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2DFE" w14:textId="77777777" w:rsidR="00C30D3B" w:rsidRPr="001F66F0" w:rsidRDefault="00C30D3B" w:rsidP="00781F91">
      <w:r w:rsidRPr="001F66F0">
        <w:object w:dxaOrig="2146" w:dyaOrig="1561" w14:anchorId="10DC0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98064792" r:id="rId9"/>
        </w:object>
      </w:r>
    </w:p>
    <w:p w14:paraId="4F8155FE" w14:textId="77777777" w:rsidR="00C30D3B" w:rsidRPr="001F66F0" w:rsidRDefault="00C30D3B" w:rsidP="00781F91">
      <w:pPr>
        <w:pStyle w:val="ShortT"/>
        <w:spacing w:before="240"/>
      </w:pPr>
      <w:bookmarkStart w:id="0" w:name="_Hlk86239383"/>
      <w:r w:rsidRPr="001F66F0">
        <w:t>Telecommunications (Interception and Access) Act 1979</w:t>
      </w:r>
      <w:bookmarkEnd w:id="0"/>
    </w:p>
    <w:p w14:paraId="2FCCE0B1" w14:textId="77777777" w:rsidR="00C30D3B" w:rsidRPr="001F66F0" w:rsidRDefault="00C30D3B" w:rsidP="00781F91">
      <w:pPr>
        <w:pStyle w:val="CompiledActNo"/>
        <w:spacing w:before="240"/>
      </w:pPr>
      <w:r w:rsidRPr="001F66F0">
        <w:t>No.</w:t>
      </w:r>
      <w:r w:rsidR="005039E3" w:rsidRPr="001F66F0">
        <w:t> </w:t>
      </w:r>
      <w:r w:rsidRPr="001F66F0">
        <w:t>114, 1979</w:t>
      </w:r>
    </w:p>
    <w:p w14:paraId="61D4C3F6" w14:textId="35947730" w:rsidR="00C30D3B" w:rsidRPr="001F66F0" w:rsidRDefault="00C30D3B" w:rsidP="00781F91">
      <w:pPr>
        <w:spacing w:before="1000"/>
        <w:rPr>
          <w:rFonts w:cs="Arial"/>
          <w:b/>
          <w:sz w:val="32"/>
          <w:szCs w:val="32"/>
        </w:rPr>
      </w:pPr>
      <w:r w:rsidRPr="001F66F0">
        <w:rPr>
          <w:rFonts w:cs="Arial"/>
          <w:b/>
          <w:sz w:val="32"/>
          <w:szCs w:val="32"/>
        </w:rPr>
        <w:t>Compilation No.</w:t>
      </w:r>
      <w:r w:rsidR="005039E3" w:rsidRPr="001F66F0">
        <w:rPr>
          <w:rFonts w:cs="Arial"/>
          <w:b/>
          <w:sz w:val="32"/>
          <w:szCs w:val="32"/>
        </w:rPr>
        <w:t> </w:t>
      </w:r>
      <w:r w:rsidRPr="001F66F0">
        <w:rPr>
          <w:rFonts w:cs="Arial"/>
          <w:b/>
          <w:sz w:val="32"/>
          <w:szCs w:val="32"/>
        </w:rPr>
        <w:fldChar w:fldCharType="begin"/>
      </w:r>
      <w:r w:rsidRPr="001F66F0">
        <w:rPr>
          <w:rFonts w:cs="Arial"/>
          <w:b/>
          <w:sz w:val="32"/>
          <w:szCs w:val="32"/>
        </w:rPr>
        <w:instrText xml:space="preserve"> DOCPROPERTY  CompilationNumber </w:instrText>
      </w:r>
      <w:r w:rsidRPr="001F66F0">
        <w:rPr>
          <w:rFonts w:cs="Arial"/>
          <w:b/>
          <w:sz w:val="32"/>
          <w:szCs w:val="32"/>
        </w:rPr>
        <w:fldChar w:fldCharType="separate"/>
      </w:r>
      <w:r w:rsidR="003A78FD">
        <w:rPr>
          <w:rFonts w:cs="Arial"/>
          <w:b/>
          <w:sz w:val="32"/>
          <w:szCs w:val="32"/>
        </w:rPr>
        <w:t>113</w:t>
      </w:r>
      <w:r w:rsidRPr="001F66F0">
        <w:rPr>
          <w:rFonts w:cs="Arial"/>
          <w:b/>
          <w:sz w:val="32"/>
          <w:szCs w:val="32"/>
        </w:rPr>
        <w:fldChar w:fldCharType="end"/>
      </w:r>
    </w:p>
    <w:p w14:paraId="3A6E9028" w14:textId="5E1829E0" w:rsidR="00C30D3B" w:rsidRPr="001F66F0" w:rsidRDefault="0018755E" w:rsidP="00C114D9">
      <w:pPr>
        <w:tabs>
          <w:tab w:val="left" w:pos="3600"/>
        </w:tabs>
        <w:spacing w:before="480"/>
        <w:rPr>
          <w:rFonts w:cs="Arial"/>
          <w:sz w:val="24"/>
        </w:rPr>
      </w:pPr>
      <w:r w:rsidRPr="001F66F0">
        <w:rPr>
          <w:rFonts w:cs="Arial"/>
          <w:b/>
          <w:sz w:val="24"/>
        </w:rPr>
        <w:t>Compilation date:</w:t>
      </w:r>
      <w:r w:rsidR="00C114D9" w:rsidRPr="001F66F0">
        <w:rPr>
          <w:rFonts w:cs="Arial"/>
          <w:sz w:val="24"/>
        </w:rPr>
        <w:tab/>
      </w:r>
      <w:r w:rsidR="00C30D3B" w:rsidRPr="003A78FD">
        <w:rPr>
          <w:rFonts w:cs="Arial"/>
          <w:sz w:val="24"/>
        </w:rPr>
        <w:fldChar w:fldCharType="begin"/>
      </w:r>
      <w:r w:rsidR="00F96AA7" w:rsidRPr="003A78FD">
        <w:rPr>
          <w:rFonts w:cs="Arial"/>
          <w:sz w:val="24"/>
        </w:rPr>
        <w:instrText>DOCPROPERTY StartDate \@ "d MMMM yyyy" \* MERGEFORMAT</w:instrText>
      </w:r>
      <w:r w:rsidR="00C30D3B" w:rsidRPr="003A78FD">
        <w:rPr>
          <w:rFonts w:cs="Arial"/>
          <w:sz w:val="24"/>
        </w:rPr>
        <w:fldChar w:fldCharType="separate"/>
      </w:r>
      <w:r w:rsidR="003A78FD" w:rsidRPr="003A78FD">
        <w:rPr>
          <w:rFonts w:cs="Arial"/>
          <w:bCs/>
          <w:sz w:val="24"/>
        </w:rPr>
        <w:t>4</w:t>
      </w:r>
      <w:r w:rsidR="003A78FD" w:rsidRPr="003A78FD">
        <w:rPr>
          <w:rFonts w:cs="Arial"/>
          <w:sz w:val="24"/>
        </w:rPr>
        <w:t xml:space="preserve"> September 2021</w:t>
      </w:r>
      <w:r w:rsidR="00C30D3B" w:rsidRPr="003A78FD">
        <w:rPr>
          <w:rFonts w:cs="Arial"/>
          <w:sz w:val="24"/>
        </w:rPr>
        <w:fldChar w:fldCharType="end"/>
      </w:r>
    </w:p>
    <w:p w14:paraId="3E9D1590" w14:textId="2C7306C4" w:rsidR="00C07018" w:rsidRPr="001F66F0" w:rsidRDefault="00C07018" w:rsidP="00C07018">
      <w:pPr>
        <w:spacing w:before="240"/>
        <w:rPr>
          <w:rFonts w:cs="Arial"/>
          <w:sz w:val="24"/>
        </w:rPr>
      </w:pPr>
      <w:r w:rsidRPr="001F66F0">
        <w:rPr>
          <w:rFonts w:cs="Arial"/>
          <w:b/>
          <w:sz w:val="24"/>
        </w:rPr>
        <w:t>Includes amendments up to:</w:t>
      </w:r>
      <w:r w:rsidRPr="001F66F0">
        <w:rPr>
          <w:rFonts w:cs="Arial"/>
          <w:sz w:val="24"/>
        </w:rPr>
        <w:tab/>
      </w:r>
      <w:r w:rsidRPr="003A78FD">
        <w:rPr>
          <w:rFonts w:cs="Arial"/>
          <w:sz w:val="24"/>
        </w:rPr>
        <w:fldChar w:fldCharType="begin"/>
      </w:r>
      <w:r w:rsidRPr="003A78FD">
        <w:rPr>
          <w:rFonts w:cs="Arial"/>
          <w:sz w:val="24"/>
        </w:rPr>
        <w:instrText xml:space="preserve"> DOCPROPERTY IncludesUpTo </w:instrText>
      </w:r>
      <w:r w:rsidRPr="003A78FD">
        <w:rPr>
          <w:rFonts w:cs="Arial"/>
          <w:sz w:val="24"/>
        </w:rPr>
        <w:fldChar w:fldCharType="separate"/>
      </w:r>
      <w:r w:rsidR="003A78FD" w:rsidRPr="003A78FD">
        <w:rPr>
          <w:rFonts w:cs="Arial"/>
          <w:sz w:val="24"/>
        </w:rPr>
        <w:t>Act No. 98, 2021</w:t>
      </w:r>
      <w:r w:rsidRPr="003A78FD">
        <w:rPr>
          <w:rFonts w:cs="Arial"/>
          <w:sz w:val="24"/>
        </w:rPr>
        <w:fldChar w:fldCharType="end"/>
      </w:r>
    </w:p>
    <w:p w14:paraId="2B5116A5" w14:textId="1F46AA07" w:rsidR="00C30D3B" w:rsidRPr="001F66F0" w:rsidRDefault="00C30D3B" w:rsidP="00C114D9">
      <w:pPr>
        <w:tabs>
          <w:tab w:val="left" w:pos="3600"/>
        </w:tabs>
        <w:spacing w:before="240" w:after="240"/>
        <w:rPr>
          <w:rFonts w:cs="Arial"/>
          <w:sz w:val="24"/>
          <w:szCs w:val="24"/>
        </w:rPr>
      </w:pPr>
      <w:r w:rsidRPr="001F66F0">
        <w:rPr>
          <w:rFonts w:cs="Arial"/>
          <w:b/>
          <w:sz w:val="24"/>
        </w:rPr>
        <w:t>Registered:</w:t>
      </w:r>
      <w:r w:rsidR="00C114D9" w:rsidRPr="001F66F0">
        <w:rPr>
          <w:rFonts w:cs="Arial"/>
          <w:sz w:val="24"/>
        </w:rPr>
        <w:tab/>
      </w:r>
      <w:r w:rsidRPr="003A78FD">
        <w:rPr>
          <w:rFonts w:cs="Arial"/>
          <w:sz w:val="24"/>
        </w:rPr>
        <w:fldChar w:fldCharType="begin"/>
      </w:r>
      <w:r w:rsidRPr="003A78FD">
        <w:rPr>
          <w:rFonts w:cs="Arial"/>
          <w:sz w:val="24"/>
        </w:rPr>
        <w:instrText xml:space="preserve"> IF </w:instrText>
      </w:r>
      <w:r w:rsidRPr="003A78FD">
        <w:rPr>
          <w:rFonts w:cs="Arial"/>
          <w:sz w:val="24"/>
        </w:rPr>
        <w:fldChar w:fldCharType="begin"/>
      </w:r>
      <w:r w:rsidRPr="003A78FD">
        <w:rPr>
          <w:rFonts w:cs="Arial"/>
          <w:sz w:val="24"/>
        </w:rPr>
        <w:instrText xml:space="preserve"> DOCPROPERTY RegisteredDate </w:instrText>
      </w:r>
      <w:r w:rsidRPr="003A78FD">
        <w:rPr>
          <w:rFonts w:cs="Arial"/>
          <w:sz w:val="24"/>
        </w:rPr>
        <w:fldChar w:fldCharType="separate"/>
      </w:r>
      <w:r w:rsidR="003A78FD" w:rsidRPr="003A78FD">
        <w:rPr>
          <w:rFonts w:cs="Arial"/>
          <w:sz w:val="24"/>
        </w:rPr>
        <w:instrText>10 November 2021</w:instrText>
      </w:r>
      <w:r w:rsidRPr="003A78FD">
        <w:rPr>
          <w:rFonts w:cs="Arial"/>
          <w:sz w:val="24"/>
        </w:rPr>
        <w:fldChar w:fldCharType="end"/>
      </w:r>
      <w:r w:rsidRPr="003A78FD">
        <w:rPr>
          <w:rFonts w:cs="Arial"/>
          <w:sz w:val="24"/>
        </w:rPr>
        <w:instrText xml:space="preserve"> = #1/1/1901# "Unknown" </w:instrText>
      </w:r>
      <w:r w:rsidRPr="003A78FD">
        <w:rPr>
          <w:rFonts w:cs="Arial"/>
          <w:sz w:val="24"/>
        </w:rPr>
        <w:fldChar w:fldCharType="begin"/>
      </w:r>
      <w:r w:rsidRPr="003A78FD">
        <w:rPr>
          <w:rFonts w:cs="Arial"/>
          <w:sz w:val="24"/>
        </w:rPr>
        <w:instrText xml:space="preserve"> DOCPROPERTY RegisteredDate \@ "d MMMM yyyy" </w:instrText>
      </w:r>
      <w:r w:rsidRPr="003A78FD">
        <w:rPr>
          <w:rFonts w:cs="Arial"/>
          <w:sz w:val="24"/>
        </w:rPr>
        <w:fldChar w:fldCharType="separate"/>
      </w:r>
      <w:r w:rsidR="003A78FD" w:rsidRPr="003A78FD">
        <w:rPr>
          <w:rFonts w:cs="Arial"/>
          <w:sz w:val="24"/>
        </w:rPr>
        <w:instrText>10 November 2021</w:instrText>
      </w:r>
      <w:r w:rsidRPr="003A78FD">
        <w:rPr>
          <w:rFonts w:cs="Arial"/>
          <w:sz w:val="24"/>
        </w:rPr>
        <w:fldChar w:fldCharType="end"/>
      </w:r>
      <w:r w:rsidRPr="003A78FD">
        <w:rPr>
          <w:rFonts w:cs="Arial"/>
          <w:sz w:val="24"/>
        </w:rPr>
        <w:instrText xml:space="preserve"> \*MERGEFORMAT </w:instrText>
      </w:r>
      <w:r w:rsidRPr="003A78FD">
        <w:rPr>
          <w:rFonts w:cs="Arial"/>
          <w:sz w:val="24"/>
        </w:rPr>
        <w:fldChar w:fldCharType="separate"/>
      </w:r>
      <w:r w:rsidR="003A78FD" w:rsidRPr="003A78FD">
        <w:rPr>
          <w:rFonts w:cs="Arial"/>
          <w:bCs/>
          <w:noProof/>
          <w:sz w:val="24"/>
        </w:rPr>
        <w:t>10</w:t>
      </w:r>
      <w:r w:rsidR="003A78FD" w:rsidRPr="003A78FD">
        <w:rPr>
          <w:rFonts w:cs="Arial"/>
          <w:noProof/>
          <w:sz w:val="24"/>
        </w:rPr>
        <w:t xml:space="preserve"> November 2021</w:t>
      </w:r>
      <w:r w:rsidRPr="003A78FD">
        <w:rPr>
          <w:rFonts w:cs="Arial"/>
          <w:sz w:val="24"/>
        </w:rPr>
        <w:fldChar w:fldCharType="end"/>
      </w:r>
    </w:p>
    <w:p w14:paraId="60DE8FE8" w14:textId="77777777" w:rsidR="00C30D3B" w:rsidRPr="001F66F0" w:rsidRDefault="00C30D3B" w:rsidP="0015488A">
      <w:pPr>
        <w:pageBreakBefore/>
        <w:rPr>
          <w:rFonts w:cs="Arial"/>
          <w:b/>
          <w:sz w:val="32"/>
          <w:szCs w:val="32"/>
        </w:rPr>
      </w:pPr>
      <w:r w:rsidRPr="001F66F0">
        <w:rPr>
          <w:rFonts w:cs="Arial"/>
          <w:b/>
          <w:sz w:val="32"/>
          <w:szCs w:val="32"/>
        </w:rPr>
        <w:lastRenderedPageBreak/>
        <w:t>About this compilation</w:t>
      </w:r>
    </w:p>
    <w:p w14:paraId="55439A8F" w14:textId="77777777" w:rsidR="00C30D3B" w:rsidRPr="001F66F0" w:rsidRDefault="00C30D3B" w:rsidP="00781F91">
      <w:pPr>
        <w:spacing w:before="240"/>
        <w:rPr>
          <w:rFonts w:cs="Arial"/>
        </w:rPr>
      </w:pPr>
      <w:r w:rsidRPr="001F66F0">
        <w:rPr>
          <w:rFonts w:cs="Arial"/>
          <w:b/>
          <w:szCs w:val="22"/>
        </w:rPr>
        <w:t>This compilation</w:t>
      </w:r>
    </w:p>
    <w:p w14:paraId="1D8D53A4" w14:textId="08023A1E" w:rsidR="00C30D3B" w:rsidRPr="001F66F0" w:rsidRDefault="00C30D3B" w:rsidP="00781F91">
      <w:pPr>
        <w:spacing w:before="120" w:after="120"/>
        <w:rPr>
          <w:rFonts w:cs="Arial"/>
          <w:szCs w:val="22"/>
        </w:rPr>
      </w:pPr>
      <w:r w:rsidRPr="001F66F0">
        <w:rPr>
          <w:rFonts w:cs="Arial"/>
          <w:szCs w:val="22"/>
        </w:rPr>
        <w:t xml:space="preserve">This is a compilation of the </w:t>
      </w:r>
      <w:r w:rsidRPr="001F66F0">
        <w:rPr>
          <w:rFonts w:cs="Arial"/>
          <w:i/>
          <w:szCs w:val="22"/>
        </w:rPr>
        <w:fldChar w:fldCharType="begin"/>
      </w:r>
      <w:r w:rsidRPr="001F66F0">
        <w:rPr>
          <w:rFonts w:cs="Arial"/>
          <w:i/>
          <w:szCs w:val="22"/>
        </w:rPr>
        <w:instrText xml:space="preserve"> STYLEREF  ShortT </w:instrText>
      </w:r>
      <w:r w:rsidRPr="001F66F0">
        <w:rPr>
          <w:rFonts w:cs="Arial"/>
          <w:i/>
          <w:szCs w:val="22"/>
        </w:rPr>
        <w:fldChar w:fldCharType="separate"/>
      </w:r>
      <w:r w:rsidR="003A78FD">
        <w:rPr>
          <w:rFonts w:cs="Arial"/>
          <w:i/>
          <w:noProof/>
          <w:szCs w:val="22"/>
        </w:rPr>
        <w:t>Telecommunications (Interception and Access) Act 1979</w:t>
      </w:r>
      <w:r w:rsidRPr="001F66F0">
        <w:rPr>
          <w:rFonts w:cs="Arial"/>
          <w:i/>
          <w:szCs w:val="22"/>
        </w:rPr>
        <w:fldChar w:fldCharType="end"/>
      </w:r>
      <w:r w:rsidRPr="001F66F0">
        <w:rPr>
          <w:rFonts w:cs="Arial"/>
          <w:szCs w:val="22"/>
        </w:rPr>
        <w:t xml:space="preserve"> that shows the text of the law as amended and in force on </w:t>
      </w:r>
      <w:r w:rsidRPr="003A78FD">
        <w:rPr>
          <w:rFonts w:cs="Arial"/>
          <w:szCs w:val="22"/>
        </w:rPr>
        <w:fldChar w:fldCharType="begin"/>
      </w:r>
      <w:r w:rsidR="00F96AA7" w:rsidRPr="003A78FD">
        <w:rPr>
          <w:rFonts w:cs="Arial"/>
          <w:szCs w:val="22"/>
        </w:rPr>
        <w:instrText>DOCPROPERTY StartDate \@ "d MMMM yyyy" \* MERGEFORMAT</w:instrText>
      </w:r>
      <w:r w:rsidRPr="003A78FD">
        <w:rPr>
          <w:rFonts w:cs="Arial"/>
          <w:szCs w:val="22"/>
        </w:rPr>
        <w:fldChar w:fldCharType="separate"/>
      </w:r>
      <w:r w:rsidR="003A78FD" w:rsidRPr="003A78FD">
        <w:rPr>
          <w:rFonts w:cs="Arial"/>
          <w:szCs w:val="22"/>
        </w:rPr>
        <w:t>4 September 2021</w:t>
      </w:r>
      <w:r w:rsidRPr="003A78FD">
        <w:rPr>
          <w:rFonts w:cs="Arial"/>
          <w:szCs w:val="22"/>
        </w:rPr>
        <w:fldChar w:fldCharType="end"/>
      </w:r>
      <w:r w:rsidRPr="001F66F0">
        <w:rPr>
          <w:rFonts w:cs="Arial"/>
          <w:szCs w:val="22"/>
        </w:rPr>
        <w:t xml:space="preserve"> (the </w:t>
      </w:r>
      <w:r w:rsidRPr="001F66F0">
        <w:rPr>
          <w:rFonts w:cs="Arial"/>
          <w:b/>
          <w:i/>
          <w:szCs w:val="22"/>
        </w:rPr>
        <w:t>compilation date</w:t>
      </w:r>
      <w:r w:rsidRPr="001F66F0">
        <w:rPr>
          <w:rFonts w:cs="Arial"/>
          <w:szCs w:val="22"/>
        </w:rPr>
        <w:t>).</w:t>
      </w:r>
    </w:p>
    <w:p w14:paraId="51CE7F70" w14:textId="77777777" w:rsidR="00C30D3B" w:rsidRPr="001F66F0" w:rsidRDefault="00C30D3B" w:rsidP="00781F91">
      <w:pPr>
        <w:spacing w:after="120"/>
        <w:rPr>
          <w:rFonts w:cs="Arial"/>
          <w:szCs w:val="22"/>
        </w:rPr>
      </w:pPr>
      <w:r w:rsidRPr="001F66F0">
        <w:rPr>
          <w:rFonts w:cs="Arial"/>
          <w:szCs w:val="22"/>
        </w:rPr>
        <w:t xml:space="preserve">The notes at the end of this compilation (the </w:t>
      </w:r>
      <w:r w:rsidRPr="001F66F0">
        <w:rPr>
          <w:rFonts w:cs="Arial"/>
          <w:b/>
          <w:i/>
          <w:szCs w:val="22"/>
        </w:rPr>
        <w:t>endnotes</w:t>
      </w:r>
      <w:r w:rsidRPr="001F66F0">
        <w:rPr>
          <w:rFonts w:cs="Arial"/>
          <w:szCs w:val="22"/>
        </w:rPr>
        <w:t>) include information about amending laws and the amendment history of provisions of the compiled law.</w:t>
      </w:r>
    </w:p>
    <w:p w14:paraId="79FBC2C0" w14:textId="77777777" w:rsidR="00C30D3B" w:rsidRPr="001F66F0" w:rsidRDefault="00C30D3B" w:rsidP="00781F91">
      <w:pPr>
        <w:tabs>
          <w:tab w:val="left" w:pos="5640"/>
        </w:tabs>
        <w:spacing w:before="120" w:after="120"/>
        <w:rPr>
          <w:rFonts w:cs="Arial"/>
          <w:b/>
          <w:szCs w:val="22"/>
        </w:rPr>
      </w:pPr>
      <w:r w:rsidRPr="001F66F0">
        <w:rPr>
          <w:rFonts w:cs="Arial"/>
          <w:b/>
          <w:szCs w:val="22"/>
        </w:rPr>
        <w:t>Uncommenced amendments</w:t>
      </w:r>
    </w:p>
    <w:p w14:paraId="4A6B4280" w14:textId="77777777" w:rsidR="00C30D3B" w:rsidRPr="001F66F0" w:rsidRDefault="00C30D3B" w:rsidP="00781F91">
      <w:pPr>
        <w:spacing w:after="120"/>
        <w:rPr>
          <w:rFonts w:cs="Arial"/>
          <w:szCs w:val="22"/>
        </w:rPr>
      </w:pPr>
      <w:r w:rsidRPr="001F66F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0FE300FE" w14:textId="77777777" w:rsidR="00C30D3B" w:rsidRPr="001F66F0" w:rsidRDefault="00C30D3B" w:rsidP="00781F91">
      <w:pPr>
        <w:spacing w:before="120" w:after="120"/>
        <w:rPr>
          <w:rFonts w:cs="Arial"/>
          <w:b/>
          <w:szCs w:val="22"/>
        </w:rPr>
      </w:pPr>
      <w:r w:rsidRPr="001F66F0">
        <w:rPr>
          <w:rFonts w:cs="Arial"/>
          <w:b/>
          <w:szCs w:val="22"/>
        </w:rPr>
        <w:t>Application, saving and transitional provisions for provisions and amendments</w:t>
      </w:r>
    </w:p>
    <w:p w14:paraId="12A9D79C" w14:textId="77777777" w:rsidR="00C30D3B" w:rsidRPr="001F66F0" w:rsidRDefault="00C30D3B" w:rsidP="00781F91">
      <w:pPr>
        <w:spacing w:after="120"/>
        <w:rPr>
          <w:rFonts w:cs="Arial"/>
          <w:szCs w:val="22"/>
        </w:rPr>
      </w:pPr>
      <w:r w:rsidRPr="001F66F0">
        <w:rPr>
          <w:rFonts w:cs="Arial"/>
          <w:szCs w:val="22"/>
        </w:rPr>
        <w:t>If the operation of a provision or amendment of the compiled law is affected by an application, saving or transitional provision that is not included in this compilation, details are included in the endnotes.</w:t>
      </w:r>
    </w:p>
    <w:p w14:paraId="18C12C27" w14:textId="77777777" w:rsidR="00C30D3B" w:rsidRPr="001F66F0" w:rsidRDefault="00C30D3B" w:rsidP="00781F91">
      <w:pPr>
        <w:spacing w:after="120"/>
        <w:rPr>
          <w:rFonts w:cs="Arial"/>
          <w:b/>
          <w:szCs w:val="22"/>
        </w:rPr>
      </w:pPr>
      <w:r w:rsidRPr="001F66F0">
        <w:rPr>
          <w:rFonts w:cs="Arial"/>
          <w:b/>
          <w:szCs w:val="22"/>
        </w:rPr>
        <w:t>Editorial changes</w:t>
      </w:r>
    </w:p>
    <w:p w14:paraId="45C79BA6" w14:textId="77777777" w:rsidR="00C30D3B" w:rsidRPr="001F66F0" w:rsidRDefault="00C30D3B" w:rsidP="00781F91">
      <w:pPr>
        <w:spacing w:after="120"/>
        <w:rPr>
          <w:rFonts w:cs="Arial"/>
          <w:szCs w:val="22"/>
        </w:rPr>
      </w:pPr>
      <w:r w:rsidRPr="001F66F0">
        <w:rPr>
          <w:rFonts w:cs="Arial"/>
          <w:szCs w:val="22"/>
        </w:rPr>
        <w:t>For more information about any editorial changes made in this compilation, see the endnotes.</w:t>
      </w:r>
    </w:p>
    <w:p w14:paraId="15AB1416" w14:textId="77777777" w:rsidR="00C30D3B" w:rsidRPr="001F66F0" w:rsidRDefault="00C30D3B" w:rsidP="00781F91">
      <w:pPr>
        <w:spacing w:before="120" w:after="120"/>
        <w:rPr>
          <w:rFonts w:cs="Arial"/>
          <w:b/>
          <w:szCs w:val="22"/>
        </w:rPr>
      </w:pPr>
      <w:r w:rsidRPr="001F66F0">
        <w:rPr>
          <w:rFonts w:cs="Arial"/>
          <w:b/>
          <w:szCs w:val="22"/>
        </w:rPr>
        <w:t>Modifications</w:t>
      </w:r>
    </w:p>
    <w:p w14:paraId="5F2E4F3B" w14:textId="77777777" w:rsidR="00C30D3B" w:rsidRPr="001F66F0" w:rsidRDefault="00C30D3B" w:rsidP="00781F91">
      <w:pPr>
        <w:spacing w:after="120"/>
        <w:rPr>
          <w:rFonts w:cs="Arial"/>
          <w:szCs w:val="22"/>
        </w:rPr>
      </w:pPr>
      <w:r w:rsidRPr="001F66F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0EA26FF7" w14:textId="3B793DC5" w:rsidR="00C30D3B" w:rsidRPr="001F66F0" w:rsidRDefault="00C30D3B" w:rsidP="00781F91">
      <w:pPr>
        <w:spacing w:before="80" w:after="120"/>
        <w:rPr>
          <w:rFonts w:cs="Arial"/>
          <w:b/>
          <w:szCs w:val="22"/>
        </w:rPr>
      </w:pPr>
      <w:r w:rsidRPr="001F66F0">
        <w:rPr>
          <w:rFonts w:cs="Arial"/>
          <w:b/>
          <w:szCs w:val="22"/>
        </w:rPr>
        <w:t>Self</w:t>
      </w:r>
      <w:r w:rsidR="00BE5AB6">
        <w:rPr>
          <w:rFonts w:cs="Arial"/>
          <w:b/>
          <w:szCs w:val="22"/>
        </w:rPr>
        <w:noBreakHyphen/>
      </w:r>
      <w:r w:rsidRPr="001F66F0">
        <w:rPr>
          <w:rFonts w:cs="Arial"/>
          <w:b/>
          <w:szCs w:val="22"/>
        </w:rPr>
        <w:t>repealing provisions</w:t>
      </w:r>
    </w:p>
    <w:p w14:paraId="08AE0EEE" w14:textId="77777777" w:rsidR="00C30D3B" w:rsidRPr="001F66F0" w:rsidRDefault="00C30D3B" w:rsidP="00781F91">
      <w:pPr>
        <w:spacing w:after="120"/>
        <w:rPr>
          <w:rFonts w:cs="Arial"/>
          <w:szCs w:val="22"/>
        </w:rPr>
      </w:pPr>
      <w:r w:rsidRPr="001F66F0">
        <w:rPr>
          <w:rFonts w:cs="Arial"/>
          <w:szCs w:val="22"/>
        </w:rPr>
        <w:t>If a provision of the compiled law has been repealed in accordance with a provision of the law, details are included in the endnotes.</w:t>
      </w:r>
    </w:p>
    <w:p w14:paraId="187F7CC8" w14:textId="77777777" w:rsidR="00C30D3B" w:rsidRPr="001F66F0" w:rsidRDefault="00C30D3B" w:rsidP="00781F91">
      <w:pPr>
        <w:pStyle w:val="Header"/>
        <w:tabs>
          <w:tab w:val="clear" w:pos="4150"/>
          <w:tab w:val="clear" w:pos="8307"/>
        </w:tabs>
      </w:pPr>
      <w:r w:rsidRPr="00BE5AB6">
        <w:rPr>
          <w:rStyle w:val="CharChapNo"/>
        </w:rPr>
        <w:t xml:space="preserve"> </w:t>
      </w:r>
      <w:r w:rsidRPr="00BE5AB6">
        <w:rPr>
          <w:rStyle w:val="CharChapText"/>
        </w:rPr>
        <w:t xml:space="preserve"> </w:t>
      </w:r>
    </w:p>
    <w:p w14:paraId="6DE2C099" w14:textId="77777777" w:rsidR="00C30D3B" w:rsidRPr="001F66F0" w:rsidRDefault="00C30D3B" w:rsidP="00781F91">
      <w:pPr>
        <w:pStyle w:val="Header"/>
        <w:tabs>
          <w:tab w:val="clear" w:pos="4150"/>
          <w:tab w:val="clear" w:pos="8307"/>
        </w:tabs>
      </w:pPr>
      <w:r w:rsidRPr="00BE5AB6">
        <w:rPr>
          <w:rStyle w:val="CharPartNo"/>
        </w:rPr>
        <w:t xml:space="preserve"> </w:t>
      </w:r>
      <w:r w:rsidRPr="00BE5AB6">
        <w:rPr>
          <w:rStyle w:val="CharPartText"/>
        </w:rPr>
        <w:t xml:space="preserve"> </w:t>
      </w:r>
    </w:p>
    <w:p w14:paraId="2F039369" w14:textId="77777777" w:rsidR="00C30D3B" w:rsidRPr="001F66F0" w:rsidRDefault="00C30D3B" w:rsidP="00781F91">
      <w:pPr>
        <w:pStyle w:val="Header"/>
        <w:tabs>
          <w:tab w:val="clear" w:pos="4150"/>
          <w:tab w:val="clear" w:pos="8307"/>
        </w:tabs>
      </w:pPr>
      <w:r w:rsidRPr="00BE5AB6">
        <w:rPr>
          <w:rStyle w:val="CharDivNo"/>
        </w:rPr>
        <w:t xml:space="preserve"> </w:t>
      </w:r>
      <w:r w:rsidRPr="00BE5AB6">
        <w:rPr>
          <w:rStyle w:val="CharDivText"/>
        </w:rPr>
        <w:t xml:space="preserve"> </w:t>
      </w:r>
    </w:p>
    <w:p w14:paraId="373AF74A" w14:textId="77777777" w:rsidR="00C30D3B" w:rsidRPr="001F66F0" w:rsidRDefault="00C30D3B" w:rsidP="00781F91">
      <w:pPr>
        <w:sectPr w:rsidR="00C30D3B" w:rsidRPr="001F66F0" w:rsidSect="00FE32A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6C2DAB0C" w14:textId="77777777" w:rsidR="00080F0E" w:rsidRPr="001F66F0" w:rsidRDefault="00080F0E" w:rsidP="00DD1FDB">
      <w:pPr>
        <w:rPr>
          <w:sz w:val="36"/>
        </w:rPr>
      </w:pPr>
      <w:r w:rsidRPr="001F66F0">
        <w:rPr>
          <w:sz w:val="36"/>
        </w:rPr>
        <w:lastRenderedPageBreak/>
        <w:t>Contents</w:t>
      </w:r>
    </w:p>
    <w:p w14:paraId="21F2E32B" w14:textId="32CAE360" w:rsidR="00E96E51" w:rsidRDefault="00537604">
      <w:pPr>
        <w:pStyle w:val="TOC1"/>
        <w:rPr>
          <w:rFonts w:asciiTheme="minorHAnsi" w:eastAsiaTheme="minorEastAsia" w:hAnsiTheme="minorHAnsi" w:cstheme="minorBidi"/>
          <w:b w:val="0"/>
          <w:noProof/>
          <w:kern w:val="0"/>
          <w:sz w:val="22"/>
          <w:szCs w:val="22"/>
        </w:rPr>
      </w:pPr>
      <w:r w:rsidRPr="001F66F0">
        <w:fldChar w:fldCharType="begin"/>
      </w:r>
      <w:r w:rsidRPr="001F66F0">
        <w:instrText xml:space="preserve"> TOC \o "1-9" </w:instrText>
      </w:r>
      <w:r w:rsidRPr="001F66F0">
        <w:fldChar w:fldCharType="separate"/>
      </w:r>
      <w:r w:rsidR="00E96E51">
        <w:rPr>
          <w:noProof/>
        </w:rPr>
        <w:t>Chapter 1—Introduction</w:t>
      </w:r>
      <w:r w:rsidR="00E96E51" w:rsidRPr="00E96E51">
        <w:rPr>
          <w:b w:val="0"/>
          <w:noProof/>
          <w:sz w:val="18"/>
        </w:rPr>
        <w:tab/>
      </w:r>
      <w:r w:rsidR="00E96E51" w:rsidRPr="00E96E51">
        <w:rPr>
          <w:b w:val="0"/>
          <w:noProof/>
          <w:sz w:val="18"/>
        </w:rPr>
        <w:fldChar w:fldCharType="begin"/>
      </w:r>
      <w:r w:rsidR="00E96E51" w:rsidRPr="00E96E51">
        <w:rPr>
          <w:b w:val="0"/>
          <w:noProof/>
          <w:sz w:val="18"/>
        </w:rPr>
        <w:instrText xml:space="preserve"> PAGEREF _Toc87447803 \h </w:instrText>
      </w:r>
      <w:r w:rsidR="00E96E51" w:rsidRPr="00E96E51">
        <w:rPr>
          <w:b w:val="0"/>
          <w:noProof/>
          <w:sz w:val="18"/>
        </w:rPr>
      </w:r>
      <w:r w:rsidR="00E96E51" w:rsidRPr="00E96E51">
        <w:rPr>
          <w:b w:val="0"/>
          <w:noProof/>
          <w:sz w:val="18"/>
        </w:rPr>
        <w:fldChar w:fldCharType="separate"/>
      </w:r>
      <w:r w:rsidR="003A78FD">
        <w:rPr>
          <w:b w:val="0"/>
          <w:noProof/>
          <w:sz w:val="18"/>
        </w:rPr>
        <w:t>1</w:t>
      </w:r>
      <w:r w:rsidR="00E96E51" w:rsidRPr="00E96E51">
        <w:rPr>
          <w:b w:val="0"/>
          <w:noProof/>
          <w:sz w:val="18"/>
        </w:rPr>
        <w:fldChar w:fldCharType="end"/>
      </w:r>
    </w:p>
    <w:p w14:paraId="7E01A935" w14:textId="05121997" w:rsidR="00E96E51" w:rsidRDefault="00E96E51">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E96E51">
        <w:rPr>
          <w:b w:val="0"/>
          <w:noProof/>
          <w:sz w:val="18"/>
        </w:rPr>
        <w:tab/>
      </w:r>
      <w:r w:rsidRPr="00E96E51">
        <w:rPr>
          <w:b w:val="0"/>
          <w:noProof/>
          <w:sz w:val="18"/>
        </w:rPr>
        <w:fldChar w:fldCharType="begin"/>
      </w:r>
      <w:r w:rsidRPr="00E96E51">
        <w:rPr>
          <w:b w:val="0"/>
          <w:noProof/>
          <w:sz w:val="18"/>
        </w:rPr>
        <w:instrText xml:space="preserve"> PAGEREF _Toc87447804 \h </w:instrText>
      </w:r>
      <w:r w:rsidRPr="00E96E51">
        <w:rPr>
          <w:b w:val="0"/>
          <w:noProof/>
          <w:sz w:val="18"/>
        </w:rPr>
      </w:r>
      <w:r w:rsidRPr="00E96E51">
        <w:rPr>
          <w:b w:val="0"/>
          <w:noProof/>
          <w:sz w:val="18"/>
        </w:rPr>
        <w:fldChar w:fldCharType="separate"/>
      </w:r>
      <w:r w:rsidR="003A78FD">
        <w:rPr>
          <w:b w:val="0"/>
          <w:noProof/>
          <w:sz w:val="18"/>
        </w:rPr>
        <w:t>1</w:t>
      </w:r>
      <w:r w:rsidRPr="00E96E51">
        <w:rPr>
          <w:b w:val="0"/>
          <w:noProof/>
          <w:sz w:val="18"/>
        </w:rPr>
        <w:fldChar w:fldCharType="end"/>
      </w:r>
    </w:p>
    <w:p w14:paraId="20C54620" w14:textId="33D83623" w:rsidR="00E96E51" w:rsidRDefault="00E96E51">
      <w:pPr>
        <w:pStyle w:val="TOC5"/>
        <w:rPr>
          <w:rFonts w:asciiTheme="minorHAnsi" w:eastAsiaTheme="minorEastAsia" w:hAnsiTheme="minorHAnsi" w:cstheme="minorBidi"/>
          <w:noProof/>
          <w:kern w:val="0"/>
          <w:sz w:val="22"/>
          <w:szCs w:val="22"/>
        </w:rPr>
      </w:pPr>
      <w:r>
        <w:rPr>
          <w:noProof/>
        </w:rPr>
        <w:t>1</w:t>
      </w:r>
      <w:r>
        <w:rPr>
          <w:noProof/>
        </w:rPr>
        <w:tab/>
        <w:t>Short title</w:t>
      </w:r>
      <w:r w:rsidRPr="00E96E51">
        <w:rPr>
          <w:noProof/>
        </w:rPr>
        <w:tab/>
      </w:r>
      <w:r w:rsidRPr="00E96E51">
        <w:rPr>
          <w:noProof/>
        </w:rPr>
        <w:fldChar w:fldCharType="begin"/>
      </w:r>
      <w:r w:rsidRPr="00E96E51">
        <w:rPr>
          <w:noProof/>
        </w:rPr>
        <w:instrText xml:space="preserve"> PAGEREF _Toc87447805 \h </w:instrText>
      </w:r>
      <w:r w:rsidRPr="00E96E51">
        <w:rPr>
          <w:noProof/>
        </w:rPr>
      </w:r>
      <w:r w:rsidRPr="00E96E51">
        <w:rPr>
          <w:noProof/>
        </w:rPr>
        <w:fldChar w:fldCharType="separate"/>
      </w:r>
      <w:r w:rsidR="003A78FD">
        <w:rPr>
          <w:noProof/>
        </w:rPr>
        <w:t>1</w:t>
      </w:r>
      <w:r w:rsidRPr="00E96E51">
        <w:rPr>
          <w:noProof/>
        </w:rPr>
        <w:fldChar w:fldCharType="end"/>
      </w:r>
    </w:p>
    <w:p w14:paraId="4B1FF472" w14:textId="3FAE6E35" w:rsidR="00E96E51" w:rsidRDefault="00E96E51">
      <w:pPr>
        <w:pStyle w:val="TOC5"/>
        <w:rPr>
          <w:rFonts w:asciiTheme="minorHAnsi" w:eastAsiaTheme="minorEastAsia" w:hAnsiTheme="minorHAnsi" w:cstheme="minorBidi"/>
          <w:noProof/>
          <w:kern w:val="0"/>
          <w:sz w:val="22"/>
          <w:szCs w:val="22"/>
        </w:rPr>
      </w:pPr>
      <w:r>
        <w:rPr>
          <w:noProof/>
        </w:rPr>
        <w:t>2</w:t>
      </w:r>
      <w:r>
        <w:rPr>
          <w:noProof/>
        </w:rPr>
        <w:tab/>
        <w:t>Commencement</w:t>
      </w:r>
      <w:r w:rsidRPr="00E96E51">
        <w:rPr>
          <w:noProof/>
        </w:rPr>
        <w:tab/>
      </w:r>
      <w:r w:rsidRPr="00E96E51">
        <w:rPr>
          <w:noProof/>
        </w:rPr>
        <w:fldChar w:fldCharType="begin"/>
      </w:r>
      <w:r w:rsidRPr="00E96E51">
        <w:rPr>
          <w:noProof/>
        </w:rPr>
        <w:instrText xml:space="preserve"> PAGEREF _Toc87447806 \h </w:instrText>
      </w:r>
      <w:r w:rsidRPr="00E96E51">
        <w:rPr>
          <w:noProof/>
        </w:rPr>
      </w:r>
      <w:r w:rsidRPr="00E96E51">
        <w:rPr>
          <w:noProof/>
        </w:rPr>
        <w:fldChar w:fldCharType="separate"/>
      </w:r>
      <w:r w:rsidR="003A78FD">
        <w:rPr>
          <w:noProof/>
        </w:rPr>
        <w:t>1</w:t>
      </w:r>
      <w:r w:rsidRPr="00E96E51">
        <w:rPr>
          <w:noProof/>
        </w:rPr>
        <w:fldChar w:fldCharType="end"/>
      </w:r>
    </w:p>
    <w:p w14:paraId="23F18372" w14:textId="5DDCAA91" w:rsidR="00E96E51" w:rsidRDefault="00E96E51">
      <w:pPr>
        <w:pStyle w:val="TOC5"/>
        <w:rPr>
          <w:rFonts w:asciiTheme="minorHAnsi" w:eastAsiaTheme="minorEastAsia" w:hAnsiTheme="minorHAnsi" w:cstheme="minorBidi"/>
          <w:noProof/>
          <w:kern w:val="0"/>
          <w:sz w:val="22"/>
          <w:szCs w:val="22"/>
        </w:rPr>
      </w:pPr>
      <w:r>
        <w:rPr>
          <w:noProof/>
        </w:rPr>
        <w:t>4</w:t>
      </w:r>
      <w:r>
        <w:rPr>
          <w:noProof/>
        </w:rPr>
        <w:tab/>
        <w:t>Act binds the Crown</w:t>
      </w:r>
      <w:r w:rsidRPr="00E96E51">
        <w:rPr>
          <w:noProof/>
        </w:rPr>
        <w:tab/>
      </w:r>
      <w:r w:rsidRPr="00E96E51">
        <w:rPr>
          <w:noProof/>
        </w:rPr>
        <w:fldChar w:fldCharType="begin"/>
      </w:r>
      <w:r w:rsidRPr="00E96E51">
        <w:rPr>
          <w:noProof/>
        </w:rPr>
        <w:instrText xml:space="preserve"> PAGEREF _Toc87447807 \h </w:instrText>
      </w:r>
      <w:r w:rsidRPr="00E96E51">
        <w:rPr>
          <w:noProof/>
        </w:rPr>
      </w:r>
      <w:r w:rsidRPr="00E96E51">
        <w:rPr>
          <w:noProof/>
        </w:rPr>
        <w:fldChar w:fldCharType="separate"/>
      </w:r>
      <w:r w:rsidR="003A78FD">
        <w:rPr>
          <w:noProof/>
        </w:rPr>
        <w:t>1</w:t>
      </w:r>
      <w:r w:rsidRPr="00E96E51">
        <w:rPr>
          <w:noProof/>
        </w:rPr>
        <w:fldChar w:fldCharType="end"/>
      </w:r>
    </w:p>
    <w:p w14:paraId="034C7194" w14:textId="0B9C89EC" w:rsidR="00E96E51" w:rsidRDefault="00E96E51">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2C0F30">
        <w:rPr>
          <w:i/>
          <w:noProof/>
        </w:rPr>
        <w:t>Criminal Code</w:t>
      </w:r>
      <w:r w:rsidRPr="00E96E51">
        <w:rPr>
          <w:noProof/>
        </w:rPr>
        <w:tab/>
      </w:r>
      <w:r w:rsidRPr="00E96E51">
        <w:rPr>
          <w:noProof/>
        </w:rPr>
        <w:fldChar w:fldCharType="begin"/>
      </w:r>
      <w:r w:rsidRPr="00E96E51">
        <w:rPr>
          <w:noProof/>
        </w:rPr>
        <w:instrText xml:space="preserve"> PAGEREF _Toc87447808 \h </w:instrText>
      </w:r>
      <w:r w:rsidRPr="00E96E51">
        <w:rPr>
          <w:noProof/>
        </w:rPr>
      </w:r>
      <w:r w:rsidRPr="00E96E51">
        <w:rPr>
          <w:noProof/>
        </w:rPr>
        <w:fldChar w:fldCharType="separate"/>
      </w:r>
      <w:r w:rsidR="003A78FD">
        <w:rPr>
          <w:noProof/>
        </w:rPr>
        <w:t>1</w:t>
      </w:r>
      <w:r w:rsidRPr="00E96E51">
        <w:rPr>
          <w:noProof/>
        </w:rPr>
        <w:fldChar w:fldCharType="end"/>
      </w:r>
    </w:p>
    <w:p w14:paraId="26ADE0FB" w14:textId="01D341AD" w:rsidR="00E96E51" w:rsidRDefault="00E96E51">
      <w:pPr>
        <w:pStyle w:val="TOC5"/>
        <w:rPr>
          <w:rFonts w:asciiTheme="minorHAnsi" w:eastAsiaTheme="minorEastAsia" w:hAnsiTheme="minorHAnsi" w:cstheme="minorBidi"/>
          <w:noProof/>
          <w:kern w:val="0"/>
          <w:sz w:val="22"/>
          <w:szCs w:val="22"/>
        </w:rPr>
      </w:pPr>
      <w:r>
        <w:rPr>
          <w:noProof/>
        </w:rPr>
        <w:t>4B</w:t>
      </w:r>
      <w:r>
        <w:rPr>
          <w:noProof/>
        </w:rPr>
        <w:tab/>
        <w:t>Application to Norfolk Island</w:t>
      </w:r>
      <w:r w:rsidRPr="00E96E51">
        <w:rPr>
          <w:noProof/>
        </w:rPr>
        <w:tab/>
      </w:r>
      <w:r w:rsidRPr="00E96E51">
        <w:rPr>
          <w:noProof/>
        </w:rPr>
        <w:fldChar w:fldCharType="begin"/>
      </w:r>
      <w:r w:rsidRPr="00E96E51">
        <w:rPr>
          <w:noProof/>
        </w:rPr>
        <w:instrText xml:space="preserve"> PAGEREF _Toc87447809 \h </w:instrText>
      </w:r>
      <w:r w:rsidRPr="00E96E51">
        <w:rPr>
          <w:noProof/>
        </w:rPr>
      </w:r>
      <w:r w:rsidRPr="00E96E51">
        <w:rPr>
          <w:noProof/>
        </w:rPr>
        <w:fldChar w:fldCharType="separate"/>
      </w:r>
      <w:r w:rsidR="003A78FD">
        <w:rPr>
          <w:noProof/>
        </w:rPr>
        <w:t>2</w:t>
      </w:r>
      <w:r w:rsidRPr="00E96E51">
        <w:rPr>
          <w:noProof/>
        </w:rPr>
        <w:fldChar w:fldCharType="end"/>
      </w:r>
    </w:p>
    <w:p w14:paraId="779CC916" w14:textId="182CB14C" w:rsidR="00E96E51" w:rsidRDefault="00E96E51">
      <w:pPr>
        <w:pStyle w:val="TOC2"/>
        <w:rPr>
          <w:rFonts w:asciiTheme="minorHAnsi" w:eastAsiaTheme="minorEastAsia" w:hAnsiTheme="minorHAnsi" w:cstheme="minorBidi"/>
          <w:b w:val="0"/>
          <w:noProof/>
          <w:kern w:val="0"/>
          <w:sz w:val="22"/>
          <w:szCs w:val="22"/>
        </w:rPr>
      </w:pPr>
      <w:r>
        <w:rPr>
          <w:noProof/>
        </w:rPr>
        <w:t>Part 1</w:t>
      </w:r>
      <w:r>
        <w:rPr>
          <w:noProof/>
        </w:rPr>
        <w:noBreakHyphen/>
        <w:t>2—Interpretation</w:t>
      </w:r>
      <w:r w:rsidRPr="00E96E51">
        <w:rPr>
          <w:b w:val="0"/>
          <w:noProof/>
          <w:sz w:val="18"/>
        </w:rPr>
        <w:tab/>
      </w:r>
      <w:r w:rsidRPr="00E96E51">
        <w:rPr>
          <w:b w:val="0"/>
          <w:noProof/>
          <w:sz w:val="18"/>
        </w:rPr>
        <w:fldChar w:fldCharType="begin"/>
      </w:r>
      <w:r w:rsidRPr="00E96E51">
        <w:rPr>
          <w:b w:val="0"/>
          <w:noProof/>
          <w:sz w:val="18"/>
        </w:rPr>
        <w:instrText xml:space="preserve"> PAGEREF _Toc87447810 \h </w:instrText>
      </w:r>
      <w:r w:rsidRPr="00E96E51">
        <w:rPr>
          <w:b w:val="0"/>
          <w:noProof/>
          <w:sz w:val="18"/>
        </w:rPr>
      </w:r>
      <w:r w:rsidRPr="00E96E51">
        <w:rPr>
          <w:b w:val="0"/>
          <w:noProof/>
          <w:sz w:val="18"/>
        </w:rPr>
        <w:fldChar w:fldCharType="separate"/>
      </w:r>
      <w:r w:rsidR="003A78FD">
        <w:rPr>
          <w:b w:val="0"/>
          <w:noProof/>
          <w:sz w:val="18"/>
        </w:rPr>
        <w:t>3</w:t>
      </w:r>
      <w:r w:rsidRPr="00E96E51">
        <w:rPr>
          <w:b w:val="0"/>
          <w:noProof/>
          <w:sz w:val="18"/>
        </w:rPr>
        <w:fldChar w:fldCharType="end"/>
      </w:r>
    </w:p>
    <w:p w14:paraId="54DB41E8" w14:textId="0EC21462" w:rsidR="00E96E51" w:rsidRDefault="00E96E51">
      <w:pPr>
        <w:pStyle w:val="TOC5"/>
        <w:rPr>
          <w:rFonts w:asciiTheme="minorHAnsi" w:eastAsiaTheme="minorEastAsia" w:hAnsiTheme="minorHAnsi" w:cstheme="minorBidi"/>
          <w:noProof/>
          <w:kern w:val="0"/>
          <w:sz w:val="22"/>
          <w:szCs w:val="22"/>
        </w:rPr>
      </w:pPr>
      <w:r>
        <w:rPr>
          <w:noProof/>
        </w:rPr>
        <w:t>5</w:t>
      </w:r>
      <w:r>
        <w:rPr>
          <w:noProof/>
        </w:rPr>
        <w:tab/>
        <w:t>Interpretation</w:t>
      </w:r>
      <w:r w:rsidRPr="00E96E51">
        <w:rPr>
          <w:noProof/>
        </w:rPr>
        <w:tab/>
      </w:r>
      <w:r w:rsidRPr="00E96E51">
        <w:rPr>
          <w:noProof/>
        </w:rPr>
        <w:fldChar w:fldCharType="begin"/>
      </w:r>
      <w:r w:rsidRPr="00E96E51">
        <w:rPr>
          <w:noProof/>
        </w:rPr>
        <w:instrText xml:space="preserve"> PAGEREF _Toc87447811 \h </w:instrText>
      </w:r>
      <w:r w:rsidRPr="00E96E51">
        <w:rPr>
          <w:noProof/>
        </w:rPr>
      </w:r>
      <w:r w:rsidRPr="00E96E51">
        <w:rPr>
          <w:noProof/>
        </w:rPr>
        <w:fldChar w:fldCharType="separate"/>
      </w:r>
      <w:r w:rsidR="003A78FD">
        <w:rPr>
          <w:noProof/>
        </w:rPr>
        <w:t>3</w:t>
      </w:r>
      <w:r w:rsidRPr="00E96E51">
        <w:rPr>
          <w:noProof/>
        </w:rPr>
        <w:fldChar w:fldCharType="end"/>
      </w:r>
    </w:p>
    <w:p w14:paraId="7A7C574A" w14:textId="5141CBC5" w:rsidR="00E96E51" w:rsidRDefault="00E96E51">
      <w:pPr>
        <w:pStyle w:val="TOC5"/>
        <w:rPr>
          <w:rFonts w:asciiTheme="minorHAnsi" w:eastAsiaTheme="minorEastAsia" w:hAnsiTheme="minorHAnsi" w:cstheme="minorBidi"/>
          <w:noProof/>
          <w:kern w:val="0"/>
          <w:sz w:val="22"/>
          <w:szCs w:val="22"/>
        </w:rPr>
      </w:pPr>
      <w:r>
        <w:rPr>
          <w:noProof/>
        </w:rPr>
        <w:t>5AA</w:t>
      </w:r>
      <w:r>
        <w:rPr>
          <w:noProof/>
        </w:rPr>
        <w:tab/>
        <w:t>Eligible Commonwealth authority declarations</w:t>
      </w:r>
      <w:r w:rsidRPr="00E96E51">
        <w:rPr>
          <w:noProof/>
        </w:rPr>
        <w:tab/>
      </w:r>
      <w:r w:rsidRPr="00E96E51">
        <w:rPr>
          <w:noProof/>
        </w:rPr>
        <w:fldChar w:fldCharType="begin"/>
      </w:r>
      <w:r w:rsidRPr="00E96E51">
        <w:rPr>
          <w:noProof/>
        </w:rPr>
        <w:instrText xml:space="preserve"> PAGEREF _Toc87447812 \h </w:instrText>
      </w:r>
      <w:r w:rsidRPr="00E96E51">
        <w:rPr>
          <w:noProof/>
        </w:rPr>
      </w:r>
      <w:r w:rsidRPr="00E96E51">
        <w:rPr>
          <w:noProof/>
        </w:rPr>
        <w:fldChar w:fldCharType="separate"/>
      </w:r>
      <w:r w:rsidR="003A78FD">
        <w:rPr>
          <w:noProof/>
        </w:rPr>
        <w:t>48</w:t>
      </w:r>
      <w:r w:rsidRPr="00E96E51">
        <w:rPr>
          <w:noProof/>
        </w:rPr>
        <w:fldChar w:fldCharType="end"/>
      </w:r>
    </w:p>
    <w:p w14:paraId="0F2DB54F" w14:textId="1B5B4857" w:rsidR="00E96E51" w:rsidRDefault="00E96E51">
      <w:pPr>
        <w:pStyle w:val="TOC5"/>
        <w:rPr>
          <w:rFonts w:asciiTheme="minorHAnsi" w:eastAsiaTheme="minorEastAsia" w:hAnsiTheme="minorHAnsi" w:cstheme="minorBidi"/>
          <w:noProof/>
          <w:kern w:val="0"/>
          <w:sz w:val="22"/>
          <w:szCs w:val="22"/>
        </w:rPr>
      </w:pPr>
      <w:r>
        <w:rPr>
          <w:noProof/>
        </w:rPr>
        <w:t>5AB</w:t>
      </w:r>
      <w:r>
        <w:rPr>
          <w:noProof/>
        </w:rPr>
        <w:tab/>
        <w:t>Authorised officers</w:t>
      </w:r>
      <w:r w:rsidRPr="00E96E51">
        <w:rPr>
          <w:noProof/>
        </w:rPr>
        <w:tab/>
      </w:r>
      <w:r w:rsidRPr="00E96E51">
        <w:rPr>
          <w:noProof/>
        </w:rPr>
        <w:fldChar w:fldCharType="begin"/>
      </w:r>
      <w:r w:rsidRPr="00E96E51">
        <w:rPr>
          <w:noProof/>
        </w:rPr>
        <w:instrText xml:space="preserve"> PAGEREF _Toc87447813 \h </w:instrText>
      </w:r>
      <w:r w:rsidRPr="00E96E51">
        <w:rPr>
          <w:noProof/>
        </w:rPr>
      </w:r>
      <w:r w:rsidRPr="00E96E51">
        <w:rPr>
          <w:noProof/>
        </w:rPr>
        <w:fldChar w:fldCharType="separate"/>
      </w:r>
      <w:r w:rsidR="003A78FD">
        <w:rPr>
          <w:noProof/>
        </w:rPr>
        <w:t>48</w:t>
      </w:r>
      <w:r w:rsidRPr="00E96E51">
        <w:rPr>
          <w:noProof/>
        </w:rPr>
        <w:fldChar w:fldCharType="end"/>
      </w:r>
    </w:p>
    <w:p w14:paraId="67916240" w14:textId="5D33FDD3" w:rsidR="00E96E51" w:rsidRDefault="00E96E51">
      <w:pPr>
        <w:pStyle w:val="TOC5"/>
        <w:rPr>
          <w:rFonts w:asciiTheme="minorHAnsi" w:eastAsiaTheme="minorEastAsia" w:hAnsiTheme="minorHAnsi" w:cstheme="minorBidi"/>
          <w:noProof/>
          <w:kern w:val="0"/>
          <w:sz w:val="22"/>
          <w:szCs w:val="22"/>
        </w:rPr>
      </w:pPr>
      <w:r>
        <w:rPr>
          <w:noProof/>
        </w:rPr>
        <w:t>5AC</w:t>
      </w:r>
      <w:r>
        <w:rPr>
          <w:noProof/>
        </w:rPr>
        <w:tab/>
        <w:t>Authorisation of certifying officers</w:t>
      </w:r>
      <w:r w:rsidRPr="00E96E51">
        <w:rPr>
          <w:noProof/>
        </w:rPr>
        <w:tab/>
      </w:r>
      <w:r w:rsidRPr="00E96E51">
        <w:rPr>
          <w:noProof/>
        </w:rPr>
        <w:fldChar w:fldCharType="begin"/>
      </w:r>
      <w:r w:rsidRPr="00E96E51">
        <w:rPr>
          <w:noProof/>
        </w:rPr>
        <w:instrText xml:space="preserve"> PAGEREF _Toc87447814 \h </w:instrText>
      </w:r>
      <w:r w:rsidRPr="00E96E51">
        <w:rPr>
          <w:noProof/>
        </w:rPr>
      </w:r>
      <w:r w:rsidRPr="00E96E51">
        <w:rPr>
          <w:noProof/>
        </w:rPr>
        <w:fldChar w:fldCharType="separate"/>
      </w:r>
      <w:r w:rsidR="003A78FD">
        <w:rPr>
          <w:noProof/>
        </w:rPr>
        <w:t>49</w:t>
      </w:r>
      <w:r w:rsidRPr="00E96E51">
        <w:rPr>
          <w:noProof/>
        </w:rPr>
        <w:fldChar w:fldCharType="end"/>
      </w:r>
    </w:p>
    <w:p w14:paraId="4F732730" w14:textId="68587D6F" w:rsidR="00E96E51" w:rsidRDefault="00E96E51">
      <w:pPr>
        <w:pStyle w:val="TOC5"/>
        <w:rPr>
          <w:rFonts w:asciiTheme="minorHAnsi" w:eastAsiaTheme="minorEastAsia" w:hAnsiTheme="minorHAnsi" w:cstheme="minorBidi"/>
          <w:noProof/>
          <w:kern w:val="0"/>
          <w:sz w:val="22"/>
          <w:szCs w:val="22"/>
        </w:rPr>
      </w:pPr>
      <w:r>
        <w:rPr>
          <w:noProof/>
        </w:rPr>
        <w:t>5AD</w:t>
      </w:r>
      <w:r>
        <w:rPr>
          <w:noProof/>
        </w:rPr>
        <w:tab/>
        <w:t>Authorisation of certifying person</w:t>
      </w:r>
      <w:r w:rsidRPr="00E96E51">
        <w:rPr>
          <w:noProof/>
        </w:rPr>
        <w:tab/>
      </w:r>
      <w:r w:rsidRPr="00E96E51">
        <w:rPr>
          <w:noProof/>
        </w:rPr>
        <w:fldChar w:fldCharType="begin"/>
      </w:r>
      <w:r w:rsidRPr="00E96E51">
        <w:rPr>
          <w:noProof/>
        </w:rPr>
        <w:instrText xml:space="preserve"> PAGEREF _Toc87447815 \h </w:instrText>
      </w:r>
      <w:r w:rsidRPr="00E96E51">
        <w:rPr>
          <w:noProof/>
        </w:rPr>
      </w:r>
      <w:r w:rsidRPr="00E96E51">
        <w:rPr>
          <w:noProof/>
        </w:rPr>
        <w:fldChar w:fldCharType="separate"/>
      </w:r>
      <w:r w:rsidR="003A78FD">
        <w:rPr>
          <w:noProof/>
        </w:rPr>
        <w:t>51</w:t>
      </w:r>
      <w:r w:rsidRPr="00E96E51">
        <w:rPr>
          <w:noProof/>
        </w:rPr>
        <w:fldChar w:fldCharType="end"/>
      </w:r>
    </w:p>
    <w:p w14:paraId="0FB33289" w14:textId="5B16A0DE" w:rsidR="00E96E51" w:rsidRDefault="00E96E51">
      <w:pPr>
        <w:pStyle w:val="TOC5"/>
        <w:rPr>
          <w:rFonts w:asciiTheme="minorHAnsi" w:eastAsiaTheme="minorEastAsia" w:hAnsiTheme="minorHAnsi" w:cstheme="minorBidi"/>
          <w:noProof/>
          <w:kern w:val="0"/>
          <w:sz w:val="22"/>
          <w:szCs w:val="22"/>
        </w:rPr>
      </w:pPr>
      <w:r>
        <w:rPr>
          <w:noProof/>
        </w:rPr>
        <w:t>5AE</w:t>
      </w:r>
      <w:r>
        <w:rPr>
          <w:noProof/>
        </w:rPr>
        <w:tab/>
        <w:t>Authorisation of members of the staff of a Commonwealth Royal Commission</w:t>
      </w:r>
      <w:r w:rsidRPr="00E96E51">
        <w:rPr>
          <w:noProof/>
        </w:rPr>
        <w:tab/>
      </w:r>
      <w:r w:rsidRPr="00E96E51">
        <w:rPr>
          <w:noProof/>
        </w:rPr>
        <w:fldChar w:fldCharType="begin"/>
      </w:r>
      <w:r w:rsidRPr="00E96E51">
        <w:rPr>
          <w:noProof/>
        </w:rPr>
        <w:instrText xml:space="preserve"> PAGEREF _Toc87447816 \h </w:instrText>
      </w:r>
      <w:r w:rsidRPr="00E96E51">
        <w:rPr>
          <w:noProof/>
        </w:rPr>
      </w:r>
      <w:r w:rsidRPr="00E96E51">
        <w:rPr>
          <w:noProof/>
        </w:rPr>
        <w:fldChar w:fldCharType="separate"/>
      </w:r>
      <w:r w:rsidR="003A78FD">
        <w:rPr>
          <w:noProof/>
        </w:rPr>
        <w:t>51</w:t>
      </w:r>
      <w:r w:rsidRPr="00E96E51">
        <w:rPr>
          <w:noProof/>
        </w:rPr>
        <w:fldChar w:fldCharType="end"/>
      </w:r>
    </w:p>
    <w:p w14:paraId="68A659EE" w14:textId="6D0429E6" w:rsidR="00E96E51" w:rsidRDefault="00E96E51">
      <w:pPr>
        <w:pStyle w:val="TOC5"/>
        <w:rPr>
          <w:rFonts w:asciiTheme="minorHAnsi" w:eastAsiaTheme="minorEastAsia" w:hAnsiTheme="minorHAnsi" w:cstheme="minorBidi"/>
          <w:noProof/>
          <w:kern w:val="0"/>
          <w:sz w:val="22"/>
          <w:szCs w:val="22"/>
        </w:rPr>
      </w:pPr>
      <w:r>
        <w:rPr>
          <w:noProof/>
        </w:rPr>
        <w:t>5A</w:t>
      </w:r>
      <w:r>
        <w:rPr>
          <w:noProof/>
        </w:rPr>
        <w:tab/>
        <w:t>Communicating etc. certain information</w:t>
      </w:r>
      <w:r w:rsidRPr="00E96E51">
        <w:rPr>
          <w:noProof/>
        </w:rPr>
        <w:tab/>
      </w:r>
      <w:r w:rsidRPr="00E96E51">
        <w:rPr>
          <w:noProof/>
        </w:rPr>
        <w:fldChar w:fldCharType="begin"/>
      </w:r>
      <w:r w:rsidRPr="00E96E51">
        <w:rPr>
          <w:noProof/>
        </w:rPr>
        <w:instrText xml:space="preserve"> PAGEREF _Toc87447817 \h </w:instrText>
      </w:r>
      <w:r w:rsidRPr="00E96E51">
        <w:rPr>
          <w:noProof/>
        </w:rPr>
      </w:r>
      <w:r w:rsidRPr="00E96E51">
        <w:rPr>
          <w:noProof/>
        </w:rPr>
        <w:fldChar w:fldCharType="separate"/>
      </w:r>
      <w:r w:rsidR="003A78FD">
        <w:rPr>
          <w:noProof/>
        </w:rPr>
        <w:t>51</w:t>
      </w:r>
      <w:r w:rsidRPr="00E96E51">
        <w:rPr>
          <w:noProof/>
        </w:rPr>
        <w:fldChar w:fldCharType="end"/>
      </w:r>
    </w:p>
    <w:p w14:paraId="50D4E716" w14:textId="44EF5A70" w:rsidR="00E96E51" w:rsidRDefault="00E96E51">
      <w:pPr>
        <w:pStyle w:val="TOC5"/>
        <w:rPr>
          <w:rFonts w:asciiTheme="minorHAnsi" w:eastAsiaTheme="minorEastAsia" w:hAnsiTheme="minorHAnsi" w:cstheme="minorBidi"/>
          <w:noProof/>
          <w:kern w:val="0"/>
          <w:sz w:val="22"/>
          <w:szCs w:val="22"/>
        </w:rPr>
      </w:pPr>
      <w:r>
        <w:rPr>
          <w:noProof/>
        </w:rPr>
        <w:t>5B</w:t>
      </w:r>
      <w:r>
        <w:rPr>
          <w:noProof/>
        </w:rPr>
        <w:tab/>
        <w:t>Exempt proceedings</w:t>
      </w:r>
      <w:r w:rsidRPr="00E96E51">
        <w:rPr>
          <w:noProof/>
        </w:rPr>
        <w:tab/>
      </w:r>
      <w:r w:rsidRPr="00E96E51">
        <w:rPr>
          <w:noProof/>
        </w:rPr>
        <w:fldChar w:fldCharType="begin"/>
      </w:r>
      <w:r w:rsidRPr="00E96E51">
        <w:rPr>
          <w:noProof/>
        </w:rPr>
        <w:instrText xml:space="preserve"> PAGEREF _Toc87447818 \h </w:instrText>
      </w:r>
      <w:r w:rsidRPr="00E96E51">
        <w:rPr>
          <w:noProof/>
        </w:rPr>
      </w:r>
      <w:r w:rsidRPr="00E96E51">
        <w:rPr>
          <w:noProof/>
        </w:rPr>
        <w:fldChar w:fldCharType="separate"/>
      </w:r>
      <w:r w:rsidR="003A78FD">
        <w:rPr>
          <w:noProof/>
        </w:rPr>
        <w:t>52</w:t>
      </w:r>
      <w:r w:rsidRPr="00E96E51">
        <w:rPr>
          <w:noProof/>
        </w:rPr>
        <w:fldChar w:fldCharType="end"/>
      </w:r>
    </w:p>
    <w:p w14:paraId="12B218DA" w14:textId="56FA2915" w:rsidR="00E96E51" w:rsidRDefault="00E96E51">
      <w:pPr>
        <w:pStyle w:val="TOC5"/>
        <w:rPr>
          <w:rFonts w:asciiTheme="minorHAnsi" w:eastAsiaTheme="minorEastAsia" w:hAnsiTheme="minorHAnsi" w:cstheme="minorBidi"/>
          <w:noProof/>
          <w:kern w:val="0"/>
          <w:sz w:val="22"/>
          <w:szCs w:val="22"/>
        </w:rPr>
      </w:pPr>
      <w:r>
        <w:rPr>
          <w:noProof/>
        </w:rPr>
        <w:t>5C</w:t>
      </w:r>
      <w:r>
        <w:rPr>
          <w:noProof/>
        </w:rPr>
        <w:tab/>
        <w:t>Information or question relevant to inspection by Ombudsman</w:t>
      </w:r>
      <w:r w:rsidRPr="00E96E51">
        <w:rPr>
          <w:noProof/>
        </w:rPr>
        <w:tab/>
      </w:r>
      <w:r w:rsidRPr="00E96E51">
        <w:rPr>
          <w:noProof/>
        </w:rPr>
        <w:fldChar w:fldCharType="begin"/>
      </w:r>
      <w:r w:rsidRPr="00E96E51">
        <w:rPr>
          <w:noProof/>
        </w:rPr>
        <w:instrText xml:space="preserve"> PAGEREF _Toc87447819 \h </w:instrText>
      </w:r>
      <w:r w:rsidRPr="00E96E51">
        <w:rPr>
          <w:noProof/>
        </w:rPr>
      </w:r>
      <w:r w:rsidRPr="00E96E51">
        <w:rPr>
          <w:noProof/>
        </w:rPr>
        <w:fldChar w:fldCharType="separate"/>
      </w:r>
      <w:r w:rsidR="003A78FD">
        <w:rPr>
          <w:noProof/>
        </w:rPr>
        <w:t>55</w:t>
      </w:r>
      <w:r w:rsidRPr="00E96E51">
        <w:rPr>
          <w:noProof/>
        </w:rPr>
        <w:fldChar w:fldCharType="end"/>
      </w:r>
    </w:p>
    <w:p w14:paraId="55701F36" w14:textId="6534D633" w:rsidR="00E96E51" w:rsidRDefault="00E96E51">
      <w:pPr>
        <w:pStyle w:val="TOC5"/>
        <w:rPr>
          <w:rFonts w:asciiTheme="minorHAnsi" w:eastAsiaTheme="minorEastAsia" w:hAnsiTheme="minorHAnsi" w:cstheme="minorBidi"/>
          <w:noProof/>
          <w:kern w:val="0"/>
          <w:sz w:val="22"/>
          <w:szCs w:val="22"/>
        </w:rPr>
      </w:pPr>
      <w:r>
        <w:rPr>
          <w:noProof/>
        </w:rPr>
        <w:t>5D</w:t>
      </w:r>
      <w:r>
        <w:rPr>
          <w:noProof/>
        </w:rPr>
        <w:tab/>
        <w:t>Serious offences</w:t>
      </w:r>
      <w:r w:rsidRPr="00E96E51">
        <w:rPr>
          <w:noProof/>
        </w:rPr>
        <w:tab/>
      </w:r>
      <w:r w:rsidRPr="00E96E51">
        <w:rPr>
          <w:noProof/>
        </w:rPr>
        <w:fldChar w:fldCharType="begin"/>
      </w:r>
      <w:r w:rsidRPr="00E96E51">
        <w:rPr>
          <w:noProof/>
        </w:rPr>
        <w:instrText xml:space="preserve"> PAGEREF _Toc87447820 \h </w:instrText>
      </w:r>
      <w:r w:rsidRPr="00E96E51">
        <w:rPr>
          <w:noProof/>
        </w:rPr>
      </w:r>
      <w:r w:rsidRPr="00E96E51">
        <w:rPr>
          <w:noProof/>
        </w:rPr>
        <w:fldChar w:fldCharType="separate"/>
      </w:r>
      <w:r w:rsidR="003A78FD">
        <w:rPr>
          <w:noProof/>
        </w:rPr>
        <w:t>56</w:t>
      </w:r>
      <w:r w:rsidRPr="00E96E51">
        <w:rPr>
          <w:noProof/>
        </w:rPr>
        <w:fldChar w:fldCharType="end"/>
      </w:r>
    </w:p>
    <w:p w14:paraId="496A476A" w14:textId="1FF9C578" w:rsidR="00E96E51" w:rsidRDefault="00E96E51">
      <w:pPr>
        <w:pStyle w:val="TOC5"/>
        <w:rPr>
          <w:rFonts w:asciiTheme="minorHAnsi" w:eastAsiaTheme="minorEastAsia" w:hAnsiTheme="minorHAnsi" w:cstheme="minorBidi"/>
          <w:noProof/>
          <w:kern w:val="0"/>
          <w:sz w:val="22"/>
          <w:szCs w:val="22"/>
        </w:rPr>
      </w:pPr>
      <w:r>
        <w:rPr>
          <w:noProof/>
        </w:rPr>
        <w:t>5E</w:t>
      </w:r>
      <w:r>
        <w:rPr>
          <w:noProof/>
        </w:rPr>
        <w:tab/>
        <w:t>Serious contraventions</w:t>
      </w:r>
      <w:r w:rsidRPr="00E96E51">
        <w:rPr>
          <w:noProof/>
        </w:rPr>
        <w:tab/>
      </w:r>
      <w:r w:rsidRPr="00E96E51">
        <w:rPr>
          <w:noProof/>
        </w:rPr>
        <w:fldChar w:fldCharType="begin"/>
      </w:r>
      <w:r w:rsidRPr="00E96E51">
        <w:rPr>
          <w:noProof/>
        </w:rPr>
        <w:instrText xml:space="preserve"> PAGEREF _Toc87447821 \h </w:instrText>
      </w:r>
      <w:r w:rsidRPr="00E96E51">
        <w:rPr>
          <w:noProof/>
        </w:rPr>
      </w:r>
      <w:r w:rsidRPr="00E96E51">
        <w:rPr>
          <w:noProof/>
        </w:rPr>
        <w:fldChar w:fldCharType="separate"/>
      </w:r>
      <w:r w:rsidR="003A78FD">
        <w:rPr>
          <w:noProof/>
        </w:rPr>
        <w:t>63</w:t>
      </w:r>
      <w:r w:rsidRPr="00E96E51">
        <w:rPr>
          <w:noProof/>
        </w:rPr>
        <w:fldChar w:fldCharType="end"/>
      </w:r>
    </w:p>
    <w:p w14:paraId="0D427D76" w14:textId="001A9FF3" w:rsidR="00E96E51" w:rsidRDefault="00E96E51">
      <w:pPr>
        <w:pStyle w:val="TOC5"/>
        <w:rPr>
          <w:rFonts w:asciiTheme="minorHAnsi" w:eastAsiaTheme="minorEastAsia" w:hAnsiTheme="minorHAnsi" w:cstheme="minorBidi"/>
          <w:noProof/>
          <w:kern w:val="0"/>
          <w:sz w:val="22"/>
          <w:szCs w:val="22"/>
        </w:rPr>
      </w:pPr>
      <w:r>
        <w:rPr>
          <w:noProof/>
        </w:rPr>
        <w:t>5F</w:t>
      </w:r>
      <w:r>
        <w:rPr>
          <w:noProof/>
        </w:rPr>
        <w:tab/>
        <w:t>When a communication is passing over a telecommunications system</w:t>
      </w:r>
      <w:r w:rsidRPr="00E96E51">
        <w:rPr>
          <w:noProof/>
        </w:rPr>
        <w:tab/>
      </w:r>
      <w:r w:rsidRPr="00E96E51">
        <w:rPr>
          <w:noProof/>
        </w:rPr>
        <w:fldChar w:fldCharType="begin"/>
      </w:r>
      <w:r w:rsidRPr="00E96E51">
        <w:rPr>
          <w:noProof/>
        </w:rPr>
        <w:instrText xml:space="preserve"> PAGEREF _Toc87447822 \h </w:instrText>
      </w:r>
      <w:r w:rsidRPr="00E96E51">
        <w:rPr>
          <w:noProof/>
        </w:rPr>
      </w:r>
      <w:r w:rsidRPr="00E96E51">
        <w:rPr>
          <w:noProof/>
        </w:rPr>
        <w:fldChar w:fldCharType="separate"/>
      </w:r>
      <w:r w:rsidR="003A78FD">
        <w:rPr>
          <w:noProof/>
        </w:rPr>
        <w:t>64</w:t>
      </w:r>
      <w:r w:rsidRPr="00E96E51">
        <w:rPr>
          <w:noProof/>
        </w:rPr>
        <w:fldChar w:fldCharType="end"/>
      </w:r>
    </w:p>
    <w:p w14:paraId="4AD3C413" w14:textId="2065E2A6" w:rsidR="00E96E51" w:rsidRDefault="00E96E51">
      <w:pPr>
        <w:pStyle w:val="TOC5"/>
        <w:rPr>
          <w:rFonts w:asciiTheme="minorHAnsi" w:eastAsiaTheme="minorEastAsia" w:hAnsiTheme="minorHAnsi" w:cstheme="minorBidi"/>
          <w:noProof/>
          <w:kern w:val="0"/>
          <w:sz w:val="22"/>
          <w:szCs w:val="22"/>
        </w:rPr>
      </w:pPr>
      <w:r>
        <w:rPr>
          <w:noProof/>
        </w:rPr>
        <w:t>5G</w:t>
      </w:r>
      <w:r>
        <w:rPr>
          <w:noProof/>
        </w:rPr>
        <w:tab/>
        <w:t>The intended recipient of a communication</w:t>
      </w:r>
      <w:r w:rsidRPr="00E96E51">
        <w:rPr>
          <w:noProof/>
        </w:rPr>
        <w:tab/>
      </w:r>
      <w:r w:rsidRPr="00E96E51">
        <w:rPr>
          <w:noProof/>
        </w:rPr>
        <w:fldChar w:fldCharType="begin"/>
      </w:r>
      <w:r w:rsidRPr="00E96E51">
        <w:rPr>
          <w:noProof/>
        </w:rPr>
        <w:instrText xml:space="preserve"> PAGEREF _Toc87447823 \h </w:instrText>
      </w:r>
      <w:r w:rsidRPr="00E96E51">
        <w:rPr>
          <w:noProof/>
        </w:rPr>
      </w:r>
      <w:r w:rsidRPr="00E96E51">
        <w:rPr>
          <w:noProof/>
        </w:rPr>
        <w:fldChar w:fldCharType="separate"/>
      </w:r>
      <w:r w:rsidR="003A78FD">
        <w:rPr>
          <w:noProof/>
        </w:rPr>
        <w:t>65</w:t>
      </w:r>
      <w:r w:rsidRPr="00E96E51">
        <w:rPr>
          <w:noProof/>
        </w:rPr>
        <w:fldChar w:fldCharType="end"/>
      </w:r>
    </w:p>
    <w:p w14:paraId="3915ED30" w14:textId="515B4CCD" w:rsidR="00E96E51" w:rsidRDefault="00E96E51">
      <w:pPr>
        <w:pStyle w:val="TOC5"/>
        <w:rPr>
          <w:rFonts w:asciiTheme="minorHAnsi" w:eastAsiaTheme="minorEastAsia" w:hAnsiTheme="minorHAnsi" w:cstheme="minorBidi"/>
          <w:noProof/>
          <w:kern w:val="0"/>
          <w:sz w:val="22"/>
          <w:szCs w:val="22"/>
        </w:rPr>
      </w:pPr>
      <w:r>
        <w:rPr>
          <w:noProof/>
        </w:rPr>
        <w:t>5H</w:t>
      </w:r>
      <w:r>
        <w:rPr>
          <w:noProof/>
        </w:rPr>
        <w:tab/>
        <w:t>When a communication is accessible to the intended recipient</w:t>
      </w:r>
      <w:r w:rsidRPr="00E96E51">
        <w:rPr>
          <w:noProof/>
        </w:rPr>
        <w:tab/>
      </w:r>
      <w:r w:rsidRPr="00E96E51">
        <w:rPr>
          <w:noProof/>
        </w:rPr>
        <w:fldChar w:fldCharType="begin"/>
      </w:r>
      <w:r w:rsidRPr="00E96E51">
        <w:rPr>
          <w:noProof/>
        </w:rPr>
        <w:instrText xml:space="preserve"> PAGEREF _Toc87447824 \h </w:instrText>
      </w:r>
      <w:r w:rsidRPr="00E96E51">
        <w:rPr>
          <w:noProof/>
        </w:rPr>
      </w:r>
      <w:r w:rsidRPr="00E96E51">
        <w:rPr>
          <w:noProof/>
        </w:rPr>
        <w:fldChar w:fldCharType="separate"/>
      </w:r>
      <w:r w:rsidR="003A78FD">
        <w:rPr>
          <w:noProof/>
        </w:rPr>
        <w:t>65</w:t>
      </w:r>
      <w:r w:rsidRPr="00E96E51">
        <w:rPr>
          <w:noProof/>
        </w:rPr>
        <w:fldChar w:fldCharType="end"/>
      </w:r>
    </w:p>
    <w:p w14:paraId="19390D93" w14:textId="6EC7F4B2" w:rsidR="00E96E51" w:rsidRDefault="00E96E51">
      <w:pPr>
        <w:pStyle w:val="TOC5"/>
        <w:rPr>
          <w:rFonts w:asciiTheme="minorHAnsi" w:eastAsiaTheme="minorEastAsia" w:hAnsiTheme="minorHAnsi" w:cstheme="minorBidi"/>
          <w:noProof/>
          <w:kern w:val="0"/>
          <w:sz w:val="22"/>
          <w:szCs w:val="22"/>
        </w:rPr>
      </w:pPr>
      <w:r>
        <w:rPr>
          <w:noProof/>
        </w:rPr>
        <w:t>6</w:t>
      </w:r>
      <w:r>
        <w:rPr>
          <w:noProof/>
        </w:rPr>
        <w:tab/>
        <w:t>Interception of a communication</w:t>
      </w:r>
      <w:r w:rsidRPr="00E96E51">
        <w:rPr>
          <w:noProof/>
        </w:rPr>
        <w:tab/>
      </w:r>
      <w:r w:rsidRPr="00E96E51">
        <w:rPr>
          <w:noProof/>
        </w:rPr>
        <w:fldChar w:fldCharType="begin"/>
      </w:r>
      <w:r w:rsidRPr="00E96E51">
        <w:rPr>
          <w:noProof/>
        </w:rPr>
        <w:instrText xml:space="preserve"> PAGEREF _Toc87447825 \h </w:instrText>
      </w:r>
      <w:r w:rsidRPr="00E96E51">
        <w:rPr>
          <w:noProof/>
        </w:rPr>
      </w:r>
      <w:r w:rsidRPr="00E96E51">
        <w:rPr>
          <w:noProof/>
        </w:rPr>
        <w:fldChar w:fldCharType="separate"/>
      </w:r>
      <w:r w:rsidR="003A78FD">
        <w:rPr>
          <w:noProof/>
        </w:rPr>
        <w:t>65</w:t>
      </w:r>
      <w:r w:rsidRPr="00E96E51">
        <w:rPr>
          <w:noProof/>
        </w:rPr>
        <w:fldChar w:fldCharType="end"/>
      </w:r>
    </w:p>
    <w:p w14:paraId="3CCA90A7" w14:textId="00597C63" w:rsidR="00E96E51" w:rsidRDefault="00E96E51">
      <w:pPr>
        <w:pStyle w:val="TOC5"/>
        <w:rPr>
          <w:rFonts w:asciiTheme="minorHAnsi" w:eastAsiaTheme="minorEastAsia" w:hAnsiTheme="minorHAnsi" w:cstheme="minorBidi"/>
          <w:noProof/>
          <w:kern w:val="0"/>
          <w:sz w:val="22"/>
          <w:szCs w:val="22"/>
        </w:rPr>
      </w:pPr>
      <w:r>
        <w:rPr>
          <w:noProof/>
        </w:rPr>
        <w:t>6AAA</w:t>
      </w:r>
      <w:r>
        <w:rPr>
          <w:noProof/>
        </w:rPr>
        <w:tab/>
        <w:t>When a computer network is appropriately used by an employee etc. of a Commonwealth agency etc.</w:t>
      </w:r>
      <w:r w:rsidRPr="00E96E51">
        <w:rPr>
          <w:noProof/>
        </w:rPr>
        <w:tab/>
      </w:r>
      <w:r w:rsidRPr="00E96E51">
        <w:rPr>
          <w:noProof/>
        </w:rPr>
        <w:fldChar w:fldCharType="begin"/>
      </w:r>
      <w:r w:rsidRPr="00E96E51">
        <w:rPr>
          <w:noProof/>
        </w:rPr>
        <w:instrText xml:space="preserve"> PAGEREF _Toc87447826 \h </w:instrText>
      </w:r>
      <w:r w:rsidRPr="00E96E51">
        <w:rPr>
          <w:noProof/>
        </w:rPr>
      </w:r>
      <w:r w:rsidRPr="00E96E51">
        <w:rPr>
          <w:noProof/>
        </w:rPr>
        <w:fldChar w:fldCharType="separate"/>
      </w:r>
      <w:r w:rsidR="003A78FD">
        <w:rPr>
          <w:noProof/>
        </w:rPr>
        <w:t>68</w:t>
      </w:r>
      <w:r w:rsidRPr="00E96E51">
        <w:rPr>
          <w:noProof/>
        </w:rPr>
        <w:fldChar w:fldCharType="end"/>
      </w:r>
    </w:p>
    <w:p w14:paraId="421C1EC0" w14:textId="61FE675B" w:rsidR="00E96E51" w:rsidRDefault="00E96E51">
      <w:pPr>
        <w:pStyle w:val="TOC5"/>
        <w:rPr>
          <w:rFonts w:asciiTheme="minorHAnsi" w:eastAsiaTheme="minorEastAsia" w:hAnsiTheme="minorHAnsi" w:cstheme="minorBidi"/>
          <w:noProof/>
          <w:kern w:val="0"/>
          <w:sz w:val="22"/>
          <w:szCs w:val="22"/>
        </w:rPr>
      </w:pPr>
      <w:r>
        <w:rPr>
          <w:noProof/>
        </w:rPr>
        <w:t>6AA</w:t>
      </w:r>
      <w:r>
        <w:rPr>
          <w:noProof/>
        </w:rPr>
        <w:tab/>
        <w:t>Accessing a stored communication</w:t>
      </w:r>
      <w:r w:rsidRPr="00E96E51">
        <w:rPr>
          <w:noProof/>
        </w:rPr>
        <w:tab/>
      </w:r>
      <w:r w:rsidRPr="00E96E51">
        <w:rPr>
          <w:noProof/>
        </w:rPr>
        <w:fldChar w:fldCharType="begin"/>
      </w:r>
      <w:r w:rsidRPr="00E96E51">
        <w:rPr>
          <w:noProof/>
        </w:rPr>
        <w:instrText xml:space="preserve"> PAGEREF _Toc87447827 \h </w:instrText>
      </w:r>
      <w:r w:rsidRPr="00E96E51">
        <w:rPr>
          <w:noProof/>
        </w:rPr>
      </w:r>
      <w:r w:rsidRPr="00E96E51">
        <w:rPr>
          <w:noProof/>
        </w:rPr>
        <w:fldChar w:fldCharType="separate"/>
      </w:r>
      <w:r w:rsidR="003A78FD">
        <w:rPr>
          <w:noProof/>
        </w:rPr>
        <w:t>69</w:t>
      </w:r>
      <w:r w:rsidRPr="00E96E51">
        <w:rPr>
          <w:noProof/>
        </w:rPr>
        <w:fldChar w:fldCharType="end"/>
      </w:r>
    </w:p>
    <w:p w14:paraId="4BD47B8C" w14:textId="0194A108" w:rsidR="00E96E51" w:rsidRDefault="00E96E51">
      <w:pPr>
        <w:pStyle w:val="TOC5"/>
        <w:rPr>
          <w:rFonts w:asciiTheme="minorHAnsi" w:eastAsiaTheme="minorEastAsia" w:hAnsiTheme="minorHAnsi" w:cstheme="minorBidi"/>
          <w:noProof/>
          <w:kern w:val="0"/>
          <w:sz w:val="22"/>
          <w:szCs w:val="22"/>
        </w:rPr>
      </w:pPr>
      <w:r>
        <w:rPr>
          <w:noProof/>
        </w:rPr>
        <w:t>6A</w:t>
      </w:r>
      <w:r>
        <w:rPr>
          <w:noProof/>
        </w:rPr>
        <w:tab/>
        <w:t>Investigation of an offence</w:t>
      </w:r>
      <w:r w:rsidRPr="00E96E51">
        <w:rPr>
          <w:noProof/>
        </w:rPr>
        <w:tab/>
      </w:r>
      <w:r w:rsidRPr="00E96E51">
        <w:rPr>
          <w:noProof/>
        </w:rPr>
        <w:fldChar w:fldCharType="begin"/>
      </w:r>
      <w:r w:rsidRPr="00E96E51">
        <w:rPr>
          <w:noProof/>
        </w:rPr>
        <w:instrText xml:space="preserve"> PAGEREF _Toc87447828 \h </w:instrText>
      </w:r>
      <w:r w:rsidRPr="00E96E51">
        <w:rPr>
          <w:noProof/>
        </w:rPr>
      </w:r>
      <w:r w:rsidRPr="00E96E51">
        <w:rPr>
          <w:noProof/>
        </w:rPr>
        <w:fldChar w:fldCharType="separate"/>
      </w:r>
      <w:r w:rsidR="003A78FD">
        <w:rPr>
          <w:noProof/>
        </w:rPr>
        <w:t>69</w:t>
      </w:r>
      <w:r w:rsidRPr="00E96E51">
        <w:rPr>
          <w:noProof/>
        </w:rPr>
        <w:fldChar w:fldCharType="end"/>
      </w:r>
    </w:p>
    <w:p w14:paraId="319494DC" w14:textId="18B2E311" w:rsidR="00E96E51" w:rsidRDefault="00E96E51">
      <w:pPr>
        <w:pStyle w:val="TOC5"/>
        <w:rPr>
          <w:rFonts w:asciiTheme="minorHAnsi" w:eastAsiaTheme="minorEastAsia" w:hAnsiTheme="minorHAnsi" w:cstheme="minorBidi"/>
          <w:noProof/>
          <w:kern w:val="0"/>
          <w:sz w:val="22"/>
          <w:szCs w:val="22"/>
        </w:rPr>
      </w:pPr>
      <w:r>
        <w:rPr>
          <w:noProof/>
        </w:rPr>
        <w:t>6B</w:t>
      </w:r>
      <w:r>
        <w:rPr>
          <w:noProof/>
        </w:rPr>
        <w:tab/>
        <w:t>Involvement in an offence</w:t>
      </w:r>
      <w:r w:rsidRPr="00E96E51">
        <w:rPr>
          <w:noProof/>
        </w:rPr>
        <w:tab/>
      </w:r>
      <w:r w:rsidRPr="00E96E51">
        <w:rPr>
          <w:noProof/>
        </w:rPr>
        <w:fldChar w:fldCharType="begin"/>
      </w:r>
      <w:r w:rsidRPr="00E96E51">
        <w:rPr>
          <w:noProof/>
        </w:rPr>
        <w:instrText xml:space="preserve"> PAGEREF _Toc87447829 \h </w:instrText>
      </w:r>
      <w:r w:rsidRPr="00E96E51">
        <w:rPr>
          <w:noProof/>
        </w:rPr>
      </w:r>
      <w:r w:rsidRPr="00E96E51">
        <w:rPr>
          <w:noProof/>
        </w:rPr>
        <w:fldChar w:fldCharType="separate"/>
      </w:r>
      <w:r w:rsidR="003A78FD">
        <w:rPr>
          <w:noProof/>
        </w:rPr>
        <w:t>70</w:t>
      </w:r>
      <w:r w:rsidRPr="00E96E51">
        <w:rPr>
          <w:noProof/>
        </w:rPr>
        <w:fldChar w:fldCharType="end"/>
      </w:r>
    </w:p>
    <w:p w14:paraId="2C1F7E16" w14:textId="09EEE9FC" w:rsidR="00E96E51" w:rsidRDefault="00E96E51">
      <w:pPr>
        <w:pStyle w:val="TOC5"/>
        <w:rPr>
          <w:rFonts w:asciiTheme="minorHAnsi" w:eastAsiaTheme="minorEastAsia" w:hAnsiTheme="minorHAnsi" w:cstheme="minorBidi"/>
          <w:noProof/>
          <w:kern w:val="0"/>
          <w:sz w:val="22"/>
          <w:szCs w:val="22"/>
        </w:rPr>
      </w:pPr>
      <w:r>
        <w:rPr>
          <w:noProof/>
        </w:rPr>
        <w:t>6C</w:t>
      </w:r>
      <w:r>
        <w:rPr>
          <w:noProof/>
        </w:rPr>
        <w:tab/>
        <w:t>Issue of warrant to agency or eligible authority</w:t>
      </w:r>
      <w:r w:rsidRPr="00E96E51">
        <w:rPr>
          <w:noProof/>
        </w:rPr>
        <w:tab/>
      </w:r>
      <w:r w:rsidRPr="00E96E51">
        <w:rPr>
          <w:noProof/>
        </w:rPr>
        <w:fldChar w:fldCharType="begin"/>
      </w:r>
      <w:r w:rsidRPr="00E96E51">
        <w:rPr>
          <w:noProof/>
        </w:rPr>
        <w:instrText xml:space="preserve"> PAGEREF _Toc87447830 \h </w:instrText>
      </w:r>
      <w:r w:rsidRPr="00E96E51">
        <w:rPr>
          <w:noProof/>
        </w:rPr>
      </w:r>
      <w:r w:rsidRPr="00E96E51">
        <w:rPr>
          <w:noProof/>
        </w:rPr>
        <w:fldChar w:fldCharType="separate"/>
      </w:r>
      <w:r w:rsidR="003A78FD">
        <w:rPr>
          <w:noProof/>
        </w:rPr>
        <w:t>70</w:t>
      </w:r>
      <w:r w:rsidRPr="00E96E51">
        <w:rPr>
          <w:noProof/>
        </w:rPr>
        <w:fldChar w:fldCharType="end"/>
      </w:r>
    </w:p>
    <w:p w14:paraId="4F34D461" w14:textId="0078BA6A" w:rsidR="00E96E51" w:rsidRDefault="00E96E51">
      <w:pPr>
        <w:pStyle w:val="TOC5"/>
        <w:rPr>
          <w:rFonts w:asciiTheme="minorHAnsi" w:eastAsiaTheme="minorEastAsia" w:hAnsiTheme="minorHAnsi" w:cstheme="minorBidi"/>
          <w:noProof/>
          <w:kern w:val="0"/>
          <w:sz w:val="22"/>
          <w:szCs w:val="22"/>
        </w:rPr>
      </w:pPr>
      <w:r>
        <w:rPr>
          <w:noProof/>
        </w:rPr>
        <w:t>6D</w:t>
      </w:r>
      <w:r>
        <w:rPr>
          <w:noProof/>
        </w:rPr>
        <w:tab/>
        <w:t>Judges</w:t>
      </w:r>
      <w:r w:rsidRPr="00E96E51">
        <w:rPr>
          <w:noProof/>
        </w:rPr>
        <w:tab/>
      </w:r>
      <w:r w:rsidRPr="00E96E51">
        <w:rPr>
          <w:noProof/>
        </w:rPr>
        <w:fldChar w:fldCharType="begin"/>
      </w:r>
      <w:r w:rsidRPr="00E96E51">
        <w:rPr>
          <w:noProof/>
        </w:rPr>
        <w:instrText xml:space="preserve"> PAGEREF _Toc87447831 \h </w:instrText>
      </w:r>
      <w:r w:rsidRPr="00E96E51">
        <w:rPr>
          <w:noProof/>
        </w:rPr>
      </w:r>
      <w:r w:rsidRPr="00E96E51">
        <w:rPr>
          <w:noProof/>
        </w:rPr>
        <w:fldChar w:fldCharType="separate"/>
      </w:r>
      <w:r w:rsidR="003A78FD">
        <w:rPr>
          <w:noProof/>
        </w:rPr>
        <w:t>70</w:t>
      </w:r>
      <w:r w:rsidRPr="00E96E51">
        <w:rPr>
          <w:noProof/>
        </w:rPr>
        <w:fldChar w:fldCharType="end"/>
      </w:r>
    </w:p>
    <w:p w14:paraId="38C46488" w14:textId="79A65684" w:rsidR="00E96E51" w:rsidRDefault="00E96E51">
      <w:pPr>
        <w:pStyle w:val="TOC5"/>
        <w:rPr>
          <w:rFonts w:asciiTheme="minorHAnsi" w:eastAsiaTheme="minorEastAsia" w:hAnsiTheme="minorHAnsi" w:cstheme="minorBidi"/>
          <w:noProof/>
          <w:kern w:val="0"/>
          <w:sz w:val="22"/>
          <w:szCs w:val="22"/>
        </w:rPr>
      </w:pPr>
      <w:r>
        <w:rPr>
          <w:noProof/>
        </w:rPr>
        <w:t>6DA</w:t>
      </w:r>
      <w:r>
        <w:rPr>
          <w:noProof/>
        </w:rPr>
        <w:tab/>
        <w:t>Nominated AAT members</w:t>
      </w:r>
      <w:r w:rsidRPr="00E96E51">
        <w:rPr>
          <w:noProof/>
        </w:rPr>
        <w:tab/>
      </w:r>
      <w:r w:rsidRPr="00E96E51">
        <w:rPr>
          <w:noProof/>
        </w:rPr>
        <w:fldChar w:fldCharType="begin"/>
      </w:r>
      <w:r w:rsidRPr="00E96E51">
        <w:rPr>
          <w:noProof/>
        </w:rPr>
        <w:instrText xml:space="preserve"> PAGEREF _Toc87447832 \h </w:instrText>
      </w:r>
      <w:r w:rsidRPr="00E96E51">
        <w:rPr>
          <w:noProof/>
        </w:rPr>
      </w:r>
      <w:r w:rsidRPr="00E96E51">
        <w:rPr>
          <w:noProof/>
        </w:rPr>
        <w:fldChar w:fldCharType="separate"/>
      </w:r>
      <w:r w:rsidR="003A78FD">
        <w:rPr>
          <w:noProof/>
        </w:rPr>
        <w:t>71</w:t>
      </w:r>
      <w:r w:rsidRPr="00E96E51">
        <w:rPr>
          <w:noProof/>
        </w:rPr>
        <w:fldChar w:fldCharType="end"/>
      </w:r>
    </w:p>
    <w:p w14:paraId="61518055" w14:textId="50179EEA" w:rsidR="00E96E51" w:rsidRDefault="00E96E51">
      <w:pPr>
        <w:pStyle w:val="TOC5"/>
        <w:rPr>
          <w:rFonts w:asciiTheme="minorHAnsi" w:eastAsiaTheme="minorEastAsia" w:hAnsiTheme="minorHAnsi" w:cstheme="minorBidi"/>
          <w:noProof/>
          <w:kern w:val="0"/>
          <w:sz w:val="22"/>
          <w:szCs w:val="22"/>
        </w:rPr>
      </w:pPr>
      <w:r>
        <w:rPr>
          <w:noProof/>
        </w:rPr>
        <w:t>6DB</w:t>
      </w:r>
      <w:r>
        <w:rPr>
          <w:noProof/>
        </w:rPr>
        <w:tab/>
        <w:t>Issuing authorities</w:t>
      </w:r>
      <w:r w:rsidRPr="00E96E51">
        <w:rPr>
          <w:noProof/>
        </w:rPr>
        <w:tab/>
      </w:r>
      <w:r w:rsidRPr="00E96E51">
        <w:rPr>
          <w:noProof/>
        </w:rPr>
        <w:fldChar w:fldCharType="begin"/>
      </w:r>
      <w:r w:rsidRPr="00E96E51">
        <w:rPr>
          <w:noProof/>
        </w:rPr>
        <w:instrText xml:space="preserve"> PAGEREF _Toc87447833 \h </w:instrText>
      </w:r>
      <w:r w:rsidRPr="00E96E51">
        <w:rPr>
          <w:noProof/>
        </w:rPr>
      </w:r>
      <w:r w:rsidRPr="00E96E51">
        <w:rPr>
          <w:noProof/>
        </w:rPr>
        <w:fldChar w:fldCharType="separate"/>
      </w:r>
      <w:r w:rsidR="003A78FD">
        <w:rPr>
          <w:noProof/>
        </w:rPr>
        <w:t>72</w:t>
      </w:r>
      <w:r w:rsidRPr="00E96E51">
        <w:rPr>
          <w:noProof/>
        </w:rPr>
        <w:fldChar w:fldCharType="end"/>
      </w:r>
    </w:p>
    <w:p w14:paraId="0EB52F4C" w14:textId="4E87CF3A" w:rsidR="00E96E51" w:rsidRDefault="00E96E51">
      <w:pPr>
        <w:pStyle w:val="TOC5"/>
        <w:rPr>
          <w:rFonts w:asciiTheme="minorHAnsi" w:eastAsiaTheme="minorEastAsia" w:hAnsiTheme="minorHAnsi" w:cstheme="minorBidi"/>
          <w:noProof/>
          <w:kern w:val="0"/>
          <w:sz w:val="22"/>
          <w:szCs w:val="22"/>
        </w:rPr>
      </w:pPr>
      <w:r>
        <w:rPr>
          <w:noProof/>
        </w:rPr>
        <w:t>6DC</w:t>
      </w:r>
      <w:r>
        <w:rPr>
          <w:noProof/>
        </w:rPr>
        <w:tab/>
        <w:t>Part 4</w:t>
      </w:r>
      <w:r>
        <w:rPr>
          <w:noProof/>
        </w:rPr>
        <w:noBreakHyphen/>
        <w:t>1 issuing authorities</w:t>
      </w:r>
      <w:r w:rsidRPr="00E96E51">
        <w:rPr>
          <w:noProof/>
        </w:rPr>
        <w:tab/>
      </w:r>
      <w:r w:rsidRPr="00E96E51">
        <w:rPr>
          <w:noProof/>
        </w:rPr>
        <w:fldChar w:fldCharType="begin"/>
      </w:r>
      <w:r w:rsidRPr="00E96E51">
        <w:rPr>
          <w:noProof/>
        </w:rPr>
        <w:instrText xml:space="preserve"> PAGEREF _Toc87447834 \h </w:instrText>
      </w:r>
      <w:r w:rsidRPr="00E96E51">
        <w:rPr>
          <w:noProof/>
        </w:rPr>
      </w:r>
      <w:r w:rsidRPr="00E96E51">
        <w:rPr>
          <w:noProof/>
        </w:rPr>
        <w:fldChar w:fldCharType="separate"/>
      </w:r>
      <w:r w:rsidR="003A78FD">
        <w:rPr>
          <w:noProof/>
        </w:rPr>
        <w:t>73</w:t>
      </w:r>
      <w:r w:rsidRPr="00E96E51">
        <w:rPr>
          <w:noProof/>
        </w:rPr>
        <w:fldChar w:fldCharType="end"/>
      </w:r>
    </w:p>
    <w:p w14:paraId="57E43818" w14:textId="7FF3BC55" w:rsidR="00E96E51" w:rsidRDefault="00E96E51">
      <w:pPr>
        <w:pStyle w:val="TOC5"/>
        <w:rPr>
          <w:rFonts w:asciiTheme="minorHAnsi" w:eastAsiaTheme="minorEastAsia" w:hAnsiTheme="minorHAnsi" w:cstheme="minorBidi"/>
          <w:noProof/>
          <w:kern w:val="0"/>
          <w:sz w:val="22"/>
          <w:szCs w:val="22"/>
        </w:rPr>
      </w:pPr>
      <w:r>
        <w:rPr>
          <w:noProof/>
        </w:rPr>
        <w:t>6E</w:t>
      </w:r>
      <w:r>
        <w:rPr>
          <w:noProof/>
        </w:rPr>
        <w:tab/>
        <w:t>Lawfully intercepted information</w:t>
      </w:r>
      <w:r w:rsidRPr="00E96E51">
        <w:rPr>
          <w:noProof/>
        </w:rPr>
        <w:tab/>
      </w:r>
      <w:r w:rsidRPr="00E96E51">
        <w:rPr>
          <w:noProof/>
        </w:rPr>
        <w:fldChar w:fldCharType="begin"/>
      </w:r>
      <w:r w:rsidRPr="00E96E51">
        <w:rPr>
          <w:noProof/>
        </w:rPr>
        <w:instrText xml:space="preserve"> PAGEREF _Toc87447835 \h </w:instrText>
      </w:r>
      <w:r w:rsidRPr="00E96E51">
        <w:rPr>
          <w:noProof/>
        </w:rPr>
      </w:r>
      <w:r w:rsidRPr="00E96E51">
        <w:rPr>
          <w:noProof/>
        </w:rPr>
        <w:fldChar w:fldCharType="separate"/>
      </w:r>
      <w:r w:rsidR="003A78FD">
        <w:rPr>
          <w:noProof/>
        </w:rPr>
        <w:t>74</w:t>
      </w:r>
      <w:r w:rsidRPr="00E96E51">
        <w:rPr>
          <w:noProof/>
        </w:rPr>
        <w:fldChar w:fldCharType="end"/>
      </w:r>
    </w:p>
    <w:p w14:paraId="6948E77A" w14:textId="72433521" w:rsidR="00E96E51" w:rsidRDefault="00E96E51">
      <w:pPr>
        <w:pStyle w:val="TOC5"/>
        <w:rPr>
          <w:rFonts w:asciiTheme="minorHAnsi" w:eastAsiaTheme="minorEastAsia" w:hAnsiTheme="minorHAnsi" w:cstheme="minorBidi"/>
          <w:noProof/>
          <w:kern w:val="0"/>
          <w:sz w:val="22"/>
          <w:szCs w:val="22"/>
        </w:rPr>
      </w:pPr>
      <w:r>
        <w:rPr>
          <w:noProof/>
        </w:rPr>
        <w:t>6EA</w:t>
      </w:r>
      <w:r>
        <w:rPr>
          <w:noProof/>
        </w:rPr>
        <w:tab/>
        <w:t>Interception warrant information</w:t>
      </w:r>
      <w:r w:rsidRPr="00E96E51">
        <w:rPr>
          <w:noProof/>
        </w:rPr>
        <w:tab/>
      </w:r>
      <w:r w:rsidRPr="00E96E51">
        <w:rPr>
          <w:noProof/>
        </w:rPr>
        <w:fldChar w:fldCharType="begin"/>
      </w:r>
      <w:r w:rsidRPr="00E96E51">
        <w:rPr>
          <w:noProof/>
        </w:rPr>
        <w:instrText xml:space="preserve"> PAGEREF _Toc87447836 \h </w:instrText>
      </w:r>
      <w:r w:rsidRPr="00E96E51">
        <w:rPr>
          <w:noProof/>
        </w:rPr>
      </w:r>
      <w:r w:rsidRPr="00E96E51">
        <w:rPr>
          <w:noProof/>
        </w:rPr>
        <w:fldChar w:fldCharType="separate"/>
      </w:r>
      <w:r w:rsidR="003A78FD">
        <w:rPr>
          <w:noProof/>
        </w:rPr>
        <w:t>74</w:t>
      </w:r>
      <w:r w:rsidRPr="00E96E51">
        <w:rPr>
          <w:noProof/>
        </w:rPr>
        <w:fldChar w:fldCharType="end"/>
      </w:r>
    </w:p>
    <w:p w14:paraId="2CE52FB4" w14:textId="7B4DC667" w:rsidR="00E96E51" w:rsidRDefault="00E96E51">
      <w:pPr>
        <w:pStyle w:val="TOC5"/>
        <w:rPr>
          <w:rFonts w:asciiTheme="minorHAnsi" w:eastAsiaTheme="minorEastAsia" w:hAnsiTheme="minorHAnsi" w:cstheme="minorBidi"/>
          <w:noProof/>
          <w:kern w:val="0"/>
          <w:sz w:val="22"/>
          <w:szCs w:val="22"/>
        </w:rPr>
      </w:pPr>
      <w:r>
        <w:rPr>
          <w:noProof/>
        </w:rPr>
        <w:t>6EAA</w:t>
      </w:r>
      <w:r>
        <w:rPr>
          <w:noProof/>
        </w:rPr>
        <w:tab/>
        <w:t>Preservation notice information</w:t>
      </w:r>
      <w:r w:rsidRPr="00E96E51">
        <w:rPr>
          <w:noProof/>
        </w:rPr>
        <w:tab/>
      </w:r>
      <w:r w:rsidRPr="00E96E51">
        <w:rPr>
          <w:noProof/>
        </w:rPr>
        <w:fldChar w:fldCharType="begin"/>
      </w:r>
      <w:r w:rsidRPr="00E96E51">
        <w:rPr>
          <w:noProof/>
        </w:rPr>
        <w:instrText xml:space="preserve"> PAGEREF _Toc87447837 \h </w:instrText>
      </w:r>
      <w:r w:rsidRPr="00E96E51">
        <w:rPr>
          <w:noProof/>
        </w:rPr>
      </w:r>
      <w:r w:rsidRPr="00E96E51">
        <w:rPr>
          <w:noProof/>
        </w:rPr>
        <w:fldChar w:fldCharType="separate"/>
      </w:r>
      <w:r w:rsidR="003A78FD">
        <w:rPr>
          <w:noProof/>
        </w:rPr>
        <w:t>75</w:t>
      </w:r>
      <w:r w:rsidRPr="00E96E51">
        <w:rPr>
          <w:noProof/>
        </w:rPr>
        <w:fldChar w:fldCharType="end"/>
      </w:r>
    </w:p>
    <w:p w14:paraId="6F63D3F2" w14:textId="216B1782" w:rsidR="00E96E51" w:rsidRDefault="00E96E51">
      <w:pPr>
        <w:pStyle w:val="TOC5"/>
        <w:rPr>
          <w:rFonts w:asciiTheme="minorHAnsi" w:eastAsiaTheme="minorEastAsia" w:hAnsiTheme="minorHAnsi" w:cstheme="minorBidi"/>
          <w:noProof/>
          <w:kern w:val="0"/>
          <w:sz w:val="22"/>
          <w:szCs w:val="22"/>
        </w:rPr>
      </w:pPr>
      <w:r>
        <w:rPr>
          <w:noProof/>
        </w:rPr>
        <w:t>6EB</w:t>
      </w:r>
      <w:r>
        <w:rPr>
          <w:noProof/>
        </w:rPr>
        <w:tab/>
        <w:t>Stored communications warrant information</w:t>
      </w:r>
      <w:r w:rsidRPr="00E96E51">
        <w:rPr>
          <w:noProof/>
        </w:rPr>
        <w:tab/>
      </w:r>
      <w:r w:rsidRPr="00E96E51">
        <w:rPr>
          <w:noProof/>
        </w:rPr>
        <w:fldChar w:fldCharType="begin"/>
      </w:r>
      <w:r w:rsidRPr="00E96E51">
        <w:rPr>
          <w:noProof/>
        </w:rPr>
        <w:instrText xml:space="preserve"> PAGEREF _Toc87447838 \h </w:instrText>
      </w:r>
      <w:r w:rsidRPr="00E96E51">
        <w:rPr>
          <w:noProof/>
        </w:rPr>
      </w:r>
      <w:r w:rsidRPr="00E96E51">
        <w:rPr>
          <w:noProof/>
        </w:rPr>
        <w:fldChar w:fldCharType="separate"/>
      </w:r>
      <w:r w:rsidR="003A78FD">
        <w:rPr>
          <w:noProof/>
        </w:rPr>
        <w:t>75</w:t>
      </w:r>
      <w:r w:rsidRPr="00E96E51">
        <w:rPr>
          <w:noProof/>
        </w:rPr>
        <w:fldChar w:fldCharType="end"/>
      </w:r>
    </w:p>
    <w:p w14:paraId="63C6D6A9" w14:textId="37235D5E" w:rsidR="00E96E51" w:rsidRDefault="00E96E51">
      <w:pPr>
        <w:pStyle w:val="TOC5"/>
        <w:rPr>
          <w:rFonts w:asciiTheme="minorHAnsi" w:eastAsiaTheme="minorEastAsia" w:hAnsiTheme="minorHAnsi" w:cstheme="minorBidi"/>
          <w:noProof/>
          <w:kern w:val="0"/>
          <w:sz w:val="22"/>
          <w:szCs w:val="22"/>
        </w:rPr>
      </w:pPr>
      <w:r>
        <w:rPr>
          <w:noProof/>
        </w:rPr>
        <w:t>6F</w:t>
      </w:r>
      <w:r>
        <w:rPr>
          <w:noProof/>
        </w:rPr>
        <w:tab/>
        <w:t>Offences</w:t>
      </w:r>
      <w:r w:rsidRPr="00E96E51">
        <w:rPr>
          <w:noProof/>
        </w:rPr>
        <w:tab/>
      </w:r>
      <w:r w:rsidRPr="00E96E51">
        <w:rPr>
          <w:noProof/>
        </w:rPr>
        <w:fldChar w:fldCharType="begin"/>
      </w:r>
      <w:r w:rsidRPr="00E96E51">
        <w:rPr>
          <w:noProof/>
        </w:rPr>
        <w:instrText xml:space="preserve"> PAGEREF _Toc87447839 \h </w:instrText>
      </w:r>
      <w:r w:rsidRPr="00E96E51">
        <w:rPr>
          <w:noProof/>
        </w:rPr>
      </w:r>
      <w:r w:rsidRPr="00E96E51">
        <w:rPr>
          <w:noProof/>
        </w:rPr>
        <w:fldChar w:fldCharType="separate"/>
      </w:r>
      <w:r w:rsidR="003A78FD">
        <w:rPr>
          <w:noProof/>
        </w:rPr>
        <w:t>76</w:t>
      </w:r>
      <w:r w:rsidRPr="00E96E51">
        <w:rPr>
          <w:noProof/>
        </w:rPr>
        <w:fldChar w:fldCharType="end"/>
      </w:r>
    </w:p>
    <w:p w14:paraId="5E25F306" w14:textId="3C305B9A" w:rsidR="00E96E51" w:rsidRDefault="00E96E51">
      <w:pPr>
        <w:pStyle w:val="TOC5"/>
        <w:rPr>
          <w:rFonts w:asciiTheme="minorHAnsi" w:eastAsiaTheme="minorEastAsia" w:hAnsiTheme="minorHAnsi" w:cstheme="minorBidi"/>
          <w:noProof/>
          <w:kern w:val="0"/>
          <w:sz w:val="22"/>
          <w:szCs w:val="22"/>
        </w:rPr>
      </w:pPr>
      <w:r>
        <w:rPr>
          <w:noProof/>
        </w:rPr>
        <w:t>6G</w:t>
      </w:r>
      <w:r>
        <w:rPr>
          <w:noProof/>
        </w:rPr>
        <w:tab/>
        <w:t>Officer of the Commonwealth, of a State or of a Territory</w:t>
      </w:r>
      <w:r w:rsidRPr="00E96E51">
        <w:rPr>
          <w:noProof/>
        </w:rPr>
        <w:tab/>
      </w:r>
      <w:r w:rsidRPr="00E96E51">
        <w:rPr>
          <w:noProof/>
        </w:rPr>
        <w:fldChar w:fldCharType="begin"/>
      </w:r>
      <w:r w:rsidRPr="00E96E51">
        <w:rPr>
          <w:noProof/>
        </w:rPr>
        <w:instrText xml:space="preserve"> PAGEREF _Toc87447840 \h </w:instrText>
      </w:r>
      <w:r w:rsidRPr="00E96E51">
        <w:rPr>
          <w:noProof/>
        </w:rPr>
      </w:r>
      <w:r w:rsidRPr="00E96E51">
        <w:rPr>
          <w:noProof/>
        </w:rPr>
        <w:fldChar w:fldCharType="separate"/>
      </w:r>
      <w:r w:rsidR="003A78FD">
        <w:rPr>
          <w:noProof/>
        </w:rPr>
        <w:t>76</w:t>
      </w:r>
      <w:r w:rsidRPr="00E96E51">
        <w:rPr>
          <w:noProof/>
        </w:rPr>
        <w:fldChar w:fldCharType="end"/>
      </w:r>
    </w:p>
    <w:p w14:paraId="70E92104" w14:textId="248713F9" w:rsidR="00E96E51" w:rsidRDefault="00E96E51">
      <w:pPr>
        <w:pStyle w:val="TOC5"/>
        <w:rPr>
          <w:rFonts w:asciiTheme="minorHAnsi" w:eastAsiaTheme="minorEastAsia" w:hAnsiTheme="minorHAnsi" w:cstheme="minorBidi"/>
          <w:noProof/>
          <w:kern w:val="0"/>
          <w:sz w:val="22"/>
          <w:szCs w:val="22"/>
        </w:rPr>
      </w:pPr>
      <w:r>
        <w:rPr>
          <w:noProof/>
        </w:rPr>
        <w:t>6H</w:t>
      </w:r>
      <w:r>
        <w:rPr>
          <w:noProof/>
        </w:rPr>
        <w:tab/>
        <w:t>Person to whom application relates</w:t>
      </w:r>
      <w:r w:rsidRPr="00E96E51">
        <w:rPr>
          <w:noProof/>
        </w:rPr>
        <w:tab/>
      </w:r>
      <w:r w:rsidRPr="00E96E51">
        <w:rPr>
          <w:noProof/>
        </w:rPr>
        <w:fldChar w:fldCharType="begin"/>
      </w:r>
      <w:r w:rsidRPr="00E96E51">
        <w:rPr>
          <w:noProof/>
        </w:rPr>
        <w:instrText xml:space="preserve"> PAGEREF _Toc87447841 \h </w:instrText>
      </w:r>
      <w:r w:rsidRPr="00E96E51">
        <w:rPr>
          <w:noProof/>
        </w:rPr>
      </w:r>
      <w:r w:rsidRPr="00E96E51">
        <w:rPr>
          <w:noProof/>
        </w:rPr>
        <w:fldChar w:fldCharType="separate"/>
      </w:r>
      <w:r w:rsidR="003A78FD">
        <w:rPr>
          <w:noProof/>
        </w:rPr>
        <w:t>77</w:t>
      </w:r>
      <w:r w:rsidRPr="00E96E51">
        <w:rPr>
          <w:noProof/>
        </w:rPr>
        <w:fldChar w:fldCharType="end"/>
      </w:r>
    </w:p>
    <w:p w14:paraId="3AA48F9D" w14:textId="7EBFCF06" w:rsidR="00E96E51" w:rsidRDefault="00E96E51">
      <w:pPr>
        <w:pStyle w:val="TOC5"/>
        <w:rPr>
          <w:rFonts w:asciiTheme="minorHAnsi" w:eastAsiaTheme="minorEastAsia" w:hAnsiTheme="minorHAnsi" w:cstheme="minorBidi"/>
          <w:noProof/>
          <w:kern w:val="0"/>
          <w:sz w:val="22"/>
          <w:szCs w:val="22"/>
        </w:rPr>
      </w:pPr>
      <w:r>
        <w:rPr>
          <w:noProof/>
        </w:rPr>
        <w:t>6J</w:t>
      </w:r>
      <w:r>
        <w:rPr>
          <w:noProof/>
        </w:rPr>
        <w:tab/>
        <w:t>Proceeding by way of a prosecution for an offence</w:t>
      </w:r>
      <w:r w:rsidRPr="00E96E51">
        <w:rPr>
          <w:noProof/>
        </w:rPr>
        <w:tab/>
      </w:r>
      <w:r w:rsidRPr="00E96E51">
        <w:rPr>
          <w:noProof/>
        </w:rPr>
        <w:fldChar w:fldCharType="begin"/>
      </w:r>
      <w:r w:rsidRPr="00E96E51">
        <w:rPr>
          <w:noProof/>
        </w:rPr>
        <w:instrText xml:space="preserve"> PAGEREF _Toc87447842 \h </w:instrText>
      </w:r>
      <w:r w:rsidRPr="00E96E51">
        <w:rPr>
          <w:noProof/>
        </w:rPr>
      </w:r>
      <w:r w:rsidRPr="00E96E51">
        <w:rPr>
          <w:noProof/>
        </w:rPr>
        <w:fldChar w:fldCharType="separate"/>
      </w:r>
      <w:r w:rsidR="003A78FD">
        <w:rPr>
          <w:noProof/>
        </w:rPr>
        <w:t>78</w:t>
      </w:r>
      <w:r w:rsidRPr="00E96E51">
        <w:rPr>
          <w:noProof/>
        </w:rPr>
        <w:fldChar w:fldCharType="end"/>
      </w:r>
    </w:p>
    <w:p w14:paraId="562648EF" w14:textId="119E8C01" w:rsidR="00E96E51" w:rsidRDefault="00E96E51">
      <w:pPr>
        <w:pStyle w:val="TOC5"/>
        <w:rPr>
          <w:rFonts w:asciiTheme="minorHAnsi" w:eastAsiaTheme="minorEastAsia" w:hAnsiTheme="minorHAnsi" w:cstheme="minorBidi"/>
          <w:noProof/>
          <w:kern w:val="0"/>
          <w:sz w:val="22"/>
          <w:szCs w:val="22"/>
        </w:rPr>
      </w:pPr>
      <w:r>
        <w:rPr>
          <w:noProof/>
        </w:rPr>
        <w:t>6K</w:t>
      </w:r>
      <w:r>
        <w:rPr>
          <w:noProof/>
        </w:rPr>
        <w:tab/>
        <w:t>Proceeding for confiscation or forfeiture or for pecuniary penalty</w:t>
      </w:r>
      <w:r w:rsidRPr="00E96E51">
        <w:rPr>
          <w:noProof/>
        </w:rPr>
        <w:tab/>
      </w:r>
      <w:r w:rsidRPr="00E96E51">
        <w:rPr>
          <w:noProof/>
        </w:rPr>
        <w:fldChar w:fldCharType="begin"/>
      </w:r>
      <w:r w:rsidRPr="00E96E51">
        <w:rPr>
          <w:noProof/>
        </w:rPr>
        <w:instrText xml:space="preserve"> PAGEREF _Toc87447843 \h </w:instrText>
      </w:r>
      <w:r w:rsidRPr="00E96E51">
        <w:rPr>
          <w:noProof/>
        </w:rPr>
      </w:r>
      <w:r w:rsidRPr="00E96E51">
        <w:rPr>
          <w:noProof/>
        </w:rPr>
        <w:fldChar w:fldCharType="separate"/>
      </w:r>
      <w:r w:rsidR="003A78FD">
        <w:rPr>
          <w:noProof/>
        </w:rPr>
        <w:t>78</w:t>
      </w:r>
      <w:r w:rsidRPr="00E96E51">
        <w:rPr>
          <w:noProof/>
        </w:rPr>
        <w:fldChar w:fldCharType="end"/>
      </w:r>
    </w:p>
    <w:p w14:paraId="15C8DCEE" w14:textId="3135C4A1" w:rsidR="00E96E51" w:rsidRDefault="00E96E51">
      <w:pPr>
        <w:pStyle w:val="TOC5"/>
        <w:rPr>
          <w:rFonts w:asciiTheme="minorHAnsi" w:eastAsiaTheme="minorEastAsia" w:hAnsiTheme="minorHAnsi" w:cstheme="minorBidi"/>
          <w:noProof/>
          <w:kern w:val="0"/>
          <w:sz w:val="22"/>
          <w:szCs w:val="22"/>
        </w:rPr>
      </w:pPr>
      <w:r>
        <w:rPr>
          <w:noProof/>
        </w:rPr>
        <w:t>6L</w:t>
      </w:r>
      <w:r>
        <w:rPr>
          <w:noProof/>
        </w:rPr>
        <w:tab/>
        <w:t>Relevant proceeding</w:t>
      </w:r>
      <w:r w:rsidRPr="00E96E51">
        <w:rPr>
          <w:noProof/>
        </w:rPr>
        <w:tab/>
      </w:r>
      <w:r w:rsidRPr="00E96E51">
        <w:rPr>
          <w:noProof/>
        </w:rPr>
        <w:fldChar w:fldCharType="begin"/>
      </w:r>
      <w:r w:rsidRPr="00E96E51">
        <w:rPr>
          <w:noProof/>
        </w:rPr>
        <w:instrText xml:space="preserve"> PAGEREF _Toc87447844 \h </w:instrText>
      </w:r>
      <w:r w:rsidRPr="00E96E51">
        <w:rPr>
          <w:noProof/>
        </w:rPr>
      </w:r>
      <w:r w:rsidRPr="00E96E51">
        <w:rPr>
          <w:noProof/>
        </w:rPr>
        <w:fldChar w:fldCharType="separate"/>
      </w:r>
      <w:r w:rsidR="003A78FD">
        <w:rPr>
          <w:noProof/>
        </w:rPr>
        <w:t>78</w:t>
      </w:r>
      <w:r w:rsidRPr="00E96E51">
        <w:rPr>
          <w:noProof/>
        </w:rPr>
        <w:fldChar w:fldCharType="end"/>
      </w:r>
    </w:p>
    <w:p w14:paraId="55D063B6" w14:textId="01872C9F" w:rsidR="00E96E51" w:rsidRDefault="00E96E51">
      <w:pPr>
        <w:pStyle w:val="TOC5"/>
        <w:rPr>
          <w:rFonts w:asciiTheme="minorHAnsi" w:eastAsiaTheme="minorEastAsia" w:hAnsiTheme="minorHAnsi" w:cstheme="minorBidi"/>
          <w:noProof/>
          <w:kern w:val="0"/>
          <w:sz w:val="22"/>
          <w:szCs w:val="22"/>
        </w:rPr>
      </w:pPr>
      <w:r>
        <w:rPr>
          <w:noProof/>
        </w:rPr>
        <w:t>6M</w:t>
      </w:r>
      <w:r>
        <w:rPr>
          <w:noProof/>
        </w:rPr>
        <w:tab/>
        <w:t>Terminating the appointment of an officer</w:t>
      </w:r>
      <w:r w:rsidRPr="00E96E51">
        <w:rPr>
          <w:noProof/>
        </w:rPr>
        <w:tab/>
      </w:r>
      <w:r w:rsidRPr="00E96E51">
        <w:rPr>
          <w:noProof/>
        </w:rPr>
        <w:fldChar w:fldCharType="begin"/>
      </w:r>
      <w:r w:rsidRPr="00E96E51">
        <w:rPr>
          <w:noProof/>
        </w:rPr>
        <w:instrText xml:space="preserve"> PAGEREF _Toc87447845 \h </w:instrText>
      </w:r>
      <w:r w:rsidRPr="00E96E51">
        <w:rPr>
          <w:noProof/>
        </w:rPr>
      </w:r>
      <w:r w:rsidRPr="00E96E51">
        <w:rPr>
          <w:noProof/>
        </w:rPr>
        <w:fldChar w:fldCharType="separate"/>
      </w:r>
      <w:r w:rsidR="003A78FD">
        <w:rPr>
          <w:noProof/>
        </w:rPr>
        <w:t>82</w:t>
      </w:r>
      <w:r w:rsidRPr="00E96E51">
        <w:rPr>
          <w:noProof/>
        </w:rPr>
        <w:fldChar w:fldCharType="end"/>
      </w:r>
    </w:p>
    <w:p w14:paraId="368E215F" w14:textId="33732A52" w:rsidR="00E96E51" w:rsidRDefault="00E96E51">
      <w:pPr>
        <w:pStyle w:val="TOC5"/>
        <w:rPr>
          <w:rFonts w:asciiTheme="minorHAnsi" w:eastAsiaTheme="minorEastAsia" w:hAnsiTheme="minorHAnsi" w:cstheme="minorBidi"/>
          <w:noProof/>
          <w:kern w:val="0"/>
          <w:sz w:val="22"/>
          <w:szCs w:val="22"/>
        </w:rPr>
      </w:pPr>
      <w:r>
        <w:rPr>
          <w:noProof/>
        </w:rPr>
        <w:t>6N</w:t>
      </w:r>
      <w:r>
        <w:rPr>
          <w:noProof/>
        </w:rPr>
        <w:tab/>
        <w:t>Declaration of staff members of State Police Forces</w:t>
      </w:r>
      <w:r w:rsidRPr="00E96E51">
        <w:rPr>
          <w:noProof/>
        </w:rPr>
        <w:tab/>
      </w:r>
      <w:r w:rsidRPr="00E96E51">
        <w:rPr>
          <w:noProof/>
        </w:rPr>
        <w:fldChar w:fldCharType="begin"/>
      </w:r>
      <w:r w:rsidRPr="00E96E51">
        <w:rPr>
          <w:noProof/>
        </w:rPr>
        <w:instrText xml:space="preserve"> PAGEREF _Toc87447846 \h </w:instrText>
      </w:r>
      <w:r w:rsidRPr="00E96E51">
        <w:rPr>
          <w:noProof/>
        </w:rPr>
      </w:r>
      <w:r w:rsidRPr="00E96E51">
        <w:rPr>
          <w:noProof/>
        </w:rPr>
        <w:fldChar w:fldCharType="separate"/>
      </w:r>
      <w:r w:rsidR="003A78FD">
        <w:rPr>
          <w:noProof/>
        </w:rPr>
        <w:t>82</w:t>
      </w:r>
      <w:r w:rsidRPr="00E96E51">
        <w:rPr>
          <w:noProof/>
        </w:rPr>
        <w:fldChar w:fldCharType="end"/>
      </w:r>
    </w:p>
    <w:p w14:paraId="05A314B4" w14:textId="6EA1D1C5" w:rsidR="00E96E51" w:rsidRDefault="00E96E51">
      <w:pPr>
        <w:pStyle w:val="TOC5"/>
        <w:rPr>
          <w:rFonts w:asciiTheme="minorHAnsi" w:eastAsiaTheme="minorEastAsia" w:hAnsiTheme="minorHAnsi" w:cstheme="minorBidi"/>
          <w:noProof/>
          <w:kern w:val="0"/>
          <w:sz w:val="22"/>
          <w:szCs w:val="22"/>
        </w:rPr>
      </w:pPr>
      <w:r>
        <w:rPr>
          <w:noProof/>
        </w:rPr>
        <w:t>6P</w:t>
      </w:r>
      <w:r>
        <w:rPr>
          <w:noProof/>
        </w:rPr>
        <w:tab/>
        <w:t>Identification of service</w:t>
      </w:r>
      <w:r w:rsidRPr="00E96E51">
        <w:rPr>
          <w:noProof/>
        </w:rPr>
        <w:tab/>
      </w:r>
      <w:r w:rsidRPr="00E96E51">
        <w:rPr>
          <w:noProof/>
        </w:rPr>
        <w:fldChar w:fldCharType="begin"/>
      </w:r>
      <w:r w:rsidRPr="00E96E51">
        <w:rPr>
          <w:noProof/>
        </w:rPr>
        <w:instrText xml:space="preserve"> PAGEREF _Toc87447847 \h </w:instrText>
      </w:r>
      <w:r w:rsidRPr="00E96E51">
        <w:rPr>
          <w:noProof/>
        </w:rPr>
      </w:r>
      <w:r w:rsidRPr="00E96E51">
        <w:rPr>
          <w:noProof/>
        </w:rPr>
        <w:fldChar w:fldCharType="separate"/>
      </w:r>
      <w:r w:rsidR="003A78FD">
        <w:rPr>
          <w:noProof/>
        </w:rPr>
        <w:t>82</w:t>
      </w:r>
      <w:r w:rsidRPr="00E96E51">
        <w:rPr>
          <w:noProof/>
        </w:rPr>
        <w:fldChar w:fldCharType="end"/>
      </w:r>
    </w:p>
    <w:p w14:paraId="5C5DF30A" w14:textId="0D6F98D6" w:rsidR="00E96E51" w:rsidRDefault="00E96E51">
      <w:pPr>
        <w:pStyle w:val="TOC5"/>
        <w:rPr>
          <w:rFonts w:asciiTheme="minorHAnsi" w:eastAsiaTheme="minorEastAsia" w:hAnsiTheme="minorHAnsi" w:cstheme="minorBidi"/>
          <w:noProof/>
          <w:kern w:val="0"/>
          <w:sz w:val="22"/>
          <w:szCs w:val="22"/>
        </w:rPr>
      </w:pPr>
      <w:r>
        <w:rPr>
          <w:noProof/>
        </w:rPr>
        <w:t>6Q</w:t>
      </w:r>
      <w:r>
        <w:rPr>
          <w:noProof/>
        </w:rPr>
        <w:tab/>
        <w:t>Identification of telecommunications device</w:t>
      </w:r>
      <w:r w:rsidRPr="00E96E51">
        <w:rPr>
          <w:noProof/>
        </w:rPr>
        <w:tab/>
      </w:r>
      <w:r w:rsidRPr="00E96E51">
        <w:rPr>
          <w:noProof/>
        </w:rPr>
        <w:fldChar w:fldCharType="begin"/>
      </w:r>
      <w:r w:rsidRPr="00E96E51">
        <w:rPr>
          <w:noProof/>
        </w:rPr>
        <w:instrText xml:space="preserve"> PAGEREF _Toc87447848 \h </w:instrText>
      </w:r>
      <w:r w:rsidRPr="00E96E51">
        <w:rPr>
          <w:noProof/>
        </w:rPr>
      </w:r>
      <w:r w:rsidRPr="00E96E51">
        <w:rPr>
          <w:noProof/>
        </w:rPr>
        <w:fldChar w:fldCharType="separate"/>
      </w:r>
      <w:r w:rsidR="003A78FD">
        <w:rPr>
          <w:noProof/>
        </w:rPr>
        <w:t>82</w:t>
      </w:r>
      <w:r w:rsidRPr="00E96E51">
        <w:rPr>
          <w:noProof/>
        </w:rPr>
        <w:fldChar w:fldCharType="end"/>
      </w:r>
    </w:p>
    <w:p w14:paraId="1B41A293" w14:textId="7775BEA0" w:rsidR="00E96E51" w:rsidRDefault="00E96E51">
      <w:pPr>
        <w:pStyle w:val="TOC5"/>
        <w:rPr>
          <w:rFonts w:asciiTheme="minorHAnsi" w:eastAsiaTheme="minorEastAsia" w:hAnsiTheme="minorHAnsi" w:cstheme="minorBidi"/>
          <w:noProof/>
          <w:kern w:val="0"/>
          <w:sz w:val="22"/>
          <w:szCs w:val="22"/>
        </w:rPr>
      </w:pPr>
      <w:r>
        <w:rPr>
          <w:noProof/>
        </w:rPr>
        <w:t>6R</w:t>
      </w:r>
      <w:r>
        <w:rPr>
          <w:noProof/>
        </w:rPr>
        <w:tab/>
        <w:t>Communications Access Co</w:t>
      </w:r>
      <w:r>
        <w:rPr>
          <w:noProof/>
        </w:rPr>
        <w:noBreakHyphen/>
        <w:t>ordinator</w:t>
      </w:r>
      <w:r w:rsidRPr="00E96E51">
        <w:rPr>
          <w:noProof/>
        </w:rPr>
        <w:tab/>
      </w:r>
      <w:r w:rsidRPr="00E96E51">
        <w:rPr>
          <w:noProof/>
        </w:rPr>
        <w:fldChar w:fldCharType="begin"/>
      </w:r>
      <w:r w:rsidRPr="00E96E51">
        <w:rPr>
          <w:noProof/>
        </w:rPr>
        <w:instrText xml:space="preserve"> PAGEREF _Toc87447849 \h </w:instrText>
      </w:r>
      <w:r w:rsidRPr="00E96E51">
        <w:rPr>
          <w:noProof/>
        </w:rPr>
      </w:r>
      <w:r w:rsidRPr="00E96E51">
        <w:rPr>
          <w:noProof/>
        </w:rPr>
        <w:fldChar w:fldCharType="separate"/>
      </w:r>
      <w:r w:rsidR="003A78FD">
        <w:rPr>
          <w:noProof/>
        </w:rPr>
        <w:t>83</w:t>
      </w:r>
      <w:r w:rsidRPr="00E96E51">
        <w:rPr>
          <w:noProof/>
        </w:rPr>
        <w:fldChar w:fldCharType="end"/>
      </w:r>
    </w:p>
    <w:p w14:paraId="40069002" w14:textId="6D70DE4D" w:rsidR="00E96E51" w:rsidRDefault="00E96E51">
      <w:pPr>
        <w:pStyle w:val="TOC5"/>
        <w:rPr>
          <w:rFonts w:asciiTheme="minorHAnsi" w:eastAsiaTheme="minorEastAsia" w:hAnsiTheme="minorHAnsi" w:cstheme="minorBidi"/>
          <w:noProof/>
          <w:kern w:val="0"/>
          <w:sz w:val="22"/>
          <w:szCs w:val="22"/>
        </w:rPr>
      </w:pPr>
      <w:r>
        <w:rPr>
          <w:noProof/>
        </w:rPr>
        <w:t>6S</w:t>
      </w:r>
      <w:r>
        <w:rPr>
          <w:noProof/>
        </w:rPr>
        <w:tab/>
        <w:t>Permitted purposes—integrity purposes</w:t>
      </w:r>
      <w:r w:rsidRPr="00E96E51">
        <w:rPr>
          <w:noProof/>
        </w:rPr>
        <w:tab/>
      </w:r>
      <w:r w:rsidRPr="00E96E51">
        <w:rPr>
          <w:noProof/>
        </w:rPr>
        <w:fldChar w:fldCharType="begin"/>
      </w:r>
      <w:r w:rsidRPr="00E96E51">
        <w:rPr>
          <w:noProof/>
        </w:rPr>
        <w:instrText xml:space="preserve"> PAGEREF _Toc87447850 \h </w:instrText>
      </w:r>
      <w:r w:rsidRPr="00E96E51">
        <w:rPr>
          <w:noProof/>
        </w:rPr>
      </w:r>
      <w:r w:rsidRPr="00E96E51">
        <w:rPr>
          <w:noProof/>
        </w:rPr>
        <w:fldChar w:fldCharType="separate"/>
      </w:r>
      <w:r w:rsidR="003A78FD">
        <w:rPr>
          <w:noProof/>
        </w:rPr>
        <w:t>83</w:t>
      </w:r>
      <w:r w:rsidRPr="00E96E51">
        <w:rPr>
          <w:noProof/>
        </w:rPr>
        <w:fldChar w:fldCharType="end"/>
      </w:r>
    </w:p>
    <w:p w14:paraId="56CF75D1" w14:textId="774F2A83" w:rsidR="00E96E51" w:rsidRDefault="00E96E51">
      <w:pPr>
        <w:pStyle w:val="TOC5"/>
        <w:rPr>
          <w:rFonts w:asciiTheme="minorHAnsi" w:eastAsiaTheme="minorEastAsia" w:hAnsiTheme="minorHAnsi" w:cstheme="minorBidi"/>
          <w:noProof/>
          <w:kern w:val="0"/>
          <w:sz w:val="22"/>
          <w:szCs w:val="22"/>
        </w:rPr>
      </w:pPr>
      <w:r>
        <w:rPr>
          <w:noProof/>
        </w:rPr>
        <w:t>6T</w:t>
      </w:r>
      <w:r>
        <w:rPr>
          <w:noProof/>
        </w:rPr>
        <w:tab/>
        <w:t>When control order is taken to be in force</w:t>
      </w:r>
      <w:r w:rsidRPr="00E96E51">
        <w:rPr>
          <w:noProof/>
        </w:rPr>
        <w:tab/>
      </w:r>
      <w:r w:rsidRPr="00E96E51">
        <w:rPr>
          <w:noProof/>
        </w:rPr>
        <w:fldChar w:fldCharType="begin"/>
      </w:r>
      <w:r w:rsidRPr="00E96E51">
        <w:rPr>
          <w:noProof/>
        </w:rPr>
        <w:instrText xml:space="preserve"> PAGEREF _Toc87447851 \h </w:instrText>
      </w:r>
      <w:r w:rsidRPr="00E96E51">
        <w:rPr>
          <w:noProof/>
        </w:rPr>
      </w:r>
      <w:r w:rsidRPr="00E96E51">
        <w:rPr>
          <w:noProof/>
        </w:rPr>
        <w:fldChar w:fldCharType="separate"/>
      </w:r>
      <w:r w:rsidR="003A78FD">
        <w:rPr>
          <w:noProof/>
        </w:rPr>
        <w:t>85</w:t>
      </w:r>
      <w:r w:rsidRPr="00E96E51">
        <w:rPr>
          <w:noProof/>
        </w:rPr>
        <w:fldChar w:fldCharType="end"/>
      </w:r>
    </w:p>
    <w:p w14:paraId="6FE7ABA3" w14:textId="3FA8FC03" w:rsidR="00E96E51" w:rsidRDefault="00E96E51">
      <w:pPr>
        <w:pStyle w:val="TOC5"/>
        <w:rPr>
          <w:rFonts w:asciiTheme="minorHAnsi" w:eastAsiaTheme="minorEastAsia" w:hAnsiTheme="minorHAnsi" w:cstheme="minorBidi"/>
          <w:noProof/>
          <w:kern w:val="0"/>
          <w:sz w:val="22"/>
          <w:szCs w:val="22"/>
        </w:rPr>
      </w:pPr>
      <w:r>
        <w:rPr>
          <w:noProof/>
        </w:rPr>
        <w:t>6U</w:t>
      </w:r>
      <w:r>
        <w:rPr>
          <w:noProof/>
        </w:rPr>
        <w:tab/>
        <w:t>Succeeding control orders</w:t>
      </w:r>
      <w:r w:rsidRPr="00E96E51">
        <w:rPr>
          <w:noProof/>
        </w:rPr>
        <w:tab/>
      </w:r>
      <w:r w:rsidRPr="00E96E51">
        <w:rPr>
          <w:noProof/>
        </w:rPr>
        <w:fldChar w:fldCharType="begin"/>
      </w:r>
      <w:r w:rsidRPr="00E96E51">
        <w:rPr>
          <w:noProof/>
        </w:rPr>
        <w:instrText xml:space="preserve"> PAGEREF _Toc87447852 \h </w:instrText>
      </w:r>
      <w:r w:rsidRPr="00E96E51">
        <w:rPr>
          <w:noProof/>
        </w:rPr>
      </w:r>
      <w:r w:rsidRPr="00E96E51">
        <w:rPr>
          <w:noProof/>
        </w:rPr>
        <w:fldChar w:fldCharType="separate"/>
      </w:r>
      <w:r w:rsidR="003A78FD">
        <w:rPr>
          <w:noProof/>
        </w:rPr>
        <w:t>85</w:t>
      </w:r>
      <w:r w:rsidRPr="00E96E51">
        <w:rPr>
          <w:noProof/>
        </w:rPr>
        <w:fldChar w:fldCharType="end"/>
      </w:r>
    </w:p>
    <w:p w14:paraId="25B08ED1" w14:textId="2AB08C81" w:rsidR="00E96E51" w:rsidRDefault="00E96E51">
      <w:pPr>
        <w:pStyle w:val="TOC1"/>
        <w:rPr>
          <w:rFonts w:asciiTheme="minorHAnsi" w:eastAsiaTheme="minorEastAsia" w:hAnsiTheme="minorHAnsi" w:cstheme="minorBidi"/>
          <w:b w:val="0"/>
          <w:noProof/>
          <w:kern w:val="0"/>
          <w:sz w:val="22"/>
          <w:szCs w:val="22"/>
        </w:rPr>
      </w:pPr>
      <w:r>
        <w:rPr>
          <w:noProof/>
        </w:rPr>
        <w:t>Chapter 2—Interception of telecommunications</w:t>
      </w:r>
      <w:r w:rsidRPr="00E96E51">
        <w:rPr>
          <w:b w:val="0"/>
          <w:noProof/>
          <w:sz w:val="18"/>
        </w:rPr>
        <w:tab/>
      </w:r>
      <w:r w:rsidRPr="00E96E51">
        <w:rPr>
          <w:b w:val="0"/>
          <w:noProof/>
          <w:sz w:val="18"/>
        </w:rPr>
        <w:fldChar w:fldCharType="begin"/>
      </w:r>
      <w:r w:rsidRPr="00E96E51">
        <w:rPr>
          <w:b w:val="0"/>
          <w:noProof/>
          <w:sz w:val="18"/>
        </w:rPr>
        <w:instrText xml:space="preserve"> PAGEREF _Toc87447853 \h </w:instrText>
      </w:r>
      <w:r w:rsidRPr="00E96E51">
        <w:rPr>
          <w:b w:val="0"/>
          <w:noProof/>
          <w:sz w:val="18"/>
        </w:rPr>
      </w:r>
      <w:r w:rsidRPr="00E96E51">
        <w:rPr>
          <w:b w:val="0"/>
          <w:noProof/>
          <w:sz w:val="18"/>
        </w:rPr>
        <w:fldChar w:fldCharType="separate"/>
      </w:r>
      <w:r w:rsidR="003A78FD">
        <w:rPr>
          <w:b w:val="0"/>
          <w:noProof/>
          <w:sz w:val="18"/>
        </w:rPr>
        <w:t>86</w:t>
      </w:r>
      <w:r w:rsidRPr="00E96E51">
        <w:rPr>
          <w:b w:val="0"/>
          <w:noProof/>
          <w:sz w:val="18"/>
        </w:rPr>
        <w:fldChar w:fldCharType="end"/>
      </w:r>
    </w:p>
    <w:p w14:paraId="0163B27C" w14:textId="0AA3E437" w:rsidR="00E96E51" w:rsidRDefault="00E96E51">
      <w:pPr>
        <w:pStyle w:val="TOC2"/>
        <w:rPr>
          <w:rFonts w:asciiTheme="minorHAnsi" w:eastAsiaTheme="minorEastAsia" w:hAnsiTheme="minorHAnsi" w:cstheme="minorBidi"/>
          <w:b w:val="0"/>
          <w:noProof/>
          <w:kern w:val="0"/>
          <w:sz w:val="22"/>
          <w:szCs w:val="22"/>
        </w:rPr>
      </w:pPr>
      <w:r>
        <w:rPr>
          <w:noProof/>
        </w:rPr>
        <w:t>Part 2</w:t>
      </w:r>
      <w:r>
        <w:rPr>
          <w:noProof/>
        </w:rPr>
        <w:noBreakHyphen/>
        <w:t>1—Prohibition on interception of telecommunications</w:t>
      </w:r>
      <w:r w:rsidRPr="00E96E51">
        <w:rPr>
          <w:b w:val="0"/>
          <w:noProof/>
          <w:sz w:val="18"/>
        </w:rPr>
        <w:tab/>
      </w:r>
      <w:r w:rsidRPr="00E96E51">
        <w:rPr>
          <w:b w:val="0"/>
          <w:noProof/>
          <w:sz w:val="18"/>
        </w:rPr>
        <w:fldChar w:fldCharType="begin"/>
      </w:r>
      <w:r w:rsidRPr="00E96E51">
        <w:rPr>
          <w:b w:val="0"/>
          <w:noProof/>
          <w:sz w:val="18"/>
        </w:rPr>
        <w:instrText xml:space="preserve"> PAGEREF _Toc87447854 \h </w:instrText>
      </w:r>
      <w:r w:rsidRPr="00E96E51">
        <w:rPr>
          <w:b w:val="0"/>
          <w:noProof/>
          <w:sz w:val="18"/>
        </w:rPr>
      </w:r>
      <w:r w:rsidRPr="00E96E51">
        <w:rPr>
          <w:b w:val="0"/>
          <w:noProof/>
          <w:sz w:val="18"/>
        </w:rPr>
        <w:fldChar w:fldCharType="separate"/>
      </w:r>
      <w:r w:rsidR="003A78FD">
        <w:rPr>
          <w:b w:val="0"/>
          <w:noProof/>
          <w:sz w:val="18"/>
        </w:rPr>
        <w:t>8</w:t>
      </w:r>
      <w:r w:rsidR="003A78FD">
        <w:rPr>
          <w:b w:val="0"/>
          <w:noProof/>
          <w:sz w:val="18"/>
        </w:rPr>
        <w:t>6</w:t>
      </w:r>
      <w:r w:rsidRPr="00E96E51">
        <w:rPr>
          <w:b w:val="0"/>
          <w:noProof/>
          <w:sz w:val="18"/>
        </w:rPr>
        <w:fldChar w:fldCharType="end"/>
      </w:r>
    </w:p>
    <w:p w14:paraId="68C2E841" w14:textId="04C0FCD3" w:rsidR="00E96E51" w:rsidRDefault="00E96E51">
      <w:pPr>
        <w:pStyle w:val="TOC5"/>
        <w:rPr>
          <w:rFonts w:asciiTheme="minorHAnsi" w:eastAsiaTheme="minorEastAsia" w:hAnsiTheme="minorHAnsi" w:cstheme="minorBidi"/>
          <w:noProof/>
          <w:kern w:val="0"/>
          <w:sz w:val="22"/>
          <w:szCs w:val="22"/>
        </w:rPr>
      </w:pPr>
      <w:r>
        <w:rPr>
          <w:noProof/>
        </w:rPr>
        <w:t>7</w:t>
      </w:r>
      <w:r>
        <w:rPr>
          <w:noProof/>
        </w:rPr>
        <w:tab/>
        <w:t>Telecommunications not to be intercepted</w:t>
      </w:r>
      <w:r w:rsidRPr="00E96E51">
        <w:rPr>
          <w:noProof/>
        </w:rPr>
        <w:tab/>
      </w:r>
      <w:r w:rsidRPr="00E96E51">
        <w:rPr>
          <w:noProof/>
        </w:rPr>
        <w:fldChar w:fldCharType="begin"/>
      </w:r>
      <w:r w:rsidRPr="00E96E51">
        <w:rPr>
          <w:noProof/>
        </w:rPr>
        <w:instrText xml:space="preserve"> PAGEREF _Toc87447855 \h </w:instrText>
      </w:r>
      <w:r w:rsidRPr="00E96E51">
        <w:rPr>
          <w:noProof/>
        </w:rPr>
      </w:r>
      <w:r w:rsidRPr="00E96E51">
        <w:rPr>
          <w:noProof/>
        </w:rPr>
        <w:fldChar w:fldCharType="separate"/>
      </w:r>
      <w:r w:rsidR="003A78FD">
        <w:rPr>
          <w:noProof/>
        </w:rPr>
        <w:t>86</w:t>
      </w:r>
      <w:r w:rsidRPr="00E96E51">
        <w:rPr>
          <w:noProof/>
        </w:rPr>
        <w:fldChar w:fldCharType="end"/>
      </w:r>
    </w:p>
    <w:p w14:paraId="18550213" w14:textId="48484564" w:rsidR="00E96E51" w:rsidRDefault="00E96E51">
      <w:pPr>
        <w:pStyle w:val="TOC2"/>
        <w:rPr>
          <w:rFonts w:asciiTheme="minorHAnsi" w:eastAsiaTheme="minorEastAsia" w:hAnsiTheme="minorHAnsi" w:cstheme="minorBidi"/>
          <w:b w:val="0"/>
          <w:noProof/>
          <w:kern w:val="0"/>
          <w:sz w:val="22"/>
          <w:szCs w:val="22"/>
        </w:rPr>
      </w:pPr>
      <w:r>
        <w:rPr>
          <w:noProof/>
        </w:rPr>
        <w:t>Part 2</w:t>
      </w:r>
      <w:r>
        <w:rPr>
          <w:noProof/>
        </w:rPr>
        <w:noBreakHyphen/>
        <w:t>2—Warrants authorising the Organisation to intercept telecommunications</w:t>
      </w:r>
      <w:r w:rsidRPr="00E96E51">
        <w:rPr>
          <w:b w:val="0"/>
          <w:noProof/>
          <w:sz w:val="18"/>
        </w:rPr>
        <w:tab/>
      </w:r>
      <w:r w:rsidRPr="00E96E51">
        <w:rPr>
          <w:b w:val="0"/>
          <w:noProof/>
          <w:sz w:val="18"/>
        </w:rPr>
        <w:fldChar w:fldCharType="begin"/>
      </w:r>
      <w:r w:rsidRPr="00E96E51">
        <w:rPr>
          <w:b w:val="0"/>
          <w:noProof/>
          <w:sz w:val="18"/>
        </w:rPr>
        <w:instrText xml:space="preserve"> PAGEREF _Toc87447856 \h </w:instrText>
      </w:r>
      <w:r w:rsidRPr="00E96E51">
        <w:rPr>
          <w:b w:val="0"/>
          <w:noProof/>
          <w:sz w:val="18"/>
        </w:rPr>
      </w:r>
      <w:r w:rsidRPr="00E96E51">
        <w:rPr>
          <w:b w:val="0"/>
          <w:noProof/>
          <w:sz w:val="18"/>
        </w:rPr>
        <w:fldChar w:fldCharType="separate"/>
      </w:r>
      <w:r w:rsidR="003A78FD">
        <w:rPr>
          <w:b w:val="0"/>
          <w:noProof/>
          <w:sz w:val="18"/>
        </w:rPr>
        <w:t>91</w:t>
      </w:r>
      <w:r w:rsidRPr="00E96E51">
        <w:rPr>
          <w:b w:val="0"/>
          <w:noProof/>
          <w:sz w:val="18"/>
        </w:rPr>
        <w:fldChar w:fldCharType="end"/>
      </w:r>
    </w:p>
    <w:p w14:paraId="103D4688" w14:textId="2F3290CF" w:rsidR="00E96E51" w:rsidRDefault="00E96E51">
      <w:pPr>
        <w:pStyle w:val="TOC5"/>
        <w:rPr>
          <w:rFonts w:asciiTheme="minorHAnsi" w:eastAsiaTheme="minorEastAsia" w:hAnsiTheme="minorHAnsi" w:cstheme="minorBidi"/>
          <w:noProof/>
          <w:kern w:val="0"/>
          <w:sz w:val="22"/>
          <w:szCs w:val="22"/>
        </w:rPr>
      </w:pPr>
      <w:r>
        <w:rPr>
          <w:noProof/>
        </w:rPr>
        <w:t>9</w:t>
      </w:r>
      <w:r>
        <w:rPr>
          <w:noProof/>
        </w:rPr>
        <w:tab/>
        <w:t>Issue of telecommunications service warrants by Attorney</w:t>
      </w:r>
      <w:r>
        <w:rPr>
          <w:noProof/>
        </w:rPr>
        <w:noBreakHyphen/>
        <w:t>General</w:t>
      </w:r>
      <w:r w:rsidRPr="00E96E51">
        <w:rPr>
          <w:noProof/>
        </w:rPr>
        <w:tab/>
      </w:r>
      <w:r w:rsidRPr="00E96E51">
        <w:rPr>
          <w:noProof/>
        </w:rPr>
        <w:fldChar w:fldCharType="begin"/>
      </w:r>
      <w:r w:rsidRPr="00E96E51">
        <w:rPr>
          <w:noProof/>
        </w:rPr>
        <w:instrText xml:space="preserve"> PAGEREF _Toc87447857 \h </w:instrText>
      </w:r>
      <w:r w:rsidRPr="00E96E51">
        <w:rPr>
          <w:noProof/>
        </w:rPr>
      </w:r>
      <w:r w:rsidRPr="00E96E51">
        <w:rPr>
          <w:noProof/>
        </w:rPr>
        <w:fldChar w:fldCharType="separate"/>
      </w:r>
      <w:r w:rsidR="003A78FD">
        <w:rPr>
          <w:noProof/>
        </w:rPr>
        <w:t>91</w:t>
      </w:r>
      <w:r w:rsidRPr="00E96E51">
        <w:rPr>
          <w:noProof/>
        </w:rPr>
        <w:fldChar w:fldCharType="end"/>
      </w:r>
    </w:p>
    <w:p w14:paraId="19C788A7" w14:textId="4D35C5AC" w:rsidR="00E96E51" w:rsidRDefault="00E96E51">
      <w:pPr>
        <w:pStyle w:val="TOC5"/>
        <w:rPr>
          <w:rFonts w:asciiTheme="minorHAnsi" w:eastAsiaTheme="minorEastAsia" w:hAnsiTheme="minorHAnsi" w:cstheme="minorBidi"/>
          <w:noProof/>
          <w:kern w:val="0"/>
          <w:sz w:val="22"/>
          <w:szCs w:val="22"/>
        </w:rPr>
      </w:pPr>
      <w:r>
        <w:rPr>
          <w:noProof/>
        </w:rPr>
        <w:t>9A</w:t>
      </w:r>
      <w:r>
        <w:rPr>
          <w:noProof/>
        </w:rPr>
        <w:tab/>
        <w:t>Issue of named person warrants by Attorney</w:t>
      </w:r>
      <w:r>
        <w:rPr>
          <w:noProof/>
        </w:rPr>
        <w:noBreakHyphen/>
        <w:t>General</w:t>
      </w:r>
      <w:r w:rsidRPr="00E96E51">
        <w:rPr>
          <w:noProof/>
        </w:rPr>
        <w:tab/>
      </w:r>
      <w:r w:rsidRPr="00E96E51">
        <w:rPr>
          <w:noProof/>
        </w:rPr>
        <w:fldChar w:fldCharType="begin"/>
      </w:r>
      <w:r w:rsidRPr="00E96E51">
        <w:rPr>
          <w:noProof/>
        </w:rPr>
        <w:instrText xml:space="preserve"> PAGEREF _Toc87447858 \h </w:instrText>
      </w:r>
      <w:r w:rsidRPr="00E96E51">
        <w:rPr>
          <w:noProof/>
        </w:rPr>
      </w:r>
      <w:r w:rsidRPr="00E96E51">
        <w:rPr>
          <w:noProof/>
        </w:rPr>
        <w:fldChar w:fldCharType="separate"/>
      </w:r>
      <w:r w:rsidR="003A78FD">
        <w:rPr>
          <w:noProof/>
        </w:rPr>
        <w:t>92</w:t>
      </w:r>
      <w:r w:rsidRPr="00E96E51">
        <w:rPr>
          <w:noProof/>
        </w:rPr>
        <w:fldChar w:fldCharType="end"/>
      </w:r>
    </w:p>
    <w:p w14:paraId="16D23FD1" w14:textId="7ED5227A" w:rsidR="00E96E51" w:rsidRDefault="00E96E51">
      <w:pPr>
        <w:pStyle w:val="TOC5"/>
        <w:rPr>
          <w:rFonts w:asciiTheme="minorHAnsi" w:eastAsiaTheme="minorEastAsia" w:hAnsiTheme="minorHAnsi" w:cstheme="minorBidi"/>
          <w:noProof/>
          <w:kern w:val="0"/>
          <w:sz w:val="22"/>
          <w:szCs w:val="22"/>
        </w:rPr>
      </w:pPr>
      <w:r>
        <w:rPr>
          <w:noProof/>
        </w:rPr>
        <w:t>9B</w:t>
      </w:r>
      <w:r>
        <w:rPr>
          <w:noProof/>
        </w:rPr>
        <w:tab/>
        <w:t>Provisions applying to warrants issued under section 9 or 9A</w:t>
      </w:r>
      <w:r w:rsidRPr="00E96E51">
        <w:rPr>
          <w:noProof/>
        </w:rPr>
        <w:tab/>
      </w:r>
      <w:r w:rsidRPr="00E96E51">
        <w:rPr>
          <w:noProof/>
        </w:rPr>
        <w:fldChar w:fldCharType="begin"/>
      </w:r>
      <w:r w:rsidRPr="00E96E51">
        <w:rPr>
          <w:noProof/>
        </w:rPr>
        <w:instrText xml:space="preserve"> PAGEREF _Toc87447859 \h </w:instrText>
      </w:r>
      <w:r w:rsidRPr="00E96E51">
        <w:rPr>
          <w:noProof/>
        </w:rPr>
      </w:r>
      <w:r w:rsidRPr="00E96E51">
        <w:rPr>
          <w:noProof/>
        </w:rPr>
        <w:fldChar w:fldCharType="separate"/>
      </w:r>
      <w:r w:rsidR="003A78FD">
        <w:rPr>
          <w:noProof/>
        </w:rPr>
        <w:t>95</w:t>
      </w:r>
      <w:r w:rsidRPr="00E96E51">
        <w:rPr>
          <w:noProof/>
        </w:rPr>
        <w:fldChar w:fldCharType="end"/>
      </w:r>
    </w:p>
    <w:p w14:paraId="1AE703E7" w14:textId="69716B79" w:rsidR="00E96E51" w:rsidRDefault="00E96E51">
      <w:pPr>
        <w:pStyle w:val="TOC5"/>
        <w:rPr>
          <w:rFonts w:asciiTheme="minorHAnsi" w:eastAsiaTheme="minorEastAsia" w:hAnsiTheme="minorHAnsi" w:cstheme="minorBidi"/>
          <w:noProof/>
          <w:kern w:val="0"/>
          <w:sz w:val="22"/>
          <w:szCs w:val="22"/>
        </w:rPr>
      </w:pPr>
      <w:r>
        <w:rPr>
          <w:noProof/>
        </w:rPr>
        <w:t>10</w:t>
      </w:r>
      <w:r>
        <w:rPr>
          <w:noProof/>
        </w:rPr>
        <w:tab/>
        <w:t>Issue of warrant by Director</w:t>
      </w:r>
      <w:r>
        <w:rPr>
          <w:noProof/>
        </w:rPr>
        <w:noBreakHyphen/>
        <w:t>General of Security in emergency for Organisation to intercept telecommunications</w:t>
      </w:r>
      <w:r w:rsidRPr="00E96E51">
        <w:rPr>
          <w:noProof/>
        </w:rPr>
        <w:tab/>
      </w:r>
      <w:r w:rsidRPr="00E96E51">
        <w:rPr>
          <w:noProof/>
        </w:rPr>
        <w:fldChar w:fldCharType="begin"/>
      </w:r>
      <w:r w:rsidRPr="00E96E51">
        <w:rPr>
          <w:noProof/>
        </w:rPr>
        <w:instrText xml:space="preserve"> PAGEREF _Toc87447860 \h </w:instrText>
      </w:r>
      <w:r w:rsidRPr="00E96E51">
        <w:rPr>
          <w:noProof/>
        </w:rPr>
      </w:r>
      <w:r w:rsidRPr="00E96E51">
        <w:rPr>
          <w:noProof/>
        </w:rPr>
        <w:fldChar w:fldCharType="separate"/>
      </w:r>
      <w:r w:rsidR="003A78FD">
        <w:rPr>
          <w:noProof/>
        </w:rPr>
        <w:t>96</w:t>
      </w:r>
      <w:r w:rsidRPr="00E96E51">
        <w:rPr>
          <w:noProof/>
        </w:rPr>
        <w:fldChar w:fldCharType="end"/>
      </w:r>
    </w:p>
    <w:p w14:paraId="2B8D79A1" w14:textId="6E2442F4" w:rsidR="00E96E51" w:rsidRDefault="00E96E51">
      <w:pPr>
        <w:pStyle w:val="TOC5"/>
        <w:rPr>
          <w:rFonts w:asciiTheme="minorHAnsi" w:eastAsiaTheme="minorEastAsia" w:hAnsiTheme="minorHAnsi" w:cstheme="minorBidi"/>
          <w:noProof/>
          <w:kern w:val="0"/>
          <w:sz w:val="22"/>
          <w:szCs w:val="22"/>
        </w:rPr>
      </w:pPr>
      <w:r>
        <w:rPr>
          <w:noProof/>
        </w:rPr>
        <w:t>11A</w:t>
      </w:r>
      <w:r>
        <w:rPr>
          <w:noProof/>
        </w:rPr>
        <w:tab/>
        <w:t>Telecommunications service warrant for collection of foreign intelligence</w:t>
      </w:r>
      <w:r w:rsidRPr="00E96E51">
        <w:rPr>
          <w:noProof/>
        </w:rPr>
        <w:tab/>
      </w:r>
      <w:r w:rsidRPr="00E96E51">
        <w:rPr>
          <w:noProof/>
        </w:rPr>
        <w:fldChar w:fldCharType="begin"/>
      </w:r>
      <w:r w:rsidRPr="00E96E51">
        <w:rPr>
          <w:noProof/>
        </w:rPr>
        <w:instrText xml:space="preserve"> PAGEREF _Toc87447861 \h </w:instrText>
      </w:r>
      <w:r w:rsidRPr="00E96E51">
        <w:rPr>
          <w:noProof/>
        </w:rPr>
      </w:r>
      <w:r w:rsidRPr="00E96E51">
        <w:rPr>
          <w:noProof/>
        </w:rPr>
        <w:fldChar w:fldCharType="separate"/>
      </w:r>
      <w:r w:rsidR="003A78FD">
        <w:rPr>
          <w:noProof/>
        </w:rPr>
        <w:t>97</w:t>
      </w:r>
      <w:r w:rsidRPr="00E96E51">
        <w:rPr>
          <w:noProof/>
        </w:rPr>
        <w:fldChar w:fldCharType="end"/>
      </w:r>
    </w:p>
    <w:p w14:paraId="6D7FDE9E" w14:textId="5370016C" w:rsidR="00E96E51" w:rsidRDefault="00E96E51">
      <w:pPr>
        <w:pStyle w:val="TOC5"/>
        <w:rPr>
          <w:rFonts w:asciiTheme="minorHAnsi" w:eastAsiaTheme="minorEastAsia" w:hAnsiTheme="minorHAnsi" w:cstheme="minorBidi"/>
          <w:noProof/>
          <w:kern w:val="0"/>
          <w:sz w:val="22"/>
          <w:szCs w:val="22"/>
        </w:rPr>
      </w:pPr>
      <w:r>
        <w:rPr>
          <w:noProof/>
        </w:rPr>
        <w:t>11B</w:t>
      </w:r>
      <w:r>
        <w:rPr>
          <w:noProof/>
        </w:rPr>
        <w:tab/>
        <w:t>Named person warrant for collection of foreign intelligence</w:t>
      </w:r>
      <w:r w:rsidRPr="00E96E51">
        <w:rPr>
          <w:noProof/>
        </w:rPr>
        <w:tab/>
      </w:r>
      <w:r w:rsidRPr="00E96E51">
        <w:rPr>
          <w:noProof/>
        </w:rPr>
        <w:fldChar w:fldCharType="begin"/>
      </w:r>
      <w:r w:rsidRPr="00E96E51">
        <w:rPr>
          <w:noProof/>
        </w:rPr>
        <w:instrText xml:space="preserve"> PAGEREF _Toc87447862 \h </w:instrText>
      </w:r>
      <w:r w:rsidRPr="00E96E51">
        <w:rPr>
          <w:noProof/>
        </w:rPr>
      </w:r>
      <w:r w:rsidRPr="00E96E51">
        <w:rPr>
          <w:noProof/>
        </w:rPr>
        <w:fldChar w:fldCharType="separate"/>
      </w:r>
      <w:r w:rsidR="003A78FD">
        <w:rPr>
          <w:noProof/>
        </w:rPr>
        <w:t>98</w:t>
      </w:r>
      <w:r w:rsidRPr="00E96E51">
        <w:rPr>
          <w:noProof/>
        </w:rPr>
        <w:fldChar w:fldCharType="end"/>
      </w:r>
    </w:p>
    <w:p w14:paraId="5D8C3807" w14:textId="3629EC44" w:rsidR="00E96E51" w:rsidRDefault="00E96E51">
      <w:pPr>
        <w:pStyle w:val="TOC5"/>
        <w:rPr>
          <w:rFonts w:asciiTheme="minorHAnsi" w:eastAsiaTheme="minorEastAsia" w:hAnsiTheme="minorHAnsi" w:cstheme="minorBidi"/>
          <w:noProof/>
          <w:kern w:val="0"/>
          <w:sz w:val="22"/>
          <w:szCs w:val="22"/>
        </w:rPr>
      </w:pPr>
      <w:r>
        <w:rPr>
          <w:noProof/>
        </w:rPr>
        <w:t>11C</w:t>
      </w:r>
      <w:r>
        <w:rPr>
          <w:noProof/>
        </w:rPr>
        <w:tab/>
        <w:t>Foreign communications warrant for collection of foreign intelligence</w:t>
      </w:r>
      <w:r w:rsidRPr="00E96E51">
        <w:rPr>
          <w:noProof/>
        </w:rPr>
        <w:tab/>
      </w:r>
      <w:r w:rsidRPr="00E96E51">
        <w:rPr>
          <w:noProof/>
        </w:rPr>
        <w:fldChar w:fldCharType="begin"/>
      </w:r>
      <w:r w:rsidRPr="00E96E51">
        <w:rPr>
          <w:noProof/>
        </w:rPr>
        <w:instrText xml:space="preserve"> PAGEREF _Toc87447863 \h </w:instrText>
      </w:r>
      <w:r w:rsidRPr="00E96E51">
        <w:rPr>
          <w:noProof/>
        </w:rPr>
      </w:r>
      <w:r w:rsidRPr="00E96E51">
        <w:rPr>
          <w:noProof/>
        </w:rPr>
        <w:fldChar w:fldCharType="separate"/>
      </w:r>
      <w:r w:rsidR="003A78FD">
        <w:rPr>
          <w:noProof/>
        </w:rPr>
        <w:t>101</w:t>
      </w:r>
      <w:r w:rsidRPr="00E96E51">
        <w:rPr>
          <w:noProof/>
        </w:rPr>
        <w:fldChar w:fldCharType="end"/>
      </w:r>
    </w:p>
    <w:p w14:paraId="674E3C48" w14:textId="67ECA4AA" w:rsidR="00E96E51" w:rsidRDefault="00E96E51">
      <w:pPr>
        <w:pStyle w:val="TOC5"/>
        <w:rPr>
          <w:rFonts w:asciiTheme="minorHAnsi" w:eastAsiaTheme="minorEastAsia" w:hAnsiTheme="minorHAnsi" w:cstheme="minorBidi"/>
          <w:noProof/>
          <w:kern w:val="0"/>
          <w:sz w:val="22"/>
          <w:szCs w:val="22"/>
        </w:rPr>
      </w:pPr>
      <w:r>
        <w:rPr>
          <w:noProof/>
        </w:rPr>
        <w:t>11D</w:t>
      </w:r>
      <w:r>
        <w:rPr>
          <w:noProof/>
        </w:rPr>
        <w:tab/>
        <w:t>Provisions applying to foreign intelligence warrants</w:t>
      </w:r>
      <w:r w:rsidRPr="00E96E51">
        <w:rPr>
          <w:noProof/>
        </w:rPr>
        <w:tab/>
      </w:r>
      <w:r w:rsidRPr="00E96E51">
        <w:rPr>
          <w:noProof/>
        </w:rPr>
        <w:fldChar w:fldCharType="begin"/>
      </w:r>
      <w:r w:rsidRPr="00E96E51">
        <w:rPr>
          <w:noProof/>
        </w:rPr>
        <w:instrText xml:space="preserve"> PAGEREF _Toc87447864 \h </w:instrText>
      </w:r>
      <w:r w:rsidRPr="00E96E51">
        <w:rPr>
          <w:noProof/>
        </w:rPr>
      </w:r>
      <w:r w:rsidRPr="00E96E51">
        <w:rPr>
          <w:noProof/>
        </w:rPr>
        <w:fldChar w:fldCharType="separate"/>
      </w:r>
      <w:r w:rsidR="003A78FD">
        <w:rPr>
          <w:noProof/>
        </w:rPr>
        <w:t>103</w:t>
      </w:r>
      <w:r w:rsidRPr="00E96E51">
        <w:rPr>
          <w:noProof/>
        </w:rPr>
        <w:fldChar w:fldCharType="end"/>
      </w:r>
    </w:p>
    <w:p w14:paraId="3F6B8AE5" w14:textId="53D243BE" w:rsidR="00E96E51" w:rsidRDefault="00E96E51">
      <w:pPr>
        <w:pStyle w:val="TOC5"/>
        <w:rPr>
          <w:rFonts w:asciiTheme="minorHAnsi" w:eastAsiaTheme="minorEastAsia" w:hAnsiTheme="minorHAnsi" w:cstheme="minorBidi"/>
          <w:noProof/>
          <w:kern w:val="0"/>
          <w:sz w:val="22"/>
          <w:szCs w:val="22"/>
        </w:rPr>
      </w:pPr>
      <w:r>
        <w:rPr>
          <w:noProof/>
        </w:rPr>
        <w:t>12</w:t>
      </w:r>
      <w:r>
        <w:rPr>
          <w:noProof/>
        </w:rPr>
        <w:tab/>
        <w:t>Persons authorised to intercept communications for Organisation</w:t>
      </w:r>
      <w:r w:rsidRPr="00E96E51">
        <w:rPr>
          <w:noProof/>
        </w:rPr>
        <w:tab/>
      </w:r>
      <w:r w:rsidRPr="00E96E51">
        <w:rPr>
          <w:noProof/>
        </w:rPr>
        <w:fldChar w:fldCharType="begin"/>
      </w:r>
      <w:r w:rsidRPr="00E96E51">
        <w:rPr>
          <w:noProof/>
        </w:rPr>
        <w:instrText xml:space="preserve"> PAGEREF _Toc87447865 \h </w:instrText>
      </w:r>
      <w:r w:rsidRPr="00E96E51">
        <w:rPr>
          <w:noProof/>
        </w:rPr>
      </w:r>
      <w:r w:rsidRPr="00E96E51">
        <w:rPr>
          <w:noProof/>
        </w:rPr>
        <w:fldChar w:fldCharType="separate"/>
      </w:r>
      <w:r w:rsidR="003A78FD">
        <w:rPr>
          <w:noProof/>
        </w:rPr>
        <w:t>104</w:t>
      </w:r>
      <w:r w:rsidRPr="00E96E51">
        <w:rPr>
          <w:noProof/>
        </w:rPr>
        <w:fldChar w:fldCharType="end"/>
      </w:r>
    </w:p>
    <w:p w14:paraId="1BBC4CE2" w14:textId="230FDECA" w:rsidR="00E96E51" w:rsidRDefault="00E96E51">
      <w:pPr>
        <w:pStyle w:val="TOC5"/>
        <w:rPr>
          <w:rFonts w:asciiTheme="minorHAnsi" w:eastAsiaTheme="minorEastAsia" w:hAnsiTheme="minorHAnsi" w:cstheme="minorBidi"/>
          <w:noProof/>
          <w:kern w:val="0"/>
          <w:sz w:val="22"/>
          <w:szCs w:val="22"/>
        </w:rPr>
      </w:pPr>
      <w:r>
        <w:rPr>
          <w:noProof/>
        </w:rPr>
        <w:t>13</w:t>
      </w:r>
      <w:r>
        <w:rPr>
          <w:noProof/>
        </w:rPr>
        <w:tab/>
        <w:t>Discontinuance of interception before expiration of warrant</w:t>
      </w:r>
      <w:r w:rsidRPr="00E96E51">
        <w:rPr>
          <w:noProof/>
        </w:rPr>
        <w:tab/>
      </w:r>
      <w:r w:rsidRPr="00E96E51">
        <w:rPr>
          <w:noProof/>
        </w:rPr>
        <w:fldChar w:fldCharType="begin"/>
      </w:r>
      <w:r w:rsidRPr="00E96E51">
        <w:rPr>
          <w:noProof/>
        </w:rPr>
        <w:instrText xml:space="preserve"> PAGEREF _Toc87447866 \h </w:instrText>
      </w:r>
      <w:r w:rsidRPr="00E96E51">
        <w:rPr>
          <w:noProof/>
        </w:rPr>
      </w:r>
      <w:r w:rsidRPr="00E96E51">
        <w:rPr>
          <w:noProof/>
        </w:rPr>
        <w:fldChar w:fldCharType="separate"/>
      </w:r>
      <w:r w:rsidR="003A78FD">
        <w:rPr>
          <w:noProof/>
        </w:rPr>
        <w:t>104</w:t>
      </w:r>
      <w:r w:rsidRPr="00E96E51">
        <w:rPr>
          <w:noProof/>
        </w:rPr>
        <w:fldChar w:fldCharType="end"/>
      </w:r>
    </w:p>
    <w:p w14:paraId="21DE3DD7" w14:textId="3BD56582" w:rsidR="00E96E51" w:rsidRDefault="00E96E51">
      <w:pPr>
        <w:pStyle w:val="TOC5"/>
        <w:rPr>
          <w:rFonts w:asciiTheme="minorHAnsi" w:eastAsiaTheme="minorEastAsia" w:hAnsiTheme="minorHAnsi" w:cstheme="minorBidi"/>
          <w:noProof/>
          <w:kern w:val="0"/>
          <w:sz w:val="22"/>
          <w:szCs w:val="22"/>
        </w:rPr>
      </w:pPr>
      <w:r>
        <w:rPr>
          <w:noProof/>
        </w:rPr>
        <w:t>14</w:t>
      </w:r>
      <w:r>
        <w:rPr>
          <w:noProof/>
        </w:rPr>
        <w:tab/>
        <w:t>Certain records retained by Organisation to be destroyed</w:t>
      </w:r>
      <w:r w:rsidRPr="00E96E51">
        <w:rPr>
          <w:noProof/>
        </w:rPr>
        <w:tab/>
      </w:r>
      <w:r w:rsidRPr="00E96E51">
        <w:rPr>
          <w:noProof/>
        </w:rPr>
        <w:fldChar w:fldCharType="begin"/>
      </w:r>
      <w:r w:rsidRPr="00E96E51">
        <w:rPr>
          <w:noProof/>
        </w:rPr>
        <w:instrText xml:space="preserve"> PAGEREF _Toc87447867 \h </w:instrText>
      </w:r>
      <w:r w:rsidRPr="00E96E51">
        <w:rPr>
          <w:noProof/>
        </w:rPr>
      </w:r>
      <w:r w:rsidRPr="00E96E51">
        <w:rPr>
          <w:noProof/>
        </w:rPr>
        <w:fldChar w:fldCharType="separate"/>
      </w:r>
      <w:r w:rsidR="003A78FD">
        <w:rPr>
          <w:noProof/>
        </w:rPr>
        <w:t>104</w:t>
      </w:r>
      <w:r w:rsidRPr="00E96E51">
        <w:rPr>
          <w:noProof/>
        </w:rPr>
        <w:fldChar w:fldCharType="end"/>
      </w:r>
    </w:p>
    <w:p w14:paraId="65F71C5F" w14:textId="214AA5B7" w:rsidR="00E96E51" w:rsidRDefault="00E96E51">
      <w:pPr>
        <w:pStyle w:val="TOC5"/>
        <w:rPr>
          <w:rFonts w:asciiTheme="minorHAnsi" w:eastAsiaTheme="minorEastAsia" w:hAnsiTheme="minorHAnsi" w:cstheme="minorBidi"/>
          <w:noProof/>
          <w:kern w:val="0"/>
          <w:sz w:val="22"/>
          <w:szCs w:val="22"/>
        </w:rPr>
      </w:pPr>
      <w:r>
        <w:rPr>
          <w:noProof/>
        </w:rPr>
        <w:t>15</w:t>
      </w:r>
      <w:r>
        <w:rPr>
          <w:noProof/>
        </w:rPr>
        <w:tab/>
        <w:t>How warrants etc. to be dealt with</w:t>
      </w:r>
      <w:r w:rsidRPr="00E96E51">
        <w:rPr>
          <w:noProof/>
        </w:rPr>
        <w:tab/>
      </w:r>
      <w:r w:rsidRPr="00E96E51">
        <w:rPr>
          <w:noProof/>
        </w:rPr>
        <w:fldChar w:fldCharType="begin"/>
      </w:r>
      <w:r w:rsidRPr="00E96E51">
        <w:rPr>
          <w:noProof/>
        </w:rPr>
        <w:instrText xml:space="preserve"> PAGEREF _Toc87447868 \h </w:instrText>
      </w:r>
      <w:r w:rsidRPr="00E96E51">
        <w:rPr>
          <w:noProof/>
        </w:rPr>
      </w:r>
      <w:r w:rsidRPr="00E96E51">
        <w:rPr>
          <w:noProof/>
        </w:rPr>
        <w:fldChar w:fldCharType="separate"/>
      </w:r>
      <w:r w:rsidR="003A78FD">
        <w:rPr>
          <w:noProof/>
        </w:rPr>
        <w:t>105</w:t>
      </w:r>
      <w:r w:rsidRPr="00E96E51">
        <w:rPr>
          <w:noProof/>
        </w:rPr>
        <w:fldChar w:fldCharType="end"/>
      </w:r>
    </w:p>
    <w:p w14:paraId="54085C5A" w14:textId="4A82F961" w:rsidR="00E96E51" w:rsidRDefault="00E96E51">
      <w:pPr>
        <w:pStyle w:val="TOC5"/>
        <w:rPr>
          <w:rFonts w:asciiTheme="minorHAnsi" w:eastAsiaTheme="minorEastAsia" w:hAnsiTheme="minorHAnsi" w:cstheme="minorBidi"/>
          <w:noProof/>
          <w:kern w:val="0"/>
          <w:sz w:val="22"/>
          <w:szCs w:val="22"/>
        </w:rPr>
      </w:pPr>
      <w:r>
        <w:rPr>
          <w:noProof/>
        </w:rPr>
        <w:t>16</w:t>
      </w:r>
      <w:r>
        <w:rPr>
          <w:noProof/>
        </w:rPr>
        <w:tab/>
        <w:t>Additional requirements for named person warrants</w:t>
      </w:r>
      <w:r w:rsidRPr="00E96E51">
        <w:rPr>
          <w:noProof/>
        </w:rPr>
        <w:tab/>
      </w:r>
      <w:r w:rsidRPr="00E96E51">
        <w:rPr>
          <w:noProof/>
        </w:rPr>
        <w:fldChar w:fldCharType="begin"/>
      </w:r>
      <w:r w:rsidRPr="00E96E51">
        <w:rPr>
          <w:noProof/>
        </w:rPr>
        <w:instrText xml:space="preserve"> PAGEREF _Toc87447869 \h </w:instrText>
      </w:r>
      <w:r w:rsidRPr="00E96E51">
        <w:rPr>
          <w:noProof/>
        </w:rPr>
      </w:r>
      <w:r w:rsidRPr="00E96E51">
        <w:rPr>
          <w:noProof/>
        </w:rPr>
        <w:fldChar w:fldCharType="separate"/>
      </w:r>
      <w:r w:rsidR="003A78FD">
        <w:rPr>
          <w:noProof/>
        </w:rPr>
        <w:t>108</w:t>
      </w:r>
      <w:r w:rsidRPr="00E96E51">
        <w:rPr>
          <w:noProof/>
        </w:rPr>
        <w:fldChar w:fldCharType="end"/>
      </w:r>
    </w:p>
    <w:p w14:paraId="5FCBBB7D" w14:textId="7E53C974" w:rsidR="00E96E51" w:rsidRDefault="00E96E51">
      <w:pPr>
        <w:pStyle w:val="TOC5"/>
        <w:rPr>
          <w:rFonts w:asciiTheme="minorHAnsi" w:eastAsiaTheme="minorEastAsia" w:hAnsiTheme="minorHAnsi" w:cstheme="minorBidi"/>
          <w:noProof/>
          <w:kern w:val="0"/>
          <w:sz w:val="22"/>
          <w:szCs w:val="22"/>
        </w:rPr>
      </w:pPr>
      <w:r>
        <w:rPr>
          <w:noProof/>
        </w:rPr>
        <w:t>17</w:t>
      </w:r>
      <w:r>
        <w:rPr>
          <w:noProof/>
        </w:rPr>
        <w:tab/>
        <w:t>Reports to be made to Attorney</w:t>
      </w:r>
      <w:r>
        <w:rPr>
          <w:noProof/>
        </w:rPr>
        <w:noBreakHyphen/>
        <w:t>General on results of interception</w:t>
      </w:r>
      <w:r w:rsidRPr="00E96E51">
        <w:rPr>
          <w:noProof/>
        </w:rPr>
        <w:tab/>
      </w:r>
      <w:r w:rsidRPr="00E96E51">
        <w:rPr>
          <w:noProof/>
        </w:rPr>
        <w:fldChar w:fldCharType="begin"/>
      </w:r>
      <w:r w:rsidRPr="00E96E51">
        <w:rPr>
          <w:noProof/>
        </w:rPr>
        <w:instrText xml:space="preserve"> PAGEREF _Toc87447870 \h </w:instrText>
      </w:r>
      <w:r w:rsidRPr="00E96E51">
        <w:rPr>
          <w:noProof/>
        </w:rPr>
      </w:r>
      <w:r w:rsidRPr="00E96E51">
        <w:rPr>
          <w:noProof/>
        </w:rPr>
        <w:fldChar w:fldCharType="separate"/>
      </w:r>
      <w:r w:rsidR="003A78FD">
        <w:rPr>
          <w:noProof/>
        </w:rPr>
        <w:t>109</w:t>
      </w:r>
      <w:r w:rsidRPr="00E96E51">
        <w:rPr>
          <w:noProof/>
        </w:rPr>
        <w:fldChar w:fldCharType="end"/>
      </w:r>
    </w:p>
    <w:p w14:paraId="25E49F9A" w14:textId="7684D340" w:rsidR="00E96E51" w:rsidRDefault="00E96E51">
      <w:pPr>
        <w:pStyle w:val="TOC5"/>
        <w:rPr>
          <w:rFonts w:asciiTheme="minorHAnsi" w:eastAsiaTheme="minorEastAsia" w:hAnsiTheme="minorHAnsi" w:cstheme="minorBidi"/>
          <w:noProof/>
          <w:kern w:val="0"/>
          <w:sz w:val="22"/>
          <w:szCs w:val="22"/>
        </w:rPr>
      </w:pPr>
      <w:r>
        <w:rPr>
          <w:noProof/>
        </w:rPr>
        <w:t>18</w:t>
      </w:r>
      <w:r>
        <w:rPr>
          <w:noProof/>
        </w:rPr>
        <w:tab/>
        <w:t>Evidentiary certificates</w:t>
      </w:r>
      <w:r w:rsidRPr="00E96E51">
        <w:rPr>
          <w:noProof/>
        </w:rPr>
        <w:tab/>
      </w:r>
      <w:r w:rsidRPr="00E96E51">
        <w:rPr>
          <w:noProof/>
        </w:rPr>
        <w:fldChar w:fldCharType="begin"/>
      </w:r>
      <w:r w:rsidRPr="00E96E51">
        <w:rPr>
          <w:noProof/>
        </w:rPr>
        <w:instrText xml:space="preserve"> PAGEREF _Toc87447871 \h </w:instrText>
      </w:r>
      <w:r w:rsidRPr="00E96E51">
        <w:rPr>
          <w:noProof/>
        </w:rPr>
      </w:r>
      <w:r w:rsidRPr="00E96E51">
        <w:rPr>
          <w:noProof/>
        </w:rPr>
        <w:fldChar w:fldCharType="separate"/>
      </w:r>
      <w:r w:rsidR="003A78FD">
        <w:rPr>
          <w:noProof/>
        </w:rPr>
        <w:t>109</w:t>
      </w:r>
      <w:r w:rsidRPr="00E96E51">
        <w:rPr>
          <w:noProof/>
        </w:rPr>
        <w:fldChar w:fldCharType="end"/>
      </w:r>
    </w:p>
    <w:p w14:paraId="4ECB8DB8" w14:textId="58DBEDBB" w:rsidR="00E96E51" w:rsidRDefault="00E96E51">
      <w:pPr>
        <w:pStyle w:val="TOC2"/>
        <w:rPr>
          <w:rFonts w:asciiTheme="minorHAnsi" w:eastAsiaTheme="minorEastAsia" w:hAnsiTheme="minorHAnsi" w:cstheme="minorBidi"/>
          <w:b w:val="0"/>
          <w:noProof/>
          <w:kern w:val="0"/>
          <w:sz w:val="22"/>
          <w:szCs w:val="22"/>
        </w:rPr>
      </w:pPr>
      <w:r>
        <w:rPr>
          <w:noProof/>
        </w:rPr>
        <w:t>Part 2</w:t>
      </w:r>
      <w:r>
        <w:rPr>
          <w:noProof/>
        </w:rPr>
        <w:noBreakHyphen/>
        <w:t>3—Emergency requests authorising officers of a carrier to intercept telecommunications</w:t>
      </w:r>
      <w:r w:rsidRPr="00E96E51">
        <w:rPr>
          <w:b w:val="0"/>
          <w:noProof/>
          <w:sz w:val="18"/>
        </w:rPr>
        <w:tab/>
      </w:r>
      <w:r w:rsidRPr="00E96E51">
        <w:rPr>
          <w:b w:val="0"/>
          <w:noProof/>
          <w:sz w:val="18"/>
        </w:rPr>
        <w:fldChar w:fldCharType="begin"/>
      </w:r>
      <w:r w:rsidRPr="00E96E51">
        <w:rPr>
          <w:b w:val="0"/>
          <w:noProof/>
          <w:sz w:val="18"/>
        </w:rPr>
        <w:instrText xml:space="preserve"> PAGEREF _Toc87447872 \h </w:instrText>
      </w:r>
      <w:r w:rsidRPr="00E96E51">
        <w:rPr>
          <w:b w:val="0"/>
          <w:noProof/>
          <w:sz w:val="18"/>
        </w:rPr>
      </w:r>
      <w:r w:rsidRPr="00E96E51">
        <w:rPr>
          <w:b w:val="0"/>
          <w:noProof/>
          <w:sz w:val="18"/>
        </w:rPr>
        <w:fldChar w:fldCharType="separate"/>
      </w:r>
      <w:r w:rsidR="003A78FD">
        <w:rPr>
          <w:b w:val="0"/>
          <w:noProof/>
          <w:sz w:val="18"/>
        </w:rPr>
        <w:t>112</w:t>
      </w:r>
      <w:r w:rsidRPr="00E96E51">
        <w:rPr>
          <w:b w:val="0"/>
          <w:noProof/>
          <w:sz w:val="18"/>
        </w:rPr>
        <w:fldChar w:fldCharType="end"/>
      </w:r>
    </w:p>
    <w:p w14:paraId="72089D37" w14:textId="002DF0D2" w:rsidR="00E96E51" w:rsidRDefault="00E96E51">
      <w:pPr>
        <w:pStyle w:val="TOC5"/>
        <w:rPr>
          <w:rFonts w:asciiTheme="minorHAnsi" w:eastAsiaTheme="minorEastAsia" w:hAnsiTheme="minorHAnsi" w:cstheme="minorBidi"/>
          <w:noProof/>
          <w:kern w:val="0"/>
          <w:sz w:val="22"/>
          <w:szCs w:val="22"/>
        </w:rPr>
      </w:pPr>
      <w:r>
        <w:rPr>
          <w:noProof/>
        </w:rPr>
        <w:t>30</w:t>
      </w:r>
      <w:r>
        <w:rPr>
          <w:noProof/>
        </w:rPr>
        <w:tab/>
        <w:t>Emergency requests</w:t>
      </w:r>
      <w:r w:rsidRPr="00E96E51">
        <w:rPr>
          <w:noProof/>
        </w:rPr>
        <w:tab/>
      </w:r>
      <w:r w:rsidRPr="00E96E51">
        <w:rPr>
          <w:noProof/>
        </w:rPr>
        <w:fldChar w:fldCharType="begin"/>
      </w:r>
      <w:r w:rsidRPr="00E96E51">
        <w:rPr>
          <w:noProof/>
        </w:rPr>
        <w:instrText xml:space="preserve"> PAGEREF _Toc87447873 \h </w:instrText>
      </w:r>
      <w:r w:rsidRPr="00E96E51">
        <w:rPr>
          <w:noProof/>
        </w:rPr>
      </w:r>
      <w:r w:rsidRPr="00E96E51">
        <w:rPr>
          <w:noProof/>
        </w:rPr>
        <w:fldChar w:fldCharType="separate"/>
      </w:r>
      <w:r w:rsidR="003A78FD">
        <w:rPr>
          <w:noProof/>
        </w:rPr>
        <w:t>112</w:t>
      </w:r>
      <w:r w:rsidRPr="00E96E51">
        <w:rPr>
          <w:noProof/>
        </w:rPr>
        <w:fldChar w:fldCharType="end"/>
      </w:r>
    </w:p>
    <w:p w14:paraId="4F842ADC" w14:textId="26ED5EF9" w:rsidR="00E96E51" w:rsidRDefault="00E96E51">
      <w:pPr>
        <w:pStyle w:val="TOC2"/>
        <w:rPr>
          <w:rFonts w:asciiTheme="minorHAnsi" w:eastAsiaTheme="minorEastAsia" w:hAnsiTheme="minorHAnsi" w:cstheme="minorBidi"/>
          <w:b w:val="0"/>
          <w:noProof/>
          <w:kern w:val="0"/>
          <w:sz w:val="22"/>
          <w:szCs w:val="22"/>
        </w:rPr>
      </w:pPr>
      <w:r>
        <w:rPr>
          <w:noProof/>
        </w:rPr>
        <w:t>Part 2</w:t>
      </w:r>
      <w:r>
        <w:rPr>
          <w:noProof/>
        </w:rPr>
        <w:noBreakHyphen/>
        <w:t>4—Authorisation of interception for developing and testing interception capabilities</w:t>
      </w:r>
      <w:r w:rsidRPr="00E96E51">
        <w:rPr>
          <w:b w:val="0"/>
          <w:noProof/>
          <w:sz w:val="18"/>
        </w:rPr>
        <w:tab/>
      </w:r>
      <w:r w:rsidRPr="00E96E51">
        <w:rPr>
          <w:b w:val="0"/>
          <w:noProof/>
          <w:sz w:val="18"/>
        </w:rPr>
        <w:fldChar w:fldCharType="begin"/>
      </w:r>
      <w:r w:rsidRPr="00E96E51">
        <w:rPr>
          <w:b w:val="0"/>
          <w:noProof/>
          <w:sz w:val="18"/>
        </w:rPr>
        <w:instrText xml:space="preserve"> PAGEREF _Toc87447874 \h </w:instrText>
      </w:r>
      <w:r w:rsidRPr="00E96E51">
        <w:rPr>
          <w:b w:val="0"/>
          <w:noProof/>
          <w:sz w:val="18"/>
        </w:rPr>
      </w:r>
      <w:r w:rsidRPr="00E96E51">
        <w:rPr>
          <w:b w:val="0"/>
          <w:noProof/>
          <w:sz w:val="18"/>
        </w:rPr>
        <w:fldChar w:fldCharType="separate"/>
      </w:r>
      <w:r w:rsidR="003A78FD">
        <w:rPr>
          <w:b w:val="0"/>
          <w:noProof/>
          <w:sz w:val="18"/>
        </w:rPr>
        <w:t>114</w:t>
      </w:r>
      <w:r w:rsidRPr="00E96E51">
        <w:rPr>
          <w:b w:val="0"/>
          <w:noProof/>
          <w:sz w:val="18"/>
        </w:rPr>
        <w:fldChar w:fldCharType="end"/>
      </w:r>
    </w:p>
    <w:p w14:paraId="1C6D18B5" w14:textId="5D191EE3" w:rsidR="00E96E51" w:rsidRDefault="00E96E51">
      <w:pPr>
        <w:pStyle w:val="TOC5"/>
        <w:rPr>
          <w:rFonts w:asciiTheme="minorHAnsi" w:eastAsiaTheme="minorEastAsia" w:hAnsiTheme="minorHAnsi" w:cstheme="minorBidi"/>
          <w:noProof/>
          <w:kern w:val="0"/>
          <w:sz w:val="22"/>
          <w:szCs w:val="22"/>
        </w:rPr>
      </w:pPr>
      <w:r>
        <w:rPr>
          <w:noProof/>
        </w:rPr>
        <w:t>31</w:t>
      </w:r>
      <w:r>
        <w:rPr>
          <w:noProof/>
        </w:rPr>
        <w:tab/>
        <w:t>Applications for authorisation</w:t>
      </w:r>
      <w:r w:rsidRPr="00E96E51">
        <w:rPr>
          <w:noProof/>
        </w:rPr>
        <w:tab/>
      </w:r>
      <w:r w:rsidRPr="00E96E51">
        <w:rPr>
          <w:noProof/>
        </w:rPr>
        <w:fldChar w:fldCharType="begin"/>
      </w:r>
      <w:r w:rsidRPr="00E96E51">
        <w:rPr>
          <w:noProof/>
        </w:rPr>
        <w:instrText xml:space="preserve"> PAGEREF _Toc87447875 \h </w:instrText>
      </w:r>
      <w:r w:rsidRPr="00E96E51">
        <w:rPr>
          <w:noProof/>
        </w:rPr>
      </w:r>
      <w:r w:rsidRPr="00E96E51">
        <w:rPr>
          <w:noProof/>
        </w:rPr>
        <w:fldChar w:fldCharType="separate"/>
      </w:r>
      <w:r w:rsidR="003A78FD">
        <w:rPr>
          <w:noProof/>
        </w:rPr>
        <w:t>114</w:t>
      </w:r>
      <w:r w:rsidRPr="00E96E51">
        <w:rPr>
          <w:noProof/>
        </w:rPr>
        <w:fldChar w:fldCharType="end"/>
      </w:r>
    </w:p>
    <w:p w14:paraId="2059A8FA" w14:textId="776D24EF" w:rsidR="00E96E51" w:rsidRDefault="00E96E51">
      <w:pPr>
        <w:pStyle w:val="TOC5"/>
        <w:rPr>
          <w:rFonts w:asciiTheme="minorHAnsi" w:eastAsiaTheme="minorEastAsia" w:hAnsiTheme="minorHAnsi" w:cstheme="minorBidi"/>
          <w:noProof/>
          <w:kern w:val="0"/>
          <w:sz w:val="22"/>
          <w:szCs w:val="22"/>
        </w:rPr>
      </w:pPr>
      <w:r>
        <w:rPr>
          <w:noProof/>
        </w:rPr>
        <w:t>31A</w:t>
      </w:r>
      <w:r>
        <w:rPr>
          <w:noProof/>
        </w:rPr>
        <w:tab/>
        <w:t>Attorney</w:t>
      </w:r>
      <w:r>
        <w:rPr>
          <w:noProof/>
        </w:rPr>
        <w:noBreakHyphen/>
        <w:t>General may authorise interception for developing and testing interception capabilities</w:t>
      </w:r>
      <w:r w:rsidRPr="00E96E51">
        <w:rPr>
          <w:noProof/>
        </w:rPr>
        <w:tab/>
      </w:r>
      <w:r w:rsidRPr="00E96E51">
        <w:rPr>
          <w:noProof/>
        </w:rPr>
        <w:fldChar w:fldCharType="begin"/>
      </w:r>
      <w:r w:rsidRPr="00E96E51">
        <w:rPr>
          <w:noProof/>
        </w:rPr>
        <w:instrText xml:space="preserve"> PAGEREF _Toc87447876 \h </w:instrText>
      </w:r>
      <w:r w:rsidRPr="00E96E51">
        <w:rPr>
          <w:noProof/>
        </w:rPr>
      </w:r>
      <w:r w:rsidRPr="00E96E51">
        <w:rPr>
          <w:noProof/>
        </w:rPr>
        <w:fldChar w:fldCharType="separate"/>
      </w:r>
      <w:r w:rsidR="003A78FD">
        <w:rPr>
          <w:noProof/>
        </w:rPr>
        <w:t>115</w:t>
      </w:r>
      <w:r w:rsidRPr="00E96E51">
        <w:rPr>
          <w:noProof/>
        </w:rPr>
        <w:fldChar w:fldCharType="end"/>
      </w:r>
    </w:p>
    <w:p w14:paraId="2AB454C4" w14:textId="6DFB5BF6" w:rsidR="00E96E51" w:rsidRDefault="00E96E51">
      <w:pPr>
        <w:pStyle w:val="TOC5"/>
        <w:rPr>
          <w:rFonts w:asciiTheme="minorHAnsi" w:eastAsiaTheme="minorEastAsia" w:hAnsiTheme="minorHAnsi" w:cstheme="minorBidi"/>
          <w:noProof/>
          <w:kern w:val="0"/>
          <w:sz w:val="22"/>
          <w:szCs w:val="22"/>
        </w:rPr>
      </w:pPr>
      <w:r>
        <w:rPr>
          <w:noProof/>
        </w:rPr>
        <w:t>31AA</w:t>
      </w:r>
      <w:r>
        <w:rPr>
          <w:noProof/>
        </w:rPr>
        <w:tab/>
        <w:t>Carrier to be notified of authorisation etc.</w:t>
      </w:r>
      <w:r w:rsidRPr="00E96E51">
        <w:rPr>
          <w:noProof/>
        </w:rPr>
        <w:tab/>
      </w:r>
      <w:r w:rsidRPr="00E96E51">
        <w:rPr>
          <w:noProof/>
        </w:rPr>
        <w:fldChar w:fldCharType="begin"/>
      </w:r>
      <w:r w:rsidRPr="00E96E51">
        <w:rPr>
          <w:noProof/>
        </w:rPr>
        <w:instrText xml:space="preserve"> PAGEREF _Toc87447877 \h </w:instrText>
      </w:r>
      <w:r w:rsidRPr="00E96E51">
        <w:rPr>
          <w:noProof/>
        </w:rPr>
      </w:r>
      <w:r w:rsidRPr="00E96E51">
        <w:rPr>
          <w:noProof/>
        </w:rPr>
        <w:fldChar w:fldCharType="separate"/>
      </w:r>
      <w:r w:rsidR="003A78FD">
        <w:rPr>
          <w:noProof/>
        </w:rPr>
        <w:t>116</w:t>
      </w:r>
      <w:r w:rsidRPr="00E96E51">
        <w:rPr>
          <w:noProof/>
        </w:rPr>
        <w:fldChar w:fldCharType="end"/>
      </w:r>
    </w:p>
    <w:p w14:paraId="6324A3CA" w14:textId="32D9E2C2" w:rsidR="00E96E51" w:rsidRDefault="00E96E51">
      <w:pPr>
        <w:pStyle w:val="TOC5"/>
        <w:rPr>
          <w:rFonts w:asciiTheme="minorHAnsi" w:eastAsiaTheme="minorEastAsia" w:hAnsiTheme="minorHAnsi" w:cstheme="minorBidi"/>
          <w:noProof/>
          <w:kern w:val="0"/>
          <w:sz w:val="22"/>
          <w:szCs w:val="22"/>
        </w:rPr>
      </w:pPr>
      <w:r>
        <w:rPr>
          <w:noProof/>
        </w:rPr>
        <w:t>31B</w:t>
      </w:r>
      <w:r>
        <w:rPr>
          <w:noProof/>
        </w:rPr>
        <w:tab/>
        <w:t>Authorisation of employees of a security authority</w:t>
      </w:r>
      <w:r w:rsidRPr="00E96E51">
        <w:rPr>
          <w:noProof/>
        </w:rPr>
        <w:tab/>
      </w:r>
      <w:r w:rsidRPr="00E96E51">
        <w:rPr>
          <w:noProof/>
        </w:rPr>
        <w:fldChar w:fldCharType="begin"/>
      </w:r>
      <w:r w:rsidRPr="00E96E51">
        <w:rPr>
          <w:noProof/>
        </w:rPr>
        <w:instrText xml:space="preserve"> PAGEREF _Toc87447878 \h </w:instrText>
      </w:r>
      <w:r w:rsidRPr="00E96E51">
        <w:rPr>
          <w:noProof/>
        </w:rPr>
      </w:r>
      <w:r w:rsidRPr="00E96E51">
        <w:rPr>
          <w:noProof/>
        </w:rPr>
        <w:fldChar w:fldCharType="separate"/>
      </w:r>
      <w:r w:rsidR="003A78FD">
        <w:rPr>
          <w:noProof/>
        </w:rPr>
        <w:t>117</w:t>
      </w:r>
      <w:r w:rsidRPr="00E96E51">
        <w:rPr>
          <w:noProof/>
        </w:rPr>
        <w:fldChar w:fldCharType="end"/>
      </w:r>
    </w:p>
    <w:p w14:paraId="0FAC6C41" w14:textId="17345B07" w:rsidR="00E96E51" w:rsidRDefault="00E96E51">
      <w:pPr>
        <w:pStyle w:val="TOC5"/>
        <w:rPr>
          <w:rFonts w:asciiTheme="minorHAnsi" w:eastAsiaTheme="minorEastAsia" w:hAnsiTheme="minorHAnsi" w:cstheme="minorBidi"/>
          <w:noProof/>
          <w:kern w:val="0"/>
          <w:sz w:val="22"/>
          <w:szCs w:val="22"/>
        </w:rPr>
      </w:pPr>
      <w:r>
        <w:rPr>
          <w:noProof/>
        </w:rPr>
        <w:t>31C</w:t>
      </w:r>
      <w:r>
        <w:rPr>
          <w:noProof/>
        </w:rPr>
        <w:tab/>
        <w:t>Destruction of records</w:t>
      </w:r>
      <w:r w:rsidRPr="00E96E51">
        <w:rPr>
          <w:noProof/>
        </w:rPr>
        <w:tab/>
      </w:r>
      <w:r w:rsidRPr="00E96E51">
        <w:rPr>
          <w:noProof/>
        </w:rPr>
        <w:fldChar w:fldCharType="begin"/>
      </w:r>
      <w:r w:rsidRPr="00E96E51">
        <w:rPr>
          <w:noProof/>
        </w:rPr>
        <w:instrText xml:space="preserve"> PAGEREF _Toc87447879 \h </w:instrText>
      </w:r>
      <w:r w:rsidRPr="00E96E51">
        <w:rPr>
          <w:noProof/>
        </w:rPr>
      </w:r>
      <w:r w:rsidRPr="00E96E51">
        <w:rPr>
          <w:noProof/>
        </w:rPr>
        <w:fldChar w:fldCharType="separate"/>
      </w:r>
      <w:r w:rsidR="003A78FD">
        <w:rPr>
          <w:noProof/>
        </w:rPr>
        <w:t>117</w:t>
      </w:r>
      <w:r w:rsidRPr="00E96E51">
        <w:rPr>
          <w:noProof/>
        </w:rPr>
        <w:fldChar w:fldCharType="end"/>
      </w:r>
    </w:p>
    <w:p w14:paraId="64C1B45B" w14:textId="3D0D8D8B" w:rsidR="00E96E51" w:rsidRDefault="00E96E51">
      <w:pPr>
        <w:pStyle w:val="TOC5"/>
        <w:rPr>
          <w:rFonts w:asciiTheme="minorHAnsi" w:eastAsiaTheme="minorEastAsia" w:hAnsiTheme="minorHAnsi" w:cstheme="minorBidi"/>
          <w:noProof/>
          <w:kern w:val="0"/>
          <w:sz w:val="22"/>
          <w:szCs w:val="22"/>
        </w:rPr>
      </w:pPr>
      <w:r>
        <w:rPr>
          <w:noProof/>
        </w:rPr>
        <w:t>31D</w:t>
      </w:r>
      <w:r>
        <w:rPr>
          <w:noProof/>
        </w:rPr>
        <w:tab/>
        <w:t>Reports to the Attorney</w:t>
      </w:r>
      <w:r>
        <w:rPr>
          <w:noProof/>
        </w:rPr>
        <w:noBreakHyphen/>
        <w:t>General</w:t>
      </w:r>
      <w:r w:rsidRPr="00E96E51">
        <w:rPr>
          <w:noProof/>
        </w:rPr>
        <w:tab/>
      </w:r>
      <w:r w:rsidRPr="00E96E51">
        <w:rPr>
          <w:noProof/>
        </w:rPr>
        <w:fldChar w:fldCharType="begin"/>
      </w:r>
      <w:r w:rsidRPr="00E96E51">
        <w:rPr>
          <w:noProof/>
        </w:rPr>
        <w:instrText xml:space="preserve"> PAGEREF _Toc87447880 \h </w:instrText>
      </w:r>
      <w:r w:rsidRPr="00E96E51">
        <w:rPr>
          <w:noProof/>
        </w:rPr>
      </w:r>
      <w:r w:rsidRPr="00E96E51">
        <w:rPr>
          <w:noProof/>
        </w:rPr>
        <w:fldChar w:fldCharType="separate"/>
      </w:r>
      <w:r w:rsidR="003A78FD">
        <w:rPr>
          <w:noProof/>
        </w:rPr>
        <w:t>117</w:t>
      </w:r>
      <w:r w:rsidRPr="00E96E51">
        <w:rPr>
          <w:noProof/>
        </w:rPr>
        <w:fldChar w:fldCharType="end"/>
      </w:r>
    </w:p>
    <w:p w14:paraId="7630F07B" w14:textId="17124082" w:rsidR="00E96E51" w:rsidRDefault="00E96E51">
      <w:pPr>
        <w:pStyle w:val="TOC5"/>
        <w:rPr>
          <w:rFonts w:asciiTheme="minorHAnsi" w:eastAsiaTheme="minorEastAsia" w:hAnsiTheme="minorHAnsi" w:cstheme="minorBidi"/>
          <w:noProof/>
          <w:kern w:val="0"/>
          <w:sz w:val="22"/>
          <w:szCs w:val="22"/>
        </w:rPr>
      </w:pPr>
      <w:r>
        <w:rPr>
          <w:noProof/>
        </w:rPr>
        <w:t>31E</w:t>
      </w:r>
      <w:r>
        <w:rPr>
          <w:noProof/>
        </w:rPr>
        <w:tab/>
        <w:t>Employees of security authorities</w:t>
      </w:r>
      <w:r w:rsidRPr="00E96E51">
        <w:rPr>
          <w:noProof/>
        </w:rPr>
        <w:tab/>
      </w:r>
      <w:r w:rsidRPr="00E96E51">
        <w:rPr>
          <w:noProof/>
        </w:rPr>
        <w:fldChar w:fldCharType="begin"/>
      </w:r>
      <w:r w:rsidRPr="00E96E51">
        <w:rPr>
          <w:noProof/>
        </w:rPr>
        <w:instrText xml:space="preserve"> PAGEREF _Toc87447881 \h </w:instrText>
      </w:r>
      <w:r w:rsidRPr="00E96E51">
        <w:rPr>
          <w:noProof/>
        </w:rPr>
      </w:r>
      <w:r w:rsidRPr="00E96E51">
        <w:rPr>
          <w:noProof/>
        </w:rPr>
        <w:fldChar w:fldCharType="separate"/>
      </w:r>
      <w:r w:rsidR="003A78FD">
        <w:rPr>
          <w:noProof/>
        </w:rPr>
        <w:t>118</w:t>
      </w:r>
      <w:r w:rsidRPr="00E96E51">
        <w:rPr>
          <w:noProof/>
        </w:rPr>
        <w:fldChar w:fldCharType="end"/>
      </w:r>
    </w:p>
    <w:p w14:paraId="4E868E54" w14:textId="1396FD30" w:rsidR="00E96E51" w:rsidRDefault="00E96E51">
      <w:pPr>
        <w:pStyle w:val="TOC2"/>
        <w:rPr>
          <w:rFonts w:asciiTheme="minorHAnsi" w:eastAsiaTheme="minorEastAsia" w:hAnsiTheme="minorHAnsi" w:cstheme="minorBidi"/>
          <w:b w:val="0"/>
          <w:noProof/>
          <w:kern w:val="0"/>
          <w:sz w:val="22"/>
          <w:szCs w:val="22"/>
        </w:rPr>
      </w:pPr>
      <w:r>
        <w:rPr>
          <w:noProof/>
        </w:rPr>
        <w:t>Part 2</w:t>
      </w:r>
      <w:r>
        <w:rPr>
          <w:noProof/>
        </w:rPr>
        <w:noBreakHyphen/>
        <w:t>5—Warrants authorising agencies to intercept telecommunications</w:t>
      </w:r>
      <w:r w:rsidRPr="00E96E51">
        <w:rPr>
          <w:b w:val="0"/>
          <w:noProof/>
          <w:sz w:val="18"/>
        </w:rPr>
        <w:tab/>
      </w:r>
      <w:r w:rsidRPr="00E96E51">
        <w:rPr>
          <w:b w:val="0"/>
          <w:noProof/>
          <w:sz w:val="18"/>
        </w:rPr>
        <w:fldChar w:fldCharType="begin"/>
      </w:r>
      <w:r w:rsidRPr="00E96E51">
        <w:rPr>
          <w:b w:val="0"/>
          <w:noProof/>
          <w:sz w:val="18"/>
        </w:rPr>
        <w:instrText xml:space="preserve"> PAGEREF _Toc87447882 \h </w:instrText>
      </w:r>
      <w:r w:rsidRPr="00E96E51">
        <w:rPr>
          <w:b w:val="0"/>
          <w:noProof/>
          <w:sz w:val="18"/>
        </w:rPr>
      </w:r>
      <w:r w:rsidRPr="00E96E51">
        <w:rPr>
          <w:b w:val="0"/>
          <w:noProof/>
          <w:sz w:val="18"/>
        </w:rPr>
        <w:fldChar w:fldCharType="separate"/>
      </w:r>
      <w:r w:rsidR="003A78FD">
        <w:rPr>
          <w:b w:val="0"/>
          <w:noProof/>
          <w:sz w:val="18"/>
        </w:rPr>
        <w:t>119</w:t>
      </w:r>
      <w:r w:rsidRPr="00E96E51">
        <w:rPr>
          <w:b w:val="0"/>
          <w:noProof/>
          <w:sz w:val="18"/>
        </w:rPr>
        <w:fldChar w:fldCharType="end"/>
      </w:r>
    </w:p>
    <w:p w14:paraId="1B0EF8DF" w14:textId="013E6B34" w:rsidR="00E96E51" w:rsidRDefault="00E96E51">
      <w:pPr>
        <w:pStyle w:val="TOC3"/>
        <w:rPr>
          <w:rFonts w:asciiTheme="minorHAnsi" w:eastAsiaTheme="minorEastAsia" w:hAnsiTheme="minorHAnsi" w:cstheme="minorBidi"/>
          <w:b w:val="0"/>
          <w:noProof/>
          <w:kern w:val="0"/>
          <w:szCs w:val="22"/>
        </w:rPr>
      </w:pPr>
      <w:r>
        <w:rPr>
          <w:noProof/>
        </w:rPr>
        <w:t>Division 2—Declaration of State Law Enforcement Authorities as Agencies</w:t>
      </w:r>
      <w:r w:rsidRPr="00E96E51">
        <w:rPr>
          <w:b w:val="0"/>
          <w:noProof/>
          <w:sz w:val="18"/>
        </w:rPr>
        <w:tab/>
      </w:r>
      <w:r w:rsidRPr="00E96E51">
        <w:rPr>
          <w:b w:val="0"/>
          <w:noProof/>
          <w:sz w:val="18"/>
        </w:rPr>
        <w:fldChar w:fldCharType="begin"/>
      </w:r>
      <w:r w:rsidRPr="00E96E51">
        <w:rPr>
          <w:b w:val="0"/>
          <w:noProof/>
          <w:sz w:val="18"/>
        </w:rPr>
        <w:instrText xml:space="preserve"> PAGEREF _Toc87447883 \h </w:instrText>
      </w:r>
      <w:r w:rsidRPr="00E96E51">
        <w:rPr>
          <w:b w:val="0"/>
          <w:noProof/>
          <w:sz w:val="18"/>
        </w:rPr>
      </w:r>
      <w:r w:rsidRPr="00E96E51">
        <w:rPr>
          <w:b w:val="0"/>
          <w:noProof/>
          <w:sz w:val="18"/>
        </w:rPr>
        <w:fldChar w:fldCharType="separate"/>
      </w:r>
      <w:r w:rsidR="003A78FD">
        <w:rPr>
          <w:b w:val="0"/>
          <w:noProof/>
          <w:sz w:val="18"/>
        </w:rPr>
        <w:t>119</w:t>
      </w:r>
      <w:r w:rsidRPr="00E96E51">
        <w:rPr>
          <w:b w:val="0"/>
          <w:noProof/>
          <w:sz w:val="18"/>
        </w:rPr>
        <w:fldChar w:fldCharType="end"/>
      </w:r>
    </w:p>
    <w:p w14:paraId="286E3A03" w14:textId="5F8F78D7" w:rsidR="00E96E51" w:rsidRDefault="00E96E51">
      <w:pPr>
        <w:pStyle w:val="TOC5"/>
        <w:rPr>
          <w:rFonts w:asciiTheme="minorHAnsi" w:eastAsiaTheme="minorEastAsia" w:hAnsiTheme="minorHAnsi" w:cstheme="minorBidi"/>
          <w:noProof/>
          <w:kern w:val="0"/>
          <w:sz w:val="22"/>
          <w:szCs w:val="22"/>
        </w:rPr>
      </w:pPr>
      <w:r>
        <w:rPr>
          <w:noProof/>
        </w:rPr>
        <w:t>34</w:t>
      </w:r>
      <w:r>
        <w:rPr>
          <w:noProof/>
        </w:rPr>
        <w:tab/>
        <w:t>Declaration of an eligible authority of a State as an agency</w:t>
      </w:r>
      <w:r w:rsidRPr="00E96E51">
        <w:rPr>
          <w:noProof/>
        </w:rPr>
        <w:tab/>
      </w:r>
      <w:r w:rsidRPr="00E96E51">
        <w:rPr>
          <w:noProof/>
        </w:rPr>
        <w:fldChar w:fldCharType="begin"/>
      </w:r>
      <w:r w:rsidRPr="00E96E51">
        <w:rPr>
          <w:noProof/>
        </w:rPr>
        <w:instrText xml:space="preserve"> PAGEREF _Toc87447884 \h </w:instrText>
      </w:r>
      <w:r w:rsidRPr="00E96E51">
        <w:rPr>
          <w:noProof/>
        </w:rPr>
      </w:r>
      <w:r w:rsidRPr="00E96E51">
        <w:rPr>
          <w:noProof/>
        </w:rPr>
        <w:fldChar w:fldCharType="separate"/>
      </w:r>
      <w:r w:rsidR="003A78FD">
        <w:rPr>
          <w:noProof/>
        </w:rPr>
        <w:t>119</w:t>
      </w:r>
      <w:r w:rsidRPr="00E96E51">
        <w:rPr>
          <w:noProof/>
        </w:rPr>
        <w:fldChar w:fldCharType="end"/>
      </w:r>
    </w:p>
    <w:p w14:paraId="27B44501" w14:textId="2605DE14" w:rsidR="00E96E51" w:rsidRDefault="00E96E51">
      <w:pPr>
        <w:pStyle w:val="TOC5"/>
        <w:rPr>
          <w:rFonts w:asciiTheme="minorHAnsi" w:eastAsiaTheme="minorEastAsia" w:hAnsiTheme="minorHAnsi" w:cstheme="minorBidi"/>
          <w:noProof/>
          <w:kern w:val="0"/>
          <w:sz w:val="22"/>
          <w:szCs w:val="22"/>
        </w:rPr>
      </w:pPr>
      <w:r>
        <w:rPr>
          <w:noProof/>
        </w:rPr>
        <w:t>35</w:t>
      </w:r>
      <w:r>
        <w:rPr>
          <w:noProof/>
        </w:rPr>
        <w:tab/>
        <w:t>Preconditions for declaration</w:t>
      </w:r>
      <w:r w:rsidRPr="00E96E51">
        <w:rPr>
          <w:noProof/>
        </w:rPr>
        <w:tab/>
      </w:r>
      <w:r w:rsidRPr="00E96E51">
        <w:rPr>
          <w:noProof/>
        </w:rPr>
        <w:fldChar w:fldCharType="begin"/>
      </w:r>
      <w:r w:rsidRPr="00E96E51">
        <w:rPr>
          <w:noProof/>
        </w:rPr>
        <w:instrText xml:space="preserve"> PAGEREF _Toc87447885 \h </w:instrText>
      </w:r>
      <w:r w:rsidRPr="00E96E51">
        <w:rPr>
          <w:noProof/>
        </w:rPr>
      </w:r>
      <w:r w:rsidRPr="00E96E51">
        <w:rPr>
          <w:noProof/>
        </w:rPr>
        <w:fldChar w:fldCharType="separate"/>
      </w:r>
      <w:r w:rsidR="003A78FD">
        <w:rPr>
          <w:noProof/>
        </w:rPr>
        <w:t>119</w:t>
      </w:r>
      <w:r w:rsidRPr="00E96E51">
        <w:rPr>
          <w:noProof/>
        </w:rPr>
        <w:fldChar w:fldCharType="end"/>
      </w:r>
    </w:p>
    <w:p w14:paraId="49C80EE1" w14:textId="1AE627DB" w:rsidR="00E96E51" w:rsidRDefault="00E96E51">
      <w:pPr>
        <w:pStyle w:val="TOC5"/>
        <w:rPr>
          <w:rFonts w:asciiTheme="minorHAnsi" w:eastAsiaTheme="minorEastAsia" w:hAnsiTheme="minorHAnsi" w:cstheme="minorBidi"/>
          <w:noProof/>
          <w:kern w:val="0"/>
          <w:sz w:val="22"/>
          <w:szCs w:val="22"/>
        </w:rPr>
      </w:pPr>
      <w:r>
        <w:rPr>
          <w:noProof/>
        </w:rPr>
        <w:t>36</w:t>
      </w:r>
      <w:r>
        <w:rPr>
          <w:noProof/>
        </w:rPr>
        <w:tab/>
        <w:t>State laws requiring copies of documents to be given to responsible Minister</w:t>
      </w:r>
      <w:r w:rsidRPr="00E96E51">
        <w:rPr>
          <w:noProof/>
        </w:rPr>
        <w:tab/>
      </w:r>
      <w:r w:rsidRPr="00E96E51">
        <w:rPr>
          <w:noProof/>
        </w:rPr>
        <w:fldChar w:fldCharType="begin"/>
      </w:r>
      <w:r w:rsidRPr="00E96E51">
        <w:rPr>
          <w:noProof/>
        </w:rPr>
        <w:instrText xml:space="preserve"> PAGEREF _Toc87447886 \h </w:instrText>
      </w:r>
      <w:r w:rsidRPr="00E96E51">
        <w:rPr>
          <w:noProof/>
        </w:rPr>
      </w:r>
      <w:r w:rsidRPr="00E96E51">
        <w:rPr>
          <w:noProof/>
        </w:rPr>
        <w:fldChar w:fldCharType="separate"/>
      </w:r>
      <w:r w:rsidR="003A78FD">
        <w:rPr>
          <w:noProof/>
        </w:rPr>
        <w:t>122</w:t>
      </w:r>
      <w:r w:rsidRPr="00E96E51">
        <w:rPr>
          <w:noProof/>
        </w:rPr>
        <w:fldChar w:fldCharType="end"/>
      </w:r>
    </w:p>
    <w:p w14:paraId="1AEFAD93" w14:textId="5F78F391" w:rsidR="00E96E51" w:rsidRDefault="00E96E51">
      <w:pPr>
        <w:pStyle w:val="TOC5"/>
        <w:rPr>
          <w:rFonts w:asciiTheme="minorHAnsi" w:eastAsiaTheme="minorEastAsia" w:hAnsiTheme="minorHAnsi" w:cstheme="minorBidi"/>
          <w:noProof/>
          <w:kern w:val="0"/>
          <w:sz w:val="22"/>
          <w:szCs w:val="22"/>
        </w:rPr>
      </w:pPr>
      <w:r>
        <w:rPr>
          <w:noProof/>
        </w:rPr>
        <w:t>37</w:t>
      </w:r>
      <w:r>
        <w:rPr>
          <w:noProof/>
        </w:rPr>
        <w:tab/>
        <w:t>Revocation of declaration</w:t>
      </w:r>
      <w:r w:rsidRPr="00E96E51">
        <w:rPr>
          <w:noProof/>
        </w:rPr>
        <w:tab/>
      </w:r>
      <w:r w:rsidRPr="00E96E51">
        <w:rPr>
          <w:noProof/>
        </w:rPr>
        <w:fldChar w:fldCharType="begin"/>
      </w:r>
      <w:r w:rsidRPr="00E96E51">
        <w:rPr>
          <w:noProof/>
        </w:rPr>
        <w:instrText xml:space="preserve"> PAGEREF _Toc87447887 \h </w:instrText>
      </w:r>
      <w:r w:rsidRPr="00E96E51">
        <w:rPr>
          <w:noProof/>
        </w:rPr>
      </w:r>
      <w:r w:rsidRPr="00E96E51">
        <w:rPr>
          <w:noProof/>
        </w:rPr>
        <w:fldChar w:fldCharType="separate"/>
      </w:r>
      <w:r w:rsidR="003A78FD">
        <w:rPr>
          <w:noProof/>
        </w:rPr>
        <w:t>122</w:t>
      </w:r>
      <w:r w:rsidRPr="00E96E51">
        <w:rPr>
          <w:noProof/>
        </w:rPr>
        <w:fldChar w:fldCharType="end"/>
      </w:r>
    </w:p>
    <w:p w14:paraId="77E2A017" w14:textId="2BFF8F56" w:rsidR="00E96E51" w:rsidRDefault="00E96E51">
      <w:pPr>
        <w:pStyle w:val="TOC5"/>
        <w:rPr>
          <w:rFonts w:asciiTheme="minorHAnsi" w:eastAsiaTheme="minorEastAsia" w:hAnsiTheme="minorHAnsi" w:cstheme="minorBidi"/>
          <w:noProof/>
          <w:kern w:val="0"/>
          <w:sz w:val="22"/>
          <w:szCs w:val="22"/>
        </w:rPr>
      </w:pPr>
      <w:r>
        <w:rPr>
          <w:noProof/>
        </w:rPr>
        <w:t>38</w:t>
      </w:r>
      <w:r>
        <w:rPr>
          <w:noProof/>
        </w:rPr>
        <w:tab/>
        <w:t>Effect of revocation</w:t>
      </w:r>
      <w:r w:rsidRPr="00E96E51">
        <w:rPr>
          <w:noProof/>
        </w:rPr>
        <w:tab/>
      </w:r>
      <w:r w:rsidRPr="00E96E51">
        <w:rPr>
          <w:noProof/>
        </w:rPr>
        <w:fldChar w:fldCharType="begin"/>
      </w:r>
      <w:r w:rsidRPr="00E96E51">
        <w:rPr>
          <w:noProof/>
        </w:rPr>
        <w:instrText xml:space="preserve"> PAGEREF _Toc87447888 \h </w:instrText>
      </w:r>
      <w:r w:rsidRPr="00E96E51">
        <w:rPr>
          <w:noProof/>
        </w:rPr>
      </w:r>
      <w:r w:rsidRPr="00E96E51">
        <w:rPr>
          <w:noProof/>
        </w:rPr>
        <w:fldChar w:fldCharType="separate"/>
      </w:r>
      <w:r w:rsidR="003A78FD">
        <w:rPr>
          <w:noProof/>
        </w:rPr>
        <w:t>123</w:t>
      </w:r>
      <w:r w:rsidRPr="00E96E51">
        <w:rPr>
          <w:noProof/>
        </w:rPr>
        <w:fldChar w:fldCharType="end"/>
      </w:r>
    </w:p>
    <w:p w14:paraId="4C247B54" w14:textId="2B3F6F01" w:rsidR="00E96E51" w:rsidRDefault="00E96E51">
      <w:pPr>
        <w:pStyle w:val="TOC5"/>
        <w:rPr>
          <w:rFonts w:asciiTheme="minorHAnsi" w:eastAsiaTheme="minorEastAsia" w:hAnsiTheme="minorHAnsi" w:cstheme="minorBidi"/>
          <w:noProof/>
          <w:kern w:val="0"/>
          <w:sz w:val="22"/>
          <w:szCs w:val="22"/>
        </w:rPr>
      </w:pPr>
      <w:r>
        <w:rPr>
          <w:noProof/>
        </w:rPr>
        <w:t>38A</w:t>
      </w:r>
      <w:r>
        <w:rPr>
          <w:noProof/>
        </w:rPr>
        <w:tab/>
        <w:t>Agencies authorised to apply for control order warrants</w:t>
      </w:r>
      <w:r w:rsidRPr="00E96E51">
        <w:rPr>
          <w:noProof/>
        </w:rPr>
        <w:tab/>
      </w:r>
      <w:r w:rsidRPr="00E96E51">
        <w:rPr>
          <w:noProof/>
        </w:rPr>
        <w:fldChar w:fldCharType="begin"/>
      </w:r>
      <w:r w:rsidRPr="00E96E51">
        <w:rPr>
          <w:noProof/>
        </w:rPr>
        <w:instrText xml:space="preserve"> PAGEREF _Toc87447889 \h </w:instrText>
      </w:r>
      <w:r w:rsidRPr="00E96E51">
        <w:rPr>
          <w:noProof/>
        </w:rPr>
      </w:r>
      <w:r w:rsidRPr="00E96E51">
        <w:rPr>
          <w:noProof/>
        </w:rPr>
        <w:fldChar w:fldCharType="separate"/>
      </w:r>
      <w:r w:rsidR="003A78FD">
        <w:rPr>
          <w:noProof/>
        </w:rPr>
        <w:t>123</w:t>
      </w:r>
      <w:r w:rsidRPr="00E96E51">
        <w:rPr>
          <w:noProof/>
        </w:rPr>
        <w:fldChar w:fldCharType="end"/>
      </w:r>
    </w:p>
    <w:p w14:paraId="2E9C31CA" w14:textId="775DE5C2" w:rsidR="00E96E51" w:rsidRDefault="00E96E51">
      <w:pPr>
        <w:pStyle w:val="TOC3"/>
        <w:rPr>
          <w:rFonts w:asciiTheme="minorHAnsi" w:eastAsiaTheme="minorEastAsia" w:hAnsiTheme="minorHAnsi" w:cstheme="minorBidi"/>
          <w:b w:val="0"/>
          <w:noProof/>
          <w:kern w:val="0"/>
          <w:szCs w:val="22"/>
        </w:rPr>
      </w:pPr>
      <w:r>
        <w:rPr>
          <w:noProof/>
        </w:rPr>
        <w:t>Division 3—Applications for warrants</w:t>
      </w:r>
      <w:r w:rsidRPr="00E96E51">
        <w:rPr>
          <w:b w:val="0"/>
          <w:noProof/>
          <w:sz w:val="18"/>
        </w:rPr>
        <w:tab/>
      </w:r>
      <w:r w:rsidRPr="00E96E51">
        <w:rPr>
          <w:b w:val="0"/>
          <w:noProof/>
          <w:sz w:val="18"/>
        </w:rPr>
        <w:fldChar w:fldCharType="begin"/>
      </w:r>
      <w:r w:rsidRPr="00E96E51">
        <w:rPr>
          <w:b w:val="0"/>
          <w:noProof/>
          <w:sz w:val="18"/>
        </w:rPr>
        <w:instrText xml:space="preserve"> PAGEREF _Toc87447890 \h </w:instrText>
      </w:r>
      <w:r w:rsidRPr="00E96E51">
        <w:rPr>
          <w:b w:val="0"/>
          <w:noProof/>
          <w:sz w:val="18"/>
        </w:rPr>
      </w:r>
      <w:r w:rsidRPr="00E96E51">
        <w:rPr>
          <w:b w:val="0"/>
          <w:noProof/>
          <w:sz w:val="18"/>
        </w:rPr>
        <w:fldChar w:fldCharType="separate"/>
      </w:r>
      <w:r w:rsidR="003A78FD">
        <w:rPr>
          <w:b w:val="0"/>
          <w:noProof/>
          <w:sz w:val="18"/>
        </w:rPr>
        <w:t>126</w:t>
      </w:r>
      <w:r w:rsidRPr="00E96E51">
        <w:rPr>
          <w:b w:val="0"/>
          <w:noProof/>
          <w:sz w:val="18"/>
        </w:rPr>
        <w:fldChar w:fldCharType="end"/>
      </w:r>
    </w:p>
    <w:p w14:paraId="392ED7EB" w14:textId="1CD4282C" w:rsidR="00E96E51" w:rsidRDefault="00E96E51">
      <w:pPr>
        <w:pStyle w:val="TOC5"/>
        <w:rPr>
          <w:rFonts w:asciiTheme="minorHAnsi" w:eastAsiaTheme="minorEastAsia" w:hAnsiTheme="minorHAnsi" w:cstheme="minorBidi"/>
          <w:noProof/>
          <w:kern w:val="0"/>
          <w:sz w:val="22"/>
          <w:szCs w:val="22"/>
        </w:rPr>
      </w:pPr>
      <w:r>
        <w:rPr>
          <w:noProof/>
        </w:rPr>
        <w:t>39</w:t>
      </w:r>
      <w:r>
        <w:rPr>
          <w:noProof/>
        </w:rPr>
        <w:tab/>
        <w:t>Agency may apply for warrant</w:t>
      </w:r>
      <w:r w:rsidRPr="00E96E51">
        <w:rPr>
          <w:noProof/>
        </w:rPr>
        <w:tab/>
      </w:r>
      <w:r w:rsidRPr="00E96E51">
        <w:rPr>
          <w:noProof/>
        </w:rPr>
        <w:fldChar w:fldCharType="begin"/>
      </w:r>
      <w:r w:rsidRPr="00E96E51">
        <w:rPr>
          <w:noProof/>
        </w:rPr>
        <w:instrText xml:space="preserve"> PAGEREF _Toc87447891 \h </w:instrText>
      </w:r>
      <w:r w:rsidRPr="00E96E51">
        <w:rPr>
          <w:noProof/>
        </w:rPr>
      </w:r>
      <w:r w:rsidRPr="00E96E51">
        <w:rPr>
          <w:noProof/>
        </w:rPr>
        <w:fldChar w:fldCharType="separate"/>
      </w:r>
      <w:r w:rsidR="003A78FD">
        <w:rPr>
          <w:noProof/>
        </w:rPr>
        <w:t>126</w:t>
      </w:r>
      <w:r w:rsidRPr="00E96E51">
        <w:rPr>
          <w:noProof/>
        </w:rPr>
        <w:fldChar w:fldCharType="end"/>
      </w:r>
    </w:p>
    <w:p w14:paraId="551E1B6D" w14:textId="6B7ABABC" w:rsidR="00E96E51" w:rsidRDefault="00E96E51">
      <w:pPr>
        <w:pStyle w:val="TOC5"/>
        <w:rPr>
          <w:rFonts w:asciiTheme="minorHAnsi" w:eastAsiaTheme="minorEastAsia" w:hAnsiTheme="minorHAnsi" w:cstheme="minorBidi"/>
          <w:noProof/>
          <w:kern w:val="0"/>
          <w:sz w:val="22"/>
          <w:szCs w:val="22"/>
        </w:rPr>
      </w:pPr>
      <w:r>
        <w:rPr>
          <w:noProof/>
        </w:rPr>
        <w:t>40</w:t>
      </w:r>
      <w:r>
        <w:rPr>
          <w:noProof/>
        </w:rPr>
        <w:tab/>
        <w:t>Form of application</w:t>
      </w:r>
      <w:r w:rsidRPr="00E96E51">
        <w:rPr>
          <w:noProof/>
        </w:rPr>
        <w:tab/>
      </w:r>
      <w:r w:rsidRPr="00E96E51">
        <w:rPr>
          <w:noProof/>
        </w:rPr>
        <w:fldChar w:fldCharType="begin"/>
      </w:r>
      <w:r w:rsidRPr="00E96E51">
        <w:rPr>
          <w:noProof/>
        </w:rPr>
        <w:instrText xml:space="preserve"> PAGEREF _Toc87447892 \h </w:instrText>
      </w:r>
      <w:r w:rsidRPr="00E96E51">
        <w:rPr>
          <w:noProof/>
        </w:rPr>
      </w:r>
      <w:r w:rsidRPr="00E96E51">
        <w:rPr>
          <w:noProof/>
        </w:rPr>
        <w:fldChar w:fldCharType="separate"/>
      </w:r>
      <w:r w:rsidR="003A78FD">
        <w:rPr>
          <w:noProof/>
        </w:rPr>
        <w:t>127</w:t>
      </w:r>
      <w:r w:rsidRPr="00E96E51">
        <w:rPr>
          <w:noProof/>
        </w:rPr>
        <w:fldChar w:fldCharType="end"/>
      </w:r>
    </w:p>
    <w:p w14:paraId="7F0F0241" w14:textId="569390FA" w:rsidR="00E96E51" w:rsidRDefault="00E96E51">
      <w:pPr>
        <w:pStyle w:val="TOC5"/>
        <w:rPr>
          <w:rFonts w:asciiTheme="minorHAnsi" w:eastAsiaTheme="minorEastAsia" w:hAnsiTheme="minorHAnsi" w:cstheme="minorBidi"/>
          <w:noProof/>
          <w:kern w:val="0"/>
          <w:sz w:val="22"/>
          <w:szCs w:val="22"/>
        </w:rPr>
      </w:pPr>
      <w:r>
        <w:rPr>
          <w:noProof/>
        </w:rPr>
        <w:t>41</w:t>
      </w:r>
      <w:r>
        <w:rPr>
          <w:noProof/>
        </w:rPr>
        <w:tab/>
        <w:t>Contents of application</w:t>
      </w:r>
      <w:r w:rsidRPr="00E96E51">
        <w:rPr>
          <w:noProof/>
        </w:rPr>
        <w:tab/>
      </w:r>
      <w:r w:rsidRPr="00E96E51">
        <w:rPr>
          <w:noProof/>
        </w:rPr>
        <w:fldChar w:fldCharType="begin"/>
      </w:r>
      <w:r w:rsidRPr="00E96E51">
        <w:rPr>
          <w:noProof/>
        </w:rPr>
        <w:instrText xml:space="preserve"> PAGEREF _Toc87447893 \h </w:instrText>
      </w:r>
      <w:r w:rsidRPr="00E96E51">
        <w:rPr>
          <w:noProof/>
        </w:rPr>
      </w:r>
      <w:r w:rsidRPr="00E96E51">
        <w:rPr>
          <w:noProof/>
        </w:rPr>
        <w:fldChar w:fldCharType="separate"/>
      </w:r>
      <w:r w:rsidR="003A78FD">
        <w:rPr>
          <w:noProof/>
        </w:rPr>
        <w:t>128</w:t>
      </w:r>
      <w:r w:rsidRPr="00E96E51">
        <w:rPr>
          <w:noProof/>
        </w:rPr>
        <w:fldChar w:fldCharType="end"/>
      </w:r>
    </w:p>
    <w:p w14:paraId="7DD679C3" w14:textId="529B40FC" w:rsidR="00E96E51" w:rsidRDefault="00E96E51">
      <w:pPr>
        <w:pStyle w:val="TOC5"/>
        <w:rPr>
          <w:rFonts w:asciiTheme="minorHAnsi" w:eastAsiaTheme="minorEastAsia" w:hAnsiTheme="minorHAnsi" w:cstheme="minorBidi"/>
          <w:noProof/>
          <w:kern w:val="0"/>
          <w:sz w:val="22"/>
          <w:szCs w:val="22"/>
        </w:rPr>
      </w:pPr>
      <w:r>
        <w:rPr>
          <w:noProof/>
        </w:rPr>
        <w:t>42</w:t>
      </w:r>
      <w:r>
        <w:rPr>
          <w:noProof/>
        </w:rPr>
        <w:tab/>
        <w:t>Affidavit to accompany written application</w:t>
      </w:r>
      <w:r w:rsidRPr="00E96E51">
        <w:rPr>
          <w:noProof/>
        </w:rPr>
        <w:tab/>
      </w:r>
      <w:r w:rsidRPr="00E96E51">
        <w:rPr>
          <w:noProof/>
        </w:rPr>
        <w:fldChar w:fldCharType="begin"/>
      </w:r>
      <w:r w:rsidRPr="00E96E51">
        <w:rPr>
          <w:noProof/>
        </w:rPr>
        <w:instrText xml:space="preserve"> PAGEREF _Toc87447894 \h </w:instrText>
      </w:r>
      <w:r w:rsidRPr="00E96E51">
        <w:rPr>
          <w:noProof/>
        </w:rPr>
      </w:r>
      <w:r w:rsidRPr="00E96E51">
        <w:rPr>
          <w:noProof/>
        </w:rPr>
        <w:fldChar w:fldCharType="separate"/>
      </w:r>
      <w:r w:rsidR="003A78FD">
        <w:rPr>
          <w:noProof/>
        </w:rPr>
        <w:t>128</w:t>
      </w:r>
      <w:r w:rsidRPr="00E96E51">
        <w:rPr>
          <w:noProof/>
        </w:rPr>
        <w:fldChar w:fldCharType="end"/>
      </w:r>
    </w:p>
    <w:p w14:paraId="280A1B50" w14:textId="3A0EAF58" w:rsidR="00E96E51" w:rsidRDefault="00E96E51">
      <w:pPr>
        <w:pStyle w:val="TOC5"/>
        <w:rPr>
          <w:rFonts w:asciiTheme="minorHAnsi" w:eastAsiaTheme="minorEastAsia" w:hAnsiTheme="minorHAnsi" w:cstheme="minorBidi"/>
          <w:noProof/>
          <w:kern w:val="0"/>
          <w:sz w:val="22"/>
          <w:szCs w:val="22"/>
        </w:rPr>
      </w:pPr>
      <w:r>
        <w:rPr>
          <w:noProof/>
        </w:rPr>
        <w:t>43</w:t>
      </w:r>
      <w:r>
        <w:rPr>
          <w:noProof/>
        </w:rPr>
        <w:tab/>
        <w:t>Information to be given on telephone application</w:t>
      </w:r>
      <w:r w:rsidRPr="00E96E51">
        <w:rPr>
          <w:noProof/>
        </w:rPr>
        <w:tab/>
      </w:r>
      <w:r w:rsidRPr="00E96E51">
        <w:rPr>
          <w:noProof/>
        </w:rPr>
        <w:fldChar w:fldCharType="begin"/>
      </w:r>
      <w:r w:rsidRPr="00E96E51">
        <w:rPr>
          <w:noProof/>
        </w:rPr>
        <w:instrText xml:space="preserve"> PAGEREF _Toc87447895 \h </w:instrText>
      </w:r>
      <w:r w:rsidRPr="00E96E51">
        <w:rPr>
          <w:noProof/>
        </w:rPr>
      </w:r>
      <w:r w:rsidRPr="00E96E51">
        <w:rPr>
          <w:noProof/>
        </w:rPr>
        <w:fldChar w:fldCharType="separate"/>
      </w:r>
      <w:r w:rsidR="003A78FD">
        <w:rPr>
          <w:noProof/>
        </w:rPr>
        <w:t>129</w:t>
      </w:r>
      <w:r w:rsidRPr="00E96E51">
        <w:rPr>
          <w:noProof/>
        </w:rPr>
        <w:fldChar w:fldCharType="end"/>
      </w:r>
    </w:p>
    <w:p w14:paraId="26C68E14" w14:textId="4E330890" w:rsidR="00E96E51" w:rsidRDefault="00E96E51">
      <w:pPr>
        <w:pStyle w:val="TOC5"/>
        <w:rPr>
          <w:rFonts w:asciiTheme="minorHAnsi" w:eastAsiaTheme="minorEastAsia" w:hAnsiTheme="minorHAnsi" w:cstheme="minorBidi"/>
          <w:noProof/>
          <w:kern w:val="0"/>
          <w:sz w:val="22"/>
          <w:szCs w:val="22"/>
        </w:rPr>
      </w:pPr>
      <w:r>
        <w:rPr>
          <w:noProof/>
        </w:rPr>
        <w:t>44</w:t>
      </w:r>
      <w:r>
        <w:rPr>
          <w:noProof/>
        </w:rPr>
        <w:tab/>
        <w:t>Giving further information to Judge</w:t>
      </w:r>
      <w:r w:rsidRPr="00E96E51">
        <w:rPr>
          <w:noProof/>
        </w:rPr>
        <w:tab/>
      </w:r>
      <w:r w:rsidRPr="00E96E51">
        <w:rPr>
          <w:noProof/>
        </w:rPr>
        <w:fldChar w:fldCharType="begin"/>
      </w:r>
      <w:r w:rsidRPr="00E96E51">
        <w:rPr>
          <w:noProof/>
        </w:rPr>
        <w:instrText xml:space="preserve"> PAGEREF _Toc87447896 \h </w:instrText>
      </w:r>
      <w:r w:rsidRPr="00E96E51">
        <w:rPr>
          <w:noProof/>
        </w:rPr>
      </w:r>
      <w:r w:rsidRPr="00E96E51">
        <w:rPr>
          <w:noProof/>
        </w:rPr>
        <w:fldChar w:fldCharType="separate"/>
      </w:r>
      <w:r w:rsidR="003A78FD">
        <w:rPr>
          <w:noProof/>
        </w:rPr>
        <w:t>130</w:t>
      </w:r>
      <w:r w:rsidRPr="00E96E51">
        <w:rPr>
          <w:noProof/>
        </w:rPr>
        <w:fldChar w:fldCharType="end"/>
      </w:r>
    </w:p>
    <w:p w14:paraId="2A4549B8" w14:textId="1C3E3AB9" w:rsidR="00E96E51" w:rsidRDefault="00E96E51">
      <w:pPr>
        <w:pStyle w:val="TOC5"/>
        <w:rPr>
          <w:rFonts w:asciiTheme="minorHAnsi" w:eastAsiaTheme="minorEastAsia" w:hAnsiTheme="minorHAnsi" w:cstheme="minorBidi"/>
          <w:noProof/>
          <w:kern w:val="0"/>
          <w:sz w:val="22"/>
          <w:szCs w:val="22"/>
        </w:rPr>
      </w:pPr>
      <w:r>
        <w:rPr>
          <w:noProof/>
        </w:rPr>
        <w:t>44A</w:t>
      </w:r>
      <w:r>
        <w:rPr>
          <w:noProof/>
        </w:rPr>
        <w:tab/>
        <w:t>Application by interception agency of Victoria</w:t>
      </w:r>
      <w:r w:rsidRPr="00E96E51">
        <w:rPr>
          <w:noProof/>
        </w:rPr>
        <w:tab/>
      </w:r>
      <w:r w:rsidRPr="00E96E51">
        <w:rPr>
          <w:noProof/>
        </w:rPr>
        <w:fldChar w:fldCharType="begin"/>
      </w:r>
      <w:r w:rsidRPr="00E96E51">
        <w:rPr>
          <w:noProof/>
        </w:rPr>
        <w:instrText xml:space="preserve"> PAGEREF _Toc87447897 \h </w:instrText>
      </w:r>
      <w:r w:rsidRPr="00E96E51">
        <w:rPr>
          <w:noProof/>
        </w:rPr>
      </w:r>
      <w:r w:rsidRPr="00E96E51">
        <w:rPr>
          <w:noProof/>
        </w:rPr>
        <w:fldChar w:fldCharType="separate"/>
      </w:r>
      <w:r w:rsidR="003A78FD">
        <w:rPr>
          <w:noProof/>
        </w:rPr>
        <w:t>130</w:t>
      </w:r>
      <w:r w:rsidRPr="00E96E51">
        <w:rPr>
          <w:noProof/>
        </w:rPr>
        <w:fldChar w:fldCharType="end"/>
      </w:r>
    </w:p>
    <w:p w14:paraId="3F29D104" w14:textId="6068A4C2" w:rsidR="00E96E51" w:rsidRDefault="00E96E51">
      <w:pPr>
        <w:pStyle w:val="TOC5"/>
        <w:rPr>
          <w:rFonts w:asciiTheme="minorHAnsi" w:eastAsiaTheme="minorEastAsia" w:hAnsiTheme="minorHAnsi" w:cstheme="minorBidi"/>
          <w:noProof/>
          <w:kern w:val="0"/>
          <w:sz w:val="22"/>
          <w:szCs w:val="22"/>
        </w:rPr>
      </w:pPr>
      <w:r>
        <w:rPr>
          <w:noProof/>
        </w:rPr>
        <w:t>45</w:t>
      </w:r>
      <w:r>
        <w:rPr>
          <w:noProof/>
        </w:rPr>
        <w:tab/>
        <w:t>Application by interception agency of Queensland</w:t>
      </w:r>
      <w:r w:rsidRPr="00E96E51">
        <w:rPr>
          <w:noProof/>
        </w:rPr>
        <w:tab/>
      </w:r>
      <w:r w:rsidRPr="00E96E51">
        <w:rPr>
          <w:noProof/>
        </w:rPr>
        <w:fldChar w:fldCharType="begin"/>
      </w:r>
      <w:r w:rsidRPr="00E96E51">
        <w:rPr>
          <w:noProof/>
        </w:rPr>
        <w:instrText xml:space="preserve"> PAGEREF _Toc87447898 \h </w:instrText>
      </w:r>
      <w:r w:rsidRPr="00E96E51">
        <w:rPr>
          <w:noProof/>
        </w:rPr>
      </w:r>
      <w:r w:rsidRPr="00E96E51">
        <w:rPr>
          <w:noProof/>
        </w:rPr>
        <w:fldChar w:fldCharType="separate"/>
      </w:r>
      <w:r w:rsidR="003A78FD">
        <w:rPr>
          <w:noProof/>
        </w:rPr>
        <w:t>131</w:t>
      </w:r>
      <w:r w:rsidRPr="00E96E51">
        <w:rPr>
          <w:noProof/>
        </w:rPr>
        <w:fldChar w:fldCharType="end"/>
      </w:r>
    </w:p>
    <w:p w14:paraId="424450A2" w14:textId="01CC32C6" w:rsidR="00E96E51" w:rsidRDefault="00E96E51">
      <w:pPr>
        <w:pStyle w:val="TOC5"/>
        <w:rPr>
          <w:rFonts w:asciiTheme="minorHAnsi" w:eastAsiaTheme="minorEastAsia" w:hAnsiTheme="minorHAnsi" w:cstheme="minorBidi"/>
          <w:noProof/>
          <w:kern w:val="0"/>
          <w:sz w:val="22"/>
          <w:szCs w:val="22"/>
        </w:rPr>
      </w:pPr>
      <w:r>
        <w:rPr>
          <w:noProof/>
        </w:rPr>
        <w:t>45A</w:t>
      </w:r>
      <w:r>
        <w:rPr>
          <w:noProof/>
        </w:rPr>
        <w:tab/>
        <w:t>State law not affected</w:t>
      </w:r>
      <w:r w:rsidRPr="00E96E51">
        <w:rPr>
          <w:noProof/>
        </w:rPr>
        <w:tab/>
      </w:r>
      <w:r w:rsidRPr="00E96E51">
        <w:rPr>
          <w:noProof/>
        </w:rPr>
        <w:fldChar w:fldCharType="begin"/>
      </w:r>
      <w:r w:rsidRPr="00E96E51">
        <w:rPr>
          <w:noProof/>
        </w:rPr>
        <w:instrText xml:space="preserve"> PAGEREF _Toc87447899 \h </w:instrText>
      </w:r>
      <w:r w:rsidRPr="00E96E51">
        <w:rPr>
          <w:noProof/>
        </w:rPr>
      </w:r>
      <w:r w:rsidRPr="00E96E51">
        <w:rPr>
          <w:noProof/>
        </w:rPr>
        <w:fldChar w:fldCharType="separate"/>
      </w:r>
      <w:r w:rsidR="003A78FD">
        <w:rPr>
          <w:noProof/>
        </w:rPr>
        <w:t>132</w:t>
      </w:r>
      <w:r w:rsidRPr="00E96E51">
        <w:rPr>
          <w:noProof/>
        </w:rPr>
        <w:fldChar w:fldCharType="end"/>
      </w:r>
    </w:p>
    <w:p w14:paraId="51D629F2" w14:textId="3C28A8D6" w:rsidR="00E96E51" w:rsidRDefault="00E96E51">
      <w:pPr>
        <w:pStyle w:val="TOC3"/>
        <w:rPr>
          <w:rFonts w:asciiTheme="minorHAnsi" w:eastAsiaTheme="minorEastAsia" w:hAnsiTheme="minorHAnsi" w:cstheme="minorBidi"/>
          <w:b w:val="0"/>
          <w:noProof/>
          <w:kern w:val="0"/>
          <w:szCs w:val="22"/>
        </w:rPr>
      </w:pPr>
      <w:r>
        <w:rPr>
          <w:noProof/>
        </w:rPr>
        <w:t>Division 4—Warrants</w:t>
      </w:r>
      <w:r w:rsidRPr="00E96E51">
        <w:rPr>
          <w:b w:val="0"/>
          <w:noProof/>
          <w:sz w:val="18"/>
        </w:rPr>
        <w:tab/>
      </w:r>
      <w:r w:rsidRPr="00E96E51">
        <w:rPr>
          <w:b w:val="0"/>
          <w:noProof/>
          <w:sz w:val="18"/>
        </w:rPr>
        <w:fldChar w:fldCharType="begin"/>
      </w:r>
      <w:r w:rsidRPr="00E96E51">
        <w:rPr>
          <w:b w:val="0"/>
          <w:noProof/>
          <w:sz w:val="18"/>
        </w:rPr>
        <w:instrText xml:space="preserve"> PAGEREF _Toc87447900 \h </w:instrText>
      </w:r>
      <w:r w:rsidRPr="00E96E51">
        <w:rPr>
          <w:b w:val="0"/>
          <w:noProof/>
          <w:sz w:val="18"/>
        </w:rPr>
      </w:r>
      <w:r w:rsidRPr="00E96E51">
        <w:rPr>
          <w:b w:val="0"/>
          <w:noProof/>
          <w:sz w:val="18"/>
        </w:rPr>
        <w:fldChar w:fldCharType="separate"/>
      </w:r>
      <w:r w:rsidR="003A78FD">
        <w:rPr>
          <w:b w:val="0"/>
          <w:noProof/>
          <w:sz w:val="18"/>
        </w:rPr>
        <w:t>133</w:t>
      </w:r>
      <w:r w:rsidRPr="00E96E51">
        <w:rPr>
          <w:b w:val="0"/>
          <w:noProof/>
          <w:sz w:val="18"/>
        </w:rPr>
        <w:fldChar w:fldCharType="end"/>
      </w:r>
    </w:p>
    <w:p w14:paraId="2014139D" w14:textId="3AE0689B" w:rsidR="00E96E51" w:rsidRDefault="00E96E51">
      <w:pPr>
        <w:pStyle w:val="TOC5"/>
        <w:rPr>
          <w:rFonts w:asciiTheme="minorHAnsi" w:eastAsiaTheme="minorEastAsia" w:hAnsiTheme="minorHAnsi" w:cstheme="minorBidi"/>
          <w:noProof/>
          <w:kern w:val="0"/>
          <w:sz w:val="22"/>
          <w:szCs w:val="22"/>
        </w:rPr>
      </w:pPr>
      <w:r>
        <w:rPr>
          <w:noProof/>
        </w:rPr>
        <w:t>46</w:t>
      </w:r>
      <w:r>
        <w:rPr>
          <w:noProof/>
        </w:rPr>
        <w:tab/>
        <w:t>Issue of telecommunications service warrant</w:t>
      </w:r>
      <w:r w:rsidRPr="00E96E51">
        <w:rPr>
          <w:noProof/>
        </w:rPr>
        <w:tab/>
      </w:r>
      <w:r w:rsidRPr="00E96E51">
        <w:rPr>
          <w:noProof/>
        </w:rPr>
        <w:fldChar w:fldCharType="begin"/>
      </w:r>
      <w:r w:rsidRPr="00E96E51">
        <w:rPr>
          <w:noProof/>
        </w:rPr>
        <w:instrText xml:space="preserve"> PAGEREF _Toc87447901 \h </w:instrText>
      </w:r>
      <w:r w:rsidRPr="00E96E51">
        <w:rPr>
          <w:noProof/>
        </w:rPr>
      </w:r>
      <w:r w:rsidRPr="00E96E51">
        <w:rPr>
          <w:noProof/>
        </w:rPr>
        <w:fldChar w:fldCharType="separate"/>
      </w:r>
      <w:r w:rsidR="003A78FD">
        <w:rPr>
          <w:noProof/>
        </w:rPr>
        <w:t>133</w:t>
      </w:r>
      <w:r w:rsidRPr="00E96E51">
        <w:rPr>
          <w:noProof/>
        </w:rPr>
        <w:fldChar w:fldCharType="end"/>
      </w:r>
    </w:p>
    <w:p w14:paraId="3D413AB0" w14:textId="519DE9C9" w:rsidR="00E96E51" w:rsidRDefault="00E96E51">
      <w:pPr>
        <w:pStyle w:val="TOC5"/>
        <w:rPr>
          <w:rFonts w:asciiTheme="minorHAnsi" w:eastAsiaTheme="minorEastAsia" w:hAnsiTheme="minorHAnsi" w:cstheme="minorBidi"/>
          <w:noProof/>
          <w:kern w:val="0"/>
          <w:sz w:val="22"/>
          <w:szCs w:val="22"/>
        </w:rPr>
      </w:pPr>
      <w:r>
        <w:rPr>
          <w:noProof/>
        </w:rPr>
        <w:t>46A</w:t>
      </w:r>
      <w:r>
        <w:rPr>
          <w:noProof/>
        </w:rPr>
        <w:tab/>
        <w:t>Issue of named person warrant</w:t>
      </w:r>
      <w:r w:rsidRPr="00E96E51">
        <w:rPr>
          <w:noProof/>
        </w:rPr>
        <w:tab/>
      </w:r>
      <w:r w:rsidRPr="00E96E51">
        <w:rPr>
          <w:noProof/>
        </w:rPr>
        <w:fldChar w:fldCharType="begin"/>
      </w:r>
      <w:r w:rsidRPr="00E96E51">
        <w:rPr>
          <w:noProof/>
        </w:rPr>
        <w:instrText xml:space="preserve"> PAGEREF _Toc87447902 \h </w:instrText>
      </w:r>
      <w:r w:rsidRPr="00E96E51">
        <w:rPr>
          <w:noProof/>
        </w:rPr>
      </w:r>
      <w:r w:rsidRPr="00E96E51">
        <w:rPr>
          <w:noProof/>
        </w:rPr>
        <w:fldChar w:fldCharType="separate"/>
      </w:r>
      <w:r w:rsidR="003A78FD">
        <w:rPr>
          <w:noProof/>
        </w:rPr>
        <w:t>139</w:t>
      </w:r>
      <w:r w:rsidRPr="00E96E51">
        <w:rPr>
          <w:noProof/>
        </w:rPr>
        <w:fldChar w:fldCharType="end"/>
      </w:r>
    </w:p>
    <w:p w14:paraId="0A7544D0" w14:textId="5D1C0143" w:rsidR="00E96E51" w:rsidRDefault="00E96E51">
      <w:pPr>
        <w:pStyle w:val="TOC5"/>
        <w:rPr>
          <w:rFonts w:asciiTheme="minorHAnsi" w:eastAsiaTheme="minorEastAsia" w:hAnsiTheme="minorHAnsi" w:cstheme="minorBidi"/>
          <w:noProof/>
          <w:kern w:val="0"/>
          <w:sz w:val="22"/>
          <w:szCs w:val="22"/>
        </w:rPr>
      </w:pPr>
      <w:r>
        <w:rPr>
          <w:noProof/>
        </w:rPr>
        <w:t>47</w:t>
      </w:r>
      <w:r>
        <w:rPr>
          <w:noProof/>
        </w:rPr>
        <w:tab/>
        <w:t>Limit on authority conferred by warrant</w:t>
      </w:r>
      <w:r w:rsidRPr="00E96E51">
        <w:rPr>
          <w:noProof/>
        </w:rPr>
        <w:tab/>
      </w:r>
      <w:r w:rsidRPr="00E96E51">
        <w:rPr>
          <w:noProof/>
        </w:rPr>
        <w:fldChar w:fldCharType="begin"/>
      </w:r>
      <w:r w:rsidRPr="00E96E51">
        <w:rPr>
          <w:noProof/>
        </w:rPr>
        <w:instrText xml:space="preserve"> PAGEREF _Toc87447903 \h </w:instrText>
      </w:r>
      <w:r w:rsidRPr="00E96E51">
        <w:rPr>
          <w:noProof/>
        </w:rPr>
      </w:r>
      <w:r w:rsidRPr="00E96E51">
        <w:rPr>
          <w:noProof/>
        </w:rPr>
        <w:fldChar w:fldCharType="separate"/>
      </w:r>
      <w:r w:rsidR="003A78FD">
        <w:rPr>
          <w:noProof/>
        </w:rPr>
        <w:t>145</w:t>
      </w:r>
      <w:r w:rsidRPr="00E96E51">
        <w:rPr>
          <w:noProof/>
        </w:rPr>
        <w:fldChar w:fldCharType="end"/>
      </w:r>
    </w:p>
    <w:p w14:paraId="4FDD8EFE" w14:textId="62602C11" w:rsidR="00E96E51" w:rsidRDefault="00E96E51">
      <w:pPr>
        <w:pStyle w:val="TOC5"/>
        <w:rPr>
          <w:rFonts w:asciiTheme="minorHAnsi" w:eastAsiaTheme="minorEastAsia" w:hAnsiTheme="minorHAnsi" w:cstheme="minorBidi"/>
          <w:noProof/>
          <w:kern w:val="0"/>
          <w:sz w:val="22"/>
          <w:szCs w:val="22"/>
        </w:rPr>
      </w:pPr>
      <w:r>
        <w:rPr>
          <w:noProof/>
        </w:rPr>
        <w:t>48</w:t>
      </w:r>
      <w:r>
        <w:rPr>
          <w:noProof/>
        </w:rPr>
        <w:tab/>
        <w:t>Issue of warrant for entry on premises</w:t>
      </w:r>
      <w:r w:rsidRPr="00E96E51">
        <w:rPr>
          <w:noProof/>
        </w:rPr>
        <w:tab/>
      </w:r>
      <w:r w:rsidRPr="00E96E51">
        <w:rPr>
          <w:noProof/>
        </w:rPr>
        <w:fldChar w:fldCharType="begin"/>
      </w:r>
      <w:r w:rsidRPr="00E96E51">
        <w:rPr>
          <w:noProof/>
        </w:rPr>
        <w:instrText xml:space="preserve"> PAGEREF _Toc87447904 \h </w:instrText>
      </w:r>
      <w:r w:rsidRPr="00E96E51">
        <w:rPr>
          <w:noProof/>
        </w:rPr>
      </w:r>
      <w:r w:rsidRPr="00E96E51">
        <w:rPr>
          <w:noProof/>
        </w:rPr>
        <w:fldChar w:fldCharType="separate"/>
      </w:r>
      <w:r w:rsidR="003A78FD">
        <w:rPr>
          <w:noProof/>
        </w:rPr>
        <w:t>145</w:t>
      </w:r>
      <w:r w:rsidRPr="00E96E51">
        <w:rPr>
          <w:noProof/>
        </w:rPr>
        <w:fldChar w:fldCharType="end"/>
      </w:r>
    </w:p>
    <w:p w14:paraId="01C37F4B" w14:textId="4CB0AF24" w:rsidR="00E96E51" w:rsidRDefault="00E96E51">
      <w:pPr>
        <w:pStyle w:val="TOC5"/>
        <w:rPr>
          <w:rFonts w:asciiTheme="minorHAnsi" w:eastAsiaTheme="minorEastAsia" w:hAnsiTheme="minorHAnsi" w:cstheme="minorBidi"/>
          <w:noProof/>
          <w:kern w:val="0"/>
          <w:sz w:val="22"/>
          <w:szCs w:val="22"/>
        </w:rPr>
      </w:pPr>
      <w:r>
        <w:rPr>
          <w:noProof/>
        </w:rPr>
        <w:t>49</w:t>
      </w:r>
      <w:r>
        <w:rPr>
          <w:noProof/>
        </w:rPr>
        <w:tab/>
        <w:t>Form and content of warrant</w:t>
      </w:r>
      <w:r w:rsidRPr="00E96E51">
        <w:rPr>
          <w:noProof/>
        </w:rPr>
        <w:tab/>
      </w:r>
      <w:r w:rsidRPr="00E96E51">
        <w:rPr>
          <w:noProof/>
        </w:rPr>
        <w:fldChar w:fldCharType="begin"/>
      </w:r>
      <w:r w:rsidRPr="00E96E51">
        <w:rPr>
          <w:noProof/>
        </w:rPr>
        <w:instrText xml:space="preserve"> PAGEREF _Toc87447905 \h </w:instrText>
      </w:r>
      <w:r w:rsidRPr="00E96E51">
        <w:rPr>
          <w:noProof/>
        </w:rPr>
      </w:r>
      <w:r w:rsidRPr="00E96E51">
        <w:rPr>
          <w:noProof/>
        </w:rPr>
        <w:fldChar w:fldCharType="separate"/>
      </w:r>
      <w:r w:rsidR="003A78FD">
        <w:rPr>
          <w:noProof/>
        </w:rPr>
        <w:t>147</w:t>
      </w:r>
      <w:r w:rsidRPr="00E96E51">
        <w:rPr>
          <w:noProof/>
        </w:rPr>
        <w:fldChar w:fldCharType="end"/>
      </w:r>
    </w:p>
    <w:p w14:paraId="43F70BA1" w14:textId="5D5E8826" w:rsidR="00E96E51" w:rsidRDefault="00E96E51">
      <w:pPr>
        <w:pStyle w:val="TOC5"/>
        <w:rPr>
          <w:rFonts w:asciiTheme="minorHAnsi" w:eastAsiaTheme="minorEastAsia" w:hAnsiTheme="minorHAnsi" w:cstheme="minorBidi"/>
          <w:noProof/>
          <w:kern w:val="0"/>
          <w:sz w:val="22"/>
          <w:szCs w:val="22"/>
        </w:rPr>
      </w:pPr>
      <w:r>
        <w:rPr>
          <w:noProof/>
        </w:rPr>
        <w:t>50</w:t>
      </w:r>
      <w:r>
        <w:rPr>
          <w:noProof/>
        </w:rPr>
        <w:tab/>
        <w:t>Issue of warrant on telephone application</w:t>
      </w:r>
      <w:r w:rsidRPr="00E96E51">
        <w:rPr>
          <w:noProof/>
        </w:rPr>
        <w:tab/>
      </w:r>
      <w:r w:rsidRPr="00E96E51">
        <w:rPr>
          <w:noProof/>
        </w:rPr>
        <w:fldChar w:fldCharType="begin"/>
      </w:r>
      <w:r w:rsidRPr="00E96E51">
        <w:rPr>
          <w:noProof/>
        </w:rPr>
        <w:instrText xml:space="preserve"> PAGEREF _Toc87447906 \h </w:instrText>
      </w:r>
      <w:r w:rsidRPr="00E96E51">
        <w:rPr>
          <w:noProof/>
        </w:rPr>
      </w:r>
      <w:r w:rsidRPr="00E96E51">
        <w:rPr>
          <w:noProof/>
        </w:rPr>
        <w:fldChar w:fldCharType="separate"/>
      </w:r>
      <w:r w:rsidR="003A78FD">
        <w:rPr>
          <w:noProof/>
        </w:rPr>
        <w:t>149</w:t>
      </w:r>
      <w:r w:rsidRPr="00E96E51">
        <w:rPr>
          <w:noProof/>
        </w:rPr>
        <w:fldChar w:fldCharType="end"/>
      </w:r>
    </w:p>
    <w:p w14:paraId="7785FFD8" w14:textId="434D10CE" w:rsidR="00E96E51" w:rsidRDefault="00E96E51">
      <w:pPr>
        <w:pStyle w:val="TOC5"/>
        <w:rPr>
          <w:rFonts w:asciiTheme="minorHAnsi" w:eastAsiaTheme="minorEastAsia" w:hAnsiTheme="minorHAnsi" w:cstheme="minorBidi"/>
          <w:noProof/>
          <w:kern w:val="0"/>
          <w:sz w:val="22"/>
          <w:szCs w:val="22"/>
        </w:rPr>
      </w:pPr>
      <w:r>
        <w:rPr>
          <w:noProof/>
        </w:rPr>
        <w:t>51</w:t>
      </w:r>
      <w:r>
        <w:rPr>
          <w:noProof/>
        </w:rPr>
        <w:tab/>
        <w:t>Action by agency after warrant issued on telephone application</w:t>
      </w:r>
      <w:r w:rsidRPr="00E96E51">
        <w:rPr>
          <w:noProof/>
        </w:rPr>
        <w:tab/>
      </w:r>
      <w:r w:rsidRPr="00E96E51">
        <w:rPr>
          <w:noProof/>
        </w:rPr>
        <w:fldChar w:fldCharType="begin"/>
      </w:r>
      <w:r w:rsidRPr="00E96E51">
        <w:rPr>
          <w:noProof/>
        </w:rPr>
        <w:instrText xml:space="preserve"> PAGEREF _Toc87447907 \h </w:instrText>
      </w:r>
      <w:r w:rsidRPr="00E96E51">
        <w:rPr>
          <w:noProof/>
        </w:rPr>
      </w:r>
      <w:r w:rsidRPr="00E96E51">
        <w:rPr>
          <w:noProof/>
        </w:rPr>
        <w:fldChar w:fldCharType="separate"/>
      </w:r>
      <w:r w:rsidR="003A78FD">
        <w:rPr>
          <w:noProof/>
        </w:rPr>
        <w:t>149</w:t>
      </w:r>
      <w:r w:rsidRPr="00E96E51">
        <w:rPr>
          <w:noProof/>
        </w:rPr>
        <w:fldChar w:fldCharType="end"/>
      </w:r>
    </w:p>
    <w:p w14:paraId="6AB508F0" w14:textId="20B348AA" w:rsidR="00E96E51" w:rsidRDefault="00E96E51">
      <w:pPr>
        <w:pStyle w:val="TOC5"/>
        <w:rPr>
          <w:rFonts w:asciiTheme="minorHAnsi" w:eastAsiaTheme="minorEastAsia" w:hAnsiTheme="minorHAnsi" w:cstheme="minorBidi"/>
          <w:noProof/>
          <w:kern w:val="0"/>
          <w:sz w:val="22"/>
          <w:szCs w:val="22"/>
        </w:rPr>
      </w:pPr>
      <w:r>
        <w:rPr>
          <w:noProof/>
        </w:rPr>
        <w:t>52</w:t>
      </w:r>
      <w:r>
        <w:rPr>
          <w:noProof/>
        </w:rPr>
        <w:tab/>
        <w:t>Judge or nominated AAT member may revoke warrant where section 51 contravened</w:t>
      </w:r>
      <w:r w:rsidRPr="00E96E51">
        <w:rPr>
          <w:noProof/>
        </w:rPr>
        <w:tab/>
      </w:r>
      <w:r w:rsidRPr="00E96E51">
        <w:rPr>
          <w:noProof/>
        </w:rPr>
        <w:fldChar w:fldCharType="begin"/>
      </w:r>
      <w:r w:rsidRPr="00E96E51">
        <w:rPr>
          <w:noProof/>
        </w:rPr>
        <w:instrText xml:space="preserve"> PAGEREF _Toc87447908 \h </w:instrText>
      </w:r>
      <w:r w:rsidRPr="00E96E51">
        <w:rPr>
          <w:noProof/>
        </w:rPr>
      </w:r>
      <w:r w:rsidRPr="00E96E51">
        <w:rPr>
          <w:noProof/>
        </w:rPr>
        <w:fldChar w:fldCharType="separate"/>
      </w:r>
      <w:r w:rsidR="003A78FD">
        <w:rPr>
          <w:noProof/>
        </w:rPr>
        <w:t>150</w:t>
      </w:r>
      <w:r w:rsidRPr="00E96E51">
        <w:rPr>
          <w:noProof/>
        </w:rPr>
        <w:fldChar w:fldCharType="end"/>
      </w:r>
    </w:p>
    <w:p w14:paraId="3E24C89D" w14:textId="65931930" w:rsidR="00E96E51" w:rsidRDefault="00E96E51">
      <w:pPr>
        <w:pStyle w:val="TOC5"/>
        <w:rPr>
          <w:rFonts w:asciiTheme="minorHAnsi" w:eastAsiaTheme="minorEastAsia" w:hAnsiTheme="minorHAnsi" w:cstheme="minorBidi"/>
          <w:noProof/>
          <w:kern w:val="0"/>
          <w:sz w:val="22"/>
          <w:szCs w:val="22"/>
        </w:rPr>
      </w:pPr>
      <w:r>
        <w:rPr>
          <w:noProof/>
        </w:rPr>
        <w:t>54</w:t>
      </w:r>
      <w:r>
        <w:rPr>
          <w:noProof/>
        </w:rPr>
        <w:tab/>
        <w:t>Entry into force of warrants</w:t>
      </w:r>
      <w:r w:rsidRPr="00E96E51">
        <w:rPr>
          <w:noProof/>
        </w:rPr>
        <w:tab/>
      </w:r>
      <w:r w:rsidRPr="00E96E51">
        <w:rPr>
          <w:noProof/>
        </w:rPr>
        <w:fldChar w:fldCharType="begin"/>
      </w:r>
      <w:r w:rsidRPr="00E96E51">
        <w:rPr>
          <w:noProof/>
        </w:rPr>
        <w:instrText xml:space="preserve"> PAGEREF _Toc87447909 \h </w:instrText>
      </w:r>
      <w:r w:rsidRPr="00E96E51">
        <w:rPr>
          <w:noProof/>
        </w:rPr>
      </w:r>
      <w:r w:rsidRPr="00E96E51">
        <w:rPr>
          <w:noProof/>
        </w:rPr>
        <w:fldChar w:fldCharType="separate"/>
      </w:r>
      <w:r w:rsidR="003A78FD">
        <w:rPr>
          <w:noProof/>
        </w:rPr>
        <w:t>151</w:t>
      </w:r>
      <w:r w:rsidRPr="00E96E51">
        <w:rPr>
          <w:noProof/>
        </w:rPr>
        <w:fldChar w:fldCharType="end"/>
      </w:r>
    </w:p>
    <w:p w14:paraId="2430F851" w14:textId="6FB52A44" w:rsidR="00E96E51" w:rsidRDefault="00E96E51">
      <w:pPr>
        <w:pStyle w:val="TOC5"/>
        <w:rPr>
          <w:rFonts w:asciiTheme="minorHAnsi" w:eastAsiaTheme="minorEastAsia" w:hAnsiTheme="minorHAnsi" w:cstheme="minorBidi"/>
          <w:noProof/>
          <w:kern w:val="0"/>
          <w:sz w:val="22"/>
          <w:szCs w:val="22"/>
        </w:rPr>
      </w:pPr>
      <w:r>
        <w:rPr>
          <w:noProof/>
        </w:rPr>
        <w:t>55</w:t>
      </w:r>
      <w:r>
        <w:rPr>
          <w:noProof/>
        </w:rPr>
        <w:tab/>
        <w:t>Exercise of authority conferred by warrant</w:t>
      </w:r>
      <w:r w:rsidRPr="00E96E51">
        <w:rPr>
          <w:noProof/>
        </w:rPr>
        <w:tab/>
      </w:r>
      <w:r w:rsidRPr="00E96E51">
        <w:rPr>
          <w:noProof/>
        </w:rPr>
        <w:fldChar w:fldCharType="begin"/>
      </w:r>
      <w:r w:rsidRPr="00E96E51">
        <w:rPr>
          <w:noProof/>
        </w:rPr>
        <w:instrText xml:space="preserve"> PAGEREF _Toc87447910 \h </w:instrText>
      </w:r>
      <w:r w:rsidRPr="00E96E51">
        <w:rPr>
          <w:noProof/>
        </w:rPr>
      </w:r>
      <w:r w:rsidRPr="00E96E51">
        <w:rPr>
          <w:noProof/>
        </w:rPr>
        <w:fldChar w:fldCharType="separate"/>
      </w:r>
      <w:r w:rsidR="003A78FD">
        <w:rPr>
          <w:noProof/>
        </w:rPr>
        <w:t>151</w:t>
      </w:r>
      <w:r w:rsidRPr="00E96E51">
        <w:rPr>
          <w:noProof/>
        </w:rPr>
        <w:fldChar w:fldCharType="end"/>
      </w:r>
    </w:p>
    <w:p w14:paraId="05B307A2" w14:textId="2F9CF8C9" w:rsidR="00E96E51" w:rsidRDefault="00E96E51">
      <w:pPr>
        <w:pStyle w:val="TOC5"/>
        <w:rPr>
          <w:rFonts w:asciiTheme="minorHAnsi" w:eastAsiaTheme="minorEastAsia" w:hAnsiTheme="minorHAnsi" w:cstheme="minorBidi"/>
          <w:noProof/>
          <w:kern w:val="0"/>
          <w:sz w:val="22"/>
          <w:szCs w:val="22"/>
        </w:rPr>
      </w:pPr>
      <w:r>
        <w:rPr>
          <w:noProof/>
        </w:rPr>
        <w:t>57</w:t>
      </w:r>
      <w:r>
        <w:rPr>
          <w:noProof/>
        </w:rPr>
        <w:tab/>
        <w:t>Revocation of warrant by chief officer</w:t>
      </w:r>
      <w:r w:rsidRPr="00E96E51">
        <w:rPr>
          <w:noProof/>
        </w:rPr>
        <w:tab/>
      </w:r>
      <w:r w:rsidRPr="00E96E51">
        <w:rPr>
          <w:noProof/>
        </w:rPr>
        <w:fldChar w:fldCharType="begin"/>
      </w:r>
      <w:r w:rsidRPr="00E96E51">
        <w:rPr>
          <w:noProof/>
        </w:rPr>
        <w:instrText xml:space="preserve"> PAGEREF _Toc87447911 \h </w:instrText>
      </w:r>
      <w:r w:rsidRPr="00E96E51">
        <w:rPr>
          <w:noProof/>
        </w:rPr>
      </w:r>
      <w:r w:rsidRPr="00E96E51">
        <w:rPr>
          <w:noProof/>
        </w:rPr>
        <w:fldChar w:fldCharType="separate"/>
      </w:r>
      <w:r w:rsidR="003A78FD">
        <w:rPr>
          <w:noProof/>
        </w:rPr>
        <w:t>152</w:t>
      </w:r>
      <w:r w:rsidRPr="00E96E51">
        <w:rPr>
          <w:noProof/>
        </w:rPr>
        <w:fldChar w:fldCharType="end"/>
      </w:r>
    </w:p>
    <w:p w14:paraId="40387AEA" w14:textId="28D3AF61" w:rsidR="00E96E51" w:rsidRDefault="00E96E51">
      <w:pPr>
        <w:pStyle w:val="TOC5"/>
        <w:rPr>
          <w:rFonts w:asciiTheme="minorHAnsi" w:eastAsiaTheme="minorEastAsia" w:hAnsiTheme="minorHAnsi" w:cstheme="minorBidi"/>
          <w:noProof/>
          <w:kern w:val="0"/>
          <w:sz w:val="22"/>
          <w:szCs w:val="22"/>
        </w:rPr>
      </w:pPr>
      <w:r>
        <w:rPr>
          <w:noProof/>
        </w:rPr>
        <w:t>58</w:t>
      </w:r>
      <w:r>
        <w:rPr>
          <w:noProof/>
        </w:rPr>
        <w:tab/>
        <w:t>Discontinuance of interceptions under certain warrants</w:t>
      </w:r>
      <w:r w:rsidRPr="00E96E51">
        <w:rPr>
          <w:noProof/>
        </w:rPr>
        <w:tab/>
      </w:r>
      <w:r w:rsidRPr="00E96E51">
        <w:rPr>
          <w:noProof/>
        </w:rPr>
        <w:fldChar w:fldCharType="begin"/>
      </w:r>
      <w:r w:rsidRPr="00E96E51">
        <w:rPr>
          <w:noProof/>
        </w:rPr>
        <w:instrText xml:space="preserve"> PAGEREF _Toc87447912 \h </w:instrText>
      </w:r>
      <w:r w:rsidRPr="00E96E51">
        <w:rPr>
          <w:noProof/>
        </w:rPr>
      </w:r>
      <w:r w:rsidRPr="00E96E51">
        <w:rPr>
          <w:noProof/>
        </w:rPr>
        <w:fldChar w:fldCharType="separate"/>
      </w:r>
      <w:r w:rsidR="003A78FD">
        <w:rPr>
          <w:noProof/>
        </w:rPr>
        <w:t>153</w:t>
      </w:r>
      <w:r w:rsidRPr="00E96E51">
        <w:rPr>
          <w:noProof/>
        </w:rPr>
        <w:fldChar w:fldCharType="end"/>
      </w:r>
    </w:p>
    <w:p w14:paraId="51D02B2A" w14:textId="693F2FEA" w:rsidR="00E96E51" w:rsidRDefault="00E96E51">
      <w:pPr>
        <w:pStyle w:val="TOC5"/>
        <w:rPr>
          <w:rFonts w:asciiTheme="minorHAnsi" w:eastAsiaTheme="minorEastAsia" w:hAnsiTheme="minorHAnsi" w:cstheme="minorBidi"/>
          <w:noProof/>
          <w:kern w:val="0"/>
          <w:sz w:val="22"/>
          <w:szCs w:val="22"/>
        </w:rPr>
      </w:pPr>
      <w:r>
        <w:rPr>
          <w:noProof/>
        </w:rPr>
        <w:t>59</w:t>
      </w:r>
      <w:r>
        <w:rPr>
          <w:noProof/>
        </w:rPr>
        <w:tab/>
        <w:t>When revocation of certain warrants takes effect</w:t>
      </w:r>
      <w:r w:rsidRPr="00E96E51">
        <w:rPr>
          <w:noProof/>
        </w:rPr>
        <w:tab/>
      </w:r>
      <w:r w:rsidRPr="00E96E51">
        <w:rPr>
          <w:noProof/>
        </w:rPr>
        <w:fldChar w:fldCharType="begin"/>
      </w:r>
      <w:r w:rsidRPr="00E96E51">
        <w:rPr>
          <w:noProof/>
        </w:rPr>
        <w:instrText xml:space="preserve"> PAGEREF _Toc87447913 \h </w:instrText>
      </w:r>
      <w:r w:rsidRPr="00E96E51">
        <w:rPr>
          <w:noProof/>
        </w:rPr>
      </w:r>
      <w:r w:rsidRPr="00E96E51">
        <w:rPr>
          <w:noProof/>
        </w:rPr>
        <w:fldChar w:fldCharType="separate"/>
      </w:r>
      <w:r w:rsidR="003A78FD">
        <w:rPr>
          <w:noProof/>
        </w:rPr>
        <w:t>153</w:t>
      </w:r>
      <w:r w:rsidRPr="00E96E51">
        <w:rPr>
          <w:noProof/>
        </w:rPr>
        <w:fldChar w:fldCharType="end"/>
      </w:r>
    </w:p>
    <w:p w14:paraId="3A14C107" w14:textId="73D0C648" w:rsidR="00E96E51" w:rsidRDefault="00E96E51">
      <w:pPr>
        <w:pStyle w:val="TOC5"/>
        <w:rPr>
          <w:rFonts w:asciiTheme="minorHAnsi" w:eastAsiaTheme="minorEastAsia" w:hAnsiTheme="minorHAnsi" w:cstheme="minorBidi"/>
          <w:noProof/>
          <w:kern w:val="0"/>
          <w:sz w:val="22"/>
          <w:szCs w:val="22"/>
        </w:rPr>
      </w:pPr>
      <w:r>
        <w:rPr>
          <w:noProof/>
        </w:rPr>
        <w:t>59A</w:t>
      </w:r>
      <w:r>
        <w:rPr>
          <w:noProof/>
        </w:rPr>
        <w:tab/>
        <w:t>Notification to Secretary of the Department</w:t>
      </w:r>
      <w:r w:rsidRPr="00E96E51">
        <w:rPr>
          <w:noProof/>
        </w:rPr>
        <w:tab/>
      </w:r>
      <w:r w:rsidRPr="00E96E51">
        <w:rPr>
          <w:noProof/>
        </w:rPr>
        <w:fldChar w:fldCharType="begin"/>
      </w:r>
      <w:r w:rsidRPr="00E96E51">
        <w:rPr>
          <w:noProof/>
        </w:rPr>
        <w:instrText xml:space="preserve"> PAGEREF _Toc87447914 \h </w:instrText>
      </w:r>
      <w:r w:rsidRPr="00E96E51">
        <w:rPr>
          <w:noProof/>
        </w:rPr>
      </w:r>
      <w:r w:rsidRPr="00E96E51">
        <w:rPr>
          <w:noProof/>
        </w:rPr>
        <w:fldChar w:fldCharType="separate"/>
      </w:r>
      <w:r w:rsidR="003A78FD">
        <w:rPr>
          <w:noProof/>
        </w:rPr>
        <w:t>153</w:t>
      </w:r>
      <w:r w:rsidRPr="00E96E51">
        <w:rPr>
          <w:noProof/>
        </w:rPr>
        <w:fldChar w:fldCharType="end"/>
      </w:r>
    </w:p>
    <w:p w14:paraId="493DEA0E" w14:textId="4610D061" w:rsidR="00E96E51" w:rsidRDefault="00E96E51">
      <w:pPr>
        <w:pStyle w:val="TOC5"/>
        <w:rPr>
          <w:rFonts w:asciiTheme="minorHAnsi" w:eastAsiaTheme="minorEastAsia" w:hAnsiTheme="minorHAnsi" w:cstheme="minorBidi"/>
          <w:noProof/>
          <w:kern w:val="0"/>
          <w:sz w:val="22"/>
          <w:szCs w:val="22"/>
        </w:rPr>
      </w:pPr>
      <w:r>
        <w:rPr>
          <w:noProof/>
        </w:rPr>
        <w:t>59B</w:t>
      </w:r>
      <w:r>
        <w:rPr>
          <w:noProof/>
        </w:rPr>
        <w:tab/>
        <w:t>Notification to Ombudsman by Commonwealth agencies in relation to control order warrants</w:t>
      </w:r>
      <w:r w:rsidRPr="00E96E51">
        <w:rPr>
          <w:noProof/>
        </w:rPr>
        <w:tab/>
      </w:r>
      <w:r w:rsidRPr="00E96E51">
        <w:rPr>
          <w:noProof/>
        </w:rPr>
        <w:fldChar w:fldCharType="begin"/>
      </w:r>
      <w:r w:rsidRPr="00E96E51">
        <w:rPr>
          <w:noProof/>
        </w:rPr>
        <w:instrText xml:space="preserve"> PAGEREF _Toc87447915 \h </w:instrText>
      </w:r>
      <w:r w:rsidRPr="00E96E51">
        <w:rPr>
          <w:noProof/>
        </w:rPr>
      </w:r>
      <w:r w:rsidRPr="00E96E51">
        <w:rPr>
          <w:noProof/>
        </w:rPr>
        <w:fldChar w:fldCharType="separate"/>
      </w:r>
      <w:r w:rsidR="003A78FD">
        <w:rPr>
          <w:noProof/>
        </w:rPr>
        <w:t>154</w:t>
      </w:r>
      <w:r w:rsidRPr="00E96E51">
        <w:rPr>
          <w:noProof/>
        </w:rPr>
        <w:fldChar w:fldCharType="end"/>
      </w:r>
    </w:p>
    <w:p w14:paraId="674903FC" w14:textId="1FEE49A8" w:rsidR="00E96E51" w:rsidRDefault="00E96E51">
      <w:pPr>
        <w:pStyle w:val="TOC5"/>
        <w:rPr>
          <w:rFonts w:asciiTheme="minorHAnsi" w:eastAsiaTheme="minorEastAsia" w:hAnsiTheme="minorHAnsi" w:cstheme="minorBidi"/>
          <w:noProof/>
          <w:kern w:val="0"/>
          <w:sz w:val="22"/>
          <w:szCs w:val="22"/>
        </w:rPr>
      </w:pPr>
      <w:r>
        <w:rPr>
          <w:noProof/>
        </w:rPr>
        <w:t>60</w:t>
      </w:r>
      <w:r>
        <w:rPr>
          <w:noProof/>
        </w:rPr>
        <w:tab/>
        <w:t>Notification to authorised representative of carrier of issue or revocation of certain warrants</w:t>
      </w:r>
      <w:r w:rsidRPr="00E96E51">
        <w:rPr>
          <w:noProof/>
        </w:rPr>
        <w:tab/>
      </w:r>
      <w:r w:rsidRPr="00E96E51">
        <w:rPr>
          <w:noProof/>
        </w:rPr>
        <w:fldChar w:fldCharType="begin"/>
      </w:r>
      <w:r w:rsidRPr="00E96E51">
        <w:rPr>
          <w:noProof/>
        </w:rPr>
        <w:instrText xml:space="preserve"> PAGEREF _Toc87447916 \h </w:instrText>
      </w:r>
      <w:r w:rsidRPr="00E96E51">
        <w:rPr>
          <w:noProof/>
        </w:rPr>
      </w:r>
      <w:r w:rsidRPr="00E96E51">
        <w:rPr>
          <w:noProof/>
        </w:rPr>
        <w:fldChar w:fldCharType="separate"/>
      </w:r>
      <w:r w:rsidR="003A78FD">
        <w:rPr>
          <w:noProof/>
        </w:rPr>
        <w:t>155</w:t>
      </w:r>
      <w:r w:rsidRPr="00E96E51">
        <w:rPr>
          <w:noProof/>
        </w:rPr>
        <w:fldChar w:fldCharType="end"/>
      </w:r>
    </w:p>
    <w:p w14:paraId="772ABFC6" w14:textId="102CAF37" w:rsidR="00E96E51" w:rsidRDefault="00E96E51">
      <w:pPr>
        <w:pStyle w:val="TOC5"/>
        <w:rPr>
          <w:rFonts w:asciiTheme="minorHAnsi" w:eastAsiaTheme="minorEastAsia" w:hAnsiTheme="minorHAnsi" w:cstheme="minorBidi"/>
          <w:noProof/>
          <w:kern w:val="0"/>
          <w:sz w:val="22"/>
          <w:szCs w:val="22"/>
        </w:rPr>
      </w:pPr>
      <w:r>
        <w:rPr>
          <w:noProof/>
        </w:rPr>
        <w:t>61</w:t>
      </w:r>
      <w:r>
        <w:rPr>
          <w:noProof/>
        </w:rPr>
        <w:tab/>
        <w:t>Evidentiary certificates</w:t>
      </w:r>
      <w:r w:rsidRPr="00E96E51">
        <w:rPr>
          <w:noProof/>
        </w:rPr>
        <w:tab/>
      </w:r>
      <w:r w:rsidRPr="00E96E51">
        <w:rPr>
          <w:noProof/>
        </w:rPr>
        <w:fldChar w:fldCharType="begin"/>
      </w:r>
      <w:r w:rsidRPr="00E96E51">
        <w:rPr>
          <w:noProof/>
        </w:rPr>
        <w:instrText xml:space="preserve"> PAGEREF _Toc87447917 \h </w:instrText>
      </w:r>
      <w:r w:rsidRPr="00E96E51">
        <w:rPr>
          <w:noProof/>
        </w:rPr>
      </w:r>
      <w:r w:rsidRPr="00E96E51">
        <w:rPr>
          <w:noProof/>
        </w:rPr>
        <w:fldChar w:fldCharType="separate"/>
      </w:r>
      <w:r w:rsidR="003A78FD">
        <w:rPr>
          <w:noProof/>
        </w:rPr>
        <w:t>157</w:t>
      </w:r>
      <w:r w:rsidRPr="00E96E51">
        <w:rPr>
          <w:noProof/>
        </w:rPr>
        <w:fldChar w:fldCharType="end"/>
      </w:r>
    </w:p>
    <w:p w14:paraId="3E0BF7FB" w14:textId="4FFBE056" w:rsidR="00E96E51" w:rsidRDefault="00E96E51">
      <w:pPr>
        <w:pStyle w:val="TOC5"/>
        <w:rPr>
          <w:rFonts w:asciiTheme="minorHAnsi" w:eastAsiaTheme="minorEastAsia" w:hAnsiTheme="minorHAnsi" w:cstheme="minorBidi"/>
          <w:noProof/>
          <w:kern w:val="0"/>
          <w:sz w:val="22"/>
          <w:szCs w:val="22"/>
        </w:rPr>
      </w:pPr>
      <w:r>
        <w:rPr>
          <w:noProof/>
        </w:rPr>
        <w:t>61A</w:t>
      </w:r>
      <w:r>
        <w:rPr>
          <w:noProof/>
        </w:rPr>
        <w:tab/>
        <w:t>Certified copy of warrant</w:t>
      </w:r>
      <w:r w:rsidRPr="00E96E51">
        <w:rPr>
          <w:noProof/>
        </w:rPr>
        <w:tab/>
      </w:r>
      <w:r w:rsidRPr="00E96E51">
        <w:rPr>
          <w:noProof/>
        </w:rPr>
        <w:fldChar w:fldCharType="begin"/>
      </w:r>
      <w:r w:rsidRPr="00E96E51">
        <w:rPr>
          <w:noProof/>
        </w:rPr>
        <w:instrText xml:space="preserve"> PAGEREF _Toc87447918 \h </w:instrText>
      </w:r>
      <w:r w:rsidRPr="00E96E51">
        <w:rPr>
          <w:noProof/>
        </w:rPr>
      </w:r>
      <w:r w:rsidRPr="00E96E51">
        <w:rPr>
          <w:noProof/>
        </w:rPr>
        <w:fldChar w:fldCharType="separate"/>
      </w:r>
      <w:r w:rsidR="003A78FD">
        <w:rPr>
          <w:noProof/>
        </w:rPr>
        <w:t>159</w:t>
      </w:r>
      <w:r w:rsidRPr="00E96E51">
        <w:rPr>
          <w:noProof/>
        </w:rPr>
        <w:fldChar w:fldCharType="end"/>
      </w:r>
    </w:p>
    <w:p w14:paraId="6C352522" w14:textId="2971BF95" w:rsidR="00E96E51" w:rsidRDefault="00E96E51">
      <w:pPr>
        <w:pStyle w:val="TOC2"/>
        <w:rPr>
          <w:rFonts w:asciiTheme="minorHAnsi" w:eastAsiaTheme="minorEastAsia" w:hAnsiTheme="minorHAnsi" w:cstheme="minorBidi"/>
          <w:b w:val="0"/>
          <w:noProof/>
          <w:kern w:val="0"/>
          <w:sz w:val="22"/>
          <w:szCs w:val="22"/>
        </w:rPr>
      </w:pPr>
      <w:r>
        <w:rPr>
          <w:noProof/>
        </w:rPr>
        <w:t>Part 2</w:t>
      </w:r>
      <w:r>
        <w:rPr>
          <w:noProof/>
        </w:rPr>
        <w:noBreakHyphen/>
        <w:t>6—Dealing with intercepted information etc.</w:t>
      </w:r>
      <w:r w:rsidRPr="00E96E51">
        <w:rPr>
          <w:b w:val="0"/>
          <w:noProof/>
          <w:sz w:val="18"/>
        </w:rPr>
        <w:tab/>
      </w:r>
      <w:r w:rsidRPr="00E96E51">
        <w:rPr>
          <w:b w:val="0"/>
          <w:noProof/>
          <w:sz w:val="18"/>
        </w:rPr>
        <w:fldChar w:fldCharType="begin"/>
      </w:r>
      <w:r w:rsidRPr="00E96E51">
        <w:rPr>
          <w:b w:val="0"/>
          <w:noProof/>
          <w:sz w:val="18"/>
        </w:rPr>
        <w:instrText xml:space="preserve"> PAGEREF _Toc87447919 \h </w:instrText>
      </w:r>
      <w:r w:rsidRPr="00E96E51">
        <w:rPr>
          <w:b w:val="0"/>
          <w:noProof/>
          <w:sz w:val="18"/>
        </w:rPr>
      </w:r>
      <w:r w:rsidRPr="00E96E51">
        <w:rPr>
          <w:b w:val="0"/>
          <w:noProof/>
          <w:sz w:val="18"/>
        </w:rPr>
        <w:fldChar w:fldCharType="separate"/>
      </w:r>
      <w:r w:rsidR="003A78FD">
        <w:rPr>
          <w:b w:val="0"/>
          <w:noProof/>
          <w:sz w:val="18"/>
        </w:rPr>
        <w:t>160</w:t>
      </w:r>
      <w:r w:rsidRPr="00E96E51">
        <w:rPr>
          <w:b w:val="0"/>
          <w:noProof/>
          <w:sz w:val="18"/>
        </w:rPr>
        <w:fldChar w:fldCharType="end"/>
      </w:r>
    </w:p>
    <w:p w14:paraId="4DDE7818" w14:textId="33E27850" w:rsidR="00E96E51" w:rsidRDefault="00E96E51">
      <w:pPr>
        <w:pStyle w:val="TOC5"/>
        <w:rPr>
          <w:rFonts w:asciiTheme="minorHAnsi" w:eastAsiaTheme="minorEastAsia" w:hAnsiTheme="minorHAnsi" w:cstheme="minorBidi"/>
          <w:noProof/>
          <w:kern w:val="0"/>
          <w:sz w:val="22"/>
          <w:szCs w:val="22"/>
        </w:rPr>
      </w:pPr>
      <w:r>
        <w:rPr>
          <w:noProof/>
        </w:rPr>
        <w:t>62</w:t>
      </w:r>
      <w:r>
        <w:rPr>
          <w:noProof/>
        </w:rPr>
        <w:tab/>
        <w:t>Application of Part</w:t>
      </w:r>
      <w:r w:rsidRPr="00E96E51">
        <w:rPr>
          <w:noProof/>
        </w:rPr>
        <w:tab/>
      </w:r>
      <w:r w:rsidRPr="00E96E51">
        <w:rPr>
          <w:noProof/>
        </w:rPr>
        <w:fldChar w:fldCharType="begin"/>
      </w:r>
      <w:r w:rsidRPr="00E96E51">
        <w:rPr>
          <w:noProof/>
        </w:rPr>
        <w:instrText xml:space="preserve"> PAGEREF _Toc87447920 \h </w:instrText>
      </w:r>
      <w:r w:rsidRPr="00E96E51">
        <w:rPr>
          <w:noProof/>
        </w:rPr>
      </w:r>
      <w:r w:rsidRPr="00E96E51">
        <w:rPr>
          <w:noProof/>
        </w:rPr>
        <w:fldChar w:fldCharType="separate"/>
      </w:r>
      <w:r w:rsidR="003A78FD">
        <w:rPr>
          <w:noProof/>
        </w:rPr>
        <w:t>160</w:t>
      </w:r>
      <w:r w:rsidRPr="00E96E51">
        <w:rPr>
          <w:noProof/>
        </w:rPr>
        <w:fldChar w:fldCharType="end"/>
      </w:r>
    </w:p>
    <w:p w14:paraId="6AB21C8A" w14:textId="16FA6CC7" w:rsidR="00E96E51" w:rsidRDefault="00E96E51">
      <w:pPr>
        <w:pStyle w:val="TOC5"/>
        <w:rPr>
          <w:rFonts w:asciiTheme="minorHAnsi" w:eastAsiaTheme="minorEastAsia" w:hAnsiTheme="minorHAnsi" w:cstheme="minorBidi"/>
          <w:noProof/>
          <w:kern w:val="0"/>
          <w:sz w:val="22"/>
          <w:szCs w:val="22"/>
        </w:rPr>
      </w:pPr>
      <w:r>
        <w:rPr>
          <w:noProof/>
        </w:rPr>
        <w:t>63</w:t>
      </w:r>
      <w:r>
        <w:rPr>
          <w:noProof/>
        </w:rPr>
        <w:tab/>
        <w:t>No dealing in intercepted information or interception warrant information</w:t>
      </w:r>
      <w:r w:rsidRPr="00E96E51">
        <w:rPr>
          <w:noProof/>
        </w:rPr>
        <w:tab/>
      </w:r>
      <w:r w:rsidRPr="00E96E51">
        <w:rPr>
          <w:noProof/>
        </w:rPr>
        <w:fldChar w:fldCharType="begin"/>
      </w:r>
      <w:r w:rsidRPr="00E96E51">
        <w:rPr>
          <w:noProof/>
        </w:rPr>
        <w:instrText xml:space="preserve"> PAGEREF _Toc87447921 \h </w:instrText>
      </w:r>
      <w:r w:rsidRPr="00E96E51">
        <w:rPr>
          <w:noProof/>
        </w:rPr>
      </w:r>
      <w:r w:rsidRPr="00E96E51">
        <w:rPr>
          <w:noProof/>
        </w:rPr>
        <w:fldChar w:fldCharType="separate"/>
      </w:r>
      <w:r w:rsidR="003A78FD">
        <w:rPr>
          <w:noProof/>
        </w:rPr>
        <w:t>160</w:t>
      </w:r>
      <w:r w:rsidRPr="00E96E51">
        <w:rPr>
          <w:noProof/>
        </w:rPr>
        <w:fldChar w:fldCharType="end"/>
      </w:r>
    </w:p>
    <w:p w14:paraId="4DFDC295" w14:textId="4CCBF0AC" w:rsidR="00E96E51" w:rsidRDefault="00E96E51">
      <w:pPr>
        <w:pStyle w:val="TOC5"/>
        <w:rPr>
          <w:rFonts w:asciiTheme="minorHAnsi" w:eastAsiaTheme="minorEastAsia" w:hAnsiTheme="minorHAnsi" w:cstheme="minorBidi"/>
          <w:noProof/>
          <w:kern w:val="0"/>
          <w:sz w:val="22"/>
          <w:szCs w:val="22"/>
        </w:rPr>
      </w:pPr>
      <w:r>
        <w:rPr>
          <w:noProof/>
        </w:rPr>
        <w:t>63AA</w:t>
      </w:r>
      <w:r>
        <w:rPr>
          <w:noProof/>
        </w:rPr>
        <w:tab/>
        <w:t>Dealing in interception warrant information for the purposes of Part 2</w:t>
      </w:r>
      <w:r>
        <w:rPr>
          <w:noProof/>
        </w:rPr>
        <w:noBreakHyphen/>
        <w:t>2, 2</w:t>
      </w:r>
      <w:r>
        <w:rPr>
          <w:noProof/>
        </w:rPr>
        <w:noBreakHyphen/>
        <w:t>5, 2</w:t>
      </w:r>
      <w:r>
        <w:rPr>
          <w:noProof/>
        </w:rPr>
        <w:noBreakHyphen/>
        <w:t>7 or 2</w:t>
      </w:r>
      <w:r>
        <w:rPr>
          <w:noProof/>
        </w:rPr>
        <w:noBreakHyphen/>
        <w:t>8</w:t>
      </w:r>
      <w:r w:rsidRPr="00E96E51">
        <w:rPr>
          <w:noProof/>
        </w:rPr>
        <w:tab/>
      </w:r>
      <w:r w:rsidRPr="00E96E51">
        <w:rPr>
          <w:noProof/>
        </w:rPr>
        <w:fldChar w:fldCharType="begin"/>
      </w:r>
      <w:r w:rsidRPr="00E96E51">
        <w:rPr>
          <w:noProof/>
        </w:rPr>
        <w:instrText xml:space="preserve"> PAGEREF _Toc87447922 \h </w:instrText>
      </w:r>
      <w:r w:rsidRPr="00E96E51">
        <w:rPr>
          <w:noProof/>
        </w:rPr>
      </w:r>
      <w:r w:rsidRPr="00E96E51">
        <w:rPr>
          <w:noProof/>
        </w:rPr>
        <w:fldChar w:fldCharType="separate"/>
      </w:r>
      <w:r w:rsidR="003A78FD">
        <w:rPr>
          <w:noProof/>
        </w:rPr>
        <w:t>161</w:t>
      </w:r>
      <w:r w:rsidRPr="00E96E51">
        <w:rPr>
          <w:noProof/>
        </w:rPr>
        <w:fldChar w:fldCharType="end"/>
      </w:r>
    </w:p>
    <w:p w14:paraId="1B1EAFEA" w14:textId="22C31436" w:rsidR="00E96E51" w:rsidRDefault="00E96E51">
      <w:pPr>
        <w:pStyle w:val="TOC5"/>
        <w:rPr>
          <w:rFonts w:asciiTheme="minorHAnsi" w:eastAsiaTheme="minorEastAsia" w:hAnsiTheme="minorHAnsi" w:cstheme="minorBidi"/>
          <w:noProof/>
          <w:kern w:val="0"/>
          <w:sz w:val="22"/>
          <w:szCs w:val="22"/>
        </w:rPr>
      </w:pPr>
      <w:r>
        <w:rPr>
          <w:noProof/>
        </w:rPr>
        <w:t>63AB</w:t>
      </w:r>
      <w:r>
        <w:rPr>
          <w:noProof/>
        </w:rPr>
        <w:tab/>
        <w:t>Dealing in general computer access intercept information etc.</w:t>
      </w:r>
      <w:r w:rsidRPr="00E96E51">
        <w:rPr>
          <w:noProof/>
        </w:rPr>
        <w:tab/>
      </w:r>
      <w:r w:rsidRPr="00E96E51">
        <w:rPr>
          <w:noProof/>
        </w:rPr>
        <w:fldChar w:fldCharType="begin"/>
      </w:r>
      <w:r w:rsidRPr="00E96E51">
        <w:rPr>
          <w:noProof/>
        </w:rPr>
        <w:instrText xml:space="preserve"> PAGEREF _Toc87447923 \h </w:instrText>
      </w:r>
      <w:r w:rsidRPr="00E96E51">
        <w:rPr>
          <w:noProof/>
        </w:rPr>
      </w:r>
      <w:r w:rsidRPr="00E96E51">
        <w:rPr>
          <w:noProof/>
        </w:rPr>
        <w:fldChar w:fldCharType="separate"/>
      </w:r>
      <w:r w:rsidR="003A78FD">
        <w:rPr>
          <w:noProof/>
        </w:rPr>
        <w:t>161</w:t>
      </w:r>
      <w:r w:rsidRPr="00E96E51">
        <w:rPr>
          <w:noProof/>
        </w:rPr>
        <w:fldChar w:fldCharType="end"/>
      </w:r>
    </w:p>
    <w:p w14:paraId="034F5910" w14:textId="46EAE3A8" w:rsidR="00E96E51" w:rsidRDefault="00E96E51">
      <w:pPr>
        <w:pStyle w:val="TOC5"/>
        <w:rPr>
          <w:rFonts w:asciiTheme="minorHAnsi" w:eastAsiaTheme="minorEastAsia" w:hAnsiTheme="minorHAnsi" w:cstheme="minorBidi"/>
          <w:noProof/>
          <w:kern w:val="0"/>
          <w:sz w:val="22"/>
          <w:szCs w:val="22"/>
        </w:rPr>
      </w:pPr>
      <w:r>
        <w:rPr>
          <w:noProof/>
        </w:rPr>
        <w:t>63AC</w:t>
      </w:r>
      <w:r>
        <w:rPr>
          <w:noProof/>
        </w:rPr>
        <w:tab/>
        <w:t>Dealing in ASIO computer access intercept information etc.</w:t>
      </w:r>
      <w:r w:rsidRPr="00E96E51">
        <w:rPr>
          <w:noProof/>
        </w:rPr>
        <w:tab/>
      </w:r>
      <w:r w:rsidRPr="00E96E51">
        <w:rPr>
          <w:noProof/>
        </w:rPr>
        <w:fldChar w:fldCharType="begin"/>
      </w:r>
      <w:r w:rsidRPr="00E96E51">
        <w:rPr>
          <w:noProof/>
        </w:rPr>
        <w:instrText xml:space="preserve"> PAGEREF _Toc87447924 \h </w:instrText>
      </w:r>
      <w:r w:rsidRPr="00E96E51">
        <w:rPr>
          <w:noProof/>
        </w:rPr>
      </w:r>
      <w:r w:rsidRPr="00E96E51">
        <w:rPr>
          <w:noProof/>
        </w:rPr>
        <w:fldChar w:fldCharType="separate"/>
      </w:r>
      <w:r w:rsidR="003A78FD">
        <w:rPr>
          <w:noProof/>
        </w:rPr>
        <w:t>163</w:t>
      </w:r>
      <w:r w:rsidRPr="00E96E51">
        <w:rPr>
          <w:noProof/>
        </w:rPr>
        <w:fldChar w:fldCharType="end"/>
      </w:r>
    </w:p>
    <w:p w14:paraId="16185F01" w14:textId="0FA99F6C" w:rsidR="00E96E51" w:rsidRDefault="00E96E51">
      <w:pPr>
        <w:pStyle w:val="TOC5"/>
        <w:rPr>
          <w:rFonts w:asciiTheme="minorHAnsi" w:eastAsiaTheme="minorEastAsia" w:hAnsiTheme="minorHAnsi" w:cstheme="minorBidi"/>
          <w:noProof/>
          <w:kern w:val="0"/>
          <w:sz w:val="22"/>
          <w:szCs w:val="22"/>
        </w:rPr>
      </w:pPr>
      <w:r>
        <w:rPr>
          <w:noProof/>
        </w:rPr>
        <w:t>63AD</w:t>
      </w:r>
      <w:r>
        <w:rPr>
          <w:noProof/>
        </w:rPr>
        <w:tab/>
        <w:t>Dealing in data disruption intercept information etc.</w:t>
      </w:r>
      <w:r w:rsidRPr="00E96E51">
        <w:rPr>
          <w:noProof/>
        </w:rPr>
        <w:tab/>
      </w:r>
      <w:r w:rsidRPr="00E96E51">
        <w:rPr>
          <w:noProof/>
        </w:rPr>
        <w:fldChar w:fldCharType="begin"/>
      </w:r>
      <w:r w:rsidRPr="00E96E51">
        <w:rPr>
          <w:noProof/>
        </w:rPr>
        <w:instrText xml:space="preserve"> PAGEREF _Toc87447925 \h </w:instrText>
      </w:r>
      <w:r w:rsidRPr="00E96E51">
        <w:rPr>
          <w:noProof/>
        </w:rPr>
      </w:r>
      <w:r w:rsidRPr="00E96E51">
        <w:rPr>
          <w:noProof/>
        </w:rPr>
        <w:fldChar w:fldCharType="separate"/>
      </w:r>
      <w:r w:rsidR="003A78FD">
        <w:rPr>
          <w:noProof/>
        </w:rPr>
        <w:t>166</w:t>
      </w:r>
      <w:r w:rsidRPr="00E96E51">
        <w:rPr>
          <w:noProof/>
        </w:rPr>
        <w:fldChar w:fldCharType="end"/>
      </w:r>
    </w:p>
    <w:p w14:paraId="400178F1" w14:textId="67DC909A" w:rsidR="00E96E51" w:rsidRDefault="00E96E51">
      <w:pPr>
        <w:pStyle w:val="TOC5"/>
        <w:rPr>
          <w:rFonts w:asciiTheme="minorHAnsi" w:eastAsiaTheme="minorEastAsia" w:hAnsiTheme="minorHAnsi" w:cstheme="minorBidi"/>
          <w:noProof/>
          <w:kern w:val="0"/>
          <w:sz w:val="22"/>
          <w:szCs w:val="22"/>
        </w:rPr>
      </w:pPr>
      <w:r>
        <w:rPr>
          <w:noProof/>
        </w:rPr>
        <w:t>63AE</w:t>
      </w:r>
      <w:r>
        <w:rPr>
          <w:noProof/>
        </w:rPr>
        <w:tab/>
        <w:t>Dealing in network activity warrant intercept information etc.</w:t>
      </w:r>
      <w:r w:rsidRPr="00E96E51">
        <w:rPr>
          <w:noProof/>
        </w:rPr>
        <w:tab/>
      </w:r>
      <w:r w:rsidRPr="00E96E51">
        <w:rPr>
          <w:noProof/>
        </w:rPr>
        <w:fldChar w:fldCharType="begin"/>
      </w:r>
      <w:r w:rsidRPr="00E96E51">
        <w:rPr>
          <w:noProof/>
        </w:rPr>
        <w:instrText xml:space="preserve"> PAGEREF _Toc87447926 \h </w:instrText>
      </w:r>
      <w:r w:rsidRPr="00E96E51">
        <w:rPr>
          <w:noProof/>
        </w:rPr>
      </w:r>
      <w:r w:rsidRPr="00E96E51">
        <w:rPr>
          <w:noProof/>
        </w:rPr>
        <w:fldChar w:fldCharType="separate"/>
      </w:r>
      <w:r w:rsidR="003A78FD">
        <w:rPr>
          <w:noProof/>
        </w:rPr>
        <w:t>169</w:t>
      </w:r>
      <w:r w:rsidRPr="00E96E51">
        <w:rPr>
          <w:noProof/>
        </w:rPr>
        <w:fldChar w:fldCharType="end"/>
      </w:r>
    </w:p>
    <w:p w14:paraId="13897C49" w14:textId="24131DF2" w:rsidR="00E96E51" w:rsidRDefault="00E96E51">
      <w:pPr>
        <w:pStyle w:val="TOC5"/>
        <w:rPr>
          <w:rFonts w:asciiTheme="minorHAnsi" w:eastAsiaTheme="minorEastAsia" w:hAnsiTheme="minorHAnsi" w:cstheme="minorBidi"/>
          <w:noProof/>
          <w:kern w:val="0"/>
          <w:sz w:val="22"/>
          <w:szCs w:val="22"/>
        </w:rPr>
      </w:pPr>
      <w:r>
        <w:rPr>
          <w:noProof/>
        </w:rPr>
        <w:t>63A</w:t>
      </w:r>
      <w:r>
        <w:rPr>
          <w:noProof/>
        </w:rPr>
        <w:tab/>
        <w:t>Dealing in connection with existing proceeding</w:t>
      </w:r>
      <w:r w:rsidRPr="00E96E51">
        <w:rPr>
          <w:noProof/>
        </w:rPr>
        <w:tab/>
      </w:r>
      <w:r w:rsidRPr="00E96E51">
        <w:rPr>
          <w:noProof/>
        </w:rPr>
        <w:fldChar w:fldCharType="begin"/>
      </w:r>
      <w:r w:rsidRPr="00E96E51">
        <w:rPr>
          <w:noProof/>
        </w:rPr>
        <w:instrText xml:space="preserve"> PAGEREF _Toc87447927 \h </w:instrText>
      </w:r>
      <w:r w:rsidRPr="00E96E51">
        <w:rPr>
          <w:noProof/>
        </w:rPr>
      </w:r>
      <w:r w:rsidRPr="00E96E51">
        <w:rPr>
          <w:noProof/>
        </w:rPr>
        <w:fldChar w:fldCharType="separate"/>
      </w:r>
      <w:r w:rsidR="003A78FD">
        <w:rPr>
          <w:noProof/>
        </w:rPr>
        <w:t>171</w:t>
      </w:r>
      <w:r w:rsidRPr="00E96E51">
        <w:rPr>
          <w:noProof/>
        </w:rPr>
        <w:fldChar w:fldCharType="end"/>
      </w:r>
    </w:p>
    <w:p w14:paraId="1C71C1FB" w14:textId="550B3634" w:rsidR="00E96E51" w:rsidRDefault="00E96E51">
      <w:pPr>
        <w:pStyle w:val="TOC5"/>
        <w:rPr>
          <w:rFonts w:asciiTheme="minorHAnsi" w:eastAsiaTheme="minorEastAsia" w:hAnsiTheme="minorHAnsi" w:cstheme="minorBidi"/>
          <w:noProof/>
          <w:kern w:val="0"/>
          <w:sz w:val="22"/>
          <w:szCs w:val="22"/>
        </w:rPr>
      </w:pPr>
      <w:r>
        <w:rPr>
          <w:noProof/>
        </w:rPr>
        <w:t>63B</w:t>
      </w:r>
      <w:r>
        <w:rPr>
          <w:noProof/>
        </w:rPr>
        <w:tab/>
        <w:t>Dealing in information by employees of carriers</w:t>
      </w:r>
      <w:r w:rsidRPr="00E96E51">
        <w:rPr>
          <w:noProof/>
        </w:rPr>
        <w:tab/>
      </w:r>
      <w:r w:rsidRPr="00E96E51">
        <w:rPr>
          <w:noProof/>
        </w:rPr>
        <w:fldChar w:fldCharType="begin"/>
      </w:r>
      <w:r w:rsidRPr="00E96E51">
        <w:rPr>
          <w:noProof/>
        </w:rPr>
        <w:instrText xml:space="preserve"> PAGEREF _Toc87447928 \h </w:instrText>
      </w:r>
      <w:r w:rsidRPr="00E96E51">
        <w:rPr>
          <w:noProof/>
        </w:rPr>
      </w:r>
      <w:r w:rsidRPr="00E96E51">
        <w:rPr>
          <w:noProof/>
        </w:rPr>
        <w:fldChar w:fldCharType="separate"/>
      </w:r>
      <w:r w:rsidR="003A78FD">
        <w:rPr>
          <w:noProof/>
        </w:rPr>
        <w:t>172</w:t>
      </w:r>
      <w:r w:rsidRPr="00E96E51">
        <w:rPr>
          <w:noProof/>
        </w:rPr>
        <w:fldChar w:fldCharType="end"/>
      </w:r>
    </w:p>
    <w:p w14:paraId="532B7C45" w14:textId="59F382DC" w:rsidR="00E96E51" w:rsidRDefault="00E96E51">
      <w:pPr>
        <w:pStyle w:val="TOC5"/>
        <w:rPr>
          <w:rFonts w:asciiTheme="minorHAnsi" w:eastAsiaTheme="minorEastAsia" w:hAnsiTheme="minorHAnsi" w:cstheme="minorBidi"/>
          <w:noProof/>
          <w:kern w:val="0"/>
          <w:sz w:val="22"/>
          <w:szCs w:val="22"/>
        </w:rPr>
      </w:pPr>
      <w:r>
        <w:rPr>
          <w:noProof/>
        </w:rPr>
        <w:t>63C</w:t>
      </w:r>
      <w:r>
        <w:rPr>
          <w:noProof/>
        </w:rPr>
        <w:tab/>
        <w:t>Dealing in information for network protection purposes etc.</w:t>
      </w:r>
      <w:r w:rsidRPr="00E96E51">
        <w:rPr>
          <w:noProof/>
        </w:rPr>
        <w:tab/>
      </w:r>
      <w:r w:rsidRPr="00E96E51">
        <w:rPr>
          <w:noProof/>
        </w:rPr>
        <w:fldChar w:fldCharType="begin"/>
      </w:r>
      <w:r w:rsidRPr="00E96E51">
        <w:rPr>
          <w:noProof/>
        </w:rPr>
        <w:instrText xml:space="preserve"> PAGEREF _Toc87447929 \h </w:instrText>
      </w:r>
      <w:r w:rsidRPr="00E96E51">
        <w:rPr>
          <w:noProof/>
        </w:rPr>
      </w:r>
      <w:r w:rsidRPr="00E96E51">
        <w:rPr>
          <w:noProof/>
        </w:rPr>
        <w:fldChar w:fldCharType="separate"/>
      </w:r>
      <w:r w:rsidR="003A78FD">
        <w:rPr>
          <w:noProof/>
        </w:rPr>
        <w:t>174</w:t>
      </w:r>
      <w:r w:rsidRPr="00E96E51">
        <w:rPr>
          <w:noProof/>
        </w:rPr>
        <w:fldChar w:fldCharType="end"/>
      </w:r>
    </w:p>
    <w:p w14:paraId="464B44D9" w14:textId="3144585E" w:rsidR="00E96E51" w:rsidRDefault="00E96E51">
      <w:pPr>
        <w:pStyle w:val="TOC5"/>
        <w:rPr>
          <w:rFonts w:asciiTheme="minorHAnsi" w:eastAsiaTheme="minorEastAsia" w:hAnsiTheme="minorHAnsi" w:cstheme="minorBidi"/>
          <w:noProof/>
          <w:kern w:val="0"/>
          <w:sz w:val="22"/>
          <w:szCs w:val="22"/>
        </w:rPr>
      </w:pPr>
      <w:r>
        <w:rPr>
          <w:noProof/>
        </w:rPr>
        <w:t>63D</w:t>
      </w:r>
      <w:r>
        <w:rPr>
          <w:noProof/>
        </w:rPr>
        <w:tab/>
        <w:t>Dealing in information for disciplinary purposes</w:t>
      </w:r>
      <w:r w:rsidRPr="00E96E51">
        <w:rPr>
          <w:noProof/>
        </w:rPr>
        <w:tab/>
      </w:r>
      <w:r w:rsidRPr="00E96E51">
        <w:rPr>
          <w:noProof/>
        </w:rPr>
        <w:fldChar w:fldCharType="begin"/>
      </w:r>
      <w:r w:rsidRPr="00E96E51">
        <w:rPr>
          <w:noProof/>
        </w:rPr>
        <w:instrText xml:space="preserve"> PAGEREF _Toc87447930 \h </w:instrText>
      </w:r>
      <w:r w:rsidRPr="00E96E51">
        <w:rPr>
          <w:noProof/>
        </w:rPr>
      </w:r>
      <w:r w:rsidRPr="00E96E51">
        <w:rPr>
          <w:noProof/>
        </w:rPr>
        <w:fldChar w:fldCharType="separate"/>
      </w:r>
      <w:r w:rsidR="003A78FD">
        <w:rPr>
          <w:noProof/>
        </w:rPr>
        <w:t>175</w:t>
      </w:r>
      <w:r w:rsidRPr="00E96E51">
        <w:rPr>
          <w:noProof/>
        </w:rPr>
        <w:fldChar w:fldCharType="end"/>
      </w:r>
    </w:p>
    <w:p w14:paraId="509D143E" w14:textId="40139B34" w:rsidR="00E96E51" w:rsidRDefault="00E96E51">
      <w:pPr>
        <w:pStyle w:val="TOC5"/>
        <w:rPr>
          <w:rFonts w:asciiTheme="minorHAnsi" w:eastAsiaTheme="minorEastAsia" w:hAnsiTheme="minorHAnsi" w:cstheme="minorBidi"/>
          <w:noProof/>
          <w:kern w:val="0"/>
          <w:sz w:val="22"/>
          <w:szCs w:val="22"/>
        </w:rPr>
      </w:pPr>
      <w:r>
        <w:rPr>
          <w:noProof/>
        </w:rPr>
        <w:t>63E</w:t>
      </w:r>
      <w:r>
        <w:rPr>
          <w:noProof/>
        </w:rPr>
        <w:tab/>
        <w:t>Responsible person for a computer network may communicate information to an agency</w:t>
      </w:r>
      <w:r w:rsidRPr="00E96E51">
        <w:rPr>
          <w:noProof/>
        </w:rPr>
        <w:tab/>
      </w:r>
      <w:r w:rsidRPr="00E96E51">
        <w:rPr>
          <w:noProof/>
        </w:rPr>
        <w:fldChar w:fldCharType="begin"/>
      </w:r>
      <w:r w:rsidRPr="00E96E51">
        <w:rPr>
          <w:noProof/>
        </w:rPr>
        <w:instrText xml:space="preserve"> PAGEREF _Toc87447931 \h </w:instrText>
      </w:r>
      <w:r w:rsidRPr="00E96E51">
        <w:rPr>
          <w:noProof/>
        </w:rPr>
      </w:r>
      <w:r w:rsidRPr="00E96E51">
        <w:rPr>
          <w:noProof/>
        </w:rPr>
        <w:fldChar w:fldCharType="separate"/>
      </w:r>
      <w:r w:rsidR="003A78FD">
        <w:rPr>
          <w:noProof/>
        </w:rPr>
        <w:t>176</w:t>
      </w:r>
      <w:r w:rsidRPr="00E96E51">
        <w:rPr>
          <w:noProof/>
        </w:rPr>
        <w:fldChar w:fldCharType="end"/>
      </w:r>
    </w:p>
    <w:p w14:paraId="351E7F71" w14:textId="6D27FD62" w:rsidR="00E96E51" w:rsidRDefault="00E96E51">
      <w:pPr>
        <w:pStyle w:val="TOC5"/>
        <w:rPr>
          <w:rFonts w:asciiTheme="minorHAnsi" w:eastAsiaTheme="minorEastAsia" w:hAnsiTheme="minorHAnsi" w:cstheme="minorBidi"/>
          <w:noProof/>
          <w:kern w:val="0"/>
          <w:sz w:val="22"/>
          <w:szCs w:val="22"/>
        </w:rPr>
      </w:pPr>
      <w:r>
        <w:rPr>
          <w:noProof/>
        </w:rPr>
        <w:t>64</w:t>
      </w:r>
      <w:r>
        <w:rPr>
          <w:noProof/>
        </w:rPr>
        <w:tab/>
        <w:t>Dealing in connection with Organisation’s or Inspector</w:t>
      </w:r>
      <w:r>
        <w:rPr>
          <w:noProof/>
        </w:rPr>
        <w:noBreakHyphen/>
        <w:t>General’s functions</w:t>
      </w:r>
      <w:r w:rsidRPr="00E96E51">
        <w:rPr>
          <w:noProof/>
        </w:rPr>
        <w:tab/>
      </w:r>
      <w:r w:rsidRPr="00E96E51">
        <w:rPr>
          <w:noProof/>
        </w:rPr>
        <w:fldChar w:fldCharType="begin"/>
      </w:r>
      <w:r w:rsidRPr="00E96E51">
        <w:rPr>
          <w:noProof/>
        </w:rPr>
        <w:instrText xml:space="preserve"> PAGEREF _Toc87447932 \h </w:instrText>
      </w:r>
      <w:r w:rsidRPr="00E96E51">
        <w:rPr>
          <w:noProof/>
        </w:rPr>
      </w:r>
      <w:r w:rsidRPr="00E96E51">
        <w:rPr>
          <w:noProof/>
        </w:rPr>
        <w:fldChar w:fldCharType="separate"/>
      </w:r>
      <w:r w:rsidR="003A78FD">
        <w:rPr>
          <w:noProof/>
        </w:rPr>
        <w:t>176</w:t>
      </w:r>
      <w:r w:rsidRPr="00E96E51">
        <w:rPr>
          <w:noProof/>
        </w:rPr>
        <w:fldChar w:fldCharType="end"/>
      </w:r>
    </w:p>
    <w:p w14:paraId="6E0BE19F" w14:textId="0AD38613" w:rsidR="00E96E51" w:rsidRDefault="00E96E51">
      <w:pPr>
        <w:pStyle w:val="TOC5"/>
        <w:rPr>
          <w:rFonts w:asciiTheme="minorHAnsi" w:eastAsiaTheme="minorEastAsia" w:hAnsiTheme="minorHAnsi" w:cstheme="minorBidi"/>
          <w:noProof/>
          <w:kern w:val="0"/>
          <w:sz w:val="22"/>
          <w:szCs w:val="22"/>
        </w:rPr>
      </w:pPr>
      <w:r>
        <w:rPr>
          <w:noProof/>
        </w:rPr>
        <w:t>65</w:t>
      </w:r>
      <w:r>
        <w:rPr>
          <w:noProof/>
        </w:rPr>
        <w:tab/>
        <w:t>Communicating information obtained by Organisation</w:t>
      </w:r>
      <w:r w:rsidRPr="00E96E51">
        <w:rPr>
          <w:noProof/>
        </w:rPr>
        <w:tab/>
      </w:r>
      <w:r w:rsidRPr="00E96E51">
        <w:rPr>
          <w:noProof/>
        </w:rPr>
        <w:fldChar w:fldCharType="begin"/>
      </w:r>
      <w:r w:rsidRPr="00E96E51">
        <w:rPr>
          <w:noProof/>
        </w:rPr>
        <w:instrText xml:space="preserve"> PAGEREF _Toc87447933 \h </w:instrText>
      </w:r>
      <w:r w:rsidRPr="00E96E51">
        <w:rPr>
          <w:noProof/>
        </w:rPr>
      </w:r>
      <w:r w:rsidRPr="00E96E51">
        <w:rPr>
          <w:noProof/>
        </w:rPr>
        <w:fldChar w:fldCharType="separate"/>
      </w:r>
      <w:r w:rsidR="003A78FD">
        <w:rPr>
          <w:noProof/>
        </w:rPr>
        <w:t>177</w:t>
      </w:r>
      <w:r w:rsidRPr="00E96E51">
        <w:rPr>
          <w:noProof/>
        </w:rPr>
        <w:fldChar w:fldCharType="end"/>
      </w:r>
    </w:p>
    <w:p w14:paraId="58DB8D37" w14:textId="609A2348" w:rsidR="00E96E51" w:rsidRDefault="00E96E51">
      <w:pPr>
        <w:pStyle w:val="TOC5"/>
        <w:rPr>
          <w:rFonts w:asciiTheme="minorHAnsi" w:eastAsiaTheme="minorEastAsia" w:hAnsiTheme="minorHAnsi" w:cstheme="minorBidi"/>
          <w:noProof/>
          <w:kern w:val="0"/>
          <w:sz w:val="22"/>
          <w:szCs w:val="22"/>
        </w:rPr>
      </w:pPr>
      <w:r>
        <w:rPr>
          <w:noProof/>
        </w:rPr>
        <w:t>65A</w:t>
      </w:r>
      <w:r>
        <w:rPr>
          <w:noProof/>
        </w:rPr>
        <w:tab/>
        <w:t>Employee of carrier may communicate information to agency</w:t>
      </w:r>
      <w:r w:rsidRPr="00E96E51">
        <w:rPr>
          <w:noProof/>
        </w:rPr>
        <w:tab/>
      </w:r>
      <w:r w:rsidRPr="00E96E51">
        <w:rPr>
          <w:noProof/>
        </w:rPr>
        <w:fldChar w:fldCharType="begin"/>
      </w:r>
      <w:r w:rsidRPr="00E96E51">
        <w:rPr>
          <w:noProof/>
        </w:rPr>
        <w:instrText xml:space="preserve"> PAGEREF _Toc87447934 \h </w:instrText>
      </w:r>
      <w:r w:rsidRPr="00E96E51">
        <w:rPr>
          <w:noProof/>
        </w:rPr>
      </w:r>
      <w:r w:rsidRPr="00E96E51">
        <w:rPr>
          <w:noProof/>
        </w:rPr>
        <w:fldChar w:fldCharType="separate"/>
      </w:r>
      <w:r w:rsidR="003A78FD">
        <w:rPr>
          <w:noProof/>
        </w:rPr>
        <w:t>179</w:t>
      </w:r>
      <w:r w:rsidRPr="00E96E51">
        <w:rPr>
          <w:noProof/>
        </w:rPr>
        <w:fldChar w:fldCharType="end"/>
      </w:r>
    </w:p>
    <w:p w14:paraId="79C56BF1" w14:textId="3A24D44A" w:rsidR="00E96E51" w:rsidRDefault="00E96E51">
      <w:pPr>
        <w:pStyle w:val="TOC5"/>
        <w:rPr>
          <w:rFonts w:asciiTheme="minorHAnsi" w:eastAsiaTheme="minorEastAsia" w:hAnsiTheme="minorHAnsi" w:cstheme="minorBidi"/>
          <w:noProof/>
          <w:kern w:val="0"/>
          <w:sz w:val="22"/>
          <w:szCs w:val="22"/>
        </w:rPr>
      </w:pPr>
      <w:r>
        <w:rPr>
          <w:noProof/>
        </w:rPr>
        <w:t>66</w:t>
      </w:r>
      <w:r>
        <w:rPr>
          <w:noProof/>
        </w:rPr>
        <w:tab/>
        <w:t>Interceptor may communicate to officer who applied for warrant or authorised person</w:t>
      </w:r>
      <w:r w:rsidRPr="00E96E51">
        <w:rPr>
          <w:noProof/>
        </w:rPr>
        <w:tab/>
      </w:r>
      <w:r w:rsidRPr="00E96E51">
        <w:rPr>
          <w:noProof/>
        </w:rPr>
        <w:fldChar w:fldCharType="begin"/>
      </w:r>
      <w:r w:rsidRPr="00E96E51">
        <w:rPr>
          <w:noProof/>
        </w:rPr>
        <w:instrText xml:space="preserve"> PAGEREF _Toc87447935 \h </w:instrText>
      </w:r>
      <w:r w:rsidRPr="00E96E51">
        <w:rPr>
          <w:noProof/>
        </w:rPr>
      </w:r>
      <w:r w:rsidRPr="00E96E51">
        <w:rPr>
          <w:noProof/>
        </w:rPr>
        <w:fldChar w:fldCharType="separate"/>
      </w:r>
      <w:r w:rsidR="003A78FD">
        <w:rPr>
          <w:noProof/>
        </w:rPr>
        <w:t>180</w:t>
      </w:r>
      <w:r w:rsidRPr="00E96E51">
        <w:rPr>
          <w:noProof/>
        </w:rPr>
        <w:fldChar w:fldCharType="end"/>
      </w:r>
    </w:p>
    <w:p w14:paraId="25CAEB26" w14:textId="007F5633" w:rsidR="00E96E51" w:rsidRDefault="00E96E51">
      <w:pPr>
        <w:pStyle w:val="TOC5"/>
        <w:rPr>
          <w:rFonts w:asciiTheme="minorHAnsi" w:eastAsiaTheme="minorEastAsia" w:hAnsiTheme="minorHAnsi" w:cstheme="minorBidi"/>
          <w:noProof/>
          <w:kern w:val="0"/>
          <w:sz w:val="22"/>
          <w:szCs w:val="22"/>
        </w:rPr>
      </w:pPr>
      <w:r>
        <w:rPr>
          <w:noProof/>
        </w:rPr>
        <w:t>67</w:t>
      </w:r>
      <w:r>
        <w:rPr>
          <w:noProof/>
        </w:rPr>
        <w:tab/>
        <w:t>Dealing for permitted purposes</w:t>
      </w:r>
      <w:r w:rsidRPr="00E96E51">
        <w:rPr>
          <w:noProof/>
        </w:rPr>
        <w:tab/>
      </w:r>
      <w:r w:rsidRPr="00E96E51">
        <w:rPr>
          <w:noProof/>
        </w:rPr>
        <w:fldChar w:fldCharType="begin"/>
      </w:r>
      <w:r w:rsidRPr="00E96E51">
        <w:rPr>
          <w:noProof/>
        </w:rPr>
        <w:instrText xml:space="preserve"> PAGEREF _Toc87447936 \h </w:instrText>
      </w:r>
      <w:r w:rsidRPr="00E96E51">
        <w:rPr>
          <w:noProof/>
        </w:rPr>
      </w:r>
      <w:r w:rsidRPr="00E96E51">
        <w:rPr>
          <w:noProof/>
        </w:rPr>
        <w:fldChar w:fldCharType="separate"/>
      </w:r>
      <w:r w:rsidR="003A78FD">
        <w:rPr>
          <w:noProof/>
        </w:rPr>
        <w:t>180</w:t>
      </w:r>
      <w:r w:rsidRPr="00E96E51">
        <w:rPr>
          <w:noProof/>
        </w:rPr>
        <w:fldChar w:fldCharType="end"/>
      </w:r>
    </w:p>
    <w:p w14:paraId="74ABC82C" w14:textId="04EE4D94" w:rsidR="00E96E51" w:rsidRDefault="00E96E51">
      <w:pPr>
        <w:pStyle w:val="TOC5"/>
        <w:rPr>
          <w:rFonts w:asciiTheme="minorHAnsi" w:eastAsiaTheme="minorEastAsia" w:hAnsiTheme="minorHAnsi" w:cstheme="minorBidi"/>
          <w:noProof/>
          <w:kern w:val="0"/>
          <w:sz w:val="22"/>
          <w:szCs w:val="22"/>
        </w:rPr>
      </w:pPr>
      <w:r>
        <w:rPr>
          <w:noProof/>
        </w:rPr>
        <w:t>68</w:t>
      </w:r>
      <w:r>
        <w:rPr>
          <w:noProof/>
        </w:rPr>
        <w:tab/>
        <w:t>Chief officer may communicate information obtained by agency</w:t>
      </w:r>
      <w:r w:rsidRPr="00E96E51">
        <w:rPr>
          <w:noProof/>
        </w:rPr>
        <w:tab/>
      </w:r>
      <w:r w:rsidRPr="00E96E51">
        <w:rPr>
          <w:noProof/>
        </w:rPr>
        <w:fldChar w:fldCharType="begin"/>
      </w:r>
      <w:r w:rsidRPr="00E96E51">
        <w:rPr>
          <w:noProof/>
        </w:rPr>
        <w:instrText xml:space="preserve"> PAGEREF _Toc87447937 \h </w:instrText>
      </w:r>
      <w:r w:rsidRPr="00E96E51">
        <w:rPr>
          <w:noProof/>
        </w:rPr>
      </w:r>
      <w:r w:rsidRPr="00E96E51">
        <w:rPr>
          <w:noProof/>
        </w:rPr>
        <w:fldChar w:fldCharType="separate"/>
      </w:r>
      <w:r w:rsidR="003A78FD">
        <w:rPr>
          <w:noProof/>
        </w:rPr>
        <w:t>182</w:t>
      </w:r>
      <w:r w:rsidRPr="00E96E51">
        <w:rPr>
          <w:noProof/>
        </w:rPr>
        <w:fldChar w:fldCharType="end"/>
      </w:r>
    </w:p>
    <w:p w14:paraId="7D2B491A" w14:textId="642E28DD" w:rsidR="00E96E51" w:rsidRDefault="00E96E51">
      <w:pPr>
        <w:pStyle w:val="TOC5"/>
        <w:rPr>
          <w:rFonts w:asciiTheme="minorHAnsi" w:eastAsiaTheme="minorEastAsia" w:hAnsiTheme="minorHAnsi" w:cstheme="minorBidi"/>
          <w:noProof/>
          <w:kern w:val="0"/>
          <w:sz w:val="22"/>
          <w:szCs w:val="22"/>
        </w:rPr>
      </w:pPr>
      <w:r>
        <w:rPr>
          <w:noProof/>
        </w:rPr>
        <w:t>68A</w:t>
      </w:r>
      <w:r>
        <w:rPr>
          <w:noProof/>
        </w:rPr>
        <w:tab/>
        <w:t>Communicating information obtained by the Secretary of the Attorney</w:t>
      </w:r>
      <w:r>
        <w:rPr>
          <w:noProof/>
        </w:rPr>
        <w:noBreakHyphen/>
        <w:t>General’s Department</w:t>
      </w:r>
      <w:r w:rsidRPr="00E96E51">
        <w:rPr>
          <w:noProof/>
        </w:rPr>
        <w:tab/>
      </w:r>
      <w:r w:rsidRPr="00E96E51">
        <w:rPr>
          <w:noProof/>
        </w:rPr>
        <w:fldChar w:fldCharType="begin"/>
      </w:r>
      <w:r w:rsidRPr="00E96E51">
        <w:rPr>
          <w:noProof/>
        </w:rPr>
        <w:instrText xml:space="preserve"> PAGEREF _Toc87447938 \h </w:instrText>
      </w:r>
      <w:r w:rsidRPr="00E96E51">
        <w:rPr>
          <w:noProof/>
        </w:rPr>
      </w:r>
      <w:r w:rsidRPr="00E96E51">
        <w:rPr>
          <w:noProof/>
        </w:rPr>
        <w:fldChar w:fldCharType="separate"/>
      </w:r>
      <w:r w:rsidR="003A78FD">
        <w:rPr>
          <w:noProof/>
        </w:rPr>
        <w:t>188</w:t>
      </w:r>
      <w:r w:rsidRPr="00E96E51">
        <w:rPr>
          <w:noProof/>
        </w:rPr>
        <w:fldChar w:fldCharType="end"/>
      </w:r>
    </w:p>
    <w:p w14:paraId="00A053E0" w14:textId="635CA625" w:rsidR="00E96E51" w:rsidRDefault="00E96E51">
      <w:pPr>
        <w:pStyle w:val="TOC5"/>
        <w:rPr>
          <w:rFonts w:asciiTheme="minorHAnsi" w:eastAsiaTheme="minorEastAsia" w:hAnsiTheme="minorHAnsi" w:cstheme="minorBidi"/>
          <w:noProof/>
          <w:kern w:val="0"/>
          <w:sz w:val="22"/>
          <w:szCs w:val="22"/>
        </w:rPr>
      </w:pPr>
      <w:r>
        <w:rPr>
          <w:noProof/>
        </w:rPr>
        <w:t>69</w:t>
      </w:r>
      <w:r>
        <w:rPr>
          <w:noProof/>
        </w:rPr>
        <w:tab/>
        <w:t>State authority may ask not to receive information under section 68</w:t>
      </w:r>
      <w:r w:rsidRPr="00E96E51">
        <w:rPr>
          <w:noProof/>
        </w:rPr>
        <w:tab/>
      </w:r>
      <w:r w:rsidRPr="00E96E51">
        <w:rPr>
          <w:noProof/>
        </w:rPr>
        <w:fldChar w:fldCharType="begin"/>
      </w:r>
      <w:r w:rsidRPr="00E96E51">
        <w:rPr>
          <w:noProof/>
        </w:rPr>
        <w:instrText xml:space="preserve"> PAGEREF _Toc87447939 \h </w:instrText>
      </w:r>
      <w:r w:rsidRPr="00E96E51">
        <w:rPr>
          <w:noProof/>
        </w:rPr>
      </w:r>
      <w:r w:rsidRPr="00E96E51">
        <w:rPr>
          <w:noProof/>
        </w:rPr>
        <w:fldChar w:fldCharType="separate"/>
      </w:r>
      <w:r w:rsidR="003A78FD">
        <w:rPr>
          <w:noProof/>
        </w:rPr>
        <w:t>188</w:t>
      </w:r>
      <w:r w:rsidRPr="00E96E51">
        <w:rPr>
          <w:noProof/>
        </w:rPr>
        <w:fldChar w:fldCharType="end"/>
      </w:r>
    </w:p>
    <w:p w14:paraId="21BE5B5E" w14:textId="746ED084" w:rsidR="00E96E51" w:rsidRDefault="00E96E51">
      <w:pPr>
        <w:pStyle w:val="TOC5"/>
        <w:rPr>
          <w:rFonts w:asciiTheme="minorHAnsi" w:eastAsiaTheme="minorEastAsia" w:hAnsiTheme="minorHAnsi" w:cstheme="minorBidi"/>
          <w:noProof/>
          <w:kern w:val="0"/>
          <w:sz w:val="22"/>
          <w:szCs w:val="22"/>
        </w:rPr>
      </w:pPr>
      <w:r>
        <w:rPr>
          <w:noProof/>
        </w:rPr>
        <w:t>70</w:t>
      </w:r>
      <w:r>
        <w:rPr>
          <w:noProof/>
        </w:rPr>
        <w:tab/>
        <w:t>Communicating information obtained by interception under Part 2</w:t>
      </w:r>
      <w:r>
        <w:rPr>
          <w:noProof/>
        </w:rPr>
        <w:noBreakHyphen/>
        <w:t>3</w:t>
      </w:r>
      <w:r w:rsidRPr="00E96E51">
        <w:rPr>
          <w:noProof/>
        </w:rPr>
        <w:tab/>
      </w:r>
      <w:r w:rsidRPr="00E96E51">
        <w:rPr>
          <w:noProof/>
        </w:rPr>
        <w:fldChar w:fldCharType="begin"/>
      </w:r>
      <w:r w:rsidRPr="00E96E51">
        <w:rPr>
          <w:noProof/>
        </w:rPr>
        <w:instrText xml:space="preserve"> PAGEREF _Toc87447940 \h </w:instrText>
      </w:r>
      <w:r w:rsidRPr="00E96E51">
        <w:rPr>
          <w:noProof/>
        </w:rPr>
      </w:r>
      <w:r w:rsidRPr="00E96E51">
        <w:rPr>
          <w:noProof/>
        </w:rPr>
        <w:fldChar w:fldCharType="separate"/>
      </w:r>
      <w:r w:rsidR="003A78FD">
        <w:rPr>
          <w:noProof/>
        </w:rPr>
        <w:t>189</w:t>
      </w:r>
      <w:r w:rsidRPr="00E96E51">
        <w:rPr>
          <w:noProof/>
        </w:rPr>
        <w:fldChar w:fldCharType="end"/>
      </w:r>
    </w:p>
    <w:p w14:paraId="1EC3F853" w14:textId="3F67BAD4" w:rsidR="00E96E51" w:rsidRDefault="00E96E51">
      <w:pPr>
        <w:pStyle w:val="TOC5"/>
        <w:rPr>
          <w:rFonts w:asciiTheme="minorHAnsi" w:eastAsiaTheme="minorEastAsia" w:hAnsiTheme="minorHAnsi" w:cstheme="minorBidi"/>
          <w:noProof/>
          <w:kern w:val="0"/>
          <w:sz w:val="22"/>
          <w:szCs w:val="22"/>
        </w:rPr>
      </w:pPr>
      <w:r>
        <w:rPr>
          <w:noProof/>
        </w:rPr>
        <w:t>71</w:t>
      </w:r>
      <w:r>
        <w:rPr>
          <w:noProof/>
        </w:rPr>
        <w:tab/>
        <w:t>Dealing with information where interception suspected to be unlawful</w:t>
      </w:r>
      <w:r w:rsidRPr="00E96E51">
        <w:rPr>
          <w:noProof/>
        </w:rPr>
        <w:tab/>
      </w:r>
      <w:r w:rsidRPr="00E96E51">
        <w:rPr>
          <w:noProof/>
        </w:rPr>
        <w:fldChar w:fldCharType="begin"/>
      </w:r>
      <w:r w:rsidRPr="00E96E51">
        <w:rPr>
          <w:noProof/>
        </w:rPr>
        <w:instrText xml:space="preserve"> PAGEREF _Toc87447941 \h </w:instrText>
      </w:r>
      <w:r w:rsidRPr="00E96E51">
        <w:rPr>
          <w:noProof/>
        </w:rPr>
      </w:r>
      <w:r w:rsidRPr="00E96E51">
        <w:rPr>
          <w:noProof/>
        </w:rPr>
        <w:fldChar w:fldCharType="separate"/>
      </w:r>
      <w:r w:rsidR="003A78FD">
        <w:rPr>
          <w:noProof/>
        </w:rPr>
        <w:t>189</w:t>
      </w:r>
      <w:r w:rsidRPr="00E96E51">
        <w:rPr>
          <w:noProof/>
        </w:rPr>
        <w:fldChar w:fldCharType="end"/>
      </w:r>
    </w:p>
    <w:p w14:paraId="5F1A3898" w14:textId="3C97335C" w:rsidR="00E96E51" w:rsidRDefault="00E96E51">
      <w:pPr>
        <w:pStyle w:val="TOC5"/>
        <w:rPr>
          <w:rFonts w:asciiTheme="minorHAnsi" w:eastAsiaTheme="minorEastAsia" w:hAnsiTheme="minorHAnsi" w:cstheme="minorBidi"/>
          <w:noProof/>
          <w:kern w:val="0"/>
          <w:sz w:val="22"/>
          <w:szCs w:val="22"/>
        </w:rPr>
      </w:pPr>
      <w:r>
        <w:rPr>
          <w:noProof/>
        </w:rPr>
        <w:t>72</w:t>
      </w:r>
      <w:r>
        <w:rPr>
          <w:noProof/>
        </w:rPr>
        <w:tab/>
        <w:t>Making record for purpose of permitted communication</w:t>
      </w:r>
      <w:r w:rsidRPr="00E96E51">
        <w:rPr>
          <w:noProof/>
        </w:rPr>
        <w:tab/>
      </w:r>
      <w:r w:rsidRPr="00E96E51">
        <w:rPr>
          <w:noProof/>
        </w:rPr>
        <w:fldChar w:fldCharType="begin"/>
      </w:r>
      <w:r w:rsidRPr="00E96E51">
        <w:rPr>
          <w:noProof/>
        </w:rPr>
        <w:instrText xml:space="preserve"> PAGEREF _Toc87447942 \h </w:instrText>
      </w:r>
      <w:r w:rsidRPr="00E96E51">
        <w:rPr>
          <w:noProof/>
        </w:rPr>
      </w:r>
      <w:r w:rsidRPr="00E96E51">
        <w:rPr>
          <w:noProof/>
        </w:rPr>
        <w:fldChar w:fldCharType="separate"/>
      </w:r>
      <w:r w:rsidR="003A78FD">
        <w:rPr>
          <w:noProof/>
        </w:rPr>
        <w:t>190</w:t>
      </w:r>
      <w:r w:rsidRPr="00E96E51">
        <w:rPr>
          <w:noProof/>
        </w:rPr>
        <w:fldChar w:fldCharType="end"/>
      </w:r>
    </w:p>
    <w:p w14:paraId="0BF9F667" w14:textId="28E0F7AD" w:rsidR="00E96E51" w:rsidRDefault="00E96E51">
      <w:pPr>
        <w:pStyle w:val="TOC5"/>
        <w:rPr>
          <w:rFonts w:asciiTheme="minorHAnsi" w:eastAsiaTheme="minorEastAsia" w:hAnsiTheme="minorHAnsi" w:cstheme="minorBidi"/>
          <w:noProof/>
          <w:kern w:val="0"/>
          <w:sz w:val="22"/>
          <w:szCs w:val="22"/>
        </w:rPr>
      </w:pPr>
      <w:r>
        <w:rPr>
          <w:noProof/>
        </w:rPr>
        <w:t>73</w:t>
      </w:r>
      <w:r>
        <w:rPr>
          <w:noProof/>
        </w:rPr>
        <w:tab/>
        <w:t>Further dealing by recipient of certain information</w:t>
      </w:r>
      <w:r w:rsidRPr="00E96E51">
        <w:rPr>
          <w:noProof/>
        </w:rPr>
        <w:tab/>
      </w:r>
      <w:r w:rsidRPr="00E96E51">
        <w:rPr>
          <w:noProof/>
        </w:rPr>
        <w:fldChar w:fldCharType="begin"/>
      </w:r>
      <w:r w:rsidRPr="00E96E51">
        <w:rPr>
          <w:noProof/>
        </w:rPr>
        <w:instrText xml:space="preserve"> PAGEREF _Toc87447943 \h </w:instrText>
      </w:r>
      <w:r w:rsidRPr="00E96E51">
        <w:rPr>
          <w:noProof/>
        </w:rPr>
      </w:r>
      <w:r w:rsidRPr="00E96E51">
        <w:rPr>
          <w:noProof/>
        </w:rPr>
        <w:fldChar w:fldCharType="separate"/>
      </w:r>
      <w:r w:rsidR="003A78FD">
        <w:rPr>
          <w:noProof/>
        </w:rPr>
        <w:t>191</w:t>
      </w:r>
      <w:r w:rsidRPr="00E96E51">
        <w:rPr>
          <w:noProof/>
        </w:rPr>
        <w:fldChar w:fldCharType="end"/>
      </w:r>
    </w:p>
    <w:p w14:paraId="0F6E7AAE" w14:textId="3008C0D8" w:rsidR="00E96E51" w:rsidRDefault="00E96E51">
      <w:pPr>
        <w:pStyle w:val="TOC5"/>
        <w:rPr>
          <w:rFonts w:asciiTheme="minorHAnsi" w:eastAsiaTheme="minorEastAsia" w:hAnsiTheme="minorHAnsi" w:cstheme="minorBidi"/>
          <w:noProof/>
          <w:kern w:val="0"/>
          <w:sz w:val="22"/>
          <w:szCs w:val="22"/>
        </w:rPr>
      </w:pPr>
      <w:r>
        <w:rPr>
          <w:noProof/>
        </w:rPr>
        <w:t>74</w:t>
      </w:r>
      <w:r>
        <w:rPr>
          <w:noProof/>
        </w:rPr>
        <w:tab/>
        <w:t>Giving information in evidence in exempt proceeding</w:t>
      </w:r>
      <w:r w:rsidRPr="00E96E51">
        <w:rPr>
          <w:noProof/>
        </w:rPr>
        <w:tab/>
      </w:r>
      <w:r w:rsidRPr="00E96E51">
        <w:rPr>
          <w:noProof/>
        </w:rPr>
        <w:fldChar w:fldCharType="begin"/>
      </w:r>
      <w:r w:rsidRPr="00E96E51">
        <w:rPr>
          <w:noProof/>
        </w:rPr>
        <w:instrText xml:space="preserve"> PAGEREF _Toc87447944 \h </w:instrText>
      </w:r>
      <w:r w:rsidRPr="00E96E51">
        <w:rPr>
          <w:noProof/>
        </w:rPr>
      </w:r>
      <w:r w:rsidRPr="00E96E51">
        <w:rPr>
          <w:noProof/>
        </w:rPr>
        <w:fldChar w:fldCharType="separate"/>
      </w:r>
      <w:r w:rsidR="003A78FD">
        <w:rPr>
          <w:noProof/>
        </w:rPr>
        <w:t>191</w:t>
      </w:r>
      <w:r w:rsidRPr="00E96E51">
        <w:rPr>
          <w:noProof/>
        </w:rPr>
        <w:fldChar w:fldCharType="end"/>
      </w:r>
    </w:p>
    <w:p w14:paraId="1C650D9A" w14:textId="1E3B1773" w:rsidR="00E96E51" w:rsidRDefault="00E96E51">
      <w:pPr>
        <w:pStyle w:val="TOC5"/>
        <w:rPr>
          <w:rFonts w:asciiTheme="minorHAnsi" w:eastAsiaTheme="minorEastAsia" w:hAnsiTheme="minorHAnsi" w:cstheme="minorBidi"/>
          <w:noProof/>
          <w:kern w:val="0"/>
          <w:sz w:val="22"/>
          <w:szCs w:val="22"/>
        </w:rPr>
      </w:pPr>
      <w:r>
        <w:rPr>
          <w:noProof/>
        </w:rPr>
        <w:t>75</w:t>
      </w:r>
      <w:r>
        <w:rPr>
          <w:noProof/>
        </w:rPr>
        <w:tab/>
        <w:t>Giving information in evidence where defect in connection with warrant</w:t>
      </w:r>
      <w:r w:rsidRPr="00E96E51">
        <w:rPr>
          <w:noProof/>
        </w:rPr>
        <w:tab/>
      </w:r>
      <w:r w:rsidRPr="00E96E51">
        <w:rPr>
          <w:noProof/>
        </w:rPr>
        <w:fldChar w:fldCharType="begin"/>
      </w:r>
      <w:r w:rsidRPr="00E96E51">
        <w:rPr>
          <w:noProof/>
        </w:rPr>
        <w:instrText xml:space="preserve"> PAGEREF _Toc87447945 \h </w:instrText>
      </w:r>
      <w:r w:rsidRPr="00E96E51">
        <w:rPr>
          <w:noProof/>
        </w:rPr>
      </w:r>
      <w:r w:rsidRPr="00E96E51">
        <w:rPr>
          <w:noProof/>
        </w:rPr>
        <w:fldChar w:fldCharType="separate"/>
      </w:r>
      <w:r w:rsidR="003A78FD">
        <w:rPr>
          <w:noProof/>
        </w:rPr>
        <w:t>192</w:t>
      </w:r>
      <w:r w:rsidRPr="00E96E51">
        <w:rPr>
          <w:noProof/>
        </w:rPr>
        <w:fldChar w:fldCharType="end"/>
      </w:r>
    </w:p>
    <w:p w14:paraId="6BC77CBF" w14:textId="6F206B22" w:rsidR="00E96E51" w:rsidRDefault="00E96E51">
      <w:pPr>
        <w:pStyle w:val="TOC5"/>
        <w:rPr>
          <w:rFonts w:asciiTheme="minorHAnsi" w:eastAsiaTheme="minorEastAsia" w:hAnsiTheme="minorHAnsi" w:cstheme="minorBidi"/>
          <w:noProof/>
          <w:kern w:val="0"/>
          <w:sz w:val="22"/>
          <w:szCs w:val="22"/>
        </w:rPr>
      </w:pPr>
      <w:r>
        <w:rPr>
          <w:noProof/>
        </w:rPr>
        <w:t>75A</w:t>
      </w:r>
      <w:r>
        <w:rPr>
          <w:noProof/>
        </w:rPr>
        <w:tab/>
        <w:t>Evidence that has been given in exempt proceeding</w:t>
      </w:r>
      <w:r w:rsidRPr="00E96E51">
        <w:rPr>
          <w:noProof/>
        </w:rPr>
        <w:tab/>
      </w:r>
      <w:r w:rsidRPr="00E96E51">
        <w:rPr>
          <w:noProof/>
        </w:rPr>
        <w:fldChar w:fldCharType="begin"/>
      </w:r>
      <w:r w:rsidRPr="00E96E51">
        <w:rPr>
          <w:noProof/>
        </w:rPr>
        <w:instrText xml:space="preserve"> PAGEREF _Toc87447946 \h </w:instrText>
      </w:r>
      <w:r w:rsidRPr="00E96E51">
        <w:rPr>
          <w:noProof/>
        </w:rPr>
      </w:r>
      <w:r w:rsidRPr="00E96E51">
        <w:rPr>
          <w:noProof/>
        </w:rPr>
        <w:fldChar w:fldCharType="separate"/>
      </w:r>
      <w:r w:rsidR="003A78FD">
        <w:rPr>
          <w:noProof/>
        </w:rPr>
        <w:t>192</w:t>
      </w:r>
      <w:r w:rsidRPr="00E96E51">
        <w:rPr>
          <w:noProof/>
        </w:rPr>
        <w:fldChar w:fldCharType="end"/>
      </w:r>
    </w:p>
    <w:p w14:paraId="5F09A73E" w14:textId="20AFE2B0" w:rsidR="00E96E51" w:rsidRDefault="00E96E51">
      <w:pPr>
        <w:pStyle w:val="TOC5"/>
        <w:rPr>
          <w:rFonts w:asciiTheme="minorHAnsi" w:eastAsiaTheme="minorEastAsia" w:hAnsiTheme="minorHAnsi" w:cstheme="minorBidi"/>
          <w:noProof/>
          <w:kern w:val="0"/>
          <w:sz w:val="22"/>
          <w:szCs w:val="22"/>
        </w:rPr>
      </w:pPr>
      <w:r>
        <w:rPr>
          <w:noProof/>
        </w:rPr>
        <w:t>76</w:t>
      </w:r>
      <w:r>
        <w:rPr>
          <w:noProof/>
        </w:rPr>
        <w:tab/>
        <w:t>Giving information in evidence in criminal proceedings under this Act</w:t>
      </w:r>
      <w:r w:rsidRPr="00E96E51">
        <w:rPr>
          <w:noProof/>
        </w:rPr>
        <w:tab/>
      </w:r>
      <w:r w:rsidRPr="00E96E51">
        <w:rPr>
          <w:noProof/>
        </w:rPr>
        <w:fldChar w:fldCharType="begin"/>
      </w:r>
      <w:r w:rsidRPr="00E96E51">
        <w:rPr>
          <w:noProof/>
        </w:rPr>
        <w:instrText xml:space="preserve"> PAGEREF _Toc87447947 \h </w:instrText>
      </w:r>
      <w:r w:rsidRPr="00E96E51">
        <w:rPr>
          <w:noProof/>
        </w:rPr>
      </w:r>
      <w:r w:rsidRPr="00E96E51">
        <w:rPr>
          <w:noProof/>
        </w:rPr>
        <w:fldChar w:fldCharType="separate"/>
      </w:r>
      <w:r w:rsidR="003A78FD">
        <w:rPr>
          <w:noProof/>
        </w:rPr>
        <w:t>193</w:t>
      </w:r>
      <w:r w:rsidRPr="00E96E51">
        <w:rPr>
          <w:noProof/>
        </w:rPr>
        <w:fldChar w:fldCharType="end"/>
      </w:r>
    </w:p>
    <w:p w14:paraId="1061D91B" w14:textId="6A408894" w:rsidR="00E96E51" w:rsidRDefault="00E96E51">
      <w:pPr>
        <w:pStyle w:val="TOC5"/>
        <w:rPr>
          <w:rFonts w:asciiTheme="minorHAnsi" w:eastAsiaTheme="minorEastAsia" w:hAnsiTheme="minorHAnsi" w:cstheme="minorBidi"/>
          <w:noProof/>
          <w:kern w:val="0"/>
          <w:sz w:val="22"/>
          <w:szCs w:val="22"/>
        </w:rPr>
      </w:pPr>
      <w:r>
        <w:rPr>
          <w:noProof/>
        </w:rPr>
        <w:t>76A</w:t>
      </w:r>
      <w:r>
        <w:rPr>
          <w:noProof/>
        </w:rPr>
        <w:tab/>
        <w:t>Giving information in evidence in civil proceedings for remedial relief</w:t>
      </w:r>
      <w:r w:rsidRPr="00E96E51">
        <w:rPr>
          <w:noProof/>
        </w:rPr>
        <w:tab/>
      </w:r>
      <w:r w:rsidRPr="00E96E51">
        <w:rPr>
          <w:noProof/>
        </w:rPr>
        <w:fldChar w:fldCharType="begin"/>
      </w:r>
      <w:r w:rsidRPr="00E96E51">
        <w:rPr>
          <w:noProof/>
        </w:rPr>
        <w:instrText xml:space="preserve"> PAGEREF _Toc87447948 \h </w:instrText>
      </w:r>
      <w:r w:rsidRPr="00E96E51">
        <w:rPr>
          <w:noProof/>
        </w:rPr>
      </w:r>
      <w:r w:rsidRPr="00E96E51">
        <w:rPr>
          <w:noProof/>
        </w:rPr>
        <w:fldChar w:fldCharType="separate"/>
      </w:r>
      <w:r w:rsidR="003A78FD">
        <w:rPr>
          <w:noProof/>
        </w:rPr>
        <w:t>193</w:t>
      </w:r>
      <w:r w:rsidRPr="00E96E51">
        <w:rPr>
          <w:noProof/>
        </w:rPr>
        <w:fldChar w:fldCharType="end"/>
      </w:r>
    </w:p>
    <w:p w14:paraId="14D2A3A6" w14:textId="365B980E" w:rsidR="00E96E51" w:rsidRDefault="00E96E51">
      <w:pPr>
        <w:pStyle w:val="TOC5"/>
        <w:rPr>
          <w:rFonts w:asciiTheme="minorHAnsi" w:eastAsiaTheme="minorEastAsia" w:hAnsiTheme="minorHAnsi" w:cstheme="minorBidi"/>
          <w:noProof/>
          <w:kern w:val="0"/>
          <w:sz w:val="22"/>
          <w:szCs w:val="22"/>
        </w:rPr>
      </w:pPr>
      <w:r>
        <w:rPr>
          <w:noProof/>
        </w:rPr>
        <w:t>77</w:t>
      </w:r>
      <w:r>
        <w:rPr>
          <w:noProof/>
        </w:rPr>
        <w:tab/>
        <w:t>Intercepted material and interception warrant information inadmissible except as provided</w:t>
      </w:r>
      <w:r w:rsidRPr="00E96E51">
        <w:rPr>
          <w:noProof/>
        </w:rPr>
        <w:tab/>
      </w:r>
      <w:r w:rsidRPr="00E96E51">
        <w:rPr>
          <w:noProof/>
        </w:rPr>
        <w:fldChar w:fldCharType="begin"/>
      </w:r>
      <w:r w:rsidRPr="00E96E51">
        <w:rPr>
          <w:noProof/>
        </w:rPr>
        <w:instrText xml:space="preserve"> PAGEREF _Toc87447949 \h </w:instrText>
      </w:r>
      <w:r w:rsidRPr="00E96E51">
        <w:rPr>
          <w:noProof/>
        </w:rPr>
      </w:r>
      <w:r w:rsidRPr="00E96E51">
        <w:rPr>
          <w:noProof/>
        </w:rPr>
        <w:fldChar w:fldCharType="separate"/>
      </w:r>
      <w:r w:rsidR="003A78FD">
        <w:rPr>
          <w:noProof/>
        </w:rPr>
        <w:t>194</w:t>
      </w:r>
      <w:r w:rsidRPr="00E96E51">
        <w:rPr>
          <w:noProof/>
        </w:rPr>
        <w:fldChar w:fldCharType="end"/>
      </w:r>
    </w:p>
    <w:p w14:paraId="6FDCCBAD" w14:textId="5AAFCEA9" w:rsidR="00E96E51" w:rsidRDefault="00E96E51">
      <w:pPr>
        <w:pStyle w:val="TOC5"/>
        <w:rPr>
          <w:rFonts w:asciiTheme="minorHAnsi" w:eastAsiaTheme="minorEastAsia" w:hAnsiTheme="minorHAnsi" w:cstheme="minorBidi"/>
          <w:noProof/>
          <w:kern w:val="0"/>
          <w:sz w:val="22"/>
          <w:szCs w:val="22"/>
        </w:rPr>
      </w:pPr>
      <w:r>
        <w:rPr>
          <w:noProof/>
        </w:rPr>
        <w:t>78</w:t>
      </w:r>
      <w:r>
        <w:rPr>
          <w:noProof/>
        </w:rPr>
        <w:tab/>
        <w:t>Where evidence otherwise inadmissible</w:t>
      </w:r>
      <w:r w:rsidRPr="00E96E51">
        <w:rPr>
          <w:noProof/>
        </w:rPr>
        <w:tab/>
      </w:r>
      <w:r w:rsidRPr="00E96E51">
        <w:rPr>
          <w:noProof/>
        </w:rPr>
        <w:fldChar w:fldCharType="begin"/>
      </w:r>
      <w:r w:rsidRPr="00E96E51">
        <w:rPr>
          <w:noProof/>
        </w:rPr>
        <w:instrText xml:space="preserve"> PAGEREF _Toc87447950 \h </w:instrText>
      </w:r>
      <w:r w:rsidRPr="00E96E51">
        <w:rPr>
          <w:noProof/>
        </w:rPr>
      </w:r>
      <w:r w:rsidRPr="00E96E51">
        <w:rPr>
          <w:noProof/>
        </w:rPr>
        <w:fldChar w:fldCharType="separate"/>
      </w:r>
      <w:r w:rsidR="003A78FD">
        <w:rPr>
          <w:noProof/>
        </w:rPr>
        <w:t>195</w:t>
      </w:r>
      <w:r w:rsidRPr="00E96E51">
        <w:rPr>
          <w:noProof/>
        </w:rPr>
        <w:fldChar w:fldCharType="end"/>
      </w:r>
    </w:p>
    <w:p w14:paraId="047EAAC8" w14:textId="53C6A636" w:rsidR="00E96E51" w:rsidRDefault="00E96E51">
      <w:pPr>
        <w:pStyle w:val="TOC5"/>
        <w:rPr>
          <w:rFonts w:asciiTheme="minorHAnsi" w:eastAsiaTheme="minorEastAsia" w:hAnsiTheme="minorHAnsi" w:cstheme="minorBidi"/>
          <w:noProof/>
          <w:kern w:val="0"/>
          <w:sz w:val="22"/>
          <w:szCs w:val="22"/>
        </w:rPr>
      </w:pPr>
      <w:r>
        <w:rPr>
          <w:noProof/>
        </w:rPr>
        <w:t>79</w:t>
      </w:r>
      <w:r>
        <w:rPr>
          <w:noProof/>
        </w:rPr>
        <w:tab/>
        <w:t>Destruction of restricted records that are not likely to be required for a permitted purpose</w:t>
      </w:r>
      <w:r w:rsidRPr="00E96E51">
        <w:rPr>
          <w:noProof/>
        </w:rPr>
        <w:tab/>
      </w:r>
      <w:r w:rsidRPr="00E96E51">
        <w:rPr>
          <w:noProof/>
        </w:rPr>
        <w:fldChar w:fldCharType="begin"/>
      </w:r>
      <w:r w:rsidRPr="00E96E51">
        <w:rPr>
          <w:noProof/>
        </w:rPr>
        <w:instrText xml:space="preserve"> PAGEREF _Toc87447951 \h </w:instrText>
      </w:r>
      <w:r w:rsidRPr="00E96E51">
        <w:rPr>
          <w:noProof/>
        </w:rPr>
      </w:r>
      <w:r w:rsidRPr="00E96E51">
        <w:rPr>
          <w:noProof/>
        </w:rPr>
        <w:fldChar w:fldCharType="separate"/>
      </w:r>
      <w:r w:rsidR="003A78FD">
        <w:rPr>
          <w:noProof/>
        </w:rPr>
        <w:t>195</w:t>
      </w:r>
      <w:r w:rsidRPr="00E96E51">
        <w:rPr>
          <w:noProof/>
        </w:rPr>
        <w:fldChar w:fldCharType="end"/>
      </w:r>
    </w:p>
    <w:p w14:paraId="0A6A62BF" w14:textId="55B8CC2D" w:rsidR="00E96E51" w:rsidRDefault="00E96E51">
      <w:pPr>
        <w:pStyle w:val="TOC5"/>
        <w:rPr>
          <w:rFonts w:asciiTheme="minorHAnsi" w:eastAsiaTheme="minorEastAsia" w:hAnsiTheme="minorHAnsi" w:cstheme="minorBidi"/>
          <w:noProof/>
          <w:kern w:val="0"/>
          <w:sz w:val="22"/>
          <w:szCs w:val="22"/>
        </w:rPr>
      </w:pPr>
      <w:r>
        <w:rPr>
          <w:noProof/>
        </w:rPr>
        <w:t>79AA</w:t>
      </w:r>
      <w:r>
        <w:rPr>
          <w:noProof/>
        </w:rPr>
        <w:tab/>
        <w:t>Destruction of restricted records—information obtained before a control order came into force</w:t>
      </w:r>
      <w:r w:rsidRPr="00E96E51">
        <w:rPr>
          <w:noProof/>
        </w:rPr>
        <w:tab/>
      </w:r>
      <w:r w:rsidRPr="00E96E51">
        <w:rPr>
          <w:noProof/>
        </w:rPr>
        <w:fldChar w:fldCharType="begin"/>
      </w:r>
      <w:r w:rsidRPr="00E96E51">
        <w:rPr>
          <w:noProof/>
        </w:rPr>
        <w:instrText xml:space="preserve"> PAGEREF _Toc87447952 \h </w:instrText>
      </w:r>
      <w:r w:rsidRPr="00E96E51">
        <w:rPr>
          <w:noProof/>
        </w:rPr>
      </w:r>
      <w:r w:rsidRPr="00E96E51">
        <w:rPr>
          <w:noProof/>
        </w:rPr>
        <w:fldChar w:fldCharType="separate"/>
      </w:r>
      <w:r w:rsidR="003A78FD">
        <w:rPr>
          <w:noProof/>
        </w:rPr>
        <w:t>196</w:t>
      </w:r>
      <w:r w:rsidRPr="00E96E51">
        <w:rPr>
          <w:noProof/>
        </w:rPr>
        <w:fldChar w:fldCharType="end"/>
      </w:r>
    </w:p>
    <w:p w14:paraId="2E5AF3AF" w14:textId="4D0B895D" w:rsidR="00E96E51" w:rsidRDefault="00E96E51">
      <w:pPr>
        <w:pStyle w:val="TOC5"/>
        <w:rPr>
          <w:rFonts w:asciiTheme="minorHAnsi" w:eastAsiaTheme="minorEastAsia" w:hAnsiTheme="minorHAnsi" w:cstheme="minorBidi"/>
          <w:noProof/>
          <w:kern w:val="0"/>
          <w:sz w:val="22"/>
          <w:szCs w:val="22"/>
        </w:rPr>
      </w:pPr>
      <w:r>
        <w:rPr>
          <w:noProof/>
        </w:rPr>
        <w:t>79A</w:t>
      </w:r>
      <w:r>
        <w:rPr>
          <w:noProof/>
        </w:rPr>
        <w:tab/>
        <w:t>Responsible person for a computer network must ensure restricted records are destroyed</w:t>
      </w:r>
      <w:r w:rsidRPr="00E96E51">
        <w:rPr>
          <w:noProof/>
        </w:rPr>
        <w:tab/>
      </w:r>
      <w:r w:rsidRPr="00E96E51">
        <w:rPr>
          <w:noProof/>
        </w:rPr>
        <w:fldChar w:fldCharType="begin"/>
      </w:r>
      <w:r w:rsidRPr="00E96E51">
        <w:rPr>
          <w:noProof/>
        </w:rPr>
        <w:instrText xml:space="preserve"> PAGEREF _Toc87447953 \h </w:instrText>
      </w:r>
      <w:r w:rsidRPr="00E96E51">
        <w:rPr>
          <w:noProof/>
        </w:rPr>
      </w:r>
      <w:r w:rsidRPr="00E96E51">
        <w:rPr>
          <w:noProof/>
        </w:rPr>
        <w:fldChar w:fldCharType="separate"/>
      </w:r>
      <w:r w:rsidR="003A78FD">
        <w:rPr>
          <w:noProof/>
        </w:rPr>
        <w:t>196</w:t>
      </w:r>
      <w:r w:rsidRPr="00E96E51">
        <w:rPr>
          <w:noProof/>
        </w:rPr>
        <w:fldChar w:fldCharType="end"/>
      </w:r>
    </w:p>
    <w:p w14:paraId="72434030" w14:textId="28874F2D" w:rsidR="00E96E51" w:rsidRDefault="00E96E51">
      <w:pPr>
        <w:pStyle w:val="TOC2"/>
        <w:rPr>
          <w:rFonts w:asciiTheme="minorHAnsi" w:eastAsiaTheme="minorEastAsia" w:hAnsiTheme="minorHAnsi" w:cstheme="minorBidi"/>
          <w:b w:val="0"/>
          <w:noProof/>
          <w:kern w:val="0"/>
          <w:sz w:val="22"/>
          <w:szCs w:val="22"/>
        </w:rPr>
      </w:pPr>
      <w:r>
        <w:rPr>
          <w:noProof/>
        </w:rPr>
        <w:t>Part 2</w:t>
      </w:r>
      <w:r>
        <w:rPr>
          <w:noProof/>
        </w:rPr>
        <w:noBreakHyphen/>
        <w:t>7—Keeping and inspection of interception records</w:t>
      </w:r>
      <w:r w:rsidRPr="00E96E51">
        <w:rPr>
          <w:b w:val="0"/>
          <w:noProof/>
          <w:sz w:val="18"/>
        </w:rPr>
        <w:tab/>
      </w:r>
      <w:r w:rsidRPr="00E96E51">
        <w:rPr>
          <w:b w:val="0"/>
          <w:noProof/>
          <w:sz w:val="18"/>
        </w:rPr>
        <w:fldChar w:fldCharType="begin"/>
      </w:r>
      <w:r w:rsidRPr="00E96E51">
        <w:rPr>
          <w:b w:val="0"/>
          <w:noProof/>
          <w:sz w:val="18"/>
        </w:rPr>
        <w:instrText xml:space="preserve"> PAGEREF _Toc87447954 \h </w:instrText>
      </w:r>
      <w:r w:rsidRPr="00E96E51">
        <w:rPr>
          <w:b w:val="0"/>
          <w:noProof/>
          <w:sz w:val="18"/>
        </w:rPr>
      </w:r>
      <w:r w:rsidRPr="00E96E51">
        <w:rPr>
          <w:b w:val="0"/>
          <w:noProof/>
          <w:sz w:val="18"/>
        </w:rPr>
        <w:fldChar w:fldCharType="separate"/>
      </w:r>
      <w:r w:rsidR="003A78FD">
        <w:rPr>
          <w:b w:val="0"/>
          <w:noProof/>
          <w:sz w:val="18"/>
        </w:rPr>
        <w:t>198</w:t>
      </w:r>
      <w:r w:rsidRPr="00E96E51">
        <w:rPr>
          <w:b w:val="0"/>
          <w:noProof/>
          <w:sz w:val="18"/>
        </w:rPr>
        <w:fldChar w:fldCharType="end"/>
      </w:r>
    </w:p>
    <w:p w14:paraId="19025372" w14:textId="7F8F21EC" w:rsidR="00E96E51" w:rsidRDefault="00E96E51">
      <w:pPr>
        <w:pStyle w:val="TOC5"/>
        <w:rPr>
          <w:rFonts w:asciiTheme="minorHAnsi" w:eastAsiaTheme="minorEastAsia" w:hAnsiTheme="minorHAnsi" w:cstheme="minorBidi"/>
          <w:noProof/>
          <w:kern w:val="0"/>
          <w:sz w:val="22"/>
          <w:szCs w:val="22"/>
        </w:rPr>
      </w:pPr>
      <w:r>
        <w:rPr>
          <w:noProof/>
        </w:rPr>
        <w:t>80</w:t>
      </w:r>
      <w:r>
        <w:rPr>
          <w:noProof/>
        </w:rPr>
        <w:tab/>
        <w:t>Commonwealth agencies to keep documents connected with issue of warrants</w:t>
      </w:r>
      <w:r w:rsidRPr="00E96E51">
        <w:rPr>
          <w:noProof/>
        </w:rPr>
        <w:tab/>
      </w:r>
      <w:r w:rsidRPr="00E96E51">
        <w:rPr>
          <w:noProof/>
        </w:rPr>
        <w:fldChar w:fldCharType="begin"/>
      </w:r>
      <w:r w:rsidRPr="00E96E51">
        <w:rPr>
          <w:noProof/>
        </w:rPr>
        <w:instrText xml:space="preserve"> PAGEREF _Toc87447955 \h </w:instrText>
      </w:r>
      <w:r w:rsidRPr="00E96E51">
        <w:rPr>
          <w:noProof/>
        </w:rPr>
      </w:r>
      <w:r w:rsidRPr="00E96E51">
        <w:rPr>
          <w:noProof/>
        </w:rPr>
        <w:fldChar w:fldCharType="separate"/>
      </w:r>
      <w:r w:rsidR="003A78FD">
        <w:rPr>
          <w:noProof/>
        </w:rPr>
        <w:t>198</w:t>
      </w:r>
      <w:r w:rsidRPr="00E96E51">
        <w:rPr>
          <w:noProof/>
        </w:rPr>
        <w:fldChar w:fldCharType="end"/>
      </w:r>
    </w:p>
    <w:p w14:paraId="0948065F" w14:textId="17F021BC" w:rsidR="00E96E51" w:rsidRDefault="00E96E51">
      <w:pPr>
        <w:pStyle w:val="TOC5"/>
        <w:rPr>
          <w:rFonts w:asciiTheme="minorHAnsi" w:eastAsiaTheme="minorEastAsia" w:hAnsiTheme="minorHAnsi" w:cstheme="minorBidi"/>
          <w:noProof/>
          <w:kern w:val="0"/>
          <w:sz w:val="22"/>
          <w:szCs w:val="22"/>
        </w:rPr>
      </w:pPr>
      <w:r>
        <w:rPr>
          <w:noProof/>
        </w:rPr>
        <w:t>81</w:t>
      </w:r>
      <w:r>
        <w:rPr>
          <w:noProof/>
        </w:rPr>
        <w:tab/>
        <w:t>Other records to be kept by Commonwealth agencies in connection with interceptions</w:t>
      </w:r>
      <w:r w:rsidRPr="00E96E51">
        <w:rPr>
          <w:noProof/>
        </w:rPr>
        <w:tab/>
      </w:r>
      <w:r w:rsidRPr="00E96E51">
        <w:rPr>
          <w:noProof/>
        </w:rPr>
        <w:fldChar w:fldCharType="begin"/>
      </w:r>
      <w:r w:rsidRPr="00E96E51">
        <w:rPr>
          <w:noProof/>
        </w:rPr>
        <w:instrText xml:space="preserve"> PAGEREF _Toc87447956 \h </w:instrText>
      </w:r>
      <w:r w:rsidRPr="00E96E51">
        <w:rPr>
          <w:noProof/>
        </w:rPr>
      </w:r>
      <w:r w:rsidRPr="00E96E51">
        <w:rPr>
          <w:noProof/>
        </w:rPr>
        <w:fldChar w:fldCharType="separate"/>
      </w:r>
      <w:r w:rsidR="003A78FD">
        <w:rPr>
          <w:noProof/>
        </w:rPr>
        <w:t>198</w:t>
      </w:r>
      <w:r w:rsidRPr="00E96E51">
        <w:rPr>
          <w:noProof/>
        </w:rPr>
        <w:fldChar w:fldCharType="end"/>
      </w:r>
    </w:p>
    <w:p w14:paraId="2B2928B4" w14:textId="3F4BEF59" w:rsidR="00E96E51" w:rsidRDefault="00E96E51">
      <w:pPr>
        <w:pStyle w:val="TOC5"/>
        <w:rPr>
          <w:rFonts w:asciiTheme="minorHAnsi" w:eastAsiaTheme="minorEastAsia" w:hAnsiTheme="minorHAnsi" w:cstheme="minorBidi"/>
          <w:noProof/>
          <w:kern w:val="0"/>
          <w:sz w:val="22"/>
          <w:szCs w:val="22"/>
        </w:rPr>
      </w:pPr>
      <w:r>
        <w:rPr>
          <w:noProof/>
        </w:rPr>
        <w:t>81AA</w:t>
      </w:r>
      <w:r>
        <w:rPr>
          <w:noProof/>
        </w:rPr>
        <w:tab/>
        <w:t>Organisation to record particulars in relation to eligible authorities of a State</w:t>
      </w:r>
      <w:r w:rsidRPr="00E96E51">
        <w:rPr>
          <w:noProof/>
        </w:rPr>
        <w:tab/>
      </w:r>
      <w:r w:rsidRPr="00E96E51">
        <w:rPr>
          <w:noProof/>
        </w:rPr>
        <w:fldChar w:fldCharType="begin"/>
      </w:r>
      <w:r w:rsidRPr="00E96E51">
        <w:rPr>
          <w:noProof/>
        </w:rPr>
        <w:instrText xml:space="preserve"> PAGEREF _Toc87447957 \h </w:instrText>
      </w:r>
      <w:r w:rsidRPr="00E96E51">
        <w:rPr>
          <w:noProof/>
        </w:rPr>
      </w:r>
      <w:r w:rsidRPr="00E96E51">
        <w:rPr>
          <w:noProof/>
        </w:rPr>
        <w:fldChar w:fldCharType="separate"/>
      </w:r>
      <w:r w:rsidR="003A78FD">
        <w:rPr>
          <w:noProof/>
        </w:rPr>
        <w:t>200</w:t>
      </w:r>
      <w:r w:rsidRPr="00E96E51">
        <w:rPr>
          <w:noProof/>
        </w:rPr>
        <w:fldChar w:fldCharType="end"/>
      </w:r>
    </w:p>
    <w:p w14:paraId="650B5216" w14:textId="6AD6B47F" w:rsidR="00E96E51" w:rsidRDefault="00E96E51">
      <w:pPr>
        <w:pStyle w:val="TOC5"/>
        <w:rPr>
          <w:rFonts w:asciiTheme="minorHAnsi" w:eastAsiaTheme="minorEastAsia" w:hAnsiTheme="minorHAnsi" w:cstheme="minorBidi"/>
          <w:noProof/>
          <w:kern w:val="0"/>
          <w:sz w:val="22"/>
          <w:szCs w:val="22"/>
        </w:rPr>
      </w:pPr>
      <w:r>
        <w:rPr>
          <w:noProof/>
        </w:rPr>
        <w:t>81A</w:t>
      </w:r>
      <w:r>
        <w:rPr>
          <w:noProof/>
        </w:rPr>
        <w:tab/>
        <w:t>General Register of Warrants</w:t>
      </w:r>
      <w:r w:rsidRPr="00E96E51">
        <w:rPr>
          <w:noProof/>
        </w:rPr>
        <w:tab/>
      </w:r>
      <w:r w:rsidRPr="00E96E51">
        <w:rPr>
          <w:noProof/>
        </w:rPr>
        <w:fldChar w:fldCharType="begin"/>
      </w:r>
      <w:r w:rsidRPr="00E96E51">
        <w:rPr>
          <w:noProof/>
        </w:rPr>
        <w:instrText xml:space="preserve"> PAGEREF _Toc87447958 \h </w:instrText>
      </w:r>
      <w:r w:rsidRPr="00E96E51">
        <w:rPr>
          <w:noProof/>
        </w:rPr>
      </w:r>
      <w:r w:rsidRPr="00E96E51">
        <w:rPr>
          <w:noProof/>
        </w:rPr>
        <w:fldChar w:fldCharType="separate"/>
      </w:r>
      <w:r w:rsidR="003A78FD">
        <w:rPr>
          <w:noProof/>
        </w:rPr>
        <w:t>201</w:t>
      </w:r>
      <w:r w:rsidRPr="00E96E51">
        <w:rPr>
          <w:noProof/>
        </w:rPr>
        <w:fldChar w:fldCharType="end"/>
      </w:r>
    </w:p>
    <w:p w14:paraId="7E5907E1" w14:textId="67C31E98" w:rsidR="00E96E51" w:rsidRDefault="00E96E51">
      <w:pPr>
        <w:pStyle w:val="TOC5"/>
        <w:rPr>
          <w:rFonts w:asciiTheme="minorHAnsi" w:eastAsiaTheme="minorEastAsia" w:hAnsiTheme="minorHAnsi" w:cstheme="minorBidi"/>
          <w:noProof/>
          <w:kern w:val="0"/>
          <w:sz w:val="22"/>
          <w:szCs w:val="22"/>
        </w:rPr>
      </w:pPr>
      <w:r>
        <w:rPr>
          <w:noProof/>
        </w:rPr>
        <w:t>81B</w:t>
      </w:r>
      <w:r>
        <w:rPr>
          <w:noProof/>
        </w:rPr>
        <w:tab/>
        <w:t>Regular submission of General Register to Minister</w:t>
      </w:r>
      <w:r w:rsidRPr="00E96E51">
        <w:rPr>
          <w:noProof/>
        </w:rPr>
        <w:tab/>
      </w:r>
      <w:r w:rsidRPr="00E96E51">
        <w:rPr>
          <w:noProof/>
        </w:rPr>
        <w:fldChar w:fldCharType="begin"/>
      </w:r>
      <w:r w:rsidRPr="00E96E51">
        <w:rPr>
          <w:noProof/>
        </w:rPr>
        <w:instrText xml:space="preserve"> PAGEREF _Toc87447959 \h </w:instrText>
      </w:r>
      <w:r w:rsidRPr="00E96E51">
        <w:rPr>
          <w:noProof/>
        </w:rPr>
      </w:r>
      <w:r w:rsidRPr="00E96E51">
        <w:rPr>
          <w:noProof/>
        </w:rPr>
        <w:fldChar w:fldCharType="separate"/>
      </w:r>
      <w:r w:rsidR="003A78FD">
        <w:rPr>
          <w:noProof/>
        </w:rPr>
        <w:t>202</w:t>
      </w:r>
      <w:r w:rsidRPr="00E96E51">
        <w:rPr>
          <w:noProof/>
        </w:rPr>
        <w:fldChar w:fldCharType="end"/>
      </w:r>
    </w:p>
    <w:p w14:paraId="3890468A" w14:textId="29502FD6" w:rsidR="00E96E51" w:rsidRDefault="00E96E51">
      <w:pPr>
        <w:pStyle w:val="TOC5"/>
        <w:rPr>
          <w:rFonts w:asciiTheme="minorHAnsi" w:eastAsiaTheme="minorEastAsia" w:hAnsiTheme="minorHAnsi" w:cstheme="minorBidi"/>
          <w:noProof/>
          <w:kern w:val="0"/>
          <w:sz w:val="22"/>
          <w:szCs w:val="22"/>
        </w:rPr>
      </w:pPr>
      <w:r>
        <w:rPr>
          <w:noProof/>
        </w:rPr>
        <w:t>81C</w:t>
      </w:r>
      <w:r>
        <w:rPr>
          <w:noProof/>
        </w:rPr>
        <w:tab/>
        <w:t>Special Register of Warrants</w:t>
      </w:r>
      <w:r w:rsidRPr="00E96E51">
        <w:rPr>
          <w:noProof/>
        </w:rPr>
        <w:tab/>
      </w:r>
      <w:r w:rsidRPr="00E96E51">
        <w:rPr>
          <w:noProof/>
        </w:rPr>
        <w:fldChar w:fldCharType="begin"/>
      </w:r>
      <w:r w:rsidRPr="00E96E51">
        <w:rPr>
          <w:noProof/>
        </w:rPr>
        <w:instrText xml:space="preserve"> PAGEREF _Toc87447960 \h </w:instrText>
      </w:r>
      <w:r w:rsidRPr="00E96E51">
        <w:rPr>
          <w:noProof/>
        </w:rPr>
      </w:r>
      <w:r w:rsidRPr="00E96E51">
        <w:rPr>
          <w:noProof/>
        </w:rPr>
        <w:fldChar w:fldCharType="separate"/>
      </w:r>
      <w:r w:rsidR="003A78FD">
        <w:rPr>
          <w:noProof/>
        </w:rPr>
        <w:t>202</w:t>
      </w:r>
      <w:r w:rsidRPr="00E96E51">
        <w:rPr>
          <w:noProof/>
        </w:rPr>
        <w:fldChar w:fldCharType="end"/>
      </w:r>
    </w:p>
    <w:p w14:paraId="11EEE318" w14:textId="57BF5A28" w:rsidR="00E96E51" w:rsidRDefault="00E96E51">
      <w:pPr>
        <w:pStyle w:val="TOC5"/>
        <w:rPr>
          <w:rFonts w:asciiTheme="minorHAnsi" w:eastAsiaTheme="minorEastAsia" w:hAnsiTheme="minorHAnsi" w:cstheme="minorBidi"/>
          <w:noProof/>
          <w:kern w:val="0"/>
          <w:sz w:val="22"/>
          <w:szCs w:val="22"/>
        </w:rPr>
      </w:pPr>
      <w:r>
        <w:rPr>
          <w:noProof/>
        </w:rPr>
        <w:t>81D</w:t>
      </w:r>
      <w:r>
        <w:rPr>
          <w:noProof/>
        </w:rPr>
        <w:tab/>
        <w:t>Regular submission of Special Register to Minister</w:t>
      </w:r>
      <w:r w:rsidRPr="00E96E51">
        <w:rPr>
          <w:noProof/>
        </w:rPr>
        <w:tab/>
      </w:r>
      <w:r w:rsidRPr="00E96E51">
        <w:rPr>
          <w:noProof/>
        </w:rPr>
        <w:fldChar w:fldCharType="begin"/>
      </w:r>
      <w:r w:rsidRPr="00E96E51">
        <w:rPr>
          <w:noProof/>
        </w:rPr>
        <w:instrText xml:space="preserve"> PAGEREF _Toc87447961 \h </w:instrText>
      </w:r>
      <w:r w:rsidRPr="00E96E51">
        <w:rPr>
          <w:noProof/>
        </w:rPr>
      </w:r>
      <w:r w:rsidRPr="00E96E51">
        <w:rPr>
          <w:noProof/>
        </w:rPr>
        <w:fldChar w:fldCharType="separate"/>
      </w:r>
      <w:r w:rsidR="003A78FD">
        <w:rPr>
          <w:noProof/>
        </w:rPr>
        <w:t>205</w:t>
      </w:r>
      <w:r w:rsidRPr="00E96E51">
        <w:rPr>
          <w:noProof/>
        </w:rPr>
        <w:fldChar w:fldCharType="end"/>
      </w:r>
    </w:p>
    <w:p w14:paraId="148AC3B9" w14:textId="0D31D602" w:rsidR="00E96E51" w:rsidRDefault="00E96E51">
      <w:pPr>
        <w:pStyle w:val="TOC5"/>
        <w:rPr>
          <w:rFonts w:asciiTheme="minorHAnsi" w:eastAsiaTheme="minorEastAsia" w:hAnsiTheme="minorHAnsi" w:cstheme="minorBidi"/>
          <w:noProof/>
          <w:kern w:val="0"/>
          <w:sz w:val="22"/>
          <w:szCs w:val="22"/>
        </w:rPr>
      </w:pPr>
      <w:r>
        <w:rPr>
          <w:noProof/>
        </w:rPr>
        <w:t>81E</w:t>
      </w:r>
      <w:r>
        <w:rPr>
          <w:noProof/>
        </w:rPr>
        <w:tab/>
        <w:t>Provision of information by eligible authorities</w:t>
      </w:r>
      <w:r w:rsidRPr="00E96E51">
        <w:rPr>
          <w:noProof/>
        </w:rPr>
        <w:tab/>
      </w:r>
      <w:r w:rsidRPr="00E96E51">
        <w:rPr>
          <w:noProof/>
        </w:rPr>
        <w:fldChar w:fldCharType="begin"/>
      </w:r>
      <w:r w:rsidRPr="00E96E51">
        <w:rPr>
          <w:noProof/>
        </w:rPr>
        <w:instrText xml:space="preserve"> PAGEREF _Toc87447962 \h </w:instrText>
      </w:r>
      <w:r w:rsidRPr="00E96E51">
        <w:rPr>
          <w:noProof/>
        </w:rPr>
      </w:r>
      <w:r w:rsidRPr="00E96E51">
        <w:rPr>
          <w:noProof/>
        </w:rPr>
        <w:fldChar w:fldCharType="separate"/>
      </w:r>
      <w:r w:rsidR="003A78FD">
        <w:rPr>
          <w:noProof/>
        </w:rPr>
        <w:t>205</w:t>
      </w:r>
      <w:r w:rsidRPr="00E96E51">
        <w:rPr>
          <w:noProof/>
        </w:rPr>
        <w:fldChar w:fldCharType="end"/>
      </w:r>
    </w:p>
    <w:p w14:paraId="2A8345EF" w14:textId="2CE70E55" w:rsidR="00E96E51" w:rsidRDefault="00E96E51">
      <w:pPr>
        <w:pStyle w:val="TOC5"/>
        <w:rPr>
          <w:rFonts w:asciiTheme="minorHAnsi" w:eastAsiaTheme="minorEastAsia" w:hAnsiTheme="minorHAnsi" w:cstheme="minorBidi"/>
          <w:noProof/>
          <w:kern w:val="0"/>
          <w:sz w:val="22"/>
          <w:szCs w:val="22"/>
        </w:rPr>
      </w:pPr>
      <w:r>
        <w:rPr>
          <w:noProof/>
        </w:rPr>
        <w:t>83</w:t>
      </w:r>
      <w:r>
        <w:rPr>
          <w:noProof/>
        </w:rPr>
        <w:tab/>
        <w:t>Inspections</w:t>
      </w:r>
      <w:r w:rsidRPr="00E96E51">
        <w:rPr>
          <w:noProof/>
        </w:rPr>
        <w:tab/>
      </w:r>
      <w:r w:rsidRPr="00E96E51">
        <w:rPr>
          <w:noProof/>
        </w:rPr>
        <w:fldChar w:fldCharType="begin"/>
      </w:r>
      <w:r w:rsidRPr="00E96E51">
        <w:rPr>
          <w:noProof/>
        </w:rPr>
        <w:instrText xml:space="preserve"> PAGEREF _Toc87447963 \h </w:instrText>
      </w:r>
      <w:r w:rsidRPr="00E96E51">
        <w:rPr>
          <w:noProof/>
        </w:rPr>
      </w:r>
      <w:r w:rsidRPr="00E96E51">
        <w:rPr>
          <w:noProof/>
        </w:rPr>
        <w:fldChar w:fldCharType="separate"/>
      </w:r>
      <w:r w:rsidR="003A78FD">
        <w:rPr>
          <w:noProof/>
        </w:rPr>
        <w:t>206</w:t>
      </w:r>
      <w:r w:rsidRPr="00E96E51">
        <w:rPr>
          <w:noProof/>
        </w:rPr>
        <w:fldChar w:fldCharType="end"/>
      </w:r>
    </w:p>
    <w:p w14:paraId="091E9E5F" w14:textId="071C102B" w:rsidR="00E96E51" w:rsidRDefault="00E96E51">
      <w:pPr>
        <w:pStyle w:val="TOC5"/>
        <w:rPr>
          <w:rFonts w:asciiTheme="minorHAnsi" w:eastAsiaTheme="minorEastAsia" w:hAnsiTheme="minorHAnsi" w:cstheme="minorBidi"/>
          <w:noProof/>
          <w:kern w:val="0"/>
          <w:sz w:val="22"/>
          <w:szCs w:val="22"/>
        </w:rPr>
      </w:pPr>
      <w:r>
        <w:rPr>
          <w:noProof/>
        </w:rPr>
        <w:t>84</w:t>
      </w:r>
      <w:r>
        <w:rPr>
          <w:noProof/>
        </w:rPr>
        <w:tab/>
        <w:t>Reports</w:t>
      </w:r>
      <w:r w:rsidRPr="00E96E51">
        <w:rPr>
          <w:noProof/>
        </w:rPr>
        <w:tab/>
      </w:r>
      <w:r w:rsidRPr="00E96E51">
        <w:rPr>
          <w:noProof/>
        </w:rPr>
        <w:fldChar w:fldCharType="begin"/>
      </w:r>
      <w:r w:rsidRPr="00E96E51">
        <w:rPr>
          <w:noProof/>
        </w:rPr>
        <w:instrText xml:space="preserve"> PAGEREF _Toc87447964 \h </w:instrText>
      </w:r>
      <w:r w:rsidRPr="00E96E51">
        <w:rPr>
          <w:noProof/>
        </w:rPr>
      </w:r>
      <w:r w:rsidRPr="00E96E51">
        <w:rPr>
          <w:noProof/>
        </w:rPr>
        <w:fldChar w:fldCharType="separate"/>
      </w:r>
      <w:r w:rsidR="003A78FD">
        <w:rPr>
          <w:noProof/>
        </w:rPr>
        <w:t>207</w:t>
      </w:r>
      <w:r w:rsidRPr="00E96E51">
        <w:rPr>
          <w:noProof/>
        </w:rPr>
        <w:fldChar w:fldCharType="end"/>
      </w:r>
    </w:p>
    <w:p w14:paraId="76AE4CFE" w14:textId="054772AA" w:rsidR="00E96E51" w:rsidRDefault="00E96E51">
      <w:pPr>
        <w:pStyle w:val="TOC5"/>
        <w:rPr>
          <w:rFonts w:asciiTheme="minorHAnsi" w:eastAsiaTheme="minorEastAsia" w:hAnsiTheme="minorHAnsi" w:cstheme="minorBidi"/>
          <w:noProof/>
          <w:kern w:val="0"/>
          <w:sz w:val="22"/>
          <w:szCs w:val="22"/>
        </w:rPr>
      </w:pPr>
      <w:r>
        <w:rPr>
          <w:noProof/>
        </w:rPr>
        <w:t>85</w:t>
      </w:r>
      <w:r>
        <w:rPr>
          <w:noProof/>
        </w:rPr>
        <w:tab/>
        <w:t>Ombudsman may report on other breaches of this Act</w:t>
      </w:r>
      <w:r w:rsidRPr="00E96E51">
        <w:rPr>
          <w:noProof/>
        </w:rPr>
        <w:tab/>
      </w:r>
      <w:r w:rsidRPr="00E96E51">
        <w:rPr>
          <w:noProof/>
        </w:rPr>
        <w:fldChar w:fldCharType="begin"/>
      </w:r>
      <w:r w:rsidRPr="00E96E51">
        <w:rPr>
          <w:noProof/>
        </w:rPr>
        <w:instrText xml:space="preserve"> PAGEREF _Toc87447965 \h </w:instrText>
      </w:r>
      <w:r w:rsidRPr="00E96E51">
        <w:rPr>
          <w:noProof/>
        </w:rPr>
      </w:r>
      <w:r w:rsidRPr="00E96E51">
        <w:rPr>
          <w:noProof/>
        </w:rPr>
        <w:fldChar w:fldCharType="separate"/>
      </w:r>
      <w:r w:rsidR="003A78FD">
        <w:rPr>
          <w:noProof/>
        </w:rPr>
        <w:t>207</w:t>
      </w:r>
      <w:r w:rsidRPr="00E96E51">
        <w:rPr>
          <w:noProof/>
        </w:rPr>
        <w:fldChar w:fldCharType="end"/>
      </w:r>
    </w:p>
    <w:p w14:paraId="17CCAC1B" w14:textId="13665BAC" w:rsidR="00E96E51" w:rsidRDefault="00E96E51">
      <w:pPr>
        <w:pStyle w:val="TOC5"/>
        <w:rPr>
          <w:rFonts w:asciiTheme="minorHAnsi" w:eastAsiaTheme="minorEastAsia" w:hAnsiTheme="minorHAnsi" w:cstheme="minorBidi"/>
          <w:noProof/>
          <w:kern w:val="0"/>
          <w:sz w:val="22"/>
          <w:szCs w:val="22"/>
        </w:rPr>
      </w:pPr>
      <w:r>
        <w:rPr>
          <w:noProof/>
        </w:rPr>
        <w:t>85A</w:t>
      </w:r>
      <w:r>
        <w:rPr>
          <w:noProof/>
        </w:rPr>
        <w:tab/>
        <w:t>Annual report may cover notified breaches in relation to control order warrants</w:t>
      </w:r>
      <w:r w:rsidRPr="00E96E51">
        <w:rPr>
          <w:noProof/>
        </w:rPr>
        <w:tab/>
      </w:r>
      <w:r w:rsidRPr="00E96E51">
        <w:rPr>
          <w:noProof/>
        </w:rPr>
        <w:fldChar w:fldCharType="begin"/>
      </w:r>
      <w:r w:rsidRPr="00E96E51">
        <w:rPr>
          <w:noProof/>
        </w:rPr>
        <w:instrText xml:space="preserve"> PAGEREF _Toc87447966 \h </w:instrText>
      </w:r>
      <w:r w:rsidRPr="00E96E51">
        <w:rPr>
          <w:noProof/>
        </w:rPr>
      </w:r>
      <w:r w:rsidRPr="00E96E51">
        <w:rPr>
          <w:noProof/>
        </w:rPr>
        <w:fldChar w:fldCharType="separate"/>
      </w:r>
      <w:r w:rsidR="003A78FD">
        <w:rPr>
          <w:noProof/>
        </w:rPr>
        <w:t>208</w:t>
      </w:r>
      <w:r w:rsidRPr="00E96E51">
        <w:rPr>
          <w:noProof/>
        </w:rPr>
        <w:fldChar w:fldCharType="end"/>
      </w:r>
    </w:p>
    <w:p w14:paraId="21F336CA" w14:textId="614364CD" w:rsidR="00E96E51" w:rsidRDefault="00E96E51">
      <w:pPr>
        <w:pStyle w:val="TOC5"/>
        <w:rPr>
          <w:rFonts w:asciiTheme="minorHAnsi" w:eastAsiaTheme="minorEastAsia" w:hAnsiTheme="minorHAnsi" w:cstheme="minorBidi"/>
          <w:noProof/>
          <w:kern w:val="0"/>
          <w:sz w:val="22"/>
          <w:szCs w:val="22"/>
        </w:rPr>
      </w:pPr>
      <w:r>
        <w:rPr>
          <w:noProof/>
        </w:rPr>
        <w:t>86</w:t>
      </w:r>
      <w:r>
        <w:rPr>
          <w:noProof/>
        </w:rPr>
        <w:tab/>
        <w:t>Ombudsman’s general powers</w:t>
      </w:r>
      <w:r w:rsidRPr="00E96E51">
        <w:rPr>
          <w:noProof/>
        </w:rPr>
        <w:tab/>
      </w:r>
      <w:r w:rsidRPr="00E96E51">
        <w:rPr>
          <w:noProof/>
        </w:rPr>
        <w:fldChar w:fldCharType="begin"/>
      </w:r>
      <w:r w:rsidRPr="00E96E51">
        <w:rPr>
          <w:noProof/>
        </w:rPr>
        <w:instrText xml:space="preserve"> PAGEREF _Toc87447967 \h </w:instrText>
      </w:r>
      <w:r w:rsidRPr="00E96E51">
        <w:rPr>
          <w:noProof/>
        </w:rPr>
      </w:r>
      <w:r w:rsidRPr="00E96E51">
        <w:rPr>
          <w:noProof/>
        </w:rPr>
        <w:fldChar w:fldCharType="separate"/>
      </w:r>
      <w:r w:rsidR="003A78FD">
        <w:rPr>
          <w:noProof/>
        </w:rPr>
        <w:t>208</w:t>
      </w:r>
      <w:r w:rsidRPr="00E96E51">
        <w:rPr>
          <w:noProof/>
        </w:rPr>
        <w:fldChar w:fldCharType="end"/>
      </w:r>
    </w:p>
    <w:p w14:paraId="0A89B8F4" w14:textId="312D44FF" w:rsidR="00E96E51" w:rsidRDefault="00E96E51">
      <w:pPr>
        <w:pStyle w:val="TOC5"/>
        <w:rPr>
          <w:rFonts w:asciiTheme="minorHAnsi" w:eastAsiaTheme="minorEastAsia" w:hAnsiTheme="minorHAnsi" w:cstheme="minorBidi"/>
          <w:noProof/>
          <w:kern w:val="0"/>
          <w:sz w:val="22"/>
          <w:szCs w:val="22"/>
        </w:rPr>
      </w:pPr>
      <w:r>
        <w:rPr>
          <w:noProof/>
        </w:rPr>
        <w:t>87</w:t>
      </w:r>
      <w:r>
        <w:rPr>
          <w:noProof/>
        </w:rPr>
        <w:tab/>
        <w:t>Power to obtain relevant information</w:t>
      </w:r>
      <w:r w:rsidRPr="00E96E51">
        <w:rPr>
          <w:noProof/>
        </w:rPr>
        <w:tab/>
      </w:r>
      <w:r w:rsidRPr="00E96E51">
        <w:rPr>
          <w:noProof/>
        </w:rPr>
        <w:fldChar w:fldCharType="begin"/>
      </w:r>
      <w:r w:rsidRPr="00E96E51">
        <w:rPr>
          <w:noProof/>
        </w:rPr>
        <w:instrText xml:space="preserve"> PAGEREF _Toc87447968 \h </w:instrText>
      </w:r>
      <w:r w:rsidRPr="00E96E51">
        <w:rPr>
          <w:noProof/>
        </w:rPr>
      </w:r>
      <w:r w:rsidRPr="00E96E51">
        <w:rPr>
          <w:noProof/>
        </w:rPr>
        <w:fldChar w:fldCharType="separate"/>
      </w:r>
      <w:r w:rsidR="003A78FD">
        <w:rPr>
          <w:noProof/>
        </w:rPr>
        <w:t>209</w:t>
      </w:r>
      <w:r w:rsidRPr="00E96E51">
        <w:rPr>
          <w:noProof/>
        </w:rPr>
        <w:fldChar w:fldCharType="end"/>
      </w:r>
    </w:p>
    <w:p w14:paraId="60892CC0" w14:textId="5304226D" w:rsidR="00E96E51" w:rsidRDefault="00E96E51">
      <w:pPr>
        <w:pStyle w:val="TOC5"/>
        <w:rPr>
          <w:rFonts w:asciiTheme="minorHAnsi" w:eastAsiaTheme="minorEastAsia" w:hAnsiTheme="minorHAnsi" w:cstheme="minorBidi"/>
          <w:noProof/>
          <w:kern w:val="0"/>
          <w:sz w:val="22"/>
          <w:szCs w:val="22"/>
        </w:rPr>
      </w:pPr>
      <w:r>
        <w:rPr>
          <w:noProof/>
        </w:rPr>
        <w:t>88</w:t>
      </w:r>
      <w:r>
        <w:rPr>
          <w:noProof/>
        </w:rPr>
        <w:tab/>
        <w:t>Ombudsman to be given information and access notwithstanding other laws</w:t>
      </w:r>
      <w:r w:rsidRPr="00E96E51">
        <w:rPr>
          <w:noProof/>
        </w:rPr>
        <w:tab/>
      </w:r>
      <w:r w:rsidRPr="00E96E51">
        <w:rPr>
          <w:noProof/>
        </w:rPr>
        <w:fldChar w:fldCharType="begin"/>
      </w:r>
      <w:r w:rsidRPr="00E96E51">
        <w:rPr>
          <w:noProof/>
        </w:rPr>
        <w:instrText xml:space="preserve"> PAGEREF _Toc87447969 \h </w:instrText>
      </w:r>
      <w:r w:rsidRPr="00E96E51">
        <w:rPr>
          <w:noProof/>
        </w:rPr>
      </w:r>
      <w:r w:rsidRPr="00E96E51">
        <w:rPr>
          <w:noProof/>
        </w:rPr>
        <w:fldChar w:fldCharType="separate"/>
      </w:r>
      <w:r w:rsidR="003A78FD">
        <w:rPr>
          <w:noProof/>
        </w:rPr>
        <w:t>210</w:t>
      </w:r>
      <w:r w:rsidRPr="00E96E51">
        <w:rPr>
          <w:noProof/>
        </w:rPr>
        <w:fldChar w:fldCharType="end"/>
      </w:r>
    </w:p>
    <w:p w14:paraId="09869FDD" w14:textId="62D0E1F2" w:rsidR="00E96E51" w:rsidRDefault="00E96E51">
      <w:pPr>
        <w:pStyle w:val="TOC5"/>
        <w:rPr>
          <w:rFonts w:asciiTheme="minorHAnsi" w:eastAsiaTheme="minorEastAsia" w:hAnsiTheme="minorHAnsi" w:cstheme="minorBidi"/>
          <w:noProof/>
          <w:kern w:val="0"/>
          <w:sz w:val="22"/>
          <w:szCs w:val="22"/>
        </w:rPr>
      </w:pPr>
      <w:r>
        <w:rPr>
          <w:noProof/>
        </w:rPr>
        <w:t>89</w:t>
      </w:r>
      <w:r>
        <w:rPr>
          <w:noProof/>
        </w:rPr>
        <w:tab/>
        <w:t>Dealing with information for the purposes of inspection and report</w:t>
      </w:r>
      <w:r w:rsidRPr="00E96E51">
        <w:rPr>
          <w:noProof/>
        </w:rPr>
        <w:tab/>
      </w:r>
      <w:r w:rsidRPr="00E96E51">
        <w:rPr>
          <w:noProof/>
        </w:rPr>
        <w:fldChar w:fldCharType="begin"/>
      </w:r>
      <w:r w:rsidRPr="00E96E51">
        <w:rPr>
          <w:noProof/>
        </w:rPr>
        <w:instrText xml:space="preserve"> PAGEREF _Toc87447970 \h </w:instrText>
      </w:r>
      <w:r w:rsidRPr="00E96E51">
        <w:rPr>
          <w:noProof/>
        </w:rPr>
      </w:r>
      <w:r w:rsidRPr="00E96E51">
        <w:rPr>
          <w:noProof/>
        </w:rPr>
        <w:fldChar w:fldCharType="separate"/>
      </w:r>
      <w:r w:rsidR="003A78FD">
        <w:rPr>
          <w:noProof/>
        </w:rPr>
        <w:t>211</w:t>
      </w:r>
      <w:r w:rsidRPr="00E96E51">
        <w:rPr>
          <w:noProof/>
        </w:rPr>
        <w:fldChar w:fldCharType="end"/>
      </w:r>
    </w:p>
    <w:p w14:paraId="0CAF9A29" w14:textId="723626BB" w:rsidR="00E96E51" w:rsidRDefault="00E96E51">
      <w:pPr>
        <w:pStyle w:val="TOC5"/>
        <w:rPr>
          <w:rFonts w:asciiTheme="minorHAnsi" w:eastAsiaTheme="minorEastAsia" w:hAnsiTheme="minorHAnsi" w:cstheme="minorBidi"/>
          <w:noProof/>
          <w:kern w:val="0"/>
          <w:sz w:val="22"/>
          <w:szCs w:val="22"/>
        </w:rPr>
      </w:pPr>
      <w:r>
        <w:rPr>
          <w:noProof/>
        </w:rPr>
        <w:t>90</w:t>
      </w:r>
      <w:r>
        <w:rPr>
          <w:noProof/>
        </w:rPr>
        <w:tab/>
        <w:t>Ombudsman not to be sued</w:t>
      </w:r>
      <w:r w:rsidRPr="00E96E51">
        <w:rPr>
          <w:noProof/>
        </w:rPr>
        <w:tab/>
      </w:r>
      <w:r w:rsidRPr="00E96E51">
        <w:rPr>
          <w:noProof/>
        </w:rPr>
        <w:fldChar w:fldCharType="begin"/>
      </w:r>
      <w:r w:rsidRPr="00E96E51">
        <w:rPr>
          <w:noProof/>
        </w:rPr>
        <w:instrText xml:space="preserve"> PAGEREF _Toc87447971 \h </w:instrText>
      </w:r>
      <w:r w:rsidRPr="00E96E51">
        <w:rPr>
          <w:noProof/>
        </w:rPr>
      </w:r>
      <w:r w:rsidRPr="00E96E51">
        <w:rPr>
          <w:noProof/>
        </w:rPr>
        <w:fldChar w:fldCharType="separate"/>
      </w:r>
      <w:r w:rsidR="003A78FD">
        <w:rPr>
          <w:noProof/>
        </w:rPr>
        <w:t>212</w:t>
      </w:r>
      <w:r w:rsidRPr="00E96E51">
        <w:rPr>
          <w:noProof/>
        </w:rPr>
        <w:fldChar w:fldCharType="end"/>
      </w:r>
    </w:p>
    <w:p w14:paraId="47B9C533" w14:textId="0D614E92" w:rsidR="00E96E51" w:rsidRDefault="00E96E51">
      <w:pPr>
        <w:pStyle w:val="TOC5"/>
        <w:rPr>
          <w:rFonts w:asciiTheme="minorHAnsi" w:eastAsiaTheme="minorEastAsia" w:hAnsiTheme="minorHAnsi" w:cstheme="minorBidi"/>
          <w:noProof/>
          <w:kern w:val="0"/>
          <w:sz w:val="22"/>
          <w:szCs w:val="22"/>
        </w:rPr>
      </w:pPr>
      <w:r>
        <w:rPr>
          <w:noProof/>
        </w:rPr>
        <w:t>91</w:t>
      </w:r>
      <w:r>
        <w:rPr>
          <w:noProof/>
        </w:rPr>
        <w:tab/>
        <w:t>Delegation by Ombudsman</w:t>
      </w:r>
      <w:r w:rsidRPr="00E96E51">
        <w:rPr>
          <w:noProof/>
        </w:rPr>
        <w:tab/>
      </w:r>
      <w:r w:rsidRPr="00E96E51">
        <w:rPr>
          <w:noProof/>
        </w:rPr>
        <w:fldChar w:fldCharType="begin"/>
      </w:r>
      <w:r w:rsidRPr="00E96E51">
        <w:rPr>
          <w:noProof/>
        </w:rPr>
        <w:instrText xml:space="preserve"> PAGEREF _Toc87447972 \h </w:instrText>
      </w:r>
      <w:r w:rsidRPr="00E96E51">
        <w:rPr>
          <w:noProof/>
        </w:rPr>
      </w:r>
      <w:r w:rsidRPr="00E96E51">
        <w:rPr>
          <w:noProof/>
        </w:rPr>
        <w:fldChar w:fldCharType="separate"/>
      </w:r>
      <w:r w:rsidR="003A78FD">
        <w:rPr>
          <w:noProof/>
        </w:rPr>
        <w:t>212</w:t>
      </w:r>
      <w:r w:rsidRPr="00E96E51">
        <w:rPr>
          <w:noProof/>
        </w:rPr>
        <w:fldChar w:fldCharType="end"/>
      </w:r>
    </w:p>
    <w:p w14:paraId="3CCF191C" w14:textId="22797D91" w:rsidR="00E96E51" w:rsidRDefault="00E96E51">
      <w:pPr>
        <w:pStyle w:val="TOC5"/>
        <w:rPr>
          <w:rFonts w:asciiTheme="minorHAnsi" w:eastAsiaTheme="minorEastAsia" w:hAnsiTheme="minorHAnsi" w:cstheme="minorBidi"/>
          <w:noProof/>
          <w:kern w:val="0"/>
          <w:sz w:val="22"/>
          <w:szCs w:val="22"/>
        </w:rPr>
      </w:pPr>
      <w:r>
        <w:rPr>
          <w:noProof/>
        </w:rPr>
        <w:t>92</w:t>
      </w:r>
      <w:r>
        <w:rPr>
          <w:noProof/>
        </w:rPr>
        <w:tab/>
        <w:t>Application of Ombudsman Act</w:t>
      </w:r>
      <w:r w:rsidRPr="00E96E51">
        <w:rPr>
          <w:noProof/>
        </w:rPr>
        <w:tab/>
      </w:r>
      <w:r w:rsidRPr="00E96E51">
        <w:rPr>
          <w:noProof/>
        </w:rPr>
        <w:fldChar w:fldCharType="begin"/>
      </w:r>
      <w:r w:rsidRPr="00E96E51">
        <w:rPr>
          <w:noProof/>
        </w:rPr>
        <w:instrText xml:space="preserve"> PAGEREF _Toc87447973 \h </w:instrText>
      </w:r>
      <w:r w:rsidRPr="00E96E51">
        <w:rPr>
          <w:noProof/>
        </w:rPr>
      </w:r>
      <w:r w:rsidRPr="00E96E51">
        <w:rPr>
          <w:noProof/>
        </w:rPr>
        <w:fldChar w:fldCharType="separate"/>
      </w:r>
      <w:r w:rsidR="003A78FD">
        <w:rPr>
          <w:noProof/>
        </w:rPr>
        <w:t>213</w:t>
      </w:r>
      <w:r w:rsidRPr="00E96E51">
        <w:rPr>
          <w:noProof/>
        </w:rPr>
        <w:fldChar w:fldCharType="end"/>
      </w:r>
    </w:p>
    <w:p w14:paraId="70030A01" w14:textId="1C073D24" w:rsidR="00E96E51" w:rsidRDefault="00E96E51">
      <w:pPr>
        <w:pStyle w:val="TOC5"/>
        <w:rPr>
          <w:rFonts w:asciiTheme="minorHAnsi" w:eastAsiaTheme="minorEastAsia" w:hAnsiTheme="minorHAnsi" w:cstheme="minorBidi"/>
          <w:noProof/>
          <w:kern w:val="0"/>
          <w:sz w:val="22"/>
          <w:szCs w:val="22"/>
        </w:rPr>
      </w:pPr>
      <w:r>
        <w:rPr>
          <w:noProof/>
        </w:rPr>
        <w:t>92A</w:t>
      </w:r>
      <w:r>
        <w:rPr>
          <w:noProof/>
        </w:rPr>
        <w:tab/>
        <w:t>Exchange of information between Ombudsman and State inspecting authorities</w:t>
      </w:r>
      <w:r w:rsidRPr="00E96E51">
        <w:rPr>
          <w:noProof/>
        </w:rPr>
        <w:tab/>
      </w:r>
      <w:r w:rsidRPr="00E96E51">
        <w:rPr>
          <w:noProof/>
        </w:rPr>
        <w:fldChar w:fldCharType="begin"/>
      </w:r>
      <w:r w:rsidRPr="00E96E51">
        <w:rPr>
          <w:noProof/>
        </w:rPr>
        <w:instrText xml:space="preserve"> PAGEREF _Toc87447974 \h </w:instrText>
      </w:r>
      <w:r w:rsidRPr="00E96E51">
        <w:rPr>
          <w:noProof/>
        </w:rPr>
      </w:r>
      <w:r w:rsidRPr="00E96E51">
        <w:rPr>
          <w:noProof/>
        </w:rPr>
        <w:fldChar w:fldCharType="separate"/>
      </w:r>
      <w:r w:rsidR="003A78FD">
        <w:rPr>
          <w:noProof/>
        </w:rPr>
        <w:t>213</w:t>
      </w:r>
      <w:r w:rsidRPr="00E96E51">
        <w:rPr>
          <w:noProof/>
        </w:rPr>
        <w:fldChar w:fldCharType="end"/>
      </w:r>
    </w:p>
    <w:p w14:paraId="3FA3C977" w14:textId="7D0B159C" w:rsidR="00E96E51" w:rsidRDefault="00E96E51">
      <w:pPr>
        <w:pStyle w:val="TOC2"/>
        <w:rPr>
          <w:rFonts w:asciiTheme="minorHAnsi" w:eastAsiaTheme="minorEastAsia" w:hAnsiTheme="minorHAnsi" w:cstheme="minorBidi"/>
          <w:b w:val="0"/>
          <w:noProof/>
          <w:kern w:val="0"/>
          <w:sz w:val="22"/>
          <w:szCs w:val="22"/>
        </w:rPr>
      </w:pPr>
      <w:r>
        <w:rPr>
          <w:noProof/>
        </w:rPr>
        <w:t>Part 2</w:t>
      </w:r>
      <w:r>
        <w:rPr>
          <w:noProof/>
        </w:rPr>
        <w:noBreakHyphen/>
        <w:t>8—Reports about interceptions under Parts 2</w:t>
      </w:r>
      <w:r>
        <w:rPr>
          <w:noProof/>
        </w:rPr>
        <w:noBreakHyphen/>
        <w:t>3 and 2</w:t>
      </w:r>
      <w:r>
        <w:rPr>
          <w:noProof/>
        </w:rPr>
        <w:noBreakHyphen/>
        <w:t>5</w:t>
      </w:r>
      <w:r w:rsidRPr="00E96E51">
        <w:rPr>
          <w:b w:val="0"/>
          <w:noProof/>
          <w:sz w:val="18"/>
        </w:rPr>
        <w:tab/>
      </w:r>
      <w:r w:rsidRPr="00E96E51">
        <w:rPr>
          <w:b w:val="0"/>
          <w:noProof/>
          <w:sz w:val="18"/>
        </w:rPr>
        <w:fldChar w:fldCharType="begin"/>
      </w:r>
      <w:r w:rsidRPr="00E96E51">
        <w:rPr>
          <w:b w:val="0"/>
          <w:noProof/>
          <w:sz w:val="18"/>
        </w:rPr>
        <w:instrText xml:space="preserve"> PAGEREF _Toc87447975 \h </w:instrText>
      </w:r>
      <w:r w:rsidRPr="00E96E51">
        <w:rPr>
          <w:b w:val="0"/>
          <w:noProof/>
          <w:sz w:val="18"/>
        </w:rPr>
      </w:r>
      <w:r w:rsidRPr="00E96E51">
        <w:rPr>
          <w:b w:val="0"/>
          <w:noProof/>
          <w:sz w:val="18"/>
        </w:rPr>
        <w:fldChar w:fldCharType="separate"/>
      </w:r>
      <w:r w:rsidR="003A78FD">
        <w:rPr>
          <w:b w:val="0"/>
          <w:noProof/>
          <w:sz w:val="18"/>
        </w:rPr>
        <w:t>215</w:t>
      </w:r>
      <w:r w:rsidRPr="00E96E51">
        <w:rPr>
          <w:b w:val="0"/>
          <w:noProof/>
          <w:sz w:val="18"/>
        </w:rPr>
        <w:fldChar w:fldCharType="end"/>
      </w:r>
    </w:p>
    <w:p w14:paraId="0974B2E0" w14:textId="61B20489" w:rsidR="00E96E51" w:rsidRDefault="00E96E51">
      <w:pPr>
        <w:pStyle w:val="TOC3"/>
        <w:rPr>
          <w:rFonts w:asciiTheme="minorHAnsi" w:eastAsiaTheme="minorEastAsia" w:hAnsiTheme="minorHAnsi" w:cstheme="minorBidi"/>
          <w:b w:val="0"/>
          <w:noProof/>
          <w:kern w:val="0"/>
          <w:szCs w:val="22"/>
        </w:rPr>
      </w:pPr>
      <w:r>
        <w:rPr>
          <w:noProof/>
        </w:rPr>
        <w:t>Division 1—Reports to the Minister</w:t>
      </w:r>
      <w:r w:rsidRPr="00E96E51">
        <w:rPr>
          <w:b w:val="0"/>
          <w:noProof/>
          <w:sz w:val="18"/>
        </w:rPr>
        <w:tab/>
      </w:r>
      <w:r w:rsidRPr="00E96E51">
        <w:rPr>
          <w:b w:val="0"/>
          <w:noProof/>
          <w:sz w:val="18"/>
        </w:rPr>
        <w:fldChar w:fldCharType="begin"/>
      </w:r>
      <w:r w:rsidRPr="00E96E51">
        <w:rPr>
          <w:b w:val="0"/>
          <w:noProof/>
          <w:sz w:val="18"/>
        </w:rPr>
        <w:instrText xml:space="preserve"> PAGEREF _Toc87447976 \h </w:instrText>
      </w:r>
      <w:r w:rsidRPr="00E96E51">
        <w:rPr>
          <w:b w:val="0"/>
          <w:noProof/>
          <w:sz w:val="18"/>
        </w:rPr>
      </w:r>
      <w:r w:rsidRPr="00E96E51">
        <w:rPr>
          <w:b w:val="0"/>
          <w:noProof/>
          <w:sz w:val="18"/>
        </w:rPr>
        <w:fldChar w:fldCharType="separate"/>
      </w:r>
      <w:r w:rsidR="003A78FD">
        <w:rPr>
          <w:b w:val="0"/>
          <w:noProof/>
          <w:sz w:val="18"/>
        </w:rPr>
        <w:t>215</w:t>
      </w:r>
      <w:r w:rsidRPr="00E96E51">
        <w:rPr>
          <w:b w:val="0"/>
          <w:noProof/>
          <w:sz w:val="18"/>
        </w:rPr>
        <w:fldChar w:fldCharType="end"/>
      </w:r>
    </w:p>
    <w:p w14:paraId="5CFEEA47" w14:textId="0B7A0FC8" w:rsidR="00E96E51" w:rsidRDefault="00E96E51">
      <w:pPr>
        <w:pStyle w:val="TOC5"/>
        <w:rPr>
          <w:rFonts w:asciiTheme="minorHAnsi" w:eastAsiaTheme="minorEastAsia" w:hAnsiTheme="minorHAnsi" w:cstheme="minorBidi"/>
          <w:noProof/>
          <w:kern w:val="0"/>
          <w:sz w:val="22"/>
          <w:szCs w:val="22"/>
        </w:rPr>
      </w:pPr>
      <w:r>
        <w:rPr>
          <w:noProof/>
        </w:rPr>
        <w:t>93</w:t>
      </w:r>
      <w:r>
        <w:rPr>
          <w:noProof/>
        </w:rPr>
        <w:tab/>
        <w:t>Annual reports to Minister about interceptions under Part 2</w:t>
      </w:r>
      <w:r>
        <w:rPr>
          <w:noProof/>
        </w:rPr>
        <w:noBreakHyphen/>
        <w:t>3</w:t>
      </w:r>
      <w:r w:rsidRPr="00E96E51">
        <w:rPr>
          <w:noProof/>
        </w:rPr>
        <w:tab/>
      </w:r>
      <w:r w:rsidRPr="00E96E51">
        <w:rPr>
          <w:noProof/>
        </w:rPr>
        <w:fldChar w:fldCharType="begin"/>
      </w:r>
      <w:r w:rsidRPr="00E96E51">
        <w:rPr>
          <w:noProof/>
        </w:rPr>
        <w:instrText xml:space="preserve"> PAGEREF _Toc87447977 \h </w:instrText>
      </w:r>
      <w:r w:rsidRPr="00E96E51">
        <w:rPr>
          <w:noProof/>
        </w:rPr>
      </w:r>
      <w:r w:rsidRPr="00E96E51">
        <w:rPr>
          <w:noProof/>
        </w:rPr>
        <w:fldChar w:fldCharType="separate"/>
      </w:r>
      <w:r w:rsidR="003A78FD">
        <w:rPr>
          <w:noProof/>
        </w:rPr>
        <w:t>215</w:t>
      </w:r>
      <w:r w:rsidRPr="00E96E51">
        <w:rPr>
          <w:noProof/>
        </w:rPr>
        <w:fldChar w:fldCharType="end"/>
      </w:r>
    </w:p>
    <w:p w14:paraId="3A6E9AC2" w14:textId="22956F69" w:rsidR="00E96E51" w:rsidRDefault="00E96E51">
      <w:pPr>
        <w:pStyle w:val="TOC5"/>
        <w:rPr>
          <w:rFonts w:asciiTheme="minorHAnsi" w:eastAsiaTheme="minorEastAsia" w:hAnsiTheme="minorHAnsi" w:cstheme="minorBidi"/>
          <w:noProof/>
          <w:kern w:val="0"/>
          <w:sz w:val="22"/>
          <w:szCs w:val="22"/>
        </w:rPr>
      </w:pPr>
      <w:r>
        <w:rPr>
          <w:noProof/>
        </w:rPr>
        <w:t>94</w:t>
      </w:r>
      <w:r>
        <w:rPr>
          <w:noProof/>
        </w:rPr>
        <w:tab/>
        <w:t>Annual reports regarding applications and warrants under Part 2</w:t>
      </w:r>
      <w:r>
        <w:rPr>
          <w:noProof/>
        </w:rPr>
        <w:noBreakHyphen/>
        <w:t>5</w:t>
      </w:r>
      <w:r w:rsidRPr="00E96E51">
        <w:rPr>
          <w:noProof/>
        </w:rPr>
        <w:tab/>
      </w:r>
      <w:r w:rsidRPr="00E96E51">
        <w:rPr>
          <w:noProof/>
        </w:rPr>
        <w:fldChar w:fldCharType="begin"/>
      </w:r>
      <w:r w:rsidRPr="00E96E51">
        <w:rPr>
          <w:noProof/>
        </w:rPr>
        <w:instrText xml:space="preserve"> PAGEREF _Toc87447978 \h </w:instrText>
      </w:r>
      <w:r w:rsidRPr="00E96E51">
        <w:rPr>
          <w:noProof/>
        </w:rPr>
      </w:r>
      <w:r w:rsidRPr="00E96E51">
        <w:rPr>
          <w:noProof/>
        </w:rPr>
        <w:fldChar w:fldCharType="separate"/>
      </w:r>
      <w:r w:rsidR="003A78FD">
        <w:rPr>
          <w:noProof/>
        </w:rPr>
        <w:t>215</w:t>
      </w:r>
      <w:r w:rsidRPr="00E96E51">
        <w:rPr>
          <w:noProof/>
        </w:rPr>
        <w:fldChar w:fldCharType="end"/>
      </w:r>
    </w:p>
    <w:p w14:paraId="4033CCB5" w14:textId="7A7625B2" w:rsidR="00E96E51" w:rsidRDefault="00E96E51">
      <w:pPr>
        <w:pStyle w:val="TOC5"/>
        <w:rPr>
          <w:rFonts w:asciiTheme="minorHAnsi" w:eastAsiaTheme="minorEastAsia" w:hAnsiTheme="minorHAnsi" w:cstheme="minorBidi"/>
          <w:noProof/>
          <w:kern w:val="0"/>
          <w:sz w:val="22"/>
          <w:szCs w:val="22"/>
        </w:rPr>
      </w:pPr>
      <w:r>
        <w:rPr>
          <w:noProof/>
        </w:rPr>
        <w:t>94A</w:t>
      </w:r>
      <w:r>
        <w:rPr>
          <w:noProof/>
        </w:rPr>
        <w:tab/>
        <w:t>Reports regarding emergency interception action</w:t>
      </w:r>
      <w:r w:rsidRPr="00E96E51">
        <w:rPr>
          <w:noProof/>
        </w:rPr>
        <w:tab/>
      </w:r>
      <w:r w:rsidRPr="00E96E51">
        <w:rPr>
          <w:noProof/>
        </w:rPr>
        <w:fldChar w:fldCharType="begin"/>
      </w:r>
      <w:r w:rsidRPr="00E96E51">
        <w:rPr>
          <w:noProof/>
        </w:rPr>
        <w:instrText xml:space="preserve"> PAGEREF _Toc87447979 \h </w:instrText>
      </w:r>
      <w:r w:rsidRPr="00E96E51">
        <w:rPr>
          <w:noProof/>
        </w:rPr>
      </w:r>
      <w:r w:rsidRPr="00E96E51">
        <w:rPr>
          <w:noProof/>
        </w:rPr>
        <w:fldChar w:fldCharType="separate"/>
      </w:r>
      <w:r w:rsidR="003A78FD">
        <w:rPr>
          <w:noProof/>
        </w:rPr>
        <w:t>216</w:t>
      </w:r>
      <w:r w:rsidRPr="00E96E51">
        <w:rPr>
          <w:noProof/>
        </w:rPr>
        <w:fldChar w:fldCharType="end"/>
      </w:r>
    </w:p>
    <w:p w14:paraId="1E41197E" w14:textId="54F7990E" w:rsidR="00E96E51" w:rsidRDefault="00E96E51">
      <w:pPr>
        <w:pStyle w:val="TOC5"/>
        <w:rPr>
          <w:rFonts w:asciiTheme="minorHAnsi" w:eastAsiaTheme="minorEastAsia" w:hAnsiTheme="minorHAnsi" w:cstheme="minorBidi"/>
          <w:noProof/>
          <w:kern w:val="0"/>
          <w:sz w:val="22"/>
          <w:szCs w:val="22"/>
        </w:rPr>
      </w:pPr>
      <w:r>
        <w:rPr>
          <w:noProof/>
        </w:rPr>
        <w:t>94B</w:t>
      </w:r>
      <w:r>
        <w:rPr>
          <w:noProof/>
        </w:rPr>
        <w:tab/>
        <w:t>Reports regarding named person warrants</w:t>
      </w:r>
      <w:r w:rsidRPr="00E96E51">
        <w:rPr>
          <w:noProof/>
        </w:rPr>
        <w:tab/>
      </w:r>
      <w:r w:rsidRPr="00E96E51">
        <w:rPr>
          <w:noProof/>
        </w:rPr>
        <w:fldChar w:fldCharType="begin"/>
      </w:r>
      <w:r w:rsidRPr="00E96E51">
        <w:rPr>
          <w:noProof/>
        </w:rPr>
        <w:instrText xml:space="preserve"> PAGEREF _Toc87447980 \h </w:instrText>
      </w:r>
      <w:r w:rsidRPr="00E96E51">
        <w:rPr>
          <w:noProof/>
        </w:rPr>
      </w:r>
      <w:r w:rsidRPr="00E96E51">
        <w:rPr>
          <w:noProof/>
        </w:rPr>
        <w:fldChar w:fldCharType="separate"/>
      </w:r>
      <w:r w:rsidR="003A78FD">
        <w:rPr>
          <w:noProof/>
        </w:rPr>
        <w:t>217</w:t>
      </w:r>
      <w:r w:rsidRPr="00E96E51">
        <w:rPr>
          <w:noProof/>
        </w:rPr>
        <w:fldChar w:fldCharType="end"/>
      </w:r>
    </w:p>
    <w:p w14:paraId="427BB32A" w14:textId="52FFE896" w:rsidR="00E96E51" w:rsidRDefault="00E96E51">
      <w:pPr>
        <w:pStyle w:val="TOC5"/>
        <w:rPr>
          <w:rFonts w:asciiTheme="minorHAnsi" w:eastAsiaTheme="minorEastAsia" w:hAnsiTheme="minorHAnsi" w:cstheme="minorBidi"/>
          <w:noProof/>
          <w:kern w:val="0"/>
          <w:sz w:val="22"/>
          <w:szCs w:val="22"/>
        </w:rPr>
      </w:pPr>
      <w:r>
        <w:rPr>
          <w:noProof/>
        </w:rPr>
        <w:t>95</w:t>
      </w:r>
      <w:r>
        <w:rPr>
          <w:noProof/>
        </w:rPr>
        <w:tab/>
        <w:t>Minister may seek further information from Commonwealth agency</w:t>
      </w:r>
      <w:r w:rsidRPr="00E96E51">
        <w:rPr>
          <w:noProof/>
        </w:rPr>
        <w:tab/>
      </w:r>
      <w:r w:rsidRPr="00E96E51">
        <w:rPr>
          <w:noProof/>
        </w:rPr>
        <w:fldChar w:fldCharType="begin"/>
      </w:r>
      <w:r w:rsidRPr="00E96E51">
        <w:rPr>
          <w:noProof/>
        </w:rPr>
        <w:instrText xml:space="preserve"> PAGEREF _Toc87447981 \h </w:instrText>
      </w:r>
      <w:r w:rsidRPr="00E96E51">
        <w:rPr>
          <w:noProof/>
        </w:rPr>
      </w:r>
      <w:r w:rsidRPr="00E96E51">
        <w:rPr>
          <w:noProof/>
        </w:rPr>
        <w:fldChar w:fldCharType="separate"/>
      </w:r>
      <w:r w:rsidR="003A78FD">
        <w:rPr>
          <w:noProof/>
        </w:rPr>
        <w:t>218</w:t>
      </w:r>
      <w:r w:rsidRPr="00E96E51">
        <w:rPr>
          <w:noProof/>
        </w:rPr>
        <w:fldChar w:fldCharType="end"/>
      </w:r>
    </w:p>
    <w:p w14:paraId="1E953B89" w14:textId="6609A125" w:rsidR="00E96E51" w:rsidRDefault="00E96E51">
      <w:pPr>
        <w:pStyle w:val="TOC5"/>
        <w:rPr>
          <w:rFonts w:asciiTheme="minorHAnsi" w:eastAsiaTheme="minorEastAsia" w:hAnsiTheme="minorHAnsi" w:cstheme="minorBidi"/>
          <w:noProof/>
          <w:kern w:val="0"/>
          <w:sz w:val="22"/>
          <w:szCs w:val="22"/>
        </w:rPr>
      </w:pPr>
      <w:r>
        <w:rPr>
          <w:noProof/>
        </w:rPr>
        <w:t>96</w:t>
      </w:r>
      <w:r>
        <w:rPr>
          <w:noProof/>
        </w:rPr>
        <w:tab/>
        <w:t>Annual reports by State authorities</w:t>
      </w:r>
      <w:r w:rsidRPr="00E96E51">
        <w:rPr>
          <w:noProof/>
        </w:rPr>
        <w:tab/>
      </w:r>
      <w:r w:rsidRPr="00E96E51">
        <w:rPr>
          <w:noProof/>
        </w:rPr>
        <w:fldChar w:fldCharType="begin"/>
      </w:r>
      <w:r w:rsidRPr="00E96E51">
        <w:rPr>
          <w:noProof/>
        </w:rPr>
        <w:instrText xml:space="preserve"> PAGEREF _Toc87447982 \h </w:instrText>
      </w:r>
      <w:r w:rsidRPr="00E96E51">
        <w:rPr>
          <w:noProof/>
        </w:rPr>
      </w:r>
      <w:r w:rsidRPr="00E96E51">
        <w:rPr>
          <w:noProof/>
        </w:rPr>
        <w:fldChar w:fldCharType="separate"/>
      </w:r>
      <w:r w:rsidR="003A78FD">
        <w:rPr>
          <w:noProof/>
        </w:rPr>
        <w:t>218</w:t>
      </w:r>
      <w:r w:rsidRPr="00E96E51">
        <w:rPr>
          <w:noProof/>
        </w:rPr>
        <w:fldChar w:fldCharType="end"/>
      </w:r>
    </w:p>
    <w:p w14:paraId="5E19B21C" w14:textId="06DFB6EC" w:rsidR="00E96E51" w:rsidRDefault="00E96E51">
      <w:pPr>
        <w:pStyle w:val="TOC5"/>
        <w:rPr>
          <w:rFonts w:asciiTheme="minorHAnsi" w:eastAsiaTheme="minorEastAsia" w:hAnsiTheme="minorHAnsi" w:cstheme="minorBidi"/>
          <w:noProof/>
          <w:kern w:val="0"/>
          <w:sz w:val="22"/>
          <w:szCs w:val="22"/>
        </w:rPr>
      </w:pPr>
      <w:r>
        <w:rPr>
          <w:noProof/>
        </w:rPr>
        <w:t>97</w:t>
      </w:r>
      <w:r>
        <w:rPr>
          <w:noProof/>
        </w:rPr>
        <w:tab/>
        <w:t>Reports by Managing Directors about acts done in connection with certain warrants under Part 2</w:t>
      </w:r>
      <w:r>
        <w:rPr>
          <w:noProof/>
        </w:rPr>
        <w:noBreakHyphen/>
        <w:t>5</w:t>
      </w:r>
      <w:r w:rsidRPr="00E96E51">
        <w:rPr>
          <w:noProof/>
        </w:rPr>
        <w:tab/>
      </w:r>
      <w:r w:rsidRPr="00E96E51">
        <w:rPr>
          <w:noProof/>
        </w:rPr>
        <w:fldChar w:fldCharType="begin"/>
      </w:r>
      <w:r w:rsidRPr="00E96E51">
        <w:rPr>
          <w:noProof/>
        </w:rPr>
        <w:instrText xml:space="preserve"> PAGEREF _Toc87447983 \h </w:instrText>
      </w:r>
      <w:r w:rsidRPr="00E96E51">
        <w:rPr>
          <w:noProof/>
        </w:rPr>
      </w:r>
      <w:r w:rsidRPr="00E96E51">
        <w:rPr>
          <w:noProof/>
        </w:rPr>
        <w:fldChar w:fldCharType="separate"/>
      </w:r>
      <w:r w:rsidR="003A78FD">
        <w:rPr>
          <w:noProof/>
        </w:rPr>
        <w:t>219</w:t>
      </w:r>
      <w:r w:rsidRPr="00E96E51">
        <w:rPr>
          <w:noProof/>
        </w:rPr>
        <w:fldChar w:fldCharType="end"/>
      </w:r>
    </w:p>
    <w:p w14:paraId="1AD2D6FB" w14:textId="78E3C777" w:rsidR="00E96E51" w:rsidRDefault="00E96E51">
      <w:pPr>
        <w:pStyle w:val="TOC3"/>
        <w:rPr>
          <w:rFonts w:asciiTheme="minorHAnsi" w:eastAsiaTheme="minorEastAsia" w:hAnsiTheme="minorHAnsi" w:cstheme="minorBidi"/>
          <w:b w:val="0"/>
          <w:noProof/>
          <w:kern w:val="0"/>
          <w:szCs w:val="22"/>
        </w:rPr>
      </w:pPr>
      <w:r>
        <w:rPr>
          <w:noProof/>
        </w:rPr>
        <w:t>Division 2—Reports by the Minister</w:t>
      </w:r>
      <w:r w:rsidRPr="00E96E51">
        <w:rPr>
          <w:b w:val="0"/>
          <w:noProof/>
          <w:sz w:val="18"/>
        </w:rPr>
        <w:tab/>
      </w:r>
      <w:r w:rsidRPr="00E96E51">
        <w:rPr>
          <w:b w:val="0"/>
          <w:noProof/>
          <w:sz w:val="18"/>
        </w:rPr>
        <w:fldChar w:fldCharType="begin"/>
      </w:r>
      <w:r w:rsidRPr="00E96E51">
        <w:rPr>
          <w:b w:val="0"/>
          <w:noProof/>
          <w:sz w:val="18"/>
        </w:rPr>
        <w:instrText xml:space="preserve"> PAGEREF _Toc87447984 \h </w:instrText>
      </w:r>
      <w:r w:rsidRPr="00E96E51">
        <w:rPr>
          <w:b w:val="0"/>
          <w:noProof/>
          <w:sz w:val="18"/>
        </w:rPr>
      </w:r>
      <w:r w:rsidRPr="00E96E51">
        <w:rPr>
          <w:b w:val="0"/>
          <w:noProof/>
          <w:sz w:val="18"/>
        </w:rPr>
        <w:fldChar w:fldCharType="separate"/>
      </w:r>
      <w:r w:rsidR="003A78FD">
        <w:rPr>
          <w:b w:val="0"/>
          <w:noProof/>
          <w:sz w:val="18"/>
        </w:rPr>
        <w:t>220</w:t>
      </w:r>
      <w:r w:rsidRPr="00E96E51">
        <w:rPr>
          <w:b w:val="0"/>
          <w:noProof/>
          <w:sz w:val="18"/>
        </w:rPr>
        <w:fldChar w:fldCharType="end"/>
      </w:r>
    </w:p>
    <w:p w14:paraId="258E29DC" w14:textId="14EDC874" w:rsidR="00E96E51" w:rsidRDefault="00E96E51">
      <w:pPr>
        <w:pStyle w:val="TOC5"/>
        <w:rPr>
          <w:rFonts w:asciiTheme="minorHAnsi" w:eastAsiaTheme="minorEastAsia" w:hAnsiTheme="minorHAnsi" w:cstheme="minorBidi"/>
          <w:noProof/>
          <w:kern w:val="0"/>
          <w:sz w:val="22"/>
          <w:szCs w:val="22"/>
        </w:rPr>
      </w:pPr>
      <w:r>
        <w:rPr>
          <w:noProof/>
        </w:rPr>
        <w:t>99</w:t>
      </w:r>
      <w:r>
        <w:rPr>
          <w:noProof/>
        </w:rPr>
        <w:tab/>
        <w:t>Annual report by Minister about warrants under Part 2</w:t>
      </w:r>
      <w:r>
        <w:rPr>
          <w:noProof/>
        </w:rPr>
        <w:noBreakHyphen/>
        <w:t>5</w:t>
      </w:r>
      <w:r w:rsidRPr="00E96E51">
        <w:rPr>
          <w:noProof/>
        </w:rPr>
        <w:tab/>
      </w:r>
      <w:r w:rsidRPr="00E96E51">
        <w:rPr>
          <w:noProof/>
        </w:rPr>
        <w:fldChar w:fldCharType="begin"/>
      </w:r>
      <w:r w:rsidRPr="00E96E51">
        <w:rPr>
          <w:noProof/>
        </w:rPr>
        <w:instrText xml:space="preserve"> PAGEREF _Toc87447985 \h </w:instrText>
      </w:r>
      <w:r w:rsidRPr="00E96E51">
        <w:rPr>
          <w:noProof/>
        </w:rPr>
      </w:r>
      <w:r w:rsidRPr="00E96E51">
        <w:rPr>
          <w:noProof/>
        </w:rPr>
        <w:fldChar w:fldCharType="separate"/>
      </w:r>
      <w:r w:rsidR="003A78FD">
        <w:rPr>
          <w:noProof/>
        </w:rPr>
        <w:t>220</w:t>
      </w:r>
      <w:r w:rsidRPr="00E96E51">
        <w:rPr>
          <w:noProof/>
        </w:rPr>
        <w:fldChar w:fldCharType="end"/>
      </w:r>
    </w:p>
    <w:p w14:paraId="59E8AC1F" w14:textId="20C939B8" w:rsidR="00E96E51" w:rsidRDefault="00E96E51">
      <w:pPr>
        <w:pStyle w:val="TOC5"/>
        <w:rPr>
          <w:rFonts w:asciiTheme="minorHAnsi" w:eastAsiaTheme="minorEastAsia" w:hAnsiTheme="minorHAnsi" w:cstheme="minorBidi"/>
          <w:noProof/>
          <w:kern w:val="0"/>
          <w:sz w:val="22"/>
          <w:szCs w:val="22"/>
        </w:rPr>
      </w:pPr>
      <w:r>
        <w:rPr>
          <w:noProof/>
        </w:rPr>
        <w:t>100</w:t>
      </w:r>
      <w:r>
        <w:rPr>
          <w:noProof/>
        </w:rPr>
        <w:tab/>
        <w:t>Report to set out how many applications made and warrants issued</w:t>
      </w:r>
      <w:r w:rsidRPr="00E96E51">
        <w:rPr>
          <w:noProof/>
        </w:rPr>
        <w:tab/>
      </w:r>
      <w:r w:rsidRPr="00E96E51">
        <w:rPr>
          <w:noProof/>
        </w:rPr>
        <w:fldChar w:fldCharType="begin"/>
      </w:r>
      <w:r w:rsidRPr="00E96E51">
        <w:rPr>
          <w:noProof/>
        </w:rPr>
        <w:instrText xml:space="preserve"> PAGEREF _Toc87447986 \h </w:instrText>
      </w:r>
      <w:r w:rsidRPr="00E96E51">
        <w:rPr>
          <w:noProof/>
        </w:rPr>
      </w:r>
      <w:r w:rsidRPr="00E96E51">
        <w:rPr>
          <w:noProof/>
        </w:rPr>
        <w:fldChar w:fldCharType="separate"/>
      </w:r>
      <w:r w:rsidR="003A78FD">
        <w:rPr>
          <w:noProof/>
        </w:rPr>
        <w:t>220</w:t>
      </w:r>
      <w:r w:rsidRPr="00E96E51">
        <w:rPr>
          <w:noProof/>
        </w:rPr>
        <w:fldChar w:fldCharType="end"/>
      </w:r>
    </w:p>
    <w:p w14:paraId="4E1FFAE0" w14:textId="479031B2" w:rsidR="00E96E51" w:rsidRDefault="00E96E51">
      <w:pPr>
        <w:pStyle w:val="TOC5"/>
        <w:rPr>
          <w:rFonts w:asciiTheme="minorHAnsi" w:eastAsiaTheme="minorEastAsia" w:hAnsiTheme="minorHAnsi" w:cstheme="minorBidi"/>
          <w:noProof/>
          <w:kern w:val="0"/>
          <w:sz w:val="22"/>
          <w:szCs w:val="22"/>
        </w:rPr>
      </w:pPr>
      <w:r>
        <w:rPr>
          <w:noProof/>
        </w:rPr>
        <w:t>101</w:t>
      </w:r>
      <w:r>
        <w:rPr>
          <w:noProof/>
        </w:rPr>
        <w:tab/>
        <w:t>Report to contain particulars about duration of warrants</w:t>
      </w:r>
      <w:r w:rsidRPr="00E96E51">
        <w:rPr>
          <w:noProof/>
        </w:rPr>
        <w:tab/>
      </w:r>
      <w:r w:rsidRPr="00E96E51">
        <w:rPr>
          <w:noProof/>
        </w:rPr>
        <w:fldChar w:fldCharType="begin"/>
      </w:r>
      <w:r w:rsidRPr="00E96E51">
        <w:rPr>
          <w:noProof/>
        </w:rPr>
        <w:instrText xml:space="preserve"> PAGEREF _Toc87447987 \h </w:instrText>
      </w:r>
      <w:r w:rsidRPr="00E96E51">
        <w:rPr>
          <w:noProof/>
        </w:rPr>
      </w:r>
      <w:r w:rsidRPr="00E96E51">
        <w:rPr>
          <w:noProof/>
        </w:rPr>
        <w:fldChar w:fldCharType="separate"/>
      </w:r>
      <w:r w:rsidR="003A78FD">
        <w:rPr>
          <w:noProof/>
        </w:rPr>
        <w:t>223</w:t>
      </w:r>
      <w:r w:rsidRPr="00E96E51">
        <w:rPr>
          <w:noProof/>
        </w:rPr>
        <w:fldChar w:fldCharType="end"/>
      </w:r>
    </w:p>
    <w:p w14:paraId="3BE84681" w14:textId="08C3790C" w:rsidR="00E96E51" w:rsidRDefault="00E96E51">
      <w:pPr>
        <w:pStyle w:val="TOC5"/>
        <w:rPr>
          <w:rFonts w:asciiTheme="minorHAnsi" w:eastAsiaTheme="minorEastAsia" w:hAnsiTheme="minorHAnsi" w:cstheme="minorBidi"/>
          <w:noProof/>
          <w:kern w:val="0"/>
          <w:sz w:val="22"/>
          <w:szCs w:val="22"/>
        </w:rPr>
      </w:pPr>
      <w:r>
        <w:rPr>
          <w:noProof/>
        </w:rPr>
        <w:t>102</w:t>
      </w:r>
      <w:r>
        <w:rPr>
          <w:noProof/>
        </w:rPr>
        <w:tab/>
        <w:t>Report to contain information about effectiveness of warrants</w:t>
      </w:r>
      <w:r w:rsidRPr="00E96E51">
        <w:rPr>
          <w:noProof/>
        </w:rPr>
        <w:tab/>
      </w:r>
      <w:r w:rsidRPr="00E96E51">
        <w:rPr>
          <w:noProof/>
        </w:rPr>
        <w:fldChar w:fldCharType="begin"/>
      </w:r>
      <w:r w:rsidRPr="00E96E51">
        <w:rPr>
          <w:noProof/>
        </w:rPr>
        <w:instrText xml:space="preserve"> PAGEREF _Toc87447988 \h </w:instrText>
      </w:r>
      <w:r w:rsidRPr="00E96E51">
        <w:rPr>
          <w:noProof/>
        </w:rPr>
      </w:r>
      <w:r w:rsidRPr="00E96E51">
        <w:rPr>
          <w:noProof/>
        </w:rPr>
        <w:fldChar w:fldCharType="separate"/>
      </w:r>
      <w:r w:rsidR="003A78FD">
        <w:rPr>
          <w:noProof/>
        </w:rPr>
        <w:t>225</w:t>
      </w:r>
      <w:r w:rsidRPr="00E96E51">
        <w:rPr>
          <w:noProof/>
        </w:rPr>
        <w:fldChar w:fldCharType="end"/>
      </w:r>
    </w:p>
    <w:p w14:paraId="58E5A89D" w14:textId="1241DA12" w:rsidR="00E96E51" w:rsidRDefault="00E96E51">
      <w:pPr>
        <w:pStyle w:val="TOC5"/>
        <w:rPr>
          <w:rFonts w:asciiTheme="minorHAnsi" w:eastAsiaTheme="minorEastAsia" w:hAnsiTheme="minorHAnsi" w:cstheme="minorBidi"/>
          <w:noProof/>
          <w:kern w:val="0"/>
          <w:sz w:val="22"/>
          <w:szCs w:val="22"/>
        </w:rPr>
      </w:pPr>
      <w:r>
        <w:rPr>
          <w:noProof/>
        </w:rPr>
        <w:t>102A</w:t>
      </w:r>
      <w:r>
        <w:rPr>
          <w:noProof/>
        </w:rPr>
        <w:tab/>
        <w:t>Report regarding interceptions without warrant</w:t>
      </w:r>
      <w:r w:rsidRPr="00E96E51">
        <w:rPr>
          <w:noProof/>
        </w:rPr>
        <w:tab/>
      </w:r>
      <w:r w:rsidRPr="00E96E51">
        <w:rPr>
          <w:noProof/>
        </w:rPr>
        <w:fldChar w:fldCharType="begin"/>
      </w:r>
      <w:r w:rsidRPr="00E96E51">
        <w:rPr>
          <w:noProof/>
        </w:rPr>
        <w:instrText xml:space="preserve"> PAGEREF _Toc87447989 \h </w:instrText>
      </w:r>
      <w:r w:rsidRPr="00E96E51">
        <w:rPr>
          <w:noProof/>
        </w:rPr>
      </w:r>
      <w:r w:rsidRPr="00E96E51">
        <w:rPr>
          <w:noProof/>
        </w:rPr>
        <w:fldChar w:fldCharType="separate"/>
      </w:r>
      <w:r w:rsidR="003A78FD">
        <w:rPr>
          <w:noProof/>
        </w:rPr>
        <w:t>228</w:t>
      </w:r>
      <w:r w:rsidRPr="00E96E51">
        <w:rPr>
          <w:noProof/>
        </w:rPr>
        <w:fldChar w:fldCharType="end"/>
      </w:r>
    </w:p>
    <w:p w14:paraId="7D82827F" w14:textId="5366D801" w:rsidR="00E96E51" w:rsidRDefault="00E96E51">
      <w:pPr>
        <w:pStyle w:val="TOC5"/>
        <w:rPr>
          <w:rFonts w:asciiTheme="minorHAnsi" w:eastAsiaTheme="minorEastAsia" w:hAnsiTheme="minorHAnsi" w:cstheme="minorBidi"/>
          <w:noProof/>
          <w:kern w:val="0"/>
          <w:sz w:val="22"/>
          <w:szCs w:val="22"/>
        </w:rPr>
      </w:pPr>
      <w:r>
        <w:rPr>
          <w:noProof/>
        </w:rPr>
        <w:t>102B</w:t>
      </w:r>
      <w:r>
        <w:rPr>
          <w:noProof/>
        </w:rPr>
        <w:tab/>
        <w:t>Report regarding international requests</w:t>
      </w:r>
      <w:r w:rsidRPr="00E96E51">
        <w:rPr>
          <w:noProof/>
        </w:rPr>
        <w:tab/>
      </w:r>
      <w:r w:rsidRPr="00E96E51">
        <w:rPr>
          <w:noProof/>
        </w:rPr>
        <w:fldChar w:fldCharType="begin"/>
      </w:r>
      <w:r w:rsidRPr="00E96E51">
        <w:rPr>
          <w:noProof/>
        </w:rPr>
        <w:instrText xml:space="preserve"> PAGEREF _Toc87447990 \h </w:instrText>
      </w:r>
      <w:r w:rsidRPr="00E96E51">
        <w:rPr>
          <w:noProof/>
        </w:rPr>
      </w:r>
      <w:r w:rsidRPr="00E96E51">
        <w:rPr>
          <w:noProof/>
        </w:rPr>
        <w:fldChar w:fldCharType="separate"/>
      </w:r>
      <w:r w:rsidR="003A78FD">
        <w:rPr>
          <w:noProof/>
        </w:rPr>
        <w:t>228</w:t>
      </w:r>
      <w:r w:rsidRPr="00E96E51">
        <w:rPr>
          <w:noProof/>
        </w:rPr>
        <w:fldChar w:fldCharType="end"/>
      </w:r>
    </w:p>
    <w:p w14:paraId="12D53ED2" w14:textId="6C95451D" w:rsidR="00E96E51" w:rsidRDefault="00E96E51">
      <w:pPr>
        <w:pStyle w:val="TOC5"/>
        <w:rPr>
          <w:rFonts w:asciiTheme="minorHAnsi" w:eastAsiaTheme="minorEastAsia" w:hAnsiTheme="minorHAnsi" w:cstheme="minorBidi"/>
          <w:noProof/>
          <w:kern w:val="0"/>
          <w:sz w:val="22"/>
          <w:szCs w:val="22"/>
        </w:rPr>
      </w:pPr>
      <w:r>
        <w:rPr>
          <w:noProof/>
        </w:rPr>
        <w:t>103</w:t>
      </w:r>
      <w:r>
        <w:rPr>
          <w:noProof/>
        </w:rPr>
        <w:tab/>
        <w:t>Other information to be included in report</w:t>
      </w:r>
      <w:r w:rsidRPr="00E96E51">
        <w:rPr>
          <w:noProof/>
        </w:rPr>
        <w:tab/>
      </w:r>
      <w:r w:rsidRPr="00E96E51">
        <w:rPr>
          <w:noProof/>
        </w:rPr>
        <w:fldChar w:fldCharType="begin"/>
      </w:r>
      <w:r w:rsidRPr="00E96E51">
        <w:rPr>
          <w:noProof/>
        </w:rPr>
        <w:instrText xml:space="preserve"> PAGEREF _Toc87447991 \h </w:instrText>
      </w:r>
      <w:r w:rsidRPr="00E96E51">
        <w:rPr>
          <w:noProof/>
        </w:rPr>
      </w:r>
      <w:r w:rsidRPr="00E96E51">
        <w:rPr>
          <w:noProof/>
        </w:rPr>
        <w:fldChar w:fldCharType="separate"/>
      </w:r>
      <w:r w:rsidR="003A78FD">
        <w:rPr>
          <w:noProof/>
        </w:rPr>
        <w:t>228</w:t>
      </w:r>
      <w:r w:rsidRPr="00E96E51">
        <w:rPr>
          <w:noProof/>
        </w:rPr>
        <w:fldChar w:fldCharType="end"/>
      </w:r>
    </w:p>
    <w:p w14:paraId="19D7BB5C" w14:textId="72291ABC" w:rsidR="00E96E51" w:rsidRDefault="00E96E51">
      <w:pPr>
        <w:pStyle w:val="TOC5"/>
        <w:rPr>
          <w:rFonts w:asciiTheme="minorHAnsi" w:eastAsiaTheme="minorEastAsia" w:hAnsiTheme="minorHAnsi" w:cstheme="minorBidi"/>
          <w:noProof/>
          <w:kern w:val="0"/>
          <w:sz w:val="22"/>
          <w:szCs w:val="22"/>
        </w:rPr>
      </w:pPr>
      <w:r>
        <w:rPr>
          <w:noProof/>
        </w:rPr>
        <w:t>103A</w:t>
      </w:r>
      <w:r>
        <w:rPr>
          <w:noProof/>
        </w:rPr>
        <w:tab/>
        <w:t>Annual report for 1999</w:t>
      </w:r>
      <w:r>
        <w:rPr>
          <w:noProof/>
        </w:rPr>
        <w:noBreakHyphen/>
        <w:t>2000</w:t>
      </w:r>
      <w:r w:rsidRPr="00E96E51">
        <w:rPr>
          <w:noProof/>
        </w:rPr>
        <w:tab/>
      </w:r>
      <w:r w:rsidRPr="00E96E51">
        <w:rPr>
          <w:noProof/>
        </w:rPr>
        <w:fldChar w:fldCharType="begin"/>
      </w:r>
      <w:r w:rsidRPr="00E96E51">
        <w:rPr>
          <w:noProof/>
        </w:rPr>
        <w:instrText xml:space="preserve"> PAGEREF _Toc87447992 \h </w:instrText>
      </w:r>
      <w:r w:rsidRPr="00E96E51">
        <w:rPr>
          <w:noProof/>
        </w:rPr>
      </w:r>
      <w:r w:rsidRPr="00E96E51">
        <w:rPr>
          <w:noProof/>
        </w:rPr>
        <w:fldChar w:fldCharType="separate"/>
      </w:r>
      <w:r w:rsidR="003A78FD">
        <w:rPr>
          <w:noProof/>
        </w:rPr>
        <w:t>230</w:t>
      </w:r>
      <w:r w:rsidRPr="00E96E51">
        <w:rPr>
          <w:noProof/>
        </w:rPr>
        <w:fldChar w:fldCharType="end"/>
      </w:r>
    </w:p>
    <w:p w14:paraId="043B6D53" w14:textId="73936302" w:rsidR="00E96E51" w:rsidRDefault="00E96E51">
      <w:pPr>
        <w:pStyle w:val="TOC5"/>
        <w:rPr>
          <w:rFonts w:asciiTheme="minorHAnsi" w:eastAsiaTheme="minorEastAsia" w:hAnsiTheme="minorHAnsi" w:cstheme="minorBidi"/>
          <w:noProof/>
          <w:kern w:val="0"/>
          <w:sz w:val="22"/>
          <w:szCs w:val="22"/>
        </w:rPr>
      </w:pPr>
      <w:r>
        <w:rPr>
          <w:noProof/>
        </w:rPr>
        <w:t>103B</w:t>
      </w:r>
      <w:r>
        <w:rPr>
          <w:noProof/>
        </w:rPr>
        <w:tab/>
        <w:t>Deferral of inclusion of information in report</w:t>
      </w:r>
      <w:r w:rsidRPr="00E96E51">
        <w:rPr>
          <w:noProof/>
        </w:rPr>
        <w:tab/>
      </w:r>
      <w:r w:rsidRPr="00E96E51">
        <w:rPr>
          <w:noProof/>
        </w:rPr>
        <w:fldChar w:fldCharType="begin"/>
      </w:r>
      <w:r w:rsidRPr="00E96E51">
        <w:rPr>
          <w:noProof/>
        </w:rPr>
        <w:instrText xml:space="preserve"> PAGEREF _Toc87447993 \h </w:instrText>
      </w:r>
      <w:r w:rsidRPr="00E96E51">
        <w:rPr>
          <w:noProof/>
        </w:rPr>
      </w:r>
      <w:r w:rsidRPr="00E96E51">
        <w:rPr>
          <w:noProof/>
        </w:rPr>
        <w:fldChar w:fldCharType="separate"/>
      </w:r>
      <w:r w:rsidR="003A78FD">
        <w:rPr>
          <w:noProof/>
        </w:rPr>
        <w:t>230</w:t>
      </w:r>
      <w:r w:rsidRPr="00E96E51">
        <w:rPr>
          <w:noProof/>
        </w:rPr>
        <w:fldChar w:fldCharType="end"/>
      </w:r>
    </w:p>
    <w:p w14:paraId="76DDC5C4" w14:textId="53C97708" w:rsidR="00E96E51" w:rsidRDefault="00E96E51">
      <w:pPr>
        <w:pStyle w:val="TOC3"/>
        <w:rPr>
          <w:rFonts w:asciiTheme="minorHAnsi" w:eastAsiaTheme="minorEastAsia" w:hAnsiTheme="minorHAnsi" w:cstheme="minorBidi"/>
          <w:b w:val="0"/>
          <w:noProof/>
          <w:kern w:val="0"/>
          <w:szCs w:val="22"/>
        </w:rPr>
      </w:pPr>
      <w:r>
        <w:rPr>
          <w:noProof/>
        </w:rPr>
        <w:t>Division 3—Provisions about annual reports</w:t>
      </w:r>
      <w:r w:rsidRPr="00E96E51">
        <w:rPr>
          <w:b w:val="0"/>
          <w:noProof/>
          <w:sz w:val="18"/>
        </w:rPr>
        <w:tab/>
      </w:r>
      <w:r w:rsidRPr="00E96E51">
        <w:rPr>
          <w:b w:val="0"/>
          <w:noProof/>
          <w:sz w:val="18"/>
        </w:rPr>
        <w:fldChar w:fldCharType="begin"/>
      </w:r>
      <w:r w:rsidRPr="00E96E51">
        <w:rPr>
          <w:b w:val="0"/>
          <w:noProof/>
          <w:sz w:val="18"/>
        </w:rPr>
        <w:instrText xml:space="preserve"> PAGEREF _Toc87447994 \h </w:instrText>
      </w:r>
      <w:r w:rsidRPr="00E96E51">
        <w:rPr>
          <w:b w:val="0"/>
          <w:noProof/>
          <w:sz w:val="18"/>
        </w:rPr>
      </w:r>
      <w:r w:rsidRPr="00E96E51">
        <w:rPr>
          <w:b w:val="0"/>
          <w:noProof/>
          <w:sz w:val="18"/>
        </w:rPr>
        <w:fldChar w:fldCharType="separate"/>
      </w:r>
      <w:r w:rsidR="003A78FD">
        <w:rPr>
          <w:b w:val="0"/>
          <w:noProof/>
          <w:sz w:val="18"/>
        </w:rPr>
        <w:t>233</w:t>
      </w:r>
      <w:r w:rsidRPr="00E96E51">
        <w:rPr>
          <w:b w:val="0"/>
          <w:noProof/>
          <w:sz w:val="18"/>
        </w:rPr>
        <w:fldChar w:fldCharType="end"/>
      </w:r>
    </w:p>
    <w:p w14:paraId="34F8EE62" w14:textId="56C71D05" w:rsidR="00E96E51" w:rsidRDefault="00E96E51">
      <w:pPr>
        <w:pStyle w:val="TOC5"/>
        <w:rPr>
          <w:rFonts w:asciiTheme="minorHAnsi" w:eastAsiaTheme="minorEastAsia" w:hAnsiTheme="minorHAnsi" w:cstheme="minorBidi"/>
          <w:noProof/>
          <w:kern w:val="0"/>
          <w:sz w:val="22"/>
          <w:szCs w:val="22"/>
        </w:rPr>
      </w:pPr>
      <w:r>
        <w:rPr>
          <w:noProof/>
        </w:rPr>
        <w:t>104</w:t>
      </w:r>
      <w:r>
        <w:rPr>
          <w:noProof/>
        </w:rPr>
        <w:tab/>
        <w:t>Annual reports</w:t>
      </w:r>
      <w:r w:rsidRPr="00E96E51">
        <w:rPr>
          <w:noProof/>
        </w:rPr>
        <w:tab/>
      </w:r>
      <w:r w:rsidRPr="00E96E51">
        <w:rPr>
          <w:noProof/>
        </w:rPr>
        <w:fldChar w:fldCharType="begin"/>
      </w:r>
      <w:r w:rsidRPr="00E96E51">
        <w:rPr>
          <w:noProof/>
        </w:rPr>
        <w:instrText xml:space="preserve"> PAGEREF _Toc87447995 \h </w:instrText>
      </w:r>
      <w:r w:rsidRPr="00E96E51">
        <w:rPr>
          <w:noProof/>
        </w:rPr>
      </w:r>
      <w:r w:rsidRPr="00E96E51">
        <w:rPr>
          <w:noProof/>
        </w:rPr>
        <w:fldChar w:fldCharType="separate"/>
      </w:r>
      <w:r w:rsidR="003A78FD">
        <w:rPr>
          <w:noProof/>
        </w:rPr>
        <w:t>233</w:t>
      </w:r>
      <w:r w:rsidRPr="00E96E51">
        <w:rPr>
          <w:noProof/>
        </w:rPr>
        <w:fldChar w:fldCharType="end"/>
      </w:r>
    </w:p>
    <w:p w14:paraId="4CDDFAF2" w14:textId="3AC1CABD" w:rsidR="00E96E51" w:rsidRDefault="00E96E51">
      <w:pPr>
        <w:pStyle w:val="TOC2"/>
        <w:rPr>
          <w:rFonts w:asciiTheme="minorHAnsi" w:eastAsiaTheme="minorEastAsia" w:hAnsiTheme="minorHAnsi" w:cstheme="minorBidi"/>
          <w:b w:val="0"/>
          <w:noProof/>
          <w:kern w:val="0"/>
          <w:sz w:val="22"/>
          <w:szCs w:val="22"/>
        </w:rPr>
      </w:pPr>
      <w:r>
        <w:rPr>
          <w:noProof/>
        </w:rPr>
        <w:t>Part 2</w:t>
      </w:r>
      <w:r>
        <w:rPr>
          <w:noProof/>
        </w:rPr>
        <w:noBreakHyphen/>
        <w:t>9—Offences</w:t>
      </w:r>
      <w:r w:rsidRPr="00E96E51">
        <w:rPr>
          <w:b w:val="0"/>
          <w:noProof/>
          <w:sz w:val="18"/>
        </w:rPr>
        <w:tab/>
      </w:r>
      <w:r w:rsidRPr="00E96E51">
        <w:rPr>
          <w:b w:val="0"/>
          <w:noProof/>
          <w:sz w:val="18"/>
        </w:rPr>
        <w:fldChar w:fldCharType="begin"/>
      </w:r>
      <w:r w:rsidRPr="00E96E51">
        <w:rPr>
          <w:b w:val="0"/>
          <w:noProof/>
          <w:sz w:val="18"/>
        </w:rPr>
        <w:instrText xml:space="preserve"> PAGEREF _Toc87447996 \h </w:instrText>
      </w:r>
      <w:r w:rsidRPr="00E96E51">
        <w:rPr>
          <w:b w:val="0"/>
          <w:noProof/>
          <w:sz w:val="18"/>
        </w:rPr>
      </w:r>
      <w:r w:rsidRPr="00E96E51">
        <w:rPr>
          <w:b w:val="0"/>
          <w:noProof/>
          <w:sz w:val="18"/>
        </w:rPr>
        <w:fldChar w:fldCharType="separate"/>
      </w:r>
      <w:r w:rsidR="003A78FD">
        <w:rPr>
          <w:b w:val="0"/>
          <w:noProof/>
          <w:sz w:val="18"/>
        </w:rPr>
        <w:t>234</w:t>
      </w:r>
      <w:r w:rsidRPr="00E96E51">
        <w:rPr>
          <w:b w:val="0"/>
          <w:noProof/>
          <w:sz w:val="18"/>
        </w:rPr>
        <w:fldChar w:fldCharType="end"/>
      </w:r>
    </w:p>
    <w:p w14:paraId="7AF0EB7B" w14:textId="7C5FFEC7" w:rsidR="00E96E51" w:rsidRDefault="00E96E51">
      <w:pPr>
        <w:pStyle w:val="TOC5"/>
        <w:rPr>
          <w:rFonts w:asciiTheme="minorHAnsi" w:eastAsiaTheme="minorEastAsia" w:hAnsiTheme="minorHAnsi" w:cstheme="minorBidi"/>
          <w:noProof/>
          <w:kern w:val="0"/>
          <w:sz w:val="22"/>
          <w:szCs w:val="22"/>
        </w:rPr>
      </w:pPr>
      <w:r>
        <w:rPr>
          <w:noProof/>
        </w:rPr>
        <w:t>105</w:t>
      </w:r>
      <w:r>
        <w:rPr>
          <w:noProof/>
        </w:rPr>
        <w:tab/>
        <w:t>Contravention of section 7 or 63</w:t>
      </w:r>
      <w:r w:rsidRPr="00E96E51">
        <w:rPr>
          <w:noProof/>
        </w:rPr>
        <w:tab/>
      </w:r>
      <w:r w:rsidRPr="00E96E51">
        <w:rPr>
          <w:noProof/>
        </w:rPr>
        <w:fldChar w:fldCharType="begin"/>
      </w:r>
      <w:r w:rsidRPr="00E96E51">
        <w:rPr>
          <w:noProof/>
        </w:rPr>
        <w:instrText xml:space="preserve"> PAGEREF _Toc87447997 \h </w:instrText>
      </w:r>
      <w:r w:rsidRPr="00E96E51">
        <w:rPr>
          <w:noProof/>
        </w:rPr>
      </w:r>
      <w:r w:rsidRPr="00E96E51">
        <w:rPr>
          <w:noProof/>
        </w:rPr>
        <w:fldChar w:fldCharType="separate"/>
      </w:r>
      <w:r w:rsidR="003A78FD">
        <w:rPr>
          <w:noProof/>
        </w:rPr>
        <w:t>234</w:t>
      </w:r>
      <w:r w:rsidRPr="00E96E51">
        <w:rPr>
          <w:noProof/>
        </w:rPr>
        <w:fldChar w:fldCharType="end"/>
      </w:r>
    </w:p>
    <w:p w14:paraId="0786B829" w14:textId="5B20A481" w:rsidR="00E96E51" w:rsidRDefault="00E96E51">
      <w:pPr>
        <w:pStyle w:val="TOC5"/>
        <w:rPr>
          <w:rFonts w:asciiTheme="minorHAnsi" w:eastAsiaTheme="minorEastAsia" w:hAnsiTheme="minorHAnsi" w:cstheme="minorBidi"/>
          <w:noProof/>
          <w:kern w:val="0"/>
          <w:sz w:val="22"/>
          <w:szCs w:val="22"/>
        </w:rPr>
      </w:pPr>
      <w:r>
        <w:rPr>
          <w:noProof/>
        </w:rPr>
        <w:t>106</w:t>
      </w:r>
      <w:r>
        <w:rPr>
          <w:noProof/>
        </w:rPr>
        <w:tab/>
        <w:t>Obstruction</w:t>
      </w:r>
      <w:r w:rsidRPr="00E96E51">
        <w:rPr>
          <w:noProof/>
        </w:rPr>
        <w:tab/>
      </w:r>
      <w:r w:rsidRPr="00E96E51">
        <w:rPr>
          <w:noProof/>
        </w:rPr>
        <w:fldChar w:fldCharType="begin"/>
      </w:r>
      <w:r w:rsidRPr="00E96E51">
        <w:rPr>
          <w:noProof/>
        </w:rPr>
        <w:instrText xml:space="preserve"> PAGEREF _Toc87447998 \h </w:instrText>
      </w:r>
      <w:r w:rsidRPr="00E96E51">
        <w:rPr>
          <w:noProof/>
        </w:rPr>
      </w:r>
      <w:r w:rsidRPr="00E96E51">
        <w:rPr>
          <w:noProof/>
        </w:rPr>
        <w:fldChar w:fldCharType="separate"/>
      </w:r>
      <w:r w:rsidR="003A78FD">
        <w:rPr>
          <w:noProof/>
        </w:rPr>
        <w:t>234</w:t>
      </w:r>
      <w:r w:rsidRPr="00E96E51">
        <w:rPr>
          <w:noProof/>
        </w:rPr>
        <w:fldChar w:fldCharType="end"/>
      </w:r>
    </w:p>
    <w:p w14:paraId="5653B4B7" w14:textId="420D3AC6" w:rsidR="00E96E51" w:rsidRDefault="00E96E51">
      <w:pPr>
        <w:pStyle w:val="TOC5"/>
        <w:rPr>
          <w:rFonts w:asciiTheme="minorHAnsi" w:eastAsiaTheme="minorEastAsia" w:hAnsiTheme="minorHAnsi" w:cstheme="minorBidi"/>
          <w:noProof/>
          <w:kern w:val="0"/>
          <w:sz w:val="22"/>
          <w:szCs w:val="22"/>
        </w:rPr>
      </w:pPr>
      <w:r>
        <w:rPr>
          <w:noProof/>
        </w:rPr>
        <w:t>107</w:t>
      </w:r>
      <w:r>
        <w:rPr>
          <w:noProof/>
        </w:rPr>
        <w:tab/>
        <w:t>Offences relating to inspections under Part 2</w:t>
      </w:r>
      <w:r>
        <w:rPr>
          <w:noProof/>
        </w:rPr>
        <w:noBreakHyphen/>
        <w:t>7</w:t>
      </w:r>
      <w:r w:rsidRPr="00E96E51">
        <w:rPr>
          <w:noProof/>
        </w:rPr>
        <w:tab/>
      </w:r>
      <w:r w:rsidRPr="00E96E51">
        <w:rPr>
          <w:noProof/>
        </w:rPr>
        <w:fldChar w:fldCharType="begin"/>
      </w:r>
      <w:r w:rsidRPr="00E96E51">
        <w:rPr>
          <w:noProof/>
        </w:rPr>
        <w:instrText xml:space="preserve"> PAGEREF _Toc87447999 \h </w:instrText>
      </w:r>
      <w:r w:rsidRPr="00E96E51">
        <w:rPr>
          <w:noProof/>
        </w:rPr>
      </w:r>
      <w:r w:rsidRPr="00E96E51">
        <w:rPr>
          <w:noProof/>
        </w:rPr>
        <w:fldChar w:fldCharType="separate"/>
      </w:r>
      <w:r w:rsidR="003A78FD">
        <w:rPr>
          <w:noProof/>
        </w:rPr>
        <w:t>235</w:t>
      </w:r>
      <w:r w:rsidRPr="00E96E51">
        <w:rPr>
          <w:noProof/>
        </w:rPr>
        <w:fldChar w:fldCharType="end"/>
      </w:r>
    </w:p>
    <w:p w14:paraId="6448B6AE" w14:textId="2EC31B6C" w:rsidR="00E96E51" w:rsidRDefault="00E96E51">
      <w:pPr>
        <w:pStyle w:val="TOC2"/>
        <w:rPr>
          <w:rFonts w:asciiTheme="minorHAnsi" w:eastAsiaTheme="minorEastAsia" w:hAnsiTheme="minorHAnsi" w:cstheme="minorBidi"/>
          <w:b w:val="0"/>
          <w:noProof/>
          <w:kern w:val="0"/>
          <w:sz w:val="22"/>
          <w:szCs w:val="22"/>
        </w:rPr>
      </w:pPr>
      <w:r>
        <w:rPr>
          <w:noProof/>
        </w:rPr>
        <w:t>Part 2</w:t>
      </w:r>
      <w:r>
        <w:rPr>
          <w:noProof/>
        </w:rPr>
        <w:noBreakHyphen/>
        <w:t>10—Civil remedies</w:t>
      </w:r>
      <w:r w:rsidRPr="00E96E51">
        <w:rPr>
          <w:b w:val="0"/>
          <w:noProof/>
          <w:sz w:val="18"/>
        </w:rPr>
        <w:tab/>
      </w:r>
      <w:r w:rsidRPr="00E96E51">
        <w:rPr>
          <w:b w:val="0"/>
          <w:noProof/>
          <w:sz w:val="18"/>
        </w:rPr>
        <w:fldChar w:fldCharType="begin"/>
      </w:r>
      <w:r w:rsidRPr="00E96E51">
        <w:rPr>
          <w:b w:val="0"/>
          <w:noProof/>
          <w:sz w:val="18"/>
        </w:rPr>
        <w:instrText xml:space="preserve"> PAGEREF _Toc87448000 \h </w:instrText>
      </w:r>
      <w:r w:rsidRPr="00E96E51">
        <w:rPr>
          <w:b w:val="0"/>
          <w:noProof/>
          <w:sz w:val="18"/>
        </w:rPr>
      </w:r>
      <w:r w:rsidRPr="00E96E51">
        <w:rPr>
          <w:b w:val="0"/>
          <w:noProof/>
          <w:sz w:val="18"/>
        </w:rPr>
        <w:fldChar w:fldCharType="separate"/>
      </w:r>
      <w:r w:rsidR="003A78FD">
        <w:rPr>
          <w:b w:val="0"/>
          <w:noProof/>
          <w:sz w:val="18"/>
        </w:rPr>
        <w:t>236</w:t>
      </w:r>
      <w:r w:rsidRPr="00E96E51">
        <w:rPr>
          <w:b w:val="0"/>
          <w:noProof/>
          <w:sz w:val="18"/>
        </w:rPr>
        <w:fldChar w:fldCharType="end"/>
      </w:r>
    </w:p>
    <w:p w14:paraId="5495281F" w14:textId="28DADC0E" w:rsidR="00E96E51" w:rsidRDefault="00E96E51">
      <w:pPr>
        <w:pStyle w:val="TOC5"/>
        <w:rPr>
          <w:rFonts w:asciiTheme="minorHAnsi" w:eastAsiaTheme="minorEastAsia" w:hAnsiTheme="minorHAnsi" w:cstheme="minorBidi"/>
          <w:noProof/>
          <w:kern w:val="0"/>
          <w:sz w:val="22"/>
          <w:szCs w:val="22"/>
        </w:rPr>
      </w:pPr>
      <w:r>
        <w:rPr>
          <w:noProof/>
        </w:rPr>
        <w:t>107A</w:t>
      </w:r>
      <w:r>
        <w:rPr>
          <w:noProof/>
        </w:rPr>
        <w:tab/>
        <w:t>Civil remedies—unlawful interception or communication</w:t>
      </w:r>
      <w:r w:rsidRPr="00E96E51">
        <w:rPr>
          <w:noProof/>
        </w:rPr>
        <w:tab/>
      </w:r>
      <w:r w:rsidRPr="00E96E51">
        <w:rPr>
          <w:noProof/>
        </w:rPr>
        <w:fldChar w:fldCharType="begin"/>
      </w:r>
      <w:r w:rsidRPr="00E96E51">
        <w:rPr>
          <w:noProof/>
        </w:rPr>
        <w:instrText xml:space="preserve"> PAGEREF _Toc87448001 \h </w:instrText>
      </w:r>
      <w:r w:rsidRPr="00E96E51">
        <w:rPr>
          <w:noProof/>
        </w:rPr>
      </w:r>
      <w:r w:rsidRPr="00E96E51">
        <w:rPr>
          <w:noProof/>
        </w:rPr>
        <w:fldChar w:fldCharType="separate"/>
      </w:r>
      <w:r w:rsidR="003A78FD">
        <w:rPr>
          <w:noProof/>
        </w:rPr>
        <w:t>236</w:t>
      </w:r>
      <w:r w:rsidRPr="00E96E51">
        <w:rPr>
          <w:noProof/>
        </w:rPr>
        <w:fldChar w:fldCharType="end"/>
      </w:r>
    </w:p>
    <w:p w14:paraId="79311137" w14:textId="6EEA9406" w:rsidR="00E96E51" w:rsidRDefault="00E96E51">
      <w:pPr>
        <w:pStyle w:val="TOC5"/>
        <w:rPr>
          <w:rFonts w:asciiTheme="minorHAnsi" w:eastAsiaTheme="minorEastAsia" w:hAnsiTheme="minorHAnsi" w:cstheme="minorBidi"/>
          <w:noProof/>
          <w:kern w:val="0"/>
          <w:sz w:val="22"/>
          <w:szCs w:val="22"/>
        </w:rPr>
      </w:pPr>
      <w:r>
        <w:rPr>
          <w:noProof/>
        </w:rPr>
        <w:t>107B</w:t>
      </w:r>
      <w:r>
        <w:rPr>
          <w:noProof/>
        </w:rPr>
        <w:tab/>
        <w:t>Limitation periods etc.</w:t>
      </w:r>
      <w:r w:rsidRPr="00E96E51">
        <w:rPr>
          <w:noProof/>
        </w:rPr>
        <w:tab/>
      </w:r>
      <w:r w:rsidRPr="00E96E51">
        <w:rPr>
          <w:noProof/>
        </w:rPr>
        <w:fldChar w:fldCharType="begin"/>
      </w:r>
      <w:r w:rsidRPr="00E96E51">
        <w:rPr>
          <w:noProof/>
        </w:rPr>
        <w:instrText xml:space="preserve"> PAGEREF _Toc87448002 \h </w:instrText>
      </w:r>
      <w:r w:rsidRPr="00E96E51">
        <w:rPr>
          <w:noProof/>
        </w:rPr>
      </w:r>
      <w:r w:rsidRPr="00E96E51">
        <w:rPr>
          <w:noProof/>
        </w:rPr>
        <w:fldChar w:fldCharType="separate"/>
      </w:r>
      <w:r w:rsidR="003A78FD">
        <w:rPr>
          <w:noProof/>
        </w:rPr>
        <w:t>239</w:t>
      </w:r>
      <w:r w:rsidRPr="00E96E51">
        <w:rPr>
          <w:noProof/>
        </w:rPr>
        <w:fldChar w:fldCharType="end"/>
      </w:r>
    </w:p>
    <w:p w14:paraId="6A6E50A8" w14:textId="2F2055F9" w:rsidR="00E96E51" w:rsidRDefault="00E96E51">
      <w:pPr>
        <w:pStyle w:val="TOC5"/>
        <w:rPr>
          <w:rFonts w:asciiTheme="minorHAnsi" w:eastAsiaTheme="minorEastAsia" w:hAnsiTheme="minorHAnsi" w:cstheme="minorBidi"/>
          <w:noProof/>
          <w:kern w:val="0"/>
          <w:sz w:val="22"/>
          <w:szCs w:val="22"/>
        </w:rPr>
      </w:pPr>
      <w:r>
        <w:rPr>
          <w:noProof/>
        </w:rPr>
        <w:t>107C</w:t>
      </w:r>
      <w:r>
        <w:rPr>
          <w:noProof/>
        </w:rPr>
        <w:tab/>
        <w:t>No limitation on other liability</w:t>
      </w:r>
      <w:r w:rsidRPr="00E96E51">
        <w:rPr>
          <w:noProof/>
        </w:rPr>
        <w:tab/>
      </w:r>
      <w:r w:rsidRPr="00E96E51">
        <w:rPr>
          <w:noProof/>
        </w:rPr>
        <w:fldChar w:fldCharType="begin"/>
      </w:r>
      <w:r w:rsidRPr="00E96E51">
        <w:rPr>
          <w:noProof/>
        </w:rPr>
        <w:instrText xml:space="preserve"> PAGEREF _Toc87448003 \h </w:instrText>
      </w:r>
      <w:r w:rsidRPr="00E96E51">
        <w:rPr>
          <w:noProof/>
        </w:rPr>
      </w:r>
      <w:r w:rsidRPr="00E96E51">
        <w:rPr>
          <w:noProof/>
        </w:rPr>
        <w:fldChar w:fldCharType="separate"/>
      </w:r>
      <w:r w:rsidR="003A78FD">
        <w:rPr>
          <w:noProof/>
        </w:rPr>
        <w:t>239</w:t>
      </w:r>
      <w:r w:rsidRPr="00E96E51">
        <w:rPr>
          <w:noProof/>
        </w:rPr>
        <w:fldChar w:fldCharType="end"/>
      </w:r>
    </w:p>
    <w:p w14:paraId="2519299B" w14:textId="369D6C35" w:rsidR="00E96E51" w:rsidRDefault="00E96E51">
      <w:pPr>
        <w:pStyle w:val="TOC5"/>
        <w:rPr>
          <w:rFonts w:asciiTheme="minorHAnsi" w:eastAsiaTheme="minorEastAsia" w:hAnsiTheme="minorHAnsi" w:cstheme="minorBidi"/>
          <w:noProof/>
          <w:kern w:val="0"/>
          <w:sz w:val="22"/>
          <w:szCs w:val="22"/>
        </w:rPr>
      </w:pPr>
      <w:r>
        <w:rPr>
          <w:noProof/>
        </w:rPr>
        <w:t>107D</w:t>
      </w:r>
      <w:r>
        <w:rPr>
          <w:noProof/>
        </w:rPr>
        <w:tab/>
        <w:t>Concurrent operation of State and Territory laws</w:t>
      </w:r>
      <w:r w:rsidRPr="00E96E51">
        <w:rPr>
          <w:noProof/>
        </w:rPr>
        <w:tab/>
      </w:r>
      <w:r w:rsidRPr="00E96E51">
        <w:rPr>
          <w:noProof/>
        </w:rPr>
        <w:fldChar w:fldCharType="begin"/>
      </w:r>
      <w:r w:rsidRPr="00E96E51">
        <w:rPr>
          <w:noProof/>
        </w:rPr>
        <w:instrText xml:space="preserve"> PAGEREF _Toc87448004 \h </w:instrText>
      </w:r>
      <w:r w:rsidRPr="00E96E51">
        <w:rPr>
          <w:noProof/>
        </w:rPr>
      </w:r>
      <w:r w:rsidRPr="00E96E51">
        <w:rPr>
          <w:noProof/>
        </w:rPr>
        <w:fldChar w:fldCharType="separate"/>
      </w:r>
      <w:r w:rsidR="003A78FD">
        <w:rPr>
          <w:noProof/>
        </w:rPr>
        <w:t>240</w:t>
      </w:r>
      <w:r w:rsidRPr="00E96E51">
        <w:rPr>
          <w:noProof/>
        </w:rPr>
        <w:fldChar w:fldCharType="end"/>
      </w:r>
    </w:p>
    <w:p w14:paraId="515DDA5A" w14:textId="3549DE93" w:rsidR="00E96E51" w:rsidRDefault="00E96E51">
      <w:pPr>
        <w:pStyle w:val="TOC5"/>
        <w:rPr>
          <w:rFonts w:asciiTheme="minorHAnsi" w:eastAsiaTheme="minorEastAsia" w:hAnsiTheme="minorHAnsi" w:cstheme="minorBidi"/>
          <w:noProof/>
          <w:kern w:val="0"/>
          <w:sz w:val="22"/>
          <w:szCs w:val="22"/>
        </w:rPr>
      </w:pPr>
      <w:r>
        <w:rPr>
          <w:noProof/>
        </w:rPr>
        <w:t>107E</w:t>
      </w:r>
      <w:r>
        <w:rPr>
          <w:noProof/>
        </w:rPr>
        <w:tab/>
        <w:t>State or Territory courts—jurisdictional limits</w:t>
      </w:r>
      <w:r w:rsidRPr="00E96E51">
        <w:rPr>
          <w:noProof/>
        </w:rPr>
        <w:tab/>
      </w:r>
      <w:r w:rsidRPr="00E96E51">
        <w:rPr>
          <w:noProof/>
        </w:rPr>
        <w:fldChar w:fldCharType="begin"/>
      </w:r>
      <w:r w:rsidRPr="00E96E51">
        <w:rPr>
          <w:noProof/>
        </w:rPr>
        <w:instrText xml:space="preserve"> PAGEREF _Toc87448005 \h </w:instrText>
      </w:r>
      <w:r w:rsidRPr="00E96E51">
        <w:rPr>
          <w:noProof/>
        </w:rPr>
      </w:r>
      <w:r w:rsidRPr="00E96E51">
        <w:rPr>
          <w:noProof/>
        </w:rPr>
        <w:fldChar w:fldCharType="separate"/>
      </w:r>
      <w:r w:rsidR="003A78FD">
        <w:rPr>
          <w:noProof/>
        </w:rPr>
        <w:t>240</w:t>
      </w:r>
      <w:r w:rsidRPr="00E96E51">
        <w:rPr>
          <w:noProof/>
        </w:rPr>
        <w:fldChar w:fldCharType="end"/>
      </w:r>
    </w:p>
    <w:p w14:paraId="188E8DA2" w14:textId="23D6E0AD" w:rsidR="00E96E51" w:rsidRDefault="00E96E51">
      <w:pPr>
        <w:pStyle w:val="TOC5"/>
        <w:rPr>
          <w:rFonts w:asciiTheme="minorHAnsi" w:eastAsiaTheme="minorEastAsia" w:hAnsiTheme="minorHAnsi" w:cstheme="minorBidi"/>
          <w:noProof/>
          <w:kern w:val="0"/>
          <w:sz w:val="22"/>
          <w:szCs w:val="22"/>
        </w:rPr>
      </w:pPr>
      <w:r>
        <w:rPr>
          <w:noProof/>
        </w:rPr>
        <w:t>107F</w:t>
      </w:r>
      <w:r>
        <w:rPr>
          <w:noProof/>
        </w:rPr>
        <w:tab/>
        <w:t xml:space="preserve">Extended meaning of </w:t>
      </w:r>
      <w:r w:rsidRPr="002C0F30">
        <w:rPr>
          <w:i/>
          <w:noProof/>
        </w:rPr>
        <w:t>conviction</w:t>
      </w:r>
      <w:r>
        <w:rPr>
          <w:noProof/>
        </w:rPr>
        <w:t xml:space="preserve">—orders under section 19B of the </w:t>
      </w:r>
      <w:r w:rsidRPr="002C0F30">
        <w:rPr>
          <w:i/>
          <w:noProof/>
        </w:rPr>
        <w:t>Crimes Act 1914</w:t>
      </w:r>
      <w:r w:rsidRPr="00E96E51">
        <w:rPr>
          <w:noProof/>
        </w:rPr>
        <w:tab/>
      </w:r>
      <w:r w:rsidRPr="00E96E51">
        <w:rPr>
          <w:noProof/>
        </w:rPr>
        <w:fldChar w:fldCharType="begin"/>
      </w:r>
      <w:r w:rsidRPr="00E96E51">
        <w:rPr>
          <w:noProof/>
        </w:rPr>
        <w:instrText xml:space="preserve"> PAGEREF _Toc87448006 \h </w:instrText>
      </w:r>
      <w:r w:rsidRPr="00E96E51">
        <w:rPr>
          <w:noProof/>
        </w:rPr>
      </w:r>
      <w:r w:rsidRPr="00E96E51">
        <w:rPr>
          <w:noProof/>
        </w:rPr>
        <w:fldChar w:fldCharType="separate"/>
      </w:r>
      <w:r w:rsidR="003A78FD">
        <w:rPr>
          <w:noProof/>
        </w:rPr>
        <w:t>240</w:t>
      </w:r>
      <w:r w:rsidRPr="00E96E51">
        <w:rPr>
          <w:noProof/>
        </w:rPr>
        <w:fldChar w:fldCharType="end"/>
      </w:r>
    </w:p>
    <w:p w14:paraId="2FDC38A6" w14:textId="1BD777BD" w:rsidR="00E96E51" w:rsidRDefault="00E96E51">
      <w:pPr>
        <w:pStyle w:val="TOC1"/>
        <w:rPr>
          <w:rFonts w:asciiTheme="minorHAnsi" w:eastAsiaTheme="minorEastAsia" w:hAnsiTheme="minorHAnsi" w:cstheme="minorBidi"/>
          <w:b w:val="0"/>
          <w:noProof/>
          <w:kern w:val="0"/>
          <w:sz w:val="22"/>
          <w:szCs w:val="22"/>
        </w:rPr>
      </w:pPr>
      <w:r>
        <w:rPr>
          <w:noProof/>
        </w:rPr>
        <w:t>Chapter 3—Preserving and accessing stored communications</w:t>
      </w:r>
      <w:r w:rsidRPr="00E96E51">
        <w:rPr>
          <w:b w:val="0"/>
          <w:noProof/>
          <w:sz w:val="18"/>
        </w:rPr>
        <w:tab/>
      </w:r>
      <w:r w:rsidRPr="00E96E51">
        <w:rPr>
          <w:b w:val="0"/>
          <w:noProof/>
          <w:sz w:val="18"/>
        </w:rPr>
        <w:fldChar w:fldCharType="begin"/>
      </w:r>
      <w:r w:rsidRPr="00E96E51">
        <w:rPr>
          <w:b w:val="0"/>
          <w:noProof/>
          <w:sz w:val="18"/>
        </w:rPr>
        <w:instrText xml:space="preserve"> PAGEREF _Toc87448007 \h </w:instrText>
      </w:r>
      <w:r w:rsidRPr="00E96E51">
        <w:rPr>
          <w:b w:val="0"/>
          <w:noProof/>
          <w:sz w:val="18"/>
        </w:rPr>
      </w:r>
      <w:r w:rsidRPr="00E96E51">
        <w:rPr>
          <w:b w:val="0"/>
          <w:noProof/>
          <w:sz w:val="18"/>
        </w:rPr>
        <w:fldChar w:fldCharType="separate"/>
      </w:r>
      <w:r w:rsidR="003A78FD">
        <w:rPr>
          <w:b w:val="0"/>
          <w:noProof/>
          <w:sz w:val="18"/>
        </w:rPr>
        <w:t>241</w:t>
      </w:r>
      <w:r w:rsidRPr="00E96E51">
        <w:rPr>
          <w:b w:val="0"/>
          <w:noProof/>
          <w:sz w:val="18"/>
        </w:rPr>
        <w:fldChar w:fldCharType="end"/>
      </w:r>
    </w:p>
    <w:p w14:paraId="2E760602" w14:textId="4B658509" w:rsidR="00E96E51" w:rsidRDefault="00E96E51">
      <w:pPr>
        <w:pStyle w:val="TOC2"/>
        <w:rPr>
          <w:rFonts w:asciiTheme="minorHAnsi" w:eastAsiaTheme="minorEastAsia" w:hAnsiTheme="minorHAnsi" w:cstheme="minorBidi"/>
          <w:b w:val="0"/>
          <w:noProof/>
          <w:kern w:val="0"/>
          <w:sz w:val="22"/>
          <w:szCs w:val="22"/>
        </w:rPr>
      </w:pPr>
      <w:r>
        <w:rPr>
          <w:noProof/>
        </w:rPr>
        <w:t>Part 3</w:t>
      </w:r>
      <w:r>
        <w:rPr>
          <w:noProof/>
        </w:rPr>
        <w:noBreakHyphen/>
        <w:t>1A—Preserving stored communications</w:t>
      </w:r>
      <w:r w:rsidRPr="00E96E51">
        <w:rPr>
          <w:b w:val="0"/>
          <w:noProof/>
          <w:sz w:val="18"/>
        </w:rPr>
        <w:tab/>
      </w:r>
      <w:r w:rsidRPr="00E96E51">
        <w:rPr>
          <w:b w:val="0"/>
          <w:noProof/>
          <w:sz w:val="18"/>
        </w:rPr>
        <w:fldChar w:fldCharType="begin"/>
      </w:r>
      <w:r w:rsidRPr="00E96E51">
        <w:rPr>
          <w:b w:val="0"/>
          <w:noProof/>
          <w:sz w:val="18"/>
        </w:rPr>
        <w:instrText xml:space="preserve"> PAGEREF _Toc87448008 \h </w:instrText>
      </w:r>
      <w:r w:rsidRPr="00E96E51">
        <w:rPr>
          <w:b w:val="0"/>
          <w:noProof/>
          <w:sz w:val="18"/>
        </w:rPr>
      </w:r>
      <w:r w:rsidRPr="00E96E51">
        <w:rPr>
          <w:b w:val="0"/>
          <w:noProof/>
          <w:sz w:val="18"/>
        </w:rPr>
        <w:fldChar w:fldCharType="separate"/>
      </w:r>
      <w:r w:rsidR="003A78FD">
        <w:rPr>
          <w:b w:val="0"/>
          <w:noProof/>
          <w:sz w:val="18"/>
        </w:rPr>
        <w:t>241</w:t>
      </w:r>
      <w:r w:rsidRPr="00E96E51">
        <w:rPr>
          <w:b w:val="0"/>
          <w:noProof/>
          <w:sz w:val="18"/>
        </w:rPr>
        <w:fldChar w:fldCharType="end"/>
      </w:r>
    </w:p>
    <w:p w14:paraId="00D13C11" w14:textId="6E69988B" w:rsidR="00E96E51" w:rsidRDefault="00E96E51">
      <w:pPr>
        <w:pStyle w:val="TOC3"/>
        <w:rPr>
          <w:rFonts w:asciiTheme="minorHAnsi" w:eastAsiaTheme="minorEastAsia" w:hAnsiTheme="minorHAnsi" w:cstheme="minorBidi"/>
          <w:b w:val="0"/>
          <w:noProof/>
          <w:kern w:val="0"/>
          <w:szCs w:val="22"/>
        </w:rPr>
      </w:pPr>
      <w:r>
        <w:rPr>
          <w:noProof/>
        </w:rPr>
        <w:t>Division 1—Outline of this Part</w:t>
      </w:r>
      <w:r w:rsidRPr="00E96E51">
        <w:rPr>
          <w:b w:val="0"/>
          <w:noProof/>
          <w:sz w:val="18"/>
        </w:rPr>
        <w:tab/>
      </w:r>
      <w:r w:rsidRPr="00E96E51">
        <w:rPr>
          <w:b w:val="0"/>
          <w:noProof/>
          <w:sz w:val="18"/>
        </w:rPr>
        <w:fldChar w:fldCharType="begin"/>
      </w:r>
      <w:r w:rsidRPr="00E96E51">
        <w:rPr>
          <w:b w:val="0"/>
          <w:noProof/>
          <w:sz w:val="18"/>
        </w:rPr>
        <w:instrText xml:space="preserve"> PAGEREF _Toc87448009 \h </w:instrText>
      </w:r>
      <w:r w:rsidRPr="00E96E51">
        <w:rPr>
          <w:b w:val="0"/>
          <w:noProof/>
          <w:sz w:val="18"/>
        </w:rPr>
      </w:r>
      <w:r w:rsidRPr="00E96E51">
        <w:rPr>
          <w:b w:val="0"/>
          <w:noProof/>
          <w:sz w:val="18"/>
        </w:rPr>
        <w:fldChar w:fldCharType="separate"/>
      </w:r>
      <w:r w:rsidR="003A78FD">
        <w:rPr>
          <w:b w:val="0"/>
          <w:noProof/>
          <w:sz w:val="18"/>
        </w:rPr>
        <w:t>241</w:t>
      </w:r>
      <w:r w:rsidRPr="00E96E51">
        <w:rPr>
          <w:b w:val="0"/>
          <w:noProof/>
          <w:sz w:val="18"/>
        </w:rPr>
        <w:fldChar w:fldCharType="end"/>
      </w:r>
    </w:p>
    <w:p w14:paraId="75FA1AA2" w14:textId="09FE814C" w:rsidR="00E96E51" w:rsidRDefault="00E96E51">
      <w:pPr>
        <w:pStyle w:val="TOC5"/>
        <w:rPr>
          <w:rFonts w:asciiTheme="minorHAnsi" w:eastAsiaTheme="minorEastAsia" w:hAnsiTheme="minorHAnsi" w:cstheme="minorBidi"/>
          <w:noProof/>
          <w:kern w:val="0"/>
          <w:sz w:val="22"/>
          <w:szCs w:val="22"/>
        </w:rPr>
      </w:pPr>
      <w:r>
        <w:rPr>
          <w:noProof/>
        </w:rPr>
        <w:t>107G</w:t>
      </w:r>
      <w:r>
        <w:rPr>
          <w:noProof/>
        </w:rPr>
        <w:tab/>
        <w:t>Outline of this Part</w:t>
      </w:r>
      <w:r w:rsidRPr="00E96E51">
        <w:rPr>
          <w:noProof/>
        </w:rPr>
        <w:tab/>
      </w:r>
      <w:r w:rsidRPr="00E96E51">
        <w:rPr>
          <w:noProof/>
        </w:rPr>
        <w:fldChar w:fldCharType="begin"/>
      </w:r>
      <w:r w:rsidRPr="00E96E51">
        <w:rPr>
          <w:noProof/>
        </w:rPr>
        <w:instrText xml:space="preserve"> PAGEREF _Toc87448010 \h </w:instrText>
      </w:r>
      <w:r w:rsidRPr="00E96E51">
        <w:rPr>
          <w:noProof/>
        </w:rPr>
      </w:r>
      <w:r w:rsidRPr="00E96E51">
        <w:rPr>
          <w:noProof/>
        </w:rPr>
        <w:fldChar w:fldCharType="separate"/>
      </w:r>
      <w:r w:rsidR="003A78FD">
        <w:rPr>
          <w:noProof/>
        </w:rPr>
        <w:t>241</w:t>
      </w:r>
      <w:r w:rsidRPr="00E96E51">
        <w:rPr>
          <w:noProof/>
        </w:rPr>
        <w:fldChar w:fldCharType="end"/>
      </w:r>
    </w:p>
    <w:p w14:paraId="16DCBD7B" w14:textId="00FD7C2E" w:rsidR="00E96E51" w:rsidRDefault="00E96E51">
      <w:pPr>
        <w:pStyle w:val="TOC3"/>
        <w:rPr>
          <w:rFonts w:asciiTheme="minorHAnsi" w:eastAsiaTheme="minorEastAsia" w:hAnsiTheme="minorHAnsi" w:cstheme="minorBidi"/>
          <w:b w:val="0"/>
          <w:noProof/>
          <w:kern w:val="0"/>
          <w:szCs w:val="22"/>
        </w:rPr>
      </w:pPr>
      <w:r>
        <w:rPr>
          <w:noProof/>
        </w:rPr>
        <w:t>Division 2—Domestic preservation notices</w:t>
      </w:r>
      <w:r w:rsidRPr="00E96E51">
        <w:rPr>
          <w:b w:val="0"/>
          <w:noProof/>
          <w:sz w:val="18"/>
        </w:rPr>
        <w:tab/>
      </w:r>
      <w:r w:rsidRPr="00E96E51">
        <w:rPr>
          <w:b w:val="0"/>
          <w:noProof/>
          <w:sz w:val="18"/>
        </w:rPr>
        <w:fldChar w:fldCharType="begin"/>
      </w:r>
      <w:r w:rsidRPr="00E96E51">
        <w:rPr>
          <w:b w:val="0"/>
          <w:noProof/>
          <w:sz w:val="18"/>
        </w:rPr>
        <w:instrText xml:space="preserve"> PAGEREF _Toc87448011 \h </w:instrText>
      </w:r>
      <w:r w:rsidRPr="00E96E51">
        <w:rPr>
          <w:b w:val="0"/>
          <w:noProof/>
          <w:sz w:val="18"/>
        </w:rPr>
      </w:r>
      <w:r w:rsidRPr="00E96E51">
        <w:rPr>
          <w:b w:val="0"/>
          <w:noProof/>
          <w:sz w:val="18"/>
        </w:rPr>
        <w:fldChar w:fldCharType="separate"/>
      </w:r>
      <w:r w:rsidR="003A78FD">
        <w:rPr>
          <w:b w:val="0"/>
          <w:noProof/>
          <w:sz w:val="18"/>
        </w:rPr>
        <w:t>243</w:t>
      </w:r>
      <w:r w:rsidRPr="00E96E51">
        <w:rPr>
          <w:b w:val="0"/>
          <w:noProof/>
          <w:sz w:val="18"/>
        </w:rPr>
        <w:fldChar w:fldCharType="end"/>
      </w:r>
    </w:p>
    <w:p w14:paraId="2D5DC3AB" w14:textId="4962F677" w:rsidR="00E96E51" w:rsidRDefault="00E96E51">
      <w:pPr>
        <w:pStyle w:val="TOC5"/>
        <w:rPr>
          <w:rFonts w:asciiTheme="minorHAnsi" w:eastAsiaTheme="minorEastAsia" w:hAnsiTheme="minorHAnsi" w:cstheme="minorBidi"/>
          <w:noProof/>
          <w:kern w:val="0"/>
          <w:sz w:val="22"/>
          <w:szCs w:val="22"/>
        </w:rPr>
      </w:pPr>
      <w:r>
        <w:rPr>
          <w:noProof/>
        </w:rPr>
        <w:t>107H</w:t>
      </w:r>
      <w:r>
        <w:rPr>
          <w:noProof/>
        </w:rPr>
        <w:tab/>
        <w:t>Domestic preservation notices</w:t>
      </w:r>
      <w:r w:rsidRPr="00E96E51">
        <w:rPr>
          <w:noProof/>
        </w:rPr>
        <w:tab/>
      </w:r>
      <w:r w:rsidRPr="00E96E51">
        <w:rPr>
          <w:noProof/>
        </w:rPr>
        <w:fldChar w:fldCharType="begin"/>
      </w:r>
      <w:r w:rsidRPr="00E96E51">
        <w:rPr>
          <w:noProof/>
        </w:rPr>
        <w:instrText xml:space="preserve"> PAGEREF _Toc87448012 \h </w:instrText>
      </w:r>
      <w:r w:rsidRPr="00E96E51">
        <w:rPr>
          <w:noProof/>
        </w:rPr>
      </w:r>
      <w:r w:rsidRPr="00E96E51">
        <w:rPr>
          <w:noProof/>
        </w:rPr>
        <w:fldChar w:fldCharType="separate"/>
      </w:r>
      <w:r w:rsidR="003A78FD">
        <w:rPr>
          <w:noProof/>
        </w:rPr>
        <w:t>243</w:t>
      </w:r>
      <w:r w:rsidRPr="00E96E51">
        <w:rPr>
          <w:noProof/>
        </w:rPr>
        <w:fldChar w:fldCharType="end"/>
      </w:r>
    </w:p>
    <w:p w14:paraId="01284281" w14:textId="3A11BDAA" w:rsidR="00E96E51" w:rsidRDefault="00E96E51">
      <w:pPr>
        <w:pStyle w:val="TOC5"/>
        <w:rPr>
          <w:rFonts w:asciiTheme="minorHAnsi" w:eastAsiaTheme="minorEastAsia" w:hAnsiTheme="minorHAnsi" w:cstheme="minorBidi"/>
          <w:noProof/>
          <w:kern w:val="0"/>
          <w:sz w:val="22"/>
          <w:szCs w:val="22"/>
        </w:rPr>
      </w:pPr>
      <w:r>
        <w:rPr>
          <w:noProof/>
        </w:rPr>
        <w:t>107J</w:t>
      </w:r>
      <w:r>
        <w:rPr>
          <w:noProof/>
        </w:rPr>
        <w:tab/>
        <w:t>Conditions for giving domestic preservation notices</w:t>
      </w:r>
      <w:r w:rsidRPr="00E96E51">
        <w:rPr>
          <w:noProof/>
        </w:rPr>
        <w:tab/>
      </w:r>
      <w:r w:rsidRPr="00E96E51">
        <w:rPr>
          <w:noProof/>
        </w:rPr>
        <w:fldChar w:fldCharType="begin"/>
      </w:r>
      <w:r w:rsidRPr="00E96E51">
        <w:rPr>
          <w:noProof/>
        </w:rPr>
        <w:instrText xml:space="preserve"> PAGEREF _Toc87448013 \h </w:instrText>
      </w:r>
      <w:r w:rsidRPr="00E96E51">
        <w:rPr>
          <w:noProof/>
        </w:rPr>
      </w:r>
      <w:r w:rsidRPr="00E96E51">
        <w:rPr>
          <w:noProof/>
        </w:rPr>
        <w:fldChar w:fldCharType="separate"/>
      </w:r>
      <w:r w:rsidR="003A78FD">
        <w:rPr>
          <w:noProof/>
        </w:rPr>
        <w:t>243</w:t>
      </w:r>
      <w:r w:rsidRPr="00E96E51">
        <w:rPr>
          <w:noProof/>
        </w:rPr>
        <w:fldChar w:fldCharType="end"/>
      </w:r>
    </w:p>
    <w:p w14:paraId="008BF801" w14:textId="59826627" w:rsidR="00E96E51" w:rsidRDefault="00E96E51">
      <w:pPr>
        <w:pStyle w:val="TOC5"/>
        <w:rPr>
          <w:rFonts w:asciiTheme="minorHAnsi" w:eastAsiaTheme="minorEastAsia" w:hAnsiTheme="minorHAnsi" w:cstheme="minorBidi"/>
          <w:noProof/>
          <w:kern w:val="0"/>
          <w:sz w:val="22"/>
          <w:szCs w:val="22"/>
        </w:rPr>
      </w:pPr>
      <w:r>
        <w:rPr>
          <w:noProof/>
        </w:rPr>
        <w:t>107K</w:t>
      </w:r>
      <w:r>
        <w:rPr>
          <w:noProof/>
        </w:rPr>
        <w:tab/>
        <w:t>When a domestic preservation notice is in force</w:t>
      </w:r>
      <w:r w:rsidRPr="00E96E51">
        <w:rPr>
          <w:noProof/>
        </w:rPr>
        <w:tab/>
      </w:r>
      <w:r w:rsidRPr="00E96E51">
        <w:rPr>
          <w:noProof/>
        </w:rPr>
        <w:fldChar w:fldCharType="begin"/>
      </w:r>
      <w:r w:rsidRPr="00E96E51">
        <w:rPr>
          <w:noProof/>
        </w:rPr>
        <w:instrText xml:space="preserve"> PAGEREF _Toc87448014 \h </w:instrText>
      </w:r>
      <w:r w:rsidRPr="00E96E51">
        <w:rPr>
          <w:noProof/>
        </w:rPr>
      </w:r>
      <w:r w:rsidRPr="00E96E51">
        <w:rPr>
          <w:noProof/>
        </w:rPr>
        <w:fldChar w:fldCharType="separate"/>
      </w:r>
      <w:r w:rsidR="003A78FD">
        <w:rPr>
          <w:noProof/>
        </w:rPr>
        <w:t>245</w:t>
      </w:r>
      <w:r w:rsidRPr="00E96E51">
        <w:rPr>
          <w:noProof/>
        </w:rPr>
        <w:fldChar w:fldCharType="end"/>
      </w:r>
    </w:p>
    <w:p w14:paraId="14B5E721" w14:textId="5FDC8869" w:rsidR="00E96E51" w:rsidRDefault="00E96E51">
      <w:pPr>
        <w:pStyle w:val="TOC5"/>
        <w:rPr>
          <w:rFonts w:asciiTheme="minorHAnsi" w:eastAsiaTheme="minorEastAsia" w:hAnsiTheme="minorHAnsi" w:cstheme="minorBidi"/>
          <w:noProof/>
          <w:kern w:val="0"/>
          <w:sz w:val="22"/>
          <w:szCs w:val="22"/>
        </w:rPr>
      </w:pPr>
      <w:r>
        <w:rPr>
          <w:noProof/>
        </w:rPr>
        <w:t>107L</w:t>
      </w:r>
      <w:r>
        <w:rPr>
          <w:noProof/>
        </w:rPr>
        <w:tab/>
        <w:t>Revoking a domestic preservation notice</w:t>
      </w:r>
      <w:r w:rsidRPr="00E96E51">
        <w:rPr>
          <w:noProof/>
        </w:rPr>
        <w:tab/>
      </w:r>
      <w:r w:rsidRPr="00E96E51">
        <w:rPr>
          <w:noProof/>
        </w:rPr>
        <w:fldChar w:fldCharType="begin"/>
      </w:r>
      <w:r w:rsidRPr="00E96E51">
        <w:rPr>
          <w:noProof/>
        </w:rPr>
        <w:instrText xml:space="preserve"> PAGEREF _Toc87448015 \h </w:instrText>
      </w:r>
      <w:r w:rsidRPr="00E96E51">
        <w:rPr>
          <w:noProof/>
        </w:rPr>
      </w:r>
      <w:r w:rsidRPr="00E96E51">
        <w:rPr>
          <w:noProof/>
        </w:rPr>
        <w:fldChar w:fldCharType="separate"/>
      </w:r>
      <w:r w:rsidR="003A78FD">
        <w:rPr>
          <w:noProof/>
        </w:rPr>
        <w:t>245</w:t>
      </w:r>
      <w:r w:rsidRPr="00E96E51">
        <w:rPr>
          <w:noProof/>
        </w:rPr>
        <w:fldChar w:fldCharType="end"/>
      </w:r>
    </w:p>
    <w:p w14:paraId="217094C6" w14:textId="436ECE1C" w:rsidR="00E96E51" w:rsidRDefault="00E96E51">
      <w:pPr>
        <w:pStyle w:val="TOC5"/>
        <w:rPr>
          <w:rFonts w:asciiTheme="minorHAnsi" w:eastAsiaTheme="minorEastAsia" w:hAnsiTheme="minorHAnsi" w:cstheme="minorBidi"/>
          <w:noProof/>
          <w:kern w:val="0"/>
          <w:sz w:val="22"/>
          <w:szCs w:val="22"/>
        </w:rPr>
      </w:pPr>
      <w:r>
        <w:rPr>
          <w:noProof/>
        </w:rPr>
        <w:t>107M</w:t>
      </w:r>
      <w:r>
        <w:rPr>
          <w:noProof/>
        </w:rPr>
        <w:tab/>
        <w:t>Persons who act on the issuing agency’s behalf</w:t>
      </w:r>
      <w:r w:rsidRPr="00E96E51">
        <w:rPr>
          <w:noProof/>
        </w:rPr>
        <w:tab/>
      </w:r>
      <w:r w:rsidRPr="00E96E51">
        <w:rPr>
          <w:noProof/>
        </w:rPr>
        <w:fldChar w:fldCharType="begin"/>
      </w:r>
      <w:r w:rsidRPr="00E96E51">
        <w:rPr>
          <w:noProof/>
        </w:rPr>
        <w:instrText xml:space="preserve"> PAGEREF _Toc87448016 \h </w:instrText>
      </w:r>
      <w:r w:rsidRPr="00E96E51">
        <w:rPr>
          <w:noProof/>
        </w:rPr>
      </w:r>
      <w:r w:rsidRPr="00E96E51">
        <w:rPr>
          <w:noProof/>
        </w:rPr>
        <w:fldChar w:fldCharType="separate"/>
      </w:r>
      <w:r w:rsidR="003A78FD">
        <w:rPr>
          <w:noProof/>
        </w:rPr>
        <w:t>246</w:t>
      </w:r>
      <w:r w:rsidRPr="00E96E51">
        <w:rPr>
          <w:noProof/>
        </w:rPr>
        <w:fldChar w:fldCharType="end"/>
      </w:r>
    </w:p>
    <w:p w14:paraId="77082876" w14:textId="6A449CF3" w:rsidR="00E96E51" w:rsidRDefault="00E96E51">
      <w:pPr>
        <w:pStyle w:val="TOC3"/>
        <w:rPr>
          <w:rFonts w:asciiTheme="minorHAnsi" w:eastAsiaTheme="minorEastAsia" w:hAnsiTheme="minorHAnsi" w:cstheme="minorBidi"/>
          <w:b w:val="0"/>
          <w:noProof/>
          <w:kern w:val="0"/>
          <w:szCs w:val="22"/>
        </w:rPr>
      </w:pPr>
      <w:r>
        <w:rPr>
          <w:noProof/>
        </w:rPr>
        <w:t>Division 3—Foreign preservation notices</w:t>
      </w:r>
      <w:r w:rsidRPr="00E96E51">
        <w:rPr>
          <w:b w:val="0"/>
          <w:noProof/>
          <w:sz w:val="18"/>
        </w:rPr>
        <w:tab/>
      </w:r>
      <w:r w:rsidRPr="00E96E51">
        <w:rPr>
          <w:b w:val="0"/>
          <w:noProof/>
          <w:sz w:val="18"/>
        </w:rPr>
        <w:fldChar w:fldCharType="begin"/>
      </w:r>
      <w:r w:rsidRPr="00E96E51">
        <w:rPr>
          <w:b w:val="0"/>
          <w:noProof/>
          <w:sz w:val="18"/>
        </w:rPr>
        <w:instrText xml:space="preserve"> PAGEREF _Toc87448017 \h </w:instrText>
      </w:r>
      <w:r w:rsidRPr="00E96E51">
        <w:rPr>
          <w:b w:val="0"/>
          <w:noProof/>
          <w:sz w:val="18"/>
        </w:rPr>
      </w:r>
      <w:r w:rsidRPr="00E96E51">
        <w:rPr>
          <w:b w:val="0"/>
          <w:noProof/>
          <w:sz w:val="18"/>
        </w:rPr>
        <w:fldChar w:fldCharType="separate"/>
      </w:r>
      <w:r w:rsidR="003A78FD">
        <w:rPr>
          <w:b w:val="0"/>
          <w:noProof/>
          <w:sz w:val="18"/>
        </w:rPr>
        <w:t>248</w:t>
      </w:r>
      <w:r w:rsidRPr="00E96E51">
        <w:rPr>
          <w:b w:val="0"/>
          <w:noProof/>
          <w:sz w:val="18"/>
        </w:rPr>
        <w:fldChar w:fldCharType="end"/>
      </w:r>
    </w:p>
    <w:p w14:paraId="0F0525BA" w14:textId="49E2607F" w:rsidR="00E96E51" w:rsidRDefault="00E96E51">
      <w:pPr>
        <w:pStyle w:val="TOC5"/>
        <w:rPr>
          <w:rFonts w:asciiTheme="minorHAnsi" w:eastAsiaTheme="minorEastAsia" w:hAnsiTheme="minorHAnsi" w:cstheme="minorBidi"/>
          <w:noProof/>
          <w:kern w:val="0"/>
          <w:sz w:val="22"/>
          <w:szCs w:val="22"/>
        </w:rPr>
      </w:pPr>
      <w:r>
        <w:rPr>
          <w:noProof/>
        </w:rPr>
        <w:t>107N</w:t>
      </w:r>
      <w:r>
        <w:rPr>
          <w:noProof/>
        </w:rPr>
        <w:tab/>
        <w:t>When a foreign preservation notice can be given</w:t>
      </w:r>
      <w:r w:rsidRPr="00E96E51">
        <w:rPr>
          <w:noProof/>
        </w:rPr>
        <w:tab/>
      </w:r>
      <w:r w:rsidRPr="00E96E51">
        <w:rPr>
          <w:noProof/>
        </w:rPr>
        <w:fldChar w:fldCharType="begin"/>
      </w:r>
      <w:r w:rsidRPr="00E96E51">
        <w:rPr>
          <w:noProof/>
        </w:rPr>
        <w:instrText xml:space="preserve"> PAGEREF _Toc87448018 \h </w:instrText>
      </w:r>
      <w:r w:rsidRPr="00E96E51">
        <w:rPr>
          <w:noProof/>
        </w:rPr>
      </w:r>
      <w:r w:rsidRPr="00E96E51">
        <w:rPr>
          <w:noProof/>
        </w:rPr>
        <w:fldChar w:fldCharType="separate"/>
      </w:r>
      <w:r w:rsidR="003A78FD">
        <w:rPr>
          <w:noProof/>
        </w:rPr>
        <w:t>248</w:t>
      </w:r>
      <w:r w:rsidRPr="00E96E51">
        <w:rPr>
          <w:noProof/>
        </w:rPr>
        <w:fldChar w:fldCharType="end"/>
      </w:r>
    </w:p>
    <w:p w14:paraId="53850D30" w14:textId="76CA0E78" w:rsidR="00E96E51" w:rsidRDefault="00E96E51">
      <w:pPr>
        <w:pStyle w:val="TOC5"/>
        <w:rPr>
          <w:rFonts w:asciiTheme="minorHAnsi" w:eastAsiaTheme="minorEastAsia" w:hAnsiTheme="minorHAnsi" w:cstheme="minorBidi"/>
          <w:noProof/>
          <w:kern w:val="0"/>
          <w:sz w:val="22"/>
          <w:szCs w:val="22"/>
        </w:rPr>
      </w:pPr>
      <w:r>
        <w:rPr>
          <w:noProof/>
        </w:rPr>
        <w:t>107P</w:t>
      </w:r>
      <w:r>
        <w:rPr>
          <w:noProof/>
        </w:rPr>
        <w:tab/>
        <w:t>Condition for giving a foreign preservation notice</w:t>
      </w:r>
      <w:r w:rsidRPr="00E96E51">
        <w:rPr>
          <w:noProof/>
        </w:rPr>
        <w:tab/>
      </w:r>
      <w:r w:rsidRPr="00E96E51">
        <w:rPr>
          <w:noProof/>
        </w:rPr>
        <w:fldChar w:fldCharType="begin"/>
      </w:r>
      <w:r w:rsidRPr="00E96E51">
        <w:rPr>
          <w:noProof/>
        </w:rPr>
        <w:instrText xml:space="preserve"> PAGEREF _Toc87448019 \h </w:instrText>
      </w:r>
      <w:r w:rsidRPr="00E96E51">
        <w:rPr>
          <w:noProof/>
        </w:rPr>
      </w:r>
      <w:r w:rsidRPr="00E96E51">
        <w:rPr>
          <w:noProof/>
        </w:rPr>
        <w:fldChar w:fldCharType="separate"/>
      </w:r>
      <w:r w:rsidR="003A78FD">
        <w:rPr>
          <w:noProof/>
        </w:rPr>
        <w:t>248</w:t>
      </w:r>
      <w:r w:rsidRPr="00E96E51">
        <w:rPr>
          <w:noProof/>
        </w:rPr>
        <w:fldChar w:fldCharType="end"/>
      </w:r>
    </w:p>
    <w:p w14:paraId="3257C241" w14:textId="70E619A6" w:rsidR="00E96E51" w:rsidRDefault="00E96E51">
      <w:pPr>
        <w:pStyle w:val="TOC5"/>
        <w:rPr>
          <w:rFonts w:asciiTheme="minorHAnsi" w:eastAsiaTheme="minorEastAsia" w:hAnsiTheme="minorHAnsi" w:cstheme="minorBidi"/>
          <w:noProof/>
          <w:kern w:val="0"/>
          <w:sz w:val="22"/>
          <w:szCs w:val="22"/>
        </w:rPr>
      </w:pPr>
      <w:r>
        <w:rPr>
          <w:noProof/>
        </w:rPr>
        <w:t>107Q</w:t>
      </w:r>
      <w:r>
        <w:rPr>
          <w:noProof/>
        </w:rPr>
        <w:tab/>
        <w:t>When a foreign preservation notice is in force</w:t>
      </w:r>
      <w:r w:rsidRPr="00E96E51">
        <w:rPr>
          <w:noProof/>
        </w:rPr>
        <w:tab/>
      </w:r>
      <w:r w:rsidRPr="00E96E51">
        <w:rPr>
          <w:noProof/>
        </w:rPr>
        <w:fldChar w:fldCharType="begin"/>
      </w:r>
      <w:r w:rsidRPr="00E96E51">
        <w:rPr>
          <w:noProof/>
        </w:rPr>
        <w:instrText xml:space="preserve"> PAGEREF _Toc87448020 \h </w:instrText>
      </w:r>
      <w:r w:rsidRPr="00E96E51">
        <w:rPr>
          <w:noProof/>
        </w:rPr>
      </w:r>
      <w:r w:rsidRPr="00E96E51">
        <w:rPr>
          <w:noProof/>
        </w:rPr>
        <w:fldChar w:fldCharType="separate"/>
      </w:r>
      <w:r w:rsidR="003A78FD">
        <w:rPr>
          <w:noProof/>
        </w:rPr>
        <w:t>249</w:t>
      </w:r>
      <w:r w:rsidRPr="00E96E51">
        <w:rPr>
          <w:noProof/>
        </w:rPr>
        <w:fldChar w:fldCharType="end"/>
      </w:r>
    </w:p>
    <w:p w14:paraId="6BC40CF4" w14:textId="403C10D6" w:rsidR="00E96E51" w:rsidRDefault="00E96E51">
      <w:pPr>
        <w:pStyle w:val="TOC5"/>
        <w:rPr>
          <w:rFonts w:asciiTheme="minorHAnsi" w:eastAsiaTheme="minorEastAsia" w:hAnsiTheme="minorHAnsi" w:cstheme="minorBidi"/>
          <w:noProof/>
          <w:kern w:val="0"/>
          <w:sz w:val="22"/>
          <w:szCs w:val="22"/>
        </w:rPr>
      </w:pPr>
      <w:r>
        <w:rPr>
          <w:noProof/>
        </w:rPr>
        <w:t>107R</w:t>
      </w:r>
      <w:r>
        <w:rPr>
          <w:noProof/>
        </w:rPr>
        <w:tab/>
        <w:t>Revoking a foreign preservation notice</w:t>
      </w:r>
      <w:r w:rsidRPr="00E96E51">
        <w:rPr>
          <w:noProof/>
        </w:rPr>
        <w:tab/>
      </w:r>
      <w:r w:rsidRPr="00E96E51">
        <w:rPr>
          <w:noProof/>
        </w:rPr>
        <w:fldChar w:fldCharType="begin"/>
      </w:r>
      <w:r w:rsidRPr="00E96E51">
        <w:rPr>
          <w:noProof/>
        </w:rPr>
        <w:instrText xml:space="preserve"> PAGEREF _Toc87448021 \h </w:instrText>
      </w:r>
      <w:r w:rsidRPr="00E96E51">
        <w:rPr>
          <w:noProof/>
        </w:rPr>
      </w:r>
      <w:r w:rsidRPr="00E96E51">
        <w:rPr>
          <w:noProof/>
        </w:rPr>
        <w:fldChar w:fldCharType="separate"/>
      </w:r>
      <w:r w:rsidR="003A78FD">
        <w:rPr>
          <w:noProof/>
        </w:rPr>
        <w:t>250</w:t>
      </w:r>
      <w:r w:rsidRPr="00E96E51">
        <w:rPr>
          <w:noProof/>
        </w:rPr>
        <w:fldChar w:fldCharType="end"/>
      </w:r>
    </w:p>
    <w:p w14:paraId="5B31E892" w14:textId="5DBC2460" w:rsidR="00E96E51" w:rsidRDefault="00E96E51">
      <w:pPr>
        <w:pStyle w:val="TOC5"/>
        <w:rPr>
          <w:rFonts w:asciiTheme="minorHAnsi" w:eastAsiaTheme="minorEastAsia" w:hAnsiTheme="minorHAnsi" w:cstheme="minorBidi"/>
          <w:noProof/>
          <w:kern w:val="0"/>
          <w:sz w:val="22"/>
          <w:szCs w:val="22"/>
        </w:rPr>
      </w:pPr>
      <w:r>
        <w:rPr>
          <w:noProof/>
        </w:rPr>
        <w:t>107S</w:t>
      </w:r>
      <w:r>
        <w:rPr>
          <w:noProof/>
        </w:rPr>
        <w:tab/>
        <w:t>Persons who act on the AFP’s behalf</w:t>
      </w:r>
      <w:r w:rsidRPr="00E96E51">
        <w:rPr>
          <w:noProof/>
        </w:rPr>
        <w:tab/>
      </w:r>
      <w:r w:rsidRPr="00E96E51">
        <w:rPr>
          <w:noProof/>
        </w:rPr>
        <w:fldChar w:fldCharType="begin"/>
      </w:r>
      <w:r w:rsidRPr="00E96E51">
        <w:rPr>
          <w:noProof/>
        </w:rPr>
        <w:instrText xml:space="preserve"> PAGEREF _Toc87448022 \h </w:instrText>
      </w:r>
      <w:r w:rsidRPr="00E96E51">
        <w:rPr>
          <w:noProof/>
        </w:rPr>
      </w:r>
      <w:r w:rsidRPr="00E96E51">
        <w:rPr>
          <w:noProof/>
        </w:rPr>
        <w:fldChar w:fldCharType="separate"/>
      </w:r>
      <w:r w:rsidR="003A78FD">
        <w:rPr>
          <w:noProof/>
        </w:rPr>
        <w:t>251</w:t>
      </w:r>
      <w:r w:rsidRPr="00E96E51">
        <w:rPr>
          <w:noProof/>
        </w:rPr>
        <w:fldChar w:fldCharType="end"/>
      </w:r>
    </w:p>
    <w:p w14:paraId="24B413AA" w14:textId="5C3E1743" w:rsidR="00E96E51" w:rsidRDefault="00E96E51">
      <w:pPr>
        <w:pStyle w:val="TOC3"/>
        <w:rPr>
          <w:rFonts w:asciiTheme="minorHAnsi" w:eastAsiaTheme="minorEastAsia" w:hAnsiTheme="minorHAnsi" w:cstheme="minorBidi"/>
          <w:b w:val="0"/>
          <w:noProof/>
          <w:kern w:val="0"/>
          <w:szCs w:val="22"/>
        </w:rPr>
      </w:pPr>
      <w:r>
        <w:rPr>
          <w:noProof/>
        </w:rPr>
        <w:t>Division 4—Provisions relating to preservation notices</w:t>
      </w:r>
      <w:r w:rsidRPr="00E96E51">
        <w:rPr>
          <w:b w:val="0"/>
          <w:noProof/>
          <w:sz w:val="18"/>
        </w:rPr>
        <w:tab/>
      </w:r>
      <w:r w:rsidRPr="00E96E51">
        <w:rPr>
          <w:b w:val="0"/>
          <w:noProof/>
          <w:sz w:val="18"/>
        </w:rPr>
        <w:fldChar w:fldCharType="begin"/>
      </w:r>
      <w:r w:rsidRPr="00E96E51">
        <w:rPr>
          <w:b w:val="0"/>
          <w:noProof/>
          <w:sz w:val="18"/>
        </w:rPr>
        <w:instrText xml:space="preserve"> PAGEREF _Toc87448023 \h </w:instrText>
      </w:r>
      <w:r w:rsidRPr="00E96E51">
        <w:rPr>
          <w:b w:val="0"/>
          <w:noProof/>
          <w:sz w:val="18"/>
        </w:rPr>
      </w:r>
      <w:r w:rsidRPr="00E96E51">
        <w:rPr>
          <w:b w:val="0"/>
          <w:noProof/>
          <w:sz w:val="18"/>
        </w:rPr>
        <w:fldChar w:fldCharType="separate"/>
      </w:r>
      <w:r w:rsidR="003A78FD">
        <w:rPr>
          <w:b w:val="0"/>
          <w:noProof/>
          <w:sz w:val="18"/>
        </w:rPr>
        <w:t>252</w:t>
      </w:r>
      <w:r w:rsidRPr="00E96E51">
        <w:rPr>
          <w:b w:val="0"/>
          <w:noProof/>
          <w:sz w:val="18"/>
        </w:rPr>
        <w:fldChar w:fldCharType="end"/>
      </w:r>
    </w:p>
    <w:p w14:paraId="2B632671" w14:textId="44D23B10" w:rsidR="00E96E51" w:rsidRDefault="00E96E51">
      <w:pPr>
        <w:pStyle w:val="TOC5"/>
        <w:rPr>
          <w:rFonts w:asciiTheme="minorHAnsi" w:eastAsiaTheme="minorEastAsia" w:hAnsiTheme="minorHAnsi" w:cstheme="minorBidi"/>
          <w:noProof/>
          <w:kern w:val="0"/>
          <w:sz w:val="22"/>
          <w:szCs w:val="22"/>
        </w:rPr>
      </w:pPr>
      <w:r>
        <w:rPr>
          <w:noProof/>
        </w:rPr>
        <w:t>107T</w:t>
      </w:r>
      <w:r>
        <w:rPr>
          <w:noProof/>
        </w:rPr>
        <w:tab/>
        <w:t>Evidentiary certificates relating to actions by carriers</w:t>
      </w:r>
      <w:r w:rsidRPr="00E96E51">
        <w:rPr>
          <w:noProof/>
        </w:rPr>
        <w:tab/>
      </w:r>
      <w:r w:rsidRPr="00E96E51">
        <w:rPr>
          <w:noProof/>
        </w:rPr>
        <w:fldChar w:fldCharType="begin"/>
      </w:r>
      <w:r w:rsidRPr="00E96E51">
        <w:rPr>
          <w:noProof/>
        </w:rPr>
        <w:instrText xml:space="preserve"> PAGEREF _Toc87448024 \h </w:instrText>
      </w:r>
      <w:r w:rsidRPr="00E96E51">
        <w:rPr>
          <w:noProof/>
        </w:rPr>
      </w:r>
      <w:r w:rsidRPr="00E96E51">
        <w:rPr>
          <w:noProof/>
        </w:rPr>
        <w:fldChar w:fldCharType="separate"/>
      </w:r>
      <w:r w:rsidR="003A78FD">
        <w:rPr>
          <w:noProof/>
        </w:rPr>
        <w:t>252</w:t>
      </w:r>
      <w:r w:rsidRPr="00E96E51">
        <w:rPr>
          <w:noProof/>
        </w:rPr>
        <w:fldChar w:fldCharType="end"/>
      </w:r>
    </w:p>
    <w:p w14:paraId="15C6940C" w14:textId="78DF54DC" w:rsidR="00E96E51" w:rsidRDefault="00E96E51">
      <w:pPr>
        <w:pStyle w:val="TOC5"/>
        <w:rPr>
          <w:rFonts w:asciiTheme="minorHAnsi" w:eastAsiaTheme="minorEastAsia" w:hAnsiTheme="minorHAnsi" w:cstheme="minorBidi"/>
          <w:noProof/>
          <w:kern w:val="0"/>
          <w:sz w:val="22"/>
          <w:szCs w:val="22"/>
        </w:rPr>
      </w:pPr>
      <w:r>
        <w:rPr>
          <w:noProof/>
        </w:rPr>
        <w:t>107U</w:t>
      </w:r>
      <w:r>
        <w:rPr>
          <w:noProof/>
        </w:rPr>
        <w:tab/>
        <w:t>Evidentiary certificates relating to actions by issuing agencies</w:t>
      </w:r>
      <w:r w:rsidRPr="00E96E51">
        <w:rPr>
          <w:noProof/>
        </w:rPr>
        <w:tab/>
      </w:r>
      <w:r w:rsidRPr="00E96E51">
        <w:rPr>
          <w:noProof/>
        </w:rPr>
        <w:fldChar w:fldCharType="begin"/>
      </w:r>
      <w:r w:rsidRPr="00E96E51">
        <w:rPr>
          <w:noProof/>
        </w:rPr>
        <w:instrText xml:space="preserve"> PAGEREF _Toc87448025 \h </w:instrText>
      </w:r>
      <w:r w:rsidRPr="00E96E51">
        <w:rPr>
          <w:noProof/>
        </w:rPr>
      </w:r>
      <w:r w:rsidRPr="00E96E51">
        <w:rPr>
          <w:noProof/>
        </w:rPr>
        <w:fldChar w:fldCharType="separate"/>
      </w:r>
      <w:r w:rsidR="003A78FD">
        <w:rPr>
          <w:noProof/>
        </w:rPr>
        <w:t>252</w:t>
      </w:r>
      <w:r w:rsidRPr="00E96E51">
        <w:rPr>
          <w:noProof/>
        </w:rPr>
        <w:fldChar w:fldCharType="end"/>
      </w:r>
    </w:p>
    <w:p w14:paraId="7E2A3F69" w14:textId="40F1D4F5" w:rsidR="00E96E51" w:rsidRDefault="00E96E51">
      <w:pPr>
        <w:pStyle w:val="TOC5"/>
        <w:rPr>
          <w:rFonts w:asciiTheme="minorHAnsi" w:eastAsiaTheme="minorEastAsia" w:hAnsiTheme="minorHAnsi" w:cstheme="minorBidi"/>
          <w:noProof/>
          <w:kern w:val="0"/>
          <w:sz w:val="22"/>
          <w:szCs w:val="22"/>
        </w:rPr>
      </w:pPr>
      <w:r>
        <w:rPr>
          <w:noProof/>
        </w:rPr>
        <w:t>107V</w:t>
      </w:r>
      <w:r>
        <w:rPr>
          <w:noProof/>
        </w:rPr>
        <w:tab/>
        <w:t>Certified copies of preservation notices</w:t>
      </w:r>
      <w:r w:rsidRPr="00E96E51">
        <w:rPr>
          <w:noProof/>
        </w:rPr>
        <w:tab/>
      </w:r>
      <w:r w:rsidRPr="00E96E51">
        <w:rPr>
          <w:noProof/>
        </w:rPr>
        <w:fldChar w:fldCharType="begin"/>
      </w:r>
      <w:r w:rsidRPr="00E96E51">
        <w:rPr>
          <w:noProof/>
        </w:rPr>
        <w:instrText xml:space="preserve"> PAGEREF _Toc87448026 \h </w:instrText>
      </w:r>
      <w:r w:rsidRPr="00E96E51">
        <w:rPr>
          <w:noProof/>
        </w:rPr>
      </w:r>
      <w:r w:rsidRPr="00E96E51">
        <w:rPr>
          <w:noProof/>
        </w:rPr>
        <w:fldChar w:fldCharType="separate"/>
      </w:r>
      <w:r w:rsidR="003A78FD">
        <w:rPr>
          <w:noProof/>
        </w:rPr>
        <w:t>253</w:t>
      </w:r>
      <w:r w:rsidRPr="00E96E51">
        <w:rPr>
          <w:noProof/>
        </w:rPr>
        <w:fldChar w:fldCharType="end"/>
      </w:r>
    </w:p>
    <w:p w14:paraId="35CFA20C" w14:textId="0A7099F7" w:rsidR="00E96E51" w:rsidRDefault="00E96E51">
      <w:pPr>
        <w:pStyle w:val="TOC5"/>
        <w:rPr>
          <w:rFonts w:asciiTheme="minorHAnsi" w:eastAsiaTheme="minorEastAsia" w:hAnsiTheme="minorHAnsi" w:cstheme="minorBidi"/>
          <w:noProof/>
          <w:kern w:val="0"/>
          <w:sz w:val="22"/>
          <w:szCs w:val="22"/>
        </w:rPr>
      </w:pPr>
      <w:r>
        <w:rPr>
          <w:noProof/>
        </w:rPr>
        <w:t>107W</w:t>
      </w:r>
      <w:r>
        <w:rPr>
          <w:noProof/>
        </w:rPr>
        <w:tab/>
        <w:t>How notices are to be given to carriers</w:t>
      </w:r>
      <w:r w:rsidRPr="00E96E51">
        <w:rPr>
          <w:noProof/>
        </w:rPr>
        <w:tab/>
      </w:r>
      <w:r w:rsidRPr="00E96E51">
        <w:rPr>
          <w:noProof/>
        </w:rPr>
        <w:fldChar w:fldCharType="begin"/>
      </w:r>
      <w:r w:rsidRPr="00E96E51">
        <w:rPr>
          <w:noProof/>
        </w:rPr>
        <w:instrText xml:space="preserve"> PAGEREF _Toc87448027 \h </w:instrText>
      </w:r>
      <w:r w:rsidRPr="00E96E51">
        <w:rPr>
          <w:noProof/>
        </w:rPr>
      </w:r>
      <w:r w:rsidRPr="00E96E51">
        <w:rPr>
          <w:noProof/>
        </w:rPr>
        <w:fldChar w:fldCharType="separate"/>
      </w:r>
      <w:r w:rsidR="003A78FD">
        <w:rPr>
          <w:noProof/>
        </w:rPr>
        <w:t>253</w:t>
      </w:r>
      <w:r w:rsidRPr="00E96E51">
        <w:rPr>
          <w:noProof/>
        </w:rPr>
        <w:fldChar w:fldCharType="end"/>
      </w:r>
    </w:p>
    <w:p w14:paraId="7988666B" w14:textId="56A5CAB1" w:rsidR="00E96E51" w:rsidRDefault="00E96E51">
      <w:pPr>
        <w:pStyle w:val="TOC2"/>
        <w:rPr>
          <w:rFonts w:asciiTheme="minorHAnsi" w:eastAsiaTheme="minorEastAsia" w:hAnsiTheme="minorHAnsi" w:cstheme="minorBidi"/>
          <w:b w:val="0"/>
          <w:noProof/>
          <w:kern w:val="0"/>
          <w:sz w:val="22"/>
          <w:szCs w:val="22"/>
        </w:rPr>
      </w:pPr>
      <w:r>
        <w:rPr>
          <w:noProof/>
        </w:rPr>
        <w:t>Part 3</w:t>
      </w:r>
      <w:r>
        <w:rPr>
          <w:noProof/>
        </w:rPr>
        <w:noBreakHyphen/>
        <w:t>1—Prohibition on access to stored communications</w:t>
      </w:r>
      <w:r w:rsidRPr="00E96E51">
        <w:rPr>
          <w:b w:val="0"/>
          <w:noProof/>
          <w:sz w:val="18"/>
        </w:rPr>
        <w:tab/>
      </w:r>
      <w:r w:rsidRPr="00E96E51">
        <w:rPr>
          <w:b w:val="0"/>
          <w:noProof/>
          <w:sz w:val="18"/>
        </w:rPr>
        <w:fldChar w:fldCharType="begin"/>
      </w:r>
      <w:r w:rsidRPr="00E96E51">
        <w:rPr>
          <w:b w:val="0"/>
          <w:noProof/>
          <w:sz w:val="18"/>
        </w:rPr>
        <w:instrText xml:space="preserve"> PAGEREF _Toc87448028 \h </w:instrText>
      </w:r>
      <w:r w:rsidRPr="00E96E51">
        <w:rPr>
          <w:b w:val="0"/>
          <w:noProof/>
          <w:sz w:val="18"/>
        </w:rPr>
      </w:r>
      <w:r w:rsidRPr="00E96E51">
        <w:rPr>
          <w:b w:val="0"/>
          <w:noProof/>
          <w:sz w:val="18"/>
        </w:rPr>
        <w:fldChar w:fldCharType="separate"/>
      </w:r>
      <w:r w:rsidR="003A78FD">
        <w:rPr>
          <w:b w:val="0"/>
          <w:noProof/>
          <w:sz w:val="18"/>
        </w:rPr>
        <w:t>254</w:t>
      </w:r>
      <w:r w:rsidRPr="00E96E51">
        <w:rPr>
          <w:b w:val="0"/>
          <w:noProof/>
          <w:sz w:val="18"/>
        </w:rPr>
        <w:fldChar w:fldCharType="end"/>
      </w:r>
    </w:p>
    <w:p w14:paraId="00CE22B1" w14:textId="79519E2E" w:rsidR="00E96E51" w:rsidRDefault="00E96E51">
      <w:pPr>
        <w:pStyle w:val="TOC5"/>
        <w:rPr>
          <w:rFonts w:asciiTheme="minorHAnsi" w:eastAsiaTheme="minorEastAsia" w:hAnsiTheme="minorHAnsi" w:cstheme="minorBidi"/>
          <w:noProof/>
          <w:kern w:val="0"/>
          <w:sz w:val="22"/>
          <w:szCs w:val="22"/>
        </w:rPr>
      </w:pPr>
      <w:r>
        <w:rPr>
          <w:noProof/>
        </w:rPr>
        <w:t>108</w:t>
      </w:r>
      <w:r>
        <w:rPr>
          <w:noProof/>
        </w:rPr>
        <w:tab/>
        <w:t>Stored communications not to be accessed</w:t>
      </w:r>
      <w:r w:rsidRPr="00E96E51">
        <w:rPr>
          <w:noProof/>
        </w:rPr>
        <w:tab/>
      </w:r>
      <w:r w:rsidRPr="00E96E51">
        <w:rPr>
          <w:noProof/>
        </w:rPr>
        <w:fldChar w:fldCharType="begin"/>
      </w:r>
      <w:r w:rsidRPr="00E96E51">
        <w:rPr>
          <w:noProof/>
        </w:rPr>
        <w:instrText xml:space="preserve"> PAGEREF _Toc87448029 \h </w:instrText>
      </w:r>
      <w:r w:rsidRPr="00E96E51">
        <w:rPr>
          <w:noProof/>
        </w:rPr>
      </w:r>
      <w:r w:rsidRPr="00E96E51">
        <w:rPr>
          <w:noProof/>
        </w:rPr>
        <w:fldChar w:fldCharType="separate"/>
      </w:r>
      <w:r w:rsidR="003A78FD">
        <w:rPr>
          <w:noProof/>
        </w:rPr>
        <w:t>254</w:t>
      </w:r>
      <w:r w:rsidRPr="00E96E51">
        <w:rPr>
          <w:noProof/>
        </w:rPr>
        <w:fldChar w:fldCharType="end"/>
      </w:r>
    </w:p>
    <w:p w14:paraId="7F1591AD" w14:textId="49E8A596" w:rsidR="00E96E51" w:rsidRDefault="00E96E51">
      <w:pPr>
        <w:pStyle w:val="TOC2"/>
        <w:rPr>
          <w:rFonts w:asciiTheme="minorHAnsi" w:eastAsiaTheme="minorEastAsia" w:hAnsiTheme="minorHAnsi" w:cstheme="minorBidi"/>
          <w:b w:val="0"/>
          <w:noProof/>
          <w:kern w:val="0"/>
          <w:sz w:val="22"/>
          <w:szCs w:val="22"/>
        </w:rPr>
      </w:pPr>
      <w:r>
        <w:rPr>
          <w:noProof/>
        </w:rPr>
        <w:t>Part 3</w:t>
      </w:r>
      <w:r>
        <w:rPr>
          <w:noProof/>
        </w:rPr>
        <w:noBreakHyphen/>
        <w:t>2—Access by the Organisation to stored communications</w:t>
      </w:r>
      <w:r w:rsidRPr="00E96E51">
        <w:rPr>
          <w:b w:val="0"/>
          <w:noProof/>
          <w:sz w:val="18"/>
        </w:rPr>
        <w:tab/>
      </w:r>
      <w:r w:rsidRPr="00E96E51">
        <w:rPr>
          <w:b w:val="0"/>
          <w:noProof/>
          <w:sz w:val="18"/>
        </w:rPr>
        <w:fldChar w:fldCharType="begin"/>
      </w:r>
      <w:r w:rsidRPr="00E96E51">
        <w:rPr>
          <w:b w:val="0"/>
          <w:noProof/>
          <w:sz w:val="18"/>
        </w:rPr>
        <w:instrText xml:space="preserve"> PAGEREF _Toc87448030 \h </w:instrText>
      </w:r>
      <w:r w:rsidRPr="00E96E51">
        <w:rPr>
          <w:b w:val="0"/>
          <w:noProof/>
          <w:sz w:val="18"/>
        </w:rPr>
      </w:r>
      <w:r w:rsidRPr="00E96E51">
        <w:rPr>
          <w:b w:val="0"/>
          <w:noProof/>
          <w:sz w:val="18"/>
        </w:rPr>
        <w:fldChar w:fldCharType="separate"/>
      </w:r>
      <w:r w:rsidR="003A78FD">
        <w:rPr>
          <w:b w:val="0"/>
          <w:noProof/>
          <w:sz w:val="18"/>
        </w:rPr>
        <w:t>258</w:t>
      </w:r>
      <w:r w:rsidRPr="00E96E51">
        <w:rPr>
          <w:b w:val="0"/>
          <w:noProof/>
          <w:sz w:val="18"/>
        </w:rPr>
        <w:fldChar w:fldCharType="end"/>
      </w:r>
    </w:p>
    <w:p w14:paraId="79828E95" w14:textId="186350C1" w:rsidR="00E96E51" w:rsidRDefault="00E96E51">
      <w:pPr>
        <w:pStyle w:val="TOC5"/>
        <w:rPr>
          <w:rFonts w:asciiTheme="minorHAnsi" w:eastAsiaTheme="minorEastAsia" w:hAnsiTheme="minorHAnsi" w:cstheme="minorBidi"/>
          <w:noProof/>
          <w:kern w:val="0"/>
          <w:sz w:val="22"/>
          <w:szCs w:val="22"/>
        </w:rPr>
      </w:pPr>
      <w:r>
        <w:rPr>
          <w:noProof/>
        </w:rPr>
        <w:t>109</w:t>
      </w:r>
      <w:r>
        <w:rPr>
          <w:noProof/>
        </w:rPr>
        <w:tab/>
        <w:t>Access to stored communications under Part 2</w:t>
      </w:r>
      <w:r>
        <w:rPr>
          <w:noProof/>
        </w:rPr>
        <w:noBreakHyphen/>
        <w:t>2 warrants</w:t>
      </w:r>
      <w:r w:rsidRPr="00E96E51">
        <w:rPr>
          <w:noProof/>
        </w:rPr>
        <w:tab/>
      </w:r>
      <w:r w:rsidRPr="00E96E51">
        <w:rPr>
          <w:noProof/>
        </w:rPr>
        <w:fldChar w:fldCharType="begin"/>
      </w:r>
      <w:r w:rsidRPr="00E96E51">
        <w:rPr>
          <w:noProof/>
        </w:rPr>
        <w:instrText xml:space="preserve"> PAGEREF _Toc87448031 \h </w:instrText>
      </w:r>
      <w:r w:rsidRPr="00E96E51">
        <w:rPr>
          <w:noProof/>
        </w:rPr>
      </w:r>
      <w:r w:rsidRPr="00E96E51">
        <w:rPr>
          <w:noProof/>
        </w:rPr>
        <w:fldChar w:fldCharType="separate"/>
      </w:r>
      <w:r w:rsidR="003A78FD">
        <w:rPr>
          <w:noProof/>
        </w:rPr>
        <w:t>258</w:t>
      </w:r>
      <w:r w:rsidRPr="00E96E51">
        <w:rPr>
          <w:noProof/>
        </w:rPr>
        <w:fldChar w:fldCharType="end"/>
      </w:r>
    </w:p>
    <w:p w14:paraId="20A4F5B9" w14:textId="507E332A" w:rsidR="00E96E51" w:rsidRDefault="00E96E51">
      <w:pPr>
        <w:pStyle w:val="TOC2"/>
        <w:rPr>
          <w:rFonts w:asciiTheme="minorHAnsi" w:eastAsiaTheme="minorEastAsia" w:hAnsiTheme="minorHAnsi" w:cstheme="minorBidi"/>
          <w:b w:val="0"/>
          <w:noProof/>
          <w:kern w:val="0"/>
          <w:sz w:val="22"/>
          <w:szCs w:val="22"/>
        </w:rPr>
      </w:pPr>
      <w:r>
        <w:rPr>
          <w:noProof/>
        </w:rPr>
        <w:t>Part 3</w:t>
      </w:r>
      <w:r>
        <w:rPr>
          <w:noProof/>
        </w:rPr>
        <w:noBreakHyphen/>
        <w:t>3—Access by criminal law</w:t>
      </w:r>
      <w:r>
        <w:rPr>
          <w:noProof/>
        </w:rPr>
        <w:noBreakHyphen/>
        <w:t>enforcement agencies to stored communications</w:t>
      </w:r>
      <w:r w:rsidRPr="00E96E51">
        <w:rPr>
          <w:b w:val="0"/>
          <w:noProof/>
          <w:sz w:val="18"/>
        </w:rPr>
        <w:tab/>
      </w:r>
      <w:r w:rsidRPr="00E96E51">
        <w:rPr>
          <w:b w:val="0"/>
          <w:noProof/>
          <w:sz w:val="18"/>
        </w:rPr>
        <w:fldChar w:fldCharType="begin"/>
      </w:r>
      <w:r w:rsidRPr="00E96E51">
        <w:rPr>
          <w:b w:val="0"/>
          <w:noProof/>
          <w:sz w:val="18"/>
        </w:rPr>
        <w:instrText xml:space="preserve"> PAGEREF _Toc87448032 \h </w:instrText>
      </w:r>
      <w:r w:rsidRPr="00E96E51">
        <w:rPr>
          <w:b w:val="0"/>
          <w:noProof/>
          <w:sz w:val="18"/>
        </w:rPr>
      </w:r>
      <w:r w:rsidRPr="00E96E51">
        <w:rPr>
          <w:b w:val="0"/>
          <w:noProof/>
          <w:sz w:val="18"/>
        </w:rPr>
        <w:fldChar w:fldCharType="separate"/>
      </w:r>
      <w:r w:rsidR="003A78FD">
        <w:rPr>
          <w:b w:val="0"/>
          <w:noProof/>
          <w:sz w:val="18"/>
        </w:rPr>
        <w:t>259</w:t>
      </w:r>
      <w:r w:rsidRPr="00E96E51">
        <w:rPr>
          <w:b w:val="0"/>
          <w:noProof/>
          <w:sz w:val="18"/>
        </w:rPr>
        <w:fldChar w:fldCharType="end"/>
      </w:r>
    </w:p>
    <w:p w14:paraId="73737CF7" w14:textId="32B91E58" w:rsidR="00E96E51" w:rsidRDefault="00E96E51">
      <w:pPr>
        <w:pStyle w:val="TOC3"/>
        <w:rPr>
          <w:rFonts w:asciiTheme="minorHAnsi" w:eastAsiaTheme="minorEastAsia" w:hAnsiTheme="minorHAnsi" w:cstheme="minorBidi"/>
          <w:b w:val="0"/>
          <w:noProof/>
          <w:kern w:val="0"/>
          <w:szCs w:val="22"/>
        </w:rPr>
      </w:pPr>
      <w:r>
        <w:rPr>
          <w:noProof/>
        </w:rPr>
        <w:t>Division 1—Applications for warrants</w:t>
      </w:r>
      <w:r w:rsidRPr="00E96E51">
        <w:rPr>
          <w:b w:val="0"/>
          <w:noProof/>
          <w:sz w:val="18"/>
        </w:rPr>
        <w:tab/>
      </w:r>
      <w:r w:rsidRPr="00E96E51">
        <w:rPr>
          <w:b w:val="0"/>
          <w:noProof/>
          <w:sz w:val="18"/>
        </w:rPr>
        <w:fldChar w:fldCharType="begin"/>
      </w:r>
      <w:r w:rsidRPr="00E96E51">
        <w:rPr>
          <w:b w:val="0"/>
          <w:noProof/>
          <w:sz w:val="18"/>
        </w:rPr>
        <w:instrText xml:space="preserve"> PAGEREF _Toc87448033 \h </w:instrText>
      </w:r>
      <w:r w:rsidRPr="00E96E51">
        <w:rPr>
          <w:b w:val="0"/>
          <w:noProof/>
          <w:sz w:val="18"/>
        </w:rPr>
      </w:r>
      <w:r w:rsidRPr="00E96E51">
        <w:rPr>
          <w:b w:val="0"/>
          <w:noProof/>
          <w:sz w:val="18"/>
        </w:rPr>
        <w:fldChar w:fldCharType="separate"/>
      </w:r>
      <w:r w:rsidR="003A78FD">
        <w:rPr>
          <w:b w:val="0"/>
          <w:noProof/>
          <w:sz w:val="18"/>
        </w:rPr>
        <w:t>259</w:t>
      </w:r>
      <w:r w:rsidRPr="00E96E51">
        <w:rPr>
          <w:b w:val="0"/>
          <w:noProof/>
          <w:sz w:val="18"/>
        </w:rPr>
        <w:fldChar w:fldCharType="end"/>
      </w:r>
    </w:p>
    <w:p w14:paraId="308E09DD" w14:textId="2F258483" w:rsidR="00E96E51" w:rsidRDefault="00E96E51">
      <w:pPr>
        <w:pStyle w:val="TOC5"/>
        <w:rPr>
          <w:rFonts w:asciiTheme="minorHAnsi" w:eastAsiaTheme="minorEastAsia" w:hAnsiTheme="minorHAnsi" w:cstheme="minorBidi"/>
          <w:noProof/>
          <w:kern w:val="0"/>
          <w:sz w:val="22"/>
          <w:szCs w:val="22"/>
        </w:rPr>
      </w:pPr>
      <w:r>
        <w:rPr>
          <w:noProof/>
        </w:rPr>
        <w:t>110</w:t>
      </w:r>
      <w:r>
        <w:rPr>
          <w:noProof/>
        </w:rPr>
        <w:tab/>
        <w:t>Criminal law</w:t>
      </w:r>
      <w:r>
        <w:rPr>
          <w:noProof/>
        </w:rPr>
        <w:noBreakHyphen/>
        <w:t>enforcement agencies may apply for stored communications warrants</w:t>
      </w:r>
      <w:r w:rsidRPr="00E96E51">
        <w:rPr>
          <w:noProof/>
        </w:rPr>
        <w:tab/>
      </w:r>
      <w:r w:rsidRPr="00E96E51">
        <w:rPr>
          <w:noProof/>
        </w:rPr>
        <w:fldChar w:fldCharType="begin"/>
      </w:r>
      <w:r w:rsidRPr="00E96E51">
        <w:rPr>
          <w:noProof/>
        </w:rPr>
        <w:instrText xml:space="preserve"> PAGEREF _Toc87448034 \h </w:instrText>
      </w:r>
      <w:r w:rsidRPr="00E96E51">
        <w:rPr>
          <w:noProof/>
        </w:rPr>
      </w:r>
      <w:r w:rsidRPr="00E96E51">
        <w:rPr>
          <w:noProof/>
        </w:rPr>
        <w:fldChar w:fldCharType="separate"/>
      </w:r>
      <w:r w:rsidR="003A78FD">
        <w:rPr>
          <w:noProof/>
        </w:rPr>
        <w:t>259</w:t>
      </w:r>
      <w:r w:rsidRPr="00E96E51">
        <w:rPr>
          <w:noProof/>
        </w:rPr>
        <w:fldChar w:fldCharType="end"/>
      </w:r>
    </w:p>
    <w:p w14:paraId="541D401F" w14:textId="7BC12FDF" w:rsidR="00E96E51" w:rsidRDefault="00E96E51">
      <w:pPr>
        <w:pStyle w:val="TOC5"/>
        <w:rPr>
          <w:rFonts w:asciiTheme="minorHAnsi" w:eastAsiaTheme="minorEastAsia" w:hAnsiTheme="minorHAnsi" w:cstheme="minorBidi"/>
          <w:noProof/>
          <w:kern w:val="0"/>
          <w:sz w:val="22"/>
          <w:szCs w:val="22"/>
        </w:rPr>
      </w:pPr>
      <w:r>
        <w:rPr>
          <w:noProof/>
        </w:rPr>
        <w:t>110A</w:t>
      </w:r>
      <w:r>
        <w:rPr>
          <w:noProof/>
        </w:rPr>
        <w:tab/>
        <w:t xml:space="preserve">Meaning of </w:t>
      </w:r>
      <w:r w:rsidRPr="002C0F30">
        <w:rPr>
          <w:i/>
          <w:noProof/>
        </w:rPr>
        <w:t>criminal law</w:t>
      </w:r>
      <w:r w:rsidRPr="002C0F30">
        <w:rPr>
          <w:i/>
          <w:noProof/>
        </w:rPr>
        <w:noBreakHyphen/>
        <w:t>enforcement agency</w:t>
      </w:r>
      <w:r w:rsidRPr="00E96E51">
        <w:rPr>
          <w:noProof/>
        </w:rPr>
        <w:tab/>
      </w:r>
      <w:r w:rsidRPr="00E96E51">
        <w:rPr>
          <w:noProof/>
        </w:rPr>
        <w:fldChar w:fldCharType="begin"/>
      </w:r>
      <w:r w:rsidRPr="00E96E51">
        <w:rPr>
          <w:noProof/>
        </w:rPr>
        <w:instrText xml:space="preserve"> PAGEREF _Toc87448035 \h </w:instrText>
      </w:r>
      <w:r w:rsidRPr="00E96E51">
        <w:rPr>
          <w:noProof/>
        </w:rPr>
      </w:r>
      <w:r w:rsidRPr="00E96E51">
        <w:rPr>
          <w:noProof/>
        </w:rPr>
        <w:fldChar w:fldCharType="separate"/>
      </w:r>
      <w:r w:rsidR="003A78FD">
        <w:rPr>
          <w:noProof/>
        </w:rPr>
        <w:t>259</w:t>
      </w:r>
      <w:r w:rsidRPr="00E96E51">
        <w:rPr>
          <w:noProof/>
        </w:rPr>
        <w:fldChar w:fldCharType="end"/>
      </w:r>
    </w:p>
    <w:p w14:paraId="0131C121" w14:textId="3BF82159" w:rsidR="00E96E51" w:rsidRDefault="00E96E51">
      <w:pPr>
        <w:pStyle w:val="TOC5"/>
        <w:rPr>
          <w:rFonts w:asciiTheme="minorHAnsi" w:eastAsiaTheme="minorEastAsia" w:hAnsiTheme="minorHAnsi" w:cstheme="minorBidi"/>
          <w:noProof/>
          <w:kern w:val="0"/>
          <w:sz w:val="22"/>
          <w:szCs w:val="22"/>
        </w:rPr>
      </w:pPr>
      <w:r>
        <w:rPr>
          <w:noProof/>
        </w:rPr>
        <w:t>110B</w:t>
      </w:r>
      <w:r>
        <w:rPr>
          <w:noProof/>
        </w:rPr>
        <w:tab/>
        <w:t>Declarations in relation to the Immigration and Border Protection Department</w:t>
      </w:r>
      <w:r w:rsidRPr="00E96E51">
        <w:rPr>
          <w:noProof/>
        </w:rPr>
        <w:tab/>
      </w:r>
      <w:r w:rsidRPr="00E96E51">
        <w:rPr>
          <w:noProof/>
        </w:rPr>
        <w:fldChar w:fldCharType="begin"/>
      </w:r>
      <w:r w:rsidRPr="00E96E51">
        <w:rPr>
          <w:noProof/>
        </w:rPr>
        <w:instrText xml:space="preserve"> PAGEREF _Toc87448036 \h </w:instrText>
      </w:r>
      <w:r w:rsidRPr="00E96E51">
        <w:rPr>
          <w:noProof/>
        </w:rPr>
      </w:r>
      <w:r w:rsidRPr="00E96E51">
        <w:rPr>
          <w:noProof/>
        </w:rPr>
        <w:fldChar w:fldCharType="separate"/>
      </w:r>
      <w:r w:rsidR="003A78FD">
        <w:rPr>
          <w:noProof/>
        </w:rPr>
        <w:t>263</w:t>
      </w:r>
      <w:r w:rsidRPr="00E96E51">
        <w:rPr>
          <w:noProof/>
        </w:rPr>
        <w:fldChar w:fldCharType="end"/>
      </w:r>
    </w:p>
    <w:p w14:paraId="6CCAB69F" w14:textId="3C9ADA82" w:rsidR="00E96E51" w:rsidRDefault="00E96E51">
      <w:pPr>
        <w:pStyle w:val="TOC5"/>
        <w:rPr>
          <w:rFonts w:asciiTheme="minorHAnsi" w:eastAsiaTheme="minorEastAsia" w:hAnsiTheme="minorHAnsi" w:cstheme="minorBidi"/>
          <w:noProof/>
          <w:kern w:val="0"/>
          <w:sz w:val="22"/>
          <w:szCs w:val="22"/>
        </w:rPr>
      </w:pPr>
      <w:r>
        <w:rPr>
          <w:noProof/>
        </w:rPr>
        <w:t>111</w:t>
      </w:r>
      <w:r>
        <w:rPr>
          <w:noProof/>
        </w:rPr>
        <w:tab/>
        <w:t>Form of applications</w:t>
      </w:r>
      <w:r w:rsidRPr="00E96E51">
        <w:rPr>
          <w:noProof/>
        </w:rPr>
        <w:tab/>
      </w:r>
      <w:r w:rsidRPr="00E96E51">
        <w:rPr>
          <w:noProof/>
        </w:rPr>
        <w:fldChar w:fldCharType="begin"/>
      </w:r>
      <w:r w:rsidRPr="00E96E51">
        <w:rPr>
          <w:noProof/>
        </w:rPr>
        <w:instrText xml:space="preserve"> PAGEREF _Toc87448037 \h </w:instrText>
      </w:r>
      <w:r w:rsidRPr="00E96E51">
        <w:rPr>
          <w:noProof/>
        </w:rPr>
      </w:r>
      <w:r w:rsidRPr="00E96E51">
        <w:rPr>
          <w:noProof/>
        </w:rPr>
        <w:fldChar w:fldCharType="separate"/>
      </w:r>
      <w:r w:rsidR="003A78FD">
        <w:rPr>
          <w:noProof/>
        </w:rPr>
        <w:t>264</w:t>
      </w:r>
      <w:r w:rsidRPr="00E96E51">
        <w:rPr>
          <w:noProof/>
        </w:rPr>
        <w:fldChar w:fldCharType="end"/>
      </w:r>
    </w:p>
    <w:p w14:paraId="37CCF556" w14:textId="52383A3C" w:rsidR="00E96E51" w:rsidRDefault="00E96E51">
      <w:pPr>
        <w:pStyle w:val="TOC5"/>
        <w:rPr>
          <w:rFonts w:asciiTheme="minorHAnsi" w:eastAsiaTheme="minorEastAsia" w:hAnsiTheme="minorHAnsi" w:cstheme="minorBidi"/>
          <w:noProof/>
          <w:kern w:val="0"/>
          <w:sz w:val="22"/>
          <w:szCs w:val="22"/>
        </w:rPr>
      </w:pPr>
      <w:r>
        <w:rPr>
          <w:noProof/>
        </w:rPr>
        <w:t>112</w:t>
      </w:r>
      <w:r>
        <w:rPr>
          <w:noProof/>
        </w:rPr>
        <w:tab/>
        <w:t>Contents of written applications</w:t>
      </w:r>
      <w:r w:rsidRPr="00E96E51">
        <w:rPr>
          <w:noProof/>
        </w:rPr>
        <w:tab/>
      </w:r>
      <w:r w:rsidRPr="00E96E51">
        <w:rPr>
          <w:noProof/>
        </w:rPr>
        <w:fldChar w:fldCharType="begin"/>
      </w:r>
      <w:r w:rsidRPr="00E96E51">
        <w:rPr>
          <w:noProof/>
        </w:rPr>
        <w:instrText xml:space="preserve"> PAGEREF _Toc87448038 \h </w:instrText>
      </w:r>
      <w:r w:rsidRPr="00E96E51">
        <w:rPr>
          <w:noProof/>
        </w:rPr>
      </w:r>
      <w:r w:rsidRPr="00E96E51">
        <w:rPr>
          <w:noProof/>
        </w:rPr>
        <w:fldChar w:fldCharType="separate"/>
      </w:r>
      <w:r w:rsidR="003A78FD">
        <w:rPr>
          <w:noProof/>
        </w:rPr>
        <w:t>264</w:t>
      </w:r>
      <w:r w:rsidRPr="00E96E51">
        <w:rPr>
          <w:noProof/>
        </w:rPr>
        <w:fldChar w:fldCharType="end"/>
      </w:r>
    </w:p>
    <w:p w14:paraId="4CECC81F" w14:textId="06188DD9" w:rsidR="00E96E51" w:rsidRDefault="00E96E51">
      <w:pPr>
        <w:pStyle w:val="TOC5"/>
        <w:rPr>
          <w:rFonts w:asciiTheme="minorHAnsi" w:eastAsiaTheme="minorEastAsia" w:hAnsiTheme="minorHAnsi" w:cstheme="minorBidi"/>
          <w:noProof/>
          <w:kern w:val="0"/>
          <w:sz w:val="22"/>
          <w:szCs w:val="22"/>
        </w:rPr>
      </w:pPr>
      <w:r>
        <w:rPr>
          <w:noProof/>
        </w:rPr>
        <w:t>113</w:t>
      </w:r>
      <w:r>
        <w:rPr>
          <w:noProof/>
        </w:rPr>
        <w:tab/>
        <w:t>Affidavits to accompany written applications</w:t>
      </w:r>
      <w:r w:rsidRPr="00E96E51">
        <w:rPr>
          <w:noProof/>
        </w:rPr>
        <w:tab/>
      </w:r>
      <w:r w:rsidRPr="00E96E51">
        <w:rPr>
          <w:noProof/>
        </w:rPr>
        <w:fldChar w:fldCharType="begin"/>
      </w:r>
      <w:r w:rsidRPr="00E96E51">
        <w:rPr>
          <w:noProof/>
        </w:rPr>
        <w:instrText xml:space="preserve"> PAGEREF _Toc87448039 \h </w:instrText>
      </w:r>
      <w:r w:rsidRPr="00E96E51">
        <w:rPr>
          <w:noProof/>
        </w:rPr>
      </w:r>
      <w:r w:rsidRPr="00E96E51">
        <w:rPr>
          <w:noProof/>
        </w:rPr>
        <w:fldChar w:fldCharType="separate"/>
      </w:r>
      <w:r w:rsidR="003A78FD">
        <w:rPr>
          <w:noProof/>
        </w:rPr>
        <w:t>264</w:t>
      </w:r>
      <w:r w:rsidRPr="00E96E51">
        <w:rPr>
          <w:noProof/>
        </w:rPr>
        <w:fldChar w:fldCharType="end"/>
      </w:r>
    </w:p>
    <w:p w14:paraId="32C62BF9" w14:textId="4EB4042C" w:rsidR="00E96E51" w:rsidRDefault="00E96E51">
      <w:pPr>
        <w:pStyle w:val="TOC5"/>
        <w:rPr>
          <w:rFonts w:asciiTheme="minorHAnsi" w:eastAsiaTheme="minorEastAsia" w:hAnsiTheme="minorHAnsi" w:cstheme="minorBidi"/>
          <w:noProof/>
          <w:kern w:val="0"/>
          <w:sz w:val="22"/>
          <w:szCs w:val="22"/>
        </w:rPr>
      </w:pPr>
      <w:r>
        <w:rPr>
          <w:noProof/>
        </w:rPr>
        <w:t>114</w:t>
      </w:r>
      <w:r>
        <w:rPr>
          <w:noProof/>
        </w:rPr>
        <w:tab/>
        <w:t>Information to be given on telephone applications</w:t>
      </w:r>
      <w:r w:rsidRPr="00E96E51">
        <w:rPr>
          <w:noProof/>
        </w:rPr>
        <w:tab/>
      </w:r>
      <w:r w:rsidRPr="00E96E51">
        <w:rPr>
          <w:noProof/>
        </w:rPr>
        <w:fldChar w:fldCharType="begin"/>
      </w:r>
      <w:r w:rsidRPr="00E96E51">
        <w:rPr>
          <w:noProof/>
        </w:rPr>
        <w:instrText xml:space="preserve"> PAGEREF _Toc87448040 \h </w:instrText>
      </w:r>
      <w:r w:rsidRPr="00E96E51">
        <w:rPr>
          <w:noProof/>
        </w:rPr>
      </w:r>
      <w:r w:rsidRPr="00E96E51">
        <w:rPr>
          <w:noProof/>
        </w:rPr>
        <w:fldChar w:fldCharType="separate"/>
      </w:r>
      <w:r w:rsidR="003A78FD">
        <w:rPr>
          <w:noProof/>
        </w:rPr>
        <w:t>265</w:t>
      </w:r>
      <w:r w:rsidRPr="00E96E51">
        <w:rPr>
          <w:noProof/>
        </w:rPr>
        <w:fldChar w:fldCharType="end"/>
      </w:r>
    </w:p>
    <w:p w14:paraId="7791B9B5" w14:textId="0098B4FC" w:rsidR="00E96E51" w:rsidRDefault="00E96E51">
      <w:pPr>
        <w:pStyle w:val="TOC5"/>
        <w:rPr>
          <w:rFonts w:asciiTheme="minorHAnsi" w:eastAsiaTheme="minorEastAsia" w:hAnsiTheme="minorHAnsi" w:cstheme="minorBidi"/>
          <w:noProof/>
          <w:kern w:val="0"/>
          <w:sz w:val="22"/>
          <w:szCs w:val="22"/>
        </w:rPr>
      </w:pPr>
      <w:r>
        <w:rPr>
          <w:noProof/>
        </w:rPr>
        <w:t>115</w:t>
      </w:r>
      <w:r>
        <w:rPr>
          <w:noProof/>
        </w:rPr>
        <w:tab/>
        <w:t>Giving further information to Judge</w:t>
      </w:r>
      <w:r w:rsidRPr="00E96E51">
        <w:rPr>
          <w:noProof/>
        </w:rPr>
        <w:tab/>
      </w:r>
      <w:r w:rsidRPr="00E96E51">
        <w:rPr>
          <w:noProof/>
        </w:rPr>
        <w:fldChar w:fldCharType="begin"/>
      </w:r>
      <w:r w:rsidRPr="00E96E51">
        <w:rPr>
          <w:noProof/>
        </w:rPr>
        <w:instrText xml:space="preserve"> PAGEREF _Toc87448041 \h </w:instrText>
      </w:r>
      <w:r w:rsidRPr="00E96E51">
        <w:rPr>
          <w:noProof/>
        </w:rPr>
      </w:r>
      <w:r w:rsidRPr="00E96E51">
        <w:rPr>
          <w:noProof/>
        </w:rPr>
        <w:fldChar w:fldCharType="separate"/>
      </w:r>
      <w:r w:rsidR="003A78FD">
        <w:rPr>
          <w:noProof/>
        </w:rPr>
        <w:t>265</w:t>
      </w:r>
      <w:r w:rsidRPr="00E96E51">
        <w:rPr>
          <w:noProof/>
        </w:rPr>
        <w:fldChar w:fldCharType="end"/>
      </w:r>
    </w:p>
    <w:p w14:paraId="2C8E552F" w14:textId="7CADB1A4" w:rsidR="00E96E51" w:rsidRDefault="00E96E51">
      <w:pPr>
        <w:pStyle w:val="TOC3"/>
        <w:rPr>
          <w:rFonts w:asciiTheme="minorHAnsi" w:eastAsiaTheme="minorEastAsia" w:hAnsiTheme="minorHAnsi" w:cstheme="minorBidi"/>
          <w:b w:val="0"/>
          <w:noProof/>
          <w:kern w:val="0"/>
          <w:szCs w:val="22"/>
        </w:rPr>
      </w:pPr>
      <w:r>
        <w:rPr>
          <w:noProof/>
        </w:rPr>
        <w:t>Division 2—Issuing of warrants</w:t>
      </w:r>
      <w:r w:rsidRPr="00E96E51">
        <w:rPr>
          <w:b w:val="0"/>
          <w:noProof/>
          <w:sz w:val="18"/>
        </w:rPr>
        <w:tab/>
      </w:r>
      <w:r w:rsidRPr="00E96E51">
        <w:rPr>
          <w:b w:val="0"/>
          <w:noProof/>
          <w:sz w:val="18"/>
        </w:rPr>
        <w:fldChar w:fldCharType="begin"/>
      </w:r>
      <w:r w:rsidRPr="00E96E51">
        <w:rPr>
          <w:b w:val="0"/>
          <w:noProof/>
          <w:sz w:val="18"/>
        </w:rPr>
        <w:instrText xml:space="preserve"> PAGEREF _Toc87448042 \h </w:instrText>
      </w:r>
      <w:r w:rsidRPr="00E96E51">
        <w:rPr>
          <w:b w:val="0"/>
          <w:noProof/>
          <w:sz w:val="18"/>
        </w:rPr>
      </w:r>
      <w:r w:rsidRPr="00E96E51">
        <w:rPr>
          <w:b w:val="0"/>
          <w:noProof/>
          <w:sz w:val="18"/>
        </w:rPr>
        <w:fldChar w:fldCharType="separate"/>
      </w:r>
      <w:r w:rsidR="003A78FD">
        <w:rPr>
          <w:b w:val="0"/>
          <w:noProof/>
          <w:sz w:val="18"/>
        </w:rPr>
        <w:t>266</w:t>
      </w:r>
      <w:r w:rsidRPr="00E96E51">
        <w:rPr>
          <w:b w:val="0"/>
          <w:noProof/>
          <w:sz w:val="18"/>
        </w:rPr>
        <w:fldChar w:fldCharType="end"/>
      </w:r>
    </w:p>
    <w:p w14:paraId="6B66AC6F" w14:textId="38CD4021" w:rsidR="00E96E51" w:rsidRDefault="00E96E51">
      <w:pPr>
        <w:pStyle w:val="TOC5"/>
        <w:rPr>
          <w:rFonts w:asciiTheme="minorHAnsi" w:eastAsiaTheme="minorEastAsia" w:hAnsiTheme="minorHAnsi" w:cstheme="minorBidi"/>
          <w:noProof/>
          <w:kern w:val="0"/>
          <w:sz w:val="22"/>
          <w:szCs w:val="22"/>
        </w:rPr>
      </w:pPr>
      <w:r>
        <w:rPr>
          <w:noProof/>
        </w:rPr>
        <w:t>116</w:t>
      </w:r>
      <w:r>
        <w:rPr>
          <w:noProof/>
        </w:rPr>
        <w:tab/>
        <w:t>Issuing of stored communications warrants</w:t>
      </w:r>
      <w:r w:rsidRPr="00E96E51">
        <w:rPr>
          <w:noProof/>
        </w:rPr>
        <w:tab/>
      </w:r>
      <w:r w:rsidRPr="00E96E51">
        <w:rPr>
          <w:noProof/>
        </w:rPr>
        <w:fldChar w:fldCharType="begin"/>
      </w:r>
      <w:r w:rsidRPr="00E96E51">
        <w:rPr>
          <w:noProof/>
        </w:rPr>
        <w:instrText xml:space="preserve"> PAGEREF _Toc87448043 \h </w:instrText>
      </w:r>
      <w:r w:rsidRPr="00E96E51">
        <w:rPr>
          <w:noProof/>
        </w:rPr>
      </w:r>
      <w:r w:rsidRPr="00E96E51">
        <w:rPr>
          <w:noProof/>
        </w:rPr>
        <w:fldChar w:fldCharType="separate"/>
      </w:r>
      <w:r w:rsidR="003A78FD">
        <w:rPr>
          <w:noProof/>
        </w:rPr>
        <w:t>266</w:t>
      </w:r>
      <w:r w:rsidRPr="00E96E51">
        <w:rPr>
          <w:noProof/>
        </w:rPr>
        <w:fldChar w:fldCharType="end"/>
      </w:r>
    </w:p>
    <w:p w14:paraId="5CF21FA6" w14:textId="776BA754" w:rsidR="00E96E51" w:rsidRDefault="00E96E51">
      <w:pPr>
        <w:pStyle w:val="TOC5"/>
        <w:rPr>
          <w:rFonts w:asciiTheme="minorHAnsi" w:eastAsiaTheme="minorEastAsia" w:hAnsiTheme="minorHAnsi" w:cstheme="minorBidi"/>
          <w:noProof/>
          <w:kern w:val="0"/>
          <w:sz w:val="22"/>
          <w:szCs w:val="22"/>
        </w:rPr>
      </w:pPr>
      <w:r>
        <w:rPr>
          <w:noProof/>
        </w:rPr>
        <w:t>117</w:t>
      </w:r>
      <w:r>
        <w:rPr>
          <w:noProof/>
        </w:rPr>
        <w:tab/>
        <w:t>What stored communications warrants authorise</w:t>
      </w:r>
      <w:r w:rsidRPr="00E96E51">
        <w:rPr>
          <w:noProof/>
        </w:rPr>
        <w:tab/>
      </w:r>
      <w:r w:rsidRPr="00E96E51">
        <w:rPr>
          <w:noProof/>
        </w:rPr>
        <w:fldChar w:fldCharType="begin"/>
      </w:r>
      <w:r w:rsidRPr="00E96E51">
        <w:rPr>
          <w:noProof/>
        </w:rPr>
        <w:instrText xml:space="preserve"> PAGEREF _Toc87448044 \h </w:instrText>
      </w:r>
      <w:r w:rsidRPr="00E96E51">
        <w:rPr>
          <w:noProof/>
        </w:rPr>
      </w:r>
      <w:r w:rsidRPr="00E96E51">
        <w:rPr>
          <w:noProof/>
        </w:rPr>
        <w:fldChar w:fldCharType="separate"/>
      </w:r>
      <w:r w:rsidR="003A78FD">
        <w:rPr>
          <w:noProof/>
        </w:rPr>
        <w:t>268</w:t>
      </w:r>
      <w:r w:rsidRPr="00E96E51">
        <w:rPr>
          <w:noProof/>
        </w:rPr>
        <w:fldChar w:fldCharType="end"/>
      </w:r>
    </w:p>
    <w:p w14:paraId="4FB510ED" w14:textId="16E7DD40" w:rsidR="00E96E51" w:rsidRDefault="00E96E51">
      <w:pPr>
        <w:pStyle w:val="TOC5"/>
        <w:rPr>
          <w:rFonts w:asciiTheme="minorHAnsi" w:eastAsiaTheme="minorEastAsia" w:hAnsiTheme="minorHAnsi" w:cstheme="minorBidi"/>
          <w:noProof/>
          <w:kern w:val="0"/>
          <w:sz w:val="22"/>
          <w:szCs w:val="22"/>
        </w:rPr>
      </w:pPr>
      <w:r>
        <w:rPr>
          <w:noProof/>
        </w:rPr>
        <w:t>118</w:t>
      </w:r>
      <w:r>
        <w:rPr>
          <w:noProof/>
        </w:rPr>
        <w:tab/>
        <w:t>Form and content of stored communications warrants</w:t>
      </w:r>
      <w:r w:rsidRPr="00E96E51">
        <w:rPr>
          <w:noProof/>
        </w:rPr>
        <w:tab/>
      </w:r>
      <w:r w:rsidRPr="00E96E51">
        <w:rPr>
          <w:noProof/>
        </w:rPr>
        <w:fldChar w:fldCharType="begin"/>
      </w:r>
      <w:r w:rsidRPr="00E96E51">
        <w:rPr>
          <w:noProof/>
        </w:rPr>
        <w:instrText xml:space="preserve"> PAGEREF _Toc87448045 \h </w:instrText>
      </w:r>
      <w:r w:rsidRPr="00E96E51">
        <w:rPr>
          <w:noProof/>
        </w:rPr>
      </w:r>
      <w:r w:rsidRPr="00E96E51">
        <w:rPr>
          <w:noProof/>
        </w:rPr>
        <w:fldChar w:fldCharType="separate"/>
      </w:r>
      <w:r w:rsidR="003A78FD">
        <w:rPr>
          <w:noProof/>
        </w:rPr>
        <w:t>268</w:t>
      </w:r>
      <w:r w:rsidRPr="00E96E51">
        <w:rPr>
          <w:noProof/>
        </w:rPr>
        <w:fldChar w:fldCharType="end"/>
      </w:r>
    </w:p>
    <w:p w14:paraId="705723F8" w14:textId="51027AC1" w:rsidR="00E96E51" w:rsidRDefault="00E96E51">
      <w:pPr>
        <w:pStyle w:val="TOC5"/>
        <w:rPr>
          <w:rFonts w:asciiTheme="minorHAnsi" w:eastAsiaTheme="minorEastAsia" w:hAnsiTheme="minorHAnsi" w:cstheme="minorBidi"/>
          <w:noProof/>
          <w:kern w:val="0"/>
          <w:sz w:val="22"/>
          <w:szCs w:val="22"/>
        </w:rPr>
      </w:pPr>
      <w:r>
        <w:rPr>
          <w:noProof/>
        </w:rPr>
        <w:t>119</w:t>
      </w:r>
      <w:r>
        <w:rPr>
          <w:noProof/>
        </w:rPr>
        <w:tab/>
        <w:t>Duration of stored communications warrants</w:t>
      </w:r>
      <w:r w:rsidRPr="00E96E51">
        <w:rPr>
          <w:noProof/>
        </w:rPr>
        <w:tab/>
      </w:r>
      <w:r w:rsidRPr="00E96E51">
        <w:rPr>
          <w:noProof/>
        </w:rPr>
        <w:fldChar w:fldCharType="begin"/>
      </w:r>
      <w:r w:rsidRPr="00E96E51">
        <w:rPr>
          <w:noProof/>
        </w:rPr>
        <w:instrText xml:space="preserve"> PAGEREF _Toc87448046 \h </w:instrText>
      </w:r>
      <w:r w:rsidRPr="00E96E51">
        <w:rPr>
          <w:noProof/>
        </w:rPr>
      </w:r>
      <w:r w:rsidRPr="00E96E51">
        <w:rPr>
          <w:noProof/>
        </w:rPr>
        <w:fldChar w:fldCharType="separate"/>
      </w:r>
      <w:r w:rsidR="003A78FD">
        <w:rPr>
          <w:noProof/>
        </w:rPr>
        <w:t>269</w:t>
      </w:r>
      <w:r w:rsidRPr="00E96E51">
        <w:rPr>
          <w:noProof/>
        </w:rPr>
        <w:fldChar w:fldCharType="end"/>
      </w:r>
    </w:p>
    <w:p w14:paraId="5A0BD30F" w14:textId="2479DC77" w:rsidR="00E96E51" w:rsidRDefault="00E96E51">
      <w:pPr>
        <w:pStyle w:val="TOC3"/>
        <w:rPr>
          <w:rFonts w:asciiTheme="minorHAnsi" w:eastAsiaTheme="minorEastAsia" w:hAnsiTheme="minorHAnsi" w:cstheme="minorBidi"/>
          <w:b w:val="0"/>
          <w:noProof/>
          <w:kern w:val="0"/>
          <w:szCs w:val="22"/>
        </w:rPr>
      </w:pPr>
      <w:r>
        <w:rPr>
          <w:noProof/>
        </w:rPr>
        <w:t>Division 3—How warrants etc. are dealt with</w:t>
      </w:r>
      <w:r w:rsidRPr="00E96E51">
        <w:rPr>
          <w:b w:val="0"/>
          <w:noProof/>
          <w:sz w:val="18"/>
        </w:rPr>
        <w:tab/>
      </w:r>
      <w:r w:rsidRPr="00E96E51">
        <w:rPr>
          <w:b w:val="0"/>
          <w:noProof/>
          <w:sz w:val="18"/>
        </w:rPr>
        <w:fldChar w:fldCharType="begin"/>
      </w:r>
      <w:r w:rsidRPr="00E96E51">
        <w:rPr>
          <w:b w:val="0"/>
          <w:noProof/>
          <w:sz w:val="18"/>
        </w:rPr>
        <w:instrText xml:space="preserve"> PAGEREF _Toc87448047 \h </w:instrText>
      </w:r>
      <w:r w:rsidRPr="00E96E51">
        <w:rPr>
          <w:b w:val="0"/>
          <w:noProof/>
          <w:sz w:val="18"/>
        </w:rPr>
      </w:r>
      <w:r w:rsidRPr="00E96E51">
        <w:rPr>
          <w:b w:val="0"/>
          <w:noProof/>
          <w:sz w:val="18"/>
        </w:rPr>
        <w:fldChar w:fldCharType="separate"/>
      </w:r>
      <w:r w:rsidR="003A78FD">
        <w:rPr>
          <w:b w:val="0"/>
          <w:noProof/>
          <w:sz w:val="18"/>
        </w:rPr>
        <w:t>270</w:t>
      </w:r>
      <w:r w:rsidRPr="00E96E51">
        <w:rPr>
          <w:b w:val="0"/>
          <w:noProof/>
          <w:sz w:val="18"/>
        </w:rPr>
        <w:fldChar w:fldCharType="end"/>
      </w:r>
    </w:p>
    <w:p w14:paraId="12ACCAEE" w14:textId="4093E6DE" w:rsidR="00E96E51" w:rsidRDefault="00E96E51">
      <w:pPr>
        <w:pStyle w:val="TOC5"/>
        <w:rPr>
          <w:rFonts w:asciiTheme="minorHAnsi" w:eastAsiaTheme="minorEastAsia" w:hAnsiTheme="minorHAnsi" w:cstheme="minorBidi"/>
          <w:noProof/>
          <w:kern w:val="0"/>
          <w:sz w:val="22"/>
          <w:szCs w:val="22"/>
        </w:rPr>
      </w:pPr>
      <w:r>
        <w:rPr>
          <w:noProof/>
        </w:rPr>
        <w:t>120</w:t>
      </w:r>
      <w:r>
        <w:rPr>
          <w:noProof/>
        </w:rPr>
        <w:tab/>
        <w:t>Stored communications warrants issued on telephone applications</w:t>
      </w:r>
      <w:r w:rsidRPr="00E96E51">
        <w:rPr>
          <w:noProof/>
        </w:rPr>
        <w:tab/>
      </w:r>
      <w:r w:rsidRPr="00E96E51">
        <w:rPr>
          <w:noProof/>
        </w:rPr>
        <w:fldChar w:fldCharType="begin"/>
      </w:r>
      <w:r w:rsidRPr="00E96E51">
        <w:rPr>
          <w:noProof/>
        </w:rPr>
        <w:instrText xml:space="preserve"> PAGEREF _Toc87448048 \h </w:instrText>
      </w:r>
      <w:r w:rsidRPr="00E96E51">
        <w:rPr>
          <w:noProof/>
        </w:rPr>
      </w:r>
      <w:r w:rsidRPr="00E96E51">
        <w:rPr>
          <w:noProof/>
        </w:rPr>
        <w:fldChar w:fldCharType="separate"/>
      </w:r>
      <w:r w:rsidR="003A78FD">
        <w:rPr>
          <w:noProof/>
        </w:rPr>
        <w:t>270</w:t>
      </w:r>
      <w:r w:rsidRPr="00E96E51">
        <w:rPr>
          <w:noProof/>
        </w:rPr>
        <w:fldChar w:fldCharType="end"/>
      </w:r>
    </w:p>
    <w:p w14:paraId="09F1D632" w14:textId="541973DF" w:rsidR="00E96E51" w:rsidRDefault="00E96E51">
      <w:pPr>
        <w:pStyle w:val="TOC5"/>
        <w:rPr>
          <w:rFonts w:asciiTheme="minorHAnsi" w:eastAsiaTheme="minorEastAsia" w:hAnsiTheme="minorHAnsi" w:cstheme="minorBidi"/>
          <w:noProof/>
          <w:kern w:val="0"/>
          <w:sz w:val="22"/>
          <w:szCs w:val="22"/>
        </w:rPr>
      </w:pPr>
      <w:r>
        <w:rPr>
          <w:noProof/>
        </w:rPr>
        <w:t>121</w:t>
      </w:r>
      <w:r>
        <w:rPr>
          <w:noProof/>
        </w:rPr>
        <w:tab/>
        <w:t>What happens when stored communications warrants are issued</w:t>
      </w:r>
      <w:r w:rsidRPr="00E96E51">
        <w:rPr>
          <w:noProof/>
        </w:rPr>
        <w:tab/>
      </w:r>
      <w:r w:rsidRPr="00E96E51">
        <w:rPr>
          <w:noProof/>
        </w:rPr>
        <w:fldChar w:fldCharType="begin"/>
      </w:r>
      <w:r w:rsidRPr="00E96E51">
        <w:rPr>
          <w:noProof/>
        </w:rPr>
        <w:instrText xml:space="preserve"> PAGEREF _Toc87448049 \h </w:instrText>
      </w:r>
      <w:r w:rsidRPr="00E96E51">
        <w:rPr>
          <w:noProof/>
        </w:rPr>
      </w:r>
      <w:r w:rsidRPr="00E96E51">
        <w:rPr>
          <w:noProof/>
        </w:rPr>
        <w:fldChar w:fldCharType="separate"/>
      </w:r>
      <w:r w:rsidR="003A78FD">
        <w:rPr>
          <w:noProof/>
        </w:rPr>
        <w:t>271</w:t>
      </w:r>
      <w:r w:rsidRPr="00E96E51">
        <w:rPr>
          <w:noProof/>
        </w:rPr>
        <w:fldChar w:fldCharType="end"/>
      </w:r>
    </w:p>
    <w:p w14:paraId="1DB2E574" w14:textId="7A18A34B" w:rsidR="00E96E51" w:rsidRDefault="00E96E51">
      <w:pPr>
        <w:pStyle w:val="TOC5"/>
        <w:rPr>
          <w:rFonts w:asciiTheme="minorHAnsi" w:eastAsiaTheme="minorEastAsia" w:hAnsiTheme="minorHAnsi" w:cstheme="minorBidi"/>
          <w:noProof/>
          <w:kern w:val="0"/>
          <w:sz w:val="22"/>
          <w:szCs w:val="22"/>
        </w:rPr>
      </w:pPr>
      <w:r>
        <w:rPr>
          <w:noProof/>
        </w:rPr>
        <w:t>122</w:t>
      </w:r>
      <w:r>
        <w:rPr>
          <w:noProof/>
        </w:rPr>
        <w:tab/>
        <w:t>Revocation of stored communications warrants by chief officers</w:t>
      </w:r>
      <w:r w:rsidRPr="00E96E51">
        <w:rPr>
          <w:noProof/>
        </w:rPr>
        <w:tab/>
      </w:r>
      <w:r w:rsidRPr="00E96E51">
        <w:rPr>
          <w:noProof/>
        </w:rPr>
        <w:fldChar w:fldCharType="begin"/>
      </w:r>
      <w:r w:rsidRPr="00E96E51">
        <w:rPr>
          <w:noProof/>
        </w:rPr>
        <w:instrText xml:space="preserve"> PAGEREF _Toc87448050 \h </w:instrText>
      </w:r>
      <w:r w:rsidRPr="00E96E51">
        <w:rPr>
          <w:noProof/>
        </w:rPr>
      </w:r>
      <w:r w:rsidRPr="00E96E51">
        <w:rPr>
          <w:noProof/>
        </w:rPr>
        <w:fldChar w:fldCharType="separate"/>
      </w:r>
      <w:r w:rsidR="003A78FD">
        <w:rPr>
          <w:noProof/>
        </w:rPr>
        <w:t>271</w:t>
      </w:r>
      <w:r w:rsidRPr="00E96E51">
        <w:rPr>
          <w:noProof/>
        </w:rPr>
        <w:fldChar w:fldCharType="end"/>
      </w:r>
    </w:p>
    <w:p w14:paraId="731949D6" w14:textId="343C4D76" w:rsidR="00E96E51" w:rsidRDefault="00E96E51">
      <w:pPr>
        <w:pStyle w:val="TOC5"/>
        <w:rPr>
          <w:rFonts w:asciiTheme="minorHAnsi" w:eastAsiaTheme="minorEastAsia" w:hAnsiTheme="minorHAnsi" w:cstheme="minorBidi"/>
          <w:noProof/>
          <w:kern w:val="0"/>
          <w:sz w:val="22"/>
          <w:szCs w:val="22"/>
        </w:rPr>
      </w:pPr>
      <w:r>
        <w:rPr>
          <w:noProof/>
        </w:rPr>
        <w:t>123</w:t>
      </w:r>
      <w:r>
        <w:rPr>
          <w:noProof/>
        </w:rPr>
        <w:tab/>
        <w:t>What happens when stored communications warrants are revoked</w:t>
      </w:r>
      <w:r w:rsidRPr="00E96E51">
        <w:rPr>
          <w:noProof/>
        </w:rPr>
        <w:tab/>
      </w:r>
      <w:r w:rsidRPr="00E96E51">
        <w:rPr>
          <w:noProof/>
        </w:rPr>
        <w:fldChar w:fldCharType="begin"/>
      </w:r>
      <w:r w:rsidRPr="00E96E51">
        <w:rPr>
          <w:noProof/>
        </w:rPr>
        <w:instrText xml:space="preserve"> PAGEREF _Toc87448051 \h </w:instrText>
      </w:r>
      <w:r w:rsidRPr="00E96E51">
        <w:rPr>
          <w:noProof/>
        </w:rPr>
      </w:r>
      <w:r w:rsidRPr="00E96E51">
        <w:rPr>
          <w:noProof/>
        </w:rPr>
        <w:fldChar w:fldCharType="separate"/>
      </w:r>
      <w:r w:rsidR="003A78FD">
        <w:rPr>
          <w:noProof/>
        </w:rPr>
        <w:t>272</w:t>
      </w:r>
      <w:r w:rsidRPr="00E96E51">
        <w:rPr>
          <w:noProof/>
        </w:rPr>
        <w:fldChar w:fldCharType="end"/>
      </w:r>
    </w:p>
    <w:p w14:paraId="2C328783" w14:textId="750617F0" w:rsidR="00E96E51" w:rsidRDefault="00E96E51">
      <w:pPr>
        <w:pStyle w:val="TOC5"/>
        <w:rPr>
          <w:rFonts w:asciiTheme="minorHAnsi" w:eastAsiaTheme="minorEastAsia" w:hAnsiTheme="minorHAnsi" w:cstheme="minorBidi"/>
          <w:noProof/>
          <w:kern w:val="0"/>
          <w:sz w:val="22"/>
          <w:szCs w:val="22"/>
        </w:rPr>
      </w:pPr>
      <w:r>
        <w:rPr>
          <w:noProof/>
        </w:rPr>
        <w:t>124</w:t>
      </w:r>
      <w:r>
        <w:rPr>
          <w:noProof/>
        </w:rPr>
        <w:tab/>
        <w:t>Access to additional telecommunications services under stored communications warrants</w:t>
      </w:r>
      <w:r w:rsidRPr="00E96E51">
        <w:rPr>
          <w:noProof/>
        </w:rPr>
        <w:tab/>
      </w:r>
      <w:r w:rsidRPr="00E96E51">
        <w:rPr>
          <w:noProof/>
        </w:rPr>
        <w:fldChar w:fldCharType="begin"/>
      </w:r>
      <w:r w:rsidRPr="00E96E51">
        <w:rPr>
          <w:noProof/>
        </w:rPr>
        <w:instrText xml:space="preserve"> PAGEREF _Toc87448052 \h </w:instrText>
      </w:r>
      <w:r w:rsidRPr="00E96E51">
        <w:rPr>
          <w:noProof/>
        </w:rPr>
      </w:r>
      <w:r w:rsidRPr="00E96E51">
        <w:rPr>
          <w:noProof/>
        </w:rPr>
        <w:fldChar w:fldCharType="separate"/>
      </w:r>
      <w:r w:rsidR="003A78FD">
        <w:rPr>
          <w:noProof/>
        </w:rPr>
        <w:t>272</w:t>
      </w:r>
      <w:r w:rsidRPr="00E96E51">
        <w:rPr>
          <w:noProof/>
        </w:rPr>
        <w:fldChar w:fldCharType="end"/>
      </w:r>
    </w:p>
    <w:p w14:paraId="29856E4E" w14:textId="47479B0C" w:rsidR="00E96E51" w:rsidRDefault="00E96E51">
      <w:pPr>
        <w:pStyle w:val="TOC3"/>
        <w:rPr>
          <w:rFonts w:asciiTheme="minorHAnsi" w:eastAsiaTheme="minorEastAsia" w:hAnsiTheme="minorHAnsi" w:cstheme="minorBidi"/>
          <w:b w:val="0"/>
          <w:noProof/>
          <w:kern w:val="0"/>
          <w:szCs w:val="22"/>
        </w:rPr>
      </w:pPr>
      <w:r>
        <w:rPr>
          <w:noProof/>
        </w:rPr>
        <w:t>Division 4—Provisions relating to execution of warrants</w:t>
      </w:r>
      <w:r w:rsidRPr="00E96E51">
        <w:rPr>
          <w:b w:val="0"/>
          <w:noProof/>
          <w:sz w:val="18"/>
        </w:rPr>
        <w:tab/>
      </w:r>
      <w:r w:rsidRPr="00E96E51">
        <w:rPr>
          <w:b w:val="0"/>
          <w:noProof/>
          <w:sz w:val="18"/>
        </w:rPr>
        <w:fldChar w:fldCharType="begin"/>
      </w:r>
      <w:r w:rsidRPr="00E96E51">
        <w:rPr>
          <w:b w:val="0"/>
          <w:noProof/>
          <w:sz w:val="18"/>
        </w:rPr>
        <w:instrText xml:space="preserve"> PAGEREF _Toc87448053 \h </w:instrText>
      </w:r>
      <w:r w:rsidRPr="00E96E51">
        <w:rPr>
          <w:b w:val="0"/>
          <w:noProof/>
          <w:sz w:val="18"/>
        </w:rPr>
      </w:r>
      <w:r w:rsidRPr="00E96E51">
        <w:rPr>
          <w:b w:val="0"/>
          <w:noProof/>
          <w:sz w:val="18"/>
        </w:rPr>
        <w:fldChar w:fldCharType="separate"/>
      </w:r>
      <w:r w:rsidR="003A78FD">
        <w:rPr>
          <w:b w:val="0"/>
          <w:noProof/>
          <w:sz w:val="18"/>
        </w:rPr>
        <w:t>274</w:t>
      </w:r>
      <w:r w:rsidRPr="00E96E51">
        <w:rPr>
          <w:b w:val="0"/>
          <w:noProof/>
          <w:sz w:val="18"/>
        </w:rPr>
        <w:fldChar w:fldCharType="end"/>
      </w:r>
    </w:p>
    <w:p w14:paraId="7EE56546" w14:textId="1645109B" w:rsidR="00E96E51" w:rsidRDefault="00E96E51">
      <w:pPr>
        <w:pStyle w:val="TOC5"/>
        <w:rPr>
          <w:rFonts w:asciiTheme="minorHAnsi" w:eastAsiaTheme="minorEastAsia" w:hAnsiTheme="minorHAnsi" w:cstheme="minorBidi"/>
          <w:noProof/>
          <w:kern w:val="0"/>
          <w:sz w:val="22"/>
          <w:szCs w:val="22"/>
        </w:rPr>
      </w:pPr>
      <w:r>
        <w:rPr>
          <w:noProof/>
        </w:rPr>
        <w:t>125</w:t>
      </w:r>
      <w:r>
        <w:rPr>
          <w:noProof/>
        </w:rPr>
        <w:tab/>
        <w:t>Entry into force of stored communications warrants</w:t>
      </w:r>
      <w:r w:rsidRPr="00E96E51">
        <w:rPr>
          <w:noProof/>
        </w:rPr>
        <w:tab/>
      </w:r>
      <w:r w:rsidRPr="00E96E51">
        <w:rPr>
          <w:noProof/>
        </w:rPr>
        <w:fldChar w:fldCharType="begin"/>
      </w:r>
      <w:r w:rsidRPr="00E96E51">
        <w:rPr>
          <w:noProof/>
        </w:rPr>
        <w:instrText xml:space="preserve"> PAGEREF _Toc87448054 \h </w:instrText>
      </w:r>
      <w:r w:rsidRPr="00E96E51">
        <w:rPr>
          <w:noProof/>
        </w:rPr>
      </w:r>
      <w:r w:rsidRPr="00E96E51">
        <w:rPr>
          <w:noProof/>
        </w:rPr>
        <w:fldChar w:fldCharType="separate"/>
      </w:r>
      <w:r w:rsidR="003A78FD">
        <w:rPr>
          <w:noProof/>
        </w:rPr>
        <w:t>274</w:t>
      </w:r>
      <w:r w:rsidRPr="00E96E51">
        <w:rPr>
          <w:noProof/>
        </w:rPr>
        <w:fldChar w:fldCharType="end"/>
      </w:r>
    </w:p>
    <w:p w14:paraId="416B1E73" w14:textId="385DD7F0" w:rsidR="00E96E51" w:rsidRDefault="00E96E51">
      <w:pPr>
        <w:pStyle w:val="TOC5"/>
        <w:rPr>
          <w:rFonts w:asciiTheme="minorHAnsi" w:eastAsiaTheme="minorEastAsia" w:hAnsiTheme="minorHAnsi" w:cstheme="minorBidi"/>
          <w:noProof/>
          <w:kern w:val="0"/>
          <w:sz w:val="22"/>
          <w:szCs w:val="22"/>
        </w:rPr>
      </w:pPr>
      <w:r>
        <w:rPr>
          <w:noProof/>
        </w:rPr>
        <w:t>126</w:t>
      </w:r>
      <w:r>
        <w:rPr>
          <w:noProof/>
        </w:rPr>
        <w:tab/>
        <w:t>Limit on authority conferred by warrant</w:t>
      </w:r>
      <w:r w:rsidRPr="00E96E51">
        <w:rPr>
          <w:noProof/>
        </w:rPr>
        <w:tab/>
      </w:r>
      <w:r w:rsidRPr="00E96E51">
        <w:rPr>
          <w:noProof/>
        </w:rPr>
        <w:fldChar w:fldCharType="begin"/>
      </w:r>
      <w:r w:rsidRPr="00E96E51">
        <w:rPr>
          <w:noProof/>
        </w:rPr>
        <w:instrText xml:space="preserve"> PAGEREF _Toc87448055 \h </w:instrText>
      </w:r>
      <w:r w:rsidRPr="00E96E51">
        <w:rPr>
          <w:noProof/>
        </w:rPr>
      </w:r>
      <w:r w:rsidRPr="00E96E51">
        <w:rPr>
          <w:noProof/>
        </w:rPr>
        <w:fldChar w:fldCharType="separate"/>
      </w:r>
      <w:r w:rsidR="003A78FD">
        <w:rPr>
          <w:noProof/>
        </w:rPr>
        <w:t>274</w:t>
      </w:r>
      <w:r w:rsidRPr="00E96E51">
        <w:rPr>
          <w:noProof/>
        </w:rPr>
        <w:fldChar w:fldCharType="end"/>
      </w:r>
    </w:p>
    <w:p w14:paraId="457BEA88" w14:textId="2CF39D52" w:rsidR="00E96E51" w:rsidRDefault="00E96E51">
      <w:pPr>
        <w:pStyle w:val="TOC5"/>
        <w:rPr>
          <w:rFonts w:asciiTheme="minorHAnsi" w:eastAsiaTheme="minorEastAsia" w:hAnsiTheme="minorHAnsi" w:cstheme="minorBidi"/>
          <w:noProof/>
          <w:kern w:val="0"/>
          <w:sz w:val="22"/>
          <w:szCs w:val="22"/>
        </w:rPr>
      </w:pPr>
      <w:r>
        <w:rPr>
          <w:noProof/>
        </w:rPr>
        <w:t>127</w:t>
      </w:r>
      <w:r>
        <w:rPr>
          <w:noProof/>
        </w:rPr>
        <w:tab/>
        <w:t>Exercise of authority conferred by warrant</w:t>
      </w:r>
      <w:r w:rsidRPr="00E96E51">
        <w:rPr>
          <w:noProof/>
        </w:rPr>
        <w:tab/>
      </w:r>
      <w:r w:rsidRPr="00E96E51">
        <w:rPr>
          <w:noProof/>
        </w:rPr>
        <w:fldChar w:fldCharType="begin"/>
      </w:r>
      <w:r w:rsidRPr="00E96E51">
        <w:rPr>
          <w:noProof/>
        </w:rPr>
        <w:instrText xml:space="preserve"> PAGEREF _Toc87448056 \h </w:instrText>
      </w:r>
      <w:r w:rsidRPr="00E96E51">
        <w:rPr>
          <w:noProof/>
        </w:rPr>
      </w:r>
      <w:r w:rsidRPr="00E96E51">
        <w:rPr>
          <w:noProof/>
        </w:rPr>
        <w:fldChar w:fldCharType="separate"/>
      </w:r>
      <w:r w:rsidR="003A78FD">
        <w:rPr>
          <w:noProof/>
        </w:rPr>
        <w:t>274</w:t>
      </w:r>
      <w:r w:rsidRPr="00E96E51">
        <w:rPr>
          <w:noProof/>
        </w:rPr>
        <w:fldChar w:fldCharType="end"/>
      </w:r>
    </w:p>
    <w:p w14:paraId="3DE14B8F" w14:textId="7529E1DF" w:rsidR="00E96E51" w:rsidRDefault="00E96E51">
      <w:pPr>
        <w:pStyle w:val="TOC5"/>
        <w:rPr>
          <w:rFonts w:asciiTheme="minorHAnsi" w:eastAsiaTheme="minorEastAsia" w:hAnsiTheme="minorHAnsi" w:cstheme="minorBidi"/>
          <w:noProof/>
          <w:kern w:val="0"/>
          <w:sz w:val="22"/>
          <w:szCs w:val="22"/>
        </w:rPr>
      </w:pPr>
      <w:r>
        <w:rPr>
          <w:noProof/>
        </w:rPr>
        <w:t>128</w:t>
      </w:r>
      <w:r>
        <w:rPr>
          <w:noProof/>
        </w:rPr>
        <w:tab/>
        <w:t>Provision of technical assistance</w:t>
      </w:r>
      <w:r w:rsidRPr="00E96E51">
        <w:rPr>
          <w:noProof/>
        </w:rPr>
        <w:tab/>
      </w:r>
      <w:r w:rsidRPr="00E96E51">
        <w:rPr>
          <w:noProof/>
        </w:rPr>
        <w:fldChar w:fldCharType="begin"/>
      </w:r>
      <w:r w:rsidRPr="00E96E51">
        <w:rPr>
          <w:noProof/>
        </w:rPr>
        <w:instrText xml:space="preserve"> PAGEREF _Toc87448057 \h </w:instrText>
      </w:r>
      <w:r w:rsidRPr="00E96E51">
        <w:rPr>
          <w:noProof/>
        </w:rPr>
      </w:r>
      <w:r w:rsidRPr="00E96E51">
        <w:rPr>
          <w:noProof/>
        </w:rPr>
        <w:fldChar w:fldCharType="separate"/>
      </w:r>
      <w:r w:rsidR="003A78FD">
        <w:rPr>
          <w:noProof/>
        </w:rPr>
        <w:t>275</w:t>
      </w:r>
      <w:r w:rsidRPr="00E96E51">
        <w:rPr>
          <w:noProof/>
        </w:rPr>
        <w:fldChar w:fldCharType="end"/>
      </w:r>
    </w:p>
    <w:p w14:paraId="071C72DC" w14:textId="24855251" w:rsidR="00E96E51" w:rsidRDefault="00E96E51">
      <w:pPr>
        <w:pStyle w:val="TOC5"/>
        <w:rPr>
          <w:rFonts w:asciiTheme="minorHAnsi" w:eastAsiaTheme="minorEastAsia" w:hAnsiTheme="minorHAnsi" w:cstheme="minorBidi"/>
          <w:noProof/>
          <w:kern w:val="0"/>
          <w:sz w:val="22"/>
          <w:szCs w:val="22"/>
        </w:rPr>
      </w:pPr>
      <w:r>
        <w:rPr>
          <w:noProof/>
        </w:rPr>
        <w:t>129</w:t>
      </w:r>
      <w:r>
        <w:rPr>
          <w:noProof/>
        </w:rPr>
        <w:tab/>
        <w:t>Evidentiary certificates relating to actions by carriers</w:t>
      </w:r>
      <w:r w:rsidRPr="00E96E51">
        <w:rPr>
          <w:noProof/>
        </w:rPr>
        <w:tab/>
      </w:r>
      <w:r w:rsidRPr="00E96E51">
        <w:rPr>
          <w:noProof/>
        </w:rPr>
        <w:fldChar w:fldCharType="begin"/>
      </w:r>
      <w:r w:rsidRPr="00E96E51">
        <w:rPr>
          <w:noProof/>
        </w:rPr>
        <w:instrText xml:space="preserve"> PAGEREF _Toc87448058 \h </w:instrText>
      </w:r>
      <w:r w:rsidRPr="00E96E51">
        <w:rPr>
          <w:noProof/>
        </w:rPr>
      </w:r>
      <w:r w:rsidRPr="00E96E51">
        <w:rPr>
          <w:noProof/>
        </w:rPr>
        <w:fldChar w:fldCharType="separate"/>
      </w:r>
      <w:r w:rsidR="003A78FD">
        <w:rPr>
          <w:noProof/>
        </w:rPr>
        <w:t>275</w:t>
      </w:r>
      <w:r w:rsidRPr="00E96E51">
        <w:rPr>
          <w:noProof/>
        </w:rPr>
        <w:fldChar w:fldCharType="end"/>
      </w:r>
    </w:p>
    <w:p w14:paraId="696F2774" w14:textId="6D5596E3" w:rsidR="00E96E51" w:rsidRDefault="00E96E51">
      <w:pPr>
        <w:pStyle w:val="TOC5"/>
        <w:rPr>
          <w:rFonts w:asciiTheme="minorHAnsi" w:eastAsiaTheme="minorEastAsia" w:hAnsiTheme="minorHAnsi" w:cstheme="minorBidi"/>
          <w:noProof/>
          <w:kern w:val="0"/>
          <w:sz w:val="22"/>
          <w:szCs w:val="22"/>
        </w:rPr>
      </w:pPr>
      <w:r>
        <w:rPr>
          <w:noProof/>
        </w:rPr>
        <w:t>130</w:t>
      </w:r>
      <w:r>
        <w:rPr>
          <w:noProof/>
        </w:rPr>
        <w:tab/>
        <w:t>Evidentiary certificates relating to actions by criminal law</w:t>
      </w:r>
      <w:r>
        <w:rPr>
          <w:noProof/>
        </w:rPr>
        <w:noBreakHyphen/>
        <w:t>enforcement agencies</w:t>
      </w:r>
      <w:r w:rsidRPr="00E96E51">
        <w:rPr>
          <w:noProof/>
        </w:rPr>
        <w:tab/>
      </w:r>
      <w:r w:rsidRPr="00E96E51">
        <w:rPr>
          <w:noProof/>
        </w:rPr>
        <w:fldChar w:fldCharType="begin"/>
      </w:r>
      <w:r w:rsidRPr="00E96E51">
        <w:rPr>
          <w:noProof/>
        </w:rPr>
        <w:instrText xml:space="preserve"> PAGEREF _Toc87448059 \h </w:instrText>
      </w:r>
      <w:r w:rsidRPr="00E96E51">
        <w:rPr>
          <w:noProof/>
        </w:rPr>
      </w:r>
      <w:r w:rsidRPr="00E96E51">
        <w:rPr>
          <w:noProof/>
        </w:rPr>
        <w:fldChar w:fldCharType="separate"/>
      </w:r>
      <w:r w:rsidR="003A78FD">
        <w:rPr>
          <w:noProof/>
        </w:rPr>
        <w:t>276</w:t>
      </w:r>
      <w:r w:rsidRPr="00E96E51">
        <w:rPr>
          <w:noProof/>
        </w:rPr>
        <w:fldChar w:fldCharType="end"/>
      </w:r>
    </w:p>
    <w:p w14:paraId="68497C8F" w14:textId="64B8AED7" w:rsidR="00E96E51" w:rsidRDefault="00E96E51">
      <w:pPr>
        <w:pStyle w:val="TOC5"/>
        <w:rPr>
          <w:rFonts w:asciiTheme="minorHAnsi" w:eastAsiaTheme="minorEastAsia" w:hAnsiTheme="minorHAnsi" w:cstheme="minorBidi"/>
          <w:noProof/>
          <w:kern w:val="0"/>
          <w:sz w:val="22"/>
          <w:szCs w:val="22"/>
        </w:rPr>
      </w:pPr>
      <w:r>
        <w:rPr>
          <w:noProof/>
        </w:rPr>
        <w:t>131</w:t>
      </w:r>
      <w:r>
        <w:rPr>
          <w:noProof/>
        </w:rPr>
        <w:tab/>
        <w:t>Certified copies of stored communications warrants</w:t>
      </w:r>
      <w:r w:rsidRPr="00E96E51">
        <w:rPr>
          <w:noProof/>
        </w:rPr>
        <w:tab/>
      </w:r>
      <w:r w:rsidRPr="00E96E51">
        <w:rPr>
          <w:noProof/>
        </w:rPr>
        <w:fldChar w:fldCharType="begin"/>
      </w:r>
      <w:r w:rsidRPr="00E96E51">
        <w:rPr>
          <w:noProof/>
        </w:rPr>
        <w:instrText xml:space="preserve"> PAGEREF _Toc87448060 \h </w:instrText>
      </w:r>
      <w:r w:rsidRPr="00E96E51">
        <w:rPr>
          <w:noProof/>
        </w:rPr>
      </w:r>
      <w:r w:rsidRPr="00E96E51">
        <w:rPr>
          <w:noProof/>
        </w:rPr>
        <w:fldChar w:fldCharType="separate"/>
      </w:r>
      <w:r w:rsidR="003A78FD">
        <w:rPr>
          <w:noProof/>
        </w:rPr>
        <w:t>277</w:t>
      </w:r>
      <w:r w:rsidRPr="00E96E51">
        <w:rPr>
          <w:noProof/>
        </w:rPr>
        <w:fldChar w:fldCharType="end"/>
      </w:r>
    </w:p>
    <w:p w14:paraId="663C579C" w14:textId="6B1F79FD" w:rsidR="00E96E51" w:rsidRDefault="00E96E51">
      <w:pPr>
        <w:pStyle w:val="TOC5"/>
        <w:rPr>
          <w:rFonts w:asciiTheme="minorHAnsi" w:eastAsiaTheme="minorEastAsia" w:hAnsiTheme="minorHAnsi" w:cstheme="minorBidi"/>
          <w:noProof/>
          <w:kern w:val="0"/>
          <w:sz w:val="22"/>
          <w:szCs w:val="22"/>
        </w:rPr>
      </w:pPr>
      <w:r>
        <w:rPr>
          <w:noProof/>
        </w:rPr>
        <w:t>132</w:t>
      </w:r>
      <w:r>
        <w:rPr>
          <w:noProof/>
        </w:rPr>
        <w:tab/>
        <w:t>Obstruction</w:t>
      </w:r>
      <w:r w:rsidRPr="00E96E51">
        <w:rPr>
          <w:noProof/>
        </w:rPr>
        <w:tab/>
      </w:r>
      <w:r w:rsidRPr="00E96E51">
        <w:rPr>
          <w:noProof/>
        </w:rPr>
        <w:fldChar w:fldCharType="begin"/>
      </w:r>
      <w:r w:rsidRPr="00E96E51">
        <w:rPr>
          <w:noProof/>
        </w:rPr>
        <w:instrText xml:space="preserve"> PAGEREF _Toc87448061 \h </w:instrText>
      </w:r>
      <w:r w:rsidRPr="00E96E51">
        <w:rPr>
          <w:noProof/>
        </w:rPr>
      </w:r>
      <w:r w:rsidRPr="00E96E51">
        <w:rPr>
          <w:noProof/>
        </w:rPr>
        <w:fldChar w:fldCharType="separate"/>
      </w:r>
      <w:r w:rsidR="003A78FD">
        <w:rPr>
          <w:noProof/>
        </w:rPr>
        <w:t>277</w:t>
      </w:r>
      <w:r w:rsidRPr="00E96E51">
        <w:rPr>
          <w:noProof/>
        </w:rPr>
        <w:fldChar w:fldCharType="end"/>
      </w:r>
    </w:p>
    <w:p w14:paraId="33F9D776" w14:textId="2785ADAB" w:rsidR="00E96E51" w:rsidRDefault="00E96E51">
      <w:pPr>
        <w:pStyle w:val="TOC2"/>
        <w:rPr>
          <w:rFonts w:asciiTheme="minorHAnsi" w:eastAsiaTheme="minorEastAsia" w:hAnsiTheme="minorHAnsi" w:cstheme="minorBidi"/>
          <w:b w:val="0"/>
          <w:noProof/>
          <w:kern w:val="0"/>
          <w:sz w:val="22"/>
          <w:szCs w:val="22"/>
        </w:rPr>
      </w:pPr>
      <w:r>
        <w:rPr>
          <w:noProof/>
        </w:rPr>
        <w:t>Part 3</w:t>
      </w:r>
      <w:r>
        <w:rPr>
          <w:noProof/>
        </w:rPr>
        <w:noBreakHyphen/>
        <w:t>4—Dealing with accessed information etc.</w:t>
      </w:r>
      <w:r w:rsidRPr="00E96E51">
        <w:rPr>
          <w:b w:val="0"/>
          <w:noProof/>
          <w:sz w:val="18"/>
        </w:rPr>
        <w:tab/>
      </w:r>
      <w:r w:rsidRPr="00E96E51">
        <w:rPr>
          <w:b w:val="0"/>
          <w:noProof/>
          <w:sz w:val="18"/>
        </w:rPr>
        <w:fldChar w:fldCharType="begin"/>
      </w:r>
      <w:r w:rsidRPr="00E96E51">
        <w:rPr>
          <w:b w:val="0"/>
          <w:noProof/>
          <w:sz w:val="18"/>
        </w:rPr>
        <w:instrText xml:space="preserve"> PAGEREF _Toc87448062 \h </w:instrText>
      </w:r>
      <w:r w:rsidRPr="00E96E51">
        <w:rPr>
          <w:b w:val="0"/>
          <w:noProof/>
          <w:sz w:val="18"/>
        </w:rPr>
      </w:r>
      <w:r w:rsidRPr="00E96E51">
        <w:rPr>
          <w:b w:val="0"/>
          <w:noProof/>
          <w:sz w:val="18"/>
        </w:rPr>
        <w:fldChar w:fldCharType="separate"/>
      </w:r>
      <w:r w:rsidR="003A78FD">
        <w:rPr>
          <w:b w:val="0"/>
          <w:noProof/>
          <w:sz w:val="18"/>
        </w:rPr>
        <w:t>278</w:t>
      </w:r>
      <w:r w:rsidRPr="00E96E51">
        <w:rPr>
          <w:b w:val="0"/>
          <w:noProof/>
          <w:sz w:val="18"/>
        </w:rPr>
        <w:fldChar w:fldCharType="end"/>
      </w:r>
    </w:p>
    <w:p w14:paraId="12CB90E7" w14:textId="79879C45" w:rsidR="00E96E51" w:rsidRDefault="00E96E51">
      <w:pPr>
        <w:pStyle w:val="TOC3"/>
        <w:rPr>
          <w:rFonts w:asciiTheme="minorHAnsi" w:eastAsiaTheme="minorEastAsia" w:hAnsiTheme="minorHAnsi" w:cstheme="minorBidi"/>
          <w:b w:val="0"/>
          <w:noProof/>
          <w:kern w:val="0"/>
          <w:szCs w:val="22"/>
        </w:rPr>
      </w:pPr>
      <w:r>
        <w:rPr>
          <w:noProof/>
        </w:rPr>
        <w:t>Division 1—Prohibition on dealing with accessed information etc.</w:t>
      </w:r>
      <w:r w:rsidRPr="00E96E51">
        <w:rPr>
          <w:b w:val="0"/>
          <w:noProof/>
          <w:sz w:val="18"/>
        </w:rPr>
        <w:tab/>
      </w:r>
      <w:r w:rsidRPr="00E96E51">
        <w:rPr>
          <w:b w:val="0"/>
          <w:noProof/>
          <w:sz w:val="18"/>
        </w:rPr>
        <w:fldChar w:fldCharType="begin"/>
      </w:r>
      <w:r w:rsidRPr="00E96E51">
        <w:rPr>
          <w:b w:val="0"/>
          <w:noProof/>
          <w:sz w:val="18"/>
        </w:rPr>
        <w:instrText xml:space="preserve"> PAGEREF _Toc87448063 \h </w:instrText>
      </w:r>
      <w:r w:rsidRPr="00E96E51">
        <w:rPr>
          <w:b w:val="0"/>
          <w:noProof/>
          <w:sz w:val="18"/>
        </w:rPr>
      </w:r>
      <w:r w:rsidRPr="00E96E51">
        <w:rPr>
          <w:b w:val="0"/>
          <w:noProof/>
          <w:sz w:val="18"/>
        </w:rPr>
        <w:fldChar w:fldCharType="separate"/>
      </w:r>
      <w:r w:rsidR="003A78FD">
        <w:rPr>
          <w:b w:val="0"/>
          <w:noProof/>
          <w:sz w:val="18"/>
        </w:rPr>
        <w:t>278</w:t>
      </w:r>
      <w:r w:rsidRPr="00E96E51">
        <w:rPr>
          <w:b w:val="0"/>
          <w:noProof/>
          <w:sz w:val="18"/>
        </w:rPr>
        <w:fldChar w:fldCharType="end"/>
      </w:r>
    </w:p>
    <w:p w14:paraId="2682A8E3" w14:textId="55413556" w:rsidR="00E96E51" w:rsidRDefault="00E96E51">
      <w:pPr>
        <w:pStyle w:val="TOC5"/>
        <w:rPr>
          <w:rFonts w:asciiTheme="minorHAnsi" w:eastAsiaTheme="minorEastAsia" w:hAnsiTheme="minorHAnsi" w:cstheme="minorBidi"/>
          <w:noProof/>
          <w:kern w:val="0"/>
          <w:sz w:val="22"/>
          <w:szCs w:val="22"/>
        </w:rPr>
      </w:pPr>
      <w:r>
        <w:rPr>
          <w:noProof/>
        </w:rPr>
        <w:t>133</w:t>
      </w:r>
      <w:r>
        <w:rPr>
          <w:noProof/>
        </w:rPr>
        <w:tab/>
        <w:t>No dealing with accessed information etc.</w:t>
      </w:r>
      <w:r w:rsidRPr="00E96E51">
        <w:rPr>
          <w:noProof/>
        </w:rPr>
        <w:tab/>
      </w:r>
      <w:r w:rsidRPr="00E96E51">
        <w:rPr>
          <w:noProof/>
        </w:rPr>
        <w:fldChar w:fldCharType="begin"/>
      </w:r>
      <w:r w:rsidRPr="00E96E51">
        <w:rPr>
          <w:noProof/>
        </w:rPr>
        <w:instrText xml:space="preserve"> PAGEREF _Toc87448064 \h </w:instrText>
      </w:r>
      <w:r w:rsidRPr="00E96E51">
        <w:rPr>
          <w:noProof/>
        </w:rPr>
      </w:r>
      <w:r w:rsidRPr="00E96E51">
        <w:rPr>
          <w:noProof/>
        </w:rPr>
        <w:fldChar w:fldCharType="separate"/>
      </w:r>
      <w:r w:rsidR="003A78FD">
        <w:rPr>
          <w:noProof/>
        </w:rPr>
        <w:t>278</w:t>
      </w:r>
      <w:r w:rsidRPr="00E96E51">
        <w:rPr>
          <w:noProof/>
        </w:rPr>
        <w:fldChar w:fldCharType="end"/>
      </w:r>
    </w:p>
    <w:p w14:paraId="7D95E46D" w14:textId="6460E215" w:rsidR="00E96E51" w:rsidRDefault="00E96E51">
      <w:pPr>
        <w:pStyle w:val="TOC3"/>
        <w:rPr>
          <w:rFonts w:asciiTheme="minorHAnsi" w:eastAsiaTheme="minorEastAsia" w:hAnsiTheme="minorHAnsi" w:cstheme="minorBidi"/>
          <w:b w:val="0"/>
          <w:noProof/>
          <w:kern w:val="0"/>
          <w:szCs w:val="22"/>
        </w:rPr>
      </w:pPr>
      <w:r>
        <w:rPr>
          <w:noProof/>
        </w:rPr>
        <w:t>Division 2—Permitted dealings with accessed information</w:t>
      </w:r>
      <w:r w:rsidRPr="00E96E51">
        <w:rPr>
          <w:b w:val="0"/>
          <w:noProof/>
          <w:sz w:val="18"/>
        </w:rPr>
        <w:tab/>
      </w:r>
      <w:r w:rsidRPr="00E96E51">
        <w:rPr>
          <w:b w:val="0"/>
          <w:noProof/>
          <w:sz w:val="18"/>
        </w:rPr>
        <w:fldChar w:fldCharType="begin"/>
      </w:r>
      <w:r w:rsidRPr="00E96E51">
        <w:rPr>
          <w:b w:val="0"/>
          <w:noProof/>
          <w:sz w:val="18"/>
        </w:rPr>
        <w:instrText xml:space="preserve"> PAGEREF _Toc87448065 \h </w:instrText>
      </w:r>
      <w:r w:rsidRPr="00E96E51">
        <w:rPr>
          <w:b w:val="0"/>
          <w:noProof/>
          <w:sz w:val="18"/>
        </w:rPr>
      </w:r>
      <w:r w:rsidRPr="00E96E51">
        <w:rPr>
          <w:b w:val="0"/>
          <w:noProof/>
          <w:sz w:val="18"/>
        </w:rPr>
        <w:fldChar w:fldCharType="separate"/>
      </w:r>
      <w:r w:rsidR="003A78FD">
        <w:rPr>
          <w:b w:val="0"/>
          <w:noProof/>
          <w:sz w:val="18"/>
        </w:rPr>
        <w:t>279</w:t>
      </w:r>
      <w:r w:rsidRPr="00E96E51">
        <w:rPr>
          <w:b w:val="0"/>
          <w:noProof/>
          <w:sz w:val="18"/>
        </w:rPr>
        <w:fldChar w:fldCharType="end"/>
      </w:r>
    </w:p>
    <w:p w14:paraId="7A69333D" w14:textId="4A3D0282" w:rsidR="00E96E51" w:rsidRDefault="00E96E51">
      <w:pPr>
        <w:pStyle w:val="TOC5"/>
        <w:rPr>
          <w:rFonts w:asciiTheme="minorHAnsi" w:eastAsiaTheme="minorEastAsia" w:hAnsiTheme="minorHAnsi" w:cstheme="minorBidi"/>
          <w:noProof/>
          <w:kern w:val="0"/>
          <w:sz w:val="22"/>
          <w:szCs w:val="22"/>
        </w:rPr>
      </w:pPr>
      <w:r>
        <w:rPr>
          <w:noProof/>
        </w:rPr>
        <w:t>134</w:t>
      </w:r>
      <w:r>
        <w:rPr>
          <w:noProof/>
        </w:rPr>
        <w:tab/>
        <w:t>Dealing in preservation notice information or stored communications warrant information</w:t>
      </w:r>
      <w:r w:rsidRPr="00E96E51">
        <w:rPr>
          <w:noProof/>
        </w:rPr>
        <w:tab/>
      </w:r>
      <w:r w:rsidRPr="00E96E51">
        <w:rPr>
          <w:noProof/>
        </w:rPr>
        <w:fldChar w:fldCharType="begin"/>
      </w:r>
      <w:r w:rsidRPr="00E96E51">
        <w:rPr>
          <w:noProof/>
        </w:rPr>
        <w:instrText xml:space="preserve"> PAGEREF _Toc87448066 \h </w:instrText>
      </w:r>
      <w:r w:rsidRPr="00E96E51">
        <w:rPr>
          <w:noProof/>
        </w:rPr>
      </w:r>
      <w:r w:rsidRPr="00E96E51">
        <w:rPr>
          <w:noProof/>
        </w:rPr>
        <w:fldChar w:fldCharType="separate"/>
      </w:r>
      <w:r w:rsidR="003A78FD">
        <w:rPr>
          <w:noProof/>
        </w:rPr>
        <w:t>279</w:t>
      </w:r>
      <w:r w:rsidRPr="00E96E51">
        <w:rPr>
          <w:noProof/>
        </w:rPr>
        <w:fldChar w:fldCharType="end"/>
      </w:r>
    </w:p>
    <w:p w14:paraId="30DF9EED" w14:textId="14FACEC8" w:rsidR="00E96E51" w:rsidRDefault="00E96E51">
      <w:pPr>
        <w:pStyle w:val="TOC5"/>
        <w:rPr>
          <w:rFonts w:asciiTheme="minorHAnsi" w:eastAsiaTheme="minorEastAsia" w:hAnsiTheme="minorHAnsi" w:cstheme="minorBidi"/>
          <w:noProof/>
          <w:kern w:val="0"/>
          <w:sz w:val="22"/>
          <w:szCs w:val="22"/>
        </w:rPr>
      </w:pPr>
      <w:r>
        <w:rPr>
          <w:noProof/>
        </w:rPr>
        <w:t>135</w:t>
      </w:r>
      <w:r>
        <w:rPr>
          <w:noProof/>
        </w:rPr>
        <w:tab/>
        <w:t>Dealing in information by employees of carriers</w:t>
      </w:r>
      <w:r w:rsidRPr="00E96E51">
        <w:rPr>
          <w:noProof/>
        </w:rPr>
        <w:tab/>
      </w:r>
      <w:r w:rsidRPr="00E96E51">
        <w:rPr>
          <w:noProof/>
        </w:rPr>
        <w:fldChar w:fldCharType="begin"/>
      </w:r>
      <w:r w:rsidRPr="00E96E51">
        <w:rPr>
          <w:noProof/>
        </w:rPr>
        <w:instrText xml:space="preserve"> PAGEREF _Toc87448067 \h </w:instrText>
      </w:r>
      <w:r w:rsidRPr="00E96E51">
        <w:rPr>
          <w:noProof/>
        </w:rPr>
      </w:r>
      <w:r w:rsidRPr="00E96E51">
        <w:rPr>
          <w:noProof/>
        </w:rPr>
        <w:fldChar w:fldCharType="separate"/>
      </w:r>
      <w:r w:rsidR="003A78FD">
        <w:rPr>
          <w:noProof/>
        </w:rPr>
        <w:t>279</w:t>
      </w:r>
      <w:r w:rsidRPr="00E96E51">
        <w:rPr>
          <w:noProof/>
        </w:rPr>
        <w:fldChar w:fldCharType="end"/>
      </w:r>
    </w:p>
    <w:p w14:paraId="0DE0B601" w14:textId="25A8D22E" w:rsidR="00E96E51" w:rsidRDefault="00E96E51">
      <w:pPr>
        <w:pStyle w:val="TOC5"/>
        <w:rPr>
          <w:rFonts w:asciiTheme="minorHAnsi" w:eastAsiaTheme="minorEastAsia" w:hAnsiTheme="minorHAnsi" w:cstheme="minorBidi"/>
          <w:noProof/>
          <w:kern w:val="0"/>
          <w:sz w:val="22"/>
          <w:szCs w:val="22"/>
        </w:rPr>
      </w:pPr>
      <w:r>
        <w:rPr>
          <w:noProof/>
        </w:rPr>
        <w:t>136</w:t>
      </w:r>
      <w:r>
        <w:rPr>
          <w:noProof/>
        </w:rPr>
        <w:tab/>
        <w:t>Dealing in connection with Organisation’s functions</w:t>
      </w:r>
      <w:r w:rsidRPr="00E96E51">
        <w:rPr>
          <w:noProof/>
        </w:rPr>
        <w:tab/>
      </w:r>
      <w:r w:rsidRPr="00E96E51">
        <w:rPr>
          <w:noProof/>
        </w:rPr>
        <w:fldChar w:fldCharType="begin"/>
      </w:r>
      <w:r w:rsidRPr="00E96E51">
        <w:rPr>
          <w:noProof/>
        </w:rPr>
        <w:instrText xml:space="preserve"> PAGEREF _Toc87448068 \h </w:instrText>
      </w:r>
      <w:r w:rsidRPr="00E96E51">
        <w:rPr>
          <w:noProof/>
        </w:rPr>
      </w:r>
      <w:r w:rsidRPr="00E96E51">
        <w:rPr>
          <w:noProof/>
        </w:rPr>
        <w:fldChar w:fldCharType="separate"/>
      </w:r>
      <w:r w:rsidR="003A78FD">
        <w:rPr>
          <w:noProof/>
        </w:rPr>
        <w:t>281</w:t>
      </w:r>
      <w:r w:rsidRPr="00E96E51">
        <w:rPr>
          <w:noProof/>
        </w:rPr>
        <w:fldChar w:fldCharType="end"/>
      </w:r>
    </w:p>
    <w:p w14:paraId="00B2F7EB" w14:textId="3D4A923F" w:rsidR="00E96E51" w:rsidRDefault="00E96E51">
      <w:pPr>
        <w:pStyle w:val="TOC5"/>
        <w:rPr>
          <w:rFonts w:asciiTheme="minorHAnsi" w:eastAsiaTheme="minorEastAsia" w:hAnsiTheme="minorHAnsi" w:cstheme="minorBidi"/>
          <w:noProof/>
          <w:kern w:val="0"/>
          <w:sz w:val="22"/>
          <w:szCs w:val="22"/>
        </w:rPr>
      </w:pPr>
      <w:r>
        <w:rPr>
          <w:noProof/>
        </w:rPr>
        <w:t>137</w:t>
      </w:r>
      <w:r>
        <w:rPr>
          <w:noProof/>
        </w:rPr>
        <w:tab/>
        <w:t>Communicating information obtained by Organisation</w:t>
      </w:r>
      <w:r w:rsidRPr="00E96E51">
        <w:rPr>
          <w:noProof/>
        </w:rPr>
        <w:tab/>
      </w:r>
      <w:r w:rsidRPr="00E96E51">
        <w:rPr>
          <w:noProof/>
        </w:rPr>
        <w:fldChar w:fldCharType="begin"/>
      </w:r>
      <w:r w:rsidRPr="00E96E51">
        <w:rPr>
          <w:noProof/>
        </w:rPr>
        <w:instrText xml:space="preserve"> PAGEREF _Toc87448069 \h </w:instrText>
      </w:r>
      <w:r w:rsidRPr="00E96E51">
        <w:rPr>
          <w:noProof/>
        </w:rPr>
      </w:r>
      <w:r w:rsidRPr="00E96E51">
        <w:rPr>
          <w:noProof/>
        </w:rPr>
        <w:fldChar w:fldCharType="separate"/>
      </w:r>
      <w:r w:rsidR="003A78FD">
        <w:rPr>
          <w:noProof/>
        </w:rPr>
        <w:t>282</w:t>
      </w:r>
      <w:r w:rsidRPr="00E96E51">
        <w:rPr>
          <w:noProof/>
        </w:rPr>
        <w:fldChar w:fldCharType="end"/>
      </w:r>
    </w:p>
    <w:p w14:paraId="6CDDA4A5" w14:textId="5C607792" w:rsidR="00E96E51" w:rsidRDefault="00E96E51">
      <w:pPr>
        <w:pStyle w:val="TOC5"/>
        <w:rPr>
          <w:rFonts w:asciiTheme="minorHAnsi" w:eastAsiaTheme="minorEastAsia" w:hAnsiTheme="minorHAnsi" w:cstheme="minorBidi"/>
          <w:noProof/>
          <w:kern w:val="0"/>
          <w:sz w:val="22"/>
          <w:szCs w:val="22"/>
        </w:rPr>
      </w:pPr>
      <w:r>
        <w:rPr>
          <w:noProof/>
        </w:rPr>
        <w:t>138</w:t>
      </w:r>
      <w:r>
        <w:rPr>
          <w:noProof/>
        </w:rPr>
        <w:tab/>
        <w:t>Employee of carrier may communicate information to criminal law</w:t>
      </w:r>
      <w:r>
        <w:rPr>
          <w:noProof/>
        </w:rPr>
        <w:noBreakHyphen/>
        <w:t>enforcement agency</w:t>
      </w:r>
      <w:r w:rsidRPr="00E96E51">
        <w:rPr>
          <w:noProof/>
        </w:rPr>
        <w:tab/>
      </w:r>
      <w:r w:rsidRPr="00E96E51">
        <w:rPr>
          <w:noProof/>
        </w:rPr>
        <w:fldChar w:fldCharType="begin"/>
      </w:r>
      <w:r w:rsidRPr="00E96E51">
        <w:rPr>
          <w:noProof/>
        </w:rPr>
        <w:instrText xml:space="preserve"> PAGEREF _Toc87448070 \h </w:instrText>
      </w:r>
      <w:r w:rsidRPr="00E96E51">
        <w:rPr>
          <w:noProof/>
        </w:rPr>
      </w:r>
      <w:r w:rsidRPr="00E96E51">
        <w:rPr>
          <w:noProof/>
        </w:rPr>
        <w:fldChar w:fldCharType="separate"/>
      </w:r>
      <w:r w:rsidR="003A78FD">
        <w:rPr>
          <w:noProof/>
        </w:rPr>
        <w:t>283</w:t>
      </w:r>
      <w:r w:rsidRPr="00E96E51">
        <w:rPr>
          <w:noProof/>
        </w:rPr>
        <w:fldChar w:fldCharType="end"/>
      </w:r>
    </w:p>
    <w:p w14:paraId="0E024994" w14:textId="268D8F96" w:rsidR="00E96E51" w:rsidRDefault="00E96E51">
      <w:pPr>
        <w:pStyle w:val="TOC5"/>
        <w:rPr>
          <w:rFonts w:asciiTheme="minorHAnsi" w:eastAsiaTheme="minorEastAsia" w:hAnsiTheme="minorHAnsi" w:cstheme="minorBidi"/>
          <w:noProof/>
          <w:kern w:val="0"/>
          <w:sz w:val="22"/>
          <w:szCs w:val="22"/>
        </w:rPr>
      </w:pPr>
      <w:r>
        <w:rPr>
          <w:noProof/>
        </w:rPr>
        <w:t>139</w:t>
      </w:r>
      <w:r>
        <w:rPr>
          <w:noProof/>
        </w:rPr>
        <w:tab/>
        <w:t>Dealing for purposes of investigation etc.</w:t>
      </w:r>
      <w:r w:rsidRPr="00E96E51">
        <w:rPr>
          <w:noProof/>
        </w:rPr>
        <w:tab/>
      </w:r>
      <w:r w:rsidRPr="00E96E51">
        <w:rPr>
          <w:noProof/>
        </w:rPr>
        <w:fldChar w:fldCharType="begin"/>
      </w:r>
      <w:r w:rsidRPr="00E96E51">
        <w:rPr>
          <w:noProof/>
        </w:rPr>
        <w:instrText xml:space="preserve"> PAGEREF _Toc87448071 \h </w:instrText>
      </w:r>
      <w:r w:rsidRPr="00E96E51">
        <w:rPr>
          <w:noProof/>
        </w:rPr>
      </w:r>
      <w:r w:rsidRPr="00E96E51">
        <w:rPr>
          <w:noProof/>
        </w:rPr>
        <w:fldChar w:fldCharType="separate"/>
      </w:r>
      <w:r w:rsidR="003A78FD">
        <w:rPr>
          <w:noProof/>
        </w:rPr>
        <w:t>283</w:t>
      </w:r>
      <w:r w:rsidRPr="00E96E51">
        <w:rPr>
          <w:noProof/>
        </w:rPr>
        <w:fldChar w:fldCharType="end"/>
      </w:r>
    </w:p>
    <w:p w14:paraId="08CD668B" w14:textId="2A0908A1" w:rsidR="00E96E51" w:rsidRDefault="00E96E51">
      <w:pPr>
        <w:pStyle w:val="TOC5"/>
        <w:rPr>
          <w:rFonts w:asciiTheme="minorHAnsi" w:eastAsiaTheme="minorEastAsia" w:hAnsiTheme="minorHAnsi" w:cstheme="minorBidi"/>
          <w:noProof/>
          <w:kern w:val="0"/>
          <w:sz w:val="22"/>
          <w:szCs w:val="22"/>
        </w:rPr>
      </w:pPr>
      <w:r>
        <w:rPr>
          <w:noProof/>
        </w:rPr>
        <w:t>139A</w:t>
      </w:r>
      <w:r>
        <w:rPr>
          <w:noProof/>
        </w:rPr>
        <w:tab/>
        <w:t>Dealing for integrity purposes</w:t>
      </w:r>
      <w:r w:rsidRPr="00E96E51">
        <w:rPr>
          <w:noProof/>
        </w:rPr>
        <w:tab/>
      </w:r>
      <w:r w:rsidRPr="00E96E51">
        <w:rPr>
          <w:noProof/>
        </w:rPr>
        <w:fldChar w:fldCharType="begin"/>
      </w:r>
      <w:r w:rsidRPr="00E96E51">
        <w:rPr>
          <w:noProof/>
        </w:rPr>
        <w:instrText xml:space="preserve"> PAGEREF _Toc87448072 \h </w:instrText>
      </w:r>
      <w:r w:rsidRPr="00E96E51">
        <w:rPr>
          <w:noProof/>
        </w:rPr>
      </w:r>
      <w:r w:rsidRPr="00E96E51">
        <w:rPr>
          <w:noProof/>
        </w:rPr>
        <w:fldChar w:fldCharType="separate"/>
      </w:r>
      <w:r w:rsidR="003A78FD">
        <w:rPr>
          <w:noProof/>
        </w:rPr>
        <w:t>286</w:t>
      </w:r>
      <w:r w:rsidRPr="00E96E51">
        <w:rPr>
          <w:noProof/>
        </w:rPr>
        <w:fldChar w:fldCharType="end"/>
      </w:r>
    </w:p>
    <w:p w14:paraId="4AE3A9AD" w14:textId="1367FE75" w:rsidR="00E96E51" w:rsidRDefault="00E96E51">
      <w:pPr>
        <w:pStyle w:val="TOC5"/>
        <w:rPr>
          <w:rFonts w:asciiTheme="minorHAnsi" w:eastAsiaTheme="minorEastAsia" w:hAnsiTheme="minorHAnsi" w:cstheme="minorBidi"/>
          <w:noProof/>
          <w:kern w:val="0"/>
          <w:sz w:val="22"/>
          <w:szCs w:val="22"/>
        </w:rPr>
      </w:pPr>
      <w:r>
        <w:rPr>
          <w:noProof/>
        </w:rPr>
        <w:t>139B</w:t>
      </w:r>
      <w:r>
        <w:rPr>
          <w:noProof/>
        </w:rPr>
        <w:tab/>
        <w:t>Dealing for purposes relating to control orders and preventative detention orders</w:t>
      </w:r>
      <w:r w:rsidRPr="00E96E51">
        <w:rPr>
          <w:noProof/>
        </w:rPr>
        <w:tab/>
      </w:r>
      <w:r w:rsidRPr="00E96E51">
        <w:rPr>
          <w:noProof/>
        </w:rPr>
        <w:fldChar w:fldCharType="begin"/>
      </w:r>
      <w:r w:rsidRPr="00E96E51">
        <w:rPr>
          <w:noProof/>
        </w:rPr>
        <w:instrText xml:space="preserve"> PAGEREF _Toc87448073 \h </w:instrText>
      </w:r>
      <w:r w:rsidRPr="00E96E51">
        <w:rPr>
          <w:noProof/>
        </w:rPr>
      </w:r>
      <w:r w:rsidRPr="00E96E51">
        <w:rPr>
          <w:noProof/>
        </w:rPr>
        <w:fldChar w:fldCharType="separate"/>
      </w:r>
      <w:r w:rsidR="003A78FD">
        <w:rPr>
          <w:noProof/>
        </w:rPr>
        <w:t>286</w:t>
      </w:r>
      <w:r w:rsidRPr="00E96E51">
        <w:rPr>
          <w:noProof/>
        </w:rPr>
        <w:fldChar w:fldCharType="end"/>
      </w:r>
    </w:p>
    <w:p w14:paraId="1AF1411E" w14:textId="776148C0" w:rsidR="00E96E51" w:rsidRDefault="00E96E51">
      <w:pPr>
        <w:pStyle w:val="TOC5"/>
        <w:rPr>
          <w:rFonts w:asciiTheme="minorHAnsi" w:eastAsiaTheme="minorEastAsia" w:hAnsiTheme="minorHAnsi" w:cstheme="minorBidi"/>
          <w:noProof/>
          <w:kern w:val="0"/>
          <w:sz w:val="22"/>
          <w:szCs w:val="22"/>
        </w:rPr>
      </w:pPr>
      <w:r>
        <w:rPr>
          <w:noProof/>
        </w:rPr>
        <w:t>139C</w:t>
      </w:r>
      <w:r>
        <w:rPr>
          <w:noProof/>
        </w:rPr>
        <w:tab/>
        <w:t>Dealing for purposes relating to continuing detention orders</w:t>
      </w:r>
      <w:r w:rsidRPr="00E96E51">
        <w:rPr>
          <w:noProof/>
        </w:rPr>
        <w:tab/>
      </w:r>
      <w:r w:rsidRPr="00E96E51">
        <w:rPr>
          <w:noProof/>
        </w:rPr>
        <w:fldChar w:fldCharType="begin"/>
      </w:r>
      <w:r w:rsidRPr="00E96E51">
        <w:rPr>
          <w:noProof/>
        </w:rPr>
        <w:instrText xml:space="preserve"> PAGEREF _Toc87448074 \h </w:instrText>
      </w:r>
      <w:r w:rsidRPr="00E96E51">
        <w:rPr>
          <w:noProof/>
        </w:rPr>
      </w:r>
      <w:r w:rsidRPr="00E96E51">
        <w:rPr>
          <w:noProof/>
        </w:rPr>
        <w:fldChar w:fldCharType="separate"/>
      </w:r>
      <w:r w:rsidR="003A78FD">
        <w:rPr>
          <w:noProof/>
        </w:rPr>
        <w:t>287</w:t>
      </w:r>
      <w:r w:rsidRPr="00E96E51">
        <w:rPr>
          <w:noProof/>
        </w:rPr>
        <w:fldChar w:fldCharType="end"/>
      </w:r>
    </w:p>
    <w:p w14:paraId="345BEBA0" w14:textId="6EC16271" w:rsidR="00E96E51" w:rsidRDefault="00E96E51">
      <w:pPr>
        <w:pStyle w:val="TOC5"/>
        <w:rPr>
          <w:rFonts w:asciiTheme="minorHAnsi" w:eastAsiaTheme="minorEastAsia" w:hAnsiTheme="minorHAnsi" w:cstheme="minorBidi"/>
          <w:noProof/>
          <w:kern w:val="0"/>
          <w:sz w:val="22"/>
          <w:szCs w:val="22"/>
        </w:rPr>
      </w:pPr>
      <w:r>
        <w:rPr>
          <w:noProof/>
        </w:rPr>
        <w:t>140</w:t>
      </w:r>
      <w:r>
        <w:rPr>
          <w:noProof/>
        </w:rPr>
        <w:tab/>
        <w:t>Dealing with information if access suspected to be unlawful</w:t>
      </w:r>
      <w:r w:rsidRPr="00E96E51">
        <w:rPr>
          <w:noProof/>
        </w:rPr>
        <w:tab/>
      </w:r>
      <w:r w:rsidRPr="00E96E51">
        <w:rPr>
          <w:noProof/>
        </w:rPr>
        <w:fldChar w:fldCharType="begin"/>
      </w:r>
      <w:r w:rsidRPr="00E96E51">
        <w:rPr>
          <w:noProof/>
        </w:rPr>
        <w:instrText xml:space="preserve"> PAGEREF _Toc87448075 \h </w:instrText>
      </w:r>
      <w:r w:rsidRPr="00E96E51">
        <w:rPr>
          <w:noProof/>
        </w:rPr>
      </w:r>
      <w:r w:rsidRPr="00E96E51">
        <w:rPr>
          <w:noProof/>
        </w:rPr>
        <w:fldChar w:fldCharType="separate"/>
      </w:r>
      <w:r w:rsidR="003A78FD">
        <w:rPr>
          <w:noProof/>
        </w:rPr>
        <w:t>287</w:t>
      </w:r>
      <w:r w:rsidRPr="00E96E51">
        <w:rPr>
          <w:noProof/>
        </w:rPr>
        <w:fldChar w:fldCharType="end"/>
      </w:r>
    </w:p>
    <w:p w14:paraId="456B16CA" w14:textId="3D644E05" w:rsidR="00E96E51" w:rsidRDefault="00E96E51">
      <w:pPr>
        <w:pStyle w:val="TOC5"/>
        <w:rPr>
          <w:rFonts w:asciiTheme="minorHAnsi" w:eastAsiaTheme="minorEastAsia" w:hAnsiTheme="minorHAnsi" w:cstheme="minorBidi"/>
          <w:noProof/>
          <w:kern w:val="0"/>
          <w:sz w:val="22"/>
          <w:szCs w:val="22"/>
        </w:rPr>
      </w:pPr>
      <w:r>
        <w:rPr>
          <w:noProof/>
        </w:rPr>
        <w:t>141</w:t>
      </w:r>
      <w:r>
        <w:rPr>
          <w:noProof/>
        </w:rPr>
        <w:tab/>
        <w:t>Making record for purpose of permitted communication</w:t>
      </w:r>
      <w:r w:rsidRPr="00E96E51">
        <w:rPr>
          <w:noProof/>
        </w:rPr>
        <w:tab/>
      </w:r>
      <w:r w:rsidRPr="00E96E51">
        <w:rPr>
          <w:noProof/>
        </w:rPr>
        <w:fldChar w:fldCharType="begin"/>
      </w:r>
      <w:r w:rsidRPr="00E96E51">
        <w:rPr>
          <w:noProof/>
        </w:rPr>
        <w:instrText xml:space="preserve"> PAGEREF _Toc87448076 \h </w:instrText>
      </w:r>
      <w:r w:rsidRPr="00E96E51">
        <w:rPr>
          <w:noProof/>
        </w:rPr>
      </w:r>
      <w:r w:rsidRPr="00E96E51">
        <w:rPr>
          <w:noProof/>
        </w:rPr>
        <w:fldChar w:fldCharType="separate"/>
      </w:r>
      <w:r w:rsidR="003A78FD">
        <w:rPr>
          <w:noProof/>
        </w:rPr>
        <w:t>288</w:t>
      </w:r>
      <w:r w:rsidRPr="00E96E51">
        <w:rPr>
          <w:noProof/>
        </w:rPr>
        <w:fldChar w:fldCharType="end"/>
      </w:r>
    </w:p>
    <w:p w14:paraId="38563008" w14:textId="693D5984" w:rsidR="00E96E51" w:rsidRDefault="00E96E51">
      <w:pPr>
        <w:pStyle w:val="TOC5"/>
        <w:rPr>
          <w:rFonts w:asciiTheme="minorHAnsi" w:eastAsiaTheme="minorEastAsia" w:hAnsiTheme="minorHAnsi" w:cstheme="minorBidi"/>
          <w:noProof/>
          <w:kern w:val="0"/>
          <w:sz w:val="22"/>
          <w:szCs w:val="22"/>
        </w:rPr>
      </w:pPr>
      <w:r>
        <w:rPr>
          <w:noProof/>
        </w:rPr>
        <w:t>142</w:t>
      </w:r>
      <w:r>
        <w:rPr>
          <w:noProof/>
        </w:rPr>
        <w:tab/>
        <w:t>Further dealing by recipient of certain information</w:t>
      </w:r>
      <w:r w:rsidRPr="00E96E51">
        <w:rPr>
          <w:noProof/>
        </w:rPr>
        <w:tab/>
      </w:r>
      <w:r w:rsidRPr="00E96E51">
        <w:rPr>
          <w:noProof/>
        </w:rPr>
        <w:fldChar w:fldCharType="begin"/>
      </w:r>
      <w:r w:rsidRPr="00E96E51">
        <w:rPr>
          <w:noProof/>
        </w:rPr>
        <w:instrText xml:space="preserve"> PAGEREF _Toc87448077 \h </w:instrText>
      </w:r>
      <w:r w:rsidRPr="00E96E51">
        <w:rPr>
          <w:noProof/>
        </w:rPr>
      </w:r>
      <w:r w:rsidRPr="00E96E51">
        <w:rPr>
          <w:noProof/>
        </w:rPr>
        <w:fldChar w:fldCharType="separate"/>
      </w:r>
      <w:r w:rsidR="003A78FD">
        <w:rPr>
          <w:noProof/>
        </w:rPr>
        <w:t>288</w:t>
      </w:r>
      <w:r w:rsidRPr="00E96E51">
        <w:rPr>
          <w:noProof/>
        </w:rPr>
        <w:fldChar w:fldCharType="end"/>
      </w:r>
    </w:p>
    <w:p w14:paraId="5D7D64EB" w14:textId="25F8BFCD" w:rsidR="00E96E51" w:rsidRDefault="00E96E51">
      <w:pPr>
        <w:pStyle w:val="TOC5"/>
        <w:rPr>
          <w:rFonts w:asciiTheme="minorHAnsi" w:eastAsiaTheme="minorEastAsia" w:hAnsiTheme="minorHAnsi" w:cstheme="minorBidi"/>
          <w:noProof/>
          <w:kern w:val="0"/>
          <w:sz w:val="22"/>
          <w:szCs w:val="22"/>
        </w:rPr>
      </w:pPr>
      <w:r>
        <w:rPr>
          <w:noProof/>
        </w:rPr>
        <w:t>142A</w:t>
      </w:r>
      <w:r>
        <w:rPr>
          <w:noProof/>
        </w:rPr>
        <w:tab/>
        <w:t>Communicating information obtained as a result of an international assistance application</w:t>
      </w:r>
      <w:r w:rsidRPr="00E96E51">
        <w:rPr>
          <w:noProof/>
        </w:rPr>
        <w:tab/>
      </w:r>
      <w:r w:rsidRPr="00E96E51">
        <w:rPr>
          <w:noProof/>
        </w:rPr>
        <w:fldChar w:fldCharType="begin"/>
      </w:r>
      <w:r w:rsidRPr="00E96E51">
        <w:rPr>
          <w:noProof/>
        </w:rPr>
        <w:instrText xml:space="preserve"> PAGEREF _Toc87448078 \h </w:instrText>
      </w:r>
      <w:r w:rsidRPr="00E96E51">
        <w:rPr>
          <w:noProof/>
        </w:rPr>
      </w:r>
      <w:r w:rsidRPr="00E96E51">
        <w:rPr>
          <w:noProof/>
        </w:rPr>
        <w:fldChar w:fldCharType="separate"/>
      </w:r>
      <w:r w:rsidR="003A78FD">
        <w:rPr>
          <w:noProof/>
        </w:rPr>
        <w:t>289</w:t>
      </w:r>
      <w:r w:rsidRPr="00E96E51">
        <w:rPr>
          <w:noProof/>
        </w:rPr>
        <w:fldChar w:fldCharType="end"/>
      </w:r>
    </w:p>
    <w:p w14:paraId="2E956630" w14:textId="64DBF2E9" w:rsidR="00E96E51" w:rsidRDefault="00E96E51">
      <w:pPr>
        <w:pStyle w:val="TOC5"/>
        <w:rPr>
          <w:rFonts w:asciiTheme="minorHAnsi" w:eastAsiaTheme="minorEastAsia" w:hAnsiTheme="minorHAnsi" w:cstheme="minorBidi"/>
          <w:noProof/>
          <w:kern w:val="0"/>
          <w:sz w:val="22"/>
          <w:szCs w:val="22"/>
        </w:rPr>
      </w:pPr>
      <w:r>
        <w:rPr>
          <w:noProof/>
        </w:rPr>
        <w:t>143</w:t>
      </w:r>
      <w:r>
        <w:rPr>
          <w:noProof/>
        </w:rPr>
        <w:tab/>
        <w:t>Giving information in evidence in exempt proceeding</w:t>
      </w:r>
      <w:r w:rsidRPr="00E96E51">
        <w:rPr>
          <w:noProof/>
        </w:rPr>
        <w:tab/>
      </w:r>
      <w:r w:rsidRPr="00E96E51">
        <w:rPr>
          <w:noProof/>
        </w:rPr>
        <w:fldChar w:fldCharType="begin"/>
      </w:r>
      <w:r w:rsidRPr="00E96E51">
        <w:rPr>
          <w:noProof/>
        </w:rPr>
        <w:instrText xml:space="preserve"> PAGEREF _Toc87448079 \h </w:instrText>
      </w:r>
      <w:r w:rsidRPr="00E96E51">
        <w:rPr>
          <w:noProof/>
        </w:rPr>
      </w:r>
      <w:r w:rsidRPr="00E96E51">
        <w:rPr>
          <w:noProof/>
        </w:rPr>
        <w:fldChar w:fldCharType="separate"/>
      </w:r>
      <w:r w:rsidR="003A78FD">
        <w:rPr>
          <w:noProof/>
        </w:rPr>
        <w:t>289</w:t>
      </w:r>
      <w:r w:rsidRPr="00E96E51">
        <w:rPr>
          <w:noProof/>
        </w:rPr>
        <w:fldChar w:fldCharType="end"/>
      </w:r>
    </w:p>
    <w:p w14:paraId="347DF89C" w14:textId="341D4F03" w:rsidR="00E96E51" w:rsidRDefault="00E96E51">
      <w:pPr>
        <w:pStyle w:val="TOC5"/>
        <w:rPr>
          <w:rFonts w:asciiTheme="minorHAnsi" w:eastAsiaTheme="minorEastAsia" w:hAnsiTheme="minorHAnsi" w:cstheme="minorBidi"/>
          <w:noProof/>
          <w:kern w:val="0"/>
          <w:sz w:val="22"/>
          <w:szCs w:val="22"/>
        </w:rPr>
      </w:pPr>
      <w:r>
        <w:rPr>
          <w:noProof/>
        </w:rPr>
        <w:t>144</w:t>
      </w:r>
      <w:r>
        <w:rPr>
          <w:noProof/>
        </w:rPr>
        <w:tab/>
        <w:t>Giving information in evidence if communication unlawfully accessed</w:t>
      </w:r>
      <w:r w:rsidRPr="00E96E51">
        <w:rPr>
          <w:noProof/>
        </w:rPr>
        <w:tab/>
      </w:r>
      <w:r w:rsidRPr="00E96E51">
        <w:rPr>
          <w:noProof/>
        </w:rPr>
        <w:fldChar w:fldCharType="begin"/>
      </w:r>
      <w:r w:rsidRPr="00E96E51">
        <w:rPr>
          <w:noProof/>
        </w:rPr>
        <w:instrText xml:space="preserve"> PAGEREF _Toc87448080 \h </w:instrText>
      </w:r>
      <w:r w:rsidRPr="00E96E51">
        <w:rPr>
          <w:noProof/>
        </w:rPr>
      </w:r>
      <w:r w:rsidRPr="00E96E51">
        <w:rPr>
          <w:noProof/>
        </w:rPr>
        <w:fldChar w:fldCharType="separate"/>
      </w:r>
      <w:r w:rsidR="003A78FD">
        <w:rPr>
          <w:noProof/>
        </w:rPr>
        <w:t>290</w:t>
      </w:r>
      <w:r w:rsidRPr="00E96E51">
        <w:rPr>
          <w:noProof/>
        </w:rPr>
        <w:fldChar w:fldCharType="end"/>
      </w:r>
    </w:p>
    <w:p w14:paraId="5FB742D9" w14:textId="6558B983" w:rsidR="00E96E51" w:rsidRDefault="00E96E51">
      <w:pPr>
        <w:pStyle w:val="TOC5"/>
        <w:rPr>
          <w:rFonts w:asciiTheme="minorHAnsi" w:eastAsiaTheme="minorEastAsia" w:hAnsiTheme="minorHAnsi" w:cstheme="minorBidi"/>
          <w:noProof/>
          <w:kern w:val="0"/>
          <w:sz w:val="22"/>
          <w:szCs w:val="22"/>
        </w:rPr>
      </w:pPr>
      <w:r>
        <w:rPr>
          <w:noProof/>
        </w:rPr>
        <w:t>145</w:t>
      </w:r>
      <w:r>
        <w:rPr>
          <w:noProof/>
        </w:rPr>
        <w:tab/>
        <w:t>Evidence that has been given in exempt proceeding</w:t>
      </w:r>
      <w:r w:rsidRPr="00E96E51">
        <w:rPr>
          <w:noProof/>
        </w:rPr>
        <w:tab/>
      </w:r>
      <w:r w:rsidRPr="00E96E51">
        <w:rPr>
          <w:noProof/>
        </w:rPr>
        <w:fldChar w:fldCharType="begin"/>
      </w:r>
      <w:r w:rsidRPr="00E96E51">
        <w:rPr>
          <w:noProof/>
        </w:rPr>
        <w:instrText xml:space="preserve"> PAGEREF _Toc87448081 \h </w:instrText>
      </w:r>
      <w:r w:rsidRPr="00E96E51">
        <w:rPr>
          <w:noProof/>
        </w:rPr>
      </w:r>
      <w:r w:rsidRPr="00E96E51">
        <w:rPr>
          <w:noProof/>
        </w:rPr>
        <w:fldChar w:fldCharType="separate"/>
      </w:r>
      <w:r w:rsidR="003A78FD">
        <w:rPr>
          <w:noProof/>
        </w:rPr>
        <w:t>290</w:t>
      </w:r>
      <w:r w:rsidRPr="00E96E51">
        <w:rPr>
          <w:noProof/>
        </w:rPr>
        <w:fldChar w:fldCharType="end"/>
      </w:r>
    </w:p>
    <w:p w14:paraId="148C784B" w14:textId="679A41E2" w:rsidR="00E96E51" w:rsidRDefault="00E96E51">
      <w:pPr>
        <w:pStyle w:val="TOC5"/>
        <w:rPr>
          <w:rFonts w:asciiTheme="minorHAnsi" w:eastAsiaTheme="minorEastAsia" w:hAnsiTheme="minorHAnsi" w:cstheme="minorBidi"/>
          <w:noProof/>
          <w:kern w:val="0"/>
          <w:sz w:val="22"/>
          <w:szCs w:val="22"/>
        </w:rPr>
      </w:pPr>
      <w:r>
        <w:rPr>
          <w:noProof/>
        </w:rPr>
        <w:t>146</w:t>
      </w:r>
      <w:r>
        <w:rPr>
          <w:noProof/>
        </w:rPr>
        <w:tab/>
        <w:t>Giving information in evidence in civil proceedings for remedial relief</w:t>
      </w:r>
      <w:r w:rsidRPr="00E96E51">
        <w:rPr>
          <w:noProof/>
        </w:rPr>
        <w:tab/>
      </w:r>
      <w:r w:rsidRPr="00E96E51">
        <w:rPr>
          <w:noProof/>
        </w:rPr>
        <w:fldChar w:fldCharType="begin"/>
      </w:r>
      <w:r w:rsidRPr="00E96E51">
        <w:rPr>
          <w:noProof/>
        </w:rPr>
        <w:instrText xml:space="preserve"> PAGEREF _Toc87448082 \h </w:instrText>
      </w:r>
      <w:r w:rsidRPr="00E96E51">
        <w:rPr>
          <w:noProof/>
        </w:rPr>
      </w:r>
      <w:r w:rsidRPr="00E96E51">
        <w:rPr>
          <w:noProof/>
        </w:rPr>
        <w:fldChar w:fldCharType="separate"/>
      </w:r>
      <w:r w:rsidR="003A78FD">
        <w:rPr>
          <w:noProof/>
        </w:rPr>
        <w:t>291</w:t>
      </w:r>
      <w:r w:rsidRPr="00E96E51">
        <w:rPr>
          <w:noProof/>
        </w:rPr>
        <w:fldChar w:fldCharType="end"/>
      </w:r>
    </w:p>
    <w:p w14:paraId="6BEF9994" w14:textId="257E5B6E" w:rsidR="00E96E51" w:rsidRDefault="00E96E51">
      <w:pPr>
        <w:pStyle w:val="TOC3"/>
        <w:rPr>
          <w:rFonts w:asciiTheme="minorHAnsi" w:eastAsiaTheme="minorEastAsia" w:hAnsiTheme="minorHAnsi" w:cstheme="minorBidi"/>
          <w:b w:val="0"/>
          <w:noProof/>
          <w:kern w:val="0"/>
          <w:szCs w:val="22"/>
        </w:rPr>
      </w:pPr>
      <w:r>
        <w:rPr>
          <w:noProof/>
        </w:rPr>
        <w:t>Division 3—Admissibility of evidence</w:t>
      </w:r>
      <w:r w:rsidRPr="00E96E51">
        <w:rPr>
          <w:b w:val="0"/>
          <w:noProof/>
          <w:sz w:val="18"/>
        </w:rPr>
        <w:tab/>
      </w:r>
      <w:r w:rsidRPr="00E96E51">
        <w:rPr>
          <w:b w:val="0"/>
          <w:noProof/>
          <w:sz w:val="18"/>
        </w:rPr>
        <w:fldChar w:fldCharType="begin"/>
      </w:r>
      <w:r w:rsidRPr="00E96E51">
        <w:rPr>
          <w:b w:val="0"/>
          <w:noProof/>
          <w:sz w:val="18"/>
        </w:rPr>
        <w:instrText xml:space="preserve"> PAGEREF _Toc87448083 \h </w:instrText>
      </w:r>
      <w:r w:rsidRPr="00E96E51">
        <w:rPr>
          <w:b w:val="0"/>
          <w:noProof/>
          <w:sz w:val="18"/>
        </w:rPr>
      </w:r>
      <w:r w:rsidRPr="00E96E51">
        <w:rPr>
          <w:b w:val="0"/>
          <w:noProof/>
          <w:sz w:val="18"/>
        </w:rPr>
        <w:fldChar w:fldCharType="separate"/>
      </w:r>
      <w:r w:rsidR="003A78FD">
        <w:rPr>
          <w:b w:val="0"/>
          <w:noProof/>
          <w:sz w:val="18"/>
        </w:rPr>
        <w:t>292</w:t>
      </w:r>
      <w:r w:rsidRPr="00E96E51">
        <w:rPr>
          <w:b w:val="0"/>
          <w:noProof/>
          <w:sz w:val="18"/>
        </w:rPr>
        <w:fldChar w:fldCharType="end"/>
      </w:r>
    </w:p>
    <w:p w14:paraId="61E3B5C7" w14:textId="695DD19D" w:rsidR="00E96E51" w:rsidRDefault="00E96E51">
      <w:pPr>
        <w:pStyle w:val="TOC5"/>
        <w:rPr>
          <w:rFonts w:asciiTheme="minorHAnsi" w:eastAsiaTheme="minorEastAsia" w:hAnsiTheme="minorHAnsi" w:cstheme="minorBidi"/>
          <w:noProof/>
          <w:kern w:val="0"/>
          <w:sz w:val="22"/>
          <w:szCs w:val="22"/>
        </w:rPr>
      </w:pPr>
      <w:r>
        <w:rPr>
          <w:noProof/>
        </w:rPr>
        <w:t>147</w:t>
      </w:r>
      <w:r>
        <w:rPr>
          <w:noProof/>
        </w:rPr>
        <w:tab/>
        <w:t>Accessed material inadmissible except as provided</w:t>
      </w:r>
      <w:r w:rsidRPr="00E96E51">
        <w:rPr>
          <w:noProof/>
        </w:rPr>
        <w:tab/>
      </w:r>
      <w:r w:rsidRPr="00E96E51">
        <w:rPr>
          <w:noProof/>
        </w:rPr>
        <w:fldChar w:fldCharType="begin"/>
      </w:r>
      <w:r w:rsidRPr="00E96E51">
        <w:rPr>
          <w:noProof/>
        </w:rPr>
        <w:instrText xml:space="preserve"> PAGEREF _Toc87448084 \h </w:instrText>
      </w:r>
      <w:r w:rsidRPr="00E96E51">
        <w:rPr>
          <w:noProof/>
        </w:rPr>
      </w:r>
      <w:r w:rsidRPr="00E96E51">
        <w:rPr>
          <w:noProof/>
        </w:rPr>
        <w:fldChar w:fldCharType="separate"/>
      </w:r>
      <w:r w:rsidR="003A78FD">
        <w:rPr>
          <w:noProof/>
        </w:rPr>
        <w:t>292</w:t>
      </w:r>
      <w:r w:rsidRPr="00E96E51">
        <w:rPr>
          <w:noProof/>
        </w:rPr>
        <w:fldChar w:fldCharType="end"/>
      </w:r>
    </w:p>
    <w:p w14:paraId="77C18C99" w14:textId="4EDFAAE7" w:rsidR="00E96E51" w:rsidRDefault="00E96E51">
      <w:pPr>
        <w:pStyle w:val="TOC5"/>
        <w:rPr>
          <w:rFonts w:asciiTheme="minorHAnsi" w:eastAsiaTheme="minorEastAsia" w:hAnsiTheme="minorHAnsi" w:cstheme="minorBidi"/>
          <w:noProof/>
          <w:kern w:val="0"/>
          <w:sz w:val="22"/>
          <w:szCs w:val="22"/>
        </w:rPr>
      </w:pPr>
      <w:r>
        <w:rPr>
          <w:noProof/>
        </w:rPr>
        <w:t>148</w:t>
      </w:r>
      <w:r>
        <w:rPr>
          <w:noProof/>
        </w:rPr>
        <w:tab/>
        <w:t>Stored communications warrant information inadmissible except as provided</w:t>
      </w:r>
      <w:r w:rsidRPr="00E96E51">
        <w:rPr>
          <w:noProof/>
        </w:rPr>
        <w:tab/>
      </w:r>
      <w:r w:rsidRPr="00E96E51">
        <w:rPr>
          <w:noProof/>
        </w:rPr>
        <w:fldChar w:fldCharType="begin"/>
      </w:r>
      <w:r w:rsidRPr="00E96E51">
        <w:rPr>
          <w:noProof/>
        </w:rPr>
        <w:instrText xml:space="preserve"> PAGEREF _Toc87448085 \h </w:instrText>
      </w:r>
      <w:r w:rsidRPr="00E96E51">
        <w:rPr>
          <w:noProof/>
        </w:rPr>
      </w:r>
      <w:r w:rsidRPr="00E96E51">
        <w:rPr>
          <w:noProof/>
        </w:rPr>
        <w:fldChar w:fldCharType="separate"/>
      </w:r>
      <w:r w:rsidR="003A78FD">
        <w:rPr>
          <w:noProof/>
        </w:rPr>
        <w:t>292</w:t>
      </w:r>
      <w:r w:rsidRPr="00E96E51">
        <w:rPr>
          <w:noProof/>
        </w:rPr>
        <w:fldChar w:fldCharType="end"/>
      </w:r>
    </w:p>
    <w:p w14:paraId="573BCCB5" w14:textId="6C27CE06" w:rsidR="00E96E51" w:rsidRDefault="00E96E51">
      <w:pPr>
        <w:pStyle w:val="TOC5"/>
        <w:rPr>
          <w:rFonts w:asciiTheme="minorHAnsi" w:eastAsiaTheme="minorEastAsia" w:hAnsiTheme="minorHAnsi" w:cstheme="minorBidi"/>
          <w:noProof/>
          <w:kern w:val="0"/>
          <w:sz w:val="22"/>
          <w:szCs w:val="22"/>
        </w:rPr>
      </w:pPr>
      <w:r>
        <w:rPr>
          <w:noProof/>
        </w:rPr>
        <w:t>149</w:t>
      </w:r>
      <w:r>
        <w:rPr>
          <w:noProof/>
        </w:rPr>
        <w:tab/>
        <w:t>Evidence that is otherwise inadmissible</w:t>
      </w:r>
      <w:r w:rsidRPr="00E96E51">
        <w:rPr>
          <w:noProof/>
        </w:rPr>
        <w:tab/>
      </w:r>
      <w:r w:rsidRPr="00E96E51">
        <w:rPr>
          <w:noProof/>
        </w:rPr>
        <w:fldChar w:fldCharType="begin"/>
      </w:r>
      <w:r w:rsidRPr="00E96E51">
        <w:rPr>
          <w:noProof/>
        </w:rPr>
        <w:instrText xml:space="preserve"> PAGEREF _Toc87448086 \h </w:instrText>
      </w:r>
      <w:r w:rsidRPr="00E96E51">
        <w:rPr>
          <w:noProof/>
        </w:rPr>
      </w:r>
      <w:r w:rsidRPr="00E96E51">
        <w:rPr>
          <w:noProof/>
        </w:rPr>
        <w:fldChar w:fldCharType="separate"/>
      </w:r>
      <w:r w:rsidR="003A78FD">
        <w:rPr>
          <w:noProof/>
        </w:rPr>
        <w:t>293</w:t>
      </w:r>
      <w:r w:rsidRPr="00E96E51">
        <w:rPr>
          <w:noProof/>
        </w:rPr>
        <w:fldChar w:fldCharType="end"/>
      </w:r>
    </w:p>
    <w:p w14:paraId="2C2910CD" w14:textId="7E32DDE6" w:rsidR="00E96E51" w:rsidRDefault="00E96E51">
      <w:pPr>
        <w:pStyle w:val="TOC3"/>
        <w:rPr>
          <w:rFonts w:asciiTheme="minorHAnsi" w:eastAsiaTheme="minorEastAsia" w:hAnsiTheme="minorHAnsi" w:cstheme="minorBidi"/>
          <w:b w:val="0"/>
          <w:noProof/>
          <w:kern w:val="0"/>
          <w:szCs w:val="22"/>
        </w:rPr>
      </w:pPr>
      <w:r>
        <w:rPr>
          <w:noProof/>
        </w:rPr>
        <w:t>Division 4—Destruction of records</w:t>
      </w:r>
      <w:r w:rsidRPr="00E96E51">
        <w:rPr>
          <w:b w:val="0"/>
          <w:noProof/>
          <w:sz w:val="18"/>
        </w:rPr>
        <w:tab/>
      </w:r>
      <w:r w:rsidRPr="00E96E51">
        <w:rPr>
          <w:b w:val="0"/>
          <w:noProof/>
          <w:sz w:val="18"/>
        </w:rPr>
        <w:fldChar w:fldCharType="begin"/>
      </w:r>
      <w:r w:rsidRPr="00E96E51">
        <w:rPr>
          <w:b w:val="0"/>
          <w:noProof/>
          <w:sz w:val="18"/>
        </w:rPr>
        <w:instrText xml:space="preserve"> PAGEREF _Toc87448087 \h </w:instrText>
      </w:r>
      <w:r w:rsidRPr="00E96E51">
        <w:rPr>
          <w:b w:val="0"/>
          <w:noProof/>
          <w:sz w:val="18"/>
        </w:rPr>
      </w:r>
      <w:r w:rsidRPr="00E96E51">
        <w:rPr>
          <w:b w:val="0"/>
          <w:noProof/>
          <w:sz w:val="18"/>
        </w:rPr>
        <w:fldChar w:fldCharType="separate"/>
      </w:r>
      <w:r w:rsidR="003A78FD">
        <w:rPr>
          <w:b w:val="0"/>
          <w:noProof/>
          <w:sz w:val="18"/>
        </w:rPr>
        <w:t>294</w:t>
      </w:r>
      <w:r w:rsidRPr="00E96E51">
        <w:rPr>
          <w:b w:val="0"/>
          <w:noProof/>
          <w:sz w:val="18"/>
        </w:rPr>
        <w:fldChar w:fldCharType="end"/>
      </w:r>
    </w:p>
    <w:p w14:paraId="3E76422B" w14:textId="0CB4C99B" w:rsidR="00E96E51" w:rsidRDefault="00E96E51">
      <w:pPr>
        <w:pStyle w:val="TOC5"/>
        <w:rPr>
          <w:rFonts w:asciiTheme="minorHAnsi" w:eastAsiaTheme="minorEastAsia" w:hAnsiTheme="minorHAnsi" w:cstheme="minorBidi"/>
          <w:noProof/>
          <w:kern w:val="0"/>
          <w:sz w:val="22"/>
          <w:szCs w:val="22"/>
        </w:rPr>
      </w:pPr>
      <w:r>
        <w:rPr>
          <w:noProof/>
        </w:rPr>
        <w:t>150</w:t>
      </w:r>
      <w:r>
        <w:rPr>
          <w:noProof/>
        </w:rPr>
        <w:tab/>
        <w:t>Destruction of records</w:t>
      </w:r>
      <w:r w:rsidRPr="00E96E51">
        <w:rPr>
          <w:noProof/>
        </w:rPr>
        <w:tab/>
      </w:r>
      <w:r w:rsidRPr="00E96E51">
        <w:rPr>
          <w:noProof/>
        </w:rPr>
        <w:fldChar w:fldCharType="begin"/>
      </w:r>
      <w:r w:rsidRPr="00E96E51">
        <w:rPr>
          <w:noProof/>
        </w:rPr>
        <w:instrText xml:space="preserve"> PAGEREF _Toc87448088 \h </w:instrText>
      </w:r>
      <w:r w:rsidRPr="00E96E51">
        <w:rPr>
          <w:noProof/>
        </w:rPr>
      </w:r>
      <w:r w:rsidRPr="00E96E51">
        <w:rPr>
          <w:noProof/>
        </w:rPr>
        <w:fldChar w:fldCharType="separate"/>
      </w:r>
      <w:r w:rsidR="003A78FD">
        <w:rPr>
          <w:noProof/>
        </w:rPr>
        <w:t>294</w:t>
      </w:r>
      <w:r w:rsidRPr="00E96E51">
        <w:rPr>
          <w:noProof/>
        </w:rPr>
        <w:fldChar w:fldCharType="end"/>
      </w:r>
    </w:p>
    <w:p w14:paraId="59D54037" w14:textId="3455965C" w:rsidR="00E96E51" w:rsidRDefault="00E96E51">
      <w:pPr>
        <w:pStyle w:val="TOC2"/>
        <w:rPr>
          <w:rFonts w:asciiTheme="minorHAnsi" w:eastAsiaTheme="minorEastAsia" w:hAnsiTheme="minorHAnsi" w:cstheme="minorBidi"/>
          <w:b w:val="0"/>
          <w:noProof/>
          <w:kern w:val="0"/>
          <w:sz w:val="22"/>
          <w:szCs w:val="22"/>
        </w:rPr>
      </w:pPr>
      <w:r>
        <w:rPr>
          <w:noProof/>
        </w:rPr>
        <w:t>Part 3</w:t>
      </w:r>
      <w:r>
        <w:rPr>
          <w:noProof/>
        </w:rPr>
        <w:noBreakHyphen/>
        <w:t>5—Keeping and inspection of records</w:t>
      </w:r>
      <w:r w:rsidRPr="00E96E51">
        <w:rPr>
          <w:b w:val="0"/>
          <w:noProof/>
          <w:sz w:val="18"/>
        </w:rPr>
        <w:tab/>
      </w:r>
      <w:r w:rsidRPr="00E96E51">
        <w:rPr>
          <w:b w:val="0"/>
          <w:noProof/>
          <w:sz w:val="18"/>
        </w:rPr>
        <w:fldChar w:fldCharType="begin"/>
      </w:r>
      <w:r w:rsidRPr="00E96E51">
        <w:rPr>
          <w:b w:val="0"/>
          <w:noProof/>
          <w:sz w:val="18"/>
        </w:rPr>
        <w:instrText xml:space="preserve"> PAGEREF _Toc87448089 \h </w:instrText>
      </w:r>
      <w:r w:rsidRPr="00E96E51">
        <w:rPr>
          <w:b w:val="0"/>
          <w:noProof/>
          <w:sz w:val="18"/>
        </w:rPr>
      </w:r>
      <w:r w:rsidRPr="00E96E51">
        <w:rPr>
          <w:b w:val="0"/>
          <w:noProof/>
          <w:sz w:val="18"/>
        </w:rPr>
        <w:fldChar w:fldCharType="separate"/>
      </w:r>
      <w:r w:rsidR="003A78FD">
        <w:rPr>
          <w:b w:val="0"/>
          <w:noProof/>
          <w:sz w:val="18"/>
        </w:rPr>
        <w:t>295</w:t>
      </w:r>
      <w:r w:rsidRPr="00E96E51">
        <w:rPr>
          <w:b w:val="0"/>
          <w:noProof/>
          <w:sz w:val="18"/>
        </w:rPr>
        <w:fldChar w:fldCharType="end"/>
      </w:r>
    </w:p>
    <w:p w14:paraId="650D5A97" w14:textId="17BD5666" w:rsidR="00E96E51" w:rsidRDefault="00E96E51">
      <w:pPr>
        <w:pStyle w:val="TOC3"/>
        <w:rPr>
          <w:rFonts w:asciiTheme="minorHAnsi" w:eastAsiaTheme="minorEastAsia" w:hAnsiTheme="minorHAnsi" w:cstheme="minorBidi"/>
          <w:b w:val="0"/>
          <w:noProof/>
          <w:kern w:val="0"/>
          <w:szCs w:val="22"/>
        </w:rPr>
      </w:pPr>
      <w:r>
        <w:rPr>
          <w:noProof/>
        </w:rPr>
        <w:t>Division 1—Obligation to keep records</w:t>
      </w:r>
      <w:r w:rsidRPr="00E96E51">
        <w:rPr>
          <w:b w:val="0"/>
          <w:noProof/>
          <w:sz w:val="18"/>
        </w:rPr>
        <w:tab/>
      </w:r>
      <w:r w:rsidRPr="00E96E51">
        <w:rPr>
          <w:b w:val="0"/>
          <w:noProof/>
          <w:sz w:val="18"/>
        </w:rPr>
        <w:fldChar w:fldCharType="begin"/>
      </w:r>
      <w:r w:rsidRPr="00E96E51">
        <w:rPr>
          <w:b w:val="0"/>
          <w:noProof/>
          <w:sz w:val="18"/>
        </w:rPr>
        <w:instrText xml:space="preserve"> PAGEREF _Toc87448090 \h </w:instrText>
      </w:r>
      <w:r w:rsidRPr="00E96E51">
        <w:rPr>
          <w:b w:val="0"/>
          <w:noProof/>
          <w:sz w:val="18"/>
        </w:rPr>
      </w:r>
      <w:r w:rsidRPr="00E96E51">
        <w:rPr>
          <w:b w:val="0"/>
          <w:noProof/>
          <w:sz w:val="18"/>
        </w:rPr>
        <w:fldChar w:fldCharType="separate"/>
      </w:r>
      <w:r w:rsidR="003A78FD">
        <w:rPr>
          <w:b w:val="0"/>
          <w:noProof/>
          <w:sz w:val="18"/>
        </w:rPr>
        <w:t>295</w:t>
      </w:r>
      <w:r w:rsidRPr="00E96E51">
        <w:rPr>
          <w:b w:val="0"/>
          <w:noProof/>
          <w:sz w:val="18"/>
        </w:rPr>
        <w:fldChar w:fldCharType="end"/>
      </w:r>
    </w:p>
    <w:p w14:paraId="4C59402D" w14:textId="35583CDC" w:rsidR="00E96E51" w:rsidRDefault="00E96E51">
      <w:pPr>
        <w:pStyle w:val="TOC5"/>
        <w:rPr>
          <w:rFonts w:asciiTheme="minorHAnsi" w:eastAsiaTheme="minorEastAsia" w:hAnsiTheme="minorHAnsi" w:cstheme="minorBidi"/>
          <w:noProof/>
          <w:kern w:val="0"/>
          <w:sz w:val="22"/>
          <w:szCs w:val="22"/>
        </w:rPr>
      </w:pPr>
      <w:r>
        <w:rPr>
          <w:noProof/>
        </w:rPr>
        <w:t>151</w:t>
      </w:r>
      <w:r>
        <w:rPr>
          <w:noProof/>
        </w:rPr>
        <w:tab/>
        <w:t>Obligation to keep records</w:t>
      </w:r>
      <w:r w:rsidRPr="00E96E51">
        <w:rPr>
          <w:noProof/>
        </w:rPr>
        <w:tab/>
      </w:r>
      <w:r w:rsidRPr="00E96E51">
        <w:rPr>
          <w:noProof/>
        </w:rPr>
        <w:fldChar w:fldCharType="begin"/>
      </w:r>
      <w:r w:rsidRPr="00E96E51">
        <w:rPr>
          <w:noProof/>
        </w:rPr>
        <w:instrText xml:space="preserve"> PAGEREF _Toc87448091 \h </w:instrText>
      </w:r>
      <w:r w:rsidRPr="00E96E51">
        <w:rPr>
          <w:noProof/>
        </w:rPr>
      </w:r>
      <w:r w:rsidRPr="00E96E51">
        <w:rPr>
          <w:noProof/>
        </w:rPr>
        <w:fldChar w:fldCharType="separate"/>
      </w:r>
      <w:r w:rsidR="003A78FD">
        <w:rPr>
          <w:noProof/>
        </w:rPr>
        <w:t>295</w:t>
      </w:r>
      <w:r w:rsidRPr="00E96E51">
        <w:rPr>
          <w:noProof/>
        </w:rPr>
        <w:fldChar w:fldCharType="end"/>
      </w:r>
    </w:p>
    <w:p w14:paraId="16FFD8B7" w14:textId="0FFE0F52" w:rsidR="00E96E51" w:rsidRDefault="00E96E51">
      <w:pPr>
        <w:pStyle w:val="TOC3"/>
        <w:rPr>
          <w:rFonts w:asciiTheme="minorHAnsi" w:eastAsiaTheme="minorEastAsia" w:hAnsiTheme="minorHAnsi" w:cstheme="minorBidi"/>
          <w:b w:val="0"/>
          <w:noProof/>
          <w:kern w:val="0"/>
          <w:szCs w:val="22"/>
        </w:rPr>
      </w:pPr>
      <w:r>
        <w:rPr>
          <w:noProof/>
        </w:rPr>
        <w:t>Division 3—Inspection of preservation notice records by Inspector</w:t>
      </w:r>
      <w:r>
        <w:rPr>
          <w:noProof/>
        </w:rPr>
        <w:noBreakHyphen/>
        <w:t>General of Intelligence and Security</w:t>
      </w:r>
      <w:r w:rsidRPr="00E96E51">
        <w:rPr>
          <w:b w:val="0"/>
          <w:noProof/>
          <w:sz w:val="18"/>
        </w:rPr>
        <w:tab/>
      </w:r>
      <w:r w:rsidRPr="00E96E51">
        <w:rPr>
          <w:b w:val="0"/>
          <w:noProof/>
          <w:sz w:val="18"/>
        </w:rPr>
        <w:fldChar w:fldCharType="begin"/>
      </w:r>
      <w:r w:rsidRPr="00E96E51">
        <w:rPr>
          <w:b w:val="0"/>
          <w:noProof/>
          <w:sz w:val="18"/>
        </w:rPr>
        <w:instrText xml:space="preserve"> PAGEREF _Toc87448092 \h </w:instrText>
      </w:r>
      <w:r w:rsidRPr="00E96E51">
        <w:rPr>
          <w:b w:val="0"/>
          <w:noProof/>
          <w:sz w:val="18"/>
        </w:rPr>
      </w:r>
      <w:r w:rsidRPr="00E96E51">
        <w:rPr>
          <w:b w:val="0"/>
          <w:noProof/>
          <w:sz w:val="18"/>
        </w:rPr>
        <w:fldChar w:fldCharType="separate"/>
      </w:r>
      <w:r w:rsidR="003A78FD">
        <w:rPr>
          <w:b w:val="0"/>
          <w:noProof/>
          <w:sz w:val="18"/>
        </w:rPr>
        <w:t>297</w:t>
      </w:r>
      <w:r w:rsidRPr="00E96E51">
        <w:rPr>
          <w:b w:val="0"/>
          <w:noProof/>
          <w:sz w:val="18"/>
        </w:rPr>
        <w:fldChar w:fldCharType="end"/>
      </w:r>
    </w:p>
    <w:p w14:paraId="70299A34" w14:textId="79C14CD0" w:rsidR="00E96E51" w:rsidRDefault="00E96E51">
      <w:pPr>
        <w:pStyle w:val="TOC5"/>
        <w:rPr>
          <w:rFonts w:asciiTheme="minorHAnsi" w:eastAsiaTheme="minorEastAsia" w:hAnsiTheme="minorHAnsi" w:cstheme="minorBidi"/>
          <w:noProof/>
          <w:kern w:val="0"/>
          <w:sz w:val="22"/>
          <w:szCs w:val="22"/>
        </w:rPr>
      </w:pPr>
      <w:r>
        <w:rPr>
          <w:noProof/>
        </w:rPr>
        <w:t>158A</w:t>
      </w:r>
      <w:r>
        <w:rPr>
          <w:noProof/>
        </w:rPr>
        <w:tab/>
        <w:t>Functions of the Inspector</w:t>
      </w:r>
      <w:r>
        <w:rPr>
          <w:noProof/>
        </w:rPr>
        <w:noBreakHyphen/>
        <w:t>General of Intelligence and Security</w:t>
      </w:r>
      <w:r w:rsidRPr="00E96E51">
        <w:rPr>
          <w:noProof/>
        </w:rPr>
        <w:tab/>
      </w:r>
      <w:r w:rsidRPr="00E96E51">
        <w:rPr>
          <w:noProof/>
        </w:rPr>
        <w:fldChar w:fldCharType="begin"/>
      </w:r>
      <w:r w:rsidRPr="00E96E51">
        <w:rPr>
          <w:noProof/>
        </w:rPr>
        <w:instrText xml:space="preserve"> PAGEREF _Toc87448093 \h </w:instrText>
      </w:r>
      <w:r w:rsidRPr="00E96E51">
        <w:rPr>
          <w:noProof/>
        </w:rPr>
      </w:r>
      <w:r w:rsidRPr="00E96E51">
        <w:rPr>
          <w:noProof/>
        </w:rPr>
        <w:fldChar w:fldCharType="separate"/>
      </w:r>
      <w:r w:rsidR="003A78FD">
        <w:rPr>
          <w:noProof/>
        </w:rPr>
        <w:t>297</w:t>
      </w:r>
      <w:r w:rsidRPr="00E96E51">
        <w:rPr>
          <w:noProof/>
        </w:rPr>
        <w:fldChar w:fldCharType="end"/>
      </w:r>
    </w:p>
    <w:p w14:paraId="070D9FCD" w14:textId="06D805A7" w:rsidR="00E96E51" w:rsidRDefault="00E96E51">
      <w:pPr>
        <w:pStyle w:val="TOC2"/>
        <w:rPr>
          <w:rFonts w:asciiTheme="minorHAnsi" w:eastAsiaTheme="minorEastAsia" w:hAnsiTheme="minorHAnsi" w:cstheme="minorBidi"/>
          <w:b w:val="0"/>
          <w:noProof/>
          <w:kern w:val="0"/>
          <w:sz w:val="22"/>
          <w:szCs w:val="22"/>
        </w:rPr>
      </w:pPr>
      <w:r>
        <w:rPr>
          <w:noProof/>
        </w:rPr>
        <w:t>Part 3</w:t>
      </w:r>
      <w:r>
        <w:rPr>
          <w:noProof/>
        </w:rPr>
        <w:noBreakHyphen/>
        <w:t>6—Reports about access to stored communications</w:t>
      </w:r>
      <w:r w:rsidRPr="00E96E51">
        <w:rPr>
          <w:b w:val="0"/>
          <w:noProof/>
          <w:sz w:val="18"/>
        </w:rPr>
        <w:tab/>
      </w:r>
      <w:r w:rsidRPr="00E96E51">
        <w:rPr>
          <w:b w:val="0"/>
          <w:noProof/>
          <w:sz w:val="18"/>
        </w:rPr>
        <w:fldChar w:fldCharType="begin"/>
      </w:r>
      <w:r w:rsidRPr="00E96E51">
        <w:rPr>
          <w:b w:val="0"/>
          <w:noProof/>
          <w:sz w:val="18"/>
        </w:rPr>
        <w:instrText xml:space="preserve"> PAGEREF _Toc87448094 \h </w:instrText>
      </w:r>
      <w:r w:rsidRPr="00E96E51">
        <w:rPr>
          <w:b w:val="0"/>
          <w:noProof/>
          <w:sz w:val="18"/>
        </w:rPr>
      </w:r>
      <w:r w:rsidRPr="00E96E51">
        <w:rPr>
          <w:b w:val="0"/>
          <w:noProof/>
          <w:sz w:val="18"/>
        </w:rPr>
        <w:fldChar w:fldCharType="separate"/>
      </w:r>
      <w:r w:rsidR="003A78FD">
        <w:rPr>
          <w:b w:val="0"/>
          <w:noProof/>
          <w:sz w:val="18"/>
        </w:rPr>
        <w:t>298</w:t>
      </w:r>
      <w:r w:rsidRPr="00E96E51">
        <w:rPr>
          <w:b w:val="0"/>
          <w:noProof/>
          <w:sz w:val="18"/>
        </w:rPr>
        <w:fldChar w:fldCharType="end"/>
      </w:r>
    </w:p>
    <w:p w14:paraId="30B825F5" w14:textId="25E110F0" w:rsidR="00E96E51" w:rsidRDefault="00E96E51">
      <w:pPr>
        <w:pStyle w:val="TOC3"/>
        <w:rPr>
          <w:rFonts w:asciiTheme="minorHAnsi" w:eastAsiaTheme="minorEastAsia" w:hAnsiTheme="minorHAnsi" w:cstheme="minorBidi"/>
          <w:b w:val="0"/>
          <w:noProof/>
          <w:kern w:val="0"/>
          <w:szCs w:val="22"/>
        </w:rPr>
      </w:pPr>
      <w:r>
        <w:rPr>
          <w:noProof/>
        </w:rPr>
        <w:t>Division 1—Reports to the Minister</w:t>
      </w:r>
      <w:r w:rsidRPr="00E96E51">
        <w:rPr>
          <w:b w:val="0"/>
          <w:noProof/>
          <w:sz w:val="18"/>
        </w:rPr>
        <w:tab/>
      </w:r>
      <w:r w:rsidRPr="00E96E51">
        <w:rPr>
          <w:b w:val="0"/>
          <w:noProof/>
          <w:sz w:val="18"/>
        </w:rPr>
        <w:fldChar w:fldCharType="begin"/>
      </w:r>
      <w:r w:rsidRPr="00E96E51">
        <w:rPr>
          <w:b w:val="0"/>
          <w:noProof/>
          <w:sz w:val="18"/>
        </w:rPr>
        <w:instrText xml:space="preserve"> PAGEREF _Toc87448095 \h </w:instrText>
      </w:r>
      <w:r w:rsidRPr="00E96E51">
        <w:rPr>
          <w:b w:val="0"/>
          <w:noProof/>
          <w:sz w:val="18"/>
        </w:rPr>
      </w:r>
      <w:r w:rsidRPr="00E96E51">
        <w:rPr>
          <w:b w:val="0"/>
          <w:noProof/>
          <w:sz w:val="18"/>
        </w:rPr>
        <w:fldChar w:fldCharType="separate"/>
      </w:r>
      <w:r w:rsidR="003A78FD">
        <w:rPr>
          <w:b w:val="0"/>
          <w:noProof/>
          <w:sz w:val="18"/>
        </w:rPr>
        <w:t>298</w:t>
      </w:r>
      <w:r w:rsidRPr="00E96E51">
        <w:rPr>
          <w:b w:val="0"/>
          <w:noProof/>
          <w:sz w:val="18"/>
        </w:rPr>
        <w:fldChar w:fldCharType="end"/>
      </w:r>
    </w:p>
    <w:p w14:paraId="23950178" w14:textId="0D366AAE" w:rsidR="00E96E51" w:rsidRDefault="00E96E51">
      <w:pPr>
        <w:pStyle w:val="TOC5"/>
        <w:rPr>
          <w:rFonts w:asciiTheme="minorHAnsi" w:eastAsiaTheme="minorEastAsia" w:hAnsiTheme="minorHAnsi" w:cstheme="minorBidi"/>
          <w:noProof/>
          <w:kern w:val="0"/>
          <w:sz w:val="22"/>
          <w:szCs w:val="22"/>
        </w:rPr>
      </w:pPr>
      <w:r>
        <w:rPr>
          <w:noProof/>
        </w:rPr>
        <w:t>159</w:t>
      </w:r>
      <w:r>
        <w:rPr>
          <w:noProof/>
        </w:rPr>
        <w:tab/>
        <w:t>Annual reports regarding applications and warrants under Part 3</w:t>
      </w:r>
      <w:r>
        <w:rPr>
          <w:noProof/>
        </w:rPr>
        <w:noBreakHyphen/>
        <w:t>3</w:t>
      </w:r>
      <w:r w:rsidRPr="00E96E51">
        <w:rPr>
          <w:noProof/>
        </w:rPr>
        <w:tab/>
      </w:r>
      <w:r w:rsidRPr="00E96E51">
        <w:rPr>
          <w:noProof/>
        </w:rPr>
        <w:fldChar w:fldCharType="begin"/>
      </w:r>
      <w:r w:rsidRPr="00E96E51">
        <w:rPr>
          <w:noProof/>
        </w:rPr>
        <w:instrText xml:space="preserve"> PAGEREF _Toc87448096 \h </w:instrText>
      </w:r>
      <w:r w:rsidRPr="00E96E51">
        <w:rPr>
          <w:noProof/>
        </w:rPr>
      </w:r>
      <w:r w:rsidRPr="00E96E51">
        <w:rPr>
          <w:noProof/>
        </w:rPr>
        <w:fldChar w:fldCharType="separate"/>
      </w:r>
      <w:r w:rsidR="003A78FD">
        <w:rPr>
          <w:noProof/>
        </w:rPr>
        <w:t>298</w:t>
      </w:r>
      <w:r w:rsidRPr="00E96E51">
        <w:rPr>
          <w:noProof/>
        </w:rPr>
        <w:fldChar w:fldCharType="end"/>
      </w:r>
    </w:p>
    <w:p w14:paraId="26662DCA" w14:textId="5DFADE52" w:rsidR="00E96E51" w:rsidRDefault="00E96E51">
      <w:pPr>
        <w:pStyle w:val="TOC5"/>
        <w:rPr>
          <w:rFonts w:asciiTheme="minorHAnsi" w:eastAsiaTheme="minorEastAsia" w:hAnsiTheme="minorHAnsi" w:cstheme="minorBidi"/>
          <w:noProof/>
          <w:kern w:val="0"/>
          <w:sz w:val="22"/>
          <w:szCs w:val="22"/>
        </w:rPr>
      </w:pPr>
      <w:r>
        <w:rPr>
          <w:noProof/>
        </w:rPr>
        <w:t>160</w:t>
      </w:r>
      <w:r>
        <w:rPr>
          <w:noProof/>
        </w:rPr>
        <w:tab/>
        <w:t>Minister may seek further information from Commonwealth agency</w:t>
      </w:r>
      <w:r w:rsidRPr="00E96E51">
        <w:rPr>
          <w:noProof/>
        </w:rPr>
        <w:tab/>
      </w:r>
      <w:r w:rsidRPr="00E96E51">
        <w:rPr>
          <w:noProof/>
        </w:rPr>
        <w:fldChar w:fldCharType="begin"/>
      </w:r>
      <w:r w:rsidRPr="00E96E51">
        <w:rPr>
          <w:noProof/>
        </w:rPr>
        <w:instrText xml:space="preserve"> PAGEREF _Toc87448097 \h </w:instrText>
      </w:r>
      <w:r w:rsidRPr="00E96E51">
        <w:rPr>
          <w:noProof/>
        </w:rPr>
      </w:r>
      <w:r w:rsidRPr="00E96E51">
        <w:rPr>
          <w:noProof/>
        </w:rPr>
        <w:fldChar w:fldCharType="separate"/>
      </w:r>
      <w:r w:rsidR="003A78FD">
        <w:rPr>
          <w:noProof/>
        </w:rPr>
        <w:t>298</w:t>
      </w:r>
      <w:r w:rsidRPr="00E96E51">
        <w:rPr>
          <w:noProof/>
        </w:rPr>
        <w:fldChar w:fldCharType="end"/>
      </w:r>
    </w:p>
    <w:p w14:paraId="38F76604" w14:textId="523421B1" w:rsidR="00E96E51" w:rsidRDefault="00E96E51">
      <w:pPr>
        <w:pStyle w:val="TOC3"/>
        <w:rPr>
          <w:rFonts w:asciiTheme="minorHAnsi" w:eastAsiaTheme="minorEastAsia" w:hAnsiTheme="minorHAnsi" w:cstheme="minorBidi"/>
          <w:b w:val="0"/>
          <w:noProof/>
          <w:kern w:val="0"/>
          <w:szCs w:val="22"/>
        </w:rPr>
      </w:pPr>
      <w:r>
        <w:rPr>
          <w:noProof/>
        </w:rPr>
        <w:t>Division 2—Reports by the Minister</w:t>
      </w:r>
      <w:r w:rsidRPr="00E96E51">
        <w:rPr>
          <w:b w:val="0"/>
          <w:noProof/>
          <w:sz w:val="18"/>
        </w:rPr>
        <w:tab/>
      </w:r>
      <w:r w:rsidRPr="00E96E51">
        <w:rPr>
          <w:b w:val="0"/>
          <w:noProof/>
          <w:sz w:val="18"/>
        </w:rPr>
        <w:fldChar w:fldCharType="begin"/>
      </w:r>
      <w:r w:rsidRPr="00E96E51">
        <w:rPr>
          <w:b w:val="0"/>
          <w:noProof/>
          <w:sz w:val="18"/>
        </w:rPr>
        <w:instrText xml:space="preserve"> PAGEREF _Toc87448098 \h </w:instrText>
      </w:r>
      <w:r w:rsidRPr="00E96E51">
        <w:rPr>
          <w:b w:val="0"/>
          <w:noProof/>
          <w:sz w:val="18"/>
        </w:rPr>
      </w:r>
      <w:r w:rsidRPr="00E96E51">
        <w:rPr>
          <w:b w:val="0"/>
          <w:noProof/>
          <w:sz w:val="18"/>
        </w:rPr>
        <w:fldChar w:fldCharType="separate"/>
      </w:r>
      <w:r w:rsidR="003A78FD">
        <w:rPr>
          <w:b w:val="0"/>
          <w:noProof/>
          <w:sz w:val="18"/>
        </w:rPr>
        <w:t>299</w:t>
      </w:r>
      <w:r w:rsidRPr="00E96E51">
        <w:rPr>
          <w:b w:val="0"/>
          <w:noProof/>
          <w:sz w:val="18"/>
        </w:rPr>
        <w:fldChar w:fldCharType="end"/>
      </w:r>
    </w:p>
    <w:p w14:paraId="061173CF" w14:textId="77D0F567" w:rsidR="00E96E51" w:rsidRDefault="00E96E51">
      <w:pPr>
        <w:pStyle w:val="TOC5"/>
        <w:rPr>
          <w:rFonts w:asciiTheme="minorHAnsi" w:eastAsiaTheme="minorEastAsia" w:hAnsiTheme="minorHAnsi" w:cstheme="minorBidi"/>
          <w:noProof/>
          <w:kern w:val="0"/>
          <w:sz w:val="22"/>
          <w:szCs w:val="22"/>
        </w:rPr>
      </w:pPr>
      <w:r>
        <w:rPr>
          <w:noProof/>
        </w:rPr>
        <w:t>161</w:t>
      </w:r>
      <w:r>
        <w:rPr>
          <w:noProof/>
        </w:rPr>
        <w:tab/>
        <w:t>Annual report by Minister about stored communications warrants</w:t>
      </w:r>
      <w:r w:rsidRPr="00E96E51">
        <w:rPr>
          <w:noProof/>
        </w:rPr>
        <w:tab/>
      </w:r>
      <w:r w:rsidRPr="00E96E51">
        <w:rPr>
          <w:noProof/>
        </w:rPr>
        <w:fldChar w:fldCharType="begin"/>
      </w:r>
      <w:r w:rsidRPr="00E96E51">
        <w:rPr>
          <w:noProof/>
        </w:rPr>
        <w:instrText xml:space="preserve"> PAGEREF _Toc87448099 \h </w:instrText>
      </w:r>
      <w:r w:rsidRPr="00E96E51">
        <w:rPr>
          <w:noProof/>
        </w:rPr>
      </w:r>
      <w:r w:rsidRPr="00E96E51">
        <w:rPr>
          <w:noProof/>
        </w:rPr>
        <w:fldChar w:fldCharType="separate"/>
      </w:r>
      <w:r w:rsidR="003A78FD">
        <w:rPr>
          <w:noProof/>
        </w:rPr>
        <w:t>299</w:t>
      </w:r>
      <w:r w:rsidRPr="00E96E51">
        <w:rPr>
          <w:noProof/>
        </w:rPr>
        <w:fldChar w:fldCharType="end"/>
      </w:r>
    </w:p>
    <w:p w14:paraId="66948332" w14:textId="4C693D99" w:rsidR="00E96E51" w:rsidRDefault="00E96E51">
      <w:pPr>
        <w:pStyle w:val="TOC5"/>
        <w:rPr>
          <w:rFonts w:asciiTheme="minorHAnsi" w:eastAsiaTheme="minorEastAsia" w:hAnsiTheme="minorHAnsi" w:cstheme="minorBidi"/>
          <w:noProof/>
          <w:kern w:val="0"/>
          <w:sz w:val="22"/>
          <w:szCs w:val="22"/>
        </w:rPr>
      </w:pPr>
      <w:r>
        <w:rPr>
          <w:noProof/>
        </w:rPr>
        <w:t>161A</w:t>
      </w:r>
      <w:r>
        <w:rPr>
          <w:noProof/>
        </w:rPr>
        <w:tab/>
        <w:t>Report to contain information about preservation notices</w:t>
      </w:r>
      <w:r w:rsidRPr="00E96E51">
        <w:rPr>
          <w:noProof/>
        </w:rPr>
        <w:tab/>
      </w:r>
      <w:r w:rsidRPr="00E96E51">
        <w:rPr>
          <w:noProof/>
        </w:rPr>
        <w:fldChar w:fldCharType="begin"/>
      </w:r>
      <w:r w:rsidRPr="00E96E51">
        <w:rPr>
          <w:noProof/>
        </w:rPr>
        <w:instrText xml:space="preserve"> PAGEREF _Toc87448100 \h </w:instrText>
      </w:r>
      <w:r w:rsidRPr="00E96E51">
        <w:rPr>
          <w:noProof/>
        </w:rPr>
      </w:r>
      <w:r w:rsidRPr="00E96E51">
        <w:rPr>
          <w:noProof/>
        </w:rPr>
        <w:fldChar w:fldCharType="separate"/>
      </w:r>
      <w:r w:rsidR="003A78FD">
        <w:rPr>
          <w:noProof/>
        </w:rPr>
        <w:t>299</w:t>
      </w:r>
      <w:r w:rsidRPr="00E96E51">
        <w:rPr>
          <w:noProof/>
        </w:rPr>
        <w:fldChar w:fldCharType="end"/>
      </w:r>
    </w:p>
    <w:p w14:paraId="6A79FB70" w14:textId="7D04F1BC" w:rsidR="00E96E51" w:rsidRDefault="00E96E51">
      <w:pPr>
        <w:pStyle w:val="TOC5"/>
        <w:rPr>
          <w:rFonts w:asciiTheme="minorHAnsi" w:eastAsiaTheme="minorEastAsia" w:hAnsiTheme="minorHAnsi" w:cstheme="minorBidi"/>
          <w:noProof/>
          <w:kern w:val="0"/>
          <w:sz w:val="22"/>
          <w:szCs w:val="22"/>
        </w:rPr>
      </w:pPr>
      <w:r>
        <w:rPr>
          <w:noProof/>
        </w:rPr>
        <w:t>162</w:t>
      </w:r>
      <w:r>
        <w:rPr>
          <w:noProof/>
        </w:rPr>
        <w:tab/>
        <w:t>Report to set out how many applications made and warrants issued</w:t>
      </w:r>
      <w:r w:rsidRPr="00E96E51">
        <w:rPr>
          <w:noProof/>
        </w:rPr>
        <w:tab/>
      </w:r>
      <w:r w:rsidRPr="00E96E51">
        <w:rPr>
          <w:noProof/>
        </w:rPr>
        <w:fldChar w:fldCharType="begin"/>
      </w:r>
      <w:r w:rsidRPr="00E96E51">
        <w:rPr>
          <w:noProof/>
        </w:rPr>
        <w:instrText xml:space="preserve"> PAGEREF _Toc87448101 \h </w:instrText>
      </w:r>
      <w:r w:rsidRPr="00E96E51">
        <w:rPr>
          <w:noProof/>
        </w:rPr>
      </w:r>
      <w:r w:rsidRPr="00E96E51">
        <w:rPr>
          <w:noProof/>
        </w:rPr>
        <w:fldChar w:fldCharType="separate"/>
      </w:r>
      <w:r w:rsidR="003A78FD">
        <w:rPr>
          <w:noProof/>
        </w:rPr>
        <w:t>299</w:t>
      </w:r>
      <w:r w:rsidRPr="00E96E51">
        <w:rPr>
          <w:noProof/>
        </w:rPr>
        <w:fldChar w:fldCharType="end"/>
      </w:r>
    </w:p>
    <w:p w14:paraId="64AFF591" w14:textId="3400AE86" w:rsidR="00E96E51" w:rsidRDefault="00E96E51">
      <w:pPr>
        <w:pStyle w:val="TOC5"/>
        <w:rPr>
          <w:rFonts w:asciiTheme="minorHAnsi" w:eastAsiaTheme="minorEastAsia" w:hAnsiTheme="minorHAnsi" w:cstheme="minorBidi"/>
          <w:noProof/>
          <w:kern w:val="0"/>
          <w:sz w:val="22"/>
          <w:szCs w:val="22"/>
        </w:rPr>
      </w:pPr>
      <w:r>
        <w:rPr>
          <w:noProof/>
        </w:rPr>
        <w:t>163</w:t>
      </w:r>
      <w:r>
        <w:rPr>
          <w:noProof/>
        </w:rPr>
        <w:tab/>
        <w:t>Report to contain information about effectiveness of warrants</w:t>
      </w:r>
      <w:r w:rsidRPr="00E96E51">
        <w:rPr>
          <w:noProof/>
        </w:rPr>
        <w:tab/>
      </w:r>
      <w:r w:rsidRPr="00E96E51">
        <w:rPr>
          <w:noProof/>
        </w:rPr>
        <w:fldChar w:fldCharType="begin"/>
      </w:r>
      <w:r w:rsidRPr="00E96E51">
        <w:rPr>
          <w:noProof/>
        </w:rPr>
        <w:instrText xml:space="preserve"> PAGEREF _Toc87448102 \h </w:instrText>
      </w:r>
      <w:r w:rsidRPr="00E96E51">
        <w:rPr>
          <w:noProof/>
        </w:rPr>
      </w:r>
      <w:r w:rsidRPr="00E96E51">
        <w:rPr>
          <w:noProof/>
        </w:rPr>
        <w:fldChar w:fldCharType="separate"/>
      </w:r>
      <w:r w:rsidR="003A78FD">
        <w:rPr>
          <w:noProof/>
        </w:rPr>
        <w:t>301</w:t>
      </w:r>
      <w:r w:rsidRPr="00E96E51">
        <w:rPr>
          <w:noProof/>
        </w:rPr>
        <w:fldChar w:fldCharType="end"/>
      </w:r>
    </w:p>
    <w:p w14:paraId="4D6C9B82" w14:textId="7E058F88" w:rsidR="00E96E51" w:rsidRDefault="00E96E51">
      <w:pPr>
        <w:pStyle w:val="TOC5"/>
        <w:rPr>
          <w:rFonts w:asciiTheme="minorHAnsi" w:eastAsiaTheme="minorEastAsia" w:hAnsiTheme="minorHAnsi" w:cstheme="minorBidi"/>
          <w:noProof/>
          <w:kern w:val="0"/>
          <w:sz w:val="22"/>
          <w:szCs w:val="22"/>
        </w:rPr>
      </w:pPr>
      <w:r>
        <w:rPr>
          <w:noProof/>
        </w:rPr>
        <w:t>163A</w:t>
      </w:r>
      <w:r>
        <w:rPr>
          <w:noProof/>
        </w:rPr>
        <w:tab/>
        <w:t>Report regarding international requests</w:t>
      </w:r>
      <w:r w:rsidRPr="00E96E51">
        <w:rPr>
          <w:noProof/>
        </w:rPr>
        <w:tab/>
      </w:r>
      <w:r w:rsidRPr="00E96E51">
        <w:rPr>
          <w:noProof/>
        </w:rPr>
        <w:fldChar w:fldCharType="begin"/>
      </w:r>
      <w:r w:rsidRPr="00E96E51">
        <w:rPr>
          <w:noProof/>
        </w:rPr>
        <w:instrText xml:space="preserve"> PAGEREF _Toc87448103 \h </w:instrText>
      </w:r>
      <w:r w:rsidRPr="00E96E51">
        <w:rPr>
          <w:noProof/>
        </w:rPr>
      </w:r>
      <w:r w:rsidRPr="00E96E51">
        <w:rPr>
          <w:noProof/>
        </w:rPr>
        <w:fldChar w:fldCharType="separate"/>
      </w:r>
      <w:r w:rsidR="003A78FD">
        <w:rPr>
          <w:noProof/>
        </w:rPr>
        <w:t>301</w:t>
      </w:r>
      <w:r w:rsidRPr="00E96E51">
        <w:rPr>
          <w:noProof/>
        </w:rPr>
        <w:fldChar w:fldCharType="end"/>
      </w:r>
    </w:p>
    <w:p w14:paraId="5A96B047" w14:textId="27DA1F03" w:rsidR="00E96E51" w:rsidRDefault="00E96E51">
      <w:pPr>
        <w:pStyle w:val="TOC3"/>
        <w:rPr>
          <w:rFonts w:asciiTheme="minorHAnsi" w:eastAsiaTheme="minorEastAsia" w:hAnsiTheme="minorHAnsi" w:cstheme="minorBidi"/>
          <w:b w:val="0"/>
          <w:noProof/>
          <w:kern w:val="0"/>
          <w:szCs w:val="22"/>
        </w:rPr>
      </w:pPr>
      <w:r>
        <w:rPr>
          <w:noProof/>
        </w:rPr>
        <w:t>Division 3—Provisions about annual reports</w:t>
      </w:r>
      <w:r w:rsidRPr="00E96E51">
        <w:rPr>
          <w:b w:val="0"/>
          <w:noProof/>
          <w:sz w:val="18"/>
        </w:rPr>
        <w:tab/>
      </w:r>
      <w:r w:rsidRPr="00E96E51">
        <w:rPr>
          <w:b w:val="0"/>
          <w:noProof/>
          <w:sz w:val="18"/>
        </w:rPr>
        <w:fldChar w:fldCharType="begin"/>
      </w:r>
      <w:r w:rsidRPr="00E96E51">
        <w:rPr>
          <w:b w:val="0"/>
          <w:noProof/>
          <w:sz w:val="18"/>
        </w:rPr>
        <w:instrText xml:space="preserve"> PAGEREF _Toc87448104 \h </w:instrText>
      </w:r>
      <w:r w:rsidRPr="00E96E51">
        <w:rPr>
          <w:b w:val="0"/>
          <w:noProof/>
          <w:sz w:val="18"/>
        </w:rPr>
      </w:r>
      <w:r w:rsidRPr="00E96E51">
        <w:rPr>
          <w:b w:val="0"/>
          <w:noProof/>
          <w:sz w:val="18"/>
        </w:rPr>
        <w:fldChar w:fldCharType="separate"/>
      </w:r>
      <w:r w:rsidR="003A78FD">
        <w:rPr>
          <w:b w:val="0"/>
          <w:noProof/>
          <w:sz w:val="18"/>
        </w:rPr>
        <w:t>302</w:t>
      </w:r>
      <w:r w:rsidRPr="00E96E51">
        <w:rPr>
          <w:b w:val="0"/>
          <w:noProof/>
          <w:sz w:val="18"/>
        </w:rPr>
        <w:fldChar w:fldCharType="end"/>
      </w:r>
    </w:p>
    <w:p w14:paraId="61F57CC4" w14:textId="57C3C50F" w:rsidR="00E96E51" w:rsidRDefault="00E96E51">
      <w:pPr>
        <w:pStyle w:val="TOC5"/>
        <w:rPr>
          <w:rFonts w:asciiTheme="minorHAnsi" w:eastAsiaTheme="minorEastAsia" w:hAnsiTheme="minorHAnsi" w:cstheme="minorBidi"/>
          <w:noProof/>
          <w:kern w:val="0"/>
          <w:sz w:val="22"/>
          <w:szCs w:val="22"/>
        </w:rPr>
      </w:pPr>
      <w:r>
        <w:rPr>
          <w:noProof/>
        </w:rPr>
        <w:t>164</w:t>
      </w:r>
      <w:r>
        <w:rPr>
          <w:noProof/>
        </w:rPr>
        <w:tab/>
        <w:t>Annual reports</w:t>
      </w:r>
      <w:r w:rsidRPr="00E96E51">
        <w:rPr>
          <w:noProof/>
        </w:rPr>
        <w:tab/>
      </w:r>
      <w:r w:rsidRPr="00E96E51">
        <w:rPr>
          <w:noProof/>
        </w:rPr>
        <w:fldChar w:fldCharType="begin"/>
      </w:r>
      <w:r w:rsidRPr="00E96E51">
        <w:rPr>
          <w:noProof/>
        </w:rPr>
        <w:instrText xml:space="preserve"> PAGEREF _Toc87448105 \h </w:instrText>
      </w:r>
      <w:r w:rsidRPr="00E96E51">
        <w:rPr>
          <w:noProof/>
        </w:rPr>
      </w:r>
      <w:r w:rsidRPr="00E96E51">
        <w:rPr>
          <w:noProof/>
        </w:rPr>
        <w:fldChar w:fldCharType="separate"/>
      </w:r>
      <w:r w:rsidR="003A78FD">
        <w:rPr>
          <w:noProof/>
        </w:rPr>
        <w:t>302</w:t>
      </w:r>
      <w:r w:rsidRPr="00E96E51">
        <w:rPr>
          <w:noProof/>
        </w:rPr>
        <w:fldChar w:fldCharType="end"/>
      </w:r>
    </w:p>
    <w:p w14:paraId="21C05767" w14:textId="1DF43691" w:rsidR="00E96E51" w:rsidRDefault="00E96E51">
      <w:pPr>
        <w:pStyle w:val="TOC2"/>
        <w:rPr>
          <w:rFonts w:asciiTheme="minorHAnsi" w:eastAsiaTheme="minorEastAsia" w:hAnsiTheme="minorHAnsi" w:cstheme="minorBidi"/>
          <w:b w:val="0"/>
          <w:noProof/>
          <w:kern w:val="0"/>
          <w:sz w:val="22"/>
          <w:szCs w:val="22"/>
        </w:rPr>
      </w:pPr>
      <w:r>
        <w:rPr>
          <w:noProof/>
        </w:rPr>
        <w:t>Part 3</w:t>
      </w:r>
      <w:r>
        <w:rPr>
          <w:noProof/>
        </w:rPr>
        <w:noBreakHyphen/>
        <w:t>7—Civil remedies</w:t>
      </w:r>
      <w:r w:rsidRPr="00E96E51">
        <w:rPr>
          <w:b w:val="0"/>
          <w:noProof/>
          <w:sz w:val="18"/>
        </w:rPr>
        <w:tab/>
      </w:r>
      <w:r w:rsidRPr="00E96E51">
        <w:rPr>
          <w:b w:val="0"/>
          <w:noProof/>
          <w:sz w:val="18"/>
        </w:rPr>
        <w:fldChar w:fldCharType="begin"/>
      </w:r>
      <w:r w:rsidRPr="00E96E51">
        <w:rPr>
          <w:b w:val="0"/>
          <w:noProof/>
          <w:sz w:val="18"/>
        </w:rPr>
        <w:instrText xml:space="preserve"> PAGEREF _Toc87448106 \h </w:instrText>
      </w:r>
      <w:r w:rsidRPr="00E96E51">
        <w:rPr>
          <w:b w:val="0"/>
          <w:noProof/>
          <w:sz w:val="18"/>
        </w:rPr>
      </w:r>
      <w:r w:rsidRPr="00E96E51">
        <w:rPr>
          <w:b w:val="0"/>
          <w:noProof/>
          <w:sz w:val="18"/>
        </w:rPr>
        <w:fldChar w:fldCharType="separate"/>
      </w:r>
      <w:r w:rsidR="003A78FD">
        <w:rPr>
          <w:b w:val="0"/>
          <w:noProof/>
          <w:sz w:val="18"/>
        </w:rPr>
        <w:t>303</w:t>
      </w:r>
      <w:r w:rsidRPr="00E96E51">
        <w:rPr>
          <w:b w:val="0"/>
          <w:noProof/>
          <w:sz w:val="18"/>
        </w:rPr>
        <w:fldChar w:fldCharType="end"/>
      </w:r>
    </w:p>
    <w:p w14:paraId="6AE5C8FB" w14:textId="3225508F" w:rsidR="00E96E51" w:rsidRDefault="00E96E51">
      <w:pPr>
        <w:pStyle w:val="TOC5"/>
        <w:rPr>
          <w:rFonts w:asciiTheme="minorHAnsi" w:eastAsiaTheme="minorEastAsia" w:hAnsiTheme="minorHAnsi" w:cstheme="minorBidi"/>
          <w:noProof/>
          <w:kern w:val="0"/>
          <w:sz w:val="22"/>
          <w:szCs w:val="22"/>
        </w:rPr>
      </w:pPr>
      <w:r>
        <w:rPr>
          <w:noProof/>
        </w:rPr>
        <w:t>165</w:t>
      </w:r>
      <w:r>
        <w:rPr>
          <w:noProof/>
        </w:rPr>
        <w:tab/>
        <w:t>Civil remedies—unlawful access or communication</w:t>
      </w:r>
      <w:r w:rsidRPr="00E96E51">
        <w:rPr>
          <w:noProof/>
        </w:rPr>
        <w:tab/>
      </w:r>
      <w:r w:rsidRPr="00E96E51">
        <w:rPr>
          <w:noProof/>
        </w:rPr>
        <w:fldChar w:fldCharType="begin"/>
      </w:r>
      <w:r w:rsidRPr="00E96E51">
        <w:rPr>
          <w:noProof/>
        </w:rPr>
        <w:instrText xml:space="preserve"> PAGEREF _Toc87448107 \h </w:instrText>
      </w:r>
      <w:r w:rsidRPr="00E96E51">
        <w:rPr>
          <w:noProof/>
        </w:rPr>
      </w:r>
      <w:r w:rsidRPr="00E96E51">
        <w:rPr>
          <w:noProof/>
        </w:rPr>
        <w:fldChar w:fldCharType="separate"/>
      </w:r>
      <w:r w:rsidR="003A78FD">
        <w:rPr>
          <w:noProof/>
        </w:rPr>
        <w:t>303</w:t>
      </w:r>
      <w:r w:rsidRPr="00E96E51">
        <w:rPr>
          <w:noProof/>
        </w:rPr>
        <w:fldChar w:fldCharType="end"/>
      </w:r>
    </w:p>
    <w:p w14:paraId="0C5C38BA" w14:textId="26F803E7" w:rsidR="00E96E51" w:rsidRDefault="00E96E51">
      <w:pPr>
        <w:pStyle w:val="TOC5"/>
        <w:rPr>
          <w:rFonts w:asciiTheme="minorHAnsi" w:eastAsiaTheme="minorEastAsia" w:hAnsiTheme="minorHAnsi" w:cstheme="minorBidi"/>
          <w:noProof/>
          <w:kern w:val="0"/>
          <w:sz w:val="22"/>
          <w:szCs w:val="22"/>
        </w:rPr>
      </w:pPr>
      <w:r>
        <w:rPr>
          <w:noProof/>
        </w:rPr>
        <w:t>166</w:t>
      </w:r>
      <w:r>
        <w:rPr>
          <w:noProof/>
        </w:rPr>
        <w:tab/>
        <w:t>Limitation periods etc.</w:t>
      </w:r>
      <w:r w:rsidRPr="00E96E51">
        <w:rPr>
          <w:noProof/>
        </w:rPr>
        <w:tab/>
      </w:r>
      <w:r w:rsidRPr="00E96E51">
        <w:rPr>
          <w:noProof/>
        </w:rPr>
        <w:fldChar w:fldCharType="begin"/>
      </w:r>
      <w:r w:rsidRPr="00E96E51">
        <w:rPr>
          <w:noProof/>
        </w:rPr>
        <w:instrText xml:space="preserve"> PAGEREF _Toc87448108 \h </w:instrText>
      </w:r>
      <w:r w:rsidRPr="00E96E51">
        <w:rPr>
          <w:noProof/>
        </w:rPr>
      </w:r>
      <w:r w:rsidRPr="00E96E51">
        <w:rPr>
          <w:noProof/>
        </w:rPr>
        <w:fldChar w:fldCharType="separate"/>
      </w:r>
      <w:r w:rsidR="003A78FD">
        <w:rPr>
          <w:noProof/>
        </w:rPr>
        <w:t>306</w:t>
      </w:r>
      <w:r w:rsidRPr="00E96E51">
        <w:rPr>
          <w:noProof/>
        </w:rPr>
        <w:fldChar w:fldCharType="end"/>
      </w:r>
    </w:p>
    <w:p w14:paraId="48F8EEA4" w14:textId="75EF8690" w:rsidR="00E96E51" w:rsidRDefault="00E96E51">
      <w:pPr>
        <w:pStyle w:val="TOC5"/>
        <w:rPr>
          <w:rFonts w:asciiTheme="minorHAnsi" w:eastAsiaTheme="minorEastAsia" w:hAnsiTheme="minorHAnsi" w:cstheme="minorBidi"/>
          <w:noProof/>
          <w:kern w:val="0"/>
          <w:sz w:val="22"/>
          <w:szCs w:val="22"/>
        </w:rPr>
      </w:pPr>
      <w:r>
        <w:rPr>
          <w:noProof/>
        </w:rPr>
        <w:t>167</w:t>
      </w:r>
      <w:r>
        <w:rPr>
          <w:noProof/>
        </w:rPr>
        <w:tab/>
        <w:t>No limitation on other liability</w:t>
      </w:r>
      <w:r w:rsidRPr="00E96E51">
        <w:rPr>
          <w:noProof/>
        </w:rPr>
        <w:tab/>
      </w:r>
      <w:r w:rsidRPr="00E96E51">
        <w:rPr>
          <w:noProof/>
        </w:rPr>
        <w:fldChar w:fldCharType="begin"/>
      </w:r>
      <w:r w:rsidRPr="00E96E51">
        <w:rPr>
          <w:noProof/>
        </w:rPr>
        <w:instrText xml:space="preserve"> PAGEREF _Toc87448109 \h </w:instrText>
      </w:r>
      <w:r w:rsidRPr="00E96E51">
        <w:rPr>
          <w:noProof/>
        </w:rPr>
      </w:r>
      <w:r w:rsidRPr="00E96E51">
        <w:rPr>
          <w:noProof/>
        </w:rPr>
        <w:fldChar w:fldCharType="separate"/>
      </w:r>
      <w:r w:rsidR="003A78FD">
        <w:rPr>
          <w:noProof/>
        </w:rPr>
        <w:t>306</w:t>
      </w:r>
      <w:r w:rsidRPr="00E96E51">
        <w:rPr>
          <w:noProof/>
        </w:rPr>
        <w:fldChar w:fldCharType="end"/>
      </w:r>
    </w:p>
    <w:p w14:paraId="10E7F6D4" w14:textId="7DA181FF" w:rsidR="00E96E51" w:rsidRDefault="00E96E51">
      <w:pPr>
        <w:pStyle w:val="TOC5"/>
        <w:rPr>
          <w:rFonts w:asciiTheme="minorHAnsi" w:eastAsiaTheme="minorEastAsia" w:hAnsiTheme="minorHAnsi" w:cstheme="minorBidi"/>
          <w:noProof/>
          <w:kern w:val="0"/>
          <w:sz w:val="22"/>
          <w:szCs w:val="22"/>
        </w:rPr>
      </w:pPr>
      <w:r>
        <w:rPr>
          <w:noProof/>
        </w:rPr>
        <w:t>168</w:t>
      </w:r>
      <w:r>
        <w:rPr>
          <w:noProof/>
        </w:rPr>
        <w:tab/>
        <w:t>Concurrent operation of State and Territory laws</w:t>
      </w:r>
      <w:r w:rsidRPr="00E96E51">
        <w:rPr>
          <w:noProof/>
        </w:rPr>
        <w:tab/>
      </w:r>
      <w:r w:rsidRPr="00E96E51">
        <w:rPr>
          <w:noProof/>
        </w:rPr>
        <w:fldChar w:fldCharType="begin"/>
      </w:r>
      <w:r w:rsidRPr="00E96E51">
        <w:rPr>
          <w:noProof/>
        </w:rPr>
        <w:instrText xml:space="preserve"> PAGEREF _Toc87448110 \h </w:instrText>
      </w:r>
      <w:r w:rsidRPr="00E96E51">
        <w:rPr>
          <w:noProof/>
        </w:rPr>
      </w:r>
      <w:r w:rsidRPr="00E96E51">
        <w:rPr>
          <w:noProof/>
        </w:rPr>
        <w:fldChar w:fldCharType="separate"/>
      </w:r>
      <w:r w:rsidR="003A78FD">
        <w:rPr>
          <w:noProof/>
        </w:rPr>
        <w:t>307</w:t>
      </w:r>
      <w:r w:rsidRPr="00E96E51">
        <w:rPr>
          <w:noProof/>
        </w:rPr>
        <w:fldChar w:fldCharType="end"/>
      </w:r>
    </w:p>
    <w:p w14:paraId="2DF4D00D" w14:textId="33B1F505" w:rsidR="00E96E51" w:rsidRDefault="00E96E51">
      <w:pPr>
        <w:pStyle w:val="TOC5"/>
        <w:rPr>
          <w:rFonts w:asciiTheme="minorHAnsi" w:eastAsiaTheme="minorEastAsia" w:hAnsiTheme="minorHAnsi" w:cstheme="minorBidi"/>
          <w:noProof/>
          <w:kern w:val="0"/>
          <w:sz w:val="22"/>
          <w:szCs w:val="22"/>
        </w:rPr>
      </w:pPr>
      <w:r>
        <w:rPr>
          <w:noProof/>
        </w:rPr>
        <w:t>169</w:t>
      </w:r>
      <w:r>
        <w:rPr>
          <w:noProof/>
        </w:rPr>
        <w:tab/>
        <w:t>State or Territory courts—jurisdictional limits</w:t>
      </w:r>
      <w:r w:rsidRPr="00E96E51">
        <w:rPr>
          <w:noProof/>
        </w:rPr>
        <w:tab/>
      </w:r>
      <w:r w:rsidRPr="00E96E51">
        <w:rPr>
          <w:noProof/>
        </w:rPr>
        <w:fldChar w:fldCharType="begin"/>
      </w:r>
      <w:r w:rsidRPr="00E96E51">
        <w:rPr>
          <w:noProof/>
        </w:rPr>
        <w:instrText xml:space="preserve"> PAGEREF _Toc87448111 \h </w:instrText>
      </w:r>
      <w:r w:rsidRPr="00E96E51">
        <w:rPr>
          <w:noProof/>
        </w:rPr>
      </w:r>
      <w:r w:rsidRPr="00E96E51">
        <w:rPr>
          <w:noProof/>
        </w:rPr>
        <w:fldChar w:fldCharType="separate"/>
      </w:r>
      <w:r w:rsidR="003A78FD">
        <w:rPr>
          <w:noProof/>
        </w:rPr>
        <w:t>307</w:t>
      </w:r>
      <w:r w:rsidRPr="00E96E51">
        <w:rPr>
          <w:noProof/>
        </w:rPr>
        <w:fldChar w:fldCharType="end"/>
      </w:r>
    </w:p>
    <w:p w14:paraId="23DE3C92" w14:textId="3467733C" w:rsidR="00E96E51" w:rsidRDefault="00E96E51">
      <w:pPr>
        <w:pStyle w:val="TOC5"/>
        <w:rPr>
          <w:rFonts w:asciiTheme="minorHAnsi" w:eastAsiaTheme="minorEastAsia" w:hAnsiTheme="minorHAnsi" w:cstheme="minorBidi"/>
          <w:noProof/>
          <w:kern w:val="0"/>
          <w:sz w:val="22"/>
          <w:szCs w:val="22"/>
        </w:rPr>
      </w:pPr>
      <w:r>
        <w:rPr>
          <w:noProof/>
        </w:rPr>
        <w:t>170</w:t>
      </w:r>
      <w:r>
        <w:rPr>
          <w:noProof/>
        </w:rPr>
        <w:tab/>
        <w:t xml:space="preserve">Extended meaning of </w:t>
      </w:r>
      <w:r w:rsidRPr="002C0F30">
        <w:rPr>
          <w:i/>
          <w:noProof/>
        </w:rPr>
        <w:t>conviction</w:t>
      </w:r>
      <w:r>
        <w:rPr>
          <w:noProof/>
        </w:rPr>
        <w:t xml:space="preserve">—orders under section 19B of the </w:t>
      </w:r>
      <w:r w:rsidRPr="002C0F30">
        <w:rPr>
          <w:i/>
          <w:noProof/>
        </w:rPr>
        <w:t>Crimes Act 1914</w:t>
      </w:r>
      <w:r w:rsidRPr="00E96E51">
        <w:rPr>
          <w:noProof/>
        </w:rPr>
        <w:tab/>
      </w:r>
      <w:r w:rsidRPr="00E96E51">
        <w:rPr>
          <w:noProof/>
        </w:rPr>
        <w:fldChar w:fldCharType="begin"/>
      </w:r>
      <w:r w:rsidRPr="00E96E51">
        <w:rPr>
          <w:noProof/>
        </w:rPr>
        <w:instrText xml:space="preserve"> PAGEREF _Toc87448112 \h </w:instrText>
      </w:r>
      <w:r w:rsidRPr="00E96E51">
        <w:rPr>
          <w:noProof/>
        </w:rPr>
      </w:r>
      <w:r w:rsidRPr="00E96E51">
        <w:rPr>
          <w:noProof/>
        </w:rPr>
        <w:fldChar w:fldCharType="separate"/>
      </w:r>
      <w:r w:rsidR="003A78FD">
        <w:rPr>
          <w:noProof/>
        </w:rPr>
        <w:t>307</w:t>
      </w:r>
      <w:r w:rsidRPr="00E96E51">
        <w:rPr>
          <w:noProof/>
        </w:rPr>
        <w:fldChar w:fldCharType="end"/>
      </w:r>
    </w:p>
    <w:p w14:paraId="1FC66935" w14:textId="0038DABF" w:rsidR="00E96E51" w:rsidRDefault="00E96E51">
      <w:pPr>
        <w:pStyle w:val="TOC1"/>
        <w:rPr>
          <w:rFonts w:asciiTheme="minorHAnsi" w:eastAsiaTheme="minorEastAsia" w:hAnsiTheme="minorHAnsi" w:cstheme="minorBidi"/>
          <w:b w:val="0"/>
          <w:noProof/>
          <w:kern w:val="0"/>
          <w:sz w:val="22"/>
          <w:szCs w:val="22"/>
        </w:rPr>
      </w:pPr>
      <w:r>
        <w:rPr>
          <w:noProof/>
        </w:rPr>
        <w:t>Chapter 4—Access to telecommunications data</w:t>
      </w:r>
      <w:r w:rsidRPr="00E96E51">
        <w:rPr>
          <w:b w:val="0"/>
          <w:noProof/>
          <w:sz w:val="18"/>
        </w:rPr>
        <w:tab/>
      </w:r>
      <w:r w:rsidRPr="00E96E51">
        <w:rPr>
          <w:b w:val="0"/>
          <w:noProof/>
          <w:sz w:val="18"/>
        </w:rPr>
        <w:fldChar w:fldCharType="begin"/>
      </w:r>
      <w:r w:rsidRPr="00E96E51">
        <w:rPr>
          <w:b w:val="0"/>
          <w:noProof/>
          <w:sz w:val="18"/>
        </w:rPr>
        <w:instrText xml:space="preserve"> PAGEREF _Toc87448113 \h </w:instrText>
      </w:r>
      <w:r w:rsidRPr="00E96E51">
        <w:rPr>
          <w:b w:val="0"/>
          <w:noProof/>
          <w:sz w:val="18"/>
        </w:rPr>
      </w:r>
      <w:r w:rsidRPr="00E96E51">
        <w:rPr>
          <w:b w:val="0"/>
          <w:noProof/>
          <w:sz w:val="18"/>
        </w:rPr>
        <w:fldChar w:fldCharType="separate"/>
      </w:r>
      <w:r w:rsidR="003A78FD">
        <w:rPr>
          <w:b w:val="0"/>
          <w:noProof/>
          <w:sz w:val="18"/>
        </w:rPr>
        <w:t>308</w:t>
      </w:r>
      <w:r w:rsidRPr="00E96E51">
        <w:rPr>
          <w:b w:val="0"/>
          <w:noProof/>
          <w:sz w:val="18"/>
        </w:rPr>
        <w:fldChar w:fldCharType="end"/>
      </w:r>
    </w:p>
    <w:p w14:paraId="19BEEAA0" w14:textId="67C69A63" w:rsidR="00E96E51" w:rsidRDefault="00E96E51">
      <w:pPr>
        <w:pStyle w:val="TOC2"/>
        <w:rPr>
          <w:rFonts w:asciiTheme="minorHAnsi" w:eastAsiaTheme="minorEastAsia" w:hAnsiTheme="minorHAnsi" w:cstheme="minorBidi"/>
          <w:b w:val="0"/>
          <w:noProof/>
          <w:kern w:val="0"/>
          <w:sz w:val="22"/>
          <w:szCs w:val="22"/>
        </w:rPr>
      </w:pPr>
      <w:r>
        <w:rPr>
          <w:noProof/>
        </w:rPr>
        <w:t>Part 4</w:t>
      </w:r>
      <w:r>
        <w:rPr>
          <w:noProof/>
        </w:rPr>
        <w:noBreakHyphen/>
        <w:t>1—Permitted access to telecommunications data</w:t>
      </w:r>
      <w:r w:rsidRPr="00E96E51">
        <w:rPr>
          <w:b w:val="0"/>
          <w:noProof/>
          <w:sz w:val="18"/>
        </w:rPr>
        <w:tab/>
      </w:r>
      <w:r w:rsidRPr="00E96E51">
        <w:rPr>
          <w:b w:val="0"/>
          <w:noProof/>
          <w:sz w:val="18"/>
        </w:rPr>
        <w:fldChar w:fldCharType="begin"/>
      </w:r>
      <w:r w:rsidRPr="00E96E51">
        <w:rPr>
          <w:b w:val="0"/>
          <w:noProof/>
          <w:sz w:val="18"/>
        </w:rPr>
        <w:instrText xml:space="preserve"> PAGEREF _Toc87448114 \h </w:instrText>
      </w:r>
      <w:r w:rsidRPr="00E96E51">
        <w:rPr>
          <w:b w:val="0"/>
          <w:noProof/>
          <w:sz w:val="18"/>
        </w:rPr>
      </w:r>
      <w:r w:rsidRPr="00E96E51">
        <w:rPr>
          <w:b w:val="0"/>
          <w:noProof/>
          <w:sz w:val="18"/>
        </w:rPr>
        <w:fldChar w:fldCharType="separate"/>
      </w:r>
      <w:r w:rsidR="003A78FD">
        <w:rPr>
          <w:b w:val="0"/>
          <w:noProof/>
          <w:sz w:val="18"/>
        </w:rPr>
        <w:t>308</w:t>
      </w:r>
      <w:r w:rsidRPr="00E96E51">
        <w:rPr>
          <w:b w:val="0"/>
          <w:noProof/>
          <w:sz w:val="18"/>
        </w:rPr>
        <w:fldChar w:fldCharType="end"/>
      </w:r>
    </w:p>
    <w:p w14:paraId="4C3BC3D5" w14:textId="13369218" w:rsidR="00E96E51" w:rsidRDefault="00E96E51">
      <w:pPr>
        <w:pStyle w:val="TOC3"/>
        <w:rPr>
          <w:rFonts w:asciiTheme="minorHAnsi" w:eastAsiaTheme="minorEastAsia" w:hAnsiTheme="minorHAnsi" w:cstheme="minorBidi"/>
          <w:b w:val="0"/>
          <w:noProof/>
          <w:kern w:val="0"/>
          <w:szCs w:val="22"/>
        </w:rPr>
      </w:pPr>
      <w:r>
        <w:rPr>
          <w:noProof/>
        </w:rPr>
        <w:t>Division 1—Outline of Part</w:t>
      </w:r>
      <w:r w:rsidRPr="00E96E51">
        <w:rPr>
          <w:b w:val="0"/>
          <w:noProof/>
          <w:sz w:val="18"/>
        </w:rPr>
        <w:tab/>
      </w:r>
      <w:r w:rsidRPr="00E96E51">
        <w:rPr>
          <w:b w:val="0"/>
          <w:noProof/>
          <w:sz w:val="18"/>
        </w:rPr>
        <w:fldChar w:fldCharType="begin"/>
      </w:r>
      <w:r w:rsidRPr="00E96E51">
        <w:rPr>
          <w:b w:val="0"/>
          <w:noProof/>
          <w:sz w:val="18"/>
        </w:rPr>
        <w:instrText xml:space="preserve"> PAGEREF _Toc87448115 \h </w:instrText>
      </w:r>
      <w:r w:rsidRPr="00E96E51">
        <w:rPr>
          <w:b w:val="0"/>
          <w:noProof/>
          <w:sz w:val="18"/>
        </w:rPr>
      </w:r>
      <w:r w:rsidRPr="00E96E51">
        <w:rPr>
          <w:b w:val="0"/>
          <w:noProof/>
          <w:sz w:val="18"/>
        </w:rPr>
        <w:fldChar w:fldCharType="separate"/>
      </w:r>
      <w:r w:rsidR="003A78FD">
        <w:rPr>
          <w:b w:val="0"/>
          <w:noProof/>
          <w:sz w:val="18"/>
        </w:rPr>
        <w:t>308</w:t>
      </w:r>
      <w:r w:rsidRPr="00E96E51">
        <w:rPr>
          <w:b w:val="0"/>
          <w:noProof/>
          <w:sz w:val="18"/>
        </w:rPr>
        <w:fldChar w:fldCharType="end"/>
      </w:r>
    </w:p>
    <w:p w14:paraId="2BD495B3" w14:textId="2A26BF9D" w:rsidR="00E96E51" w:rsidRDefault="00E96E51">
      <w:pPr>
        <w:pStyle w:val="TOC5"/>
        <w:rPr>
          <w:rFonts w:asciiTheme="minorHAnsi" w:eastAsiaTheme="minorEastAsia" w:hAnsiTheme="minorHAnsi" w:cstheme="minorBidi"/>
          <w:noProof/>
          <w:kern w:val="0"/>
          <w:sz w:val="22"/>
          <w:szCs w:val="22"/>
        </w:rPr>
      </w:pPr>
      <w:r>
        <w:rPr>
          <w:noProof/>
        </w:rPr>
        <w:t>171</w:t>
      </w:r>
      <w:r>
        <w:rPr>
          <w:noProof/>
        </w:rPr>
        <w:tab/>
        <w:t>Outline of Part</w:t>
      </w:r>
      <w:r w:rsidRPr="00E96E51">
        <w:rPr>
          <w:noProof/>
        </w:rPr>
        <w:tab/>
      </w:r>
      <w:r w:rsidRPr="00E96E51">
        <w:rPr>
          <w:noProof/>
        </w:rPr>
        <w:fldChar w:fldCharType="begin"/>
      </w:r>
      <w:r w:rsidRPr="00E96E51">
        <w:rPr>
          <w:noProof/>
        </w:rPr>
        <w:instrText xml:space="preserve"> PAGEREF _Toc87448116 \h </w:instrText>
      </w:r>
      <w:r w:rsidRPr="00E96E51">
        <w:rPr>
          <w:noProof/>
        </w:rPr>
      </w:r>
      <w:r w:rsidRPr="00E96E51">
        <w:rPr>
          <w:noProof/>
        </w:rPr>
        <w:fldChar w:fldCharType="separate"/>
      </w:r>
      <w:r w:rsidR="003A78FD">
        <w:rPr>
          <w:noProof/>
        </w:rPr>
        <w:t>308</w:t>
      </w:r>
      <w:r w:rsidRPr="00E96E51">
        <w:rPr>
          <w:noProof/>
        </w:rPr>
        <w:fldChar w:fldCharType="end"/>
      </w:r>
    </w:p>
    <w:p w14:paraId="157FCD45" w14:textId="0D5170E2" w:rsidR="00E96E51" w:rsidRDefault="00E96E51">
      <w:pPr>
        <w:pStyle w:val="TOC3"/>
        <w:rPr>
          <w:rFonts w:asciiTheme="minorHAnsi" w:eastAsiaTheme="minorEastAsia" w:hAnsiTheme="minorHAnsi" w:cstheme="minorBidi"/>
          <w:b w:val="0"/>
          <w:noProof/>
          <w:kern w:val="0"/>
          <w:szCs w:val="22"/>
        </w:rPr>
      </w:pPr>
      <w:r>
        <w:rPr>
          <w:noProof/>
        </w:rPr>
        <w:t>Division 2—General provisions</w:t>
      </w:r>
      <w:r w:rsidRPr="00E96E51">
        <w:rPr>
          <w:b w:val="0"/>
          <w:noProof/>
          <w:sz w:val="18"/>
        </w:rPr>
        <w:tab/>
      </w:r>
      <w:r w:rsidRPr="00E96E51">
        <w:rPr>
          <w:b w:val="0"/>
          <w:noProof/>
          <w:sz w:val="18"/>
        </w:rPr>
        <w:fldChar w:fldCharType="begin"/>
      </w:r>
      <w:r w:rsidRPr="00E96E51">
        <w:rPr>
          <w:b w:val="0"/>
          <w:noProof/>
          <w:sz w:val="18"/>
        </w:rPr>
        <w:instrText xml:space="preserve"> PAGEREF _Toc87448117 \h </w:instrText>
      </w:r>
      <w:r w:rsidRPr="00E96E51">
        <w:rPr>
          <w:b w:val="0"/>
          <w:noProof/>
          <w:sz w:val="18"/>
        </w:rPr>
      </w:r>
      <w:r w:rsidRPr="00E96E51">
        <w:rPr>
          <w:b w:val="0"/>
          <w:noProof/>
          <w:sz w:val="18"/>
        </w:rPr>
        <w:fldChar w:fldCharType="separate"/>
      </w:r>
      <w:r w:rsidR="003A78FD">
        <w:rPr>
          <w:b w:val="0"/>
          <w:noProof/>
          <w:sz w:val="18"/>
        </w:rPr>
        <w:t>309</w:t>
      </w:r>
      <w:r w:rsidRPr="00E96E51">
        <w:rPr>
          <w:b w:val="0"/>
          <w:noProof/>
          <w:sz w:val="18"/>
        </w:rPr>
        <w:fldChar w:fldCharType="end"/>
      </w:r>
    </w:p>
    <w:p w14:paraId="62F2905A" w14:textId="0C483901" w:rsidR="00E96E51" w:rsidRDefault="00E96E51">
      <w:pPr>
        <w:pStyle w:val="TOC5"/>
        <w:rPr>
          <w:rFonts w:asciiTheme="minorHAnsi" w:eastAsiaTheme="minorEastAsia" w:hAnsiTheme="minorHAnsi" w:cstheme="minorBidi"/>
          <w:noProof/>
          <w:kern w:val="0"/>
          <w:sz w:val="22"/>
          <w:szCs w:val="22"/>
        </w:rPr>
      </w:pPr>
      <w:r>
        <w:rPr>
          <w:noProof/>
        </w:rPr>
        <w:t>172</w:t>
      </w:r>
      <w:r>
        <w:rPr>
          <w:noProof/>
        </w:rPr>
        <w:tab/>
        <w:t>No disclosure of the contents or substance of a communication</w:t>
      </w:r>
      <w:r w:rsidRPr="00E96E51">
        <w:rPr>
          <w:noProof/>
        </w:rPr>
        <w:tab/>
      </w:r>
      <w:r w:rsidRPr="00E96E51">
        <w:rPr>
          <w:noProof/>
        </w:rPr>
        <w:fldChar w:fldCharType="begin"/>
      </w:r>
      <w:r w:rsidRPr="00E96E51">
        <w:rPr>
          <w:noProof/>
        </w:rPr>
        <w:instrText xml:space="preserve"> PAGEREF _Toc87448118 \h </w:instrText>
      </w:r>
      <w:r w:rsidRPr="00E96E51">
        <w:rPr>
          <w:noProof/>
        </w:rPr>
      </w:r>
      <w:r w:rsidRPr="00E96E51">
        <w:rPr>
          <w:noProof/>
        </w:rPr>
        <w:fldChar w:fldCharType="separate"/>
      </w:r>
      <w:r w:rsidR="003A78FD">
        <w:rPr>
          <w:noProof/>
        </w:rPr>
        <w:t>309</w:t>
      </w:r>
      <w:r w:rsidRPr="00E96E51">
        <w:rPr>
          <w:noProof/>
        </w:rPr>
        <w:fldChar w:fldCharType="end"/>
      </w:r>
    </w:p>
    <w:p w14:paraId="0E98C70E" w14:textId="5807FB0C" w:rsidR="00E96E51" w:rsidRDefault="00E96E51">
      <w:pPr>
        <w:pStyle w:val="TOC5"/>
        <w:rPr>
          <w:rFonts w:asciiTheme="minorHAnsi" w:eastAsiaTheme="minorEastAsia" w:hAnsiTheme="minorHAnsi" w:cstheme="minorBidi"/>
          <w:noProof/>
          <w:kern w:val="0"/>
          <w:sz w:val="22"/>
          <w:szCs w:val="22"/>
        </w:rPr>
      </w:pPr>
      <w:r>
        <w:rPr>
          <w:noProof/>
        </w:rPr>
        <w:t>173</w:t>
      </w:r>
      <w:r>
        <w:rPr>
          <w:noProof/>
        </w:rPr>
        <w:tab/>
        <w:t>Effect of Divisions 3 to 5</w:t>
      </w:r>
      <w:r w:rsidRPr="00E96E51">
        <w:rPr>
          <w:noProof/>
        </w:rPr>
        <w:tab/>
      </w:r>
      <w:r w:rsidRPr="00E96E51">
        <w:rPr>
          <w:noProof/>
        </w:rPr>
        <w:fldChar w:fldCharType="begin"/>
      </w:r>
      <w:r w:rsidRPr="00E96E51">
        <w:rPr>
          <w:noProof/>
        </w:rPr>
        <w:instrText xml:space="preserve"> PAGEREF _Toc87448119 \h </w:instrText>
      </w:r>
      <w:r w:rsidRPr="00E96E51">
        <w:rPr>
          <w:noProof/>
        </w:rPr>
      </w:r>
      <w:r w:rsidRPr="00E96E51">
        <w:rPr>
          <w:noProof/>
        </w:rPr>
        <w:fldChar w:fldCharType="separate"/>
      </w:r>
      <w:r w:rsidR="003A78FD">
        <w:rPr>
          <w:noProof/>
        </w:rPr>
        <w:t>309</w:t>
      </w:r>
      <w:r w:rsidRPr="00E96E51">
        <w:rPr>
          <w:noProof/>
        </w:rPr>
        <w:fldChar w:fldCharType="end"/>
      </w:r>
    </w:p>
    <w:p w14:paraId="16192F51" w14:textId="6660F762" w:rsidR="00E96E51" w:rsidRDefault="00E96E51">
      <w:pPr>
        <w:pStyle w:val="TOC3"/>
        <w:rPr>
          <w:rFonts w:asciiTheme="minorHAnsi" w:eastAsiaTheme="minorEastAsia" w:hAnsiTheme="minorHAnsi" w:cstheme="minorBidi"/>
          <w:b w:val="0"/>
          <w:noProof/>
          <w:kern w:val="0"/>
          <w:szCs w:val="22"/>
        </w:rPr>
      </w:pPr>
      <w:r>
        <w:rPr>
          <w:noProof/>
        </w:rPr>
        <w:t>Division 3—The Organisation</w:t>
      </w:r>
      <w:r w:rsidRPr="00E96E51">
        <w:rPr>
          <w:b w:val="0"/>
          <w:noProof/>
          <w:sz w:val="18"/>
        </w:rPr>
        <w:tab/>
      </w:r>
      <w:r w:rsidRPr="00E96E51">
        <w:rPr>
          <w:b w:val="0"/>
          <w:noProof/>
          <w:sz w:val="18"/>
        </w:rPr>
        <w:fldChar w:fldCharType="begin"/>
      </w:r>
      <w:r w:rsidRPr="00E96E51">
        <w:rPr>
          <w:b w:val="0"/>
          <w:noProof/>
          <w:sz w:val="18"/>
        </w:rPr>
        <w:instrText xml:space="preserve"> PAGEREF _Toc87448120 \h </w:instrText>
      </w:r>
      <w:r w:rsidRPr="00E96E51">
        <w:rPr>
          <w:b w:val="0"/>
          <w:noProof/>
          <w:sz w:val="18"/>
        </w:rPr>
      </w:r>
      <w:r w:rsidRPr="00E96E51">
        <w:rPr>
          <w:b w:val="0"/>
          <w:noProof/>
          <w:sz w:val="18"/>
        </w:rPr>
        <w:fldChar w:fldCharType="separate"/>
      </w:r>
      <w:r w:rsidR="003A78FD">
        <w:rPr>
          <w:b w:val="0"/>
          <w:noProof/>
          <w:sz w:val="18"/>
        </w:rPr>
        <w:t>310</w:t>
      </w:r>
      <w:r w:rsidRPr="00E96E51">
        <w:rPr>
          <w:b w:val="0"/>
          <w:noProof/>
          <w:sz w:val="18"/>
        </w:rPr>
        <w:fldChar w:fldCharType="end"/>
      </w:r>
    </w:p>
    <w:p w14:paraId="5F38F7FD" w14:textId="4F2D4F7A" w:rsidR="00E96E51" w:rsidRDefault="00E96E51">
      <w:pPr>
        <w:pStyle w:val="TOC5"/>
        <w:rPr>
          <w:rFonts w:asciiTheme="minorHAnsi" w:eastAsiaTheme="minorEastAsia" w:hAnsiTheme="minorHAnsi" w:cstheme="minorBidi"/>
          <w:noProof/>
          <w:kern w:val="0"/>
          <w:sz w:val="22"/>
          <w:szCs w:val="22"/>
        </w:rPr>
      </w:pPr>
      <w:r>
        <w:rPr>
          <w:noProof/>
        </w:rPr>
        <w:t>174</w:t>
      </w:r>
      <w:r>
        <w:rPr>
          <w:noProof/>
        </w:rPr>
        <w:tab/>
        <w:t>Voluntary disclosure</w:t>
      </w:r>
      <w:r w:rsidRPr="00E96E51">
        <w:rPr>
          <w:noProof/>
        </w:rPr>
        <w:tab/>
      </w:r>
      <w:r w:rsidRPr="00E96E51">
        <w:rPr>
          <w:noProof/>
        </w:rPr>
        <w:fldChar w:fldCharType="begin"/>
      </w:r>
      <w:r w:rsidRPr="00E96E51">
        <w:rPr>
          <w:noProof/>
        </w:rPr>
        <w:instrText xml:space="preserve"> PAGEREF _Toc87448121 \h </w:instrText>
      </w:r>
      <w:r w:rsidRPr="00E96E51">
        <w:rPr>
          <w:noProof/>
        </w:rPr>
      </w:r>
      <w:r w:rsidRPr="00E96E51">
        <w:rPr>
          <w:noProof/>
        </w:rPr>
        <w:fldChar w:fldCharType="separate"/>
      </w:r>
      <w:r w:rsidR="003A78FD">
        <w:rPr>
          <w:noProof/>
        </w:rPr>
        <w:t>310</w:t>
      </w:r>
      <w:r w:rsidRPr="00E96E51">
        <w:rPr>
          <w:noProof/>
        </w:rPr>
        <w:fldChar w:fldCharType="end"/>
      </w:r>
    </w:p>
    <w:p w14:paraId="278E7C47" w14:textId="239F1435" w:rsidR="00E96E51" w:rsidRDefault="00E96E51">
      <w:pPr>
        <w:pStyle w:val="TOC5"/>
        <w:rPr>
          <w:rFonts w:asciiTheme="minorHAnsi" w:eastAsiaTheme="minorEastAsia" w:hAnsiTheme="minorHAnsi" w:cstheme="minorBidi"/>
          <w:noProof/>
          <w:kern w:val="0"/>
          <w:sz w:val="22"/>
          <w:szCs w:val="22"/>
        </w:rPr>
      </w:pPr>
      <w:r>
        <w:rPr>
          <w:noProof/>
        </w:rPr>
        <w:t>175</w:t>
      </w:r>
      <w:r>
        <w:rPr>
          <w:noProof/>
        </w:rPr>
        <w:tab/>
        <w:t>Authorisations for access to existing information or documents</w:t>
      </w:r>
      <w:r w:rsidRPr="00E96E51">
        <w:rPr>
          <w:noProof/>
        </w:rPr>
        <w:tab/>
      </w:r>
      <w:r w:rsidRPr="00E96E51">
        <w:rPr>
          <w:noProof/>
        </w:rPr>
        <w:fldChar w:fldCharType="begin"/>
      </w:r>
      <w:r w:rsidRPr="00E96E51">
        <w:rPr>
          <w:noProof/>
        </w:rPr>
        <w:instrText xml:space="preserve"> PAGEREF _Toc87448122 \h </w:instrText>
      </w:r>
      <w:r w:rsidRPr="00E96E51">
        <w:rPr>
          <w:noProof/>
        </w:rPr>
      </w:r>
      <w:r w:rsidRPr="00E96E51">
        <w:rPr>
          <w:noProof/>
        </w:rPr>
        <w:fldChar w:fldCharType="separate"/>
      </w:r>
      <w:r w:rsidR="003A78FD">
        <w:rPr>
          <w:noProof/>
        </w:rPr>
        <w:t>310</w:t>
      </w:r>
      <w:r w:rsidRPr="00E96E51">
        <w:rPr>
          <w:noProof/>
        </w:rPr>
        <w:fldChar w:fldCharType="end"/>
      </w:r>
    </w:p>
    <w:p w14:paraId="204281B1" w14:textId="58CA92AC" w:rsidR="00E96E51" w:rsidRDefault="00E96E51">
      <w:pPr>
        <w:pStyle w:val="TOC5"/>
        <w:rPr>
          <w:rFonts w:asciiTheme="minorHAnsi" w:eastAsiaTheme="minorEastAsia" w:hAnsiTheme="minorHAnsi" w:cstheme="minorBidi"/>
          <w:noProof/>
          <w:kern w:val="0"/>
          <w:sz w:val="22"/>
          <w:szCs w:val="22"/>
        </w:rPr>
      </w:pPr>
      <w:r>
        <w:rPr>
          <w:noProof/>
        </w:rPr>
        <w:t>176</w:t>
      </w:r>
      <w:r>
        <w:rPr>
          <w:noProof/>
        </w:rPr>
        <w:tab/>
        <w:t>Authorisations for access to prospective information or documents</w:t>
      </w:r>
      <w:r w:rsidRPr="00E96E51">
        <w:rPr>
          <w:noProof/>
        </w:rPr>
        <w:tab/>
      </w:r>
      <w:r w:rsidRPr="00E96E51">
        <w:rPr>
          <w:noProof/>
        </w:rPr>
        <w:fldChar w:fldCharType="begin"/>
      </w:r>
      <w:r w:rsidRPr="00E96E51">
        <w:rPr>
          <w:noProof/>
        </w:rPr>
        <w:instrText xml:space="preserve"> PAGEREF _Toc87448123 \h </w:instrText>
      </w:r>
      <w:r w:rsidRPr="00E96E51">
        <w:rPr>
          <w:noProof/>
        </w:rPr>
      </w:r>
      <w:r w:rsidRPr="00E96E51">
        <w:rPr>
          <w:noProof/>
        </w:rPr>
        <w:fldChar w:fldCharType="separate"/>
      </w:r>
      <w:r w:rsidR="003A78FD">
        <w:rPr>
          <w:noProof/>
        </w:rPr>
        <w:t>311</w:t>
      </w:r>
      <w:r w:rsidRPr="00E96E51">
        <w:rPr>
          <w:noProof/>
        </w:rPr>
        <w:fldChar w:fldCharType="end"/>
      </w:r>
    </w:p>
    <w:p w14:paraId="32762B3C" w14:textId="68223387" w:rsidR="00E96E51" w:rsidRDefault="00E96E51">
      <w:pPr>
        <w:pStyle w:val="TOC3"/>
        <w:rPr>
          <w:rFonts w:asciiTheme="minorHAnsi" w:eastAsiaTheme="minorEastAsia" w:hAnsiTheme="minorHAnsi" w:cstheme="minorBidi"/>
          <w:b w:val="0"/>
          <w:noProof/>
          <w:kern w:val="0"/>
          <w:szCs w:val="22"/>
        </w:rPr>
      </w:pPr>
      <w:r>
        <w:rPr>
          <w:noProof/>
        </w:rPr>
        <w:t>Division 4—Enforcement agencies</w:t>
      </w:r>
      <w:r w:rsidRPr="00E96E51">
        <w:rPr>
          <w:b w:val="0"/>
          <w:noProof/>
          <w:sz w:val="18"/>
        </w:rPr>
        <w:tab/>
      </w:r>
      <w:r w:rsidRPr="00E96E51">
        <w:rPr>
          <w:b w:val="0"/>
          <w:noProof/>
          <w:sz w:val="18"/>
        </w:rPr>
        <w:fldChar w:fldCharType="begin"/>
      </w:r>
      <w:r w:rsidRPr="00E96E51">
        <w:rPr>
          <w:b w:val="0"/>
          <w:noProof/>
          <w:sz w:val="18"/>
        </w:rPr>
        <w:instrText xml:space="preserve"> PAGEREF _Toc87448124 \h </w:instrText>
      </w:r>
      <w:r w:rsidRPr="00E96E51">
        <w:rPr>
          <w:b w:val="0"/>
          <w:noProof/>
          <w:sz w:val="18"/>
        </w:rPr>
      </w:r>
      <w:r w:rsidRPr="00E96E51">
        <w:rPr>
          <w:b w:val="0"/>
          <w:noProof/>
          <w:sz w:val="18"/>
        </w:rPr>
        <w:fldChar w:fldCharType="separate"/>
      </w:r>
      <w:r w:rsidR="003A78FD">
        <w:rPr>
          <w:b w:val="0"/>
          <w:noProof/>
          <w:sz w:val="18"/>
        </w:rPr>
        <w:t>313</w:t>
      </w:r>
      <w:r w:rsidRPr="00E96E51">
        <w:rPr>
          <w:b w:val="0"/>
          <w:noProof/>
          <w:sz w:val="18"/>
        </w:rPr>
        <w:fldChar w:fldCharType="end"/>
      </w:r>
    </w:p>
    <w:p w14:paraId="7A655EA8" w14:textId="7146E0C4" w:rsidR="00E96E51" w:rsidRDefault="00E96E51">
      <w:pPr>
        <w:pStyle w:val="TOC5"/>
        <w:rPr>
          <w:rFonts w:asciiTheme="minorHAnsi" w:eastAsiaTheme="minorEastAsia" w:hAnsiTheme="minorHAnsi" w:cstheme="minorBidi"/>
          <w:noProof/>
          <w:kern w:val="0"/>
          <w:sz w:val="22"/>
          <w:szCs w:val="22"/>
        </w:rPr>
      </w:pPr>
      <w:r>
        <w:rPr>
          <w:noProof/>
        </w:rPr>
        <w:t>176A</w:t>
      </w:r>
      <w:r>
        <w:rPr>
          <w:noProof/>
        </w:rPr>
        <w:tab/>
        <w:t xml:space="preserve">Meaning of </w:t>
      </w:r>
      <w:r w:rsidRPr="002C0F30">
        <w:rPr>
          <w:i/>
          <w:noProof/>
        </w:rPr>
        <w:t>enforcement agency</w:t>
      </w:r>
      <w:r w:rsidRPr="00E96E51">
        <w:rPr>
          <w:noProof/>
        </w:rPr>
        <w:tab/>
      </w:r>
      <w:r w:rsidRPr="00E96E51">
        <w:rPr>
          <w:noProof/>
        </w:rPr>
        <w:fldChar w:fldCharType="begin"/>
      </w:r>
      <w:r w:rsidRPr="00E96E51">
        <w:rPr>
          <w:noProof/>
        </w:rPr>
        <w:instrText xml:space="preserve"> PAGEREF _Toc87448125 \h </w:instrText>
      </w:r>
      <w:r w:rsidRPr="00E96E51">
        <w:rPr>
          <w:noProof/>
        </w:rPr>
      </w:r>
      <w:r w:rsidRPr="00E96E51">
        <w:rPr>
          <w:noProof/>
        </w:rPr>
        <w:fldChar w:fldCharType="separate"/>
      </w:r>
      <w:r w:rsidR="003A78FD">
        <w:rPr>
          <w:noProof/>
        </w:rPr>
        <w:t>313</w:t>
      </w:r>
      <w:r w:rsidRPr="00E96E51">
        <w:rPr>
          <w:noProof/>
        </w:rPr>
        <w:fldChar w:fldCharType="end"/>
      </w:r>
    </w:p>
    <w:p w14:paraId="1DED4646" w14:textId="28029D10" w:rsidR="00E96E51" w:rsidRDefault="00E96E51">
      <w:pPr>
        <w:pStyle w:val="TOC5"/>
        <w:rPr>
          <w:rFonts w:asciiTheme="minorHAnsi" w:eastAsiaTheme="minorEastAsia" w:hAnsiTheme="minorHAnsi" w:cstheme="minorBidi"/>
          <w:noProof/>
          <w:kern w:val="0"/>
          <w:sz w:val="22"/>
          <w:szCs w:val="22"/>
        </w:rPr>
      </w:pPr>
      <w:r>
        <w:rPr>
          <w:noProof/>
        </w:rPr>
        <w:t>177</w:t>
      </w:r>
      <w:r>
        <w:rPr>
          <w:noProof/>
        </w:rPr>
        <w:tab/>
        <w:t>Voluntary disclosure</w:t>
      </w:r>
      <w:r w:rsidRPr="00E96E51">
        <w:rPr>
          <w:noProof/>
        </w:rPr>
        <w:tab/>
      </w:r>
      <w:r w:rsidRPr="00E96E51">
        <w:rPr>
          <w:noProof/>
        </w:rPr>
        <w:fldChar w:fldCharType="begin"/>
      </w:r>
      <w:r w:rsidRPr="00E96E51">
        <w:rPr>
          <w:noProof/>
        </w:rPr>
        <w:instrText xml:space="preserve"> PAGEREF _Toc87448126 \h </w:instrText>
      </w:r>
      <w:r w:rsidRPr="00E96E51">
        <w:rPr>
          <w:noProof/>
        </w:rPr>
      </w:r>
      <w:r w:rsidRPr="00E96E51">
        <w:rPr>
          <w:noProof/>
        </w:rPr>
        <w:fldChar w:fldCharType="separate"/>
      </w:r>
      <w:r w:rsidR="003A78FD">
        <w:rPr>
          <w:noProof/>
        </w:rPr>
        <w:t>315</w:t>
      </w:r>
      <w:r w:rsidRPr="00E96E51">
        <w:rPr>
          <w:noProof/>
        </w:rPr>
        <w:fldChar w:fldCharType="end"/>
      </w:r>
    </w:p>
    <w:p w14:paraId="32ADACFE" w14:textId="28D2DBF6" w:rsidR="00E96E51" w:rsidRDefault="00E96E51">
      <w:pPr>
        <w:pStyle w:val="TOC5"/>
        <w:rPr>
          <w:rFonts w:asciiTheme="minorHAnsi" w:eastAsiaTheme="minorEastAsia" w:hAnsiTheme="minorHAnsi" w:cstheme="minorBidi"/>
          <w:noProof/>
          <w:kern w:val="0"/>
          <w:sz w:val="22"/>
          <w:szCs w:val="22"/>
        </w:rPr>
      </w:pPr>
      <w:r>
        <w:rPr>
          <w:noProof/>
        </w:rPr>
        <w:t>178</w:t>
      </w:r>
      <w:r>
        <w:rPr>
          <w:noProof/>
        </w:rPr>
        <w:tab/>
        <w:t>Authorisations for access to existing information or documents—enforcement of the criminal law</w:t>
      </w:r>
      <w:r w:rsidRPr="00E96E51">
        <w:rPr>
          <w:noProof/>
        </w:rPr>
        <w:tab/>
      </w:r>
      <w:r w:rsidRPr="00E96E51">
        <w:rPr>
          <w:noProof/>
        </w:rPr>
        <w:fldChar w:fldCharType="begin"/>
      </w:r>
      <w:r w:rsidRPr="00E96E51">
        <w:rPr>
          <w:noProof/>
        </w:rPr>
        <w:instrText xml:space="preserve"> PAGEREF _Toc87448127 \h </w:instrText>
      </w:r>
      <w:r w:rsidRPr="00E96E51">
        <w:rPr>
          <w:noProof/>
        </w:rPr>
      </w:r>
      <w:r w:rsidRPr="00E96E51">
        <w:rPr>
          <w:noProof/>
        </w:rPr>
        <w:fldChar w:fldCharType="separate"/>
      </w:r>
      <w:r w:rsidR="003A78FD">
        <w:rPr>
          <w:noProof/>
        </w:rPr>
        <w:t>316</w:t>
      </w:r>
      <w:r w:rsidRPr="00E96E51">
        <w:rPr>
          <w:noProof/>
        </w:rPr>
        <w:fldChar w:fldCharType="end"/>
      </w:r>
    </w:p>
    <w:p w14:paraId="4BD263A4" w14:textId="78B9B162" w:rsidR="00E96E51" w:rsidRDefault="00E96E51">
      <w:pPr>
        <w:pStyle w:val="TOC5"/>
        <w:rPr>
          <w:rFonts w:asciiTheme="minorHAnsi" w:eastAsiaTheme="minorEastAsia" w:hAnsiTheme="minorHAnsi" w:cstheme="minorBidi"/>
          <w:noProof/>
          <w:kern w:val="0"/>
          <w:sz w:val="22"/>
          <w:szCs w:val="22"/>
        </w:rPr>
      </w:pPr>
      <w:r>
        <w:rPr>
          <w:noProof/>
        </w:rPr>
        <w:t>178A</w:t>
      </w:r>
      <w:r>
        <w:rPr>
          <w:noProof/>
        </w:rPr>
        <w:tab/>
        <w:t>Authorisations for access to existing information or documents—locating missing persons</w:t>
      </w:r>
      <w:r w:rsidRPr="00E96E51">
        <w:rPr>
          <w:noProof/>
        </w:rPr>
        <w:tab/>
      </w:r>
      <w:r w:rsidRPr="00E96E51">
        <w:rPr>
          <w:noProof/>
        </w:rPr>
        <w:fldChar w:fldCharType="begin"/>
      </w:r>
      <w:r w:rsidRPr="00E96E51">
        <w:rPr>
          <w:noProof/>
        </w:rPr>
        <w:instrText xml:space="preserve"> PAGEREF _Toc87448128 \h </w:instrText>
      </w:r>
      <w:r w:rsidRPr="00E96E51">
        <w:rPr>
          <w:noProof/>
        </w:rPr>
      </w:r>
      <w:r w:rsidRPr="00E96E51">
        <w:rPr>
          <w:noProof/>
        </w:rPr>
        <w:fldChar w:fldCharType="separate"/>
      </w:r>
      <w:r w:rsidR="003A78FD">
        <w:rPr>
          <w:noProof/>
        </w:rPr>
        <w:t>317</w:t>
      </w:r>
      <w:r w:rsidRPr="00E96E51">
        <w:rPr>
          <w:noProof/>
        </w:rPr>
        <w:fldChar w:fldCharType="end"/>
      </w:r>
    </w:p>
    <w:p w14:paraId="61455C79" w14:textId="00655FE5" w:rsidR="00E96E51" w:rsidRDefault="00E96E51">
      <w:pPr>
        <w:pStyle w:val="TOC5"/>
        <w:rPr>
          <w:rFonts w:asciiTheme="minorHAnsi" w:eastAsiaTheme="minorEastAsia" w:hAnsiTheme="minorHAnsi" w:cstheme="minorBidi"/>
          <w:noProof/>
          <w:kern w:val="0"/>
          <w:sz w:val="22"/>
          <w:szCs w:val="22"/>
        </w:rPr>
      </w:pPr>
      <w:r>
        <w:rPr>
          <w:noProof/>
        </w:rPr>
        <w:t>179</w:t>
      </w:r>
      <w:r>
        <w:rPr>
          <w:noProof/>
        </w:rPr>
        <w:tab/>
        <w:t>Authorisations for access to existing information or documents—enforcement of a law imposing a pecuniary penalty or protection of the public revenue</w:t>
      </w:r>
      <w:r w:rsidRPr="00E96E51">
        <w:rPr>
          <w:noProof/>
        </w:rPr>
        <w:tab/>
      </w:r>
      <w:r w:rsidRPr="00E96E51">
        <w:rPr>
          <w:noProof/>
        </w:rPr>
        <w:fldChar w:fldCharType="begin"/>
      </w:r>
      <w:r w:rsidRPr="00E96E51">
        <w:rPr>
          <w:noProof/>
        </w:rPr>
        <w:instrText xml:space="preserve"> PAGEREF _Toc87448129 \h </w:instrText>
      </w:r>
      <w:r w:rsidRPr="00E96E51">
        <w:rPr>
          <w:noProof/>
        </w:rPr>
      </w:r>
      <w:r w:rsidRPr="00E96E51">
        <w:rPr>
          <w:noProof/>
        </w:rPr>
        <w:fldChar w:fldCharType="separate"/>
      </w:r>
      <w:r w:rsidR="003A78FD">
        <w:rPr>
          <w:noProof/>
        </w:rPr>
        <w:t>317</w:t>
      </w:r>
      <w:r w:rsidRPr="00E96E51">
        <w:rPr>
          <w:noProof/>
        </w:rPr>
        <w:fldChar w:fldCharType="end"/>
      </w:r>
    </w:p>
    <w:p w14:paraId="3CF97C41" w14:textId="7DC41A55" w:rsidR="00E96E51" w:rsidRDefault="00E96E51">
      <w:pPr>
        <w:pStyle w:val="TOC5"/>
        <w:rPr>
          <w:rFonts w:asciiTheme="minorHAnsi" w:eastAsiaTheme="minorEastAsia" w:hAnsiTheme="minorHAnsi" w:cstheme="minorBidi"/>
          <w:noProof/>
          <w:kern w:val="0"/>
          <w:sz w:val="22"/>
          <w:szCs w:val="22"/>
        </w:rPr>
      </w:pPr>
      <w:r>
        <w:rPr>
          <w:noProof/>
        </w:rPr>
        <w:t>180</w:t>
      </w:r>
      <w:r>
        <w:rPr>
          <w:noProof/>
        </w:rPr>
        <w:tab/>
        <w:t>Authorisations for access to prospective information or documents</w:t>
      </w:r>
      <w:r w:rsidRPr="00E96E51">
        <w:rPr>
          <w:noProof/>
        </w:rPr>
        <w:tab/>
      </w:r>
      <w:r w:rsidRPr="00E96E51">
        <w:rPr>
          <w:noProof/>
        </w:rPr>
        <w:fldChar w:fldCharType="begin"/>
      </w:r>
      <w:r w:rsidRPr="00E96E51">
        <w:rPr>
          <w:noProof/>
        </w:rPr>
        <w:instrText xml:space="preserve"> PAGEREF _Toc87448130 \h </w:instrText>
      </w:r>
      <w:r w:rsidRPr="00E96E51">
        <w:rPr>
          <w:noProof/>
        </w:rPr>
      </w:r>
      <w:r w:rsidRPr="00E96E51">
        <w:rPr>
          <w:noProof/>
        </w:rPr>
        <w:fldChar w:fldCharType="separate"/>
      </w:r>
      <w:r w:rsidR="003A78FD">
        <w:rPr>
          <w:noProof/>
        </w:rPr>
        <w:t>318</w:t>
      </w:r>
      <w:r w:rsidRPr="00E96E51">
        <w:rPr>
          <w:noProof/>
        </w:rPr>
        <w:fldChar w:fldCharType="end"/>
      </w:r>
    </w:p>
    <w:p w14:paraId="4A208B7A" w14:textId="337C54F7" w:rsidR="00E96E51" w:rsidRDefault="00E96E51">
      <w:pPr>
        <w:pStyle w:val="TOC3"/>
        <w:rPr>
          <w:rFonts w:asciiTheme="minorHAnsi" w:eastAsiaTheme="minorEastAsia" w:hAnsiTheme="minorHAnsi" w:cstheme="minorBidi"/>
          <w:b w:val="0"/>
          <w:noProof/>
          <w:kern w:val="0"/>
          <w:szCs w:val="22"/>
        </w:rPr>
      </w:pPr>
      <w:r>
        <w:rPr>
          <w:noProof/>
        </w:rPr>
        <w:t>Division 4A—Foreign law enforcement</w:t>
      </w:r>
      <w:r w:rsidRPr="00E96E51">
        <w:rPr>
          <w:b w:val="0"/>
          <w:noProof/>
          <w:sz w:val="18"/>
        </w:rPr>
        <w:tab/>
      </w:r>
      <w:r w:rsidRPr="00E96E51">
        <w:rPr>
          <w:b w:val="0"/>
          <w:noProof/>
          <w:sz w:val="18"/>
        </w:rPr>
        <w:fldChar w:fldCharType="begin"/>
      </w:r>
      <w:r w:rsidRPr="00E96E51">
        <w:rPr>
          <w:b w:val="0"/>
          <w:noProof/>
          <w:sz w:val="18"/>
        </w:rPr>
        <w:instrText xml:space="preserve"> PAGEREF _Toc87448131 \h </w:instrText>
      </w:r>
      <w:r w:rsidRPr="00E96E51">
        <w:rPr>
          <w:b w:val="0"/>
          <w:noProof/>
          <w:sz w:val="18"/>
        </w:rPr>
      </w:r>
      <w:r w:rsidRPr="00E96E51">
        <w:rPr>
          <w:b w:val="0"/>
          <w:noProof/>
          <w:sz w:val="18"/>
        </w:rPr>
        <w:fldChar w:fldCharType="separate"/>
      </w:r>
      <w:r w:rsidR="003A78FD">
        <w:rPr>
          <w:b w:val="0"/>
          <w:noProof/>
          <w:sz w:val="18"/>
        </w:rPr>
        <w:t>320</w:t>
      </w:r>
      <w:r w:rsidRPr="00E96E51">
        <w:rPr>
          <w:b w:val="0"/>
          <w:noProof/>
          <w:sz w:val="18"/>
        </w:rPr>
        <w:fldChar w:fldCharType="end"/>
      </w:r>
    </w:p>
    <w:p w14:paraId="5D939432" w14:textId="41744078" w:rsidR="00E96E51" w:rsidRDefault="00E96E51">
      <w:pPr>
        <w:pStyle w:val="TOC4"/>
        <w:rPr>
          <w:rFonts w:asciiTheme="minorHAnsi" w:eastAsiaTheme="minorEastAsia" w:hAnsiTheme="minorHAnsi" w:cstheme="minorBidi"/>
          <w:b w:val="0"/>
          <w:noProof/>
          <w:kern w:val="0"/>
          <w:sz w:val="22"/>
          <w:szCs w:val="22"/>
        </w:rPr>
      </w:pPr>
      <w:r>
        <w:rPr>
          <w:noProof/>
        </w:rPr>
        <w:t>Subdivision A—Primary disclosures</w:t>
      </w:r>
      <w:r w:rsidRPr="00E96E51">
        <w:rPr>
          <w:b w:val="0"/>
          <w:noProof/>
          <w:sz w:val="18"/>
        </w:rPr>
        <w:tab/>
      </w:r>
      <w:r w:rsidRPr="00E96E51">
        <w:rPr>
          <w:b w:val="0"/>
          <w:noProof/>
          <w:sz w:val="18"/>
        </w:rPr>
        <w:fldChar w:fldCharType="begin"/>
      </w:r>
      <w:r w:rsidRPr="00E96E51">
        <w:rPr>
          <w:b w:val="0"/>
          <w:noProof/>
          <w:sz w:val="18"/>
        </w:rPr>
        <w:instrText xml:space="preserve"> PAGEREF _Toc87448132 \h </w:instrText>
      </w:r>
      <w:r w:rsidRPr="00E96E51">
        <w:rPr>
          <w:b w:val="0"/>
          <w:noProof/>
          <w:sz w:val="18"/>
        </w:rPr>
      </w:r>
      <w:r w:rsidRPr="00E96E51">
        <w:rPr>
          <w:b w:val="0"/>
          <w:noProof/>
          <w:sz w:val="18"/>
        </w:rPr>
        <w:fldChar w:fldCharType="separate"/>
      </w:r>
      <w:r w:rsidR="003A78FD">
        <w:rPr>
          <w:b w:val="0"/>
          <w:noProof/>
          <w:sz w:val="18"/>
        </w:rPr>
        <w:t>320</w:t>
      </w:r>
      <w:r w:rsidRPr="00E96E51">
        <w:rPr>
          <w:b w:val="0"/>
          <w:noProof/>
          <w:sz w:val="18"/>
        </w:rPr>
        <w:fldChar w:fldCharType="end"/>
      </w:r>
    </w:p>
    <w:p w14:paraId="01A929F2" w14:textId="7D811701" w:rsidR="00E96E51" w:rsidRDefault="00E96E51">
      <w:pPr>
        <w:pStyle w:val="TOC5"/>
        <w:rPr>
          <w:rFonts w:asciiTheme="minorHAnsi" w:eastAsiaTheme="minorEastAsia" w:hAnsiTheme="minorHAnsi" w:cstheme="minorBidi"/>
          <w:noProof/>
          <w:kern w:val="0"/>
          <w:sz w:val="22"/>
          <w:szCs w:val="22"/>
        </w:rPr>
      </w:pPr>
      <w:r>
        <w:rPr>
          <w:noProof/>
        </w:rPr>
        <w:t>180A</w:t>
      </w:r>
      <w:r>
        <w:rPr>
          <w:noProof/>
        </w:rPr>
        <w:tab/>
        <w:t>Authorisations for access to existing information or documents—enforcing foreign or international laws</w:t>
      </w:r>
      <w:r w:rsidRPr="00E96E51">
        <w:rPr>
          <w:noProof/>
        </w:rPr>
        <w:tab/>
      </w:r>
      <w:r w:rsidRPr="00E96E51">
        <w:rPr>
          <w:noProof/>
        </w:rPr>
        <w:fldChar w:fldCharType="begin"/>
      </w:r>
      <w:r w:rsidRPr="00E96E51">
        <w:rPr>
          <w:noProof/>
        </w:rPr>
        <w:instrText xml:space="preserve"> PAGEREF _Toc87448133 \h </w:instrText>
      </w:r>
      <w:r w:rsidRPr="00E96E51">
        <w:rPr>
          <w:noProof/>
        </w:rPr>
      </w:r>
      <w:r w:rsidRPr="00E96E51">
        <w:rPr>
          <w:noProof/>
        </w:rPr>
        <w:fldChar w:fldCharType="separate"/>
      </w:r>
      <w:r w:rsidR="003A78FD">
        <w:rPr>
          <w:noProof/>
        </w:rPr>
        <w:t>320</w:t>
      </w:r>
      <w:r w:rsidRPr="00E96E51">
        <w:rPr>
          <w:noProof/>
        </w:rPr>
        <w:fldChar w:fldCharType="end"/>
      </w:r>
    </w:p>
    <w:p w14:paraId="51BACBFB" w14:textId="6544F997" w:rsidR="00E96E51" w:rsidRDefault="00E96E51">
      <w:pPr>
        <w:pStyle w:val="TOC5"/>
        <w:rPr>
          <w:rFonts w:asciiTheme="minorHAnsi" w:eastAsiaTheme="minorEastAsia" w:hAnsiTheme="minorHAnsi" w:cstheme="minorBidi"/>
          <w:noProof/>
          <w:kern w:val="0"/>
          <w:sz w:val="22"/>
          <w:szCs w:val="22"/>
        </w:rPr>
      </w:pPr>
      <w:r>
        <w:rPr>
          <w:noProof/>
        </w:rPr>
        <w:t>180B</w:t>
      </w:r>
      <w:r>
        <w:rPr>
          <w:noProof/>
        </w:rPr>
        <w:tab/>
        <w:t>Authorisations for access to prospective information or documents—enforcing international laws</w:t>
      </w:r>
      <w:r w:rsidRPr="00E96E51">
        <w:rPr>
          <w:noProof/>
        </w:rPr>
        <w:tab/>
      </w:r>
      <w:r w:rsidRPr="00E96E51">
        <w:rPr>
          <w:noProof/>
        </w:rPr>
        <w:fldChar w:fldCharType="begin"/>
      </w:r>
      <w:r w:rsidRPr="00E96E51">
        <w:rPr>
          <w:noProof/>
        </w:rPr>
        <w:instrText xml:space="preserve"> PAGEREF _Toc87448134 \h </w:instrText>
      </w:r>
      <w:r w:rsidRPr="00E96E51">
        <w:rPr>
          <w:noProof/>
        </w:rPr>
      </w:r>
      <w:r w:rsidRPr="00E96E51">
        <w:rPr>
          <w:noProof/>
        </w:rPr>
        <w:fldChar w:fldCharType="separate"/>
      </w:r>
      <w:r w:rsidR="003A78FD">
        <w:rPr>
          <w:noProof/>
        </w:rPr>
        <w:t>321</w:t>
      </w:r>
      <w:r w:rsidRPr="00E96E51">
        <w:rPr>
          <w:noProof/>
        </w:rPr>
        <w:fldChar w:fldCharType="end"/>
      </w:r>
    </w:p>
    <w:p w14:paraId="06303654" w14:textId="71EF6827" w:rsidR="00E96E51" w:rsidRDefault="00E96E51">
      <w:pPr>
        <w:pStyle w:val="TOC4"/>
        <w:rPr>
          <w:rFonts w:asciiTheme="minorHAnsi" w:eastAsiaTheme="minorEastAsia" w:hAnsiTheme="minorHAnsi" w:cstheme="minorBidi"/>
          <w:b w:val="0"/>
          <w:noProof/>
          <w:kern w:val="0"/>
          <w:sz w:val="22"/>
          <w:szCs w:val="22"/>
        </w:rPr>
      </w:pPr>
      <w:r>
        <w:rPr>
          <w:noProof/>
        </w:rPr>
        <w:t>Subdivision B—Secondary disclosures</w:t>
      </w:r>
      <w:r w:rsidRPr="00E96E51">
        <w:rPr>
          <w:b w:val="0"/>
          <w:noProof/>
          <w:sz w:val="18"/>
        </w:rPr>
        <w:tab/>
      </w:r>
      <w:r w:rsidRPr="00E96E51">
        <w:rPr>
          <w:b w:val="0"/>
          <w:noProof/>
          <w:sz w:val="18"/>
        </w:rPr>
        <w:fldChar w:fldCharType="begin"/>
      </w:r>
      <w:r w:rsidRPr="00E96E51">
        <w:rPr>
          <w:b w:val="0"/>
          <w:noProof/>
          <w:sz w:val="18"/>
        </w:rPr>
        <w:instrText xml:space="preserve"> PAGEREF _Toc87448135 \h </w:instrText>
      </w:r>
      <w:r w:rsidRPr="00E96E51">
        <w:rPr>
          <w:b w:val="0"/>
          <w:noProof/>
          <w:sz w:val="18"/>
        </w:rPr>
      </w:r>
      <w:r w:rsidRPr="00E96E51">
        <w:rPr>
          <w:b w:val="0"/>
          <w:noProof/>
          <w:sz w:val="18"/>
        </w:rPr>
        <w:fldChar w:fldCharType="separate"/>
      </w:r>
      <w:r w:rsidR="003A78FD">
        <w:rPr>
          <w:b w:val="0"/>
          <w:noProof/>
          <w:sz w:val="18"/>
        </w:rPr>
        <w:t>323</w:t>
      </w:r>
      <w:r w:rsidRPr="00E96E51">
        <w:rPr>
          <w:b w:val="0"/>
          <w:noProof/>
          <w:sz w:val="18"/>
        </w:rPr>
        <w:fldChar w:fldCharType="end"/>
      </w:r>
    </w:p>
    <w:p w14:paraId="02A0E0CD" w14:textId="0618387A" w:rsidR="00E96E51" w:rsidRDefault="00E96E51">
      <w:pPr>
        <w:pStyle w:val="TOC5"/>
        <w:rPr>
          <w:rFonts w:asciiTheme="minorHAnsi" w:eastAsiaTheme="minorEastAsia" w:hAnsiTheme="minorHAnsi" w:cstheme="minorBidi"/>
          <w:noProof/>
          <w:kern w:val="0"/>
          <w:sz w:val="22"/>
          <w:szCs w:val="22"/>
        </w:rPr>
      </w:pPr>
      <w:r>
        <w:rPr>
          <w:noProof/>
        </w:rPr>
        <w:t>180C</w:t>
      </w:r>
      <w:r>
        <w:rPr>
          <w:noProof/>
        </w:rPr>
        <w:tab/>
        <w:t>Authorisations to disclose information or documents—enforcing foreign or international laws</w:t>
      </w:r>
      <w:r w:rsidRPr="00E96E51">
        <w:rPr>
          <w:noProof/>
        </w:rPr>
        <w:tab/>
      </w:r>
      <w:r w:rsidRPr="00E96E51">
        <w:rPr>
          <w:noProof/>
        </w:rPr>
        <w:fldChar w:fldCharType="begin"/>
      </w:r>
      <w:r w:rsidRPr="00E96E51">
        <w:rPr>
          <w:noProof/>
        </w:rPr>
        <w:instrText xml:space="preserve"> PAGEREF _Toc87448136 \h </w:instrText>
      </w:r>
      <w:r w:rsidRPr="00E96E51">
        <w:rPr>
          <w:noProof/>
        </w:rPr>
      </w:r>
      <w:r w:rsidRPr="00E96E51">
        <w:rPr>
          <w:noProof/>
        </w:rPr>
        <w:fldChar w:fldCharType="separate"/>
      </w:r>
      <w:r w:rsidR="003A78FD">
        <w:rPr>
          <w:noProof/>
        </w:rPr>
        <w:t>323</w:t>
      </w:r>
      <w:r w:rsidRPr="00E96E51">
        <w:rPr>
          <w:noProof/>
        </w:rPr>
        <w:fldChar w:fldCharType="end"/>
      </w:r>
    </w:p>
    <w:p w14:paraId="70DCD95C" w14:textId="01B42328" w:rsidR="00E96E51" w:rsidRDefault="00E96E51">
      <w:pPr>
        <w:pStyle w:val="TOC5"/>
        <w:rPr>
          <w:rFonts w:asciiTheme="minorHAnsi" w:eastAsiaTheme="minorEastAsia" w:hAnsiTheme="minorHAnsi" w:cstheme="minorBidi"/>
          <w:noProof/>
          <w:kern w:val="0"/>
          <w:sz w:val="22"/>
          <w:szCs w:val="22"/>
        </w:rPr>
      </w:pPr>
      <w:r>
        <w:rPr>
          <w:noProof/>
        </w:rPr>
        <w:t>180D</w:t>
      </w:r>
      <w:r>
        <w:rPr>
          <w:noProof/>
        </w:rPr>
        <w:tab/>
        <w:t>Authorisations to disclose information or documents—enforcement of the criminal law</w:t>
      </w:r>
      <w:r w:rsidRPr="00E96E51">
        <w:rPr>
          <w:noProof/>
        </w:rPr>
        <w:tab/>
      </w:r>
      <w:r w:rsidRPr="00E96E51">
        <w:rPr>
          <w:noProof/>
        </w:rPr>
        <w:fldChar w:fldCharType="begin"/>
      </w:r>
      <w:r w:rsidRPr="00E96E51">
        <w:rPr>
          <w:noProof/>
        </w:rPr>
        <w:instrText xml:space="preserve"> PAGEREF _Toc87448137 \h </w:instrText>
      </w:r>
      <w:r w:rsidRPr="00E96E51">
        <w:rPr>
          <w:noProof/>
        </w:rPr>
      </w:r>
      <w:r w:rsidRPr="00E96E51">
        <w:rPr>
          <w:noProof/>
        </w:rPr>
        <w:fldChar w:fldCharType="separate"/>
      </w:r>
      <w:r w:rsidR="003A78FD">
        <w:rPr>
          <w:noProof/>
        </w:rPr>
        <w:t>324</w:t>
      </w:r>
      <w:r w:rsidRPr="00E96E51">
        <w:rPr>
          <w:noProof/>
        </w:rPr>
        <w:fldChar w:fldCharType="end"/>
      </w:r>
    </w:p>
    <w:p w14:paraId="638B83CD" w14:textId="2687BA8D" w:rsidR="00E96E51" w:rsidRDefault="00E96E51">
      <w:pPr>
        <w:pStyle w:val="TOC4"/>
        <w:rPr>
          <w:rFonts w:asciiTheme="minorHAnsi" w:eastAsiaTheme="minorEastAsia" w:hAnsiTheme="minorHAnsi" w:cstheme="minorBidi"/>
          <w:b w:val="0"/>
          <w:noProof/>
          <w:kern w:val="0"/>
          <w:sz w:val="22"/>
          <w:szCs w:val="22"/>
        </w:rPr>
      </w:pPr>
      <w:r>
        <w:rPr>
          <w:noProof/>
        </w:rPr>
        <w:t>Subdivision C—Conditions of disclosure to foreign law enforcement agencies</w:t>
      </w:r>
      <w:r w:rsidRPr="00E96E51">
        <w:rPr>
          <w:b w:val="0"/>
          <w:noProof/>
          <w:sz w:val="18"/>
        </w:rPr>
        <w:tab/>
      </w:r>
      <w:r w:rsidRPr="00E96E51">
        <w:rPr>
          <w:b w:val="0"/>
          <w:noProof/>
          <w:sz w:val="18"/>
        </w:rPr>
        <w:fldChar w:fldCharType="begin"/>
      </w:r>
      <w:r w:rsidRPr="00E96E51">
        <w:rPr>
          <w:b w:val="0"/>
          <w:noProof/>
          <w:sz w:val="18"/>
        </w:rPr>
        <w:instrText xml:space="preserve"> PAGEREF _Toc87448138 \h </w:instrText>
      </w:r>
      <w:r w:rsidRPr="00E96E51">
        <w:rPr>
          <w:b w:val="0"/>
          <w:noProof/>
          <w:sz w:val="18"/>
        </w:rPr>
      </w:r>
      <w:r w:rsidRPr="00E96E51">
        <w:rPr>
          <w:b w:val="0"/>
          <w:noProof/>
          <w:sz w:val="18"/>
        </w:rPr>
        <w:fldChar w:fldCharType="separate"/>
      </w:r>
      <w:r w:rsidR="003A78FD">
        <w:rPr>
          <w:b w:val="0"/>
          <w:noProof/>
          <w:sz w:val="18"/>
        </w:rPr>
        <w:t>325</w:t>
      </w:r>
      <w:r w:rsidRPr="00E96E51">
        <w:rPr>
          <w:b w:val="0"/>
          <w:noProof/>
          <w:sz w:val="18"/>
        </w:rPr>
        <w:fldChar w:fldCharType="end"/>
      </w:r>
    </w:p>
    <w:p w14:paraId="7A4C3718" w14:textId="3B7E3CA4" w:rsidR="00E96E51" w:rsidRDefault="00E96E51">
      <w:pPr>
        <w:pStyle w:val="TOC5"/>
        <w:rPr>
          <w:rFonts w:asciiTheme="minorHAnsi" w:eastAsiaTheme="minorEastAsia" w:hAnsiTheme="minorHAnsi" w:cstheme="minorBidi"/>
          <w:noProof/>
          <w:kern w:val="0"/>
          <w:sz w:val="22"/>
          <w:szCs w:val="22"/>
        </w:rPr>
      </w:pPr>
      <w:r>
        <w:rPr>
          <w:noProof/>
        </w:rPr>
        <w:t>180E</w:t>
      </w:r>
      <w:r>
        <w:rPr>
          <w:noProof/>
        </w:rPr>
        <w:tab/>
        <w:t>Disclosing information etc. to foreign countries or foreign law enforcement agencies</w:t>
      </w:r>
      <w:r w:rsidRPr="00E96E51">
        <w:rPr>
          <w:noProof/>
        </w:rPr>
        <w:tab/>
      </w:r>
      <w:r w:rsidRPr="00E96E51">
        <w:rPr>
          <w:noProof/>
        </w:rPr>
        <w:fldChar w:fldCharType="begin"/>
      </w:r>
      <w:r w:rsidRPr="00E96E51">
        <w:rPr>
          <w:noProof/>
        </w:rPr>
        <w:instrText xml:space="preserve"> PAGEREF _Toc87448139 \h </w:instrText>
      </w:r>
      <w:r w:rsidRPr="00E96E51">
        <w:rPr>
          <w:noProof/>
        </w:rPr>
      </w:r>
      <w:r w:rsidRPr="00E96E51">
        <w:rPr>
          <w:noProof/>
        </w:rPr>
        <w:fldChar w:fldCharType="separate"/>
      </w:r>
      <w:r w:rsidR="003A78FD">
        <w:rPr>
          <w:noProof/>
        </w:rPr>
        <w:t>325</w:t>
      </w:r>
      <w:r w:rsidRPr="00E96E51">
        <w:rPr>
          <w:noProof/>
        </w:rPr>
        <w:fldChar w:fldCharType="end"/>
      </w:r>
    </w:p>
    <w:p w14:paraId="58EA9BF0" w14:textId="32CB09DB" w:rsidR="00E96E51" w:rsidRDefault="00E96E51">
      <w:pPr>
        <w:pStyle w:val="TOC3"/>
        <w:rPr>
          <w:rFonts w:asciiTheme="minorHAnsi" w:eastAsiaTheme="minorEastAsia" w:hAnsiTheme="minorHAnsi" w:cstheme="minorBidi"/>
          <w:b w:val="0"/>
          <w:noProof/>
          <w:kern w:val="0"/>
          <w:szCs w:val="22"/>
        </w:rPr>
      </w:pPr>
      <w:r>
        <w:rPr>
          <w:noProof/>
        </w:rPr>
        <w:t>Division 4B—Privacy to be considered when making authorisations</w:t>
      </w:r>
      <w:r w:rsidRPr="00E96E51">
        <w:rPr>
          <w:b w:val="0"/>
          <w:noProof/>
          <w:sz w:val="18"/>
        </w:rPr>
        <w:tab/>
      </w:r>
      <w:r w:rsidRPr="00E96E51">
        <w:rPr>
          <w:b w:val="0"/>
          <w:noProof/>
          <w:sz w:val="18"/>
        </w:rPr>
        <w:fldChar w:fldCharType="begin"/>
      </w:r>
      <w:r w:rsidRPr="00E96E51">
        <w:rPr>
          <w:b w:val="0"/>
          <w:noProof/>
          <w:sz w:val="18"/>
        </w:rPr>
        <w:instrText xml:space="preserve"> PAGEREF _Toc87448140 \h </w:instrText>
      </w:r>
      <w:r w:rsidRPr="00E96E51">
        <w:rPr>
          <w:b w:val="0"/>
          <w:noProof/>
          <w:sz w:val="18"/>
        </w:rPr>
      </w:r>
      <w:r w:rsidRPr="00E96E51">
        <w:rPr>
          <w:b w:val="0"/>
          <w:noProof/>
          <w:sz w:val="18"/>
        </w:rPr>
        <w:fldChar w:fldCharType="separate"/>
      </w:r>
      <w:r w:rsidR="003A78FD">
        <w:rPr>
          <w:b w:val="0"/>
          <w:noProof/>
          <w:sz w:val="18"/>
        </w:rPr>
        <w:t>326</w:t>
      </w:r>
      <w:r w:rsidRPr="00E96E51">
        <w:rPr>
          <w:b w:val="0"/>
          <w:noProof/>
          <w:sz w:val="18"/>
        </w:rPr>
        <w:fldChar w:fldCharType="end"/>
      </w:r>
    </w:p>
    <w:p w14:paraId="3B6D28B8" w14:textId="3BEB7B5B" w:rsidR="00E96E51" w:rsidRDefault="00E96E51">
      <w:pPr>
        <w:pStyle w:val="TOC5"/>
        <w:rPr>
          <w:rFonts w:asciiTheme="minorHAnsi" w:eastAsiaTheme="minorEastAsia" w:hAnsiTheme="minorHAnsi" w:cstheme="minorBidi"/>
          <w:noProof/>
          <w:kern w:val="0"/>
          <w:sz w:val="22"/>
          <w:szCs w:val="22"/>
        </w:rPr>
      </w:pPr>
      <w:r>
        <w:rPr>
          <w:noProof/>
        </w:rPr>
        <w:t>180F</w:t>
      </w:r>
      <w:r>
        <w:rPr>
          <w:noProof/>
        </w:rPr>
        <w:tab/>
        <w:t>Authorised officers to consider privacy</w:t>
      </w:r>
      <w:r w:rsidRPr="00E96E51">
        <w:rPr>
          <w:noProof/>
        </w:rPr>
        <w:tab/>
      </w:r>
      <w:r w:rsidRPr="00E96E51">
        <w:rPr>
          <w:noProof/>
        </w:rPr>
        <w:fldChar w:fldCharType="begin"/>
      </w:r>
      <w:r w:rsidRPr="00E96E51">
        <w:rPr>
          <w:noProof/>
        </w:rPr>
        <w:instrText xml:space="preserve"> PAGEREF _Toc87448141 \h </w:instrText>
      </w:r>
      <w:r w:rsidRPr="00E96E51">
        <w:rPr>
          <w:noProof/>
        </w:rPr>
      </w:r>
      <w:r w:rsidRPr="00E96E51">
        <w:rPr>
          <w:noProof/>
        </w:rPr>
        <w:fldChar w:fldCharType="separate"/>
      </w:r>
      <w:r w:rsidR="003A78FD">
        <w:rPr>
          <w:noProof/>
        </w:rPr>
        <w:t>326</w:t>
      </w:r>
      <w:r w:rsidRPr="00E96E51">
        <w:rPr>
          <w:noProof/>
        </w:rPr>
        <w:fldChar w:fldCharType="end"/>
      </w:r>
    </w:p>
    <w:p w14:paraId="65BFEF36" w14:textId="0956D15B" w:rsidR="00E96E51" w:rsidRDefault="00E96E51">
      <w:pPr>
        <w:pStyle w:val="TOC3"/>
        <w:rPr>
          <w:rFonts w:asciiTheme="minorHAnsi" w:eastAsiaTheme="minorEastAsia" w:hAnsiTheme="minorHAnsi" w:cstheme="minorBidi"/>
          <w:b w:val="0"/>
          <w:noProof/>
          <w:kern w:val="0"/>
          <w:szCs w:val="22"/>
        </w:rPr>
      </w:pPr>
      <w:r>
        <w:rPr>
          <w:noProof/>
        </w:rPr>
        <w:t>Division 4C—Journalist information warrants</w:t>
      </w:r>
      <w:r w:rsidRPr="00E96E51">
        <w:rPr>
          <w:b w:val="0"/>
          <w:noProof/>
          <w:sz w:val="18"/>
        </w:rPr>
        <w:tab/>
      </w:r>
      <w:r w:rsidRPr="00E96E51">
        <w:rPr>
          <w:b w:val="0"/>
          <w:noProof/>
          <w:sz w:val="18"/>
        </w:rPr>
        <w:fldChar w:fldCharType="begin"/>
      </w:r>
      <w:r w:rsidRPr="00E96E51">
        <w:rPr>
          <w:b w:val="0"/>
          <w:noProof/>
          <w:sz w:val="18"/>
        </w:rPr>
        <w:instrText xml:space="preserve"> PAGEREF _Toc87448142 \h </w:instrText>
      </w:r>
      <w:r w:rsidRPr="00E96E51">
        <w:rPr>
          <w:b w:val="0"/>
          <w:noProof/>
          <w:sz w:val="18"/>
        </w:rPr>
      </w:r>
      <w:r w:rsidRPr="00E96E51">
        <w:rPr>
          <w:b w:val="0"/>
          <w:noProof/>
          <w:sz w:val="18"/>
        </w:rPr>
        <w:fldChar w:fldCharType="separate"/>
      </w:r>
      <w:r w:rsidR="003A78FD">
        <w:rPr>
          <w:b w:val="0"/>
          <w:noProof/>
          <w:sz w:val="18"/>
        </w:rPr>
        <w:t>327</w:t>
      </w:r>
      <w:r w:rsidRPr="00E96E51">
        <w:rPr>
          <w:b w:val="0"/>
          <w:noProof/>
          <w:sz w:val="18"/>
        </w:rPr>
        <w:fldChar w:fldCharType="end"/>
      </w:r>
    </w:p>
    <w:p w14:paraId="0F48D8B1" w14:textId="39C8269D" w:rsidR="00E96E51" w:rsidRDefault="00E96E51">
      <w:pPr>
        <w:pStyle w:val="TOC4"/>
        <w:rPr>
          <w:rFonts w:asciiTheme="minorHAnsi" w:eastAsiaTheme="minorEastAsia" w:hAnsiTheme="minorHAnsi" w:cstheme="minorBidi"/>
          <w:b w:val="0"/>
          <w:noProof/>
          <w:kern w:val="0"/>
          <w:sz w:val="22"/>
          <w:szCs w:val="22"/>
        </w:rPr>
      </w:pPr>
      <w:r>
        <w:rPr>
          <w:noProof/>
        </w:rPr>
        <w:t>Subdivision A—The requirement for journalist information warrants</w:t>
      </w:r>
      <w:r w:rsidRPr="00E96E51">
        <w:rPr>
          <w:b w:val="0"/>
          <w:noProof/>
          <w:sz w:val="18"/>
        </w:rPr>
        <w:tab/>
      </w:r>
      <w:r w:rsidRPr="00E96E51">
        <w:rPr>
          <w:b w:val="0"/>
          <w:noProof/>
          <w:sz w:val="18"/>
        </w:rPr>
        <w:fldChar w:fldCharType="begin"/>
      </w:r>
      <w:r w:rsidRPr="00E96E51">
        <w:rPr>
          <w:b w:val="0"/>
          <w:noProof/>
          <w:sz w:val="18"/>
        </w:rPr>
        <w:instrText xml:space="preserve"> PAGEREF _Toc87448143 \h </w:instrText>
      </w:r>
      <w:r w:rsidRPr="00E96E51">
        <w:rPr>
          <w:b w:val="0"/>
          <w:noProof/>
          <w:sz w:val="18"/>
        </w:rPr>
      </w:r>
      <w:r w:rsidRPr="00E96E51">
        <w:rPr>
          <w:b w:val="0"/>
          <w:noProof/>
          <w:sz w:val="18"/>
        </w:rPr>
        <w:fldChar w:fldCharType="separate"/>
      </w:r>
      <w:r w:rsidR="003A78FD">
        <w:rPr>
          <w:b w:val="0"/>
          <w:noProof/>
          <w:sz w:val="18"/>
        </w:rPr>
        <w:t>327</w:t>
      </w:r>
      <w:r w:rsidRPr="00E96E51">
        <w:rPr>
          <w:b w:val="0"/>
          <w:noProof/>
          <w:sz w:val="18"/>
        </w:rPr>
        <w:fldChar w:fldCharType="end"/>
      </w:r>
    </w:p>
    <w:p w14:paraId="78ADAB41" w14:textId="58D664AF" w:rsidR="00E96E51" w:rsidRDefault="00E96E51">
      <w:pPr>
        <w:pStyle w:val="TOC5"/>
        <w:rPr>
          <w:rFonts w:asciiTheme="minorHAnsi" w:eastAsiaTheme="minorEastAsia" w:hAnsiTheme="minorHAnsi" w:cstheme="minorBidi"/>
          <w:noProof/>
          <w:kern w:val="0"/>
          <w:sz w:val="22"/>
          <w:szCs w:val="22"/>
        </w:rPr>
      </w:pPr>
      <w:r>
        <w:rPr>
          <w:noProof/>
        </w:rPr>
        <w:t>180G</w:t>
      </w:r>
      <w:r>
        <w:rPr>
          <w:noProof/>
        </w:rPr>
        <w:tab/>
        <w:t>The Organisation</w:t>
      </w:r>
      <w:r w:rsidRPr="00E96E51">
        <w:rPr>
          <w:noProof/>
        </w:rPr>
        <w:tab/>
      </w:r>
      <w:r w:rsidRPr="00E96E51">
        <w:rPr>
          <w:noProof/>
        </w:rPr>
        <w:fldChar w:fldCharType="begin"/>
      </w:r>
      <w:r w:rsidRPr="00E96E51">
        <w:rPr>
          <w:noProof/>
        </w:rPr>
        <w:instrText xml:space="preserve"> PAGEREF _Toc87448144 \h </w:instrText>
      </w:r>
      <w:r w:rsidRPr="00E96E51">
        <w:rPr>
          <w:noProof/>
        </w:rPr>
      </w:r>
      <w:r w:rsidRPr="00E96E51">
        <w:rPr>
          <w:noProof/>
        </w:rPr>
        <w:fldChar w:fldCharType="separate"/>
      </w:r>
      <w:r w:rsidR="003A78FD">
        <w:rPr>
          <w:noProof/>
        </w:rPr>
        <w:t>327</w:t>
      </w:r>
      <w:r w:rsidRPr="00E96E51">
        <w:rPr>
          <w:noProof/>
        </w:rPr>
        <w:fldChar w:fldCharType="end"/>
      </w:r>
    </w:p>
    <w:p w14:paraId="398FDC38" w14:textId="6D0EF3B9" w:rsidR="00E96E51" w:rsidRDefault="00E96E51">
      <w:pPr>
        <w:pStyle w:val="TOC5"/>
        <w:rPr>
          <w:rFonts w:asciiTheme="minorHAnsi" w:eastAsiaTheme="minorEastAsia" w:hAnsiTheme="minorHAnsi" w:cstheme="minorBidi"/>
          <w:noProof/>
          <w:kern w:val="0"/>
          <w:sz w:val="22"/>
          <w:szCs w:val="22"/>
        </w:rPr>
      </w:pPr>
      <w:r>
        <w:rPr>
          <w:noProof/>
        </w:rPr>
        <w:t>180H</w:t>
      </w:r>
      <w:r>
        <w:rPr>
          <w:noProof/>
        </w:rPr>
        <w:tab/>
        <w:t>Enforcement agencies</w:t>
      </w:r>
      <w:r w:rsidRPr="00E96E51">
        <w:rPr>
          <w:noProof/>
        </w:rPr>
        <w:tab/>
      </w:r>
      <w:r w:rsidRPr="00E96E51">
        <w:rPr>
          <w:noProof/>
        </w:rPr>
        <w:fldChar w:fldCharType="begin"/>
      </w:r>
      <w:r w:rsidRPr="00E96E51">
        <w:rPr>
          <w:noProof/>
        </w:rPr>
        <w:instrText xml:space="preserve"> PAGEREF _Toc87448145 \h </w:instrText>
      </w:r>
      <w:r w:rsidRPr="00E96E51">
        <w:rPr>
          <w:noProof/>
        </w:rPr>
      </w:r>
      <w:r w:rsidRPr="00E96E51">
        <w:rPr>
          <w:noProof/>
        </w:rPr>
        <w:fldChar w:fldCharType="separate"/>
      </w:r>
      <w:r w:rsidR="003A78FD">
        <w:rPr>
          <w:noProof/>
        </w:rPr>
        <w:t>327</w:t>
      </w:r>
      <w:r w:rsidRPr="00E96E51">
        <w:rPr>
          <w:noProof/>
        </w:rPr>
        <w:fldChar w:fldCharType="end"/>
      </w:r>
    </w:p>
    <w:p w14:paraId="5F0010B5" w14:textId="7AE654DF" w:rsidR="00E96E51" w:rsidRDefault="00E96E51">
      <w:pPr>
        <w:pStyle w:val="TOC4"/>
        <w:rPr>
          <w:rFonts w:asciiTheme="minorHAnsi" w:eastAsiaTheme="minorEastAsia" w:hAnsiTheme="minorHAnsi" w:cstheme="minorBidi"/>
          <w:b w:val="0"/>
          <w:noProof/>
          <w:kern w:val="0"/>
          <w:sz w:val="22"/>
          <w:szCs w:val="22"/>
        </w:rPr>
      </w:pPr>
      <w:r>
        <w:rPr>
          <w:noProof/>
        </w:rPr>
        <w:t>Subdivision B—Issuing journalist information warrants to the Organisation</w:t>
      </w:r>
      <w:r w:rsidRPr="00E96E51">
        <w:rPr>
          <w:b w:val="0"/>
          <w:noProof/>
          <w:sz w:val="18"/>
        </w:rPr>
        <w:tab/>
      </w:r>
      <w:r w:rsidRPr="00E96E51">
        <w:rPr>
          <w:b w:val="0"/>
          <w:noProof/>
          <w:sz w:val="18"/>
        </w:rPr>
        <w:fldChar w:fldCharType="begin"/>
      </w:r>
      <w:r w:rsidRPr="00E96E51">
        <w:rPr>
          <w:b w:val="0"/>
          <w:noProof/>
          <w:sz w:val="18"/>
        </w:rPr>
        <w:instrText xml:space="preserve"> PAGEREF _Toc87448146 \h </w:instrText>
      </w:r>
      <w:r w:rsidRPr="00E96E51">
        <w:rPr>
          <w:b w:val="0"/>
          <w:noProof/>
          <w:sz w:val="18"/>
        </w:rPr>
      </w:r>
      <w:r w:rsidRPr="00E96E51">
        <w:rPr>
          <w:b w:val="0"/>
          <w:noProof/>
          <w:sz w:val="18"/>
        </w:rPr>
        <w:fldChar w:fldCharType="separate"/>
      </w:r>
      <w:r w:rsidR="003A78FD">
        <w:rPr>
          <w:b w:val="0"/>
          <w:noProof/>
          <w:sz w:val="18"/>
        </w:rPr>
        <w:t>328</w:t>
      </w:r>
      <w:r w:rsidRPr="00E96E51">
        <w:rPr>
          <w:b w:val="0"/>
          <w:noProof/>
          <w:sz w:val="18"/>
        </w:rPr>
        <w:fldChar w:fldCharType="end"/>
      </w:r>
    </w:p>
    <w:p w14:paraId="208DCAB8" w14:textId="1587A48A" w:rsidR="00E96E51" w:rsidRDefault="00E96E51">
      <w:pPr>
        <w:pStyle w:val="TOC5"/>
        <w:rPr>
          <w:rFonts w:asciiTheme="minorHAnsi" w:eastAsiaTheme="minorEastAsia" w:hAnsiTheme="minorHAnsi" w:cstheme="minorBidi"/>
          <w:noProof/>
          <w:kern w:val="0"/>
          <w:sz w:val="22"/>
          <w:szCs w:val="22"/>
        </w:rPr>
      </w:pPr>
      <w:r>
        <w:rPr>
          <w:noProof/>
        </w:rPr>
        <w:t>180J</w:t>
      </w:r>
      <w:r>
        <w:rPr>
          <w:noProof/>
        </w:rPr>
        <w:tab/>
        <w:t>Requesting a journalist information warrant</w:t>
      </w:r>
      <w:r w:rsidRPr="00E96E51">
        <w:rPr>
          <w:noProof/>
        </w:rPr>
        <w:tab/>
      </w:r>
      <w:r w:rsidRPr="00E96E51">
        <w:rPr>
          <w:noProof/>
        </w:rPr>
        <w:fldChar w:fldCharType="begin"/>
      </w:r>
      <w:r w:rsidRPr="00E96E51">
        <w:rPr>
          <w:noProof/>
        </w:rPr>
        <w:instrText xml:space="preserve"> PAGEREF _Toc87448147 \h </w:instrText>
      </w:r>
      <w:r w:rsidRPr="00E96E51">
        <w:rPr>
          <w:noProof/>
        </w:rPr>
      </w:r>
      <w:r w:rsidRPr="00E96E51">
        <w:rPr>
          <w:noProof/>
        </w:rPr>
        <w:fldChar w:fldCharType="separate"/>
      </w:r>
      <w:r w:rsidR="003A78FD">
        <w:rPr>
          <w:noProof/>
        </w:rPr>
        <w:t>328</w:t>
      </w:r>
      <w:r w:rsidRPr="00E96E51">
        <w:rPr>
          <w:noProof/>
        </w:rPr>
        <w:fldChar w:fldCharType="end"/>
      </w:r>
    </w:p>
    <w:p w14:paraId="7AA6BBF3" w14:textId="5620C699" w:rsidR="00E96E51" w:rsidRDefault="00E96E51">
      <w:pPr>
        <w:pStyle w:val="TOC5"/>
        <w:rPr>
          <w:rFonts w:asciiTheme="minorHAnsi" w:eastAsiaTheme="minorEastAsia" w:hAnsiTheme="minorHAnsi" w:cstheme="minorBidi"/>
          <w:noProof/>
          <w:kern w:val="0"/>
          <w:sz w:val="22"/>
          <w:szCs w:val="22"/>
        </w:rPr>
      </w:pPr>
      <w:r>
        <w:rPr>
          <w:noProof/>
        </w:rPr>
        <w:t>180K</w:t>
      </w:r>
      <w:r>
        <w:rPr>
          <w:noProof/>
        </w:rPr>
        <w:tab/>
        <w:t>Further information</w:t>
      </w:r>
      <w:r w:rsidRPr="00E96E51">
        <w:rPr>
          <w:noProof/>
        </w:rPr>
        <w:tab/>
      </w:r>
      <w:r w:rsidRPr="00E96E51">
        <w:rPr>
          <w:noProof/>
        </w:rPr>
        <w:fldChar w:fldCharType="begin"/>
      </w:r>
      <w:r w:rsidRPr="00E96E51">
        <w:rPr>
          <w:noProof/>
        </w:rPr>
        <w:instrText xml:space="preserve"> PAGEREF _Toc87448148 \h </w:instrText>
      </w:r>
      <w:r w:rsidRPr="00E96E51">
        <w:rPr>
          <w:noProof/>
        </w:rPr>
      </w:r>
      <w:r w:rsidRPr="00E96E51">
        <w:rPr>
          <w:noProof/>
        </w:rPr>
        <w:fldChar w:fldCharType="separate"/>
      </w:r>
      <w:r w:rsidR="003A78FD">
        <w:rPr>
          <w:noProof/>
        </w:rPr>
        <w:t>329</w:t>
      </w:r>
      <w:r w:rsidRPr="00E96E51">
        <w:rPr>
          <w:noProof/>
        </w:rPr>
        <w:fldChar w:fldCharType="end"/>
      </w:r>
    </w:p>
    <w:p w14:paraId="69854193" w14:textId="51874DCE" w:rsidR="00E96E51" w:rsidRDefault="00E96E51">
      <w:pPr>
        <w:pStyle w:val="TOC5"/>
        <w:rPr>
          <w:rFonts w:asciiTheme="minorHAnsi" w:eastAsiaTheme="minorEastAsia" w:hAnsiTheme="minorHAnsi" w:cstheme="minorBidi"/>
          <w:noProof/>
          <w:kern w:val="0"/>
          <w:sz w:val="22"/>
          <w:szCs w:val="22"/>
        </w:rPr>
      </w:pPr>
      <w:r>
        <w:rPr>
          <w:noProof/>
        </w:rPr>
        <w:t>180L</w:t>
      </w:r>
      <w:r>
        <w:rPr>
          <w:noProof/>
        </w:rPr>
        <w:tab/>
        <w:t>Issuing a journalist information warrant</w:t>
      </w:r>
      <w:r w:rsidRPr="00E96E51">
        <w:rPr>
          <w:noProof/>
        </w:rPr>
        <w:tab/>
      </w:r>
      <w:r w:rsidRPr="00E96E51">
        <w:rPr>
          <w:noProof/>
        </w:rPr>
        <w:fldChar w:fldCharType="begin"/>
      </w:r>
      <w:r w:rsidRPr="00E96E51">
        <w:rPr>
          <w:noProof/>
        </w:rPr>
        <w:instrText xml:space="preserve"> PAGEREF _Toc87448149 \h </w:instrText>
      </w:r>
      <w:r w:rsidRPr="00E96E51">
        <w:rPr>
          <w:noProof/>
        </w:rPr>
      </w:r>
      <w:r w:rsidRPr="00E96E51">
        <w:rPr>
          <w:noProof/>
        </w:rPr>
        <w:fldChar w:fldCharType="separate"/>
      </w:r>
      <w:r w:rsidR="003A78FD">
        <w:rPr>
          <w:noProof/>
        </w:rPr>
        <w:t>329</w:t>
      </w:r>
      <w:r w:rsidRPr="00E96E51">
        <w:rPr>
          <w:noProof/>
        </w:rPr>
        <w:fldChar w:fldCharType="end"/>
      </w:r>
    </w:p>
    <w:p w14:paraId="38319E9C" w14:textId="50AF540E" w:rsidR="00E96E51" w:rsidRDefault="00E96E51">
      <w:pPr>
        <w:pStyle w:val="TOC5"/>
        <w:rPr>
          <w:rFonts w:asciiTheme="minorHAnsi" w:eastAsiaTheme="minorEastAsia" w:hAnsiTheme="minorHAnsi" w:cstheme="minorBidi"/>
          <w:noProof/>
          <w:kern w:val="0"/>
          <w:sz w:val="22"/>
          <w:szCs w:val="22"/>
        </w:rPr>
      </w:pPr>
      <w:r>
        <w:rPr>
          <w:noProof/>
        </w:rPr>
        <w:t>180M</w:t>
      </w:r>
      <w:r>
        <w:rPr>
          <w:noProof/>
        </w:rPr>
        <w:tab/>
        <w:t>Issuing a journalist information warrant in an emergency</w:t>
      </w:r>
      <w:r w:rsidRPr="00E96E51">
        <w:rPr>
          <w:noProof/>
        </w:rPr>
        <w:tab/>
      </w:r>
      <w:r w:rsidRPr="00E96E51">
        <w:rPr>
          <w:noProof/>
        </w:rPr>
        <w:fldChar w:fldCharType="begin"/>
      </w:r>
      <w:r w:rsidRPr="00E96E51">
        <w:rPr>
          <w:noProof/>
        </w:rPr>
        <w:instrText xml:space="preserve"> PAGEREF _Toc87448150 \h </w:instrText>
      </w:r>
      <w:r w:rsidRPr="00E96E51">
        <w:rPr>
          <w:noProof/>
        </w:rPr>
      </w:r>
      <w:r w:rsidRPr="00E96E51">
        <w:rPr>
          <w:noProof/>
        </w:rPr>
        <w:fldChar w:fldCharType="separate"/>
      </w:r>
      <w:r w:rsidR="003A78FD">
        <w:rPr>
          <w:noProof/>
        </w:rPr>
        <w:t>330</w:t>
      </w:r>
      <w:r w:rsidRPr="00E96E51">
        <w:rPr>
          <w:noProof/>
        </w:rPr>
        <w:fldChar w:fldCharType="end"/>
      </w:r>
    </w:p>
    <w:p w14:paraId="629EAA53" w14:textId="1EAA2E99" w:rsidR="00E96E51" w:rsidRDefault="00E96E51">
      <w:pPr>
        <w:pStyle w:val="TOC5"/>
        <w:rPr>
          <w:rFonts w:asciiTheme="minorHAnsi" w:eastAsiaTheme="minorEastAsia" w:hAnsiTheme="minorHAnsi" w:cstheme="minorBidi"/>
          <w:noProof/>
          <w:kern w:val="0"/>
          <w:sz w:val="22"/>
          <w:szCs w:val="22"/>
        </w:rPr>
      </w:pPr>
      <w:r>
        <w:rPr>
          <w:noProof/>
        </w:rPr>
        <w:t>180N</w:t>
      </w:r>
      <w:r>
        <w:rPr>
          <w:noProof/>
        </w:rPr>
        <w:tab/>
        <w:t>Duration of a journalist information warrant</w:t>
      </w:r>
      <w:r w:rsidRPr="00E96E51">
        <w:rPr>
          <w:noProof/>
        </w:rPr>
        <w:tab/>
      </w:r>
      <w:r w:rsidRPr="00E96E51">
        <w:rPr>
          <w:noProof/>
        </w:rPr>
        <w:fldChar w:fldCharType="begin"/>
      </w:r>
      <w:r w:rsidRPr="00E96E51">
        <w:rPr>
          <w:noProof/>
        </w:rPr>
        <w:instrText xml:space="preserve"> PAGEREF _Toc87448151 \h </w:instrText>
      </w:r>
      <w:r w:rsidRPr="00E96E51">
        <w:rPr>
          <w:noProof/>
        </w:rPr>
      </w:r>
      <w:r w:rsidRPr="00E96E51">
        <w:rPr>
          <w:noProof/>
        </w:rPr>
        <w:fldChar w:fldCharType="separate"/>
      </w:r>
      <w:r w:rsidR="003A78FD">
        <w:rPr>
          <w:noProof/>
        </w:rPr>
        <w:t>332</w:t>
      </w:r>
      <w:r w:rsidRPr="00E96E51">
        <w:rPr>
          <w:noProof/>
        </w:rPr>
        <w:fldChar w:fldCharType="end"/>
      </w:r>
    </w:p>
    <w:p w14:paraId="7BF92251" w14:textId="4E79FE15" w:rsidR="00E96E51" w:rsidRDefault="00E96E51">
      <w:pPr>
        <w:pStyle w:val="TOC5"/>
        <w:rPr>
          <w:rFonts w:asciiTheme="minorHAnsi" w:eastAsiaTheme="minorEastAsia" w:hAnsiTheme="minorHAnsi" w:cstheme="minorBidi"/>
          <w:noProof/>
          <w:kern w:val="0"/>
          <w:sz w:val="22"/>
          <w:szCs w:val="22"/>
        </w:rPr>
      </w:pPr>
      <w:r>
        <w:rPr>
          <w:noProof/>
        </w:rPr>
        <w:t>180P</w:t>
      </w:r>
      <w:r>
        <w:rPr>
          <w:noProof/>
        </w:rPr>
        <w:tab/>
        <w:t>Discontinuance of authorisations before expiry of a journalist information warrant</w:t>
      </w:r>
      <w:r w:rsidRPr="00E96E51">
        <w:rPr>
          <w:noProof/>
        </w:rPr>
        <w:tab/>
      </w:r>
      <w:r w:rsidRPr="00E96E51">
        <w:rPr>
          <w:noProof/>
        </w:rPr>
        <w:fldChar w:fldCharType="begin"/>
      </w:r>
      <w:r w:rsidRPr="00E96E51">
        <w:rPr>
          <w:noProof/>
        </w:rPr>
        <w:instrText xml:space="preserve"> PAGEREF _Toc87448152 \h </w:instrText>
      </w:r>
      <w:r w:rsidRPr="00E96E51">
        <w:rPr>
          <w:noProof/>
        </w:rPr>
      </w:r>
      <w:r w:rsidRPr="00E96E51">
        <w:rPr>
          <w:noProof/>
        </w:rPr>
        <w:fldChar w:fldCharType="separate"/>
      </w:r>
      <w:r w:rsidR="003A78FD">
        <w:rPr>
          <w:noProof/>
        </w:rPr>
        <w:t>333</w:t>
      </w:r>
      <w:r w:rsidRPr="00E96E51">
        <w:rPr>
          <w:noProof/>
        </w:rPr>
        <w:fldChar w:fldCharType="end"/>
      </w:r>
    </w:p>
    <w:p w14:paraId="1FA67A69" w14:textId="7EA14614" w:rsidR="00E96E51" w:rsidRDefault="00E96E51">
      <w:pPr>
        <w:pStyle w:val="TOC4"/>
        <w:rPr>
          <w:rFonts w:asciiTheme="minorHAnsi" w:eastAsiaTheme="minorEastAsia" w:hAnsiTheme="minorHAnsi" w:cstheme="minorBidi"/>
          <w:b w:val="0"/>
          <w:noProof/>
          <w:kern w:val="0"/>
          <w:sz w:val="22"/>
          <w:szCs w:val="22"/>
        </w:rPr>
      </w:pPr>
      <w:r>
        <w:rPr>
          <w:noProof/>
        </w:rPr>
        <w:t>Subdivision C—Issuing journalist information warrants to enforcement agencies</w:t>
      </w:r>
      <w:r w:rsidRPr="00E96E51">
        <w:rPr>
          <w:b w:val="0"/>
          <w:noProof/>
          <w:sz w:val="18"/>
        </w:rPr>
        <w:tab/>
      </w:r>
      <w:r w:rsidRPr="00E96E51">
        <w:rPr>
          <w:b w:val="0"/>
          <w:noProof/>
          <w:sz w:val="18"/>
        </w:rPr>
        <w:fldChar w:fldCharType="begin"/>
      </w:r>
      <w:r w:rsidRPr="00E96E51">
        <w:rPr>
          <w:b w:val="0"/>
          <w:noProof/>
          <w:sz w:val="18"/>
        </w:rPr>
        <w:instrText xml:space="preserve"> PAGEREF _Toc87448153 \h </w:instrText>
      </w:r>
      <w:r w:rsidRPr="00E96E51">
        <w:rPr>
          <w:b w:val="0"/>
          <w:noProof/>
          <w:sz w:val="18"/>
        </w:rPr>
      </w:r>
      <w:r w:rsidRPr="00E96E51">
        <w:rPr>
          <w:b w:val="0"/>
          <w:noProof/>
          <w:sz w:val="18"/>
        </w:rPr>
        <w:fldChar w:fldCharType="separate"/>
      </w:r>
      <w:r w:rsidR="003A78FD">
        <w:rPr>
          <w:b w:val="0"/>
          <w:noProof/>
          <w:sz w:val="18"/>
        </w:rPr>
        <w:t>333</w:t>
      </w:r>
      <w:r w:rsidRPr="00E96E51">
        <w:rPr>
          <w:b w:val="0"/>
          <w:noProof/>
          <w:sz w:val="18"/>
        </w:rPr>
        <w:fldChar w:fldCharType="end"/>
      </w:r>
    </w:p>
    <w:p w14:paraId="50B2C0B8" w14:textId="0575992C" w:rsidR="00E96E51" w:rsidRDefault="00E96E51">
      <w:pPr>
        <w:pStyle w:val="TOC5"/>
        <w:rPr>
          <w:rFonts w:asciiTheme="minorHAnsi" w:eastAsiaTheme="minorEastAsia" w:hAnsiTheme="minorHAnsi" w:cstheme="minorBidi"/>
          <w:noProof/>
          <w:kern w:val="0"/>
          <w:sz w:val="22"/>
          <w:szCs w:val="22"/>
        </w:rPr>
      </w:pPr>
      <w:r>
        <w:rPr>
          <w:noProof/>
        </w:rPr>
        <w:t>180Q</w:t>
      </w:r>
      <w:r>
        <w:rPr>
          <w:noProof/>
        </w:rPr>
        <w:tab/>
        <w:t>Enforcement agency may apply for a journalist information warrant</w:t>
      </w:r>
      <w:r w:rsidRPr="00E96E51">
        <w:rPr>
          <w:noProof/>
        </w:rPr>
        <w:tab/>
      </w:r>
      <w:r w:rsidRPr="00E96E51">
        <w:rPr>
          <w:noProof/>
        </w:rPr>
        <w:fldChar w:fldCharType="begin"/>
      </w:r>
      <w:r w:rsidRPr="00E96E51">
        <w:rPr>
          <w:noProof/>
        </w:rPr>
        <w:instrText xml:space="preserve"> PAGEREF _Toc87448154 \h </w:instrText>
      </w:r>
      <w:r w:rsidRPr="00E96E51">
        <w:rPr>
          <w:noProof/>
        </w:rPr>
      </w:r>
      <w:r w:rsidRPr="00E96E51">
        <w:rPr>
          <w:noProof/>
        </w:rPr>
        <w:fldChar w:fldCharType="separate"/>
      </w:r>
      <w:r w:rsidR="003A78FD">
        <w:rPr>
          <w:noProof/>
        </w:rPr>
        <w:t>333</w:t>
      </w:r>
      <w:r w:rsidRPr="00E96E51">
        <w:rPr>
          <w:noProof/>
        </w:rPr>
        <w:fldChar w:fldCharType="end"/>
      </w:r>
    </w:p>
    <w:p w14:paraId="749843FC" w14:textId="10228554" w:rsidR="00E96E51" w:rsidRDefault="00E96E51">
      <w:pPr>
        <w:pStyle w:val="TOC5"/>
        <w:rPr>
          <w:rFonts w:asciiTheme="minorHAnsi" w:eastAsiaTheme="minorEastAsia" w:hAnsiTheme="minorHAnsi" w:cstheme="minorBidi"/>
          <w:noProof/>
          <w:kern w:val="0"/>
          <w:sz w:val="22"/>
          <w:szCs w:val="22"/>
        </w:rPr>
      </w:pPr>
      <w:r>
        <w:rPr>
          <w:noProof/>
        </w:rPr>
        <w:t>180R</w:t>
      </w:r>
      <w:r>
        <w:rPr>
          <w:noProof/>
        </w:rPr>
        <w:tab/>
        <w:t>Further information</w:t>
      </w:r>
      <w:r w:rsidRPr="00E96E51">
        <w:rPr>
          <w:noProof/>
        </w:rPr>
        <w:tab/>
      </w:r>
      <w:r w:rsidRPr="00E96E51">
        <w:rPr>
          <w:noProof/>
        </w:rPr>
        <w:fldChar w:fldCharType="begin"/>
      </w:r>
      <w:r w:rsidRPr="00E96E51">
        <w:rPr>
          <w:noProof/>
        </w:rPr>
        <w:instrText xml:space="preserve"> PAGEREF _Toc87448155 \h </w:instrText>
      </w:r>
      <w:r w:rsidRPr="00E96E51">
        <w:rPr>
          <w:noProof/>
        </w:rPr>
      </w:r>
      <w:r w:rsidRPr="00E96E51">
        <w:rPr>
          <w:noProof/>
        </w:rPr>
        <w:fldChar w:fldCharType="separate"/>
      </w:r>
      <w:r w:rsidR="003A78FD">
        <w:rPr>
          <w:noProof/>
        </w:rPr>
        <w:t>334</w:t>
      </w:r>
      <w:r w:rsidRPr="00E96E51">
        <w:rPr>
          <w:noProof/>
        </w:rPr>
        <w:fldChar w:fldCharType="end"/>
      </w:r>
    </w:p>
    <w:p w14:paraId="1074FF07" w14:textId="164D3668" w:rsidR="00E96E51" w:rsidRDefault="00E96E51">
      <w:pPr>
        <w:pStyle w:val="TOC5"/>
        <w:rPr>
          <w:rFonts w:asciiTheme="minorHAnsi" w:eastAsiaTheme="minorEastAsia" w:hAnsiTheme="minorHAnsi" w:cstheme="minorBidi"/>
          <w:noProof/>
          <w:kern w:val="0"/>
          <w:sz w:val="22"/>
          <w:szCs w:val="22"/>
        </w:rPr>
      </w:pPr>
      <w:r>
        <w:rPr>
          <w:noProof/>
        </w:rPr>
        <w:t>180S</w:t>
      </w:r>
      <w:r>
        <w:rPr>
          <w:noProof/>
        </w:rPr>
        <w:tab/>
        <w:t>Oaths and affirmations</w:t>
      </w:r>
      <w:r w:rsidRPr="00E96E51">
        <w:rPr>
          <w:noProof/>
        </w:rPr>
        <w:tab/>
      </w:r>
      <w:r w:rsidRPr="00E96E51">
        <w:rPr>
          <w:noProof/>
        </w:rPr>
        <w:fldChar w:fldCharType="begin"/>
      </w:r>
      <w:r w:rsidRPr="00E96E51">
        <w:rPr>
          <w:noProof/>
        </w:rPr>
        <w:instrText xml:space="preserve"> PAGEREF _Toc87448156 \h </w:instrText>
      </w:r>
      <w:r w:rsidRPr="00E96E51">
        <w:rPr>
          <w:noProof/>
        </w:rPr>
      </w:r>
      <w:r w:rsidRPr="00E96E51">
        <w:rPr>
          <w:noProof/>
        </w:rPr>
        <w:fldChar w:fldCharType="separate"/>
      </w:r>
      <w:r w:rsidR="003A78FD">
        <w:rPr>
          <w:noProof/>
        </w:rPr>
        <w:t>334</w:t>
      </w:r>
      <w:r w:rsidRPr="00E96E51">
        <w:rPr>
          <w:noProof/>
        </w:rPr>
        <w:fldChar w:fldCharType="end"/>
      </w:r>
    </w:p>
    <w:p w14:paraId="73687958" w14:textId="74DBBEB5" w:rsidR="00E96E51" w:rsidRDefault="00E96E51">
      <w:pPr>
        <w:pStyle w:val="TOC5"/>
        <w:rPr>
          <w:rFonts w:asciiTheme="minorHAnsi" w:eastAsiaTheme="minorEastAsia" w:hAnsiTheme="minorHAnsi" w:cstheme="minorBidi"/>
          <w:noProof/>
          <w:kern w:val="0"/>
          <w:sz w:val="22"/>
          <w:szCs w:val="22"/>
        </w:rPr>
      </w:pPr>
      <w:r>
        <w:rPr>
          <w:noProof/>
        </w:rPr>
        <w:t>180T</w:t>
      </w:r>
      <w:r>
        <w:rPr>
          <w:noProof/>
        </w:rPr>
        <w:tab/>
        <w:t>Issuing a journalist information warrant</w:t>
      </w:r>
      <w:r w:rsidRPr="00E96E51">
        <w:rPr>
          <w:noProof/>
        </w:rPr>
        <w:tab/>
      </w:r>
      <w:r w:rsidRPr="00E96E51">
        <w:rPr>
          <w:noProof/>
        </w:rPr>
        <w:fldChar w:fldCharType="begin"/>
      </w:r>
      <w:r w:rsidRPr="00E96E51">
        <w:rPr>
          <w:noProof/>
        </w:rPr>
        <w:instrText xml:space="preserve"> PAGEREF _Toc87448157 \h </w:instrText>
      </w:r>
      <w:r w:rsidRPr="00E96E51">
        <w:rPr>
          <w:noProof/>
        </w:rPr>
      </w:r>
      <w:r w:rsidRPr="00E96E51">
        <w:rPr>
          <w:noProof/>
        </w:rPr>
        <w:fldChar w:fldCharType="separate"/>
      </w:r>
      <w:r w:rsidR="003A78FD">
        <w:rPr>
          <w:noProof/>
        </w:rPr>
        <w:t>334</w:t>
      </w:r>
      <w:r w:rsidRPr="00E96E51">
        <w:rPr>
          <w:noProof/>
        </w:rPr>
        <w:fldChar w:fldCharType="end"/>
      </w:r>
    </w:p>
    <w:p w14:paraId="0A0421F4" w14:textId="279802EF" w:rsidR="00E96E51" w:rsidRDefault="00E96E51">
      <w:pPr>
        <w:pStyle w:val="TOC5"/>
        <w:rPr>
          <w:rFonts w:asciiTheme="minorHAnsi" w:eastAsiaTheme="minorEastAsia" w:hAnsiTheme="minorHAnsi" w:cstheme="minorBidi"/>
          <w:noProof/>
          <w:kern w:val="0"/>
          <w:sz w:val="22"/>
          <w:szCs w:val="22"/>
        </w:rPr>
      </w:pPr>
      <w:r>
        <w:rPr>
          <w:noProof/>
        </w:rPr>
        <w:t>180U</w:t>
      </w:r>
      <w:r>
        <w:rPr>
          <w:noProof/>
        </w:rPr>
        <w:tab/>
        <w:t>Form and content of a journalist information warrant</w:t>
      </w:r>
      <w:r w:rsidRPr="00E96E51">
        <w:rPr>
          <w:noProof/>
        </w:rPr>
        <w:tab/>
      </w:r>
      <w:r w:rsidRPr="00E96E51">
        <w:rPr>
          <w:noProof/>
        </w:rPr>
        <w:fldChar w:fldCharType="begin"/>
      </w:r>
      <w:r w:rsidRPr="00E96E51">
        <w:rPr>
          <w:noProof/>
        </w:rPr>
        <w:instrText xml:space="preserve"> PAGEREF _Toc87448158 \h </w:instrText>
      </w:r>
      <w:r w:rsidRPr="00E96E51">
        <w:rPr>
          <w:noProof/>
        </w:rPr>
      </w:r>
      <w:r w:rsidRPr="00E96E51">
        <w:rPr>
          <w:noProof/>
        </w:rPr>
        <w:fldChar w:fldCharType="separate"/>
      </w:r>
      <w:r w:rsidR="003A78FD">
        <w:rPr>
          <w:noProof/>
        </w:rPr>
        <w:t>336</w:t>
      </w:r>
      <w:r w:rsidRPr="00E96E51">
        <w:rPr>
          <w:noProof/>
        </w:rPr>
        <w:fldChar w:fldCharType="end"/>
      </w:r>
    </w:p>
    <w:p w14:paraId="5B974037" w14:textId="7E9C70B3" w:rsidR="00E96E51" w:rsidRDefault="00E96E51">
      <w:pPr>
        <w:pStyle w:val="TOC5"/>
        <w:rPr>
          <w:rFonts w:asciiTheme="minorHAnsi" w:eastAsiaTheme="minorEastAsia" w:hAnsiTheme="minorHAnsi" w:cstheme="minorBidi"/>
          <w:noProof/>
          <w:kern w:val="0"/>
          <w:sz w:val="22"/>
          <w:szCs w:val="22"/>
        </w:rPr>
      </w:pPr>
      <w:r>
        <w:rPr>
          <w:noProof/>
        </w:rPr>
        <w:t>180V</w:t>
      </w:r>
      <w:r>
        <w:rPr>
          <w:noProof/>
        </w:rPr>
        <w:tab/>
        <w:t>Entry into force of a journalist information warrant</w:t>
      </w:r>
      <w:r w:rsidRPr="00E96E51">
        <w:rPr>
          <w:noProof/>
        </w:rPr>
        <w:tab/>
      </w:r>
      <w:r w:rsidRPr="00E96E51">
        <w:rPr>
          <w:noProof/>
        </w:rPr>
        <w:fldChar w:fldCharType="begin"/>
      </w:r>
      <w:r w:rsidRPr="00E96E51">
        <w:rPr>
          <w:noProof/>
        </w:rPr>
        <w:instrText xml:space="preserve"> PAGEREF _Toc87448159 \h </w:instrText>
      </w:r>
      <w:r w:rsidRPr="00E96E51">
        <w:rPr>
          <w:noProof/>
        </w:rPr>
      </w:r>
      <w:r w:rsidRPr="00E96E51">
        <w:rPr>
          <w:noProof/>
        </w:rPr>
        <w:fldChar w:fldCharType="separate"/>
      </w:r>
      <w:r w:rsidR="003A78FD">
        <w:rPr>
          <w:noProof/>
        </w:rPr>
        <w:t>336</w:t>
      </w:r>
      <w:r w:rsidRPr="00E96E51">
        <w:rPr>
          <w:noProof/>
        </w:rPr>
        <w:fldChar w:fldCharType="end"/>
      </w:r>
    </w:p>
    <w:p w14:paraId="54876F1F" w14:textId="58E7A5AA" w:rsidR="00E96E51" w:rsidRDefault="00E96E51">
      <w:pPr>
        <w:pStyle w:val="TOC5"/>
        <w:rPr>
          <w:rFonts w:asciiTheme="minorHAnsi" w:eastAsiaTheme="minorEastAsia" w:hAnsiTheme="minorHAnsi" w:cstheme="minorBidi"/>
          <w:noProof/>
          <w:kern w:val="0"/>
          <w:sz w:val="22"/>
          <w:szCs w:val="22"/>
        </w:rPr>
      </w:pPr>
      <w:r>
        <w:rPr>
          <w:noProof/>
        </w:rPr>
        <w:t>180W</w:t>
      </w:r>
      <w:r>
        <w:rPr>
          <w:noProof/>
        </w:rPr>
        <w:tab/>
        <w:t>Revocation of a journalist information warrant by chief officer</w:t>
      </w:r>
      <w:r w:rsidRPr="00E96E51">
        <w:rPr>
          <w:noProof/>
        </w:rPr>
        <w:tab/>
      </w:r>
      <w:r w:rsidRPr="00E96E51">
        <w:rPr>
          <w:noProof/>
        </w:rPr>
        <w:fldChar w:fldCharType="begin"/>
      </w:r>
      <w:r w:rsidRPr="00E96E51">
        <w:rPr>
          <w:noProof/>
        </w:rPr>
        <w:instrText xml:space="preserve"> PAGEREF _Toc87448160 \h </w:instrText>
      </w:r>
      <w:r w:rsidRPr="00E96E51">
        <w:rPr>
          <w:noProof/>
        </w:rPr>
      </w:r>
      <w:r w:rsidRPr="00E96E51">
        <w:rPr>
          <w:noProof/>
        </w:rPr>
        <w:fldChar w:fldCharType="separate"/>
      </w:r>
      <w:r w:rsidR="003A78FD">
        <w:rPr>
          <w:noProof/>
        </w:rPr>
        <w:t>336</w:t>
      </w:r>
      <w:r w:rsidRPr="00E96E51">
        <w:rPr>
          <w:noProof/>
        </w:rPr>
        <w:fldChar w:fldCharType="end"/>
      </w:r>
    </w:p>
    <w:p w14:paraId="6ABEDCBD" w14:textId="19916B09" w:rsidR="00E96E51" w:rsidRDefault="00E96E51">
      <w:pPr>
        <w:pStyle w:val="TOC4"/>
        <w:rPr>
          <w:rFonts w:asciiTheme="minorHAnsi" w:eastAsiaTheme="minorEastAsia" w:hAnsiTheme="minorHAnsi" w:cstheme="minorBidi"/>
          <w:b w:val="0"/>
          <w:noProof/>
          <w:kern w:val="0"/>
          <w:sz w:val="22"/>
          <w:szCs w:val="22"/>
        </w:rPr>
      </w:pPr>
      <w:r>
        <w:rPr>
          <w:noProof/>
        </w:rPr>
        <w:t>Subdivision D—Miscellaneous</w:t>
      </w:r>
      <w:r w:rsidRPr="00E96E51">
        <w:rPr>
          <w:b w:val="0"/>
          <w:noProof/>
          <w:sz w:val="18"/>
        </w:rPr>
        <w:tab/>
      </w:r>
      <w:r w:rsidRPr="00E96E51">
        <w:rPr>
          <w:b w:val="0"/>
          <w:noProof/>
          <w:sz w:val="18"/>
        </w:rPr>
        <w:fldChar w:fldCharType="begin"/>
      </w:r>
      <w:r w:rsidRPr="00E96E51">
        <w:rPr>
          <w:b w:val="0"/>
          <w:noProof/>
          <w:sz w:val="18"/>
        </w:rPr>
        <w:instrText xml:space="preserve"> PAGEREF _Toc87448161 \h </w:instrText>
      </w:r>
      <w:r w:rsidRPr="00E96E51">
        <w:rPr>
          <w:b w:val="0"/>
          <w:noProof/>
          <w:sz w:val="18"/>
        </w:rPr>
      </w:r>
      <w:r w:rsidRPr="00E96E51">
        <w:rPr>
          <w:b w:val="0"/>
          <w:noProof/>
          <w:sz w:val="18"/>
        </w:rPr>
        <w:fldChar w:fldCharType="separate"/>
      </w:r>
      <w:r w:rsidR="003A78FD">
        <w:rPr>
          <w:b w:val="0"/>
          <w:noProof/>
          <w:sz w:val="18"/>
        </w:rPr>
        <w:t>337</w:t>
      </w:r>
      <w:r w:rsidRPr="00E96E51">
        <w:rPr>
          <w:b w:val="0"/>
          <w:noProof/>
          <w:sz w:val="18"/>
        </w:rPr>
        <w:fldChar w:fldCharType="end"/>
      </w:r>
    </w:p>
    <w:p w14:paraId="37272EC1" w14:textId="4C8D89A6" w:rsidR="00E96E51" w:rsidRDefault="00E96E51">
      <w:pPr>
        <w:pStyle w:val="TOC5"/>
        <w:rPr>
          <w:rFonts w:asciiTheme="minorHAnsi" w:eastAsiaTheme="minorEastAsia" w:hAnsiTheme="minorHAnsi" w:cstheme="minorBidi"/>
          <w:noProof/>
          <w:kern w:val="0"/>
          <w:sz w:val="22"/>
          <w:szCs w:val="22"/>
        </w:rPr>
      </w:pPr>
      <w:r>
        <w:rPr>
          <w:noProof/>
        </w:rPr>
        <w:t>180X</w:t>
      </w:r>
      <w:r>
        <w:rPr>
          <w:noProof/>
        </w:rPr>
        <w:tab/>
        <w:t>Public Interest Advocates</w:t>
      </w:r>
      <w:r w:rsidRPr="00E96E51">
        <w:rPr>
          <w:noProof/>
        </w:rPr>
        <w:tab/>
      </w:r>
      <w:r w:rsidRPr="00E96E51">
        <w:rPr>
          <w:noProof/>
        </w:rPr>
        <w:fldChar w:fldCharType="begin"/>
      </w:r>
      <w:r w:rsidRPr="00E96E51">
        <w:rPr>
          <w:noProof/>
        </w:rPr>
        <w:instrText xml:space="preserve"> PAGEREF _Toc87448162 \h </w:instrText>
      </w:r>
      <w:r w:rsidRPr="00E96E51">
        <w:rPr>
          <w:noProof/>
        </w:rPr>
      </w:r>
      <w:r w:rsidRPr="00E96E51">
        <w:rPr>
          <w:noProof/>
        </w:rPr>
        <w:fldChar w:fldCharType="separate"/>
      </w:r>
      <w:r w:rsidR="003A78FD">
        <w:rPr>
          <w:noProof/>
        </w:rPr>
        <w:t>337</w:t>
      </w:r>
      <w:r w:rsidRPr="00E96E51">
        <w:rPr>
          <w:noProof/>
        </w:rPr>
        <w:fldChar w:fldCharType="end"/>
      </w:r>
    </w:p>
    <w:p w14:paraId="753971C2" w14:textId="6226FA6C" w:rsidR="00E96E51" w:rsidRDefault="00E96E51">
      <w:pPr>
        <w:pStyle w:val="TOC3"/>
        <w:rPr>
          <w:rFonts w:asciiTheme="minorHAnsi" w:eastAsiaTheme="minorEastAsia" w:hAnsiTheme="minorHAnsi" w:cstheme="minorBidi"/>
          <w:b w:val="0"/>
          <w:noProof/>
          <w:kern w:val="0"/>
          <w:szCs w:val="22"/>
        </w:rPr>
      </w:pPr>
      <w:r>
        <w:rPr>
          <w:noProof/>
        </w:rPr>
        <w:t>Division 5—Uses of telecommunications data connected with provision of access</w:t>
      </w:r>
      <w:r w:rsidRPr="00E96E51">
        <w:rPr>
          <w:b w:val="0"/>
          <w:noProof/>
          <w:sz w:val="18"/>
        </w:rPr>
        <w:tab/>
      </w:r>
      <w:r w:rsidRPr="00E96E51">
        <w:rPr>
          <w:b w:val="0"/>
          <w:noProof/>
          <w:sz w:val="18"/>
        </w:rPr>
        <w:fldChar w:fldCharType="begin"/>
      </w:r>
      <w:r w:rsidRPr="00E96E51">
        <w:rPr>
          <w:b w:val="0"/>
          <w:noProof/>
          <w:sz w:val="18"/>
        </w:rPr>
        <w:instrText xml:space="preserve"> PAGEREF _Toc87448163 \h </w:instrText>
      </w:r>
      <w:r w:rsidRPr="00E96E51">
        <w:rPr>
          <w:b w:val="0"/>
          <w:noProof/>
          <w:sz w:val="18"/>
        </w:rPr>
      </w:r>
      <w:r w:rsidRPr="00E96E51">
        <w:rPr>
          <w:b w:val="0"/>
          <w:noProof/>
          <w:sz w:val="18"/>
        </w:rPr>
        <w:fldChar w:fldCharType="separate"/>
      </w:r>
      <w:r w:rsidR="003A78FD">
        <w:rPr>
          <w:b w:val="0"/>
          <w:noProof/>
          <w:sz w:val="18"/>
        </w:rPr>
        <w:t>338</w:t>
      </w:r>
      <w:r w:rsidRPr="00E96E51">
        <w:rPr>
          <w:b w:val="0"/>
          <w:noProof/>
          <w:sz w:val="18"/>
        </w:rPr>
        <w:fldChar w:fldCharType="end"/>
      </w:r>
    </w:p>
    <w:p w14:paraId="37CE22E7" w14:textId="22A527FD" w:rsidR="00E96E51" w:rsidRDefault="00E96E51">
      <w:pPr>
        <w:pStyle w:val="TOC5"/>
        <w:rPr>
          <w:rFonts w:asciiTheme="minorHAnsi" w:eastAsiaTheme="minorEastAsia" w:hAnsiTheme="minorHAnsi" w:cstheme="minorBidi"/>
          <w:noProof/>
          <w:kern w:val="0"/>
          <w:sz w:val="22"/>
          <w:szCs w:val="22"/>
        </w:rPr>
      </w:pPr>
      <w:r>
        <w:rPr>
          <w:noProof/>
        </w:rPr>
        <w:t>181</w:t>
      </w:r>
      <w:r>
        <w:rPr>
          <w:noProof/>
        </w:rPr>
        <w:tab/>
        <w:t>Uses of telecommunications data connected with provision of access</w:t>
      </w:r>
      <w:r w:rsidRPr="00E96E51">
        <w:rPr>
          <w:noProof/>
        </w:rPr>
        <w:tab/>
      </w:r>
      <w:r w:rsidRPr="00E96E51">
        <w:rPr>
          <w:noProof/>
        </w:rPr>
        <w:fldChar w:fldCharType="begin"/>
      </w:r>
      <w:r w:rsidRPr="00E96E51">
        <w:rPr>
          <w:noProof/>
        </w:rPr>
        <w:instrText xml:space="preserve"> PAGEREF _Toc87448164 \h </w:instrText>
      </w:r>
      <w:r w:rsidRPr="00E96E51">
        <w:rPr>
          <w:noProof/>
        </w:rPr>
      </w:r>
      <w:r w:rsidRPr="00E96E51">
        <w:rPr>
          <w:noProof/>
        </w:rPr>
        <w:fldChar w:fldCharType="separate"/>
      </w:r>
      <w:r w:rsidR="003A78FD">
        <w:rPr>
          <w:noProof/>
        </w:rPr>
        <w:t>338</w:t>
      </w:r>
      <w:r w:rsidRPr="00E96E51">
        <w:rPr>
          <w:noProof/>
        </w:rPr>
        <w:fldChar w:fldCharType="end"/>
      </w:r>
    </w:p>
    <w:p w14:paraId="7A1DC278" w14:textId="3C70F68C" w:rsidR="00E96E51" w:rsidRDefault="00E96E51">
      <w:pPr>
        <w:pStyle w:val="TOC3"/>
        <w:rPr>
          <w:rFonts w:asciiTheme="minorHAnsi" w:eastAsiaTheme="minorEastAsia" w:hAnsiTheme="minorHAnsi" w:cstheme="minorBidi"/>
          <w:b w:val="0"/>
          <w:noProof/>
          <w:kern w:val="0"/>
          <w:szCs w:val="22"/>
        </w:rPr>
      </w:pPr>
      <w:r>
        <w:rPr>
          <w:noProof/>
        </w:rPr>
        <w:t>Division 6—Disclosure/use offences</w:t>
      </w:r>
      <w:r w:rsidRPr="00E96E51">
        <w:rPr>
          <w:b w:val="0"/>
          <w:noProof/>
          <w:sz w:val="18"/>
        </w:rPr>
        <w:tab/>
      </w:r>
      <w:r w:rsidRPr="00E96E51">
        <w:rPr>
          <w:b w:val="0"/>
          <w:noProof/>
          <w:sz w:val="18"/>
        </w:rPr>
        <w:fldChar w:fldCharType="begin"/>
      </w:r>
      <w:r w:rsidRPr="00E96E51">
        <w:rPr>
          <w:b w:val="0"/>
          <w:noProof/>
          <w:sz w:val="18"/>
        </w:rPr>
        <w:instrText xml:space="preserve"> PAGEREF _Toc87448165 \h </w:instrText>
      </w:r>
      <w:r w:rsidRPr="00E96E51">
        <w:rPr>
          <w:b w:val="0"/>
          <w:noProof/>
          <w:sz w:val="18"/>
        </w:rPr>
      </w:r>
      <w:r w:rsidRPr="00E96E51">
        <w:rPr>
          <w:b w:val="0"/>
          <w:noProof/>
          <w:sz w:val="18"/>
        </w:rPr>
        <w:fldChar w:fldCharType="separate"/>
      </w:r>
      <w:r w:rsidR="003A78FD">
        <w:rPr>
          <w:b w:val="0"/>
          <w:noProof/>
          <w:sz w:val="18"/>
        </w:rPr>
        <w:t>339</w:t>
      </w:r>
      <w:r w:rsidRPr="00E96E51">
        <w:rPr>
          <w:b w:val="0"/>
          <w:noProof/>
          <w:sz w:val="18"/>
        </w:rPr>
        <w:fldChar w:fldCharType="end"/>
      </w:r>
    </w:p>
    <w:p w14:paraId="62BA6B87" w14:textId="611344DE" w:rsidR="00E96E51" w:rsidRDefault="00E96E51">
      <w:pPr>
        <w:pStyle w:val="TOC5"/>
        <w:rPr>
          <w:rFonts w:asciiTheme="minorHAnsi" w:eastAsiaTheme="minorEastAsia" w:hAnsiTheme="minorHAnsi" w:cstheme="minorBidi"/>
          <w:noProof/>
          <w:kern w:val="0"/>
          <w:sz w:val="22"/>
          <w:szCs w:val="22"/>
        </w:rPr>
      </w:pPr>
      <w:r>
        <w:rPr>
          <w:noProof/>
        </w:rPr>
        <w:t>181A</w:t>
      </w:r>
      <w:r>
        <w:rPr>
          <w:noProof/>
        </w:rPr>
        <w:tab/>
        <w:t>Disclosure/use offences: authorisations under Division 3</w:t>
      </w:r>
      <w:r w:rsidRPr="00E96E51">
        <w:rPr>
          <w:noProof/>
        </w:rPr>
        <w:tab/>
      </w:r>
      <w:r w:rsidRPr="00E96E51">
        <w:rPr>
          <w:noProof/>
        </w:rPr>
        <w:fldChar w:fldCharType="begin"/>
      </w:r>
      <w:r w:rsidRPr="00E96E51">
        <w:rPr>
          <w:noProof/>
        </w:rPr>
        <w:instrText xml:space="preserve"> PAGEREF _Toc87448166 \h </w:instrText>
      </w:r>
      <w:r w:rsidRPr="00E96E51">
        <w:rPr>
          <w:noProof/>
        </w:rPr>
      </w:r>
      <w:r w:rsidRPr="00E96E51">
        <w:rPr>
          <w:noProof/>
        </w:rPr>
        <w:fldChar w:fldCharType="separate"/>
      </w:r>
      <w:r w:rsidR="003A78FD">
        <w:rPr>
          <w:noProof/>
        </w:rPr>
        <w:t>339</w:t>
      </w:r>
      <w:r w:rsidRPr="00E96E51">
        <w:rPr>
          <w:noProof/>
        </w:rPr>
        <w:fldChar w:fldCharType="end"/>
      </w:r>
    </w:p>
    <w:p w14:paraId="24BC16A7" w14:textId="0565E083" w:rsidR="00E96E51" w:rsidRDefault="00E96E51">
      <w:pPr>
        <w:pStyle w:val="TOC5"/>
        <w:rPr>
          <w:rFonts w:asciiTheme="minorHAnsi" w:eastAsiaTheme="minorEastAsia" w:hAnsiTheme="minorHAnsi" w:cstheme="minorBidi"/>
          <w:noProof/>
          <w:kern w:val="0"/>
          <w:sz w:val="22"/>
          <w:szCs w:val="22"/>
        </w:rPr>
      </w:pPr>
      <w:r>
        <w:rPr>
          <w:noProof/>
        </w:rPr>
        <w:t>181B</w:t>
      </w:r>
      <w:r>
        <w:rPr>
          <w:noProof/>
        </w:rPr>
        <w:tab/>
        <w:t>Disclosure/use offences: certain authorisations under Division 4</w:t>
      </w:r>
      <w:r w:rsidRPr="00E96E51">
        <w:rPr>
          <w:noProof/>
        </w:rPr>
        <w:tab/>
      </w:r>
      <w:r w:rsidRPr="00E96E51">
        <w:rPr>
          <w:noProof/>
        </w:rPr>
        <w:fldChar w:fldCharType="begin"/>
      </w:r>
      <w:r w:rsidRPr="00E96E51">
        <w:rPr>
          <w:noProof/>
        </w:rPr>
        <w:instrText xml:space="preserve"> PAGEREF _Toc87448167 \h </w:instrText>
      </w:r>
      <w:r w:rsidRPr="00E96E51">
        <w:rPr>
          <w:noProof/>
        </w:rPr>
      </w:r>
      <w:r w:rsidRPr="00E96E51">
        <w:rPr>
          <w:noProof/>
        </w:rPr>
        <w:fldChar w:fldCharType="separate"/>
      </w:r>
      <w:r w:rsidR="003A78FD">
        <w:rPr>
          <w:noProof/>
        </w:rPr>
        <w:t>341</w:t>
      </w:r>
      <w:r w:rsidRPr="00E96E51">
        <w:rPr>
          <w:noProof/>
        </w:rPr>
        <w:fldChar w:fldCharType="end"/>
      </w:r>
    </w:p>
    <w:p w14:paraId="5EBDBAC4" w14:textId="53CF359C" w:rsidR="00E96E51" w:rsidRDefault="00E96E51">
      <w:pPr>
        <w:pStyle w:val="TOC5"/>
        <w:rPr>
          <w:rFonts w:asciiTheme="minorHAnsi" w:eastAsiaTheme="minorEastAsia" w:hAnsiTheme="minorHAnsi" w:cstheme="minorBidi"/>
          <w:noProof/>
          <w:kern w:val="0"/>
          <w:sz w:val="22"/>
          <w:szCs w:val="22"/>
        </w:rPr>
      </w:pPr>
      <w:r>
        <w:rPr>
          <w:noProof/>
        </w:rPr>
        <w:t>182</w:t>
      </w:r>
      <w:r>
        <w:rPr>
          <w:noProof/>
        </w:rPr>
        <w:tab/>
        <w:t>Secondary disclosure/use offence: disclosures under Division 4</w:t>
      </w:r>
      <w:r w:rsidRPr="00E96E51">
        <w:rPr>
          <w:noProof/>
        </w:rPr>
        <w:tab/>
      </w:r>
      <w:r w:rsidRPr="00E96E51">
        <w:rPr>
          <w:noProof/>
        </w:rPr>
        <w:fldChar w:fldCharType="begin"/>
      </w:r>
      <w:r w:rsidRPr="00E96E51">
        <w:rPr>
          <w:noProof/>
        </w:rPr>
        <w:instrText xml:space="preserve"> PAGEREF _Toc87448168 \h </w:instrText>
      </w:r>
      <w:r w:rsidRPr="00E96E51">
        <w:rPr>
          <w:noProof/>
        </w:rPr>
      </w:r>
      <w:r w:rsidRPr="00E96E51">
        <w:rPr>
          <w:noProof/>
        </w:rPr>
        <w:fldChar w:fldCharType="separate"/>
      </w:r>
      <w:r w:rsidR="003A78FD">
        <w:rPr>
          <w:noProof/>
        </w:rPr>
        <w:t>343</w:t>
      </w:r>
      <w:r w:rsidRPr="00E96E51">
        <w:rPr>
          <w:noProof/>
        </w:rPr>
        <w:fldChar w:fldCharType="end"/>
      </w:r>
    </w:p>
    <w:p w14:paraId="2FB2D097" w14:textId="2A1BE93F" w:rsidR="00E96E51" w:rsidRDefault="00E96E51">
      <w:pPr>
        <w:pStyle w:val="TOC5"/>
        <w:rPr>
          <w:rFonts w:asciiTheme="minorHAnsi" w:eastAsiaTheme="minorEastAsia" w:hAnsiTheme="minorHAnsi" w:cstheme="minorBidi"/>
          <w:noProof/>
          <w:kern w:val="0"/>
          <w:sz w:val="22"/>
          <w:szCs w:val="22"/>
        </w:rPr>
      </w:pPr>
      <w:r>
        <w:rPr>
          <w:noProof/>
        </w:rPr>
        <w:t>182A</w:t>
      </w:r>
      <w:r>
        <w:rPr>
          <w:noProof/>
        </w:rPr>
        <w:tab/>
        <w:t>Disclosure/use offences: journalist information warrants</w:t>
      </w:r>
      <w:r w:rsidRPr="00E96E51">
        <w:rPr>
          <w:noProof/>
        </w:rPr>
        <w:tab/>
      </w:r>
      <w:r w:rsidRPr="00E96E51">
        <w:rPr>
          <w:noProof/>
        </w:rPr>
        <w:fldChar w:fldCharType="begin"/>
      </w:r>
      <w:r w:rsidRPr="00E96E51">
        <w:rPr>
          <w:noProof/>
        </w:rPr>
        <w:instrText xml:space="preserve"> PAGEREF _Toc87448169 \h </w:instrText>
      </w:r>
      <w:r w:rsidRPr="00E96E51">
        <w:rPr>
          <w:noProof/>
        </w:rPr>
      </w:r>
      <w:r w:rsidRPr="00E96E51">
        <w:rPr>
          <w:noProof/>
        </w:rPr>
        <w:fldChar w:fldCharType="separate"/>
      </w:r>
      <w:r w:rsidR="003A78FD">
        <w:rPr>
          <w:noProof/>
        </w:rPr>
        <w:t>346</w:t>
      </w:r>
      <w:r w:rsidRPr="00E96E51">
        <w:rPr>
          <w:noProof/>
        </w:rPr>
        <w:fldChar w:fldCharType="end"/>
      </w:r>
    </w:p>
    <w:p w14:paraId="79F8ED18" w14:textId="41F61236" w:rsidR="00E96E51" w:rsidRDefault="00E96E51">
      <w:pPr>
        <w:pStyle w:val="TOC5"/>
        <w:rPr>
          <w:rFonts w:asciiTheme="minorHAnsi" w:eastAsiaTheme="minorEastAsia" w:hAnsiTheme="minorHAnsi" w:cstheme="minorBidi"/>
          <w:noProof/>
          <w:kern w:val="0"/>
          <w:sz w:val="22"/>
          <w:szCs w:val="22"/>
        </w:rPr>
      </w:pPr>
      <w:r>
        <w:rPr>
          <w:noProof/>
        </w:rPr>
        <w:t>182B</w:t>
      </w:r>
      <w:r>
        <w:rPr>
          <w:noProof/>
        </w:rPr>
        <w:tab/>
        <w:t>Permitted disclosure or use: journalist information warrants</w:t>
      </w:r>
      <w:r w:rsidRPr="00E96E51">
        <w:rPr>
          <w:noProof/>
        </w:rPr>
        <w:tab/>
      </w:r>
      <w:r w:rsidRPr="00E96E51">
        <w:rPr>
          <w:noProof/>
        </w:rPr>
        <w:fldChar w:fldCharType="begin"/>
      </w:r>
      <w:r w:rsidRPr="00E96E51">
        <w:rPr>
          <w:noProof/>
        </w:rPr>
        <w:instrText xml:space="preserve"> PAGEREF _Toc87448170 \h </w:instrText>
      </w:r>
      <w:r w:rsidRPr="00E96E51">
        <w:rPr>
          <w:noProof/>
        </w:rPr>
      </w:r>
      <w:r w:rsidRPr="00E96E51">
        <w:rPr>
          <w:noProof/>
        </w:rPr>
        <w:fldChar w:fldCharType="separate"/>
      </w:r>
      <w:r w:rsidR="003A78FD">
        <w:rPr>
          <w:noProof/>
        </w:rPr>
        <w:t>347</w:t>
      </w:r>
      <w:r w:rsidRPr="00E96E51">
        <w:rPr>
          <w:noProof/>
        </w:rPr>
        <w:fldChar w:fldCharType="end"/>
      </w:r>
    </w:p>
    <w:p w14:paraId="5DACB36B" w14:textId="6EA26455" w:rsidR="00E96E51" w:rsidRDefault="00E96E51">
      <w:pPr>
        <w:pStyle w:val="TOC2"/>
        <w:rPr>
          <w:rFonts w:asciiTheme="minorHAnsi" w:eastAsiaTheme="minorEastAsia" w:hAnsiTheme="minorHAnsi" w:cstheme="minorBidi"/>
          <w:b w:val="0"/>
          <w:noProof/>
          <w:kern w:val="0"/>
          <w:sz w:val="22"/>
          <w:szCs w:val="22"/>
        </w:rPr>
      </w:pPr>
      <w:r>
        <w:rPr>
          <w:noProof/>
        </w:rPr>
        <w:t>Part 4</w:t>
      </w:r>
      <w:r>
        <w:rPr>
          <w:noProof/>
        </w:rPr>
        <w:noBreakHyphen/>
        <w:t>2—Procedural requirements relating to authorisations</w:t>
      </w:r>
      <w:r w:rsidRPr="00E96E51">
        <w:rPr>
          <w:b w:val="0"/>
          <w:noProof/>
          <w:sz w:val="18"/>
        </w:rPr>
        <w:tab/>
      </w:r>
      <w:r w:rsidRPr="00E96E51">
        <w:rPr>
          <w:b w:val="0"/>
          <w:noProof/>
          <w:sz w:val="18"/>
        </w:rPr>
        <w:fldChar w:fldCharType="begin"/>
      </w:r>
      <w:r w:rsidRPr="00E96E51">
        <w:rPr>
          <w:b w:val="0"/>
          <w:noProof/>
          <w:sz w:val="18"/>
        </w:rPr>
        <w:instrText xml:space="preserve"> PAGEREF _Toc87448171 \h </w:instrText>
      </w:r>
      <w:r w:rsidRPr="00E96E51">
        <w:rPr>
          <w:b w:val="0"/>
          <w:noProof/>
          <w:sz w:val="18"/>
        </w:rPr>
      </w:r>
      <w:r w:rsidRPr="00E96E51">
        <w:rPr>
          <w:b w:val="0"/>
          <w:noProof/>
          <w:sz w:val="18"/>
        </w:rPr>
        <w:fldChar w:fldCharType="separate"/>
      </w:r>
      <w:r w:rsidR="003A78FD">
        <w:rPr>
          <w:b w:val="0"/>
          <w:noProof/>
          <w:sz w:val="18"/>
        </w:rPr>
        <w:t>348</w:t>
      </w:r>
      <w:r w:rsidRPr="00E96E51">
        <w:rPr>
          <w:b w:val="0"/>
          <w:noProof/>
          <w:sz w:val="18"/>
        </w:rPr>
        <w:fldChar w:fldCharType="end"/>
      </w:r>
    </w:p>
    <w:p w14:paraId="456BF9E5" w14:textId="20314262" w:rsidR="00E96E51" w:rsidRDefault="00E96E51">
      <w:pPr>
        <w:pStyle w:val="TOC5"/>
        <w:rPr>
          <w:rFonts w:asciiTheme="minorHAnsi" w:eastAsiaTheme="minorEastAsia" w:hAnsiTheme="minorHAnsi" w:cstheme="minorBidi"/>
          <w:noProof/>
          <w:kern w:val="0"/>
          <w:sz w:val="22"/>
          <w:szCs w:val="22"/>
        </w:rPr>
      </w:pPr>
      <w:r>
        <w:rPr>
          <w:noProof/>
        </w:rPr>
        <w:t>183</w:t>
      </w:r>
      <w:r>
        <w:rPr>
          <w:noProof/>
        </w:rPr>
        <w:tab/>
        <w:t>Form of authorisations and notifications</w:t>
      </w:r>
      <w:r w:rsidRPr="00E96E51">
        <w:rPr>
          <w:noProof/>
        </w:rPr>
        <w:tab/>
      </w:r>
      <w:r w:rsidRPr="00E96E51">
        <w:rPr>
          <w:noProof/>
        </w:rPr>
        <w:fldChar w:fldCharType="begin"/>
      </w:r>
      <w:r w:rsidRPr="00E96E51">
        <w:rPr>
          <w:noProof/>
        </w:rPr>
        <w:instrText xml:space="preserve"> PAGEREF _Toc87448172 \h </w:instrText>
      </w:r>
      <w:r w:rsidRPr="00E96E51">
        <w:rPr>
          <w:noProof/>
        </w:rPr>
      </w:r>
      <w:r w:rsidRPr="00E96E51">
        <w:rPr>
          <w:noProof/>
        </w:rPr>
        <w:fldChar w:fldCharType="separate"/>
      </w:r>
      <w:r w:rsidR="003A78FD">
        <w:rPr>
          <w:noProof/>
        </w:rPr>
        <w:t>348</w:t>
      </w:r>
      <w:r w:rsidRPr="00E96E51">
        <w:rPr>
          <w:noProof/>
        </w:rPr>
        <w:fldChar w:fldCharType="end"/>
      </w:r>
    </w:p>
    <w:p w14:paraId="5A5EA0DA" w14:textId="67A2B3DB" w:rsidR="00E96E51" w:rsidRDefault="00E96E51">
      <w:pPr>
        <w:pStyle w:val="TOC5"/>
        <w:rPr>
          <w:rFonts w:asciiTheme="minorHAnsi" w:eastAsiaTheme="minorEastAsia" w:hAnsiTheme="minorHAnsi" w:cstheme="minorBidi"/>
          <w:noProof/>
          <w:kern w:val="0"/>
          <w:sz w:val="22"/>
          <w:szCs w:val="22"/>
        </w:rPr>
      </w:pPr>
      <w:r>
        <w:rPr>
          <w:noProof/>
        </w:rPr>
        <w:t>184</w:t>
      </w:r>
      <w:r>
        <w:rPr>
          <w:noProof/>
        </w:rPr>
        <w:tab/>
        <w:t>Notification of authorisations or revocations</w:t>
      </w:r>
      <w:r w:rsidRPr="00E96E51">
        <w:rPr>
          <w:noProof/>
        </w:rPr>
        <w:tab/>
      </w:r>
      <w:r w:rsidRPr="00E96E51">
        <w:rPr>
          <w:noProof/>
        </w:rPr>
        <w:fldChar w:fldCharType="begin"/>
      </w:r>
      <w:r w:rsidRPr="00E96E51">
        <w:rPr>
          <w:noProof/>
        </w:rPr>
        <w:instrText xml:space="preserve"> PAGEREF _Toc87448173 \h </w:instrText>
      </w:r>
      <w:r w:rsidRPr="00E96E51">
        <w:rPr>
          <w:noProof/>
        </w:rPr>
      </w:r>
      <w:r w:rsidRPr="00E96E51">
        <w:rPr>
          <w:noProof/>
        </w:rPr>
        <w:fldChar w:fldCharType="separate"/>
      </w:r>
      <w:r w:rsidR="003A78FD">
        <w:rPr>
          <w:noProof/>
        </w:rPr>
        <w:t>348</w:t>
      </w:r>
      <w:r w:rsidRPr="00E96E51">
        <w:rPr>
          <w:noProof/>
        </w:rPr>
        <w:fldChar w:fldCharType="end"/>
      </w:r>
    </w:p>
    <w:p w14:paraId="7B4DC327" w14:textId="51616685" w:rsidR="00E96E51" w:rsidRDefault="00E96E51">
      <w:pPr>
        <w:pStyle w:val="TOC5"/>
        <w:rPr>
          <w:rFonts w:asciiTheme="minorHAnsi" w:eastAsiaTheme="minorEastAsia" w:hAnsiTheme="minorHAnsi" w:cstheme="minorBidi"/>
          <w:noProof/>
          <w:kern w:val="0"/>
          <w:sz w:val="22"/>
          <w:szCs w:val="22"/>
        </w:rPr>
      </w:pPr>
      <w:r>
        <w:rPr>
          <w:noProof/>
        </w:rPr>
        <w:t>185</w:t>
      </w:r>
      <w:r>
        <w:rPr>
          <w:noProof/>
        </w:rPr>
        <w:tab/>
        <w:t>Retention of authorisations</w:t>
      </w:r>
      <w:r w:rsidRPr="00E96E51">
        <w:rPr>
          <w:noProof/>
        </w:rPr>
        <w:tab/>
      </w:r>
      <w:r w:rsidRPr="00E96E51">
        <w:rPr>
          <w:noProof/>
        </w:rPr>
        <w:fldChar w:fldCharType="begin"/>
      </w:r>
      <w:r w:rsidRPr="00E96E51">
        <w:rPr>
          <w:noProof/>
        </w:rPr>
        <w:instrText xml:space="preserve"> PAGEREF _Toc87448174 \h </w:instrText>
      </w:r>
      <w:r w:rsidRPr="00E96E51">
        <w:rPr>
          <w:noProof/>
        </w:rPr>
      </w:r>
      <w:r w:rsidRPr="00E96E51">
        <w:rPr>
          <w:noProof/>
        </w:rPr>
        <w:fldChar w:fldCharType="separate"/>
      </w:r>
      <w:r w:rsidR="003A78FD">
        <w:rPr>
          <w:noProof/>
        </w:rPr>
        <w:t>349</w:t>
      </w:r>
      <w:r w:rsidRPr="00E96E51">
        <w:rPr>
          <w:noProof/>
        </w:rPr>
        <w:fldChar w:fldCharType="end"/>
      </w:r>
    </w:p>
    <w:p w14:paraId="7144A7F3" w14:textId="3D471920" w:rsidR="00E96E51" w:rsidRDefault="00E96E51">
      <w:pPr>
        <w:pStyle w:val="TOC5"/>
        <w:rPr>
          <w:rFonts w:asciiTheme="minorHAnsi" w:eastAsiaTheme="minorEastAsia" w:hAnsiTheme="minorHAnsi" w:cstheme="minorBidi"/>
          <w:noProof/>
          <w:kern w:val="0"/>
          <w:sz w:val="22"/>
          <w:szCs w:val="22"/>
        </w:rPr>
      </w:pPr>
      <w:r>
        <w:rPr>
          <w:noProof/>
        </w:rPr>
        <w:t>185A</w:t>
      </w:r>
      <w:r>
        <w:rPr>
          <w:noProof/>
        </w:rPr>
        <w:tab/>
        <w:t>Evidentiary certificates relating to acts by carriers</w:t>
      </w:r>
      <w:r w:rsidRPr="00E96E51">
        <w:rPr>
          <w:noProof/>
        </w:rPr>
        <w:tab/>
      </w:r>
      <w:r w:rsidRPr="00E96E51">
        <w:rPr>
          <w:noProof/>
        </w:rPr>
        <w:fldChar w:fldCharType="begin"/>
      </w:r>
      <w:r w:rsidRPr="00E96E51">
        <w:rPr>
          <w:noProof/>
        </w:rPr>
        <w:instrText xml:space="preserve"> PAGEREF _Toc87448175 \h </w:instrText>
      </w:r>
      <w:r w:rsidRPr="00E96E51">
        <w:rPr>
          <w:noProof/>
        </w:rPr>
      </w:r>
      <w:r w:rsidRPr="00E96E51">
        <w:rPr>
          <w:noProof/>
        </w:rPr>
        <w:fldChar w:fldCharType="separate"/>
      </w:r>
      <w:r w:rsidR="003A78FD">
        <w:rPr>
          <w:noProof/>
        </w:rPr>
        <w:t>350</w:t>
      </w:r>
      <w:r w:rsidRPr="00E96E51">
        <w:rPr>
          <w:noProof/>
        </w:rPr>
        <w:fldChar w:fldCharType="end"/>
      </w:r>
    </w:p>
    <w:p w14:paraId="71EC0DFC" w14:textId="4D4DBB6F" w:rsidR="00E96E51" w:rsidRDefault="00E96E51">
      <w:pPr>
        <w:pStyle w:val="TOC5"/>
        <w:rPr>
          <w:rFonts w:asciiTheme="minorHAnsi" w:eastAsiaTheme="minorEastAsia" w:hAnsiTheme="minorHAnsi" w:cstheme="minorBidi"/>
          <w:noProof/>
          <w:kern w:val="0"/>
          <w:sz w:val="22"/>
          <w:szCs w:val="22"/>
        </w:rPr>
      </w:pPr>
      <w:r>
        <w:rPr>
          <w:noProof/>
        </w:rPr>
        <w:t>185B</w:t>
      </w:r>
      <w:r>
        <w:rPr>
          <w:noProof/>
        </w:rPr>
        <w:tab/>
        <w:t>Evidentiary certificates relating to acts by the Organisation</w:t>
      </w:r>
      <w:r w:rsidRPr="00E96E51">
        <w:rPr>
          <w:noProof/>
        </w:rPr>
        <w:tab/>
      </w:r>
      <w:r w:rsidRPr="00E96E51">
        <w:rPr>
          <w:noProof/>
        </w:rPr>
        <w:fldChar w:fldCharType="begin"/>
      </w:r>
      <w:r w:rsidRPr="00E96E51">
        <w:rPr>
          <w:noProof/>
        </w:rPr>
        <w:instrText xml:space="preserve"> PAGEREF _Toc87448176 \h </w:instrText>
      </w:r>
      <w:r w:rsidRPr="00E96E51">
        <w:rPr>
          <w:noProof/>
        </w:rPr>
      </w:r>
      <w:r w:rsidRPr="00E96E51">
        <w:rPr>
          <w:noProof/>
        </w:rPr>
        <w:fldChar w:fldCharType="separate"/>
      </w:r>
      <w:r w:rsidR="003A78FD">
        <w:rPr>
          <w:noProof/>
        </w:rPr>
        <w:t>351</w:t>
      </w:r>
      <w:r w:rsidRPr="00E96E51">
        <w:rPr>
          <w:noProof/>
        </w:rPr>
        <w:fldChar w:fldCharType="end"/>
      </w:r>
    </w:p>
    <w:p w14:paraId="07E16E5E" w14:textId="6D6511A7" w:rsidR="00E96E51" w:rsidRDefault="00E96E51">
      <w:pPr>
        <w:pStyle w:val="TOC5"/>
        <w:rPr>
          <w:rFonts w:asciiTheme="minorHAnsi" w:eastAsiaTheme="minorEastAsia" w:hAnsiTheme="minorHAnsi" w:cstheme="minorBidi"/>
          <w:noProof/>
          <w:kern w:val="0"/>
          <w:sz w:val="22"/>
          <w:szCs w:val="22"/>
        </w:rPr>
      </w:pPr>
      <w:r>
        <w:rPr>
          <w:noProof/>
        </w:rPr>
        <w:t>185C</w:t>
      </w:r>
      <w:r>
        <w:rPr>
          <w:noProof/>
        </w:rPr>
        <w:tab/>
        <w:t>Evidentiary certificates relating to acts by enforcement agencies</w:t>
      </w:r>
      <w:r w:rsidRPr="00E96E51">
        <w:rPr>
          <w:noProof/>
        </w:rPr>
        <w:tab/>
      </w:r>
      <w:r w:rsidRPr="00E96E51">
        <w:rPr>
          <w:noProof/>
        </w:rPr>
        <w:fldChar w:fldCharType="begin"/>
      </w:r>
      <w:r w:rsidRPr="00E96E51">
        <w:rPr>
          <w:noProof/>
        </w:rPr>
        <w:instrText xml:space="preserve"> PAGEREF _Toc87448177 \h </w:instrText>
      </w:r>
      <w:r w:rsidRPr="00E96E51">
        <w:rPr>
          <w:noProof/>
        </w:rPr>
      </w:r>
      <w:r w:rsidRPr="00E96E51">
        <w:rPr>
          <w:noProof/>
        </w:rPr>
        <w:fldChar w:fldCharType="separate"/>
      </w:r>
      <w:r w:rsidR="003A78FD">
        <w:rPr>
          <w:noProof/>
        </w:rPr>
        <w:t>351</w:t>
      </w:r>
      <w:r w:rsidRPr="00E96E51">
        <w:rPr>
          <w:noProof/>
        </w:rPr>
        <w:fldChar w:fldCharType="end"/>
      </w:r>
    </w:p>
    <w:p w14:paraId="6E53BC53" w14:textId="4DFD816E" w:rsidR="00E96E51" w:rsidRDefault="00E96E51">
      <w:pPr>
        <w:pStyle w:val="TOC5"/>
        <w:rPr>
          <w:rFonts w:asciiTheme="minorHAnsi" w:eastAsiaTheme="minorEastAsia" w:hAnsiTheme="minorHAnsi" w:cstheme="minorBidi"/>
          <w:noProof/>
          <w:kern w:val="0"/>
          <w:sz w:val="22"/>
          <w:szCs w:val="22"/>
        </w:rPr>
      </w:pPr>
      <w:r>
        <w:rPr>
          <w:noProof/>
        </w:rPr>
        <w:t>185D</w:t>
      </w:r>
      <w:r>
        <w:rPr>
          <w:noProof/>
        </w:rPr>
        <w:tab/>
        <w:t>Notification etc. of authorisations intended to identify media sources</w:t>
      </w:r>
      <w:r w:rsidRPr="00E96E51">
        <w:rPr>
          <w:noProof/>
        </w:rPr>
        <w:tab/>
      </w:r>
      <w:r w:rsidRPr="00E96E51">
        <w:rPr>
          <w:noProof/>
        </w:rPr>
        <w:fldChar w:fldCharType="begin"/>
      </w:r>
      <w:r w:rsidRPr="00E96E51">
        <w:rPr>
          <w:noProof/>
        </w:rPr>
        <w:instrText xml:space="preserve"> PAGEREF _Toc87448178 \h </w:instrText>
      </w:r>
      <w:r w:rsidRPr="00E96E51">
        <w:rPr>
          <w:noProof/>
        </w:rPr>
      </w:r>
      <w:r w:rsidRPr="00E96E51">
        <w:rPr>
          <w:noProof/>
        </w:rPr>
        <w:fldChar w:fldCharType="separate"/>
      </w:r>
      <w:r w:rsidR="003A78FD">
        <w:rPr>
          <w:noProof/>
        </w:rPr>
        <w:t>352</w:t>
      </w:r>
      <w:r w:rsidRPr="00E96E51">
        <w:rPr>
          <w:noProof/>
        </w:rPr>
        <w:fldChar w:fldCharType="end"/>
      </w:r>
    </w:p>
    <w:p w14:paraId="1D6CB47D" w14:textId="7414847E" w:rsidR="00E96E51" w:rsidRDefault="00E96E51">
      <w:pPr>
        <w:pStyle w:val="TOC5"/>
        <w:rPr>
          <w:rFonts w:asciiTheme="minorHAnsi" w:eastAsiaTheme="minorEastAsia" w:hAnsiTheme="minorHAnsi" w:cstheme="minorBidi"/>
          <w:noProof/>
          <w:kern w:val="0"/>
          <w:sz w:val="22"/>
          <w:szCs w:val="22"/>
        </w:rPr>
      </w:pPr>
      <w:r>
        <w:rPr>
          <w:noProof/>
        </w:rPr>
        <w:t>185E</w:t>
      </w:r>
      <w:r>
        <w:rPr>
          <w:noProof/>
        </w:rPr>
        <w:tab/>
        <w:t>Reports on access to retained data</w:t>
      </w:r>
      <w:r w:rsidRPr="00E96E51">
        <w:rPr>
          <w:noProof/>
        </w:rPr>
        <w:tab/>
      </w:r>
      <w:r w:rsidRPr="00E96E51">
        <w:rPr>
          <w:noProof/>
        </w:rPr>
        <w:fldChar w:fldCharType="begin"/>
      </w:r>
      <w:r w:rsidRPr="00E96E51">
        <w:rPr>
          <w:noProof/>
        </w:rPr>
        <w:instrText xml:space="preserve"> PAGEREF _Toc87448179 \h </w:instrText>
      </w:r>
      <w:r w:rsidRPr="00E96E51">
        <w:rPr>
          <w:noProof/>
        </w:rPr>
      </w:r>
      <w:r w:rsidRPr="00E96E51">
        <w:rPr>
          <w:noProof/>
        </w:rPr>
        <w:fldChar w:fldCharType="separate"/>
      </w:r>
      <w:r w:rsidR="003A78FD">
        <w:rPr>
          <w:noProof/>
        </w:rPr>
        <w:t>354</w:t>
      </w:r>
      <w:r w:rsidRPr="00E96E51">
        <w:rPr>
          <w:noProof/>
        </w:rPr>
        <w:fldChar w:fldCharType="end"/>
      </w:r>
    </w:p>
    <w:p w14:paraId="6E54EE75" w14:textId="76AE4A49" w:rsidR="00E96E51" w:rsidRDefault="00E96E51">
      <w:pPr>
        <w:pStyle w:val="TOC5"/>
        <w:rPr>
          <w:rFonts w:asciiTheme="minorHAnsi" w:eastAsiaTheme="minorEastAsia" w:hAnsiTheme="minorHAnsi" w:cstheme="minorBidi"/>
          <w:noProof/>
          <w:kern w:val="0"/>
          <w:sz w:val="22"/>
          <w:szCs w:val="22"/>
        </w:rPr>
      </w:pPr>
      <w:r>
        <w:rPr>
          <w:noProof/>
        </w:rPr>
        <w:t>186</w:t>
      </w:r>
      <w:r>
        <w:rPr>
          <w:noProof/>
        </w:rPr>
        <w:tab/>
        <w:t>Report to Minister</w:t>
      </w:r>
      <w:r w:rsidRPr="00E96E51">
        <w:rPr>
          <w:noProof/>
        </w:rPr>
        <w:tab/>
      </w:r>
      <w:r w:rsidRPr="00E96E51">
        <w:rPr>
          <w:noProof/>
        </w:rPr>
        <w:fldChar w:fldCharType="begin"/>
      </w:r>
      <w:r w:rsidRPr="00E96E51">
        <w:rPr>
          <w:noProof/>
        </w:rPr>
        <w:instrText xml:space="preserve"> PAGEREF _Toc87448180 \h </w:instrText>
      </w:r>
      <w:r w:rsidRPr="00E96E51">
        <w:rPr>
          <w:noProof/>
        </w:rPr>
      </w:r>
      <w:r w:rsidRPr="00E96E51">
        <w:rPr>
          <w:noProof/>
        </w:rPr>
        <w:fldChar w:fldCharType="separate"/>
      </w:r>
      <w:r w:rsidR="003A78FD">
        <w:rPr>
          <w:noProof/>
        </w:rPr>
        <w:t>355</w:t>
      </w:r>
      <w:r w:rsidRPr="00E96E51">
        <w:rPr>
          <w:noProof/>
        </w:rPr>
        <w:fldChar w:fldCharType="end"/>
      </w:r>
    </w:p>
    <w:p w14:paraId="4B4CF08B" w14:textId="1150FC67" w:rsidR="00E96E51" w:rsidRDefault="00E96E51">
      <w:pPr>
        <w:pStyle w:val="TOC5"/>
        <w:rPr>
          <w:rFonts w:asciiTheme="minorHAnsi" w:eastAsiaTheme="minorEastAsia" w:hAnsiTheme="minorHAnsi" w:cstheme="minorBidi"/>
          <w:noProof/>
          <w:kern w:val="0"/>
          <w:sz w:val="22"/>
          <w:szCs w:val="22"/>
        </w:rPr>
      </w:pPr>
      <w:r>
        <w:rPr>
          <w:noProof/>
        </w:rPr>
        <w:t>186A</w:t>
      </w:r>
      <w:r>
        <w:rPr>
          <w:noProof/>
        </w:rPr>
        <w:tab/>
        <w:t>Obligation to keep records</w:t>
      </w:r>
      <w:r w:rsidRPr="00E96E51">
        <w:rPr>
          <w:noProof/>
        </w:rPr>
        <w:tab/>
      </w:r>
      <w:r w:rsidRPr="00E96E51">
        <w:rPr>
          <w:noProof/>
        </w:rPr>
        <w:fldChar w:fldCharType="begin"/>
      </w:r>
      <w:r w:rsidRPr="00E96E51">
        <w:rPr>
          <w:noProof/>
        </w:rPr>
        <w:instrText xml:space="preserve"> PAGEREF _Toc87448181 \h </w:instrText>
      </w:r>
      <w:r w:rsidRPr="00E96E51">
        <w:rPr>
          <w:noProof/>
        </w:rPr>
      </w:r>
      <w:r w:rsidRPr="00E96E51">
        <w:rPr>
          <w:noProof/>
        </w:rPr>
        <w:fldChar w:fldCharType="separate"/>
      </w:r>
      <w:r w:rsidR="003A78FD">
        <w:rPr>
          <w:noProof/>
        </w:rPr>
        <w:t>358</w:t>
      </w:r>
      <w:r w:rsidRPr="00E96E51">
        <w:rPr>
          <w:noProof/>
        </w:rPr>
        <w:fldChar w:fldCharType="end"/>
      </w:r>
    </w:p>
    <w:p w14:paraId="61B4F004" w14:textId="0ACFD971" w:rsidR="00E96E51" w:rsidRDefault="00E96E51">
      <w:pPr>
        <w:pStyle w:val="TOC1"/>
        <w:rPr>
          <w:rFonts w:asciiTheme="minorHAnsi" w:eastAsiaTheme="minorEastAsia" w:hAnsiTheme="minorHAnsi" w:cstheme="minorBidi"/>
          <w:b w:val="0"/>
          <w:noProof/>
          <w:kern w:val="0"/>
          <w:sz w:val="22"/>
          <w:szCs w:val="22"/>
        </w:rPr>
      </w:pPr>
      <w:r>
        <w:rPr>
          <w:noProof/>
        </w:rPr>
        <w:t>Chapter 4A—Oversight by the Commonwealth Ombudsman</w:t>
      </w:r>
      <w:r w:rsidRPr="00E96E51">
        <w:rPr>
          <w:b w:val="0"/>
          <w:noProof/>
          <w:sz w:val="18"/>
        </w:rPr>
        <w:tab/>
      </w:r>
      <w:r w:rsidRPr="00E96E51">
        <w:rPr>
          <w:b w:val="0"/>
          <w:noProof/>
          <w:sz w:val="18"/>
        </w:rPr>
        <w:fldChar w:fldCharType="begin"/>
      </w:r>
      <w:r w:rsidRPr="00E96E51">
        <w:rPr>
          <w:b w:val="0"/>
          <w:noProof/>
          <w:sz w:val="18"/>
        </w:rPr>
        <w:instrText xml:space="preserve"> PAGEREF _Toc87448182 \h </w:instrText>
      </w:r>
      <w:r w:rsidRPr="00E96E51">
        <w:rPr>
          <w:b w:val="0"/>
          <w:noProof/>
          <w:sz w:val="18"/>
        </w:rPr>
      </w:r>
      <w:r w:rsidRPr="00E96E51">
        <w:rPr>
          <w:b w:val="0"/>
          <w:noProof/>
          <w:sz w:val="18"/>
        </w:rPr>
        <w:fldChar w:fldCharType="separate"/>
      </w:r>
      <w:r w:rsidR="003A78FD">
        <w:rPr>
          <w:b w:val="0"/>
          <w:noProof/>
          <w:sz w:val="18"/>
        </w:rPr>
        <w:t>362</w:t>
      </w:r>
      <w:r w:rsidRPr="00E96E51">
        <w:rPr>
          <w:b w:val="0"/>
          <w:noProof/>
          <w:sz w:val="18"/>
        </w:rPr>
        <w:fldChar w:fldCharType="end"/>
      </w:r>
    </w:p>
    <w:p w14:paraId="7568BC64" w14:textId="31B08F38" w:rsidR="00E96E51" w:rsidRDefault="00E96E51">
      <w:pPr>
        <w:pStyle w:val="TOC5"/>
        <w:rPr>
          <w:rFonts w:asciiTheme="minorHAnsi" w:eastAsiaTheme="minorEastAsia" w:hAnsiTheme="minorHAnsi" w:cstheme="minorBidi"/>
          <w:noProof/>
          <w:kern w:val="0"/>
          <w:sz w:val="22"/>
          <w:szCs w:val="22"/>
        </w:rPr>
      </w:pPr>
      <w:r>
        <w:rPr>
          <w:noProof/>
        </w:rPr>
        <w:t>186B</w:t>
      </w:r>
      <w:r>
        <w:rPr>
          <w:noProof/>
        </w:rPr>
        <w:tab/>
        <w:t>Inspection of records</w:t>
      </w:r>
      <w:r w:rsidRPr="00E96E51">
        <w:rPr>
          <w:noProof/>
        </w:rPr>
        <w:tab/>
      </w:r>
      <w:r w:rsidRPr="00E96E51">
        <w:rPr>
          <w:noProof/>
        </w:rPr>
        <w:fldChar w:fldCharType="begin"/>
      </w:r>
      <w:r w:rsidRPr="00E96E51">
        <w:rPr>
          <w:noProof/>
        </w:rPr>
        <w:instrText xml:space="preserve"> PAGEREF _Toc87448183 \h </w:instrText>
      </w:r>
      <w:r w:rsidRPr="00E96E51">
        <w:rPr>
          <w:noProof/>
        </w:rPr>
      </w:r>
      <w:r w:rsidRPr="00E96E51">
        <w:rPr>
          <w:noProof/>
        </w:rPr>
        <w:fldChar w:fldCharType="separate"/>
      </w:r>
      <w:r w:rsidR="003A78FD">
        <w:rPr>
          <w:noProof/>
        </w:rPr>
        <w:t>362</w:t>
      </w:r>
      <w:r w:rsidRPr="00E96E51">
        <w:rPr>
          <w:noProof/>
        </w:rPr>
        <w:fldChar w:fldCharType="end"/>
      </w:r>
    </w:p>
    <w:p w14:paraId="4E103A98" w14:textId="22B4DD7B" w:rsidR="00E96E51" w:rsidRDefault="00E96E51">
      <w:pPr>
        <w:pStyle w:val="TOC5"/>
        <w:rPr>
          <w:rFonts w:asciiTheme="minorHAnsi" w:eastAsiaTheme="minorEastAsia" w:hAnsiTheme="minorHAnsi" w:cstheme="minorBidi"/>
          <w:noProof/>
          <w:kern w:val="0"/>
          <w:sz w:val="22"/>
          <w:szCs w:val="22"/>
        </w:rPr>
      </w:pPr>
      <w:r>
        <w:rPr>
          <w:noProof/>
        </w:rPr>
        <w:t>186C</w:t>
      </w:r>
      <w:r>
        <w:rPr>
          <w:noProof/>
        </w:rPr>
        <w:tab/>
        <w:t>Power to obtain relevant information</w:t>
      </w:r>
      <w:r w:rsidRPr="00E96E51">
        <w:rPr>
          <w:noProof/>
        </w:rPr>
        <w:tab/>
      </w:r>
      <w:r w:rsidRPr="00E96E51">
        <w:rPr>
          <w:noProof/>
        </w:rPr>
        <w:fldChar w:fldCharType="begin"/>
      </w:r>
      <w:r w:rsidRPr="00E96E51">
        <w:rPr>
          <w:noProof/>
        </w:rPr>
        <w:instrText xml:space="preserve"> PAGEREF _Toc87448184 \h </w:instrText>
      </w:r>
      <w:r w:rsidRPr="00E96E51">
        <w:rPr>
          <w:noProof/>
        </w:rPr>
      </w:r>
      <w:r w:rsidRPr="00E96E51">
        <w:rPr>
          <w:noProof/>
        </w:rPr>
        <w:fldChar w:fldCharType="separate"/>
      </w:r>
      <w:r w:rsidR="003A78FD">
        <w:rPr>
          <w:noProof/>
        </w:rPr>
        <w:t>363</w:t>
      </w:r>
      <w:r w:rsidRPr="00E96E51">
        <w:rPr>
          <w:noProof/>
        </w:rPr>
        <w:fldChar w:fldCharType="end"/>
      </w:r>
    </w:p>
    <w:p w14:paraId="5FA4B335" w14:textId="3E599869" w:rsidR="00E96E51" w:rsidRDefault="00E96E51">
      <w:pPr>
        <w:pStyle w:val="TOC5"/>
        <w:rPr>
          <w:rFonts w:asciiTheme="minorHAnsi" w:eastAsiaTheme="minorEastAsia" w:hAnsiTheme="minorHAnsi" w:cstheme="minorBidi"/>
          <w:noProof/>
          <w:kern w:val="0"/>
          <w:sz w:val="22"/>
          <w:szCs w:val="22"/>
        </w:rPr>
      </w:pPr>
      <w:r>
        <w:rPr>
          <w:noProof/>
        </w:rPr>
        <w:t>186D</w:t>
      </w:r>
      <w:r>
        <w:rPr>
          <w:noProof/>
        </w:rPr>
        <w:tab/>
        <w:t>Ombudsman to be given information and access despite other laws</w:t>
      </w:r>
      <w:r w:rsidRPr="00E96E51">
        <w:rPr>
          <w:noProof/>
        </w:rPr>
        <w:tab/>
      </w:r>
      <w:r w:rsidRPr="00E96E51">
        <w:rPr>
          <w:noProof/>
        </w:rPr>
        <w:fldChar w:fldCharType="begin"/>
      </w:r>
      <w:r w:rsidRPr="00E96E51">
        <w:rPr>
          <w:noProof/>
        </w:rPr>
        <w:instrText xml:space="preserve"> PAGEREF _Toc87448185 \h </w:instrText>
      </w:r>
      <w:r w:rsidRPr="00E96E51">
        <w:rPr>
          <w:noProof/>
        </w:rPr>
      </w:r>
      <w:r w:rsidRPr="00E96E51">
        <w:rPr>
          <w:noProof/>
        </w:rPr>
        <w:fldChar w:fldCharType="separate"/>
      </w:r>
      <w:r w:rsidR="003A78FD">
        <w:rPr>
          <w:noProof/>
        </w:rPr>
        <w:t>364</w:t>
      </w:r>
      <w:r w:rsidRPr="00E96E51">
        <w:rPr>
          <w:noProof/>
        </w:rPr>
        <w:fldChar w:fldCharType="end"/>
      </w:r>
    </w:p>
    <w:p w14:paraId="4C7BD7DD" w14:textId="364876F1" w:rsidR="00E96E51" w:rsidRDefault="00E96E51">
      <w:pPr>
        <w:pStyle w:val="TOC5"/>
        <w:rPr>
          <w:rFonts w:asciiTheme="minorHAnsi" w:eastAsiaTheme="minorEastAsia" w:hAnsiTheme="minorHAnsi" w:cstheme="minorBidi"/>
          <w:noProof/>
          <w:kern w:val="0"/>
          <w:sz w:val="22"/>
          <w:szCs w:val="22"/>
        </w:rPr>
      </w:pPr>
      <w:r>
        <w:rPr>
          <w:noProof/>
        </w:rPr>
        <w:t>186E</w:t>
      </w:r>
      <w:r>
        <w:rPr>
          <w:noProof/>
        </w:rPr>
        <w:tab/>
        <w:t>Application of Ombudsman Act</w:t>
      </w:r>
      <w:r w:rsidRPr="00E96E51">
        <w:rPr>
          <w:noProof/>
        </w:rPr>
        <w:tab/>
      </w:r>
      <w:r w:rsidRPr="00E96E51">
        <w:rPr>
          <w:noProof/>
        </w:rPr>
        <w:fldChar w:fldCharType="begin"/>
      </w:r>
      <w:r w:rsidRPr="00E96E51">
        <w:rPr>
          <w:noProof/>
        </w:rPr>
        <w:instrText xml:space="preserve"> PAGEREF _Toc87448186 \h </w:instrText>
      </w:r>
      <w:r w:rsidRPr="00E96E51">
        <w:rPr>
          <w:noProof/>
        </w:rPr>
      </w:r>
      <w:r w:rsidRPr="00E96E51">
        <w:rPr>
          <w:noProof/>
        </w:rPr>
        <w:fldChar w:fldCharType="separate"/>
      </w:r>
      <w:r w:rsidR="003A78FD">
        <w:rPr>
          <w:noProof/>
        </w:rPr>
        <w:t>365</w:t>
      </w:r>
      <w:r w:rsidRPr="00E96E51">
        <w:rPr>
          <w:noProof/>
        </w:rPr>
        <w:fldChar w:fldCharType="end"/>
      </w:r>
    </w:p>
    <w:p w14:paraId="46150A6F" w14:textId="66928605" w:rsidR="00E96E51" w:rsidRDefault="00E96E51">
      <w:pPr>
        <w:pStyle w:val="TOC5"/>
        <w:rPr>
          <w:rFonts w:asciiTheme="minorHAnsi" w:eastAsiaTheme="minorEastAsia" w:hAnsiTheme="minorHAnsi" w:cstheme="minorBidi"/>
          <w:noProof/>
          <w:kern w:val="0"/>
          <w:sz w:val="22"/>
          <w:szCs w:val="22"/>
        </w:rPr>
      </w:pPr>
      <w:r>
        <w:rPr>
          <w:noProof/>
        </w:rPr>
        <w:t>186F</w:t>
      </w:r>
      <w:r>
        <w:rPr>
          <w:noProof/>
        </w:rPr>
        <w:tab/>
        <w:t>Exchange of information between Ombudsman and State inspecting authorities</w:t>
      </w:r>
      <w:r w:rsidRPr="00E96E51">
        <w:rPr>
          <w:noProof/>
        </w:rPr>
        <w:tab/>
      </w:r>
      <w:r w:rsidRPr="00E96E51">
        <w:rPr>
          <w:noProof/>
        </w:rPr>
        <w:fldChar w:fldCharType="begin"/>
      </w:r>
      <w:r w:rsidRPr="00E96E51">
        <w:rPr>
          <w:noProof/>
        </w:rPr>
        <w:instrText xml:space="preserve"> PAGEREF _Toc87448187 \h </w:instrText>
      </w:r>
      <w:r w:rsidRPr="00E96E51">
        <w:rPr>
          <w:noProof/>
        </w:rPr>
      </w:r>
      <w:r w:rsidRPr="00E96E51">
        <w:rPr>
          <w:noProof/>
        </w:rPr>
        <w:fldChar w:fldCharType="separate"/>
      </w:r>
      <w:r w:rsidR="003A78FD">
        <w:rPr>
          <w:noProof/>
        </w:rPr>
        <w:t>366</w:t>
      </w:r>
      <w:r w:rsidRPr="00E96E51">
        <w:rPr>
          <w:noProof/>
        </w:rPr>
        <w:fldChar w:fldCharType="end"/>
      </w:r>
    </w:p>
    <w:p w14:paraId="303E134D" w14:textId="2466C276" w:rsidR="00E96E51" w:rsidRDefault="00E96E51">
      <w:pPr>
        <w:pStyle w:val="TOC5"/>
        <w:rPr>
          <w:rFonts w:asciiTheme="minorHAnsi" w:eastAsiaTheme="minorEastAsia" w:hAnsiTheme="minorHAnsi" w:cstheme="minorBidi"/>
          <w:noProof/>
          <w:kern w:val="0"/>
          <w:sz w:val="22"/>
          <w:szCs w:val="22"/>
        </w:rPr>
      </w:pPr>
      <w:r>
        <w:rPr>
          <w:noProof/>
        </w:rPr>
        <w:t>186G</w:t>
      </w:r>
      <w:r>
        <w:rPr>
          <w:noProof/>
        </w:rPr>
        <w:tab/>
        <w:t>Delegation by Ombudsman</w:t>
      </w:r>
      <w:r w:rsidRPr="00E96E51">
        <w:rPr>
          <w:noProof/>
        </w:rPr>
        <w:tab/>
      </w:r>
      <w:r w:rsidRPr="00E96E51">
        <w:rPr>
          <w:noProof/>
        </w:rPr>
        <w:fldChar w:fldCharType="begin"/>
      </w:r>
      <w:r w:rsidRPr="00E96E51">
        <w:rPr>
          <w:noProof/>
        </w:rPr>
        <w:instrText xml:space="preserve"> PAGEREF _Toc87448188 \h </w:instrText>
      </w:r>
      <w:r w:rsidRPr="00E96E51">
        <w:rPr>
          <w:noProof/>
        </w:rPr>
      </w:r>
      <w:r w:rsidRPr="00E96E51">
        <w:rPr>
          <w:noProof/>
        </w:rPr>
        <w:fldChar w:fldCharType="separate"/>
      </w:r>
      <w:r w:rsidR="003A78FD">
        <w:rPr>
          <w:noProof/>
        </w:rPr>
        <w:t>367</w:t>
      </w:r>
      <w:r w:rsidRPr="00E96E51">
        <w:rPr>
          <w:noProof/>
        </w:rPr>
        <w:fldChar w:fldCharType="end"/>
      </w:r>
    </w:p>
    <w:p w14:paraId="587735AE" w14:textId="2D2F6D3D" w:rsidR="00E96E51" w:rsidRDefault="00E96E51">
      <w:pPr>
        <w:pStyle w:val="TOC5"/>
        <w:rPr>
          <w:rFonts w:asciiTheme="minorHAnsi" w:eastAsiaTheme="minorEastAsia" w:hAnsiTheme="minorHAnsi" w:cstheme="minorBidi"/>
          <w:noProof/>
          <w:kern w:val="0"/>
          <w:sz w:val="22"/>
          <w:szCs w:val="22"/>
        </w:rPr>
      </w:pPr>
      <w:r>
        <w:rPr>
          <w:noProof/>
        </w:rPr>
        <w:t>186H</w:t>
      </w:r>
      <w:r>
        <w:rPr>
          <w:noProof/>
        </w:rPr>
        <w:tab/>
        <w:t>Ombudsman not to be sued</w:t>
      </w:r>
      <w:r w:rsidRPr="00E96E51">
        <w:rPr>
          <w:noProof/>
        </w:rPr>
        <w:tab/>
      </w:r>
      <w:r w:rsidRPr="00E96E51">
        <w:rPr>
          <w:noProof/>
        </w:rPr>
        <w:fldChar w:fldCharType="begin"/>
      </w:r>
      <w:r w:rsidRPr="00E96E51">
        <w:rPr>
          <w:noProof/>
        </w:rPr>
        <w:instrText xml:space="preserve"> PAGEREF _Toc87448189 \h </w:instrText>
      </w:r>
      <w:r w:rsidRPr="00E96E51">
        <w:rPr>
          <w:noProof/>
        </w:rPr>
      </w:r>
      <w:r w:rsidRPr="00E96E51">
        <w:rPr>
          <w:noProof/>
        </w:rPr>
        <w:fldChar w:fldCharType="separate"/>
      </w:r>
      <w:r w:rsidR="003A78FD">
        <w:rPr>
          <w:noProof/>
        </w:rPr>
        <w:t>367</w:t>
      </w:r>
      <w:r w:rsidRPr="00E96E51">
        <w:rPr>
          <w:noProof/>
        </w:rPr>
        <w:fldChar w:fldCharType="end"/>
      </w:r>
    </w:p>
    <w:p w14:paraId="705343B4" w14:textId="03884E4D" w:rsidR="00E96E51" w:rsidRDefault="00E96E51">
      <w:pPr>
        <w:pStyle w:val="TOC5"/>
        <w:rPr>
          <w:rFonts w:asciiTheme="minorHAnsi" w:eastAsiaTheme="minorEastAsia" w:hAnsiTheme="minorHAnsi" w:cstheme="minorBidi"/>
          <w:noProof/>
          <w:kern w:val="0"/>
          <w:sz w:val="22"/>
          <w:szCs w:val="22"/>
        </w:rPr>
      </w:pPr>
      <w:r>
        <w:rPr>
          <w:noProof/>
        </w:rPr>
        <w:t>186J</w:t>
      </w:r>
      <w:r>
        <w:rPr>
          <w:noProof/>
        </w:rPr>
        <w:tab/>
        <w:t>Reports</w:t>
      </w:r>
      <w:r w:rsidRPr="00E96E51">
        <w:rPr>
          <w:noProof/>
        </w:rPr>
        <w:tab/>
      </w:r>
      <w:r w:rsidRPr="00E96E51">
        <w:rPr>
          <w:noProof/>
        </w:rPr>
        <w:fldChar w:fldCharType="begin"/>
      </w:r>
      <w:r w:rsidRPr="00E96E51">
        <w:rPr>
          <w:noProof/>
        </w:rPr>
        <w:instrText xml:space="preserve"> PAGEREF _Toc87448190 \h </w:instrText>
      </w:r>
      <w:r w:rsidRPr="00E96E51">
        <w:rPr>
          <w:noProof/>
        </w:rPr>
      </w:r>
      <w:r w:rsidRPr="00E96E51">
        <w:rPr>
          <w:noProof/>
        </w:rPr>
        <w:fldChar w:fldCharType="separate"/>
      </w:r>
      <w:r w:rsidR="003A78FD">
        <w:rPr>
          <w:noProof/>
        </w:rPr>
        <w:t>367</w:t>
      </w:r>
      <w:r w:rsidRPr="00E96E51">
        <w:rPr>
          <w:noProof/>
        </w:rPr>
        <w:fldChar w:fldCharType="end"/>
      </w:r>
    </w:p>
    <w:p w14:paraId="45593505" w14:textId="251CB9E2" w:rsidR="00E96E51" w:rsidRDefault="00E96E51">
      <w:pPr>
        <w:pStyle w:val="TOC1"/>
        <w:rPr>
          <w:rFonts w:asciiTheme="minorHAnsi" w:eastAsiaTheme="minorEastAsia" w:hAnsiTheme="minorHAnsi" w:cstheme="minorBidi"/>
          <w:b w:val="0"/>
          <w:noProof/>
          <w:kern w:val="0"/>
          <w:sz w:val="22"/>
          <w:szCs w:val="22"/>
        </w:rPr>
      </w:pPr>
      <w:r>
        <w:rPr>
          <w:noProof/>
        </w:rPr>
        <w:t>Chapter 5—Co</w:t>
      </w:r>
      <w:r>
        <w:rPr>
          <w:noProof/>
        </w:rPr>
        <w:noBreakHyphen/>
        <w:t>operation with agencies</w:t>
      </w:r>
      <w:r w:rsidRPr="00E96E51">
        <w:rPr>
          <w:b w:val="0"/>
          <w:noProof/>
          <w:sz w:val="18"/>
        </w:rPr>
        <w:tab/>
      </w:r>
      <w:r w:rsidRPr="00E96E51">
        <w:rPr>
          <w:b w:val="0"/>
          <w:noProof/>
          <w:sz w:val="18"/>
        </w:rPr>
        <w:fldChar w:fldCharType="begin"/>
      </w:r>
      <w:r w:rsidRPr="00E96E51">
        <w:rPr>
          <w:b w:val="0"/>
          <w:noProof/>
          <w:sz w:val="18"/>
        </w:rPr>
        <w:instrText xml:space="preserve"> PAGEREF _Toc87448191 \h </w:instrText>
      </w:r>
      <w:r w:rsidRPr="00E96E51">
        <w:rPr>
          <w:b w:val="0"/>
          <w:noProof/>
          <w:sz w:val="18"/>
        </w:rPr>
      </w:r>
      <w:r w:rsidRPr="00E96E51">
        <w:rPr>
          <w:b w:val="0"/>
          <w:noProof/>
          <w:sz w:val="18"/>
        </w:rPr>
        <w:fldChar w:fldCharType="separate"/>
      </w:r>
      <w:r w:rsidR="003A78FD">
        <w:rPr>
          <w:b w:val="0"/>
          <w:noProof/>
          <w:sz w:val="18"/>
        </w:rPr>
        <w:t>369</w:t>
      </w:r>
      <w:r w:rsidRPr="00E96E51">
        <w:rPr>
          <w:b w:val="0"/>
          <w:noProof/>
          <w:sz w:val="18"/>
        </w:rPr>
        <w:fldChar w:fldCharType="end"/>
      </w:r>
    </w:p>
    <w:p w14:paraId="0A53D890" w14:textId="4695CC54" w:rsidR="00E96E51" w:rsidRDefault="00E96E51">
      <w:pPr>
        <w:pStyle w:val="TOC2"/>
        <w:rPr>
          <w:rFonts w:asciiTheme="minorHAnsi" w:eastAsiaTheme="minorEastAsia" w:hAnsiTheme="minorHAnsi" w:cstheme="minorBidi"/>
          <w:b w:val="0"/>
          <w:noProof/>
          <w:kern w:val="0"/>
          <w:sz w:val="22"/>
          <w:szCs w:val="22"/>
        </w:rPr>
      </w:pPr>
      <w:r>
        <w:rPr>
          <w:noProof/>
        </w:rPr>
        <w:t>Part 5</w:t>
      </w:r>
      <w:r>
        <w:rPr>
          <w:noProof/>
        </w:rPr>
        <w:noBreakHyphen/>
        <w:t>1—Definitions</w:t>
      </w:r>
      <w:r w:rsidRPr="00E96E51">
        <w:rPr>
          <w:b w:val="0"/>
          <w:noProof/>
          <w:sz w:val="18"/>
        </w:rPr>
        <w:tab/>
      </w:r>
      <w:r w:rsidRPr="00E96E51">
        <w:rPr>
          <w:b w:val="0"/>
          <w:noProof/>
          <w:sz w:val="18"/>
        </w:rPr>
        <w:fldChar w:fldCharType="begin"/>
      </w:r>
      <w:r w:rsidRPr="00E96E51">
        <w:rPr>
          <w:b w:val="0"/>
          <w:noProof/>
          <w:sz w:val="18"/>
        </w:rPr>
        <w:instrText xml:space="preserve"> PAGEREF _Toc87448192 \h </w:instrText>
      </w:r>
      <w:r w:rsidRPr="00E96E51">
        <w:rPr>
          <w:b w:val="0"/>
          <w:noProof/>
          <w:sz w:val="18"/>
        </w:rPr>
      </w:r>
      <w:r w:rsidRPr="00E96E51">
        <w:rPr>
          <w:b w:val="0"/>
          <w:noProof/>
          <w:sz w:val="18"/>
        </w:rPr>
        <w:fldChar w:fldCharType="separate"/>
      </w:r>
      <w:r w:rsidR="003A78FD">
        <w:rPr>
          <w:b w:val="0"/>
          <w:noProof/>
          <w:sz w:val="18"/>
        </w:rPr>
        <w:t>369</w:t>
      </w:r>
      <w:r w:rsidRPr="00E96E51">
        <w:rPr>
          <w:b w:val="0"/>
          <w:noProof/>
          <w:sz w:val="18"/>
        </w:rPr>
        <w:fldChar w:fldCharType="end"/>
      </w:r>
    </w:p>
    <w:p w14:paraId="4DA7B453" w14:textId="73FFF065" w:rsidR="00E96E51" w:rsidRDefault="00E96E51">
      <w:pPr>
        <w:pStyle w:val="TOC5"/>
        <w:rPr>
          <w:rFonts w:asciiTheme="minorHAnsi" w:eastAsiaTheme="minorEastAsia" w:hAnsiTheme="minorHAnsi" w:cstheme="minorBidi"/>
          <w:noProof/>
          <w:kern w:val="0"/>
          <w:sz w:val="22"/>
          <w:szCs w:val="22"/>
        </w:rPr>
      </w:pPr>
      <w:r>
        <w:rPr>
          <w:noProof/>
        </w:rPr>
        <w:t>187</w:t>
      </w:r>
      <w:r>
        <w:rPr>
          <w:noProof/>
        </w:rPr>
        <w:tab/>
        <w:t>Definitions</w:t>
      </w:r>
      <w:r w:rsidRPr="00E96E51">
        <w:rPr>
          <w:noProof/>
        </w:rPr>
        <w:tab/>
      </w:r>
      <w:r w:rsidRPr="00E96E51">
        <w:rPr>
          <w:noProof/>
        </w:rPr>
        <w:fldChar w:fldCharType="begin"/>
      </w:r>
      <w:r w:rsidRPr="00E96E51">
        <w:rPr>
          <w:noProof/>
        </w:rPr>
        <w:instrText xml:space="preserve"> PAGEREF _Toc87448193 \h </w:instrText>
      </w:r>
      <w:r w:rsidRPr="00E96E51">
        <w:rPr>
          <w:noProof/>
        </w:rPr>
      </w:r>
      <w:r w:rsidRPr="00E96E51">
        <w:rPr>
          <w:noProof/>
        </w:rPr>
        <w:fldChar w:fldCharType="separate"/>
      </w:r>
      <w:r w:rsidR="003A78FD">
        <w:rPr>
          <w:noProof/>
        </w:rPr>
        <w:t>369</w:t>
      </w:r>
      <w:r w:rsidRPr="00E96E51">
        <w:rPr>
          <w:noProof/>
        </w:rPr>
        <w:fldChar w:fldCharType="end"/>
      </w:r>
    </w:p>
    <w:p w14:paraId="35BDADD8" w14:textId="3A5A6425" w:rsidR="00E96E51" w:rsidRDefault="00E96E51">
      <w:pPr>
        <w:pStyle w:val="TOC2"/>
        <w:rPr>
          <w:rFonts w:asciiTheme="minorHAnsi" w:eastAsiaTheme="minorEastAsia" w:hAnsiTheme="minorHAnsi" w:cstheme="minorBidi"/>
          <w:b w:val="0"/>
          <w:noProof/>
          <w:kern w:val="0"/>
          <w:sz w:val="22"/>
          <w:szCs w:val="22"/>
        </w:rPr>
      </w:pPr>
      <w:r>
        <w:rPr>
          <w:noProof/>
        </w:rPr>
        <w:t>Part 5</w:t>
      </w:r>
      <w:r>
        <w:rPr>
          <w:noProof/>
        </w:rPr>
        <w:noBreakHyphen/>
        <w:t>1A—Data retention</w:t>
      </w:r>
      <w:r w:rsidRPr="00E96E51">
        <w:rPr>
          <w:b w:val="0"/>
          <w:noProof/>
          <w:sz w:val="18"/>
        </w:rPr>
        <w:tab/>
      </w:r>
      <w:r w:rsidRPr="00E96E51">
        <w:rPr>
          <w:b w:val="0"/>
          <w:noProof/>
          <w:sz w:val="18"/>
        </w:rPr>
        <w:fldChar w:fldCharType="begin"/>
      </w:r>
      <w:r w:rsidRPr="00E96E51">
        <w:rPr>
          <w:b w:val="0"/>
          <w:noProof/>
          <w:sz w:val="18"/>
        </w:rPr>
        <w:instrText xml:space="preserve"> PAGEREF _Toc87448194 \h </w:instrText>
      </w:r>
      <w:r w:rsidRPr="00E96E51">
        <w:rPr>
          <w:b w:val="0"/>
          <w:noProof/>
          <w:sz w:val="18"/>
        </w:rPr>
      </w:r>
      <w:r w:rsidRPr="00E96E51">
        <w:rPr>
          <w:b w:val="0"/>
          <w:noProof/>
          <w:sz w:val="18"/>
        </w:rPr>
        <w:fldChar w:fldCharType="separate"/>
      </w:r>
      <w:r w:rsidR="003A78FD">
        <w:rPr>
          <w:b w:val="0"/>
          <w:noProof/>
          <w:sz w:val="18"/>
        </w:rPr>
        <w:t>370</w:t>
      </w:r>
      <w:r w:rsidRPr="00E96E51">
        <w:rPr>
          <w:b w:val="0"/>
          <w:noProof/>
          <w:sz w:val="18"/>
        </w:rPr>
        <w:fldChar w:fldCharType="end"/>
      </w:r>
    </w:p>
    <w:p w14:paraId="48C2FB34" w14:textId="53CA79C0" w:rsidR="00E96E51" w:rsidRDefault="00E96E51">
      <w:pPr>
        <w:pStyle w:val="TOC3"/>
        <w:rPr>
          <w:rFonts w:asciiTheme="minorHAnsi" w:eastAsiaTheme="minorEastAsia" w:hAnsiTheme="minorHAnsi" w:cstheme="minorBidi"/>
          <w:b w:val="0"/>
          <w:noProof/>
          <w:kern w:val="0"/>
          <w:szCs w:val="22"/>
        </w:rPr>
      </w:pPr>
      <w:r>
        <w:rPr>
          <w:noProof/>
        </w:rPr>
        <w:t>Division 1—Obligation to keep information and documents</w:t>
      </w:r>
      <w:r w:rsidRPr="00E96E51">
        <w:rPr>
          <w:b w:val="0"/>
          <w:noProof/>
          <w:sz w:val="18"/>
        </w:rPr>
        <w:tab/>
      </w:r>
      <w:r w:rsidRPr="00E96E51">
        <w:rPr>
          <w:b w:val="0"/>
          <w:noProof/>
          <w:sz w:val="18"/>
        </w:rPr>
        <w:fldChar w:fldCharType="begin"/>
      </w:r>
      <w:r w:rsidRPr="00E96E51">
        <w:rPr>
          <w:b w:val="0"/>
          <w:noProof/>
          <w:sz w:val="18"/>
        </w:rPr>
        <w:instrText xml:space="preserve"> PAGEREF _Toc87448195 \h </w:instrText>
      </w:r>
      <w:r w:rsidRPr="00E96E51">
        <w:rPr>
          <w:b w:val="0"/>
          <w:noProof/>
          <w:sz w:val="18"/>
        </w:rPr>
      </w:r>
      <w:r w:rsidRPr="00E96E51">
        <w:rPr>
          <w:b w:val="0"/>
          <w:noProof/>
          <w:sz w:val="18"/>
        </w:rPr>
        <w:fldChar w:fldCharType="separate"/>
      </w:r>
      <w:r w:rsidR="003A78FD">
        <w:rPr>
          <w:b w:val="0"/>
          <w:noProof/>
          <w:sz w:val="18"/>
        </w:rPr>
        <w:t>370</w:t>
      </w:r>
      <w:r w:rsidRPr="00E96E51">
        <w:rPr>
          <w:b w:val="0"/>
          <w:noProof/>
          <w:sz w:val="18"/>
        </w:rPr>
        <w:fldChar w:fldCharType="end"/>
      </w:r>
    </w:p>
    <w:p w14:paraId="7B2BDB85" w14:textId="35777C04" w:rsidR="00E96E51" w:rsidRDefault="00E96E51">
      <w:pPr>
        <w:pStyle w:val="TOC5"/>
        <w:rPr>
          <w:rFonts w:asciiTheme="minorHAnsi" w:eastAsiaTheme="minorEastAsia" w:hAnsiTheme="minorHAnsi" w:cstheme="minorBidi"/>
          <w:noProof/>
          <w:kern w:val="0"/>
          <w:sz w:val="22"/>
          <w:szCs w:val="22"/>
        </w:rPr>
      </w:pPr>
      <w:r>
        <w:rPr>
          <w:noProof/>
        </w:rPr>
        <w:t>187A</w:t>
      </w:r>
      <w:r>
        <w:rPr>
          <w:noProof/>
        </w:rPr>
        <w:tab/>
        <w:t>Service providers must keep certain information and documents</w:t>
      </w:r>
      <w:r w:rsidRPr="00E96E51">
        <w:rPr>
          <w:noProof/>
        </w:rPr>
        <w:tab/>
      </w:r>
      <w:r w:rsidRPr="00E96E51">
        <w:rPr>
          <w:noProof/>
        </w:rPr>
        <w:fldChar w:fldCharType="begin"/>
      </w:r>
      <w:r w:rsidRPr="00E96E51">
        <w:rPr>
          <w:noProof/>
        </w:rPr>
        <w:instrText xml:space="preserve"> PAGEREF _Toc87448196 \h </w:instrText>
      </w:r>
      <w:r w:rsidRPr="00E96E51">
        <w:rPr>
          <w:noProof/>
        </w:rPr>
      </w:r>
      <w:r w:rsidRPr="00E96E51">
        <w:rPr>
          <w:noProof/>
        </w:rPr>
        <w:fldChar w:fldCharType="separate"/>
      </w:r>
      <w:r w:rsidR="003A78FD">
        <w:rPr>
          <w:noProof/>
        </w:rPr>
        <w:t>370</w:t>
      </w:r>
      <w:r w:rsidRPr="00E96E51">
        <w:rPr>
          <w:noProof/>
        </w:rPr>
        <w:fldChar w:fldCharType="end"/>
      </w:r>
    </w:p>
    <w:p w14:paraId="5C917127" w14:textId="2338541E" w:rsidR="00E96E51" w:rsidRDefault="00E96E51">
      <w:pPr>
        <w:pStyle w:val="TOC5"/>
        <w:rPr>
          <w:rFonts w:asciiTheme="minorHAnsi" w:eastAsiaTheme="minorEastAsia" w:hAnsiTheme="minorHAnsi" w:cstheme="minorBidi"/>
          <w:noProof/>
          <w:kern w:val="0"/>
          <w:sz w:val="22"/>
          <w:szCs w:val="22"/>
        </w:rPr>
      </w:pPr>
      <w:r>
        <w:rPr>
          <w:noProof/>
        </w:rPr>
        <w:t>187AA</w:t>
      </w:r>
      <w:r>
        <w:rPr>
          <w:noProof/>
        </w:rPr>
        <w:tab/>
        <w:t>Information to be kept</w:t>
      </w:r>
      <w:r w:rsidRPr="00E96E51">
        <w:rPr>
          <w:noProof/>
        </w:rPr>
        <w:tab/>
      </w:r>
      <w:r w:rsidRPr="00E96E51">
        <w:rPr>
          <w:noProof/>
        </w:rPr>
        <w:fldChar w:fldCharType="begin"/>
      </w:r>
      <w:r w:rsidRPr="00E96E51">
        <w:rPr>
          <w:noProof/>
        </w:rPr>
        <w:instrText xml:space="preserve"> PAGEREF _Toc87448197 \h </w:instrText>
      </w:r>
      <w:r w:rsidRPr="00E96E51">
        <w:rPr>
          <w:noProof/>
        </w:rPr>
      </w:r>
      <w:r w:rsidRPr="00E96E51">
        <w:rPr>
          <w:noProof/>
        </w:rPr>
        <w:fldChar w:fldCharType="separate"/>
      </w:r>
      <w:r w:rsidR="003A78FD">
        <w:rPr>
          <w:noProof/>
        </w:rPr>
        <w:t>373</w:t>
      </w:r>
      <w:r w:rsidRPr="00E96E51">
        <w:rPr>
          <w:noProof/>
        </w:rPr>
        <w:fldChar w:fldCharType="end"/>
      </w:r>
    </w:p>
    <w:p w14:paraId="52AEDE7A" w14:textId="6BB2FC9E" w:rsidR="00E96E51" w:rsidRDefault="00E96E51">
      <w:pPr>
        <w:pStyle w:val="TOC5"/>
        <w:rPr>
          <w:rFonts w:asciiTheme="minorHAnsi" w:eastAsiaTheme="minorEastAsia" w:hAnsiTheme="minorHAnsi" w:cstheme="minorBidi"/>
          <w:noProof/>
          <w:kern w:val="0"/>
          <w:sz w:val="22"/>
          <w:szCs w:val="22"/>
        </w:rPr>
      </w:pPr>
      <w:r>
        <w:rPr>
          <w:noProof/>
        </w:rPr>
        <w:t>187B</w:t>
      </w:r>
      <w:r>
        <w:rPr>
          <w:noProof/>
        </w:rPr>
        <w:tab/>
        <w:t>Certain service providers not covered by this Part</w:t>
      </w:r>
      <w:r w:rsidRPr="00E96E51">
        <w:rPr>
          <w:noProof/>
        </w:rPr>
        <w:tab/>
      </w:r>
      <w:r w:rsidRPr="00E96E51">
        <w:rPr>
          <w:noProof/>
        </w:rPr>
        <w:fldChar w:fldCharType="begin"/>
      </w:r>
      <w:r w:rsidRPr="00E96E51">
        <w:rPr>
          <w:noProof/>
        </w:rPr>
        <w:instrText xml:space="preserve"> PAGEREF _Toc87448198 \h </w:instrText>
      </w:r>
      <w:r w:rsidRPr="00E96E51">
        <w:rPr>
          <w:noProof/>
        </w:rPr>
      </w:r>
      <w:r w:rsidRPr="00E96E51">
        <w:rPr>
          <w:noProof/>
        </w:rPr>
        <w:fldChar w:fldCharType="separate"/>
      </w:r>
      <w:r w:rsidR="003A78FD">
        <w:rPr>
          <w:noProof/>
        </w:rPr>
        <w:t>376</w:t>
      </w:r>
      <w:r w:rsidRPr="00E96E51">
        <w:rPr>
          <w:noProof/>
        </w:rPr>
        <w:fldChar w:fldCharType="end"/>
      </w:r>
    </w:p>
    <w:p w14:paraId="1999CB16" w14:textId="1C15702E" w:rsidR="00E96E51" w:rsidRDefault="00E96E51">
      <w:pPr>
        <w:pStyle w:val="TOC5"/>
        <w:rPr>
          <w:rFonts w:asciiTheme="minorHAnsi" w:eastAsiaTheme="minorEastAsia" w:hAnsiTheme="minorHAnsi" w:cstheme="minorBidi"/>
          <w:noProof/>
          <w:kern w:val="0"/>
          <w:sz w:val="22"/>
          <w:szCs w:val="22"/>
        </w:rPr>
      </w:pPr>
      <w:r>
        <w:rPr>
          <w:noProof/>
        </w:rPr>
        <w:t>187BA</w:t>
      </w:r>
      <w:r>
        <w:rPr>
          <w:noProof/>
        </w:rPr>
        <w:tab/>
        <w:t>Ensuring the confidentiality of information</w:t>
      </w:r>
      <w:r w:rsidRPr="00E96E51">
        <w:rPr>
          <w:noProof/>
        </w:rPr>
        <w:tab/>
      </w:r>
      <w:r w:rsidRPr="00E96E51">
        <w:rPr>
          <w:noProof/>
        </w:rPr>
        <w:fldChar w:fldCharType="begin"/>
      </w:r>
      <w:r w:rsidRPr="00E96E51">
        <w:rPr>
          <w:noProof/>
        </w:rPr>
        <w:instrText xml:space="preserve"> PAGEREF _Toc87448199 \h </w:instrText>
      </w:r>
      <w:r w:rsidRPr="00E96E51">
        <w:rPr>
          <w:noProof/>
        </w:rPr>
      </w:r>
      <w:r w:rsidRPr="00E96E51">
        <w:rPr>
          <w:noProof/>
        </w:rPr>
        <w:fldChar w:fldCharType="separate"/>
      </w:r>
      <w:r w:rsidR="003A78FD">
        <w:rPr>
          <w:noProof/>
        </w:rPr>
        <w:t>377</w:t>
      </w:r>
      <w:r w:rsidRPr="00E96E51">
        <w:rPr>
          <w:noProof/>
        </w:rPr>
        <w:fldChar w:fldCharType="end"/>
      </w:r>
    </w:p>
    <w:p w14:paraId="3C10B986" w14:textId="4E661BA5" w:rsidR="00E96E51" w:rsidRDefault="00E96E51">
      <w:pPr>
        <w:pStyle w:val="TOC5"/>
        <w:rPr>
          <w:rFonts w:asciiTheme="minorHAnsi" w:eastAsiaTheme="minorEastAsia" w:hAnsiTheme="minorHAnsi" w:cstheme="minorBidi"/>
          <w:noProof/>
          <w:kern w:val="0"/>
          <w:sz w:val="22"/>
          <w:szCs w:val="22"/>
        </w:rPr>
      </w:pPr>
      <w:r>
        <w:rPr>
          <w:noProof/>
        </w:rPr>
        <w:t>187C</w:t>
      </w:r>
      <w:r>
        <w:rPr>
          <w:noProof/>
        </w:rPr>
        <w:tab/>
        <w:t>Period for keeping information and documents</w:t>
      </w:r>
      <w:r w:rsidRPr="00E96E51">
        <w:rPr>
          <w:noProof/>
        </w:rPr>
        <w:tab/>
      </w:r>
      <w:r w:rsidRPr="00E96E51">
        <w:rPr>
          <w:noProof/>
        </w:rPr>
        <w:fldChar w:fldCharType="begin"/>
      </w:r>
      <w:r w:rsidRPr="00E96E51">
        <w:rPr>
          <w:noProof/>
        </w:rPr>
        <w:instrText xml:space="preserve"> PAGEREF _Toc87448200 \h </w:instrText>
      </w:r>
      <w:r w:rsidRPr="00E96E51">
        <w:rPr>
          <w:noProof/>
        </w:rPr>
      </w:r>
      <w:r w:rsidRPr="00E96E51">
        <w:rPr>
          <w:noProof/>
        </w:rPr>
        <w:fldChar w:fldCharType="separate"/>
      </w:r>
      <w:r w:rsidR="003A78FD">
        <w:rPr>
          <w:noProof/>
        </w:rPr>
        <w:t>377</w:t>
      </w:r>
      <w:r w:rsidRPr="00E96E51">
        <w:rPr>
          <w:noProof/>
        </w:rPr>
        <w:fldChar w:fldCharType="end"/>
      </w:r>
    </w:p>
    <w:p w14:paraId="68AA1BCD" w14:textId="23FEFED3" w:rsidR="00E96E51" w:rsidRDefault="00E96E51">
      <w:pPr>
        <w:pStyle w:val="TOC3"/>
        <w:rPr>
          <w:rFonts w:asciiTheme="minorHAnsi" w:eastAsiaTheme="minorEastAsia" w:hAnsiTheme="minorHAnsi" w:cstheme="minorBidi"/>
          <w:b w:val="0"/>
          <w:noProof/>
          <w:kern w:val="0"/>
          <w:szCs w:val="22"/>
        </w:rPr>
      </w:pPr>
      <w:r>
        <w:rPr>
          <w:noProof/>
        </w:rPr>
        <w:t>Division 2—Data retention implementation plans</w:t>
      </w:r>
      <w:r w:rsidRPr="00E96E51">
        <w:rPr>
          <w:b w:val="0"/>
          <w:noProof/>
          <w:sz w:val="18"/>
        </w:rPr>
        <w:tab/>
      </w:r>
      <w:r w:rsidRPr="00E96E51">
        <w:rPr>
          <w:b w:val="0"/>
          <w:noProof/>
          <w:sz w:val="18"/>
        </w:rPr>
        <w:fldChar w:fldCharType="begin"/>
      </w:r>
      <w:r w:rsidRPr="00E96E51">
        <w:rPr>
          <w:b w:val="0"/>
          <w:noProof/>
          <w:sz w:val="18"/>
        </w:rPr>
        <w:instrText xml:space="preserve"> PAGEREF _Toc87448201 \h </w:instrText>
      </w:r>
      <w:r w:rsidRPr="00E96E51">
        <w:rPr>
          <w:b w:val="0"/>
          <w:noProof/>
          <w:sz w:val="18"/>
        </w:rPr>
      </w:r>
      <w:r w:rsidRPr="00E96E51">
        <w:rPr>
          <w:b w:val="0"/>
          <w:noProof/>
          <w:sz w:val="18"/>
        </w:rPr>
        <w:fldChar w:fldCharType="separate"/>
      </w:r>
      <w:r w:rsidR="003A78FD">
        <w:rPr>
          <w:b w:val="0"/>
          <w:noProof/>
          <w:sz w:val="18"/>
        </w:rPr>
        <w:t>379</w:t>
      </w:r>
      <w:r w:rsidRPr="00E96E51">
        <w:rPr>
          <w:b w:val="0"/>
          <w:noProof/>
          <w:sz w:val="18"/>
        </w:rPr>
        <w:fldChar w:fldCharType="end"/>
      </w:r>
    </w:p>
    <w:p w14:paraId="60F9644F" w14:textId="19E14450" w:rsidR="00E96E51" w:rsidRDefault="00E96E51">
      <w:pPr>
        <w:pStyle w:val="TOC5"/>
        <w:rPr>
          <w:rFonts w:asciiTheme="minorHAnsi" w:eastAsiaTheme="minorEastAsia" w:hAnsiTheme="minorHAnsi" w:cstheme="minorBidi"/>
          <w:noProof/>
          <w:kern w:val="0"/>
          <w:sz w:val="22"/>
          <w:szCs w:val="22"/>
        </w:rPr>
      </w:pPr>
      <w:r>
        <w:rPr>
          <w:noProof/>
        </w:rPr>
        <w:t>187D</w:t>
      </w:r>
      <w:r>
        <w:rPr>
          <w:noProof/>
        </w:rPr>
        <w:tab/>
        <w:t>Effect of data retention implementation plans</w:t>
      </w:r>
      <w:r w:rsidRPr="00E96E51">
        <w:rPr>
          <w:noProof/>
        </w:rPr>
        <w:tab/>
      </w:r>
      <w:r w:rsidRPr="00E96E51">
        <w:rPr>
          <w:noProof/>
        </w:rPr>
        <w:fldChar w:fldCharType="begin"/>
      </w:r>
      <w:r w:rsidRPr="00E96E51">
        <w:rPr>
          <w:noProof/>
        </w:rPr>
        <w:instrText xml:space="preserve"> PAGEREF _Toc87448202 \h </w:instrText>
      </w:r>
      <w:r w:rsidRPr="00E96E51">
        <w:rPr>
          <w:noProof/>
        </w:rPr>
      </w:r>
      <w:r w:rsidRPr="00E96E51">
        <w:rPr>
          <w:noProof/>
        </w:rPr>
        <w:fldChar w:fldCharType="separate"/>
      </w:r>
      <w:r w:rsidR="003A78FD">
        <w:rPr>
          <w:noProof/>
        </w:rPr>
        <w:t>379</w:t>
      </w:r>
      <w:r w:rsidRPr="00E96E51">
        <w:rPr>
          <w:noProof/>
        </w:rPr>
        <w:fldChar w:fldCharType="end"/>
      </w:r>
    </w:p>
    <w:p w14:paraId="5A8A068F" w14:textId="7A5D1307" w:rsidR="00E96E51" w:rsidRDefault="00E96E51">
      <w:pPr>
        <w:pStyle w:val="TOC5"/>
        <w:rPr>
          <w:rFonts w:asciiTheme="minorHAnsi" w:eastAsiaTheme="minorEastAsia" w:hAnsiTheme="minorHAnsi" w:cstheme="minorBidi"/>
          <w:noProof/>
          <w:kern w:val="0"/>
          <w:sz w:val="22"/>
          <w:szCs w:val="22"/>
        </w:rPr>
      </w:pPr>
      <w:r>
        <w:rPr>
          <w:noProof/>
        </w:rPr>
        <w:t>187E</w:t>
      </w:r>
      <w:r>
        <w:rPr>
          <w:noProof/>
        </w:rPr>
        <w:tab/>
        <w:t>Applying for approval of data retention implementation plans</w:t>
      </w:r>
      <w:r w:rsidRPr="00E96E51">
        <w:rPr>
          <w:noProof/>
        </w:rPr>
        <w:tab/>
      </w:r>
      <w:r w:rsidRPr="00E96E51">
        <w:rPr>
          <w:noProof/>
        </w:rPr>
        <w:fldChar w:fldCharType="begin"/>
      </w:r>
      <w:r w:rsidRPr="00E96E51">
        <w:rPr>
          <w:noProof/>
        </w:rPr>
        <w:instrText xml:space="preserve"> PAGEREF _Toc87448203 \h </w:instrText>
      </w:r>
      <w:r w:rsidRPr="00E96E51">
        <w:rPr>
          <w:noProof/>
        </w:rPr>
      </w:r>
      <w:r w:rsidRPr="00E96E51">
        <w:rPr>
          <w:noProof/>
        </w:rPr>
        <w:fldChar w:fldCharType="separate"/>
      </w:r>
      <w:r w:rsidR="003A78FD">
        <w:rPr>
          <w:noProof/>
        </w:rPr>
        <w:t>379</w:t>
      </w:r>
      <w:r w:rsidRPr="00E96E51">
        <w:rPr>
          <w:noProof/>
        </w:rPr>
        <w:fldChar w:fldCharType="end"/>
      </w:r>
    </w:p>
    <w:p w14:paraId="7C2A904F" w14:textId="7860E395" w:rsidR="00E96E51" w:rsidRDefault="00E96E51">
      <w:pPr>
        <w:pStyle w:val="TOC5"/>
        <w:rPr>
          <w:rFonts w:asciiTheme="minorHAnsi" w:eastAsiaTheme="minorEastAsia" w:hAnsiTheme="minorHAnsi" w:cstheme="minorBidi"/>
          <w:noProof/>
          <w:kern w:val="0"/>
          <w:sz w:val="22"/>
          <w:szCs w:val="22"/>
        </w:rPr>
      </w:pPr>
      <w:r>
        <w:rPr>
          <w:noProof/>
        </w:rPr>
        <w:t>187F</w:t>
      </w:r>
      <w:r>
        <w:rPr>
          <w:noProof/>
        </w:rPr>
        <w:tab/>
        <w:t>Approval of data retention implementation plans</w:t>
      </w:r>
      <w:r w:rsidRPr="00E96E51">
        <w:rPr>
          <w:noProof/>
        </w:rPr>
        <w:tab/>
      </w:r>
      <w:r w:rsidRPr="00E96E51">
        <w:rPr>
          <w:noProof/>
        </w:rPr>
        <w:fldChar w:fldCharType="begin"/>
      </w:r>
      <w:r w:rsidRPr="00E96E51">
        <w:rPr>
          <w:noProof/>
        </w:rPr>
        <w:instrText xml:space="preserve"> PAGEREF _Toc87448204 \h </w:instrText>
      </w:r>
      <w:r w:rsidRPr="00E96E51">
        <w:rPr>
          <w:noProof/>
        </w:rPr>
      </w:r>
      <w:r w:rsidRPr="00E96E51">
        <w:rPr>
          <w:noProof/>
        </w:rPr>
        <w:fldChar w:fldCharType="separate"/>
      </w:r>
      <w:r w:rsidR="003A78FD">
        <w:rPr>
          <w:noProof/>
        </w:rPr>
        <w:t>380</w:t>
      </w:r>
      <w:r w:rsidRPr="00E96E51">
        <w:rPr>
          <w:noProof/>
        </w:rPr>
        <w:fldChar w:fldCharType="end"/>
      </w:r>
    </w:p>
    <w:p w14:paraId="07EF2A47" w14:textId="1F945C3E" w:rsidR="00E96E51" w:rsidRDefault="00E96E51">
      <w:pPr>
        <w:pStyle w:val="TOC5"/>
        <w:rPr>
          <w:rFonts w:asciiTheme="minorHAnsi" w:eastAsiaTheme="minorEastAsia" w:hAnsiTheme="minorHAnsi" w:cstheme="minorBidi"/>
          <w:noProof/>
          <w:kern w:val="0"/>
          <w:sz w:val="22"/>
          <w:szCs w:val="22"/>
        </w:rPr>
      </w:pPr>
      <w:r>
        <w:rPr>
          <w:noProof/>
        </w:rPr>
        <w:t>187G</w:t>
      </w:r>
      <w:r>
        <w:rPr>
          <w:noProof/>
        </w:rPr>
        <w:tab/>
        <w:t>Consultation with agencies and the ACMA</w:t>
      </w:r>
      <w:r w:rsidRPr="00E96E51">
        <w:rPr>
          <w:noProof/>
        </w:rPr>
        <w:tab/>
      </w:r>
      <w:r w:rsidRPr="00E96E51">
        <w:rPr>
          <w:noProof/>
        </w:rPr>
        <w:fldChar w:fldCharType="begin"/>
      </w:r>
      <w:r w:rsidRPr="00E96E51">
        <w:rPr>
          <w:noProof/>
        </w:rPr>
        <w:instrText xml:space="preserve"> PAGEREF _Toc87448205 \h </w:instrText>
      </w:r>
      <w:r w:rsidRPr="00E96E51">
        <w:rPr>
          <w:noProof/>
        </w:rPr>
      </w:r>
      <w:r w:rsidRPr="00E96E51">
        <w:rPr>
          <w:noProof/>
        </w:rPr>
        <w:fldChar w:fldCharType="separate"/>
      </w:r>
      <w:r w:rsidR="003A78FD">
        <w:rPr>
          <w:noProof/>
        </w:rPr>
        <w:t>381</w:t>
      </w:r>
      <w:r w:rsidRPr="00E96E51">
        <w:rPr>
          <w:noProof/>
        </w:rPr>
        <w:fldChar w:fldCharType="end"/>
      </w:r>
    </w:p>
    <w:p w14:paraId="7D3597C4" w14:textId="3208BB6B" w:rsidR="00E96E51" w:rsidRDefault="00E96E51">
      <w:pPr>
        <w:pStyle w:val="TOC5"/>
        <w:rPr>
          <w:rFonts w:asciiTheme="minorHAnsi" w:eastAsiaTheme="minorEastAsia" w:hAnsiTheme="minorHAnsi" w:cstheme="minorBidi"/>
          <w:noProof/>
          <w:kern w:val="0"/>
          <w:sz w:val="22"/>
          <w:szCs w:val="22"/>
        </w:rPr>
      </w:pPr>
      <w:r>
        <w:rPr>
          <w:noProof/>
        </w:rPr>
        <w:t>187H</w:t>
      </w:r>
      <w:r>
        <w:rPr>
          <w:noProof/>
        </w:rPr>
        <w:tab/>
        <w:t>When data retention implementation plans are in force</w:t>
      </w:r>
      <w:r w:rsidRPr="00E96E51">
        <w:rPr>
          <w:noProof/>
        </w:rPr>
        <w:tab/>
      </w:r>
      <w:r w:rsidRPr="00E96E51">
        <w:rPr>
          <w:noProof/>
        </w:rPr>
        <w:fldChar w:fldCharType="begin"/>
      </w:r>
      <w:r w:rsidRPr="00E96E51">
        <w:rPr>
          <w:noProof/>
        </w:rPr>
        <w:instrText xml:space="preserve"> PAGEREF _Toc87448206 \h </w:instrText>
      </w:r>
      <w:r w:rsidRPr="00E96E51">
        <w:rPr>
          <w:noProof/>
        </w:rPr>
      </w:r>
      <w:r w:rsidRPr="00E96E51">
        <w:rPr>
          <w:noProof/>
        </w:rPr>
        <w:fldChar w:fldCharType="separate"/>
      </w:r>
      <w:r w:rsidR="003A78FD">
        <w:rPr>
          <w:noProof/>
        </w:rPr>
        <w:t>383</w:t>
      </w:r>
      <w:r w:rsidRPr="00E96E51">
        <w:rPr>
          <w:noProof/>
        </w:rPr>
        <w:fldChar w:fldCharType="end"/>
      </w:r>
    </w:p>
    <w:p w14:paraId="0C0C4054" w14:textId="79DA95CD" w:rsidR="00E96E51" w:rsidRDefault="00E96E51">
      <w:pPr>
        <w:pStyle w:val="TOC5"/>
        <w:rPr>
          <w:rFonts w:asciiTheme="minorHAnsi" w:eastAsiaTheme="minorEastAsia" w:hAnsiTheme="minorHAnsi" w:cstheme="minorBidi"/>
          <w:noProof/>
          <w:kern w:val="0"/>
          <w:sz w:val="22"/>
          <w:szCs w:val="22"/>
        </w:rPr>
      </w:pPr>
      <w:r>
        <w:rPr>
          <w:noProof/>
        </w:rPr>
        <w:t>187J</w:t>
      </w:r>
      <w:r>
        <w:rPr>
          <w:noProof/>
        </w:rPr>
        <w:tab/>
        <w:t>Amending data retention implementation plans</w:t>
      </w:r>
      <w:r w:rsidRPr="00E96E51">
        <w:rPr>
          <w:noProof/>
        </w:rPr>
        <w:tab/>
      </w:r>
      <w:r w:rsidRPr="00E96E51">
        <w:rPr>
          <w:noProof/>
        </w:rPr>
        <w:fldChar w:fldCharType="begin"/>
      </w:r>
      <w:r w:rsidRPr="00E96E51">
        <w:rPr>
          <w:noProof/>
        </w:rPr>
        <w:instrText xml:space="preserve"> PAGEREF _Toc87448207 \h </w:instrText>
      </w:r>
      <w:r w:rsidRPr="00E96E51">
        <w:rPr>
          <w:noProof/>
        </w:rPr>
      </w:r>
      <w:r w:rsidRPr="00E96E51">
        <w:rPr>
          <w:noProof/>
        </w:rPr>
        <w:fldChar w:fldCharType="separate"/>
      </w:r>
      <w:r w:rsidR="003A78FD">
        <w:rPr>
          <w:noProof/>
        </w:rPr>
        <w:t>383</w:t>
      </w:r>
      <w:r w:rsidRPr="00E96E51">
        <w:rPr>
          <w:noProof/>
        </w:rPr>
        <w:fldChar w:fldCharType="end"/>
      </w:r>
    </w:p>
    <w:p w14:paraId="4D0C8F63" w14:textId="2D40C775" w:rsidR="00E96E51" w:rsidRDefault="00E96E51">
      <w:pPr>
        <w:pStyle w:val="TOC3"/>
        <w:rPr>
          <w:rFonts w:asciiTheme="minorHAnsi" w:eastAsiaTheme="minorEastAsia" w:hAnsiTheme="minorHAnsi" w:cstheme="minorBidi"/>
          <w:b w:val="0"/>
          <w:noProof/>
          <w:kern w:val="0"/>
          <w:szCs w:val="22"/>
        </w:rPr>
      </w:pPr>
      <w:r>
        <w:rPr>
          <w:noProof/>
        </w:rPr>
        <w:t>Division 3—Exemptions</w:t>
      </w:r>
      <w:r w:rsidRPr="00E96E51">
        <w:rPr>
          <w:b w:val="0"/>
          <w:noProof/>
          <w:sz w:val="18"/>
        </w:rPr>
        <w:tab/>
      </w:r>
      <w:r w:rsidRPr="00E96E51">
        <w:rPr>
          <w:b w:val="0"/>
          <w:noProof/>
          <w:sz w:val="18"/>
        </w:rPr>
        <w:fldChar w:fldCharType="begin"/>
      </w:r>
      <w:r w:rsidRPr="00E96E51">
        <w:rPr>
          <w:b w:val="0"/>
          <w:noProof/>
          <w:sz w:val="18"/>
        </w:rPr>
        <w:instrText xml:space="preserve"> PAGEREF _Toc87448208 \h </w:instrText>
      </w:r>
      <w:r w:rsidRPr="00E96E51">
        <w:rPr>
          <w:b w:val="0"/>
          <w:noProof/>
          <w:sz w:val="18"/>
        </w:rPr>
      </w:r>
      <w:r w:rsidRPr="00E96E51">
        <w:rPr>
          <w:b w:val="0"/>
          <w:noProof/>
          <w:sz w:val="18"/>
        </w:rPr>
        <w:fldChar w:fldCharType="separate"/>
      </w:r>
      <w:r w:rsidR="003A78FD">
        <w:rPr>
          <w:b w:val="0"/>
          <w:noProof/>
          <w:sz w:val="18"/>
        </w:rPr>
        <w:t>385</w:t>
      </w:r>
      <w:r w:rsidRPr="00E96E51">
        <w:rPr>
          <w:b w:val="0"/>
          <w:noProof/>
          <w:sz w:val="18"/>
        </w:rPr>
        <w:fldChar w:fldCharType="end"/>
      </w:r>
    </w:p>
    <w:p w14:paraId="75E59DA1" w14:textId="4A3D88BD" w:rsidR="00E96E51" w:rsidRDefault="00E96E51">
      <w:pPr>
        <w:pStyle w:val="TOC5"/>
        <w:rPr>
          <w:rFonts w:asciiTheme="minorHAnsi" w:eastAsiaTheme="minorEastAsia" w:hAnsiTheme="minorHAnsi" w:cstheme="minorBidi"/>
          <w:noProof/>
          <w:kern w:val="0"/>
          <w:sz w:val="22"/>
          <w:szCs w:val="22"/>
        </w:rPr>
      </w:pPr>
      <w:r>
        <w:rPr>
          <w:noProof/>
        </w:rPr>
        <w:t>187K</w:t>
      </w:r>
      <w:r>
        <w:rPr>
          <w:noProof/>
        </w:rPr>
        <w:tab/>
        <w:t>The Communications Access Co</w:t>
      </w:r>
      <w:r>
        <w:rPr>
          <w:noProof/>
        </w:rPr>
        <w:noBreakHyphen/>
        <w:t>ordinator may grant exemptions or variations</w:t>
      </w:r>
      <w:r w:rsidRPr="00E96E51">
        <w:rPr>
          <w:noProof/>
        </w:rPr>
        <w:tab/>
      </w:r>
      <w:r w:rsidRPr="00E96E51">
        <w:rPr>
          <w:noProof/>
        </w:rPr>
        <w:fldChar w:fldCharType="begin"/>
      </w:r>
      <w:r w:rsidRPr="00E96E51">
        <w:rPr>
          <w:noProof/>
        </w:rPr>
        <w:instrText xml:space="preserve"> PAGEREF _Toc87448209 \h </w:instrText>
      </w:r>
      <w:r w:rsidRPr="00E96E51">
        <w:rPr>
          <w:noProof/>
        </w:rPr>
      </w:r>
      <w:r w:rsidRPr="00E96E51">
        <w:rPr>
          <w:noProof/>
        </w:rPr>
        <w:fldChar w:fldCharType="separate"/>
      </w:r>
      <w:r w:rsidR="003A78FD">
        <w:rPr>
          <w:noProof/>
        </w:rPr>
        <w:t>385</w:t>
      </w:r>
      <w:r w:rsidRPr="00E96E51">
        <w:rPr>
          <w:noProof/>
        </w:rPr>
        <w:fldChar w:fldCharType="end"/>
      </w:r>
    </w:p>
    <w:p w14:paraId="04DD336F" w14:textId="43973838" w:rsidR="00E96E51" w:rsidRDefault="00E96E51">
      <w:pPr>
        <w:pStyle w:val="TOC5"/>
        <w:rPr>
          <w:rFonts w:asciiTheme="minorHAnsi" w:eastAsiaTheme="minorEastAsia" w:hAnsiTheme="minorHAnsi" w:cstheme="minorBidi"/>
          <w:noProof/>
          <w:kern w:val="0"/>
          <w:sz w:val="22"/>
          <w:szCs w:val="22"/>
        </w:rPr>
      </w:pPr>
      <w:r>
        <w:rPr>
          <w:noProof/>
        </w:rPr>
        <w:t>187KA</w:t>
      </w:r>
      <w:r>
        <w:rPr>
          <w:noProof/>
        </w:rPr>
        <w:tab/>
        <w:t>Review of exemption or variation decisions</w:t>
      </w:r>
      <w:r w:rsidRPr="00E96E51">
        <w:rPr>
          <w:noProof/>
        </w:rPr>
        <w:tab/>
      </w:r>
      <w:r w:rsidRPr="00E96E51">
        <w:rPr>
          <w:noProof/>
        </w:rPr>
        <w:fldChar w:fldCharType="begin"/>
      </w:r>
      <w:r w:rsidRPr="00E96E51">
        <w:rPr>
          <w:noProof/>
        </w:rPr>
        <w:instrText xml:space="preserve"> PAGEREF _Toc87448210 \h </w:instrText>
      </w:r>
      <w:r w:rsidRPr="00E96E51">
        <w:rPr>
          <w:noProof/>
        </w:rPr>
      </w:r>
      <w:r w:rsidRPr="00E96E51">
        <w:rPr>
          <w:noProof/>
        </w:rPr>
        <w:fldChar w:fldCharType="separate"/>
      </w:r>
      <w:r w:rsidR="003A78FD">
        <w:rPr>
          <w:noProof/>
        </w:rPr>
        <w:t>387</w:t>
      </w:r>
      <w:r w:rsidRPr="00E96E51">
        <w:rPr>
          <w:noProof/>
        </w:rPr>
        <w:fldChar w:fldCharType="end"/>
      </w:r>
    </w:p>
    <w:p w14:paraId="350AEC3C" w14:textId="14FE92AD" w:rsidR="00E96E51" w:rsidRDefault="00E96E51">
      <w:pPr>
        <w:pStyle w:val="TOC3"/>
        <w:rPr>
          <w:rFonts w:asciiTheme="minorHAnsi" w:eastAsiaTheme="minorEastAsia" w:hAnsiTheme="minorHAnsi" w:cstheme="minorBidi"/>
          <w:b w:val="0"/>
          <w:noProof/>
          <w:kern w:val="0"/>
          <w:szCs w:val="22"/>
        </w:rPr>
      </w:pPr>
      <w:r>
        <w:rPr>
          <w:noProof/>
        </w:rPr>
        <w:t>Division 4—Miscellaneous</w:t>
      </w:r>
      <w:r w:rsidRPr="00E96E51">
        <w:rPr>
          <w:b w:val="0"/>
          <w:noProof/>
          <w:sz w:val="18"/>
        </w:rPr>
        <w:tab/>
      </w:r>
      <w:r w:rsidRPr="00E96E51">
        <w:rPr>
          <w:b w:val="0"/>
          <w:noProof/>
          <w:sz w:val="18"/>
        </w:rPr>
        <w:fldChar w:fldCharType="begin"/>
      </w:r>
      <w:r w:rsidRPr="00E96E51">
        <w:rPr>
          <w:b w:val="0"/>
          <w:noProof/>
          <w:sz w:val="18"/>
        </w:rPr>
        <w:instrText xml:space="preserve"> PAGEREF _Toc87448211 \h </w:instrText>
      </w:r>
      <w:r w:rsidRPr="00E96E51">
        <w:rPr>
          <w:b w:val="0"/>
          <w:noProof/>
          <w:sz w:val="18"/>
        </w:rPr>
      </w:r>
      <w:r w:rsidRPr="00E96E51">
        <w:rPr>
          <w:b w:val="0"/>
          <w:noProof/>
          <w:sz w:val="18"/>
        </w:rPr>
        <w:fldChar w:fldCharType="separate"/>
      </w:r>
      <w:r w:rsidR="003A78FD">
        <w:rPr>
          <w:b w:val="0"/>
          <w:noProof/>
          <w:sz w:val="18"/>
        </w:rPr>
        <w:t>389</w:t>
      </w:r>
      <w:r w:rsidRPr="00E96E51">
        <w:rPr>
          <w:b w:val="0"/>
          <w:noProof/>
          <w:sz w:val="18"/>
        </w:rPr>
        <w:fldChar w:fldCharType="end"/>
      </w:r>
    </w:p>
    <w:p w14:paraId="7F159B80" w14:textId="0EBFED02" w:rsidR="00E96E51" w:rsidRDefault="00E96E51">
      <w:pPr>
        <w:pStyle w:val="TOC5"/>
        <w:rPr>
          <w:rFonts w:asciiTheme="minorHAnsi" w:eastAsiaTheme="minorEastAsia" w:hAnsiTheme="minorHAnsi" w:cstheme="minorBidi"/>
          <w:noProof/>
          <w:kern w:val="0"/>
          <w:sz w:val="22"/>
          <w:szCs w:val="22"/>
        </w:rPr>
      </w:pPr>
      <w:r>
        <w:rPr>
          <w:noProof/>
        </w:rPr>
        <w:t>187KB</w:t>
      </w:r>
      <w:r>
        <w:rPr>
          <w:noProof/>
        </w:rPr>
        <w:tab/>
        <w:t>Commonwealth may make a grant of financial assistance to service providers</w:t>
      </w:r>
      <w:r w:rsidRPr="00E96E51">
        <w:rPr>
          <w:noProof/>
        </w:rPr>
        <w:tab/>
      </w:r>
      <w:r w:rsidRPr="00E96E51">
        <w:rPr>
          <w:noProof/>
        </w:rPr>
        <w:fldChar w:fldCharType="begin"/>
      </w:r>
      <w:r w:rsidRPr="00E96E51">
        <w:rPr>
          <w:noProof/>
        </w:rPr>
        <w:instrText xml:space="preserve"> PAGEREF _Toc87448212 \h </w:instrText>
      </w:r>
      <w:r w:rsidRPr="00E96E51">
        <w:rPr>
          <w:noProof/>
        </w:rPr>
      </w:r>
      <w:r w:rsidRPr="00E96E51">
        <w:rPr>
          <w:noProof/>
        </w:rPr>
        <w:fldChar w:fldCharType="separate"/>
      </w:r>
      <w:r w:rsidR="003A78FD">
        <w:rPr>
          <w:noProof/>
        </w:rPr>
        <w:t>389</w:t>
      </w:r>
      <w:r w:rsidRPr="00E96E51">
        <w:rPr>
          <w:noProof/>
        </w:rPr>
        <w:fldChar w:fldCharType="end"/>
      </w:r>
    </w:p>
    <w:p w14:paraId="7AFB784E" w14:textId="7A0128D2" w:rsidR="00E96E51" w:rsidRDefault="00E96E51">
      <w:pPr>
        <w:pStyle w:val="TOC5"/>
        <w:rPr>
          <w:rFonts w:asciiTheme="minorHAnsi" w:eastAsiaTheme="minorEastAsia" w:hAnsiTheme="minorHAnsi" w:cstheme="minorBidi"/>
          <w:noProof/>
          <w:kern w:val="0"/>
          <w:sz w:val="22"/>
          <w:szCs w:val="22"/>
        </w:rPr>
      </w:pPr>
      <w:r>
        <w:rPr>
          <w:noProof/>
        </w:rPr>
        <w:t>187L</w:t>
      </w:r>
      <w:r>
        <w:rPr>
          <w:noProof/>
        </w:rPr>
        <w:tab/>
        <w:t>Confidentiality of applications</w:t>
      </w:r>
      <w:r w:rsidRPr="00E96E51">
        <w:rPr>
          <w:noProof/>
        </w:rPr>
        <w:tab/>
      </w:r>
      <w:r w:rsidRPr="00E96E51">
        <w:rPr>
          <w:noProof/>
        </w:rPr>
        <w:fldChar w:fldCharType="begin"/>
      </w:r>
      <w:r w:rsidRPr="00E96E51">
        <w:rPr>
          <w:noProof/>
        </w:rPr>
        <w:instrText xml:space="preserve"> PAGEREF _Toc87448213 \h </w:instrText>
      </w:r>
      <w:r w:rsidRPr="00E96E51">
        <w:rPr>
          <w:noProof/>
        </w:rPr>
      </w:r>
      <w:r w:rsidRPr="00E96E51">
        <w:rPr>
          <w:noProof/>
        </w:rPr>
        <w:fldChar w:fldCharType="separate"/>
      </w:r>
      <w:r w:rsidR="003A78FD">
        <w:rPr>
          <w:noProof/>
        </w:rPr>
        <w:t>389</w:t>
      </w:r>
      <w:r w:rsidRPr="00E96E51">
        <w:rPr>
          <w:noProof/>
        </w:rPr>
        <w:fldChar w:fldCharType="end"/>
      </w:r>
    </w:p>
    <w:p w14:paraId="1C433D74" w14:textId="1267E970" w:rsidR="00E96E51" w:rsidRDefault="00E96E51">
      <w:pPr>
        <w:pStyle w:val="TOC5"/>
        <w:rPr>
          <w:rFonts w:asciiTheme="minorHAnsi" w:eastAsiaTheme="minorEastAsia" w:hAnsiTheme="minorHAnsi" w:cstheme="minorBidi"/>
          <w:noProof/>
          <w:kern w:val="0"/>
          <w:sz w:val="22"/>
          <w:szCs w:val="22"/>
        </w:rPr>
      </w:pPr>
      <w:r>
        <w:rPr>
          <w:noProof/>
        </w:rPr>
        <w:t>187LA</w:t>
      </w:r>
      <w:r>
        <w:rPr>
          <w:noProof/>
        </w:rPr>
        <w:tab/>
        <w:t xml:space="preserve">Application of the </w:t>
      </w:r>
      <w:r w:rsidRPr="002C0F30">
        <w:rPr>
          <w:i/>
          <w:noProof/>
        </w:rPr>
        <w:t>Privacy Act 1988</w:t>
      </w:r>
      <w:r w:rsidRPr="00E96E51">
        <w:rPr>
          <w:noProof/>
        </w:rPr>
        <w:tab/>
      </w:r>
      <w:r w:rsidRPr="00E96E51">
        <w:rPr>
          <w:noProof/>
        </w:rPr>
        <w:fldChar w:fldCharType="begin"/>
      </w:r>
      <w:r w:rsidRPr="00E96E51">
        <w:rPr>
          <w:noProof/>
        </w:rPr>
        <w:instrText xml:space="preserve"> PAGEREF _Toc87448214 \h </w:instrText>
      </w:r>
      <w:r w:rsidRPr="00E96E51">
        <w:rPr>
          <w:noProof/>
        </w:rPr>
      </w:r>
      <w:r w:rsidRPr="00E96E51">
        <w:rPr>
          <w:noProof/>
        </w:rPr>
        <w:fldChar w:fldCharType="separate"/>
      </w:r>
      <w:r w:rsidR="003A78FD">
        <w:rPr>
          <w:noProof/>
        </w:rPr>
        <w:t>390</w:t>
      </w:r>
      <w:r w:rsidRPr="00E96E51">
        <w:rPr>
          <w:noProof/>
        </w:rPr>
        <w:fldChar w:fldCharType="end"/>
      </w:r>
    </w:p>
    <w:p w14:paraId="5A993B05" w14:textId="559887C4" w:rsidR="00E96E51" w:rsidRDefault="00E96E51">
      <w:pPr>
        <w:pStyle w:val="TOC5"/>
        <w:rPr>
          <w:rFonts w:asciiTheme="minorHAnsi" w:eastAsiaTheme="minorEastAsia" w:hAnsiTheme="minorHAnsi" w:cstheme="minorBidi"/>
          <w:noProof/>
          <w:kern w:val="0"/>
          <w:sz w:val="22"/>
          <w:szCs w:val="22"/>
        </w:rPr>
      </w:pPr>
      <w:r>
        <w:rPr>
          <w:noProof/>
        </w:rPr>
        <w:t>187M</w:t>
      </w:r>
      <w:r>
        <w:rPr>
          <w:noProof/>
        </w:rPr>
        <w:tab/>
        <w:t>Pecuniary penalties and infringement notices</w:t>
      </w:r>
      <w:r w:rsidRPr="00E96E51">
        <w:rPr>
          <w:noProof/>
        </w:rPr>
        <w:tab/>
      </w:r>
      <w:r w:rsidRPr="00E96E51">
        <w:rPr>
          <w:noProof/>
        </w:rPr>
        <w:fldChar w:fldCharType="begin"/>
      </w:r>
      <w:r w:rsidRPr="00E96E51">
        <w:rPr>
          <w:noProof/>
        </w:rPr>
        <w:instrText xml:space="preserve"> PAGEREF _Toc87448215 \h </w:instrText>
      </w:r>
      <w:r w:rsidRPr="00E96E51">
        <w:rPr>
          <w:noProof/>
        </w:rPr>
      </w:r>
      <w:r w:rsidRPr="00E96E51">
        <w:rPr>
          <w:noProof/>
        </w:rPr>
        <w:fldChar w:fldCharType="separate"/>
      </w:r>
      <w:r w:rsidR="003A78FD">
        <w:rPr>
          <w:noProof/>
        </w:rPr>
        <w:t>390</w:t>
      </w:r>
      <w:r w:rsidRPr="00E96E51">
        <w:rPr>
          <w:noProof/>
        </w:rPr>
        <w:fldChar w:fldCharType="end"/>
      </w:r>
    </w:p>
    <w:p w14:paraId="437A0B47" w14:textId="4A0E2BB9" w:rsidR="00E96E51" w:rsidRDefault="00E96E51">
      <w:pPr>
        <w:pStyle w:val="TOC5"/>
        <w:rPr>
          <w:rFonts w:asciiTheme="minorHAnsi" w:eastAsiaTheme="minorEastAsia" w:hAnsiTheme="minorHAnsi" w:cstheme="minorBidi"/>
          <w:noProof/>
          <w:kern w:val="0"/>
          <w:sz w:val="22"/>
          <w:szCs w:val="22"/>
        </w:rPr>
      </w:pPr>
      <w:r>
        <w:rPr>
          <w:noProof/>
        </w:rPr>
        <w:t>187N</w:t>
      </w:r>
      <w:r>
        <w:rPr>
          <w:noProof/>
        </w:rPr>
        <w:tab/>
        <w:t>Review of operation of this Part</w:t>
      </w:r>
      <w:r w:rsidRPr="00E96E51">
        <w:rPr>
          <w:noProof/>
        </w:rPr>
        <w:tab/>
      </w:r>
      <w:r w:rsidRPr="00E96E51">
        <w:rPr>
          <w:noProof/>
        </w:rPr>
        <w:fldChar w:fldCharType="begin"/>
      </w:r>
      <w:r w:rsidRPr="00E96E51">
        <w:rPr>
          <w:noProof/>
        </w:rPr>
        <w:instrText xml:space="preserve"> PAGEREF _Toc87448216 \h </w:instrText>
      </w:r>
      <w:r w:rsidRPr="00E96E51">
        <w:rPr>
          <w:noProof/>
        </w:rPr>
      </w:r>
      <w:r w:rsidRPr="00E96E51">
        <w:rPr>
          <w:noProof/>
        </w:rPr>
        <w:fldChar w:fldCharType="separate"/>
      </w:r>
      <w:r w:rsidR="003A78FD">
        <w:rPr>
          <w:noProof/>
        </w:rPr>
        <w:t>390</w:t>
      </w:r>
      <w:r w:rsidRPr="00E96E51">
        <w:rPr>
          <w:noProof/>
        </w:rPr>
        <w:fldChar w:fldCharType="end"/>
      </w:r>
    </w:p>
    <w:p w14:paraId="3C0F822D" w14:textId="311A89E6" w:rsidR="00E96E51" w:rsidRDefault="00E96E51">
      <w:pPr>
        <w:pStyle w:val="TOC5"/>
        <w:rPr>
          <w:rFonts w:asciiTheme="minorHAnsi" w:eastAsiaTheme="minorEastAsia" w:hAnsiTheme="minorHAnsi" w:cstheme="minorBidi"/>
          <w:noProof/>
          <w:kern w:val="0"/>
          <w:sz w:val="22"/>
          <w:szCs w:val="22"/>
        </w:rPr>
      </w:pPr>
      <w:r>
        <w:rPr>
          <w:noProof/>
        </w:rPr>
        <w:t>187P</w:t>
      </w:r>
      <w:r>
        <w:rPr>
          <w:noProof/>
        </w:rPr>
        <w:tab/>
        <w:t>Annual reports</w:t>
      </w:r>
      <w:r w:rsidRPr="00E96E51">
        <w:rPr>
          <w:noProof/>
        </w:rPr>
        <w:tab/>
      </w:r>
      <w:r w:rsidRPr="00E96E51">
        <w:rPr>
          <w:noProof/>
        </w:rPr>
        <w:fldChar w:fldCharType="begin"/>
      </w:r>
      <w:r w:rsidRPr="00E96E51">
        <w:rPr>
          <w:noProof/>
        </w:rPr>
        <w:instrText xml:space="preserve"> PAGEREF _Toc87448217 \h </w:instrText>
      </w:r>
      <w:r w:rsidRPr="00E96E51">
        <w:rPr>
          <w:noProof/>
        </w:rPr>
      </w:r>
      <w:r w:rsidRPr="00E96E51">
        <w:rPr>
          <w:noProof/>
        </w:rPr>
        <w:fldChar w:fldCharType="separate"/>
      </w:r>
      <w:r w:rsidR="003A78FD">
        <w:rPr>
          <w:noProof/>
        </w:rPr>
        <w:t>391</w:t>
      </w:r>
      <w:r w:rsidRPr="00E96E51">
        <w:rPr>
          <w:noProof/>
        </w:rPr>
        <w:fldChar w:fldCharType="end"/>
      </w:r>
    </w:p>
    <w:p w14:paraId="3A01DAF4" w14:textId="5D109514" w:rsidR="00E96E51" w:rsidRDefault="00E96E51">
      <w:pPr>
        <w:pStyle w:val="TOC2"/>
        <w:rPr>
          <w:rFonts w:asciiTheme="minorHAnsi" w:eastAsiaTheme="minorEastAsia" w:hAnsiTheme="minorHAnsi" w:cstheme="minorBidi"/>
          <w:b w:val="0"/>
          <w:noProof/>
          <w:kern w:val="0"/>
          <w:sz w:val="22"/>
          <w:szCs w:val="22"/>
        </w:rPr>
      </w:pPr>
      <w:r>
        <w:rPr>
          <w:noProof/>
        </w:rPr>
        <w:t>Part 5</w:t>
      </w:r>
      <w:r>
        <w:rPr>
          <w:noProof/>
        </w:rPr>
        <w:noBreakHyphen/>
        <w:t>2—Delivery points</w:t>
      </w:r>
      <w:r w:rsidRPr="00E96E51">
        <w:rPr>
          <w:b w:val="0"/>
          <w:noProof/>
          <w:sz w:val="18"/>
        </w:rPr>
        <w:tab/>
      </w:r>
      <w:r w:rsidRPr="00E96E51">
        <w:rPr>
          <w:b w:val="0"/>
          <w:noProof/>
          <w:sz w:val="18"/>
        </w:rPr>
        <w:fldChar w:fldCharType="begin"/>
      </w:r>
      <w:r w:rsidRPr="00E96E51">
        <w:rPr>
          <w:b w:val="0"/>
          <w:noProof/>
          <w:sz w:val="18"/>
        </w:rPr>
        <w:instrText xml:space="preserve"> PAGEREF _Toc87448218 \h </w:instrText>
      </w:r>
      <w:r w:rsidRPr="00E96E51">
        <w:rPr>
          <w:b w:val="0"/>
          <w:noProof/>
          <w:sz w:val="18"/>
        </w:rPr>
      </w:r>
      <w:r w:rsidRPr="00E96E51">
        <w:rPr>
          <w:b w:val="0"/>
          <w:noProof/>
          <w:sz w:val="18"/>
        </w:rPr>
        <w:fldChar w:fldCharType="separate"/>
      </w:r>
      <w:r w:rsidR="003A78FD">
        <w:rPr>
          <w:b w:val="0"/>
          <w:noProof/>
          <w:sz w:val="18"/>
        </w:rPr>
        <w:t>393</w:t>
      </w:r>
      <w:r w:rsidRPr="00E96E51">
        <w:rPr>
          <w:b w:val="0"/>
          <w:noProof/>
          <w:sz w:val="18"/>
        </w:rPr>
        <w:fldChar w:fldCharType="end"/>
      </w:r>
    </w:p>
    <w:p w14:paraId="74399DFA" w14:textId="4675FF51" w:rsidR="00E96E51" w:rsidRDefault="00E96E51">
      <w:pPr>
        <w:pStyle w:val="TOC5"/>
        <w:rPr>
          <w:rFonts w:asciiTheme="minorHAnsi" w:eastAsiaTheme="minorEastAsia" w:hAnsiTheme="minorHAnsi" w:cstheme="minorBidi"/>
          <w:noProof/>
          <w:kern w:val="0"/>
          <w:sz w:val="22"/>
          <w:szCs w:val="22"/>
        </w:rPr>
      </w:pPr>
      <w:r>
        <w:rPr>
          <w:noProof/>
        </w:rPr>
        <w:t>188</w:t>
      </w:r>
      <w:r>
        <w:rPr>
          <w:noProof/>
        </w:rPr>
        <w:tab/>
        <w:t>Delivery points</w:t>
      </w:r>
      <w:r w:rsidRPr="00E96E51">
        <w:rPr>
          <w:noProof/>
        </w:rPr>
        <w:tab/>
      </w:r>
      <w:r w:rsidRPr="00E96E51">
        <w:rPr>
          <w:noProof/>
        </w:rPr>
        <w:fldChar w:fldCharType="begin"/>
      </w:r>
      <w:r w:rsidRPr="00E96E51">
        <w:rPr>
          <w:noProof/>
        </w:rPr>
        <w:instrText xml:space="preserve"> PAGEREF _Toc87448219 \h </w:instrText>
      </w:r>
      <w:r w:rsidRPr="00E96E51">
        <w:rPr>
          <w:noProof/>
        </w:rPr>
      </w:r>
      <w:r w:rsidRPr="00E96E51">
        <w:rPr>
          <w:noProof/>
        </w:rPr>
        <w:fldChar w:fldCharType="separate"/>
      </w:r>
      <w:r w:rsidR="003A78FD">
        <w:rPr>
          <w:noProof/>
        </w:rPr>
        <w:t>393</w:t>
      </w:r>
      <w:r w:rsidRPr="00E96E51">
        <w:rPr>
          <w:noProof/>
        </w:rPr>
        <w:fldChar w:fldCharType="end"/>
      </w:r>
    </w:p>
    <w:p w14:paraId="616E69C4" w14:textId="571A5F79" w:rsidR="00E96E51" w:rsidRDefault="00E96E51">
      <w:pPr>
        <w:pStyle w:val="TOC2"/>
        <w:rPr>
          <w:rFonts w:asciiTheme="minorHAnsi" w:eastAsiaTheme="minorEastAsia" w:hAnsiTheme="minorHAnsi" w:cstheme="minorBidi"/>
          <w:b w:val="0"/>
          <w:noProof/>
          <w:kern w:val="0"/>
          <w:sz w:val="22"/>
          <w:szCs w:val="22"/>
        </w:rPr>
      </w:pPr>
      <w:r>
        <w:rPr>
          <w:noProof/>
        </w:rPr>
        <w:t>Part 5</w:t>
      </w:r>
      <w:r>
        <w:rPr>
          <w:noProof/>
        </w:rPr>
        <w:noBreakHyphen/>
        <w:t>3—Interception capability</w:t>
      </w:r>
      <w:r w:rsidRPr="00E96E51">
        <w:rPr>
          <w:b w:val="0"/>
          <w:noProof/>
          <w:sz w:val="18"/>
        </w:rPr>
        <w:tab/>
      </w:r>
      <w:r w:rsidRPr="00E96E51">
        <w:rPr>
          <w:b w:val="0"/>
          <w:noProof/>
          <w:sz w:val="18"/>
        </w:rPr>
        <w:fldChar w:fldCharType="begin"/>
      </w:r>
      <w:r w:rsidRPr="00E96E51">
        <w:rPr>
          <w:b w:val="0"/>
          <w:noProof/>
          <w:sz w:val="18"/>
        </w:rPr>
        <w:instrText xml:space="preserve"> PAGEREF _Toc87448220 \h </w:instrText>
      </w:r>
      <w:r w:rsidRPr="00E96E51">
        <w:rPr>
          <w:b w:val="0"/>
          <w:noProof/>
          <w:sz w:val="18"/>
        </w:rPr>
      </w:r>
      <w:r w:rsidRPr="00E96E51">
        <w:rPr>
          <w:b w:val="0"/>
          <w:noProof/>
          <w:sz w:val="18"/>
        </w:rPr>
        <w:fldChar w:fldCharType="separate"/>
      </w:r>
      <w:r w:rsidR="003A78FD">
        <w:rPr>
          <w:b w:val="0"/>
          <w:noProof/>
          <w:sz w:val="18"/>
        </w:rPr>
        <w:t>396</w:t>
      </w:r>
      <w:r w:rsidRPr="00E96E51">
        <w:rPr>
          <w:b w:val="0"/>
          <w:noProof/>
          <w:sz w:val="18"/>
        </w:rPr>
        <w:fldChar w:fldCharType="end"/>
      </w:r>
    </w:p>
    <w:p w14:paraId="63DC7E69" w14:textId="4C6EFF4E" w:rsidR="00E96E51" w:rsidRDefault="00E96E51">
      <w:pPr>
        <w:pStyle w:val="TOC3"/>
        <w:rPr>
          <w:rFonts w:asciiTheme="minorHAnsi" w:eastAsiaTheme="minorEastAsia" w:hAnsiTheme="minorHAnsi" w:cstheme="minorBidi"/>
          <w:b w:val="0"/>
          <w:noProof/>
          <w:kern w:val="0"/>
          <w:szCs w:val="22"/>
        </w:rPr>
      </w:pPr>
      <w:r>
        <w:rPr>
          <w:noProof/>
        </w:rPr>
        <w:t>Division 1—Obligations</w:t>
      </w:r>
      <w:r w:rsidRPr="00E96E51">
        <w:rPr>
          <w:b w:val="0"/>
          <w:noProof/>
          <w:sz w:val="18"/>
        </w:rPr>
        <w:tab/>
      </w:r>
      <w:r w:rsidRPr="00E96E51">
        <w:rPr>
          <w:b w:val="0"/>
          <w:noProof/>
          <w:sz w:val="18"/>
        </w:rPr>
        <w:fldChar w:fldCharType="begin"/>
      </w:r>
      <w:r w:rsidRPr="00E96E51">
        <w:rPr>
          <w:b w:val="0"/>
          <w:noProof/>
          <w:sz w:val="18"/>
        </w:rPr>
        <w:instrText xml:space="preserve"> PAGEREF _Toc87448221 \h </w:instrText>
      </w:r>
      <w:r w:rsidRPr="00E96E51">
        <w:rPr>
          <w:b w:val="0"/>
          <w:noProof/>
          <w:sz w:val="18"/>
        </w:rPr>
      </w:r>
      <w:r w:rsidRPr="00E96E51">
        <w:rPr>
          <w:b w:val="0"/>
          <w:noProof/>
          <w:sz w:val="18"/>
        </w:rPr>
        <w:fldChar w:fldCharType="separate"/>
      </w:r>
      <w:r w:rsidR="003A78FD">
        <w:rPr>
          <w:b w:val="0"/>
          <w:noProof/>
          <w:sz w:val="18"/>
        </w:rPr>
        <w:t>396</w:t>
      </w:r>
      <w:r w:rsidRPr="00E96E51">
        <w:rPr>
          <w:b w:val="0"/>
          <w:noProof/>
          <w:sz w:val="18"/>
        </w:rPr>
        <w:fldChar w:fldCharType="end"/>
      </w:r>
    </w:p>
    <w:p w14:paraId="1CEA65CD" w14:textId="4F897602" w:rsidR="00E96E51" w:rsidRDefault="00E96E51">
      <w:pPr>
        <w:pStyle w:val="TOC5"/>
        <w:rPr>
          <w:rFonts w:asciiTheme="minorHAnsi" w:eastAsiaTheme="minorEastAsia" w:hAnsiTheme="minorHAnsi" w:cstheme="minorBidi"/>
          <w:noProof/>
          <w:kern w:val="0"/>
          <w:sz w:val="22"/>
          <w:szCs w:val="22"/>
        </w:rPr>
      </w:pPr>
      <w:r>
        <w:rPr>
          <w:noProof/>
        </w:rPr>
        <w:t>189</w:t>
      </w:r>
      <w:r>
        <w:rPr>
          <w:noProof/>
        </w:rPr>
        <w:tab/>
        <w:t>Minister may make determinations</w:t>
      </w:r>
      <w:r w:rsidRPr="00E96E51">
        <w:rPr>
          <w:noProof/>
        </w:rPr>
        <w:tab/>
      </w:r>
      <w:r w:rsidRPr="00E96E51">
        <w:rPr>
          <w:noProof/>
        </w:rPr>
        <w:fldChar w:fldCharType="begin"/>
      </w:r>
      <w:r w:rsidRPr="00E96E51">
        <w:rPr>
          <w:noProof/>
        </w:rPr>
        <w:instrText xml:space="preserve"> PAGEREF _Toc87448222 \h </w:instrText>
      </w:r>
      <w:r w:rsidRPr="00E96E51">
        <w:rPr>
          <w:noProof/>
        </w:rPr>
      </w:r>
      <w:r w:rsidRPr="00E96E51">
        <w:rPr>
          <w:noProof/>
        </w:rPr>
        <w:fldChar w:fldCharType="separate"/>
      </w:r>
      <w:r w:rsidR="003A78FD">
        <w:rPr>
          <w:noProof/>
        </w:rPr>
        <w:t>396</w:t>
      </w:r>
      <w:r w:rsidRPr="00E96E51">
        <w:rPr>
          <w:noProof/>
        </w:rPr>
        <w:fldChar w:fldCharType="end"/>
      </w:r>
    </w:p>
    <w:p w14:paraId="67503346" w14:textId="5CBB5349" w:rsidR="00E96E51" w:rsidRDefault="00E96E51">
      <w:pPr>
        <w:pStyle w:val="TOC5"/>
        <w:rPr>
          <w:rFonts w:asciiTheme="minorHAnsi" w:eastAsiaTheme="minorEastAsia" w:hAnsiTheme="minorHAnsi" w:cstheme="minorBidi"/>
          <w:noProof/>
          <w:kern w:val="0"/>
          <w:sz w:val="22"/>
          <w:szCs w:val="22"/>
        </w:rPr>
      </w:pPr>
      <w:r>
        <w:rPr>
          <w:noProof/>
        </w:rPr>
        <w:t>190</w:t>
      </w:r>
      <w:r>
        <w:rPr>
          <w:noProof/>
        </w:rPr>
        <w:tab/>
        <w:t>Obligations of persons covered by a determination</w:t>
      </w:r>
      <w:r w:rsidRPr="00E96E51">
        <w:rPr>
          <w:noProof/>
        </w:rPr>
        <w:tab/>
      </w:r>
      <w:r w:rsidRPr="00E96E51">
        <w:rPr>
          <w:noProof/>
        </w:rPr>
        <w:fldChar w:fldCharType="begin"/>
      </w:r>
      <w:r w:rsidRPr="00E96E51">
        <w:rPr>
          <w:noProof/>
        </w:rPr>
        <w:instrText xml:space="preserve"> PAGEREF _Toc87448223 \h </w:instrText>
      </w:r>
      <w:r w:rsidRPr="00E96E51">
        <w:rPr>
          <w:noProof/>
        </w:rPr>
      </w:r>
      <w:r w:rsidRPr="00E96E51">
        <w:rPr>
          <w:noProof/>
        </w:rPr>
        <w:fldChar w:fldCharType="separate"/>
      </w:r>
      <w:r w:rsidR="003A78FD">
        <w:rPr>
          <w:noProof/>
        </w:rPr>
        <w:t>397</w:t>
      </w:r>
      <w:r w:rsidRPr="00E96E51">
        <w:rPr>
          <w:noProof/>
        </w:rPr>
        <w:fldChar w:fldCharType="end"/>
      </w:r>
    </w:p>
    <w:p w14:paraId="0ACC016A" w14:textId="03E23EEA" w:rsidR="00E96E51" w:rsidRDefault="00E96E51">
      <w:pPr>
        <w:pStyle w:val="TOC5"/>
        <w:rPr>
          <w:rFonts w:asciiTheme="minorHAnsi" w:eastAsiaTheme="minorEastAsia" w:hAnsiTheme="minorHAnsi" w:cstheme="minorBidi"/>
          <w:noProof/>
          <w:kern w:val="0"/>
          <w:sz w:val="22"/>
          <w:szCs w:val="22"/>
        </w:rPr>
      </w:pPr>
      <w:r>
        <w:rPr>
          <w:noProof/>
        </w:rPr>
        <w:t>191</w:t>
      </w:r>
      <w:r>
        <w:rPr>
          <w:noProof/>
        </w:rPr>
        <w:tab/>
        <w:t>Obligations of persons not covered by a determination in relation to a kind of telecommunications service</w:t>
      </w:r>
      <w:r w:rsidRPr="00E96E51">
        <w:rPr>
          <w:noProof/>
        </w:rPr>
        <w:tab/>
      </w:r>
      <w:r w:rsidRPr="00E96E51">
        <w:rPr>
          <w:noProof/>
        </w:rPr>
        <w:fldChar w:fldCharType="begin"/>
      </w:r>
      <w:r w:rsidRPr="00E96E51">
        <w:rPr>
          <w:noProof/>
        </w:rPr>
        <w:instrText xml:space="preserve"> PAGEREF _Toc87448224 \h </w:instrText>
      </w:r>
      <w:r w:rsidRPr="00E96E51">
        <w:rPr>
          <w:noProof/>
        </w:rPr>
      </w:r>
      <w:r w:rsidRPr="00E96E51">
        <w:rPr>
          <w:noProof/>
        </w:rPr>
        <w:fldChar w:fldCharType="separate"/>
      </w:r>
      <w:r w:rsidR="003A78FD">
        <w:rPr>
          <w:noProof/>
        </w:rPr>
        <w:t>397</w:t>
      </w:r>
      <w:r w:rsidRPr="00E96E51">
        <w:rPr>
          <w:noProof/>
        </w:rPr>
        <w:fldChar w:fldCharType="end"/>
      </w:r>
    </w:p>
    <w:p w14:paraId="4F5EF215" w14:textId="6B0E10CB" w:rsidR="00E96E51" w:rsidRDefault="00E96E51">
      <w:pPr>
        <w:pStyle w:val="TOC3"/>
        <w:rPr>
          <w:rFonts w:asciiTheme="minorHAnsi" w:eastAsiaTheme="minorEastAsia" w:hAnsiTheme="minorHAnsi" w:cstheme="minorBidi"/>
          <w:b w:val="0"/>
          <w:noProof/>
          <w:kern w:val="0"/>
          <w:szCs w:val="22"/>
        </w:rPr>
      </w:pPr>
      <w:r>
        <w:rPr>
          <w:noProof/>
        </w:rPr>
        <w:t>Division 2—Exemptions</w:t>
      </w:r>
      <w:r w:rsidRPr="00E96E51">
        <w:rPr>
          <w:b w:val="0"/>
          <w:noProof/>
          <w:sz w:val="18"/>
        </w:rPr>
        <w:tab/>
      </w:r>
      <w:r w:rsidRPr="00E96E51">
        <w:rPr>
          <w:b w:val="0"/>
          <w:noProof/>
          <w:sz w:val="18"/>
        </w:rPr>
        <w:fldChar w:fldCharType="begin"/>
      </w:r>
      <w:r w:rsidRPr="00E96E51">
        <w:rPr>
          <w:b w:val="0"/>
          <w:noProof/>
          <w:sz w:val="18"/>
        </w:rPr>
        <w:instrText xml:space="preserve"> PAGEREF _Toc87448225 \h </w:instrText>
      </w:r>
      <w:r w:rsidRPr="00E96E51">
        <w:rPr>
          <w:b w:val="0"/>
          <w:noProof/>
          <w:sz w:val="18"/>
        </w:rPr>
      </w:r>
      <w:r w:rsidRPr="00E96E51">
        <w:rPr>
          <w:b w:val="0"/>
          <w:noProof/>
          <w:sz w:val="18"/>
        </w:rPr>
        <w:fldChar w:fldCharType="separate"/>
      </w:r>
      <w:r w:rsidR="003A78FD">
        <w:rPr>
          <w:b w:val="0"/>
          <w:noProof/>
          <w:sz w:val="18"/>
        </w:rPr>
        <w:t>399</w:t>
      </w:r>
      <w:r w:rsidRPr="00E96E51">
        <w:rPr>
          <w:b w:val="0"/>
          <w:noProof/>
          <w:sz w:val="18"/>
        </w:rPr>
        <w:fldChar w:fldCharType="end"/>
      </w:r>
    </w:p>
    <w:p w14:paraId="087A00C6" w14:textId="469D85AF" w:rsidR="00E96E51" w:rsidRDefault="00E96E51">
      <w:pPr>
        <w:pStyle w:val="TOC5"/>
        <w:rPr>
          <w:rFonts w:asciiTheme="minorHAnsi" w:eastAsiaTheme="minorEastAsia" w:hAnsiTheme="minorHAnsi" w:cstheme="minorBidi"/>
          <w:noProof/>
          <w:kern w:val="0"/>
          <w:sz w:val="22"/>
          <w:szCs w:val="22"/>
        </w:rPr>
      </w:pPr>
      <w:r>
        <w:rPr>
          <w:noProof/>
        </w:rPr>
        <w:t>192</w:t>
      </w:r>
      <w:r>
        <w:rPr>
          <w:noProof/>
        </w:rPr>
        <w:tab/>
        <w:t>The Communications Access Co</w:t>
      </w:r>
      <w:r>
        <w:rPr>
          <w:noProof/>
        </w:rPr>
        <w:noBreakHyphen/>
        <w:t>ordinator may grant exemptions</w:t>
      </w:r>
      <w:r w:rsidRPr="00E96E51">
        <w:rPr>
          <w:noProof/>
        </w:rPr>
        <w:tab/>
      </w:r>
      <w:r w:rsidRPr="00E96E51">
        <w:rPr>
          <w:noProof/>
        </w:rPr>
        <w:fldChar w:fldCharType="begin"/>
      </w:r>
      <w:r w:rsidRPr="00E96E51">
        <w:rPr>
          <w:noProof/>
        </w:rPr>
        <w:instrText xml:space="preserve"> PAGEREF _Toc87448226 \h </w:instrText>
      </w:r>
      <w:r w:rsidRPr="00E96E51">
        <w:rPr>
          <w:noProof/>
        </w:rPr>
      </w:r>
      <w:r w:rsidRPr="00E96E51">
        <w:rPr>
          <w:noProof/>
        </w:rPr>
        <w:fldChar w:fldCharType="separate"/>
      </w:r>
      <w:r w:rsidR="003A78FD">
        <w:rPr>
          <w:noProof/>
        </w:rPr>
        <w:t>399</w:t>
      </w:r>
      <w:r w:rsidRPr="00E96E51">
        <w:rPr>
          <w:noProof/>
        </w:rPr>
        <w:fldChar w:fldCharType="end"/>
      </w:r>
    </w:p>
    <w:p w14:paraId="4B7C6A0B" w14:textId="3D132746" w:rsidR="00E96E51" w:rsidRDefault="00E96E51">
      <w:pPr>
        <w:pStyle w:val="TOC5"/>
        <w:rPr>
          <w:rFonts w:asciiTheme="minorHAnsi" w:eastAsiaTheme="minorEastAsia" w:hAnsiTheme="minorHAnsi" w:cstheme="minorBidi"/>
          <w:noProof/>
          <w:kern w:val="0"/>
          <w:sz w:val="22"/>
          <w:szCs w:val="22"/>
        </w:rPr>
      </w:pPr>
      <w:r>
        <w:rPr>
          <w:noProof/>
        </w:rPr>
        <w:t>193</w:t>
      </w:r>
      <w:r>
        <w:rPr>
          <w:noProof/>
        </w:rPr>
        <w:tab/>
        <w:t>ACMA may grant exemptions for trial services</w:t>
      </w:r>
      <w:r w:rsidRPr="00E96E51">
        <w:rPr>
          <w:noProof/>
        </w:rPr>
        <w:tab/>
      </w:r>
      <w:r w:rsidRPr="00E96E51">
        <w:rPr>
          <w:noProof/>
        </w:rPr>
        <w:fldChar w:fldCharType="begin"/>
      </w:r>
      <w:r w:rsidRPr="00E96E51">
        <w:rPr>
          <w:noProof/>
        </w:rPr>
        <w:instrText xml:space="preserve"> PAGEREF _Toc87448227 \h </w:instrText>
      </w:r>
      <w:r w:rsidRPr="00E96E51">
        <w:rPr>
          <w:noProof/>
        </w:rPr>
      </w:r>
      <w:r w:rsidRPr="00E96E51">
        <w:rPr>
          <w:noProof/>
        </w:rPr>
        <w:fldChar w:fldCharType="separate"/>
      </w:r>
      <w:r w:rsidR="003A78FD">
        <w:rPr>
          <w:noProof/>
        </w:rPr>
        <w:t>400</w:t>
      </w:r>
      <w:r w:rsidRPr="00E96E51">
        <w:rPr>
          <w:noProof/>
        </w:rPr>
        <w:fldChar w:fldCharType="end"/>
      </w:r>
    </w:p>
    <w:p w14:paraId="7EFD1816" w14:textId="1BAC3318" w:rsidR="00E96E51" w:rsidRDefault="00E96E51">
      <w:pPr>
        <w:pStyle w:val="TOC2"/>
        <w:rPr>
          <w:rFonts w:asciiTheme="minorHAnsi" w:eastAsiaTheme="minorEastAsia" w:hAnsiTheme="minorHAnsi" w:cstheme="minorBidi"/>
          <w:b w:val="0"/>
          <w:noProof/>
          <w:kern w:val="0"/>
          <w:sz w:val="22"/>
          <w:szCs w:val="22"/>
        </w:rPr>
      </w:pPr>
      <w:r>
        <w:rPr>
          <w:noProof/>
        </w:rPr>
        <w:t>Part 5</w:t>
      </w:r>
      <w:r>
        <w:rPr>
          <w:noProof/>
        </w:rPr>
        <w:noBreakHyphen/>
        <w:t>4—Interception capability plans</w:t>
      </w:r>
      <w:r w:rsidRPr="00E96E51">
        <w:rPr>
          <w:b w:val="0"/>
          <w:noProof/>
          <w:sz w:val="18"/>
        </w:rPr>
        <w:tab/>
      </w:r>
      <w:r w:rsidRPr="00E96E51">
        <w:rPr>
          <w:b w:val="0"/>
          <w:noProof/>
          <w:sz w:val="18"/>
        </w:rPr>
        <w:fldChar w:fldCharType="begin"/>
      </w:r>
      <w:r w:rsidRPr="00E96E51">
        <w:rPr>
          <w:b w:val="0"/>
          <w:noProof/>
          <w:sz w:val="18"/>
        </w:rPr>
        <w:instrText xml:space="preserve"> PAGEREF _Toc87448228 \h </w:instrText>
      </w:r>
      <w:r w:rsidRPr="00E96E51">
        <w:rPr>
          <w:b w:val="0"/>
          <w:noProof/>
          <w:sz w:val="18"/>
        </w:rPr>
      </w:r>
      <w:r w:rsidRPr="00E96E51">
        <w:rPr>
          <w:b w:val="0"/>
          <w:noProof/>
          <w:sz w:val="18"/>
        </w:rPr>
        <w:fldChar w:fldCharType="separate"/>
      </w:r>
      <w:r w:rsidR="003A78FD">
        <w:rPr>
          <w:b w:val="0"/>
          <w:noProof/>
          <w:sz w:val="18"/>
        </w:rPr>
        <w:t>401</w:t>
      </w:r>
      <w:r w:rsidRPr="00E96E51">
        <w:rPr>
          <w:b w:val="0"/>
          <w:noProof/>
          <w:sz w:val="18"/>
        </w:rPr>
        <w:fldChar w:fldCharType="end"/>
      </w:r>
    </w:p>
    <w:p w14:paraId="4E91FA01" w14:textId="4414977C" w:rsidR="00E96E51" w:rsidRDefault="00E96E51">
      <w:pPr>
        <w:pStyle w:val="TOC5"/>
        <w:rPr>
          <w:rFonts w:asciiTheme="minorHAnsi" w:eastAsiaTheme="minorEastAsia" w:hAnsiTheme="minorHAnsi" w:cstheme="minorBidi"/>
          <w:noProof/>
          <w:kern w:val="0"/>
          <w:sz w:val="22"/>
          <w:szCs w:val="22"/>
        </w:rPr>
      </w:pPr>
      <w:r>
        <w:rPr>
          <w:noProof/>
        </w:rPr>
        <w:t>195</w:t>
      </w:r>
      <w:r>
        <w:rPr>
          <w:noProof/>
        </w:rPr>
        <w:tab/>
        <w:t>Nature of an interception capability plan</w:t>
      </w:r>
      <w:r w:rsidRPr="00E96E51">
        <w:rPr>
          <w:noProof/>
        </w:rPr>
        <w:tab/>
      </w:r>
      <w:r w:rsidRPr="00E96E51">
        <w:rPr>
          <w:noProof/>
        </w:rPr>
        <w:fldChar w:fldCharType="begin"/>
      </w:r>
      <w:r w:rsidRPr="00E96E51">
        <w:rPr>
          <w:noProof/>
        </w:rPr>
        <w:instrText xml:space="preserve"> PAGEREF _Toc87448229 \h </w:instrText>
      </w:r>
      <w:r w:rsidRPr="00E96E51">
        <w:rPr>
          <w:noProof/>
        </w:rPr>
      </w:r>
      <w:r w:rsidRPr="00E96E51">
        <w:rPr>
          <w:noProof/>
        </w:rPr>
        <w:fldChar w:fldCharType="separate"/>
      </w:r>
      <w:r w:rsidR="003A78FD">
        <w:rPr>
          <w:noProof/>
        </w:rPr>
        <w:t>401</w:t>
      </w:r>
      <w:r w:rsidRPr="00E96E51">
        <w:rPr>
          <w:noProof/>
        </w:rPr>
        <w:fldChar w:fldCharType="end"/>
      </w:r>
    </w:p>
    <w:p w14:paraId="5130D580" w14:textId="6DD8DA8F" w:rsidR="00E96E51" w:rsidRDefault="00E96E51">
      <w:pPr>
        <w:pStyle w:val="TOC5"/>
        <w:rPr>
          <w:rFonts w:asciiTheme="minorHAnsi" w:eastAsiaTheme="minorEastAsia" w:hAnsiTheme="minorHAnsi" w:cstheme="minorBidi"/>
          <w:noProof/>
          <w:kern w:val="0"/>
          <w:sz w:val="22"/>
          <w:szCs w:val="22"/>
        </w:rPr>
      </w:pPr>
      <w:r>
        <w:rPr>
          <w:noProof/>
        </w:rPr>
        <w:t>196</w:t>
      </w:r>
      <w:r>
        <w:rPr>
          <w:noProof/>
        </w:rPr>
        <w:tab/>
        <w:t>Time for giving IC plans by carriers</w:t>
      </w:r>
      <w:r w:rsidRPr="00E96E51">
        <w:rPr>
          <w:noProof/>
        </w:rPr>
        <w:tab/>
      </w:r>
      <w:r w:rsidRPr="00E96E51">
        <w:rPr>
          <w:noProof/>
        </w:rPr>
        <w:fldChar w:fldCharType="begin"/>
      </w:r>
      <w:r w:rsidRPr="00E96E51">
        <w:rPr>
          <w:noProof/>
        </w:rPr>
        <w:instrText xml:space="preserve"> PAGEREF _Toc87448230 \h </w:instrText>
      </w:r>
      <w:r w:rsidRPr="00E96E51">
        <w:rPr>
          <w:noProof/>
        </w:rPr>
      </w:r>
      <w:r w:rsidRPr="00E96E51">
        <w:rPr>
          <w:noProof/>
        </w:rPr>
        <w:fldChar w:fldCharType="separate"/>
      </w:r>
      <w:r w:rsidR="003A78FD">
        <w:rPr>
          <w:noProof/>
        </w:rPr>
        <w:t>402</w:t>
      </w:r>
      <w:r w:rsidRPr="00E96E51">
        <w:rPr>
          <w:noProof/>
        </w:rPr>
        <w:fldChar w:fldCharType="end"/>
      </w:r>
    </w:p>
    <w:p w14:paraId="597B60DF" w14:textId="11A4E3EA" w:rsidR="00E96E51" w:rsidRDefault="00E96E51">
      <w:pPr>
        <w:pStyle w:val="TOC5"/>
        <w:rPr>
          <w:rFonts w:asciiTheme="minorHAnsi" w:eastAsiaTheme="minorEastAsia" w:hAnsiTheme="minorHAnsi" w:cstheme="minorBidi"/>
          <w:noProof/>
          <w:kern w:val="0"/>
          <w:sz w:val="22"/>
          <w:szCs w:val="22"/>
        </w:rPr>
      </w:pPr>
      <w:r>
        <w:rPr>
          <w:noProof/>
        </w:rPr>
        <w:t>197</w:t>
      </w:r>
      <w:r>
        <w:rPr>
          <w:noProof/>
        </w:rPr>
        <w:tab/>
        <w:t>Time for giving IC plans by nominated carriage service providers</w:t>
      </w:r>
      <w:r w:rsidRPr="00E96E51">
        <w:rPr>
          <w:noProof/>
        </w:rPr>
        <w:tab/>
      </w:r>
      <w:r w:rsidRPr="00E96E51">
        <w:rPr>
          <w:noProof/>
        </w:rPr>
        <w:fldChar w:fldCharType="begin"/>
      </w:r>
      <w:r w:rsidRPr="00E96E51">
        <w:rPr>
          <w:noProof/>
        </w:rPr>
        <w:instrText xml:space="preserve"> PAGEREF _Toc87448231 \h </w:instrText>
      </w:r>
      <w:r w:rsidRPr="00E96E51">
        <w:rPr>
          <w:noProof/>
        </w:rPr>
      </w:r>
      <w:r w:rsidRPr="00E96E51">
        <w:rPr>
          <w:noProof/>
        </w:rPr>
        <w:fldChar w:fldCharType="separate"/>
      </w:r>
      <w:r w:rsidR="003A78FD">
        <w:rPr>
          <w:noProof/>
        </w:rPr>
        <w:t>402</w:t>
      </w:r>
      <w:r w:rsidRPr="00E96E51">
        <w:rPr>
          <w:noProof/>
        </w:rPr>
        <w:fldChar w:fldCharType="end"/>
      </w:r>
    </w:p>
    <w:p w14:paraId="6D402EE4" w14:textId="075C61AD" w:rsidR="00E96E51" w:rsidRDefault="00E96E51">
      <w:pPr>
        <w:pStyle w:val="TOC5"/>
        <w:rPr>
          <w:rFonts w:asciiTheme="minorHAnsi" w:eastAsiaTheme="minorEastAsia" w:hAnsiTheme="minorHAnsi" w:cstheme="minorBidi"/>
          <w:noProof/>
          <w:kern w:val="0"/>
          <w:sz w:val="22"/>
          <w:szCs w:val="22"/>
        </w:rPr>
      </w:pPr>
      <w:r>
        <w:rPr>
          <w:noProof/>
        </w:rPr>
        <w:t>198</w:t>
      </w:r>
      <w:r>
        <w:rPr>
          <w:noProof/>
        </w:rPr>
        <w:tab/>
        <w:t>Consideration of IC plans</w:t>
      </w:r>
      <w:r w:rsidRPr="00E96E51">
        <w:rPr>
          <w:noProof/>
        </w:rPr>
        <w:tab/>
      </w:r>
      <w:r w:rsidRPr="00E96E51">
        <w:rPr>
          <w:noProof/>
        </w:rPr>
        <w:fldChar w:fldCharType="begin"/>
      </w:r>
      <w:r w:rsidRPr="00E96E51">
        <w:rPr>
          <w:noProof/>
        </w:rPr>
        <w:instrText xml:space="preserve"> PAGEREF _Toc87448232 \h </w:instrText>
      </w:r>
      <w:r w:rsidRPr="00E96E51">
        <w:rPr>
          <w:noProof/>
        </w:rPr>
      </w:r>
      <w:r w:rsidRPr="00E96E51">
        <w:rPr>
          <w:noProof/>
        </w:rPr>
        <w:fldChar w:fldCharType="separate"/>
      </w:r>
      <w:r w:rsidR="003A78FD">
        <w:rPr>
          <w:noProof/>
        </w:rPr>
        <w:t>403</w:t>
      </w:r>
      <w:r w:rsidRPr="00E96E51">
        <w:rPr>
          <w:noProof/>
        </w:rPr>
        <w:fldChar w:fldCharType="end"/>
      </w:r>
    </w:p>
    <w:p w14:paraId="5253BF89" w14:textId="0FFAB453" w:rsidR="00E96E51" w:rsidRDefault="00E96E51">
      <w:pPr>
        <w:pStyle w:val="TOC5"/>
        <w:rPr>
          <w:rFonts w:asciiTheme="minorHAnsi" w:eastAsiaTheme="minorEastAsia" w:hAnsiTheme="minorHAnsi" w:cstheme="minorBidi"/>
          <w:noProof/>
          <w:kern w:val="0"/>
          <w:sz w:val="22"/>
          <w:szCs w:val="22"/>
        </w:rPr>
      </w:pPr>
      <w:r>
        <w:rPr>
          <w:noProof/>
        </w:rPr>
        <w:t>199</w:t>
      </w:r>
      <w:r>
        <w:rPr>
          <w:noProof/>
        </w:rPr>
        <w:tab/>
        <w:t>Commencement of IC plans</w:t>
      </w:r>
      <w:r w:rsidRPr="00E96E51">
        <w:rPr>
          <w:noProof/>
        </w:rPr>
        <w:tab/>
      </w:r>
      <w:r w:rsidRPr="00E96E51">
        <w:rPr>
          <w:noProof/>
        </w:rPr>
        <w:fldChar w:fldCharType="begin"/>
      </w:r>
      <w:r w:rsidRPr="00E96E51">
        <w:rPr>
          <w:noProof/>
        </w:rPr>
        <w:instrText xml:space="preserve"> PAGEREF _Toc87448233 \h </w:instrText>
      </w:r>
      <w:r w:rsidRPr="00E96E51">
        <w:rPr>
          <w:noProof/>
        </w:rPr>
      </w:r>
      <w:r w:rsidRPr="00E96E51">
        <w:rPr>
          <w:noProof/>
        </w:rPr>
        <w:fldChar w:fldCharType="separate"/>
      </w:r>
      <w:r w:rsidR="003A78FD">
        <w:rPr>
          <w:noProof/>
        </w:rPr>
        <w:t>405</w:t>
      </w:r>
      <w:r w:rsidRPr="00E96E51">
        <w:rPr>
          <w:noProof/>
        </w:rPr>
        <w:fldChar w:fldCharType="end"/>
      </w:r>
    </w:p>
    <w:p w14:paraId="71E7DB62" w14:textId="1EE8E981" w:rsidR="00E96E51" w:rsidRDefault="00E96E51">
      <w:pPr>
        <w:pStyle w:val="TOC5"/>
        <w:rPr>
          <w:rFonts w:asciiTheme="minorHAnsi" w:eastAsiaTheme="minorEastAsia" w:hAnsiTheme="minorHAnsi" w:cstheme="minorBidi"/>
          <w:noProof/>
          <w:kern w:val="0"/>
          <w:sz w:val="22"/>
          <w:szCs w:val="22"/>
        </w:rPr>
      </w:pPr>
      <w:r>
        <w:rPr>
          <w:noProof/>
        </w:rPr>
        <w:t>200</w:t>
      </w:r>
      <w:r>
        <w:rPr>
          <w:noProof/>
        </w:rPr>
        <w:tab/>
        <w:t>Compliance with IC plans</w:t>
      </w:r>
      <w:r w:rsidRPr="00E96E51">
        <w:rPr>
          <w:noProof/>
        </w:rPr>
        <w:tab/>
      </w:r>
      <w:r w:rsidRPr="00E96E51">
        <w:rPr>
          <w:noProof/>
        </w:rPr>
        <w:fldChar w:fldCharType="begin"/>
      </w:r>
      <w:r w:rsidRPr="00E96E51">
        <w:rPr>
          <w:noProof/>
        </w:rPr>
        <w:instrText xml:space="preserve"> PAGEREF _Toc87448234 \h </w:instrText>
      </w:r>
      <w:r w:rsidRPr="00E96E51">
        <w:rPr>
          <w:noProof/>
        </w:rPr>
      </w:r>
      <w:r w:rsidRPr="00E96E51">
        <w:rPr>
          <w:noProof/>
        </w:rPr>
        <w:fldChar w:fldCharType="separate"/>
      </w:r>
      <w:r w:rsidR="003A78FD">
        <w:rPr>
          <w:noProof/>
        </w:rPr>
        <w:t>406</w:t>
      </w:r>
      <w:r w:rsidRPr="00E96E51">
        <w:rPr>
          <w:noProof/>
        </w:rPr>
        <w:fldChar w:fldCharType="end"/>
      </w:r>
    </w:p>
    <w:p w14:paraId="66D83F07" w14:textId="4A9C4891" w:rsidR="00E96E51" w:rsidRDefault="00E96E51">
      <w:pPr>
        <w:pStyle w:val="TOC5"/>
        <w:rPr>
          <w:rFonts w:asciiTheme="minorHAnsi" w:eastAsiaTheme="minorEastAsia" w:hAnsiTheme="minorHAnsi" w:cstheme="minorBidi"/>
          <w:noProof/>
          <w:kern w:val="0"/>
          <w:sz w:val="22"/>
          <w:szCs w:val="22"/>
        </w:rPr>
      </w:pPr>
      <w:r>
        <w:rPr>
          <w:noProof/>
        </w:rPr>
        <w:t>201</w:t>
      </w:r>
      <w:r>
        <w:rPr>
          <w:noProof/>
        </w:rPr>
        <w:tab/>
        <w:t>Consequences of changed business plans</w:t>
      </w:r>
      <w:r w:rsidRPr="00E96E51">
        <w:rPr>
          <w:noProof/>
        </w:rPr>
        <w:tab/>
      </w:r>
      <w:r w:rsidRPr="00E96E51">
        <w:rPr>
          <w:noProof/>
        </w:rPr>
        <w:fldChar w:fldCharType="begin"/>
      </w:r>
      <w:r w:rsidRPr="00E96E51">
        <w:rPr>
          <w:noProof/>
        </w:rPr>
        <w:instrText xml:space="preserve"> PAGEREF _Toc87448235 \h </w:instrText>
      </w:r>
      <w:r w:rsidRPr="00E96E51">
        <w:rPr>
          <w:noProof/>
        </w:rPr>
      </w:r>
      <w:r w:rsidRPr="00E96E51">
        <w:rPr>
          <w:noProof/>
        </w:rPr>
        <w:fldChar w:fldCharType="separate"/>
      </w:r>
      <w:r w:rsidR="003A78FD">
        <w:rPr>
          <w:noProof/>
        </w:rPr>
        <w:t>406</w:t>
      </w:r>
      <w:r w:rsidRPr="00E96E51">
        <w:rPr>
          <w:noProof/>
        </w:rPr>
        <w:fldChar w:fldCharType="end"/>
      </w:r>
    </w:p>
    <w:p w14:paraId="10F6D646" w14:textId="44AD7AD6" w:rsidR="00E96E51" w:rsidRDefault="00E96E51">
      <w:pPr>
        <w:pStyle w:val="TOC5"/>
        <w:rPr>
          <w:rFonts w:asciiTheme="minorHAnsi" w:eastAsiaTheme="minorEastAsia" w:hAnsiTheme="minorHAnsi" w:cstheme="minorBidi"/>
          <w:noProof/>
          <w:kern w:val="0"/>
          <w:sz w:val="22"/>
          <w:szCs w:val="22"/>
        </w:rPr>
      </w:pPr>
      <w:r>
        <w:rPr>
          <w:noProof/>
        </w:rPr>
        <w:t>202</w:t>
      </w:r>
      <w:r>
        <w:rPr>
          <w:noProof/>
        </w:rPr>
        <w:tab/>
        <w:t>Confidential treatment of IC plans</w:t>
      </w:r>
      <w:r w:rsidRPr="00E96E51">
        <w:rPr>
          <w:noProof/>
        </w:rPr>
        <w:tab/>
      </w:r>
      <w:r w:rsidRPr="00E96E51">
        <w:rPr>
          <w:noProof/>
        </w:rPr>
        <w:fldChar w:fldCharType="begin"/>
      </w:r>
      <w:r w:rsidRPr="00E96E51">
        <w:rPr>
          <w:noProof/>
        </w:rPr>
        <w:instrText xml:space="preserve"> PAGEREF _Toc87448236 \h </w:instrText>
      </w:r>
      <w:r w:rsidRPr="00E96E51">
        <w:rPr>
          <w:noProof/>
        </w:rPr>
      </w:r>
      <w:r w:rsidRPr="00E96E51">
        <w:rPr>
          <w:noProof/>
        </w:rPr>
        <w:fldChar w:fldCharType="separate"/>
      </w:r>
      <w:r w:rsidR="003A78FD">
        <w:rPr>
          <w:noProof/>
        </w:rPr>
        <w:t>406</w:t>
      </w:r>
      <w:r w:rsidRPr="00E96E51">
        <w:rPr>
          <w:noProof/>
        </w:rPr>
        <w:fldChar w:fldCharType="end"/>
      </w:r>
    </w:p>
    <w:p w14:paraId="6886F007" w14:textId="2858A8ED" w:rsidR="00E96E51" w:rsidRDefault="00E96E51">
      <w:pPr>
        <w:pStyle w:val="TOC2"/>
        <w:rPr>
          <w:rFonts w:asciiTheme="minorHAnsi" w:eastAsiaTheme="minorEastAsia" w:hAnsiTheme="minorHAnsi" w:cstheme="minorBidi"/>
          <w:b w:val="0"/>
          <w:noProof/>
          <w:kern w:val="0"/>
          <w:sz w:val="22"/>
          <w:szCs w:val="22"/>
        </w:rPr>
      </w:pPr>
      <w:r>
        <w:rPr>
          <w:noProof/>
        </w:rPr>
        <w:t>Part 5</w:t>
      </w:r>
      <w:r>
        <w:rPr>
          <w:noProof/>
        </w:rPr>
        <w:noBreakHyphen/>
        <w:t>4A—Requirement arising from proposed changes</w:t>
      </w:r>
      <w:r w:rsidRPr="00E96E51">
        <w:rPr>
          <w:b w:val="0"/>
          <w:noProof/>
          <w:sz w:val="18"/>
        </w:rPr>
        <w:tab/>
      </w:r>
      <w:r w:rsidRPr="00E96E51">
        <w:rPr>
          <w:b w:val="0"/>
          <w:noProof/>
          <w:sz w:val="18"/>
        </w:rPr>
        <w:fldChar w:fldCharType="begin"/>
      </w:r>
      <w:r w:rsidRPr="00E96E51">
        <w:rPr>
          <w:b w:val="0"/>
          <w:noProof/>
          <w:sz w:val="18"/>
        </w:rPr>
        <w:instrText xml:space="preserve"> PAGEREF _Toc87448237 \h </w:instrText>
      </w:r>
      <w:r w:rsidRPr="00E96E51">
        <w:rPr>
          <w:b w:val="0"/>
          <w:noProof/>
          <w:sz w:val="18"/>
        </w:rPr>
      </w:r>
      <w:r w:rsidRPr="00E96E51">
        <w:rPr>
          <w:b w:val="0"/>
          <w:noProof/>
          <w:sz w:val="18"/>
        </w:rPr>
        <w:fldChar w:fldCharType="separate"/>
      </w:r>
      <w:r w:rsidR="003A78FD">
        <w:rPr>
          <w:b w:val="0"/>
          <w:noProof/>
          <w:sz w:val="18"/>
        </w:rPr>
        <w:t>408</w:t>
      </w:r>
      <w:r w:rsidRPr="00E96E51">
        <w:rPr>
          <w:b w:val="0"/>
          <w:noProof/>
          <w:sz w:val="18"/>
        </w:rPr>
        <w:fldChar w:fldCharType="end"/>
      </w:r>
    </w:p>
    <w:p w14:paraId="1BB32A04" w14:textId="21688E8E" w:rsidR="00E96E51" w:rsidRDefault="00E96E51">
      <w:pPr>
        <w:pStyle w:val="TOC5"/>
        <w:rPr>
          <w:rFonts w:asciiTheme="minorHAnsi" w:eastAsiaTheme="minorEastAsia" w:hAnsiTheme="minorHAnsi" w:cstheme="minorBidi"/>
          <w:noProof/>
          <w:kern w:val="0"/>
          <w:sz w:val="22"/>
          <w:szCs w:val="22"/>
        </w:rPr>
      </w:pPr>
      <w:r>
        <w:rPr>
          <w:noProof/>
        </w:rPr>
        <w:t>202A</w:t>
      </w:r>
      <w:r>
        <w:rPr>
          <w:noProof/>
        </w:rPr>
        <w:tab/>
        <w:t>Purpose of Part</w:t>
      </w:r>
      <w:r w:rsidRPr="00E96E51">
        <w:rPr>
          <w:noProof/>
        </w:rPr>
        <w:tab/>
      </w:r>
      <w:r w:rsidRPr="00E96E51">
        <w:rPr>
          <w:noProof/>
        </w:rPr>
        <w:fldChar w:fldCharType="begin"/>
      </w:r>
      <w:r w:rsidRPr="00E96E51">
        <w:rPr>
          <w:noProof/>
        </w:rPr>
        <w:instrText xml:space="preserve"> PAGEREF _Toc87448238 \h </w:instrText>
      </w:r>
      <w:r w:rsidRPr="00E96E51">
        <w:rPr>
          <w:noProof/>
        </w:rPr>
      </w:r>
      <w:r w:rsidRPr="00E96E51">
        <w:rPr>
          <w:noProof/>
        </w:rPr>
        <w:fldChar w:fldCharType="separate"/>
      </w:r>
      <w:r w:rsidR="003A78FD">
        <w:rPr>
          <w:noProof/>
        </w:rPr>
        <w:t>408</w:t>
      </w:r>
      <w:r w:rsidRPr="00E96E51">
        <w:rPr>
          <w:noProof/>
        </w:rPr>
        <w:fldChar w:fldCharType="end"/>
      </w:r>
    </w:p>
    <w:p w14:paraId="435F9D64" w14:textId="609F5896" w:rsidR="00E96E51" w:rsidRDefault="00E96E51">
      <w:pPr>
        <w:pStyle w:val="TOC5"/>
        <w:rPr>
          <w:rFonts w:asciiTheme="minorHAnsi" w:eastAsiaTheme="minorEastAsia" w:hAnsiTheme="minorHAnsi" w:cstheme="minorBidi"/>
          <w:noProof/>
          <w:kern w:val="0"/>
          <w:sz w:val="22"/>
          <w:szCs w:val="22"/>
        </w:rPr>
      </w:pPr>
      <w:r>
        <w:rPr>
          <w:noProof/>
        </w:rPr>
        <w:t>202B</w:t>
      </w:r>
      <w:r>
        <w:rPr>
          <w:noProof/>
        </w:rPr>
        <w:tab/>
        <w:t>Carrier or provider to notify of proposed change</w:t>
      </w:r>
      <w:r w:rsidRPr="00E96E51">
        <w:rPr>
          <w:noProof/>
        </w:rPr>
        <w:tab/>
      </w:r>
      <w:r w:rsidRPr="00E96E51">
        <w:rPr>
          <w:noProof/>
        </w:rPr>
        <w:fldChar w:fldCharType="begin"/>
      </w:r>
      <w:r w:rsidRPr="00E96E51">
        <w:rPr>
          <w:noProof/>
        </w:rPr>
        <w:instrText xml:space="preserve"> PAGEREF _Toc87448239 \h </w:instrText>
      </w:r>
      <w:r w:rsidRPr="00E96E51">
        <w:rPr>
          <w:noProof/>
        </w:rPr>
      </w:r>
      <w:r w:rsidRPr="00E96E51">
        <w:rPr>
          <w:noProof/>
        </w:rPr>
        <w:fldChar w:fldCharType="separate"/>
      </w:r>
      <w:r w:rsidR="003A78FD">
        <w:rPr>
          <w:noProof/>
        </w:rPr>
        <w:t>408</w:t>
      </w:r>
      <w:r w:rsidRPr="00E96E51">
        <w:rPr>
          <w:noProof/>
        </w:rPr>
        <w:fldChar w:fldCharType="end"/>
      </w:r>
    </w:p>
    <w:p w14:paraId="4625D92C" w14:textId="5F166391" w:rsidR="00E96E51" w:rsidRDefault="00E96E51">
      <w:pPr>
        <w:pStyle w:val="TOC5"/>
        <w:rPr>
          <w:rFonts w:asciiTheme="minorHAnsi" w:eastAsiaTheme="minorEastAsia" w:hAnsiTheme="minorHAnsi" w:cstheme="minorBidi"/>
          <w:noProof/>
          <w:kern w:val="0"/>
          <w:sz w:val="22"/>
          <w:szCs w:val="22"/>
        </w:rPr>
      </w:pPr>
      <w:r>
        <w:rPr>
          <w:noProof/>
        </w:rPr>
        <w:t>202C</w:t>
      </w:r>
      <w:r>
        <w:rPr>
          <w:noProof/>
        </w:rPr>
        <w:tab/>
        <w:t>Communications Access Co</w:t>
      </w:r>
      <w:r>
        <w:rPr>
          <w:noProof/>
        </w:rPr>
        <w:noBreakHyphen/>
        <w:t>ordinator may notify agencies</w:t>
      </w:r>
      <w:r w:rsidRPr="00E96E51">
        <w:rPr>
          <w:noProof/>
        </w:rPr>
        <w:tab/>
      </w:r>
      <w:r w:rsidRPr="00E96E51">
        <w:rPr>
          <w:noProof/>
        </w:rPr>
        <w:fldChar w:fldCharType="begin"/>
      </w:r>
      <w:r w:rsidRPr="00E96E51">
        <w:rPr>
          <w:noProof/>
        </w:rPr>
        <w:instrText xml:space="preserve"> PAGEREF _Toc87448240 \h </w:instrText>
      </w:r>
      <w:r w:rsidRPr="00E96E51">
        <w:rPr>
          <w:noProof/>
        </w:rPr>
      </w:r>
      <w:r w:rsidRPr="00E96E51">
        <w:rPr>
          <w:noProof/>
        </w:rPr>
        <w:fldChar w:fldCharType="separate"/>
      </w:r>
      <w:r w:rsidR="003A78FD">
        <w:rPr>
          <w:noProof/>
        </w:rPr>
        <w:t>410</w:t>
      </w:r>
      <w:r w:rsidRPr="00E96E51">
        <w:rPr>
          <w:noProof/>
        </w:rPr>
        <w:fldChar w:fldCharType="end"/>
      </w:r>
    </w:p>
    <w:p w14:paraId="350950A4" w14:textId="26670C36" w:rsidR="00E96E51" w:rsidRDefault="00E96E51">
      <w:pPr>
        <w:pStyle w:val="TOC2"/>
        <w:rPr>
          <w:rFonts w:asciiTheme="minorHAnsi" w:eastAsiaTheme="minorEastAsia" w:hAnsiTheme="minorHAnsi" w:cstheme="minorBidi"/>
          <w:b w:val="0"/>
          <w:noProof/>
          <w:kern w:val="0"/>
          <w:sz w:val="22"/>
          <w:szCs w:val="22"/>
        </w:rPr>
      </w:pPr>
      <w:r>
        <w:rPr>
          <w:noProof/>
        </w:rPr>
        <w:t>Part 5</w:t>
      </w:r>
      <w:r>
        <w:rPr>
          <w:noProof/>
        </w:rPr>
        <w:noBreakHyphen/>
        <w:t>5—Delivery capability</w:t>
      </w:r>
      <w:r w:rsidRPr="00E96E51">
        <w:rPr>
          <w:b w:val="0"/>
          <w:noProof/>
          <w:sz w:val="18"/>
        </w:rPr>
        <w:tab/>
      </w:r>
      <w:r w:rsidRPr="00E96E51">
        <w:rPr>
          <w:b w:val="0"/>
          <w:noProof/>
          <w:sz w:val="18"/>
        </w:rPr>
        <w:fldChar w:fldCharType="begin"/>
      </w:r>
      <w:r w:rsidRPr="00E96E51">
        <w:rPr>
          <w:b w:val="0"/>
          <w:noProof/>
          <w:sz w:val="18"/>
        </w:rPr>
        <w:instrText xml:space="preserve"> PAGEREF _Toc87448241 \h </w:instrText>
      </w:r>
      <w:r w:rsidRPr="00E96E51">
        <w:rPr>
          <w:b w:val="0"/>
          <w:noProof/>
          <w:sz w:val="18"/>
        </w:rPr>
      </w:r>
      <w:r w:rsidRPr="00E96E51">
        <w:rPr>
          <w:b w:val="0"/>
          <w:noProof/>
          <w:sz w:val="18"/>
        </w:rPr>
        <w:fldChar w:fldCharType="separate"/>
      </w:r>
      <w:r w:rsidR="003A78FD">
        <w:rPr>
          <w:b w:val="0"/>
          <w:noProof/>
          <w:sz w:val="18"/>
        </w:rPr>
        <w:t>411</w:t>
      </w:r>
      <w:r w:rsidRPr="00E96E51">
        <w:rPr>
          <w:b w:val="0"/>
          <w:noProof/>
          <w:sz w:val="18"/>
        </w:rPr>
        <w:fldChar w:fldCharType="end"/>
      </w:r>
    </w:p>
    <w:p w14:paraId="41676D62" w14:textId="3A6CE863" w:rsidR="00E96E51" w:rsidRDefault="00E96E51">
      <w:pPr>
        <w:pStyle w:val="TOC5"/>
        <w:rPr>
          <w:rFonts w:asciiTheme="minorHAnsi" w:eastAsiaTheme="minorEastAsia" w:hAnsiTheme="minorHAnsi" w:cstheme="minorBidi"/>
          <w:noProof/>
          <w:kern w:val="0"/>
          <w:sz w:val="22"/>
          <w:szCs w:val="22"/>
        </w:rPr>
      </w:pPr>
      <w:r>
        <w:rPr>
          <w:noProof/>
        </w:rPr>
        <w:t>203</w:t>
      </w:r>
      <w:r>
        <w:rPr>
          <w:noProof/>
        </w:rPr>
        <w:tab/>
        <w:t>Communications Access Co</w:t>
      </w:r>
      <w:r>
        <w:rPr>
          <w:noProof/>
        </w:rPr>
        <w:noBreakHyphen/>
        <w:t>ordinator may make determinations</w:t>
      </w:r>
      <w:r w:rsidRPr="00E96E51">
        <w:rPr>
          <w:noProof/>
        </w:rPr>
        <w:tab/>
      </w:r>
      <w:r w:rsidRPr="00E96E51">
        <w:rPr>
          <w:noProof/>
        </w:rPr>
        <w:fldChar w:fldCharType="begin"/>
      </w:r>
      <w:r w:rsidRPr="00E96E51">
        <w:rPr>
          <w:noProof/>
        </w:rPr>
        <w:instrText xml:space="preserve"> PAGEREF _Toc87448242 \h </w:instrText>
      </w:r>
      <w:r w:rsidRPr="00E96E51">
        <w:rPr>
          <w:noProof/>
        </w:rPr>
      </w:r>
      <w:r w:rsidRPr="00E96E51">
        <w:rPr>
          <w:noProof/>
        </w:rPr>
        <w:fldChar w:fldCharType="separate"/>
      </w:r>
      <w:r w:rsidR="003A78FD">
        <w:rPr>
          <w:noProof/>
        </w:rPr>
        <w:t>411</w:t>
      </w:r>
      <w:r w:rsidRPr="00E96E51">
        <w:rPr>
          <w:noProof/>
        </w:rPr>
        <w:fldChar w:fldCharType="end"/>
      </w:r>
    </w:p>
    <w:p w14:paraId="37DC1F38" w14:textId="6CB9C5A1" w:rsidR="00E96E51" w:rsidRDefault="00E96E51">
      <w:pPr>
        <w:pStyle w:val="TOC5"/>
        <w:rPr>
          <w:rFonts w:asciiTheme="minorHAnsi" w:eastAsiaTheme="minorEastAsia" w:hAnsiTheme="minorHAnsi" w:cstheme="minorBidi"/>
          <w:noProof/>
          <w:kern w:val="0"/>
          <w:sz w:val="22"/>
          <w:szCs w:val="22"/>
        </w:rPr>
      </w:pPr>
      <w:r>
        <w:rPr>
          <w:noProof/>
        </w:rPr>
        <w:t>204</w:t>
      </w:r>
      <w:r>
        <w:rPr>
          <w:noProof/>
        </w:rPr>
        <w:tab/>
        <w:t>Obligations of persons covered by a determination</w:t>
      </w:r>
      <w:r w:rsidRPr="00E96E51">
        <w:rPr>
          <w:noProof/>
        </w:rPr>
        <w:tab/>
      </w:r>
      <w:r w:rsidRPr="00E96E51">
        <w:rPr>
          <w:noProof/>
        </w:rPr>
        <w:fldChar w:fldCharType="begin"/>
      </w:r>
      <w:r w:rsidRPr="00E96E51">
        <w:rPr>
          <w:noProof/>
        </w:rPr>
        <w:instrText xml:space="preserve"> PAGEREF _Toc87448243 \h </w:instrText>
      </w:r>
      <w:r w:rsidRPr="00E96E51">
        <w:rPr>
          <w:noProof/>
        </w:rPr>
      </w:r>
      <w:r w:rsidRPr="00E96E51">
        <w:rPr>
          <w:noProof/>
        </w:rPr>
        <w:fldChar w:fldCharType="separate"/>
      </w:r>
      <w:r w:rsidR="003A78FD">
        <w:rPr>
          <w:noProof/>
        </w:rPr>
        <w:t>412</w:t>
      </w:r>
      <w:r w:rsidRPr="00E96E51">
        <w:rPr>
          <w:noProof/>
        </w:rPr>
        <w:fldChar w:fldCharType="end"/>
      </w:r>
    </w:p>
    <w:p w14:paraId="12A68049" w14:textId="77E4B9BD" w:rsidR="00E96E51" w:rsidRDefault="00E96E51">
      <w:pPr>
        <w:pStyle w:val="TOC5"/>
        <w:rPr>
          <w:rFonts w:asciiTheme="minorHAnsi" w:eastAsiaTheme="minorEastAsia" w:hAnsiTheme="minorHAnsi" w:cstheme="minorBidi"/>
          <w:noProof/>
          <w:kern w:val="0"/>
          <w:sz w:val="22"/>
          <w:szCs w:val="22"/>
        </w:rPr>
      </w:pPr>
      <w:r>
        <w:rPr>
          <w:noProof/>
        </w:rPr>
        <w:t>205</w:t>
      </w:r>
      <w:r>
        <w:rPr>
          <w:noProof/>
        </w:rPr>
        <w:tab/>
        <w:t>Obligations of persons not covered by a determination in relation to a kind of telecommunications service</w:t>
      </w:r>
      <w:r w:rsidRPr="00E96E51">
        <w:rPr>
          <w:noProof/>
        </w:rPr>
        <w:tab/>
      </w:r>
      <w:r w:rsidRPr="00E96E51">
        <w:rPr>
          <w:noProof/>
        </w:rPr>
        <w:fldChar w:fldCharType="begin"/>
      </w:r>
      <w:r w:rsidRPr="00E96E51">
        <w:rPr>
          <w:noProof/>
        </w:rPr>
        <w:instrText xml:space="preserve"> PAGEREF _Toc87448244 \h </w:instrText>
      </w:r>
      <w:r w:rsidRPr="00E96E51">
        <w:rPr>
          <w:noProof/>
        </w:rPr>
      </w:r>
      <w:r w:rsidRPr="00E96E51">
        <w:rPr>
          <w:noProof/>
        </w:rPr>
        <w:fldChar w:fldCharType="separate"/>
      </w:r>
      <w:r w:rsidR="003A78FD">
        <w:rPr>
          <w:noProof/>
        </w:rPr>
        <w:t>412</w:t>
      </w:r>
      <w:r w:rsidRPr="00E96E51">
        <w:rPr>
          <w:noProof/>
        </w:rPr>
        <w:fldChar w:fldCharType="end"/>
      </w:r>
    </w:p>
    <w:p w14:paraId="18943B4D" w14:textId="1DD545A8" w:rsidR="00E96E51" w:rsidRDefault="00E96E51">
      <w:pPr>
        <w:pStyle w:val="TOC2"/>
        <w:rPr>
          <w:rFonts w:asciiTheme="minorHAnsi" w:eastAsiaTheme="minorEastAsia" w:hAnsiTheme="minorHAnsi" w:cstheme="minorBidi"/>
          <w:b w:val="0"/>
          <w:noProof/>
          <w:kern w:val="0"/>
          <w:sz w:val="22"/>
          <w:szCs w:val="22"/>
        </w:rPr>
      </w:pPr>
      <w:r>
        <w:rPr>
          <w:noProof/>
        </w:rPr>
        <w:t>Part 5</w:t>
      </w:r>
      <w:r>
        <w:rPr>
          <w:noProof/>
        </w:rPr>
        <w:noBreakHyphen/>
        <w:t>6—Allocation of costs</w:t>
      </w:r>
      <w:r w:rsidRPr="00E96E51">
        <w:rPr>
          <w:b w:val="0"/>
          <w:noProof/>
          <w:sz w:val="18"/>
        </w:rPr>
        <w:tab/>
      </w:r>
      <w:r w:rsidRPr="00E96E51">
        <w:rPr>
          <w:b w:val="0"/>
          <w:noProof/>
          <w:sz w:val="18"/>
        </w:rPr>
        <w:fldChar w:fldCharType="begin"/>
      </w:r>
      <w:r w:rsidRPr="00E96E51">
        <w:rPr>
          <w:b w:val="0"/>
          <w:noProof/>
          <w:sz w:val="18"/>
        </w:rPr>
        <w:instrText xml:space="preserve"> PAGEREF _Toc87448245 \h </w:instrText>
      </w:r>
      <w:r w:rsidRPr="00E96E51">
        <w:rPr>
          <w:b w:val="0"/>
          <w:noProof/>
          <w:sz w:val="18"/>
        </w:rPr>
      </w:r>
      <w:r w:rsidRPr="00E96E51">
        <w:rPr>
          <w:b w:val="0"/>
          <w:noProof/>
          <w:sz w:val="18"/>
        </w:rPr>
        <w:fldChar w:fldCharType="separate"/>
      </w:r>
      <w:r w:rsidR="003A78FD">
        <w:rPr>
          <w:b w:val="0"/>
          <w:noProof/>
          <w:sz w:val="18"/>
        </w:rPr>
        <w:t>413</w:t>
      </w:r>
      <w:r w:rsidRPr="00E96E51">
        <w:rPr>
          <w:b w:val="0"/>
          <w:noProof/>
          <w:sz w:val="18"/>
        </w:rPr>
        <w:fldChar w:fldCharType="end"/>
      </w:r>
    </w:p>
    <w:p w14:paraId="09B3B718" w14:textId="76834BFC" w:rsidR="00E96E51" w:rsidRDefault="00E96E51">
      <w:pPr>
        <w:pStyle w:val="TOC3"/>
        <w:rPr>
          <w:rFonts w:asciiTheme="minorHAnsi" w:eastAsiaTheme="minorEastAsia" w:hAnsiTheme="minorHAnsi" w:cstheme="minorBidi"/>
          <w:b w:val="0"/>
          <w:noProof/>
          <w:kern w:val="0"/>
          <w:szCs w:val="22"/>
        </w:rPr>
      </w:pPr>
      <w:r>
        <w:rPr>
          <w:noProof/>
        </w:rPr>
        <w:t>Division 1—Outline of Part</w:t>
      </w:r>
      <w:r w:rsidRPr="00E96E51">
        <w:rPr>
          <w:b w:val="0"/>
          <w:noProof/>
          <w:sz w:val="18"/>
        </w:rPr>
        <w:tab/>
      </w:r>
      <w:r w:rsidRPr="00E96E51">
        <w:rPr>
          <w:b w:val="0"/>
          <w:noProof/>
          <w:sz w:val="18"/>
        </w:rPr>
        <w:fldChar w:fldCharType="begin"/>
      </w:r>
      <w:r w:rsidRPr="00E96E51">
        <w:rPr>
          <w:b w:val="0"/>
          <w:noProof/>
          <w:sz w:val="18"/>
        </w:rPr>
        <w:instrText xml:space="preserve"> PAGEREF _Toc87448246 \h </w:instrText>
      </w:r>
      <w:r w:rsidRPr="00E96E51">
        <w:rPr>
          <w:b w:val="0"/>
          <w:noProof/>
          <w:sz w:val="18"/>
        </w:rPr>
      </w:r>
      <w:r w:rsidRPr="00E96E51">
        <w:rPr>
          <w:b w:val="0"/>
          <w:noProof/>
          <w:sz w:val="18"/>
        </w:rPr>
        <w:fldChar w:fldCharType="separate"/>
      </w:r>
      <w:r w:rsidR="003A78FD">
        <w:rPr>
          <w:b w:val="0"/>
          <w:noProof/>
          <w:sz w:val="18"/>
        </w:rPr>
        <w:t>413</w:t>
      </w:r>
      <w:r w:rsidRPr="00E96E51">
        <w:rPr>
          <w:b w:val="0"/>
          <w:noProof/>
          <w:sz w:val="18"/>
        </w:rPr>
        <w:fldChar w:fldCharType="end"/>
      </w:r>
    </w:p>
    <w:p w14:paraId="4E83B716" w14:textId="7529BB1E" w:rsidR="00E96E51" w:rsidRDefault="00E96E51">
      <w:pPr>
        <w:pStyle w:val="TOC5"/>
        <w:rPr>
          <w:rFonts w:asciiTheme="minorHAnsi" w:eastAsiaTheme="minorEastAsia" w:hAnsiTheme="minorHAnsi" w:cstheme="minorBidi"/>
          <w:noProof/>
          <w:kern w:val="0"/>
          <w:sz w:val="22"/>
          <w:szCs w:val="22"/>
        </w:rPr>
      </w:pPr>
      <w:r>
        <w:rPr>
          <w:noProof/>
        </w:rPr>
        <w:t>206</w:t>
      </w:r>
      <w:r>
        <w:rPr>
          <w:noProof/>
        </w:rPr>
        <w:tab/>
        <w:t>Outline of Part</w:t>
      </w:r>
      <w:r w:rsidRPr="00E96E51">
        <w:rPr>
          <w:noProof/>
        </w:rPr>
        <w:tab/>
      </w:r>
      <w:r w:rsidRPr="00E96E51">
        <w:rPr>
          <w:noProof/>
        </w:rPr>
        <w:fldChar w:fldCharType="begin"/>
      </w:r>
      <w:r w:rsidRPr="00E96E51">
        <w:rPr>
          <w:noProof/>
        </w:rPr>
        <w:instrText xml:space="preserve"> PAGEREF _Toc87448247 \h </w:instrText>
      </w:r>
      <w:r w:rsidRPr="00E96E51">
        <w:rPr>
          <w:noProof/>
        </w:rPr>
      </w:r>
      <w:r w:rsidRPr="00E96E51">
        <w:rPr>
          <w:noProof/>
        </w:rPr>
        <w:fldChar w:fldCharType="separate"/>
      </w:r>
      <w:r w:rsidR="003A78FD">
        <w:rPr>
          <w:noProof/>
        </w:rPr>
        <w:t>413</w:t>
      </w:r>
      <w:r w:rsidRPr="00E96E51">
        <w:rPr>
          <w:noProof/>
        </w:rPr>
        <w:fldChar w:fldCharType="end"/>
      </w:r>
    </w:p>
    <w:p w14:paraId="2E1396A4" w14:textId="5B5ACA4B" w:rsidR="00E96E51" w:rsidRDefault="00E96E51">
      <w:pPr>
        <w:pStyle w:val="TOC3"/>
        <w:rPr>
          <w:rFonts w:asciiTheme="minorHAnsi" w:eastAsiaTheme="minorEastAsia" w:hAnsiTheme="minorHAnsi" w:cstheme="minorBidi"/>
          <w:b w:val="0"/>
          <w:noProof/>
          <w:kern w:val="0"/>
          <w:szCs w:val="22"/>
        </w:rPr>
      </w:pPr>
      <w:r>
        <w:rPr>
          <w:noProof/>
        </w:rPr>
        <w:t>Division 2—Interception capability</w:t>
      </w:r>
      <w:r w:rsidRPr="00E96E51">
        <w:rPr>
          <w:b w:val="0"/>
          <w:noProof/>
          <w:sz w:val="18"/>
        </w:rPr>
        <w:tab/>
      </w:r>
      <w:r w:rsidRPr="00E96E51">
        <w:rPr>
          <w:b w:val="0"/>
          <w:noProof/>
          <w:sz w:val="18"/>
        </w:rPr>
        <w:fldChar w:fldCharType="begin"/>
      </w:r>
      <w:r w:rsidRPr="00E96E51">
        <w:rPr>
          <w:b w:val="0"/>
          <w:noProof/>
          <w:sz w:val="18"/>
        </w:rPr>
        <w:instrText xml:space="preserve"> PAGEREF _Toc87448248 \h </w:instrText>
      </w:r>
      <w:r w:rsidRPr="00E96E51">
        <w:rPr>
          <w:b w:val="0"/>
          <w:noProof/>
          <w:sz w:val="18"/>
        </w:rPr>
      </w:r>
      <w:r w:rsidRPr="00E96E51">
        <w:rPr>
          <w:b w:val="0"/>
          <w:noProof/>
          <w:sz w:val="18"/>
        </w:rPr>
        <w:fldChar w:fldCharType="separate"/>
      </w:r>
      <w:r w:rsidR="003A78FD">
        <w:rPr>
          <w:b w:val="0"/>
          <w:noProof/>
          <w:sz w:val="18"/>
        </w:rPr>
        <w:t>414</w:t>
      </w:r>
      <w:r w:rsidRPr="00E96E51">
        <w:rPr>
          <w:b w:val="0"/>
          <w:noProof/>
          <w:sz w:val="18"/>
        </w:rPr>
        <w:fldChar w:fldCharType="end"/>
      </w:r>
    </w:p>
    <w:p w14:paraId="4086EEA4" w14:textId="7CF5BA8D" w:rsidR="00E96E51" w:rsidRDefault="00E96E51">
      <w:pPr>
        <w:pStyle w:val="TOC5"/>
        <w:rPr>
          <w:rFonts w:asciiTheme="minorHAnsi" w:eastAsiaTheme="minorEastAsia" w:hAnsiTheme="minorHAnsi" w:cstheme="minorBidi"/>
          <w:noProof/>
          <w:kern w:val="0"/>
          <w:sz w:val="22"/>
          <w:szCs w:val="22"/>
        </w:rPr>
      </w:pPr>
      <w:r>
        <w:rPr>
          <w:noProof/>
        </w:rPr>
        <w:t>207</w:t>
      </w:r>
      <w:r>
        <w:rPr>
          <w:noProof/>
        </w:rPr>
        <w:tab/>
        <w:t>Costs to be borne by the carriers</w:t>
      </w:r>
      <w:r w:rsidRPr="00E96E51">
        <w:rPr>
          <w:noProof/>
        </w:rPr>
        <w:tab/>
      </w:r>
      <w:r w:rsidRPr="00E96E51">
        <w:rPr>
          <w:noProof/>
        </w:rPr>
        <w:fldChar w:fldCharType="begin"/>
      </w:r>
      <w:r w:rsidRPr="00E96E51">
        <w:rPr>
          <w:noProof/>
        </w:rPr>
        <w:instrText xml:space="preserve"> PAGEREF _Toc87448249 \h </w:instrText>
      </w:r>
      <w:r w:rsidRPr="00E96E51">
        <w:rPr>
          <w:noProof/>
        </w:rPr>
      </w:r>
      <w:r w:rsidRPr="00E96E51">
        <w:rPr>
          <w:noProof/>
        </w:rPr>
        <w:fldChar w:fldCharType="separate"/>
      </w:r>
      <w:r w:rsidR="003A78FD">
        <w:rPr>
          <w:noProof/>
        </w:rPr>
        <w:t>414</w:t>
      </w:r>
      <w:r w:rsidRPr="00E96E51">
        <w:rPr>
          <w:noProof/>
        </w:rPr>
        <w:fldChar w:fldCharType="end"/>
      </w:r>
    </w:p>
    <w:p w14:paraId="137DD3FC" w14:textId="5206ACA9" w:rsidR="00E96E51" w:rsidRDefault="00E96E51">
      <w:pPr>
        <w:pStyle w:val="TOC3"/>
        <w:rPr>
          <w:rFonts w:asciiTheme="minorHAnsi" w:eastAsiaTheme="minorEastAsia" w:hAnsiTheme="minorHAnsi" w:cstheme="minorBidi"/>
          <w:b w:val="0"/>
          <w:noProof/>
          <w:kern w:val="0"/>
          <w:szCs w:val="22"/>
        </w:rPr>
      </w:pPr>
      <w:r>
        <w:rPr>
          <w:noProof/>
        </w:rPr>
        <w:t>Division 3—Delivery capability</w:t>
      </w:r>
      <w:r w:rsidRPr="00E96E51">
        <w:rPr>
          <w:b w:val="0"/>
          <w:noProof/>
          <w:sz w:val="18"/>
        </w:rPr>
        <w:tab/>
      </w:r>
      <w:r w:rsidRPr="00E96E51">
        <w:rPr>
          <w:b w:val="0"/>
          <w:noProof/>
          <w:sz w:val="18"/>
        </w:rPr>
        <w:fldChar w:fldCharType="begin"/>
      </w:r>
      <w:r w:rsidRPr="00E96E51">
        <w:rPr>
          <w:b w:val="0"/>
          <w:noProof/>
          <w:sz w:val="18"/>
        </w:rPr>
        <w:instrText xml:space="preserve"> PAGEREF _Toc87448250 \h </w:instrText>
      </w:r>
      <w:r w:rsidRPr="00E96E51">
        <w:rPr>
          <w:b w:val="0"/>
          <w:noProof/>
          <w:sz w:val="18"/>
        </w:rPr>
      </w:r>
      <w:r w:rsidRPr="00E96E51">
        <w:rPr>
          <w:b w:val="0"/>
          <w:noProof/>
          <w:sz w:val="18"/>
        </w:rPr>
        <w:fldChar w:fldCharType="separate"/>
      </w:r>
      <w:r w:rsidR="003A78FD">
        <w:rPr>
          <w:b w:val="0"/>
          <w:noProof/>
          <w:sz w:val="18"/>
        </w:rPr>
        <w:t>415</w:t>
      </w:r>
      <w:r w:rsidRPr="00E96E51">
        <w:rPr>
          <w:b w:val="0"/>
          <w:noProof/>
          <w:sz w:val="18"/>
        </w:rPr>
        <w:fldChar w:fldCharType="end"/>
      </w:r>
    </w:p>
    <w:p w14:paraId="5D3A2C2F" w14:textId="4C3424F3" w:rsidR="00E96E51" w:rsidRDefault="00E96E51">
      <w:pPr>
        <w:pStyle w:val="TOC5"/>
        <w:rPr>
          <w:rFonts w:asciiTheme="minorHAnsi" w:eastAsiaTheme="minorEastAsia" w:hAnsiTheme="minorHAnsi" w:cstheme="minorBidi"/>
          <w:noProof/>
          <w:kern w:val="0"/>
          <w:sz w:val="22"/>
          <w:szCs w:val="22"/>
        </w:rPr>
      </w:pPr>
      <w:r>
        <w:rPr>
          <w:noProof/>
        </w:rPr>
        <w:t>208</w:t>
      </w:r>
      <w:r>
        <w:rPr>
          <w:noProof/>
        </w:rPr>
        <w:tab/>
        <w:t>Costs to be borne by the interception agencies</w:t>
      </w:r>
      <w:r w:rsidRPr="00E96E51">
        <w:rPr>
          <w:noProof/>
        </w:rPr>
        <w:tab/>
      </w:r>
      <w:r w:rsidRPr="00E96E51">
        <w:rPr>
          <w:noProof/>
        </w:rPr>
        <w:fldChar w:fldCharType="begin"/>
      </w:r>
      <w:r w:rsidRPr="00E96E51">
        <w:rPr>
          <w:noProof/>
        </w:rPr>
        <w:instrText xml:space="preserve"> PAGEREF _Toc87448251 \h </w:instrText>
      </w:r>
      <w:r w:rsidRPr="00E96E51">
        <w:rPr>
          <w:noProof/>
        </w:rPr>
      </w:r>
      <w:r w:rsidRPr="00E96E51">
        <w:rPr>
          <w:noProof/>
        </w:rPr>
        <w:fldChar w:fldCharType="separate"/>
      </w:r>
      <w:r w:rsidR="003A78FD">
        <w:rPr>
          <w:noProof/>
        </w:rPr>
        <w:t>415</w:t>
      </w:r>
      <w:r w:rsidRPr="00E96E51">
        <w:rPr>
          <w:noProof/>
        </w:rPr>
        <w:fldChar w:fldCharType="end"/>
      </w:r>
    </w:p>
    <w:p w14:paraId="1BBDE569" w14:textId="7C23021A" w:rsidR="00E96E51" w:rsidRDefault="00E96E51">
      <w:pPr>
        <w:pStyle w:val="TOC5"/>
        <w:rPr>
          <w:rFonts w:asciiTheme="minorHAnsi" w:eastAsiaTheme="minorEastAsia" w:hAnsiTheme="minorHAnsi" w:cstheme="minorBidi"/>
          <w:noProof/>
          <w:kern w:val="0"/>
          <w:sz w:val="22"/>
          <w:szCs w:val="22"/>
        </w:rPr>
      </w:pPr>
      <w:r>
        <w:rPr>
          <w:noProof/>
        </w:rPr>
        <w:t>209</w:t>
      </w:r>
      <w:r>
        <w:rPr>
          <w:noProof/>
        </w:rPr>
        <w:tab/>
        <w:t>Working out costs of delivery capabilities</w:t>
      </w:r>
      <w:r w:rsidRPr="00E96E51">
        <w:rPr>
          <w:noProof/>
        </w:rPr>
        <w:tab/>
      </w:r>
      <w:r w:rsidRPr="00E96E51">
        <w:rPr>
          <w:noProof/>
        </w:rPr>
        <w:fldChar w:fldCharType="begin"/>
      </w:r>
      <w:r w:rsidRPr="00E96E51">
        <w:rPr>
          <w:noProof/>
        </w:rPr>
        <w:instrText xml:space="preserve"> PAGEREF _Toc87448252 \h </w:instrText>
      </w:r>
      <w:r w:rsidRPr="00E96E51">
        <w:rPr>
          <w:noProof/>
        </w:rPr>
      </w:r>
      <w:r w:rsidRPr="00E96E51">
        <w:rPr>
          <w:noProof/>
        </w:rPr>
        <w:fldChar w:fldCharType="separate"/>
      </w:r>
      <w:r w:rsidR="003A78FD">
        <w:rPr>
          <w:noProof/>
        </w:rPr>
        <w:t>415</w:t>
      </w:r>
      <w:r w:rsidRPr="00E96E51">
        <w:rPr>
          <w:noProof/>
        </w:rPr>
        <w:fldChar w:fldCharType="end"/>
      </w:r>
    </w:p>
    <w:p w14:paraId="5F16BAEB" w14:textId="3E0A0E66" w:rsidR="00E96E51" w:rsidRDefault="00E96E51">
      <w:pPr>
        <w:pStyle w:val="TOC5"/>
        <w:rPr>
          <w:rFonts w:asciiTheme="minorHAnsi" w:eastAsiaTheme="minorEastAsia" w:hAnsiTheme="minorHAnsi" w:cstheme="minorBidi"/>
          <w:noProof/>
          <w:kern w:val="0"/>
          <w:sz w:val="22"/>
          <w:szCs w:val="22"/>
        </w:rPr>
      </w:pPr>
      <w:r>
        <w:rPr>
          <w:noProof/>
        </w:rPr>
        <w:t>210</w:t>
      </w:r>
      <w:r>
        <w:rPr>
          <w:noProof/>
        </w:rPr>
        <w:tab/>
        <w:t>Examination of lower cost options</w:t>
      </w:r>
      <w:r w:rsidRPr="00E96E51">
        <w:rPr>
          <w:noProof/>
        </w:rPr>
        <w:tab/>
      </w:r>
      <w:r w:rsidRPr="00E96E51">
        <w:rPr>
          <w:noProof/>
        </w:rPr>
        <w:fldChar w:fldCharType="begin"/>
      </w:r>
      <w:r w:rsidRPr="00E96E51">
        <w:rPr>
          <w:noProof/>
        </w:rPr>
        <w:instrText xml:space="preserve"> PAGEREF _Toc87448253 \h </w:instrText>
      </w:r>
      <w:r w:rsidRPr="00E96E51">
        <w:rPr>
          <w:noProof/>
        </w:rPr>
      </w:r>
      <w:r w:rsidRPr="00E96E51">
        <w:rPr>
          <w:noProof/>
        </w:rPr>
        <w:fldChar w:fldCharType="separate"/>
      </w:r>
      <w:r w:rsidR="003A78FD">
        <w:rPr>
          <w:noProof/>
        </w:rPr>
        <w:t>417</w:t>
      </w:r>
      <w:r w:rsidRPr="00E96E51">
        <w:rPr>
          <w:noProof/>
        </w:rPr>
        <w:fldChar w:fldCharType="end"/>
      </w:r>
    </w:p>
    <w:p w14:paraId="060DB80B" w14:textId="36F90BFE" w:rsidR="00E96E51" w:rsidRDefault="00E96E51">
      <w:pPr>
        <w:pStyle w:val="TOC5"/>
        <w:rPr>
          <w:rFonts w:asciiTheme="minorHAnsi" w:eastAsiaTheme="minorEastAsia" w:hAnsiTheme="minorHAnsi" w:cstheme="minorBidi"/>
          <w:noProof/>
          <w:kern w:val="0"/>
          <w:sz w:val="22"/>
          <w:szCs w:val="22"/>
        </w:rPr>
      </w:pPr>
      <w:r>
        <w:rPr>
          <w:noProof/>
        </w:rPr>
        <w:t>211</w:t>
      </w:r>
      <w:r>
        <w:rPr>
          <w:noProof/>
        </w:rPr>
        <w:tab/>
        <w:t>ACMA may require independent audit of costs</w:t>
      </w:r>
      <w:r w:rsidRPr="00E96E51">
        <w:rPr>
          <w:noProof/>
        </w:rPr>
        <w:tab/>
      </w:r>
      <w:r w:rsidRPr="00E96E51">
        <w:rPr>
          <w:noProof/>
        </w:rPr>
        <w:fldChar w:fldCharType="begin"/>
      </w:r>
      <w:r w:rsidRPr="00E96E51">
        <w:rPr>
          <w:noProof/>
        </w:rPr>
        <w:instrText xml:space="preserve"> PAGEREF _Toc87448254 \h </w:instrText>
      </w:r>
      <w:r w:rsidRPr="00E96E51">
        <w:rPr>
          <w:noProof/>
        </w:rPr>
      </w:r>
      <w:r w:rsidRPr="00E96E51">
        <w:rPr>
          <w:noProof/>
        </w:rPr>
        <w:fldChar w:fldCharType="separate"/>
      </w:r>
      <w:r w:rsidR="003A78FD">
        <w:rPr>
          <w:noProof/>
        </w:rPr>
        <w:t>417</w:t>
      </w:r>
      <w:r w:rsidRPr="00E96E51">
        <w:rPr>
          <w:noProof/>
        </w:rPr>
        <w:fldChar w:fldCharType="end"/>
      </w:r>
    </w:p>
    <w:p w14:paraId="575A3C56" w14:textId="44DB4764" w:rsidR="00E96E51" w:rsidRDefault="00E96E51">
      <w:pPr>
        <w:pStyle w:val="TOC1"/>
        <w:rPr>
          <w:rFonts w:asciiTheme="minorHAnsi" w:eastAsiaTheme="minorEastAsia" w:hAnsiTheme="minorHAnsi" w:cstheme="minorBidi"/>
          <w:b w:val="0"/>
          <w:noProof/>
          <w:kern w:val="0"/>
          <w:sz w:val="22"/>
          <w:szCs w:val="22"/>
        </w:rPr>
      </w:pPr>
      <w:r>
        <w:rPr>
          <w:noProof/>
        </w:rPr>
        <w:t>Chapter 6—Miscellaneous</w:t>
      </w:r>
      <w:r w:rsidRPr="00E96E51">
        <w:rPr>
          <w:b w:val="0"/>
          <w:noProof/>
          <w:sz w:val="18"/>
        </w:rPr>
        <w:tab/>
      </w:r>
      <w:r w:rsidRPr="00E96E51">
        <w:rPr>
          <w:b w:val="0"/>
          <w:noProof/>
          <w:sz w:val="18"/>
        </w:rPr>
        <w:fldChar w:fldCharType="begin"/>
      </w:r>
      <w:r w:rsidRPr="00E96E51">
        <w:rPr>
          <w:b w:val="0"/>
          <w:noProof/>
          <w:sz w:val="18"/>
        </w:rPr>
        <w:instrText xml:space="preserve"> PAGEREF _Toc87448255 \h </w:instrText>
      </w:r>
      <w:r w:rsidRPr="00E96E51">
        <w:rPr>
          <w:b w:val="0"/>
          <w:noProof/>
          <w:sz w:val="18"/>
        </w:rPr>
      </w:r>
      <w:r w:rsidRPr="00E96E51">
        <w:rPr>
          <w:b w:val="0"/>
          <w:noProof/>
          <w:sz w:val="18"/>
        </w:rPr>
        <w:fldChar w:fldCharType="separate"/>
      </w:r>
      <w:r w:rsidR="003A78FD">
        <w:rPr>
          <w:b w:val="0"/>
          <w:noProof/>
          <w:sz w:val="18"/>
        </w:rPr>
        <w:t>419</w:t>
      </w:r>
      <w:r w:rsidRPr="00E96E51">
        <w:rPr>
          <w:b w:val="0"/>
          <w:noProof/>
          <w:sz w:val="18"/>
        </w:rPr>
        <w:fldChar w:fldCharType="end"/>
      </w:r>
    </w:p>
    <w:p w14:paraId="3BC98DE1" w14:textId="02F9DB41" w:rsidR="00E96E51" w:rsidRDefault="00E96E51">
      <w:pPr>
        <w:pStyle w:val="TOC2"/>
        <w:rPr>
          <w:rFonts w:asciiTheme="minorHAnsi" w:eastAsiaTheme="minorEastAsia" w:hAnsiTheme="minorHAnsi" w:cstheme="minorBidi"/>
          <w:b w:val="0"/>
          <w:noProof/>
          <w:kern w:val="0"/>
          <w:sz w:val="22"/>
          <w:szCs w:val="22"/>
        </w:rPr>
      </w:pPr>
      <w:r>
        <w:rPr>
          <w:noProof/>
        </w:rPr>
        <w:t>Part 6</w:t>
      </w:r>
      <w:r>
        <w:rPr>
          <w:noProof/>
        </w:rPr>
        <w:noBreakHyphen/>
        <w:t>1—Miscellaneous</w:t>
      </w:r>
      <w:r w:rsidRPr="00E96E51">
        <w:rPr>
          <w:b w:val="0"/>
          <w:noProof/>
          <w:sz w:val="18"/>
        </w:rPr>
        <w:tab/>
      </w:r>
      <w:r w:rsidRPr="00E96E51">
        <w:rPr>
          <w:b w:val="0"/>
          <w:noProof/>
          <w:sz w:val="18"/>
        </w:rPr>
        <w:fldChar w:fldCharType="begin"/>
      </w:r>
      <w:r w:rsidRPr="00E96E51">
        <w:rPr>
          <w:b w:val="0"/>
          <w:noProof/>
          <w:sz w:val="18"/>
        </w:rPr>
        <w:instrText xml:space="preserve"> PAGEREF _Toc87448256 \h </w:instrText>
      </w:r>
      <w:r w:rsidRPr="00E96E51">
        <w:rPr>
          <w:b w:val="0"/>
          <w:noProof/>
          <w:sz w:val="18"/>
        </w:rPr>
      </w:r>
      <w:r w:rsidRPr="00E96E51">
        <w:rPr>
          <w:b w:val="0"/>
          <w:noProof/>
          <w:sz w:val="18"/>
        </w:rPr>
        <w:fldChar w:fldCharType="separate"/>
      </w:r>
      <w:r w:rsidR="003A78FD">
        <w:rPr>
          <w:b w:val="0"/>
          <w:noProof/>
          <w:sz w:val="18"/>
        </w:rPr>
        <w:t>419</w:t>
      </w:r>
      <w:r w:rsidRPr="00E96E51">
        <w:rPr>
          <w:b w:val="0"/>
          <w:noProof/>
          <w:sz w:val="18"/>
        </w:rPr>
        <w:fldChar w:fldCharType="end"/>
      </w:r>
    </w:p>
    <w:p w14:paraId="3E54B406" w14:textId="77B13159" w:rsidR="00E96E51" w:rsidRDefault="00E96E51">
      <w:pPr>
        <w:pStyle w:val="TOC5"/>
        <w:rPr>
          <w:rFonts w:asciiTheme="minorHAnsi" w:eastAsiaTheme="minorEastAsia" w:hAnsiTheme="minorHAnsi" w:cstheme="minorBidi"/>
          <w:noProof/>
          <w:kern w:val="0"/>
          <w:sz w:val="22"/>
          <w:szCs w:val="22"/>
        </w:rPr>
      </w:pPr>
      <w:r>
        <w:rPr>
          <w:noProof/>
        </w:rPr>
        <w:t>298</w:t>
      </w:r>
      <w:r>
        <w:rPr>
          <w:noProof/>
        </w:rPr>
        <w:tab/>
        <w:t>Protection of persons—control order declared to be void</w:t>
      </w:r>
      <w:r w:rsidRPr="00E96E51">
        <w:rPr>
          <w:noProof/>
        </w:rPr>
        <w:tab/>
      </w:r>
      <w:r w:rsidRPr="00E96E51">
        <w:rPr>
          <w:noProof/>
        </w:rPr>
        <w:fldChar w:fldCharType="begin"/>
      </w:r>
      <w:r w:rsidRPr="00E96E51">
        <w:rPr>
          <w:noProof/>
        </w:rPr>
        <w:instrText xml:space="preserve"> PAGEREF _Toc87448257 \h </w:instrText>
      </w:r>
      <w:r w:rsidRPr="00E96E51">
        <w:rPr>
          <w:noProof/>
        </w:rPr>
      </w:r>
      <w:r w:rsidRPr="00E96E51">
        <w:rPr>
          <w:noProof/>
        </w:rPr>
        <w:fldChar w:fldCharType="separate"/>
      </w:r>
      <w:r w:rsidR="003A78FD">
        <w:rPr>
          <w:noProof/>
        </w:rPr>
        <w:t>419</w:t>
      </w:r>
      <w:r w:rsidRPr="00E96E51">
        <w:rPr>
          <w:noProof/>
        </w:rPr>
        <w:fldChar w:fldCharType="end"/>
      </w:r>
    </w:p>
    <w:p w14:paraId="528B285D" w14:textId="34C3678A" w:rsidR="00E96E51" w:rsidRDefault="00E96E51">
      <w:pPr>
        <w:pStyle w:val="TOC5"/>
        <w:rPr>
          <w:rFonts w:asciiTheme="minorHAnsi" w:eastAsiaTheme="minorEastAsia" w:hAnsiTheme="minorHAnsi" w:cstheme="minorBidi"/>
          <w:noProof/>
          <w:kern w:val="0"/>
          <w:sz w:val="22"/>
          <w:szCs w:val="22"/>
        </w:rPr>
      </w:pPr>
      <w:r>
        <w:rPr>
          <w:noProof/>
        </w:rPr>
        <w:t>299</w:t>
      </w:r>
      <w:r>
        <w:rPr>
          <w:noProof/>
        </w:rPr>
        <w:tab/>
        <w:t>Dealing with information obtained under a warrant—control order declared to be void</w:t>
      </w:r>
      <w:r w:rsidRPr="00E96E51">
        <w:rPr>
          <w:noProof/>
        </w:rPr>
        <w:tab/>
      </w:r>
      <w:r w:rsidRPr="00E96E51">
        <w:rPr>
          <w:noProof/>
        </w:rPr>
        <w:fldChar w:fldCharType="begin"/>
      </w:r>
      <w:r w:rsidRPr="00E96E51">
        <w:rPr>
          <w:noProof/>
        </w:rPr>
        <w:instrText xml:space="preserve"> PAGEREF _Toc87448258 \h </w:instrText>
      </w:r>
      <w:r w:rsidRPr="00E96E51">
        <w:rPr>
          <w:noProof/>
        </w:rPr>
      </w:r>
      <w:r w:rsidRPr="00E96E51">
        <w:rPr>
          <w:noProof/>
        </w:rPr>
        <w:fldChar w:fldCharType="separate"/>
      </w:r>
      <w:r w:rsidR="003A78FD">
        <w:rPr>
          <w:noProof/>
        </w:rPr>
        <w:t>419</w:t>
      </w:r>
      <w:r w:rsidRPr="00E96E51">
        <w:rPr>
          <w:noProof/>
        </w:rPr>
        <w:fldChar w:fldCharType="end"/>
      </w:r>
    </w:p>
    <w:p w14:paraId="3F985DFD" w14:textId="75CD9B12" w:rsidR="00E96E51" w:rsidRDefault="00E96E51">
      <w:pPr>
        <w:pStyle w:val="TOC5"/>
        <w:rPr>
          <w:rFonts w:asciiTheme="minorHAnsi" w:eastAsiaTheme="minorEastAsia" w:hAnsiTheme="minorHAnsi" w:cstheme="minorBidi"/>
          <w:noProof/>
          <w:kern w:val="0"/>
          <w:sz w:val="22"/>
          <w:szCs w:val="22"/>
        </w:rPr>
      </w:pPr>
      <w:r>
        <w:rPr>
          <w:noProof/>
        </w:rPr>
        <w:t>299A</w:t>
      </w:r>
      <w:r>
        <w:rPr>
          <w:noProof/>
        </w:rPr>
        <w:tab/>
        <w:t>Schedule 1</w:t>
      </w:r>
      <w:r w:rsidRPr="00E96E51">
        <w:rPr>
          <w:noProof/>
        </w:rPr>
        <w:tab/>
      </w:r>
      <w:r w:rsidRPr="00E96E51">
        <w:rPr>
          <w:noProof/>
        </w:rPr>
        <w:fldChar w:fldCharType="begin"/>
      </w:r>
      <w:r w:rsidRPr="00E96E51">
        <w:rPr>
          <w:noProof/>
        </w:rPr>
        <w:instrText xml:space="preserve"> PAGEREF _Toc87448259 \h </w:instrText>
      </w:r>
      <w:r w:rsidRPr="00E96E51">
        <w:rPr>
          <w:noProof/>
        </w:rPr>
      </w:r>
      <w:r w:rsidRPr="00E96E51">
        <w:rPr>
          <w:noProof/>
        </w:rPr>
        <w:fldChar w:fldCharType="separate"/>
      </w:r>
      <w:r w:rsidR="003A78FD">
        <w:rPr>
          <w:noProof/>
        </w:rPr>
        <w:t>420</w:t>
      </w:r>
      <w:r w:rsidRPr="00E96E51">
        <w:rPr>
          <w:noProof/>
        </w:rPr>
        <w:fldChar w:fldCharType="end"/>
      </w:r>
    </w:p>
    <w:p w14:paraId="535A8375" w14:textId="330CC903" w:rsidR="00E96E51" w:rsidRDefault="00E96E51">
      <w:pPr>
        <w:pStyle w:val="TOC5"/>
        <w:rPr>
          <w:rFonts w:asciiTheme="minorHAnsi" w:eastAsiaTheme="minorEastAsia" w:hAnsiTheme="minorHAnsi" w:cstheme="minorBidi"/>
          <w:noProof/>
          <w:kern w:val="0"/>
          <w:sz w:val="22"/>
          <w:szCs w:val="22"/>
        </w:rPr>
      </w:pPr>
      <w:r>
        <w:rPr>
          <w:noProof/>
        </w:rPr>
        <w:t>300</w:t>
      </w:r>
      <w:r>
        <w:rPr>
          <w:noProof/>
        </w:rPr>
        <w:tab/>
        <w:t>Regulations</w:t>
      </w:r>
      <w:r w:rsidRPr="00E96E51">
        <w:rPr>
          <w:noProof/>
        </w:rPr>
        <w:tab/>
      </w:r>
      <w:r w:rsidRPr="00E96E51">
        <w:rPr>
          <w:noProof/>
        </w:rPr>
        <w:fldChar w:fldCharType="begin"/>
      </w:r>
      <w:r w:rsidRPr="00E96E51">
        <w:rPr>
          <w:noProof/>
        </w:rPr>
        <w:instrText xml:space="preserve"> PAGEREF _Toc87448260 \h </w:instrText>
      </w:r>
      <w:r w:rsidRPr="00E96E51">
        <w:rPr>
          <w:noProof/>
        </w:rPr>
      </w:r>
      <w:r w:rsidRPr="00E96E51">
        <w:rPr>
          <w:noProof/>
        </w:rPr>
        <w:fldChar w:fldCharType="separate"/>
      </w:r>
      <w:r w:rsidR="003A78FD">
        <w:rPr>
          <w:noProof/>
        </w:rPr>
        <w:t>421</w:t>
      </w:r>
      <w:r w:rsidRPr="00E96E51">
        <w:rPr>
          <w:noProof/>
        </w:rPr>
        <w:fldChar w:fldCharType="end"/>
      </w:r>
    </w:p>
    <w:p w14:paraId="52720375" w14:textId="60D39623" w:rsidR="00E96E51" w:rsidRDefault="00E96E51">
      <w:pPr>
        <w:pStyle w:val="TOC1"/>
        <w:rPr>
          <w:rFonts w:asciiTheme="minorHAnsi" w:eastAsiaTheme="minorEastAsia" w:hAnsiTheme="minorHAnsi" w:cstheme="minorBidi"/>
          <w:b w:val="0"/>
          <w:noProof/>
          <w:kern w:val="0"/>
          <w:sz w:val="22"/>
          <w:szCs w:val="22"/>
        </w:rPr>
      </w:pPr>
      <w:r>
        <w:rPr>
          <w:noProof/>
        </w:rPr>
        <w:t>Schedule 1—International production orders</w:t>
      </w:r>
      <w:r w:rsidRPr="00E96E51">
        <w:rPr>
          <w:b w:val="0"/>
          <w:noProof/>
          <w:sz w:val="18"/>
        </w:rPr>
        <w:tab/>
      </w:r>
      <w:r w:rsidRPr="00E96E51">
        <w:rPr>
          <w:b w:val="0"/>
          <w:noProof/>
          <w:sz w:val="18"/>
        </w:rPr>
        <w:fldChar w:fldCharType="begin"/>
      </w:r>
      <w:r w:rsidRPr="00E96E51">
        <w:rPr>
          <w:b w:val="0"/>
          <w:noProof/>
          <w:sz w:val="18"/>
        </w:rPr>
        <w:instrText xml:space="preserve"> PAGEREF _Toc87448261 \h </w:instrText>
      </w:r>
      <w:r w:rsidRPr="00E96E51">
        <w:rPr>
          <w:b w:val="0"/>
          <w:noProof/>
          <w:sz w:val="18"/>
        </w:rPr>
      </w:r>
      <w:r w:rsidRPr="00E96E51">
        <w:rPr>
          <w:b w:val="0"/>
          <w:noProof/>
          <w:sz w:val="18"/>
        </w:rPr>
        <w:fldChar w:fldCharType="separate"/>
      </w:r>
      <w:r w:rsidR="003A78FD">
        <w:rPr>
          <w:b w:val="0"/>
          <w:noProof/>
          <w:sz w:val="18"/>
        </w:rPr>
        <w:t>4</w:t>
      </w:r>
      <w:r w:rsidR="003A78FD">
        <w:rPr>
          <w:b w:val="0"/>
          <w:noProof/>
          <w:sz w:val="18"/>
        </w:rPr>
        <w:t>2</w:t>
      </w:r>
      <w:r w:rsidR="003A78FD">
        <w:rPr>
          <w:b w:val="0"/>
          <w:noProof/>
          <w:sz w:val="18"/>
        </w:rPr>
        <w:t>2</w:t>
      </w:r>
      <w:r w:rsidRPr="00E96E51">
        <w:rPr>
          <w:b w:val="0"/>
          <w:noProof/>
          <w:sz w:val="18"/>
        </w:rPr>
        <w:fldChar w:fldCharType="end"/>
      </w:r>
    </w:p>
    <w:p w14:paraId="7AFB852E" w14:textId="4845BEB0" w:rsidR="00E96E51" w:rsidRDefault="00E96E51">
      <w:pPr>
        <w:pStyle w:val="TOC2"/>
        <w:rPr>
          <w:rFonts w:asciiTheme="minorHAnsi" w:eastAsiaTheme="minorEastAsia" w:hAnsiTheme="minorHAnsi" w:cstheme="minorBidi"/>
          <w:b w:val="0"/>
          <w:noProof/>
          <w:kern w:val="0"/>
          <w:sz w:val="22"/>
          <w:szCs w:val="22"/>
        </w:rPr>
      </w:pPr>
      <w:r>
        <w:rPr>
          <w:noProof/>
        </w:rPr>
        <w:t>Part 1—Introduction</w:t>
      </w:r>
      <w:r w:rsidRPr="00E96E51">
        <w:rPr>
          <w:b w:val="0"/>
          <w:noProof/>
          <w:sz w:val="18"/>
        </w:rPr>
        <w:tab/>
      </w:r>
      <w:r w:rsidRPr="00E96E51">
        <w:rPr>
          <w:b w:val="0"/>
          <w:noProof/>
          <w:sz w:val="18"/>
        </w:rPr>
        <w:fldChar w:fldCharType="begin"/>
      </w:r>
      <w:r w:rsidRPr="00E96E51">
        <w:rPr>
          <w:b w:val="0"/>
          <w:noProof/>
          <w:sz w:val="18"/>
        </w:rPr>
        <w:instrText xml:space="preserve"> PAGEREF _Toc87448262 \h </w:instrText>
      </w:r>
      <w:r w:rsidRPr="00E96E51">
        <w:rPr>
          <w:b w:val="0"/>
          <w:noProof/>
          <w:sz w:val="18"/>
        </w:rPr>
      </w:r>
      <w:r w:rsidRPr="00E96E51">
        <w:rPr>
          <w:b w:val="0"/>
          <w:noProof/>
          <w:sz w:val="18"/>
        </w:rPr>
        <w:fldChar w:fldCharType="separate"/>
      </w:r>
      <w:r w:rsidR="003A78FD">
        <w:rPr>
          <w:b w:val="0"/>
          <w:noProof/>
          <w:sz w:val="18"/>
        </w:rPr>
        <w:t>422</w:t>
      </w:r>
      <w:r w:rsidRPr="00E96E51">
        <w:rPr>
          <w:b w:val="0"/>
          <w:noProof/>
          <w:sz w:val="18"/>
        </w:rPr>
        <w:fldChar w:fldCharType="end"/>
      </w:r>
    </w:p>
    <w:p w14:paraId="1E312236" w14:textId="467BA2E6" w:rsidR="00E96E51" w:rsidRDefault="00E96E51">
      <w:pPr>
        <w:pStyle w:val="TOC5"/>
        <w:rPr>
          <w:rFonts w:asciiTheme="minorHAnsi" w:eastAsiaTheme="minorEastAsia" w:hAnsiTheme="minorHAnsi" w:cstheme="minorBidi"/>
          <w:noProof/>
          <w:kern w:val="0"/>
          <w:sz w:val="22"/>
          <w:szCs w:val="22"/>
        </w:rPr>
      </w:pPr>
      <w:r>
        <w:rPr>
          <w:noProof/>
        </w:rPr>
        <w:t>1</w:t>
      </w:r>
      <w:r>
        <w:rPr>
          <w:noProof/>
        </w:rPr>
        <w:tab/>
        <w:t>Simplified outline of this Schedule</w:t>
      </w:r>
      <w:r w:rsidRPr="00E96E51">
        <w:rPr>
          <w:noProof/>
        </w:rPr>
        <w:tab/>
      </w:r>
      <w:r w:rsidRPr="00E96E51">
        <w:rPr>
          <w:noProof/>
        </w:rPr>
        <w:fldChar w:fldCharType="begin"/>
      </w:r>
      <w:r w:rsidRPr="00E96E51">
        <w:rPr>
          <w:noProof/>
        </w:rPr>
        <w:instrText xml:space="preserve"> PAGEREF _Toc87448263 \h </w:instrText>
      </w:r>
      <w:r w:rsidRPr="00E96E51">
        <w:rPr>
          <w:noProof/>
        </w:rPr>
      </w:r>
      <w:r w:rsidRPr="00E96E51">
        <w:rPr>
          <w:noProof/>
        </w:rPr>
        <w:fldChar w:fldCharType="separate"/>
      </w:r>
      <w:r w:rsidR="003A78FD">
        <w:rPr>
          <w:noProof/>
        </w:rPr>
        <w:t>422</w:t>
      </w:r>
      <w:r w:rsidRPr="00E96E51">
        <w:rPr>
          <w:noProof/>
        </w:rPr>
        <w:fldChar w:fldCharType="end"/>
      </w:r>
    </w:p>
    <w:p w14:paraId="5DFA25B1" w14:textId="7E1846B0" w:rsidR="00E96E51" w:rsidRDefault="00E96E51">
      <w:pPr>
        <w:pStyle w:val="TOC5"/>
        <w:rPr>
          <w:rFonts w:asciiTheme="minorHAnsi" w:eastAsiaTheme="minorEastAsia" w:hAnsiTheme="minorHAnsi" w:cstheme="minorBidi"/>
          <w:noProof/>
          <w:kern w:val="0"/>
          <w:sz w:val="22"/>
          <w:szCs w:val="22"/>
        </w:rPr>
      </w:pPr>
      <w:r>
        <w:rPr>
          <w:noProof/>
        </w:rPr>
        <w:t>2</w:t>
      </w:r>
      <w:r>
        <w:rPr>
          <w:noProof/>
        </w:rPr>
        <w:tab/>
        <w:t>Definitions</w:t>
      </w:r>
      <w:r w:rsidRPr="00E96E51">
        <w:rPr>
          <w:noProof/>
        </w:rPr>
        <w:tab/>
      </w:r>
      <w:r w:rsidRPr="00E96E51">
        <w:rPr>
          <w:noProof/>
        </w:rPr>
        <w:fldChar w:fldCharType="begin"/>
      </w:r>
      <w:r w:rsidRPr="00E96E51">
        <w:rPr>
          <w:noProof/>
        </w:rPr>
        <w:instrText xml:space="preserve"> PAGEREF _Toc87448264 \h </w:instrText>
      </w:r>
      <w:r w:rsidRPr="00E96E51">
        <w:rPr>
          <w:noProof/>
        </w:rPr>
      </w:r>
      <w:r w:rsidRPr="00E96E51">
        <w:rPr>
          <w:noProof/>
        </w:rPr>
        <w:fldChar w:fldCharType="separate"/>
      </w:r>
      <w:r w:rsidR="003A78FD">
        <w:rPr>
          <w:noProof/>
        </w:rPr>
        <w:t>423</w:t>
      </w:r>
      <w:r w:rsidRPr="00E96E51">
        <w:rPr>
          <w:noProof/>
        </w:rPr>
        <w:fldChar w:fldCharType="end"/>
      </w:r>
    </w:p>
    <w:p w14:paraId="6084DA5B" w14:textId="7443B084" w:rsidR="00E96E51" w:rsidRDefault="00E96E51">
      <w:pPr>
        <w:pStyle w:val="TOC5"/>
        <w:rPr>
          <w:rFonts w:asciiTheme="minorHAnsi" w:eastAsiaTheme="minorEastAsia" w:hAnsiTheme="minorHAnsi" w:cstheme="minorBidi"/>
          <w:noProof/>
          <w:kern w:val="0"/>
          <w:sz w:val="22"/>
          <w:szCs w:val="22"/>
        </w:rPr>
      </w:pPr>
      <w:r>
        <w:rPr>
          <w:noProof/>
        </w:rPr>
        <w:t>3</w:t>
      </w:r>
      <w:r>
        <w:rPr>
          <w:noProof/>
        </w:rPr>
        <w:tab/>
        <w:t>Designated international agreement</w:t>
      </w:r>
      <w:r w:rsidRPr="00E96E51">
        <w:rPr>
          <w:noProof/>
        </w:rPr>
        <w:tab/>
      </w:r>
      <w:r w:rsidRPr="00E96E51">
        <w:rPr>
          <w:noProof/>
        </w:rPr>
        <w:fldChar w:fldCharType="begin"/>
      </w:r>
      <w:r w:rsidRPr="00E96E51">
        <w:rPr>
          <w:noProof/>
        </w:rPr>
        <w:instrText xml:space="preserve"> PAGEREF _Toc87448265 \h </w:instrText>
      </w:r>
      <w:r w:rsidRPr="00E96E51">
        <w:rPr>
          <w:noProof/>
        </w:rPr>
      </w:r>
      <w:r w:rsidRPr="00E96E51">
        <w:rPr>
          <w:noProof/>
        </w:rPr>
        <w:fldChar w:fldCharType="separate"/>
      </w:r>
      <w:r w:rsidR="003A78FD">
        <w:rPr>
          <w:noProof/>
        </w:rPr>
        <w:t>434</w:t>
      </w:r>
      <w:r w:rsidRPr="00E96E51">
        <w:rPr>
          <w:noProof/>
        </w:rPr>
        <w:fldChar w:fldCharType="end"/>
      </w:r>
    </w:p>
    <w:p w14:paraId="63B9B3D7" w14:textId="64B55461" w:rsidR="00E96E51" w:rsidRDefault="00E96E51">
      <w:pPr>
        <w:pStyle w:val="TOC5"/>
        <w:rPr>
          <w:rFonts w:asciiTheme="minorHAnsi" w:eastAsiaTheme="minorEastAsia" w:hAnsiTheme="minorHAnsi" w:cstheme="minorBidi"/>
          <w:noProof/>
          <w:kern w:val="0"/>
          <w:sz w:val="22"/>
          <w:szCs w:val="22"/>
        </w:rPr>
      </w:pPr>
      <w:r>
        <w:rPr>
          <w:noProof/>
        </w:rPr>
        <w:t>3A</w:t>
      </w:r>
      <w:r>
        <w:rPr>
          <w:noProof/>
        </w:rPr>
        <w:tab/>
        <w:t>Disallowance of regulations relating to designated international agreements</w:t>
      </w:r>
      <w:r w:rsidRPr="00E96E51">
        <w:rPr>
          <w:noProof/>
        </w:rPr>
        <w:tab/>
      </w:r>
      <w:r w:rsidRPr="00E96E51">
        <w:rPr>
          <w:noProof/>
        </w:rPr>
        <w:fldChar w:fldCharType="begin"/>
      </w:r>
      <w:r w:rsidRPr="00E96E51">
        <w:rPr>
          <w:noProof/>
        </w:rPr>
        <w:instrText xml:space="preserve"> PAGEREF _Toc87448266 \h </w:instrText>
      </w:r>
      <w:r w:rsidRPr="00E96E51">
        <w:rPr>
          <w:noProof/>
        </w:rPr>
      </w:r>
      <w:r w:rsidRPr="00E96E51">
        <w:rPr>
          <w:noProof/>
        </w:rPr>
        <w:fldChar w:fldCharType="separate"/>
      </w:r>
      <w:r w:rsidR="003A78FD">
        <w:rPr>
          <w:noProof/>
        </w:rPr>
        <w:t>438</w:t>
      </w:r>
      <w:r w:rsidRPr="00E96E51">
        <w:rPr>
          <w:noProof/>
        </w:rPr>
        <w:fldChar w:fldCharType="end"/>
      </w:r>
    </w:p>
    <w:p w14:paraId="663536B0" w14:textId="240EC54F" w:rsidR="00E96E51" w:rsidRDefault="00E96E51">
      <w:pPr>
        <w:pStyle w:val="TOC5"/>
        <w:rPr>
          <w:rFonts w:asciiTheme="minorHAnsi" w:eastAsiaTheme="minorEastAsia" w:hAnsiTheme="minorHAnsi" w:cstheme="minorBidi"/>
          <w:noProof/>
          <w:kern w:val="0"/>
          <w:sz w:val="22"/>
          <w:szCs w:val="22"/>
        </w:rPr>
      </w:pPr>
      <w:r>
        <w:rPr>
          <w:noProof/>
        </w:rPr>
        <w:t>3B</w:t>
      </w:r>
      <w:r>
        <w:rPr>
          <w:noProof/>
        </w:rPr>
        <w:tab/>
        <w:t>Statutory requirements certificate—designated international agreements</w:t>
      </w:r>
      <w:r w:rsidRPr="00E96E51">
        <w:rPr>
          <w:noProof/>
        </w:rPr>
        <w:tab/>
      </w:r>
      <w:r w:rsidRPr="00E96E51">
        <w:rPr>
          <w:noProof/>
        </w:rPr>
        <w:fldChar w:fldCharType="begin"/>
      </w:r>
      <w:r w:rsidRPr="00E96E51">
        <w:rPr>
          <w:noProof/>
        </w:rPr>
        <w:instrText xml:space="preserve"> PAGEREF _Toc87448267 \h </w:instrText>
      </w:r>
      <w:r w:rsidRPr="00E96E51">
        <w:rPr>
          <w:noProof/>
        </w:rPr>
      </w:r>
      <w:r w:rsidRPr="00E96E51">
        <w:rPr>
          <w:noProof/>
        </w:rPr>
        <w:fldChar w:fldCharType="separate"/>
      </w:r>
      <w:r w:rsidR="003A78FD">
        <w:rPr>
          <w:noProof/>
        </w:rPr>
        <w:t>439</w:t>
      </w:r>
      <w:r w:rsidRPr="00E96E51">
        <w:rPr>
          <w:noProof/>
        </w:rPr>
        <w:fldChar w:fldCharType="end"/>
      </w:r>
    </w:p>
    <w:p w14:paraId="227FFA3F" w14:textId="4A9A3279" w:rsidR="00E96E51" w:rsidRDefault="00E96E51">
      <w:pPr>
        <w:pStyle w:val="TOC5"/>
        <w:rPr>
          <w:rFonts w:asciiTheme="minorHAnsi" w:eastAsiaTheme="minorEastAsia" w:hAnsiTheme="minorHAnsi" w:cstheme="minorBidi"/>
          <w:noProof/>
          <w:kern w:val="0"/>
          <w:sz w:val="22"/>
          <w:szCs w:val="22"/>
        </w:rPr>
      </w:pPr>
      <w:r>
        <w:rPr>
          <w:noProof/>
        </w:rPr>
        <w:t>3C</w:t>
      </w:r>
      <w:r>
        <w:rPr>
          <w:noProof/>
        </w:rPr>
        <w:tab/>
        <w:t>Australia’s treaty</w:t>
      </w:r>
      <w:r>
        <w:rPr>
          <w:noProof/>
        </w:rPr>
        <w:noBreakHyphen/>
        <w:t>making process</w:t>
      </w:r>
      <w:r w:rsidRPr="00E96E51">
        <w:rPr>
          <w:noProof/>
        </w:rPr>
        <w:tab/>
      </w:r>
      <w:r w:rsidRPr="00E96E51">
        <w:rPr>
          <w:noProof/>
        </w:rPr>
        <w:fldChar w:fldCharType="begin"/>
      </w:r>
      <w:r w:rsidRPr="00E96E51">
        <w:rPr>
          <w:noProof/>
        </w:rPr>
        <w:instrText xml:space="preserve"> PAGEREF _Toc87448268 \h </w:instrText>
      </w:r>
      <w:r w:rsidRPr="00E96E51">
        <w:rPr>
          <w:noProof/>
        </w:rPr>
      </w:r>
      <w:r w:rsidRPr="00E96E51">
        <w:rPr>
          <w:noProof/>
        </w:rPr>
        <w:fldChar w:fldCharType="separate"/>
      </w:r>
      <w:r w:rsidR="003A78FD">
        <w:rPr>
          <w:noProof/>
        </w:rPr>
        <w:t>441</w:t>
      </w:r>
      <w:r w:rsidRPr="00E96E51">
        <w:rPr>
          <w:noProof/>
        </w:rPr>
        <w:fldChar w:fldCharType="end"/>
      </w:r>
    </w:p>
    <w:p w14:paraId="22B0037A" w14:textId="49EE4F26" w:rsidR="00E96E51" w:rsidRDefault="00E96E51">
      <w:pPr>
        <w:pStyle w:val="TOC5"/>
        <w:rPr>
          <w:rFonts w:asciiTheme="minorHAnsi" w:eastAsiaTheme="minorEastAsia" w:hAnsiTheme="minorHAnsi" w:cstheme="minorBidi"/>
          <w:noProof/>
          <w:kern w:val="0"/>
          <w:sz w:val="22"/>
          <w:szCs w:val="22"/>
        </w:rPr>
      </w:pPr>
      <w:r>
        <w:rPr>
          <w:noProof/>
        </w:rPr>
        <w:t>4</w:t>
      </w:r>
      <w:r>
        <w:rPr>
          <w:noProof/>
        </w:rPr>
        <w:tab/>
        <w:t>Message application service</w:t>
      </w:r>
      <w:r w:rsidRPr="00E96E51">
        <w:rPr>
          <w:noProof/>
        </w:rPr>
        <w:tab/>
      </w:r>
      <w:r w:rsidRPr="00E96E51">
        <w:rPr>
          <w:noProof/>
        </w:rPr>
        <w:fldChar w:fldCharType="begin"/>
      </w:r>
      <w:r w:rsidRPr="00E96E51">
        <w:rPr>
          <w:noProof/>
        </w:rPr>
        <w:instrText xml:space="preserve"> PAGEREF _Toc87448269 \h </w:instrText>
      </w:r>
      <w:r w:rsidRPr="00E96E51">
        <w:rPr>
          <w:noProof/>
        </w:rPr>
      </w:r>
      <w:r w:rsidRPr="00E96E51">
        <w:rPr>
          <w:noProof/>
        </w:rPr>
        <w:fldChar w:fldCharType="separate"/>
      </w:r>
      <w:r w:rsidR="003A78FD">
        <w:rPr>
          <w:noProof/>
        </w:rPr>
        <w:t>442</w:t>
      </w:r>
      <w:r w:rsidRPr="00E96E51">
        <w:rPr>
          <w:noProof/>
        </w:rPr>
        <w:fldChar w:fldCharType="end"/>
      </w:r>
    </w:p>
    <w:p w14:paraId="558228D3" w14:textId="1D638398" w:rsidR="00E96E51" w:rsidRDefault="00E96E51">
      <w:pPr>
        <w:pStyle w:val="TOC5"/>
        <w:rPr>
          <w:rFonts w:asciiTheme="minorHAnsi" w:eastAsiaTheme="minorEastAsia" w:hAnsiTheme="minorHAnsi" w:cstheme="minorBidi"/>
          <w:noProof/>
          <w:kern w:val="0"/>
          <w:sz w:val="22"/>
          <w:szCs w:val="22"/>
        </w:rPr>
      </w:pPr>
      <w:r>
        <w:rPr>
          <w:noProof/>
        </w:rPr>
        <w:t>5</w:t>
      </w:r>
      <w:r>
        <w:rPr>
          <w:noProof/>
        </w:rPr>
        <w:tab/>
        <w:t>Voice call application service</w:t>
      </w:r>
      <w:r w:rsidRPr="00E96E51">
        <w:rPr>
          <w:noProof/>
        </w:rPr>
        <w:tab/>
      </w:r>
      <w:r w:rsidRPr="00E96E51">
        <w:rPr>
          <w:noProof/>
        </w:rPr>
        <w:fldChar w:fldCharType="begin"/>
      </w:r>
      <w:r w:rsidRPr="00E96E51">
        <w:rPr>
          <w:noProof/>
        </w:rPr>
        <w:instrText xml:space="preserve"> PAGEREF _Toc87448270 \h </w:instrText>
      </w:r>
      <w:r w:rsidRPr="00E96E51">
        <w:rPr>
          <w:noProof/>
        </w:rPr>
      </w:r>
      <w:r w:rsidRPr="00E96E51">
        <w:rPr>
          <w:noProof/>
        </w:rPr>
        <w:fldChar w:fldCharType="separate"/>
      </w:r>
      <w:r w:rsidR="003A78FD">
        <w:rPr>
          <w:noProof/>
        </w:rPr>
        <w:t>442</w:t>
      </w:r>
      <w:r w:rsidRPr="00E96E51">
        <w:rPr>
          <w:noProof/>
        </w:rPr>
        <w:fldChar w:fldCharType="end"/>
      </w:r>
    </w:p>
    <w:p w14:paraId="7D6507C2" w14:textId="0289D0A4" w:rsidR="00E96E51" w:rsidRDefault="00E96E51">
      <w:pPr>
        <w:pStyle w:val="TOC5"/>
        <w:rPr>
          <w:rFonts w:asciiTheme="minorHAnsi" w:eastAsiaTheme="minorEastAsia" w:hAnsiTheme="minorHAnsi" w:cstheme="minorBidi"/>
          <w:noProof/>
          <w:kern w:val="0"/>
          <w:sz w:val="22"/>
          <w:szCs w:val="22"/>
        </w:rPr>
      </w:pPr>
      <w:r>
        <w:rPr>
          <w:noProof/>
        </w:rPr>
        <w:t>6</w:t>
      </w:r>
      <w:r>
        <w:rPr>
          <w:noProof/>
        </w:rPr>
        <w:tab/>
        <w:t>Video call application service</w:t>
      </w:r>
      <w:r w:rsidRPr="00E96E51">
        <w:rPr>
          <w:noProof/>
        </w:rPr>
        <w:tab/>
      </w:r>
      <w:r w:rsidRPr="00E96E51">
        <w:rPr>
          <w:noProof/>
        </w:rPr>
        <w:fldChar w:fldCharType="begin"/>
      </w:r>
      <w:r w:rsidRPr="00E96E51">
        <w:rPr>
          <w:noProof/>
        </w:rPr>
        <w:instrText xml:space="preserve"> PAGEREF _Toc87448271 \h </w:instrText>
      </w:r>
      <w:r w:rsidRPr="00E96E51">
        <w:rPr>
          <w:noProof/>
        </w:rPr>
      </w:r>
      <w:r w:rsidRPr="00E96E51">
        <w:rPr>
          <w:noProof/>
        </w:rPr>
        <w:fldChar w:fldCharType="separate"/>
      </w:r>
      <w:r w:rsidR="003A78FD">
        <w:rPr>
          <w:noProof/>
        </w:rPr>
        <w:t>443</w:t>
      </w:r>
      <w:r w:rsidRPr="00E96E51">
        <w:rPr>
          <w:noProof/>
        </w:rPr>
        <w:fldChar w:fldCharType="end"/>
      </w:r>
    </w:p>
    <w:p w14:paraId="27E786E7" w14:textId="6F29CBC3" w:rsidR="00E96E51" w:rsidRDefault="00E96E51">
      <w:pPr>
        <w:pStyle w:val="TOC5"/>
        <w:rPr>
          <w:rFonts w:asciiTheme="minorHAnsi" w:eastAsiaTheme="minorEastAsia" w:hAnsiTheme="minorHAnsi" w:cstheme="minorBidi"/>
          <w:noProof/>
          <w:kern w:val="0"/>
          <w:sz w:val="22"/>
          <w:szCs w:val="22"/>
        </w:rPr>
      </w:pPr>
      <w:r>
        <w:rPr>
          <w:noProof/>
        </w:rPr>
        <w:t>7</w:t>
      </w:r>
      <w:r>
        <w:rPr>
          <w:noProof/>
        </w:rPr>
        <w:tab/>
        <w:t>Storage/back</w:t>
      </w:r>
      <w:r>
        <w:rPr>
          <w:noProof/>
        </w:rPr>
        <w:noBreakHyphen/>
        <w:t>up service</w:t>
      </w:r>
      <w:r w:rsidRPr="00E96E51">
        <w:rPr>
          <w:noProof/>
        </w:rPr>
        <w:tab/>
      </w:r>
      <w:r w:rsidRPr="00E96E51">
        <w:rPr>
          <w:noProof/>
        </w:rPr>
        <w:fldChar w:fldCharType="begin"/>
      </w:r>
      <w:r w:rsidRPr="00E96E51">
        <w:rPr>
          <w:noProof/>
        </w:rPr>
        <w:instrText xml:space="preserve"> PAGEREF _Toc87448272 \h </w:instrText>
      </w:r>
      <w:r w:rsidRPr="00E96E51">
        <w:rPr>
          <w:noProof/>
        </w:rPr>
      </w:r>
      <w:r w:rsidRPr="00E96E51">
        <w:rPr>
          <w:noProof/>
        </w:rPr>
        <w:fldChar w:fldCharType="separate"/>
      </w:r>
      <w:r w:rsidR="003A78FD">
        <w:rPr>
          <w:noProof/>
        </w:rPr>
        <w:t>443</w:t>
      </w:r>
      <w:r w:rsidRPr="00E96E51">
        <w:rPr>
          <w:noProof/>
        </w:rPr>
        <w:fldChar w:fldCharType="end"/>
      </w:r>
    </w:p>
    <w:p w14:paraId="782F1545" w14:textId="5584D000" w:rsidR="00E96E51" w:rsidRDefault="00E96E51">
      <w:pPr>
        <w:pStyle w:val="TOC5"/>
        <w:rPr>
          <w:rFonts w:asciiTheme="minorHAnsi" w:eastAsiaTheme="minorEastAsia" w:hAnsiTheme="minorHAnsi" w:cstheme="minorBidi"/>
          <w:noProof/>
          <w:kern w:val="0"/>
          <w:sz w:val="22"/>
          <w:szCs w:val="22"/>
        </w:rPr>
      </w:pPr>
      <w:r>
        <w:rPr>
          <w:noProof/>
        </w:rPr>
        <w:t>8</w:t>
      </w:r>
      <w:r>
        <w:rPr>
          <w:noProof/>
        </w:rPr>
        <w:tab/>
        <w:t>General electronic content service</w:t>
      </w:r>
      <w:r w:rsidRPr="00E96E51">
        <w:rPr>
          <w:noProof/>
        </w:rPr>
        <w:tab/>
      </w:r>
      <w:r w:rsidRPr="00E96E51">
        <w:rPr>
          <w:noProof/>
        </w:rPr>
        <w:fldChar w:fldCharType="begin"/>
      </w:r>
      <w:r w:rsidRPr="00E96E51">
        <w:rPr>
          <w:noProof/>
        </w:rPr>
        <w:instrText xml:space="preserve"> PAGEREF _Toc87448273 \h </w:instrText>
      </w:r>
      <w:r w:rsidRPr="00E96E51">
        <w:rPr>
          <w:noProof/>
        </w:rPr>
      </w:r>
      <w:r w:rsidRPr="00E96E51">
        <w:rPr>
          <w:noProof/>
        </w:rPr>
        <w:fldChar w:fldCharType="separate"/>
      </w:r>
      <w:r w:rsidR="003A78FD">
        <w:rPr>
          <w:noProof/>
        </w:rPr>
        <w:t>444</w:t>
      </w:r>
      <w:r w:rsidRPr="00E96E51">
        <w:rPr>
          <w:noProof/>
        </w:rPr>
        <w:fldChar w:fldCharType="end"/>
      </w:r>
    </w:p>
    <w:p w14:paraId="414FF19A" w14:textId="3C1B754D" w:rsidR="00E96E51" w:rsidRDefault="00E96E51">
      <w:pPr>
        <w:pStyle w:val="TOC5"/>
        <w:rPr>
          <w:rFonts w:asciiTheme="minorHAnsi" w:eastAsiaTheme="minorEastAsia" w:hAnsiTheme="minorHAnsi" w:cstheme="minorBidi"/>
          <w:noProof/>
          <w:kern w:val="0"/>
          <w:sz w:val="22"/>
          <w:szCs w:val="22"/>
        </w:rPr>
      </w:pPr>
      <w:r>
        <w:rPr>
          <w:noProof/>
        </w:rPr>
        <w:t>9</w:t>
      </w:r>
      <w:r>
        <w:rPr>
          <w:noProof/>
        </w:rPr>
        <w:tab/>
        <w:t>When material is posted on a general electronic content service</w:t>
      </w:r>
      <w:r w:rsidRPr="00E96E51">
        <w:rPr>
          <w:noProof/>
        </w:rPr>
        <w:tab/>
      </w:r>
      <w:r w:rsidRPr="00E96E51">
        <w:rPr>
          <w:noProof/>
        </w:rPr>
        <w:fldChar w:fldCharType="begin"/>
      </w:r>
      <w:r w:rsidRPr="00E96E51">
        <w:rPr>
          <w:noProof/>
        </w:rPr>
        <w:instrText xml:space="preserve"> PAGEREF _Toc87448274 \h </w:instrText>
      </w:r>
      <w:r w:rsidRPr="00E96E51">
        <w:rPr>
          <w:noProof/>
        </w:rPr>
      </w:r>
      <w:r w:rsidRPr="00E96E51">
        <w:rPr>
          <w:noProof/>
        </w:rPr>
        <w:fldChar w:fldCharType="separate"/>
      </w:r>
      <w:r w:rsidR="003A78FD">
        <w:rPr>
          <w:noProof/>
        </w:rPr>
        <w:t>444</w:t>
      </w:r>
      <w:r w:rsidRPr="00E96E51">
        <w:rPr>
          <w:noProof/>
        </w:rPr>
        <w:fldChar w:fldCharType="end"/>
      </w:r>
    </w:p>
    <w:p w14:paraId="32F46C66" w14:textId="52A9FCBE" w:rsidR="00E96E51" w:rsidRDefault="00E96E51">
      <w:pPr>
        <w:pStyle w:val="TOC5"/>
        <w:rPr>
          <w:rFonts w:asciiTheme="minorHAnsi" w:eastAsiaTheme="minorEastAsia" w:hAnsiTheme="minorHAnsi" w:cstheme="minorBidi"/>
          <w:noProof/>
          <w:kern w:val="0"/>
          <w:sz w:val="22"/>
          <w:szCs w:val="22"/>
        </w:rPr>
      </w:pPr>
      <w:r>
        <w:rPr>
          <w:noProof/>
        </w:rPr>
        <w:t>10</w:t>
      </w:r>
      <w:r>
        <w:rPr>
          <w:noProof/>
        </w:rPr>
        <w:tab/>
        <w:t>Uploaded material</w:t>
      </w:r>
      <w:r w:rsidRPr="00E96E51">
        <w:rPr>
          <w:noProof/>
        </w:rPr>
        <w:tab/>
      </w:r>
      <w:r w:rsidRPr="00E96E51">
        <w:rPr>
          <w:noProof/>
        </w:rPr>
        <w:fldChar w:fldCharType="begin"/>
      </w:r>
      <w:r w:rsidRPr="00E96E51">
        <w:rPr>
          <w:noProof/>
        </w:rPr>
        <w:instrText xml:space="preserve"> PAGEREF _Toc87448275 \h </w:instrText>
      </w:r>
      <w:r w:rsidRPr="00E96E51">
        <w:rPr>
          <w:noProof/>
        </w:rPr>
      </w:r>
      <w:r w:rsidRPr="00E96E51">
        <w:rPr>
          <w:noProof/>
        </w:rPr>
        <w:fldChar w:fldCharType="separate"/>
      </w:r>
      <w:r w:rsidR="003A78FD">
        <w:rPr>
          <w:noProof/>
        </w:rPr>
        <w:t>445</w:t>
      </w:r>
      <w:r w:rsidRPr="00E96E51">
        <w:rPr>
          <w:noProof/>
        </w:rPr>
        <w:fldChar w:fldCharType="end"/>
      </w:r>
    </w:p>
    <w:p w14:paraId="65EF5B85" w14:textId="0907519F" w:rsidR="00E96E51" w:rsidRDefault="00E96E51">
      <w:pPr>
        <w:pStyle w:val="TOC5"/>
        <w:rPr>
          <w:rFonts w:asciiTheme="minorHAnsi" w:eastAsiaTheme="minorEastAsia" w:hAnsiTheme="minorHAnsi" w:cstheme="minorBidi"/>
          <w:noProof/>
          <w:kern w:val="0"/>
          <w:sz w:val="22"/>
          <w:szCs w:val="22"/>
        </w:rPr>
      </w:pPr>
      <w:r>
        <w:rPr>
          <w:noProof/>
        </w:rPr>
        <w:t>10A</w:t>
      </w:r>
      <w:r>
        <w:rPr>
          <w:noProof/>
        </w:rPr>
        <w:tab/>
        <w:t>When a prescribed communications provider is based in, or operates in, a foreign country</w:t>
      </w:r>
      <w:r w:rsidRPr="00E96E51">
        <w:rPr>
          <w:noProof/>
        </w:rPr>
        <w:tab/>
      </w:r>
      <w:r w:rsidRPr="00E96E51">
        <w:rPr>
          <w:noProof/>
        </w:rPr>
        <w:fldChar w:fldCharType="begin"/>
      </w:r>
      <w:r w:rsidRPr="00E96E51">
        <w:rPr>
          <w:noProof/>
        </w:rPr>
        <w:instrText xml:space="preserve"> PAGEREF _Toc87448276 \h </w:instrText>
      </w:r>
      <w:r w:rsidRPr="00E96E51">
        <w:rPr>
          <w:noProof/>
        </w:rPr>
      </w:r>
      <w:r w:rsidRPr="00E96E51">
        <w:rPr>
          <w:noProof/>
        </w:rPr>
        <w:fldChar w:fldCharType="separate"/>
      </w:r>
      <w:r w:rsidR="003A78FD">
        <w:rPr>
          <w:noProof/>
        </w:rPr>
        <w:t>445</w:t>
      </w:r>
      <w:r w:rsidRPr="00E96E51">
        <w:rPr>
          <w:noProof/>
        </w:rPr>
        <w:fldChar w:fldCharType="end"/>
      </w:r>
    </w:p>
    <w:p w14:paraId="2A96EEAF" w14:textId="4ECE46E5" w:rsidR="00E96E51" w:rsidRDefault="00E96E51">
      <w:pPr>
        <w:pStyle w:val="TOC5"/>
        <w:rPr>
          <w:rFonts w:asciiTheme="minorHAnsi" w:eastAsiaTheme="minorEastAsia" w:hAnsiTheme="minorHAnsi" w:cstheme="minorBidi"/>
          <w:noProof/>
          <w:kern w:val="0"/>
          <w:sz w:val="22"/>
          <w:szCs w:val="22"/>
        </w:rPr>
      </w:pPr>
      <w:r>
        <w:rPr>
          <w:noProof/>
        </w:rPr>
        <w:t>11</w:t>
      </w:r>
      <w:r>
        <w:rPr>
          <w:noProof/>
        </w:rPr>
        <w:tab/>
        <w:t>Intended recipient of a communication</w:t>
      </w:r>
      <w:r w:rsidRPr="00E96E51">
        <w:rPr>
          <w:noProof/>
        </w:rPr>
        <w:tab/>
      </w:r>
      <w:r w:rsidRPr="00E96E51">
        <w:rPr>
          <w:noProof/>
        </w:rPr>
        <w:fldChar w:fldCharType="begin"/>
      </w:r>
      <w:r w:rsidRPr="00E96E51">
        <w:rPr>
          <w:noProof/>
        </w:rPr>
        <w:instrText xml:space="preserve"> PAGEREF _Toc87448277 \h </w:instrText>
      </w:r>
      <w:r w:rsidRPr="00E96E51">
        <w:rPr>
          <w:noProof/>
        </w:rPr>
      </w:r>
      <w:r w:rsidRPr="00E96E51">
        <w:rPr>
          <w:noProof/>
        </w:rPr>
        <w:fldChar w:fldCharType="separate"/>
      </w:r>
      <w:r w:rsidR="003A78FD">
        <w:rPr>
          <w:noProof/>
        </w:rPr>
        <w:t>446</w:t>
      </w:r>
      <w:r w:rsidRPr="00E96E51">
        <w:rPr>
          <w:noProof/>
        </w:rPr>
        <w:fldChar w:fldCharType="end"/>
      </w:r>
    </w:p>
    <w:p w14:paraId="7B4F8297" w14:textId="5E49E42E" w:rsidR="00E96E51" w:rsidRDefault="00E96E51">
      <w:pPr>
        <w:pStyle w:val="TOC5"/>
        <w:rPr>
          <w:rFonts w:asciiTheme="minorHAnsi" w:eastAsiaTheme="minorEastAsia" w:hAnsiTheme="minorHAnsi" w:cstheme="minorBidi"/>
          <w:noProof/>
          <w:kern w:val="0"/>
          <w:sz w:val="22"/>
          <w:szCs w:val="22"/>
        </w:rPr>
      </w:pPr>
      <w:r>
        <w:rPr>
          <w:noProof/>
        </w:rPr>
        <w:t>12</w:t>
      </w:r>
      <w:r>
        <w:rPr>
          <w:noProof/>
        </w:rPr>
        <w:tab/>
        <w:t>Use of a thing</w:t>
      </w:r>
      <w:r w:rsidRPr="00E96E51">
        <w:rPr>
          <w:noProof/>
        </w:rPr>
        <w:tab/>
      </w:r>
      <w:r w:rsidRPr="00E96E51">
        <w:rPr>
          <w:noProof/>
        </w:rPr>
        <w:fldChar w:fldCharType="begin"/>
      </w:r>
      <w:r w:rsidRPr="00E96E51">
        <w:rPr>
          <w:noProof/>
        </w:rPr>
        <w:instrText xml:space="preserve"> PAGEREF _Toc87448278 \h </w:instrText>
      </w:r>
      <w:r w:rsidRPr="00E96E51">
        <w:rPr>
          <w:noProof/>
        </w:rPr>
      </w:r>
      <w:r w:rsidRPr="00E96E51">
        <w:rPr>
          <w:noProof/>
        </w:rPr>
        <w:fldChar w:fldCharType="separate"/>
      </w:r>
      <w:r w:rsidR="003A78FD">
        <w:rPr>
          <w:noProof/>
        </w:rPr>
        <w:t>446</w:t>
      </w:r>
      <w:r w:rsidRPr="00E96E51">
        <w:rPr>
          <w:noProof/>
        </w:rPr>
        <w:fldChar w:fldCharType="end"/>
      </w:r>
    </w:p>
    <w:p w14:paraId="3451E4F3" w14:textId="156EC822" w:rsidR="00E96E51" w:rsidRDefault="00E96E51">
      <w:pPr>
        <w:pStyle w:val="TOC5"/>
        <w:rPr>
          <w:rFonts w:asciiTheme="minorHAnsi" w:eastAsiaTheme="minorEastAsia" w:hAnsiTheme="minorHAnsi" w:cstheme="minorBidi"/>
          <w:noProof/>
          <w:kern w:val="0"/>
          <w:sz w:val="22"/>
          <w:szCs w:val="22"/>
        </w:rPr>
      </w:pPr>
      <w:r>
        <w:rPr>
          <w:noProof/>
        </w:rPr>
        <w:t>13</w:t>
      </w:r>
      <w:r>
        <w:rPr>
          <w:noProof/>
        </w:rPr>
        <w:tab/>
        <w:t>Identification of a particular person</w:t>
      </w:r>
      <w:r w:rsidRPr="00E96E51">
        <w:rPr>
          <w:noProof/>
        </w:rPr>
        <w:tab/>
      </w:r>
      <w:r w:rsidRPr="00E96E51">
        <w:rPr>
          <w:noProof/>
        </w:rPr>
        <w:fldChar w:fldCharType="begin"/>
      </w:r>
      <w:r w:rsidRPr="00E96E51">
        <w:rPr>
          <w:noProof/>
        </w:rPr>
        <w:instrText xml:space="preserve"> PAGEREF _Toc87448279 \h </w:instrText>
      </w:r>
      <w:r w:rsidRPr="00E96E51">
        <w:rPr>
          <w:noProof/>
        </w:rPr>
      </w:r>
      <w:r w:rsidRPr="00E96E51">
        <w:rPr>
          <w:noProof/>
        </w:rPr>
        <w:fldChar w:fldCharType="separate"/>
      </w:r>
      <w:r w:rsidR="003A78FD">
        <w:rPr>
          <w:noProof/>
        </w:rPr>
        <w:t>446</w:t>
      </w:r>
      <w:r w:rsidRPr="00E96E51">
        <w:rPr>
          <w:noProof/>
        </w:rPr>
        <w:fldChar w:fldCharType="end"/>
      </w:r>
    </w:p>
    <w:p w14:paraId="44C90F20" w14:textId="6B541315" w:rsidR="00E96E51" w:rsidRDefault="00E96E51">
      <w:pPr>
        <w:pStyle w:val="TOC5"/>
        <w:rPr>
          <w:rFonts w:asciiTheme="minorHAnsi" w:eastAsiaTheme="minorEastAsia" w:hAnsiTheme="minorHAnsi" w:cstheme="minorBidi"/>
          <w:noProof/>
          <w:kern w:val="0"/>
          <w:sz w:val="22"/>
          <w:szCs w:val="22"/>
        </w:rPr>
      </w:pPr>
      <w:r>
        <w:rPr>
          <w:noProof/>
        </w:rPr>
        <w:t>14</w:t>
      </w:r>
      <w:r>
        <w:rPr>
          <w:noProof/>
        </w:rPr>
        <w:tab/>
        <w:t>Eligible judge</w:t>
      </w:r>
      <w:r w:rsidRPr="00E96E51">
        <w:rPr>
          <w:noProof/>
        </w:rPr>
        <w:tab/>
      </w:r>
      <w:r w:rsidRPr="00E96E51">
        <w:rPr>
          <w:noProof/>
        </w:rPr>
        <w:fldChar w:fldCharType="begin"/>
      </w:r>
      <w:r w:rsidRPr="00E96E51">
        <w:rPr>
          <w:noProof/>
        </w:rPr>
        <w:instrText xml:space="preserve"> PAGEREF _Toc87448280 \h </w:instrText>
      </w:r>
      <w:r w:rsidRPr="00E96E51">
        <w:rPr>
          <w:noProof/>
        </w:rPr>
      </w:r>
      <w:r w:rsidRPr="00E96E51">
        <w:rPr>
          <w:noProof/>
        </w:rPr>
        <w:fldChar w:fldCharType="separate"/>
      </w:r>
      <w:r w:rsidR="003A78FD">
        <w:rPr>
          <w:noProof/>
        </w:rPr>
        <w:t>447</w:t>
      </w:r>
      <w:r w:rsidRPr="00E96E51">
        <w:rPr>
          <w:noProof/>
        </w:rPr>
        <w:fldChar w:fldCharType="end"/>
      </w:r>
    </w:p>
    <w:p w14:paraId="70561816" w14:textId="54DACF71" w:rsidR="00E96E51" w:rsidRDefault="00E96E51">
      <w:pPr>
        <w:pStyle w:val="TOC5"/>
        <w:rPr>
          <w:rFonts w:asciiTheme="minorHAnsi" w:eastAsiaTheme="minorEastAsia" w:hAnsiTheme="minorHAnsi" w:cstheme="minorBidi"/>
          <w:noProof/>
          <w:kern w:val="0"/>
          <w:sz w:val="22"/>
          <w:szCs w:val="22"/>
        </w:rPr>
      </w:pPr>
      <w:r>
        <w:rPr>
          <w:noProof/>
        </w:rPr>
        <w:t>15</w:t>
      </w:r>
      <w:r>
        <w:rPr>
          <w:noProof/>
        </w:rPr>
        <w:tab/>
        <w:t>Nominated AAT member</w:t>
      </w:r>
      <w:r w:rsidRPr="00E96E51">
        <w:rPr>
          <w:noProof/>
        </w:rPr>
        <w:tab/>
      </w:r>
      <w:r w:rsidRPr="00E96E51">
        <w:rPr>
          <w:noProof/>
        </w:rPr>
        <w:fldChar w:fldCharType="begin"/>
      </w:r>
      <w:r w:rsidRPr="00E96E51">
        <w:rPr>
          <w:noProof/>
        </w:rPr>
        <w:instrText xml:space="preserve"> PAGEREF _Toc87448281 \h </w:instrText>
      </w:r>
      <w:r w:rsidRPr="00E96E51">
        <w:rPr>
          <w:noProof/>
        </w:rPr>
      </w:r>
      <w:r w:rsidRPr="00E96E51">
        <w:rPr>
          <w:noProof/>
        </w:rPr>
        <w:fldChar w:fldCharType="separate"/>
      </w:r>
      <w:r w:rsidR="003A78FD">
        <w:rPr>
          <w:noProof/>
        </w:rPr>
        <w:t>447</w:t>
      </w:r>
      <w:r w:rsidRPr="00E96E51">
        <w:rPr>
          <w:noProof/>
        </w:rPr>
        <w:fldChar w:fldCharType="end"/>
      </w:r>
    </w:p>
    <w:p w14:paraId="31E6FF8D" w14:textId="7DF6B87C" w:rsidR="00E96E51" w:rsidRDefault="00E96E51">
      <w:pPr>
        <w:pStyle w:val="TOC5"/>
        <w:rPr>
          <w:rFonts w:asciiTheme="minorHAnsi" w:eastAsiaTheme="minorEastAsia" w:hAnsiTheme="minorHAnsi" w:cstheme="minorBidi"/>
          <w:noProof/>
          <w:kern w:val="0"/>
          <w:sz w:val="22"/>
          <w:szCs w:val="22"/>
        </w:rPr>
      </w:pPr>
      <w:r>
        <w:rPr>
          <w:noProof/>
        </w:rPr>
        <w:t>16</w:t>
      </w:r>
      <w:r>
        <w:rPr>
          <w:noProof/>
        </w:rPr>
        <w:tab/>
        <w:t>Issuing authority</w:t>
      </w:r>
      <w:r w:rsidRPr="00E96E51">
        <w:rPr>
          <w:noProof/>
        </w:rPr>
        <w:tab/>
      </w:r>
      <w:r w:rsidRPr="00E96E51">
        <w:rPr>
          <w:noProof/>
        </w:rPr>
        <w:fldChar w:fldCharType="begin"/>
      </w:r>
      <w:r w:rsidRPr="00E96E51">
        <w:rPr>
          <w:noProof/>
        </w:rPr>
        <w:instrText xml:space="preserve"> PAGEREF _Toc87448282 \h </w:instrText>
      </w:r>
      <w:r w:rsidRPr="00E96E51">
        <w:rPr>
          <w:noProof/>
        </w:rPr>
      </w:r>
      <w:r w:rsidRPr="00E96E51">
        <w:rPr>
          <w:noProof/>
        </w:rPr>
        <w:fldChar w:fldCharType="separate"/>
      </w:r>
      <w:r w:rsidR="003A78FD">
        <w:rPr>
          <w:noProof/>
        </w:rPr>
        <w:t>448</w:t>
      </w:r>
      <w:r w:rsidRPr="00E96E51">
        <w:rPr>
          <w:noProof/>
        </w:rPr>
        <w:fldChar w:fldCharType="end"/>
      </w:r>
    </w:p>
    <w:p w14:paraId="05E68BEF" w14:textId="7B5E54DB" w:rsidR="00E96E51" w:rsidRDefault="00E96E51">
      <w:pPr>
        <w:pStyle w:val="TOC5"/>
        <w:rPr>
          <w:rFonts w:asciiTheme="minorHAnsi" w:eastAsiaTheme="minorEastAsia" w:hAnsiTheme="minorHAnsi" w:cstheme="minorBidi"/>
          <w:noProof/>
          <w:kern w:val="0"/>
          <w:sz w:val="22"/>
          <w:szCs w:val="22"/>
        </w:rPr>
      </w:pPr>
      <w:r>
        <w:rPr>
          <w:noProof/>
        </w:rPr>
        <w:t>17</w:t>
      </w:r>
      <w:r>
        <w:rPr>
          <w:noProof/>
        </w:rPr>
        <w:tab/>
        <w:t>Nominated AAT Security Division member</w:t>
      </w:r>
      <w:r w:rsidRPr="00E96E51">
        <w:rPr>
          <w:noProof/>
        </w:rPr>
        <w:tab/>
      </w:r>
      <w:r w:rsidRPr="00E96E51">
        <w:rPr>
          <w:noProof/>
        </w:rPr>
        <w:fldChar w:fldCharType="begin"/>
      </w:r>
      <w:r w:rsidRPr="00E96E51">
        <w:rPr>
          <w:noProof/>
        </w:rPr>
        <w:instrText xml:space="preserve"> PAGEREF _Toc87448283 \h </w:instrText>
      </w:r>
      <w:r w:rsidRPr="00E96E51">
        <w:rPr>
          <w:noProof/>
        </w:rPr>
      </w:r>
      <w:r w:rsidRPr="00E96E51">
        <w:rPr>
          <w:noProof/>
        </w:rPr>
        <w:fldChar w:fldCharType="separate"/>
      </w:r>
      <w:r w:rsidR="003A78FD">
        <w:rPr>
          <w:noProof/>
        </w:rPr>
        <w:t>449</w:t>
      </w:r>
      <w:r w:rsidRPr="00E96E51">
        <w:rPr>
          <w:noProof/>
        </w:rPr>
        <w:fldChar w:fldCharType="end"/>
      </w:r>
    </w:p>
    <w:p w14:paraId="7892FCC7" w14:textId="75B7E246" w:rsidR="00E96E51" w:rsidRDefault="00E96E51">
      <w:pPr>
        <w:pStyle w:val="TOC5"/>
        <w:rPr>
          <w:rFonts w:asciiTheme="minorHAnsi" w:eastAsiaTheme="minorEastAsia" w:hAnsiTheme="minorHAnsi" w:cstheme="minorBidi"/>
          <w:noProof/>
          <w:kern w:val="0"/>
          <w:sz w:val="22"/>
          <w:szCs w:val="22"/>
        </w:rPr>
      </w:pPr>
      <w:r>
        <w:rPr>
          <w:noProof/>
        </w:rPr>
        <w:t>17A</w:t>
      </w:r>
      <w:r>
        <w:rPr>
          <w:noProof/>
        </w:rPr>
        <w:tab/>
        <w:t>Urgent circumstances</w:t>
      </w:r>
      <w:r w:rsidRPr="00E96E51">
        <w:rPr>
          <w:noProof/>
        </w:rPr>
        <w:tab/>
      </w:r>
      <w:r w:rsidRPr="00E96E51">
        <w:rPr>
          <w:noProof/>
        </w:rPr>
        <w:fldChar w:fldCharType="begin"/>
      </w:r>
      <w:r w:rsidRPr="00E96E51">
        <w:rPr>
          <w:noProof/>
        </w:rPr>
        <w:instrText xml:space="preserve"> PAGEREF _Toc87448284 \h </w:instrText>
      </w:r>
      <w:r w:rsidRPr="00E96E51">
        <w:rPr>
          <w:noProof/>
        </w:rPr>
      </w:r>
      <w:r w:rsidRPr="00E96E51">
        <w:rPr>
          <w:noProof/>
        </w:rPr>
        <w:fldChar w:fldCharType="separate"/>
      </w:r>
      <w:r w:rsidR="003A78FD">
        <w:rPr>
          <w:noProof/>
        </w:rPr>
        <w:t>450</w:t>
      </w:r>
      <w:r w:rsidRPr="00E96E51">
        <w:rPr>
          <w:noProof/>
        </w:rPr>
        <w:fldChar w:fldCharType="end"/>
      </w:r>
    </w:p>
    <w:p w14:paraId="39F85DE6" w14:textId="393A18D8" w:rsidR="00E96E51" w:rsidRDefault="00E96E51">
      <w:pPr>
        <w:pStyle w:val="TOC5"/>
        <w:rPr>
          <w:rFonts w:asciiTheme="minorHAnsi" w:eastAsiaTheme="minorEastAsia" w:hAnsiTheme="minorHAnsi" w:cstheme="minorBidi"/>
          <w:noProof/>
          <w:kern w:val="0"/>
          <w:sz w:val="22"/>
          <w:szCs w:val="22"/>
        </w:rPr>
      </w:pPr>
      <w:r>
        <w:rPr>
          <w:noProof/>
        </w:rPr>
        <w:t>18</w:t>
      </w:r>
      <w:r>
        <w:rPr>
          <w:noProof/>
        </w:rPr>
        <w:tab/>
        <w:t>Meaning of expressions in other provisions of this Act</w:t>
      </w:r>
      <w:r w:rsidRPr="00E96E51">
        <w:rPr>
          <w:noProof/>
        </w:rPr>
        <w:tab/>
      </w:r>
      <w:r w:rsidRPr="00E96E51">
        <w:rPr>
          <w:noProof/>
        </w:rPr>
        <w:fldChar w:fldCharType="begin"/>
      </w:r>
      <w:r w:rsidRPr="00E96E51">
        <w:rPr>
          <w:noProof/>
        </w:rPr>
        <w:instrText xml:space="preserve"> PAGEREF _Toc87448285 \h </w:instrText>
      </w:r>
      <w:r w:rsidRPr="00E96E51">
        <w:rPr>
          <w:noProof/>
        </w:rPr>
      </w:r>
      <w:r w:rsidRPr="00E96E51">
        <w:rPr>
          <w:noProof/>
        </w:rPr>
        <w:fldChar w:fldCharType="separate"/>
      </w:r>
      <w:r w:rsidR="003A78FD">
        <w:rPr>
          <w:noProof/>
        </w:rPr>
        <w:t>451</w:t>
      </w:r>
      <w:r w:rsidRPr="00E96E51">
        <w:rPr>
          <w:noProof/>
        </w:rPr>
        <w:fldChar w:fldCharType="end"/>
      </w:r>
    </w:p>
    <w:p w14:paraId="083700EC" w14:textId="6BC8F141" w:rsidR="00E96E51" w:rsidRDefault="00E96E51">
      <w:pPr>
        <w:pStyle w:val="TOC5"/>
        <w:rPr>
          <w:rFonts w:asciiTheme="minorHAnsi" w:eastAsiaTheme="minorEastAsia" w:hAnsiTheme="minorHAnsi" w:cstheme="minorBidi"/>
          <w:noProof/>
          <w:kern w:val="0"/>
          <w:sz w:val="22"/>
          <w:szCs w:val="22"/>
        </w:rPr>
      </w:pPr>
      <w:r>
        <w:rPr>
          <w:noProof/>
        </w:rPr>
        <w:t>19</w:t>
      </w:r>
      <w:r>
        <w:rPr>
          <w:noProof/>
        </w:rPr>
        <w:tab/>
        <w:t>Extra</w:t>
      </w:r>
      <w:r>
        <w:rPr>
          <w:noProof/>
        </w:rPr>
        <w:noBreakHyphen/>
        <w:t>territorial application</w:t>
      </w:r>
      <w:r w:rsidRPr="00E96E51">
        <w:rPr>
          <w:noProof/>
        </w:rPr>
        <w:tab/>
      </w:r>
      <w:r w:rsidRPr="00E96E51">
        <w:rPr>
          <w:noProof/>
        </w:rPr>
        <w:fldChar w:fldCharType="begin"/>
      </w:r>
      <w:r w:rsidRPr="00E96E51">
        <w:rPr>
          <w:noProof/>
        </w:rPr>
        <w:instrText xml:space="preserve"> PAGEREF _Toc87448286 \h </w:instrText>
      </w:r>
      <w:r w:rsidRPr="00E96E51">
        <w:rPr>
          <w:noProof/>
        </w:rPr>
      </w:r>
      <w:r w:rsidRPr="00E96E51">
        <w:rPr>
          <w:noProof/>
        </w:rPr>
        <w:fldChar w:fldCharType="separate"/>
      </w:r>
      <w:r w:rsidR="003A78FD">
        <w:rPr>
          <w:noProof/>
        </w:rPr>
        <w:t>451</w:t>
      </w:r>
      <w:r w:rsidRPr="00E96E51">
        <w:rPr>
          <w:noProof/>
        </w:rPr>
        <w:fldChar w:fldCharType="end"/>
      </w:r>
    </w:p>
    <w:p w14:paraId="412B1256" w14:textId="1CA4E04C" w:rsidR="00E96E51" w:rsidRDefault="00E96E51">
      <w:pPr>
        <w:pStyle w:val="TOC5"/>
        <w:rPr>
          <w:rFonts w:asciiTheme="minorHAnsi" w:eastAsiaTheme="minorEastAsia" w:hAnsiTheme="minorHAnsi" w:cstheme="minorBidi"/>
          <w:noProof/>
          <w:kern w:val="0"/>
          <w:sz w:val="22"/>
          <w:szCs w:val="22"/>
        </w:rPr>
      </w:pPr>
      <w:r>
        <w:rPr>
          <w:noProof/>
        </w:rPr>
        <w:t>20</w:t>
      </w:r>
      <w:r>
        <w:rPr>
          <w:noProof/>
        </w:rPr>
        <w:tab/>
        <w:t>Constitutional basis of this Schedule</w:t>
      </w:r>
      <w:r w:rsidRPr="00E96E51">
        <w:rPr>
          <w:noProof/>
        </w:rPr>
        <w:tab/>
      </w:r>
      <w:r w:rsidRPr="00E96E51">
        <w:rPr>
          <w:noProof/>
        </w:rPr>
        <w:fldChar w:fldCharType="begin"/>
      </w:r>
      <w:r w:rsidRPr="00E96E51">
        <w:rPr>
          <w:noProof/>
        </w:rPr>
        <w:instrText xml:space="preserve"> PAGEREF _Toc87448287 \h </w:instrText>
      </w:r>
      <w:r w:rsidRPr="00E96E51">
        <w:rPr>
          <w:noProof/>
        </w:rPr>
      </w:r>
      <w:r w:rsidRPr="00E96E51">
        <w:rPr>
          <w:noProof/>
        </w:rPr>
        <w:fldChar w:fldCharType="separate"/>
      </w:r>
      <w:r w:rsidR="003A78FD">
        <w:rPr>
          <w:noProof/>
        </w:rPr>
        <w:t>452</w:t>
      </w:r>
      <w:r w:rsidRPr="00E96E51">
        <w:rPr>
          <w:noProof/>
        </w:rPr>
        <w:fldChar w:fldCharType="end"/>
      </w:r>
    </w:p>
    <w:p w14:paraId="2C6B345A" w14:textId="6069D1FE" w:rsidR="00E96E51" w:rsidRDefault="00E96E51">
      <w:pPr>
        <w:pStyle w:val="TOC2"/>
        <w:rPr>
          <w:rFonts w:asciiTheme="minorHAnsi" w:eastAsiaTheme="minorEastAsia" w:hAnsiTheme="minorHAnsi" w:cstheme="minorBidi"/>
          <w:b w:val="0"/>
          <w:noProof/>
          <w:kern w:val="0"/>
          <w:sz w:val="22"/>
          <w:szCs w:val="22"/>
        </w:rPr>
      </w:pPr>
      <w:r>
        <w:rPr>
          <w:noProof/>
        </w:rPr>
        <w:t>Part 2—International production orders relating to the enforcement of the criminal law</w:t>
      </w:r>
      <w:r w:rsidRPr="00E96E51">
        <w:rPr>
          <w:b w:val="0"/>
          <w:noProof/>
          <w:sz w:val="18"/>
        </w:rPr>
        <w:tab/>
      </w:r>
      <w:r w:rsidRPr="00E96E51">
        <w:rPr>
          <w:b w:val="0"/>
          <w:noProof/>
          <w:sz w:val="18"/>
        </w:rPr>
        <w:fldChar w:fldCharType="begin"/>
      </w:r>
      <w:r w:rsidRPr="00E96E51">
        <w:rPr>
          <w:b w:val="0"/>
          <w:noProof/>
          <w:sz w:val="18"/>
        </w:rPr>
        <w:instrText xml:space="preserve"> PAGEREF _Toc87448288 \h </w:instrText>
      </w:r>
      <w:r w:rsidRPr="00E96E51">
        <w:rPr>
          <w:b w:val="0"/>
          <w:noProof/>
          <w:sz w:val="18"/>
        </w:rPr>
      </w:r>
      <w:r w:rsidRPr="00E96E51">
        <w:rPr>
          <w:b w:val="0"/>
          <w:noProof/>
          <w:sz w:val="18"/>
        </w:rPr>
        <w:fldChar w:fldCharType="separate"/>
      </w:r>
      <w:r w:rsidR="003A78FD">
        <w:rPr>
          <w:b w:val="0"/>
          <w:noProof/>
          <w:sz w:val="18"/>
        </w:rPr>
        <w:t>453</w:t>
      </w:r>
      <w:r w:rsidRPr="00E96E51">
        <w:rPr>
          <w:b w:val="0"/>
          <w:noProof/>
          <w:sz w:val="18"/>
        </w:rPr>
        <w:fldChar w:fldCharType="end"/>
      </w:r>
    </w:p>
    <w:p w14:paraId="27C422A2" w14:textId="51B04B87" w:rsidR="00E96E51" w:rsidRDefault="00E96E51">
      <w:pPr>
        <w:pStyle w:val="TOC3"/>
        <w:rPr>
          <w:rFonts w:asciiTheme="minorHAnsi" w:eastAsiaTheme="minorEastAsia" w:hAnsiTheme="minorHAnsi" w:cstheme="minorBidi"/>
          <w:b w:val="0"/>
          <w:noProof/>
          <w:kern w:val="0"/>
          <w:szCs w:val="22"/>
        </w:rPr>
      </w:pPr>
      <w:r>
        <w:rPr>
          <w:noProof/>
        </w:rPr>
        <w:t>Division 1—Introduction</w:t>
      </w:r>
      <w:r w:rsidRPr="00E96E51">
        <w:rPr>
          <w:b w:val="0"/>
          <w:noProof/>
          <w:sz w:val="18"/>
        </w:rPr>
        <w:tab/>
      </w:r>
      <w:r w:rsidRPr="00E96E51">
        <w:rPr>
          <w:b w:val="0"/>
          <w:noProof/>
          <w:sz w:val="18"/>
        </w:rPr>
        <w:fldChar w:fldCharType="begin"/>
      </w:r>
      <w:r w:rsidRPr="00E96E51">
        <w:rPr>
          <w:b w:val="0"/>
          <w:noProof/>
          <w:sz w:val="18"/>
        </w:rPr>
        <w:instrText xml:space="preserve"> PAGEREF _Toc87448289 \h </w:instrText>
      </w:r>
      <w:r w:rsidRPr="00E96E51">
        <w:rPr>
          <w:b w:val="0"/>
          <w:noProof/>
          <w:sz w:val="18"/>
        </w:rPr>
      </w:r>
      <w:r w:rsidRPr="00E96E51">
        <w:rPr>
          <w:b w:val="0"/>
          <w:noProof/>
          <w:sz w:val="18"/>
        </w:rPr>
        <w:fldChar w:fldCharType="separate"/>
      </w:r>
      <w:r w:rsidR="003A78FD">
        <w:rPr>
          <w:b w:val="0"/>
          <w:noProof/>
          <w:sz w:val="18"/>
        </w:rPr>
        <w:t>453</w:t>
      </w:r>
      <w:r w:rsidRPr="00E96E51">
        <w:rPr>
          <w:b w:val="0"/>
          <w:noProof/>
          <w:sz w:val="18"/>
        </w:rPr>
        <w:fldChar w:fldCharType="end"/>
      </w:r>
    </w:p>
    <w:p w14:paraId="2A7174B3" w14:textId="1F67D19A" w:rsidR="00E96E51" w:rsidRDefault="00E96E51">
      <w:pPr>
        <w:pStyle w:val="TOC5"/>
        <w:rPr>
          <w:rFonts w:asciiTheme="minorHAnsi" w:eastAsiaTheme="minorEastAsia" w:hAnsiTheme="minorHAnsi" w:cstheme="minorBidi"/>
          <w:noProof/>
          <w:kern w:val="0"/>
          <w:sz w:val="22"/>
          <w:szCs w:val="22"/>
        </w:rPr>
      </w:pPr>
      <w:r>
        <w:rPr>
          <w:noProof/>
        </w:rPr>
        <w:t>21</w:t>
      </w:r>
      <w:r>
        <w:rPr>
          <w:noProof/>
        </w:rPr>
        <w:tab/>
        <w:t>Simplified outline of this Part</w:t>
      </w:r>
      <w:r w:rsidRPr="00E96E51">
        <w:rPr>
          <w:noProof/>
        </w:rPr>
        <w:tab/>
      </w:r>
      <w:r w:rsidRPr="00E96E51">
        <w:rPr>
          <w:noProof/>
        </w:rPr>
        <w:fldChar w:fldCharType="begin"/>
      </w:r>
      <w:r w:rsidRPr="00E96E51">
        <w:rPr>
          <w:noProof/>
        </w:rPr>
        <w:instrText xml:space="preserve"> PAGEREF _Toc87448290 \h </w:instrText>
      </w:r>
      <w:r w:rsidRPr="00E96E51">
        <w:rPr>
          <w:noProof/>
        </w:rPr>
      </w:r>
      <w:r w:rsidRPr="00E96E51">
        <w:rPr>
          <w:noProof/>
        </w:rPr>
        <w:fldChar w:fldCharType="separate"/>
      </w:r>
      <w:r w:rsidR="003A78FD">
        <w:rPr>
          <w:noProof/>
        </w:rPr>
        <w:t>453</w:t>
      </w:r>
      <w:r w:rsidRPr="00E96E51">
        <w:rPr>
          <w:noProof/>
        </w:rPr>
        <w:fldChar w:fldCharType="end"/>
      </w:r>
    </w:p>
    <w:p w14:paraId="5D96B451" w14:textId="0775B6DF" w:rsidR="00E96E51" w:rsidRDefault="00E96E51">
      <w:pPr>
        <w:pStyle w:val="TOC3"/>
        <w:rPr>
          <w:rFonts w:asciiTheme="minorHAnsi" w:eastAsiaTheme="minorEastAsia" w:hAnsiTheme="minorHAnsi" w:cstheme="minorBidi"/>
          <w:b w:val="0"/>
          <w:noProof/>
          <w:kern w:val="0"/>
          <w:szCs w:val="22"/>
        </w:rPr>
      </w:pPr>
      <w:r>
        <w:rPr>
          <w:noProof/>
        </w:rPr>
        <w:t>Division 2—International production orders relating to interception: enforcement of the criminal law</w:t>
      </w:r>
      <w:r w:rsidRPr="00E96E51">
        <w:rPr>
          <w:b w:val="0"/>
          <w:noProof/>
          <w:sz w:val="18"/>
        </w:rPr>
        <w:tab/>
      </w:r>
      <w:r w:rsidRPr="00E96E51">
        <w:rPr>
          <w:b w:val="0"/>
          <w:noProof/>
          <w:sz w:val="18"/>
        </w:rPr>
        <w:fldChar w:fldCharType="begin"/>
      </w:r>
      <w:r w:rsidRPr="00E96E51">
        <w:rPr>
          <w:b w:val="0"/>
          <w:noProof/>
          <w:sz w:val="18"/>
        </w:rPr>
        <w:instrText xml:space="preserve"> PAGEREF _Toc87448291 \h </w:instrText>
      </w:r>
      <w:r w:rsidRPr="00E96E51">
        <w:rPr>
          <w:b w:val="0"/>
          <w:noProof/>
          <w:sz w:val="18"/>
        </w:rPr>
      </w:r>
      <w:r w:rsidRPr="00E96E51">
        <w:rPr>
          <w:b w:val="0"/>
          <w:noProof/>
          <w:sz w:val="18"/>
        </w:rPr>
        <w:fldChar w:fldCharType="separate"/>
      </w:r>
      <w:r w:rsidR="003A78FD">
        <w:rPr>
          <w:b w:val="0"/>
          <w:noProof/>
          <w:sz w:val="18"/>
        </w:rPr>
        <w:t>455</w:t>
      </w:r>
      <w:r w:rsidRPr="00E96E51">
        <w:rPr>
          <w:b w:val="0"/>
          <w:noProof/>
          <w:sz w:val="18"/>
        </w:rPr>
        <w:fldChar w:fldCharType="end"/>
      </w:r>
    </w:p>
    <w:p w14:paraId="79907797" w14:textId="5EAE69A2" w:rsidR="00E96E51" w:rsidRDefault="00E96E51">
      <w:pPr>
        <w:pStyle w:val="TOC4"/>
        <w:rPr>
          <w:rFonts w:asciiTheme="minorHAnsi" w:eastAsiaTheme="minorEastAsia" w:hAnsiTheme="minorHAnsi" w:cstheme="minorBidi"/>
          <w:b w:val="0"/>
          <w:noProof/>
          <w:kern w:val="0"/>
          <w:sz w:val="22"/>
          <w:szCs w:val="22"/>
        </w:rPr>
      </w:pPr>
      <w:r>
        <w:rPr>
          <w:noProof/>
        </w:rPr>
        <w:t>Subdivision A—Applications</w:t>
      </w:r>
      <w:r w:rsidRPr="00E96E51">
        <w:rPr>
          <w:b w:val="0"/>
          <w:noProof/>
          <w:sz w:val="18"/>
        </w:rPr>
        <w:tab/>
      </w:r>
      <w:r w:rsidRPr="00E96E51">
        <w:rPr>
          <w:b w:val="0"/>
          <w:noProof/>
          <w:sz w:val="18"/>
        </w:rPr>
        <w:fldChar w:fldCharType="begin"/>
      </w:r>
      <w:r w:rsidRPr="00E96E51">
        <w:rPr>
          <w:b w:val="0"/>
          <w:noProof/>
          <w:sz w:val="18"/>
        </w:rPr>
        <w:instrText xml:space="preserve"> PAGEREF _Toc87448292 \h </w:instrText>
      </w:r>
      <w:r w:rsidRPr="00E96E51">
        <w:rPr>
          <w:b w:val="0"/>
          <w:noProof/>
          <w:sz w:val="18"/>
        </w:rPr>
      </w:r>
      <w:r w:rsidRPr="00E96E51">
        <w:rPr>
          <w:b w:val="0"/>
          <w:noProof/>
          <w:sz w:val="18"/>
        </w:rPr>
        <w:fldChar w:fldCharType="separate"/>
      </w:r>
      <w:r w:rsidR="003A78FD">
        <w:rPr>
          <w:b w:val="0"/>
          <w:noProof/>
          <w:sz w:val="18"/>
        </w:rPr>
        <w:t>455</w:t>
      </w:r>
      <w:r w:rsidRPr="00E96E51">
        <w:rPr>
          <w:b w:val="0"/>
          <w:noProof/>
          <w:sz w:val="18"/>
        </w:rPr>
        <w:fldChar w:fldCharType="end"/>
      </w:r>
    </w:p>
    <w:p w14:paraId="3648D8D6" w14:textId="7017F816" w:rsidR="00E96E51" w:rsidRDefault="00E96E51">
      <w:pPr>
        <w:pStyle w:val="TOC5"/>
        <w:rPr>
          <w:rFonts w:asciiTheme="minorHAnsi" w:eastAsiaTheme="minorEastAsia" w:hAnsiTheme="minorHAnsi" w:cstheme="minorBidi"/>
          <w:noProof/>
          <w:kern w:val="0"/>
          <w:sz w:val="22"/>
          <w:szCs w:val="22"/>
        </w:rPr>
      </w:pPr>
      <w:r>
        <w:rPr>
          <w:noProof/>
        </w:rPr>
        <w:t>22</w:t>
      </w:r>
      <w:r>
        <w:rPr>
          <w:noProof/>
        </w:rPr>
        <w:tab/>
        <w:t>Application for international production order—enforcement of the criminal law</w:t>
      </w:r>
      <w:r w:rsidRPr="00E96E51">
        <w:rPr>
          <w:noProof/>
        </w:rPr>
        <w:tab/>
      </w:r>
      <w:r w:rsidRPr="00E96E51">
        <w:rPr>
          <w:noProof/>
        </w:rPr>
        <w:fldChar w:fldCharType="begin"/>
      </w:r>
      <w:r w:rsidRPr="00E96E51">
        <w:rPr>
          <w:noProof/>
        </w:rPr>
        <w:instrText xml:space="preserve"> PAGEREF _Toc87448293 \h </w:instrText>
      </w:r>
      <w:r w:rsidRPr="00E96E51">
        <w:rPr>
          <w:noProof/>
        </w:rPr>
      </w:r>
      <w:r w:rsidRPr="00E96E51">
        <w:rPr>
          <w:noProof/>
        </w:rPr>
        <w:fldChar w:fldCharType="separate"/>
      </w:r>
      <w:r w:rsidR="003A78FD">
        <w:rPr>
          <w:noProof/>
        </w:rPr>
        <w:t>455</w:t>
      </w:r>
      <w:r w:rsidRPr="00E96E51">
        <w:rPr>
          <w:noProof/>
        </w:rPr>
        <w:fldChar w:fldCharType="end"/>
      </w:r>
    </w:p>
    <w:p w14:paraId="23B362AF" w14:textId="14A54CC8" w:rsidR="00E96E51" w:rsidRDefault="00E96E51">
      <w:pPr>
        <w:pStyle w:val="TOC5"/>
        <w:rPr>
          <w:rFonts w:asciiTheme="minorHAnsi" w:eastAsiaTheme="minorEastAsia" w:hAnsiTheme="minorHAnsi" w:cstheme="minorBidi"/>
          <w:noProof/>
          <w:kern w:val="0"/>
          <w:sz w:val="22"/>
          <w:szCs w:val="22"/>
        </w:rPr>
      </w:pPr>
      <w:r>
        <w:rPr>
          <w:noProof/>
        </w:rPr>
        <w:t>23</w:t>
      </w:r>
      <w:r>
        <w:rPr>
          <w:noProof/>
        </w:rPr>
        <w:tab/>
        <w:t>Form of application</w:t>
      </w:r>
      <w:r w:rsidRPr="00E96E51">
        <w:rPr>
          <w:noProof/>
        </w:rPr>
        <w:tab/>
      </w:r>
      <w:r w:rsidRPr="00E96E51">
        <w:rPr>
          <w:noProof/>
        </w:rPr>
        <w:fldChar w:fldCharType="begin"/>
      </w:r>
      <w:r w:rsidRPr="00E96E51">
        <w:rPr>
          <w:noProof/>
        </w:rPr>
        <w:instrText xml:space="preserve"> PAGEREF _Toc87448294 \h </w:instrText>
      </w:r>
      <w:r w:rsidRPr="00E96E51">
        <w:rPr>
          <w:noProof/>
        </w:rPr>
      </w:r>
      <w:r w:rsidRPr="00E96E51">
        <w:rPr>
          <w:noProof/>
        </w:rPr>
        <w:fldChar w:fldCharType="separate"/>
      </w:r>
      <w:r w:rsidR="003A78FD">
        <w:rPr>
          <w:noProof/>
        </w:rPr>
        <w:t>456</w:t>
      </w:r>
      <w:r w:rsidRPr="00E96E51">
        <w:rPr>
          <w:noProof/>
        </w:rPr>
        <w:fldChar w:fldCharType="end"/>
      </w:r>
    </w:p>
    <w:p w14:paraId="33DD9E5B" w14:textId="42A8AA65" w:rsidR="00E96E51" w:rsidRDefault="00E96E51">
      <w:pPr>
        <w:pStyle w:val="TOC5"/>
        <w:rPr>
          <w:rFonts w:asciiTheme="minorHAnsi" w:eastAsiaTheme="minorEastAsia" w:hAnsiTheme="minorHAnsi" w:cstheme="minorBidi"/>
          <w:noProof/>
          <w:kern w:val="0"/>
          <w:sz w:val="22"/>
          <w:szCs w:val="22"/>
        </w:rPr>
      </w:pPr>
      <w:r>
        <w:rPr>
          <w:noProof/>
        </w:rPr>
        <w:t>24</w:t>
      </w:r>
      <w:r>
        <w:rPr>
          <w:noProof/>
        </w:rPr>
        <w:tab/>
        <w:t>Contents of application</w:t>
      </w:r>
      <w:r w:rsidRPr="00E96E51">
        <w:rPr>
          <w:noProof/>
        </w:rPr>
        <w:tab/>
      </w:r>
      <w:r w:rsidRPr="00E96E51">
        <w:rPr>
          <w:noProof/>
        </w:rPr>
        <w:fldChar w:fldCharType="begin"/>
      </w:r>
      <w:r w:rsidRPr="00E96E51">
        <w:rPr>
          <w:noProof/>
        </w:rPr>
        <w:instrText xml:space="preserve"> PAGEREF _Toc87448295 \h </w:instrText>
      </w:r>
      <w:r w:rsidRPr="00E96E51">
        <w:rPr>
          <w:noProof/>
        </w:rPr>
      </w:r>
      <w:r w:rsidRPr="00E96E51">
        <w:rPr>
          <w:noProof/>
        </w:rPr>
        <w:fldChar w:fldCharType="separate"/>
      </w:r>
      <w:r w:rsidR="003A78FD">
        <w:rPr>
          <w:noProof/>
        </w:rPr>
        <w:t>457</w:t>
      </w:r>
      <w:r w:rsidRPr="00E96E51">
        <w:rPr>
          <w:noProof/>
        </w:rPr>
        <w:fldChar w:fldCharType="end"/>
      </w:r>
    </w:p>
    <w:p w14:paraId="5810C72C" w14:textId="4BA0B03A" w:rsidR="00E96E51" w:rsidRDefault="00E96E51">
      <w:pPr>
        <w:pStyle w:val="TOC5"/>
        <w:rPr>
          <w:rFonts w:asciiTheme="minorHAnsi" w:eastAsiaTheme="minorEastAsia" w:hAnsiTheme="minorHAnsi" w:cstheme="minorBidi"/>
          <w:noProof/>
          <w:kern w:val="0"/>
          <w:sz w:val="22"/>
          <w:szCs w:val="22"/>
        </w:rPr>
      </w:pPr>
      <w:r>
        <w:rPr>
          <w:noProof/>
        </w:rPr>
        <w:t>25</w:t>
      </w:r>
      <w:r>
        <w:rPr>
          <w:noProof/>
        </w:rPr>
        <w:tab/>
        <w:t>Affidavits to accompany written application</w:t>
      </w:r>
      <w:r w:rsidRPr="00E96E51">
        <w:rPr>
          <w:noProof/>
        </w:rPr>
        <w:tab/>
      </w:r>
      <w:r w:rsidRPr="00E96E51">
        <w:rPr>
          <w:noProof/>
        </w:rPr>
        <w:fldChar w:fldCharType="begin"/>
      </w:r>
      <w:r w:rsidRPr="00E96E51">
        <w:rPr>
          <w:noProof/>
        </w:rPr>
        <w:instrText xml:space="preserve"> PAGEREF _Toc87448296 \h </w:instrText>
      </w:r>
      <w:r w:rsidRPr="00E96E51">
        <w:rPr>
          <w:noProof/>
        </w:rPr>
      </w:r>
      <w:r w:rsidRPr="00E96E51">
        <w:rPr>
          <w:noProof/>
        </w:rPr>
        <w:fldChar w:fldCharType="separate"/>
      </w:r>
      <w:r w:rsidR="003A78FD">
        <w:rPr>
          <w:noProof/>
        </w:rPr>
        <w:t>457</w:t>
      </w:r>
      <w:r w:rsidRPr="00E96E51">
        <w:rPr>
          <w:noProof/>
        </w:rPr>
        <w:fldChar w:fldCharType="end"/>
      </w:r>
    </w:p>
    <w:p w14:paraId="16B5D314" w14:textId="78D81FF5" w:rsidR="00E96E51" w:rsidRDefault="00E96E51">
      <w:pPr>
        <w:pStyle w:val="TOC5"/>
        <w:rPr>
          <w:rFonts w:asciiTheme="minorHAnsi" w:eastAsiaTheme="minorEastAsia" w:hAnsiTheme="minorHAnsi" w:cstheme="minorBidi"/>
          <w:noProof/>
          <w:kern w:val="0"/>
          <w:sz w:val="22"/>
          <w:szCs w:val="22"/>
        </w:rPr>
      </w:pPr>
      <w:r>
        <w:rPr>
          <w:noProof/>
        </w:rPr>
        <w:t>26</w:t>
      </w:r>
      <w:r>
        <w:rPr>
          <w:noProof/>
        </w:rPr>
        <w:tab/>
        <w:t>Information to be given on telephone application</w:t>
      </w:r>
      <w:r w:rsidRPr="00E96E51">
        <w:rPr>
          <w:noProof/>
        </w:rPr>
        <w:tab/>
      </w:r>
      <w:r w:rsidRPr="00E96E51">
        <w:rPr>
          <w:noProof/>
        </w:rPr>
        <w:fldChar w:fldCharType="begin"/>
      </w:r>
      <w:r w:rsidRPr="00E96E51">
        <w:rPr>
          <w:noProof/>
        </w:rPr>
        <w:instrText xml:space="preserve"> PAGEREF _Toc87448297 \h </w:instrText>
      </w:r>
      <w:r w:rsidRPr="00E96E51">
        <w:rPr>
          <w:noProof/>
        </w:rPr>
      </w:r>
      <w:r w:rsidRPr="00E96E51">
        <w:rPr>
          <w:noProof/>
        </w:rPr>
        <w:fldChar w:fldCharType="separate"/>
      </w:r>
      <w:r w:rsidR="003A78FD">
        <w:rPr>
          <w:noProof/>
        </w:rPr>
        <w:t>458</w:t>
      </w:r>
      <w:r w:rsidRPr="00E96E51">
        <w:rPr>
          <w:noProof/>
        </w:rPr>
        <w:fldChar w:fldCharType="end"/>
      </w:r>
    </w:p>
    <w:p w14:paraId="586F75EA" w14:textId="6F43509A" w:rsidR="00E96E51" w:rsidRDefault="00E96E51">
      <w:pPr>
        <w:pStyle w:val="TOC5"/>
        <w:rPr>
          <w:rFonts w:asciiTheme="minorHAnsi" w:eastAsiaTheme="minorEastAsia" w:hAnsiTheme="minorHAnsi" w:cstheme="minorBidi"/>
          <w:noProof/>
          <w:kern w:val="0"/>
          <w:sz w:val="22"/>
          <w:szCs w:val="22"/>
        </w:rPr>
      </w:pPr>
      <w:r>
        <w:rPr>
          <w:noProof/>
        </w:rPr>
        <w:t>27</w:t>
      </w:r>
      <w:r>
        <w:rPr>
          <w:noProof/>
        </w:rPr>
        <w:tab/>
        <w:t>Giving further information to eligible Judge or nominated AAT member</w:t>
      </w:r>
      <w:r w:rsidRPr="00E96E51">
        <w:rPr>
          <w:noProof/>
        </w:rPr>
        <w:tab/>
      </w:r>
      <w:r w:rsidRPr="00E96E51">
        <w:rPr>
          <w:noProof/>
        </w:rPr>
        <w:fldChar w:fldCharType="begin"/>
      </w:r>
      <w:r w:rsidRPr="00E96E51">
        <w:rPr>
          <w:noProof/>
        </w:rPr>
        <w:instrText xml:space="preserve"> PAGEREF _Toc87448298 \h </w:instrText>
      </w:r>
      <w:r w:rsidRPr="00E96E51">
        <w:rPr>
          <w:noProof/>
        </w:rPr>
      </w:r>
      <w:r w:rsidRPr="00E96E51">
        <w:rPr>
          <w:noProof/>
        </w:rPr>
        <w:fldChar w:fldCharType="separate"/>
      </w:r>
      <w:r w:rsidR="003A78FD">
        <w:rPr>
          <w:noProof/>
        </w:rPr>
        <w:t>459</w:t>
      </w:r>
      <w:r w:rsidRPr="00E96E51">
        <w:rPr>
          <w:noProof/>
        </w:rPr>
        <w:fldChar w:fldCharType="end"/>
      </w:r>
    </w:p>
    <w:p w14:paraId="470B6F12" w14:textId="0D49976C" w:rsidR="00E96E51" w:rsidRDefault="00E96E51">
      <w:pPr>
        <w:pStyle w:val="TOC5"/>
        <w:rPr>
          <w:rFonts w:asciiTheme="minorHAnsi" w:eastAsiaTheme="minorEastAsia" w:hAnsiTheme="minorHAnsi" w:cstheme="minorBidi"/>
          <w:noProof/>
          <w:kern w:val="0"/>
          <w:sz w:val="22"/>
          <w:szCs w:val="22"/>
        </w:rPr>
      </w:pPr>
      <w:r>
        <w:rPr>
          <w:noProof/>
        </w:rPr>
        <w:t>28</w:t>
      </w:r>
      <w:r>
        <w:rPr>
          <w:noProof/>
        </w:rPr>
        <w:tab/>
        <w:t>Application by interception agency of Victoria</w:t>
      </w:r>
      <w:r w:rsidRPr="00E96E51">
        <w:rPr>
          <w:noProof/>
        </w:rPr>
        <w:tab/>
      </w:r>
      <w:r w:rsidRPr="00E96E51">
        <w:rPr>
          <w:noProof/>
        </w:rPr>
        <w:fldChar w:fldCharType="begin"/>
      </w:r>
      <w:r w:rsidRPr="00E96E51">
        <w:rPr>
          <w:noProof/>
        </w:rPr>
        <w:instrText xml:space="preserve"> PAGEREF _Toc87448299 \h </w:instrText>
      </w:r>
      <w:r w:rsidRPr="00E96E51">
        <w:rPr>
          <w:noProof/>
        </w:rPr>
      </w:r>
      <w:r w:rsidRPr="00E96E51">
        <w:rPr>
          <w:noProof/>
        </w:rPr>
        <w:fldChar w:fldCharType="separate"/>
      </w:r>
      <w:r w:rsidR="003A78FD">
        <w:rPr>
          <w:noProof/>
        </w:rPr>
        <w:t>459</w:t>
      </w:r>
      <w:r w:rsidRPr="00E96E51">
        <w:rPr>
          <w:noProof/>
        </w:rPr>
        <w:fldChar w:fldCharType="end"/>
      </w:r>
    </w:p>
    <w:p w14:paraId="1CB0CFF2" w14:textId="2D743E43" w:rsidR="00E96E51" w:rsidRDefault="00E96E51">
      <w:pPr>
        <w:pStyle w:val="TOC5"/>
        <w:rPr>
          <w:rFonts w:asciiTheme="minorHAnsi" w:eastAsiaTheme="minorEastAsia" w:hAnsiTheme="minorHAnsi" w:cstheme="minorBidi"/>
          <w:noProof/>
          <w:kern w:val="0"/>
          <w:sz w:val="22"/>
          <w:szCs w:val="22"/>
        </w:rPr>
      </w:pPr>
      <w:r>
        <w:rPr>
          <w:noProof/>
        </w:rPr>
        <w:t>29</w:t>
      </w:r>
      <w:r>
        <w:rPr>
          <w:noProof/>
        </w:rPr>
        <w:tab/>
        <w:t>Application by interception agency of Queensland</w:t>
      </w:r>
      <w:r w:rsidRPr="00E96E51">
        <w:rPr>
          <w:noProof/>
        </w:rPr>
        <w:tab/>
      </w:r>
      <w:r w:rsidRPr="00E96E51">
        <w:rPr>
          <w:noProof/>
        </w:rPr>
        <w:fldChar w:fldCharType="begin"/>
      </w:r>
      <w:r w:rsidRPr="00E96E51">
        <w:rPr>
          <w:noProof/>
        </w:rPr>
        <w:instrText xml:space="preserve"> PAGEREF _Toc87448300 \h </w:instrText>
      </w:r>
      <w:r w:rsidRPr="00E96E51">
        <w:rPr>
          <w:noProof/>
        </w:rPr>
      </w:r>
      <w:r w:rsidRPr="00E96E51">
        <w:rPr>
          <w:noProof/>
        </w:rPr>
        <w:fldChar w:fldCharType="separate"/>
      </w:r>
      <w:r w:rsidR="003A78FD">
        <w:rPr>
          <w:noProof/>
        </w:rPr>
        <w:t>460</w:t>
      </w:r>
      <w:r w:rsidRPr="00E96E51">
        <w:rPr>
          <w:noProof/>
        </w:rPr>
        <w:fldChar w:fldCharType="end"/>
      </w:r>
    </w:p>
    <w:p w14:paraId="4626388D" w14:textId="184AC64C" w:rsidR="00E96E51" w:rsidRDefault="00E96E51">
      <w:pPr>
        <w:pStyle w:val="TOC4"/>
        <w:rPr>
          <w:rFonts w:asciiTheme="minorHAnsi" w:eastAsiaTheme="minorEastAsia" w:hAnsiTheme="minorHAnsi" w:cstheme="minorBidi"/>
          <w:b w:val="0"/>
          <w:noProof/>
          <w:kern w:val="0"/>
          <w:sz w:val="22"/>
          <w:szCs w:val="22"/>
        </w:rPr>
      </w:pPr>
      <w:r>
        <w:rPr>
          <w:noProof/>
        </w:rPr>
        <w:t>Subdivision B—International production orders relating to interception</w:t>
      </w:r>
      <w:r w:rsidRPr="00E96E51">
        <w:rPr>
          <w:b w:val="0"/>
          <w:noProof/>
          <w:sz w:val="18"/>
        </w:rPr>
        <w:tab/>
      </w:r>
      <w:r w:rsidRPr="00E96E51">
        <w:rPr>
          <w:b w:val="0"/>
          <w:noProof/>
          <w:sz w:val="18"/>
        </w:rPr>
        <w:fldChar w:fldCharType="begin"/>
      </w:r>
      <w:r w:rsidRPr="00E96E51">
        <w:rPr>
          <w:b w:val="0"/>
          <w:noProof/>
          <w:sz w:val="18"/>
        </w:rPr>
        <w:instrText xml:space="preserve"> PAGEREF _Toc87448301 \h </w:instrText>
      </w:r>
      <w:r w:rsidRPr="00E96E51">
        <w:rPr>
          <w:b w:val="0"/>
          <w:noProof/>
          <w:sz w:val="18"/>
        </w:rPr>
      </w:r>
      <w:r w:rsidRPr="00E96E51">
        <w:rPr>
          <w:b w:val="0"/>
          <w:noProof/>
          <w:sz w:val="18"/>
        </w:rPr>
        <w:fldChar w:fldCharType="separate"/>
      </w:r>
      <w:r w:rsidR="003A78FD">
        <w:rPr>
          <w:b w:val="0"/>
          <w:noProof/>
          <w:sz w:val="18"/>
        </w:rPr>
        <w:t>462</w:t>
      </w:r>
      <w:r w:rsidRPr="00E96E51">
        <w:rPr>
          <w:b w:val="0"/>
          <w:noProof/>
          <w:sz w:val="18"/>
        </w:rPr>
        <w:fldChar w:fldCharType="end"/>
      </w:r>
    </w:p>
    <w:p w14:paraId="4354578F" w14:textId="07D30685" w:rsidR="00E96E51" w:rsidRDefault="00E96E51">
      <w:pPr>
        <w:pStyle w:val="TOC5"/>
        <w:rPr>
          <w:rFonts w:asciiTheme="minorHAnsi" w:eastAsiaTheme="minorEastAsia" w:hAnsiTheme="minorHAnsi" w:cstheme="minorBidi"/>
          <w:noProof/>
          <w:kern w:val="0"/>
          <w:sz w:val="22"/>
          <w:szCs w:val="22"/>
        </w:rPr>
      </w:pPr>
      <w:r>
        <w:rPr>
          <w:noProof/>
        </w:rPr>
        <w:t>30</w:t>
      </w:r>
      <w:r>
        <w:rPr>
          <w:noProof/>
        </w:rPr>
        <w:tab/>
        <w:t>Issue of international production order—enforcement of the criminal law</w:t>
      </w:r>
      <w:r w:rsidRPr="00E96E51">
        <w:rPr>
          <w:noProof/>
        </w:rPr>
        <w:tab/>
      </w:r>
      <w:r w:rsidRPr="00E96E51">
        <w:rPr>
          <w:noProof/>
        </w:rPr>
        <w:fldChar w:fldCharType="begin"/>
      </w:r>
      <w:r w:rsidRPr="00E96E51">
        <w:rPr>
          <w:noProof/>
        </w:rPr>
        <w:instrText xml:space="preserve"> PAGEREF _Toc87448302 \h </w:instrText>
      </w:r>
      <w:r w:rsidRPr="00E96E51">
        <w:rPr>
          <w:noProof/>
        </w:rPr>
      </w:r>
      <w:r w:rsidRPr="00E96E51">
        <w:rPr>
          <w:noProof/>
        </w:rPr>
        <w:fldChar w:fldCharType="separate"/>
      </w:r>
      <w:r w:rsidR="003A78FD">
        <w:rPr>
          <w:noProof/>
        </w:rPr>
        <w:t>462</w:t>
      </w:r>
      <w:r w:rsidRPr="00E96E51">
        <w:rPr>
          <w:noProof/>
        </w:rPr>
        <w:fldChar w:fldCharType="end"/>
      </w:r>
    </w:p>
    <w:p w14:paraId="15AFD6BA" w14:textId="394E41CE" w:rsidR="00E96E51" w:rsidRDefault="00E96E51">
      <w:pPr>
        <w:pStyle w:val="TOC5"/>
        <w:rPr>
          <w:rFonts w:asciiTheme="minorHAnsi" w:eastAsiaTheme="minorEastAsia" w:hAnsiTheme="minorHAnsi" w:cstheme="minorBidi"/>
          <w:noProof/>
          <w:kern w:val="0"/>
          <w:sz w:val="22"/>
          <w:szCs w:val="22"/>
        </w:rPr>
      </w:pPr>
      <w:r>
        <w:rPr>
          <w:noProof/>
        </w:rPr>
        <w:t>31</w:t>
      </w:r>
      <w:r>
        <w:rPr>
          <w:noProof/>
        </w:rPr>
        <w:tab/>
        <w:t>Content of international production order</w:t>
      </w:r>
      <w:r w:rsidRPr="00E96E51">
        <w:rPr>
          <w:noProof/>
        </w:rPr>
        <w:tab/>
      </w:r>
      <w:r w:rsidRPr="00E96E51">
        <w:rPr>
          <w:noProof/>
        </w:rPr>
        <w:fldChar w:fldCharType="begin"/>
      </w:r>
      <w:r w:rsidRPr="00E96E51">
        <w:rPr>
          <w:noProof/>
        </w:rPr>
        <w:instrText xml:space="preserve"> PAGEREF _Toc87448303 \h </w:instrText>
      </w:r>
      <w:r w:rsidRPr="00E96E51">
        <w:rPr>
          <w:noProof/>
        </w:rPr>
      </w:r>
      <w:r w:rsidRPr="00E96E51">
        <w:rPr>
          <w:noProof/>
        </w:rPr>
        <w:fldChar w:fldCharType="separate"/>
      </w:r>
      <w:r w:rsidR="003A78FD">
        <w:rPr>
          <w:noProof/>
        </w:rPr>
        <w:t>469</w:t>
      </w:r>
      <w:r w:rsidRPr="00E96E51">
        <w:rPr>
          <w:noProof/>
        </w:rPr>
        <w:fldChar w:fldCharType="end"/>
      </w:r>
    </w:p>
    <w:p w14:paraId="15CD65E1" w14:textId="39E9497A" w:rsidR="00E96E51" w:rsidRDefault="00E96E51">
      <w:pPr>
        <w:pStyle w:val="TOC5"/>
        <w:rPr>
          <w:rFonts w:asciiTheme="minorHAnsi" w:eastAsiaTheme="minorEastAsia" w:hAnsiTheme="minorHAnsi" w:cstheme="minorBidi"/>
          <w:noProof/>
          <w:kern w:val="0"/>
          <w:sz w:val="22"/>
          <w:szCs w:val="22"/>
        </w:rPr>
      </w:pPr>
      <w:r>
        <w:rPr>
          <w:noProof/>
        </w:rPr>
        <w:t>32</w:t>
      </w:r>
      <w:r>
        <w:rPr>
          <w:noProof/>
        </w:rPr>
        <w:tab/>
        <w:t>Issue of further international production order</w:t>
      </w:r>
      <w:r w:rsidRPr="00E96E51">
        <w:rPr>
          <w:noProof/>
        </w:rPr>
        <w:tab/>
      </w:r>
      <w:r w:rsidRPr="00E96E51">
        <w:rPr>
          <w:noProof/>
        </w:rPr>
        <w:fldChar w:fldCharType="begin"/>
      </w:r>
      <w:r w:rsidRPr="00E96E51">
        <w:rPr>
          <w:noProof/>
        </w:rPr>
        <w:instrText xml:space="preserve"> PAGEREF _Toc87448304 \h </w:instrText>
      </w:r>
      <w:r w:rsidRPr="00E96E51">
        <w:rPr>
          <w:noProof/>
        </w:rPr>
      </w:r>
      <w:r w:rsidRPr="00E96E51">
        <w:rPr>
          <w:noProof/>
        </w:rPr>
        <w:fldChar w:fldCharType="separate"/>
      </w:r>
      <w:r w:rsidR="003A78FD">
        <w:rPr>
          <w:noProof/>
        </w:rPr>
        <w:t>471</w:t>
      </w:r>
      <w:r w:rsidRPr="00E96E51">
        <w:rPr>
          <w:noProof/>
        </w:rPr>
        <w:fldChar w:fldCharType="end"/>
      </w:r>
    </w:p>
    <w:p w14:paraId="03CA2715" w14:textId="3FFBF05E" w:rsidR="00E96E51" w:rsidRDefault="00E96E51">
      <w:pPr>
        <w:pStyle w:val="TOC3"/>
        <w:rPr>
          <w:rFonts w:asciiTheme="minorHAnsi" w:eastAsiaTheme="minorEastAsia" w:hAnsiTheme="minorHAnsi" w:cstheme="minorBidi"/>
          <w:b w:val="0"/>
          <w:noProof/>
          <w:kern w:val="0"/>
          <w:szCs w:val="22"/>
        </w:rPr>
      </w:pPr>
      <w:r>
        <w:rPr>
          <w:noProof/>
        </w:rPr>
        <w:t>Division 3—International production orders relating to stored communications: enforcement of the criminal law</w:t>
      </w:r>
      <w:r w:rsidRPr="00E96E51">
        <w:rPr>
          <w:b w:val="0"/>
          <w:noProof/>
          <w:sz w:val="18"/>
        </w:rPr>
        <w:tab/>
      </w:r>
      <w:r w:rsidRPr="00E96E51">
        <w:rPr>
          <w:b w:val="0"/>
          <w:noProof/>
          <w:sz w:val="18"/>
        </w:rPr>
        <w:fldChar w:fldCharType="begin"/>
      </w:r>
      <w:r w:rsidRPr="00E96E51">
        <w:rPr>
          <w:b w:val="0"/>
          <w:noProof/>
          <w:sz w:val="18"/>
        </w:rPr>
        <w:instrText xml:space="preserve"> PAGEREF _Toc87448305 \h </w:instrText>
      </w:r>
      <w:r w:rsidRPr="00E96E51">
        <w:rPr>
          <w:b w:val="0"/>
          <w:noProof/>
          <w:sz w:val="18"/>
        </w:rPr>
      </w:r>
      <w:r w:rsidRPr="00E96E51">
        <w:rPr>
          <w:b w:val="0"/>
          <w:noProof/>
          <w:sz w:val="18"/>
        </w:rPr>
        <w:fldChar w:fldCharType="separate"/>
      </w:r>
      <w:r w:rsidR="003A78FD">
        <w:rPr>
          <w:b w:val="0"/>
          <w:noProof/>
          <w:sz w:val="18"/>
        </w:rPr>
        <w:t>473</w:t>
      </w:r>
      <w:r w:rsidRPr="00E96E51">
        <w:rPr>
          <w:b w:val="0"/>
          <w:noProof/>
          <w:sz w:val="18"/>
        </w:rPr>
        <w:fldChar w:fldCharType="end"/>
      </w:r>
    </w:p>
    <w:p w14:paraId="7D4A08E6" w14:textId="3EBD325F" w:rsidR="00E96E51" w:rsidRDefault="00E96E51">
      <w:pPr>
        <w:pStyle w:val="TOC4"/>
        <w:rPr>
          <w:rFonts w:asciiTheme="minorHAnsi" w:eastAsiaTheme="minorEastAsia" w:hAnsiTheme="minorHAnsi" w:cstheme="minorBidi"/>
          <w:b w:val="0"/>
          <w:noProof/>
          <w:kern w:val="0"/>
          <w:sz w:val="22"/>
          <w:szCs w:val="22"/>
        </w:rPr>
      </w:pPr>
      <w:r>
        <w:rPr>
          <w:noProof/>
        </w:rPr>
        <w:t>Subdivision A—Applications</w:t>
      </w:r>
      <w:r w:rsidRPr="00E96E51">
        <w:rPr>
          <w:b w:val="0"/>
          <w:noProof/>
          <w:sz w:val="18"/>
        </w:rPr>
        <w:tab/>
      </w:r>
      <w:r w:rsidRPr="00E96E51">
        <w:rPr>
          <w:b w:val="0"/>
          <w:noProof/>
          <w:sz w:val="18"/>
        </w:rPr>
        <w:fldChar w:fldCharType="begin"/>
      </w:r>
      <w:r w:rsidRPr="00E96E51">
        <w:rPr>
          <w:b w:val="0"/>
          <w:noProof/>
          <w:sz w:val="18"/>
        </w:rPr>
        <w:instrText xml:space="preserve"> PAGEREF _Toc87448306 \h </w:instrText>
      </w:r>
      <w:r w:rsidRPr="00E96E51">
        <w:rPr>
          <w:b w:val="0"/>
          <w:noProof/>
          <w:sz w:val="18"/>
        </w:rPr>
      </w:r>
      <w:r w:rsidRPr="00E96E51">
        <w:rPr>
          <w:b w:val="0"/>
          <w:noProof/>
          <w:sz w:val="18"/>
        </w:rPr>
        <w:fldChar w:fldCharType="separate"/>
      </w:r>
      <w:r w:rsidR="003A78FD">
        <w:rPr>
          <w:b w:val="0"/>
          <w:noProof/>
          <w:sz w:val="18"/>
        </w:rPr>
        <w:t>473</w:t>
      </w:r>
      <w:r w:rsidRPr="00E96E51">
        <w:rPr>
          <w:b w:val="0"/>
          <w:noProof/>
          <w:sz w:val="18"/>
        </w:rPr>
        <w:fldChar w:fldCharType="end"/>
      </w:r>
    </w:p>
    <w:p w14:paraId="1C444935" w14:textId="345B9485" w:rsidR="00E96E51" w:rsidRDefault="00E96E51">
      <w:pPr>
        <w:pStyle w:val="TOC5"/>
        <w:rPr>
          <w:rFonts w:asciiTheme="minorHAnsi" w:eastAsiaTheme="minorEastAsia" w:hAnsiTheme="minorHAnsi" w:cstheme="minorBidi"/>
          <w:noProof/>
          <w:kern w:val="0"/>
          <w:sz w:val="22"/>
          <w:szCs w:val="22"/>
        </w:rPr>
      </w:pPr>
      <w:r>
        <w:rPr>
          <w:noProof/>
        </w:rPr>
        <w:t>33</w:t>
      </w:r>
      <w:r>
        <w:rPr>
          <w:noProof/>
        </w:rPr>
        <w:tab/>
        <w:t>Application for international production order—enforcement of the criminal law</w:t>
      </w:r>
      <w:r w:rsidRPr="00E96E51">
        <w:rPr>
          <w:noProof/>
        </w:rPr>
        <w:tab/>
      </w:r>
      <w:r w:rsidRPr="00E96E51">
        <w:rPr>
          <w:noProof/>
        </w:rPr>
        <w:fldChar w:fldCharType="begin"/>
      </w:r>
      <w:r w:rsidRPr="00E96E51">
        <w:rPr>
          <w:noProof/>
        </w:rPr>
        <w:instrText xml:space="preserve"> PAGEREF _Toc87448307 \h </w:instrText>
      </w:r>
      <w:r w:rsidRPr="00E96E51">
        <w:rPr>
          <w:noProof/>
        </w:rPr>
      </w:r>
      <w:r w:rsidRPr="00E96E51">
        <w:rPr>
          <w:noProof/>
        </w:rPr>
        <w:fldChar w:fldCharType="separate"/>
      </w:r>
      <w:r w:rsidR="003A78FD">
        <w:rPr>
          <w:noProof/>
        </w:rPr>
        <w:t>473</w:t>
      </w:r>
      <w:r w:rsidRPr="00E96E51">
        <w:rPr>
          <w:noProof/>
        </w:rPr>
        <w:fldChar w:fldCharType="end"/>
      </w:r>
    </w:p>
    <w:p w14:paraId="02B92E3B" w14:textId="75FF4169" w:rsidR="00E96E51" w:rsidRDefault="00E96E51">
      <w:pPr>
        <w:pStyle w:val="TOC5"/>
        <w:rPr>
          <w:rFonts w:asciiTheme="minorHAnsi" w:eastAsiaTheme="minorEastAsia" w:hAnsiTheme="minorHAnsi" w:cstheme="minorBidi"/>
          <w:noProof/>
          <w:kern w:val="0"/>
          <w:sz w:val="22"/>
          <w:szCs w:val="22"/>
        </w:rPr>
      </w:pPr>
      <w:r>
        <w:rPr>
          <w:noProof/>
        </w:rPr>
        <w:t>34</w:t>
      </w:r>
      <w:r>
        <w:rPr>
          <w:noProof/>
        </w:rPr>
        <w:tab/>
        <w:t>Form of application</w:t>
      </w:r>
      <w:r w:rsidRPr="00E96E51">
        <w:rPr>
          <w:noProof/>
        </w:rPr>
        <w:tab/>
      </w:r>
      <w:r w:rsidRPr="00E96E51">
        <w:rPr>
          <w:noProof/>
        </w:rPr>
        <w:fldChar w:fldCharType="begin"/>
      </w:r>
      <w:r w:rsidRPr="00E96E51">
        <w:rPr>
          <w:noProof/>
        </w:rPr>
        <w:instrText xml:space="preserve"> PAGEREF _Toc87448308 \h </w:instrText>
      </w:r>
      <w:r w:rsidRPr="00E96E51">
        <w:rPr>
          <w:noProof/>
        </w:rPr>
      </w:r>
      <w:r w:rsidRPr="00E96E51">
        <w:rPr>
          <w:noProof/>
        </w:rPr>
        <w:fldChar w:fldCharType="separate"/>
      </w:r>
      <w:r w:rsidR="003A78FD">
        <w:rPr>
          <w:noProof/>
        </w:rPr>
        <w:t>474</w:t>
      </w:r>
      <w:r w:rsidRPr="00E96E51">
        <w:rPr>
          <w:noProof/>
        </w:rPr>
        <w:fldChar w:fldCharType="end"/>
      </w:r>
    </w:p>
    <w:p w14:paraId="152F34D9" w14:textId="4D94D734" w:rsidR="00E96E51" w:rsidRDefault="00E96E51">
      <w:pPr>
        <w:pStyle w:val="TOC5"/>
        <w:rPr>
          <w:rFonts w:asciiTheme="minorHAnsi" w:eastAsiaTheme="minorEastAsia" w:hAnsiTheme="minorHAnsi" w:cstheme="minorBidi"/>
          <w:noProof/>
          <w:kern w:val="0"/>
          <w:sz w:val="22"/>
          <w:szCs w:val="22"/>
        </w:rPr>
      </w:pPr>
      <w:r>
        <w:rPr>
          <w:noProof/>
        </w:rPr>
        <w:t>35</w:t>
      </w:r>
      <w:r>
        <w:rPr>
          <w:noProof/>
        </w:rPr>
        <w:tab/>
        <w:t>Contents of written application</w:t>
      </w:r>
      <w:r w:rsidRPr="00E96E51">
        <w:rPr>
          <w:noProof/>
        </w:rPr>
        <w:tab/>
      </w:r>
      <w:r w:rsidRPr="00E96E51">
        <w:rPr>
          <w:noProof/>
        </w:rPr>
        <w:fldChar w:fldCharType="begin"/>
      </w:r>
      <w:r w:rsidRPr="00E96E51">
        <w:rPr>
          <w:noProof/>
        </w:rPr>
        <w:instrText xml:space="preserve"> PAGEREF _Toc87448309 \h </w:instrText>
      </w:r>
      <w:r w:rsidRPr="00E96E51">
        <w:rPr>
          <w:noProof/>
        </w:rPr>
      </w:r>
      <w:r w:rsidRPr="00E96E51">
        <w:rPr>
          <w:noProof/>
        </w:rPr>
        <w:fldChar w:fldCharType="separate"/>
      </w:r>
      <w:r w:rsidR="003A78FD">
        <w:rPr>
          <w:noProof/>
        </w:rPr>
        <w:t>474</w:t>
      </w:r>
      <w:r w:rsidRPr="00E96E51">
        <w:rPr>
          <w:noProof/>
        </w:rPr>
        <w:fldChar w:fldCharType="end"/>
      </w:r>
    </w:p>
    <w:p w14:paraId="4F0B3124" w14:textId="36D7A345" w:rsidR="00E96E51" w:rsidRDefault="00E96E51">
      <w:pPr>
        <w:pStyle w:val="TOC5"/>
        <w:rPr>
          <w:rFonts w:asciiTheme="minorHAnsi" w:eastAsiaTheme="minorEastAsia" w:hAnsiTheme="minorHAnsi" w:cstheme="minorBidi"/>
          <w:noProof/>
          <w:kern w:val="0"/>
          <w:sz w:val="22"/>
          <w:szCs w:val="22"/>
        </w:rPr>
      </w:pPr>
      <w:r>
        <w:rPr>
          <w:noProof/>
        </w:rPr>
        <w:t>36</w:t>
      </w:r>
      <w:r>
        <w:rPr>
          <w:noProof/>
        </w:rPr>
        <w:tab/>
        <w:t>Affidavits to accompany written application</w:t>
      </w:r>
      <w:r w:rsidRPr="00E96E51">
        <w:rPr>
          <w:noProof/>
        </w:rPr>
        <w:tab/>
      </w:r>
      <w:r w:rsidRPr="00E96E51">
        <w:rPr>
          <w:noProof/>
        </w:rPr>
        <w:fldChar w:fldCharType="begin"/>
      </w:r>
      <w:r w:rsidRPr="00E96E51">
        <w:rPr>
          <w:noProof/>
        </w:rPr>
        <w:instrText xml:space="preserve"> PAGEREF _Toc87448310 \h </w:instrText>
      </w:r>
      <w:r w:rsidRPr="00E96E51">
        <w:rPr>
          <w:noProof/>
        </w:rPr>
      </w:r>
      <w:r w:rsidRPr="00E96E51">
        <w:rPr>
          <w:noProof/>
        </w:rPr>
        <w:fldChar w:fldCharType="separate"/>
      </w:r>
      <w:r w:rsidR="003A78FD">
        <w:rPr>
          <w:noProof/>
        </w:rPr>
        <w:t>474</w:t>
      </w:r>
      <w:r w:rsidRPr="00E96E51">
        <w:rPr>
          <w:noProof/>
        </w:rPr>
        <w:fldChar w:fldCharType="end"/>
      </w:r>
    </w:p>
    <w:p w14:paraId="7B69076B" w14:textId="447314AB" w:rsidR="00E96E51" w:rsidRDefault="00E96E51">
      <w:pPr>
        <w:pStyle w:val="TOC5"/>
        <w:rPr>
          <w:rFonts w:asciiTheme="minorHAnsi" w:eastAsiaTheme="minorEastAsia" w:hAnsiTheme="minorHAnsi" w:cstheme="minorBidi"/>
          <w:noProof/>
          <w:kern w:val="0"/>
          <w:sz w:val="22"/>
          <w:szCs w:val="22"/>
        </w:rPr>
      </w:pPr>
      <w:r>
        <w:rPr>
          <w:noProof/>
        </w:rPr>
        <w:t>37</w:t>
      </w:r>
      <w:r>
        <w:rPr>
          <w:noProof/>
        </w:rPr>
        <w:tab/>
        <w:t>Information to be given on telephone application</w:t>
      </w:r>
      <w:r w:rsidRPr="00E96E51">
        <w:rPr>
          <w:noProof/>
        </w:rPr>
        <w:tab/>
      </w:r>
      <w:r w:rsidRPr="00E96E51">
        <w:rPr>
          <w:noProof/>
        </w:rPr>
        <w:fldChar w:fldCharType="begin"/>
      </w:r>
      <w:r w:rsidRPr="00E96E51">
        <w:rPr>
          <w:noProof/>
        </w:rPr>
        <w:instrText xml:space="preserve"> PAGEREF _Toc87448311 \h </w:instrText>
      </w:r>
      <w:r w:rsidRPr="00E96E51">
        <w:rPr>
          <w:noProof/>
        </w:rPr>
      </w:r>
      <w:r w:rsidRPr="00E96E51">
        <w:rPr>
          <w:noProof/>
        </w:rPr>
        <w:fldChar w:fldCharType="separate"/>
      </w:r>
      <w:r w:rsidR="003A78FD">
        <w:rPr>
          <w:noProof/>
        </w:rPr>
        <w:t>475</w:t>
      </w:r>
      <w:r w:rsidRPr="00E96E51">
        <w:rPr>
          <w:noProof/>
        </w:rPr>
        <w:fldChar w:fldCharType="end"/>
      </w:r>
    </w:p>
    <w:p w14:paraId="074E8FCE" w14:textId="4D014665" w:rsidR="00E96E51" w:rsidRDefault="00E96E51">
      <w:pPr>
        <w:pStyle w:val="TOC5"/>
        <w:rPr>
          <w:rFonts w:asciiTheme="minorHAnsi" w:eastAsiaTheme="minorEastAsia" w:hAnsiTheme="minorHAnsi" w:cstheme="minorBidi"/>
          <w:noProof/>
          <w:kern w:val="0"/>
          <w:sz w:val="22"/>
          <w:szCs w:val="22"/>
        </w:rPr>
      </w:pPr>
      <w:r>
        <w:rPr>
          <w:noProof/>
        </w:rPr>
        <w:t>38</w:t>
      </w:r>
      <w:r>
        <w:rPr>
          <w:noProof/>
        </w:rPr>
        <w:tab/>
        <w:t>Giving further information to issuing authority</w:t>
      </w:r>
      <w:r w:rsidRPr="00E96E51">
        <w:rPr>
          <w:noProof/>
        </w:rPr>
        <w:tab/>
      </w:r>
      <w:r w:rsidRPr="00E96E51">
        <w:rPr>
          <w:noProof/>
        </w:rPr>
        <w:fldChar w:fldCharType="begin"/>
      </w:r>
      <w:r w:rsidRPr="00E96E51">
        <w:rPr>
          <w:noProof/>
        </w:rPr>
        <w:instrText xml:space="preserve"> PAGEREF _Toc87448312 \h </w:instrText>
      </w:r>
      <w:r w:rsidRPr="00E96E51">
        <w:rPr>
          <w:noProof/>
        </w:rPr>
      </w:r>
      <w:r w:rsidRPr="00E96E51">
        <w:rPr>
          <w:noProof/>
        </w:rPr>
        <w:fldChar w:fldCharType="separate"/>
      </w:r>
      <w:r w:rsidR="003A78FD">
        <w:rPr>
          <w:noProof/>
        </w:rPr>
        <w:t>475</w:t>
      </w:r>
      <w:r w:rsidRPr="00E96E51">
        <w:rPr>
          <w:noProof/>
        </w:rPr>
        <w:fldChar w:fldCharType="end"/>
      </w:r>
    </w:p>
    <w:p w14:paraId="6BEF9618" w14:textId="3BE05AE6" w:rsidR="00E96E51" w:rsidRDefault="00E96E51">
      <w:pPr>
        <w:pStyle w:val="TOC4"/>
        <w:rPr>
          <w:rFonts w:asciiTheme="minorHAnsi" w:eastAsiaTheme="minorEastAsia" w:hAnsiTheme="minorHAnsi" w:cstheme="minorBidi"/>
          <w:b w:val="0"/>
          <w:noProof/>
          <w:kern w:val="0"/>
          <w:sz w:val="22"/>
          <w:szCs w:val="22"/>
        </w:rPr>
      </w:pPr>
      <w:r>
        <w:rPr>
          <w:noProof/>
        </w:rPr>
        <w:t>Subdivision B—International production orders relating to stored communications</w:t>
      </w:r>
      <w:r w:rsidRPr="00E96E51">
        <w:rPr>
          <w:b w:val="0"/>
          <w:noProof/>
          <w:sz w:val="18"/>
        </w:rPr>
        <w:tab/>
      </w:r>
      <w:r w:rsidRPr="00E96E51">
        <w:rPr>
          <w:b w:val="0"/>
          <w:noProof/>
          <w:sz w:val="18"/>
        </w:rPr>
        <w:fldChar w:fldCharType="begin"/>
      </w:r>
      <w:r w:rsidRPr="00E96E51">
        <w:rPr>
          <w:b w:val="0"/>
          <w:noProof/>
          <w:sz w:val="18"/>
        </w:rPr>
        <w:instrText xml:space="preserve"> PAGEREF _Toc87448313 \h </w:instrText>
      </w:r>
      <w:r w:rsidRPr="00E96E51">
        <w:rPr>
          <w:b w:val="0"/>
          <w:noProof/>
          <w:sz w:val="18"/>
        </w:rPr>
      </w:r>
      <w:r w:rsidRPr="00E96E51">
        <w:rPr>
          <w:b w:val="0"/>
          <w:noProof/>
          <w:sz w:val="18"/>
        </w:rPr>
        <w:fldChar w:fldCharType="separate"/>
      </w:r>
      <w:r w:rsidR="003A78FD">
        <w:rPr>
          <w:b w:val="0"/>
          <w:noProof/>
          <w:sz w:val="18"/>
        </w:rPr>
        <w:t>475</w:t>
      </w:r>
      <w:r w:rsidRPr="00E96E51">
        <w:rPr>
          <w:b w:val="0"/>
          <w:noProof/>
          <w:sz w:val="18"/>
        </w:rPr>
        <w:fldChar w:fldCharType="end"/>
      </w:r>
    </w:p>
    <w:p w14:paraId="615E02C3" w14:textId="4BE57722" w:rsidR="00E96E51" w:rsidRDefault="00E96E51">
      <w:pPr>
        <w:pStyle w:val="TOC5"/>
        <w:rPr>
          <w:rFonts w:asciiTheme="minorHAnsi" w:eastAsiaTheme="minorEastAsia" w:hAnsiTheme="minorHAnsi" w:cstheme="minorBidi"/>
          <w:noProof/>
          <w:kern w:val="0"/>
          <w:sz w:val="22"/>
          <w:szCs w:val="22"/>
        </w:rPr>
      </w:pPr>
      <w:r>
        <w:rPr>
          <w:noProof/>
        </w:rPr>
        <w:t>39</w:t>
      </w:r>
      <w:r>
        <w:rPr>
          <w:noProof/>
        </w:rPr>
        <w:tab/>
        <w:t>Issue of international production order—enforcement of the criminal law</w:t>
      </w:r>
      <w:r w:rsidRPr="00E96E51">
        <w:rPr>
          <w:noProof/>
        </w:rPr>
        <w:tab/>
      </w:r>
      <w:r w:rsidRPr="00E96E51">
        <w:rPr>
          <w:noProof/>
        </w:rPr>
        <w:fldChar w:fldCharType="begin"/>
      </w:r>
      <w:r w:rsidRPr="00E96E51">
        <w:rPr>
          <w:noProof/>
        </w:rPr>
        <w:instrText xml:space="preserve"> PAGEREF _Toc87448314 \h </w:instrText>
      </w:r>
      <w:r w:rsidRPr="00E96E51">
        <w:rPr>
          <w:noProof/>
        </w:rPr>
      </w:r>
      <w:r w:rsidRPr="00E96E51">
        <w:rPr>
          <w:noProof/>
        </w:rPr>
        <w:fldChar w:fldCharType="separate"/>
      </w:r>
      <w:r w:rsidR="003A78FD">
        <w:rPr>
          <w:noProof/>
        </w:rPr>
        <w:t>475</w:t>
      </w:r>
      <w:r w:rsidRPr="00E96E51">
        <w:rPr>
          <w:noProof/>
        </w:rPr>
        <w:fldChar w:fldCharType="end"/>
      </w:r>
    </w:p>
    <w:p w14:paraId="6E9CF058" w14:textId="622EB21F" w:rsidR="00E96E51" w:rsidRDefault="00E96E51">
      <w:pPr>
        <w:pStyle w:val="TOC5"/>
        <w:rPr>
          <w:rFonts w:asciiTheme="minorHAnsi" w:eastAsiaTheme="minorEastAsia" w:hAnsiTheme="minorHAnsi" w:cstheme="minorBidi"/>
          <w:noProof/>
          <w:kern w:val="0"/>
          <w:sz w:val="22"/>
          <w:szCs w:val="22"/>
        </w:rPr>
      </w:pPr>
      <w:r>
        <w:rPr>
          <w:noProof/>
        </w:rPr>
        <w:t>40</w:t>
      </w:r>
      <w:r>
        <w:rPr>
          <w:noProof/>
        </w:rPr>
        <w:tab/>
        <w:t>Content of international production order</w:t>
      </w:r>
      <w:r w:rsidRPr="00E96E51">
        <w:rPr>
          <w:noProof/>
        </w:rPr>
        <w:tab/>
      </w:r>
      <w:r w:rsidRPr="00E96E51">
        <w:rPr>
          <w:noProof/>
        </w:rPr>
        <w:fldChar w:fldCharType="begin"/>
      </w:r>
      <w:r w:rsidRPr="00E96E51">
        <w:rPr>
          <w:noProof/>
        </w:rPr>
        <w:instrText xml:space="preserve"> PAGEREF _Toc87448315 \h </w:instrText>
      </w:r>
      <w:r w:rsidRPr="00E96E51">
        <w:rPr>
          <w:noProof/>
        </w:rPr>
      </w:r>
      <w:r w:rsidRPr="00E96E51">
        <w:rPr>
          <w:noProof/>
        </w:rPr>
        <w:fldChar w:fldCharType="separate"/>
      </w:r>
      <w:r w:rsidR="003A78FD">
        <w:rPr>
          <w:noProof/>
        </w:rPr>
        <w:t>480</w:t>
      </w:r>
      <w:r w:rsidRPr="00E96E51">
        <w:rPr>
          <w:noProof/>
        </w:rPr>
        <w:fldChar w:fldCharType="end"/>
      </w:r>
    </w:p>
    <w:p w14:paraId="15BD4354" w14:textId="67457D05" w:rsidR="00E96E51" w:rsidRDefault="00E96E51">
      <w:pPr>
        <w:pStyle w:val="TOC5"/>
        <w:rPr>
          <w:rFonts w:asciiTheme="minorHAnsi" w:eastAsiaTheme="minorEastAsia" w:hAnsiTheme="minorHAnsi" w:cstheme="minorBidi"/>
          <w:noProof/>
          <w:kern w:val="0"/>
          <w:sz w:val="22"/>
          <w:szCs w:val="22"/>
        </w:rPr>
      </w:pPr>
      <w:r>
        <w:rPr>
          <w:noProof/>
        </w:rPr>
        <w:t>41</w:t>
      </w:r>
      <w:r>
        <w:rPr>
          <w:noProof/>
        </w:rPr>
        <w:tab/>
        <w:t>Issue of further international production order</w:t>
      </w:r>
      <w:r w:rsidRPr="00E96E51">
        <w:rPr>
          <w:noProof/>
        </w:rPr>
        <w:tab/>
      </w:r>
      <w:r w:rsidRPr="00E96E51">
        <w:rPr>
          <w:noProof/>
        </w:rPr>
        <w:fldChar w:fldCharType="begin"/>
      </w:r>
      <w:r w:rsidRPr="00E96E51">
        <w:rPr>
          <w:noProof/>
        </w:rPr>
        <w:instrText xml:space="preserve"> PAGEREF _Toc87448316 \h </w:instrText>
      </w:r>
      <w:r w:rsidRPr="00E96E51">
        <w:rPr>
          <w:noProof/>
        </w:rPr>
      </w:r>
      <w:r w:rsidRPr="00E96E51">
        <w:rPr>
          <w:noProof/>
        </w:rPr>
        <w:fldChar w:fldCharType="separate"/>
      </w:r>
      <w:r w:rsidR="003A78FD">
        <w:rPr>
          <w:noProof/>
        </w:rPr>
        <w:t>481</w:t>
      </w:r>
      <w:r w:rsidRPr="00E96E51">
        <w:rPr>
          <w:noProof/>
        </w:rPr>
        <w:fldChar w:fldCharType="end"/>
      </w:r>
    </w:p>
    <w:p w14:paraId="18CC9B99" w14:textId="1DE627B1" w:rsidR="00E96E51" w:rsidRDefault="00E96E51">
      <w:pPr>
        <w:pStyle w:val="TOC3"/>
        <w:rPr>
          <w:rFonts w:asciiTheme="minorHAnsi" w:eastAsiaTheme="minorEastAsia" w:hAnsiTheme="minorHAnsi" w:cstheme="minorBidi"/>
          <w:b w:val="0"/>
          <w:noProof/>
          <w:kern w:val="0"/>
          <w:szCs w:val="22"/>
        </w:rPr>
      </w:pPr>
      <w:r>
        <w:rPr>
          <w:noProof/>
        </w:rPr>
        <w:t>Division 4—International production orders relating to telecommunications data: enforcement of the criminal law</w:t>
      </w:r>
      <w:r w:rsidRPr="00E96E51">
        <w:rPr>
          <w:b w:val="0"/>
          <w:noProof/>
          <w:sz w:val="18"/>
        </w:rPr>
        <w:tab/>
      </w:r>
      <w:r w:rsidRPr="00E96E51">
        <w:rPr>
          <w:b w:val="0"/>
          <w:noProof/>
          <w:sz w:val="18"/>
        </w:rPr>
        <w:fldChar w:fldCharType="begin"/>
      </w:r>
      <w:r w:rsidRPr="00E96E51">
        <w:rPr>
          <w:b w:val="0"/>
          <w:noProof/>
          <w:sz w:val="18"/>
        </w:rPr>
        <w:instrText xml:space="preserve"> PAGEREF _Toc87448317 \h </w:instrText>
      </w:r>
      <w:r w:rsidRPr="00E96E51">
        <w:rPr>
          <w:b w:val="0"/>
          <w:noProof/>
          <w:sz w:val="18"/>
        </w:rPr>
      </w:r>
      <w:r w:rsidRPr="00E96E51">
        <w:rPr>
          <w:b w:val="0"/>
          <w:noProof/>
          <w:sz w:val="18"/>
        </w:rPr>
        <w:fldChar w:fldCharType="separate"/>
      </w:r>
      <w:r w:rsidR="003A78FD">
        <w:rPr>
          <w:b w:val="0"/>
          <w:noProof/>
          <w:sz w:val="18"/>
        </w:rPr>
        <w:t>482</w:t>
      </w:r>
      <w:r w:rsidRPr="00E96E51">
        <w:rPr>
          <w:b w:val="0"/>
          <w:noProof/>
          <w:sz w:val="18"/>
        </w:rPr>
        <w:fldChar w:fldCharType="end"/>
      </w:r>
    </w:p>
    <w:p w14:paraId="7C7A0B41" w14:textId="49F8259A" w:rsidR="00E96E51" w:rsidRDefault="00E96E51">
      <w:pPr>
        <w:pStyle w:val="TOC4"/>
        <w:rPr>
          <w:rFonts w:asciiTheme="minorHAnsi" w:eastAsiaTheme="minorEastAsia" w:hAnsiTheme="minorHAnsi" w:cstheme="minorBidi"/>
          <w:b w:val="0"/>
          <w:noProof/>
          <w:kern w:val="0"/>
          <w:sz w:val="22"/>
          <w:szCs w:val="22"/>
        </w:rPr>
      </w:pPr>
      <w:r>
        <w:rPr>
          <w:noProof/>
        </w:rPr>
        <w:t>Subdivision A—Applications</w:t>
      </w:r>
      <w:r w:rsidRPr="00E96E51">
        <w:rPr>
          <w:b w:val="0"/>
          <w:noProof/>
          <w:sz w:val="18"/>
        </w:rPr>
        <w:tab/>
      </w:r>
      <w:r w:rsidRPr="00E96E51">
        <w:rPr>
          <w:b w:val="0"/>
          <w:noProof/>
          <w:sz w:val="18"/>
        </w:rPr>
        <w:fldChar w:fldCharType="begin"/>
      </w:r>
      <w:r w:rsidRPr="00E96E51">
        <w:rPr>
          <w:b w:val="0"/>
          <w:noProof/>
          <w:sz w:val="18"/>
        </w:rPr>
        <w:instrText xml:space="preserve"> PAGEREF _Toc87448318 \h </w:instrText>
      </w:r>
      <w:r w:rsidRPr="00E96E51">
        <w:rPr>
          <w:b w:val="0"/>
          <w:noProof/>
          <w:sz w:val="18"/>
        </w:rPr>
      </w:r>
      <w:r w:rsidRPr="00E96E51">
        <w:rPr>
          <w:b w:val="0"/>
          <w:noProof/>
          <w:sz w:val="18"/>
        </w:rPr>
        <w:fldChar w:fldCharType="separate"/>
      </w:r>
      <w:r w:rsidR="003A78FD">
        <w:rPr>
          <w:b w:val="0"/>
          <w:noProof/>
          <w:sz w:val="18"/>
        </w:rPr>
        <w:t>482</w:t>
      </w:r>
      <w:r w:rsidRPr="00E96E51">
        <w:rPr>
          <w:b w:val="0"/>
          <w:noProof/>
          <w:sz w:val="18"/>
        </w:rPr>
        <w:fldChar w:fldCharType="end"/>
      </w:r>
    </w:p>
    <w:p w14:paraId="710EB22C" w14:textId="2D052848" w:rsidR="00E96E51" w:rsidRDefault="00E96E51">
      <w:pPr>
        <w:pStyle w:val="TOC5"/>
        <w:rPr>
          <w:rFonts w:asciiTheme="minorHAnsi" w:eastAsiaTheme="minorEastAsia" w:hAnsiTheme="minorHAnsi" w:cstheme="minorBidi"/>
          <w:noProof/>
          <w:kern w:val="0"/>
          <w:sz w:val="22"/>
          <w:szCs w:val="22"/>
        </w:rPr>
      </w:pPr>
      <w:r>
        <w:rPr>
          <w:noProof/>
        </w:rPr>
        <w:t>42</w:t>
      </w:r>
      <w:r>
        <w:rPr>
          <w:noProof/>
        </w:rPr>
        <w:tab/>
        <w:t>Application for international production order—enforcement of the criminal law</w:t>
      </w:r>
      <w:r w:rsidRPr="00E96E51">
        <w:rPr>
          <w:noProof/>
        </w:rPr>
        <w:tab/>
      </w:r>
      <w:r w:rsidRPr="00E96E51">
        <w:rPr>
          <w:noProof/>
        </w:rPr>
        <w:fldChar w:fldCharType="begin"/>
      </w:r>
      <w:r w:rsidRPr="00E96E51">
        <w:rPr>
          <w:noProof/>
        </w:rPr>
        <w:instrText xml:space="preserve"> PAGEREF _Toc87448319 \h </w:instrText>
      </w:r>
      <w:r w:rsidRPr="00E96E51">
        <w:rPr>
          <w:noProof/>
        </w:rPr>
      </w:r>
      <w:r w:rsidRPr="00E96E51">
        <w:rPr>
          <w:noProof/>
        </w:rPr>
        <w:fldChar w:fldCharType="separate"/>
      </w:r>
      <w:r w:rsidR="003A78FD">
        <w:rPr>
          <w:noProof/>
        </w:rPr>
        <w:t>482</w:t>
      </w:r>
      <w:r w:rsidRPr="00E96E51">
        <w:rPr>
          <w:noProof/>
        </w:rPr>
        <w:fldChar w:fldCharType="end"/>
      </w:r>
    </w:p>
    <w:p w14:paraId="5BD64209" w14:textId="723F81F2" w:rsidR="00E96E51" w:rsidRDefault="00E96E51">
      <w:pPr>
        <w:pStyle w:val="TOC5"/>
        <w:rPr>
          <w:rFonts w:asciiTheme="minorHAnsi" w:eastAsiaTheme="minorEastAsia" w:hAnsiTheme="minorHAnsi" w:cstheme="minorBidi"/>
          <w:noProof/>
          <w:kern w:val="0"/>
          <w:sz w:val="22"/>
          <w:szCs w:val="22"/>
        </w:rPr>
      </w:pPr>
      <w:r>
        <w:rPr>
          <w:noProof/>
        </w:rPr>
        <w:t>43</w:t>
      </w:r>
      <w:r>
        <w:rPr>
          <w:noProof/>
        </w:rPr>
        <w:tab/>
        <w:t>Form of application</w:t>
      </w:r>
      <w:r w:rsidRPr="00E96E51">
        <w:rPr>
          <w:noProof/>
        </w:rPr>
        <w:tab/>
      </w:r>
      <w:r w:rsidRPr="00E96E51">
        <w:rPr>
          <w:noProof/>
        </w:rPr>
        <w:fldChar w:fldCharType="begin"/>
      </w:r>
      <w:r w:rsidRPr="00E96E51">
        <w:rPr>
          <w:noProof/>
        </w:rPr>
        <w:instrText xml:space="preserve"> PAGEREF _Toc87448320 \h </w:instrText>
      </w:r>
      <w:r w:rsidRPr="00E96E51">
        <w:rPr>
          <w:noProof/>
        </w:rPr>
      </w:r>
      <w:r w:rsidRPr="00E96E51">
        <w:rPr>
          <w:noProof/>
        </w:rPr>
        <w:fldChar w:fldCharType="separate"/>
      </w:r>
      <w:r w:rsidR="003A78FD">
        <w:rPr>
          <w:noProof/>
        </w:rPr>
        <w:t>482</w:t>
      </w:r>
      <w:r w:rsidRPr="00E96E51">
        <w:rPr>
          <w:noProof/>
        </w:rPr>
        <w:fldChar w:fldCharType="end"/>
      </w:r>
    </w:p>
    <w:p w14:paraId="45B03D71" w14:textId="21D4C5E3" w:rsidR="00E96E51" w:rsidRDefault="00E96E51">
      <w:pPr>
        <w:pStyle w:val="TOC5"/>
        <w:rPr>
          <w:rFonts w:asciiTheme="minorHAnsi" w:eastAsiaTheme="minorEastAsia" w:hAnsiTheme="minorHAnsi" w:cstheme="minorBidi"/>
          <w:noProof/>
          <w:kern w:val="0"/>
          <w:sz w:val="22"/>
          <w:szCs w:val="22"/>
        </w:rPr>
      </w:pPr>
      <w:r>
        <w:rPr>
          <w:noProof/>
        </w:rPr>
        <w:t>44</w:t>
      </w:r>
      <w:r>
        <w:rPr>
          <w:noProof/>
        </w:rPr>
        <w:tab/>
        <w:t>Contents of written application</w:t>
      </w:r>
      <w:r w:rsidRPr="00E96E51">
        <w:rPr>
          <w:noProof/>
        </w:rPr>
        <w:tab/>
      </w:r>
      <w:r w:rsidRPr="00E96E51">
        <w:rPr>
          <w:noProof/>
        </w:rPr>
        <w:fldChar w:fldCharType="begin"/>
      </w:r>
      <w:r w:rsidRPr="00E96E51">
        <w:rPr>
          <w:noProof/>
        </w:rPr>
        <w:instrText xml:space="preserve"> PAGEREF _Toc87448321 \h </w:instrText>
      </w:r>
      <w:r w:rsidRPr="00E96E51">
        <w:rPr>
          <w:noProof/>
        </w:rPr>
      </w:r>
      <w:r w:rsidRPr="00E96E51">
        <w:rPr>
          <w:noProof/>
        </w:rPr>
        <w:fldChar w:fldCharType="separate"/>
      </w:r>
      <w:r w:rsidR="003A78FD">
        <w:rPr>
          <w:noProof/>
        </w:rPr>
        <w:t>483</w:t>
      </w:r>
      <w:r w:rsidRPr="00E96E51">
        <w:rPr>
          <w:noProof/>
        </w:rPr>
        <w:fldChar w:fldCharType="end"/>
      </w:r>
    </w:p>
    <w:p w14:paraId="153200A7" w14:textId="0EFD873F" w:rsidR="00E96E51" w:rsidRDefault="00E96E51">
      <w:pPr>
        <w:pStyle w:val="TOC5"/>
        <w:rPr>
          <w:rFonts w:asciiTheme="minorHAnsi" w:eastAsiaTheme="minorEastAsia" w:hAnsiTheme="minorHAnsi" w:cstheme="minorBidi"/>
          <w:noProof/>
          <w:kern w:val="0"/>
          <w:sz w:val="22"/>
          <w:szCs w:val="22"/>
        </w:rPr>
      </w:pPr>
      <w:r>
        <w:rPr>
          <w:noProof/>
        </w:rPr>
        <w:t>45</w:t>
      </w:r>
      <w:r>
        <w:rPr>
          <w:noProof/>
        </w:rPr>
        <w:tab/>
        <w:t>Affidavits to accompany written application</w:t>
      </w:r>
      <w:r w:rsidRPr="00E96E51">
        <w:rPr>
          <w:noProof/>
        </w:rPr>
        <w:tab/>
      </w:r>
      <w:r w:rsidRPr="00E96E51">
        <w:rPr>
          <w:noProof/>
        </w:rPr>
        <w:fldChar w:fldCharType="begin"/>
      </w:r>
      <w:r w:rsidRPr="00E96E51">
        <w:rPr>
          <w:noProof/>
        </w:rPr>
        <w:instrText xml:space="preserve"> PAGEREF _Toc87448322 \h </w:instrText>
      </w:r>
      <w:r w:rsidRPr="00E96E51">
        <w:rPr>
          <w:noProof/>
        </w:rPr>
      </w:r>
      <w:r w:rsidRPr="00E96E51">
        <w:rPr>
          <w:noProof/>
        </w:rPr>
        <w:fldChar w:fldCharType="separate"/>
      </w:r>
      <w:r w:rsidR="003A78FD">
        <w:rPr>
          <w:noProof/>
        </w:rPr>
        <w:t>483</w:t>
      </w:r>
      <w:r w:rsidRPr="00E96E51">
        <w:rPr>
          <w:noProof/>
        </w:rPr>
        <w:fldChar w:fldCharType="end"/>
      </w:r>
    </w:p>
    <w:p w14:paraId="3A4FD006" w14:textId="67010B67" w:rsidR="00E96E51" w:rsidRDefault="00E96E51">
      <w:pPr>
        <w:pStyle w:val="TOC5"/>
        <w:rPr>
          <w:rFonts w:asciiTheme="minorHAnsi" w:eastAsiaTheme="minorEastAsia" w:hAnsiTheme="minorHAnsi" w:cstheme="minorBidi"/>
          <w:noProof/>
          <w:kern w:val="0"/>
          <w:sz w:val="22"/>
          <w:szCs w:val="22"/>
        </w:rPr>
      </w:pPr>
      <w:r>
        <w:rPr>
          <w:noProof/>
        </w:rPr>
        <w:t>46</w:t>
      </w:r>
      <w:r>
        <w:rPr>
          <w:noProof/>
        </w:rPr>
        <w:tab/>
        <w:t>Information to be given on telephone application</w:t>
      </w:r>
      <w:r w:rsidRPr="00E96E51">
        <w:rPr>
          <w:noProof/>
        </w:rPr>
        <w:tab/>
      </w:r>
      <w:r w:rsidRPr="00E96E51">
        <w:rPr>
          <w:noProof/>
        </w:rPr>
        <w:fldChar w:fldCharType="begin"/>
      </w:r>
      <w:r w:rsidRPr="00E96E51">
        <w:rPr>
          <w:noProof/>
        </w:rPr>
        <w:instrText xml:space="preserve"> PAGEREF _Toc87448323 \h </w:instrText>
      </w:r>
      <w:r w:rsidRPr="00E96E51">
        <w:rPr>
          <w:noProof/>
        </w:rPr>
      </w:r>
      <w:r w:rsidRPr="00E96E51">
        <w:rPr>
          <w:noProof/>
        </w:rPr>
        <w:fldChar w:fldCharType="separate"/>
      </w:r>
      <w:r w:rsidR="003A78FD">
        <w:rPr>
          <w:noProof/>
        </w:rPr>
        <w:t>483</w:t>
      </w:r>
      <w:r w:rsidRPr="00E96E51">
        <w:rPr>
          <w:noProof/>
        </w:rPr>
        <w:fldChar w:fldCharType="end"/>
      </w:r>
    </w:p>
    <w:p w14:paraId="22EC495A" w14:textId="03D5BE9D" w:rsidR="00E96E51" w:rsidRDefault="00E96E51">
      <w:pPr>
        <w:pStyle w:val="TOC5"/>
        <w:rPr>
          <w:rFonts w:asciiTheme="minorHAnsi" w:eastAsiaTheme="minorEastAsia" w:hAnsiTheme="minorHAnsi" w:cstheme="minorBidi"/>
          <w:noProof/>
          <w:kern w:val="0"/>
          <w:sz w:val="22"/>
          <w:szCs w:val="22"/>
        </w:rPr>
      </w:pPr>
      <w:r>
        <w:rPr>
          <w:noProof/>
        </w:rPr>
        <w:t>47</w:t>
      </w:r>
      <w:r>
        <w:rPr>
          <w:noProof/>
        </w:rPr>
        <w:tab/>
        <w:t>Giving further information to issuing authority</w:t>
      </w:r>
      <w:r w:rsidRPr="00E96E51">
        <w:rPr>
          <w:noProof/>
        </w:rPr>
        <w:tab/>
      </w:r>
      <w:r w:rsidRPr="00E96E51">
        <w:rPr>
          <w:noProof/>
        </w:rPr>
        <w:fldChar w:fldCharType="begin"/>
      </w:r>
      <w:r w:rsidRPr="00E96E51">
        <w:rPr>
          <w:noProof/>
        </w:rPr>
        <w:instrText xml:space="preserve"> PAGEREF _Toc87448324 \h </w:instrText>
      </w:r>
      <w:r w:rsidRPr="00E96E51">
        <w:rPr>
          <w:noProof/>
        </w:rPr>
      </w:r>
      <w:r w:rsidRPr="00E96E51">
        <w:rPr>
          <w:noProof/>
        </w:rPr>
        <w:fldChar w:fldCharType="separate"/>
      </w:r>
      <w:r w:rsidR="003A78FD">
        <w:rPr>
          <w:noProof/>
        </w:rPr>
        <w:t>484</w:t>
      </w:r>
      <w:r w:rsidRPr="00E96E51">
        <w:rPr>
          <w:noProof/>
        </w:rPr>
        <w:fldChar w:fldCharType="end"/>
      </w:r>
    </w:p>
    <w:p w14:paraId="5DC6CCFF" w14:textId="6B2E658D" w:rsidR="00E96E51" w:rsidRDefault="00E96E51">
      <w:pPr>
        <w:pStyle w:val="TOC4"/>
        <w:rPr>
          <w:rFonts w:asciiTheme="minorHAnsi" w:eastAsiaTheme="minorEastAsia" w:hAnsiTheme="minorHAnsi" w:cstheme="minorBidi"/>
          <w:b w:val="0"/>
          <w:noProof/>
          <w:kern w:val="0"/>
          <w:sz w:val="22"/>
          <w:szCs w:val="22"/>
        </w:rPr>
      </w:pPr>
      <w:r>
        <w:rPr>
          <w:noProof/>
        </w:rPr>
        <w:t>Subdivision B—International production orders relating to telecommunications data</w:t>
      </w:r>
      <w:r w:rsidRPr="00E96E51">
        <w:rPr>
          <w:b w:val="0"/>
          <w:noProof/>
          <w:sz w:val="18"/>
        </w:rPr>
        <w:tab/>
      </w:r>
      <w:r w:rsidRPr="00E96E51">
        <w:rPr>
          <w:b w:val="0"/>
          <w:noProof/>
          <w:sz w:val="18"/>
        </w:rPr>
        <w:fldChar w:fldCharType="begin"/>
      </w:r>
      <w:r w:rsidRPr="00E96E51">
        <w:rPr>
          <w:b w:val="0"/>
          <w:noProof/>
          <w:sz w:val="18"/>
        </w:rPr>
        <w:instrText xml:space="preserve"> PAGEREF _Toc87448325 \h </w:instrText>
      </w:r>
      <w:r w:rsidRPr="00E96E51">
        <w:rPr>
          <w:b w:val="0"/>
          <w:noProof/>
          <w:sz w:val="18"/>
        </w:rPr>
      </w:r>
      <w:r w:rsidRPr="00E96E51">
        <w:rPr>
          <w:b w:val="0"/>
          <w:noProof/>
          <w:sz w:val="18"/>
        </w:rPr>
        <w:fldChar w:fldCharType="separate"/>
      </w:r>
      <w:r w:rsidR="003A78FD">
        <w:rPr>
          <w:b w:val="0"/>
          <w:noProof/>
          <w:sz w:val="18"/>
        </w:rPr>
        <w:t>484</w:t>
      </w:r>
      <w:r w:rsidRPr="00E96E51">
        <w:rPr>
          <w:b w:val="0"/>
          <w:noProof/>
          <w:sz w:val="18"/>
        </w:rPr>
        <w:fldChar w:fldCharType="end"/>
      </w:r>
    </w:p>
    <w:p w14:paraId="2EB34188" w14:textId="481D0BBA" w:rsidR="00E96E51" w:rsidRDefault="00E96E51">
      <w:pPr>
        <w:pStyle w:val="TOC5"/>
        <w:rPr>
          <w:rFonts w:asciiTheme="minorHAnsi" w:eastAsiaTheme="minorEastAsia" w:hAnsiTheme="minorHAnsi" w:cstheme="minorBidi"/>
          <w:noProof/>
          <w:kern w:val="0"/>
          <w:sz w:val="22"/>
          <w:szCs w:val="22"/>
        </w:rPr>
      </w:pPr>
      <w:r>
        <w:rPr>
          <w:noProof/>
        </w:rPr>
        <w:t>48</w:t>
      </w:r>
      <w:r>
        <w:rPr>
          <w:noProof/>
        </w:rPr>
        <w:tab/>
        <w:t>Issue of international production order—enforcement of the criminal law</w:t>
      </w:r>
      <w:r w:rsidRPr="00E96E51">
        <w:rPr>
          <w:noProof/>
        </w:rPr>
        <w:tab/>
      </w:r>
      <w:r w:rsidRPr="00E96E51">
        <w:rPr>
          <w:noProof/>
        </w:rPr>
        <w:fldChar w:fldCharType="begin"/>
      </w:r>
      <w:r w:rsidRPr="00E96E51">
        <w:rPr>
          <w:noProof/>
        </w:rPr>
        <w:instrText xml:space="preserve"> PAGEREF _Toc87448326 \h </w:instrText>
      </w:r>
      <w:r w:rsidRPr="00E96E51">
        <w:rPr>
          <w:noProof/>
        </w:rPr>
      </w:r>
      <w:r w:rsidRPr="00E96E51">
        <w:rPr>
          <w:noProof/>
        </w:rPr>
        <w:fldChar w:fldCharType="separate"/>
      </w:r>
      <w:r w:rsidR="003A78FD">
        <w:rPr>
          <w:noProof/>
        </w:rPr>
        <w:t>484</w:t>
      </w:r>
      <w:r w:rsidRPr="00E96E51">
        <w:rPr>
          <w:noProof/>
        </w:rPr>
        <w:fldChar w:fldCharType="end"/>
      </w:r>
    </w:p>
    <w:p w14:paraId="2DE5D1A7" w14:textId="49C8E020" w:rsidR="00E96E51" w:rsidRDefault="00E96E51">
      <w:pPr>
        <w:pStyle w:val="TOC5"/>
        <w:rPr>
          <w:rFonts w:asciiTheme="minorHAnsi" w:eastAsiaTheme="minorEastAsia" w:hAnsiTheme="minorHAnsi" w:cstheme="minorBidi"/>
          <w:noProof/>
          <w:kern w:val="0"/>
          <w:sz w:val="22"/>
          <w:szCs w:val="22"/>
        </w:rPr>
      </w:pPr>
      <w:r>
        <w:rPr>
          <w:noProof/>
        </w:rPr>
        <w:t>49</w:t>
      </w:r>
      <w:r>
        <w:rPr>
          <w:noProof/>
        </w:rPr>
        <w:tab/>
        <w:t>Content of international production order</w:t>
      </w:r>
      <w:r w:rsidRPr="00E96E51">
        <w:rPr>
          <w:noProof/>
        </w:rPr>
        <w:tab/>
      </w:r>
      <w:r w:rsidRPr="00E96E51">
        <w:rPr>
          <w:noProof/>
        </w:rPr>
        <w:fldChar w:fldCharType="begin"/>
      </w:r>
      <w:r w:rsidRPr="00E96E51">
        <w:rPr>
          <w:noProof/>
        </w:rPr>
        <w:instrText xml:space="preserve"> PAGEREF _Toc87448327 \h </w:instrText>
      </w:r>
      <w:r w:rsidRPr="00E96E51">
        <w:rPr>
          <w:noProof/>
        </w:rPr>
      </w:r>
      <w:r w:rsidRPr="00E96E51">
        <w:rPr>
          <w:noProof/>
        </w:rPr>
        <w:fldChar w:fldCharType="separate"/>
      </w:r>
      <w:r w:rsidR="003A78FD">
        <w:rPr>
          <w:noProof/>
        </w:rPr>
        <w:t>487</w:t>
      </w:r>
      <w:r w:rsidRPr="00E96E51">
        <w:rPr>
          <w:noProof/>
        </w:rPr>
        <w:fldChar w:fldCharType="end"/>
      </w:r>
    </w:p>
    <w:p w14:paraId="64A8C5F0" w14:textId="6C9EA692" w:rsidR="00E96E51" w:rsidRDefault="00E96E51">
      <w:pPr>
        <w:pStyle w:val="TOC5"/>
        <w:rPr>
          <w:rFonts w:asciiTheme="minorHAnsi" w:eastAsiaTheme="minorEastAsia" w:hAnsiTheme="minorHAnsi" w:cstheme="minorBidi"/>
          <w:noProof/>
          <w:kern w:val="0"/>
          <w:sz w:val="22"/>
          <w:szCs w:val="22"/>
        </w:rPr>
      </w:pPr>
      <w:r>
        <w:rPr>
          <w:noProof/>
        </w:rPr>
        <w:t>50</w:t>
      </w:r>
      <w:r>
        <w:rPr>
          <w:noProof/>
        </w:rPr>
        <w:tab/>
        <w:t>Issue of further international production order</w:t>
      </w:r>
      <w:r w:rsidRPr="00E96E51">
        <w:rPr>
          <w:noProof/>
        </w:rPr>
        <w:tab/>
      </w:r>
      <w:r w:rsidRPr="00E96E51">
        <w:rPr>
          <w:noProof/>
        </w:rPr>
        <w:fldChar w:fldCharType="begin"/>
      </w:r>
      <w:r w:rsidRPr="00E96E51">
        <w:rPr>
          <w:noProof/>
        </w:rPr>
        <w:instrText xml:space="preserve"> PAGEREF _Toc87448328 \h </w:instrText>
      </w:r>
      <w:r w:rsidRPr="00E96E51">
        <w:rPr>
          <w:noProof/>
        </w:rPr>
      </w:r>
      <w:r w:rsidRPr="00E96E51">
        <w:rPr>
          <w:noProof/>
        </w:rPr>
        <w:fldChar w:fldCharType="separate"/>
      </w:r>
      <w:r w:rsidR="003A78FD">
        <w:rPr>
          <w:noProof/>
        </w:rPr>
        <w:t>489</w:t>
      </w:r>
      <w:r w:rsidRPr="00E96E51">
        <w:rPr>
          <w:noProof/>
        </w:rPr>
        <w:fldChar w:fldCharType="end"/>
      </w:r>
    </w:p>
    <w:p w14:paraId="39BE72F6" w14:textId="64F04A2B" w:rsidR="00E96E51" w:rsidRDefault="00E96E51">
      <w:pPr>
        <w:pStyle w:val="TOC2"/>
        <w:rPr>
          <w:rFonts w:asciiTheme="minorHAnsi" w:eastAsiaTheme="minorEastAsia" w:hAnsiTheme="minorHAnsi" w:cstheme="minorBidi"/>
          <w:b w:val="0"/>
          <w:noProof/>
          <w:kern w:val="0"/>
          <w:sz w:val="22"/>
          <w:szCs w:val="22"/>
        </w:rPr>
      </w:pPr>
      <w:r>
        <w:rPr>
          <w:noProof/>
        </w:rPr>
        <w:t>Part 3—International production orders relating to control orders</w:t>
      </w:r>
      <w:r w:rsidRPr="00E96E51">
        <w:rPr>
          <w:b w:val="0"/>
          <w:noProof/>
          <w:sz w:val="18"/>
        </w:rPr>
        <w:tab/>
      </w:r>
      <w:r w:rsidRPr="00E96E51">
        <w:rPr>
          <w:b w:val="0"/>
          <w:noProof/>
          <w:sz w:val="18"/>
        </w:rPr>
        <w:fldChar w:fldCharType="begin"/>
      </w:r>
      <w:r w:rsidRPr="00E96E51">
        <w:rPr>
          <w:b w:val="0"/>
          <w:noProof/>
          <w:sz w:val="18"/>
        </w:rPr>
        <w:instrText xml:space="preserve"> PAGEREF _Toc87448329 \h </w:instrText>
      </w:r>
      <w:r w:rsidRPr="00E96E51">
        <w:rPr>
          <w:b w:val="0"/>
          <w:noProof/>
          <w:sz w:val="18"/>
        </w:rPr>
      </w:r>
      <w:r w:rsidRPr="00E96E51">
        <w:rPr>
          <w:b w:val="0"/>
          <w:noProof/>
          <w:sz w:val="18"/>
        </w:rPr>
        <w:fldChar w:fldCharType="separate"/>
      </w:r>
      <w:r w:rsidR="003A78FD">
        <w:rPr>
          <w:b w:val="0"/>
          <w:noProof/>
          <w:sz w:val="18"/>
        </w:rPr>
        <w:t>490</w:t>
      </w:r>
      <w:r w:rsidRPr="00E96E51">
        <w:rPr>
          <w:b w:val="0"/>
          <w:noProof/>
          <w:sz w:val="18"/>
        </w:rPr>
        <w:fldChar w:fldCharType="end"/>
      </w:r>
    </w:p>
    <w:p w14:paraId="5A4D1AFC" w14:textId="2E82D787" w:rsidR="00E96E51" w:rsidRDefault="00E96E51">
      <w:pPr>
        <w:pStyle w:val="TOC3"/>
        <w:rPr>
          <w:rFonts w:asciiTheme="minorHAnsi" w:eastAsiaTheme="minorEastAsia" w:hAnsiTheme="minorHAnsi" w:cstheme="minorBidi"/>
          <w:b w:val="0"/>
          <w:noProof/>
          <w:kern w:val="0"/>
          <w:szCs w:val="22"/>
        </w:rPr>
      </w:pPr>
      <w:r>
        <w:rPr>
          <w:noProof/>
        </w:rPr>
        <w:t>Division 1—Introduction</w:t>
      </w:r>
      <w:r w:rsidRPr="00E96E51">
        <w:rPr>
          <w:b w:val="0"/>
          <w:noProof/>
          <w:sz w:val="18"/>
        </w:rPr>
        <w:tab/>
      </w:r>
      <w:r w:rsidRPr="00E96E51">
        <w:rPr>
          <w:b w:val="0"/>
          <w:noProof/>
          <w:sz w:val="18"/>
        </w:rPr>
        <w:fldChar w:fldCharType="begin"/>
      </w:r>
      <w:r w:rsidRPr="00E96E51">
        <w:rPr>
          <w:b w:val="0"/>
          <w:noProof/>
          <w:sz w:val="18"/>
        </w:rPr>
        <w:instrText xml:space="preserve"> PAGEREF _Toc87448330 \h </w:instrText>
      </w:r>
      <w:r w:rsidRPr="00E96E51">
        <w:rPr>
          <w:b w:val="0"/>
          <w:noProof/>
          <w:sz w:val="18"/>
        </w:rPr>
      </w:r>
      <w:r w:rsidRPr="00E96E51">
        <w:rPr>
          <w:b w:val="0"/>
          <w:noProof/>
          <w:sz w:val="18"/>
        </w:rPr>
        <w:fldChar w:fldCharType="separate"/>
      </w:r>
      <w:r w:rsidR="003A78FD">
        <w:rPr>
          <w:b w:val="0"/>
          <w:noProof/>
          <w:sz w:val="18"/>
        </w:rPr>
        <w:t>490</w:t>
      </w:r>
      <w:r w:rsidRPr="00E96E51">
        <w:rPr>
          <w:b w:val="0"/>
          <w:noProof/>
          <w:sz w:val="18"/>
        </w:rPr>
        <w:fldChar w:fldCharType="end"/>
      </w:r>
    </w:p>
    <w:p w14:paraId="5B112AA9" w14:textId="641F941A" w:rsidR="00E96E51" w:rsidRDefault="00E96E51">
      <w:pPr>
        <w:pStyle w:val="TOC5"/>
        <w:rPr>
          <w:rFonts w:asciiTheme="minorHAnsi" w:eastAsiaTheme="minorEastAsia" w:hAnsiTheme="minorHAnsi" w:cstheme="minorBidi"/>
          <w:noProof/>
          <w:kern w:val="0"/>
          <w:sz w:val="22"/>
          <w:szCs w:val="22"/>
        </w:rPr>
      </w:pPr>
      <w:r>
        <w:rPr>
          <w:noProof/>
        </w:rPr>
        <w:t>51</w:t>
      </w:r>
      <w:r>
        <w:rPr>
          <w:noProof/>
        </w:rPr>
        <w:tab/>
        <w:t>Simplified outline of this Part</w:t>
      </w:r>
      <w:r w:rsidRPr="00E96E51">
        <w:rPr>
          <w:noProof/>
        </w:rPr>
        <w:tab/>
      </w:r>
      <w:r w:rsidRPr="00E96E51">
        <w:rPr>
          <w:noProof/>
        </w:rPr>
        <w:fldChar w:fldCharType="begin"/>
      </w:r>
      <w:r w:rsidRPr="00E96E51">
        <w:rPr>
          <w:noProof/>
        </w:rPr>
        <w:instrText xml:space="preserve"> PAGEREF _Toc87448331 \h </w:instrText>
      </w:r>
      <w:r w:rsidRPr="00E96E51">
        <w:rPr>
          <w:noProof/>
        </w:rPr>
      </w:r>
      <w:r w:rsidRPr="00E96E51">
        <w:rPr>
          <w:noProof/>
        </w:rPr>
        <w:fldChar w:fldCharType="separate"/>
      </w:r>
      <w:r w:rsidR="003A78FD">
        <w:rPr>
          <w:noProof/>
        </w:rPr>
        <w:t>490</w:t>
      </w:r>
      <w:r w:rsidRPr="00E96E51">
        <w:rPr>
          <w:noProof/>
        </w:rPr>
        <w:fldChar w:fldCharType="end"/>
      </w:r>
    </w:p>
    <w:p w14:paraId="3C9E6B90" w14:textId="47C9BFD8" w:rsidR="00E96E51" w:rsidRDefault="00E96E51">
      <w:pPr>
        <w:pStyle w:val="TOC3"/>
        <w:rPr>
          <w:rFonts w:asciiTheme="minorHAnsi" w:eastAsiaTheme="minorEastAsia" w:hAnsiTheme="minorHAnsi" w:cstheme="minorBidi"/>
          <w:b w:val="0"/>
          <w:noProof/>
          <w:kern w:val="0"/>
          <w:szCs w:val="22"/>
        </w:rPr>
      </w:pPr>
      <w:r>
        <w:rPr>
          <w:noProof/>
        </w:rPr>
        <w:t>Division 2—International production orders relating to interception: control orders</w:t>
      </w:r>
      <w:r w:rsidRPr="00E96E51">
        <w:rPr>
          <w:b w:val="0"/>
          <w:noProof/>
          <w:sz w:val="18"/>
        </w:rPr>
        <w:tab/>
      </w:r>
      <w:r w:rsidRPr="00E96E51">
        <w:rPr>
          <w:b w:val="0"/>
          <w:noProof/>
          <w:sz w:val="18"/>
        </w:rPr>
        <w:fldChar w:fldCharType="begin"/>
      </w:r>
      <w:r w:rsidRPr="00E96E51">
        <w:rPr>
          <w:b w:val="0"/>
          <w:noProof/>
          <w:sz w:val="18"/>
        </w:rPr>
        <w:instrText xml:space="preserve"> PAGEREF _Toc87448332 \h </w:instrText>
      </w:r>
      <w:r w:rsidRPr="00E96E51">
        <w:rPr>
          <w:b w:val="0"/>
          <w:noProof/>
          <w:sz w:val="18"/>
        </w:rPr>
      </w:r>
      <w:r w:rsidRPr="00E96E51">
        <w:rPr>
          <w:b w:val="0"/>
          <w:noProof/>
          <w:sz w:val="18"/>
        </w:rPr>
        <w:fldChar w:fldCharType="separate"/>
      </w:r>
      <w:r w:rsidR="003A78FD">
        <w:rPr>
          <w:b w:val="0"/>
          <w:noProof/>
          <w:sz w:val="18"/>
        </w:rPr>
        <w:t>492</w:t>
      </w:r>
      <w:r w:rsidRPr="00E96E51">
        <w:rPr>
          <w:b w:val="0"/>
          <w:noProof/>
          <w:sz w:val="18"/>
        </w:rPr>
        <w:fldChar w:fldCharType="end"/>
      </w:r>
    </w:p>
    <w:p w14:paraId="249148CF" w14:textId="00DE3BC6" w:rsidR="00E96E51" w:rsidRDefault="00E96E51">
      <w:pPr>
        <w:pStyle w:val="TOC4"/>
        <w:rPr>
          <w:rFonts w:asciiTheme="minorHAnsi" w:eastAsiaTheme="minorEastAsia" w:hAnsiTheme="minorHAnsi" w:cstheme="minorBidi"/>
          <w:b w:val="0"/>
          <w:noProof/>
          <w:kern w:val="0"/>
          <w:sz w:val="22"/>
          <w:szCs w:val="22"/>
        </w:rPr>
      </w:pPr>
      <w:r>
        <w:rPr>
          <w:noProof/>
        </w:rPr>
        <w:t>Subdivision A—Applications</w:t>
      </w:r>
      <w:r w:rsidRPr="00E96E51">
        <w:rPr>
          <w:b w:val="0"/>
          <w:noProof/>
          <w:sz w:val="18"/>
        </w:rPr>
        <w:tab/>
      </w:r>
      <w:r w:rsidRPr="00E96E51">
        <w:rPr>
          <w:b w:val="0"/>
          <w:noProof/>
          <w:sz w:val="18"/>
        </w:rPr>
        <w:fldChar w:fldCharType="begin"/>
      </w:r>
      <w:r w:rsidRPr="00E96E51">
        <w:rPr>
          <w:b w:val="0"/>
          <w:noProof/>
          <w:sz w:val="18"/>
        </w:rPr>
        <w:instrText xml:space="preserve"> PAGEREF _Toc87448333 \h </w:instrText>
      </w:r>
      <w:r w:rsidRPr="00E96E51">
        <w:rPr>
          <w:b w:val="0"/>
          <w:noProof/>
          <w:sz w:val="18"/>
        </w:rPr>
      </w:r>
      <w:r w:rsidRPr="00E96E51">
        <w:rPr>
          <w:b w:val="0"/>
          <w:noProof/>
          <w:sz w:val="18"/>
        </w:rPr>
        <w:fldChar w:fldCharType="separate"/>
      </w:r>
      <w:r w:rsidR="003A78FD">
        <w:rPr>
          <w:b w:val="0"/>
          <w:noProof/>
          <w:sz w:val="18"/>
        </w:rPr>
        <w:t>492</w:t>
      </w:r>
      <w:r w:rsidRPr="00E96E51">
        <w:rPr>
          <w:b w:val="0"/>
          <w:noProof/>
          <w:sz w:val="18"/>
        </w:rPr>
        <w:fldChar w:fldCharType="end"/>
      </w:r>
    </w:p>
    <w:p w14:paraId="74A2EA56" w14:textId="06955541" w:rsidR="00E96E51" w:rsidRDefault="00E96E51">
      <w:pPr>
        <w:pStyle w:val="TOC5"/>
        <w:rPr>
          <w:rFonts w:asciiTheme="minorHAnsi" w:eastAsiaTheme="minorEastAsia" w:hAnsiTheme="minorHAnsi" w:cstheme="minorBidi"/>
          <w:noProof/>
          <w:kern w:val="0"/>
          <w:sz w:val="22"/>
          <w:szCs w:val="22"/>
        </w:rPr>
      </w:pPr>
      <w:r>
        <w:rPr>
          <w:noProof/>
        </w:rPr>
        <w:t>52</w:t>
      </w:r>
      <w:r>
        <w:rPr>
          <w:noProof/>
        </w:rPr>
        <w:tab/>
        <w:t>Application for international production order—control order</w:t>
      </w:r>
      <w:r w:rsidRPr="00E96E51">
        <w:rPr>
          <w:noProof/>
        </w:rPr>
        <w:tab/>
      </w:r>
      <w:r w:rsidRPr="00E96E51">
        <w:rPr>
          <w:noProof/>
        </w:rPr>
        <w:fldChar w:fldCharType="begin"/>
      </w:r>
      <w:r w:rsidRPr="00E96E51">
        <w:rPr>
          <w:noProof/>
        </w:rPr>
        <w:instrText xml:space="preserve"> PAGEREF _Toc87448334 \h </w:instrText>
      </w:r>
      <w:r w:rsidRPr="00E96E51">
        <w:rPr>
          <w:noProof/>
        </w:rPr>
      </w:r>
      <w:r w:rsidRPr="00E96E51">
        <w:rPr>
          <w:noProof/>
        </w:rPr>
        <w:fldChar w:fldCharType="separate"/>
      </w:r>
      <w:r w:rsidR="003A78FD">
        <w:rPr>
          <w:noProof/>
        </w:rPr>
        <w:t>492</w:t>
      </w:r>
      <w:r w:rsidRPr="00E96E51">
        <w:rPr>
          <w:noProof/>
        </w:rPr>
        <w:fldChar w:fldCharType="end"/>
      </w:r>
    </w:p>
    <w:p w14:paraId="2904EDD7" w14:textId="1D4BAA8A" w:rsidR="00E96E51" w:rsidRDefault="00E96E51">
      <w:pPr>
        <w:pStyle w:val="TOC5"/>
        <w:rPr>
          <w:rFonts w:asciiTheme="minorHAnsi" w:eastAsiaTheme="minorEastAsia" w:hAnsiTheme="minorHAnsi" w:cstheme="minorBidi"/>
          <w:noProof/>
          <w:kern w:val="0"/>
          <w:sz w:val="22"/>
          <w:szCs w:val="22"/>
        </w:rPr>
      </w:pPr>
      <w:r>
        <w:rPr>
          <w:noProof/>
        </w:rPr>
        <w:t>53</w:t>
      </w:r>
      <w:r>
        <w:rPr>
          <w:noProof/>
        </w:rPr>
        <w:tab/>
        <w:t>Form of application</w:t>
      </w:r>
      <w:r w:rsidRPr="00E96E51">
        <w:rPr>
          <w:noProof/>
        </w:rPr>
        <w:tab/>
      </w:r>
      <w:r w:rsidRPr="00E96E51">
        <w:rPr>
          <w:noProof/>
        </w:rPr>
        <w:fldChar w:fldCharType="begin"/>
      </w:r>
      <w:r w:rsidRPr="00E96E51">
        <w:rPr>
          <w:noProof/>
        </w:rPr>
        <w:instrText xml:space="preserve"> PAGEREF _Toc87448335 \h </w:instrText>
      </w:r>
      <w:r w:rsidRPr="00E96E51">
        <w:rPr>
          <w:noProof/>
        </w:rPr>
      </w:r>
      <w:r w:rsidRPr="00E96E51">
        <w:rPr>
          <w:noProof/>
        </w:rPr>
        <w:fldChar w:fldCharType="separate"/>
      </w:r>
      <w:r w:rsidR="003A78FD">
        <w:rPr>
          <w:noProof/>
        </w:rPr>
        <w:t>493</w:t>
      </w:r>
      <w:r w:rsidRPr="00E96E51">
        <w:rPr>
          <w:noProof/>
        </w:rPr>
        <w:fldChar w:fldCharType="end"/>
      </w:r>
    </w:p>
    <w:p w14:paraId="3D2509AD" w14:textId="1E164387" w:rsidR="00E96E51" w:rsidRDefault="00E96E51">
      <w:pPr>
        <w:pStyle w:val="TOC5"/>
        <w:rPr>
          <w:rFonts w:asciiTheme="minorHAnsi" w:eastAsiaTheme="minorEastAsia" w:hAnsiTheme="minorHAnsi" w:cstheme="minorBidi"/>
          <w:noProof/>
          <w:kern w:val="0"/>
          <w:sz w:val="22"/>
          <w:szCs w:val="22"/>
        </w:rPr>
      </w:pPr>
      <w:r>
        <w:rPr>
          <w:noProof/>
        </w:rPr>
        <w:t>54</w:t>
      </w:r>
      <w:r>
        <w:rPr>
          <w:noProof/>
        </w:rPr>
        <w:tab/>
        <w:t>Contents of application</w:t>
      </w:r>
      <w:r w:rsidRPr="00E96E51">
        <w:rPr>
          <w:noProof/>
        </w:rPr>
        <w:tab/>
      </w:r>
      <w:r w:rsidRPr="00E96E51">
        <w:rPr>
          <w:noProof/>
        </w:rPr>
        <w:fldChar w:fldCharType="begin"/>
      </w:r>
      <w:r w:rsidRPr="00E96E51">
        <w:rPr>
          <w:noProof/>
        </w:rPr>
        <w:instrText xml:space="preserve"> PAGEREF _Toc87448336 \h </w:instrText>
      </w:r>
      <w:r w:rsidRPr="00E96E51">
        <w:rPr>
          <w:noProof/>
        </w:rPr>
      </w:r>
      <w:r w:rsidRPr="00E96E51">
        <w:rPr>
          <w:noProof/>
        </w:rPr>
        <w:fldChar w:fldCharType="separate"/>
      </w:r>
      <w:r w:rsidR="003A78FD">
        <w:rPr>
          <w:noProof/>
        </w:rPr>
        <w:t>493</w:t>
      </w:r>
      <w:r w:rsidRPr="00E96E51">
        <w:rPr>
          <w:noProof/>
        </w:rPr>
        <w:fldChar w:fldCharType="end"/>
      </w:r>
    </w:p>
    <w:p w14:paraId="50F11102" w14:textId="6642C6A4" w:rsidR="00E96E51" w:rsidRDefault="00E96E51">
      <w:pPr>
        <w:pStyle w:val="TOC5"/>
        <w:rPr>
          <w:rFonts w:asciiTheme="minorHAnsi" w:eastAsiaTheme="minorEastAsia" w:hAnsiTheme="minorHAnsi" w:cstheme="minorBidi"/>
          <w:noProof/>
          <w:kern w:val="0"/>
          <w:sz w:val="22"/>
          <w:szCs w:val="22"/>
        </w:rPr>
      </w:pPr>
      <w:r>
        <w:rPr>
          <w:noProof/>
        </w:rPr>
        <w:t>55</w:t>
      </w:r>
      <w:r>
        <w:rPr>
          <w:noProof/>
        </w:rPr>
        <w:tab/>
        <w:t>Affidavits to accompany written application</w:t>
      </w:r>
      <w:r w:rsidRPr="00E96E51">
        <w:rPr>
          <w:noProof/>
        </w:rPr>
        <w:tab/>
      </w:r>
      <w:r w:rsidRPr="00E96E51">
        <w:rPr>
          <w:noProof/>
        </w:rPr>
        <w:fldChar w:fldCharType="begin"/>
      </w:r>
      <w:r w:rsidRPr="00E96E51">
        <w:rPr>
          <w:noProof/>
        </w:rPr>
        <w:instrText xml:space="preserve"> PAGEREF _Toc87448337 \h </w:instrText>
      </w:r>
      <w:r w:rsidRPr="00E96E51">
        <w:rPr>
          <w:noProof/>
        </w:rPr>
      </w:r>
      <w:r w:rsidRPr="00E96E51">
        <w:rPr>
          <w:noProof/>
        </w:rPr>
        <w:fldChar w:fldCharType="separate"/>
      </w:r>
      <w:r w:rsidR="003A78FD">
        <w:rPr>
          <w:noProof/>
        </w:rPr>
        <w:t>493</w:t>
      </w:r>
      <w:r w:rsidRPr="00E96E51">
        <w:rPr>
          <w:noProof/>
        </w:rPr>
        <w:fldChar w:fldCharType="end"/>
      </w:r>
    </w:p>
    <w:p w14:paraId="4B26476D" w14:textId="58C38F6B" w:rsidR="00E96E51" w:rsidRDefault="00E96E51">
      <w:pPr>
        <w:pStyle w:val="TOC5"/>
        <w:rPr>
          <w:rFonts w:asciiTheme="minorHAnsi" w:eastAsiaTheme="minorEastAsia" w:hAnsiTheme="minorHAnsi" w:cstheme="minorBidi"/>
          <w:noProof/>
          <w:kern w:val="0"/>
          <w:sz w:val="22"/>
          <w:szCs w:val="22"/>
        </w:rPr>
      </w:pPr>
      <w:r>
        <w:rPr>
          <w:noProof/>
        </w:rPr>
        <w:t>56</w:t>
      </w:r>
      <w:r>
        <w:rPr>
          <w:noProof/>
        </w:rPr>
        <w:tab/>
        <w:t>Information to be given on telephone application</w:t>
      </w:r>
      <w:r w:rsidRPr="00E96E51">
        <w:rPr>
          <w:noProof/>
        </w:rPr>
        <w:tab/>
      </w:r>
      <w:r w:rsidRPr="00E96E51">
        <w:rPr>
          <w:noProof/>
        </w:rPr>
        <w:fldChar w:fldCharType="begin"/>
      </w:r>
      <w:r w:rsidRPr="00E96E51">
        <w:rPr>
          <w:noProof/>
        </w:rPr>
        <w:instrText xml:space="preserve"> PAGEREF _Toc87448338 \h </w:instrText>
      </w:r>
      <w:r w:rsidRPr="00E96E51">
        <w:rPr>
          <w:noProof/>
        </w:rPr>
      </w:r>
      <w:r w:rsidRPr="00E96E51">
        <w:rPr>
          <w:noProof/>
        </w:rPr>
        <w:fldChar w:fldCharType="separate"/>
      </w:r>
      <w:r w:rsidR="003A78FD">
        <w:rPr>
          <w:noProof/>
        </w:rPr>
        <w:t>494</w:t>
      </w:r>
      <w:r w:rsidRPr="00E96E51">
        <w:rPr>
          <w:noProof/>
        </w:rPr>
        <w:fldChar w:fldCharType="end"/>
      </w:r>
    </w:p>
    <w:p w14:paraId="168F084D" w14:textId="02F9E5A7" w:rsidR="00E96E51" w:rsidRDefault="00E96E51">
      <w:pPr>
        <w:pStyle w:val="TOC5"/>
        <w:rPr>
          <w:rFonts w:asciiTheme="minorHAnsi" w:eastAsiaTheme="minorEastAsia" w:hAnsiTheme="minorHAnsi" w:cstheme="minorBidi"/>
          <w:noProof/>
          <w:kern w:val="0"/>
          <w:sz w:val="22"/>
          <w:szCs w:val="22"/>
        </w:rPr>
      </w:pPr>
      <w:r>
        <w:rPr>
          <w:noProof/>
        </w:rPr>
        <w:t>57</w:t>
      </w:r>
      <w:r>
        <w:rPr>
          <w:noProof/>
        </w:rPr>
        <w:tab/>
        <w:t>Giving further information to eligible Judge or nominated AAT member</w:t>
      </w:r>
      <w:r w:rsidRPr="00E96E51">
        <w:rPr>
          <w:noProof/>
        </w:rPr>
        <w:tab/>
      </w:r>
      <w:r w:rsidRPr="00E96E51">
        <w:rPr>
          <w:noProof/>
        </w:rPr>
        <w:fldChar w:fldCharType="begin"/>
      </w:r>
      <w:r w:rsidRPr="00E96E51">
        <w:rPr>
          <w:noProof/>
        </w:rPr>
        <w:instrText xml:space="preserve"> PAGEREF _Toc87448339 \h </w:instrText>
      </w:r>
      <w:r w:rsidRPr="00E96E51">
        <w:rPr>
          <w:noProof/>
        </w:rPr>
      </w:r>
      <w:r w:rsidRPr="00E96E51">
        <w:rPr>
          <w:noProof/>
        </w:rPr>
        <w:fldChar w:fldCharType="separate"/>
      </w:r>
      <w:r w:rsidR="003A78FD">
        <w:rPr>
          <w:noProof/>
        </w:rPr>
        <w:t>495</w:t>
      </w:r>
      <w:r w:rsidRPr="00E96E51">
        <w:rPr>
          <w:noProof/>
        </w:rPr>
        <w:fldChar w:fldCharType="end"/>
      </w:r>
    </w:p>
    <w:p w14:paraId="083E3470" w14:textId="412CF62B" w:rsidR="00E96E51" w:rsidRDefault="00E96E51">
      <w:pPr>
        <w:pStyle w:val="TOC5"/>
        <w:rPr>
          <w:rFonts w:asciiTheme="minorHAnsi" w:eastAsiaTheme="minorEastAsia" w:hAnsiTheme="minorHAnsi" w:cstheme="minorBidi"/>
          <w:noProof/>
          <w:kern w:val="0"/>
          <w:sz w:val="22"/>
          <w:szCs w:val="22"/>
        </w:rPr>
      </w:pPr>
      <w:r>
        <w:rPr>
          <w:noProof/>
        </w:rPr>
        <w:t>58</w:t>
      </w:r>
      <w:r>
        <w:rPr>
          <w:noProof/>
        </w:rPr>
        <w:tab/>
        <w:t>Application by control order IPO agency of Victoria</w:t>
      </w:r>
      <w:r w:rsidRPr="00E96E51">
        <w:rPr>
          <w:noProof/>
        </w:rPr>
        <w:tab/>
      </w:r>
      <w:r w:rsidRPr="00E96E51">
        <w:rPr>
          <w:noProof/>
        </w:rPr>
        <w:fldChar w:fldCharType="begin"/>
      </w:r>
      <w:r w:rsidRPr="00E96E51">
        <w:rPr>
          <w:noProof/>
        </w:rPr>
        <w:instrText xml:space="preserve"> PAGEREF _Toc87448340 \h </w:instrText>
      </w:r>
      <w:r w:rsidRPr="00E96E51">
        <w:rPr>
          <w:noProof/>
        </w:rPr>
      </w:r>
      <w:r w:rsidRPr="00E96E51">
        <w:rPr>
          <w:noProof/>
        </w:rPr>
        <w:fldChar w:fldCharType="separate"/>
      </w:r>
      <w:r w:rsidR="003A78FD">
        <w:rPr>
          <w:noProof/>
        </w:rPr>
        <w:t>495</w:t>
      </w:r>
      <w:r w:rsidRPr="00E96E51">
        <w:rPr>
          <w:noProof/>
        </w:rPr>
        <w:fldChar w:fldCharType="end"/>
      </w:r>
    </w:p>
    <w:p w14:paraId="556E6495" w14:textId="34259CF3" w:rsidR="00E96E51" w:rsidRDefault="00E96E51">
      <w:pPr>
        <w:pStyle w:val="TOC5"/>
        <w:rPr>
          <w:rFonts w:asciiTheme="minorHAnsi" w:eastAsiaTheme="minorEastAsia" w:hAnsiTheme="minorHAnsi" w:cstheme="minorBidi"/>
          <w:noProof/>
          <w:kern w:val="0"/>
          <w:sz w:val="22"/>
          <w:szCs w:val="22"/>
        </w:rPr>
      </w:pPr>
      <w:r>
        <w:rPr>
          <w:noProof/>
        </w:rPr>
        <w:t>59</w:t>
      </w:r>
      <w:r>
        <w:rPr>
          <w:noProof/>
        </w:rPr>
        <w:tab/>
        <w:t>Application by control order IPO agency of Queensland</w:t>
      </w:r>
      <w:r w:rsidRPr="00E96E51">
        <w:rPr>
          <w:noProof/>
        </w:rPr>
        <w:tab/>
      </w:r>
      <w:r w:rsidRPr="00E96E51">
        <w:rPr>
          <w:noProof/>
        </w:rPr>
        <w:fldChar w:fldCharType="begin"/>
      </w:r>
      <w:r w:rsidRPr="00E96E51">
        <w:rPr>
          <w:noProof/>
        </w:rPr>
        <w:instrText xml:space="preserve"> PAGEREF _Toc87448341 \h </w:instrText>
      </w:r>
      <w:r w:rsidRPr="00E96E51">
        <w:rPr>
          <w:noProof/>
        </w:rPr>
      </w:r>
      <w:r w:rsidRPr="00E96E51">
        <w:rPr>
          <w:noProof/>
        </w:rPr>
        <w:fldChar w:fldCharType="separate"/>
      </w:r>
      <w:r w:rsidR="003A78FD">
        <w:rPr>
          <w:noProof/>
        </w:rPr>
        <w:t>496</w:t>
      </w:r>
      <w:r w:rsidRPr="00E96E51">
        <w:rPr>
          <w:noProof/>
        </w:rPr>
        <w:fldChar w:fldCharType="end"/>
      </w:r>
    </w:p>
    <w:p w14:paraId="0715954E" w14:textId="6280E613" w:rsidR="00E96E51" w:rsidRDefault="00E96E51">
      <w:pPr>
        <w:pStyle w:val="TOC4"/>
        <w:rPr>
          <w:rFonts w:asciiTheme="minorHAnsi" w:eastAsiaTheme="minorEastAsia" w:hAnsiTheme="minorHAnsi" w:cstheme="minorBidi"/>
          <w:b w:val="0"/>
          <w:noProof/>
          <w:kern w:val="0"/>
          <w:sz w:val="22"/>
          <w:szCs w:val="22"/>
        </w:rPr>
      </w:pPr>
      <w:r>
        <w:rPr>
          <w:noProof/>
        </w:rPr>
        <w:t>Subdivision B—International production orders relating to interception</w:t>
      </w:r>
      <w:r w:rsidRPr="00E96E51">
        <w:rPr>
          <w:b w:val="0"/>
          <w:noProof/>
          <w:sz w:val="18"/>
        </w:rPr>
        <w:tab/>
      </w:r>
      <w:r w:rsidRPr="00E96E51">
        <w:rPr>
          <w:b w:val="0"/>
          <w:noProof/>
          <w:sz w:val="18"/>
        </w:rPr>
        <w:fldChar w:fldCharType="begin"/>
      </w:r>
      <w:r w:rsidRPr="00E96E51">
        <w:rPr>
          <w:b w:val="0"/>
          <w:noProof/>
          <w:sz w:val="18"/>
        </w:rPr>
        <w:instrText xml:space="preserve"> PAGEREF _Toc87448342 \h </w:instrText>
      </w:r>
      <w:r w:rsidRPr="00E96E51">
        <w:rPr>
          <w:b w:val="0"/>
          <w:noProof/>
          <w:sz w:val="18"/>
        </w:rPr>
      </w:r>
      <w:r w:rsidRPr="00E96E51">
        <w:rPr>
          <w:b w:val="0"/>
          <w:noProof/>
          <w:sz w:val="18"/>
        </w:rPr>
        <w:fldChar w:fldCharType="separate"/>
      </w:r>
      <w:r w:rsidR="003A78FD">
        <w:rPr>
          <w:b w:val="0"/>
          <w:noProof/>
          <w:sz w:val="18"/>
        </w:rPr>
        <w:t>498</w:t>
      </w:r>
      <w:r w:rsidRPr="00E96E51">
        <w:rPr>
          <w:b w:val="0"/>
          <w:noProof/>
          <w:sz w:val="18"/>
        </w:rPr>
        <w:fldChar w:fldCharType="end"/>
      </w:r>
    </w:p>
    <w:p w14:paraId="620D7766" w14:textId="601A8162" w:rsidR="00E96E51" w:rsidRDefault="00E96E51">
      <w:pPr>
        <w:pStyle w:val="TOC5"/>
        <w:rPr>
          <w:rFonts w:asciiTheme="minorHAnsi" w:eastAsiaTheme="minorEastAsia" w:hAnsiTheme="minorHAnsi" w:cstheme="minorBidi"/>
          <w:noProof/>
          <w:kern w:val="0"/>
          <w:sz w:val="22"/>
          <w:szCs w:val="22"/>
        </w:rPr>
      </w:pPr>
      <w:r>
        <w:rPr>
          <w:noProof/>
        </w:rPr>
        <w:t>60</w:t>
      </w:r>
      <w:r>
        <w:rPr>
          <w:noProof/>
        </w:rPr>
        <w:tab/>
        <w:t>Issue of international production order—control order</w:t>
      </w:r>
      <w:r w:rsidRPr="00E96E51">
        <w:rPr>
          <w:noProof/>
        </w:rPr>
        <w:tab/>
      </w:r>
      <w:r w:rsidRPr="00E96E51">
        <w:rPr>
          <w:noProof/>
        </w:rPr>
        <w:fldChar w:fldCharType="begin"/>
      </w:r>
      <w:r w:rsidRPr="00E96E51">
        <w:rPr>
          <w:noProof/>
        </w:rPr>
        <w:instrText xml:space="preserve"> PAGEREF _Toc87448343 \h </w:instrText>
      </w:r>
      <w:r w:rsidRPr="00E96E51">
        <w:rPr>
          <w:noProof/>
        </w:rPr>
      </w:r>
      <w:r w:rsidRPr="00E96E51">
        <w:rPr>
          <w:noProof/>
        </w:rPr>
        <w:fldChar w:fldCharType="separate"/>
      </w:r>
      <w:r w:rsidR="003A78FD">
        <w:rPr>
          <w:noProof/>
        </w:rPr>
        <w:t>498</w:t>
      </w:r>
      <w:r w:rsidRPr="00E96E51">
        <w:rPr>
          <w:noProof/>
        </w:rPr>
        <w:fldChar w:fldCharType="end"/>
      </w:r>
    </w:p>
    <w:p w14:paraId="39AA6862" w14:textId="50F67DE9" w:rsidR="00E96E51" w:rsidRDefault="00E96E51">
      <w:pPr>
        <w:pStyle w:val="TOC5"/>
        <w:rPr>
          <w:rFonts w:asciiTheme="minorHAnsi" w:eastAsiaTheme="minorEastAsia" w:hAnsiTheme="minorHAnsi" w:cstheme="minorBidi"/>
          <w:noProof/>
          <w:kern w:val="0"/>
          <w:sz w:val="22"/>
          <w:szCs w:val="22"/>
        </w:rPr>
      </w:pPr>
      <w:r>
        <w:rPr>
          <w:noProof/>
        </w:rPr>
        <w:t>61</w:t>
      </w:r>
      <w:r>
        <w:rPr>
          <w:noProof/>
        </w:rPr>
        <w:tab/>
        <w:t>Content of international production order</w:t>
      </w:r>
      <w:r w:rsidRPr="00E96E51">
        <w:rPr>
          <w:noProof/>
        </w:rPr>
        <w:tab/>
      </w:r>
      <w:r w:rsidRPr="00E96E51">
        <w:rPr>
          <w:noProof/>
        </w:rPr>
        <w:fldChar w:fldCharType="begin"/>
      </w:r>
      <w:r w:rsidRPr="00E96E51">
        <w:rPr>
          <w:noProof/>
        </w:rPr>
        <w:instrText xml:space="preserve"> PAGEREF _Toc87448344 \h </w:instrText>
      </w:r>
      <w:r w:rsidRPr="00E96E51">
        <w:rPr>
          <w:noProof/>
        </w:rPr>
      </w:r>
      <w:r w:rsidRPr="00E96E51">
        <w:rPr>
          <w:noProof/>
        </w:rPr>
        <w:fldChar w:fldCharType="separate"/>
      </w:r>
      <w:r w:rsidR="003A78FD">
        <w:rPr>
          <w:noProof/>
        </w:rPr>
        <w:t>508</w:t>
      </w:r>
      <w:r w:rsidRPr="00E96E51">
        <w:rPr>
          <w:noProof/>
        </w:rPr>
        <w:fldChar w:fldCharType="end"/>
      </w:r>
    </w:p>
    <w:p w14:paraId="597359C2" w14:textId="61853E2A" w:rsidR="00E96E51" w:rsidRDefault="00E96E51">
      <w:pPr>
        <w:pStyle w:val="TOC5"/>
        <w:rPr>
          <w:rFonts w:asciiTheme="minorHAnsi" w:eastAsiaTheme="minorEastAsia" w:hAnsiTheme="minorHAnsi" w:cstheme="minorBidi"/>
          <w:noProof/>
          <w:kern w:val="0"/>
          <w:sz w:val="22"/>
          <w:szCs w:val="22"/>
        </w:rPr>
      </w:pPr>
      <w:r>
        <w:rPr>
          <w:noProof/>
        </w:rPr>
        <w:t>62</w:t>
      </w:r>
      <w:r>
        <w:rPr>
          <w:noProof/>
        </w:rPr>
        <w:tab/>
        <w:t>Issue of further international production order</w:t>
      </w:r>
      <w:r w:rsidRPr="00E96E51">
        <w:rPr>
          <w:noProof/>
        </w:rPr>
        <w:tab/>
      </w:r>
      <w:r w:rsidRPr="00E96E51">
        <w:rPr>
          <w:noProof/>
        </w:rPr>
        <w:fldChar w:fldCharType="begin"/>
      </w:r>
      <w:r w:rsidRPr="00E96E51">
        <w:rPr>
          <w:noProof/>
        </w:rPr>
        <w:instrText xml:space="preserve"> PAGEREF _Toc87448345 \h </w:instrText>
      </w:r>
      <w:r w:rsidRPr="00E96E51">
        <w:rPr>
          <w:noProof/>
        </w:rPr>
      </w:r>
      <w:r w:rsidRPr="00E96E51">
        <w:rPr>
          <w:noProof/>
        </w:rPr>
        <w:fldChar w:fldCharType="separate"/>
      </w:r>
      <w:r w:rsidR="003A78FD">
        <w:rPr>
          <w:noProof/>
        </w:rPr>
        <w:t>510</w:t>
      </w:r>
      <w:r w:rsidRPr="00E96E51">
        <w:rPr>
          <w:noProof/>
        </w:rPr>
        <w:fldChar w:fldCharType="end"/>
      </w:r>
    </w:p>
    <w:p w14:paraId="39473F5E" w14:textId="7EEBC174" w:rsidR="00E96E51" w:rsidRDefault="00E96E51">
      <w:pPr>
        <w:pStyle w:val="TOC3"/>
        <w:rPr>
          <w:rFonts w:asciiTheme="minorHAnsi" w:eastAsiaTheme="minorEastAsia" w:hAnsiTheme="minorHAnsi" w:cstheme="minorBidi"/>
          <w:b w:val="0"/>
          <w:noProof/>
          <w:kern w:val="0"/>
          <w:szCs w:val="22"/>
        </w:rPr>
      </w:pPr>
      <w:r>
        <w:rPr>
          <w:noProof/>
        </w:rPr>
        <w:t>Division 3—International production orders relating to stored communications: control orders</w:t>
      </w:r>
      <w:r w:rsidRPr="00E96E51">
        <w:rPr>
          <w:b w:val="0"/>
          <w:noProof/>
          <w:sz w:val="18"/>
        </w:rPr>
        <w:tab/>
      </w:r>
      <w:r w:rsidRPr="00E96E51">
        <w:rPr>
          <w:b w:val="0"/>
          <w:noProof/>
          <w:sz w:val="18"/>
        </w:rPr>
        <w:fldChar w:fldCharType="begin"/>
      </w:r>
      <w:r w:rsidRPr="00E96E51">
        <w:rPr>
          <w:b w:val="0"/>
          <w:noProof/>
          <w:sz w:val="18"/>
        </w:rPr>
        <w:instrText xml:space="preserve"> PAGEREF _Toc87448346 \h </w:instrText>
      </w:r>
      <w:r w:rsidRPr="00E96E51">
        <w:rPr>
          <w:b w:val="0"/>
          <w:noProof/>
          <w:sz w:val="18"/>
        </w:rPr>
      </w:r>
      <w:r w:rsidRPr="00E96E51">
        <w:rPr>
          <w:b w:val="0"/>
          <w:noProof/>
          <w:sz w:val="18"/>
        </w:rPr>
        <w:fldChar w:fldCharType="separate"/>
      </w:r>
      <w:r w:rsidR="003A78FD">
        <w:rPr>
          <w:b w:val="0"/>
          <w:noProof/>
          <w:sz w:val="18"/>
        </w:rPr>
        <w:t>512</w:t>
      </w:r>
      <w:r w:rsidRPr="00E96E51">
        <w:rPr>
          <w:b w:val="0"/>
          <w:noProof/>
          <w:sz w:val="18"/>
        </w:rPr>
        <w:fldChar w:fldCharType="end"/>
      </w:r>
    </w:p>
    <w:p w14:paraId="7D56D575" w14:textId="289543C1" w:rsidR="00E96E51" w:rsidRDefault="00E96E51">
      <w:pPr>
        <w:pStyle w:val="TOC4"/>
        <w:rPr>
          <w:rFonts w:asciiTheme="minorHAnsi" w:eastAsiaTheme="minorEastAsia" w:hAnsiTheme="minorHAnsi" w:cstheme="minorBidi"/>
          <w:b w:val="0"/>
          <w:noProof/>
          <w:kern w:val="0"/>
          <w:sz w:val="22"/>
          <w:szCs w:val="22"/>
        </w:rPr>
      </w:pPr>
      <w:r>
        <w:rPr>
          <w:noProof/>
        </w:rPr>
        <w:t>Subdivision A—Applications</w:t>
      </w:r>
      <w:r w:rsidRPr="00E96E51">
        <w:rPr>
          <w:b w:val="0"/>
          <w:noProof/>
          <w:sz w:val="18"/>
        </w:rPr>
        <w:tab/>
      </w:r>
      <w:r w:rsidRPr="00E96E51">
        <w:rPr>
          <w:b w:val="0"/>
          <w:noProof/>
          <w:sz w:val="18"/>
        </w:rPr>
        <w:fldChar w:fldCharType="begin"/>
      </w:r>
      <w:r w:rsidRPr="00E96E51">
        <w:rPr>
          <w:b w:val="0"/>
          <w:noProof/>
          <w:sz w:val="18"/>
        </w:rPr>
        <w:instrText xml:space="preserve"> PAGEREF _Toc87448347 \h </w:instrText>
      </w:r>
      <w:r w:rsidRPr="00E96E51">
        <w:rPr>
          <w:b w:val="0"/>
          <w:noProof/>
          <w:sz w:val="18"/>
        </w:rPr>
      </w:r>
      <w:r w:rsidRPr="00E96E51">
        <w:rPr>
          <w:b w:val="0"/>
          <w:noProof/>
          <w:sz w:val="18"/>
        </w:rPr>
        <w:fldChar w:fldCharType="separate"/>
      </w:r>
      <w:r w:rsidR="003A78FD">
        <w:rPr>
          <w:b w:val="0"/>
          <w:noProof/>
          <w:sz w:val="18"/>
        </w:rPr>
        <w:t>512</w:t>
      </w:r>
      <w:r w:rsidRPr="00E96E51">
        <w:rPr>
          <w:b w:val="0"/>
          <w:noProof/>
          <w:sz w:val="18"/>
        </w:rPr>
        <w:fldChar w:fldCharType="end"/>
      </w:r>
    </w:p>
    <w:p w14:paraId="0747E151" w14:textId="38FCB18C" w:rsidR="00E96E51" w:rsidRDefault="00E96E51">
      <w:pPr>
        <w:pStyle w:val="TOC5"/>
        <w:rPr>
          <w:rFonts w:asciiTheme="minorHAnsi" w:eastAsiaTheme="minorEastAsia" w:hAnsiTheme="minorHAnsi" w:cstheme="minorBidi"/>
          <w:noProof/>
          <w:kern w:val="0"/>
          <w:sz w:val="22"/>
          <w:szCs w:val="22"/>
        </w:rPr>
      </w:pPr>
      <w:r>
        <w:rPr>
          <w:noProof/>
        </w:rPr>
        <w:t>63</w:t>
      </w:r>
      <w:r>
        <w:rPr>
          <w:noProof/>
        </w:rPr>
        <w:tab/>
        <w:t>Application for international production order—control order</w:t>
      </w:r>
      <w:r w:rsidRPr="00E96E51">
        <w:rPr>
          <w:noProof/>
        </w:rPr>
        <w:tab/>
      </w:r>
      <w:r w:rsidRPr="00E96E51">
        <w:rPr>
          <w:noProof/>
        </w:rPr>
        <w:fldChar w:fldCharType="begin"/>
      </w:r>
      <w:r w:rsidRPr="00E96E51">
        <w:rPr>
          <w:noProof/>
        </w:rPr>
        <w:instrText xml:space="preserve"> PAGEREF _Toc87448348 \h </w:instrText>
      </w:r>
      <w:r w:rsidRPr="00E96E51">
        <w:rPr>
          <w:noProof/>
        </w:rPr>
      </w:r>
      <w:r w:rsidRPr="00E96E51">
        <w:rPr>
          <w:noProof/>
        </w:rPr>
        <w:fldChar w:fldCharType="separate"/>
      </w:r>
      <w:r w:rsidR="003A78FD">
        <w:rPr>
          <w:noProof/>
        </w:rPr>
        <w:t>512</w:t>
      </w:r>
      <w:r w:rsidRPr="00E96E51">
        <w:rPr>
          <w:noProof/>
        </w:rPr>
        <w:fldChar w:fldCharType="end"/>
      </w:r>
    </w:p>
    <w:p w14:paraId="6B9BA4FC" w14:textId="561DA2C2" w:rsidR="00E96E51" w:rsidRDefault="00E96E51">
      <w:pPr>
        <w:pStyle w:val="TOC5"/>
        <w:rPr>
          <w:rFonts w:asciiTheme="minorHAnsi" w:eastAsiaTheme="minorEastAsia" w:hAnsiTheme="minorHAnsi" w:cstheme="minorBidi"/>
          <w:noProof/>
          <w:kern w:val="0"/>
          <w:sz w:val="22"/>
          <w:szCs w:val="22"/>
        </w:rPr>
      </w:pPr>
      <w:r>
        <w:rPr>
          <w:noProof/>
        </w:rPr>
        <w:t>64</w:t>
      </w:r>
      <w:r>
        <w:rPr>
          <w:noProof/>
        </w:rPr>
        <w:tab/>
        <w:t>Form of application</w:t>
      </w:r>
      <w:r w:rsidRPr="00E96E51">
        <w:rPr>
          <w:noProof/>
        </w:rPr>
        <w:tab/>
      </w:r>
      <w:r w:rsidRPr="00E96E51">
        <w:rPr>
          <w:noProof/>
        </w:rPr>
        <w:fldChar w:fldCharType="begin"/>
      </w:r>
      <w:r w:rsidRPr="00E96E51">
        <w:rPr>
          <w:noProof/>
        </w:rPr>
        <w:instrText xml:space="preserve"> PAGEREF _Toc87448349 \h </w:instrText>
      </w:r>
      <w:r w:rsidRPr="00E96E51">
        <w:rPr>
          <w:noProof/>
        </w:rPr>
      </w:r>
      <w:r w:rsidRPr="00E96E51">
        <w:rPr>
          <w:noProof/>
        </w:rPr>
        <w:fldChar w:fldCharType="separate"/>
      </w:r>
      <w:r w:rsidR="003A78FD">
        <w:rPr>
          <w:noProof/>
        </w:rPr>
        <w:t>512</w:t>
      </w:r>
      <w:r w:rsidRPr="00E96E51">
        <w:rPr>
          <w:noProof/>
        </w:rPr>
        <w:fldChar w:fldCharType="end"/>
      </w:r>
    </w:p>
    <w:p w14:paraId="4D15391A" w14:textId="125BB382" w:rsidR="00E96E51" w:rsidRDefault="00E96E51">
      <w:pPr>
        <w:pStyle w:val="TOC5"/>
        <w:rPr>
          <w:rFonts w:asciiTheme="minorHAnsi" w:eastAsiaTheme="minorEastAsia" w:hAnsiTheme="minorHAnsi" w:cstheme="minorBidi"/>
          <w:noProof/>
          <w:kern w:val="0"/>
          <w:sz w:val="22"/>
          <w:szCs w:val="22"/>
        </w:rPr>
      </w:pPr>
      <w:r>
        <w:rPr>
          <w:noProof/>
        </w:rPr>
        <w:t>65</w:t>
      </w:r>
      <w:r>
        <w:rPr>
          <w:noProof/>
        </w:rPr>
        <w:tab/>
        <w:t>Contents of written application</w:t>
      </w:r>
      <w:r w:rsidRPr="00E96E51">
        <w:rPr>
          <w:noProof/>
        </w:rPr>
        <w:tab/>
      </w:r>
      <w:r w:rsidRPr="00E96E51">
        <w:rPr>
          <w:noProof/>
        </w:rPr>
        <w:fldChar w:fldCharType="begin"/>
      </w:r>
      <w:r w:rsidRPr="00E96E51">
        <w:rPr>
          <w:noProof/>
        </w:rPr>
        <w:instrText xml:space="preserve"> PAGEREF _Toc87448350 \h </w:instrText>
      </w:r>
      <w:r w:rsidRPr="00E96E51">
        <w:rPr>
          <w:noProof/>
        </w:rPr>
      </w:r>
      <w:r w:rsidRPr="00E96E51">
        <w:rPr>
          <w:noProof/>
        </w:rPr>
        <w:fldChar w:fldCharType="separate"/>
      </w:r>
      <w:r w:rsidR="003A78FD">
        <w:rPr>
          <w:noProof/>
        </w:rPr>
        <w:t>513</w:t>
      </w:r>
      <w:r w:rsidRPr="00E96E51">
        <w:rPr>
          <w:noProof/>
        </w:rPr>
        <w:fldChar w:fldCharType="end"/>
      </w:r>
    </w:p>
    <w:p w14:paraId="423C8777" w14:textId="6973ADCC" w:rsidR="00E96E51" w:rsidRDefault="00E96E51">
      <w:pPr>
        <w:pStyle w:val="TOC5"/>
        <w:rPr>
          <w:rFonts w:asciiTheme="minorHAnsi" w:eastAsiaTheme="minorEastAsia" w:hAnsiTheme="minorHAnsi" w:cstheme="minorBidi"/>
          <w:noProof/>
          <w:kern w:val="0"/>
          <w:sz w:val="22"/>
          <w:szCs w:val="22"/>
        </w:rPr>
      </w:pPr>
      <w:r>
        <w:rPr>
          <w:noProof/>
        </w:rPr>
        <w:t>66</w:t>
      </w:r>
      <w:r>
        <w:rPr>
          <w:noProof/>
        </w:rPr>
        <w:tab/>
        <w:t>Affidavits to accompany written application</w:t>
      </w:r>
      <w:r w:rsidRPr="00E96E51">
        <w:rPr>
          <w:noProof/>
        </w:rPr>
        <w:tab/>
      </w:r>
      <w:r w:rsidRPr="00E96E51">
        <w:rPr>
          <w:noProof/>
        </w:rPr>
        <w:fldChar w:fldCharType="begin"/>
      </w:r>
      <w:r w:rsidRPr="00E96E51">
        <w:rPr>
          <w:noProof/>
        </w:rPr>
        <w:instrText xml:space="preserve"> PAGEREF _Toc87448351 \h </w:instrText>
      </w:r>
      <w:r w:rsidRPr="00E96E51">
        <w:rPr>
          <w:noProof/>
        </w:rPr>
      </w:r>
      <w:r w:rsidRPr="00E96E51">
        <w:rPr>
          <w:noProof/>
        </w:rPr>
        <w:fldChar w:fldCharType="separate"/>
      </w:r>
      <w:r w:rsidR="003A78FD">
        <w:rPr>
          <w:noProof/>
        </w:rPr>
        <w:t>513</w:t>
      </w:r>
      <w:r w:rsidRPr="00E96E51">
        <w:rPr>
          <w:noProof/>
        </w:rPr>
        <w:fldChar w:fldCharType="end"/>
      </w:r>
    </w:p>
    <w:p w14:paraId="2725C516" w14:textId="364A3790" w:rsidR="00E96E51" w:rsidRDefault="00E96E51">
      <w:pPr>
        <w:pStyle w:val="TOC5"/>
        <w:rPr>
          <w:rFonts w:asciiTheme="minorHAnsi" w:eastAsiaTheme="minorEastAsia" w:hAnsiTheme="minorHAnsi" w:cstheme="minorBidi"/>
          <w:noProof/>
          <w:kern w:val="0"/>
          <w:sz w:val="22"/>
          <w:szCs w:val="22"/>
        </w:rPr>
      </w:pPr>
      <w:r>
        <w:rPr>
          <w:noProof/>
        </w:rPr>
        <w:t>67</w:t>
      </w:r>
      <w:r>
        <w:rPr>
          <w:noProof/>
        </w:rPr>
        <w:tab/>
        <w:t>Information to be given on telephone application</w:t>
      </w:r>
      <w:r w:rsidRPr="00E96E51">
        <w:rPr>
          <w:noProof/>
        </w:rPr>
        <w:tab/>
      </w:r>
      <w:r w:rsidRPr="00E96E51">
        <w:rPr>
          <w:noProof/>
        </w:rPr>
        <w:fldChar w:fldCharType="begin"/>
      </w:r>
      <w:r w:rsidRPr="00E96E51">
        <w:rPr>
          <w:noProof/>
        </w:rPr>
        <w:instrText xml:space="preserve"> PAGEREF _Toc87448352 \h </w:instrText>
      </w:r>
      <w:r w:rsidRPr="00E96E51">
        <w:rPr>
          <w:noProof/>
        </w:rPr>
      </w:r>
      <w:r w:rsidRPr="00E96E51">
        <w:rPr>
          <w:noProof/>
        </w:rPr>
        <w:fldChar w:fldCharType="separate"/>
      </w:r>
      <w:r w:rsidR="003A78FD">
        <w:rPr>
          <w:noProof/>
        </w:rPr>
        <w:t>514</w:t>
      </w:r>
      <w:r w:rsidRPr="00E96E51">
        <w:rPr>
          <w:noProof/>
        </w:rPr>
        <w:fldChar w:fldCharType="end"/>
      </w:r>
    </w:p>
    <w:p w14:paraId="6F06A333" w14:textId="07A904C2" w:rsidR="00E96E51" w:rsidRDefault="00E96E51">
      <w:pPr>
        <w:pStyle w:val="TOC5"/>
        <w:rPr>
          <w:rFonts w:asciiTheme="minorHAnsi" w:eastAsiaTheme="minorEastAsia" w:hAnsiTheme="minorHAnsi" w:cstheme="minorBidi"/>
          <w:noProof/>
          <w:kern w:val="0"/>
          <w:sz w:val="22"/>
          <w:szCs w:val="22"/>
        </w:rPr>
      </w:pPr>
      <w:r>
        <w:rPr>
          <w:noProof/>
        </w:rPr>
        <w:t>68</w:t>
      </w:r>
      <w:r>
        <w:rPr>
          <w:noProof/>
        </w:rPr>
        <w:tab/>
        <w:t>Giving further information to issuing authority</w:t>
      </w:r>
      <w:r w:rsidRPr="00E96E51">
        <w:rPr>
          <w:noProof/>
        </w:rPr>
        <w:tab/>
      </w:r>
      <w:r w:rsidRPr="00E96E51">
        <w:rPr>
          <w:noProof/>
        </w:rPr>
        <w:fldChar w:fldCharType="begin"/>
      </w:r>
      <w:r w:rsidRPr="00E96E51">
        <w:rPr>
          <w:noProof/>
        </w:rPr>
        <w:instrText xml:space="preserve"> PAGEREF _Toc87448353 \h </w:instrText>
      </w:r>
      <w:r w:rsidRPr="00E96E51">
        <w:rPr>
          <w:noProof/>
        </w:rPr>
      </w:r>
      <w:r w:rsidRPr="00E96E51">
        <w:rPr>
          <w:noProof/>
        </w:rPr>
        <w:fldChar w:fldCharType="separate"/>
      </w:r>
      <w:r w:rsidR="003A78FD">
        <w:rPr>
          <w:noProof/>
        </w:rPr>
        <w:t>514</w:t>
      </w:r>
      <w:r w:rsidRPr="00E96E51">
        <w:rPr>
          <w:noProof/>
        </w:rPr>
        <w:fldChar w:fldCharType="end"/>
      </w:r>
    </w:p>
    <w:p w14:paraId="6CAFBCEF" w14:textId="7205312D" w:rsidR="00E96E51" w:rsidRDefault="00E96E51">
      <w:pPr>
        <w:pStyle w:val="TOC4"/>
        <w:rPr>
          <w:rFonts w:asciiTheme="minorHAnsi" w:eastAsiaTheme="minorEastAsia" w:hAnsiTheme="minorHAnsi" w:cstheme="minorBidi"/>
          <w:b w:val="0"/>
          <w:noProof/>
          <w:kern w:val="0"/>
          <w:sz w:val="22"/>
          <w:szCs w:val="22"/>
        </w:rPr>
      </w:pPr>
      <w:r>
        <w:rPr>
          <w:noProof/>
        </w:rPr>
        <w:t>Subdivision B—International production orders relating to stored communications</w:t>
      </w:r>
      <w:r w:rsidRPr="00E96E51">
        <w:rPr>
          <w:b w:val="0"/>
          <w:noProof/>
          <w:sz w:val="18"/>
        </w:rPr>
        <w:tab/>
      </w:r>
      <w:r w:rsidRPr="00E96E51">
        <w:rPr>
          <w:b w:val="0"/>
          <w:noProof/>
          <w:sz w:val="18"/>
        </w:rPr>
        <w:fldChar w:fldCharType="begin"/>
      </w:r>
      <w:r w:rsidRPr="00E96E51">
        <w:rPr>
          <w:b w:val="0"/>
          <w:noProof/>
          <w:sz w:val="18"/>
        </w:rPr>
        <w:instrText xml:space="preserve"> PAGEREF _Toc87448354 \h </w:instrText>
      </w:r>
      <w:r w:rsidRPr="00E96E51">
        <w:rPr>
          <w:b w:val="0"/>
          <w:noProof/>
          <w:sz w:val="18"/>
        </w:rPr>
      </w:r>
      <w:r w:rsidRPr="00E96E51">
        <w:rPr>
          <w:b w:val="0"/>
          <w:noProof/>
          <w:sz w:val="18"/>
        </w:rPr>
        <w:fldChar w:fldCharType="separate"/>
      </w:r>
      <w:r w:rsidR="003A78FD">
        <w:rPr>
          <w:b w:val="0"/>
          <w:noProof/>
          <w:sz w:val="18"/>
        </w:rPr>
        <w:t>514</w:t>
      </w:r>
      <w:r w:rsidRPr="00E96E51">
        <w:rPr>
          <w:b w:val="0"/>
          <w:noProof/>
          <w:sz w:val="18"/>
        </w:rPr>
        <w:fldChar w:fldCharType="end"/>
      </w:r>
    </w:p>
    <w:p w14:paraId="2CEFFBC3" w14:textId="46C014A1" w:rsidR="00E96E51" w:rsidRDefault="00E96E51">
      <w:pPr>
        <w:pStyle w:val="TOC5"/>
        <w:rPr>
          <w:rFonts w:asciiTheme="minorHAnsi" w:eastAsiaTheme="minorEastAsia" w:hAnsiTheme="minorHAnsi" w:cstheme="minorBidi"/>
          <w:noProof/>
          <w:kern w:val="0"/>
          <w:sz w:val="22"/>
          <w:szCs w:val="22"/>
        </w:rPr>
      </w:pPr>
      <w:r>
        <w:rPr>
          <w:noProof/>
        </w:rPr>
        <w:t>69</w:t>
      </w:r>
      <w:r>
        <w:rPr>
          <w:noProof/>
        </w:rPr>
        <w:tab/>
        <w:t>Issue of international production order—control order</w:t>
      </w:r>
      <w:r w:rsidRPr="00E96E51">
        <w:rPr>
          <w:noProof/>
        </w:rPr>
        <w:tab/>
      </w:r>
      <w:r w:rsidRPr="00E96E51">
        <w:rPr>
          <w:noProof/>
        </w:rPr>
        <w:fldChar w:fldCharType="begin"/>
      </w:r>
      <w:r w:rsidRPr="00E96E51">
        <w:rPr>
          <w:noProof/>
        </w:rPr>
        <w:instrText xml:space="preserve"> PAGEREF _Toc87448355 \h </w:instrText>
      </w:r>
      <w:r w:rsidRPr="00E96E51">
        <w:rPr>
          <w:noProof/>
        </w:rPr>
      </w:r>
      <w:r w:rsidRPr="00E96E51">
        <w:rPr>
          <w:noProof/>
        </w:rPr>
        <w:fldChar w:fldCharType="separate"/>
      </w:r>
      <w:r w:rsidR="003A78FD">
        <w:rPr>
          <w:noProof/>
        </w:rPr>
        <w:t>514</w:t>
      </w:r>
      <w:r w:rsidRPr="00E96E51">
        <w:rPr>
          <w:noProof/>
        </w:rPr>
        <w:fldChar w:fldCharType="end"/>
      </w:r>
    </w:p>
    <w:p w14:paraId="0D9A20B7" w14:textId="3BFB90E7" w:rsidR="00E96E51" w:rsidRDefault="00E96E51">
      <w:pPr>
        <w:pStyle w:val="TOC5"/>
        <w:rPr>
          <w:rFonts w:asciiTheme="minorHAnsi" w:eastAsiaTheme="minorEastAsia" w:hAnsiTheme="minorHAnsi" w:cstheme="minorBidi"/>
          <w:noProof/>
          <w:kern w:val="0"/>
          <w:sz w:val="22"/>
          <w:szCs w:val="22"/>
        </w:rPr>
      </w:pPr>
      <w:r>
        <w:rPr>
          <w:noProof/>
        </w:rPr>
        <w:t>70</w:t>
      </w:r>
      <w:r>
        <w:rPr>
          <w:noProof/>
        </w:rPr>
        <w:tab/>
        <w:t>Content of international production order</w:t>
      </w:r>
      <w:r w:rsidRPr="00E96E51">
        <w:rPr>
          <w:noProof/>
        </w:rPr>
        <w:tab/>
      </w:r>
      <w:r w:rsidRPr="00E96E51">
        <w:rPr>
          <w:noProof/>
        </w:rPr>
        <w:fldChar w:fldCharType="begin"/>
      </w:r>
      <w:r w:rsidRPr="00E96E51">
        <w:rPr>
          <w:noProof/>
        </w:rPr>
        <w:instrText xml:space="preserve"> PAGEREF _Toc87448356 \h </w:instrText>
      </w:r>
      <w:r w:rsidRPr="00E96E51">
        <w:rPr>
          <w:noProof/>
        </w:rPr>
      </w:r>
      <w:r w:rsidRPr="00E96E51">
        <w:rPr>
          <w:noProof/>
        </w:rPr>
        <w:fldChar w:fldCharType="separate"/>
      </w:r>
      <w:r w:rsidR="003A78FD">
        <w:rPr>
          <w:noProof/>
        </w:rPr>
        <w:t>520</w:t>
      </w:r>
      <w:r w:rsidRPr="00E96E51">
        <w:rPr>
          <w:noProof/>
        </w:rPr>
        <w:fldChar w:fldCharType="end"/>
      </w:r>
    </w:p>
    <w:p w14:paraId="6CE5BAC9" w14:textId="4A4D7EFB" w:rsidR="00E96E51" w:rsidRDefault="00E96E51">
      <w:pPr>
        <w:pStyle w:val="TOC5"/>
        <w:rPr>
          <w:rFonts w:asciiTheme="minorHAnsi" w:eastAsiaTheme="minorEastAsia" w:hAnsiTheme="minorHAnsi" w:cstheme="minorBidi"/>
          <w:noProof/>
          <w:kern w:val="0"/>
          <w:sz w:val="22"/>
          <w:szCs w:val="22"/>
        </w:rPr>
      </w:pPr>
      <w:r>
        <w:rPr>
          <w:noProof/>
        </w:rPr>
        <w:t>71</w:t>
      </w:r>
      <w:r>
        <w:rPr>
          <w:noProof/>
        </w:rPr>
        <w:tab/>
        <w:t>Issue of further international production order</w:t>
      </w:r>
      <w:r w:rsidRPr="00E96E51">
        <w:rPr>
          <w:noProof/>
        </w:rPr>
        <w:tab/>
      </w:r>
      <w:r w:rsidRPr="00E96E51">
        <w:rPr>
          <w:noProof/>
        </w:rPr>
        <w:fldChar w:fldCharType="begin"/>
      </w:r>
      <w:r w:rsidRPr="00E96E51">
        <w:rPr>
          <w:noProof/>
        </w:rPr>
        <w:instrText xml:space="preserve"> PAGEREF _Toc87448357 \h </w:instrText>
      </w:r>
      <w:r w:rsidRPr="00E96E51">
        <w:rPr>
          <w:noProof/>
        </w:rPr>
      </w:r>
      <w:r w:rsidRPr="00E96E51">
        <w:rPr>
          <w:noProof/>
        </w:rPr>
        <w:fldChar w:fldCharType="separate"/>
      </w:r>
      <w:r w:rsidR="003A78FD">
        <w:rPr>
          <w:noProof/>
        </w:rPr>
        <w:t>521</w:t>
      </w:r>
      <w:r w:rsidRPr="00E96E51">
        <w:rPr>
          <w:noProof/>
        </w:rPr>
        <w:fldChar w:fldCharType="end"/>
      </w:r>
    </w:p>
    <w:p w14:paraId="443B9499" w14:textId="0C23DBBD" w:rsidR="00E96E51" w:rsidRDefault="00E96E51">
      <w:pPr>
        <w:pStyle w:val="TOC3"/>
        <w:rPr>
          <w:rFonts w:asciiTheme="minorHAnsi" w:eastAsiaTheme="minorEastAsia" w:hAnsiTheme="minorHAnsi" w:cstheme="minorBidi"/>
          <w:b w:val="0"/>
          <w:noProof/>
          <w:kern w:val="0"/>
          <w:szCs w:val="22"/>
        </w:rPr>
      </w:pPr>
      <w:r>
        <w:rPr>
          <w:noProof/>
        </w:rPr>
        <w:t>Division 4—International production orders relating to telecommunications data: control orders</w:t>
      </w:r>
      <w:r w:rsidRPr="00E96E51">
        <w:rPr>
          <w:b w:val="0"/>
          <w:noProof/>
          <w:sz w:val="18"/>
        </w:rPr>
        <w:tab/>
      </w:r>
      <w:r w:rsidRPr="00E96E51">
        <w:rPr>
          <w:b w:val="0"/>
          <w:noProof/>
          <w:sz w:val="18"/>
        </w:rPr>
        <w:fldChar w:fldCharType="begin"/>
      </w:r>
      <w:r w:rsidRPr="00E96E51">
        <w:rPr>
          <w:b w:val="0"/>
          <w:noProof/>
          <w:sz w:val="18"/>
        </w:rPr>
        <w:instrText xml:space="preserve"> PAGEREF _Toc87448358 \h </w:instrText>
      </w:r>
      <w:r w:rsidRPr="00E96E51">
        <w:rPr>
          <w:b w:val="0"/>
          <w:noProof/>
          <w:sz w:val="18"/>
        </w:rPr>
      </w:r>
      <w:r w:rsidRPr="00E96E51">
        <w:rPr>
          <w:b w:val="0"/>
          <w:noProof/>
          <w:sz w:val="18"/>
        </w:rPr>
        <w:fldChar w:fldCharType="separate"/>
      </w:r>
      <w:r w:rsidR="003A78FD">
        <w:rPr>
          <w:b w:val="0"/>
          <w:noProof/>
          <w:sz w:val="18"/>
        </w:rPr>
        <w:t>522</w:t>
      </w:r>
      <w:r w:rsidRPr="00E96E51">
        <w:rPr>
          <w:b w:val="0"/>
          <w:noProof/>
          <w:sz w:val="18"/>
        </w:rPr>
        <w:fldChar w:fldCharType="end"/>
      </w:r>
    </w:p>
    <w:p w14:paraId="3CC09ADB" w14:textId="769C06E9" w:rsidR="00E96E51" w:rsidRDefault="00E96E51">
      <w:pPr>
        <w:pStyle w:val="TOC4"/>
        <w:rPr>
          <w:rFonts w:asciiTheme="minorHAnsi" w:eastAsiaTheme="minorEastAsia" w:hAnsiTheme="minorHAnsi" w:cstheme="minorBidi"/>
          <w:b w:val="0"/>
          <w:noProof/>
          <w:kern w:val="0"/>
          <w:sz w:val="22"/>
          <w:szCs w:val="22"/>
        </w:rPr>
      </w:pPr>
      <w:r>
        <w:rPr>
          <w:noProof/>
        </w:rPr>
        <w:t>Subdivision A—Applications</w:t>
      </w:r>
      <w:r w:rsidRPr="00E96E51">
        <w:rPr>
          <w:b w:val="0"/>
          <w:noProof/>
          <w:sz w:val="18"/>
        </w:rPr>
        <w:tab/>
      </w:r>
      <w:r w:rsidRPr="00E96E51">
        <w:rPr>
          <w:b w:val="0"/>
          <w:noProof/>
          <w:sz w:val="18"/>
        </w:rPr>
        <w:fldChar w:fldCharType="begin"/>
      </w:r>
      <w:r w:rsidRPr="00E96E51">
        <w:rPr>
          <w:b w:val="0"/>
          <w:noProof/>
          <w:sz w:val="18"/>
        </w:rPr>
        <w:instrText xml:space="preserve"> PAGEREF _Toc87448359 \h </w:instrText>
      </w:r>
      <w:r w:rsidRPr="00E96E51">
        <w:rPr>
          <w:b w:val="0"/>
          <w:noProof/>
          <w:sz w:val="18"/>
        </w:rPr>
      </w:r>
      <w:r w:rsidRPr="00E96E51">
        <w:rPr>
          <w:b w:val="0"/>
          <w:noProof/>
          <w:sz w:val="18"/>
        </w:rPr>
        <w:fldChar w:fldCharType="separate"/>
      </w:r>
      <w:r w:rsidR="003A78FD">
        <w:rPr>
          <w:b w:val="0"/>
          <w:noProof/>
          <w:sz w:val="18"/>
        </w:rPr>
        <w:t>522</w:t>
      </w:r>
      <w:r w:rsidRPr="00E96E51">
        <w:rPr>
          <w:b w:val="0"/>
          <w:noProof/>
          <w:sz w:val="18"/>
        </w:rPr>
        <w:fldChar w:fldCharType="end"/>
      </w:r>
    </w:p>
    <w:p w14:paraId="4401A544" w14:textId="5F26DDDB" w:rsidR="00E96E51" w:rsidRDefault="00E96E51">
      <w:pPr>
        <w:pStyle w:val="TOC5"/>
        <w:rPr>
          <w:rFonts w:asciiTheme="minorHAnsi" w:eastAsiaTheme="minorEastAsia" w:hAnsiTheme="minorHAnsi" w:cstheme="minorBidi"/>
          <w:noProof/>
          <w:kern w:val="0"/>
          <w:sz w:val="22"/>
          <w:szCs w:val="22"/>
        </w:rPr>
      </w:pPr>
      <w:r>
        <w:rPr>
          <w:noProof/>
        </w:rPr>
        <w:t>72</w:t>
      </w:r>
      <w:r>
        <w:rPr>
          <w:noProof/>
        </w:rPr>
        <w:tab/>
        <w:t>Application for international production order—control order</w:t>
      </w:r>
      <w:r w:rsidRPr="00E96E51">
        <w:rPr>
          <w:noProof/>
        </w:rPr>
        <w:tab/>
      </w:r>
      <w:r w:rsidRPr="00E96E51">
        <w:rPr>
          <w:noProof/>
        </w:rPr>
        <w:fldChar w:fldCharType="begin"/>
      </w:r>
      <w:r w:rsidRPr="00E96E51">
        <w:rPr>
          <w:noProof/>
        </w:rPr>
        <w:instrText xml:space="preserve"> PAGEREF _Toc87448360 \h </w:instrText>
      </w:r>
      <w:r w:rsidRPr="00E96E51">
        <w:rPr>
          <w:noProof/>
        </w:rPr>
      </w:r>
      <w:r w:rsidRPr="00E96E51">
        <w:rPr>
          <w:noProof/>
        </w:rPr>
        <w:fldChar w:fldCharType="separate"/>
      </w:r>
      <w:r w:rsidR="003A78FD">
        <w:rPr>
          <w:noProof/>
        </w:rPr>
        <w:t>522</w:t>
      </w:r>
      <w:r w:rsidRPr="00E96E51">
        <w:rPr>
          <w:noProof/>
        </w:rPr>
        <w:fldChar w:fldCharType="end"/>
      </w:r>
    </w:p>
    <w:p w14:paraId="0E2DF627" w14:textId="0EFAB99D" w:rsidR="00E96E51" w:rsidRDefault="00E96E51">
      <w:pPr>
        <w:pStyle w:val="TOC5"/>
        <w:rPr>
          <w:rFonts w:asciiTheme="minorHAnsi" w:eastAsiaTheme="minorEastAsia" w:hAnsiTheme="minorHAnsi" w:cstheme="minorBidi"/>
          <w:noProof/>
          <w:kern w:val="0"/>
          <w:sz w:val="22"/>
          <w:szCs w:val="22"/>
        </w:rPr>
      </w:pPr>
      <w:r>
        <w:rPr>
          <w:noProof/>
        </w:rPr>
        <w:t>73</w:t>
      </w:r>
      <w:r>
        <w:rPr>
          <w:noProof/>
        </w:rPr>
        <w:tab/>
        <w:t>Form of application</w:t>
      </w:r>
      <w:r w:rsidRPr="00E96E51">
        <w:rPr>
          <w:noProof/>
        </w:rPr>
        <w:tab/>
      </w:r>
      <w:r w:rsidRPr="00E96E51">
        <w:rPr>
          <w:noProof/>
        </w:rPr>
        <w:fldChar w:fldCharType="begin"/>
      </w:r>
      <w:r w:rsidRPr="00E96E51">
        <w:rPr>
          <w:noProof/>
        </w:rPr>
        <w:instrText xml:space="preserve"> PAGEREF _Toc87448361 \h </w:instrText>
      </w:r>
      <w:r w:rsidRPr="00E96E51">
        <w:rPr>
          <w:noProof/>
        </w:rPr>
      </w:r>
      <w:r w:rsidRPr="00E96E51">
        <w:rPr>
          <w:noProof/>
        </w:rPr>
        <w:fldChar w:fldCharType="separate"/>
      </w:r>
      <w:r w:rsidR="003A78FD">
        <w:rPr>
          <w:noProof/>
        </w:rPr>
        <w:t>522</w:t>
      </w:r>
      <w:r w:rsidRPr="00E96E51">
        <w:rPr>
          <w:noProof/>
        </w:rPr>
        <w:fldChar w:fldCharType="end"/>
      </w:r>
    </w:p>
    <w:p w14:paraId="1448DE7B" w14:textId="3D417BA8" w:rsidR="00E96E51" w:rsidRDefault="00E96E51">
      <w:pPr>
        <w:pStyle w:val="TOC5"/>
        <w:rPr>
          <w:rFonts w:asciiTheme="minorHAnsi" w:eastAsiaTheme="minorEastAsia" w:hAnsiTheme="minorHAnsi" w:cstheme="minorBidi"/>
          <w:noProof/>
          <w:kern w:val="0"/>
          <w:sz w:val="22"/>
          <w:szCs w:val="22"/>
        </w:rPr>
      </w:pPr>
      <w:r>
        <w:rPr>
          <w:noProof/>
        </w:rPr>
        <w:t>74</w:t>
      </w:r>
      <w:r>
        <w:rPr>
          <w:noProof/>
        </w:rPr>
        <w:tab/>
        <w:t>Contents of written application</w:t>
      </w:r>
      <w:r w:rsidRPr="00E96E51">
        <w:rPr>
          <w:noProof/>
        </w:rPr>
        <w:tab/>
      </w:r>
      <w:r w:rsidRPr="00E96E51">
        <w:rPr>
          <w:noProof/>
        </w:rPr>
        <w:fldChar w:fldCharType="begin"/>
      </w:r>
      <w:r w:rsidRPr="00E96E51">
        <w:rPr>
          <w:noProof/>
        </w:rPr>
        <w:instrText xml:space="preserve"> PAGEREF _Toc87448362 \h </w:instrText>
      </w:r>
      <w:r w:rsidRPr="00E96E51">
        <w:rPr>
          <w:noProof/>
        </w:rPr>
      </w:r>
      <w:r w:rsidRPr="00E96E51">
        <w:rPr>
          <w:noProof/>
        </w:rPr>
        <w:fldChar w:fldCharType="separate"/>
      </w:r>
      <w:r w:rsidR="003A78FD">
        <w:rPr>
          <w:noProof/>
        </w:rPr>
        <w:t>523</w:t>
      </w:r>
      <w:r w:rsidRPr="00E96E51">
        <w:rPr>
          <w:noProof/>
        </w:rPr>
        <w:fldChar w:fldCharType="end"/>
      </w:r>
    </w:p>
    <w:p w14:paraId="4A8BE3E2" w14:textId="532371C9" w:rsidR="00E96E51" w:rsidRDefault="00E96E51">
      <w:pPr>
        <w:pStyle w:val="TOC5"/>
        <w:rPr>
          <w:rFonts w:asciiTheme="minorHAnsi" w:eastAsiaTheme="minorEastAsia" w:hAnsiTheme="minorHAnsi" w:cstheme="minorBidi"/>
          <w:noProof/>
          <w:kern w:val="0"/>
          <w:sz w:val="22"/>
          <w:szCs w:val="22"/>
        </w:rPr>
      </w:pPr>
      <w:r>
        <w:rPr>
          <w:noProof/>
        </w:rPr>
        <w:t>75</w:t>
      </w:r>
      <w:r>
        <w:rPr>
          <w:noProof/>
        </w:rPr>
        <w:tab/>
        <w:t>Affidavits to accompany written application</w:t>
      </w:r>
      <w:r w:rsidRPr="00E96E51">
        <w:rPr>
          <w:noProof/>
        </w:rPr>
        <w:tab/>
      </w:r>
      <w:r w:rsidRPr="00E96E51">
        <w:rPr>
          <w:noProof/>
        </w:rPr>
        <w:fldChar w:fldCharType="begin"/>
      </w:r>
      <w:r w:rsidRPr="00E96E51">
        <w:rPr>
          <w:noProof/>
        </w:rPr>
        <w:instrText xml:space="preserve"> PAGEREF _Toc87448363 \h </w:instrText>
      </w:r>
      <w:r w:rsidRPr="00E96E51">
        <w:rPr>
          <w:noProof/>
        </w:rPr>
      </w:r>
      <w:r w:rsidRPr="00E96E51">
        <w:rPr>
          <w:noProof/>
        </w:rPr>
        <w:fldChar w:fldCharType="separate"/>
      </w:r>
      <w:r w:rsidR="003A78FD">
        <w:rPr>
          <w:noProof/>
        </w:rPr>
        <w:t>523</w:t>
      </w:r>
      <w:r w:rsidRPr="00E96E51">
        <w:rPr>
          <w:noProof/>
        </w:rPr>
        <w:fldChar w:fldCharType="end"/>
      </w:r>
    </w:p>
    <w:p w14:paraId="73B22EB7" w14:textId="1B75D39D" w:rsidR="00E96E51" w:rsidRDefault="00E96E51">
      <w:pPr>
        <w:pStyle w:val="TOC5"/>
        <w:rPr>
          <w:rFonts w:asciiTheme="minorHAnsi" w:eastAsiaTheme="minorEastAsia" w:hAnsiTheme="minorHAnsi" w:cstheme="minorBidi"/>
          <w:noProof/>
          <w:kern w:val="0"/>
          <w:sz w:val="22"/>
          <w:szCs w:val="22"/>
        </w:rPr>
      </w:pPr>
      <w:r>
        <w:rPr>
          <w:noProof/>
        </w:rPr>
        <w:t>76</w:t>
      </w:r>
      <w:r>
        <w:rPr>
          <w:noProof/>
        </w:rPr>
        <w:tab/>
        <w:t>Information to be given on telephone application</w:t>
      </w:r>
      <w:r w:rsidRPr="00E96E51">
        <w:rPr>
          <w:noProof/>
        </w:rPr>
        <w:tab/>
      </w:r>
      <w:r w:rsidRPr="00E96E51">
        <w:rPr>
          <w:noProof/>
        </w:rPr>
        <w:fldChar w:fldCharType="begin"/>
      </w:r>
      <w:r w:rsidRPr="00E96E51">
        <w:rPr>
          <w:noProof/>
        </w:rPr>
        <w:instrText xml:space="preserve"> PAGEREF _Toc87448364 \h </w:instrText>
      </w:r>
      <w:r w:rsidRPr="00E96E51">
        <w:rPr>
          <w:noProof/>
        </w:rPr>
      </w:r>
      <w:r w:rsidRPr="00E96E51">
        <w:rPr>
          <w:noProof/>
        </w:rPr>
        <w:fldChar w:fldCharType="separate"/>
      </w:r>
      <w:r w:rsidR="003A78FD">
        <w:rPr>
          <w:noProof/>
        </w:rPr>
        <w:t>523</w:t>
      </w:r>
      <w:r w:rsidRPr="00E96E51">
        <w:rPr>
          <w:noProof/>
        </w:rPr>
        <w:fldChar w:fldCharType="end"/>
      </w:r>
    </w:p>
    <w:p w14:paraId="15B7059D" w14:textId="524323D8" w:rsidR="00E96E51" w:rsidRDefault="00E96E51">
      <w:pPr>
        <w:pStyle w:val="TOC5"/>
        <w:rPr>
          <w:rFonts w:asciiTheme="minorHAnsi" w:eastAsiaTheme="minorEastAsia" w:hAnsiTheme="minorHAnsi" w:cstheme="minorBidi"/>
          <w:noProof/>
          <w:kern w:val="0"/>
          <w:sz w:val="22"/>
          <w:szCs w:val="22"/>
        </w:rPr>
      </w:pPr>
      <w:r>
        <w:rPr>
          <w:noProof/>
        </w:rPr>
        <w:t>77</w:t>
      </w:r>
      <w:r>
        <w:rPr>
          <w:noProof/>
        </w:rPr>
        <w:tab/>
        <w:t>Giving further information to issuing authority</w:t>
      </w:r>
      <w:r w:rsidRPr="00E96E51">
        <w:rPr>
          <w:noProof/>
        </w:rPr>
        <w:tab/>
      </w:r>
      <w:r w:rsidRPr="00E96E51">
        <w:rPr>
          <w:noProof/>
        </w:rPr>
        <w:fldChar w:fldCharType="begin"/>
      </w:r>
      <w:r w:rsidRPr="00E96E51">
        <w:rPr>
          <w:noProof/>
        </w:rPr>
        <w:instrText xml:space="preserve"> PAGEREF _Toc87448365 \h </w:instrText>
      </w:r>
      <w:r w:rsidRPr="00E96E51">
        <w:rPr>
          <w:noProof/>
        </w:rPr>
      </w:r>
      <w:r w:rsidRPr="00E96E51">
        <w:rPr>
          <w:noProof/>
        </w:rPr>
        <w:fldChar w:fldCharType="separate"/>
      </w:r>
      <w:r w:rsidR="003A78FD">
        <w:rPr>
          <w:noProof/>
        </w:rPr>
        <w:t>524</w:t>
      </w:r>
      <w:r w:rsidRPr="00E96E51">
        <w:rPr>
          <w:noProof/>
        </w:rPr>
        <w:fldChar w:fldCharType="end"/>
      </w:r>
    </w:p>
    <w:p w14:paraId="295F1780" w14:textId="79460E9F" w:rsidR="00E96E51" w:rsidRDefault="00E96E51">
      <w:pPr>
        <w:pStyle w:val="TOC4"/>
        <w:rPr>
          <w:rFonts w:asciiTheme="minorHAnsi" w:eastAsiaTheme="minorEastAsia" w:hAnsiTheme="minorHAnsi" w:cstheme="minorBidi"/>
          <w:b w:val="0"/>
          <w:noProof/>
          <w:kern w:val="0"/>
          <w:sz w:val="22"/>
          <w:szCs w:val="22"/>
        </w:rPr>
      </w:pPr>
      <w:r>
        <w:rPr>
          <w:noProof/>
        </w:rPr>
        <w:t>Subdivision B—International production orders relating to telecommunications data</w:t>
      </w:r>
      <w:r w:rsidRPr="00E96E51">
        <w:rPr>
          <w:b w:val="0"/>
          <w:noProof/>
          <w:sz w:val="18"/>
        </w:rPr>
        <w:tab/>
      </w:r>
      <w:r w:rsidRPr="00E96E51">
        <w:rPr>
          <w:b w:val="0"/>
          <w:noProof/>
          <w:sz w:val="18"/>
        </w:rPr>
        <w:fldChar w:fldCharType="begin"/>
      </w:r>
      <w:r w:rsidRPr="00E96E51">
        <w:rPr>
          <w:b w:val="0"/>
          <w:noProof/>
          <w:sz w:val="18"/>
        </w:rPr>
        <w:instrText xml:space="preserve"> PAGEREF _Toc87448366 \h </w:instrText>
      </w:r>
      <w:r w:rsidRPr="00E96E51">
        <w:rPr>
          <w:b w:val="0"/>
          <w:noProof/>
          <w:sz w:val="18"/>
        </w:rPr>
      </w:r>
      <w:r w:rsidRPr="00E96E51">
        <w:rPr>
          <w:b w:val="0"/>
          <w:noProof/>
          <w:sz w:val="18"/>
        </w:rPr>
        <w:fldChar w:fldCharType="separate"/>
      </w:r>
      <w:r w:rsidR="003A78FD">
        <w:rPr>
          <w:b w:val="0"/>
          <w:noProof/>
          <w:sz w:val="18"/>
        </w:rPr>
        <w:t>524</w:t>
      </w:r>
      <w:r w:rsidRPr="00E96E51">
        <w:rPr>
          <w:b w:val="0"/>
          <w:noProof/>
          <w:sz w:val="18"/>
        </w:rPr>
        <w:fldChar w:fldCharType="end"/>
      </w:r>
    </w:p>
    <w:p w14:paraId="40155D92" w14:textId="50330660" w:rsidR="00E96E51" w:rsidRDefault="00E96E51">
      <w:pPr>
        <w:pStyle w:val="TOC5"/>
        <w:rPr>
          <w:rFonts w:asciiTheme="minorHAnsi" w:eastAsiaTheme="minorEastAsia" w:hAnsiTheme="minorHAnsi" w:cstheme="minorBidi"/>
          <w:noProof/>
          <w:kern w:val="0"/>
          <w:sz w:val="22"/>
          <w:szCs w:val="22"/>
        </w:rPr>
      </w:pPr>
      <w:r>
        <w:rPr>
          <w:noProof/>
        </w:rPr>
        <w:t>78</w:t>
      </w:r>
      <w:r>
        <w:rPr>
          <w:noProof/>
        </w:rPr>
        <w:tab/>
        <w:t>Issue of international production order—control order</w:t>
      </w:r>
      <w:r w:rsidRPr="00E96E51">
        <w:rPr>
          <w:noProof/>
        </w:rPr>
        <w:tab/>
      </w:r>
      <w:r w:rsidRPr="00E96E51">
        <w:rPr>
          <w:noProof/>
        </w:rPr>
        <w:fldChar w:fldCharType="begin"/>
      </w:r>
      <w:r w:rsidRPr="00E96E51">
        <w:rPr>
          <w:noProof/>
        </w:rPr>
        <w:instrText xml:space="preserve"> PAGEREF _Toc87448367 \h </w:instrText>
      </w:r>
      <w:r w:rsidRPr="00E96E51">
        <w:rPr>
          <w:noProof/>
        </w:rPr>
      </w:r>
      <w:r w:rsidRPr="00E96E51">
        <w:rPr>
          <w:noProof/>
        </w:rPr>
        <w:fldChar w:fldCharType="separate"/>
      </w:r>
      <w:r w:rsidR="003A78FD">
        <w:rPr>
          <w:noProof/>
        </w:rPr>
        <w:t>524</w:t>
      </w:r>
      <w:r w:rsidRPr="00E96E51">
        <w:rPr>
          <w:noProof/>
        </w:rPr>
        <w:fldChar w:fldCharType="end"/>
      </w:r>
    </w:p>
    <w:p w14:paraId="0EB37C3D" w14:textId="1CC05CAA" w:rsidR="00E96E51" w:rsidRDefault="00E96E51">
      <w:pPr>
        <w:pStyle w:val="TOC5"/>
        <w:rPr>
          <w:rFonts w:asciiTheme="minorHAnsi" w:eastAsiaTheme="minorEastAsia" w:hAnsiTheme="minorHAnsi" w:cstheme="minorBidi"/>
          <w:noProof/>
          <w:kern w:val="0"/>
          <w:sz w:val="22"/>
          <w:szCs w:val="22"/>
        </w:rPr>
      </w:pPr>
      <w:r>
        <w:rPr>
          <w:noProof/>
        </w:rPr>
        <w:t>79</w:t>
      </w:r>
      <w:r>
        <w:rPr>
          <w:noProof/>
        </w:rPr>
        <w:tab/>
        <w:t>Content of international production order</w:t>
      </w:r>
      <w:r w:rsidRPr="00E96E51">
        <w:rPr>
          <w:noProof/>
        </w:rPr>
        <w:tab/>
      </w:r>
      <w:r w:rsidRPr="00E96E51">
        <w:rPr>
          <w:noProof/>
        </w:rPr>
        <w:fldChar w:fldCharType="begin"/>
      </w:r>
      <w:r w:rsidRPr="00E96E51">
        <w:rPr>
          <w:noProof/>
        </w:rPr>
        <w:instrText xml:space="preserve"> PAGEREF _Toc87448368 \h </w:instrText>
      </w:r>
      <w:r w:rsidRPr="00E96E51">
        <w:rPr>
          <w:noProof/>
        </w:rPr>
      </w:r>
      <w:r w:rsidRPr="00E96E51">
        <w:rPr>
          <w:noProof/>
        </w:rPr>
        <w:fldChar w:fldCharType="separate"/>
      </w:r>
      <w:r w:rsidR="003A78FD">
        <w:rPr>
          <w:noProof/>
        </w:rPr>
        <w:t>529</w:t>
      </w:r>
      <w:r w:rsidRPr="00E96E51">
        <w:rPr>
          <w:noProof/>
        </w:rPr>
        <w:fldChar w:fldCharType="end"/>
      </w:r>
    </w:p>
    <w:p w14:paraId="16B1ED9B" w14:textId="5E17BEA6" w:rsidR="00E96E51" w:rsidRDefault="00E96E51">
      <w:pPr>
        <w:pStyle w:val="TOC5"/>
        <w:rPr>
          <w:rFonts w:asciiTheme="minorHAnsi" w:eastAsiaTheme="minorEastAsia" w:hAnsiTheme="minorHAnsi" w:cstheme="minorBidi"/>
          <w:noProof/>
          <w:kern w:val="0"/>
          <w:sz w:val="22"/>
          <w:szCs w:val="22"/>
        </w:rPr>
      </w:pPr>
      <w:r>
        <w:rPr>
          <w:noProof/>
        </w:rPr>
        <w:t>80</w:t>
      </w:r>
      <w:r>
        <w:rPr>
          <w:noProof/>
        </w:rPr>
        <w:tab/>
        <w:t>Issue of further international production order</w:t>
      </w:r>
      <w:r w:rsidRPr="00E96E51">
        <w:rPr>
          <w:noProof/>
        </w:rPr>
        <w:tab/>
      </w:r>
      <w:r w:rsidRPr="00E96E51">
        <w:rPr>
          <w:noProof/>
        </w:rPr>
        <w:fldChar w:fldCharType="begin"/>
      </w:r>
      <w:r w:rsidRPr="00E96E51">
        <w:rPr>
          <w:noProof/>
        </w:rPr>
        <w:instrText xml:space="preserve"> PAGEREF _Toc87448369 \h </w:instrText>
      </w:r>
      <w:r w:rsidRPr="00E96E51">
        <w:rPr>
          <w:noProof/>
        </w:rPr>
      </w:r>
      <w:r w:rsidRPr="00E96E51">
        <w:rPr>
          <w:noProof/>
        </w:rPr>
        <w:fldChar w:fldCharType="separate"/>
      </w:r>
      <w:r w:rsidR="003A78FD">
        <w:rPr>
          <w:noProof/>
        </w:rPr>
        <w:t>530</w:t>
      </w:r>
      <w:r w:rsidRPr="00E96E51">
        <w:rPr>
          <w:noProof/>
        </w:rPr>
        <w:fldChar w:fldCharType="end"/>
      </w:r>
    </w:p>
    <w:p w14:paraId="42F504B0" w14:textId="3C3032E6" w:rsidR="00E96E51" w:rsidRDefault="00E96E51">
      <w:pPr>
        <w:pStyle w:val="TOC3"/>
        <w:rPr>
          <w:rFonts w:asciiTheme="minorHAnsi" w:eastAsiaTheme="minorEastAsia" w:hAnsiTheme="minorHAnsi" w:cstheme="minorBidi"/>
          <w:b w:val="0"/>
          <w:noProof/>
          <w:kern w:val="0"/>
          <w:szCs w:val="22"/>
        </w:rPr>
      </w:pPr>
      <w:r>
        <w:rPr>
          <w:noProof/>
        </w:rPr>
        <w:t>Division 5—Notification to Ombudsman by control order IPO agencies in relation to international production orders</w:t>
      </w:r>
      <w:r w:rsidRPr="00E96E51">
        <w:rPr>
          <w:b w:val="0"/>
          <w:noProof/>
          <w:sz w:val="18"/>
        </w:rPr>
        <w:tab/>
      </w:r>
      <w:r w:rsidRPr="00E96E51">
        <w:rPr>
          <w:b w:val="0"/>
          <w:noProof/>
          <w:sz w:val="18"/>
        </w:rPr>
        <w:fldChar w:fldCharType="begin"/>
      </w:r>
      <w:r w:rsidRPr="00E96E51">
        <w:rPr>
          <w:b w:val="0"/>
          <w:noProof/>
          <w:sz w:val="18"/>
        </w:rPr>
        <w:instrText xml:space="preserve"> PAGEREF _Toc87448370 \h </w:instrText>
      </w:r>
      <w:r w:rsidRPr="00E96E51">
        <w:rPr>
          <w:b w:val="0"/>
          <w:noProof/>
          <w:sz w:val="18"/>
        </w:rPr>
      </w:r>
      <w:r w:rsidRPr="00E96E51">
        <w:rPr>
          <w:b w:val="0"/>
          <w:noProof/>
          <w:sz w:val="18"/>
        </w:rPr>
        <w:fldChar w:fldCharType="separate"/>
      </w:r>
      <w:r w:rsidR="003A78FD">
        <w:rPr>
          <w:b w:val="0"/>
          <w:noProof/>
          <w:sz w:val="18"/>
        </w:rPr>
        <w:t>531</w:t>
      </w:r>
      <w:r w:rsidRPr="00E96E51">
        <w:rPr>
          <w:b w:val="0"/>
          <w:noProof/>
          <w:sz w:val="18"/>
        </w:rPr>
        <w:fldChar w:fldCharType="end"/>
      </w:r>
    </w:p>
    <w:p w14:paraId="4CC1A250" w14:textId="2336A458" w:rsidR="00E96E51" w:rsidRDefault="00E96E51">
      <w:pPr>
        <w:pStyle w:val="TOC5"/>
        <w:rPr>
          <w:rFonts w:asciiTheme="minorHAnsi" w:eastAsiaTheme="minorEastAsia" w:hAnsiTheme="minorHAnsi" w:cstheme="minorBidi"/>
          <w:noProof/>
          <w:kern w:val="0"/>
          <w:sz w:val="22"/>
          <w:szCs w:val="22"/>
        </w:rPr>
      </w:pPr>
      <w:r>
        <w:rPr>
          <w:noProof/>
        </w:rPr>
        <w:t>81</w:t>
      </w:r>
      <w:r>
        <w:rPr>
          <w:noProof/>
        </w:rPr>
        <w:tab/>
        <w:t>Notification to Ombudsman by control order IPO agencies in relation to international production orders</w:t>
      </w:r>
      <w:r w:rsidRPr="00E96E51">
        <w:rPr>
          <w:noProof/>
        </w:rPr>
        <w:tab/>
      </w:r>
      <w:r w:rsidRPr="00E96E51">
        <w:rPr>
          <w:noProof/>
        </w:rPr>
        <w:fldChar w:fldCharType="begin"/>
      </w:r>
      <w:r w:rsidRPr="00E96E51">
        <w:rPr>
          <w:noProof/>
        </w:rPr>
        <w:instrText xml:space="preserve"> PAGEREF _Toc87448371 \h </w:instrText>
      </w:r>
      <w:r w:rsidRPr="00E96E51">
        <w:rPr>
          <w:noProof/>
        </w:rPr>
      </w:r>
      <w:r w:rsidRPr="00E96E51">
        <w:rPr>
          <w:noProof/>
        </w:rPr>
        <w:fldChar w:fldCharType="separate"/>
      </w:r>
      <w:r w:rsidR="003A78FD">
        <w:rPr>
          <w:noProof/>
        </w:rPr>
        <w:t>531</w:t>
      </w:r>
      <w:r w:rsidRPr="00E96E51">
        <w:rPr>
          <w:noProof/>
        </w:rPr>
        <w:fldChar w:fldCharType="end"/>
      </w:r>
    </w:p>
    <w:p w14:paraId="3B7CB0C1" w14:textId="2662A8DF" w:rsidR="00E96E51" w:rsidRDefault="00E96E51">
      <w:pPr>
        <w:pStyle w:val="TOC2"/>
        <w:rPr>
          <w:rFonts w:asciiTheme="minorHAnsi" w:eastAsiaTheme="minorEastAsia" w:hAnsiTheme="minorHAnsi" w:cstheme="minorBidi"/>
          <w:b w:val="0"/>
          <w:noProof/>
          <w:kern w:val="0"/>
          <w:sz w:val="22"/>
          <w:szCs w:val="22"/>
        </w:rPr>
      </w:pPr>
      <w:r>
        <w:rPr>
          <w:noProof/>
        </w:rPr>
        <w:t>Part 4—International production orders relating to national security</w:t>
      </w:r>
      <w:r w:rsidRPr="00E96E51">
        <w:rPr>
          <w:b w:val="0"/>
          <w:noProof/>
          <w:sz w:val="18"/>
        </w:rPr>
        <w:tab/>
      </w:r>
      <w:r w:rsidRPr="00E96E51">
        <w:rPr>
          <w:b w:val="0"/>
          <w:noProof/>
          <w:sz w:val="18"/>
        </w:rPr>
        <w:fldChar w:fldCharType="begin"/>
      </w:r>
      <w:r w:rsidRPr="00E96E51">
        <w:rPr>
          <w:b w:val="0"/>
          <w:noProof/>
          <w:sz w:val="18"/>
        </w:rPr>
        <w:instrText xml:space="preserve"> PAGEREF _Toc87448372 \h </w:instrText>
      </w:r>
      <w:r w:rsidRPr="00E96E51">
        <w:rPr>
          <w:b w:val="0"/>
          <w:noProof/>
          <w:sz w:val="18"/>
        </w:rPr>
      </w:r>
      <w:r w:rsidRPr="00E96E51">
        <w:rPr>
          <w:b w:val="0"/>
          <w:noProof/>
          <w:sz w:val="18"/>
        </w:rPr>
        <w:fldChar w:fldCharType="separate"/>
      </w:r>
      <w:r w:rsidR="003A78FD">
        <w:rPr>
          <w:b w:val="0"/>
          <w:noProof/>
          <w:sz w:val="18"/>
        </w:rPr>
        <w:t>532</w:t>
      </w:r>
      <w:r w:rsidRPr="00E96E51">
        <w:rPr>
          <w:b w:val="0"/>
          <w:noProof/>
          <w:sz w:val="18"/>
        </w:rPr>
        <w:fldChar w:fldCharType="end"/>
      </w:r>
    </w:p>
    <w:p w14:paraId="39959FD9" w14:textId="250ECF5F" w:rsidR="00E96E51" w:rsidRDefault="00E96E51">
      <w:pPr>
        <w:pStyle w:val="TOC3"/>
        <w:rPr>
          <w:rFonts w:asciiTheme="minorHAnsi" w:eastAsiaTheme="minorEastAsia" w:hAnsiTheme="minorHAnsi" w:cstheme="minorBidi"/>
          <w:b w:val="0"/>
          <w:noProof/>
          <w:kern w:val="0"/>
          <w:szCs w:val="22"/>
        </w:rPr>
      </w:pPr>
      <w:r>
        <w:rPr>
          <w:noProof/>
        </w:rPr>
        <w:t>Division 1—Introduction</w:t>
      </w:r>
      <w:r w:rsidRPr="00E96E51">
        <w:rPr>
          <w:b w:val="0"/>
          <w:noProof/>
          <w:sz w:val="18"/>
        </w:rPr>
        <w:tab/>
      </w:r>
      <w:r w:rsidRPr="00E96E51">
        <w:rPr>
          <w:b w:val="0"/>
          <w:noProof/>
          <w:sz w:val="18"/>
        </w:rPr>
        <w:fldChar w:fldCharType="begin"/>
      </w:r>
      <w:r w:rsidRPr="00E96E51">
        <w:rPr>
          <w:b w:val="0"/>
          <w:noProof/>
          <w:sz w:val="18"/>
        </w:rPr>
        <w:instrText xml:space="preserve"> PAGEREF _Toc87448373 \h </w:instrText>
      </w:r>
      <w:r w:rsidRPr="00E96E51">
        <w:rPr>
          <w:b w:val="0"/>
          <w:noProof/>
          <w:sz w:val="18"/>
        </w:rPr>
      </w:r>
      <w:r w:rsidRPr="00E96E51">
        <w:rPr>
          <w:b w:val="0"/>
          <w:noProof/>
          <w:sz w:val="18"/>
        </w:rPr>
        <w:fldChar w:fldCharType="separate"/>
      </w:r>
      <w:r w:rsidR="003A78FD">
        <w:rPr>
          <w:b w:val="0"/>
          <w:noProof/>
          <w:sz w:val="18"/>
        </w:rPr>
        <w:t>532</w:t>
      </w:r>
      <w:r w:rsidRPr="00E96E51">
        <w:rPr>
          <w:b w:val="0"/>
          <w:noProof/>
          <w:sz w:val="18"/>
        </w:rPr>
        <w:fldChar w:fldCharType="end"/>
      </w:r>
    </w:p>
    <w:p w14:paraId="3C222977" w14:textId="6EC334BB" w:rsidR="00E96E51" w:rsidRDefault="00E96E51">
      <w:pPr>
        <w:pStyle w:val="TOC5"/>
        <w:rPr>
          <w:rFonts w:asciiTheme="minorHAnsi" w:eastAsiaTheme="minorEastAsia" w:hAnsiTheme="minorHAnsi" w:cstheme="minorBidi"/>
          <w:noProof/>
          <w:kern w:val="0"/>
          <w:sz w:val="22"/>
          <w:szCs w:val="22"/>
        </w:rPr>
      </w:pPr>
      <w:r>
        <w:rPr>
          <w:noProof/>
        </w:rPr>
        <w:t>82</w:t>
      </w:r>
      <w:r>
        <w:rPr>
          <w:noProof/>
        </w:rPr>
        <w:tab/>
        <w:t>Simplified outline of this Part</w:t>
      </w:r>
      <w:r w:rsidRPr="00E96E51">
        <w:rPr>
          <w:noProof/>
        </w:rPr>
        <w:tab/>
      </w:r>
      <w:r w:rsidRPr="00E96E51">
        <w:rPr>
          <w:noProof/>
        </w:rPr>
        <w:fldChar w:fldCharType="begin"/>
      </w:r>
      <w:r w:rsidRPr="00E96E51">
        <w:rPr>
          <w:noProof/>
        </w:rPr>
        <w:instrText xml:space="preserve"> PAGEREF _Toc87448374 \h </w:instrText>
      </w:r>
      <w:r w:rsidRPr="00E96E51">
        <w:rPr>
          <w:noProof/>
        </w:rPr>
      </w:r>
      <w:r w:rsidRPr="00E96E51">
        <w:rPr>
          <w:noProof/>
        </w:rPr>
        <w:fldChar w:fldCharType="separate"/>
      </w:r>
      <w:r w:rsidR="003A78FD">
        <w:rPr>
          <w:noProof/>
        </w:rPr>
        <w:t>532</w:t>
      </w:r>
      <w:r w:rsidRPr="00E96E51">
        <w:rPr>
          <w:noProof/>
        </w:rPr>
        <w:fldChar w:fldCharType="end"/>
      </w:r>
    </w:p>
    <w:p w14:paraId="059D87B6" w14:textId="6ED0261E" w:rsidR="00E96E51" w:rsidRDefault="00E96E51">
      <w:pPr>
        <w:pStyle w:val="TOC3"/>
        <w:rPr>
          <w:rFonts w:asciiTheme="minorHAnsi" w:eastAsiaTheme="minorEastAsia" w:hAnsiTheme="minorHAnsi" w:cstheme="minorBidi"/>
          <w:b w:val="0"/>
          <w:noProof/>
          <w:kern w:val="0"/>
          <w:szCs w:val="22"/>
        </w:rPr>
      </w:pPr>
      <w:r>
        <w:rPr>
          <w:noProof/>
        </w:rPr>
        <w:t>Division 2—International production orders relating to interception: national security</w:t>
      </w:r>
      <w:r w:rsidRPr="00E96E51">
        <w:rPr>
          <w:b w:val="0"/>
          <w:noProof/>
          <w:sz w:val="18"/>
        </w:rPr>
        <w:tab/>
      </w:r>
      <w:r w:rsidRPr="00E96E51">
        <w:rPr>
          <w:b w:val="0"/>
          <w:noProof/>
          <w:sz w:val="18"/>
        </w:rPr>
        <w:fldChar w:fldCharType="begin"/>
      </w:r>
      <w:r w:rsidRPr="00E96E51">
        <w:rPr>
          <w:b w:val="0"/>
          <w:noProof/>
          <w:sz w:val="18"/>
        </w:rPr>
        <w:instrText xml:space="preserve"> PAGEREF _Toc87448375 \h </w:instrText>
      </w:r>
      <w:r w:rsidRPr="00E96E51">
        <w:rPr>
          <w:b w:val="0"/>
          <w:noProof/>
          <w:sz w:val="18"/>
        </w:rPr>
      </w:r>
      <w:r w:rsidRPr="00E96E51">
        <w:rPr>
          <w:b w:val="0"/>
          <w:noProof/>
          <w:sz w:val="18"/>
        </w:rPr>
        <w:fldChar w:fldCharType="separate"/>
      </w:r>
      <w:r w:rsidR="003A78FD">
        <w:rPr>
          <w:b w:val="0"/>
          <w:noProof/>
          <w:sz w:val="18"/>
        </w:rPr>
        <w:t>533</w:t>
      </w:r>
      <w:r w:rsidRPr="00E96E51">
        <w:rPr>
          <w:b w:val="0"/>
          <w:noProof/>
          <w:sz w:val="18"/>
        </w:rPr>
        <w:fldChar w:fldCharType="end"/>
      </w:r>
    </w:p>
    <w:p w14:paraId="076BFD8E" w14:textId="0DDEF182" w:rsidR="00E96E51" w:rsidRDefault="00E96E51">
      <w:pPr>
        <w:pStyle w:val="TOC4"/>
        <w:rPr>
          <w:rFonts w:asciiTheme="minorHAnsi" w:eastAsiaTheme="minorEastAsia" w:hAnsiTheme="minorHAnsi" w:cstheme="minorBidi"/>
          <w:b w:val="0"/>
          <w:noProof/>
          <w:kern w:val="0"/>
          <w:sz w:val="22"/>
          <w:szCs w:val="22"/>
        </w:rPr>
      </w:pPr>
      <w:r>
        <w:rPr>
          <w:noProof/>
        </w:rPr>
        <w:t>Subdivision A—Applications</w:t>
      </w:r>
      <w:r w:rsidRPr="00E96E51">
        <w:rPr>
          <w:b w:val="0"/>
          <w:noProof/>
          <w:sz w:val="18"/>
        </w:rPr>
        <w:tab/>
      </w:r>
      <w:r w:rsidRPr="00E96E51">
        <w:rPr>
          <w:b w:val="0"/>
          <w:noProof/>
          <w:sz w:val="18"/>
        </w:rPr>
        <w:fldChar w:fldCharType="begin"/>
      </w:r>
      <w:r w:rsidRPr="00E96E51">
        <w:rPr>
          <w:b w:val="0"/>
          <w:noProof/>
          <w:sz w:val="18"/>
        </w:rPr>
        <w:instrText xml:space="preserve"> PAGEREF _Toc87448376 \h </w:instrText>
      </w:r>
      <w:r w:rsidRPr="00E96E51">
        <w:rPr>
          <w:b w:val="0"/>
          <w:noProof/>
          <w:sz w:val="18"/>
        </w:rPr>
      </w:r>
      <w:r w:rsidRPr="00E96E51">
        <w:rPr>
          <w:b w:val="0"/>
          <w:noProof/>
          <w:sz w:val="18"/>
        </w:rPr>
        <w:fldChar w:fldCharType="separate"/>
      </w:r>
      <w:r w:rsidR="003A78FD">
        <w:rPr>
          <w:b w:val="0"/>
          <w:noProof/>
          <w:sz w:val="18"/>
        </w:rPr>
        <w:t>533</w:t>
      </w:r>
      <w:r w:rsidRPr="00E96E51">
        <w:rPr>
          <w:b w:val="0"/>
          <w:noProof/>
          <w:sz w:val="18"/>
        </w:rPr>
        <w:fldChar w:fldCharType="end"/>
      </w:r>
    </w:p>
    <w:p w14:paraId="54EAD90C" w14:textId="07685CC8" w:rsidR="00E96E51" w:rsidRDefault="00E96E51">
      <w:pPr>
        <w:pStyle w:val="TOC5"/>
        <w:rPr>
          <w:rFonts w:asciiTheme="minorHAnsi" w:eastAsiaTheme="minorEastAsia" w:hAnsiTheme="minorHAnsi" w:cstheme="minorBidi"/>
          <w:noProof/>
          <w:kern w:val="0"/>
          <w:sz w:val="22"/>
          <w:szCs w:val="22"/>
        </w:rPr>
      </w:pPr>
      <w:r>
        <w:rPr>
          <w:noProof/>
        </w:rPr>
        <w:t>83</w:t>
      </w:r>
      <w:r>
        <w:rPr>
          <w:noProof/>
        </w:rPr>
        <w:tab/>
        <w:t>Application for international production order—national security</w:t>
      </w:r>
      <w:r w:rsidRPr="00E96E51">
        <w:rPr>
          <w:noProof/>
        </w:rPr>
        <w:tab/>
      </w:r>
      <w:r w:rsidRPr="00E96E51">
        <w:rPr>
          <w:noProof/>
        </w:rPr>
        <w:fldChar w:fldCharType="begin"/>
      </w:r>
      <w:r w:rsidRPr="00E96E51">
        <w:rPr>
          <w:noProof/>
        </w:rPr>
        <w:instrText xml:space="preserve"> PAGEREF _Toc87448377 \h </w:instrText>
      </w:r>
      <w:r w:rsidRPr="00E96E51">
        <w:rPr>
          <w:noProof/>
        </w:rPr>
      </w:r>
      <w:r w:rsidRPr="00E96E51">
        <w:rPr>
          <w:noProof/>
        </w:rPr>
        <w:fldChar w:fldCharType="separate"/>
      </w:r>
      <w:r w:rsidR="003A78FD">
        <w:rPr>
          <w:noProof/>
        </w:rPr>
        <w:t>533</w:t>
      </w:r>
      <w:r w:rsidRPr="00E96E51">
        <w:rPr>
          <w:noProof/>
        </w:rPr>
        <w:fldChar w:fldCharType="end"/>
      </w:r>
    </w:p>
    <w:p w14:paraId="50957E7F" w14:textId="515DF1DB" w:rsidR="00E96E51" w:rsidRDefault="00E96E51">
      <w:pPr>
        <w:pStyle w:val="TOC5"/>
        <w:rPr>
          <w:rFonts w:asciiTheme="minorHAnsi" w:eastAsiaTheme="minorEastAsia" w:hAnsiTheme="minorHAnsi" w:cstheme="minorBidi"/>
          <w:noProof/>
          <w:kern w:val="0"/>
          <w:sz w:val="22"/>
          <w:szCs w:val="22"/>
        </w:rPr>
      </w:pPr>
      <w:r>
        <w:rPr>
          <w:noProof/>
        </w:rPr>
        <w:t>84</w:t>
      </w:r>
      <w:r>
        <w:rPr>
          <w:noProof/>
        </w:rPr>
        <w:tab/>
        <w:t>Form of application</w:t>
      </w:r>
      <w:r w:rsidRPr="00E96E51">
        <w:rPr>
          <w:noProof/>
        </w:rPr>
        <w:tab/>
      </w:r>
      <w:r w:rsidRPr="00E96E51">
        <w:rPr>
          <w:noProof/>
        </w:rPr>
        <w:fldChar w:fldCharType="begin"/>
      </w:r>
      <w:r w:rsidRPr="00E96E51">
        <w:rPr>
          <w:noProof/>
        </w:rPr>
        <w:instrText xml:space="preserve"> PAGEREF _Toc87448378 \h </w:instrText>
      </w:r>
      <w:r w:rsidRPr="00E96E51">
        <w:rPr>
          <w:noProof/>
        </w:rPr>
      </w:r>
      <w:r w:rsidRPr="00E96E51">
        <w:rPr>
          <w:noProof/>
        </w:rPr>
        <w:fldChar w:fldCharType="separate"/>
      </w:r>
      <w:r w:rsidR="003A78FD">
        <w:rPr>
          <w:noProof/>
        </w:rPr>
        <w:t>536</w:t>
      </w:r>
      <w:r w:rsidRPr="00E96E51">
        <w:rPr>
          <w:noProof/>
        </w:rPr>
        <w:fldChar w:fldCharType="end"/>
      </w:r>
    </w:p>
    <w:p w14:paraId="12229F83" w14:textId="51FD6D9C" w:rsidR="00E96E51" w:rsidRDefault="00E96E51">
      <w:pPr>
        <w:pStyle w:val="TOC5"/>
        <w:rPr>
          <w:rFonts w:asciiTheme="minorHAnsi" w:eastAsiaTheme="minorEastAsia" w:hAnsiTheme="minorHAnsi" w:cstheme="minorBidi"/>
          <w:noProof/>
          <w:kern w:val="0"/>
          <w:sz w:val="22"/>
          <w:szCs w:val="22"/>
        </w:rPr>
      </w:pPr>
      <w:r>
        <w:rPr>
          <w:noProof/>
        </w:rPr>
        <w:t>85</w:t>
      </w:r>
      <w:r>
        <w:rPr>
          <w:noProof/>
        </w:rPr>
        <w:tab/>
        <w:t>Contents of application</w:t>
      </w:r>
      <w:r w:rsidRPr="00E96E51">
        <w:rPr>
          <w:noProof/>
        </w:rPr>
        <w:tab/>
      </w:r>
      <w:r w:rsidRPr="00E96E51">
        <w:rPr>
          <w:noProof/>
        </w:rPr>
        <w:fldChar w:fldCharType="begin"/>
      </w:r>
      <w:r w:rsidRPr="00E96E51">
        <w:rPr>
          <w:noProof/>
        </w:rPr>
        <w:instrText xml:space="preserve"> PAGEREF _Toc87448379 \h </w:instrText>
      </w:r>
      <w:r w:rsidRPr="00E96E51">
        <w:rPr>
          <w:noProof/>
        </w:rPr>
      </w:r>
      <w:r w:rsidRPr="00E96E51">
        <w:rPr>
          <w:noProof/>
        </w:rPr>
        <w:fldChar w:fldCharType="separate"/>
      </w:r>
      <w:r w:rsidR="003A78FD">
        <w:rPr>
          <w:noProof/>
        </w:rPr>
        <w:t>536</w:t>
      </w:r>
      <w:r w:rsidRPr="00E96E51">
        <w:rPr>
          <w:noProof/>
        </w:rPr>
        <w:fldChar w:fldCharType="end"/>
      </w:r>
    </w:p>
    <w:p w14:paraId="554E221B" w14:textId="2541EFCA" w:rsidR="00E96E51" w:rsidRDefault="00E96E51">
      <w:pPr>
        <w:pStyle w:val="TOC5"/>
        <w:rPr>
          <w:rFonts w:asciiTheme="minorHAnsi" w:eastAsiaTheme="minorEastAsia" w:hAnsiTheme="minorHAnsi" w:cstheme="minorBidi"/>
          <w:noProof/>
          <w:kern w:val="0"/>
          <w:sz w:val="22"/>
          <w:szCs w:val="22"/>
        </w:rPr>
      </w:pPr>
      <w:r>
        <w:rPr>
          <w:noProof/>
        </w:rPr>
        <w:t>86</w:t>
      </w:r>
      <w:r>
        <w:rPr>
          <w:noProof/>
        </w:rPr>
        <w:tab/>
        <w:t>Affidavits to accompany written application</w:t>
      </w:r>
      <w:r w:rsidRPr="00E96E51">
        <w:rPr>
          <w:noProof/>
        </w:rPr>
        <w:tab/>
      </w:r>
      <w:r w:rsidRPr="00E96E51">
        <w:rPr>
          <w:noProof/>
        </w:rPr>
        <w:fldChar w:fldCharType="begin"/>
      </w:r>
      <w:r w:rsidRPr="00E96E51">
        <w:rPr>
          <w:noProof/>
        </w:rPr>
        <w:instrText xml:space="preserve"> PAGEREF _Toc87448380 \h </w:instrText>
      </w:r>
      <w:r w:rsidRPr="00E96E51">
        <w:rPr>
          <w:noProof/>
        </w:rPr>
      </w:r>
      <w:r w:rsidRPr="00E96E51">
        <w:rPr>
          <w:noProof/>
        </w:rPr>
        <w:fldChar w:fldCharType="separate"/>
      </w:r>
      <w:r w:rsidR="003A78FD">
        <w:rPr>
          <w:noProof/>
        </w:rPr>
        <w:t>537</w:t>
      </w:r>
      <w:r w:rsidRPr="00E96E51">
        <w:rPr>
          <w:noProof/>
        </w:rPr>
        <w:fldChar w:fldCharType="end"/>
      </w:r>
    </w:p>
    <w:p w14:paraId="317F4485" w14:textId="1B782C97" w:rsidR="00E96E51" w:rsidRDefault="00E96E51">
      <w:pPr>
        <w:pStyle w:val="TOC5"/>
        <w:rPr>
          <w:rFonts w:asciiTheme="minorHAnsi" w:eastAsiaTheme="minorEastAsia" w:hAnsiTheme="minorHAnsi" w:cstheme="minorBidi"/>
          <w:noProof/>
          <w:kern w:val="0"/>
          <w:sz w:val="22"/>
          <w:szCs w:val="22"/>
        </w:rPr>
      </w:pPr>
      <w:r>
        <w:rPr>
          <w:noProof/>
        </w:rPr>
        <w:t>87</w:t>
      </w:r>
      <w:r>
        <w:rPr>
          <w:noProof/>
        </w:rPr>
        <w:tab/>
        <w:t>Information to be given on telephone application</w:t>
      </w:r>
      <w:r w:rsidRPr="00E96E51">
        <w:rPr>
          <w:noProof/>
        </w:rPr>
        <w:tab/>
      </w:r>
      <w:r w:rsidRPr="00E96E51">
        <w:rPr>
          <w:noProof/>
        </w:rPr>
        <w:fldChar w:fldCharType="begin"/>
      </w:r>
      <w:r w:rsidRPr="00E96E51">
        <w:rPr>
          <w:noProof/>
        </w:rPr>
        <w:instrText xml:space="preserve"> PAGEREF _Toc87448381 \h </w:instrText>
      </w:r>
      <w:r w:rsidRPr="00E96E51">
        <w:rPr>
          <w:noProof/>
        </w:rPr>
      </w:r>
      <w:r w:rsidRPr="00E96E51">
        <w:rPr>
          <w:noProof/>
        </w:rPr>
        <w:fldChar w:fldCharType="separate"/>
      </w:r>
      <w:r w:rsidR="003A78FD">
        <w:rPr>
          <w:noProof/>
        </w:rPr>
        <w:t>538</w:t>
      </w:r>
      <w:r w:rsidRPr="00E96E51">
        <w:rPr>
          <w:noProof/>
        </w:rPr>
        <w:fldChar w:fldCharType="end"/>
      </w:r>
    </w:p>
    <w:p w14:paraId="7A746C91" w14:textId="53042123" w:rsidR="00E96E51" w:rsidRDefault="00E96E51">
      <w:pPr>
        <w:pStyle w:val="TOC5"/>
        <w:rPr>
          <w:rFonts w:asciiTheme="minorHAnsi" w:eastAsiaTheme="minorEastAsia" w:hAnsiTheme="minorHAnsi" w:cstheme="minorBidi"/>
          <w:noProof/>
          <w:kern w:val="0"/>
          <w:sz w:val="22"/>
          <w:szCs w:val="22"/>
        </w:rPr>
      </w:pPr>
      <w:r>
        <w:rPr>
          <w:noProof/>
        </w:rPr>
        <w:t>88</w:t>
      </w:r>
      <w:r>
        <w:rPr>
          <w:noProof/>
        </w:rPr>
        <w:tab/>
        <w:t>Giving further information to nominated AAT Security Division member</w:t>
      </w:r>
      <w:r w:rsidRPr="00E96E51">
        <w:rPr>
          <w:noProof/>
        </w:rPr>
        <w:tab/>
      </w:r>
      <w:r w:rsidRPr="00E96E51">
        <w:rPr>
          <w:noProof/>
        </w:rPr>
        <w:fldChar w:fldCharType="begin"/>
      </w:r>
      <w:r w:rsidRPr="00E96E51">
        <w:rPr>
          <w:noProof/>
        </w:rPr>
        <w:instrText xml:space="preserve"> PAGEREF _Toc87448382 \h </w:instrText>
      </w:r>
      <w:r w:rsidRPr="00E96E51">
        <w:rPr>
          <w:noProof/>
        </w:rPr>
      </w:r>
      <w:r w:rsidRPr="00E96E51">
        <w:rPr>
          <w:noProof/>
        </w:rPr>
        <w:fldChar w:fldCharType="separate"/>
      </w:r>
      <w:r w:rsidR="003A78FD">
        <w:rPr>
          <w:noProof/>
        </w:rPr>
        <w:t>538</w:t>
      </w:r>
      <w:r w:rsidRPr="00E96E51">
        <w:rPr>
          <w:noProof/>
        </w:rPr>
        <w:fldChar w:fldCharType="end"/>
      </w:r>
    </w:p>
    <w:p w14:paraId="5F75F71A" w14:textId="7AAEB0F1" w:rsidR="00E96E51" w:rsidRDefault="00E96E51" w:rsidP="005931D6">
      <w:pPr>
        <w:pStyle w:val="TOC4"/>
        <w:keepNext/>
        <w:rPr>
          <w:rFonts w:asciiTheme="minorHAnsi" w:eastAsiaTheme="minorEastAsia" w:hAnsiTheme="minorHAnsi" w:cstheme="minorBidi"/>
          <w:b w:val="0"/>
          <w:noProof/>
          <w:kern w:val="0"/>
          <w:sz w:val="22"/>
          <w:szCs w:val="22"/>
        </w:rPr>
      </w:pPr>
      <w:r>
        <w:rPr>
          <w:noProof/>
        </w:rPr>
        <w:t>Subdivision B—International production orders relating to interception</w:t>
      </w:r>
      <w:r w:rsidRPr="00E96E51">
        <w:rPr>
          <w:b w:val="0"/>
          <w:noProof/>
          <w:sz w:val="18"/>
        </w:rPr>
        <w:tab/>
      </w:r>
      <w:r w:rsidRPr="00E96E51">
        <w:rPr>
          <w:b w:val="0"/>
          <w:noProof/>
          <w:sz w:val="18"/>
        </w:rPr>
        <w:fldChar w:fldCharType="begin"/>
      </w:r>
      <w:r w:rsidRPr="00E96E51">
        <w:rPr>
          <w:b w:val="0"/>
          <w:noProof/>
          <w:sz w:val="18"/>
        </w:rPr>
        <w:instrText xml:space="preserve"> PAGEREF _Toc87448383 \h </w:instrText>
      </w:r>
      <w:r w:rsidRPr="00E96E51">
        <w:rPr>
          <w:b w:val="0"/>
          <w:noProof/>
          <w:sz w:val="18"/>
        </w:rPr>
      </w:r>
      <w:r w:rsidRPr="00E96E51">
        <w:rPr>
          <w:b w:val="0"/>
          <w:noProof/>
          <w:sz w:val="18"/>
        </w:rPr>
        <w:fldChar w:fldCharType="separate"/>
      </w:r>
      <w:r w:rsidR="003A78FD">
        <w:rPr>
          <w:b w:val="0"/>
          <w:noProof/>
          <w:sz w:val="18"/>
        </w:rPr>
        <w:t>539</w:t>
      </w:r>
      <w:r w:rsidRPr="00E96E51">
        <w:rPr>
          <w:b w:val="0"/>
          <w:noProof/>
          <w:sz w:val="18"/>
        </w:rPr>
        <w:fldChar w:fldCharType="end"/>
      </w:r>
    </w:p>
    <w:p w14:paraId="4B95872C" w14:textId="62DD260C" w:rsidR="00E96E51" w:rsidRDefault="00E96E51">
      <w:pPr>
        <w:pStyle w:val="TOC5"/>
        <w:rPr>
          <w:rFonts w:asciiTheme="minorHAnsi" w:eastAsiaTheme="minorEastAsia" w:hAnsiTheme="minorHAnsi" w:cstheme="minorBidi"/>
          <w:noProof/>
          <w:kern w:val="0"/>
          <w:sz w:val="22"/>
          <w:szCs w:val="22"/>
        </w:rPr>
      </w:pPr>
      <w:r>
        <w:rPr>
          <w:noProof/>
        </w:rPr>
        <w:t>89</w:t>
      </w:r>
      <w:r>
        <w:rPr>
          <w:noProof/>
        </w:rPr>
        <w:tab/>
        <w:t>Issue of international production order—national security</w:t>
      </w:r>
      <w:r w:rsidRPr="00E96E51">
        <w:rPr>
          <w:noProof/>
        </w:rPr>
        <w:tab/>
      </w:r>
      <w:r w:rsidRPr="00E96E51">
        <w:rPr>
          <w:noProof/>
        </w:rPr>
        <w:fldChar w:fldCharType="begin"/>
      </w:r>
      <w:r w:rsidRPr="00E96E51">
        <w:rPr>
          <w:noProof/>
        </w:rPr>
        <w:instrText xml:space="preserve"> PAGEREF _Toc87448384 \h </w:instrText>
      </w:r>
      <w:r w:rsidRPr="00E96E51">
        <w:rPr>
          <w:noProof/>
        </w:rPr>
      </w:r>
      <w:r w:rsidRPr="00E96E51">
        <w:rPr>
          <w:noProof/>
        </w:rPr>
        <w:fldChar w:fldCharType="separate"/>
      </w:r>
      <w:r w:rsidR="003A78FD">
        <w:rPr>
          <w:noProof/>
        </w:rPr>
        <w:t>539</w:t>
      </w:r>
      <w:r w:rsidRPr="00E96E51">
        <w:rPr>
          <w:noProof/>
        </w:rPr>
        <w:fldChar w:fldCharType="end"/>
      </w:r>
    </w:p>
    <w:p w14:paraId="426F7DF3" w14:textId="5BE96C9E" w:rsidR="00E96E51" w:rsidRDefault="00E96E51">
      <w:pPr>
        <w:pStyle w:val="TOC5"/>
        <w:rPr>
          <w:rFonts w:asciiTheme="minorHAnsi" w:eastAsiaTheme="minorEastAsia" w:hAnsiTheme="minorHAnsi" w:cstheme="minorBidi"/>
          <w:noProof/>
          <w:kern w:val="0"/>
          <w:sz w:val="22"/>
          <w:szCs w:val="22"/>
        </w:rPr>
      </w:pPr>
      <w:r>
        <w:rPr>
          <w:noProof/>
        </w:rPr>
        <w:t>90</w:t>
      </w:r>
      <w:r>
        <w:rPr>
          <w:noProof/>
        </w:rPr>
        <w:tab/>
        <w:t>Content of international production order</w:t>
      </w:r>
      <w:r w:rsidRPr="00E96E51">
        <w:rPr>
          <w:noProof/>
        </w:rPr>
        <w:tab/>
      </w:r>
      <w:r w:rsidRPr="00E96E51">
        <w:rPr>
          <w:noProof/>
        </w:rPr>
        <w:fldChar w:fldCharType="begin"/>
      </w:r>
      <w:r w:rsidRPr="00E96E51">
        <w:rPr>
          <w:noProof/>
        </w:rPr>
        <w:instrText xml:space="preserve"> PAGEREF _Toc87448385 \h </w:instrText>
      </w:r>
      <w:r w:rsidRPr="00E96E51">
        <w:rPr>
          <w:noProof/>
        </w:rPr>
      </w:r>
      <w:r w:rsidRPr="00E96E51">
        <w:rPr>
          <w:noProof/>
        </w:rPr>
        <w:fldChar w:fldCharType="separate"/>
      </w:r>
      <w:r w:rsidR="003A78FD">
        <w:rPr>
          <w:noProof/>
        </w:rPr>
        <w:t>545</w:t>
      </w:r>
      <w:r w:rsidRPr="00E96E51">
        <w:rPr>
          <w:noProof/>
        </w:rPr>
        <w:fldChar w:fldCharType="end"/>
      </w:r>
    </w:p>
    <w:p w14:paraId="4A3F9A62" w14:textId="7A7A3DE2" w:rsidR="00E96E51" w:rsidRDefault="00E96E51">
      <w:pPr>
        <w:pStyle w:val="TOC5"/>
        <w:rPr>
          <w:rFonts w:asciiTheme="minorHAnsi" w:eastAsiaTheme="minorEastAsia" w:hAnsiTheme="minorHAnsi" w:cstheme="minorBidi"/>
          <w:noProof/>
          <w:kern w:val="0"/>
          <w:sz w:val="22"/>
          <w:szCs w:val="22"/>
        </w:rPr>
      </w:pPr>
      <w:r>
        <w:rPr>
          <w:noProof/>
        </w:rPr>
        <w:t>91</w:t>
      </w:r>
      <w:r>
        <w:rPr>
          <w:noProof/>
        </w:rPr>
        <w:tab/>
        <w:t>Issue of further international production order</w:t>
      </w:r>
      <w:r w:rsidRPr="00E96E51">
        <w:rPr>
          <w:noProof/>
        </w:rPr>
        <w:tab/>
      </w:r>
      <w:r w:rsidRPr="00E96E51">
        <w:rPr>
          <w:noProof/>
        </w:rPr>
        <w:fldChar w:fldCharType="begin"/>
      </w:r>
      <w:r w:rsidRPr="00E96E51">
        <w:rPr>
          <w:noProof/>
        </w:rPr>
        <w:instrText xml:space="preserve"> PAGEREF _Toc87448386 \h </w:instrText>
      </w:r>
      <w:r w:rsidRPr="00E96E51">
        <w:rPr>
          <w:noProof/>
        </w:rPr>
      </w:r>
      <w:r w:rsidRPr="00E96E51">
        <w:rPr>
          <w:noProof/>
        </w:rPr>
        <w:fldChar w:fldCharType="separate"/>
      </w:r>
      <w:r w:rsidR="003A78FD">
        <w:rPr>
          <w:noProof/>
        </w:rPr>
        <w:t>547</w:t>
      </w:r>
      <w:r w:rsidRPr="00E96E51">
        <w:rPr>
          <w:noProof/>
        </w:rPr>
        <w:fldChar w:fldCharType="end"/>
      </w:r>
    </w:p>
    <w:p w14:paraId="051289E8" w14:textId="5C0D6D65" w:rsidR="00E96E51" w:rsidRDefault="00E96E51">
      <w:pPr>
        <w:pStyle w:val="TOC3"/>
        <w:rPr>
          <w:rFonts w:asciiTheme="minorHAnsi" w:eastAsiaTheme="minorEastAsia" w:hAnsiTheme="minorHAnsi" w:cstheme="minorBidi"/>
          <w:b w:val="0"/>
          <w:noProof/>
          <w:kern w:val="0"/>
          <w:szCs w:val="22"/>
        </w:rPr>
      </w:pPr>
      <w:r>
        <w:rPr>
          <w:noProof/>
        </w:rPr>
        <w:t>Division 3—International production orders relating to stored communications: national security</w:t>
      </w:r>
      <w:r w:rsidRPr="00E96E51">
        <w:rPr>
          <w:b w:val="0"/>
          <w:noProof/>
          <w:sz w:val="18"/>
        </w:rPr>
        <w:tab/>
      </w:r>
      <w:r w:rsidRPr="00E96E51">
        <w:rPr>
          <w:b w:val="0"/>
          <w:noProof/>
          <w:sz w:val="18"/>
        </w:rPr>
        <w:fldChar w:fldCharType="begin"/>
      </w:r>
      <w:r w:rsidRPr="00E96E51">
        <w:rPr>
          <w:b w:val="0"/>
          <w:noProof/>
          <w:sz w:val="18"/>
        </w:rPr>
        <w:instrText xml:space="preserve"> PAGEREF _Toc87448387 \h </w:instrText>
      </w:r>
      <w:r w:rsidRPr="00E96E51">
        <w:rPr>
          <w:b w:val="0"/>
          <w:noProof/>
          <w:sz w:val="18"/>
        </w:rPr>
      </w:r>
      <w:r w:rsidRPr="00E96E51">
        <w:rPr>
          <w:b w:val="0"/>
          <w:noProof/>
          <w:sz w:val="18"/>
        </w:rPr>
        <w:fldChar w:fldCharType="separate"/>
      </w:r>
      <w:r w:rsidR="003A78FD">
        <w:rPr>
          <w:b w:val="0"/>
          <w:noProof/>
          <w:sz w:val="18"/>
        </w:rPr>
        <w:t>549</w:t>
      </w:r>
      <w:r w:rsidRPr="00E96E51">
        <w:rPr>
          <w:b w:val="0"/>
          <w:noProof/>
          <w:sz w:val="18"/>
        </w:rPr>
        <w:fldChar w:fldCharType="end"/>
      </w:r>
    </w:p>
    <w:p w14:paraId="334136C4" w14:textId="20805F84" w:rsidR="00E96E51" w:rsidRDefault="00E96E51">
      <w:pPr>
        <w:pStyle w:val="TOC4"/>
        <w:rPr>
          <w:rFonts w:asciiTheme="minorHAnsi" w:eastAsiaTheme="minorEastAsia" w:hAnsiTheme="minorHAnsi" w:cstheme="minorBidi"/>
          <w:b w:val="0"/>
          <w:noProof/>
          <w:kern w:val="0"/>
          <w:sz w:val="22"/>
          <w:szCs w:val="22"/>
        </w:rPr>
      </w:pPr>
      <w:r>
        <w:rPr>
          <w:noProof/>
        </w:rPr>
        <w:t>Subdivision A—Applications</w:t>
      </w:r>
      <w:r w:rsidRPr="00E96E51">
        <w:rPr>
          <w:b w:val="0"/>
          <w:noProof/>
          <w:sz w:val="18"/>
        </w:rPr>
        <w:tab/>
      </w:r>
      <w:r w:rsidRPr="00E96E51">
        <w:rPr>
          <w:b w:val="0"/>
          <w:noProof/>
          <w:sz w:val="18"/>
        </w:rPr>
        <w:fldChar w:fldCharType="begin"/>
      </w:r>
      <w:r w:rsidRPr="00E96E51">
        <w:rPr>
          <w:b w:val="0"/>
          <w:noProof/>
          <w:sz w:val="18"/>
        </w:rPr>
        <w:instrText xml:space="preserve"> PAGEREF _Toc87448388 \h </w:instrText>
      </w:r>
      <w:r w:rsidRPr="00E96E51">
        <w:rPr>
          <w:b w:val="0"/>
          <w:noProof/>
          <w:sz w:val="18"/>
        </w:rPr>
      </w:r>
      <w:r w:rsidRPr="00E96E51">
        <w:rPr>
          <w:b w:val="0"/>
          <w:noProof/>
          <w:sz w:val="18"/>
        </w:rPr>
        <w:fldChar w:fldCharType="separate"/>
      </w:r>
      <w:r w:rsidR="003A78FD">
        <w:rPr>
          <w:b w:val="0"/>
          <w:noProof/>
          <w:sz w:val="18"/>
        </w:rPr>
        <w:t>549</w:t>
      </w:r>
      <w:r w:rsidRPr="00E96E51">
        <w:rPr>
          <w:b w:val="0"/>
          <w:noProof/>
          <w:sz w:val="18"/>
        </w:rPr>
        <w:fldChar w:fldCharType="end"/>
      </w:r>
    </w:p>
    <w:p w14:paraId="67DEBA7E" w14:textId="7952377E" w:rsidR="00E96E51" w:rsidRDefault="00E96E51">
      <w:pPr>
        <w:pStyle w:val="TOC5"/>
        <w:rPr>
          <w:rFonts w:asciiTheme="minorHAnsi" w:eastAsiaTheme="minorEastAsia" w:hAnsiTheme="minorHAnsi" w:cstheme="minorBidi"/>
          <w:noProof/>
          <w:kern w:val="0"/>
          <w:sz w:val="22"/>
          <w:szCs w:val="22"/>
        </w:rPr>
      </w:pPr>
      <w:r>
        <w:rPr>
          <w:noProof/>
        </w:rPr>
        <w:t>92</w:t>
      </w:r>
      <w:r>
        <w:rPr>
          <w:noProof/>
        </w:rPr>
        <w:tab/>
        <w:t>Application for international production order—national security</w:t>
      </w:r>
      <w:r w:rsidRPr="00E96E51">
        <w:rPr>
          <w:noProof/>
        </w:rPr>
        <w:tab/>
      </w:r>
      <w:r w:rsidRPr="00E96E51">
        <w:rPr>
          <w:noProof/>
        </w:rPr>
        <w:fldChar w:fldCharType="begin"/>
      </w:r>
      <w:r w:rsidRPr="00E96E51">
        <w:rPr>
          <w:noProof/>
        </w:rPr>
        <w:instrText xml:space="preserve"> PAGEREF _Toc87448389 \h </w:instrText>
      </w:r>
      <w:r w:rsidRPr="00E96E51">
        <w:rPr>
          <w:noProof/>
        </w:rPr>
      </w:r>
      <w:r w:rsidRPr="00E96E51">
        <w:rPr>
          <w:noProof/>
        </w:rPr>
        <w:fldChar w:fldCharType="separate"/>
      </w:r>
      <w:r w:rsidR="003A78FD">
        <w:rPr>
          <w:noProof/>
        </w:rPr>
        <w:t>549</w:t>
      </w:r>
      <w:r w:rsidRPr="00E96E51">
        <w:rPr>
          <w:noProof/>
        </w:rPr>
        <w:fldChar w:fldCharType="end"/>
      </w:r>
    </w:p>
    <w:p w14:paraId="66A563F0" w14:textId="2E8EB1FB" w:rsidR="00E96E51" w:rsidRDefault="00E96E51">
      <w:pPr>
        <w:pStyle w:val="TOC5"/>
        <w:rPr>
          <w:rFonts w:asciiTheme="minorHAnsi" w:eastAsiaTheme="minorEastAsia" w:hAnsiTheme="minorHAnsi" w:cstheme="minorBidi"/>
          <w:noProof/>
          <w:kern w:val="0"/>
          <w:sz w:val="22"/>
          <w:szCs w:val="22"/>
        </w:rPr>
      </w:pPr>
      <w:r>
        <w:rPr>
          <w:noProof/>
        </w:rPr>
        <w:t>93</w:t>
      </w:r>
      <w:r>
        <w:rPr>
          <w:noProof/>
        </w:rPr>
        <w:tab/>
        <w:t>Form of application</w:t>
      </w:r>
      <w:r w:rsidRPr="00E96E51">
        <w:rPr>
          <w:noProof/>
        </w:rPr>
        <w:tab/>
      </w:r>
      <w:r w:rsidRPr="00E96E51">
        <w:rPr>
          <w:noProof/>
        </w:rPr>
        <w:fldChar w:fldCharType="begin"/>
      </w:r>
      <w:r w:rsidRPr="00E96E51">
        <w:rPr>
          <w:noProof/>
        </w:rPr>
        <w:instrText xml:space="preserve"> PAGEREF _Toc87448390 \h </w:instrText>
      </w:r>
      <w:r w:rsidRPr="00E96E51">
        <w:rPr>
          <w:noProof/>
        </w:rPr>
      </w:r>
      <w:r w:rsidRPr="00E96E51">
        <w:rPr>
          <w:noProof/>
        </w:rPr>
        <w:fldChar w:fldCharType="separate"/>
      </w:r>
      <w:r w:rsidR="003A78FD">
        <w:rPr>
          <w:noProof/>
        </w:rPr>
        <w:t>551</w:t>
      </w:r>
      <w:r w:rsidRPr="00E96E51">
        <w:rPr>
          <w:noProof/>
        </w:rPr>
        <w:fldChar w:fldCharType="end"/>
      </w:r>
    </w:p>
    <w:p w14:paraId="71F7EB2A" w14:textId="6FE28A6D" w:rsidR="00E96E51" w:rsidRDefault="00E96E51">
      <w:pPr>
        <w:pStyle w:val="TOC5"/>
        <w:rPr>
          <w:rFonts w:asciiTheme="minorHAnsi" w:eastAsiaTheme="minorEastAsia" w:hAnsiTheme="minorHAnsi" w:cstheme="minorBidi"/>
          <w:noProof/>
          <w:kern w:val="0"/>
          <w:sz w:val="22"/>
          <w:szCs w:val="22"/>
        </w:rPr>
      </w:pPr>
      <w:r>
        <w:rPr>
          <w:noProof/>
        </w:rPr>
        <w:t>94</w:t>
      </w:r>
      <w:r>
        <w:rPr>
          <w:noProof/>
        </w:rPr>
        <w:tab/>
        <w:t>Contents of written application</w:t>
      </w:r>
      <w:r w:rsidRPr="00E96E51">
        <w:rPr>
          <w:noProof/>
        </w:rPr>
        <w:tab/>
      </w:r>
      <w:r w:rsidRPr="00E96E51">
        <w:rPr>
          <w:noProof/>
        </w:rPr>
        <w:fldChar w:fldCharType="begin"/>
      </w:r>
      <w:r w:rsidRPr="00E96E51">
        <w:rPr>
          <w:noProof/>
        </w:rPr>
        <w:instrText xml:space="preserve"> PAGEREF _Toc87448391 \h </w:instrText>
      </w:r>
      <w:r w:rsidRPr="00E96E51">
        <w:rPr>
          <w:noProof/>
        </w:rPr>
      </w:r>
      <w:r w:rsidRPr="00E96E51">
        <w:rPr>
          <w:noProof/>
        </w:rPr>
        <w:fldChar w:fldCharType="separate"/>
      </w:r>
      <w:r w:rsidR="003A78FD">
        <w:rPr>
          <w:noProof/>
        </w:rPr>
        <w:t>551</w:t>
      </w:r>
      <w:r w:rsidRPr="00E96E51">
        <w:rPr>
          <w:noProof/>
        </w:rPr>
        <w:fldChar w:fldCharType="end"/>
      </w:r>
    </w:p>
    <w:p w14:paraId="4F05A98F" w14:textId="5D1531F2" w:rsidR="00E96E51" w:rsidRDefault="00E96E51">
      <w:pPr>
        <w:pStyle w:val="TOC5"/>
        <w:rPr>
          <w:rFonts w:asciiTheme="minorHAnsi" w:eastAsiaTheme="minorEastAsia" w:hAnsiTheme="minorHAnsi" w:cstheme="minorBidi"/>
          <w:noProof/>
          <w:kern w:val="0"/>
          <w:sz w:val="22"/>
          <w:szCs w:val="22"/>
        </w:rPr>
      </w:pPr>
      <w:r>
        <w:rPr>
          <w:noProof/>
        </w:rPr>
        <w:t>95</w:t>
      </w:r>
      <w:r>
        <w:rPr>
          <w:noProof/>
        </w:rPr>
        <w:tab/>
        <w:t>Affidavits to accompany written application</w:t>
      </w:r>
      <w:r w:rsidRPr="00E96E51">
        <w:rPr>
          <w:noProof/>
        </w:rPr>
        <w:tab/>
      </w:r>
      <w:r w:rsidRPr="00E96E51">
        <w:rPr>
          <w:noProof/>
        </w:rPr>
        <w:fldChar w:fldCharType="begin"/>
      </w:r>
      <w:r w:rsidRPr="00E96E51">
        <w:rPr>
          <w:noProof/>
        </w:rPr>
        <w:instrText xml:space="preserve"> PAGEREF _Toc87448392 \h </w:instrText>
      </w:r>
      <w:r w:rsidRPr="00E96E51">
        <w:rPr>
          <w:noProof/>
        </w:rPr>
      </w:r>
      <w:r w:rsidRPr="00E96E51">
        <w:rPr>
          <w:noProof/>
        </w:rPr>
        <w:fldChar w:fldCharType="separate"/>
      </w:r>
      <w:r w:rsidR="003A78FD">
        <w:rPr>
          <w:noProof/>
        </w:rPr>
        <w:t>552</w:t>
      </w:r>
      <w:r w:rsidRPr="00E96E51">
        <w:rPr>
          <w:noProof/>
        </w:rPr>
        <w:fldChar w:fldCharType="end"/>
      </w:r>
    </w:p>
    <w:p w14:paraId="2746C42B" w14:textId="13B4B688" w:rsidR="00E96E51" w:rsidRDefault="00E96E51">
      <w:pPr>
        <w:pStyle w:val="TOC5"/>
        <w:rPr>
          <w:rFonts w:asciiTheme="minorHAnsi" w:eastAsiaTheme="minorEastAsia" w:hAnsiTheme="minorHAnsi" w:cstheme="minorBidi"/>
          <w:noProof/>
          <w:kern w:val="0"/>
          <w:sz w:val="22"/>
          <w:szCs w:val="22"/>
        </w:rPr>
      </w:pPr>
      <w:r>
        <w:rPr>
          <w:noProof/>
        </w:rPr>
        <w:t>96</w:t>
      </w:r>
      <w:r>
        <w:rPr>
          <w:noProof/>
        </w:rPr>
        <w:tab/>
        <w:t>Information to be given on telephone application</w:t>
      </w:r>
      <w:r w:rsidRPr="00E96E51">
        <w:rPr>
          <w:noProof/>
        </w:rPr>
        <w:tab/>
      </w:r>
      <w:r w:rsidRPr="00E96E51">
        <w:rPr>
          <w:noProof/>
        </w:rPr>
        <w:fldChar w:fldCharType="begin"/>
      </w:r>
      <w:r w:rsidRPr="00E96E51">
        <w:rPr>
          <w:noProof/>
        </w:rPr>
        <w:instrText xml:space="preserve"> PAGEREF _Toc87448393 \h </w:instrText>
      </w:r>
      <w:r w:rsidRPr="00E96E51">
        <w:rPr>
          <w:noProof/>
        </w:rPr>
      </w:r>
      <w:r w:rsidRPr="00E96E51">
        <w:rPr>
          <w:noProof/>
        </w:rPr>
        <w:fldChar w:fldCharType="separate"/>
      </w:r>
      <w:r w:rsidR="003A78FD">
        <w:rPr>
          <w:noProof/>
        </w:rPr>
        <w:t>552</w:t>
      </w:r>
      <w:r w:rsidRPr="00E96E51">
        <w:rPr>
          <w:noProof/>
        </w:rPr>
        <w:fldChar w:fldCharType="end"/>
      </w:r>
    </w:p>
    <w:p w14:paraId="60E06AB4" w14:textId="10908A0E" w:rsidR="00E96E51" w:rsidRDefault="00E96E51">
      <w:pPr>
        <w:pStyle w:val="TOC5"/>
        <w:rPr>
          <w:rFonts w:asciiTheme="minorHAnsi" w:eastAsiaTheme="minorEastAsia" w:hAnsiTheme="minorHAnsi" w:cstheme="minorBidi"/>
          <w:noProof/>
          <w:kern w:val="0"/>
          <w:sz w:val="22"/>
          <w:szCs w:val="22"/>
        </w:rPr>
      </w:pPr>
      <w:r>
        <w:rPr>
          <w:noProof/>
        </w:rPr>
        <w:t>97</w:t>
      </w:r>
      <w:r>
        <w:rPr>
          <w:noProof/>
        </w:rPr>
        <w:tab/>
        <w:t>Giving further information to nominated AAT Security Division member</w:t>
      </w:r>
      <w:r w:rsidRPr="00E96E51">
        <w:rPr>
          <w:noProof/>
        </w:rPr>
        <w:tab/>
      </w:r>
      <w:r w:rsidRPr="00E96E51">
        <w:rPr>
          <w:noProof/>
        </w:rPr>
        <w:fldChar w:fldCharType="begin"/>
      </w:r>
      <w:r w:rsidRPr="00E96E51">
        <w:rPr>
          <w:noProof/>
        </w:rPr>
        <w:instrText xml:space="preserve"> PAGEREF _Toc87448394 \h </w:instrText>
      </w:r>
      <w:r w:rsidRPr="00E96E51">
        <w:rPr>
          <w:noProof/>
        </w:rPr>
      </w:r>
      <w:r w:rsidRPr="00E96E51">
        <w:rPr>
          <w:noProof/>
        </w:rPr>
        <w:fldChar w:fldCharType="separate"/>
      </w:r>
      <w:r w:rsidR="003A78FD">
        <w:rPr>
          <w:noProof/>
        </w:rPr>
        <w:t>552</w:t>
      </w:r>
      <w:r w:rsidRPr="00E96E51">
        <w:rPr>
          <w:noProof/>
        </w:rPr>
        <w:fldChar w:fldCharType="end"/>
      </w:r>
    </w:p>
    <w:p w14:paraId="1C6A675D" w14:textId="512B64D6" w:rsidR="00E96E51" w:rsidRDefault="00E96E51">
      <w:pPr>
        <w:pStyle w:val="TOC4"/>
        <w:rPr>
          <w:rFonts w:asciiTheme="minorHAnsi" w:eastAsiaTheme="minorEastAsia" w:hAnsiTheme="minorHAnsi" w:cstheme="minorBidi"/>
          <w:b w:val="0"/>
          <w:noProof/>
          <w:kern w:val="0"/>
          <w:sz w:val="22"/>
          <w:szCs w:val="22"/>
        </w:rPr>
      </w:pPr>
      <w:r>
        <w:rPr>
          <w:noProof/>
        </w:rPr>
        <w:t>Subdivision B—International production orders relating to stored communications</w:t>
      </w:r>
      <w:r w:rsidRPr="00E96E51">
        <w:rPr>
          <w:b w:val="0"/>
          <w:noProof/>
          <w:sz w:val="18"/>
        </w:rPr>
        <w:tab/>
      </w:r>
      <w:r w:rsidRPr="00E96E51">
        <w:rPr>
          <w:b w:val="0"/>
          <w:noProof/>
          <w:sz w:val="18"/>
        </w:rPr>
        <w:fldChar w:fldCharType="begin"/>
      </w:r>
      <w:r w:rsidRPr="00E96E51">
        <w:rPr>
          <w:b w:val="0"/>
          <w:noProof/>
          <w:sz w:val="18"/>
        </w:rPr>
        <w:instrText xml:space="preserve"> PAGEREF _Toc87448395 \h </w:instrText>
      </w:r>
      <w:r w:rsidRPr="00E96E51">
        <w:rPr>
          <w:b w:val="0"/>
          <w:noProof/>
          <w:sz w:val="18"/>
        </w:rPr>
      </w:r>
      <w:r w:rsidRPr="00E96E51">
        <w:rPr>
          <w:b w:val="0"/>
          <w:noProof/>
          <w:sz w:val="18"/>
        </w:rPr>
        <w:fldChar w:fldCharType="separate"/>
      </w:r>
      <w:r w:rsidR="003A78FD">
        <w:rPr>
          <w:b w:val="0"/>
          <w:noProof/>
          <w:sz w:val="18"/>
        </w:rPr>
        <w:t>553</w:t>
      </w:r>
      <w:r w:rsidRPr="00E96E51">
        <w:rPr>
          <w:b w:val="0"/>
          <w:noProof/>
          <w:sz w:val="18"/>
        </w:rPr>
        <w:fldChar w:fldCharType="end"/>
      </w:r>
    </w:p>
    <w:p w14:paraId="390C2ACF" w14:textId="03DA78B6" w:rsidR="00E96E51" w:rsidRDefault="00E96E51">
      <w:pPr>
        <w:pStyle w:val="TOC5"/>
        <w:rPr>
          <w:rFonts w:asciiTheme="minorHAnsi" w:eastAsiaTheme="minorEastAsia" w:hAnsiTheme="minorHAnsi" w:cstheme="minorBidi"/>
          <w:noProof/>
          <w:kern w:val="0"/>
          <w:sz w:val="22"/>
          <w:szCs w:val="22"/>
        </w:rPr>
      </w:pPr>
      <w:r>
        <w:rPr>
          <w:noProof/>
        </w:rPr>
        <w:t>98</w:t>
      </w:r>
      <w:r>
        <w:rPr>
          <w:noProof/>
        </w:rPr>
        <w:tab/>
        <w:t>Issue of international production order—national security</w:t>
      </w:r>
      <w:r w:rsidRPr="00E96E51">
        <w:rPr>
          <w:noProof/>
        </w:rPr>
        <w:tab/>
      </w:r>
      <w:r w:rsidRPr="00E96E51">
        <w:rPr>
          <w:noProof/>
        </w:rPr>
        <w:fldChar w:fldCharType="begin"/>
      </w:r>
      <w:r w:rsidRPr="00E96E51">
        <w:rPr>
          <w:noProof/>
        </w:rPr>
        <w:instrText xml:space="preserve"> PAGEREF _Toc87448396 \h </w:instrText>
      </w:r>
      <w:r w:rsidRPr="00E96E51">
        <w:rPr>
          <w:noProof/>
        </w:rPr>
      </w:r>
      <w:r w:rsidRPr="00E96E51">
        <w:rPr>
          <w:noProof/>
        </w:rPr>
        <w:fldChar w:fldCharType="separate"/>
      </w:r>
      <w:r w:rsidR="003A78FD">
        <w:rPr>
          <w:noProof/>
        </w:rPr>
        <w:t>553</w:t>
      </w:r>
      <w:r w:rsidRPr="00E96E51">
        <w:rPr>
          <w:noProof/>
        </w:rPr>
        <w:fldChar w:fldCharType="end"/>
      </w:r>
    </w:p>
    <w:p w14:paraId="22D320BE" w14:textId="41E75892" w:rsidR="00E96E51" w:rsidRDefault="00E96E51">
      <w:pPr>
        <w:pStyle w:val="TOC5"/>
        <w:rPr>
          <w:rFonts w:asciiTheme="minorHAnsi" w:eastAsiaTheme="minorEastAsia" w:hAnsiTheme="minorHAnsi" w:cstheme="minorBidi"/>
          <w:noProof/>
          <w:kern w:val="0"/>
          <w:sz w:val="22"/>
          <w:szCs w:val="22"/>
        </w:rPr>
      </w:pPr>
      <w:r>
        <w:rPr>
          <w:noProof/>
        </w:rPr>
        <w:t>99</w:t>
      </w:r>
      <w:r>
        <w:rPr>
          <w:noProof/>
        </w:rPr>
        <w:tab/>
        <w:t>Content of international production order</w:t>
      </w:r>
      <w:r w:rsidRPr="00E96E51">
        <w:rPr>
          <w:noProof/>
        </w:rPr>
        <w:tab/>
      </w:r>
      <w:r w:rsidRPr="00E96E51">
        <w:rPr>
          <w:noProof/>
        </w:rPr>
        <w:fldChar w:fldCharType="begin"/>
      </w:r>
      <w:r w:rsidRPr="00E96E51">
        <w:rPr>
          <w:noProof/>
        </w:rPr>
        <w:instrText xml:space="preserve"> PAGEREF _Toc87448397 \h </w:instrText>
      </w:r>
      <w:r w:rsidRPr="00E96E51">
        <w:rPr>
          <w:noProof/>
        </w:rPr>
      </w:r>
      <w:r w:rsidRPr="00E96E51">
        <w:rPr>
          <w:noProof/>
        </w:rPr>
        <w:fldChar w:fldCharType="separate"/>
      </w:r>
      <w:r w:rsidR="003A78FD">
        <w:rPr>
          <w:noProof/>
        </w:rPr>
        <w:t>557</w:t>
      </w:r>
      <w:r w:rsidRPr="00E96E51">
        <w:rPr>
          <w:noProof/>
        </w:rPr>
        <w:fldChar w:fldCharType="end"/>
      </w:r>
    </w:p>
    <w:p w14:paraId="189BCED3" w14:textId="5096F853" w:rsidR="00E96E51" w:rsidRDefault="00E96E51">
      <w:pPr>
        <w:pStyle w:val="TOC5"/>
        <w:rPr>
          <w:rFonts w:asciiTheme="minorHAnsi" w:eastAsiaTheme="minorEastAsia" w:hAnsiTheme="minorHAnsi" w:cstheme="minorBidi"/>
          <w:noProof/>
          <w:kern w:val="0"/>
          <w:sz w:val="22"/>
          <w:szCs w:val="22"/>
        </w:rPr>
      </w:pPr>
      <w:r>
        <w:rPr>
          <w:noProof/>
        </w:rPr>
        <w:t>100</w:t>
      </w:r>
      <w:r>
        <w:rPr>
          <w:noProof/>
        </w:rPr>
        <w:tab/>
        <w:t>Issue of further international production order</w:t>
      </w:r>
      <w:r w:rsidRPr="00E96E51">
        <w:rPr>
          <w:noProof/>
        </w:rPr>
        <w:tab/>
      </w:r>
      <w:r w:rsidRPr="00E96E51">
        <w:rPr>
          <w:noProof/>
        </w:rPr>
        <w:fldChar w:fldCharType="begin"/>
      </w:r>
      <w:r w:rsidRPr="00E96E51">
        <w:rPr>
          <w:noProof/>
        </w:rPr>
        <w:instrText xml:space="preserve"> PAGEREF _Toc87448398 \h </w:instrText>
      </w:r>
      <w:r w:rsidRPr="00E96E51">
        <w:rPr>
          <w:noProof/>
        </w:rPr>
      </w:r>
      <w:r w:rsidRPr="00E96E51">
        <w:rPr>
          <w:noProof/>
        </w:rPr>
        <w:fldChar w:fldCharType="separate"/>
      </w:r>
      <w:r w:rsidR="003A78FD">
        <w:rPr>
          <w:noProof/>
        </w:rPr>
        <w:t>558</w:t>
      </w:r>
      <w:r w:rsidRPr="00E96E51">
        <w:rPr>
          <w:noProof/>
        </w:rPr>
        <w:fldChar w:fldCharType="end"/>
      </w:r>
    </w:p>
    <w:p w14:paraId="2C5A382A" w14:textId="78409A49" w:rsidR="00E96E51" w:rsidRDefault="00E96E51">
      <w:pPr>
        <w:pStyle w:val="TOC3"/>
        <w:rPr>
          <w:rFonts w:asciiTheme="minorHAnsi" w:eastAsiaTheme="minorEastAsia" w:hAnsiTheme="minorHAnsi" w:cstheme="minorBidi"/>
          <w:b w:val="0"/>
          <w:noProof/>
          <w:kern w:val="0"/>
          <w:szCs w:val="22"/>
        </w:rPr>
      </w:pPr>
      <w:r>
        <w:rPr>
          <w:noProof/>
        </w:rPr>
        <w:t>Division 4—International production orders relating to telecommunications data: national security</w:t>
      </w:r>
      <w:r w:rsidRPr="00E96E51">
        <w:rPr>
          <w:b w:val="0"/>
          <w:noProof/>
          <w:sz w:val="18"/>
        </w:rPr>
        <w:tab/>
      </w:r>
      <w:r w:rsidRPr="00E96E51">
        <w:rPr>
          <w:b w:val="0"/>
          <w:noProof/>
          <w:sz w:val="18"/>
        </w:rPr>
        <w:fldChar w:fldCharType="begin"/>
      </w:r>
      <w:r w:rsidRPr="00E96E51">
        <w:rPr>
          <w:b w:val="0"/>
          <w:noProof/>
          <w:sz w:val="18"/>
        </w:rPr>
        <w:instrText xml:space="preserve"> PAGEREF _Toc87448399 \h </w:instrText>
      </w:r>
      <w:r w:rsidRPr="00E96E51">
        <w:rPr>
          <w:b w:val="0"/>
          <w:noProof/>
          <w:sz w:val="18"/>
        </w:rPr>
      </w:r>
      <w:r w:rsidRPr="00E96E51">
        <w:rPr>
          <w:b w:val="0"/>
          <w:noProof/>
          <w:sz w:val="18"/>
        </w:rPr>
        <w:fldChar w:fldCharType="separate"/>
      </w:r>
      <w:r w:rsidR="003A78FD">
        <w:rPr>
          <w:b w:val="0"/>
          <w:noProof/>
          <w:sz w:val="18"/>
        </w:rPr>
        <w:t>559</w:t>
      </w:r>
      <w:r w:rsidRPr="00E96E51">
        <w:rPr>
          <w:b w:val="0"/>
          <w:noProof/>
          <w:sz w:val="18"/>
        </w:rPr>
        <w:fldChar w:fldCharType="end"/>
      </w:r>
    </w:p>
    <w:p w14:paraId="1C296FFD" w14:textId="0397DCF1" w:rsidR="00E96E51" w:rsidRDefault="00E96E51">
      <w:pPr>
        <w:pStyle w:val="TOC4"/>
        <w:rPr>
          <w:rFonts w:asciiTheme="minorHAnsi" w:eastAsiaTheme="minorEastAsia" w:hAnsiTheme="minorHAnsi" w:cstheme="minorBidi"/>
          <w:b w:val="0"/>
          <w:noProof/>
          <w:kern w:val="0"/>
          <w:sz w:val="22"/>
          <w:szCs w:val="22"/>
        </w:rPr>
      </w:pPr>
      <w:r>
        <w:rPr>
          <w:noProof/>
        </w:rPr>
        <w:t>Subdivision A—Applications</w:t>
      </w:r>
      <w:r w:rsidRPr="00E96E51">
        <w:rPr>
          <w:b w:val="0"/>
          <w:noProof/>
          <w:sz w:val="18"/>
        </w:rPr>
        <w:tab/>
      </w:r>
      <w:r w:rsidRPr="00E96E51">
        <w:rPr>
          <w:b w:val="0"/>
          <w:noProof/>
          <w:sz w:val="18"/>
        </w:rPr>
        <w:fldChar w:fldCharType="begin"/>
      </w:r>
      <w:r w:rsidRPr="00E96E51">
        <w:rPr>
          <w:b w:val="0"/>
          <w:noProof/>
          <w:sz w:val="18"/>
        </w:rPr>
        <w:instrText xml:space="preserve"> PAGEREF _Toc87448400 \h </w:instrText>
      </w:r>
      <w:r w:rsidRPr="00E96E51">
        <w:rPr>
          <w:b w:val="0"/>
          <w:noProof/>
          <w:sz w:val="18"/>
        </w:rPr>
      </w:r>
      <w:r w:rsidRPr="00E96E51">
        <w:rPr>
          <w:b w:val="0"/>
          <w:noProof/>
          <w:sz w:val="18"/>
        </w:rPr>
        <w:fldChar w:fldCharType="separate"/>
      </w:r>
      <w:r w:rsidR="003A78FD">
        <w:rPr>
          <w:b w:val="0"/>
          <w:noProof/>
          <w:sz w:val="18"/>
        </w:rPr>
        <w:t>559</w:t>
      </w:r>
      <w:r w:rsidRPr="00E96E51">
        <w:rPr>
          <w:b w:val="0"/>
          <w:noProof/>
          <w:sz w:val="18"/>
        </w:rPr>
        <w:fldChar w:fldCharType="end"/>
      </w:r>
    </w:p>
    <w:p w14:paraId="7CB9F062" w14:textId="4BA607AD" w:rsidR="00E96E51" w:rsidRDefault="00E96E51">
      <w:pPr>
        <w:pStyle w:val="TOC5"/>
        <w:rPr>
          <w:rFonts w:asciiTheme="minorHAnsi" w:eastAsiaTheme="minorEastAsia" w:hAnsiTheme="minorHAnsi" w:cstheme="minorBidi"/>
          <w:noProof/>
          <w:kern w:val="0"/>
          <w:sz w:val="22"/>
          <w:szCs w:val="22"/>
        </w:rPr>
      </w:pPr>
      <w:r>
        <w:rPr>
          <w:noProof/>
        </w:rPr>
        <w:t>101</w:t>
      </w:r>
      <w:r>
        <w:rPr>
          <w:noProof/>
        </w:rPr>
        <w:tab/>
        <w:t>Application for international production order—national security</w:t>
      </w:r>
      <w:r w:rsidRPr="00E96E51">
        <w:rPr>
          <w:noProof/>
        </w:rPr>
        <w:tab/>
      </w:r>
      <w:r w:rsidRPr="00E96E51">
        <w:rPr>
          <w:noProof/>
        </w:rPr>
        <w:fldChar w:fldCharType="begin"/>
      </w:r>
      <w:r w:rsidRPr="00E96E51">
        <w:rPr>
          <w:noProof/>
        </w:rPr>
        <w:instrText xml:space="preserve"> PAGEREF _Toc87448401 \h </w:instrText>
      </w:r>
      <w:r w:rsidRPr="00E96E51">
        <w:rPr>
          <w:noProof/>
        </w:rPr>
      </w:r>
      <w:r w:rsidRPr="00E96E51">
        <w:rPr>
          <w:noProof/>
        </w:rPr>
        <w:fldChar w:fldCharType="separate"/>
      </w:r>
      <w:r w:rsidR="003A78FD">
        <w:rPr>
          <w:noProof/>
        </w:rPr>
        <w:t>559</w:t>
      </w:r>
      <w:r w:rsidRPr="00E96E51">
        <w:rPr>
          <w:noProof/>
        </w:rPr>
        <w:fldChar w:fldCharType="end"/>
      </w:r>
    </w:p>
    <w:p w14:paraId="0447D7A4" w14:textId="6AE2A1B6" w:rsidR="00E96E51" w:rsidRDefault="00E96E51">
      <w:pPr>
        <w:pStyle w:val="TOC5"/>
        <w:rPr>
          <w:rFonts w:asciiTheme="minorHAnsi" w:eastAsiaTheme="minorEastAsia" w:hAnsiTheme="minorHAnsi" w:cstheme="minorBidi"/>
          <w:noProof/>
          <w:kern w:val="0"/>
          <w:sz w:val="22"/>
          <w:szCs w:val="22"/>
        </w:rPr>
      </w:pPr>
      <w:r>
        <w:rPr>
          <w:noProof/>
        </w:rPr>
        <w:t>102</w:t>
      </w:r>
      <w:r>
        <w:rPr>
          <w:noProof/>
        </w:rPr>
        <w:tab/>
        <w:t>Form of application</w:t>
      </w:r>
      <w:r w:rsidRPr="00E96E51">
        <w:rPr>
          <w:noProof/>
        </w:rPr>
        <w:tab/>
      </w:r>
      <w:r w:rsidRPr="00E96E51">
        <w:rPr>
          <w:noProof/>
        </w:rPr>
        <w:fldChar w:fldCharType="begin"/>
      </w:r>
      <w:r w:rsidRPr="00E96E51">
        <w:rPr>
          <w:noProof/>
        </w:rPr>
        <w:instrText xml:space="preserve"> PAGEREF _Toc87448402 \h </w:instrText>
      </w:r>
      <w:r w:rsidRPr="00E96E51">
        <w:rPr>
          <w:noProof/>
        </w:rPr>
      </w:r>
      <w:r w:rsidRPr="00E96E51">
        <w:rPr>
          <w:noProof/>
        </w:rPr>
        <w:fldChar w:fldCharType="separate"/>
      </w:r>
      <w:r w:rsidR="003A78FD">
        <w:rPr>
          <w:noProof/>
        </w:rPr>
        <w:t>559</w:t>
      </w:r>
      <w:r w:rsidRPr="00E96E51">
        <w:rPr>
          <w:noProof/>
        </w:rPr>
        <w:fldChar w:fldCharType="end"/>
      </w:r>
    </w:p>
    <w:p w14:paraId="532861C1" w14:textId="4C6DCF3F" w:rsidR="00E96E51" w:rsidRDefault="00E96E51">
      <w:pPr>
        <w:pStyle w:val="TOC5"/>
        <w:rPr>
          <w:rFonts w:asciiTheme="minorHAnsi" w:eastAsiaTheme="minorEastAsia" w:hAnsiTheme="minorHAnsi" w:cstheme="minorBidi"/>
          <w:noProof/>
          <w:kern w:val="0"/>
          <w:sz w:val="22"/>
          <w:szCs w:val="22"/>
        </w:rPr>
      </w:pPr>
      <w:r>
        <w:rPr>
          <w:noProof/>
        </w:rPr>
        <w:t>103</w:t>
      </w:r>
      <w:r>
        <w:rPr>
          <w:noProof/>
        </w:rPr>
        <w:tab/>
        <w:t>Contents of written application</w:t>
      </w:r>
      <w:r w:rsidRPr="00E96E51">
        <w:rPr>
          <w:noProof/>
        </w:rPr>
        <w:tab/>
      </w:r>
      <w:r w:rsidRPr="00E96E51">
        <w:rPr>
          <w:noProof/>
        </w:rPr>
        <w:fldChar w:fldCharType="begin"/>
      </w:r>
      <w:r w:rsidRPr="00E96E51">
        <w:rPr>
          <w:noProof/>
        </w:rPr>
        <w:instrText xml:space="preserve"> PAGEREF _Toc87448403 \h </w:instrText>
      </w:r>
      <w:r w:rsidRPr="00E96E51">
        <w:rPr>
          <w:noProof/>
        </w:rPr>
      </w:r>
      <w:r w:rsidRPr="00E96E51">
        <w:rPr>
          <w:noProof/>
        </w:rPr>
        <w:fldChar w:fldCharType="separate"/>
      </w:r>
      <w:r w:rsidR="003A78FD">
        <w:rPr>
          <w:noProof/>
        </w:rPr>
        <w:t>560</w:t>
      </w:r>
      <w:r w:rsidRPr="00E96E51">
        <w:rPr>
          <w:noProof/>
        </w:rPr>
        <w:fldChar w:fldCharType="end"/>
      </w:r>
    </w:p>
    <w:p w14:paraId="4F3B0546" w14:textId="4661F914" w:rsidR="00E96E51" w:rsidRDefault="00E96E51">
      <w:pPr>
        <w:pStyle w:val="TOC5"/>
        <w:rPr>
          <w:rFonts w:asciiTheme="minorHAnsi" w:eastAsiaTheme="minorEastAsia" w:hAnsiTheme="minorHAnsi" w:cstheme="minorBidi"/>
          <w:noProof/>
          <w:kern w:val="0"/>
          <w:sz w:val="22"/>
          <w:szCs w:val="22"/>
        </w:rPr>
      </w:pPr>
      <w:r>
        <w:rPr>
          <w:noProof/>
        </w:rPr>
        <w:t>104</w:t>
      </w:r>
      <w:r>
        <w:rPr>
          <w:noProof/>
        </w:rPr>
        <w:tab/>
        <w:t>Affidavits to accompany written application</w:t>
      </w:r>
      <w:r w:rsidRPr="00E96E51">
        <w:rPr>
          <w:noProof/>
        </w:rPr>
        <w:tab/>
      </w:r>
      <w:r w:rsidRPr="00E96E51">
        <w:rPr>
          <w:noProof/>
        </w:rPr>
        <w:fldChar w:fldCharType="begin"/>
      </w:r>
      <w:r w:rsidRPr="00E96E51">
        <w:rPr>
          <w:noProof/>
        </w:rPr>
        <w:instrText xml:space="preserve"> PAGEREF _Toc87448404 \h </w:instrText>
      </w:r>
      <w:r w:rsidRPr="00E96E51">
        <w:rPr>
          <w:noProof/>
        </w:rPr>
      </w:r>
      <w:r w:rsidRPr="00E96E51">
        <w:rPr>
          <w:noProof/>
        </w:rPr>
        <w:fldChar w:fldCharType="separate"/>
      </w:r>
      <w:r w:rsidR="003A78FD">
        <w:rPr>
          <w:noProof/>
        </w:rPr>
        <w:t>560</w:t>
      </w:r>
      <w:r w:rsidRPr="00E96E51">
        <w:rPr>
          <w:noProof/>
        </w:rPr>
        <w:fldChar w:fldCharType="end"/>
      </w:r>
    </w:p>
    <w:p w14:paraId="2646384E" w14:textId="28E9D20F" w:rsidR="00E96E51" w:rsidRDefault="00E96E51">
      <w:pPr>
        <w:pStyle w:val="TOC5"/>
        <w:rPr>
          <w:rFonts w:asciiTheme="minorHAnsi" w:eastAsiaTheme="minorEastAsia" w:hAnsiTheme="minorHAnsi" w:cstheme="minorBidi"/>
          <w:noProof/>
          <w:kern w:val="0"/>
          <w:sz w:val="22"/>
          <w:szCs w:val="22"/>
        </w:rPr>
      </w:pPr>
      <w:r>
        <w:rPr>
          <w:noProof/>
        </w:rPr>
        <w:t>105</w:t>
      </w:r>
      <w:r>
        <w:rPr>
          <w:noProof/>
        </w:rPr>
        <w:tab/>
        <w:t>Information to be given on telephone application</w:t>
      </w:r>
      <w:r w:rsidRPr="00E96E51">
        <w:rPr>
          <w:noProof/>
        </w:rPr>
        <w:tab/>
      </w:r>
      <w:r w:rsidRPr="00E96E51">
        <w:rPr>
          <w:noProof/>
        </w:rPr>
        <w:fldChar w:fldCharType="begin"/>
      </w:r>
      <w:r w:rsidRPr="00E96E51">
        <w:rPr>
          <w:noProof/>
        </w:rPr>
        <w:instrText xml:space="preserve"> PAGEREF _Toc87448405 \h </w:instrText>
      </w:r>
      <w:r w:rsidRPr="00E96E51">
        <w:rPr>
          <w:noProof/>
        </w:rPr>
      </w:r>
      <w:r w:rsidRPr="00E96E51">
        <w:rPr>
          <w:noProof/>
        </w:rPr>
        <w:fldChar w:fldCharType="separate"/>
      </w:r>
      <w:r w:rsidR="003A78FD">
        <w:rPr>
          <w:noProof/>
        </w:rPr>
        <w:t>560</w:t>
      </w:r>
      <w:r w:rsidRPr="00E96E51">
        <w:rPr>
          <w:noProof/>
        </w:rPr>
        <w:fldChar w:fldCharType="end"/>
      </w:r>
    </w:p>
    <w:p w14:paraId="6EEAD50F" w14:textId="19CD4C5C" w:rsidR="00E96E51" w:rsidRDefault="00E96E51">
      <w:pPr>
        <w:pStyle w:val="TOC5"/>
        <w:rPr>
          <w:rFonts w:asciiTheme="minorHAnsi" w:eastAsiaTheme="minorEastAsia" w:hAnsiTheme="minorHAnsi" w:cstheme="minorBidi"/>
          <w:noProof/>
          <w:kern w:val="0"/>
          <w:sz w:val="22"/>
          <w:szCs w:val="22"/>
        </w:rPr>
      </w:pPr>
      <w:r>
        <w:rPr>
          <w:noProof/>
        </w:rPr>
        <w:t>106</w:t>
      </w:r>
      <w:r>
        <w:rPr>
          <w:noProof/>
        </w:rPr>
        <w:tab/>
        <w:t>Giving further information to nominated AAT Security Division member</w:t>
      </w:r>
      <w:r w:rsidRPr="00E96E51">
        <w:rPr>
          <w:noProof/>
        </w:rPr>
        <w:tab/>
      </w:r>
      <w:r w:rsidRPr="00E96E51">
        <w:rPr>
          <w:noProof/>
        </w:rPr>
        <w:fldChar w:fldCharType="begin"/>
      </w:r>
      <w:r w:rsidRPr="00E96E51">
        <w:rPr>
          <w:noProof/>
        </w:rPr>
        <w:instrText xml:space="preserve"> PAGEREF _Toc87448406 \h </w:instrText>
      </w:r>
      <w:r w:rsidRPr="00E96E51">
        <w:rPr>
          <w:noProof/>
        </w:rPr>
      </w:r>
      <w:r w:rsidRPr="00E96E51">
        <w:rPr>
          <w:noProof/>
        </w:rPr>
        <w:fldChar w:fldCharType="separate"/>
      </w:r>
      <w:r w:rsidR="003A78FD">
        <w:rPr>
          <w:noProof/>
        </w:rPr>
        <w:t>561</w:t>
      </w:r>
      <w:r w:rsidRPr="00E96E51">
        <w:rPr>
          <w:noProof/>
        </w:rPr>
        <w:fldChar w:fldCharType="end"/>
      </w:r>
    </w:p>
    <w:p w14:paraId="41FCA0A7" w14:textId="6D17F7F8" w:rsidR="00E96E51" w:rsidRDefault="00E96E51">
      <w:pPr>
        <w:pStyle w:val="TOC4"/>
        <w:rPr>
          <w:rFonts w:asciiTheme="minorHAnsi" w:eastAsiaTheme="minorEastAsia" w:hAnsiTheme="minorHAnsi" w:cstheme="minorBidi"/>
          <w:b w:val="0"/>
          <w:noProof/>
          <w:kern w:val="0"/>
          <w:sz w:val="22"/>
          <w:szCs w:val="22"/>
        </w:rPr>
      </w:pPr>
      <w:r>
        <w:rPr>
          <w:noProof/>
        </w:rPr>
        <w:t>Subdivision B—International production orders relating to telecommunications data</w:t>
      </w:r>
      <w:r w:rsidRPr="00E96E51">
        <w:rPr>
          <w:b w:val="0"/>
          <w:noProof/>
          <w:sz w:val="18"/>
        </w:rPr>
        <w:tab/>
      </w:r>
      <w:r w:rsidRPr="00E96E51">
        <w:rPr>
          <w:b w:val="0"/>
          <w:noProof/>
          <w:sz w:val="18"/>
        </w:rPr>
        <w:fldChar w:fldCharType="begin"/>
      </w:r>
      <w:r w:rsidRPr="00E96E51">
        <w:rPr>
          <w:b w:val="0"/>
          <w:noProof/>
          <w:sz w:val="18"/>
        </w:rPr>
        <w:instrText xml:space="preserve"> PAGEREF _Toc87448407 \h </w:instrText>
      </w:r>
      <w:r w:rsidRPr="00E96E51">
        <w:rPr>
          <w:b w:val="0"/>
          <w:noProof/>
          <w:sz w:val="18"/>
        </w:rPr>
      </w:r>
      <w:r w:rsidRPr="00E96E51">
        <w:rPr>
          <w:b w:val="0"/>
          <w:noProof/>
          <w:sz w:val="18"/>
        </w:rPr>
        <w:fldChar w:fldCharType="separate"/>
      </w:r>
      <w:r w:rsidR="003A78FD">
        <w:rPr>
          <w:b w:val="0"/>
          <w:noProof/>
          <w:sz w:val="18"/>
        </w:rPr>
        <w:t>561</w:t>
      </w:r>
      <w:r w:rsidRPr="00E96E51">
        <w:rPr>
          <w:b w:val="0"/>
          <w:noProof/>
          <w:sz w:val="18"/>
        </w:rPr>
        <w:fldChar w:fldCharType="end"/>
      </w:r>
    </w:p>
    <w:p w14:paraId="13ABF86B" w14:textId="0F2138B9" w:rsidR="00E96E51" w:rsidRDefault="00E96E51">
      <w:pPr>
        <w:pStyle w:val="TOC5"/>
        <w:rPr>
          <w:rFonts w:asciiTheme="minorHAnsi" w:eastAsiaTheme="minorEastAsia" w:hAnsiTheme="minorHAnsi" w:cstheme="minorBidi"/>
          <w:noProof/>
          <w:kern w:val="0"/>
          <w:sz w:val="22"/>
          <w:szCs w:val="22"/>
        </w:rPr>
      </w:pPr>
      <w:r>
        <w:rPr>
          <w:noProof/>
        </w:rPr>
        <w:t>107</w:t>
      </w:r>
      <w:r>
        <w:rPr>
          <w:noProof/>
        </w:rPr>
        <w:tab/>
        <w:t>Issue of international production order—national security</w:t>
      </w:r>
      <w:r w:rsidRPr="00E96E51">
        <w:rPr>
          <w:noProof/>
        </w:rPr>
        <w:tab/>
      </w:r>
      <w:r w:rsidRPr="00E96E51">
        <w:rPr>
          <w:noProof/>
        </w:rPr>
        <w:fldChar w:fldCharType="begin"/>
      </w:r>
      <w:r w:rsidRPr="00E96E51">
        <w:rPr>
          <w:noProof/>
        </w:rPr>
        <w:instrText xml:space="preserve"> PAGEREF _Toc87448408 \h </w:instrText>
      </w:r>
      <w:r w:rsidRPr="00E96E51">
        <w:rPr>
          <w:noProof/>
        </w:rPr>
      </w:r>
      <w:r w:rsidRPr="00E96E51">
        <w:rPr>
          <w:noProof/>
        </w:rPr>
        <w:fldChar w:fldCharType="separate"/>
      </w:r>
      <w:r w:rsidR="003A78FD">
        <w:rPr>
          <w:noProof/>
        </w:rPr>
        <w:t>561</w:t>
      </w:r>
      <w:r w:rsidRPr="00E96E51">
        <w:rPr>
          <w:noProof/>
        </w:rPr>
        <w:fldChar w:fldCharType="end"/>
      </w:r>
    </w:p>
    <w:p w14:paraId="4765DADE" w14:textId="2ABB032F" w:rsidR="00E96E51" w:rsidRDefault="00E96E51">
      <w:pPr>
        <w:pStyle w:val="TOC5"/>
        <w:rPr>
          <w:rFonts w:asciiTheme="minorHAnsi" w:eastAsiaTheme="minorEastAsia" w:hAnsiTheme="minorHAnsi" w:cstheme="minorBidi"/>
          <w:noProof/>
          <w:kern w:val="0"/>
          <w:sz w:val="22"/>
          <w:szCs w:val="22"/>
        </w:rPr>
      </w:pPr>
      <w:r>
        <w:rPr>
          <w:noProof/>
        </w:rPr>
        <w:t>108</w:t>
      </w:r>
      <w:r>
        <w:rPr>
          <w:noProof/>
        </w:rPr>
        <w:tab/>
        <w:t>Content of international production order</w:t>
      </w:r>
      <w:r w:rsidRPr="00E96E51">
        <w:rPr>
          <w:noProof/>
        </w:rPr>
        <w:tab/>
      </w:r>
      <w:r w:rsidRPr="00E96E51">
        <w:rPr>
          <w:noProof/>
        </w:rPr>
        <w:fldChar w:fldCharType="begin"/>
      </w:r>
      <w:r w:rsidRPr="00E96E51">
        <w:rPr>
          <w:noProof/>
        </w:rPr>
        <w:instrText xml:space="preserve"> PAGEREF _Toc87448409 \h </w:instrText>
      </w:r>
      <w:r w:rsidRPr="00E96E51">
        <w:rPr>
          <w:noProof/>
        </w:rPr>
      </w:r>
      <w:r w:rsidRPr="00E96E51">
        <w:rPr>
          <w:noProof/>
        </w:rPr>
        <w:fldChar w:fldCharType="separate"/>
      </w:r>
      <w:r w:rsidR="003A78FD">
        <w:rPr>
          <w:noProof/>
        </w:rPr>
        <w:t>564</w:t>
      </w:r>
      <w:r w:rsidRPr="00E96E51">
        <w:rPr>
          <w:noProof/>
        </w:rPr>
        <w:fldChar w:fldCharType="end"/>
      </w:r>
    </w:p>
    <w:p w14:paraId="298A40C1" w14:textId="3E73C705" w:rsidR="00E96E51" w:rsidRDefault="00E96E51">
      <w:pPr>
        <w:pStyle w:val="TOC5"/>
        <w:rPr>
          <w:rFonts w:asciiTheme="minorHAnsi" w:eastAsiaTheme="minorEastAsia" w:hAnsiTheme="minorHAnsi" w:cstheme="minorBidi"/>
          <w:noProof/>
          <w:kern w:val="0"/>
          <w:sz w:val="22"/>
          <w:szCs w:val="22"/>
        </w:rPr>
      </w:pPr>
      <w:r>
        <w:rPr>
          <w:noProof/>
        </w:rPr>
        <w:t>109</w:t>
      </w:r>
      <w:r>
        <w:rPr>
          <w:noProof/>
        </w:rPr>
        <w:tab/>
        <w:t>Issue of further international production order</w:t>
      </w:r>
      <w:r w:rsidRPr="00E96E51">
        <w:rPr>
          <w:noProof/>
        </w:rPr>
        <w:tab/>
      </w:r>
      <w:r w:rsidRPr="00E96E51">
        <w:rPr>
          <w:noProof/>
        </w:rPr>
        <w:fldChar w:fldCharType="begin"/>
      </w:r>
      <w:r w:rsidRPr="00E96E51">
        <w:rPr>
          <w:noProof/>
        </w:rPr>
        <w:instrText xml:space="preserve"> PAGEREF _Toc87448410 \h </w:instrText>
      </w:r>
      <w:r w:rsidRPr="00E96E51">
        <w:rPr>
          <w:noProof/>
        </w:rPr>
      </w:r>
      <w:r w:rsidRPr="00E96E51">
        <w:rPr>
          <w:noProof/>
        </w:rPr>
        <w:fldChar w:fldCharType="separate"/>
      </w:r>
      <w:r w:rsidR="003A78FD">
        <w:rPr>
          <w:noProof/>
        </w:rPr>
        <w:t>565</w:t>
      </w:r>
      <w:r w:rsidRPr="00E96E51">
        <w:rPr>
          <w:noProof/>
        </w:rPr>
        <w:fldChar w:fldCharType="end"/>
      </w:r>
    </w:p>
    <w:p w14:paraId="37E2F83E" w14:textId="6DF845B6" w:rsidR="00E96E51" w:rsidRDefault="00E96E51">
      <w:pPr>
        <w:pStyle w:val="TOC2"/>
        <w:rPr>
          <w:rFonts w:asciiTheme="minorHAnsi" w:eastAsiaTheme="minorEastAsia" w:hAnsiTheme="minorHAnsi" w:cstheme="minorBidi"/>
          <w:b w:val="0"/>
          <w:noProof/>
          <w:kern w:val="0"/>
          <w:sz w:val="22"/>
          <w:szCs w:val="22"/>
        </w:rPr>
      </w:pPr>
      <w:r>
        <w:rPr>
          <w:noProof/>
        </w:rPr>
        <w:t>Part 5—Giving of international production orders</w:t>
      </w:r>
      <w:r w:rsidRPr="00E96E51">
        <w:rPr>
          <w:b w:val="0"/>
          <w:noProof/>
          <w:sz w:val="18"/>
        </w:rPr>
        <w:tab/>
      </w:r>
      <w:r w:rsidRPr="00E96E51">
        <w:rPr>
          <w:b w:val="0"/>
          <w:noProof/>
          <w:sz w:val="18"/>
        </w:rPr>
        <w:fldChar w:fldCharType="begin"/>
      </w:r>
      <w:r w:rsidRPr="00E96E51">
        <w:rPr>
          <w:b w:val="0"/>
          <w:noProof/>
          <w:sz w:val="18"/>
        </w:rPr>
        <w:instrText xml:space="preserve"> PAGEREF _Toc87448411 \h </w:instrText>
      </w:r>
      <w:r w:rsidRPr="00E96E51">
        <w:rPr>
          <w:b w:val="0"/>
          <w:noProof/>
          <w:sz w:val="18"/>
        </w:rPr>
      </w:r>
      <w:r w:rsidRPr="00E96E51">
        <w:rPr>
          <w:b w:val="0"/>
          <w:noProof/>
          <w:sz w:val="18"/>
        </w:rPr>
        <w:fldChar w:fldCharType="separate"/>
      </w:r>
      <w:r w:rsidR="003A78FD">
        <w:rPr>
          <w:b w:val="0"/>
          <w:noProof/>
          <w:sz w:val="18"/>
        </w:rPr>
        <w:t>566</w:t>
      </w:r>
      <w:r w:rsidRPr="00E96E51">
        <w:rPr>
          <w:b w:val="0"/>
          <w:noProof/>
          <w:sz w:val="18"/>
        </w:rPr>
        <w:fldChar w:fldCharType="end"/>
      </w:r>
    </w:p>
    <w:p w14:paraId="195A2AFB" w14:textId="0FBBC506" w:rsidR="00E96E51" w:rsidRDefault="00E96E51">
      <w:pPr>
        <w:pStyle w:val="TOC5"/>
        <w:rPr>
          <w:rFonts w:asciiTheme="minorHAnsi" w:eastAsiaTheme="minorEastAsia" w:hAnsiTheme="minorHAnsi" w:cstheme="minorBidi"/>
          <w:noProof/>
          <w:kern w:val="0"/>
          <w:sz w:val="22"/>
          <w:szCs w:val="22"/>
        </w:rPr>
      </w:pPr>
      <w:r>
        <w:rPr>
          <w:noProof/>
        </w:rPr>
        <w:t>110</w:t>
      </w:r>
      <w:r>
        <w:rPr>
          <w:noProof/>
        </w:rPr>
        <w:tab/>
        <w:t>Simplified outline of this Part</w:t>
      </w:r>
      <w:r w:rsidRPr="00E96E51">
        <w:rPr>
          <w:noProof/>
        </w:rPr>
        <w:tab/>
      </w:r>
      <w:r w:rsidRPr="00E96E51">
        <w:rPr>
          <w:noProof/>
        </w:rPr>
        <w:fldChar w:fldCharType="begin"/>
      </w:r>
      <w:r w:rsidRPr="00E96E51">
        <w:rPr>
          <w:noProof/>
        </w:rPr>
        <w:instrText xml:space="preserve"> PAGEREF _Toc87448412 \h </w:instrText>
      </w:r>
      <w:r w:rsidRPr="00E96E51">
        <w:rPr>
          <w:noProof/>
        </w:rPr>
      </w:r>
      <w:r w:rsidRPr="00E96E51">
        <w:rPr>
          <w:noProof/>
        </w:rPr>
        <w:fldChar w:fldCharType="separate"/>
      </w:r>
      <w:r w:rsidR="003A78FD">
        <w:rPr>
          <w:noProof/>
        </w:rPr>
        <w:t>566</w:t>
      </w:r>
      <w:r w:rsidRPr="00E96E51">
        <w:rPr>
          <w:noProof/>
        </w:rPr>
        <w:fldChar w:fldCharType="end"/>
      </w:r>
    </w:p>
    <w:p w14:paraId="332FAB76" w14:textId="6AD35361" w:rsidR="00E96E51" w:rsidRDefault="00E96E51">
      <w:pPr>
        <w:pStyle w:val="TOC5"/>
        <w:rPr>
          <w:rFonts w:asciiTheme="minorHAnsi" w:eastAsiaTheme="minorEastAsia" w:hAnsiTheme="minorHAnsi" w:cstheme="minorBidi"/>
          <w:noProof/>
          <w:kern w:val="0"/>
          <w:sz w:val="22"/>
          <w:szCs w:val="22"/>
        </w:rPr>
      </w:pPr>
      <w:r>
        <w:rPr>
          <w:noProof/>
        </w:rPr>
        <w:t>111</w:t>
      </w:r>
      <w:r>
        <w:rPr>
          <w:noProof/>
        </w:rPr>
        <w:tab/>
        <w:t>Giving of international production orders—relevant agency</w:t>
      </w:r>
      <w:r w:rsidRPr="00E96E51">
        <w:rPr>
          <w:noProof/>
        </w:rPr>
        <w:tab/>
      </w:r>
      <w:r w:rsidRPr="00E96E51">
        <w:rPr>
          <w:noProof/>
        </w:rPr>
        <w:fldChar w:fldCharType="begin"/>
      </w:r>
      <w:r w:rsidRPr="00E96E51">
        <w:rPr>
          <w:noProof/>
        </w:rPr>
        <w:instrText xml:space="preserve"> PAGEREF _Toc87448413 \h </w:instrText>
      </w:r>
      <w:r w:rsidRPr="00E96E51">
        <w:rPr>
          <w:noProof/>
        </w:rPr>
      </w:r>
      <w:r w:rsidRPr="00E96E51">
        <w:rPr>
          <w:noProof/>
        </w:rPr>
        <w:fldChar w:fldCharType="separate"/>
      </w:r>
      <w:r w:rsidR="003A78FD">
        <w:rPr>
          <w:noProof/>
        </w:rPr>
        <w:t>566</w:t>
      </w:r>
      <w:r w:rsidRPr="00E96E51">
        <w:rPr>
          <w:noProof/>
        </w:rPr>
        <w:fldChar w:fldCharType="end"/>
      </w:r>
    </w:p>
    <w:p w14:paraId="46D1A442" w14:textId="5B3795C4" w:rsidR="00E96E51" w:rsidRDefault="00E96E51">
      <w:pPr>
        <w:pStyle w:val="TOC5"/>
        <w:rPr>
          <w:rFonts w:asciiTheme="minorHAnsi" w:eastAsiaTheme="minorEastAsia" w:hAnsiTheme="minorHAnsi" w:cstheme="minorBidi"/>
          <w:noProof/>
          <w:kern w:val="0"/>
          <w:sz w:val="22"/>
          <w:szCs w:val="22"/>
        </w:rPr>
      </w:pPr>
      <w:r>
        <w:rPr>
          <w:noProof/>
        </w:rPr>
        <w:t>112</w:t>
      </w:r>
      <w:r>
        <w:rPr>
          <w:noProof/>
        </w:rPr>
        <w:tab/>
        <w:t>Giving of international production orders—the Organisation</w:t>
      </w:r>
      <w:r w:rsidRPr="00E96E51">
        <w:rPr>
          <w:noProof/>
        </w:rPr>
        <w:tab/>
      </w:r>
      <w:r w:rsidRPr="00E96E51">
        <w:rPr>
          <w:noProof/>
        </w:rPr>
        <w:fldChar w:fldCharType="begin"/>
      </w:r>
      <w:r w:rsidRPr="00E96E51">
        <w:rPr>
          <w:noProof/>
        </w:rPr>
        <w:instrText xml:space="preserve"> PAGEREF _Toc87448414 \h </w:instrText>
      </w:r>
      <w:r w:rsidRPr="00E96E51">
        <w:rPr>
          <w:noProof/>
        </w:rPr>
      </w:r>
      <w:r w:rsidRPr="00E96E51">
        <w:rPr>
          <w:noProof/>
        </w:rPr>
        <w:fldChar w:fldCharType="separate"/>
      </w:r>
      <w:r w:rsidR="003A78FD">
        <w:rPr>
          <w:noProof/>
        </w:rPr>
        <w:t>568</w:t>
      </w:r>
      <w:r w:rsidRPr="00E96E51">
        <w:rPr>
          <w:noProof/>
        </w:rPr>
        <w:fldChar w:fldCharType="end"/>
      </w:r>
    </w:p>
    <w:p w14:paraId="7397625F" w14:textId="1185BDE7" w:rsidR="00E96E51" w:rsidRDefault="00E96E51">
      <w:pPr>
        <w:pStyle w:val="TOC2"/>
        <w:rPr>
          <w:rFonts w:asciiTheme="minorHAnsi" w:eastAsiaTheme="minorEastAsia" w:hAnsiTheme="minorHAnsi" w:cstheme="minorBidi"/>
          <w:b w:val="0"/>
          <w:noProof/>
          <w:kern w:val="0"/>
          <w:sz w:val="22"/>
          <w:szCs w:val="22"/>
        </w:rPr>
      </w:pPr>
      <w:r>
        <w:rPr>
          <w:noProof/>
        </w:rPr>
        <w:t>Part 6—Revocation of international production orders</w:t>
      </w:r>
      <w:r w:rsidRPr="00E96E51">
        <w:rPr>
          <w:b w:val="0"/>
          <w:noProof/>
          <w:sz w:val="18"/>
        </w:rPr>
        <w:tab/>
      </w:r>
      <w:r w:rsidRPr="00E96E51">
        <w:rPr>
          <w:b w:val="0"/>
          <w:noProof/>
          <w:sz w:val="18"/>
        </w:rPr>
        <w:fldChar w:fldCharType="begin"/>
      </w:r>
      <w:r w:rsidRPr="00E96E51">
        <w:rPr>
          <w:b w:val="0"/>
          <w:noProof/>
          <w:sz w:val="18"/>
        </w:rPr>
        <w:instrText xml:space="preserve"> PAGEREF _Toc87448415 \h </w:instrText>
      </w:r>
      <w:r w:rsidRPr="00E96E51">
        <w:rPr>
          <w:b w:val="0"/>
          <w:noProof/>
          <w:sz w:val="18"/>
        </w:rPr>
      </w:r>
      <w:r w:rsidRPr="00E96E51">
        <w:rPr>
          <w:b w:val="0"/>
          <w:noProof/>
          <w:sz w:val="18"/>
        </w:rPr>
        <w:fldChar w:fldCharType="separate"/>
      </w:r>
      <w:r w:rsidR="003A78FD">
        <w:rPr>
          <w:b w:val="0"/>
          <w:noProof/>
          <w:sz w:val="18"/>
        </w:rPr>
        <w:t>571</w:t>
      </w:r>
      <w:r w:rsidRPr="00E96E51">
        <w:rPr>
          <w:b w:val="0"/>
          <w:noProof/>
          <w:sz w:val="18"/>
        </w:rPr>
        <w:fldChar w:fldCharType="end"/>
      </w:r>
    </w:p>
    <w:p w14:paraId="11A5D405" w14:textId="0418F824" w:rsidR="00E96E51" w:rsidRDefault="00E96E51">
      <w:pPr>
        <w:pStyle w:val="TOC5"/>
        <w:rPr>
          <w:rFonts w:asciiTheme="minorHAnsi" w:eastAsiaTheme="minorEastAsia" w:hAnsiTheme="minorHAnsi" w:cstheme="minorBidi"/>
          <w:noProof/>
          <w:kern w:val="0"/>
          <w:sz w:val="22"/>
          <w:szCs w:val="22"/>
        </w:rPr>
      </w:pPr>
      <w:r>
        <w:rPr>
          <w:noProof/>
        </w:rPr>
        <w:t>113</w:t>
      </w:r>
      <w:r>
        <w:rPr>
          <w:noProof/>
        </w:rPr>
        <w:tab/>
        <w:t>Simplified outline of this Part</w:t>
      </w:r>
      <w:r w:rsidRPr="00E96E51">
        <w:rPr>
          <w:noProof/>
        </w:rPr>
        <w:tab/>
      </w:r>
      <w:r w:rsidRPr="00E96E51">
        <w:rPr>
          <w:noProof/>
        </w:rPr>
        <w:fldChar w:fldCharType="begin"/>
      </w:r>
      <w:r w:rsidRPr="00E96E51">
        <w:rPr>
          <w:noProof/>
        </w:rPr>
        <w:instrText xml:space="preserve"> PAGEREF _Toc87448416 \h </w:instrText>
      </w:r>
      <w:r w:rsidRPr="00E96E51">
        <w:rPr>
          <w:noProof/>
        </w:rPr>
      </w:r>
      <w:r w:rsidRPr="00E96E51">
        <w:rPr>
          <w:noProof/>
        </w:rPr>
        <w:fldChar w:fldCharType="separate"/>
      </w:r>
      <w:r w:rsidR="003A78FD">
        <w:rPr>
          <w:noProof/>
        </w:rPr>
        <w:t>571</w:t>
      </w:r>
      <w:r w:rsidRPr="00E96E51">
        <w:rPr>
          <w:noProof/>
        </w:rPr>
        <w:fldChar w:fldCharType="end"/>
      </w:r>
    </w:p>
    <w:p w14:paraId="21C380E3" w14:textId="4FF47DE0" w:rsidR="00E96E51" w:rsidRDefault="00E96E51">
      <w:pPr>
        <w:pStyle w:val="TOC5"/>
        <w:rPr>
          <w:rFonts w:asciiTheme="minorHAnsi" w:eastAsiaTheme="minorEastAsia" w:hAnsiTheme="minorHAnsi" w:cstheme="minorBidi"/>
          <w:noProof/>
          <w:kern w:val="0"/>
          <w:sz w:val="22"/>
          <w:szCs w:val="22"/>
        </w:rPr>
      </w:pPr>
      <w:r>
        <w:rPr>
          <w:noProof/>
        </w:rPr>
        <w:t>114</w:t>
      </w:r>
      <w:r>
        <w:rPr>
          <w:noProof/>
        </w:rPr>
        <w:tab/>
        <w:t>Revocation of international production orders—relevant agency</w:t>
      </w:r>
      <w:r w:rsidRPr="00E96E51">
        <w:rPr>
          <w:noProof/>
        </w:rPr>
        <w:tab/>
      </w:r>
      <w:r w:rsidRPr="00E96E51">
        <w:rPr>
          <w:noProof/>
        </w:rPr>
        <w:fldChar w:fldCharType="begin"/>
      </w:r>
      <w:r w:rsidRPr="00E96E51">
        <w:rPr>
          <w:noProof/>
        </w:rPr>
        <w:instrText xml:space="preserve"> PAGEREF _Toc87448417 \h </w:instrText>
      </w:r>
      <w:r w:rsidRPr="00E96E51">
        <w:rPr>
          <w:noProof/>
        </w:rPr>
      </w:r>
      <w:r w:rsidRPr="00E96E51">
        <w:rPr>
          <w:noProof/>
        </w:rPr>
        <w:fldChar w:fldCharType="separate"/>
      </w:r>
      <w:r w:rsidR="003A78FD">
        <w:rPr>
          <w:noProof/>
        </w:rPr>
        <w:t>571</w:t>
      </w:r>
      <w:r w:rsidRPr="00E96E51">
        <w:rPr>
          <w:noProof/>
        </w:rPr>
        <w:fldChar w:fldCharType="end"/>
      </w:r>
    </w:p>
    <w:p w14:paraId="6434395D" w14:textId="6C26B037" w:rsidR="00E96E51" w:rsidRDefault="00E96E51">
      <w:pPr>
        <w:pStyle w:val="TOC5"/>
        <w:rPr>
          <w:rFonts w:asciiTheme="minorHAnsi" w:eastAsiaTheme="minorEastAsia" w:hAnsiTheme="minorHAnsi" w:cstheme="minorBidi"/>
          <w:noProof/>
          <w:kern w:val="0"/>
          <w:sz w:val="22"/>
          <w:szCs w:val="22"/>
        </w:rPr>
      </w:pPr>
      <w:r>
        <w:rPr>
          <w:noProof/>
        </w:rPr>
        <w:t>115</w:t>
      </w:r>
      <w:r>
        <w:rPr>
          <w:noProof/>
        </w:rPr>
        <w:tab/>
        <w:t>Giving of instrument of revocation—relevant agency</w:t>
      </w:r>
      <w:r w:rsidRPr="00E96E51">
        <w:rPr>
          <w:noProof/>
        </w:rPr>
        <w:tab/>
      </w:r>
      <w:r w:rsidRPr="00E96E51">
        <w:rPr>
          <w:noProof/>
        </w:rPr>
        <w:fldChar w:fldCharType="begin"/>
      </w:r>
      <w:r w:rsidRPr="00E96E51">
        <w:rPr>
          <w:noProof/>
        </w:rPr>
        <w:instrText xml:space="preserve"> PAGEREF _Toc87448418 \h </w:instrText>
      </w:r>
      <w:r w:rsidRPr="00E96E51">
        <w:rPr>
          <w:noProof/>
        </w:rPr>
      </w:r>
      <w:r w:rsidRPr="00E96E51">
        <w:rPr>
          <w:noProof/>
        </w:rPr>
        <w:fldChar w:fldCharType="separate"/>
      </w:r>
      <w:r w:rsidR="003A78FD">
        <w:rPr>
          <w:noProof/>
        </w:rPr>
        <w:t>572</w:t>
      </w:r>
      <w:r w:rsidRPr="00E96E51">
        <w:rPr>
          <w:noProof/>
        </w:rPr>
        <w:fldChar w:fldCharType="end"/>
      </w:r>
    </w:p>
    <w:p w14:paraId="428987C4" w14:textId="60C0304E" w:rsidR="00E96E51" w:rsidRDefault="00E96E51">
      <w:pPr>
        <w:pStyle w:val="TOC5"/>
        <w:rPr>
          <w:rFonts w:asciiTheme="minorHAnsi" w:eastAsiaTheme="minorEastAsia" w:hAnsiTheme="minorHAnsi" w:cstheme="minorBidi"/>
          <w:noProof/>
          <w:kern w:val="0"/>
          <w:sz w:val="22"/>
          <w:szCs w:val="22"/>
        </w:rPr>
      </w:pPr>
      <w:r>
        <w:rPr>
          <w:noProof/>
        </w:rPr>
        <w:t>116</w:t>
      </w:r>
      <w:r>
        <w:rPr>
          <w:noProof/>
        </w:rPr>
        <w:tab/>
        <w:t>Revocation of international production orders—the Organisation</w:t>
      </w:r>
      <w:r w:rsidRPr="00E96E51">
        <w:rPr>
          <w:noProof/>
        </w:rPr>
        <w:tab/>
      </w:r>
      <w:r w:rsidRPr="00E96E51">
        <w:rPr>
          <w:noProof/>
        </w:rPr>
        <w:fldChar w:fldCharType="begin"/>
      </w:r>
      <w:r w:rsidRPr="00E96E51">
        <w:rPr>
          <w:noProof/>
        </w:rPr>
        <w:instrText xml:space="preserve"> PAGEREF _Toc87448419 \h </w:instrText>
      </w:r>
      <w:r w:rsidRPr="00E96E51">
        <w:rPr>
          <w:noProof/>
        </w:rPr>
      </w:r>
      <w:r w:rsidRPr="00E96E51">
        <w:rPr>
          <w:noProof/>
        </w:rPr>
        <w:fldChar w:fldCharType="separate"/>
      </w:r>
      <w:r w:rsidR="003A78FD">
        <w:rPr>
          <w:noProof/>
        </w:rPr>
        <w:t>573</w:t>
      </w:r>
      <w:r w:rsidRPr="00E96E51">
        <w:rPr>
          <w:noProof/>
        </w:rPr>
        <w:fldChar w:fldCharType="end"/>
      </w:r>
    </w:p>
    <w:p w14:paraId="312A4205" w14:textId="459DD62E" w:rsidR="00E96E51" w:rsidRDefault="00E96E51">
      <w:pPr>
        <w:pStyle w:val="TOC5"/>
        <w:rPr>
          <w:rFonts w:asciiTheme="minorHAnsi" w:eastAsiaTheme="minorEastAsia" w:hAnsiTheme="minorHAnsi" w:cstheme="minorBidi"/>
          <w:noProof/>
          <w:kern w:val="0"/>
          <w:sz w:val="22"/>
          <w:szCs w:val="22"/>
        </w:rPr>
      </w:pPr>
      <w:r>
        <w:rPr>
          <w:noProof/>
        </w:rPr>
        <w:t>117</w:t>
      </w:r>
      <w:r>
        <w:rPr>
          <w:noProof/>
        </w:rPr>
        <w:tab/>
        <w:t>Giving of instrument of revocation—the Organisation</w:t>
      </w:r>
      <w:r w:rsidRPr="00E96E51">
        <w:rPr>
          <w:noProof/>
        </w:rPr>
        <w:tab/>
      </w:r>
      <w:r w:rsidRPr="00E96E51">
        <w:rPr>
          <w:noProof/>
        </w:rPr>
        <w:fldChar w:fldCharType="begin"/>
      </w:r>
      <w:r w:rsidRPr="00E96E51">
        <w:rPr>
          <w:noProof/>
        </w:rPr>
        <w:instrText xml:space="preserve"> PAGEREF _Toc87448420 \h </w:instrText>
      </w:r>
      <w:r w:rsidRPr="00E96E51">
        <w:rPr>
          <w:noProof/>
        </w:rPr>
      </w:r>
      <w:r w:rsidRPr="00E96E51">
        <w:rPr>
          <w:noProof/>
        </w:rPr>
        <w:fldChar w:fldCharType="separate"/>
      </w:r>
      <w:r w:rsidR="003A78FD">
        <w:rPr>
          <w:noProof/>
        </w:rPr>
        <w:t>573</w:t>
      </w:r>
      <w:r w:rsidRPr="00E96E51">
        <w:rPr>
          <w:noProof/>
        </w:rPr>
        <w:fldChar w:fldCharType="end"/>
      </w:r>
    </w:p>
    <w:p w14:paraId="3D338F29" w14:textId="36F77B38" w:rsidR="00E96E51" w:rsidRDefault="00E96E51">
      <w:pPr>
        <w:pStyle w:val="TOC5"/>
        <w:rPr>
          <w:rFonts w:asciiTheme="minorHAnsi" w:eastAsiaTheme="minorEastAsia" w:hAnsiTheme="minorHAnsi" w:cstheme="minorBidi"/>
          <w:noProof/>
          <w:kern w:val="0"/>
          <w:sz w:val="22"/>
          <w:szCs w:val="22"/>
        </w:rPr>
      </w:pPr>
      <w:r>
        <w:rPr>
          <w:noProof/>
        </w:rPr>
        <w:t>118</w:t>
      </w:r>
      <w:r>
        <w:rPr>
          <w:noProof/>
        </w:rPr>
        <w:tab/>
        <w:t>Delegation by the chief officer of a relevant agency</w:t>
      </w:r>
      <w:r w:rsidRPr="00E96E51">
        <w:rPr>
          <w:noProof/>
        </w:rPr>
        <w:tab/>
      </w:r>
      <w:r w:rsidRPr="00E96E51">
        <w:rPr>
          <w:noProof/>
        </w:rPr>
        <w:fldChar w:fldCharType="begin"/>
      </w:r>
      <w:r w:rsidRPr="00E96E51">
        <w:rPr>
          <w:noProof/>
        </w:rPr>
        <w:instrText xml:space="preserve"> PAGEREF _Toc87448421 \h </w:instrText>
      </w:r>
      <w:r w:rsidRPr="00E96E51">
        <w:rPr>
          <w:noProof/>
        </w:rPr>
      </w:r>
      <w:r w:rsidRPr="00E96E51">
        <w:rPr>
          <w:noProof/>
        </w:rPr>
        <w:fldChar w:fldCharType="separate"/>
      </w:r>
      <w:r w:rsidR="003A78FD">
        <w:rPr>
          <w:noProof/>
        </w:rPr>
        <w:t>574</w:t>
      </w:r>
      <w:r w:rsidRPr="00E96E51">
        <w:rPr>
          <w:noProof/>
        </w:rPr>
        <w:fldChar w:fldCharType="end"/>
      </w:r>
    </w:p>
    <w:p w14:paraId="7E07ED76" w14:textId="395235F3" w:rsidR="00E96E51" w:rsidRDefault="00E96E51">
      <w:pPr>
        <w:pStyle w:val="TOC5"/>
        <w:rPr>
          <w:rFonts w:asciiTheme="minorHAnsi" w:eastAsiaTheme="minorEastAsia" w:hAnsiTheme="minorHAnsi" w:cstheme="minorBidi"/>
          <w:noProof/>
          <w:kern w:val="0"/>
          <w:sz w:val="22"/>
          <w:szCs w:val="22"/>
        </w:rPr>
      </w:pPr>
      <w:r>
        <w:rPr>
          <w:noProof/>
        </w:rPr>
        <w:t>119</w:t>
      </w:r>
      <w:r>
        <w:rPr>
          <w:noProof/>
        </w:rPr>
        <w:tab/>
        <w:t>Delegation by the Director</w:t>
      </w:r>
      <w:r>
        <w:rPr>
          <w:noProof/>
        </w:rPr>
        <w:noBreakHyphen/>
        <w:t>General of Security</w:t>
      </w:r>
      <w:r w:rsidRPr="00E96E51">
        <w:rPr>
          <w:noProof/>
        </w:rPr>
        <w:tab/>
      </w:r>
      <w:r w:rsidRPr="00E96E51">
        <w:rPr>
          <w:noProof/>
        </w:rPr>
        <w:fldChar w:fldCharType="begin"/>
      </w:r>
      <w:r w:rsidRPr="00E96E51">
        <w:rPr>
          <w:noProof/>
        </w:rPr>
        <w:instrText xml:space="preserve"> PAGEREF _Toc87448422 \h </w:instrText>
      </w:r>
      <w:r w:rsidRPr="00E96E51">
        <w:rPr>
          <w:noProof/>
        </w:rPr>
      </w:r>
      <w:r w:rsidRPr="00E96E51">
        <w:rPr>
          <w:noProof/>
        </w:rPr>
        <w:fldChar w:fldCharType="separate"/>
      </w:r>
      <w:r w:rsidR="003A78FD">
        <w:rPr>
          <w:noProof/>
        </w:rPr>
        <w:t>575</w:t>
      </w:r>
      <w:r w:rsidRPr="00E96E51">
        <w:rPr>
          <w:noProof/>
        </w:rPr>
        <w:fldChar w:fldCharType="end"/>
      </w:r>
    </w:p>
    <w:p w14:paraId="112DB258" w14:textId="08379308" w:rsidR="00E96E51" w:rsidRDefault="00E96E51">
      <w:pPr>
        <w:pStyle w:val="TOC2"/>
        <w:rPr>
          <w:rFonts w:asciiTheme="minorHAnsi" w:eastAsiaTheme="minorEastAsia" w:hAnsiTheme="minorHAnsi" w:cstheme="minorBidi"/>
          <w:b w:val="0"/>
          <w:noProof/>
          <w:kern w:val="0"/>
          <w:sz w:val="22"/>
          <w:szCs w:val="22"/>
        </w:rPr>
      </w:pPr>
      <w:r>
        <w:rPr>
          <w:noProof/>
        </w:rPr>
        <w:t>Part 7—Objections to, and cancellation of, international production orders</w:t>
      </w:r>
      <w:r w:rsidRPr="00E96E51">
        <w:rPr>
          <w:b w:val="0"/>
          <w:noProof/>
          <w:sz w:val="18"/>
        </w:rPr>
        <w:tab/>
      </w:r>
      <w:r w:rsidRPr="00E96E51">
        <w:rPr>
          <w:b w:val="0"/>
          <w:noProof/>
          <w:sz w:val="18"/>
        </w:rPr>
        <w:fldChar w:fldCharType="begin"/>
      </w:r>
      <w:r w:rsidRPr="00E96E51">
        <w:rPr>
          <w:b w:val="0"/>
          <w:noProof/>
          <w:sz w:val="18"/>
        </w:rPr>
        <w:instrText xml:space="preserve"> PAGEREF _Toc87448423 \h </w:instrText>
      </w:r>
      <w:r w:rsidRPr="00E96E51">
        <w:rPr>
          <w:b w:val="0"/>
          <w:noProof/>
          <w:sz w:val="18"/>
        </w:rPr>
      </w:r>
      <w:r w:rsidRPr="00E96E51">
        <w:rPr>
          <w:b w:val="0"/>
          <w:noProof/>
          <w:sz w:val="18"/>
        </w:rPr>
        <w:fldChar w:fldCharType="separate"/>
      </w:r>
      <w:r w:rsidR="003A78FD">
        <w:rPr>
          <w:b w:val="0"/>
          <w:noProof/>
          <w:sz w:val="18"/>
        </w:rPr>
        <w:t>576</w:t>
      </w:r>
      <w:r w:rsidRPr="00E96E51">
        <w:rPr>
          <w:b w:val="0"/>
          <w:noProof/>
          <w:sz w:val="18"/>
        </w:rPr>
        <w:fldChar w:fldCharType="end"/>
      </w:r>
    </w:p>
    <w:p w14:paraId="211F91CB" w14:textId="2A46F9D0" w:rsidR="00E96E51" w:rsidRDefault="00E96E51">
      <w:pPr>
        <w:pStyle w:val="TOC5"/>
        <w:rPr>
          <w:rFonts w:asciiTheme="minorHAnsi" w:eastAsiaTheme="minorEastAsia" w:hAnsiTheme="minorHAnsi" w:cstheme="minorBidi"/>
          <w:noProof/>
          <w:kern w:val="0"/>
          <w:sz w:val="22"/>
          <w:szCs w:val="22"/>
        </w:rPr>
      </w:pPr>
      <w:r>
        <w:rPr>
          <w:noProof/>
        </w:rPr>
        <w:t>120</w:t>
      </w:r>
      <w:r>
        <w:rPr>
          <w:noProof/>
        </w:rPr>
        <w:tab/>
        <w:t>Simplified outline of this Part</w:t>
      </w:r>
      <w:r w:rsidRPr="00E96E51">
        <w:rPr>
          <w:noProof/>
        </w:rPr>
        <w:tab/>
      </w:r>
      <w:r w:rsidRPr="00E96E51">
        <w:rPr>
          <w:noProof/>
        </w:rPr>
        <w:fldChar w:fldCharType="begin"/>
      </w:r>
      <w:r w:rsidRPr="00E96E51">
        <w:rPr>
          <w:noProof/>
        </w:rPr>
        <w:instrText xml:space="preserve"> PAGEREF _Toc87448424 \h </w:instrText>
      </w:r>
      <w:r w:rsidRPr="00E96E51">
        <w:rPr>
          <w:noProof/>
        </w:rPr>
      </w:r>
      <w:r w:rsidRPr="00E96E51">
        <w:rPr>
          <w:noProof/>
        </w:rPr>
        <w:fldChar w:fldCharType="separate"/>
      </w:r>
      <w:r w:rsidR="003A78FD">
        <w:rPr>
          <w:noProof/>
        </w:rPr>
        <w:t>576</w:t>
      </w:r>
      <w:r w:rsidRPr="00E96E51">
        <w:rPr>
          <w:noProof/>
        </w:rPr>
        <w:fldChar w:fldCharType="end"/>
      </w:r>
    </w:p>
    <w:p w14:paraId="5328D896" w14:textId="618BF168" w:rsidR="00E96E51" w:rsidRDefault="00E96E51">
      <w:pPr>
        <w:pStyle w:val="TOC5"/>
        <w:rPr>
          <w:rFonts w:asciiTheme="minorHAnsi" w:eastAsiaTheme="minorEastAsia" w:hAnsiTheme="minorHAnsi" w:cstheme="minorBidi"/>
          <w:noProof/>
          <w:kern w:val="0"/>
          <w:sz w:val="22"/>
          <w:szCs w:val="22"/>
        </w:rPr>
      </w:pPr>
      <w:r>
        <w:rPr>
          <w:noProof/>
        </w:rPr>
        <w:t>121</w:t>
      </w:r>
      <w:r>
        <w:rPr>
          <w:noProof/>
        </w:rPr>
        <w:tab/>
        <w:t>Prescribed communications provider may object to international production order</w:t>
      </w:r>
      <w:r w:rsidRPr="00E96E51">
        <w:rPr>
          <w:noProof/>
        </w:rPr>
        <w:tab/>
      </w:r>
      <w:r w:rsidRPr="00E96E51">
        <w:rPr>
          <w:noProof/>
        </w:rPr>
        <w:fldChar w:fldCharType="begin"/>
      </w:r>
      <w:r w:rsidRPr="00E96E51">
        <w:rPr>
          <w:noProof/>
        </w:rPr>
        <w:instrText xml:space="preserve"> PAGEREF _Toc87448425 \h </w:instrText>
      </w:r>
      <w:r w:rsidRPr="00E96E51">
        <w:rPr>
          <w:noProof/>
        </w:rPr>
      </w:r>
      <w:r w:rsidRPr="00E96E51">
        <w:rPr>
          <w:noProof/>
        </w:rPr>
        <w:fldChar w:fldCharType="separate"/>
      </w:r>
      <w:r w:rsidR="003A78FD">
        <w:rPr>
          <w:noProof/>
        </w:rPr>
        <w:t>576</w:t>
      </w:r>
      <w:r w:rsidRPr="00E96E51">
        <w:rPr>
          <w:noProof/>
        </w:rPr>
        <w:fldChar w:fldCharType="end"/>
      </w:r>
    </w:p>
    <w:p w14:paraId="6109C30A" w14:textId="672A0A1E" w:rsidR="00E96E51" w:rsidRDefault="00E96E51">
      <w:pPr>
        <w:pStyle w:val="TOC5"/>
        <w:rPr>
          <w:rFonts w:asciiTheme="minorHAnsi" w:eastAsiaTheme="minorEastAsia" w:hAnsiTheme="minorHAnsi" w:cstheme="minorBidi"/>
          <w:noProof/>
          <w:kern w:val="0"/>
          <w:sz w:val="22"/>
          <w:szCs w:val="22"/>
        </w:rPr>
      </w:pPr>
      <w:r>
        <w:rPr>
          <w:noProof/>
        </w:rPr>
        <w:t>122</w:t>
      </w:r>
      <w:r>
        <w:rPr>
          <w:noProof/>
        </w:rPr>
        <w:tab/>
        <w:t>Cancellation of international production orders</w:t>
      </w:r>
      <w:r w:rsidRPr="00E96E51">
        <w:rPr>
          <w:noProof/>
        </w:rPr>
        <w:tab/>
      </w:r>
      <w:r w:rsidRPr="00E96E51">
        <w:rPr>
          <w:noProof/>
        </w:rPr>
        <w:fldChar w:fldCharType="begin"/>
      </w:r>
      <w:r w:rsidRPr="00E96E51">
        <w:rPr>
          <w:noProof/>
        </w:rPr>
        <w:instrText xml:space="preserve"> PAGEREF _Toc87448426 \h </w:instrText>
      </w:r>
      <w:r w:rsidRPr="00E96E51">
        <w:rPr>
          <w:noProof/>
        </w:rPr>
      </w:r>
      <w:r w:rsidRPr="00E96E51">
        <w:rPr>
          <w:noProof/>
        </w:rPr>
        <w:fldChar w:fldCharType="separate"/>
      </w:r>
      <w:r w:rsidR="003A78FD">
        <w:rPr>
          <w:noProof/>
        </w:rPr>
        <w:t>577</w:t>
      </w:r>
      <w:r w:rsidRPr="00E96E51">
        <w:rPr>
          <w:noProof/>
        </w:rPr>
        <w:fldChar w:fldCharType="end"/>
      </w:r>
    </w:p>
    <w:p w14:paraId="4E8C3A96" w14:textId="04D2A05A" w:rsidR="00E96E51" w:rsidRDefault="00E96E51">
      <w:pPr>
        <w:pStyle w:val="TOC2"/>
        <w:rPr>
          <w:rFonts w:asciiTheme="minorHAnsi" w:eastAsiaTheme="minorEastAsia" w:hAnsiTheme="minorHAnsi" w:cstheme="minorBidi"/>
          <w:b w:val="0"/>
          <w:noProof/>
          <w:kern w:val="0"/>
          <w:sz w:val="22"/>
          <w:szCs w:val="22"/>
        </w:rPr>
      </w:pPr>
      <w:r>
        <w:rPr>
          <w:noProof/>
        </w:rPr>
        <w:t>Part 8—Compliance with international production orders</w:t>
      </w:r>
      <w:r w:rsidRPr="00E96E51">
        <w:rPr>
          <w:b w:val="0"/>
          <w:noProof/>
          <w:sz w:val="18"/>
        </w:rPr>
        <w:tab/>
      </w:r>
      <w:r w:rsidRPr="00E96E51">
        <w:rPr>
          <w:b w:val="0"/>
          <w:noProof/>
          <w:sz w:val="18"/>
        </w:rPr>
        <w:fldChar w:fldCharType="begin"/>
      </w:r>
      <w:r w:rsidRPr="00E96E51">
        <w:rPr>
          <w:b w:val="0"/>
          <w:noProof/>
          <w:sz w:val="18"/>
        </w:rPr>
        <w:instrText xml:space="preserve"> PAGEREF _Toc87448427 \h </w:instrText>
      </w:r>
      <w:r w:rsidRPr="00E96E51">
        <w:rPr>
          <w:b w:val="0"/>
          <w:noProof/>
          <w:sz w:val="18"/>
        </w:rPr>
      </w:r>
      <w:r w:rsidRPr="00E96E51">
        <w:rPr>
          <w:b w:val="0"/>
          <w:noProof/>
          <w:sz w:val="18"/>
        </w:rPr>
        <w:fldChar w:fldCharType="separate"/>
      </w:r>
      <w:r w:rsidR="003A78FD">
        <w:rPr>
          <w:b w:val="0"/>
          <w:noProof/>
          <w:sz w:val="18"/>
        </w:rPr>
        <w:t>579</w:t>
      </w:r>
      <w:r w:rsidRPr="00E96E51">
        <w:rPr>
          <w:b w:val="0"/>
          <w:noProof/>
          <w:sz w:val="18"/>
        </w:rPr>
        <w:fldChar w:fldCharType="end"/>
      </w:r>
    </w:p>
    <w:p w14:paraId="74B0722B" w14:textId="7EA40BC2" w:rsidR="00E96E51" w:rsidRDefault="00E96E51">
      <w:pPr>
        <w:pStyle w:val="TOC5"/>
        <w:rPr>
          <w:rFonts w:asciiTheme="minorHAnsi" w:eastAsiaTheme="minorEastAsia" w:hAnsiTheme="minorHAnsi" w:cstheme="minorBidi"/>
          <w:noProof/>
          <w:kern w:val="0"/>
          <w:sz w:val="22"/>
          <w:szCs w:val="22"/>
        </w:rPr>
      </w:pPr>
      <w:r>
        <w:rPr>
          <w:noProof/>
        </w:rPr>
        <w:t>123</w:t>
      </w:r>
      <w:r>
        <w:rPr>
          <w:noProof/>
        </w:rPr>
        <w:tab/>
        <w:t>Simplified outline of this Part</w:t>
      </w:r>
      <w:r w:rsidRPr="00E96E51">
        <w:rPr>
          <w:noProof/>
        </w:rPr>
        <w:tab/>
      </w:r>
      <w:r w:rsidRPr="00E96E51">
        <w:rPr>
          <w:noProof/>
        </w:rPr>
        <w:fldChar w:fldCharType="begin"/>
      </w:r>
      <w:r w:rsidRPr="00E96E51">
        <w:rPr>
          <w:noProof/>
        </w:rPr>
        <w:instrText xml:space="preserve"> PAGEREF _Toc87448428 \h </w:instrText>
      </w:r>
      <w:r w:rsidRPr="00E96E51">
        <w:rPr>
          <w:noProof/>
        </w:rPr>
      </w:r>
      <w:r w:rsidRPr="00E96E51">
        <w:rPr>
          <w:noProof/>
        </w:rPr>
        <w:fldChar w:fldCharType="separate"/>
      </w:r>
      <w:r w:rsidR="003A78FD">
        <w:rPr>
          <w:noProof/>
        </w:rPr>
        <w:t>579</w:t>
      </w:r>
      <w:r w:rsidRPr="00E96E51">
        <w:rPr>
          <w:noProof/>
        </w:rPr>
        <w:fldChar w:fldCharType="end"/>
      </w:r>
    </w:p>
    <w:p w14:paraId="3018C81E" w14:textId="782F5025" w:rsidR="00E96E51" w:rsidRDefault="00E96E51">
      <w:pPr>
        <w:pStyle w:val="TOC5"/>
        <w:rPr>
          <w:rFonts w:asciiTheme="minorHAnsi" w:eastAsiaTheme="minorEastAsia" w:hAnsiTheme="minorHAnsi" w:cstheme="minorBidi"/>
          <w:noProof/>
          <w:kern w:val="0"/>
          <w:sz w:val="22"/>
          <w:szCs w:val="22"/>
        </w:rPr>
      </w:pPr>
      <w:r>
        <w:rPr>
          <w:noProof/>
        </w:rPr>
        <w:t>124</w:t>
      </w:r>
      <w:r>
        <w:rPr>
          <w:noProof/>
        </w:rPr>
        <w:tab/>
        <w:t>Compliance with international production orders</w:t>
      </w:r>
      <w:r w:rsidRPr="00E96E51">
        <w:rPr>
          <w:noProof/>
        </w:rPr>
        <w:tab/>
      </w:r>
      <w:r w:rsidRPr="00E96E51">
        <w:rPr>
          <w:noProof/>
        </w:rPr>
        <w:fldChar w:fldCharType="begin"/>
      </w:r>
      <w:r w:rsidRPr="00E96E51">
        <w:rPr>
          <w:noProof/>
        </w:rPr>
        <w:instrText xml:space="preserve"> PAGEREF _Toc87448429 \h </w:instrText>
      </w:r>
      <w:r w:rsidRPr="00E96E51">
        <w:rPr>
          <w:noProof/>
        </w:rPr>
      </w:r>
      <w:r w:rsidRPr="00E96E51">
        <w:rPr>
          <w:noProof/>
        </w:rPr>
        <w:fldChar w:fldCharType="separate"/>
      </w:r>
      <w:r w:rsidR="003A78FD">
        <w:rPr>
          <w:noProof/>
        </w:rPr>
        <w:t>579</w:t>
      </w:r>
      <w:r w:rsidRPr="00E96E51">
        <w:rPr>
          <w:noProof/>
        </w:rPr>
        <w:fldChar w:fldCharType="end"/>
      </w:r>
    </w:p>
    <w:p w14:paraId="41C20156" w14:textId="2AD130AD" w:rsidR="00E96E51" w:rsidRDefault="00E96E51">
      <w:pPr>
        <w:pStyle w:val="TOC5"/>
        <w:rPr>
          <w:rFonts w:asciiTheme="minorHAnsi" w:eastAsiaTheme="minorEastAsia" w:hAnsiTheme="minorHAnsi" w:cstheme="minorBidi"/>
          <w:noProof/>
          <w:kern w:val="0"/>
          <w:sz w:val="22"/>
          <w:szCs w:val="22"/>
        </w:rPr>
      </w:pPr>
      <w:r>
        <w:rPr>
          <w:noProof/>
        </w:rPr>
        <w:t>125</w:t>
      </w:r>
      <w:r>
        <w:rPr>
          <w:noProof/>
        </w:rPr>
        <w:tab/>
        <w:t>When a prescribed communications provider meets the enforcement threshold</w:t>
      </w:r>
      <w:r w:rsidRPr="00E96E51">
        <w:rPr>
          <w:noProof/>
        </w:rPr>
        <w:tab/>
      </w:r>
      <w:r w:rsidRPr="00E96E51">
        <w:rPr>
          <w:noProof/>
        </w:rPr>
        <w:fldChar w:fldCharType="begin"/>
      </w:r>
      <w:r w:rsidRPr="00E96E51">
        <w:rPr>
          <w:noProof/>
        </w:rPr>
        <w:instrText xml:space="preserve"> PAGEREF _Toc87448430 \h </w:instrText>
      </w:r>
      <w:r w:rsidRPr="00E96E51">
        <w:rPr>
          <w:noProof/>
        </w:rPr>
      </w:r>
      <w:r w:rsidRPr="00E96E51">
        <w:rPr>
          <w:noProof/>
        </w:rPr>
        <w:fldChar w:fldCharType="separate"/>
      </w:r>
      <w:r w:rsidR="003A78FD">
        <w:rPr>
          <w:noProof/>
        </w:rPr>
        <w:t>579</w:t>
      </w:r>
      <w:r w:rsidRPr="00E96E51">
        <w:rPr>
          <w:noProof/>
        </w:rPr>
        <w:fldChar w:fldCharType="end"/>
      </w:r>
    </w:p>
    <w:p w14:paraId="4ABA234C" w14:textId="150B553F" w:rsidR="00E96E51" w:rsidRDefault="00E96E51">
      <w:pPr>
        <w:pStyle w:val="TOC5"/>
        <w:rPr>
          <w:rFonts w:asciiTheme="minorHAnsi" w:eastAsiaTheme="minorEastAsia" w:hAnsiTheme="minorHAnsi" w:cstheme="minorBidi"/>
          <w:noProof/>
          <w:kern w:val="0"/>
          <w:sz w:val="22"/>
          <w:szCs w:val="22"/>
        </w:rPr>
      </w:pPr>
      <w:r>
        <w:rPr>
          <w:noProof/>
        </w:rPr>
        <w:t>126</w:t>
      </w:r>
      <w:r>
        <w:rPr>
          <w:noProof/>
        </w:rPr>
        <w:tab/>
        <w:t>Civil penalty provision—enforcement</w:t>
      </w:r>
      <w:r w:rsidRPr="00E96E51">
        <w:rPr>
          <w:noProof/>
        </w:rPr>
        <w:tab/>
      </w:r>
      <w:r w:rsidRPr="00E96E51">
        <w:rPr>
          <w:noProof/>
        </w:rPr>
        <w:fldChar w:fldCharType="begin"/>
      </w:r>
      <w:r w:rsidRPr="00E96E51">
        <w:rPr>
          <w:noProof/>
        </w:rPr>
        <w:instrText xml:space="preserve"> PAGEREF _Toc87448431 \h </w:instrText>
      </w:r>
      <w:r w:rsidRPr="00E96E51">
        <w:rPr>
          <w:noProof/>
        </w:rPr>
      </w:r>
      <w:r w:rsidRPr="00E96E51">
        <w:rPr>
          <w:noProof/>
        </w:rPr>
        <w:fldChar w:fldCharType="separate"/>
      </w:r>
      <w:r w:rsidR="003A78FD">
        <w:rPr>
          <w:noProof/>
        </w:rPr>
        <w:t>581</w:t>
      </w:r>
      <w:r w:rsidRPr="00E96E51">
        <w:rPr>
          <w:noProof/>
        </w:rPr>
        <w:fldChar w:fldCharType="end"/>
      </w:r>
    </w:p>
    <w:p w14:paraId="61E8F964" w14:textId="0B91A209" w:rsidR="00E96E51" w:rsidRDefault="00E96E51">
      <w:pPr>
        <w:pStyle w:val="TOC2"/>
        <w:rPr>
          <w:rFonts w:asciiTheme="minorHAnsi" w:eastAsiaTheme="minorEastAsia" w:hAnsiTheme="minorHAnsi" w:cstheme="minorBidi"/>
          <w:b w:val="0"/>
          <w:noProof/>
          <w:kern w:val="0"/>
          <w:sz w:val="22"/>
          <w:szCs w:val="22"/>
        </w:rPr>
      </w:pPr>
      <w:r>
        <w:rPr>
          <w:noProof/>
        </w:rPr>
        <w:t>Part 9—Reporting and record</w:t>
      </w:r>
      <w:r>
        <w:rPr>
          <w:noProof/>
        </w:rPr>
        <w:noBreakHyphen/>
        <w:t>keeping requirements</w:t>
      </w:r>
      <w:r w:rsidRPr="00E96E51">
        <w:rPr>
          <w:b w:val="0"/>
          <w:noProof/>
          <w:sz w:val="18"/>
        </w:rPr>
        <w:tab/>
      </w:r>
      <w:r w:rsidRPr="00E96E51">
        <w:rPr>
          <w:b w:val="0"/>
          <w:noProof/>
          <w:sz w:val="18"/>
        </w:rPr>
        <w:fldChar w:fldCharType="begin"/>
      </w:r>
      <w:r w:rsidRPr="00E96E51">
        <w:rPr>
          <w:b w:val="0"/>
          <w:noProof/>
          <w:sz w:val="18"/>
        </w:rPr>
        <w:instrText xml:space="preserve"> PAGEREF _Toc87448432 \h </w:instrText>
      </w:r>
      <w:r w:rsidRPr="00E96E51">
        <w:rPr>
          <w:b w:val="0"/>
          <w:noProof/>
          <w:sz w:val="18"/>
        </w:rPr>
      </w:r>
      <w:r w:rsidRPr="00E96E51">
        <w:rPr>
          <w:b w:val="0"/>
          <w:noProof/>
          <w:sz w:val="18"/>
        </w:rPr>
        <w:fldChar w:fldCharType="separate"/>
      </w:r>
      <w:r w:rsidR="003A78FD">
        <w:rPr>
          <w:b w:val="0"/>
          <w:noProof/>
          <w:sz w:val="18"/>
        </w:rPr>
        <w:t>582</w:t>
      </w:r>
      <w:r w:rsidRPr="00E96E51">
        <w:rPr>
          <w:b w:val="0"/>
          <w:noProof/>
          <w:sz w:val="18"/>
        </w:rPr>
        <w:fldChar w:fldCharType="end"/>
      </w:r>
    </w:p>
    <w:p w14:paraId="41B468EA" w14:textId="7EFDA809" w:rsidR="00E96E51" w:rsidRDefault="00E96E51">
      <w:pPr>
        <w:pStyle w:val="TOC3"/>
        <w:rPr>
          <w:rFonts w:asciiTheme="minorHAnsi" w:eastAsiaTheme="minorEastAsia" w:hAnsiTheme="minorHAnsi" w:cstheme="minorBidi"/>
          <w:b w:val="0"/>
          <w:noProof/>
          <w:kern w:val="0"/>
          <w:szCs w:val="22"/>
        </w:rPr>
      </w:pPr>
      <w:r>
        <w:rPr>
          <w:noProof/>
        </w:rPr>
        <w:t>Division 1—Introduction</w:t>
      </w:r>
      <w:r w:rsidRPr="00E96E51">
        <w:rPr>
          <w:b w:val="0"/>
          <w:noProof/>
          <w:sz w:val="18"/>
        </w:rPr>
        <w:tab/>
      </w:r>
      <w:r w:rsidRPr="00E96E51">
        <w:rPr>
          <w:b w:val="0"/>
          <w:noProof/>
          <w:sz w:val="18"/>
        </w:rPr>
        <w:fldChar w:fldCharType="begin"/>
      </w:r>
      <w:r w:rsidRPr="00E96E51">
        <w:rPr>
          <w:b w:val="0"/>
          <w:noProof/>
          <w:sz w:val="18"/>
        </w:rPr>
        <w:instrText xml:space="preserve"> PAGEREF _Toc87448433 \h </w:instrText>
      </w:r>
      <w:r w:rsidRPr="00E96E51">
        <w:rPr>
          <w:b w:val="0"/>
          <w:noProof/>
          <w:sz w:val="18"/>
        </w:rPr>
      </w:r>
      <w:r w:rsidRPr="00E96E51">
        <w:rPr>
          <w:b w:val="0"/>
          <w:noProof/>
          <w:sz w:val="18"/>
        </w:rPr>
        <w:fldChar w:fldCharType="separate"/>
      </w:r>
      <w:r w:rsidR="003A78FD">
        <w:rPr>
          <w:b w:val="0"/>
          <w:noProof/>
          <w:sz w:val="18"/>
        </w:rPr>
        <w:t>582</w:t>
      </w:r>
      <w:r w:rsidRPr="00E96E51">
        <w:rPr>
          <w:b w:val="0"/>
          <w:noProof/>
          <w:sz w:val="18"/>
        </w:rPr>
        <w:fldChar w:fldCharType="end"/>
      </w:r>
    </w:p>
    <w:p w14:paraId="4129AEF3" w14:textId="61F8B97F" w:rsidR="00E96E51" w:rsidRDefault="00E96E51">
      <w:pPr>
        <w:pStyle w:val="TOC5"/>
        <w:rPr>
          <w:rFonts w:asciiTheme="minorHAnsi" w:eastAsiaTheme="minorEastAsia" w:hAnsiTheme="minorHAnsi" w:cstheme="minorBidi"/>
          <w:noProof/>
          <w:kern w:val="0"/>
          <w:sz w:val="22"/>
          <w:szCs w:val="22"/>
        </w:rPr>
      </w:pPr>
      <w:r>
        <w:rPr>
          <w:noProof/>
        </w:rPr>
        <w:t>127</w:t>
      </w:r>
      <w:r>
        <w:rPr>
          <w:noProof/>
        </w:rPr>
        <w:tab/>
        <w:t>Simplified outline of this Part</w:t>
      </w:r>
      <w:r w:rsidRPr="00E96E51">
        <w:rPr>
          <w:noProof/>
        </w:rPr>
        <w:tab/>
      </w:r>
      <w:r w:rsidRPr="00E96E51">
        <w:rPr>
          <w:noProof/>
        </w:rPr>
        <w:fldChar w:fldCharType="begin"/>
      </w:r>
      <w:r w:rsidRPr="00E96E51">
        <w:rPr>
          <w:noProof/>
        </w:rPr>
        <w:instrText xml:space="preserve"> PAGEREF _Toc87448434 \h </w:instrText>
      </w:r>
      <w:r w:rsidRPr="00E96E51">
        <w:rPr>
          <w:noProof/>
        </w:rPr>
      </w:r>
      <w:r w:rsidRPr="00E96E51">
        <w:rPr>
          <w:noProof/>
        </w:rPr>
        <w:fldChar w:fldCharType="separate"/>
      </w:r>
      <w:r w:rsidR="003A78FD">
        <w:rPr>
          <w:noProof/>
        </w:rPr>
        <w:t>582</w:t>
      </w:r>
      <w:r w:rsidRPr="00E96E51">
        <w:rPr>
          <w:noProof/>
        </w:rPr>
        <w:fldChar w:fldCharType="end"/>
      </w:r>
    </w:p>
    <w:p w14:paraId="7729873A" w14:textId="47C5C711" w:rsidR="00E96E51" w:rsidRDefault="00E96E51">
      <w:pPr>
        <w:pStyle w:val="TOC3"/>
        <w:rPr>
          <w:rFonts w:asciiTheme="minorHAnsi" w:eastAsiaTheme="minorEastAsia" w:hAnsiTheme="minorHAnsi" w:cstheme="minorBidi"/>
          <w:b w:val="0"/>
          <w:noProof/>
          <w:kern w:val="0"/>
          <w:szCs w:val="22"/>
        </w:rPr>
      </w:pPr>
      <w:r>
        <w:rPr>
          <w:noProof/>
        </w:rPr>
        <w:t>Division 2—Reporting requirements</w:t>
      </w:r>
      <w:r w:rsidRPr="00E96E51">
        <w:rPr>
          <w:b w:val="0"/>
          <w:noProof/>
          <w:sz w:val="18"/>
        </w:rPr>
        <w:tab/>
      </w:r>
      <w:r w:rsidRPr="00E96E51">
        <w:rPr>
          <w:b w:val="0"/>
          <w:noProof/>
          <w:sz w:val="18"/>
        </w:rPr>
        <w:fldChar w:fldCharType="begin"/>
      </w:r>
      <w:r w:rsidRPr="00E96E51">
        <w:rPr>
          <w:b w:val="0"/>
          <w:noProof/>
          <w:sz w:val="18"/>
        </w:rPr>
        <w:instrText xml:space="preserve"> PAGEREF _Toc87448435 \h </w:instrText>
      </w:r>
      <w:r w:rsidRPr="00E96E51">
        <w:rPr>
          <w:b w:val="0"/>
          <w:noProof/>
          <w:sz w:val="18"/>
        </w:rPr>
      </w:r>
      <w:r w:rsidRPr="00E96E51">
        <w:rPr>
          <w:b w:val="0"/>
          <w:noProof/>
          <w:sz w:val="18"/>
        </w:rPr>
        <w:fldChar w:fldCharType="separate"/>
      </w:r>
      <w:r w:rsidR="003A78FD">
        <w:rPr>
          <w:b w:val="0"/>
          <w:noProof/>
          <w:sz w:val="18"/>
        </w:rPr>
        <w:t>583</w:t>
      </w:r>
      <w:r w:rsidRPr="00E96E51">
        <w:rPr>
          <w:b w:val="0"/>
          <w:noProof/>
          <w:sz w:val="18"/>
        </w:rPr>
        <w:fldChar w:fldCharType="end"/>
      </w:r>
    </w:p>
    <w:p w14:paraId="0F35ABF1" w14:textId="0F541FC2" w:rsidR="00E96E51" w:rsidRDefault="00E96E51">
      <w:pPr>
        <w:pStyle w:val="TOC5"/>
        <w:rPr>
          <w:rFonts w:asciiTheme="minorHAnsi" w:eastAsiaTheme="minorEastAsia" w:hAnsiTheme="minorHAnsi" w:cstheme="minorBidi"/>
          <w:noProof/>
          <w:kern w:val="0"/>
          <w:sz w:val="22"/>
          <w:szCs w:val="22"/>
        </w:rPr>
      </w:pPr>
      <w:r>
        <w:rPr>
          <w:noProof/>
        </w:rPr>
        <w:t>128</w:t>
      </w:r>
      <w:r>
        <w:rPr>
          <w:noProof/>
        </w:rPr>
        <w:tab/>
        <w:t>Annual reports by relevant agencies</w:t>
      </w:r>
      <w:r w:rsidRPr="00E96E51">
        <w:rPr>
          <w:noProof/>
        </w:rPr>
        <w:tab/>
      </w:r>
      <w:r w:rsidRPr="00E96E51">
        <w:rPr>
          <w:noProof/>
        </w:rPr>
        <w:fldChar w:fldCharType="begin"/>
      </w:r>
      <w:r w:rsidRPr="00E96E51">
        <w:rPr>
          <w:noProof/>
        </w:rPr>
        <w:instrText xml:space="preserve"> PAGEREF _Toc87448436 \h </w:instrText>
      </w:r>
      <w:r w:rsidRPr="00E96E51">
        <w:rPr>
          <w:noProof/>
        </w:rPr>
      </w:r>
      <w:r w:rsidRPr="00E96E51">
        <w:rPr>
          <w:noProof/>
        </w:rPr>
        <w:fldChar w:fldCharType="separate"/>
      </w:r>
      <w:r w:rsidR="003A78FD">
        <w:rPr>
          <w:noProof/>
        </w:rPr>
        <w:t>583</w:t>
      </w:r>
      <w:r w:rsidRPr="00E96E51">
        <w:rPr>
          <w:noProof/>
        </w:rPr>
        <w:fldChar w:fldCharType="end"/>
      </w:r>
    </w:p>
    <w:p w14:paraId="1911F75F" w14:textId="736B54B6" w:rsidR="00E96E51" w:rsidRDefault="00E96E51">
      <w:pPr>
        <w:pStyle w:val="TOC5"/>
        <w:rPr>
          <w:rFonts w:asciiTheme="minorHAnsi" w:eastAsiaTheme="minorEastAsia" w:hAnsiTheme="minorHAnsi" w:cstheme="minorBidi"/>
          <w:noProof/>
          <w:kern w:val="0"/>
          <w:sz w:val="22"/>
          <w:szCs w:val="22"/>
        </w:rPr>
      </w:pPr>
      <w:r>
        <w:rPr>
          <w:noProof/>
        </w:rPr>
        <w:t>129</w:t>
      </w:r>
      <w:r>
        <w:rPr>
          <w:noProof/>
        </w:rPr>
        <w:tab/>
        <w:t>Reports to be made to the Attorney</w:t>
      </w:r>
      <w:r>
        <w:rPr>
          <w:noProof/>
        </w:rPr>
        <w:noBreakHyphen/>
        <w:t>General by the Director</w:t>
      </w:r>
      <w:r>
        <w:rPr>
          <w:noProof/>
        </w:rPr>
        <w:noBreakHyphen/>
        <w:t>General of Security</w:t>
      </w:r>
      <w:r w:rsidRPr="00E96E51">
        <w:rPr>
          <w:noProof/>
        </w:rPr>
        <w:tab/>
      </w:r>
      <w:r w:rsidRPr="00E96E51">
        <w:rPr>
          <w:noProof/>
        </w:rPr>
        <w:fldChar w:fldCharType="begin"/>
      </w:r>
      <w:r w:rsidRPr="00E96E51">
        <w:rPr>
          <w:noProof/>
        </w:rPr>
        <w:instrText xml:space="preserve"> PAGEREF _Toc87448437 \h </w:instrText>
      </w:r>
      <w:r w:rsidRPr="00E96E51">
        <w:rPr>
          <w:noProof/>
        </w:rPr>
      </w:r>
      <w:r w:rsidRPr="00E96E51">
        <w:rPr>
          <w:noProof/>
        </w:rPr>
        <w:fldChar w:fldCharType="separate"/>
      </w:r>
      <w:r w:rsidR="003A78FD">
        <w:rPr>
          <w:noProof/>
        </w:rPr>
        <w:t>584</w:t>
      </w:r>
      <w:r w:rsidRPr="00E96E51">
        <w:rPr>
          <w:noProof/>
        </w:rPr>
        <w:fldChar w:fldCharType="end"/>
      </w:r>
    </w:p>
    <w:p w14:paraId="614BC18A" w14:textId="7BAF5A39" w:rsidR="00E96E51" w:rsidRDefault="00E96E51">
      <w:pPr>
        <w:pStyle w:val="TOC5"/>
        <w:rPr>
          <w:rFonts w:asciiTheme="minorHAnsi" w:eastAsiaTheme="minorEastAsia" w:hAnsiTheme="minorHAnsi" w:cstheme="minorBidi"/>
          <w:noProof/>
          <w:kern w:val="0"/>
          <w:sz w:val="22"/>
          <w:szCs w:val="22"/>
        </w:rPr>
      </w:pPr>
      <w:r>
        <w:rPr>
          <w:noProof/>
        </w:rPr>
        <w:t>130</w:t>
      </w:r>
      <w:r>
        <w:rPr>
          <w:noProof/>
        </w:rPr>
        <w:tab/>
        <w:t>Annual reports by the Australian Designated Authority</w:t>
      </w:r>
      <w:r w:rsidRPr="00E96E51">
        <w:rPr>
          <w:noProof/>
        </w:rPr>
        <w:tab/>
      </w:r>
      <w:r w:rsidRPr="00E96E51">
        <w:rPr>
          <w:noProof/>
        </w:rPr>
        <w:fldChar w:fldCharType="begin"/>
      </w:r>
      <w:r w:rsidRPr="00E96E51">
        <w:rPr>
          <w:noProof/>
        </w:rPr>
        <w:instrText xml:space="preserve"> PAGEREF _Toc87448438 \h </w:instrText>
      </w:r>
      <w:r w:rsidRPr="00E96E51">
        <w:rPr>
          <w:noProof/>
        </w:rPr>
      </w:r>
      <w:r w:rsidRPr="00E96E51">
        <w:rPr>
          <w:noProof/>
        </w:rPr>
        <w:fldChar w:fldCharType="separate"/>
      </w:r>
      <w:r w:rsidR="003A78FD">
        <w:rPr>
          <w:noProof/>
        </w:rPr>
        <w:t>585</w:t>
      </w:r>
      <w:r w:rsidRPr="00E96E51">
        <w:rPr>
          <w:noProof/>
        </w:rPr>
        <w:fldChar w:fldCharType="end"/>
      </w:r>
    </w:p>
    <w:p w14:paraId="324CB6A8" w14:textId="5E5EF437" w:rsidR="00E96E51" w:rsidRDefault="00E96E51">
      <w:pPr>
        <w:pStyle w:val="TOC5"/>
        <w:rPr>
          <w:rFonts w:asciiTheme="minorHAnsi" w:eastAsiaTheme="minorEastAsia" w:hAnsiTheme="minorHAnsi" w:cstheme="minorBidi"/>
          <w:noProof/>
          <w:kern w:val="0"/>
          <w:sz w:val="22"/>
          <w:szCs w:val="22"/>
        </w:rPr>
      </w:pPr>
      <w:r>
        <w:rPr>
          <w:noProof/>
        </w:rPr>
        <w:t>131</w:t>
      </w:r>
      <w:r>
        <w:rPr>
          <w:noProof/>
        </w:rPr>
        <w:tab/>
        <w:t>Annual reports by the Minister</w:t>
      </w:r>
      <w:r w:rsidRPr="00E96E51">
        <w:rPr>
          <w:noProof/>
        </w:rPr>
        <w:tab/>
      </w:r>
      <w:r w:rsidRPr="00E96E51">
        <w:rPr>
          <w:noProof/>
        </w:rPr>
        <w:fldChar w:fldCharType="begin"/>
      </w:r>
      <w:r w:rsidRPr="00E96E51">
        <w:rPr>
          <w:noProof/>
        </w:rPr>
        <w:instrText xml:space="preserve"> PAGEREF _Toc87448439 \h </w:instrText>
      </w:r>
      <w:r w:rsidRPr="00E96E51">
        <w:rPr>
          <w:noProof/>
        </w:rPr>
      </w:r>
      <w:r w:rsidRPr="00E96E51">
        <w:rPr>
          <w:noProof/>
        </w:rPr>
        <w:fldChar w:fldCharType="separate"/>
      </w:r>
      <w:r w:rsidR="003A78FD">
        <w:rPr>
          <w:noProof/>
        </w:rPr>
        <w:t>587</w:t>
      </w:r>
      <w:r w:rsidRPr="00E96E51">
        <w:rPr>
          <w:noProof/>
        </w:rPr>
        <w:fldChar w:fldCharType="end"/>
      </w:r>
    </w:p>
    <w:p w14:paraId="4408179C" w14:textId="544FBDAC" w:rsidR="00E96E51" w:rsidRDefault="00E96E51">
      <w:pPr>
        <w:pStyle w:val="TOC5"/>
        <w:rPr>
          <w:rFonts w:asciiTheme="minorHAnsi" w:eastAsiaTheme="minorEastAsia" w:hAnsiTheme="minorHAnsi" w:cstheme="minorBidi"/>
          <w:noProof/>
          <w:kern w:val="0"/>
          <w:sz w:val="22"/>
          <w:szCs w:val="22"/>
        </w:rPr>
      </w:pPr>
      <w:r>
        <w:rPr>
          <w:noProof/>
        </w:rPr>
        <w:t>132</w:t>
      </w:r>
      <w:r>
        <w:rPr>
          <w:noProof/>
        </w:rPr>
        <w:tab/>
        <w:t>Deferral of inclusion of information in Ministerial report</w:t>
      </w:r>
      <w:r w:rsidRPr="00E96E51">
        <w:rPr>
          <w:noProof/>
        </w:rPr>
        <w:tab/>
      </w:r>
      <w:r w:rsidRPr="00E96E51">
        <w:rPr>
          <w:noProof/>
        </w:rPr>
        <w:fldChar w:fldCharType="begin"/>
      </w:r>
      <w:r w:rsidRPr="00E96E51">
        <w:rPr>
          <w:noProof/>
        </w:rPr>
        <w:instrText xml:space="preserve"> PAGEREF _Toc87448440 \h </w:instrText>
      </w:r>
      <w:r w:rsidRPr="00E96E51">
        <w:rPr>
          <w:noProof/>
        </w:rPr>
      </w:r>
      <w:r w:rsidRPr="00E96E51">
        <w:rPr>
          <w:noProof/>
        </w:rPr>
        <w:fldChar w:fldCharType="separate"/>
      </w:r>
      <w:r w:rsidR="003A78FD">
        <w:rPr>
          <w:noProof/>
        </w:rPr>
        <w:t>587</w:t>
      </w:r>
      <w:r w:rsidRPr="00E96E51">
        <w:rPr>
          <w:noProof/>
        </w:rPr>
        <w:fldChar w:fldCharType="end"/>
      </w:r>
    </w:p>
    <w:p w14:paraId="057E8794" w14:textId="49E2F15B" w:rsidR="00E96E51" w:rsidRDefault="00E96E51">
      <w:pPr>
        <w:pStyle w:val="TOC3"/>
        <w:rPr>
          <w:rFonts w:asciiTheme="minorHAnsi" w:eastAsiaTheme="minorEastAsia" w:hAnsiTheme="minorHAnsi" w:cstheme="minorBidi"/>
          <w:b w:val="0"/>
          <w:noProof/>
          <w:kern w:val="0"/>
          <w:szCs w:val="22"/>
        </w:rPr>
      </w:pPr>
      <w:r>
        <w:rPr>
          <w:noProof/>
        </w:rPr>
        <w:t>Division 3—Record</w:t>
      </w:r>
      <w:r>
        <w:rPr>
          <w:noProof/>
        </w:rPr>
        <w:noBreakHyphen/>
        <w:t>keeping requirements</w:t>
      </w:r>
      <w:r w:rsidRPr="00E96E51">
        <w:rPr>
          <w:b w:val="0"/>
          <w:noProof/>
          <w:sz w:val="18"/>
        </w:rPr>
        <w:tab/>
      </w:r>
      <w:r w:rsidRPr="00E96E51">
        <w:rPr>
          <w:b w:val="0"/>
          <w:noProof/>
          <w:sz w:val="18"/>
        </w:rPr>
        <w:fldChar w:fldCharType="begin"/>
      </w:r>
      <w:r w:rsidRPr="00E96E51">
        <w:rPr>
          <w:b w:val="0"/>
          <w:noProof/>
          <w:sz w:val="18"/>
        </w:rPr>
        <w:instrText xml:space="preserve"> PAGEREF _Toc87448441 \h </w:instrText>
      </w:r>
      <w:r w:rsidRPr="00E96E51">
        <w:rPr>
          <w:b w:val="0"/>
          <w:noProof/>
          <w:sz w:val="18"/>
        </w:rPr>
      </w:r>
      <w:r w:rsidRPr="00E96E51">
        <w:rPr>
          <w:b w:val="0"/>
          <w:noProof/>
          <w:sz w:val="18"/>
        </w:rPr>
        <w:fldChar w:fldCharType="separate"/>
      </w:r>
      <w:r w:rsidR="003A78FD">
        <w:rPr>
          <w:b w:val="0"/>
          <w:noProof/>
          <w:sz w:val="18"/>
        </w:rPr>
        <w:t>592</w:t>
      </w:r>
      <w:r w:rsidRPr="00E96E51">
        <w:rPr>
          <w:b w:val="0"/>
          <w:noProof/>
          <w:sz w:val="18"/>
        </w:rPr>
        <w:fldChar w:fldCharType="end"/>
      </w:r>
    </w:p>
    <w:p w14:paraId="6223EC51" w14:textId="413883E1" w:rsidR="00E96E51" w:rsidRDefault="00E96E51">
      <w:pPr>
        <w:pStyle w:val="TOC5"/>
        <w:rPr>
          <w:rFonts w:asciiTheme="minorHAnsi" w:eastAsiaTheme="minorEastAsia" w:hAnsiTheme="minorHAnsi" w:cstheme="minorBidi"/>
          <w:noProof/>
          <w:kern w:val="0"/>
          <w:sz w:val="22"/>
          <w:szCs w:val="22"/>
        </w:rPr>
      </w:pPr>
      <w:r>
        <w:rPr>
          <w:noProof/>
        </w:rPr>
        <w:t>133</w:t>
      </w:r>
      <w:r>
        <w:rPr>
          <w:noProof/>
        </w:rPr>
        <w:tab/>
        <w:t>Keeping documents associated with international production orders—relevant agencies</w:t>
      </w:r>
      <w:r w:rsidRPr="00E96E51">
        <w:rPr>
          <w:noProof/>
        </w:rPr>
        <w:tab/>
      </w:r>
      <w:r w:rsidRPr="00E96E51">
        <w:rPr>
          <w:noProof/>
        </w:rPr>
        <w:fldChar w:fldCharType="begin"/>
      </w:r>
      <w:r w:rsidRPr="00E96E51">
        <w:rPr>
          <w:noProof/>
        </w:rPr>
        <w:instrText xml:space="preserve"> PAGEREF _Toc87448442 \h </w:instrText>
      </w:r>
      <w:r w:rsidRPr="00E96E51">
        <w:rPr>
          <w:noProof/>
        </w:rPr>
      </w:r>
      <w:r w:rsidRPr="00E96E51">
        <w:rPr>
          <w:noProof/>
        </w:rPr>
        <w:fldChar w:fldCharType="separate"/>
      </w:r>
      <w:r w:rsidR="003A78FD">
        <w:rPr>
          <w:noProof/>
        </w:rPr>
        <w:t>592</w:t>
      </w:r>
      <w:r w:rsidRPr="00E96E51">
        <w:rPr>
          <w:noProof/>
        </w:rPr>
        <w:fldChar w:fldCharType="end"/>
      </w:r>
    </w:p>
    <w:p w14:paraId="172DB812" w14:textId="11EE2D51" w:rsidR="00E96E51" w:rsidRDefault="00E96E51">
      <w:pPr>
        <w:pStyle w:val="TOC5"/>
        <w:rPr>
          <w:rFonts w:asciiTheme="minorHAnsi" w:eastAsiaTheme="minorEastAsia" w:hAnsiTheme="minorHAnsi" w:cstheme="minorBidi"/>
          <w:noProof/>
          <w:kern w:val="0"/>
          <w:sz w:val="22"/>
          <w:szCs w:val="22"/>
        </w:rPr>
      </w:pPr>
      <w:r>
        <w:rPr>
          <w:noProof/>
        </w:rPr>
        <w:t>134</w:t>
      </w:r>
      <w:r>
        <w:rPr>
          <w:noProof/>
        </w:rPr>
        <w:tab/>
        <w:t>Other records to be kept—relevant agencies</w:t>
      </w:r>
      <w:r w:rsidRPr="00E96E51">
        <w:rPr>
          <w:noProof/>
        </w:rPr>
        <w:tab/>
      </w:r>
      <w:r w:rsidRPr="00E96E51">
        <w:rPr>
          <w:noProof/>
        </w:rPr>
        <w:fldChar w:fldCharType="begin"/>
      </w:r>
      <w:r w:rsidRPr="00E96E51">
        <w:rPr>
          <w:noProof/>
        </w:rPr>
        <w:instrText xml:space="preserve"> PAGEREF _Toc87448443 \h </w:instrText>
      </w:r>
      <w:r w:rsidRPr="00E96E51">
        <w:rPr>
          <w:noProof/>
        </w:rPr>
      </w:r>
      <w:r w:rsidRPr="00E96E51">
        <w:rPr>
          <w:noProof/>
        </w:rPr>
        <w:fldChar w:fldCharType="separate"/>
      </w:r>
      <w:r w:rsidR="003A78FD">
        <w:rPr>
          <w:noProof/>
        </w:rPr>
        <w:t>593</w:t>
      </w:r>
      <w:r w:rsidRPr="00E96E51">
        <w:rPr>
          <w:noProof/>
        </w:rPr>
        <w:fldChar w:fldCharType="end"/>
      </w:r>
    </w:p>
    <w:p w14:paraId="4FFB3972" w14:textId="22DCEF74" w:rsidR="00E96E51" w:rsidRDefault="00E96E51">
      <w:pPr>
        <w:pStyle w:val="TOC5"/>
        <w:rPr>
          <w:rFonts w:asciiTheme="minorHAnsi" w:eastAsiaTheme="minorEastAsia" w:hAnsiTheme="minorHAnsi" w:cstheme="minorBidi"/>
          <w:noProof/>
          <w:kern w:val="0"/>
          <w:sz w:val="22"/>
          <w:szCs w:val="22"/>
        </w:rPr>
      </w:pPr>
      <w:r>
        <w:rPr>
          <w:noProof/>
        </w:rPr>
        <w:t>135</w:t>
      </w:r>
      <w:r>
        <w:rPr>
          <w:noProof/>
        </w:rPr>
        <w:tab/>
        <w:t>Keeping documents associated with international production orders—the Organisation</w:t>
      </w:r>
      <w:r w:rsidRPr="00E96E51">
        <w:rPr>
          <w:noProof/>
        </w:rPr>
        <w:tab/>
      </w:r>
      <w:r w:rsidRPr="00E96E51">
        <w:rPr>
          <w:noProof/>
        </w:rPr>
        <w:fldChar w:fldCharType="begin"/>
      </w:r>
      <w:r w:rsidRPr="00E96E51">
        <w:rPr>
          <w:noProof/>
        </w:rPr>
        <w:instrText xml:space="preserve"> PAGEREF _Toc87448444 \h </w:instrText>
      </w:r>
      <w:r w:rsidRPr="00E96E51">
        <w:rPr>
          <w:noProof/>
        </w:rPr>
      </w:r>
      <w:r w:rsidRPr="00E96E51">
        <w:rPr>
          <w:noProof/>
        </w:rPr>
        <w:fldChar w:fldCharType="separate"/>
      </w:r>
      <w:r w:rsidR="003A78FD">
        <w:rPr>
          <w:noProof/>
        </w:rPr>
        <w:t>595</w:t>
      </w:r>
      <w:r w:rsidRPr="00E96E51">
        <w:rPr>
          <w:noProof/>
        </w:rPr>
        <w:fldChar w:fldCharType="end"/>
      </w:r>
    </w:p>
    <w:p w14:paraId="73D79903" w14:textId="39A4C0DD" w:rsidR="00E96E51" w:rsidRDefault="00E96E51">
      <w:pPr>
        <w:pStyle w:val="TOC5"/>
        <w:rPr>
          <w:rFonts w:asciiTheme="minorHAnsi" w:eastAsiaTheme="minorEastAsia" w:hAnsiTheme="minorHAnsi" w:cstheme="minorBidi"/>
          <w:noProof/>
          <w:kern w:val="0"/>
          <w:sz w:val="22"/>
          <w:szCs w:val="22"/>
        </w:rPr>
      </w:pPr>
      <w:r>
        <w:rPr>
          <w:noProof/>
        </w:rPr>
        <w:t>136</w:t>
      </w:r>
      <w:r>
        <w:rPr>
          <w:noProof/>
        </w:rPr>
        <w:tab/>
        <w:t>Other records to be kept—the Organisation</w:t>
      </w:r>
      <w:r w:rsidRPr="00E96E51">
        <w:rPr>
          <w:noProof/>
        </w:rPr>
        <w:tab/>
      </w:r>
      <w:r w:rsidRPr="00E96E51">
        <w:rPr>
          <w:noProof/>
        </w:rPr>
        <w:fldChar w:fldCharType="begin"/>
      </w:r>
      <w:r w:rsidRPr="00E96E51">
        <w:rPr>
          <w:noProof/>
        </w:rPr>
        <w:instrText xml:space="preserve"> PAGEREF _Toc87448445 \h </w:instrText>
      </w:r>
      <w:r w:rsidRPr="00E96E51">
        <w:rPr>
          <w:noProof/>
        </w:rPr>
      </w:r>
      <w:r w:rsidRPr="00E96E51">
        <w:rPr>
          <w:noProof/>
        </w:rPr>
        <w:fldChar w:fldCharType="separate"/>
      </w:r>
      <w:r w:rsidR="003A78FD">
        <w:rPr>
          <w:noProof/>
        </w:rPr>
        <w:t>596</w:t>
      </w:r>
      <w:r w:rsidRPr="00E96E51">
        <w:rPr>
          <w:noProof/>
        </w:rPr>
        <w:fldChar w:fldCharType="end"/>
      </w:r>
    </w:p>
    <w:p w14:paraId="3115F6AF" w14:textId="70B8406B" w:rsidR="00E96E51" w:rsidRDefault="00E96E51">
      <w:pPr>
        <w:pStyle w:val="TOC5"/>
        <w:rPr>
          <w:rFonts w:asciiTheme="minorHAnsi" w:eastAsiaTheme="minorEastAsia" w:hAnsiTheme="minorHAnsi" w:cstheme="minorBidi"/>
          <w:noProof/>
          <w:kern w:val="0"/>
          <w:sz w:val="22"/>
          <w:szCs w:val="22"/>
        </w:rPr>
      </w:pPr>
      <w:r>
        <w:rPr>
          <w:noProof/>
        </w:rPr>
        <w:t>137</w:t>
      </w:r>
      <w:r>
        <w:rPr>
          <w:noProof/>
        </w:rPr>
        <w:tab/>
        <w:t>Keeping documents associated with international production orders—Australian Designated Authority</w:t>
      </w:r>
      <w:r w:rsidRPr="00E96E51">
        <w:rPr>
          <w:noProof/>
        </w:rPr>
        <w:tab/>
      </w:r>
      <w:r w:rsidRPr="00E96E51">
        <w:rPr>
          <w:noProof/>
        </w:rPr>
        <w:fldChar w:fldCharType="begin"/>
      </w:r>
      <w:r w:rsidRPr="00E96E51">
        <w:rPr>
          <w:noProof/>
        </w:rPr>
        <w:instrText xml:space="preserve"> PAGEREF _Toc87448446 \h </w:instrText>
      </w:r>
      <w:r w:rsidRPr="00E96E51">
        <w:rPr>
          <w:noProof/>
        </w:rPr>
      </w:r>
      <w:r w:rsidRPr="00E96E51">
        <w:rPr>
          <w:noProof/>
        </w:rPr>
        <w:fldChar w:fldCharType="separate"/>
      </w:r>
      <w:r w:rsidR="003A78FD">
        <w:rPr>
          <w:noProof/>
        </w:rPr>
        <w:t>598</w:t>
      </w:r>
      <w:r w:rsidRPr="00E96E51">
        <w:rPr>
          <w:noProof/>
        </w:rPr>
        <w:fldChar w:fldCharType="end"/>
      </w:r>
    </w:p>
    <w:p w14:paraId="32A57550" w14:textId="0769EE68" w:rsidR="00E96E51" w:rsidRDefault="00E96E51">
      <w:pPr>
        <w:pStyle w:val="TOC5"/>
        <w:rPr>
          <w:rFonts w:asciiTheme="minorHAnsi" w:eastAsiaTheme="minorEastAsia" w:hAnsiTheme="minorHAnsi" w:cstheme="minorBidi"/>
          <w:noProof/>
          <w:kern w:val="0"/>
          <w:sz w:val="22"/>
          <w:szCs w:val="22"/>
        </w:rPr>
      </w:pPr>
      <w:r>
        <w:rPr>
          <w:noProof/>
        </w:rPr>
        <w:t>138</w:t>
      </w:r>
      <w:r>
        <w:rPr>
          <w:noProof/>
        </w:rPr>
        <w:tab/>
        <w:t>Other records to be kept—Australian Designated Authority</w:t>
      </w:r>
      <w:r w:rsidRPr="00E96E51">
        <w:rPr>
          <w:noProof/>
        </w:rPr>
        <w:tab/>
      </w:r>
      <w:r w:rsidRPr="00E96E51">
        <w:rPr>
          <w:noProof/>
        </w:rPr>
        <w:fldChar w:fldCharType="begin"/>
      </w:r>
      <w:r w:rsidRPr="00E96E51">
        <w:rPr>
          <w:noProof/>
        </w:rPr>
        <w:instrText xml:space="preserve"> PAGEREF _Toc87448447 \h </w:instrText>
      </w:r>
      <w:r w:rsidRPr="00E96E51">
        <w:rPr>
          <w:noProof/>
        </w:rPr>
      </w:r>
      <w:r w:rsidRPr="00E96E51">
        <w:rPr>
          <w:noProof/>
        </w:rPr>
        <w:fldChar w:fldCharType="separate"/>
      </w:r>
      <w:r w:rsidR="003A78FD">
        <w:rPr>
          <w:noProof/>
        </w:rPr>
        <w:t>599</w:t>
      </w:r>
      <w:r w:rsidRPr="00E96E51">
        <w:rPr>
          <w:noProof/>
        </w:rPr>
        <w:fldChar w:fldCharType="end"/>
      </w:r>
    </w:p>
    <w:p w14:paraId="10923A75" w14:textId="3E408DBB" w:rsidR="00E96E51" w:rsidRDefault="00E96E51">
      <w:pPr>
        <w:pStyle w:val="TOC3"/>
        <w:rPr>
          <w:rFonts w:asciiTheme="minorHAnsi" w:eastAsiaTheme="minorEastAsia" w:hAnsiTheme="minorHAnsi" w:cstheme="minorBidi"/>
          <w:b w:val="0"/>
          <w:noProof/>
          <w:kern w:val="0"/>
          <w:szCs w:val="22"/>
        </w:rPr>
      </w:pPr>
      <w:r>
        <w:rPr>
          <w:noProof/>
        </w:rPr>
        <w:t>Division 4—Register of international production orders</w:t>
      </w:r>
      <w:r w:rsidRPr="00E96E51">
        <w:rPr>
          <w:b w:val="0"/>
          <w:noProof/>
          <w:sz w:val="18"/>
        </w:rPr>
        <w:tab/>
      </w:r>
      <w:r w:rsidRPr="00E96E51">
        <w:rPr>
          <w:b w:val="0"/>
          <w:noProof/>
          <w:sz w:val="18"/>
        </w:rPr>
        <w:fldChar w:fldCharType="begin"/>
      </w:r>
      <w:r w:rsidRPr="00E96E51">
        <w:rPr>
          <w:b w:val="0"/>
          <w:noProof/>
          <w:sz w:val="18"/>
        </w:rPr>
        <w:instrText xml:space="preserve"> PAGEREF _Toc87448448 \h </w:instrText>
      </w:r>
      <w:r w:rsidRPr="00E96E51">
        <w:rPr>
          <w:b w:val="0"/>
          <w:noProof/>
          <w:sz w:val="18"/>
        </w:rPr>
      </w:r>
      <w:r w:rsidRPr="00E96E51">
        <w:rPr>
          <w:b w:val="0"/>
          <w:noProof/>
          <w:sz w:val="18"/>
        </w:rPr>
        <w:fldChar w:fldCharType="separate"/>
      </w:r>
      <w:r w:rsidR="003A78FD">
        <w:rPr>
          <w:b w:val="0"/>
          <w:noProof/>
          <w:sz w:val="18"/>
        </w:rPr>
        <w:t>603</w:t>
      </w:r>
      <w:r w:rsidRPr="00E96E51">
        <w:rPr>
          <w:b w:val="0"/>
          <w:noProof/>
          <w:sz w:val="18"/>
        </w:rPr>
        <w:fldChar w:fldCharType="end"/>
      </w:r>
    </w:p>
    <w:p w14:paraId="54D95D6A" w14:textId="430276D7" w:rsidR="00E96E51" w:rsidRDefault="00E96E51">
      <w:pPr>
        <w:pStyle w:val="TOC5"/>
        <w:rPr>
          <w:rFonts w:asciiTheme="minorHAnsi" w:eastAsiaTheme="minorEastAsia" w:hAnsiTheme="minorHAnsi" w:cstheme="minorBidi"/>
          <w:noProof/>
          <w:kern w:val="0"/>
          <w:sz w:val="22"/>
          <w:szCs w:val="22"/>
        </w:rPr>
      </w:pPr>
      <w:r>
        <w:rPr>
          <w:noProof/>
        </w:rPr>
        <w:t>139</w:t>
      </w:r>
      <w:r>
        <w:rPr>
          <w:noProof/>
        </w:rPr>
        <w:tab/>
        <w:t>Register of international production orders</w:t>
      </w:r>
      <w:r w:rsidRPr="00E96E51">
        <w:rPr>
          <w:noProof/>
        </w:rPr>
        <w:tab/>
      </w:r>
      <w:r w:rsidRPr="00E96E51">
        <w:rPr>
          <w:noProof/>
        </w:rPr>
        <w:fldChar w:fldCharType="begin"/>
      </w:r>
      <w:r w:rsidRPr="00E96E51">
        <w:rPr>
          <w:noProof/>
        </w:rPr>
        <w:instrText xml:space="preserve"> PAGEREF _Toc87448449 \h </w:instrText>
      </w:r>
      <w:r w:rsidRPr="00E96E51">
        <w:rPr>
          <w:noProof/>
        </w:rPr>
      </w:r>
      <w:r w:rsidRPr="00E96E51">
        <w:rPr>
          <w:noProof/>
        </w:rPr>
        <w:fldChar w:fldCharType="separate"/>
      </w:r>
      <w:r w:rsidR="003A78FD">
        <w:rPr>
          <w:noProof/>
        </w:rPr>
        <w:t>603</w:t>
      </w:r>
      <w:r w:rsidRPr="00E96E51">
        <w:rPr>
          <w:noProof/>
        </w:rPr>
        <w:fldChar w:fldCharType="end"/>
      </w:r>
    </w:p>
    <w:p w14:paraId="31E18D37" w14:textId="20CFE35C" w:rsidR="00E96E51" w:rsidRDefault="00E96E51">
      <w:pPr>
        <w:pStyle w:val="TOC3"/>
        <w:rPr>
          <w:rFonts w:asciiTheme="minorHAnsi" w:eastAsiaTheme="minorEastAsia" w:hAnsiTheme="minorHAnsi" w:cstheme="minorBidi"/>
          <w:b w:val="0"/>
          <w:noProof/>
          <w:kern w:val="0"/>
          <w:szCs w:val="22"/>
        </w:rPr>
      </w:pPr>
      <w:r>
        <w:rPr>
          <w:noProof/>
        </w:rPr>
        <w:t>Division 5—Destruction of records</w:t>
      </w:r>
      <w:r w:rsidRPr="00E96E51">
        <w:rPr>
          <w:b w:val="0"/>
          <w:noProof/>
          <w:sz w:val="18"/>
        </w:rPr>
        <w:tab/>
      </w:r>
      <w:r w:rsidRPr="00E96E51">
        <w:rPr>
          <w:b w:val="0"/>
          <w:noProof/>
          <w:sz w:val="18"/>
        </w:rPr>
        <w:fldChar w:fldCharType="begin"/>
      </w:r>
      <w:r w:rsidRPr="00E96E51">
        <w:rPr>
          <w:b w:val="0"/>
          <w:noProof/>
          <w:sz w:val="18"/>
        </w:rPr>
        <w:instrText xml:space="preserve"> PAGEREF _Toc87448450 \h </w:instrText>
      </w:r>
      <w:r w:rsidRPr="00E96E51">
        <w:rPr>
          <w:b w:val="0"/>
          <w:noProof/>
          <w:sz w:val="18"/>
        </w:rPr>
      </w:r>
      <w:r w:rsidRPr="00E96E51">
        <w:rPr>
          <w:b w:val="0"/>
          <w:noProof/>
          <w:sz w:val="18"/>
        </w:rPr>
        <w:fldChar w:fldCharType="separate"/>
      </w:r>
      <w:r w:rsidR="003A78FD">
        <w:rPr>
          <w:b w:val="0"/>
          <w:noProof/>
          <w:sz w:val="18"/>
        </w:rPr>
        <w:t>605</w:t>
      </w:r>
      <w:r w:rsidRPr="00E96E51">
        <w:rPr>
          <w:b w:val="0"/>
          <w:noProof/>
          <w:sz w:val="18"/>
        </w:rPr>
        <w:fldChar w:fldCharType="end"/>
      </w:r>
    </w:p>
    <w:p w14:paraId="34F34B6D" w14:textId="7E51215A" w:rsidR="00E96E51" w:rsidRDefault="00E96E51">
      <w:pPr>
        <w:pStyle w:val="TOC5"/>
        <w:rPr>
          <w:rFonts w:asciiTheme="minorHAnsi" w:eastAsiaTheme="minorEastAsia" w:hAnsiTheme="minorHAnsi" w:cstheme="minorBidi"/>
          <w:noProof/>
          <w:kern w:val="0"/>
          <w:sz w:val="22"/>
          <w:szCs w:val="22"/>
        </w:rPr>
      </w:pPr>
      <w:r>
        <w:rPr>
          <w:noProof/>
        </w:rPr>
        <w:t>140</w:t>
      </w:r>
      <w:r>
        <w:rPr>
          <w:noProof/>
        </w:rPr>
        <w:tab/>
        <w:t>Destruction of records</w:t>
      </w:r>
      <w:r w:rsidRPr="00E96E51">
        <w:rPr>
          <w:noProof/>
        </w:rPr>
        <w:tab/>
      </w:r>
      <w:r w:rsidRPr="00E96E51">
        <w:rPr>
          <w:noProof/>
        </w:rPr>
        <w:fldChar w:fldCharType="begin"/>
      </w:r>
      <w:r w:rsidRPr="00E96E51">
        <w:rPr>
          <w:noProof/>
        </w:rPr>
        <w:instrText xml:space="preserve"> PAGEREF _Toc87448451 \h </w:instrText>
      </w:r>
      <w:r w:rsidRPr="00E96E51">
        <w:rPr>
          <w:noProof/>
        </w:rPr>
      </w:r>
      <w:r w:rsidRPr="00E96E51">
        <w:rPr>
          <w:noProof/>
        </w:rPr>
        <w:fldChar w:fldCharType="separate"/>
      </w:r>
      <w:r w:rsidR="003A78FD">
        <w:rPr>
          <w:noProof/>
        </w:rPr>
        <w:t>605</w:t>
      </w:r>
      <w:r w:rsidRPr="00E96E51">
        <w:rPr>
          <w:noProof/>
        </w:rPr>
        <w:fldChar w:fldCharType="end"/>
      </w:r>
    </w:p>
    <w:p w14:paraId="74A16345" w14:textId="122CB66A" w:rsidR="00E96E51" w:rsidRDefault="00E96E51">
      <w:pPr>
        <w:pStyle w:val="TOC2"/>
        <w:rPr>
          <w:rFonts w:asciiTheme="minorHAnsi" w:eastAsiaTheme="minorEastAsia" w:hAnsiTheme="minorHAnsi" w:cstheme="minorBidi"/>
          <w:b w:val="0"/>
          <w:noProof/>
          <w:kern w:val="0"/>
          <w:sz w:val="22"/>
          <w:szCs w:val="22"/>
        </w:rPr>
      </w:pPr>
      <w:r>
        <w:rPr>
          <w:noProof/>
        </w:rPr>
        <w:t>Part 10—Oversight by the Commonwealth Ombudsman</w:t>
      </w:r>
      <w:r w:rsidRPr="00E96E51">
        <w:rPr>
          <w:b w:val="0"/>
          <w:noProof/>
          <w:sz w:val="18"/>
        </w:rPr>
        <w:tab/>
      </w:r>
      <w:r w:rsidRPr="00E96E51">
        <w:rPr>
          <w:b w:val="0"/>
          <w:noProof/>
          <w:sz w:val="18"/>
        </w:rPr>
        <w:fldChar w:fldCharType="begin"/>
      </w:r>
      <w:r w:rsidRPr="00E96E51">
        <w:rPr>
          <w:b w:val="0"/>
          <w:noProof/>
          <w:sz w:val="18"/>
        </w:rPr>
        <w:instrText xml:space="preserve"> PAGEREF _Toc87448452 \h </w:instrText>
      </w:r>
      <w:r w:rsidRPr="00E96E51">
        <w:rPr>
          <w:b w:val="0"/>
          <w:noProof/>
          <w:sz w:val="18"/>
        </w:rPr>
      </w:r>
      <w:r w:rsidRPr="00E96E51">
        <w:rPr>
          <w:b w:val="0"/>
          <w:noProof/>
          <w:sz w:val="18"/>
        </w:rPr>
        <w:fldChar w:fldCharType="separate"/>
      </w:r>
      <w:r w:rsidR="003A78FD">
        <w:rPr>
          <w:b w:val="0"/>
          <w:noProof/>
          <w:sz w:val="18"/>
        </w:rPr>
        <w:t>608</w:t>
      </w:r>
      <w:r w:rsidRPr="00E96E51">
        <w:rPr>
          <w:b w:val="0"/>
          <w:noProof/>
          <w:sz w:val="18"/>
        </w:rPr>
        <w:fldChar w:fldCharType="end"/>
      </w:r>
    </w:p>
    <w:p w14:paraId="6E6A43A0" w14:textId="449BB72D" w:rsidR="00E96E51" w:rsidRDefault="00E96E51">
      <w:pPr>
        <w:pStyle w:val="TOC5"/>
        <w:rPr>
          <w:rFonts w:asciiTheme="minorHAnsi" w:eastAsiaTheme="minorEastAsia" w:hAnsiTheme="minorHAnsi" w:cstheme="minorBidi"/>
          <w:noProof/>
          <w:kern w:val="0"/>
          <w:sz w:val="22"/>
          <w:szCs w:val="22"/>
        </w:rPr>
      </w:pPr>
      <w:r>
        <w:rPr>
          <w:noProof/>
        </w:rPr>
        <w:t>141</w:t>
      </w:r>
      <w:r>
        <w:rPr>
          <w:noProof/>
        </w:rPr>
        <w:tab/>
        <w:t>Simplified outline of this Part</w:t>
      </w:r>
      <w:r w:rsidRPr="00E96E51">
        <w:rPr>
          <w:noProof/>
        </w:rPr>
        <w:tab/>
      </w:r>
      <w:r w:rsidRPr="00E96E51">
        <w:rPr>
          <w:noProof/>
        </w:rPr>
        <w:fldChar w:fldCharType="begin"/>
      </w:r>
      <w:r w:rsidRPr="00E96E51">
        <w:rPr>
          <w:noProof/>
        </w:rPr>
        <w:instrText xml:space="preserve"> PAGEREF _Toc87448453 \h </w:instrText>
      </w:r>
      <w:r w:rsidRPr="00E96E51">
        <w:rPr>
          <w:noProof/>
        </w:rPr>
      </w:r>
      <w:r w:rsidRPr="00E96E51">
        <w:rPr>
          <w:noProof/>
        </w:rPr>
        <w:fldChar w:fldCharType="separate"/>
      </w:r>
      <w:r w:rsidR="003A78FD">
        <w:rPr>
          <w:noProof/>
        </w:rPr>
        <w:t>608</w:t>
      </w:r>
      <w:r w:rsidRPr="00E96E51">
        <w:rPr>
          <w:noProof/>
        </w:rPr>
        <w:fldChar w:fldCharType="end"/>
      </w:r>
    </w:p>
    <w:p w14:paraId="7DB1512D" w14:textId="35F7D76E" w:rsidR="00E96E51" w:rsidRDefault="00E96E51">
      <w:pPr>
        <w:pStyle w:val="TOC5"/>
        <w:rPr>
          <w:rFonts w:asciiTheme="minorHAnsi" w:eastAsiaTheme="minorEastAsia" w:hAnsiTheme="minorHAnsi" w:cstheme="minorBidi"/>
          <w:noProof/>
          <w:kern w:val="0"/>
          <w:sz w:val="22"/>
          <w:szCs w:val="22"/>
        </w:rPr>
      </w:pPr>
      <w:r>
        <w:rPr>
          <w:noProof/>
        </w:rPr>
        <w:t>142</w:t>
      </w:r>
      <w:r>
        <w:rPr>
          <w:noProof/>
        </w:rPr>
        <w:tab/>
        <w:t>Inspection of records—relevant agency</w:t>
      </w:r>
      <w:r w:rsidRPr="00E96E51">
        <w:rPr>
          <w:noProof/>
        </w:rPr>
        <w:tab/>
      </w:r>
      <w:r w:rsidRPr="00E96E51">
        <w:rPr>
          <w:noProof/>
        </w:rPr>
        <w:fldChar w:fldCharType="begin"/>
      </w:r>
      <w:r w:rsidRPr="00E96E51">
        <w:rPr>
          <w:noProof/>
        </w:rPr>
        <w:instrText xml:space="preserve"> PAGEREF _Toc87448454 \h </w:instrText>
      </w:r>
      <w:r w:rsidRPr="00E96E51">
        <w:rPr>
          <w:noProof/>
        </w:rPr>
      </w:r>
      <w:r w:rsidRPr="00E96E51">
        <w:rPr>
          <w:noProof/>
        </w:rPr>
        <w:fldChar w:fldCharType="separate"/>
      </w:r>
      <w:r w:rsidR="003A78FD">
        <w:rPr>
          <w:noProof/>
        </w:rPr>
        <w:t>608</w:t>
      </w:r>
      <w:r w:rsidRPr="00E96E51">
        <w:rPr>
          <w:noProof/>
        </w:rPr>
        <w:fldChar w:fldCharType="end"/>
      </w:r>
    </w:p>
    <w:p w14:paraId="16841586" w14:textId="1211D6A8" w:rsidR="00E96E51" w:rsidRDefault="00E96E51">
      <w:pPr>
        <w:pStyle w:val="TOC5"/>
        <w:rPr>
          <w:rFonts w:asciiTheme="minorHAnsi" w:eastAsiaTheme="minorEastAsia" w:hAnsiTheme="minorHAnsi" w:cstheme="minorBidi"/>
          <w:noProof/>
          <w:kern w:val="0"/>
          <w:sz w:val="22"/>
          <w:szCs w:val="22"/>
        </w:rPr>
      </w:pPr>
      <w:r>
        <w:rPr>
          <w:noProof/>
        </w:rPr>
        <w:t>143</w:t>
      </w:r>
      <w:r>
        <w:rPr>
          <w:noProof/>
        </w:rPr>
        <w:tab/>
        <w:t>Inspection of records—Australian Designated Authority</w:t>
      </w:r>
      <w:r w:rsidRPr="00E96E51">
        <w:rPr>
          <w:noProof/>
        </w:rPr>
        <w:tab/>
      </w:r>
      <w:r w:rsidRPr="00E96E51">
        <w:rPr>
          <w:noProof/>
        </w:rPr>
        <w:fldChar w:fldCharType="begin"/>
      </w:r>
      <w:r w:rsidRPr="00E96E51">
        <w:rPr>
          <w:noProof/>
        </w:rPr>
        <w:instrText xml:space="preserve"> PAGEREF _Toc87448455 \h </w:instrText>
      </w:r>
      <w:r w:rsidRPr="00E96E51">
        <w:rPr>
          <w:noProof/>
        </w:rPr>
      </w:r>
      <w:r w:rsidRPr="00E96E51">
        <w:rPr>
          <w:noProof/>
        </w:rPr>
        <w:fldChar w:fldCharType="separate"/>
      </w:r>
      <w:r w:rsidR="003A78FD">
        <w:rPr>
          <w:noProof/>
        </w:rPr>
        <w:t>609</w:t>
      </w:r>
      <w:r w:rsidRPr="00E96E51">
        <w:rPr>
          <w:noProof/>
        </w:rPr>
        <w:fldChar w:fldCharType="end"/>
      </w:r>
    </w:p>
    <w:p w14:paraId="643A77FD" w14:textId="1CA31ABD" w:rsidR="00E96E51" w:rsidRDefault="00E96E51">
      <w:pPr>
        <w:pStyle w:val="TOC5"/>
        <w:rPr>
          <w:rFonts w:asciiTheme="minorHAnsi" w:eastAsiaTheme="minorEastAsia" w:hAnsiTheme="minorHAnsi" w:cstheme="minorBidi"/>
          <w:noProof/>
          <w:kern w:val="0"/>
          <w:sz w:val="22"/>
          <w:szCs w:val="22"/>
        </w:rPr>
      </w:pPr>
      <w:r>
        <w:rPr>
          <w:noProof/>
        </w:rPr>
        <w:t>144</w:t>
      </w:r>
      <w:r>
        <w:rPr>
          <w:noProof/>
        </w:rPr>
        <w:tab/>
        <w:t>Power to obtain relevant information</w:t>
      </w:r>
      <w:r w:rsidRPr="00E96E51">
        <w:rPr>
          <w:noProof/>
        </w:rPr>
        <w:tab/>
      </w:r>
      <w:r w:rsidRPr="00E96E51">
        <w:rPr>
          <w:noProof/>
        </w:rPr>
        <w:fldChar w:fldCharType="begin"/>
      </w:r>
      <w:r w:rsidRPr="00E96E51">
        <w:rPr>
          <w:noProof/>
        </w:rPr>
        <w:instrText xml:space="preserve"> PAGEREF _Toc87448456 \h </w:instrText>
      </w:r>
      <w:r w:rsidRPr="00E96E51">
        <w:rPr>
          <w:noProof/>
        </w:rPr>
      </w:r>
      <w:r w:rsidRPr="00E96E51">
        <w:rPr>
          <w:noProof/>
        </w:rPr>
        <w:fldChar w:fldCharType="separate"/>
      </w:r>
      <w:r w:rsidR="003A78FD">
        <w:rPr>
          <w:noProof/>
        </w:rPr>
        <w:t>610</w:t>
      </w:r>
      <w:r w:rsidRPr="00E96E51">
        <w:rPr>
          <w:noProof/>
        </w:rPr>
        <w:fldChar w:fldCharType="end"/>
      </w:r>
    </w:p>
    <w:p w14:paraId="321A1B99" w14:textId="5C2A27DE" w:rsidR="00E96E51" w:rsidRDefault="00E96E51">
      <w:pPr>
        <w:pStyle w:val="TOC5"/>
        <w:rPr>
          <w:rFonts w:asciiTheme="minorHAnsi" w:eastAsiaTheme="minorEastAsia" w:hAnsiTheme="minorHAnsi" w:cstheme="minorBidi"/>
          <w:noProof/>
          <w:kern w:val="0"/>
          <w:sz w:val="22"/>
          <w:szCs w:val="22"/>
        </w:rPr>
      </w:pPr>
      <w:r>
        <w:rPr>
          <w:noProof/>
        </w:rPr>
        <w:t>145</w:t>
      </w:r>
      <w:r>
        <w:rPr>
          <w:noProof/>
        </w:rPr>
        <w:tab/>
        <w:t>Ombudsman to be given information and access despite other laws</w:t>
      </w:r>
      <w:r w:rsidRPr="00E96E51">
        <w:rPr>
          <w:noProof/>
        </w:rPr>
        <w:tab/>
      </w:r>
      <w:r w:rsidRPr="00E96E51">
        <w:rPr>
          <w:noProof/>
        </w:rPr>
        <w:fldChar w:fldCharType="begin"/>
      </w:r>
      <w:r w:rsidRPr="00E96E51">
        <w:rPr>
          <w:noProof/>
        </w:rPr>
        <w:instrText xml:space="preserve"> PAGEREF _Toc87448457 \h </w:instrText>
      </w:r>
      <w:r w:rsidRPr="00E96E51">
        <w:rPr>
          <w:noProof/>
        </w:rPr>
      </w:r>
      <w:r w:rsidRPr="00E96E51">
        <w:rPr>
          <w:noProof/>
        </w:rPr>
        <w:fldChar w:fldCharType="separate"/>
      </w:r>
      <w:r w:rsidR="003A78FD">
        <w:rPr>
          <w:noProof/>
        </w:rPr>
        <w:t>612</w:t>
      </w:r>
      <w:r w:rsidRPr="00E96E51">
        <w:rPr>
          <w:noProof/>
        </w:rPr>
        <w:fldChar w:fldCharType="end"/>
      </w:r>
    </w:p>
    <w:p w14:paraId="2EA18BA2" w14:textId="6B6E2D18" w:rsidR="00E96E51" w:rsidRDefault="00E96E51">
      <w:pPr>
        <w:pStyle w:val="TOC5"/>
        <w:rPr>
          <w:rFonts w:asciiTheme="minorHAnsi" w:eastAsiaTheme="minorEastAsia" w:hAnsiTheme="minorHAnsi" w:cstheme="minorBidi"/>
          <w:noProof/>
          <w:kern w:val="0"/>
          <w:sz w:val="22"/>
          <w:szCs w:val="22"/>
        </w:rPr>
      </w:pPr>
      <w:r>
        <w:rPr>
          <w:noProof/>
        </w:rPr>
        <w:t>146</w:t>
      </w:r>
      <w:r>
        <w:rPr>
          <w:noProof/>
        </w:rPr>
        <w:tab/>
        <w:t>Application of Ombudsman Act</w:t>
      </w:r>
      <w:r w:rsidRPr="00E96E51">
        <w:rPr>
          <w:noProof/>
        </w:rPr>
        <w:tab/>
      </w:r>
      <w:r w:rsidRPr="00E96E51">
        <w:rPr>
          <w:noProof/>
        </w:rPr>
        <w:fldChar w:fldCharType="begin"/>
      </w:r>
      <w:r w:rsidRPr="00E96E51">
        <w:rPr>
          <w:noProof/>
        </w:rPr>
        <w:instrText xml:space="preserve"> PAGEREF _Toc87448458 \h </w:instrText>
      </w:r>
      <w:r w:rsidRPr="00E96E51">
        <w:rPr>
          <w:noProof/>
        </w:rPr>
      </w:r>
      <w:r w:rsidRPr="00E96E51">
        <w:rPr>
          <w:noProof/>
        </w:rPr>
        <w:fldChar w:fldCharType="separate"/>
      </w:r>
      <w:r w:rsidR="003A78FD">
        <w:rPr>
          <w:noProof/>
        </w:rPr>
        <w:t>613</w:t>
      </w:r>
      <w:r w:rsidRPr="00E96E51">
        <w:rPr>
          <w:noProof/>
        </w:rPr>
        <w:fldChar w:fldCharType="end"/>
      </w:r>
    </w:p>
    <w:p w14:paraId="06769188" w14:textId="2648ED1C" w:rsidR="00E96E51" w:rsidRDefault="00E96E51">
      <w:pPr>
        <w:pStyle w:val="TOC5"/>
        <w:rPr>
          <w:rFonts w:asciiTheme="minorHAnsi" w:eastAsiaTheme="minorEastAsia" w:hAnsiTheme="minorHAnsi" w:cstheme="minorBidi"/>
          <w:noProof/>
          <w:kern w:val="0"/>
          <w:sz w:val="22"/>
          <w:szCs w:val="22"/>
        </w:rPr>
      </w:pPr>
      <w:r>
        <w:rPr>
          <w:noProof/>
        </w:rPr>
        <w:t>147</w:t>
      </w:r>
      <w:r>
        <w:rPr>
          <w:noProof/>
        </w:rPr>
        <w:tab/>
        <w:t>Exchange of information between Ombudsman and State/Territory inspecting authorities</w:t>
      </w:r>
      <w:r w:rsidRPr="00E96E51">
        <w:rPr>
          <w:noProof/>
        </w:rPr>
        <w:tab/>
      </w:r>
      <w:r w:rsidRPr="00E96E51">
        <w:rPr>
          <w:noProof/>
        </w:rPr>
        <w:fldChar w:fldCharType="begin"/>
      </w:r>
      <w:r w:rsidRPr="00E96E51">
        <w:rPr>
          <w:noProof/>
        </w:rPr>
        <w:instrText xml:space="preserve"> PAGEREF _Toc87448459 \h </w:instrText>
      </w:r>
      <w:r w:rsidRPr="00E96E51">
        <w:rPr>
          <w:noProof/>
        </w:rPr>
      </w:r>
      <w:r w:rsidRPr="00E96E51">
        <w:rPr>
          <w:noProof/>
        </w:rPr>
        <w:fldChar w:fldCharType="separate"/>
      </w:r>
      <w:r w:rsidR="003A78FD">
        <w:rPr>
          <w:noProof/>
        </w:rPr>
        <w:t>614</w:t>
      </w:r>
      <w:r w:rsidRPr="00E96E51">
        <w:rPr>
          <w:noProof/>
        </w:rPr>
        <w:fldChar w:fldCharType="end"/>
      </w:r>
    </w:p>
    <w:p w14:paraId="0DB9D36B" w14:textId="2EBDD2BB" w:rsidR="00E96E51" w:rsidRDefault="00E96E51">
      <w:pPr>
        <w:pStyle w:val="TOC5"/>
        <w:rPr>
          <w:rFonts w:asciiTheme="minorHAnsi" w:eastAsiaTheme="minorEastAsia" w:hAnsiTheme="minorHAnsi" w:cstheme="minorBidi"/>
          <w:noProof/>
          <w:kern w:val="0"/>
          <w:sz w:val="22"/>
          <w:szCs w:val="22"/>
        </w:rPr>
      </w:pPr>
      <w:r>
        <w:rPr>
          <w:noProof/>
        </w:rPr>
        <w:t>148</w:t>
      </w:r>
      <w:r>
        <w:rPr>
          <w:noProof/>
        </w:rPr>
        <w:tab/>
        <w:t>Delegation by Ombudsman</w:t>
      </w:r>
      <w:r w:rsidRPr="00E96E51">
        <w:rPr>
          <w:noProof/>
        </w:rPr>
        <w:tab/>
      </w:r>
      <w:r w:rsidRPr="00E96E51">
        <w:rPr>
          <w:noProof/>
        </w:rPr>
        <w:fldChar w:fldCharType="begin"/>
      </w:r>
      <w:r w:rsidRPr="00E96E51">
        <w:rPr>
          <w:noProof/>
        </w:rPr>
        <w:instrText xml:space="preserve"> PAGEREF _Toc87448460 \h </w:instrText>
      </w:r>
      <w:r w:rsidRPr="00E96E51">
        <w:rPr>
          <w:noProof/>
        </w:rPr>
      </w:r>
      <w:r w:rsidRPr="00E96E51">
        <w:rPr>
          <w:noProof/>
        </w:rPr>
        <w:fldChar w:fldCharType="separate"/>
      </w:r>
      <w:r w:rsidR="003A78FD">
        <w:rPr>
          <w:noProof/>
        </w:rPr>
        <w:t>614</w:t>
      </w:r>
      <w:r w:rsidRPr="00E96E51">
        <w:rPr>
          <w:noProof/>
        </w:rPr>
        <w:fldChar w:fldCharType="end"/>
      </w:r>
    </w:p>
    <w:p w14:paraId="2CF06E83" w14:textId="0F7C1F3E" w:rsidR="00E96E51" w:rsidRDefault="00E96E51">
      <w:pPr>
        <w:pStyle w:val="TOC5"/>
        <w:rPr>
          <w:rFonts w:asciiTheme="minorHAnsi" w:eastAsiaTheme="minorEastAsia" w:hAnsiTheme="minorHAnsi" w:cstheme="minorBidi"/>
          <w:noProof/>
          <w:kern w:val="0"/>
          <w:sz w:val="22"/>
          <w:szCs w:val="22"/>
        </w:rPr>
      </w:pPr>
      <w:r>
        <w:rPr>
          <w:noProof/>
        </w:rPr>
        <w:t>149</w:t>
      </w:r>
      <w:r>
        <w:rPr>
          <w:noProof/>
        </w:rPr>
        <w:tab/>
        <w:t>Ombudsman not to be sued</w:t>
      </w:r>
      <w:r w:rsidRPr="00E96E51">
        <w:rPr>
          <w:noProof/>
        </w:rPr>
        <w:tab/>
      </w:r>
      <w:r w:rsidRPr="00E96E51">
        <w:rPr>
          <w:noProof/>
        </w:rPr>
        <w:fldChar w:fldCharType="begin"/>
      </w:r>
      <w:r w:rsidRPr="00E96E51">
        <w:rPr>
          <w:noProof/>
        </w:rPr>
        <w:instrText xml:space="preserve"> PAGEREF _Toc87448461 \h </w:instrText>
      </w:r>
      <w:r w:rsidRPr="00E96E51">
        <w:rPr>
          <w:noProof/>
        </w:rPr>
      </w:r>
      <w:r w:rsidRPr="00E96E51">
        <w:rPr>
          <w:noProof/>
        </w:rPr>
        <w:fldChar w:fldCharType="separate"/>
      </w:r>
      <w:r w:rsidR="003A78FD">
        <w:rPr>
          <w:noProof/>
        </w:rPr>
        <w:t>615</w:t>
      </w:r>
      <w:r w:rsidRPr="00E96E51">
        <w:rPr>
          <w:noProof/>
        </w:rPr>
        <w:fldChar w:fldCharType="end"/>
      </w:r>
    </w:p>
    <w:p w14:paraId="1ECC6BBD" w14:textId="2334E1BE" w:rsidR="00E96E51" w:rsidRDefault="00E96E51">
      <w:pPr>
        <w:pStyle w:val="TOC5"/>
        <w:rPr>
          <w:rFonts w:asciiTheme="minorHAnsi" w:eastAsiaTheme="minorEastAsia" w:hAnsiTheme="minorHAnsi" w:cstheme="minorBidi"/>
          <w:noProof/>
          <w:kern w:val="0"/>
          <w:sz w:val="22"/>
          <w:szCs w:val="22"/>
        </w:rPr>
      </w:pPr>
      <w:r>
        <w:rPr>
          <w:noProof/>
        </w:rPr>
        <w:t>150</w:t>
      </w:r>
      <w:r>
        <w:rPr>
          <w:noProof/>
        </w:rPr>
        <w:tab/>
        <w:t>Reports</w:t>
      </w:r>
      <w:r w:rsidRPr="00E96E51">
        <w:rPr>
          <w:noProof/>
        </w:rPr>
        <w:tab/>
      </w:r>
      <w:r w:rsidRPr="00E96E51">
        <w:rPr>
          <w:noProof/>
        </w:rPr>
        <w:fldChar w:fldCharType="begin"/>
      </w:r>
      <w:r w:rsidRPr="00E96E51">
        <w:rPr>
          <w:noProof/>
        </w:rPr>
        <w:instrText xml:space="preserve"> PAGEREF _Toc87448462 \h </w:instrText>
      </w:r>
      <w:r w:rsidRPr="00E96E51">
        <w:rPr>
          <w:noProof/>
        </w:rPr>
      </w:r>
      <w:r w:rsidRPr="00E96E51">
        <w:rPr>
          <w:noProof/>
        </w:rPr>
        <w:fldChar w:fldCharType="separate"/>
      </w:r>
      <w:r w:rsidR="003A78FD">
        <w:rPr>
          <w:noProof/>
        </w:rPr>
        <w:t>615</w:t>
      </w:r>
      <w:r w:rsidRPr="00E96E51">
        <w:rPr>
          <w:noProof/>
        </w:rPr>
        <w:fldChar w:fldCharType="end"/>
      </w:r>
    </w:p>
    <w:p w14:paraId="234DE477" w14:textId="24A8D4E1" w:rsidR="00E96E51" w:rsidRDefault="00E96E51">
      <w:pPr>
        <w:pStyle w:val="TOC2"/>
        <w:rPr>
          <w:rFonts w:asciiTheme="minorHAnsi" w:eastAsiaTheme="minorEastAsia" w:hAnsiTheme="minorHAnsi" w:cstheme="minorBidi"/>
          <w:b w:val="0"/>
          <w:noProof/>
          <w:kern w:val="0"/>
          <w:sz w:val="22"/>
          <w:szCs w:val="22"/>
        </w:rPr>
      </w:pPr>
      <w:r>
        <w:rPr>
          <w:noProof/>
        </w:rPr>
        <w:t>Part 11—Disclosure of protected information</w:t>
      </w:r>
      <w:r w:rsidRPr="00E96E51">
        <w:rPr>
          <w:b w:val="0"/>
          <w:noProof/>
          <w:sz w:val="18"/>
        </w:rPr>
        <w:tab/>
      </w:r>
      <w:r w:rsidRPr="00E96E51">
        <w:rPr>
          <w:b w:val="0"/>
          <w:noProof/>
          <w:sz w:val="18"/>
        </w:rPr>
        <w:fldChar w:fldCharType="begin"/>
      </w:r>
      <w:r w:rsidRPr="00E96E51">
        <w:rPr>
          <w:b w:val="0"/>
          <w:noProof/>
          <w:sz w:val="18"/>
        </w:rPr>
        <w:instrText xml:space="preserve"> PAGEREF _Toc87448463 \h </w:instrText>
      </w:r>
      <w:r w:rsidRPr="00E96E51">
        <w:rPr>
          <w:b w:val="0"/>
          <w:noProof/>
          <w:sz w:val="18"/>
        </w:rPr>
      </w:r>
      <w:r w:rsidRPr="00E96E51">
        <w:rPr>
          <w:b w:val="0"/>
          <w:noProof/>
          <w:sz w:val="18"/>
        </w:rPr>
        <w:fldChar w:fldCharType="separate"/>
      </w:r>
      <w:r w:rsidR="003A78FD">
        <w:rPr>
          <w:b w:val="0"/>
          <w:noProof/>
          <w:sz w:val="18"/>
        </w:rPr>
        <w:t>617</w:t>
      </w:r>
      <w:r w:rsidRPr="00E96E51">
        <w:rPr>
          <w:b w:val="0"/>
          <w:noProof/>
          <w:sz w:val="18"/>
        </w:rPr>
        <w:fldChar w:fldCharType="end"/>
      </w:r>
    </w:p>
    <w:p w14:paraId="7E42628C" w14:textId="7A8144A5" w:rsidR="00E96E51" w:rsidRDefault="00E96E51">
      <w:pPr>
        <w:pStyle w:val="TOC5"/>
        <w:rPr>
          <w:rFonts w:asciiTheme="minorHAnsi" w:eastAsiaTheme="minorEastAsia" w:hAnsiTheme="minorHAnsi" w:cstheme="minorBidi"/>
          <w:noProof/>
          <w:kern w:val="0"/>
          <w:sz w:val="22"/>
          <w:szCs w:val="22"/>
        </w:rPr>
      </w:pPr>
      <w:r>
        <w:rPr>
          <w:noProof/>
        </w:rPr>
        <w:t>151</w:t>
      </w:r>
      <w:r>
        <w:rPr>
          <w:noProof/>
        </w:rPr>
        <w:tab/>
        <w:t>Simplified outline of this Part</w:t>
      </w:r>
      <w:r w:rsidRPr="00E96E51">
        <w:rPr>
          <w:noProof/>
        </w:rPr>
        <w:tab/>
      </w:r>
      <w:r w:rsidRPr="00E96E51">
        <w:rPr>
          <w:noProof/>
        </w:rPr>
        <w:fldChar w:fldCharType="begin"/>
      </w:r>
      <w:r w:rsidRPr="00E96E51">
        <w:rPr>
          <w:noProof/>
        </w:rPr>
        <w:instrText xml:space="preserve"> PAGEREF _Toc87448464 \h </w:instrText>
      </w:r>
      <w:r w:rsidRPr="00E96E51">
        <w:rPr>
          <w:noProof/>
        </w:rPr>
      </w:r>
      <w:r w:rsidRPr="00E96E51">
        <w:rPr>
          <w:noProof/>
        </w:rPr>
        <w:fldChar w:fldCharType="separate"/>
      </w:r>
      <w:r w:rsidR="003A78FD">
        <w:rPr>
          <w:noProof/>
        </w:rPr>
        <w:t>617</w:t>
      </w:r>
      <w:r w:rsidRPr="00E96E51">
        <w:rPr>
          <w:noProof/>
        </w:rPr>
        <w:fldChar w:fldCharType="end"/>
      </w:r>
    </w:p>
    <w:p w14:paraId="53CB9356" w14:textId="6C7CCE88" w:rsidR="00E96E51" w:rsidRDefault="00E96E51">
      <w:pPr>
        <w:pStyle w:val="TOC5"/>
        <w:rPr>
          <w:rFonts w:asciiTheme="minorHAnsi" w:eastAsiaTheme="minorEastAsia" w:hAnsiTheme="minorHAnsi" w:cstheme="minorBidi"/>
          <w:noProof/>
          <w:kern w:val="0"/>
          <w:sz w:val="22"/>
          <w:szCs w:val="22"/>
        </w:rPr>
      </w:pPr>
      <w:r>
        <w:rPr>
          <w:noProof/>
        </w:rPr>
        <w:t>152</w:t>
      </w:r>
      <w:r>
        <w:rPr>
          <w:noProof/>
        </w:rPr>
        <w:tab/>
        <w:t>Prohibition on use, recording or disclosure of protected information or its admission in evidence</w:t>
      </w:r>
      <w:r w:rsidRPr="00E96E51">
        <w:rPr>
          <w:noProof/>
        </w:rPr>
        <w:tab/>
      </w:r>
      <w:r w:rsidRPr="00E96E51">
        <w:rPr>
          <w:noProof/>
        </w:rPr>
        <w:fldChar w:fldCharType="begin"/>
      </w:r>
      <w:r w:rsidRPr="00E96E51">
        <w:rPr>
          <w:noProof/>
        </w:rPr>
        <w:instrText xml:space="preserve"> PAGEREF _Toc87448465 \h </w:instrText>
      </w:r>
      <w:r w:rsidRPr="00E96E51">
        <w:rPr>
          <w:noProof/>
        </w:rPr>
      </w:r>
      <w:r w:rsidRPr="00E96E51">
        <w:rPr>
          <w:noProof/>
        </w:rPr>
        <w:fldChar w:fldCharType="separate"/>
      </w:r>
      <w:r w:rsidR="003A78FD">
        <w:rPr>
          <w:noProof/>
        </w:rPr>
        <w:t>617</w:t>
      </w:r>
      <w:r w:rsidRPr="00E96E51">
        <w:rPr>
          <w:noProof/>
        </w:rPr>
        <w:fldChar w:fldCharType="end"/>
      </w:r>
    </w:p>
    <w:p w14:paraId="43E03B75" w14:textId="6ABBFBA9" w:rsidR="00E96E51" w:rsidRDefault="00E96E51">
      <w:pPr>
        <w:pStyle w:val="TOC5"/>
        <w:rPr>
          <w:rFonts w:asciiTheme="minorHAnsi" w:eastAsiaTheme="minorEastAsia" w:hAnsiTheme="minorHAnsi" w:cstheme="minorBidi"/>
          <w:noProof/>
          <w:kern w:val="0"/>
          <w:sz w:val="22"/>
          <w:szCs w:val="22"/>
        </w:rPr>
      </w:pPr>
      <w:r>
        <w:rPr>
          <w:noProof/>
        </w:rPr>
        <w:t>153</w:t>
      </w:r>
      <w:r>
        <w:rPr>
          <w:noProof/>
        </w:rPr>
        <w:tab/>
        <w:t>Exceptions—general</w:t>
      </w:r>
      <w:r w:rsidRPr="00E96E51">
        <w:rPr>
          <w:noProof/>
        </w:rPr>
        <w:tab/>
      </w:r>
      <w:r w:rsidRPr="00E96E51">
        <w:rPr>
          <w:noProof/>
        </w:rPr>
        <w:fldChar w:fldCharType="begin"/>
      </w:r>
      <w:r w:rsidRPr="00E96E51">
        <w:rPr>
          <w:noProof/>
        </w:rPr>
        <w:instrText xml:space="preserve"> PAGEREF _Toc87448466 \h </w:instrText>
      </w:r>
      <w:r w:rsidRPr="00E96E51">
        <w:rPr>
          <w:noProof/>
        </w:rPr>
      </w:r>
      <w:r w:rsidRPr="00E96E51">
        <w:rPr>
          <w:noProof/>
        </w:rPr>
        <w:fldChar w:fldCharType="separate"/>
      </w:r>
      <w:r w:rsidR="003A78FD">
        <w:rPr>
          <w:noProof/>
        </w:rPr>
        <w:t>617</w:t>
      </w:r>
      <w:r w:rsidRPr="00E96E51">
        <w:rPr>
          <w:noProof/>
        </w:rPr>
        <w:fldChar w:fldCharType="end"/>
      </w:r>
    </w:p>
    <w:p w14:paraId="0C55E2F4" w14:textId="01912D0B" w:rsidR="00E96E51" w:rsidRDefault="00E96E51">
      <w:pPr>
        <w:pStyle w:val="TOC5"/>
        <w:rPr>
          <w:rFonts w:asciiTheme="minorHAnsi" w:eastAsiaTheme="minorEastAsia" w:hAnsiTheme="minorHAnsi" w:cstheme="minorBidi"/>
          <w:noProof/>
          <w:kern w:val="0"/>
          <w:sz w:val="22"/>
          <w:szCs w:val="22"/>
        </w:rPr>
      </w:pPr>
      <w:r>
        <w:rPr>
          <w:noProof/>
        </w:rPr>
        <w:t>154</w:t>
      </w:r>
      <w:r>
        <w:rPr>
          <w:noProof/>
        </w:rPr>
        <w:tab/>
        <w:t>Exception—disclosure to the Minister</w:t>
      </w:r>
      <w:r w:rsidRPr="00E96E51">
        <w:rPr>
          <w:noProof/>
        </w:rPr>
        <w:tab/>
      </w:r>
      <w:r w:rsidRPr="00E96E51">
        <w:rPr>
          <w:noProof/>
        </w:rPr>
        <w:fldChar w:fldCharType="begin"/>
      </w:r>
      <w:r w:rsidRPr="00E96E51">
        <w:rPr>
          <w:noProof/>
        </w:rPr>
        <w:instrText xml:space="preserve"> PAGEREF _Toc87448467 \h </w:instrText>
      </w:r>
      <w:r w:rsidRPr="00E96E51">
        <w:rPr>
          <w:noProof/>
        </w:rPr>
      </w:r>
      <w:r w:rsidRPr="00E96E51">
        <w:rPr>
          <w:noProof/>
        </w:rPr>
        <w:fldChar w:fldCharType="separate"/>
      </w:r>
      <w:r w:rsidR="003A78FD">
        <w:rPr>
          <w:noProof/>
        </w:rPr>
        <w:t>621</w:t>
      </w:r>
      <w:r w:rsidRPr="00E96E51">
        <w:rPr>
          <w:noProof/>
        </w:rPr>
        <w:fldChar w:fldCharType="end"/>
      </w:r>
    </w:p>
    <w:p w14:paraId="55F0703F" w14:textId="0F306192" w:rsidR="00E96E51" w:rsidRDefault="00E96E51">
      <w:pPr>
        <w:pStyle w:val="TOC5"/>
        <w:rPr>
          <w:rFonts w:asciiTheme="minorHAnsi" w:eastAsiaTheme="minorEastAsia" w:hAnsiTheme="minorHAnsi" w:cstheme="minorBidi"/>
          <w:noProof/>
          <w:kern w:val="0"/>
          <w:sz w:val="22"/>
          <w:szCs w:val="22"/>
        </w:rPr>
      </w:pPr>
      <w:r>
        <w:rPr>
          <w:noProof/>
        </w:rPr>
        <w:t>155</w:t>
      </w:r>
      <w:r>
        <w:rPr>
          <w:noProof/>
        </w:rPr>
        <w:tab/>
        <w:t>Exception—disclosure to the Attorney</w:t>
      </w:r>
      <w:r>
        <w:rPr>
          <w:noProof/>
        </w:rPr>
        <w:noBreakHyphen/>
        <w:t>General</w:t>
      </w:r>
      <w:r w:rsidRPr="00E96E51">
        <w:rPr>
          <w:noProof/>
        </w:rPr>
        <w:tab/>
      </w:r>
      <w:r w:rsidRPr="00E96E51">
        <w:rPr>
          <w:noProof/>
        </w:rPr>
        <w:fldChar w:fldCharType="begin"/>
      </w:r>
      <w:r w:rsidRPr="00E96E51">
        <w:rPr>
          <w:noProof/>
        </w:rPr>
        <w:instrText xml:space="preserve"> PAGEREF _Toc87448468 \h </w:instrText>
      </w:r>
      <w:r w:rsidRPr="00E96E51">
        <w:rPr>
          <w:noProof/>
        </w:rPr>
      </w:r>
      <w:r w:rsidRPr="00E96E51">
        <w:rPr>
          <w:noProof/>
        </w:rPr>
        <w:fldChar w:fldCharType="separate"/>
      </w:r>
      <w:r w:rsidR="003A78FD">
        <w:rPr>
          <w:noProof/>
        </w:rPr>
        <w:t>621</w:t>
      </w:r>
      <w:r w:rsidRPr="00E96E51">
        <w:rPr>
          <w:noProof/>
        </w:rPr>
        <w:fldChar w:fldCharType="end"/>
      </w:r>
    </w:p>
    <w:p w14:paraId="040F1747" w14:textId="1C1F082E" w:rsidR="00E96E51" w:rsidRDefault="00E96E51">
      <w:pPr>
        <w:pStyle w:val="TOC5"/>
        <w:rPr>
          <w:rFonts w:asciiTheme="minorHAnsi" w:eastAsiaTheme="minorEastAsia" w:hAnsiTheme="minorHAnsi" w:cstheme="minorBidi"/>
          <w:noProof/>
          <w:kern w:val="0"/>
          <w:sz w:val="22"/>
          <w:szCs w:val="22"/>
        </w:rPr>
      </w:pPr>
      <w:r>
        <w:rPr>
          <w:noProof/>
        </w:rPr>
        <w:t>156</w:t>
      </w:r>
      <w:r>
        <w:rPr>
          <w:noProof/>
        </w:rPr>
        <w:tab/>
        <w:t>Exception—statistical information</w:t>
      </w:r>
      <w:r w:rsidRPr="00E96E51">
        <w:rPr>
          <w:noProof/>
        </w:rPr>
        <w:tab/>
      </w:r>
      <w:r w:rsidRPr="00E96E51">
        <w:rPr>
          <w:noProof/>
        </w:rPr>
        <w:fldChar w:fldCharType="begin"/>
      </w:r>
      <w:r w:rsidRPr="00E96E51">
        <w:rPr>
          <w:noProof/>
        </w:rPr>
        <w:instrText xml:space="preserve"> PAGEREF _Toc87448469 \h </w:instrText>
      </w:r>
      <w:r w:rsidRPr="00E96E51">
        <w:rPr>
          <w:noProof/>
        </w:rPr>
      </w:r>
      <w:r w:rsidRPr="00E96E51">
        <w:rPr>
          <w:noProof/>
        </w:rPr>
        <w:fldChar w:fldCharType="separate"/>
      </w:r>
      <w:r w:rsidR="003A78FD">
        <w:rPr>
          <w:noProof/>
        </w:rPr>
        <w:t>622</w:t>
      </w:r>
      <w:r w:rsidRPr="00E96E51">
        <w:rPr>
          <w:noProof/>
        </w:rPr>
        <w:fldChar w:fldCharType="end"/>
      </w:r>
    </w:p>
    <w:p w14:paraId="51FCB1F8" w14:textId="509FB0BF" w:rsidR="00E96E51" w:rsidRDefault="00E96E51">
      <w:pPr>
        <w:pStyle w:val="TOC5"/>
        <w:rPr>
          <w:rFonts w:asciiTheme="minorHAnsi" w:eastAsiaTheme="minorEastAsia" w:hAnsiTheme="minorHAnsi" w:cstheme="minorBidi"/>
          <w:noProof/>
          <w:kern w:val="0"/>
          <w:sz w:val="22"/>
          <w:szCs w:val="22"/>
        </w:rPr>
      </w:pPr>
      <w:r>
        <w:rPr>
          <w:noProof/>
        </w:rPr>
        <w:t>157</w:t>
      </w:r>
      <w:r>
        <w:rPr>
          <w:noProof/>
        </w:rPr>
        <w:tab/>
        <w:t>Exceptions—international production orders relating to interception</w:t>
      </w:r>
      <w:r w:rsidRPr="00E96E51">
        <w:rPr>
          <w:noProof/>
        </w:rPr>
        <w:tab/>
      </w:r>
      <w:r w:rsidRPr="00E96E51">
        <w:rPr>
          <w:noProof/>
        </w:rPr>
        <w:fldChar w:fldCharType="begin"/>
      </w:r>
      <w:r w:rsidRPr="00E96E51">
        <w:rPr>
          <w:noProof/>
        </w:rPr>
        <w:instrText xml:space="preserve"> PAGEREF _Toc87448470 \h </w:instrText>
      </w:r>
      <w:r w:rsidRPr="00E96E51">
        <w:rPr>
          <w:noProof/>
        </w:rPr>
      </w:r>
      <w:r w:rsidRPr="00E96E51">
        <w:rPr>
          <w:noProof/>
        </w:rPr>
        <w:fldChar w:fldCharType="separate"/>
      </w:r>
      <w:r w:rsidR="003A78FD">
        <w:rPr>
          <w:noProof/>
        </w:rPr>
        <w:t>622</w:t>
      </w:r>
      <w:r w:rsidRPr="00E96E51">
        <w:rPr>
          <w:noProof/>
        </w:rPr>
        <w:fldChar w:fldCharType="end"/>
      </w:r>
    </w:p>
    <w:p w14:paraId="66445341" w14:textId="21E6B955" w:rsidR="00E96E51" w:rsidRDefault="00E96E51">
      <w:pPr>
        <w:pStyle w:val="TOC5"/>
        <w:rPr>
          <w:rFonts w:asciiTheme="minorHAnsi" w:eastAsiaTheme="minorEastAsia" w:hAnsiTheme="minorHAnsi" w:cstheme="minorBidi"/>
          <w:noProof/>
          <w:kern w:val="0"/>
          <w:sz w:val="22"/>
          <w:szCs w:val="22"/>
        </w:rPr>
      </w:pPr>
      <w:r>
        <w:rPr>
          <w:noProof/>
        </w:rPr>
        <w:t>158</w:t>
      </w:r>
      <w:r>
        <w:rPr>
          <w:noProof/>
        </w:rPr>
        <w:tab/>
        <w:t>Exceptions—international production orders relating to stored communications</w:t>
      </w:r>
      <w:r w:rsidRPr="00E96E51">
        <w:rPr>
          <w:noProof/>
        </w:rPr>
        <w:tab/>
      </w:r>
      <w:r w:rsidRPr="00E96E51">
        <w:rPr>
          <w:noProof/>
        </w:rPr>
        <w:fldChar w:fldCharType="begin"/>
      </w:r>
      <w:r w:rsidRPr="00E96E51">
        <w:rPr>
          <w:noProof/>
        </w:rPr>
        <w:instrText xml:space="preserve"> PAGEREF _Toc87448471 \h </w:instrText>
      </w:r>
      <w:r w:rsidRPr="00E96E51">
        <w:rPr>
          <w:noProof/>
        </w:rPr>
      </w:r>
      <w:r w:rsidRPr="00E96E51">
        <w:rPr>
          <w:noProof/>
        </w:rPr>
        <w:fldChar w:fldCharType="separate"/>
      </w:r>
      <w:r w:rsidR="003A78FD">
        <w:rPr>
          <w:noProof/>
        </w:rPr>
        <w:t>630</w:t>
      </w:r>
      <w:r w:rsidRPr="00E96E51">
        <w:rPr>
          <w:noProof/>
        </w:rPr>
        <w:fldChar w:fldCharType="end"/>
      </w:r>
    </w:p>
    <w:p w14:paraId="663ACE7C" w14:textId="3923FE28" w:rsidR="00E96E51" w:rsidRDefault="00E96E51">
      <w:pPr>
        <w:pStyle w:val="TOC5"/>
        <w:rPr>
          <w:rFonts w:asciiTheme="minorHAnsi" w:eastAsiaTheme="minorEastAsia" w:hAnsiTheme="minorHAnsi" w:cstheme="minorBidi"/>
          <w:noProof/>
          <w:kern w:val="0"/>
          <w:sz w:val="22"/>
          <w:szCs w:val="22"/>
        </w:rPr>
      </w:pPr>
      <w:r>
        <w:rPr>
          <w:noProof/>
        </w:rPr>
        <w:t>159</w:t>
      </w:r>
      <w:r>
        <w:rPr>
          <w:noProof/>
        </w:rPr>
        <w:tab/>
        <w:t>Exceptions—telecommunications data</w:t>
      </w:r>
      <w:r w:rsidRPr="00E96E51">
        <w:rPr>
          <w:noProof/>
        </w:rPr>
        <w:tab/>
      </w:r>
      <w:r w:rsidRPr="00E96E51">
        <w:rPr>
          <w:noProof/>
        </w:rPr>
        <w:fldChar w:fldCharType="begin"/>
      </w:r>
      <w:r w:rsidRPr="00E96E51">
        <w:rPr>
          <w:noProof/>
        </w:rPr>
        <w:instrText xml:space="preserve"> PAGEREF _Toc87448472 \h </w:instrText>
      </w:r>
      <w:r w:rsidRPr="00E96E51">
        <w:rPr>
          <w:noProof/>
        </w:rPr>
      </w:r>
      <w:r w:rsidRPr="00E96E51">
        <w:rPr>
          <w:noProof/>
        </w:rPr>
        <w:fldChar w:fldCharType="separate"/>
      </w:r>
      <w:r w:rsidR="003A78FD">
        <w:rPr>
          <w:noProof/>
        </w:rPr>
        <w:t>631</w:t>
      </w:r>
      <w:r w:rsidRPr="00E96E51">
        <w:rPr>
          <w:noProof/>
        </w:rPr>
        <w:fldChar w:fldCharType="end"/>
      </w:r>
    </w:p>
    <w:p w14:paraId="79105E22" w14:textId="2F786C6D" w:rsidR="00E96E51" w:rsidRDefault="00E96E51">
      <w:pPr>
        <w:pStyle w:val="TOC2"/>
        <w:rPr>
          <w:rFonts w:asciiTheme="minorHAnsi" w:eastAsiaTheme="minorEastAsia" w:hAnsiTheme="minorHAnsi" w:cstheme="minorBidi"/>
          <w:b w:val="0"/>
          <w:noProof/>
          <w:kern w:val="0"/>
          <w:sz w:val="22"/>
          <w:szCs w:val="22"/>
        </w:rPr>
      </w:pPr>
      <w:r>
        <w:rPr>
          <w:noProof/>
        </w:rPr>
        <w:t>Part 12—Evidentiary certificates</w:t>
      </w:r>
      <w:r w:rsidRPr="00E96E51">
        <w:rPr>
          <w:b w:val="0"/>
          <w:noProof/>
          <w:sz w:val="18"/>
        </w:rPr>
        <w:tab/>
      </w:r>
      <w:r w:rsidRPr="00E96E51">
        <w:rPr>
          <w:b w:val="0"/>
          <w:noProof/>
          <w:sz w:val="18"/>
        </w:rPr>
        <w:fldChar w:fldCharType="begin"/>
      </w:r>
      <w:r w:rsidRPr="00E96E51">
        <w:rPr>
          <w:b w:val="0"/>
          <w:noProof/>
          <w:sz w:val="18"/>
        </w:rPr>
        <w:instrText xml:space="preserve"> PAGEREF _Toc87448473 \h </w:instrText>
      </w:r>
      <w:r w:rsidRPr="00E96E51">
        <w:rPr>
          <w:b w:val="0"/>
          <w:noProof/>
          <w:sz w:val="18"/>
        </w:rPr>
      </w:r>
      <w:r w:rsidRPr="00E96E51">
        <w:rPr>
          <w:b w:val="0"/>
          <w:noProof/>
          <w:sz w:val="18"/>
        </w:rPr>
        <w:fldChar w:fldCharType="separate"/>
      </w:r>
      <w:r w:rsidR="003A78FD">
        <w:rPr>
          <w:b w:val="0"/>
          <w:noProof/>
          <w:sz w:val="18"/>
        </w:rPr>
        <w:t>632</w:t>
      </w:r>
      <w:r w:rsidRPr="00E96E51">
        <w:rPr>
          <w:b w:val="0"/>
          <w:noProof/>
          <w:sz w:val="18"/>
        </w:rPr>
        <w:fldChar w:fldCharType="end"/>
      </w:r>
    </w:p>
    <w:p w14:paraId="03F83E8F" w14:textId="0859D7A0" w:rsidR="00E96E51" w:rsidRDefault="00E96E51">
      <w:pPr>
        <w:pStyle w:val="TOC5"/>
        <w:rPr>
          <w:rFonts w:asciiTheme="minorHAnsi" w:eastAsiaTheme="minorEastAsia" w:hAnsiTheme="minorHAnsi" w:cstheme="minorBidi"/>
          <w:noProof/>
          <w:kern w:val="0"/>
          <w:sz w:val="22"/>
          <w:szCs w:val="22"/>
        </w:rPr>
      </w:pPr>
      <w:r>
        <w:rPr>
          <w:noProof/>
        </w:rPr>
        <w:t>160</w:t>
      </w:r>
      <w:r>
        <w:rPr>
          <w:noProof/>
        </w:rPr>
        <w:tab/>
        <w:t>Simplified outline of this Part</w:t>
      </w:r>
      <w:r w:rsidRPr="00E96E51">
        <w:rPr>
          <w:noProof/>
        </w:rPr>
        <w:tab/>
      </w:r>
      <w:r w:rsidRPr="00E96E51">
        <w:rPr>
          <w:noProof/>
        </w:rPr>
        <w:fldChar w:fldCharType="begin"/>
      </w:r>
      <w:r w:rsidRPr="00E96E51">
        <w:rPr>
          <w:noProof/>
        </w:rPr>
        <w:instrText xml:space="preserve"> PAGEREF _Toc87448474 \h </w:instrText>
      </w:r>
      <w:r w:rsidRPr="00E96E51">
        <w:rPr>
          <w:noProof/>
        </w:rPr>
      </w:r>
      <w:r w:rsidRPr="00E96E51">
        <w:rPr>
          <w:noProof/>
        </w:rPr>
        <w:fldChar w:fldCharType="separate"/>
      </w:r>
      <w:r w:rsidR="003A78FD">
        <w:rPr>
          <w:noProof/>
        </w:rPr>
        <w:t>632</w:t>
      </w:r>
      <w:r w:rsidRPr="00E96E51">
        <w:rPr>
          <w:noProof/>
        </w:rPr>
        <w:fldChar w:fldCharType="end"/>
      </w:r>
    </w:p>
    <w:p w14:paraId="65849F55" w14:textId="35218557" w:rsidR="00E96E51" w:rsidRDefault="00E96E51">
      <w:pPr>
        <w:pStyle w:val="TOC5"/>
        <w:rPr>
          <w:rFonts w:asciiTheme="minorHAnsi" w:eastAsiaTheme="minorEastAsia" w:hAnsiTheme="minorHAnsi" w:cstheme="minorBidi"/>
          <w:noProof/>
          <w:kern w:val="0"/>
          <w:sz w:val="22"/>
          <w:szCs w:val="22"/>
        </w:rPr>
      </w:pPr>
      <w:r>
        <w:rPr>
          <w:noProof/>
        </w:rPr>
        <w:t>161</w:t>
      </w:r>
      <w:r>
        <w:rPr>
          <w:noProof/>
        </w:rPr>
        <w:tab/>
        <w:t>Evidentiary certificates—compliance with international production orders by prescribed communications providers</w:t>
      </w:r>
      <w:r w:rsidRPr="00E96E51">
        <w:rPr>
          <w:noProof/>
        </w:rPr>
        <w:tab/>
      </w:r>
      <w:r w:rsidRPr="00E96E51">
        <w:rPr>
          <w:noProof/>
        </w:rPr>
        <w:fldChar w:fldCharType="begin"/>
      </w:r>
      <w:r w:rsidRPr="00E96E51">
        <w:rPr>
          <w:noProof/>
        </w:rPr>
        <w:instrText xml:space="preserve"> PAGEREF _Toc87448475 \h </w:instrText>
      </w:r>
      <w:r w:rsidRPr="00E96E51">
        <w:rPr>
          <w:noProof/>
        </w:rPr>
      </w:r>
      <w:r w:rsidRPr="00E96E51">
        <w:rPr>
          <w:noProof/>
        </w:rPr>
        <w:fldChar w:fldCharType="separate"/>
      </w:r>
      <w:r w:rsidR="003A78FD">
        <w:rPr>
          <w:noProof/>
        </w:rPr>
        <w:t>633</w:t>
      </w:r>
      <w:r w:rsidRPr="00E96E51">
        <w:rPr>
          <w:noProof/>
        </w:rPr>
        <w:fldChar w:fldCharType="end"/>
      </w:r>
    </w:p>
    <w:p w14:paraId="2BE1603D" w14:textId="7D664353" w:rsidR="00E96E51" w:rsidRDefault="00E96E51">
      <w:pPr>
        <w:pStyle w:val="TOC5"/>
        <w:rPr>
          <w:rFonts w:asciiTheme="minorHAnsi" w:eastAsiaTheme="minorEastAsia" w:hAnsiTheme="minorHAnsi" w:cstheme="minorBidi"/>
          <w:noProof/>
          <w:kern w:val="0"/>
          <w:sz w:val="22"/>
          <w:szCs w:val="22"/>
        </w:rPr>
      </w:pPr>
      <w:r>
        <w:rPr>
          <w:noProof/>
        </w:rPr>
        <w:t>162</w:t>
      </w:r>
      <w:r>
        <w:rPr>
          <w:noProof/>
        </w:rPr>
        <w:tab/>
        <w:t>Evidentiary certificates—voluntary provision of associated information by prescribed communications providers</w:t>
      </w:r>
      <w:r w:rsidRPr="00E96E51">
        <w:rPr>
          <w:noProof/>
        </w:rPr>
        <w:tab/>
      </w:r>
      <w:r w:rsidRPr="00E96E51">
        <w:rPr>
          <w:noProof/>
        </w:rPr>
        <w:fldChar w:fldCharType="begin"/>
      </w:r>
      <w:r w:rsidRPr="00E96E51">
        <w:rPr>
          <w:noProof/>
        </w:rPr>
        <w:instrText xml:space="preserve"> PAGEREF _Toc87448476 \h </w:instrText>
      </w:r>
      <w:r w:rsidRPr="00E96E51">
        <w:rPr>
          <w:noProof/>
        </w:rPr>
      </w:r>
      <w:r w:rsidRPr="00E96E51">
        <w:rPr>
          <w:noProof/>
        </w:rPr>
        <w:fldChar w:fldCharType="separate"/>
      </w:r>
      <w:r w:rsidR="003A78FD">
        <w:rPr>
          <w:noProof/>
        </w:rPr>
        <w:t>634</w:t>
      </w:r>
      <w:r w:rsidRPr="00E96E51">
        <w:rPr>
          <w:noProof/>
        </w:rPr>
        <w:fldChar w:fldCharType="end"/>
      </w:r>
    </w:p>
    <w:p w14:paraId="0035CE45" w14:textId="29191E12" w:rsidR="00E96E51" w:rsidRDefault="00E96E51">
      <w:pPr>
        <w:pStyle w:val="TOC5"/>
        <w:rPr>
          <w:rFonts w:asciiTheme="minorHAnsi" w:eastAsiaTheme="minorEastAsia" w:hAnsiTheme="minorHAnsi" w:cstheme="minorBidi"/>
          <w:noProof/>
          <w:kern w:val="0"/>
          <w:sz w:val="22"/>
          <w:szCs w:val="22"/>
        </w:rPr>
      </w:pPr>
      <w:r>
        <w:rPr>
          <w:noProof/>
        </w:rPr>
        <w:t>163</w:t>
      </w:r>
      <w:r>
        <w:rPr>
          <w:noProof/>
        </w:rPr>
        <w:tab/>
        <w:t>Evidentiary certificates—interception</w:t>
      </w:r>
      <w:r w:rsidRPr="00E96E51">
        <w:rPr>
          <w:noProof/>
        </w:rPr>
        <w:tab/>
      </w:r>
      <w:r w:rsidRPr="00E96E51">
        <w:rPr>
          <w:noProof/>
        </w:rPr>
        <w:fldChar w:fldCharType="begin"/>
      </w:r>
      <w:r w:rsidRPr="00E96E51">
        <w:rPr>
          <w:noProof/>
        </w:rPr>
        <w:instrText xml:space="preserve"> PAGEREF _Toc87448477 \h </w:instrText>
      </w:r>
      <w:r w:rsidRPr="00E96E51">
        <w:rPr>
          <w:noProof/>
        </w:rPr>
      </w:r>
      <w:r w:rsidRPr="00E96E51">
        <w:rPr>
          <w:noProof/>
        </w:rPr>
        <w:fldChar w:fldCharType="separate"/>
      </w:r>
      <w:r w:rsidR="003A78FD">
        <w:rPr>
          <w:noProof/>
        </w:rPr>
        <w:t>641</w:t>
      </w:r>
      <w:r w:rsidRPr="00E96E51">
        <w:rPr>
          <w:noProof/>
        </w:rPr>
        <w:fldChar w:fldCharType="end"/>
      </w:r>
    </w:p>
    <w:p w14:paraId="2B36D2D5" w14:textId="6C6B52D2" w:rsidR="00E96E51" w:rsidRDefault="00E96E51">
      <w:pPr>
        <w:pStyle w:val="TOC5"/>
        <w:rPr>
          <w:rFonts w:asciiTheme="minorHAnsi" w:eastAsiaTheme="minorEastAsia" w:hAnsiTheme="minorHAnsi" w:cstheme="minorBidi"/>
          <w:noProof/>
          <w:kern w:val="0"/>
          <w:sz w:val="22"/>
          <w:szCs w:val="22"/>
        </w:rPr>
      </w:pPr>
      <w:r>
        <w:rPr>
          <w:noProof/>
        </w:rPr>
        <w:t>164</w:t>
      </w:r>
      <w:r>
        <w:rPr>
          <w:noProof/>
        </w:rPr>
        <w:tab/>
        <w:t>Evidentiary certificates—stored communications</w:t>
      </w:r>
      <w:r w:rsidRPr="00E96E51">
        <w:rPr>
          <w:noProof/>
        </w:rPr>
        <w:tab/>
      </w:r>
      <w:r w:rsidRPr="00E96E51">
        <w:rPr>
          <w:noProof/>
        </w:rPr>
        <w:fldChar w:fldCharType="begin"/>
      </w:r>
      <w:r w:rsidRPr="00E96E51">
        <w:rPr>
          <w:noProof/>
        </w:rPr>
        <w:instrText xml:space="preserve"> PAGEREF _Toc87448478 \h </w:instrText>
      </w:r>
      <w:r w:rsidRPr="00E96E51">
        <w:rPr>
          <w:noProof/>
        </w:rPr>
      </w:r>
      <w:r w:rsidRPr="00E96E51">
        <w:rPr>
          <w:noProof/>
        </w:rPr>
        <w:fldChar w:fldCharType="separate"/>
      </w:r>
      <w:r w:rsidR="003A78FD">
        <w:rPr>
          <w:noProof/>
        </w:rPr>
        <w:t>643</w:t>
      </w:r>
      <w:r w:rsidRPr="00E96E51">
        <w:rPr>
          <w:noProof/>
        </w:rPr>
        <w:fldChar w:fldCharType="end"/>
      </w:r>
    </w:p>
    <w:p w14:paraId="7142FDD5" w14:textId="18DA07AA" w:rsidR="00E96E51" w:rsidRDefault="00E96E51">
      <w:pPr>
        <w:pStyle w:val="TOC5"/>
        <w:rPr>
          <w:rFonts w:asciiTheme="minorHAnsi" w:eastAsiaTheme="minorEastAsia" w:hAnsiTheme="minorHAnsi" w:cstheme="minorBidi"/>
          <w:noProof/>
          <w:kern w:val="0"/>
          <w:sz w:val="22"/>
          <w:szCs w:val="22"/>
        </w:rPr>
      </w:pPr>
      <w:r>
        <w:rPr>
          <w:noProof/>
        </w:rPr>
        <w:t>165</w:t>
      </w:r>
      <w:r>
        <w:rPr>
          <w:noProof/>
        </w:rPr>
        <w:tab/>
        <w:t>Evidentiary certificates—telecommunications data</w:t>
      </w:r>
      <w:r w:rsidRPr="00E96E51">
        <w:rPr>
          <w:noProof/>
        </w:rPr>
        <w:tab/>
      </w:r>
      <w:r w:rsidRPr="00E96E51">
        <w:rPr>
          <w:noProof/>
        </w:rPr>
        <w:fldChar w:fldCharType="begin"/>
      </w:r>
      <w:r w:rsidRPr="00E96E51">
        <w:rPr>
          <w:noProof/>
        </w:rPr>
        <w:instrText xml:space="preserve"> PAGEREF _Toc87448479 \h </w:instrText>
      </w:r>
      <w:r w:rsidRPr="00E96E51">
        <w:rPr>
          <w:noProof/>
        </w:rPr>
      </w:r>
      <w:r w:rsidRPr="00E96E51">
        <w:rPr>
          <w:noProof/>
        </w:rPr>
        <w:fldChar w:fldCharType="separate"/>
      </w:r>
      <w:r w:rsidR="003A78FD">
        <w:rPr>
          <w:noProof/>
        </w:rPr>
        <w:t>644</w:t>
      </w:r>
      <w:r w:rsidRPr="00E96E51">
        <w:rPr>
          <w:noProof/>
        </w:rPr>
        <w:fldChar w:fldCharType="end"/>
      </w:r>
    </w:p>
    <w:p w14:paraId="3210D568" w14:textId="595B00AB" w:rsidR="00E96E51" w:rsidRDefault="00E96E51">
      <w:pPr>
        <w:pStyle w:val="TOC5"/>
        <w:rPr>
          <w:rFonts w:asciiTheme="minorHAnsi" w:eastAsiaTheme="minorEastAsia" w:hAnsiTheme="minorHAnsi" w:cstheme="minorBidi"/>
          <w:noProof/>
          <w:kern w:val="0"/>
          <w:sz w:val="22"/>
          <w:szCs w:val="22"/>
        </w:rPr>
      </w:pPr>
      <w:r>
        <w:rPr>
          <w:noProof/>
        </w:rPr>
        <w:t>166</w:t>
      </w:r>
      <w:r>
        <w:rPr>
          <w:noProof/>
        </w:rPr>
        <w:tab/>
        <w:t>Evidentiary certificates—Australian Designated Authority</w:t>
      </w:r>
      <w:r w:rsidRPr="00E96E51">
        <w:rPr>
          <w:noProof/>
        </w:rPr>
        <w:tab/>
      </w:r>
      <w:r w:rsidRPr="00E96E51">
        <w:rPr>
          <w:noProof/>
        </w:rPr>
        <w:fldChar w:fldCharType="begin"/>
      </w:r>
      <w:r w:rsidRPr="00E96E51">
        <w:rPr>
          <w:noProof/>
        </w:rPr>
        <w:instrText xml:space="preserve"> PAGEREF _Toc87448480 \h </w:instrText>
      </w:r>
      <w:r w:rsidRPr="00E96E51">
        <w:rPr>
          <w:noProof/>
        </w:rPr>
      </w:r>
      <w:r w:rsidRPr="00E96E51">
        <w:rPr>
          <w:noProof/>
        </w:rPr>
        <w:fldChar w:fldCharType="separate"/>
      </w:r>
      <w:r w:rsidR="003A78FD">
        <w:rPr>
          <w:noProof/>
        </w:rPr>
        <w:t>645</w:t>
      </w:r>
      <w:r w:rsidRPr="00E96E51">
        <w:rPr>
          <w:noProof/>
        </w:rPr>
        <w:fldChar w:fldCharType="end"/>
      </w:r>
    </w:p>
    <w:p w14:paraId="4AD7C887" w14:textId="09FB7159" w:rsidR="00E96E51" w:rsidRDefault="00E96E51">
      <w:pPr>
        <w:pStyle w:val="TOC2"/>
        <w:rPr>
          <w:rFonts w:asciiTheme="minorHAnsi" w:eastAsiaTheme="minorEastAsia" w:hAnsiTheme="minorHAnsi" w:cstheme="minorBidi"/>
          <w:b w:val="0"/>
          <w:noProof/>
          <w:kern w:val="0"/>
          <w:sz w:val="22"/>
          <w:szCs w:val="22"/>
        </w:rPr>
      </w:pPr>
      <w:r>
        <w:rPr>
          <w:noProof/>
        </w:rPr>
        <w:t>Part 13—Incoming orders and requests</w:t>
      </w:r>
      <w:r w:rsidRPr="00E96E51">
        <w:rPr>
          <w:b w:val="0"/>
          <w:noProof/>
          <w:sz w:val="18"/>
        </w:rPr>
        <w:tab/>
      </w:r>
      <w:r w:rsidRPr="00E96E51">
        <w:rPr>
          <w:b w:val="0"/>
          <w:noProof/>
          <w:sz w:val="18"/>
        </w:rPr>
        <w:fldChar w:fldCharType="begin"/>
      </w:r>
      <w:r w:rsidRPr="00E96E51">
        <w:rPr>
          <w:b w:val="0"/>
          <w:noProof/>
          <w:sz w:val="18"/>
        </w:rPr>
        <w:instrText xml:space="preserve"> PAGEREF _Toc87448481 \h </w:instrText>
      </w:r>
      <w:r w:rsidRPr="00E96E51">
        <w:rPr>
          <w:b w:val="0"/>
          <w:noProof/>
          <w:sz w:val="18"/>
        </w:rPr>
      </w:r>
      <w:r w:rsidRPr="00E96E51">
        <w:rPr>
          <w:b w:val="0"/>
          <w:noProof/>
          <w:sz w:val="18"/>
        </w:rPr>
        <w:fldChar w:fldCharType="separate"/>
      </w:r>
      <w:r w:rsidR="003A78FD">
        <w:rPr>
          <w:b w:val="0"/>
          <w:noProof/>
          <w:sz w:val="18"/>
        </w:rPr>
        <w:t>647</w:t>
      </w:r>
      <w:r w:rsidRPr="00E96E51">
        <w:rPr>
          <w:b w:val="0"/>
          <w:noProof/>
          <w:sz w:val="18"/>
        </w:rPr>
        <w:fldChar w:fldCharType="end"/>
      </w:r>
    </w:p>
    <w:p w14:paraId="5334C366" w14:textId="181D9CE4" w:rsidR="00E96E51" w:rsidRDefault="00E96E51">
      <w:pPr>
        <w:pStyle w:val="TOC5"/>
        <w:rPr>
          <w:rFonts w:asciiTheme="minorHAnsi" w:eastAsiaTheme="minorEastAsia" w:hAnsiTheme="minorHAnsi" w:cstheme="minorBidi"/>
          <w:noProof/>
          <w:kern w:val="0"/>
          <w:sz w:val="22"/>
          <w:szCs w:val="22"/>
        </w:rPr>
      </w:pPr>
      <w:r>
        <w:rPr>
          <w:noProof/>
        </w:rPr>
        <w:t>167</w:t>
      </w:r>
      <w:r>
        <w:rPr>
          <w:noProof/>
        </w:rPr>
        <w:tab/>
        <w:t>Simplified outline of this Part</w:t>
      </w:r>
      <w:r w:rsidRPr="00E96E51">
        <w:rPr>
          <w:noProof/>
        </w:rPr>
        <w:tab/>
      </w:r>
      <w:r w:rsidRPr="00E96E51">
        <w:rPr>
          <w:noProof/>
        </w:rPr>
        <w:fldChar w:fldCharType="begin"/>
      </w:r>
      <w:r w:rsidRPr="00E96E51">
        <w:rPr>
          <w:noProof/>
        </w:rPr>
        <w:instrText xml:space="preserve"> PAGEREF _Toc87448482 \h </w:instrText>
      </w:r>
      <w:r w:rsidRPr="00E96E51">
        <w:rPr>
          <w:noProof/>
        </w:rPr>
      </w:r>
      <w:r w:rsidRPr="00E96E51">
        <w:rPr>
          <w:noProof/>
        </w:rPr>
        <w:fldChar w:fldCharType="separate"/>
      </w:r>
      <w:r w:rsidR="003A78FD">
        <w:rPr>
          <w:noProof/>
        </w:rPr>
        <w:t>647</w:t>
      </w:r>
      <w:r w:rsidRPr="00E96E51">
        <w:rPr>
          <w:noProof/>
        </w:rPr>
        <w:fldChar w:fldCharType="end"/>
      </w:r>
    </w:p>
    <w:p w14:paraId="2A391086" w14:textId="2338F913" w:rsidR="00E96E51" w:rsidRDefault="00E96E51">
      <w:pPr>
        <w:pStyle w:val="TOC5"/>
        <w:rPr>
          <w:rFonts w:asciiTheme="minorHAnsi" w:eastAsiaTheme="minorEastAsia" w:hAnsiTheme="minorHAnsi" w:cstheme="minorBidi"/>
          <w:noProof/>
          <w:kern w:val="0"/>
          <w:sz w:val="22"/>
          <w:szCs w:val="22"/>
        </w:rPr>
      </w:pPr>
      <w:r>
        <w:rPr>
          <w:noProof/>
        </w:rPr>
        <w:t>168</w:t>
      </w:r>
      <w:r>
        <w:rPr>
          <w:noProof/>
        </w:rPr>
        <w:tab/>
        <w:t>Incoming orders and requests—exemptions from various prohibitions</w:t>
      </w:r>
      <w:r w:rsidRPr="00E96E51">
        <w:rPr>
          <w:noProof/>
        </w:rPr>
        <w:tab/>
      </w:r>
      <w:r w:rsidRPr="00E96E51">
        <w:rPr>
          <w:noProof/>
        </w:rPr>
        <w:fldChar w:fldCharType="begin"/>
      </w:r>
      <w:r w:rsidRPr="00E96E51">
        <w:rPr>
          <w:noProof/>
        </w:rPr>
        <w:instrText xml:space="preserve"> PAGEREF _Toc87448483 \h </w:instrText>
      </w:r>
      <w:r w:rsidRPr="00E96E51">
        <w:rPr>
          <w:noProof/>
        </w:rPr>
      </w:r>
      <w:r w:rsidRPr="00E96E51">
        <w:rPr>
          <w:noProof/>
        </w:rPr>
        <w:fldChar w:fldCharType="separate"/>
      </w:r>
      <w:r w:rsidR="003A78FD">
        <w:rPr>
          <w:noProof/>
        </w:rPr>
        <w:t>647</w:t>
      </w:r>
      <w:r w:rsidRPr="00E96E51">
        <w:rPr>
          <w:noProof/>
        </w:rPr>
        <w:fldChar w:fldCharType="end"/>
      </w:r>
    </w:p>
    <w:p w14:paraId="6A3BB0CE" w14:textId="3EF6E271" w:rsidR="00E96E51" w:rsidRDefault="00E96E51">
      <w:pPr>
        <w:pStyle w:val="TOC5"/>
        <w:rPr>
          <w:rFonts w:asciiTheme="minorHAnsi" w:eastAsiaTheme="minorEastAsia" w:hAnsiTheme="minorHAnsi" w:cstheme="minorBidi"/>
          <w:noProof/>
          <w:kern w:val="0"/>
          <w:sz w:val="22"/>
          <w:szCs w:val="22"/>
        </w:rPr>
      </w:pPr>
      <w:r>
        <w:rPr>
          <w:noProof/>
        </w:rPr>
        <w:t>169</w:t>
      </w:r>
      <w:r>
        <w:rPr>
          <w:noProof/>
        </w:rPr>
        <w:tab/>
        <w:t xml:space="preserve">Interaction with the </w:t>
      </w:r>
      <w:r w:rsidRPr="002C0F30">
        <w:rPr>
          <w:i/>
          <w:noProof/>
        </w:rPr>
        <w:t>Privacy Act 1988</w:t>
      </w:r>
      <w:r w:rsidRPr="00E96E51">
        <w:rPr>
          <w:noProof/>
        </w:rPr>
        <w:tab/>
      </w:r>
      <w:r w:rsidRPr="00E96E51">
        <w:rPr>
          <w:noProof/>
        </w:rPr>
        <w:fldChar w:fldCharType="begin"/>
      </w:r>
      <w:r w:rsidRPr="00E96E51">
        <w:rPr>
          <w:noProof/>
        </w:rPr>
        <w:instrText xml:space="preserve"> PAGEREF _Toc87448484 \h </w:instrText>
      </w:r>
      <w:r w:rsidRPr="00E96E51">
        <w:rPr>
          <w:noProof/>
        </w:rPr>
      </w:r>
      <w:r w:rsidRPr="00E96E51">
        <w:rPr>
          <w:noProof/>
        </w:rPr>
        <w:fldChar w:fldCharType="separate"/>
      </w:r>
      <w:r w:rsidR="003A78FD">
        <w:rPr>
          <w:noProof/>
        </w:rPr>
        <w:t>648</w:t>
      </w:r>
      <w:r w:rsidRPr="00E96E51">
        <w:rPr>
          <w:noProof/>
        </w:rPr>
        <w:fldChar w:fldCharType="end"/>
      </w:r>
    </w:p>
    <w:p w14:paraId="0EFABDA8" w14:textId="34480C28" w:rsidR="00E96E51" w:rsidRDefault="00E96E51">
      <w:pPr>
        <w:pStyle w:val="TOC2"/>
        <w:rPr>
          <w:rFonts w:asciiTheme="minorHAnsi" w:eastAsiaTheme="minorEastAsia" w:hAnsiTheme="minorHAnsi" w:cstheme="minorBidi"/>
          <w:b w:val="0"/>
          <w:noProof/>
          <w:kern w:val="0"/>
          <w:sz w:val="22"/>
          <w:szCs w:val="22"/>
        </w:rPr>
      </w:pPr>
      <w:r>
        <w:rPr>
          <w:noProof/>
        </w:rPr>
        <w:t>Part 14—Miscellaneous</w:t>
      </w:r>
      <w:r w:rsidRPr="00E96E51">
        <w:rPr>
          <w:b w:val="0"/>
          <w:noProof/>
          <w:sz w:val="18"/>
        </w:rPr>
        <w:tab/>
      </w:r>
      <w:r w:rsidRPr="00E96E51">
        <w:rPr>
          <w:b w:val="0"/>
          <w:noProof/>
          <w:sz w:val="18"/>
        </w:rPr>
        <w:fldChar w:fldCharType="begin"/>
      </w:r>
      <w:r w:rsidRPr="00E96E51">
        <w:rPr>
          <w:b w:val="0"/>
          <w:noProof/>
          <w:sz w:val="18"/>
        </w:rPr>
        <w:instrText xml:space="preserve"> PAGEREF _Toc87448485 \h </w:instrText>
      </w:r>
      <w:r w:rsidRPr="00E96E51">
        <w:rPr>
          <w:b w:val="0"/>
          <w:noProof/>
          <w:sz w:val="18"/>
        </w:rPr>
      </w:r>
      <w:r w:rsidRPr="00E96E51">
        <w:rPr>
          <w:b w:val="0"/>
          <w:noProof/>
          <w:sz w:val="18"/>
        </w:rPr>
        <w:fldChar w:fldCharType="separate"/>
      </w:r>
      <w:r w:rsidR="003A78FD">
        <w:rPr>
          <w:b w:val="0"/>
          <w:noProof/>
          <w:sz w:val="18"/>
        </w:rPr>
        <w:t>650</w:t>
      </w:r>
      <w:r w:rsidRPr="00E96E51">
        <w:rPr>
          <w:b w:val="0"/>
          <w:noProof/>
          <w:sz w:val="18"/>
        </w:rPr>
        <w:fldChar w:fldCharType="end"/>
      </w:r>
    </w:p>
    <w:p w14:paraId="444AA24F" w14:textId="6AF5DA46" w:rsidR="00E96E51" w:rsidRDefault="00E96E51">
      <w:pPr>
        <w:pStyle w:val="TOC5"/>
        <w:rPr>
          <w:rFonts w:asciiTheme="minorHAnsi" w:eastAsiaTheme="minorEastAsia" w:hAnsiTheme="minorHAnsi" w:cstheme="minorBidi"/>
          <w:noProof/>
          <w:kern w:val="0"/>
          <w:sz w:val="22"/>
          <w:szCs w:val="22"/>
        </w:rPr>
      </w:pPr>
      <w:r>
        <w:rPr>
          <w:noProof/>
        </w:rPr>
        <w:t>170</w:t>
      </w:r>
      <w:r>
        <w:rPr>
          <w:noProof/>
        </w:rPr>
        <w:tab/>
        <w:t>Simplified outline of this Part</w:t>
      </w:r>
      <w:r w:rsidRPr="00E96E51">
        <w:rPr>
          <w:noProof/>
        </w:rPr>
        <w:tab/>
      </w:r>
      <w:r w:rsidRPr="00E96E51">
        <w:rPr>
          <w:noProof/>
        </w:rPr>
        <w:fldChar w:fldCharType="begin"/>
      </w:r>
      <w:r w:rsidRPr="00E96E51">
        <w:rPr>
          <w:noProof/>
        </w:rPr>
        <w:instrText xml:space="preserve"> PAGEREF _Toc87448486 \h </w:instrText>
      </w:r>
      <w:r w:rsidRPr="00E96E51">
        <w:rPr>
          <w:noProof/>
        </w:rPr>
      </w:r>
      <w:r w:rsidRPr="00E96E51">
        <w:rPr>
          <w:noProof/>
        </w:rPr>
        <w:fldChar w:fldCharType="separate"/>
      </w:r>
      <w:r w:rsidR="003A78FD">
        <w:rPr>
          <w:noProof/>
        </w:rPr>
        <w:t>650</w:t>
      </w:r>
      <w:r w:rsidRPr="00E96E51">
        <w:rPr>
          <w:noProof/>
        </w:rPr>
        <w:fldChar w:fldCharType="end"/>
      </w:r>
    </w:p>
    <w:p w14:paraId="7E418717" w14:textId="0E1F5AAD" w:rsidR="00E96E51" w:rsidRDefault="00E96E51">
      <w:pPr>
        <w:pStyle w:val="TOC5"/>
        <w:rPr>
          <w:rFonts w:asciiTheme="minorHAnsi" w:eastAsiaTheme="minorEastAsia" w:hAnsiTheme="minorHAnsi" w:cstheme="minorBidi"/>
          <w:noProof/>
          <w:kern w:val="0"/>
          <w:sz w:val="22"/>
          <w:szCs w:val="22"/>
        </w:rPr>
      </w:pPr>
      <w:r>
        <w:rPr>
          <w:noProof/>
        </w:rPr>
        <w:t>171</w:t>
      </w:r>
      <w:r>
        <w:rPr>
          <w:noProof/>
        </w:rPr>
        <w:tab/>
        <w:t>Electronic service of documents</w:t>
      </w:r>
      <w:r w:rsidRPr="00E96E51">
        <w:rPr>
          <w:noProof/>
        </w:rPr>
        <w:tab/>
      </w:r>
      <w:r w:rsidRPr="00E96E51">
        <w:rPr>
          <w:noProof/>
        </w:rPr>
        <w:fldChar w:fldCharType="begin"/>
      </w:r>
      <w:r w:rsidRPr="00E96E51">
        <w:rPr>
          <w:noProof/>
        </w:rPr>
        <w:instrText xml:space="preserve"> PAGEREF _Toc87448487 \h </w:instrText>
      </w:r>
      <w:r w:rsidRPr="00E96E51">
        <w:rPr>
          <w:noProof/>
        </w:rPr>
      </w:r>
      <w:r w:rsidRPr="00E96E51">
        <w:rPr>
          <w:noProof/>
        </w:rPr>
        <w:fldChar w:fldCharType="separate"/>
      </w:r>
      <w:r w:rsidR="003A78FD">
        <w:rPr>
          <w:noProof/>
        </w:rPr>
        <w:t>650</w:t>
      </w:r>
      <w:r w:rsidRPr="00E96E51">
        <w:rPr>
          <w:noProof/>
        </w:rPr>
        <w:fldChar w:fldCharType="end"/>
      </w:r>
    </w:p>
    <w:p w14:paraId="32E867C1" w14:textId="178379B9" w:rsidR="00E96E51" w:rsidRDefault="00E96E51">
      <w:pPr>
        <w:pStyle w:val="TOC5"/>
        <w:rPr>
          <w:rFonts w:asciiTheme="minorHAnsi" w:eastAsiaTheme="minorEastAsia" w:hAnsiTheme="minorHAnsi" w:cstheme="minorBidi"/>
          <w:noProof/>
          <w:kern w:val="0"/>
          <w:sz w:val="22"/>
          <w:szCs w:val="22"/>
        </w:rPr>
      </w:pPr>
      <w:r>
        <w:rPr>
          <w:noProof/>
        </w:rPr>
        <w:t>172</w:t>
      </w:r>
      <w:r>
        <w:rPr>
          <w:noProof/>
        </w:rPr>
        <w:tab/>
        <w:t>International production order issued in response to a telephone application—action required</w:t>
      </w:r>
      <w:r w:rsidRPr="00E96E51">
        <w:rPr>
          <w:noProof/>
        </w:rPr>
        <w:tab/>
      </w:r>
      <w:r w:rsidRPr="00E96E51">
        <w:rPr>
          <w:noProof/>
        </w:rPr>
        <w:fldChar w:fldCharType="begin"/>
      </w:r>
      <w:r w:rsidRPr="00E96E51">
        <w:rPr>
          <w:noProof/>
        </w:rPr>
        <w:instrText xml:space="preserve"> PAGEREF _Toc87448488 \h </w:instrText>
      </w:r>
      <w:r w:rsidRPr="00E96E51">
        <w:rPr>
          <w:noProof/>
        </w:rPr>
      </w:r>
      <w:r w:rsidRPr="00E96E51">
        <w:rPr>
          <w:noProof/>
        </w:rPr>
        <w:fldChar w:fldCharType="separate"/>
      </w:r>
      <w:r w:rsidR="003A78FD">
        <w:rPr>
          <w:noProof/>
        </w:rPr>
        <w:t>651</w:t>
      </w:r>
      <w:r w:rsidRPr="00E96E51">
        <w:rPr>
          <w:noProof/>
        </w:rPr>
        <w:fldChar w:fldCharType="end"/>
      </w:r>
    </w:p>
    <w:p w14:paraId="18E12E42" w14:textId="46228B9C" w:rsidR="00E96E51" w:rsidRDefault="00E96E51">
      <w:pPr>
        <w:pStyle w:val="TOC5"/>
        <w:rPr>
          <w:rFonts w:asciiTheme="minorHAnsi" w:eastAsiaTheme="minorEastAsia" w:hAnsiTheme="minorHAnsi" w:cstheme="minorBidi"/>
          <w:noProof/>
          <w:kern w:val="0"/>
          <w:sz w:val="22"/>
          <w:szCs w:val="22"/>
        </w:rPr>
      </w:pPr>
      <w:r>
        <w:rPr>
          <w:noProof/>
        </w:rPr>
        <w:t>173</w:t>
      </w:r>
      <w:r>
        <w:rPr>
          <w:noProof/>
        </w:rPr>
        <w:tab/>
        <w:t>Duty of nominated AAT Security Division member</w:t>
      </w:r>
      <w:r w:rsidRPr="00E96E51">
        <w:rPr>
          <w:noProof/>
        </w:rPr>
        <w:tab/>
      </w:r>
      <w:r w:rsidRPr="00E96E51">
        <w:rPr>
          <w:noProof/>
        </w:rPr>
        <w:fldChar w:fldCharType="begin"/>
      </w:r>
      <w:r w:rsidRPr="00E96E51">
        <w:rPr>
          <w:noProof/>
        </w:rPr>
        <w:instrText xml:space="preserve"> PAGEREF _Toc87448489 \h </w:instrText>
      </w:r>
      <w:r w:rsidRPr="00E96E51">
        <w:rPr>
          <w:noProof/>
        </w:rPr>
      </w:r>
      <w:r w:rsidRPr="00E96E51">
        <w:rPr>
          <w:noProof/>
        </w:rPr>
        <w:fldChar w:fldCharType="separate"/>
      </w:r>
      <w:r w:rsidR="003A78FD">
        <w:rPr>
          <w:noProof/>
        </w:rPr>
        <w:t>653</w:t>
      </w:r>
      <w:r w:rsidRPr="00E96E51">
        <w:rPr>
          <w:noProof/>
        </w:rPr>
        <w:fldChar w:fldCharType="end"/>
      </w:r>
    </w:p>
    <w:p w14:paraId="11B856F9" w14:textId="1D61B6C0" w:rsidR="00E96E51" w:rsidRDefault="00E96E51">
      <w:pPr>
        <w:pStyle w:val="TOC5"/>
        <w:rPr>
          <w:rFonts w:asciiTheme="minorHAnsi" w:eastAsiaTheme="minorEastAsia" w:hAnsiTheme="minorHAnsi" w:cstheme="minorBidi"/>
          <w:noProof/>
          <w:kern w:val="0"/>
          <w:sz w:val="22"/>
          <w:szCs w:val="22"/>
        </w:rPr>
      </w:pPr>
      <w:r>
        <w:rPr>
          <w:noProof/>
        </w:rPr>
        <w:t>174</w:t>
      </w:r>
      <w:r>
        <w:rPr>
          <w:noProof/>
        </w:rPr>
        <w:tab/>
        <w:t>Certified copy of international production order—interception agency</w:t>
      </w:r>
      <w:r w:rsidRPr="00E96E51">
        <w:rPr>
          <w:noProof/>
        </w:rPr>
        <w:tab/>
      </w:r>
      <w:r w:rsidRPr="00E96E51">
        <w:rPr>
          <w:noProof/>
        </w:rPr>
        <w:fldChar w:fldCharType="begin"/>
      </w:r>
      <w:r w:rsidRPr="00E96E51">
        <w:rPr>
          <w:noProof/>
        </w:rPr>
        <w:instrText xml:space="preserve"> PAGEREF _Toc87448490 \h </w:instrText>
      </w:r>
      <w:r w:rsidRPr="00E96E51">
        <w:rPr>
          <w:noProof/>
        </w:rPr>
      </w:r>
      <w:r w:rsidRPr="00E96E51">
        <w:rPr>
          <w:noProof/>
        </w:rPr>
        <w:fldChar w:fldCharType="separate"/>
      </w:r>
      <w:r w:rsidR="003A78FD">
        <w:rPr>
          <w:noProof/>
        </w:rPr>
        <w:t>653</w:t>
      </w:r>
      <w:r w:rsidRPr="00E96E51">
        <w:rPr>
          <w:noProof/>
        </w:rPr>
        <w:fldChar w:fldCharType="end"/>
      </w:r>
    </w:p>
    <w:p w14:paraId="67ED3C63" w14:textId="204F1C73" w:rsidR="00E96E51" w:rsidRDefault="00E96E51">
      <w:pPr>
        <w:pStyle w:val="TOC5"/>
        <w:rPr>
          <w:rFonts w:asciiTheme="minorHAnsi" w:eastAsiaTheme="minorEastAsia" w:hAnsiTheme="minorHAnsi" w:cstheme="minorBidi"/>
          <w:noProof/>
          <w:kern w:val="0"/>
          <w:sz w:val="22"/>
          <w:szCs w:val="22"/>
        </w:rPr>
      </w:pPr>
      <w:r>
        <w:rPr>
          <w:noProof/>
        </w:rPr>
        <w:t>175</w:t>
      </w:r>
      <w:r>
        <w:rPr>
          <w:noProof/>
        </w:rPr>
        <w:tab/>
        <w:t>Certified copy of international production order—criminal law</w:t>
      </w:r>
      <w:r>
        <w:rPr>
          <w:noProof/>
        </w:rPr>
        <w:noBreakHyphen/>
        <w:t>enforcement agency</w:t>
      </w:r>
      <w:r w:rsidRPr="00E96E51">
        <w:rPr>
          <w:noProof/>
        </w:rPr>
        <w:tab/>
      </w:r>
      <w:r w:rsidRPr="00E96E51">
        <w:rPr>
          <w:noProof/>
        </w:rPr>
        <w:fldChar w:fldCharType="begin"/>
      </w:r>
      <w:r w:rsidRPr="00E96E51">
        <w:rPr>
          <w:noProof/>
        </w:rPr>
        <w:instrText xml:space="preserve"> PAGEREF _Toc87448491 \h </w:instrText>
      </w:r>
      <w:r w:rsidRPr="00E96E51">
        <w:rPr>
          <w:noProof/>
        </w:rPr>
      </w:r>
      <w:r w:rsidRPr="00E96E51">
        <w:rPr>
          <w:noProof/>
        </w:rPr>
        <w:fldChar w:fldCharType="separate"/>
      </w:r>
      <w:r w:rsidR="003A78FD">
        <w:rPr>
          <w:noProof/>
        </w:rPr>
        <w:t>654</w:t>
      </w:r>
      <w:r w:rsidRPr="00E96E51">
        <w:rPr>
          <w:noProof/>
        </w:rPr>
        <w:fldChar w:fldCharType="end"/>
      </w:r>
    </w:p>
    <w:p w14:paraId="13328912" w14:textId="157AA1C3" w:rsidR="00E96E51" w:rsidRDefault="00E96E51">
      <w:pPr>
        <w:pStyle w:val="TOC5"/>
        <w:rPr>
          <w:rFonts w:asciiTheme="minorHAnsi" w:eastAsiaTheme="minorEastAsia" w:hAnsiTheme="minorHAnsi" w:cstheme="minorBidi"/>
          <w:noProof/>
          <w:kern w:val="0"/>
          <w:sz w:val="22"/>
          <w:szCs w:val="22"/>
        </w:rPr>
      </w:pPr>
      <w:r>
        <w:rPr>
          <w:noProof/>
        </w:rPr>
        <w:t>176</w:t>
      </w:r>
      <w:r>
        <w:rPr>
          <w:noProof/>
        </w:rPr>
        <w:tab/>
        <w:t>Certified copy of international production order—enforcement agency</w:t>
      </w:r>
      <w:r w:rsidRPr="00E96E51">
        <w:rPr>
          <w:noProof/>
        </w:rPr>
        <w:tab/>
      </w:r>
      <w:r w:rsidRPr="00E96E51">
        <w:rPr>
          <w:noProof/>
        </w:rPr>
        <w:fldChar w:fldCharType="begin"/>
      </w:r>
      <w:r w:rsidRPr="00E96E51">
        <w:rPr>
          <w:noProof/>
        </w:rPr>
        <w:instrText xml:space="preserve"> PAGEREF _Toc87448492 \h </w:instrText>
      </w:r>
      <w:r w:rsidRPr="00E96E51">
        <w:rPr>
          <w:noProof/>
        </w:rPr>
      </w:r>
      <w:r w:rsidRPr="00E96E51">
        <w:rPr>
          <w:noProof/>
        </w:rPr>
        <w:fldChar w:fldCharType="separate"/>
      </w:r>
      <w:r w:rsidR="003A78FD">
        <w:rPr>
          <w:noProof/>
        </w:rPr>
        <w:t>654</w:t>
      </w:r>
      <w:r w:rsidRPr="00E96E51">
        <w:rPr>
          <w:noProof/>
        </w:rPr>
        <w:fldChar w:fldCharType="end"/>
      </w:r>
    </w:p>
    <w:p w14:paraId="14C1289F" w14:textId="3B9D2AC4" w:rsidR="00E96E51" w:rsidRDefault="00E96E51">
      <w:pPr>
        <w:pStyle w:val="TOC5"/>
        <w:rPr>
          <w:rFonts w:asciiTheme="minorHAnsi" w:eastAsiaTheme="minorEastAsia" w:hAnsiTheme="minorHAnsi" w:cstheme="minorBidi"/>
          <w:noProof/>
          <w:kern w:val="0"/>
          <w:sz w:val="22"/>
          <w:szCs w:val="22"/>
        </w:rPr>
      </w:pPr>
      <w:r>
        <w:rPr>
          <w:noProof/>
        </w:rPr>
        <w:t>177</w:t>
      </w:r>
      <w:r>
        <w:rPr>
          <w:noProof/>
        </w:rPr>
        <w:tab/>
        <w:t>Certified copy of international production order—control order IPO agency</w:t>
      </w:r>
      <w:r w:rsidRPr="00E96E51">
        <w:rPr>
          <w:noProof/>
        </w:rPr>
        <w:tab/>
      </w:r>
      <w:r w:rsidRPr="00E96E51">
        <w:rPr>
          <w:noProof/>
        </w:rPr>
        <w:fldChar w:fldCharType="begin"/>
      </w:r>
      <w:r w:rsidRPr="00E96E51">
        <w:rPr>
          <w:noProof/>
        </w:rPr>
        <w:instrText xml:space="preserve"> PAGEREF _Toc87448493 \h </w:instrText>
      </w:r>
      <w:r w:rsidRPr="00E96E51">
        <w:rPr>
          <w:noProof/>
        </w:rPr>
      </w:r>
      <w:r w:rsidRPr="00E96E51">
        <w:rPr>
          <w:noProof/>
        </w:rPr>
        <w:fldChar w:fldCharType="separate"/>
      </w:r>
      <w:r w:rsidR="003A78FD">
        <w:rPr>
          <w:noProof/>
        </w:rPr>
        <w:t>654</w:t>
      </w:r>
      <w:r w:rsidRPr="00E96E51">
        <w:rPr>
          <w:noProof/>
        </w:rPr>
        <w:fldChar w:fldCharType="end"/>
      </w:r>
    </w:p>
    <w:p w14:paraId="51400E43" w14:textId="68603C64" w:rsidR="00E96E51" w:rsidRDefault="00E96E51">
      <w:pPr>
        <w:pStyle w:val="TOC5"/>
        <w:rPr>
          <w:rFonts w:asciiTheme="minorHAnsi" w:eastAsiaTheme="minorEastAsia" w:hAnsiTheme="minorHAnsi" w:cstheme="minorBidi"/>
          <w:noProof/>
          <w:kern w:val="0"/>
          <w:sz w:val="22"/>
          <w:szCs w:val="22"/>
        </w:rPr>
      </w:pPr>
      <w:r>
        <w:rPr>
          <w:noProof/>
        </w:rPr>
        <w:t>178</w:t>
      </w:r>
      <w:r>
        <w:rPr>
          <w:noProof/>
        </w:rPr>
        <w:tab/>
        <w:t>Certified copy of international production order—the Organisation</w:t>
      </w:r>
      <w:r w:rsidRPr="00E96E51">
        <w:rPr>
          <w:noProof/>
        </w:rPr>
        <w:tab/>
      </w:r>
      <w:r w:rsidRPr="00E96E51">
        <w:rPr>
          <w:noProof/>
        </w:rPr>
        <w:fldChar w:fldCharType="begin"/>
      </w:r>
      <w:r w:rsidRPr="00E96E51">
        <w:rPr>
          <w:noProof/>
        </w:rPr>
        <w:instrText xml:space="preserve"> PAGEREF _Toc87448494 \h </w:instrText>
      </w:r>
      <w:r w:rsidRPr="00E96E51">
        <w:rPr>
          <w:noProof/>
        </w:rPr>
      </w:r>
      <w:r w:rsidRPr="00E96E51">
        <w:rPr>
          <w:noProof/>
        </w:rPr>
        <w:fldChar w:fldCharType="separate"/>
      </w:r>
      <w:r w:rsidR="003A78FD">
        <w:rPr>
          <w:noProof/>
        </w:rPr>
        <w:t>656</w:t>
      </w:r>
      <w:r w:rsidRPr="00E96E51">
        <w:rPr>
          <w:noProof/>
        </w:rPr>
        <w:fldChar w:fldCharType="end"/>
      </w:r>
    </w:p>
    <w:p w14:paraId="21700A84" w14:textId="5FC298C0" w:rsidR="00E96E51" w:rsidRDefault="00E96E51">
      <w:pPr>
        <w:pStyle w:val="TOC5"/>
        <w:rPr>
          <w:rFonts w:asciiTheme="minorHAnsi" w:eastAsiaTheme="minorEastAsia" w:hAnsiTheme="minorHAnsi" w:cstheme="minorBidi"/>
          <w:noProof/>
          <w:kern w:val="0"/>
          <w:sz w:val="22"/>
          <w:szCs w:val="22"/>
        </w:rPr>
      </w:pPr>
      <w:r>
        <w:rPr>
          <w:noProof/>
        </w:rPr>
        <w:t>179</w:t>
      </w:r>
      <w:r>
        <w:rPr>
          <w:noProof/>
        </w:rPr>
        <w:tab/>
        <w:t>Delegation by the Australian Designated Authority</w:t>
      </w:r>
      <w:r w:rsidRPr="00E96E51">
        <w:rPr>
          <w:noProof/>
        </w:rPr>
        <w:tab/>
      </w:r>
      <w:r w:rsidRPr="00E96E51">
        <w:rPr>
          <w:noProof/>
        </w:rPr>
        <w:fldChar w:fldCharType="begin"/>
      </w:r>
      <w:r w:rsidRPr="00E96E51">
        <w:rPr>
          <w:noProof/>
        </w:rPr>
        <w:instrText xml:space="preserve"> PAGEREF _Toc87448495 \h </w:instrText>
      </w:r>
      <w:r w:rsidRPr="00E96E51">
        <w:rPr>
          <w:noProof/>
        </w:rPr>
      </w:r>
      <w:r w:rsidRPr="00E96E51">
        <w:rPr>
          <w:noProof/>
        </w:rPr>
        <w:fldChar w:fldCharType="separate"/>
      </w:r>
      <w:r w:rsidR="003A78FD">
        <w:rPr>
          <w:noProof/>
        </w:rPr>
        <w:t>657</w:t>
      </w:r>
      <w:r w:rsidRPr="00E96E51">
        <w:rPr>
          <w:noProof/>
        </w:rPr>
        <w:fldChar w:fldCharType="end"/>
      </w:r>
    </w:p>
    <w:p w14:paraId="62502C30" w14:textId="692E09E7" w:rsidR="00E96E51" w:rsidRDefault="00E96E51">
      <w:pPr>
        <w:pStyle w:val="TOC5"/>
        <w:rPr>
          <w:rFonts w:asciiTheme="minorHAnsi" w:eastAsiaTheme="minorEastAsia" w:hAnsiTheme="minorHAnsi" w:cstheme="minorBidi"/>
          <w:noProof/>
          <w:kern w:val="0"/>
          <w:sz w:val="22"/>
          <w:szCs w:val="22"/>
        </w:rPr>
      </w:pPr>
      <w:r>
        <w:rPr>
          <w:noProof/>
        </w:rPr>
        <w:t>180</w:t>
      </w:r>
      <w:r>
        <w:rPr>
          <w:noProof/>
        </w:rPr>
        <w:tab/>
        <w:t>Minor defects in connection with international production order</w:t>
      </w:r>
      <w:r w:rsidRPr="00E96E51">
        <w:rPr>
          <w:noProof/>
        </w:rPr>
        <w:tab/>
      </w:r>
      <w:r w:rsidRPr="00E96E51">
        <w:rPr>
          <w:noProof/>
        </w:rPr>
        <w:fldChar w:fldCharType="begin"/>
      </w:r>
      <w:r w:rsidRPr="00E96E51">
        <w:rPr>
          <w:noProof/>
        </w:rPr>
        <w:instrText xml:space="preserve"> PAGEREF _Toc87448496 \h </w:instrText>
      </w:r>
      <w:r w:rsidRPr="00E96E51">
        <w:rPr>
          <w:noProof/>
        </w:rPr>
      </w:r>
      <w:r w:rsidRPr="00E96E51">
        <w:rPr>
          <w:noProof/>
        </w:rPr>
        <w:fldChar w:fldCharType="separate"/>
      </w:r>
      <w:r w:rsidR="003A78FD">
        <w:rPr>
          <w:noProof/>
        </w:rPr>
        <w:t>657</w:t>
      </w:r>
      <w:r w:rsidRPr="00E96E51">
        <w:rPr>
          <w:noProof/>
        </w:rPr>
        <w:fldChar w:fldCharType="end"/>
      </w:r>
    </w:p>
    <w:p w14:paraId="38BC1D28" w14:textId="557F2F3A" w:rsidR="00E96E51" w:rsidRDefault="00E96E51">
      <w:pPr>
        <w:pStyle w:val="TOC5"/>
        <w:rPr>
          <w:rFonts w:asciiTheme="minorHAnsi" w:eastAsiaTheme="minorEastAsia" w:hAnsiTheme="minorHAnsi" w:cstheme="minorBidi"/>
          <w:noProof/>
          <w:kern w:val="0"/>
          <w:sz w:val="22"/>
          <w:szCs w:val="22"/>
        </w:rPr>
      </w:pPr>
      <w:r>
        <w:rPr>
          <w:noProof/>
        </w:rPr>
        <w:t>181</w:t>
      </w:r>
      <w:r>
        <w:rPr>
          <w:noProof/>
        </w:rPr>
        <w:tab/>
        <w:t>Protection of persons—control order declared to be void</w:t>
      </w:r>
      <w:r w:rsidRPr="00E96E51">
        <w:rPr>
          <w:noProof/>
        </w:rPr>
        <w:tab/>
      </w:r>
      <w:r w:rsidRPr="00E96E51">
        <w:rPr>
          <w:noProof/>
        </w:rPr>
        <w:fldChar w:fldCharType="begin"/>
      </w:r>
      <w:r w:rsidRPr="00E96E51">
        <w:rPr>
          <w:noProof/>
        </w:rPr>
        <w:instrText xml:space="preserve"> PAGEREF _Toc87448497 \h </w:instrText>
      </w:r>
      <w:r w:rsidRPr="00E96E51">
        <w:rPr>
          <w:noProof/>
        </w:rPr>
      </w:r>
      <w:r w:rsidRPr="00E96E51">
        <w:rPr>
          <w:noProof/>
        </w:rPr>
        <w:fldChar w:fldCharType="separate"/>
      </w:r>
      <w:r w:rsidR="003A78FD">
        <w:rPr>
          <w:noProof/>
        </w:rPr>
        <w:t>658</w:t>
      </w:r>
      <w:r w:rsidRPr="00E96E51">
        <w:rPr>
          <w:noProof/>
        </w:rPr>
        <w:fldChar w:fldCharType="end"/>
      </w:r>
    </w:p>
    <w:p w14:paraId="23B75AB4" w14:textId="3C69C12E" w:rsidR="00E96E51" w:rsidRDefault="00E96E51">
      <w:pPr>
        <w:pStyle w:val="TOC5"/>
        <w:rPr>
          <w:rFonts w:asciiTheme="minorHAnsi" w:eastAsiaTheme="minorEastAsia" w:hAnsiTheme="minorHAnsi" w:cstheme="minorBidi"/>
          <w:noProof/>
          <w:kern w:val="0"/>
          <w:sz w:val="22"/>
          <w:szCs w:val="22"/>
        </w:rPr>
      </w:pPr>
      <w:r>
        <w:rPr>
          <w:noProof/>
        </w:rPr>
        <w:t>182</w:t>
      </w:r>
      <w:r>
        <w:rPr>
          <w:noProof/>
        </w:rPr>
        <w:tab/>
        <w:t>Specification of international agreements</w:t>
      </w:r>
      <w:r w:rsidRPr="00E96E51">
        <w:rPr>
          <w:noProof/>
        </w:rPr>
        <w:tab/>
      </w:r>
      <w:r w:rsidRPr="00E96E51">
        <w:rPr>
          <w:noProof/>
        </w:rPr>
        <w:fldChar w:fldCharType="begin"/>
      </w:r>
      <w:r w:rsidRPr="00E96E51">
        <w:rPr>
          <w:noProof/>
        </w:rPr>
        <w:instrText xml:space="preserve"> PAGEREF _Toc87448498 \h </w:instrText>
      </w:r>
      <w:r w:rsidRPr="00E96E51">
        <w:rPr>
          <w:noProof/>
        </w:rPr>
      </w:r>
      <w:r w:rsidRPr="00E96E51">
        <w:rPr>
          <w:noProof/>
        </w:rPr>
        <w:fldChar w:fldCharType="separate"/>
      </w:r>
      <w:r w:rsidR="003A78FD">
        <w:rPr>
          <w:noProof/>
        </w:rPr>
        <w:t>658</w:t>
      </w:r>
      <w:r w:rsidRPr="00E96E51">
        <w:rPr>
          <w:noProof/>
        </w:rPr>
        <w:fldChar w:fldCharType="end"/>
      </w:r>
    </w:p>
    <w:p w14:paraId="4C1F76B1" w14:textId="5E725FA3" w:rsidR="00E96E51" w:rsidRDefault="00E96E51">
      <w:pPr>
        <w:pStyle w:val="TOC5"/>
        <w:rPr>
          <w:rFonts w:asciiTheme="minorHAnsi" w:eastAsiaTheme="minorEastAsia" w:hAnsiTheme="minorHAnsi" w:cstheme="minorBidi"/>
          <w:noProof/>
          <w:kern w:val="0"/>
          <w:sz w:val="22"/>
          <w:szCs w:val="22"/>
        </w:rPr>
      </w:pPr>
      <w:r>
        <w:rPr>
          <w:noProof/>
        </w:rPr>
        <w:t>183</w:t>
      </w:r>
      <w:r>
        <w:rPr>
          <w:noProof/>
        </w:rPr>
        <w:tab/>
        <w:t xml:space="preserve">Operation of the </w:t>
      </w:r>
      <w:r w:rsidRPr="002C0F30">
        <w:rPr>
          <w:i/>
          <w:noProof/>
        </w:rPr>
        <w:t>Mutual Assistance in Criminal Matters Act 1987</w:t>
      </w:r>
      <w:r>
        <w:rPr>
          <w:noProof/>
        </w:rPr>
        <w:t xml:space="preserve"> not limited</w:t>
      </w:r>
      <w:r w:rsidRPr="00E96E51">
        <w:rPr>
          <w:noProof/>
        </w:rPr>
        <w:tab/>
      </w:r>
      <w:r w:rsidRPr="00E96E51">
        <w:rPr>
          <w:noProof/>
        </w:rPr>
        <w:fldChar w:fldCharType="begin"/>
      </w:r>
      <w:r w:rsidRPr="00E96E51">
        <w:rPr>
          <w:noProof/>
        </w:rPr>
        <w:instrText xml:space="preserve"> PAGEREF _Toc87448499 \h </w:instrText>
      </w:r>
      <w:r w:rsidRPr="00E96E51">
        <w:rPr>
          <w:noProof/>
        </w:rPr>
      </w:r>
      <w:r w:rsidRPr="00E96E51">
        <w:rPr>
          <w:noProof/>
        </w:rPr>
        <w:fldChar w:fldCharType="separate"/>
      </w:r>
      <w:r w:rsidR="003A78FD">
        <w:rPr>
          <w:noProof/>
        </w:rPr>
        <w:t>659</w:t>
      </w:r>
      <w:r w:rsidRPr="00E96E51">
        <w:rPr>
          <w:noProof/>
        </w:rPr>
        <w:fldChar w:fldCharType="end"/>
      </w:r>
    </w:p>
    <w:p w14:paraId="6E195331" w14:textId="7D129EB7" w:rsidR="00E96E51" w:rsidRDefault="00E96E51">
      <w:pPr>
        <w:pStyle w:val="TOC5"/>
        <w:rPr>
          <w:rFonts w:asciiTheme="minorHAnsi" w:eastAsiaTheme="minorEastAsia" w:hAnsiTheme="minorHAnsi" w:cstheme="minorBidi"/>
          <w:noProof/>
          <w:kern w:val="0"/>
          <w:sz w:val="22"/>
          <w:szCs w:val="22"/>
        </w:rPr>
      </w:pPr>
      <w:r>
        <w:rPr>
          <w:noProof/>
        </w:rPr>
        <w:t>184</w:t>
      </w:r>
      <w:r>
        <w:rPr>
          <w:noProof/>
        </w:rPr>
        <w:tab/>
        <w:t>Other functions or powers not limited</w:t>
      </w:r>
      <w:r w:rsidRPr="00E96E51">
        <w:rPr>
          <w:noProof/>
        </w:rPr>
        <w:tab/>
      </w:r>
      <w:r w:rsidRPr="00E96E51">
        <w:rPr>
          <w:noProof/>
        </w:rPr>
        <w:fldChar w:fldCharType="begin"/>
      </w:r>
      <w:r w:rsidRPr="00E96E51">
        <w:rPr>
          <w:noProof/>
        </w:rPr>
        <w:instrText xml:space="preserve"> PAGEREF _Toc87448500 \h </w:instrText>
      </w:r>
      <w:r w:rsidRPr="00E96E51">
        <w:rPr>
          <w:noProof/>
        </w:rPr>
      </w:r>
      <w:r w:rsidRPr="00E96E51">
        <w:rPr>
          <w:noProof/>
        </w:rPr>
        <w:fldChar w:fldCharType="separate"/>
      </w:r>
      <w:r w:rsidR="003A78FD">
        <w:rPr>
          <w:noProof/>
        </w:rPr>
        <w:t>659</w:t>
      </w:r>
      <w:r w:rsidRPr="00E96E51">
        <w:rPr>
          <w:noProof/>
        </w:rPr>
        <w:fldChar w:fldCharType="end"/>
      </w:r>
    </w:p>
    <w:p w14:paraId="5C997868" w14:textId="4BACA622" w:rsidR="00E96E51" w:rsidRDefault="00E96E51" w:rsidP="00E96E51">
      <w:pPr>
        <w:pStyle w:val="TOC2"/>
        <w:rPr>
          <w:rFonts w:asciiTheme="minorHAnsi" w:eastAsiaTheme="minorEastAsia" w:hAnsiTheme="minorHAnsi" w:cstheme="minorBidi"/>
          <w:b w:val="0"/>
          <w:noProof/>
          <w:kern w:val="0"/>
          <w:sz w:val="22"/>
          <w:szCs w:val="22"/>
        </w:rPr>
      </w:pPr>
      <w:r>
        <w:rPr>
          <w:noProof/>
        </w:rPr>
        <w:t>Endnotes</w:t>
      </w:r>
      <w:r w:rsidRPr="00E96E51">
        <w:rPr>
          <w:b w:val="0"/>
          <w:noProof/>
          <w:sz w:val="18"/>
        </w:rPr>
        <w:tab/>
      </w:r>
      <w:r w:rsidRPr="00E96E51">
        <w:rPr>
          <w:b w:val="0"/>
          <w:noProof/>
          <w:sz w:val="18"/>
        </w:rPr>
        <w:fldChar w:fldCharType="begin"/>
      </w:r>
      <w:r w:rsidRPr="00E96E51">
        <w:rPr>
          <w:b w:val="0"/>
          <w:noProof/>
          <w:sz w:val="18"/>
        </w:rPr>
        <w:instrText xml:space="preserve"> PAGEREF _Toc87448501 \h </w:instrText>
      </w:r>
      <w:r w:rsidRPr="00E96E51">
        <w:rPr>
          <w:b w:val="0"/>
          <w:noProof/>
          <w:sz w:val="18"/>
        </w:rPr>
      </w:r>
      <w:r w:rsidRPr="00E96E51">
        <w:rPr>
          <w:b w:val="0"/>
          <w:noProof/>
          <w:sz w:val="18"/>
        </w:rPr>
        <w:fldChar w:fldCharType="separate"/>
      </w:r>
      <w:r w:rsidR="003A78FD">
        <w:rPr>
          <w:b w:val="0"/>
          <w:noProof/>
          <w:sz w:val="18"/>
        </w:rPr>
        <w:t>660</w:t>
      </w:r>
      <w:r w:rsidRPr="00E96E51">
        <w:rPr>
          <w:b w:val="0"/>
          <w:noProof/>
          <w:sz w:val="18"/>
        </w:rPr>
        <w:fldChar w:fldCharType="end"/>
      </w:r>
    </w:p>
    <w:p w14:paraId="06AD267F" w14:textId="5667C08C" w:rsidR="00E96E51" w:rsidRDefault="00E96E51">
      <w:pPr>
        <w:pStyle w:val="TOC3"/>
        <w:rPr>
          <w:rFonts w:asciiTheme="minorHAnsi" w:eastAsiaTheme="minorEastAsia" w:hAnsiTheme="minorHAnsi" w:cstheme="minorBidi"/>
          <w:b w:val="0"/>
          <w:noProof/>
          <w:kern w:val="0"/>
          <w:szCs w:val="22"/>
        </w:rPr>
      </w:pPr>
      <w:r>
        <w:rPr>
          <w:noProof/>
        </w:rPr>
        <w:t>Endnote 1—About the endnotes</w:t>
      </w:r>
      <w:r w:rsidRPr="00E96E51">
        <w:rPr>
          <w:b w:val="0"/>
          <w:noProof/>
          <w:sz w:val="18"/>
        </w:rPr>
        <w:tab/>
      </w:r>
      <w:r w:rsidRPr="00E96E51">
        <w:rPr>
          <w:b w:val="0"/>
          <w:noProof/>
          <w:sz w:val="18"/>
        </w:rPr>
        <w:fldChar w:fldCharType="begin"/>
      </w:r>
      <w:r w:rsidRPr="00E96E51">
        <w:rPr>
          <w:b w:val="0"/>
          <w:noProof/>
          <w:sz w:val="18"/>
        </w:rPr>
        <w:instrText xml:space="preserve"> PAGEREF _Toc87448502 \h </w:instrText>
      </w:r>
      <w:r w:rsidRPr="00E96E51">
        <w:rPr>
          <w:b w:val="0"/>
          <w:noProof/>
          <w:sz w:val="18"/>
        </w:rPr>
      </w:r>
      <w:r w:rsidRPr="00E96E51">
        <w:rPr>
          <w:b w:val="0"/>
          <w:noProof/>
          <w:sz w:val="18"/>
        </w:rPr>
        <w:fldChar w:fldCharType="separate"/>
      </w:r>
      <w:r w:rsidR="003A78FD">
        <w:rPr>
          <w:b w:val="0"/>
          <w:noProof/>
          <w:sz w:val="18"/>
        </w:rPr>
        <w:t>6</w:t>
      </w:r>
      <w:r w:rsidR="003A78FD">
        <w:rPr>
          <w:b w:val="0"/>
          <w:noProof/>
          <w:sz w:val="18"/>
        </w:rPr>
        <w:t>6</w:t>
      </w:r>
      <w:r w:rsidR="003A78FD">
        <w:rPr>
          <w:b w:val="0"/>
          <w:noProof/>
          <w:sz w:val="18"/>
        </w:rPr>
        <w:t>0</w:t>
      </w:r>
      <w:r w:rsidRPr="00E96E51">
        <w:rPr>
          <w:b w:val="0"/>
          <w:noProof/>
          <w:sz w:val="18"/>
        </w:rPr>
        <w:fldChar w:fldCharType="end"/>
      </w:r>
    </w:p>
    <w:p w14:paraId="3BAA7B27" w14:textId="2F6F628D" w:rsidR="00E96E51" w:rsidRDefault="00E96E51">
      <w:pPr>
        <w:pStyle w:val="TOC3"/>
        <w:rPr>
          <w:rFonts w:asciiTheme="minorHAnsi" w:eastAsiaTheme="minorEastAsia" w:hAnsiTheme="minorHAnsi" w:cstheme="minorBidi"/>
          <w:b w:val="0"/>
          <w:noProof/>
          <w:kern w:val="0"/>
          <w:szCs w:val="22"/>
        </w:rPr>
      </w:pPr>
      <w:r>
        <w:rPr>
          <w:noProof/>
        </w:rPr>
        <w:t>Endnote 2—Abbreviation key</w:t>
      </w:r>
      <w:r w:rsidRPr="00E96E51">
        <w:rPr>
          <w:b w:val="0"/>
          <w:noProof/>
          <w:sz w:val="18"/>
        </w:rPr>
        <w:tab/>
      </w:r>
      <w:r w:rsidRPr="00E96E51">
        <w:rPr>
          <w:b w:val="0"/>
          <w:noProof/>
          <w:sz w:val="18"/>
        </w:rPr>
        <w:fldChar w:fldCharType="begin"/>
      </w:r>
      <w:r w:rsidRPr="00E96E51">
        <w:rPr>
          <w:b w:val="0"/>
          <w:noProof/>
          <w:sz w:val="18"/>
        </w:rPr>
        <w:instrText xml:space="preserve"> PAGEREF _Toc87448503 \h </w:instrText>
      </w:r>
      <w:r w:rsidRPr="00E96E51">
        <w:rPr>
          <w:b w:val="0"/>
          <w:noProof/>
          <w:sz w:val="18"/>
        </w:rPr>
      </w:r>
      <w:r w:rsidRPr="00E96E51">
        <w:rPr>
          <w:b w:val="0"/>
          <w:noProof/>
          <w:sz w:val="18"/>
        </w:rPr>
        <w:fldChar w:fldCharType="separate"/>
      </w:r>
      <w:r w:rsidR="003A78FD">
        <w:rPr>
          <w:b w:val="0"/>
          <w:noProof/>
          <w:sz w:val="18"/>
        </w:rPr>
        <w:t>662</w:t>
      </w:r>
      <w:r w:rsidRPr="00E96E51">
        <w:rPr>
          <w:b w:val="0"/>
          <w:noProof/>
          <w:sz w:val="18"/>
        </w:rPr>
        <w:fldChar w:fldCharType="end"/>
      </w:r>
    </w:p>
    <w:p w14:paraId="164356AB" w14:textId="156F66EA" w:rsidR="00E96E51" w:rsidRDefault="00E96E51">
      <w:pPr>
        <w:pStyle w:val="TOC3"/>
        <w:rPr>
          <w:rFonts w:asciiTheme="minorHAnsi" w:eastAsiaTheme="minorEastAsia" w:hAnsiTheme="minorHAnsi" w:cstheme="minorBidi"/>
          <w:b w:val="0"/>
          <w:noProof/>
          <w:kern w:val="0"/>
          <w:szCs w:val="22"/>
        </w:rPr>
      </w:pPr>
      <w:r>
        <w:rPr>
          <w:noProof/>
        </w:rPr>
        <w:t>Endnote 3—Legislation history</w:t>
      </w:r>
      <w:r w:rsidRPr="00E96E51">
        <w:rPr>
          <w:b w:val="0"/>
          <w:noProof/>
          <w:sz w:val="18"/>
        </w:rPr>
        <w:tab/>
      </w:r>
      <w:r w:rsidRPr="00E96E51">
        <w:rPr>
          <w:b w:val="0"/>
          <w:noProof/>
          <w:sz w:val="18"/>
        </w:rPr>
        <w:fldChar w:fldCharType="begin"/>
      </w:r>
      <w:r w:rsidRPr="00E96E51">
        <w:rPr>
          <w:b w:val="0"/>
          <w:noProof/>
          <w:sz w:val="18"/>
        </w:rPr>
        <w:instrText xml:space="preserve"> PAGEREF _Toc87448504 \h </w:instrText>
      </w:r>
      <w:r w:rsidRPr="00E96E51">
        <w:rPr>
          <w:b w:val="0"/>
          <w:noProof/>
          <w:sz w:val="18"/>
        </w:rPr>
      </w:r>
      <w:r w:rsidRPr="00E96E51">
        <w:rPr>
          <w:b w:val="0"/>
          <w:noProof/>
          <w:sz w:val="18"/>
        </w:rPr>
        <w:fldChar w:fldCharType="separate"/>
      </w:r>
      <w:r w:rsidR="003A78FD">
        <w:rPr>
          <w:b w:val="0"/>
          <w:noProof/>
          <w:sz w:val="18"/>
        </w:rPr>
        <w:t>663</w:t>
      </w:r>
      <w:r w:rsidRPr="00E96E51">
        <w:rPr>
          <w:b w:val="0"/>
          <w:noProof/>
          <w:sz w:val="18"/>
        </w:rPr>
        <w:fldChar w:fldCharType="end"/>
      </w:r>
    </w:p>
    <w:p w14:paraId="3060AD3F" w14:textId="42842C1F" w:rsidR="00E96E51" w:rsidRDefault="00E96E51">
      <w:pPr>
        <w:pStyle w:val="TOC3"/>
        <w:rPr>
          <w:rFonts w:asciiTheme="minorHAnsi" w:eastAsiaTheme="minorEastAsia" w:hAnsiTheme="minorHAnsi" w:cstheme="minorBidi"/>
          <w:b w:val="0"/>
          <w:noProof/>
          <w:kern w:val="0"/>
          <w:szCs w:val="22"/>
        </w:rPr>
      </w:pPr>
      <w:r>
        <w:rPr>
          <w:noProof/>
        </w:rPr>
        <w:t>Endnote 4—Amendment history</w:t>
      </w:r>
      <w:r w:rsidRPr="00E96E51">
        <w:rPr>
          <w:b w:val="0"/>
          <w:noProof/>
          <w:sz w:val="18"/>
        </w:rPr>
        <w:tab/>
      </w:r>
      <w:r w:rsidRPr="00E96E51">
        <w:rPr>
          <w:b w:val="0"/>
          <w:noProof/>
          <w:sz w:val="18"/>
        </w:rPr>
        <w:fldChar w:fldCharType="begin"/>
      </w:r>
      <w:r w:rsidRPr="00E96E51">
        <w:rPr>
          <w:b w:val="0"/>
          <w:noProof/>
          <w:sz w:val="18"/>
        </w:rPr>
        <w:instrText xml:space="preserve"> PAGEREF _Toc87448505 \h </w:instrText>
      </w:r>
      <w:r w:rsidRPr="00E96E51">
        <w:rPr>
          <w:b w:val="0"/>
          <w:noProof/>
          <w:sz w:val="18"/>
        </w:rPr>
      </w:r>
      <w:r w:rsidRPr="00E96E51">
        <w:rPr>
          <w:b w:val="0"/>
          <w:noProof/>
          <w:sz w:val="18"/>
        </w:rPr>
        <w:fldChar w:fldCharType="separate"/>
      </w:r>
      <w:r w:rsidR="003A78FD">
        <w:rPr>
          <w:b w:val="0"/>
          <w:noProof/>
          <w:sz w:val="18"/>
        </w:rPr>
        <w:t>682</w:t>
      </w:r>
      <w:r w:rsidRPr="00E96E51">
        <w:rPr>
          <w:b w:val="0"/>
          <w:noProof/>
          <w:sz w:val="18"/>
        </w:rPr>
        <w:fldChar w:fldCharType="end"/>
      </w:r>
    </w:p>
    <w:p w14:paraId="07E31C89" w14:textId="292CC147" w:rsidR="00E96E51" w:rsidRDefault="00E96E51">
      <w:pPr>
        <w:pStyle w:val="TOC3"/>
        <w:rPr>
          <w:rFonts w:asciiTheme="minorHAnsi" w:eastAsiaTheme="minorEastAsia" w:hAnsiTheme="minorHAnsi" w:cstheme="minorBidi"/>
          <w:b w:val="0"/>
          <w:noProof/>
          <w:kern w:val="0"/>
          <w:szCs w:val="22"/>
        </w:rPr>
      </w:pPr>
      <w:r>
        <w:rPr>
          <w:noProof/>
        </w:rPr>
        <w:t>Endnote 5—Editorial changes</w:t>
      </w:r>
      <w:r w:rsidRPr="00E96E51">
        <w:rPr>
          <w:b w:val="0"/>
          <w:noProof/>
          <w:sz w:val="18"/>
        </w:rPr>
        <w:tab/>
      </w:r>
      <w:r w:rsidRPr="00E96E51">
        <w:rPr>
          <w:b w:val="0"/>
          <w:noProof/>
          <w:sz w:val="18"/>
        </w:rPr>
        <w:fldChar w:fldCharType="begin"/>
      </w:r>
      <w:r w:rsidRPr="00E96E51">
        <w:rPr>
          <w:b w:val="0"/>
          <w:noProof/>
          <w:sz w:val="18"/>
        </w:rPr>
        <w:instrText xml:space="preserve"> PAGEREF _Toc87448506 \h </w:instrText>
      </w:r>
      <w:r w:rsidRPr="00E96E51">
        <w:rPr>
          <w:b w:val="0"/>
          <w:noProof/>
          <w:sz w:val="18"/>
        </w:rPr>
      </w:r>
      <w:r w:rsidRPr="00E96E51">
        <w:rPr>
          <w:b w:val="0"/>
          <w:noProof/>
          <w:sz w:val="18"/>
        </w:rPr>
        <w:fldChar w:fldCharType="separate"/>
      </w:r>
      <w:r w:rsidR="003A78FD">
        <w:rPr>
          <w:b w:val="0"/>
          <w:noProof/>
          <w:sz w:val="18"/>
        </w:rPr>
        <w:t>720</w:t>
      </w:r>
      <w:r w:rsidRPr="00E96E51">
        <w:rPr>
          <w:b w:val="0"/>
          <w:noProof/>
          <w:sz w:val="18"/>
        </w:rPr>
        <w:fldChar w:fldCharType="end"/>
      </w:r>
    </w:p>
    <w:p w14:paraId="0664F593" w14:textId="4DADDC8D" w:rsidR="00EE2785" w:rsidRPr="001F66F0" w:rsidRDefault="00537604" w:rsidP="001978E2">
      <w:pPr>
        <w:sectPr w:rsidR="00EE2785" w:rsidRPr="001F66F0" w:rsidSect="00FE32A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1F66F0">
        <w:rPr>
          <w:rFonts w:cs="Times New Roman"/>
          <w:sz w:val="18"/>
        </w:rPr>
        <w:fldChar w:fldCharType="end"/>
      </w:r>
    </w:p>
    <w:p w14:paraId="6A2DB2E2" w14:textId="77777777" w:rsidR="002678F2" w:rsidRPr="001F66F0" w:rsidRDefault="002678F2" w:rsidP="002678F2">
      <w:pPr>
        <w:pStyle w:val="LongT"/>
      </w:pPr>
      <w:r w:rsidRPr="001F66F0">
        <w:t>An Act to prohibit the interception of</w:t>
      </w:r>
      <w:r w:rsidR="004716FE" w:rsidRPr="001F66F0">
        <w:t>, and other access to,</w:t>
      </w:r>
      <w:r w:rsidRPr="001F66F0">
        <w:t xml:space="preserve"> telecommunications except where authorised in special circumstances or for the purpose of tracing the location of callers in emergencies, and for </w:t>
      </w:r>
      <w:r w:rsidR="00BF1499" w:rsidRPr="001F66F0">
        <w:t>other</w:t>
      </w:r>
      <w:r w:rsidRPr="001F66F0">
        <w:t xml:space="preserve"> purposes.</w:t>
      </w:r>
    </w:p>
    <w:p w14:paraId="763487ED" w14:textId="5423980A" w:rsidR="00CD692D" w:rsidRPr="001F66F0" w:rsidRDefault="00CD692D" w:rsidP="007732DE">
      <w:pPr>
        <w:pStyle w:val="ActHead1"/>
        <w:spacing w:before="360"/>
        <w:ind w:left="1140" w:hanging="1140"/>
      </w:pPr>
      <w:bookmarkStart w:id="1" w:name="_Toc87447803"/>
      <w:r w:rsidRPr="00BE5AB6">
        <w:rPr>
          <w:rStyle w:val="CharChapNo"/>
        </w:rPr>
        <w:t>Chapter</w:t>
      </w:r>
      <w:r w:rsidR="005039E3" w:rsidRPr="00BE5AB6">
        <w:rPr>
          <w:rStyle w:val="CharChapNo"/>
        </w:rPr>
        <w:t> </w:t>
      </w:r>
      <w:r w:rsidRPr="00BE5AB6">
        <w:rPr>
          <w:rStyle w:val="CharChapNo"/>
        </w:rPr>
        <w:t>1</w:t>
      </w:r>
      <w:r w:rsidRPr="001F66F0">
        <w:t>—</w:t>
      </w:r>
      <w:r w:rsidRPr="00BE5AB6">
        <w:rPr>
          <w:rStyle w:val="CharChapText"/>
        </w:rPr>
        <w:t>Introduction</w:t>
      </w:r>
      <w:bookmarkEnd w:id="1"/>
    </w:p>
    <w:p w14:paraId="584F8AA7" w14:textId="70354D01" w:rsidR="00CD692D" w:rsidRPr="001F66F0" w:rsidRDefault="00CD692D" w:rsidP="00CD692D">
      <w:pPr>
        <w:pStyle w:val="ActHead2"/>
      </w:pPr>
      <w:bookmarkStart w:id="2" w:name="_Toc87447804"/>
      <w:r w:rsidRPr="00BE5AB6">
        <w:rPr>
          <w:rStyle w:val="CharPartNo"/>
        </w:rPr>
        <w:t>Part</w:t>
      </w:r>
      <w:r w:rsidR="005039E3" w:rsidRPr="00BE5AB6">
        <w:rPr>
          <w:rStyle w:val="CharPartNo"/>
        </w:rPr>
        <w:t> </w:t>
      </w:r>
      <w:r w:rsidRPr="00BE5AB6">
        <w:rPr>
          <w:rStyle w:val="CharPartNo"/>
        </w:rPr>
        <w:t>1</w:t>
      </w:r>
      <w:r w:rsidR="00BE5AB6" w:rsidRPr="00BE5AB6">
        <w:rPr>
          <w:rStyle w:val="CharPartNo"/>
        </w:rPr>
        <w:noBreakHyphen/>
      </w:r>
      <w:r w:rsidRPr="00BE5AB6">
        <w:rPr>
          <w:rStyle w:val="CharPartNo"/>
        </w:rPr>
        <w:t>1</w:t>
      </w:r>
      <w:r w:rsidRPr="001F66F0">
        <w:t>—</w:t>
      </w:r>
      <w:r w:rsidRPr="00BE5AB6">
        <w:rPr>
          <w:rStyle w:val="CharPartText"/>
        </w:rPr>
        <w:t>Preliminary</w:t>
      </w:r>
      <w:bookmarkEnd w:id="2"/>
    </w:p>
    <w:p w14:paraId="7E8716BC" w14:textId="77777777" w:rsidR="009853AC" w:rsidRPr="001F66F0" w:rsidRDefault="009853AC" w:rsidP="009853AC">
      <w:pPr>
        <w:pStyle w:val="Header"/>
      </w:pPr>
      <w:r w:rsidRPr="00BE5AB6">
        <w:rPr>
          <w:rStyle w:val="CharDivNo"/>
        </w:rPr>
        <w:t xml:space="preserve"> </w:t>
      </w:r>
      <w:r w:rsidRPr="00BE5AB6">
        <w:rPr>
          <w:rStyle w:val="CharDivText"/>
        </w:rPr>
        <w:t xml:space="preserve"> </w:t>
      </w:r>
    </w:p>
    <w:p w14:paraId="1F8023FC" w14:textId="07465243" w:rsidR="002678F2" w:rsidRPr="001F66F0" w:rsidRDefault="002678F2" w:rsidP="002678F2">
      <w:pPr>
        <w:pStyle w:val="ActHead5"/>
      </w:pPr>
      <w:bookmarkStart w:id="3" w:name="_Toc87447805"/>
      <w:r w:rsidRPr="00BE5AB6">
        <w:rPr>
          <w:rStyle w:val="CharSectno"/>
        </w:rPr>
        <w:t>1</w:t>
      </w:r>
      <w:r w:rsidRPr="001F66F0">
        <w:t xml:space="preserve">  Short title</w:t>
      </w:r>
      <w:bookmarkEnd w:id="3"/>
    </w:p>
    <w:p w14:paraId="11F12D6D" w14:textId="77777777" w:rsidR="002678F2" w:rsidRPr="001F66F0" w:rsidRDefault="002678F2" w:rsidP="002678F2">
      <w:pPr>
        <w:pStyle w:val="subsection"/>
      </w:pPr>
      <w:r w:rsidRPr="001F66F0">
        <w:rPr>
          <w:sz w:val="18"/>
        </w:rPr>
        <w:tab/>
      </w:r>
      <w:r w:rsidRPr="001F66F0">
        <w:rPr>
          <w:sz w:val="18"/>
        </w:rPr>
        <w:tab/>
      </w:r>
      <w:r w:rsidRPr="001F66F0">
        <w:t xml:space="preserve">This Act may be cited as the </w:t>
      </w:r>
      <w:r w:rsidRPr="001F66F0">
        <w:rPr>
          <w:i/>
        </w:rPr>
        <w:t>Telecommunications (Interception</w:t>
      </w:r>
      <w:r w:rsidR="00630A91" w:rsidRPr="001F66F0">
        <w:rPr>
          <w:i/>
        </w:rPr>
        <w:t xml:space="preserve"> and Access</w:t>
      </w:r>
      <w:r w:rsidRPr="001F66F0">
        <w:rPr>
          <w:i/>
        </w:rPr>
        <w:t>) Act 1979</w:t>
      </w:r>
      <w:r w:rsidRPr="001F66F0">
        <w:t>.</w:t>
      </w:r>
    </w:p>
    <w:p w14:paraId="6C686EE2" w14:textId="08C1C114" w:rsidR="002678F2" w:rsidRPr="001F66F0" w:rsidRDefault="002678F2" w:rsidP="002678F2">
      <w:pPr>
        <w:pStyle w:val="ActHead5"/>
      </w:pPr>
      <w:bookmarkStart w:id="4" w:name="_Toc87447806"/>
      <w:r w:rsidRPr="00BE5AB6">
        <w:rPr>
          <w:rStyle w:val="CharSectno"/>
        </w:rPr>
        <w:t>2</w:t>
      </w:r>
      <w:r w:rsidRPr="001F66F0">
        <w:t xml:space="preserve">  Commencement</w:t>
      </w:r>
      <w:bookmarkEnd w:id="4"/>
    </w:p>
    <w:p w14:paraId="7D72CE75" w14:textId="77777777" w:rsidR="002678F2" w:rsidRPr="001F66F0" w:rsidRDefault="002678F2" w:rsidP="002678F2">
      <w:pPr>
        <w:pStyle w:val="subsection"/>
      </w:pPr>
      <w:r w:rsidRPr="001F66F0">
        <w:tab/>
      </w:r>
      <w:r w:rsidRPr="001F66F0">
        <w:tab/>
        <w:t xml:space="preserve">This Act shall come into operation on the day on which the </w:t>
      </w:r>
      <w:r w:rsidRPr="001F66F0">
        <w:rPr>
          <w:i/>
        </w:rPr>
        <w:t xml:space="preserve">Australian Security Intelligence Organisation Act 1979 </w:t>
      </w:r>
      <w:r w:rsidRPr="001F66F0">
        <w:t>comes into operation.</w:t>
      </w:r>
    </w:p>
    <w:p w14:paraId="3867502C" w14:textId="1C7CE07E" w:rsidR="00A26D9E" w:rsidRPr="001F66F0" w:rsidRDefault="00A26D9E" w:rsidP="00A26D9E">
      <w:pPr>
        <w:pStyle w:val="ActHead5"/>
      </w:pPr>
      <w:bookmarkStart w:id="5" w:name="_Toc87447807"/>
      <w:r w:rsidRPr="00BE5AB6">
        <w:rPr>
          <w:rStyle w:val="CharSectno"/>
        </w:rPr>
        <w:t>4</w:t>
      </w:r>
      <w:r w:rsidRPr="001F66F0">
        <w:t xml:space="preserve">  Act binds the Crown</w:t>
      </w:r>
      <w:bookmarkEnd w:id="5"/>
    </w:p>
    <w:p w14:paraId="6E7B7096" w14:textId="77777777" w:rsidR="00A26D9E" w:rsidRPr="001F66F0" w:rsidRDefault="00A26D9E" w:rsidP="00A26D9E">
      <w:pPr>
        <w:pStyle w:val="subsection"/>
      </w:pPr>
      <w:r w:rsidRPr="001F66F0">
        <w:tab/>
      </w:r>
      <w:r w:rsidRPr="001F66F0">
        <w:tab/>
        <w:t>This Act binds the Crown in right of the Commonwealth, of each of the States, of the Australian Capital Territory and of the Northern Territory.</w:t>
      </w:r>
    </w:p>
    <w:p w14:paraId="109B2B13" w14:textId="03F4F91A" w:rsidR="002678F2" w:rsidRPr="001F66F0" w:rsidRDefault="002678F2" w:rsidP="002678F2">
      <w:pPr>
        <w:pStyle w:val="ActHead5"/>
      </w:pPr>
      <w:bookmarkStart w:id="6" w:name="_Toc87447808"/>
      <w:r w:rsidRPr="00BE5AB6">
        <w:rPr>
          <w:rStyle w:val="CharSectno"/>
        </w:rPr>
        <w:t>4A</w:t>
      </w:r>
      <w:r w:rsidRPr="001F66F0">
        <w:t xml:space="preserve">  Application of the </w:t>
      </w:r>
      <w:r w:rsidRPr="001F66F0">
        <w:rPr>
          <w:i/>
        </w:rPr>
        <w:t>Criminal Code</w:t>
      </w:r>
      <w:bookmarkEnd w:id="6"/>
    </w:p>
    <w:p w14:paraId="2BD01FB1" w14:textId="77777777" w:rsidR="002678F2" w:rsidRPr="001F66F0" w:rsidRDefault="002678F2" w:rsidP="002678F2">
      <w:pPr>
        <w:pStyle w:val="subsection"/>
      </w:pPr>
      <w:r w:rsidRPr="001F66F0">
        <w:tab/>
      </w:r>
      <w:r w:rsidRPr="001F66F0">
        <w:tab/>
        <w:t>Chapter</w:t>
      </w:r>
      <w:r w:rsidR="005039E3" w:rsidRPr="001F66F0">
        <w:t> </w:t>
      </w:r>
      <w:r w:rsidRPr="001F66F0">
        <w:t xml:space="preserve">2 of the </w:t>
      </w:r>
      <w:r w:rsidRPr="001F66F0">
        <w:rPr>
          <w:i/>
        </w:rPr>
        <w:t>Criminal Code</w:t>
      </w:r>
      <w:r w:rsidRPr="001F66F0">
        <w:t xml:space="preserve"> applies to all offences against this Act.</w:t>
      </w:r>
    </w:p>
    <w:p w14:paraId="6A5C8E15" w14:textId="77777777" w:rsidR="002678F2" w:rsidRPr="001F66F0" w:rsidRDefault="002678F2" w:rsidP="002678F2">
      <w:pPr>
        <w:pStyle w:val="notetext"/>
      </w:pPr>
      <w:r w:rsidRPr="001F66F0">
        <w:t>Note:</w:t>
      </w:r>
      <w:r w:rsidRPr="001F66F0">
        <w:tab/>
        <w:t>Chapter</w:t>
      </w:r>
      <w:r w:rsidR="005039E3" w:rsidRPr="001F66F0">
        <w:t> </w:t>
      </w:r>
      <w:r w:rsidRPr="001F66F0">
        <w:t xml:space="preserve">2 of the </w:t>
      </w:r>
      <w:r w:rsidRPr="001F66F0">
        <w:rPr>
          <w:i/>
        </w:rPr>
        <w:t>Criminal Code</w:t>
      </w:r>
      <w:r w:rsidRPr="001F66F0">
        <w:t xml:space="preserve"> sets out the general principles of criminal responsibility.</w:t>
      </w:r>
    </w:p>
    <w:p w14:paraId="7BC3B216" w14:textId="3AFFB65C" w:rsidR="00C07018" w:rsidRPr="001F66F0" w:rsidRDefault="00C07018" w:rsidP="00C07018">
      <w:pPr>
        <w:pStyle w:val="ActHead5"/>
      </w:pPr>
      <w:bookmarkStart w:id="7" w:name="_Toc87447809"/>
      <w:r w:rsidRPr="00BE5AB6">
        <w:rPr>
          <w:rStyle w:val="CharSectno"/>
        </w:rPr>
        <w:t>4B</w:t>
      </w:r>
      <w:r w:rsidRPr="001F66F0">
        <w:t xml:space="preserve">  Application to Norfolk Island</w:t>
      </w:r>
      <w:bookmarkEnd w:id="7"/>
    </w:p>
    <w:p w14:paraId="1D93FCDE" w14:textId="77777777" w:rsidR="00C07018" w:rsidRPr="001F66F0" w:rsidRDefault="00C07018" w:rsidP="00C07018">
      <w:pPr>
        <w:pStyle w:val="subsection"/>
      </w:pPr>
      <w:r w:rsidRPr="001F66F0">
        <w:tab/>
        <w:t>(1)</w:t>
      </w:r>
      <w:r w:rsidRPr="001F66F0">
        <w:tab/>
        <w:t>This Act does not extend to Norfolk Island.</w:t>
      </w:r>
    </w:p>
    <w:p w14:paraId="51588253" w14:textId="77777777" w:rsidR="00C07018" w:rsidRPr="001F66F0" w:rsidRDefault="00C07018" w:rsidP="00C07018">
      <w:pPr>
        <w:pStyle w:val="subsection"/>
      </w:pPr>
      <w:r w:rsidRPr="001F66F0">
        <w:tab/>
        <w:t>(2)</w:t>
      </w:r>
      <w:r w:rsidRPr="001F66F0">
        <w:tab/>
      </w:r>
      <w:r w:rsidR="005039E3" w:rsidRPr="001F66F0">
        <w:t>Subsection (</w:t>
      </w:r>
      <w:r w:rsidRPr="001F66F0">
        <w:t xml:space="preserve">1) ceases to be in force when the </w:t>
      </w:r>
      <w:r w:rsidRPr="001F66F0">
        <w:rPr>
          <w:i/>
        </w:rPr>
        <w:t>Telecommunications Act 1992</w:t>
      </w:r>
      <w:r w:rsidRPr="001F66F0">
        <w:t xml:space="preserve"> (Norfolk Island) is repealed.</w:t>
      </w:r>
    </w:p>
    <w:p w14:paraId="4B8C9466" w14:textId="4184BF8F" w:rsidR="00C07018" w:rsidRPr="001F66F0" w:rsidRDefault="00C07018" w:rsidP="002678F2">
      <w:pPr>
        <w:pStyle w:val="notetext"/>
      </w:pPr>
      <w:r w:rsidRPr="001F66F0">
        <w:t>Note:</w:t>
      </w:r>
      <w:r w:rsidRPr="001F66F0">
        <w:tab/>
        <w:t xml:space="preserve">Once </w:t>
      </w:r>
      <w:r w:rsidR="0053426C" w:rsidRPr="001F66F0">
        <w:t>subsection (</w:t>
      </w:r>
      <w:r w:rsidRPr="001F66F0">
        <w:t>1) ceases to be in force this Act will extend to Norfolk Island because of section</w:t>
      </w:r>
      <w:r w:rsidR="005039E3" w:rsidRPr="001F66F0">
        <w:t> </w:t>
      </w:r>
      <w:r w:rsidRPr="001F66F0">
        <w:t xml:space="preserve">18 of the </w:t>
      </w:r>
      <w:r w:rsidRPr="001F66F0">
        <w:rPr>
          <w:i/>
        </w:rPr>
        <w:t>Norfolk Island Act 1979</w:t>
      </w:r>
      <w:r w:rsidRPr="001F66F0">
        <w:t>.</w:t>
      </w:r>
    </w:p>
    <w:p w14:paraId="6B25FC9F" w14:textId="1817B3B7" w:rsidR="00D24728" w:rsidRPr="001F66F0" w:rsidRDefault="00D24728" w:rsidP="00DD1FDB">
      <w:pPr>
        <w:pStyle w:val="ActHead2"/>
        <w:pageBreakBefore/>
      </w:pPr>
      <w:bookmarkStart w:id="8" w:name="_Toc87447810"/>
      <w:r w:rsidRPr="00BE5AB6">
        <w:rPr>
          <w:rStyle w:val="CharPartNo"/>
        </w:rPr>
        <w:t>Part</w:t>
      </w:r>
      <w:r w:rsidR="005039E3" w:rsidRPr="00BE5AB6">
        <w:rPr>
          <w:rStyle w:val="CharPartNo"/>
        </w:rPr>
        <w:t> </w:t>
      </w:r>
      <w:r w:rsidRPr="00BE5AB6">
        <w:rPr>
          <w:rStyle w:val="CharPartNo"/>
        </w:rPr>
        <w:t>1</w:t>
      </w:r>
      <w:r w:rsidR="00BE5AB6" w:rsidRPr="00BE5AB6">
        <w:rPr>
          <w:rStyle w:val="CharPartNo"/>
        </w:rPr>
        <w:noBreakHyphen/>
      </w:r>
      <w:r w:rsidRPr="00BE5AB6">
        <w:rPr>
          <w:rStyle w:val="CharPartNo"/>
        </w:rPr>
        <w:t>2</w:t>
      </w:r>
      <w:r w:rsidRPr="001F66F0">
        <w:t>—</w:t>
      </w:r>
      <w:r w:rsidRPr="00BE5AB6">
        <w:rPr>
          <w:rStyle w:val="CharPartText"/>
        </w:rPr>
        <w:t>Interpretation</w:t>
      </w:r>
      <w:bookmarkEnd w:id="8"/>
    </w:p>
    <w:p w14:paraId="2B594B5C" w14:textId="77777777" w:rsidR="009853AC" w:rsidRPr="001F66F0" w:rsidRDefault="009853AC" w:rsidP="009853AC">
      <w:pPr>
        <w:pStyle w:val="Header"/>
      </w:pPr>
      <w:r w:rsidRPr="00BE5AB6">
        <w:rPr>
          <w:rStyle w:val="CharDivNo"/>
        </w:rPr>
        <w:t xml:space="preserve"> </w:t>
      </w:r>
      <w:r w:rsidRPr="00BE5AB6">
        <w:rPr>
          <w:rStyle w:val="CharDivText"/>
        </w:rPr>
        <w:t xml:space="preserve"> </w:t>
      </w:r>
    </w:p>
    <w:p w14:paraId="1BACDBF8" w14:textId="536EAEEC" w:rsidR="002678F2" w:rsidRPr="001F66F0" w:rsidRDefault="002678F2" w:rsidP="002678F2">
      <w:pPr>
        <w:pStyle w:val="ActHead5"/>
      </w:pPr>
      <w:bookmarkStart w:id="9" w:name="_Toc87447811"/>
      <w:r w:rsidRPr="00BE5AB6">
        <w:rPr>
          <w:rStyle w:val="CharSectno"/>
        </w:rPr>
        <w:t>5</w:t>
      </w:r>
      <w:r w:rsidRPr="001F66F0">
        <w:t xml:space="preserve">  Interpretation</w:t>
      </w:r>
      <w:bookmarkEnd w:id="9"/>
    </w:p>
    <w:p w14:paraId="517F80E0" w14:textId="77777777" w:rsidR="002678F2" w:rsidRPr="001F66F0" w:rsidRDefault="002678F2" w:rsidP="002678F2">
      <w:pPr>
        <w:pStyle w:val="subsection"/>
      </w:pPr>
      <w:r w:rsidRPr="001F66F0">
        <w:tab/>
        <w:t>(1)</w:t>
      </w:r>
      <w:r w:rsidRPr="001F66F0">
        <w:tab/>
        <w:t>In this Act, unless the contrary intention appears:</w:t>
      </w:r>
    </w:p>
    <w:p w14:paraId="237FEBAA" w14:textId="77777777" w:rsidR="002678F2" w:rsidRPr="001F66F0" w:rsidRDefault="002678F2" w:rsidP="002678F2">
      <w:pPr>
        <w:pStyle w:val="Definition"/>
      </w:pPr>
      <w:r w:rsidRPr="001F66F0">
        <w:rPr>
          <w:b/>
          <w:i/>
        </w:rPr>
        <w:t xml:space="preserve">ACC </w:t>
      </w:r>
      <w:r w:rsidRPr="001F66F0">
        <w:t>means the Australian Crime Commission.</w:t>
      </w:r>
    </w:p>
    <w:p w14:paraId="7D80ADDF" w14:textId="77777777" w:rsidR="002678F2" w:rsidRPr="001F66F0" w:rsidRDefault="002678F2" w:rsidP="002678F2">
      <w:pPr>
        <w:pStyle w:val="Definition"/>
      </w:pPr>
      <w:r w:rsidRPr="001F66F0">
        <w:rPr>
          <w:b/>
          <w:i/>
        </w:rPr>
        <w:t xml:space="preserve">ACC Act </w:t>
      </w:r>
      <w:r w:rsidRPr="001F66F0">
        <w:t xml:space="preserve">means the </w:t>
      </w:r>
      <w:r w:rsidRPr="001F66F0">
        <w:rPr>
          <w:i/>
        </w:rPr>
        <w:t>Australian Crime Commission Act 2002</w:t>
      </w:r>
      <w:r w:rsidRPr="001F66F0">
        <w:t>.</w:t>
      </w:r>
    </w:p>
    <w:p w14:paraId="4C9B5167" w14:textId="3F1367E8" w:rsidR="007A2B17" w:rsidRPr="001F66F0" w:rsidRDefault="007A2B17" w:rsidP="007A2B17">
      <w:pPr>
        <w:pStyle w:val="Definition"/>
      </w:pPr>
      <w:r w:rsidRPr="001F66F0">
        <w:rPr>
          <w:b/>
          <w:i/>
        </w:rPr>
        <w:t>access</w:t>
      </w:r>
      <w:r w:rsidRPr="001F66F0">
        <w:t>, in relation to a stored communication, has the meaning given by section</w:t>
      </w:r>
      <w:r w:rsidR="005039E3" w:rsidRPr="001F66F0">
        <w:t> </w:t>
      </w:r>
      <w:r w:rsidRPr="001F66F0">
        <w:t>6AA.</w:t>
      </w:r>
      <w:r w:rsidR="00BF1499" w:rsidRPr="001F66F0">
        <w:t xml:space="preserve"> This definition does not apply to </w:t>
      </w:r>
      <w:r w:rsidR="0053426C" w:rsidRPr="001F66F0">
        <w:t>Schedule 1</w:t>
      </w:r>
      <w:r w:rsidR="00BF1499" w:rsidRPr="001F66F0">
        <w:t>.</w:t>
      </w:r>
    </w:p>
    <w:p w14:paraId="7D8EACF6" w14:textId="77777777" w:rsidR="007A2B17" w:rsidRPr="001F66F0" w:rsidRDefault="007A2B17" w:rsidP="007A2B17">
      <w:pPr>
        <w:pStyle w:val="Definition"/>
      </w:pPr>
      <w:r w:rsidRPr="001F66F0">
        <w:rPr>
          <w:b/>
          <w:i/>
        </w:rPr>
        <w:t>accessible</w:t>
      </w:r>
      <w:r w:rsidRPr="001F66F0">
        <w:t>, in relation to a communication, has the meaning given by section</w:t>
      </w:r>
      <w:r w:rsidR="005039E3" w:rsidRPr="001F66F0">
        <w:t> </w:t>
      </w:r>
      <w:r w:rsidRPr="001F66F0">
        <w:t>5H.</w:t>
      </w:r>
    </w:p>
    <w:p w14:paraId="658E63AF" w14:textId="77777777" w:rsidR="00A4498E" w:rsidRPr="001F66F0" w:rsidRDefault="00A4498E" w:rsidP="00A4498E">
      <w:pPr>
        <w:pStyle w:val="Definition"/>
      </w:pPr>
      <w:r w:rsidRPr="001F66F0">
        <w:rPr>
          <w:b/>
          <w:i/>
        </w:rPr>
        <w:t>access request</w:t>
      </w:r>
      <w:r w:rsidRPr="001F66F0">
        <w:t xml:space="preserve"> has the meaning given by subsection</w:t>
      </w:r>
      <w:r w:rsidR="005039E3" w:rsidRPr="001F66F0">
        <w:t> </w:t>
      </w:r>
      <w:r w:rsidRPr="001F66F0">
        <w:t>107P(1).</w:t>
      </w:r>
    </w:p>
    <w:p w14:paraId="22931667" w14:textId="77777777" w:rsidR="0091692C" w:rsidRPr="001F66F0" w:rsidRDefault="0091692C" w:rsidP="0091692C">
      <w:pPr>
        <w:pStyle w:val="Definition"/>
      </w:pPr>
      <w:r w:rsidRPr="001F66F0">
        <w:rPr>
          <w:b/>
          <w:i/>
        </w:rPr>
        <w:t xml:space="preserve">ACMA </w:t>
      </w:r>
      <w:r w:rsidRPr="001F66F0">
        <w:t>means the Australian Communications and Media Authority.</w:t>
      </w:r>
    </w:p>
    <w:p w14:paraId="7FCF417C" w14:textId="77777777" w:rsidR="002678F2" w:rsidRPr="001F66F0" w:rsidRDefault="002678F2" w:rsidP="002678F2">
      <w:pPr>
        <w:pStyle w:val="Definition"/>
      </w:pPr>
      <w:r w:rsidRPr="001F66F0">
        <w:rPr>
          <w:b/>
          <w:i/>
        </w:rPr>
        <w:t>activities prejudicial to security</w:t>
      </w:r>
      <w:r w:rsidRPr="001F66F0">
        <w:t xml:space="preserve"> has the same meaning as it has in the </w:t>
      </w:r>
      <w:r w:rsidRPr="001F66F0">
        <w:rPr>
          <w:i/>
        </w:rPr>
        <w:t>Australian Security Intelligence Organisation Act 1979</w:t>
      </w:r>
      <w:r w:rsidRPr="001F66F0">
        <w:t>.</w:t>
      </w:r>
    </w:p>
    <w:p w14:paraId="4D102A9B" w14:textId="77777777" w:rsidR="002678F2" w:rsidRPr="001F66F0" w:rsidRDefault="009D0B62" w:rsidP="002678F2">
      <w:pPr>
        <w:pStyle w:val="Definition"/>
      </w:pPr>
      <w:r w:rsidRPr="001F66F0">
        <w:rPr>
          <w:b/>
          <w:i/>
        </w:rPr>
        <w:t>a</w:t>
      </w:r>
      <w:r w:rsidR="002678F2" w:rsidRPr="001F66F0">
        <w:rPr>
          <w:b/>
          <w:i/>
        </w:rPr>
        <w:t>ffidavit</w:t>
      </w:r>
      <w:r w:rsidR="002678F2" w:rsidRPr="001F66F0">
        <w:t xml:space="preserve"> includes affirmation.</w:t>
      </w:r>
    </w:p>
    <w:p w14:paraId="003F6031" w14:textId="77777777" w:rsidR="002678F2" w:rsidRPr="001F66F0" w:rsidRDefault="002678F2" w:rsidP="002678F2">
      <w:pPr>
        <w:pStyle w:val="Definition"/>
      </w:pPr>
      <w:r w:rsidRPr="001F66F0">
        <w:rPr>
          <w:b/>
          <w:i/>
        </w:rPr>
        <w:t xml:space="preserve">AFP employee </w:t>
      </w:r>
      <w:r w:rsidRPr="001F66F0">
        <w:t xml:space="preserve">has the same meaning as in the </w:t>
      </w:r>
      <w:r w:rsidRPr="001F66F0">
        <w:rPr>
          <w:i/>
        </w:rPr>
        <w:t>Australian Federal Police Act 1979</w:t>
      </w:r>
      <w:r w:rsidRPr="001F66F0">
        <w:t>.</w:t>
      </w:r>
    </w:p>
    <w:p w14:paraId="1A59F026" w14:textId="77777777" w:rsidR="00752E12" w:rsidRPr="001F66F0" w:rsidRDefault="00752E12" w:rsidP="00752E12">
      <w:pPr>
        <w:pStyle w:val="Definition"/>
      </w:pPr>
      <w:r w:rsidRPr="001F66F0">
        <w:rPr>
          <w:b/>
          <w:i/>
        </w:rPr>
        <w:t>agency</w:t>
      </w:r>
      <w:r w:rsidRPr="001F66F0">
        <w:t xml:space="preserve"> means:</w:t>
      </w:r>
    </w:p>
    <w:p w14:paraId="075EAC10" w14:textId="77777777" w:rsidR="00752E12" w:rsidRPr="001F66F0" w:rsidRDefault="00752E12" w:rsidP="00752E12">
      <w:pPr>
        <w:pStyle w:val="paragraph"/>
      </w:pPr>
      <w:r w:rsidRPr="001F66F0">
        <w:tab/>
        <w:t>(a)</w:t>
      </w:r>
      <w:r w:rsidRPr="001F66F0">
        <w:tab/>
        <w:t>except in Chapter</w:t>
      </w:r>
      <w:r w:rsidR="005039E3" w:rsidRPr="001F66F0">
        <w:t> </w:t>
      </w:r>
      <w:r w:rsidRPr="001F66F0">
        <w:t>2—an interception agency or another enforcement agency; or</w:t>
      </w:r>
    </w:p>
    <w:p w14:paraId="55FBA3E1" w14:textId="77777777" w:rsidR="00752E12" w:rsidRPr="001F66F0" w:rsidRDefault="00752E12" w:rsidP="00752E12">
      <w:pPr>
        <w:pStyle w:val="paragraph"/>
      </w:pPr>
      <w:r w:rsidRPr="001F66F0">
        <w:tab/>
        <w:t>(b)</w:t>
      </w:r>
      <w:r w:rsidRPr="001F66F0">
        <w:tab/>
        <w:t>in Chapter</w:t>
      </w:r>
      <w:r w:rsidR="005039E3" w:rsidRPr="001F66F0">
        <w:t> </w:t>
      </w:r>
      <w:r w:rsidRPr="001F66F0">
        <w:t>2—an interception agency.</w:t>
      </w:r>
    </w:p>
    <w:p w14:paraId="31CAD85F" w14:textId="77777777" w:rsidR="002678F2" w:rsidRPr="001F66F0" w:rsidRDefault="002678F2" w:rsidP="002678F2">
      <w:pPr>
        <w:pStyle w:val="Definition"/>
      </w:pPr>
      <w:r w:rsidRPr="001F66F0">
        <w:rPr>
          <w:b/>
          <w:i/>
        </w:rPr>
        <w:t>ancillary offence</w:t>
      </w:r>
      <w:r w:rsidRPr="001F66F0">
        <w:t xml:space="preserve"> means an offence constituted by:</w:t>
      </w:r>
    </w:p>
    <w:p w14:paraId="4DDB7433" w14:textId="77777777" w:rsidR="002678F2" w:rsidRPr="001F66F0" w:rsidRDefault="002678F2" w:rsidP="002678F2">
      <w:pPr>
        <w:pStyle w:val="paragraph"/>
      </w:pPr>
      <w:r w:rsidRPr="001F66F0">
        <w:tab/>
        <w:t>(a)</w:t>
      </w:r>
      <w:r w:rsidRPr="001F66F0">
        <w:tab/>
        <w:t>aiding, abetting, counselling or procuring the commission of an offence;</w:t>
      </w:r>
    </w:p>
    <w:p w14:paraId="7705B180" w14:textId="77777777" w:rsidR="002678F2" w:rsidRPr="001F66F0" w:rsidRDefault="002678F2" w:rsidP="002678F2">
      <w:pPr>
        <w:pStyle w:val="paragraph"/>
      </w:pPr>
      <w:r w:rsidRPr="001F66F0">
        <w:tab/>
        <w:t>(b)</w:t>
      </w:r>
      <w:r w:rsidRPr="001F66F0">
        <w:tab/>
        <w:t>being, by act or omission, in any way, directly or indirectly, knowingly concerned in, or party to, the commission of an offence;</w:t>
      </w:r>
    </w:p>
    <w:p w14:paraId="307767B3" w14:textId="6564D757" w:rsidR="002678F2" w:rsidRPr="001F66F0" w:rsidRDefault="002678F2" w:rsidP="002678F2">
      <w:pPr>
        <w:pStyle w:val="paragraph"/>
      </w:pPr>
      <w:r w:rsidRPr="001F66F0">
        <w:tab/>
        <w:t>(c)</w:t>
      </w:r>
      <w:r w:rsidRPr="001F66F0">
        <w:tab/>
        <w:t>receiving or assisting a person who is, to the offender’s knowledge, guilty of an offence, in order to enable the person to escape punishment or to dispose of the proceeds of the last</w:t>
      </w:r>
      <w:r w:rsidR="00BE5AB6">
        <w:noBreakHyphen/>
      </w:r>
      <w:r w:rsidRPr="001F66F0">
        <w:t>mentioned offence;</w:t>
      </w:r>
    </w:p>
    <w:p w14:paraId="6FD1FC97" w14:textId="77777777" w:rsidR="002678F2" w:rsidRPr="001F66F0" w:rsidRDefault="002678F2" w:rsidP="002678F2">
      <w:pPr>
        <w:pStyle w:val="paragraph"/>
      </w:pPr>
      <w:r w:rsidRPr="001F66F0">
        <w:tab/>
        <w:t>(d)</w:t>
      </w:r>
      <w:r w:rsidRPr="001F66F0">
        <w:tab/>
        <w:t>attempting or conspiring to commit an offence; or</w:t>
      </w:r>
    </w:p>
    <w:p w14:paraId="65D42065" w14:textId="77777777" w:rsidR="002678F2" w:rsidRPr="001F66F0" w:rsidRDefault="002678F2" w:rsidP="002678F2">
      <w:pPr>
        <w:pStyle w:val="paragraph"/>
      </w:pPr>
      <w:r w:rsidRPr="001F66F0">
        <w:tab/>
        <w:t>(e)</w:t>
      </w:r>
      <w:r w:rsidRPr="001F66F0">
        <w:tab/>
        <w:t>inciting, urging, aiding or encouraging, or printing or publishing any writing that incites, urges, aids or encourages, the commission of an offence or the carrying on of any operations for or by the commission of an offence.</w:t>
      </w:r>
    </w:p>
    <w:p w14:paraId="15EBA021" w14:textId="77777777" w:rsidR="00F716A7" w:rsidRPr="001F66F0" w:rsidRDefault="00F716A7" w:rsidP="00F716A7">
      <w:pPr>
        <w:pStyle w:val="Definition"/>
      </w:pPr>
      <w:r w:rsidRPr="001F66F0">
        <w:rPr>
          <w:b/>
          <w:i/>
        </w:rPr>
        <w:t>appropriately used</w:t>
      </w:r>
      <w:r w:rsidRPr="001F66F0">
        <w:t>, in relation to a computer network that is operated by, or on behalf of, a Commonwealth agency, security authority or eligible authority of a State, has the meaning given by section</w:t>
      </w:r>
      <w:r w:rsidR="005039E3" w:rsidRPr="001F66F0">
        <w:t> </w:t>
      </w:r>
      <w:r w:rsidRPr="001F66F0">
        <w:t>6AAA.</w:t>
      </w:r>
    </w:p>
    <w:p w14:paraId="0B6AD8E0" w14:textId="77777777" w:rsidR="00CA5EF3" w:rsidRPr="001F66F0" w:rsidRDefault="00CA5EF3" w:rsidP="00CA5EF3">
      <w:pPr>
        <w:pStyle w:val="Definition"/>
      </w:pPr>
      <w:r w:rsidRPr="001F66F0">
        <w:rPr>
          <w:b/>
          <w:i/>
        </w:rPr>
        <w:t>ASIC</w:t>
      </w:r>
      <w:r w:rsidRPr="001F66F0">
        <w:t xml:space="preserve"> means the Australian Securities and Investments Commission.</w:t>
      </w:r>
    </w:p>
    <w:p w14:paraId="1D0EB669" w14:textId="77777777" w:rsidR="00404030" w:rsidRPr="001F66F0" w:rsidRDefault="00404030" w:rsidP="00404030">
      <w:pPr>
        <w:pStyle w:val="Definition"/>
      </w:pPr>
      <w:r w:rsidRPr="001F66F0">
        <w:rPr>
          <w:b/>
          <w:i/>
        </w:rPr>
        <w:t>ASIO affiliate</w:t>
      </w:r>
      <w:r w:rsidRPr="001F66F0">
        <w:t xml:space="preserve"> has the same meaning as in the </w:t>
      </w:r>
      <w:r w:rsidRPr="001F66F0">
        <w:rPr>
          <w:i/>
        </w:rPr>
        <w:t>Australian Security Intelligence Organisation Act 1979</w:t>
      </w:r>
      <w:r w:rsidRPr="001F66F0">
        <w:t>.</w:t>
      </w:r>
    </w:p>
    <w:p w14:paraId="587893FD" w14:textId="77777777" w:rsidR="00165BDE" w:rsidRPr="001F66F0" w:rsidRDefault="00165BDE" w:rsidP="00165BDE">
      <w:pPr>
        <w:pStyle w:val="Definition"/>
      </w:pPr>
      <w:r w:rsidRPr="001F66F0">
        <w:rPr>
          <w:b/>
          <w:i/>
        </w:rPr>
        <w:t xml:space="preserve">ASIO computer access intercept information </w:t>
      </w:r>
      <w:r w:rsidRPr="001F66F0">
        <w:t>means information obtained under:</w:t>
      </w:r>
    </w:p>
    <w:p w14:paraId="24D23371" w14:textId="77777777" w:rsidR="00165BDE" w:rsidRPr="001F66F0" w:rsidRDefault="00165BDE" w:rsidP="00165BDE">
      <w:pPr>
        <w:pStyle w:val="paragraph"/>
      </w:pPr>
      <w:r w:rsidRPr="001F66F0">
        <w:tab/>
        <w:t>(a)</w:t>
      </w:r>
      <w:r w:rsidRPr="001F66F0">
        <w:tab/>
        <w:t>an ASIO computer access warrant; or</w:t>
      </w:r>
    </w:p>
    <w:p w14:paraId="2F0C4A6C" w14:textId="77777777" w:rsidR="00165BDE" w:rsidRPr="001F66F0" w:rsidRDefault="00165BDE" w:rsidP="00165BDE">
      <w:pPr>
        <w:pStyle w:val="paragraph"/>
      </w:pPr>
      <w:r w:rsidRPr="001F66F0">
        <w:tab/>
        <w:t>(b)</w:t>
      </w:r>
      <w:r w:rsidRPr="001F66F0">
        <w:tab/>
      </w:r>
      <w:r w:rsidR="007E0672" w:rsidRPr="001F66F0">
        <w:t>subsection 2</w:t>
      </w:r>
      <w:r w:rsidRPr="001F66F0">
        <w:t xml:space="preserve">5A(8) of the </w:t>
      </w:r>
      <w:r w:rsidRPr="001F66F0">
        <w:rPr>
          <w:i/>
        </w:rPr>
        <w:t>Australian Security Intelligence Organisation Act 1979</w:t>
      </w:r>
      <w:r w:rsidRPr="001F66F0">
        <w:t>; or</w:t>
      </w:r>
    </w:p>
    <w:p w14:paraId="058FD8F2" w14:textId="77777777" w:rsidR="00165BDE" w:rsidRPr="001F66F0" w:rsidRDefault="00165BDE" w:rsidP="00165BDE">
      <w:pPr>
        <w:pStyle w:val="paragraph"/>
      </w:pPr>
      <w:r w:rsidRPr="001F66F0">
        <w:tab/>
        <w:t>(c)</w:t>
      </w:r>
      <w:r w:rsidRPr="001F66F0">
        <w:tab/>
      </w:r>
      <w:r w:rsidR="007E0672" w:rsidRPr="001F66F0">
        <w:t>subsection 2</w:t>
      </w:r>
      <w:r w:rsidRPr="001F66F0">
        <w:t xml:space="preserve">7A(3C) of the </w:t>
      </w:r>
      <w:r w:rsidRPr="001F66F0">
        <w:rPr>
          <w:i/>
        </w:rPr>
        <w:t>Australian Security Intelligence Organisation Act 1979</w:t>
      </w:r>
      <w:r w:rsidRPr="001F66F0">
        <w:t>; or</w:t>
      </w:r>
    </w:p>
    <w:p w14:paraId="7A8268DE" w14:textId="77777777" w:rsidR="00165BDE" w:rsidRPr="001F66F0" w:rsidRDefault="00165BDE" w:rsidP="00165BDE">
      <w:pPr>
        <w:pStyle w:val="paragraph"/>
      </w:pPr>
      <w:r w:rsidRPr="001F66F0">
        <w:tab/>
        <w:t>(d)</w:t>
      </w:r>
      <w:r w:rsidRPr="001F66F0">
        <w:tab/>
        <w:t xml:space="preserve">an authorisation under </w:t>
      </w:r>
      <w:r w:rsidR="007E0672" w:rsidRPr="001F66F0">
        <w:t>section 2</w:t>
      </w:r>
      <w:r w:rsidRPr="001F66F0">
        <w:t xml:space="preserve">7E of the </w:t>
      </w:r>
      <w:r w:rsidRPr="001F66F0">
        <w:rPr>
          <w:i/>
        </w:rPr>
        <w:t>Australian Security Intelligence Organisation Act 1979</w:t>
      </w:r>
      <w:r w:rsidRPr="001F66F0">
        <w:t>; or</w:t>
      </w:r>
    </w:p>
    <w:p w14:paraId="77FE0C40" w14:textId="77777777" w:rsidR="00165BDE" w:rsidRPr="001F66F0" w:rsidRDefault="00165BDE" w:rsidP="00165BDE">
      <w:pPr>
        <w:pStyle w:val="paragraph"/>
      </w:pPr>
      <w:r w:rsidRPr="001F66F0">
        <w:tab/>
        <w:t>(e)</w:t>
      </w:r>
      <w:r w:rsidRPr="001F66F0">
        <w:tab/>
      </w:r>
      <w:r w:rsidR="007E0672" w:rsidRPr="001F66F0">
        <w:t>subsection 2</w:t>
      </w:r>
      <w:r w:rsidRPr="001F66F0">
        <w:t xml:space="preserve">7E(6) of the </w:t>
      </w:r>
      <w:r w:rsidRPr="001F66F0">
        <w:rPr>
          <w:i/>
        </w:rPr>
        <w:t>Australian Security Intelligence Organisation Act 1979</w:t>
      </w:r>
      <w:r w:rsidRPr="001F66F0">
        <w:t>;</w:t>
      </w:r>
    </w:p>
    <w:p w14:paraId="6828D9F9" w14:textId="77777777" w:rsidR="00A818ED" w:rsidRPr="001F66F0" w:rsidRDefault="00A818ED" w:rsidP="00A818ED">
      <w:pPr>
        <w:pStyle w:val="subsection2"/>
      </w:pPr>
      <w:r w:rsidRPr="001F66F0">
        <w:t>by intercepting a communication passing over a telecommunications system.</w:t>
      </w:r>
    </w:p>
    <w:p w14:paraId="023F26DD" w14:textId="77777777" w:rsidR="00165BDE" w:rsidRPr="001F66F0" w:rsidRDefault="00165BDE" w:rsidP="00165BDE">
      <w:pPr>
        <w:pStyle w:val="Definition"/>
      </w:pPr>
      <w:r w:rsidRPr="001F66F0">
        <w:rPr>
          <w:b/>
          <w:i/>
        </w:rPr>
        <w:t>ASIO computer access warrant</w:t>
      </w:r>
      <w:r w:rsidRPr="001F66F0">
        <w:t xml:space="preserve"> means:</w:t>
      </w:r>
    </w:p>
    <w:p w14:paraId="4BC293FF" w14:textId="77777777" w:rsidR="00165BDE" w:rsidRPr="001F66F0" w:rsidRDefault="00165BDE" w:rsidP="00165BDE">
      <w:pPr>
        <w:pStyle w:val="paragraph"/>
      </w:pPr>
      <w:r w:rsidRPr="001F66F0">
        <w:tab/>
        <w:t>(a)</w:t>
      </w:r>
      <w:r w:rsidRPr="001F66F0">
        <w:tab/>
        <w:t xml:space="preserve">a warrant issued under </w:t>
      </w:r>
      <w:r w:rsidR="007E0672" w:rsidRPr="001F66F0">
        <w:t>section 2</w:t>
      </w:r>
      <w:r w:rsidRPr="001F66F0">
        <w:t xml:space="preserve">5A of the </w:t>
      </w:r>
      <w:r w:rsidRPr="001F66F0">
        <w:rPr>
          <w:i/>
        </w:rPr>
        <w:t>Australian Security Intelligence Organisation Act 1979</w:t>
      </w:r>
      <w:r w:rsidRPr="001F66F0">
        <w:t>; or</w:t>
      </w:r>
    </w:p>
    <w:p w14:paraId="02B481D2" w14:textId="77777777" w:rsidR="00165BDE" w:rsidRPr="001F66F0" w:rsidRDefault="00165BDE" w:rsidP="00165BDE">
      <w:pPr>
        <w:pStyle w:val="paragraph"/>
      </w:pPr>
      <w:r w:rsidRPr="001F66F0">
        <w:tab/>
        <w:t>(b)</w:t>
      </w:r>
      <w:r w:rsidRPr="001F66F0">
        <w:tab/>
        <w:t xml:space="preserve">a warrant issued under </w:t>
      </w:r>
      <w:r w:rsidR="007E0672" w:rsidRPr="001F66F0">
        <w:t>section 2</w:t>
      </w:r>
      <w:r w:rsidRPr="001F66F0">
        <w:t xml:space="preserve">7A of the </w:t>
      </w:r>
      <w:r w:rsidRPr="001F66F0">
        <w:rPr>
          <w:i/>
        </w:rPr>
        <w:t>Australian Security Intelligence Organisation Act 1979</w:t>
      </w:r>
      <w:r w:rsidRPr="001F66F0">
        <w:t xml:space="preserve"> that authorises the Organisation to do any of the acts or things referred to in </w:t>
      </w:r>
      <w:r w:rsidR="007E0672" w:rsidRPr="001F66F0">
        <w:t>subsection 2</w:t>
      </w:r>
      <w:r w:rsidRPr="001F66F0">
        <w:t>5A(4) or (8) of that Act; or</w:t>
      </w:r>
    </w:p>
    <w:p w14:paraId="61E51A25" w14:textId="77777777" w:rsidR="00165BDE" w:rsidRPr="001F66F0" w:rsidRDefault="00165BDE" w:rsidP="00165BDE">
      <w:pPr>
        <w:pStyle w:val="paragraph"/>
      </w:pPr>
      <w:r w:rsidRPr="001F66F0">
        <w:tab/>
        <w:t>(c)</w:t>
      </w:r>
      <w:r w:rsidRPr="001F66F0">
        <w:tab/>
        <w:t xml:space="preserve">an authorisation under </w:t>
      </w:r>
      <w:r w:rsidR="007E0672" w:rsidRPr="001F66F0">
        <w:t>section 2</w:t>
      </w:r>
      <w:r w:rsidRPr="001F66F0">
        <w:t xml:space="preserve">7E of the </w:t>
      </w:r>
      <w:r w:rsidRPr="001F66F0">
        <w:rPr>
          <w:i/>
        </w:rPr>
        <w:t>Australian Security Intelligence Organisation Act 1979</w:t>
      </w:r>
      <w:r w:rsidRPr="001F66F0">
        <w:t>.</w:t>
      </w:r>
    </w:p>
    <w:p w14:paraId="2D28FAE0" w14:textId="77777777" w:rsidR="00404030" w:rsidRPr="001F66F0" w:rsidRDefault="00404030" w:rsidP="00404030">
      <w:pPr>
        <w:pStyle w:val="Definition"/>
      </w:pPr>
      <w:r w:rsidRPr="001F66F0">
        <w:rPr>
          <w:b/>
          <w:i/>
        </w:rPr>
        <w:t>ASIO employee</w:t>
      </w:r>
      <w:r w:rsidRPr="001F66F0">
        <w:t xml:space="preserve"> has the same meaning as in the </w:t>
      </w:r>
      <w:r w:rsidRPr="001F66F0">
        <w:rPr>
          <w:i/>
        </w:rPr>
        <w:t>Australian Security Intelligence Organisation Act 1979</w:t>
      </w:r>
      <w:r w:rsidRPr="001F66F0">
        <w:t>.</w:t>
      </w:r>
    </w:p>
    <w:p w14:paraId="182D3067" w14:textId="77777777" w:rsidR="00BD5D3C" w:rsidRPr="001F66F0" w:rsidRDefault="00BD5D3C" w:rsidP="00BD5D3C">
      <w:pPr>
        <w:pStyle w:val="Definition"/>
      </w:pPr>
      <w:r w:rsidRPr="001F66F0">
        <w:rPr>
          <w:b/>
          <w:i/>
        </w:rPr>
        <w:t>Assistant Integrity Commissioner</w:t>
      </w:r>
      <w:r w:rsidRPr="001F66F0">
        <w:t xml:space="preserve"> has the same meaning as in the </w:t>
      </w:r>
      <w:r w:rsidRPr="001F66F0">
        <w:rPr>
          <w:i/>
        </w:rPr>
        <w:t>Law Enforcement Integrity Commissioner Act 2006</w:t>
      </w:r>
      <w:r w:rsidRPr="001F66F0">
        <w:t>.</w:t>
      </w:r>
    </w:p>
    <w:p w14:paraId="18A6AEC5" w14:textId="77777777" w:rsidR="007D0B13" w:rsidRPr="001F66F0" w:rsidRDefault="007D0B13" w:rsidP="007D0B13">
      <w:pPr>
        <w:pStyle w:val="Definition"/>
      </w:pPr>
      <w:r w:rsidRPr="001F66F0">
        <w:rPr>
          <w:b/>
          <w:i/>
        </w:rPr>
        <w:t>associate</w:t>
      </w:r>
      <w:r w:rsidRPr="001F66F0">
        <w:t>, with a criminal organisation or a member of such an organisation, includes:</w:t>
      </w:r>
    </w:p>
    <w:p w14:paraId="4D8B7CC1" w14:textId="77777777" w:rsidR="007D0B13" w:rsidRPr="001F66F0" w:rsidRDefault="007D0B13" w:rsidP="007D0B13">
      <w:pPr>
        <w:pStyle w:val="paragraph"/>
      </w:pPr>
      <w:r w:rsidRPr="001F66F0">
        <w:tab/>
        <w:t>(a)</w:t>
      </w:r>
      <w:r w:rsidRPr="001F66F0">
        <w:tab/>
        <w:t>be in the company of the organisation or member; and</w:t>
      </w:r>
    </w:p>
    <w:p w14:paraId="7B3DD2FF" w14:textId="77777777" w:rsidR="007D0B13" w:rsidRPr="001F66F0" w:rsidRDefault="007D0B13" w:rsidP="007D0B13">
      <w:pPr>
        <w:pStyle w:val="paragraph"/>
      </w:pPr>
      <w:r w:rsidRPr="001F66F0">
        <w:tab/>
        <w:t>(b)</w:t>
      </w:r>
      <w:r w:rsidRPr="001F66F0">
        <w:tab/>
        <w:t>communicate with the organisation or member by any means (including by post, fax, telephone, or by email or other electronic means).</w:t>
      </w:r>
    </w:p>
    <w:p w14:paraId="0DD48D81" w14:textId="60612E80" w:rsidR="002678F2" w:rsidRPr="001F66F0" w:rsidRDefault="002678F2" w:rsidP="002678F2">
      <w:pPr>
        <w:pStyle w:val="Definition"/>
      </w:pPr>
      <w:smartTag w:uri="urn:schemas-microsoft-com:office:smarttags" w:element="State">
        <w:smartTag w:uri="urn:schemas-microsoft-com:office:smarttags" w:element="address">
          <w:r w:rsidRPr="001F66F0">
            <w:rPr>
              <w:b/>
              <w:i/>
            </w:rPr>
            <w:t>Australian Capital Territory</w:t>
          </w:r>
        </w:smartTag>
      </w:smartTag>
      <w:r w:rsidRPr="001F66F0">
        <w:t xml:space="preserve"> includes the </w:t>
      </w:r>
      <w:smartTag w:uri="urn:schemas-microsoft-com:office:smarttags" w:element="address">
        <w:smartTag w:uri="urn:schemas-microsoft-com:office:smarttags" w:element="Street">
          <w:r w:rsidRPr="001F66F0">
            <w:t>Jervis</w:t>
          </w:r>
        </w:smartTag>
        <w:r w:rsidRPr="001F66F0">
          <w:t xml:space="preserve"> </w:t>
        </w:r>
        <w:smartTag w:uri="urn:schemas-microsoft-com:office:smarttags" w:element="PlaceType">
          <w:r w:rsidRPr="001F66F0">
            <w:t>Bay</w:t>
          </w:r>
        </w:smartTag>
        <w:r w:rsidRPr="001F66F0">
          <w:t xml:space="preserve"> </w:t>
        </w:r>
        <w:smartTag w:uri="urn:schemas-microsoft-com:office:smarttags" w:element="PlaceType">
          <w:r w:rsidRPr="001F66F0">
            <w:t>Territory</w:t>
          </w:r>
        </w:smartTag>
      </w:smartTag>
      <w:r w:rsidRPr="001F66F0">
        <w:t>.</w:t>
      </w:r>
    </w:p>
    <w:p w14:paraId="2E4553EC" w14:textId="77777777" w:rsidR="00D7075E" w:rsidRPr="001F66F0" w:rsidRDefault="00D7075E" w:rsidP="00D7075E">
      <w:pPr>
        <w:pStyle w:val="Definition"/>
      </w:pPr>
      <w:r w:rsidRPr="001F66F0">
        <w:rPr>
          <w:b/>
          <w:i/>
        </w:rPr>
        <w:t>authorised officer</w:t>
      </w:r>
      <w:r w:rsidRPr="001F66F0">
        <w:t>:</w:t>
      </w:r>
    </w:p>
    <w:p w14:paraId="34B15835" w14:textId="16D1C121" w:rsidR="00D7075E" w:rsidRPr="001F66F0" w:rsidRDefault="00D7075E" w:rsidP="00D7075E">
      <w:pPr>
        <w:pStyle w:val="paragraph"/>
      </w:pPr>
      <w:r w:rsidRPr="001F66F0">
        <w:tab/>
        <w:t>(a)</w:t>
      </w:r>
      <w:r w:rsidRPr="001F66F0">
        <w:tab/>
        <w:t>in sections</w:t>
      </w:r>
      <w:r w:rsidR="005039E3" w:rsidRPr="001F66F0">
        <w:t> </w:t>
      </w:r>
      <w:r w:rsidRPr="001F66F0">
        <w:t>180A, 180B, 180C and 180D, subsections</w:t>
      </w:r>
      <w:r w:rsidR="005039E3" w:rsidRPr="001F66F0">
        <w:t> </w:t>
      </w:r>
      <w:r w:rsidRPr="001F66F0">
        <w:t xml:space="preserve">184(5) and 185(2) and </w:t>
      </w:r>
      <w:r w:rsidR="00BE5AB6">
        <w:t>paragraph 1</w:t>
      </w:r>
      <w:r w:rsidRPr="001F66F0">
        <w:t>86(1)(ca), means:</w:t>
      </w:r>
    </w:p>
    <w:p w14:paraId="1291AA12" w14:textId="77777777" w:rsidR="00D7075E" w:rsidRPr="001F66F0" w:rsidRDefault="00D7075E" w:rsidP="00D7075E">
      <w:pPr>
        <w:pStyle w:val="paragraphsub"/>
      </w:pPr>
      <w:r w:rsidRPr="001F66F0">
        <w:tab/>
        <w:t>(i)</w:t>
      </w:r>
      <w:r w:rsidRPr="001F66F0">
        <w:tab/>
        <w:t>the Commissioner of Police; or</w:t>
      </w:r>
    </w:p>
    <w:p w14:paraId="79362C95" w14:textId="77777777" w:rsidR="00D7075E" w:rsidRPr="001F66F0" w:rsidRDefault="00D7075E" w:rsidP="00D7075E">
      <w:pPr>
        <w:pStyle w:val="paragraphsub"/>
      </w:pPr>
      <w:r w:rsidRPr="001F66F0">
        <w:tab/>
        <w:t>(ii)</w:t>
      </w:r>
      <w:r w:rsidRPr="001F66F0">
        <w:tab/>
        <w:t>a Deputy Commissioner of Police; or</w:t>
      </w:r>
    </w:p>
    <w:p w14:paraId="2E594B3D" w14:textId="77777777" w:rsidR="00D7075E" w:rsidRPr="001F66F0" w:rsidRDefault="00D7075E" w:rsidP="00D7075E">
      <w:pPr>
        <w:pStyle w:val="paragraphsub"/>
      </w:pPr>
      <w:r w:rsidRPr="001F66F0">
        <w:tab/>
        <w:t>(iii)</w:t>
      </w:r>
      <w:r w:rsidRPr="001F66F0">
        <w:tab/>
        <w:t>a member of the Australian Federal Police who is covered by an authorisation in force under subsection</w:t>
      </w:r>
      <w:r w:rsidR="005039E3" w:rsidRPr="001F66F0">
        <w:t> </w:t>
      </w:r>
      <w:r w:rsidRPr="001F66F0">
        <w:t>5AB(1A); and</w:t>
      </w:r>
    </w:p>
    <w:p w14:paraId="32A8276C" w14:textId="77777777" w:rsidR="00D7075E" w:rsidRPr="001F66F0" w:rsidRDefault="00D7075E" w:rsidP="00D7075E">
      <w:pPr>
        <w:pStyle w:val="paragraph"/>
      </w:pPr>
      <w:r w:rsidRPr="001F66F0">
        <w:tab/>
        <w:t>(b)</w:t>
      </w:r>
      <w:r w:rsidRPr="001F66F0">
        <w:tab/>
        <w:t>in any other case, means:</w:t>
      </w:r>
    </w:p>
    <w:p w14:paraId="77FD1FEA" w14:textId="77777777" w:rsidR="00D7075E" w:rsidRPr="001F66F0" w:rsidRDefault="00D7075E" w:rsidP="00D7075E">
      <w:pPr>
        <w:pStyle w:val="paragraphsub"/>
      </w:pPr>
      <w:r w:rsidRPr="001F66F0">
        <w:tab/>
        <w:t>(i)</w:t>
      </w:r>
      <w:r w:rsidRPr="001F66F0">
        <w:tab/>
        <w:t>the head (however described) of the enforcement agency or a person acting as that head; or</w:t>
      </w:r>
    </w:p>
    <w:p w14:paraId="44BE515D" w14:textId="77777777" w:rsidR="00D7075E" w:rsidRPr="001F66F0" w:rsidRDefault="00D7075E" w:rsidP="00D7075E">
      <w:pPr>
        <w:pStyle w:val="paragraphsub"/>
      </w:pPr>
      <w:r w:rsidRPr="001F66F0">
        <w:tab/>
        <w:t>(ii)</w:t>
      </w:r>
      <w:r w:rsidRPr="001F66F0">
        <w:tab/>
        <w:t>a deputy head (however described) of the enforcement agency or a person acting as that deputy head; or</w:t>
      </w:r>
    </w:p>
    <w:p w14:paraId="54443247" w14:textId="77777777" w:rsidR="00D7075E" w:rsidRPr="001F66F0" w:rsidRDefault="00D7075E" w:rsidP="00D7075E">
      <w:pPr>
        <w:pStyle w:val="paragraphsub"/>
      </w:pPr>
      <w:r w:rsidRPr="001F66F0">
        <w:tab/>
        <w:t>(iii)</w:t>
      </w:r>
      <w:r w:rsidRPr="001F66F0">
        <w:tab/>
        <w:t>a person who holds, or is acting in, an office or position in the enforcement agency that is covered by an authorisation in force under subsection</w:t>
      </w:r>
      <w:r w:rsidR="005039E3" w:rsidRPr="001F66F0">
        <w:t> </w:t>
      </w:r>
      <w:r w:rsidRPr="001F66F0">
        <w:t>5AB(1).</w:t>
      </w:r>
    </w:p>
    <w:p w14:paraId="5749B14C" w14:textId="77777777" w:rsidR="002725C9" w:rsidRPr="001F66F0" w:rsidRDefault="002725C9" w:rsidP="002725C9">
      <w:pPr>
        <w:pStyle w:val="Definition"/>
      </w:pPr>
      <w:r w:rsidRPr="001F66F0">
        <w:rPr>
          <w:b/>
          <w:i/>
        </w:rPr>
        <w:t xml:space="preserve">authorised representative </w:t>
      </w:r>
      <w:r w:rsidRPr="001F66F0">
        <w:t>of a carrier means one of the following persons:</w:t>
      </w:r>
    </w:p>
    <w:p w14:paraId="412392D7" w14:textId="77777777" w:rsidR="002725C9" w:rsidRPr="001F66F0" w:rsidRDefault="002725C9" w:rsidP="002725C9">
      <w:pPr>
        <w:pStyle w:val="paragraph"/>
      </w:pPr>
      <w:r w:rsidRPr="001F66F0">
        <w:tab/>
        <w:t>(a)</w:t>
      </w:r>
      <w:r w:rsidRPr="001F66F0">
        <w:tab/>
        <w:t>the Managing Director of the carrier;</w:t>
      </w:r>
    </w:p>
    <w:p w14:paraId="0CC520F8" w14:textId="77777777" w:rsidR="002725C9" w:rsidRPr="001F66F0" w:rsidRDefault="002725C9" w:rsidP="002725C9">
      <w:pPr>
        <w:pStyle w:val="paragraph"/>
      </w:pPr>
      <w:r w:rsidRPr="001F66F0">
        <w:tab/>
        <w:t>(b)</w:t>
      </w:r>
      <w:r w:rsidRPr="001F66F0">
        <w:tab/>
        <w:t>the secretary of the carrier;</w:t>
      </w:r>
    </w:p>
    <w:p w14:paraId="018E7BED" w14:textId="77777777" w:rsidR="002725C9" w:rsidRPr="001F66F0" w:rsidRDefault="002725C9" w:rsidP="002725C9">
      <w:pPr>
        <w:pStyle w:val="paragraph"/>
      </w:pPr>
      <w:r w:rsidRPr="001F66F0">
        <w:tab/>
        <w:t>(c)</w:t>
      </w:r>
      <w:r w:rsidRPr="001F66F0">
        <w:tab/>
        <w:t>an employee of the carrier authorised in writing for the purposes of this paragraph by the Managing Director or the secretary of the carrier.</w:t>
      </w:r>
    </w:p>
    <w:p w14:paraId="5234DE8E" w14:textId="77777777" w:rsidR="002678F2" w:rsidRPr="001F66F0" w:rsidRDefault="002678F2" w:rsidP="002678F2">
      <w:pPr>
        <w:pStyle w:val="Definition"/>
      </w:pPr>
      <w:r w:rsidRPr="001F66F0">
        <w:rPr>
          <w:b/>
          <w:i/>
        </w:rPr>
        <w:t>authority</w:t>
      </w:r>
      <w:r w:rsidRPr="001F66F0">
        <w:t>, in relation to a State, includes:</w:t>
      </w:r>
    </w:p>
    <w:p w14:paraId="514AD4EA" w14:textId="77777777" w:rsidR="002678F2" w:rsidRPr="001F66F0" w:rsidRDefault="002678F2" w:rsidP="002678F2">
      <w:pPr>
        <w:pStyle w:val="paragraph"/>
      </w:pPr>
      <w:r w:rsidRPr="001F66F0">
        <w:tab/>
        <w:t>(a)</w:t>
      </w:r>
      <w:r w:rsidRPr="001F66F0">
        <w:tab/>
        <w:t>a Minister of that State;</w:t>
      </w:r>
    </w:p>
    <w:p w14:paraId="3ED6E675" w14:textId="77777777" w:rsidR="002678F2" w:rsidRPr="001F66F0" w:rsidRDefault="002678F2" w:rsidP="002678F2">
      <w:pPr>
        <w:pStyle w:val="paragraph"/>
      </w:pPr>
      <w:r w:rsidRPr="001F66F0">
        <w:tab/>
        <w:t>(b)</w:t>
      </w:r>
      <w:r w:rsidRPr="001F66F0">
        <w:tab/>
        <w:t>an officer of that State;</w:t>
      </w:r>
    </w:p>
    <w:p w14:paraId="5553DAFD" w14:textId="77777777" w:rsidR="002678F2" w:rsidRPr="001F66F0" w:rsidRDefault="002678F2" w:rsidP="002678F2">
      <w:pPr>
        <w:pStyle w:val="paragraph"/>
      </w:pPr>
      <w:r w:rsidRPr="001F66F0">
        <w:tab/>
        <w:t>(c)</w:t>
      </w:r>
      <w:r w:rsidRPr="001F66F0">
        <w:tab/>
        <w:t>an authority or body established for a public purpose by or under a law of that State; and</w:t>
      </w:r>
    </w:p>
    <w:p w14:paraId="0D04F680" w14:textId="65619B3C" w:rsidR="002678F2" w:rsidRPr="001F66F0" w:rsidRDefault="002678F2" w:rsidP="002678F2">
      <w:pPr>
        <w:pStyle w:val="paragraph"/>
      </w:pPr>
      <w:r w:rsidRPr="001F66F0">
        <w:tab/>
        <w:t>(d)</w:t>
      </w:r>
      <w:r w:rsidRPr="001F66F0">
        <w:tab/>
        <w:t xml:space="preserve">without limiting the generality of </w:t>
      </w:r>
      <w:r w:rsidR="0053426C" w:rsidRPr="001F66F0">
        <w:t>paragraph (</w:t>
      </w:r>
      <w:r w:rsidRPr="001F66F0">
        <w:t>c), the Police Force of that State.</w:t>
      </w:r>
    </w:p>
    <w:p w14:paraId="12715722" w14:textId="77777777" w:rsidR="002678F2" w:rsidRPr="001F66F0" w:rsidRDefault="002678F2" w:rsidP="002678F2">
      <w:pPr>
        <w:pStyle w:val="Definition"/>
      </w:pPr>
      <w:r w:rsidRPr="001F66F0">
        <w:rPr>
          <w:b/>
          <w:i/>
        </w:rPr>
        <w:t xml:space="preserve">Board of the ACC </w:t>
      </w:r>
      <w:r w:rsidRPr="001F66F0">
        <w:t>means the Board of the Australian Crime Commission established under section</w:t>
      </w:r>
      <w:r w:rsidR="005039E3" w:rsidRPr="001F66F0">
        <w:t> </w:t>
      </w:r>
      <w:r w:rsidRPr="001F66F0">
        <w:t>7B of the ACC Act.</w:t>
      </w:r>
    </w:p>
    <w:p w14:paraId="21286388" w14:textId="77777777" w:rsidR="00C57827" w:rsidRPr="001F66F0" w:rsidRDefault="00C57827" w:rsidP="00C57827">
      <w:pPr>
        <w:pStyle w:val="Definition"/>
      </w:pPr>
      <w:r w:rsidRPr="001F66F0">
        <w:rPr>
          <w:b/>
          <w:i/>
        </w:rPr>
        <w:t>carriage service provider</w:t>
      </w:r>
      <w:r w:rsidRPr="001F66F0">
        <w:t xml:space="preserve"> has the meaning given by the </w:t>
      </w:r>
      <w:r w:rsidRPr="001F66F0">
        <w:rPr>
          <w:i/>
        </w:rPr>
        <w:t>Telecommunications Act 1997</w:t>
      </w:r>
      <w:r w:rsidRPr="001F66F0">
        <w:t>.</w:t>
      </w:r>
    </w:p>
    <w:p w14:paraId="257F2A61" w14:textId="77777777" w:rsidR="00E44AD6" w:rsidRPr="001F66F0" w:rsidRDefault="00E44AD6" w:rsidP="00E44AD6">
      <w:pPr>
        <w:pStyle w:val="Definition"/>
      </w:pPr>
      <w:r w:rsidRPr="001F66F0">
        <w:rPr>
          <w:b/>
          <w:i/>
        </w:rPr>
        <w:t>carrier</w:t>
      </w:r>
      <w:r w:rsidRPr="001F66F0">
        <w:t xml:space="preserve"> means:</w:t>
      </w:r>
    </w:p>
    <w:p w14:paraId="1A899A24" w14:textId="382A73BC" w:rsidR="00E44AD6" w:rsidRPr="001F66F0" w:rsidRDefault="00E44AD6" w:rsidP="00E44AD6">
      <w:pPr>
        <w:pStyle w:val="paragraph"/>
      </w:pPr>
      <w:r w:rsidRPr="001F66F0">
        <w:tab/>
        <w:t>(a)</w:t>
      </w:r>
      <w:r w:rsidRPr="001F66F0">
        <w:tab/>
        <w:t>except in Parts</w:t>
      </w:r>
      <w:r w:rsidR="005039E3" w:rsidRPr="001F66F0">
        <w:t> </w:t>
      </w:r>
      <w:r w:rsidRPr="001F66F0">
        <w:t>5</w:t>
      </w:r>
      <w:r w:rsidR="00BE5AB6">
        <w:noBreakHyphen/>
      </w:r>
      <w:r w:rsidRPr="001F66F0">
        <w:t>4 and 5</w:t>
      </w:r>
      <w:r w:rsidR="00BE5AB6">
        <w:noBreakHyphen/>
      </w:r>
      <w:r w:rsidRPr="001F66F0">
        <w:t>4A:</w:t>
      </w:r>
    </w:p>
    <w:p w14:paraId="2BEB14D2" w14:textId="77777777" w:rsidR="00E44AD6" w:rsidRPr="001F66F0" w:rsidRDefault="00E44AD6" w:rsidP="00E44AD6">
      <w:pPr>
        <w:pStyle w:val="paragraphsub"/>
      </w:pPr>
      <w:r w:rsidRPr="001F66F0">
        <w:tab/>
        <w:t>(i)</w:t>
      </w:r>
      <w:r w:rsidRPr="001F66F0">
        <w:tab/>
        <w:t xml:space="preserve">a carrier (within the meaning of the </w:t>
      </w:r>
      <w:r w:rsidRPr="001F66F0">
        <w:rPr>
          <w:i/>
        </w:rPr>
        <w:t>Telecommunications Act 1997</w:t>
      </w:r>
      <w:r w:rsidRPr="001F66F0">
        <w:t>); or</w:t>
      </w:r>
    </w:p>
    <w:p w14:paraId="748A898A" w14:textId="77777777" w:rsidR="00E44AD6" w:rsidRPr="001F66F0" w:rsidRDefault="00E44AD6" w:rsidP="00E44AD6">
      <w:pPr>
        <w:pStyle w:val="paragraphsub"/>
      </w:pPr>
      <w:r w:rsidRPr="001F66F0">
        <w:tab/>
        <w:t>(ii)</w:t>
      </w:r>
      <w:r w:rsidRPr="001F66F0">
        <w:tab/>
        <w:t>a carriage service provider; and</w:t>
      </w:r>
    </w:p>
    <w:p w14:paraId="01CB5764" w14:textId="5409BB62" w:rsidR="00E44AD6" w:rsidRPr="001F66F0" w:rsidRDefault="00E44AD6" w:rsidP="00E44AD6">
      <w:pPr>
        <w:pStyle w:val="paragraph"/>
      </w:pPr>
      <w:r w:rsidRPr="001F66F0">
        <w:tab/>
        <w:t>(b)</w:t>
      </w:r>
      <w:r w:rsidRPr="001F66F0">
        <w:tab/>
        <w:t>in Parts</w:t>
      </w:r>
      <w:r w:rsidR="005039E3" w:rsidRPr="001F66F0">
        <w:t> </w:t>
      </w:r>
      <w:r w:rsidRPr="001F66F0">
        <w:t>5</w:t>
      </w:r>
      <w:r w:rsidR="00BE5AB6">
        <w:noBreakHyphen/>
      </w:r>
      <w:r w:rsidRPr="001F66F0">
        <w:t>4 and 5</w:t>
      </w:r>
      <w:r w:rsidR="00BE5AB6">
        <w:noBreakHyphen/>
      </w:r>
      <w:r w:rsidRPr="001F66F0">
        <w:t xml:space="preserve">4A—a carrier (within the meaning of the </w:t>
      </w:r>
      <w:r w:rsidRPr="001F66F0">
        <w:rPr>
          <w:i/>
        </w:rPr>
        <w:t>Telecommunications Act 1997</w:t>
      </w:r>
      <w:r w:rsidRPr="001F66F0">
        <w:t>).</w:t>
      </w:r>
    </w:p>
    <w:p w14:paraId="70E44C4D" w14:textId="77777777" w:rsidR="002678F2" w:rsidRPr="001F66F0" w:rsidRDefault="002678F2" w:rsidP="002678F2">
      <w:pPr>
        <w:pStyle w:val="Definition"/>
      </w:pPr>
      <w:r w:rsidRPr="001F66F0">
        <w:rPr>
          <w:b/>
          <w:i/>
        </w:rPr>
        <w:t>carry</w:t>
      </w:r>
      <w:r w:rsidRPr="001F66F0">
        <w:t xml:space="preserve"> includes transmit, switch and receive.</w:t>
      </w:r>
    </w:p>
    <w:p w14:paraId="01500FEE" w14:textId="77777777" w:rsidR="002678F2" w:rsidRPr="001F66F0" w:rsidRDefault="002678F2" w:rsidP="002678F2">
      <w:pPr>
        <w:pStyle w:val="Definition"/>
      </w:pPr>
      <w:r w:rsidRPr="001F66F0">
        <w:rPr>
          <w:b/>
          <w:i/>
        </w:rPr>
        <w:t>certifying officer</w:t>
      </w:r>
      <w:r w:rsidRPr="001F66F0">
        <w:t>, in relation to an agency, or an eligible authority of a State, means:</w:t>
      </w:r>
    </w:p>
    <w:p w14:paraId="777FBB81" w14:textId="77777777" w:rsidR="002678F2" w:rsidRPr="001F66F0" w:rsidRDefault="002678F2" w:rsidP="002678F2">
      <w:pPr>
        <w:pStyle w:val="paragraph"/>
      </w:pPr>
      <w:r w:rsidRPr="001F66F0">
        <w:tab/>
        <w:t>(a)</w:t>
      </w:r>
      <w:r w:rsidRPr="001F66F0">
        <w:tab/>
        <w:t xml:space="preserve">in the case of the Australian Federal Police—the Commissioner of Police, a Deputy Commissioner of Police or </w:t>
      </w:r>
      <w:r w:rsidR="004C6DB3" w:rsidRPr="001F66F0">
        <w:t>a person authorised to be a certifying officer of the Australian Federal Police under subsection</w:t>
      </w:r>
      <w:r w:rsidR="005039E3" w:rsidRPr="001F66F0">
        <w:t> </w:t>
      </w:r>
      <w:r w:rsidR="004C6DB3" w:rsidRPr="001F66F0">
        <w:t>5AC(1)</w:t>
      </w:r>
      <w:r w:rsidRPr="001F66F0">
        <w:t>; or</w:t>
      </w:r>
    </w:p>
    <w:p w14:paraId="7A493DD8" w14:textId="77777777" w:rsidR="00BD5D3C" w:rsidRPr="001F66F0" w:rsidRDefault="00BD5D3C" w:rsidP="00BD5D3C">
      <w:pPr>
        <w:pStyle w:val="paragraph"/>
      </w:pPr>
      <w:r w:rsidRPr="001F66F0">
        <w:tab/>
        <w:t>(aa)</w:t>
      </w:r>
      <w:r w:rsidRPr="001F66F0">
        <w:tab/>
        <w:t>in the case of the Australian Commission for Law Enforcement Integrity:</w:t>
      </w:r>
    </w:p>
    <w:p w14:paraId="66D6881E" w14:textId="77777777" w:rsidR="00BD5D3C" w:rsidRPr="001F66F0" w:rsidRDefault="00BD5D3C" w:rsidP="00BD5D3C">
      <w:pPr>
        <w:pStyle w:val="paragraphsub"/>
      </w:pPr>
      <w:r w:rsidRPr="001F66F0">
        <w:tab/>
        <w:t>(i)</w:t>
      </w:r>
      <w:r w:rsidRPr="001F66F0">
        <w:tab/>
        <w:t>the Integrity Commissioner; or</w:t>
      </w:r>
    </w:p>
    <w:p w14:paraId="4F30E274" w14:textId="77777777" w:rsidR="00BD5D3C" w:rsidRPr="001F66F0" w:rsidRDefault="00BD5D3C" w:rsidP="00BD5D3C">
      <w:pPr>
        <w:pStyle w:val="paragraphsub"/>
      </w:pPr>
      <w:r w:rsidRPr="001F66F0">
        <w:tab/>
        <w:t>(ii)</w:t>
      </w:r>
      <w:r w:rsidRPr="001F66F0">
        <w:tab/>
        <w:t>an Assistant Integrity Commissioner; or</w:t>
      </w:r>
    </w:p>
    <w:p w14:paraId="216C6A23" w14:textId="77777777" w:rsidR="004C6DB3" w:rsidRPr="001F66F0" w:rsidRDefault="004C6DB3" w:rsidP="004C6DB3">
      <w:pPr>
        <w:pStyle w:val="paragraphsub"/>
      </w:pPr>
      <w:r w:rsidRPr="001F66F0">
        <w:tab/>
        <w:t>(iii)</w:t>
      </w:r>
      <w:r w:rsidRPr="001F66F0">
        <w:tab/>
        <w:t>a person authorised to be a certifying officer of ACLEI under subsection</w:t>
      </w:r>
      <w:r w:rsidR="005039E3" w:rsidRPr="001F66F0">
        <w:t> </w:t>
      </w:r>
      <w:r w:rsidRPr="001F66F0">
        <w:t>5AC(2); or</w:t>
      </w:r>
    </w:p>
    <w:p w14:paraId="57308D11" w14:textId="77777777" w:rsidR="002678F2" w:rsidRPr="001F66F0" w:rsidRDefault="002678F2" w:rsidP="00095392">
      <w:pPr>
        <w:pStyle w:val="paragraph"/>
        <w:keepNext/>
      </w:pPr>
      <w:r w:rsidRPr="001F66F0">
        <w:tab/>
        <w:t>(b)</w:t>
      </w:r>
      <w:r w:rsidRPr="001F66F0">
        <w:tab/>
        <w:t>in the case of the ACC:</w:t>
      </w:r>
    </w:p>
    <w:p w14:paraId="7CA0A288" w14:textId="77777777" w:rsidR="002678F2" w:rsidRPr="001F66F0" w:rsidRDefault="002678F2" w:rsidP="002678F2">
      <w:pPr>
        <w:pStyle w:val="paragraphsub"/>
      </w:pPr>
      <w:r w:rsidRPr="001F66F0">
        <w:tab/>
        <w:t>(i)</w:t>
      </w:r>
      <w:r w:rsidRPr="001F66F0">
        <w:tab/>
        <w:t>the Chief Executive Officer of the ACC or an examiner; or</w:t>
      </w:r>
    </w:p>
    <w:p w14:paraId="3988480C" w14:textId="77777777" w:rsidR="004C6DB3" w:rsidRPr="001F66F0" w:rsidRDefault="004C6DB3" w:rsidP="004C6DB3">
      <w:pPr>
        <w:pStyle w:val="paragraphsub"/>
      </w:pPr>
      <w:r w:rsidRPr="001F66F0">
        <w:tab/>
        <w:t>(ii)</w:t>
      </w:r>
      <w:r w:rsidRPr="001F66F0">
        <w:tab/>
        <w:t>a person authorised to be a certifying officer of the ACC under subsection</w:t>
      </w:r>
      <w:r w:rsidR="005039E3" w:rsidRPr="001F66F0">
        <w:t> </w:t>
      </w:r>
      <w:r w:rsidRPr="001F66F0">
        <w:t>5AC(3); or</w:t>
      </w:r>
    </w:p>
    <w:p w14:paraId="3C40CBF3" w14:textId="77777777" w:rsidR="002678F2" w:rsidRPr="001F66F0" w:rsidRDefault="002678F2" w:rsidP="002678F2">
      <w:pPr>
        <w:pStyle w:val="paragraph"/>
      </w:pPr>
      <w:r w:rsidRPr="001F66F0">
        <w:tab/>
        <w:t>(c)</w:t>
      </w:r>
      <w:r w:rsidRPr="001F66F0">
        <w:tab/>
        <w:t xml:space="preserve">in the case of the Police Force of a State—the Commissioner, a Deputy Commissioner, an officer whose rank is equivalent to that of Assistant Commissioner of the Australian Federal Police, or </w:t>
      </w:r>
      <w:r w:rsidR="004C6DB3" w:rsidRPr="001F66F0">
        <w:t>a person authorised to be a certifying officer of the Police Force of the State under subsection</w:t>
      </w:r>
      <w:r w:rsidR="005039E3" w:rsidRPr="001F66F0">
        <w:t> </w:t>
      </w:r>
      <w:r w:rsidR="004C6DB3" w:rsidRPr="001F66F0">
        <w:t>5AC(4)</w:t>
      </w:r>
      <w:r w:rsidRPr="001F66F0">
        <w:t>; or</w:t>
      </w:r>
    </w:p>
    <w:p w14:paraId="1CDD1015" w14:textId="77777777" w:rsidR="002678F2" w:rsidRPr="001F66F0" w:rsidRDefault="002678F2" w:rsidP="002678F2">
      <w:pPr>
        <w:pStyle w:val="paragraph"/>
      </w:pPr>
      <w:r w:rsidRPr="001F66F0">
        <w:tab/>
        <w:t>(d)</w:t>
      </w:r>
      <w:r w:rsidRPr="001F66F0">
        <w:tab/>
        <w:t>in the case of the Crime Commission:</w:t>
      </w:r>
    </w:p>
    <w:p w14:paraId="67BEB132" w14:textId="77777777" w:rsidR="002678F2" w:rsidRPr="001F66F0" w:rsidRDefault="002678F2" w:rsidP="002678F2">
      <w:pPr>
        <w:pStyle w:val="paragraphsub"/>
      </w:pPr>
      <w:r w:rsidRPr="001F66F0">
        <w:tab/>
        <w:t>(i)</w:t>
      </w:r>
      <w:r w:rsidRPr="001F66F0">
        <w:tab/>
        <w:t>a member of the Crime Commission; or</w:t>
      </w:r>
    </w:p>
    <w:p w14:paraId="19A0B484" w14:textId="77777777" w:rsidR="004C6DB3" w:rsidRPr="001F66F0" w:rsidRDefault="004C6DB3" w:rsidP="004C6DB3">
      <w:pPr>
        <w:pStyle w:val="paragraphsub"/>
      </w:pPr>
      <w:r w:rsidRPr="001F66F0">
        <w:tab/>
        <w:t>(ii)</w:t>
      </w:r>
      <w:r w:rsidRPr="001F66F0">
        <w:tab/>
        <w:t>a person authorised to be a certifying officer of the Crime Commission under subsection</w:t>
      </w:r>
      <w:r w:rsidR="005039E3" w:rsidRPr="001F66F0">
        <w:t> </w:t>
      </w:r>
      <w:r w:rsidRPr="001F66F0">
        <w:t>5AC(5); or</w:t>
      </w:r>
    </w:p>
    <w:p w14:paraId="4539EE44" w14:textId="77777777" w:rsidR="002678F2" w:rsidRPr="001F66F0" w:rsidRDefault="002678F2" w:rsidP="00586646">
      <w:pPr>
        <w:pStyle w:val="paragraph"/>
        <w:keepNext/>
      </w:pPr>
      <w:r w:rsidRPr="001F66F0">
        <w:tab/>
        <w:t>(e)</w:t>
      </w:r>
      <w:r w:rsidRPr="001F66F0">
        <w:tab/>
        <w:t>in the case of the Independent Commission Against Corruption:</w:t>
      </w:r>
    </w:p>
    <w:p w14:paraId="5A767706" w14:textId="77777777" w:rsidR="002678F2" w:rsidRPr="001F66F0" w:rsidRDefault="002678F2" w:rsidP="002678F2">
      <w:pPr>
        <w:pStyle w:val="paragraphsub"/>
      </w:pPr>
      <w:r w:rsidRPr="001F66F0">
        <w:tab/>
        <w:t>(i)</w:t>
      </w:r>
      <w:r w:rsidRPr="001F66F0">
        <w:tab/>
      </w:r>
      <w:r w:rsidR="008D70DA" w:rsidRPr="001F66F0">
        <w:t>the Chief Commissioner, a Commissioner or an Assistant Commissioner</w:t>
      </w:r>
      <w:r w:rsidRPr="001F66F0">
        <w:t xml:space="preserve"> of the Independent Commission Against Corruption; or</w:t>
      </w:r>
    </w:p>
    <w:p w14:paraId="0DC11699" w14:textId="77777777" w:rsidR="004C6DB3" w:rsidRPr="001F66F0" w:rsidRDefault="004C6DB3" w:rsidP="004C6DB3">
      <w:pPr>
        <w:pStyle w:val="paragraphsub"/>
      </w:pPr>
      <w:r w:rsidRPr="001F66F0">
        <w:tab/>
        <w:t>(ii)</w:t>
      </w:r>
      <w:r w:rsidRPr="001F66F0">
        <w:tab/>
        <w:t>a person authorised to be a certifying officer of the Independent Commission Against Corruption under subsection</w:t>
      </w:r>
      <w:r w:rsidR="005039E3" w:rsidRPr="001F66F0">
        <w:t> </w:t>
      </w:r>
      <w:r w:rsidRPr="001F66F0">
        <w:t>5AC(6); or</w:t>
      </w:r>
    </w:p>
    <w:p w14:paraId="438C90E5" w14:textId="77777777" w:rsidR="000E1045" w:rsidRPr="001F66F0" w:rsidRDefault="000E1045" w:rsidP="000E1045">
      <w:pPr>
        <w:pStyle w:val="paragraph"/>
      </w:pPr>
      <w:r w:rsidRPr="001F66F0">
        <w:tab/>
        <w:t>(ea)</w:t>
      </w:r>
      <w:r w:rsidRPr="001F66F0">
        <w:tab/>
        <w:t>in the case of the IBAC:</w:t>
      </w:r>
    </w:p>
    <w:p w14:paraId="029F8C91" w14:textId="77777777" w:rsidR="000E1045" w:rsidRPr="001F66F0" w:rsidRDefault="000E1045" w:rsidP="000E1045">
      <w:pPr>
        <w:pStyle w:val="paragraphsub"/>
      </w:pPr>
      <w:r w:rsidRPr="001F66F0">
        <w:tab/>
        <w:t>(i)</w:t>
      </w:r>
      <w:r w:rsidRPr="001F66F0">
        <w:tab/>
        <w:t>the Commissioner of the IBAC; or</w:t>
      </w:r>
    </w:p>
    <w:p w14:paraId="3DE05551" w14:textId="77777777" w:rsidR="000E1045" w:rsidRPr="001F66F0" w:rsidRDefault="000E1045" w:rsidP="000E1045">
      <w:pPr>
        <w:pStyle w:val="paragraphsub"/>
      </w:pPr>
      <w:r w:rsidRPr="001F66F0">
        <w:tab/>
        <w:t>(ii)</w:t>
      </w:r>
      <w:r w:rsidRPr="001F66F0">
        <w:tab/>
        <w:t>the Deputy Commissioner of the IBAC; or</w:t>
      </w:r>
    </w:p>
    <w:p w14:paraId="6235D892" w14:textId="77777777" w:rsidR="000E1045" w:rsidRPr="001F66F0" w:rsidRDefault="000E1045" w:rsidP="000E1045">
      <w:pPr>
        <w:pStyle w:val="paragraphsub"/>
      </w:pPr>
      <w:r w:rsidRPr="001F66F0">
        <w:tab/>
        <w:t>(iii)</w:t>
      </w:r>
      <w:r w:rsidRPr="001F66F0">
        <w:tab/>
        <w:t>a person authorised to be a certifying officer of the IBAC under subsection</w:t>
      </w:r>
      <w:r w:rsidR="005039E3" w:rsidRPr="001F66F0">
        <w:t> </w:t>
      </w:r>
      <w:r w:rsidRPr="001F66F0">
        <w:t>5AC(7); or</w:t>
      </w:r>
    </w:p>
    <w:p w14:paraId="46C24935" w14:textId="77777777" w:rsidR="00F76F29" w:rsidRPr="001F66F0" w:rsidRDefault="00F76F29" w:rsidP="00F76F29">
      <w:pPr>
        <w:pStyle w:val="paragraph"/>
      </w:pPr>
      <w:r w:rsidRPr="001F66F0">
        <w:tab/>
        <w:t>(f)</w:t>
      </w:r>
      <w:r w:rsidRPr="001F66F0">
        <w:tab/>
        <w:t>in the case of the Crime and Corruption Commission:</w:t>
      </w:r>
    </w:p>
    <w:p w14:paraId="267F4CDF" w14:textId="77777777" w:rsidR="00F76F29" w:rsidRPr="001F66F0" w:rsidRDefault="00F76F29" w:rsidP="00F76F29">
      <w:pPr>
        <w:pStyle w:val="paragraphsub"/>
      </w:pPr>
      <w:r w:rsidRPr="001F66F0">
        <w:tab/>
        <w:t>(i)</w:t>
      </w:r>
      <w:r w:rsidRPr="001F66F0">
        <w:tab/>
        <w:t>the chairman (as defined by the Crime and Corruption Act); or</w:t>
      </w:r>
    </w:p>
    <w:p w14:paraId="7CB4DFF3" w14:textId="77777777" w:rsidR="00F76F29" w:rsidRPr="001F66F0" w:rsidRDefault="00F76F29" w:rsidP="00F76F29">
      <w:pPr>
        <w:pStyle w:val="paragraphsub"/>
      </w:pPr>
      <w:r w:rsidRPr="001F66F0">
        <w:tab/>
        <w:t>(ii)</w:t>
      </w:r>
      <w:r w:rsidRPr="001F66F0">
        <w:tab/>
        <w:t>a senior executive officer (as defined by the Crime and Corruption Act); or</w:t>
      </w:r>
    </w:p>
    <w:p w14:paraId="42005E6B" w14:textId="77777777" w:rsidR="00616289" w:rsidRPr="001F66F0" w:rsidRDefault="00616289" w:rsidP="00616289">
      <w:pPr>
        <w:pStyle w:val="paragraph"/>
      </w:pPr>
      <w:r w:rsidRPr="001F66F0">
        <w:tab/>
        <w:t>(g)</w:t>
      </w:r>
      <w:r w:rsidRPr="001F66F0">
        <w:tab/>
        <w:t>in the case of the Law Enforcement Conduct Commission:</w:t>
      </w:r>
    </w:p>
    <w:p w14:paraId="23331380" w14:textId="77777777" w:rsidR="00616289" w:rsidRPr="001F66F0" w:rsidRDefault="00616289" w:rsidP="00616289">
      <w:pPr>
        <w:pStyle w:val="paragraphsub"/>
      </w:pPr>
      <w:r w:rsidRPr="001F66F0">
        <w:tab/>
        <w:t>(i)</w:t>
      </w:r>
      <w:r w:rsidRPr="001F66F0">
        <w:tab/>
        <w:t>the Chief Commissioner of the Commission; or</w:t>
      </w:r>
    </w:p>
    <w:p w14:paraId="797FED2A" w14:textId="77777777" w:rsidR="00616289" w:rsidRPr="001F66F0" w:rsidRDefault="00616289" w:rsidP="00616289">
      <w:pPr>
        <w:pStyle w:val="paragraphsub"/>
      </w:pPr>
      <w:r w:rsidRPr="001F66F0">
        <w:tab/>
        <w:t>(ii)</w:t>
      </w:r>
      <w:r w:rsidRPr="001F66F0">
        <w:tab/>
        <w:t>the Commissioner for Integrity of the Commission; or</w:t>
      </w:r>
    </w:p>
    <w:p w14:paraId="3BBA5207" w14:textId="77777777" w:rsidR="00616289" w:rsidRPr="001F66F0" w:rsidRDefault="00616289" w:rsidP="00616289">
      <w:pPr>
        <w:pStyle w:val="paragraphsub"/>
      </w:pPr>
      <w:r w:rsidRPr="001F66F0">
        <w:tab/>
        <w:t>(iii)</w:t>
      </w:r>
      <w:r w:rsidRPr="001F66F0">
        <w:tab/>
        <w:t>a person authorised to be a certifying officer of the Commission under subsection</w:t>
      </w:r>
      <w:r w:rsidR="005039E3" w:rsidRPr="001F66F0">
        <w:t> </w:t>
      </w:r>
      <w:r w:rsidRPr="001F66F0">
        <w:t>5AC(8); or</w:t>
      </w:r>
    </w:p>
    <w:p w14:paraId="75E9B46D" w14:textId="77777777" w:rsidR="002678F2" w:rsidRPr="001F66F0" w:rsidRDefault="002678F2" w:rsidP="00095392">
      <w:pPr>
        <w:pStyle w:val="paragraph"/>
        <w:keepNext/>
      </w:pPr>
      <w:r w:rsidRPr="001F66F0">
        <w:tab/>
        <w:t>(i)</w:t>
      </w:r>
      <w:r w:rsidRPr="001F66F0">
        <w:tab/>
        <w:t>in the case of the Corruption and Crime Commission:</w:t>
      </w:r>
    </w:p>
    <w:p w14:paraId="21BBAA4B" w14:textId="77777777" w:rsidR="002678F2" w:rsidRPr="001F66F0" w:rsidRDefault="002678F2" w:rsidP="002678F2">
      <w:pPr>
        <w:pStyle w:val="paragraphsub"/>
      </w:pPr>
      <w:r w:rsidRPr="001F66F0">
        <w:tab/>
        <w:t>(i)</w:t>
      </w:r>
      <w:r w:rsidRPr="001F66F0">
        <w:tab/>
        <w:t>the Commissioner of the Corruption and Crime Commission; or</w:t>
      </w:r>
    </w:p>
    <w:p w14:paraId="3780B9EA" w14:textId="77777777" w:rsidR="004C6DB3" w:rsidRPr="001F66F0" w:rsidRDefault="004C6DB3" w:rsidP="004C6DB3">
      <w:pPr>
        <w:pStyle w:val="paragraphsub"/>
      </w:pPr>
      <w:r w:rsidRPr="001F66F0">
        <w:tab/>
        <w:t>(ii)</w:t>
      </w:r>
      <w:r w:rsidRPr="001F66F0">
        <w:tab/>
        <w:t>a person authorised to be a certifying officer of the Corruption and Crime Commission under subsection</w:t>
      </w:r>
      <w:r w:rsidR="005039E3" w:rsidRPr="001F66F0">
        <w:t> </w:t>
      </w:r>
      <w:r w:rsidRPr="001F66F0">
        <w:t>5AC(9); or</w:t>
      </w:r>
    </w:p>
    <w:p w14:paraId="60692876" w14:textId="77777777" w:rsidR="00AB72A8" w:rsidRPr="001F66F0" w:rsidRDefault="00AB72A8" w:rsidP="00AB72A8">
      <w:pPr>
        <w:pStyle w:val="paragraph"/>
      </w:pPr>
      <w:r w:rsidRPr="001F66F0">
        <w:tab/>
        <w:t>(ia)</w:t>
      </w:r>
      <w:r w:rsidRPr="001F66F0">
        <w:tab/>
        <w:t>in the case of the Independent Commissioner Against Corruption:</w:t>
      </w:r>
    </w:p>
    <w:p w14:paraId="3D422AA2" w14:textId="77777777" w:rsidR="00AB72A8" w:rsidRPr="001F66F0" w:rsidRDefault="00AB72A8" w:rsidP="00AB72A8">
      <w:pPr>
        <w:pStyle w:val="paragraphsub"/>
      </w:pPr>
      <w:r w:rsidRPr="001F66F0">
        <w:tab/>
        <w:t>(i)</w:t>
      </w:r>
      <w:r w:rsidRPr="001F66F0">
        <w:tab/>
        <w:t>the Independent Commissioner Against Corruption; or</w:t>
      </w:r>
    </w:p>
    <w:p w14:paraId="2E6A54AE" w14:textId="77777777" w:rsidR="00AB72A8" w:rsidRPr="001F66F0" w:rsidRDefault="00AB72A8" w:rsidP="00AB72A8">
      <w:pPr>
        <w:pStyle w:val="paragraphsub"/>
      </w:pPr>
      <w:r w:rsidRPr="001F66F0">
        <w:tab/>
        <w:t>(ii)</w:t>
      </w:r>
      <w:r w:rsidRPr="001F66F0">
        <w:tab/>
        <w:t xml:space="preserve">the Deputy Commissioner referred to in </w:t>
      </w:r>
      <w:r w:rsidR="00C43DC9" w:rsidRPr="001F66F0">
        <w:t>section</w:t>
      </w:r>
      <w:r w:rsidR="005039E3" w:rsidRPr="001F66F0">
        <w:t> </w:t>
      </w:r>
      <w:r w:rsidR="00C43DC9" w:rsidRPr="001F66F0">
        <w:t>9</w:t>
      </w:r>
      <w:r w:rsidRPr="001F66F0">
        <w:t xml:space="preserve"> of the Independent Commissioner Against Corruption Act; or</w:t>
      </w:r>
    </w:p>
    <w:p w14:paraId="403F6A28" w14:textId="77777777" w:rsidR="00AB72A8" w:rsidRPr="001F66F0" w:rsidRDefault="00AB72A8" w:rsidP="00AB72A8">
      <w:pPr>
        <w:pStyle w:val="paragraphsub"/>
      </w:pPr>
      <w:r w:rsidRPr="001F66F0">
        <w:tab/>
        <w:t>(iii)</w:t>
      </w:r>
      <w:r w:rsidRPr="001F66F0">
        <w:tab/>
        <w:t>a person authorised to be a certifying officer for the Independent Commissioner Against Corruption under subsection</w:t>
      </w:r>
      <w:r w:rsidR="005039E3" w:rsidRPr="001F66F0">
        <w:t> </w:t>
      </w:r>
      <w:r w:rsidRPr="001F66F0">
        <w:t>5AC(9A); or</w:t>
      </w:r>
    </w:p>
    <w:p w14:paraId="5BD85D4B" w14:textId="77777777" w:rsidR="00763776" w:rsidRPr="001F66F0" w:rsidRDefault="00763776" w:rsidP="00763776">
      <w:pPr>
        <w:pStyle w:val="paragraph"/>
      </w:pPr>
      <w:r w:rsidRPr="001F66F0">
        <w:tab/>
        <w:t>(j)</w:t>
      </w:r>
      <w:r w:rsidRPr="001F66F0">
        <w:tab/>
        <w:t>in the case of any other agency:</w:t>
      </w:r>
    </w:p>
    <w:p w14:paraId="167FDB25" w14:textId="77777777" w:rsidR="00763776" w:rsidRPr="001F66F0" w:rsidRDefault="00763776" w:rsidP="00763776">
      <w:pPr>
        <w:pStyle w:val="paragraphsub"/>
      </w:pPr>
      <w:r w:rsidRPr="001F66F0">
        <w:tab/>
        <w:t>(i)</w:t>
      </w:r>
      <w:r w:rsidRPr="001F66F0">
        <w:tab/>
        <w:t>the chief executive officer or an acting chief executive officer of the agency; or</w:t>
      </w:r>
    </w:p>
    <w:p w14:paraId="4206C633" w14:textId="77777777" w:rsidR="004C6DB3" w:rsidRPr="001F66F0" w:rsidRDefault="004C6DB3" w:rsidP="004C6DB3">
      <w:pPr>
        <w:pStyle w:val="paragraphsub"/>
      </w:pPr>
      <w:r w:rsidRPr="001F66F0">
        <w:tab/>
        <w:t>(ii)</w:t>
      </w:r>
      <w:r w:rsidRPr="001F66F0">
        <w:tab/>
        <w:t>a person authorised to be a certifying officer of the agency under subsection</w:t>
      </w:r>
      <w:r w:rsidR="005039E3" w:rsidRPr="001F66F0">
        <w:t> </w:t>
      </w:r>
      <w:r w:rsidRPr="001F66F0">
        <w:t>5AC(10).</w:t>
      </w:r>
    </w:p>
    <w:p w14:paraId="18EE6F5E" w14:textId="77777777" w:rsidR="001D555D" w:rsidRPr="001F66F0" w:rsidRDefault="001D555D" w:rsidP="001D555D">
      <w:pPr>
        <w:pStyle w:val="Definition"/>
      </w:pPr>
      <w:r w:rsidRPr="001F66F0">
        <w:rPr>
          <w:b/>
          <w:i/>
        </w:rPr>
        <w:t>certifying official</w:t>
      </w:r>
      <w:r w:rsidRPr="001F66F0">
        <w:t>, of an issuing agency, means:</w:t>
      </w:r>
    </w:p>
    <w:p w14:paraId="0E331EA7" w14:textId="77777777" w:rsidR="001D555D" w:rsidRPr="001F66F0" w:rsidRDefault="001D555D" w:rsidP="001D555D">
      <w:pPr>
        <w:pStyle w:val="paragraph"/>
      </w:pPr>
      <w:r w:rsidRPr="001F66F0">
        <w:tab/>
        <w:t>(a)</w:t>
      </w:r>
      <w:r w:rsidRPr="001F66F0">
        <w:tab/>
        <w:t>if the issuing agency is an enforcement agency (including an interception agency)—a certifying officer of the agency; and</w:t>
      </w:r>
    </w:p>
    <w:p w14:paraId="5A2B944E" w14:textId="77777777" w:rsidR="001D555D" w:rsidRPr="001F66F0" w:rsidRDefault="001D555D" w:rsidP="001D555D">
      <w:pPr>
        <w:pStyle w:val="paragraph"/>
      </w:pPr>
      <w:r w:rsidRPr="001F66F0">
        <w:tab/>
        <w:t>(b)</w:t>
      </w:r>
      <w:r w:rsidRPr="001F66F0">
        <w:tab/>
        <w:t>if the issuing agency is the Organisation—a certifying person of the Organisation.</w:t>
      </w:r>
    </w:p>
    <w:p w14:paraId="54E5518C" w14:textId="77777777" w:rsidR="002678F2" w:rsidRPr="001F66F0" w:rsidRDefault="002678F2" w:rsidP="002678F2">
      <w:pPr>
        <w:pStyle w:val="Definition"/>
      </w:pPr>
      <w:r w:rsidRPr="001F66F0">
        <w:rPr>
          <w:b/>
          <w:i/>
        </w:rPr>
        <w:t>certifying person</w:t>
      </w:r>
      <w:r w:rsidRPr="001F66F0">
        <w:t xml:space="preserve"> means any of the following:</w:t>
      </w:r>
    </w:p>
    <w:p w14:paraId="7C764032" w14:textId="3DC20F36" w:rsidR="002678F2" w:rsidRPr="001F66F0" w:rsidRDefault="002678F2" w:rsidP="002678F2">
      <w:pPr>
        <w:pStyle w:val="paragraph"/>
      </w:pPr>
      <w:r w:rsidRPr="001F66F0">
        <w:tab/>
        <w:t>(a)</w:t>
      </w:r>
      <w:r w:rsidRPr="001F66F0">
        <w:tab/>
        <w:t>the Director</w:t>
      </w:r>
      <w:r w:rsidR="00BE5AB6">
        <w:noBreakHyphen/>
      </w:r>
      <w:r w:rsidRPr="001F66F0">
        <w:t>General of Security;</w:t>
      </w:r>
    </w:p>
    <w:p w14:paraId="5F89C449" w14:textId="7E196EE4" w:rsidR="002678F2" w:rsidRPr="001F66F0" w:rsidRDefault="002678F2" w:rsidP="002678F2">
      <w:pPr>
        <w:pStyle w:val="paragraph"/>
      </w:pPr>
      <w:r w:rsidRPr="001F66F0">
        <w:tab/>
        <w:t>(b)</w:t>
      </w:r>
      <w:r w:rsidRPr="001F66F0">
        <w:tab/>
        <w:t>a Deputy Director</w:t>
      </w:r>
      <w:r w:rsidR="00BE5AB6">
        <w:noBreakHyphen/>
      </w:r>
      <w:r w:rsidRPr="001F66F0">
        <w:t>General of Security;</w:t>
      </w:r>
    </w:p>
    <w:p w14:paraId="433C03C1" w14:textId="77777777" w:rsidR="00895015" w:rsidRPr="001F66F0" w:rsidRDefault="00895015" w:rsidP="00895015">
      <w:pPr>
        <w:pStyle w:val="paragraph"/>
      </w:pPr>
      <w:r w:rsidRPr="001F66F0">
        <w:tab/>
        <w:t>(c)</w:t>
      </w:r>
      <w:r w:rsidRPr="001F66F0">
        <w:tab/>
        <w:t>a person authorised to be a certifying person of the Organisation under section</w:t>
      </w:r>
      <w:r w:rsidR="005039E3" w:rsidRPr="001F66F0">
        <w:t> </w:t>
      </w:r>
      <w:r w:rsidRPr="001F66F0">
        <w:t>5AD.</w:t>
      </w:r>
    </w:p>
    <w:p w14:paraId="7068D7C8" w14:textId="77777777" w:rsidR="002678F2" w:rsidRPr="001F66F0" w:rsidRDefault="002678F2" w:rsidP="002678F2">
      <w:pPr>
        <w:pStyle w:val="Definition"/>
        <w:keepNext/>
        <w:keepLines/>
      </w:pPr>
      <w:r w:rsidRPr="001F66F0">
        <w:rPr>
          <w:b/>
          <w:i/>
        </w:rPr>
        <w:t>chief officer</w:t>
      </w:r>
      <w:r w:rsidRPr="001F66F0">
        <w:t>, in relation to an agency, an eligible Commonwealth authority or an eligible authority of a State, means:</w:t>
      </w:r>
    </w:p>
    <w:p w14:paraId="012AF73D" w14:textId="77777777" w:rsidR="002678F2" w:rsidRPr="001F66F0" w:rsidRDefault="002678F2" w:rsidP="002678F2">
      <w:pPr>
        <w:pStyle w:val="paragraph"/>
      </w:pPr>
      <w:r w:rsidRPr="001F66F0">
        <w:tab/>
        <w:t>(a)</w:t>
      </w:r>
      <w:r w:rsidRPr="001F66F0">
        <w:tab/>
        <w:t>in the case of the Australian Federal Police—the Commissioner of Police; or</w:t>
      </w:r>
    </w:p>
    <w:p w14:paraId="685BA212" w14:textId="77777777" w:rsidR="00447CBB" w:rsidRPr="001F66F0" w:rsidRDefault="00447CBB" w:rsidP="00447CBB">
      <w:pPr>
        <w:pStyle w:val="paragraph"/>
      </w:pPr>
      <w:r w:rsidRPr="001F66F0">
        <w:tab/>
        <w:t>(aa)</w:t>
      </w:r>
      <w:r w:rsidRPr="001F66F0">
        <w:tab/>
        <w:t>in the case of the Australian Commission for Law Enforcement Integrity—the Integrity Commissioner; or</w:t>
      </w:r>
    </w:p>
    <w:p w14:paraId="1E656E40" w14:textId="77777777" w:rsidR="002678F2" w:rsidRPr="001F66F0" w:rsidRDefault="002678F2" w:rsidP="002678F2">
      <w:pPr>
        <w:pStyle w:val="paragraph"/>
      </w:pPr>
      <w:r w:rsidRPr="001F66F0">
        <w:tab/>
        <w:t>(b)</w:t>
      </w:r>
      <w:r w:rsidRPr="001F66F0">
        <w:tab/>
        <w:t>in the case of the ACC—the Chief Executive Officer of the ACC; or</w:t>
      </w:r>
    </w:p>
    <w:p w14:paraId="344346CC" w14:textId="77777777" w:rsidR="002678F2" w:rsidRPr="001F66F0" w:rsidRDefault="002678F2" w:rsidP="002678F2">
      <w:pPr>
        <w:pStyle w:val="paragraph"/>
      </w:pPr>
      <w:r w:rsidRPr="001F66F0">
        <w:tab/>
        <w:t>(ba)</w:t>
      </w:r>
      <w:r w:rsidRPr="001F66F0">
        <w:tab/>
        <w:t>in the case of an eligible Commonwealth authority—the member constituting, or the member who generally presides at hearings and other meetings of, the Commonwealth Royal Commission concerned; or</w:t>
      </w:r>
    </w:p>
    <w:p w14:paraId="13FFC6C5" w14:textId="77777777" w:rsidR="002678F2" w:rsidRPr="001F66F0" w:rsidRDefault="002678F2" w:rsidP="002678F2">
      <w:pPr>
        <w:pStyle w:val="paragraph"/>
      </w:pPr>
      <w:r w:rsidRPr="001F66F0">
        <w:tab/>
        <w:t>(c)</w:t>
      </w:r>
      <w:r w:rsidRPr="001F66F0">
        <w:tab/>
        <w:t>in the case of the Police Force of a State—the Commissioner of that Police Force; or</w:t>
      </w:r>
    </w:p>
    <w:p w14:paraId="5679320E" w14:textId="77777777" w:rsidR="002678F2" w:rsidRPr="001F66F0" w:rsidRDefault="002678F2" w:rsidP="002678F2">
      <w:pPr>
        <w:pStyle w:val="paragraph"/>
      </w:pPr>
      <w:r w:rsidRPr="001F66F0">
        <w:tab/>
        <w:t>(d)</w:t>
      </w:r>
      <w:r w:rsidRPr="001F66F0">
        <w:tab/>
        <w:t>in the case of the Crime Commission—the Commissioner of the Crime Commission; or</w:t>
      </w:r>
    </w:p>
    <w:p w14:paraId="02822FA9" w14:textId="77777777" w:rsidR="002678F2" w:rsidRPr="001F66F0" w:rsidRDefault="002678F2" w:rsidP="002678F2">
      <w:pPr>
        <w:pStyle w:val="paragraph"/>
      </w:pPr>
      <w:r w:rsidRPr="001F66F0">
        <w:tab/>
        <w:t>(e)</w:t>
      </w:r>
      <w:r w:rsidRPr="001F66F0">
        <w:tab/>
        <w:t>in the case of the Independent Commission Against Corruption—</w:t>
      </w:r>
      <w:r w:rsidR="008D70DA" w:rsidRPr="001F66F0">
        <w:t>the Chief Commissioner</w:t>
      </w:r>
      <w:r w:rsidRPr="001F66F0">
        <w:t xml:space="preserve"> of the Independent Commission Against Corruption; or</w:t>
      </w:r>
    </w:p>
    <w:p w14:paraId="576B2170" w14:textId="77777777" w:rsidR="0026242C" w:rsidRPr="001F66F0" w:rsidRDefault="0026242C" w:rsidP="0026242C">
      <w:pPr>
        <w:pStyle w:val="paragraph"/>
      </w:pPr>
      <w:r w:rsidRPr="001F66F0">
        <w:tab/>
        <w:t>(ea)</w:t>
      </w:r>
      <w:r w:rsidRPr="001F66F0">
        <w:tab/>
        <w:t>in the case of the Inspector of the Independent Commission Against Corruption—the Inspector of the Independent Commission Against Corruption; or</w:t>
      </w:r>
    </w:p>
    <w:p w14:paraId="43EEA4A0" w14:textId="77777777" w:rsidR="00A532BE" w:rsidRPr="001F66F0" w:rsidRDefault="00A532BE" w:rsidP="00A532BE">
      <w:pPr>
        <w:pStyle w:val="paragraph"/>
      </w:pPr>
      <w:r w:rsidRPr="001F66F0">
        <w:tab/>
        <w:t>(eb)</w:t>
      </w:r>
      <w:r w:rsidRPr="001F66F0">
        <w:tab/>
        <w:t xml:space="preserve">in the case of the </w:t>
      </w:r>
      <w:r w:rsidR="00BB1371" w:rsidRPr="001F66F0">
        <w:t>IBAC—the Commissioner of the IBAC</w:t>
      </w:r>
      <w:r w:rsidRPr="001F66F0">
        <w:t>; or</w:t>
      </w:r>
    </w:p>
    <w:p w14:paraId="352E5DED" w14:textId="77777777" w:rsidR="00AF4AA6" w:rsidRPr="001F66F0" w:rsidRDefault="00AF4AA6" w:rsidP="00AF4AA6">
      <w:pPr>
        <w:pStyle w:val="paragraph"/>
      </w:pPr>
      <w:r w:rsidRPr="001F66F0">
        <w:tab/>
        <w:t>(ec)</w:t>
      </w:r>
      <w:r w:rsidRPr="001F66F0">
        <w:tab/>
        <w:t>in the case of the Victorian Inspectorate—the Inspector of the Victorian Inspectorate; or</w:t>
      </w:r>
    </w:p>
    <w:p w14:paraId="4ED611BB" w14:textId="77777777" w:rsidR="00F76F29" w:rsidRPr="001F66F0" w:rsidRDefault="00F76F29" w:rsidP="00F76F29">
      <w:pPr>
        <w:pStyle w:val="paragraph"/>
      </w:pPr>
      <w:r w:rsidRPr="001F66F0">
        <w:tab/>
        <w:t>(f)</w:t>
      </w:r>
      <w:r w:rsidRPr="001F66F0">
        <w:tab/>
        <w:t>in the case of the Crime and Corruption Commission—the chairman of the Commission; or</w:t>
      </w:r>
    </w:p>
    <w:p w14:paraId="05731B76" w14:textId="77777777" w:rsidR="00616289" w:rsidRPr="001F66F0" w:rsidRDefault="00616289" w:rsidP="00616289">
      <w:pPr>
        <w:pStyle w:val="paragraph"/>
      </w:pPr>
      <w:r w:rsidRPr="001F66F0">
        <w:tab/>
        <w:t>(h)</w:t>
      </w:r>
      <w:r w:rsidRPr="001F66F0">
        <w:tab/>
        <w:t>in the case of the Law Enforcement Conduct Commission—the Chief Commissioner of the Commission; or</w:t>
      </w:r>
    </w:p>
    <w:p w14:paraId="2BF14041" w14:textId="77777777" w:rsidR="00616289" w:rsidRPr="001F66F0" w:rsidRDefault="00616289" w:rsidP="00616289">
      <w:pPr>
        <w:pStyle w:val="paragraph"/>
      </w:pPr>
      <w:r w:rsidRPr="001F66F0">
        <w:tab/>
        <w:t>(ha)</w:t>
      </w:r>
      <w:r w:rsidRPr="001F66F0">
        <w:tab/>
        <w:t>in the case of the Inspector of the Law Enforcement Conduct Commission—the Inspector; or</w:t>
      </w:r>
    </w:p>
    <w:p w14:paraId="613AD4E7" w14:textId="77777777" w:rsidR="002678F2" w:rsidRPr="001F66F0" w:rsidRDefault="002678F2" w:rsidP="002678F2">
      <w:pPr>
        <w:pStyle w:val="paragraph"/>
      </w:pPr>
      <w:r w:rsidRPr="001F66F0">
        <w:tab/>
        <w:t>(k)</w:t>
      </w:r>
      <w:r w:rsidRPr="001F66F0">
        <w:tab/>
        <w:t>in the case of the Corruption and Crime Commission—the Commissioner of the Commission; or</w:t>
      </w:r>
    </w:p>
    <w:p w14:paraId="29069336" w14:textId="77777777" w:rsidR="002678F2" w:rsidRPr="001F66F0" w:rsidRDefault="002678F2" w:rsidP="002678F2">
      <w:pPr>
        <w:pStyle w:val="paragraph"/>
      </w:pPr>
      <w:r w:rsidRPr="001F66F0">
        <w:tab/>
        <w:t>(l)</w:t>
      </w:r>
      <w:r w:rsidRPr="001F66F0">
        <w:tab/>
        <w:t>in the case of the Parliamentary Inspector of the Corruption and Crime Commission—the Parliamentary Inspector of the Corruption and Crime Commission</w:t>
      </w:r>
      <w:r w:rsidR="00761489" w:rsidRPr="001F66F0">
        <w:t>; or</w:t>
      </w:r>
    </w:p>
    <w:p w14:paraId="7C4A4AAB" w14:textId="77777777" w:rsidR="009613CB" w:rsidRPr="001F66F0" w:rsidRDefault="009613CB" w:rsidP="009613CB">
      <w:pPr>
        <w:pStyle w:val="paragraph"/>
      </w:pPr>
      <w:r w:rsidRPr="001F66F0">
        <w:tab/>
        <w:t>(la)</w:t>
      </w:r>
      <w:r w:rsidRPr="001F66F0">
        <w:tab/>
        <w:t>in the case of the Independent Commissioner Against Corruption—the Independent Commissioner Against Corruption; or</w:t>
      </w:r>
    </w:p>
    <w:p w14:paraId="491F69F9" w14:textId="77777777" w:rsidR="00761489" w:rsidRPr="001F66F0" w:rsidRDefault="00761489" w:rsidP="00761489">
      <w:pPr>
        <w:pStyle w:val="paragraph"/>
      </w:pPr>
      <w:r w:rsidRPr="001F66F0">
        <w:tab/>
        <w:t>(m)</w:t>
      </w:r>
      <w:r w:rsidRPr="001F66F0">
        <w:tab/>
        <w:t>in the case of an enforcement agency that is not an interception agency and is not an eligible authority of a State—the chief executive officer or an acting chief executive officer of the agency.</w:t>
      </w:r>
    </w:p>
    <w:p w14:paraId="55314601" w14:textId="77777777" w:rsidR="002678F2" w:rsidRPr="001F66F0" w:rsidRDefault="002678F2" w:rsidP="002678F2">
      <w:pPr>
        <w:pStyle w:val="Definition"/>
      </w:pPr>
      <w:r w:rsidRPr="001F66F0">
        <w:rPr>
          <w:b/>
          <w:i/>
        </w:rPr>
        <w:t>Commissioner</w:t>
      </w:r>
      <w:r w:rsidRPr="001F66F0">
        <w:t xml:space="preserve"> means:</w:t>
      </w:r>
    </w:p>
    <w:p w14:paraId="5E577851" w14:textId="77777777" w:rsidR="002678F2" w:rsidRPr="001F66F0" w:rsidRDefault="002678F2" w:rsidP="002678F2">
      <w:pPr>
        <w:pStyle w:val="paragraph"/>
      </w:pPr>
      <w:r w:rsidRPr="001F66F0">
        <w:tab/>
        <w:t>(a)</w:t>
      </w:r>
      <w:r w:rsidRPr="001F66F0">
        <w:tab/>
        <w:t>in relation to the Police Force of a State—the Commissioner of Police (however designated) of that State; or</w:t>
      </w:r>
    </w:p>
    <w:p w14:paraId="5CAFA11A" w14:textId="77777777" w:rsidR="00F76F29" w:rsidRPr="001F66F0" w:rsidRDefault="00F76F29" w:rsidP="00F76F29">
      <w:pPr>
        <w:pStyle w:val="paragraph"/>
      </w:pPr>
      <w:r w:rsidRPr="001F66F0">
        <w:tab/>
        <w:t>(b)</w:t>
      </w:r>
      <w:r w:rsidRPr="001F66F0">
        <w:tab/>
        <w:t>in relation to the Crime and Corruption Commission—a member of the Commission, including the chairman.</w:t>
      </w:r>
    </w:p>
    <w:p w14:paraId="58C44EF1" w14:textId="77777777" w:rsidR="002678F2" w:rsidRPr="001F66F0" w:rsidRDefault="002678F2" w:rsidP="002678F2">
      <w:pPr>
        <w:pStyle w:val="Definition"/>
      </w:pPr>
      <w:r w:rsidRPr="001F66F0">
        <w:rPr>
          <w:b/>
          <w:i/>
        </w:rPr>
        <w:t>Commissioner of Police</w:t>
      </w:r>
      <w:r w:rsidRPr="001F66F0">
        <w:t xml:space="preserve"> means the Commissioner of Police referred to in section</w:t>
      </w:r>
      <w:r w:rsidR="005039E3" w:rsidRPr="001F66F0">
        <w:t> </w:t>
      </w:r>
      <w:r w:rsidRPr="001F66F0">
        <w:t xml:space="preserve">6 of the </w:t>
      </w:r>
      <w:r w:rsidRPr="001F66F0">
        <w:rPr>
          <w:i/>
        </w:rPr>
        <w:t>Australian Federal Police Act 1979</w:t>
      </w:r>
      <w:r w:rsidRPr="001F66F0">
        <w:t>, and includes an acting Commissioner of Police.</w:t>
      </w:r>
    </w:p>
    <w:p w14:paraId="7E154DFC" w14:textId="77777777" w:rsidR="002678F2" w:rsidRPr="001F66F0" w:rsidRDefault="002678F2" w:rsidP="002678F2">
      <w:pPr>
        <w:pStyle w:val="Definition"/>
        <w:keepNext/>
        <w:keepLines/>
      </w:pPr>
      <w:r w:rsidRPr="001F66F0">
        <w:rPr>
          <w:b/>
          <w:i/>
        </w:rPr>
        <w:t>Commonwealth agency</w:t>
      </w:r>
      <w:r w:rsidRPr="001F66F0">
        <w:t xml:space="preserve"> means:</w:t>
      </w:r>
    </w:p>
    <w:p w14:paraId="125DC5F8" w14:textId="77777777" w:rsidR="002678F2" w:rsidRPr="001F66F0" w:rsidRDefault="002678F2" w:rsidP="002678F2">
      <w:pPr>
        <w:pStyle w:val="paragraph"/>
      </w:pPr>
      <w:r w:rsidRPr="001F66F0">
        <w:tab/>
        <w:t>(a)</w:t>
      </w:r>
      <w:r w:rsidRPr="001F66F0">
        <w:tab/>
        <w:t>the Australian Federal Police; or</w:t>
      </w:r>
    </w:p>
    <w:p w14:paraId="328073AA" w14:textId="77777777" w:rsidR="00290F0A" w:rsidRPr="001F66F0" w:rsidRDefault="00290F0A" w:rsidP="00290F0A">
      <w:pPr>
        <w:pStyle w:val="paragraph"/>
      </w:pPr>
      <w:r w:rsidRPr="001F66F0">
        <w:tab/>
        <w:t>(aa)</w:t>
      </w:r>
      <w:r w:rsidRPr="001F66F0">
        <w:tab/>
        <w:t>the Australian Commission for Law Enforcement Integrity; or</w:t>
      </w:r>
    </w:p>
    <w:p w14:paraId="04E21FEC" w14:textId="77777777" w:rsidR="002678F2" w:rsidRPr="001F66F0" w:rsidRDefault="002678F2" w:rsidP="002678F2">
      <w:pPr>
        <w:pStyle w:val="paragraph"/>
      </w:pPr>
      <w:r w:rsidRPr="001F66F0">
        <w:tab/>
        <w:t>(b)</w:t>
      </w:r>
      <w:r w:rsidRPr="001F66F0">
        <w:tab/>
        <w:t>the ACC.</w:t>
      </w:r>
    </w:p>
    <w:p w14:paraId="71EF4812" w14:textId="77777777" w:rsidR="002678F2" w:rsidRPr="001F66F0" w:rsidRDefault="002678F2" w:rsidP="002678F2">
      <w:pPr>
        <w:pStyle w:val="Definition"/>
      </w:pPr>
      <w:r w:rsidRPr="001F66F0">
        <w:rPr>
          <w:b/>
          <w:i/>
        </w:rPr>
        <w:t>Commonwealth Royal Commission</w:t>
      </w:r>
      <w:r w:rsidRPr="001F66F0">
        <w:t xml:space="preserve"> means a Royal Commission within the meaning of the </w:t>
      </w:r>
      <w:r w:rsidRPr="001F66F0">
        <w:rPr>
          <w:i/>
        </w:rPr>
        <w:t>Royal Commissions Act 1902</w:t>
      </w:r>
      <w:r w:rsidRPr="001F66F0">
        <w:t>.</w:t>
      </w:r>
    </w:p>
    <w:p w14:paraId="03ACC23E" w14:textId="77777777" w:rsidR="002678F2" w:rsidRPr="001F66F0" w:rsidRDefault="009D0B62" w:rsidP="002678F2">
      <w:pPr>
        <w:pStyle w:val="Definition"/>
      </w:pPr>
      <w:r w:rsidRPr="001F66F0">
        <w:rPr>
          <w:b/>
          <w:i/>
        </w:rPr>
        <w:t>c</w:t>
      </w:r>
      <w:r w:rsidR="002678F2" w:rsidRPr="001F66F0">
        <w:rPr>
          <w:b/>
          <w:i/>
        </w:rPr>
        <w:t>ommunicate</w:t>
      </w:r>
      <w:r w:rsidR="002678F2" w:rsidRPr="001F66F0">
        <w:t>, in relation to information, includes divulge.</w:t>
      </w:r>
    </w:p>
    <w:p w14:paraId="15A486FD" w14:textId="77777777" w:rsidR="002678F2" w:rsidRPr="001F66F0" w:rsidRDefault="002678F2" w:rsidP="002678F2">
      <w:pPr>
        <w:pStyle w:val="Definition"/>
        <w:keepNext/>
        <w:keepLines/>
      </w:pPr>
      <w:r w:rsidRPr="001F66F0">
        <w:rPr>
          <w:b/>
          <w:i/>
        </w:rPr>
        <w:t>communication</w:t>
      </w:r>
      <w:r w:rsidRPr="001F66F0">
        <w:t xml:space="preserve"> includes conversation and a message, and any part of a conversation or message, whether:</w:t>
      </w:r>
    </w:p>
    <w:p w14:paraId="63DB4FCE" w14:textId="77777777" w:rsidR="002678F2" w:rsidRPr="001F66F0" w:rsidRDefault="002678F2" w:rsidP="002678F2">
      <w:pPr>
        <w:pStyle w:val="paragraph"/>
      </w:pPr>
      <w:r w:rsidRPr="001F66F0">
        <w:tab/>
        <w:t>(a)</w:t>
      </w:r>
      <w:r w:rsidRPr="001F66F0">
        <w:tab/>
        <w:t>in the form of:</w:t>
      </w:r>
    </w:p>
    <w:p w14:paraId="6F917F01" w14:textId="77777777" w:rsidR="002678F2" w:rsidRPr="001F66F0" w:rsidRDefault="002678F2" w:rsidP="002678F2">
      <w:pPr>
        <w:pStyle w:val="paragraphsub"/>
      </w:pPr>
      <w:r w:rsidRPr="001F66F0">
        <w:tab/>
        <w:t>(i)</w:t>
      </w:r>
      <w:r w:rsidRPr="001F66F0">
        <w:tab/>
        <w:t>speech, music or other sounds;</w:t>
      </w:r>
    </w:p>
    <w:p w14:paraId="3BC23C27" w14:textId="77777777" w:rsidR="002678F2" w:rsidRPr="001F66F0" w:rsidRDefault="002678F2" w:rsidP="002678F2">
      <w:pPr>
        <w:pStyle w:val="paragraphsub"/>
      </w:pPr>
      <w:r w:rsidRPr="001F66F0">
        <w:tab/>
        <w:t>(ii)</w:t>
      </w:r>
      <w:r w:rsidRPr="001F66F0">
        <w:tab/>
        <w:t>data;</w:t>
      </w:r>
    </w:p>
    <w:p w14:paraId="258A8880" w14:textId="77777777" w:rsidR="002678F2" w:rsidRPr="001F66F0" w:rsidRDefault="002678F2" w:rsidP="002678F2">
      <w:pPr>
        <w:pStyle w:val="paragraphsub"/>
      </w:pPr>
      <w:r w:rsidRPr="001F66F0">
        <w:tab/>
        <w:t>(iii)</w:t>
      </w:r>
      <w:r w:rsidRPr="001F66F0">
        <w:tab/>
        <w:t>text;</w:t>
      </w:r>
    </w:p>
    <w:p w14:paraId="4EA3524B" w14:textId="77777777" w:rsidR="002678F2" w:rsidRPr="001F66F0" w:rsidRDefault="002678F2" w:rsidP="002678F2">
      <w:pPr>
        <w:pStyle w:val="paragraphsub"/>
      </w:pPr>
      <w:r w:rsidRPr="001F66F0">
        <w:tab/>
        <w:t>(iv)</w:t>
      </w:r>
      <w:r w:rsidRPr="001F66F0">
        <w:tab/>
        <w:t>visual images, whether or not animated; or</w:t>
      </w:r>
    </w:p>
    <w:p w14:paraId="6A98DF22" w14:textId="77777777" w:rsidR="002678F2" w:rsidRPr="001F66F0" w:rsidRDefault="002678F2" w:rsidP="002678F2">
      <w:pPr>
        <w:pStyle w:val="paragraphsub"/>
      </w:pPr>
      <w:r w:rsidRPr="001F66F0">
        <w:tab/>
        <w:t>(v)</w:t>
      </w:r>
      <w:r w:rsidRPr="001F66F0">
        <w:tab/>
        <w:t>signals; or</w:t>
      </w:r>
    </w:p>
    <w:p w14:paraId="05B51E08" w14:textId="77777777" w:rsidR="002678F2" w:rsidRPr="001F66F0" w:rsidRDefault="002678F2" w:rsidP="002678F2">
      <w:pPr>
        <w:pStyle w:val="paragraph"/>
      </w:pPr>
      <w:r w:rsidRPr="001F66F0">
        <w:tab/>
        <w:t>(b)</w:t>
      </w:r>
      <w:r w:rsidRPr="001F66F0">
        <w:tab/>
        <w:t>in any other form or in any combination of forms.</w:t>
      </w:r>
    </w:p>
    <w:p w14:paraId="104DC3FE" w14:textId="56B45696" w:rsidR="0091692C" w:rsidRPr="001F66F0" w:rsidRDefault="0091692C" w:rsidP="0091692C">
      <w:pPr>
        <w:pStyle w:val="Definition"/>
      </w:pPr>
      <w:r w:rsidRPr="001F66F0">
        <w:rPr>
          <w:b/>
          <w:i/>
        </w:rPr>
        <w:t>Communications Access Co</w:t>
      </w:r>
      <w:r w:rsidR="00BE5AB6">
        <w:rPr>
          <w:b/>
          <w:i/>
        </w:rPr>
        <w:noBreakHyphen/>
      </w:r>
      <w:r w:rsidRPr="001F66F0">
        <w:rPr>
          <w:b/>
          <w:i/>
        </w:rPr>
        <w:t>ordinator</w:t>
      </w:r>
      <w:r w:rsidRPr="001F66F0">
        <w:t xml:space="preserve"> has the meaning given by section</w:t>
      </w:r>
      <w:r w:rsidR="005039E3" w:rsidRPr="001F66F0">
        <w:t> </w:t>
      </w:r>
      <w:r w:rsidRPr="001F66F0">
        <w:t>6R.</w:t>
      </w:r>
    </w:p>
    <w:p w14:paraId="1264ABC3" w14:textId="77777777" w:rsidR="002678F2" w:rsidRPr="001F66F0" w:rsidRDefault="002678F2" w:rsidP="002678F2">
      <w:pPr>
        <w:pStyle w:val="Definition"/>
      </w:pPr>
      <w:r w:rsidRPr="001F66F0">
        <w:rPr>
          <w:b/>
          <w:i/>
        </w:rPr>
        <w:t>conduct</w:t>
      </w:r>
      <w:r w:rsidRPr="001F66F0">
        <w:t xml:space="preserve"> includes any act or omission.</w:t>
      </w:r>
    </w:p>
    <w:p w14:paraId="3B1E0C11" w14:textId="77777777" w:rsidR="005126AE" w:rsidRPr="001F66F0" w:rsidRDefault="005126AE" w:rsidP="005126AE">
      <w:pPr>
        <w:pStyle w:val="Definition"/>
      </w:pPr>
      <w:r w:rsidRPr="001F66F0">
        <w:rPr>
          <w:b/>
          <w:i/>
        </w:rPr>
        <w:t>confirmed control order</w:t>
      </w:r>
      <w:r w:rsidRPr="001F66F0">
        <w:t xml:space="preserve"> has the same meaning as in Part</w:t>
      </w:r>
      <w:r w:rsidR="005039E3" w:rsidRPr="001F66F0">
        <w:t> </w:t>
      </w:r>
      <w:r w:rsidRPr="001F66F0">
        <w:t xml:space="preserve">5.3 of the </w:t>
      </w:r>
      <w:r w:rsidRPr="001F66F0">
        <w:rPr>
          <w:i/>
        </w:rPr>
        <w:t>Criminal Code</w:t>
      </w:r>
      <w:r w:rsidRPr="001F66F0">
        <w:t>.</w:t>
      </w:r>
    </w:p>
    <w:p w14:paraId="0AC1B2CF" w14:textId="77777777" w:rsidR="005126AE" w:rsidRPr="001F66F0" w:rsidRDefault="005126AE" w:rsidP="005126AE">
      <w:pPr>
        <w:pStyle w:val="Definition"/>
      </w:pPr>
      <w:r w:rsidRPr="001F66F0">
        <w:rPr>
          <w:b/>
          <w:i/>
        </w:rPr>
        <w:t>connected with</w:t>
      </w:r>
      <w:r w:rsidRPr="001F66F0">
        <w:t xml:space="preserve">: a purpose is </w:t>
      </w:r>
      <w:r w:rsidRPr="001F66F0">
        <w:rPr>
          <w:b/>
          <w:i/>
        </w:rPr>
        <w:t>connected with</w:t>
      </w:r>
      <w:r w:rsidRPr="001F66F0">
        <w:t xml:space="preserve"> a preventative detention order law if the purpose is connected with the performance of a function or duty, or the exercise of a power, by a person, court, tribunal or other body under, or in relation to a matter arising under, that law, so far as the function, duty or power relates to a preventative detention order (within the meaning of that law).</w:t>
      </w:r>
    </w:p>
    <w:p w14:paraId="43F55F61" w14:textId="77777777" w:rsidR="005126AE" w:rsidRPr="001F66F0" w:rsidRDefault="005126AE" w:rsidP="005126AE">
      <w:pPr>
        <w:pStyle w:val="Definition"/>
      </w:pPr>
      <w:r w:rsidRPr="001F66F0">
        <w:rPr>
          <w:b/>
          <w:i/>
        </w:rPr>
        <w:t>control order</w:t>
      </w:r>
      <w:r w:rsidRPr="001F66F0">
        <w:t xml:space="preserve"> has the same meaning as in Part</w:t>
      </w:r>
      <w:r w:rsidR="005039E3" w:rsidRPr="001F66F0">
        <w:t> </w:t>
      </w:r>
      <w:r w:rsidRPr="001F66F0">
        <w:t xml:space="preserve">5.3 of the </w:t>
      </w:r>
      <w:r w:rsidRPr="001F66F0">
        <w:rPr>
          <w:i/>
          <w:iCs/>
        </w:rPr>
        <w:t>Criminal Code</w:t>
      </w:r>
      <w:r w:rsidRPr="001F66F0">
        <w:t>.</w:t>
      </w:r>
    </w:p>
    <w:p w14:paraId="3758DE36" w14:textId="77777777" w:rsidR="005126AE" w:rsidRPr="001F66F0" w:rsidRDefault="005126AE" w:rsidP="005126AE">
      <w:pPr>
        <w:pStyle w:val="Definition"/>
      </w:pPr>
      <w:r w:rsidRPr="001F66F0">
        <w:rPr>
          <w:b/>
          <w:i/>
        </w:rPr>
        <w:t>control order warrant</w:t>
      </w:r>
      <w:r w:rsidRPr="001F66F0">
        <w:t xml:space="preserve"> means a warrant issued:</w:t>
      </w:r>
    </w:p>
    <w:p w14:paraId="67518C84" w14:textId="77777777" w:rsidR="005126AE" w:rsidRPr="001F66F0" w:rsidRDefault="005126AE" w:rsidP="005126AE">
      <w:pPr>
        <w:pStyle w:val="paragraph"/>
      </w:pPr>
      <w:r w:rsidRPr="001F66F0">
        <w:tab/>
        <w:t>(a)</w:t>
      </w:r>
      <w:r w:rsidRPr="001F66F0">
        <w:tab/>
        <w:t>under subsection</w:t>
      </w:r>
      <w:r w:rsidR="005039E3" w:rsidRPr="001F66F0">
        <w:t> </w:t>
      </w:r>
      <w:r w:rsidRPr="001F66F0">
        <w:t>46(4) or 46A(2A); or</w:t>
      </w:r>
    </w:p>
    <w:p w14:paraId="3E88880F" w14:textId="77777777" w:rsidR="005126AE" w:rsidRPr="001F66F0" w:rsidRDefault="005126AE" w:rsidP="005126AE">
      <w:pPr>
        <w:pStyle w:val="paragraph"/>
      </w:pPr>
      <w:r w:rsidRPr="001F66F0">
        <w:tab/>
        <w:t>(b)</w:t>
      </w:r>
      <w:r w:rsidRPr="001F66F0">
        <w:tab/>
        <w:t>under section</w:t>
      </w:r>
      <w:r w:rsidR="005039E3" w:rsidRPr="001F66F0">
        <w:t> </w:t>
      </w:r>
      <w:r w:rsidRPr="001F66F0">
        <w:t>48 in the circumstances mentioned in subsection</w:t>
      </w:r>
      <w:r w:rsidR="005039E3" w:rsidRPr="001F66F0">
        <w:t> </w:t>
      </w:r>
      <w:r w:rsidRPr="001F66F0">
        <w:t>46(4).</w:t>
      </w:r>
    </w:p>
    <w:p w14:paraId="16D874B4" w14:textId="77777777" w:rsidR="005126AE" w:rsidRPr="001F66F0" w:rsidRDefault="005126AE" w:rsidP="005126AE">
      <w:pPr>
        <w:pStyle w:val="Definition"/>
      </w:pPr>
      <w:r w:rsidRPr="001F66F0">
        <w:rPr>
          <w:b/>
          <w:i/>
        </w:rPr>
        <w:t>control order warrant agency</w:t>
      </w:r>
      <w:r w:rsidRPr="001F66F0">
        <w:t xml:space="preserve"> means:</w:t>
      </w:r>
    </w:p>
    <w:p w14:paraId="0901DB49" w14:textId="77777777" w:rsidR="005126AE" w:rsidRPr="001F66F0" w:rsidRDefault="005126AE" w:rsidP="005126AE">
      <w:pPr>
        <w:pStyle w:val="paragraph"/>
      </w:pPr>
      <w:r w:rsidRPr="001F66F0">
        <w:tab/>
        <w:t>(a)</w:t>
      </w:r>
      <w:r w:rsidRPr="001F66F0">
        <w:tab/>
        <w:t>a Commonwealth agency; or</w:t>
      </w:r>
    </w:p>
    <w:p w14:paraId="27463459" w14:textId="77777777" w:rsidR="005126AE" w:rsidRPr="001F66F0" w:rsidRDefault="005126AE" w:rsidP="00CC028A">
      <w:pPr>
        <w:pStyle w:val="paragraph"/>
      </w:pPr>
      <w:r w:rsidRPr="001F66F0">
        <w:tab/>
        <w:t>(b)</w:t>
      </w:r>
      <w:r w:rsidRPr="001F66F0">
        <w:tab/>
        <w:t>an eligible authority of a State that a declaration in force under section</w:t>
      </w:r>
      <w:r w:rsidR="005039E3" w:rsidRPr="001F66F0">
        <w:t> </w:t>
      </w:r>
      <w:r w:rsidRPr="001F66F0">
        <w:t>34 authorises to apply for control order warrants (see section</w:t>
      </w:r>
      <w:r w:rsidR="005039E3" w:rsidRPr="001F66F0">
        <w:t> </w:t>
      </w:r>
      <w:r w:rsidRPr="001F66F0">
        <w:t>38A).</w:t>
      </w:r>
    </w:p>
    <w:p w14:paraId="4B52EFFB" w14:textId="77777777" w:rsidR="002678F2" w:rsidRPr="001F66F0" w:rsidRDefault="002678F2" w:rsidP="002678F2">
      <w:pPr>
        <w:pStyle w:val="Definition"/>
      </w:pPr>
      <w:r w:rsidRPr="001F66F0">
        <w:rPr>
          <w:b/>
          <w:i/>
        </w:rPr>
        <w:t>Corruption and Crime Commission</w:t>
      </w:r>
      <w:r w:rsidRPr="001F66F0">
        <w:t xml:space="preserve"> means the Corruption and Crime Commission established by the Corruption and Crime Commission Act.</w:t>
      </w:r>
    </w:p>
    <w:p w14:paraId="47CD4C1F" w14:textId="77777777" w:rsidR="002678F2" w:rsidRPr="001F66F0" w:rsidRDefault="002678F2" w:rsidP="002678F2">
      <w:pPr>
        <w:pStyle w:val="Definition"/>
      </w:pPr>
      <w:r w:rsidRPr="001F66F0">
        <w:rPr>
          <w:b/>
          <w:i/>
        </w:rPr>
        <w:t>Corruption and Crime Commission Act</w:t>
      </w:r>
      <w:r w:rsidRPr="001F66F0">
        <w:t xml:space="preserve"> means the </w:t>
      </w:r>
      <w:r w:rsidRPr="001F66F0">
        <w:rPr>
          <w:i/>
        </w:rPr>
        <w:t xml:space="preserve">Corruption and Crime Commission Act 2003 </w:t>
      </w:r>
      <w:r w:rsidRPr="001F66F0">
        <w:t xml:space="preserve">of </w:t>
      </w:r>
      <w:smartTag w:uri="urn:schemas-microsoft-com:office:smarttags" w:element="State">
        <w:smartTag w:uri="urn:schemas-microsoft-com:office:smarttags" w:element="address">
          <w:r w:rsidRPr="001F66F0">
            <w:t>Western Australia</w:t>
          </w:r>
        </w:smartTag>
      </w:smartTag>
      <w:r w:rsidRPr="001F66F0">
        <w:t>.</w:t>
      </w:r>
    </w:p>
    <w:p w14:paraId="29EE163B" w14:textId="77777777" w:rsidR="00F76F29" w:rsidRPr="001F66F0" w:rsidRDefault="00F76F29" w:rsidP="00F76F29">
      <w:pPr>
        <w:pStyle w:val="Definition"/>
      </w:pPr>
      <w:r w:rsidRPr="001F66F0">
        <w:rPr>
          <w:b/>
          <w:i/>
        </w:rPr>
        <w:t>Crime and Corruption Act</w:t>
      </w:r>
      <w:r w:rsidRPr="001F66F0">
        <w:t xml:space="preserve"> means the </w:t>
      </w:r>
      <w:r w:rsidRPr="001F66F0">
        <w:rPr>
          <w:i/>
        </w:rPr>
        <w:t>Crime and Corruption Act 2001</w:t>
      </w:r>
      <w:r w:rsidRPr="001F66F0">
        <w:t xml:space="preserve"> (Qld).</w:t>
      </w:r>
    </w:p>
    <w:p w14:paraId="2DD7AE86" w14:textId="77777777" w:rsidR="00F76F29" w:rsidRPr="001F66F0" w:rsidRDefault="00F76F29" w:rsidP="00F76F29">
      <w:pPr>
        <w:pStyle w:val="Definition"/>
      </w:pPr>
      <w:r w:rsidRPr="001F66F0">
        <w:rPr>
          <w:b/>
          <w:i/>
        </w:rPr>
        <w:t>Crime and Corruption Commission</w:t>
      </w:r>
      <w:r w:rsidRPr="001F66F0">
        <w:t xml:space="preserve"> means the Crime and Corruption Commission (Qld).</w:t>
      </w:r>
    </w:p>
    <w:p w14:paraId="464F2365" w14:textId="77777777" w:rsidR="002678F2" w:rsidRPr="001F66F0" w:rsidRDefault="002678F2" w:rsidP="002678F2">
      <w:pPr>
        <w:pStyle w:val="Definition"/>
      </w:pPr>
      <w:r w:rsidRPr="001F66F0">
        <w:rPr>
          <w:b/>
          <w:i/>
        </w:rPr>
        <w:t>Crime Commission</w:t>
      </w:r>
      <w:r w:rsidRPr="001F66F0">
        <w:t xml:space="preserve"> means the New South Wales Crime Commission.</w:t>
      </w:r>
    </w:p>
    <w:p w14:paraId="650DB5ED" w14:textId="77777777" w:rsidR="002678F2" w:rsidRPr="001F66F0" w:rsidRDefault="002678F2" w:rsidP="002678F2">
      <w:pPr>
        <w:pStyle w:val="Definition"/>
      </w:pPr>
      <w:r w:rsidRPr="001F66F0">
        <w:rPr>
          <w:b/>
          <w:i/>
        </w:rPr>
        <w:t>Crime Commission Act</w:t>
      </w:r>
      <w:r w:rsidRPr="001F66F0">
        <w:t xml:space="preserve"> means the </w:t>
      </w:r>
      <w:smartTag w:uri="urn:schemas-microsoft-com:office:smarttags" w:element="State">
        <w:smartTag w:uri="urn:schemas-microsoft-com:office:smarttags" w:element="address">
          <w:r w:rsidRPr="001F66F0">
            <w:rPr>
              <w:i/>
            </w:rPr>
            <w:t>New South Wales</w:t>
          </w:r>
        </w:smartTag>
      </w:smartTag>
      <w:r w:rsidRPr="001F66F0">
        <w:rPr>
          <w:i/>
        </w:rPr>
        <w:t xml:space="preserve"> Crime Commission Act 1985 </w:t>
      </w:r>
      <w:r w:rsidRPr="001F66F0">
        <w:t xml:space="preserve">of </w:t>
      </w:r>
      <w:smartTag w:uri="urn:schemas-microsoft-com:office:smarttags" w:element="State">
        <w:smartTag w:uri="urn:schemas-microsoft-com:office:smarttags" w:element="address">
          <w:r w:rsidRPr="001F66F0">
            <w:t>New South Wales</w:t>
          </w:r>
        </w:smartTag>
      </w:smartTag>
      <w:r w:rsidRPr="001F66F0">
        <w:t>.</w:t>
      </w:r>
    </w:p>
    <w:p w14:paraId="5A0935F0" w14:textId="77777777" w:rsidR="00A4498E" w:rsidRPr="001F66F0" w:rsidRDefault="00A4498E" w:rsidP="00A4498E">
      <w:pPr>
        <w:pStyle w:val="Definition"/>
        <w:rPr>
          <w:b/>
          <w:i/>
        </w:rPr>
      </w:pPr>
      <w:r w:rsidRPr="001F66F0">
        <w:rPr>
          <w:b/>
          <w:i/>
        </w:rPr>
        <w:t>crime within the jurisdiction of the ICC</w:t>
      </w:r>
      <w:r w:rsidRPr="001F66F0">
        <w:t xml:space="preserve"> has the same meaning as in the </w:t>
      </w:r>
      <w:r w:rsidRPr="001F66F0">
        <w:rPr>
          <w:i/>
        </w:rPr>
        <w:t>International Criminal Court Act 2002</w:t>
      </w:r>
      <w:r w:rsidRPr="001F66F0">
        <w:t>.</w:t>
      </w:r>
    </w:p>
    <w:p w14:paraId="2E672728" w14:textId="15AAC1FF" w:rsidR="00B82394" w:rsidRPr="001F66F0" w:rsidRDefault="00B82394" w:rsidP="00B82394">
      <w:pPr>
        <w:pStyle w:val="Definition"/>
      </w:pPr>
      <w:r w:rsidRPr="001F66F0">
        <w:rPr>
          <w:b/>
          <w:i/>
        </w:rPr>
        <w:t>criminal law</w:t>
      </w:r>
      <w:r w:rsidR="00BE5AB6">
        <w:rPr>
          <w:b/>
          <w:i/>
        </w:rPr>
        <w:noBreakHyphen/>
      </w:r>
      <w:r w:rsidRPr="001F66F0">
        <w:rPr>
          <w:b/>
          <w:i/>
        </w:rPr>
        <w:t>enforcement agency</w:t>
      </w:r>
      <w:r w:rsidRPr="001F66F0">
        <w:t xml:space="preserve"> has the meaning given by section</w:t>
      </w:r>
      <w:r w:rsidR="005039E3" w:rsidRPr="001F66F0">
        <w:t> </w:t>
      </w:r>
      <w:r w:rsidRPr="001F66F0">
        <w:t>110A.</w:t>
      </w:r>
    </w:p>
    <w:p w14:paraId="465603BF" w14:textId="77777777" w:rsidR="007D0B13" w:rsidRPr="001F66F0" w:rsidRDefault="007D0B13" w:rsidP="007D0B13">
      <w:pPr>
        <w:pStyle w:val="Definition"/>
      </w:pPr>
      <w:r w:rsidRPr="001F66F0">
        <w:rPr>
          <w:b/>
          <w:i/>
        </w:rPr>
        <w:t>criminal organisation</w:t>
      </w:r>
      <w:r w:rsidRPr="001F66F0">
        <w:t xml:space="preserve"> means an organisation (whether incorporated or not, and however structured) that is:</w:t>
      </w:r>
    </w:p>
    <w:p w14:paraId="6CDA8489" w14:textId="77777777" w:rsidR="007D0B13" w:rsidRPr="001F66F0" w:rsidRDefault="007D0B13" w:rsidP="007D0B13">
      <w:pPr>
        <w:pStyle w:val="paragraph"/>
      </w:pPr>
      <w:r w:rsidRPr="001F66F0">
        <w:tab/>
        <w:t>(a)</w:t>
      </w:r>
      <w:r w:rsidRPr="001F66F0">
        <w:tab/>
        <w:t>a declared organisation within the meaning of:</w:t>
      </w:r>
    </w:p>
    <w:p w14:paraId="161B66EB" w14:textId="77777777" w:rsidR="007D0B13" w:rsidRPr="001F66F0" w:rsidRDefault="007D0B13" w:rsidP="007D0B13">
      <w:pPr>
        <w:pStyle w:val="paragraphsub"/>
      </w:pPr>
      <w:r w:rsidRPr="001F66F0">
        <w:tab/>
        <w:t>(i)</w:t>
      </w:r>
      <w:r w:rsidRPr="001F66F0">
        <w:tab/>
        <w:t xml:space="preserve">the </w:t>
      </w:r>
      <w:r w:rsidRPr="001F66F0">
        <w:rPr>
          <w:i/>
        </w:rPr>
        <w:t>Crimes (Criminal Organisations Control) Act 2009</w:t>
      </w:r>
      <w:r w:rsidRPr="001F66F0">
        <w:t xml:space="preserve"> of New South Wales; or</w:t>
      </w:r>
    </w:p>
    <w:p w14:paraId="3448159F" w14:textId="77777777" w:rsidR="007D0B13" w:rsidRPr="001F66F0" w:rsidRDefault="007D0B13" w:rsidP="007D0B13">
      <w:pPr>
        <w:pStyle w:val="paragraphsub"/>
      </w:pPr>
      <w:r w:rsidRPr="001F66F0">
        <w:tab/>
        <w:t>(ii)</w:t>
      </w:r>
      <w:r w:rsidRPr="001F66F0">
        <w:tab/>
        <w:t xml:space="preserve">the </w:t>
      </w:r>
      <w:r w:rsidRPr="001F66F0">
        <w:rPr>
          <w:i/>
        </w:rPr>
        <w:t>Serious and Organised Crime (Control) Act 2008</w:t>
      </w:r>
      <w:r w:rsidRPr="001F66F0">
        <w:t xml:space="preserve"> of South Australia; or</w:t>
      </w:r>
    </w:p>
    <w:p w14:paraId="4C723CD8" w14:textId="77777777" w:rsidR="007D0B13" w:rsidRPr="001F66F0" w:rsidRDefault="007D0B13" w:rsidP="007D0B13">
      <w:pPr>
        <w:pStyle w:val="paragraph"/>
      </w:pPr>
      <w:r w:rsidRPr="001F66F0">
        <w:tab/>
        <w:t>(b)</w:t>
      </w:r>
      <w:r w:rsidRPr="001F66F0">
        <w:tab/>
        <w:t>an organisation of a kind specified by or under, or described or mentioned in, a prescribed provision of a law of a State or Territory.</w:t>
      </w:r>
    </w:p>
    <w:p w14:paraId="46A54731" w14:textId="77777777" w:rsidR="00906E1B" w:rsidRPr="001F66F0" w:rsidRDefault="00906E1B" w:rsidP="00906E1B">
      <w:pPr>
        <w:pStyle w:val="Definition"/>
      </w:pPr>
      <w:r w:rsidRPr="001F66F0">
        <w:rPr>
          <w:b/>
          <w:i/>
        </w:rPr>
        <w:t xml:space="preserve">data disruption intercept information </w:t>
      </w:r>
      <w:r w:rsidRPr="001F66F0">
        <w:t>means information obtained under a data disruption warrant by intercepting a communication passing over a telecommunications system.</w:t>
      </w:r>
    </w:p>
    <w:p w14:paraId="3BC9299B" w14:textId="77777777" w:rsidR="00906E1B" w:rsidRPr="001F66F0" w:rsidRDefault="00906E1B" w:rsidP="00906E1B">
      <w:pPr>
        <w:pStyle w:val="Definition"/>
      </w:pPr>
      <w:r w:rsidRPr="001F66F0">
        <w:rPr>
          <w:b/>
          <w:i/>
        </w:rPr>
        <w:t>data disruption warrant</w:t>
      </w:r>
      <w:r w:rsidRPr="001F66F0">
        <w:t xml:space="preserve"> has the same meaning as in the </w:t>
      </w:r>
      <w:r w:rsidRPr="001F66F0">
        <w:rPr>
          <w:i/>
          <w:noProof/>
        </w:rPr>
        <w:t>Surveillance Devices Act 2004</w:t>
      </w:r>
      <w:r w:rsidRPr="001F66F0">
        <w:t>.</w:t>
      </w:r>
    </w:p>
    <w:p w14:paraId="5594FA44" w14:textId="67C2C7CF" w:rsidR="009B6A40" w:rsidRPr="001F66F0" w:rsidRDefault="009B6A40" w:rsidP="009B6A40">
      <w:pPr>
        <w:pStyle w:val="Definition"/>
        <w:rPr>
          <w:b/>
          <w:i/>
        </w:rPr>
      </w:pPr>
      <w:r w:rsidRPr="001F66F0">
        <w:rPr>
          <w:b/>
          <w:i/>
        </w:rPr>
        <w:t>Defence Minister</w:t>
      </w:r>
      <w:r w:rsidRPr="001F66F0">
        <w:t xml:space="preserve"> has the same meaning as in the </w:t>
      </w:r>
      <w:r w:rsidRPr="001F66F0">
        <w:rPr>
          <w:i/>
        </w:rPr>
        <w:t>Intelligence Services Act 2001</w:t>
      </w:r>
      <w:r w:rsidRPr="001F66F0">
        <w:t>.</w:t>
      </w:r>
    </w:p>
    <w:p w14:paraId="4F51EDB3" w14:textId="77777777" w:rsidR="0091692C" w:rsidRPr="001F66F0" w:rsidRDefault="0091692C" w:rsidP="0091692C">
      <w:pPr>
        <w:pStyle w:val="Definition"/>
      </w:pPr>
      <w:r w:rsidRPr="001F66F0">
        <w:rPr>
          <w:b/>
          <w:i/>
        </w:rPr>
        <w:t xml:space="preserve">delivery point </w:t>
      </w:r>
      <w:r w:rsidRPr="001F66F0">
        <w:t>means a location in respect of which a nomination or determination is in force under section</w:t>
      </w:r>
      <w:r w:rsidR="005039E3" w:rsidRPr="001F66F0">
        <w:t> </w:t>
      </w:r>
      <w:r w:rsidRPr="001F66F0">
        <w:t>188.</w:t>
      </w:r>
    </w:p>
    <w:p w14:paraId="1518D48E" w14:textId="77777777" w:rsidR="002678F2" w:rsidRPr="001F66F0" w:rsidRDefault="002678F2" w:rsidP="002678F2">
      <w:pPr>
        <w:pStyle w:val="Definition"/>
      </w:pPr>
      <w:r w:rsidRPr="001F66F0">
        <w:rPr>
          <w:b/>
          <w:i/>
        </w:rPr>
        <w:t>Deputy Commissioner of Police</w:t>
      </w:r>
      <w:r w:rsidRPr="001F66F0">
        <w:t xml:space="preserve"> means a Deputy Commissioner of Police referred to in section</w:t>
      </w:r>
      <w:r w:rsidR="005039E3" w:rsidRPr="001F66F0">
        <w:t> </w:t>
      </w:r>
      <w:r w:rsidRPr="001F66F0">
        <w:t xml:space="preserve">6 of the </w:t>
      </w:r>
      <w:r w:rsidRPr="001F66F0">
        <w:rPr>
          <w:i/>
        </w:rPr>
        <w:t>Australian Federal Police Act 1979</w:t>
      </w:r>
      <w:r w:rsidRPr="001F66F0">
        <w:t>.</w:t>
      </w:r>
    </w:p>
    <w:p w14:paraId="749F0DF8" w14:textId="5C18C586" w:rsidR="002678F2" w:rsidRPr="001F66F0" w:rsidRDefault="002678F2" w:rsidP="002678F2">
      <w:pPr>
        <w:pStyle w:val="Definition"/>
      </w:pPr>
      <w:r w:rsidRPr="001F66F0">
        <w:rPr>
          <w:b/>
          <w:i/>
        </w:rPr>
        <w:t>Deputy Director</w:t>
      </w:r>
      <w:r w:rsidR="00BE5AB6">
        <w:rPr>
          <w:b/>
          <w:i/>
        </w:rPr>
        <w:noBreakHyphen/>
      </w:r>
      <w:r w:rsidRPr="001F66F0">
        <w:rPr>
          <w:b/>
          <w:i/>
        </w:rPr>
        <w:t>General of Security</w:t>
      </w:r>
      <w:r w:rsidRPr="001F66F0">
        <w:t xml:space="preserve"> means </w:t>
      </w:r>
      <w:r w:rsidR="00404030" w:rsidRPr="001F66F0">
        <w:t>a person who holds, or is acting in, a position known</w:t>
      </w:r>
      <w:r w:rsidRPr="001F66F0">
        <w:t xml:space="preserve"> as Deputy Director</w:t>
      </w:r>
      <w:r w:rsidR="00BE5AB6">
        <w:noBreakHyphen/>
      </w:r>
      <w:r w:rsidRPr="001F66F0">
        <w:t>General of Security.</w:t>
      </w:r>
    </w:p>
    <w:p w14:paraId="14E7E0C0" w14:textId="77777777" w:rsidR="00B159A0" w:rsidRPr="001F66F0" w:rsidRDefault="00B159A0" w:rsidP="00B159A0">
      <w:pPr>
        <w:pStyle w:val="Definition"/>
      </w:pPr>
      <w:r w:rsidRPr="001F66F0">
        <w:rPr>
          <w:b/>
          <w:i/>
        </w:rPr>
        <w:t>deputy PIM</w:t>
      </w:r>
      <w:r w:rsidRPr="001F66F0">
        <w:t xml:space="preserve"> (short for deputy public interest monitor)</w:t>
      </w:r>
      <w:r w:rsidR="00A43A86" w:rsidRPr="001F66F0">
        <w:t xml:space="preserve">, in relation to Queensland, </w:t>
      </w:r>
      <w:r w:rsidRPr="001F66F0">
        <w:t>means a person appointed as a deputy public interest monitor under:</w:t>
      </w:r>
    </w:p>
    <w:p w14:paraId="1EA5F0C1" w14:textId="77777777" w:rsidR="00B159A0" w:rsidRPr="001F66F0" w:rsidRDefault="00B159A0" w:rsidP="00B159A0">
      <w:pPr>
        <w:pStyle w:val="paragraph"/>
      </w:pPr>
      <w:r w:rsidRPr="001F66F0">
        <w:tab/>
        <w:t>(a)</w:t>
      </w:r>
      <w:r w:rsidRPr="001F66F0">
        <w:tab/>
        <w:t xml:space="preserve">the </w:t>
      </w:r>
      <w:r w:rsidRPr="001F66F0">
        <w:rPr>
          <w:i/>
        </w:rPr>
        <w:t xml:space="preserve">Crime and </w:t>
      </w:r>
      <w:r w:rsidR="00F76F29" w:rsidRPr="001F66F0">
        <w:rPr>
          <w:i/>
        </w:rPr>
        <w:t>Corruption</w:t>
      </w:r>
      <w:r w:rsidRPr="001F66F0">
        <w:rPr>
          <w:i/>
        </w:rPr>
        <w:t xml:space="preserve"> Act 2001</w:t>
      </w:r>
      <w:r w:rsidRPr="001F66F0">
        <w:t xml:space="preserve"> of Queensland; or</w:t>
      </w:r>
    </w:p>
    <w:p w14:paraId="5F11EF22" w14:textId="77777777" w:rsidR="00B159A0" w:rsidRPr="001F66F0" w:rsidRDefault="00B159A0" w:rsidP="00B159A0">
      <w:pPr>
        <w:pStyle w:val="paragraph"/>
      </w:pPr>
      <w:r w:rsidRPr="001F66F0">
        <w:tab/>
        <w:t>(b)</w:t>
      </w:r>
      <w:r w:rsidRPr="001F66F0">
        <w:tab/>
        <w:t>the</w:t>
      </w:r>
      <w:r w:rsidRPr="001F66F0">
        <w:rPr>
          <w:i/>
        </w:rPr>
        <w:t xml:space="preserve"> Police Powers and Responsibilities Act 2000</w:t>
      </w:r>
      <w:r w:rsidRPr="001F66F0">
        <w:t xml:space="preserve"> of Queensland.</w:t>
      </w:r>
    </w:p>
    <w:p w14:paraId="4E0FCF15" w14:textId="4C1041C1" w:rsidR="0028499D" w:rsidRPr="001F66F0" w:rsidRDefault="0028499D" w:rsidP="0028499D">
      <w:pPr>
        <w:pStyle w:val="Definition"/>
      </w:pPr>
      <w:r w:rsidRPr="001F66F0">
        <w:rPr>
          <w:b/>
          <w:i/>
        </w:rPr>
        <w:t>Director</w:t>
      </w:r>
      <w:r w:rsidR="00BE5AB6">
        <w:rPr>
          <w:b/>
          <w:i/>
        </w:rPr>
        <w:noBreakHyphen/>
      </w:r>
      <w:r w:rsidRPr="001F66F0">
        <w:rPr>
          <w:b/>
          <w:i/>
        </w:rPr>
        <w:t>General of Security</w:t>
      </w:r>
      <w:r w:rsidRPr="001F66F0">
        <w:t xml:space="preserve"> means the person holding, or performing the duties of, the office of Director</w:t>
      </w:r>
      <w:r w:rsidR="00BE5AB6">
        <w:noBreakHyphen/>
      </w:r>
      <w:r w:rsidRPr="001F66F0">
        <w:t xml:space="preserve">General of Security under the </w:t>
      </w:r>
      <w:r w:rsidRPr="001F66F0">
        <w:rPr>
          <w:i/>
        </w:rPr>
        <w:t>Australian Security Intelligence Organisation Act 1979</w:t>
      </w:r>
      <w:r w:rsidRPr="001F66F0">
        <w:t>.</w:t>
      </w:r>
    </w:p>
    <w:p w14:paraId="4F882967" w14:textId="77777777" w:rsidR="001D555D" w:rsidRPr="001F66F0" w:rsidRDefault="001D555D" w:rsidP="001D555D">
      <w:pPr>
        <w:pStyle w:val="Definition"/>
      </w:pPr>
      <w:r w:rsidRPr="001F66F0">
        <w:rPr>
          <w:b/>
          <w:i/>
        </w:rPr>
        <w:t>domestic preservation notice</w:t>
      </w:r>
      <w:r w:rsidRPr="001F66F0">
        <w:t xml:space="preserve"> has the meaning given by subsection</w:t>
      </w:r>
      <w:r w:rsidR="005039E3" w:rsidRPr="001F66F0">
        <w:t> </w:t>
      </w:r>
      <w:r w:rsidRPr="001F66F0">
        <w:t>107H(1).</w:t>
      </w:r>
    </w:p>
    <w:p w14:paraId="35A926EA" w14:textId="1E154FAB" w:rsidR="002678F2" w:rsidRPr="001F66F0" w:rsidRDefault="002678F2" w:rsidP="002678F2">
      <w:pPr>
        <w:pStyle w:val="Definition"/>
      </w:pPr>
      <w:r w:rsidRPr="001F66F0">
        <w:rPr>
          <w:b/>
          <w:i/>
        </w:rPr>
        <w:t>earth</w:t>
      </w:r>
      <w:r w:rsidR="00BE5AB6">
        <w:rPr>
          <w:b/>
          <w:i/>
        </w:rPr>
        <w:noBreakHyphen/>
      </w:r>
      <w:r w:rsidRPr="001F66F0">
        <w:rPr>
          <w:b/>
          <w:i/>
        </w:rPr>
        <w:t>based facility</w:t>
      </w:r>
      <w:r w:rsidRPr="001F66F0">
        <w:t xml:space="preserve"> means a facility other than a satellite</w:t>
      </w:r>
      <w:r w:rsidR="00BE5AB6">
        <w:noBreakHyphen/>
      </w:r>
      <w:r w:rsidRPr="001F66F0">
        <w:t>based facility.</w:t>
      </w:r>
    </w:p>
    <w:p w14:paraId="3546B853" w14:textId="77777777" w:rsidR="002678F2" w:rsidRPr="001F66F0" w:rsidRDefault="002678F2" w:rsidP="002678F2">
      <w:pPr>
        <w:pStyle w:val="Definition"/>
      </w:pPr>
      <w:r w:rsidRPr="001F66F0">
        <w:rPr>
          <w:b/>
          <w:i/>
        </w:rPr>
        <w:t>eligible authority</w:t>
      </w:r>
      <w:r w:rsidRPr="001F66F0">
        <w:t>, in relation to a State, means:</w:t>
      </w:r>
    </w:p>
    <w:p w14:paraId="751A0F68" w14:textId="77777777" w:rsidR="002678F2" w:rsidRPr="001F66F0" w:rsidRDefault="002678F2" w:rsidP="002678F2">
      <w:pPr>
        <w:pStyle w:val="paragraph"/>
      </w:pPr>
      <w:r w:rsidRPr="001F66F0">
        <w:tab/>
        <w:t>(a)</w:t>
      </w:r>
      <w:r w:rsidRPr="001F66F0">
        <w:tab/>
        <w:t>in any case—the Police Force of that State; or</w:t>
      </w:r>
    </w:p>
    <w:p w14:paraId="03CDFF06" w14:textId="77777777" w:rsidR="00616289" w:rsidRPr="001F66F0" w:rsidRDefault="00616289" w:rsidP="00616289">
      <w:pPr>
        <w:pStyle w:val="paragraph"/>
      </w:pPr>
      <w:r w:rsidRPr="001F66F0">
        <w:tab/>
        <w:t>(b)</w:t>
      </w:r>
      <w:r w:rsidRPr="001F66F0">
        <w:tab/>
        <w:t>in the case of New South Wales:</w:t>
      </w:r>
    </w:p>
    <w:p w14:paraId="10BD2E92" w14:textId="77777777" w:rsidR="00616289" w:rsidRPr="001F66F0" w:rsidRDefault="00616289" w:rsidP="00616289">
      <w:pPr>
        <w:pStyle w:val="paragraphsub"/>
      </w:pPr>
      <w:r w:rsidRPr="001F66F0">
        <w:tab/>
        <w:t>(i)</w:t>
      </w:r>
      <w:r w:rsidRPr="001F66F0">
        <w:tab/>
        <w:t>the Crime Commission; or</w:t>
      </w:r>
    </w:p>
    <w:p w14:paraId="44B06304" w14:textId="77777777" w:rsidR="00616289" w:rsidRPr="001F66F0" w:rsidRDefault="00616289" w:rsidP="00616289">
      <w:pPr>
        <w:pStyle w:val="paragraphsub"/>
      </w:pPr>
      <w:r w:rsidRPr="001F66F0">
        <w:tab/>
        <w:t>(ii)</w:t>
      </w:r>
      <w:r w:rsidRPr="001F66F0">
        <w:tab/>
        <w:t>the Independent Commission Against Corruption; or</w:t>
      </w:r>
    </w:p>
    <w:p w14:paraId="3DD37156" w14:textId="77777777" w:rsidR="00616289" w:rsidRPr="001F66F0" w:rsidRDefault="00616289" w:rsidP="00616289">
      <w:pPr>
        <w:pStyle w:val="paragraphsub"/>
      </w:pPr>
      <w:r w:rsidRPr="001F66F0">
        <w:tab/>
        <w:t>(iii)</w:t>
      </w:r>
      <w:r w:rsidRPr="001F66F0">
        <w:tab/>
        <w:t>the Inspector of the Independent Commission Against Corruption; or</w:t>
      </w:r>
    </w:p>
    <w:p w14:paraId="73AFC4C2" w14:textId="77777777" w:rsidR="00616289" w:rsidRPr="001F66F0" w:rsidRDefault="00616289" w:rsidP="00616289">
      <w:pPr>
        <w:pStyle w:val="paragraphsub"/>
      </w:pPr>
      <w:r w:rsidRPr="001F66F0">
        <w:tab/>
        <w:t>(iv)</w:t>
      </w:r>
      <w:r w:rsidRPr="001F66F0">
        <w:tab/>
        <w:t>the Law Enforcement Conduct Commission; or</w:t>
      </w:r>
    </w:p>
    <w:p w14:paraId="391C427C" w14:textId="77777777" w:rsidR="00616289" w:rsidRPr="001F66F0" w:rsidRDefault="00616289" w:rsidP="00616289">
      <w:pPr>
        <w:pStyle w:val="paragraphsub"/>
      </w:pPr>
      <w:r w:rsidRPr="001F66F0">
        <w:tab/>
        <w:t>(v)</w:t>
      </w:r>
      <w:r w:rsidRPr="001F66F0">
        <w:tab/>
        <w:t>the Inspector of the Law Enforcement Conduct Commission; or</w:t>
      </w:r>
    </w:p>
    <w:p w14:paraId="0C2F5A34" w14:textId="77777777" w:rsidR="00303487" w:rsidRPr="001F66F0" w:rsidRDefault="00303487" w:rsidP="00303487">
      <w:pPr>
        <w:pStyle w:val="paragraph"/>
      </w:pPr>
      <w:r w:rsidRPr="001F66F0">
        <w:tab/>
        <w:t>(ba)</w:t>
      </w:r>
      <w:r w:rsidRPr="001F66F0">
        <w:tab/>
        <w:t xml:space="preserve">in the case of </w:t>
      </w:r>
      <w:smartTag w:uri="urn:schemas-microsoft-com:office:smarttags" w:element="State">
        <w:smartTag w:uri="urn:schemas-microsoft-com:office:smarttags" w:element="address">
          <w:r w:rsidRPr="001F66F0">
            <w:t>Victoria</w:t>
          </w:r>
        </w:smartTag>
      </w:smartTag>
      <w:r w:rsidRPr="001F66F0">
        <w:t xml:space="preserve">—the </w:t>
      </w:r>
      <w:r w:rsidR="0007228A" w:rsidRPr="001F66F0">
        <w:t>IBAC</w:t>
      </w:r>
      <w:r w:rsidR="0066683F" w:rsidRPr="001F66F0">
        <w:t xml:space="preserve"> or the Victorian Inspectorate</w:t>
      </w:r>
      <w:r w:rsidRPr="001F66F0">
        <w:t>; or</w:t>
      </w:r>
    </w:p>
    <w:p w14:paraId="0FA4377D" w14:textId="77777777" w:rsidR="002678F2" w:rsidRPr="001F66F0" w:rsidRDefault="002678F2" w:rsidP="002678F2">
      <w:pPr>
        <w:pStyle w:val="paragraph"/>
      </w:pPr>
      <w:r w:rsidRPr="001F66F0">
        <w:tab/>
        <w:t>(c)</w:t>
      </w:r>
      <w:r w:rsidRPr="001F66F0">
        <w:tab/>
        <w:t xml:space="preserve">in the case of </w:t>
      </w:r>
      <w:smartTag w:uri="urn:schemas-microsoft-com:office:smarttags" w:element="State">
        <w:smartTag w:uri="urn:schemas-microsoft-com:office:smarttags" w:element="address">
          <w:r w:rsidRPr="001F66F0">
            <w:t>Queensland</w:t>
          </w:r>
        </w:smartTag>
      </w:smartTag>
      <w:r w:rsidRPr="001F66F0">
        <w:t xml:space="preserve">—the Crime and </w:t>
      </w:r>
      <w:r w:rsidR="001D0C58" w:rsidRPr="001F66F0">
        <w:t xml:space="preserve">Corruption </w:t>
      </w:r>
      <w:r w:rsidRPr="001F66F0">
        <w:t>Commission; or</w:t>
      </w:r>
    </w:p>
    <w:p w14:paraId="29F16B89" w14:textId="77777777" w:rsidR="009613CB" w:rsidRPr="001F66F0" w:rsidRDefault="002678F2" w:rsidP="009613CB">
      <w:pPr>
        <w:pStyle w:val="paragraph"/>
      </w:pPr>
      <w:r w:rsidRPr="001F66F0">
        <w:tab/>
        <w:t>(d)</w:t>
      </w:r>
      <w:r w:rsidRPr="001F66F0">
        <w:tab/>
        <w:t xml:space="preserve">in the case of </w:t>
      </w:r>
      <w:smartTag w:uri="urn:schemas-microsoft-com:office:smarttags" w:element="State">
        <w:smartTag w:uri="urn:schemas-microsoft-com:office:smarttags" w:element="address">
          <w:r w:rsidRPr="001F66F0">
            <w:t>Western Australia</w:t>
          </w:r>
        </w:smartTag>
      </w:smartTag>
      <w:r w:rsidRPr="001F66F0">
        <w:t>—the Corruption and Crime Commission or the Parliamentary Inspector of the Corruption and Crime Commission</w:t>
      </w:r>
      <w:r w:rsidR="00B064A7" w:rsidRPr="001F66F0">
        <w:t>; or</w:t>
      </w:r>
    </w:p>
    <w:p w14:paraId="2DB7384B" w14:textId="77777777" w:rsidR="002678F2" w:rsidRPr="001F66F0" w:rsidRDefault="009613CB" w:rsidP="002678F2">
      <w:pPr>
        <w:pStyle w:val="paragraph"/>
      </w:pPr>
      <w:r w:rsidRPr="001F66F0">
        <w:tab/>
        <w:t>(e)</w:t>
      </w:r>
      <w:r w:rsidRPr="001F66F0">
        <w:tab/>
        <w:t>in the case of South Australia—the Independent Commissioner Against Corruption.</w:t>
      </w:r>
    </w:p>
    <w:p w14:paraId="68F760B2" w14:textId="77777777" w:rsidR="002678F2" w:rsidRPr="001F66F0" w:rsidRDefault="002678F2" w:rsidP="002678F2">
      <w:pPr>
        <w:pStyle w:val="Definition"/>
      </w:pPr>
      <w:r w:rsidRPr="001F66F0">
        <w:rPr>
          <w:b/>
          <w:i/>
        </w:rPr>
        <w:t>eligible Commonwealth authority</w:t>
      </w:r>
      <w:r w:rsidRPr="001F66F0">
        <w:t xml:space="preserve"> means a Commonwealth Royal Commission in relation to which a declaration under section</w:t>
      </w:r>
      <w:r w:rsidR="005039E3" w:rsidRPr="001F66F0">
        <w:t> </w:t>
      </w:r>
      <w:r w:rsidRPr="001F66F0">
        <w:t>5AA is in force.</w:t>
      </w:r>
    </w:p>
    <w:p w14:paraId="7545897E" w14:textId="77777777" w:rsidR="0066344D" w:rsidRPr="001F66F0" w:rsidRDefault="0066344D" w:rsidP="0066344D">
      <w:pPr>
        <w:pStyle w:val="Definition"/>
      </w:pPr>
      <w:r w:rsidRPr="001F66F0">
        <w:rPr>
          <w:b/>
          <w:i/>
        </w:rPr>
        <w:t>emergency service facility</w:t>
      </w:r>
      <w:r w:rsidRPr="001F66F0">
        <w:t xml:space="preserve"> has the meaning given by subsection</w:t>
      </w:r>
      <w:r w:rsidR="005039E3" w:rsidRPr="001F66F0">
        <w:t> </w:t>
      </w:r>
      <w:r w:rsidRPr="001F66F0">
        <w:t>6(2A).</w:t>
      </w:r>
    </w:p>
    <w:p w14:paraId="07B89825" w14:textId="77777777" w:rsidR="00B82394" w:rsidRPr="001F66F0" w:rsidRDefault="00B82394" w:rsidP="00B82394">
      <w:pPr>
        <w:pStyle w:val="Definition"/>
      </w:pPr>
      <w:r w:rsidRPr="001F66F0">
        <w:rPr>
          <w:b/>
          <w:i/>
        </w:rPr>
        <w:t>enforcement agency</w:t>
      </w:r>
      <w:r w:rsidRPr="001F66F0">
        <w:t xml:space="preserve"> has the meaning given by section</w:t>
      </w:r>
      <w:r w:rsidR="005039E3" w:rsidRPr="001F66F0">
        <w:t> </w:t>
      </w:r>
      <w:r w:rsidRPr="001F66F0">
        <w:t>176A.</w:t>
      </w:r>
    </w:p>
    <w:p w14:paraId="4FB1702C" w14:textId="77777777" w:rsidR="005126AE" w:rsidRPr="001F66F0" w:rsidRDefault="005126AE" w:rsidP="005126AE">
      <w:pPr>
        <w:pStyle w:val="Definition"/>
      </w:pPr>
      <w:r w:rsidRPr="001F66F0">
        <w:rPr>
          <w:b/>
          <w:i/>
        </w:rPr>
        <w:t>engage in a hostile activity</w:t>
      </w:r>
      <w:r w:rsidRPr="001F66F0">
        <w:t xml:space="preserve"> has the same meaning as in Part</w:t>
      </w:r>
      <w:r w:rsidR="005039E3" w:rsidRPr="001F66F0">
        <w:t> </w:t>
      </w:r>
      <w:r w:rsidRPr="001F66F0">
        <w:t xml:space="preserve">5.3 of the </w:t>
      </w:r>
      <w:r w:rsidRPr="001F66F0">
        <w:rPr>
          <w:i/>
          <w:iCs/>
        </w:rPr>
        <w:t>Criminal Code</w:t>
      </w:r>
      <w:r w:rsidRPr="001F66F0">
        <w:t>.</w:t>
      </w:r>
    </w:p>
    <w:p w14:paraId="652932AE" w14:textId="3C89596C" w:rsidR="002678F2" w:rsidRPr="001F66F0" w:rsidRDefault="002678F2" w:rsidP="002678F2">
      <w:pPr>
        <w:pStyle w:val="Definition"/>
      </w:pPr>
      <w:r w:rsidRPr="001F66F0">
        <w:rPr>
          <w:b/>
          <w:i/>
        </w:rPr>
        <w:t>equipment</w:t>
      </w:r>
      <w:r w:rsidRPr="001F66F0">
        <w:t xml:space="preserve"> means any apparatus or equipment used, or intended for use, in or in connection with a telecommunications network,</w:t>
      </w:r>
      <w:r w:rsidR="009560B5" w:rsidRPr="001F66F0">
        <w:t xml:space="preserve"> and includes a telecommunications device</w:t>
      </w:r>
      <w:r w:rsidRPr="001F66F0">
        <w:t xml:space="preserve"> but does not include a line.</w:t>
      </w:r>
      <w:r w:rsidR="00BF1499" w:rsidRPr="001F66F0">
        <w:t xml:space="preserve"> This definition does not apply to </w:t>
      </w:r>
      <w:r w:rsidR="0053426C" w:rsidRPr="001F66F0">
        <w:t>Schedule 1</w:t>
      </w:r>
      <w:r w:rsidR="002352B8" w:rsidRPr="001F66F0">
        <w:t>.</w:t>
      </w:r>
    </w:p>
    <w:p w14:paraId="788A3039" w14:textId="77777777" w:rsidR="002678F2" w:rsidRPr="001F66F0" w:rsidRDefault="002678F2" w:rsidP="002678F2">
      <w:pPr>
        <w:pStyle w:val="Definition"/>
      </w:pPr>
      <w:r w:rsidRPr="001F66F0">
        <w:rPr>
          <w:b/>
          <w:i/>
        </w:rPr>
        <w:t xml:space="preserve">examiner </w:t>
      </w:r>
      <w:r w:rsidRPr="001F66F0">
        <w:t>has the same meaning as in the ACC Act.</w:t>
      </w:r>
    </w:p>
    <w:p w14:paraId="6868F3F0" w14:textId="77777777" w:rsidR="002678F2" w:rsidRPr="001F66F0" w:rsidRDefault="002678F2" w:rsidP="002678F2">
      <w:pPr>
        <w:pStyle w:val="Definition"/>
      </w:pPr>
      <w:r w:rsidRPr="001F66F0">
        <w:rPr>
          <w:b/>
          <w:i/>
        </w:rPr>
        <w:t>facility</w:t>
      </w:r>
      <w:r w:rsidRPr="001F66F0">
        <w:t xml:space="preserve"> has the same meaning as in the </w:t>
      </w:r>
      <w:r w:rsidRPr="001F66F0">
        <w:rPr>
          <w:i/>
        </w:rPr>
        <w:t>Telecommunications Act 1997</w:t>
      </w:r>
      <w:r w:rsidRPr="001F66F0">
        <w:t>.</w:t>
      </w:r>
    </w:p>
    <w:p w14:paraId="1D633A7F" w14:textId="77777777" w:rsidR="002678F2" w:rsidRPr="001F66F0" w:rsidRDefault="009D0B62" w:rsidP="002678F2">
      <w:pPr>
        <w:pStyle w:val="Definition"/>
        <w:rPr>
          <w:b/>
          <w:i/>
        </w:rPr>
      </w:pPr>
      <w:r w:rsidRPr="001F66F0">
        <w:rPr>
          <w:b/>
          <w:i/>
        </w:rPr>
        <w:t>f</w:t>
      </w:r>
      <w:r w:rsidR="002678F2" w:rsidRPr="001F66F0">
        <w:rPr>
          <w:b/>
          <w:i/>
        </w:rPr>
        <w:t xml:space="preserve">ederally relevant criminal activity </w:t>
      </w:r>
      <w:r w:rsidR="002678F2" w:rsidRPr="001F66F0">
        <w:t>has the same meaning as in the ACC Act.</w:t>
      </w:r>
    </w:p>
    <w:p w14:paraId="02C7DABB" w14:textId="77777777" w:rsidR="009B6A40" w:rsidRPr="001F66F0" w:rsidRDefault="009B6A40" w:rsidP="009B6A40">
      <w:pPr>
        <w:pStyle w:val="Definition"/>
      </w:pPr>
      <w:r w:rsidRPr="001F66F0">
        <w:rPr>
          <w:b/>
          <w:i/>
        </w:rPr>
        <w:t>Foreign Affairs Minister</w:t>
      </w:r>
      <w:r w:rsidRPr="001F66F0">
        <w:t xml:space="preserve"> has the same meaning as in the </w:t>
      </w:r>
      <w:r w:rsidRPr="001F66F0">
        <w:rPr>
          <w:i/>
        </w:rPr>
        <w:t>Intelligence Services Act 2001</w:t>
      </w:r>
      <w:r w:rsidRPr="001F66F0">
        <w:t>.</w:t>
      </w:r>
    </w:p>
    <w:p w14:paraId="481EDB13" w14:textId="77777777" w:rsidR="002678F2" w:rsidRPr="001F66F0" w:rsidRDefault="002678F2" w:rsidP="002678F2">
      <w:pPr>
        <w:pStyle w:val="Definition"/>
      </w:pPr>
      <w:r w:rsidRPr="001F66F0">
        <w:rPr>
          <w:b/>
          <w:i/>
        </w:rPr>
        <w:t>foreign communication</w:t>
      </w:r>
      <w:r w:rsidRPr="001F66F0">
        <w:t xml:space="preserve"> means a communication sent or received outside </w:t>
      </w:r>
      <w:smartTag w:uri="urn:schemas-microsoft-com:office:smarttags" w:element="country-region">
        <w:smartTag w:uri="urn:schemas-microsoft-com:office:smarttags" w:element="address">
          <w:r w:rsidRPr="001F66F0">
            <w:t>Australia</w:t>
          </w:r>
        </w:smartTag>
      </w:smartTag>
      <w:r w:rsidRPr="001F66F0">
        <w:t>.</w:t>
      </w:r>
    </w:p>
    <w:p w14:paraId="62C74903" w14:textId="77777777" w:rsidR="002678F2" w:rsidRPr="001F66F0" w:rsidRDefault="002678F2" w:rsidP="002678F2">
      <w:pPr>
        <w:pStyle w:val="Definition"/>
      </w:pPr>
      <w:r w:rsidRPr="001F66F0">
        <w:rPr>
          <w:b/>
          <w:i/>
        </w:rPr>
        <w:t>foreign communications</w:t>
      </w:r>
      <w:r w:rsidRPr="001F66F0">
        <w:rPr>
          <w:i/>
        </w:rPr>
        <w:t xml:space="preserve"> </w:t>
      </w:r>
      <w:r w:rsidRPr="001F66F0">
        <w:rPr>
          <w:b/>
          <w:i/>
        </w:rPr>
        <w:t>warrant</w:t>
      </w:r>
      <w:r w:rsidRPr="001F66F0">
        <w:t xml:space="preserve"> means </w:t>
      </w:r>
      <w:r w:rsidR="00DD3587" w:rsidRPr="001F66F0">
        <w:t>an interception warrant</w:t>
      </w:r>
      <w:r w:rsidRPr="001F66F0">
        <w:t xml:space="preserve"> issued or to be issued under section</w:t>
      </w:r>
      <w:r w:rsidR="005039E3" w:rsidRPr="001F66F0">
        <w:t> </w:t>
      </w:r>
      <w:r w:rsidRPr="001F66F0">
        <w:t>11C.</w:t>
      </w:r>
    </w:p>
    <w:p w14:paraId="1248D228" w14:textId="77777777" w:rsidR="005126AE" w:rsidRPr="001F66F0" w:rsidRDefault="005126AE" w:rsidP="005126AE">
      <w:pPr>
        <w:pStyle w:val="Definition"/>
      </w:pPr>
      <w:r w:rsidRPr="001F66F0">
        <w:rPr>
          <w:b/>
          <w:i/>
        </w:rPr>
        <w:t>foreign country</w:t>
      </w:r>
      <w:r w:rsidRPr="001F66F0">
        <w:t xml:space="preserve">, when used in the expression </w:t>
      </w:r>
      <w:r w:rsidRPr="001F66F0">
        <w:rPr>
          <w:b/>
          <w:i/>
        </w:rPr>
        <w:t>hostile activity in a foreign country</w:t>
      </w:r>
      <w:r w:rsidRPr="001F66F0">
        <w:t xml:space="preserve">, has the same meaning as in the </w:t>
      </w:r>
      <w:r w:rsidRPr="001F66F0">
        <w:rPr>
          <w:i/>
          <w:iCs/>
        </w:rPr>
        <w:t>Criminal Code</w:t>
      </w:r>
      <w:r w:rsidRPr="001F66F0">
        <w:t>.</w:t>
      </w:r>
    </w:p>
    <w:p w14:paraId="0EB308C0" w14:textId="77777777" w:rsidR="007234BE" w:rsidRPr="001F66F0" w:rsidRDefault="007234BE" w:rsidP="007234BE">
      <w:pPr>
        <w:pStyle w:val="Definition"/>
      </w:pPr>
      <w:r w:rsidRPr="001F66F0">
        <w:rPr>
          <w:b/>
          <w:i/>
        </w:rPr>
        <w:t xml:space="preserve">foreign intelligence </w:t>
      </w:r>
      <w:r w:rsidRPr="001F66F0">
        <w:t>means intelligence about the capabilities, intentions or activities of people or organisations outside Australia.</w:t>
      </w:r>
    </w:p>
    <w:p w14:paraId="0563546B" w14:textId="77777777" w:rsidR="002678F2" w:rsidRPr="001F66F0" w:rsidRDefault="00635994" w:rsidP="002678F2">
      <w:pPr>
        <w:pStyle w:val="Definition"/>
      </w:pPr>
      <w:r w:rsidRPr="001F66F0">
        <w:rPr>
          <w:b/>
          <w:i/>
        </w:rPr>
        <w:t>f</w:t>
      </w:r>
      <w:r w:rsidR="002678F2" w:rsidRPr="001F66F0">
        <w:rPr>
          <w:b/>
          <w:i/>
        </w:rPr>
        <w:t>oreign intelligence information</w:t>
      </w:r>
      <w:r w:rsidR="002678F2" w:rsidRPr="001F66F0">
        <w:t xml:space="preserve"> means information obtained (whether before or after the commencement of this definition) under a warrant issued under section</w:t>
      </w:r>
      <w:r w:rsidR="005039E3" w:rsidRPr="001F66F0">
        <w:t> </w:t>
      </w:r>
      <w:r w:rsidR="002678F2" w:rsidRPr="001F66F0">
        <w:t>11A, 11B or 11C.</w:t>
      </w:r>
    </w:p>
    <w:p w14:paraId="4EAA35DB" w14:textId="77777777" w:rsidR="00D7075E" w:rsidRPr="001F66F0" w:rsidRDefault="00D7075E" w:rsidP="00D7075E">
      <w:pPr>
        <w:pStyle w:val="Definition"/>
      </w:pPr>
      <w:r w:rsidRPr="001F66F0">
        <w:rPr>
          <w:b/>
          <w:i/>
        </w:rPr>
        <w:t>foreign law enforcement agency</w:t>
      </w:r>
      <w:r w:rsidRPr="001F66F0">
        <w:t xml:space="preserve"> means:</w:t>
      </w:r>
    </w:p>
    <w:p w14:paraId="72E0FA1B" w14:textId="77777777" w:rsidR="00D7075E" w:rsidRPr="001F66F0" w:rsidRDefault="00D7075E" w:rsidP="00D7075E">
      <w:pPr>
        <w:pStyle w:val="paragraph"/>
      </w:pPr>
      <w:r w:rsidRPr="001F66F0">
        <w:tab/>
        <w:t>(a)</w:t>
      </w:r>
      <w:r w:rsidRPr="001F66F0">
        <w:tab/>
        <w:t>a police force (however described) of a foreign country; or</w:t>
      </w:r>
    </w:p>
    <w:p w14:paraId="3BE7DF0F" w14:textId="77777777" w:rsidR="00D7075E" w:rsidRPr="001F66F0" w:rsidRDefault="00D7075E" w:rsidP="00D7075E">
      <w:pPr>
        <w:pStyle w:val="paragraph"/>
      </w:pPr>
      <w:r w:rsidRPr="001F66F0">
        <w:tab/>
        <w:t>(b)</w:t>
      </w:r>
      <w:r w:rsidRPr="001F66F0">
        <w:tab/>
        <w:t>any other authority or person responsible for the enforcement of the laws of the foreign country</w:t>
      </w:r>
      <w:r w:rsidR="001E20AB" w:rsidRPr="001F66F0">
        <w:t>; or</w:t>
      </w:r>
    </w:p>
    <w:p w14:paraId="49652907" w14:textId="77777777" w:rsidR="001E20AB" w:rsidRPr="001F66F0" w:rsidRDefault="001E20AB" w:rsidP="001E20AB">
      <w:pPr>
        <w:pStyle w:val="paragraph"/>
      </w:pPr>
      <w:r w:rsidRPr="001F66F0">
        <w:tab/>
        <w:t>(c)</w:t>
      </w:r>
      <w:r w:rsidRPr="001F66F0">
        <w:tab/>
        <w:t>any other authority or person responsible to the International Criminal Court</w:t>
      </w:r>
      <w:r w:rsidRPr="001F66F0">
        <w:rPr>
          <w:i/>
        </w:rPr>
        <w:t xml:space="preserve"> </w:t>
      </w:r>
      <w:r w:rsidRPr="001F66F0">
        <w:t>for investigating or prosecuting a crime within the jurisdiction of the ICC; or</w:t>
      </w:r>
    </w:p>
    <w:p w14:paraId="48E3BE92" w14:textId="77777777" w:rsidR="001E20AB" w:rsidRPr="001F66F0" w:rsidRDefault="001E20AB" w:rsidP="001E20AB">
      <w:pPr>
        <w:pStyle w:val="paragraph"/>
      </w:pPr>
      <w:r w:rsidRPr="001F66F0">
        <w:tab/>
        <w:t>(d)</w:t>
      </w:r>
      <w:r w:rsidRPr="001F66F0">
        <w:tab/>
        <w:t>any other authority or person responsible to a War Crimes Tribunal for investigating or prosecuting a War Crimes Tribunal offence.</w:t>
      </w:r>
    </w:p>
    <w:p w14:paraId="6412B663" w14:textId="77777777" w:rsidR="002678F2" w:rsidRPr="001F66F0" w:rsidRDefault="002678F2" w:rsidP="002678F2">
      <w:pPr>
        <w:pStyle w:val="Definition"/>
      </w:pPr>
      <w:r w:rsidRPr="001F66F0">
        <w:rPr>
          <w:b/>
          <w:i/>
        </w:rPr>
        <w:t xml:space="preserve">foreign organisation </w:t>
      </w:r>
      <w:r w:rsidRPr="001F66F0">
        <w:t xml:space="preserve">means an organisation (including a government) outside </w:t>
      </w:r>
      <w:smartTag w:uri="urn:schemas-microsoft-com:office:smarttags" w:element="country-region">
        <w:smartTag w:uri="urn:schemas-microsoft-com:office:smarttags" w:element="address">
          <w:r w:rsidRPr="001F66F0">
            <w:t>Australia</w:t>
          </w:r>
        </w:smartTag>
      </w:smartTag>
      <w:r w:rsidRPr="001F66F0">
        <w:t>.</w:t>
      </w:r>
    </w:p>
    <w:p w14:paraId="3CEBDB84" w14:textId="77777777" w:rsidR="001D555D" w:rsidRPr="001F66F0" w:rsidRDefault="001D555D" w:rsidP="001D555D">
      <w:pPr>
        <w:pStyle w:val="Definition"/>
      </w:pPr>
      <w:r w:rsidRPr="001F66F0">
        <w:rPr>
          <w:b/>
          <w:i/>
        </w:rPr>
        <w:t>foreign preservation notice</w:t>
      </w:r>
      <w:r w:rsidRPr="001F66F0">
        <w:t xml:space="preserve"> has the meaning given by subsection</w:t>
      </w:r>
      <w:r w:rsidR="005039E3" w:rsidRPr="001F66F0">
        <w:t> </w:t>
      </w:r>
      <w:r w:rsidRPr="001F66F0">
        <w:t>107N(1).</w:t>
      </w:r>
    </w:p>
    <w:p w14:paraId="3F5131D7" w14:textId="77777777" w:rsidR="00165BDE" w:rsidRPr="001F66F0" w:rsidRDefault="00165BDE" w:rsidP="00165BDE">
      <w:pPr>
        <w:pStyle w:val="Definition"/>
      </w:pPr>
      <w:r w:rsidRPr="001F66F0">
        <w:rPr>
          <w:b/>
          <w:i/>
        </w:rPr>
        <w:t xml:space="preserve">general computer access intercept information </w:t>
      </w:r>
      <w:r w:rsidRPr="001F66F0">
        <w:t>means information obtained under a general computer access warrant by intercepting a communication passing over a telecommunications system.</w:t>
      </w:r>
    </w:p>
    <w:p w14:paraId="28F1EB9C" w14:textId="77777777" w:rsidR="00165BDE" w:rsidRPr="001F66F0" w:rsidRDefault="00165BDE" w:rsidP="00165BDE">
      <w:pPr>
        <w:pStyle w:val="Definition"/>
      </w:pPr>
      <w:r w:rsidRPr="001F66F0">
        <w:rPr>
          <w:b/>
          <w:i/>
        </w:rPr>
        <w:t>general computer access warrant</w:t>
      </w:r>
      <w:r w:rsidRPr="001F66F0">
        <w:t xml:space="preserve"> means a warrant issued under </w:t>
      </w:r>
      <w:r w:rsidR="007E0672" w:rsidRPr="001F66F0">
        <w:t>section 2</w:t>
      </w:r>
      <w:r w:rsidRPr="001F66F0">
        <w:t xml:space="preserve">7C of the </w:t>
      </w:r>
      <w:r w:rsidRPr="001F66F0">
        <w:rPr>
          <w:i/>
          <w:noProof/>
        </w:rPr>
        <w:t>Surveillance Devices Act 2004</w:t>
      </w:r>
      <w:r w:rsidRPr="001F66F0">
        <w:t>.</w:t>
      </w:r>
    </w:p>
    <w:p w14:paraId="63E885BA" w14:textId="77777777" w:rsidR="002678F2" w:rsidRPr="001F66F0" w:rsidRDefault="002678F2" w:rsidP="002678F2">
      <w:pPr>
        <w:pStyle w:val="Definition"/>
      </w:pPr>
      <w:r w:rsidRPr="001F66F0">
        <w:rPr>
          <w:b/>
          <w:i/>
        </w:rPr>
        <w:t>General Register</w:t>
      </w:r>
      <w:r w:rsidRPr="001F66F0">
        <w:t xml:space="preserve"> means the General Register of Warrants kept under section</w:t>
      </w:r>
      <w:r w:rsidR="005039E3" w:rsidRPr="001F66F0">
        <w:t> </w:t>
      </w:r>
      <w:r w:rsidRPr="001F66F0">
        <w:t>81A.</w:t>
      </w:r>
    </w:p>
    <w:p w14:paraId="6A5F2A67" w14:textId="77777777" w:rsidR="002678F2" w:rsidRPr="001F66F0" w:rsidRDefault="002678F2" w:rsidP="002678F2">
      <w:pPr>
        <w:pStyle w:val="Definition"/>
      </w:pPr>
      <w:r w:rsidRPr="001F66F0">
        <w:rPr>
          <w:b/>
          <w:i/>
        </w:rPr>
        <w:t>Governor</w:t>
      </w:r>
      <w:r w:rsidRPr="001F66F0">
        <w:t xml:space="preserve">, in relation to a State, means, in the case of the </w:t>
      </w:r>
      <w:smartTag w:uri="urn:schemas-microsoft-com:office:smarttags" w:element="State">
        <w:smartTag w:uri="urn:schemas-microsoft-com:office:smarttags" w:element="address">
          <w:r w:rsidRPr="001F66F0">
            <w:t>Northern Territory</w:t>
          </w:r>
        </w:smartTag>
      </w:smartTag>
      <w:r w:rsidRPr="001F66F0">
        <w:t xml:space="preserve">, the Administrator of the </w:t>
      </w:r>
      <w:smartTag w:uri="urn:schemas-microsoft-com:office:smarttags" w:element="State">
        <w:smartTag w:uri="urn:schemas-microsoft-com:office:smarttags" w:element="address">
          <w:r w:rsidRPr="001F66F0">
            <w:t>Northern Territory</w:t>
          </w:r>
        </w:smartTag>
      </w:smartTag>
      <w:r w:rsidRPr="001F66F0">
        <w:t>.</w:t>
      </w:r>
    </w:p>
    <w:p w14:paraId="5FEA9898" w14:textId="57E7B639" w:rsidR="001D555D" w:rsidRPr="001F66F0" w:rsidRDefault="001D555D" w:rsidP="001D555D">
      <w:pPr>
        <w:pStyle w:val="Definition"/>
      </w:pPr>
      <w:r w:rsidRPr="001F66F0">
        <w:rPr>
          <w:b/>
          <w:i/>
        </w:rPr>
        <w:t>historic domestic preservation notice</w:t>
      </w:r>
      <w:r w:rsidRPr="001F66F0">
        <w:t xml:space="preserve"> has the meaning given by sub</w:t>
      </w:r>
      <w:r w:rsidR="00BE5AB6">
        <w:t>paragraph 1</w:t>
      </w:r>
      <w:r w:rsidRPr="001F66F0">
        <w:t>07H(1)(b)(i).</w:t>
      </w:r>
    </w:p>
    <w:p w14:paraId="45ECDDA1" w14:textId="2F95A8C2" w:rsidR="0018371E" w:rsidRPr="001F66F0" w:rsidRDefault="0018371E" w:rsidP="0018371E">
      <w:pPr>
        <w:pStyle w:val="Definition"/>
      </w:pPr>
      <w:r w:rsidRPr="001F66F0">
        <w:rPr>
          <w:b/>
          <w:i/>
        </w:rPr>
        <w:t>IBAC</w:t>
      </w:r>
      <w:r w:rsidRPr="001F66F0">
        <w:t xml:space="preserve"> means the Independent Broad</w:t>
      </w:r>
      <w:r w:rsidR="00BE5AB6">
        <w:noBreakHyphen/>
      </w:r>
      <w:r w:rsidRPr="001F66F0">
        <w:t>based Anti</w:t>
      </w:r>
      <w:r w:rsidR="00BE5AB6">
        <w:noBreakHyphen/>
      </w:r>
      <w:r w:rsidRPr="001F66F0">
        <w:t>corruption Commission established by the IBAC Act.</w:t>
      </w:r>
    </w:p>
    <w:p w14:paraId="2AFF3E3C" w14:textId="49F702A3" w:rsidR="005B3F96" w:rsidRPr="001F66F0" w:rsidRDefault="005B3F96" w:rsidP="005B3F96">
      <w:pPr>
        <w:pStyle w:val="Definition"/>
      </w:pPr>
      <w:r w:rsidRPr="001F66F0">
        <w:rPr>
          <w:b/>
          <w:i/>
        </w:rPr>
        <w:t>IBAC Act</w:t>
      </w:r>
      <w:r w:rsidRPr="001F66F0">
        <w:t xml:space="preserve"> means the</w:t>
      </w:r>
      <w:r w:rsidRPr="001F66F0">
        <w:rPr>
          <w:i/>
        </w:rPr>
        <w:t xml:space="preserve"> Independent Broad</w:t>
      </w:r>
      <w:r w:rsidR="00BE5AB6">
        <w:rPr>
          <w:i/>
        </w:rPr>
        <w:noBreakHyphen/>
      </w:r>
      <w:r w:rsidRPr="001F66F0">
        <w:rPr>
          <w:i/>
        </w:rPr>
        <w:t>based Anti</w:t>
      </w:r>
      <w:r w:rsidR="00BE5AB6">
        <w:rPr>
          <w:i/>
        </w:rPr>
        <w:noBreakHyphen/>
      </w:r>
      <w:r w:rsidRPr="001F66F0">
        <w:rPr>
          <w:i/>
        </w:rPr>
        <w:t>corruption Commission Act 2011</w:t>
      </w:r>
      <w:r w:rsidRPr="001F66F0">
        <w:t xml:space="preserve"> of Victoria.</w:t>
      </w:r>
    </w:p>
    <w:p w14:paraId="1D0347FC" w14:textId="77777777" w:rsidR="005B3F96" w:rsidRPr="001F66F0" w:rsidRDefault="005B3F96" w:rsidP="005B3F96">
      <w:pPr>
        <w:pStyle w:val="Definition"/>
      </w:pPr>
      <w:r w:rsidRPr="001F66F0">
        <w:rPr>
          <w:b/>
          <w:i/>
        </w:rPr>
        <w:t>IBAC officer</w:t>
      </w:r>
      <w:r w:rsidRPr="001F66F0">
        <w:t xml:space="preserve"> means a person who is an IBAC Officer (within the meaning of the IBAC Act).</w:t>
      </w:r>
    </w:p>
    <w:p w14:paraId="21ED4D44" w14:textId="77777777" w:rsidR="009B6A40" w:rsidRPr="001F66F0" w:rsidRDefault="009B6A40" w:rsidP="009B6A40">
      <w:pPr>
        <w:pStyle w:val="Definition"/>
      </w:pPr>
      <w:r w:rsidRPr="001F66F0">
        <w:rPr>
          <w:b/>
          <w:i/>
        </w:rPr>
        <w:t>IGIS official</w:t>
      </w:r>
      <w:r w:rsidRPr="001F66F0">
        <w:t xml:space="preserve"> has the same meaning as in the </w:t>
      </w:r>
      <w:r w:rsidRPr="001F66F0">
        <w:rPr>
          <w:i/>
        </w:rPr>
        <w:t>Australian Security Intelligence Organisation Act 1979</w:t>
      </w:r>
      <w:r w:rsidRPr="001F66F0">
        <w:t>.</w:t>
      </w:r>
    </w:p>
    <w:p w14:paraId="27B9DE74" w14:textId="77777777" w:rsidR="00C63ADF" w:rsidRPr="001F66F0" w:rsidRDefault="00C63ADF" w:rsidP="00C63ADF">
      <w:pPr>
        <w:pStyle w:val="Definition"/>
      </w:pPr>
      <w:r w:rsidRPr="001F66F0">
        <w:rPr>
          <w:b/>
          <w:i/>
        </w:rPr>
        <w:t>Immigration and Border Protection Department</w:t>
      </w:r>
      <w:r w:rsidRPr="001F66F0">
        <w:t xml:space="preserve"> means the Department administered by the Minister administering Part XII of the </w:t>
      </w:r>
      <w:r w:rsidRPr="001F66F0">
        <w:rPr>
          <w:i/>
        </w:rPr>
        <w:t>Customs Act 1901</w:t>
      </w:r>
      <w:r w:rsidRPr="001F66F0">
        <w:t>.</w:t>
      </w:r>
    </w:p>
    <w:p w14:paraId="2097DD30" w14:textId="77777777" w:rsidR="002678F2" w:rsidRPr="001F66F0" w:rsidRDefault="002678F2" w:rsidP="002678F2">
      <w:pPr>
        <w:pStyle w:val="Definition"/>
      </w:pPr>
      <w:r w:rsidRPr="001F66F0">
        <w:rPr>
          <w:b/>
          <w:i/>
        </w:rPr>
        <w:t>immigration offence</w:t>
      </w:r>
      <w:r w:rsidRPr="001F66F0">
        <w:t xml:space="preserve"> means an offence against </w:t>
      </w:r>
      <w:r w:rsidR="007E0672" w:rsidRPr="001F66F0">
        <w:t>section 2</w:t>
      </w:r>
      <w:r w:rsidRPr="001F66F0">
        <w:t xml:space="preserve">36 of the </w:t>
      </w:r>
      <w:r w:rsidRPr="001F66F0">
        <w:rPr>
          <w:i/>
        </w:rPr>
        <w:t>Migration Act 1958</w:t>
      </w:r>
      <w:r w:rsidRPr="001F66F0">
        <w:t>.</w:t>
      </w:r>
    </w:p>
    <w:p w14:paraId="7D0D3421" w14:textId="77777777" w:rsidR="009B6A40" w:rsidRPr="001F66F0" w:rsidRDefault="009B6A40" w:rsidP="009B6A40">
      <w:pPr>
        <w:pStyle w:val="Definition"/>
      </w:pPr>
      <w:r w:rsidRPr="001F66F0">
        <w:rPr>
          <w:b/>
          <w:i/>
        </w:rPr>
        <w:t>implementation phase</w:t>
      </w:r>
      <w:r w:rsidRPr="001F66F0">
        <w:t xml:space="preserve"> has the meaning given by subsection</w:t>
      </w:r>
      <w:r w:rsidR="005039E3" w:rsidRPr="001F66F0">
        <w:t> </w:t>
      </w:r>
      <w:r w:rsidRPr="001F66F0">
        <w:t>187H(2).</w:t>
      </w:r>
    </w:p>
    <w:p w14:paraId="7E95D0F1" w14:textId="77777777" w:rsidR="002678F2" w:rsidRPr="001F66F0" w:rsidRDefault="002678F2" w:rsidP="002678F2">
      <w:pPr>
        <w:pStyle w:val="Definition"/>
      </w:pPr>
      <w:r w:rsidRPr="001F66F0">
        <w:rPr>
          <w:b/>
          <w:i/>
        </w:rPr>
        <w:t>Independent Commission Against Corruption</w:t>
      </w:r>
      <w:r w:rsidRPr="001F66F0">
        <w:t xml:space="preserve"> means the Independent Commission Against Corruption of New South Wales.</w:t>
      </w:r>
    </w:p>
    <w:p w14:paraId="547DB099" w14:textId="77777777" w:rsidR="002678F2" w:rsidRPr="001F66F0" w:rsidRDefault="002678F2" w:rsidP="002678F2">
      <w:pPr>
        <w:pStyle w:val="Definition"/>
      </w:pPr>
      <w:r w:rsidRPr="001F66F0">
        <w:rPr>
          <w:b/>
          <w:i/>
        </w:rPr>
        <w:t>Independent Commission Against Corruption Act</w:t>
      </w:r>
      <w:r w:rsidRPr="001F66F0">
        <w:t xml:space="preserve"> means the </w:t>
      </w:r>
      <w:r w:rsidRPr="001F66F0">
        <w:rPr>
          <w:i/>
        </w:rPr>
        <w:t xml:space="preserve">Independent Commission Against Corruption Act 1988 </w:t>
      </w:r>
      <w:r w:rsidRPr="001F66F0">
        <w:t xml:space="preserve">of </w:t>
      </w:r>
      <w:smartTag w:uri="urn:schemas-microsoft-com:office:smarttags" w:element="State">
        <w:smartTag w:uri="urn:schemas-microsoft-com:office:smarttags" w:element="address">
          <w:r w:rsidRPr="001F66F0">
            <w:t>New South Wales</w:t>
          </w:r>
        </w:smartTag>
      </w:smartTag>
      <w:r w:rsidRPr="001F66F0">
        <w:t>.</w:t>
      </w:r>
    </w:p>
    <w:p w14:paraId="74ECD1F1" w14:textId="77777777" w:rsidR="009D038F" w:rsidRPr="001F66F0" w:rsidRDefault="009D038F" w:rsidP="009D038F">
      <w:pPr>
        <w:pStyle w:val="Definition"/>
      </w:pPr>
      <w:r w:rsidRPr="001F66F0">
        <w:rPr>
          <w:b/>
          <w:i/>
        </w:rPr>
        <w:t>Independent Commissioner Against Corruption</w:t>
      </w:r>
      <w:r w:rsidRPr="001F66F0">
        <w:t xml:space="preserve"> means the person who is the Commissioner (within the meaning of the Independent Commissioner Against Corruption Act).</w:t>
      </w:r>
    </w:p>
    <w:p w14:paraId="3C3F0E20" w14:textId="77777777" w:rsidR="00904CBB" w:rsidRPr="001F66F0" w:rsidRDefault="00904CBB" w:rsidP="00904CBB">
      <w:pPr>
        <w:pStyle w:val="Definition"/>
      </w:pPr>
      <w:r w:rsidRPr="001F66F0">
        <w:rPr>
          <w:b/>
          <w:i/>
        </w:rPr>
        <w:t>Independent Commissioner Against Corruption Act</w:t>
      </w:r>
      <w:r w:rsidRPr="001F66F0">
        <w:t xml:space="preserve"> means the </w:t>
      </w:r>
      <w:r w:rsidRPr="001F66F0">
        <w:rPr>
          <w:i/>
        </w:rPr>
        <w:t>Independent Commissioner Against Corruption Act</w:t>
      </w:r>
      <w:r w:rsidRPr="001F66F0">
        <w:t xml:space="preserve"> </w:t>
      </w:r>
      <w:r w:rsidRPr="001F66F0">
        <w:rPr>
          <w:i/>
        </w:rPr>
        <w:t>2012</w:t>
      </w:r>
      <w:r w:rsidRPr="001F66F0">
        <w:t xml:space="preserve"> of South Australia.</w:t>
      </w:r>
    </w:p>
    <w:p w14:paraId="5A0DB9F7" w14:textId="77777777" w:rsidR="009B6A40" w:rsidRPr="001F66F0" w:rsidRDefault="009B6A40" w:rsidP="009B6A40">
      <w:pPr>
        <w:pStyle w:val="Definition"/>
      </w:pPr>
      <w:r w:rsidRPr="001F66F0">
        <w:rPr>
          <w:b/>
          <w:i/>
        </w:rPr>
        <w:t>infrastructure</w:t>
      </w:r>
      <w:r w:rsidRPr="001F66F0">
        <w:t xml:space="preserve"> means any line or equipment used to facilitate communications across a telecommunications network.</w:t>
      </w:r>
    </w:p>
    <w:p w14:paraId="5BA4187D" w14:textId="77777777" w:rsidR="002678F2" w:rsidRPr="001F66F0" w:rsidRDefault="002678F2" w:rsidP="00ED3029">
      <w:pPr>
        <w:pStyle w:val="Definition"/>
        <w:keepNext/>
      </w:pPr>
      <w:r w:rsidRPr="001F66F0">
        <w:rPr>
          <w:b/>
          <w:i/>
        </w:rPr>
        <w:t>inspecting officer</w:t>
      </w:r>
      <w:r w:rsidRPr="001F66F0">
        <w:t xml:space="preserve"> means:</w:t>
      </w:r>
    </w:p>
    <w:p w14:paraId="414C527F" w14:textId="77777777" w:rsidR="002678F2" w:rsidRPr="001F66F0" w:rsidRDefault="002678F2" w:rsidP="00ED3029">
      <w:pPr>
        <w:pStyle w:val="paragraph"/>
        <w:keepNext/>
      </w:pPr>
      <w:r w:rsidRPr="001F66F0">
        <w:tab/>
        <w:t>(a)</w:t>
      </w:r>
      <w:r w:rsidRPr="001F66F0">
        <w:tab/>
        <w:t>the Ombudsman;</w:t>
      </w:r>
    </w:p>
    <w:p w14:paraId="280598DF" w14:textId="77777777" w:rsidR="002678F2" w:rsidRPr="001F66F0" w:rsidRDefault="002678F2" w:rsidP="002678F2">
      <w:pPr>
        <w:pStyle w:val="paragraph"/>
      </w:pPr>
      <w:r w:rsidRPr="001F66F0">
        <w:tab/>
        <w:t>(b)</w:t>
      </w:r>
      <w:r w:rsidRPr="001F66F0">
        <w:tab/>
        <w:t>a Deputy Commonwealth Ombudsman; or</w:t>
      </w:r>
    </w:p>
    <w:p w14:paraId="79C66878" w14:textId="77777777" w:rsidR="002678F2" w:rsidRPr="001F66F0" w:rsidRDefault="002678F2" w:rsidP="002678F2">
      <w:pPr>
        <w:pStyle w:val="paragraph"/>
      </w:pPr>
      <w:r w:rsidRPr="001F66F0">
        <w:tab/>
        <w:t>(c)</w:t>
      </w:r>
      <w:r w:rsidRPr="001F66F0">
        <w:tab/>
        <w:t>a member of the staff referred to in subsection</w:t>
      </w:r>
      <w:r w:rsidR="005039E3" w:rsidRPr="001F66F0">
        <w:t> </w:t>
      </w:r>
      <w:r w:rsidRPr="001F66F0">
        <w:t xml:space="preserve">31(1) of the </w:t>
      </w:r>
      <w:r w:rsidRPr="001F66F0">
        <w:rPr>
          <w:i/>
        </w:rPr>
        <w:t>Ombudsman Act 1976</w:t>
      </w:r>
      <w:r w:rsidRPr="001F66F0">
        <w:t>.</w:t>
      </w:r>
    </w:p>
    <w:p w14:paraId="4BA2AC0B" w14:textId="77777777" w:rsidR="002E6AE4" w:rsidRPr="001F66F0" w:rsidRDefault="002E6AE4" w:rsidP="002E6AE4">
      <w:pPr>
        <w:pStyle w:val="Definition"/>
      </w:pPr>
      <w:r w:rsidRPr="001F66F0">
        <w:rPr>
          <w:b/>
          <w:i/>
        </w:rPr>
        <w:t>Inspector of the Independent Commission Against Corruption</w:t>
      </w:r>
      <w:r w:rsidRPr="001F66F0">
        <w:t xml:space="preserve"> means the Inspector of the Independent Commission Against Corruption referred to in section</w:t>
      </w:r>
      <w:r w:rsidR="005039E3" w:rsidRPr="001F66F0">
        <w:t> </w:t>
      </w:r>
      <w:r w:rsidRPr="001F66F0">
        <w:t>57A of the Independent Commission Against Corruption Act.</w:t>
      </w:r>
    </w:p>
    <w:p w14:paraId="3AAF03EE" w14:textId="77777777" w:rsidR="00616289" w:rsidRPr="001F66F0" w:rsidRDefault="00616289" w:rsidP="00616289">
      <w:pPr>
        <w:pStyle w:val="Definition"/>
      </w:pPr>
      <w:r w:rsidRPr="001F66F0">
        <w:rPr>
          <w:b/>
          <w:i/>
        </w:rPr>
        <w:t>Inspector of the Law Enforcement Conduct Commission</w:t>
      </w:r>
      <w:r w:rsidRPr="001F66F0">
        <w:t xml:space="preserve"> has the same meaning as </w:t>
      </w:r>
      <w:r w:rsidRPr="001F66F0">
        <w:rPr>
          <w:b/>
          <w:i/>
        </w:rPr>
        <w:t>Inspector</w:t>
      </w:r>
      <w:r w:rsidRPr="001F66F0">
        <w:t xml:space="preserve"> has in the </w:t>
      </w:r>
      <w:r w:rsidRPr="001F66F0">
        <w:rPr>
          <w:i/>
        </w:rPr>
        <w:t>Law Enforcement Conduct Commission Act 2016</w:t>
      </w:r>
      <w:r w:rsidRPr="001F66F0">
        <w:t xml:space="preserve"> (NSW).</w:t>
      </w:r>
    </w:p>
    <w:p w14:paraId="67368472" w14:textId="77777777" w:rsidR="005A6B74" w:rsidRPr="001F66F0" w:rsidRDefault="005A6B74" w:rsidP="005A6B74">
      <w:pPr>
        <w:pStyle w:val="Definition"/>
      </w:pPr>
      <w:r w:rsidRPr="001F66F0">
        <w:rPr>
          <w:b/>
          <w:i/>
        </w:rPr>
        <w:t>Inspector of the Victorian Inspectorate</w:t>
      </w:r>
      <w:r w:rsidRPr="001F66F0">
        <w:t xml:space="preserve"> has the same meaning as </w:t>
      </w:r>
      <w:r w:rsidRPr="001F66F0">
        <w:rPr>
          <w:b/>
          <w:i/>
        </w:rPr>
        <w:t>Inspector</w:t>
      </w:r>
      <w:r w:rsidRPr="001F66F0">
        <w:t xml:space="preserve"> has in the Victorian Inspectorate Act.</w:t>
      </w:r>
    </w:p>
    <w:p w14:paraId="3183F217" w14:textId="77777777" w:rsidR="00E61229" w:rsidRPr="001F66F0" w:rsidRDefault="00E61229" w:rsidP="00E61229">
      <w:pPr>
        <w:pStyle w:val="Definition"/>
      </w:pPr>
      <w:r w:rsidRPr="001F66F0">
        <w:rPr>
          <w:b/>
          <w:i/>
        </w:rPr>
        <w:t>integrity authority</w:t>
      </w:r>
      <w:r w:rsidRPr="001F66F0">
        <w:t xml:space="preserve"> means:</w:t>
      </w:r>
    </w:p>
    <w:p w14:paraId="2DEB2CAE" w14:textId="77777777" w:rsidR="00E61229" w:rsidRPr="001F66F0" w:rsidRDefault="00E61229" w:rsidP="00E61229">
      <w:pPr>
        <w:pStyle w:val="paragraph"/>
      </w:pPr>
      <w:r w:rsidRPr="001F66F0">
        <w:tab/>
        <w:t>(a)</w:t>
      </w:r>
      <w:r w:rsidRPr="001F66F0">
        <w:tab/>
        <w:t>an integrity testing controlled operations authority under Part</w:t>
      </w:r>
      <w:r w:rsidR="00537604" w:rsidRPr="001F66F0">
        <w:t> </w:t>
      </w:r>
      <w:r w:rsidRPr="001F66F0">
        <w:t xml:space="preserve">IAB of the </w:t>
      </w:r>
      <w:r w:rsidRPr="001F66F0">
        <w:rPr>
          <w:i/>
        </w:rPr>
        <w:t>Crimes Act 1914</w:t>
      </w:r>
      <w:r w:rsidRPr="001F66F0">
        <w:t xml:space="preserve"> authorising a controlled operation under that Part; or</w:t>
      </w:r>
    </w:p>
    <w:p w14:paraId="321DDE43" w14:textId="77777777" w:rsidR="00E61229" w:rsidRPr="001F66F0" w:rsidRDefault="00E61229" w:rsidP="00E61229">
      <w:pPr>
        <w:pStyle w:val="paragraph"/>
      </w:pPr>
      <w:r w:rsidRPr="001F66F0">
        <w:tab/>
        <w:t>(b)</w:t>
      </w:r>
      <w:r w:rsidRPr="001F66F0">
        <w:tab/>
        <w:t>an integrity testing authority under Part</w:t>
      </w:r>
      <w:r w:rsidR="00537604" w:rsidRPr="001F66F0">
        <w:t> </w:t>
      </w:r>
      <w:r w:rsidRPr="001F66F0">
        <w:t xml:space="preserve">IABA of the </w:t>
      </w:r>
      <w:r w:rsidRPr="001F66F0">
        <w:rPr>
          <w:i/>
        </w:rPr>
        <w:t>Crimes Act 1914</w:t>
      </w:r>
      <w:r w:rsidRPr="001F66F0">
        <w:t xml:space="preserve"> authorising an integrity testing operation under that Part.</w:t>
      </w:r>
    </w:p>
    <w:p w14:paraId="3EE47C05" w14:textId="77777777" w:rsidR="00400A77" w:rsidRPr="001F66F0" w:rsidRDefault="00400A77" w:rsidP="00400A77">
      <w:pPr>
        <w:pStyle w:val="Definition"/>
      </w:pPr>
      <w:r w:rsidRPr="001F66F0">
        <w:rPr>
          <w:b/>
          <w:i/>
        </w:rPr>
        <w:t>Integrity Commissioner</w:t>
      </w:r>
      <w:r w:rsidRPr="001F66F0">
        <w:t xml:space="preserve"> has the same meaning as in the </w:t>
      </w:r>
      <w:r w:rsidRPr="001F66F0">
        <w:rPr>
          <w:i/>
        </w:rPr>
        <w:t>Law Enforcement Integrity Commissioner Act 2006</w:t>
      </w:r>
      <w:r w:rsidRPr="001F66F0">
        <w:t>.</w:t>
      </w:r>
    </w:p>
    <w:p w14:paraId="5E7690D3" w14:textId="77777777" w:rsidR="00E61229" w:rsidRPr="001F66F0" w:rsidRDefault="00E61229" w:rsidP="009A00AB">
      <w:pPr>
        <w:pStyle w:val="Definition"/>
        <w:keepNext/>
      </w:pPr>
      <w:r w:rsidRPr="001F66F0">
        <w:rPr>
          <w:b/>
          <w:i/>
        </w:rPr>
        <w:t>integrity operation</w:t>
      </w:r>
      <w:r w:rsidRPr="001F66F0">
        <w:t xml:space="preserve"> means:</w:t>
      </w:r>
    </w:p>
    <w:p w14:paraId="059ED3A9" w14:textId="77777777" w:rsidR="00E61229" w:rsidRPr="001F66F0" w:rsidRDefault="00E61229" w:rsidP="00E61229">
      <w:pPr>
        <w:pStyle w:val="paragraph"/>
      </w:pPr>
      <w:r w:rsidRPr="001F66F0">
        <w:tab/>
        <w:t>(a)</w:t>
      </w:r>
      <w:r w:rsidRPr="001F66F0">
        <w:tab/>
        <w:t>a controlled operation authorised by an integrity testing controlled operation authority granted under Part</w:t>
      </w:r>
      <w:r w:rsidR="00537604" w:rsidRPr="001F66F0">
        <w:t> </w:t>
      </w:r>
      <w:r w:rsidRPr="001F66F0">
        <w:t xml:space="preserve">IAB of the </w:t>
      </w:r>
      <w:r w:rsidRPr="001F66F0">
        <w:rPr>
          <w:i/>
        </w:rPr>
        <w:t>Crimes Act 1914</w:t>
      </w:r>
      <w:r w:rsidRPr="001F66F0">
        <w:t>; or</w:t>
      </w:r>
    </w:p>
    <w:p w14:paraId="392AA82D" w14:textId="77777777" w:rsidR="00E61229" w:rsidRPr="001F66F0" w:rsidRDefault="00E61229" w:rsidP="00E61229">
      <w:pPr>
        <w:pStyle w:val="paragraph"/>
      </w:pPr>
      <w:r w:rsidRPr="001F66F0">
        <w:tab/>
        <w:t>(b)</w:t>
      </w:r>
      <w:r w:rsidRPr="001F66F0">
        <w:tab/>
        <w:t>an integrity testing operation authorised by an integrity testing authority granted under Part</w:t>
      </w:r>
      <w:r w:rsidR="00537604" w:rsidRPr="001F66F0">
        <w:t> </w:t>
      </w:r>
      <w:r w:rsidRPr="001F66F0">
        <w:t xml:space="preserve">IABA of the </w:t>
      </w:r>
      <w:r w:rsidRPr="001F66F0">
        <w:rPr>
          <w:i/>
        </w:rPr>
        <w:t>Crimes Act 1914</w:t>
      </w:r>
      <w:r w:rsidRPr="001F66F0">
        <w:t>.</w:t>
      </w:r>
    </w:p>
    <w:p w14:paraId="34829F83" w14:textId="168132FA" w:rsidR="000E3B3E" w:rsidRPr="001F66F0" w:rsidRDefault="000E3B3E" w:rsidP="000E3B3E">
      <w:pPr>
        <w:pStyle w:val="Definition"/>
      </w:pPr>
      <w:r w:rsidRPr="001F66F0">
        <w:rPr>
          <w:b/>
          <w:i/>
        </w:rPr>
        <w:t>intended recipient</w:t>
      </w:r>
      <w:r w:rsidRPr="001F66F0">
        <w:t>, of a communication,</w:t>
      </w:r>
      <w:r w:rsidR="00BF1499" w:rsidRPr="001F66F0">
        <w:t xml:space="preserve"> (except when used in </w:t>
      </w:r>
      <w:r w:rsidR="0053426C" w:rsidRPr="001F66F0">
        <w:t>Schedule 1</w:t>
      </w:r>
      <w:r w:rsidR="00BF1499" w:rsidRPr="001F66F0">
        <w:t>)</w:t>
      </w:r>
      <w:r w:rsidRPr="001F66F0">
        <w:t xml:space="preserve"> has the meaning given by section</w:t>
      </w:r>
      <w:r w:rsidR="005039E3" w:rsidRPr="001F66F0">
        <w:t> </w:t>
      </w:r>
      <w:r w:rsidRPr="001F66F0">
        <w:t>5G.</w:t>
      </w:r>
    </w:p>
    <w:p w14:paraId="122E4447" w14:textId="77777777" w:rsidR="0095252E" w:rsidRPr="001F66F0" w:rsidRDefault="0095252E" w:rsidP="0095252E">
      <w:pPr>
        <w:pStyle w:val="Definition"/>
      </w:pPr>
      <w:r w:rsidRPr="001F66F0">
        <w:rPr>
          <w:b/>
          <w:i/>
        </w:rPr>
        <w:t>interception agency</w:t>
      </w:r>
      <w:r w:rsidRPr="001F66F0">
        <w:t xml:space="preserve"> means:</w:t>
      </w:r>
    </w:p>
    <w:p w14:paraId="13FE098C" w14:textId="6F713207" w:rsidR="0095252E" w:rsidRPr="001F66F0" w:rsidRDefault="0095252E" w:rsidP="0095252E">
      <w:pPr>
        <w:pStyle w:val="paragraph"/>
      </w:pPr>
      <w:r w:rsidRPr="001F66F0">
        <w:tab/>
        <w:t>(a)</w:t>
      </w:r>
      <w:r w:rsidRPr="001F66F0">
        <w:tab/>
        <w:t xml:space="preserve">except for the purposes of </w:t>
      </w:r>
      <w:r w:rsidR="0091692C" w:rsidRPr="001F66F0">
        <w:t>section</w:t>
      </w:r>
      <w:r w:rsidR="005039E3" w:rsidRPr="001F66F0">
        <w:t> </w:t>
      </w:r>
      <w:r w:rsidR="0091692C" w:rsidRPr="001F66F0">
        <w:t xml:space="preserve">6R, </w:t>
      </w:r>
      <w:r w:rsidR="0053426C" w:rsidRPr="001F66F0">
        <w:t>Part 2</w:t>
      </w:r>
      <w:r w:rsidR="00BE5AB6">
        <w:noBreakHyphen/>
      </w:r>
      <w:r w:rsidR="0091692C" w:rsidRPr="001F66F0">
        <w:t>6 or Chapter</w:t>
      </w:r>
      <w:r w:rsidR="005039E3" w:rsidRPr="001F66F0">
        <w:t> </w:t>
      </w:r>
      <w:r w:rsidR="0091692C" w:rsidRPr="001F66F0">
        <w:t>5</w:t>
      </w:r>
      <w:r w:rsidRPr="001F66F0">
        <w:t>:</w:t>
      </w:r>
    </w:p>
    <w:p w14:paraId="13C10AB7" w14:textId="77777777" w:rsidR="0095252E" w:rsidRPr="001F66F0" w:rsidRDefault="0095252E" w:rsidP="0095252E">
      <w:pPr>
        <w:pStyle w:val="paragraphsub"/>
      </w:pPr>
      <w:r w:rsidRPr="001F66F0">
        <w:tab/>
        <w:t>(i)</w:t>
      </w:r>
      <w:r w:rsidRPr="001F66F0">
        <w:tab/>
        <w:t>a Commonwealth agency; or</w:t>
      </w:r>
    </w:p>
    <w:p w14:paraId="6FC4D390" w14:textId="77777777" w:rsidR="0095252E" w:rsidRPr="001F66F0" w:rsidRDefault="0095252E" w:rsidP="0095252E">
      <w:pPr>
        <w:pStyle w:val="paragraphsub"/>
      </w:pPr>
      <w:r w:rsidRPr="001F66F0">
        <w:tab/>
        <w:t>(ii)</w:t>
      </w:r>
      <w:r w:rsidRPr="001F66F0">
        <w:tab/>
        <w:t>an eligible authority of a State in relation to which a declaration under section</w:t>
      </w:r>
      <w:r w:rsidR="005039E3" w:rsidRPr="001F66F0">
        <w:t> </w:t>
      </w:r>
      <w:r w:rsidRPr="001F66F0">
        <w:t>34 is in force; or</w:t>
      </w:r>
    </w:p>
    <w:p w14:paraId="6CF52748" w14:textId="647FD303" w:rsidR="0095252E" w:rsidRPr="001F66F0" w:rsidRDefault="0095252E" w:rsidP="0095252E">
      <w:pPr>
        <w:pStyle w:val="paragraph"/>
      </w:pPr>
      <w:r w:rsidRPr="001F66F0">
        <w:tab/>
        <w:t>(b)</w:t>
      </w:r>
      <w:r w:rsidRPr="001F66F0">
        <w:tab/>
        <w:t xml:space="preserve">for the purposes of </w:t>
      </w:r>
      <w:r w:rsidR="0053426C" w:rsidRPr="001F66F0">
        <w:t>Part 2</w:t>
      </w:r>
      <w:r w:rsidR="00BE5AB6">
        <w:noBreakHyphen/>
      </w:r>
      <w:r w:rsidRPr="001F66F0">
        <w:t>6:</w:t>
      </w:r>
    </w:p>
    <w:p w14:paraId="13F0EB9F" w14:textId="77777777" w:rsidR="0095252E" w:rsidRPr="001F66F0" w:rsidRDefault="0095252E" w:rsidP="0095252E">
      <w:pPr>
        <w:pStyle w:val="paragraphsub"/>
      </w:pPr>
      <w:r w:rsidRPr="001F66F0">
        <w:tab/>
        <w:t>(i)</w:t>
      </w:r>
      <w:r w:rsidRPr="001F66F0">
        <w:tab/>
        <w:t>a Commonwealth agency; or</w:t>
      </w:r>
    </w:p>
    <w:p w14:paraId="1C8BECFC" w14:textId="77777777" w:rsidR="0095252E" w:rsidRPr="001F66F0" w:rsidRDefault="0095252E" w:rsidP="0095252E">
      <w:pPr>
        <w:pStyle w:val="paragraphsub"/>
      </w:pPr>
      <w:r w:rsidRPr="001F66F0">
        <w:tab/>
        <w:t>(ii)</w:t>
      </w:r>
      <w:r w:rsidRPr="001F66F0">
        <w:tab/>
        <w:t>an eligible authority of a State</w:t>
      </w:r>
      <w:r w:rsidR="0091692C" w:rsidRPr="001F66F0">
        <w:t>; or</w:t>
      </w:r>
    </w:p>
    <w:p w14:paraId="3F0F3831" w14:textId="77777777" w:rsidR="0091692C" w:rsidRPr="001F66F0" w:rsidRDefault="0091692C" w:rsidP="00F120AE">
      <w:pPr>
        <w:pStyle w:val="paragraph"/>
        <w:keepNext/>
      </w:pPr>
      <w:r w:rsidRPr="001F66F0">
        <w:tab/>
        <w:t>(c)</w:t>
      </w:r>
      <w:r w:rsidRPr="001F66F0">
        <w:tab/>
        <w:t>for the purposes of section</w:t>
      </w:r>
      <w:r w:rsidR="005039E3" w:rsidRPr="001F66F0">
        <w:t> </w:t>
      </w:r>
      <w:r w:rsidRPr="001F66F0">
        <w:t>6R and Chapter</w:t>
      </w:r>
      <w:r w:rsidR="005039E3" w:rsidRPr="001F66F0">
        <w:t> </w:t>
      </w:r>
      <w:r w:rsidRPr="001F66F0">
        <w:t>5:</w:t>
      </w:r>
    </w:p>
    <w:p w14:paraId="45EB95EE" w14:textId="77777777" w:rsidR="0091692C" w:rsidRPr="001F66F0" w:rsidRDefault="0091692C" w:rsidP="0091692C">
      <w:pPr>
        <w:pStyle w:val="paragraphsub"/>
      </w:pPr>
      <w:r w:rsidRPr="001F66F0">
        <w:tab/>
        <w:t>(i)</w:t>
      </w:r>
      <w:r w:rsidRPr="001F66F0">
        <w:tab/>
        <w:t>the Organisation; or</w:t>
      </w:r>
    </w:p>
    <w:p w14:paraId="79E3950A" w14:textId="77777777" w:rsidR="0091692C" w:rsidRPr="001F66F0" w:rsidRDefault="0091692C" w:rsidP="0091692C">
      <w:pPr>
        <w:pStyle w:val="paragraphsub"/>
      </w:pPr>
      <w:r w:rsidRPr="001F66F0">
        <w:tab/>
        <w:t>(ii)</w:t>
      </w:r>
      <w:r w:rsidRPr="001F66F0">
        <w:tab/>
        <w:t>a Commonwealth agency; or</w:t>
      </w:r>
    </w:p>
    <w:p w14:paraId="2AD988B6" w14:textId="77777777" w:rsidR="0091692C" w:rsidRPr="001F66F0" w:rsidRDefault="0091692C" w:rsidP="0091692C">
      <w:pPr>
        <w:pStyle w:val="paragraphsub"/>
      </w:pPr>
      <w:r w:rsidRPr="001F66F0">
        <w:tab/>
        <w:t>(iii)</w:t>
      </w:r>
      <w:r w:rsidRPr="001F66F0">
        <w:tab/>
        <w:t>an eligible authority of a State in relation to which a declaration under section</w:t>
      </w:r>
      <w:r w:rsidR="005039E3" w:rsidRPr="001F66F0">
        <w:t> </w:t>
      </w:r>
      <w:r w:rsidRPr="001F66F0">
        <w:t>34 is in force.</w:t>
      </w:r>
    </w:p>
    <w:p w14:paraId="765E6D21" w14:textId="77777777" w:rsidR="007D16F5" w:rsidRPr="001F66F0" w:rsidRDefault="007D16F5" w:rsidP="007D16F5">
      <w:pPr>
        <w:pStyle w:val="Definition"/>
      </w:pPr>
      <w:r w:rsidRPr="001F66F0">
        <w:rPr>
          <w:b/>
          <w:i/>
        </w:rPr>
        <w:t>interception warrant</w:t>
      </w:r>
      <w:r w:rsidRPr="001F66F0">
        <w:t xml:space="preserve"> means a warrant issued under Chapter</w:t>
      </w:r>
      <w:r w:rsidR="005039E3" w:rsidRPr="001F66F0">
        <w:t> </w:t>
      </w:r>
      <w:r w:rsidRPr="001F66F0">
        <w:t>2.</w:t>
      </w:r>
    </w:p>
    <w:p w14:paraId="1F8D81FA" w14:textId="77777777" w:rsidR="00781C36" w:rsidRPr="001F66F0" w:rsidRDefault="00781C36" w:rsidP="00781C36">
      <w:pPr>
        <w:pStyle w:val="Definition"/>
      </w:pPr>
      <w:r w:rsidRPr="001F66F0">
        <w:rPr>
          <w:b/>
          <w:i/>
        </w:rPr>
        <w:t>interception warrant information</w:t>
      </w:r>
      <w:r w:rsidRPr="001F66F0">
        <w:t xml:space="preserve"> has the meaning given by section</w:t>
      </w:r>
      <w:r w:rsidR="005039E3" w:rsidRPr="001F66F0">
        <w:t> </w:t>
      </w:r>
      <w:r w:rsidRPr="001F66F0">
        <w:t>6EA.</w:t>
      </w:r>
    </w:p>
    <w:p w14:paraId="12C01862" w14:textId="77777777" w:rsidR="0049683D" w:rsidRPr="001F66F0" w:rsidRDefault="0049683D" w:rsidP="0049683D">
      <w:pPr>
        <w:pStyle w:val="Definition"/>
      </w:pPr>
      <w:r w:rsidRPr="001F66F0">
        <w:rPr>
          <w:b/>
          <w:i/>
        </w:rPr>
        <w:t>interim control order</w:t>
      </w:r>
      <w:r w:rsidRPr="001F66F0">
        <w:t xml:space="preserve"> has the same meaning as in Part</w:t>
      </w:r>
      <w:r w:rsidR="005039E3" w:rsidRPr="001F66F0">
        <w:t> </w:t>
      </w:r>
      <w:r w:rsidRPr="001F66F0">
        <w:t xml:space="preserve">5.3 of the </w:t>
      </w:r>
      <w:r w:rsidRPr="001F66F0">
        <w:rPr>
          <w:i/>
        </w:rPr>
        <w:t>Criminal Code</w:t>
      </w:r>
      <w:r w:rsidRPr="001F66F0">
        <w:t>.</w:t>
      </w:r>
    </w:p>
    <w:p w14:paraId="6E7422CB" w14:textId="77777777" w:rsidR="00A4498E" w:rsidRPr="001F66F0" w:rsidRDefault="00A4498E" w:rsidP="00A4498E">
      <w:pPr>
        <w:pStyle w:val="Definition"/>
      </w:pPr>
      <w:r w:rsidRPr="001F66F0">
        <w:rPr>
          <w:b/>
          <w:i/>
        </w:rPr>
        <w:t>international assistance application</w:t>
      </w:r>
      <w:r w:rsidRPr="001F66F0">
        <w:t xml:space="preserve"> means an application for a stored communications warrant made as a result of:</w:t>
      </w:r>
    </w:p>
    <w:p w14:paraId="7867B29D" w14:textId="77777777" w:rsidR="00A4498E" w:rsidRPr="001F66F0" w:rsidRDefault="00A4498E" w:rsidP="00A4498E">
      <w:pPr>
        <w:pStyle w:val="paragraph"/>
      </w:pPr>
      <w:r w:rsidRPr="001F66F0">
        <w:tab/>
        <w:t>(a)</w:t>
      </w:r>
      <w:r w:rsidRPr="001F66F0">
        <w:tab/>
        <w:t>an authorisation under section</w:t>
      </w:r>
      <w:r w:rsidR="005039E3" w:rsidRPr="001F66F0">
        <w:t> </w:t>
      </w:r>
      <w:r w:rsidRPr="001F66F0">
        <w:t xml:space="preserve">15B of the </w:t>
      </w:r>
      <w:r w:rsidRPr="001F66F0">
        <w:rPr>
          <w:i/>
        </w:rPr>
        <w:t>Mutual Assistance in Criminal Matters Act 1987</w:t>
      </w:r>
      <w:r w:rsidRPr="001F66F0">
        <w:t>; or</w:t>
      </w:r>
    </w:p>
    <w:p w14:paraId="3D3C2E64" w14:textId="77777777" w:rsidR="00A4498E" w:rsidRPr="001F66F0" w:rsidRDefault="00A4498E" w:rsidP="00A4498E">
      <w:pPr>
        <w:pStyle w:val="paragraph"/>
      </w:pPr>
      <w:r w:rsidRPr="001F66F0">
        <w:tab/>
        <w:t>(b)</w:t>
      </w:r>
      <w:r w:rsidRPr="001F66F0">
        <w:tab/>
        <w:t>an authorisation under section</w:t>
      </w:r>
      <w:r w:rsidR="005039E3" w:rsidRPr="001F66F0">
        <w:t> </w:t>
      </w:r>
      <w:r w:rsidRPr="001F66F0">
        <w:t xml:space="preserve">78A of the </w:t>
      </w:r>
      <w:r w:rsidRPr="001F66F0">
        <w:rPr>
          <w:i/>
        </w:rPr>
        <w:t>International Criminal Court Act 2002</w:t>
      </w:r>
      <w:r w:rsidRPr="001F66F0">
        <w:t>; or</w:t>
      </w:r>
    </w:p>
    <w:p w14:paraId="48CC87D2" w14:textId="77777777" w:rsidR="00A4498E" w:rsidRPr="001F66F0" w:rsidRDefault="00A4498E" w:rsidP="00A4498E">
      <w:pPr>
        <w:pStyle w:val="paragraph"/>
      </w:pPr>
      <w:r w:rsidRPr="001F66F0">
        <w:tab/>
        <w:t>(c)</w:t>
      </w:r>
      <w:r w:rsidRPr="001F66F0">
        <w:tab/>
        <w:t>an authorisation under section</w:t>
      </w:r>
      <w:r w:rsidR="005039E3" w:rsidRPr="001F66F0">
        <w:t> </w:t>
      </w:r>
      <w:r w:rsidRPr="001F66F0">
        <w:t xml:space="preserve">34A of the </w:t>
      </w:r>
      <w:r w:rsidRPr="001F66F0">
        <w:rPr>
          <w:i/>
        </w:rPr>
        <w:t>International War Crimes Tribunals Act 1995</w:t>
      </w:r>
      <w:r w:rsidRPr="001F66F0">
        <w:t>.</w:t>
      </w:r>
    </w:p>
    <w:p w14:paraId="698366CB" w14:textId="77777777" w:rsidR="000D050D" w:rsidRPr="001F66F0" w:rsidRDefault="000D050D" w:rsidP="000D050D">
      <w:pPr>
        <w:pStyle w:val="Definition"/>
      </w:pPr>
      <w:r w:rsidRPr="001F66F0">
        <w:rPr>
          <w:b/>
          <w:i/>
        </w:rPr>
        <w:t>International Criminal Court</w:t>
      </w:r>
      <w:r w:rsidRPr="001F66F0">
        <w:t xml:space="preserve"> has the same meaning as </w:t>
      </w:r>
      <w:r w:rsidRPr="001F66F0">
        <w:rPr>
          <w:b/>
          <w:i/>
        </w:rPr>
        <w:t>ICC</w:t>
      </w:r>
      <w:r w:rsidRPr="001F66F0">
        <w:t xml:space="preserve"> in the </w:t>
      </w:r>
      <w:r w:rsidRPr="001F66F0">
        <w:rPr>
          <w:i/>
        </w:rPr>
        <w:t>International Criminal Court Act 2002</w:t>
      </w:r>
      <w:r w:rsidRPr="001F66F0">
        <w:t>.</w:t>
      </w:r>
    </w:p>
    <w:p w14:paraId="710B5BF9" w14:textId="77777777" w:rsidR="00A4498E" w:rsidRPr="001F66F0" w:rsidRDefault="00A4498E" w:rsidP="00A4498E">
      <w:pPr>
        <w:pStyle w:val="Definition"/>
      </w:pPr>
      <w:r w:rsidRPr="001F66F0">
        <w:rPr>
          <w:b/>
          <w:i/>
        </w:rPr>
        <w:t>international offence</w:t>
      </w:r>
      <w:r w:rsidRPr="001F66F0">
        <w:t xml:space="preserve"> has the meaning given by subsection</w:t>
      </w:r>
      <w:r w:rsidR="005039E3" w:rsidRPr="001F66F0">
        <w:t> </w:t>
      </w:r>
      <w:r w:rsidRPr="001F66F0">
        <w:t>162(3).</w:t>
      </w:r>
    </w:p>
    <w:p w14:paraId="5BD464AE" w14:textId="77777777" w:rsidR="002678F2" w:rsidRPr="001F66F0" w:rsidRDefault="002678F2" w:rsidP="002678F2">
      <w:pPr>
        <w:pStyle w:val="Definition"/>
      </w:pPr>
      <w:r w:rsidRPr="001F66F0">
        <w:rPr>
          <w:b/>
          <w:i/>
        </w:rPr>
        <w:t>in the possession of</w:t>
      </w:r>
      <w:r w:rsidRPr="001F66F0">
        <w:t>, in relation to a document, record or copy, includes in the custody of or under the control of.</w:t>
      </w:r>
    </w:p>
    <w:p w14:paraId="7E273F8C" w14:textId="77777777" w:rsidR="00C21EFE" w:rsidRPr="001F66F0" w:rsidRDefault="00C21EFE" w:rsidP="00C21EFE">
      <w:pPr>
        <w:pStyle w:val="Definition"/>
        <w:rPr>
          <w:i/>
        </w:rPr>
      </w:pPr>
      <w:r w:rsidRPr="001F66F0">
        <w:rPr>
          <w:b/>
          <w:i/>
        </w:rPr>
        <w:t xml:space="preserve">investigative proceeding </w:t>
      </w:r>
      <w:r w:rsidRPr="001F66F0">
        <w:t xml:space="preserve">has the same meaning as in the </w:t>
      </w:r>
      <w:r w:rsidRPr="001F66F0">
        <w:rPr>
          <w:i/>
        </w:rPr>
        <w:t>Mutual Assistance in Criminal Matters Act 1987.</w:t>
      </w:r>
    </w:p>
    <w:p w14:paraId="42BDE3FB" w14:textId="77777777" w:rsidR="001D555D" w:rsidRPr="001F66F0" w:rsidRDefault="001D555D" w:rsidP="001D555D">
      <w:pPr>
        <w:pStyle w:val="Definition"/>
      </w:pPr>
      <w:r w:rsidRPr="001F66F0">
        <w:rPr>
          <w:b/>
          <w:i/>
        </w:rPr>
        <w:t>issuing agency</w:t>
      </w:r>
      <w:r w:rsidRPr="001F66F0">
        <w:t>, in relation to a preservation notice, means the agency that gives the notice.</w:t>
      </w:r>
    </w:p>
    <w:p w14:paraId="09DFF36C" w14:textId="4D239409" w:rsidR="00036E41" w:rsidRPr="001F66F0" w:rsidRDefault="00036E41" w:rsidP="00036E41">
      <w:pPr>
        <w:pStyle w:val="Definition"/>
      </w:pPr>
      <w:r w:rsidRPr="001F66F0">
        <w:rPr>
          <w:b/>
          <w:i/>
        </w:rPr>
        <w:t>issuing authority</w:t>
      </w:r>
      <w:r w:rsidRPr="001F66F0">
        <w:t xml:space="preserve"> </w:t>
      </w:r>
      <w:r w:rsidR="00BF1499" w:rsidRPr="001F66F0">
        <w:t xml:space="preserve">(except when used in </w:t>
      </w:r>
      <w:r w:rsidR="0053426C" w:rsidRPr="001F66F0">
        <w:t>Schedule 1</w:t>
      </w:r>
      <w:r w:rsidR="00BF1499" w:rsidRPr="001F66F0">
        <w:t xml:space="preserve">) </w:t>
      </w:r>
      <w:r w:rsidRPr="001F66F0">
        <w:t>means a person in respect of whom an appointment is in force under section</w:t>
      </w:r>
      <w:r w:rsidR="005039E3" w:rsidRPr="001F66F0">
        <w:t> </w:t>
      </w:r>
      <w:r w:rsidRPr="001F66F0">
        <w:t>6DB.</w:t>
      </w:r>
    </w:p>
    <w:p w14:paraId="6F8A248A" w14:textId="1EB28924" w:rsidR="009B6A40" w:rsidRPr="001F66F0" w:rsidRDefault="009B6A40" w:rsidP="009B6A40">
      <w:pPr>
        <w:pStyle w:val="Definition"/>
      </w:pPr>
      <w:r w:rsidRPr="001F66F0">
        <w:rPr>
          <w:b/>
          <w:i/>
        </w:rPr>
        <w:t>journalist information warrant</w:t>
      </w:r>
      <w:r w:rsidRPr="001F66F0">
        <w:t xml:space="preserve"> means a warrant issued under Division</w:t>
      </w:r>
      <w:r w:rsidR="005039E3" w:rsidRPr="001F66F0">
        <w:t> </w:t>
      </w:r>
      <w:r w:rsidRPr="001F66F0">
        <w:t xml:space="preserve">4C of </w:t>
      </w:r>
      <w:r w:rsidR="0053426C" w:rsidRPr="001F66F0">
        <w:t>Part 4</w:t>
      </w:r>
      <w:r w:rsidR="00BE5AB6">
        <w:noBreakHyphen/>
      </w:r>
      <w:r w:rsidRPr="001F66F0">
        <w:t>1.</w:t>
      </w:r>
    </w:p>
    <w:p w14:paraId="21A8A5B7" w14:textId="77777777" w:rsidR="00616289" w:rsidRPr="001F66F0" w:rsidRDefault="00616289" w:rsidP="00616289">
      <w:pPr>
        <w:pStyle w:val="Definition"/>
        <w:rPr>
          <w:i/>
        </w:rPr>
      </w:pPr>
      <w:r w:rsidRPr="001F66F0">
        <w:rPr>
          <w:b/>
          <w:i/>
        </w:rPr>
        <w:t>Law Enforcement Conduct Commission</w:t>
      </w:r>
      <w:r w:rsidRPr="001F66F0">
        <w:t xml:space="preserve"> means the Law Enforcement Conduct Commission constituted by the </w:t>
      </w:r>
      <w:r w:rsidRPr="001F66F0">
        <w:rPr>
          <w:i/>
        </w:rPr>
        <w:t>Law Enforcement Conduct Commission Act 2016</w:t>
      </w:r>
      <w:r w:rsidRPr="001F66F0">
        <w:t xml:space="preserve"> (NSW).</w:t>
      </w:r>
    </w:p>
    <w:p w14:paraId="5DEA2064" w14:textId="4C4F3B39" w:rsidR="007A2B17" w:rsidRPr="001F66F0" w:rsidRDefault="007A2B17" w:rsidP="007A2B17">
      <w:pPr>
        <w:pStyle w:val="Definition"/>
      </w:pPr>
      <w:r w:rsidRPr="001F66F0">
        <w:rPr>
          <w:b/>
          <w:i/>
        </w:rPr>
        <w:t>lawfully accessed information</w:t>
      </w:r>
      <w:r w:rsidRPr="001F66F0">
        <w:t xml:space="preserve"> means information obtained by accessing a stored communication otherwise than in contravention of subsection</w:t>
      </w:r>
      <w:r w:rsidR="005039E3" w:rsidRPr="001F66F0">
        <w:t> </w:t>
      </w:r>
      <w:r w:rsidRPr="001F66F0">
        <w:t>108(1)</w:t>
      </w:r>
      <w:r w:rsidR="00BF1499" w:rsidRPr="001F66F0">
        <w:t xml:space="preserve">, but does not include information obtained in accordance with an international production order (within the meaning of </w:t>
      </w:r>
      <w:r w:rsidR="0053426C" w:rsidRPr="001F66F0">
        <w:t>Schedule 1</w:t>
      </w:r>
      <w:r w:rsidR="00BF1499" w:rsidRPr="001F66F0">
        <w:t>)</w:t>
      </w:r>
      <w:r w:rsidRPr="001F66F0">
        <w:t>.</w:t>
      </w:r>
    </w:p>
    <w:p w14:paraId="79E97E08" w14:textId="77777777" w:rsidR="007A2B17" w:rsidRPr="001F66F0" w:rsidRDefault="007A2B17" w:rsidP="007A2B17">
      <w:pPr>
        <w:pStyle w:val="Definition"/>
      </w:pPr>
      <w:r w:rsidRPr="001F66F0">
        <w:rPr>
          <w:b/>
          <w:i/>
        </w:rPr>
        <w:t>lawfully intercepted information</w:t>
      </w:r>
      <w:r w:rsidRPr="001F66F0">
        <w:t xml:space="preserve"> has the meaning given by section</w:t>
      </w:r>
      <w:r w:rsidR="005039E3" w:rsidRPr="001F66F0">
        <w:t> </w:t>
      </w:r>
      <w:r w:rsidRPr="001F66F0">
        <w:t>6E.</w:t>
      </w:r>
    </w:p>
    <w:p w14:paraId="0D94F3B8" w14:textId="77777777" w:rsidR="002678F2" w:rsidRPr="001F66F0" w:rsidRDefault="002678F2" w:rsidP="002678F2">
      <w:pPr>
        <w:pStyle w:val="Definition"/>
      </w:pPr>
      <w:r w:rsidRPr="001F66F0">
        <w:rPr>
          <w:b/>
          <w:i/>
        </w:rPr>
        <w:t>law of the Commonwealth</w:t>
      </w:r>
      <w:r w:rsidRPr="001F66F0">
        <w:t xml:space="preserve"> includes a law of the </w:t>
      </w:r>
      <w:smartTag w:uri="urn:schemas-microsoft-com:office:smarttags" w:element="State">
        <w:smartTag w:uri="urn:schemas-microsoft-com:office:smarttags" w:element="address">
          <w:r w:rsidRPr="001F66F0">
            <w:t>Australian Capital Territory</w:t>
          </w:r>
        </w:smartTag>
      </w:smartTag>
      <w:r w:rsidRPr="001F66F0">
        <w:t>.</w:t>
      </w:r>
    </w:p>
    <w:p w14:paraId="2656823B" w14:textId="77777777" w:rsidR="002678F2" w:rsidRPr="001F66F0" w:rsidRDefault="002678F2" w:rsidP="002678F2">
      <w:pPr>
        <w:pStyle w:val="Definition"/>
      </w:pPr>
      <w:r w:rsidRPr="001F66F0">
        <w:rPr>
          <w:b/>
          <w:i/>
        </w:rPr>
        <w:t xml:space="preserve">line </w:t>
      </w:r>
      <w:r w:rsidRPr="001F66F0">
        <w:t xml:space="preserve">has the same meaning as in the </w:t>
      </w:r>
      <w:r w:rsidRPr="001F66F0">
        <w:rPr>
          <w:i/>
        </w:rPr>
        <w:t>Telecommunications Act 1997</w:t>
      </w:r>
      <w:r w:rsidRPr="001F66F0">
        <w:t>.</w:t>
      </w:r>
    </w:p>
    <w:p w14:paraId="5FCEE799" w14:textId="77777777" w:rsidR="0079035D" w:rsidRPr="001F66F0" w:rsidRDefault="0079035D" w:rsidP="0079035D">
      <w:pPr>
        <w:pStyle w:val="Definition"/>
      </w:pPr>
      <w:r w:rsidRPr="001F66F0">
        <w:rPr>
          <w:b/>
          <w:i/>
        </w:rPr>
        <w:t>listening device</w:t>
      </w:r>
      <w:r w:rsidRPr="001F66F0">
        <w:t xml:space="preserve"> has the same meaning as in Division</w:t>
      </w:r>
      <w:r w:rsidR="005039E3" w:rsidRPr="001F66F0">
        <w:t> </w:t>
      </w:r>
      <w:r w:rsidRPr="001F66F0">
        <w:t>2 of Part</w:t>
      </w:r>
      <w:r w:rsidR="00537604" w:rsidRPr="001F66F0">
        <w:t> </w:t>
      </w:r>
      <w:r w:rsidRPr="001F66F0">
        <w:t>III of the</w:t>
      </w:r>
      <w:r w:rsidRPr="001F66F0">
        <w:rPr>
          <w:i/>
        </w:rPr>
        <w:t xml:space="preserve"> Australian Security Intelligence Organisation Act 1979</w:t>
      </w:r>
      <w:r w:rsidRPr="001F66F0">
        <w:t>.</w:t>
      </w:r>
    </w:p>
    <w:p w14:paraId="1F97D471" w14:textId="77777777" w:rsidR="002678F2" w:rsidRPr="001F66F0" w:rsidRDefault="009D0B62" w:rsidP="002678F2">
      <w:pPr>
        <w:pStyle w:val="Definition"/>
      </w:pPr>
      <w:r w:rsidRPr="001F66F0">
        <w:rPr>
          <w:b/>
          <w:i/>
        </w:rPr>
        <w:t>m</w:t>
      </w:r>
      <w:r w:rsidR="002678F2" w:rsidRPr="001F66F0">
        <w:rPr>
          <w:b/>
          <w:i/>
        </w:rPr>
        <w:t>aintain</w:t>
      </w:r>
      <w:r w:rsidR="002678F2" w:rsidRPr="001F66F0">
        <w:t xml:space="preserve"> includes adjust and repair.</w:t>
      </w:r>
    </w:p>
    <w:p w14:paraId="1EBDB032" w14:textId="77777777" w:rsidR="00BF6B67" w:rsidRPr="001F66F0" w:rsidRDefault="00BF6B67" w:rsidP="00BF6B67">
      <w:pPr>
        <w:pStyle w:val="Definition"/>
      </w:pPr>
      <w:r w:rsidRPr="001F66F0">
        <w:rPr>
          <w:b/>
          <w:i/>
        </w:rPr>
        <w:t>main unexplained wealth provisions</w:t>
      </w:r>
      <w:r w:rsidRPr="001F66F0">
        <w:t xml:space="preserve"> has the same meaning as in the </w:t>
      </w:r>
      <w:r w:rsidRPr="001F66F0">
        <w:rPr>
          <w:i/>
        </w:rPr>
        <w:t>Proceeds of Crime Act 2002</w:t>
      </w:r>
      <w:r w:rsidRPr="001F66F0">
        <w:t>.</w:t>
      </w:r>
    </w:p>
    <w:p w14:paraId="6E1D2A07" w14:textId="77777777" w:rsidR="002678F2" w:rsidRPr="001F66F0" w:rsidRDefault="002678F2" w:rsidP="002678F2">
      <w:pPr>
        <w:pStyle w:val="Definition"/>
      </w:pPr>
      <w:r w:rsidRPr="001F66F0">
        <w:rPr>
          <w:b/>
          <w:i/>
        </w:rPr>
        <w:t>Managing Director</w:t>
      </w:r>
      <w:r w:rsidRPr="001F66F0">
        <w:t>, in relation to a carrier, means the chief executive officer (however described) of the carrier.</w:t>
      </w:r>
    </w:p>
    <w:p w14:paraId="6FE253C3" w14:textId="77777777" w:rsidR="007D0B13" w:rsidRPr="001F66F0" w:rsidRDefault="007D0B13" w:rsidP="00F120AE">
      <w:pPr>
        <w:pStyle w:val="Definition"/>
        <w:keepNext/>
      </w:pPr>
      <w:r w:rsidRPr="001F66F0">
        <w:rPr>
          <w:b/>
          <w:i/>
        </w:rPr>
        <w:t>member</w:t>
      </w:r>
      <w:r w:rsidRPr="001F66F0">
        <w:t>, of a criminal organisation, includes:</w:t>
      </w:r>
    </w:p>
    <w:p w14:paraId="58B45E8B" w14:textId="77777777" w:rsidR="007D0B13" w:rsidRPr="001F66F0" w:rsidRDefault="007D0B13" w:rsidP="007D0B13">
      <w:pPr>
        <w:pStyle w:val="paragraph"/>
      </w:pPr>
      <w:r w:rsidRPr="001F66F0">
        <w:tab/>
        <w:t>(a)</w:t>
      </w:r>
      <w:r w:rsidRPr="001F66F0">
        <w:tab/>
        <w:t>in the case of an organisation that is a body corporate—a director and an officer of the body corporate; and</w:t>
      </w:r>
    </w:p>
    <w:p w14:paraId="1A9BDA55" w14:textId="77777777" w:rsidR="007D0B13" w:rsidRPr="001F66F0" w:rsidRDefault="007D0B13" w:rsidP="007D0B13">
      <w:pPr>
        <w:pStyle w:val="paragraph"/>
      </w:pPr>
      <w:r w:rsidRPr="001F66F0">
        <w:tab/>
        <w:t>(b)</w:t>
      </w:r>
      <w:r w:rsidRPr="001F66F0">
        <w:tab/>
        <w:t>in any case:</w:t>
      </w:r>
    </w:p>
    <w:p w14:paraId="6813AE91" w14:textId="77777777" w:rsidR="007D0B13" w:rsidRPr="001F66F0" w:rsidRDefault="007D0B13" w:rsidP="007D0B13">
      <w:pPr>
        <w:pStyle w:val="paragraphsub"/>
      </w:pPr>
      <w:r w:rsidRPr="001F66F0">
        <w:tab/>
        <w:t>(i)</w:t>
      </w:r>
      <w:r w:rsidRPr="001F66F0">
        <w:tab/>
        <w:t>an associate member or prospective member (however described) of the organisation; and</w:t>
      </w:r>
    </w:p>
    <w:p w14:paraId="561CD9A6" w14:textId="77777777" w:rsidR="007D0B13" w:rsidRPr="001F66F0" w:rsidRDefault="007D0B13" w:rsidP="007D0B13">
      <w:pPr>
        <w:pStyle w:val="paragraphsub"/>
        <w:rPr>
          <w:rFonts w:ascii="Arial" w:hAnsi="Arial" w:cs="Arial"/>
          <w:sz w:val="20"/>
        </w:rPr>
      </w:pPr>
      <w:r w:rsidRPr="001F66F0">
        <w:tab/>
        <w:t>(ii)</w:t>
      </w:r>
      <w:r w:rsidRPr="001F66F0">
        <w:tab/>
        <w:t xml:space="preserve">a person who identifies himself or herself, in some way, as belonging </w:t>
      </w:r>
      <w:r w:rsidRPr="001F66F0">
        <w:rPr>
          <w:lang w:eastAsia="en-US"/>
        </w:rPr>
        <w:t>to the organisation; and</w:t>
      </w:r>
    </w:p>
    <w:p w14:paraId="2BD6A181" w14:textId="77777777" w:rsidR="007D0B13" w:rsidRPr="001F66F0" w:rsidRDefault="007D0B13" w:rsidP="007D0B13">
      <w:pPr>
        <w:pStyle w:val="paragraphsub"/>
      </w:pPr>
      <w:r w:rsidRPr="001F66F0">
        <w:tab/>
        <w:t>(iii)</w:t>
      </w:r>
      <w:r w:rsidRPr="001F66F0">
        <w:tab/>
        <w:t>a person who is treated by the organisation or persons who belong to the organisation, in some way, as if he or she belongs to the organisation.</w:t>
      </w:r>
    </w:p>
    <w:p w14:paraId="63FE906D" w14:textId="77777777" w:rsidR="002678F2" w:rsidRPr="001F66F0" w:rsidRDefault="002678F2" w:rsidP="002A6DB9">
      <w:pPr>
        <w:pStyle w:val="Definition"/>
        <w:keepNext/>
      </w:pPr>
      <w:r w:rsidRPr="001F66F0">
        <w:rPr>
          <w:b/>
          <w:i/>
        </w:rPr>
        <w:t>member of a police force</w:t>
      </w:r>
      <w:r w:rsidRPr="001F66F0">
        <w:t xml:space="preserve"> means:</w:t>
      </w:r>
    </w:p>
    <w:p w14:paraId="37F79923" w14:textId="77777777" w:rsidR="002678F2" w:rsidRPr="001F66F0" w:rsidRDefault="002678F2" w:rsidP="002A6DB9">
      <w:pPr>
        <w:pStyle w:val="paragraph"/>
        <w:keepNext/>
      </w:pPr>
      <w:r w:rsidRPr="001F66F0">
        <w:tab/>
        <w:t>(a)</w:t>
      </w:r>
      <w:r w:rsidRPr="001F66F0">
        <w:tab/>
        <w:t>a member of the Australian Federal Police; or</w:t>
      </w:r>
    </w:p>
    <w:p w14:paraId="30BAB100" w14:textId="77777777" w:rsidR="002678F2" w:rsidRPr="001F66F0" w:rsidRDefault="002678F2" w:rsidP="002A6DB9">
      <w:pPr>
        <w:pStyle w:val="paragraph"/>
        <w:keepNext/>
      </w:pPr>
      <w:r w:rsidRPr="001F66F0">
        <w:tab/>
        <w:t>(b)</w:t>
      </w:r>
      <w:r w:rsidRPr="001F66F0">
        <w:tab/>
        <w:t>an officer of the Police Force of a State or Territory.</w:t>
      </w:r>
    </w:p>
    <w:p w14:paraId="05252C50" w14:textId="77777777" w:rsidR="002678F2" w:rsidRPr="001F66F0" w:rsidRDefault="002678F2" w:rsidP="002678F2">
      <w:pPr>
        <w:pStyle w:val="Definition"/>
      </w:pPr>
      <w:r w:rsidRPr="001F66F0">
        <w:rPr>
          <w:b/>
          <w:i/>
        </w:rPr>
        <w:t>member of the Australian Federal Police</w:t>
      </w:r>
      <w:r w:rsidRPr="001F66F0">
        <w:t xml:space="preserve"> includes a special member of the Australian Federal Police.</w:t>
      </w:r>
    </w:p>
    <w:p w14:paraId="7E21AE55" w14:textId="77777777" w:rsidR="002678F2" w:rsidRPr="001F66F0" w:rsidRDefault="002678F2" w:rsidP="002678F2">
      <w:pPr>
        <w:pStyle w:val="Definition"/>
      </w:pPr>
      <w:r w:rsidRPr="001F66F0">
        <w:rPr>
          <w:b/>
          <w:i/>
        </w:rPr>
        <w:t>member of the Crime Commission</w:t>
      </w:r>
      <w:r w:rsidRPr="001F66F0">
        <w:t xml:space="preserve"> means a person who is, or who is acting in the office of, the Chairperson, or a member, of the Crime Commission.</w:t>
      </w:r>
    </w:p>
    <w:p w14:paraId="6D29F8B3" w14:textId="77777777" w:rsidR="002678F2" w:rsidRPr="001F66F0" w:rsidRDefault="002678F2" w:rsidP="00E64986">
      <w:pPr>
        <w:pStyle w:val="Definition"/>
        <w:keepNext/>
      </w:pPr>
      <w:r w:rsidRPr="001F66F0">
        <w:rPr>
          <w:b/>
          <w:i/>
        </w:rPr>
        <w:t>member of the staff of a Commonwealth Royal Commission</w:t>
      </w:r>
      <w:r w:rsidRPr="001F66F0">
        <w:t xml:space="preserve"> means:</w:t>
      </w:r>
    </w:p>
    <w:p w14:paraId="7E36D4BF" w14:textId="77777777" w:rsidR="002678F2" w:rsidRPr="001F66F0" w:rsidRDefault="002678F2" w:rsidP="002678F2">
      <w:pPr>
        <w:pStyle w:val="paragraph"/>
      </w:pPr>
      <w:r w:rsidRPr="001F66F0">
        <w:tab/>
        <w:t>(a)</w:t>
      </w:r>
      <w:r w:rsidRPr="001F66F0">
        <w:tab/>
        <w:t>a legal practitioner appointed to assist the Commission; or</w:t>
      </w:r>
    </w:p>
    <w:p w14:paraId="188CAEFB" w14:textId="77777777" w:rsidR="00895015" w:rsidRPr="001F66F0" w:rsidRDefault="00895015" w:rsidP="00895015">
      <w:pPr>
        <w:pStyle w:val="paragraph"/>
      </w:pPr>
      <w:r w:rsidRPr="001F66F0">
        <w:tab/>
        <w:t>(b)</w:t>
      </w:r>
      <w:r w:rsidRPr="001F66F0">
        <w:tab/>
        <w:t>a person authorised to be a member of the staff of a Commonwealth Royal Commission for the purposes of this Act</w:t>
      </w:r>
      <w:r w:rsidRPr="001F66F0">
        <w:rPr>
          <w:i/>
        </w:rPr>
        <w:t xml:space="preserve"> </w:t>
      </w:r>
      <w:r w:rsidRPr="001F66F0">
        <w:t>under section</w:t>
      </w:r>
      <w:r w:rsidR="005039E3" w:rsidRPr="001F66F0">
        <w:t> </w:t>
      </w:r>
      <w:r w:rsidRPr="001F66F0">
        <w:t>5AE.</w:t>
      </w:r>
    </w:p>
    <w:p w14:paraId="682195F1" w14:textId="77777777" w:rsidR="002678F2" w:rsidRPr="001F66F0" w:rsidRDefault="002678F2" w:rsidP="002678F2">
      <w:pPr>
        <w:pStyle w:val="Definition"/>
      </w:pPr>
      <w:r w:rsidRPr="001F66F0">
        <w:rPr>
          <w:b/>
          <w:i/>
        </w:rPr>
        <w:t xml:space="preserve">member of the staff of the ACC </w:t>
      </w:r>
      <w:r w:rsidRPr="001F66F0">
        <w:t>has the same meaning as in the ACC Act.</w:t>
      </w:r>
    </w:p>
    <w:p w14:paraId="6B8238AE" w14:textId="77777777" w:rsidR="002678F2" w:rsidRPr="001F66F0" w:rsidRDefault="002678F2" w:rsidP="002678F2">
      <w:pPr>
        <w:pStyle w:val="Definition"/>
      </w:pPr>
      <w:r w:rsidRPr="001F66F0">
        <w:rPr>
          <w:b/>
          <w:i/>
        </w:rPr>
        <w:t>member of the staff of the Crime Commission</w:t>
      </w:r>
      <w:r w:rsidRPr="001F66F0">
        <w:t xml:space="preserve"> means a person who is, for the purposes of the Crime Commission Act, a member of the staff of the Crime Commission.</w:t>
      </w:r>
    </w:p>
    <w:p w14:paraId="7DC56E42" w14:textId="77777777" w:rsidR="005B4CD0" w:rsidRPr="001F66F0" w:rsidRDefault="005B4CD0" w:rsidP="005B4CD0">
      <w:pPr>
        <w:pStyle w:val="Definition"/>
      </w:pPr>
      <w:r w:rsidRPr="001F66F0">
        <w:rPr>
          <w:b/>
          <w:i/>
        </w:rPr>
        <w:t>member of the staff of the Independent Commissioner Against Corruption</w:t>
      </w:r>
      <w:r w:rsidRPr="001F66F0">
        <w:t xml:space="preserve"> means a person who is engaged under </w:t>
      </w:r>
      <w:r w:rsidR="00C43DC9" w:rsidRPr="001F66F0">
        <w:t>subsection</w:t>
      </w:r>
      <w:r w:rsidR="005039E3" w:rsidRPr="001F66F0">
        <w:t> </w:t>
      </w:r>
      <w:r w:rsidR="00C43DC9" w:rsidRPr="001F66F0">
        <w:t>12(1)</w:t>
      </w:r>
      <w:r w:rsidRPr="001F66F0">
        <w:t xml:space="preserve"> of the Independent Commissioner Against Corruption Act.</w:t>
      </w:r>
    </w:p>
    <w:p w14:paraId="1A23CE58" w14:textId="77777777" w:rsidR="00561258" w:rsidRPr="001F66F0" w:rsidRDefault="00561258" w:rsidP="00561258">
      <w:pPr>
        <w:pStyle w:val="Definition"/>
      </w:pPr>
      <w:r w:rsidRPr="001F66F0">
        <w:rPr>
          <w:b/>
          <w:i/>
        </w:rPr>
        <w:t>member of the staff of the Inspector of the Independent Commission Against Corruption</w:t>
      </w:r>
      <w:r w:rsidRPr="001F66F0">
        <w:t xml:space="preserve"> means:</w:t>
      </w:r>
    </w:p>
    <w:p w14:paraId="6AAFBCE4" w14:textId="77777777" w:rsidR="00561258" w:rsidRPr="001F66F0" w:rsidRDefault="00561258" w:rsidP="00561258">
      <w:pPr>
        <w:pStyle w:val="paragraph"/>
      </w:pPr>
      <w:r w:rsidRPr="001F66F0">
        <w:tab/>
        <w:t>(a)</w:t>
      </w:r>
      <w:r w:rsidRPr="001F66F0">
        <w:tab/>
        <w:t>a member of the staff referred to in subsection</w:t>
      </w:r>
      <w:r w:rsidR="005039E3" w:rsidRPr="001F66F0">
        <w:t> </w:t>
      </w:r>
      <w:r w:rsidRPr="001F66F0">
        <w:t>57E(1) or (2) of the Independent Commission Against Corruption Act; or</w:t>
      </w:r>
    </w:p>
    <w:p w14:paraId="72EE5622" w14:textId="77777777" w:rsidR="00561258" w:rsidRPr="001F66F0" w:rsidRDefault="00561258" w:rsidP="00561258">
      <w:pPr>
        <w:pStyle w:val="paragraph"/>
      </w:pPr>
      <w:r w:rsidRPr="001F66F0">
        <w:tab/>
        <w:t>(b)</w:t>
      </w:r>
      <w:r w:rsidRPr="001F66F0">
        <w:tab/>
        <w:t>a person engaged under subsection</w:t>
      </w:r>
      <w:r w:rsidR="005039E3" w:rsidRPr="001F66F0">
        <w:t> </w:t>
      </w:r>
      <w:r w:rsidRPr="001F66F0">
        <w:t>57E(3) of that Act; or</w:t>
      </w:r>
    </w:p>
    <w:p w14:paraId="3C6B585A" w14:textId="77777777" w:rsidR="00561258" w:rsidRPr="001F66F0" w:rsidRDefault="00561258" w:rsidP="00561258">
      <w:pPr>
        <w:pStyle w:val="paragraph"/>
      </w:pPr>
      <w:r w:rsidRPr="001F66F0">
        <w:tab/>
        <w:t>(c)</w:t>
      </w:r>
      <w:r w:rsidRPr="001F66F0">
        <w:tab/>
        <w:t>a person whose services are used under subsection</w:t>
      </w:r>
      <w:r w:rsidR="005039E3" w:rsidRPr="001F66F0">
        <w:t> </w:t>
      </w:r>
      <w:r w:rsidRPr="001F66F0">
        <w:t>57E(4) of that Act.</w:t>
      </w:r>
    </w:p>
    <w:p w14:paraId="7D29543A" w14:textId="77777777" w:rsidR="00616289" w:rsidRPr="001F66F0" w:rsidRDefault="00616289" w:rsidP="00616289">
      <w:pPr>
        <w:pStyle w:val="Definition"/>
      </w:pPr>
      <w:r w:rsidRPr="001F66F0">
        <w:rPr>
          <w:b/>
          <w:i/>
        </w:rPr>
        <w:t>member of the staff of the Inspector of the Law Enforcement Conduct Commission</w:t>
      </w:r>
      <w:r w:rsidRPr="001F66F0">
        <w:t xml:space="preserve"> means a member of staff of the Inspector (within the meaning of the </w:t>
      </w:r>
      <w:r w:rsidRPr="001F66F0">
        <w:rPr>
          <w:i/>
        </w:rPr>
        <w:t>Law Enforcement Conduct Commission Act 2016</w:t>
      </w:r>
      <w:r w:rsidRPr="001F66F0">
        <w:t xml:space="preserve"> (NSW)).</w:t>
      </w:r>
    </w:p>
    <w:p w14:paraId="3591259D" w14:textId="77777777" w:rsidR="00616289" w:rsidRPr="001F66F0" w:rsidRDefault="00616289" w:rsidP="00616289">
      <w:pPr>
        <w:pStyle w:val="Definition"/>
      </w:pPr>
      <w:r w:rsidRPr="001F66F0">
        <w:rPr>
          <w:b/>
          <w:i/>
        </w:rPr>
        <w:t>member of the staff of the Law Enforcement Conduct Commission</w:t>
      </w:r>
      <w:r w:rsidRPr="001F66F0">
        <w:t xml:space="preserve"> means a member of staff of the Commission (within the meaning of the </w:t>
      </w:r>
      <w:r w:rsidRPr="001F66F0">
        <w:rPr>
          <w:i/>
        </w:rPr>
        <w:t>Law Enforcement Conduct Commission Act 2016</w:t>
      </w:r>
      <w:r w:rsidRPr="001F66F0">
        <w:t xml:space="preserve"> (NSW)).</w:t>
      </w:r>
    </w:p>
    <w:p w14:paraId="1C5CCB48" w14:textId="77777777" w:rsidR="002678F2" w:rsidRPr="001F66F0" w:rsidRDefault="002678F2" w:rsidP="002678F2">
      <w:pPr>
        <w:pStyle w:val="Definition"/>
      </w:pPr>
      <w:r w:rsidRPr="001F66F0">
        <w:rPr>
          <w:b/>
          <w:i/>
        </w:rPr>
        <w:t>Minister</w:t>
      </w:r>
      <w:r w:rsidRPr="001F66F0">
        <w:t>, in relation to a State, means:</w:t>
      </w:r>
    </w:p>
    <w:p w14:paraId="2EEF5B6E" w14:textId="0096CFCB" w:rsidR="002678F2" w:rsidRPr="001F66F0" w:rsidRDefault="002678F2" w:rsidP="002678F2">
      <w:pPr>
        <w:pStyle w:val="paragraph"/>
      </w:pPr>
      <w:r w:rsidRPr="001F66F0">
        <w:tab/>
        <w:t>(a)</w:t>
      </w:r>
      <w:r w:rsidRPr="001F66F0">
        <w:tab/>
        <w:t xml:space="preserve">except where </w:t>
      </w:r>
      <w:r w:rsidR="0053426C" w:rsidRPr="001F66F0">
        <w:t>paragraph (</w:t>
      </w:r>
      <w:r w:rsidRPr="001F66F0">
        <w:t>b) applies—a Minister of the Crown of that State; or</w:t>
      </w:r>
    </w:p>
    <w:p w14:paraId="2F934F5F" w14:textId="42DEE801" w:rsidR="002678F2" w:rsidRPr="001F66F0" w:rsidRDefault="002678F2" w:rsidP="002678F2">
      <w:pPr>
        <w:pStyle w:val="paragraph"/>
      </w:pPr>
      <w:r w:rsidRPr="001F66F0">
        <w:tab/>
        <w:t>(b)</w:t>
      </w:r>
      <w:r w:rsidRPr="001F66F0">
        <w:tab/>
        <w:t xml:space="preserve">in the case of the </w:t>
      </w:r>
      <w:smartTag w:uri="urn:schemas-microsoft-com:office:smarttags" w:element="State">
        <w:smartTag w:uri="urn:schemas-microsoft-com:office:smarttags" w:element="address">
          <w:r w:rsidRPr="001F66F0">
            <w:t>Northern Territory</w:t>
          </w:r>
        </w:smartTag>
      </w:smartTag>
      <w:r w:rsidRPr="001F66F0">
        <w:t>—a person holding Ministerial office within the meaning of the</w:t>
      </w:r>
      <w:r w:rsidRPr="001F66F0">
        <w:rPr>
          <w:i/>
        </w:rPr>
        <w:t xml:space="preserve"> Northern Territory (Self</w:t>
      </w:r>
      <w:r w:rsidR="00BE5AB6">
        <w:rPr>
          <w:i/>
        </w:rPr>
        <w:noBreakHyphen/>
      </w:r>
      <w:r w:rsidRPr="001F66F0">
        <w:rPr>
          <w:i/>
        </w:rPr>
        <w:t>Government) Act 1978</w:t>
      </w:r>
      <w:r w:rsidRPr="001F66F0">
        <w:t>.</w:t>
      </w:r>
    </w:p>
    <w:p w14:paraId="4158C322" w14:textId="77777777" w:rsidR="00592AF8" w:rsidRPr="001F66F0" w:rsidRDefault="00592AF8" w:rsidP="00592AF8">
      <w:pPr>
        <w:pStyle w:val="Definition"/>
      </w:pPr>
      <w:r w:rsidRPr="001F66F0">
        <w:rPr>
          <w:b/>
          <w:i/>
        </w:rPr>
        <w:t>Minister for Defence</w:t>
      </w:r>
      <w:r w:rsidRPr="001F66F0">
        <w:rPr>
          <w:b/>
        </w:rPr>
        <w:t xml:space="preserve"> </w:t>
      </w:r>
      <w:r w:rsidRPr="001F66F0">
        <w:t xml:space="preserve">means the Minister administering the </w:t>
      </w:r>
      <w:r w:rsidRPr="001F66F0">
        <w:rPr>
          <w:i/>
        </w:rPr>
        <w:t>Defence Act 1903</w:t>
      </w:r>
      <w:r w:rsidRPr="001F66F0">
        <w:t>.</w:t>
      </w:r>
    </w:p>
    <w:p w14:paraId="0542BE1B" w14:textId="77777777" w:rsidR="00592AF8" w:rsidRPr="001F66F0" w:rsidRDefault="00592AF8" w:rsidP="00592AF8">
      <w:pPr>
        <w:pStyle w:val="Definition"/>
      </w:pPr>
      <w:r w:rsidRPr="001F66F0">
        <w:rPr>
          <w:b/>
          <w:i/>
        </w:rPr>
        <w:t>Minister for Foreign Affairs</w:t>
      </w:r>
      <w:r w:rsidRPr="001F66F0">
        <w:rPr>
          <w:i/>
        </w:rPr>
        <w:t xml:space="preserve"> </w:t>
      </w:r>
      <w:r w:rsidRPr="001F66F0">
        <w:t xml:space="preserve">means the Minister administering the </w:t>
      </w:r>
      <w:r w:rsidRPr="001F66F0">
        <w:rPr>
          <w:i/>
        </w:rPr>
        <w:t>Diplomatic Privileges and Immunities Act 1967</w:t>
      </w:r>
      <w:r w:rsidRPr="001F66F0">
        <w:t>.</w:t>
      </w:r>
    </w:p>
    <w:p w14:paraId="6C83C19C" w14:textId="77777777" w:rsidR="000604B2" w:rsidRPr="001F66F0" w:rsidRDefault="000604B2" w:rsidP="000604B2">
      <w:pPr>
        <w:pStyle w:val="Definition"/>
      </w:pPr>
      <w:r w:rsidRPr="001F66F0">
        <w:rPr>
          <w:b/>
          <w:i/>
        </w:rPr>
        <w:t>missing person information</w:t>
      </w:r>
      <w:r w:rsidRPr="001F66F0">
        <w:t>, in relation to a missing person, has the meaning given by section</w:t>
      </w:r>
      <w:r w:rsidR="005039E3" w:rsidRPr="001F66F0">
        <w:t> </w:t>
      </w:r>
      <w:r w:rsidRPr="001F66F0">
        <w:t>182.</w:t>
      </w:r>
    </w:p>
    <w:p w14:paraId="06F8FA4C" w14:textId="2F166F70" w:rsidR="00906E1B" w:rsidRPr="001F66F0" w:rsidRDefault="009D0B62" w:rsidP="00F716A7">
      <w:pPr>
        <w:pStyle w:val="Definition"/>
        <w:rPr>
          <w:b/>
          <w:i/>
        </w:rPr>
      </w:pPr>
      <w:r w:rsidRPr="001F66F0">
        <w:rPr>
          <w:b/>
          <w:i/>
        </w:rPr>
        <w:t>n</w:t>
      </w:r>
      <w:r w:rsidR="002678F2" w:rsidRPr="001F66F0">
        <w:rPr>
          <w:b/>
          <w:i/>
        </w:rPr>
        <w:t>amed person</w:t>
      </w:r>
      <w:r w:rsidR="002678F2" w:rsidRPr="001F66F0">
        <w:t xml:space="preserve"> </w:t>
      </w:r>
      <w:r w:rsidR="002678F2" w:rsidRPr="001F66F0">
        <w:rPr>
          <w:b/>
          <w:i/>
        </w:rPr>
        <w:t>warrant</w:t>
      </w:r>
      <w:r w:rsidR="002678F2" w:rsidRPr="001F66F0">
        <w:t xml:space="preserve"> means </w:t>
      </w:r>
      <w:r w:rsidR="00FD1A63" w:rsidRPr="001F66F0">
        <w:t>an interception warrant</w:t>
      </w:r>
      <w:r w:rsidR="002678F2" w:rsidRPr="001F66F0">
        <w:t xml:space="preserve"> issued or to be issued under section</w:t>
      </w:r>
      <w:r w:rsidR="005039E3" w:rsidRPr="001F66F0">
        <w:t> </w:t>
      </w:r>
      <w:r w:rsidR="002678F2" w:rsidRPr="001F66F0">
        <w:t>9A, 11B or 46A.</w:t>
      </w:r>
    </w:p>
    <w:p w14:paraId="1A32AFEA" w14:textId="77777777" w:rsidR="00802ECF" w:rsidRPr="001F66F0" w:rsidRDefault="00802ECF" w:rsidP="00802ECF">
      <w:pPr>
        <w:pStyle w:val="Definition"/>
      </w:pPr>
      <w:r w:rsidRPr="001F66F0">
        <w:rPr>
          <w:b/>
          <w:i/>
        </w:rPr>
        <w:t>network activity warrant</w:t>
      </w:r>
      <w:r w:rsidRPr="001F66F0">
        <w:t xml:space="preserve"> has the same meaning as in the </w:t>
      </w:r>
      <w:r w:rsidRPr="001F66F0">
        <w:rPr>
          <w:i/>
          <w:noProof/>
        </w:rPr>
        <w:t>Surveillance Devices Act 2004</w:t>
      </w:r>
      <w:r w:rsidRPr="001F66F0">
        <w:t>.</w:t>
      </w:r>
    </w:p>
    <w:p w14:paraId="5B8DAE63" w14:textId="77777777" w:rsidR="00802ECF" w:rsidRPr="001F66F0" w:rsidRDefault="00802ECF" w:rsidP="00802ECF">
      <w:pPr>
        <w:pStyle w:val="Definition"/>
      </w:pPr>
      <w:r w:rsidRPr="001F66F0">
        <w:rPr>
          <w:b/>
          <w:i/>
        </w:rPr>
        <w:t xml:space="preserve">network activity warrant intercept information </w:t>
      </w:r>
      <w:r w:rsidRPr="001F66F0">
        <w:t>means information obtained under a network activity warrant by intercepting a communication passing over a telecommunications system.</w:t>
      </w:r>
    </w:p>
    <w:p w14:paraId="54EE139F" w14:textId="34F06FAC" w:rsidR="00F716A7" w:rsidRPr="001F66F0" w:rsidRDefault="00F716A7" w:rsidP="00F716A7">
      <w:pPr>
        <w:pStyle w:val="Definition"/>
      </w:pPr>
      <w:r w:rsidRPr="001F66F0">
        <w:rPr>
          <w:b/>
          <w:i/>
        </w:rPr>
        <w:t>network protection duties</w:t>
      </w:r>
      <w:r w:rsidRPr="001F66F0">
        <w:t>, in relation to a computer network, means duties relating to:</w:t>
      </w:r>
    </w:p>
    <w:p w14:paraId="4C73A3F6" w14:textId="77777777" w:rsidR="00F716A7" w:rsidRPr="001F66F0" w:rsidRDefault="00F716A7" w:rsidP="00F716A7">
      <w:pPr>
        <w:pStyle w:val="paragraph"/>
      </w:pPr>
      <w:r w:rsidRPr="001F66F0">
        <w:tab/>
        <w:t>(a)</w:t>
      </w:r>
      <w:r w:rsidRPr="001F66F0">
        <w:tab/>
        <w:t>the operation, protection or maintenance of the network; or</w:t>
      </w:r>
    </w:p>
    <w:p w14:paraId="0B65EF1C" w14:textId="77777777" w:rsidR="00F716A7" w:rsidRPr="001F66F0" w:rsidRDefault="00F716A7" w:rsidP="00F716A7">
      <w:pPr>
        <w:pStyle w:val="paragraph"/>
      </w:pPr>
      <w:r w:rsidRPr="001F66F0">
        <w:tab/>
        <w:t>(b)</w:t>
      </w:r>
      <w:r w:rsidRPr="001F66F0">
        <w:tab/>
        <w:t>if the network is operated by, or on behalf of, a Commonwealth agency, security authority or eligible authority of a State—ensuring that the network is appropriately used by employees, office holders or contractors of the agency or authority.</w:t>
      </w:r>
    </w:p>
    <w:p w14:paraId="6092B75F" w14:textId="0825188A" w:rsidR="002678F2" w:rsidRPr="001F66F0" w:rsidRDefault="002678F2" w:rsidP="002678F2">
      <w:pPr>
        <w:pStyle w:val="Definition"/>
      </w:pPr>
      <w:r w:rsidRPr="001F66F0">
        <w:rPr>
          <w:b/>
          <w:i/>
        </w:rPr>
        <w:t>nominated AAT member</w:t>
      </w:r>
      <w:r w:rsidRPr="001F66F0">
        <w:t xml:space="preserve"> </w:t>
      </w:r>
      <w:r w:rsidR="00BF1499" w:rsidRPr="001F66F0">
        <w:t xml:space="preserve">(except when used in </w:t>
      </w:r>
      <w:r w:rsidR="0053426C" w:rsidRPr="001F66F0">
        <w:t>Schedule 1</w:t>
      </w:r>
      <w:r w:rsidR="00BF1499" w:rsidRPr="001F66F0">
        <w:t xml:space="preserve">) </w:t>
      </w:r>
      <w:r w:rsidRPr="001F66F0">
        <w:t>means a member of the Administrative Appeals Tribunal in respect of whom a nomination is in force under section</w:t>
      </w:r>
      <w:r w:rsidR="005039E3" w:rsidRPr="001F66F0">
        <w:t> </w:t>
      </w:r>
      <w:r w:rsidRPr="001F66F0">
        <w:t xml:space="preserve">6DA to issue warrants under </w:t>
      </w:r>
      <w:r w:rsidR="0053426C" w:rsidRPr="001F66F0">
        <w:t>Part 2</w:t>
      </w:r>
      <w:r w:rsidR="00BE5AB6">
        <w:noBreakHyphen/>
      </w:r>
      <w:r w:rsidR="000E6C30" w:rsidRPr="001F66F0">
        <w:t>5</w:t>
      </w:r>
      <w:r w:rsidRPr="001F66F0">
        <w:t>.</w:t>
      </w:r>
    </w:p>
    <w:p w14:paraId="7791AC2C" w14:textId="77777777" w:rsidR="0054539D" w:rsidRPr="001F66F0" w:rsidRDefault="0054539D" w:rsidP="0054539D">
      <w:pPr>
        <w:pStyle w:val="Definition"/>
      </w:pPr>
      <w:r w:rsidRPr="001F66F0">
        <w:rPr>
          <w:b/>
          <w:i/>
        </w:rPr>
        <w:t>nominated carriage service provider</w:t>
      </w:r>
      <w:r w:rsidRPr="001F66F0">
        <w:t xml:space="preserve"> means a carriage service provider covered by a declaration in force under subsection</w:t>
      </w:r>
      <w:r w:rsidR="005039E3" w:rsidRPr="001F66F0">
        <w:t> </w:t>
      </w:r>
      <w:r w:rsidRPr="001F66F0">
        <w:t>197(4).</w:t>
      </w:r>
    </w:p>
    <w:p w14:paraId="2A870D12" w14:textId="1A824759" w:rsidR="000604B2" w:rsidRPr="001F66F0" w:rsidRDefault="000604B2" w:rsidP="000604B2">
      <w:pPr>
        <w:pStyle w:val="Definition"/>
      </w:pPr>
      <w:r w:rsidRPr="001F66F0">
        <w:rPr>
          <w:b/>
          <w:i/>
        </w:rPr>
        <w:t>non</w:t>
      </w:r>
      <w:r w:rsidR="00BE5AB6">
        <w:rPr>
          <w:b/>
          <w:i/>
        </w:rPr>
        <w:noBreakHyphen/>
      </w:r>
      <w:r w:rsidRPr="001F66F0">
        <w:rPr>
          <w:b/>
          <w:i/>
        </w:rPr>
        <w:t>missing person information</w:t>
      </w:r>
      <w:r w:rsidRPr="001F66F0">
        <w:t xml:space="preserve"> has the meaning given by section</w:t>
      </w:r>
      <w:r w:rsidR="005039E3" w:rsidRPr="001F66F0">
        <w:t> </w:t>
      </w:r>
      <w:r w:rsidRPr="001F66F0">
        <w:t>182.</w:t>
      </w:r>
    </w:p>
    <w:p w14:paraId="1A0D3366" w14:textId="77777777" w:rsidR="0054539D" w:rsidRPr="001F66F0" w:rsidRDefault="0054539D" w:rsidP="0054539D">
      <w:pPr>
        <w:pStyle w:val="Definition"/>
      </w:pPr>
      <w:r w:rsidRPr="001F66F0">
        <w:rPr>
          <w:b/>
          <w:i/>
        </w:rPr>
        <w:t>notifiable equipment</w:t>
      </w:r>
      <w:r w:rsidRPr="001F66F0">
        <w:t>, in relation to a carrier or nominated carriage service provider, means equipment that:</w:t>
      </w:r>
    </w:p>
    <w:p w14:paraId="07798AF4" w14:textId="77777777" w:rsidR="0054539D" w:rsidRPr="001F66F0" w:rsidRDefault="0054539D" w:rsidP="0054539D">
      <w:pPr>
        <w:pStyle w:val="paragraph"/>
      </w:pPr>
      <w:r w:rsidRPr="001F66F0">
        <w:tab/>
        <w:t>(a)</w:t>
      </w:r>
      <w:r w:rsidRPr="001F66F0">
        <w:tab/>
        <w:t>provides all or part of the carrier or provider’s telecommunication services; or</w:t>
      </w:r>
    </w:p>
    <w:p w14:paraId="5CD45D46" w14:textId="77777777" w:rsidR="0054539D" w:rsidRPr="001F66F0" w:rsidRDefault="0054539D" w:rsidP="0054539D">
      <w:pPr>
        <w:pStyle w:val="paragraph"/>
      </w:pPr>
      <w:r w:rsidRPr="001F66F0">
        <w:tab/>
        <w:t>(b)</w:t>
      </w:r>
      <w:r w:rsidRPr="001F66F0">
        <w:tab/>
        <w:t>manages all or part of the provision of the carrier or provider’s telecommunication services; or</w:t>
      </w:r>
    </w:p>
    <w:p w14:paraId="5A0B2DD4" w14:textId="77777777" w:rsidR="0054539D" w:rsidRPr="001F66F0" w:rsidRDefault="0054539D" w:rsidP="0054539D">
      <w:pPr>
        <w:pStyle w:val="paragraph"/>
      </w:pPr>
      <w:r w:rsidRPr="001F66F0">
        <w:tab/>
        <w:t>(c)</w:t>
      </w:r>
      <w:r w:rsidRPr="001F66F0">
        <w:tab/>
        <w:t xml:space="preserve">manages some or all of the information to which </w:t>
      </w:r>
      <w:r w:rsidR="007E0672" w:rsidRPr="001F66F0">
        <w:t>section 2</w:t>
      </w:r>
      <w:r w:rsidRPr="001F66F0">
        <w:t xml:space="preserve">76 of the </w:t>
      </w:r>
      <w:r w:rsidRPr="001F66F0">
        <w:rPr>
          <w:i/>
        </w:rPr>
        <w:t>Telecommunications Act 1997</w:t>
      </w:r>
      <w:r w:rsidRPr="001F66F0">
        <w:t xml:space="preserve"> applies in relation to the carrier or provider.</w:t>
      </w:r>
    </w:p>
    <w:p w14:paraId="79EA1154" w14:textId="77777777" w:rsidR="002678F2" w:rsidRPr="001F66F0" w:rsidRDefault="002678F2" w:rsidP="00ED3029">
      <w:pPr>
        <w:pStyle w:val="Definition"/>
        <w:keepNext/>
      </w:pPr>
      <w:r w:rsidRPr="001F66F0">
        <w:rPr>
          <w:b/>
          <w:i/>
        </w:rPr>
        <w:t>oath</w:t>
      </w:r>
      <w:r w:rsidRPr="001F66F0">
        <w:t xml:space="preserve"> includes affirmation.</w:t>
      </w:r>
    </w:p>
    <w:p w14:paraId="23A7B243" w14:textId="77777777" w:rsidR="002678F2" w:rsidRPr="001F66F0" w:rsidRDefault="002678F2" w:rsidP="002678F2">
      <w:pPr>
        <w:pStyle w:val="Definition"/>
      </w:pPr>
      <w:r w:rsidRPr="001F66F0">
        <w:rPr>
          <w:b/>
          <w:i/>
        </w:rPr>
        <w:t>offence</w:t>
      </w:r>
      <w:r w:rsidRPr="001F66F0">
        <w:t xml:space="preserve"> means an offence against a law of the Commonwealth or of a State.</w:t>
      </w:r>
    </w:p>
    <w:p w14:paraId="736E79CC" w14:textId="77777777" w:rsidR="00BC6978" w:rsidRPr="001F66F0" w:rsidRDefault="00BC6978" w:rsidP="00BC6978">
      <w:pPr>
        <w:pStyle w:val="Definition"/>
      </w:pPr>
      <w:r w:rsidRPr="001F66F0">
        <w:rPr>
          <w:b/>
          <w:i/>
        </w:rPr>
        <w:t>office holder</w:t>
      </w:r>
      <w:r w:rsidRPr="001F66F0">
        <w:t xml:space="preserve"> means a person who holds, occupies or performs the duties of an office, position or appointment.</w:t>
      </w:r>
    </w:p>
    <w:p w14:paraId="70436F8F" w14:textId="77777777" w:rsidR="002678F2" w:rsidRPr="001F66F0" w:rsidRDefault="002678F2" w:rsidP="002678F2">
      <w:pPr>
        <w:pStyle w:val="Definition"/>
      </w:pPr>
      <w:r w:rsidRPr="001F66F0">
        <w:rPr>
          <w:b/>
          <w:i/>
        </w:rPr>
        <w:t>officer</w:t>
      </w:r>
      <w:r w:rsidRPr="001F66F0">
        <w:t>, in relation to an agency, an eligible Commonwealth authority or an eligible authority of a State, means:</w:t>
      </w:r>
    </w:p>
    <w:p w14:paraId="661BA2E1" w14:textId="77777777" w:rsidR="002678F2" w:rsidRPr="001F66F0" w:rsidRDefault="002678F2" w:rsidP="002678F2">
      <w:pPr>
        <w:pStyle w:val="paragraph"/>
      </w:pPr>
      <w:r w:rsidRPr="001F66F0">
        <w:tab/>
        <w:t>(a)</w:t>
      </w:r>
      <w:r w:rsidRPr="001F66F0">
        <w:tab/>
        <w:t>in the case of the Australian Federal Police—a member of the Australian Federal Police; or</w:t>
      </w:r>
    </w:p>
    <w:p w14:paraId="4D447B29" w14:textId="77777777" w:rsidR="00DB384B" w:rsidRPr="001F66F0" w:rsidRDefault="00DB384B" w:rsidP="00DB384B">
      <w:pPr>
        <w:pStyle w:val="paragraph"/>
      </w:pPr>
      <w:r w:rsidRPr="001F66F0">
        <w:tab/>
        <w:t>(aa)</w:t>
      </w:r>
      <w:r w:rsidRPr="001F66F0">
        <w:tab/>
        <w:t>in the case of the Australian Commission for Law Enforcement Integrity—the Integrity Commissioner or a staff member of ACLEI; or</w:t>
      </w:r>
    </w:p>
    <w:p w14:paraId="5735C389" w14:textId="77777777" w:rsidR="002678F2" w:rsidRPr="001F66F0" w:rsidRDefault="002678F2" w:rsidP="002678F2">
      <w:pPr>
        <w:pStyle w:val="paragraph"/>
      </w:pPr>
      <w:r w:rsidRPr="001F66F0">
        <w:tab/>
        <w:t>(b)</w:t>
      </w:r>
      <w:r w:rsidRPr="001F66F0">
        <w:tab/>
        <w:t>in the case of the ACC—the Chief Executive Officer of the ACC, an examiner or a member of the staff of the ACC; or</w:t>
      </w:r>
    </w:p>
    <w:p w14:paraId="449B5156" w14:textId="77777777" w:rsidR="002678F2" w:rsidRPr="001F66F0" w:rsidRDefault="002678F2" w:rsidP="002678F2">
      <w:pPr>
        <w:pStyle w:val="paragraph"/>
      </w:pPr>
      <w:r w:rsidRPr="001F66F0">
        <w:tab/>
        <w:t>(ba)</w:t>
      </w:r>
      <w:r w:rsidRPr="001F66F0">
        <w:tab/>
        <w:t>in the case of an eligible Commonwealth authority—a member of the Commonwealth Royal Commission concerned or a member of the staff of the Royal Commission; or</w:t>
      </w:r>
    </w:p>
    <w:p w14:paraId="158C1FAB" w14:textId="77777777" w:rsidR="002678F2" w:rsidRPr="001F66F0" w:rsidRDefault="002678F2" w:rsidP="002678F2">
      <w:pPr>
        <w:pStyle w:val="paragraph"/>
      </w:pPr>
      <w:r w:rsidRPr="001F66F0">
        <w:tab/>
        <w:t>(c)</w:t>
      </w:r>
      <w:r w:rsidRPr="001F66F0">
        <w:tab/>
        <w:t>in the case of the Police Force of a State—an officer of that Police Force; or</w:t>
      </w:r>
    </w:p>
    <w:p w14:paraId="3BA7AB47" w14:textId="77777777" w:rsidR="002678F2" w:rsidRPr="001F66F0" w:rsidRDefault="002678F2" w:rsidP="002678F2">
      <w:pPr>
        <w:pStyle w:val="paragraph"/>
      </w:pPr>
      <w:r w:rsidRPr="001F66F0">
        <w:tab/>
        <w:t>(d)</w:t>
      </w:r>
      <w:r w:rsidRPr="001F66F0">
        <w:tab/>
        <w:t>in the case of the Crime Commission—a member of the Crime Commission or a member of the staff of the Crime Commission; or</w:t>
      </w:r>
    </w:p>
    <w:p w14:paraId="2A629990" w14:textId="77777777" w:rsidR="002678F2" w:rsidRPr="001F66F0" w:rsidRDefault="002678F2" w:rsidP="002678F2">
      <w:pPr>
        <w:pStyle w:val="paragraph"/>
      </w:pPr>
      <w:r w:rsidRPr="001F66F0">
        <w:tab/>
        <w:t>(e)</w:t>
      </w:r>
      <w:r w:rsidRPr="001F66F0">
        <w:tab/>
        <w:t>in the case of the Independent Commission Against Corruption—an officer of the Independent Commission Against Corruption, being a person who is an officer as defined by the Independent Commission Against Corruption Act; or</w:t>
      </w:r>
    </w:p>
    <w:p w14:paraId="23A9E9D4" w14:textId="77777777" w:rsidR="001E5097" w:rsidRPr="001F66F0" w:rsidRDefault="001E5097" w:rsidP="001E5097">
      <w:pPr>
        <w:pStyle w:val="paragraph"/>
      </w:pPr>
      <w:r w:rsidRPr="001F66F0">
        <w:tab/>
        <w:t>(ea)</w:t>
      </w:r>
      <w:r w:rsidRPr="001F66F0">
        <w:tab/>
        <w:t>in the case of the Inspector of the Independent Commission Against Corruption:</w:t>
      </w:r>
    </w:p>
    <w:p w14:paraId="487C2C8D" w14:textId="77777777" w:rsidR="001E5097" w:rsidRPr="001F66F0" w:rsidRDefault="001E5097" w:rsidP="001E5097">
      <w:pPr>
        <w:pStyle w:val="paragraphsub"/>
      </w:pPr>
      <w:r w:rsidRPr="001F66F0">
        <w:tab/>
        <w:t>(i)</w:t>
      </w:r>
      <w:r w:rsidRPr="001F66F0">
        <w:tab/>
        <w:t>the Inspector of the Independent Commission Against Corruption; or</w:t>
      </w:r>
    </w:p>
    <w:p w14:paraId="5EC60273" w14:textId="77777777" w:rsidR="001E5097" w:rsidRPr="001F66F0" w:rsidRDefault="001E5097" w:rsidP="001E5097">
      <w:pPr>
        <w:pStyle w:val="paragraphsub"/>
      </w:pPr>
      <w:r w:rsidRPr="001F66F0">
        <w:tab/>
        <w:t>(ii)</w:t>
      </w:r>
      <w:r w:rsidRPr="001F66F0">
        <w:tab/>
        <w:t>a member of the staff of the Inspector of the Independent Commission Against Corruption; or</w:t>
      </w:r>
    </w:p>
    <w:p w14:paraId="6D58DED3" w14:textId="77777777" w:rsidR="005B3F96" w:rsidRPr="001F66F0" w:rsidRDefault="005B3F96" w:rsidP="005B3F96">
      <w:pPr>
        <w:pStyle w:val="paragraph"/>
      </w:pPr>
      <w:r w:rsidRPr="001F66F0">
        <w:tab/>
        <w:t>(eb)</w:t>
      </w:r>
      <w:r w:rsidRPr="001F66F0">
        <w:tab/>
        <w:t>in the case of the IBAC—an IBAC officer; or</w:t>
      </w:r>
    </w:p>
    <w:p w14:paraId="056937D2" w14:textId="77777777" w:rsidR="00B5637A" w:rsidRPr="001F66F0" w:rsidRDefault="00B5637A" w:rsidP="00B5637A">
      <w:pPr>
        <w:pStyle w:val="paragraph"/>
      </w:pPr>
      <w:r w:rsidRPr="001F66F0">
        <w:tab/>
        <w:t>(ec)</w:t>
      </w:r>
      <w:r w:rsidRPr="001F66F0">
        <w:tab/>
        <w:t>in the case of the Victorian Inspectorate—a Victorian Inspectorate officer; or</w:t>
      </w:r>
    </w:p>
    <w:p w14:paraId="308F2DCF" w14:textId="77777777" w:rsidR="002678F2" w:rsidRPr="001F66F0" w:rsidRDefault="002678F2" w:rsidP="002678F2">
      <w:pPr>
        <w:pStyle w:val="paragraph"/>
      </w:pPr>
      <w:r w:rsidRPr="001F66F0">
        <w:tab/>
        <w:t>(f)</w:t>
      </w:r>
      <w:r w:rsidRPr="001F66F0">
        <w:tab/>
        <w:t xml:space="preserve">in the case of the Crime and </w:t>
      </w:r>
      <w:r w:rsidR="00F76F29" w:rsidRPr="001F66F0">
        <w:t>Corruption</w:t>
      </w:r>
      <w:r w:rsidRPr="001F66F0">
        <w:t xml:space="preserve"> Commission—a commission officer (within the meaning of the Crime and </w:t>
      </w:r>
      <w:r w:rsidR="00F76F29" w:rsidRPr="001F66F0">
        <w:t>Corruption</w:t>
      </w:r>
      <w:r w:rsidRPr="001F66F0">
        <w:t xml:space="preserve"> Act); or</w:t>
      </w:r>
    </w:p>
    <w:p w14:paraId="7FDD32B7" w14:textId="77777777" w:rsidR="00616289" w:rsidRPr="001F66F0" w:rsidRDefault="00616289" w:rsidP="00616289">
      <w:pPr>
        <w:pStyle w:val="paragraph"/>
      </w:pPr>
      <w:r w:rsidRPr="001F66F0">
        <w:tab/>
        <w:t>(h)</w:t>
      </w:r>
      <w:r w:rsidRPr="001F66F0">
        <w:tab/>
        <w:t>in the case of the Law Enforcement Conduct Commission:</w:t>
      </w:r>
    </w:p>
    <w:p w14:paraId="63EF927C" w14:textId="77777777" w:rsidR="00616289" w:rsidRPr="001F66F0" w:rsidRDefault="00616289" w:rsidP="00616289">
      <w:pPr>
        <w:pStyle w:val="paragraphsub"/>
      </w:pPr>
      <w:r w:rsidRPr="001F66F0">
        <w:tab/>
        <w:t>(i)</w:t>
      </w:r>
      <w:r w:rsidRPr="001F66F0">
        <w:tab/>
        <w:t>the Chief Commissioner of the Commission; or</w:t>
      </w:r>
    </w:p>
    <w:p w14:paraId="78D3908F" w14:textId="77777777" w:rsidR="00616289" w:rsidRPr="001F66F0" w:rsidRDefault="00616289" w:rsidP="00616289">
      <w:pPr>
        <w:pStyle w:val="paragraphsub"/>
      </w:pPr>
      <w:r w:rsidRPr="001F66F0">
        <w:tab/>
        <w:t>(ii)</w:t>
      </w:r>
      <w:r w:rsidRPr="001F66F0">
        <w:tab/>
        <w:t>the Commissioner for Integrity of the Commission; or</w:t>
      </w:r>
    </w:p>
    <w:p w14:paraId="675DC545" w14:textId="77777777" w:rsidR="00616289" w:rsidRPr="001F66F0" w:rsidRDefault="00616289" w:rsidP="00616289">
      <w:pPr>
        <w:pStyle w:val="paragraphsub"/>
      </w:pPr>
      <w:r w:rsidRPr="001F66F0">
        <w:tab/>
        <w:t>(iii)</w:t>
      </w:r>
      <w:r w:rsidRPr="001F66F0">
        <w:tab/>
        <w:t>an Assistant Commissioner of the Commission; or</w:t>
      </w:r>
    </w:p>
    <w:p w14:paraId="1365C3B5" w14:textId="77777777" w:rsidR="00616289" w:rsidRPr="001F66F0" w:rsidRDefault="00616289" w:rsidP="00616289">
      <w:pPr>
        <w:pStyle w:val="paragraphsub"/>
      </w:pPr>
      <w:r w:rsidRPr="001F66F0">
        <w:tab/>
        <w:t>(iv)</w:t>
      </w:r>
      <w:r w:rsidRPr="001F66F0">
        <w:tab/>
        <w:t>a member of the staff of the Law Enforcement Conduct Commission; or</w:t>
      </w:r>
    </w:p>
    <w:p w14:paraId="4211AFD9" w14:textId="77777777" w:rsidR="00616289" w:rsidRPr="001F66F0" w:rsidRDefault="00616289" w:rsidP="00616289">
      <w:pPr>
        <w:pStyle w:val="paragraph"/>
      </w:pPr>
      <w:r w:rsidRPr="001F66F0">
        <w:tab/>
        <w:t>(ha)</w:t>
      </w:r>
      <w:r w:rsidRPr="001F66F0">
        <w:tab/>
        <w:t>in the case of the Inspector of the Law Enforcement Conduct Commission:</w:t>
      </w:r>
    </w:p>
    <w:p w14:paraId="3B940168" w14:textId="77777777" w:rsidR="00616289" w:rsidRPr="001F66F0" w:rsidRDefault="00616289" w:rsidP="00616289">
      <w:pPr>
        <w:pStyle w:val="paragraphsub"/>
      </w:pPr>
      <w:r w:rsidRPr="001F66F0">
        <w:tab/>
        <w:t>(i)</w:t>
      </w:r>
      <w:r w:rsidRPr="001F66F0">
        <w:tab/>
        <w:t>the Inspector; or</w:t>
      </w:r>
    </w:p>
    <w:p w14:paraId="3806CA00" w14:textId="77777777" w:rsidR="00616289" w:rsidRPr="001F66F0" w:rsidRDefault="00616289" w:rsidP="00616289">
      <w:pPr>
        <w:pStyle w:val="paragraphsub"/>
      </w:pPr>
      <w:r w:rsidRPr="001F66F0">
        <w:tab/>
        <w:t>(ii)</w:t>
      </w:r>
      <w:r w:rsidRPr="001F66F0">
        <w:tab/>
        <w:t>an Assistant Inspector of the Commission; or</w:t>
      </w:r>
    </w:p>
    <w:p w14:paraId="778025F5" w14:textId="77777777" w:rsidR="00616289" w:rsidRPr="001F66F0" w:rsidRDefault="00616289" w:rsidP="00616289">
      <w:pPr>
        <w:pStyle w:val="paragraphsub"/>
      </w:pPr>
      <w:r w:rsidRPr="001F66F0">
        <w:tab/>
        <w:t>(iii)</w:t>
      </w:r>
      <w:r w:rsidRPr="001F66F0">
        <w:tab/>
        <w:t>a member of the staff of the Inspector of the Law Enforcement Conduct Commission; or</w:t>
      </w:r>
    </w:p>
    <w:p w14:paraId="0A3D1E8B" w14:textId="77777777" w:rsidR="002678F2" w:rsidRPr="001F66F0" w:rsidRDefault="002678F2" w:rsidP="002678F2">
      <w:pPr>
        <w:pStyle w:val="paragraph"/>
        <w:rPr>
          <w:i/>
        </w:rPr>
      </w:pPr>
      <w:r w:rsidRPr="001F66F0">
        <w:tab/>
        <w:t>(k)</w:t>
      </w:r>
      <w:r w:rsidRPr="001F66F0">
        <w:tab/>
        <w:t>in the case of the Corruption and Crime Commission—an officer of the Corruption and Crime Commission; or</w:t>
      </w:r>
    </w:p>
    <w:p w14:paraId="65C97BC2" w14:textId="77777777" w:rsidR="00C16EC1" w:rsidRPr="001F66F0" w:rsidRDefault="002678F2" w:rsidP="00C16EC1">
      <w:pPr>
        <w:pStyle w:val="paragraph"/>
      </w:pPr>
      <w:r w:rsidRPr="001F66F0">
        <w:tab/>
        <w:t>(l)</w:t>
      </w:r>
      <w:r w:rsidRPr="001F66F0">
        <w:tab/>
        <w:t>in the case of the Parliamentary Inspector of the Corruption and Crime Commission—the Parliamentary Inspector of the Corruption and Crime Commission or an officer of the Parliamentary Inspector</w:t>
      </w:r>
      <w:r w:rsidR="00C16EC1" w:rsidRPr="001F66F0">
        <w:t>; or</w:t>
      </w:r>
    </w:p>
    <w:p w14:paraId="7D9DA354" w14:textId="77777777" w:rsidR="00C16EC1" w:rsidRPr="001F66F0" w:rsidRDefault="00C16EC1" w:rsidP="00C16EC1">
      <w:pPr>
        <w:pStyle w:val="paragraph"/>
      </w:pPr>
      <w:r w:rsidRPr="001F66F0">
        <w:tab/>
        <w:t>(m)</w:t>
      </w:r>
      <w:r w:rsidRPr="001F66F0">
        <w:tab/>
        <w:t>in the case of the Independent Commissioner Against Corruption:</w:t>
      </w:r>
    </w:p>
    <w:p w14:paraId="238FD643" w14:textId="77777777" w:rsidR="00C16EC1" w:rsidRPr="001F66F0" w:rsidRDefault="00C16EC1" w:rsidP="00C16EC1">
      <w:pPr>
        <w:pStyle w:val="paragraphsub"/>
      </w:pPr>
      <w:r w:rsidRPr="001F66F0">
        <w:tab/>
        <w:t>(i)</w:t>
      </w:r>
      <w:r w:rsidRPr="001F66F0">
        <w:tab/>
        <w:t>the Independent Commissioner Against Corruption; or</w:t>
      </w:r>
    </w:p>
    <w:p w14:paraId="601B8ED9" w14:textId="77777777" w:rsidR="00C16EC1" w:rsidRPr="001F66F0" w:rsidRDefault="00C16EC1" w:rsidP="00C16EC1">
      <w:pPr>
        <w:pStyle w:val="paragraphsub"/>
      </w:pPr>
      <w:r w:rsidRPr="001F66F0">
        <w:tab/>
        <w:t>(ii)</w:t>
      </w:r>
      <w:r w:rsidRPr="001F66F0">
        <w:tab/>
        <w:t xml:space="preserve">the Deputy Commissioner referred to in </w:t>
      </w:r>
      <w:r w:rsidR="00C43DC9" w:rsidRPr="001F66F0">
        <w:t>section</w:t>
      </w:r>
      <w:r w:rsidR="005039E3" w:rsidRPr="001F66F0">
        <w:t> </w:t>
      </w:r>
      <w:r w:rsidR="00C43DC9" w:rsidRPr="001F66F0">
        <w:t>9</w:t>
      </w:r>
      <w:r w:rsidRPr="001F66F0">
        <w:t xml:space="preserve"> of the Independent Commissioner Against Corruption Act; or</w:t>
      </w:r>
    </w:p>
    <w:p w14:paraId="1C43F1C0" w14:textId="77777777" w:rsidR="002678F2" w:rsidRPr="001F66F0" w:rsidRDefault="00C16EC1" w:rsidP="00C16EC1">
      <w:pPr>
        <w:pStyle w:val="paragraphsub"/>
      </w:pPr>
      <w:r w:rsidRPr="001F66F0">
        <w:tab/>
        <w:t>(iii)</w:t>
      </w:r>
      <w:r w:rsidRPr="001F66F0">
        <w:tab/>
        <w:t>a member of the staff of the Independent Commissioner Against Corruption</w:t>
      </w:r>
      <w:r w:rsidR="00B82394" w:rsidRPr="001F66F0">
        <w:t>; or</w:t>
      </w:r>
    </w:p>
    <w:p w14:paraId="759E2132" w14:textId="5A193A6D" w:rsidR="00B82394" w:rsidRPr="001F66F0" w:rsidRDefault="00B82394" w:rsidP="00B82394">
      <w:pPr>
        <w:pStyle w:val="paragraph"/>
      </w:pPr>
      <w:r w:rsidRPr="001F66F0">
        <w:tab/>
        <w:t>(n)</w:t>
      </w:r>
      <w:r w:rsidRPr="001F66F0">
        <w:tab/>
        <w:t>in the case of a criminal law</w:t>
      </w:r>
      <w:r w:rsidR="00BE5AB6">
        <w:noBreakHyphen/>
      </w:r>
      <w:r w:rsidRPr="001F66F0">
        <w:t>enforcement agency for which a declaration under subsection</w:t>
      </w:r>
      <w:r w:rsidR="005039E3" w:rsidRPr="001F66F0">
        <w:t> </w:t>
      </w:r>
      <w:r w:rsidRPr="001F66F0">
        <w:t>110A(3) is in force—a person specified, or of a kind specified, in the declaration to be an officer of the criminal law</w:t>
      </w:r>
      <w:r w:rsidR="00BE5AB6">
        <w:noBreakHyphen/>
      </w:r>
      <w:r w:rsidRPr="001F66F0">
        <w:t>enforcement agency for the purposes of this Act; or</w:t>
      </w:r>
    </w:p>
    <w:p w14:paraId="4E6C822F" w14:textId="77777777" w:rsidR="00B82394" w:rsidRPr="001F66F0" w:rsidRDefault="00B82394" w:rsidP="00B82394">
      <w:pPr>
        <w:pStyle w:val="paragraph"/>
      </w:pPr>
      <w:r w:rsidRPr="001F66F0">
        <w:tab/>
        <w:t>(o)</w:t>
      </w:r>
      <w:r w:rsidRPr="001F66F0">
        <w:tab/>
        <w:t>in the case of an enforcement agency for which a declaration under subsection</w:t>
      </w:r>
      <w:r w:rsidR="005039E3" w:rsidRPr="001F66F0">
        <w:t> </w:t>
      </w:r>
      <w:r w:rsidRPr="001F66F0">
        <w:t>176A(3) is in force—a person specified, or of a kind specified, in the declaration to be an officer of the enforcement agency for the purposes of this Act.</w:t>
      </w:r>
    </w:p>
    <w:p w14:paraId="33CB2B34" w14:textId="77777777" w:rsidR="00066E46" w:rsidRPr="001F66F0" w:rsidRDefault="00066E46" w:rsidP="00066E46">
      <w:pPr>
        <w:pStyle w:val="Definition"/>
      </w:pPr>
      <w:r w:rsidRPr="001F66F0">
        <w:rPr>
          <w:b/>
          <w:i/>
        </w:rPr>
        <w:t>officer of a State</w:t>
      </w:r>
      <w:r w:rsidRPr="001F66F0">
        <w:t xml:space="preserve"> has the meaning given by subsection</w:t>
      </w:r>
      <w:r w:rsidR="005039E3" w:rsidRPr="001F66F0">
        <w:t> </w:t>
      </w:r>
      <w:r w:rsidRPr="001F66F0">
        <w:t>6G(2).</w:t>
      </w:r>
    </w:p>
    <w:p w14:paraId="14453379" w14:textId="77777777" w:rsidR="00CC2A78" w:rsidRPr="001F66F0" w:rsidRDefault="009D0B62" w:rsidP="00CC2A78">
      <w:pPr>
        <w:pStyle w:val="Definition"/>
      </w:pPr>
      <w:r w:rsidRPr="001F66F0">
        <w:rPr>
          <w:b/>
          <w:i/>
        </w:rPr>
        <w:t>o</w:t>
      </w:r>
      <w:r w:rsidR="00CC2A78" w:rsidRPr="001F66F0">
        <w:rPr>
          <w:b/>
          <w:i/>
        </w:rPr>
        <w:t>fficer of a Territory</w:t>
      </w:r>
      <w:r w:rsidR="00CC2A78" w:rsidRPr="001F66F0">
        <w:t xml:space="preserve"> has the meaning given by subsection</w:t>
      </w:r>
      <w:r w:rsidR="005039E3" w:rsidRPr="001F66F0">
        <w:t> </w:t>
      </w:r>
      <w:r w:rsidR="00CC2A78" w:rsidRPr="001F66F0">
        <w:t>6G(3).</w:t>
      </w:r>
    </w:p>
    <w:p w14:paraId="3DD46AAB" w14:textId="77777777" w:rsidR="002C6081" w:rsidRPr="001F66F0" w:rsidRDefault="009D0B62" w:rsidP="002C6081">
      <w:pPr>
        <w:pStyle w:val="Definition"/>
      </w:pPr>
      <w:r w:rsidRPr="001F66F0">
        <w:rPr>
          <w:b/>
          <w:i/>
        </w:rPr>
        <w:t>o</w:t>
      </w:r>
      <w:r w:rsidR="002C6081" w:rsidRPr="001F66F0">
        <w:rPr>
          <w:b/>
          <w:i/>
        </w:rPr>
        <w:t>fficer of the Commonwealth</w:t>
      </w:r>
      <w:r w:rsidR="002C6081" w:rsidRPr="001F66F0">
        <w:t xml:space="preserve"> has the meaning given by subsection</w:t>
      </w:r>
      <w:r w:rsidR="005039E3" w:rsidRPr="001F66F0">
        <w:t> </w:t>
      </w:r>
      <w:r w:rsidR="002C6081" w:rsidRPr="001F66F0">
        <w:t>6G(1).</w:t>
      </w:r>
    </w:p>
    <w:p w14:paraId="190D076D" w14:textId="77777777" w:rsidR="002678F2" w:rsidRPr="001F66F0" w:rsidRDefault="009D0B62" w:rsidP="002678F2">
      <w:pPr>
        <w:pStyle w:val="Definition"/>
      </w:pPr>
      <w:r w:rsidRPr="001F66F0">
        <w:rPr>
          <w:b/>
          <w:i/>
        </w:rPr>
        <w:t>o</w:t>
      </w:r>
      <w:r w:rsidR="002678F2" w:rsidRPr="001F66F0">
        <w:rPr>
          <w:b/>
          <w:i/>
        </w:rPr>
        <w:t xml:space="preserve">fficer of the Corruption and Crime Commission </w:t>
      </w:r>
      <w:r w:rsidR="002678F2" w:rsidRPr="001F66F0">
        <w:t>means an officer of the Corruption and Crime Commission within the meaning of the Corruption and Crime Commission Act.</w:t>
      </w:r>
    </w:p>
    <w:p w14:paraId="23E2AA41" w14:textId="77777777" w:rsidR="002678F2" w:rsidRPr="001F66F0" w:rsidRDefault="002678F2" w:rsidP="002678F2">
      <w:pPr>
        <w:pStyle w:val="Definition"/>
      </w:pPr>
      <w:r w:rsidRPr="001F66F0">
        <w:rPr>
          <w:b/>
          <w:i/>
        </w:rPr>
        <w:t>officer of the Parliamentary Inspector</w:t>
      </w:r>
      <w:r w:rsidRPr="001F66F0">
        <w:t xml:space="preserve"> means an officer of the Parliamentary Inspector of the Corruption and Crime Commission within the meaning of the Corruption and Crime Commission Act.</w:t>
      </w:r>
    </w:p>
    <w:p w14:paraId="49AA484B" w14:textId="77777777" w:rsidR="002678F2" w:rsidRPr="001F66F0" w:rsidRDefault="002678F2" w:rsidP="002678F2">
      <w:pPr>
        <w:pStyle w:val="Definition"/>
      </w:pPr>
      <w:r w:rsidRPr="001F66F0">
        <w:rPr>
          <w:b/>
          <w:i/>
        </w:rPr>
        <w:t>Ombudsman</w:t>
      </w:r>
      <w:r w:rsidRPr="001F66F0">
        <w:t xml:space="preserve"> means the Commonwealth Ombudsman.</w:t>
      </w:r>
    </w:p>
    <w:p w14:paraId="24A4466E" w14:textId="77777777" w:rsidR="00165BDE" w:rsidRPr="001F66F0" w:rsidRDefault="00165BDE" w:rsidP="00165BDE">
      <w:pPr>
        <w:pStyle w:val="Definition"/>
      </w:pPr>
      <w:r w:rsidRPr="001F66F0">
        <w:rPr>
          <w:b/>
          <w:i/>
        </w:rPr>
        <w:t>Ombudsman official</w:t>
      </w:r>
      <w:r w:rsidRPr="001F66F0">
        <w:t xml:space="preserve"> means:</w:t>
      </w:r>
    </w:p>
    <w:p w14:paraId="4D2EB3FD" w14:textId="77777777" w:rsidR="00165BDE" w:rsidRPr="001F66F0" w:rsidRDefault="00165BDE" w:rsidP="00165BDE">
      <w:pPr>
        <w:pStyle w:val="paragraph"/>
      </w:pPr>
      <w:r w:rsidRPr="001F66F0">
        <w:tab/>
        <w:t>(a)</w:t>
      </w:r>
      <w:r w:rsidRPr="001F66F0">
        <w:tab/>
        <w:t>the Ombudsman; or</w:t>
      </w:r>
    </w:p>
    <w:p w14:paraId="13BBDC6F" w14:textId="77777777" w:rsidR="00165BDE" w:rsidRPr="001F66F0" w:rsidRDefault="00165BDE" w:rsidP="00165BDE">
      <w:pPr>
        <w:pStyle w:val="paragraph"/>
      </w:pPr>
      <w:r w:rsidRPr="001F66F0">
        <w:tab/>
        <w:t>(b)</w:t>
      </w:r>
      <w:r w:rsidRPr="001F66F0">
        <w:tab/>
        <w:t>a Deputy Commonwealth Ombudsman; or</w:t>
      </w:r>
    </w:p>
    <w:p w14:paraId="29045AE7" w14:textId="77777777" w:rsidR="00165BDE" w:rsidRPr="001F66F0" w:rsidRDefault="00165BDE" w:rsidP="00165BDE">
      <w:pPr>
        <w:pStyle w:val="paragraph"/>
      </w:pPr>
      <w:r w:rsidRPr="001F66F0">
        <w:tab/>
        <w:t>(c)</w:t>
      </w:r>
      <w:r w:rsidRPr="001F66F0">
        <w:tab/>
        <w:t>a person who is a member of the staff referred to in subsection</w:t>
      </w:r>
      <w:r w:rsidR="005039E3" w:rsidRPr="001F66F0">
        <w:t> </w:t>
      </w:r>
      <w:r w:rsidRPr="001F66F0">
        <w:t xml:space="preserve">31(1) of the </w:t>
      </w:r>
      <w:r w:rsidRPr="001F66F0">
        <w:rPr>
          <w:i/>
        </w:rPr>
        <w:t>Ombudsman Act 1976</w:t>
      </w:r>
      <w:r w:rsidRPr="001F66F0">
        <w:t>.</w:t>
      </w:r>
    </w:p>
    <w:p w14:paraId="27201BD2" w14:textId="022462D7" w:rsidR="001D555D" w:rsidRPr="001F66F0" w:rsidRDefault="001D555D" w:rsidP="001D555D">
      <w:pPr>
        <w:pStyle w:val="Definition"/>
      </w:pPr>
      <w:r w:rsidRPr="001F66F0">
        <w:rPr>
          <w:b/>
          <w:i/>
        </w:rPr>
        <w:t>ongoing domestic preservation notice</w:t>
      </w:r>
      <w:r w:rsidRPr="001F66F0">
        <w:t xml:space="preserve"> has the meaning given by sub</w:t>
      </w:r>
      <w:r w:rsidR="00BE5AB6">
        <w:t>paragraph 1</w:t>
      </w:r>
      <w:r w:rsidRPr="001F66F0">
        <w:t>07H(1)(b)(ii).</w:t>
      </w:r>
    </w:p>
    <w:p w14:paraId="15D82135" w14:textId="77777777" w:rsidR="00D076BA" w:rsidRPr="001F66F0" w:rsidRDefault="00D076BA" w:rsidP="00D076BA">
      <w:pPr>
        <w:pStyle w:val="Definition"/>
      </w:pPr>
      <w:r w:rsidRPr="001F66F0">
        <w:rPr>
          <w:b/>
          <w:i/>
        </w:rPr>
        <w:t>Organisation</w:t>
      </w:r>
      <w:r w:rsidRPr="001F66F0">
        <w:t xml:space="preserve"> means the Australian Security Intelligence Organisation.</w:t>
      </w:r>
    </w:p>
    <w:p w14:paraId="1F7EA088" w14:textId="77777777" w:rsidR="00685DDE" w:rsidRPr="001F66F0" w:rsidRDefault="00685DDE" w:rsidP="00685DDE">
      <w:pPr>
        <w:pStyle w:val="Definition"/>
      </w:pPr>
      <w:r w:rsidRPr="001F66F0">
        <w:rPr>
          <w:b/>
          <w:i/>
        </w:rPr>
        <w:t>organised crime control law</w:t>
      </w:r>
      <w:r w:rsidRPr="001F66F0">
        <w:t xml:space="preserve"> means a law of a State, a purpose of which is to combat organised crime or restrict the activities of criminal organisations, that provides for:</w:t>
      </w:r>
    </w:p>
    <w:p w14:paraId="57E156AC" w14:textId="77777777" w:rsidR="00685DDE" w:rsidRPr="001F66F0" w:rsidRDefault="00685DDE" w:rsidP="00685DDE">
      <w:pPr>
        <w:pStyle w:val="paragraph"/>
      </w:pPr>
      <w:r w:rsidRPr="001F66F0">
        <w:tab/>
        <w:t>(a)</w:t>
      </w:r>
      <w:r w:rsidRPr="001F66F0">
        <w:tab/>
        <w:t>the declaration of an organisation as a declared organisation; or</w:t>
      </w:r>
    </w:p>
    <w:p w14:paraId="7AC6F972" w14:textId="77777777" w:rsidR="00685DDE" w:rsidRPr="001F66F0" w:rsidRDefault="00685DDE" w:rsidP="00685DDE">
      <w:pPr>
        <w:pStyle w:val="paragraph"/>
      </w:pPr>
      <w:r w:rsidRPr="001F66F0">
        <w:tab/>
        <w:t>(b)</w:t>
      </w:r>
      <w:r w:rsidRPr="001F66F0">
        <w:tab/>
        <w:t>the making of orders described as control orders or interim control orders in relation to members of criminal organisations.</w:t>
      </w:r>
    </w:p>
    <w:p w14:paraId="3E5C7902" w14:textId="77777777" w:rsidR="002678F2" w:rsidRPr="001F66F0" w:rsidRDefault="002678F2" w:rsidP="002678F2">
      <w:pPr>
        <w:pStyle w:val="Definition"/>
      </w:pPr>
      <w:r w:rsidRPr="001F66F0">
        <w:rPr>
          <w:b/>
          <w:i/>
        </w:rPr>
        <w:t>original warrant</w:t>
      </w:r>
      <w:r w:rsidRPr="001F66F0">
        <w:t xml:space="preserve"> means a warrant other than a renewal of a warrant.</w:t>
      </w:r>
    </w:p>
    <w:p w14:paraId="7C9B1F75" w14:textId="77777777" w:rsidR="002678F2" w:rsidRPr="001F66F0" w:rsidRDefault="002678F2" w:rsidP="002678F2">
      <w:pPr>
        <w:pStyle w:val="Definition"/>
      </w:pPr>
      <w:r w:rsidRPr="001F66F0">
        <w:rPr>
          <w:b/>
          <w:i/>
        </w:rPr>
        <w:t>Parliamentary Inspector of the Corruption and Crime Commission</w:t>
      </w:r>
      <w:r w:rsidRPr="001F66F0">
        <w:t xml:space="preserve"> means the Parliamentary Inspector of the Corruption and Crime Commission within the meaning of the Corruption and Crime Commission Act.</w:t>
      </w:r>
    </w:p>
    <w:p w14:paraId="6612D49F" w14:textId="35AB1654" w:rsidR="00D57159" w:rsidRPr="001F66F0" w:rsidRDefault="0053426C" w:rsidP="00D57159">
      <w:pPr>
        <w:pStyle w:val="Definition"/>
      </w:pPr>
      <w:r w:rsidRPr="001F66F0">
        <w:rPr>
          <w:b/>
          <w:i/>
        </w:rPr>
        <w:t>Part 2</w:t>
      </w:r>
      <w:r w:rsidR="00BE5AB6">
        <w:rPr>
          <w:b/>
          <w:i/>
        </w:rPr>
        <w:noBreakHyphen/>
      </w:r>
      <w:r w:rsidR="00D57159" w:rsidRPr="001F66F0">
        <w:rPr>
          <w:b/>
          <w:i/>
        </w:rPr>
        <w:t>2 warrant</w:t>
      </w:r>
      <w:r w:rsidR="00D57159" w:rsidRPr="001F66F0">
        <w:t xml:space="preserve"> means a warrant issued under </w:t>
      </w:r>
      <w:r w:rsidRPr="001F66F0">
        <w:t>Part 2</w:t>
      </w:r>
      <w:r w:rsidR="00BE5AB6">
        <w:noBreakHyphen/>
      </w:r>
      <w:r w:rsidR="00D57159" w:rsidRPr="001F66F0">
        <w:t>2.</w:t>
      </w:r>
    </w:p>
    <w:p w14:paraId="7B73C12F" w14:textId="064AAB74" w:rsidR="004C2168" w:rsidRPr="001F66F0" w:rsidRDefault="0053426C" w:rsidP="004C2168">
      <w:pPr>
        <w:pStyle w:val="Definition"/>
      </w:pPr>
      <w:r w:rsidRPr="001F66F0">
        <w:rPr>
          <w:b/>
          <w:i/>
        </w:rPr>
        <w:t>Part 2</w:t>
      </w:r>
      <w:r w:rsidR="00BE5AB6">
        <w:rPr>
          <w:b/>
          <w:i/>
        </w:rPr>
        <w:noBreakHyphen/>
      </w:r>
      <w:r w:rsidR="004C2168" w:rsidRPr="001F66F0">
        <w:rPr>
          <w:b/>
          <w:i/>
        </w:rPr>
        <w:t>5 warrant</w:t>
      </w:r>
      <w:r w:rsidR="004C2168" w:rsidRPr="001F66F0">
        <w:t xml:space="preserve"> means a warrant issued under </w:t>
      </w:r>
      <w:r w:rsidRPr="001F66F0">
        <w:t>Part 2</w:t>
      </w:r>
      <w:r w:rsidR="00BE5AB6">
        <w:noBreakHyphen/>
      </w:r>
      <w:r w:rsidR="004C2168" w:rsidRPr="001F66F0">
        <w:t>5.</w:t>
      </w:r>
    </w:p>
    <w:p w14:paraId="22C717B8" w14:textId="148D865D" w:rsidR="009B6A40" w:rsidRPr="001F66F0" w:rsidRDefault="0053426C" w:rsidP="009B6A40">
      <w:pPr>
        <w:pStyle w:val="Definition"/>
      </w:pPr>
      <w:r w:rsidRPr="001F66F0">
        <w:rPr>
          <w:b/>
          <w:i/>
        </w:rPr>
        <w:t>Part 4</w:t>
      </w:r>
      <w:r w:rsidR="00BE5AB6">
        <w:rPr>
          <w:b/>
          <w:i/>
        </w:rPr>
        <w:noBreakHyphen/>
      </w:r>
      <w:r w:rsidR="009B6A40" w:rsidRPr="001F66F0">
        <w:rPr>
          <w:b/>
          <w:i/>
        </w:rPr>
        <w:t>1 issuing authority</w:t>
      </w:r>
      <w:r w:rsidR="009B6A40" w:rsidRPr="001F66F0">
        <w:t xml:space="preserve"> means a person in respect of whom an appointment is in force under section</w:t>
      </w:r>
      <w:r w:rsidR="005039E3" w:rsidRPr="001F66F0">
        <w:t> </w:t>
      </w:r>
      <w:r w:rsidR="009B6A40" w:rsidRPr="001F66F0">
        <w:t>6DC.</w:t>
      </w:r>
    </w:p>
    <w:p w14:paraId="4AE5BA32" w14:textId="77777777" w:rsidR="00F807C4" w:rsidRPr="001F66F0" w:rsidRDefault="00F807C4" w:rsidP="00F807C4">
      <w:pPr>
        <w:pStyle w:val="Definition"/>
      </w:pPr>
      <w:r w:rsidRPr="001F66F0">
        <w:rPr>
          <w:b/>
          <w:i/>
        </w:rPr>
        <w:t>participating State</w:t>
      </w:r>
      <w:r w:rsidRPr="001F66F0">
        <w:t xml:space="preserve"> has the same meaning as in the </w:t>
      </w:r>
      <w:r w:rsidRPr="001F66F0">
        <w:rPr>
          <w:i/>
        </w:rPr>
        <w:t>Proceeds of Crime Act 2002</w:t>
      </w:r>
      <w:r w:rsidRPr="001F66F0">
        <w:t>.</w:t>
      </w:r>
    </w:p>
    <w:p w14:paraId="6A24ED86" w14:textId="77777777" w:rsidR="002678F2" w:rsidRPr="001F66F0" w:rsidRDefault="002678F2" w:rsidP="002678F2">
      <w:pPr>
        <w:pStyle w:val="Definition"/>
      </w:pPr>
      <w:r w:rsidRPr="001F66F0">
        <w:rPr>
          <w:b/>
          <w:i/>
        </w:rPr>
        <w:t>passing over</w:t>
      </w:r>
      <w:r w:rsidRPr="001F66F0">
        <w:t xml:space="preserve"> includes being carried.</w:t>
      </w:r>
    </w:p>
    <w:p w14:paraId="25B913F5" w14:textId="77777777" w:rsidR="00543A8A" w:rsidRPr="001F66F0" w:rsidRDefault="00543A8A" w:rsidP="00543A8A">
      <w:pPr>
        <w:pStyle w:val="notetext"/>
      </w:pPr>
      <w:r w:rsidRPr="001F66F0">
        <w:t>Note:</w:t>
      </w:r>
      <w:r w:rsidRPr="001F66F0">
        <w:tab/>
        <w:t>See section</w:t>
      </w:r>
      <w:r w:rsidR="005039E3" w:rsidRPr="001F66F0">
        <w:t> </w:t>
      </w:r>
      <w:r w:rsidRPr="001F66F0">
        <w:t>5F for when a communication is passing over a telecommunications system.</w:t>
      </w:r>
    </w:p>
    <w:p w14:paraId="483F7585" w14:textId="77777777" w:rsidR="002678F2" w:rsidRPr="001F66F0" w:rsidRDefault="002678F2" w:rsidP="002678F2">
      <w:pPr>
        <w:pStyle w:val="Definition"/>
      </w:pPr>
      <w:r w:rsidRPr="001F66F0">
        <w:rPr>
          <w:b/>
          <w:i/>
        </w:rPr>
        <w:t>permitted purpose</w:t>
      </w:r>
      <w:r w:rsidRPr="001F66F0">
        <w:t xml:space="preserve">, in relation to </w:t>
      </w:r>
      <w:r w:rsidR="008935FB" w:rsidRPr="001F66F0">
        <w:t>an interception agency</w:t>
      </w:r>
      <w:r w:rsidRPr="001F66F0">
        <w:t xml:space="preserve">, </w:t>
      </w:r>
      <w:r w:rsidR="00C63ADF" w:rsidRPr="001F66F0">
        <w:t>the Immigration and Border Protection Department</w:t>
      </w:r>
      <w:r w:rsidR="00E61229" w:rsidRPr="001F66F0">
        <w:t xml:space="preserve">, </w:t>
      </w:r>
      <w:r w:rsidRPr="001F66F0">
        <w:t>an eligible Commonwealth authority</w:t>
      </w:r>
      <w:r w:rsidR="00CA5EF3" w:rsidRPr="001F66F0">
        <w:t>, an eligible authority of a State or ASIC,</w:t>
      </w:r>
      <w:r w:rsidRPr="001F66F0">
        <w:t xml:space="preserve"> means a purpose connected with:</w:t>
      </w:r>
    </w:p>
    <w:p w14:paraId="458C4F26" w14:textId="77777777" w:rsidR="002678F2" w:rsidRPr="001F66F0" w:rsidRDefault="002678F2" w:rsidP="002678F2">
      <w:pPr>
        <w:pStyle w:val="paragraph"/>
      </w:pPr>
      <w:r w:rsidRPr="001F66F0">
        <w:tab/>
        <w:t>(a)</w:t>
      </w:r>
      <w:r w:rsidRPr="001F66F0">
        <w:tab/>
        <w:t>in any case</w:t>
      </w:r>
      <w:r w:rsidR="00E61229" w:rsidRPr="001F66F0">
        <w:t xml:space="preserve"> (except in the case of </w:t>
      </w:r>
      <w:r w:rsidR="00C63ADF" w:rsidRPr="001F66F0">
        <w:t>the Immigration and Border Protection Department</w:t>
      </w:r>
      <w:r w:rsidR="00CA5EF3" w:rsidRPr="001F66F0">
        <w:t xml:space="preserve"> or ASIC</w:t>
      </w:r>
      <w:r w:rsidR="00E61229" w:rsidRPr="001F66F0">
        <w:t>)</w:t>
      </w:r>
      <w:r w:rsidRPr="001F66F0">
        <w:t>:</w:t>
      </w:r>
    </w:p>
    <w:p w14:paraId="32C54ADC" w14:textId="77777777" w:rsidR="002678F2" w:rsidRPr="001F66F0" w:rsidRDefault="002678F2" w:rsidP="002678F2">
      <w:pPr>
        <w:pStyle w:val="paragraphsub"/>
      </w:pPr>
      <w:r w:rsidRPr="001F66F0">
        <w:tab/>
        <w:t>(i)</w:t>
      </w:r>
      <w:r w:rsidRPr="001F66F0">
        <w:tab/>
        <w:t>an investigation by the agency or eligible authority of a prescribed offence;</w:t>
      </w:r>
    </w:p>
    <w:p w14:paraId="55D59C88" w14:textId="77777777" w:rsidR="002678F2" w:rsidRPr="001F66F0" w:rsidRDefault="002678F2" w:rsidP="002678F2">
      <w:pPr>
        <w:pStyle w:val="paragraphsub"/>
      </w:pPr>
      <w:r w:rsidRPr="001F66F0">
        <w:tab/>
        <w:t>(ii)</w:t>
      </w:r>
      <w:r w:rsidRPr="001F66F0">
        <w:tab/>
        <w:t>the making by an authority, body or person of a decision whether or not to begin a relevant proceeding in relation to the agency or eligible authority;</w:t>
      </w:r>
    </w:p>
    <w:p w14:paraId="7EE2F999" w14:textId="77777777" w:rsidR="002678F2" w:rsidRPr="001F66F0" w:rsidRDefault="002678F2" w:rsidP="002678F2">
      <w:pPr>
        <w:pStyle w:val="paragraphsub"/>
      </w:pPr>
      <w:r w:rsidRPr="001F66F0">
        <w:tab/>
        <w:t>(iii)</w:t>
      </w:r>
      <w:r w:rsidRPr="001F66F0">
        <w:tab/>
        <w:t>a relevant proceeding in relation to the agency or eligible authority;</w:t>
      </w:r>
    </w:p>
    <w:p w14:paraId="648E6DDF" w14:textId="77777777" w:rsidR="002678F2" w:rsidRPr="001F66F0" w:rsidRDefault="002678F2" w:rsidP="002678F2">
      <w:pPr>
        <w:pStyle w:val="paragraphsub"/>
      </w:pPr>
      <w:r w:rsidRPr="001F66F0">
        <w:tab/>
        <w:t>(iv)</w:t>
      </w:r>
      <w:r w:rsidRPr="001F66F0">
        <w:tab/>
        <w:t>the exercise by the chief officer of the agency or eligible authority of the powers conferred by section</w:t>
      </w:r>
      <w:r w:rsidR="005039E3" w:rsidRPr="001F66F0">
        <w:t> </w:t>
      </w:r>
      <w:r w:rsidRPr="001F66F0">
        <w:t>68; or</w:t>
      </w:r>
    </w:p>
    <w:p w14:paraId="4719F7A0" w14:textId="01D13FB4" w:rsidR="002678F2" w:rsidRPr="001F66F0" w:rsidRDefault="002678F2" w:rsidP="002678F2">
      <w:pPr>
        <w:pStyle w:val="paragraphsub"/>
      </w:pPr>
      <w:r w:rsidRPr="001F66F0">
        <w:tab/>
        <w:t>(v)</w:t>
      </w:r>
      <w:r w:rsidRPr="001F66F0">
        <w:tab/>
        <w:t xml:space="preserve">the keeping of records by the agency under </w:t>
      </w:r>
      <w:r w:rsidR="0053426C" w:rsidRPr="001F66F0">
        <w:t>Part 2</w:t>
      </w:r>
      <w:r w:rsidR="00BE5AB6">
        <w:noBreakHyphen/>
      </w:r>
      <w:r w:rsidR="00A640EB" w:rsidRPr="001F66F0">
        <w:t>7</w:t>
      </w:r>
      <w:r w:rsidRPr="001F66F0">
        <w:t xml:space="preserve">, or by the eligible authority under provisions of a law of the State that impose on the chief officer of the authority requirements corresponding to those imposed on </w:t>
      </w:r>
      <w:r w:rsidR="00D6343F" w:rsidRPr="001F66F0">
        <w:t>the chief officer of a Commonwealth agency by sections</w:t>
      </w:r>
      <w:r w:rsidR="005039E3" w:rsidRPr="001F66F0">
        <w:t> </w:t>
      </w:r>
      <w:r w:rsidR="00D6343F" w:rsidRPr="001F66F0">
        <w:t>80 and 81</w:t>
      </w:r>
      <w:r w:rsidRPr="001F66F0">
        <w:t>;</w:t>
      </w:r>
      <w:r w:rsidR="00BF7B4B" w:rsidRPr="001F66F0">
        <w:t xml:space="preserve"> or</w:t>
      </w:r>
    </w:p>
    <w:p w14:paraId="4A3D9961" w14:textId="77777777" w:rsidR="008F430C" w:rsidRPr="001F66F0" w:rsidRDefault="008F430C" w:rsidP="008F430C">
      <w:pPr>
        <w:pStyle w:val="paragraph"/>
      </w:pPr>
      <w:r w:rsidRPr="001F66F0">
        <w:tab/>
        <w:t>(aaa)</w:t>
      </w:r>
      <w:r w:rsidRPr="001F66F0">
        <w:tab/>
        <w:t xml:space="preserve">in the case of a Commonwealth agency or </w:t>
      </w:r>
      <w:r w:rsidR="00C63ADF" w:rsidRPr="001F66F0">
        <w:t>the Immigration and Border Protection Department</w:t>
      </w:r>
      <w:r w:rsidRPr="001F66F0">
        <w:t>—a purpose mentioned in the table in section</w:t>
      </w:r>
      <w:r w:rsidR="005039E3" w:rsidRPr="001F66F0">
        <w:t> </w:t>
      </w:r>
      <w:r w:rsidRPr="001F66F0">
        <w:t xml:space="preserve">6S in relation to the agency or </w:t>
      </w:r>
      <w:r w:rsidR="00C63ADF" w:rsidRPr="001F66F0">
        <w:t>the Immigration and Border Protection Department</w:t>
      </w:r>
      <w:r w:rsidRPr="001F66F0">
        <w:t>; or</w:t>
      </w:r>
    </w:p>
    <w:p w14:paraId="3831F96D" w14:textId="77777777" w:rsidR="002678F2" w:rsidRPr="001F66F0" w:rsidRDefault="002678F2" w:rsidP="002678F2">
      <w:pPr>
        <w:pStyle w:val="paragraph"/>
      </w:pPr>
      <w:r w:rsidRPr="001F66F0">
        <w:tab/>
        <w:t>(aa)</w:t>
      </w:r>
      <w:r w:rsidRPr="001F66F0">
        <w:tab/>
        <w:t>in the case of the ACC:</w:t>
      </w:r>
    </w:p>
    <w:p w14:paraId="703AA69B" w14:textId="77777777" w:rsidR="002678F2" w:rsidRPr="001F66F0" w:rsidRDefault="002678F2" w:rsidP="002678F2">
      <w:pPr>
        <w:pStyle w:val="paragraphsub"/>
      </w:pPr>
      <w:r w:rsidRPr="001F66F0">
        <w:tab/>
        <w:t>(i)</w:t>
      </w:r>
      <w:r w:rsidRPr="001F66F0">
        <w:tab/>
      </w:r>
      <w:r w:rsidR="00014B9F" w:rsidRPr="001F66F0">
        <w:t>a special ACC</w:t>
      </w:r>
      <w:r w:rsidRPr="001F66F0">
        <w:t xml:space="preserve"> operation/investigation; or</w:t>
      </w:r>
    </w:p>
    <w:p w14:paraId="15168A9D" w14:textId="77777777" w:rsidR="002678F2" w:rsidRPr="001F66F0" w:rsidRDefault="002678F2" w:rsidP="002678F2">
      <w:pPr>
        <w:pStyle w:val="paragraphsub"/>
      </w:pPr>
      <w:r w:rsidRPr="001F66F0">
        <w:tab/>
        <w:t>(ii)</w:t>
      </w:r>
      <w:r w:rsidRPr="001F66F0">
        <w:tab/>
        <w:t>a report to the Board of the ACC on the outcome of such an operation or investigation;</w:t>
      </w:r>
      <w:r w:rsidR="00BF7B4B" w:rsidRPr="001F66F0">
        <w:t xml:space="preserve"> or</w:t>
      </w:r>
    </w:p>
    <w:p w14:paraId="1CD057B8" w14:textId="77777777" w:rsidR="00270B72" w:rsidRPr="001F66F0" w:rsidRDefault="00270B72" w:rsidP="00270B72">
      <w:pPr>
        <w:pStyle w:val="paragraphsub"/>
      </w:pPr>
      <w:r w:rsidRPr="001F66F0">
        <w:tab/>
        <w:t>(iii)</w:t>
      </w:r>
      <w:r w:rsidRPr="001F66F0">
        <w:tab/>
        <w:t>an investigation of, or an inquiry into, alleged misbehaviour, or alleged improper conduct, of a member of the staff referred to in subsection</w:t>
      </w:r>
      <w:r w:rsidR="005039E3" w:rsidRPr="001F66F0">
        <w:t> </w:t>
      </w:r>
      <w:r w:rsidRPr="001F66F0">
        <w:t xml:space="preserve">47(1) of the </w:t>
      </w:r>
      <w:r w:rsidRPr="001F66F0">
        <w:rPr>
          <w:i/>
        </w:rPr>
        <w:t>Australian Crime Commission Act 2002</w:t>
      </w:r>
      <w:r w:rsidRPr="001F66F0">
        <w:t>; or</w:t>
      </w:r>
    </w:p>
    <w:p w14:paraId="7FC1E789" w14:textId="77777777" w:rsidR="00270B72" w:rsidRPr="001F66F0" w:rsidRDefault="00270B72" w:rsidP="00270B72">
      <w:pPr>
        <w:pStyle w:val="paragraphsub"/>
      </w:pPr>
      <w:r w:rsidRPr="001F66F0">
        <w:tab/>
        <w:t>(iv)</w:t>
      </w:r>
      <w:r w:rsidRPr="001F66F0">
        <w:tab/>
        <w:t>a report on such an investigation or inquiry; or</w:t>
      </w:r>
    </w:p>
    <w:p w14:paraId="4CDC6DBA" w14:textId="77777777" w:rsidR="00270B72" w:rsidRPr="001F66F0" w:rsidRDefault="00270B72" w:rsidP="00270B72">
      <w:pPr>
        <w:pStyle w:val="paragraphsub"/>
      </w:pPr>
      <w:r w:rsidRPr="001F66F0">
        <w:tab/>
        <w:t>(v)</w:t>
      </w:r>
      <w:r w:rsidRPr="001F66F0">
        <w:tab/>
        <w:t>the making by a person of a decision, following such an investigation or inquiry, in relation to the employment of such a staff member (including a decision to terminate the staff member’s employment); or</w:t>
      </w:r>
    </w:p>
    <w:p w14:paraId="3F6A5542" w14:textId="77777777" w:rsidR="00270B72" w:rsidRPr="001F66F0" w:rsidRDefault="00270B72" w:rsidP="00270B72">
      <w:pPr>
        <w:pStyle w:val="paragraphsub"/>
      </w:pPr>
      <w:r w:rsidRPr="001F66F0">
        <w:tab/>
        <w:t>(vi)</w:t>
      </w:r>
      <w:r w:rsidRPr="001F66F0">
        <w:tab/>
        <w:t>a review (whether by way of appeal or otherwise) of such a decision; or</w:t>
      </w:r>
    </w:p>
    <w:p w14:paraId="6D5592E6" w14:textId="77777777" w:rsidR="002678F2" w:rsidRPr="001F66F0" w:rsidRDefault="002678F2" w:rsidP="00E64986">
      <w:pPr>
        <w:pStyle w:val="paragraph"/>
        <w:keepNext/>
      </w:pPr>
      <w:r w:rsidRPr="001F66F0">
        <w:tab/>
        <w:t>(b)</w:t>
      </w:r>
      <w:r w:rsidRPr="001F66F0">
        <w:tab/>
        <w:t>in the case of the Australian Federal Police:</w:t>
      </w:r>
    </w:p>
    <w:p w14:paraId="06F17E2A" w14:textId="77777777" w:rsidR="002678F2" w:rsidRPr="001F66F0" w:rsidRDefault="002678F2" w:rsidP="002678F2">
      <w:pPr>
        <w:pStyle w:val="paragraphsub"/>
      </w:pPr>
      <w:r w:rsidRPr="001F66F0">
        <w:tab/>
        <w:t>(i)</w:t>
      </w:r>
      <w:r w:rsidRPr="001F66F0">
        <w:tab/>
        <w:t>an investigation of, or an inquiry into, alleged misbehaviour, or alleged improper conduct, of an officer of the Commonwealth, being an investigation or inquiry under a law of the Commonwealth or by a person in the person’s capacity as an officer of the Commonwealth;</w:t>
      </w:r>
      <w:r w:rsidR="002601A7" w:rsidRPr="001F66F0">
        <w:t xml:space="preserve"> or</w:t>
      </w:r>
    </w:p>
    <w:p w14:paraId="7981C76E" w14:textId="77777777" w:rsidR="002678F2" w:rsidRPr="001F66F0" w:rsidRDefault="002678F2" w:rsidP="002678F2">
      <w:pPr>
        <w:pStyle w:val="paragraphsub"/>
      </w:pPr>
      <w:r w:rsidRPr="001F66F0">
        <w:tab/>
        <w:t>(ii)</w:t>
      </w:r>
      <w:r w:rsidRPr="001F66F0">
        <w:tab/>
        <w:t>a report on such an investigation or inquiry;</w:t>
      </w:r>
      <w:r w:rsidR="002601A7" w:rsidRPr="001F66F0">
        <w:t xml:space="preserve"> or</w:t>
      </w:r>
    </w:p>
    <w:p w14:paraId="02CCAD51" w14:textId="77777777" w:rsidR="002678F2" w:rsidRPr="001F66F0" w:rsidRDefault="002678F2" w:rsidP="002678F2">
      <w:pPr>
        <w:pStyle w:val="paragraphsub"/>
      </w:pPr>
      <w:r w:rsidRPr="001F66F0">
        <w:tab/>
        <w:t>(iia)</w:t>
      </w:r>
      <w:r w:rsidRPr="001F66F0">
        <w:tab/>
        <w:t xml:space="preserve">the making by a person of a decision under the </w:t>
      </w:r>
      <w:r w:rsidRPr="001F66F0">
        <w:rPr>
          <w:i/>
        </w:rPr>
        <w:t>Australian Federal Police Act 1979</w:t>
      </w:r>
      <w:r w:rsidRPr="001F66F0">
        <w:t xml:space="preserve"> in relation to the engagement of an AFP employee, the retirement of an AFP employee or the termination of the employment of an AFP employee or in relation to the appointment or the termination of the appointment of a special member of the Australian Federal Police;</w:t>
      </w:r>
      <w:r w:rsidR="002601A7" w:rsidRPr="001F66F0">
        <w:t xml:space="preserve"> or</w:t>
      </w:r>
    </w:p>
    <w:p w14:paraId="0121B4B3" w14:textId="77777777" w:rsidR="002678F2" w:rsidRPr="001F66F0" w:rsidRDefault="002678F2" w:rsidP="002678F2">
      <w:pPr>
        <w:pStyle w:val="paragraphsub"/>
      </w:pPr>
      <w:r w:rsidRPr="001F66F0">
        <w:tab/>
        <w:t>(iib)</w:t>
      </w:r>
      <w:r w:rsidRPr="001F66F0">
        <w:tab/>
        <w:t>a review (whether by way of appeal or otherwise) of such a decision;</w:t>
      </w:r>
      <w:r w:rsidR="002601A7" w:rsidRPr="001F66F0">
        <w:t xml:space="preserve"> or</w:t>
      </w:r>
    </w:p>
    <w:p w14:paraId="051DFA52" w14:textId="4762B883" w:rsidR="002678F2" w:rsidRPr="001F66F0" w:rsidRDefault="002678F2" w:rsidP="002678F2">
      <w:pPr>
        <w:pStyle w:val="paragraphsub"/>
      </w:pPr>
      <w:r w:rsidRPr="001F66F0">
        <w:tab/>
        <w:t>(iii)</w:t>
      </w:r>
      <w:r w:rsidRPr="001F66F0">
        <w:tab/>
        <w:t>the tendering to the Governor</w:t>
      </w:r>
      <w:r w:rsidR="00BE5AB6">
        <w:noBreakHyphen/>
      </w:r>
      <w:r w:rsidRPr="001F66F0">
        <w:t>General of advice to terminate, because of misbehaviour or improper conduct, the appointment of an officer of the Commonwealth; or</w:t>
      </w:r>
    </w:p>
    <w:p w14:paraId="6A18C43E" w14:textId="7C5BAD97" w:rsidR="002678F2" w:rsidRPr="001F66F0" w:rsidRDefault="002678F2" w:rsidP="002678F2">
      <w:pPr>
        <w:pStyle w:val="paragraphsub"/>
      </w:pPr>
      <w:r w:rsidRPr="001F66F0">
        <w:tab/>
        <w:t>(iv)</w:t>
      </w:r>
      <w:r w:rsidRPr="001F66F0">
        <w:tab/>
        <w:t>deliberations of the Executive Council in connection with advice to the Governor</w:t>
      </w:r>
      <w:r w:rsidR="00BE5AB6">
        <w:noBreakHyphen/>
      </w:r>
      <w:r w:rsidRPr="001F66F0">
        <w:t>General to terminate, because of misbehaviour or improper conduct, the appointment of an officer of the Commonwealth;</w:t>
      </w:r>
      <w:r w:rsidR="00BF7B4B" w:rsidRPr="001F66F0">
        <w:t xml:space="preserve"> or</w:t>
      </w:r>
    </w:p>
    <w:p w14:paraId="532D6EE5" w14:textId="77777777" w:rsidR="002601A7" w:rsidRPr="001F66F0" w:rsidRDefault="002601A7" w:rsidP="002601A7">
      <w:pPr>
        <w:pStyle w:val="paragraphsub"/>
      </w:pPr>
      <w:r w:rsidRPr="001F66F0">
        <w:tab/>
        <w:t>(v)</w:t>
      </w:r>
      <w:r w:rsidRPr="001F66F0">
        <w:tab/>
        <w:t>the performance of a function or duty, or the exercise of a power, by a person, court or other body under, or in relation to a matter arising under, Division</w:t>
      </w:r>
      <w:r w:rsidR="005039E3" w:rsidRPr="001F66F0">
        <w:t> </w:t>
      </w:r>
      <w:r w:rsidRPr="001F66F0">
        <w:t xml:space="preserve">104 of the </w:t>
      </w:r>
      <w:r w:rsidRPr="001F66F0">
        <w:rPr>
          <w:i/>
        </w:rPr>
        <w:t>Criminal Code</w:t>
      </w:r>
      <w:r w:rsidRPr="001F66F0">
        <w:t>; or</w:t>
      </w:r>
    </w:p>
    <w:p w14:paraId="11043A96" w14:textId="77777777" w:rsidR="00B228B0" w:rsidRPr="001F66F0" w:rsidRDefault="00B228B0" w:rsidP="00B228B0">
      <w:pPr>
        <w:pStyle w:val="paragraphsub"/>
      </w:pPr>
      <w:r w:rsidRPr="001F66F0">
        <w:tab/>
        <w:t>(vi)</w:t>
      </w:r>
      <w:r w:rsidRPr="001F66F0">
        <w:tab/>
        <w:t>a preventative detention order law; or</w:t>
      </w:r>
    </w:p>
    <w:p w14:paraId="6A48357A" w14:textId="77777777" w:rsidR="00303193" w:rsidRPr="001F66F0" w:rsidRDefault="00303193" w:rsidP="00B228B0">
      <w:pPr>
        <w:pStyle w:val="paragraphsub"/>
      </w:pPr>
      <w:r w:rsidRPr="001F66F0">
        <w:tab/>
        <w:t>(vii)</w:t>
      </w:r>
      <w:r w:rsidRPr="001F66F0">
        <w:tab/>
        <w:t>the performance of a function or duty, or the exercise of a power, by a person, court or other body under, or in relation to a matter arising under, Division</w:t>
      </w:r>
      <w:r w:rsidR="005039E3" w:rsidRPr="001F66F0">
        <w:t> </w:t>
      </w:r>
      <w:r w:rsidRPr="001F66F0">
        <w:t xml:space="preserve">105A of the </w:t>
      </w:r>
      <w:r w:rsidRPr="001F66F0">
        <w:rPr>
          <w:i/>
        </w:rPr>
        <w:t>Criminal Code</w:t>
      </w:r>
      <w:r w:rsidRPr="001F66F0">
        <w:t>, so far as the function, duty or power relates to a continuing detention order or an interim detention order; or</w:t>
      </w:r>
    </w:p>
    <w:p w14:paraId="6F3870DE" w14:textId="77777777" w:rsidR="003B6FCD" w:rsidRPr="001F66F0" w:rsidRDefault="003B6FCD" w:rsidP="003B6FCD">
      <w:pPr>
        <w:pStyle w:val="paragraph"/>
      </w:pPr>
      <w:r w:rsidRPr="001F66F0">
        <w:tab/>
        <w:t>(baa)</w:t>
      </w:r>
      <w:r w:rsidRPr="001F66F0">
        <w:tab/>
        <w:t>in the case of the Australian Commission for Law Enforcement Integrity:</w:t>
      </w:r>
    </w:p>
    <w:p w14:paraId="634EF5E6" w14:textId="77777777" w:rsidR="003B6FCD" w:rsidRPr="001F66F0" w:rsidRDefault="003B6FCD" w:rsidP="003B6FCD">
      <w:pPr>
        <w:pStyle w:val="paragraphsub"/>
      </w:pPr>
      <w:r w:rsidRPr="001F66F0">
        <w:tab/>
        <w:t>(i)</w:t>
      </w:r>
      <w:r w:rsidRPr="001F66F0">
        <w:tab/>
        <w:t xml:space="preserve">a corruption investigation (within the meaning of the </w:t>
      </w:r>
      <w:r w:rsidRPr="001F66F0">
        <w:rPr>
          <w:i/>
        </w:rPr>
        <w:t>Law Enforcement Integrity Commissioner Act 2006</w:t>
      </w:r>
      <w:r w:rsidRPr="001F66F0">
        <w:t>); or</w:t>
      </w:r>
    </w:p>
    <w:p w14:paraId="673C5F21" w14:textId="77777777" w:rsidR="003B6FCD" w:rsidRPr="001F66F0" w:rsidRDefault="003B6FCD" w:rsidP="003B6FCD">
      <w:pPr>
        <w:pStyle w:val="paragraphsub"/>
      </w:pPr>
      <w:r w:rsidRPr="001F66F0">
        <w:tab/>
        <w:t>(ii)</w:t>
      </w:r>
      <w:r w:rsidRPr="001F66F0">
        <w:tab/>
        <w:t>a report on such an investigation; or</w:t>
      </w:r>
    </w:p>
    <w:p w14:paraId="121A6862" w14:textId="77777777" w:rsidR="002678F2" w:rsidRPr="001F66F0" w:rsidRDefault="002678F2" w:rsidP="002678F2">
      <w:pPr>
        <w:pStyle w:val="paragraph"/>
      </w:pPr>
      <w:r w:rsidRPr="001F66F0">
        <w:tab/>
        <w:t>(ba)</w:t>
      </w:r>
      <w:r w:rsidRPr="001F66F0">
        <w:tab/>
        <w:t>in the case of an eligible Commonwealth authority:</w:t>
      </w:r>
    </w:p>
    <w:p w14:paraId="1A232097" w14:textId="77777777" w:rsidR="002678F2" w:rsidRPr="001F66F0" w:rsidRDefault="002678F2" w:rsidP="002678F2">
      <w:pPr>
        <w:pStyle w:val="paragraphsub"/>
      </w:pPr>
      <w:r w:rsidRPr="001F66F0">
        <w:tab/>
        <w:t>(i)</w:t>
      </w:r>
      <w:r w:rsidRPr="001F66F0">
        <w:tab/>
        <w:t>an investigation that the Commonwealth Royal Commission concerned is conducting in the course of the inquiry it is commissioned to undertake; or</w:t>
      </w:r>
    </w:p>
    <w:p w14:paraId="50A6020B" w14:textId="77777777" w:rsidR="002678F2" w:rsidRPr="001F66F0" w:rsidRDefault="002678F2" w:rsidP="002678F2">
      <w:pPr>
        <w:pStyle w:val="paragraphsub"/>
      </w:pPr>
      <w:r w:rsidRPr="001F66F0">
        <w:tab/>
        <w:t>(ii)</w:t>
      </w:r>
      <w:r w:rsidRPr="001F66F0">
        <w:tab/>
        <w:t>a report on such an investigation; or</w:t>
      </w:r>
    </w:p>
    <w:p w14:paraId="0BA93AE3" w14:textId="77777777" w:rsidR="002678F2" w:rsidRPr="001F66F0" w:rsidRDefault="002678F2" w:rsidP="002678F2">
      <w:pPr>
        <w:pStyle w:val="paragraph"/>
      </w:pPr>
      <w:r w:rsidRPr="001F66F0">
        <w:tab/>
        <w:t>(c)</w:t>
      </w:r>
      <w:r w:rsidRPr="001F66F0">
        <w:tab/>
        <w:t>in the case of the Police Force of a State:</w:t>
      </w:r>
    </w:p>
    <w:p w14:paraId="7644D69A" w14:textId="77777777" w:rsidR="002678F2" w:rsidRPr="001F66F0" w:rsidRDefault="002678F2" w:rsidP="002678F2">
      <w:pPr>
        <w:pStyle w:val="paragraphsub"/>
      </w:pPr>
      <w:r w:rsidRPr="001F66F0">
        <w:tab/>
        <w:t>(i)</w:t>
      </w:r>
      <w:r w:rsidRPr="001F66F0">
        <w:tab/>
        <w:t>an investigation of, or an inquiry into, alleged misbehaviour, or alleged improper conduct, of an officer of that State, being an investigation or inquiry under a law of that State or by a person in the person’s capacity as an officer of that State;</w:t>
      </w:r>
      <w:r w:rsidR="005243EB" w:rsidRPr="001F66F0">
        <w:t xml:space="preserve"> or</w:t>
      </w:r>
    </w:p>
    <w:p w14:paraId="49E9BE5E" w14:textId="77777777" w:rsidR="002678F2" w:rsidRPr="001F66F0" w:rsidRDefault="002678F2" w:rsidP="002678F2">
      <w:pPr>
        <w:pStyle w:val="paragraphsub"/>
      </w:pPr>
      <w:r w:rsidRPr="001F66F0">
        <w:tab/>
        <w:t>(ii)</w:t>
      </w:r>
      <w:r w:rsidRPr="001F66F0">
        <w:tab/>
        <w:t>a report on such an investigation or inquiry;</w:t>
      </w:r>
      <w:r w:rsidR="005243EB" w:rsidRPr="001F66F0">
        <w:t xml:space="preserve"> or</w:t>
      </w:r>
    </w:p>
    <w:p w14:paraId="2738EFB2" w14:textId="24FF559E" w:rsidR="002678F2" w:rsidRPr="001F66F0" w:rsidRDefault="002678F2" w:rsidP="002678F2">
      <w:pPr>
        <w:pStyle w:val="paragraphsub"/>
      </w:pPr>
      <w:r w:rsidRPr="001F66F0">
        <w:tab/>
        <w:t>(iia)</w:t>
      </w:r>
      <w:r w:rsidRPr="001F66F0">
        <w:tab/>
        <w:t>the making by a person of a decision in relation to the appointment, re</w:t>
      </w:r>
      <w:r w:rsidR="00BE5AB6">
        <w:noBreakHyphen/>
      </w:r>
      <w:r w:rsidRPr="001F66F0">
        <w:t>appointment, term of appointment, retirement or termination of appointment of an officer or member of staff of that Police Force;</w:t>
      </w:r>
      <w:r w:rsidR="005243EB" w:rsidRPr="001F66F0">
        <w:t xml:space="preserve"> or</w:t>
      </w:r>
    </w:p>
    <w:p w14:paraId="4E504772" w14:textId="77777777" w:rsidR="002678F2" w:rsidRPr="001F66F0" w:rsidRDefault="002678F2" w:rsidP="002678F2">
      <w:pPr>
        <w:pStyle w:val="paragraphsub"/>
      </w:pPr>
      <w:r w:rsidRPr="001F66F0">
        <w:tab/>
        <w:t>(iib)</w:t>
      </w:r>
      <w:r w:rsidRPr="001F66F0">
        <w:tab/>
        <w:t>a review (whether by way of appeal or otherwise) of such a decision;</w:t>
      </w:r>
      <w:r w:rsidR="005243EB" w:rsidRPr="001F66F0">
        <w:t xml:space="preserve"> or</w:t>
      </w:r>
    </w:p>
    <w:p w14:paraId="78D1BAB3" w14:textId="77777777" w:rsidR="002678F2" w:rsidRPr="001F66F0" w:rsidRDefault="002678F2" w:rsidP="002678F2">
      <w:pPr>
        <w:pStyle w:val="paragraphsub"/>
      </w:pPr>
      <w:r w:rsidRPr="001F66F0">
        <w:tab/>
        <w:t>(iii)</w:t>
      </w:r>
      <w:r w:rsidRPr="001F66F0">
        <w:tab/>
        <w:t>the tendering to the Governor of that State of advice to terminate, because of misbehaviour or improper conduct, the appointment of an officer of that State; or</w:t>
      </w:r>
    </w:p>
    <w:p w14:paraId="20F46083" w14:textId="77777777" w:rsidR="002678F2" w:rsidRPr="001F66F0" w:rsidRDefault="002678F2" w:rsidP="002678F2">
      <w:pPr>
        <w:pStyle w:val="paragraphsub"/>
      </w:pPr>
      <w:r w:rsidRPr="001F66F0">
        <w:tab/>
        <w:t>(iv)</w:t>
      </w:r>
      <w:r w:rsidRPr="001F66F0">
        <w:tab/>
        <w:t>deliberations of the Executive Council of that State in connection with advice to the Governor of that State to terminate, because of misbehaviour or improper conduct, the appointment of an officer of that State; or</w:t>
      </w:r>
    </w:p>
    <w:p w14:paraId="5A274240" w14:textId="77777777" w:rsidR="00303193" w:rsidRPr="001F66F0" w:rsidRDefault="00303193" w:rsidP="002678F2">
      <w:pPr>
        <w:pStyle w:val="paragraphsub"/>
      </w:pPr>
      <w:r w:rsidRPr="001F66F0">
        <w:tab/>
        <w:t>(iva)</w:t>
      </w:r>
      <w:r w:rsidRPr="001F66F0">
        <w:tab/>
        <w:t>the performance of a function or duty, or the exercise of a power, by a person, court or other body under, or in relation to a matter arising under, Division</w:t>
      </w:r>
      <w:r w:rsidR="005039E3" w:rsidRPr="001F66F0">
        <w:t> </w:t>
      </w:r>
      <w:r w:rsidRPr="001F66F0">
        <w:t xml:space="preserve">105A of the </w:t>
      </w:r>
      <w:r w:rsidRPr="001F66F0">
        <w:rPr>
          <w:i/>
        </w:rPr>
        <w:t>Criminal Code</w:t>
      </w:r>
      <w:r w:rsidRPr="001F66F0">
        <w:t>, so far as the function, duty or power relates to a continuing detention order or an interim detention order; or</w:t>
      </w:r>
    </w:p>
    <w:p w14:paraId="2F258816" w14:textId="77777777" w:rsidR="005243EB" w:rsidRPr="001F66F0" w:rsidRDefault="005243EB" w:rsidP="005243EB">
      <w:pPr>
        <w:pStyle w:val="paragraphsub"/>
      </w:pPr>
      <w:r w:rsidRPr="001F66F0">
        <w:tab/>
        <w:t>(v)</w:t>
      </w:r>
      <w:r w:rsidRPr="001F66F0">
        <w:tab/>
        <w:t>the performance of a function or duty, or the exercise of a power, by a person, court or other body under, or in relation to a matter arising under, an organised crime control law of that State; or</w:t>
      </w:r>
    </w:p>
    <w:p w14:paraId="4DE290FA" w14:textId="77777777" w:rsidR="00B228B0" w:rsidRPr="001F66F0" w:rsidRDefault="00B228B0" w:rsidP="00B228B0">
      <w:pPr>
        <w:pStyle w:val="paragraphsub"/>
      </w:pPr>
      <w:r w:rsidRPr="001F66F0">
        <w:tab/>
        <w:t>(vi)</w:t>
      </w:r>
      <w:r w:rsidRPr="001F66F0">
        <w:tab/>
        <w:t>the performance of a function or duty, or the exercise of a power, by a person, court or other body under, or in relation to a matter arising under, Division</w:t>
      </w:r>
      <w:r w:rsidR="005039E3" w:rsidRPr="001F66F0">
        <w:t> </w:t>
      </w:r>
      <w:r w:rsidRPr="001F66F0">
        <w:t xml:space="preserve">104 of the </w:t>
      </w:r>
      <w:r w:rsidRPr="001F66F0">
        <w:rPr>
          <w:i/>
        </w:rPr>
        <w:t>Criminal Code</w:t>
      </w:r>
      <w:r w:rsidRPr="001F66F0">
        <w:t xml:space="preserve"> (Control orders); or</w:t>
      </w:r>
    </w:p>
    <w:p w14:paraId="07E0B09F" w14:textId="77777777" w:rsidR="00B228B0" w:rsidRPr="001F66F0" w:rsidRDefault="00B228B0" w:rsidP="005243EB">
      <w:pPr>
        <w:pStyle w:val="paragraphsub"/>
      </w:pPr>
      <w:r w:rsidRPr="001F66F0">
        <w:tab/>
        <w:t>(vii)</w:t>
      </w:r>
      <w:r w:rsidRPr="001F66F0">
        <w:tab/>
        <w:t>a preventative detention order law; or</w:t>
      </w:r>
    </w:p>
    <w:p w14:paraId="51E48985" w14:textId="77777777" w:rsidR="002678F2" w:rsidRPr="001F66F0" w:rsidRDefault="002678F2" w:rsidP="001E1F15">
      <w:pPr>
        <w:pStyle w:val="paragraph"/>
        <w:keepNext/>
        <w:keepLines/>
      </w:pPr>
      <w:r w:rsidRPr="001F66F0">
        <w:tab/>
        <w:t>(d)</w:t>
      </w:r>
      <w:r w:rsidRPr="001F66F0">
        <w:tab/>
        <w:t>in the case of an eligible authority of a State:</w:t>
      </w:r>
    </w:p>
    <w:p w14:paraId="477C9147" w14:textId="4B86E159" w:rsidR="002678F2" w:rsidRPr="001F66F0" w:rsidRDefault="002678F2" w:rsidP="002678F2">
      <w:pPr>
        <w:pStyle w:val="paragraphsub"/>
      </w:pPr>
      <w:r w:rsidRPr="001F66F0">
        <w:tab/>
        <w:t>(i)</w:t>
      </w:r>
      <w:r w:rsidRPr="001F66F0">
        <w:tab/>
        <w:t xml:space="preserve">an inspection of the authority’s records that is made under a requirement of the law of that State, being a requirement of the kind referred to in </w:t>
      </w:r>
      <w:r w:rsidR="0053426C" w:rsidRPr="001F66F0">
        <w:t>paragraph 3</w:t>
      </w:r>
      <w:r w:rsidRPr="001F66F0">
        <w:t>5(1)(h); or</w:t>
      </w:r>
    </w:p>
    <w:p w14:paraId="10DE2218" w14:textId="77777777" w:rsidR="002678F2" w:rsidRPr="001F66F0" w:rsidRDefault="002678F2" w:rsidP="002678F2">
      <w:pPr>
        <w:pStyle w:val="paragraphsub"/>
      </w:pPr>
      <w:r w:rsidRPr="001F66F0">
        <w:tab/>
        <w:t>(ii)</w:t>
      </w:r>
      <w:r w:rsidRPr="001F66F0">
        <w:tab/>
        <w:t>a report on such an inspection; or</w:t>
      </w:r>
    </w:p>
    <w:p w14:paraId="34CEA944" w14:textId="77777777" w:rsidR="00606FF3" w:rsidRPr="001F66F0" w:rsidRDefault="00606FF3" w:rsidP="00606FF3">
      <w:pPr>
        <w:pStyle w:val="paragraph"/>
      </w:pPr>
      <w:r w:rsidRPr="001F66F0">
        <w:tab/>
        <w:t>(da)</w:t>
      </w:r>
      <w:r w:rsidRPr="001F66F0">
        <w:tab/>
        <w:t>in the case of the Independent Commission Against Corruption:</w:t>
      </w:r>
    </w:p>
    <w:p w14:paraId="77407888" w14:textId="77777777" w:rsidR="00606FF3" w:rsidRPr="001F66F0" w:rsidRDefault="00606FF3" w:rsidP="00606FF3">
      <w:pPr>
        <w:pStyle w:val="paragraphsub"/>
      </w:pPr>
      <w:r w:rsidRPr="001F66F0">
        <w:tab/>
        <w:t>(i)</w:t>
      </w:r>
      <w:r w:rsidRPr="001F66F0">
        <w:tab/>
        <w:t>an investigation under the Independent Commission Against Corruption Act into whether corrupt conduct (within the meaning of that Act) may have occurred, may be occurring or may be about to occur; or</w:t>
      </w:r>
    </w:p>
    <w:p w14:paraId="7F5CE9A5" w14:textId="77777777" w:rsidR="00606FF3" w:rsidRPr="001F66F0" w:rsidRDefault="00606FF3" w:rsidP="00606FF3">
      <w:pPr>
        <w:pStyle w:val="paragraphsub"/>
      </w:pPr>
      <w:r w:rsidRPr="001F66F0">
        <w:tab/>
        <w:t>(ii)</w:t>
      </w:r>
      <w:r w:rsidRPr="001F66F0">
        <w:tab/>
        <w:t>a report on such an investigation; or</w:t>
      </w:r>
    </w:p>
    <w:p w14:paraId="2A7C630B" w14:textId="77777777" w:rsidR="00606FF3" w:rsidRPr="001F66F0" w:rsidRDefault="00606FF3" w:rsidP="00606FF3">
      <w:pPr>
        <w:pStyle w:val="paragraph"/>
      </w:pPr>
      <w:r w:rsidRPr="001F66F0">
        <w:tab/>
        <w:t>(db)</w:t>
      </w:r>
      <w:r w:rsidRPr="001F66F0">
        <w:tab/>
        <w:t>in the case of the Inspector of the Independent Commission Against Corruption:</w:t>
      </w:r>
    </w:p>
    <w:p w14:paraId="00F05978" w14:textId="77777777" w:rsidR="00606FF3" w:rsidRPr="001F66F0" w:rsidRDefault="00606FF3" w:rsidP="00606FF3">
      <w:pPr>
        <w:pStyle w:val="paragraphsub"/>
      </w:pPr>
      <w:r w:rsidRPr="001F66F0">
        <w:tab/>
        <w:t>(i)</w:t>
      </w:r>
      <w:r w:rsidRPr="001F66F0">
        <w:tab/>
        <w:t>dealing with (by reports and recommendations) complaints of abuse of power, impropriety or other forms of misconduct (within the meaning of the Independent Commission Against Corruption Act) on the part of the Independent Commission Against Corruption or officers of that Commission; or</w:t>
      </w:r>
    </w:p>
    <w:p w14:paraId="1FA4F41D" w14:textId="77777777" w:rsidR="00606FF3" w:rsidRPr="001F66F0" w:rsidRDefault="00606FF3" w:rsidP="00606FF3">
      <w:pPr>
        <w:pStyle w:val="paragraphsub"/>
      </w:pPr>
      <w:r w:rsidRPr="001F66F0">
        <w:tab/>
        <w:t>(ii)</w:t>
      </w:r>
      <w:r w:rsidRPr="001F66F0">
        <w:tab/>
        <w:t>dealing with (by reports and recommendations) conduct amounting to maladministration (within the meaning of the Independent Commission Against Corruption Act) by the Independent Commission Against Corruption or officers of that Commission; or</w:t>
      </w:r>
    </w:p>
    <w:p w14:paraId="1635B3C3" w14:textId="77777777" w:rsidR="00616289" w:rsidRPr="001F66F0" w:rsidRDefault="00616289" w:rsidP="00616289">
      <w:pPr>
        <w:pStyle w:val="paragraph"/>
      </w:pPr>
      <w:r w:rsidRPr="001F66F0">
        <w:tab/>
        <w:t>(dc)</w:t>
      </w:r>
      <w:r w:rsidRPr="001F66F0">
        <w:tab/>
        <w:t>in the case of the Inspector of the Law Enforcement Conduct Commission—dealing with (by reports and recommendations) conduct amounting to:</w:t>
      </w:r>
    </w:p>
    <w:p w14:paraId="253DF9CD" w14:textId="022C04A0" w:rsidR="00616289" w:rsidRPr="001F66F0" w:rsidRDefault="00616289" w:rsidP="00616289">
      <w:pPr>
        <w:pStyle w:val="paragraphsub"/>
      </w:pPr>
      <w:r w:rsidRPr="001F66F0">
        <w:tab/>
        <w:t>(i)</w:t>
      </w:r>
      <w:r w:rsidRPr="001F66F0">
        <w:tab/>
        <w:t xml:space="preserve">agency maladministration (within the meaning of </w:t>
      </w:r>
      <w:r w:rsidR="0053426C" w:rsidRPr="001F66F0">
        <w:t>subsection (</w:t>
      </w:r>
      <w:r w:rsidRPr="001F66F0">
        <w:t>6A)) on the part of the Commission; or</w:t>
      </w:r>
    </w:p>
    <w:p w14:paraId="55A4E0E9" w14:textId="77777777" w:rsidR="00616289" w:rsidRPr="001F66F0" w:rsidRDefault="00616289" w:rsidP="00616289">
      <w:pPr>
        <w:pStyle w:val="paragraphsub"/>
      </w:pPr>
      <w:r w:rsidRPr="001F66F0">
        <w:tab/>
        <w:t>(ii)</w:t>
      </w:r>
      <w:r w:rsidRPr="001F66F0">
        <w:tab/>
        <w:t>officer misconduct (within the meaning of section</w:t>
      </w:r>
      <w:r w:rsidR="005039E3" w:rsidRPr="001F66F0">
        <w:t> </w:t>
      </w:r>
      <w:r w:rsidRPr="001F66F0">
        <w:t xml:space="preserve">122 of the </w:t>
      </w:r>
      <w:r w:rsidRPr="001F66F0">
        <w:rPr>
          <w:i/>
        </w:rPr>
        <w:t>Law Enforcement Conduct Commission Act 2016</w:t>
      </w:r>
      <w:r w:rsidRPr="001F66F0">
        <w:t xml:space="preserve"> (NSW)) or officer maladministration (within the meaning of that section) on the part of officers (within the meaning of that Act) of the Commission;</w:t>
      </w:r>
    </w:p>
    <w:p w14:paraId="31552C04" w14:textId="77777777" w:rsidR="00616289" w:rsidRPr="001F66F0" w:rsidRDefault="00616289" w:rsidP="00616289">
      <w:pPr>
        <w:pStyle w:val="paragraph"/>
      </w:pPr>
      <w:r w:rsidRPr="001F66F0">
        <w:tab/>
      </w:r>
      <w:r w:rsidRPr="001F66F0">
        <w:tab/>
        <w:t>whether or not the subject of a complaint; or</w:t>
      </w:r>
    </w:p>
    <w:p w14:paraId="2B865DB0" w14:textId="77777777" w:rsidR="002678F2" w:rsidRPr="001F66F0" w:rsidRDefault="002678F2" w:rsidP="002678F2">
      <w:pPr>
        <w:pStyle w:val="paragraph"/>
      </w:pPr>
      <w:r w:rsidRPr="001F66F0">
        <w:tab/>
        <w:t>(e)</w:t>
      </w:r>
      <w:r w:rsidRPr="001F66F0">
        <w:tab/>
        <w:t xml:space="preserve">in the case of the </w:t>
      </w:r>
      <w:r w:rsidR="00616289" w:rsidRPr="001F66F0">
        <w:t>Law Enforcement Conduct Commission</w:t>
      </w:r>
      <w:r w:rsidRPr="001F66F0">
        <w:t>:</w:t>
      </w:r>
    </w:p>
    <w:p w14:paraId="5CC4E04F" w14:textId="18BEE196" w:rsidR="00616289" w:rsidRPr="001F66F0" w:rsidRDefault="00616289" w:rsidP="00616289">
      <w:pPr>
        <w:pStyle w:val="paragraphsub"/>
      </w:pPr>
      <w:r w:rsidRPr="001F66F0">
        <w:tab/>
        <w:t>(i)</w:t>
      </w:r>
      <w:r w:rsidRPr="001F66F0">
        <w:tab/>
        <w:t>an investigation under Part</w:t>
      </w:r>
      <w:r w:rsidR="005039E3" w:rsidRPr="001F66F0">
        <w:t> </w:t>
      </w:r>
      <w:r w:rsidRPr="001F66F0">
        <w:t xml:space="preserve">6 of the </w:t>
      </w:r>
      <w:r w:rsidRPr="001F66F0">
        <w:rPr>
          <w:i/>
        </w:rPr>
        <w:t>Law Enforcement Conduct Commission Act 2016</w:t>
      </w:r>
      <w:r w:rsidRPr="001F66F0">
        <w:t xml:space="preserve"> (NSW) in respect of conduct to which </w:t>
      </w:r>
      <w:r w:rsidR="0053426C" w:rsidRPr="001F66F0">
        <w:t>subsection (</w:t>
      </w:r>
      <w:r w:rsidRPr="001F66F0">
        <w:t>7) of this section applies; or</w:t>
      </w:r>
    </w:p>
    <w:p w14:paraId="07DE1975" w14:textId="1D8CB248" w:rsidR="002678F2" w:rsidRPr="001F66F0" w:rsidRDefault="002678F2" w:rsidP="002678F2">
      <w:pPr>
        <w:pStyle w:val="paragraphsub"/>
      </w:pPr>
      <w:r w:rsidRPr="001F66F0">
        <w:tab/>
        <w:t>(ii)</w:t>
      </w:r>
      <w:r w:rsidRPr="001F66F0">
        <w:tab/>
        <w:t xml:space="preserve">a report on </w:t>
      </w:r>
      <w:r w:rsidR="00803D34" w:rsidRPr="001F66F0">
        <w:t xml:space="preserve">an investigation covered by </w:t>
      </w:r>
      <w:r w:rsidR="0053426C" w:rsidRPr="001F66F0">
        <w:t>subparagraph (</w:t>
      </w:r>
      <w:r w:rsidR="00803D34" w:rsidRPr="001F66F0">
        <w:t>i)</w:t>
      </w:r>
      <w:r w:rsidRPr="001F66F0">
        <w:t>; or</w:t>
      </w:r>
    </w:p>
    <w:p w14:paraId="6E83606A" w14:textId="77777777" w:rsidR="002678F2" w:rsidRPr="001F66F0" w:rsidRDefault="002678F2" w:rsidP="002678F2">
      <w:pPr>
        <w:pStyle w:val="paragraphsub"/>
      </w:pPr>
      <w:r w:rsidRPr="001F66F0">
        <w:tab/>
        <w:t>(iii)</w:t>
      </w:r>
      <w:r w:rsidRPr="001F66F0">
        <w:tab/>
        <w:t xml:space="preserve">the tendering to the Governor of New South Wales of advice to terminate, because of misbehaviour or improper conduct, the appointment of the Commissioner of the New South Wales Police </w:t>
      </w:r>
      <w:r w:rsidR="00C211B3" w:rsidRPr="001F66F0">
        <w:t>Force</w:t>
      </w:r>
      <w:r w:rsidRPr="001F66F0">
        <w:t>; or</w:t>
      </w:r>
    </w:p>
    <w:p w14:paraId="4116A437" w14:textId="77777777" w:rsidR="002678F2" w:rsidRPr="001F66F0" w:rsidRDefault="002678F2" w:rsidP="002678F2">
      <w:pPr>
        <w:pStyle w:val="paragraphsub"/>
      </w:pPr>
      <w:r w:rsidRPr="001F66F0">
        <w:tab/>
        <w:t>(iv)</w:t>
      </w:r>
      <w:r w:rsidRPr="001F66F0">
        <w:tab/>
        <w:t xml:space="preserve">deliberations of the Executive Council of New South Wales in connection with advice to the Governor of that State to terminate, because of misbehaviour or improper conduct, the appointment of the Commissioner of the New South Wales Police </w:t>
      </w:r>
      <w:r w:rsidR="00C211B3" w:rsidRPr="001F66F0">
        <w:t>Force</w:t>
      </w:r>
      <w:r w:rsidRPr="001F66F0">
        <w:t>; or</w:t>
      </w:r>
    </w:p>
    <w:p w14:paraId="1CA6A66D" w14:textId="77777777" w:rsidR="00DF676B" w:rsidRPr="001F66F0" w:rsidRDefault="00DF676B" w:rsidP="00DF676B">
      <w:pPr>
        <w:pStyle w:val="paragraph"/>
      </w:pPr>
      <w:r w:rsidRPr="001F66F0">
        <w:tab/>
        <w:t>(f)</w:t>
      </w:r>
      <w:r w:rsidRPr="001F66F0">
        <w:tab/>
        <w:t>in the case of the IBAC:</w:t>
      </w:r>
    </w:p>
    <w:p w14:paraId="404B7246" w14:textId="77777777" w:rsidR="00DF676B" w:rsidRPr="001F66F0" w:rsidRDefault="00DF676B" w:rsidP="00DF676B">
      <w:pPr>
        <w:pStyle w:val="paragraphsub"/>
      </w:pPr>
      <w:r w:rsidRPr="001F66F0">
        <w:tab/>
        <w:t>(i)</w:t>
      </w:r>
      <w:r w:rsidRPr="001F66F0">
        <w:tab/>
        <w:t>an investigation under the IBAC Act of corrupt conduct (within the meaning of that Act); or</w:t>
      </w:r>
    </w:p>
    <w:p w14:paraId="296BB6A1" w14:textId="77777777" w:rsidR="00DF676B" w:rsidRPr="001F66F0" w:rsidRDefault="00DF676B" w:rsidP="00DF676B">
      <w:pPr>
        <w:pStyle w:val="paragraphsub"/>
      </w:pPr>
      <w:r w:rsidRPr="001F66F0">
        <w:tab/>
        <w:t>(ii)</w:t>
      </w:r>
      <w:r w:rsidRPr="001F66F0">
        <w:tab/>
        <w:t>an investigation under the IBAC Act of police personnel conduct (within the meaning of that Act); or</w:t>
      </w:r>
    </w:p>
    <w:p w14:paraId="244A181B" w14:textId="5118C835" w:rsidR="00DF676B" w:rsidRPr="001F66F0" w:rsidRDefault="00DF676B" w:rsidP="00DF676B">
      <w:pPr>
        <w:pStyle w:val="paragraphsub"/>
      </w:pPr>
      <w:r w:rsidRPr="001F66F0">
        <w:tab/>
        <w:t>(iii)</w:t>
      </w:r>
      <w:r w:rsidRPr="001F66F0">
        <w:tab/>
        <w:t xml:space="preserve">a report or recommendation on an investigation covered by </w:t>
      </w:r>
      <w:r w:rsidR="0053426C" w:rsidRPr="001F66F0">
        <w:t>subparagraph (</w:t>
      </w:r>
      <w:r w:rsidRPr="001F66F0">
        <w:t>i) or (ii); or</w:t>
      </w:r>
    </w:p>
    <w:p w14:paraId="498B8093" w14:textId="77777777" w:rsidR="00AB61E6" w:rsidRPr="001F66F0" w:rsidRDefault="00AB61E6" w:rsidP="00AB61E6">
      <w:pPr>
        <w:pStyle w:val="paragraph"/>
      </w:pPr>
      <w:r w:rsidRPr="001F66F0">
        <w:tab/>
        <w:t>(fa)</w:t>
      </w:r>
      <w:r w:rsidRPr="001F66F0">
        <w:tab/>
        <w:t>in the case of the Victorian Inspectorate:</w:t>
      </w:r>
    </w:p>
    <w:p w14:paraId="07D06D29" w14:textId="77777777" w:rsidR="00AB61E6" w:rsidRPr="001F66F0" w:rsidRDefault="00AB61E6" w:rsidP="00AB61E6">
      <w:pPr>
        <w:pStyle w:val="paragraphsub"/>
      </w:pPr>
      <w:r w:rsidRPr="001F66F0">
        <w:tab/>
        <w:t>(i)</w:t>
      </w:r>
      <w:r w:rsidRPr="001F66F0">
        <w:tab/>
        <w:t>an investigation under the Victorian Inspectorate Act into the conduct of the IBAC or IBAC personnel (within the meaning of that Act); or</w:t>
      </w:r>
    </w:p>
    <w:p w14:paraId="61F864A1" w14:textId="77777777" w:rsidR="00AB61E6" w:rsidRPr="001F66F0" w:rsidRDefault="00AB61E6" w:rsidP="00AB61E6">
      <w:pPr>
        <w:pStyle w:val="paragraphsub"/>
      </w:pPr>
      <w:r w:rsidRPr="001F66F0">
        <w:tab/>
        <w:t>(ii)</w:t>
      </w:r>
      <w:r w:rsidRPr="001F66F0">
        <w:tab/>
        <w:t>a report or recommendation on such an investigation; or</w:t>
      </w:r>
    </w:p>
    <w:p w14:paraId="1139712C" w14:textId="77777777" w:rsidR="002678F2" w:rsidRPr="001F66F0" w:rsidRDefault="002678F2" w:rsidP="00586646">
      <w:pPr>
        <w:pStyle w:val="paragraph"/>
        <w:keepNext/>
      </w:pPr>
      <w:r w:rsidRPr="001F66F0">
        <w:tab/>
        <w:t>(g)</w:t>
      </w:r>
      <w:r w:rsidRPr="001F66F0">
        <w:tab/>
        <w:t>in the case of the Corruption and Crime Commission:</w:t>
      </w:r>
    </w:p>
    <w:p w14:paraId="63B7620D" w14:textId="77777777" w:rsidR="002678F2" w:rsidRPr="001F66F0" w:rsidRDefault="002678F2" w:rsidP="00586646">
      <w:pPr>
        <w:pStyle w:val="paragraphsub"/>
        <w:keepNext/>
      </w:pPr>
      <w:r w:rsidRPr="001F66F0">
        <w:tab/>
        <w:t>(i)</w:t>
      </w:r>
      <w:r w:rsidRPr="001F66F0">
        <w:tab/>
        <w:t>an investigation under the Corruption and Crime Commission Act into whether misconduct (within the meaning of that Act) has or may have occurred, is or may be occurring, is or may be about to occur, or is likely to occur; or</w:t>
      </w:r>
    </w:p>
    <w:p w14:paraId="0D3967FD" w14:textId="77777777" w:rsidR="002678F2" w:rsidRPr="001F66F0" w:rsidRDefault="002678F2" w:rsidP="002678F2">
      <w:pPr>
        <w:pStyle w:val="paragraphsub"/>
      </w:pPr>
      <w:r w:rsidRPr="001F66F0">
        <w:tab/>
        <w:t>(ii)</w:t>
      </w:r>
      <w:r w:rsidRPr="001F66F0">
        <w:tab/>
        <w:t>a report on such an investigation; or</w:t>
      </w:r>
    </w:p>
    <w:p w14:paraId="6E571186" w14:textId="77777777" w:rsidR="00F76F29" w:rsidRPr="001F66F0" w:rsidRDefault="00F76F29" w:rsidP="00F76F29">
      <w:pPr>
        <w:pStyle w:val="paragraph"/>
      </w:pPr>
      <w:r w:rsidRPr="001F66F0">
        <w:tab/>
        <w:t>(ga)</w:t>
      </w:r>
      <w:r w:rsidRPr="001F66F0">
        <w:tab/>
        <w:t>in the case of the Crime and Corruption Commission:</w:t>
      </w:r>
    </w:p>
    <w:p w14:paraId="1D483FDD" w14:textId="77777777" w:rsidR="00F76F29" w:rsidRPr="001F66F0" w:rsidRDefault="00F76F29" w:rsidP="00F76F29">
      <w:pPr>
        <w:pStyle w:val="paragraphsub"/>
      </w:pPr>
      <w:r w:rsidRPr="001F66F0">
        <w:tab/>
        <w:t>(i)</w:t>
      </w:r>
      <w:r w:rsidRPr="001F66F0">
        <w:tab/>
        <w:t>an investigation under the Crime and Corruption Act into whether corruption (within the meaning of that Act) may have occurred, may be occurring or may be about to occur; or</w:t>
      </w:r>
    </w:p>
    <w:p w14:paraId="77C6B043" w14:textId="77777777" w:rsidR="00F76F29" w:rsidRPr="001F66F0" w:rsidRDefault="00F76F29" w:rsidP="00F76F29">
      <w:pPr>
        <w:pStyle w:val="paragraphsub"/>
      </w:pPr>
      <w:r w:rsidRPr="001F66F0">
        <w:tab/>
        <w:t>(ii)</w:t>
      </w:r>
      <w:r w:rsidRPr="001F66F0">
        <w:tab/>
        <w:t>a report on such an investigation; or</w:t>
      </w:r>
    </w:p>
    <w:p w14:paraId="1C64F646" w14:textId="77777777" w:rsidR="00B565E8" w:rsidRPr="001F66F0" w:rsidRDefault="002678F2" w:rsidP="00B565E8">
      <w:pPr>
        <w:pStyle w:val="paragraph"/>
      </w:pPr>
      <w:r w:rsidRPr="001F66F0">
        <w:tab/>
        <w:t>(h)</w:t>
      </w:r>
      <w:r w:rsidRPr="001F66F0">
        <w:tab/>
        <w:t>in the case of the Parliamentary Inspector of the Corruption and Crime Commission—dealing with a matter of misconduct (within the meaning of the Corruption and Crime Commission Act) on the part of the Corruption and Crime Commission, an officer of the Corruption and Crime Commission or an officer of the Parliamentary Inspector of the Corruption and Crime Commission</w:t>
      </w:r>
      <w:r w:rsidR="00B565E8" w:rsidRPr="001F66F0">
        <w:t>; or</w:t>
      </w:r>
    </w:p>
    <w:p w14:paraId="68489FB0" w14:textId="77777777" w:rsidR="00B565E8" w:rsidRPr="001F66F0" w:rsidRDefault="00B565E8" w:rsidP="00B565E8">
      <w:pPr>
        <w:pStyle w:val="paragraph"/>
      </w:pPr>
      <w:r w:rsidRPr="001F66F0">
        <w:tab/>
        <w:t>(i)</w:t>
      </w:r>
      <w:r w:rsidRPr="001F66F0">
        <w:tab/>
        <w:t>in the case of the Independent Commissioner Against Corruption:</w:t>
      </w:r>
    </w:p>
    <w:p w14:paraId="45230EFC" w14:textId="77777777" w:rsidR="00B565E8" w:rsidRPr="001F66F0" w:rsidRDefault="00B565E8" w:rsidP="00B565E8">
      <w:pPr>
        <w:pStyle w:val="paragraphsub"/>
      </w:pPr>
      <w:r w:rsidRPr="001F66F0">
        <w:tab/>
        <w:t>(i)</w:t>
      </w:r>
      <w:r w:rsidRPr="001F66F0">
        <w:tab/>
        <w:t>an investigation under the Independent Commissioner Against Corruption Act into corruption in public administration (within the meaning of that Act); or</w:t>
      </w:r>
    </w:p>
    <w:p w14:paraId="6D02B089" w14:textId="77777777" w:rsidR="002678F2" w:rsidRPr="001F66F0" w:rsidRDefault="00B565E8" w:rsidP="00B565E8">
      <w:pPr>
        <w:pStyle w:val="paragraphsub"/>
      </w:pPr>
      <w:r w:rsidRPr="001F66F0">
        <w:tab/>
        <w:t>(ii)</w:t>
      </w:r>
      <w:r w:rsidRPr="001F66F0">
        <w:tab/>
        <w:t>a report on such an investigation</w:t>
      </w:r>
      <w:r w:rsidR="00C8084C" w:rsidRPr="001F66F0">
        <w:t>; or</w:t>
      </w:r>
    </w:p>
    <w:p w14:paraId="1B3B738E" w14:textId="77777777" w:rsidR="00C8084C" w:rsidRPr="001F66F0" w:rsidRDefault="00C8084C" w:rsidP="00C8084C">
      <w:pPr>
        <w:pStyle w:val="paragraph"/>
      </w:pPr>
      <w:r w:rsidRPr="001F66F0">
        <w:tab/>
        <w:t>(j)</w:t>
      </w:r>
      <w:r w:rsidRPr="001F66F0">
        <w:tab/>
        <w:t>in the case of ASIC:</w:t>
      </w:r>
    </w:p>
    <w:p w14:paraId="52CCC4C2" w14:textId="77777777" w:rsidR="00C8084C" w:rsidRPr="001F66F0" w:rsidRDefault="00C8084C" w:rsidP="00C8084C">
      <w:pPr>
        <w:pStyle w:val="paragraphsub"/>
      </w:pPr>
      <w:r w:rsidRPr="001F66F0">
        <w:tab/>
        <w:t>(i)</w:t>
      </w:r>
      <w:r w:rsidRPr="001F66F0">
        <w:tab/>
        <w:t>an investigation by ASIC of a serious offence or of the likely commission of a serious offence; or</w:t>
      </w:r>
    </w:p>
    <w:p w14:paraId="14A52CD5" w14:textId="77777777" w:rsidR="00C8084C" w:rsidRPr="001F66F0" w:rsidRDefault="00C8084C" w:rsidP="00C8084C">
      <w:pPr>
        <w:pStyle w:val="paragraphsub"/>
      </w:pPr>
      <w:r w:rsidRPr="001F66F0">
        <w:tab/>
        <w:t>(ii)</w:t>
      </w:r>
      <w:r w:rsidRPr="001F66F0">
        <w:tab/>
        <w:t>a report on such an investigation; or</w:t>
      </w:r>
    </w:p>
    <w:p w14:paraId="1FB59F81" w14:textId="77777777" w:rsidR="00C8084C" w:rsidRPr="001F66F0" w:rsidRDefault="00C8084C" w:rsidP="00C8084C">
      <w:pPr>
        <w:pStyle w:val="paragraphsub"/>
      </w:pPr>
      <w:r w:rsidRPr="001F66F0">
        <w:tab/>
        <w:t>(iii)</w:t>
      </w:r>
      <w:r w:rsidRPr="001F66F0">
        <w:tab/>
        <w:t>the making of a decision whether or not to begin a prosecution for a serious offence if the prosecution arises from or relates to such an investigation; or</w:t>
      </w:r>
    </w:p>
    <w:p w14:paraId="15B4CD37" w14:textId="77777777" w:rsidR="00C8084C" w:rsidRPr="001F66F0" w:rsidRDefault="00C8084C" w:rsidP="00C8084C">
      <w:pPr>
        <w:pStyle w:val="paragraphsub"/>
      </w:pPr>
      <w:r w:rsidRPr="001F66F0">
        <w:tab/>
        <w:t>(iv)</w:t>
      </w:r>
      <w:r w:rsidRPr="001F66F0">
        <w:tab/>
        <w:t>a prosecution for a serious offence if the prosecution arises from or relates to such an investigation.</w:t>
      </w:r>
    </w:p>
    <w:p w14:paraId="5431770B" w14:textId="77777777" w:rsidR="002F1B4F" w:rsidRPr="001F66F0" w:rsidRDefault="002F1B4F" w:rsidP="002F1B4F">
      <w:pPr>
        <w:pStyle w:val="Definition"/>
      </w:pPr>
      <w:r w:rsidRPr="001F66F0">
        <w:rPr>
          <w:b/>
          <w:i/>
        </w:rPr>
        <w:t>PIM</w:t>
      </w:r>
      <w:r w:rsidRPr="001F66F0">
        <w:t xml:space="preserve"> (short for public interest monitor) means:</w:t>
      </w:r>
    </w:p>
    <w:p w14:paraId="08B0C674" w14:textId="77777777" w:rsidR="002F1B4F" w:rsidRPr="001F66F0" w:rsidRDefault="002F1B4F" w:rsidP="002F1B4F">
      <w:pPr>
        <w:pStyle w:val="paragraph"/>
      </w:pPr>
      <w:r w:rsidRPr="001F66F0">
        <w:tab/>
        <w:t>(a)</w:t>
      </w:r>
      <w:r w:rsidRPr="001F66F0">
        <w:tab/>
        <w:t xml:space="preserve">in relation to Victoria—a person appointed as a Public Interest Monitor under the </w:t>
      </w:r>
      <w:r w:rsidRPr="001F66F0">
        <w:rPr>
          <w:i/>
        </w:rPr>
        <w:t>Public Interest Monitor Act 2011</w:t>
      </w:r>
      <w:r w:rsidRPr="001F66F0">
        <w:t xml:space="preserve"> of Victoria; or</w:t>
      </w:r>
    </w:p>
    <w:p w14:paraId="00BA015F" w14:textId="77777777" w:rsidR="002F1B4F" w:rsidRPr="001F66F0" w:rsidRDefault="002F1B4F" w:rsidP="002F1B4F">
      <w:pPr>
        <w:pStyle w:val="paragraph"/>
      </w:pPr>
      <w:r w:rsidRPr="001F66F0">
        <w:tab/>
        <w:t>(b)</w:t>
      </w:r>
      <w:r w:rsidRPr="001F66F0">
        <w:tab/>
        <w:t>in relation to Queensland—a person appointed as the public interest monitor under:</w:t>
      </w:r>
    </w:p>
    <w:p w14:paraId="7AD359F2" w14:textId="77777777" w:rsidR="002F1B4F" w:rsidRPr="001F66F0" w:rsidRDefault="002F1B4F" w:rsidP="002F1B4F">
      <w:pPr>
        <w:pStyle w:val="paragraphsub"/>
      </w:pPr>
      <w:r w:rsidRPr="001F66F0">
        <w:tab/>
        <w:t>(i)</w:t>
      </w:r>
      <w:r w:rsidRPr="001F66F0">
        <w:tab/>
        <w:t xml:space="preserve">the </w:t>
      </w:r>
      <w:r w:rsidRPr="001F66F0">
        <w:rPr>
          <w:i/>
        </w:rPr>
        <w:t xml:space="preserve">Crime and </w:t>
      </w:r>
      <w:r w:rsidR="00F76F29" w:rsidRPr="001F66F0">
        <w:rPr>
          <w:i/>
        </w:rPr>
        <w:t>Corruption</w:t>
      </w:r>
      <w:r w:rsidRPr="001F66F0">
        <w:rPr>
          <w:i/>
        </w:rPr>
        <w:t xml:space="preserve"> Act 2001</w:t>
      </w:r>
      <w:r w:rsidRPr="001F66F0">
        <w:t xml:space="preserve"> of Queensland; or</w:t>
      </w:r>
    </w:p>
    <w:p w14:paraId="192EA136" w14:textId="77777777" w:rsidR="002F1B4F" w:rsidRPr="001F66F0" w:rsidRDefault="002F1B4F" w:rsidP="002F1B4F">
      <w:pPr>
        <w:pStyle w:val="paragraphsub"/>
      </w:pPr>
      <w:r w:rsidRPr="001F66F0">
        <w:tab/>
        <w:t>(ii)</w:t>
      </w:r>
      <w:r w:rsidRPr="001F66F0">
        <w:tab/>
        <w:t xml:space="preserve">the </w:t>
      </w:r>
      <w:r w:rsidRPr="001F66F0">
        <w:rPr>
          <w:i/>
        </w:rPr>
        <w:t>Police Powers and Responsibilities Act 2000</w:t>
      </w:r>
      <w:r w:rsidRPr="001F66F0">
        <w:t xml:space="preserve"> of Queensland.</w:t>
      </w:r>
    </w:p>
    <w:p w14:paraId="2CEB6338" w14:textId="77777777" w:rsidR="002678F2" w:rsidRPr="001F66F0" w:rsidRDefault="002678F2" w:rsidP="002678F2">
      <w:pPr>
        <w:pStyle w:val="Definition"/>
      </w:pPr>
      <w:r w:rsidRPr="001F66F0">
        <w:rPr>
          <w:b/>
          <w:i/>
        </w:rPr>
        <w:t>police disciplinary proceeding</w:t>
      </w:r>
      <w:r w:rsidRPr="001F66F0">
        <w:t xml:space="preserve"> means a disciplinary proceeding, before a tribunal or body that is responsible for disciplining members of the Australian Federal Police or officers of a Police Force of a State, against a member of the Australian Federal Police, or an officer of that Police Force, as the case may be, not being a proceeding by way of a prosecution for an offence.</w:t>
      </w:r>
    </w:p>
    <w:p w14:paraId="5D4A2393" w14:textId="77777777" w:rsidR="002678F2" w:rsidRPr="001F66F0" w:rsidRDefault="002678F2" w:rsidP="002678F2">
      <w:pPr>
        <w:pStyle w:val="Definition"/>
      </w:pPr>
      <w:r w:rsidRPr="001F66F0">
        <w:rPr>
          <w:b/>
          <w:i/>
        </w:rPr>
        <w:t>Premier</w:t>
      </w:r>
      <w:r w:rsidRPr="001F66F0">
        <w:t xml:space="preserve">, in relation to a State, means, in the case of the </w:t>
      </w:r>
      <w:smartTag w:uri="urn:schemas-microsoft-com:office:smarttags" w:element="State">
        <w:smartTag w:uri="urn:schemas-microsoft-com:office:smarttags" w:element="address">
          <w:r w:rsidRPr="001F66F0">
            <w:t>Northern Territory</w:t>
          </w:r>
        </w:smartTag>
      </w:smartTag>
      <w:r w:rsidRPr="001F66F0">
        <w:t xml:space="preserve">, the Chief Minister of the </w:t>
      </w:r>
      <w:smartTag w:uri="urn:schemas-microsoft-com:office:smarttags" w:element="State">
        <w:smartTag w:uri="urn:schemas-microsoft-com:office:smarttags" w:element="address">
          <w:r w:rsidRPr="001F66F0">
            <w:t>Northern Territory</w:t>
          </w:r>
        </w:smartTag>
      </w:smartTag>
      <w:r w:rsidRPr="001F66F0">
        <w:t>.</w:t>
      </w:r>
    </w:p>
    <w:p w14:paraId="00439C24" w14:textId="77777777" w:rsidR="002678F2" w:rsidRPr="001F66F0" w:rsidRDefault="002678F2" w:rsidP="00586646">
      <w:pPr>
        <w:pStyle w:val="Definition"/>
        <w:keepNext/>
      </w:pPr>
      <w:r w:rsidRPr="001F66F0">
        <w:rPr>
          <w:b/>
          <w:i/>
        </w:rPr>
        <w:t>premises</w:t>
      </w:r>
      <w:r w:rsidRPr="001F66F0">
        <w:t xml:space="preserve"> includes:</w:t>
      </w:r>
    </w:p>
    <w:p w14:paraId="3CC9CD79" w14:textId="77777777" w:rsidR="002678F2" w:rsidRPr="001F66F0" w:rsidRDefault="002678F2" w:rsidP="00586646">
      <w:pPr>
        <w:pStyle w:val="paragraph"/>
        <w:keepNext/>
      </w:pPr>
      <w:r w:rsidRPr="001F66F0">
        <w:tab/>
        <w:t>(a)</w:t>
      </w:r>
      <w:r w:rsidRPr="001F66F0">
        <w:tab/>
        <w:t>any land;</w:t>
      </w:r>
    </w:p>
    <w:p w14:paraId="24DC5DDF" w14:textId="77777777" w:rsidR="002678F2" w:rsidRPr="001F66F0" w:rsidRDefault="002678F2" w:rsidP="00586646">
      <w:pPr>
        <w:pStyle w:val="paragraph"/>
        <w:keepNext/>
      </w:pPr>
      <w:r w:rsidRPr="001F66F0">
        <w:tab/>
        <w:t>(b)</w:t>
      </w:r>
      <w:r w:rsidRPr="001F66F0">
        <w:tab/>
        <w:t>any structure, building, aircraft, vehicle, vessel or place (whether built on or not); and</w:t>
      </w:r>
    </w:p>
    <w:p w14:paraId="3509FDBE" w14:textId="77777777" w:rsidR="002678F2" w:rsidRPr="001F66F0" w:rsidRDefault="002678F2" w:rsidP="002678F2">
      <w:pPr>
        <w:pStyle w:val="paragraph"/>
      </w:pPr>
      <w:r w:rsidRPr="001F66F0">
        <w:tab/>
        <w:t>(c)</w:t>
      </w:r>
      <w:r w:rsidRPr="001F66F0">
        <w:tab/>
        <w:t>any part of such a structure, building, aircraft, vehicle, vessel or place.</w:t>
      </w:r>
    </w:p>
    <w:p w14:paraId="5B5831AC" w14:textId="77777777" w:rsidR="002678F2" w:rsidRPr="001F66F0" w:rsidRDefault="002678F2" w:rsidP="006216AD">
      <w:pPr>
        <w:pStyle w:val="Definition"/>
        <w:keepNext/>
      </w:pPr>
      <w:r w:rsidRPr="001F66F0">
        <w:rPr>
          <w:b/>
          <w:i/>
        </w:rPr>
        <w:t>prescribed investigation</w:t>
      </w:r>
      <w:r w:rsidRPr="001F66F0">
        <w:t>, in relation to a Commonwealth agency, an eligible Commonwealth authority or an eligible authority of a State:</w:t>
      </w:r>
    </w:p>
    <w:p w14:paraId="6176708B" w14:textId="77777777" w:rsidR="00E55562" w:rsidRPr="001F66F0" w:rsidRDefault="00E55562" w:rsidP="00E55562">
      <w:pPr>
        <w:pStyle w:val="paragraph"/>
      </w:pPr>
      <w:r w:rsidRPr="001F66F0">
        <w:tab/>
        <w:t>(aa)</w:t>
      </w:r>
      <w:r w:rsidRPr="001F66F0">
        <w:tab/>
        <w:t xml:space="preserve">in the case of the Australian Commission for Law Enforcement Integrity—means a corruption investigation (within the meaning of the </w:t>
      </w:r>
      <w:r w:rsidRPr="001F66F0">
        <w:rPr>
          <w:i/>
        </w:rPr>
        <w:t>Law Enforcement Integrity Commissioner Act 2006</w:t>
      </w:r>
      <w:r w:rsidRPr="001F66F0">
        <w:t>); or</w:t>
      </w:r>
    </w:p>
    <w:p w14:paraId="17C87544" w14:textId="77777777" w:rsidR="002678F2" w:rsidRPr="001F66F0" w:rsidRDefault="002678F2" w:rsidP="002678F2">
      <w:pPr>
        <w:pStyle w:val="paragraph"/>
      </w:pPr>
      <w:r w:rsidRPr="001F66F0">
        <w:tab/>
        <w:t>(a)</w:t>
      </w:r>
      <w:r w:rsidRPr="001F66F0">
        <w:tab/>
        <w:t xml:space="preserve">in the case of the ACC—means </w:t>
      </w:r>
      <w:r w:rsidR="00014B9F" w:rsidRPr="001F66F0">
        <w:t>a special ACC</w:t>
      </w:r>
      <w:r w:rsidRPr="001F66F0">
        <w:t xml:space="preserve"> operation/investigation; or</w:t>
      </w:r>
    </w:p>
    <w:p w14:paraId="00477358" w14:textId="77777777" w:rsidR="002678F2" w:rsidRPr="001F66F0" w:rsidRDefault="002678F2" w:rsidP="002678F2">
      <w:pPr>
        <w:pStyle w:val="paragraph"/>
      </w:pPr>
      <w:r w:rsidRPr="001F66F0">
        <w:tab/>
        <w:t>(b)</w:t>
      </w:r>
      <w:r w:rsidRPr="001F66F0">
        <w:tab/>
        <w:t>in the case of the Crime Commission—means an investigation that the Crime Commission is conducting in the performance of its functions under the Crime Commission Act; or</w:t>
      </w:r>
    </w:p>
    <w:p w14:paraId="5020AEF1" w14:textId="77777777" w:rsidR="002678F2" w:rsidRPr="001F66F0" w:rsidRDefault="002678F2" w:rsidP="002678F2">
      <w:pPr>
        <w:pStyle w:val="paragraph"/>
      </w:pPr>
      <w:r w:rsidRPr="001F66F0">
        <w:tab/>
        <w:t>(ba)</w:t>
      </w:r>
      <w:r w:rsidRPr="001F66F0">
        <w:tab/>
        <w:t>in the case of an eligible Commonwealth authority—an investigation that the Commonwealth Royal Commission concerned is conducting in the course of the inquiry it is commissioned to undertake; or</w:t>
      </w:r>
    </w:p>
    <w:p w14:paraId="10E42155" w14:textId="77777777" w:rsidR="002678F2" w:rsidRPr="001F66F0" w:rsidRDefault="002678F2" w:rsidP="002678F2">
      <w:pPr>
        <w:pStyle w:val="paragraph"/>
      </w:pPr>
      <w:r w:rsidRPr="001F66F0">
        <w:tab/>
        <w:t>(c)</w:t>
      </w:r>
      <w:r w:rsidRPr="001F66F0">
        <w:tab/>
        <w:t>in the case of the Independent Commission Against Corruption—means an investigation that the Independent Commission Against Corruption is conducting in the performance of its functions under the Independent Commission Against Corruption Act; or</w:t>
      </w:r>
    </w:p>
    <w:p w14:paraId="1ADF6A36" w14:textId="77777777" w:rsidR="00606FF3" w:rsidRPr="001F66F0" w:rsidRDefault="00606FF3" w:rsidP="00606FF3">
      <w:pPr>
        <w:pStyle w:val="paragraph"/>
      </w:pPr>
      <w:r w:rsidRPr="001F66F0">
        <w:tab/>
        <w:t>(ca)</w:t>
      </w:r>
      <w:r w:rsidRPr="001F66F0">
        <w:tab/>
        <w:t>in the case of the Inspector of the Independent Commission Against Corruption—means an investigation that the Inspector is conducting in the performance of the Inspector’s functions under the Independent Commission Against Corruption Act; or</w:t>
      </w:r>
    </w:p>
    <w:p w14:paraId="07FA532A" w14:textId="77777777" w:rsidR="00A74781" w:rsidRPr="001F66F0" w:rsidRDefault="00A74781" w:rsidP="00A74781">
      <w:pPr>
        <w:pStyle w:val="paragraph"/>
      </w:pPr>
      <w:r w:rsidRPr="001F66F0">
        <w:tab/>
        <w:t>(cb)</w:t>
      </w:r>
      <w:r w:rsidRPr="001F66F0">
        <w:tab/>
        <w:t>in the case of the IBAC—means an investigation that the IBAC is conducting in the performance of its functions under the IBAC Act; or</w:t>
      </w:r>
    </w:p>
    <w:p w14:paraId="295538EB" w14:textId="77777777" w:rsidR="00FD0987" w:rsidRPr="001F66F0" w:rsidRDefault="00FD0987" w:rsidP="00FD0987">
      <w:pPr>
        <w:pStyle w:val="paragraph"/>
      </w:pPr>
      <w:r w:rsidRPr="001F66F0">
        <w:tab/>
        <w:t>(cc)</w:t>
      </w:r>
      <w:r w:rsidRPr="001F66F0">
        <w:tab/>
        <w:t>in the case of the Victorian Inspectorate—means an investigation that the Victorian Inspectorate is conducting in the performance of its functions under the Victorian Inspectorate Act; or</w:t>
      </w:r>
    </w:p>
    <w:p w14:paraId="45754DDC" w14:textId="77777777" w:rsidR="002678F2" w:rsidRPr="001F66F0" w:rsidRDefault="002678F2" w:rsidP="002678F2">
      <w:pPr>
        <w:pStyle w:val="paragraph"/>
      </w:pPr>
      <w:r w:rsidRPr="001F66F0">
        <w:tab/>
        <w:t>(d)</w:t>
      </w:r>
      <w:r w:rsidRPr="001F66F0">
        <w:tab/>
        <w:t xml:space="preserve">in the case of the Crime and </w:t>
      </w:r>
      <w:r w:rsidR="00F76F29" w:rsidRPr="001F66F0">
        <w:t>Corruption</w:t>
      </w:r>
      <w:r w:rsidRPr="001F66F0">
        <w:t xml:space="preserve"> Commission—means an investigation that the Commission is conducting in the performance of its functions under the Crime and </w:t>
      </w:r>
      <w:r w:rsidR="00F76F29" w:rsidRPr="001F66F0">
        <w:t>Corruption</w:t>
      </w:r>
      <w:r w:rsidRPr="001F66F0">
        <w:t xml:space="preserve"> Act; or</w:t>
      </w:r>
    </w:p>
    <w:p w14:paraId="4038DD7E" w14:textId="77777777" w:rsidR="00C677B2" w:rsidRPr="001F66F0" w:rsidRDefault="00C677B2" w:rsidP="00C677B2">
      <w:pPr>
        <w:pStyle w:val="paragraph"/>
      </w:pPr>
      <w:r w:rsidRPr="001F66F0">
        <w:tab/>
        <w:t>(f)</w:t>
      </w:r>
      <w:r w:rsidRPr="001F66F0">
        <w:tab/>
        <w:t xml:space="preserve">in the case of the Law Enforcement Conduct Commission—means an investigation that the Commission is conducting in the performance of its functions under the </w:t>
      </w:r>
      <w:r w:rsidRPr="001F66F0">
        <w:rPr>
          <w:i/>
        </w:rPr>
        <w:t>Law Enforcement Conduct Commission Act 2016</w:t>
      </w:r>
      <w:r w:rsidRPr="001F66F0">
        <w:t xml:space="preserve"> (NSW); or</w:t>
      </w:r>
    </w:p>
    <w:p w14:paraId="60960C2E" w14:textId="77777777" w:rsidR="00C677B2" w:rsidRPr="001F66F0" w:rsidRDefault="00C677B2" w:rsidP="00C677B2">
      <w:pPr>
        <w:pStyle w:val="paragraph"/>
      </w:pPr>
      <w:r w:rsidRPr="001F66F0">
        <w:tab/>
        <w:t>(fa)</w:t>
      </w:r>
      <w:r w:rsidRPr="001F66F0">
        <w:tab/>
        <w:t xml:space="preserve">in the case of the Inspector of the Law Enforcement Conduct Commission—means an investigation that the Inspector is conducting in the performance of the Inspector’s functions under the </w:t>
      </w:r>
      <w:r w:rsidRPr="001F66F0">
        <w:rPr>
          <w:i/>
        </w:rPr>
        <w:t>Law Enforcement Conduct Commission Act 2016</w:t>
      </w:r>
      <w:r w:rsidRPr="001F66F0">
        <w:t xml:space="preserve"> (NSW); or</w:t>
      </w:r>
    </w:p>
    <w:p w14:paraId="775E1FA4" w14:textId="77777777" w:rsidR="002678F2" w:rsidRPr="001F66F0" w:rsidRDefault="002678F2" w:rsidP="002678F2">
      <w:pPr>
        <w:pStyle w:val="paragraph"/>
      </w:pPr>
      <w:r w:rsidRPr="001F66F0">
        <w:tab/>
        <w:t>(i)</w:t>
      </w:r>
      <w:r w:rsidRPr="001F66F0">
        <w:tab/>
        <w:t>in the case of the Corruption and Crime Commission—means an investigation that the Commission is conducting in the performance of its functions under the Corruption and Crime Commission Act; or</w:t>
      </w:r>
    </w:p>
    <w:p w14:paraId="70F0DC19" w14:textId="77777777" w:rsidR="00293E1F" w:rsidRPr="001F66F0" w:rsidRDefault="002678F2" w:rsidP="00293E1F">
      <w:pPr>
        <w:pStyle w:val="paragraph"/>
      </w:pPr>
      <w:r w:rsidRPr="001F66F0">
        <w:tab/>
        <w:t>(j)</w:t>
      </w:r>
      <w:r w:rsidRPr="001F66F0">
        <w:tab/>
        <w:t>in the case of the Parliamentary Inspector of the Corruption and Crime Commission—means dealing with a matter of misconduct in the performance of the Parliamentary Inspector’s functions under the Corruption and Crime Commission Act</w:t>
      </w:r>
      <w:r w:rsidR="00293E1F" w:rsidRPr="001F66F0">
        <w:t>; or</w:t>
      </w:r>
    </w:p>
    <w:p w14:paraId="63389F4B" w14:textId="77777777" w:rsidR="002678F2" w:rsidRPr="001F66F0" w:rsidRDefault="00293E1F" w:rsidP="002678F2">
      <w:pPr>
        <w:pStyle w:val="paragraph"/>
      </w:pPr>
      <w:r w:rsidRPr="001F66F0">
        <w:tab/>
        <w:t>(k)</w:t>
      </w:r>
      <w:r w:rsidRPr="001F66F0">
        <w:tab/>
        <w:t>in the case of the Independent Commissioner Against Corruption—means an investigation that the Independent Commissioner Against Corruption is conducting in the performance of the Commissioner’s functions under the Independent Commissioner Against Corruption Act.</w:t>
      </w:r>
    </w:p>
    <w:p w14:paraId="0E43F5F6" w14:textId="77777777" w:rsidR="002678F2" w:rsidRPr="001F66F0" w:rsidRDefault="002678F2" w:rsidP="002678F2">
      <w:pPr>
        <w:pStyle w:val="Definition"/>
      </w:pPr>
      <w:r w:rsidRPr="001F66F0">
        <w:rPr>
          <w:b/>
          <w:i/>
        </w:rPr>
        <w:t>prescribed offence</w:t>
      </w:r>
      <w:r w:rsidRPr="001F66F0">
        <w:t xml:space="preserve"> means:</w:t>
      </w:r>
    </w:p>
    <w:p w14:paraId="603F9F8E" w14:textId="77777777" w:rsidR="008A15D2" w:rsidRPr="001F66F0" w:rsidRDefault="008A15D2" w:rsidP="008A15D2">
      <w:pPr>
        <w:pStyle w:val="paragraph"/>
      </w:pPr>
      <w:r w:rsidRPr="001F66F0">
        <w:tab/>
        <w:t>(a)</w:t>
      </w:r>
      <w:r w:rsidRPr="001F66F0">
        <w:tab/>
        <w:t>a serious offence, or an offence that was a serious offence when the offence was committed;</w:t>
      </w:r>
    </w:p>
    <w:p w14:paraId="03D8E57A" w14:textId="77777777" w:rsidR="002678F2" w:rsidRPr="001F66F0" w:rsidRDefault="002678F2" w:rsidP="002678F2">
      <w:pPr>
        <w:pStyle w:val="paragraph"/>
      </w:pPr>
      <w:r w:rsidRPr="001F66F0">
        <w:tab/>
        <w:t>(b)</w:t>
      </w:r>
      <w:r w:rsidRPr="001F66F0">
        <w:tab/>
        <w:t>an offence against subsection</w:t>
      </w:r>
      <w:r w:rsidR="005039E3" w:rsidRPr="001F66F0">
        <w:t> </w:t>
      </w:r>
      <w:r w:rsidRPr="001F66F0">
        <w:t>7(1) or section</w:t>
      </w:r>
      <w:r w:rsidR="005039E3" w:rsidRPr="001F66F0">
        <w:t> </w:t>
      </w:r>
      <w:r w:rsidRPr="001F66F0">
        <w:t>63;</w:t>
      </w:r>
      <w:r w:rsidR="006A6AD2" w:rsidRPr="001F66F0">
        <w:t xml:space="preserve"> or</w:t>
      </w:r>
    </w:p>
    <w:p w14:paraId="32E83976" w14:textId="77777777" w:rsidR="006035B5" w:rsidRPr="001F66F0" w:rsidRDefault="006035B5" w:rsidP="006035B5">
      <w:pPr>
        <w:pStyle w:val="paragraph"/>
      </w:pPr>
      <w:r w:rsidRPr="001F66F0">
        <w:tab/>
        <w:t>(ba)</w:t>
      </w:r>
      <w:r w:rsidRPr="001F66F0">
        <w:tab/>
        <w:t>an offence against subsection</w:t>
      </w:r>
      <w:r w:rsidR="005039E3" w:rsidRPr="001F66F0">
        <w:t> </w:t>
      </w:r>
      <w:r w:rsidRPr="001F66F0">
        <w:t>108(1) or section</w:t>
      </w:r>
      <w:r w:rsidR="005039E3" w:rsidRPr="001F66F0">
        <w:t> </w:t>
      </w:r>
      <w:r w:rsidRPr="001F66F0">
        <w:t>133; or</w:t>
      </w:r>
    </w:p>
    <w:p w14:paraId="11F129EE" w14:textId="77777777" w:rsidR="002678F2" w:rsidRPr="001F66F0" w:rsidRDefault="002678F2" w:rsidP="002678F2">
      <w:pPr>
        <w:pStyle w:val="paragraph"/>
      </w:pPr>
      <w:r w:rsidRPr="001F66F0">
        <w:tab/>
        <w:t>(c)</w:t>
      </w:r>
      <w:r w:rsidRPr="001F66F0">
        <w:tab/>
        <w:t>an offence against a provision of Part</w:t>
      </w:r>
      <w:r w:rsidR="005039E3" w:rsidRPr="001F66F0">
        <w:t> </w:t>
      </w:r>
      <w:r w:rsidRPr="001F66F0">
        <w:t xml:space="preserve">10.6 of the </w:t>
      </w:r>
      <w:r w:rsidRPr="001F66F0">
        <w:rPr>
          <w:i/>
        </w:rPr>
        <w:t>Criminal Code</w:t>
      </w:r>
      <w:r w:rsidRPr="001F66F0">
        <w:t>;</w:t>
      </w:r>
      <w:r w:rsidR="006A6AD2" w:rsidRPr="001F66F0">
        <w:t xml:space="preserve"> or</w:t>
      </w:r>
    </w:p>
    <w:p w14:paraId="6BE23C91" w14:textId="77777777" w:rsidR="002678F2" w:rsidRPr="001F66F0" w:rsidRDefault="002678F2" w:rsidP="002678F2">
      <w:pPr>
        <w:pStyle w:val="paragraph"/>
      </w:pPr>
      <w:r w:rsidRPr="001F66F0">
        <w:tab/>
        <w:t>(d)</w:t>
      </w:r>
      <w:r w:rsidRPr="001F66F0">
        <w:tab/>
        <w:t>any other offence punishable by imprisonment for life or for a period, or maximum period, of at least 3 years; or</w:t>
      </w:r>
    </w:p>
    <w:p w14:paraId="613A6DDA" w14:textId="385E8B92" w:rsidR="002678F2" w:rsidRPr="001F66F0" w:rsidRDefault="002678F2" w:rsidP="002678F2">
      <w:pPr>
        <w:pStyle w:val="paragraph"/>
      </w:pPr>
      <w:r w:rsidRPr="001F66F0">
        <w:tab/>
        <w:t>(e)</w:t>
      </w:r>
      <w:r w:rsidRPr="001F66F0">
        <w:tab/>
        <w:t xml:space="preserve">an ancillary offence relating to an offence of a kind referred to in </w:t>
      </w:r>
      <w:r w:rsidR="0053426C" w:rsidRPr="001F66F0">
        <w:t>paragraph (</w:t>
      </w:r>
      <w:r w:rsidRPr="001F66F0">
        <w:t>a), (b), (c) or (d) of this definition.</w:t>
      </w:r>
    </w:p>
    <w:p w14:paraId="199522AF" w14:textId="77777777" w:rsidR="00891A49" w:rsidRPr="001F66F0" w:rsidRDefault="00891A49" w:rsidP="00891A49">
      <w:pPr>
        <w:pStyle w:val="Definition"/>
      </w:pPr>
      <w:r w:rsidRPr="001F66F0">
        <w:rPr>
          <w:b/>
          <w:i/>
        </w:rPr>
        <w:t>prescribed substance</w:t>
      </w:r>
      <w:r w:rsidRPr="001F66F0">
        <w:t xml:space="preserve"> means:</w:t>
      </w:r>
    </w:p>
    <w:p w14:paraId="096048ED" w14:textId="77777777" w:rsidR="00891A49" w:rsidRPr="001F66F0" w:rsidRDefault="00891A49" w:rsidP="00891A49">
      <w:pPr>
        <w:pStyle w:val="paragraph"/>
      </w:pPr>
      <w:r w:rsidRPr="001F66F0">
        <w:tab/>
        <w:t>(a)</w:t>
      </w:r>
      <w:r w:rsidRPr="001F66F0">
        <w:tab/>
        <w:t xml:space="preserve">a substance that is a narcotic drug or psychotropic substance for the purposes of the </w:t>
      </w:r>
      <w:r w:rsidRPr="001F66F0">
        <w:rPr>
          <w:i/>
        </w:rPr>
        <w:t>Crimes (Traffic in Narcotic Drugs and Psychotropic Substances) Act 1990</w:t>
      </w:r>
      <w:r w:rsidRPr="001F66F0">
        <w:t>; or</w:t>
      </w:r>
    </w:p>
    <w:p w14:paraId="4DDA6C29" w14:textId="77777777" w:rsidR="00891A49" w:rsidRPr="001F66F0" w:rsidRDefault="00891A49" w:rsidP="00891A49">
      <w:pPr>
        <w:pStyle w:val="paragraph"/>
      </w:pPr>
      <w:r w:rsidRPr="001F66F0">
        <w:tab/>
        <w:t>(b)</w:t>
      </w:r>
      <w:r w:rsidRPr="001F66F0">
        <w:tab/>
        <w:t>a controlled drug or border controlled drug within the meaning of Part</w:t>
      </w:r>
      <w:r w:rsidR="005039E3" w:rsidRPr="001F66F0">
        <w:t> </w:t>
      </w:r>
      <w:r w:rsidRPr="001F66F0">
        <w:t xml:space="preserve">9.1 of the </w:t>
      </w:r>
      <w:r w:rsidRPr="001F66F0">
        <w:rPr>
          <w:i/>
        </w:rPr>
        <w:t>Criminal Code</w:t>
      </w:r>
      <w:r w:rsidRPr="001F66F0">
        <w:t>; or</w:t>
      </w:r>
    </w:p>
    <w:p w14:paraId="4F744659" w14:textId="77777777" w:rsidR="00891A49" w:rsidRPr="001F66F0" w:rsidRDefault="00891A49" w:rsidP="00891A49">
      <w:pPr>
        <w:pStyle w:val="paragraph"/>
      </w:pPr>
      <w:r w:rsidRPr="001F66F0">
        <w:tab/>
        <w:t>(c)</w:t>
      </w:r>
      <w:r w:rsidRPr="001F66F0">
        <w:tab/>
        <w:t>a controlled plant or border controlled plant within the meaning of Part</w:t>
      </w:r>
      <w:r w:rsidR="005039E3" w:rsidRPr="001F66F0">
        <w:t> </w:t>
      </w:r>
      <w:r w:rsidRPr="001F66F0">
        <w:t xml:space="preserve">9.1 of the </w:t>
      </w:r>
      <w:r w:rsidRPr="001F66F0">
        <w:rPr>
          <w:i/>
        </w:rPr>
        <w:t>Criminal Code</w:t>
      </w:r>
      <w:r w:rsidRPr="001F66F0">
        <w:t>; or</w:t>
      </w:r>
    </w:p>
    <w:p w14:paraId="3ABB9BED" w14:textId="77777777" w:rsidR="00891A49" w:rsidRPr="001F66F0" w:rsidRDefault="00891A49" w:rsidP="00891A49">
      <w:pPr>
        <w:pStyle w:val="paragraph"/>
      </w:pPr>
      <w:r w:rsidRPr="001F66F0">
        <w:tab/>
        <w:t>(d)</w:t>
      </w:r>
      <w:r w:rsidRPr="001F66F0">
        <w:tab/>
        <w:t>a controlled precursor or border controlled precursor within the meaning of Part</w:t>
      </w:r>
      <w:r w:rsidR="005039E3" w:rsidRPr="001F66F0">
        <w:t> </w:t>
      </w:r>
      <w:r w:rsidRPr="001F66F0">
        <w:t xml:space="preserve">9.1 of the </w:t>
      </w:r>
      <w:r w:rsidRPr="001F66F0">
        <w:rPr>
          <w:i/>
        </w:rPr>
        <w:t>Criminal Code</w:t>
      </w:r>
      <w:r w:rsidRPr="001F66F0">
        <w:t>.</w:t>
      </w:r>
    </w:p>
    <w:p w14:paraId="4A599389" w14:textId="77777777" w:rsidR="001D555D" w:rsidRPr="001F66F0" w:rsidRDefault="001D555D" w:rsidP="001D555D">
      <w:pPr>
        <w:pStyle w:val="Definition"/>
      </w:pPr>
      <w:r w:rsidRPr="001F66F0">
        <w:rPr>
          <w:b/>
          <w:i/>
        </w:rPr>
        <w:t>preservation notice</w:t>
      </w:r>
      <w:r w:rsidRPr="001F66F0">
        <w:t xml:space="preserve"> means a domestic preservation notice or a foreign preservation notice.</w:t>
      </w:r>
    </w:p>
    <w:p w14:paraId="697DD0B3" w14:textId="77777777" w:rsidR="001D555D" w:rsidRPr="001F66F0" w:rsidRDefault="001D555D" w:rsidP="001D555D">
      <w:pPr>
        <w:pStyle w:val="Definition"/>
      </w:pPr>
      <w:r w:rsidRPr="001F66F0">
        <w:rPr>
          <w:b/>
          <w:i/>
        </w:rPr>
        <w:t>preservation notice information</w:t>
      </w:r>
      <w:r w:rsidRPr="001F66F0">
        <w:t xml:space="preserve"> has the meaning given by section</w:t>
      </w:r>
      <w:r w:rsidR="005039E3" w:rsidRPr="001F66F0">
        <w:t> </w:t>
      </w:r>
      <w:r w:rsidRPr="001F66F0">
        <w:t>6EAA.</w:t>
      </w:r>
    </w:p>
    <w:p w14:paraId="1ABC4C61" w14:textId="77777777" w:rsidR="001D555D" w:rsidRPr="001F66F0" w:rsidRDefault="001D555D" w:rsidP="001D555D">
      <w:pPr>
        <w:pStyle w:val="Definition"/>
      </w:pPr>
      <w:r w:rsidRPr="001F66F0">
        <w:rPr>
          <w:b/>
          <w:i/>
        </w:rPr>
        <w:t>preserve</w:t>
      </w:r>
      <w:r w:rsidRPr="001F66F0">
        <w:t>, in relation to a stored communication, means maintain the integrity of:</w:t>
      </w:r>
    </w:p>
    <w:p w14:paraId="44CAE78D" w14:textId="77777777" w:rsidR="001D555D" w:rsidRPr="001F66F0" w:rsidRDefault="001D555D" w:rsidP="001D555D">
      <w:pPr>
        <w:pStyle w:val="paragraph"/>
      </w:pPr>
      <w:r w:rsidRPr="001F66F0">
        <w:tab/>
        <w:t>(a)</w:t>
      </w:r>
      <w:r w:rsidRPr="001F66F0">
        <w:tab/>
        <w:t>the stored communication; or</w:t>
      </w:r>
    </w:p>
    <w:p w14:paraId="3721DC8C" w14:textId="77777777" w:rsidR="001D555D" w:rsidRPr="001F66F0" w:rsidRDefault="001D555D" w:rsidP="001D555D">
      <w:pPr>
        <w:pStyle w:val="paragraph"/>
      </w:pPr>
      <w:r w:rsidRPr="001F66F0">
        <w:tab/>
        <w:t>(b)</w:t>
      </w:r>
      <w:r w:rsidRPr="001F66F0">
        <w:tab/>
        <w:t>a copy of the stored communication.</w:t>
      </w:r>
    </w:p>
    <w:p w14:paraId="2916B5E9" w14:textId="77777777" w:rsidR="00B228B0" w:rsidRPr="001F66F0" w:rsidRDefault="00B228B0" w:rsidP="00B228B0">
      <w:pPr>
        <w:pStyle w:val="Definition"/>
      </w:pPr>
      <w:r w:rsidRPr="001F66F0">
        <w:rPr>
          <w:b/>
          <w:i/>
        </w:rPr>
        <w:t>preventative detention order law</w:t>
      </w:r>
      <w:r w:rsidRPr="001F66F0">
        <w:t xml:space="preserve"> means:</w:t>
      </w:r>
    </w:p>
    <w:p w14:paraId="674D7752" w14:textId="77777777" w:rsidR="00B228B0" w:rsidRPr="001F66F0" w:rsidRDefault="00B228B0" w:rsidP="00B228B0">
      <w:pPr>
        <w:pStyle w:val="paragraph"/>
      </w:pPr>
      <w:r w:rsidRPr="001F66F0">
        <w:tab/>
        <w:t>(a)</w:t>
      </w:r>
      <w:r w:rsidRPr="001F66F0">
        <w:tab/>
        <w:t>Division</w:t>
      </w:r>
      <w:r w:rsidR="005039E3" w:rsidRPr="001F66F0">
        <w:t> </w:t>
      </w:r>
      <w:r w:rsidRPr="001F66F0">
        <w:t xml:space="preserve">105 of the </w:t>
      </w:r>
      <w:r w:rsidRPr="001F66F0">
        <w:rPr>
          <w:i/>
        </w:rPr>
        <w:t>Criminal Code</w:t>
      </w:r>
      <w:r w:rsidRPr="001F66F0">
        <w:t>; or</w:t>
      </w:r>
    </w:p>
    <w:p w14:paraId="21E7702A" w14:textId="11A0F427" w:rsidR="00B228B0" w:rsidRPr="001F66F0" w:rsidRDefault="00B228B0" w:rsidP="00B228B0">
      <w:pPr>
        <w:pStyle w:val="paragraph"/>
      </w:pPr>
      <w:r w:rsidRPr="001F66F0">
        <w:tab/>
        <w:t>(b)</w:t>
      </w:r>
      <w:r w:rsidRPr="001F66F0">
        <w:tab/>
      </w:r>
      <w:r w:rsidR="0053426C" w:rsidRPr="001F66F0">
        <w:t>Part 2</w:t>
      </w:r>
      <w:r w:rsidRPr="001F66F0">
        <w:t xml:space="preserve">A of the </w:t>
      </w:r>
      <w:r w:rsidRPr="001F66F0">
        <w:rPr>
          <w:i/>
        </w:rPr>
        <w:t>Terrorism (Police Powers) Act 2002</w:t>
      </w:r>
      <w:r w:rsidRPr="001F66F0">
        <w:t xml:space="preserve"> (NSW); or</w:t>
      </w:r>
    </w:p>
    <w:p w14:paraId="46C6B9E6" w14:textId="6960BA9A" w:rsidR="00B228B0" w:rsidRPr="001F66F0" w:rsidRDefault="00B228B0" w:rsidP="00B228B0">
      <w:pPr>
        <w:pStyle w:val="paragraph"/>
      </w:pPr>
      <w:r w:rsidRPr="001F66F0">
        <w:tab/>
        <w:t>(c)</w:t>
      </w:r>
      <w:r w:rsidRPr="001F66F0">
        <w:tab/>
      </w:r>
      <w:r w:rsidR="0053426C" w:rsidRPr="001F66F0">
        <w:t>Part 2</w:t>
      </w:r>
      <w:r w:rsidRPr="001F66F0">
        <w:t xml:space="preserve">A of the </w:t>
      </w:r>
      <w:r w:rsidRPr="001F66F0">
        <w:rPr>
          <w:i/>
        </w:rPr>
        <w:t>Terrorism (Community Protection) Act 2003</w:t>
      </w:r>
      <w:r w:rsidRPr="001F66F0">
        <w:t xml:space="preserve"> (Vic.); or</w:t>
      </w:r>
    </w:p>
    <w:p w14:paraId="50D680B3" w14:textId="77777777" w:rsidR="00B228B0" w:rsidRPr="001F66F0" w:rsidRDefault="00B228B0" w:rsidP="00B228B0">
      <w:pPr>
        <w:pStyle w:val="paragraph"/>
      </w:pPr>
      <w:r w:rsidRPr="001F66F0">
        <w:tab/>
        <w:t>(d)</w:t>
      </w:r>
      <w:r w:rsidRPr="001F66F0">
        <w:tab/>
        <w:t xml:space="preserve">the </w:t>
      </w:r>
      <w:r w:rsidRPr="001F66F0">
        <w:rPr>
          <w:i/>
        </w:rPr>
        <w:t>Terrorism (Preventative Detention) Act 2005</w:t>
      </w:r>
      <w:r w:rsidRPr="001F66F0">
        <w:t xml:space="preserve"> (Qld); or</w:t>
      </w:r>
    </w:p>
    <w:p w14:paraId="50142C31" w14:textId="77777777" w:rsidR="00B228B0" w:rsidRPr="001F66F0" w:rsidRDefault="00B228B0" w:rsidP="00B228B0">
      <w:pPr>
        <w:pStyle w:val="paragraph"/>
      </w:pPr>
      <w:r w:rsidRPr="001F66F0">
        <w:tab/>
        <w:t>(e)</w:t>
      </w:r>
      <w:r w:rsidRPr="001F66F0">
        <w:tab/>
        <w:t xml:space="preserve">the </w:t>
      </w:r>
      <w:r w:rsidRPr="001F66F0">
        <w:rPr>
          <w:i/>
        </w:rPr>
        <w:t>Terrorism (Preventative Detention) Act 2006</w:t>
      </w:r>
      <w:r w:rsidRPr="001F66F0">
        <w:t xml:space="preserve"> (WA); or</w:t>
      </w:r>
    </w:p>
    <w:p w14:paraId="30F0337C" w14:textId="77777777" w:rsidR="00B228B0" w:rsidRPr="001F66F0" w:rsidRDefault="00B228B0" w:rsidP="00B228B0">
      <w:pPr>
        <w:pStyle w:val="paragraph"/>
      </w:pPr>
      <w:r w:rsidRPr="001F66F0">
        <w:tab/>
        <w:t>(f)</w:t>
      </w:r>
      <w:r w:rsidRPr="001F66F0">
        <w:tab/>
        <w:t xml:space="preserve">the </w:t>
      </w:r>
      <w:r w:rsidRPr="001F66F0">
        <w:rPr>
          <w:i/>
        </w:rPr>
        <w:t>Terrorism (Preventative Detention) Act 2005</w:t>
      </w:r>
      <w:r w:rsidRPr="001F66F0">
        <w:t xml:space="preserve"> (SA); or</w:t>
      </w:r>
    </w:p>
    <w:p w14:paraId="09F3F42B" w14:textId="77777777" w:rsidR="00B228B0" w:rsidRPr="001F66F0" w:rsidRDefault="00B228B0" w:rsidP="00B228B0">
      <w:pPr>
        <w:pStyle w:val="paragraph"/>
      </w:pPr>
      <w:r w:rsidRPr="001F66F0">
        <w:tab/>
        <w:t>(g)</w:t>
      </w:r>
      <w:r w:rsidRPr="001F66F0">
        <w:tab/>
        <w:t xml:space="preserve">the </w:t>
      </w:r>
      <w:r w:rsidRPr="001F66F0">
        <w:rPr>
          <w:i/>
        </w:rPr>
        <w:t>Terrorism (Preventative Detention) Act 2005</w:t>
      </w:r>
      <w:r w:rsidRPr="001F66F0">
        <w:t xml:space="preserve"> (Tas.); or</w:t>
      </w:r>
    </w:p>
    <w:p w14:paraId="6EEABA1C" w14:textId="3C72C81C" w:rsidR="00B228B0" w:rsidRPr="001F66F0" w:rsidRDefault="00B228B0" w:rsidP="00B228B0">
      <w:pPr>
        <w:pStyle w:val="paragraph"/>
      </w:pPr>
      <w:r w:rsidRPr="001F66F0">
        <w:tab/>
        <w:t>(h)</w:t>
      </w:r>
      <w:r w:rsidRPr="001F66F0">
        <w:tab/>
      </w:r>
      <w:r w:rsidR="0053426C" w:rsidRPr="001F66F0">
        <w:t>Part 2</w:t>
      </w:r>
      <w:r w:rsidRPr="001F66F0">
        <w:t xml:space="preserve"> of the </w:t>
      </w:r>
      <w:r w:rsidRPr="001F66F0">
        <w:rPr>
          <w:i/>
        </w:rPr>
        <w:t>Terrorism (Extraordinary Temporary Powers) Act 2006</w:t>
      </w:r>
      <w:r w:rsidRPr="001F66F0">
        <w:t xml:space="preserve"> (ACT); or</w:t>
      </w:r>
    </w:p>
    <w:p w14:paraId="3DF2AF9F" w14:textId="629456DB" w:rsidR="00B228B0" w:rsidRPr="001F66F0" w:rsidRDefault="00B228B0" w:rsidP="00B228B0">
      <w:pPr>
        <w:pStyle w:val="paragraph"/>
      </w:pPr>
      <w:r w:rsidRPr="001F66F0">
        <w:tab/>
        <w:t>(i)</w:t>
      </w:r>
      <w:r w:rsidRPr="001F66F0">
        <w:tab/>
      </w:r>
      <w:r w:rsidR="0053426C" w:rsidRPr="001F66F0">
        <w:t>Part 2</w:t>
      </w:r>
      <w:r w:rsidRPr="001F66F0">
        <w:t xml:space="preserve">B of the </w:t>
      </w:r>
      <w:r w:rsidRPr="001F66F0">
        <w:rPr>
          <w:i/>
        </w:rPr>
        <w:t>Terrorism (Emergency Powers) Act</w:t>
      </w:r>
      <w:r w:rsidRPr="001F66F0">
        <w:t xml:space="preserve"> (NT).</w:t>
      </w:r>
    </w:p>
    <w:p w14:paraId="22482C86" w14:textId="77777777" w:rsidR="00B228B0" w:rsidRPr="001F66F0" w:rsidRDefault="00B228B0" w:rsidP="00B228B0">
      <w:pPr>
        <w:pStyle w:val="notetext"/>
      </w:pPr>
      <w:r w:rsidRPr="001F66F0">
        <w:t>Note:</w:t>
      </w:r>
      <w:r w:rsidRPr="001F66F0">
        <w:tab/>
        <w:t xml:space="preserve">For when a purpose is connected with a preventative detention order law, see the definition of </w:t>
      </w:r>
      <w:r w:rsidRPr="001F66F0">
        <w:rPr>
          <w:b/>
          <w:i/>
        </w:rPr>
        <w:t>connected with</w:t>
      </w:r>
      <w:r w:rsidRPr="001F66F0">
        <w:t>.</w:t>
      </w:r>
    </w:p>
    <w:p w14:paraId="45E0C847" w14:textId="77777777" w:rsidR="002678F2" w:rsidRPr="001F66F0" w:rsidRDefault="002678F2" w:rsidP="00390E1D">
      <w:pPr>
        <w:pStyle w:val="Definition"/>
        <w:keepNext/>
      </w:pPr>
      <w:r w:rsidRPr="001F66F0">
        <w:rPr>
          <w:b/>
          <w:i/>
        </w:rPr>
        <w:t>proceeding</w:t>
      </w:r>
      <w:r w:rsidRPr="001F66F0">
        <w:t xml:space="preserve"> means:</w:t>
      </w:r>
    </w:p>
    <w:p w14:paraId="5B701D17" w14:textId="77777777" w:rsidR="002678F2" w:rsidRPr="001F66F0" w:rsidRDefault="002678F2" w:rsidP="002678F2">
      <w:pPr>
        <w:pStyle w:val="paragraph"/>
      </w:pPr>
      <w:r w:rsidRPr="001F66F0">
        <w:tab/>
        <w:t>(a)</w:t>
      </w:r>
      <w:r w:rsidRPr="001F66F0">
        <w:tab/>
        <w:t>a proceeding or proposed proceeding in a federal court or in a court of a State or Territory;</w:t>
      </w:r>
    </w:p>
    <w:p w14:paraId="7718D843" w14:textId="77777777" w:rsidR="002678F2" w:rsidRPr="001F66F0" w:rsidRDefault="002678F2" w:rsidP="002678F2">
      <w:pPr>
        <w:pStyle w:val="paragraph"/>
      </w:pPr>
      <w:r w:rsidRPr="001F66F0">
        <w:tab/>
        <w:t>(b)</w:t>
      </w:r>
      <w:r w:rsidRPr="001F66F0">
        <w:tab/>
        <w:t>a proceeding or proposed proceeding, or a hearing or proposed hearing, before a tribunal in Australia, or before any other body, authority or person in Australia having power to hear or examine evidence; or</w:t>
      </w:r>
    </w:p>
    <w:p w14:paraId="0F2D8B89" w14:textId="77777777" w:rsidR="002678F2" w:rsidRPr="001F66F0" w:rsidRDefault="002678F2" w:rsidP="002678F2">
      <w:pPr>
        <w:pStyle w:val="paragraph"/>
      </w:pPr>
      <w:r w:rsidRPr="001F66F0">
        <w:tab/>
        <w:t>(c)</w:t>
      </w:r>
      <w:r w:rsidRPr="001F66F0">
        <w:tab/>
        <w:t>an examination or proposed examination by or before such a tribunal, body, authority or person.</w:t>
      </w:r>
    </w:p>
    <w:p w14:paraId="614ED0B9" w14:textId="77777777" w:rsidR="009B6A40" w:rsidRPr="001F66F0" w:rsidRDefault="009B6A40" w:rsidP="009B6A40">
      <w:pPr>
        <w:pStyle w:val="Definition"/>
      </w:pPr>
      <w:r w:rsidRPr="001F66F0">
        <w:rPr>
          <w:b/>
          <w:i/>
        </w:rPr>
        <w:t>Public Interest Advocate</w:t>
      </w:r>
      <w:r w:rsidRPr="001F66F0">
        <w:t xml:space="preserve"> means a person declared under section</w:t>
      </w:r>
      <w:r w:rsidR="005039E3" w:rsidRPr="001F66F0">
        <w:t> </w:t>
      </w:r>
      <w:r w:rsidRPr="001F66F0">
        <w:t>180X to be a Public Interest Advocate.</w:t>
      </w:r>
    </w:p>
    <w:p w14:paraId="27AA2DC3" w14:textId="58E288E5" w:rsidR="00104A79" w:rsidRPr="001F66F0" w:rsidRDefault="00104A79" w:rsidP="00104A79">
      <w:pPr>
        <w:pStyle w:val="Definition"/>
      </w:pPr>
      <w:r w:rsidRPr="001F66F0">
        <w:rPr>
          <w:b/>
          <w:i/>
        </w:rPr>
        <w:t>publicly</w:t>
      </w:r>
      <w:r w:rsidR="00BE5AB6">
        <w:rPr>
          <w:b/>
          <w:i/>
        </w:rPr>
        <w:noBreakHyphen/>
      </w:r>
      <w:r w:rsidRPr="001F66F0">
        <w:rPr>
          <w:b/>
          <w:i/>
        </w:rPr>
        <w:t>listed ASIO number</w:t>
      </w:r>
      <w:r w:rsidRPr="001F66F0">
        <w:t xml:space="preserve"> has the meaning given by subsection</w:t>
      </w:r>
      <w:r w:rsidR="005039E3" w:rsidRPr="001F66F0">
        <w:t> </w:t>
      </w:r>
      <w:r w:rsidRPr="001F66F0">
        <w:t>6(3).</w:t>
      </w:r>
    </w:p>
    <w:p w14:paraId="46AA628A" w14:textId="6FFA9B4E" w:rsidR="002678F2" w:rsidRPr="001F66F0" w:rsidRDefault="002678F2" w:rsidP="002678F2">
      <w:pPr>
        <w:pStyle w:val="Definition"/>
      </w:pPr>
      <w:r w:rsidRPr="001F66F0">
        <w:rPr>
          <w:b/>
          <w:i/>
        </w:rPr>
        <w:t>record</w:t>
      </w:r>
      <w:r w:rsidRPr="001F66F0">
        <w:t xml:space="preserve"> </w:t>
      </w:r>
      <w:r w:rsidR="00BF1499" w:rsidRPr="001F66F0">
        <w:t xml:space="preserve">(except when used in </w:t>
      </w:r>
      <w:r w:rsidR="0053426C" w:rsidRPr="001F66F0">
        <w:t>Schedule 1</w:t>
      </w:r>
      <w:r w:rsidR="00BF1499" w:rsidRPr="001F66F0">
        <w:t xml:space="preserve">) </w:t>
      </w:r>
      <w:r w:rsidRPr="001F66F0">
        <w:t>means:</w:t>
      </w:r>
    </w:p>
    <w:p w14:paraId="119313AA" w14:textId="77777777" w:rsidR="002678F2" w:rsidRPr="001F66F0" w:rsidRDefault="002678F2" w:rsidP="002678F2">
      <w:pPr>
        <w:pStyle w:val="paragraph"/>
      </w:pPr>
      <w:r w:rsidRPr="001F66F0">
        <w:tab/>
        <w:t>(a)</w:t>
      </w:r>
      <w:r w:rsidRPr="001F66F0">
        <w:tab/>
        <w:t>in relation to information—a record or copy, whether in writing or otherwise, of the whole or a part of the information; or</w:t>
      </w:r>
    </w:p>
    <w:p w14:paraId="526617D4" w14:textId="77777777" w:rsidR="002678F2" w:rsidRPr="001F66F0" w:rsidRDefault="002678F2" w:rsidP="002678F2">
      <w:pPr>
        <w:pStyle w:val="paragraph"/>
      </w:pPr>
      <w:r w:rsidRPr="001F66F0">
        <w:tab/>
        <w:t>(b)</w:t>
      </w:r>
      <w:r w:rsidRPr="001F66F0">
        <w:tab/>
        <w:t>in relation to an interception, whether or not in contravention of subsection</w:t>
      </w:r>
      <w:r w:rsidR="005039E3" w:rsidRPr="001F66F0">
        <w:t> </w:t>
      </w:r>
      <w:r w:rsidRPr="001F66F0">
        <w:t>7(1), of a communication:</w:t>
      </w:r>
    </w:p>
    <w:p w14:paraId="31AD0D43" w14:textId="77777777" w:rsidR="002678F2" w:rsidRPr="001F66F0" w:rsidRDefault="002678F2" w:rsidP="002678F2">
      <w:pPr>
        <w:pStyle w:val="paragraphsub"/>
      </w:pPr>
      <w:r w:rsidRPr="001F66F0">
        <w:tab/>
        <w:t>(i)</w:t>
      </w:r>
      <w:r w:rsidRPr="001F66F0">
        <w:tab/>
        <w:t>a record or copy, whether in writing or otherwise, of the whole or a part of the communication, being a record or copy made by means of the interception; or</w:t>
      </w:r>
    </w:p>
    <w:p w14:paraId="56E296BC" w14:textId="77777777" w:rsidR="002678F2" w:rsidRPr="001F66F0" w:rsidRDefault="002678F2" w:rsidP="002678F2">
      <w:pPr>
        <w:pStyle w:val="paragraphsub"/>
      </w:pPr>
      <w:r w:rsidRPr="001F66F0">
        <w:tab/>
        <w:t>(ii)</w:t>
      </w:r>
      <w:r w:rsidRPr="001F66F0">
        <w:tab/>
        <w:t>a record or copy, whether in writing or otherwise, of the whole or a part of a record or copy that is, by virtue of any other application or applications of this definition, a record obtained by the interception.</w:t>
      </w:r>
    </w:p>
    <w:p w14:paraId="4DBD8A81" w14:textId="00387925" w:rsidR="00996DAC" w:rsidRPr="001F66F0" w:rsidRDefault="00996DAC" w:rsidP="00996DAC">
      <w:pPr>
        <w:pStyle w:val="Definition"/>
      </w:pPr>
      <w:r w:rsidRPr="001F66F0">
        <w:rPr>
          <w:b/>
          <w:i/>
        </w:rPr>
        <w:t>related account, service or device</w:t>
      </w:r>
      <w:r w:rsidRPr="001F66F0">
        <w:t>, in relation to a service to which Part</w:t>
      </w:r>
      <w:r w:rsidR="005039E3" w:rsidRPr="001F66F0">
        <w:t> </w:t>
      </w:r>
      <w:r w:rsidRPr="001F66F0">
        <w:t>5</w:t>
      </w:r>
      <w:r w:rsidR="00BE5AB6">
        <w:noBreakHyphen/>
      </w:r>
      <w:r w:rsidRPr="001F66F0">
        <w:t>1A applies, means:</w:t>
      </w:r>
    </w:p>
    <w:p w14:paraId="7B775964" w14:textId="77777777" w:rsidR="00996DAC" w:rsidRPr="001F66F0" w:rsidRDefault="00996DAC" w:rsidP="00996DAC">
      <w:pPr>
        <w:pStyle w:val="paragraph"/>
      </w:pPr>
      <w:r w:rsidRPr="001F66F0">
        <w:tab/>
        <w:t>(a)</w:t>
      </w:r>
      <w:r w:rsidRPr="001F66F0">
        <w:tab/>
        <w:t>an account; or</w:t>
      </w:r>
    </w:p>
    <w:p w14:paraId="2CAD4C10" w14:textId="77777777" w:rsidR="00996DAC" w:rsidRPr="001F66F0" w:rsidRDefault="00996DAC" w:rsidP="00996DAC">
      <w:pPr>
        <w:pStyle w:val="paragraph"/>
      </w:pPr>
      <w:r w:rsidRPr="001F66F0">
        <w:tab/>
        <w:t>(b)</w:t>
      </w:r>
      <w:r w:rsidRPr="001F66F0">
        <w:tab/>
        <w:t>a telecommunications device; or</w:t>
      </w:r>
    </w:p>
    <w:p w14:paraId="0F4BC9AC" w14:textId="503B600B" w:rsidR="00996DAC" w:rsidRPr="001F66F0" w:rsidRDefault="00996DAC" w:rsidP="00996DAC">
      <w:pPr>
        <w:pStyle w:val="paragraph"/>
      </w:pPr>
      <w:r w:rsidRPr="001F66F0">
        <w:tab/>
        <w:t>(c)</w:t>
      </w:r>
      <w:r w:rsidRPr="001F66F0">
        <w:tab/>
        <w:t xml:space="preserve">another service of a kind referred to in </w:t>
      </w:r>
      <w:r w:rsidR="00BE5AB6">
        <w:t>paragraph 1</w:t>
      </w:r>
      <w:r w:rsidRPr="001F66F0">
        <w:t>87A(3)(a);</w:t>
      </w:r>
    </w:p>
    <w:p w14:paraId="69848660" w14:textId="77777777" w:rsidR="00996DAC" w:rsidRPr="001F66F0" w:rsidRDefault="00996DAC" w:rsidP="00996DAC">
      <w:pPr>
        <w:pStyle w:val="subsection2"/>
      </w:pPr>
      <w:r w:rsidRPr="001F66F0">
        <w:t>that is related to the service.</w:t>
      </w:r>
    </w:p>
    <w:p w14:paraId="1C24083D" w14:textId="77777777" w:rsidR="001D555D" w:rsidRPr="001F66F0" w:rsidRDefault="001D555D" w:rsidP="001D555D">
      <w:pPr>
        <w:pStyle w:val="Definition"/>
      </w:pPr>
      <w:r w:rsidRPr="001F66F0">
        <w:rPr>
          <w:b/>
          <w:i/>
        </w:rPr>
        <w:t>relates</w:t>
      </w:r>
      <w:r w:rsidRPr="001F66F0">
        <w:t>:</w:t>
      </w:r>
    </w:p>
    <w:p w14:paraId="2D5CCD33" w14:textId="77777777" w:rsidR="001D555D" w:rsidRPr="001F66F0" w:rsidRDefault="001D555D" w:rsidP="001D555D">
      <w:pPr>
        <w:pStyle w:val="paragraph"/>
      </w:pPr>
      <w:r w:rsidRPr="001F66F0">
        <w:tab/>
        <w:t>(a)</w:t>
      </w:r>
      <w:r w:rsidRPr="001F66F0">
        <w:tab/>
        <w:t xml:space="preserve">a stored communication </w:t>
      </w:r>
      <w:r w:rsidRPr="001F66F0">
        <w:rPr>
          <w:b/>
          <w:i/>
        </w:rPr>
        <w:t>relates</w:t>
      </w:r>
      <w:r w:rsidRPr="001F66F0">
        <w:t xml:space="preserve"> to a person only if it is:</w:t>
      </w:r>
    </w:p>
    <w:p w14:paraId="5C38EA7A" w14:textId="77777777" w:rsidR="001D555D" w:rsidRPr="001F66F0" w:rsidRDefault="001D555D" w:rsidP="001D555D">
      <w:pPr>
        <w:pStyle w:val="paragraphsub"/>
      </w:pPr>
      <w:r w:rsidRPr="001F66F0">
        <w:tab/>
        <w:t>(i)</w:t>
      </w:r>
      <w:r w:rsidRPr="001F66F0">
        <w:tab/>
        <w:t>a stored communication that the person has made; or</w:t>
      </w:r>
    </w:p>
    <w:p w14:paraId="0E883911" w14:textId="77777777" w:rsidR="001D555D" w:rsidRPr="001F66F0" w:rsidRDefault="001D555D" w:rsidP="001D555D">
      <w:pPr>
        <w:pStyle w:val="paragraphsub"/>
      </w:pPr>
      <w:r w:rsidRPr="001F66F0">
        <w:tab/>
        <w:t>(ii)</w:t>
      </w:r>
      <w:r w:rsidRPr="001F66F0">
        <w:tab/>
        <w:t>a stored communication that another person has made and for which the person is the intended recipient; and</w:t>
      </w:r>
    </w:p>
    <w:p w14:paraId="1B02067D" w14:textId="77777777" w:rsidR="001D555D" w:rsidRPr="001F66F0" w:rsidRDefault="001D555D" w:rsidP="001D555D">
      <w:pPr>
        <w:pStyle w:val="paragraph"/>
      </w:pPr>
      <w:r w:rsidRPr="001F66F0">
        <w:tab/>
        <w:t>(b)</w:t>
      </w:r>
      <w:r w:rsidRPr="001F66F0">
        <w:tab/>
        <w:t xml:space="preserve">a stored communication </w:t>
      </w:r>
      <w:r w:rsidRPr="001F66F0">
        <w:rPr>
          <w:b/>
          <w:i/>
        </w:rPr>
        <w:t>relates</w:t>
      </w:r>
      <w:r w:rsidRPr="001F66F0">
        <w:t xml:space="preserve"> to a telecommunications service only if it has passed over a telecommunications system by way of the telecommunications service.</w:t>
      </w:r>
    </w:p>
    <w:p w14:paraId="37BF9D90" w14:textId="77777777" w:rsidR="002678F2" w:rsidRPr="001F66F0" w:rsidRDefault="002678F2" w:rsidP="002678F2">
      <w:pPr>
        <w:pStyle w:val="Definition"/>
      </w:pPr>
      <w:r w:rsidRPr="001F66F0">
        <w:rPr>
          <w:b/>
          <w:i/>
        </w:rPr>
        <w:t>relevant offence</w:t>
      </w:r>
      <w:r w:rsidRPr="001F66F0">
        <w:t>, in relation to a Commonwealth agency, an eligible Commonwealth authority or an eligible authority of a State, means:</w:t>
      </w:r>
    </w:p>
    <w:p w14:paraId="4D0C60F9" w14:textId="77777777" w:rsidR="002678F2" w:rsidRPr="001F66F0" w:rsidRDefault="002678F2" w:rsidP="002678F2">
      <w:pPr>
        <w:pStyle w:val="paragraph"/>
      </w:pPr>
      <w:r w:rsidRPr="001F66F0">
        <w:tab/>
        <w:t>(a)</w:t>
      </w:r>
      <w:r w:rsidRPr="001F66F0">
        <w:tab/>
        <w:t>in the case of the Australian Federal Police—a prescribed offence that is an offence against a law of the Commonwealth; or</w:t>
      </w:r>
    </w:p>
    <w:p w14:paraId="6EF10B1E" w14:textId="77777777" w:rsidR="004E2F21" w:rsidRPr="001F66F0" w:rsidRDefault="004E2F21" w:rsidP="004E2F21">
      <w:pPr>
        <w:pStyle w:val="paragraph"/>
      </w:pPr>
      <w:r w:rsidRPr="001F66F0">
        <w:tab/>
        <w:t>(aa)</w:t>
      </w:r>
      <w:r w:rsidRPr="001F66F0">
        <w:tab/>
        <w:t>in the case of the Australian Commission for Law Enforcement Integrity—a prescribed investigation concerning conduct that involves a prescribed offence or possible conduct that would involve a prescribed offence; or</w:t>
      </w:r>
    </w:p>
    <w:p w14:paraId="304475DC" w14:textId="77777777" w:rsidR="002678F2" w:rsidRPr="001F66F0" w:rsidRDefault="002678F2" w:rsidP="002678F2">
      <w:pPr>
        <w:pStyle w:val="paragraph"/>
      </w:pPr>
      <w:r w:rsidRPr="001F66F0">
        <w:tab/>
        <w:t>(b)</w:t>
      </w:r>
      <w:r w:rsidRPr="001F66F0">
        <w:tab/>
        <w:t>in the case of the ACC—a prescribed offence to which a prescribed investigation relates; or</w:t>
      </w:r>
    </w:p>
    <w:p w14:paraId="4D6A4B6B" w14:textId="77777777" w:rsidR="002678F2" w:rsidRPr="001F66F0" w:rsidRDefault="002678F2" w:rsidP="002678F2">
      <w:pPr>
        <w:pStyle w:val="paragraph"/>
      </w:pPr>
      <w:r w:rsidRPr="001F66F0">
        <w:tab/>
        <w:t>(ba)</w:t>
      </w:r>
      <w:r w:rsidRPr="001F66F0">
        <w:tab/>
        <w:t>in the case of an eligible Commonwealth authority—a prescribed offence to which a prescribed investigation relates; or</w:t>
      </w:r>
    </w:p>
    <w:p w14:paraId="01DC2131" w14:textId="77777777" w:rsidR="002678F2" w:rsidRPr="001F66F0" w:rsidRDefault="002678F2" w:rsidP="002678F2">
      <w:pPr>
        <w:pStyle w:val="paragraph"/>
      </w:pPr>
      <w:r w:rsidRPr="001F66F0">
        <w:tab/>
        <w:t>(c)</w:t>
      </w:r>
      <w:r w:rsidRPr="001F66F0">
        <w:tab/>
        <w:t>in the case of the Police Force of a State—a prescribed offence that is an offence against a law of that State; or</w:t>
      </w:r>
    </w:p>
    <w:p w14:paraId="74F1F5B1" w14:textId="77777777" w:rsidR="002678F2" w:rsidRPr="001F66F0" w:rsidRDefault="002678F2" w:rsidP="002678F2">
      <w:pPr>
        <w:pStyle w:val="paragraph"/>
      </w:pPr>
      <w:r w:rsidRPr="001F66F0">
        <w:tab/>
        <w:t>(d)</w:t>
      </w:r>
      <w:r w:rsidRPr="001F66F0">
        <w:tab/>
        <w:t xml:space="preserve">in the case of the Crime Commission—a prescribed offence that is an offence against a law of </w:t>
      </w:r>
      <w:smartTag w:uri="urn:schemas-microsoft-com:office:smarttags" w:element="State">
        <w:smartTag w:uri="urn:schemas-microsoft-com:office:smarttags" w:element="address">
          <w:r w:rsidRPr="001F66F0">
            <w:t>New South Wales</w:t>
          </w:r>
        </w:smartTag>
      </w:smartTag>
      <w:r w:rsidRPr="001F66F0">
        <w:t xml:space="preserve"> and to which a prescribed investigation relates; or</w:t>
      </w:r>
    </w:p>
    <w:p w14:paraId="016B7D8B" w14:textId="77777777" w:rsidR="002678F2" w:rsidRPr="001F66F0" w:rsidRDefault="002678F2" w:rsidP="002678F2">
      <w:pPr>
        <w:pStyle w:val="paragraph"/>
      </w:pPr>
      <w:r w:rsidRPr="001F66F0">
        <w:tab/>
        <w:t>(e)</w:t>
      </w:r>
      <w:r w:rsidRPr="001F66F0">
        <w:tab/>
        <w:t xml:space="preserve">in the case of the Independent Commission Against Corruption—a prescribed offence that is an offence against a law of </w:t>
      </w:r>
      <w:smartTag w:uri="urn:schemas-microsoft-com:office:smarttags" w:element="State">
        <w:smartTag w:uri="urn:schemas-microsoft-com:office:smarttags" w:element="address">
          <w:r w:rsidRPr="001F66F0">
            <w:t>New South Wales</w:t>
          </w:r>
        </w:smartTag>
      </w:smartTag>
      <w:r w:rsidRPr="001F66F0">
        <w:t xml:space="preserve"> and to which a prescribed investigation relates; or</w:t>
      </w:r>
    </w:p>
    <w:p w14:paraId="13BBF9D1" w14:textId="77777777" w:rsidR="00442ABD" w:rsidRPr="001F66F0" w:rsidRDefault="00442ABD" w:rsidP="00442ABD">
      <w:pPr>
        <w:pStyle w:val="paragraph"/>
      </w:pPr>
      <w:r w:rsidRPr="001F66F0">
        <w:tab/>
        <w:t>(ea)</w:t>
      </w:r>
      <w:r w:rsidRPr="001F66F0">
        <w:tab/>
        <w:t xml:space="preserve">in the case of the Inspector of the Independent Commission Against Corruption—a prescribed offence that is an offence against a law of </w:t>
      </w:r>
      <w:smartTag w:uri="urn:schemas-microsoft-com:office:smarttags" w:element="State">
        <w:smartTag w:uri="urn:schemas-microsoft-com:office:smarttags" w:element="address">
          <w:r w:rsidRPr="001F66F0">
            <w:t>New South Wales</w:t>
          </w:r>
        </w:smartTag>
      </w:smartTag>
      <w:r w:rsidRPr="001F66F0">
        <w:t xml:space="preserve"> and to which a prescribed investigation relates; or</w:t>
      </w:r>
    </w:p>
    <w:p w14:paraId="2D6B82DF" w14:textId="77777777" w:rsidR="00DC47BD" w:rsidRPr="001F66F0" w:rsidRDefault="00DC47BD" w:rsidP="00DC47BD">
      <w:pPr>
        <w:pStyle w:val="paragraph"/>
      </w:pPr>
      <w:r w:rsidRPr="001F66F0">
        <w:tab/>
        <w:t>(eb)</w:t>
      </w:r>
      <w:r w:rsidRPr="001F66F0">
        <w:tab/>
        <w:t xml:space="preserve">in the case of the </w:t>
      </w:r>
      <w:r w:rsidR="00A74781" w:rsidRPr="001F66F0">
        <w:t>IBAC</w:t>
      </w:r>
      <w:r w:rsidRPr="001F66F0">
        <w:t xml:space="preserve">—a prescribed offence that is an offence against a law of </w:t>
      </w:r>
      <w:smartTag w:uri="urn:schemas-microsoft-com:office:smarttags" w:element="State">
        <w:smartTag w:uri="urn:schemas-microsoft-com:office:smarttags" w:element="address">
          <w:r w:rsidRPr="001F66F0">
            <w:t>Victoria</w:t>
          </w:r>
        </w:smartTag>
      </w:smartTag>
      <w:r w:rsidRPr="001F66F0">
        <w:t xml:space="preserve"> and to which a prescribed investigation relates; or</w:t>
      </w:r>
    </w:p>
    <w:p w14:paraId="10886FFB" w14:textId="77777777" w:rsidR="006C0257" w:rsidRPr="001F66F0" w:rsidRDefault="006C0257" w:rsidP="006C0257">
      <w:pPr>
        <w:pStyle w:val="paragraph"/>
      </w:pPr>
      <w:r w:rsidRPr="001F66F0">
        <w:tab/>
        <w:t>(ec)</w:t>
      </w:r>
      <w:r w:rsidRPr="001F66F0">
        <w:tab/>
        <w:t>in the case of the Victorian Inspectorate—a prescribed offence that is an offence against the law of Victoria and to which a prescribed investigation relates; or</w:t>
      </w:r>
    </w:p>
    <w:p w14:paraId="5D3CAC89" w14:textId="77777777" w:rsidR="002678F2" w:rsidRPr="001F66F0" w:rsidRDefault="002678F2" w:rsidP="002678F2">
      <w:pPr>
        <w:pStyle w:val="paragraph"/>
      </w:pPr>
      <w:r w:rsidRPr="001F66F0">
        <w:tab/>
        <w:t>(f)</w:t>
      </w:r>
      <w:r w:rsidRPr="001F66F0">
        <w:tab/>
        <w:t xml:space="preserve">in the case of the Crime and </w:t>
      </w:r>
      <w:r w:rsidR="00F76F29" w:rsidRPr="001F66F0">
        <w:t>Corruption</w:t>
      </w:r>
      <w:r w:rsidRPr="001F66F0">
        <w:t xml:space="preserve"> Commission—a prescribed offence that is an offence against the law of </w:t>
      </w:r>
      <w:smartTag w:uri="urn:schemas-microsoft-com:office:smarttags" w:element="State">
        <w:smartTag w:uri="urn:schemas-microsoft-com:office:smarttags" w:element="address">
          <w:r w:rsidRPr="001F66F0">
            <w:t>Queensland</w:t>
          </w:r>
        </w:smartTag>
      </w:smartTag>
      <w:r w:rsidRPr="001F66F0">
        <w:t xml:space="preserve"> and to which a prescribed investigation relates; or</w:t>
      </w:r>
    </w:p>
    <w:p w14:paraId="7BB3FCBD" w14:textId="77777777" w:rsidR="002678F2" w:rsidRPr="001F66F0" w:rsidRDefault="002678F2" w:rsidP="002678F2">
      <w:pPr>
        <w:pStyle w:val="paragraph"/>
      </w:pPr>
      <w:r w:rsidRPr="001F66F0">
        <w:tab/>
        <w:t>(h)</w:t>
      </w:r>
      <w:r w:rsidRPr="001F66F0">
        <w:tab/>
        <w:t xml:space="preserve">in the case of the </w:t>
      </w:r>
      <w:r w:rsidR="00C677B2" w:rsidRPr="001F66F0">
        <w:t>Law Enforcement Conduct Commission</w:t>
      </w:r>
      <w:r w:rsidRPr="001F66F0">
        <w:t xml:space="preserve">—a prescribed offence that is an offence against the law of </w:t>
      </w:r>
      <w:smartTag w:uri="urn:schemas-microsoft-com:office:smarttags" w:element="State">
        <w:smartTag w:uri="urn:schemas-microsoft-com:office:smarttags" w:element="address">
          <w:r w:rsidRPr="001F66F0">
            <w:t>New South Wales</w:t>
          </w:r>
        </w:smartTag>
      </w:smartTag>
      <w:r w:rsidRPr="001F66F0">
        <w:t xml:space="preserve"> and to which a prescribed investigation relates; or</w:t>
      </w:r>
    </w:p>
    <w:p w14:paraId="42F3D5A5" w14:textId="77777777" w:rsidR="002678F2" w:rsidRPr="001F66F0" w:rsidRDefault="002678F2" w:rsidP="002678F2">
      <w:pPr>
        <w:pStyle w:val="paragraph"/>
      </w:pPr>
      <w:r w:rsidRPr="001F66F0">
        <w:tab/>
        <w:t>(ha)</w:t>
      </w:r>
      <w:r w:rsidRPr="001F66F0">
        <w:tab/>
        <w:t xml:space="preserve">in the case of the Inspector of the </w:t>
      </w:r>
      <w:r w:rsidR="00C677B2" w:rsidRPr="001F66F0">
        <w:t>Law Enforcement Conduct Commission</w:t>
      </w:r>
      <w:r w:rsidRPr="001F66F0">
        <w:t xml:space="preserve">—a prescribed offence that is an offence against a law of </w:t>
      </w:r>
      <w:smartTag w:uri="urn:schemas-microsoft-com:office:smarttags" w:element="State">
        <w:smartTag w:uri="urn:schemas-microsoft-com:office:smarttags" w:element="address">
          <w:r w:rsidRPr="001F66F0">
            <w:t>New South Wales</w:t>
          </w:r>
        </w:smartTag>
      </w:smartTag>
      <w:r w:rsidRPr="001F66F0">
        <w:t xml:space="preserve"> and to which a prescribed investigation relates; or</w:t>
      </w:r>
    </w:p>
    <w:p w14:paraId="1F5805DE" w14:textId="77777777" w:rsidR="002678F2" w:rsidRPr="001F66F0" w:rsidRDefault="002678F2" w:rsidP="002678F2">
      <w:pPr>
        <w:pStyle w:val="paragraph"/>
        <w:keepNext/>
        <w:keepLines/>
      </w:pPr>
      <w:r w:rsidRPr="001F66F0">
        <w:tab/>
        <w:t>(k)</w:t>
      </w:r>
      <w:r w:rsidRPr="001F66F0">
        <w:tab/>
        <w:t xml:space="preserve">in the case of the Corruption and Crime Commission—a prescribed offence that is an offence against the law of </w:t>
      </w:r>
      <w:smartTag w:uri="urn:schemas-microsoft-com:office:smarttags" w:element="State">
        <w:smartTag w:uri="urn:schemas-microsoft-com:office:smarttags" w:element="address">
          <w:r w:rsidRPr="001F66F0">
            <w:t>Western Australia</w:t>
          </w:r>
        </w:smartTag>
      </w:smartTag>
      <w:r w:rsidRPr="001F66F0">
        <w:t xml:space="preserve"> and to which a prescribed investigation relates; or</w:t>
      </w:r>
    </w:p>
    <w:p w14:paraId="0EE5D0D8" w14:textId="77777777" w:rsidR="000B0659" w:rsidRPr="001F66F0" w:rsidRDefault="002678F2" w:rsidP="000B0659">
      <w:pPr>
        <w:pStyle w:val="paragraph"/>
      </w:pPr>
      <w:r w:rsidRPr="001F66F0">
        <w:tab/>
        <w:t>(l)</w:t>
      </w:r>
      <w:r w:rsidRPr="001F66F0">
        <w:tab/>
        <w:t xml:space="preserve">in the case of the Parliamentary Inspector of the Corruption and Crime Commission—a prescribed offence that is an offence against the law of </w:t>
      </w:r>
      <w:smartTag w:uri="urn:schemas-microsoft-com:office:smarttags" w:element="State">
        <w:smartTag w:uri="urn:schemas-microsoft-com:office:smarttags" w:element="address">
          <w:r w:rsidRPr="001F66F0">
            <w:t>Western Australia</w:t>
          </w:r>
        </w:smartTag>
      </w:smartTag>
      <w:r w:rsidRPr="001F66F0">
        <w:t xml:space="preserve"> and to which a prescribed investigation relates</w:t>
      </w:r>
      <w:r w:rsidR="000B0659" w:rsidRPr="001F66F0">
        <w:t>; or</w:t>
      </w:r>
    </w:p>
    <w:p w14:paraId="2189B4FA" w14:textId="77777777" w:rsidR="002678F2" w:rsidRPr="001F66F0" w:rsidRDefault="000B0659" w:rsidP="002678F2">
      <w:pPr>
        <w:pStyle w:val="paragraph"/>
      </w:pPr>
      <w:r w:rsidRPr="001F66F0">
        <w:tab/>
        <w:t>(m)</w:t>
      </w:r>
      <w:r w:rsidRPr="001F66F0">
        <w:tab/>
        <w:t>in the case of the Independent Commissioner Against Corruption—a prescribed offence that is an offence against the law of South Australia and to which a prescribed investigation relates.</w:t>
      </w:r>
    </w:p>
    <w:p w14:paraId="3AF0B1BD" w14:textId="77777777" w:rsidR="001D555D" w:rsidRPr="001F66F0" w:rsidRDefault="001D555D" w:rsidP="001D555D">
      <w:pPr>
        <w:pStyle w:val="Definition"/>
      </w:pPr>
      <w:r w:rsidRPr="001F66F0">
        <w:rPr>
          <w:b/>
          <w:i/>
        </w:rPr>
        <w:t>relevant period</w:t>
      </w:r>
      <w:r w:rsidRPr="001F66F0">
        <w:t>, for a domestic preservation notice, means:</w:t>
      </w:r>
    </w:p>
    <w:p w14:paraId="3EDF6E1C" w14:textId="08F4DB7F" w:rsidR="001D555D" w:rsidRPr="001F66F0" w:rsidRDefault="001D555D" w:rsidP="001D555D">
      <w:pPr>
        <w:pStyle w:val="paragraph"/>
      </w:pPr>
      <w:r w:rsidRPr="001F66F0">
        <w:tab/>
        <w:t>(a)</w:t>
      </w:r>
      <w:r w:rsidRPr="001F66F0">
        <w:tab/>
        <w:t>for an historic domestic preservation notice—the period referred to in sub</w:t>
      </w:r>
      <w:r w:rsidR="00BE5AB6">
        <w:t>paragraph 1</w:t>
      </w:r>
      <w:r w:rsidRPr="001F66F0">
        <w:t>07H(1)(b)(i); and</w:t>
      </w:r>
    </w:p>
    <w:p w14:paraId="1C9008D5" w14:textId="613939BA" w:rsidR="001D555D" w:rsidRPr="001F66F0" w:rsidRDefault="001D555D" w:rsidP="001D555D">
      <w:pPr>
        <w:pStyle w:val="paragraph"/>
      </w:pPr>
      <w:r w:rsidRPr="001F66F0">
        <w:tab/>
        <w:t>(b)</w:t>
      </w:r>
      <w:r w:rsidRPr="001F66F0">
        <w:tab/>
        <w:t>for an ongoing domestic preservation notice—the period referred to in sub</w:t>
      </w:r>
      <w:r w:rsidR="00BE5AB6">
        <w:t>paragraph 1</w:t>
      </w:r>
      <w:r w:rsidRPr="001F66F0">
        <w:t>07H(1)(b)(ii).</w:t>
      </w:r>
    </w:p>
    <w:p w14:paraId="5CAF92FE" w14:textId="77777777" w:rsidR="0091692C" w:rsidRPr="001F66F0" w:rsidRDefault="0091692C" w:rsidP="0091692C">
      <w:pPr>
        <w:pStyle w:val="Definition"/>
      </w:pPr>
      <w:r w:rsidRPr="001F66F0">
        <w:rPr>
          <w:b/>
          <w:i/>
        </w:rPr>
        <w:t>relevant staff member</w:t>
      </w:r>
      <w:r w:rsidRPr="001F66F0">
        <w:t xml:space="preserve"> of an enforcement agency means:</w:t>
      </w:r>
    </w:p>
    <w:p w14:paraId="56A6FC47" w14:textId="77777777" w:rsidR="0091692C" w:rsidRPr="001F66F0" w:rsidRDefault="0091692C" w:rsidP="0091692C">
      <w:pPr>
        <w:pStyle w:val="paragraph"/>
      </w:pPr>
      <w:r w:rsidRPr="001F66F0">
        <w:tab/>
        <w:t>(a)</w:t>
      </w:r>
      <w:r w:rsidRPr="001F66F0">
        <w:tab/>
        <w:t>the head (however described) of the enforcement agency; or</w:t>
      </w:r>
    </w:p>
    <w:p w14:paraId="5F29201C" w14:textId="77777777" w:rsidR="0091692C" w:rsidRPr="001F66F0" w:rsidRDefault="0091692C" w:rsidP="0091692C">
      <w:pPr>
        <w:pStyle w:val="paragraph"/>
      </w:pPr>
      <w:r w:rsidRPr="001F66F0">
        <w:tab/>
        <w:t>(b)</w:t>
      </w:r>
      <w:r w:rsidRPr="001F66F0">
        <w:tab/>
        <w:t>a deputy head (however described) of the enforcement agency; or</w:t>
      </w:r>
    </w:p>
    <w:p w14:paraId="47C1B6BA" w14:textId="77777777" w:rsidR="0091692C" w:rsidRPr="001F66F0" w:rsidRDefault="0091692C" w:rsidP="0091692C">
      <w:pPr>
        <w:pStyle w:val="paragraph"/>
      </w:pPr>
      <w:r w:rsidRPr="001F66F0">
        <w:tab/>
        <w:t>(c)</w:t>
      </w:r>
      <w:r w:rsidRPr="001F66F0">
        <w:tab/>
        <w:t>any employee, member of staff or officer of the enforcement agency.</w:t>
      </w:r>
    </w:p>
    <w:p w14:paraId="6D8BCE44" w14:textId="2FD700A0" w:rsidR="002678F2" w:rsidRPr="001F66F0" w:rsidRDefault="002678F2" w:rsidP="002678F2">
      <w:pPr>
        <w:pStyle w:val="Definition"/>
      </w:pPr>
      <w:r w:rsidRPr="001F66F0">
        <w:rPr>
          <w:b/>
          <w:i/>
        </w:rPr>
        <w:t>relevant statistics</w:t>
      </w:r>
      <w:r w:rsidRPr="001F66F0">
        <w:t xml:space="preserve">, in relation to applications of a particular kind, </w:t>
      </w:r>
      <w:r w:rsidR="00BF1499" w:rsidRPr="001F66F0">
        <w:t xml:space="preserve">(except when used in </w:t>
      </w:r>
      <w:r w:rsidR="0053426C" w:rsidRPr="001F66F0">
        <w:t>Schedule 1</w:t>
      </w:r>
      <w:r w:rsidR="00BF1499" w:rsidRPr="001F66F0">
        <w:t xml:space="preserve">) </w:t>
      </w:r>
      <w:r w:rsidRPr="001F66F0">
        <w:t>means all of the following:</w:t>
      </w:r>
    </w:p>
    <w:p w14:paraId="2774F899" w14:textId="77777777" w:rsidR="002678F2" w:rsidRPr="001F66F0" w:rsidRDefault="002678F2" w:rsidP="002678F2">
      <w:pPr>
        <w:pStyle w:val="paragraph"/>
      </w:pPr>
      <w:r w:rsidRPr="001F66F0">
        <w:tab/>
        <w:t>(a)</w:t>
      </w:r>
      <w:r w:rsidRPr="001F66F0">
        <w:tab/>
        <w:t>how many applications of that kind were made;</w:t>
      </w:r>
    </w:p>
    <w:p w14:paraId="4D71BCA7" w14:textId="77777777" w:rsidR="002678F2" w:rsidRPr="001F66F0" w:rsidRDefault="002678F2" w:rsidP="002678F2">
      <w:pPr>
        <w:pStyle w:val="paragraph"/>
      </w:pPr>
      <w:r w:rsidRPr="001F66F0">
        <w:tab/>
        <w:t>(b)</w:t>
      </w:r>
      <w:r w:rsidRPr="001F66F0">
        <w:tab/>
        <w:t>how many applications of that kind were withdrawn or refused; and</w:t>
      </w:r>
    </w:p>
    <w:p w14:paraId="1F5F3FEA" w14:textId="77777777" w:rsidR="002678F2" w:rsidRPr="001F66F0" w:rsidRDefault="002678F2" w:rsidP="002678F2">
      <w:pPr>
        <w:pStyle w:val="paragraph"/>
      </w:pPr>
      <w:r w:rsidRPr="001F66F0">
        <w:tab/>
        <w:t>(c)</w:t>
      </w:r>
      <w:r w:rsidRPr="001F66F0">
        <w:tab/>
        <w:t>how many warrants were issued on applications of that kind.</w:t>
      </w:r>
    </w:p>
    <w:p w14:paraId="2423C768" w14:textId="77777777" w:rsidR="002678F2" w:rsidRPr="001F66F0" w:rsidRDefault="002678F2" w:rsidP="002678F2">
      <w:pPr>
        <w:pStyle w:val="Definition"/>
      </w:pPr>
      <w:r w:rsidRPr="001F66F0">
        <w:rPr>
          <w:b/>
          <w:i/>
        </w:rPr>
        <w:t>renewal</w:t>
      </w:r>
      <w:r w:rsidRPr="001F66F0">
        <w:t>, in relation to a warrant issued to an agency in respect of a telecommunications service or person, means a warrant:</w:t>
      </w:r>
    </w:p>
    <w:p w14:paraId="0BA59AA1" w14:textId="77777777" w:rsidR="002678F2" w:rsidRPr="001F66F0" w:rsidRDefault="002678F2" w:rsidP="002678F2">
      <w:pPr>
        <w:pStyle w:val="paragraph"/>
      </w:pPr>
      <w:r w:rsidRPr="001F66F0">
        <w:tab/>
        <w:t>(a)</w:t>
      </w:r>
      <w:r w:rsidRPr="001F66F0">
        <w:tab/>
        <w:t>that is issued to the agency in respect of that service or person; and</w:t>
      </w:r>
    </w:p>
    <w:p w14:paraId="6B29CEA7" w14:textId="77777777" w:rsidR="002678F2" w:rsidRPr="001F66F0" w:rsidRDefault="002678F2" w:rsidP="002678F2">
      <w:pPr>
        <w:pStyle w:val="paragraph"/>
      </w:pPr>
      <w:r w:rsidRPr="001F66F0">
        <w:tab/>
        <w:t>(b)</w:t>
      </w:r>
      <w:r w:rsidRPr="001F66F0">
        <w:tab/>
        <w:t>the application for which was made while:</w:t>
      </w:r>
    </w:p>
    <w:p w14:paraId="3DE9D767" w14:textId="4B3A89D6" w:rsidR="002678F2" w:rsidRPr="001F66F0" w:rsidRDefault="002678F2" w:rsidP="002678F2">
      <w:pPr>
        <w:pStyle w:val="paragraphsub"/>
      </w:pPr>
      <w:r w:rsidRPr="001F66F0">
        <w:tab/>
        <w:t>(i)</w:t>
      </w:r>
      <w:r w:rsidRPr="001F66F0">
        <w:tab/>
        <w:t>the first</w:t>
      </w:r>
      <w:r w:rsidR="00BE5AB6">
        <w:noBreakHyphen/>
      </w:r>
      <w:r w:rsidRPr="001F66F0">
        <w:t>mentioned warrant; or</w:t>
      </w:r>
    </w:p>
    <w:p w14:paraId="4EF95246" w14:textId="25A11025" w:rsidR="002678F2" w:rsidRPr="001F66F0" w:rsidRDefault="002678F2" w:rsidP="002678F2">
      <w:pPr>
        <w:pStyle w:val="paragraphsub"/>
      </w:pPr>
      <w:r w:rsidRPr="001F66F0">
        <w:tab/>
        <w:t>(ii)</w:t>
      </w:r>
      <w:r w:rsidRPr="001F66F0">
        <w:tab/>
        <w:t>a warrant that is, by virtue of any other application or applications of this definition, a renewal of the first</w:t>
      </w:r>
      <w:r w:rsidR="00BE5AB6">
        <w:noBreakHyphen/>
      </w:r>
      <w:r w:rsidRPr="001F66F0">
        <w:t>mentioned warrant;</w:t>
      </w:r>
    </w:p>
    <w:p w14:paraId="4DD628B0" w14:textId="77777777" w:rsidR="002678F2" w:rsidRPr="001F66F0" w:rsidRDefault="002678F2" w:rsidP="002678F2">
      <w:pPr>
        <w:pStyle w:val="paragraph"/>
      </w:pPr>
      <w:r w:rsidRPr="001F66F0">
        <w:tab/>
      </w:r>
      <w:r w:rsidRPr="001F66F0">
        <w:tab/>
        <w:t>was still in force.</w:t>
      </w:r>
    </w:p>
    <w:p w14:paraId="2BE3B8F0" w14:textId="77777777" w:rsidR="002678F2" w:rsidRPr="001F66F0" w:rsidRDefault="002678F2" w:rsidP="002678F2">
      <w:pPr>
        <w:pStyle w:val="Definition"/>
      </w:pPr>
      <w:r w:rsidRPr="001F66F0">
        <w:rPr>
          <w:b/>
          <w:i/>
        </w:rPr>
        <w:t>renewal application</w:t>
      </w:r>
      <w:r w:rsidRPr="001F66F0">
        <w:t xml:space="preserve"> means an application by an agency for a warrant in respect of a telecommunications service or person, being an application made while a warrant issued to the agency in respect of that service or person is still in force.</w:t>
      </w:r>
    </w:p>
    <w:p w14:paraId="5A3A9039" w14:textId="77777777" w:rsidR="00BC6978" w:rsidRPr="001F66F0" w:rsidRDefault="00BC6978" w:rsidP="00BC6978">
      <w:pPr>
        <w:pStyle w:val="Definition"/>
      </w:pPr>
      <w:r w:rsidRPr="001F66F0">
        <w:rPr>
          <w:b/>
          <w:i/>
        </w:rPr>
        <w:t>responsible person</w:t>
      </w:r>
      <w:r w:rsidRPr="001F66F0">
        <w:t xml:space="preserve"> for a computer network means:</w:t>
      </w:r>
    </w:p>
    <w:p w14:paraId="13BBCE06" w14:textId="77777777" w:rsidR="00BC6978" w:rsidRPr="001F66F0" w:rsidRDefault="00BC6978" w:rsidP="00BC6978">
      <w:pPr>
        <w:pStyle w:val="paragraph"/>
      </w:pPr>
      <w:r w:rsidRPr="001F66F0">
        <w:tab/>
        <w:t>(a)</w:t>
      </w:r>
      <w:r w:rsidRPr="001F66F0">
        <w:tab/>
        <w:t>if an individual operates the network, or the network is operated on behalf of an individual—that individual; or</w:t>
      </w:r>
    </w:p>
    <w:p w14:paraId="26DB8490" w14:textId="77777777" w:rsidR="00BC6978" w:rsidRPr="001F66F0" w:rsidRDefault="00BC6978" w:rsidP="00BC6978">
      <w:pPr>
        <w:pStyle w:val="paragraph"/>
      </w:pPr>
      <w:r w:rsidRPr="001F66F0">
        <w:tab/>
        <w:t>(b)</w:t>
      </w:r>
      <w:r w:rsidRPr="001F66F0">
        <w:tab/>
        <w:t>if a body (whether or not a body corporate) operates the network, or the network is operated on behalf of a body (whether or not a body corporate):</w:t>
      </w:r>
    </w:p>
    <w:p w14:paraId="4E794D9F" w14:textId="77777777" w:rsidR="00BC6978" w:rsidRPr="001F66F0" w:rsidRDefault="00BC6978" w:rsidP="00BC6978">
      <w:pPr>
        <w:pStyle w:val="paragraphsub"/>
      </w:pPr>
      <w:r w:rsidRPr="001F66F0">
        <w:tab/>
        <w:t>(i)</w:t>
      </w:r>
      <w:r w:rsidRPr="001F66F0">
        <w:tab/>
        <w:t>the head (however described) of the body, or a person acting as that head; or</w:t>
      </w:r>
    </w:p>
    <w:p w14:paraId="1EA3A747" w14:textId="77777777" w:rsidR="00BC6978" w:rsidRPr="001F66F0" w:rsidRDefault="00BC6978" w:rsidP="00BC6978">
      <w:pPr>
        <w:pStyle w:val="paragraphsub"/>
      </w:pPr>
      <w:r w:rsidRPr="001F66F0">
        <w:tab/>
        <w:t>(ii)</w:t>
      </w:r>
      <w:r w:rsidRPr="001F66F0">
        <w:tab/>
        <w:t>if one or more positions are nominated by that head, or the person acting as that head, for the purposes of this subparagraph—each person who holds, or is acting in, such a position.</w:t>
      </w:r>
    </w:p>
    <w:p w14:paraId="07551275" w14:textId="3F198233" w:rsidR="002678F2" w:rsidRPr="001F66F0" w:rsidRDefault="002678F2" w:rsidP="002678F2">
      <w:pPr>
        <w:pStyle w:val="Definition"/>
      </w:pPr>
      <w:r w:rsidRPr="001F66F0">
        <w:rPr>
          <w:b/>
          <w:i/>
        </w:rPr>
        <w:t>restricted record</w:t>
      </w:r>
      <w:r w:rsidRPr="001F66F0">
        <w:t xml:space="preserve"> means a record other than a copy, that was obtained by means of an interception, whether or not in contravention of subsection</w:t>
      </w:r>
      <w:r w:rsidR="005039E3" w:rsidRPr="001F66F0">
        <w:t> </w:t>
      </w:r>
      <w:r w:rsidRPr="001F66F0">
        <w:t>7(1), of a communication passing over a telecommunications system</w:t>
      </w:r>
      <w:r w:rsidR="00983677" w:rsidRPr="001F66F0">
        <w:t>, but does not include a record of general computer access intercept information</w:t>
      </w:r>
      <w:bookmarkStart w:id="10" w:name="_Hlk85809945"/>
      <w:r w:rsidR="00A36D1B" w:rsidRPr="001F66F0">
        <w:t>, a record of data disruption intercept information or a record of network activity warrant intercept information</w:t>
      </w:r>
      <w:bookmarkEnd w:id="10"/>
      <w:r w:rsidRPr="001F66F0">
        <w:t>.</w:t>
      </w:r>
    </w:p>
    <w:p w14:paraId="65B1C6CD" w14:textId="0E29D26E" w:rsidR="009B6A40" w:rsidRPr="001F66F0" w:rsidRDefault="009B6A40" w:rsidP="009B6A40">
      <w:pPr>
        <w:pStyle w:val="Definition"/>
      </w:pPr>
      <w:r w:rsidRPr="001F66F0">
        <w:rPr>
          <w:b/>
          <w:i/>
        </w:rPr>
        <w:t>retained data</w:t>
      </w:r>
      <w:r w:rsidRPr="001F66F0">
        <w:t xml:space="preserve"> means information, or documents, that a service provider is or has been required to keep under Part</w:t>
      </w:r>
      <w:r w:rsidR="005039E3" w:rsidRPr="001F66F0">
        <w:t> </w:t>
      </w:r>
      <w:r w:rsidRPr="001F66F0">
        <w:t>5</w:t>
      </w:r>
      <w:r w:rsidR="00BE5AB6">
        <w:noBreakHyphen/>
      </w:r>
      <w:r w:rsidRPr="001F66F0">
        <w:t>1A.</w:t>
      </w:r>
    </w:p>
    <w:p w14:paraId="70249E6E" w14:textId="76273424" w:rsidR="002678F2" w:rsidRPr="001F66F0" w:rsidRDefault="002678F2" w:rsidP="002678F2">
      <w:pPr>
        <w:pStyle w:val="Definition"/>
      </w:pPr>
      <w:r w:rsidRPr="001F66F0">
        <w:rPr>
          <w:b/>
          <w:i/>
        </w:rPr>
        <w:t>satellite</w:t>
      </w:r>
      <w:r w:rsidR="00BE5AB6">
        <w:rPr>
          <w:b/>
          <w:i/>
        </w:rPr>
        <w:noBreakHyphen/>
      </w:r>
      <w:r w:rsidRPr="001F66F0">
        <w:rPr>
          <w:b/>
          <w:i/>
        </w:rPr>
        <w:t>based facility</w:t>
      </w:r>
      <w:r w:rsidRPr="001F66F0">
        <w:t xml:space="preserve"> means a facility in a satellite.</w:t>
      </w:r>
    </w:p>
    <w:p w14:paraId="47DEDABF" w14:textId="77777777" w:rsidR="002678F2" w:rsidRPr="001F66F0" w:rsidRDefault="002678F2" w:rsidP="002678F2">
      <w:pPr>
        <w:pStyle w:val="Definition"/>
      </w:pPr>
      <w:r w:rsidRPr="001F66F0">
        <w:rPr>
          <w:b/>
          <w:i/>
        </w:rPr>
        <w:t>secretary</w:t>
      </w:r>
      <w:r w:rsidRPr="001F66F0">
        <w:t xml:space="preserve"> has the same meaning as in the </w:t>
      </w:r>
      <w:r w:rsidRPr="001F66F0">
        <w:rPr>
          <w:i/>
        </w:rPr>
        <w:t>Corporations Act 2001</w:t>
      </w:r>
      <w:r w:rsidRPr="001F66F0">
        <w:t>.</w:t>
      </w:r>
    </w:p>
    <w:p w14:paraId="4B7AA3BC" w14:textId="77777777" w:rsidR="002678F2" w:rsidRPr="001F66F0" w:rsidRDefault="00906B19" w:rsidP="002678F2">
      <w:pPr>
        <w:pStyle w:val="Definition"/>
      </w:pPr>
      <w:r w:rsidRPr="001F66F0">
        <w:rPr>
          <w:b/>
          <w:i/>
        </w:rPr>
        <w:t>s</w:t>
      </w:r>
      <w:r w:rsidR="002678F2" w:rsidRPr="001F66F0">
        <w:rPr>
          <w:b/>
          <w:i/>
        </w:rPr>
        <w:t>ecurity</w:t>
      </w:r>
      <w:r w:rsidR="002678F2" w:rsidRPr="001F66F0">
        <w:t xml:space="preserve"> has the same meaning as it has in the </w:t>
      </w:r>
      <w:r w:rsidR="002678F2" w:rsidRPr="001F66F0">
        <w:rPr>
          <w:i/>
        </w:rPr>
        <w:t>Australian Security Intelligence Organisation Act 1979</w:t>
      </w:r>
      <w:r w:rsidR="002678F2" w:rsidRPr="001F66F0">
        <w:t>.</w:t>
      </w:r>
    </w:p>
    <w:p w14:paraId="3AE82EAD" w14:textId="77777777" w:rsidR="008B6602" w:rsidRPr="001F66F0" w:rsidRDefault="008B6602" w:rsidP="008B6602">
      <w:pPr>
        <w:pStyle w:val="Definition"/>
      </w:pPr>
      <w:r w:rsidRPr="001F66F0">
        <w:rPr>
          <w:b/>
          <w:i/>
        </w:rPr>
        <w:t>security authority</w:t>
      </w:r>
      <w:r w:rsidRPr="001F66F0">
        <w:t xml:space="preserve"> means an authority of the Commonwealth that has functions primarily relating to:</w:t>
      </w:r>
    </w:p>
    <w:p w14:paraId="78537258" w14:textId="77777777" w:rsidR="008B6602" w:rsidRPr="001F66F0" w:rsidRDefault="008B6602" w:rsidP="008B6602">
      <w:pPr>
        <w:pStyle w:val="paragraph"/>
      </w:pPr>
      <w:r w:rsidRPr="001F66F0">
        <w:tab/>
        <w:t>(a)</w:t>
      </w:r>
      <w:r w:rsidRPr="001F66F0">
        <w:tab/>
        <w:t>security; or</w:t>
      </w:r>
    </w:p>
    <w:p w14:paraId="34568F75" w14:textId="77777777" w:rsidR="008B6602" w:rsidRPr="001F66F0" w:rsidRDefault="008B6602" w:rsidP="008B6602">
      <w:pPr>
        <w:pStyle w:val="paragraph"/>
      </w:pPr>
      <w:r w:rsidRPr="001F66F0">
        <w:tab/>
        <w:t>(b)</w:t>
      </w:r>
      <w:r w:rsidRPr="001F66F0">
        <w:tab/>
        <w:t>collection of foreign intelligence; or</w:t>
      </w:r>
    </w:p>
    <w:p w14:paraId="77CA4E26" w14:textId="77777777" w:rsidR="008B6602" w:rsidRPr="001F66F0" w:rsidRDefault="008B6602" w:rsidP="008B6602">
      <w:pPr>
        <w:pStyle w:val="paragraph"/>
      </w:pPr>
      <w:r w:rsidRPr="001F66F0">
        <w:tab/>
        <w:t>(c)</w:t>
      </w:r>
      <w:r w:rsidRPr="001F66F0">
        <w:tab/>
        <w:t xml:space="preserve">the defence of </w:t>
      </w:r>
      <w:smartTag w:uri="urn:schemas-microsoft-com:office:smarttags" w:element="country-region">
        <w:smartTag w:uri="urn:schemas-microsoft-com:office:smarttags" w:element="address">
          <w:r w:rsidRPr="001F66F0">
            <w:t>Australia</w:t>
          </w:r>
        </w:smartTag>
      </w:smartTag>
      <w:r w:rsidRPr="001F66F0">
        <w:t>; or</w:t>
      </w:r>
    </w:p>
    <w:p w14:paraId="2724EF0F" w14:textId="77777777" w:rsidR="008B6602" w:rsidRPr="001F66F0" w:rsidRDefault="008B6602" w:rsidP="008B6602">
      <w:pPr>
        <w:pStyle w:val="paragraph"/>
      </w:pPr>
      <w:r w:rsidRPr="001F66F0">
        <w:tab/>
        <w:t>(d)</w:t>
      </w:r>
      <w:r w:rsidRPr="001F66F0">
        <w:tab/>
        <w:t>the conduct of the Commonwealth’s international affairs.</w:t>
      </w:r>
    </w:p>
    <w:p w14:paraId="4EF3D19D" w14:textId="77777777" w:rsidR="002678F2" w:rsidRPr="001F66F0" w:rsidRDefault="00906B19" w:rsidP="002678F2">
      <w:pPr>
        <w:pStyle w:val="Definition"/>
      </w:pPr>
      <w:r w:rsidRPr="001F66F0">
        <w:rPr>
          <w:b/>
          <w:i/>
        </w:rPr>
        <w:t>s</w:t>
      </w:r>
      <w:r w:rsidR="002678F2" w:rsidRPr="001F66F0">
        <w:rPr>
          <w:b/>
          <w:i/>
        </w:rPr>
        <w:t xml:space="preserve">enior executive AFP employee </w:t>
      </w:r>
      <w:r w:rsidR="002678F2" w:rsidRPr="001F66F0">
        <w:t xml:space="preserve">has the same meaning as in the </w:t>
      </w:r>
      <w:r w:rsidR="002678F2" w:rsidRPr="001F66F0">
        <w:rPr>
          <w:i/>
        </w:rPr>
        <w:t>Australian Federal Police Act 1979</w:t>
      </w:r>
      <w:r w:rsidR="002678F2" w:rsidRPr="001F66F0">
        <w:t>.</w:t>
      </w:r>
    </w:p>
    <w:p w14:paraId="7ABD5297" w14:textId="77777777" w:rsidR="00205CFD" w:rsidRPr="001F66F0" w:rsidRDefault="00205CFD" w:rsidP="00205CFD">
      <w:pPr>
        <w:pStyle w:val="Definition"/>
      </w:pPr>
      <w:r w:rsidRPr="001F66F0">
        <w:rPr>
          <w:b/>
          <w:i/>
        </w:rPr>
        <w:t>serious contravention</w:t>
      </w:r>
      <w:r w:rsidRPr="001F66F0">
        <w:t xml:space="preserve"> has the meaning given by section</w:t>
      </w:r>
      <w:r w:rsidR="005039E3" w:rsidRPr="001F66F0">
        <w:t> </w:t>
      </w:r>
      <w:r w:rsidRPr="001F66F0">
        <w:t>5E.</w:t>
      </w:r>
    </w:p>
    <w:p w14:paraId="4C1673E6" w14:textId="77777777" w:rsidR="00A4498E" w:rsidRPr="001F66F0" w:rsidRDefault="00A4498E" w:rsidP="00A4498E">
      <w:pPr>
        <w:pStyle w:val="Definition"/>
      </w:pPr>
      <w:r w:rsidRPr="001F66F0">
        <w:rPr>
          <w:b/>
          <w:i/>
        </w:rPr>
        <w:t>serious foreign contravention</w:t>
      </w:r>
      <w:r w:rsidRPr="001F66F0">
        <w:t xml:space="preserve"> means:</w:t>
      </w:r>
    </w:p>
    <w:p w14:paraId="146920F0" w14:textId="77777777" w:rsidR="00A4498E" w:rsidRPr="001F66F0" w:rsidRDefault="00A4498E" w:rsidP="00A4498E">
      <w:pPr>
        <w:pStyle w:val="paragraph"/>
      </w:pPr>
      <w:r w:rsidRPr="001F66F0">
        <w:tab/>
        <w:t>(a)</w:t>
      </w:r>
      <w:r w:rsidRPr="001F66F0">
        <w:tab/>
        <w:t>a contravention of a law of a foreign country that is punishable by a maximum penalty of:</w:t>
      </w:r>
    </w:p>
    <w:p w14:paraId="20215D9F" w14:textId="77777777" w:rsidR="00A4498E" w:rsidRPr="001F66F0" w:rsidRDefault="00A4498E" w:rsidP="00A4498E">
      <w:pPr>
        <w:pStyle w:val="paragraphsub"/>
      </w:pPr>
      <w:r w:rsidRPr="001F66F0">
        <w:tab/>
        <w:t>(i)</w:t>
      </w:r>
      <w:r w:rsidRPr="001F66F0">
        <w:tab/>
        <w:t>imprisonment for 3 years or more, imprisonment for life or the death penalty; or</w:t>
      </w:r>
    </w:p>
    <w:p w14:paraId="3B116CB6" w14:textId="77777777" w:rsidR="00A4498E" w:rsidRPr="001F66F0" w:rsidRDefault="00A4498E" w:rsidP="00A4498E">
      <w:pPr>
        <w:pStyle w:val="paragraphsub"/>
      </w:pPr>
      <w:r w:rsidRPr="001F66F0">
        <w:tab/>
        <w:t>(ii)</w:t>
      </w:r>
      <w:r w:rsidRPr="001F66F0">
        <w:tab/>
        <w:t>a fine of an amount that is at least equivalent to 900 penalty units; or</w:t>
      </w:r>
    </w:p>
    <w:p w14:paraId="268454B1" w14:textId="77777777" w:rsidR="00A4498E" w:rsidRPr="001F66F0" w:rsidRDefault="00A4498E" w:rsidP="00A4498E">
      <w:pPr>
        <w:pStyle w:val="paragraph"/>
      </w:pPr>
      <w:r w:rsidRPr="001F66F0">
        <w:tab/>
        <w:t>(b)</w:t>
      </w:r>
      <w:r w:rsidRPr="001F66F0">
        <w:tab/>
        <w:t>a crime within the jurisdiction of the ICC; or</w:t>
      </w:r>
    </w:p>
    <w:p w14:paraId="3DB1C439" w14:textId="77777777" w:rsidR="00A4498E" w:rsidRPr="001F66F0" w:rsidRDefault="00A4498E" w:rsidP="00A4498E">
      <w:pPr>
        <w:pStyle w:val="paragraph"/>
      </w:pPr>
      <w:r w:rsidRPr="001F66F0">
        <w:tab/>
        <w:t>(c)</w:t>
      </w:r>
      <w:r w:rsidRPr="001F66F0">
        <w:tab/>
        <w:t>a War Crimes Tribunal offence.</w:t>
      </w:r>
    </w:p>
    <w:p w14:paraId="67C181D7" w14:textId="77777777" w:rsidR="006B162F" w:rsidRPr="001F66F0" w:rsidRDefault="006B162F" w:rsidP="006B162F">
      <w:pPr>
        <w:pStyle w:val="Definition"/>
      </w:pPr>
      <w:r w:rsidRPr="001F66F0">
        <w:rPr>
          <w:b/>
          <w:i/>
        </w:rPr>
        <w:t xml:space="preserve">serious offence </w:t>
      </w:r>
      <w:r w:rsidRPr="001F66F0">
        <w:t>has the meaning given by section</w:t>
      </w:r>
      <w:r w:rsidR="005039E3" w:rsidRPr="001F66F0">
        <w:t> </w:t>
      </w:r>
      <w:r w:rsidRPr="001F66F0">
        <w:t>5D.</w:t>
      </w:r>
    </w:p>
    <w:p w14:paraId="059F0BB9" w14:textId="77777777" w:rsidR="009B6A40" w:rsidRPr="001F66F0" w:rsidRDefault="009B6A40" w:rsidP="009B6A40">
      <w:pPr>
        <w:pStyle w:val="Definition"/>
      </w:pPr>
      <w:r w:rsidRPr="001F66F0">
        <w:rPr>
          <w:b/>
          <w:i/>
        </w:rPr>
        <w:t>service provider</w:t>
      </w:r>
      <w:r w:rsidRPr="001F66F0">
        <w:t xml:space="preserve"> has the meaning given by subsection</w:t>
      </w:r>
      <w:r w:rsidR="005039E3" w:rsidRPr="001F66F0">
        <w:t> </w:t>
      </w:r>
      <w:r w:rsidRPr="001F66F0">
        <w:t>187A(1).</w:t>
      </w:r>
    </w:p>
    <w:p w14:paraId="419159ED" w14:textId="77777777" w:rsidR="001443CC" w:rsidRPr="001F66F0" w:rsidRDefault="001443CC" w:rsidP="001443CC">
      <w:pPr>
        <w:pStyle w:val="Definition"/>
      </w:pPr>
      <w:r w:rsidRPr="001F66F0">
        <w:rPr>
          <w:b/>
          <w:i/>
        </w:rPr>
        <w:t>source</w:t>
      </w:r>
      <w:r w:rsidRPr="001F66F0">
        <w:t xml:space="preserve"> (except in item</w:t>
      </w:r>
      <w:r w:rsidR="005039E3" w:rsidRPr="001F66F0">
        <w:t> </w:t>
      </w:r>
      <w:r w:rsidRPr="001F66F0">
        <w:t>2 of the table in subsection</w:t>
      </w:r>
      <w:r w:rsidR="005039E3" w:rsidRPr="001F66F0">
        <w:t> </w:t>
      </w:r>
      <w:r w:rsidRPr="001F66F0">
        <w:t>187AA(1)) means a person who provides information:</w:t>
      </w:r>
    </w:p>
    <w:p w14:paraId="0033A8E7" w14:textId="77777777" w:rsidR="001443CC" w:rsidRPr="001F66F0" w:rsidRDefault="001443CC" w:rsidP="001443CC">
      <w:pPr>
        <w:pStyle w:val="paragraph"/>
      </w:pPr>
      <w:r w:rsidRPr="001F66F0">
        <w:tab/>
        <w:t>(a)</w:t>
      </w:r>
      <w:r w:rsidRPr="001F66F0">
        <w:tab/>
        <w:t>to another person who is working in a professional capacity as a journalist; and</w:t>
      </w:r>
    </w:p>
    <w:p w14:paraId="58E34430" w14:textId="77777777" w:rsidR="001443CC" w:rsidRPr="001F66F0" w:rsidRDefault="001443CC" w:rsidP="001443CC">
      <w:pPr>
        <w:pStyle w:val="paragraph"/>
      </w:pPr>
      <w:r w:rsidRPr="001F66F0">
        <w:tab/>
        <w:t>(b)</w:t>
      </w:r>
      <w:r w:rsidRPr="001F66F0">
        <w:tab/>
        <w:t>in the normal course of the other person’s work in such a capacity; and</w:t>
      </w:r>
    </w:p>
    <w:p w14:paraId="21BBCDF7" w14:textId="77777777" w:rsidR="001443CC" w:rsidRPr="001F66F0" w:rsidRDefault="001443CC" w:rsidP="001443CC">
      <w:pPr>
        <w:pStyle w:val="paragraph"/>
      </w:pPr>
      <w:r w:rsidRPr="001F66F0">
        <w:tab/>
        <w:t>(c)</w:t>
      </w:r>
      <w:r w:rsidRPr="001F66F0">
        <w:tab/>
        <w:t>in the expectation that the information may be disseminated in the form of:</w:t>
      </w:r>
    </w:p>
    <w:p w14:paraId="3CD94D81" w14:textId="77777777" w:rsidR="001443CC" w:rsidRPr="001F66F0" w:rsidRDefault="001443CC" w:rsidP="001443CC">
      <w:pPr>
        <w:pStyle w:val="paragraphsub"/>
      </w:pPr>
      <w:r w:rsidRPr="001F66F0">
        <w:tab/>
        <w:t>(i)</w:t>
      </w:r>
      <w:r w:rsidRPr="001F66F0">
        <w:tab/>
        <w:t>news, current affairs or a documentary; or</w:t>
      </w:r>
    </w:p>
    <w:p w14:paraId="777F205B" w14:textId="77777777" w:rsidR="001443CC" w:rsidRPr="001F66F0" w:rsidRDefault="001443CC" w:rsidP="001443CC">
      <w:pPr>
        <w:pStyle w:val="paragraphsub"/>
      </w:pPr>
      <w:r w:rsidRPr="001F66F0">
        <w:tab/>
        <w:t>(ii)</w:t>
      </w:r>
      <w:r w:rsidRPr="001F66F0">
        <w:tab/>
        <w:t>commentary or opinion on, or analysis of, news, current affairs or a documentary.</w:t>
      </w:r>
    </w:p>
    <w:p w14:paraId="630942BC" w14:textId="77777777" w:rsidR="00014B9F" w:rsidRPr="001F66F0" w:rsidRDefault="00014B9F" w:rsidP="00014B9F">
      <w:pPr>
        <w:pStyle w:val="Definition"/>
      </w:pPr>
      <w:r w:rsidRPr="001F66F0">
        <w:rPr>
          <w:b/>
          <w:i/>
        </w:rPr>
        <w:t>special ACC investigation</w:t>
      </w:r>
      <w:r w:rsidRPr="001F66F0">
        <w:t xml:space="preserve"> has the same meaning as in the ACC Act.</w:t>
      </w:r>
    </w:p>
    <w:p w14:paraId="755213EA" w14:textId="77777777" w:rsidR="00014B9F" w:rsidRPr="001F66F0" w:rsidRDefault="00014B9F" w:rsidP="00014B9F">
      <w:pPr>
        <w:pStyle w:val="Definition"/>
      </w:pPr>
      <w:r w:rsidRPr="001F66F0">
        <w:rPr>
          <w:b/>
          <w:i/>
        </w:rPr>
        <w:t>special ACC operation/investigation</w:t>
      </w:r>
      <w:r w:rsidRPr="001F66F0">
        <w:t xml:space="preserve"> has the same meaning as in the ACC Act.</w:t>
      </w:r>
    </w:p>
    <w:p w14:paraId="68D2EE3E" w14:textId="77777777" w:rsidR="002678F2" w:rsidRPr="001F66F0" w:rsidRDefault="002678F2" w:rsidP="002678F2">
      <w:pPr>
        <w:pStyle w:val="Definition"/>
      </w:pPr>
      <w:r w:rsidRPr="001F66F0">
        <w:rPr>
          <w:b/>
          <w:i/>
        </w:rPr>
        <w:t xml:space="preserve">special investigation </w:t>
      </w:r>
      <w:r w:rsidRPr="001F66F0">
        <w:t>means an investigation into matters relating to federally relevant criminal activity that the ACC is conducting and that the Board of the ACC has determined to be a special investigation.</w:t>
      </w:r>
    </w:p>
    <w:p w14:paraId="7F0AB2A3" w14:textId="77777777" w:rsidR="002678F2" w:rsidRPr="001F66F0" w:rsidRDefault="002678F2" w:rsidP="002678F2">
      <w:pPr>
        <w:pStyle w:val="Definition"/>
      </w:pPr>
      <w:r w:rsidRPr="001F66F0">
        <w:rPr>
          <w:b/>
          <w:i/>
        </w:rPr>
        <w:t>Special Register</w:t>
      </w:r>
      <w:r w:rsidRPr="001F66F0">
        <w:t xml:space="preserve"> means the Special Register of Warrants kept under section</w:t>
      </w:r>
      <w:r w:rsidR="005039E3" w:rsidRPr="001F66F0">
        <w:t> </w:t>
      </w:r>
      <w:r w:rsidRPr="001F66F0">
        <w:t>81C.</w:t>
      </w:r>
    </w:p>
    <w:p w14:paraId="5874098E" w14:textId="77777777" w:rsidR="002678F2" w:rsidRPr="001F66F0" w:rsidRDefault="002678F2" w:rsidP="002678F2">
      <w:pPr>
        <w:pStyle w:val="Definition"/>
      </w:pPr>
      <w:r w:rsidRPr="001F66F0">
        <w:rPr>
          <w:b/>
          <w:i/>
        </w:rPr>
        <w:t>staff member</w:t>
      </w:r>
      <w:r w:rsidRPr="001F66F0">
        <w:t>, in relation to the Australian Federal Police, means an AFP employee who is not a member of the Australian Federal Police.</w:t>
      </w:r>
    </w:p>
    <w:p w14:paraId="769F6D9D" w14:textId="77777777" w:rsidR="00604A04" w:rsidRPr="001F66F0" w:rsidRDefault="00604A04" w:rsidP="00604A04">
      <w:pPr>
        <w:pStyle w:val="Definition"/>
      </w:pPr>
      <w:r w:rsidRPr="001F66F0">
        <w:rPr>
          <w:b/>
          <w:i/>
        </w:rPr>
        <w:t>staff member of ACLEI</w:t>
      </w:r>
      <w:r w:rsidRPr="001F66F0">
        <w:t xml:space="preserve"> has the same meaning as in the </w:t>
      </w:r>
      <w:r w:rsidRPr="001F66F0">
        <w:rPr>
          <w:i/>
        </w:rPr>
        <w:t>Law Enforcement Integrity Commissioner Act 2006</w:t>
      </w:r>
      <w:r w:rsidRPr="001F66F0">
        <w:t>.</w:t>
      </w:r>
    </w:p>
    <w:p w14:paraId="5D3D28DA" w14:textId="77777777" w:rsidR="00CA5EF3" w:rsidRPr="001F66F0" w:rsidRDefault="00CA5EF3" w:rsidP="00CA5EF3">
      <w:pPr>
        <w:pStyle w:val="Definition"/>
      </w:pPr>
      <w:r w:rsidRPr="001F66F0">
        <w:rPr>
          <w:b/>
          <w:i/>
        </w:rPr>
        <w:t>staff member of ASIC</w:t>
      </w:r>
      <w:r w:rsidRPr="001F66F0">
        <w:t xml:space="preserve"> has the same meaning as </w:t>
      </w:r>
      <w:r w:rsidRPr="001F66F0">
        <w:rPr>
          <w:b/>
          <w:i/>
        </w:rPr>
        <w:t>staff member</w:t>
      </w:r>
      <w:r w:rsidRPr="001F66F0">
        <w:t xml:space="preserve"> in the </w:t>
      </w:r>
      <w:r w:rsidRPr="001F66F0">
        <w:rPr>
          <w:i/>
        </w:rPr>
        <w:t>Australian Securities and Investments Commission Act 2001</w:t>
      </w:r>
      <w:r w:rsidRPr="001F66F0">
        <w:t>.</w:t>
      </w:r>
    </w:p>
    <w:p w14:paraId="0E55271D" w14:textId="77777777" w:rsidR="002678F2" w:rsidRPr="001F66F0" w:rsidRDefault="002678F2" w:rsidP="002678F2">
      <w:pPr>
        <w:pStyle w:val="Definition"/>
      </w:pPr>
      <w:r w:rsidRPr="001F66F0">
        <w:rPr>
          <w:b/>
          <w:i/>
        </w:rPr>
        <w:t>State</w:t>
      </w:r>
      <w:r w:rsidRPr="001F66F0">
        <w:t xml:space="preserve"> includes the </w:t>
      </w:r>
      <w:smartTag w:uri="urn:schemas-microsoft-com:office:smarttags" w:element="State">
        <w:smartTag w:uri="urn:schemas-microsoft-com:office:smarttags" w:element="address">
          <w:r w:rsidRPr="001F66F0">
            <w:t>Northern Territory</w:t>
          </w:r>
        </w:smartTag>
      </w:smartTag>
      <w:r w:rsidRPr="001F66F0">
        <w:t>.</w:t>
      </w:r>
    </w:p>
    <w:p w14:paraId="73CA36EF" w14:textId="3901446C" w:rsidR="00224132" w:rsidRPr="001F66F0" w:rsidRDefault="00224132" w:rsidP="00224132">
      <w:pPr>
        <w:pStyle w:val="Definition"/>
      </w:pPr>
      <w:r w:rsidRPr="001F66F0">
        <w:rPr>
          <w:b/>
          <w:i/>
        </w:rPr>
        <w:t>stored communication</w:t>
      </w:r>
      <w:r w:rsidRPr="001F66F0">
        <w:t xml:space="preserve"> </w:t>
      </w:r>
      <w:r w:rsidR="00BF1499" w:rsidRPr="001F66F0">
        <w:t xml:space="preserve">(except when used in </w:t>
      </w:r>
      <w:r w:rsidR="0053426C" w:rsidRPr="001F66F0">
        <w:t>Schedule 1</w:t>
      </w:r>
      <w:r w:rsidR="00BF1499" w:rsidRPr="001F66F0">
        <w:t xml:space="preserve">) </w:t>
      </w:r>
      <w:r w:rsidRPr="001F66F0">
        <w:t>means a communication that:</w:t>
      </w:r>
    </w:p>
    <w:p w14:paraId="2FAA5FE4" w14:textId="77777777" w:rsidR="00224132" w:rsidRPr="001F66F0" w:rsidRDefault="00224132" w:rsidP="00224132">
      <w:pPr>
        <w:pStyle w:val="paragraph"/>
      </w:pPr>
      <w:r w:rsidRPr="001F66F0">
        <w:tab/>
        <w:t>(a)</w:t>
      </w:r>
      <w:r w:rsidRPr="001F66F0">
        <w:tab/>
        <w:t>is not passing over a telecommunications system; and</w:t>
      </w:r>
    </w:p>
    <w:p w14:paraId="362D8B6A" w14:textId="77777777" w:rsidR="00224132" w:rsidRPr="001F66F0" w:rsidRDefault="00224132" w:rsidP="00224132">
      <w:pPr>
        <w:pStyle w:val="paragraph"/>
      </w:pPr>
      <w:r w:rsidRPr="001F66F0">
        <w:tab/>
        <w:t>(b)</w:t>
      </w:r>
      <w:r w:rsidRPr="001F66F0">
        <w:tab/>
        <w:t>is held on equipment that is operated by, and is in the possession of, a carrier; and</w:t>
      </w:r>
    </w:p>
    <w:p w14:paraId="0C4A3655" w14:textId="77777777" w:rsidR="00224132" w:rsidRPr="001F66F0" w:rsidRDefault="00224132" w:rsidP="00224132">
      <w:pPr>
        <w:pStyle w:val="paragraph"/>
      </w:pPr>
      <w:r w:rsidRPr="001F66F0">
        <w:tab/>
        <w:t>(c)</w:t>
      </w:r>
      <w:r w:rsidRPr="001F66F0">
        <w:tab/>
        <w:t>cannot be accessed on that equipment, by a person who is not a party to the communication, without the assistance of an employee of the carrier.</w:t>
      </w:r>
    </w:p>
    <w:p w14:paraId="1612FFAC" w14:textId="77777777" w:rsidR="007A2578" w:rsidRPr="001F66F0" w:rsidRDefault="007A2578" w:rsidP="007A2578">
      <w:pPr>
        <w:pStyle w:val="Definition"/>
      </w:pPr>
      <w:r w:rsidRPr="001F66F0">
        <w:rPr>
          <w:b/>
          <w:i/>
        </w:rPr>
        <w:t>stored communications warrant</w:t>
      </w:r>
      <w:r w:rsidRPr="001F66F0">
        <w:t xml:space="preserve"> means a warrant issued under Chapter</w:t>
      </w:r>
      <w:r w:rsidR="005039E3" w:rsidRPr="001F66F0">
        <w:t> </w:t>
      </w:r>
      <w:r w:rsidRPr="001F66F0">
        <w:t>3.</w:t>
      </w:r>
    </w:p>
    <w:p w14:paraId="71E72413" w14:textId="77777777" w:rsidR="00F50E6F" w:rsidRPr="001F66F0" w:rsidRDefault="00F50E6F" w:rsidP="00F50E6F">
      <w:pPr>
        <w:pStyle w:val="Definition"/>
      </w:pPr>
      <w:r w:rsidRPr="001F66F0">
        <w:rPr>
          <w:b/>
          <w:i/>
        </w:rPr>
        <w:t>stored communications warrant information</w:t>
      </w:r>
      <w:r w:rsidRPr="001F66F0">
        <w:t xml:space="preserve"> has the meaning given by section</w:t>
      </w:r>
      <w:r w:rsidR="005039E3" w:rsidRPr="001F66F0">
        <w:t> </w:t>
      </w:r>
      <w:r w:rsidRPr="001F66F0">
        <w:t>6EB.</w:t>
      </w:r>
    </w:p>
    <w:p w14:paraId="4B5FEEC1" w14:textId="77777777" w:rsidR="002678F2" w:rsidRPr="001F66F0" w:rsidRDefault="002678F2" w:rsidP="002678F2">
      <w:pPr>
        <w:pStyle w:val="Definition"/>
      </w:pPr>
      <w:r w:rsidRPr="001F66F0">
        <w:rPr>
          <w:b/>
          <w:i/>
        </w:rPr>
        <w:t>subscriber</w:t>
      </w:r>
      <w:r w:rsidRPr="001F66F0">
        <w:t xml:space="preserve"> means a person who rents or uses a telecommunications service.</w:t>
      </w:r>
    </w:p>
    <w:p w14:paraId="3A5733B6" w14:textId="77777777" w:rsidR="00B228B0" w:rsidRPr="001F66F0" w:rsidRDefault="00B228B0" w:rsidP="00B228B0">
      <w:pPr>
        <w:pStyle w:val="Definition"/>
      </w:pPr>
      <w:r w:rsidRPr="001F66F0">
        <w:rPr>
          <w:b/>
          <w:i/>
        </w:rPr>
        <w:t>succeeding control order</w:t>
      </w:r>
      <w:r w:rsidRPr="001F66F0">
        <w:t xml:space="preserve"> has the meaning given by section</w:t>
      </w:r>
      <w:r w:rsidR="005039E3" w:rsidRPr="001F66F0">
        <w:t> </w:t>
      </w:r>
      <w:r w:rsidRPr="001F66F0">
        <w:t>6U.</w:t>
      </w:r>
    </w:p>
    <w:p w14:paraId="3E679F8A" w14:textId="77777777" w:rsidR="005D4CAF" w:rsidRPr="001F66F0" w:rsidRDefault="005D4CAF" w:rsidP="005D4CAF">
      <w:pPr>
        <w:pStyle w:val="Definition"/>
      </w:pPr>
      <w:r w:rsidRPr="001F66F0">
        <w:rPr>
          <w:b/>
          <w:i/>
        </w:rPr>
        <w:t>telecommunications device</w:t>
      </w:r>
      <w:r w:rsidRPr="001F66F0">
        <w:t xml:space="preserve"> means a terminal device that </w:t>
      </w:r>
      <w:r w:rsidRPr="001F66F0">
        <w:rPr>
          <w:szCs w:val="22"/>
        </w:rPr>
        <w:t>is capable of being used for transmitting or receiving a communication over a telecommunications system.</w:t>
      </w:r>
    </w:p>
    <w:p w14:paraId="2860437B" w14:textId="2F1EEADB" w:rsidR="002678F2" w:rsidRPr="001F66F0" w:rsidRDefault="002678F2" w:rsidP="002678F2">
      <w:pPr>
        <w:pStyle w:val="Definition"/>
      </w:pPr>
      <w:r w:rsidRPr="001F66F0">
        <w:rPr>
          <w:b/>
          <w:i/>
        </w:rPr>
        <w:t>telecommunications network</w:t>
      </w:r>
      <w:r w:rsidRPr="001F66F0">
        <w:t xml:space="preserve"> means a system, or series of systems, for carrying communications by means of guided or unguided electromagnetic energy or both, but does not include a system, or series of systems, for carrying communications solely by means of radiocommunication.</w:t>
      </w:r>
      <w:r w:rsidR="00BF1499" w:rsidRPr="001F66F0">
        <w:t xml:space="preserve"> This definition does not apply to </w:t>
      </w:r>
      <w:r w:rsidR="0053426C" w:rsidRPr="001F66F0">
        <w:t>Schedule 1</w:t>
      </w:r>
      <w:r w:rsidR="00BF1499" w:rsidRPr="001F66F0">
        <w:t>.</w:t>
      </w:r>
    </w:p>
    <w:p w14:paraId="10099111" w14:textId="77777777" w:rsidR="001400F0" w:rsidRPr="001F66F0" w:rsidRDefault="001400F0" w:rsidP="001400F0">
      <w:pPr>
        <w:pStyle w:val="Definition"/>
      </w:pPr>
      <w:r w:rsidRPr="001F66F0">
        <w:rPr>
          <w:b/>
          <w:i/>
        </w:rPr>
        <w:t>telecommunications number</w:t>
      </w:r>
      <w:r w:rsidRPr="001F66F0">
        <w:t xml:space="preserve"> means the address used by a carrier for the purposes of directing a communication to its intended destination and identifying the origin of the communication, and includes:</w:t>
      </w:r>
    </w:p>
    <w:p w14:paraId="5A0EE24F" w14:textId="77777777" w:rsidR="001400F0" w:rsidRPr="001F66F0" w:rsidRDefault="001400F0" w:rsidP="001400F0">
      <w:pPr>
        <w:pStyle w:val="paragraph"/>
      </w:pPr>
      <w:r w:rsidRPr="001F66F0">
        <w:tab/>
        <w:t>(a)</w:t>
      </w:r>
      <w:r w:rsidRPr="001F66F0">
        <w:tab/>
        <w:t>a telephone number; and</w:t>
      </w:r>
    </w:p>
    <w:p w14:paraId="080CE631" w14:textId="77777777" w:rsidR="001400F0" w:rsidRPr="001F66F0" w:rsidRDefault="001400F0" w:rsidP="001400F0">
      <w:pPr>
        <w:pStyle w:val="paragraph"/>
      </w:pPr>
      <w:r w:rsidRPr="001F66F0">
        <w:tab/>
        <w:t>(b)</w:t>
      </w:r>
      <w:r w:rsidRPr="001F66F0">
        <w:tab/>
        <w:t>a mobile telephone number; and</w:t>
      </w:r>
    </w:p>
    <w:p w14:paraId="71E79215" w14:textId="77777777" w:rsidR="001400F0" w:rsidRPr="001F66F0" w:rsidRDefault="001400F0" w:rsidP="001400F0">
      <w:pPr>
        <w:pStyle w:val="paragraph"/>
      </w:pPr>
      <w:r w:rsidRPr="001F66F0">
        <w:tab/>
        <w:t>(c)</w:t>
      </w:r>
      <w:r w:rsidRPr="001F66F0">
        <w:tab/>
        <w:t>a unique identifier for a telecommunications device (for example, an electronic serial number or a Media Access Control address); and</w:t>
      </w:r>
    </w:p>
    <w:p w14:paraId="5BDC16E1" w14:textId="77777777" w:rsidR="001400F0" w:rsidRPr="001F66F0" w:rsidRDefault="001400F0" w:rsidP="001400F0">
      <w:pPr>
        <w:pStyle w:val="paragraph"/>
      </w:pPr>
      <w:r w:rsidRPr="001F66F0">
        <w:tab/>
        <w:t>(d)</w:t>
      </w:r>
      <w:r w:rsidRPr="001F66F0">
        <w:tab/>
        <w:t>a user account identifier; and</w:t>
      </w:r>
    </w:p>
    <w:p w14:paraId="25669B45" w14:textId="77777777" w:rsidR="001400F0" w:rsidRPr="001F66F0" w:rsidRDefault="001400F0" w:rsidP="001400F0">
      <w:pPr>
        <w:pStyle w:val="paragraph"/>
      </w:pPr>
      <w:r w:rsidRPr="001F66F0">
        <w:tab/>
        <w:t>(e)</w:t>
      </w:r>
      <w:r w:rsidRPr="001F66F0">
        <w:tab/>
        <w:t xml:space="preserve">an </w:t>
      </w:r>
      <w:r w:rsidR="00853749" w:rsidRPr="001F66F0">
        <w:t>internet protocol</w:t>
      </w:r>
      <w:r w:rsidRPr="001F66F0">
        <w:t xml:space="preserve"> address; and</w:t>
      </w:r>
    </w:p>
    <w:p w14:paraId="6C5F5E43" w14:textId="77777777" w:rsidR="001400F0" w:rsidRPr="001F66F0" w:rsidRDefault="001400F0" w:rsidP="001400F0">
      <w:pPr>
        <w:pStyle w:val="paragraph"/>
      </w:pPr>
      <w:r w:rsidRPr="001F66F0">
        <w:tab/>
        <w:t>(f)</w:t>
      </w:r>
      <w:r w:rsidRPr="001F66F0">
        <w:tab/>
        <w:t>an email address.</w:t>
      </w:r>
    </w:p>
    <w:p w14:paraId="21B01306" w14:textId="77777777" w:rsidR="002678F2" w:rsidRPr="001F66F0" w:rsidRDefault="002678F2" w:rsidP="002678F2">
      <w:pPr>
        <w:pStyle w:val="Definition"/>
      </w:pPr>
      <w:r w:rsidRPr="001F66F0">
        <w:rPr>
          <w:b/>
          <w:i/>
        </w:rPr>
        <w:t>telecommunications service</w:t>
      </w:r>
      <w:r w:rsidRPr="001F66F0">
        <w:t xml:space="preserve"> means a service for carrying communications by means of guided or unguided electromagnetic energy or both, being a service the use of which enables communications to be carried over a telecommunications system operated by a carrier but not being a service for carrying communications solely by means of radiocommunication.</w:t>
      </w:r>
    </w:p>
    <w:p w14:paraId="7AD68932" w14:textId="77777777" w:rsidR="002678F2" w:rsidRPr="001F66F0" w:rsidRDefault="002678F2" w:rsidP="002678F2">
      <w:pPr>
        <w:pStyle w:val="Definition"/>
      </w:pPr>
      <w:r w:rsidRPr="001F66F0">
        <w:rPr>
          <w:b/>
          <w:i/>
        </w:rPr>
        <w:t>telecommunications service warrant</w:t>
      </w:r>
      <w:r w:rsidRPr="001F66F0">
        <w:t xml:space="preserve"> means </w:t>
      </w:r>
      <w:r w:rsidR="002B4B2D" w:rsidRPr="001F66F0">
        <w:t>an interception warrant</w:t>
      </w:r>
      <w:r w:rsidRPr="001F66F0">
        <w:t xml:space="preserve"> issued or to be issued under section</w:t>
      </w:r>
      <w:r w:rsidR="005039E3" w:rsidRPr="001F66F0">
        <w:t> </w:t>
      </w:r>
      <w:r w:rsidRPr="001F66F0">
        <w:t>9, 11A, 46 or 48.</w:t>
      </w:r>
    </w:p>
    <w:p w14:paraId="135A2FF7" w14:textId="77777777" w:rsidR="002678F2" w:rsidRPr="001F66F0" w:rsidRDefault="00906B19" w:rsidP="002678F2">
      <w:pPr>
        <w:pStyle w:val="Definition"/>
      </w:pPr>
      <w:r w:rsidRPr="001F66F0">
        <w:rPr>
          <w:b/>
          <w:i/>
        </w:rPr>
        <w:t>t</w:t>
      </w:r>
      <w:r w:rsidR="002678F2" w:rsidRPr="001F66F0">
        <w:rPr>
          <w:b/>
          <w:i/>
        </w:rPr>
        <w:t>elecommunications system</w:t>
      </w:r>
      <w:r w:rsidR="002678F2" w:rsidRPr="001F66F0">
        <w:t xml:space="preserve"> means:</w:t>
      </w:r>
    </w:p>
    <w:p w14:paraId="05EEC052" w14:textId="77777777" w:rsidR="002678F2" w:rsidRPr="001F66F0" w:rsidRDefault="002678F2" w:rsidP="002678F2">
      <w:pPr>
        <w:pStyle w:val="paragraph"/>
      </w:pPr>
      <w:r w:rsidRPr="001F66F0">
        <w:tab/>
        <w:t>(a)</w:t>
      </w:r>
      <w:r w:rsidRPr="001F66F0">
        <w:tab/>
        <w:t xml:space="preserve">a telecommunications network that is within </w:t>
      </w:r>
      <w:smartTag w:uri="urn:schemas-microsoft-com:office:smarttags" w:element="country-region">
        <w:smartTag w:uri="urn:schemas-microsoft-com:office:smarttags" w:element="address">
          <w:r w:rsidRPr="001F66F0">
            <w:t>Australia</w:t>
          </w:r>
        </w:smartTag>
      </w:smartTag>
      <w:r w:rsidRPr="001F66F0">
        <w:t>; or</w:t>
      </w:r>
    </w:p>
    <w:p w14:paraId="3354B5FF" w14:textId="77777777" w:rsidR="002678F2" w:rsidRPr="001F66F0" w:rsidRDefault="002678F2" w:rsidP="002678F2">
      <w:pPr>
        <w:pStyle w:val="paragraph"/>
      </w:pPr>
      <w:r w:rsidRPr="001F66F0">
        <w:tab/>
        <w:t>(b)</w:t>
      </w:r>
      <w:r w:rsidRPr="001F66F0">
        <w:tab/>
        <w:t xml:space="preserve">a telecommunications network that is partly within </w:t>
      </w:r>
      <w:smartTag w:uri="urn:schemas-microsoft-com:office:smarttags" w:element="country-region">
        <w:smartTag w:uri="urn:schemas-microsoft-com:office:smarttags" w:element="address">
          <w:r w:rsidRPr="001F66F0">
            <w:t>Australia</w:t>
          </w:r>
        </w:smartTag>
      </w:smartTag>
      <w:r w:rsidRPr="001F66F0">
        <w:t xml:space="preserve">, but only to the extent that the network is within </w:t>
      </w:r>
      <w:smartTag w:uri="urn:schemas-microsoft-com:office:smarttags" w:element="country-region">
        <w:smartTag w:uri="urn:schemas-microsoft-com:office:smarttags" w:element="address">
          <w:r w:rsidRPr="001F66F0">
            <w:t>Australia</w:t>
          </w:r>
        </w:smartTag>
      </w:smartTag>
      <w:r w:rsidRPr="001F66F0">
        <w:t>;</w:t>
      </w:r>
    </w:p>
    <w:p w14:paraId="53D6D7EB" w14:textId="77777777" w:rsidR="002678F2" w:rsidRPr="001F66F0" w:rsidRDefault="002678F2" w:rsidP="002678F2">
      <w:pPr>
        <w:pStyle w:val="subsection2"/>
      </w:pPr>
      <w:r w:rsidRPr="001F66F0">
        <w:t xml:space="preserve">and includes equipment, a line or other facility that is connected to such a network and is within </w:t>
      </w:r>
      <w:smartTag w:uri="urn:schemas-microsoft-com:office:smarttags" w:element="country-region">
        <w:smartTag w:uri="urn:schemas-microsoft-com:office:smarttags" w:element="address">
          <w:r w:rsidRPr="001F66F0">
            <w:t>Australia</w:t>
          </w:r>
        </w:smartTag>
      </w:smartTag>
      <w:r w:rsidRPr="001F66F0">
        <w:t>.</w:t>
      </w:r>
    </w:p>
    <w:p w14:paraId="74263BDE" w14:textId="2DBC633B" w:rsidR="002678F2" w:rsidRPr="001F66F0" w:rsidRDefault="002678F2" w:rsidP="002678F2">
      <w:pPr>
        <w:pStyle w:val="Definition"/>
      </w:pPr>
      <w:r w:rsidRPr="001F66F0">
        <w:rPr>
          <w:b/>
          <w:i/>
        </w:rPr>
        <w:t>telephone application</w:t>
      </w:r>
      <w:r w:rsidRPr="001F66F0">
        <w:t xml:space="preserve"> </w:t>
      </w:r>
      <w:r w:rsidR="00DE72F0" w:rsidRPr="001F66F0">
        <w:t xml:space="preserve">(except when used in </w:t>
      </w:r>
      <w:r w:rsidR="0053426C" w:rsidRPr="001F66F0">
        <w:t>Schedule 1</w:t>
      </w:r>
      <w:r w:rsidR="00DE72F0" w:rsidRPr="001F66F0">
        <w:t xml:space="preserve">) </w:t>
      </w:r>
      <w:r w:rsidRPr="001F66F0">
        <w:t xml:space="preserve">means an application made by telephone for a </w:t>
      </w:r>
      <w:r w:rsidR="0053426C" w:rsidRPr="001F66F0">
        <w:t>Part 2</w:t>
      </w:r>
      <w:r w:rsidR="00BE5AB6">
        <w:noBreakHyphen/>
      </w:r>
      <w:r w:rsidR="00604E5A" w:rsidRPr="001F66F0">
        <w:t>5 warrant or a stored communications warrant</w:t>
      </w:r>
      <w:r w:rsidRPr="001F66F0">
        <w:t>.</w:t>
      </w:r>
    </w:p>
    <w:p w14:paraId="79D3AA42" w14:textId="77777777" w:rsidR="002678F2" w:rsidRPr="001F66F0" w:rsidRDefault="002678F2" w:rsidP="002678F2">
      <w:pPr>
        <w:pStyle w:val="Definition"/>
      </w:pPr>
      <w:r w:rsidRPr="001F66F0">
        <w:rPr>
          <w:b/>
          <w:i/>
        </w:rPr>
        <w:t>Territory</w:t>
      </w:r>
      <w:r w:rsidRPr="001F66F0">
        <w:t xml:space="preserve"> does not include the </w:t>
      </w:r>
      <w:smartTag w:uri="urn:schemas-microsoft-com:office:smarttags" w:element="State">
        <w:smartTag w:uri="urn:schemas-microsoft-com:office:smarttags" w:element="address">
          <w:r w:rsidRPr="001F66F0">
            <w:t>Northern Territory</w:t>
          </w:r>
        </w:smartTag>
      </w:smartTag>
      <w:r w:rsidRPr="001F66F0">
        <w:t>.</w:t>
      </w:r>
    </w:p>
    <w:p w14:paraId="4837947F" w14:textId="77777777" w:rsidR="00B228B0" w:rsidRPr="001F66F0" w:rsidRDefault="00B228B0" w:rsidP="00B228B0">
      <w:pPr>
        <w:pStyle w:val="Definition"/>
      </w:pPr>
      <w:r w:rsidRPr="001F66F0">
        <w:rPr>
          <w:b/>
          <w:i/>
        </w:rPr>
        <w:t>terrorist act</w:t>
      </w:r>
      <w:r w:rsidRPr="001F66F0">
        <w:t xml:space="preserve"> has the same meaning as in Part</w:t>
      </w:r>
      <w:r w:rsidR="005039E3" w:rsidRPr="001F66F0">
        <w:t> </w:t>
      </w:r>
      <w:r w:rsidRPr="001F66F0">
        <w:t xml:space="preserve">5.3 of the </w:t>
      </w:r>
      <w:r w:rsidRPr="001F66F0">
        <w:rPr>
          <w:i/>
          <w:iCs/>
        </w:rPr>
        <w:t>Criminal Code</w:t>
      </w:r>
      <w:r w:rsidRPr="001F66F0">
        <w:t>.</w:t>
      </w:r>
    </w:p>
    <w:p w14:paraId="1748A2FB" w14:textId="77777777" w:rsidR="00F807C4" w:rsidRPr="001F66F0" w:rsidRDefault="00F807C4" w:rsidP="00F807C4">
      <w:pPr>
        <w:pStyle w:val="Definition"/>
      </w:pPr>
      <w:r w:rsidRPr="001F66F0">
        <w:rPr>
          <w:b/>
          <w:i/>
        </w:rPr>
        <w:t>unexplained wealth legislation</w:t>
      </w:r>
      <w:r w:rsidRPr="001F66F0">
        <w:t xml:space="preserve"> has the same meaning as in the </w:t>
      </w:r>
      <w:r w:rsidRPr="001F66F0">
        <w:rPr>
          <w:i/>
        </w:rPr>
        <w:t>Proceeds of Crime Act 2002</w:t>
      </w:r>
      <w:r w:rsidRPr="001F66F0">
        <w:t>.</w:t>
      </w:r>
    </w:p>
    <w:p w14:paraId="58A13EAA" w14:textId="77777777" w:rsidR="007B66E6" w:rsidRPr="001F66F0" w:rsidRDefault="007B66E6" w:rsidP="007B66E6">
      <w:pPr>
        <w:pStyle w:val="Definition"/>
      </w:pPr>
      <w:r w:rsidRPr="001F66F0">
        <w:rPr>
          <w:b/>
          <w:i/>
        </w:rPr>
        <w:t>Victorian Inspectorate</w:t>
      </w:r>
      <w:r w:rsidRPr="001F66F0">
        <w:t xml:space="preserve"> means the Victorian Inspectorate established under the Victorian Inspectorate Act.</w:t>
      </w:r>
    </w:p>
    <w:p w14:paraId="3CEDE489" w14:textId="77777777" w:rsidR="00DC3CAD" w:rsidRPr="001F66F0" w:rsidRDefault="00DC3CAD" w:rsidP="00DC3CAD">
      <w:pPr>
        <w:pStyle w:val="Definition"/>
      </w:pPr>
      <w:r w:rsidRPr="001F66F0">
        <w:rPr>
          <w:b/>
          <w:i/>
        </w:rPr>
        <w:t>Victorian Inspectorate Act</w:t>
      </w:r>
      <w:r w:rsidRPr="001F66F0">
        <w:t xml:space="preserve"> means the </w:t>
      </w:r>
      <w:r w:rsidRPr="001F66F0">
        <w:rPr>
          <w:i/>
        </w:rPr>
        <w:t>Victorian Inspectorate Act 2011</w:t>
      </w:r>
      <w:r w:rsidRPr="001F66F0">
        <w:t xml:space="preserve"> of Victoria.</w:t>
      </w:r>
    </w:p>
    <w:p w14:paraId="0D654160" w14:textId="77777777" w:rsidR="002134AC" w:rsidRPr="001F66F0" w:rsidRDefault="002134AC" w:rsidP="002134AC">
      <w:pPr>
        <w:pStyle w:val="Definition"/>
      </w:pPr>
      <w:r w:rsidRPr="001F66F0">
        <w:rPr>
          <w:b/>
          <w:i/>
        </w:rPr>
        <w:t>Victorian Inspectorate officer</w:t>
      </w:r>
      <w:r w:rsidRPr="001F66F0">
        <w:t xml:space="preserve"> means a person who is a Victorian Inspectorate Officer (within the meaning of the Victorian Inspectorate Act).</w:t>
      </w:r>
    </w:p>
    <w:p w14:paraId="0089BF0B" w14:textId="77777777" w:rsidR="000D050D" w:rsidRPr="001F66F0" w:rsidRDefault="000D050D" w:rsidP="000D050D">
      <w:pPr>
        <w:pStyle w:val="Definition"/>
      </w:pPr>
      <w:r w:rsidRPr="001F66F0">
        <w:rPr>
          <w:b/>
          <w:i/>
        </w:rPr>
        <w:t>War Crimes Tribunal</w:t>
      </w:r>
      <w:r w:rsidRPr="001F66F0">
        <w:t xml:space="preserve"> has the same meaning as </w:t>
      </w:r>
      <w:r w:rsidRPr="001F66F0">
        <w:rPr>
          <w:b/>
          <w:i/>
        </w:rPr>
        <w:t>Tribunal</w:t>
      </w:r>
      <w:r w:rsidRPr="001F66F0">
        <w:t xml:space="preserve"> in the </w:t>
      </w:r>
      <w:r w:rsidRPr="001F66F0">
        <w:rPr>
          <w:i/>
        </w:rPr>
        <w:t>International War Crimes Tribunals Act 1995</w:t>
      </w:r>
      <w:r w:rsidRPr="001F66F0">
        <w:t>.</w:t>
      </w:r>
    </w:p>
    <w:p w14:paraId="3F72C131" w14:textId="77777777" w:rsidR="00A4498E" w:rsidRPr="001F66F0" w:rsidRDefault="00A4498E" w:rsidP="00A4498E">
      <w:pPr>
        <w:pStyle w:val="Definition"/>
      </w:pPr>
      <w:r w:rsidRPr="001F66F0">
        <w:rPr>
          <w:b/>
          <w:i/>
        </w:rPr>
        <w:t>War Crimes Tribunal offence</w:t>
      </w:r>
      <w:r w:rsidRPr="001F66F0">
        <w:t xml:space="preserve"> has the same meaning as </w:t>
      </w:r>
      <w:r w:rsidRPr="001F66F0">
        <w:rPr>
          <w:b/>
          <w:i/>
        </w:rPr>
        <w:t>Tribunal offence</w:t>
      </w:r>
      <w:r w:rsidRPr="001F66F0">
        <w:t xml:space="preserve"> in the </w:t>
      </w:r>
      <w:r w:rsidRPr="001F66F0">
        <w:rPr>
          <w:i/>
        </w:rPr>
        <w:t>International War Crimes Tribunals Act 1995</w:t>
      </w:r>
      <w:r w:rsidRPr="001F66F0">
        <w:t>.</w:t>
      </w:r>
    </w:p>
    <w:p w14:paraId="306A577C" w14:textId="77777777" w:rsidR="001F2724" w:rsidRPr="001F66F0" w:rsidRDefault="001F2724" w:rsidP="001641A5">
      <w:pPr>
        <w:pStyle w:val="Definition"/>
        <w:keepNext/>
      </w:pPr>
      <w:r w:rsidRPr="001F66F0">
        <w:rPr>
          <w:b/>
          <w:i/>
        </w:rPr>
        <w:t>warrant</w:t>
      </w:r>
      <w:r w:rsidRPr="001F66F0">
        <w:t xml:space="preserve"> means:</w:t>
      </w:r>
    </w:p>
    <w:p w14:paraId="7AAAF773" w14:textId="77777777" w:rsidR="001F2724" w:rsidRPr="001F66F0" w:rsidRDefault="001F2724" w:rsidP="001641A5">
      <w:pPr>
        <w:pStyle w:val="paragraph"/>
        <w:keepNext/>
      </w:pPr>
      <w:r w:rsidRPr="001F66F0">
        <w:tab/>
        <w:t>(a)</w:t>
      </w:r>
      <w:r w:rsidRPr="001F66F0">
        <w:tab/>
        <w:t>except in Chapter</w:t>
      </w:r>
      <w:r w:rsidR="005039E3" w:rsidRPr="001F66F0">
        <w:t> </w:t>
      </w:r>
      <w:r w:rsidRPr="001F66F0">
        <w:t>2—an interception warrant or a stored communications warrant; or</w:t>
      </w:r>
    </w:p>
    <w:p w14:paraId="0BE3FAF4" w14:textId="05D7B040" w:rsidR="001F2724" w:rsidRPr="001F66F0" w:rsidRDefault="001F2724" w:rsidP="001F2724">
      <w:pPr>
        <w:pStyle w:val="paragraph"/>
      </w:pPr>
      <w:r w:rsidRPr="001F66F0">
        <w:tab/>
        <w:t>(b)</w:t>
      </w:r>
      <w:r w:rsidRPr="001F66F0">
        <w:tab/>
        <w:t>in Chapter</w:t>
      </w:r>
      <w:r w:rsidR="005039E3" w:rsidRPr="001F66F0">
        <w:t> </w:t>
      </w:r>
      <w:r w:rsidRPr="001F66F0">
        <w:t xml:space="preserve">2 (except in </w:t>
      </w:r>
      <w:r w:rsidR="0053426C" w:rsidRPr="001F66F0">
        <w:t>Part 2</w:t>
      </w:r>
      <w:r w:rsidR="00BE5AB6">
        <w:noBreakHyphen/>
      </w:r>
      <w:r w:rsidRPr="001F66F0">
        <w:t>5)—an interception warrant (whether issued before or after the commencement of this definition)</w:t>
      </w:r>
      <w:r w:rsidR="00165BDE" w:rsidRPr="001F66F0">
        <w:t>, a general computer access warrant</w:t>
      </w:r>
      <w:r w:rsidR="00906E1B" w:rsidRPr="001F66F0">
        <w:t>, a data disruption warrant</w:t>
      </w:r>
      <w:r w:rsidR="00A36D1B" w:rsidRPr="001F66F0">
        <w:t>, a network activity warrant</w:t>
      </w:r>
      <w:r w:rsidR="00165BDE" w:rsidRPr="001F66F0">
        <w:t xml:space="preserve"> or an ASIO computer access warrant</w:t>
      </w:r>
      <w:r w:rsidRPr="001F66F0">
        <w:t>; or</w:t>
      </w:r>
    </w:p>
    <w:p w14:paraId="441F2600" w14:textId="1635FFDB" w:rsidR="001F2724" w:rsidRPr="001F66F0" w:rsidRDefault="001F2724" w:rsidP="001F2724">
      <w:pPr>
        <w:pStyle w:val="paragraph"/>
      </w:pPr>
      <w:r w:rsidRPr="001F66F0">
        <w:tab/>
        <w:t>(c)</w:t>
      </w:r>
      <w:r w:rsidRPr="001F66F0">
        <w:tab/>
        <w:t xml:space="preserve">in </w:t>
      </w:r>
      <w:r w:rsidR="0053426C" w:rsidRPr="001F66F0">
        <w:t>Part 2</w:t>
      </w:r>
      <w:r w:rsidR="00BE5AB6">
        <w:noBreakHyphen/>
      </w:r>
      <w:r w:rsidRPr="001F66F0">
        <w:t xml:space="preserve">5—a </w:t>
      </w:r>
      <w:r w:rsidR="0053426C" w:rsidRPr="001F66F0">
        <w:t>Part 2</w:t>
      </w:r>
      <w:r w:rsidR="00BE5AB6">
        <w:noBreakHyphen/>
      </w:r>
      <w:r w:rsidRPr="001F66F0">
        <w:t>5 warrant.</w:t>
      </w:r>
    </w:p>
    <w:p w14:paraId="7A01B326" w14:textId="77777777" w:rsidR="009B6858" w:rsidRPr="001F66F0" w:rsidRDefault="009B6858" w:rsidP="009B6858">
      <w:pPr>
        <w:pStyle w:val="Definition"/>
      </w:pPr>
      <w:r w:rsidRPr="001F66F0">
        <w:rPr>
          <w:b/>
          <w:i/>
        </w:rPr>
        <w:t>working day</w:t>
      </w:r>
      <w:r w:rsidRPr="001F66F0">
        <w:t xml:space="preserve"> means any day except:</w:t>
      </w:r>
    </w:p>
    <w:p w14:paraId="2E42C140" w14:textId="77777777" w:rsidR="009B6858" w:rsidRPr="001F66F0" w:rsidRDefault="009B6858" w:rsidP="009B6858">
      <w:pPr>
        <w:pStyle w:val="paragraph"/>
      </w:pPr>
      <w:r w:rsidRPr="001F66F0">
        <w:tab/>
        <w:t>(a)</w:t>
      </w:r>
      <w:r w:rsidRPr="001F66F0">
        <w:tab/>
        <w:t>a Saturday or a Sunday; or</w:t>
      </w:r>
    </w:p>
    <w:p w14:paraId="51FC853F" w14:textId="77777777" w:rsidR="009B6858" w:rsidRPr="001F66F0" w:rsidRDefault="009B6858" w:rsidP="009B6858">
      <w:pPr>
        <w:pStyle w:val="paragraph"/>
      </w:pPr>
      <w:r w:rsidRPr="001F66F0">
        <w:tab/>
        <w:t>(b)</w:t>
      </w:r>
      <w:r w:rsidRPr="001F66F0">
        <w:tab/>
        <w:t>a day that is a public holiday in any State or Territory.</w:t>
      </w:r>
    </w:p>
    <w:p w14:paraId="5F90A949" w14:textId="77777777" w:rsidR="002678F2" w:rsidRPr="001F66F0" w:rsidRDefault="002678F2" w:rsidP="002678F2">
      <w:pPr>
        <w:pStyle w:val="subsection"/>
      </w:pPr>
      <w:r w:rsidRPr="001F66F0">
        <w:tab/>
        <w:t>(2)</w:t>
      </w:r>
      <w:r w:rsidRPr="001F66F0">
        <w:tab/>
        <w:t>Where a telecommunications service is provided by a carrier for the use of an employee or employees of the carrier (not being a telecommunications service to which that person is the subscriber or those persons are subscribers), the carrier shall, for the purposes of this Act, be deemed to be the subscriber to that telecommunications service.</w:t>
      </w:r>
    </w:p>
    <w:p w14:paraId="4BBB48D5" w14:textId="77777777" w:rsidR="002678F2" w:rsidRPr="001F66F0" w:rsidRDefault="002678F2" w:rsidP="002678F2">
      <w:pPr>
        <w:pStyle w:val="subsection"/>
      </w:pPr>
      <w:r w:rsidRPr="001F66F0">
        <w:tab/>
        <w:t>(3)</w:t>
      </w:r>
      <w:r w:rsidRPr="001F66F0">
        <w:tab/>
        <w:t xml:space="preserve">For the purposes of this Act, the question whether equipment, or a line or other facility, is connected to a telecommunications network is to be determined in the same manner as that question is determined for the purposes of the </w:t>
      </w:r>
      <w:r w:rsidRPr="001F66F0">
        <w:rPr>
          <w:i/>
        </w:rPr>
        <w:t>Telecommunications Act 1997</w:t>
      </w:r>
      <w:r w:rsidRPr="001F66F0">
        <w:t>.</w:t>
      </w:r>
    </w:p>
    <w:p w14:paraId="6AE6021F" w14:textId="0A49F889" w:rsidR="002678F2" w:rsidRPr="001F66F0" w:rsidRDefault="002678F2" w:rsidP="002678F2">
      <w:pPr>
        <w:pStyle w:val="subsection"/>
      </w:pPr>
      <w:r w:rsidRPr="001F66F0">
        <w:tab/>
        <w:t>(4)</w:t>
      </w:r>
      <w:r w:rsidRPr="001F66F0">
        <w:tab/>
        <w:t xml:space="preserve">A reference in this Act to the </w:t>
      </w:r>
      <w:r w:rsidR="00EA075D" w:rsidRPr="001F66F0">
        <w:t>Attorney</w:t>
      </w:r>
      <w:r w:rsidR="00BE5AB6">
        <w:noBreakHyphen/>
      </w:r>
      <w:r w:rsidR="00EA075D" w:rsidRPr="001F66F0">
        <w:t>General</w:t>
      </w:r>
      <w:r w:rsidRPr="001F66F0">
        <w:t xml:space="preserve"> shall, at a time when the </w:t>
      </w:r>
      <w:r w:rsidR="00EA075D" w:rsidRPr="001F66F0">
        <w:t>Attorney</w:t>
      </w:r>
      <w:r w:rsidR="00BE5AB6">
        <w:noBreakHyphen/>
      </w:r>
      <w:r w:rsidR="00EA075D" w:rsidRPr="001F66F0">
        <w:t>General</w:t>
      </w:r>
      <w:r w:rsidRPr="001F66F0">
        <w:t xml:space="preserve"> is absent from Australia or when, by reason of illness of the </w:t>
      </w:r>
      <w:r w:rsidR="00EA075D" w:rsidRPr="001F66F0">
        <w:t>Attorney</w:t>
      </w:r>
      <w:r w:rsidR="00BE5AB6">
        <w:noBreakHyphen/>
      </w:r>
      <w:r w:rsidR="00EA075D" w:rsidRPr="001F66F0">
        <w:t>General</w:t>
      </w:r>
      <w:r w:rsidRPr="001F66F0">
        <w:t xml:space="preserve"> or for any other reason, the Director</w:t>
      </w:r>
      <w:r w:rsidR="00BE5AB6">
        <w:noBreakHyphen/>
      </w:r>
      <w:r w:rsidRPr="001F66F0">
        <w:t xml:space="preserve">General of Security cannot readily communicate with the </w:t>
      </w:r>
      <w:r w:rsidR="00EA075D" w:rsidRPr="001F66F0">
        <w:t>Attorney</w:t>
      </w:r>
      <w:r w:rsidR="00BE5AB6">
        <w:noBreakHyphen/>
      </w:r>
      <w:r w:rsidR="00EA075D" w:rsidRPr="001F66F0">
        <w:t>General</w:t>
      </w:r>
      <w:r w:rsidRPr="001F66F0">
        <w:t xml:space="preserve">, be read as including a reference to a Minister who has been authorized in writing by the </w:t>
      </w:r>
      <w:r w:rsidR="00EA075D" w:rsidRPr="001F66F0">
        <w:t>Attorney</w:t>
      </w:r>
      <w:r w:rsidR="00BE5AB6">
        <w:noBreakHyphen/>
      </w:r>
      <w:r w:rsidR="00EA075D" w:rsidRPr="001F66F0">
        <w:t>General</w:t>
      </w:r>
      <w:r w:rsidRPr="001F66F0">
        <w:t xml:space="preserve"> to perform the functions of the </w:t>
      </w:r>
      <w:r w:rsidR="00EA075D" w:rsidRPr="001F66F0">
        <w:t>Attorney</w:t>
      </w:r>
      <w:r w:rsidR="00BE5AB6">
        <w:noBreakHyphen/>
      </w:r>
      <w:r w:rsidR="00EA075D" w:rsidRPr="001F66F0">
        <w:t>General</w:t>
      </w:r>
      <w:r w:rsidRPr="001F66F0">
        <w:t xml:space="preserve"> under this Act at such a time.</w:t>
      </w:r>
    </w:p>
    <w:p w14:paraId="14EC4AF0" w14:textId="77777777" w:rsidR="006F2FE8" w:rsidRPr="001F66F0" w:rsidRDefault="006F2FE8" w:rsidP="006F2FE8">
      <w:pPr>
        <w:pStyle w:val="subsection"/>
      </w:pPr>
      <w:r w:rsidRPr="001F66F0">
        <w:tab/>
        <w:t>(4A)</w:t>
      </w:r>
      <w:r w:rsidRPr="001F66F0">
        <w:tab/>
        <w:t>A reference in this Act to an employee of a carrier includes a reference to a person who is engaged by the carrier or whose services are made available to the carrier.</w:t>
      </w:r>
    </w:p>
    <w:p w14:paraId="48038D6A" w14:textId="77777777" w:rsidR="001A2931" w:rsidRPr="001F66F0" w:rsidRDefault="001A2931" w:rsidP="001A2931">
      <w:pPr>
        <w:pStyle w:val="subsection"/>
      </w:pPr>
      <w:r w:rsidRPr="001F66F0">
        <w:tab/>
        <w:t>(4B)</w:t>
      </w:r>
      <w:r w:rsidRPr="001F66F0">
        <w:tab/>
        <w:t>A reference in this Act to an employee of a security authority includes a reference to a person who is engaged by the security authority or whose services are made available to the security authority.</w:t>
      </w:r>
    </w:p>
    <w:p w14:paraId="4B54E623" w14:textId="6CD60D65" w:rsidR="002678F2" w:rsidRPr="001F66F0" w:rsidRDefault="002678F2" w:rsidP="002678F2">
      <w:pPr>
        <w:pStyle w:val="subsection"/>
      </w:pPr>
      <w:r w:rsidRPr="001F66F0">
        <w:tab/>
        <w:t>(5)</w:t>
      </w:r>
      <w:r w:rsidRPr="001F66F0">
        <w:tab/>
        <w:t xml:space="preserve">For the purposes of the definition of </w:t>
      </w:r>
      <w:r w:rsidRPr="001F66F0">
        <w:rPr>
          <w:b/>
          <w:i/>
        </w:rPr>
        <w:t>telecommunications system</w:t>
      </w:r>
      <w:r w:rsidRPr="001F66F0">
        <w:t xml:space="preserve"> in </w:t>
      </w:r>
      <w:r w:rsidR="0053426C" w:rsidRPr="001F66F0">
        <w:t>subsection (</w:t>
      </w:r>
      <w:r w:rsidRPr="001F66F0">
        <w:t xml:space="preserve">1), a telecommunications network shall be taken to be within </w:t>
      </w:r>
      <w:smartTag w:uri="urn:schemas-microsoft-com:office:smarttags" w:element="country-region">
        <w:smartTag w:uri="urn:schemas-microsoft-com:office:smarttags" w:element="address">
          <w:r w:rsidRPr="001F66F0">
            <w:t>Australia</w:t>
          </w:r>
        </w:smartTag>
      </w:smartTag>
      <w:r w:rsidRPr="001F66F0">
        <w:t xml:space="preserve"> to the extent that the network is used for the purpose of carrying communications:</w:t>
      </w:r>
    </w:p>
    <w:p w14:paraId="130DA343" w14:textId="2218DA44" w:rsidR="002678F2" w:rsidRPr="001F66F0" w:rsidRDefault="002678F2" w:rsidP="002678F2">
      <w:pPr>
        <w:pStyle w:val="paragraph"/>
      </w:pPr>
      <w:r w:rsidRPr="001F66F0">
        <w:tab/>
        <w:t>(a)</w:t>
      </w:r>
      <w:r w:rsidRPr="001F66F0">
        <w:tab/>
        <w:t>over an earth</w:t>
      </w:r>
      <w:r w:rsidR="00BE5AB6">
        <w:noBreakHyphen/>
      </w:r>
      <w:r w:rsidRPr="001F66F0">
        <w:t xml:space="preserve">based facility within </w:t>
      </w:r>
      <w:smartTag w:uri="urn:schemas-microsoft-com:office:smarttags" w:element="country-region">
        <w:smartTag w:uri="urn:schemas-microsoft-com:office:smarttags" w:element="address">
          <w:r w:rsidRPr="001F66F0">
            <w:t>Australia</w:t>
          </w:r>
        </w:smartTag>
      </w:smartTag>
      <w:r w:rsidRPr="001F66F0">
        <w:t>, or between earth</w:t>
      </w:r>
      <w:r w:rsidR="00BE5AB6">
        <w:noBreakHyphen/>
      </w:r>
      <w:r w:rsidRPr="001F66F0">
        <w:t xml:space="preserve">based facilities within </w:t>
      </w:r>
      <w:smartTag w:uri="urn:schemas-microsoft-com:office:smarttags" w:element="country-region">
        <w:smartTag w:uri="urn:schemas-microsoft-com:office:smarttags" w:element="address">
          <w:r w:rsidRPr="001F66F0">
            <w:t>Australia</w:t>
          </w:r>
        </w:smartTag>
      </w:smartTag>
      <w:r w:rsidRPr="001F66F0">
        <w:t>;</w:t>
      </w:r>
    </w:p>
    <w:p w14:paraId="0D3CECF4" w14:textId="06F13A6C" w:rsidR="002678F2" w:rsidRPr="001F66F0" w:rsidRDefault="002678F2" w:rsidP="002678F2">
      <w:pPr>
        <w:pStyle w:val="paragraph"/>
      </w:pPr>
      <w:r w:rsidRPr="001F66F0">
        <w:tab/>
        <w:t>(b)</w:t>
      </w:r>
      <w:r w:rsidRPr="001F66F0">
        <w:tab/>
        <w:t>from an earth</w:t>
      </w:r>
      <w:r w:rsidR="00BE5AB6">
        <w:noBreakHyphen/>
      </w:r>
      <w:r w:rsidRPr="001F66F0">
        <w:t xml:space="preserve">based facility within </w:t>
      </w:r>
      <w:smartTag w:uri="urn:schemas-microsoft-com:office:smarttags" w:element="country-region">
        <w:smartTag w:uri="urn:schemas-microsoft-com:office:smarttags" w:element="address">
          <w:r w:rsidRPr="001F66F0">
            <w:t>Australia</w:t>
          </w:r>
        </w:smartTag>
      </w:smartTag>
      <w:r w:rsidRPr="001F66F0">
        <w:t xml:space="preserve"> to a satellite</w:t>
      </w:r>
      <w:r w:rsidR="00BE5AB6">
        <w:noBreakHyphen/>
      </w:r>
      <w:r w:rsidRPr="001F66F0">
        <w:t>based facility, but only to the extent that the next earth</w:t>
      </w:r>
      <w:r w:rsidR="00BE5AB6">
        <w:noBreakHyphen/>
      </w:r>
      <w:r w:rsidRPr="001F66F0">
        <w:t>based facility to which the communications will be carried is an earth</w:t>
      </w:r>
      <w:r w:rsidR="00BE5AB6">
        <w:noBreakHyphen/>
      </w:r>
      <w:r w:rsidRPr="001F66F0">
        <w:t xml:space="preserve">based facility within </w:t>
      </w:r>
      <w:smartTag w:uri="urn:schemas-microsoft-com:office:smarttags" w:element="country-region">
        <w:smartTag w:uri="urn:schemas-microsoft-com:office:smarttags" w:element="address">
          <w:r w:rsidRPr="001F66F0">
            <w:t>Australia</w:t>
          </w:r>
        </w:smartTag>
      </w:smartTag>
      <w:r w:rsidRPr="001F66F0">
        <w:t>;</w:t>
      </w:r>
    </w:p>
    <w:p w14:paraId="755AF52D" w14:textId="2D8EE2C7" w:rsidR="002678F2" w:rsidRPr="001F66F0" w:rsidRDefault="002678F2" w:rsidP="002678F2">
      <w:pPr>
        <w:pStyle w:val="paragraph"/>
      </w:pPr>
      <w:r w:rsidRPr="001F66F0">
        <w:tab/>
        <w:t>(c)</w:t>
      </w:r>
      <w:r w:rsidRPr="001F66F0">
        <w:tab/>
        <w:t>from a satellite</w:t>
      </w:r>
      <w:r w:rsidR="00BE5AB6">
        <w:noBreakHyphen/>
      </w:r>
      <w:r w:rsidRPr="001F66F0">
        <w:t>based facility to an earth</w:t>
      </w:r>
      <w:r w:rsidR="00BE5AB6">
        <w:noBreakHyphen/>
      </w:r>
      <w:r w:rsidRPr="001F66F0">
        <w:t xml:space="preserve">based facility within </w:t>
      </w:r>
      <w:smartTag w:uri="urn:schemas-microsoft-com:office:smarttags" w:element="country-region">
        <w:smartTag w:uri="urn:schemas-microsoft-com:office:smarttags" w:element="address">
          <w:r w:rsidRPr="001F66F0">
            <w:t>Australia</w:t>
          </w:r>
        </w:smartTag>
      </w:smartTag>
      <w:r w:rsidRPr="001F66F0">
        <w:t>, but only to the extent that the last earth</w:t>
      </w:r>
      <w:r w:rsidR="00BE5AB6">
        <w:noBreakHyphen/>
      </w:r>
      <w:r w:rsidRPr="001F66F0">
        <w:t>based facility from which the communications were carried was an earth</w:t>
      </w:r>
      <w:r w:rsidR="00BE5AB6">
        <w:noBreakHyphen/>
      </w:r>
      <w:r w:rsidRPr="001F66F0">
        <w:t xml:space="preserve">based facility within </w:t>
      </w:r>
      <w:smartTag w:uri="urn:schemas-microsoft-com:office:smarttags" w:element="country-region">
        <w:smartTag w:uri="urn:schemas-microsoft-com:office:smarttags" w:element="address">
          <w:r w:rsidRPr="001F66F0">
            <w:t>Australia</w:t>
          </w:r>
        </w:smartTag>
      </w:smartTag>
      <w:r w:rsidRPr="001F66F0">
        <w:t>; and</w:t>
      </w:r>
    </w:p>
    <w:p w14:paraId="3D7CA374" w14:textId="0A5052AC" w:rsidR="002678F2" w:rsidRPr="001F66F0" w:rsidRDefault="002678F2" w:rsidP="002678F2">
      <w:pPr>
        <w:pStyle w:val="paragraph"/>
      </w:pPr>
      <w:r w:rsidRPr="001F66F0">
        <w:tab/>
        <w:t>(d)</w:t>
      </w:r>
      <w:r w:rsidRPr="001F66F0">
        <w:tab/>
        <w:t>over a satellite</w:t>
      </w:r>
      <w:r w:rsidR="00BE5AB6">
        <w:noBreakHyphen/>
      </w:r>
      <w:r w:rsidRPr="001F66F0">
        <w:t>based facility, or between satellite</w:t>
      </w:r>
      <w:r w:rsidR="00BE5AB6">
        <w:noBreakHyphen/>
      </w:r>
      <w:r w:rsidRPr="001F66F0">
        <w:t>based facilities, but only to the extent that:</w:t>
      </w:r>
    </w:p>
    <w:p w14:paraId="71976664" w14:textId="5FA71D6A" w:rsidR="002678F2" w:rsidRPr="001F66F0" w:rsidRDefault="002678F2" w:rsidP="002678F2">
      <w:pPr>
        <w:pStyle w:val="paragraphsub"/>
      </w:pPr>
      <w:r w:rsidRPr="001F66F0">
        <w:tab/>
        <w:t>(i)</w:t>
      </w:r>
      <w:r w:rsidRPr="001F66F0">
        <w:tab/>
        <w:t>the last earth</w:t>
      </w:r>
      <w:r w:rsidR="00BE5AB6">
        <w:noBreakHyphen/>
      </w:r>
      <w:r w:rsidRPr="001F66F0">
        <w:t>based facility from which the communications were carried was an earth</w:t>
      </w:r>
      <w:r w:rsidR="00BE5AB6">
        <w:noBreakHyphen/>
      </w:r>
      <w:r w:rsidRPr="001F66F0">
        <w:t xml:space="preserve">based facility within </w:t>
      </w:r>
      <w:smartTag w:uri="urn:schemas-microsoft-com:office:smarttags" w:element="country-region">
        <w:smartTag w:uri="urn:schemas-microsoft-com:office:smarttags" w:element="address">
          <w:r w:rsidRPr="001F66F0">
            <w:t>Australia</w:t>
          </w:r>
        </w:smartTag>
      </w:smartTag>
      <w:r w:rsidRPr="001F66F0">
        <w:t>; and</w:t>
      </w:r>
    </w:p>
    <w:p w14:paraId="583FEE95" w14:textId="7D7EA334" w:rsidR="002678F2" w:rsidRPr="001F66F0" w:rsidRDefault="002678F2" w:rsidP="002678F2">
      <w:pPr>
        <w:pStyle w:val="paragraphsub"/>
      </w:pPr>
      <w:r w:rsidRPr="001F66F0">
        <w:tab/>
        <w:t>(ii)</w:t>
      </w:r>
      <w:r w:rsidRPr="001F66F0">
        <w:tab/>
        <w:t>the next earth</w:t>
      </w:r>
      <w:r w:rsidR="00BE5AB6">
        <w:noBreakHyphen/>
      </w:r>
      <w:r w:rsidRPr="001F66F0">
        <w:t>based facility to which the communications will be carried is an earth</w:t>
      </w:r>
      <w:r w:rsidR="00BE5AB6">
        <w:noBreakHyphen/>
      </w:r>
      <w:r w:rsidRPr="001F66F0">
        <w:t xml:space="preserve">based facility within </w:t>
      </w:r>
      <w:smartTag w:uri="urn:schemas-microsoft-com:office:smarttags" w:element="country-region">
        <w:smartTag w:uri="urn:schemas-microsoft-com:office:smarttags" w:element="address">
          <w:r w:rsidRPr="001F66F0">
            <w:t>Australia</w:t>
          </w:r>
        </w:smartTag>
      </w:smartTag>
      <w:r w:rsidRPr="001F66F0">
        <w:t>;</w:t>
      </w:r>
    </w:p>
    <w:p w14:paraId="27B0A578" w14:textId="77777777" w:rsidR="002678F2" w:rsidRPr="001F66F0" w:rsidRDefault="002678F2" w:rsidP="002678F2">
      <w:pPr>
        <w:pStyle w:val="subsection2"/>
      </w:pPr>
      <w:r w:rsidRPr="001F66F0">
        <w:t xml:space="preserve">whether or not the communications originated in </w:t>
      </w:r>
      <w:smartTag w:uri="urn:schemas-microsoft-com:office:smarttags" w:element="country-region">
        <w:smartTag w:uri="urn:schemas-microsoft-com:office:smarttags" w:element="address">
          <w:r w:rsidRPr="001F66F0">
            <w:t>Australia</w:t>
          </w:r>
        </w:smartTag>
      </w:smartTag>
      <w:r w:rsidRPr="001F66F0">
        <w:t xml:space="preserve">, and whether or not the final destination of the communications is within </w:t>
      </w:r>
      <w:smartTag w:uri="urn:schemas-microsoft-com:office:smarttags" w:element="country-region">
        <w:smartTag w:uri="urn:schemas-microsoft-com:office:smarttags" w:element="address">
          <w:r w:rsidRPr="001F66F0">
            <w:t>Australia</w:t>
          </w:r>
        </w:smartTag>
      </w:smartTag>
      <w:r w:rsidRPr="001F66F0">
        <w:t>.</w:t>
      </w:r>
    </w:p>
    <w:p w14:paraId="3EC8B02E" w14:textId="4F08BE5A" w:rsidR="00656D29" w:rsidRPr="001F66F0" w:rsidRDefault="00656D29" w:rsidP="00656D29">
      <w:pPr>
        <w:pStyle w:val="subsection"/>
      </w:pPr>
      <w:r w:rsidRPr="001F66F0">
        <w:tab/>
        <w:t>(6)</w:t>
      </w:r>
      <w:r w:rsidRPr="001F66F0">
        <w:tab/>
        <w:t xml:space="preserve">For the purposes of the definition of </w:t>
      </w:r>
      <w:r w:rsidRPr="001F66F0">
        <w:rPr>
          <w:b/>
          <w:i/>
        </w:rPr>
        <w:t>foreign intelligence</w:t>
      </w:r>
      <w:r w:rsidRPr="001F66F0">
        <w:t xml:space="preserve"> in </w:t>
      </w:r>
      <w:r w:rsidR="0053426C" w:rsidRPr="001F66F0">
        <w:t>subsection (</w:t>
      </w:r>
      <w:r w:rsidRPr="001F66F0">
        <w:t xml:space="preserve">1), </w:t>
      </w:r>
      <w:r w:rsidRPr="001F66F0">
        <w:rPr>
          <w:b/>
          <w:i/>
        </w:rPr>
        <w:t xml:space="preserve">Australia </w:t>
      </w:r>
      <w:r w:rsidRPr="001F66F0">
        <w:t>includes the external Territories.</w:t>
      </w:r>
    </w:p>
    <w:p w14:paraId="341BA868" w14:textId="77777777" w:rsidR="00C677B2" w:rsidRPr="001F66F0" w:rsidRDefault="00C677B2" w:rsidP="00C677B2">
      <w:pPr>
        <w:pStyle w:val="SubsectionHead"/>
      </w:pPr>
      <w:r w:rsidRPr="001F66F0">
        <w:t>Permitted purposes—Inspector of the Law Enforcement Conduct Commission</w:t>
      </w:r>
    </w:p>
    <w:p w14:paraId="24187380" w14:textId="63255431" w:rsidR="00C677B2" w:rsidRPr="001F66F0" w:rsidRDefault="00C677B2" w:rsidP="00C677B2">
      <w:pPr>
        <w:pStyle w:val="subsection"/>
      </w:pPr>
      <w:r w:rsidRPr="001F66F0">
        <w:tab/>
        <w:t>(6A)</w:t>
      </w:r>
      <w:r w:rsidRPr="001F66F0">
        <w:tab/>
        <w:t xml:space="preserve">For the purposes of </w:t>
      </w:r>
      <w:r w:rsidR="0053426C" w:rsidRPr="001F66F0">
        <w:t>subparagraph (</w:t>
      </w:r>
      <w:r w:rsidRPr="001F66F0">
        <w:t xml:space="preserve">dc)(i) of the definition of </w:t>
      </w:r>
      <w:r w:rsidRPr="001F66F0">
        <w:rPr>
          <w:b/>
          <w:i/>
        </w:rPr>
        <w:t>permitted purpose</w:t>
      </w:r>
      <w:r w:rsidRPr="001F66F0">
        <w:t xml:space="preserve"> in </w:t>
      </w:r>
      <w:r w:rsidR="0053426C" w:rsidRPr="001F66F0">
        <w:t>subsection (</w:t>
      </w:r>
      <w:r w:rsidRPr="001F66F0">
        <w:t xml:space="preserve">1), </w:t>
      </w:r>
      <w:r w:rsidRPr="001F66F0">
        <w:rPr>
          <w:b/>
          <w:i/>
        </w:rPr>
        <w:t>agency maladministration</w:t>
      </w:r>
      <w:r w:rsidRPr="001F66F0">
        <w:t xml:space="preserve"> in relation to the Law Enforcement Conduct Commission has the same meaning as it has in the </w:t>
      </w:r>
      <w:r w:rsidRPr="001F66F0">
        <w:rPr>
          <w:i/>
        </w:rPr>
        <w:t>Law Enforcement Conduct Commission Act 2016</w:t>
      </w:r>
      <w:r w:rsidRPr="001F66F0">
        <w:t xml:space="preserve"> (NSW) in relation to the NSW Police Force or the Crime Commission.</w:t>
      </w:r>
    </w:p>
    <w:p w14:paraId="5913C78C" w14:textId="77777777" w:rsidR="00C677B2" w:rsidRPr="001F66F0" w:rsidRDefault="00C677B2" w:rsidP="00C677B2">
      <w:pPr>
        <w:pStyle w:val="SubsectionHead"/>
      </w:pPr>
      <w:r w:rsidRPr="001F66F0">
        <w:t>Permitted purposes—Law Enforcement Conduct Commission</w:t>
      </w:r>
    </w:p>
    <w:p w14:paraId="66DB1BBA" w14:textId="06F6E504" w:rsidR="00C677B2" w:rsidRPr="001F66F0" w:rsidRDefault="00C677B2" w:rsidP="00C677B2">
      <w:pPr>
        <w:pStyle w:val="subsection"/>
      </w:pPr>
      <w:r w:rsidRPr="001F66F0">
        <w:tab/>
        <w:t>(7)</w:t>
      </w:r>
      <w:r w:rsidRPr="001F66F0">
        <w:tab/>
        <w:t xml:space="preserve">For the purposes of </w:t>
      </w:r>
      <w:r w:rsidR="0053426C" w:rsidRPr="001F66F0">
        <w:t>subparagraph (</w:t>
      </w:r>
      <w:r w:rsidRPr="001F66F0">
        <w:t xml:space="preserve">e)(i) of the definition of </w:t>
      </w:r>
      <w:r w:rsidRPr="001F66F0">
        <w:rPr>
          <w:b/>
          <w:i/>
        </w:rPr>
        <w:t>permitted purpose</w:t>
      </w:r>
      <w:r w:rsidRPr="001F66F0">
        <w:t xml:space="preserve"> in </w:t>
      </w:r>
      <w:r w:rsidR="0053426C" w:rsidRPr="001F66F0">
        <w:t>subsection (</w:t>
      </w:r>
      <w:r w:rsidRPr="001F66F0">
        <w:t>1), this subsection applies to conduct that:</w:t>
      </w:r>
    </w:p>
    <w:p w14:paraId="7EC38E8D" w14:textId="77777777" w:rsidR="00C677B2" w:rsidRPr="001F66F0" w:rsidRDefault="00C677B2" w:rsidP="00C677B2">
      <w:pPr>
        <w:pStyle w:val="paragraph"/>
      </w:pPr>
      <w:r w:rsidRPr="001F66F0">
        <w:tab/>
        <w:t>(a)</w:t>
      </w:r>
      <w:r w:rsidRPr="001F66F0">
        <w:tab/>
        <w:t>both:</w:t>
      </w:r>
    </w:p>
    <w:p w14:paraId="2F40AB37" w14:textId="77777777" w:rsidR="00C677B2" w:rsidRPr="001F66F0" w:rsidRDefault="00C677B2" w:rsidP="00C677B2">
      <w:pPr>
        <w:pStyle w:val="paragraphsub"/>
      </w:pPr>
      <w:r w:rsidRPr="001F66F0">
        <w:tab/>
        <w:t>(i)</w:t>
      </w:r>
      <w:r w:rsidRPr="001F66F0">
        <w:tab/>
        <w:t>involves a police officer, administrative employee or Crime Commission officer; and</w:t>
      </w:r>
    </w:p>
    <w:p w14:paraId="5EF51759" w14:textId="77777777" w:rsidR="00C677B2" w:rsidRPr="001F66F0" w:rsidRDefault="00C677B2" w:rsidP="00C677B2">
      <w:pPr>
        <w:pStyle w:val="paragraphsub"/>
      </w:pPr>
      <w:r w:rsidRPr="001F66F0">
        <w:tab/>
        <w:t>(ii)</w:t>
      </w:r>
      <w:r w:rsidRPr="001F66F0">
        <w:tab/>
        <w:t>the Law Enforcement Conduct Commission has decided is (or could be) serious misconduct or officer maladministration that is serious maladministration and should be investigated; or</w:t>
      </w:r>
    </w:p>
    <w:p w14:paraId="7B8D9E46" w14:textId="77777777" w:rsidR="00C677B2" w:rsidRPr="001F66F0" w:rsidRDefault="00C677B2" w:rsidP="00C677B2">
      <w:pPr>
        <w:pStyle w:val="paragraph"/>
      </w:pPr>
      <w:r w:rsidRPr="001F66F0">
        <w:tab/>
        <w:t>(b)</w:t>
      </w:r>
      <w:r w:rsidRPr="001F66F0">
        <w:tab/>
        <w:t>both:</w:t>
      </w:r>
    </w:p>
    <w:p w14:paraId="02FDE7AF" w14:textId="77777777" w:rsidR="00C677B2" w:rsidRPr="001F66F0" w:rsidRDefault="00C677B2" w:rsidP="00C677B2">
      <w:pPr>
        <w:pStyle w:val="paragraphsub"/>
      </w:pPr>
      <w:r w:rsidRPr="001F66F0">
        <w:tab/>
        <w:t>(i)</w:t>
      </w:r>
      <w:r w:rsidRPr="001F66F0">
        <w:tab/>
        <w:t>involves the Commissioner of Police or a Deputy Commissioner of Police; and</w:t>
      </w:r>
    </w:p>
    <w:p w14:paraId="61ADC89D" w14:textId="77777777" w:rsidR="00C677B2" w:rsidRPr="001F66F0" w:rsidRDefault="00C677B2" w:rsidP="00C677B2">
      <w:pPr>
        <w:pStyle w:val="paragraphsub"/>
      </w:pPr>
      <w:r w:rsidRPr="001F66F0">
        <w:tab/>
        <w:t>(ii)</w:t>
      </w:r>
      <w:r w:rsidRPr="001F66F0">
        <w:tab/>
        <w:t>is (or could be) police misconduct or officer maladministration; or</w:t>
      </w:r>
    </w:p>
    <w:p w14:paraId="62F61709" w14:textId="77777777" w:rsidR="00C677B2" w:rsidRPr="001F66F0" w:rsidRDefault="00C677B2" w:rsidP="00C677B2">
      <w:pPr>
        <w:pStyle w:val="paragraph"/>
      </w:pPr>
      <w:r w:rsidRPr="001F66F0">
        <w:tab/>
        <w:t>(c)</w:t>
      </w:r>
      <w:r w:rsidRPr="001F66F0">
        <w:tab/>
        <w:t>both:</w:t>
      </w:r>
    </w:p>
    <w:p w14:paraId="15DEA99C" w14:textId="77777777" w:rsidR="00C677B2" w:rsidRPr="001F66F0" w:rsidRDefault="00C677B2" w:rsidP="00C677B2">
      <w:pPr>
        <w:pStyle w:val="paragraphsub"/>
      </w:pPr>
      <w:r w:rsidRPr="001F66F0">
        <w:tab/>
        <w:t>(i)</w:t>
      </w:r>
      <w:r w:rsidRPr="001F66F0">
        <w:tab/>
        <w:t>involves the Crime Commissioner or an Assistant Commissioner of the Crime Commission; and</w:t>
      </w:r>
    </w:p>
    <w:p w14:paraId="1A1D8A62" w14:textId="77777777" w:rsidR="00C677B2" w:rsidRPr="001F66F0" w:rsidRDefault="00C677B2" w:rsidP="00C677B2">
      <w:pPr>
        <w:pStyle w:val="paragraphsub"/>
      </w:pPr>
      <w:r w:rsidRPr="001F66F0">
        <w:tab/>
        <w:t>(ii)</w:t>
      </w:r>
      <w:r w:rsidRPr="001F66F0">
        <w:tab/>
        <w:t>is (or could be) Crime Commission officer misconduct or officer maladministration; or</w:t>
      </w:r>
    </w:p>
    <w:p w14:paraId="7A529ABA" w14:textId="77777777" w:rsidR="00C677B2" w:rsidRPr="001F66F0" w:rsidRDefault="00C677B2" w:rsidP="00C677B2">
      <w:pPr>
        <w:pStyle w:val="paragraph"/>
      </w:pPr>
      <w:r w:rsidRPr="001F66F0">
        <w:tab/>
        <w:t>(d)</w:t>
      </w:r>
      <w:r w:rsidRPr="001F66F0">
        <w:tab/>
        <w:t>both Houses of the Parliament of New South Wales refer to the Commission for investigation under section</w:t>
      </w:r>
      <w:r w:rsidR="005039E3" w:rsidRPr="001F66F0">
        <w:t> </w:t>
      </w:r>
      <w:r w:rsidRPr="001F66F0">
        <w:t xml:space="preserve">196 of the </w:t>
      </w:r>
      <w:r w:rsidRPr="001F66F0">
        <w:rPr>
          <w:i/>
        </w:rPr>
        <w:t>Law Enforcement Conduct Commission Act 2016</w:t>
      </w:r>
      <w:r w:rsidRPr="001F66F0">
        <w:t xml:space="preserve"> (NSW).</w:t>
      </w:r>
    </w:p>
    <w:p w14:paraId="4E06DC90" w14:textId="11B40CA3" w:rsidR="00C677B2" w:rsidRPr="001F66F0" w:rsidRDefault="00C677B2" w:rsidP="00656D29">
      <w:pPr>
        <w:pStyle w:val="subsection"/>
      </w:pPr>
      <w:r w:rsidRPr="001F66F0">
        <w:tab/>
        <w:t>(8)</w:t>
      </w:r>
      <w:r w:rsidRPr="001F66F0">
        <w:tab/>
        <w:t xml:space="preserve">An expression used in </w:t>
      </w:r>
      <w:r w:rsidR="0053426C" w:rsidRPr="001F66F0">
        <w:t>subsection (</w:t>
      </w:r>
      <w:r w:rsidRPr="001F66F0">
        <w:t xml:space="preserve">7) of this section and in the </w:t>
      </w:r>
      <w:r w:rsidRPr="001F66F0">
        <w:rPr>
          <w:i/>
        </w:rPr>
        <w:t>Law Enforcement Conduct Commission Act 2016</w:t>
      </w:r>
      <w:r w:rsidRPr="001F66F0">
        <w:t xml:space="preserve"> (NSW) has the same meaning in that subsection as in that Act.</w:t>
      </w:r>
    </w:p>
    <w:p w14:paraId="7848580D" w14:textId="2CCED551" w:rsidR="002678F2" w:rsidRPr="001F66F0" w:rsidRDefault="002678F2" w:rsidP="002678F2">
      <w:pPr>
        <w:pStyle w:val="ActHead5"/>
      </w:pPr>
      <w:bookmarkStart w:id="11" w:name="_Toc87447812"/>
      <w:r w:rsidRPr="00BE5AB6">
        <w:rPr>
          <w:rStyle w:val="CharSectno"/>
        </w:rPr>
        <w:t>5AA</w:t>
      </w:r>
      <w:r w:rsidRPr="001F66F0">
        <w:t xml:space="preserve">  Eligible </w:t>
      </w:r>
      <w:smartTag w:uri="urn:schemas-microsoft-com:office:smarttags" w:element="PlaceType">
        <w:r w:rsidRPr="001F66F0">
          <w:t>Commonwealth</w:t>
        </w:r>
      </w:smartTag>
      <w:r w:rsidRPr="001F66F0">
        <w:t xml:space="preserve"> authority declarations</w:t>
      </w:r>
      <w:bookmarkEnd w:id="11"/>
    </w:p>
    <w:p w14:paraId="0A66DF77" w14:textId="77777777" w:rsidR="002678F2" w:rsidRPr="001F66F0" w:rsidRDefault="002678F2" w:rsidP="002678F2">
      <w:pPr>
        <w:pStyle w:val="subsection"/>
      </w:pPr>
      <w:r w:rsidRPr="001F66F0">
        <w:tab/>
      </w:r>
      <w:r w:rsidRPr="001F66F0">
        <w:tab/>
        <w:t xml:space="preserve">The Minister may, by notice published in the </w:t>
      </w:r>
      <w:r w:rsidRPr="001F66F0">
        <w:rPr>
          <w:i/>
        </w:rPr>
        <w:t>Gazette</w:t>
      </w:r>
      <w:r w:rsidRPr="001F66F0">
        <w:t>, declare a Commonwealth Royal Commission to be an eligible Commonwealth authority for the purposes of this Act if the Minister is satisfied that the Royal Commission is likely to inquire into matters that may involve the commission of a prescribed offence.</w:t>
      </w:r>
    </w:p>
    <w:p w14:paraId="27978BB5" w14:textId="40136D55" w:rsidR="00EF0A07" w:rsidRPr="001F66F0" w:rsidRDefault="00EF0A07" w:rsidP="00EF0A07">
      <w:pPr>
        <w:pStyle w:val="ActHead5"/>
      </w:pPr>
      <w:bookmarkStart w:id="12" w:name="_Toc87447813"/>
      <w:r w:rsidRPr="00BE5AB6">
        <w:rPr>
          <w:rStyle w:val="CharSectno"/>
        </w:rPr>
        <w:t>5AB</w:t>
      </w:r>
      <w:r w:rsidRPr="001F66F0">
        <w:t xml:space="preserve">  Authorised officers</w:t>
      </w:r>
      <w:bookmarkEnd w:id="12"/>
    </w:p>
    <w:p w14:paraId="7BD7706C" w14:textId="77777777" w:rsidR="00254FC3" w:rsidRPr="001F66F0" w:rsidRDefault="00254FC3" w:rsidP="00254FC3">
      <w:pPr>
        <w:pStyle w:val="SubsectionHead"/>
      </w:pPr>
      <w:r w:rsidRPr="001F66F0">
        <w:t>Authorised officers of an enforcement agency</w:t>
      </w:r>
    </w:p>
    <w:p w14:paraId="1300DEFD" w14:textId="04686BEB" w:rsidR="00EF0A07" w:rsidRPr="001F66F0" w:rsidRDefault="00EF0A07" w:rsidP="00EF0A07">
      <w:pPr>
        <w:pStyle w:val="subsection"/>
      </w:pPr>
      <w:r w:rsidRPr="001F66F0">
        <w:tab/>
        <w:t>(1)</w:t>
      </w:r>
      <w:r w:rsidRPr="001F66F0">
        <w:tab/>
        <w:t xml:space="preserve">The head (however described) of an enforcement agency may, by writing, authorise a management office or management position in the enforcement agency for the purposes of </w:t>
      </w:r>
      <w:r w:rsidR="0053426C" w:rsidRPr="001F66F0">
        <w:t>subparagraph (</w:t>
      </w:r>
      <w:r w:rsidR="00254FC3" w:rsidRPr="001F66F0">
        <w:t>b)(iii)</w:t>
      </w:r>
      <w:r w:rsidRPr="001F66F0">
        <w:t xml:space="preserve"> of the definition of </w:t>
      </w:r>
      <w:r w:rsidRPr="001F66F0">
        <w:rPr>
          <w:b/>
          <w:i/>
        </w:rPr>
        <w:t xml:space="preserve">authorised officer </w:t>
      </w:r>
      <w:r w:rsidRPr="001F66F0">
        <w:t>in subsection</w:t>
      </w:r>
      <w:r w:rsidR="005039E3" w:rsidRPr="001F66F0">
        <w:t> </w:t>
      </w:r>
      <w:r w:rsidRPr="001F66F0">
        <w:t>5(1).</w:t>
      </w:r>
    </w:p>
    <w:p w14:paraId="23775E36" w14:textId="77777777" w:rsidR="00A13BB2" w:rsidRPr="001F66F0" w:rsidRDefault="00A13BB2" w:rsidP="00A13BB2">
      <w:pPr>
        <w:pStyle w:val="SubsectionHead"/>
      </w:pPr>
      <w:r w:rsidRPr="001F66F0">
        <w:t>Authorised officers of the Australian Federal Police</w:t>
      </w:r>
    </w:p>
    <w:p w14:paraId="35661057" w14:textId="77777777" w:rsidR="00A13BB2" w:rsidRPr="001F66F0" w:rsidRDefault="00A13BB2" w:rsidP="00A13BB2">
      <w:pPr>
        <w:pStyle w:val="subsection"/>
      </w:pPr>
      <w:r w:rsidRPr="001F66F0">
        <w:tab/>
        <w:t>(1A)</w:t>
      </w:r>
      <w:r w:rsidRPr="001F66F0">
        <w:tab/>
        <w:t>The Commissioner of Police may authorise, in writing, a senior executive AFP employee who is a member of the Australian Federal Police to be an authorised officer.</w:t>
      </w:r>
    </w:p>
    <w:p w14:paraId="278DA177" w14:textId="77777777" w:rsidR="00A13BB2" w:rsidRPr="001F66F0" w:rsidRDefault="00A13BB2" w:rsidP="00A13BB2">
      <w:pPr>
        <w:pStyle w:val="subsection"/>
      </w:pPr>
      <w:r w:rsidRPr="001F66F0">
        <w:tab/>
        <w:t>(2)</w:t>
      </w:r>
      <w:r w:rsidRPr="001F66F0">
        <w:tab/>
        <w:t>A copy of an authorisation must be given to the Communications Access Coordinator:</w:t>
      </w:r>
    </w:p>
    <w:p w14:paraId="7F780D1F" w14:textId="43525051" w:rsidR="00A13BB2" w:rsidRPr="001F66F0" w:rsidRDefault="00A13BB2" w:rsidP="00A13BB2">
      <w:pPr>
        <w:pStyle w:val="paragraph"/>
      </w:pPr>
      <w:r w:rsidRPr="001F66F0">
        <w:tab/>
        <w:t>(a)</w:t>
      </w:r>
      <w:r w:rsidRPr="001F66F0">
        <w:tab/>
        <w:t xml:space="preserve">in the case of an authorisation made under </w:t>
      </w:r>
      <w:r w:rsidR="0053426C" w:rsidRPr="001F66F0">
        <w:t>subsection (</w:t>
      </w:r>
      <w:r w:rsidRPr="001F66F0">
        <w:t>1)—by the head of the enforcement agency; and</w:t>
      </w:r>
    </w:p>
    <w:p w14:paraId="3B9C55A0" w14:textId="777591E0" w:rsidR="00A13BB2" w:rsidRPr="001F66F0" w:rsidRDefault="00A13BB2" w:rsidP="00A13BB2">
      <w:pPr>
        <w:pStyle w:val="paragraph"/>
      </w:pPr>
      <w:r w:rsidRPr="001F66F0">
        <w:tab/>
        <w:t>(b)</w:t>
      </w:r>
      <w:r w:rsidRPr="001F66F0">
        <w:tab/>
        <w:t xml:space="preserve">in the case of an authorisation made under </w:t>
      </w:r>
      <w:r w:rsidR="0053426C" w:rsidRPr="001F66F0">
        <w:t>subsection (</w:t>
      </w:r>
      <w:r w:rsidRPr="001F66F0">
        <w:t>1A)—by the Commissioner of Police.</w:t>
      </w:r>
    </w:p>
    <w:p w14:paraId="778D9C3C" w14:textId="77777777" w:rsidR="00EF0A07" w:rsidRPr="001F66F0" w:rsidRDefault="00EF0A07" w:rsidP="00EF0A07">
      <w:pPr>
        <w:pStyle w:val="SubsectionHead"/>
      </w:pPr>
      <w:r w:rsidRPr="001F66F0">
        <w:t>Authorisations are not legislative instruments</w:t>
      </w:r>
    </w:p>
    <w:p w14:paraId="0EAFA415" w14:textId="77777777" w:rsidR="00EF0A07" w:rsidRPr="001F66F0" w:rsidRDefault="00EF0A07" w:rsidP="00EF0A07">
      <w:pPr>
        <w:pStyle w:val="subsection"/>
      </w:pPr>
      <w:r w:rsidRPr="001F66F0">
        <w:tab/>
        <w:t>(3)</w:t>
      </w:r>
      <w:r w:rsidRPr="001F66F0">
        <w:tab/>
        <w:t>An authorisation made under this section is not a legislative instrument.</w:t>
      </w:r>
    </w:p>
    <w:p w14:paraId="03367DE5" w14:textId="2A2BFADF" w:rsidR="004B3007" w:rsidRPr="001F66F0" w:rsidRDefault="004B3007" w:rsidP="004B3007">
      <w:pPr>
        <w:pStyle w:val="ActHead5"/>
      </w:pPr>
      <w:bookmarkStart w:id="13" w:name="_Toc87447814"/>
      <w:r w:rsidRPr="00BE5AB6">
        <w:rPr>
          <w:rStyle w:val="CharSectno"/>
        </w:rPr>
        <w:t>5AC</w:t>
      </w:r>
      <w:r w:rsidRPr="001F66F0">
        <w:t xml:space="preserve">  Authorisation of certifying officers</w:t>
      </w:r>
      <w:bookmarkEnd w:id="13"/>
    </w:p>
    <w:p w14:paraId="5C885983" w14:textId="77777777" w:rsidR="004B3007" w:rsidRPr="001F66F0" w:rsidRDefault="004B3007" w:rsidP="004B3007">
      <w:pPr>
        <w:pStyle w:val="subsection"/>
      </w:pPr>
      <w:r w:rsidRPr="001F66F0">
        <w:tab/>
        <w:t>(1)</w:t>
      </w:r>
      <w:r w:rsidRPr="001F66F0">
        <w:tab/>
        <w:t>The Commissioner of Police may authorise, in writing, a senior executive AFP employee who is a member of the Australian Federal Police to be a certifying officer of the Australian Federal Police.</w:t>
      </w:r>
    </w:p>
    <w:p w14:paraId="75DECD95" w14:textId="77777777" w:rsidR="004B3007" w:rsidRPr="001F66F0" w:rsidRDefault="004B3007" w:rsidP="004B3007">
      <w:pPr>
        <w:pStyle w:val="subsection"/>
      </w:pPr>
      <w:r w:rsidRPr="001F66F0">
        <w:tab/>
        <w:t>(2)</w:t>
      </w:r>
      <w:r w:rsidRPr="001F66F0">
        <w:tab/>
        <w:t>The Integrity Commissioner may authorise, in writing, a staff member of ACLEI who is an SES employee to be a certifying officer of ACLEI.</w:t>
      </w:r>
    </w:p>
    <w:p w14:paraId="7F81B98C" w14:textId="77777777" w:rsidR="004B3007" w:rsidRPr="001F66F0" w:rsidRDefault="004B3007" w:rsidP="004B3007">
      <w:pPr>
        <w:pStyle w:val="subsection"/>
      </w:pPr>
      <w:r w:rsidRPr="001F66F0">
        <w:tab/>
        <w:t>(3)</w:t>
      </w:r>
      <w:r w:rsidRPr="001F66F0">
        <w:tab/>
        <w:t>The Chief Executive Officer of the ACC may authorise, in writing, a member of the staff of the ACC who is an SES employee or acting SES employee to be a certifying officer of the ACC.</w:t>
      </w:r>
    </w:p>
    <w:p w14:paraId="2EB829C5" w14:textId="77777777" w:rsidR="004B3007" w:rsidRPr="001F66F0" w:rsidRDefault="004B3007" w:rsidP="004B3007">
      <w:pPr>
        <w:pStyle w:val="subsection"/>
      </w:pPr>
      <w:r w:rsidRPr="001F66F0">
        <w:tab/>
        <w:t>(4)</w:t>
      </w:r>
      <w:r w:rsidRPr="001F66F0">
        <w:tab/>
        <w:t xml:space="preserve">The Commissioner of a Police Force of a State may authorise, in writing, </w:t>
      </w:r>
      <w:r w:rsidR="0056305D" w:rsidRPr="001F66F0">
        <w:t xml:space="preserve">an officer of the police force of the State whose rank is equivalent to that of </w:t>
      </w:r>
      <w:r w:rsidRPr="001F66F0">
        <w:t>a senior executive AFP employee who is a member of the Australian Federal Police to be a certifying officer of the Police Force of the State.</w:t>
      </w:r>
    </w:p>
    <w:p w14:paraId="6A27326C" w14:textId="77777777" w:rsidR="004B3007" w:rsidRPr="001F66F0" w:rsidRDefault="004B3007" w:rsidP="004B3007">
      <w:pPr>
        <w:pStyle w:val="subsection"/>
      </w:pPr>
      <w:r w:rsidRPr="001F66F0">
        <w:tab/>
        <w:t>(5)</w:t>
      </w:r>
      <w:r w:rsidRPr="001F66F0">
        <w:tab/>
        <w:t xml:space="preserve">The Commissioner of the Crime Commission may authorise, in writing, a member of the staff of the Crime Commission who occupies an office or position at an equivalent level to that of a </w:t>
      </w:r>
      <w:r w:rsidR="00C677B2" w:rsidRPr="001F66F0">
        <w:t xml:space="preserve">Public Service senior executive (within the meaning of the </w:t>
      </w:r>
      <w:r w:rsidR="00C677B2" w:rsidRPr="001F66F0">
        <w:rPr>
          <w:i/>
        </w:rPr>
        <w:t>Government Sector Employment Act 2013</w:t>
      </w:r>
      <w:r w:rsidR="00C677B2" w:rsidRPr="001F66F0">
        <w:t xml:space="preserve"> (NSW))</w:t>
      </w:r>
      <w:r w:rsidRPr="001F66F0">
        <w:t xml:space="preserve"> to be a certifying officer of the Crime Commission.</w:t>
      </w:r>
    </w:p>
    <w:p w14:paraId="7CC63A7D" w14:textId="77777777" w:rsidR="004B3007" w:rsidRPr="001F66F0" w:rsidRDefault="004B3007" w:rsidP="004B3007">
      <w:pPr>
        <w:pStyle w:val="subsection"/>
      </w:pPr>
      <w:r w:rsidRPr="001F66F0">
        <w:tab/>
        <w:t>(6)</w:t>
      </w:r>
      <w:r w:rsidRPr="001F66F0">
        <w:tab/>
      </w:r>
      <w:r w:rsidR="008D70DA" w:rsidRPr="001F66F0">
        <w:t>The Chief Commissioner</w:t>
      </w:r>
      <w:r w:rsidRPr="001F66F0">
        <w:t xml:space="preserve"> of the Independent Commission Against Corruption may authorise, in writing, an officer of the Independent Commission Against Corruption who occupies an office or position at an equivalent level to that of a </w:t>
      </w:r>
      <w:r w:rsidR="00C677B2" w:rsidRPr="001F66F0">
        <w:t xml:space="preserve">Public Service senior executive (within the meaning of the </w:t>
      </w:r>
      <w:r w:rsidR="00C677B2" w:rsidRPr="001F66F0">
        <w:rPr>
          <w:i/>
        </w:rPr>
        <w:t>Government Sector Employment Act 2013</w:t>
      </w:r>
      <w:r w:rsidR="00C677B2" w:rsidRPr="001F66F0">
        <w:t xml:space="preserve"> (NSW))</w:t>
      </w:r>
      <w:r w:rsidRPr="001F66F0">
        <w:t xml:space="preserve"> to be a certifying officer of the Independent Commission Against Corruption.</w:t>
      </w:r>
    </w:p>
    <w:p w14:paraId="5BBEC4C5" w14:textId="77777777" w:rsidR="00910138" w:rsidRPr="001F66F0" w:rsidRDefault="00910138" w:rsidP="00910138">
      <w:pPr>
        <w:pStyle w:val="subsection"/>
      </w:pPr>
      <w:r w:rsidRPr="001F66F0">
        <w:tab/>
        <w:t>(7)</w:t>
      </w:r>
      <w:r w:rsidRPr="001F66F0">
        <w:tab/>
        <w:t xml:space="preserve">The Commissioner of the IBAC may authorise, in writing, an IBAC officer who occupies an office or position at an equivalent level to that of an executive (within the meaning of the </w:t>
      </w:r>
      <w:r w:rsidRPr="001F66F0">
        <w:rPr>
          <w:i/>
        </w:rPr>
        <w:t>Public Administration Act 2004</w:t>
      </w:r>
      <w:r w:rsidRPr="001F66F0">
        <w:t xml:space="preserve"> of Victoria) to be a certifying officer of the IBAC.</w:t>
      </w:r>
    </w:p>
    <w:p w14:paraId="408FA10B" w14:textId="77777777" w:rsidR="00C677B2" w:rsidRPr="001F66F0" w:rsidRDefault="00C677B2" w:rsidP="00C677B2">
      <w:pPr>
        <w:pStyle w:val="subsection"/>
      </w:pPr>
      <w:r w:rsidRPr="001F66F0">
        <w:tab/>
        <w:t>(8)</w:t>
      </w:r>
      <w:r w:rsidRPr="001F66F0">
        <w:tab/>
        <w:t>The Chief Commissioner of the Law Enforcement Conduct Commission may authorise, in writing:</w:t>
      </w:r>
    </w:p>
    <w:p w14:paraId="6121F6EA" w14:textId="77777777" w:rsidR="00C677B2" w:rsidRPr="001F66F0" w:rsidRDefault="00C677B2" w:rsidP="00C677B2">
      <w:pPr>
        <w:pStyle w:val="paragraph"/>
      </w:pPr>
      <w:r w:rsidRPr="001F66F0">
        <w:tab/>
        <w:t>(a)</w:t>
      </w:r>
      <w:r w:rsidRPr="001F66F0">
        <w:tab/>
        <w:t>an Assistant Commissioner of the Commission; or</w:t>
      </w:r>
    </w:p>
    <w:p w14:paraId="6F0A59A1" w14:textId="77777777" w:rsidR="00C677B2" w:rsidRPr="001F66F0" w:rsidRDefault="00C677B2" w:rsidP="00C677B2">
      <w:pPr>
        <w:pStyle w:val="paragraph"/>
      </w:pPr>
      <w:r w:rsidRPr="001F66F0">
        <w:tab/>
        <w:t>(b)</w:t>
      </w:r>
      <w:r w:rsidRPr="001F66F0">
        <w:tab/>
        <w:t xml:space="preserve">a member of the staff of the Law Enforcement Conduct Commission who occupies an office or position at an equivalent level to that of a Public Service senior executive (within the meaning of the </w:t>
      </w:r>
      <w:r w:rsidRPr="001F66F0">
        <w:rPr>
          <w:i/>
        </w:rPr>
        <w:t>Government Sector Employment Act 2013</w:t>
      </w:r>
      <w:r w:rsidRPr="001F66F0">
        <w:t xml:space="preserve"> (NSW));</w:t>
      </w:r>
    </w:p>
    <w:p w14:paraId="7B1D6188" w14:textId="77777777" w:rsidR="00C677B2" w:rsidRPr="001F66F0" w:rsidRDefault="00C677B2" w:rsidP="00C677B2">
      <w:pPr>
        <w:pStyle w:val="subsection2"/>
      </w:pPr>
      <w:r w:rsidRPr="001F66F0">
        <w:t>to be a certifying officer of the Commission.</w:t>
      </w:r>
    </w:p>
    <w:p w14:paraId="31339BEA" w14:textId="77777777" w:rsidR="004B3007" w:rsidRPr="001F66F0" w:rsidRDefault="004B3007" w:rsidP="004B3007">
      <w:pPr>
        <w:pStyle w:val="subsection"/>
      </w:pPr>
      <w:r w:rsidRPr="001F66F0">
        <w:tab/>
        <w:t>(9)</w:t>
      </w:r>
      <w:r w:rsidRPr="001F66F0">
        <w:tab/>
        <w:t xml:space="preserve">The Commissioner of the Corruption and Crime Commission may authorise, in writing, an officer of the Corruption and Crime Commission who occupies an office or position at an equivalent level to that of a senior executive officer within the meaning of the </w:t>
      </w:r>
      <w:r w:rsidRPr="001F66F0">
        <w:rPr>
          <w:i/>
        </w:rPr>
        <w:t>Public Sector Management Act 1994</w:t>
      </w:r>
      <w:r w:rsidRPr="001F66F0">
        <w:t xml:space="preserve"> of Western Australia to be a certifying officer of the Corruption and Crime Commission.</w:t>
      </w:r>
    </w:p>
    <w:p w14:paraId="23F11D14" w14:textId="77777777" w:rsidR="00772484" w:rsidRPr="001F66F0" w:rsidRDefault="00772484" w:rsidP="00772484">
      <w:pPr>
        <w:pStyle w:val="subsection"/>
      </w:pPr>
      <w:r w:rsidRPr="001F66F0">
        <w:tab/>
        <w:t>(9A)</w:t>
      </w:r>
      <w:r w:rsidRPr="001F66F0">
        <w:tab/>
        <w:t xml:space="preserve">The Independent Commissioner Against Corruption may authorise, in writing, a member of the staff of the Independent Commissioner Against Corruption who occupies an office or position at an equivalent level to that of an executive employee (within the meaning of the </w:t>
      </w:r>
      <w:r w:rsidRPr="001F66F0">
        <w:rPr>
          <w:i/>
        </w:rPr>
        <w:t>Public Sector Act 2009</w:t>
      </w:r>
      <w:r w:rsidRPr="001F66F0">
        <w:t xml:space="preserve"> of South Australia) to be a certifying officer of the Independent Commissioner Against Corruption.</w:t>
      </w:r>
    </w:p>
    <w:p w14:paraId="73F53D2A" w14:textId="77777777" w:rsidR="004B3007" w:rsidRPr="001F66F0" w:rsidRDefault="004B3007" w:rsidP="004B3007">
      <w:pPr>
        <w:pStyle w:val="subsection"/>
      </w:pPr>
      <w:r w:rsidRPr="001F66F0">
        <w:tab/>
        <w:t>(10)</w:t>
      </w:r>
      <w:r w:rsidRPr="001F66F0">
        <w:tab/>
        <w:t>The chief executive officer of any other agency may authorise, in writing, an officer of the agency (by whatever name called) who holds, or is acting in, an office or position in the agency which is involved in the management of the agency to be a certifying officer of the agency.</w:t>
      </w:r>
    </w:p>
    <w:p w14:paraId="2238573E" w14:textId="38139578" w:rsidR="004B3007" w:rsidRPr="001F66F0" w:rsidRDefault="004B3007" w:rsidP="004B3007">
      <w:pPr>
        <w:pStyle w:val="ActHead5"/>
      </w:pPr>
      <w:bookmarkStart w:id="14" w:name="_Toc87447815"/>
      <w:r w:rsidRPr="00BE5AB6">
        <w:rPr>
          <w:rStyle w:val="CharSectno"/>
        </w:rPr>
        <w:t>5AD</w:t>
      </w:r>
      <w:r w:rsidRPr="001F66F0">
        <w:t xml:space="preserve">  Authorisation of certifying person</w:t>
      </w:r>
      <w:bookmarkEnd w:id="14"/>
    </w:p>
    <w:p w14:paraId="6677970D" w14:textId="143DD4A0" w:rsidR="004B3007" w:rsidRPr="001F66F0" w:rsidRDefault="004B3007" w:rsidP="004B3007">
      <w:pPr>
        <w:pStyle w:val="subsection"/>
      </w:pPr>
      <w:r w:rsidRPr="001F66F0">
        <w:tab/>
      </w:r>
      <w:r w:rsidRPr="001F66F0">
        <w:tab/>
        <w:t>The Director</w:t>
      </w:r>
      <w:r w:rsidR="00BE5AB6">
        <w:noBreakHyphen/>
      </w:r>
      <w:r w:rsidRPr="001F66F0">
        <w:t xml:space="preserve">General of Security may authorise, in writing, a </w:t>
      </w:r>
      <w:r w:rsidR="00404030" w:rsidRPr="001F66F0">
        <w:t>senior position</w:t>
      </w:r>
      <w:r w:rsidR="00BE5AB6">
        <w:noBreakHyphen/>
      </w:r>
      <w:r w:rsidR="00404030" w:rsidRPr="001F66F0">
        <w:t>holder (within the meaning</w:t>
      </w:r>
      <w:r w:rsidRPr="001F66F0">
        <w:t xml:space="preserve"> of the </w:t>
      </w:r>
      <w:r w:rsidRPr="001F66F0">
        <w:rPr>
          <w:i/>
        </w:rPr>
        <w:t>Australian Security Intelligence Organisation Act 1979</w:t>
      </w:r>
      <w:r w:rsidRPr="001F66F0">
        <w:t>) to be a certifying person.</w:t>
      </w:r>
    </w:p>
    <w:p w14:paraId="14EAAA0A" w14:textId="680EA853" w:rsidR="004B3007" w:rsidRPr="001F66F0" w:rsidRDefault="004B3007" w:rsidP="004B3007">
      <w:pPr>
        <w:pStyle w:val="ActHead5"/>
      </w:pPr>
      <w:bookmarkStart w:id="15" w:name="_Toc87447816"/>
      <w:r w:rsidRPr="00BE5AB6">
        <w:rPr>
          <w:rStyle w:val="CharSectno"/>
        </w:rPr>
        <w:t>5AE</w:t>
      </w:r>
      <w:r w:rsidRPr="001F66F0">
        <w:t xml:space="preserve">  Authorisation of members of the staff of a Commonwealth Royal Commission</w:t>
      </w:r>
      <w:bookmarkEnd w:id="15"/>
    </w:p>
    <w:p w14:paraId="0989ECB8" w14:textId="77777777" w:rsidR="004B3007" w:rsidRPr="001F66F0" w:rsidRDefault="004B3007" w:rsidP="004B3007">
      <w:pPr>
        <w:pStyle w:val="subsection"/>
      </w:pPr>
      <w:r w:rsidRPr="001F66F0">
        <w:tab/>
      </w:r>
      <w:r w:rsidRPr="001F66F0">
        <w:tab/>
        <w:t>A sole Commissioner or a member of a Commonwealth Royal Commission may authorise, in writing, a person assisting the Commission to be a member of the staff of the Commission for the purposes of this Act.</w:t>
      </w:r>
    </w:p>
    <w:p w14:paraId="0B4B1355" w14:textId="34EA760C" w:rsidR="002678F2" w:rsidRPr="001F66F0" w:rsidRDefault="002678F2" w:rsidP="002678F2">
      <w:pPr>
        <w:pStyle w:val="ActHead5"/>
      </w:pPr>
      <w:bookmarkStart w:id="16" w:name="_Toc87447817"/>
      <w:r w:rsidRPr="00BE5AB6">
        <w:rPr>
          <w:rStyle w:val="CharSectno"/>
        </w:rPr>
        <w:t>5A</w:t>
      </w:r>
      <w:r w:rsidRPr="001F66F0">
        <w:t xml:space="preserve">  Communicating etc. certain information</w:t>
      </w:r>
      <w:bookmarkEnd w:id="16"/>
    </w:p>
    <w:p w14:paraId="5A31581A" w14:textId="6B80F6B7" w:rsidR="002678F2" w:rsidRPr="001F66F0" w:rsidRDefault="002678F2" w:rsidP="002678F2">
      <w:pPr>
        <w:pStyle w:val="subsection"/>
      </w:pPr>
      <w:r w:rsidRPr="001F66F0">
        <w:tab/>
      </w:r>
      <w:r w:rsidRPr="001F66F0">
        <w:tab/>
        <w:t>For the purposes of this Act</w:t>
      </w:r>
      <w:r w:rsidR="00DE72F0" w:rsidRPr="001F66F0">
        <w:t xml:space="preserve"> (other than </w:t>
      </w:r>
      <w:r w:rsidR="0053426C" w:rsidRPr="001F66F0">
        <w:t>Schedule 1</w:t>
      </w:r>
      <w:r w:rsidR="00DE72F0" w:rsidRPr="001F66F0">
        <w:t>)</w:t>
      </w:r>
      <w:r w:rsidRPr="001F66F0">
        <w:t xml:space="preserve">, a person who gives to another person, makes use of, makes a record of, or produces in evidence in a proceeding, a record (in this section called the </w:t>
      </w:r>
      <w:r w:rsidRPr="001F66F0">
        <w:rPr>
          <w:b/>
          <w:i/>
        </w:rPr>
        <w:t>relevant record</w:t>
      </w:r>
      <w:r w:rsidRPr="001F66F0">
        <w:t>) obtained by an interception, whether or not in contravention of subsection</w:t>
      </w:r>
      <w:r w:rsidR="005039E3" w:rsidRPr="001F66F0">
        <w:t> </w:t>
      </w:r>
      <w:r w:rsidRPr="001F66F0">
        <w:t>7(1), of a communication shall be taken to communicate to the other person, make use of, make a record of, or give in evidence in that proceeding, as the case may be, so much of the information obtained by the interception as can be derived from the relevant record.</w:t>
      </w:r>
    </w:p>
    <w:p w14:paraId="320DCE70" w14:textId="7F841E5A" w:rsidR="002678F2" w:rsidRPr="001F66F0" w:rsidRDefault="002678F2" w:rsidP="002678F2">
      <w:pPr>
        <w:pStyle w:val="ActHead5"/>
      </w:pPr>
      <w:bookmarkStart w:id="17" w:name="_Toc87447818"/>
      <w:r w:rsidRPr="00BE5AB6">
        <w:rPr>
          <w:rStyle w:val="CharSectno"/>
        </w:rPr>
        <w:t>5B</w:t>
      </w:r>
      <w:r w:rsidRPr="001F66F0">
        <w:t xml:space="preserve">  Exempt proceedings</w:t>
      </w:r>
      <w:bookmarkEnd w:id="17"/>
    </w:p>
    <w:p w14:paraId="56B5753B" w14:textId="77777777" w:rsidR="002678F2" w:rsidRPr="001F66F0" w:rsidRDefault="002678F2" w:rsidP="002678F2">
      <w:pPr>
        <w:pStyle w:val="subsection"/>
      </w:pPr>
      <w:r w:rsidRPr="001F66F0">
        <w:tab/>
      </w:r>
      <w:r w:rsidR="00DF2898" w:rsidRPr="001F66F0">
        <w:t>(1)</w:t>
      </w:r>
      <w:r w:rsidRPr="001F66F0">
        <w:tab/>
        <w:t>A reference in this Act to an exempt proceeding is a reference to:</w:t>
      </w:r>
    </w:p>
    <w:p w14:paraId="0A5F2A69" w14:textId="77777777" w:rsidR="002678F2" w:rsidRPr="001F66F0" w:rsidRDefault="002678F2" w:rsidP="002678F2">
      <w:pPr>
        <w:pStyle w:val="paragraph"/>
      </w:pPr>
      <w:r w:rsidRPr="001F66F0">
        <w:tab/>
        <w:t>(a)</w:t>
      </w:r>
      <w:r w:rsidRPr="001F66F0">
        <w:tab/>
        <w:t>a proceeding by way of a prosecution for a prescribed offence; or</w:t>
      </w:r>
    </w:p>
    <w:p w14:paraId="7FEAA6AD" w14:textId="77777777" w:rsidR="002678F2" w:rsidRPr="001F66F0" w:rsidRDefault="002678F2" w:rsidP="002678F2">
      <w:pPr>
        <w:pStyle w:val="paragraph"/>
      </w:pPr>
      <w:r w:rsidRPr="001F66F0">
        <w:tab/>
        <w:t>(b)</w:t>
      </w:r>
      <w:r w:rsidRPr="001F66F0">
        <w:tab/>
        <w:t>a proceeding for the confiscation or forfeiture of property, or for the imposition of a pecuniary penalty, in connection with the commission of a prescribed offence; or</w:t>
      </w:r>
    </w:p>
    <w:p w14:paraId="68094550" w14:textId="77777777" w:rsidR="002C3CBD" w:rsidRPr="001F66F0" w:rsidRDefault="002C3CBD" w:rsidP="002C3CBD">
      <w:pPr>
        <w:pStyle w:val="paragraph"/>
      </w:pPr>
      <w:r w:rsidRPr="001F66F0">
        <w:tab/>
        <w:t>(ba)</w:t>
      </w:r>
      <w:r w:rsidRPr="001F66F0">
        <w:tab/>
        <w:t xml:space="preserve">a proceeding under the </w:t>
      </w:r>
      <w:r w:rsidRPr="001F66F0">
        <w:rPr>
          <w:i/>
        </w:rPr>
        <w:t>Spam Act 2003</w:t>
      </w:r>
      <w:r w:rsidRPr="001F66F0">
        <w:t>; or</w:t>
      </w:r>
    </w:p>
    <w:p w14:paraId="46B501AD" w14:textId="77777777" w:rsidR="00DF399B" w:rsidRPr="001F66F0" w:rsidRDefault="00DF399B" w:rsidP="00DF399B">
      <w:pPr>
        <w:pStyle w:val="paragraph"/>
      </w:pPr>
      <w:r w:rsidRPr="001F66F0">
        <w:tab/>
        <w:t>(bb)</w:t>
      </w:r>
      <w:r w:rsidRPr="001F66F0">
        <w:tab/>
        <w:t>a proceeding under, or a proceeding relating to a matter arising under, Division</w:t>
      </w:r>
      <w:r w:rsidR="005039E3" w:rsidRPr="001F66F0">
        <w:t> </w:t>
      </w:r>
      <w:r w:rsidRPr="001F66F0">
        <w:t xml:space="preserve">104 of the </w:t>
      </w:r>
      <w:r w:rsidRPr="001F66F0">
        <w:rPr>
          <w:i/>
        </w:rPr>
        <w:t>Criminal Code</w:t>
      </w:r>
      <w:r w:rsidRPr="001F66F0">
        <w:t>; or</w:t>
      </w:r>
    </w:p>
    <w:p w14:paraId="290E2E1A" w14:textId="77777777" w:rsidR="00113BA1" w:rsidRPr="001F66F0" w:rsidRDefault="00113BA1" w:rsidP="00113BA1">
      <w:pPr>
        <w:pStyle w:val="paragraph"/>
      </w:pPr>
      <w:r w:rsidRPr="001F66F0">
        <w:tab/>
        <w:t>(bc)</w:t>
      </w:r>
      <w:r w:rsidRPr="001F66F0">
        <w:tab/>
        <w:t>a proceeding under, or a proceeding relating to a matter arising under, a preventative detention order law, so far as the proceeding relates to a preventative detention order (within the meaning of that law</w:t>
      </w:r>
      <w:r w:rsidRPr="001F66F0">
        <w:rPr>
          <w:iCs/>
        </w:rPr>
        <w:t>)</w:t>
      </w:r>
      <w:r w:rsidRPr="001F66F0">
        <w:t>; or</w:t>
      </w:r>
    </w:p>
    <w:p w14:paraId="200B76A3" w14:textId="77777777" w:rsidR="00303193" w:rsidRPr="001F66F0" w:rsidRDefault="00303193" w:rsidP="00113BA1">
      <w:pPr>
        <w:pStyle w:val="paragraph"/>
      </w:pPr>
      <w:r w:rsidRPr="001F66F0">
        <w:tab/>
        <w:t>(bd)</w:t>
      </w:r>
      <w:r w:rsidRPr="001F66F0">
        <w:tab/>
        <w:t>a proceeding under, or a proceeding relating to a matter arising under, Division</w:t>
      </w:r>
      <w:r w:rsidR="005039E3" w:rsidRPr="001F66F0">
        <w:t> </w:t>
      </w:r>
      <w:r w:rsidRPr="001F66F0">
        <w:t xml:space="preserve">105A of the </w:t>
      </w:r>
      <w:r w:rsidRPr="001F66F0">
        <w:rPr>
          <w:i/>
        </w:rPr>
        <w:t>Criminal Code</w:t>
      </w:r>
      <w:r w:rsidRPr="001F66F0">
        <w:t>, so far as the proceeding relates to a continuing detention order or an interim detention order; or</w:t>
      </w:r>
    </w:p>
    <w:p w14:paraId="72D300DC" w14:textId="77777777" w:rsidR="00F807C4" w:rsidRPr="001F66F0" w:rsidRDefault="00F807C4" w:rsidP="00F807C4">
      <w:pPr>
        <w:pStyle w:val="paragraph"/>
      </w:pPr>
      <w:r w:rsidRPr="001F66F0">
        <w:tab/>
        <w:t>(be)</w:t>
      </w:r>
      <w:r w:rsidRPr="001F66F0">
        <w:tab/>
        <w:t>a proceeding under, or a proceeding relating to a matter arising under, the main unexplained wealth provisions; or</w:t>
      </w:r>
    </w:p>
    <w:p w14:paraId="23D4FA39" w14:textId="77777777" w:rsidR="00F807C4" w:rsidRPr="001F66F0" w:rsidRDefault="00F807C4" w:rsidP="00F807C4">
      <w:pPr>
        <w:pStyle w:val="paragraph"/>
      </w:pPr>
      <w:r w:rsidRPr="001F66F0">
        <w:tab/>
        <w:t>(bf)</w:t>
      </w:r>
      <w:r w:rsidRPr="001F66F0">
        <w:tab/>
        <w:t>a proceeding under, or a proceeding relating to a matter arising under, the unexplained wealth legislation of a participating State, the Australian Capital Territory or the Northern Territory; or</w:t>
      </w:r>
    </w:p>
    <w:p w14:paraId="3C9031C0" w14:textId="77777777" w:rsidR="002678F2" w:rsidRPr="001F66F0" w:rsidRDefault="002678F2" w:rsidP="002678F2">
      <w:pPr>
        <w:pStyle w:val="paragraph"/>
      </w:pPr>
      <w:r w:rsidRPr="001F66F0">
        <w:tab/>
        <w:t>(c)</w:t>
      </w:r>
      <w:r w:rsidRPr="001F66F0">
        <w:tab/>
        <w:t>a proceeding for the taking of evidence pursuant to section</w:t>
      </w:r>
      <w:r w:rsidR="005039E3" w:rsidRPr="001F66F0">
        <w:t> </w:t>
      </w:r>
      <w:r w:rsidRPr="001F66F0">
        <w:t xml:space="preserve">43 of the </w:t>
      </w:r>
      <w:r w:rsidRPr="001F66F0">
        <w:rPr>
          <w:i/>
        </w:rPr>
        <w:t>Extradition Act 1988</w:t>
      </w:r>
      <w:r w:rsidRPr="001F66F0">
        <w:t>, in so far as the proceeding relates to a prescribed offence; or</w:t>
      </w:r>
    </w:p>
    <w:p w14:paraId="02D172D0" w14:textId="77777777" w:rsidR="00EE2CF7" w:rsidRPr="001F66F0" w:rsidRDefault="00EE2CF7" w:rsidP="00EE2CF7">
      <w:pPr>
        <w:pStyle w:val="paragraph"/>
      </w:pPr>
      <w:r w:rsidRPr="001F66F0">
        <w:tab/>
        <w:t>(ca)</w:t>
      </w:r>
      <w:r w:rsidRPr="001F66F0">
        <w:tab/>
        <w:t>a proceeding under, or a proceeding relating to a matter arising under, an organised crime control law; or</w:t>
      </w:r>
    </w:p>
    <w:p w14:paraId="382E43CB" w14:textId="77777777" w:rsidR="002678F2" w:rsidRPr="001F66F0" w:rsidRDefault="002678F2" w:rsidP="002678F2">
      <w:pPr>
        <w:pStyle w:val="paragraph"/>
      </w:pPr>
      <w:r w:rsidRPr="001F66F0">
        <w:tab/>
        <w:t>(d)</w:t>
      </w:r>
      <w:r w:rsidRPr="001F66F0">
        <w:tab/>
        <w:t>a proceeding for the extradition of a person from a State or Territory to another State or Territory, in so far as the proceeding relates to a prescribed offence; or</w:t>
      </w:r>
    </w:p>
    <w:p w14:paraId="61EB9F5C" w14:textId="77777777" w:rsidR="002678F2" w:rsidRPr="001F66F0" w:rsidRDefault="002678F2" w:rsidP="002678F2">
      <w:pPr>
        <w:pStyle w:val="paragraph"/>
        <w:keepNext/>
        <w:keepLines/>
      </w:pPr>
      <w:r w:rsidRPr="001F66F0">
        <w:tab/>
        <w:t>(da)</w:t>
      </w:r>
      <w:r w:rsidRPr="001F66F0">
        <w:tab/>
        <w:t>a proceeding by way of a coroner’s inquest if, in the opinion of the coroner, the event that is the subject of the inquest may have resulted from the commission of a prescribed offence; or</w:t>
      </w:r>
    </w:p>
    <w:p w14:paraId="274D6A62" w14:textId="77777777" w:rsidR="002678F2" w:rsidRPr="001F66F0" w:rsidRDefault="002678F2" w:rsidP="002678F2">
      <w:pPr>
        <w:pStyle w:val="paragraph"/>
      </w:pPr>
      <w:r w:rsidRPr="001F66F0">
        <w:tab/>
        <w:t>(e)</w:t>
      </w:r>
      <w:r w:rsidRPr="001F66F0">
        <w:tab/>
        <w:t>a police disciplinary proceeding; or</w:t>
      </w:r>
    </w:p>
    <w:p w14:paraId="5FF702E6" w14:textId="77777777" w:rsidR="002678F2" w:rsidRPr="001F66F0" w:rsidRDefault="002678F2" w:rsidP="002A6DB9">
      <w:pPr>
        <w:pStyle w:val="paragraph"/>
        <w:keepNext/>
      </w:pPr>
      <w:r w:rsidRPr="001F66F0">
        <w:tab/>
        <w:t>(ea)</w:t>
      </w:r>
      <w:r w:rsidRPr="001F66F0">
        <w:tab/>
        <w:t>a proceeding in so far as it relates to:</w:t>
      </w:r>
    </w:p>
    <w:p w14:paraId="22370E78" w14:textId="77777777" w:rsidR="002678F2" w:rsidRPr="001F66F0" w:rsidRDefault="002678F2" w:rsidP="002678F2">
      <w:pPr>
        <w:pStyle w:val="paragraphsub"/>
      </w:pPr>
      <w:r w:rsidRPr="001F66F0">
        <w:tab/>
        <w:t>(i)</w:t>
      </w:r>
      <w:r w:rsidRPr="001F66F0">
        <w:tab/>
        <w:t>a decision by the Commissioner of Police to terminate the employment of an AFP employee or the appointment of a special member of the Australian Federal Police; or</w:t>
      </w:r>
    </w:p>
    <w:p w14:paraId="3532CE10" w14:textId="77777777" w:rsidR="002678F2" w:rsidRPr="001F66F0" w:rsidRDefault="002678F2" w:rsidP="002678F2">
      <w:pPr>
        <w:pStyle w:val="paragraphsub"/>
      </w:pPr>
      <w:r w:rsidRPr="001F66F0">
        <w:tab/>
        <w:t>(ii)</w:t>
      </w:r>
      <w:r w:rsidRPr="001F66F0">
        <w:tab/>
        <w:t>a decision by the Commissioner of a Police Force of a State to terminate the appointment of an officer or member of staff of that Police Force; or</w:t>
      </w:r>
    </w:p>
    <w:p w14:paraId="791805B0" w14:textId="77777777" w:rsidR="008F430C" w:rsidRPr="001F66F0" w:rsidRDefault="008F430C" w:rsidP="008F430C">
      <w:pPr>
        <w:pStyle w:val="paragraph"/>
      </w:pPr>
      <w:r w:rsidRPr="001F66F0">
        <w:tab/>
        <w:t>(eb)</w:t>
      </w:r>
      <w:r w:rsidRPr="001F66F0">
        <w:tab/>
        <w:t>a proceeding in so far as it is, or relates to, disciplinary or legal action (within the meaning of section</w:t>
      </w:r>
      <w:r w:rsidR="005039E3" w:rsidRPr="001F66F0">
        <w:t> </w:t>
      </w:r>
      <w:r w:rsidRPr="001F66F0">
        <w:t>6S) that is in relation to an eligible staff member (within the meaning of that section) of the Australian Federal Police or the ACC; or</w:t>
      </w:r>
    </w:p>
    <w:p w14:paraId="299F34E3" w14:textId="77777777" w:rsidR="002678F2" w:rsidRPr="001F66F0" w:rsidRDefault="002678F2" w:rsidP="002678F2">
      <w:pPr>
        <w:pStyle w:val="paragraph"/>
      </w:pPr>
      <w:r w:rsidRPr="001F66F0">
        <w:tab/>
        <w:t>(f)</w:t>
      </w:r>
      <w:r w:rsidRPr="001F66F0">
        <w:tab/>
        <w:t>any other proceeding (not being a proceeding by way of a prosecution for an offence) in so far as it relates to alleged misbehaviour, or alleged improper conduct, of an officer of the Commonwealth or of a State; or</w:t>
      </w:r>
    </w:p>
    <w:p w14:paraId="5BBCBD5B" w14:textId="77777777" w:rsidR="002678F2" w:rsidRPr="001F66F0" w:rsidRDefault="002678F2" w:rsidP="002678F2">
      <w:pPr>
        <w:pStyle w:val="paragraph"/>
      </w:pPr>
      <w:r w:rsidRPr="001F66F0">
        <w:tab/>
        <w:t>(g)</w:t>
      </w:r>
      <w:r w:rsidRPr="001F66F0">
        <w:tab/>
        <w:t>a proceeding for the recovery of an amount due to a carrier in connection with the supply of a telecommunications service;</w:t>
      </w:r>
    </w:p>
    <w:p w14:paraId="72B9448A" w14:textId="77777777" w:rsidR="002678F2" w:rsidRPr="001F66F0" w:rsidRDefault="002678F2" w:rsidP="002678F2">
      <w:pPr>
        <w:pStyle w:val="paragraph"/>
      </w:pPr>
      <w:r w:rsidRPr="001F66F0">
        <w:tab/>
        <w:t>(h)</w:t>
      </w:r>
      <w:r w:rsidRPr="001F66F0">
        <w:tab/>
        <w:t>a proceeding under section</w:t>
      </w:r>
      <w:r w:rsidR="005039E3" w:rsidRPr="001F66F0">
        <w:t> </w:t>
      </w:r>
      <w:r w:rsidRPr="001F66F0">
        <w:t xml:space="preserve">13 of the </w:t>
      </w:r>
      <w:r w:rsidRPr="001F66F0">
        <w:rPr>
          <w:i/>
        </w:rPr>
        <w:t xml:space="preserve">Mutual Assistance in Criminal Matters Act 1987 </w:t>
      </w:r>
      <w:r w:rsidRPr="001F66F0">
        <w:t>in relation to a criminal matter (within the meaning of that Act) that concerns an offence, against the laws of the foreign country that made the request resulting in the proceeding, that is punishable by imprisonment for life or for a period, or maximum period, of at least 3 years; or</w:t>
      </w:r>
    </w:p>
    <w:p w14:paraId="48876555" w14:textId="2F00C3FE" w:rsidR="002678F2" w:rsidRPr="001F66F0" w:rsidRDefault="002678F2" w:rsidP="002678F2">
      <w:pPr>
        <w:pStyle w:val="paragraph"/>
      </w:pPr>
      <w:r w:rsidRPr="001F66F0">
        <w:tab/>
        <w:t>(haa)</w:t>
      </w:r>
      <w:r w:rsidRPr="001F66F0">
        <w:tab/>
        <w:t>a proceeding under Division</w:t>
      </w:r>
      <w:r w:rsidR="005039E3" w:rsidRPr="001F66F0">
        <w:t> </w:t>
      </w:r>
      <w:r w:rsidRPr="001F66F0">
        <w:t xml:space="preserve">5 of </w:t>
      </w:r>
      <w:r w:rsidR="0053426C" w:rsidRPr="001F66F0">
        <w:t>Part 4</w:t>
      </w:r>
      <w:r w:rsidRPr="001F66F0">
        <w:t xml:space="preserve"> of the </w:t>
      </w:r>
      <w:r w:rsidRPr="001F66F0">
        <w:rPr>
          <w:i/>
        </w:rPr>
        <w:t>International Criminal Court Act 2002</w:t>
      </w:r>
      <w:r w:rsidRPr="001F66F0">
        <w:t>; or</w:t>
      </w:r>
    </w:p>
    <w:p w14:paraId="0D4749D2" w14:textId="77777777" w:rsidR="002678F2" w:rsidRPr="001F66F0" w:rsidRDefault="002678F2" w:rsidP="002678F2">
      <w:pPr>
        <w:pStyle w:val="paragraph"/>
      </w:pPr>
      <w:r w:rsidRPr="001F66F0">
        <w:tab/>
        <w:t>(hab)</w:t>
      </w:r>
      <w:r w:rsidRPr="001F66F0">
        <w:tab/>
        <w:t>a proceeding before the International Criminal Court sitting in Australia under Part</w:t>
      </w:r>
      <w:r w:rsidR="005039E3" w:rsidRPr="001F66F0">
        <w:t> </w:t>
      </w:r>
      <w:r w:rsidRPr="001F66F0">
        <w:t xml:space="preserve">5 of the </w:t>
      </w:r>
      <w:r w:rsidRPr="001F66F0">
        <w:rPr>
          <w:i/>
        </w:rPr>
        <w:t>International Criminal Court Act 2002</w:t>
      </w:r>
      <w:r w:rsidRPr="001F66F0">
        <w:t>; or</w:t>
      </w:r>
    </w:p>
    <w:p w14:paraId="02E7ABE6" w14:textId="77777777" w:rsidR="002678F2" w:rsidRPr="001F66F0" w:rsidRDefault="002678F2" w:rsidP="002678F2">
      <w:pPr>
        <w:pStyle w:val="paragraph"/>
      </w:pPr>
      <w:r w:rsidRPr="001F66F0">
        <w:tab/>
        <w:t>(ha)</w:t>
      </w:r>
      <w:r w:rsidRPr="001F66F0">
        <w:tab/>
        <w:t>a proceeding of an eligible Commonwealth authority; or</w:t>
      </w:r>
    </w:p>
    <w:p w14:paraId="0CBA4949" w14:textId="77777777" w:rsidR="00F64C3A" w:rsidRPr="001F66F0" w:rsidRDefault="00F64C3A" w:rsidP="00F64C3A">
      <w:pPr>
        <w:pStyle w:val="paragraph"/>
      </w:pPr>
      <w:r w:rsidRPr="001F66F0">
        <w:tab/>
        <w:t>(hb)</w:t>
      </w:r>
      <w:r w:rsidRPr="001F66F0">
        <w:tab/>
        <w:t>a proceeding of the Independent Commission Against Corruption; or</w:t>
      </w:r>
    </w:p>
    <w:p w14:paraId="619A27DF" w14:textId="77777777" w:rsidR="00F64C3A" w:rsidRPr="001F66F0" w:rsidRDefault="00F64C3A" w:rsidP="00F64C3A">
      <w:pPr>
        <w:pStyle w:val="paragraph"/>
      </w:pPr>
      <w:r w:rsidRPr="001F66F0">
        <w:tab/>
        <w:t>(hc)</w:t>
      </w:r>
      <w:r w:rsidRPr="001F66F0">
        <w:tab/>
        <w:t>a proceeding of the Inspector of the Independent Commission Against Corruption; or</w:t>
      </w:r>
    </w:p>
    <w:p w14:paraId="71F8893D" w14:textId="77777777" w:rsidR="00662082" w:rsidRPr="001F66F0" w:rsidRDefault="00662082" w:rsidP="00662082">
      <w:pPr>
        <w:pStyle w:val="paragraph"/>
      </w:pPr>
      <w:r w:rsidRPr="001F66F0">
        <w:tab/>
        <w:t>(hd)</w:t>
      </w:r>
      <w:r w:rsidRPr="001F66F0">
        <w:tab/>
        <w:t>a proceeding in relation to an application under subsection</w:t>
      </w:r>
      <w:r w:rsidR="005039E3" w:rsidRPr="001F66F0">
        <w:t> </w:t>
      </w:r>
      <w:r w:rsidRPr="001F66F0">
        <w:t xml:space="preserve">34B(1) of the </w:t>
      </w:r>
      <w:r w:rsidRPr="001F66F0">
        <w:rPr>
          <w:i/>
        </w:rPr>
        <w:t>Australian Crime Commission Act 2002</w:t>
      </w:r>
      <w:r w:rsidRPr="001F66F0">
        <w:t xml:space="preserve"> in respect of contempt of the Australian Crime Commission; or</w:t>
      </w:r>
    </w:p>
    <w:p w14:paraId="66B5E803" w14:textId="77777777" w:rsidR="000E45A9" w:rsidRPr="001F66F0" w:rsidRDefault="000E45A9" w:rsidP="000E45A9">
      <w:pPr>
        <w:pStyle w:val="paragraph"/>
      </w:pPr>
      <w:r w:rsidRPr="001F66F0">
        <w:tab/>
        <w:t>(i)</w:t>
      </w:r>
      <w:r w:rsidRPr="001F66F0">
        <w:tab/>
        <w:t xml:space="preserve">a proceeding of the </w:t>
      </w:r>
      <w:r w:rsidR="00DB5E09" w:rsidRPr="001F66F0">
        <w:t>IBAC</w:t>
      </w:r>
      <w:r w:rsidRPr="001F66F0">
        <w:t>; or</w:t>
      </w:r>
    </w:p>
    <w:p w14:paraId="6B92A8DC" w14:textId="77777777" w:rsidR="00FC2B72" w:rsidRPr="001F66F0" w:rsidRDefault="00FC2B72" w:rsidP="00FC2B72">
      <w:pPr>
        <w:pStyle w:val="paragraph"/>
      </w:pPr>
      <w:r w:rsidRPr="001F66F0">
        <w:tab/>
        <w:t>(iaa)</w:t>
      </w:r>
      <w:r w:rsidRPr="001F66F0">
        <w:tab/>
        <w:t>a proceeding of the Victorian Inspectorate; or</w:t>
      </w:r>
    </w:p>
    <w:p w14:paraId="7464DDBB" w14:textId="77777777" w:rsidR="002678F2" w:rsidRPr="001F66F0" w:rsidRDefault="002678F2" w:rsidP="002678F2">
      <w:pPr>
        <w:pStyle w:val="paragraph"/>
      </w:pPr>
      <w:r w:rsidRPr="001F66F0">
        <w:tab/>
        <w:t>(ia)</w:t>
      </w:r>
      <w:r w:rsidRPr="001F66F0">
        <w:tab/>
        <w:t>a proceeding of the Corruption and Crime Commission; or</w:t>
      </w:r>
    </w:p>
    <w:p w14:paraId="5C9B38A8" w14:textId="77777777" w:rsidR="002678F2" w:rsidRPr="001F66F0" w:rsidRDefault="002678F2" w:rsidP="002678F2">
      <w:pPr>
        <w:pStyle w:val="paragraph"/>
      </w:pPr>
      <w:r w:rsidRPr="001F66F0">
        <w:tab/>
        <w:t>(ib)</w:t>
      </w:r>
      <w:r w:rsidRPr="001F66F0">
        <w:tab/>
        <w:t>a proceeding of the Parliamentary Inspector of the Corruption and Crime Commission; or</w:t>
      </w:r>
    </w:p>
    <w:p w14:paraId="49D96A42" w14:textId="7FB40904" w:rsidR="002678F2" w:rsidRPr="001F66F0" w:rsidRDefault="002678F2" w:rsidP="002678F2">
      <w:pPr>
        <w:pStyle w:val="paragraph"/>
      </w:pPr>
      <w:r w:rsidRPr="001F66F0">
        <w:tab/>
        <w:t>(j)</w:t>
      </w:r>
      <w:r w:rsidRPr="001F66F0">
        <w:tab/>
        <w:t>a proceeding under Division</w:t>
      </w:r>
      <w:r w:rsidR="005039E3" w:rsidRPr="001F66F0">
        <w:t> </w:t>
      </w:r>
      <w:r w:rsidRPr="001F66F0">
        <w:t xml:space="preserve">1 of </w:t>
      </w:r>
      <w:r w:rsidR="0053426C" w:rsidRPr="001F66F0">
        <w:t>Part 4</w:t>
      </w:r>
      <w:r w:rsidRPr="001F66F0">
        <w:t xml:space="preserve"> of the</w:t>
      </w:r>
      <w:r w:rsidRPr="001F66F0">
        <w:rPr>
          <w:i/>
        </w:rPr>
        <w:t xml:space="preserve"> International War Crimes Tribunals Act 1995</w:t>
      </w:r>
      <w:r w:rsidRPr="001F66F0">
        <w:t>; or</w:t>
      </w:r>
    </w:p>
    <w:p w14:paraId="34CE4F07" w14:textId="77777777" w:rsidR="002678F2" w:rsidRPr="001F66F0" w:rsidRDefault="002678F2" w:rsidP="002678F2">
      <w:pPr>
        <w:pStyle w:val="paragraph"/>
      </w:pPr>
      <w:r w:rsidRPr="001F66F0">
        <w:tab/>
        <w:t>(k)</w:t>
      </w:r>
      <w:r w:rsidRPr="001F66F0">
        <w:tab/>
        <w:t xml:space="preserve">a proceeding of the </w:t>
      </w:r>
      <w:r w:rsidR="00C677B2" w:rsidRPr="001F66F0">
        <w:t>Law Enforcement Conduct Commission</w:t>
      </w:r>
      <w:r w:rsidRPr="001F66F0">
        <w:t>; or</w:t>
      </w:r>
    </w:p>
    <w:p w14:paraId="69BA8C58" w14:textId="77777777" w:rsidR="002678F2" w:rsidRPr="001F66F0" w:rsidRDefault="002678F2" w:rsidP="002678F2">
      <w:pPr>
        <w:pStyle w:val="paragraph"/>
      </w:pPr>
      <w:r w:rsidRPr="001F66F0">
        <w:tab/>
        <w:t>(ka)</w:t>
      </w:r>
      <w:r w:rsidRPr="001F66F0">
        <w:tab/>
        <w:t xml:space="preserve">a proceeding of the Inspector of the </w:t>
      </w:r>
      <w:r w:rsidR="00C677B2" w:rsidRPr="001F66F0">
        <w:t>Law Enforcement Conduct Commission</w:t>
      </w:r>
      <w:r w:rsidRPr="001F66F0">
        <w:t>; or</w:t>
      </w:r>
    </w:p>
    <w:p w14:paraId="34A6ECC7" w14:textId="77777777" w:rsidR="007C340C" w:rsidRPr="001F66F0" w:rsidRDefault="007C340C" w:rsidP="007C340C">
      <w:pPr>
        <w:pStyle w:val="paragraph"/>
      </w:pPr>
      <w:r w:rsidRPr="001F66F0">
        <w:tab/>
        <w:t>(kb)</w:t>
      </w:r>
      <w:r w:rsidRPr="001F66F0">
        <w:tab/>
        <w:t xml:space="preserve">a proceeding of the Crime and </w:t>
      </w:r>
      <w:r w:rsidR="00F76F29" w:rsidRPr="001F66F0">
        <w:t>Corruption</w:t>
      </w:r>
      <w:r w:rsidRPr="001F66F0">
        <w:t xml:space="preserve"> Commission; or</w:t>
      </w:r>
    </w:p>
    <w:p w14:paraId="02D65BD9" w14:textId="77777777" w:rsidR="006A6312" w:rsidRPr="001F66F0" w:rsidRDefault="006A6312" w:rsidP="006A6312">
      <w:pPr>
        <w:pStyle w:val="paragraph"/>
      </w:pPr>
      <w:r w:rsidRPr="001F66F0">
        <w:tab/>
        <w:t>(kc)</w:t>
      </w:r>
      <w:r w:rsidRPr="001F66F0">
        <w:tab/>
        <w:t>a proceeding of the Independent Commissioner Against Corruption; or</w:t>
      </w:r>
    </w:p>
    <w:p w14:paraId="748E473B" w14:textId="77777777" w:rsidR="002678F2" w:rsidRPr="001F66F0" w:rsidRDefault="002678F2" w:rsidP="002678F2">
      <w:pPr>
        <w:pStyle w:val="paragraph"/>
      </w:pPr>
      <w:r w:rsidRPr="001F66F0">
        <w:tab/>
        <w:t>(l)</w:t>
      </w:r>
      <w:r w:rsidRPr="001F66F0">
        <w:tab/>
        <w:t>a proceeding by way of a bail application if the application relates to a proceeding by way of a prosecution for a prescribed offence; or</w:t>
      </w:r>
    </w:p>
    <w:p w14:paraId="114F9382" w14:textId="77777777" w:rsidR="002678F2" w:rsidRPr="001F66F0" w:rsidRDefault="002678F2" w:rsidP="002678F2">
      <w:pPr>
        <w:pStyle w:val="paragraph"/>
      </w:pPr>
      <w:r w:rsidRPr="001F66F0">
        <w:tab/>
        <w:t>(m)</w:t>
      </w:r>
      <w:r w:rsidRPr="001F66F0">
        <w:tab/>
        <w:t xml:space="preserve">a proceeding by way of review of a decision to refuse such a bail application; or </w:t>
      </w:r>
    </w:p>
    <w:p w14:paraId="34DA8A04" w14:textId="77777777" w:rsidR="002678F2" w:rsidRPr="001F66F0" w:rsidRDefault="002678F2" w:rsidP="002678F2">
      <w:pPr>
        <w:pStyle w:val="paragraph"/>
      </w:pPr>
      <w:r w:rsidRPr="001F66F0">
        <w:tab/>
        <w:t>(n)</w:t>
      </w:r>
      <w:r w:rsidRPr="001F66F0">
        <w:tab/>
        <w:t>a proceeding by way of a review of a decision to grant such a bail application.</w:t>
      </w:r>
    </w:p>
    <w:p w14:paraId="3EED803D" w14:textId="77777777" w:rsidR="002678F2" w:rsidRPr="001F66F0" w:rsidRDefault="002678F2" w:rsidP="002678F2">
      <w:pPr>
        <w:pStyle w:val="notetext"/>
      </w:pPr>
      <w:r w:rsidRPr="001F66F0">
        <w:t>Note:</w:t>
      </w:r>
      <w:r w:rsidRPr="001F66F0">
        <w:tab/>
      </w:r>
      <w:r w:rsidR="005039E3" w:rsidRPr="001F66F0">
        <w:t>Paragraphs (</w:t>
      </w:r>
      <w:r w:rsidRPr="001F66F0">
        <w:t xml:space="preserve">l), (m) and (n) were inserted as a response to the decision of the Court of Appeal of New South Wales in </w:t>
      </w:r>
      <w:r w:rsidRPr="001F66F0">
        <w:rPr>
          <w:i/>
        </w:rPr>
        <w:t>Director of Public Prosecutions v Serratore</w:t>
      </w:r>
      <w:r w:rsidRPr="001F66F0">
        <w:t xml:space="preserve"> (1995) 132 ALR 461.</w:t>
      </w:r>
    </w:p>
    <w:p w14:paraId="385D7442" w14:textId="29181AB9" w:rsidR="00504AD6" w:rsidRPr="001F66F0" w:rsidRDefault="00504AD6" w:rsidP="00504AD6">
      <w:pPr>
        <w:pStyle w:val="subsection"/>
      </w:pPr>
      <w:r w:rsidRPr="001F66F0">
        <w:tab/>
        <w:t>(2)</w:t>
      </w:r>
      <w:r w:rsidRPr="001F66F0">
        <w:tab/>
        <w:t xml:space="preserve">Without limiting </w:t>
      </w:r>
      <w:r w:rsidR="0053426C" w:rsidRPr="001F66F0">
        <w:t>subsection (</w:t>
      </w:r>
      <w:r w:rsidRPr="001F66F0">
        <w:t>1), a reference in Chapter</w:t>
      </w:r>
      <w:r w:rsidR="005039E3" w:rsidRPr="001F66F0">
        <w:t> </w:t>
      </w:r>
      <w:r w:rsidRPr="001F66F0">
        <w:t>3 to an exempt proceeding includes a reference to:</w:t>
      </w:r>
    </w:p>
    <w:p w14:paraId="7441E87B" w14:textId="77777777" w:rsidR="00504AD6" w:rsidRPr="001F66F0" w:rsidRDefault="00504AD6" w:rsidP="00504AD6">
      <w:pPr>
        <w:pStyle w:val="paragraph"/>
      </w:pPr>
      <w:r w:rsidRPr="001F66F0">
        <w:tab/>
        <w:t>(a)</w:t>
      </w:r>
      <w:r w:rsidRPr="001F66F0">
        <w:tab/>
        <w:t>a proceeding by way of a prosecution for an offence punishable:</w:t>
      </w:r>
    </w:p>
    <w:p w14:paraId="1F80B517" w14:textId="77777777" w:rsidR="00504AD6" w:rsidRPr="001F66F0" w:rsidRDefault="00504AD6" w:rsidP="00504AD6">
      <w:pPr>
        <w:pStyle w:val="paragraphsub"/>
      </w:pPr>
      <w:r w:rsidRPr="001F66F0">
        <w:tab/>
        <w:t>(i)</w:t>
      </w:r>
      <w:r w:rsidRPr="001F66F0">
        <w:tab/>
        <w:t>by imprisonment for a period, or a maximum period, of at least 12 months; or</w:t>
      </w:r>
    </w:p>
    <w:p w14:paraId="27AFF751" w14:textId="77777777" w:rsidR="00504AD6" w:rsidRPr="001F66F0" w:rsidRDefault="00504AD6" w:rsidP="00504AD6">
      <w:pPr>
        <w:pStyle w:val="paragraphsub"/>
      </w:pPr>
      <w:r w:rsidRPr="001F66F0">
        <w:tab/>
        <w:t>(ii)</w:t>
      </w:r>
      <w:r w:rsidRPr="001F66F0">
        <w:tab/>
        <w:t>by a fine, or a maximum fine, of at least 60 penalty units if the offence is committed by an individual; or</w:t>
      </w:r>
    </w:p>
    <w:p w14:paraId="24AFAE9A" w14:textId="77777777" w:rsidR="00504AD6" w:rsidRPr="001F66F0" w:rsidRDefault="00504AD6" w:rsidP="00504AD6">
      <w:pPr>
        <w:pStyle w:val="paragraphsub"/>
      </w:pPr>
      <w:r w:rsidRPr="001F66F0">
        <w:tab/>
        <w:t>(iii)</w:t>
      </w:r>
      <w:r w:rsidRPr="001F66F0">
        <w:tab/>
        <w:t>if the offence cannot be committed by an individual—by a fine, or a maximum fine, of at least 300 penalty units; or</w:t>
      </w:r>
    </w:p>
    <w:p w14:paraId="02CA0B10" w14:textId="77777777" w:rsidR="00504AD6" w:rsidRPr="001F66F0" w:rsidRDefault="00504AD6" w:rsidP="00504AD6">
      <w:pPr>
        <w:pStyle w:val="paragraph"/>
      </w:pPr>
      <w:r w:rsidRPr="001F66F0">
        <w:tab/>
        <w:t>(b)</w:t>
      </w:r>
      <w:r w:rsidRPr="001F66F0">
        <w:tab/>
        <w:t>a proceeding for the confiscation or forfeiture of property, or for the imposition of a pecuniary penalty, in connection with the commission of such an offence; or</w:t>
      </w:r>
    </w:p>
    <w:p w14:paraId="1C17125F" w14:textId="77777777" w:rsidR="00504AD6" w:rsidRPr="001F66F0" w:rsidRDefault="00504AD6" w:rsidP="00504AD6">
      <w:pPr>
        <w:pStyle w:val="paragraph"/>
      </w:pPr>
      <w:r w:rsidRPr="001F66F0">
        <w:tab/>
        <w:t>(c)</w:t>
      </w:r>
      <w:r w:rsidRPr="001F66F0">
        <w:tab/>
        <w:t>a proceeding for the taking of evidence pursuant to section</w:t>
      </w:r>
      <w:r w:rsidR="005039E3" w:rsidRPr="001F66F0">
        <w:t> </w:t>
      </w:r>
      <w:r w:rsidRPr="001F66F0">
        <w:t xml:space="preserve">43 of the </w:t>
      </w:r>
      <w:r w:rsidRPr="001F66F0">
        <w:rPr>
          <w:i/>
        </w:rPr>
        <w:t>Extradition Act 1988</w:t>
      </w:r>
      <w:r w:rsidRPr="001F66F0">
        <w:t>, in so far as the proceeding relates to such an offence; or</w:t>
      </w:r>
    </w:p>
    <w:p w14:paraId="3C288AC6" w14:textId="77777777" w:rsidR="00504AD6" w:rsidRPr="001F66F0" w:rsidRDefault="00504AD6" w:rsidP="00504AD6">
      <w:pPr>
        <w:pStyle w:val="paragraph"/>
      </w:pPr>
      <w:r w:rsidRPr="001F66F0">
        <w:tab/>
        <w:t>(d)</w:t>
      </w:r>
      <w:r w:rsidRPr="001F66F0">
        <w:tab/>
        <w:t>a proceeding for the extradition of a person from a State or Territory to another State or Territory, in so far as the proceeding relates to such an offence; or</w:t>
      </w:r>
    </w:p>
    <w:p w14:paraId="7A60AA9D" w14:textId="77777777" w:rsidR="00504AD6" w:rsidRPr="001F66F0" w:rsidRDefault="00504AD6" w:rsidP="00504AD6">
      <w:pPr>
        <w:pStyle w:val="paragraph"/>
        <w:keepNext/>
        <w:keepLines/>
      </w:pPr>
      <w:r w:rsidRPr="001F66F0">
        <w:tab/>
        <w:t>(e)</w:t>
      </w:r>
      <w:r w:rsidRPr="001F66F0">
        <w:tab/>
        <w:t>a proceeding by way of a coroner’s inquest if, in the opinion of the coroner, the event that is the subject of the inquest may have resulted from the commission of such an offence; or</w:t>
      </w:r>
    </w:p>
    <w:p w14:paraId="697E3D52" w14:textId="77777777" w:rsidR="00504AD6" w:rsidRPr="001F66F0" w:rsidRDefault="00504AD6" w:rsidP="00504AD6">
      <w:pPr>
        <w:pStyle w:val="paragraph"/>
      </w:pPr>
      <w:r w:rsidRPr="001F66F0">
        <w:tab/>
        <w:t>(f)</w:t>
      </w:r>
      <w:r w:rsidRPr="001F66F0">
        <w:tab/>
        <w:t>a proceeding for recovery of a pecuniary penalty for a contravention that would, if proved, render the person committing the contravention liable to:</w:t>
      </w:r>
    </w:p>
    <w:p w14:paraId="2B036F65" w14:textId="77777777" w:rsidR="00504AD6" w:rsidRPr="001F66F0" w:rsidRDefault="00504AD6" w:rsidP="00504AD6">
      <w:pPr>
        <w:pStyle w:val="paragraphsub"/>
      </w:pPr>
      <w:r w:rsidRPr="001F66F0">
        <w:tab/>
        <w:t>(i)</w:t>
      </w:r>
      <w:r w:rsidRPr="001F66F0">
        <w:tab/>
        <w:t>a pecuniary penalty, or a maximum pecuniary penalty, of at least 60 penalty units if the contravention is committed by an individual; or</w:t>
      </w:r>
    </w:p>
    <w:p w14:paraId="3DD55227" w14:textId="77777777" w:rsidR="00504AD6" w:rsidRPr="001F66F0" w:rsidRDefault="00504AD6" w:rsidP="00504AD6">
      <w:pPr>
        <w:pStyle w:val="paragraphsub"/>
      </w:pPr>
      <w:r w:rsidRPr="001F66F0">
        <w:tab/>
        <w:t>(ii)</w:t>
      </w:r>
      <w:r w:rsidRPr="001F66F0">
        <w:tab/>
        <w:t>if the contravention cannot be committed by an individual—a pecuniary penalty, or a maximum pecuniary penalty, of at least 300 penalty units.</w:t>
      </w:r>
    </w:p>
    <w:p w14:paraId="3BBD818D" w14:textId="153068CE" w:rsidR="002678F2" w:rsidRPr="001F66F0" w:rsidRDefault="002678F2" w:rsidP="002678F2">
      <w:pPr>
        <w:pStyle w:val="ActHead5"/>
      </w:pPr>
      <w:bookmarkStart w:id="18" w:name="_Toc87447819"/>
      <w:r w:rsidRPr="00BE5AB6">
        <w:rPr>
          <w:rStyle w:val="CharSectno"/>
        </w:rPr>
        <w:t>5C</w:t>
      </w:r>
      <w:r w:rsidRPr="001F66F0">
        <w:t xml:space="preserve">  Information or question relevant to inspection by Ombudsman</w:t>
      </w:r>
      <w:bookmarkEnd w:id="18"/>
    </w:p>
    <w:p w14:paraId="701FE0D3" w14:textId="21285C1E" w:rsidR="002678F2" w:rsidRPr="001F66F0" w:rsidRDefault="002678F2" w:rsidP="002678F2">
      <w:pPr>
        <w:pStyle w:val="subsection"/>
      </w:pPr>
      <w:r w:rsidRPr="001F66F0">
        <w:tab/>
        <w:t>(1)</w:t>
      </w:r>
      <w:r w:rsidRPr="001F66F0">
        <w:tab/>
        <w:t xml:space="preserve">For the purposes of this Act, information or a question is relevant to an inspection under </w:t>
      </w:r>
      <w:r w:rsidR="0053426C" w:rsidRPr="001F66F0">
        <w:t>Part 2</w:t>
      </w:r>
      <w:r w:rsidR="00BE5AB6">
        <w:noBreakHyphen/>
      </w:r>
      <w:r w:rsidR="0037258C" w:rsidRPr="001F66F0">
        <w:t xml:space="preserve">7 </w:t>
      </w:r>
      <w:r w:rsidR="00700A01" w:rsidRPr="001F66F0">
        <w:t>or Chapter</w:t>
      </w:r>
      <w:r w:rsidR="005039E3" w:rsidRPr="001F66F0">
        <w:t> </w:t>
      </w:r>
      <w:r w:rsidR="00700A01" w:rsidRPr="001F66F0">
        <w:t>4A</w:t>
      </w:r>
      <w:r w:rsidRPr="001F66F0">
        <w:t xml:space="preserve"> of an agency’s records if the information or question is about:</w:t>
      </w:r>
    </w:p>
    <w:p w14:paraId="1201005B" w14:textId="77777777" w:rsidR="002678F2" w:rsidRPr="001F66F0" w:rsidRDefault="002678F2" w:rsidP="002678F2">
      <w:pPr>
        <w:pStyle w:val="paragraph"/>
      </w:pPr>
      <w:r w:rsidRPr="001F66F0">
        <w:tab/>
        <w:t>(a)</w:t>
      </w:r>
      <w:r w:rsidRPr="001F66F0">
        <w:tab/>
        <w:t>in any case:</w:t>
      </w:r>
    </w:p>
    <w:p w14:paraId="4B7766B8" w14:textId="77777777" w:rsidR="002678F2" w:rsidRPr="001F66F0" w:rsidRDefault="002678F2" w:rsidP="002678F2">
      <w:pPr>
        <w:pStyle w:val="paragraphsub"/>
      </w:pPr>
      <w:r w:rsidRPr="001F66F0">
        <w:tab/>
        <w:t>(i)</w:t>
      </w:r>
      <w:r w:rsidRPr="001F66F0">
        <w:tab/>
        <w:t>the location;</w:t>
      </w:r>
    </w:p>
    <w:p w14:paraId="3EAC7B82" w14:textId="77777777" w:rsidR="002678F2" w:rsidRPr="001F66F0" w:rsidRDefault="002678F2" w:rsidP="002678F2">
      <w:pPr>
        <w:pStyle w:val="paragraphsub"/>
      </w:pPr>
      <w:r w:rsidRPr="001F66F0">
        <w:tab/>
        <w:t>(ii)</w:t>
      </w:r>
      <w:r w:rsidRPr="001F66F0">
        <w:tab/>
        <w:t>the making, compilation or keeping; or</w:t>
      </w:r>
    </w:p>
    <w:p w14:paraId="7A0AFBD2" w14:textId="77777777" w:rsidR="002678F2" w:rsidRPr="001F66F0" w:rsidRDefault="002678F2" w:rsidP="002678F2">
      <w:pPr>
        <w:pStyle w:val="paragraphsub"/>
      </w:pPr>
      <w:r w:rsidRPr="001F66F0">
        <w:tab/>
        <w:t>(iii)</w:t>
      </w:r>
      <w:r w:rsidRPr="001F66F0">
        <w:tab/>
        <w:t>the accuracy or completeness;</w:t>
      </w:r>
    </w:p>
    <w:p w14:paraId="126BA014" w14:textId="77777777" w:rsidR="002678F2" w:rsidRPr="001F66F0" w:rsidRDefault="002678F2" w:rsidP="002678F2">
      <w:pPr>
        <w:pStyle w:val="paragraph"/>
      </w:pPr>
      <w:r w:rsidRPr="001F66F0">
        <w:tab/>
      </w:r>
      <w:r w:rsidRPr="001F66F0">
        <w:tab/>
        <w:t>of any of those records;</w:t>
      </w:r>
    </w:p>
    <w:p w14:paraId="45E8CB40" w14:textId="77777777" w:rsidR="002678F2" w:rsidRPr="001F66F0" w:rsidRDefault="002678F2" w:rsidP="002678F2">
      <w:pPr>
        <w:pStyle w:val="paragraph"/>
      </w:pPr>
      <w:r w:rsidRPr="001F66F0">
        <w:tab/>
        <w:t>(b)</w:t>
      </w:r>
      <w:r w:rsidRPr="001F66F0">
        <w:tab/>
        <w:t>in any case—any matter to which any of those records relates; or</w:t>
      </w:r>
    </w:p>
    <w:p w14:paraId="0ECA21A2" w14:textId="77777777" w:rsidR="002678F2" w:rsidRPr="001F66F0" w:rsidRDefault="002678F2" w:rsidP="002678F2">
      <w:pPr>
        <w:pStyle w:val="paragraph"/>
      </w:pPr>
      <w:r w:rsidRPr="001F66F0">
        <w:tab/>
        <w:t>(c)</w:t>
      </w:r>
      <w:r w:rsidRPr="001F66F0">
        <w:tab/>
        <w:t>if the Ombudsman suspects on reasonable grounds that an officer of the agency has contravened this Act—any matter relating to the suspected contravention.</w:t>
      </w:r>
    </w:p>
    <w:p w14:paraId="7B78ECFC" w14:textId="7285FCFF" w:rsidR="002678F2" w:rsidRPr="001F66F0" w:rsidRDefault="002678F2" w:rsidP="002678F2">
      <w:pPr>
        <w:pStyle w:val="subsection"/>
      </w:pPr>
      <w:r w:rsidRPr="001F66F0">
        <w:tab/>
        <w:t>(2)</w:t>
      </w:r>
      <w:r w:rsidRPr="001F66F0">
        <w:tab/>
        <w:t xml:space="preserve">Nothing in </w:t>
      </w:r>
      <w:r w:rsidR="0053426C" w:rsidRPr="001F66F0">
        <w:t>subsection (</w:t>
      </w:r>
      <w:r w:rsidRPr="001F66F0">
        <w:t>1) limits the generality of a reference in this Act to information, or to a question, that is relevant to an inspection of an agency’s records.</w:t>
      </w:r>
    </w:p>
    <w:p w14:paraId="69287508" w14:textId="75D41947" w:rsidR="002678F2" w:rsidRPr="001F66F0" w:rsidRDefault="002678F2" w:rsidP="002678F2">
      <w:pPr>
        <w:pStyle w:val="ActHead5"/>
      </w:pPr>
      <w:bookmarkStart w:id="19" w:name="_Toc87447820"/>
      <w:r w:rsidRPr="00BE5AB6">
        <w:rPr>
          <w:rStyle w:val="CharSectno"/>
        </w:rPr>
        <w:t>5D</w:t>
      </w:r>
      <w:r w:rsidRPr="001F66F0">
        <w:t xml:space="preserve">  </w:t>
      </w:r>
      <w:r w:rsidR="004F798E" w:rsidRPr="001F66F0">
        <w:t>Serious offences</w:t>
      </w:r>
      <w:bookmarkEnd w:id="19"/>
    </w:p>
    <w:p w14:paraId="501EACEA" w14:textId="77777777" w:rsidR="001365D4" w:rsidRPr="001F66F0" w:rsidRDefault="001365D4" w:rsidP="001365D4">
      <w:pPr>
        <w:pStyle w:val="SubsectionHead"/>
      </w:pPr>
      <w:r w:rsidRPr="001F66F0">
        <w:t>General types of serious offences</w:t>
      </w:r>
    </w:p>
    <w:p w14:paraId="43DC7442" w14:textId="77777777" w:rsidR="001365D4" w:rsidRPr="001F66F0" w:rsidRDefault="001365D4" w:rsidP="001365D4">
      <w:pPr>
        <w:pStyle w:val="subsection"/>
      </w:pPr>
      <w:r w:rsidRPr="001F66F0">
        <w:tab/>
        <w:t>(1)</w:t>
      </w:r>
      <w:r w:rsidRPr="001F66F0">
        <w:tab/>
        <w:t xml:space="preserve">An offence is a </w:t>
      </w:r>
      <w:r w:rsidRPr="001F66F0">
        <w:rPr>
          <w:b/>
          <w:i/>
        </w:rPr>
        <w:t>serious offence</w:t>
      </w:r>
      <w:r w:rsidRPr="001F66F0">
        <w:t xml:space="preserve"> if it is:</w:t>
      </w:r>
    </w:p>
    <w:p w14:paraId="7B64ED5A" w14:textId="77777777" w:rsidR="001365D4" w:rsidRPr="001F66F0" w:rsidRDefault="001365D4" w:rsidP="001365D4">
      <w:pPr>
        <w:pStyle w:val="paragraph"/>
      </w:pPr>
      <w:r w:rsidRPr="001F66F0">
        <w:tab/>
        <w:t>(a)</w:t>
      </w:r>
      <w:r w:rsidRPr="001F66F0">
        <w:tab/>
        <w:t>a murder, or an offence of a kind equivalent to murder; or</w:t>
      </w:r>
    </w:p>
    <w:p w14:paraId="69F28CAE" w14:textId="77777777" w:rsidR="001365D4" w:rsidRPr="001F66F0" w:rsidRDefault="001365D4" w:rsidP="001365D4">
      <w:pPr>
        <w:pStyle w:val="paragraph"/>
      </w:pPr>
      <w:r w:rsidRPr="001F66F0">
        <w:tab/>
        <w:t>(b)</w:t>
      </w:r>
      <w:r w:rsidRPr="001F66F0">
        <w:tab/>
        <w:t>a kidnapping, or an offence of a kind equivalent to kidnapping; or</w:t>
      </w:r>
    </w:p>
    <w:p w14:paraId="190BDA23" w14:textId="77777777" w:rsidR="001365D4" w:rsidRPr="001F66F0" w:rsidRDefault="001365D4" w:rsidP="001365D4">
      <w:pPr>
        <w:pStyle w:val="paragraph"/>
      </w:pPr>
      <w:r w:rsidRPr="001F66F0">
        <w:tab/>
        <w:t>(c)</w:t>
      </w:r>
      <w:r w:rsidRPr="001F66F0">
        <w:tab/>
        <w:t>an offence against Division</w:t>
      </w:r>
      <w:r w:rsidR="005039E3" w:rsidRPr="001F66F0">
        <w:t> </w:t>
      </w:r>
      <w:r w:rsidRPr="001F66F0">
        <w:t xml:space="preserve">307 of the </w:t>
      </w:r>
      <w:r w:rsidRPr="001F66F0">
        <w:rPr>
          <w:i/>
        </w:rPr>
        <w:t>Criminal Code</w:t>
      </w:r>
      <w:r w:rsidRPr="001F66F0">
        <w:t>; or</w:t>
      </w:r>
    </w:p>
    <w:p w14:paraId="76BC2BE8" w14:textId="77777777" w:rsidR="001365D4" w:rsidRPr="001F66F0" w:rsidRDefault="001365D4" w:rsidP="001365D4">
      <w:pPr>
        <w:pStyle w:val="paragraph"/>
      </w:pPr>
      <w:r w:rsidRPr="001F66F0">
        <w:tab/>
        <w:t>(d)</w:t>
      </w:r>
      <w:r w:rsidRPr="001F66F0">
        <w:tab/>
        <w:t>an offence constituted by conduct involving an act or acts of terrorism; or</w:t>
      </w:r>
    </w:p>
    <w:p w14:paraId="2BED5027" w14:textId="77777777" w:rsidR="00D66BCC" w:rsidRPr="001F66F0" w:rsidRDefault="00D66BCC" w:rsidP="00D66BCC">
      <w:pPr>
        <w:pStyle w:val="paragraph"/>
      </w:pPr>
      <w:r w:rsidRPr="001F66F0">
        <w:tab/>
        <w:t>(e)</w:t>
      </w:r>
      <w:r w:rsidRPr="001F66F0">
        <w:tab/>
        <w:t>an offence against:</w:t>
      </w:r>
    </w:p>
    <w:p w14:paraId="4A28BF29" w14:textId="77777777" w:rsidR="00D66BCC" w:rsidRPr="001F66F0" w:rsidRDefault="00D66BCC" w:rsidP="00D66BCC">
      <w:pPr>
        <w:pStyle w:val="paragraphsub"/>
      </w:pPr>
      <w:r w:rsidRPr="001F66F0">
        <w:tab/>
        <w:t>(i)</w:t>
      </w:r>
      <w:r w:rsidRPr="001F66F0">
        <w:tab/>
      </w:r>
      <w:r w:rsidR="00080F0E" w:rsidRPr="001F66F0">
        <w:t>Subdivision</w:t>
      </w:r>
      <w:r w:rsidR="00DD1FDB" w:rsidRPr="001F66F0">
        <w:t xml:space="preserve"> </w:t>
      </w:r>
      <w:r w:rsidRPr="001F66F0">
        <w:t>A of Division</w:t>
      </w:r>
      <w:r w:rsidR="005039E3" w:rsidRPr="001F66F0">
        <w:t> </w:t>
      </w:r>
      <w:r w:rsidRPr="001F66F0">
        <w:t xml:space="preserve">72 of the </w:t>
      </w:r>
      <w:r w:rsidRPr="001F66F0">
        <w:rPr>
          <w:i/>
        </w:rPr>
        <w:t>Criminal Code</w:t>
      </w:r>
      <w:r w:rsidRPr="001F66F0">
        <w:t>; or</w:t>
      </w:r>
    </w:p>
    <w:p w14:paraId="183A5D51" w14:textId="77777777" w:rsidR="00FE025F" w:rsidRPr="001F66F0" w:rsidRDefault="00FE025F" w:rsidP="00FE025F">
      <w:pPr>
        <w:pStyle w:val="paragraphsub"/>
      </w:pPr>
      <w:r w:rsidRPr="001F66F0">
        <w:tab/>
        <w:t>(ia)</w:t>
      </w:r>
      <w:r w:rsidRPr="001F66F0">
        <w:tab/>
        <w:t>Subdivision B of Division</w:t>
      </w:r>
      <w:r w:rsidR="005039E3" w:rsidRPr="001F66F0">
        <w:t> </w:t>
      </w:r>
      <w:r w:rsidRPr="001F66F0">
        <w:t xml:space="preserve">80 of the </w:t>
      </w:r>
      <w:r w:rsidRPr="001F66F0">
        <w:rPr>
          <w:i/>
        </w:rPr>
        <w:t>Criminal Code</w:t>
      </w:r>
      <w:r w:rsidRPr="001F66F0">
        <w:t>; or</w:t>
      </w:r>
    </w:p>
    <w:p w14:paraId="121AA29A" w14:textId="77777777" w:rsidR="00FE025F" w:rsidRPr="001F66F0" w:rsidRDefault="00FE025F" w:rsidP="00FE025F">
      <w:pPr>
        <w:pStyle w:val="paragraphsub"/>
      </w:pPr>
      <w:r w:rsidRPr="001F66F0">
        <w:tab/>
        <w:t>(ib)</w:t>
      </w:r>
      <w:r w:rsidRPr="001F66F0">
        <w:tab/>
        <w:t>section</w:t>
      </w:r>
      <w:r w:rsidR="005039E3" w:rsidRPr="001F66F0">
        <w:t> </w:t>
      </w:r>
      <w:r w:rsidRPr="001F66F0">
        <w:t xml:space="preserve">80.2C of the </w:t>
      </w:r>
      <w:r w:rsidRPr="001F66F0">
        <w:rPr>
          <w:i/>
        </w:rPr>
        <w:t>Criminal Code</w:t>
      </w:r>
      <w:r w:rsidRPr="001F66F0">
        <w:t>; or</w:t>
      </w:r>
    </w:p>
    <w:p w14:paraId="22DCADF0" w14:textId="77777777" w:rsidR="00B03134" w:rsidRPr="001F66F0" w:rsidRDefault="00B03134" w:rsidP="00B03134">
      <w:pPr>
        <w:pStyle w:val="paragraphsub"/>
      </w:pPr>
      <w:r w:rsidRPr="001F66F0">
        <w:tab/>
        <w:t>(ic)</w:t>
      </w:r>
      <w:r w:rsidRPr="001F66F0">
        <w:tab/>
        <w:t>Division</w:t>
      </w:r>
      <w:r w:rsidR="005039E3" w:rsidRPr="001F66F0">
        <w:t> </w:t>
      </w:r>
      <w:r w:rsidRPr="001F66F0">
        <w:t xml:space="preserve">82 of the </w:t>
      </w:r>
      <w:r w:rsidRPr="001F66F0">
        <w:rPr>
          <w:i/>
        </w:rPr>
        <w:t>Criminal Code</w:t>
      </w:r>
      <w:r w:rsidRPr="001F66F0">
        <w:t xml:space="preserve"> (sabotage); or</w:t>
      </w:r>
    </w:p>
    <w:p w14:paraId="07098850" w14:textId="77777777" w:rsidR="00B03134" w:rsidRPr="001F66F0" w:rsidRDefault="00B03134" w:rsidP="00B03134">
      <w:pPr>
        <w:pStyle w:val="paragraphsub"/>
      </w:pPr>
      <w:r w:rsidRPr="001F66F0">
        <w:tab/>
        <w:t>(id)</w:t>
      </w:r>
      <w:r w:rsidRPr="001F66F0">
        <w:tab/>
        <w:t>Division</w:t>
      </w:r>
      <w:r w:rsidR="005039E3" w:rsidRPr="001F66F0">
        <w:t> </w:t>
      </w:r>
      <w:r w:rsidRPr="001F66F0">
        <w:t xml:space="preserve">83 of the </w:t>
      </w:r>
      <w:r w:rsidRPr="001F66F0">
        <w:rPr>
          <w:i/>
        </w:rPr>
        <w:t>Criminal Code</w:t>
      </w:r>
      <w:r w:rsidRPr="001F66F0">
        <w:t xml:space="preserve"> (other threats to security); or</w:t>
      </w:r>
    </w:p>
    <w:p w14:paraId="13BF1A6A" w14:textId="77777777" w:rsidR="00B03134" w:rsidRPr="001F66F0" w:rsidRDefault="00B03134" w:rsidP="00B03134">
      <w:pPr>
        <w:pStyle w:val="paragraphsub"/>
      </w:pPr>
      <w:r w:rsidRPr="001F66F0">
        <w:tab/>
        <w:t>(ie)</w:t>
      </w:r>
      <w:r w:rsidRPr="001F66F0">
        <w:tab/>
        <w:t>Division</w:t>
      </w:r>
      <w:r w:rsidR="005039E3" w:rsidRPr="001F66F0">
        <w:t> </w:t>
      </w:r>
      <w:r w:rsidRPr="001F66F0">
        <w:t xml:space="preserve">91 of the </w:t>
      </w:r>
      <w:r w:rsidRPr="001F66F0">
        <w:rPr>
          <w:i/>
        </w:rPr>
        <w:t>Criminal Code</w:t>
      </w:r>
      <w:r w:rsidRPr="001F66F0">
        <w:t xml:space="preserve"> (espionage); or</w:t>
      </w:r>
    </w:p>
    <w:p w14:paraId="25651493" w14:textId="77777777" w:rsidR="00B03134" w:rsidRPr="001F66F0" w:rsidRDefault="00B03134" w:rsidP="00B03134">
      <w:pPr>
        <w:pStyle w:val="paragraphsub"/>
      </w:pPr>
      <w:r w:rsidRPr="001F66F0">
        <w:tab/>
        <w:t>(if)</w:t>
      </w:r>
      <w:r w:rsidRPr="001F66F0">
        <w:tab/>
        <w:t>Division</w:t>
      </w:r>
      <w:r w:rsidR="005039E3" w:rsidRPr="001F66F0">
        <w:t> </w:t>
      </w:r>
      <w:r w:rsidRPr="001F66F0">
        <w:t xml:space="preserve">92 of the </w:t>
      </w:r>
      <w:r w:rsidRPr="001F66F0">
        <w:rPr>
          <w:i/>
        </w:rPr>
        <w:t>Criminal Code</w:t>
      </w:r>
      <w:r w:rsidRPr="001F66F0">
        <w:t xml:space="preserve"> (foreign interference); or</w:t>
      </w:r>
    </w:p>
    <w:p w14:paraId="31D30A7E" w14:textId="77777777" w:rsidR="00B03134" w:rsidRPr="001F66F0" w:rsidRDefault="00B03134" w:rsidP="00B03134">
      <w:pPr>
        <w:pStyle w:val="paragraphsub"/>
      </w:pPr>
      <w:r w:rsidRPr="001F66F0">
        <w:tab/>
        <w:t>(ig)</w:t>
      </w:r>
      <w:r w:rsidRPr="001F66F0">
        <w:tab/>
        <w:t>Division</w:t>
      </w:r>
      <w:r w:rsidR="005039E3" w:rsidRPr="001F66F0">
        <w:t> </w:t>
      </w:r>
      <w:r w:rsidRPr="001F66F0">
        <w:t xml:space="preserve">92A of the </w:t>
      </w:r>
      <w:r w:rsidRPr="001F66F0">
        <w:rPr>
          <w:i/>
        </w:rPr>
        <w:t>Criminal Code</w:t>
      </w:r>
      <w:r w:rsidRPr="001F66F0">
        <w:t xml:space="preserve"> (theft of trade secrets involving foreign government principal); or</w:t>
      </w:r>
    </w:p>
    <w:p w14:paraId="08465B5E" w14:textId="77777777" w:rsidR="00D66BCC" w:rsidRPr="001F66F0" w:rsidRDefault="00D66BCC" w:rsidP="00D66BCC">
      <w:pPr>
        <w:pStyle w:val="paragraphsub"/>
      </w:pPr>
      <w:r w:rsidRPr="001F66F0">
        <w:tab/>
        <w:t>(ii)</w:t>
      </w:r>
      <w:r w:rsidRPr="001F66F0">
        <w:tab/>
        <w:t>Division</w:t>
      </w:r>
      <w:r w:rsidR="005039E3" w:rsidRPr="001F66F0">
        <w:t> </w:t>
      </w:r>
      <w:r w:rsidRPr="001F66F0">
        <w:t xml:space="preserve">101 of the </w:t>
      </w:r>
      <w:r w:rsidRPr="001F66F0">
        <w:rPr>
          <w:i/>
        </w:rPr>
        <w:t>Criminal Code</w:t>
      </w:r>
      <w:r w:rsidRPr="001F66F0">
        <w:t>; or</w:t>
      </w:r>
    </w:p>
    <w:p w14:paraId="0E2BE597" w14:textId="77777777" w:rsidR="00D66BCC" w:rsidRPr="001F66F0" w:rsidRDefault="00D66BCC" w:rsidP="00D66BCC">
      <w:pPr>
        <w:pStyle w:val="paragraphsub"/>
      </w:pPr>
      <w:r w:rsidRPr="001F66F0">
        <w:tab/>
        <w:t>(iii)</w:t>
      </w:r>
      <w:r w:rsidRPr="001F66F0">
        <w:tab/>
        <w:t>Division</w:t>
      </w:r>
      <w:r w:rsidR="005039E3" w:rsidRPr="001F66F0">
        <w:t> </w:t>
      </w:r>
      <w:r w:rsidRPr="001F66F0">
        <w:t xml:space="preserve">102 of the </w:t>
      </w:r>
      <w:r w:rsidRPr="001F66F0">
        <w:rPr>
          <w:i/>
        </w:rPr>
        <w:t>Criminal Code</w:t>
      </w:r>
      <w:r w:rsidRPr="001F66F0">
        <w:t>; or</w:t>
      </w:r>
    </w:p>
    <w:p w14:paraId="45138D6C" w14:textId="77777777" w:rsidR="00D66BCC" w:rsidRPr="001F66F0" w:rsidRDefault="00D66BCC" w:rsidP="00D66BCC">
      <w:pPr>
        <w:pStyle w:val="paragraphsub"/>
      </w:pPr>
      <w:r w:rsidRPr="001F66F0">
        <w:tab/>
        <w:t>(iv)</w:t>
      </w:r>
      <w:r w:rsidRPr="001F66F0">
        <w:tab/>
        <w:t>Division</w:t>
      </w:r>
      <w:r w:rsidR="005039E3" w:rsidRPr="001F66F0">
        <w:t> </w:t>
      </w:r>
      <w:r w:rsidRPr="001F66F0">
        <w:t xml:space="preserve">103 of the </w:t>
      </w:r>
      <w:r w:rsidRPr="001F66F0">
        <w:rPr>
          <w:i/>
        </w:rPr>
        <w:t>Criminal Code</w:t>
      </w:r>
      <w:r w:rsidRPr="001F66F0">
        <w:t>; or</w:t>
      </w:r>
    </w:p>
    <w:p w14:paraId="1A255196" w14:textId="77777777" w:rsidR="00FE025F" w:rsidRPr="001F66F0" w:rsidRDefault="00FE025F" w:rsidP="00FE025F">
      <w:pPr>
        <w:pStyle w:val="paragraphsub"/>
      </w:pPr>
      <w:r w:rsidRPr="001F66F0">
        <w:tab/>
        <w:t>(v)</w:t>
      </w:r>
      <w:r w:rsidRPr="001F66F0">
        <w:tab/>
        <w:t>section</w:t>
      </w:r>
      <w:r w:rsidR="005039E3" w:rsidRPr="001F66F0">
        <w:t> </w:t>
      </w:r>
      <w:r w:rsidRPr="001F66F0">
        <w:t xml:space="preserve">104.27 of the </w:t>
      </w:r>
      <w:r w:rsidRPr="001F66F0">
        <w:rPr>
          <w:i/>
        </w:rPr>
        <w:t>Criminal Code</w:t>
      </w:r>
      <w:r w:rsidRPr="001F66F0">
        <w:t>; or</w:t>
      </w:r>
    </w:p>
    <w:p w14:paraId="24B7A9CE" w14:textId="77777777" w:rsidR="00FE025F" w:rsidRPr="001F66F0" w:rsidRDefault="00FE025F" w:rsidP="00FE025F">
      <w:pPr>
        <w:pStyle w:val="paragraphsub"/>
      </w:pPr>
      <w:r w:rsidRPr="001F66F0">
        <w:tab/>
        <w:t>(vi)</w:t>
      </w:r>
      <w:r w:rsidRPr="001F66F0">
        <w:tab/>
        <w:t>Division</w:t>
      </w:r>
      <w:r w:rsidR="005039E3" w:rsidRPr="001F66F0">
        <w:t> </w:t>
      </w:r>
      <w:r w:rsidRPr="001F66F0">
        <w:t xml:space="preserve">119 of the </w:t>
      </w:r>
      <w:r w:rsidRPr="001F66F0">
        <w:rPr>
          <w:i/>
        </w:rPr>
        <w:t>Criminal Code</w:t>
      </w:r>
      <w:r w:rsidRPr="001F66F0">
        <w:t>; or</w:t>
      </w:r>
    </w:p>
    <w:p w14:paraId="34FA1429" w14:textId="77777777" w:rsidR="002A71CD" w:rsidRPr="001F66F0" w:rsidRDefault="002A71CD" w:rsidP="002A71CD">
      <w:pPr>
        <w:pStyle w:val="paragraphsub"/>
      </w:pPr>
      <w:r w:rsidRPr="001F66F0">
        <w:tab/>
        <w:t>(vii)</w:t>
      </w:r>
      <w:r w:rsidRPr="001F66F0">
        <w:tab/>
        <w:t>Division</w:t>
      </w:r>
      <w:r w:rsidR="005039E3" w:rsidRPr="001F66F0">
        <w:t> </w:t>
      </w:r>
      <w:r w:rsidRPr="001F66F0">
        <w:t xml:space="preserve">122 of the </w:t>
      </w:r>
      <w:r w:rsidRPr="001F66F0">
        <w:rPr>
          <w:i/>
        </w:rPr>
        <w:t>Criminal Code</w:t>
      </w:r>
      <w:r w:rsidRPr="001F66F0">
        <w:t xml:space="preserve"> (secrecy of information); or</w:t>
      </w:r>
    </w:p>
    <w:p w14:paraId="78E437F1" w14:textId="77777777" w:rsidR="00B03134" w:rsidRPr="001F66F0" w:rsidRDefault="00B03134" w:rsidP="00B03134">
      <w:pPr>
        <w:pStyle w:val="paragraphsub"/>
      </w:pPr>
      <w:r w:rsidRPr="001F66F0">
        <w:tab/>
        <w:t>(viii)</w:t>
      </w:r>
      <w:r w:rsidRPr="001F66F0">
        <w:tab/>
        <w:t>section</w:t>
      </w:r>
      <w:r w:rsidR="005039E3" w:rsidRPr="001F66F0">
        <w:t> </w:t>
      </w:r>
      <w:r w:rsidRPr="001F66F0">
        <w:t xml:space="preserve">137.1A of the </w:t>
      </w:r>
      <w:r w:rsidRPr="001F66F0">
        <w:rPr>
          <w:i/>
        </w:rPr>
        <w:t>Criminal Code</w:t>
      </w:r>
      <w:r w:rsidRPr="001F66F0">
        <w:t xml:space="preserve"> (aggravated offence for giving false or misleading information); or</w:t>
      </w:r>
    </w:p>
    <w:p w14:paraId="66430A97" w14:textId="77777777" w:rsidR="001365D4" w:rsidRPr="001F66F0" w:rsidRDefault="001365D4" w:rsidP="001365D4">
      <w:pPr>
        <w:pStyle w:val="paragraph"/>
      </w:pPr>
      <w:r w:rsidRPr="001F66F0">
        <w:tab/>
        <w:t>(f)</w:t>
      </w:r>
      <w:r w:rsidRPr="001F66F0">
        <w:tab/>
        <w:t xml:space="preserve">except for the purposes of an application for a warrant by an agency other than the ACC, an offence in relation to which the ACC is conducting </w:t>
      </w:r>
      <w:r w:rsidR="00014B9F" w:rsidRPr="001F66F0">
        <w:t>an ACC special investigation</w:t>
      </w:r>
      <w:r w:rsidRPr="001F66F0">
        <w:t>.</w:t>
      </w:r>
    </w:p>
    <w:p w14:paraId="34FA2E61" w14:textId="77777777" w:rsidR="002678F2" w:rsidRPr="001F66F0" w:rsidRDefault="002678F2" w:rsidP="002678F2">
      <w:pPr>
        <w:pStyle w:val="subsection"/>
      </w:pPr>
      <w:r w:rsidRPr="001F66F0">
        <w:tab/>
        <w:t>(2)</w:t>
      </w:r>
      <w:r w:rsidRPr="001F66F0">
        <w:tab/>
        <w:t xml:space="preserve">An offence </w:t>
      </w:r>
      <w:r w:rsidR="006D564E" w:rsidRPr="001F66F0">
        <w:t xml:space="preserve">is also a </w:t>
      </w:r>
      <w:r w:rsidR="006D564E" w:rsidRPr="001F66F0">
        <w:rPr>
          <w:b/>
          <w:i/>
        </w:rPr>
        <w:t>serious offence</w:t>
      </w:r>
      <w:r w:rsidRPr="001F66F0">
        <w:t xml:space="preserve"> if:</w:t>
      </w:r>
    </w:p>
    <w:p w14:paraId="7CD20BD0" w14:textId="77777777" w:rsidR="002678F2" w:rsidRPr="001F66F0" w:rsidRDefault="002678F2" w:rsidP="002678F2">
      <w:pPr>
        <w:pStyle w:val="paragraph"/>
      </w:pPr>
      <w:r w:rsidRPr="001F66F0">
        <w:tab/>
        <w:t>(a)</w:t>
      </w:r>
      <w:r w:rsidRPr="001F66F0">
        <w:tab/>
        <w:t>it is an offence punishable by imprisonment for life or for a period, or maximum period, of at least 7 years; and</w:t>
      </w:r>
    </w:p>
    <w:p w14:paraId="211C1CD5" w14:textId="77777777" w:rsidR="002678F2" w:rsidRPr="001F66F0" w:rsidRDefault="002678F2" w:rsidP="002678F2">
      <w:pPr>
        <w:pStyle w:val="paragraph"/>
      </w:pPr>
      <w:r w:rsidRPr="001F66F0">
        <w:tab/>
        <w:t>(b)</w:t>
      </w:r>
      <w:r w:rsidRPr="001F66F0">
        <w:tab/>
        <w:t>the particular conduct constituting the offence involved, involves or would involve, as the case requires:</w:t>
      </w:r>
    </w:p>
    <w:p w14:paraId="4E8ACB01" w14:textId="77777777" w:rsidR="002678F2" w:rsidRPr="001F66F0" w:rsidRDefault="002678F2" w:rsidP="002678F2">
      <w:pPr>
        <w:pStyle w:val="paragraphsub"/>
      </w:pPr>
      <w:r w:rsidRPr="001F66F0">
        <w:tab/>
        <w:t>(i)</w:t>
      </w:r>
      <w:r w:rsidRPr="001F66F0">
        <w:tab/>
        <w:t>loss of a person’s life or serious risk of loss of a person’s life; or</w:t>
      </w:r>
    </w:p>
    <w:p w14:paraId="3D9AC4F9" w14:textId="77777777" w:rsidR="002678F2" w:rsidRPr="001F66F0" w:rsidRDefault="002678F2" w:rsidP="002678F2">
      <w:pPr>
        <w:pStyle w:val="paragraphsub"/>
      </w:pPr>
      <w:r w:rsidRPr="001F66F0">
        <w:tab/>
        <w:t>(ii)</w:t>
      </w:r>
      <w:r w:rsidRPr="001F66F0">
        <w:tab/>
        <w:t>serious personal injury or serious risk of serious personal injury; or</w:t>
      </w:r>
    </w:p>
    <w:p w14:paraId="7583559A" w14:textId="77777777" w:rsidR="002678F2" w:rsidRPr="001F66F0" w:rsidRDefault="002678F2" w:rsidP="002678F2">
      <w:pPr>
        <w:pStyle w:val="paragraphsub"/>
      </w:pPr>
      <w:r w:rsidRPr="001F66F0">
        <w:tab/>
        <w:t>(iii)</w:t>
      </w:r>
      <w:r w:rsidRPr="001F66F0">
        <w:tab/>
        <w:t>serious damage to property in circumstances endangering the safety of a person; or</w:t>
      </w:r>
    </w:p>
    <w:p w14:paraId="4A77EA48" w14:textId="77777777" w:rsidR="002678F2" w:rsidRPr="001F66F0" w:rsidRDefault="002678F2" w:rsidP="002678F2">
      <w:pPr>
        <w:pStyle w:val="paragraphsub"/>
      </w:pPr>
      <w:r w:rsidRPr="001F66F0">
        <w:tab/>
        <w:t>(iiia)</w:t>
      </w:r>
      <w:r w:rsidRPr="001F66F0">
        <w:tab/>
        <w:t>serious arson; or</w:t>
      </w:r>
    </w:p>
    <w:p w14:paraId="7563B760" w14:textId="77777777" w:rsidR="002678F2" w:rsidRPr="001F66F0" w:rsidRDefault="002678F2" w:rsidP="002678F2">
      <w:pPr>
        <w:pStyle w:val="paragraphsub"/>
      </w:pPr>
      <w:r w:rsidRPr="001F66F0">
        <w:tab/>
        <w:t>(iv)</w:t>
      </w:r>
      <w:r w:rsidRPr="001F66F0">
        <w:tab/>
        <w:t>trafficking in prescribed substances; or</w:t>
      </w:r>
    </w:p>
    <w:p w14:paraId="0D7EDB4F" w14:textId="77777777" w:rsidR="002678F2" w:rsidRPr="001F66F0" w:rsidRDefault="002678F2" w:rsidP="002678F2">
      <w:pPr>
        <w:pStyle w:val="paragraphsub"/>
      </w:pPr>
      <w:r w:rsidRPr="001F66F0">
        <w:tab/>
        <w:t>(v)</w:t>
      </w:r>
      <w:r w:rsidRPr="001F66F0">
        <w:tab/>
        <w:t>serious fraud; or</w:t>
      </w:r>
    </w:p>
    <w:p w14:paraId="56B01BDF" w14:textId="77777777" w:rsidR="002678F2" w:rsidRPr="001F66F0" w:rsidRDefault="002678F2" w:rsidP="002678F2">
      <w:pPr>
        <w:pStyle w:val="paragraphsub"/>
      </w:pPr>
      <w:r w:rsidRPr="001F66F0">
        <w:tab/>
        <w:t>(vi)</w:t>
      </w:r>
      <w:r w:rsidRPr="001F66F0">
        <w:tab/>
        <w:t xml:space="preserve">serious loss to the revenue of the Commonwealth, a State or the </w:t>
      </w:r>
      <w:smartTag w:uri="urn:schemas-microsoft-com:office:smarttags" w:element="State">
        <w:smartTag w:uri="urn:schemas-microsoft-com:office:smarttags" w:element="address">
          <w:r w:rsidRPr="001F66F0">
            <w:t>Australian Capital Territory</w:t>
          </w:r>
        </w:smartTag>
      </w:smartTag>
      <w:r w:rsidRPr="001F66F0">
        <w:t>; or</w:t>
      </w:r>
    </w:p>
    <w:p w14:paraId="3D2A205D" w14:textId="77777777" w:rsidR="002678F2" w:rsidRPr="001F66F0" w:rsidRDefault="002678F2" w:rsidP="002678F2">
      <w:pPr>
        <w:pStyle w:val="paragraphsub"/>
      </w:pPr>
      <w:r w:rsidRPr="001F66F0">
        <w:tab/>
        <w:t>(vii)</w:t>
      </w:r>
      <w:r w:rsidRPr="001F66F0">
        <w:tab/>
        <w:t>bribery or corruption of, or by:</w:t>
      </w:r>
    </w:p>
    <w:p w14:paraId="14286E46" w14:textId="77777777" w:rsidR="002678F2" w:rsidRPr="001F66F0" w:rsidRDefault="002678F2" w:rsidP="002678F2">
      <w:pPr>
        <w:pStyle w:val="paragraphsub-sub"/>
      </w:pPr>
      <w:r w:rsidRPr="001F66F0">
        <w:tab/>
        <w:t>(A)</w:t>
      </w:r>
      <w:r w:rsidRPr="001F66F0">
        <w:tab/>
        <w:t>an officer of the Commonwealth; or</w:t>
      </w:r>
    </w:p>
    <w:p w14:paraId="6E1B28C7" w14:textId="77777777" w:rsidR="002678F2" w:rsidRPr="001F66F0" w:rsidRDefault="002678F2" w:rsidP="002678F2">
      <w:pPr>
        <w:pStyle w:val="paragraphsub-sub"/>
      </w:pPr>
      <w:r w:rsidRPr="001F66F0">
        <w:tab/>
        <w:t>(B)</w:t>
      </w:r>
      <w:r w:rsidRPr="001F66F0">
        <w:tab/>
        <w:t>an officer of a State; or</w:t>
      </w:r>
    </w:p>
    <w:p w14:paraId="22F840B9" w14:textId="77777777" w:rsidR="002678F2" w:rsidRPr="001F66F0" w:rsidRDefault="002678F2" w:rsidP="002678F2">
      <w:pPr>
        <w:pStyle w:val="paragraphsub-sub"/>
      </w:pPr>
      <w:r w:rsidRPr="001F66F0">
        <w:tab/>
        <w:t>(C)</w:t>
      </w:r>
      <w:r w:rsidRPr="001F66F0">
        <w:tab/>
        <w:t>an officer of a Territory; or</w:t>
      </w:r>
    </w:p>
    <w:p w14:paraId="28D7B860" w14:textId="77777777" w:rsidR="002678F2" w:rsidRPr="001F66F0" w:rsidRDefault="002678F2" w:rsidP="002678F2">
      <w:pPr>
        <w:pStyle w:val="SubsectionHead"/>
      </w:pPr>
      <w:r w:rsidRPr="001F66F0">
        <w:t>Offences involving planning and organisation</w:t>
      </w:r>
    </w:p>
    <w:p w14:paraId="76C8F311" w14:textId="77777777" w:rsidR="002678F2" w:rsidRPr="001F66F0" w:rsidRDefault="002678F2" w:rsidP="002678F2">
      <w:pPr>
        <w:pStyle w:val="subsection"/>
      </w:pPr>
      <w:r w:rsidRPr="001F66F0">
        <w:tab/>
        <w:t>(3)</w:t>
      </w:r>
      <w:r w:rsidRPr="001F66F0">
        <w:tab/>
        <w:t xml:space="preserve">An offence is also a </w:t>
      </w:r>
      <w:r w:rsidR="00FD7A2D" w:rsidRPr="001F66F0">
        <w:rPr>
          <w:b/>
          <w:i/>
        </w:rPr>
        <w:t>serious offence</w:t>
      </w:r>
      <w:r w:rsidRPr="001F66F0">
        <w:t xml:space="preserve"> if it is an offence punishable by imprisonment for life or for a period, or maximum period, of at least 7 years, where the offence:</w:t>
      </w:r>
    </w:p>
    <w:p w14:paraId="1621DC39" w14:textId="77777777" w:rsidR="002678F2" w:rsidRPr="001F66F0" w:rsidRDefault="002678F2" w:rsidP="002678F2">
      <w:pPr>
        <w:pStyle w:val="paragraph"/>
      </w:pPr>
      <w:r w:rsidRPr="001F66F0">
        <w:tab/>
        <w:t>(a)</w:t>
      </w:r>
      <w:r w:rsidRPr="001F66F0">
        <w:tab/>
        <w:t>involves 2 or more offenders and substantial planning and organisation; and</w:t>
      </w:r>
    </w:p>
    <w:p w14:paraId="2C0A32BA" w14:textId="77777777" w:rsidR="002678F2" w:rsidRPr="001F66F0" w:rsidRDefault="002678F2" w:rsidP="002678F2">
      <w:pPr>
        <w:pStyle w:val="paragraph"/>
      </w:pPr>
      <w:r w:rsidRPr="001F66F0">
        <w:tab/>
        <w:t>(b)</w:t>
      </w:r>
      <w:r w:rsidRPr="001F66F0">
        <w:tab/>
        <w:t>involves, or is of a kind that ordinarily involves, the use of sophisticated methods and techniques; and</w:t>
      </w:r>
    </w:p>
    <w:p w14:paraId="1E48D001" w14:textId="77777777" w:rsidR="002678F2" w:rsidRPr="001F66F0" w:rsidRDefault="002678F2" w:rsidP="002678F2">
      <w:pPr>
        <w:pStyle w:val="paragraph"/>
      </w:pPr>
      <w:r w:rsidRPr="001F66F0">
        <w:tab/>
        <w:t>(c)</w:t>
      </w:r>
      <w:r w:rsidRPr="001F66F0">
        <w:tab/>
        <w:t>is committed, or is of a kind that is ordinarily committed, in conjunction with other offences of a like kind; and</w:t>
      </w:r>
    </w:p>
    <w:p w14:paraId="6A60864F" w14:textId="77777777" w:rsidR="002678F2" w:rsidRPr="001F66F0" w:rsidRDefault="002678F2" w:rsidP="002678F2">
      <w:pPr>
        <w:pStyle w:val="paragraph"/>
      </w:pPr>
      <w:r w:rsidRPr="001F66F0">
        <w:tab/>
        <w:t>(d)</w:t>
      </w:r>
      <w:r w:rsidRPr="001F66F0">
        <w:tab/>
        <w:t>consists of, or involves, any of the following:</w:t>
      </w:r>
    </w:p>
    <w:p w14:paraId="140D7DA3" w14:textId="77777777" w:rsidR="002678F2" w:rsidRPr="001F66F0" w:rsidRDefault="002678F2" w:rsidP="002678F2">
      <w:pPr>
        <w:pStyle w:val="paragraphsub"/>
      </w:pPr>
      <w:r w:rsidRPr="001F66F0">
        <w:tab/>
        <w:t>(i)</w:t>
      </w:r>
      <w:r w:rsidRPr="001F66F0">
        <w:tab/>
        <w:t>theft;</w:t>
      </w:r>
    </w:p>
    <w:p w14:paraId="64999022" w14:textId="77777777" w:rsidR="002678F2" w:rsidRPr="001F66F0" w:rsidRDefault="002678F2" w:rsidP="002678F2">
      <w:pPr>
        <w:pStyle w:val="paragraphsub"/>
      </w:pPr>
      <w:r w:rsidRPr="001F66F0">
        <w:tab/>
        <w:t>(ii)</w:t>
      </w:r>
      <w:r w:rsidRPr="001F66F0">
        <w:tab/>
        <w:t>handling of stolen goods;</w:t>
      </w:r>
    </w:p>
    <w:p w14:paraId="723B51D9" w14:textId="77777777" w:rsidR="002678F2" w:rsidRPr="001F66F0" w:rsidRDefault="002678F2" w:rsidP="002678F2">
      <w:pPr>
        <w:pStyle w:val="paragraphsub"/>
      </w:pPr>
      <w:r w:rsidRPr="001F66F0">
        <w:tab/>
        <w:t>(iii)</w:t>
      </w:r>
      <w:r w:rsidRPr="001F66F0">
        <w:tab/>
        <w:t>tax evasion;</w:t>
      </w:r>
    </w:p>
    <w:p w14:paraId="68BFE871" w14:textId="77777777" w:rsidR="002678F2" w:rsidRPr="001F66F0" w:rsidRDefault="002678F2" w:rsidP="002678F2">
      <w:pPr>
        <w:pStyle w:val="paragraphsub"/>
      </w:pPr>
      <w:r w:rsidRPr="001F66F0">
        <w:tab/>
        <w:t>(iv)</w:t>
      </w:r>
      <w:r w:rsidRPr="001F66F0">
        <w:tab/>
        <w:t>currency violations;</w:t>
      </w:r>
    </w:p>
    <w:p w14:paraId="25452592" w14:textId="77777777" w:rsidR="002678F2" w:rsidRPr="001F66F0" w:rsidRDefault="002678F2" w:rsidP="002678F2">
      <w:pPr>
        <w:pStyle w:val="paragraphsub"/>
      </w:pPr>
      <w:r w:rsidRPr="001F66F0">
        <w:tab/>
        <w:t>(v)</w:t>
      </w:r>
      <w:r w:rsidRPr="001F66F0">
        <w:tab/>
        <w:t>extortion;</w:t>
      </w:r>
    </w:p>
    <w:p w14:paraId="68BF28CE" w14:textId="77777777" w:rsidR="002678F2" w:rsidRPr="001F66F0" w:rsidRDefault="002678F2" w:rsidP="002678F2">
      <w:pPr>
        <w:pStyle w:val="paragraphsub"/>
      </w:pPr>
      <w:r w:rsidRPr="001F66F0">
        <w:tab/>
        <w:t>(vi)</w:t>
      </w:r>
      <w:r w:rsidRPr="001F66F0">
        <w:tab/>
        <w:t>bribery or corruption of, or by:</w:t>
      </w:r>
    </w:p>
    <w:p w14:paraId="088D4DB7" w14:textId="77777777" w:rsidR="002678F2" w:rsidRPr="001F66F0" w:rsidRDefault="002678F2" w:rsidP="002678F2">
      <w:pPr>
        <w:pStyle w:val="paragraphsub-sub"/>
      </w:pPr>
      <w:r w:rsidRPr="001F66F0">
        <w:tab/>
        <w:t>(A)</w:t>
      </w:r>
      <w:r w:rsidRPr="001F66F0">
        <w:tab/>
        <w:t>an officer of the Commonwealth; or</w:t>
      </w:r>
    </w:p>
    <w:p w14:paraId="2FEB2805" w14:textId="77777777" w:rsidR="002678F2" w:rsidRPr="001F66F0" w:rsidRDefault="002678F2" w:rsidP="002678F2">
      <w:pPr>
        <w:pStyle w:val="paragraphsub-sub"/>
      </w:pPr>
      <w:r w:rsidRPr="001F66F0">
        <w:tab/>
        <w:t>(B)</w:t>
      </w:r>
      <w:r w:rsidRPr="001F66F0">
        <w:tab/>
        <w:t>an officer of a State; or</w:t>
      </w:r>
    </w:p>
    <w:p w14:paraId="6B6B06AE" w14:textId="77777777" w:rsidR="002678F2" w:rsidRPr="001F66F0" w:rsidRDefault="002678F2" w:rsidP="002678F2">
      <w:pPr>
        <w:pStyle w:val="paragraphsub-sub"/>
      </w:pPr>
      <w:r w:rsidRPr="001F66F0">
        <w:tab/>
        <w:t>(C)</w:t>
      </w:r>
      <w:r w:rsidRPr="001F66F0">
        <w:tab/>
        <w:t>an officer of a Territory;</w:t>
      </w:r>
    </w:p>
    <w:p w14:paraId="03EC2A44" w14:textId="77777777" w:rsidR="002678F2" w:rsidRPr="001F66F0" w:rsidRDefault="002678F2" w:rsidP="002678F2">
      <w:pPr>
        <w:pStyle w:val="paragraphsub"/>
      </w:pPr>
      <w:r w:rsidRPr="001F66F0">
        <w:tab/>
        <w:t>(vii)</w:t>
      </w:r>
      <w:r w:rsidRPr="001F66F0">
        <w:tab/>
        <w:t>bankruptcy violations;</w:t>
      </w:r>
    </w:p>
    <w:p w14:paraId="161E194B" w14:textId="77777777" w:rsidR="002678F2" w:rsidRPr="001F66F0" w:rsidRDefault="002678F2" w:rsidP="002678F2">
      <w:pPr>
        <w:pStyle w:val="paragraphsub"/>
      </w:pPr>
      <w:r w:rsidRPr="001F66F0">
        <w:tab/>
        <w:t>(viii)</w:t>
      </w:r>
      <w:r w:rsidRPr="001F66F0">
        <w:tab/>
        <w:t>company violations;</w:t>
      </w:r>
    </w:p>
    <w:p w14:paraId="1BBD1AA1" w14:textId="77777777" w:rsidR="002678F2" w:rsidRPr="001F66F0" w:rsidRDefault="002678F2" w:rsidP="002678F2">
      <w:pPr>
        <w:pStyle w:val="paragraphsub"/>
      </w:pPr>
      <w:r w:rsidRPr="001F66F0">
        <w:tab/>
        <w:t>(ix)</w:t>
      </w:r>
      <w:r w:rsidRPr="001F66F0">
        <w:tab/>
        <w:t>harbouring criminals;</w:t>
      </w:r>
    </w:p>
    <w:p w14:paraId="40B357CC" w14:textId="77777777" w:rsidR="002678F2" w:rsidRPr="001F66F0" w:rsidRDefault="002678F2" w:rsidP="002678F2">
      <w:pPr>
        <w:pStyle w:val="paragraphsub"/>
      </w:pPr>
      <w:r w:rsidRPr="001F66F0">
        <w:tab/>
        <w:t>(x)</w:t>
      </w:r>
      <w:r w:rsidRPr="001F66F0">
        <w:tab/>
        <w:t>dealings in firearms or armaments;</w:t>
      </w:r>
    </w:p>
    <w:p w14:paraId="3B3C07A0" w14:textId="77777777" w:rsidR="002678F2" w:rsidRPr="001F66F0" w:rsidRDefault="002678F2" w:rsidP="002678F2">
      <w:pPr>
        <w:pStyle w:val="paragraphsub"/>
      </w:pPr>
      <w:r w:rsidRPr="001F66F0">
        <w:tab/>
        <w:t>(xi)</w:t>
      </w:r>
      <w:r w:rsidRPr="001F66F0">
        <w:tab/>
        <w:t>a sexual offence against a person who is under 16;</w:t>
      </w:r>
    </w:p>
    <w:p w14:paraId="08FD48CA" w14:textId="77777777" w:rsidR="002678F2" w:rsidRPr="001F66F0" w:rsidRDefault="002678F2" w:rsidP="002678F2">
      <w:pPr>
        <w:pStyle w:val="paragraphsub"/>
      </w:pPr>
      <w:r w:rsidRPr="001F66F0">
        <w:tab/>
        <w:t>(xii)</w:t>
      </w:r>
      <w:r w:rsidRPr="001F66F0">
        <w:tab/>
        <w:t>an immigration offence.</w:t>
      </w:r>
    </w:p>
    <w:p w14:paraId="77DE21AE" w14:textId="77777777" w:rsidR="007D0B13" w:rsidRPr="001F66F0" w:rsidRDefault="007D0B13" w:rsidP="007D0B13">
      <w:pPr>
        <w:pStyle w:val="SubsectionHead"/>
      </w:pPr>
      <w:r w:rsidRPr="001F66F0">
        <w:t>Offences relating to criminal groups</w:t>
      </w:r>
    </w:p>
    <w:p w14:paraId="1FBF082C" w14:textId="77777777" w:rsidR="007D0B13" w:rsidRPr="001F66F0" w:rsidRDefault="007D0B13" w:rsidP="007D0B13">
      <w:pPr>
        <w:pStyle w:val="subsection"/>
      </w:pPr>
      <w:r w:rsidRPr="001F66F0">
        <w:tab/>
        <w:t>(3AA)</w:t>
      </w:r>
      <w:r w:rsidRPr="001F66F0">
        <w:tab/>
        <w:t xml:space="preserve">An offence is also a </w:t>
      </w:r>
      <w:r w:rsidRPr="001F66F0">
        <w:rPr>
          <w:b/>
          <w:i/>
        </w:rPr>
        <w:t>serious offence</w:t>
      </w:r>
      <w:r w:rsidRPr="001F66F0">
        <w:t xml:space="preserve"> if it is an offence against section</w:t>
      </w:r>
      <w:r w:rsidR="005039E3" w:rsidRPr="001F66F0">
        <w:t> </w:t>
      </w:r>
      <w:r w:rsidRPr="001F66F0">
        <w:t xml:space="preserve">93T of the </w:t>
      </w:r>
      <w:r w:rsidRPr="001F66F0">
        <w:rPr>
          <w:i/>
        </w:rPr>
        <w:t>Crimes Act 1900</w:t>
      </w:r>
      <w:r w:rsidRPr="001F66F0">
        <w:t xml:space="preserve"> of New South Wales.</w:t>
      </w:r>
    </w:p>
    <w:p w14:paraId="7EA9527A" w14:textId="77777777" w:rsidR="00590AB1" w:rsidRPr="001F66F0" w:rsidRDefault="00590AB1" w:rsidP="00590AB1">
      <w:pPr>
        <w:pStyle w:val="SubsectionHead"/>
      </w:pPr>
      <w:r w:rsidRPr="001F66F0">
        <w:t>Offences relating to people smuggling, slavery, sexual servitude, deceptive recruiting and trafficking in persons etc.</w:t>
      </w:r>
    </w:p>
    <w:p w14:paraId="40CE1200" w14:textId="77777777" w:rsidR="00590AB1" w:rsidRPr="001F66F0" w:rsidRDefault="00590AB1" w:rsidP="00590AB1">
      <w:pPr>
        <w:pStyle w:val="subsection"/>
      </w:pPr>
      <w:r w:rsidRPr="001F66F0">
        <w:tab/>
        <w:t>(3A)</w:t>
      </w:r>
      <w:r w:rsidRPr="001F66F0">
        <w:tab/>
        <w:t xml:space="preserve">An offence is also a </w:t>
      </w:r>
      <w:r w:rsidRPr="001F66F0">
        <w:rPr>
          <w:b/>
          <w:i/>
        </w:rPr>
        <w:t>serious offence</w:t>
      </w:r>
      <w:r w:rsidRPr="001F66F0">
        <w:t xml:space="preserve"> if it is an offence against:</w:t>
      </w:r>
    </w:p>
    <w:p w14:paraId="3C955142" w14:textId="77777777" w:rsidR="00590AB1" w:rsidRPr="001F66F0" w:rsidRDefault="00590AB1" w:rsidP="00590AB1">
      <w:pPr>
        <w:pStyle w:val="paragraph"/>
      </w:pPr>
      <w:r w:rsidRPr="001F66F0">
        <w:tab/>
        <w:t>(a)</w:t>
      </w:r>
      <w:r w:rsidRPr="001F66F0">
        <w:tab/>
        <w:t xml:space="preserve">any of the following provisions of the </w:t>
      </w:r>
      <w:r w:rsidRPr="001F66F0">
        <w:rPr>
          <w:i/>
        </w:rPr>
        <w:t>Criminal Code</w:t>
      </w:r>
      <w:r w:rsidRPr="001F66F0">
        <w:t>:</w:t>
      </w:r>
    </w:p>
    <w:p w14:paraId="475B20DA" w14:textId="77777777" w:rsidR="00590AB1" w:rsidRPr="001F66F0" w:rsidRDefault="00590AB1" w:rsidP="00590AB1">
      <w:pPr>
        <w:pStyle w:val="paragraphsub"/>
      </w:pPr>
      <w:r w:rsidRPr="001F66F0">
        <w:tab/>
        <w:t>(i)</w:t>
      </w:r>
      <w:r w:rsidRPr="001F66F0">
        <w:tab/>
        <w:t>section</w:t>
      </w:r>
      <w:r w:rsidR="005039E3" w:rsidRPr="001F66F0">
        <w:t> </w:t>
      </w:r>
      <w:r w:rsidRPr="001F66F0">
        <w:t>73.1, 73.2, 73.3, 73.3A, 73.8, 73.9, 73.10 or 73.11;</w:t>
      </w:r>
    </w:p>
    <w:p w14:paraId="0E0816CD" w14:textId="781786E3" w:rsidR="0055151A" w:rsidRPr="001F66F0" w:rsidRDefault="0055151A" w:rsidP="0055151A">
      <w:pPr>
        <w:pStyle w:val="paragraphsub"/>
      </w:pPr>
      <w:r w:rsidRPr="001F66F0">
        <w:tab/>
        <w:t>(ii)</w:t>
      </w:r>
      <w:r w:rsidRPr="001F66F0">
        <w:tab/>
      </w:r>
      <w:r w:rsidR="007E0672" w:rsidRPr="001F66F0">
        <w:t>section 2</w:t>
      </w:r>
      <w:r w:rsidRPr="001F66F0">
        <w:t xml:space="preserve">70.3, 270.5, 270.6A, 270.7, 270.7B or </w:t>
      </w:r>
      <w:r w:rsidR="003F735F" w:rsidRPr="001F66F0">
        <w:t>270.7C (slavery or slavery</w:t>
      </w:r>
      <w:r w:rsidR="00BE5AB6">
        <w:noBreakHyphen/>
      </w:r>
      <w:r w:rsidR="003F735F" w:rsidRPr="001F66F0">
        <w:t>like offences)</w:t>
      </w:r>
      <w:r w:rsidRPr="001F66F0">
        <w:t>;</w:t>
      </w:r>
    </w:p>
    <w:p w14:paraId="675F7483" w14:textId="77777777" w:rsidR="0055151A" w:rsidRPr="001F66F0" w:rsidRDefault="0055151A" w:rsidP="0055151A">
      <w:pPr>
        <w:pStyle w:val="paragraphsub"/>
      </w:pPr>
      <w:r w:rsidRPr="001F66F0">
        <w:tab/>
        <w:t>(iii)</w:t>
      </w:r>
      <w:r w:rsidRPr="001F66F0">
        <w:tab/>
      </w:r>
      <w:r w:rsidR="007E0672" w:rsidRPr="001F66F0">
        <w:t>section 2</w:t>
      </w:r>
      <w:r w:rsidRPr="001F66F0">
        <w:t>71.2, 271.3, 271.4, 271.5, 271.6 or 271.7 (trafficking in persons);</w:t>
      </w:r>
    </w:p>
    <w:p w14:paraId="5405AEB7" w14:textId="77777777" w:rsidR="0055151A" w:rsidRPr="001F66F0" w:rsidRDefault="0055151A" w:rsidP="0055151A">
      <w:pPr>
        <w:pStyle w:val="paragraphsub"/>
      </w:pPr>
      <w:r w:rsidRPr="001F66F0">
        <w:tab/>
        <w:t>(iv)</w:t>
      </w:r>
      <w:r w:rsidRPr="001F66F0">
        <w:tab/>
      </w:r>
      <w:r w:rsidR="007E0672" w:rsidRPr="001F66F0">
        <w:t>section 2</w:t>
      </w:r>
      <w:r w:rsidRPr="001F66F0">
        <w:t>71.7B, 271.7C, 271.7D or 271.7E (organ trafficking);</w:t>
      </w:r>
    </w:p>
    <w:p w14:paraId="790C763F" w14:textId="77777777" w:rsidR="0055151A" w:rsidRPr="001F66F0" w:rsidRDefault="0055151A" w:rsidP="0055151A">
      <w:pPr>
        <w:pStyle w:val="paragraphsub"/>
      </w:pPr>
      <w:r w:rsidRPr="001F66F0">
        <w:tab/>
        <w:t>(v)</w:t>
      </w:r>
      <w:r w:rsidRPr="001F66F0">
        <w:tab/>
      </w:r>
      <w:r w:rsidR="007E0672" w:rsidRPr="001F66F0">
        <w:t>section 2</w:t>
      </w:r>
      <w:r w:rsidRPr="001F66F0">
        <w:t>71.7F or 271.7G (harbouring victims)</w:t>
      </w:r>
      <w:r w:rsidR="00E013EF" w:rsidRPr="001F66F0">
        <w:t>;</w:t>
      </w:r>
      <w:r w:rsidR="003F735F" w:rsidRPr="001F66F0">
        <w:t xml:space="preserve"> or</w:t>
      </w:r>
    </w:p>
    <w:p w14:paraId="6E2151EF" w14:textId="77777777" w:rsidR="00590AB1" w:rsidRPr="001F66F0" w:rsidRDefault="00590AB1" w:rsidP="00590AB1">
      <w:pPr>
        <w:pStyle w:val="paragraph"/>
      </w:pPr>
      <w:r w:rsidRPr="001F66F0">
        <w:tab/>
        <w:t>(b)</w:t>
      </w:r>
      <w:r w:rsidRPr="001F66F0">
        <w:tab/>
      </w:r>
      <w:r w:rsidR="007E0672" w:rsidRPr="001F66F0">
        <w:t>section 2</w:t>
      </w:r>
      <w:r w:rsidRPr="001F66F0">
        <w:t xml:space="preserve">33A, 233B, 233C, 233D, 233E, 234 or 234A of the </w:t>
      </w:r>
      <w:r w:rsidRPr="001F66F0">
        <w:rPr>
          <w:i/>
        </w:rPr>
        <w:t>Migration Act 1958</w:t>
      </w:r>
      <w:r w:rsidRPr="001F66F0">
        <w:t>.</w:t>
      </w:r>
    </w:p>
    <w:p w14:paraId="0F513231" w14:textId="77777777" w:rsidR="00633755" w:rsidRPr="001F66F0" w:rsidRDefault="00633755" w:rsidP="00633755">
      <w:pPr>
        <w:pStyle w:val="SubsectionHead"/>
      </w:pPr>
      <w:r w:rsidRPr="001F66F0">
        <w:t>Sexual offences against children and offences involving child abuse material or harm to children</w:t>
      </w:r>
    </w:p>
    <w:p w14:paraId="38FF38B9" w14:textId="77777777" w:rsidR="00960030" w:rsidRPr="001F66F0" w:rsidRDefault="00960030" w:rsidP="00960030">
      <w:pPr>
        <w:pStyle w:val="subsection"/>
      </w:pPr>
      <w:r w:rsidRPr="001F66F0">
        <w:tab/>
        <w:t>(3B)</w:t>
      </w:r>
      <w:r w:rsidRPr="001F66F0">
        <w:tab/>
        <w:t>An offence is also a serious offence if:</w:t>
      </w:r>
    </w:p>
    <w:p w14:paraId="322FF084" w14:textId="77777777" w:rsidR="00960030" w:rsidRPr="001F66F0" w:rsidRDefault="00960030" w:rsidP="00960030">
      <w:pPr>
        <w:pStyle w:val="paragraph"/>
      </w:pPr>
      <w:r w:rsidRPr="001F66F0">
        <w:tab/>
        <w:t>(a)</w:t>
      </w:r>
      <w:r w:rsidRPr="001F66F0">
        <w:tab/>
        <w:t>it is an offence against Division</w:t>
      </w:r>
      <w:r w:rsidR="005039E3" w:rsidRPr="001F66F0">
        <w:t> </w:t>
      </w:r>
      <w:r w:rsidRPr="001F66F0">
        <w:t>272</w:t>
      </w:r>
      <w:r w:rsidR="00074471" w:rsidRPr="001F66F0">
        <w:t>, 273 or 273A</w:t>
      </w:r>
      <w:r w:rsidRPr="001F66F0">
        <w:t xml:space="preserve">, </w:t>
      </w:r>
      <w:r w:rsidR="00080F0E" w:rsidRPr="001F66F0">
        <w:t>Subdivision</w:t>
      </w:r>
      <w:r w:rsidR="00DD1FDB" w:rsidRPr="001F66F0">
        <w:t xml:space="preserve"> </w:t>
      </w:r>
      <w:r w:rsidRPr="001F66F0">
        <w:t>B or C of Division</w:t>
      </w:r>
      <w:r w:rsidR="005039E3" w:rsidRPr="001F66F0">
        <w:t> </w:t>
      </w:r>
      <w:r w:rsidRPr="001F66F0">
        <w:t xml:space="preserve">471, or </w:t>
      </w:r>
      <w:r w:rsidR="00080F0E" w:rsidRPr="001F66F0">
        <w:t>Subdivision</w:t>
      </w:r>
      <w:r w:rsidR="00DD1FDB" w:rsidRPr="001F66F0">
        <w:t xml:space="preserve"> </w:t>
      </w:r>
      <w:r w:rsidRPr="001F66F0">
        <w:t>D or F of Division</w:t>
      </w:r>
      <w:r w:rsidR="005039E3" w:rsidRPr="001F66F0">
        <w:t> </w:t>
      </w:r>
      <w:r w:rsidRPr="001F66F0">
        <w:t xml:space="preserve">474, of the </w:t>
      </w:r>
      <w:r w:rsidRPr="001F66F0">
        <w:rPr>
          <w:i/>
        </w:rPr>
        <w:t>Criminal Code</w:t>
      </w:r>
      <w:r w:rsidRPr="001F66F0">
        <w:t>; or</w:t>
      </w:r>
    </w:p>
    <w:p w14:paraId="742AD396" w14:textId="77777777" w:rsidR="00960030" w:rsidRPr="001F66F0" w:rsidRDefault="00960030" w:rsidP="00960030">
      <w:pPr>
        <w:pStyle w:val="paragraph"/>
      </w:pPr>
      <w:r w:rsidRPr="001F66F0">
        <w:tab/>
        <w:t>(b)</w:t>
      </w:r>
      <w:r w:rsidRPr="001F66F0">
        <w:tab/>
        <w:t>the particular conduct constituting the offence otherwise involved, involves or would involve:</w:t>
      </w:r>
    </w:p>
    <w:p w14:paraId="2A042751" w14:textId="77777777" w:rsidR="00960030" w:rsidRPr="001F66F0" w:rsidRDefault="00960030" w:rsidP="00960030">
      <w:pPr>
        <w:pStyle w:val="paragraphsub"/>
      </w:pPr>
      <w:r w:rsidRPr="001F66F0">
        <w:tab/>
        <w:t>(i)</w:t>
      </w:r>
      <w:r w:rsidRPr="001F66F0">
        <w:tab/>
        <w:t xml:space="preserve">the production, publication, possession, supply or sale of, or other dealing in, </w:t>
      </w:r>
      <w:r w:rsidR="00633755" w:rsidRPr="001F66F0">
        <w:t>child abuse material (within the meaning of Part</w:t>
      </w:r>
      <w:r w:rsidR="005039E3" w:rsidRPr="001F66F0">
        <w:t> </w:t>
      </w:r>
      <w:r w:rsidR="00633755" w:rsidRPr="001F66F0">
        <w:t xml:space="preserve">10.6 of the </w:t>
      </w:r>
      <w:r w:rsidR="00633755" w:rsidRPr="001F66F0">
        <w:rPr>
          <w:i/>
        </w:rPr>
        <w:t>Criminal Code</w:t>
      </w:r>
      <w:r w:rsidR="00633755" w:rsidRPr="001F66F0">
        <w:t>)</w:t>
      </w:r>
      <w:r w:rsidRPr="001F66F0">
        <w:t>; or</w:t>
      </w:r>
    </w:p>
    <w:p w14:paraId="7C6511C8" w14:textId="77777777" w:rsidR="00960030" w:rsidRPr="001F66F0" w:rsidRDefault="00960030" w:rsidP="00960030">
      <w:pPr>
        <w:pStyle w:val="paragraphsub"/>
      </w:pPr>
      <w:r w:rsidRPr="001F66F0">
        <w:tab/>
        <w:t>(ii)</w:t>
      </w:r>
      <w:r w:rsidRPr="001F66F0">
        <w:tab/>
        <w:t xml:space="preserve">consenting to or procuring the employment of a child, or employing a child, in connection with </w:t>
      </w:r>
      <w:r w:rsidR="00633755" w:rsidRPr="001F66F0">
        <w:t>such material</w:t>
      </w:r>
      <w:r w:rsidRPr="001F66F0">
        <w:t>.</w:t>
      </w:r>
    </w:p>
    <w:p w14:paraId="4C68312C" w14:textId="77777777" w:rsidR="002678F2" w:rsidRPr="001F66F0" w:rsidRDefault="002678F2" w:rsidP="002678F2">
      <w:pPr>
        <w:pStyle w:val="SubsectionHead"/>
      </w:pPr>
      <w:r w:rsidRPr="001F66F0">
        <w:t>Money laundering offences etc.</w:t>
      </w:r>
    </w:p>
    <w:p w14:paraId="54334737" w14:textId="77777777" w:rsidR="002678F2" w:rsidRPr="001F66F0" w:rsidRDefault="002678F2" w:rsidP="002678F2">
      <w:pPr>
        <w:pStyle w:val="subsection"/>
      </w:pPr>
      <w:r w:rsidRPr="001F66F0">
        <w:tab/>
        <w:t>(4)</w:t>
      </w:r>
      <w:r w:rsidRPr="001F66F0">
        <w:tab/>
        <w:t xml:space="preserve">An offence is also a </w:t>
      </w:r>
      <w:r w:rsidR="001E21AE" w:rsidRPr="001F66F0">
        <w:rPr>
          <w:b/>
          <w:i/>
        </w:rPr>
        <w:t>serious offence</w:t>
      </w:r>
      <w:r w:rsidRPr="001F66F0">
        <w:t xml:space="preserve"> if it is an offence against any of the following provisions:</w:t>
      </w:r>
    </w:p>
    <w:p w14:paraId="4E3FE7D7" w14:textId="77777777" w:rsidR="002678F2" w:rsidRPr="001F66F0" w:rsidRDefault="002678F2" w:rsidP="002678F2">
      <w:pPr>
        <w:pStyle w:val="paragraph"/>
      </w:pPr>
      <w:r w:rsidRPr="001F66F0">
        <w:tab/>
        <w:t>(a)</w:t>
      </w:r>
      <w:r w:rsidRPr="001F66F0">
        <w:tab/>
        <w:t>Part</w:t>
      </w:r>
      <w:r w:rsidR="005039E3" w:rsidRPr="001F66F0">
        <w:t> </w:t>
      </w:r>
      <w:r w:rsidRPr="001F66F0">
        <w:t xml:space="preserve">10.2 of the </w:t>
      </w:r>
      <w:r w:rsidRPr="001F66F0">
        <w:rPr>
          <w:i/>
        </w:rPr>
        <w:t>Criminal Code</w:t>
      </w:r>
      <w:r w:rsidRPr="001F66F0">
        <w:t xml:space="preserve"> (other than section</w:t>
      </w:r>
      <w:r w:rsidR="005039E3" w:rsidRPr="001F66F0">
        <w:t> </w:t>
      </w:r>
      <w:r w:rsidRPr="001F66F0">
        <w:t>400.9);</w:t>
      </w:r>
    </w:p>
    <w:p w14:paraId="04ADFB4D" w14:textId="56E14667" w:rsidR="00EB7A84" w:rsidRPr="001F66F0" w:rsidRDefault="00EB7A84" w:rsidP="00EB7A84">
      <w:pPr>
        <w:pStyle w:val="paragraph"/>
      </w:pPr>
      <w:r w:rsidRPr="001F66F0">
        <w:tab/>
        <w:t>(b)</w:t>
      </w:r>
      <w:r w:rsidRPr="001F66F0">
        <w:tab/>
      </w:r>
      <w:r w:rsidR="0053426C" w:rsidRPr="001F66F0">
        <w:t>Part 4</w:t>
      </w:r>
      <w:r w:rsidR="00B82E1C" w:rsidRPr="001F66F0">
        <w:t xml:space="preserve">AC of the </w:t>
      </w:r>
      <w:r w:rsidR="00B82E1C" w:rsidRPr="001F66F0">
        <w:rPr>
          <w:i/>
        </w:rPr>
        <w:t>Crimes Act 1900</w:t>
      </w:r>
      <w:r w:rsidR="00B82E1C" w:rsidRPr="001F66F0">
        <w:t xml:space="preserve"> of New South Wales</w:t>
      </w:r>
      <w:r w:rsidRPr="001F66F0">
        <w:t>;</w:t>
      </w:r>
    </w:p>
    <w:p w14:paraId="218E646F" w14:textId="77777777" w:rsidR="002678F2" w:rsidRPr="001F66F0" w:rsidRDefault="002678F2" w:rsidP="002678F2">
      <w:pPr>
        <w:pStyle w:val="paragraph"/>
      </w:pPr>
      <w:r w:rsidRPr="001F66F0">
        <w:tab/>
        <w:t>(c)</w:t>
      </w:r>
      <w:r w:rsidRPr="001F66F0">
        <w:tab/>
      </w:r>
      <w:r w:rsidR="003A4687" w:rsidRPr="001F66F0">
        <w:t>section</w:t>
      </w:r>
      <w:r w:rsidR="005039E3" w:rsidRPr="001F66F0">
        <w:t> </w:t>
      </w:r>
      <w:r w:rsidR="003A4687" w:rsidRPr="001F66F0">
        <w:t xml:space="preserve">194, 195 or 195A of the </w:t>
      </w:r>
      <w:r w:rsidR="003A4687" w:rsidRPr="001F66F0">
        <w:rPr>
          <w:b/>
        </w:rPr>
        <w:t>Crimes Act 1958</w:t>
      </w:r>
      <w:r w:rsidRPr="001F66F0">
        <w:rPr>
          <w:b/>
        </w:rPr>
        <w:t xml:space="preserve"> </w:t>
      </w:r>
      <w:r w:rsidRPr="001F66F0">
        <w:t xml:space="preserve">of </w:t>
      </w:r>
      <w:smartTag w:uri="urn:schemas-microsoft-com:office:smarttags" w:element="State">
        <w:smartTag w:uri="urn:schemas-microsoft-com:office:smarttags" w:element="address">
          <w:r w:rsidRPr="001F66F0">
            <w:t>Victoria</w:t>
          </w:r>
        </w:smartTag>
      </w:smartTag>
      <w:r w:rsidRPr="001F66F0">
        <w:t>;</w:t>
      </w:r>
    </w:p>
    <w:p w14:paraId="6EAFB749" w14:textId="77777777" w:rsidR="002678F2" w:rsidRPr="001F66F0" w:rsidRDefault="002678F2" w:rsidP="002678F2">
      <w:pPr>
        <w:pStyle w:val="paragraph"/>
      </w:pPr>
      <w:r w:rsidRPr="001F66F0">
        <w:tab/>
        <w:t>(d)</w:t>
      </w:r>
      <w:r w:rsidRPr="001F66F0">
        <w:tab/>
        <w:t>section</w:t>
      </w:r>
      <w:r w:rsidR="005039E3" w:rsidRPr="001F66F0">
        <w:t> </w:t>
      </w:r>
      <w:r w:rsidRPr="001F66F0">
        <w:t xml:space="preserve">64 of the </w:t>
      </w:r>
      <w:r w:rsidRPr="001F66F0">
        <w:rPr>
          <w:i/>
        </w:rPr>
        <w:t xml:space="preserve">Crimes (Confiscation of Profits) Act 1989 </w:t>
      </w:r>
      <w:r w:rsidRPr="001F66F0">
        <w:t xml:space="preserve">of </w:t>
      </w:r>
      <w:smartTag w:uri="urn:schemas-microsoft-com:office:smarttags" w:element="State">
        <w:smartTag w:uri="urn:schemas-microsoft-com:office:smarttags" w:element="address">
          <w:r w:rsidRPr="001F66F0">
            <w:t>Queensland</w:t>
          </w:r>
        </w:smartTag>
      </w:smartTag>
      <w:r w:rsidRPr="001F66F0">
        <w:t>;</w:t>
      </w:r>
    </w:p>
    <w:p w14:paraId="661757DD" w14:textId="77777777" w:rsidR="002678F2" w:rsidRPr="001F66F0" w:rsidRDefault="002678F2" w:rsidP="002678F2">
      <w:pPr>
        <w:pStyle w:val="paragraph"/>
      </w:pPr>
      <w:r w:rsidRPr="001F66F0">
        <w:tab/>
        <w:t>(e)</w:t>
      </w:r>
      <w:r w:rsidRPr="001F66F0">
        <w:tab/>
        <w:t>section</w:t>
      </w:r>
      <w:r w:rsidR="005039E3" w:rsidRPr="001F66F0">
        <w:t> </w:t>
      </w:r>
      <w:r w:rsidRPr="001F66F0">
        <w:t xml:space="preserve">563A of </w:t>
      </w:r>
      <w:r w:rsidRPr="001F66F0">
        <w:rPr>
          <w:i/>
        </w:rPr>
        <w:t xml:space="preserve">The Criminal Code </w:t>
      </w:r>
      <w:r w:rsidRPr="001F66F0">
        <w:t xml:space="preserve">of </w:t>
      </w:r>
      <w:smartTag w:uri="urn:schemas-microsoft-com:office:smarttags" w:element="State">
        <w:smartTag w:uri="urn:schemas-microsoft-com:office:smarttags" w:element="address">
          <w:r w:rsidRPr="001F66F0">
            <w:t>Western Australia</w:t>
          </w:r>
        </w:smartTag>
      </w:smartTag>
      <w:r w:rsidRPr="001F66F0">
        <w:t>;</w:t>
      </w:r>
    </w:p>
    <w:p w14:paraId="2892AC4D" w14:textId="77777777" w:rsidR="002678F2" w:rsidRPr="001F66F0" w:rsidRDefault="002678F2" w:rsidP="002678F2">
      <w:pPr>
        <w:pStyle w:val="paragraph"/>
      </w:pPr>
      <w:r w:rsidRPr="001F66F0">
        <w:tab/>
        <w:t>(f)</w:t>
      </w:r>
      <w:r w:rsidRPr="001F66F0">
        <w:tab/>
      </w:r>
      <w:r w:rsidR="00A00391" w:rsidRPr="001F66F0">
        <w:t>section</w:t>
      </w:r>
      <w:r w:rsidR="005039E3" w:rsidRPr="001F66F0">
        <w:t> </w:t>
      </w:r>
      <w:r w:rsidR="00A00391" w:rsidRPr="001F66F0">
        <w:t xml:space="preserve">138 of the </w:t>
      </w:r>
      <w:r w:rsidR="00A00391" w:rsidRPr="001F66F0">
        <w:rPr>
          <w:i/>
        </w:rPr>
        <w:t>Criminal Law Consolidation Act 1935</w:t>
      </w:r>
      <w:r w:rsidRPr="001F66F0">
        <w:rPr>
          <w:i/>
        </w:rPr>
        <w:t xml:space="preserve"> </w:t>
      </w:r>
      <w:r w:rsidRPr="001F66F0">
        <w:t xml:space="preserve">of </w:t>
      </w:r>
      <w:smartTag w:uri="urn:schemas-microsoft-com:office:smarttags" w:element="State">
        <w:smartTag w:uri="urn:schemas-microsoft-com:office:smarttags" w:element="address">
          <w:r w:rsidRPr="001F66F0">
            <w:t>South Australia</w:t>
          </w:r>
        </w:smartTag>
      </w:smartTag>
      <w:r w:rsidRPr="001F66F0">
        <w:t>;</w:t>
      </w:r>
    </w:p>
    <w:p w14:paraId="1DE8D8D9" w14:textId="77777777" w:rsidR="002678F2" w:rsidRPr="001F66F0" w:rsidRDefault="002678F2" w:rsidP="002678F2">
      <w:pPr>
        <w:pStyle w:val="paragraph"/>
      </w:pPr>
      <w:r w:rsidRPr="001F66F0">
        <w:tab/>
        <w:t>(g)</w:t>
      </w:r>
      <w:r w:rsidRPr="001F66F0">
        <w:tab/>
        <w:t>section</w:t>
      </w:r>
      <w:r w:rsidR="005039E3" w:rsidRPr="001F66F0">
        <w:t> </w:t>
      </w:r>
      <w:r w:rsidRPr="001F66F0">
        <w:t xml:space="preserve">67 of the </w:t>
      </w:r>
      <w:r w:rsidRPr="001F66F0">
        <w:rPr>
          <w:i/>
        </w:rPr>
        <w:t xml:space="preserve">Crime (Confiscation of Profits) Act 1993 </w:t>
      </w:r>
      <w:r w:rsidRPr="001F66F0">
        <w:t xml:space="preserve">of </w:t>
      </w:r>
      <w:smartTag w:uri="urn:schemas-microsoft-com:office:smarttags" w:element="State">
        <w:smartTag w:uri="urn:schemas-microsoft-com:office:smarttags" w:element="address">
          <w:r w:rsidRPr="001F66F0">
            <w:t>Tasmania</w:t>
          </w:r>
        </w:smartTag>
      </w:smartTag>
      <w:r w:rsidRPr="001F66F0">
        <w:t>;</w:t>
      </w:r>
    </w:p>
    <w:p w14:paraId="08D3AC44" w14:textId="77777777" w:rsidR="002678F2" w:rsidRPr="001F66F0" w:rsidRDefault="002678F2" w:rsidP="002678F2">
      <w:pPr>
        <w:pStyle w:val="paragraph"/>
      </w:pPr>
      <w:r w:rsidRPr="001F66F0">
        <w:tab/>
        <w:t>(h)</w:t>
      </w:r>
      <w:r w:rsidRPr="001F66F0">
        <w:tab/>
        <w:t>section</w:t>
      </w:r>
      <w:r w:rsidR="005039E3" w:rsidRPr="001F66F0">
        <w:t> </w:t>
      </w:r>
      <w:r w:rsidRPr="001F66F0">
        <w:t xml:space="preserve">74 of the </w:t>
      </w:r>
      <w:r w:rsidRPr="001F66F0">
        <w:rPr>
          <w:i/>
        </w:rPr>
        <w:t xml:space="preserve">Proceeds of Crime Act 1991 </w:t>
      </w:r>
      <w:r w:rsidRPr="001F66F0">
        <w:t xml:space="preserve">of the </w:t>
      </w:r>
      <w:smartTag w:uri="urn:schemas-microsoft-com:office:smarttags" w:element="State">
        <w:smartTag w:uri="urn:schemas-microsoft-com:office:smarttags" w:element="address">
          <w:r w:rsidRPr="001F66F0">
            <w:t>Australian Capital Territory</w:t>
          </w:r>
        </w:smartTag>
      </w:smartTag>
      <w:r w:rsidR="00487E47" w:rsidRPr="001F66F0">
        <w:t>;</w:t>
      </w:r>
    </w:p>
    <w:p w14:paraId="3B845F5B" w14:textId="77777777" w:rsidR="00321E5A" w:rsidRPr="001F66F0" w:rsidRDefault="00321E5A" w:rsidP="00321E5A">
      <w:pPr>
        <w:pStyle w:val="paragraph"/>
      </w:pPr>
      <w:r w:rsidRPr="001F66F0">
        <w:tab/>
        <w:t>(i)</w:t>
      </w:r>
      <w:r w:rsidRPr="001F66F0">
        <w:tab/>
        <w:t>Division</w:t>
      </w:r>
      <w:r w:rsidR="005039E3" w:rsidRPr="001F66F0">
        <w:t> </w:t>
      </w:r>
      <w:r w:rsidRPr="001F66F0">
        <w:t>3A of Part</w:t>
      </w:r>
      <w:r w:rsidR="00537604" w:rsidRPr="001F66F0">
        <w:t> </w:t>
      </w:r>
      <w:r w:rsidRPr="001F66F0">
        <w:t xml:space="preserve">VII of </w:t>
      </w:r>
      <w:r w:rsidR="00080F0E" w:rsidRPr="001F66F0">
        <w:t>Schedule</w:t>
      </w:r>
      <w:r w:rsidR="00DD1FDB" w:rsidRPr="001F66F0">
        <w:t xml:space="preserve"> </w:t>
      </w:r>
      <w:r w:rsidRPr="001F66F0">
        <w:t xml:space="preserve">I to the </w:t>
      </w:r>
      <w:r w:rsidRPr="001F66F0">
        <w:rPr>
          <w:i/>
        </w:rPr>
        <w:t xml:space="preserve">Criminal Code Act </w:t>
      </w:r>
      <w:r w:rsidRPr="001F66F0">
        <w:t xml:space="preserve">of the </w:t>
      </w:r>
      <w:smartTag w:uri="urn:schemas-microsoft-com:office:smarttags" w:element="State">
        <w:smartTag w:uri="urn:schemas-microsoft-com:office:smarttags" w:element="address">
          <w:r w:rsidRPr="001F66F0">
            <w:t>Northern Territory</w:t>
          </w:r>
        </w:smartTag>
      </w:smartTag>
      <w:r w:rsidRPr="001F66F0">
        <w:t>.</w:t>
      </w:r>
    </w:p>
    <w:p w14:paraId="604AF7CE" w14:textId="77777777" w:rsidR="002678F2" w:rsidRPr="001F66F0" w:rsidRDefault="002678F2" w:rsidP="002678F2">
      <w:pPr>
        <w:pStyle w:val="SubsectionHead"/>
      </w:pPr>
      <w:r w:rsidRPr="001F66F0">
        <w:t>Cybercrime offences etc.</w:t>
      </w:r>
    </w:p>
    <w:p w14:paraId="37117A32" w14:textId="77777777" w:rsidR="002678F2" w:rsidRPr="001F66F0" w:rsidRDefault="002678F2" w:rsidP="002678F2">
      <w:pPr>
        <w:pStyle w:val="subsection"/>
      </w:pPr>
      <w:r w:rsidRPr="001F66F0">
        <w:tab/>
        <w:t>(5)</w:t>
      </w:r>
      <w:r w:rsidRPr="001F66F0">
        <w:tab/>
        <w:t xml:space="preserve">An offence is also a </w:t>
      </w:r>
      <w:r w:rsidR="006651A2" w:rsidRPr="001F66F0">
        <w:rPr>
          <w:b/>
          <w:i/>
        </w:rPr>
        <w:t>serious offence</w:t>
      </w:r>
      <w:r w:rsidRPr="001F66F0">
        <w:t xml:space="preserve"> if it is an offence against any of the following provisions:</w:t>
      </w:r>
    </w:p>
    <w:p w14:paraId="34899A45" w14:textId="77777777" w:rsidR="002678F2" w:rsidRPr="001F66F0" w:rsidRDefault="002678F2" w:rsidP="002678F2">
      <w:pPr>
        <w:pStyle w:val="paragraph"/>
      </w:pPr>
      <w:r w:rsidRPr="001F66F0">
        <w:tab/>
        <w:t>(a)</w:t>
      </w:r>
      <w:r w:rsidRPr="001F66F0">
        <w:tab/>
        <w:t>Part</w:t>
      </w:r>
      <w:r w:rsidR="005039E3" w:rsidRPr="001F66F0">
        <w:t> </w:t>
      </w:r>
      <w:r w:rsidRPr="001F66F0">
        <w:t xml:space="preserve">10.7 of the </w:t>
      </w:r>
      <w:r w:rsidRPr="001F66F0">
        <w:rPr>
          <w:i/>
        </w:rPr>
        <w:t>Criminal Code</w:t>
      </w:r>
      <w:r w:rsidRPr="001F66F0">
        <w:t>;</w:t>
      </w:r>
    </w:p>
    <w:p w14:paraId="1DF01532" w14:textId="77777777" w:rsidR="002678F2" w:rsidRPr="001F66F0" w:rsidRDefault="002678F2" w:rsidP="002678F2">
      <w:pPr>
        <w:pStyle w:val="paragraph"/>
      </w:pPr>
      <w:r w:rsidRPr="001F66F0">
        <w:tab/>
        <w:t>(b)</w:t>
      </w:r>
      <w:r w:rsidRPr="001F66F0">
        <w:tab/>
        <w:t>section</w:t>
      </w:r>
      <w:r w:rsidR="005039E3" w:rsidRPr="001F66F0">
        <w:t> </w:t>
      </w:r>
      <w:r w:rsidRPr="001F66F0">
        <w:t xml:space="preserve">308C, 308D, 308E, 308F, 308G, 308H or 308I of the </w:t>
      </w:r>
      <w:r w:rsidRPr="001F66F0">
        <w:rPr>
          <w:i/>
        </w:rPr>
        <w:t>Crimes Act 1900</w:t>
      </w:r>
      <w:r w:rsidRPr="001F66F0">
        <w:t xml:space="preserve"> of </w:t>
      </w:r>
      <w:smartTag w:uri="urn:schemas-microsoft-com:office:smarttags" w:element="State">
        <w:smartTag w:uri="urn:schemas-microsoft-com:office:smarttags" w:element="address">
          <w:r w:rsidRPr="001F66F0">
            <w:t>New South Wales</w:t>
          </w:r>
        </w:smartTag>
      </w:smartTag>
      <w:r w:rsidRPr="001F66F0">
        <w:t>;</w:t>
      </w:r>
    </w:p>
    <w:p w14:paraId="1E69E79F" w14:textId="77777777" w:rsidR="002678F2" w:rsidRPr="001F66F0" w:rsidRDefault="002678F2" w:rsidP="002678F2">
      <w:pPr>
        <w:pStyle w:val="paragraph"/>
      </w:pPr>
      <w:r w:rsidRPr="001F66F0">
        <w:tab/>
        <w:t>(c)</w:t>
      </w:r>
      <w:r w:rsidRPr="001F66F0">
        <w:tab/>
      </w:r>
      <w:r w:rsidR="007E0672" w:rsidRPr="001F66F0">
        <w:t>section 2</w:t>
      </w:r>
      <w:r w:rsidRPr="001F66F0">
        <w:t xml:space="preserve">47B, 247C, 247D, 247E, 247F, 247G or 247H of the </w:t>
      </w:r>
      <w:r w:rsidRPr="001F66F0">
        <w:rPr>
          <w:b/>
        </w:rPr>
        <w:t>Crimes Act 1958</w:t>
      </w:r>
      <w:r w:rsidRPr="001F66F0">
        <w:t xml:space="preserve"> of </w:t>
      </w:r>
      <w:smartTag w:uri="urn:schemas-microsoft-com:office:smarttags" w:element="State">
        <w:smartTag w:uri="urn:schemas-microsoft-com:office:smarttags" w:element="address">
          <w:r w:rsidRPr="001F66F0">
            <w:t>Victoria</w:t>
          </w:r>
        </w:smartTag>
      </w:smartTag>
      <w:r w:rsidRPr="001F66F0">
        <w:t>;</w:t>
      </w:r>
    </w:p>
    <w:p w14:paraId="5FE78B09" w14:textId="7A88B8C9" w:rsidR="002678F2" w:rsidRPr="001F66F0" w:rsidRDefault="002678F2" w:rsidP="002678F2">
      <w:pPr>
        <w:pStyle w:val="paragraph"/>
      </w:pPr>
      <w:r w:rsidRPr="001F66F0">
        <w:tab/>
        <w:t>(d)</w:t>
      </w:r>
      <w:r w:rsidRPr="001F66F0">
        <w:tab/>
        <w:t xml:space="preserve">a provision of a law of a State (other than New South Wales or Victoria) that corresponds to a provision covered by </w:t>
      </w:r>
      <w:r w:rsidR="0053426C" w:rsidRPr="001F66F0">
        <w:t>paragraph (</w:t>
      </w:r>
      <w:r w:rsidRPr="001F66F0">
        <w:t>a), (b) or (c);</w:t>
      </w:r>
    </w:p>
    <w:p w14:paraId="50CDD506" w14:textId="4C00493F" w:rsidR="002678F2" w:rsidRPr="001F66F0" w:rsidRDefault="002678F2" w:rsidP="002678F2">
      <w:pPr>
        <w:pStyle w:val="paragraph"/>
      </w:pPr>
      <w:r w:rsidRPr="001F66F0">
        <w:tab/>
        <w:t>(e)</w:t>
      </w:r>
      <w:r w:rsidRPr="001F66F0">
        <w:tab/>
        <w:t xml:space="preserve">a provision of a law of a Territory that corresponds to a provision covered by </w:t>
      </w:r>
      <w:r w:rsidR="0053426C" w:rsidRPr="001F66F0">
        <w:t>paragraph (</w:t>
      </w:r>
      <w:r w:rsidRPr="001F66F0">
        <w:t>a), (b) or (c);</w:t>
      </w:r>
    </w:p>
    <w:p w14:paraId="03723195" w14:textId="77777777" w:rsidR="002678F2" w:rsidRPr="001F66F0" w:rsidRDefault="002678F2" w:rsidP="002678F2">
      <w:pPr>
        <w:pStyle w:val="paragraph"/>
      </w:pPr>
      <w:r w:rsidRPr="001F66F0">
        <w:tab/>
        <w:t>(f)</w:t>
      </w:r>
      <w:r w:rsidRPr="001F66F0">
        <w:tab/>
        <w:t>section</w:t>
      </w:r>
      <w:r w:rsidR="005039E3" w:rsidRPr="001F66F0">
        <w:t> </w:t>
      </w:r>
      <w:r w:rsidRPr="001F66F0">
        <w:t xml:space="preserve">440A of </w:t>
      </w:r>
      <w:r w:rsidRPr="001F66F0">
        <w:rPr>
          <w:i/>
        </w:rPr>
        <w:t>The Criminal Code</w:t>
      </w:r>
      <w:r w:rsidRPr="001F66F0">
        <w:t xml:space="preserve"> of </w:t>
      </w:r>
      <w:smartTag w:uri="urn:schemas-microsoft-com:office:smarttags" w:element="State">
        <w:smartTag w:uri="urn:schemas-microsoft-com:office:smarttags" w:element="address">
          <w:r w:rsidRPr="001F66F0">
            <w:t>Western Australia</w:t>
          </w:r>
        </w:smartTag>
      </w:smartTag>
      <w:r w:rsidRPr="001F66F0">
        <w:t>.</w:t>
      </w:r>
    </w:p>
    <w:p w14:paraId="4EE4D1E8" w14:textId="77777777" w:rsidR="00E5123D" w:rsidRPr="001F66F0" w:rsidRDefault="00E5123D" w:rsidP="00E5123D">
      <w:pPr>
        <w:pStyle w:val="SubsectionHead"/>
      </w:pPr>
      <w:r w:rsidRPr="001F66F0">
        <w:t>Serious drug offences</w:t>
      </w:r>
    </w:p>
    <w:p w14:paraId="3B5594A3" w14:textId="77777777" w:rsidR="00E5123D" w:rsidRPr="001F66F0" w:rsidRDefault="00E5123D" w:rsidP="00E5123D">
      <w:pPr>
        <w:pStyle w:val="subsection"/>
      </w:pPr>
      <w:r w:rsidRPr="001F66F0">
        <w:tab/>
        <w:t>(5A)</w:t>
      </w:r>
      <w:r w:rsidRPr="001F66F0">
        <w:tab/>
        <w:t xml:space="preserve">An offence is also a </w:t>
      </w:r>
      <w:r w:rsidR="00E77E63" w:rsidRPr="001F66F0">
        <w:rPr>
          <w:b/>
          <w:i/>
        </w:rPr>
        <w:t>serious offence</w:t>
      </w:r>
      <w:r w:rsidRPr="001F66F0">
        <w:t xml:space="preserve"> if it is an offence against Part</w:t>
      </w:r>
      <w:r w:rsidR="005039E3" w:rsidRPr="001F66F0">
        <w:t> </w:t>
      </w:r>
      <w:r w:rsidRPr="001F66F0">
        <w:t xml:space="preserve">9.1 of the </w:t>
      </w:r>
      <w:r w:rsidRPr="001F66F0">
        <w:rPr>
          <w:i/>
        </w:rPr>
        <w:t>Criminal Code</w:t>
      </w:r>
      <w:r w:rsidRPr="001F66F0">
        <w:t xml:space="preserve"> (other than section</w:t>
      </w:r>
      <w:r w:rsidR="005039E3" w:rsidRPr="001F66F0">
        <w:t> </w:t>
      </w:r>
      <w:r w:rsidRPr="001F66F0">
        <w:t>308.1 or 308.2).</w:t>
      </w:r>
    </w:p>
    <w:p w14:paraId="5D340582" w14:textId="77777777" w:rsidR="00F27FDB" w:rsidRPr="001F66F0" w:rsidRDefault="00F27FDB" w:rsidP="00F27FDB">
      <w:pPr>
        <w:pStyle w:val="SubsectionHead"/>
      </w:pPr>
      <w:r w:rsidRPr="001F66F0">
        <w:t>Cartel offences</w:t>
      </w:r>
    </w:p>
    <w:p w14:paraId="2FC43354" w14:textId="77777777" w:rsidR="00B159A0" w:rsidRPr="001F66F0" w:rsidRDefault="00B159A0" w:rsidP="00B159A0">
      <w:pPr>
        <w:pStyle w:val="subsection"/>
      </w:pPr>
      <w:r w:rsidRPr="001F66F0">
        <w:tab/>
        <w:t>(5B)</w:t>
      </w:r>
      <w:r w:rsidRPr="001F66F0">
        <w:tab/>
        <w:t xml:space="preserve">An offence is also a </w:t>
      </w:r>
      <w:r w:rsidRPr="001F66F0">
        <w:rPr>
          <w:b/>
          <w:i/>
        </w:rPr>
        <w:t>serious offence</w:t>
      </w:r>
      <w:r w:rsidRPr="001F66F0">
        <w:t xml:space="preserve"> if it is:</w:t>
      </w:r>
    </w:p>
    <w:p w14:paraId="14F1F4F6" w14:textId="77777777" w:rsidR="00B159A0" w:rsidRPr="001F66F0" w:rsidRDefault="00B159A0" w:rsidP="00B159A0">
      <w:pPr>
        <w:pStyle w:val="paragraph"/>
      </w:pPr>
      <w:r w:rsidRPr="001F66F0">
        <w:tab/>
        <w:t>(a)</w:t>
      </w:r>
      <w:r w:rsidRPr="001F66F0">
        <w:tab/>
        <w:t>an offence against section</w:t>
      </w:r>
      <w:r w:rsidR="005039E3" w:rsidRPr="001F66F0">
        <w:t> </w:t>
      </w:r>
      <w:r w:rsidRPr="001F66F0">
        <w:t xml:space="preserve">44ZZRF or 44ZZRG of the </w:t>
      </w:r>
      <w:r w:rsidR="008A29F3" w:rsidRPr="001F66F0">
        <w:rPr>
          <w:i/>
        </w:rPr>
        <w:t>Competition and Consumer Act 2010</w:t>
      </w:r>
      <w:r w:rsidRPr="001F66F0">
        <w:t>; or</w:t>
      </w:r>
    </w:p>
    <w:p w14:paraId="214F33DF" w14:textId="1AC07FB8" w:rsidR="00B159A0" w:rsidRPr="001F66F0" w:rsidRDefault="00B159A0" w:rsidP="00B159A0">
      <w:pPr>
        <w:pStyle w:val="paragraph"/>
      </w:pPr>
      <w:r w:rsidRPr="001F66F0">
        <w:tab/>
        <w:t>(b)</w:t>
      </w:r>
      <w:r w:rsidRPr="001F66F0">
        <w:tab/>
        <w:t>an offence under subsection</w:t>
      </w:r>
      <w:r w:rsidR="005039E3" w:rsidRPr="001F66F0">
        <w:t> </w:t>
      </w:r>
      <w:r w:rsidRPr="001F66F0">
        <w:t xml:space="preserve">79(1) of the </w:t>
      </w:r>
      <w:r w:rsidR="008A29F3" w:rsidRPr="001F66F0">
        <w:rPr>
          <w:i/>
        </w:rPr>
        <w:t>Competition and Consumer Act 2010</w:t>
      </w:r>
      <w:r w:rsidRPr="001F66F0">
        <w:t xml:space="preserve"> that relates to an offence covered by </w:t>
      </w:r>
      <w:r w:rsidR="0053426C" w:rsidRPr="001F66F0">
        <w:t>paragraph (</w:t>
      </w:r>
      <w:r w:rsidRPr="001F66F0">
        <w:t>a); or</w:t>
      </w:r>
    </w:p>
    <w:p w14:paraId="7685B5D2" w14:textId="1D8FF1D9" w:rsidR="00B159A0" w:rsidRPr="001F66F0" w:rsidRDefault="00B159A0" w:rsidP="00B159A0">
      <w:pPr>
        <w:pStyle w:val="paragraph"/>
      </w:pPr>
      <w:r w:rsidRPr="001F66F0">
        <w:tab/>
        <w:t>(c)</w:t>
      </w:r>
      <w:r w:rsidRPr="001F66F0">
        <w:tab/>
        <w:t>an offence against section</w:t>
      </w:r>
      <w:r w:rsidR="005039E3" w:rsidRPr="001F66F0">
        <w:t> </w:t>
      </w:r>
      <w:r w:rsidRPr="001F66F0">
        <w:t>44ZZRF or 44ZZRG of the text set out in Part</w:t>
      </w:r>
      <w:r w:rsidR="005039E3" w:rsidRPr="001F66F0">
        <w:t> </w:t>
      </w:r>
      <w:r w:rsidRPr="001F66F0">
        <w:t xml:space="preserve">1 of </w:t>
      </w:r>
      <w:r w:rsidR="0053426C" w:rsidRPr="001F66F0">
        <w:t>Schedule 1</w:t>
      </w:r>
      <w:r w:rsidRPr="001F66F0">
        <w:t xml:space="preserve"> to the </w:t>
      </w:r>
      <w:r w:rsidR="008A29F3" w:rsidRPr="001F66F0">
        <w:rPr>
          <w:i/>
        </w:rPr>
        <w:t>Competition and Consumer Act 2010</w:t>
      </w:r>
      <w:r w:rsidRPr="001F66F0">
        <w:t>, so far as that section applies as a law of a State, the Northern Territory or the Australian Capital Territory; or</w:t>
      </w:r>
    </w:p>
    <w:p w14:paraId="029D21E5" w14:textId="54559154" w:rsidR="00B159A0" w:rsidRPr="001F66F0" w:rsidRDefault="00B159A0" w:rsidP="00B159A0">
      <w:pPr>
        <w:pStyle w:val="paragraph"/>
      </w:pPr>
      <w:r w:rsidRPr="001F66F0">
        <w:tab/>
        <w:t>(d)</w:t>
      </w:r>
      <w:r w:rsidRPr="001F66F0">
        <w:tab/>
        <w:t>an offence under subsection</w:t>
      </w:r>
      <w:r w:rsidR="005039E3" w:rsidRPr="001F66F0">
        <w:t> </w:t>
      </w:r>
      <w:r w:rsidRPr="001F66F0">
        <w:t xml:space="preserve">79(1) of the </w:t>
      </w:r>
      <w:r w:rsidR="008A29F3" w:rsidRPr="001F66F0">
        <w:rPr>
          <w:i/>
        </w:rPr>
        <w:t>Competition and Consumer Act 2010</w:t>
      </w:r>
      <w:r w:rsidRPr="001F66F0">
        <w:t xml:space="preserve"> (so far as that subsection applies as a law of a State, the Northern Territory or the Australian Capital Territory) that relates to an offence covered by </w:t>
      </w:r>
      <w:r w:rsidR="0053426C" w:rsidRPr="001F66F0">
        <w:t>paragraph (</w:t>
      </w:r>
      <w:r w:rsidRPr="001F66F0">
        <w:t>c).</w:t>
      </w:r>
    </w:p>
    <w:p w14:paraId="6129F12E" w14:textId="4E9E01ED" w:rsidR="00B159A0" w:rsidRPr="001F66F0" w:rsidRDefault="00B159A0" w:rsidP="00B159A0">
      <w:pPr>
        <w:pStyle w:val="notetext"/>
      </w:pPr>
      <w:r w:rsidRPr="001F66F0">
        <w:t>Note:</w:t>
      </w:r>
      <w:r w:rsidRPr="001F66F0">
        <w:tab/>
        <w:t xml:space="preserve">Offences covered by </w:t>
      </w:r>
      <w:r w:rsidR="0053426C" w:rsidRPr="001F66F0">
        <w:t>paragraph (</w:t>
      </w:r>
      <w:r w:rsidRPr="001F66F0">
        <w:t>c) or (d) form part of the Competition Code of the State or Territory concerned.</w:t>
      </w:r>
    </w:p>
    <w:p w14:paraId="21166B40" w14:textId="77777777" w:rsidR="00100DF7" w:rsidRPr="001F66F0" w:rsidRDefault="00100DF7" w:rsidP="00100DF7">
      <w:pPr>
        <w:pStyle w:val="SubsectionHead"/>
      </w:pPr>
      <w:r w:rsidRPr="001F66F0">
        <w:t>Market misconduct</w:t>
      </w:r>
    </w:p>
    <w:p w14:paraId="741D3231" w14:textId="77777777" w:rsidR="00100DF7" w:rsidRPr="001F66F0" w:rsidRDefault="00100DF7" w:rsidP="00100DF7">
      <w:pPr>
        <w:pStyle w:val="subsection"/>
      </w:pPr>
      <w:r w:rsidRPr="001F66F0">
        <w:tab/>
        <w:t>(5C)</w:t>
      </w:r>
      <w:r w:rsidRPr="001F66F0">
        <w:tab/>
        <w:t xml:space="preserve">An offence is also a </w:t>
      </w:r>
      <w:r w:rsidRPr="001F66F0">
        <w:rPr>
          <w:b/>
          <w:i/>
        </w:rPr>
        <w:t xml:space="preserve">serious offence </w:t>
      </w:r>
      <w:r w:rsidRPr="001F66F0">
        <w:t xml:space="preserve">if it is an offence against any of the following provisions of the </w:t>
      </w:r>
      <w:r w:rsidRPr="001F66F0">
        <w:rPr>
          <w:i/>
        </w:rPr>
        <w:t>Corporations Act 2001</w:t>
      </w:r>
      <w:r w:rsidRPr="001F66F0">
        <w:t>:</w:t>
      </w:r>
    </w:p>
    <w:p w14:paraId="1F1B67A1" w14:textId="77777777" w:rsidR="00100DF7" w:rsidRPr="001F66F0" w:rsidRDefault="00100DF7" w:rsidP="00100DF7">
      <w:pPr>
        <w:pStyle w:val="paragraph"/>
      </w:pPr>
      <w:r w:rsidRPr="001F66F0">
        <w:tab/>
        <w:t>(a)</w:t>
      </w:r>
      <w:r w:rsidRPr="001F66F0">
        <w:tab/>
        <w:t>section</w:t>
      </w:r>
      <w:r w:rsidR="005039E3" w:rsidRPr="001F66F0">
        <w:t> </w:t>
      </w:r>
      <w:r w:rsidRPr="001F66F0">
        <w:t>1041A;</w:t>
      </w:r>
    </w:p>
    <w:p w14:paraId="79635FA1" w14:textId="77777777" w:rsidR="00100DF7" w:rsidRPr="001F66F0" w:rsidRDefault="00100DF7" w:rsidP="00100DF7">
      <w:pPr>
        <w:pStyle w:val="paragraph"/>
      </w:pPr>
      <w:r w:rsidRPr="001F66F0">
        <w:tab/>
        <w:t>(b)</w:t>
      </w:r>
      <w:r w:rsidRPr="001F66F0">
        <w:tab/>
        <w:t>subsection</w:t>
      </w:r>
      <w:r w:rsidR="005039E3" w:rsidRPr="001F66F0">
        <w:t> </w:t>
      </w:r>
      <w:r w:rsidRPr="001F66F0">
        <w:t>1041B(1);</w:t>
      </w:r>
    </w:p>
    <w:p w14:paraId="7458A303" w14:textId="77777777" w:rsidR="00100DF7" w:rsidRPr="001F66F0" w:rsidRDefault="00100DF7" w:rsidP="00100DF7">
      <w:pPr>
        <w:pStyle w:val="paragraph"/>
      </w:pPr>
      <w:r w:rsidRPr="001F66F0">
        <w:tab/>
        <w:t>(c)</w:t>
      </w:r>
      <w:r w:rsidRPr="001F66F0">
        <w:tab/>
        <w:t>subsection</w:t>
      </w:r>
      <w:r w:rsidR="005039E3" w:rsidRPr="001F66F0">
        <w:t> </w:t>
      </w:r>
      <w:r w:rsidRPr="001F66F0">
        <w:t>1041C(1);</w:t>
      </w:r>
    </w:p>
    <w:p w14:paraId="0772B04A" w14:textId="77777777" w:rsidR="00100DF7" w:rsidRPr="001F66F0" w:rsidRDefault="00100DF7" w:rsidP="00100DF7">
      <w:pPr>
        <w:pStyle w:val="paragraph"/>
      </w:pPr>
      <w:r w:rsidRPr="001F66F0">
        <w:tab/>
        <w:t>(d)</w:t>
      </w:r>
      <w:r w:rsidRPr="001F66F0">
        <w:tab/>
        <w:t>section</w:t>
      </w:r>
      <w:r w:rsidR="005039E3" w:rsidRPr="001F66F0">
        <w:t> </w:t>
      </w:r>
      <w:r w:rsidRPr="001F66F0">
        <w:t>1041D;</w:t>
      </w:r>
    </w:p>
    <w:p w14:paraId="55E1C6A5" w14:textId="77777777" w:rsidR="00100DF7" w:rsidRPr="001F66F0" w:rsidRDefault="00100DF7" w:rsidP="00100DF7">
      <w:pPr>
        <w:pStyle w:val="paragraph"/>
      </w:pPr>
      <w:r w:rsidRPr="001F66F0">
        <w:tab/>
        <w:t>(e)</w:t>
      </w:r>
      <w:r w:rsidRPr="001F66F0">
        <w:tab/>
        <w:t>subsection</w:t>
      </w:r>
      <w:r w:rsidR="005039E3" w:rsidRPr="001F66F0">
        <w:t> </w:t>
      </w:r>
      <w:r w:rsidRPr="001F66F0">
        <w:t>1041E(1);</w:t>
      </w:r>
    </w:p>
    <w:p w14:paraId="518E97E2" w14:textId="77777777" w:rsidR="00100DF7" w:rsidRPr="001F66F0" w:rsidRDefault="00100DF7" w:rsidP="00100DF7">
      <w:pPr>
        <w:pStyle w:val="paragraph"/>
      </w:pPr>
      <w:r w:rsidRPr="001F66F0">
        <w:tab/>
        <w:t>(f)</w:t>
      </w:r>
      <w:r w:rsidRPr="001F66F0">
        <w:tab/>
        <w:t>subsection</w:t>
      </w:r>
      <w:r w:rsidR="005039E3" w:rsidRPr="001F66F0">
        <w:t> </w:t>
      </w:r>
      <w:r w:rsidRPr="001F66F0">
        <w:t>1041F(1);</w:t>
      </w:r>
    </w:p>
    <w:p w14:paraId="6665A12D" w14:textId="77777777" w:rsidR="00100DF7" w:rsidRPr="001F66F0" w:rsidRDefault="00100DF7" w:rsidP="00100DF7">
      <w:pPr>
        <w:pStyle w:val="paragraph"/>
      </w:pPr>
      <w:r w:rsidRPr="001F66F0">
        <w:tab/>
        <w:t>(g)</w:t>
      </w:r>
      <w:r w:rsidRPr="001F66F0">
        <w:tab/>
      </w:r>
      <w:r w:rsidR="00CA5EF3" w:rsidRPr="001F66F0">
        <w:t>section</w:t>
      </w:r>
      <w:r w:rsidR="005039E3" w:rsidRPr="001F66F0">
        <w:t> </w:t>
      </w:r>
      <w:r w:rsidR="00CA5EF3" w:rsidRPr="001F66F0">
        <w:t>1041G</w:t>
      </w:r>
      <w:r w:rsidRPr="001F66F0">
        <w:t>;</w:t>
      </w:r>
    </w:p>
    <w:p w14:paraId="63E520A6" w14:textId="77777777" w:rsidR="00100DF7" w:rsidRPr="001F66F0" w:rsidRDefault="00100DF7" w:rsidP="00100DF7">
      <w:pPr>
        <w:pStyle w:val="paragraph"/>
      </w:pPr>
      <w:r w:rsidRPr="001F66F0">
        <w:tab/>
        <w:t>(h)</w:t>
      </w:r>
      <w:r w:rsidRPr="001F66F0">
        <w:tab/>
        <w:t>subsection</w:t>
      </w:r>
      <w:r w:rsidR="005039E3" w:rsidRPr="001F66F0">
        <w:t> </w:t>
      </w:r>
      <w:r w:rsidRPr="001F66F0">
        <w:t>1043A(1);</w:t>
      </w:r>
    </w:p>
    <w:p w14:paraId="68227052" w14:textId="77777777" w:rsidR="00100DF7" w:rsidRPr="001F66F0" w:rsidRDefault="00100DF7" w:rsidP="00100DF7">
      <w:pPr>
        <w:pStyle w:val="paragraph"/>
      </w:pPr>
      <w:r w:rsidRPr="001F66F0">
        <w:tab/>
        <w:t>(i)</w:t>
      </w:r>
      <w:r w:rsidRPr="001F66F0">
        <w:tab/>
        <w:t>subsection</w:t>
      </w:r>
      <w:r w:rsidR="005039E3" w:rsidRPr="001F66F0">
        <w:t> </w:t>
      </w:r>
      <w:r w:rsidRPr="001F66F0">
        <w:t>1043A(2).</w:t>
      </w:r>
    </w:p>
    <w:p w14:paraId="0C3BE8D6" w14:textId="77777777" w:rsidR="002678F2" w:rsidRPr="001F66F0" w:rsidRDefault="002678F2" w:rsidP="002678F2">
      <w:pPr>
        <w:pStyle w:val="SubsectionHead"/>
      </w:pPr>
      <w:r w:rsidRPr="001F66F0">
        <w:t xml:space="preserve">Offences connected with other </w:t>
      </w:r>
      <w:r w:rsidR="00182DF2" w:rsidRPr="001F66F0">
        <w:t>serious offences</w:t>
      </w:r>
    </w:p>
    <w:p w14:paraId="7160148F" w14:textId="77777777" w:rsidR="002678F2" w:rsidRPr="001F66F0" w:rsidRDefault="002678F2" w:rsidP="002678F2">
      <w:pPr>
        <w:pStyle w:val="subsection"/>
        <w:keepNext/>
      </w:pPr>
      <w:r w:rsidRPr="001F66F0">
        <w:tab/>
        <w:t>(6)</w:t>
      </w:r>
      <w:r w:rsidRPr="001F66F0">
        <w:tab/>
        <w:t xml:space="preserve">An offence is also a </w:t>
      </w:r>
      <w:r w:rsidR="002455DA" w:rsidRPr="001F66F0">
        <w:rPr>
          <w:b/>
          <w:i/>
        </w:rPr>
        <w:t>serious offence</w:t>
      </w:r>
      <w:r w:rsidRPr="001F66F0">
        <w:t xml:space="preserve"> if it is an offence constituted by:</w:t>
      </w:r>
    </w:p>
    <w:p w14:paraId="0E01A258" w14:textId="77777777" w:rsidR="002678F2" w:rsidRPr="001F66F0" w:rsidRDefault="002678F2" w:rsidP="002678F2">
      <w:pPr>
        <w:pStyle w:val="paragraph"/>
      </w:pPr>
      <w:r w:rsidRPr="001F66F0">
        <w:tab/>
        <w:t>(a)</w:t>
      </w:r>
      <w:r w:rsidRPr="001F66F0">
        <w:tab/>
        <w:t>aiding, abetting, counselling or procuring the commission of; or</w:t>
      </w:r>
    </w:p>
    <w:p w14:paraId="6FBDCF20" w14:textId="77777777" w:rsidR="002678F2" w:rsidRPr="001F66F0" w:rsidRDefault="002678F2" w:rsidP="002678F2">
      <w:pPr>
        <w:pStyle w:val="paragraph"/>
      </w:pPr>
      <w:r w:rsidRPr="001F66F0">
        <w:tab/>
        <w:t>(b)</w:t>
      </w:r>
      <w:r w:rsidRPr="001F66F0">
        <w:tab/>
        <w:t>being, by act or omission, in any way, directly or indirectly, knowingly concerned in, or party to, the commission of; or</w:t>
      </w:r>
    </w:p>
    <w:p w14:paraId="5FBFF190" w14:textId="77777777" w:rsidR="002678F2" w:rsidRPr="001F66F0" w:rsidRDefault="002678F2" w:rsidP="002678F2">
      <w:pPr>
        <w:pStyle w:val="paragraph"/>
      </w:pPr>
      <w:r w:rsidRPr="001F66F0">
        <w:tab/>
        <w:t>(c)</w:t>
      </w:r>
      <w:r w:rsidRPr="001F66F0">
        <w:tab/>
        <w:t>conspiring to commit;</w:t>
      </w:r>
    </w:p>
    <w:p w14:paraId="61A313BA" w14:textId="77777777" w:rsidR="002678F2" w:rsidRPr="001F66F0" w:rsidRDefault="002678F2" w:rsidP="002678F2">
      <w:pPr>
        <w:pStyle w:val="subsection2"/>
      </w:pPr>
      <w:r w:rsidRPr="001F66F0">
        <w:t xml:space="preserve">an offence that is a </w:t>
      </w:r>
      <w:r w:rsidR="002455DA" w:rsidRPr="001F66F0">
        <w:t>serious offence</w:t>
      </w:r>
      <w:r w:rsidRPr="001F66F0">
        <w:t xml:space="preserve"> under any of the preceding subsections.</w:t>
      </w:r>
    </w:p>
    <w:p w14:paraId="4838AE6C" w14:textId="6EAEDF02" w:rsidR="00EA6047" w:rsidRPr="001F66F0" w:rsidRDefault="00EA6047" w:rsidP="00EA6047">
      <w:pPr>
        <w:pStyle w:val="subsection"/>
      </w:pPr>
      <w:r w:rsidRPr="001F66F0">
        <w:tab/>
        <w:t>(7)</w:t>
      </w:r>
      <w:r w:rsidRPr="001F66F0">
        <w:tab/>
        <w:t xml:space="preserve">An offence is also a </w:t>
      </w:r>
      <w:r w:rsidRPr="001F66F0">
        <w:rPr>
          <w:b/>
          <w:i/>
        </w:rPr>
        <w:t xml:space="preserve">serious offence </w:t>
      </w:r>
      <w:r w:rsidRPr="001F66F0">
        <w:t xml:space="preserve">if it is an offence constituted by receiving or assisting a person who is, to the offender’s knowledge, guilty of a serious offence mentioned in </w:t>
      </w:r>
      <w:r w:rsidR="0053426C" w:rsidRPr="001F66F0">
        <w:t>subsection (</w:t>
      </w:r>
      <w:r w:rsidRPr="001F66F0">
        <w:t>1), in order to enable the person to escape punishment or to dispose of the proceeds of the offence.</w:t>
      </w:r>
    </w:p>
    <w:p w14:paraId="418835A2" w14:textId="77777777" w:rsidR="00164A93" w:rsidRPr="001F66F0" w:rsidRDefault="00164A93" w:rsidP="00164A93">
      <w:pPr>
        <w:pStyle w:val="subsection"/>
      </w:pPr>
      <w:r w:rsidRPr="001F66F0">
        <w:tab/>
        <w:t>(8)</w:t>
      </w:r>
      <w:r w:rsidRPr="001F66F0">
        <w:tab/>
        <w:t xml:space="preserve">An offence is also a </w:t>
      </w:r>
      <w:r w:rsidRPr="001F66F0">
        <w:rPr>
          <w:b/>
          <w:i/>
        </w:rPr>
        <w:t>serious offence</w:t>
      </w:r>
      <w:r w:rsidRPr="001F66F0">
        <w:t xml:space="preserve"> if it is an offence against any of the following provisions:</w:t>
      </w:r>
    </w:p>
    <w:p w14:paraId="217E5DDF" w14:textId="77777777" w:rsidR="00164A93" w:rsidRPr="001F66F0" w:rsidRDefault="00164A93" w:rsidP="00164A93">
      <w:pPr>
        <w:pStyle w:val="paragraph"/>
      </w:pPr>
      <w:r w:rsidRPr="001F66F0">
        <w:tab/>
        <w:t>(a)</w:t>
      </w:r>
      <w:r w:rsidRPr="001F66F0">
        <w:tab/>
        <w:t>section</w:t>
      </w:r>
      <w:r w:rsidR="005039E3" w:rsidRPr="001F66F0">
        <w:t> </w:t>
      </w:r>
      <w:r w:rsidRPr="001F66F0">
        <w:t>131.1, 135.1, 142.1 or 142.2, subsection</w:t>
      </w:r>
      <w:r w:rsidR="005039E3" w:rsidRPr="001F66F0">
        <w:t> </w:t>
      </w:r>
      <w:r w:rsidRPr="001F66F0">
        <w:t xml:space="preserve">148.2(3), or </w:t>
      </w:r>
      <w:r w:rsidR="007E0672" w:rsidRPr="001F66F0">
        <w:t>section 2</w:t>
      </w:r>
      <w:r w:rsidRPr="001F66F0">
        <w:t xml:space="preserve">68.112 of the </w:t>
      </w:r>
      <w:r w:rsidRPr="001F66F0">
        <w:rPr>
          <w:i/>
        </w:rPr>
        <w:t>Criminal Code</w:t>
      </w:r>
      <w:r w:rsidRPr="001F66F0">
        <w:t>;</w:t>
      </w:r>
    </w:p>
    <w:p w14:paraId="07E3FB92" w14:textId="77777777" w:rsidR="00164A93" w:rsidRPr="001F66F0" w:rsidRDefault="00164A93" w:rsidP="00164A93">
      <w:pPr>
        <w:pStyle w:val="paragraph"/>
      </w:pPr>
      <w:r w:rsidRPr="001F66F0">
        <w:tab/>
        <w:t>(b)</w:t>
      </w:r>
      <w:r w:rsidRPr="001F66F0">
        <w:tab/>
        <w:t>section</w:t>
      </w:r>
      <w:r w:rsidR="005039E3" w:rsidRPr="001F66F0">
        <w:t> </w:t>
      </w:r>
      <w:r w:rsidRPr="001F66F0">
        <w:t>35, 36, 36A, 37, 39, 41, 42, 43, 46</w:t>
      </w:r>
      <w:r w:rsidR="00C958DE" w:rsidRPr="001F66F0">
        <w:t>, 46A</w:t>
      </w:r>
      <w:r w:rsidRPr="001F66F0">
        <w:t xml:space="preserve"> or 47 of the </w:t>
      </w:r>
      <w:r w:rsidRPr="001F66F0">
        <w:rPr>
          <w:i/>
        </w:rPr>
        <w:t>Crimes Act 1914</w:t>
      </w:r>
      <w:r w:rsidRPr="001F66F0">
        <w:t>.</w:t>
      </w:r>
    </w:p>
    <w:p w14:paraId="5036D56C" w14:textId="77777777" w:rsidR="00662082" w:rsidRPr="001F66F0" w:rsidRDefault="00662082" w:rsidP="00662082">
      <w:pPr>
        <w:pStyle w:val="SubsectionHead"/>
      </w:pPr>
      <w:r w:rsidRPr="001F66F0">
        <w:t>Offences relating to criminal associations and organisations</w:t>
      </w:r>
    </w:p>
    <w:p w14:paraId="62A671B7" w14:textId="77777777" w:rsidR="00662082" w:rsidRPr="001F66F0" w:rsidRDefault="00662082" w:rsidP="00662082">
      <w:pPr>
        <w:pStyle w:val="subsection"/>
      </w:pPr>
      <w:r w:rsidRPr="001F66F0">
        <w:tab/>
        <w:t>(8A)</w:t>
      </w:r>
      <w:r w:rsidRPr="001F66F0">
        <w:tab/>
        <w:t xml:space="preserve">An offence is also a </w:t>
      </w:r>
      <w:r w:rsidRPr="001F66F0">
        <w:rPr>
          <w:b/>
          <w:i/>
        </w:rPr>
        <w:t>serious offence</w:t>
      </w:r>
      <w:r w:rsidRPr="001F66F0">
        <w:t xml:space="preserve"> if it is an offence against Division</w:t>
      </w:r>
      <w:r w:rsidR="005039E3" w:rsidRPr="001F66F0">
        <w:t> </w:t>
      </w:r>
      <w:r w:rsidRPr="001F66F0">
        <w:t xml:space="preserve">390 of the </w:t>
      </w:r>
      <w:r w:rsidRPr="001F66F0">
        <w:rPr>
          <w:i/>
        </w:rPr>
        <w:t>Criminal Code</w:t>
      </w:r>
      <w:r w:rsidRPr="001F66F0">
        <w:t>.</w:t>
      </w:r>
    </w:p>
    <w:p w14:paraId="26655F63" w14:textId="77777777" w:rsidR="005243EB" w:rsidRPr="001F66F0" w:rsidRDefault="005243EB" w:rsidP="005243EB">
      <w:pPr>
        <w:pStyle w:val="SubsectionHead"/>
      </w:pPr>
      <w:r w:rsidRPr="001F66F0">
        <w:t>Offences relating to criminal organisations</w:t>
      </w:r>
    </w:p>
    <w:p w14:paraId="1A090DA4" w14:textId="77777777" w:rsidR="005243EB" w:rsidRPr="001F66F0" w:rsidRDefault="005243EB" w:rsidP="005243EB">
      <w:pPr>
        <w:pStyle w:val="subsection"/>
      </w:pPr>
      <w:r w:rsidRPr="001F66F0">
        <w:tab/>
        <w:t>(9)</w:t>
      </w:r>
      <w:r w:rsidRPr="001F66F0">
        <w:tab/>
        <w:t xml:space="preserve">An offence is also a </w:t>
      </w:r>
      <w:r w:rsidRPr="001F66F0">
        <w:rPr>
          <w:b/>
          <w:i/>
        </w:rPr>
        <w:t>serious offence</w:t>
      </w:r>
      <w:r w:rsidRPr="001F66F0">
        <w:t xml:space="preserve"> if:</w:t>
      </w:r>
    </w:p>
    <w:p w14:paraId="685D1AA7" w14:textId="77777777" w:rsidR="005243EB" w:rsidRPr="001F66F0" w:rsidRDefault="005243EB" w:rsidP="005243EB">
      <w:pPr>
        <w:pStyle w:val="paragraph"/>
      </w:pPr>
      <w:r w:rsidRPr="001F66F0">
        <w:tab/>
        <w:t>(a)</w:t>
      </w:r>
      <w:r w:rsidRPr="001F66F0">
        <w:tab/>
        <w:t>the particular conduct constituting the offence involved, involves or would involve, as the case requires:</w:t>
      </w:r>
    </w:p>
    <w:p w14:paraId="56D45CD9" w14:textId="77777777" w:rsidR="005243EB" w:rsidRPr="001F66F0" w:rsidRDefault="005243EB" w:rsidP="005243EB">
      <w:pPr>
        <w:pStyle w:val="paragraphsub"/>
      </w:pPr>
      <w:r w:rsidRPr="001F66F0">
        <w:tab/>
        <w:t>(i)</w:t>
      </w:r>
      <w:r w:rsidRPr="001F66F0">
        <w:tab/>
        <w:t>associating with a criminal organisation, or a member of a criminal organisation; or</w:t>
      </w:r>
    </w:p>
    <w:p w14:paraId="2BFAC50E" w14:textId="77777777" w:rsidR="005243EB" w:rsidRPr="001F66F0" w:rsidRDefault="005243EB" w:rsidP="005243EB">
      <w:pPr>
        <w:pStyle w:val="paragraphsub"/>
      </w:pPr>
      <w:r w:rsidRPr="001F66F0">
        <w:tab/>
        <w:t>(ii)</w:t>
      </w:r>
      <w:r w:rsidRPr="001F66F0">
        <w:tab/>
        <w:t>contributing to the activities of a criminal organisation; or</w:t>
      </w:r>
    </w:p>
    <w:p w14:paraId="4E6663DB" w14:textId="77777777" w:rsidR="005243EB" w:rsidRPr="001F66F0" w:rsidRDefault="005243EB" w:rsidP="005243EB">
      <w:pPr>
        <w:pStyle w:val="paragraphsub"/>
      </w:pPr>
      <w:r w:rsidRPr="001F66F0">
        <w:tab/>
        <w:t>(iii)</w:t>
      </w:r>
      <w:r w:rsidRPr="001F66F0">
        <w:tab/>
        <w:t>aiding, abetting, counselling or procuring the commission of a prescribed offence for a criminal organisation; or</w:t>
      </w:r>
    </w:p>
    <w:p w14:paraId="4911A41F" w14:textId="77777777" w:rsidR="005243EB" w:rsidRPr="001F66F0" w:rsidRDefault="005243EB" w:rsidP="005243EB">
      <w:pPr>
        <w:pStyle w:val="paragraphsub"/>
      </w:pPr>
      <w:r w:rsidRPr="001F66F0">
        <w:tab/>
        <w:t>(iv)</w:t>
      </w:r>
      <w:r w:rsidRPr="001F66F0">
        <w:tab/>
        <w:t>being, by act or omission, in any way, directly or indirectly, knowingly concerned in, or party to, the commission of a prescribed offence for a criminal organisation; or</w:t>
      </w:r>
    </w:p>
    <w:p w14:paraId="44D211C1" w14:textId="77777777" w:rsidR="005243EB" w:rsidRPr="001F66F0" w:rsidRDefault="005243EB" w:rsidP="005243EB">
      <w:pPr>
        <w:pStyle w:val="paragraphsub"/>
      </w:pPr>
      <w:r w:rsidRPr="001F66F0">
        <w:tab/>
        <w:t>(v)</w:t>
      </w:r>
      <w:r w:rsidRPr="001F66F0">
        <w:tab/>
        <w:t>conspiring to commit a prescribed offence for a criminal organisation; and</w:t>
      </w:r>
    </w:p>
    <w:p w14:paraId="49FFE072" w14:textId="48C121D8" w:rsidR="005243EB" w:rsidRPr="001F66F0" w:rsidRDefault="005243EB" w:rsidP="005243EB">
      <w:pPr>
        <w:pStyle w:val="paragraph"/>
      </w:pPr>
      <w:r w:rsidRPr="001F66F0">
        <w:tab/>
        <w:t>(b)</w:t>
      </w:r>
      <w:r w:rsidRPr="001F66F0">
        <w:tab/>
        <w:t xml:space="preserve">if the offence is covered by </w:t>
      </w:r>
      <w:r w:rsidR="0053426C" w:rsidRPr="001F66F0">
        <w:t>subparagraph (</w:t>
      </w:r>
      <w:r w:rsidRPr="001F66F0">
        <w:t>a)(i)—the conduct constituting the offence was engaged in, or is reasonably suspected of having been engaged in, for the purpose of supporting the commission of one or more prescribed offences by the organisation or its members; and</w:t>
      </w:r>
    </w:p>
    <w:p w14:paraId="78524C41" w14:textId="039F7758" w:rsidR="005243EB" w:rsidRPr="001F66F0" w:rsidRDefault="005243EB" w:rsidP="005243EB">
      <w:pPr>
        <w:pStyle w:val="paragraph"/>
      </w:pPr>
      <w:r w:rsidRPr="001F66F0">
        <w:tab/>
        <w:t>(c)</w:t>
      </w:r>
      <w:r w:rsidRPr="001F66F0">
        <w:tab/>
        <w:t xml:space="preserve">if the offence is covered by </w:t>
      </w:r>
      <w:r w:rsidR="0053426C" w:rsidRPr="001F66F0">
        <w:t>subparagraph (</w:t>
      </w:r>
      <w:r w:rsidRPr="001F66F0">
        <w:t>a)(ii)—the conduct constituting the offence was engaged in, or is reasonably suspected of having been engaged in, for the purpose of enhancing the ability of the organisation or its members to commit or facilitate the commission of one or more prescribed offences.</w:t>
      </w:r>
    </w:p>
    <w:p w14:paraId="08444776" w14:textId="5211101E" w:rsidR="00231826" w:rsidRPr="001F66F0" w:rsidRDefault="00231826" w:rsidP="00231826">
      <w:pPr>
        <w:pStyle w:val="ActHead5"/>
      </w:pPr>
      <w:bookmarkStart w:id="20" w:name="_Toc87447821"/>
      <w:r w:rsidRPr="00BE5AB6">
        <w:rPr>
          <w:rStyle w:val="CharSectno"/>
        </w:rPr>
        <w:t>5E</w:t>
      </w:r>
      <w:r w:rsidRPr="001F66F0">
        <w:t xml:space="preserve">  Serious contraventions</w:t>
      </w:r>
      <w:bookmarkEnd w:id="20"/>
    </w:p>
    <w:p w14:paraId="3E76386F" w14:textId="77777777" w:rsidR="00231826" w:rsidRPr="001F66F0" w:rsidRDefault="00231826" w:rsidP="00231826">
      <w:pPr>
        <w:pStyle w:val="subsection"/>
      </w:pPr>
      <w:r w:rsidRPr="001F66F0">
        <w:tab/>
        <w:t>(1)</w:t>
      </w:r>
      <w:r w:rsidRPr="001F66F0">
        <w:tab/>
        <w:t xml:space="preserve">For the purposes of this Act, a </w:t>
      </w:r>
      <w:r w:rsidRPr="001F66F0">
        <w:rPr>
          <w:b/>
          <w:i/>
        </w:rPr>
        <w:t>serious contravention</w:t>
      </w:r>
      <w:r w:rsidRPr="001F66F0">
        <w:t xml:space="preserve"> is a contravention of a law of the Commonwealth, a State or a Territory that:</w:t>
      </w:r>
    </w:p>
    <w:p w14:paraId="585FC780" w14:textId="77777777" w:rsidR="00231826" w:rsidRPr="001F66F0" w:rsidRDefault="00231826" w:rsidP="00231826">
      <w:pPr>
        <w:pStyle w:val="paragraph"/>
      </w:pPr>
      <w:r w:rsidRPr="001F66F0">
        <w:tab/>
        <w:t>(a)</w:t>
      </w:r>
      <w:r w:rsidRPr="001F66F0">
        <w:tab/>
        <w:t>is a serious offence; or</w:t>
      </w:r>
    </w:p>
    <w:p w14:paraId="6D7556C9" w14:textId="77777777" w:rsidR="00231826" w:rsidRPr="001F66F0" w:rsidRDefault="00231826" w:rsidP="00231826">
      <w:pPr>
        <w:pStyle w:val="paragraph"/>
      </w:pPr>
      <w:r w:rsidRPr="001F66F0">
        <w:tab/>
        <w:t>(b)</w:t>
      </w:r>
      <w:r w:rsidRPr="001F66F0">
        <w:tab/>
        <w:t>is an offence punishable:</w:t>
      </w:r>
    </w:p>
    <w:p w14:paraId="498F3C54" w14:textId="77777777" w:rsidR="00231826" w:rsidRPr="001F66F0" w:rsidRDefault="00231826" w:rsidP="00231826">
      <w:pPr>
        <w:pStyle w:val="paragraphsub"/>
      </w:pPr>
      <w:r w:rsidRPr="001F66F0">
        <w:tab/>
        <w:t>(i)</w:t>
      </w:r>
      <w:r w:rsidRPr="001F66F0">
        <w:tab/>
        <w:t>by imprisonment for a period, or a maximum period, of at least 3 years; or</w:t>
      </w:r>
    </w:p>
    <w:p w14:paraId="170A3E28" w14:textId="77777777" w:rsidR="00231826" w:rsidRPr="001F66F0" w:rsidRDefault="00231826" w:rsidP="00231826">
      <w:pPr>
        <w:pStyle w:val="paragraphsub"/>
      </w:pPr>
      <w:r w:rsidRPr="001F66F0">
        <w:tab/>
        <w:t>(ii)</w:t>
      </w:r>
      <w:r w:rsidRPr="001F66F0">
        <w:tab/>
        <w:t>if the offence is committed by an individual—by a fine, or a maximum fine, of at least 180 penalty units; or</w:t>
      </w:r>
    </w:p>
    <w:p w14:paraId="7EFF3DA0" w14:textId="77777777" w:rsidR="00231826" w:rsidRPr="001F66F0" w:rsidRDefault="00231826" w:rsidP="00231826">
      <w:pPr>
        <w:pStyle w:val="paragraphsub"/>
      </w:pPr>
      <w:r w:rsidRPr="001F66F0">
        <w:tab/>
        <w:t>(iii)</w:t>
      </w:r>
      <w:r w:rsidRPr="001F66F0">
        <w:tab/>
        <w:t>if the offence cannot be committed by an individual—by a fine, or a maximum fine, of at least 900 penalty units; or</w:t>
      </w:r>
    </w:p>
    <w:p w14:paraId="20EC0CB4" w14:textId="77777777" w:rsidR="00231826" w:rsidRPr="001F66F0" w:rsidRDefault="00231826" w:rsidP="00231826">
      <w:pPr>
        <w:pStyle w:val="paragraph"/>
      </w:pPr>
      <w:r w:rsidRPr="001F66F0">
        <w:tab/>
        <w:t>(c)</w:t>
      </w:r>
      <w:r w:rsidRPr="001F66F0">
        <w:tab/>
        <w:t>could, if established, render the person committing the contravention liable:</w:t>
      </w:r>
    </w:p>
    <w:p w14:paraId="1AB00652" w14:textId="77777777" w:rsidR="00231826" w:rsidRPr="001F66F0" w:rsidRDefault="00231826" w:rsidP="00231826">
      <w:pPr>
        <w:pStyle w:val="paragraphsub"/>
      </w:pPr>
      <w:r w:rsidRPr="001F66F0">
        <w:tab/>
        <w:t>(i)</w:t>
      </w:r>
      <w:r w:rsidRPr="001F66F0">
        <w:tab/>
        <w:t>if the contravention were committed by an individual—to pay a pecuniary penalty of 180 penalty units or more, or to pay an amount that is the monetary equivalent of 180 penalty units or more; or</w:t>
      </w:r>
    </w:p>
    <w:p w14:paraId="6DEF42B7" w14:textId="77777777" w:rsidR="00231826" w:rsidRPr="001F66F0" w:rsidRDefault="00231826" w:rsidP="00231826">
      <w:pPr>
        <w:pStyle w:val="paragraphsub"/>
      </w:pPr>
      <w:r w:rsidRPr="001F66F0">
        <w:tab/>
        <w:t>(ii)</w:t>
      </w:r>
      <w:r w:rsidRPr="001F66F0">
        <w:tab/>
        <w:t>if the contravention cannot be committed by an individual—to pay a pecuniary penalty of 900 penalty units or more, or to pay an amount that is the monetary equivalent of 900 penalty units or more.</w:t>
      </w:r>
    </w:p>
    <w:p w14:paraId="0EDF58E6" w14:textId="77777777" w:rsidR="00231826" w:rsidRPr="001F66F0" w:rsidRDefault="00231826" w:rsidP="00231826">
      <w:pPr>
        <w:pStyle w:val="subsection"/>
      </w:pPr>
      <w:r w:rsidRPr="001F66F0">
        <w:tab/>
        <w:t>(2)</w:t>
      </w:r>
      <w:r w:rsidRPr="001F66F0">
        <w:tab/>
        <w:t>Except so far as the contrary intention appears, a contravention, or a contravention of a particular kind, is taken, for the purposes of this Act, to be a contravention, or to be a contravention of that kind, as the case may be, that:</w:t>
      </w:r>
    </w:p>
    <w:p w14:paraId="2962311E" w14:textId="77777777" w:rsidR="00231826" w:rsidRPr="001F66F0" w:rsidRDefault="00231826" w:rsidP="00231826">
      <w:pPr>
        <w:pStyle w:val="paragraph"/>
      </w:pPr>
      <w:r w:rsidRPr="001F66F0">
        <w:tab/>
        <w:t>(a)</w:t>
      </w:r>
      <w:r w:rsidRPr="001F66F0">
        <w:tab/>
        <w:t>has been committed or is being committed; or</w:t>
      </w:r>
    </w:p>
    <w:p w14:paraId="37032344" w14:textId="77777777" w:rsidR="00231826" w:rsidRPr="001F66F0" w:rsidRDefault="00231826" w:rsidP="00231826">
      <w:pPr>
        <w:pStyle w:val="paragraph"/>
      </w:pPr>
      <w:r w:rsidRPr="001F66F0">
        <w:tab/>
        <w:t>(b)</w:t>
      </w:r>
      <w:r w:rsidRPr="001F66F0">
        <w:tab/>
        <w:t>is suspected on reasonable grounds of having been committed, of being committed or of being likely to be committed.</w:t>
      </w:r>
    </w:p>
    <w:p w14:paraId="0E6CB99A" w14:textId="77777777" w:rsidR="00231826" w:rsidRPr="001F66F0" w:rsidRDefault="00231826" w:rsidP="00231826">
      <w:pPr>
        <w:pStyle w:val="subsection"/>
      </w:pPr>
      <w:r w:rsidRPr="001F66F0">
        <w:tab/>
        <w:t>(3)</w:t>
      </w:r>
      <w:r w:rsidRPr="001F66F0">
        <w:tab/>
        <w:t>To avoid doubt, a reference in this section to a number of penalty units in relation to a contravention of a law of a State or a Territory includes a reference to an amount of a fine or pecuniary penalty that is equivalent, under section</w:t>
      </w:r>
      <w:r w:rsidR="005039E3" w:rsidRPr="001F66F0">
        <w:t> </w:t>
      </w:r>
      <w:r w:rsidRPr="001F66F0">
        <w:t xml:space="preserve">4AA of the </w:t>
      </w:r>
      <w:r w:rsidRPr="001F66F0">
        <w:rPr>
          <w:i/>
        </w:rPr>
        <w:t>Crimes Act 1914</w:t>
      </w:r>
      <w:r w:rsidRPr="001F66F0">
        <w:t>, to that number of penalty units.</w:t>
      </w:r>
    </w:p>
    <w:p w14:paraId="7C1910E0" w14:textId="7853F4D8" w:rsidR="00231826" w:rsidRPr="001F66F0" w:rsidRDefault="00231826" w:rsidP="00231826">
      <w:pPr>
        <w:pStyle w:val="ActHead5"/>
      </w:pPr>
      <w:bookmarkStart w:id="21" w:name="_Toc87447822"/>
      <w:r w:rsidRPr="00BE5AB6">
        <w:rPr>
          <w:rStyle w:val="CharSectno"/>
        </w:rPr>
        <w:t>5F</w:t>
      </w:r>
      <w:r w:rsidRPr="001F66F0">
        <w:t xml:space="preserve">  When a communication is passing over a telecommunications system</w:t>
      </w:r>
      <w:bookmarkEnd w:id="21"/>
    </w:p>
    <w:p w14:paraId="68A94999" w14:textId="7D033FA2" w:rsidR="00231826" w:rsidRPr="001F66F0" w:rsidRDefault="00231826" w:rsidP="00231826">
      <w:pPr>
        <w:pStyle w:val="subsection"/>
      </w:pPr>
      <w:r w:rsidRPr="001F66F0">
        <w:tab/>
      </w:r>
      <w:r w:rsidRPr="001F66F0">
        <w:tab/>
        <w:t>For the purposes of this Act</w:t>
      </w:r>
      <w:r w:rsidR="00DE72F0" w:rsidRPr="001F66F0">
        <w:t xml:space="preserve"> (other than </w:t>
      </w:r>
      <w:r w:rsidR="0053426C" w:rsidRPr="001F66F0">
        <w:t>Schedule 1</w:t>
      </w:r>
      <w:r w:rsidR="00DE72F0" w:rsidRPr="001F66F0">
        <w:t>)</w:t>
      </w:r>
      <w:r w:rsidRPr="001F66F0">
        <w:t>, a communication:</w:t>
      </w:r>
    </w:p>
    <w:p w14:paraId="417965E6" w14:textId="77777777" w:rsidR="00231826" w:rsidRPr="001F66F0" w:rsidRDefault="00231826" w:rsidP="00231826">
      <w:pPr>
        <w:pStyle w:val="paragraph"/>
      </w:pPr>
      <w:r w:rsidRPr="001F66F0">
        <w:tab/>
        <w:t>(a)</w:t>
      </w:r>
      <w:r w:rsidRPr="001F66F0">
        <w:tab/>
        <w:t>is taken to start passing over a telecommunications system when it is sent or transmitted by the person sending the communication; and</w:t>
      </w:r>
    </w:p>
    <w:p w14:paraId="6946F0EF" w14:textId="77777777" w:rsidR="00231826" w:rsidRPr="001F66F0" w:rsidRDefault="00231826" w:rsidP="00231826">
      <w:pPr>
        <w:pStyle w:val="paragraph"/>
      </w:pPr>
      <w:r w:rsidRPr="001F66F0">
        <w:tab/>
        <w:t>(b)</w:t>
      </w:r>
      <w:r w:rsidRPr="001F66F0">
        <w:tab/>
        <w:t>is taken to continue to pass over the system until it becomes accessible to the intended recipient of the communication.</w:t>
      </w:r>
    </w:p>
    <w:p w14:paraId="6195EC7F" w14:textId="1E12016C" w:rsidR="00231826" w:rsidRPr="001F66F0" w:rsidRDefault="00231826" w:rsidP="00231826">
      <w:pPr>
        <w:pStyle w:val="ActHead5"/>
      </w:pPr>
      <w:bookmarkStart w:id="22" w:name="_Toc87447823"/>
      <w:r w:rsidRPr="00BE5AB6">
        <w:rPr>
          <w:rStyle w:val="CharSectno"/>
        </w:rPr>
        <w:t>5G</w:t>
      </w:r>
      <w:r w:rsidRPr="001F66F0">
        <w:t xml:space="preserve">  The intended recipient of a communication</w:t>
      </w:r>
      <w:bookmarkEnd w:id="22"/>
    </w:p>
    <w:p w14:paraId="4F9E9EA6" w14:textId="0BF7267F" w:rsidR="00231826" w:rsidRPr="001F66F0" w:rsidRDefault="00231826" w:rsidP="00231826">
      <w:pPr>
        <w:pStyle w:val="subsection"/>
      </w:pPr>
      <w:r w:rsidRPr="001F66F0">
        <w:tab/>
      </w:r>
      <w:r w:rsidRPr="001F66F0">
        <w:tab/>
        <w:t>For the purposes of this Act</w:t>
      </w:r>
      <w:r w:rsidR="00DE72F0" w:rsidRPr="001F66F0">
        <w:t xml:space="preserve"> (other than </w:t>
      </w:r>
      <w:r w:rsidR="0053426C" w:rsidRPr="001F66F0">
        <w:t>Schedule 1</w:t>
      </w:r>
      <w:r w:rsidR="00DE72F0" w:rsidRPr="001F66F0">
        <w:t>)</w:t>
      </w:r>
      <w:r w:rsidRPr="001F66F0">
        <w:t xml:space="preserve">, the </w:t>
      </w:r>
      <w:r w:rsidRPr="001F66F0">
        <w:rPr>
          <w:b/>
          <w:i/>
        </w:rPr>
        <w:t>intended recipient</w:t>
      </w:r>
      <w:r w:rsidRPr="001F66F0">
        <w:t xml:space="preserve"> of a communication is:</w:t>
      </w:r>
    </w:p>
    <w:p w14:paraId="13393055" w14:textId="77777777" w:rsidR="00231826" w:rsidRPr="001F66F0" w:rsidRDefault="00231826" w:rsidP="00231826">
      <w:pPr>
        <w:pStyle w:val="paragraph"/>
        <w:rPr>
          <w:szCs w:val="22"/>
        </w:rPr>
      </w:pPr>
      <w:r w:rsidRPr="001F66F0">
        <w:rPr>
          <w:szCs w:val="22"/>
        </w:rPr>
        <w:tab/>
        <w:t>(a)</w:t>
      </w:r>
      <w:r w:rsidRPr="001F66F0">
        <w:rPr>
          <w:szCs w:val="22"/>
        </w:rPr>
        <w:tab/>
        <w:t>if the communication is addressed to an individual (either in the individual’s own capacity or in the capacity of an employee or agent of another person)—the individual; or</w:t>
      </w:r>
    </w:p>
    <w:p w14:paraId="13FFE12F" w14:textId="77777777" w:rsidR="00231826" w:rsidRPr="001F66F0" w:rsidRDefault="00231826" w:rsidP="00231826">
      <w:pPr>
        <w:pStyle w:val="paragraph"/>
        <w:rPr>
          <w:szCs w:val="22"/>
        </w:rPr>
      </w:pPr>
      <w:r w:rsidRPr="001F66F0">
        <w:rPr>
          <w:szCs w:val="22"/>
        </w:rPr>
        <w:tab/>
        <w:t>(b)</w:t>
      </w:r>
      <w:r w:rsidRPr="001F66F0">
        <w:rPr>
          <w:szCs w:val="22"/>
        </w:rPr>
        <w:tab/>
        <w:t>if the communication is addressed to a person who is not an individual—the person; or</w:t>
      </w:r>
    </w:p>
    <w:p w14:paraId="5A6E734E" w14:textId="77777777" w:rsidR="00231826" w:rsidRPr="001F66F0" w:rsidRDefault="00231826" w:rsidP="00231826">
      <w:pPr>
        <w:pStyle w:val="paragraph"/>
        <w:rPr>
          <w:szCs w:val="22"/>
        </w:rPr>
      </w:pPr>
      <w:r w:rsidRPr="001F66F0">
        <w:rPr>
          <w:szCs w:val="22"/>
        </w:rPr>
        <w:tab/>
        <w:t>(c)</w:t>
      </w:r>
      <w:r w:rsidRPr="001F66F0">
        <w:rPr>
          <w:szCs w:val="22"/>
        </w:rPr>
        <w:tab/>
        <w:t>if the communication is not addressed to a person—the person who has, or whose employee or agent has, control over the telecommunications service to which the communication is sent.</w:t>
      </w:r>
    </w:p>
    <w:p w14:paraId="5A4A701E" w14:textId="0DED71B5" w:rsidR="00231826" w:rsidRPr="001F66F0" w:rsidRDefault="00231826" w:rsidP="00231826">
      <w:pPr>
        <w:pStyle w:val="ActHead5"/>
      </w:pPr>
      <w:bookmarkStart w:id="23" w:name="_Toc87447824"/>
      <w:r w:rsidRPr="00BE5AB6">
        <w:rPr>
          <w:rStyle w:val="CharSectno"/>
        </w:rPr>
        <w:t>5H</w:t>
      </w:r>
      <w:r w:rsidRPr="001F66F0">
        <w:t xml:space="preserve">  When a communication is accessible to the intended recipient</w:t>
      </w:r>
      <w:bookmarkEnd w:id="23"/>
    </w:p>
    <w:p w14:paraId="74BC279B" w14:textId="77777777" w:rsidR="00231826" w:rsidRPr="001F66F0" w:rsidRDefault="00231826" w:rsidP="00231826">
      <w:pPr>
        <w:pStyle w:val="subsection"/>
      </w:pPr>
      <w:r w:rsidRPr="001F66F0">
        <w:tab/>
        <w:t>(1)</w:t>
      </w:r>
      <w:r w:rsidRPr="001F66F0">
        <w:tab/>
        <w:t xml:space="preserve">For the purposes of this Act, a communication is </w:t>
      </w:r>
      <w:r w:rsidRPr="001F66F0">
        <w:rPr>
          <w:b/>
          <w:i/>
        </w:rPr>
        <w:t>accessible</w:t>
      </w:r>
      <w:r w:rsidRPr="001F66F0">
        <w:t xml:space="preserve"> to its intended recipient if it:</w:t>
      </w:r>
    </w:p>
    <w:p w14:paraId="7148570C" w14:textId="77777777" w:rsidR="00231826" w:rsidRPr="001F66F0" w:rsidRDefault="00231826" w:rsidP="00231826">
      <w:pPr>
        <w:pStyle w:val="paragraph"/>
      </w:pPr>
      <w:r w:rsidRPr="001F66F0">
        <w:tab/>
        <w:t>(a)</w:t>
      </w:r>
      <w:r w:rsidRPr="001F66F0">
        <w:tab/>
        <w:t>has been received by the telecommunications service provided to the intended recipient; or</w:t>
      </w:r>
    </w:p>
    <w:p w14:paraId="7F405D5E" w14:textId="77777777" w:rsidR="00231826" w:rsidRPr="001F66F0" w:rsidRDefault="00231826" w:rsidP="00231826">
      <w:pPr>
        <w:pStyle w:val="paragraph"/>
      </w:pPr>
      <w:r w:rsidRPr="001F66F0">
        <w:tab/>
        <w:t>(b)</w:t>
      </w:r>
      <w:r w:rsidRPr="001F66F0">
        <w:tab/>
        <w:t>is under the control of the intended recipient; or</w:t>
      </w:r>
    </w:p>
    <w:p w14:paraId="634AE2A5" w14:textId="77777777" w:rsidR="00231826" w:rsidRPr="001F66F0" w:rsidRDefault="00231826" w:rsidP="00231826">
      <w:pPr>
        <w:pStyle w:val="paragraph"/>
      </w:pPr>
      <w:r w:rsidRPr="001F66F0">
        <w:tab/>
        <w:t>(c)</w:t>
      </w:r>
      <w:r w:rsidRPr="001F66F0">
        <w:tab/>
        <w:t>has been delivered to the telecommunications service provided to the intended recipient.</w:t>
      </w:r>
    </w:p>
    <w:p w14:paraId="4AE5CBC0" w14:textId="77777777" w:rsidR="00231826" w:rsidRPr="001F66F0" w:rsidRDefault="00231826" w:rsidP="00231826">
      <w:pPr>
        <w:pStyle w:val="subsection"/>
      </w:pPr>
      <w:r w:rsidRPr="001F66F0">
        <w:tab/>
        <w:t>(2)</w:t>
      </w:r>
      <w:r w:rsidRPr="001F66F0">
        <w:tab/>
      </w:r>
      <w:r w:rsidR="005039E3" w:rsidRPr="001F66F0">
        <w:t>Subsection (</w:t>
      </w:r>
      <w:r w:rsidRPr="001F66F0">
        <w:t>1) does not limit the circumstances in which a communication may be taken to be accessible to its intended recipient for the purposes of this Act.</w:t>
      </w:r>
    </w:p>
    <w:p w14:paraId="6CC66F98" w14:textId="22B0E906" w:rsidR="002678F2" w:rsidRPr="001F66F0" w:rsidRDefault="002678F2" w:rsidP="002678F2">
      <w:pPr>
        <w:pStyle w:val="ActHead5"/>
      </w:pPr>
      <w:bookmarkStart w:id="24" w:name="_Toc87447825"/>
      <w:r w:rsidRPr="00BE5AB6">
        <w:rPr>
          <w:rStyle w:val="CharSectno"/>
        </w:rPr>
        <w:t>6</w:t>
      </w:r>
      <w:r w:rsidRPr="001F66F0">
        <w:t xml:space="preserve">  Interception of a communication</w:t>
      </w:r>
      <w:bookmarkEnd w:id="24"/>
    </w:p>
    <w:p w14:paraId="13B41B2C" w14:textId="63A1B106" w:rsidR="002678F2" w:rsidRPr="001F66F0" w:rsidRDefault="002678F2" w:rsidP="002678F2">
      <w:pPr>
        <w:pStyle w:val="subsection"/>
      </w:pPr>
      <w:r w:rsidRPr="001F66F0">
        <w:tab/>
        <w:t>(1)</w:t>
      </w:r>
      <w:r w:rsidRPr="001F66F0">
        <w:tab/>
        <w:t>For the purposes of this Act</w:t>
      </w:r>
      <w:r w:rsidR="004331CA" w:rsidRPr="001F66F0">
        <w:t xml:space="preserve"> (other than </w:t>
      </w:r>
      <w:r w:rsidR="0053426C" w:rsidRPr="001F66F0">
        <w:t>Schedule 1</w:t>
      </w:r>
      <w:r w:rsidR="004331CA" w:rsidRPr="001F66F0">
        <w:t>)</w:t>
      </w:r>
      <w:r w:rsidRPr="001F66F0">
        <w:t>, but subject to this section, interception of a communication passing over a telecommunications system consists of listening to or recording, by any means, such a communication in its passage over that telecommunications system without the knowledge of the person making the communication.</w:t>
      </w:r>
    </w:p>
    <w:p w14:paraId="7F8331AF" w14:textId="77777777" w:rsidR="006F5E18" w:rsidRPr="001F66F0" w:rsidRDefault="006F5E18" w:rsidP="00A438C4">
      <w:pPr>
        <w:pStyle w:val="SubsectionHead"/>
      </w:pPr>
      <w:r w:rsidRPr="001F66F0">
        <w:t>Communications to or from emergency service facilities</w:t>
      </w:r>
    </w:p>
    <w:p w14:paraId="67160A72" w14:textId="77777777" w:rsidR="006F5E18" w:rsidRPr="001F66F0" w:rsidRDefault="006F5E18" w:rsidP="006F5E18">
      <w:pPr>
        <w:pStyle w:val="subsection"/>
      </w:pPr>
      <w:r w:rsidRPr="001F66F0">
        <w:tab/>
        <w:t>(2A)</w:t>
      </w:r>
      <w:r w:rsidRPr="001F66F0">
        <w:tab/>
      </w:r>
      <w:r w:rsidR="006D7A9C" w:rsidRPr="001F66F0">
        <w:t xml:space="preserve">An </w:t>
      </w:r>
      <w:r w:rsidR="006D7A9C" w:rsidRPr="001F66F0">
        <w:rPr>
          <w:b/>
          <w:i/>
        </w:rPr>
        <w:t>emergency service facility</w:t>
      </w:r>
      <w:r w:rsidR="006D7A9C" w:rsidRPr="001F66F0">
        <w:t xml:space="preserve"> is</w:t>
      </w:r>
      <w:r w:rsidRPr="001F66F0">
        <w:t xml:space="preserve"> premises that are declared by the Minister, by written instrument, to be an emergency service facility.</w:t>
      </w:r>
    </w:p>
    <w:p w14:paraId="539BABA1" w14:textId="77777777" w:rsidR="006F5E18" w:rsidRPr="001F66F0" w:rsidRDefault="006F5E18" w:rsidP="006F5E18">
      <w:pPr>
        <w:pStyle w:val="subsection"/>
      </w:pPr>
      <w:r w:rsidRPr="001F66F0">
        <w:tab/>
        <w:t>(2B)</w:t>
      </w:r>
      <w:r w:rsidRPr="001F66F0">
        <w:tab/>
        <w:t>The Minister may declare premises to be an emergency service facility if the Minister is satisfied that the premises are operated by:</w:t>
      </w:r>
    </w:p>
    <w:p w14:paraId="16140EC4" w14:textId="77777777" w:rsidR="006F5E18" w:rsidRPr="001F66F0" w:rsidRDefault="006F5E18" w:rsidP="006F5E18">
      <w:pPr>
        <w:pStyle w:val="paragraph"/>
      </w:pPr>
      <w:r w:rsidRPr="001F66F0">
        <w:tab/>
        <w:t>(a)</w:t>
      </w:r>
      <w:r w:rsidRPr="001F66F0">
        <w:tab/>
        <w:t xml:space="preserve">a police force or service of the Commonwealth, of a State or of the </w:t>
      </w:r>
      <w:smartTag w:uri="urn:schemas-microsoft-com:office:smarttags" w:element="State">
        <w:smartTag w:uri="urn:schemas-microsoft-com:office:smarttags" w:element="address">
          <w:r w:rsidRPr="001F66F0">
            <w:t>Australian Capital Territory</w:t>
          </w:r>
        </w:smartTag>
      </w:smartTag>
      <w:r w:rsidRPr="001F66F0">
        <w:t>; or</w:t>
      </w:r>
    </w:p>
    <w:p w14:paraId="1A872F6D" w14:textId="77777777" w:rsidR="006F5E18" w:rsidRPr="001F66F0" w:rsidRDefault="006F5E18" w:rsidP="006F5E18">
      <w:pPr>
        <w:pStyle w:val="paragraph"/>
      </w:pPr>
      <w:r w:rsidRPr="001F66F0">
        <w:tab/>
        <w:t>(b)</w:t>
      </w:r>
      <w:r w:rsidRPr="001F66F0">
        <w:tab/>
        <w:t xml:space="preserve">a fire service of a State or of the </w:t>
      </w:r>
      <w:smartTag w:uri="urn:schemas-microsoft-com:office:smarttags" w:element="State">
        <w:smartTag w:uri="urn:schemas-microsoft-com:office:smarttags" w:element="address">
          <w:r w:rsidRPr="001F66F0">
            <w:t>Australian Capital Territory</w:t>
          </w:r>
        </w:smartTag>
      </w:smartTag>
      <w:r w:rsidRPr="001F66F0">
        <w:t>; or</w:t>
      </w:r>
    </w:p>
    <w:p w14:paraId="4F33213E" w14:textId="77777777" w:rsidR="006F5E18" w:rsidRPr="001F66F0" w:rsidRDefault="006F5E18" w:rsidP="006F5E18">
      <w:pPr>
        <w:pStyle w:val="paragraph"/>
      </w:pPr>
      <w:r w:rsidRPr="001F66F0">
        <w:tab/>
        <w:t>(c)</w:t>
      </w:r>
      <w:r w:rsidRPr="001F66F0">
        <w:tab/>
        <w:t>an ambulance service of a State or of the Australian Capital Territory; or</w:t>
      </w:r>
    </w:p>
    <w:p w14:paraId="778F2DA6" w14:textId="24EB283F" w:rsidR="006F5E18" w:rsidRPr="001F66F0" w:rsidRDefault="006F5E18" w:rsidP="006F5E18">
      <w:pPr>
        <w:pStyle w:val="paragraph"/>
      </w:pPr>
      <w:r w:rsidRPr="001F66F0">
        <w:tab/>
        <w:t>(d)</w:t>
      </w:r>
      <w:r w:rsidRPr="001F66F0">
        <w:tab/>
        <w:t xml:space="preserve">a service for despatching, or referring matters for the attention of, a force or service referred to in </w:t>
      </w:r>
      <w:r w:rsidR="0053426C" w:rsidRPr="001F66F0">
        <w:t>paragraph (</w:t>
      </w:r>
      <w:r w:rsidRPr="001F66F0">
        <w:t>a), (b) or (c);</w:t>
      </w:r>
    </w:p>
    <w:p w14:paraId="4AD7293F" w14:textId="77777777" w:rsidR="006F5E18" w:rsidRPr="001F66F0" w:rsidRDefault="006F5E18" w:rsidP="006F5E18">
      <w:pPr>
        <w:pStyle w:val="subsection2"/>
      </w:pPr>
      <w:r w:rsidRPr="001F66F0">
        <w:t>to enable that force or service, or another force or service, to deal with a request for assistance in an emergency.</w:t>
      </w:r>
    </w:p>
    <w:p w14:paraId="3B563E1D" w14:textId="49ADA11C" w:rsidR="006F5E18" w:rsidRPr="001F66F0" w:rsidRDefault="006F5E18" w:rsidP="006F5E18">
      <w:pPr>
        <w:pStyle w:val="subsection"/>
      </w:pPr>
      <w:r w:rsidRPr="001F66F0">
        <w:tab/>
        <w:t>(2C)</w:t>
      </w:r>
      <w:r w:rsidRPr="001F66F0">
        <w:tab/>
        <w:t xml:space="preserve">A declaration by the Minister under </w:t>
      </w:r>
      <w:r w:rsidR="0053426C" w:rsidRPr="001F66F0">
        <w:t>subsection (</w:t>
      </w:r>
      <w:r w:rsidRPr="001F66F0">
        <w:t>2B) is not a legislative instrument.</w:t>
      </w:r>
    </w:p>
    <w:p w14:paraId="7699AB69" w14:textId="1FC12F11" w:rsidR="006F5E18" w:rsidRPr="001F66F0" w:rsidRDefault="006F5E18" w:rsidP="006F5E18">
      <w:pPr>
        <w:pStyle w:val="subsection"/>
      </w:pPr>
      <w:r w:rsidRPr="001F66F0">
        <w:tab/>
        <w:t>(2D)</w:t>
      </w:r>
      <w:r w:rsidRPr="001F66F0">
        <w:tab/>
        <w:t xml:space="preserve">If the Minister makes a declaration under </w:t>
      </w:r>
      <w:r w:rsidR="0053426C" w:rsidRPr="001F66F0">
        <w:t>subsection (</w:t>
      </w:r>
      <w:r w:rsidRPr="001F66F0">
        <w:t>2B), the Minister must, by legislative instrument, specify:</w:t>
      </w:r>
    </w:p>
    <w:p w14:paraId="0051C2ED" w14:textId="77777777" w:rsidR="006F5E18" w:rsidRPr="001F66F0" w:rsidRDefault="006F5E18" w:rsidP="006F5E18">
      <w:pPr>
        <w:pStyle w:val="paragraph"/>
      </w:pPr>
      <w:r w:rsidRPr="001F66F0">
        <w:tab/>
        <w:t>(a)</w:t>
      </w:r>
      <w:r w:rsidRPr="001F66F0">
        <w:tab/>
        <w:t>the name of the force or service operating the premises to which the declaration relates; and</w:t>
      </w:r>
    </w:p>
    <w:p w14:paraId="5BAFA13D" w14:textId="77777777" w:rsidR="006F5E18" w:rsidRPr="001F66F0" w:rsidRDefault="006F5E18" w:rsidP="006F5E18">
      <w:pPr>
        <w:pStyle w:val="paragraph"/>
      </w:pPr>
      <w:r w:rsidRPr="001F66F0">
        <w:tab/>
        <w:t>(b)</w:t>
      </w:r>
      <w:r w:rsidRPr="001F66F0">
        <w:tab/>
        <w:t>the geographical region in which those premises are located.</w:t>
      </w:r>
    </w:p>
    <w:p w14:paraId="7BC98244" w14:textId="54AC6858" w:rsidR="006F5E18" w:rsidRPr="001F66F0" w:rsidRDefault="006F5E18" w:rsidP="006F5E18">
      <w:pPr>
        <w:pStyle w:val="subsection"/>
      </w:pPr>
      <w:r w:rsidRPr="001F66F0">
        <w:tab/>
        <w:t>(2E)</w:t>
      </w:r>
      <w:r w:rsidRPr="001F66F0">
        <w:tab/>
        <w:t>If a House of the Parliament disallows, in accordance with section</w:t>
      </w:r>
      <w:r w:rsidR="005039E3" w:rsidRPr="001F66F0">
        <w:t> </w:t>
      </w:r>
      <w:r w:rsidRPr="001F66F0">
        <w:t xml:space="preserve">42 of the </w:t>
      </w:r>
      <w:r w:rsidR="00A27416" w:rsidRPr="001F66F0">
        <w:rPr>
          <w:i/>
        </w:rPr>
        <w:t>Legislation Act 2003</w:t>
      </w:r>
      <w:r w:rsidRPr="001F66F0">
        <w:t xml:space="preserve">, a legislative instrument made under </w:t>
      </w:r>
      <w:r w:rsidR="0053426C" w:rsidRPr="001F66F0">
        <w:t>subsection (</w:t>
      </w:r>
      <w:r w:rsidRPr="001F66F0">
        <w:t>2D), the declaration to which the instrument relates is taken to have been revoked at the time of the disallowance.</w:t>
      </w:r>
    </w:p>
    <w:p w14:paraId="7C976283" w14:textId="77777777" w:rsidR="006F5E18" w:rsidRPr="001F66F0" w:rsidRDefault="006F5E18" w:rsidP="006F5E18">
      <w:pPr>
        <w:pStyle w:val="subsection"/>
      </w:pPr>
      <w:r w:rsidRPr="001F66F0">
        <w:tab/>
        <w:t>(2F)</w:t>
      </w:r>
      <w:r w:rsidRPr="001F66F0">
        <w:tab/>
        <w:t>If a person who is lawfully engaged in duties relating to the receiving and handling of communications to or from an emergency service facility listens to or records a communication passing over a telecommunications system to or from the emergency service facility, the listening or recording does not, for the purposes of this Act, constitute an interception of the communication.</w:t>
      </w:r>
    </w:p>
    <w:p w14:paraId="56AB2683" w14:textId="77777777" w:rsidR="006F5E18" w:rsidRPr="001F66F0" w:rsidRDefault="006F5E18" w:rsidP="006F5E18">
      <w:pPr>
        <w:pStyle w:val="subsection"/>
      </w:pPr>
      <w:r w:rsidRPr="001F66F0">
        <w:tab/>
        <w:t>(2G)</w:t>
      </w:r>
      <w:r w:rsidRPr="001F66F0">
        <w:tab/>
      </w:r>
      <w:r w:rsidR="005039E3" w:rsidRPr="001F66F0">
        <w:t>Subsection (</w:t>
      </w:r>
      <w:r w:rsidRPr="001F66F0">
        <w:t>2F) only applies in relation to an emergency service facility if signs notifying persons that communications to or from the facility may be listened to or recorded are clearly visible at each entrance to the facility.</w:t>
      </w:r>
    </w:p>
    <w:p w14:paraId="7EF15138" w14:textId="77777777" w:rsidR="00BF7F4E" w:rsidRPr="001F66F0" w:rsidRDefault="00BF7F4E" w:rsidP="00390E1D">
      <w:pPr>
        <w:pStyle w:val="subsection"/>
        <w:keepNext/>
      </w:pPr>
      <w:r w:rsidRPr="001F66F0">
        <w:tab/>
        <w:t>(2H)</w:t>
      </w:r>
      <w:r w:rsidRPr="001F66F0">
        <w:tab/>
        <w:t>If:</w:t>
      </w:r>
    </w:p>
    <w:p w14:paraId="0AC5C530" w14:textId="77777777" w:rsidR="00BF7F4E" w:rsidRPr="001F66F0" w:rsidRDefault="00BF7F4E" w:rsidP="00BF7F4E">
      <w:pPr>
        <w:pStyle w:val="paragraph"/>
      </w:pPr>
      <w:r w:rsidRPr="001F66F0">
        <w:tab/>
        <w:t>(a)</w:t>
      </w:r>
      <w:r w:rsidRPr="001F66F0">
        <w:tab/>
        <w:t xml:space="preserve">an inspector under </w:t>
      </w:r>
      <w:r w:rsidR="007E0672" w:rsidRPr="001F66F0">
        <w:t>section 2</w:t>
      </w:r>
      <w:r w:rsidR="00C114D9" w:rsidRPr="001F66F0">
        <w:t>84</w:t>
      </w:r>
      <w:r w:rsidRPr="001F66F0">
        <w:t xml:space="preserve"> of the </w:t>
      </w:r>
      <w:r w:rsidRPr="001F66F0">
        <w:rPr>
          <w:i/>
        </w:rPr>
        <w:t xml:space="preserve">Radiocommunications Act 1992 </w:t>
      </w:r>
      <w:r w:rsidRPr="001F66F0">
        <w:t xml:space="preserve">is lawfully engaged in performing spectrum management functions of the Australian Communications and Media Authority under the </w:t>
      </w:r>
      <w:r w:rsidRPr="001F66F0">
        <w:rPr>
          <w:i/>
        </w:rPr>
        <w:t>Australian Communications and Media Authority Act 2005</w:t>
      </w:r>
      <w:r w:rsidRPr="001F66F0">
        <w:t xml:space="preserve"> or the </w:t>
      </w:r>
      <w:r w:rsidRPr="001F66F0">
        <w:rPr>
          <w:i/>
        </w:rPr>
        <w:t>Radiocommunications Act 1992</w:t>
      </w:r>
      <w:r w:rsidRPr="001F66F0">
        <w:t>; and</w:t>
      </w:r>
    </w:p>
    <w:p w14:paraId="602A6F05" w14:textId="77777777" w:rsidR="00BF7F4E" w:rsidRPr="001F66F0" w:rsidRDefault="00BF7F4E" w:rsidP="00BF7F4E">
      <w:pPr>
        <w:pStyle w:val="paragraph"/>
      </w:pPr>
      <w:r w:rsidRPr="001F66F0">
        <w:tab/>
        <w:t>(b)</w:t>
      </w:r>
      <w:r w:rsidRPr="001F66F0">
        <w:tab/>
        <w:t>while performing those spectrum management functions, the inspector incidentally listens to or records a communication passing over a telecommunications system;</w:t>
      </w:r>
    </w:p>
    <w:p w14:paraId="56F1EF94" w14:textId="77777777" w:rsidR="00BF7F4E" w:rsidRPr="001F66F0" w:rsidRDefault="00BF7F4E" w:rsidP="00BF7F4E">
      <w:pPr>
        <w:pStyle w:val="subsection2"/>
      </w:pPr>
      <w:r w:rsidRPr="001F66F0">
        <w:t>the listening or recording does not, for the purposes of this Act, constitute an interception of the communication.</w:t>
      </w:r>
    </w:p>
    <w:p w14:paraId="1A80D5A9" w14:textId="77777777" w:rsidR="00C114D9" w:rsidRPr="001F66F0" w:rsidRDefault="00C114D9" w:rsidP="00C114D9">
      <w:pPr>
        <w:pStyle w:val="subsection"/>
      </w:pPr>
      <w:bookmarkStart w:id="25" w:name="_Hlk75344370"/>
      <w:r w:rsidRPr="001F66F0">
        <w:tab/>
        <w:t>(2J)</w:t>
      </w:r>
      <w:r w:rsidRPr="001F66F0">
        <w:tab/>
        <w:t>If:</w:t>
      </w:r>
    </w:p>
    <w:p w14:paraId="5B918684" w14:textId="39C033D5" w:rsidR="00C114D9" w:rsidRPr="001F66F0" w:rsidRDefault="00C114D9" w:rsidP="00C114D9">
      <w:pPr>
        <w:pStyle w:val="paragraph"/>
      </w:pPr>
      <w:r w:rsidRPr="001F66F0">
        <w:tab/>
        <w:t>(a)</w:t>
      </w:r>
      <w:r w:rsidRPr="001F66F0">
        <w:tab/>
        <w:t xml:space="preserve">an inspector under </w:t>
      </w:r>
      <w:r w:rsidR="007E0672" w:rsidRPr="001F66F0">
        <w:t>section 2</w:t>
      </w:r>
      <w:r w:rsidRPr="001F66F0">
        <w:t xml:space="preserve">84 of the </w:t>
      </w:r>
      <w:r w:rsidRPr="001F66F0">
        <w:rPr>
          <w:i/>
        </w:rPr>
        <w:t>Radiocommunications Act 1992</w:t>
      </w:r>
      <w:r w:rsidRPr="001F66F0">
        <w:t xml:space="preserve"> is lawfully engaged in exercising powers under </w:t>
      </w:r>
      <w:r w:rsidR="0053426C" w:rsidRPr="001F66F0">
        <w:t>Part 2</w:t>
      </w:r>
      <w:r w:rsidRPr="001F66F0">
        <w:t xml:space="preserve"> of the </w:t>
      </w:r>
      <w:r w:rsidRPr="001F66F0">
        <w:rPr>
          <w:i/>
        </w:rPr>
        <w:t>Regulatory Powers (Standard Provisions) Act 2014</w:t>
      </w:r>
      <w:r w:rsidRPr="001F66F0">
        <w:t xml:space="preserve"> as it applies in relation to:</w:t>
      </w:r>
    </w:p>
    <w:p w14:paraId="78E252C9" w14:textId="77777777" w:rsidR="00C114D9" w:rsidRPr="001F66F0" w:rsidRDefault="00C114D9" w:rsidP="00C114D9">
      <w:pPr>
        <w:pStyle w:val="paragraphsub"/>
      </w:pPr>
      <w:r w:rsidRPr="001F66F0">
        <w:tab/>
        <w:t>(i)</w:t>
      </w:r>
      <w:r w:rsidRPr="001F66F0">
        <w:tab/>
        <w:t xml:space="preserve">a provision mentioned in </w:t>
      </w:r>
      <w:r w:rsidR="007E0672" w:rsidRPr="001F66F0">
        <w:t>subsection 2</w:t>
      </w:r>
      <w:r w:rsidRPr="001F66F0">
        <w:t xml:space="preserve">84A(1) of the </w:t>
      </w:r>
      <w:r w:rsidRPr="001F66F0">
        <w:rPr>
          <w:i/>
        </w:rPr>
        <w:t>Radiocommunications Act 1992</w:t>
      </w:r>
      <w:r w:rsidRPr="001F66F0">
        <w:t>; or</w:t>
      </w:r>
    </w:p>
    <w:p w14:paraId="1D8EEB3F" w14:textId="77777777" w:rsidR="00C114D9" w:rsidRPr="001F66F0" w:rsidRDefault="00C114D9" w:rsidP="00C114D9">
      <w:pPr>
        <w:pStyle w:val="paragraphsub"/>
      </w:pPr>
      <w:r w:rsidRPr="001F66F0">
        <w:tab/>
        <w:t>(ii)</w:t>
      </w:r>
      <w:r w:rsidRPr="001F66F0">
        <w:tab/>
        <w:t xml:space="preserve">information mentioned in </w:t>
      </w:r>
      <w:r w:rsidR="007E0672" w:rsidRPr="001F66F0">
        <w:t>subsection 2</w:t>
      </w:r>
      <w:r w:rsidRPr="001F66F0">
        <w:t xml:space="preserve">84A(2) of the </w:t>
      </w:r>
      <w:r w:rsidRPr="001F66F0">
        <w:rPr>
          <w:i/>
        </w:rPr>
        <w:t>Radiocommunications Act 1992</w:t>
      </w:r>
      <w:r w:rsidRPr="001F66F0">
        <w:t>; and</w:t>
      </w:r>
    </w:p>
    <w:p w14:paraId="0EE39E0A" w14:textId="77777777" w:rsidR="00C114D9" w:rsidRPr="001F66F0" w:rsidRDefault="00C114D9" w:rsidP="00C114D9">
      <w:pPr>
        <w:pStyle w:val="paragraph"/>
      </w:pPr>
      <w:r w:rsidRPr="001F66F0">
        <w:tab/>
        <w:t>(b)</w:t>
      </w:r>
      <w:r w:rsidRPr="001F66F0">
        <w:tab/>
        <w:t>while exercising those powers, the inspector incidentally listens to or records a communication passing over a telecommunications system;</w:t>
      </w:r>
    </w:p>
    <w:p w14:paraId="4D32AA6B" w14:textId="77777777" w:rsidR="00C114D9" w:rsidRPr="001F66F0" w:rsidRDefault="00C114D9" w:rsidP="00C114D9">
      <w:pPr>
        <w:pStyle w:val="subsection2"/>
      </w:pPr>
      <w:r w:rsidRPr="001F66F0">
        <w:t>the listening or recording does not, for the purposes of this Act, constitute an interception of the communication.</w:t>
      </w:r>
    </w:p>
    <w:p w14:paraId="2BC09AF9" w14:textId="77777777" w:rsidR="00C114D9" w:rsidRPr="001F66F0" w:rsidRDefault="00C114D9" w:rsidP="00C114D9">
      <w:pPr>
        <w:pStyle w:val="subsection"/>
      </w:pPr>
      <w:r w:rsidRPr="001F66F0">
        <w:tab/>
        <w:t>(2K)</w:t>
      </w:r>
      <w:r w:rsidRPr="001F66F0">
        <w:tab/>
        <w:t>If:</w:t>
      </w:r>
    </w:p>
    <w:p w14:paraId="1705FC9B" w14:textId="45C03EBC" w:rsidR="00C114D9" w:rsidRPr="001F66F0" w:rsidRDefault="00C114D9" w:rsidP="00C114D9">
      <w:pPr>
        <w:pStyle w:val="paragraph"/>
      </w:pPr>
      <w:r w:rsidRPr="001F66F0">
        <w:tab/>
        <w:t>(a)</w:t>
      </w:r>
      <w:r w:rsidRPr="001F66F0">
        <w:tab/>
        <w:t xml:space="preserve">an inspector under </w:t>
      </w:r>
      <w:r w:rsidR="007E0672" w:rsidRPr="001F66F0">
        <w:t>section 2</w:t>
      </w:r>
      <w:r w:rsidRPr="001F66F0">
        <w:t xml:space="preserve">84 of the </w:t>
      </w:r>
      <w:r w:rsidRPr="001F66F0">
        <w:rPr>
          <w:i/>
        </w:rPr>
        <w:t>Radiocommunications Act 1992</w:t>
      </w:r>
      <w:r w:rsidRPr="001F66F0">
        <w:t xml:space="preserve"> is lawfully engaged in exercising powers under </w:t>
      </w:r>
      <w:r w:rsidR="0053426C" w:rsidRPr="001F66F0">
        <w:t>Part 3</w:t>
      </w:r>
      <w:r w:rsidRPr="001F66F0">
        <w:t xml:space="preserve"> of the </w:t>
      </w:r>
      <w:r w:rsidRPr="001F66F0">
        <w:rPr>
          <w:i/>
        </w:rPr>
        <w:t>Regulatory Powers (Standard Provisions) Act 2014</w:t>
      </w:r>
      <w:r w:rsidRPr="001F66F0">
        <w:t xml:space="preserve"> as it applies in relation to a provision mentioned in </w:t>
      </w:r>
      <w:r w:rsidR="007E0672" w:rsidRPr="001F66F0">
        <w:t>subsection 2</w:t>
      </w:r>
      <w:r w:rsidRPr="001F66F0">
        <w:t xml:space="preserve">84B(1) of the </w:t>
      </w:r>
      <w:r w:rsidRPr="001F66F0">
        <w:rPr>
          <w:i/>
        </w:rPr>
        <w:t>Radiocommunications Act 1992</w:t>
      </w:r>
      <w:r w:rsidRPr="001F66F0">
        <w:t>; and</w:t>
      </w:r>
    </w:p>
    <w:p w14:paraId="5BB877FC" w14:textId="77777777" w:rsidR="00C114D9" w:rsidRPr="001F66F0" w:rsidRDefault="00C114D9" w:rsidP="00C114D9">
      <w:pPr>
        <w:pStyle w:val="paragraph"/>
      </w:pPr>
      <w:r w:rsidRPr="001F66F0">
        <w:tab/>
        <w:t>(b)</w:t>
      </w:r>
      <w:r w:rsidRPr="001F66F0">
        <w:tab/>
        <w:t>while exercising those powers, the inspector incidentally listens to or records a communication passing over a telecommunications system;</w:t>
      </w:r>
    </w:p>
    <w:p w14:paraId="4EDFE8CB" w14:textId="77777777" w:rsidR="00C114D9" w:rsidRPr="001F66F0" w:rsidRDefault="00C114D9" w:rsidP="00C114D9">
      <w:pPr>
        <w:pStyle w:val="subsection2"/>
      </w:pPr>
      <w:r w:rsidRPr="001F66F0">
        <w:t>the listening or recording does not, for the purposes of this Act, constitute an interception of the communication.</w:t>
      </w:r>
    </w:p>
    <w:bookmarkEnd w:id="25"/>
    <w:p w14:paraId="7EF2A350" w14:textId="1644F260" w:rsidR="002678F2" w:rsidRPr="001F66F0" w:rsidRDefault="002678F2" w:rsidP="002678F2">
      <w:pPr>
        <w:pStyle w:val="SubsectionHead"/>
      </w:pPr>
      <w:r w:rsidRPr="001F66F0">
        <w:t>Communications to publicly</w:t>
      </w:r>
      <w:r w:rsidR="00BE5AB6">
        <w:noBreakHyphen/>
      </w:r>
      <w:r w:rsidRPr="001F66F0">
        <w:t>listed ASIO numbers</w:t>
      </w:r>
    </w:p>
    <w:p w14:paraId="3D701FA9" w14:textId="6935378C" w:rsidR="002678F2" w:rsidRPr="001F66F0" w:rsidRDefault="002678F2" w:rsidP="002678F2">
      <w:pPr>
        <w:pStyle w:val="subsection"/>
      </w:pPr>
      <w:r w:rsidRPr="001F66F0">
        <w:tab/>
        <w:t>(3)</w:t>
      </w:r>
      <w:r w:rsidRPr="001F66F0">
        <w:tab/>
      </w:r>
      <w:r w:rsidR="00590047" w:rsidRPr="001F66F0">
        <w:t>A</w:t>
      </w:r>
      <w:r w:rsidRPr="001F66F0">
        <w:t xml:space="preserve"> </w:t>
      </w:r>
      <w:r w:rsidRPr="001F66F0">
        <w:rPr>
          <w:b/>
          <w:i/>
        </w:rPr>
        <w:t>publicly</w:t>
      </w:r>
      <w:r w:rsidR="00BE5AB6">
        <w:rPr>
          <w:b/>
          <w:i/>
        </w:rPr>
        <w:noBreakHyphen/>
      </w:r>
      <w:r w:rsidRPr="001F66F0">
        <w:rPr>
          <w:b/>
          <w:i/>
        </w:rPr>
        <w:t>listed ASIO number</w:t>
      </w:r>
      <w:r w:rsidRPr="001F66F0">
        <w:t xml:space="preserve"> is a telephone number that:</w:t>
      </w:r>
    </w:p>
    <w:p w14:paraId="117B69F1" w14:textId="77777777" w:rsidR="002678F2" w:rsidRPr="001F66F0" w:rsidRDefault="002678F2" w:rsidP="002678F2">
      <w:pPr>
        <w:pStyle w:val="paragraph"/>
      </w:pPr>
      <w:r w:rsidRPr="001F66F0">
        <w:tab/>
        <w:t>(a)</w:t>
      </w:r>
      <w:r w:rsidRPr="001F66F0">
        <w:tab/>
        <w:t>enables members of the public to contact the Organisation; and</w:t>
      </w:r>
    </w:p>
    <w:p w14:paraId="469C0A55" w14:textId="77777777" w:rsidR="002678F2" w:rsidRPr="001F66F0" w:rsidRDefault="002678F2" w:rsidP="002678F2">
      <w:pPr>
        <w:pStyle w:val="paragraph"/>
      </w:pPr>
      <w:r w:rsidRPr="001F66F0">
        <w:tab/>
        <w:t>(b)</w:t>
      </w:r>
      <w:r w:rsidRPr="001F66F0">
        <w:tab/>
        <w:t>is listed in:</w:t>
      </w:r>
    </w:p>
    <w:p w14:paraId="6B45392A" w14:textId="77777777" w:rsidR="002678F2" w:rsidRPr="001F66F0" w:rsidRDefault="002678F2" w:rsidP="002678F2">
      <w:pPr>
        <w:pStyle w:val="paragraphsub"/>
      </w:pPr>
      <w:r w:rsidRPr="001F66F0">
        <w:tab/>
        <w:t>(i)</w:t>
      </w:r>
      <w:r w:rsidRPr="001F66F0">
        <w:tab/>
        <w:t>a telephone directory; or</w:t>
      </w:r>
    </w:p>
    <w:p w14:paraId="59AEFBBD" w14:textId="77777777" w:rsidR="002678F2" w:rsidRPr="001F66F0" w:rsidRDefault="002678F2" w:rsidP="002678F2">
      <w:pPr>
        <w:pStyle w:val="paragraphsub"/>
      </w:pPr>
      <w:r w:rsidRPr="001F66F0">
        <w:tab/>
        <w:t>(ii)</w:t>
      </w:r>
      <w:r w:rsidRPr="001F66F0">
        <w:tab/>
        <w:t>a telephone number database;</w:t>
      </w:r>
    </w:p>
    <w:p w14:paraId="28FC68B0" w14:textId="77777777" w:rsidR="002678F2" w:rsidRPr="001F66F0" w:rsidRDefault="002678F2" w:rsidP="002678F2">
      <w:pPr>
        <w:pStyle w:val="paragraph"/>
      </w:pPr>
      <w:r w:rsidRPr="001F66F0">
        <w:tab/>
      </w:r>
      <w:r w:rsidRPr="001F66F0">
        <w:tab/>
        <w:t>that is available to the public.</w:t>
      </w:r>
    </w:p>
    <w:p w14:paraId="7648F868" w14:textId="77777777" w:rsidR="002678F2" w:rsidRPr="001F66F0" w:rsidRDefault="002678F2" w:rsidP="00095392">
      <w:pPr>
        <w:pStyle w:val="subsection"/>
        <w:keepLines/>
      </w:pPr>
      <w:r w:rsidRPr="001F66F0">
        <w:tab/>
        <w:t>(4)</w:t>
      </w:r>
      <w:r w:rsidRPr="001F66F0">
        <w:tab/>
        <w:t>If:</w:t>
      </w:r>
    </w:p>
    <w:p w14:paraId="686EB121" w14:textId="6CD92ED4" w:rsidR="002678F2" w:rsidRPr="001F66F0" w:rsidRDefault="002678F2" w:rsidP="00095392">
      <w:pPr>
        <w:pStyle w:val="paragraph"/>
        <w:keepLines/>
      </w:pPr>
      <w:r w:rsidRPr="001F66F0">
        <w:tab/>
        <w:t>(a)</w:t>
      </w:r>
      <w:r w:rsidRPr="001F66F0">
        <w:tab/>
        <w:t>a person makes a call to a publicly</w:t>
      </w:r>
      <w:r w:rsidR="00BE5AB6">
        <w:noBreakHyphen/>
      </w:r>
      <w:r w:rsidRPr="001F66F0">
        <w:t>listed ASIO number; and</w:t>
      </w:r>
    </w:p>
    <w:p w14:paraId="798E28DC" w14:textId="77777777" w:rsidR="002678F2" w:rsidRPr="001F66F0" w:rsidRDefault="002678F2" w:rsidP="002678F2">
      <w:pPr>
        <w:pStyle w:val="paragraph"/>
      </w:pPr>
      <w:r w:rsidRPr="001F66F0">
        <w:tab/>
        <w:t>(b)</w:t>
      </w:r>
      <w:r w:rsidRPr="001F66F0">
        <w:tab/>
        <w:t>another person who is lawfully engaged in duties relating to the receiving and handling of communications to that number listens to or records a communication passing over a telecommunications system in the course of that call;</w:t>
      </w:r>
    </w:p>
    <w:p w14:paraId="5DC27303" w14:textId="77777777" w:rsidR="002678F2" w:rsidRPr="001F66F0" w:rsidRDefault="002678F2" w:rsidP="002678F2">
      <w:pPr>
        <w:pStyle w:val="subsection2"/>
      </w:pPr>
      <w:r w:rsidRPr="001F66F0">
        <w:t>the listening or recording does not, for the purposes of this Act, constitute the interception of the communication.</w:t>
      </w:r>
    </w:p>
    <w:p w14:paraId="07C313EF" w14:textId="73895930" w:rsidR="0032644C" w:rsidRPr="001F66F0" w:rsidRDefault="0032644C" w:rsidP="0032644C">
      <w:pPr>
        <w:pStyle w:val="ActHead5"/>
      </w:pPr>
      <w:bookmarkStart w:id="26" w:name="_Toc87447826"/>
      <w:r w:rsidRPr="00BE5AB6">
        <w:rPr>
          <w:rStyle w:val="CharSectno"/>
        </w:rPr>
        <w:t>6AAA</w:t>
      </w:r>
      <w:r w:rsidRPr="001F66F0">
        <w:t xml:space="preserve">  When a computer network is appropriately used by an employee etc. of a Commonwealth agency etc.</w:t>
      </w:r>
      <w:bookmarkEnd w:id="26"/>
    </w:p>
    <w:p w14:paraId="61E06322" w14:textId="77777777" w:rsidR="0032644C" w:rsidRPr="001F66F0" w:rsidRDefault="0032644C" w:rsidP="0032644C">
      <w:pPr>
        <w:pStyle w:val="subsection"/>
      </w:pPr>
      <w:r w:rsidRPr="001F66F0">
        <w:tab/>
      </w:r>
      <w:r w:rsidRPr="001F66F0">
        <w:tab/>
        <w:t xml:space="preserve">For the purposes of this Act, if a computer network is operated by, or on behalf of, a Commonwealth agency, security authority or eligible authority of a State, the network is </w:t>
      </w:r>
      <w:r w:rsidRPr="001F66F0">
        <w:rPr>
          <w:b/>
          <w:i/>
        </w:rPr>
        <w:t>appropriately used</w:t>
      </w:r>
      <w:r w:rsidRPr="001F66F0">
        <w:t xml:space="preserve"> by an employee, office holder or contractor of the agency or authority if:</w:t>
      </w:r>
    </w:p>
    <w:p w14:paraId="7847E8BD" w14:textId="77777777" w:rsidR="0032644C" w:rsidRPr="001F66F0" w:rsidRDefault="0032644C" w:rsidP="0032644C">
      <w:pPr>
        <w:pStyle w:val="paragraph"/>
      </w:pPr>
      <w:r w:rsidRPr="001F66F0">
        <w:tab/>
        <w:t>(a)</w:t>
      </w:r>
      <w:r w:rsidRPr="001F66F0">
        <w:tab/>
        <w:t>the employee, office holder or contractor has undertaken, in writing, to use the network in accordance with any conditions specified, in writing, by the agency or authority; and</w:t>
      </w:r>
    </w:p>
    <w:p w14:paraId="79B88F3F" w14:textId="77777777" w:rsidR="0032644C" w:rsidRPr="001F66F0" w:rsidRDefault="0032644C" w:rsidP="0032644C">
      <w:pPr>
        <w:pStyle w:val="paragraph"/>
      </w:pPr>
      <w:r w:rsidRPr="001F66F0">
        <w:tab/>
        <w:t>(b)</w:t>
      </w:r>
      <w:r w:rsidRPr="001F66F0">
        <w:tab/>
        <w:t>those conditions are reasonable; and</w:t>
      </w:r>
    </w:p>
    <w:p w14:paraId="385C5601" w14:textId="77777777" w:rsidR="0032644C" w:rsidRPr="001F66F0" w:rsidRDefault="0032644C" w:rsidP="0032644C">
      <w:pPr>
        <w:pStyle w:val="paragraph"/>
      </w:pPr>
      <w:r w:rsidRPr="001F66F0">
        <w:tab/>
        <w:t>(c)</w:t>
      </w:r>
      <w:r w:rsidRPr="001F66F0">
        <w:tab/>
        <w:t>the employee, office holder or contractor complies with those conditions when using the network.</w:t>
      </w:r>
    </w:p>
    <w:p w14:paraId="495C306A" w14:textId="460F79BA" w:rsidR="002067C0" w:rsidRPr="001F66F0" w:rsidRDefault="002067C0" w:rsidP="002067C0">
      <w:pPr>
        <w:pStyle w:val="ActHead5"/>
      </w:pPr>
      <w:bookmarkStart w:id="27" w:name="_Toc87447827"/>
      <w:r w:rsidRPr="00BE5AB6">
        <w:rPr>
          <w:rStyle w:val="CharSectno"/>
        </w:rPr>
        <w:t>6AA</w:t>
      </w:r>
      <w:r w:rsidRPr="001F66F0">
        <w:t xml:space="preserve">  Accessing a stored communication</w:t>
      </w:r>
      <w:bookmarkEnd w:id="27"/>
    </w:p>
    <w:p w14:paraId="70BA3A5B" w14:textId="77777777" w:rsidR="002067C0" w:rsidRPr="001F66F0" w:rsidRDefault="002067C0" w:rsidP="002067C0">
      <w:pPr>
        <w:pStyle w:val="subsection"/>
      </w:pPr>
      <w:r w:rsidRPr="001F66F0">
        <w:tab/>
      </w:r>
      <w:r w:rsidRPr="001F66F0">
        <w:tab/>
        <w:t xml:space="preserve">For the purposes of this Act, </w:t>
      </w:r>
      <w:r w:rsidRPr="001F66F0">
        <w:rPr>
          <w:b/>
          <w:i/>
        </w:rPr>
        <w:t>accessing</w:t>
      </w:r>
      <w:r w:rsidRPr="001F66F0">
        <w:t xml:space="preserve"> a stored communication consists of listening to, reading or recording such a communication, by means of equipment operated by a carrier, without the knowledge of the intended recipient of the communication.</w:t>
      </w:r>
    </w:p>
    <w:p w14:paraId="335DABD2" w14:textId="13C37150" w:rsidR="002678F2" w:rsidRPr="001F66F0" w:rsidRDefault="002678F2" w:rsidP="002678F2">
      <w:pPr>
        <w:pStyle w:val="ActHead5"/>
      </w:pPr>
      <w:bookmarkStart w:id="28" w:name="_Toc87447828"/>
      <w:r w:rsidRPr="00BE5AB6">
        <w:rPr>
          <w:rStyle w:val="CharSectno"/>
        </w:rPr>
        <w:t>6A</w:t>
      </w:r>
      <w:r w:rsidRPr="001F66F0">
        <w:t xml:space="preserve">  Investigation of an offence</w:t>
      </w:r>
      <w:bookmarkEnd w:id="28"/>
    </w:p>
    <w:p w14:paraId="2B956D62" w14:textId="77777777" w:rsidR="002678F2" w:rsidRPr="001F66F0" w:rsidRDefault="002678F2" w:rsidP="002678F2">
      <w:pPr>
        <w:pStyle w:val="subsection"/>
      </w:pPr>
      <w:r w:rsidRPr="001F66F0">
        <w:tab/>
        <w:t>(1)</w:t>
      </w:r>
      <w:r w:rsidRPr="001F66F0">
        <w:tab/>
        <w:t>A reference in this Act to the investigation by an agency, or by an eligible authority of a State, of an offence is a reference to:</w:t>
      </w:r>
    </w:p>
    <w:p w14:paraId="1E921721" w14:textId="77777777" w:rsidR="002678F2" w:rsidRPr="001F66F0" w:rsidRDefault="002678F2" w:rsidP="002678F2">
      <w:pPr>
        <w:pStyle w:val="paragraph"/>
      </w:pPr>
      <w:r w:rsidRPr="001F66F0">
        <w:tab/>
        <w:t>(a)</w:t>
      </w:r>
      <w:r w:rsidRPr="001F66F0">
        <w:tab/>
        <w:t>in the case of the Australian Federal Police—an investigation of that offence, in the course of the performance by the Australian Federal Police of its functions, by members of the Australian Federal Police;</w:t>
      </w:r>
    </w:p>
    <w:p w14:paraId="658E0E40" w14:textId="77777777" w:rsidR="002678F2" w:rsidRPr="001F66F0" w:rsidRDefault="002678F2" w:rsidP="002678F2">
      <w:pPr>
        <w:pStyle w:val="paragraph"/>
      </w:pPr>
      <w:r w:rsidRPr="001F66F0">
        <w:tab/>
        <w:t>(b)</w:t>
      </w:r>
      <w:r w:rsidRPr="001F66F0">
        <w:tab/>
        <w:t>in the case of a Police Force of a State—an investigation of that offence, in the course of the performance by that Police Force of its functions, by officers of that Police Force; or</w:t>
      </w:r>
    </w:p>
    <w:p w14:paraId="15C58F1C" w14:textId="77777777" w:rsidR="002678F2" w:rsidRPr="001F66F0" w:rsidRDefault="002678F2" w:rsidP="002678F2">
      <w:pPr>
        <w:pStyle w:val="paragraph"/>
      </w:pPr>
      <w:r w:rsidRPr="001F66F0">
        <w:tab/>
        <w:t>(c)</w:t>
      </w:r>
      <w:r w:rsidRPr="001F66F0">
        <w:tab/>
        <w:t>in the case of the following eligible authorities or agencies, a prescribed investigation, in so far as it relates to that offence:</w:t>
      </w:r>
    </w:p>
    <w:p w14:paraId="570FE130" w14:textId="77777777" w:rsidR="00461D68" w:rsidRPr="001F66F0" w:rsidRDefault="00461D68" w:rsidP="00461D68">
      <w:pPr>
        <w:pStyle w:val="paragraphsub"/>
      </w:pPr>
      <w:r w:rsidRPr="001F66F0">
        <w:tab/>
        <w:t>(ia)</w:t>
      </w:r>
      <w:r w:rsidRPr="001F66F0">
        <w:tab/>
        <w:t>the Australian Commission for Law Enforcement Integrity;</w:t>
      </w:r>
    </w:p>
    <w:p w14:paraId="173EDB3C" w14:textId="77777777" w:rsidR="002678F2" w:rsidRPr="001F66F0" w:rsidRDefault="002678F2" w:rsidP="002678F2">
      <w:pPr>
        <w:pStyle w:val="paragraphsub"/>
      </w:pPr>
      <w:r w:rsidRPr="001F66F0">
        <w:tab/>
        <w:t>(i)</w:t>
      </w:r>
      <w:r w:rsidRPr="001F66F0">
        <w:tab/>
        <w:t>the ACC;</w:t>
      </w:r>
    </w:p>
    <w:p w14:paraId="616D5CBE" w14:textId="77777777" w:rsidR="002678F2" w:rsidRPr="001F66F0" w:rsidRDefault="002678F2" w:rsidP="002678F2">
      <w:pPr>
        <w:pStyle w:val="paragraphsub"/>
      </w:pPr>
      <w:r w:rsidRPr="001F66F0">
        <w:tab/>
        <w:t>(ii)</w:t>
      </w:r>
      <w:r w:rsidRPr="001F66F0">
        <w:tab/>
        <w:t>the Crime Commission;</w:t>
      </w:r>
    </w:p>
    <w:p w14:paraId="3B8BDDF5" w14:textId="77777777" w:rsidR="002678F2" w:rsidRPr="001F66F0" w:rsidRDefault="002678F2" w:rsidP="002678F2">
      <w:pPr>
        <w:pStyle w:val="paragraphsub"/>
      </w:pPr>
      <w:r w:rsidRPr="001F66F0">
        <w:tab/>
        <w:t>(iii)</w:t>
      </w:r>
      <w:r w:rsidRPr="001F66F0">
        <w:tab/>
        <w:t xml:space="preserve">the Crime and </w:t>
      </w:r>
      <w:r w:rsidR="00F76F29" w:rsidRPr="001F66F0">
        <w:t>Corruption</w:t>
      </w:r>
      <w:r w:rsidRPr="001F66F0">
        <w:t xml:space="preserve"> Commission;</w:t>
      </w:r>
    </w:p>
    <w:p w14:paraId="7FCEE048" w14:textId="77777777" w:rsidR="002678F2" w:rsidRPr="001F66F0" w:rsidRDefault="002678F2" w:rsidP="002678F2">
      <w:pPr>
        <w:pStyle w:val="paragraphsub"/>
      </w:pPr>
      <w:r w:rsidRPr="001F66F0">
        <w:tab/>
        <w:t>(v)</w:t>
      </w:r>
      <w:r w:rsidRPr="001F66F0">
        <w:tab/>
        <w:t>the Independent Commission Against Corruption;</w:t>
      </w:r>
    </w:p>
    <w:p w14:paraId="3E7F3A05" w14:textId="77777777" w:rsidR="007C340C" w:rsidRPr="001F66F0" w:rsidRDefault="007C340C" w:rsidP="007C340C">
      <w:pPr>
        <w:pStyle w:val="paragraphsub"/>
      </w:pPr>
      <w:r w:rsidRPr="001F66F0">
        <w:tab/>
        <w:t>(va)</w:t>
      </w:r>
      <w:r w:rsidRPr="001F66F0">
        <w:tab/>
        <w:t>the Inspector of the Independent Commission Against Corruption;</w:t>
      </w:r>
    </w:p>
    <w:p w14:paraId="31E1A211" w14:textId="77777777" w:rsidR="00C677B2" w:rsidRPr="001F66F0" w:rsidRDefault="00C677B2" w:rsidP="00C677B2">
      <w:pPr>
        <w:pStyle w:val="paragraphsub"/>
      </w:pPr>
      <w:r w:rsidRPr="001F66F0">
        <w:tab/>
        <w:t>(vi)</w:t>
      </w:r>
      <w:r w:rsidRPr="001F66F0">
        <w:tab/>
        <w:t>the Law Enforcement Conduct Commission;</w:t>
      </w:r>
    </w:p>
    <w:p w14:paraId="38132E42" w14:textId="77777777" w:rsidR="00C677B2" w:rsidRPr="001F66F0" w:rsidRDefault="00C677B2" w:rsidP="00C677B2">
      <w:pPr>
        <w:pStyle w:val="paragraphsub"/>
      </w:pPr>
      <w:r w:rsidRPr="001F66F0">
        <w:tab/>
        <w:t>(vii)</w:t>
      </w:r>
      <w:r w:rsidRPr="001F66F0">
        <w:tab/>
        <w:t>the Inspector of the Law Enforcement Conduct Commission;</w:t>
      </w:r>
    </w:p>
    <w:p w14:paraId="52E269C6" w14:textId="77777777" w:rsidR="00BB2346" w:rsidRPr="001F66F0" w:rsidRDefault="00BB2346" w:rsidP="00BB2346">
      <w:pPr>
        <w:pStyle w:val="paragraphsub"/>
      </w:pPr>
      <w:r w:rsidRPr="001F66F0">
        <w:tab/>
        <w:t>(viii)</w:t>
      </w:r>
      <w:r w:rsidRPr="001F66F0">
        <w:tab/>
        <w:t xml:space="preserve">the </w:t>
      </w:r>
      <w:r w:rsidR="00B341CC" w:rsidRPr="001F66F0">
        <w:t>IBAC</w:t>
      </w:r>
      <w:r w:rsidRPr="001F66F0">
        <w:t>;</w:t>
      </w:r>
    </w:p>
    <w:p w14:paraId="5300BBED" w14:textId="77777777" w:rsidR="00810307" w:rsidRPr="001F66F0" w:rsidRDefault="00810307" w:rsidP="00810307">
      <w:pPr>
        <w:pStyle w:val="paragraphsub"/>
      </w:pPr>
      <w:r w:rsidRPr="001F66F0">
        <w:tab/>
        <w:t>(ix)</w:t>
      </w:r>
      <w:r w:rsidRPr="001F66F0">
        <w:tab/>
        <w:t>the Victorian Inspectorate;</w:t>
      </w:r>
    </w:p>
    <w:p w14:paraId="5E365B9F" w14:textId="77777777" w:rsidR="002678F2" w:rsidRPr="001F66F0" w:rsidRDefault="002678F2" w:rsidP="002678F2">
      <w:pPr>
        <w:pStyle w:val="paragraphsub"/>
      </w:pPr>
      <w:r w:rsidRPr="001F66F0">
        <w:tab/>
        <w:t>(x)</w:t>
      </w:r>
      <w:r w:rsidRPr="001F66F0">
        <w:tab/>
        <w:t>the Corruption and Crime Commission;</w:t>
      </w:r>
    </w:p>
    <w:p w14:paraId="6665CB82" w14:textId="77777777" w:rsidR="008679D6" w:rsidRPr="001F66F0" w:rsidRDefault="002678F2" w:rsidP="008679D6">
      <w:pPr>
        <w:pStyle w:val="paragraphsub"/>
      </w:pPr>
      <w:r w:rsidRPr="001F66F0">
        <w:tab/>
        <w:t>(xi)</w:t>
      </w:r>
      <w:r w:rsidRPr="001F66F0">
        <w:tab/>
        <w:t>the Parliamentary Inspector of the Corruption and Crime Commission</w:t>
      </w:r>
      <w:r w:rsidR="008679D6" w:rsidRPr="001F66F0">
        <w:t>;</w:t>
      </w:r>
    </w:p>
    <w:p w14:paraId="6A3D37E1" w14:textId="77777777" w:rsidR="002678F2" w:rsidRPr="001F66F0" w:rsidRDefault="008679D6" w:rsidP="002678F2">
      <w:pPr>
        <w:pStyle w:val="paragraphsub"/>
      </w:pPr>
      <w:r w:rsidRPr="001F66F0">
        <w:tab/>
        <w:t>(xii)</w:t>
      </w:r>
      <w:r w:rsidRPr="001F66F0">
        <w:tab/>
        <w:t>the Independent Commissioner Against Corruption.</w:t>
      </w:r>
    </w:p>
    <w:p w14:paraId="4995A408" w14:textId="77777777" w:rsidR="002678F2" w:rsidRPr="001F66F0" w:rsidRDefault="002678F2" w:rsidP="002678F2">
      <w:pPr>
        <w:pStyle w:val="subsection"/>
      </w:pPr>
      <w:r w:rsidRPr="001F66F0">
        <w:tab/>
        <w:t>(2)</w:t>
      </w:r>
      <w:r w:rsidRPr="001F66F0">
        <w:tab/>
        <w:t>A reference in this Act to an investigation, in relation to an offence, is, in the case of an offence that is suspected on reasonable grounds of being likely to be committed, a reference to the investigation of the likely commission of that offence.</w:t>
      </w:r>
    </w:p>
    <w:p w14:paraId="0CC292F6" w14:textId="6D16D3CD" w:rsidR="002678F2" w:rsidRPr="001F66F0" w:rsidRDefault="002678F2" w:rsidP="002678F2">
      <w:pPr>
        <w:pStyle w:val="ActHead5"/>
      </w:pPr>
      <w:bookmarkStart w:id="29" w:name="_Toc87447829"/>
      <w:r w:rsidRPr="00BE5AB6">
        <w:rPr>
          <w:rStyle w:val="CharSectno"/>
        </w:rPr>
        <w:t>6B</w:t>
      </w:r>
      <w:r w:rsidRPr="001F66F0">
        <w:t xml:space="preserve">  Involvement in an offence</w:t>
      </w:r>
      <w:bookmarkEnd w:id="29"/>
    </w:p>
    <w:p w14:paraId="1F8CA8DB" w14:textId="77777777" w:rsidR="002678F2" w:rsidRPr="001F66F0" w:rsidRDefault="002678F2" w:rsidP="002678F2">
      <w:pPr>
        <w:pStyle w:val="subsection"/>
      </w:pPr>
      <w:r w:rsidRPr="001F66F0">
        <w:tab/>
      </w:r>
      <w:r w:rsidRPr="001F66F0">
        <w:tab/>
        <w:t>For the purposes of this Act, a person shall be taken to be involved in an offence if, and only if, the person:</w:t>
      </w:r>
    </w:p>
    <w:p w14:paraId="7236A9F4" w14:textId="77777777" w:rsidR="002678F2" w:rsidRPr="001F66F0" w:rsidRDefault="002678F2" w:rsidP="002678F2">
      <w:pPr>
        <w:pStyle w:val="paragraph"/>
      </w:pPr>
      <w:r w:rsidRPr="001F66F0">
        <w:tab/>
        <w:t>(a)</w:t>
      </w:r>
      <w:r w:rsidRPr="001F66F0">
        <w:tab/>
        <w:t>has committed, or is committing, the offence; or</w:t>
      </w:r>
    </w:p>
    <w:p w14:paraId="3622F206" w14:textId="77777777" w:rsidR="002678F2" w:rsidRPr="001F66F0" w:rsidRDefault="002678F2" w:rsidP="002678F2">
      <w:pPr>
        <w:pStyle w:val="paragraph"/>
      </w:pPr>
      <w:r w:rsidRPr="001F66F0">
        <w:tab/>
        <w:t>(b)</w:t>
      </w:r>
      <w:r w:rsidRPr="001F66F0">
        <w:tab/>
        <w:t>is suspected on reasonable grounds of having committed, of committing, or of being likely to commit, the offence.</w:t>
      </w:r>
    </w:p>
    <w:p w14:paraId="75AB97BC" w14:textId="6980542F" w:rsidR="002678F2" w:rsidRPr="001F66F0" w:rsidRDefault="002678F2" w:rsidP="002678F2">
      <w:pPr>
        <w:pStyle w:val="ActHead5"/>
      </w:pPr>
      <w:bookmarkStart w:id="30" w:name="_Toc87447830"/>
      <w:r w:rsidRPr="00BE5AB6">
        <w:rPr>
          <w:rStyle w:val="CharSectno"/>
        </w:rPr>
        <w:t>6C</w:t>
      </w:r>
      <w:r w:rsidRPr="001F66F0">
        <w:t xml:space="preserve">  Issue of warrant to agency or eligible authority</w:t>
      </w:r>
      <w:bookmarkEnd w:id="30"/>
    </w:p>
    <w:p w14:paraId="52E8F30B" w14:textId="77777777" w:rsidR="002678F2" w:rsidRPr="001F66F0" w:rsidRDefault="002678F2" w:rsidP="002678F2">
      <w:pPr>
        <w:pStyle w:val="subsection"/>
      </w:pPr>
      <w:r w:rsidRPr="001F66F0">
        <w:tab/>
      </w:r>
      <w:r w:rsidRPr="001F66F0">
        <w:tab/>
        <w:t>For the purposes of this Act, a warrant issued on an application by an agency or an officer of an agency, or on an application by an eligible authority of a State, shall be taken to be issued to that agency or eligible authority, as the case may be.</w:t>
      </w:r>
    </w:p>
    <w:p w14:paraId="4DC0CEA1" w14:textId="27C2303D" w:rsidR="002678F2" w:rsidRPr="001F66F0" w:rsidRDefault="002678F2" w:rsidP="002678F2">
      <w:pPr>
        <w:pStyle w:val="ActHead5"/>
      </w:pPr>
      <w:bookmarkStart w:id="31" w:name="_Toc87447831"/>
      <w:r w:rsidRPr="00BE5AB6">
        <w:rPr>
          <w:rStyle w:val="CharSectno"/>
        </w:rPr>
        <w:t>6D</w:t>
      </w:r>
      <w:r w:rsidRPr="001F66F0">
        <w:t xml:space="preserve">  Judges</w:t>
      </w:r>
      <w:bookmarkEnd w:id="31"/>
    </w:p>
    <w:p w14:paraId="78C3C3F6" w14:textId="77777777" w:rsidR="002678F2" w:rsidRPr="001F66F0" w:rsidRDefault="002678F2" w:rsidP="002678F2">
      <w:pPr>
        <w:pStyle w:val="subsection"/>
      </w:pPr>
      <w:r w:rsidRPr="001F66F0">
        <w:tab/>
        <w:t>(1)</w:t>
      </w:r>
      <w:r w:rsidRPr="001F66F0">
        <w:tab/>
        <w:t>In this Act, unless the contrary intention appears:</w:t>
      </w:r>
    </w:p>
    <w:p w14:paraId="0941AD88" w14:textId="1B1585AE" w:rsidR="002678F2" w:rsidRPr="001F66F0" w:rsidRDefault="002678F2" w:rsidP="002678F2">
      <w:pPr>
        <w:pStyle w:val="Definition"/>
      </w:pPr>
      <w:r w:rsidRPr="001F66F0">
        <w:rPr>
          <w:b/>
          <w:i/>
        </w:rPr>
        <w:t>eligible Judge</w:t>
      </w:r>
      <w:r w:rsidRPr="001F66F0">
        <w:t xml:space="preserve"> </w:t>
      </w:r>
      <w:r w:rsidR="004331CA" w:rsidRPr="001F66F0">
        <w:t xml:space="preserve">(except when used in </w:t>
      </w:r>
      <w:r w:rsidR="0053426C" w:rsidRPr="001F66F0">
        <w:t>Schedule 1</w:t>
      </w:r>
      <w:r w:rsidR="004331CA" w:rsidRPr="001F66F0">
        <w:t xml:space="preserve">) </w:t>
      </w:r>
      <w:r w:rsidRPr="001F66F0">
        <w:t xml:space="preserve">means a Judge in relation to whom a consent under </w:t>
      </w:r>
      <w:r w:rsidR="0053426C" w:rsidRPr="001F66F0">
        <w:t>subsection (</w:t>
      </w:r>
      <w:r w:rsidRPr="001F66F0">
        <w:t xml:space="preserve">2) and a declaration under </w:t>
      </w:r>
      <w:r w:rsidR="0053426C" w:rsidRPr="001F66F0">
        <w:t>subsection (</w:t>
      </w:r>
      <w:r w:rsidRPr="001F66F0">
        <w:t>3) are in force.</w:t>
      </w:r>
    </w:p>
    <w:p w14:paraId="37AAE2F1" w14:textId="77777777" w:rsidR="002678F2" w:rsidRPr="001F66F0" w:rsidRDefault="002678F2" w:rsidP="002678F2">
      <w:pPr>
        <w:pStyle w:val="Definition"/>
      </w:pPr>
      <w:r w:rsidRPr="001F66F0">
        <w:rPr>
          <w:b/>
          <w:i/>
        </w:rPr>
        <w:t>Judge</w:t>
      </w:r>
      <w:r w:rsidRPr="001F66F0">
        <w:t xml:space="preserve"> means a person who is a Judge of a court created by the Parliament.</w:t>
      </w:r>
    </w:p>
    <w:p w14:paraId="31D11BA8" w14:textId="3F51223F" w:rsidR="002678F2" w:rsidRPr="001F66F0" w:rsidRDefault="002678F2" w:rsidP="002678F2">
      <w:pPr>
        <w:pStyle w:val="subsection"/>
      </w:pPr>
      <w:r w:rsidRPr="001F66F0">
        <w:tab/>
        <w:t>(2)</w:t>
      </w:r>
      <w:r w:rsidRPr="001F66F0">
        <w:tab/>
        <w:t xml:space="preserve">A Judge may by writing consent to be nominated by the </w:t>
      </w:r>
      <w:r w:rsidR="00476059" w:rsidRPr="001F66F0">
        <w:t>Attorney</w:t>
      </w:r>
      <w:r w:rsidR="00BE5AB6">
        <w:noBreakHyphen/>
      </w:r>
      <w:r w:rsidR="00476059" w:rsidRPr="001F66F0">
        <w:t>General</w:t>
      </w:r>
      <w:r w:rsidRPr="001F66F0">
        <w:t xml:space="preserve"> under </w:t>
      </w:r>
      <w:r w:rsidR="0053426C" w:rsidRPr="001F66F0">
        <w:t>subsection (</w:t>
      </w:r>
      <w:r w:rsidRPr="001F66F0">
        <w:t>3).</w:t>
      </w:r>
    </w:p>
    <w:p w14:paraId="3E1EC948" w14:textId="3AEEB20C" w:rsidR="002678F2" w:rsidRPr="001F66F0" w:rsidRDefault="002678F2" w:rsidP="002678F2">
      <w:pPr>
        <w:pStyle w:val="subsection"/>
      </w:pPr>
      <w:r w:rsidRPr="001F66F0">
        <w:tab/>
        <w:t>(3)</w:t>
      </w:r>
      <w:r w:rsidRPr="001F66F0">
        <w:tab/>
        <w:t xml:space="preserve">The </w:t>
      </w:r>
      <w:r w:rsidR="00476059" w:rsidRPr="001F66F0">
        <w:t>Attorney</w:t>
      </w:r>
      <w:r w:rsidR="00BE5AB6">
        <w:noBreakHyphen/>
      </w:r>
      <w:r w:rsidR="00476059" w:rsidRPr="001F66F0">
        <w:t>General</w:t>
      </w:r>
      <w:r w:rsidRPr="001F66F0">
        <w:t xml:space="preserve"> may by writing declare Judges in relation to whom consents are in force under </w:t>
      </w:r>
      <w:r w:rsidR="0053426C" w:rsidRPr="001F66F0">
        <w:t>subsection (</w:t>
      </w:r>
      <w:r w:rsidRPr="001F66F0">
        <w:t>2) to be eligible Judges for the purposes of this Act</w:t>
      </w:r>
      <w:r w:rsidR="004331CA" w:rsidRPr="001F66F0">
        <w:t xml:space="preserve"> (other than </w:t>
      </w:r>
      <w:r w:rsidR="0053426C" w:rsidRPr="001F66F0">
        <w:t>Schedule 1</w:t>
      </w:r>
      <w:r w:rsidR="004331CA" w:rsidRPr="001F66F0">
        <w:t>)</w:t>
      </w:r>
      <w:r w:rsidRPr="001F66F0">
        <w:t>.</w:t>
      </w:r>
    </w:p>
    <w:p w14:paraId="3E1CB369" w14:textId="3488C6AC" w:rsidR="002678F2" w:rsidRPr="001F66F0" w:rsidRDefault="002678F2" w:rsidP="002678F2">
      <w:pPr>
        <w:pStyle w:val="subsection"/>
      </w:pPr>
      <w:r w:rsidRPr="001F66F0">
        <w:tab/>
        <w:t>(4)</w:t>
      </w:r>
      <w:r w:rsidRPr="001F66F0">
        <w:tab/>
        <w:t>An eligible Judge has, in relation to the performance or exercise of a function or power conferred on an eligible Judge by this Act</w:t>
      </w:r>
      <w:r w:rsidR="004331CA" w:rsidRPr="001F66F0">
        <w:t xml:space="preserve"> (other than </w:t>
      </w:r>
      <w:r w:rsidR="0053426C" w:rsidRPr="001F66F0">
        <w:t>Schedule 1</w:t>
      </w:r>
      <w:r w:rsidR="004331CA" w:rsidRPr="001F66F0">
        <w:t>)</w:t>
      </w:r>
      <w:r w:rsidRPr="001F66F0">
        <w:t>, the same protection and immunity as a Justice of the High Court has in relation to proceedings in the High Court.</w:t>
      </w:r>
    </w:p>
    <w:p w14:paraId="6E1B9E54" w14:textId="08009E0F" w:rsidR="002678F2" w:rsidRPr="001F66F0" w:rsidRDefault="002678F2" w:rsidP="002678F2">
      <w:pPr>
        <w:pStyle w:val="ActHead5"/>
      </w:pPr>
      <w:bookmarkStart w:id="32" w:name="_Toc87447832"/>
      <w:r w:rsidRPr="00BE5AB6">
        <w:rPr>
          <w:rStyle w:val="CharSectno"/>
        </w:rPr>
        <w:t>6DA</w:t>
      </w:r>
      <w:r w:rsidRPr="001F66F0">
        <w:t xml:space="preserve">  Nominated AAT members</w:t>
      </w:r>
      <w:bookmarkEnd w:id="32"/>
    </w:p>
    <w:p w14:paraId="3495FEE4" w14:textId="194F0D56" w:rsidR="002678F2" w:rsidRPr="001F66F0" w:rsidRDefault="002678F2" w:rsidP="002678F2">
      <w:pPr>
        <w:pStyle w:val="subsection"/>
      </w:pPr>
      <w:r w:rsidRPr="001F66F0">
        <w:tab/>
        <w:t>(1)</w:t>
      </w:r>
      <w:r w:rsidRPr="001F66F0">
        <w:tab/>
        <w:t xml:space="preserve">The </w:t>
      </w:r>
      <w:r w:rsidR="00476059" w:rsidRPr="001F66F0">
        <w:t>Attorney</w:t>
      </w:r>
      <w:r w:rsidR="00BE5AB6">
        <w:noBreakHyphen/>
      </w:r>
      <w:r w:rsidR="00476059" w:rsidRPr="001F66F0">
        <w:t>General</w:t>
      </w:r>
      <w:r w:rsidRPr="001F66F0">
        <w:t xml:space="preserve"> may, by writing, nominate a person who holds one of the following appointments to the Administrative Appeals Tribunal to issue warrants under </w:t>
      </w:r>
      <w:r w:rsidR="0053426C" w:rsidRPr="001F66F0">
        <w:t>Part 2</w:t>
      </w:r>
      <w:r w:rsidR="00BE5AB6">
        <w:noBreakHyphen/>
      </w:r>
      <w:r w:rsidR="00570D98" w:rsidRPr="001F66F0">
        <w:t>5</w:t>
      </w:r>
      <w:r w:rsidRPr="001F66F0">
        <w:t>:</w:t>
      </w:r>
    </w:p>
    <w:p w14:paraId="79604CC3" w14:textId="77777777" w:rsidR="002678F2" w:rsidRPr="001F66F0" w:rsidRDefault="002678F2" w:rsidP="002678F2">
      <w:pPr>
        <w:pStyle w:val="paragraph"/>
      </w:pPr>
      <w:r w:rsidRPr="001F66F0">
        <w:tab/>
        <w:t>(a)</w:t>
      </w:r>
      <w:r w:rsidRPr="001F66F0">
        <w:tab/>
        <w:t>Deputy President;</w:t>
      </w:r>
    </w:p>
    <w:p w14:paraId="7E6DD02B" w14:textId="77777777" w:rsidR="003E4072" w:rsidRPr="001F66F0" w:rsidRDefault="003E4072" w:rsidP="003E4072">
      <w:pPr>
        <w:pStyle w:val="paragraph"/>
      </w:pPr>
      <w:r w:rsidRPr="001F66F0">
        <w:tab/>
        <w:t>(b)</w:t>
      </w:r>
      <w:r w:rsidRPr="001F66F0">
        <w:tab/>
        <w:t>senior member (of any level);</w:t>
      </w:r>
    </w:p>
    <w:p w14:paraId="55D80139" w14:textId="77777777" w:rsidR="003E4072" w:rsidRPr="001F66F0" w:rsidRDefault="003E4072" w:rsidP="003E4072">
      <w:pPr>
        <w:pStyle w:val="paragraph"/>
      </w:pPr>
      <w:r w:rsidRPr="001F66F0">
        <w:tab/>
        <w:t>(c)</w:t>
      </w:r>
      <w:r w:rsidRPr="001F66F0">
        <w:tab/>
        <w:t>member (of any level).</w:t>
      </w:r>
    </w:p>
    <w:p w14:paraId="5AB3CE6F" w14:textId="65D06356" w:rsidR="002678F2" w:rsidRPr="001F66F0" w:rsidRDefault="002678F2" w:rsidP="002678F2">
      <w:pPr>
        <w:pStyle w:val="subsection"/>
      </w:pPr>
      <w:r w:rsidRPr="001F66F0">
        <w:tab/>
        <w:t>(2)</w:t>
      </w:r>
      <w:r w:rsidRPr="001F66F0">
        <w:tab/>
        <w:t xml:space="preserve">Despite </w:t>
      </w:r>
      <w:r w:rsidR="0053426C" w:rsidRPr="001F66F0">
        <w:t>subsection (</w:t>
      </w:r>
      <w:r w:rsidRPr="001F66F0">
        <w:t xml:space="preserve">1), the </w:t>
      </w:r>
      <w:r w:rsidR="00476059" w:rsidRPr="001F66F0">
        <w:t>Attorney</w:t>
      </w:r>
      <w:r w:rsidR="00BE5AB6">
        <w:noBreakHyphen/>
      </w:r>
      <w:r w:rsidR="00476059" w:rsidRPr="001F66F0">
        <w:t>General</w:t>
      </w:r>
      <w:r w:rsidRPr="001F66F0">
        <w:t xml:space="preserve"> must not nominate a person who holds an appointment as a part</w:t>
      </w:r>
      <w:r w:rsidR="00BE5AB6">
        <w:noBreakHyphen/>
      </w:r>
      <w:r w:rsidRPr="001F66F0">
        <w:t>time senior member or a member of the Tribunal unless the person:</w:t>
      </w:r>
    </w:p>
    <w:p w14:paraId="3F03534A" w14:textId="77777777" w:rsidR="002678F2" w:rsidRPr="001F66F0" w:rsidRDefault="002678F2" w:rsidP="002678F2">
      <w:pPr>
        <w:pStyle w:val="paragraph"/>
      </w:pPr>
      <w:r w:rsidRPr="001F66F0">
        <w:tab/>
        <w:t>(a)</w:t>
      </w:r>
      <w:r w:rsidRPr="001F66F0">
        <w:tab/>
        <w:t xml:space="preserve">is enrolled as a legal practitioner of the High Court, of another federal court or of the Supreme Court of a State or of the </w:t>
      </w:r>
      <w:smartTag w:uri="urn:schemas-microsoft-com:office:smarttags" w:element="State">
        <w:smartTag w:uri="urn:schemas-microsoft-com:office:smarttags" w:element="address">
          <w:r w:rsidRPr="001F66F0">
            <w:t>Australian Capital Territory</w:t>
          </w:r>
        </w:smartTag>
      </w:smartTag>
      <w:r w:rsidRPr="001F66F0">
        <w:t>; and</w:t>
      </w:r>
    </w:p>
    <w:p w14:paraId="7D9F04FD" w14:textId="77777777" w:rsidR="002678F2" w:rsidRPr="001F66F0" w:rsidRDefault="002678F2" w:rsidP="002678F2">
      <w:pPr>
        <w:pStyle w:val="paragraph"/>
      </w:pPr>
      <w:r w:rsidRPr="001F66F0">
        <w:tab/>
        <w:t>(b)</w:t>
      </w:r>
      <w:r w:rsidRPr="001F66F0">
        <w:tab/>
        <w:t>has been so enrolled for not less than 5 years.</w:t>
      </w:r>
    </w:p>
    <w:p w14:paraId="588F4636" w14:textId="77777777" w:rsidR="002678F2" w:rsidRPr="001F66F0" w:rsidRDefault="002678F2" w:rsidP="002678F2">
      <w:pPr>
        <w:pStyle w:val="subsection"/>
      </w:pPr>
      <w:r w:rsidRPr="001F66F0">
        <w:tab/>
        <w:t>(3)</w:t>
      </w:r>
      <w:r w:rsidRPr="001F66F0">
        <w:tab/>
        <w:t>A nomination ceases to have effect if:</w:t>
      </w:r>
    </w:p>
    <w:p w14:paraId="0B855977" w14:textId="15C19B27" w:rsidR="002678F2" w:rsidRPr="001F66F0" w:rsidRDefault="002678F2" w:rsidP="002678F2">
      <w:pPr>
        <w:pStyle w:val="paragraph"/>
      </w:pPr>
      <w:r w:rsidRPr="001F66F0">
        <w:tab/>
        <w:t>(a)</w:t>
      </w:r>
      <w:r w:rsidRPr="001F66F0">
        <w:tab/>
        <w:t xml:space="preserve">the nominated AAT member ceases to hold an appointment of a kind set out in </w:t>
      </w:r>
      <w:r w:rsidR="0053426C" w:rsidRPr="001F66F0">
        <w:t>subsection (</w:t>
      </w:r>
      <w:r w:rsidRPr="001F66F0">
        <w:t>1); or</w:t>
      </w:r>
    </w:p>
    <w:p w14:paraId="15C5E786" w14:textId="6D9C4ABF" w:rsidR="002678F2" w:rsidRPr="001F66F0" w:rsidRDefault="002678F2" w:rsidP="002678F2">
      <w:pPr>
        <w:pStyle w:val="paragraph"/>
      </w:pPr>
      <w:r w:rsidRPr="001F66F0">
        <w:tab/>
        <w:t>(b)</w:t>
      </w:r>
      <w:r w:rsidRPr="001F66F0">
        <w:tab/>
        <w:t xml:space="preserve">the </w:t>
      </w:r>
      <w:r w:rsidR="00476059" w:rsidRPr="001F66F0">
        <w:t>Attorney</w:t>
      </w:r>
      <w:r w:rsidR="00BE5AB6">
        <w:noBreakHyphen/>
      </w:r>
      <w:r w:rsidR="00476059" w:rsidRPr="001F66F0">
        <w:t>General</w:t>
      </w:r>
      <w:r w:rsidRPr="001F66F0">
        <w:t>, by writing, withdraws the nomination.</w:t>
      </w:r>
    </w:p>
    <w:p w14:paraId="644FC97B" w14:textId="4AD3420A" w:rsidR="002678F2" w:rsidRPr="001F66F0" w:rsidRDefault="002678F2" w:rsidP="002678F2">
      <w:pPr>
        <w:pStyle w:val="subsection"/>
      </w:pPr>
      <w:r w:rsidRPr="001F66F0">
        <w:tab/>
        <w:t>(4)</w:t>
      </w:r>
      <w:r w:rsidRPr="001F66F0">
        <w:tab/>
        <w:t xml:space="preserve">A nominated AAT member has, in performing a function of or connected with, issuing a warrant under </w:t>
      </w:r>
      <w:r w:rsidR="0053426C" w:rsidRPr="001F66F0">
        <w:t>Part 2</w:t>
      </w:r>
      <w:r w:rsidR="00BE5AB6">
        <w:noBreakHyphen/>
      </w:r>
      <w:r w:rsidR="00154362" w:rsidRPr="001F66F0">
        <w:t>5</w:t>
      </w:r>
      <w:r w:rsidRPr="001F66F0">
        <w:t>, the same protection and immunity as a Justice of the High Court has in relation to proceedings in the High Court.</w:t>
      </w:r>
    </w:p>
    <w:p w14:paraId="63F170AA" w14:textId="7A38DF97" w:rsidR="00705C43" w:rsidRPr="001F66F0" w:rsidRDefault="00705C43" w:rsidP="00705C43">
      <w:pPr>
        <w:pStyle w:val="ActHead5"/>
      </w:pPr>
      <w:bookmarkStart w:id="33" w:name="_Toc87447833"/>
      <w:r w:rsidRPr="00BE5AB6">
        <w:rPr>
          <w:rStyle w:val="CharSectno"/>
        </w:rPr>
        <w:t>6DB</w:t>
      </w:r>
      <w:r w:rsidRPr="001F66F0">
        <w:t xml:space="preserve">  Issuing authorities</w:t>
      </w:r>
      <w:bookmarkEnd w:id="33"/>
    </w:p>
    <w:p w14:paraId="407C02B3" w14:textId="0682F65D" w:rsidR="00705C43" w:rsidRPr="001F66F0" w:rsidRDefault="00705C43" w:rsidP="00705C43">
      <w:pPr>
        <w:pStyle w:val="subsection"/>
      </w:pPr>
      <w:r w:rsidRPr="001F66F0">
        <w:tab/>
        <w:t>(1)</w:t>
      </w:r>
      <w:r w:rsidRPr="001F66F0">
        <w:tab/>
        <w:t xml:space="preserve">The </w:t>
      </w:r>
      <w:r w:rsidR="00476059" w:rsidRPr="001F66F0">
        <w:t>Attorney</w:t>
      </w:r>
      <w:r w:rsidR="00BE5AB6">
        <w:noBreakHyphen/>
      </w:r>
      <w:r w:rsidR="00476059" w:rsidRPr="001F66F0">
        <w:t>General</w:t>
      </w:r>
      <w:r w:rsidRPr="001F66F0">
        <w:t xml:space="preserve"> may, by writing, appoint as an issuing authority:</w:t>
      </w:r>
    </w:p>
    <w:p w14:paraId="708057CE" w14:textId="77777777" w:rsidR="00705C43" w:rsidRPr="001F66F0" w:rsidRDefault="00705C43" w:rsidP="00705C43">
      <w:pPr>
        <w:pStyle w:val="paragraph"/>
      </w:pPr>
      <w:r w:rsidRPr="001F66F0">
        <w:tab/>
        <w:t>(a)</w:t>
      </w:r>
      <w:r w:rsidRPr="001F66F0">
        <w:tab/>
        <w:t>a person who is:</w:t>
      </w:r>
    </w:p>
    <w:p w14:paraId="06B55E52" w14:textId="77777777" w:rsidR="00705C43" w:rsidRPr="001F66F0" w:rsidRDefault="00705C43" w:rsidP="00705C43">
      <w:pPr>
        <w:pStyle w:val="paragraphsub"/>
      </w:pPr>
      <w:r w:rsidRPr="001F66F0">
        <w:tab/>
        <w:t>(i)</w:t>
      </w:r>
      <w:r w:rsidRPr="001F66F0">
        <w:tab/>
        <w:t>a judge of a court created by the Parliament; or</w:t>
      </w:r>
    </w:p>
    <w:p w14:paraId="76F0133A" w14:textId="77777777" w:rsidR="00705C43" w:rsidRPr="001F66F0" w:rsidRDefault="00705C43" w:rsidP="00705C43">
      <w:pPr>
        <w:pStyle w:val="paragraphsub"/>
      </w:pPr>
      <w:r w:rsidRPr="001F66F0">
        <w:tab/>
        <w:t>(iii)</w:t>
      </w:r>
      <w:r w:rsidRPr="001F66F0">
        <w:tab/>
        <w:t>a magistrate;</w:t>
      </w:r>
    </w:p>
    <w:p w14:paraId="731E950C" w14:textId="5C93AAFD" w:rsidR="00705C43" w:rsidRPr="001F66F0" w:rsidRDefault="00705C43" w:rsidP="006024D5">
      <w:pPr>
        <w:pStyle w:val="paragraph"/>
      </w:pPr>
      <w:r w:rsidRPr="001F66F0">
        <w:tab/>
      </w:r>
      <w:r w:rsidRPr="001F66F0">
        <w:tab/>
        <w:t xml:space="preserve">and in relation to whom a consent under </w:t>
      </w:r>
      <w:r w:rsidR="0053426C" w:rsidRPr="001F66F0">
        <w:t>subsection (</w:t>
      </w:r>
      <w:r w:rsidRPr="001F66F0">
        <w:t>2) is in force; or</w:t>
      </w:r>
    </w:p>
    <w:p w14:paraId="7748ECA9" w14:textId="77777777" w:rsidR="00705C43" w:rsidRPr="001F66F0" w:rsidRDefault="00705C43" w:rsidP="00705C43">
      <w:pPr>
        <w:pStyle w:val="paragraph"/>
      </w:pPr>
      <w:r w:rsidRPr="001F66F0">
        <w:tab/>
        <w:t>(b)</w:t>
      </w:r>
      <w:r w:rsidRPr="001F66F0">
        <w:tab/>
        <w:t>a person who:</w:t>
      </w:r>
    </w:p>
    <w:p w14:paraId="43AC009C" w14:textId="77777777" w:rsidR="00705C43" w:rsidRPr="001F66F0" w:rsidRDefault="00705C43" w:rsidP="00705C43">
      <w:pPr>
        <w:pStyle w:val="paragraphsub"/>
      </w:pPr>
      <w:r w:rsidRPr="001F66F0">
        <w:tab/>
        <w:t>(i)</w:t>
      </w:r>
      <w:r w:rsidRPr="001F66F0">
        <w:tab/>
        <w:t>holds an appointment to the Administrative Appeals Tribunal as Deputy President</w:t>
      </w:r>
      <w:r w:rsidR="003E4072" w:rsidRPr="001F66F0">
        <w:t>, senior member (of any level) or member (of any level)</w:t>
      </w:r>
      <w:r w:rsidRPr="001F66F0">
        <w:t>; and</w:t>
      </w:r>
    </w:p>
    <w:p w14:paraId="38A04C32" w14:textId="77777777" w:rsidR="00705C43" w:rsidRPr="001F66F0" w:rsidRDefault="00705C43" w:rsidP="00705C43">
      <w:pPr>
        <w:pStyle w:val="paragraphsub"/>
      </w:pPr>
      <w:r w:rsidRPr="001F66F0">
        <w:tab/>
        <w:t>(ii)</w:t>
      </w:r>
      <w:r w:rsidRPr="001F66F0">
        <w:tab/>
        <w:t>is enrolled as a legal practitioner of a federal court or of the Supreme Court of a State or a Territory; and</w:t>
      </w:r>
    </w:p>
    <w:p w14:paraId="7897E6BD" w14:textId="77777777" w:rsidR="00705C43" w:rsidRPr="001F66F0" w:rsidRDefault="00705C43" w:rsidP="00705C43">
      <w:pPr>
        <w:pStyle w:val="paragraphsub"/>
      </w:pPr>
      <w:r w:rsidRPr="001F66F0">
        <w:tab/>
        <w:t>(iii)</w:t>
      </w:r>
      <w:r w:rsidRPr="001F66F0">
        <w:tab/>
        <w:t>has been enrolled for at least 5 years.</w:t>
      </w:r>
    </w:p>
    <w:p w14:paraId="767BD2EC" w14:textId="77777777" w:rsidR="00705C43" w:rsidRPr="001F66F0" w:rsidRDefault="00705C43" w:rsidP="002A6DB9">
      <w:pPr>
        <w:pStyle w:val="subsection"/>
        <w:keepNext/>
      </w:pPr>
      <w:r w:rsidRPr="001F66F0">
        <w:tab/>
        <w:t>(2)</w:t>
      </w:r>
      <w:r w:rsidRPr="001F66F0">
        <w:tab/>
        <w:t>A person who is:</w:t>
      </w:r>
    </w:p>
    <w:p w14:paraId="0757A817" w14:textId="77777777" w:rsidR="00705C43" w:rsidRPr="001F66F0" w:rsidRDefault="00705C43" w:rsidP="002A6DB9">
      <w:pPr>
        <w:pStyle w:val="paragraph"/>
        <w:keepNext/>
      </w:pPr>
      <w:r w:rsidRPr="001F66F0">
        <w:tab/>
        <w:t>(a)</w:t>
      </w:r>
      <w:r w:rsidRPr="001F66F0">
        <w:tab/>
        <w:t>a judge of a court created by the Parliament; or</w:t>
      </w:r>
    </w:p>
    <w:p w14:paraId="48D833AD" w14:textId="77777777" w:rsidR="00705C43" w:rsidRPr="001F66F0" w:rsidRDefault="00705C43" w:rsidP="00705C43">
      <w:pPr>
        <w:pStyle w:val="paragraph"/>
      </w:pPr>
      <w:r w:rsidRPr="001F66F0">
        <w:tab/>
        <w:t>(c)</w:t>
      </w:r>
      <w:r w:rsidRPr="001F66F0">
        <w:tab/>
        <w:t>a magistrate;</w:t>
      </w:r>
    </w:p>
    <w:p w14:paraId="29434BF7" w14:textId="40F3BBA8" w:rsidR="00705C43" w:rsidRPr="001F66F0" w:rsidRDefault="00705C43" w:rsidP="00705C43">
      <w:pPr>
        <w:pStyle w:val="subsection2"/>
      </w:pPr>
      <w:r w:rsidRPr="001F66F0">
        <w:t xml:space="preserve">may, by writing, consent to be appointed by the </w:t>
      </w:r>
      <w:r w:rsidR="00476059" w:rsidRPr="001F66F0">
        <w:t>Attorney</w:t>
      </w:r>
      <w:r w:rsidR="00BE5AB6">
        <w:noBreakHyphen/>
      </w:r>
      <w:r w:rsidR="00476059" w:rsidRPr="001F66F0">
        <w:t>General</w:t>
      </w:r>
      <w:r w:rsidRPr="001F66F0">
        <w:t xml:space="preserve"> under </w:t>
      </w:r>
      <w:r w:rsidR="0053426C" w:rsidRPr="001F66F0">
        <w:t>subsection (</w:t>
      </w:r>
      <w:r w:rsidRPr="001F66F0">
        <w:t>1).</w:t>
      </w:r>
    </w:p>
    <w:p w14:paraId="15C60D96" w14:textId="77777777" w:rsidR="00705C43" w:rsidRPr="001F66F0" w:rsidRDefault="00705C43" w:rsidP="00760AB3">
      <w:pPr>
        <w:pStyle w:val="subsection"/>
        <w:keepNext/>
        <w:keepLines/>
      </w:pPr>
      <w:r w:rsidRPr="001F66F0">
        <w:tab/>
        <w:t>(3)</w:t>
      </w:r>
      <w:r w:rsidRPr="001F66F0">
        <w:tab/>
        <w:t>A person’s appointment ceases to have effect if:</w:t>
      </w:r>
    </w:p>
    <w:p w14:paraId="6A03F893" w14:textId="1007B7F1" w:rsidR="00705C43" w:rsidRPr="001F66F0" w:rsidRDefault="00705C43" w:rsidP="00705C43">
      <w:pPr>
        <w:pStyle w:val="paragraph"/>
      </w:pPr>
      <w:r w:rsidRPr="001F66F0">
        <w:tab/>
        <w:t>(a)</w:t>
      </w:r>
      <w:r w:rsidRPr="001F66F0">
        <w:tab/>
        <w:t xml:space="preserve">the person ceases to be a person whom the </w:t>
      </w:r>
      <w:r w:rsidR="00476059" w:rsidRPr="001F66F0">
        <w:t>Attorney</w:t>
      </w:r>
      <w:r w:rsidR="00BE5AB6">
        <w:noBreakHyphen/>
      </w:r>
      <w:r w:rsidR="00476059" w:rsidRPr="001F66F0">
        <w:t>General</w:t>
      </w:r>
      <w:r w:rsidRPr="001F66F0">
        <w:t xml:space="preserve"> could appoint under this section; or</w:t>
      </w:r>
    </w:p>
    <w:p w14:paraId="35640B60" w14:textId="0ACBA7CC" w:rsidR="00705C43" w:rsidRPr="001F66F0" w:rsidRDefault="00705C43" w:rsidP="00705C43">
      <w:pPr>
        <w:pStyle w:val="paragraph"/>
      </w:pPr>
      <w:r w:rsidRPr="001F66F0">
        <w:tab/>
        <w:t>(b)</w:t>
      </w:r>
      <w:r w:rsidRPr="001F66F0">
        <w:tab/>
        <w:t xml:space="preserve">the </w:t>
      </w:r>
      <w:r w:rsidR="00476059" w:rsidRPr="001F66F0">
        <w:t>Attorney</w:t>
      </w:r>
      <w:r w:rsidR="00BE5AB6">
        <w:noBreakHyphen/>
      </w:r>
      <w:r w:rsidR="00476059" w:rsidRPr="001F66F0">
        <w:t>General</w:t>
      </w:r>
      <w:r w:rsidRPr="001F66F0">
        <w:t>, by writing, revokes the appointment.</w:t>
      </w:r>
    </w:p>
    <w:p w14:paraId="5A1531E6" w14:textId="09982E4A" w:rsidR="004331CA" w:rsidRPr="001F66F0" w:rsidRDefault="004331CA" w:rsidP="004331CA">
      <w:pPr>
        <w:pStyle w:val="subsection"/>
      </w:pPr>
      <w:r w:rsidRPr="001F66F0">
        <w:tab/>
        <w:t>(3A)</w:t>
      </w:r>
      <w:r w:rsidRPr="001F66F0">
        <w:tab/>
        <w:t xml:space="preserve">An appointment under </w:t>
      </w:r>
      <w:r w:rsidR="0053426C" w:rsidRPr="001F66F0">
        <w:t>subsection (</w:t>
      </w:r>
      <w:r w:rsidRPr="001F66F0">
        <w:t xml:space="preserve">1) has no effect for the purposes of </w:t>
      </w:r>
      <w:r w:rsidR="0053426C" w:rsidRPr="001F66F0">
        <w:t>Schedule 1</w:t>
      </w:r>
      <w:r w:rsidRPr="001F66F0">
        <w:t>.</w:t>
      </w:r>
    </w:p>
    <w:p w14:paraId="7A281E17" w14:textId="67F105DF" w:rsidR="00705C43" w:rsidRPr="001F66F0" w:rsidRDefault="00705C43" w:rsidP="00705C43">
      <w:pPr>
        <w:pStyle w:val="subsection"/>
      </w:pPr>
      <w:r w:rsidRPr="001F66F0">
        <w:tab/>
        <w:t>(4)</w:t>
      </w:r>
      <w:r w:rsidRPr="001F66F0">
        <w:tab/>
        <w:t>An issuing authority has, in relation to the performance or exercise of a function or power conferred on an issuing authority by this Act</w:t>
      </w:r>
      <w:r w:rsidR="004331CA" w:rsidRPr="001F66F0">
        <w:t xml:space="preserve"> (other than </w:t>
      </w:r>
      <w:r w:rsidR="0053426C" w:rsidRPr="001F66F0">
        <w:t>Schedule 1</w:t>
      </w:r>
      <w:r w:rsidR="004331CA" w:rsidRPr="001F66F0">
        <w:t>)</w:t>
      </w:r>
      <w:r w:rsidRPr="001F66F0">
        <w:t>, the same protection and immunity as a Justice of the High Court has in relation to proceedings in the High Court.</w:t>
      </w:r>
    </w:p>
    <w:p w14:paraId="70175AE1" w14:textId="54D44A72" w:rsidR="001443CC" w:rsidRPr="001F66F0" w:rsidRDefault="001443CC" w:rsidP="001443CC">
      <w:pPr>
        <w:pStyle w:val="ActHead5"/>
      </w:pPr>
      <w:bookmarkStart w:id="34" w:name="_Toc87447834"/>
      <w:r w:rsidRPr="00BE5AB6">
        <w:rPr>
          <w:rStyle w:val="CharSectno"/>
        </w:rPr>
        <w:t>6DC</w:t>
      </w:r>
      <w:r w:rsidRPr="001F66F0">
        <w:t xml:space="preserve">  </w:t>
      </w:r>
      <w:r w:rsidR="0053426C" w:rsidRPr="001F66F0">
        <w:t>Part 4</w:t>
      </w:r>
      <w:r w:rsidR="00BE5AB6">
        <w:noBreakHyphen/>
      </w:r>
      <w:r w:rsidRPr="001F66F0">
        <w:t>1 issuing authorities</w:t>
      </w:r>
      <w:bookmarkEnd w:id="34"/>
    </w:p>
    <w:p w14:paraId="4B0653C3" w14:textId="6DD9FF43" w:rsidR="001443CC" w:rsidRPr="001F66F0" w:rsidRDefault="001443CC" w:rsidP="001443CC">
      <w:pPr>
        <w:pStyle w:val="subsection"/>
      </w:pPr>
      <w:r w:rsidRPr="001F66F0">
        <w:tab/>
        <w:t>(1)</w:t>
      </w:r>
      <w:r w:rsidRPr="001F66F0">
        <w:tab/>
        <w:t xml:space="preserve">The </w:t>
      </w:r>
      <w:r w:rsidR="00476059" w:rsidRPr="001F66F0">
        <w:t>Attorney</w:t>
      </w:r>
      <w:r w:rsidR="00BE5AB6">
        <w:noBreakHyphen/>
      </w:r>
      <w:r w:rsidR="00476059" w:rsidRPr="001F66F0">
        <w:t>General</w:t>
      </w:r>
      <w:r w:rsidRPr="001F66F0">
        <w:t xml:space="preserve"> may, by writing, appoint as a </w:t>
      </w:r>
      <w:r w:rsidR="0053426C" w:rsidRPr="001F66F0">
        <w:t>Part 4</w:t>
      </w:r>
      <w:r w:rsidR="00BE5AB6">
        <w:noBreakHyphen/>
      </w:r>
      <w:r w:rsidRPr="001F66F0">
        <w:t>1 issuing authority:</w:t>
      </w:r>
    </w:p>
    <w:p w14:paraId="4CC83A94" w14:textId="77777777" w:rsidR="001443CC" w:rsidRPr="001F66F0" w:rsidRDefault="001443CC" w:rsidP="001443CC">
      <w:pPr>
        <w:pStyle w:val="paragraph"/>
      </w:pPr>
      <w:r w:rsidRPr="001F66F0">
        <w:tab/>
        <w:t>(a)</w:t>
      </w:r>
      <w:r w:rsidRPr="001F66F0">
        <w:tab/>
        <w:t>a person who is:</w:t>
      </w:r>
    </w:p>
    <w:p w14:paraId="387C1855" w14:textId="77777777" w:rsidR="001443CC" w:rsidRPr="001F66F0" w:rsidRDefault="001443CC" w:rsidP="001443CC">
      <w:pPr>
        <w:pStyle w:val="paragraphsub"/>
      </w:pPr>
      <w:r w:rsidRPr="001F66F0">
        <w:tab/>
        <w:t>(i)</w:t>
      </w:r>
      <w:r w:rsidRPr="001F66F0">
        <w:tab/>
        <w:t>a judge of a court created by the Parliament; or</w:t>
      </w:r>
    </w:p>
    <w:p w14:paraId="0BBE432F" w14:textId="77777777" w:rsidR="001443CC" w:rsidRPr="001F66F0" w:rsidRDefault="001443CC" w:rsidP="001443CC">
      <w:pPr>
        <w:pStyle w:val="paragraphsub"/>
      </w:pPr>
      <w:r w:rsidRPr="001F66F0">
        <w:tab/>
        <w:t>(iii)</w:t>
      </w:r>
      <w:r w:rsidRPr="001F66F0">
        <w:tab/>
        <w:t>a magistrate;</w:t>
      </w:r>
    </w:p>
    <w:p w14:paraId="1D240E6F" w14:textId="30694CDF" w:rsidR="001443CC" w:rsidRPr="001F66F0" w:rsidRDefault="001443CC" w:rsidP="001443CC">
      <w:pPr>
        <w:pStyle w:val="paragraph"/>
      </w:pPr>
      <w:r w:rsidRPr="001F66F0">
        <w:tab/>
      </w:r>
      <w:r w:rsidRPr="001F66F0">
        <w:tab/>
        <w:t xml:space="preserve">and in relation to whom a consent under </w:t>
      </w:r>
      <w:r w:rsidR="0053426C" w:rsidRPr="001F66F0">
        <w:t>subsection (</w:t>
      </w:r>
      <w:r w:rsidRPr="001F66F0">
        <w:t>2) is in force; or</w:t>
      </w:r>
    </w:p>
    <w:p w14:paraId="0B4A802F" w14:textId="77777777" w:rsidR="001443CC" w:rsidRPr="001F66F0" w:rsidRDefault="001443CC" w:rsidP="001443CC">
      <w:pPr>
        <w:pStyle w:val="paragraph"/>
      </w:pPr>
      <w:r w:rsidRPr="001F66F0">
        <w:tab/>
        <w:t>(b)</w:t>
      </w:r>
      <w:r w:rsidRPr="001F66F0">
        <w:tab/>
        <w:t>a person who:</w:t>
      </w:r>
    </w:p>
    <w:p w14:paraId="442445F8" w14:textId="1A1CC7FE" w:rsidR="001443CC" w:rsidRPr="001F66F0" w:rsidRDefault="001443CC" w:rsidP="001443CC">
      <w:pPr>
        <w:pStyle w:val="paragraphsub"/>
      </w:pPr>
      <w:r w:rsidRPr="001F66F0">
        <w:tab/>
        <w:t>(i)</w:t>
      </w:r>
      <w:r w:rsidRPr="001F66F0">
        <w:tab/>
        <w:t>holds an appointment to the Administrative Appeals Tribunal as Deputy President, full</w:t>
      </w:r>
      <w:r w:rsidR="00BE5AB6">
        <w:noBreakHyphen/>
      </w:r>
      <w:r w:rsidRPr="001F66F0">
        <w:t>time senior member, part</w:t>
      </w:r>
      <w:r w:rsidR="00BE5AB6">
        <w:noBreakHyphen/>
      </w:r>
      <w:r w:rsidRPr="001F66F0">
        <w:t>time senior member or member; and</w:t>
      </w:r>
    </w:p>
    <w:p w14:paraId="3E9D0C17" w14:textId="77777777" w:rsidR="001443CC" w:rsidRPr="001F66F0" w:rsidRDefault="001443CC" w:rsidP="001443CC">
      <w:pPr>
        <w:pStyle w:val="paragraphsub"/>
      </w:pPr>
      <w:r w:rsidRPr="001F66F0">
        <w:tab/>
        <w:t>(ii)</w:t>
      </w:r>
      <w:r w:rsidRPr="001F66F0">
        <w:tab/>
        <w:t>is enrolled as a legal practitioner of a federal court or of the Supreme Court of a State or a Territory; and</w:t>
      </w:r>
    </w:p>
    <w:p w14:paraId="29E5B5C2" w14:textId="77777777" w:rsidR="001443CC" w:rsidRPr="001F66F0" w:rsidRDefault="001443CC" w:rsidP="001443CC">
      <w:pPr>
        <w:pStyle w:val="paragraphsub"/>
      </w:pPr>
      <w:r w:rsidRPr="001F66F0">
        <w:tab/>
        <w:t>(iii)</w:t>
      </w:r>
      <w:r w:rsidRPr="001F66F0">
        <w:tab/>
        <w:t>has been enrolled for at least 5 years.</w:t>
      </w:r>
    </w:p>
    <w:p w14:paraId="6C7AA06D" w14:textId="77777777" w:rsidR="001443CC" w:rsidRPr="001F66F0" w:rsidRDefault="001443CC" w:rsidP="001443CC">
      <w:pPr>
        <w:pStyle w:val="subsection"/>
      </w:pPr>
      <w:r w:rsidRPr="001F66F0">
        <w:tab/>
        <w:t>(2)</w:t>
      </w:r>
      <w:r w:rsidRPr="001F66F0">
        <w:tab/>
        <w:t>A person who is:</w:t>
      </w:r>
    </w:p>
    <w:p w14:paraId="37696458" w14:textId="77777777" w:rsidR="001443CC" w:rsidRPr="001F66F0" w:rsidRDefault="001443CC" w:rsidP="001443CC">
      <w:pPr>
        <w:pStyle w:val="paragraph"/>
        <w:keepNext/>
      </w:pPr>
      <w:r w:rsidRPr="001F66F0">
        <w:tab/>
        <w:t>(a)</w:t>
      </w:r>
      <w:r w:rsidRPr="001F66F0">
        <w:tab/>
        <w:t>a judge of a court created by the Parliament; or</w:t>
      </w:r>
    </w:p>
    <w:p w14:paraId="613B496D" w14:textId="77777777" w:rsidR="001443CC" w:rsidRPr="001F66F0" w:rsidRDefault="001443CC" w:rsidP="001443CC">
      <w:pPr>
        <w:pStyle w:val="paragraph"/>
      </w:pPr>
      <w:r w:rsidRPr="001F66F0">
        <w:tab/>
        <w:t>(b)</w:t>
      </w:r>
      <w:r w:rsidRPr="001F66F0">
        <w:tab/>
        <w:t>a magistrate;</w:t>
      </w:r>
    </w:p>
    <w:p w14:paraId="3A7CC30C" w14:textId="3E408B39" w:rsidR="001443CC" w:rsidRPr="001F66F0" w:rsidRDefault="001443CC" w:rsidP="001443CC">
      <w:pPr>
        <w:pStyle w:val="subsection2"/>
      </w:pPr>
      <w:r w:rsidRPr="001F66F0">
        <w:t xml:space="preserve">may, by writing, consent to be appointed by the </w:t>
      </w:r>
      <w:r w:rsidR="00476059" w:rsidRPr="001F66F0">
        <w:t>Attorney</w:t>
      </w:r>
      <w:r w:rsidR="00BE5AB6">
        <w:noBreakHyphen/>
      </w:r>
      <w:r w:rsidR="00476059" w:rsidRPr="001F66F0">
        <w:t>General</w:t>
      </w:r>
      <w:r w:rsidRPr="001F66F0">
        <w:t xml:space="preserve"> under </w:t>
      </w:r>
      <w:r w:rsidR="0053426C" w:rsidRPr="001F66F0">
        <w:t>subsection (</w:t>
      </w:r>
      <w:r w:rsidRPr="001F66F0">
        <w:t>1).</w:t>
      </w:r>
    </w:p>
    <w:p w14:paraId="5F538524" w14:textId="77777777" w:rsidR="001443CC" w:rsidRPr="001F66F0" w:rsidRDefault="001443CC" w:rsidP="001443CC">
      <w:pPr>
        <w:pStyle w:val="subsection"/>
      </w:pPr>
      <w:r w:rsidRPr="001F66F0">
        <w:tab/>
        <w:t>(3)</w:t>
      </w:r>
      <w:r w:rsidRPr="001F66F0">
        <w:tab/>
        <w:t>A person’s appointment ceases to have effect if:</w:t>
      </w:r>
    </w:p>
    <w:p w14:paraId="2227917E" w14:textId="5BF9D8CC" w:rsidR="001443CC" w:rsidRPr="001F66F0" w:rsidRDefault="001443CC" w:rsidP="001443CC">
      <w:pPr>
        <w:pStyle w:val="paragraph"/>
      </w:pPr>
      <w:r w:rsidRPr="001F66F0">
        <w:tab/>
        <w:t>(a)</w:t>
      </w:r>
      <w:r w:rsidRPr="001F66F0">
        <w:tab/>
        <w:t xml:space="preserve">the person ceases to be a person whom the </w:t>
      </w:r>
      <w:r w:rsidR="00476059" w:rsidRPr="001F66F0">
        <w:t>Attorney</w:t>
      </w:r>
      <w:r w:rsidR="00BE5AB6">
        <w:noBreakHyphen/>
      </w:r>
      <w:r w:rsidR="00476059" w:rsidRPr="001F66F0">
        <w:t>General</w:t>
      </w:r>
      <w:r w:rsidRPr="001F66F0">
        <w:t xml:space="preserve"> could appoint under this section; or</w:t>
      </w:r>
    </w:p>
    <w:p w14:paraId="63055953" w14:textId="3FE60E2A" w:rsidR="001443CC" w:rsidRPr="001F66F0" w:rsidRDefault="001443CC" w:rsidP="001443CC">
      <w:pPr>
        <w:pStyle w:val="paragraph"/>
      </w:pPr>
      <w:r w:rsidRPr="001F66F0">
        <w:tab/>
        <w:t>(b)</w:t>
      </w:r>
      <w:r w:rsidRPr="001F66F0">
        <w:tab/>
        <w:t xml:space="preserve">the </w:t>
      </w:r>
      <w:r w:rsidR="00476059" w:rsidRPr="001F66F0">
        <w:t>Attorney</w:t>
      </w:r>
      <w:r w:rsidR="00BE5AB6">
        <w:noBreakHyphen/>
      </w:r>
      <w:r w:rsidR="00476059" w:rsidRPr="001F66F0">
        <w:t>General</w:t>
      </w:r>
      <w:r w:rsidRPr="001F66F0">
        <w:t>, by writing, revokes the appointment.</w:t>
      </w:r>
    </w:p>
    <w:p w14:paraId="5F40BB16" w14:textId="23AFFC61" w:rsidR="001443CC" w:rsidRPr="001F66F0" w:rsidRDefault="001443CC" w:rsidP="001443CC">
      <w:pPr>
        <w:pStyle w:val="subsection"/>
      </w:pPr>
      <w:r w:rsidRPr="001F66F0">
        <w:tab/>
        <w:t>(4)</w:t>
      </w:r>
      <w:r w:rsidRPr="001F66F0">
        <w:tab/>
        <w:t xml:space="preserve">A </w:t>
      </w:r>
      <w:r w:rsidR="0053426C" w:rsidRPr="001F66F0">
        <w:t>Part 4</w:t>
      </w:r>
      <w:r w:rsidR="00BE5AB6">
        <w:noBreakHyphen/>
      </w:r>
      <w:r w:rsidRPr="001F66F0">
        <w:t xml:space="preserve">1 issuing authority has, in relation to the performance or exercise of a function or power conferred on a </w:t>
      </w:r>
      <w:r w:rsidR="0053426C" w:rsidRPr="001F66F0">
        <w:t>Part 4</w:t>
      </w:r>
      <w:r w:rsidR="00BE5AB6">
        <w:noBreakHyphen/>
      </w:r>
      <w:r w:rsidRPr="001F66F0">
        <w:t>1 issuing authority by this Act, the same protection and immunity as a Justice of the High Court has in relation to proceedings in the High Court.</w:t>
      </w:r>
    </w:p>
    <w:p w14:paraId="51563773" w14:textId="027E793C" w:rsidR="002678F2" w:rsidRPr="001F66F0" w:rsidRDefault="002678F2" w:rsidP="002678F2">
      <w:pPr>
        <w:pStyle w:val="ActHead5"/>
      </w:pPr>
      <w:bookmarkStart w:id="35" w:name="_Toc87447835"/>
      <w:r w:rsidRPr="00BE5AB6">
        <w:rPr>
          <w:rStyle w:val="CharSectno"/>
        </w:rPr>
        <w:t>6E</w:t>
      </w:r>
      <w:r w:rsidRPr="001F66F0">
        <w:t xml:space="preserve">  </w:t>
      </w:r>
      <w:r w:rsidR="005553F5" w:rsidRPr="001F66F0">
        <w:t>Lawfully intercepted information</w:t>
      </w:r>
      <w:bookmarkEnd w:id="35"/>
    </w:p>
    <w:p w14:paraId="739A054D" w14:textId="77777777" w:rsidR="002678F2" w:rsidRPr="001F66F0" w:rsidRDefault="002678F2" w:rsidP="002678F2">
      <w:pPr>
        <w:pStyle w:val="subsection"/>
      </w:pPr>
      <w:r w:rsidRPr="001F66F0">
        <w:tab/>
        <w:t>(1)</w:t>
      </w:r>
      <w:r w:rsidRPr="001F66F0">
        <w:tab/>
        <w:t xml:space="preserve">Subject to </w:t>
      </w:r>
      <w:r w:rsidR="004331CA" w:rsidRPr="001F66F0">
        <w:t>subsections (2) and (3)</w:t>
      </w:r>
      <w:r w:rsidRPr="001F66F0">
        <w:t xml:space="preserve">, a reference in this Act to </w:t>
      </w:r>
      <w:r w:rsidR="00ED6D6B" w:rsidRPr="001F66F0">
        <w:t>lawfully intercepted information</w:t>
      </w:r>
      <w:r w:rsidRPr="001F66F0">
        <w:t xml:space="preserve"> is a reference to information obtained (whether before or after the commencement of this section) by intercepting, otherwise than in contravention of subsection</w:t>
      </w:r>
      <w:r w:rsidR="005039E3" w:rsidRPr="001F66F0">
        <w:t> </w:t>
      </w:r>
      <w:r w:rsidRPr="001F66F0">
        <w:t>7(1), a communication passing over a telecommunications system.</w:t>
      </w:r>
    </w:p>
    <w:p w14:paraId="76CA4298" w14:textId="77777777" w:rsidR="002678F2" w:rsidRPr="001F66F0" w:rsidRDefault="002678F2" w:rsidP="002678F2">
      <w:pPr>
        <w:pStyle w:val="subsection"/>
      </w:pPr>
      <w:r w:rsidRPr="001F66F0">
        <w:tab/>
        <w:t>(2)</w:t>
      </w:r>
      <w:r w:rsidRPr="001F66F0">
        <w:tab/>
        <w:t xml:space="preserve">A reference in this Act to </w:t>
      </w:r>
      <w:r w:rsidR="00ED6D6B" w:rsidRPr="001F66F0">
        <w:t>lawfully intercepted information</w:t>
      </w:r>
      <w:r w:rsidRPr="001F66F0">
        <w:t xml:space="preserve"> that was originally obtained by an agency, or by an eligible authority of a State, is a reference to:</w:t>
      </w:r>
    </w:p>
    <w:p w14:paraId="4869C983" w14:textId="77777777" w:rsidR="002678F2" w:rsidRPr="001F66F0" w:rsidRDefault="002678F2" w:rsidP="002678F2">
      <w:pPr>
        <w:pStyle w:val="paragraph"/>
      </w:pPr>
      <w:r w:rsidRPr="001F66F0">
        <w:tab/>
        <w:t>(a)</w:t>
      </w:r>
      <w:r w:rsidRPr="001F66F0">
        <w:tab/>
        <w:t>information obtained, whether before or after the commencement of this section, by intercepting a communication under a warrant issued to the agency or authority; or</w:t>
      </w:r>
    </w:p>
    <w:p w14:paraId="1D649004" w14:textId="77777777" w:rsidR="002678F2" w:rsidRPr="001F66F0" w:rsidRDefault="002678F2" w:rsidP="002678F2">
      <w:pPr>
        <w:pStyle w:val="paragraph"/>
      </w:pPr>
      <w:r w:rsidRPr="001F66F0">
        <w:tab/>
        <w:t>(b)</w:t>
      </w:r>
      <w:r w:rsidRPr="001F66F0">
        <w:tab/>
        <w:t>information communicated to the agency or authority in accordance with section</w:t>
      </w:r>
      <w:r w:rsidR="005039E3" w:rsidRPr="001F66F0">
        <w:t> </w:t>
      </w:r>
      <w:r w:rsidRPr="001F66F0">
        <w:t>65A</w:t>
      </w:r>
      <w:r w:rsidR="00A5412E" w:rsidRPr="001F66F0">
        <w:t xml:space="preserve"> or 63E</w:t>
      </w:r>
      <w:r w:rsidRPr="001F66F0">
        <w:t>.</w:t>
      </w:r>
    </w:p>
    <w:p w14:paraId="35F5B2BC" w14:textId="268E1DFB" w:rsidR="004331CA" w:rsidRPr="001F66F0" w:rsidRDefault="004331CA" w:rsidP="004331CA">
      <w:pPr>
        <w:pStyle w:val="subsection"/>
      </w:pPr>
      <w:r w:rsidRPr="001F66F0">
        <w:tab/>
        <w:t>(3)</w:t>
      </w:r>
      <w:r w:rsidRPr="001F66F0">
        <w:tab/>
        <w:t xml:space="preserve">A reference in this Act to lawfully intercepted information does not include a reference to information obtained in accordance with an international production order (within the meaning of </w:t>
      </w:r>
      <w:r w:rsidR="0053426C" w:rsidRPr="001F66F0">
        <w:t>Schedule 1</w:t>
      </w:r>
      <w:r w:rsidRPr="001F66F0">
        <w:t>).</w:t>
      </w:r>
    </w:p>
    <w:p w14:paraId="2DD6A280" w14:textId="3870F2D3" w:rsidR="002678F2" w:rsidRPr="001F66F0" w:rsidRDefault="002678F2" w:rsidP="002678F2">
      <w:pPr>
        <w:pStyle w:val="ActHead5"/>
      </w:pPr>
      <w:bookmarkStart w:id="36" w:name="_Toc87447836"/>
      <w:r w:rsidRPr="00BE5AB6">
        <w:rPr>
          <w:rStyle w:val="CharSectno"/>
        </w:rPr>
        <w:t>6EA</w:t>
      </w:r>
      <w:r w:rsidRPr="001F66F0">
        <w:t xml:space="preserve">  </w:t>
      </w:r>
      <w:r w:rsidR="008B7448" w:rsidRPr="001F66F0">
        <w:t>Interception warrant information</w:t>
      </w:r>
      <w:bookmarkEnd w:id="36"/>
    </w:p>
    <w:p w14:paraId="1E24D7ED" w14:textId="77777777" w:rsidR="002678F2" w:rsidRPr="001F66F0" w:rsidRDefault="002678F2" w:rsidP="002678F2">
      <w:pPr>
        <w:pStyle w:val="subsection"/>
      </w:pPr>
      <w:r w:rsidRPr="001F66F0">
        <w:tab/>
      </w:r>
      <w:r w:rsidRPr="001F66F0">
        <w:tab/>
        <w:t xml:space="preserve">A reference in this Act to </w:t>
      </w:r>
      <w:r w:rsidR="00A137DE" w:rsidRPr="001F66F0">
        <w:rPr>
          <w:b/>
          <w:i/>
        </w:rPr>
        <w:t>interception warrant information</w:t>
      </w:r>
      <w:r w:rsidRPr="001F66F0">
        <w:t xml:space="preserve"> is a reference to:</w:t>
      </w:r>
    </w:p>
    <w:p w14:paraId="067C6742" w14:textId="77777777" w:rsidR="002678F2" w:rsidRPr="001F66F0" w:rsidRDefault="002678F2" w:rsidP="002678F2">
      <w:pPr>
        <w:pStyle w:val="paragraph"/>
      </w:pPr>
      <w:r w:rsidRPr="001F66F0">
        <w:tab/>
        <w:t>(a)</w:t>
      </w:r>
      <w:r w:rsidRPr="001F66F0">
        <w:tab/>
        <w:t>information about any of the following:</w:t>
      </w:r>
    </w:p>
    <w:p w14:paraId="6D91FF61" w14:textId="77777777" w:rsidR="002678F2" w:rsidRPr="001F66F0" w:rsidRDefault="002678F2" w:rsidP="002678F2">
      <w:pPr>
        <w:pStyle w:val="paragraphsub"/>
      </w:pPr>
      <w:r w:rsidRPr="001F66F0">
        <w:tab/>
        <w:t>(i)</w:t>
      </w:r>
      <w:r w:rsidRPr="001F66F0">
        <w:tab/>
        <w:t xml:space="preserve">an application for </w:t>
      </w:r>
      <w:r w:rsidR="00DD45DA" w:rsidRPr="001F66F0">
        <w:t>an interception warrant</w:t>
      </w:r>
      <w:r w:rsidRPr="001F66F0">
        <w:t>;</w:t>
      </w:r>
    </w:p>
    <w:p w14:paraId="14FF131E" w14:textId="77777777" w:rsidR="002678F2" w:rsidRPr="001F66F0" w:rsidRDefault="002678F2" w:rsidP="002678F2">
      <w:pPr>
        <w:pStyle w:val="paragraphsub"/>
      </w:pPr>
      <w:r w:rsidRPr="001F66F0">
        <w:tab/>
        <w:t>(ii)</w:t>
      </w:r>
      <w:r w:rsidRPr="001F66F0">
        <w:tab/>
        <w:t xml:space="preserve">the issue of </w:t>
      </w:r>
      <w:r w:rsidR="00DD45DA" w:rsidRPr="001F66F0">
        <w:t>an interception warrant</w:t>
      </w:r>
      <w:r w:rsidRPr="001F66F0">
        <w:t>;</w:t>
      </w:r>
    </w:p>
    <w:p w14:paraId="188D2883" w14:textId="7A412BB2" w:rsidR="002678F2" w:rsidRPr="001F66F0" w:rsidRDefault="002678F2" w:rsidP="002678F2">
      <w:pPr>
        <w:pStyle w:val="paragraphsub"/>
      </w:pPr>
      <w:r w:rsidRPr="001F66F0">
        <w:tab/>
        <w:t>(iii)</w:t>
      </w:r>
      <w:r w:rsidRPr="001F66F0">
        <w:tab/>
        <w:t>the existence or non</w:t>
      </w:r>
      <w:r w:rsidR="00BE5AB6">
        <w:noBreakHyphen/>
      </w:r>
      <w:r w:rsidRPr="001F66F0">
        <w:t xml:space="preserve">existence of </w:t>
      </w:r>
      <w:r w:rsidR="00DD45DA" w:rsidRPr="001F66F0">
        <w:t>an interception warrant</w:t>
      </w:r>
      <w:r w:rsidRPr="001F66F0">
        <w:t>;</w:t>
      </w:r>
    </w:p>
    <w:p w14:paraId="7A57EF6B" w14:textId="77777777" w:rsidR="002678F2" w:rsidRPr="001F66F0" w:rsidRDefault="002678F2" w:rsidP="002678F2">
      <w:pPr>
        <w:pStyle w:val="paragraphsub"/>
      </w:pPr>
      <w:r w:rsidRPr="001F66F0">
        <w:tab/>
        <w:t>(iv)</w:t>
      </w:r>
      <w:r w:rsidRPr="001F66F0">
        <w:tab/>
        <w:t xml:space="preserve">the expiry of </w:t>
      </w:r>
      <w:r w:rsidR="00DD45DA" w:rsidRPr="001F66F0">
        <w:t>an interception warrant</w:t>
      </w:r>
      <w:r w:rsidRPr="001F66F0">
        <w:t>; or</w:t>
      </w:r>
    </w:p>
    <w:p w14:paraId="1A88E72A" w14:textId="77777777" w:rsidR="002678F2" w:rsidRPr="001F66F0" w:rsidRDefault="002678F2" w:rsidP="00760AB3">
      <w:pPr>
        <w:pStyle w:val="paragraph"/>
        <w:keepNext/>
        <w:keepLines/>
      </w:pPr>
      <w:r w:rsidRPr="001F66F0">
        <w:tab/>
        <w:t>(b)</w:t>
      </w:r>
      <w:r w:rsidRPr="001F66F0">
        <w:tab/>
        <w:t>any other information that is likely to enable the identification of:</w:t>
      </w:r>
    </w:p>
    <w:p w14:paraId="11190383" w14:textId="77777777" w:rsidR="002678F2" w:rsidRPr="001F66F0" w:rsidRDefault="002678F2" w:rsidP="002678F2">
      <w:pPr>
        <w:pStyle w:val="paragraphsub"/>
      </w:pPr>
      <w:r w:rsidRPr="001F66F0">
        <w:tab/>
        <w:t>(i)</w:t>
      </w:r>
      <w:r w:rsidRPr="001F66F0">
        <w:tab/>
        <w:t xml:space="preserve">the telecommunications service to which </w:t>
      </w:r>
      <w:r w:rsidR="00DD45DA" w:rsidRPr="001F66F0">
        <w:t>an interception warrant</w:t>
      </w:r>
      <w:r w:rsidRPr="001F66F0">
        <w:t xml:space="preserve"> relates; or</w:t>
      </w:r>
    </w:p>
    <w:p w14:paraId="07A8767C" w14:textId="77777777" w:rsidR="002678F2" w:rsidRPr="001F66F0" w:rsidRDefault="002678F2" w:rsidP="002678F2">
      <w:pPr>
        <w:pStyle w:val="paragraphsub"/>
      </w:pPr>
      <w:r w:rsidRPr="001F66F0">
        <w:tab/>
        <w:t>(ii)</w:t>
      </w:r>
      <w:r w:rsidRPr="001F66F0">
        <w:tab/>
        <w:t xml:space="preserve">a person specified in </w:t>
      </w:r>
      <w:r w:rsidR="00DD45DA" w:rsidRPr="001F66F0">
        <w:t>an interception warrant</w:t>
      </w:r>
      <w:r w:rsidRPr="001F66F0">
        <w:t xml:space="preserve"> as a person using or likely to use the telecommunications service to which the warrant relates.</w:t>
      </w:r>
    </w:p>
    <w:p w14:paraId="64D627DF" w14:textId="2506B7E0" w:rsidR="00B279A2" w:rsidRPr="001F66F0" w:rsidRDefault="00B279A2" w:rsidP="00B279A2">
      <w:pPr>
        <w:pStyle w:val="ActHead5"/>
      </w:pPr>
      <w:bookmarkStart w:id="37" w:name="_Toc87447837"/>
      <w:r w:rsidRPr="00BE5AB6">
        <w:rPr>
          <w:rStyle w:val="CharSectno"/>
        </w:rPr>
        <w:t>6EAA</w:t>
      </w:r>
      <w:r w:rsidRPr="001F66F0">
        <w:t xml:space="preserve">  Preservation notice information</w:t>
      </w:r>
      <w:bookmarkEnd w:id="37"/>
    </w:p>
    <w:p w14:paraId="06C47207" w14:textId="77777777" w:rsidR="00B279A2" w:rsidRPr="001F66F0" w:rsidRDefault="00B279A2" w:rsidP="00B279A2">
      <w:pPr>
        <w:pStyle w:val="subsection"/>
      </w:pPr>
      <w:r w:rsidRPr="001F66F0">
        <w:tab/>
      </w:r>
      <w:r w:rsidRPr="001F66F0">
        <w:tab/>
        <w:t xml:space="preserve">A reference in this Act to </w:t>
      </w:r>
      <w:r w:rsidRPr="001F66F0">
        <w:rPr>
          <w:b/>
          <w:i/>
        </w:rPr>
        <w:t>preservation notice information</w:t>
      </w:r>
      <w:r w:rsidRPr="001F66F0">
        <w:t xml:space="preserve"> is a reference to:</w:t>
      </w:r>
    </w:p>
    <w:p w14:paraId="39572C1E" w14:textId="77777777" w:rsidR="00B279A2" w:rsidRPr="001F66F0" w:rsidRDefault="00B279A2" w:rsidP="00B279A2">
      <w:pPr>
        <w:pStyle w:val="paragraph"/>
      </w:pPr>
      <w:r w:rsidRPr="001F66F0">
        <w:tab/>
        <w:t>(a)</w:t>
      </w:r>
      <w:r w:rsidRPr="001F66F0">
        <w:tab/>
        <w:t>information about any of the following:</w:t>
      </w:r>
    </w:p>
    <w:p w14:paraId="60444FDE" w14:textId="77777777" w:rsidR="00B279A2" w:rsidRPr="001F66F0" w:rsidRDefault="00B279A2" w:rsidP="00B279A2">
      <w:pPr>
        <w:pStyle w:val="paragraphsub"/>
      </w:pPr>
      <w:r w:rsidRPr="001F66F0">
        <w:tab/>
        <w:t>(i)</w:t>
      </w:r>
      <w:r w:rsidRPr="001F66F0">
        <w:tab/>
        <w:t>the giving of a preservation notice;</w:t>
      </w:r>
    </w:p>
    <w:p w14:paraId="37B8D0BD" w14:textId="77777777" w:rsidR="00B279A2" w:rsidRPr="001F66F0" w:rsidRDefault="00B279A2" w:rsidP="00B279A2">
      <w:pPr>
        <w:pStyle w:val="paragraphsub"/>
      </w:pPr>
      <w:r w:rsidRPr="001F66F0">
        <w:tab/>
        <w:t>(ii)</w:t>
      </w:r>
      <w:r w:rsidRPr="001F66F0">
        <w:tab/>
        <w:t>for a foreign preservation notice—the making of a request under section</w:t>
      </w:r>
      <w:r w:rsidR="005039E3" w:rsidRPr="001F66F0">
        <w:t> </w:t>
      </w:r>
      <w:r w:rsidRPr="001F66F0">
        <w:t>107P to preserve stored communications covered by the notice;</w:t>
      </w:r>
    </w:p>
    <w:p w14:paraId="482CBB60" w14:textId="07C7BAE7" w:rsidR="00B279A2" w:rsidRPr="001F66F0" w:rsidRDefault="00B279A2" w:rsidP="00B279A2">
      <w:pPr>
        <w:pStyle w:val="paragraphsub"/>
      </w:pPr>
      <w:r w:rsidRPr="001F66F0">
        <w:tab/>
        <w:t>(iii)</w:t>
      </w:r>
      <w:r w:rsidRPr="001F66F0">
        <w:tab/>
        <w:t>the existence or non</w:t>
      </w:r>
      <w:r w:rsidR="00BE5AB6">
        <w:noBreakHyphen/>
      </w:r>
      <w:r w:rsidRPr="001F66F0">
        <w:t>existence of a preservation notice;</w:t>
      </w:r>
    </w:p>
    <w:p w14:paraId="771D2E1C" w14:textId="77777777" w:rsidR="00B279A2" w:rsidRPr="001F66F0" w:rsidRDefault="00B279A2" w:rsidP="00B279A2">
      <w:pPr>
        <w:pStyle w:val="paragraphsub"/>
      </w:pPr>
      <w:r w:rsidRPr="001F66F0">
        <w:tab/>
        <w:t>(iv)</w:t>
      </w:r>
      <w:r w:rsidRPr="001F66F0">
        <w:tab/>
        <w:t>the expiry of a preservation notice; or</w:t>
      </w:r>
    </w:p>
    <w:p w14:paraId="357ED904" w14:textId="77777777" w:rsidR="00B279A2" w:rsidRPr="001F66F0" w:rsidRDefault="00B279A2" w:rsidP="00B279A2">
      <w:pPr>
        <w:pStyle w:val="paragraph"/>
        <w:keepNext/>
      </w:pPr>
      <w:r w:rsidRPr="001F66F0">
        <w:tab/>
        <w:t>(b)</w:t>
      </w:r>
      <w:r w:rsidRPr="001F66F0">
        <w:tab/>
        <w:t>any other information that is likely to enable the identification of:</w:t>
      </w:r>
    </w:p>
    <w:p w14:paraId="5E583735" w14:textId="77777777" w:rsidR="00B279A2" w:rsidRPr="001F66F0" w:rsidRDefault="00B279A2" w:rsidP="00B279A2">
      <w:pPr>
        <w:pStyle w:val="paragraphsub"/>
      </w:pPr>
      <w:r w:rsidRPr="001F66F0">
        <w:tab/>
        <w:t>(i)</w:t>
      </w:r>
      <w:r w:rsidRPr="001F66F0">
        <w:tab/>
        <w:t>the person or telecommunications service specified in a preservation notice; or</w:t>
      </w:r>
    </w:p>
    <w:p w14:paraId="794AD467" w14:textId="77777777" w:rsidR="00B279A2" w:rsidRPr="001F66F0" w:rsidRDefault="00B279A2" w:rsidP="00B279A2">
      <w:pPr>
        <w:pStyle w:val="paragraphsub"/>
      </w:pPr>
      <w:r w:rsidRPr="001F66F0">
        <w:tab/>
        <w:t>(ii)</w:t>
      </w:r>
      <w:r w:rsidRPr="001F66F0">
        <w:tab/>
        <w:t>the person or telecommunications service to which a preservation notice relates.</w:t>
      </w:r>
    </w:p>
    <w:p w14:paraId="46C35FB0" w14:textId="37E5A59D" w:rsidR="00AB138C" w:rsidRPr="001F66F0" w:rsidRDefault="00AB138C" w:rsidP="00AB138C">
      <w:pPr>
        <w:pStyle w:val="ActHead5"/>
      </w:pPr>
      <w:bookmarkStart w:id="38" w:name="_Toc87447838"/>
      <w:r w:rsidRPr="00BE5AB6">
        <w:rPr>
          <w:rStyle w:val="CharSectno"/>
        </w:rPr>
        <w:t>6EB</w:t>
      </w:r>
      <w:r w:rsidRPr="001F66F0">
        <w:t xml:space="preserve">  Stored communications warrant information</w:t>
      </w:r>
      <w:bookmarkEnd w:id="38"/>
    </w:p>
    <w:p w14:paraId="503ACEE9" w14:textId="77777777" w:rsidR="00AB138C" w:rsidRPr="001F66F0" w:rsidRDefault="00AB138C" w:rsidP="00AB138C">
      <w:pPr>
        <w:pStyle w:val="subsection"/>
      </w:pPr>
      <w:r w:rsidRPr="001F66F0">
        <w:tab/>
      </w:r>
      <w:r w:rsidRPr="001F66F0">
        <w:tab/>
        <w:t xml:space="preserve">A reference in this Act to </w:t>
      </w:r>
      <w:r w:rsidRPr="001F66F0">
        <w:rPr>
          <w:b/>
          <w:i/>
        </w:rPr>
        <w:t>stored communications warrant information</w:t>
      </w:r>
      <w:r w:rsidRPr="001F66F0">
        <w:t xml:space="preserve"> is a reference to:</w:t>
      </w:r>
    </w:p>
    <w:p w14:paraId="7B2090AA" w14:textId="77777777" w:rsidR="00AB138C" w:rsidRPr="001F66F0" w:rsidRDefault="00AB138C" w:rsidP="00AB138C">
      <w:pPr>
        <w:pStyle w:val="paragraph"/>
      </w:pPr>
      <w:r w:rsidRPr="001F66F0">
        <w:tab/>
        <w:t>(a)</w:t>
      </w:r>
      <w:r w:rsidRPr="001F66F0">
        <w:tab/>
        <w:t>information about any of the following:</w:t>
      </w:r>
    </w:p>
    <w:p w14:paraId="2B5AC9A9" w14:textId="77777777" w:rsidR="00AB138C" w:rsidRPr="001F66F0" w:rsidRDefault="00AB138C" w:rsidP="00AB138C">
      <w:pPr>
        <w:pStyle w:val="paragraphsub"/>
      </w:pPr>
      <w:r w:rsidRPr="001F66F0">
        <w:tab/>
        <w:t>(i)</w:t>
      </w:r>
      <w:r w:rsidRPr="001F66F0">
        <w:tab/>
        <w:t>an application for a stored communications warrant;</w:t>
      </w:r>
    </w:p>
    <w:p w14:paraId="54F734A1" w14:textId="77777777" w:rsidR="00AB138C" w:rsidRPr="001F66F0" w:rsidRDefault="00AB138C" w:rsidP="00AB138C">
      <w:pPr>
        <w:pStyle w:val="paragraphsub"/>
      </w:pPr>
      <w:r w:rsidRPr="001F66F0">
        <w:tab/>
        <w:t>(ii)</w:t>
      </w:r>
      <w:r w:rsidRPr="001F66F0">
        <w:tab/>
        <w:t>the issue of a stored communications warrant;</w:t>
      </w:r>
    </w:p>
    <w:p w14:paraId="2AAAF555" w14:textId="594FB606" w:rsidR="00AB138C" w:rsidRPr="001F66F0" w:rsidRDefault="00AB138C" w:rsidP="00AB138C">
      <w:pPr>
        <w:pStyle w:val="paragraphsub"/>
      </w:pPr>
      <w:r w:rsidRPr="001F66F0">
        <w:tab/>
        <w:t>(iii)</w:t>
      </w:r>
      <w:r w:rsidRPr="001F66F0">
        <w:tab/>
        <w:t>the existence or non</w:t>
      </w:r>
      <w:r w:rsidR="00BE5AB6">
        <w:noBreakHyphen/>
      </w:r>
      <w:r w:rsidRPr="001F66F0">
        <w:t>existence of a stored communications warrant;</w:t>
      </w:r>
    </w:p>
    <w:p w14:paraId="7B92867B" w14:textId="77777777" w:rsidR="00AB138C" w:rsidRPr="001F66F0" w:rsidRDefault="00AB138C" w:rsidP="00AB138C">
      <w:pPr>
        <w:pStyle w:val="paragraphsub"/>
      </w:pPr>
      <w:r w:rsidRPr="001F66F0">
        <w:tab/>
        <w:t>(iv)</w:t>
      </w:r>
      <w:r w:rsidRPr="001F66F0">
        <w:tab/>
        <w:t>the expiry of a stored communications warrant; or</w:t>
      </w:r>
    </w:p>
    <w:p w14:paraId="3F3E1D43" w14:textId="77777777" w:rsidR="00AB138C" w:rsidRPr="001F66F0" w:rsidRDefault="00AB138C" w:rsidP="001641A5">
      <w:pPr>
        <w:pStyle w:val="paragraph"/>
        <w:keepNext/>
      </w:pPr>
      <w:r w:rsidRPr="001F66F0">
        <w:tab/>
        <w:t>(b)</w:t>
      </w:r>
      <w:r w:rsidRPr="001F66F0">
        <w:tab/>
        <w:t>any other information that is likely to enable the identification of:</w:t>
      </w:r>
    </w:p>
    <w:p w14:paraId="4CF5617D" w14:textId="77777777" w:rsidR="00AB138C" w:rsidRPr="001F66F0" w:rsidRDefault="00AB138C" w:rsidP="00AB138C">
      <w:pPr>
        <w:pStyle w:val="paragraphsub"/>
      </w:pPr>
      <w:r w:rsidRPr="001F66F0">
        <w:tab/>
        <w:t>(i)</w:t>
      </w:r>
      <w:r w:rsidRPr="001F66F0">
        <w:tab/>
        <w:t>the telecommunications service to which a stored communications warrant relates; or</w:t>
      </w:r>
    </w:p>
    <w:p w14:paraId="7CA9E38E" w14:textId="77777777" w:rsidR="00AB138C" w:rsidRPr="001F66F0" w:rsidRDefault="00AB138C" w:rsidP="00AB138C">
      <w:pPr>
        <w:pStyle w:val="paragraphsub"/>
      </w:pPr>
      <w:r w:rsidRPr="001F66F0">
        <w:tab/>
        <w:t>(ii)</w:t>
      </w:r>
      <w:r w:rsidRPr="001F66F0">
        <w:tab/>
        <w:t>a person specified in a stored communications warrant as a person using or likely to use the telecommunications service to which the warrant relates.</w:t>
      </w:r>
    </w:p>
    <w:p w14:paraId="1C8BB50D" w14:textId="25CD5EAD" w:rsidR="002678F2" w:rsidRPr="001F66F0" w:rsidRDefault="002678F2" w:rsidP="002678F2">
      <w:pPr>
        <w:pStyle w:val="ActHead5"/>
      </w:pPr>
      <w:bookmarkStart w:id="39" w:name="_Toc87447839"/>
      <w:r w:rsidRPr="00BE5AB6">
        <w:rPr>
          <w:rStyle w:val="CharSectno"/>
        </w:rPr>
        <w:t>6F</w:t>
      </w:r>
      <w:r w:rsidRPr="001F66F0">
        <w:t xml:space="preserve">  Offences</w:t>
      </w:r>
      <w:bookmarkEnd w:id="39"/>
    </w:p>
    <w:p w14:paraId="36AD6DF1" w14:textId="77777777" w:rsidR="002678F2" w:rsidRPr="001F66F0" w:rsidRDefault="002678F2" w:rsidP="002678F2">
      <w:pPr>
        <w:pStyle w:val="subsection"/>
      </w:pPr>
      <w:r w:rsidRPr="001F66F0">
        <w:tab/>
      </w:r>
      <w:r w:rsidRPr="001F66F0">
        <w:tab/>
        <w:t>Except so far as the contrary intention appears, a reference in this Act to an offence, or to an offence of a particular kind, is a reference to an offence, or to an offence of that kind, as the case may be, that:</w:t>
      </w:r>
    </w:p>
    <w:p w14:paraId="365F9590" w14:textId="77777777" w:rsidR="002678F2" w:rsidRPr="001F66F0" w:rsidRDefault="002678F2" w:rsidP="002678F2">
      <w:pPr>
        <w:pStyle w:val="paragraph"/>
      </w:pPr>
      <w:r w:rsidRPr="001F66F0">
        <w:tab/>
        <w:t>(a)</w:t>
      </w:r>
      <w:r w:rsidRPr="001F66F0">
        <w:tab/>
        <w:t>has been committed or is being committed; or</w:t>
      </w:r>
    </w:p>
    <w:p w14:paraId="0BF97514" w14:textId="77777777" w:rsidR="002678F2" w:rsidRPr="001F66F0" w:rsidRDefault="002678F2" w:rsidP="002678F2">
      <w:pPr>
        <w:pStyle w:val="paragraph"/>
      </w:pPr>
      <w:r w:rsidRPr="001F66F0">
        <w:tab/>
        <w:t>(b)</w:t>
      </w:r>
      <w:r w:rsidRPr="001F66F0">
        <w:tab/>
        <w:t>is suspected on reasonable grounds of having been committed, of being committed or of being likely to be committed.</w:t>
      </w:r>
    </w:p>
    <w:p w14:paraId="7C0D49D8" w14:textId="673286B6" w:rsidR="002678F2" w:rsidRPr="001F66F0" w:rsidRDefault="002678F2" w:rsidP="002678F2">
      <w:pPr>
        <w:pStyle w:val="ActHead5"/>
      </w:pPr>
      <w:bookmarkStart w:id="40" w:name="_Toc87447840"/>
      <w:r w:rsidRPr="00BE5AB6">
        <w:rPr>
          <w:rStyle w:val="CharSectno"/>
        </w:rPr>
        <w:t>6G</w:t>
      </w:r>
      <w:r w:rsidRPr="001F66F0">
        <w:t xml:space="preserve">  Officer of the Commonwealth, of a State or of a Territory</w:t>
      </w:r>
      <w:bookmarkEnd w:id="40"/>
    </w:p>
    <w:p w14:paraId="24D6CB8C" w14:textId="77777777" w:rsidR="002678F2" w:rsidRPr="001F66F0" w:rsidRDefault="002678F2" w:rsidP="002678F2">
      <w:pPr>
        <w:pStyle w:val="subsection"/>
      </w:pPr>
      <w:r w:rsidRPr="001F66F0">
        <w:tab/>
        <w:t>(1)</w:t>
      </w:r>
      <w:r w:rsidRPr="001F66F0">
        <w:tab/>
        <w:t xml:space="preserve">A reference in this Act to an </w:t>
      </w:r>
      <w:r w:rsidR="00B30A93" w:rsidRPr="001F66F0">
        <w:rPr>
          <w:b/>
          <w:i/>
        </w:rPr>
        <w:t>officer</w:t>
      </w:r>
      <w:r w:rsidR="00B30A93" w:rsidRPr="001F66F0">
        <w:t xml:space="preserve"> of the Commonwealth</w:t>
      </w:r>
      <w:r w:rsidRPr="001F66F0">
        <w:t xml:space="preserve"> includes a reference to:</w:t>
      </w:r>
    </w:p>
    <w:p w14:paraId="5F4B78DF" w14:textId="77777777" w:rsidR="002678F2" w:rsidRPr="001F66F0" w:rsidRDefault="002678F2" w:rsidP="002678F2">
      <w:pPr>
        <w:pStyle w:val="paragraph"/>
      </w:pPr>
      <w:r w:rsidRPr="001F66F0">
        <w:tab/>
        <w:t>(a)</w:t>
      </w:r>
      <w:r w:rsidRPr="001F66F0">
        <w:tab/>
        <w:t>a person holding, or acting in, an office (including a judicial office) or appointment, or employed, under a law of the Commonwealth;</w:t>
      </w:r>
    </w:p>
    <w:p w14:paraId="6D68F9FF" w14:textId="77777777" w:rsidR="002678F2" w:rsidRPr="001F66F0" w:rsidRDefault="002678F2" w:rsidP="002678F2">
      <w:pPr>
        <w:pStyle w:val="paragraph"/>
      </w:pPr>
      <w:r w:rsidRPr="001F66F0">
        <w:tab/>
        <w:t>(b)</w:t>
      </w:r>
      <w:r w:rsidRPr="001F66F0">
        <w:tab/>
        <w:t>a person who is, or is a member of, an authority or body established for a public purpose by or under a law of the Commonwealth, or is an officer or employee of such an authority or body; and</w:t>
      </w:r>
    </w:p>
    <w:p w14:paraId="6F4B968F" w14:textId="77777777" w:rsidR="002678F2" w:rsidRPr="001F66F0" w:rsidRDefault="002678F2" w:rsidP="002678F2">
      <w:pPr>
        <w:pStyle w:val="paragraph"/>
      </w:pPr>
      <w:r w:rsidRPr="001F66F0">
        <w:tab/>
        <w:t>(c)</w:t>
      </w:r>
      <w:r w:rsidRPr="001F66F0">
        <w:tab/>
        <w:t xml:space="preserve">an officer of the </w:t>
      </w:r>
      <w:smartTag w:uri="urn:schemas-microsoft-com:office:smarttags" w:element="State">
        <w:smartTag w:uri="urn:schemas-microsoft-com:office:smarttags" w:element="address">
          <w:r w:rsidRPr="001F66F0">
            <w:t>Australian Capital Territory</w:t>
          </w:r>
        </w:smartTag>
      </w:smartTag>
      <w:r w:rsidRPr="001F66F0">
        <w:t>;</w:t>
      </w:r>
    </w:p>
    <w:p w14:paraId="41DBCD95" w14:textId="77777777" w:rsidR="002678F2" w:rsidRPr="001F66F0" w:rsidRDefault="002678F2" w:rsidP="002678F2">
      <w:pPr>
        <w:pStyle w:val="subsection2"/>
      </w:pPr>
      <w:r w:rsidRPr="001F66F0">
        <w:t xml:space="preserve">but does not include a reference to an officer of the </w:t>
      </w:r>
      <w:smartTag w:uri="urn:schemas-microsoft-com:office:smarttags" w:element="State">
        <w:smartTag w:uri="urn:schemas-microsoft-com:office:smarttags" w:element="address">
          <w:r w:rsidRPr="001F66F0">
            <w:t>Northern Territory</w:t>
          </w:r>
        </w:smartTag>
      </w:smartTag>
      <w:r w:rsidRPr="001F66F0">
        <w:t xml:space="preserve"> or of an external Territory.</w:t>
      </w:r>
    </w:p>
    <w:p w14:paraId="286A9AAE" w14:textId="77777777" w:rsidR="002678F2" w:rsidRPr="001F66F0" w:rsidRDefault="002678F2" w:rsidP="002678F2">
      <w:pPr>
        <w:pStyle w:val="subsection"/>
      </w:pPr>
      <w:r w:rsidRPr="001F66F0">
        <w:tab/>
        <w:t>(2)</w:t>
      </w:r>
      <w:r w:rsidRPr="001F66F0">
        <w:tab/>
        <w:t xml:space="preserve">A reference in this Act to an </w:t>
      </w:r>
      <w:r w:rsidR="006573D5" w:rsidRPr="001F66F0">
        <w:rPr>
          <w:b/>
          <w:i/>
        </w:rPr>
        <w:t>officer</w:t>
      </w:r>
      <w:r w:rsidR="006573D5" w:rsidRPr="001F66F0">
        <w:t xml:space="preserve"> of a State</w:t>
      </w:r>
      <w:r w:rsidRPr="001F66F0">
        <w:t xml:space="preserve"> includes a reference to:</w:t>
      </w:r>
    </w:p>
    <w:p w14:paraId="1CBCDEFA" w14:textId="77777777" w:rsidR="002678F2" w:rsidRPr="001F66F0" w:rsidRDefault="002678F2" w:rsidP="002678F2">
      <w:pPr>
        <w:pStyle w:val="paragraph"/>
      </w:pPr>
      <w:r w:rsidRPr="001F66F0">
        <w:tab/>
        <w:t>(a)</w:t>
      </w:r>
      <w:r w:rsidRPr="001F66F0">
        <w:tab/>
        <w:t>a person holding, or acting in, an office (including a judicial office) or appointment, or employed, under a law of the State; and</w:t>
      </w:r>
    </w:p>
    <w:p w14:paraId="14C2E787" w14:textId="77777777" w:rsidR="002678F2" w:rsidRPr="001F66F0" w:rsidRDefault="002678F2" w:rsidP="002678F2">
      <w:pPr>
        <w:pStyle w:val="paragraph"/>
      </w:pPr>
      <w:r w:rsidRPr="001F66F0">
        <w:tab/>
        <w:t>(b)</w:t>
      </w:r>
      <w:r w:rsidRPr="001F66F0">
        <w:tab/>
        <w:t>a person who is, or is a member of, an authority or body established for a public purpose by or under a law of the State, or is an officer or employee of such an authority or body.</w:t>
      </w:r>
    </w:p>
    <w:p w14:paraId="1438DD31" w14:textId="77777777" w:rsidR="004152BE" w:rsidRPr="001F66F0" w:rsidRDefault="004152BE" w:rsidP="004152BE">
      <w:pPr>
        <w:pStyle w:val="subsection"/>
      </w:pPr>
      <w:r w:rsidRPr="001F66F0">
        <w:tab/>
        <w:t>(3)</w:t>
      </w:r>
      <w:r w:rsidRPr="001F66F0">
        <w:tab/>
        <w:t xml:space="preserve">A reference in this Act to an </w:t>
      </w:r>
      <w:r w:rsidRPr="001F66F0">
        <w:rPr>
          <w:b/>
          <w:i/>
        </w:rPr>
        <w:t>officer</w:t>
      </w:r>
      <w:r w:rsidRPr="001F66F0">
        <w:t xml:space="preserve"> of a Territory includes a reference to:</w:t>
      </w:r>
    </w:p>
    <w:p w14:paraId="648A6EA6" w14:textId="77777777" w:rsidR="004152BE" w:rsidRPr="001F66F0" w:rsidRDefault="004152BE" w:rsidP="004152BE">
      <w:pPr>
        <w:pStyle w:val="paragraph"/>
      </w:pPr>
      <w:r w:rsidRPr="001F66F0">
        <w:tab/>
        <w:t>(a)</w:t>
      </w:r>
      <w:r w:rsidRPr="001F66F0">
        <w:tab/>
        <w:t>a person holding, or acting in, an office (including a judicial office) or appointment, or employed, under a law of the Territory; and</w:t>
      </w:r>
    </w:p>
    <w:p w14:paraId="2DC3CBF2" w14:textId="77777777" w:rsidR="004152BE" w:rsidRPr="001F66F0" w:rsidRDefault="004152BE" w:rsidP="004152BE">
      <w:pPr>
        <w:pStyle w:val="paragraph"/>
      </w:pPr>
      <w:r w:rsidRPr="001F66F0">
        <w:tab/>
        <w:t>(b)</w:t>
      </w:r>
      <w:r w:rsidRPr="001F66F0">
        <w:tab/>
        <w:t>a person who is, or is a member of, an authority or body established for a public purpose by or under a law of the Territory, or is an officer or employee of such an authority or body.</w:t>
      </w:r>
    </w:p>
    <w:p w14:paraId="4B73BD22" w14:textId="77777777" w:rsidR="002678F2" w:rsidRPr="001F66F0" w:rsidRDefault="002678F2" w:rsidP="002678F2">
      <w:pPr>
        <w:pStyle w:val="ActHead5"/>
      </w:pPr>
      <w:bookmarkStart w:id="41" w:name="_Toc87447841"/>
      <w:r w:rsidRPr="00BE5AB6">
        <w:rPr>
          <w:rStyle w:val="CharSectno"/>
        </w:rPr>
        <w:t>6H</w:t>
      </w:r>
      <w:r w:rsidRPr="001F66F0">
        <w:t xml:space="preserve">  Person to whom application relates</w:t>
      </w:r>
      <w:bookmarkEnd w:id="41"/>
      <w:r w:rsidRPr="001F66F0">
        <w:rPr>
          <w:b w:val="0"/>
        </w:rPr>
        <w:t xml:space="preserve"> </w:t>
      </w:r>
    </w:p>
    <w:p w14:paraId="322BA05D" w14:textId="3E044608" w:rsidR="002678F2" w:rsidRPr="001F66F0" w:rsidRDefault="002678F2" w:rsidP="002678F2">
      <w:pPr>
        <w:pStyle w:val="subsection"/>
      </w:pPr>
      <w:r w:rsidRPr="001F66F0">
        <w:tab/>
      </w:r>
      <w:r w:rsidRPr="001F66F0">
        <w:tab/>
        <w:t xml:space="preserve">For the purposes of this Act, an application by an agency to a Judge or nominated AAT member for a warrant relates to a particular person if, and only if, information has been, or is proposed to be, given to the Judge or nominated AAT member under </w:t>
      </w:r>
      <w:r w:rsidR="0053426C" w:rsidRPr="001F66F0">
        <w:t>Part 2</w:t>
      </w:r>
      <w:r w:rsidR="00BE5AB6">
        <w:noBreakHyphen/>
      </w:r>
      <w:r w:rsidR="00353EF1" w:rsidRPr="001F66F0">
        <w:t>5</w:t>
      </w:r>
      <w:r w:rsidRPr="001F66F0">
        <w:t>, in connection with the application, in order to satisfy the Judge or nominated AAT member, in relation to the person, of the matters referred to in:</w:t>
      </w:r>
    </w:p>
    <w:p w14:paraId="4EB3CF8C" w14:textId="77777777" w:rsidR="00340668" w:rsidRPr="001F66F0" w:rsidRDefault="00340668" w:rsidP="00340668">
      <w:pPr>
        <w:pStyle w:val="paragraph"/>
      </w:pPr>
      <w:r w:rsidRPr="001F66F0">
        <w:tab/>
        <w:t>(a)</w:t>
      </w:r>
      <w:r w:rsidRPr="001F66F0">
        <w:tab/>
        <w:t>in the case of a warrant under section</w:t>
      </w:r>
      <w:r w:rsidR="005039E3" w:rsidRPr="001F66F0">
        <w:t> </w:t>
      </w:r>
      <w:r w:rsidRPr="001F66F0">
        <w:t>48—paragraphs 46(1)(c) and (d)</w:t>
      </w:r>
      <w:r w:rsidR="00113BA1" w:rsidRPr="001F66F0">
        <w:t xml:space="preserve"> or 46(4)(c), (d) and (e), as the case requires</w:t>
      </w:r>
      <w:r w:rsidRPr="001F66F0">
        <w:t>; or</w:t>
      </w:r>
    </w:p>
    <w:p w14:paraId="632E1DCD" w14:textId="1520C513" w:rsidR="002678F2" w:rsidRPr="001F66F0" w:rsidRDefault="002678F2" w:rsidP="002678F2">
      <w:pPr>
        <w:pStyle w:val="paragraph"/>
      </w:pPr>
      <w:r w:rsidRPr="001F66F0">
        <w:tab/>
        <w:t>(b)</w:t>
      </w:r>
      <w:r w:rsidRPr="001F66F0">
        <w:tab/>
        <w:t xml:space="preserve">in the case of any other </w:t>
      </w:r>
      <w:r w:rsidR="0053426C" w:rsidRPr="001F66F0">
        <w:t>Part 2</w:t>
      </w:r>
      <w:r w:rsidR="00BE5AB6">
        <w:noBreakHyphen/>
      </w:r>
      <w:r w:rsidR="00772E80" w:rsidRPr="001F66F0">
        <w:t>5 warrant</w:t>
      </w:r>
      <w:r w:rsidRPr="001F66F0">
        <w:t>—paragraphs 46(1)(c) and (d)</w:t>
      </w:r>
      <w:r w:rsidR="00113BA1" w:rsidRPr="001F66F0">
        <w:t>, 46(4)(c), (d) and (e), 46A(1)(c) and (d) or 46A(2A)(c), (d) and (e)</w:t>
      </w:r>
      <w:r w:rsidRPr="001F66F0">
        <w:t>, as the case requires</w:t>
      </w:r>
      <w:r w:rsidR="00FD5A4A" w:rsidRPr="001F66F0">
        <w:t>; or</w:t>
      </w:r>
    </w:p>
    <w:p w14:paraId="7B3A298B" w14:textId="23CD3C60" w:rsidR="00FD5A4A" w:rsidRPr="001F66F0" w:rsidRDefault="00FD5A4A" w:rsidP="00FD5A4A">
      <w:pPr>
        <w:pStyle w:val="paragraph"/>
      </w:pPr>
      <w:r w:rsidRPr="001F66F0">
        <w:tab/>
        <w:t>(c)</w:t>
      </w:r>
      <w:r w:rsidRPr="001F66F0">
        <w:tab/>
        <w:t>in the case of a stored communications warrant—</w:t>
      </w:r>
      <w:r w:rsidR="00E01587" w:rsidRPr="001F66F0">
        <w:t>sub</w:t>
      </w:r>
      <w:r w:rsidR="00BE5AB6">
        <w:t>paragraph 1</w:t>
      </w:r>
      <w:r w:rsidR="00E01587" w:rsidRPr="001F66F0">
        <w:t>16(1)(d)(i) or (ii), as the case requires</w:t>
      </w:r>
      <w:r w:rsidRPr="001F66F0">
        <w:t>.</w:t>
      </w:r>
    </w:p>
    <w:p w14:paraId="0158C52B" w14:textId="610A60A4" w:rsidR="002678F2" w:rsidRPr="001F66F0" w:rsidRDefault="002678F2" w:rsidP="002678F2">
      <w:pPr>
        <w:pStyle w:val="ActHead5"/>
      </w:pPr>
      <w:bookmarkStart w:id="42" w:name="_Toc87447842"/>
      <w:r w:rsidRPr="00BE5AB6">
        <w:rPr>
          <w:rStyle w:val="CharSectno"/>
        </w:rPr>
        <w:t>6J</w:t>
      </w:r>
      <w:r w:rsidRPr="001F66F0">
        <w:t xml:space="preserve">  Proceeding by way of a prosecution for an offence</w:t>
      </w:r>
      <w:bookmarkEnd w:id="42"/>
    </w:p>
    <w:p w14:paraId="4590A5EA" w14:textId="77777777" w:rsidR="002678F2" w:rsidRPr="001F66F0" w:rsidRDefault="002678F2" w:rsidP="002678F2">
      <w:pPr>
        <w:pStyle w:val="subsection"/>
      </w:pPr>
      <w:r w:rsidRPr="001F66F0">
        <w:tab/>
      </w:r>
      <w:r w:rsidRPr="001F66F0">
        <w:tab/>
        <w:t>A reference in this Act to a proceeding by way of a prosecution for an offence includes a reference to a proceeding with a view to the committal of a person for trial for the offence.</w:t>
      </w:r>
    </w:p>
    <w:p w14:paraId="5939CAB0" w14:textId="7BBA19D8" w:rsidR="002678F2" w:rsidRPr="001F66F0" w:rsidRDefault="002678F2" w:rsidP="002678F2">
      <w:pPr>
        <w:pStyle w:val="ActHead5"/>
      </w:pPr>
      <w:bookmarkStart w:id="43" w:name="_Toc87447843"/>
      <w:r w:rsidRPr="00BE5AB6">
        <w:rPr>
          <w:rStyle w:val="CharSectno"/>
        </w:rPr>
        <w:t>6K</w:t>
      </w:r>
      <w:r w:rsidRPr="001F66F0">
        <w:t xml:space="preserve">  Proceeding for confiscation or forfeiture or for pecuniary penalty</w:t>
      </w:r>
      <w:bookmarkEnd w:id="43"/>
      <w:r w:rsidRPr="001F66F0">
        <w:t xml:space="preserve"> </w:t>
      </w:r>
    </w:p>
    <w:p w14:paraId="1921AE96" w14:textId="77777777" w:rsidR="002678F2" w:rsidRPr="001F66F0" w:rsidRDefault="002678F2" w:rsidP="002678F2">
      <w:pPr>
        <w:pStyle w:val="subsection"/>
      </w:pPr>
      <w:r w:rsidRPr="001F66F0">
        <w:tab/>
      </w:r>
      <w:r w:rsidRPr="001F66F0">
        <w:tab/>
        <w:t>A reference in this Act to a proceeding, or to a proceeding under a law of the Commonwealth, for the confiscation or forfeiture of property, or for the imposition of a pecuniary penalty, in connection with the commission of a prescribed offence includes a reference to:</w:t>
      </w:r>
    </w:p>
    <w:p w14:paraId="3C337281" w14:textId="77777777" w:rsidR="002678F2" w:rsidRPr="001F66F0" w:rsidRDefault="002678F2" w:rsidP="002678F2">
      <w:pPr>
        <w:pStyle w:val="paragraph"/>
      </w:pPr>
      <w:r w:rsidRPr="001F66F0">
        <w:tab/>
        <w:t>(a)</w:t>
      </w:r>
      <w:r w:rsidRPr="001F66F0">
        <w:tab/>
        <w:t xml:space="preserve">a proceeding for the condemnation or recovery of a ship or aircraft, or of goods, seized under </w:t>
      </w:r>
      <w:r w:rsidR="007E0672" w:rsidRPr="001F66F0">
        <w:t>section 2</w:t>
      </w:r>
      <w:r w:rsidRPr="001F66F0">
        <w:t xml:space="preserve">03 of the </w:t>
      </w:r>
      <w:r w:rsidRPr="001F66F0">
        <w:rPr>
          <w:i/>
        </w:rPr>
        <w:t xml:space="preserve">Customs Act 1901 </w:t>
      </w:r>
      <w:r w:rsidRPr="001F66F0">
        <w:t xml:space="preserve">in connection with the commission of </w:t>
      </w:r>
      <w:r w:rsidR="004522BC" w:rsidRPr="001F66F0">
        <w:t>an offence against:</w:t>
      </w:r>
    </w:p>
    <w:p w14:paraId="1CBC99AE" w14:textId="77777777" w:rsidR="004522BC" w:rsidRPr="001F66F0" w:rsidRDefault="004522BC" w:rsidP="004522BC">
      <w:pPr>
        <w:pStyle w:val="paragraphsub"/>
      </w:pPr>
      <w:r w:rsidRPr="001F66F0">
        <w:tab/>
        <w:t>(i)</w:t>
      </w:r>
      <w:r w:rsidRPr="001F66F0">
        <w:tab/>
        <w:t>subsection</w:t>
      </w:r>
      <w:r w:rsidR="005039E3" w:rsidRPr="001F66F0">
        <w:t> </w:t>
      </w:r>
      <w:r w:rsidRPr="001F66F0">
        <w:t>50(7) or subsection</w:t>
      </w:r>
      <w:r w:rsidR="005039E3" w:rsidRPr="001F66F0">
        <w:t> </w:t>
      </w:r>
      <w:r w:rsidRPr="001F66F0">
        <w:t xml:space="preserve">112(2BC) of the </w:t>
      </w:r>
      <w:r w:rsidRPr="001F66F0">
        <w:rPr>
          <w:i/>
        </w:rPr>
        <w:t>Customs Act 1901</w:t>
      </w:r>
      <w:r w:rsidRPr="001F66F0">
        <w:t>; or</w:t>
      </w:r>
    </w:p>
    <w:p w14:paraId="0A606163" w14:textId="77777777" w:rsidR="004522BC" w:rsidRPr="001F66F0" w:rsidRDefault="004522BC" w:rsidP="004522BC">
      <w:pPr>
        <w:pStyle w:val="paragraphsub"/>
      </w:pPr>
      <w:r w:rsidRPr="001F66F0">
        <w:tab/>
        <w:t>(ii)</w:t>
      </w:r>
      <w:r w:rsidRPr="001F66F0">
        <w:tab/>
        <w:t>Division</w:t>
      </w:r>
      <w:r w:rsidR="005039E3" w:rsidRPr="001F66F0">
        <w:t> </w:t>
      </w:r>
      <w:r w:rsidRPr="001F66F0">
        <w:t xml:space="preserve">307 of the </w:t>
      </w:r>
      <w:r w:rsidRPr="001F66F0">
        <w:rPr>
          <w:i/>
        </w:rPr>
        <w:t>Criminal Code</w:t>
      </w:r>
      <w:r w:rsidRPr="001F66F0">
        <w:t>; and</w:t>
      </w:r>
    </w:p>
    <w:p w14:paraId="2E84B6C8" w14:textId="77777777" w:rsidR="002678F2" w:rsidRPr="001F66F0" w:rsidRDefault="002678F2" w:rsidP="002678F2">
      <w:pPr>
        <w:pStyle w:val="paragraph"/>
      </w:pPr>
      <w:r w:rsidRPr="001F66F0">
        <w:tab/>
        <w:t>(b)</w:t>
      </w:r>
      <w:r w:rsidRPr="001F66F0">
        <w:tab/>
        <w:t xml:space="preserve">a proceeding by way of an application for an order under </w:t>
      </w:r>
      <w:r w:rsidR="007E0672" w:rsidRPr="001F66F0">
        <w:t>subsection 2</w:t>
      </w:r>
      <w:r w:rsidRPr="001F66F0">
        <w:t xml:space="preserve">43B(1) of the </w:t>
      </w:r>
      <w:r w:rsidRPr="001F66F0">
        <w:rPr>
          <w:i/>
        </w:rPr>
        <w:t>Customs Act 1901</w:t>
      </w:r>
      <w:r w:rsidRPr="001F66F0">
        <w:t>; and</w:t>
      </w:r>
    </w:p>
    <w:p w14:paraId="3464E9C1" w14:textId="77777777" w:rsidR="00176AA8" w:rsidRPr="001F66F0" w:rsidRDefault="00176AA8" w:rsidP="00176AA8">
      <w:pPr>
        <w:pStyle w:val="paragraph"/>
      </w:pPr>
      <w:r w:rsidRPr="001F66F0">
        <w:tab/>
        <w:t>(c)</w:t>
      </w:r>
      <w:r w:rsidRPr="001F66F0">
        <w:tab/>
        <w:t>a proceeding by way of an application for a restraining order, or an order that is ancillary to a restraining order, under a prescribed Act of the Commonwealth, a State or the Australian Capital Territory.</w:t>
      </w:r>
    </w:p>
    <w:p w14:paraId="1E685573" w14:textId="242661BF" w:rsidR="002678F2" w:rsidRPr="001F66F0" w:rsidRDefault="002678F2" w:rsidP="00760AB3">
      <w:pPr>
        <w:pStyle w:val="ActHead5"/>
      </w:pPr>
      <w:bookmarkStart w:id="44" w:name="_Toc87447844"/>
      <w:r w:rsidRPr="00BE5AB6">
        <w:rPr>
          <w:rStyle w:val="CharSectno"/>
        </w:rPr>
        <w:t>6L</w:t>
      </w:r>
      <w:r w:rsidRPr="001F66F0">
        <w:t xml:space="preserve">  Relevant proceeding</w:t>
      </w:r>
      <w:bookmarkEnd w:id="44"/>
      <w:r w:rsidRPr="001F66F0">
        <w:t xml:space="preserve"> </w:t>
      </w:r>
    </w:p>
    <w:p w14:paraId="23A2E96E" w14:textId="77777777" w:rsidR="002678F2" w:rsidRPr="001F66F0" w:rsidRDefault="002678F2" w:rsidP="00760AB3">
      <w:pPr>
        <w:pStyle w:val="subsection"/>
        <w:keepNext/>
        <w:keepLines/>
      </w:pPr>
      <w:r w:rsidRPr="001F66F0">
        <w:tab/>
        <w:t>(1)</w:t>
      </w:r>
      <w:r w:rsidRPr="001F66F0">
        <w:tab/>
        <w:t>A reference in this Act, in relation to an agency, or an eligible authority of a State, to a relevant proceeding is, in the case of the Australian Federal Police or a Police Force of a State, a reference to:</w:t>
      </w:r>
    </w:p>
    <w:p w14:paraId="3BE1F3D5" w14:textId="77777777" w:rsidR="002678F2" w:rsidRPr="001F66F0" w:rsidRDefault="002678F2" w:rsidP="002678F2">
      <w:pPr>
        <w:pStyle w:val="paragraph"/>
      </w:pPr>
      <w:r w:rsidRPr="001F66F0">
        <w:tab/>
        <w:t>(a)</w:t>
      </w:r>
      <w:r w:rsidRPr="001F66F0">
        <w:tab/>
        <w:t>a proceeding by way of a prosecution for a prescribed offence that is an offence against a law of the Commonwealth, or of that State, as the case may be;</w:t>
      </w:r>
      <w:r w:rsidR="000515A5" w:rsidRPr="001F66F0">
        <w:t xml:space="preserve"> or</w:t>
      </w:r>
    </w:p>
    <w:p w14:paraId="6654082B" w14:textId="77777777" w:rsidR="002678F2" w:rsidRPr="001F66F0" w:rsidRDefault="002678F2" w:rsidP="002678F2">
      <w:pPr>
        <w:pStyle w:val="paragraph"/>
      </w:pPr>
      <w:r w:rsidRPr="001F66F0">
        <w:tab/>
        <w:t>(b)</w:t>
      </w:r>
      <w:r w:rsidRPr="001F66F0">
        <w:tab/>
        <w:t>a proceeding under a law of the Commonwealth, or of that State, as the case may be, for the confiscation or forfeiture of property, or for the imposition of a pecuniary penalty, in connection with the commission of a prescribed offence;</w:t>
      </w:r>
      <w:r w:rsidR="000515A5" w:rsidRPr="001F66F0">
        <w:t xml:space="preserve"> or</w:t>
      </w:r>
    </w:p>
    <w:p w14:paraId="40CA5900" w14:textId="77777777" w:rsidR="00F807C4" w:rsidRPr="001F66F0" w:rsidRDefault="00F807C4" w:rsidP="00F807C4">
      <w:pPr>
        <w:pStyle w:val="paragraph"/>
      </w:pPr>
      <w:r w:rsidRPr="001F66F0">
        <w:tab/>
        <w:t>(ba)</w:t>
      </w:r>
      <w:r w:rsidRPr="001F66F0">
        <w:tab/>
        <w:t>in the case of the Australian Federal Police—a proceeding under, or a proceeding relating to a matter arising under:</w:t>
      </w:r>
    </w:p>
    <w:p w14:paraId="2DC526C0" w14:textId="77777777" w:rsidR="00F807C4" w:rsidRPr="001F66F0" w:rsidRDefault="00F807C4" w:rsidP="00F807C4">
      <w:pPr>
        <w:pStyle w:val="paragraphsub"/>
      </w:pPr>
      <w:r w:rsidRPr="001F66F0">
        <w:tab/>
        <w:t>(i)</w:t>
      </w:r>
      <w:r w:rsidRPr="001F66F0">
        <w:tab/>
        <w:t>the main unexplained wealth provisions; or</w:t>
      </w:r>
    </w:p>
    <w:p w14:paraId="7F6C4DBE" w14:textId="77777777" w:rsidR="00F807C4" w:rsidRPr="001F66F0" w:rsidRDefault="00F807C4" w:rsidP="00F807C4">
      <w:pPr>
        <w:pStyle w:val="paragraphsub"/>
      </w:pPr>
      <w:r w:rsidRPr="001F66F0">
        <w:tab/>
        <w:t>(ii)</w:t>
      </w:r>
      <w:r w:rsidRPr="001F66F0">
        <w:tab/>
        <w:t>the unexplained wealth legislation of a participating State, the Australian Capital Territory or the Northern Territory; or</w:t>
      </w:r>
    </w:p>
    <w:p w14:paraId="78EF627D" w14:textId="77777777" w:rsidR="00F807C4" w:rsidRPr="001F66F0" w:rsidRDefault="00F807C4" w:rsidP="00F807C4">
      <w:pPr>
        <w:pStyle w:val="paragraph"/>
      </w:pPr>
      <w:r w:rsidRPr="001F66F0">
        <w:tab/>
        <w:t>(bb)</w:t>
      </w:r>
      <w:r w:rsidRPr="001F66F0">
        <w:tab/>
        <w:t>in the case of the Police Force of a participating State, the Australian Capital Territory or the Northern Territory—a proceeding under, or a proceeding relating to a matter arising under, the unexplained wealth legislation of that State or Territory; or</w:t>
      </w:r>
    </w:p>
    <w:p w14:paraId="12A247FB" w14:textId="77777777" w:rsidR="002678F2" w:rsidRPr="001F66F0" w:rsidRDefault="002678F2" w:rsidP="002678F2">
      <w:pPr>
        <w:pStyle w:val="paragraph"/>
      </w:pPr>
      <w:r w:rsidRPr="001F66F0">
        <w:tab/>
        <w:t>(c)</w:t>
      </w:r>
      <w:r w:rsidRPr="001F66F0">
        <w:tab/>
        <w:t xml:space="preserve">a proceeding for the taking of evidence as mentioned in </w:t>
      </w:r>
      <w:r w:rsidR="00214F07" w:rsidRPr="001F66F0">
        <w:t>paragraph</w:t>
      </w:r>
      <w:r w:rsidR="005039E3" w:rsidRPr="001F66F0">
        <w:t> </w:t>
      </w:r>
      <w:r w:rsidR="00214F07" w:rsidRPr="001F66F0">
        <w:t>5B(1)(c)</w:t>
      </w:r>
      <w:r w:rsidRPr="001F66F0">
        <w:t>, in so far as the proceeding relates to:</w:t>
      </w:r>
    </w:p>
    <w:p w14:paraId="76B01151" w14:textId="77777777" w:rsidR="002678F2" w:rsidRPr="001F66F0" w:rsidRDefault="002678F2" w:rsidP="002678F2">
      <w:pPr>
        <w:pStyle w:val="paragraphsub"/>
      </w:pPr>
      <w:r w:rsidRPr="001F66F0">
        <w:tab/>
        <w:t>(i)</w:t>
      </w:r>
      <w:r w:rsidRPr="001F66F0">
        <w:tab/>
        <w:t>a prescribed offence; or</w:t>
      </w:r>
    </w:p>
    <w:p w14:paraId="5B9545E9" w14:textId="77777777" w:rsidR="002678F2" w:rsidRPr="001F66F0" w:rsidRDefault="002678F2" w:rsidP="002678F2">
      <w:pPr>
        <w:pStyle w:val="paragraphsub"/>
      </w:pPr>
      <w:r w:rsidRPr="001F66F0">
        <w:tab/>
        <w:t>(ii)</w:t>
      </w:r>
      <w:r w:rsidRPr="001F66F0">
        <w:tab/>
        <w:t>a prescribed offence that is an offence against a law of that State;</w:t>
      </w:r>
    </w:p>
    <w:p w14:paraId="08A7F4A8" w14:textId="77777777" w:rsidR="002678F2" w:rsidRPr="001F66F0" w:rsidRDefault="002678F2" w:rsidP="002678F2">
      <w:pPr>
        <w:pStyle w:val="paragraph"/>
      </w:pPr>
      <w:r w:rsidRPr="001F66F0">
        <w:tab/>
      </w:r>
      <w:r w:rsidRPr="001F66F0">
        <w:tab/>
        <w:t>as the case may be;</w:t>
      </w:r>
      <w:r w:rsidR="000515A5" w:rsidRPr="001F66F0">
        <w:t xml:space="preserve"> or</w:t>
      </w:r>
    </w:p>
    <w:p w14:paraId="2E6191EC" w14:textId="77777777" w:rsidR="000515A5" w:rsidRPr="001F66F0" w:rsidRDefault="000515A5" w:rsidP="000515A5">
      <w:pPr>
        <w:pStyle w:val="paragraph"/>
      </w:pPr>
      <w:r w:rsidRPr="001F66F0">
        <w:tab/>
        <w:t>(ca)</w:t>
      </w:r>
      <w:r w:rsidRPr="001F66F0">
        <w:tab/>
        <w:t>a proceeding under, or in relation to a matter arising under, an organised crime control law of that State; or</w:t>
      </w:r>
    </w:p>
    <w:p w14:paraId="7027C9BF" w14:textId="77777777" w:rsidR="002678F2" w:rsidRPr="001F66F0" w:rsidRDefault="002678F2" w:rsidP="002678F2">
      <w:pPr>
        <w:pStyle w:val="paragraph"/>
      </w:pPr>
      <w:r w:rsidRPr="001F66F0">
        <w:tab/>
        <w:t>(d)</w:t>
      </w:r>
      <w:r w:rsidRPr="001F66F0">
        <w:tab/>
        <w:t xml:space="preserve">a proceeding for the extradition of a person as mentioned in </w:t>
      </w:r>
      <w:r w:rsidR="0089129F" w:rsidRPr="001F66F0">
        <w:t>paragraph</w:t>
      </w:r>
      <w:r w:rsidR="005039E3" w:rsidRPr="001F66F0">
        <w:t> </w:t>
      </w:r>
      <w:r w:rsidR="0089129F" w:rsidRPr="001F66F0">
        <w:t>5B(1)(d)</w:t>
      </w:r>
      <w:r w:rsidRPr="001F66F0">
        <w:t>, in so far as the proceeding relates to a prescribed offence that is an offence against a law of the Commonwealth, or of that State, as the case may be;</w:t>
      </w:r>
      <w:r w:rsidR="000515A5" w:rsidRPr="001F66F0">
        <w:t xml:space="preserve"> or</w:t>
      </w:r>
    </w:p>
    <w:p w14:paraId="41739B60" w14:textId="77777777" w:rsidR="002678F2" w:rsidRPr="001F66F0" w:rsidRDefault="002678F2" w:rsidP="002678F2">
      <w:pPr>
        <w:pStyle w:val="paragraph"/>
      </w:pPr>
      <w:r w:rsidRPr="001F66F0">
        <w:tab/>
        <w:t>(e)</w:t>
      </w:r>
      <w:r w:rsidRPr="001F66F0">
        <w:tab/>
        <w:t>a police disciplinary proceeding that is a proceeding against a member of the Australian Federal Police, or of that Police Force, as the case may be; or</w:t>
      </w:r>
    </w:p>
    <w:p w14:paraId="0B1C7670" w14:textId="77777777" w:rsidR="002678F2" w:rsidRPr="001F66F0" w:rsidRDefault="002678F2" w:rsidP="002678F2">
      <w:pPr>
        <w:pStyle w:val="paragraph"/>
        <w:keepNext/>
        <w:keepLines/>
      </w:pPr>
      <w:r w:rsidRPr="001F66F0">
        <w:tab/>
        <w:t>(ea)</w:t>
      </w:r>
      <w:r w:rsidRPr="001F66F0">
        <w:tab/>
        <w:t>in the case of the Australian Federal Police:</w:t>
      </w:r>
    </w:p>
    <w:p w14:paraId="5DF861E1" w14:textId="77777777" w:rsidR="002678F2" w:rsidRPr="001F66F0" w:rsidRDefault="002678F2" w:rsidP="002678F2">
      <w:pPr>
        <w:pStyle w:val="paragraphsub"/>
      </w:pPr>
      <w:r w:rsidRPr="001F66F0">
        <w:tab/>
        <w:t>(i)</w:t>
      </w:r>
      <w:r w:rsidRPr="001F66F0">
        <w:tab/>
        <w:t>a proceeding against an AFP employee in so far as the proceeding relates to a decision by the Commissioner of Police to terminate the employment of the employee; or</w:t>
      </w:r>
    </w:p>
    <w:p w14:paraId="1CCFE19D" w14:textId="77777777" w:rsidR="002678F2" w:rsidRPr="001F66F0" w:rsidRDefault="002678F2" w:rsidP="002678F2">
      <w:pPr>
        <w:pStyle w:val="paragraphsub"/>
      </w:pPr>
      <w:r w:rsidRPr="001F66F0">
        <w:tab/>
        <w:t>(ii)</w:t>
      </w:r>
      <w:r w:rsidRPr="001F66F0">
        <w:tab/>
        <w:t>a proceeding against a special member of the Australian Federal Police in so far as the proceeding relates to a decision by the Commissioner of Police to terminate the appointment of the member; or</w:t>
      </w:r>
    </w:p>
    <w:p w14:paraId="6E0EF496" w14:textId="77777777" w:rsidR="002678F2" w:rsidRPr="001F66F0" w:rsidRDefault="002678F2" w:rsidP="00760AB3">
      <w:pPr>
        <w:pStyle w:val="paragraph"/>
        <w:keepNext/>
        <w:keepLines/>
      </w:pPr>
      <w:r w:rsidRPr="001F66F0">
        <w:tab/>
        <w:t>(eb)</w:t>
      </w:r>
      <w:r w:rsidRPr="001F66F0">
        <w:tab/>
        <w:t>in the case of a Police Force of a State—a proceeding against an officer or member of staff of that Police Force in so far as the proceeding relates to a decision by the Commissioner of that Police Force to terminate the appointment of the officer or member of staff; or</w:t>
      </w:r>
    </w:p>
    <w:p w14:paraId="4ECA134E" w14:textId="77777777" w:rsidR="002678F2" w:rsidRPr="001F66F0" w:rsidRDefault="002678F2" w:rsidP="002678F2">
      <w:pPr>
        <w:pStyle w:val="paragraph"/>
      </w:pPr>
      <w:r w:rsidRPr="001F66F0">
        <w:tab/>
        <w:t>(f)</w:t>
      </w:r>
      <w:r w:rsidRPr="001F66F0">
        <w:tab/>
        <w:t>any other proceeding (not being a proceeding by way of a prosecution for an offence) in so far as it relates to alleged misbehaviour, or alleged improper conduct, of an officer of the Commonwealth, or of that State, as the case may be.</w:t>
      </w:r>
    </w:p>
    <w:p w14:paraId="39537812" w14:textId="77777777" w:rsidR="002678F2" w:rsidRPr="001F66F0" w:rsidRDefault="002678F2" w:rsidP="00954253">
      <w:pPr>
        <w:pStyle w:val="subsection"/>
        <w:keepNext/>
      </w:pPr>
      <w:r w:rsidRPr="001F66F0">
        <w:tab/>
        <w:t>(2)</w:t>
      </w:r>
      <w:r w:rsidRPr="001F66F0">
        <w:tab/>
        <w:t>A reference in this Act, in relation to an agency, or an eligible authority of a State, to a relevant proceeding is:</w:t>
      </w:r>
    </w:p>
    <w:p w14:paraId="5232111F" w14:textId="77777777" w:rsidR="002678F2" w:rsidRPr="001F66F0" w:rsidRDefault="002678F2" w:rsidP="002678F2">
      <w:pPr>
        <w:pStyle w:val="paragraph"/>
      </w:pPr>
      <w:r w:rsidRPr="001F66F0">
        <w:tab/>
        <w:t>(a)</w:t>
      </w:r>
      <w:r w:rsidRPr="001F66F0">
        <w:tab/>
        <w:t>in the case of</w:t>
      </w:r>
      <w:r w:rsidR="00380707" w:rsidRPr="001F66F0">
        <w:t xml:space="preserve"> the Australian Commission for Law Enforcement Integrity or</w:t>
      </w:r>
      <w:r w:rsidRPr="001F66F0">
        <w:t xml:space="preserve"> the ACC—a reference to:</w:t>
      </w:r>
    </w:p>
    <w:p w14:paraId="65C7B025" w14:textId="77777777" w:rsidR="002678F2" w:rsidRPr="001F66F0" w:rsidRDefault="002678F2" w:rsidP="002678F2">
      <w:pPr>
        <w:pStyle w:val="paragraphsub"/>
      </w:pPr>
      <w:r w:rsidRPr="001F66F0">
        <w:tab/>
        <w:t>(i)</w:t>
      </w:r>
      <w:r w:rsidRPr="001F66F0">
        <w:tab/>
        <w:t>a proceeding by way of a prosecution for a prescribed offence to which a prescribed investigation relates or related; or</w:t>
      </w:r>
    </w:p>
    <w:p w14:paraId="38BD6C22" w14:textId="77777777" w:rsidR="002678F2" w:rsidRPr="001F66F0" w:rsidRDefault="002678F2" w:rsidP="002678F2">
      <w:pPr>
        <w:pStyle w:val="paragraphsub"/>
      </w:pPr>
      <w:r w:rsidRPr="001F66F0">
        <w:tab/>
        <w:t>(ii)</w:t>
      </w:r>
      <w:r w:rsidRPr="001F66F0">
        <w:tab/>
        <w:t>a proceeding under a law of the Commonwealth or a State for the confiscation or forfeiture of property, or for the imposition of a pecuniary penalty, in connection with the commission of a prescribed offence to which a prescribed investigation relates or related; or</w:t>
      </w:r>
    </w:p>
    <w:p w14:paraId="55EA3562" w14:textId="77777777" w:rsidR="00F807C4" w:rsidRPr="001F66F0" w:rsidRDefault="00F807C4" w:rsidP="00F807C4">
      <w:pPr>
        <w:pStyle w:val="paragraph"/>
      </w:pPr>
      <w:r w:rsidRPr="001F66F0">
        <w:tab/>
        <w:t>(aa)</w:t>
      </w:r>
      <w:r w:rsidRPr="001F66F0">
        <w:tab/>
        <w:t>in the case of the Crime Commission—a reference to:</w:t>
      </w:r>
    </w:p>
    <w:p w14:paraId="150ED30F" w14:textId="77777777" w:rsidR="00F807C4" w:rsidRPr="001F66F0" w:rsidRDefault="00F807C4" w:rsidP="00F807C4">
      <w:pPr>
        <w:pStyle w:val="paragraphsub"/>
      </w:pPr>
      <w:r w:rsidRPr="001F66F0">
        <w:tab/>
        <w:t>(i)</w:t>
      </w:r>
      <w:r w:rsidRPr="001F66F0">
        <w:tab/>
        <w:t>a proceeding by way of a prosecution for a prescribed offence that is an offence against the law of New South Wales and to which a prescribed investigation relates or related; or</w:t>
      </w:r>
    </w:p>
    <w:p w14:paraId="74C3B3D9" w14:textId="77777777" w:rsidR="00F807C4" w:rsidRPr="001F66F0" w:rsidRDefault="00F807C4" w:rsidP="00F807C4">
      <w:pPr>
        <w:pStyle w:val="paragraphsub"/>
      </w:pPr>
      <w:r w:rsidRPr="001F66F0">
        <w:tab/>
        <w:t>(ii)</w:t>
      </w:r>
      <w:r w:rsidRPr="001F66F0">
        <w:tab/>
        <w:t>a proceeding under a law of New South Wales for the confiscation or forfeiture of property, or for the imposition of a pecuniary penalty, in connection with the commission of a prescribed offence; or</w:t>
      </w:r>
    </w:p>
    <w:p w14:paraId="12D77E07" w14:textId="77777777" w:rsidR="002678F2" w:rsidRPr="001F66F0" w:rsidRDefault="002678F2" w:rsidP="002678F2">
      <w:pPr>
        <w:pStyle w:val="paragraph"/>
      </w:pPr>
      <w:r w:rsidRPr="001F66F0">
        <w:tab/>
        <w:t>(b)</w:t>
      </w:r>
      <w:r w:rsidRPr="001F66F0">
        <w:tab/>
        <w:t xml:space="preserve">in the case of the Independent Commission Against Corruption, </w:t>
      </w:r>
      <w:r w:rsidR="00F94DF6" w:rsidRPr="001F66F0">
        <w:t xml:space="preserve">the Inspector of the Independent Commission Against Corruption, </w:t>
      </w:r>
      <w:r w:rsidRPr="001F66F0">
        <w:t xml:space="preserve">the </w:t>
      </w:r>
      <w:r w:rsidR="00C677B2" w:rsidRPr="001F66F0">
        <w:t>Law Enforcement Conduct Commission</w:t>
      </w:r>
      <w:r w:rsidRPr="001F66F0">
        <w:t xml:space="preserve"> or the Inspector of the </w:t>
      </w:r>
      <w:r w:rsidR="00C677B2" w:rsidRPr="001F66F0">
        <w:t>Law Enforcement Conduct Commission</w:t>
      </w:r>
      <w:r w:rsidRPr="001F66F0">
        <w:t>—a reference to a proceeding by way of a prosecution for a prescribed offence:</w:t>
      </w:r>
    </w:p>
    <w:p w14:paraId="700A7F1F" w14:textId="77777777" w:rsidR="002678F2" w:rsidRPr="001F66F0" w:rsidRDefault="002678F2" w:rsidP="002678F2">
      <w:pPr>
        <w:pStyle w:val="paragraphsub"/>
      </w:pPr>
      <w:r w:rsidRPr="001F66F0">
        <w:tab/>
        <w:t>(i)</w:t>
      </w:r>
      <w:r w:rsidRPr="001F66F0">
        <w:tab/>
        <w:t xml:space="preserve">that is an offence against the law of </w:t>
      </w:r>
      <w:smartTag w:uri="urn:schemas-microsoft-com:office:smarttags" w:element="State">
        <w:smartTag w:uri="urn:schemas-microsoft-com:office:smarttags" w:element="address">
          <w:r w:rsidRPr="001F66F0">
            <w:t>New South Wales</w:t>
          </w:r>
        </w:smartTag>
      </w:smartTag>
      <w:r w:rsidRPr="001F66F0">
        <w:t>; and</w:t>
      </w:r>
    </w:p>
    <w:p w14:paraId="5DBBCB62" w14:textId="77777777" w:rsidR="002678F2" w:rsidRPr="001F66F0" w:rsidRDefault="002678F2" w:rsidP="002678F2">
      <w:pPr>
        <w:pStyle w:val="paragraphsub"/>
      </w:pPr>
      <w:r w:rsidRPr="001F66F0">
        <w:tab/>
        <w:t>(ii)</w:t>
      </w:r>
      <w:r w:rsidRPr="001F66F0">
        <w:tab/>
        <w:t>to which a prescribed investigation relates or related; or</w:t>
      </w:r>
    </w:p>
    <w:p w14:paraId="08766A03" w14:textId="77777777" w:rsidR="007A289B" w:rsidRPr="001F66F0" w:rsidRDefault="007A289B" w:rsidP="007A289B">
      <w:pPr>
        <w:pStyle w:val="paragraph"/>
      </w:pPr>
      <w:r w:rsidRPr="001F66F0">
        <w:tab/>
        <w:t>(ba)</w:t>
      </w:r>
      <w:r w:rsidRPr="001F66F0">
        <w:tab/>
        <w:t xml:space="preserve">in the case of the </w:t>
      </w:r>
      <w:r w:rsidR="00677822" w:rsidRPr="001F66F0">
        <w:t>IBAC</w:t>
      </w:r>
      <w:r w:rsidR="008C5E86" w:rsidRPr="001F66F0">
        <w:t xml:space="preserve"> or the Victorian Inspectorate</w:t>
      </w:r>
      <w:r w:rsidRPr="001F66F0">
        <w:t>—a reference to a proceeding by way of a prosecution for a prescribed offence:</w:t>
      </w:r>
    </w:p>
    <w:p w14:paraId="41CDAEC9" w14:textId="77777777" w:rsidR="007A289B" w:rsidRPr="001F66F0" w:rsidRDefault="007A289B" w:rsidP="007A289B">
      <w:pPr>
        <w:pStyle w:val="paragraphsub"/>
      </w:pPr>
      <w:r w:rsidRPr="001F66F0">
        <w:tab/>
        <w:t>(i)</w:t>
      </w:r>
      <w:r w:rsidRPr="001F66F0">
        <w:tab/>
        <w:t xml:space="preserve">that is an offence against the law of </w:t>
      </w:r>
      <w:smartTag w:uri="urn:schemas-microsoft-com:office:smarttags" w:element="State">
        <w:smartTag w:uri="urn:schemas-microsoft-com:office:smarttags" w:element="address">
          <w:r w:rsidRPr="001F66F0">
            <w:t>Victoria</w:t>
          </w:r>
        </w:smartTag>
      </w:smartTag>
      <w:r w:rsidRPr="001F66F0">
        <w:t>; and</w:t>
      </w:r>
    </w:p>
    <w:p w14:paraId="0AB7299E" w14:textId="77777777" w:rsidR="007A289B" w:rsidRPr="001F66F0" w:rsidRDefault="007A289B" w:rsidP="007A289B">
      <w:pPr>
        <w:pStyle w:val="paragraphsub"/>
      </w:pPr>
      <w:r w:rsidRPr="001F66F0">
        <w:tab/>
        <w:t>(ii)</w:t>
      </w:r>
      <w:r w:rsidRPr="001F66F0">
        <w:tab/>
        <w:t>to which a prescribed investigation relates or related; or</w:t>
      </w:r>
    </w:p>
    <w:p w14:paraId="2FC448A6" w14:textId="77777777" w:rsidR="002678F2" w:rsidRPr="001F66F0" w:rsidRDefault="002678F2" w:rsidP="002678F2">
      <w:pPr>
        <w:pStyle w:val="paragraph"/>
        <w:keepNext/>
        <w:keepLines/>
      </w:pPr>
      <w:r w:rsidRPr="001F66F0">
        <w:tab/>
        <w:t>(c)</w:t>
      </w:r>
      <w:r w:rsidRPr="001F66F0">
        <w:tab/>
        <w:t xml:space="preserve">in the case of the Crime and </w:t>
      </w:r>
      <w:r w:rsidR="00F76F29" w:rsidRPr="001F66F0">
        <w:t>Corruption</w:t>
      </w:r>
      <w:r w:rsidRPr="001F66F0">
        <w:t xml:space="preserve"> Commission—a reference to:</w:t>
      </w:r>
    </w:p>
    <w:p w14:paraId="1823CF44" w14:textId="77777777" w:rsidR="002678F2" w:rsidRPr="001F66F0" w:rsidRDefault="002678F2" w:rsidP="002678F2">
      <w:pPr>
        <w:pStyle w:val="paragraphsub"/>
      </w:pPr>
      <w:r w:rsidRPr="001F66F0">
        <w:tab/>
        <w:t>(i)</w:t>
      </w:r>
      <w:r w:rsidRPr="001F66F0">
        <w:tab/>
        <w:t xml:space="preserve">a proceeding by way of a prosecution for a prescribed offence that is an offence against the law of </w:t>
      </w:r>
      <w:smartTag w:uri="urn:schemas-microsoft-com:office:smarttags" w:element="State">
        <w:smartTag w:uri="urn:schemas-microsoft-com:office:smarttags" w:element="address">
          <w:r w:rsidRPr="001F66F0">
            <w:t>Queensland</w:t>
          </w:r>
        </w:smartTag>
      </w:smartTag>
      <w:r w:rsidRPr="001F66F0">
        <w:t xml:space="preserve"> and to which a prescribed investigation relates or related; or</w:t>
      </w:r>
    </w:p>
    <w:p w14:paraId="30D317B4" w14:textId="77777777" w:rsidR="002678F2" w:rsidRPr="001F66F0" w:rsidRDefault="002678F2" w:rsidP="002678F2">
      <w:pPr>
        <w:pStyle w:val="paragraphsub"/>
      </w:pPr>
      <w:r w:rsidRPr="001F66F0">
        <w:tab/>
        <w:t>(ii)</w:t>
      </w:r>
      <w:r w:rsidRPr="001F66F0">
        <w:tab/>
        <w:t xml:space="preserve">a proceeding under a law of </w:t>
      </w:r>
      <w:smartTag w:uri="urn:schemas-microsoft-com:office:smarttags" w:element="State">
        <w:smartTag w:uri="urn:schemas-microsoft-com:office:smarttags" w:element="address">
          <w:r w:rsidRPr="001F66F0">
            <w:t>Queensland</w:t>
          </w:r>
        </w:smartTag>
      </w:smartTag>
      <w:r w:rsidRPr="001F66F0">
        <w:t xml:space="preserve"> for the confiscation or forfeiture of property, or for the imposition of a pecuniary penalty, in connection with the commission of a prescribed offence; or</w:t>
      </w:r>
    </w:p>
    <w:p w14:paraId="2D41307B" w14:textId="77777777" w:rsidR="002678F2" w:rsidRPr="001F66F0" w:rsidRDefault="002678F2" w:rsidP="002678F2">
      <w:pPr>
        <w:pStyle w:val="paragraph"/>
      </w:pPr>
      <w:r w:rsidRPr="001F66F0">
        <w:tab/>
        <w:t>(d)</w:t>
      </w:r>
      <w:r w:rsidRPr="001F66F0">
        <w:tab/>
        <w:t>in the case of the Corruption and Crime Commission or the Parliamentary Inspector of the Corruption and Crime Commission—a reference to a proceeding by way of a prosecution for a prescribed offence:</w:t>
      </w:r>
    </w:p>
    <w:p w14:paraId="38ED9B3A" w14:textId="77777777" w:rsidR="002678F2" w:rsidRPr="001F66F0" w:rsidRDefault="002678F2" w:rsidP="002678F2">
      <w:pPr>
        <w:pStyle w:val="paragraphsub"/>
      </w:pPr>
      <w:r w:rsidRPr="001F66F0">
        <w:tab/>
        <w:t>(i)</w:t>
      </w:r>
      <w:r w:rsidRPr="001F66F0">
        <w:tab/>
        <w:t xml:space="preserve">that is an offence against the law of </w:t>
      </w:r>
      <w:smartTag w:uri="urn:schemas-microsoft-com:office:smarttags" w:element="State">
        <w:smartTag w:uri="urn:schemas-microsoft-com:office:smarttags" w:element="address">
          <w:r w:rsidRPr="001F66F0">
            <w:t>Western Australia</w:t>
          </w:r>
        </w:smartTag>
      </w:smartTag>
      <w:r w:rsidRPr="001F66F0">
        <w:t>; and</w:t>
      </w:r>
    </w:p>
    <w:p w14:paraId="0E68D0EC" w14:textId="77777777" w:rsidR="008E660E" w:rsidRPr="001F66F0" w:rsidRDefault="002678F2" w:rsidP="008E660E">
      <w:pPr>
        <w:pStyle w:val="paragraphsub"/>
      </w:pPr>
      <w:r w:rsidRPr="001F66F0">
        <w:tab/>
        <w:t>(ii)</w:t>
      </w:r>
      <w:r w:rsidRPr="001F66F0">
        <w:tab/>
        <w:t>to which a prescribed investigation relates or related</w:t>
      </w:r>
      <w:r w:rsidR="008E660E" w:rsidRPr="001F66F0">
        <w:t>; or</w:t>
      </w:r>
    </w:p>
    <w:p w14:paraId="6623A0D5" w14:textId="77777777" w:rsidR="008E660E" w:rsidRPr="001F66F0" w:rsidRDefault="008E660E" w:rsidP="008E660E">
      <w:pPr>
        <w:pStyle w:val="paragraph"/>
      </w:pPr>
      <w:r w:rsidRPr="001F66F0">
        <w:tab/>
        <w:t>(e)</w:t>
      </w:r>
      <w:r w:rsidRPr="001F66F0">
        <w:tab/>
        <w:t>in the case of the Independent Commissioner Against Corruption—a reference to a proceeding by way of prosecution for a prescribed offence:</w:t>
      </w:r>
    </w:p>
    <w:p w14:paraId="7FDE06EF" w14:textId="77777777" w:rsidR="008E660E" w:rsidRPr="001F66F0" w:rsidRDefault="008E660E" w:rsidP="008E660E">
      <w:pPr>
        <w:pStyle w:val="paragraphsub"/>
      </w:pPr>
      <w:r w:rsidRPr="001F66F0">
        <w:tab/>
        <w:t>(i)</w:t>
      </w:r>
      <w:r w:rsidRPr="001F66F0">
        <w:tab/>
        <w:t>that is an offence against the law of South Australia; and</w:t>
      </w:r>
    </w:p>
    <w:p w14:paraId="03BCECD3" w14:textId="77777777" w:rsidR="002678F2" w:rsidRPr="001F66F0" w:rsidRDefault="008E660E" w:rsidP="008E660E">
      <w:pPr>
        <w:pStyle w:val="paragraphsub"/>
        <w:spacing w:before="0"/>
      </w:pPr>
      <w:r w:rsidRPr="001F66F0">
        <w:tab/>
        <w:t>(ii)</w:t>
      </w:r>
      <w:r w:rsidRPr="001F66F0">
        <w:tab/>
        <w:t>to which a prescribed investigation relates or related.</w:t>
      </w:r>
    </w:p>
    <w:p w14:paraId="01D600A5" w14:textId="77777777" w:rsidR="00F807C4" w:rsidRPr="001F66F0" w:rsidRDefault="00F807C4" w:rsidP="00F807C4">
      <w:pPr>
        <w:pStyle w:val="subsection"/>
      </w:pPr>
      <w:r w:rsidRPr="001F66F0">
        <w:tab/>
        <w:t>(3)</w:t>
      </w:r>
      <w:r w:rsidRPr="001F66F0">
        <w:tab/>
        <w:t>A reference in this Act, in relation to an agency that is an interception agency, to a relevant proceeding is a reference to a proceeding under, or a proceeding relating to a matter arising under:</w:t>
      </w:r>
    </w:p>
    <w:p w14:paraId="09E370F1" w14:textId="77777777" w:rsidR="00F807C4" w:rsidRPr="001F66F0" w:rsidRDefault="00F807C4" w:rsidP="00F807C4">
      <w:pPr>
        <w:pStyle w:val="paragraph"/>
      </w:pPr>
      <w:r w:rsidRPr="001F66F0">
        <w:tab/>
        <w:t>(a)</w:t>
      </w:r>
      <w:r w:rsidRPr="001F66F0">
        <w:tab/>
        <w:t>the main unexplained wealth provisions; or</w:t>
      </w:r>
    </w:p>
    <w:p w14:paraId="75708D77" w14:textId="77777777" w:rsidR="00F807C4" w:rsidRPr="001F66F0" w:rsidRDefault="00F807C4" w:rsidP="00F807C4">
      <w:pPr>
        <w:pStyle w:val="paragraph"/>
      </w:pPr>
      <w:r w:rsidRPr="001F66F0">
        <w:tab/>
        <w:t>(b)</w:t>
      </w:r>
      <w:r w:rsidRPr="001F66F0">
        <w:tab/>
        <w:t>the unexplained wealth legislation of a participating State, the Australian Capital Territory or the Northern Territory.</w:t>
      </w:r>
    </w:p>
    <w:p w14:paraId="79EFFCBD" w14:textId="387F9CD2" w:rsidR="002678F2" w:rsidRPr="001F66F0" w:rsidRDefault="002678F2" w:rsidP="002678F2">
      <w:pPr>
        <w:pStyle w:val="ActHead5"/>
      </w:pPr>
      <w:bookmarkStart w:id="45" w:name="_Toc87447845"/>
      <w:r w:rsidRPr="00BE5AB6">
        <w:rPr>
          <w:rStyle w:val="CharSectno"/>
        </w:rPr>
        <w:t>6M</w:t>
      </w:r>
      <w:r w:rsidRPr="001F66F0">
        <w:t xml:space="preserve">  Terminating the appointment of an officer</w:t>
      </w:r>
      <w:bookmarkEnd w:id="45"/>
    </w:p>
    <w:p w14:paraId="06BFCC95" w14:textId="77777777" w:rsidR="002678F2" w:rsidRPr="001F66F0" w:rsidRDefault="002678F2" w:rsidP="002678F2">
      <w:pPr>
        <w:pStyle w:val="subsection"/>
      </w:pPr>
      <w:r w:rsidRPr="001F66F0">
        <w:tab/>
      </w:r>
      <w:r w:rsidRPr="001F66F0">
        <w:tab/>
        <w:t>A reference in this Act to terminating, because of misbehaviour or improper conduct, the appointment of an officer of the Commonwealth or a State includes a reference to removing the officer from office on the ground of misbehaviour or improper conduct.</w:t>
      </w:r>
    </w:p>
    <w:p w14:paraId="07183597" w14:textId="443EB9A6" w:rsidR="002678F2" w:rsidRPr="001F66F0" w:rsidRDefault="002678F2" w:rsidP="002678F2">
      <w:pPr>
        <w:pStyle w:val="ActHead5"/>
      </w:pPr>
      <w:bookmarkStart w:id="46" w:name="_Toc87447846"/>
      <w:r w:rsidRPr="00BE5AB6">
        <w:rPr>
          <w:rStyle w:val="CharSectno"/>
        </w:rPr>
        <w:t>6N</w:t>
      </w:r>
      <w:r w:rsidRPr="001F66F0">
        <w:t xml:space="preserve">  Declaration of staff members of State Police Forces</w:t>
      </w:r>
      <w:bookmarkEnd w:id="46"/>
    </w:p>
    <w:p w14:paraId="46CCA3F1" w14:textId="77777777" w:rsidR="002678F2" w:rsidRPr="001F66F0" w:rsidRDefault="002678F2" w:rsidP="002678F2">
      <w:pPr>
        <w:pStyle w:val="subsection"/>
      </w:pPr>
      <w:r w:rsidRPr="001F66F0">
        <w:tab/>
        <w:t>(1)</w:t>
      </w:r>
      <w:r w:rsidRPr="001F66F0">
        <w:tab/>
        <w:t>This section applies to an agency that is the Police Force of a State.</w:t>
      </w:r>
    </w:p>
    <w:p w14:paraId="33BA3655" w14:textId="77777777" w:rsidR="002678F2" w:rsidRPr="001F66F0" w:rsidRDefault="002678F2" w:rsidP="002678F2">
      <w:pPr>
        <w:pStyle w:val="subsection"/>
      </w:pPr>
      <w:r w:rsidRPr="001F66F0">
        <w:tab/>
        <w:t>(2)</w:t>
      </w:r>
      <w:r w:rsidRPr="001F66F0">
        <w:tab/>
        <w:t>The Minister may make a written declaration that members of an agency included in a specified class of members of the agency occupy positions corresponding to those of AFP employees who are not members of the Australian Federal Police.</w:t>
      </w:r>
    </w:p>
    <w:p w14:paraId="09C3364C" w14:textId="77777777" w:rsidR="002678F2" w:rsidRPr="001F66F0" w:rsidRDefault="002678F2" w:rsidP="002678F2">
      <w:pPr>
        <w:pStyle w:val="subsection"/>
      </w:pPr>
      <w:r w:rsidRPr="001F66F0">
        <w:tab/>
        <w:t>(3)</w:t>
      </w:r>
      <w:r w:rsidRPr="001F66F0">
        <w:tab/>
        <w:t>Members included in the class of members of an agency specified in a declaration are referred to in this Act, in relation to the agency concerned, as staff members.</w:t>
      </w:r>
    </w:p>
    <w:p w14:paraId="2106A5CD" w14:textId="38BB581D" w:rsidR="002678F2" w:rsidRPr="001F66F0" w:rsidRDefault="002678F2" w:rsidP="002678F2">
      <w:pPr>
        <w:pStyle w:val="ActHead5"/>
      </w:pPr>
      <w:bookmarkStart w:id="47" w:name="_Toc87447847"/>
      <w:r w:rsidRPr="00BE5AB6">
        <w:rPr>
          <w:rStyle w:val="CharSectno"/>
        </w:rPr>
        <w:t>6P</w:t>
      </w:r>
      <w:r w:rsidRPr="001F66F0">
        <w:t xml:space="preserve">  Identification of service</w:t>
      </w:r>
      <w:bookmarkEnd w:id="47"/>
    </w:p>
    <w:p w14:paraId="1713790D" w14:textId="0306EE61" w:rsidR="002678F2" w:rsidRPr="001F66F0" w:rsidRDefault="002678F2" w:rsidP="002678F2">
      <w:pPr>
        <w:pStyle w:val="subsection"/>
      </w:pPr>
      <w:r w:rsidRPr="001F66F0">
        <w:tab/>
      </w:r>
      <w:r w:rsidRPr="001F66F0">
        <w:tab/>
        <w:t>For the purposes of this Act</w:t>
      </w:r>
      <w:r w:rsidR="004331CA" w:rsidRPr="001F66F0">
        <w:t xml:space="preserve"> (other than </w:t>
      </w:r>
      <w:r w:rsidR="0053426C" w:rsidRPr="001F66F0">
        <w:t>Schedule 1</w:t>
      </w:r>
      <w:r w:rsidR="004331CA" w:rsidRPr="001F66F0">
        <w:t>)</w:t>
      </w:r>
      <w:r w:rsidRPr="001F66F0">
        <w:t>, a service may be identified by:</w:t>
      </w:r>
    </w:p>
    <w:p w14:paraId="61179773" w14:textId="77777777" w:rsidR="002678F2" w:rsidRPr="001F66F0" w:rsidRDefault="002678F2" w:rsidP="002678F2">
      <w:pPr>
        <w:pStyle w:val="paragraph"/>
      </w:pPr>
      <w:r w:rsidRPr="001F66F0">
        <w:tab/>
        <w:t>(a)</w:t>
      </w:r>
      <w:r w:rsidRPr="001F66F0">
        <w:tab/>
        <w:t>a number assigned to it from time to time; or</w:t>
      </w:r>
    </w:p>
    <w:p w14:paraId="611A0BAA" w14:textId="77777777" w:rsidR="002678F2" w:rsidRPr="001F66F0" w:rsidRDefault="002678F2" w:rsidP="002678F2">
      <w:pPr>
        <w:pStyle w:val="paragraph"/>
      </w:pPr>
      <w:r w:rsidRPr="001F66F0">
        <w:tab/>
        <w:t>(b)</w:t>
      </w:r>
      <w:r w:rsidRPr="001F66F0">
        <w:tab/>
        <w:t>by any other unique identifying factor.</w:t>
      </w:r>
    </w:p>
    <w:p w14:paraId="3F3E6062" w14:textId="573A6673" w:rsidR="005368EC" w:rsidRPr="001F66F0" w:rsidRDefault="005368EC" w:rsidP="005368EC">
      <w:pPr>
        <w:pStyle w:val="ActHead5"/>
      </w:pPr>
      <w:bookmarkStart w:id="48" w:name="_Toc87447848"/>
      <w:r w:rsidRPr="00BE5AB6">
        <w:rPr>
          <w:rStyle w:val="CharSectno"/>
        </w:rPr>
        <w:t>6Q</w:t>
      </w:r>
      <w:r w:rsidRPr="001F66F0">
        <w:t xml:space="preserve">  Identification of telecommunications device</w:t>
      </w:r>
      <w:bookmarkEnd w:id="48"/>
    </w:p>
    <w:p w14:paraId="57047175" w14:textId="77777777" w:rsidR="005368EC" w:rsidRPr="001F66F0" w:rsidRDefault="005368EC" w:rsidP="005368EC">
      <w:pPr>
        <w:pStyle w:val="subsection"/>
      </w:pPr>
      <w:r w:rsidRPr="001F66F0">
        <w:tab/>
      </w:r>
      <w:r w:rsidRPr="001F66F0">
        <w:tab/>
        <w:t>For the purposes of this Act, a telecommunications device may be identified by:</w:t>
      </w:r>
    </w:p>
    <w:p w14:paraId="608177E2" w14:textId="77777777" w:rsidR="005368EC" w:rsidRPr="001F66F0" w:rsidRDefault="005368EC" w:rsidP="005368EC">
      <w:pPr>
        <w:pStyle w:val="paragraph"/>
      </w:pPr>
      <w:r w:rsidRPr="001F66F0">
        <w:tab/>
        <w:t>(a)</w:t>
      </w:r>
      <w:r w:rsidRPr="001F66F0">
        <w:tab/>
        <w:t>a unique telecommunications number assigned to it from time to time; or</w:t>
      </w:r>
    </w:p>
    <w:p w14:paraId="61E105E5" w14:textId="77777777" w:rsidR="005368EC" w:rsidRPr="001F66F0" w:rsidRDefault="005368EC" w:rsidP="005368EC">
      <w:pPr>
        <w:pStyle w:val="paragraph"/>
      </w:pPr>
      <w:r w:rsidRPr="001F66F0">
        <w:tab/>
        <w:t>(b)</w:t>
      </w:r>
      <w:r w:rsidRPr="001F66F0">
        <w:tab/>
        <w:t>any other unique identifying factor.</w:t>
      </w:r>
    </w:p>
    <w:p w14:paraId="10AC1882" w14:textId="03167402" w:rsidR="00F73FC4" w:rsidRPr="001F66F0" w:rsidRDefault="00F73FC4" w:rsidP="00F843FC">
      <w:pPr>
        <w:pStyle w:val="ActHead5"/>
      </w:pPr>
      <w:bookmarkStart w:id="49" w:name="_Toc87447849"/>
      <w:r w:rsidRPr="00BE5AB6">
        <w:rPr>
          <w:rStyle w:val="CharSectno"/>
        </w:rPr>
        <w:t>6R</w:t>
      </w:r>
      <w:r w:rsidRPr="001F66F0">
        <w:t xml:space="preserve">  Communications Access Co</w:t>
      </w:r>
      <w:r w:rsidR="00BE5AB6">
        <w:noBreakHyphen/>
      </w:r>
      <w:r w:rsidRPr="001F66F0">
        <w:t>ordinator</w:t>
      </w:r>
      <w:bookmarkEnd w:id="49"/>
    </w:p>
    <w:p w14:paraId="3534DF6F" w14:textId="77777777" w:rsidR="00F73FC4" w:rsidRPr="001F66F0" w:rsidRDefault="00F73FC4" w:rsidP="00F843FC">
      <w:pPr>
        <w:pStyle w:val="subsection"/>
        <w:keepNext/>
      </w:pPr>
      <w:r w:rsidRPr="001F66F0">
        <w:tab/>
        <w:t>(1)</w:t>
      </w:r>
      <w:r w:rsidRPr="001F66F0">
        <w:tab/>
        <w:t>In this Act:</w:t>
      </w:r>
    </w:p>
    <w:p w14:paraId="486C859B" w14:textId="4279C5D8" w:rsidR="00F73FC4" w:rsidRPr="001F66F0" w:rsidRDefault="00F73FC4" w:rsidP="00F73FC4">
      <w:pPr>
        <w:pStyle w:val="Definition"/>
      </w:pPr>
      <w:r w:rsidRPr="001F66F0">
        <w:rPr>
          <w:b/>
          <w:i/>
        </w:rPr>
        <w:t>Communications Access Co</w:t>
      </w:r>
      <w:r w:rsidR="00BE5AB6">
        <w:rPr>
          <w:b/>
          <w:i/>
        </w:rPr>
        <w:noBreakHyphen/>
      </w:r>
      <w:r w:rsidRPr="001F66F0">
        <w:rPr>
          <w:b/>
          <w:i/>
        </w:rPr>
        <w:t>ordinator</w:t>
      </w:r>
      <w:r w:rsidRPr="001F66F0">
        <w:t xml:space="preserve"> means:</w:t>
      </w:r>
    </w:p>
    <w:p w14:paraId="064E74D0" w14:textId="77777777" w:rsidR="00F73FC4" w:rsidRPr="001F66F0" w:rsidRDefault="00F73FC4" w:rsidP="00F73FC4">
      <w:pPr>
        <w:pStyle w:val="paragraph"/>
      </w:pPr>
      <w:r w:rsidRPr="001F66F0">
        <w:tab/>
        <w:t>(a)</w:t>
      </w:r>
      <w:r w:rsidRPr="001F66F0">
        <w:tab/>
        <w:t>the Secretary of the Department; or</w:t>
      </w:r>
    </w:p>
    <w:p w14:paraId="0AE3F973" w14:textId="68B319E2" w:rsidR="00F73FC4" w:rsidRPr="001F66F0" w:rsidRDefault="00F73FC4" w:rsidP="00F73FC4">
      <w:pPr>
        <w:pStyle w:val="paragraph"/>
      </w:pPr>
      <w:r w:rsidRPr="001F66F0">
        <w:tab/>
        <w:t>(b)</w:t>
      </w:r>
      <w:r w:rsidRPr="001F66F0">
        <w:tab/>
        <w:t xml:space="preserve">if a person or body is covered by an instrument under </w:t>
      </w:r>
      <w:r w:rsidR="0053426C" w:rsidRPr="001F66F0">
        <w:t>subsection (</w:t>
      </w:r>
      <w:r w:rsidRPr="001F66F0">
        <w:t>2)—that person or body.</w:t>
      </w:r>
    </w:p>
    <w:p w14:paraId="66E578DB" w14:textId="42759DCC" w:rsidR="00F73FC4" w:rsidRPr="001F66F0" w:rsidRDefault="00F73FC4" w:rsidP="00F73FC4">
      <w:pPr>
        <w:pStyle w:val="subsection"/>
      </w:pPr>
      <w:r w:rsidRPr="001F66F0">
        <w:tab/>
        <w:t>(2)</w:t>
      </w:r>
      <w:r w:rsidRPr="001F66F0">
        <w:tab/>
        <w:t xml:space="preserve">The Minister may, by legislative instrument, specify a person or body for the purposes of </w:t>
      </w:r>
      <w:r w:rsidR="0053426C" w:rsidRPr="001F66F0">
        <w:t>paragraph (</w:t>
      </w:r>
      <w:r w:rsidRPr="001F66F0">
        <w:t xml:space="preserve">b) of the definition of </w:t>
      </w:r>
      <w:r w:rsidRPr="001F66F0">
        <w:rPr>
          <w:b/>
          <w:i/>
        </w:rPr>
        <w:t>Communications Access Co</w:t>
      </w:r>
      <w:r w:rsidR="00BE5AB6">
        <w:rPr>
          <w:b/>
          <w:i/>
        </w:rPr>
        <w:noBreakHyphen/>
      </w:r>
      <w:r w:rsidRPr="001F66F0">
        <w:rPr>
          <w:b/>
          <w:i/>
        </w:rPr>
        <w:t xml:space="preserve">ordinator </w:t>
      </w:r>
      <w:r w:rsidRPr="001F66F0">
        <w:t xml:space="preserve">in </w:t>
      </w:r>
      <w:r w:rsidR="0053426C" w:rsidRPr="001F66F0">
        <w:t>subsection (</w:t>
      </w:r>
      <w:r w:rsidRPr="001F66F0">
        <w:t>1).</w:t>
      </w:r>
    </w:p>
    <w:p w14:paraId="0C5A5FB9" w14:textId="6C7E2605" w:rsidR="00F73FC4" w:rsidRPr="001F66F0" w:rsidRDefault="00F73FC4" w:rsidP="00F73FC4">
      <w:pPr>
        <w:pStyle w:val="subsection"/>
      </w:pPr>
      <w:r w:rsidRPr="001F66F0">
        <w:tab/>
        <w:t>(3)</w:t>
      </w:r>
      <w:r w:rsidRPr="001F66F0">
        <w:tab/>
        <w:t>Unless the context otherwise requires, an act done by or in relation to the Communications Access Co</w:t>
      </w:r>
      <w:r w:rsidR="00BE5AB6">
        <w:noBreakHyphen/>
      </w:r>
      <w:r w:rsidRPr="001F66F0">
        <w:t>ordinator is taken to be an act done by or in relation to the Co</w:t>
      </w:r>
      <w:r w:rsidR="00BE5AB6">
        <w:noBreakHyphen/>
      </w:r>
      <w:r w:rsidRPr="001F66F0">
        <w:t>ordinator on behalf of all the interception agencies</w:t>
      </w:r>
      <w:r w:rsidR="001443CC" w:rsidRPr="001F66F0">
        <w:t xml:space="preserve"> and all the enforcement agencies</w:t>
      </w:r>
      <w:r w:rsidRPr="001F66F0">
        <w:t>.</w:t>
      </w:r>
    </w:p>
    <w:p w14:paraId="021700D8" w14:textId="5918A9B4" w:rsidR="008B336A" w:rsidRPr="001F66F0" w:rsidRDefault="008B336A" w:rsidP="008B336A">
      <w:pPr>
        <w:pStyle w:val="ActHead5"/>
      </w:pPr>
      <w:bookmarkStart w:id="50" w:name="_Toc87447850"/>
      <w:r w:rsidRPr="00BE5AB6">
        <w:rPr>
          <w:rStyle w:val="CharSectno"/>
        </w:rPr>
        <w:t>6S</w:t>
      </w:r>
      <w:r w:rsidRPr="001F66F0">
        <w:t xml:space="preserve">  Permitted purposes—integrity purposes</w:t>
      </w:r>
      <w:bookmarkEnd w:id="50"/>
    </w:p>
    <w:p w14:paraId="478820A1" w14:textId="5B3CB9EE" w:rsidR="008B336A" w:rsidRPr="001F66F0" w:rsidRDefault="008B336A" w:rsidP="008B336A">
      <w:pPr>
        <w:pStyle w:val="subsection"/>
      </w:pPr>
      <w:r w:rsidRPr="001F66F0">
        <w:tab/>
        <w:t>(1)</w:t>
      </w:r>
      <w:r w:rsidRPr="001F66F0">
        <w:tab/>
        <w:t xml:space="preserve">For the purposes of </w:t>
      </w:r>
      <w:r w:rsidR="0053426C" w:rsidRPr="001F66F0">
        <w:t>paragraph (</w:t>
      </w:r>
      <w:r w:rsidRPr="001F66F0">
        <w:t xml:space="preserve">aaa) of the definition of </w:t>
      </w:r>
      <w:r w:rsidRPr="001F66F0">
        <w:rPr>
          <w:b/>
          <w:i/>
        </w:rPr>
        <w:t>permitted purpose</w:t>
      </w:r>
      <w:r w:rsidRPr="001F66F0">
        <w:t xml:space="preserve"> in subsection</w:t>
      </w:r>
      <w:r w:rsidR="005039E3" w:rsidRPr="001F66F0">
        <w:t> </w:t>
      </w:r>
      <w:r w:rsidRPr="001F66F0">
        <w:t xml:space="preserve">5(1), a purpose mentioned in column 2 of an item in the following table is a </w:t>
      </w:r>
      <w:r w:rsidRPr="001F66F0">
        <w:rPr>
          <w:b/>
          <w:i/>
        </w:rPr>
        <w:t>permitted purpose</w:t>
      </w:r>
      <w:r w:rsidRPr="001F66F0">
        <w:t xml:space="preserve"> in relation to a Commonwealth agency, or </w:t>
      </w:r>
      <w:r w:rsidR="00C63ADF" w:rsidRPr="001F66F0">
        <w:t>the Immigration and Border Protection Department</w:t>
      </w:r>
      <w:r w:rsidRPr="001F66F0">
        <w:t>, as mentioned in column 1 of that item.</w:t>
      </w:r>
    </w:p>
    <w:p w14:paraId="4C58A93D" w14:textId="77777777" w:rsidR="00080F0E" w:rsidRPr="001F66F0" w:rsidRDefault="00080F0E" w:rsidP="00080F0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3689"/>
      </w:tblGrid>
      <w:tr w:rsidR="008B336A" w:rsidRPr="001F66F0" w14:paraId="3630855E" w14:textId="77777777" w:rsidTr="00080F0E">
        <w:trPr>
          <w:tblHeader/>
        </w:trPr>
        <w:tc>
          <w:tcPr>
            <w:tcW w:w="7086" w:type="dxa"/>
            <w:gridSpan w:val="3"/>
            <w:tcBorders>
              <w:top w:val="single" w:sz="12" w:space="0" w:color="auto"/>
              <w:bottom w:val="single" w:sz="6" w:space="0" w:color="auto"/>
            </w:tcBorders>
            <w:shd w:val="clear" w:color="auto" w:fill="auto"/>
          </w:tcPr>
          <w:p w14:paraId="00617775" w14:textId="77777777" w:rsidR="008B336A" w:rsidRPr="001F66F0" w:rsidRDefault="008B336A" w:rsidP="00362611">
            <w:pPr>
              <w:pStyle w:val="Tabletext"/>
              <w:keepNext/>
              <w:rPr>
                <w:b/>
              </w:rPr>
            </w:pPr>
            <w:r w:rsidRPr="001F66F0">
              <w:rPr>
                <w:b/>
              </w:rPr>
              <w:t>Permitted purposes—integrity purposes</w:t>
            </w:r>
          </w:p>
        </w:tc>
      </w:tr>
      <w:tr w:rsidR="008B336A" w:rsidRPr="001F66F0" w14:paraId="70184057" w14:textId="77777777" w:rsidTr="00080F0E">
        <w:trPr>
          <w:tblHeader/>
        </w:trPr>
        <w:tc>
          <w:tcPr>
            <w:tcW w:w="714" w:type="dxa"/>
            <w:tcBorders>
              <w:top w:val="single" w:sz="6" w:space="0" w:color="auto"/>
              <w:bottom w:val="single" w:sz="12" w:space="0" w:color="auto"/>
            </w:tcBorders>
            <w:shd w:val="clear" w:color="auto" w:fill="auto"/>
          </w:tcPr>
          <w:p w14:paraId="7E793406" w14:textId="77777777" w:rsidR="008B336A" w:rsidRPr="001F66F0" w:rsidRDefault="008B336A" w:rsidP="00362611">
            <w:pPr>
              <w:pStyle w:val="Tabletext"/>
              <w:keepNext/>
              <w:rPr>
                <w:b/>
              </w:rPr>
            </w:pPr>
            <w:r w:rsidRPr="001F66F0">
              <w:rPr>
                <w:b/>
              </w:rPr>
              <w:t>Item</w:t>
            </w:r>
          </w:p>
        </w:tc>
        <w:tc>
          <w:tcPr>
            <w:tcW w:w="2683" w:type="dxa"/>
            <w:tcBorders>
              <w:top w:val="single" w:sz="6" w:space="0" w:color="auto"/>
              <w:bottom w:val="single" w:sz="12" w:space="0" w:color="auto"/>
            </w:tcBorders>
            <w:shd w:val="clear" w:color="auto" w:fill="auto"/>
          </w:tcPr>
          <w:p w14:paraId="0ACDC058" w14:textId="77777777" w:rsidR="008B336A" w:rsidRPr="001F66F0" w:rsidRDefault="00C63ADF" w:rsidP="00362611">
            <w:pPr>
              <w:pStyle w:val="Tabletext"/>
              <w:keepNext/>
              <w:rPr>
                <w:b/>
              </w:rPr>
            </w:pPr>
            <w:r w:rsidRPr="001F66F0">
              <w:rPr>
                <w:b/>
              </w:rPr>
              <w:t>Column 1—Commonwealth agency or Immigration and Border Protection Department</w:t>
            </w:r>
          </w:p>
        </w:tc>
        <w:tc>
          <w:tcPr>
            <w:tcW w:w="3689" w:type="dxa"/>
            <w:tcBorders>
              <w:top w:val="single" w:sz="6" w:space="0" w:color="auto"/>
              <w:bottom w:val="single" w:sz="12" w:space="0" w:color="auto"/>
            </w:tcBorders>
            <w:shd w:val="clear" w:color="auto" w:fill="auto"/>
          </w:tcPr>
          <w:p w14:paraId="1258B4AE" w14:textId="77777777" w:rsidR="008B336A" w:rsidRPr="001F66F0" w:rsidRDefault="008B336A" w:rsidP="00362611">
            <w:pPr>
              <w:pStyle w:val="Tabletext"/>
              <w:keepNext/>
              <w:rPr>
                <w:b/>
              </w:rPr>
            </w:pPr>
            <w:r w:rsidRPr="001F66F0">
              <w:rPr>
                <w:b/>
              </w:rPr>
              <w:t>Column 2—Permitted purpose</w:t>
            </w:r>
          </w:p>
        </w:tc>
      </w:tr>
      <w:tr w:rsidR="008B336A" w:rsidRPr="001F66F0" w14:paraId="380F007D" w14:textId="77777777" w:rsidTr="00080F0E">
        <w:tc>
          <w:tcPr>
            <w:tcW w:w="714" w:type="dxa"/>
            <w:tcBorders>
              <w:top w:val="single" w:sz="12" w:space="0" w:color="auto"/>
            </w:tcBorders>
            <w:shd w:val="clear" w:color="auto" w:fill="auto"/>
          </w:tcPr>
          <w:p w14:paraId="6D692E3B" w14:textId="77777777" w:rsidR="008B336A" w:rsidRPr="001F66F0" w:rsidRDefault="008B336A" w:rsidP="00362611">
            <w:pPr>
              <w:pStyle w:val="Tabletext"/>
            </w:pPr>
            <w:r w:rsidRPr="001F66F0">
              <w:t>1</w:t>
            </w:r>
          </w:p>
        </w:tc>
        <w:tc>
          <w:tcPr>
            <w:tcW w:w="2683" w:type="dxa"/>
            <w:tcBorders>
              <w:top w:val="single" w:sz="12" w:space="0" w:color="auto"/>
            </w:tcBorders>
            <w:shd w:val="clear" w:color="auto" w:fill="auto"/>
          </w:tcPr>
          <w:p w14:paraId="771F8B89" w14:textId="77777777" w:rsidR="008B336A" w:rsidRPr="001F66F0" w:rsidRDefault="008B336A" w:rsidP="00362611">
            <w:pPr>
              <w:pStyle w:val="Tablea"/>
            </w:pPr>
            <w:r w:rsidRPr="001F66F0">
              <w:t>(a) Australian Federal Police; or</w:t>
            </w:r>
          </w:p>
          <w:p w14:paraId="1038FB96" w14:textId="77777777" w:rsidR="008B336A" w:rsidRPr="001F66F0" w:rsidRDefault="008B336A" w:rsidP="00362611">
            <w:pPr>
              <w:pStyle w:val="Tablea"/>
            </w:pPr>
            <w:r w:rsidRPr="001F66F0">
              <w:t>(b) ACC; or</w:t>
            </w:r>
          </w:p>
          <w:p w14:paraId="751863DC" w14:textId="77777777" w:rsidR="008B336A" w:rsidRPr="001F66F0" w:rsidRDefault="008B336A" w:rsidP="00362611">
            <w:pPr>
              <w:pStyle w:val="Tablea"/>
            </w:pPr>
            <w:r w:rsidRPr="001F66F0">
              <w:t>(c) Australian Commission for Law Enforcement Integrity; or</w:t>
            </w:r>
          </w:p>
          <w:p w14:paraId="43BBDBDE" w14:textId="77777777" w:rsidR="008B336A" w:rsidRPr="001F66F0" w:rsidRDefault="00C63ADF" w:rsidP="00756552">
            <w:pPr>
              <w:pStyle w:val="Tablea"/>
            </w:pPr>
            <w:r w:rsidRPr="001F66F0">
              <w:t>(d) Immigration and Border Protection Department.</w:t>
            </w:r>
          </w:p>
        </w:tc>
        <w:tc>
          <w:tcPr>
            <w:tcW w:w="3689" w:type="dxa"/>
            <w:tcBorders>
              <w:top w:val="single" w:sz="12" w:space="0" w:color="auto"/>
            </w:tcBorders>
            <w:shd w:val="clear" w:color="auto" w:fill="auto"/>
          </w:tcPr>
          <w:p w14:paraId="18EEB1B0" w14:textId="77777777" w:rsidR="008B336A" w:rsidRPr="001F66F0" w:rsidRDefault="008B336A" w:rsidP="00362611">
            <w:pPr>
              <w:pStyle w:val="Tabletext"/>
            </w:pPr>
            <w:r w:rsidRPr="001F66F0">
              <w:t>A purpose connected with:</w:t>
            </w:r>
          </w:p>
          <w:p w14:paraId="18235ED8" w14:textId="77777777" w:rsidR="008B336A" w:rsidRPr="001F66F0" w:rsidRDefault="008B336A" w:rsidP="00362611">
            <w:pPr>
              <w:pStyle w:val="Tablea"/>
            </w:pPr>
            <w:r w:rsidRPr="001F66F0">
              <w:t>(a) a decision about whether to apply for an integrity authority; or</w:t>
            </w:r>
          </w:p>
          <w:p w14:paraId="1FFA36E6" w14:textId="77777777" w:rsidR="008B336A" w:rsidRPr="001F66F0" w:rsidRDefault="008B336A" w:rsidP="00362611">
            <w:pPr>
              <w:pStyle w:val="Tablea"/>
            </w:pPr>
            <w:r w:rsidRPr="001F66F0">
              <w:t>(b) designing, but not conducting, an integrity operation; or</w:t>
            </w:r>
          </w:p>
          <w:p w14:paraId="5D18D265" w14:textId="77777777" w:rsidR="008B336A" w:rsidRPr="001F66F0" w:rsidRDefault="008B336A" w:rsidP="00362611">
            <w:pPr>
              <w:pStyle w:val="Tablea"/>
            </w:pPr>
            <w:r w:rsidRPr="001F66F0">
              <w:t>(c) an application for an integrity authority; or</w:t>
            </w:r>
          </w:p>
          <w:p w14:paraId="1C4C596A" w14:textId="77777777" w:rsidR="008B336A" w:rsidRPr="001F66F0" w:rsidRDefault="008B336A" w:rsidP="00362611">
            <w:pPr>
              <w:pStyle w:val="Tablea"/>
            </w:pPr>
            <w:r w:rsidRPr="001F66F0">
              <w:t>(d) granting an integrity authority.</w:t>
            </w:r>
          </w:p>
        </w:tc>
      </w:tr>
      <w:tr w:rsidR="008B336A" w:rsidRPr="001F66F0" w14:paraId="25642730" w14:textId="77777777" w:rsidTr="00080F0E">
        <w:tc>
          <w:tcPr>
            <w:tcW w:w="714" w:type="dxa"/>
            <w:tcBorders>
              <w:bottom w:val="single" w:sz="4" w:space="0" w:color="auto"/>
            </w:tcBorders>
            <w:shd w:val="clear" w:color="auto" w:fill="auto"/>
          </w:tcPr>
          <w:p w14:paraId="3292921A" w14:textId="77777777" w:rsidR="008B336A" w:rsidRPr="001F66F0" w:rsidRDefault="008B336A" w:rsidP="00362611">
            <w:pPr>
              <w:pStyle w:val="Tabletext"/>
            </w:pPr>
            <w:r w:rsidRPr="001F66F0">
              <w:t>2</w:t>
            </w:r>
          </w:p>
        </w:tc>
        <w:tc>
          <w:tcPr>
            <w:tcW w:w="2683" w:type="dxa"/>
            <w:tcBorders>
              <w:bottom w:val="single" w:sz="4" w:space="0" w:color="auto"/>
            </w:tcBorders>
            <w:shd w:val="clear" w:color="auto" w:fill="auto"/>
          </w:tcPr>
          <w:p w14:paraId="3BFBCF5B" w14:textId="77777777" w:rsidR="008B336A" w:rsidRPr="001F66F0" w:rsidRDefault="008B336A" w:rsidP="00362611">
            <w:pPr>
              <w:pStyle w:val="Tablea"/>
            </w:pPr>
            <w:r w:rsidRPr="001F66F0">
              <w:t>(a) Australian Federal Police; or</w:t>
            </w:r>
          </w:p>
          <w:p w14:paraId="464E9CB7" w14:textId="77777777" w:rsidR="008B336A" w:rsidRPr="001F66F0" w:rsidRDefault="008B336A" w:rsidP="00362611">
            <w:pPr>
              <w:pStyle w:val="Tablea"/>
            </w:pPr>
            <w:r w:rsidRPr="001F66F0">
              <w:t>(b) ACC; or</w:t>
            </w:r>
          </w:p>
          <w:p w14:paraId="50DEFD55" w14:textId="77777777" w:rsidR="008B336A" w:rsidRPr="001F66F0" w:rsidRDefault="008B336A" w:rsidP="00362611">
            <w:pPr>
              <w:pStyle w:val="Tablea"/>
            </w:pPr>
            <w:r w:rsidRPr="001F66F0">
              <w:t>(c) Australian Commission for Law Enforcement Integrity.</w:t>
            </w:r>
          </w:p>
        </w:tc>
        <w:tc>
          <w:tcPr>
            <w:tcW w:w="3689" w:type="dxa"/>
            <w:tcBorders>
              <w:bottom w:val="single" w:sz="4" w:space="0" w:color="auto"/>
            </w:tcBorders>
            <w:shd w:val="clear" w:color="auto" w:fill="auto"/>
          </w:tcPr>
          <w:p w14:paraId="15A99274" w14:textId="77777777" w:rsidR="008B336A" w:rsidRPr="001F66F0" w:rsidRDefault="008B336A" w:rsidP="00362611">
            <w:pPr>
              <w:pStyle w:val="Tabletext"/>
            </w:pPr>
            <w:r w:rsidRPr="001F66F0">
              <w:t>A purpose connected with an application for any warrant, authorisation or order, under a law of the Commonwealth, that is made for the purposes of an integrity operation.</w:t>
            </w:r>
          </w:p>
        </w:tc>
      </w:tr>
      <w:tr w:rsidR="008B336A" w:rsidRPr="001F66F0" w14:paraId="2E01A7D4" w14:textId="77777777" w:rsidTr="00476D08">
        <w:trPr>
          <w:cantSplit/>
        </w:trPr>
        <w:tc>
          <w:tcPr>
            <w:tcW w:w="714" w:type="dxa"/>
            <w:tcBorders>
              <w:bottom w:val="single" w:sz="12" w:space="0" w:color="auto"/>
            </w:tcBorders>
            <w:shd w:val="clear" w:color="auto" w:fill="auto"/>
          </w:tcPr>
          <w:p w14:paraId="0E401503" w14:textId="77777777" w:rsidR="008B336A" w:rsidRPr="001F66F0" w:rsidRDefault="008B336A" w:rsidP="00362611">
            <w:pPr>
              <w:pStyle w:val="Tabletext"/>
            </w:pPr>
            <w:r w:rsidRPr="001F66F0">
              <w:t>3</w:t>
            </w:r>
          </w:p>
        </w:tc>
        <w:tc>
          <w:tcPr>
            <w:tcW w:w="2683" w:type="dxa"/>
            <w:tcBorders>
              <w:bottom w:val="single" w:sz="12" w:space="0" w:color="auto"/>
            </w:tcBorders>
            <w:shd w:val="clear" w:color="auto" w:fill="auto"/>
          </w:tcPr>
          <w:p w14:paraId="4B72CCE3" w14:textId="77777777" w:rsidR="008B336A" w:rsidRPr="001F66F0" w:rsidRDefault="008B336A" w:rsidP="00362611">
            <w:pPr>
              <w:pStyle w:val="Tablea"/>
            </w:pPr>
            <w:r w:rsidRPr="001F66F0">
              <w:t>(a) Australian Federal Police; or</w:t>
            </w:r>
          </w:p>
          <w:p w14:paraId="0E2AEE2B" w14:textId="77777777" w:rsidR="008B336A" w:rsidRPr="001F66F0" w:rsidRDefault="008B336A" w:rsidP="00362611">
            <w:pPr>
              <w:pStyle w:val="Tablea"/>
            </w:pPr>
            <w:r w:rsidRPr="001F66F0">
              <w:t>(b) ACC.</w:t>
            </w:r>
          </w:p>
        </w:tc>
        <w:tc>
          <w:tcPr>
            <w:tcW w:w="3689" w:type="dxa"/>
            <w:tcBorders>
              <w:bottom w:val="single" w:sz="12" w:space="0" w:color="auto"/>
            </w:tcBorders>
            <w:shd w:val="clear" w:color="auto" w:fill="auto"/>
          </w:tcPr>
          <w:p w14:paraId="1FFFA8F6" w14:textId="77777777" w:rsidR="008B336A" w:rsidRPr="001F66F0" w:rsidRDefault="008B336A" w:rsidP="00362611">
            <w:pPr>
              <w:pStyle w:val="Tabletext"/>
            </w:pPr>
            <w:r w:rsidRPr="001F66F0">
              <w:t>A purpose connected with disciplinary or legal action in relation to an eligible staff member of that agency, if arising out of, or otherwise related to, an integrity operation.</w:t>
            </w:r>
          </w:p>
        </w:tc>
      </w:tr>
    </w:tbl>
    <w:p w14:paraId="10904E47" w14:textId="77777777" w:rsidR="008B336A" w:rsidRPr="001F66F0" w:rsidRDefault="008B336A" w:rsidP="008B336A">
      <w:pPr>
        <w:pStyle w:val="notetext"/>
      </w:pPr>
      <w:r w:rsidRPr="001F66F0">
        <w:t>Note:</w:t>
      </w:r>
      <w:r w:rsidRPr="001F66F0">
        <w:tab/>
        <w:t xml:space="preserve">The </w:t>
      </w:r>
      <w:r w:rsidRPr="001F66F0">
        <w:rPr>
          <w:b/>
          <w:i/>
        </w:rPr>
        <w:t xml:space="preserve">Commonwealth agencies </w:t>
      </w:r>
      <w:r w:rsidRPr="001F66F0">
        <w:t>are the ACC, the Australian Federal Police and the Australian Commission for Law Enforcement Integrity (see subsection</w:t>
      </w:r>
      <w:r w:rsidR="005039E3" w:rsidRPr="001F66F0">
        <w:t> </w:t>
      </w:r>
      <w:r w:rsidRPr="001F66F0">
        <w:t>5(1)).</w:t>
      </w:r>
    </w:p>
    <w:p w14:paraId="0B17C09B" w14:textId="77777777" w:rsidR="008B336A" w:rsidRPr="001F66F0" w:rsidRDefault="008B336A" w:rsidP="008B336A">
      <w:pPr>
        <w:pStyle w:val="subsection"/>
      </w:pPr>
      <w:r w:rsidRPr="001F66F0">
        <w:tab/>
        <w:t>(2)</w:t>
      </w:r>
      <w:r w:rsidRPr="001F66F0">
        <w:tab/>
        <w:t>In this section:</w:t>
      </w:r>
    </w:p>
    <w:p w14:paraId="2944A060" w14:textId="77777777" w:rsidR="008B336A" w:rsidRPr="001F66F0" w:rsidRDefault="008B336A" w:rsidP="008B336A">
      <w:pPr>
        <w:pStyle w:val="Definition"/>
      </w:pPr>
      <w:r w:rsidRPr="001F66F0">
        <w:rPr>
          <w:b/>
          <w:i/>
        </w:rPr>
        <w:t>disciplinary or legal action</w:t>
      </w:r>
      <w:r w:rsidRPr="001F66F0">
        <w:t>, in relation to an eligible staff member of the Australian Federal Police or the ACC, means any of the following:</w:t>
      </w:r>
    </w:p>
    <w:p w14:paraId="48C940D7" w14:textId="77777777" w:rsidR="008B336A" w:rsidRPr="001F66F0" w:rsidRDefault="008B336A" w:rsidP="008B336A">
      <w:pPr>
        <w:pStyle w:val="paragraph"/>
      </w:pPr>
      <w:r w:rsidRPr="001F66F0">
        <w:tab/>
        <w:t>(a)</w:t>
      </w:r>
      <w:r w:rsidRPr="001F66F0">
        <w:tab/>
        <w:t>action in respect of alleged misconduct of the staff member;</w:t>
      </w:r>
    </w:p>
    <w:p w14:paraId="6BC95A42" w14:textId="77777777" w:rsidR="008B336A" w:rsidRPr="001F66F0" w:rsidRDefault="008B336A" w:rsidP="008B336A">
      <w:pPr>
        <w:pStyle w:val="paragraph"/>
      </w:pPr>
      <w:r w:rsidRPr="001F66F0">
        <w:tab/>
        <w:t>(b)</w:t>
      </w:r>
      <w:r w:rsidRPr="001F66F0">
        <w:tab/>
        <w:t>termination of the employment or appointment of the staff member;</w:t>
      </w:r>
    </w:p>
    <w:p w14:paraId="2698943C" w14:textId="77777777" w:rsidR="008B336A" w:rsidRPr="001F66F0" w:rsidRDefault="008B336A" w:rsidP="008B336A">
      <w:pPr>
        <w:pStyle w:val="paragraph"/>
      </w:pPr>
      <w:r w:rsidRPr="001F66F0">
        <w:tab/>
        <w:t>(c)</w:t>
      </w:r>
      <w:r w:rsidRPr="001F66F0">
        <w:tab/>
        <w:t xml:space="preserve">a disciplinary proceeding (within the meaning of the </w:t>
      </w:r>
      <w:r w:rsidRPr="001F66F0">
        <w:rPr>
          <w:i/>
        </w:rPr>
        <w:t>Law Enforcement Integrity Commissioner Act 2006</w:t>
      </w:r>
      <w:r w:rsidRPr="001F66F0">
        <w:t>) in relation to the staff member, or a report of such a proceeding;</w:t>
      </w:r>
    </w:p>
    <w:p w14:paraId="467B77D2" w14:textId="77777777" w:rsidR="008B336A" w:rsidRPr="001F66F0" w:rsidRDefault="008B336A" w:rsidP="008B336A">
      <w:pPr>
        <w:pStyle w:val="paragraph"/>
      </w:pPr>
      <w:r w:rsidRPr="001F66F0">
        <w:tab/>
        <w:t>(d)</w:t>
      </w:r>
      <w:r w:rsidRPr="001F66F0">
        <w:tab/>
        <w:t>the investigation of an offence suspected to have been committed by the staff member;</w:t>
      </w:r>
    </w:p>
    <w:p w14:paraId="09B08BB5" w14:textId="77777777" w:rsidR="008B336A" w:rsidRPr="001F66F0" w:rsidRDefault="008B336A" w:rsidP="008B336A">
      <w:pPr>
        <w:pStyle w:val="paragraph"/>
      </w:pPr>
      <w:r w:rsidRPr="001F66F0">
        <w:tab/>
        <w:t>(e)</w:t>
      </w:r>
      <w:r w:rsidRPr="001F66F0">
        <w:tab/>
        <w:t>a legal proceeding in relation to the staff member, or a report of such a proceeding.</w:t>
      </w:r>
    </w:p>
    <w:p w14:paraId="54EC5F1E" w14:textId="77777777" w:rsidR="008B336A" w:rsidRPr="001F66F0" w:rsidRDefault="008B336A" w:rsidP="008B336A">
      <w:pPr>
        <w:pStyle w:val="subsection2"/>
      </w:pPr>
      <w:r w:rsidRPr="001F66F0">
        <w:rPr>
          <w:b/>
          <w:i/>
        </w:rPr>
        <w:t>Disciplinary or legal action</w:t>
      </w:r>
      <w:r w:rsidRPr="001F66F0">
        <w:t xml:space="preserve"> also includes the consideration of whether an action or proceeding covered by this definition should be taken or brought.</w:t>
      </w:r>
    </w:p>
    <w:p w14:paraId="0B09DCDD" w14:textId="77777777" w:rsidR="008B336A" w:rsidRPr="001F66F0" w:rsidRDefault="008B336A" w:rsidP="008B336A">
      <w:pPr>
        <w:pStyle w:val="Definition"/>
      </w:pPr>
      <w:r w:rsidRPr="001F66F0">
        <w:rPr>
          <w:b/>
          <w:i/>
        </w:rPr>
        <w:t>eligible staff member</w:t>
      </w:r>
      <w:r w:rsidRPr="001F66F0">
        <w:t xml:space="preserve">, of the Australian Federal Police or the ACC, means a staff member of that agency within the meaning of the </w:t>
      </w:r>
      <w:r w:rsidRPr="001F66F0">
        <w:rPr>
          <w:i/>
        </w:rPr>
        <w:t>Law Enforcement Integrity Commissioner Act 2006</w:t>
      </w:r>
      <w:r w:rsidRPr="001F66F0">
        <w:t xml:space="preserve"> (see section</w:t>
      </w:r>
      <w:r w:rsidR="005039E3" w:rsidRPr="001F66F0">
        <w:t> </w:t>
      </w:r>
      <w:r w:rsidRPr="001F66F0">
        <w:t>10 of that Act).</w:t>
      </w:r>
    </w:p>
    <w:p w14:paraId="146AD165" w14:textId="67672A3C" w:rsidR="00113BA1" w:rsidRPr="001F66F0" w:rsidRDefault="00113BA1" w:rsidP="00113BA1">
      <w:pPr>
        <w:pStyle w:val="ActHead5"/>
      </w:pPr>
      <w:bookmarkStart w:id="51" w:name="_Toc87447851"/>
      <w:r w:rsidRPr="00BE5AB6">
        <w:rPr>
          <w:rStyle w:val="CharSectno"/>
        </w:rPr>
        <w:t>6T</w:t>
      </w:r>
      <w:r w:rsidRPr="001F66F0">
        <w:t xml:space="preserve">  When control order is taken to be in force</w:t>
      </w:r>
      <w:bookmarkEnd w:id="51"/>
    </w:p>
    <w:p w14:paraId="60EFD1A0" w14:textId="77777777" w:rsidR="00113BA1" w:rsidRPr="001F66F0" w:rsidRDefault="00113BA1" w:rsidP="00113BA1">
      <w:pPr>
        <w:pStyle w:val="subsection"/>
      </w:pPr>
      <w:r w:rsidRPr="001F66F0">
        <w:tab/>
      </w:r>
      <w:r w:rsidRPr="001F66F0">
        <w:tab/>
        <w:t>For the purposes of this Act, if:</w:t>
      </w:r>
    </w:p>
    <w:p w14:paraId="6B49E155" w14:textId="77777777" w:rsidR="00113BA1" w:rsidRPr="001F66F0" w:rsidRDefault="00113BA1" w:rsidP="00113BA1">
      <w:pPr>
        <w:pStyle w:val="paragraph"/>
      </w:pPr>
      <w:r w:rsidRPr="001F66F0">
        <w:tab/>
        <w:t>(a)</w:t>
      </w:r>
      <w:r w:rsidRPr="001F66F0">
        <w:tab/>
        <w:t>a control order has been made in relation to a person; and</w:t>
      </w:r>
    </w:p>
    <w:p w14:paraId="0C565D89" w14:textId="77777777" w:rsidR="00113BA1" w:rsidRPr="001F66F0" w:rsidRDefault="00113BA1" w:rsidP="00113BA1">
      <w:pPr>
        <w:pStyle w:val="paragraph"/>
      </w:pPr>
      <w:r w:rsidRPr="001F66F0">
        <w:tab/>
        <w:t>(b)</w:t>
      </w:r>
      <w:r w:rsidRPr="001F66F0">
        <w:tab/>
        <w:t>apart from this section, the control order has not come into force because it has not been served on the person;</w:t>
      </w:r>
    </w:p>
    <w:p w14:paraId="684F1AB9" w14:textId="77777777" w:rsidR="00113BA1" w:rsidRPr="001F66F0" w:rsidRDefault="00113BA1" w:rsidP="00113BA1">
      <w:pPr>
        <w:pStyle w:val="subsection2"/>
      </w:pPr>
      <w:r w:rsidRPr="001F66F0">
        <w:t>the control order is taken to be in force.</w:t>
      </w:r>
    </w:p>
    <w:p w14:paraId="3DC10FC3" w14:textId="6F8818C4" w:rsidR="00113BA1" w:rsidRPr="001F66F0" w:rsidRDefault="00113BA1" w:rsidP="00113BA1">
      <w:pPr>
        <w:pStyle w:val="ActHead5"/>
      </w:pPr>
      <w:bookmarkStart w:id="52" w:name="_Toc87447852"/>
      <w:r w:rsidRPr="00BE5AB6">
        <w:rPr>
          <w:rStyle w:val="CharSectno"/>
        </w:rPr>
        <w:t>6U</w:t>
      </w:r>
      <w:r w:rsidRPr="001F66F0">
        <w:t xml:space="preserve">  Succeeding control orders</w:t>
      </w:r>
      <w:bookmarkEnd w:id="52"/>
    </w:p>
    <w:p w14:paraId="32867C8A" w14:textId="77777777" w:rsidR="00113BA1" w:rsidRPr="001F66F0" w:rsidRDefault="00113BA1" w:rsidP="00DB4A62">
      <w:pPr>
        <w:pStyle w:val="subsection"/>
      </w:pPr>
      <w:r w:rsidRPr="001F66F0">
        <w:tab/>
      </w:r>
      <w:r w:rsidRPr="001F66F0">
        <w:tab/>
        <w:t xml:space="preserve">If 2 or more successive control orders are made in relation to the same person, each later control order is a </w:t>
      </w:r>
      <w:r w:rsidRPr="001F66F0">
        <w:rPr>
          <w:b/>
          <w:i/>
        </w:rPr>
        <w:t>succeeding control order</w:t>
      </w:r>
      <w:r w:rsidRPr="001F66F0">
        <w:t xml:space="preserve"> in relation to each earlier control order.</w:t>
      </w:r>
    </w:p>
    <w:p w14:paraId="6C6485A8" w14:textId="2E448FE4" w:rsidR="009E7143" w:rsidRPr="001F66F0" w:rsidRDefault="009E7143" w:rsidP="00DD1FDB">
      <w:pPr>
        <w:pStyle w:val="ActHead1"/>
        <w:pageBreakBefore/>
      </w:pPr>
      <w:bookmarkStart w:id="53" w:name="_Toc87447853"/>
      <w:r w:rsidRPr="00BE5AB6">
        <w:rPr>
          <w:rStyle w:val="CharChapNo"/>
        </w:rPr>
        <w:t>Chapter</w:t>
      </w:r>
      <w:r w:rsidR="005039E3" w:rsidRPr="00BE5AB6">
        <w:rPr>
          <w:rStyle w:val="CharChapNo"/>
        </w:rPr>
        <w:t> </w:t>
      </w:r>
      <w:r w:rsidRPr="00BE5AB6">
        <w:rPr>
          <w:rStyle w:val="CharChapNo"/>
        </w:rPr>
        <w:t>2</w:t>
      </w:r>
      <w:r w:rsidRPr="001F66F0">
        <w:t>—</w:t>
      </w:r>
      <w:r w:rsidRPr="00BE5AB6">
        <w:rPr>
          <w:rStyle w:val="CharChapText"/>
        </w:rPr>
        <w:t>Interception of telecommunications</w:t>
      </w:r>
      <w:bookmarkEnd w:id="53"/>
    </w:p>
    <w:p w14:paraId="676881D4" w14:textId="248C48CE" w:rsidR="009E7143" w:rsidRPr="001F66F0" w:rsidRDefault="0053426C" w:rsidP="009E7143">
      <w:pPr>
        <w:pStyle w:val="ActHead2"/>
      </w:pPr>
      <w:bookmarkStart w:id="54" w:name="_Toc87447854"/>
      <w:r w:rsidRPr="00BE5AB6">
        <w:rPr>
          <w:rStyle w:val="CharPartNo"/>
        </w:rPr>
        <w:t>Part 2</w:t>
      </w:r>
      <w:r w:rsidR="00BE5AB6" w:rsidRPr="00BE5AB6">
        <w:rPr>
          <w:rStyle w:val="CharPartNo"/>
        </w:rPr>
        <w:noBreakHyphen/>
      </w:r>
      <w:r w:rsidR="009E7143" w:rsidRPr="00BE5AB6">
        <w:rPr>
          <w:rStyle w:val="CharPartNo"/>
        </w:rPr>
        <w:t>1</w:t>
      </w:r>
      <w:r w:rsidR="009E7143" w:rsidRPr="001F66F0">
        <w:t>—</w:t>
      </w:r>
      <w:r w:rsidR="009E7143" w:rsidRPr="00BE5AB6">
        <w:rPr>
          <w:rStyle w:val="CharPartText"/>
        </w:rPr>
        <w:t>Prohibition on interception of telecommunications</w:t>
      </w:r>
      <w:bookmarkEnd w:id="54"/>
    </w:p>
    <w:p w14:paraId="2F498F56" w14:textId="77777777" w:rsidR="009853AC" w:rsidRPr="001F66F0" w:rsidRDefault="009853AC" w:rsidP="009853AC">
      <w:pPr>
        <w:pStyle w:val="Header"/>
      </w:pPr>
      <w:r w:rsidRPr="00BE5AB6">
        <w:rPr>
          <w:rStyle w:val="CharDivNo"/>
        </w:rPr>
        <w:t xml:space="preserve"> </w:t>
      </w:r>
      <w:r w:rsidRPr="00BE5AB6">
        <w:rPr>
          <w:rStyle w:val="CharDivText"/>
        </w:rPr>
        <w:t xml:space="preserve"> </w:t>
      </w:r>
    </w:p>
    <w:p w14:paraId="340CB09B" w14:textId="12C6DF54" w:rsidR="002678F2" w:rsidRPr="001F66F0" w:rsidRDefault="002678F2" w:rsidP="002678F2">
      <w:pPr>
        <w:pStyle w:val="ActHead5"/>
      </w:pPr>
      <w:bookmarkStart w:id="55" w:name="_Toc87447855"/>
      <w:r w:rsidRPr="00BE5AB6">
        <w:rPr>
          <w:rStyle w:val="CharSectno"/>
        </w:rPr>
        <w:t>7</w:t>
      </w:r>
      <w:r w:rsidRPr="001F66F0">
        <w:t xml:space="preserve">  Telecommunications not to be intercepted</w:t>
      </w:r>
      <w:bookmarkEnd w:id="55"/>
    </w:p>
    <w:p w14:paraId="65E00665" w14:textId="77777777" w:rsidR="002678F2" w:rsidRPr="001F66F0" w:rsidRDefault="002678F2" w:rsidP="002678F2">
      <w:pPr>
        <w:pStyle w:val="subsection"/>
      </w:pPr>
      <w:r w:rsidRPr="001F66F0">
        <w:tab/>
        <w:t>(1)</w:t>
      </w:r>
      <w:r w:rsidRPr="001F66F0">
        <w:tab/>
        <w:t>A person shall not:</w:t>
      </w:r>
    </w:p>
    <w:p w14:paraId="5E623398" w14:textId="77777777" w:rsidR="002678F2" w:rsidRPr="001F66F0" w:rsidRDefault="002678F2" w:rsidP="002678F2">
      <w:pPr>
        <w:pStyle w:val="paragraph"/>
      </w:pPr>
      <w:r w:rsidRPr="001F66F0">
        <w:tab/>
        <w:t>(a)</w:t>
      </w:r>
      <w:r w:rsidRPr="001F66F0">
        <w:tab/>
        <w:t>intercept;</w:t>
      </w:r>
    </w:p>
    <w:p w14:paraId="7862456D" w14:textId="77777777" w:rsidR="002678F2" w:rsidRPr="001F66F0" w:rsidRDefault="002678F2" w:rsidP="002678F2">
      <w:pPr>
        <w:pStyle w:val="paragraph"/>
      </w:pPr>
      <w:r w:rsidRPr="001F66F0">
        <w:tab/>
        <w:t>(b)</w:t>
      </w:r>
      <w:r w:rsidRPr="001F66F0">
        <w:tab/>
        <w:t>authorize, suffer or permit another person to intercept; or</w:t>
      </w:r>
    </w:p>
    <w:p w14:paraId="6D0E666C" w14:textId="77777777" w:rsidR="002678F2" w:rsidRPr="001F66F0" w:rsidRDefault="002678F2" w:rsidP="002678F2">
      <w:pPr>
        <w:pStyle w:val="paragraph"/>
      </w:pPr>
      <w:r w:rsidRPr="001F66F0">
        <w:tab/>
        <w:t>(c)</w:t>
      </w:r>
      <w:r w:rsidRPr="001F66F0">
        <w:tab/>
        <w:t>do any act or thing that will enable him or her or another person to intercept;</w:t>
      </w:r>
    </w:p>
    <w:p w14:paraId="5C7C38F1" w14:textId="77777777" w:rsidR="002678F2" w:rsidRPr="001F66F0" w:rsidRDefault="002678F2" w:rsidP="002678F2">
      <w:pPr>
        <w:pStyle w:val="subsection2"/>
      </w:pPr>
      <w:r w:rsidRPr="001F66F0">
        <w:t>a communication passing over a telecommunications system.</w:t>
      </w:r>
    </w:p>
    <w:p w14:paraId="24A14B32" w14:textId="77777777" w:rsidR="002678F2" w:rsidRPr="001F66F0" w:rsidRDefault="002678F2" w:rsidP="002678F2">
      <w:pPr>
        <w:pStyle w:val="subsection"/>
      </w:pPr>
      <w:r w:rsidRPr="001F66F0">
        <w:tab/>
        <w:t>(2)</w:t>
      </w:r>
      <w:r w:rsidRPr="001F66F0">
        <w:tab/>
      </w:r>
      <w:r w:rsidR="005039E3" w:rsidRPr="001F66F0">
        <w:t>Subsection (</w:t>
      </w:r>
      <w:r w:rsidRPr="001F66F0">
        <w:t>1) does not apply to or in relation to:</w:t>
      </w:r>
    </w:p>
    <w:p w14:paraId="5ACE883E" w14:textId="77777777" w:rsidR="002678F2" w:rsidRPr="001F66F0" w:rsidRDefault="002678F2" w:rsidP="002678F2">
      <w:pPr>
        <w:pStyle w:val="paragraph"/>
      </w:pPr>
      <w:r w:rsidRPr="001F66F0">
        <w:tab/>
        <w:t>(a)</w:t>
      </w:r>
      <w:r w:rsidRPr="001F66F0">
        <w:tab/>
        <w:t>an act or thing done by an employee of a carrier in the course of his or her duties for or in connection with:</w:t>
      </w:r>
    </w:p>
    <w:p w14:paraId="404D8C83" w14:textId="77777777" w:rsidR="002678F2" w:rsidRPr="001F66F0" w:rsidRDefault="002678F2" w:rsidP="002678F2">
      <w:pPr>
        <w:pStyle w:val="paragraphsub"/>
      </w:pPr>
      <w:r w:rsidRPr="001F66F0">
        <w:tab/>
        <w:t>(i)</w:t>
      </w:r>
      <w:r w:rsidRPr="001F66F0">
        <w:tab/>
        <w:t>the installation of any line, or the installation of any equipment, used or intended for use in connection with a telecommunications service; or</w:t>
      </w:r>
    </w:p>
    <w:p w14:paraId="7A145D32" w14:textId="77777777" w:rsidR="002678F2" w:rsidRPr="001F66F0" w:rsidRDefault="002678F2" w:rsidP="002678F2">
      <w:pPr>
        <w:pStyle w:val="paragraphsub"/>
      </w:pPr>
      <w:r w:rsidRPr="001F66F0">
        <w:tab/>
        <w:t>(ii)</w:t>
      </w:r>
      <w:r w:rsidRPr="001F66F0">
        <w:tab/>
        <w:t>the operation or maintenance of a telecommunications system; or</w:t>
      </w:r>
    </w:p>
    <w:p w14:paraId="7A483EAC" w14:textId="77777777" w:rsidR="002678F2" w:rsidRPr="001F66F0" w:rsidRDefault="002678F2" w:rsidP="002678F2">
      <w:pPr>
        <w:pStyle w:val="paragraphsub"/>
      </w:pPr>
      <w:r w:rsidRPr="001F66F0">
        <w:tab/>
        <w:t>(iii)</w:t>
      </w:r>
      <w:r w:rsidRPr="001F66F0">
        <w:tab/>
        <w:t>the identifying or tracing of any person who has contravened, or is suspected of having contravened or being likely to contravene, a provision of Part</w:t>
      </w:r>
      <w:r w:rsidR="005039E3" w:rsidRPr="001F66F0">
        <w:t> </w:t>
      </w:r>
      <w:r w:rsidRPr="001F66F0">
        <w:t xml:space="preserve">10.6 of the </w:t>
      </w:r>
      <w:r w:rsidRPr="001F66F0">
        <w:rPr>
          <w:i/>
        </w:rPr>
        <w:t>Criminal Code</w:t>
      </w:r>
      <w:r w:rsidRPr="001F66F0">
        <w:t>;</w:t>
      </w:r>
    </w:p>
    <w:p w14:paraId="409941E6" w14:textId="77777777" w:rsidR="002678F2" w:rsidRPr="001F66F0" w:rsidRDefault="002678F2" w:rsidP="002678F2">
      <w:pPr>
        <w:pStyle w:val="paragraph"/>
      </w:pPr>
      <w:r w:rsidRPr="001F66F0">
        <w:tab/>
      </w:r>
      <w:r w:rsidRPr="001F66F0">
        <w:tab/>
        <w:t>where it is reasonably necessary for the employee to do that act or thing in order to perform those duties effectively;</w:t>
      </w:r>
      <w:r w:rsidR="00AF36DD" w:rsidRPr="001F66F0">
        <w:t xml:space="preserve"> or</w:t>
      </w:r>
    </w:p>
    <w:p w14:paraId="5281E04E" w14:textId="77777777" w:rsidR="002678F2" w:rsidRPr="001F66F0" w:rsidRDefault="002678F2" w:rsidP="002678F2">
      <w:pPr>
        <w:pStyle w:val="paragraph"/>
      </w:pPr>
      <w:r w:rsidRPr="001F66F0">
        <w:tab/>
        <w:t>(aa)</w:t>
      </w:r>
      <w:r w:rsidRPr="001F66F0">
        <w:tab/>
        <w:t>the interception of a communication by another person lawfully engaged in duties relating to the installation, connection or maintenance of equipment or a line, where it is reasonably necessary for the person to intercept the communication in order to perform those duties effectively;</w:t>
      </w:r>
      <w:r w:rsidR="00AF36DD" w:rsidRPr="001F66F0">
        <w:t xml:space="preserve"> or</w:t>
      </w:r>
    </w:p>
    <w:p w14:paraId="5B8702AD" w14:textId="77777777" w:rsidR="00A5412E" w:rsidRPr="001F66F0" w:rsidRDefault="00A5412E" w:rsidP="00760AB3">
      <w:pPr>
        <w:pStyle w:val="paragraph"/>
        <w:keepNext/>
        <w:keepLines/>
      </w:pPr>
      <w:r w:rsidRPr="001F66F0">
        <w:tab/>
        <w:t>(aaa)</w:t>
      </w:r>
      <w:r w:rsidRPr="001F66F0">
        <w:tab/>
        <w:t>the interception of a communication by a person if:</w:t>
      </w:r>
    </w:p>
    <w:p w14:paraId="657E87BA" w14:textId="77777777" w:rsidR="00A5412E" w:rsidRPr="001F66F0" w:rsidRDefault="00A5412E" w:rsidP="00A5412E">
      <w:pPr>
        <w:pStyle w:val="paragraphsub"/>
      </w:pPr>
      <w:r w:rsidRPr="001F66F0">
        <w:tab/>
        <w:t>(i)</w:t>
      </w:r>
      <w:r w:rsidRPr="001F66F0">
        <w:tab/>
        <w:t>the person is authorised, in writing, by a responsible person for a computer network to engage in network protection duties in relation to the network; and</w:t>
      </w:r>
    </w:p>
    <w:p w14:paraId="4229E574" w14:textId="77777777" w:rsidR="00A5412E" w:rsidRPr="001F66F0" w:rsidRDefault="00A5412E" w:rsidP="00A5412E">
      <w:pPr>
        <w:pStyle w:val="paragraphsub"/>
      </w:pPr>
      <w:r w:rsidRPr="001F66F0">
        <w:tab/>
        <w:t>(ii)</w:t>
      </w:r>
      <w:r w:rsidRPr="001F66F0">
        <w:tab/>
        <w:t>it is reasonably necessary for the person to intercept the communication in order to perform those duties effectively; or</w:t>
      </w:r>
    </w:p>
    <w:p w14:paraId="5C5468C8" w14:textId="77777777" w:rsidR="002678F2" w:rsidRPr="001F66F0" w:rsidRDefault="002678F2" w:rsidP="002678F2">
      <w:pPr>
        <w:pStyle w:val="paragraph"/>
      </w:pPr>
      <w:r w:rsidRPr="001F66F0">
        <w:tab/>
        <w:t>(ab)</w:t>
      </w:r>
      <w:r w:rsidRPr="001F66F0">
        <w:tab/>
        <w:t>the interception of a communication by a person lawfully engaged in duties relating to the installation, connection or maintenance of equipment used, or to be used, for the interception of communications under warrants;</w:t>
      </w:r>
      <w:r w:rsidR="00AF36DD" w:rsidRPr="001F66F0">
        <w:t xml:space="preserve"> or</w:t>
      </w:r>
    </w:p>
    <w:p w14:paraId="2D44B219" w14:textId="77777777" w:rsidR="002678F2" w:rsidRPr="001F66F0" w:rsidRDefault="002678F2" w:rsidP="002678F2">
      <w:pPr>
        <w:pStyle w:val="paragraph"/>
      </w:pPr>
      <w:r w:rsidRPr="001F66F0">
        <w:tab/>
        <w:t>(ac)</w:t>
      </w:r>
      <w:r w:rsidRPr="001F66F0">
        <w:tab/>
        <w:t xml:space="preserve">the interception of a communication where the interception results from, or is incidental to, action taken by an </w:t>
      </w:r>
      <w:r w:rsidR="00404030" w:rsidRPr="001F66F0">
        <w:t>ASIO employee</w:t>
      </w:r>
      <w:r w:rsidRPr="001F66F0">
        <w:t>, in the lawful performance of his or her duties, for the purpose of:</w:t>
      </w:r>
    </w:p>
    <w:p w14:paraId="3F714312" w14:textId="77777777" w:rsidR="002678F2" w:rsidRPr="001F66F0" w:rsidRDefault="002678F2" w:rsidP="002678F2">
      <w:pPr>
        <w:pStyle w:val="paragraphsub"/>
      </w:pPr>
      <w:r w:rsidRPr="001F66F0">
        <w:tab/>
        <w:t>(i)</w:t>
      </w:r>
      <w:r w:rsidRPr="001F66F0">
        <w:tab/>
        <w:t>discovering whether a listening device is being used at, or in relation to, a particular place; or</w:t>
      </w:r>
    </w:p>
    <w:p w14:paraId="7726E925" w14:textId="77777777" w:rsidR="002678F2" w:rsidRPr="001F66F0" w:rsidRDefault="002678F2" w:rsidP="002678F2">
      <w:pPr>
        <w:pStyle w:val="paragraphsub"/>
      </w:pPr>
      <w:r w:rsidRPr="001F66F0">
        <w:tab/>
        <w:t>(ii)</w:t>
      </w:r>
      <w:r w:rsidRPr="001F66F0">
        <w:tab/>
        <w:t>determining the location of a listening device;</w:t>
      </w:r>
      <w:r w:rsidR="00AF36DD" w:rsidRPr="001F66F0">
        <w:t xml:space="preserve"> or</w:t>
      </w:r>
    </w:p>
    <w:p w14:paraId="2ACB27F4" w14:textId="77777777" w:rsidR="00404030" w:rsidRPr="001F66F0" w:rsidRDefault="00404030" w:rsidP="00404030">
      <w:pPr>
        <w:pStyle w:val="paragraph"/>
      </w:pPr>
      <w:r w:rsidRPr="001F66F0">
        <w:tab/>
        <w:t>(ad)</w:t>
      </w:r>
      <w:r w:rsidRPr="001F66F0">
        <w:tab/>
        <w:t>the interception of a communication where the interception results from, or is incidental to, action taken by an ASIO affiliate, in accordance with the contract, agreement or other arrangement under which the ASIO affiliate is performing functions or services for the Organisation, for the purpose of:</w:t>
      </w:r>
    </w:p>
    <w:p w14:paraId="4EC88AB0" w14:textId="77777777" w:rsidR="00404030" w:rsidRPr="001F66F0" w:rsidRDefault="00404030" w:rsidP="00404030">
      <w:pPr>
        <w:pStyle w:val="paragraphsub"/>
      </w:pPr>
      <w:r w:rsidRPr="001F66F0">
        <w:tab/>
        <w:t>(i)</w:t>
      </w:r>
      <w:r w:rsidRPr="001F66F0">
        <w:tab/>
        <w:t>discovering whether a listening device is being used at, or in relation to, a particular place; or</w:t>
      </w:r>
    </w:p>
    <w:p w14:paraId="7E7D73FA" w14:textId="77777777" w:rsidR="00404030" w:rsidRPr="001F66F0" w:rsidRDefault="00404030" w:rsidP="00404030">
      <w:pPr>
        <w:pStyle w:val="paragraphsub"/>
      </w:pPr>
      <w:r w:rsidRPr="001F66F0">
        <w:tab/>
        <w:t>(ii)</w:t>
      </w:r>
      <w:r w:rsidRPr="001F66F0">
        <w:tab/>
        <w:t>determining the location of a listening device; or</w:t>
      </w:r>
    </w:p>
    <w:p w14:paraId="2DD72932" w14:textId="77777777" w:rsidR="002678F2" w:rsidRPr="001F66F0" w:rsidRDefault="002678F2" w:rsidP="002678F2">
      <w:pPr>
        <w:pStyle w:val="paragraph"/>
      </w:pPr>
      <w:r w:rsidRPr="001F66F0">
        <w:tab/>
        <w:t>(b)</w:t>
      </w:r>
      <w:r w:rsidRPr="001F66F0">
        <w:tab/>
        <w:t>the interception of a communication under a warrant; or</w:t>
      </w:r>
    </w:p>
    <w:p w14:paraId="325421E1" w14:textId="77777777" w:rsidR="00165BDE" w:rsidRPr="001F66F0" w:rsidRDefault="00165BDE" w:rsidP="00165BDE">
      <w:pPr>
        <w:pStyle w:val="paragraph"/>
      </w:pPr>
      <w:r w:rsidRPr="001F66F0">
        <w:tab/>
        <w:t>(ba)</w:t>
      </w:r>
      <w:r w:rsidRPr="001F66F0">
        <w:tab/>
        <w:t xml:space="preserve">the interception of a communication under </w:t>
      </w:r>
      <w:r w:rsidR="007E0672" w:rsidRPr="001F66F0">
        <w:t>subsection 2</w:t>
      </w:r>
      <w:r w:rsidRPr="001F66F0">
        <w:t xml:space="preserve">5A(4) or (8), 27A(1) or (3C), 27E(2) or 27E(6) of the </w:t>
      </w:r>
      <w:r w:rsidRPr="001F66F0">
        <w:rPr>
          <w:i/>
        </w:rPr>
        <w:t>Australian Security Intelligence Organisation Act 1979</w:t>
      </w:r>
      <w:r w:rsidRPr="001F66F0">
        <w:t>; or</w:t>
      </w:r>
    </w:p>
    <w:p w14:paraId="60A48FD9" w14:textId="5176BA60" w:rsidR="00165BDE" w:rsidRPr="001F66F0" w:rsidRDefault="00165BDE" w:rsidP="00165BDE">
      <w:pPr>
        <w:pStyle w:val="paragraph"/>
      </w:pPr>
      <w:r w:rsidRPr="001F66F0">
        <w:tab/>
        <w:t>(bb)</w:t>
      </w:r>
      <w:r w:rsidRPr="001F66F0">
        <w:tab/>
        <w:t xml:space="preserve">the interception of a communication under </w:t>
      </w:r>
      <w:r w:rsidR="007E0672" w:rsidRPr="001F66F0">
        <w:t>subsection 2</w:t>
      </w:r>
      <w:r w:rsidRPr="001F66F0">
        <w:t>7E(7)</w:t>
      </w:r>
      <w:r w:rsidR="00A36D1B" w:rsidRPr="001F66F0">
        <w:t>, 27KE(9) or 27KP(8)</w:t>
      </w:r>
      <w:r w:rsidRPr="001F66F0">
        <w:t xml:space="preserve"> of the </w:t>
      </w:r>
      <w:r w:rsidRPr="001F66F0">
        <w:rPr>
          <w:i/>
          <w:noProof/>
        </w:rPr>
        <w:t>Surveillance Devices Act 2004</w:t>
      </w:r>
      <w:r w:rsidRPr="001F66F0">
        <w:t>; or</w:t>
      </w:r>
    </w:p>
    <w:p w14:paraId="242F733E" w14:textId="117A6CDF" w:rsidR="004331CA" w:rsidRPr="001F66F0" w:rsidRDefault="004331CA" w:rsidP="004331CA">
      <w:pPr>
        <w:pStyle w:val="paragraph"/>
      </w:pPr>
      <w:r w:rsidRPr="001F66F0">
        <w:tab/>
        <w:t>(bc)</w:t>
      </w:r>
      <w:r w:rsidRPr="001F66F0">
        <w:tab/>
        <w:t xml:space="preserve">an act or thing done in compliance with an international production order (within the meaning of </w:t>
      </w:r>
      <w:r w:rsidR="0053426C" w:rsidRPr="001F66F0">
        <w:t>Schedule 1</w:t>
      </w:r>
      <w:r w:rsidRPr="001F66F0">
        <w:t>); or</w:t>
      </w:r>
    </w:p>
    <w:p w14:paraId="4B64CB38" w14:textId="77777777" w:rsidR="002678F2" w:rsidRPr="001F66F0" w:rsidRDefault="002678F2" w:rsidP="002678F2">
      <w:pPr>
        <w:pStyle w:val="paragraph"/>
      </w:pPr>
      <w:r w:rsidRPr="001F66F0">
        <w:tab/>
        <w:t>(c)</w:t>
      </w:r>
      <w:r w:rsidRPr="001F66F0">
        <w:tab/>
        <w:t>the interception of a communication pursuant to a request made, or purporting to be made, under subsection</w:t>
      </w:r>
      <w:r w:rsidR="005039E3" w:rsidRPr="001F66F0">
        <w:t> </w:t>
      </w:r>
      <w:r w:rsidRPr="001F66F0">
        <w:t>30(1) or (2)</w:t>
      </w:r>
      <w:r w:rsidR="00D75A79" w:rsidRPr="001F66F0">
        <w:t>; or</w:t>
      </w:r>
    </w:p>
    <w:p w14:paraId="74D4F7EF" w14:textId="77777777" w:rsidR="00D75A79" w:rsidRPr="001F66F0" w:rsidRDefault="00D75A79" w:rsidP="00D75A79">
      <w:pPr>
        <w:pStyle w:val="paragraph"/>
      </w:pPr>
      <w:r w:rsidRPr="001F66F0">
        <w:tab/>
        <w:t>(d)</w:t>
      </w:r>
      <w:r w:rsidRPr="001F66F0">
        <w:tab/>
        <w:t>the interception of a communication under an authorisation under section</w:t>
      </w:r>
      <w:r w:rsidR="005039E3" w:rsidRPr="001F66F0">
        <w:t> </w:t>
      </w:r>
      <w:r w:rsidRPr="001F66F0">
        <w:t>31A.</w:t>
      </w:r>
    </w:p>
    <w:p w14:paraId="29388ECD" w14:textId="77777777" w:rsidR="002678F2" w:rsidRPr="001F66F0" w:rsidRDefault="002678F2" w:rsidP="002678F2">
      <w:pPr>
        <w:pStyle w:val="subsection"/>
      </w:pPr>
      <w:r w:rsidRPr="001F66F0">
        <w:tab/>
        <w:t>(2A)</w:t>
      </w:r>
      <w:r w:rsidRPr="001F66F0">
        <w:tab/>
        <w:t xml:space="preserve">For the purposes of </w:t>
      </w:r>
      <w:r w:rsidR="005039E3" w:rsidRPr="001F66F0">
        <w:t>paragraphs (</w:t>
      </w:r>
      <w:r w:rsidRPr="001F66F0">
        <w:t>2)(a)</w:t>
      </w:r>
      <w:r w:rsidR="0080058D" w:rsidRPr="001F66F0">
        <w:t>, (aa) and (aaa)</w:t>
      </w:r>
      <w:r w:rsidRPr="001F66F0">
        <w:t>, in determining whether an act or thing done by a person was reasonably necessary in order for the person to perform his or her duties effectively, a court is to have regard to such matters (if any) as are specified in, or ascertained in accordance with, the regulations.</w:t>
      </w:r>
    </w:p>
    <w:p w14:paraId="79CB156D" w14:textId="77777777" w:rsidR="009C4992" w:rsidRPr="001F66F0" w:rsidRDefault="009C4992" w:rsidP="009C4992">
      <w:pPr>
        <w:pStyle w:val="subsection"/>
      </w:pPr>
      <w:r w:rsidRPr="001F66F0">
        <w:tab/>
        <w:t>(3)</w:t>
      </w:r>
      <w:r w:rsidRPr="001F66F0">
        <w:tab/>
      </w:r>
      <w:r w:rsidR="005039E3" w:rsidRPr="001F66F0">
        <w:t>Paragraph (</w:t>
      </w:r>
      <w:r w:rsidRPr="001F66F0">
        <w:t>2)(aaa) does not apply to a voice communication in the form of speech (including a communication that involves a recorded or synthetic voice).</w:t>
      </w:r>
    </w:p>
    <w:p w14:paraId="7F01F752" w14:textId="77777777" w:rsidR="002678F2" w:rsidRPr="001F66F0" w:rsidRDefault="002678F2" w:rsidP="002678F2">
      <w:pPr>
        <w:pStyle w:val="subsection"/>
      </w:pPr>
      <w:r w:rsidRPr="001F66F0">
        <w:tab/>
        <w:t>(4)</w:t>
      </w:r>
      <w:r w:rsidRPr="001F66F0">
        <w:tab/>
      </w:r>
      <w:r w:rsidR="005039E3" w:rsidRPr="001F66F0">
        <w:t>Subsection (</w:t>
      </w:r>
      <w:r w:rsidRPr="001F66F0">
        <w:t>1) does not apply to, or in relation to, an act done by an officer of an agency in relation to a communication if the following conditions are satisfied:</w:t>
      </w:r>
    </w:p>
    <w:p w14:paraId="097A0765" w14:textId="77777777" w:rsidR="002678F2" w:rsidRPr="001F66F0" w:rsidRDefault="002678F2" w:rsidP="002678F2">
      <w:pPr>
        <w:pStyle w:val="paragraph"/>
      </w:pPr>
      <w:r w:rsidRPr="001F66F0">
        <w:tab/>
        <w:t>(a)</w:t>
      </w:r>
      <w:r w:rsidRPr="001F66F0">
        <w:tab/>
        <w:t>the officer or another officer of the agency is a party to the communication; and</w:t>
      </w:r>
    </w:p>
    <w:p w14:paraId="297A51E2" w14:textId="77777777" w:rsidR="002678F2" w:rsidRPr="001F66F0" w:rsidRDefault="002678F2" w:rsidP="002678F2">
      <w:pPr>
        <w:pStyle w:val="paragraph"/>
      </w:pPr>
      <w:r w:rsidRPr="001F66F0">
        <w:tab/>
        <w:t>(b)</w:t>
      </w:r>
      <w:r w:rsidRPr="001F66F0">
        <w:tab/>
        <w:t>there are reasonable grounds for suspecting that another party to the communication has:</w:t>
      </w:r>
    </w:p>
    <w:p w14:paraId="54A41AAD" w14:textId="77777777" w:rsidR="002678F2" w:rsidRPr="001F66F0" w:rsidRDefault="002678F2" w:rsidP="002678F2">
      <w:pPr>
        <w:pStyle w:val="paragraphsub"/>
      </w:pPr>
      <w:r w:rsidRPr="001F66F0">
        <w:tab/>
        <w:t>(i)</w:t>
      </w:r>
      <w:r w:rsidRPr="001F66F0">
        <w:tab/>
        <w:t>done an act that has resulted, or may result, in loss of life or the infliction of serious personal injury; or</w:t>
      </w:r>
    </w:p>
    <w:p w14:paraId="36A034F1" w14:textId="77777777" w:rsidR="002678F2" w:rsidRPr="001F66F0" w:rsidRDefault="002678F2" w:rsidP="002678F2">
      <w:pPr>
        <w:pStyle w:val="paragraphsub"/>
      </w:pPr>
      <w:r w:rsidRPr="001F66F0">
        <w:tab/>
        <w:t>(ii)</w:t>
      </w:r>
      <w:r w:rsidRPr="001F66F0">
        <w:tab/>
        <w:t>threatened to kill or seriously injure another person or to cause serious damage to property; or</w:t>
      </w:r>
    </w:p>
    <w:p w14:paraId="3B1BD014" w14:textId="77777777" w:rsidR="002678F2" w:rsidRPr="001F66F0" w:rsidRDefault="002678F2" w:rsidP="002678F2">
      <w:pPr>
        <w:pStyle w:val="paragraphsub"/>
      </w:pPr>
      <w:r w:rsidRPr="001F66F0">
        <w:tab/>
        <w:t>(iii)</w:t>
      </w:r>
      <w:r w:rsidRPr="001F66F0">
        <w:tab/>
        <w:t>threatened to take his or her own life or to do an act that would or may endanger his or her own life or create a serious threat to his or her health or safety; and</w:t>
      </w:r>
    </w:p>
    <w:p w14:paraId="350A5087" w14:textId="13BBFD21" w:rsidR="002678F2" w:rsidRPr="001F66F0" w:rsidRDefault="002678F2" w:rsidP="002678F2">
      <w:pPr>
        <w:pStyle w:val="paragraph"/>
      </w:pPr>
      <w:r w:rsidRPr="001F66F0">
        <w:tab/>
        <w:t>(c)</w:t>
      </w:r>
      <w:r w:rsidRPr="001F66F0">
        <w:tab/>
        <w:t xml:space="preserve">because of the urgency of the need for the act to be done, it is not reasonably practicable for an application for a </w:t>
      </w:r>
      <w:r w:rsidR="0053426C" w:rsidRPr="001F66F0">
        <w:t>Part 2</w:t>
      </w:r>
      <w:r w:rsidR="00BE5AB6">
        <w:noBreakHyphen/>
      </w:r>
      <w:r w:rsidR="00677B64" w:rsidRPr="001F66F0">
        <w:t>5 warrant</w:t>
      </w:r>
      <w:r w:rsidRPr="001F66F0">
        <w:t xml:space="preserve"> to be made.</w:t>
      </w:r>
    </w:p>
    <w:p w14:paraId="67C02CE6" w14:textId="77777777" w:rsidR="002678F2" w:rsidRPr="001F66F0" w:rsidRDefault="002678F2" w:rsidP="002678F2">
      <w:pPr>
        <w:pStyle w:val="subsection"/>
      </w:pPr>
      <w:r w:rsidRPr="001F66F0">
        <w:tab/>
        <w:t>(5)</w:t>
      </w:r>
      <w:r w:rsidRPr="001F66F0">
        <w:tab/>
      </w:r>
      <w:r w:rsidR="005039E3" w:rsidRPr="001F66F0">
        <w:t>Subsection (</w:t>
      </w:r>
      <w:r w:rsidRPr="001F66F0">
        <w:t>1) does not apply to, or in relation to, an act done by an officer of an agency in relation to a communication if the following conditions are satisfied:</w:t>
      </w:r>
    </w:p>
    <w:p w14:paraId="528755EF" w14:textId="77777777" w:rsidR="002678F2" w:rsidRPr="001F66F0" w:rsidRDefault="002678F2" w:rsidP="002678F2">
      <w:pPr>
        <w:pStyle w:val="paragraph"/>
      </w:pPr>
      <w:r w:rsidRPr="001F66F0">
        <w:tab/>
        <w:t>(a)</w:t>
      </w:r>
      <w:r w:rsidRPr="001F66F0">
        <w:tab/>
        <w:t>the person to whom the communication is directed has consented to the doing of the act; and</w:t>
      </w:r>
    </w:p>
    <w:p w14:paraId="2CF89E9F" w14:textId="77777777" w:rsidR="002678F2" w:rsidRPr="001F66F0" w:rsidRDefault="002678F2" w:rsidP="002678F2">
      <w:pPr>
        <w:pStyle w:val="paragraph"/>
      </w:pPr>
      <w:r w:rsidRPr="001F66F0">
        <w:tab/>
        <w:t>(b)</w:t>
      </w:r>
      <w:r w:rsidRPr="001F66F0">
        <w:tab/>
        <w:t>there are reasonable grounds for believing that that person is likely to receive a communication from a person who has:</w:t>
      </w:r>
    </w:p>
    <w:p w14:paraId="58EA09B6" w14:textId="77777777" w:rsidR="002678F2" w:rsidRPr="001F66F0" w:rsidRDefault="002678F2" w:rsidP="002678F2">
      <w:pPr>
        <w:pStyle w:val="paragraphsub"/>
      </w:pPr>
      <w:r w:rsidRPr="001F66F0">
        <w:tab/>
        <w:t>(i)</w:t>
      </w:r>
      <w:r w:rsidRPr="001F66F0">
        <w:tab/>
        <w:t>done an act that has resulted, or may result, in loss of life or the infliction of serious personal injury; or</w:t>
      </w:r>
    </w:p>
    <w:p w14:paraId="25835DB1" w14:textId="77777777" w:rsidR="002678F2" w:rsidRPr="001F66F0" w:rsidRDefault="002678F2" w:rsidP="002678F2">
      <w:pPr>
        <w:pStyle w:val="paragraphsub"/>
      </w:pPr>
      <w:r w:rsidRPr="001F66F0">
        <w:tab/>
        <w:t>(ii)</w:t>
      </w:r>
      <w:r w:rsidRPr="001F66F0">
        <w:tab/>
        <w:t>threatened to kill or seriously injure another person or to cause serious damage to property; or</w:t>
      </w:r>
    </w:p>
    <w:p w14:paraId="3BAE0939" w14:textId="77777777" w:rsidR="002678F2" w:rsidRPr="001F66F0" w:rsidRDefault="002678F2" w:rsidP="002678F2">
      <w:pPr>
        <w:pStyle w:val="paragraphsub"/>
      </w:pPr>
      <w:r w:rsidRPr="001F66F0">
        <w:tab/>
        <w:t>(iii)</w:t>
      </w:r>
      <w:r w:rsidRPr="001F66F0">
        <w:tab/>
        <w:t>threatened to take his or her own life or to do an act that would or may endanger his or her own life or create a serious threat to his or her health or safety; and</w:t>
      </w:r>
    </w:p>
    <w:p w14:paraId="1EA492D8" w14:textId="1ABB9928" w:rsidR="002678F2" w:rsidRPr="001F66F0" w:rsidRDefault="002678F2" w:rsidP="002678F2">
      <w:pPr>
        <w:pStyle w:val="paragraph"/>
      </w:pPr>
      <w:r w:rsidRPr="001F66F0">
        <w:tab/>
        <w:t>(c)</w:t>
      </w:r>
      <w:r w:rsidRPr="001F66F0">
        <w:tab/>
        <w:t xml:space="preserve">because of the urgency of the need for the act to be done, it is not reasonably practicable for an application for a </w:t>
      </w:r>
      <w:r w:rsidR="0053426C" w:rsidRPr="001F66F0">
        <w:t>Part 2</w:t>
      </w:r>
      <w:r w:rsidR="00BE5AB6">
        <w:noBreakHyphen/>
      </w:r>
      <w:r w:rsidR="005636C0" w:rsidRPr="001F66F0">
        <w:t>5 warrant</w:t>
      </w:r>
      <w:r w:rsidRPr="001F66F0">
        <w:t xml:space="preserve"> to be made.</w:t>
      </w:r>
    </w:p>
    <w:p w14:paraId="2AA238B8" w14:textId="5AC911CE" w:rsidR="002678F2" w:rsidRPr="001F66F0" w:rsidRDefault="002678F2" w:rsidP="002678F2">
      <w:pPr>
        <w:pStyle w:val="subsection"/>
      </w:pPr>
      <w:r w:rsidRPr="001F66F0">
        <w:tab/>
        <w:t>(6)</w:t>
      </w:r>
      <w:r w:rsidRPr="001F66F0">
        <w:tab/>
        <w:t xml:space="preserve">As soon as practicable after the doing of an act in relation to a communication under the provisions of </w:t>
      </w:r>
      <w:r w:rsidR="0053426C" w:rsidRPr="001F66F0">
        <w:t>subsection (</w:t>
      </w:r>
      <w:r w:rsidRPr="001F66F0">
        <w:t xml:space="preserve">4) or (5), an officer of the agency which is concerned with the communication shall cause an application for a </w:t>
      </w:r>
      <w:r w:rsidR="0053426C" w:rsidRPr="001F66F0">
        <w:t>Part 2</w:t>
      </w:r>
      <w:r w:rsidR="00BE5AB6">
        <w:noBreakHyphen/>
      </w:r>
      <w:r w:rsidR="006E73F3" w:rsidRPr="001F66F0">
        <w:t>5 warrant</w:t>
      </w:r>
      <w:r w:rsidRPr="001F66F0">
        <w:t xml:space="preserve"> to be made in relation to the matter.</w:t>
      </w:r>
    </w:p>
    <w:p w14:paraId="2C66B2ED" w14:textId="5F98D175" w:rsidR="002678F2" w:rsidRPr="001F66F0" w:rsidRDefault="002678F2" w:rsidP="002678F2">
      <w:pPr>
        <w:pStyle w:val="subsection"/>
      </w:pPr>
      <w:r w:rsidRPr="001F66F0">
        <w:tab/>
        <w:t>(6A)</w:t>
      </w:r>
      <w:r w:rsidRPr="001F66F0">
        <w:tab/>
      </w:r>
      <w:r w:rsidR="005039E3" w:rsidRPr="001F66F0">
        <w:t>Subsection (</w:t>
      </w:r>
      <w:r w:rsidRPr="001F66F0">
        <w:t xml:space="preserve">6) does not apply if action has been taken under </w:t>
      </w:r>
      <w:r w:rsidR="0053426C" w:rsidRPr="001F66F0">
        <w:t>subsection (</w:t>
      </w:r>
      <w:r w:rsidRPr="001F66F0">
        <w:t xml:space="preserve">4) or (5) to intercept a communication, or cause it to be intercepted, and the action has ceased before it is practicable for an application for a </w:t>
      </w:r>
      <w:r w:rsidR="0053426C" w:rsidRPr="001F66F0">
        <w:t>Part 2</w:t>
      </w:r>
      <w:r w:rsidR="00BE5AB6">
        <w:noBreakHyphen/>
      </w:r>
      <w:r w:rsidR="006E73F3" w:rsidRPr="001F66F0">
        <w:t>5 warrant</w:t>
      </w:r>
      <w:r w:rsidRPr="001F66F0">
        <w:t xml:space="preserve"> to be made.</w:t>
      </w:r>
    </w:p>
    <w:p w14:paraId="7AEAFDE5" w14:textId="77777777" w:rsidR="002678F2" w:rsidRPr="001F66F0" w:rsidRDefault="002678F2" w:rsidP="002678F2">
      <w:pPr>
        <w:pStyle w:val="subsection"/>
      </w:pPr>
      <w:r w:rsidRPr="001F66F0">
        <w:tab/>
        <w:t>(7)</w:t>
      </w:r>
      <w:r w:rsidRPr="001F66F0">
        <w:tab/>
        <w:t xml:space="preserve">Where after considering an application made in relation to a matter arising under </w:t>
      </w:r>
      <w:r w:rsidR="005039E3" w:rsidRPr="001F66F0">
        <w:t>subsections (</w:t>
      </w:r>
      <w:r w:rsidRPr="001F66F0">
        <w:t>4) or (5) and (6) a Judge or nominated AAT member does not issue a warrant in relation to the application, the chief officer of the agency concerned shall ensure that no further action is taken by the agency to intercept the communication or to cause it to be intercepted.</w:t>
      </w:r>
    </w:p>
    <w:p w14:paraId="241B2531" w14:textId="77777777" w:rsidR="002678F2" w:rsidRPr="001F66F0" w:rsidRDefault="002678F2" w:rsidP="002678F2">
      <w:pPr>
        <w:pStyle w:val="subsection"/>
      </w:pPr>
      <w:r w:rsidRPr="001F66F0">
        <w:tab/>
        <w:t>(8)</w:t>
      </w:r>
      <w:r w:rsidRPr="001F66F0">
        <w:tab/>
      </w:r>
      <w:r w:rsidR="005039E3" w:rsidRPr="001F66F0">
        <w:t>Subsections (</w:t>
      </w:r>
      <w:r w:rsidRPr="001F66F0">
        <w:t>4), (5), (6) and (7) only apply where the agency concerned is:</w:t>
      </w:r>
    </w:p>
    <w:p w14:paraId="406E8AF6" w14:textId="77777777" w:rsidR="002678F2" w:rsidRPr="001F66F0" w:rsidRDefault="002678F2" w:rsidP="002678F2">
      <w:pPr>
        <w:pStyle w:val="paragraph"/>
      </w:pPr>
      <w:r w:rsidRPr="001F66F0">
        <w:tab/>
        <w:t>(a)</w:t>
      </w:r>
      <w:r w:rsidRPr="001F66F0">
        <w:tab/>
        <w:t>the Australian Federal Police; or</w:t>
      </w:r>
    </w:p>
    <w:p w14:paraId="6BD5E81D" w14:textId="77777777" w:rsidR="002678F2" w:rsidRPr="001F66F0" w:rsidRDefault="002678F2" w:rsidP="002678F2">
      <w:pPr>
        <w:pStyle w:val="paragraph"/>
      </w:pPr>
      <w:r w:rsidRPr="001F66F0">
        <w:tab/>
        <w:t>(b)</w:t>
      </w:r>
      <w:r w:rsidRPr="001F66F0">
        <w:tab/>
        <w:t>the Police Force of a State.</w:t>
      </w:r>
    </w:p>
    <w:p w14:paraId="08369E32" w14:textId="31AEA150" w:rsidR="00B115BE" w:rsidRPr="001F66F0" w:rsidRDefault="00B115BE" w:rsidP="00B115BE">
      <w:pPr>
        <w:pStyle w:val="subsection"/>
      </w:pPr>
      <w:r w:rsidRPr="001F66F0">
        <w:tab/>
        <w:t>(9)</w:t>
      </w:r>
      <w:r w:rsidRPr="001F66F0">
        <w:tab/>
        <w:t xml:space="preserve">The doing of an act mentioned in </w:t>
      </w:r>
      <w:r w:rsidR="0053426C" w:rsidRPr="001F66F0">
        <w:t>subparagraph (</w:t>
      </w:r>
      <w:r w:rsidRPr="001F66F0">
        <w:t>4)(b)(ii) or (iii) or (5)(b)(ii) or (iii) in a particular case is taken to constitute a serious offence, even if it would not constitute a serious offence apart from this subsection.</w:t>
      </w:r>
    </w:p>
    <w:p w14:paraId="325F88CE" w14:textId="4B6E0CCF" w:rsidR="00113BA1" w:rsidRPr="001F66F0" w:rsidRDefault="00113BA1" w:rsidP="00113BA1">
      <w:pPr>
        <w:pStyle w:val="notetext"/>
      </w:pPr>
      <w:r w:rsidRPr="001F66F0">
        <w:t>Note:</w:t>
      </w:r>
      <w:r w:rsidRPr="001F66F0">
        <w:tab/>
        <w:t xml:space="preserve">See </w:t>
      </w:r>
      <w:r w:rsidR="0053426C" w:rsidRPr="001F66F0">
        <w:t>subsection (</w:t>
      </w:r>
      <w:r w:rsidRPr="001F66F0">
        <w:t xml:space="preserve">6). A </w:t>
      </w:r>
      <w:r w:rsidR="0053426C" w:rsidRPr="001F66F0">
        <w:t>Part 2</w:t>
      </w:r>
      <w:r w:rsidR="00BE5AB6">
        <w:noBreakHyphen/>
      </w:r>
      <w:r w:rsidRPr="001F66F0">
        <w:t>5 warrant can only be issued for:</w:t>
      </w:r>
    </w:p>
    <w:p w14:paraId="161019DC" w14:textId="77777777" w:rsidR="00113BA1" w:rsidRPr="001F66F0" w:rsidRDefault="00113BA1" w:rsidP="00113BA1">
      <w:pPr>
        <w:pStyle w:val="notepara"/>
      </w:pPr>
      <w:r w:rsidRPr="001F66F0">
        <w:t>(a)</w:t>
      </w:r>
      <w:r w:rsidRPr="001F66F0">
        <w:tab/>
        <w:t>the purposes of an investigation relating to the commission of one or more serious offences; or</w:t>
      </w:r>
    </w:p>
    <w:p w14:paraId="02BCCA4B" w14:textId="77777777" w:rsidR="00113BA1" w:rsidRPr="001F66F0" w:rsidRDefault="00113BA1" w:rsidP="00113BA1">
      <w:pPr>
        <w:pStyle w:val="notepara"/>
      </w:pPr>
      <w:r w:rsidRPr="001F66F0">
        <w:t>(b)</w:t>
      </w:r>
      <w:r w:rsidRPr="001F66F0">
        <w:tab/>
        <w:t>purposes relating to a control order.</w:t>
      </w:r>
    </w:p>
    <w:p w14:paraId="1FA949A8" w14:textId="77777777" w:rsidR="002678F2" w:rsidRPr="001F66F0" w:rsidRDefault="002678F2" w:rsidP="002678F2">
      <w:pPr>
        <w:pStyle w:val="subsection"/>
      </w:pPr>
      <w:r w:rsidRPr="001F66F0">
        <w:tab/>
        <w:t>(10)</w:t>
      </w:r>
      <w:r w:rsidRPr="001F66F0">
        <w:tab/>
      </w:r>
      <w:r w:rsidR="005039E3" w:rsidRPr="001F66F0">
        <w:t>Subsection (</w:t>
      </w:r>
      <w:r w:rsidRPr="001F66F0">
        <w:t>9) has effect only to the extent necessary:</w:t>
      </w:r>
    </w:p>
    <w:p w14:paraId="3C7B8488" w14:textId="145CCC0D" w:rsidR="002678F2" w:rsidRPr="001F66F0" w:rsidRDefault="002678F2" w:rsidP="002678F2">
      <w:pPr>
        <w:pStyle w:val="paragraph"/>
      </w:pPr>
      <w:r w:rsidRPr="001F66F0">
        <w:tab/>
        <w:t>(a)</w:t>
      </w:r>
      <w:r w:rsidRPr="001F66F0">
        <w:tab/>
        <w:t xml:space="preserve">to enable an application to be made for the purposes of </w:t>
      </w:r>
      <w:r w:rsidR="0053426C" w:rsidRPr="001F66F0">
        <w:t>subsection (</w:t>
      </w:r>
      <w:r w:rsidRPr="001F66F0">
        <w:t>6); and</w:t>
      </w:r>
    </w:p>
    <w:p w14:paraId="69981F5C" w14:textId="68CC06C5" w:rsidR="002678F2" w:rsidRPr="001F66F0" w:rsidRDefault="002678F2" w:rsidP="002678F2">
      <w:pPr>
        <w:pStyle w:val="paragraph"/>
      </w:pPr>
      <w:r w:rsidRPr="001F66F0">
        <w:tab/>
        <w:t>(b)</w:t>
      </w:r>
      <w:r w:rsidRPr="001F66F0">
        <w:tab/>
        <w:t xml:space="preserve">to enable a decision to be made on such an application and, if a Judge so decides, a </w:t>
      </w:r>
      <w:r w:rsidR="0053426C" w:rsidRPr="001F66F0">
        <w:t>Part 2</w:t>
      </w:r>
      <w:r w:rsidR="00BE5AB6">
        <w:noBreakHyphen/>
      </w:r>
      <w:r w:rsidR="00096C84" w:rsidRPr="001F66F0">
        <w:t>5 warrant</w:t>
      </w:r>
      <w:r w:rsidRPr="001F66F0">
        <w:t xml:space="preserve"> to be issued; and</w:t>
      </w:r>
    </w:p>
    <w:p w14:paraId="0BF7F0FB" w14:textId="284A88A9" w:rsidR="002678F2" w:rsidRPr="001F66F0" w:rsidRDefault="002678F2" w:rsidP="002678F2">
      <w:pPr>
        <w:pStyle w:val="paragraph"/>
      </w:pPr>
      <w:r w:rsidRPr="001F66F0">
        <w:tab/>
        <w:t>(c)</w:t>
      </w:r>
      <w:r w:rsidRPr="001F66F0">
        <w:tab/>
        <w:t xml:space="preserve">to enable this Act to operate in relation to a </w:t>
      </w:r>
      <w:r w:rsidR="0053426C" w:rsidRPr="001F66F0">
        <w:t>Part 2</w:t>
      </w:r>
      <w:r w:rsidR="00BE5AB6">
        <w:noBreakHyphen/>
      </w:r>
      <w:r w:rsidR="00096C84" w:rsidRPr="001F66F0">
        <w:t>5 warrant</w:t>
      </w:r>
      <w:r w:rsidRPr="001F66F0">
        <w:t xml:space="preserve"> issued on such an application.</w:t>
      </w:r>
    </w:p>
    <w:p w14:paraId="41E47785" w14:textId="3F1CA3AF" w:rsidR="007051B5" w:rsidRPr="001F66F0" w:rsidRDefault="0053426C" w:rsidP="00DD1FDB">
      <w:pPr>
        <w:pStyle w:val="ActHead2"/>
        <w:pageBreakBefore/>
      </w:pPr>
      <w:bookmarkStart w:id="56" w:name="_Toc87447856"/>
      <w:r w:rsidRPr="00BE5AB6">
        <w:rPr>
          <w:rStyle w:val="CharPartNo"/>
        </w:rPr>
        <w:t>Part 2</w:t>
      </w:r>
      <w:r w:rsidR="00BE5AB6" w:rsidRPr="00BE5AB6">
        <w:rPr>
          <w:rStyle w:val="CharPartNo"/>
        </w:rPr>
        <w:noBreakHyphen/>
      </w:r>
      <w:r w:rsidR="007051B5" w:rsidRPr="00BE5AB6">
        <w:rPr>
          <w:rStyle w:val="CharPartNo"/>
        </w:rPr>
        <w:t>2</w:t>
      </w:r>
      <w:r w:rsidR="007051B5" w:rsidRPr="001F66F0">
        <w:t>—</w:t>
      </w:r>
      <w:r w:rsidR="007051B5" w:rsidRPr="00BE5AB6">
        <w:rPr>
          <w:rStyle w:val="CharPartText"/>
        </w:rPr>
        <w:t>Warrants authorising the Organisation to intercept telecommunications</w:t>
      </w:r>
      <w:bookmarkEnd w:id="56"/>
    </w:p>
    <w:p w14:paraId="74C9F4D7" w14:textId="77777777" w:rsidR="009853AC" w:rsidRPr="001F66F0" w:rsidRDefault="009853AC" w:rsidP="009853AC">
      <w:pPr>
        <w:pStyle w:val="Header"/>
      </w:pPr>
      <w:r w:rsidRPr="00BE5AB6">
        <w:rPr>
          <w:rStyle w:val="CharDivNo"/>
        </w:rPr>
        <w:t xml:space="preserve"> </w:t>
      </w:r>
      <w:r w:rsidRPr="00BE5AB6">
        <w:rPr>
          <w:rStyle w:val="CharDivText"/>
        </w:rPr>
        <w:t xml:space="preserve"> </w:t>
      </w:r>
    </w:p>
    <w:p w14:paraId="02C2DFE9" w14:textId="4A84C738" w:rsidR="002678F2" w:rsidRPr="001F66F0" w:rsidRDefault="002678F2" w:rsidP="002678F2">
      <w:pPr>
        <w:pStyle w:val="ActHead5"/>
      </w:pPr>
      <w:bookmarkStart w:id="57" w:name="_Toc87447857"/>
      <w:r w:rsidRPr="00BE5AB6">
        <w:rPr>
          <w:rStyle w:val="CharSectno"/>
        </w:rPr>
        <w:t>9</w:t>
      </w:r>
      <w:r w:rsidRPr="001F66F0">
        <w:t xml:space="preserve">  Issue of telecommunications service warrants by </w:t>
      </w:r>
      <w:r w:rsidR="00665810" w:rsidRPr="001F66F0">
        <w:t>Attorney</w:t>
      </w:r>
      <w:r w:rsidR="00BE5AB6">
        <w:noBreakHyphen/>
      </w:r>
      <w:r w:rsidR="00665810" w:rsidRPr="001F66F0">
        <w:t>General</w:t>
      </w:r>
      <w:bookmarkEnd w:id="57"/>
    </w:p>
    <w:p w14:paraId="09148E3E" w14:textId="7FA79A86" w:rsidR="002678F2" w:rsidRPr="001F66F0" w:rsidRDefault="002678F2" w:rsidP="002678F2">
      <w:pPr>
        <w:pStyle w:val="subsection"/>
      </w:pPr>
      <w:r w:rsidRPr="001F66F0">
        <w:tab/>
        <w:t>(1)</w:t>
      </w:r>
      <w:r w:rsidRPr="001F66F0">
        <w:tab/>
        <w:t xml:space="preserve">Where, upon receipt by the </w:t>
      </w:r>
      <w:r w:rsidR="00665810" w:rsidRPr="001F66F0">
        <w:t>Attorney</w:t>
      </w:r>
      <w:r w:rsidR="00BE5AB6">
        <w:noBreakHyphen/>
      </w:r>
      <w:r w:rsidR="00665810" w:rsidRPr="001F66F0">
        <w:t>General</w:t>
      </w:r>
      <w:r w:rsidRPr="001F66F0">
        <w:t xml:space="preserve"> of a request by the Director</w:t>
      </w:r>
      <w:r w:rsidR="00BE5AB6">
        <w:noBreakHyphen/>
      </w:r>
      <w:r w:rsidRPr="001F66F0">
        <w:t xml:space="preserve">General of Security for the issue of a warrant under this section in respect of a telecommunications service, the </w:t>
      </w:r>
      <w:r w:rsidR="00665810" w:rsidRPr="001F66F0">
        <w:t>Attorney</w:t>
      </w:r>
      <w:r w:rsidR="00BE5AB6">
        <w:noBreakHyphen/>
      </w:r>
      <w:r w:rsidR="00665810" w:rsidRPr="001F66F0">
        <w:t>General</w:t>
      </w:r>
      <w:r w:rsidRPr="001F66F0">
        <w:t xml:space="preserve"> is satisfied that:</w:t>
      </w:r>
    </w:p>
    <w:p w14:paraId="74A19486" w14:textId="77777777" w:rsidR="002678F2" w:rsidRPr="001F66F0" w:rsidRDefault="002678F2" w:rsidP="002678F2">
      <w:pPr>
        <w:pStyle w:val="paragraph"/>
      </w:pPr>
      <w:r w:rsidRPr="001F66F0">
        <w:tab/>
        <w:t>(a)</w:t>
      </w:r>
      <w:r w:rsidRPr="001F66F0">
        <w:tab/>
        <w:t>the telecommunications service is being or is likely to be:</w:t>
      </w:r>
    </w:p>
    <w:p w14:paraId="75CBCBC2" w14:textId="3A7AF49C" w:rsidR="002678F2" w:rsidRPr="001F66F0" w:rsidRDefault="002678F2" w:rsidP="002678F2">
      <w:pPr>
        <w:pStyle w:val="paragraphsub"/>
      </w:pPr>
      <w:r w:rsidRPr="001F66F0">
        <w:tab/>
        <w:t>(i)</w:t>
      </w:r>
      <w:r w:rsidRPr="001F66F0">
        <w:tab/>
        <w:t>used by a person engaged in, or reasonably suspected by the Director</w:t>
      </w:r>
      <w:r w:rsidR="00BE5AB6">
        <w:noBreakHyphen/>
      </w:r>
      <w:r w:rsidRPr="001F66F0">
        <w:t>General of Security of being engaged in, or of being likely to engage in, activities prejudicial to security; or</w:t>
      </w:r>
    </w:p>
    <w:p w14:paraId="2654C28C" w14:textId="15033439" w:rsidR="00C40A53" w:rsidRPr="001F66F0" w:rsidRDefault="00C40A53" w:rsidP="00C40A53">
      <w:pPr>
        <w:pStyle w:val="paragraphsub"/>
      </w:pPr>
      <w:r w:rsidRPr="001F66F0">
        <w:tab/>
        <w:t>(ia)</w:t>
      </w:r>
      <w:r w:rsidRPr="001F66F0">
        <w:tab/>
        <w:t>the means by which a person receives or sends a communication from or to another person who is engaged in, or reasonably suspected by the Director</w:t>
      </w:r>
      <w:r w:rsidR="00BE5AB6">
        <w:noBreakHyphen/>
      </w:r>
      <w:r w:rsidRPr="001F66F0">
        <w:t>General of Security of being engaged in, or of being likely to engage in, such activities; or</w:t>
      </w:r>
    </w:p>
    <w:p w14:paraId="1CB82C16" w14:textId="77777777" w:rsidR="002678F2" w:rsidRPr="001F66F0" w:rsidRDefault="002678F2" w:rsidP="002678F2">
      <w:pPr>
        <w:pStyle w:val="paragraphsub"/>
      </w:pPr>
      <w:r w:rsidRPr="001F66F0">
        <w:tab/>
        <w:t>(ii)</w:t>
      </w:r>
      <w:r w:rsidRPr="001F66F0">
        <w:tab/>
        <w:t>used for purposes prejudicial to security; and</w:t>
      </w:r>
    </w:p>
    <w:p w14:paraId="607FF672" w14:textId="77777777" w:rsidR="002678F2" w:rsidRPr="001F66F0" w:rsidRDefault="002678F2" w:rsidP="002678F2">
      <w:pPr>
        <w:pStyle w:val="paragraph"/>
      </w:pPr>
      <w:r w:rsidRPr="001F66F0">
        <w:tab/>
        <w:t>(b)</w:t>
      </w:r>
      <w:r w:rsidRPr="001F66F0">
        <w:tab/>
        <w:t>the interception by the Organisation of communications made to or from the telecommunications service will, or is likely to, assist the Organisation in carrying out its function of obtaining intelligence relating to security;</w:t>
      </w:r>
    </w:p>
    <w:p w14:paraId="281E64EF" w14:textId="40BF2411" w:rsidR="002678F2" w:rsidRPr="001F66F0" w:rsidRDefault="002678F2" w:rsidP="002678F2">
      <w:pPr>
        <w:pStyle w:val="subsection2"/>
      </w:pPr>
      <w:r w:rsidRPr="001F66F0">
        <w:t xml:space="preserve">the </w:t>
      </w:r>
      <w:r w:rsidR="00665810" w:rsidRPr="001F66F0">
        <w:t>Attorney</w:t>
      </w:r>
      <w:r w:rsidR="00BE5AB6">
        <w:noBreakHyphen/>
      </w:r>
      <w:r w:rsidR="00665810" w:rsidRPr="001F66F0">
        <w:t>General</w:t>
      </w:r>
      <w:r w:rsidRPr="001F66F0">
        <w:t xml:space="preserve"> may, by warrant under his or her hand, authorize persons approved under section</w:t>
      </w:r>
      <w:r w:rsidR="005039E3" w:rsidRPr="001F66F0">
        <w:t> </w:t>
      </w:r>
      <w:r w:rsidRPr="001F66F0">
        <w:t>12 in respect of the warrant to intercept, subject to any conditions or restrictions that are specified in the warrant, communications that are being made to or from that service and such a warrant may authorize entry on any premises specified in the warrant for the purpose of installing, maintaining, using or recovering any equipment used to intercept such communications.</w:t>
      </w:r>
    </w:p>
    <w:p w14:paraId="3112DF6B" w14:textId="0236B50D" w:rsidR="005150D4" w:rsidRPr="001F66F0" w:rsidRDefault="005150D4" w:rsidP="005150D4">
      <w:pPr>
        <w:pStyle w:val="notetext"/>
      </w:pPr>
      <w:r w:rsidRPr="001F66F0">
        <w:t>Note:</w:t>
      </w:r>
      <w:r w:rsidRPr="001F66F0">
        <w:tab/>
      </w:r>
      <w:r w:rsidR="005039E3" w:rsidRPr="001F66F0">
        <w:t>Sub</w:t>
      </w:r>
      <w:r w:rsidR="0053426C" w:rsidRPr="001F66F0">
        <w:t>paragraph (</w:t>
      </w:r>
      <w:r w:rsidRPr="001F66F0">
        <w:t>a)(ia)—</w:t>
      </w:r>
      <w:r w:rsidR="0053426C" w:rsidRPr="001F66F0">
        <w:t>subsection (</w:t>
      </w:r>
      <w:r w:rsidRPr="001F66F0">
        <w:t xml:space="preserve">3) restricts the issuing of warrants if </w:t>
      </w:r>
      <w:r w:rsidR="0053426C" w:rsidRPr="001F66F0">
        <w:t>subparagraph (</w:t>
      </w:r>
      <w:r w:rsidRPr="001F66F0">
        <w:t>a)(ia) applies.</w:t>
      </w:r>
    </w:p>
    <w:p w14:paraId="3C11E75C" w14:textId="47F05D95" w:rsidR="000736E1" w:rsidRPr="001F66F0" w:rsidRDefault="000736E1" w:rsidP="000736E1">
      <w:pPr>
        <w:pStyle w:val="subsection"/>
      </w:pPr>
      <w:r w:rsidRPr="001F66F0">
        <w:tab/>
        <w:t>(1A)</w:t>
      </w:r>
      <w:r w:rsidRPr="001F66F0">
        <w:tab/>
        <w:t xml:space="preserve">The reference in </w:t>
      </w:r>
      <w:r w:rsidR="0053426C" w:rsidRPr="001F66F0">
        <w:t>paragraph (</w:t>
      </w:r>
      <w:r w:rsidRPr="001F66F0">
        <w:t>1)(b) to the interception of communications made to or from a telecommunications service includes a reference to the accessing of the communications as stored communications after they have ceased to pass over a telecommunications system.</w:t>
      </w:r>
    </w:p>
    <w:p w14:paraId="15E585F2" w14:textId="08BE59A3" w:rsidR="002678F2" w:rsidRPr="001F66F0" w:rsidRDefault="002678F2" w:rsidP="002678F2">
      <w:pPr>
        <w:pStyle w:val="subsection"/>
      </w:pPr>
      <w:r w:rsidRPr="001F66F0">
        <w:tab/>
        <w:t>(2)</w:t>
      </w:r>
      <w:r w:rsidRPr="001F66F0">
        <w:tab/>
        <w:t>A request by the Director</w:t>
      </w:r>
      <w:r w:rsidR="00BE5AB6">
        <w:noBreakHyphen/>
      </w:r>
      <w:r w:rsidRPr="001F66F0">
        <w:t>General of Security for the issue of a warrant in respect of a telecommunications service:</w:t>
      </w:r>
    </w:p>
    <w:p w14:paraId="2150605E" w14:textId="77777777" w:rsidR="002678F2" w:rsidRPr="001F66F0" w:rsidRDefault="002678F2" w:rsidP="002678F2">
      <w:pPr>
        <w:pStyle w:val="paragraph"/>
      </w:pPr>
      <w:r w:rsidRPr="001F66F0">
        <w:tab/>
        <w:t>(a)</w:t>
      </w:r>
      <w:r w:rsidRPr="001F66F0">
        <w:tab/>
        <w:t>shall include a description of the service sufficient to identify it, including:</w:t>
      </w:r>
    </w:p>
    <w:p w14:paraId="238DCC9E" w14:textId="77777777" w:rsidR="002678F2" w:rsidRPr="001F66F0" w:rsidRDefault="002678F2" w:rsidP="002678F2">
      <w:pPr>
        <w:pStyle w:val="paragraphsub"/>
      </w:pPr>
      <w:r w:rsidRPr="001F66F0">
        <w:tab/>
        <w:t>(i)</w:t>
      </w:r>
      <w:r w:rsidRPr="001F66F0">
        <w:tab/>
        <w:t>the name, address and occupation of the subscriber (if any) to the service; and</w:t>
      </w:r>
    </w:p>
    <w:p w14:paraId="11EF9468" w14:textId="77777777" w:rsidR="002678F2" w:rsidRPr="001F66F0" w:rsidRDefault="002678F2" w:rsidP="002678F2">
      <w:pPr>
        <w:pStyle w:val="paragraphsub"/>
      </w:pPr>
      <w:r w:rsidRPr="001F66F0">
        <w:tab/>
        <w:t>(ii)</w:t>
      </w:r>
      <w:r w:rsidRPr="001F66F0">
        <w:tab/>
        <w:t>the number (if any) allotted to the service by a carrier; and</w:t>
      </w:r>
    </w:p>
    <w:p w14:paraId="2F1D0671" w14:textId="0E403963" w:rsidR="002678F2" w:rsidRPr="001F66F0" w:rsidRDefault="002678F2" w:rsidP="002678F2">
      <w:pPr>
        <w:pStyle w:val="paragraph"/>
      </w:pPr>
      <w:r w:rsidRPr="001F66F0">
        <w:tab/>
        <w:t>(b)</w:t>
      </w:r>
      <w:r w:rsidRPr="001F66F0">
        <w:tab/>
        <w:t>shall specify the facts and other grounds on which the Director</w:t>
      </w:r>
      <w:r w:rsidR="00BE5AB6">
        <w:noBreakHyphen/>
      </w:r>
      <w:r w:rsidRPr="001F66F0">
        <w:t>General of Security considers it necessary that the warrant should be issued and, where relevant, the grounds on which the Director</w:t>
      </w:r>
      <w:r w:rsidR="00BE5AB6">
        <w:noBreakHyphen/>
      </w:r>
      <w:r w:rsidRPr="001F66F0">
        <w:t>General of Security suspects a person of being engaged in, or of being likely to engage in, activities prejudicial to security.</w:t>
      </w:r>
    </w:p>
    <w:p w14:paraId="078CDA6C" w14:textId="2E57AB4F" w:rsidR="002B4BA8" w:rsidRPr="001F66F0" w:rsidRDefault="002B4BA8" w:rsidP="002B4BA8">
      <w:pPr>
        <w:pStyle w:val="subsection"/>
      </w:pPr>
      <w:r w:rsidRPr="001F66F0">
        <w:tab/>
        <w:t>(3)</w:t>
      </w:r>
      <w:r w:rsidRPr="001F66F0">
        <w:tab/>
        <w:t xml:space="preserve">The </w:t>
      </w:r>
      <w:r w:rsidR="00665810" w:rsidRPr="001F66F0">
        <w:t>Attorney</w:t>
      </w:r>
      <w:r w:rsidR="00BE5AB6">
        <w:noBreakHyphen/>
      </w:r>
      <w:r w:rsidR="00665810" w:rsidRPr="001F66F0">
        <w:t>General</w:t>
      </w:r>
      <w:r w:rsidRPr="001F66F0">
        <w:t xml:space="preserve"> must not issue a warrant in a case in which </w:t>
      </w:r>
      <w:r w:rsidR="0053426C" w:rsidRPr="001F66F0">
        <w:t>subparagraph (</w:t>
      </w:r>
      <w:r w:rsidRPr="001F66F0">
        <w:t>1)(a)(ia) applies unless he or she is satisfied that:</w:t>
      </w:r>
    </w:p>
    <w:p w14:paraId="41A40BA5" w14:textId="2EFD60FD" w:rsidR="002B4BA8" w:rsidRPr="001F66F0" w:rsidRDefault="002B4BA8" w:rsidP="002B4BA8">
      <w:pPr>
        <w:pStyle w:val="paragraph"/>
        <w:rPr>
          <w:szCs w:val="22"/>
        </w:rPr>
      </w:pPr>
      <w:r w:rsidRPr="001F66F0">
        <w:rPr>
          <w:szCs w:val="22"/>
        </w:rPr>
        <w:tab/>
        <w:t>(a)</w:t>
      </w:r>
      <w:r w:rsidRPr="001F66F0">
        <w:rPr>
          <w:szCs w:val="22"/>
        </w:rPr>
        <w:tab/>
        <w:t xml:space="preserve">the Organisation has exhausted all other practicable methods of identifying the telecommunications services used, or likely to be used, by the other person referred to in </w:t>
      </w:r>
      <w:r w:rsidR="0053426C" w:rsidRPr="001F66F0">
        <w:rPr>
          <w:szCs w:val="22"/>
        </w:rPr>
        <w:t>subparagraph (</w:t>
      </w:r>
      <w:r w:rsidRPr="001F66F0">
        <w:rPr>
          <w:szCs w:val="22"/>
        </w:rPr>
        <w:t>1)(a)(ia); or</w:t>
      </w:r>
    </w:p>
    <w:p w14:paraId="4D5F8B70" w14:textId="77777777" w:rsidR="002B4BA8" w:rsidRPr="001F66F0" w:rsidRDefault="002B4BA8" w:rsidP="002B4BA8">
      <w:pPr>
        <w:pStyle w:val="paragraph"/>
        <w:rPr>
          <w:szCs w:val="22"/>
        </w:rPr>
      </w:pPr>
      <w:r w:rsidRPr="001F66F0">
        <w:tab/>
        <w:t>(b)</w:t>
      </w:r>
      <w:r w:rsidRPr="001F66F0">
        <w:tab/>
        <w:t xml:space="preserve">interception of communications made to or from a </w:t>
      </w:r>
      <w:r w:rsidRPr="001F66F0">
        <w:rPr>
          <w:szCs w:val="22"/>
        </w:rPr>
        <w:t>telecommunications service used or likely to be used by that person would not otherwise be possible.</w:t>
      </w:r>
    </w:p>
    <w:p w14:paraId="65752100" w14:textId="49CA26CB" w:rsidR="002678F2" w:rsidRPr="001F66F0" w:rsidRDefault="002678F2" w:rsidP="002678F2">
      <w:pPr>
        <w:pStyle w:val="ActHead5"/>
      </w:pPr>
      <w:bookmarkStart w:id="58" w:name="_Toc87447858"/>
      <w:r w:rsidRPr="00BE5AB6">
        <w:rPr>
          <w:rStyle w:val="CharSectno"/>
        </w:rPr>
        <w:t>9A</w:t>
      </w:r>
      <w:r w:rsidRPr="001F66F0">
        <w:t xml:space="preserve">  Issue of named person warrants by </w:t>
      </w:r>
      <w:r w:rsidR="00665810" w:rsidRPr="001F66F0">
        <w:t>Attorney</w:t>
      </w:r>
      <w:r w:rsidR="00BE5AB6">
        <w:noBreakHyphen/>
      </w:r>
      <w:r w:rsidR="00665810" w:rsidRPr="001F66F0">
        <w:t>General</w:t>
      </w:r>
      <w:bookmarkEnd w:id="58"/>
    </w:p>
    <w:p w14:paraId="597FEA9E" w14:textId="0235B572" w:rsidR="00CD1142" w:rsidRPr="001F66F0" w:rsidRDefault="00CD1142" w:rsidP="00CD1142">
      <w:pPr>
        <w:pStyle w:val="subsection"/>
      </w:pPr>
      <w:r w:rsidRPr="001F66F0">
        <w:tab/>
        <w:t>(1)</w:t>
      </w:r>
      <w:r w:rsidRPr="001F66F0">
        <w:tab/>
        <w:t>Upon receiving a request by the Director</w:t>
      </w:r>
      <w:r w:rsidR="00BE5AB6">
        <w:noBreakHyphen/>
      </w:r>
      <w:r w:rsidRPr="001F66F0">
        <w:t xml:space="preserve">General of Security for the issue of a warrant under this section in respect of a person, the </w:t>
      </w:r>
      <w:r w:rsidR="00665810" w:rsidRPr="001F66F0">
        <w:t>Attorney</w:t>
      </w:r>
      <w:r w:rsidR="00BE5AB6">
        <w:noBreakHyphen/>
      </w:r>
      <w:r w:rsidR="00665810" w:rsidRPr="001F66F0">
        <w:t>General</w:t>
      </w:r>
      <w:r w:rsidRPr="001F66F0">
        <w:t xml:space="preserve"> may, under his or her hand, issue a warrant in respect of the person if the </w:t>
      </w:r>
      <w:r w:rsidR="00665810" w:rsidRPr="001F66F0">
        <w:t>Attorney</w:t>
      </w:r>
      <w:r w:rsidR="00BE5AB6">
        <w:noBreakHyphen/>
      </w:r>
      <w:r w:rsidR="00665810" w:rsidRPr="001F66F0">
        <w:t>General</w:t>
      </w:r>
      <w:r w:rsidRPr="001F66F0">
        <w:t xml:space="preserve"> is satisfied that:</w:t>
      </w:r>
    </w:p>
    <w:p w14:paraId="1B58A5A3" w14:textId="50068FC9" w:rsidR="00CD1142" w:rsidRPr="001F66F0" w:rsidRDefault="00CD1142" w:rsidP="00CD1142">
      <w:pPr>
        <w:pStyle w:val="paragraph"/>
      </w:pPr>
      <w:r w:rsidRPr="001F66F0">
        <w:tab/>
        <w:t>(a)</w:t>
      </w:r>
      <w:r w:rsidRPr="001F66F0">
        <w:tab/>
        <w:t>the person is engaged in, or reasonably suspected by the Director</w:t>
      </w:r>
      <w:r w:rsidR="00BE5AB6">
        <w:noBreakHyphen/>
      </w:r>
      <w:r w:rsidRPr="001F66F0">
        <w:t>General of Security of being engaged in, or of being likely to engage in, activities prejudicial to security; and</w:t>
      </w:r>
    </w:p>
    <w:p w14:paraId="32D729D2" w14:textId="77777777" w:rsidR="00CD1142" w:rsidRPr="001F66F0" w:rsidRDefault="00CD1142" w:rsidP="00CD1142">
      <w:pPr>
        <w:pStyle w:val="paragraph"/>
      </w:pPr>
      <w:r w:rsidRPr="001F66F0">
        <w:tab/>
        <w:t>(b)</w:t>
      </w:r>
      <w:r w:rsidRPr="001F66F0">
        <w:tab/>
        <w:t>the interception by the Organisation of:</w:t>
      </w:r>
    </w:p>
    <w:p w14:paraId="036C1B55" w14:textId="77777777" w:rsidR="00CD1142" w:rsidRPr="001F66F0" w:rsidRDefault="00CD1142" w:rsidP="00CD1142">
      <w:pPr>
        <w:pStyle w:val="paragraphsub"/>
      </w:pPr>
      <w:r w:rsidRPr="001F66F0">
        <w:tab/>
        <w:t>(i)</w:t>
      </w:r>
      <w:r w:rsidRPr="001F66F0">
        <w:tab/>
        <w:t>communications made to or from telecommunications services used by the person; or</w:t>
      </w:r>
    </w:p>
    <w:p w14:paraId="65614EA3" w14:textId="77777777" w:rsidR="00CD1142" w:rsidRPr="001F66F0" w:rsidRDefault="00CD1142" w:rsidP="00CD1142">
      <w:pPr>
        <w:pStyle w:val="paragraphsub"/>
      </w:pPr>
      <w:r w:rsidRPr="001F66F0">
        <w:tab/>
        <w:t>(ii)</w:t>
      </w:r>
      <w:r w:rsidRPr="001F66F0">
        <w:tab/>
        <w:t>communications made by means of a particular telecommunications device</w:t>
      </w:r>
      <w:r w:rsidR="00482F81" w:rsidRPr="001F66F0">
        <w:t xml:space="preserve"> or particular telecommunications devices</w:t>
      </w:r>
      <w:r w:rsidRPr="001F66F0">
        <w:t xml:space="preserve"> used by the person;</w:t>
      </w:r>
    </w:p>
    <w:p w14:paraId="6112BD59" w14:textId="77777777" w:rsidR="00CD1142" w:rsidRPr="001F66F0" w:rsidRDefault="00CD1142" w:rsidP="00CD1142">
      <w:pPr>
        <w:pStyle w:val="paragraph"/>
      </w:pPr>
      <w:r w:rsidRPr="001F66F0">
        <w:tab/>
      </w:r>
      <w:r w:rsidRPr="001F66F0">
        <w:tab/>
        <w:t>will, or is likely to, assist the Organisation in carrying out its function of obtaining intelligence relating to security; and</w:t>
      </w:r>
    </w:p>
    <w:p w14:paraId="26F6DC05" w14:textId="77777777" w:rsidR="00CD1142" w:rsidRPr="001F66F0" w:rsidRDefault="00CD1142" w:rsidP="00CD1142">
      <w:pPr>
        <w:pStyle w:val="paragraph"/>
      </w:pPr>
      <w:r w:rsidRPr="001F66F0">
        <w:tab/>
        <w:t>(c)</w:t>
      </w:r>
      <w:r w:rsidRPr="001F66F0">
        <w:tab/>
        <w:t>relying on a telecommunications service warrant to obtain the intelligence would be ineffective.</w:t>
      </w:r>
    </w:p>
    <w:p w14:paraId="676379BD" w14:textId="77777777" w:rsidR="00CD1142" w:rsidRPr="001F66F0" w:rsidRDefault="00CD1142" w:rsidP="00CD1142">
      <w:pPr>
        <w:pStyle w:val="subsection"/>
      </w:pPr>
      <w:r w:rsidRPr="001F66F0">
        <w:tab/>
        <w:t>(1A)</w:t>
      </w:r>
      <w:r w:rsidRPr="001F66F0">
        <w:tab/>
        <w:t>The warrant authorises persons approved under section</w:t>
      </w:r>
      <w:r w:rsidR="005039E3" w:rsidRPr="001F66F0">
        <w:t> </w:t>
      </w:r>
      <w:r w:rsidRPr="001F66F0">
        <w:t>12 in respect of the warrant to intercept, subject to any conditions or restrictions that are specified in the warrant:</w:t>
      </w:r>
    </w:p>
    <w:p w14:paraId="6E424443" w14:textId="77777777" w:rsidR="00CD1142" w:rsidRPr="001F66F0" w:rsidRDefault="00CD1142" w:rsidP="00CD1142">
      <w:pPr>
        <w:pStyle w:val="paragraph"/>
      </w:pPr>
      <w:r w:rsidRPr="001F66F0">
        <w:tab/>
        <w:t>(a)</w:t>
      </w:r>
      <w:r w:rsidRPr="001F66F0">
        <w:tab/>
        <w:t>communications that are being made to or from any telecommunications service that the person is using, or is likely to use; or</w:t>
      </w:r>
    </w:p>
    <w:p w14:paraId="7F41C129" w14:textId="77777777" w:rsidR="00CD1142" w:rsidRPr="001F66F0" w:rsidRDefault="00CD1142" w:rsidP="00CD1142">
      <w:pPr>
        <w:pStyle w:val="paragraph"/>
      </w:pPr>
      <w:r w:rsidRPr="001F66F0">
        <w:tab/>
        <w:t>(b)</w:t>
      </w:r>
      <w:r w:rsidRPr="001F66F0">
        <w:tab/>
        <w:t>communications that are being made by means of a telecommunications device</w:t>
      </w:r>
      <w:r w:rsidR="00326997" w:rsidRPr="001F66F0">
        <w:t xml:space="preserve"> or telecommunications devices</w:t>
      </w:r>
      <w:r w:rsidRPr="001F66F0">
        <w:t>, identified in the warrant, that the person is using, or is likely to use.</w:t>
      </w:r>
    </w:p>
    <w:p w14:paraId="189C47CB" w14:textId="77777777" w:rsidR="00CD1142" w:rsidRPr="001F66F0" w:rsidRDefault="00CD1142" w:rsidP="00CD1142">
      <w:pPr>
        <w:pStyle w:val="notetext"/>
      </w:pPr>
      <w:r w:rsidRPr="001F66F0">
        <w:t>Note:</w:t>
      </w:r>
      <w:r w:rsidRPr="001F66F0">
        <w:tab/>
      </w:r>
      <w:r w:rsidR="005039E3" w:rsidRPr="001F66F0">
        <w:t>Subsection (</w:t>
      </w:r>
      <w:r w:rsidRPr="001F66F0">
        <w:t>3) restricts the issuing of a warrant authorising interception of communications made by means of a telecommunications device</w:t>
      </w:r>
      <w:r w:rsidR="00230AEA" w:rsidRPr="001F66F0">
        <w:t xml:space="preserve"> or telecommunications devices</w:t>
      </w:r>
      <w:r w:rsidRPr="001F66F0">
        <w:t xml:space="preserve"> identified in the warrant.</w:t>
      </w:r>
    </w:p>
    <w:p w14:paraId="3E7B0100" w14:textId="77777777" w:rsidR="00CD1142" w:rsidRPr="001F66F0" w:rsidRDefault="00CD1142" w:rsidP="00CD1142">
      <w:pPr>
        <w:pStyle w:val="subsection"/>
      </w:pPr>
      <w:r w:rsidRPr="001F66F0">
        <w:tab/>
        <w:t>(1B)</w:t>
      </w:r>
      <w:r w:rsidRPr="001F66F0">
        <w:tab/>
        <w:t>The warrant may authorise entry on any premises specified in the warrant for the purpose of installing, maintaining, using or recovering any equipment used to intercept such communications.</w:t>
      </w:r>
    </w:p>
    <w:p w14:paraId="0FE23711" w14:textId="17E46AE0" w:rsidR="00910193" w:rsidRPr="001F66F0" w:rsidRDefault="00910193" w:rsidP="00910193">
      <w:pPr>
        <w:pStyle w:val="subsection"/>
      </w:pPr>
      <w:r w:rsidRPr="001F66F0">
        <w:tab/>
        <w:t>(1</w:t>
      </w:r>
      <w:r w:rsidR="001A408F" w:rsidRPr="001F66F0">
        <w:t>C</w:t>
      </w:r>
      <w:r w:rsidRPr="001F66F0">
        <w:t>)</w:t>
      </w:r>
      <w:r w:rsidRPr="001F66F0">
        <w:tab/>
        <w:t xml:space="preserve">The reference in </w:t>
      </w:r>
      <w:r w:rsidR="0053426C" w:rsidRPr="001F66F0">
        <w:t>paragraph (</w:t>
      </w:r>
      <w:r w:rsidRPr="001F66F0">
        <w:t>1)(b) to the interception of communications made to or from a telecommunications service includes a reference to the accessing of the communications as stored communications after they have ceased to pass over a telecommunications system.</w:t>
      </w:r>
    </w:p>
    <w:p w14:paraId="74674763" w14:textId="37957121" w:rsidR="002678F2" w:rsidRPr="001F66F0" w:rsidRDefault="002678F2" w:rsidP="002678F2">
      <w:pPr>
        <w:pStyle w:val="subsection"/>
      </w:pPr>
      <w:r w:rsidRPr="001F66F0">
        <w:tab/>
        <w:t>(2)</w:t>
      </w:r>
      <w:r w:rsidRPr="001F66F0">
        <w:tab/>
        <w:t>A request by the Director</w:t>
      </w:r>
      <w:r w:rsidR="00BE5AB6">
        <w:noBreakHyphen/>
      </w:r>
      <w:r w:rsidRPr="001F66F0">
        <w:t>General of Security for the issue of a warrant in respect of a person:</w:t>
      </w:r>
    </w:p>
    <w:p w14:paraId="392A945B" w14:textId="77777777" w:rsidR="002678F2" w:rsidRPr="001F66F0" w:rsidRDefault="002678F2" w:rsidP="002678F2">
      <w:pPr>
        <w:pStyle w:val="paragraph"/>
      </w:pPr>
      <w:r w:rsidRPr="001F66F0">
        <w:tab/>
        <w:t>(a)</w:t>
      </w:r>
      <w:r w:rsidRPr="001F66F0">
        <w:tab/>
        <w:t>must include the name or names by which the person is known; and</w:t>
      </w:r>
    </w:p>
    <w:p w14:paraId="318A3669" w14:textId="5CFB0983" w:rsidR="002678F2" w:rsidRPr="001F66F0" w:rsidRDefault="002678F2" w:rsidP="002678F2">
      <w:pPr>
        <w:pStyle w:val="paragraph"/>
      </w:pPr>
      <w:r w:rsidRPr="001F66F0">
        <w:tab/>
        <w:t>(b)</w:t>
      </w:r>
      <w:r w:rsidRPr="001F66F0">
        <w:tab/>
        <w:t>must include details (to the extent these are known to the Director</w:t>
      </w:r>
      <w:r w:rsidR="00BE5AB6">
        <w:noBreakHyphen/>
      </w:r>
      <w:r w:rsidRPr="001F66F0">
        <w:t>General of Security) sufficient to identify the telecommunications services the person is using, or is likely to use; and</w:t>
      </w:r>
    </w:p>
    <w:p w14:paraId="1E561B56" w14:textId="59EA5F97" w:rsidR="002A1CC0" w:rsidRPr="001F66F0" w:rsidRDefault="002A1CC0" w:rsidP="002A1CC0">
      <w:pPr>
        <w:pStyle w:val="paragraph"/>
      </w:pPr>
      <w:r w:rsidRPr="001F66F0">
        <w:tab/>
        <w:t>(ba)</w:t>
      </w:r>
      <w:r w:rsidRPr="001F66F0">
        <w:tab/>
        <w:t>if the warrant would authorise interception of communications made by means of a telecommunications device or telecommunications devices identified in the warrant—must include details (to the extent these are known to the Director</w:t>
      </w:r>
      <w:r w:rsidR="00BE5AB6">
        <w:noBreakHyphen/>
      </w:r>
      <w:r w:rsidRPr="001F66F0">
        <w:t>General of Security) sufficient to identify the telecommunications device or telecommunications devices that the person is using, or is likely to use; and</w:t>
      </w:r>
    </w:p>
    <w:p w14:paraId="686366C4" w14:textId="0EDFED89" w:rsidR="002678F2" w:rsidRPr="001F66F0" w:rsidRDefault="002678F2" w:rsidP="002678F2">
      <w:pPr>
        <w:pStyle w:val="paragraph"/>
      </w:pPr>
      <w:r w:rsidRPr="001F66F0">
        <w:tab/>
        <w:t>(c)</w:t>
      </w:r>
      <w:r w:rsidRPr="001F66F0">
        <w:tab/>
        <w:t>must specify the facts and other grounds on which the Director</w:t>
      </w:r>
      <w:r w:rsidR="00BE5AB6">
        <w:noBreakHyphen/>
      </w:r>
      <w:r w:rsidRPr="001F66F0">
        <w:t>General of Security considers it necessary that the warrant should be issued, including the grounds on which the Director</w:t>
      </w:r>
      <w:r w:rsidR="00BE5AB6">
        <w:noBreakHyphen/>
      </w:r>
      <w:r w:rsidRPr="001F66F0">
        <w:t>General of Security suspects the person of being engaged in, or of being likely to engage in, activities prejudicial to security.</w:t>
      </w:r>
    </w:p>
    <w:p w14:paraId="486A53B4" w14:textId="3AF6610E" w:rsidR="00111B64" w:rsidRPr="001F66F0" w:rsidRDefault="00111B64" w:rsidP="00111B64">
      <w:pPr>
        <w:pStyle w:val="subsection"/>
      </w:pPr>
      <w:r w:rsidRPr="001F66F0">
        <w:tab/>
        <w:t>(3)</w:t>
      </w:r>
      <w:r w:rsidRPr="001F66F0">
        <w:tab/>
        <w:t xml:space="preserve">The </w:t>
      </w:r>
      <w:r w:rsidR="00665810" w:rsidRPr="001F66F0">
        <w:t>Attorney</w:t>
      </w:r>
      <w:r w:rsidR="00BE5AB6">
        <w:noBreakHyphen/>
      </w:r>
      <w:r w:rsidR="00665810" w:rsidRPr="001F66F0">
        <w:t>General</w:t>
      </w:r>
      <w:r w:rsidRPr="001F66F0">
        <w:t xml:space="preserve"> must not issue a warrant that authorises interception of communications made by means of a telecommunications device</w:t>
      </w:r>
      <w:r w:rsidR="000D0031" w:rsidRPr="001F66F0">
        <w:t xml:space="preserve"> or telecommunications devices</w:t>
      </w:r>
      <w:r w:rsidRPr="001F66F0">
        <w:t xml:space="preserve"> identified in the warrant unless he or she is satisfied that:</w:t>
      </w:r>
    </w:p>
    <w:p w14:paraId="321A0CD0" w14:textId="77777777" w:rsidR="00111B64" w:rsidRPr="001F66F0" w:rsidRDefault="00111B64" w:rsidP="00111B64">
      <w:pPr>
        <w:pStyle w:val="paragraph"/>
        <w:rPr>
          <w:szCs w:val="22"/>
        </w:rPr>
      </w:pPr>
      <w:r w:rsidRPr="001F66F0">
        <w:rPr>
          <w:szCs w:val="22"/>
        </w:rPr>
        <w:tab/>
        <w:t>(a)</w:t>
      </w:r>
      <w:r w:rsidRPr="001F66F0">
        <w:rPr>
          <w:szCs w:val="22"/>
        </w:rPr>
        <w:tab/>
        <w:t>there are no other practicable methods available to the Organisation at the time of making the application to identify the telecommunications services used, or likely to be used, by the person in respect of whom the warrant would be issued; or</w:t>
      </w:r>
    </w:p>
    <w:p w14:paraId="2C6A5B09" w14:textId="77777777" w:rsidR="00111B64" w:rsidRPr="001F66F0" w:rsidRDefault="00111B64" w:rsidP="00111B64">
      <w:pPr>
        <w:pStyle w:val="paragraph"/>
        <w:rPr>
          <w:szCs w:val="22"/>
        </w:rPr>
      </w:pPr>
      <w:r w:rsidRPr="001F66F0">
        <w:tab/>
        <w:t>(b)</w:t>
      </w:r>
      <w:r w:rsidRPr="001F66F0">
        <w:tab/>
        <w:t xml:space="preserve">interception of communications made to or from a </w:t>
      </w:r>
      <w:r w:rsidRPr="001F66F0">
        <w:rPr>
          <w:szCs w:val="22"/>
        </w:rPr>
        <w:t>telecommunications service used, or likely to be used, by that person would not otherwise be practicable.</w:t>
      </w:r>
    </w:p>
    <w:p w14:paraId="07332916" w14:textId="0A62FF6A" w:rsidR="002678F2" w:rsidRPr="001F66F0" w:rsidRDefault="002678F2" w:rsidP="002678F2">
      <w:pPr>
        <w:pStyle w:val="ActHead5"/>
      </w:pPr>
      <w:bookmarkStart w:id="59" w:name="_Toc87447859"/>
      <w:r w:rsidRPr="00BE5AB6">
        <w:rPr>
          <w:rStyle w:val="CharSectno"/>
        </w:rPr>
        <w:t>9B</w:t>
      </w:r>
      <w:r w:rsidRPr="001F66F0">
        <w:t xml:space="preserve">  Provisions applying to warrants issued under section</w:t>
      </w:r>
      <w:r w:rsidR="005039E3" w:rsidRPr="001F66F0">
        <w:t> </w:t>
      </w:r>
      <w:r w:rsidRPr="001F66F0">
        <w:t>9 or 9A</w:t>
      </w:r>
      <w:bookmarkEnd w:id="59"/>
    </w:p>
    <w:p w14:paraId="50BBE90A" w14:textId="77777777" w:rsidR="002678F2" w:rsidRPr="001F66F0" w:rsidRDefault="002678F2" w:rsidP="002678F2">
      <w:pPr>
        <w:pStyle w:val="SubsectionHead"/>
      </w:pPr>
      <w:r w:rsidRPr="001F66F0">
        <w:t>Request must be forwarded in writing</w:t>
      </w:r>
    </w:p>
    <w:p w14:paraId="53E7F960" w14:textId="2FBA0233" w:rsidR="002678F2" w:rsidRPr="001F66F0" w:rsidRDefault="002678F2" w:rsidP="002678F2">
      <w:pPr>
        <w:pStyle w:val="subsection"/>
      </w:pPr>
      <w:r w:rsidRPr="001F66F0">
        <w:tab/>
        <w:t>(1)</w:t>
      </w:r>
      <w:r w:rsidRPr="001F66F0">
        <w:tab/>
        <w:t>Where the Director</w:t>
      </w:r>
      <w:r w:rsidR="00BE5AB6">
        <w:noBreakHyphen/>
      </w:r>
      <w:r w:rsidRPr="001F66F0">
        <w:t>General of Security makes a request, otherwise than in writing, for the issue of a warrant under section</w:t>
      </w:r>
      <w:r w:rsidR="005039E3" w:rsidRPr="001F66F0">
        <w:t> </w:t>
      </w:r>
      <w:r w:rsidRPr="001F66F0">
        <w:t xml:space="preserve">9 or 9A, he or she must forthwith forward to the </w:t>
      </w:r>
      <w:r w:rsidR="00665810" w:rsidRPr="001F66F0">
        <w:t>Attorney</w:t>
      </w:r>
      <w:r w:rsidR="00BE5AB6">
        <w:noBreakHyphen/>
      </w:r>
      <w:r w:rsidR="00665810" w:rsidRPr="001F66F0">
        <w:t>General</w:t>
      </w:r>
      <w:r w:rsidRPr="001F66F0">
        <w:t xml:space="preserve"> a request in writing for the warrant.</w:t>
      </w:r>
    </w:p>
    <w:p w14:paraId="0556C26D" w14:textId="77777777" w:rsidR="002678F2" w:rsidRPr="001F66F0" w:rsidRDefault="002678F2" w:rsidP="002678F2">
      <w:pPr>
        <w:pStyle w:val="SubsectionHead"/>
      </w:pPr>
      <w:r w:rsidRPr="001F66F0">
        <w:t>Warrants authorising entry</w:t>
      </w:r>
    </w:p>
    <w:p w14:paraId="6C6D8E4F" w14:textId="77777777" w:rsidR="002678F2" w:rsidRPr="001F66F0" w:rsidRDefault="002678F2" w:rsidP="002678F2">
      <w:pPr>
        <w:pStyle w:val="subsection"/>
      </w:pPr>
      <w:r w:rsidRPr="001F66F0">
        <w:tab/>
        <w:t>(2)</w:t>
      </w:r>
      <w:r w:rsidRPr="001F66F0">
        <w:tab/>
        <w:t>Where a warrant under section</w:t>
      </w:r>
      <w:r w:rsidR="005039E3" w:rsidRPr="001F66F0">
        <w:t> </w:t>
      </w:r>
      <w:r w:rsidRPr="001F66F0">
        <w:t>9 or 9A authorises entry on premises, the warrant:</w:t>
      </w:r>
    </w:p>
    <w:p w14:paraId="41F96E2D" w14:textId="77777777" w:rsidR="002678F2" w:rsidRPr="001F66F0" w:rsidRDefault="002678F2" w:rsidP="002678F2">
      <w:pPr>
        <w:pStyle w:val="paragraph"/>
      </w:pPr>
      <w:r w:rsidRPr="001F66F0">
        <w:tab/>
        <w:t>(a)</w:t>
      </w:r>
      <w:r w:rsidRPr="001F66F0">
        <w:tab/>
        <w:t>must state whether entry is authorised to be made at any time of the day or night or only during specified hours; and</w:t>
      </w:r>
    </w:p>
    <w:p w14:paraId="19048965" w14:textId="43006B46" w:rsidR="002678F2" w:rsidRPr="001F66F0" w:rsidRDefault="002678F2" w:rsidP="002678F2">
      <w:pPr>
        <w:pStyle w:val="paragraph"/>
      </w:pPr>
      <w:r w:rsidRPr="001F66F0">
        <w:tab/>
        <w:t>(b)</w:t>
      </w:r>
      <w:r w:rsidRPr="001F66F0">
        <w:tab/>
        <w:t xml:space="preserve">may, if the </w:t>
      </w:r>
      <w:r w:rsidR="00665810" w:rsidRPr="001F66F0">
        <w:t>Attorney</w:t>
      </w:r>
      <w:r w:rsidR="00BE5AB6">
        <w:noBreakHyphen/>
      </w:r>
      <w:r w:rsidR="00665810" w:rsidRPr="001F66F0">
        <w:t>General</w:t>
      </w:r>
      <w:r w:rsidRPr="001F66F0">
        <w:t xml:space="preserve"> thinks fit—provide that entry may be made without permission first being sought or demand first being made, and may authorise measures that he or she is satisfied are necessary for that purpose.</w:t>
      </w:r>
    </w:p>
    <w:p w14:paraId="5E17A162" w14:textId="77777777" w:rsidR="002678F2" w:rsidRPr="001F66F0" w:rsidRDefault="002678F2" w:rsidP="002678F2">
      <w:pPr>
        <w:pStyle w:val="SubsectionHead"/>
      </w:pPr>
      <w:r w:rsidRPr="001F66F0">
        <w:t>Length of time warrant remains in force</w:t>
      </w:r>
    </w:p>
    <w:p w14:paraId="4B97278F" w14:textId="2947814F" w:rsidR="002678F2" w:rsidRPr="001F66F0" w:rsidRDefault="002678F2" w:rsidP="002678F2">
      <w:pPr>
        <w:pStyle w:val="subsection"/>
      </w:pPr>
      <w:r w:rsidRPr="001F66F0">
        <w:tab/>
        <w:t>(3)</w:t>
      </w:r>
      <w:r w:rsidRPr="001F66F0">
        <w:tab/>
        <w:t>A warrant under section</w:t>
      </w:r>
      <w:r w:rsidR="005039E3" w:rsidRPr="001F66F0">
        <w:t> </w:t>
      </w:r>
      <w:r w:rsidRPr="001F66F0">
        <w:t xml:space="preserve">9 or 9A must specify the period for which it is to remain in force. The warrant may be revoked by the </w:t>
      </w:r>
      <w:r w:rsidR="00665810" w:rsidRPr="001F66F0">
        <w:t>Attorney</w:t>
      </w:r>
      <w:r w:rsidR="00BE5AB6">
        <w:noBreakHyphen/>
      </w:r>
      <w:r w:rsidR="00665810" w:rsidRPr="001F66F0">
        <w:t>General</w:t>
      </w:r>
      <w:r w:rsidRPr="001F66F0">
        <w:t xml:space="preserve"> at any time before the end of the specified period.</w:t>
      </w:r>
    </w:p>
    <w:p w14:paraId="00D57591" w14:textId="77777777" w:rsidR="00846E29" w:rsidRPr="001F66F0" w:rsidRDefault="00846E29" w:rsidP="00846E29">
      <w:pPr>
        <w:pStyle w:val="subsection"/>
      </w:pPr>
      <w:r w:rsidRPr="001F66F0">
        <w:tab/>
        <w:t>(3A)</w:t>
      </w:r>
      <w:r w:rsidRPr="001F66F0">
        <w:tab/>
        <w:t>The specified period must not exceed:</w:t>
      </w:r>
    </w:p>
    <w:p w14:paraId="180BDC46" w14:textId="77777777" w:rsidR="00846E29" w:rsidRPr="001F66F0" w:rsidRDefault="00846E29" w:rsidP="00846E29">
      <w:pPr>
        <w:pStyle w:val="paragraph"/>
      </w:pPr>
      <w:r w:rsidRPr="001F66F0">
        <w:tab/>
        <w:t>(a)</w:t>
      </w:r>
      <w:r w:rsidRPr="001F66F0">
        <w:tab/>
        <w:t>if subparagraph</w:t>
      </w:r>
      <w:r w:rsidR="005039E3" w:rsidRPr="001F66F0">
        <w:t> </w:t>
      </w:r>
      <w:r w:rsidRPr="001F66F0">
        <w:t>9(1)(a)(ia) applies—3 months; or</w:t>
      </w:r>
    </w:p>
    <w:p w14:paraId="1A0E1D6F" w14:textId="77777777" w:rsidR="00846E29" w:rsidRPr="001F66F0" w:rsidRDefault="00846E29" w:rsidP="00846E29">
      <w:pPr>
        <w:pStyle w:val="paragraph"/>
      </w:pPr>
      <w:r w:rsidRPr="001F66F0">
        <w:tab/>
        <w:t>(b)</w:t>
      </w:r>
      <w:r w:rsidRPr="001F66F0">
        <w:tab/>
        <w:t>otherwise—6 months.</w:t>
      </w:r>
    </w:p>
    <w:p w14:paraId="2A8BEC8D" w14:textId="77777777" w:rsidR="002678F2" w:rsidRPr="001F66F0" w:rsidRDefault="002678F2" w:rsidP="002678F2">
      <w:pPr>
        <w:pStyle w:val="SubsectionHead"/>
      </w:pPr>
      <w:r w:rsidRPr="001F66F0">
        <w:t>Issue of further warrant</w:t>
      </w:r>
    </w:p>
    <w:p w14:paraId="54FEA86A" w14:textId="77777777" w:rsidR="002678F2" w:rsidRPr="001F66F0" w:rsidRDefault="002678F2" w:rsidP="002678F2">
      <w:pPr>
        <w:pStyle w:val="subsection"/>
      </w:pPr>
      <w:r w:rsidRPr="001F66F0">
        <w:tab/>
        <w:t>(4)</w:t>
      </w:r>
      <w:r w:rsidRPr="001F66F0">
        <w:tab/>
      </w:r>
      <w:r w:rsidR="005039E3" w:rsidRPr="001F66F0">
        <w:t>Subsection (</w:t>
      </w:r>
      <w:r w:rsidRPr="001F66F0">
        <w:t>3) does not prevent the issue of a further warrant in respect of a telecommunications service or a person (as the case may be) in relation to which or whom a warrant has, or warrants have, previously been issued.</w:t>
      </w:r>
    </w:p>
    <w:p w14:paraId="488FBBC4" w14:textId="0C987278" w:rsidR="002678F2" w:rsidRPr="001F66F0" w:rsidRDefault="002678F2" w:rsidP="002678F2">
      <w:pPr>
        <w:pStyle w:val="ActHead5"/>
      </w:pPr>
      <w:bookmarkStart w:id="60" w:name="_Toc87447860"/>
      <w:r w:rsidRPr="00BE5AB6">
        <w:rPr>
          <w:rStyle w:val="CharSectno"/>
        </w:rPr>
        <w:t>10</w:t>
      </w:r>
      <w:r w:rsidRPr="001F66F0">
        <w:t xml:space="preserve">  Issue of warrant by Director</w:t>
      </w:r>
      <w:r w:rsidR="00BE5AB6">
        <w:noBreakHyphen/>
      </w:r>
      <w:r w:rsidRPr="001F66F0">
        <w:t>General of Security in emergency for Organisation to intercept telecommunications</w:t>
      </w:r>
      <w:bookmarkEnd w:id="60"/>
    </w:p>
    <w:p w14:paraId="4D233AD9" w14:textId="77777777" w:rsidR="002678F2" w:rsidRPr="001F66F0" w:rsidRDefault="002678F2" w:rsidP="002678F2">
      <w:pPr>
        <w:pStyle w:val="subsection"/>
      </w:pPr>
      <w:r w:rsidRPr="001F66F0">
        <w:tab/>
        <w:t>(1)</w:t>
      </w:r>
      <w:r w:rsidRPr="001F66F0">
        <w:tab/>
        <w:t>Where:</w:t>
      </w:r>
    </w:p>
    <w:p w14:paraId="5B957F35" w14:textId="463AC8A2" w:rsidR="002678F2" w:rsidRPr="001F66F0" w:rsidRDefault="002678F2" w:rsidP="002678F2">
      <w:pPr>
        <w:pStyle w:val="paragraph"/>
      </w:pPr>
      <w:r w:rsidRPr="001F66F0">
        <w:tab/>
        <w:t>(a)</w:t>
      </w:r>
      <w:r w:rsidRPr="001F66F0">
        <w:tab/>
        <w:t>the Director</w:t>
      </w:r>
      <w:r w:rsidR="00BE5AB6">
        <w:noBreakHyphen/>
      </w:r>
      <w:r w:rsidRPr="001F66F0">
        <w:t xml:space="preserve">General of Security has forwarded or made a request to the </w:t>
      </w:r>
      <w:r w:rsidR="00665810" w:rsidRPr="001F66F0">
        <w:t>Attorney</w:t>
      </w:r>
      <w:r w:rsidR="00BE5AB6">
        <w:noBreakHyphen/>
      </w:r>
      <w:r w:rsidR="00665810" w:rsidRPr="001F66F0">
        <w:t>General</w:t>
      </w:r>
      <w:r w:rsidRPr="001F66F0">
        <w:t xml:space="preserve"> for the issue of a warrant under section</w:t>
      </w:r>
      <w:r w:rsidR="005039E3" w:rsidRPr="001F66F0">
        <w:t> </w:t>
      </w:r>
      <w:r w:rsidRPr="001F66F0">
        <w:t>9 in respect of a telecommunications service or under section</w:t>
      </w:r>
      <w:r w:rsidR="005039E3" w:rsidRPr="001F66F0">
        <w:t> </w:t>
      </w:r>
      <w:r w:rsidRPr="001F66F0">
        <w:t>9A in respect of a person;</w:t>
      </w:r>
    </w:p>
    <w:p w14:paraId="113DEF12" w14:textId="433DD937" w:rsidR="002678F2" w:rsidRPr="001F66F0" w:rsidRDefault="002678F2" w:rsidP="002678F2">
      <w:pPr>
        <w:pStyle w:val="paragraph"/>
      </w:pPr>
      <w:r w:rsidRPr="001F66F0">
        <w:tab/>
        <w:t>(b)</w:t>
      </w:r>
      <w:r w:rsidRPr="001F66F0">
        <w:tab/>
        <w:t xml:space="preserve">the </w:t>
      </w:r>
      <w:r w:rsidR="00665810" w:rsidRPr="001F66F0">
        <w:t>Attorney</w:t>
      </w:r>
      <w:r w:rsidR="00BE5AB6">
        <w:noBreakHyphen/>
      </w:r>
      <w:r w:rsidR="00665810" w:rsidRPr="001F66F0">
        <w:t>General</w:t>
      </w:r>
      <w:r w:rsidRPr="001F66F0">
        <w:t xml:space="preserve"> has not, to the knowledge of the Director</w:t>
      </w:r>
      <w:r w:rsidR="00BE5AB6">
        <w:noBreakHyphen/>
      </w:r>
      <w:r w:rsidRPr="001F66F0">
        <w:t>General of Security, made a decision with respect to the request and has not, within the preceding period of 3</w:t>
      </w:r>
      <w:r w:rsidR="00756B35" w:rsidRPr="001F66F0">
        <w:t xml:space="preserve"> </w:t>
      </w:r>
      <w:r w:rsidRPr="001F66F0">
        <w:t>months, refused to issue a warrant under section</w:t>
      </w:r>
      <w:r w:rsidR="005039E3" w:rsidRPr="001F66F0">
        <w:t> </w:t>
      </w:r>
      <w:r w:rsidRPr="001F66F0">
        <w:t>9 in respect of the telecommunications service or under section</w:t>
      </w:r>
      <w:r w:rsidR="005039E3" w:rsidRPr="001F66F0">
        <w:t> </w:t>
      </w:r>
      <w:r w:rsidRPr="001F66F0">
        <w:t>9A in respect of a person (as the case requires);</w:t>
      </w:r>
    </w:p>
    <w:p w14:paraId="10093EB6" w14:textId="6DD073CC" w:rsidR="002678F2" w:rsidRPr="001F66F0" w:rsidRDefault="002678F2" w:rsidP="002678F2">
      <w:pPr>
        <w:pStyle w:val="paragraph"/>
      </w:pPr>
      <w:r w:rsidRPr="001F66F0">
        <w:tab/>
        <w:t>(c)</w:t>
      </w:r>
      <w:r w:rsidRPr="001F66F0">
        <w:tab/>
        <w:t>the Director</w:t>
      </w:r>
      <w:r w:rsidR="00BE5AB6">
        <w:noBreakHyphen/>
      </w:r>
      <w:r w:rsidRPr="001F66F0">
        <w:t>General of Security has not, within the preceding period of 3 months, issued a warrant under this section in respect of the telecommunications service or person (as the case requires); and</w:t>
      </w:r>
    </w:p>
    <w:p w14:paraId="4DB7964C" w14:textId="59306628" w:rsidR="002678F2" w:rsidRPr="001F66F0" w:rsidRDefault="002678F2" w:rsidP="007E39B4">
      <w:pPr>
        <w:pStyle w:val="paragraph"/>
        <w:keepNext/>
      </w:pPr>
      <w:r w:rsidRPr="001F66F0">
        <w:tab/>
        <w:t>(d)</w:t>
      </w:r>
      <w:r w:rsidRPr="001F66F0">
        <w:tab/>
        <w:t>the Director</w:t>
      </w:r>
      <w:r w:rsidR="00BE5AB6">
        <w:noBreakHyphen/>
      </w:r>
      <w:r w:rsidRPr="001F66F0">
        <w:t>General of Security is satisfied:</w:t>
      </w:r>
    </w:p>
    <w:p w14:paraId="170DB4B5" w14:textId="18492816" w:rsidR="002678F2" w:rsidRPr="001F66F0" w:rsidRDefault="002678F2" w:rsidP="002678F2">
      <w:pPr>
        <w:pStyle w:val="paragraphsub"/>
      </w:pPr>
      <w:r w:rsidRPr="001F66F0">
        <w:tab/>
        <w:t>(i)</w:t>
      </w:r>
      <w:r w:rsidRPr="001F66F0">
        <w:tab/>
        <w:t xml:space="preserve">that the facts of the case would justify the issue of a warrant by the </w:t>
      </w:r>
      <w:r w:rsidR="00665810" w:rsidRPr="001F66F0">
        <w:t>Attorney</w:t>
      </w:r>
      <w:r w:rsidR="00BE5AB6">
        <w:noBreakHyphen/>
      </w:r>
      <w:r w:rsidR="00665810" w:rsidRPr="001F66F0">
        <w:t>General</w:t>
      </w:r>
      <w:r w:rsidRPr="001F66F0">
        <w:t>; and</w:t>
      </w:r>
    </w:p>
    <w:p w14:paraId="03DA4818" w14:textId="3B0320CD" w:rsidR="002678F2" w:rsidRPr="001F66F0" w:rsidRDefault="002678F2" w:rsidP="002678F2">
      <w:pPr>
        <w:pStyle w:val="paragraphsub"/>
      </w:pPr>
      <w:r w:rsidRPr="001F66F0">
        <w:tab/>
        <w:t>(ii)</w:t>
      </w:r>
      <w:r w:rsidRPr="001F66F0">
        <w:tab/>
        <w:t xml:space="preserve">that, if the interception to which the request relates does not commence before a warrant can be issued and made available by the </w:t>
      </w:r>
      <w:r w:rsidR="00665810" w:rsidRPr="001F66F0">
        <w:t>Attorney</w:t>
      </w:r>
      <w:r w:rsidR="00BE5AB6">
        <w:noBreakHyphen/>
      </w:r>
      <w:r w:rsidR="00665810" w:rsidRPr="001F66F0">
        <w:t>General</w:t>
      </w:r>
      <w:r w:rsidRPr="001F66F0">
        <w:t>, security will be, or is likely to be, seriously prejudiced;</w:t>
      </w:r>
    </w:p>
    <w:p w14:paraId="680C6701" w14:textId="761FF38F" w:rsidR="002678F2" w:rsidRPr="001F66F0" w:rsidRDefault="002678F2" w:rsidP="002678F2">
      <w:pPr>
        <w:pStyle w:val="subsection2"/>
      </w:pPr>
      <w:r w:rsidRPr="001F66F0">
        <w:t>the Director</w:t>
      </w:r>
      <w:r w:rsidR="00BE5AB6">
        <w:noBreakHyphen/>
      </w:r>
      <w:r w:rsidRPr="001F66F0">
        <w:t>General of Security may, by warrant under his or her hand, authorize persons approved under section</w:t>
      </w:r>
      <w:r w:rsidR="005039E3" w:rsidRPr="001F66F0">
        <w:t> </w:t>
      </w:r>
      <w:r w:rsidRPr="001F66F0">
        <w:t>12 in respect of the warrant to intercept, subject to any conditions or restrictions that are specified in the warrant, communications that are being made to or from that service, or communications of that person (as the case requires), and such a warrant may authorize entry on any premises specified in the warrant for the purpose of installing, maintaining, using or recovering any equipment used to intercept such communications.</w:t>
      </w:r>
    </w:p>
    <w:p w14:paraId="3ED88A99" w14:textId="573F81BE" w:rsidR="00CE60E9" w:rsidRPr="001F66F0" w:rsidRDefault="00CE60E9" w:rsidP="00CE60E9">
      <w:pPr>
        <w:pStyle w:val="subsection"/>
      </w:pPr>
      <w:r w:rsidRPr="001F66F0">
        <w:tab/>
        <w:t>(1A)</w:t>
      </w:r>
      <w:r w:rsidRPr="001F66F0">
        <w:tab/>
        <w:t xml:space="preserve">The reference in </w:t>
      </w:r>
      <w:r w:rsidR="0053426C" w:rsidRPr="001F66F0">
        <w:t>subparagraph (</w:t>
      </w:r>
      <w:r w:rsidRPr="001F66F0">
        <w:t>1)(d)(ii) to the interception not commencing includes a reference to the communications, that were to be intercepted, not being accessed as stored communications after they have ceased to pass over a telecommunications system.</w:t>
      </w:r>
    </w:p>
    <w:p w14:paraId="1449E561" w14:textId="339F5647" w:rsidR="002678F2" w:rsidRPr="001F66F0" w:rsidRDefault="002678F2" w:rsidP="002678F2">
      <w:pPr>
        <w:pStyle w:val="subsection"/>
      </w:pPr>
      <w:r w:rsidRPr="001F66F0">
        <w:tab/>
        <w:t>(2)</w:t>
      </w:r>
      <w:r w:rsidRPr="001F66F0">
        <w:tab/>
        <w:t>Where a warrant under this section authorizes entry on premises, the warrant shall state whether entry is authorized to be made at any time of the day or night or only during specified hours and may, if the Director</w:t>
      </w:r>
      <w:r w:rsidR="00BE5AB6">
        <w:noBreakHyphen/>
      </w:r>
      <w:r w:rsidRPr="001F66F0">
        <w:t>General of Security thinks fit, provide that entry may be made without permission first being sought or demand first being made, and authorize measures that he or she is satisfied are necessary for that purpose.</w:t>
      </w:r>
    </w:p>
    <w:p w14:paraId="71F16CE3" w14:textId="423EB9C2" w:rsidR="002678F2" w:rsidRPr="001F66F0" w:rsidRDefault="002678F2" w:rsidP="002678F2">
      <w:pPr>
        <w:pStyle w:val="subsection"/>
      </w:pPr>
      <w:r w:rsidRPr="001F66F0">
        <w:tab/>
        <w:t>(3)</w:t>
      </w:r>
      <w:r w:rsidRPr="001F66F0">
        <w:tab/>
        <w:t xml:space="preserve">A warrant under this section shall specify the period for which it is to remain in force, being a period that does not exceed 48 hours, but may be revoked by the </w:t>
      </w:r>
      <w:r w:rsidR="00665810" w:rsidRPr="001F66F0">
        <w:t>Attorney</w:t>
      </w:r>
      <w:r w:rsidR="00BE5AB6">
        <w:noBreakHyphen/>
      </w:r>
      <w:r w:rsidR="00665810" w:rsidRPr="001F66F0">
        <w:t>General</w:t>
      </w:r>
      <w:r w:rsidRPr="001F66F0">
        <w:t xml:space="preserve"> at any time before the expiration of the period so specified.</w:t>
      </w:r>
    </w:p>
    <w:p w14:paraId="55EB3893" w14:textId="450D8459" w:rsidR="002678F2" w:rsidRPr="001F66F0" w:rsidRDefault="002678F2" w:rsidP="002678F2">
      <w:pPr>
        <w:pStyle w:val="subsection"/>
      </w:pPr>
      <w:r w:rsidRPr="001F66F0">
        <w:tab/>
        <w:t>(4)</w:t>
      </w:r>
      <w:r w:rsidRPr="001F66F0">
        <w:tab/>
        <w:t>Where the Director</w:t>
      </w:r>
      <w:r w:rsidR="00BE5AB6">
        <w:noBreakHyphen/>
      </w:r>
      <w:r w:rsidRPr="001F66F0">
        <w:t xml:space="preserve">General of Security issues a warrant under this section, he or she shall forthwith furnish to the </w:t>
      </w:r>
      <w:r w:rsidR="00665810" w:rsidRPr="001F66F0">
        <w:t>Attorney</w:t>
      </w:r>
      <w:r w:rsidR="00BE5AB6">
        <w:noBreakHyphen/>
      </w:r>
      <w:r w:rsidR="00665810" w:rsidRPr="001F66F0">
        <w:t>General</w:t>
      </w:r>
      <w:r w:rsidRPr="001F66F0">
        <w:t>:</w:t>
      </w:r>
    </w:p>
    <w:p w14:paraId="3BE63FD6" w14:textId="77777777" w:rsidR="002678F2" w:rsidRPr="001F66F0" w:rsidRDefault="002678F2" w:rsidP="002678F2">
      <w:pPr>
        <w:pStyle w:val="paragraph"/>
      </w:pPr>
      <w:r w:rsidRPr="001F66F0">
        <w:tab/>
        <w:t>(a)</w:t>
      </w:r>
      <w:r w:rsidRPr="001F66F0">
        <w:tab/>
        <w:t>a copy of the warrant; and</w:t>
      </w:r>
    </w:p>
    <w:p w14:paraId="0B2BC5D1" w14:textId="3C790E57" w:rsidR="002678F2" w:rsidRPr="001F66F0" w:rsidRDefault="002678F2" w:rsidP="002678F2">
      <w:pPr>
        <w:pStyle w:val="paragraph"/>
      </w:pPr>
      <w:r w:rsidRPr="001F66F0">
        <w:tab/>
        <w:t>(b)</w:t>
      </w:r>
      <w:r w:rsidRPr="001F66F0">
        <w:tab/>
        <w:t xml:space="preserve">a statement of the grounds on which he or she is satisfied as to the matters referred to in </w:t>
      </w:r>
      <w:r w:rsidR="0053426C" w:rsidRPr="001F66F0">
        <w:t>subparagraph (</w:t>
      </w:r>
      <w:r w:rsidRPr="001F66F0">
        <w:t>1)(d)(ii).</w:t>
      </w:r>
    </w:p>
    <w:p w14:paraId="2950AAEF" w14:textId="724078F9" w:rsidR="00B51236" w:rsidRPr="001F66F0" w:rsidRDefault="00B51236" w:rsidP="00B51236">
      <w:pPr>
        <w:pStyle w:val="subsection"/>
      </w:pPr>
      <w:r w:rsidRPr="001F66F0">
        <w:tab/>
        <w:t>(5)</w:t>
      </w:r>
      <w:r w:rsidRPr="001F66F0">
        <w:tab/>
        <w:t>The Director</w:t>
      </w:r>
      <w:r w:rsidR="00BE5AB6">
        <w:noBreakHyphen/>
      </w:r>
      <w:r w:rsidRPr="001F66F0">
        <w:t>General must, within 3 working days after issuing a warrant under this section, give a copy of the warrant to the Inspector</w:t>
      </w:r>
      <w:r w:rsidR="00BE5AB6">
        <w:noBreakHyphen/>
      </w:r>
      <w:r w:rsidRPr="001F66F0">
        <w:t>General of Intelligence and Security.</w:t>
      </w:r>
    </w:p>
    <w:p w14:paraId="16BA5BA8" w14:textId="41FBB3ED" w:rsidR="002678F2" w:rsidRPr="001F66F0" w:rsidRDefault="002678F2" w:rsidP="002678F2">
      <w:pPr>
        <w:pStyle w:val="ActHead5"/>
      </w:pPr>
      <w:bookmarkStart w:id="61" w:name="_Toc87447861"/>
      <w:r w:rsidRPr="00BE5AB6">
        <w:rPr>
          <w:rStyle w:val="CharSectno"/>
        </w:rPr>
        <w:t>11A</w:t>
      </w:r>
      <w:r w:rsidRPr="001F66F0">
        <w:t xml:space="preserve">  Telecommunications service warrant for collection of foreign intelligence</w:t>
      </w:r>
      <w:bookmarkEnd w:id="61"/>
    </w:p>
    <w:p w14:paraId="065B04CA" w14:textId="77777777" w:rsidR="002678F2" w:rsidRPr="001F66F0" w:rsidRDefault="002678F2" w:rsidP="002678F2">
      <w:pPr>
        <w:pStyle w:val="subsection"/>
      </w:pPr>
      <w:r w:rsidRPr="001F66F0">
        <w:tab/>
        <w:t>(1)</w:t>
      </w:r>
      <w:r w:rsidRPr="001F66F0">
        <w:tab/>
        <w:t>Where:</w:t>
      </w:r>
    </w:p>
    <w:p w14:paraId="6CD37B2B" w14:textId="64ED817F" w:rsidR="002678F2" w:rsidRPr="001F66F0" w:rsidRDefault="002678F2" w:rsidP="002678F2">
      <w:pPr>
        <w:pStyle w:val="paragraph"/>
      </w:pPr>
      <w:r w:rsidRPr="001F66F0">
        <w:tab/>
        <w:t>(a)</w:t>
      </w:r>
      <w:r w:rsidRPr="001F66F0">
        <w:tab/>
        <w:t>the Director</w:t>
      </w:r>
      <w:r w:rsidR="00BE5AB6">
        <w:noBreakHyphen/>
      </w:r>
      <w:r w:rsidRPr="001F66F0">
        <w:t xml:space="preserve">General of Security gives a notice in writing to the </w:t>
      </w:r>
      <w:r w:rsidR="00665810" w:rsidRPr="001F66F0">
        <w:t>Attorney</w:t>
      </w:r>
      <w:r w:rsidR="00BE5AB6">
        <w:noBreakHyphen/>
      </w:r>
      <w:r w:rsidR="00665810" w:rsidRPr="001F66F0">
        <w:t>General</w:t>
      </w:r>
      <w:r w:rsidRPr="001F66F0">
        <w:t xml:space="preserve"> requesting the </w:t>
      </w:r>
      <w:r w:rsidR="00665810" w:rsidRPr="001F66F0">
        <w:t>Attorney</w:t>
      </w:r>
      <w:r w:rsidR="00BE5AB6">
        <w:noBreakHyphen/>
      </w:r>
      <w:r w:rsidR="00665810" w:rsidRPr="001F66F0">
        <w:t>General</w:t>
      </w:r>
      <w:r w:rsidRPr="001F66F0">
        <w:t xml:space="preserve"> to issue a warrant under this section authorising persons approved under section</w:t>
      </w:r>
      <w:r w:rsidR="005039E3" w:rsidRPr="001F66F0">
        <w:t> </w:t>
      </w:r>
      <w:r w:rsidRPr="001F66F0">
        <w:t xml:space="preserve">12 in respect of the warrant to do acts or things referred to in </w:t>
      </w:r>
      <w:r w:rsidR="0053426C" w:rsidRPr="001F66F0">
        <w:t>subsection 9</w:t>
      </w:r>
      <w:r w:rsidRPr="001F66F0">
        <w:t>(1) in relation to a particular telecommunications service for the purpose of obtaining foreign intelligence relating to a matter specified in the notice; and</w:t>
      </w:r>
    </w:p>
    <w:p w14:paraId="08290CE5" w14:textId="5B6C1ECC" w:rsidR="002678F2" w:rsidRPr="001F66F0" w:rsidRDefault="002678F2" w:rsidP="002678F2">
      <w:pPr>
        <w:pStyle w:val="paragraph"/>
      </w:pPr>
      <w:r w:rsidRPr="001F66F0">
        <w:tab/>
        <w:t>(b)</w:t>
      </w:r>
      <w:r w:rsidRPr="001F66F0">
        <w:tab/>
        <w:t xml:space="preserve">the </w:t>
      </w:r>
      <w:r w:rsidR="00665810" w:rsidRPr="001F66F0">
        <w:t>Attorney</w:t>
      </w:r>
      <w:r w:rsidR="00BE5AB6">
        <w:noBreakHyphen/>
      </w:r>
      <w:r w:rsidR="00665810" w:rsidRPr="001F66F0">
        <w:t>General</w:t>
      </w:r>
      <w:r w:rsidRPr="001F66F0">
        <w:t xml:space="preserve"> is satisfied, on the basis of advice received from the </w:t>
      </w:r>
      <w:r w:rsidR="007F4AD4" w:rsidRPr="001F66F0">
        <w:t>Minister for Defence or the Minister for Foreign Affairs, that the collection of foreign intelligence relating to that matter is in the interests of Australia’s national security, Australia’s foreign relations or Australia’s national economic well</w:t>
      </w:r>
      <w:r w:rsidR="00BE5AB6">
        <w:noBreakHyphen/>
      </w:r>
      <w:r w:rsidR="007F4AD4" w:rsidRPr="001F66F0">
        <w:t>being</w:t>
      </w:r>
      <w:r w:rsidRPr="001F66F0">
        <w:t>;</w:t>
      </w:r>
    </w:p>
    <w:p w14:paraId="29E072CD" w14:textId="2E02AFC3" w:rsidR="002678F2" w:rsidRPr="001F66F0" w:rsidRDefault="002678F2" w:rsidP="002678F2">
      <w:pPr>
        <w:pStyle w:val="subsection2"/>
      </w:pPr>
      <w:r w:rsidRPr="001F66F0">
        <w:t xml:space="preserve">the </w:t>
      </w:r>
      <w:r w:rsidR="00665810" w:rsidRPr="001F66F0">
        <w:t>Attorney</w:t>
      </w:r>
      <w:r w:rsidR="00BE5AB6">
        <w:noBreakHyphen/>
      </w:r>
      <w:r w:rsidR="00665810" w:rsidRPr="001F66F0">
        <w:t>General</w:t>
      </w:r>
      <w:r w:rsidRPr="001F66F0">
        <w:t xml:space="preserve"> may, by warrant under his or her hand, authorise persons approved under section</w:t>
      </w:r>
      <w:r w:rsidR="005039E3" w:rsidRPr="001F66F0">
        <w:t> </w:t>
      </w:r>
      <w:r w:rsidRPr="001F66F0">
        <w:t xml:space="preserve">12 in respect of the warrant, subject to any conditions or restrictions that are specified in the warrant, to do such of those acts or things in relation to that telecommunications service as the </w:t>
      </w:r>
      <w:r w:rsidR="00665810" w:rsidRPr="001F66F0">
        <w:t>Attorney</w:t>
      </w:r>
      <w:r w:rsidR="00BE5AB6">
        <w:noBreakHyphen/>
      </w:r>
      <w:r w:rsidR="00665810" w:rsidRPr="001F66F0">
        <w:t>General</w:t>
      </w:r>
      <w:r w:rsidRPr="001F66F0">
        <w:t xml:space="preserve"> considers appropriate in the circumstances and are specified in the warrant, for the purpose of obtaining that intelligence.</w:t>
      </w:r>
    </w:p>
    <w:p w14:paraId="22A0F280" w14:textId="632AC43C" w:rsidR="002678F2" w:rsidRPr="001F66F0" w:rsidRDefault="002678F2" w:rsidP="002678F2">
      <w:pPr>
        <w:pStyle w:val="subsection"/>
      </w:pPr>
      <w:r w:rsidRPr="001F66F0">
        <w:tab/>
        <w:t>(2)</w:t>
      </w:r>
      <w:r w:rsidRPr="001F66F0">
        <w:tab/>
        <w:t>A request by the Director</w:t>
      </w:r>
      <w:r w:rsidR="00BE5AB6">
        <w:noBreakHyphen/>
      </w:r>
      <w:r w:rsidRPr="001F66F0">
        <w:t>General of Security for the issue of a warrant under this section:</w:t>
      </w:r>
    </w:p>
    <w:p w14:paraId="1383CBAE" w14:textId="77777777" w:rsidR="002678F2" w:rsidRPr="001F66F0" w:rsidRDefault="002678F2" w:rsidP="002678F2">
      <w:pPr>
        <w:pStyle w:val="paragraph"/>
      </w:pPr>
      <w:r w:rsidRPr="001F66F0">
        <w:tab/>
        <w:t>(a)</w:t>
      </w:r>
      <w:r w:rsidRPr="001F66F0">
        <w:tab/>
        <w:t>shall include a description of the service sufficient to identify it, including:</w:t>
      </w:r>
    </w:p>
    <w:p w14:paraId="42298802" w14:textId="77777777" w:rsidR="002678F2" w:rsidRPr="001F66F0" w:rsidRDefault="002678F2" w:rsidP="002678F2">
      <w:pPr>
        <w:pStyle w:val="paragraphsub"/>
      </w:pPr>
      <w:r w:rsidRPr="001F66F0">
        <w:tab/>
        <w:t>(i)</w:t>
      </w:r>
      <w:r w:rsidRPr="001F66F0">
        <w:tab/>
        <w:t>the name, address and occupation of the subscriber (if any) to the service; and</w:t>
      </w:r>
    </w:p>
    <w:p w14:paraId="4E539E9A" w14:textId="77777777" w:rsidR="002678F2" w:rsidRPr="001F66F0" w:rsidRDefault="002678F2" w:rsidP="002678F2">
      <w:pPr>
        <w:pStyle w:val="paragraphsub"/>
      </w:pPr>
      <w:r w:rsidRPr="001F66F0">
        <w:tab/>
        <w:t>(ii)</w:t>
      </w:r>
      <w:r w:rsidRPr="001F66F0">
        <w:tab/>
        <w:t>the number (if any) allotted to the service by a carrier; and</w:t>
      </w:r>
    </w:p>
    <w:p w14:paraId="78F846AB" w14:textId="6084A17D" w:rsidR="002678F2" w:rsidRPr="001F66F0" w:rsidRDefault="002678F2" w:rsidP="002678F2">
      <w:pPr>
        <w:pStyle w:val="paragraph"/>
      </w:pPr>
      <w:r w:rsidRPr="001F66F0">
        <w:tab/>
        <w:t>(b)</w:t>
      </w:r>
      <w:r w:rsidRPr="001F66F0">
        <w:tab/>
        <w:t>shall specify the facts and other grounds on which the Director</w:t>
      </w:r>
      <w:r w:rsidR="00BE5AB6">
        <w:noBreakHyphen/>
      </w:r>
      <w:r w:rsidRPr="001F66F0">
        <w:t>General of Security considers it necessary that the warrant should be issued.</w:t>
      </w:r>
    </w:p>
    <w:p w14:paraId="67BC0E52" w14:textId="5FF2D95D" w:rsidR="002678F2" w:rsidRPr="001F66F0" w:rsidRDefault="002678F2" w:rsidP="002678F2">
      <w:pPr>
        <w:pStyle w:val="notetext"/>
      </w:pPr>
      <w:r w:rsidRPr="001F66F0">
        <w:t>Note:</w:t>
      </w:r>
      <w:r w:rsidRPr="001F66F0">
        <w:tab/>
        <w:t xml:space="preserve">Warrants are obtained under this section for the purpose of performing the function set out in </w:t>
      </w:r>
      <w:r w:rsidR="00BE5AB6">
        <w:t>paragraph 1</w:t>
      </w:r>
      <w:r w:rsidRPr="001F66F0">
        <w:t xml:space="preserve">7(1)(e) of the </w:t>
      </w:r>
      <w:r w:rsidRPr="001F66F0">
        <w:rPr>
          <w:i/>
        </w:rPr>
        <w:t>Australian Security Intelligence Organisation Act 1979</w:t>
      </w:r>
      <w:r w:rsidRPr="001F66F0">
        <w:t>.</w:t>
      </w:r>
    </w:p>
    <w:p w14:paraId="347E57E6" w14:textId="66947BDA" w:rsidR="002678F2" w:rsidRPr="001F66F0" w:rsidRDefault="002678F2" w:rsidP="002678F2">
      <w:pPr>
        <w:pStyle w:val="ActHead5"/>
      </w:pPr>
      <w:bookmarkStart w:id="62" w:name="_Toc87447862"/>
      <w:r w:rsidRPr="00BE5AB6">
        <w:rPr>
          <w:rStyle w:val="CharSectno"/>
        </w:rPr>
        <w:t>11B</w:t>
      </w:r>
      <w:r w:rsidRPr="001F66F0">
        <w:t xml:space="preserve">  Named person warrant for collection of foreign intelligence</w:t>
      </w:r>
      <w:bookmarkEnd w:id="62"/>
    </w:p>
    <w:p w14:paraId="6DFEF2E9" w14:textId="7C69FC58" w:rsidR="003B1943" w:rsidRPr="001F66F0" w:rsidRDefault="003B1943" w:rsidP="003B1943">
      <w:pPr>
        <w:pStyle w:val="subsection"/>
      </w:pPr>
      <w:r w:rsidRPr="001F66F0">
        <w:tab/>
        <w:t>(1)</w:t>
      </w:r>
      <w:r w:rsidRPr="001F66F0">
        <w:tab/>
        <w:t xml:space="preserve">The </w:t>
      </w:r>
      <w:r w:rsidR="00665810" w:rsidRPr="001F66F0">
        <w:t>Attorney</w:t>
      </w:r>
      <w:r w:rsidR="00BE5AB6">
        <w:noBreakHyphen/>
      </w:r>
      <w:r w:rsidR="00665810" w:rsidRPr="001F66F0">
        <w:t>General</w:t>
      </w:r>
      <w:r w:rsidRPr="001F66F0">
        <w:t xml:space="preserve"> may, under his or her hand, issue a warrant in respect of a person if:</w:t>
      </w:r>
    </w:p>
    <w:p w14:paraId="68B9C51C" w14:textId="094F5194" w:rsidR="003B1943" w:rsidRPr="001F66F0" w:rsidRDefault="003B1943" w:rsidP="003B1943">
      <w:pPr>
        <w:pStyle w:val="paragraph"/>
      </w:pPr>
      <w:r w:rsidRPr="001F66F0">
        <w:tab/>
        <w:t>(a)</w:t>
      </w:r>
      <w:r w:rsidRPr="001F66F0">
        <w:tab/>
        <w:t>the Director</w:t>
      </w:r>
      <w:r w:rsidR="00BE5AB6">
        <w:noBreakHyphen/>
      </w:r>
      <w:r w:rsidRPr="001F66F0">
        <w:t xml:space="preserve">General of Security gives a notice in writing to the </w:t>
      </w:r>
      <w:r w:rsidR="00665810" w:rsidRPr="001F66F0">
        <w:t>Attorney</w:t>
      </w:r>
      <w:r w:rsidR="00BE5AB6">
        <w:noBreakHyphen/>
      </w:r>
      <w:r w:rsidR="00665810" w:rsidRPr="001F66F0">
        <w:t>General</w:t>
      </w:r>
      <w:r w:rsidRPr="001F66F0">
        <w:t xml:space="preserve"> requesting the </w:t>
      </w:r>
      <w:r w:rsidR="00665810" w:rsidRPr="001F66F0">
        <w:t>Attorney</w:t>
      </w:r>
      <w:r w:rsidR="00BE5AB6">
        <w:noBreakHyphen/>
      </w:r>
      <w:r w:rsidR="00665810" w:rsidRPr="001F66F0">
        <w:t>General</w:t>
      </w:r>
      <w:r w:rsidRPr="001F66F0">
        <w:t xml:space="preserve"> to issue a warrant under this section authorising persons approved under section</w:t>
      </w:r>
      <w:r w:rsidR="005039E3" w:rsidRPr="001F66F0">
        <w:t> </w:t>
      </w:r>
      <w:r w:rsidRPr="001F66F0">
        <w:t xml:space="preserve">12 in respect of the warrant to do acts or things referred to in </w:t>
      </w:r>
      <w:r w:rsidR="0053426C" w:rsidRPr="001F66F0">
        <w:t>subsection 9</w:t>
      </w:r>
      <w:r w:rsidRPr="001F66F0">
        <w:t>A(1A) in relation to:</w:t>
      </w:r>
    </w:p>
    <w:p w14:paraId="39CBB5BD" w14:textId="77777777" w:rsidR="003B1943" w:rsidRPr="001F66F0" w:rsidRDefault="003B1943" w:rsidP="003B1943">
      <w:pPr>
        <w:pStyle w:val="paragraphsub"/>
      </w:pPr>
      <w:r w:rsidRPr="001F66F0">
        <w:tab/>
        <w:t>(i)</w:t>
      </w:r>
      <w:r w:rsidRPr="001F66F0">
        <w:tab/>
        <w:t>communications that are being made to or from any telecommunications service that a person or foreign organisation is using, or is likely to use; or</w:t>
      </w:r>
    </w:p>
    <w:p w14:paraId="5707E315" w14:textId="77777777" w:rsidR="003B1943" w:rsidRPr="001F66F0" w:rsidRDefault="003B1943" w:rsidP="003B1943">
      <w:pPr>
        <w:pStyle w:val="paragraphsub"/>
      </w:pPr>
      <w:r w:rsidRPr="001F66F0">
        <w:tab/>
        <w:t>(ii)</w:t>
      </w:r>
      <w:r w:rsidRPr="001F66F0">
        <w:tab/>
        <w:t>communications that are being made by means of a particular telecommunications device</w:t>
      </w:r>
      <w:r w:rsidR="00D339F9" w:rsidRPr="001F66F0">
        <w:t xml:space="preserve"> or particular telecommunications devices</w:t>
      </w:r>
      <w:r w:rsidRPr="001F66F0">
        <w:t xml:space="preserve"> that a person or foreign organisation is using, or is likely to use;</w:t>
      </w:r>
    </w:p>
    <w:p w14:paraId="649F8B25" w14:textId="77777777" w:rsidR="003B1943" w:rsidRPr="001F66F0" w:rsidRDefault="003B1943" w:rsidP="003B1943">
      <w:pPr>
        <w:pStyle w:val="paragraph"/>
      </w:pPr>
      <w:r w:rsidRPr="001F66F0">
        <w:tab/>
      </w:r>
      <w:r w:rsidRPr="001F66F0">
        <w:tab/>
        <w:t>for the purpose of obtaining foreign intelligence relating to a matter specified in the notice; and</w:t>
      </w:r>
    </w:p>
    <w:p w14:paraId="57AA0792" w14:textId="71890EB3" w:rsidR="003B1943" w:rsidRPr="001F66F0" w:rsidRDefault="003B1943" w:rsidP="003B1943">
      <w:pPr>
        <w:pStyle w:val="paragraph"/>
      </w:pPr>
      <w:r w:rsidRPr="001F66F0">
        <w:tab/>
        <w:t>(b)</w:t>
      </w:r>
      <w:r w:rsidRPr="001F66F0">
        <w:tab/>
        <w:t xml:space="preserve">the </w:t>
      </w:r>
      <w:r w:rsidR="00665810" w:rsidRPr="001F66F0">
        <w:t>Attorney</w:t>
      </w:r>
      <w:r w:rsidR="00BE5AB6">
        <w:noBreakHyphen/>
      </w:r>
      <w:r w:rsidR="00665810" w:rsidRPr="001F66F0">
        <w:t>General</w:t>
      </w:r>
      <w:r w:rsidRPr="001F66F0">
        <w:t xml:space="preserve"> is satisfied, on the basis of advice received from the </w:t>
      </w:r>
      <w:r w:rsidR="00F96C78" w:rsidRPr="001F66F0">
        <w:t>Minister for Defence or the Minister for Foreign Affairs</w:t>
      </w:r>
      <w:r w:rsidRPr="001F66F0">
        <w:t>, that:</w:t>
      </w:r>
    </w:p>
    <w:p w14:paraId="30F152EB" w14:textId="2852A84A" w:rsidR="003B1943" w:rsidRPr="001F66F0" w:rsidRDefault="003B1943" w:rsidP="003B1943">
      <w:pPr>
        <w:pStyle w:val="paragraphsub"/>
      </w:pPr>
      <w:r w:rsidRPr="001F66F0">
        <w:tab/>
        <w:t>(i)</w:t>
      </w:r>
      <w:r w:rsidRPr="001F66F0">
        <w:tab/>
        <w:t xml:space="preserve">the obtaining of foreign intelligence relating to that matter is </w:t>
      </w:r>
      <w:r w:rsidR="00F96C78" w:rsidRPr="001F66F0">
        <w:t>in the interests of Australia’s national security, Australia’s foreign relations or Australia’s national economic well</w:t>
      </w:r>
      <w:r w:rsidR="00BE5AB6">
        <w:noBreakHyphen/>
      </w:r>
      <w:r w:rsidR="00F96C78" w:rsidRPr="001F66F0">
        <w:t>being</w:t>
      </w:r>
      <w:r w:rsidRPr="001F66F0">
        <w:t>; and</w:t>
      </w:r>
    </w:p>
    <w:p w14:paraId="3506C3E9" w14:textId="14634113" w:rsidR="003B1943" w:rsidRPr="001F66F0" w:rsidRDefault="003B1943" w:rsidP="003B1943">
      <w:pPr>
        <w:pStyle w:val="paragraphsub"/>
      </w:pPr>
      <w:r w:rsidRPr="001F66F0">
        <w:tab/>
        <w:t>(ii)</w:t>
      </w:r>
      <w:r w:rsidRPr="001F66F0">
        <w:tab/>
        <w:t xml:space="preserve">it is necessary to intercept the communications of the person or foreign organisation in order to obtain the intelligence referred to in </w:t>
      </w:r>
      <w:r w:rsidR="0053426C" w:rsidRPr="001F66F0">
        <w:t>paragraph (</w:t>
      </w:r>
      <w:r w:rsidRPr="001F66F0">
        <w:t>a); and</w:t>
      </w:r>
    </w:p>
    <w:p w14:paraId="5F968082" w14:textId="77777777" w:rsidR="003B1943" w:rsidRPr="001F66F0" w:rsidRDefault="003B1943" w:rsidP="003B1943">
      <w:pPr>
        <w:pStyle w:val="paragraphsub"/>
      </w:pPr>
      <w:r w:rsidRPr="001F66F0">
        <w:tab/>
        <w:t>(iii)</w:t>
      </w:r>
      <w:r w:rsidRPr="001F66F0">
        <w:tab/>
        <w:t>relying on a telecommunications service warrant to obtain the intelligence would be ineffective.</w:t>
      </w:r>
    </w:p>
    <w:p w14:paraId="2BCCE447" w14:textId="77777777" w:rsidR="003B1943" w:rsidRPr="001F66F0" w:rsidRDefault="003B1943" w:rsidP="003B1943">
      <w:pPr>
        <w:pStyle w:val="subsection"/>
      </w:pPr>
      <w:r w:rsidRPr="001F66F0">
        <w:tab/>
        <w:t>(1A)</w:t>
      </w:r>
      <w:r w:rsidRPr="001F66F0">
        <w:tab/>
        <w:t>The warrant authorises persons approved under section</w:t>
      </w:r>
      <w:r w:rsidR="005039E3" w:rsidRPr="001F66F0">
        <w:t> </w:t>
      </w:r>
      <w:r w:rsidRPr="001F66F0">
        <w:t>12 in respect of the warrant to intercept, subject to any conditions or restrictions that are specified in the warrant:</w:t>
      </w:r>
    </w:p>
    <w:p w14:paraId="6E5E4498" w14:textId="77777777" w:rsidR="003B1943" w:rsidRPr="001F66F0" w:rsidRDefault="003B1943" w:rsidP="003B1943">
      <w:pPr>
        <w:pStyle w:val="paragraph"/>
      </w:pPr>
      <w:r w:rsidRPr="001F66F0">
        <w:tab/>
        <w:t>(a)</w:t>
      </w:r>
      <w:r w:rsidRPr="001F66F0">
        <w:tab/>
        <w:t>communications that are being made to or from any telecommunications service that the person or foreign organisation is using, or is likely to use; or</w:t>
      </w:r>
    </w:p>
    <w:p w14:paraId="317A5C07" w14:textId="77777777" w:rsidR="003B1943" w:rsidRPr="001F66F0" w:rsidRDefault="003B1943" w:rsidP="003B1943">
      <w:pPr>
        <w:pStyle w:val="paragraph"/>
      </w:pPr>
      <w:r w:rsidRPr="001F66F0">
        <w:tab/>
        <w:t>(b)</w:t>
      </w:r>
      <w:r w:rsidRPr="001F66F0">
        <w:tab/>
        <w:t>communications that are being made by means of a telecommunications device</w:t>
      </w:r>
      <w:r w:rsidR="002743A1" w:rsidRPr="001F66F0">
        <w:t xml:space="preserve"> or telecommunications devices</w:t>
      </w:r>
      <w:r w:rsidRPr="001F66F0">
        <w:t>, identified in the warrant, that the person or foreign organisation is using, or is likely to use.</w:t>
      </w:r>
    </w:p>
    <w:p w14:paraId="3E294618" w14:textId="77777777" w:rsidR="003B1943" w:rsidRPr="001F66F0" w:rsidRDefault="003B1943" w:rsidP="003B1943">
      <w:pPr>
        <w:pStyle w:val="notetext"/>
      </w:pPr>
      <w:r w:rsidRPr="001F66F0">
        <w:t>Note:</w:t>
      </w:r>
      <w:r w:rsidRPr="001F66F0">
        <w:tab/>
      </w:r>
      <w:r w:rsidR="005039E3" w:rsidRPr="001F66F0">
        <w:t>Subsection (</w:t>
      </w:r>
      <w:r w:rsidRPr="001F66F0">
        <w:t>3) restricts the issuing of a warrant authorising interception of communications made by means of a telecommunications device</w:t>
      </w:r>
      <w:r w:rsidR="003175E9" w:rsidRPr="001F66F0">
        <w:t xml:space="preserve"> or telecommunications devices</w:t>
      </w:r>
      <w:r w:rsidRPr="001F66F0">
        <w:t xml:space="preserve"> identified in the warrant.</w:t>
      </w:r>
    </w:p>
    <w:p w14:paraId="5072E07B" w14:textId="77777777" w:rsidR="003B1943" w:rsidRPr="001F66F0" w:rsidRDefault="003B1943" w:rsidP="003B1943">
      <w:pPr>
        <w:pStyle w:val="subsection"/>
      </w:pPr>
      <w:r w:rsidRPr="001F66F0">
        <w:tab/>
        <w:t>(1B)</w:t>
      </w:r>
      <w:r w:rsidRPr="001F66F0">
        <w:tab/>
        <w:t>The warrant may authorise entry on any premises specified in the warrant for the purpose of installing, maintaining, using or recovering any equipment used to intercept such communications.</w:t>
      </w:r>
    </w:p>
    <w:p w14:paraId="621ABFC0" w14:textId="028BFAE2" w:rsidR="002678F2" w:rsidRPr="001F66F0" w:rsidRDefault="002678F2" w:rsidP="002678F2">
      <w:pPr>
        <w:pStyle w:val="subsection"/>
      </w:pPr>
      <w:r w:rsidRPr="001F66F0">
        <w:tab/>
        <w:t>(2)</w:t>
      </w:r>
      <w:r w:rsidRPr="001F66F0">
        <w:tab/>
        <w:t>A request by the Director</w:t>
      </w:r>
      <w:r w:rsidR="00BE5AB6">
        <w:noBreakHyphen/>
      </w:r>
      <w:r w:rsidRPr="001F66F0">
        <w:t>General of Security for the issue of a warrant in respect of a person or foreign organisation:</w:t>
      </w:r>
    </w:p>
    <w:p w14:paraId="373B0643" w14:textId="77777777" w:rsidR="002678F2" w:rsidRPr="001F66F0" w:rsidRDefault="002678F2" w:rsidP="002678F2">
      <w:pPr>
        <w:pStyle w:val="paragraph"/>
      </w:pPr>
      <w:r w:rsidRPr="001F66F0">
        <w:tab/>
        <w:t>(a)</w:t>
      </w:r>
      <w:r w:rsidRPr="001F66F0">
        <w:tab/>
        <w:t>must include the name or names by which the person or organisation is known; and</w:t>
      </w:r>
    </w:p>
    <w:p w14:paraId="6E6C0630" w14:textId="3F2FF76B" w:rsidR="002678F2" w:rsidRPr="001F66F0" w:rsidRDefault="002678F2" w:rsidP="002678F2">
      <w:pPr>
        <w:pStyle w:val="paragraph"/>
      </w:pPr>
      <w:r w:rsidRPr="001F66F0">
        <w:tab/>
        <w:t>(b)</w:t>
      </w:r>
      <w:r w:rsidRPr="001F66F0">
        <w:tab/>
        <w:t>must include details (to the extent these are known to the Director</w:t>
      </w:r>
      <w:r w:rsidR="00BE5AB6">
        <w:noBreakHyphen/>
      </w:r>
      <w:r w:rsidRPr="001F66F0">
        <w:t>General of Security) sufficient to identify the telecommunications services the person or foreign organisation is using, or is likely to use; and</w:t>
      </w:r>
    </w:p>
    <w:p w14:paraId="41365513" w14:textId="0D196216" w:rsidR="006D7167" w:rsidRPr="001F66F0" w:rsidRDefault="006D7167" w:rsidP="006D7167">
      <w:pPr>
        <w:pStyle w:val="paragraph"/>
      </w:pPr>
      <w:r w:rsidRPr="001F66F0">
        <w:tab/>
        <w:t>(ba)</w:t>
      </w:r>
      <w:r w:rsidRPr="001F66F0">
        <w:tab/>
        <w:t>if the warrant would authorise interception of communications made by means of a telecommunications device or telecommunications devices identified in the warrant—must include details (to the extent these are known to the Director</w:t>
      </w:r>
      <w:r w:rsidR="00BE5AB6">
        <w:noBreakHyphen/>
      </w:r>
      <w:r w:rsidRPr="001F66F0">
        <w:t>General of Security) sufficient to identify the telecommunications device or telecommunications devices that the person is using, or is likely to use; and</w:t>
      </w:r>
    </w:p>
    <w:p w14:paraId="5C6A9AA2" w14:textId="746C5E20" w:rsidR="002678F2" w:rsidRPr="001F66F0" w:rsidRDefault="002678F2" w:rsidP="002678F2">
      <w:pPr>
        <w:pStyle w:val="paragraph"/>
      </w:pPr>
      <w:r w:rsidRPr="001F66F0">
        <w:tab/>
        <w:t>(c)</w:t>
      </w:r>
      <w:r w:rsidRPr="001F66F0">
        <w:tab/>
        <w:t>must specify the facts and other grounds on which the Director</w:t>
      </w:r>
      <w:r w:rsidR="00BE5AB6">
        <w:noBreakHyphen/>
      </w:r>
      <w:r w:rsidRPr="001F66F0">
        <w:t>General of Security considers it necessary that the warrant should be issued.</w:t>
      </w:r>
    </w:p>
    <w:p w14:paraId="00BB25CD" w14:textId="1EAC0182" w:rsidR="00501C89" w:rsidRPr="001F66F0" w:rsidRDefault="00501C89" w:rsidP="00501C89">
      <w:pPr>
        <w:pStyle w:val="subsection"/>
      </w:pPr>
      <w:r w:rsidRPr="001F66F0">
        <w:tab/>
        <w:t>(3)</w:t>
      </w:r>
      <w:r w:rsidRPr="001F66F0">
        <w:tab/>
        <w:t xml:space="preserve">The </w:t>
      </w:r>
      <w:r w:rsidR="00665810" w:rsidRPr="001F66F0">
        <w:t>Attorney</w:t>
      </w:r>
      <w:r w:rsidR="00BE5AB6">
        <w:noBreakHyphen/>
      </w:r>
      <w:r w:rsidR="00665810" w:rsidRPr="001F66F0">
        <w:t>General</w:t>
      </w:r>
      <w:r w:rsidRPr="001F66F0">
        <w:t xml:space="preserve"> must not issue a warrant that authorises interception of communications made by means of a telecommunications device</w:t>
      </w:r>
      <w:r w:rsidR="00C814A8" w:rsidRPr="001F66F0">
        <w:t xml:space="preserve"> or telecommunications devices</w:t>
      </w:r>
      <w:r w:rsidRPr="001F66F0">
        <w:t xml:space="preserve"> identified in the warrant unless he or she is satisfied that:</w:t>
      </w:r>
    </w:p>
    <w:p w14:paraId="26A5E0FF" w14:textId="77777777" w:rsidR="00501C89" w:rsidRPr="001F66F0" w:rsidRDefault="00501C89" w:rsidP="00501C89">
      <w:pPr>
        <w:pStyle w:val="paragraph"/>
        <w:rPr>
          <w:szCs w:val="22"/>
        </w:rPr>
      </w:pPr>
      <w:r w:rsidRPr="001F66F0">
        <w:rPr>
          <w:szCs w:val="22"/>
        </w:rPr>
        <w:tab/>
        <w:t>(a)</w:t>
      </w:r>
      <w:r w:rsidRPr="001F66F0">
        <w:rPr>
          <w:szCs w:val="22"/>
        </w:rPr>
        <w:tab/>
        <w:t>there are no other practicable methods available to the Organisation at the time of making the application to identify the telecommunications services used, or likely to be used, by the person</w:t>
      </w:r>
      <w:r w:rsidRPr="001F66F0">
        <w:t xml:space="preserve"> or foreign organisation</w:t>
      </w:r>
      <w:r w:rsidRPr="001F66F0">
        <w:rPr>
          <w:szCs w:val="22"/>
        </w:rPr>
        <w:t xml:space="preserve"> in respect of whom or which the warrant would be issued; or</w:t>
      </w:r>
    </w:p>
    <w:p w14:paraId="44B560F7" w14:textId="77777777" w:rsidR="00501C89" w:rsidRPr="001F66F0" w:rsidRDefault="00501C89" w:rsidP="00501C89">
      <w:pPr>
        <w:pStyle w:val="paragraph"/>
        <w:rPr>
          <w:szCs w:val="22"/>
        </w:rPr>
      </w:pPr>
      <w:r w:rsidRPr="001F66F0">
        <w:tab/>
        <w:t>(b)</w:t>
      </w:r>
      <w:r w:rsidRPr="001F66F0">
        <w:tab/>
        <w:t xml:space="preserve">interception of communications made to or from a </w:t>
      </w:r>
      <w:r w:rsidRPr="001F66F0">
        <w:rPr>
          <w:szCs w:val="22"/>
        </w:rPr>
        <w:t>telecommunications service used, or likely to be used, by that person</w:t>
      </w:r>
      <w:r w:rsidRPr="001F66F0">
        <w:t xml:space="preserve"> or foreign organisation</w:t>
      </w:r>
      <w:r w:rsidRPr="001F66F0">
        <w:rPr>
          <w:szCs w:val="22"/>
        </w:rPr>
        <w:t xml:space="preserve"> would not otherwise be practicable.</w:t>
      </w:r>
    </w:p>
    <w:p w14:paraId="7D55D043" w14:textId="779F4EE0" w:rsidR="002678F2" w:rsidRPr="001F66F0" w:rsidRDefault="002678F2" w:rsidP="002678F2">
      <w:pPr>
        <w:pStyle w:val="notetext"/>
      </w:pPr>
      <w:r w:rsidRPr="001F66F0">
        <w:t>Note:</w:t>
      </w:r>
      <w:r w:rsidRPr="001F66F0">
        <w:tab/>
        <w:t xml:space="preserve">Warrants are obtained under this section for the purpose of performing the function set out in </w:t>
      </w:r>
      <w:r w:rsidR="00BE5AB6">
        <w:t>paragraph 1</w:t>
      </w:r>
      <w:r w:rsidRPr="001F66F0">
        <w:t xml:space="preserve">7(1)(e) of the </w:t>
      </w:r>
      <w:r w:rsidRPr="001F66F0">
        <w:rPr>
          <w:i/>
        </w:rPr>
        <w:t>Australian Security Intelligence Organisation Act 1979</w:t>
      </w:r>
      <w:r w:rsidRPr="001F66F0">
        <w:t>.</w:t>
      </w:r>
    </w:p>
    <w:p w14:paraId="60238B7B" w14:textId="541D873E" w:rsidR="002678F2" w:rsidRPr="001F66F0" w:rsidRDefault="002678F2" w:rsidP="002678F2">
      <w:pPr>
        <w:pStyle w:val="ActHead5"/>
      </w:pPr>
      <w:bookmarkStart w:id="63" w:name="_Toc87447863"/>
      <w:r w:rsidRPr="00BE5AB6">
        <w:rPr>
          <w:rStyle w:val="CharSectno"/>
        </w:rPr>
        <w:t>11C</w:t>
      </w:r>
      <w:r w:rsidRPr="001F66F0">
        <w:t xml:space="preserve">  Foreign communications warrant for collection of foreign intelligence</w:t>
      </w:r>
      <w:bookmarkEnd w:id="63"/>
    </w:p>
    <w:p w14:paraId="4EAAD250" w14:textId="77777777" w:rsidR="002678F2" w:rsidRPr="001F66F0" w:rsidRDefault="002678F2" w:rsidP="002678F2">
      <w:pPr>
        <w:pStyle w:val="subsection"/>
      </w:pPr>
      <w:r w:rsidRPr="001F66F0">
        <w:tab/>
        <w:t>(1)</w:t>
      </w:r>
      <w:r w:rsidRPr="001F66F0">
        <w:tab/>
        <w:t>Where:</w:t>
      </w:r>
    </w:p>
    <w:p w14:paraId="0A531EBB" w14:textId="1729168C" w:rsidR="002678F2" w:rsidRPr="001F66F0" w:rsidRDefault="002678F2" w:rsidP="002678F2">
      <w:pPr>
        <w:pStyle w:val="paragraph"/>
      </w:pPr>
      <w:r w:rsidRPr="001F66F0">
        <w:tab/>
        <w:t>(a)</w:t>
      </w:r>
      <w:r w:rsidRPr="001F66F0">
        <w:tab/>
        <w:t>the Director</w:t>
      </w:r>
      <w:r w:rsidR="00BE5AB6">
        <w:noBreakHyphen/>
      </w:r>
      <w:r w:rsidRPr="001F66F0">
        <w:t xml:space="preserve">General of Security gives a notice in writing to the </w:t>
      </w:r>
      <w:r w:rsidR="00665810" w:rsidRPr="001F66F0">
        <w:t>Attorney</w:t>
      </w:r>
      <w:r w:rsidR="00BE5AB6">
        <w:noBreakHyphen/>
      </w:r>
      <w:r w:rsidR="00665810" w:rsidRPr="001F66F0">
        <w:t>General</w:t>
      </w:r>
      <w:r w:rsidRPr="001F66F0">
        <w:t xml:space="preserve"> requesting the </w:t>
      </w:r>
      <w:r w:rsidR="00665810" w:rsidRPr="001F66F0">
        <w:t>Attorney</w:t>
      </w:r>
      <w:r w:rsidR="00BE5AB6">
        <w:noBreakHyphen/>
      </w:r>
      <w:r w:rsidR="00665810" w:rsidRPr="001F66F0">
        <w:t>General</w:t>
      </w:r>
      <w:r w:rsidRPr="001F66F0">
        <w:t xml:space="preserve"> to issue a warrant under this section authorising persons approved under section</w:t>
      </w:r>
      <w:r w:rsidR="005039E3" w:rsidRPr="001F66F0">
        <w:t> </w:t>
      </w:r>
      <w:r w:rsidRPr="001F66F0">
        <w:t>12 in respect of the warrant to intercept foreign communications for the purpose of obtaining foreign intelligence relating to a matter specified in the notice; and</w:t>
      </w:r>
    </w:p>
    <w:p w14:paraId="31CEB357" w14:textId="65902691" w:rsidR="002678F2" w:rsidRPr="001F66F0" w:rsidRDefault="002678F2" w:rsidP="002678F2">
      <w:pPr>
        <w:pStyle w:val="paragraph"/>
      </w:pPr>
      <w:r w:rsidRPr="001F66F0">
        <w:tab/>
        <w:t>(b)</w:t>
      </w:r>
      <w:r w:rsidRPr="001F66F0">
        <w:tab/>
        <w:t xml:space="preserve">the </w:t>
      </w:r>
      <w:r w:rsidR="00665810" w:rsidRPr="001F66F0">
        <w:t>Attorney</w:t>
      </w:r>
      <w:r w:rsidR="00BE5AB6">
        <w:noBreakHyphen/>
      </w:r>
      <w:r w:rsidR="00665810" w:rsidRPr="001F66F0">
        <w:t>General</w:t>
      </w:r>
      <w:r w:rsidRPr="001F66F0">
        <w:t xml:space="preserve"> is satisfied, on the basis of advice received from the </w:t>
      </w:r>
      <w:r w:rsidR="002A3921" w:rsidRPr="001F66F0">
        <w:t>Minister for Defence or the Minister for Foreign Affairs</w:t>
      </w:r>
      <w:r w:rsidRPr="001F66F0">
        <w:t>, that:</w:t>
      </w:r>
    </w:p>
    <w:p w14:paraId="61C2EE6A" w14:textId="1F28D981" w:rsidR="002678F2" w:rsidRPr="001F66F0" w:rsidRDefault="002678F2" w:rsidP="002678F2">
      <w:pPr>
        <w:pStyle w:val="paragraphsub"/>
      </w:pPr>
      <w:r w:rsidRPr="001F66F0">
        <w:tab/>
        <w:t>(i)</w:t>
      </w:r>
      <w:r w:rsidRPr="001F66F0">
        <w:tab/>
        <w:t xml:space="preserve">the collection of foreign intelligence relating to that matter is </w:t>
      </w:r>
      <w:r w:rsidR="002A3921" w:rsidRPr="001F66F0">
        <w:t>in the interests of Australia’s national security, Australia’s foreign relations or Australia’s national economic well</w:t>
      </w:r>
      <w:r w:rsidR="00BE5AB6">
        <w:noBreakHyphen/>
      </w:r>
      <w:r w:rsidR="002A3921" w:rsidRPr="001F66F0">
        <w:t>being</w:t>
      </w:r>
      <w:r w:rsidRPr="001F66F0">
        <w:t>; and</w:t>
      </w:r>
    </w:p>
    <w:p w14:paraId="0E41423C" w14:textId="0A8A90D7" w:rsidR="002678F2" w:rsidRPr="001F66F0" w:rsidRDefault="002678F2" w:rsidP="002678F2">
      <w:pPr>
        <w:pStyle w:val="paragraphsub"/>
      </w:pPr>
      <w:r w:rsidRPr="001F66F0">
        <w:tab/>
        <w:t>(ii)</w:t>
      </w:r>
      <w:r w:rsidRPr="001F66F0">
        <w:tab/>
        <w:t xml:space="preserve">it is necessary to intercept foreign communications in order to collect the intelligence referred to in </w:t>
      </w:r>
      <w:r w:rsidR="0053426C" w:rsidRPr="001F66F0">
        <w:t>paragraph (</w:t>
      </w:r>
      <w:r w:rsidRPr="001F66F0">
        <w:t>a); and</w:t>
      </w:r>
    </w:p>
    <w:p w14:paraId="7896B695" w14:textId="77777777" w:rsidR="002678F2" w:rsidRPr="001F66F0" w:rsidRDefault="002678F2" w:rsidP="002678F2">
      <w:pPr>
        <w:pStyle w:val="paragraphsub"/>
      </w:pPr>
      <w:r w:rsidRPr="001F66F0">
        <w:tab/>
        <w:t>(iii)</w:t>
      </w:r>
      <w:r w:rsidRPr="001F66F0">
        <w:tab/>
        <w:t>relying on a telecommunications service warrant or a named person warrant to obtain the intelligence would be ineffective;</w:t>
      </w:r>
    </w:p>
    <w:p w14:paraId="48E77A93" w14:textId="3EDD9123" w:rsidR="002678F2" w:rsidRPr="001F66F0" w:rsidRDefault="002678F2" w:rsidP="002678F2">
      <w:pPr>
        <w:pStyle w:val="subsection2"/>
      </w:pPr>
      <w:r w:rsidRPr="001F66F0">
        <w:t xml:space="preserve">the </w:t>
      </w:r>
      <w:r w:rsidR="00665810" w:rsidRPr="001F66F0">
        <w:t>Attorney</w:t>
      </w:r>
      <w:r w:rsidR="00BE5AB6">
        <w:noBreakHyphen/>
      </w:r>
      <w:r w:rsidR="00665810" w:rsidRPr="001F66F0">
        <w:t>General</w:t>
      </w:r>
      <w:r w:rsidRPr="001F66F0">
        <w:t xml:space="preserve"> may, by warrant under his or her hand, authorise persons approved under section</w:t>
      </w:r>
      <w:r w:rsidR="005039E3" w:rsidRPr="001F66F0">
        <w:t> </w:t>
      </w:r>
      <w:r w:rsidRPr="001F66F0">
        <w:t>12 in respect of the warrant, subject to any conditions or restrictions that are specified in the warrant, to intercept foreign communications for the purpose of obtaining that intelligence.</w:t>
      </w:r>
    </w:p>
    <w:p w14:paraId="73562A66" w14:textId="33CAC7E3" w:rsidR="002678F2" w:rsidRPr="001F66F0" w:rsidRDefault="002678F2" w:rsidP="002678F2">
      <w:pPr>
        <w:pStyle w:val="subsection"/>
      </w:pPr>
      <w:r w:rsidRPr="001F66F0">
        <w:tab/>
        <w:t>(2)</w:t>
      </w:r>
      <w:r w:rsidRPr="001F66F0">
        <w:tab/>
        <w:t xml:space="preserve">A warrant under </w:t>
      </w:r>
      <w:r w:rsidR="0053426C" w:rsidRPr="001F66F0">
        <w:t>subsection (</w:t>
      </w:r>
      <w:r w:rsidRPr="001F66F0">
        <w:t>1) must not authorise the interception of any communications except foreign communications.</w:t>
      </w:r>
    </w:p>
    <w:p w14:paraId="4BA57275" w14:textId="3FD2A40D" w:rsidR="002678F2" w:rsidRPr="001F66F0" w:rsidRDefault="002678F2" w:rsidP="00162026">
      <w:pPr>
        <w:pStyle w:val="subsection"/>
        <w:keepNext/>
        <w:keepLines/>
      </w:pPr>
      <w:r w:rsidRPr="001F66F0">
        <w:tab/>
        <w:t>(3)</w:t>
      </w:r>
      <w:r w:rsidRPr="001F66F0">
        <w:tab/>
        <w:t>A request by the Director</w:t>
      </w:r>
      <w:r w:rsidR="00BE5AB6">
        <w:noBreakHyphen/>
      </w:r>
      <w:r w:rsidRPr="001F66F0">
        <w:t>General of Security for the issue of a warrant under this section must:</w:t>
      </w:r>
    </w:p>
    <w:p w14:paraId="2524BF75" w14:textId="77777777" w:rsidR="002678F2" w:rsidRPr="001F66F0" w:rsidRDefault="002678F2" w:rsidP="002678F2">
      <w:pPr>
        <w:pStyle w:val="paragraph"/>
      </w:pPr>
      <w:r w:rsidRPr="001F66F0">
        <w:tab/>
        <w:t>(a)</w:t>
      </w:r>
      <w:r w:rsidRPr="001F66F0">
        <w:tab/>
        <w:t>include a description that is sufficient to identify the part of the telecommunications system that is likely to carry the foreign communications whose interception is sought; and</w:t>
      </w:r>
    </w:p>
    <w:p w14:paraId="0DD1B3E3" w14:textId="1C4A111C" w:rsidR="002678F2" w:rsidRPr="001F66F0" w:rsidRDefault="002678F2" w:rsidP="002678F2">
      <w:pPr>
        <w:pStyle w:val="paragraph"/>
        <w:keepNext/>
        <w:keepLines/>
      </w:pPr>
      <w:r w:rsidRPr="001F66F0">
        <w:tab/>
        <w:t>(b)</w:t>
      </w:r>
      <w:r w:rsidRPr="001F66F0">
        <w:tab/>
        <w:t>specify the facts and other grounds on which the Director</w:t>
      </w:r>
      <w:r w:rsidR="00BE5AB6">
        <w:noBreakHyphen/>
      </w:r>
      <w:r w:rsidRPr="001F66F0">
        <w:t>General of Security considers it necessary that the warrant should be issued, including the reasons the information cannot be collected by other means.</w:t>
      </w:r>
    </w:p>
    <w:p w14:paraId="40EED0C6" w14:textId="77777777" w:rsidR="002678F2" w:rsidRPr="001F66F0" w:rsidRDefault="002678F2" w:rsidP="002678F2">
      <w:pPr>
        <w:pStyle w:val="subsection"/>
      </w:pPr>
      <w:r w:rsidRPr="001F66F0">
        <w:tab/>
        <w:t>(4)</w:t>
      </w:r>
      <w:r w:rsidRPr="001F66F0">
        <w:tab/>
        <w:t>A warrant under this section must include:</w:t>
      </w:r>
    </w:p>
    <w:p w14:paraId="24CC1672" w14:textId="77777777" w:rsidR="002678F2" w:rsidRPr="001F66F0" w:rsidRDefault="002678F2" w:rsidP="002678F2">
      <w:pPr>
        <w:pStyle w:val="paragraph"/>
      </w:pPr>
      <w:r w:rsidRPr="001F66F0">
        <w:tab/>
        <w:t>(a)</w:t>
      </w:r>
      <w:r w:rsidRPr="001F66F0">
        <w:tab/>
        <w:t xml:space="preserve">a notice addressed to the carrier who operates the relevant telecommunications system, giving a description that is sufficient to identify the part of the telecommunications system that is covered by the warrant; and </w:t>
      </w:r>
    </w:p>
    <w:p w14:paraId="4485D713" w14:textId="0748ACFA" w:rsidR="002678F2" w:rsidRPr="001F66F0" w:rsidRDefault="002678F2" w:rsidP="002678F2">
      <w:pPr>
        <w:pStyle w:val="paragraph"/>
      </w:pPr>
      <w:r w:rsidRPr="001F66F0">
        <w:tab/>
        <w:t>(b)</w:t>
      </w:r>
      <w:r w:rsidRPr="001F66F0">
        <w:tab/>
        <w:t>a notice addressed to the Director</w:t>
      </w:r>
      <w:r w:rsidR="00BE5AB6">
        <w:noBreakHyphen/>
      </w:r>
      <w:r w:rsidRPr="001F66F0">
        <w:t>General of Security stating that the warrant authorises the obtaining of foreign intelligence only for purposes relating to the matter specified in the notice requesting the issue of the warrant.</w:t>
      </w:r>
    </w:p>
    <w:p w14:paraId="5D98CE90" w14:textId="77777777" w:rsidR="002678F2" w:rsidRPr="001F66F0" w:rsidRDefault="002678F2" w:rsidP="002678F2">
      <w:pPr>
        <w:pStyle w:val="subsection"/>
      </w:pPr>
      <w:r w:rsidRPr="001F66F0">
        <w:tab/>
        <w:t>(5)</w:t>
      </w:r>
      <w:r w:rsidRPr="001F66F0">
        <w:tab/>
        <w:t>Where:</w:t>
      </w:r>
    </w:p>
    <w:p w14:paraId="4A396246" w14:textId="77777777" w:rsidR="002678F2" w:rsidRPr="001F66F0" w:rsidRDefault="002678F2" w:rsidP="002678F2">
      <w:pPr>
        <w:pStyle w:val="paragraph"/>
      </w:pPr>
      <w:r w:rsidRPr="001F66F0">
        <w:tab/>
        <w:t>(a)</w:t>
      </w:r>
      <w:r w:rsidRPr="001F66F0">
        <w:tab/>
        <w:t>a communication is intercepted under a warrant under this section; and</w:t>
      </w:r>
    </w:p>
    <w:p w14:paraId="167BE9DB" w14:textId="24A0A05D" w:rsidR="002678F2" w:rsidRPr="001F66F0" w:rsidRDefault="002678F2" w:rsidP="002678F2">
      <w:pPr>
        <w:pStyle w:val="paragraph"/>
      </w:pPr>
      <w:r w:rsidRPr="001F66F0">
        <w:tab/>
        <w:t>(b)</w:t>
      </w:r>
      <w:r w:rsidRPr="001F66F0">
        <w:tab/>
        <w:t>the Director</w:t>
      </w:r>
      <w:r w:rsidR="00BE5AB6">
        <w:noBreakHyphen/>
      </w:r>
      <w:r w:rsidRPr="001F66F0">
        <w:t>General of Security is satisfied that the communication is not relevant to the purposes specified in the warrant;</w:t>
      </w:r>
    </w:p>
    <w:p w14:paraId="2AC7228B" w14:textId="25DC71D5" w:rsidR="002678F2" w:rsidRPr="001F66F0" w:rsidRDefault="002678F2" w:rsidP="002678F2">
      <w:pPr>
        <w:pStyle w:val="subsection2"/>
      </w:pPr>
      <w:r w:rsidRPr="001F66F0">
        <w:t>the Director</w:t>
      </w:r>
      <w:r w:rsidR="00BE5AB6">
        <w:noBreakHyphen/>
      </w:r>
      <w:r w:rsidRPr="001F66F0">
        <w:t>General of Security must cause any record or copy of the communication to be destroyed.</w:t>
      </w:r>
    </w:p>
    <w:p w14:paraId="3484F9E0" w14:textId="1F27027A" w:rsidR="002678F2" w:rsidRPr="001F66F0" w:rsidRDefault="002678F2" w:rsidP="002678F2">
      <w:pPr>
        <w:pStyle w:val="notetext"/>
      </w:pPr>
      <w:r w:rsidRPr="001F66F0">
        <w:t>Note:</w:t>
      </w:r>
      <w:r w:rsidRPr="001F66F0">
        <w:tab/>
        <w:t xml:space="preserve">Warrants are obtained under this section for the purpose of performing the function set out in </w:t>
      </w:r>
      <w:r w:rsidR="00BE5AB6">
        <w:t>paragraph 1</w:t>
      </w:r>
      <w:r w:rsidRPr="001F66F0">
        <w:t xml:space="preserve">7(1)(e) of the </w:t>
      </w:r>
      <w:r w:rsidRPr="001F66F0">
        <w:rPr>
          <w:i/>
        </w:rPr>
        <w:t>Australian Security Intelligence Organisation Act 1979</w:t>
      </w:r>
      <w:r w:rsidRPr="001F66F0">
        <w:t>.</w:t>
      </w:r>
    </w:p>
    <w:p w14:paraId="6C72D5DF" w14:textId="1CB75ECA" w:rsidR="002678F2" w:rsidRPr="001F66F0" w:rsidRDefault="002678F2" w:rsidP="002678F2">
      <w:pPr>
        <w:pStyle w:val="ActHead5"/>
      </w:pPr>
      <w:bookmarkStart w:id="64" w:name="_Toc87447864"/>
      <w:r w:rsidRPr="00BE5AB6">
        <w:rPr>
          <w:rStyle w:val="CharSectno"/>
        </w:rPr>
        <w:t>11D</w:t>
      </w:r>
      <w:r w:rsidRPr="001F66F0">
        <w:t xml:space="preserve">  Provisions applying to foreign intelligence warrants</w:t>
      </w:r>
      <w:bookmarkEnd w:id="64"/>
    </w:p>
    <w:p w14:paraId="0C83C181" w14:textId="77777777" w:rsidR="002678F2" w:rsidRPr="001F66F0" w:rsidRDefault="002678F2" w:rsidP="002678F2">
      <w:pPr>
        <w:pStyle w:val="SubsectionHead"/>
      </w:pPr>
      <w:r w:rsidRPr="001F66F0">
        <w:t>Warrants authorising entry</w:t>
      </w:r>
    </w:p>
    <w:p w14:paraId="35A31E26" w14:textId="77777777" w:rsidR="002678F2" w:rsidRPr="001F66F0" w:rsidRDefault="002678F2" w:rsidP="002678F2">
      <w:pPr>
        <w:pStyle w:val="subsection"/>
      </w:pPr>
      <w:r w:rsidRPr="001F66F0">
        <w:tab/>
        <w:t>(1)</w:t>
      </w:r>
      <w:r w:rsidRPr="001F66F0">
        <w:tab/>
        <w:t>Where a warrant under section</w:t>
      </w:r>
      <w:r w:rsidR="005039E3" w:rsidRPr="001F66F0">
        <w:t> </w:t>
      </w:r>
      <w:r w:rsidRPr="001F66F0">
        <w:t>11A or 11B authorises entry on premises, the warrant:</w:t>
      </w:r>
    </w:p>
    <w:p w14:paraId="4DC858B1" w14:textId="77777777" w:rsidR="002678F2" w:rsidRPr="001F66F0" w:rsidRDefault="002678F2" w:rsidP="002678F2">
      <w:pPr>
        <w:pStyle w:val="paragraph"/>
      </w:pPr>
      <w:r w:rsidRPr="001F66F0">
        <w:tab/>
        <w:t>(a)</w:t>
      </w:r>
      <w:r w:rsidRPr="001F66F0">
        <w:tab/>
        <w:t>must state whether entry is authorised to be made at any time of the day or night or only during specified hours; and</w:t>
      </w:r>
    </w:p>
    <w:p w14:paraId="19FF63AE" w14:textId="67384A1A" w:rsidR="002678F2" w:rsidRPr="001F66F0" w:rsidRDefault="002678F2" w:rsidP="002678F2">
      <w:pPr>
        <w:pStyle w:val="paragraph"/>
      </w:pPr>
      <w:r w:rsidRPr="001F66F0">
        <w:tab/>
        <w:t>(b)</w:t>
      </w:r>
      <w:r w:rsidRPr="001F66F0">
        <w:tab/>
        <w:t xml:space="preserve">may, if the </w:t>
      </w:r>
      <w:r w:rsidR="00665810" w:rsidRPr="001F66F0">
        <w:t>Attorney</w:t>
      </w:r>
      <w:r w:rsidR="00BE5AB6">
        <w:noBreakHyphen/>
      </w:r>
      <w:r w:rsidR="00665810" w:rsidRPr="001F66F0">
        <w:t>General</w:t>
      </w:r>
      <w:r w:rsidRPr="001F66F0">
        <w:t xml:space="preserve"> thinks fit—provide that entry may be made without permission first being sought or demand first being made, and may authorise measures that he or she is satisfied are necessary for that purpose.</w:t>
      </w:r>
    </w:p>
    <w:p w14:paraId="759FDAD5" w14:textId="77777777" w:rsidR="002678F2" w:rsidRPr="001F66F0" w:rsidRDefault="002678F2" w:rsidP="002678F2">
      <w:pPr>
        <w:pStyle w:val="SubsectionHead"/>
      </w:pPr>
      <w:r w:rsidRPr="001F66F0">
        <w:t>Length of time warrant remains in force</w:t>
      </w:r>
    </w:p>
    <w:p w14:paraId="109B084E" w14:textId="3E77A6E1" w:rsidR="002678F2" w:rsidRPr="001F66F0" w:rsidRDefault="002678F2" w:rsidP="002678F2">
      <w:pPr>
        <w:pStyle w:val="subsection"/>
      </w:pPr>
      <w:r w:rsidRPr="001F66F0">
        <w:tab/>
        <w:t>(2)</w:t>
      </w:r>
      <w:r w:rsidRPr="001F66F0">
        <w:tab/>
        <w:t>A warrant under section</w:t>
      </w:r>
      <w:r w:rsidR="005039E3" w:rsidRPr="001F66F0">
        <w:t> </w:t>
      </w:r>
      <w:r w:rsidRPr="001F66F0">
        <w:t>11A, 11B or 11C must specify the period for which it is to remain in force. The period must not exceed 6</w:t>
      </w:r>
      <w:r w:rsidR="00756B35" w:rsidRPr="001F66F0">
        <w:t xml:space="preserve"> </w:t>
      </w:r>
      <w:r w:rsidRPr="001F66F0">
        <w:t xml:space="preserve">months, and the warrant may be revoked by the </w:t>
      </w:r>
      <w:r w:rsidR="00665810" w:rsidRPr="001F66F0">
        <w:t>Attorney</w:t>
      </w:r>
      <w:r w:rsidR="00BE5AB6">
        <w:noBreakHyphen/>
      </w:r>
      <w:r w:rsidR="00665810" w:rsidRPr="001F66F0">
        <w:t>General</w:t>
      </w:r>
      <w:r w:rsidRPr="001F66F0">
        <w:t xml:space="preserve"> at any time before the end of the specified period.</w:t>
      </w:r>
    </w:p>
    <w:p w14:paraId="269A539B" w14:textId="77777777" w:rsidR="002678F2" w:rsidRPr="001F66F0" w:rsidRDefault="002678F2" w:rsidP="002678F2">
      <w:pPr>
        <w:pStyle w:val="SubsectionHead"/>
      </w:pPr>
      <w:r w:rsidRPr="001F66F0">
        <w:t>Issue of further warrant</w:t>
      </w:r>
    </w:p>
    <w:p w14:paraId="09862ECA" w14:textId="77777777" w:rsidR="002678F2" w:rsidRPr="001F66F0" w:rsidRDefault="002678F2" w:rsidP="002678F2">
      <w:pPr>
        <w:pStyle w:val="subsection"/>
      </w:pPr>
      <w:r w:rsidRPr="001F66F0">
        <w:tab/>
        <w:t>(3)</w:t>
      </w:r>
      <w:r w:rsidRPr="001F66F0">
        <w:tab/>
      </w:r>
      <w:r w:rsidR="005039E3" w:rsidRPr="001F66F0">
        <w:t>Subsection (</w:t>
      </w:r>
      <w:r w:rsidRPr="001F66F0">
        <w:t>2) does not prevent the issue of a further warrant in respect of a telecommunications service, a person or a part of a telecommunications system (as the case may be) in relation to which or whom a warrant has, or warrants have, previously been issued.</w:t>
      </w:r>
    </w:p>
    <w:p w14:paraId="7BBDA7D0" w14:textId="77777777" w:rsidR="002678F2" w:rsidRPr="001F66F0" w:rsidRDefault="002678F2" w:rsidP="002678F2">
      <w:pPr>
        <w:pStyle w:val="SubsectionHead"/>
      </w:pPr>
      <w:r w:rsidRPr="001F66F0">
        <w:t>Part</w:t>
      </w:r>
      <w:r w:rsidR="005039E3" w:rsidRPr="001F66F0">
        <w:t> </w:t>
      </w:r>
      <w:r w:rsidRPr="001F66F0">
        <w:t>10</w:t>
      </w:r>
      <w:r w:rsidRPr="001F66F0">
        <w:rPr>
          <w:i w:val="0"/>
        </w:rPr>
        <w:t>.</w:t>
      </w:r>
      <w:r w:rsidRPr="001F66F0">
        <w:t>6 of the Criminal Code</w:t>
      </w:r>
    </w:p>
    <w:p w14:paraId="35DBCBC0" w14:textId="77777777" w:rsidR="002678F2" w:rsidRPr="001F66F0" w:rsidRDefault="002678F2" w:rsidP="002678F2">
      <w:pPr>
        <w:pStyle w:val="subsection"/>
      </w:pPr>
      <w:r w:rsidRPr="001F66F0">
        <w:tab/>
        <w:t>(4)</w:t>
      </w:r>
      <w:r w:rsidRPr="001F66F0">
        <w:tab/>
        <w:t>Nothing in Part</w:t>
      </w:r>
      <w:r w:rsidR="005039E3" w:rsidRPr="001F66F0">
        <w:t> </w:t>
      </w:r>
      <w:r w:rsidRPr="001F66F0">
        <w:t xml:space="preserve">10.6 of the </w:t>
      </w:r>
      <w:r w:rsidRPr="001F66F0">
        <w:rPr>
          <w:i/>
        </w:rPr>
        <w:t xml:space="preserve">Criminal Code </w:t>
      </w:r>
      <w:r w:rsidRPr="001F66F0">
        <w:t>is to be taken to prohibit the doing of anything under, or for the purposes of, a warrant under section</w:t>
      </w:r>
      <w:r w:rsidR="005039E3" w:rsidRPr="001F66F0">
        <w:t> </w:t>
      </w:r>
      <w:r w:rsidRPr="001F66F0">
        <w:t>11A, 11B or 11C.</w:t>
      </w:r>
    </w:p>
    <w:p w14:paraId="4C2461E3" w14:textId="77777777" w:rsidR="002678F2" w:rsidRPr="001F66F0" w:rsidRDefault="002678F2" w:rsidP="002678F2">
      <w:pPr>
        <w:pStyle w:val="notetext"/>
      </w:pPr>
      <w:r w:rsidRPr="001F66F0">
        <w:t>Note:</w:t>
      </w:r>
      <w:r w:rsidRPr="001F66F0">
        <w:tab/>
        <w:t>Part</w:t>
      </w:r>
      <w:r w:rsidR="005039E3" w:rsidRPr="001F66F0">
        <w:t> </w:t>
      </w:r>
      <w:r w:rsidRPr="001F66F0">
        <w:t xml:space="preserve">10.6 of the </w:t>
      </w:r>
      <w:r w:rsidRPr="001F66F0">
        <w:rPr>
          <w:i/>
        </w:rPr>
        <w:t>Criminal Code</w:t>
      </w:r>
      <w:r w:rsidRPr="001F66F0">
        <w:t xml:space="preserve"> deals with offences relating to telecommunications.</w:t>
      </w:r>
    </w:p>
    <w:p w14:paraId="2ACC12D7" w14:textId="77777777" w:rsidR="002678F2" w:rsidRPr="001F66F0" w:rsidRDefault="002678F2" w:rsidP="002678F2">
      <w:pPr>
        <w:pStyle w:val="SubsectionHead"/>
      </w:pPr>
      <w:r w:rsidRPr="001F66F0">
        <w:t>Information about Australian citizens or permanent residents</w:t>
      </w:r>
    </w:p>
    <w:p w14:paraId="71FB7F9E" w14:textId="1EE80FE4" w:rsidR="002678F2" w:rsidRPr="001F66F0" w:rsidRDefault="002678F2" w:rsidP="002678F2">
      <w:pPr>
        <w:pStyle w:val="subsection"/>
      </w:pPr>
      <w:r w:rsidRPr="001F66F0">
        <w:tab/>
        <w:t>(5)</w:t>
      </w:r>
      <w:r w:rsidRPr="001F66F0">
        <w:tab/>
        <w:t>The Director</w:t>
      </w:r>
      <w:r w:rsidR="00BE5AB6">
        <w:noBreakHyphen/>
      </w:r>
      <w:r w:rsidRPr="001F66F0">
        <w:t>General must not request the issue of a warrant under section</w:t>
      </w:r>
      <w:r w:rsidR="005039E3" w:rsidRPr="001F66F0">
        <w:t> </w:t>
      </w:r>
      <w:r w:rsidRPr="001F66F0">
        <w:t>11A, 11B or 11C for the purpose of collecting information concerning an Australian citizen or permanent resident.</w:t>
      </w:r>
    </w:p>
    <w:p w14:paraId="585BD578" w14:textId="77777777" w:rsidR="002678F2" w:rsidRPr="001F66F0" w:rsidRDefault="002678F2" w:rsidP="002678F2">
      <w:pPr>
        <w:pStyle w:val="subsection"/>
      </w:pPr>
      <w:r w:rsidRPr="001F66F0">
        <w:tab/>
        <w:t>(6)</w:t>
      </w:r>
      <w:r w:rsidRPr="001F66F0">
        <w:tab/>
        <w:t>The reference in subsection</w:t>
      </w:r>
      <w:r w:rsidR="005039E3" w:rsidRPr="001F66F0">
        <w:t> </w:t>
      </w:r>
      <w:r w:rsidRPr="001F66F0">
        <w:t xml:space="preserve">11A(1), 11B(1) and 11C(1) to </w:t>
      </w:r>
      <w:r w:rsidRPr="001F66F0">
        <w:rPr>
          <w:b/>
          <w:i/>
        </w:rPr>
        <w:t>conditions or restrictions</w:t>
      </w:r>
      <w:r w:rsidRPr="001F66F0">
        <w:t xml:space="preserve"> includes a reference to conditions or restrictions designed to minimise:</w:t>
      </w:r>
    </w:p>
    <w:p w14:paraId="56194D36" w14:textId="77777777" w:rsidR="002678F2" w:rsidRPr="001F66F0" w:rsidRDefault="002678F2" w:rsidP="002678F2">
      <w:pPr>
        <w:pStyle w:val="paragraph"/>
      </w:pPr>
      <w:r w:rsidRPr="001F66F0">
        <w:tab/>
        <w:t>(a)</w:t>
      </w:r>
      <w:r w:rsidRPr="001F66F0">
        <w:tab/>
        <w:t>the obtaining by the Organisation, pursuant to a warrant issued under section</w:t>
      </w:r>
      <w:r w:rsidR="005039E3" w:rsidRPr="001F66F0">
        <w:t> </w:t>
      </w:r>
      <w:r w:rsidRPr="001F66F0">
        <w:t>11A, 11B or 11C (as the case may be), of information that is not publicly available concerning Australian citizens or permanent residents; or</w:t>
      </w:r>
    </w:p>
    <w:p w14:paraId="23B3EAAF" w14:textId="77777777" w:rsidR="002678F2" w:rsidRPr="001F66F0" w:rsidRDefault="002678F2" w:rsidP="002678F2">
      <w:pPr>
        <w:pStyle w:val="paragraph"/>
      </w:pPr>
      <w:r w:rsidRPr="001F66F0">
        <w:tab/>
        <w:t>(b)</w:t>
      </w:r>
      <w:r w:rsidRPr="001F66F0">
        <w:tab/>
        <w:t>the retention of information of that kind.</w:t>
      </w:r>
    </w:p>
    <w:p w14:paraId="483EFBCA" w14:textId="3B843C5D" w:rsidR="002678F2" w:rsidRPr="001F66F0" w:rsidRDefault="002678F2" w:rsidP="002678F2">
      <w:pPr>
        <w:pStyle w:val="ActHead5"/>
      </w:pPr>
      <w:bookmarkStart w:id="65" w:name="_Toc87447865"/>
      <w:r w:rsidRPr="00BE5AB6">
        <w:rPr>
          <w:rStyle w:val="CharSectno"/>
        </w:rPr>
        <w:t>12</w:t>
      </w:r>
      <w:r w:rsidRPr="001F66F0">
        <w:t xml:space="preserve">  Persons authorised to intercept communications for Organisation</w:t>
      </w:r>
      <w:bookmarkEnd w:id="65"/>
    </w:p>
    <w:p w14:paraId="334E4169" w14:textId="669FF08B" w:rsidR="002678F2" w:rsidRPr="001F66F0" w:rsidRDefault="002678F2" w:rsidP="002678F2">
      <w:pPr>
        <w:pStyle w:val="subsection"/>
      </w:pPr>
      <w:r w:rsidRPr="001F66F0">
        <w:tab/>
      </w:r>
      <w:r w:rsidRPr="001F66F0">
        <w:tab/>
        <w:t>The Director</w:t>
      </w:r>
      <w:r w:rsidR="00BE5AB6">
        <w:noBreakHyphen/>
      </w:r>
      <w:r w:rsidRPr="001F66F0">
        <w:t xml:space="preserve">General of Security, or </w:t>
      </w:r>
      <w:r w:rsidR="00404030" w:rsidRPr="001F66F0">
        <w:t>an ASIO employee or ASIO affiliate</w:t>
      </w:r>
      <w:r w:rsidRPr="001F66F0">
        <w:t xml:space="preserve"> appointed by the Director</w:t>
      </w:r>
      <w:r w:rsidR="00BE5AB6">
        <w:noBreakHyphen/>
      </w:r>
      <w:r w:rsidRPr="001F66F0">
        <w:t xml:space="preserve">General of Security, in writing, to be an authorizing officer for the purposes of this subsection, may, by writing under his or her hand, approve </w:t>
      </w:r>
      <w:r w:rsidR="00422EE3" w:rsidRPr="001F66F0">
        <w:t>any persons</w:t>
      </w:r>
      <w:r w:rsidRPr="001F66F0">
        <w:t xml:space="preserve"> as persons authorized to exercise, on behalf of the Organisation, the authority conferred by </w:t>
      </w:r>
      <w:r w:rsidR="0053426C" w:rsidRPr="001F66F0">
        <w:t>Part 2</w:t>
      </w:r>
      <w:r w:rsidR="00BE5AB6">
        <w:noBreakHyphen/>
      </w:r>
      <w:r w:rsidR="00C725A0" w:rsidRPr="001F66F0">
        <w:t>2 warrants</w:t>
      </w:r>
      <w:r w:rsidRPr="001F66F0">
        <w:t>.</w:t>
      </w:r>
    </w:p>
    <w:p w14:paraId="5C30287E" w14:textId="16884415" w:rsidR="002678F2" w:rsidRPr="001F66F0" w:rsidRDefault="002678F2" w:rsidP="002678F2">
      <w:pPr>
        <w:pStyle w:val="ActHead5"/>
      </w:pPr>
      <w:bookmarkStart w:id="66" w:name="_Toc87447866"/>
      <w:r w:rsidRPr="00BE5AB6">
        <w:rPr>
          <w:rStyle w:val="CharSectno"/>
        </w:rPr>
        <w:t>13</w:t>
      </w:r>
      <w:r w:rsidRPr="001F66F0">
        <w:t xml:space="preserve">  Discontinuance of interception before expiration of warrant</w:t>
      </w:r>
      <w:bookmarkEnd w:id="66"/>
    </w:p>
    <w:p w14:paraId="3E8E5153" w14:textId="5AFD09A4" w:rsidR="002678F2" w:rsidRPr="001F66F0" w:rsidRDefault="002678F2" w:rsidP="002678F2">
      <w:pPr>
        <w:pStyle w:val="subsection"/>
      </w:pPr>
      <w:r w:rsidRPr="001F66F0">
        <w:tab/>
      </w:r>
      <w:r w:rsidRPr="001F66F0">
        <w:tab/>
        <w:t xml:space="preserve">Where, before a </w:t>
      </w:r>
      <w:r w:rsidR="0053426C" w:rsidRPr="001F66F0">
        <w:t>Part 2</w:t>
      </w:r>
      <w:r w:rsidR="00BE5AB6">
        <w:noBreakHyphen/>
      </w:r>
      <w:r w:rsidR="002F0A0E" w:rsidRPr="001F66F0">
        <w:t>2 warrant</w:t>
      </w:r>
      <w:r w:rsidRPr="001F66F0">
        <w:t xml:space="preserve"> ceases to be in force, the Director</w:t>
      </w:r>
      <w:r w:rsidR="00BE5AB6">
        <w:noBreakHyphen/>
      </w:r>
      <w:r w:rsidRPr="001F66F0">
        <w:t xml:space="preserve">General of Security is satisfied that the grounds on which the warrant was issued have ceased to exist, he or she shall forthwith inform the </w:t>
      </w:r>
      <w:r w:rsidR="00665810" w:rsidRPr="001F66F0">
        <w:t>Attorney</w:t>
      </w:r>
      <w:r w:rsidR="00BE5AB6">
        <w:noBreakHyphen/>
      </w:r>
      <w:r w:rsidR="00665810" w:rsidRPr="001F66F0">
        <w:t>General</w:t>
      </w:r>
      <w:r w:rsidRPr="001F66F0">
        <w:t xml:space="preserve"> accordingly and take such steps that are necessary to ensure that the interception of communications under the warrant is discontinued.</w:t>
      </w:r>
    </w:p>
    <w:p w14:paraId="74D2B80A" w14:textId="7AEE2025" w:rsidR="002678F2" w:rsidRPr="001F66F0" w:rsidRDefault="002678F2" w:rsidP="002678F2">
      <w:pPr>
        <w:pStyle w:val="ActHead5"/>
      </w:pPr>
      <w:bookmarkStart w:id="67" w:name="_Toc87447867"/>
      <w:r w:rsidRPr="00BE5AB6">
        <w:rPr>
          <w:rStyle w:val="CharSectno"/>
        </w:rPr>
        <w:t>14</w:t>
      </w:r>
      <w:r w:rsidRPr="001F66F0">
        <w:t xml:space="preserve">  Certain records retained by Organisation to be destroyed</w:t>
      </w:r>
      <w:bookmarkEnd w:id="67"/>
    </w:p>
    <w:p w14:paraId="52EB3E22" w14:textId="77777777" w:rsidR="002678F2" w:rsidRPr="001F66F0" w:rsidRDefault="002678F2" w:rsidP="002678F2">
      <w:pPr>
        <w:pStyle w:val="subsection"/>
      </w:pPr>
      <w:r w:rsidRPr="001F66F0">
        <w:tab/>
      </w:r>
      <w:r w:rsidRPr="001F66F0">
        <w:tab/>
        <w:t>Where:</w:t>
      </w:r>
    </w:p>
    <w:p w14:paraId="25BB8AC6" w14:textId="7C7C8CD1" w:rsidR="002678F2" w:rsidRPr="001F66F0" w:rsidRDefault="002678F2" w:rsidP="002678F2">
      <w:pPr>
        <w:pStyle w:val="paragraph"/>
      </w:pPr>
      <w:r w:rsidRPr="001F66F0">
        <w:tab/>
        <w:t>(a)</w:t>
      </w:r>
      <w:r w:rsidRPr="001F66F0">
        <w:tab/>
        <w:t xml:space="preserve">a record or copy has been made of a communication intercepted by virtue of a </w:t>
      </w:r>
      <w:r w:rsidR="0053426C" w:rsidRPr="001F66F0">
        <w:t>Part 2</w:t>
      </w:r>
      <w:r w:rsidR="00BE5AB6">
        <w:noBreakHyphen/>
      </w:r>
      <w:r w:rsidR="009D1BAF" w:rsidRPr="001F66F0">
        <w:t>2 warrant</w:t>
      </w:r>
      <w:r w:rsidRPr="001F66F0">
        <w:t>;</w:t>
      </w:r>
    </w:p>
    <w:p w14:paraId="26C7A167" w14:textId="77777777" w:rsidR="002678F2" w:rsidRPr="001F66F0" w:rsidRDefault="002678F2" w:rsidP="002678F2">
      <w:pPr>
        <w:pStyle w:val="paragraph"/>
      </w:pPr>
      <w:r w:rsidRPr="001F66F0">
        <w:tab/>
        <w:t>(b)</w:t>
      </w:r>
      <w:r w:rsidRPr="001F66F0">
        <w:tab/>
        <w:t>the record or copy is in the possession or custody, or under the control, of the Organisation; and</w:t>
      </w:r>
    </w:p>
    <w:p w14:paraId="5387AD3B" w14:textId="32B442CA" w:rsidR="002678F2" w:rsidRPr="001F66F0" w:rsidRDefault="002678F2" w:rsidP="002678F2">
      <w:pPr>
        <w:pStyle w:val="paragraph"/>
      </w:pPr>
      <w:r w:rsidRPr="001F66F0">
        <w:tab/>
        <w:t>(c)</w:t>
      </w:r>
      <w:r w:rsidRPr="001F66F0">
        <w:tab/>
        <w:t>the Director</w:t>
      </w:r>
      <w:r w:rsidR="00BE5AB6">
        <w:noBreakHyphen/>
      </w:r>
      <w:r w:rsidRPr="001F66F0">
        <w:t>General of Security is satisfied that the record or copy is not required, and is not likely to be required, in or in connection with the performance by the Organisation of its functions or the exercise of its powers (including the powers conferred by sections</w:t>
      </w:r>
      <w:r w:rsidR="005039E3" w:rsidRPr="001F66F0">
        <w:t> </w:t>
      </w:r>
      <w:r w:rsidRPr="001F66F0">
        <w:t>64 and 65);</w:t>
      </w:r>
    </w:p>
    <w:p w14:paraId="170D8ED9" w14:textId="00D265F2" w:rsidR="002678F2" w:rsidRPr="001F66F0" w:rsidRDefault="002678F2" w:rsidP="002678F2">
      <w:pPr>
        <w:pStyle w:val="subsection2"/>
      </w:pPr>
      <w:r w:rsidRPr="001F66F0">
        <w:t>the Director</w:t>
      </w:r>
      <w:r w:rsidR="00BE5AB6">
        <w:noBreakHyphen/>
      </w:r>
      <w:r w:rsidRPr="001F66F0">
        <w:t>General of Security shall cause the record or copy to be destroyed.</w:t>
      </w:r>
    </w:p>
    <w:p w14:paraId="7E2DC936" w14:textId="77777777" w:rsidR="002678F2" w:rsidRPr="001F66F0" w:rsidRDefault="002678F2" w:rsidP="002678F2">
      <w:pPr>
        <w:pStyle w:val="notetext"/>
      </w:pPr>
      <w:r w:rsidRPr="001F66F0">
        <w:t>Note:</w:t>
      </w:r>
      <w:r w:rsidRPr="001F66F0">
        <w:tab/>
        <w:t>See subsection</w:t>
      </w:r>
      <w:r w:rsidR="005039E3" w:rsidRPr="001F66F0">
        <w:t> </w:t>
      </w:r>
      <w:r w:rsidRPr="001F66F0">
        <w:t>11C(5) for additional rules about the destruction of material obtained under a warrant issued under section</w:t>
      </w:r>
      <w:r w:rsidR="005039E3" w:rsidRPr="001F66F0">
        <w:t> </w:t>
      </w:r>
      <w:r w:rsidRPr="001F66F0">
        <w:t>11C.</w:t>
      </w:r>
    </w:p>
    <w:p w14:paraId="3D8D072A" w14:textId="61FEB9C0" w:rsidR="002678F2" w:rsidRPr="001F66F0" w:rsidRDefault="002678F2" w:rsidP="002678F2">
      <w:pPr>
        <w:pStyle w:val="ActHead5"/>
      </w:pPr>
      <w:bookmarkStart w:id="68" w:name="_Toc87447868"/>
      <w:r w:rsidRPr="00BE5AB6">
        <w:rPr>
          <w:rStyle w:val="CharSectno"/>
        </w:rPr>
        <w:t>15</w:t>
      </w:r>
      <w:r w:rsidRPr="001F66F0">
        <w:t xml:space="preserve">  How warrants etc. to be dealt with</w:t>
      </w:r>
      <w:bookmarkEnd w:id="68"/>
    </w:p>
    <w:p w14:paraId="6658BB7C" w14:textId="1E63D8CD" w:rsidR="002678F2" w:rsidRPr="001F66F0" w:rsidRDefault="002678F2" w:rsidP="002678F2">
      <w:pPr>
        <w:pStyle w:val="subsection"/>
      </w:pPr>
      <w:r w:rsidRPr="001F66F0">
        <w:tab/>
        <w:t>(1)</w:t>
      </w:r>
      <w:r w:rsidRPr="001F66F0">
        <w:tab/>
        <w:t xml:space="preserve">Where the </w:t>
      </w:r>
      <w:r w:rsidR="00665810" w:rsidRPr="001F66F0">
        <w:t>Attorney</w:t>
      </w:r>
      <w:r w:rsidR="00BE5AB6">
        <w:noBreakHyphen/>
      </w:r>
      <w:r w:rsidR="00665810" w:rsidRPr="001F66F0">
        <w:t>General</w:t>
      </w:r>
      <w:r w:rsidRPr="001F66F0">
        <w:t xml:space="preserve"> issues or revokes a </w:t>
      </w:r>
      <w:r w:rsidR="0053426C" w:rsidRPr="001F66F0">
        <w:t>Part 2</w:t>
      </w:r>
      <w:r w:rsidR="00BE5AB6">
        <w:noBreakHyphen/>
      </w:r>
      <w:r w:rsidR="00765022" w:rsidRPr="001F66F0">
        <w:t>2 warrant</w:t>
      </w:r>
      <w:r w:rsidRPr="001F66F0">
        <w:t>, he or she shall cause:</w:t>
      </w:r>
    </w:p>
    <w:p w14:paraId="751D6D18" w14:textId="292F866F" w:rsidR="002678F2" w:rsidRPr="001F66F0" w:rsidRDefault="002678F2" w:rsidP="002678F2">
      <w:pPr>
        <w:pStyle w:val="paragraph"/>
      </w:pPr>
      <w:r w:rsidRPr="001F66F0">
        <w:tab/>
        <w:t>(a)</w:t>
      </w:r>
      <w:r w:rsidRPr="001F66F0">
        <w:tab/>
        <w:t>the Director</w:t>
      </w:r>
      <w:r w:rsidR="00BE5AB6">
        <w:noBreakHyphen/>
      </w:r>
      <w:r w:rsidRPr="001F66F0">
        <w:t>General of Security to be informed forthwith of the issue of the warrant or of the revocation, as the case may be; and</w:t>
      </w:r>
    </w:p>
    <w:p w14:paraId="04EF24E3" w14:textId="77777777" w:rsidR="002678F2" w:rsidRPr="001F66F0" w:rsidRDefault="002678F2" w:rsidP="002678F2">
      <w:pPr>
        <w:pStyle w:val="paragraph"/>
      </w:pPr>
      <w:r w:rsidRPr="001F66F0">
        <w:tab/>
        <w:t>(b)</w:t>
      </w:r>
      <w:r w:rsidRPr="001F66F0">
        <w:tab/>
        <w:t>the warrant or the instrument of revocation, as the case may be, to be forwarded, as soon as practicable, to the Director General of Security.</w:t>
      </w:r>
    </w:p>
    <w:p w14:paraId="6566D2FB" w14:textId="77777777" w:rsidR="002678F2" w:rsidRPr="001F66F0" w:rsidRDefault="002678F2" w:rsidP="002678F2">
      <w:pPr>
        <w:pStyle w:val="subsection"/>
      </w:pPr>
      <w:r w:rsidRPr="001F66F0">
        <w:tab/>
        <w:t>(1A)</w:t>
      </w:r>
      <w:r w:rsidRPr="001F66F0">
        <w:tab/>
        <w:t>Where:</w:t>
      </w:r>
    </w:p>
    <w:p w14:paraId="34B8E211" w14:textId="3A4FEBDD" w:rsidR="002678F2" w:rsidRPr="001F66F0" w:rsidRDefault="002678F2" w:rsidP="002678F2">
      <w:pPr>
        <w:pStyle w:val="paragraph"/>
      </w:pPr>
      <w:r w:rsidRPr="001F66F0">
        <w:tab/>
        <w:t>(a)</w:t>
      </w:r>
      <w:r w:rsidRPr="001F66F0">
        <w:tab/>
        <w:t>the Director</w:t>
      </w:r>
      <w:r w:rsidR="00BE5AB6">
        <w:noBreakHyphen/>
      </w:r>
      <w:r w:rsidRPr="001F66F0">
        <w:t xml:space="preserve">General of Security is informed under </w:t>
      </w:r>
      <w:r w:rsidR="0053426C" w:rsidRPr="001F66F0">
        <w:t>paragraph (</w:t>
      </w:r>
      <w:r w:rsidRPr="001F66F0">
        <w:t>1)(a) of the issue of a warrant (other than a warrant under section</w:t>
      </w:r>
      <w:r w:rsidR="005039E3" w:rsidRPr="001F66F0">
        <w:t> </w:t>
      </w:r>
      <w:r w:rsidRPr="001F66F0">
        <w:t>11C); and</w:t>
      </w:r>
    </w:p>
    <w:p w14:paraId="33C57BD2" w14:textId="77777777" w:rsidR="002678F2" w:rsidRPr="001F66F0" w:rsidRDefault="002678F2" w:rsidP="002678F2">
      <w:pPr>
        <w:pStyle w:val="paragraph"/>
      </w:pPr>
      <w:r w:rsidRPr="001F66F0">
        <w:tab/>
        <w:t>(b)</w:t>
      </w:r>
      <w:r w:rsidRPr="001F66F0">
        <w:tab/>
        <w:t>it is proposed, under the warrant, to intercept communications made to or from a telecommunications service while they are passing over a telecommunications system operated by a carrier; and</w:t>
      </w:r>
    </w:p>
    <w:p w14:paraId="3A2BF25E" w14:textId="77777777" w:rsidR="002678F2" w:rsidRPr="001F66F0" w:rsidRDefault="002678F2" w:rsidP="002678F2">
      <w:pPr>
        <w:pStyle w:val="paragraph"/>
      </w:pPr>
      <w:r w:rsidRPr="001F66F0">
        <w:tab/>
        <w:t>(ba)</w:t>
      </w:r>
      <w:r w:rsidRPr="001F66F0">
        <w:tab/>
        <w:t>the execution of the warrant will involve the taking of action by the carrier or its employees;</w:t>
      </w:r>
    </w:p>
    <w:p w14:paraId="42FDDA23" w14:textId="6A468A24" w:rsidR="002678F2" w:rsidRPr="001F66F0" w:rsidRDefault="002678F2" w:rsidP="002678F2">
      <w:pPr>
        <w:pStyle w:val="subsection2"/>
      </w:pPr>
      <w:r w:rsidRPr="001F66F0">
        <w:t>the Director</w:t>
      </w:r>
      <w:r w:rsidR="00BE5AB6">
        <w:noBreakHyphen/>
      </w:r>
      <w:r w:rsidRPr="001F66F0">
        <w:t>General of Security shall cause:</w:t>
      </w:r>
    </w:p>
    <w:p w14:paraId="1FA65053" w14:textId="77777777" w:rsidR="002678F2" w:rsidRPr="001F66F0" w:rsidRDefault="002678F2" w:rsidP="002678F2">
      <w:pPr>
        <w:pStyle w:val="paragraph"/>
      </w:pPr>
      <w:r w:rsidRPr="001F66F0">
        <w:tab/>
        <w:t>(c)</w:t>
      </w:r>
      <w:r w:rsidRPr="001F66F0">
        <w:tab/>
      </w:r>
      <w:r w:rsidR="003E4FC5" w:rsidRPr="001F66F0">
        <w:t>an authorised representative</w:t>
      </w:r>
      <w:r w:rsidRPr="001F66F0">
        <w:t xml:space="preserve"> of that carrier to be informed forthwith of the issue of the warrant; and</w:t>
      </w:r>
    </w:p>
    <w:p w14:paraId="4A64514D" w14:textId="25F4B33F" w:rsidR="002678F2" w:rsidRPr="001F66F0" w:rsidRDefault="002678F2" w:rsidP="002678F2">
      <w:pPr>
        <w:pStyle w:val="paragraph"/>
      </w:pPr>
      <w:r w:rsidRPr="001F66F0">
        <w:tab/>
        <w:t>(d)</w:t>
      </w:r>
      <w:r w:rsidRPr="001F66F0">
        <w:tab/>
        <w:t xml:space="preserve">where, under </w:t>
      </w:r>
      <w:r w:rsidR="0053426C" w:rsidRPr="001F66F0">
        <w:t>paragraph (</w:t>
      </w:r>
      <w:r w:rsidRPr="001F66F0">
        <w:t>1)(b), the Director</w:t>
      </w:r>
      <w:r w:rsidR="00BE5AB6">
        <w:noBreakHyphen/>
      </w:r>
      <w:r w:rsidRPr="001F66F0">
        <w:t xml:space="preserve">General of Security receives the warrant—a copy of the warrant, certified in writing by a certifying person to be a true copy of the warrant, to be given as soon as practicable to </w:t>
      </w:r>
      <w:r w:rsidR="00E94E75" w:rsidRPr="001F66F0">
        <w:t>that authorised representative</w:t>
      </w:r>
      <w:r w:rsidRPr="001F66F0">
        <w:t>.</w:t>
      </w:r>
    </w:p>
    <w:p w14:paraId="058FC5F3" w14:textId="3F800C8B" w:rsidR="002678F2" w:rsidRPr="001F66F0" w:rsidRDefault="002678F2" w:rsidP="002678F2">
      <w:pPr>
        <w:pStyle w:val="notetext"/>
      </w:pPr>
      <w:r w:rsidRPr="001F66F0">
        <w:t>Note:</w:t>
      </w:r>
      <w:r w:rsidRPr="001F66F0">
        <w:tab/>
        <w:t>Subsection</w:t>
      </w:r>
      <w:r w:rsidR="005039E3" w:rsidRPr="001F66F0">
        <w:t> </w:t>
      </w:r>
      <w:r w:rsidRPr="001F66F0">
        <w:t>15(7) deals with cases where the Director</w:t>
      </w:r>
      <w:r w:rsidR="00BE5AB6">
        <w:noBreakHyphen/>
      </w:r>
      <w:r w:rsidRPr="001F66F0">
        <w:t>General of Security is informed of the issue of a warrant under section</w:t>
      </w:r>
      <w:r w:rsidR="005039E3" w:rsidRPr="001F66F0">
        <w:t> </w:t>
      </w:r>
      <w:r w:rsidRPr="001F66F0">
        <w:t>11C.</w:t>
      </w:r>
    </w:p>
    <w:p w14:paraId="77A9BFFC" w14:textId="77777777" w:rsidR="002678F2" w:rsidRPr="001F66F0" w:rsidRDefault="002678F2" w:rsidP="002678F2">
      <w:pPr>
        <w:pStyle w:val="subsection"/>
      </w:pPr>
      <w:r w:rsidRPr="001F66F0">
        <w:tab/>
        <w:t>(1B)</w:t>
      </w:r>
      <w:r w:rsidRPr="001F66F0">
        <w:tab/>
        <w:t>Where:</w:t>
      </w:r>
    </w:p>
    <w:p w14:paraId="4637160A" w14:textId="47B5ECB3" w:rsidR="002678F2" w:rsidRPr="001F66F0" w:rsidRDefault="002678F2" w:rsidP="002678F2">
      <w:pPr>
        <w:pStyle w:val="paragraph"/>
      </w:pPr>
      <w:r w:rsidRPr="001F66F0">
        <w:tab/>
        <w:t>(a)</w:t>
      </w:r>
      <w:r w:rsidRPr="001F66F0">
        <w:tab/>
      </w:r>
      <w:r w:rsidR="0014572F" w:rsidRPr="001F66F0">
        <w:t>an authorised representative</w:t>
      </w:r>
      <w:r w:rsidRPr="001F66F0">
        <w:t xml:space="preserve"> of a carrier has been informed, under </w:t>
      </w:r>
      <w:r w:rsidR="0053426C" w:rsidRPr="001F66F0">
        <w:t>subsection (</w:t>
      </w:r>
      <w:r w:rsidRPr="001F66F0">
        <w:t>1A), of the issue of a warrant; and</w:t>
      </w:r>
    </w:p>
    <w:p w14:paraId="4A556243" w14:textId="4B5EFBA4" w:rsidR="002678F2" w:rsidRPr="001F66F0" w:rsidRDefault="002678F2" w:rsidP="002678F2">
      <w:pPr>
        <w:pStyle w:val="paragraph"/>
      </w:pPr>
      <w:r w:rsidRPr="001F66F0">
        <w:tab/>
        <w:t>(b)</w:t>
      </w:r>
      <w:r w:rsidRPr="001F66F0">
        <w:tab/>
        <w:t>the Director</w:t>
      </w:r>
      <w:r w:rsidR="00BE5AB6">
        <w:noBreakHyphen/>
      </w:r>
      <w:r w:rsidRPr="001F66F0">
        <w:t xml:space="preserve">General of Security is informed under </w:t>
      </w:r>
      <w:r w:rsidR="0053426C" w:rsidRPr="001F66F0">
        <w:t>paragraph (</w:t>
      </w:r>
      <w:r w:rsidRPr="001F66F0">
        <w:t>1)(a) that the warrant has been revoked;</w:t>
      </w:r>
    </w:p>
    <w:p w14:paraId="48A77C01" w14:textId="1A9FA5B2" w:rsidR="002678F2" w:rsidRPr="001F66F0" w:rsidRDefault="002678F2" w:rsidP="002678F2">
      <w:pPr>
        <w:pStyle w:val="subsection2"/>
      </w:pPr>
      <w:r w:rsidRPr="001F66F0">
        <w:t>the Director</w:t>
      </w:r>
      <w:r w:rsidR="00BE5AB6">
        <w:noBreakHyphen/>
      </w:r>
      <w:r w:rsidRPr="001F66F0">
        <w:t>General of Security shall cause:</w:t>
      </w:r>
    </w:p>
    <w:p w14:paraId="5C4D2022" w14:textId="77777777" w:rsidR="002678F2" w:rsidRPr="001F66F0" w:rsidRDefault="002678F2" w:rsidP="002678F2">
      <w:pPr>
        <w:pStyle w:val="paragraph"/>
      </w:pPr>
      <w:r w:rsidRPr="001F66F0">
        <w:tab/>
        <w:t>(c)</w:t>
      </w:r>
      <w:r w:rsidRPr="001F66F0">
        <w:tab/>
      </w:r>
      <w:r w:rsidR="0014572F" w:rsidRPr="001F66F0">
        <w:t>that authorised representative</w:t>
      </w:r>
      <w:r w:rsidRPr="001F66F0">
        <w:t xml:space="preserve"> to be informed forthwith of the revocation; and</w:t>
      </w:r>
    </w:p>
    <w:p w14:paraId="15D6962A" w14:textId="33D47532" w:rsidR="002678F2" w:rsidRPr="001F66F0" w:rsidRDefault="002678F2" w:rsidP="002678F2">
      <w:pPr>
        <w:pStyle w:val="paragraph"/>
      </w:pPr>
      <w:r w:rsidRPr="001F66F0">
        <w:tab/>
        <w:t>(d)</w:t>
      </w:r>
      <w:r w:rsidRPr="001F66F0">
        <w:tab/>
        <w:t xml:space="preserve">where, under </w:t>
      </w:r>
      <w:r w:rsidR="0053426C" w:rsidRPr="001F66F0">
        <w:t>paragraph (</w:t>
      </w:r>
      <w:r w:rsidRPr="001F66F0">
        <w:t>1)(b), the Director</w:t>
      </w:r>
      <w:r w:rsidR="00BE5AB6">
        <w:noBreakHyphen/>
      </w:r>
      <w:r w:rsidRPr="001F66F0">
        <w:t xml:space="preserve">General of Security receives the instrument of revocation—a copy of the instrument, certified in writing by a certifying person to be a true copy of the instrument, to be forwarded as soon as practicable to </w:t>
      </w:r>
      <w:r w:rsidR="0014572F" w:rsidRPr="001F66F0">
        <w:t>that authorised representative</w:t>
      </w:r>
      <w:r w:rsidRPr="001F66F0">
        <w:t>.</w:t>
      </w:r>
    </w:p>
    <w:p w14:paraId="644B8C9E" w14:textId="04E543E6" w:rsidR="002678F2" w:rsidRPr="001F66F0" w:rsidRDefault="002678F2" w:rsidP="002678F2">
      <w:pPr>
        <w:pStyle w:val="subsection"/>
      </w:pPr>
      <w:r w:rsidRPr="001F66F0">
        <w:tab/>
        <w:t>(3)</w:t>
      </w:r>
      <w:r w:rsidRPr="001F66F0">
        <w:tab/>
        <w:t xml:space="preserve">The </w:t>
      </w:r>
      <w:r w:rsidR="00665810" w:rsidRPr="001F66F0">
        <w:t>Attorney</w:t>
      </w:r>
      <w:r w:rsidR="00BE5AB6">
        <w:noBreakHyphen/>
      </w:r>
      <w:r w:rsidR="00665810" w:rsidRPr="001F66F0">
        <w:t>General</w:t>
      </w:r>
      <w:r w:rsidRPr="001F66F0">
        <w:t xml:space="preserve"> shall record on each request in writing for the issue of a warrant received by him or her from the Director</w:t>
      </w:r>
      <w:r w:rsidR="00BE5AB6">
        <w:noBreakHyphen/>
      </w:r>
      <w:r w:rsidRPr="001F66F0">
        <w:t>General of Security his or her decision with respect to the request and shall cause the request to be returned to the Director</w:t>
      </w:r>
      <w:r w:rsidR="00BE5AB6">
        <w:noBreakHyphen/>
      </w:r>
      <w:r w:rsidRPr="001F66F0">
        <w:t>General of Security.</w:t>
      </w:r>
    </w:p>
    <w:p w14:paraId="415E6E8D" w14:textId="77777777" w:rsidR="002678F2" w:rsidRPr="001F66F0" w:rsidRDefault="002678F2" w:rsidP="002678F2">
      <w:pPr>
        <w:pStyle w:val="subsection"/>
      </w:pPr>
      <w:r w:rsidRPr="001F66F0">
        <w:tab/>
        <w:t>(4)</w:t>
      </w:r>
      <w:r w:rsidRPr="001F66F0">
        <w:tab/>
        <w:t>Where:</w:t>
      </w:r>
    </w:p>
    <w:p w14:paraId="5EC3F94D" w14:textId="1316BE10" w:rsidR="002678F2" w:rsidRPr="001F66F0" w:rsidRDefault="002678F2" w:rsidP="002678F2">
      <w:pPr>
        <w:pStyle w:val="paragraph"/>
      </w:pPr>
      <w:r w:rsidRPr="001F66F0">
        <w:tab/>
        <w:t>(a)</w:t>
      </w:r>
      <w:r w:rsidRPr="001F66F0">
        <w:tab/>
        <w:t>the Director</w:t>
      </w:r>
      <w:r w:rsidR="00BE5AB6">
        <w:noBreakHyphen/>
      </w:r>
      <w:r w:rsidRPr="001F66F0">
        <w:t>General of Security issues a warrant under section</w:t>
      </w:r>
      <w:r w:rsidR="005039E3" w:rsidRPr="001F66F0">
        <w:t> </w:t>
      </w:r>
      <w:r w:rsidRPr="001F66F0">
        <w:t>10; and</w:t>
      </w:r>
    </w:p>
    <w:p w14:paraId="1F3FF643" w14:textId="77777777" w:rsidR="002678F2" w:rsidRPr="001F66F0" w:rsidRDefault="002678F2" w:rsidP="002678F2">
      <w:pPr>
        <w:pStyle w:val="paragraph"/>
      </w:pPr>
      <w:r w:rsidRPr="001F66F0">
        <w:tab/>
        <w:t>(b)</w:t>
      </w:r>
      <w:r w:rsidRPr="001F66F0">
        <w:tab/>
        <w:t>it is proposed, under the warrant, to intercept communications made to or from a telecommunications service while they are passing over a telecommunications system operated by a carrier; and</w:t>
      </w:r>
    </w:p>
    <w:p w14:paraId="73D72268" w14:textId="77777777" w:rsidR="002678F2" w:rsidRPr="001F66F0" w:rsidRDefault="002678F2" w:rsidP="002678F2">
      <w:pPr>
        <w:pStyle w:val="paragraph"/>
      </w:pPr>
      <w:r w:rsidRPr="001F66F0">
        <w:tab/>
        <w:t>(ba)</w:t>
      </w:r>
      <w:r w:rsidRPr="001F66F0">
        <w:tab/>
        <w:t>the execution of the warrant will involve the taking of action by the carrier or its employees;</w:t>
      </w:r>
    </w:p>
    <w:p w14:paraId="1F4FE738" w14:textId="39A14691" w:rsidR="002678F2" w:rsidRPr="001F66F0" w:rsidRDefault="002678F2" w:rsidP="002678F2">
      <w:pPr>
        <w:pStyle w:val="subsection2"/>
      </w:pPr>
      <w:r w:rsidRPr="001F66F0">
        <w:t>the Director</w:t>
      </w:r>
      <w:r w:rsidR="00BE5AB6">
        <w:noBreakHyphen/>
      </w:r>
      <w:r w:rsidRPr="001F66F0">
        <w:t>General of Security shall cause:</w:t>
      </w:r>
    </w:p>
    <w:p w14:paraId="57661780" w14:textId="77777777" w:rsidR="002678F2" w:rsidRPr="001F66F0" w:rsidRDefault="002678F2" w:rsidP="002678F2">
      <w:pPr>
        <w:pStyle w:val="paragraph"/>
      </w:pPr>
      <w:r w:rsidRPr="001F66F0">
        <w:tab/>
        <w:t>(c)</w:t>
      </w:r>
      <w:r w:rsidRPr="001F66F0">
        <w:tab/>
      </w:r>
      <w:r w:rsidR="00435BEB" w:rsidRPr="001F66F0">
        <w:t>an authorised representative</w:t>
      </w:r>
      <w:r w:rsidRPr="001F66F0">
        <w:t xml:space="preserve"> of that carrier to be informed forthwith of the issuing of the warrant; and</w:t>
      </w:r>
    </w:p>
    <w:p w14:paraId="02A06045" w14:textId="6B11C37E" w:rsidR="002678F2" w:rsidRPr="001F66F0" w:rsidRDefault="002678F2" w:rsidP="002678F2">
      <w:pPr>
        <w:pStyle w:val="paragraph"/>
      </w:pPr>
      <w:r w:rsidRPr="001F66F0">
        <w:tab/>
        <w:t>(d)</w:t>
      </w:r>
      <w:r w:rsidRPr="001F66F0">
        <w:tab/>
        <w:t>a copy of the warrant, certified in writing by the Director</w:t>
      </w:r>
      <w:r w:rsidR="00BE5AB6">
        <w:noBreakHyphen/>
      </w:r>
      <w:r w:rsidRPr="001F66F0">
        <w:t>General, or a Deputy Director</w:t>
      </w:r>
      <w:r w:rsidR="00BE5AB6">
        <w:noBreakHyphen/>
      </w:r>
      <w:r w:rsidRPr="001F66F0">
        <w:t xml:space="preserve">General of Security, to be a true copy of the warrant, to be given as soon as practicable to </w:t>
      </w:r>
      <w:r w:rsidR="00435BEB" w:rsidRPr="001F66F0">
        <w:t>that authorised representative</w:t>
      </w:r>
      <w:r w:rsidRPr="001F66F0">
        <w:t>.</w:t>
      </w:r>
    </w:p>
    <w:p w14:paraId="5D99F794" w14:textId="5BBA24B4" w:rsidR="002678F2" w:rsidRPr="001F66F0" w:rsidRDefault="002678F2" w:rsidP="002678F2">
      <w:pPr>
        <w:pStyle w:val="subsection"/>
      </w:pPr>
      <w:r w:rsidRPr="001F66F0">
        <w:tab/>
        <w:t>(6)</w:t>
      </w:r>
      <w:r w:rsidRPr="001F66F0">
        <w:tab/>
        <w:t>The Director</w:t>
      </w:r>
      <w:r w:rsidR="00BE5AB6">
        <w:noBreakHyphen/>
      </w:r>
      <w:r w:rsidRPr="001F66F0">
        <w:t>General of Security shall cause to be kept in the Organisation’s records:</w:t>
      </w:r>
    </w:p>
    <w:p w14:paraId="76BBD1AA" w14:textId="77777777" w:rsidR="002678F2" w:rsidRPr="001F66F0" w:rsidRDefault="002678F2" w:rsidP="002678F2">
      <w:pPr>
        <w:pStyle w:val="paragraph"/>
      </w:pPr>
      <w:r w:rsidRPr="001F66F0">
        <w:tab/>
        <w:t>(a)</w:t>
      </w:r>
      <w:r w:rsidRPr="001F66F0">
        <w:tab/>
        <w:t>each warrant issued under section</w:t>
      </w:r>
      <w:r w:rsidR="005039E3" w:rsidRPr="001F66F0">
        <w:t> </w:t>
      </w:r>
      <w:r w:rsidRPr="001F66F0">
        <w:t>10;</w:t>
      </w:r>
    </w:p>
    <w:p w14:paraId="1E6762FE" w14:textId="21C446D1" w:rsidR="002678F2" w:rsidRPr="001F66F0" w:rsidRDefault="002678F2" w:rsidP="002678F2">
      <w:pPr>
        <w:pStyle w:val="paragraph"/>
      </w:pPr>
      <w:r w:rsidRPr="001F66F0">
        <w:tab/>
        <w:t>(c)</w:t>
      </w:r>
      <w:r w:rsidRPr="001F66F0">
        <w:tab/>
        <w:t>each warrant, and each instrument of revocation, received under this section by the Director</w:t>
      </w:r>
      <w:r w:rsidR="00BE5AB6">
        <w:noBreakHyphen/>
      </w:r>
      <w:r w:rsidRPr="001F66F0">
        <w:t xml:space="preserve">General from the </w:t>
      </w:r>
      <w:r w:rsidR="00665810" w:rsidRPr="001F66F0">
        <w:t>Attorney</w:t>
      </w:r>
      <w:r w:rsidR="00BE5AB6">
        <w:noBreakHyphen/>
      </w:r>
      <w:r w:rsidR="00665810" w:rsidRPr="001F66F0">
        <w:t>General</w:t>
      </w:r>
      <w:r w:rsidRPr="001F66F0">
        <w:t>; and</w:t>
      </w:r>
    </w:p>
    <w:p w14:paraId="7F4D640A" w14:textId="615F8455" w:rsidR="002678F2" w:rsidRPr="001F66F0" w:rsidRDefault="002678F2" w:rsidP="002678F2">
      <w:pPr>
        <w:pStyle w:val="paragraph"/>
      </w:pPr>
      <w:r w:rsidRPr="001F66F0">
        <w:tab/>
        <w:t>(e)</w:t>
      </w:r>
      <w:r w:rsidRPr="001F66F0">
        <w:tab/>
        <w:t>each request, and each document, returned to the Director</w:t>
      </w:r>
      <w:r w:rsidR="00BE5AB6">
        <w:noBreakHyphen/>
      </w:r>
      <w:r w:rsidRPr="001F66F0">
        <w:t xml:space="preserve">General by the </w:t>
      </w:r>
      <w:r w:rsidR="00665810" w:rsidRPr="001F66F0">
        <w:t>Attorney</w:t>
      </w:r>
      <w:r w:rsidR="00BE5AB6">
        <w:noBreakHyphen/>
      </w:r>
      <w:r w:rsidR="00665810" w:rsidRPr="001F66F0">
        <w:t>General</w:t>
      </w:r>
      <w:r w:rsidRPr="001F66F0">
        <w:t>.</w:t>
      </w:r>
    </w:p>
    <w:p w14:paraId="5703D58F" w14:textId="77777777" w:rsidR="002678F2" w:rsidRPr="001F66F0" w:rsidRDefault="002678F2" w:rsidP="002678F2">
      <w:pPr>
        <w:pStyle w:val="subsection"/>
      </w:pPr>
      <w:r w:rsidRPr="001F66F0">
        <w:tab/>
        <w:t>(7)</w:t>
      </w:r>
      <w:r w:rsidRPr="001F66F0">
        <w:tab/>
        <w:t>Where:</w:t>
      </w:r>
    </w:p>
    <w:p w14:paraId="4924A797" w14:textId="36C56883" w:rsidR="002678F2" w:rsidRPr="001F66F0" w:rsidRDefault="002678F2" w:rsidP="002678F2">
      <w:pPr>
        <w:pStyle w:val="paragraph"/>
      </w:pPr>
      <w:r w:rsidRPr="001F66F0">
        <w:tab/>
        <w:t>(a)</w:t>
      </w:r>
      <w:r w:rsidRPr="001F66F0">
        <w:tab/>
        <w:t>the Director</w:t>
      </w:r>
      <w:r w:rsidR="00BE5AB6">
        <w:noBreakHyphen/>
      </w:r>
      <w:r w:rsidRPr="001F66F0">
        <w:t xml:space="preserve">General of Security is informed under </w:t>
      </w:r>
      <w:r w:rsidR="0053426C" w:rsidRPr="001F66F0">
        <w:t>paragraph (</w:t>
      </w:r>
      <w:r w:rsidRPr="001F66F0">
        <w:t>1)(a) of the issue of a warrant under section</w:t>
      </w:r>
      <w:r w:rsidR="005039E3" w:rsidRPr="001F66F0">
        <w:t> </w:t>
      </w:r>
      <w:r w:rsidRPr="001F66F0">
        <w:t>11C; and</w:t>
      </w:r>
    </w:p>
    <w:p w14:paraId="1E3E2120" w14:textId="77777777" w:rsidR="002678F2" w:rsidRPr="001F66F0" w:rsidRDefault="002678F2" w:rsidP="002678F2">
      <w:pPr>
        <w:pStyle w:val="paragraph"/>
      </w:pPr>
      <w:r w:rsidRPr="001F66F0">
        <w:tab/>
        <w:t>(b)</w:t>
      </w:r>
      <w:r w:rsidRPr="001F66F0">
        <w:tab/>
        <w:t>it is proposed, under the warrant, to intercept communications made while they are passing over a telecommunications system operated by a carrier;</w:t>
      </w:r>
    </w:p>
    <w:p w14:paraId="50899739" w14:textId="1F54603D" w:rsidR="002678F2" w:rsidRPr="001F66F0" w:rsidRDefault="002678F2" w:rsidP="002678F2">
      <w:pPr>
        <w:pStyle w:val="subsection2"/>
      </w:pPr>
      <w:r w:rsidRPr="001F66F0">
        <w:t>the Director</w:t>
      </w:r>
      <w:r w:rsidR="00BE5AB6">
        <w:noBreakHyphen/>
      </w:r>
      <w:r w:rsidRPr="001F66F0">
        <w:t>General of Security must cause:</w:t>
      </w:r>
    </w:p>
    <w:p w14:paraId="497B544D" w14:textId="77777777" w:rsidR="002678F2" w:rsidRPr="001F66F0" w:rsidRDefault="002678F2" w:rsidP="002678F2">
      <w:pPr>
        <w:pStyle w:val="paragraph"/>
      </w:pPr>
      <w:r w:rsidRPr="001F66F0">
        <w:tab/>
        <w:t>(c)</w:t>
      </w:r>
      <w:r w:rsidRPr="001F66F0">
        <w:tab/>
      </w:r>
      <w:r w:rsidR="009F51CB" w:rsidRPr="001F66F0">
        <w:t>an authorised representative</w:t>
      </w:r>
      <w:r w:rsidRPr="001F66F0">
        <w:t xml:space="preserve"> of that carrier to be informed forthwith of the issue of the warrant; and</w:t>
      </w:r>
    </w:p>
    <w:p w14:paraId="1B5DEBB6" w14:textId="524CDC4D" w:rsidR="002678F2" w:rsidRPr="001F66F0" w:rsidRDefault="002678F2" w:rsidP="002678F2">
      <w:pPr>
        <w:pStyle w:val="paragraph"/>
      </w:pPr>
      <w:r w:rsidRPr="001F66F0">
        <w:tab/>
        <w:t>(d)</w:t>
      </w:r>
      <w:r w:rsidRPr="001F66F0">
        <w:tab/>
        <w:t xml:space="preserve">where, under </w:t>
      </w:r>
      <w:r w:rsidR="0053426C" w:rsidRPr="001F66F0">
        <w:t>paragraph (</w:t>
      </w:r>
      <w:r w:rsidRPr="001F66F0">
        <w:t>1)(b), the Director</w:t>
      </w:r>
      <w:r w:rsidR="00BE5AB6">
        <w:noBreakHyphen/>
      </w:r>
      <w:r w:rsidRPr="001F66F0">
        <w:t xml:space="preserve">General of Security receives the warrant—a copy of the part of the warrant referred to in </w:t>
      </w:r>
      <w:r w:rsidR="00BE5AB6">
        <w:t>paragraph 1</w:t>
      </w:r>
      <w:r w:rsidRPr="001F66F0">
        <w:t xml:space="preserve">1C(4)(a), certified in writing by a certifying person, to be a true copy of the warrant, to be given as soon as practicable to </w:t>
      </w:r>
      <w:r w:rsidR="004B1FDA" w:rsidRPr="001F66F0">
        <w:t>that authorised representative</w:t>
      </w:r>
      <w:r w:rsidRPr="001F66F0">
        <w:t>.</w:t>
      </w:r>
    </w:p>
    <w:p w14:paraId="7D286182" w14:textId="63509D76" w:rsidR="002678F2" w:rsidRPr="001F66F0" w:rsidRDefault="002678F2" w:rsidP="002678F2">
      <w:pPr>
        <w:pStyle w:val="ActHead5"/>
      </w:pPr>
      <w:bookmarkStart w:id="69" w:name="_Toc87447869"/>
      <w:r w:rsidRPr="00BE5AB6">
        <w:rPr>
          <w:rStyle w:val="CharSectno"/>
        </w:rPr>
        <w:t>16</w:t>
      </w:r>
      <w:r w:rsidRPr="001F66F0">
        <w:t xml:space="preserve">  Additional requirements for named person warrants</w:t>
      </w:r>
      <w:bookmarkEnd w:id="69"/>
    </w:p>
    <w:p w14:paraId="1131A181" w14:textId="77777777" w:rsidR="002678F2" w:rsidRPr="001F66F0" w:rsidRDefault="002678F2" w:rsidP="00FE35BC">
      <w:pPr>
        <w:pStyle w:val="subsection"/>
        <w:keepNext/>
      </w:pPr>
      <w:r w:rsidRPr="001F66F0">
        <w:tab/>
        <w:t>(1)</w:t>
      </w:r>
      <w:r w:rsidRPr="001F66F0">
        <w:tab/>
        <w:t>Where:</w:t>
      </w:r>
    </w:p>
    <w:p w14:paraId="380D8D48" w14:textId="77777777" w:rsidR="002678F2" w:rsidRPr="001F66F0" w:rsidRDefault="002678F2" w:rsidP="002678F2">
      <w:pPr>
        <w:pStyle w:val="paragraph"/>
      </w:pPr>
      <w:r w:rsidRPr="001F66F0">
        <w:tab/>
        <w:t>(a)</w:t>
      </w:r>
      <w:r w:rsidRPr="001F66F0">
        <w:tab/>
      </w:r>
      <w:r w:rsidR="0078645F" w:rsidRPr="001F66F0">
        <w:t>an authorised representative</w:t>
      </w:r>
      <w:r w:rsidRPr="001F66F0">
        <w:t xml:space="preserve"> of a carrier has been given a copy of a warrant under section</w:t>
      </w:r>
      <w:r w:rsidR="005039E3" w:rsidRPr="001F66F0">
        <w:t> </w:t>
      </w:r>
      <w:r w:rsidRPr="001F66F0">
        <w:t>9A or 11B; and</w:t>
      </w:r>
    </w:p>
    <w:p w14:paraId="7AF1DE91" w14:textId="77777777" w:rsidR="00763381" w:rsidRPr="001F66F0" w:rsidRDefault="00763381" w:rsidP="00763381">
      <w:pPr>
        <w:pStyle w:val="paragraph"/>
      </w:pPr>
      <w:r w:rsidRPr="001F66F0">
        <w:tab/>
        <w:t>(aa)</w:t>
      </w:r>
      <w:r w:rsidRPr="001F66F0">
        <w:tab/>
        <w:t>the warrant is not a warrant that authorises interception of communications made by means of a telecommunications device</w:t>
      </w:r>
      <w:r w:rsidR="00C814A8" w:rsidRPr="001F66F0">
        <w:t xml:space="preserve"> or telecommunications devices</w:t>
      </w:r>
      <w:r w:rsidRPr="001F66F0">
        <w:t xml:space="preserve"> identified in the warrant; and</w:t>
      </w:r>
    </w:p>
    <w:p w14:paraId="2BF45198" w14:textId="77777777" w:rsidR="002678F2" w:rsidRPr="001F66F0" w:rsidRDefault="002678F2" w:rsidP="002678F2">
      <w:pPr>
        <w:pStyle w:val="paragraph"/>
      </w:pPr>
      <w:r w:rsidRPr="001F66F0">
        <w:tab/>
        <w:t>(b)</w:t>
      </w:r>
      <w:r w:rsidRPr="001F66F0">
        <w:tab/>
        <w:t>it is proposed, under the warrant, to intercept communications made to or from a telecommunications service operated by the carrier; and</w:t>
      </w:r>
    </w:p>
    <w:p w14:paraId="56EB03DE" w14:textId="77777777" w:rsidR="002678F2" w:rsidRPr="001F66F0" w:rsidRDefault="002678F2" w:rsidP="002678F2">
      <w:pPr>
        <w:pStyle w:val="paragraph"/>
      </w:pPr>
      <w:r w:rsidRPr="001F66F0">
        <w:tab/>
        <w:t>(c)</w:t>
      </w:r>
      <w:r w:rsidRPr="001F66F0">
        <w:tab/>
        <w:t>the service was not identified in the warrant;</w:t>
      </w:r>
    </w:p>
    <w:p w14:paraId="110038B6" w14:textId="77777777" w:rsidR="002678F2" w:rsidRPr="001F66F0" w:rsidRDefault="002678F2" w:rsidP="002678F2">
      <w:pPr>
        <w:pStyle w:val="subsection2"/>
      </w:pPr>
      <w:r w:rsidRPr="001F66F0">
        <w:t xml:space="preserve">a certifying person must cause </w:t>
      </w:r>
      <w:r w:rsidR="0078645F" w:rsidRPr="001F66F0">
        <w:t>that authorised representative</w:t>
      </w:r>
      <w:r w:rsidRPr="001F66F0">
        <w:t xml:space="preserve"> to be given, as soon as practicable, a description in writing of the service sufficient to identify it.</w:t>
      </w:r>
    </w:p>
    <w:p w14:paraId="508C6885" w14:textId="77777777" w:rsidR="002747AF" w:rsidRPr="001F66F0" w:rsidRDefault="002747AF" w:rsidP="002747AF">
      <w:pPr>
        <w:pStyle w:val="subsection"/>
      </w:pPr>
      <w:r w:rsidRPr="001F66F0">
        <w:tab/>
        <w:t>(1A)</w:t>
      </w:r>
      <w:r w:rsidRPr="001F66F0">
        <w:tab/>
        <w:t>Where:</w:t>
      </w:r>
    </w:p>
    <w:p w14:paraId="35929E51" w14:textId="77777777" w:rsidR="002747AF" w:rsidRPr="001F66F0" w:rsidRDefault="002747AF" w:rsidP="002747AF">
      <w:pPr>
        <w:pStyle w:val="paragraph"/>
      </w:pPr>
      <w:r w:rsidRPr="001F66F0">
        <w:tab/>
        <w:t>(a)</w:t>
      </w:r>
      <w:r w:rsidRPr="001F66F0">
        <w:tab/>
      </w:r>
      <w:r w:rsidR="008F0FD6" w:rsidRPr="001F66F0">
        <w:t>an authorised representative</w:t>
      </w:r>
      <w:r w:rsidRPr="001F66F0">
        <w:t xml:space="preserve"> of a carrier has been given a copy of a warrant under section</w:t>
      </w:r>
      <w:r w:rsidR="005039E3" w:rsidRPr="001F66F0">
        <w:t> </w:t>
      </w:r>
      <w:r w:rsidRPr="001F66F0">
        <w:t>9A or 11B; and</w:t>
      </w:r>
    </w:p>
    <w:p w14:paraId="54D067C2" w14:textId="77777777" w:rsidR="002747AF" w:rsidRPr="001F66F0" w:rsidRDefault="002747AF" w:rsidP="002747AF">
      <w:pPr>
        <w:pStyle w:val="paragraph"/>
      </w:pPr>
      <w:r w:rsidRPr="001F66F0">
        <w:tab/>
        <w:t>(b)</w:t>
      </w:r>
      <w:r w:rsidRPr="001F66F0">
        <w:tab/>
        <w:t>the warrant is a warrant that authorises interception of communications made by means of a telecommunications device</w:t>
      </w:r>
      <w:r w:rsidR="00C814A8" w:rsidRPr="001F66F0">
        <w:t xml:space="preserve"> or telecommunications devices</w:t>
      </w:r>
      <w:r w:rsidRPr="001F66F0">
        <w:t xml:space="preserve"> identified in the warrant; and</w:t>
      </w:r>
    </w:p>
    <w:p w14:paraId="5A29719D" w14:textId="77777777" w:rsidR="002747AF" w:rsidRPr="001F66F0" w:rsidRDefault="002747AF" w:rsidP="002747AF">
      <w:pPr>
        <w:pStyle w:val="paragraph"/>
      </w:pPr>
      <w:r w:rsidRPr="001F66F0">
        <w:tab/>
        <w:t>(c)</w:t>
      </w:r>
      <w:r w:rsidRPr="001F66F0">
        <w:tab/>
        <w:t>it is proposed, under the warrant, to intercept, by means of a telecommunications device, communications made to or from a telecommunications service operated by the carrier; and</w:t>
      </w:r>
    </w:p>
    <w:p w14:paraId="02F882B5" w14:textId="77777777" w:rsidR="002747AF" w:rsidRPr="001F66F0" w:rsidRDefault="002747AF" w:rsidP="002747AF">
      <w:pPr>
        <w:pStyle w:val="paragraph"/>
      </w:pPr>
      <w:r w:rsidRPr="001F66F0">
        <w:tab/>
        <w:t>(d)</w:t>
      </w:r>
      <w:r w:rsidRPr="001F66F0">
        <w:tab/>
        <w:t>the device was not identified in the warrant;</w:t>
      </w:r>
    </w:p>
    <w:p w14:paraId="12BB1819" w14:textId="77777777" w:rsidR="002747AF" w:rsidRPr="001F66F0" w:rsidRDefault="002747AF" w:rsidP="002747AF">
      <w:pPr>
        <w:pStyle w:val="subsection2"/>
      </w:pPr>
      <w:r w:rsidRPr="001F66F0">
        <w:t xml:space="preserve">a certifying person must cause </w:t>
      </w:r>
      <w:r w:rsidR="008F0FD6" w:rsidRPr="001F66F0">
        <w:t>that authorised representative</w:t>
      </w:r>
      <w:r w:rsidRPr="001F66F0">
        <w:t xml:space="preserve"> to be given, as soon as practicable, a description in writing of the device sufficient to identify it.</w:t>
      </w:r>
    </w:p>
    <w:p w14:paraId="2E982F5B" w14:textId="77777777" w:rsidR="002678F2" w:rsidRPr="001F66F0" w:rsidRDefault="002678F2" w:rsidP="00C07980">
      <w:pPr>
        <w:pStyle w:val="subsection"/>
        <w:keepLines/>
      </w:pPr>
      <w:r w:rsidRPr="001F66F0">
        <w:tab/>
        <w:t>(2)</w:t>
      </w:r>
      <w:r w:rsidRPr="001F66F0">
        <w:tab/>
        <w:t>Where:</w:t>
      </w:r>
    </w:p>
    <w:p w14:paraId="1F5D9059" w14:textId="77777777" w:rsidR="002678F2" w:rsidRPr="001F66F0" w:rsidRDefault="002678F2" w:rsidP="007E39B4">
      <w:pPr>
        <w:pStyle w:val="paragraph"/>
      </w:pPr>
      <w:r w:rsidRPr="001F66F0">
        <w:tab/>
        <w:t>(a)</w:t>
      </w:r>
      <w:r w:rsidRPr="001F66F0">
        <w:tab/>
      </w:r>
      <w:r w:rsidR="00B00861" w:rsidRPr="001F66F0">
        <w:t>an authorised representative</w:t>
      </w:r>
      <w:r w:rsidRPr="001F66F0">
        <w:t xml:space="preserve"> of a carrier has been given a description of a telecommunications service to or from which</w:t>
      </w:r>
      <w:r w:rsidR="00681CBE" w:rsidRPr="001F66F0">
        <w:t>, or a telecommunications device</w:t>
      </w:r>
      <w:r w:rsidR="00C814A8" w:rsidRPr="001F66F0">
        <w:t xml:space="preserve"> or telecommunications devices</w:t>
      </w:r>
      <w:r w:rsidR="00681CBE" w:rsidRPr="001F66F0">
        <w:t xml:space="preserve"> by means of which,</w:t>
      </w:r>
      <w:r w:rsidRPr="001F66F0">
        <w:t xml:space="preserve"> communications are proposed to be intercepted under a warrant under section</w:t>
      </w:r>
      <w:r w:rsidR="005039E3" w:rsidRPr="001F66F0">
        <w:t> </w:t>
      </w:r>
      <w:r w:rsidRPr="001F66F0">
        <w:t>9A or 11B; and</w:t>
      </w:r>
    </w:p>
    <w:p w14:paraId="63777B73" w14:textId="0B3323AB" w:rsidR="002678F2" w:rsidRPr="001F66F0" w:rsidRDefault="002678F2" w:rsidP="002678F2">
      <w:pPr>
        <w:pStyle w:val="paragraph"/>
        <w:keepNext/>
        <w:keepLines/>
      </w:pPr>
      <w:r w:rsidRPr="001F66F0">
        <w:tab/>
        <w:t>(b)</w:t>
      </w:r>
      <w:r w:rsidRPr="001F66F0">
        <w:tab/>
        <w:t>the Director</w:t>
      </w:r>
      <w:r w:rsidR="00BE5AB6">
        <w:noBreakHyphen/>
      </w:r>
      <w:r w:rsidRPr="001F66F0">
        <w:t>General of Security is satisfied that the interception of communications to or from that service</w:t>
      </w:r>
      <w:r w:rsidR="00570EB9" w:rsidRPr="001F66F0">
        <w:t>, or by means of</w:t>
      </w:r>
      <w:r w:rsidR="00D978E5" w:rsidRPr="001F66F0">
        <w:t xml:space="preserve"> the device or devices</w:t>
      </w:r>
      <w:r w:rsidR="00570EB9" w:rsidRPr="001F66F0">
        <w:t>,</w:t>
      </w:r>
      <w:r w:rsidRPr="001F66F0">
        <w:t xml:space="preserve"> is no longer required; </w:t>
      </w:r>
    </w:p>
    <w:p w14:paraId="79C7D1CD" w14:textId="77777777" w:rsidR="002678F2" w:rsidRPr="001F66F0" w:rsidRDefault="002678F2" w:rsidP="002678F2">
      <w:pPr>
        <w:pStyle w:val="subsection2"/>
      </w:pPr>
      <w:r w:rsidRPr="001F66F0">
        <w:t>a certifying person must cause:</w:t>
      </w:r>
    </w:p>
    <w:p w14:paraId="01C89C50" w14:textId="77777777" w:rsidR="002678F2" w:rsidRPr="001F66F0" w:rsidRDefault="002678F2" w:rsidP="002678F2">
      <w:pPr>
        <w:pStyle w:val="paragraph"/>
      </w:pPr>
      <w:r w:rsidRPr="001F66F0">
        <w:tab/>
        <w:t>(c)</w:t>
      </w:r>
      <w:r w:rsidRPr="001F66F0">
        <w:tab/>
      </w:r>
      <w:r w:rsidR="00341689" w:rsidRPr="001F66F0">
        <w:t>that authorised representative</w:t>
      </w:r>
      <w:r w:rsidRPr="001F66F0">
        <w:t xml:space="preserve"> to be informed of the fact immediately; and</w:t>
      </w:r>
    </w:p>
    <w:p w14:paraId="08215FD7" w14:textId="77777777" w:rsidR="002678F2" w:rsidRPr="001F66F0" w:rsidRDefault="002678F2" w:rsidP="002678F2">
      <w:pPr>
        <w:pStyle w:val="paragraph"/>
      </w:pPr>
      <w:r w:rsidRPr="001F66F0">
        <w:tab/>
        <w:t>(d)</w:t>
      </w:r>
      <w:r w:rsidRPr="001F66F0">
        <w:tab/>
        <w:t xml:space="preserve">confirmation in writing of the fact to be given as soon as practicable to </w:t>
      </w:r>
      <w:r w:rsidR="00341689" w:rsidRPr="001F66F0">
        <w:t>that authorised representative</w:t>
      </w:r>
      <w:r w:rsidRPr="001F66F0">
        <w:t>.</w:t>
      </w:r>
    </w:p>
    <w:p w14:paraId="0366661F" w14:textId="4F1D9B3F" w:rsidR="002678F2" w:rsidRPr="001F66F0" w:rsidRDefault="002678F2" w:rsidP="002678F2">
      <w:pPr>
        <w:pStyle w:val="ActHead5"/>
      </w:pPr>
      <w:bookmarkStart w:id="70" w:name="_Toc87447870"/>
      <w:r w:rsidRPr="00BE5AB6">
        <w:rPr>
          <w:rStyle w:val="CharSectno"/>
        </w:rPr>
        <w:t>17</w:t>
      </w:r>
      <w:r w:rsidRPr="001F66F0">
        <w:t xml:space="preserve">  Reports to be made to </w:t>
      </w:r>
      <w:r w:rsidR="00665810" w:rsidRPr="001F66F0">
        <w:t>Attorney</w:t>
      </w:r>
      <w:r w:rsidR="00BE5AB6">
        <w:noBreakHyphen/>
      </w:r>
      <w:r w:rsidR="00665810" w:rsidRPr="001F66F0">
        <w:t>General</w:t>
      </w:r>
      <w:r w:rsidRPr="001F66F0">
        <w:t xml:space="preserve"> on results of interception</w:t>
      </w:r>
      <w:bookmarkEnd w:id="70"/>
    </w:p>
    <w:p w14:paraId="0A686169" w14:textId="7ED128F2" w:rsidR="002678F2" w:rsidRPr="001F66F0" w:rsidRDefault="002678F2" w:rsidP="002678F2">
      <w:pPr>
        <w:pStyle w:val="subsection"/>
      </w:pPr>
      <w:r w:rsidRPr="001F66F0">
        <w:tab/>
        <w:t>(1)</w:t>
      </w:r>
      <w:r w:rsidRPr="001F66F0">
        <w:tab/>
        <w:t>The Director</w:t>
      </w:r>
      <w:r w:rsidR="00BE5AB6">
        <w:noBreakHyphen/>
      </w:r>
      <w:r w:rsidRPr="001F66F0">
        <w:t xml:space="preserve">General of Security shall furnish to the </w:t>
      </w:r>
      <w:r w:rsidR="00665810" w:rsidRPr="001F66F0">
        <w:t>Attorney</w:t>
      </w:r>
      <w:r w:rsidR="00BE5AB6">
        <w:noBreakHyphen/>
      </w:r>
      <w:r w:rsidR="00665810" w:rsidRPr="001F66F0">
        <w:t>General</w:t>
      </w:r>
      <w:r w:rsidRPr="001F66F0">
        <w:t xml:space="preserve">, in respect of each </w:t>
      </w:r>
      <w:r w:rsidR="0053426C" w:rsidRPr="001F66F0">
        <w:t>Part 2</w:t>
      </w:r>
      <w:r w:rsidR="00BE5AB6">
        <w:noBreakHyphen/>
      </w:r>
      <w:r w:rsidR="000D4DC0" w:rsidRPr="001F66F0">
        <w:t>2 warrant</w:t>
      </w:r>
      <w:r w:rsidRPr="001F66F0">
        <w:t>, within 3</w:t>
      </w:r>
      <w:r w:rsidR="00756B35" w:rsidRPr="001F66F0">
        <w:t xml:space="preserve"> </w:t>
      </w:r>
      <w:r w:rsidRPr="001F66F0">
        <w:t>months after the expiration or revocation, whichever first occurs, of the warrant, a report in writing on the extent to which the interception of communications under the warrant has assisted the Organisation in carrying out its functions.</w:t>
      </w:r>
    </w:p>
    <w:p w14:paraId="616DBF87" w14:textId="0B8E3135" w:rsidR="002678F2" w:rsidRPr="001F66F0" w:rsidRDefault="002678F2" w:rsidP="002678F2">
      <w:pPr>
        <w:pStyle w:val="subsection"/>
      </w:pPr>
      <w:r w:rsidRPr="001F66F0">
        <w:tab/>
        <w:t>(2)</w:t>
      </w:r>
      <w:r w:rsidRPr="001F66F0">
        <w:tab/>
        <w:t xml:space="preserve">A report under </w:t>
      </w:r>
      <w:r w:rsidR="0053426C" w:rsidRPr="001F66F0">
        <w:t>subsection (</w:t>
      </w:r>
      <w:r w:rsidRPr="001F66F0">
        <w:t>1) in relation to a warrant issued under section</w:t>
      </w:r>
      <w:r w:rsidR="005039E3" w:rsidRPr="001F66F0">
        <w:t> </w:t>
      </w:r>
      <w:r w:rsidRPr="001F66F0">
        <w:t>9A or 11B must include details of the telecommunications service to or from which each intercepted communication was made.</w:t>
      </w:r>
    </w:p>
    <w:p w14:paraId="4A5994CB" w14:textId="2974E8FB" w:rsidR="002678F2" w:rsidRPr="001F66F0" w:rsidRDefault="002678F2" w:rsidP="002678F2">
      <w:pPr>
        <w:pStyle w:val="ActHead5"/>
      </w:pPr>
      <w:bookmarkStart w:id="71" w:name="_Toc87447871"/>
      <w:r w:rsidRPr="00BE5AB6">
        <w:rPr>
          <w:rStyle w:val="CharSectno"/>
        </w:rPr>
        <w:t>18</w:t>
      </w:r>
      <w:r w:rsidRPr="001F66F0">
        <w:t xml:space="preserve">  Evidentiary certificates</w:t>
      </w:r>
      <w:bookmarkEnd w:id="71"/>
    </w:p>
    <w:p w14:paraId="69AE1CD7" w14:textId="77777777" w:rsidR="008A1FAD" w:rsidRPr="001F66F0" w:rsidRDefault="008A1FAD" w:rsidP="008A1FAD">
      <w:pPr>
        <w:pStyle w:val="subsection"/>
      </w:pPr>
      <w:r w:rsidRPr="001F66F0">
        <w:tab/>
        <w:t>(1)</w:t>
      </w:r>
      <w:r w:rsidRPr="001F66F0">
        <w:tab/>
        <w:t>The following:</w:t>
      </w:r>
    </w:p>
    <w:p w14:paraId="57954FED" w14:textId="77777777" w:rsidR="008A1FAD" w:rsidRPr="001F66F0" w:rsidRDefault="008A1FAD" w:rsidP="008A1FAD">
      <w:pPr>
        <w:pStyle w:val="paragraph"/>
      </w:pPr>
      <w:r w:rsidRPr="001F66F0">
        <w:tab/>
        <w:t>(a)</w:t>
      </w:r>
      <w:r w:rsidRPr="001F66F0">
        <w:tab/>
        <w:t>the Managing Director of a carrier;</w:t>
      </w:r>
    </w:p>
    <w:p w14:paraId="16281F8D" w14:textId="77777777" w:rsidR="008A1FAD" w:rsidRPr="001F66F0" w:rsidRDefault="008A1FAD" w:rsidP="008A1FAD">
      <w:pPr>
        <w:pStyle w:val="paragraph"/>
      </w:pPr>
      <w:r w:rsidRPr="001F66F0">
        <w:tab/>
        <w:t>(b)</w:t>
      </w:r>
      <w:r w:rsidRPr="001F66F0">
        <w:tab/>
        <w:t>the secretary of a carrier;</w:t>
      </w:r>
    </w:p>
    <w:p w14:paraId="1C4F1FA5" w14:textId="77777777" w:rsidR="008A1FAD" w:rsidRPr="001F66F0" w:rsidRDefault="008A1FAD" w:rsidP="008A1FAD">
      <w:pPr>
        <w:pStyle w:val="paragraph"/>
      </w:pPr>
      <w:r w:rsidRPr="001F66F0">
        <w:tab/>
        <w:t>(c)</w:t>
      </w:r>
      <w:r w:rsidRPr="001F66F0">
        <w:tab/>
        <w:t>an employee of a carrier authorised in writing for the purposes of this paragraph by the Managing Director or the secretary of the carrier;</w:t>
      </w:r>
    </w:p>
    <w:p w14:paraId="227DB1FE" w14:textId="77777777" w:rsidR="008A1FAD" w:rsidRPr="001F66F0" w:rsidRDefault="008A1FAD" w:rsidP="008A1FAD">
      <w:pPr>
        <w:pStyle w:val="subsection2"/>
      </w:pPr>
      <w:r w:rsidRPr="001F66F0">
        <w:t>may issue a written certificate signed by him or her setting out such facts as he or she considers relevant with respect to acts or things done by, or in relation to, employees of the carrier in order to enable a warrant to be executed.</w:t>
      </w:r>
    </w:p>
    <w:p w14:paraId="4B2227D4" w14:textId="1BEEFA56" w:rsidR="002678F2" w:rsidRPr="001F66F0" w:rsidRDefault="002678F2" w:rsidP="002678F2">
      <w:pPr>
        <w:pStyle w:val="subsection"/>
      </w:pPr>
      <w:r w:rsidRPr="001F66F0">
        <w:tab/>
        <w:t>(2)</w:t>
      </w:r>
      <w:r w:rsidRPr="001F66F0">
        <w:tab/>
        <w:t xml:space="preserve">A document purporting to be a certificate issued under </w:t>
      </w:r>
      <w:r w:rsidR="0053426C" w:rsidRPr="001F66F0">
        <w:t>subsection (</w:t>
      </w:r>
      <w:r w:rsidRPr="001F66F0">
        <w:t>1) and purporting to be signed by the Managing Director or secretary</w:t>
      </w:r>
      <w:r w:rsidR="008A1FAD" w:rsidRPr="001F66F0">
        <w:t>, or an employee,</w:t>
      </w:r>
      <w:r w:rsidRPr="001F66F0">
        <w:t xml:space="preserve"> of a carrier is to be received in evidence in an exempt proceeding without further proof and is, in an exempt proceeding, conclusive evidence of the matters stated in the document.</w:t>
      </w:r>
    </w:p>
    <w:p w14:paraId="785EBF96" w14:textId="4C17DE3E" w:rsidR="002678F2" w:rsidRPr="001F66F0" w:rsidRDefault="002678F2" w:rsidP="002678F2">
      <w:pPr>
        <w:pStyle w:val="subsection"/>
      </w:pPr>
      <w:r w:rsidRPr="001F66F0">
        <w:tab/>
        <w:t>(3)</w:t>
      </w:r>
      <w:r w:rsidRPr="001F66F0">
        <w:tab/>
        <w:t>The Director</w:t>
      </w:r>
      <w:r w:rsidR="00BE5AB6">
        <w:noBreakHyphen/>
      </w:r>
      <w:r w:rsidRPr="001F66F0">
        <w:t>General of Security or the Deputy Director</w:t>
      </w:r>
      <w:r w:rsidR="00BE5AB6">
        <w:noBreakHyphen/>
      </w:r>
      <w:r w:rsidRPr="001F66F0">
        <w:t>General of Security may issue a written certificate signed by him or her setting out such facts as he or she considers relevant with respect to acts or things done:</w:t>
      </w:r>
    </w:p>
    <w:p w14:paraId="65E8D9F2" w14:textId="77777777" w:rsidR="002678F2" w:rsidRPr="001F66F0" w:rsidRDefault="002678F2" w:rsidP="002678F2">
      <w:pPr>
        <w:pStyle w:val="paragraph"/>
      </w:pPr>
      <w:r w:rsidRPr="001F66F0">
        <w:tab/>
        <w:t>(a)</w:t>
      </w:r>
      <w:r w:rsidRPr="001F66F0">
        <w:tab/>
        <w:t xml:space="preserve">in order to enable, or in connection with enabling, a warrant issued under this </w:t>
      </w:r>
      <w:r w:rsidR="00080F0E" w:rsidRPr="001F66F0">
        <w:t>Part</w:t>
      </w:r>
      <w:r w:rsidR="00DD1FDB" w:rsidRPr="001F66F0">
        <w:t xml:space="preserve"> </w:t>
      </w:r>
      <w:r w:rsidRPr="001F66F0">
        <w:t>to be executed; or</w:t>
      </w:r>
    </w:p>
    <w:p w14:paraId="30FE0DE1" w14:textId="77777777" w:rsidR="002678F2" w:rsidRPr="001F66F0" w:rsidRDefault="002678F2" w:rsidP="002678F2">
      <w:pPr>
        <w:pStyle w:val="paragraph"/>
      </w:pPr>
      <w:r w:rsidRPr="001F66F0">
        <w:tab/>
        <w:t>(b)</w:t>
      </w:r>
      <w:r w:rsidRPr="001F66F0">
        <w:tab/>
        <w:t>in connection with the execution of a warrant issued under this Part.</w:t>
      </w:r>
    </w:p>
    <w:p w14:paraId="1D6738F9" w14:textId="5C0B7568" w:rsidR="009759FA" w:rsidRPr="001F66F0" w:rsidRDefault="002678F2" w:rsidP="009759FA">
      <w:pPr>
        <w:pStyle w:val="subsection"/>
      </w:pPr>
      <w:r w:rsidRPr="001F66F0">
        <w:tab/>
        <w:t>(4)</w:t>
      </w:r>
      <w:r w:rsidRPr="001F66F0">
        <w:tab/>
        <w:t>The Director</w:t>
      </w:r>
      <w:r w:rsidR="00BE5AB6">
        <w:noBreakHyphen/>
      </w:r>
      <w:r w:rsidRPr="001F66F0">
        <w:t>General of Security or the Deputy Director</w:t>
      </w:r>
      <w:r w:rsidR="00BE5AB6">
        <w:noBreakHyphen/>
      </w:r>
      <w:r w:rsidRPr="001F66F0">
        <w:t xml:space="preserve">General of Security may issue a written certificate signed by him or her setting out such facts as he or she considers relevant with respect </w:t>
      </w:r>
      <w:r w:rsidR="009759FA" w:rsidRPr="001F66F0">
        <w:t>to anything done by an ASIO employee or an ASIO affiliate:</w:t>
      </w:r>
    </w:p>
    <w:p w14:paraId="1C015FD5" w14:textId="77777777" w:rsidR="009759FA" w:rsidRPr="001F66F0" w:rsidRDefault="009759FA" w:rsidP="009759FA">
      <w:pPr>
        <w:pStyle w:val="paragraph"/>
      </w:pPr>
      <w:r w:rsidRPr="001F66F0">
        <w:tab/>
        <w:t>(a)</w:t>
      </w:r>
      <w:r w:rsidRPr="001F66F0">
        <w:tab/>
        <w:t>in connection with the execution of a warrant issued under this Part; or</w:t>
      </w:r>
    </w:p>
    <w:p w14:paraId="7BC62AC5" w14:textId="77777777" w:rsidR="009759FA" w:rsidRPr="001F66F0" w:rsidRDefault="009759FA" w:rsidP="009759FA">
      <w:pPr>
        <w:pStyle w:val="paragraph"/>
      </w:pPr>
      <w:r w:rsidRPr="001F66F0">
        <w:tab/>
        <w:t>(b)</w:t>
      </w:r>
      <w:r w:rsidRPr="001F66F0">
        <w:tab/>
        <w:t>in connection with:</w:t>
      </w:r>
    </w:p>
    <w:p w14:paraId="7C63B0D6" w14:textId="77777777" w:rsidR="009759FA" w:rsidRPr="001F66F0" w:rsidRDefault="009759FA" w:rsidP="009759FA">
      <w:pPr>
        <w:pStyle w:val="paragraphsub"/>
      </w:pPr>
      <w:r w:rsidRPr="001F66F0">
        <w:tab/>
        <w:t>(i)</w:t>
      </w:r>
      <w:r w:rsidRPr="001F66F0">
        <w:tab/>
        <w:t>the communication by a person to another person of; or</w:t>
      </w:r>
    </w:p>
    <w:p w14:paraId="178409E4" w14:textId="77777777" w:rsidR="009759FA" w:rsidRPr="001F66F0" w:rsidRDefault="009759FA" w:rsidP="009759FA">
      <w:pPr>
        <w:pStyle w:val="paragraphsub"/>
      </w:pPr>
      <w:r w:rsidRPr="001F66F0">
        <w:tab/>
        <w:t>(ii)</w:t>
      </w:r>
      <w:r w:rsidRPr="001F66F0">
        <w:tab/>
        <w:t>the making use of; or</w:t>
      </w:r>
    </w:p>
    <w:p w14:paraId="3F7C24F4" w14:textId="77777777" w:rsidR="009759FA" w:rsidRPr="001F66F0" w:rsidRDefault="009759FA" w:rsidP="009759FA">
      <w:pPr>
        <w:pStyle w:val="paragraphsub"/>
      </w:pPr>
      <w:r w:rsidRPr="001F66F0">
        <w:tab/>
        <w:t>(iii)</w:t>
      </w:r>
      <w:r w:rsidRPr="001F66F0">
        <w:tab/>
        <w:t>the making of a record of; or</w:t>
      </w:r>
    </w:p>
    <w:p w14:paraId="18A2762A" w14:textId="77777777" w:rsidR="009759FA" w:rsidRPr="001F66F0" w:rsidRDefault="009759FA" w:rsidP="009759FA">
      <w:pPr>
        <w:pStyle w:val="paragraphsub"/>
      </w:pPr>
      <w:r w:rsidRPr="001F66F0">
        <w:tab/>
        <w:t>(iv)</w:t>
      </w:r>
      <w:r w:rsidRPr="001F66F0">
        <w:tab/>
        <w:t>the custody of a record of; or</w:t>
      </w:r>
    </w:p>
    <w:p w14:paraId="2B9BF4B6" w14:textId="77777777" w:rsidR="009759FA" w:rsidRPr="001F66F0" w:rsidRDefault="009759FA" w:rsidP="009759FA">
      <w:pPr>
        <w:pStyle w:val="paragraphsub"/>
      </w:pPr>
      <w:r w:rsidRPr="001F66F0">
        <w:tab/>
        <w:t>(v)</w:t>
      </w:r>
      <w:r w:rsidRPr="001F66F0">
        <w:tab/>
        <w:t>the giving in evidence of;</w:t>
      </w:r>
    </w:p>
    <w:p w14:paraId="1907C096" w14:textId="77777777" w:rsidR="009759FA" w:rsidRPr="001F66F0" w:rsidRDefault="009759FA" w:rsidP="009759FA">
      <w:pPr>
        <w:pStyle w:val="paragraph"/>
      </w:pPr>
      <w:r w:rsidRPr="001F66F0">
        <w:tab/>
      </w:r>
      <w:r w:rsidRPr="001F66F0">
        <w:tab/>
        <w:t>information obtained by the execution of such a warrant.</w:t>
      </w:r>
    </w:p>
    <w:p w14:paraId="5974057F" w14:textId="630615BA" w:rsidR="002678F2" w:rsidRPr="001F66F0" w:rsidRDefault="002678F2" w:rsidP="002678F2">
      <w:pPr>
        <w:pStyle w:val="subsection"/>
      </w:pPr>
      <w:r w:rsidRPr="001F66F0">
        <w:tab/>
        <w:t>(5)</w:t>
      </w:r>
      <w:r w:rsidRPr="001F66F0">
        <w:tab/>
        <w:t xml:space="preserve">A document purporting to be a certificate issued under </w:t>
      </w:r>
      <w:r w:rsidR="0053426C" w:rsidRPr="001F66F0">
        <w:t>subsection (</w:t>
      </w:r>
      <w:r w:rsidRPr="001F66F0">
        <w:t>3) or (4) by the Director</w:t>
      </w:r>
      <w:r w:rsidR="00BE5AB6">
        <w:noBreakHyphen/>
      </w:r>
      <w:r w:rsidRPr="001F66F0">
        <w:t>General of Security or the Deputy Director</w:t>
      </w:r>
      <w:r w:rsidR="00BE5AB6">
        <w:noBreakHyphen/>
      </w:r>
      <w:r w:rsidRPr="001F66F0">
        <w:t>General of Security and to be signed by him or her is to be received in evidence in an exempt proceeding without further proof and is, in an exempt proceeding, prima facie</w:t>
      </w:r>
      <w:r w:rsidRPr="001F66F0">
        <w:rPr>
          <w:i/>
        </w:rPr>
        <w:t xml:space="preserve"> </w:t>
      </w:r>
      <w:r w:rsidRPr="001F66F0">
        <w:t>evidence of the matters stated in the document.</w:t>
      </w:r>
    </w:p>
    <w:p w14:paraId="5303AC28" w14:textId="77777777" w:rsidR="002678F2" w:rsidRPr="001F66F0" w:rsidRDefault="002678F2" w:rsidP="002678F2">
      <w:pPr>
        <w:pStyle w:val="subsection"/>
      </w:pPr>
      <w:r w:rsidRPr="001F66F0">
        <w:tab/>
        <w:t>(6)</w:t>
      </w:r>
      <w:r w:rsidRPr="001F66F0">
        <w:tab/>
        <w:t xml:space="preserve">In </w:t>
      </w:r>
      <w:r w:rsidR="005039E3" w:rsidRPr="001F66F0">
        <w:t>subsections (</w:t>
      </w:r>
      <w:r w:rsidRPr="001F66F0">
        <w:t>1) and (2), a reference to the Managing Director or secretary of a carrier includes a reference to the Managing Director or secretary of a body corporate of which the carrier is a subsidiary.</w:t>
      </w:r>
    </w:p>
    <w:p w14:paraId="4EF05E43" w14:textId="77777777" w:rsidR="002678F2" w:rsidRPr="001F66F0" w:rsidRDefault="002678F2" w:rsidP="002678F2">
      <w:pPr>
        <w:pStyle w:val="subsection"/>
        <w:keepNext/>
        <w:keepLines/>
      </w:pPr>
      <w:r w:rsidRPr="001F66F0">
        <w:tab/>
        <w:t>(7)</w:t>
      </w:r>
      <w:r w:rsidRPr="001F66F0">
        <w:tab/>
        <w:t xml:space="preserve">For the purposes of this section, the question whether a body corporate is a subsidiary of another body corporate is to be determined in the same manner as the question is determined under the </w:t>
      </w:r>
      <w:r w:rsidRPr="001F66F0">
        <w:rPr>
          <w:i/>
        </w:rPr>
        <w:t>Corporations Act 2001</w:t>
      </w:r>
      <w:r w:rsidRPr="001F66F0">
        <w:t>.</w:t>
      </w:r>
    </w:p>
    <w:p w14:paraId="765D011C" w14:textId="700678E3" w:rsidR="00C47675" w:rsidRPr="001F66F0" w:rsidRDefault="0053426C" w:rsidP="00DD1FDB">
      <w:pPr>
        <w:pStyle w:val="ActHead2"/>
        <w:pageBreakBefore/>
      </w:pPr>
      <w:bookmarkStart w:id="72" w:name="_Toc87447872"/>
      <w:r w:rsidRPr="00BE5AB6">
        <w:rPr>
          <w:rStyle w:val="CharPartNo"/>
        </w:rPr>
        <w:t>Part 2</w:t>
      </w:r>
      <w:r w:rsidR="00BE5AB6" w:rsidRPr="00BE5AB6">
        <w:rPr>
          <w:rStyle w:val="CharPartNo"/>
        </w:rPr>
        <w:noBreakHyphen/>
      </w:r>
      <w:r w:rsidR="00C47675" w:rsidRPr="00BE5AB6">
        <w:rPr>
          <w:rStyle w:val="CharPartNo"/>
        </w:rPr>
        <w:t>3</w:t>
      </w:r>
      <w:r w:rsidR="00C47675" w:rsidRPr="001F66F0">
        <w:t>—</w:t>
      </w:r>
      <w:r w:rsidR="00C47675" w:rsidRPr="00BE5AB6">
        <w:rPr>
          <w:rStyle w:val="CharPartText"/>
        </w:rPr>
        <w:t>Emergency requests authorising officers of a carrier to intercept telecommunications</w:t>
      </w:r>
      <w:bookmarkEnd w:id="72"/>
    </w:p>
    <w:p w14:paraId="69008807" w14:textId="77777777" w:rsidR="009853AC" w:rsidRPr="001F66F0" w:rsidRDefault="009853AC" w:rsidP="009853AC">
      <w:pPr>
        <w:pStyle w:val="Header"/>
      </w:pPr>
      <w:r w:rsidRPr="00BE5AB6">
        <w:rPr>
          <w:rStyle w:val="CharDivNo"/>
        </w:rPr>
        <w:t xml:space="preserve"> </w:t>
      </w:r>
      <w:r w:rsidRPr="00BE5AB6">
        <w:rPr>
          <w:rStyle w:val="CharDivText"/>
        </w:rPr>
        <w:t xml:space="preserve"> </w:t>
      </w:r>
    </w:p>
    <w:p w14:paraId="546F744B" w14:textId="5CF591A7" w:rsidR="002678F2" w:rsidRPr="001F66F0" w:rsidRDefault="002678F2" w:rsidP="002678F2">
      <w:pPr>
        <w:pStyle w:val="ActHead5"/>
      </w:pPr>
      <w:bookmarkStart w:id="73" w:name="_Toc87447873"/>
      <w:r w:rsidRPr="00BE5AB6">
        <w:rPr>
          <w:rStyle w:val="CharSectno"/>
        </w:rPr>
        <w:t>30</w:t>
      </w:r>
      <w:r w:rsidRPr="001F66F0">
        <w:t xml:space="preserve">  Emergency requests</w:t>
      </w:r>
      <w:bookmarkEnd w:id="73"/>
    </w:p>
    <w:p w14:paraId="52CD55D5" w14:textId="77777777" w:rsidR="002678F2" w:rsidRPr="001F66F0" w:rsidRDefault="002678F2" w:rsidP="002678F2">
      <w:pPr>
        <w:pStyle w:val="subsection"/>
      </w:pPr>
      <w:r w:rsidRPr="001F66F0">
        <w:tab/>
        <w:t>(1)</w:t>
      </w:r>
      <w:r w:rsidRPr="001F66F0">
        <w:tab/>
        <w:t>Where:</w:t>
      </w:r>
    </w:p>
    <w:p w14:paraId="2A62BE7F" w14:textId="77777777" w:rsidR="002678F2" w:rsidRPr="001F66F0" w:rsidRDefault="002678F2" w:rsidP="002678F2">
      <w:pPr>
        <w:pStyle w:val="paragraph"/>
      </w:pPr>
      <w:r w:rsidRPr="001F66F0">
        <w:tab/>
        <w:t>(a)</w:t>
      </w:r>
      <w:r w:rsidRPr="001F66F0">
        <w:tab/>
        <w:t>a person is a party to a communication passing over a telecommunications system;</w:t>
      </w:r>
    </w:p>
    <w:p w14:paraId="2932DA1E" w14:textId="11BE6CAC" w:rsidR="002678F2" w:rsidRPr="001F66F0" w:rsidRDefault="002678F2" w:rsidP="002678F2">
      <w:pPr>
        <w:pStyle w:val="paragraph"/>
      </w:pPr>
      <w:r w:rsidRPr="001F66F0">
        <w:tab/>
        <w:t>(b)</w:t>
      </w:r>
      <w:r w:rsidRPr="001F66F0">
        <w:tab/>
        <w:t xml:space="preserve">as a result of information conveyed by another party to the communication (in this section referred to as the </w:t>
      </w:r>
      <w:r w:rsidRPr="001F66F0">
        <w:rPr>
          <w:b/>
          <w:i/>
        </w:rPr>
        <w:t>caller</w:t>
      </w:r>
      <w:r w:rsidRPr="001F66F0">
        <w:t>) and of any other matters, the first</w:t>
      </w:r>
      <w:r w:rsidR="00BE5AB6">
        <w:noBreakHyphen/>
      </w:r>
      <w:r w:rsidRPr="001F66F0">
        <w:t>mentioned person forms the honest belief that either of the following emergencies exist:</w:t>
      </w:r>
    </w:p>
    <w:p w14:paraId="1EE66B6B" w14:textId="77777777" w:rsidR="002678F2" w:rsidRPr="001F66F0" w:rsidRDefault="002678F2" w:rsidP="002678F2">
      <w:pPr>
        <w:pStyle w:val="paragraphsub"/>
      </w:pPr>
      <w:r w:rsidRPr="001F66F0">
        <w:tab/>
        <w:t>(i)</w:t>
      </w:r>
      <w:r w:rsidRPr="001F66F0">
        <w:tab/>
        <w:t>another person (whether or not the caller) is dying, is being seriously injured or has been seriously injured;</w:t>
      </w:r>
    </w:p>
    <w:p w14:paraId="08B3BC65" w14:textId="77777777" w:rsidR="002678F2" w:rsidRPr="001F66F0" w:rsidRDefault="002678F2" w:rsidP="002678F2">
      <w:pPr>
        <w:pStyle w:val="paragraphsub"/>
      </w:pPr>
      <w:r w:rsidRPr="001F66F0">
        <w:tab/>
        <w:t>(ii)</w:t>
      </w:r>
      <w:r w:rsidRPr="001F66F0">
        <w:tab/>
        <w:t>another person (whether or not the caller) is likely to die or be seriously injured; and</w:t>
      </w:r>
    </w:p>
    <w:p w14:paraId="724F1DF8" w14:textId="44A00437" w:rsidR="002678F2" w:rsidRPr="001F66F0" w:rsidRDefault="002678F2" w:rsidP="002678F2">
      <w:pPr>
        <w:pStyle w:val="paragraph"/>
      </w:pPr>
      <w:r w:rsidRPr="001F66F0">
        <w:tab/>
        <w:t>(c)</w:t>
      </w:r>
      <w:r w:rsidRPr="001F66F0">
        <w:tab/>
        <w:t>the first</w:t>
      </w:r>
      <w:r w:rsidR="00BE5AB6">
        <w:noBreakHyphen/>
      </w:r>
      <w:r w:rsidRPr="001F66F0">
        <w:t>mentioned person does not know the location of the caller;</w:t>
      </w:r>
    </w:p>
    <w:p w14:paraId="603DA489" w14:textId="126119C7" w:rsidR="002678F2" w:rsidRPr="001F66F0" w:rsidRDefault="002678F2" w:rsidP="002678F2">
      <w:pPr>
        <w:pStyle w:val="subsection2"/>
      </w:pPr>
      <w:r w:rsidRPr="001F66F0">
        <w:t>the first</w:t>
      </w:r>
      <w:r w:rsidR="00BE5AB6">
        <w:noBreakHyphen/>
      </w:r>
      <w:r w:rsidRPr="001F66F0">
        <w:t>mentioned person may:</w:t>
      </w:r>
    </w:p>
    <w:p w14:paraId="37DDF5E9" w14:textId="0DC74C58" w:rsidR="002678F2" w:rsidRPr="001F66F0" w:rsidRDefault="002678F2" w:rsidP="002678F2">
      <w:pPr>
        <w:pStyle w:val="paragraph"/>
      </w:pPr>
      <w:r w:rsidRPr="001F66F0">
        <w:tab/>
        <w:t>(d)</w:t>
      </w:r>
      <w:r w:rsidRPr="001F66F0">
        <w:tab/>
        <w:t>in a case where the first</w:t>
      </w:r>
      <w:r w:rsidR="00BE5AB6">
        <w:noBreakHyphen/>
      </w:r>
      <w:r w:rsidRPr="001F66F0">
        <w:t>mentioned person:</w:t>
      </w:r>
    </w:p>
    <w:p w14:paraId="592FB2D3" w14:textId="77777777" w:rsidR="002678F2" w:rsidRPr="001F66F0" w:rsidRDefault="002678F2" w:rsidP="002678F2">
      <w:pPr>
        <w:pStyle w:val="paragraphsub"/>
      </w:pPr>
      <w:r w:rsidRPr="001F66F0">
        <w:tab/>
        <w:t>(i)</w:t>
      </w:r>
      <w:r w:rsidRPr="001F66F0">
        <w:tab/>
        <w:t>is a member of a police force; and</w:t>
      </w:r>
    </w:p>
    <w:p w14:paraId="15EC37EC" w14:textId="77777777" w:rsidR="002678F2" w:rsidRPr="001F66F0" w:rsidRDefault="002678F2" w:rsidP="002678F2">
      <w:pPr>
        <w:pStyle w:val="paragraphsub"/>
      </w:pPr>
      <w:r w:rsidRPr="001F66F0">
        <w:tab/>
        <w:t>(ii)</w:t>
      </w:r>
      <w:r w:rsidRPr="001F66F0">
        <w:tab/>
        <w:t>is of the opinion that tracing the location of the caller is likely to be of assistance in dealing with the emergency;</w:t>
      </w:r>
    </w:p>
    <w:p w14:paraId="222A2876" w14:textId="77777777" w:rsidR="002678F2" w:rsidRPr="001F66F0" w:rsidRDefault="002678F2" w:rsidP="002678F2">
      <w:pPr>
        <w:pStyle w:val="paragraph"/>
      </w:pPr>
      <w:r w:rsidRPr="001F66F0">
        <w:tab/>
      </w:r>
      <w:r w:rsidRPr="001F66F0">
        <w:tab/>
        <w:t>request, or cause another member of a police force to request, an employee of a carrier to intercept, or to cause other employees of the carrier to intercept, the communication for the purposes of tracing the location of the caller; or</w:t>
      </w:r>
    </w:p>
    <w:p w14:paraId="465EF488" w14:textId="770FA494" w:rsidR="002678F2" w:rsidRPr="001F66F0" w:rsidRDefault="002678F2" w:rsidP="002678F2">
      <w:pPr>
        <w:pStyle w:val="paragraph"/>
      </w:pPr>
      <w:r w:rsidRPr="001F66F0">
        <w:tab/>
        <w:t>(e)</w:t>
      </w:r>
      <w:r w:rsidRPr="001F66F0">
        <w:tab/>
        <w:t>in a case where the first</w:t>
      </w:r>
      <w:r w:rsidR="00BE5AB6">
        <w:noBreakHyphen/>
      </w:r>
      <w:r w:rsidRPr="001F66F0">
        <w:t xml:space="preserve">mentioned person is not a member of a police force—inform, or cause another person to inform, a member of a police force of the matters referred to in </w:t>
      </w:r>
      <w:r w:rsidR="005039E3" w:rsidRPr="001F66F0">
        <w:t>paragraphs (</w:t>
      </w:r>
      <w:r w:rsidRPr="001F66F0">
        <w:t>a), (b) and (c).</w:t>
      </w:r>
    </w:p>
    <w:p w14:paraId="43D7F20D" w14:textId="77777777" w:rsidR="002678F2" w:rsidRPr="001F66F0" w:rsidRDefault="002678F2" w:rsidP="00095392">
      <w:pPr>
        <w:pStyle w:val="subsection"/>
      </w:pPr>
      <w:r w:rsidRPr="001F66F0">
        <w:tab/>
        <w:t>(2)</w:t>
      </w:r>
      <w:r w:rsidRPr="001F66F0">
        <w:tab/>
        <w:t>Where a member of a police force is so informed, the member may, if the member is of the opinion that tracing the location of the caller is likely to be of assistance in dealing with the emergency, request an employee of a carrier to intercept, or to cause other employees of the carrier to intercept, the communication for the purposes of tracing the location of the caller.</w:t>
      </w:r>
    </w:p>
    <w:p w14:paraId="4E6DC519" w14:textId="2522AAD8" w:rsidR="002678F2" w:rsidRPr="001F66F0" w:rsidRDefault="002678F2" w:rsidP="002678F2">
      <w:pPr>
        <w:pStyle w:val="subsection"/>
      </w:pPr>
      <w:r w:rsidRPr="001F66F0">
        <w:tab/>
        <w:t>(3)</w:t>
      </w:r>
      <w:r w:rsidRPr="001F66F0">
        <w:tab/>
        <w:t xml:space="preserve">Where, pursuant to a request made, or purporting to be made, by a member of a police force under </w:t>
      </w:r>
      <w:r w:rsidR="0053426C" w:rsidRPr="001F66F0">
        <w:t>subsection (</w:t>
      </w:r>
      <w:r w:rsidRPr="001F66F0">
        <w:t>1) or (2), an employee of a carrier intercepts a communication passing over a telecommunications system for the purpose of tracing the location of the caller, the employee shall:</w:t>
      </w:r>
    </w:p>
    <w:p w14:paraId="642F2AE5" w14:textId="77777777" w:rsidR="002678F2" w:rsidRPr="001F66F0" w:rsidRDefault="002678F2" w:rsidP="002678F2">
      <w:pPr>
        <w:pStyle w:val="paragraph"/>
      </w:pPr>
      <w:r w:rsidRPr="001F66F0">
        <w:tab/>
        <w:t>(a)</w:t>
      </w:r>
      <w:r w:rsidRPr="001F66F0">
        <w:tab/>
        <w:t>communicate, or cause another employee of the carrier to communicate, the location of the caller to the person who made the request or to any other member of a police force; and</w:t>
      </w:r>
    </w:p>
    <w:p w14:paraId="008D72BB" w14:textId="77777777" w:rsidR="002678F2" w:rsidRPr="001F66F0" w:rsidRDefault="002678F2" w:rsidP="002678F2">
      <w:pPr>
        <w:pStyle w:val="paragraph"/>
      </w:pPr>
      <w:r w:rsidRPr="001F66F0">
        <w:tab/>
        <w:t>(b)</w:t>
      </w:r>
      <w:r w:rsidRPr="001F66F0">
        <w:tab/>
        <w:t>communicate particulars of the interception to the Managing Director of the carrier.</w:t>
      </w:r>
    </w:p>
    <w:p w14:paraId="4D7713C0" w14:textId="1211A3B5" w:rsidR="002678F2" w:rsidRPr="001F66F0" w:rsidRDefault="002678F2" w:rsidP="002678F2">
      <w:pPr>
        <w:pStyle w:val="subsection"/>
      </w:pPr>
      <w:r w:rsidRPr="001F66F0">
        <w:tab/>
        <w:t>(4)</w:t>
      </w:r>
      <w:r w:rsidRPr="001F66F0">
        <w:tab/>
        <w:t xml:space="preserve">As soon as practicable after making to an employee of a carrier a request under, or purporting to be under, </w:t>
      </w:r>
      <w:r w:rsidR="0053426C" w:rsidRPr="001F66F0">
        <w:t>subsection (</w:t>
      </w:r>
      <w:r w:rsidRPr="001F66F0">
        <w:t>1) or (2), a member of a police force shall give, or cause another member of a police force to give, to the Managing Director of the carrier a written confirmation of the request that sets out the information given by the first</w:t>
      </w:r>
      <w:r w:rsidR="00BE5AB6">
        <w:noBreakHyphen/>
      </w:r>
      <w:r w:rsidRPr="001F66F0">
        <w:t>mentioned member to that employee in connection with the request.</w:t>
      </w:r>
    </w:p>
    <w:p w14:paraId="6C3D7FD8" w14:textId="352BDE4E" w:rsidR="00B63790" w:rsidRPr="001F66F0" w:rsidRDefault="0053426C" w:rsidP="00DD1FDB">
      <w:pPr>
        <w:pStyle w:val="ActHead2"/>
        <w:pageBreakBefore/>
      </w:pPr>
      <w:bookmarkStart w:id="74" w:name="_Toc87447874"/>
      <w:r w:rsidRPr="00BE5AB6">
        <w:rPr>
          <w:rStyle w:val="CharPartNo"/>
        </w:rPr>
        <w:t>Part 2</w:t>
      </w:r>
      <w:r w:rsidR="00BE5AB6" w:rsidRPr="00BE5AB6">
        <w:rPr>
          <w:rStyle w:val="CharPartNo"/>
        </w:rPr>
        <w:noBreakHyphen/>
      </w:r>
      <w:r w:rsidR="00B63790" w:rsidRPr="00BE5AB6">
        <w:rPr>
          <w:rStyle w:val="CharPartNo"/>
        </w:rPr>
        <w:t>4</w:t>
      </w:r>
      <w:r w:rsidR="00B63790" w:rsidRPr="001F66F0">
        <w:t>—</w:t>
      </w:r>
      <w:r w:rsidR="00B63790" w:rsidRPr="00BE5AB6">
        <w:rPr>
          <w:rStyle w:val="CharPartText"/>
        </w:rPr>
        <w:t>Authorisation of interception for developing and testing interception capabilities</w:t>
      </w:r>
      <w:bookmarkEnd w:id="74"/>
    </w:p>
    <w:p w14:paraId="0E5E77A2" w14:textId="77777777" w:rsidR="009853AC" w:rsidRPr="001F66F0" w:rsidRDefault="009853AC" w:rsidP="009853AC">
      <w:pPr>
        <w:pStyle w:val="Header"/>
      </w:pPr>
      <w:r w:rsidRPr="00BE5AB6">
        <w:rPr>
          <w:rStyle w:val="CharDivNo"/>
        </w:rPr>
        <w:t xml:space="preserve"> </w:t>
      </w:r>
      <w:r w:rsidRPr="00BE5AB6">
        <w:rPr>
          <w:rStyle w:val="CharDivText"/>
        </w:rPr>
        <w:t xml:space="preserve"> </w:t>
      </w:r>
    </w:p>
    <w:p w14:paraId="5920468F" w14:textId="6EBDF10B" w:rsidR="00B63790" w:rsidRPr="001F66F0" w:rsidRDefault="00B63790" w:rsidP="00B63790">
      <w:pPr>
        <w:pStyle w:val="ActHead5"/>
      </w:pPr>
      <w:bookmarkStart w:id="75" w:name="_Toc87447875"/>
      <w:r w:rsidRPr="00BE5AB6">
        <w:rPr>
          <w:rStyle w:val="CharSectno"/>
        </w:rPr>
        <w:t>31</w:t>
      </w:r>
      <w:r w:rsidRPr="001F66F0">
        <w:t xml:space="preserve">  Applications for authorisation</w:t>
      </w:r>
      <w:bookmarkEnd w:id="75"/>
    </w:p>
    <w:p w14:paraId="463FCB71" w14:textId="2FC5B0E3" w:rsidR="00314713" w:rsidRPr="001F66F0" w:rsidRDefault="00B63790" w:rsidP="00314713">
      <w:pPr>
        <w:pStyle w:val="subsection"/>
      </w:pPr>
      <w:r w:rsidRPr="001F66F0">
        <w:tab/>
        <w:t>(1)</w:t>
      </w:r>
      <w:r w:rsidRPr="001F66F0">
        <w:tab/>
        <w:t xml:space="preserve">The head (however described) of a security authority that has functions that include activities relating to developing or testing technologies, or interception capabilities, or a person acting as that head, may request the </w:t>
      </w:r>
      <w:r w:rsidR="00665810" w:rsidRPr="001F66F0">
        <w:t>Attorney</w:t>
      </w:r>
      <w:r w:rsidR="00BE5AB6">
        <w:noBreakHyphen/>
      </w:r>
      <w:r w:rsidR="00665810" w:rsidRPr="001F66F0">
        <w:t>General</w:t>
      </w:r>
      <w:r w:rsidRPr="001F66F0">
        <w:t xml:space="preserve"> to authorise, under section</w:t>
      </w:r>
      <w:r w:rsidR="005039E3" w:rsidRPr="001F66F0">
        <w:t> </w:t>
      </w:r>
      <w:r w:rsidRPr="001F66F0">
        <w:t xml:space="preserve">31A, interception of communications passing over a telecommunications </w:t>
      </w:r>
      <w:r w:rsidR="00314713" w:rsidRPr="001F66F0">
        <w:t>system:</w:t>
      </w:r>
    </w:p>
    <w:p w14:paraId="186C92AF" w14:textId="77777777" w:rsidR="00314713" w:rsidRPr="001F66F0" w:rsidRDefault="00314713" w:rsidP="00314713">
      <w:pPr>
        <w:pStyle w:val="paragraph"/>
      </w:pPr>
      <w:r w:rsidRPr="001F66F0">
        <w:tab/>
        <w:t>(a)</w:t>
      </w:r>
      <w:r w:rsidRPr="001F66F0">
        <w:tab/>
        <w:t>if one or more carriers are specified in the request for the purposes of this paragraph—by:</w:t>
      </w:r>
    </w:p>
    <w:p w14:paraId="1843F4E1" w14:textId="77777777" w:rsidR="00314713" w:rsidRPr="001F66F0" w:rsidRDefault="00314713" w:rsidP="00314713">
      <w:pPr>
        <w:pStyle w:val="paragraphsub"/>
      </w:pPr>
      <w:r w:rsidRPr="001F66F0">
        <w:tab/>
        <w:t>(i)</w:t>
      </w:r>
      <w:r w:rsidRPr="001F66F0">
        <w:tab/>
        <w:t>employees of the security authority authorised under section</w:t>
      </w:r>
      <w:r w:rsidR="005039E3" w:rsidRPr="001F66F0">
        <w:t> </w:t>
      </w:r>
      <w:r w:rsidRPr="001F66F0">
        <w:t>31B; and</w:t>
      </w:r>
    </w:p>
    <w:p w14:paraId="02162326" w14:textId="77777777" w:rsidR="00314713" w:rsidRPr="001F66F0" w:rsidRDefault="00314713" w:rsidP="00314713">
      <w:pPr>
        <w:pStyle w:val="paragraphsub"/>
      </w:pPr>
      <w:r w:rsidRPr="001F66F0">
        <w:tab/>
        <w:t>(ii)</w:t>
      </w:r>
      <w:r w:rsidRPr="001F66F0">
        <w:tab/>
        <w:t>employees of those carriers; or</w:t>
      </w:r>
    </w:p>
    <w:p w14:paraId="264F2041" w14:textId="66170B35" w:rsidR="00314713" w:rsidRPr="001F66F0" w:rsidRDefault="00314713" w:rsidP="00314713">
      <w:pPr>
        <w:pStyle w:val="paragraph"/>
      </w:pPr>
      <w:r w:rsidRPr="001F66F0">
        <w:tab/>
        <w:t>(b)</w:t>
      </w:r>
      <w:r w:rsidRPr="001F66F0">
        <w:tab/>
        <w:t xml:space="preserve">if no carriers are specified in the request for the purposes of </w:t>
      </w:r>
      <w:r w:rsidR="0053426C" w:rsidRPr="001F66F0">
        <w:t>paragraph (</w:t>
      </w:r>
      <w:r w:rsidRPr="001F66F0">
        <w:t>a)—by employees of the security authority authorised under section</w:t>
      </w:r>
      <w:r w:rsidR="005039E3" w:rsidRPr="001F66F0">
        <w:t> </w:t>
      </w:r>
      <w:r w:rsidRPr="001F66F0">
        <w:t>31B.</w:t>
      </w:r>
    </w:p>
    <w:p w14:paraId="449520FA" w14:textId="77777777" w:rsidR="00B63790" w:rsidRPr="001F66F0" w:rsidRDefault="00B63790" w:rsidP="00B63790">
      <w:pPr>
        <w:pStyle w:val="subsection"/>
      </w:pPr>
      <w:r w:rsidRPr="001F66F0">
        <w:tab/>
        <w:t>(2)</w:t>
      </w:r>
      <w:r w:rsidRPr="001F66F0">
        <w:tab/>
        <w:t>The request:</w:t>
      </w:r>
    </w:p>
    <w:p w14:paraId="281EEC9D" w14:textId="77777777" w:rsidR="00B63790" w:rsidRPr="001F66F0" w:rsidRDefault="00B63790" w:rsidP="00B63790">
      <w:pPr>
        <w:pStyle w:val="paragraph"/>
      </w:pPr>
      <w:r w:rsidRPr="001F66F0">
        <w:tab/>
        <w:t>(a)</w:t>
      </w:r>
      <w:r w:rsidRPr="001F66F0">
        <w:tab/>
        <w:t>must be in writing; and</w:t>
      </w:r>
    </w:p>
    <w:p w14:paraId="45681C0D" w14:textId="77777777" w:rsidR="00B63790" w:rsidRPr="001F66F0" w:rsidRDefault="00B63790" w:rsidP="00B63790">
      <w:pPr>
        <w:pStyle w:val="paragraph"/>
      </w:pPr>
      <w:r w:rsidRPr="001F66F0">
        <w:tab/>
        <w:t>(b)</w:t>
      </w:r>
      <w:r w:rsidRPr="001F66F0">
        <w:tab/>
        <w:t>must include details of the development or testing of technologies, or interception capabilities, in relation to which authorisation is sought; and</w:t>
      </w:r>
    </w:p>
    <w:p w14:paraId="4608F078" w14:textId="77777777" w:rsidR="00B63790" w:rsidRPr="001F66F0" w:rsidRDefault="00B63790" w:rsidP="00B63790">
      <w:pPr>
        <w:pStyle w:val="paragraph"/>
      </w:pPr>
      <w:r w:rsidRPr="001F66F0">
        <w:tab/>
        <w:t>(c)</w:t>
      </w:r>
      <w:r w:rsidRPr="001F66F0">
        <w:tab/>
        <w:t>must include details of the extent to which the development or testing would involve, or would be likely to involve, interception of communications passing over a telecommunications system; and</w:t>
      </w:r>
    </w:p>
    <w:p w14:paraId="5FFE0BF3" w14:textId="77777777" w:rsidR="00B63790" w:rsidRPr="001F66F0" w:rsidRDefault="00B63790" w:rsidP="00B63790">
      <w:pPr>
        <w:pStyle w:val="paragraph"/>
      </w:pPr>
      <w:r w:rsidRPr="001F66F0">
        <w:tab/>
        <w:t>(d)</w:t>
      </w:r>
      <w:r w:rsidRPr="001F66F0">
        <w:tab/>
        <w:t>must refer to the functions of the authority that the development or testing would support; and</w:t>
      </w:r>
    </w:p>
    <w:p w14:paraId="301D59BF" w14:textId="77777777" w:rsidR="00B63790" w:rsidRPr="001F66F0" w:rsidRDefault="00B63790" w:rsidP="00B63790">
      <w:pPr>
        <w:pStyle w:val="paragraph"/>
      </w:pPr>
      <w:r w:rsidRPr="001F66F0">
        <w:tab/>
        <w:t>(e)</w:t>
      </w:r>
      <w:r w:rsidRPr="001F66F0">
        <w:tab/>
        <w:t>must state the grounds for seeking the authorisation; and</w:t>
      </w:r>
    </w:p>
    <w:p w14:paraId="7108C083" w14:textId="77777777" w:rsidR="00B63790" w:rsidRPr="001F66F0" w:rsidRDefault="00B63790" w:rsidP="00B63790">
      <w:pPr>
        <w:pStyle w:val="paragraph"/>
      </w:pPr>
      <w:r w:rsidRPr="001F66F0">
        <w:tab/>
        <w:t>(f)</w:t>
      </w:r>
      <w:r w:rsidRPr="001F66F0">
        <w:tab/>
        <w:t>must summarise the outcomes of any previous authorisations given to the authority under section</w:t>
      </w:r>
      <w:r w:rsidR="005039E3" w:rsidRPr="001F66F0">
        <w:t> </w:t>
      </w:r>
      <w:r w:rsidRPr="001F66F0">
        <w:t>31A in relation to the technology or interception capability that is the subject of the application; and</w:t>
      </w:r>
    </w:p>
    <w:p w14:paraId="77CE5068" w14:textId="77777777" w:rsidR="00B63790" w:rsidRPr="001F66F0" w:rsidRDefault="00B63790" w:rsidP="00B63790">
      <w:pPr>
        <w:pStyle w:val="paragraph"/>
      </w:pPr>
      <w:r w:rsidRPr="001F66F0">
        <w:tab/>
        <w:t>(g)</w:t>
      </w:r>
      <w:r w:rsidRPr="001F66F0">
        <w:tab/>
        <w:t>must nominate the period (not exceeding 6 months) for which the authorisation is sought to be in force.</w:t>
      </w:r>
    </w:p>
    <w:p w14:paraId="40EF987F" w14:textId="30E7A9CD" w:rsidR="00B63790" w:rsidRPr="001F66F0" w:rsidRDefault="00B63790" w:rsidP="00B63790">
      <w:pPr>
        <w:pStyle w:val="ActHead5"/>
      </w:pPr>
      <w:bookmarkStart w:id="76" w:name="_Toc87447876"/>
      <w:r w:rsidRPr="00BE5AB6">
        <w:rPr>
          <w:rStyle w:val="CharSectno"/>
        </w:rPr>
        <w:t>31A</w:t>
      </w:r>
      <w:r w:rsidRPr="001F66F0">
        <w:t xml:space="preserve">  </w:t>
      </w:r>
      <w:r w:rsidR="00665810" w:rsidRPr="001F66F0">
        <w:t>Attorney</w:t>
      </w:r>
      <w:r w:rsidR="00BE5AB6">
        <w:noBreakHyphen/>
      </w:r>
      <w:r w:rsidR="00665810" w:rsidRPr="001F66F0">
        <w:t>General</w:t>
      </w:r>
      <w:r w:rsidRPr="001F66F0">
        <w:t xml:space="preserve"> may authorise interception for developing and testing interception capabilities</w:t>
      </w:r>
      <w:bookmarkEnd w:id="76"/>
    </w:p>
    <w:p w14:paraId="42BA1D93" w14:textId="6264C59C" w:rsidR="00314713" w:rsidRPr="001F66F0" w:rsidRDefault="00B63790" w:rsidP="00314713">
      <w:pPr>
        <w:pStyle w:val="subsection"/>
      </w:pPr>
      <w:r w:rsidRPr="001F66F0">
        <w:tab/>
        <w:t>(1)</w:t>
      </w:r>
      <w:r w:rsidRPr="001F66F0">
        <w:tab/>
        <w:t xml:space="preserve">Upon receiving the request, the </w:t>
      </w:r>
      <w:r w:rsidR="00665810" w:rsidRPr="001F66F0">
        <w:t>Attorney</w:t>
      </w:r>
      <w:r w:rsidR="00BE5AB6">
        <w:noBreakHyphen/>
      </w:r>
      <w:r w:rsidR="00665810" w:rsidRPr="001F66F0">
        <w:t>General</w:t>
      </w:r>
      <w:r w:rsidRPr="001F66F0">
        <w:t xml:space="preserve"> may authorise interception of communications passing over a telecommunications </w:t>
      </w:r>
      <w:r w:rsidR="00314713" w:rsidRPr="001F66F0">
        <w:t>system:</w:t>
      </w:r>
    </w:p>
    <w:p w14:paraId="790D5748" w14:textId="19864275" w:rsidR="00314713" w:rsidRPr="001F66F0" w:rsidRDefault="00314713" w:rsidP="00314713">
      <w:pPr>
        <w:pStyle w:val="paragraph"/>
      </w:pPr>
      <w:r w:rsidRPr="001F66F0">
        <w:tab/>
        <w:t>(a)</w:t>
      </w:r>
      <w:r w:rsidRPr="001F66F0">
        <w:tab/>
        <w:t xml:space="preserve">if one or more carriers are specified in the request for the purposes of </w:t>
      </w:r>
      <w:r w:rsidR="0053426C" w:rsidRPr="001F66F0">
        <w:t>paragraph 3</w:t>
      </w:r>
      <w:r w:rsidRPr="001F66F0">
        <w:t>1(1)(a)—by:</w:t>
      </w:r>
    </w:p>
    <w:p w14:paraId="0FDA5EEB" w14:textId="77777777" w:rsidR="00314713" w:rsidRPr="001F66F0" w:rsidRDefault="00314713" w:rsidP="00314713">
      <w:pPr>
        <w:pStyle w:val="paragraphsub"/>
      </w:pPr>
      <w:r w:rsidRPr="001F66F0">
        <w:tab/>
        <w:t>(i)</w:t>
      </w:r>
      <w:r w:rsidRPr="001F66F0">
        <w:tab/>
        <w:t>employees of the security authority authorised under section</w:t>
      </w:r>
      <w:r w:rsidR="005039E3" w:rsidRPr="001F66F0">
        <w:t> </w:t>
      </w:r>
      <w:r w:rsidRPr="001F66F0">
        <w:t>31B; and</w:t>
      </w:r>
    </w:p>
    <w:p w14:paraId="4778174A" w14:textId="77777777" w:rsidR="00314713" w:rsidRPr="001F66F0" w:rsidRDefault="00314713" w:rsidP="00314713">
      <w:pPr>
        <w:pStyle w:val="paragraphsub"/>
      </w:pPr>
      <w:r w:rsidRPr="001F66F0">
        <w:tab/>
        <w:t>(ii)</w:t>
      </w:r>
      <w:r w:rsidRPr="001F66F0">
        <w:tab/>
        <w:t>employees of those carriers; or</w:t>
      </w:r>
    </w:p>
    <w:p w14:paraId="65225B61" w14:textId="5A753FF2" w:rsidR="00B63790" w:rsidRPr="001F66F0" w:rsidRDefault="00314713" w:rsidP="0011458D">
      <w:pPr>
        <w:pStyle w:val="paragraph"/>
      </w:pPr>
      <w:r w:rsidRPr="001F66F0">
        <w:tab/>
        <w:t>(b)</w:t>
      </w:r>
      <w:r w:rsidRPr="001F66F0">
        <w:tab/>
        <w:t xml:space="preserve">if no carriers are specified in the request for the purposes of </w:t>
      </w:r>
      <w:r w:rsidR="0053426C" w:rsidRPr="001F66F0">
        <w:t>paragraph 3</w:t>
      </w:r>
      <w:r w:rsidRPr="001F66F0">
        <w:t>1(1)(a)—by employees of the security authority authorised under section</w:t>
      </w:r>
      <w:r w:rsidR="005039E3" w:rsidRPr="001F66F0">
        <w:t> </w:t>
      </w:r>
      <w:r w:rsidRPr="001F66F0">
        <w:t>31B.</w:t>
      </w:r>
    </w:p>
    <w:p w14:paraId="72188ED9" w14:textId="77777777" w:rsidR="00B63790" w:rsidRPr="001F66F0" w:rsidRDefault="00B63790" w:rsidP="00B63790">
      <w:pPr>
        <w:pStyle w:val="subsection"/>
      </w:pPr>
      <w:r w:rsidRPr="001F66F0">
        <w:tab/>
        <w:t>(2)</w:t>
      </w:r>
      <w:r w:rsidRPr="001F66F0">
        <w:tab/>
        <w:t>The authorisation is subject to:</w:t>
      </w:r>
    </w:p>
    <w:p w14:paraId="332D0947" w14:textId="77777777" w:rsidR="00B63790" w:rsidRPr="001F66F0" w:rsidRDefault="00B63790" w:rsidP="00B63790">
      <w:pPr>
        <w:pStyle w:val="paragraph"/>
      </w:pPr>
      <w:r w:rsidRPr="001F66F0">
        <w:tab/>
        <w:t>(a)</w:t>
      </w:r>
      <w:r w:rsidRPr="001F66F0">
        <w:tab/>
        <w:t>a condition prohibiting:</w:t>
      </w:r>
    </w:p>
    <w:p w14:paraId="61C9B8BD" w14:textId="77777777" w:rsidR="00B63790" w:rsidRPr="001F66F0" w:rsidRDefault="00B63790" w:rsidP="00B63790">
      <w:pPr>
        <w:pStyle w:val="paragraphsub"/>
      </w:pPr>
      <w:r w:rsidRPr="001F66F0">
        <w:tab/>
        <w:t>(i)</w:t>
      </w:r>
      <w:r w:rsidRPr="001F66F0">
        <w:tab/>
        <w:t>interception of communications passing over a telecommunications system except for the purposes of development or testing of technologies, or interception capabilities; or</w:t>
      </w:r>
    </w:p>
    <w:p w14:paraId="12C12399" w14:textId="77777777" w:rsidR="00B63790" w:rsidRPr="001F66F0" w:rsidRDefault="00B63790" w:rsidP="00B63790">
      <w:pPr>
        <w:pStyle w:val="paragraphsub"/>
      </w:pPr>
      <w:r w:rsidRPr="001F66F0">
        <w:tab/>
        <w:t>(ii)</w:t>
      </w:r>
      <w:r w:rsidRPr="001F66F0">
        <w:tab/>
        <w:t>communicating, using or recording such communications except for such purposes; and</w:t>
      </w:r>
    </w:p>
    <w:p w14:paraId="167F5E81" w14:textId="77777777" w:rsidR="00B63790" w:rsidRPr="001F66F0" w:rsidRDefault="00B63790" w:rsidP="00B63790">
      <w:pPr>
        <w:pStyle w:val="paragraph"/>
      </w:pPr>
      <w:r w:rsidRPr="001F66F0">
        <w:tab/>
        <w:t>(b)</w:t>
      </w:r>
      <w:r w:rsidRPr="001F66F0">
        <w:tab/>
        <w:t>any other conditions specified in the authorisation.</w:t>
      </w:r>
    </w:p>
    <w:p w14:paraId="2F593E00" w14:textId="77777777" w:rsidR="00B63790" w:rsidRPr="001F66F0" w:rsidRDefault="00B63790" w:rsidP="00B63790">
      <w:pPr>
        <w:pStyle w:val="subsection"/>
      </w:pPr>
      <w:r w:rsidRPr="001F66F0">
        <w:tab/>
        <w:t>(3)</w:t>
      </w:r>
      <w:r w:rsidRPr="001F66F0">
        <w:tab/>
        <w:t>The authorisation must be in writing and must specify the period (not exceeding 6 months) for which it will have effect.</w:t>
      </w:r>
    </w:p>
    <w:p w14:paraId="0DAC5640" w14:textId="77777777" w:rsidR="00B63790" w:rsidRPr="001F66F0" w:rsidRDefault="00B63790" w:rsidP="00B63790">
      <w:pPr>
        <w:pStyle w:val="subsection"/>
      </w:pPr>
      <w:r w:rsidRPr="001F66F0">
        <w:tab/>
        <w:t>(4)</w:t>
      </w:r>
      <w:r w:rsidRPr="001F66F0">
        <w:tab/>
        <w:t>The head (however described) of the security authority, or a person acting as that head, must ensure that a copy of the authorisation is kept by the authority and is available for inspection on request by the Minister who is responsible for the authority.</w:t>
      </w:r>
    </w:p>
    <w:p w14:paraId="27759D55" w14:textId="6C63596F" w:rsidR="00165BDE" w:rsidRPr="001F66F0" w:rsidRDefault="00165BDE" w:rsidP="00165BDE">
      <w:pPr>
        <w:pStyle w:val="subsection"/>
      </w:pPr>
      <w:r w:rsidRPr="001F66F0">
        <w:tab/>
        <w:t>(4A)</w:t>
      </w:r>
      <w:r w:rsidRPr="001F66F0">
        <w:tab/>
        <w:t xml:space="preserve">If </w:t>
      </w:r>
      <w:r w:rsidR="0053426C" w:rsidRPr="001F66F0">
        <w:t>paragraph (</w:t>
      </w:r>
      <w:r w:rsidRPr="001F66F0">
        <w:t>1)(a) applies to the authorisation, this Part does not require that an authorised interception must involve:</w:t>
      </w:r>
    </w:p>
    <w:p w14:paraId="662195AD" w14:textId="77777777" w:rsidR="00165BDE" w:rsidRPr="001F66F0" w:rsidRDefault="00165BDE" w:rsidP="00165BDE">
      <w:pPr>
        <w:pStyle w:val="paragraph"/>
      </w:pPr>
      <w:r w:rsidRPr="001F66F0">
        <w:tab/>
        <w:t>(a)</w:t>
      </w:r>
      <w:r w:rsidRPr="001F66F0">
        <w:tab/>
        <w:t>one or more employees of the security authority referred to in that paragraph; and</w:t>
      </w:r>
    </w:p>
    <w:p w14:paraId="3177F8D9" w14:textId="77777777" w:rsidR="00165BDE" w:rsidRPr="001F66F0" w:rsidRDefault="00165BDE" w:rsidP="00165BDE">
      <w:pPr>
        <w:pStyle w:val="paragraph"/>
      </w:pPr>
      <w:r w:rsidRPr="001F66F0">
        <w:tab/>
        <w:t>(b)</w:t>
      </w:r>
      <w:r w:rsidRPr="001F66F0">
        <w:tab/>
        <w:t>one or more employees of a carrier referred to in that paragraph;</w:t>
      </w:r>
    </w:p>
    <w:p w14:paraId="62925EFE" w14:textId="77777777" w:rsidR="00165BDE" w:rsidRPr="001F66F0" w:rsidRDefault="00165BDE" w:rsidP="00165BDE">
      <w:pPr>
        <w:pStyle w:val="subsection2"/>
      </w:pPr>
      <w:r w:rsidRPr="001F66F0">
        <w:t>acting together or in the presence of each other.</w:t>
      </w:r>
    </w:p>
    <w:p w14:paraId="24531F06" w14:textId="31E1B51E" w:rsidR="00B63790" w:rsidRPr="001F66F0" w:rsidRDefault="00B63790" w:rsidP="00B63790">
      <w:pPr>
        <w:pStyle w:val="subsection"/>
      </w:pPr>
      <w:r w:rsidRPr="001F66F0">
        <w:tab/>
        <w:t>(5)</w:t>
      </w:r>
      <w:r w:rsidRPr="001F66F0">
        <w:tab/>
        <w:t xml:space="preserve">An authorisation given under </w:t>
      </w:r>
      <w:r w:rsidR="0053426C" w:rsidRPr="001F66F0">
        <w:t>subsection (</w:t>
      </w:r>
      <w:r w:rsidRPr="001F66F0">
        <w:t>1) is not a legislative instrument.</w:t>
      </w:r>
    </w:p>
    <w:p w14:paraId="23DA0079" w14:textId="40A5AE68" w:rsidR="00165BDE" w:rsidRPr="001F66F0" w:rsidRDefault="00165BDE" w:rsidP="00165BDE">
      <w:pPr>
        <w:pStyle w:val="ActHead5"/>
      </w:pPr>
      <w:bookmarkStart w:id="77" w:name="_Toc87447877"/>
      <w:r w:rsidRPr="00BE5AB6">
        <w:rPr>
          <w:rStyle w:val="CharSectno"/>
        </w:rPr>
        <w:t>31AA</w:t>
      </w:r>
      <w:r w:rsidRPr="001F66F0">
        <w:t xml:space="preserve">  Carrier to be notified of authorisation etc.</w:t>
      </w:r>
      <w:bookmarkEnd w:id="77"/>
    </w:p>
    <w:p w14:paraId="7D50ECE2" w14:textId="77777777" w:rsidR="00165BDE" w:rsidRPr="001F66F0" w:rsidRDefault="00165BDE" w:rsidP="00165BDE">
      <w:pPr>
        <w:pStyle w:val="subsection"/>
      </w:pPr>
      <w:r w:rsidRPr="001F66F0">
        <w:tab/>
        <w:t>(1)</w:t>
      </w:r>
      <w:r w:rsidRPr="001F66F0">
        <w:tab/>
        <w:t>If:</w:t>
      </w:r>
    </w:p>
    <w:p w14:paraId="249C8C85" w14:textId="7C0774A5" w:rsidR="00165BDE" w:rsidRPr="001F66F0" w:rsidRDefault="00165BDE" w:rsidP="00165BDE">
      <w:pPr>
        <w:pStyle w:val="paragraph"/>
      </w:pPr>
      <w:r w:rsidRPr="001F66F0">
        <w:tab/>
        <w:t>(a)</w:t>
      </w:r>
      <w:r w:rsidRPr="001F66F0">
        <w:tab/>
        <w:t>the Attorney</w:t>
      </w:r>
      <w:r w:rsidR="00BE5AB6">
        <w:noBreakHyphen/>
      </w:r>
      <w:r w:rsidRPr="001F66F0">
        <w:t>General gives a section</w:t>
      </w:r>
      <w:r w:rsidR="005039E3" w:rsidRPr="001F66F0">
        <w:t> </w:t>
      </w:r>
      <w:r w:rsidRPr="001F66F0">
        <w:t>31A authorisation in response to an application made by:</w:t>
      </w:r>
    </w:p>
    <w:p w14:paraId="24C78BE1" w14:textId="77777777" w:rsidR="00165BDE" w:rsidRPr="001F66F0" w:rsidRDefault="00165BDE" w:rsidP="00165BDE">
      <w:pPr>
        <w:pStyle w:val="paragraphsub"/>
      </w:pPr>
      <w:r w:rsidRPr="001F66F0">
        <w:tab/>
        <w:t>(i)</w:t>
      </w:r>
      <w:r w:rsidRPr="001F66F0">
        <w:tab/>
        <w:t>the head (however described) of a security authority; or</w:t>
      </w:r>
    </w:p>
    <w:p w14:paraId="164E0E1C" w14:textId="77777777" w:rsidR="00165BDE" w:rsidRPr="001F66F0" w:rsidRDefault="00165BDE" w:rsidP="00165BDE">
      <w:pPr>
        <w:pStyle w:val="paragraphsub"/>
      </w:pPr>
      <w:r w:rsidRPr="001F66F0">
        <w:tab/>
        <w:t>(ii)</w:t>
      </w:r>
      <w:r w:rsidRPr="001F66F0">
        <w:tab/>
        <w:t>a person acting as that head; and</w:t>
      </w:r>
    </w:p>
    <w:p w14:paraId="4B7FF3B4" w14:textId="77777777" w:rsidR="00165BDE" w:rsidRPr="001F66F0" w:rsidRDefault="00165BDE" w:rsidP="00165BDE">
      <w:pPr>
        <w:pStyle w:val="paragraph"/>
      </w:pPr>
      <w:r w:rsidRPr="001F66F0">
        <w:tab/>
        <w:t>(b)</w:t>
      </w:r>
      <w:r w:rsidRPr="001F66F0">
        <w:tab/>
        <w:t>the authorisation covers the employees of a carrier;</w:t>
      </w:r>
    </w:p>
    <w:p w14:paraId="06B52EB0" w14:textId="77777777" w:rsidR="00165BDE" w:rsidRPr="001F66F0" w:rsidRDefault="00165BDE" w:rsidP="00165BDE">
      <w:pPr>
        <w:pStyle w:val="subsection2"/>
      </w:pPr>
      <w:r w:rsidRPr="001F66F0">
        <w:t>the head (however described) of the security authority, or a person acting as that head, must cause a copy of the authorisation to be given to the authorised representative of the carrier as soon as practicable.</w:t>
      </w:r>
    </w:p>
    <w:p w14:paraId="6FCCD7CC" w14:textId="77777777" w:rsidR="00165BDE" w:rsidRPr="001F66F0" w:rsidRDefault="00165BDE" w:rsidP="00165BDE">
      <w:pPr>
        <w:pStyle w:val="subsection"/>
      </w:pPr>
      <w:r w:rsidRPr="001F66F0">
        <w:tab/>
        <w:t>(2)</w:t>
      </w:r>
      <w:r w:rsidRPr="001F66F0">
        <w:tab/>
        <w:t>If:</w:t>
      </w:r>
    </w:p>
    <w:p w14:paraId="207FA05A" w14:textId="7C5D4BBD" w:rsidR="00165BDE" w:rsidRPr="001F66F0" w:rsidRDefault="00165BDE" w:rsidP="00165BDE">
      <w:pPr>
        <w:pStyle w:val="paragraph"/>
      </w:pPr>
      <w:r w:rsidRPr="001F66F0">
        <w:tab/>
        <w:t>(a)</w:t>
      </w:r>
      <w:r w:rsidRPr="001F66F0">
        <w:tab/>
        <w:t>the Attorney</w:t>
      </w:r>
      <w:r w:rsidR="00BE5AB6">
        <w:noBreakHyphen/>
      </w:r>
      <w:r w:rsidRPr="001F66F0">
        <w:t>General has given a section</w:t>
      </w:r>
      <w:r w:rsidR="005039E3" w:rsidRPr="001F66F0">
        <w:t> </w:t>
      </w:r>
      <w:r w:rsidRPr="001F66F0">
        <w:t>31A authorisation in response to an application made by:</w:t>
      </w:r>
    </w:p>
    <w:p w14:paraId="5B375E42" w14:textId="77777777" w:rsidR="00165BDE" w:rsidRPr="001F66F0" w:rsidRDefault="00165BDE" w:rsidP="00165BDE">
      <w:pPr>
        <w:pStyle w:val="paragraphsub"/>
      </w:pPr>
      <w:r w:rsidRPr="001F66F0">
        <w:tab/>
        <w:t>(i)</w:t>
      </w:r>
      <w:r w:rsidRPr="001F66F0">
        <w:tab/>
        <w:t>the head (however described) of a security authority; or</w:t>
      </w:r>
    </w:p>
    <w:p w14:paraId="7627E157" w14:textId="77777777" w:rsidR="00165BDE" w:rsidRPr="001F66F0" w:rsidRDefault="00165BDE" w:rsidP="00165BDE">
      <w:pPr>
        <w:pStyle w:val="paragraphsub"/>
      </w:pPr>
      <w:r w:rsidRPr="001F66F0">
        <w:tab/>
        <w:t>(ii)</w:t>
      </w:r>
      <w:r w:rsidRPr="001F66F0">
        <w:tab/>
        <w:t>a person acting as that head; and</w:t>
      </w:r>
    </w:p>
    <w:p w14:paraId="72FCBEDD" w14:textId="77777777" w:rsidR="00165BDE" w:rsidRPr="001F66F0" w:rsidRDefault="00165BDE" w:rsidP="00165BDE">
      <w:pPr>
        <w:pStyle w:val="paragraph"/>
      </w:pPr>
      <w:r w:rsidRPr="001F66F0">
        <w:tab/>
        <w:t>(b)</w:t>
      </w:r>
      <w:r w:rsidRPr="001F66F0">
        <w:tab/>
        <w:t>the authorisation is varied or revoked; and</w:t>
      </w:r>
    </w:p>
    <w:p w14:paraId="653312A7" w14:textId="77777777" w:rsidR="00165BDE" w:rsidRPr="001F66F0" w:rsidRDefault="00165BDE" w:rsidP="00165BDE">
      <w:pPr>
        <w:pStyle w:val="paragraph"/>
      </w:pPr>
      <w:r w:rsidRPr="001F66F0">
        <w:tab/>
        <w:t>(c)</w:t>
      </w:r>
      <w:r w:rsidRPr="001F66F0">
        <w:tab/>
        <w:t>the authorisation covers the employees of a carrier;</w:t>
      </w:r>
    </w:p>
    <w:p w14:paraId="735F7FEF" w14:textId="77777777" w:rsidR="00165BDE" w:rsidRPr="001F66F0" w:rsidRDefault="00165BDE" w:rsidP="00165BDE">
      <w:pPr>
        <w:pStyle w:val="subsection2"/>
      </w:pPr>
      <w:r w:rsidRPr="001F66F0">
        <w:t>the head (however described) of the security authority, or a person acting as that head, must cause:</w:t>
      </w:r>
    </w:p>
    <w:p w14:paraId="31BBE9EA" w14:textId="77777777" w:rsidR="00165BDE" w:rsidRPr="001F66F0" w:rsidRDefault="00165BDE" w:rsidP="00165BDE">
      <w:pPr>
        <w:pStyle w:val="paragraph"/>
      </w:pPr>
      <w:r w:rsidRPr="001F66F0">
        <w:tab/>
        <w:t>(d)</w:t>
      </w:r>
      <w:r w:rsidRPr="001F66F0">
        <w:tab/>
        <w:t>an authorised representative of the carrier to be immediately informed of the variation or revocation; and</w:t>
      </w:r>
    </w:p>
    <w:p w14:paraId="110973AD" w14:textId="77777777" w:rsidR="00165BDE" w:rsidRPr="001F66F0" w:rsidRDefault="00165BDE" w:rsidP="00165BDE">
      <w:pPr>
        <w:pStyle w:val="paragraph"/>
      </w:pPr>
      <w:r w:rsidRPr="001F66F0">
        <w:tab/>
        <w:t>(e)</w:t>
      </w:r>
      <w:r w:rsidRPr="001F66F0">
        <w:tab/>
        <w:t>a copy of the variation or revocation to be given to the authorised representative as soon as practicable.</w:t>
      </w:r>
    </w:p>
    <w:p w14:paraId="32A77A22" w14:textId="7CD1E7DD" w:rsidR="00B63790" w:rsidRPr="001F66F0" w:rsidRDefault="00B63790" w:rsidP="00B63790">
      <w:pPr>
        <w:pStyle w:val="ActHead5"/>
      </w:pPr>
      <w:bookmarkStart w:id="78" w:name="_Toc87447878"/>
      <w:r w:rsidRPr="00BE5AB6">
        <w:rPr>
          <w:rStyle w:val="CharSectno"/>
        </w:rPr>
        <w:t>31B</w:t>
      </w:r>
      <w:r w:rsidRPr="001F66F0">
        <w:t xml:space="preserve">  Authorisation of employees of a security authority</w:t>
      </w:r>
      <w:bookmarkEnd w:id="78"/>
    </w:p>
    <w:p w14:paraId="5E052C5D" w14:textId="77777777" w:rsidR="00B63790" w:rsidRPr="001F66F0" w:rsidRDefault="00B63790" w:rsidP="00B63790">
      <w:pPr>
        <w:pStyle w:val="subsection"/>
      </w:pPr>
      <w:r w:rsidRPr="001F66F0">
        <w:tab/>
        <w:t>(1)</w:t>
      </w:r>
      <w:r w:rsidRPr="001F66F0">
        <w:tab/>
        <w:t>The following persons:</w:t>
      </w:r>
    </w:p>
    <w:p w14:paraId="0783C69A" w14:textId="77777777" w:rsidR="00B63790" w:rsidRPr="001F66F0" w:rsidRDefault="00B63790" w:rsidP="00B63790">
      <w:pPr>
        <w:pStyle w:val="paragraph"/>
      </w:pPr>
      <w:r w:rsidRPr="001F66F0">
        <w:tab/>
        <w:t>(a)</w:t>
      </w:r>
      <w:r w:rsidRPr="001F66F0">
        <w:tab/>
        <w:t>the head (however described) of a security authority;</w:t>
      </w:r>
    </w:p>
    <w:p w14:paraId="6566BB1D" w14:textId="58C91713" w:rsidR="00B63790" w:rsidRPr="001F66F0" w:rsidRDefault="00B63790" w:rsidP="00B63790">
      <w:pPr>
        <w:pStyle w:val="paragraph"/>
      </w:pPr>
      <w:r w:rsidRPr="001F66F0">
        <w:tab/>
        <w:t>(b)</w:t>
      </w:r>
      <w:r w:rsidRPr="001F66F0">
        <w:tab/>
        <w:t xml:space="preserve">an officer of the security authority covered by an approval in force under </w:t>
      </w:r>
      <w:r w:rsidR="0053426C" w:rsidRPr="001F66F0">
        <w:t>subsection (</w:t>
      </w:r>
      <w:r w:rsidRPr="001F66F0">
        <w:t>2);</w:t>
      </w:r>
    </w:p>
    <w:p w14:paraId="31253814" w14:textId="77777777" w:rsidR="00B63790" w:rsidRPr="001F66F0" w:rsidRDefault="00B63790" w:rsidP="00B63790">
      <w:pPr>
        <w:pStyle w:val="subsection2"/>
      </w:pPr>
      <w:r w:rsidRPr="001F66F0">
        <w:t>may, by writing, authorise employees of the authority for the purposes of this Part.</w:t>
      </w:r>
    </w:p>
    <w:p w14:paraId="7BE52A5C" w14:textId="32B85E09" w:rsidR="00B63790" w:rsidRPr="001F66F0" w:rsidRDefault="00B63790" w:rsidP="00B63790">
      <w:pPr>
        <w:pStyle w:val="subsection"/>
      </w:pPr>
      <w:r w:rsidRPr="001F66F0">
        <w:tab/>
        <w:t>(2)</w:t>
      </w:r>
      <w:r w:rsidRPr="001F66F0">
        <w:tab/>
        <w:t xml:space="preserve">The head (however described) of a security authority may, by writing, approve an officer of the authority for the purposes of </w:t>
      </w:r>
      <w:r w:rsidR="0053426C" w:rsidRPr="001F66F0">
        <w:t>paragraph (</w:t>
      </w:r>
      <w:r w:rsidRPr="001F66F0">
        <w:t>1)(b).</w:t>
      </w:r>
    </w:p>
    <w:p w14:paraId="2196F61F" w14:textId="13507611" w:rsidR="00B63790" w:rsidRPr="001F66F0" w:rsidRDefault="00B63790" w:rsidP="00B63790">
      <w:pPr>
        <w:pStyle w:val="ActHead5"/>
      </w:pPr>
      <w:bookmarkStart w:id="79" w:name="_Toc87447879"/>
      <w:r w:rsidRPr="00BE5AB6">
        <w:rPr>
          <w:rStyle w:val="CharSectno"/>
        </w:rPr>
        <w:t>31C</w:t>
      </w:r>
      <w:r w:rsidRPr="001F66F0">
        <w:t xml:space="preserve">  Destruction of records</w:t>
      </w:r>
      <w:bookmarkEnd w:id="79"/>
    </w:p>
    <w:p w14:paraId="376CCFEA" w14:textId="77777777" w:rsidR="00B63790" w:rsidRPr="001F66F0" w:rsidRDefault="00B63790" w:rsidP="00B63790">
      <w:pPr>
        <w:pStyle w:val="subsection"/>
      </w:pPr>
      <w:r w:rsidRPr="001F66F0">
        <w:tab/>
      </w:r>
      <w:r w:rsidRPr="001F66F0">
        <w:tab/>
        <w:t>If:</w:t>
      </w:r>
    </w:p>
    <w:p w14:paraId="647116E0" w14:textId="77777777" w:rsidR="00B63790" w:rsidRPr="001F66F0" w:rsidRDefault="00B63790" w:rsidP="00B63790">
      <w:pPr>
        <w:pStyle w:val="paragraph"/>
      </w:pPr>
      <w:r w:rsidRPr="001F66F0">
        <w:tab/>
        <w:t>(a)</w:t>
      </w:r>
      <w:r w:rsidRPr="001F66F0">
        <w:tab/>
        <w:t>information, or a record, that was obtained, in the course of developing or testing technologies or interception capabilities, by interception of communications passing over a telecommunications system is in a security authority’s possession; and</w:t>
      </w:r>
    </w:p>
    <w:p w14:paraId="61878B88" w14:textId="77777777" w:rsidR="00B63790" w:rsidRPr="001F66F0" w:rsidRDefault="00B63790" w:rsidP="00B63790">
      <w:pPr>
        <w:pStyle w:val="paragraph"/>
      </w:pPr>
      <w:r w:rsidRPr="001F66F0">
        <w:tab/>
        <w:t>(b)</w:t>
      </w:r>
      <w:r w:rsidRPr="001F66F0">
        <w:tab/>
        <w:t>the information or record is no longer required in relation to the development or testing;</w:t>
      </w:r>
    </w:p>
    <w:p w14:paraId="2800B96C" w14:textId="77777777" w:rsidR="00B63790" w:rsidRPr="001F66F0" w:rsidRDefault="00B63790" w:rsidP="00B63790">
      <w:pPr>
        <w:pStyle w:val="subsection2"/>
      </w:pPr>
      <w:r w:rsidRPr="001F66F0">
        <w:t>the head (however described) of the security authority, or a person acting as that head, must cause the information or record to be destroyed as soon as practicable.</w:t>
      </w:r>
    </w:p>
    <w:p w14:paraId="3ED635FB" w14:textId="15D63ECA" w:rsidR="00B63790" w:rsidRPr="001F66F0" w:rsidRDefault="00B63790" w:rsidP="00B63790">
      <w:pPr>
        <w:pStyle w:val="ActHead5"/>
      </w:pPr>
      <w:bookmarkStart w:id="80" w:name="_Toc87447880"/>
      <w:r w:rsidRPr="00BE5AB6">
        <w:rPr>
          <w:rStyle w:val="CharSectno"/>
        </w:rPr>
        <w:t>31D</w:t>
      </w:r>
      <w:r w:rsidRPr="001F66F0">
        <w:t xml:space="preserve">  Reports to the </w:t>
      </w:r>
      <w:r w:rsidR="00665810" w:rsidRPr="001F66F0">
        <w:t>Attorney</w:t>
      </w:r>
      <w:r w:rsidR="00BE5AB6">
        <w:noBreakHyphen/>
      </w:r>
      <w:r w:rsidR="00665810" w:rsidRPr="001F66F0">
        <w:t>General</w:t>
      </w:r>
      <w:bookmarkEnd w:id="80"/>
    </w:p>
    <w:p w14:paraId="3AE1BE8B" w14:textId="6344A6E3" w:rsidR="00B63790" w:rsidRPr="001F66F0" w:rsidRDefault="00B63790" w:rsidP="00B63790">
      <w:pPr>
        <w:pStyle w:val="subsection"/>
      </w:pPr>
      <w:r w:rsidRPr="001F66F0">
        <w:tab/>
      </w:r>
      <w:r w:rsidRPr="001F66F0">
        <w:tab/>
        <w:t xml:space="preserve">The head (however described) of a security authority, or a person acting as that head, must give to the </w:t>
      </w:r>
      <w:r w:rsidR="00665810" w:rsidRPr="001F66F0">
        <w:t>Attorney</w:t>
      </w:r>
      <w:r w:rsidR="00BE5AB6">
        <w:noBreakHyphen/>
      </w:r>
      <w:r w:rsidR="00665810" w:rsidRPr="001F66F0">
        <w:t>General</w:t>
      </w:r>
      <w:r w:rsidRPr="001F66F0">
        <w:t>, within 3 months after an authorisation under section</w:t>
      </w:r>
      <w:r w:rsidR="005039E3" w:rsidRPr="001F66F0">
        <w:t> </w:t>
      </w:r>
      <w:r w:rsidRPr="001F66F0">
        <w:t>31A given to the authority ceases to have effect, a written report about:</w:t>
      </w:r>
    </w:p>
    <w:p w14:paraId="0157A49B" w14:textId="77777777" w:rsidR="00B63790" w:rsidRPr="001F66F0" w:rsidRDefault="00B63790" w:rsidP="00B63790">
      <w:pPr>
        <w:pStyle w:val="paragraph"/>
      </w:pPr>
      <w:r w:rsidRPr="001F66F0">
        <w:tab/>
        <w:t>(a)</w:t>
      </w:r>
      <w:r w:rsidRPr="001F66F0">
        <w:tab/>
        <w:t>the outcome of the development or testing of technologies, or interception capabilities, in relation to which the authorisation was given; and</w:t>
      </w:r>
    </w:p>
    <w:p w14:paraId="1A527413" w14:textId="77777777" w:rsidR="00B63790" w:rsidRPr="001F66F0" w:rsidRDefault="00B63790" w:rsidP="00B63790">
      <w:pPr>
        <w:pStyle w:val="paragraph"/>
      </w:pPr>
      <w:r w:rsidRPr="001F66F0">
        <w:tab/>
        <w:t>(b)</w:t>
      </w:r>
      <w:r w:rsidRPr="001F66F0">
        <w:tab/>
        <w:t>the destruction of information or records under section</w:t>
      </w:r>
      <w:r w:rsidR="005039E3" w:rsidRPr="001F66F0">
        <w:t> </w:t>
      </w:r>
      <w:r w:rsidRPr="001F66F0">
        <w:t>31C.</w:t>
      </w:r>
    </w:p>
    <w:p w14:paraId="683BC55B" w14:textId="7D775E34" w:rsidR="00D87263" w:rsidRPr="001F66F0" w:rsidRDefault="00D87263" w:rsidP="00D87263">
      <w:pPr>
        <w:pStyle w:val="ActHead5"/>
      </w:pPr>
      <w:bookmarkStart w:id="81" w:name="_Toc87447881"/>
      <w:r w:rsidRPr="00BE5AB6">
        <w:rPr>
          <w:rStyle w:val="CharSectno"/>
        </w:rPr>
        <w:t>31E</w:t>
      </w:r>
      <w:r w:rsidRPr="001F66F0">
        <w:t xml:space="preserve">  Employees of security authorities</w:t>
      </w:r>
      <w:bookmarkEnd w:id="81"/>
    </w:p>
    <w:p w14:paraId="580F3233" w14:textId="77777777" w:rsidR="00D87263" w:rsidRPr="001F66F0" w:rsidRDefault="00D87263" w:rsidP="00D87263">
      <w:pPr>
        <w:pStyle w:val="subsection"/>
      </w:pPr>
      <w:r w:rsidRPr="001F66F0">
        <w:tab/>
        <w:t>(1)</w:t>
      </w:r>
      <w:r w:rsidRPr="001F66F0">
        <w:tab/>
        <w:t>For the purposes of this Part:</w:t>
      </w:r>
    </w:p>
    <w:p w14:paraId="5A05B388" w14:textId="77777777" w:rsidR="00D87263" w:rsidRPr="001F66F0" w:rsidRDefault="00D87263" w:rsidP="00D87263">
      <w:pPr>
        <w:pStyle w:val="paragraph"/>
      </w:pPr>
      <w:r w:rsidRPr="001F66F0">
        <w:tab/>
        <w:t>(a)</w:t>
      </w:r>
      <w:r w:rsidRPr="001F66F0">
        <w:tab/>
        <w:t>an ASIO employee is taken to be an employee of the Organisation; and</w:t>
      </w:r>
    </w:p>
    <w:p w14:paraId="27C53C8D" w14:textId="77777777" w:rsidR="00D87263" w:rsidRPr="001F66F0" w:rsidRDefault="00D87263" w:rsidP="00D87263">
      <w:pPr>
        <w:pStyle w:val="paragraph"/>
      </w:pPr>
      <w:r w:rsidRPr="001F66F0">
        <w:tab/>
        <w:t>(b)</w:t>
      </w:r>
      <w:r w:rsidRPr="001F66F0">
        <w:tab/>
        <w:t>an ASIO affiliate is taken to be an employee of the Organisation.</w:t>
      </w:r>
    </w:p>
    <w:p w14:paraId="54B0C663" w14:textId="77777777" w:rsidR="00D87263" w:rsidRPr="001F66F0" w:rsidRDefault="00D87263" w:rsidP="00D87263">
      <w:pPr>
        <w:pStyle w:val="subsection"/>
      </w:pPr>
      <w:r w:rsidRPr="001F66F0">
        <w:tab/>
        <w:t>(2)</w:t>
      </w:r>
      <w:r w:rsidRPr="001F66F0">
        <w:tab/>
        <w:t>For the purposes of this Part, if:</w:t>
      </w:r>
    </w:p>
    <w:p w14:paraId="1CB7A3A7" w14:textId="77777777" w:rsidR="00D87263" w:rsidRPr="001F66F0" w:rsidRDefault="00D87263" w:rsidP="00D87263">
      <w:pPr>
        <w:pStyle w:val="paragraph"/>
      </w:pPr>
      <w:r w:rsidRPr="001F66F0">
        <w:tab/>
        <w:t>(a)</w:t>
      </w:r>
      <w:r w:rsidRPr="001F66F0">
        <w:tab/>
        <w:t xml:space="preserve">a person is a staff member (within the meaning of the </w:t>
      </w:r>
      <w:r w:rsidRPr="001F66F0">
        <w:rPr>
          <w:i/>
        </w:rPr>
        <w:t>Intelligence Services Act 2001</w:t>
      </w:r>
      <w:r w:rsidRPr="001F66F0">
        <w:t>) of an agency (within the meaning of that Act); and</w:t>
      </w:r>
    </w:p>
    <w:p w14:paraId="4C0DEF6C" w14:textId="77777777" w:rsidR="00D87263" w:rsidRPr="001F66F0" w:rsidRDefault="00D87263" w:rsidP="00D87263">
      <w:pPr>
        <w:pStyle w:val="paragraph"/>
      </w:pPr>
      <w:r w:rsidRPr="001F66F0">
        <w:tab/>
        <w:t>(b)</w:t>
      </w:r>
      <w:r w:rsidRPr="001F66F0">
        <w:tab/>
        <w:t>the agency is a security authority;</w:t>
      </w:r>
    </w:p>
    <w:p w14:paraId="4DA6CD16" w14:textId="77777777" w:rsidR="00D87263" w:rsidRPr="001F66F0" w:rsidRDefault="00D87263" w:rsidP="00D87263">
      <w:pPr>
        <w:pStyle w:val="subsection2"/>
      </w:pPr>
      <w:r w:rsidRPr="001F66F0">
        <w:t>the person is taken to be an employee of the security authority.</w:t>
      </w:r>
    </w:p>
    <w:p w14:paraId="1316B071" w14:textId="69EEF95A" w:rsidR="000F6466" w:rsidRPr="001F66F0" w:rsidRDefault="0053426C" w:rsidP="00DD1FDB">
      <w:pPr>
        <w:pStyle w:val="ActHead2"/>
        <w:pageBreakBefore/>
      </w:pPr>
      <w:bookmarkStart w:id="82" w:name="_Toc87447882"/>
      <w:r w:rsidRPr="00BE5AB6">
        <w:rPr>
          <w:rStyle w:val="CharPartNo"/>
        </w:rPr>
        <w:t>Part 2</w:t>
      </w:r>
      <w:r w:rsidR="00BE5AB6" w:rsidRPr="00BE5AB6">
        <w:rPr>
          <w:rStyle w:val="CharPartNo"/>
        </w:rPr>
        <w:noBreakHyphen/>
      </w:r>
      <w:r w:rsidR="000F6466" w:rsidRPr="00BE5AB6">
        <w:rPr>
          <w:rStyle w:val="CharPartNo"/>
        </w:rPr>
        <w:t>5</w:t>
      </w:r>
      <w:r w:rsidR="000F6466" w:rsidRPr="001F66F0">
        <w:t>—</w:t>
      </w:r>
      <w:r w:rsidR="000F6466" w:rsidRPr="00BE5AB6">
        <w:rPr>
          <w:rStyle w:val="CharPartText"/>
        </w:rPr>
        <w:t>Warrants authorising agencies to intercept telecommunications</w:t>
      </w:r>
      <w:bookmarkEnd w:id="82"/>
    </w:p>
    <w:p w14:paraId="687BA4A8" w14:textId="3BBAF33B" w:rsidR="002678F2" w:rsidRPr="001F66F0" w:rsidRDefault="002678F2" w:rsidP="00627D3A">
      <w:pPr>
        <w:pStyle w:val="ActHead3"/>
      </w:pPr>
      <w:bookmarkStart w:id="83" w:name="_Toc87447883"/>
      <w:r w:rsidRPr="00BE5AB6">
        <w:rPr>
          <w:rStyle w:val="CharDivNo"/>
        </w:rPr>
        <w:t>Division</w:t>
      </w:r>
      <w:r w:rsidR="005039E3" w:rsidRPr="00BE5AB6">
        <w:rPr>
          <w:rStyle w:val="CharDivNo"/>
        </w:rPr>
        <w:t> </w:t>
      </w:r>
      <w:r w:rsidRPr="00BE5AB6">
        <w:rPr>
          <w:rStyle w:val="CharDivNo"/>
        </w:rPr>
        <w:t>2</w:t>
      </w:r>
      <w:r w:rsidRPr="001F66F0">
        <w:t>—</w:t>
      </w:r>
      <w:r w:rsidRPr="00BE5AB6">
        <w:rPr>
          <w:rStyle w:val="CharDivText"/>
        </w:rPr>
        <w:t>Declaration of State Law Enforcement Authorities as Agencies</w:t>
      </w:r>
      <w:bookmarkEnd w:id="83"/>
    </w:p>
    <w:p w14:paraId="6A68B76A" w14:textId="519C7BEF" w:rsidR="002678F2" w:rsidRPr="001F66F0" w:rsidRDefault="002678F2" w:rsidP="002678F2">
      <w:pPr>
        <w:pStyle w:val="ActHead5"/>
      </w:pPr>
      <w:bookmarkStart w:id="84" w:name="_Toc87447884"/>
      <w:r w:rsidRPr="00BE5AB6">
        <w:rPr>
          <w:rStyle w:val="CharSectno"/>
        </w:rPr>
        <w:t>34</w:t>
      </w:r>
      <w:r w:rsidRPr="001F66F0">
        <w:t xml:space="preserve">  Declaration of an eligible authority of a State as an agency</w:t>
      </w:r>
      <w:bookmarkEnd w:id="84"/>
    </w:p>
    <w:p w14:paraId="4E515D69" w14:textId="77777777" w:rsidR="002678F2" w:rsidRPr="001F66F0" w:rsidRDefault="002678F2" w:rsidP="002678F2">
      <w:pPr>
        <w:pStyle w:val="subsection"/>
      </w:pPr>
      <w:r w:rsidRPr="001F66F0">
        <w:tab/>
      </w:r>
      <w:r w:rsidRPr="001F66F0">
        <w:tab/>
        <w:t>Subject to section</w:t>
      </w:r>
      <w:r w:rsidR="005039E3" w:rsidRPr="001F66F0">
        <w:t> </w:t>
      </w:r>
      <w:r w:rsidRPr="001F66F0">
        <w:t xml:space="preserve">35, the Minister may, </w:t>
      </w:r>
      <w:r w:rsidR="009209FB" w:rsidRPr="001F66F0">
        <w:t xml:space="preserve">by legislative instrument and </w:t>
      </w:r>
      <w:r w:rsidRPr="001F66F0">
        <w:t>at the request of the Premier of a State, declare an eligible authority of that State to be an agency for the purposes of this Act.</w:t>
      </w:r>
    </w:p>
    <w:p w14:paraId="2279614F" w14:textId="77777777" w:rsidR="00113BA1" w:rsidRPr="001F66F0" w:rsidRDefault="00113BA1" w:rsidP="00D44DFC">
      <w:pPr>
        <w:pStyle w:val="notetext"/>
      </w:pPr>
      <w:r w:rsidRPr="001F66F0">
        <w:t>Note:</w:t>
      </w:r>
      <w:r w:rsidRPr="001F66F0">
        <w:tab/>
        <w:t>The declaration may also authorise the eligible authority to apply for control order warrants: see section</w:t>
      </w:r>
      <w:r w:rsidR="005039E3" w:rsidRPr="001F66F0">
        <w:t> </w:t>
      </w:r>
      <w:r w:rsidRPr="001F66F0">
        <w:t>38A.</w:t>
      </w:r>
    </w:p>
    <w:p w14:paraId="2596D736" w14:textId="7CB1BD7C" w:rsidR="002678F2" w:rsidRPr="001F66F0" w:rsidRDefault="002678F2" w:rsidP="002678F2">
      <w:pPr>
        <w:pStyle w:val="ActHead5"/>
      </w:pPr>
      <w:bookmarkStart w:id="85" w:name="_Toc87447885"/>
      <w:r w:rsidRPr="00BE5AB6">
        <w:rPr>
          <w:rStyle w:val="CharSectno"/>
        </w:rPr>
        <w:t>35</w:t>
      </w:r>
      <w:r w:rsidRPr="001F66F0">
        <w:t xml:space="preserve">  Preconditions for declaration</w:t>
      </w:r>
      <w:bookmarkEnd w:id="85"/>
    </w:p>
    <w:p w14:paraId="26CAFF58" w14:textId="77777777" w:rsidR="002678F2" w:rsidRPr="001F66F0" w:rsidRDefault="002678F2" w:rsidP="002678F2">
      <w:pPr>
        <w:pStyle w:val="subsection"/>
      </w:pPr>
      <w:r w:rsidRPr="001F66F0">
        <w:tab/>
        <w:t>(1)</w:t>
      </w:r>
      <w:r w:rsidRPr="001F66F0">
        <w:tab/>
        <w:t>The Minister shall not make a declaration under section</w:t>
      </w:r>
      <w:r w:rsidR="005039E3" w:rsidRPr="001F66F0">
        <w:t> </w:t>
      </w:r>
      <w:r w:rsidRPr="001F66F0">
        <w:t xml:space="preserve">34 in relation to an eligible authority of a State unless he or she is satisfied that the law (in this subsection called the </w:t>
      </w:r>
      <w:r w:rsidRPr="001F66F0">
        <w:rPr>
          <w:b/>
          <w:i/>
        </w:rPr>
        <w:t>relevant law</w:t>
      </w:r>
      <w:r w:rsidRPr="001F66F0">
        <w:t>) of that State makes satisfactory provision:</w:t>
      </w:r>
    </w:p>
    <w:p w14:paraId="54B2ACCF" w14:textId="77777777" w:rsidR="002678F2" w:rsidRPr="001F66F0" w:rsidRDefault="002678F2" w:rsidP="002678F2">
      <w:pPr>
        <w:pStyle w:val="paragraph"/>
      </w:pPr>
      <w:r w:rsidRPr="001F66F0">
        <w:tab/>
        <w:t>(a)</w:t>
      </w:r>
      <w:r w:rsidRPr="001F66F0">
        <w:tab/>
        <w:t xml:space="preserve">imposing on the chief officer of the eligible authority requirements corresponding to the requirements that </w:t>
      </w:r>
      <w:r w:rsidR="00113BA1" w:rsidRPr="001F66F0">
        <w:t>section</w:t>
      </w:r>
      <w:r w:rsidR="005039E3" w:rsidRPr="001F66F0">
        <w:t> </w:t>
      </w:r>
      <w:r w:rsidR="00113BA1" w:rsidRPr="001F66F0">
        <w:t>80 (other than paragraphs 80(f) and (g)) and section</w:t>
      </w:r>
      <w:r w:rsidR="005039E3" w:rsidRPr="001F66F0">
        <w:t> </w:t>
      </w:r>
      <w:r w:rsidR="00113BA1" w:rsidRPr="001F66F0">
        <w:t>81 (other than paragraph</w:t>
      </w:r>
      <w:r w:rsidR="005039E3" w:rsidRPr="001F66F0">
        <w:t> </w:t>
      </w:r>
      <w:r w:rsidR="00113BA1" w:rsidRPr="001F66F0">
        <w:t>81(1)(h), and subsection</w:t>
      </w:r>
      <w:r w:rsidR="005039E3" w:rsidRPr="001F66F0">
        <w:t> </w:t>
      </w:r>
      <w:r w:rsidR="00113BA1" w:rsidRPr="001F66F0">
        <w:t>81(2), so far as that subsection relates to paragraph</w:t>
      </w:r>
      <w:r w:rsidR="005039E3" w:rsidRPr="001F66F0">
        <w:t> </w:t>
      </w:r>
      <w:r w:rsidR="00113BA1" w:rsidRPr="001F66F0">
        <w:t>81(1)(h))</w:t>
      </w:r>
      <w:r w:rsidR="00D6343F" w:rsidRPr="001F66F0">
        <w:t xml:space="preserve"> impose on the chief officer of a Commonwealth agency</w:t>
      </w:r>
      <w:r w:rsidRPr="001F66F0">
        <w:t>;</w:t>
      </w:r>
      <w:r w:rsidR="00F345F8" w:rsidRPr="001F66F0">
        <w:t xml:space="preserve"> and</w:t>
      </w:r>
    </w:p>
    <w:p w14:paraId="659C52DE" w14:textId="77777777" w:rsidR="002678F2" w:rsidRPr="001F66F0" w:rsidRDefault="002678F2" w:rsidP="002678F2">
      <w:pPr>
        <w:pStyle w:val="paragraph"/>
      </w:pPr>
      <w:r w:rsidRPr="001F66F0">
        <w:tab/>
        <w:t>(c)</w:t>
      </w:r>
      <w:r w:rsidRPr="001F66F0">
        <w:tab/>
        <w:t xml:space="preserve">requiring the chief officer of the eligible authority to give to </w:t>
      </w:r>
      <w:r w:rsidR="00F74730" w:rsidRPr="001F66F0">
        <w:t xml:space="preserve">a specified Minister (in this subsection called the </w:t>
      </w:r>
      <w:r w:rsidR="00F74730" w:rsidRPr="001F66F0">
        <w:rPr>
          <w:b/>
          <w:i/>
        </w:rPr>
        <w:t>responsible Minister</w:t>
      </w:r>
      <w:r w:rsidR="00F74730" w:rsidRPr="001F66F0">
        <w:t>) of that State</w:t>
      </w:r>
      <w:r w:rsidRPr="001F66F0">
        <w:t>, within 3 months after a warrant issued to the eligible authority ceases to be in force, a written report about:</w:t>
      </w:r>
    </w:p>
    <w:p w14:paraId="39240E67" w14:textId="77777777" w:rsidR="002678F2" w:rsidRPr="001F66F0" w:rsidRDefault="002678F2" w:rsidP="002678F2">
      <w:pPr>
        <w:pStyle w:val="paragraphsub"/>
      </w:pPr>
      <w:r w:rsidRPr="001F66F0">
        <w:tab/>
        <w:t>(i)</w:t>
      </w:r>
      <w:r w:rsidRPr="001F66F0">
        <w:tab/>
        <w:t>the use made by the eligible authority of information obtained by interceptions under the warrant; and</w:t>
      </w:r>
    </w:p>
    <w:p w14:paraId="374953A5" w14:textId="77777777" w:rsidR="002678F2" w:rsidRPr="001F66F0" w:rsidRDefault="002678F2" w:rsidP="002678F2">
      <w:pPr>
        <w:pStyle w:val="paragraphsub"/>
      </w:pPr>
      <w:r w:rsidRPr="001F66F0">
        <w:tab/>
        <w:t>(ii)</w:t>
      </w:r>
      <w:r w:rsidRPr="001F66F0">
        <w:tab/>
        <w:t>the communication of such information to persons other than officers of the eligible authority;</w:t>
      </w:r>
      <w:r w:rsidR="00F345F8" w:rsidRPr="001F66F0">
        <w:t xml:space="preserve"> and</w:t>
      </w:r>
    </w:p>
    <w:p w14:paraId="131AACB2" w14:textId="77777777" w:rsidR="002678F2" w:rsidRPr="001F66F0" w:rsidRDefault="002678F2" w:rsidP="002678F2">
      <w:pPr>
        <w:pStyle w:val="paragraph"/>
      </w:pPr>
      <w:r w:rsidRPr="001F66F0">
        <w:tab/>
        <w:t>(d)</w:t>
      </w:r>
      <w:r w:rsidRPr="001F66F0">
        <w:tab/>
        <w:t>requiring the chief officer of the eligible authority to give to the responsible Minister as soon as practicable, and in any event within 3 months, after each 30</w:t>
      </w:r>
      <w:r w:rsidR="005039E3" w:rsidRPr="001F66F0">
        <w:t> </w:t>
      </w:r>
      <w:r w:rsidRPr="001F66F0">
        <w:t>June, a written report that sets out such information as:</w:t>
      </w:r>
    </w:p>
    <w:p w14:paraId="015FF4A5" w14:textId="19118E6B" w:rsidR="002678F2" w:rsidRPr="001F66F0" w:rsidRDefault="002678F2" w:rsidP="002678F2">
      <w:pPr>
        <w:pStyle w:val="paragraphsub"/>
      </w:pPr>
      <w:r w:rsidRPr="001F66F0">
        <w:tab/>
        <w:t>(i)</w:t>
      </w:r>
      <w:r w:rsidRPr="001F66F0">
        <w:tab/>
        <w:t>Division</w:t>
      </w:r>
      <w:r w:rsidR="005039E3" w:rsidRPr="001F66F0">
        <w:t> </w:t>
      </w:r>
      <w:r w:rsidRPr="001F66F0">
        <w:t xml:space="preserve">2 of </w:t>
      </w:r>
      <w:r w:rsidR="0053426C" w:rsidRPr="001F66F0">
        <w:t>Part 2</w:t>
      </w:r>
      <w:r w:rsidR="00BE5AB6">
        <w:noBreakHyphen/>
      </w:r>
      <w:r w:rsidR="00EF12D2" w:rsidRPr="001F66F0">
        <w:t>8</w:t>
      </w:r>
      <w:r w:rsidRPr="001F66F0">
        <w:t xml:space="preserve"> requires to be set out in the Minister’s report under that </w:t>
      </w:r>
      <w:r w:rsidR="00080F0E" w:rsidRPr="001F66F0">
        <w:t>Division</w:t>
      </w:r>
      <w:r w:rsidR="00DD1FDB" w:rsidRPr="001F66F0">
        <w:t xml:space="preserve"> </w:t>
      </w:r>
      <w:r w:rsidRPr="001F66F0">
        <w:t>relating to the year ending on that 30</w:t>
      </w:r>
      <w:r w:rsidR="005039E3" w:rsidRPr="001F66F0">
        <w:t> </w:t>
      </w:r>
      <w:r w:rsidRPr="001F66F0">
        <w:t>June; and</w:t>
      </w:r>
    </w:p>
    <w:p w14:paraId="59391876" w14:textId="77777777" w:rsidR="002678F2" w:rsidRPr="001F66F0" w:rsidRDefault="002678F2" w:rsidP="002678F2">
      <w:pPr>
        <w:pStyle w:val="paragraphsub"/>
      </w:pPr>
      <w:r w:rsidRPr="001F66F0">
        <w:tab/>
        <w:t>(ii)</w:t>
      </w:r>
      <w:r w:rsidRPr="001F66F0">
        <w:tab/>
        <w:t>can be derived from the eligible authority’s records;</w:t>
      </w:r>
      <w:r w:rsidR="00F345F8" w:rsidRPr="001F66F0">
        <w:t xml:space="preserve"> and</w:t>
      </w:r>
    </w:p>
    <w:p w14:paraId="7E6C3B62" w14:textId="1AEB1041" w:rsidR="0078394E" w:rsidRPr="001F66F0" w:rsidRDefault="0078394E" w:rsidP="0078394E">
      <w:pPr>
        <w:pStyle w:val="paragraph"/>
      </w:pPr>
      <w:r w:rsidRPr="001F66F0">
        <w:tab/>
        <w:t>(e)</w:t>
      </w:r>
      <w:r w:rsidRPr="001F66F0">
        <w:tab/>
        <w:t xml:space="preserve">requiring the responsible Minister to give to the Minister, as soon as practicable after a report of a kind referred to in </w:t>
      </w:r>
      <w:r w:rsidR="0053426C" w:rsidRPr="001F66F0">
        <w:t>paragraph (</w:t>
      </w:r>
      <w:r w:rsidRPr="001F66F0">
        <w:t>c) or (d) is given to the responsible Minister, a copy of the report;</w:t>
      </w:r>
      <w:r w:rsidR="00F345F8" w:rsidRPr="001F66F0">
        <w:t xml:space="preserve"> and</w:t>
      </w:r>
    </w:p>
    <w:p w14:paraId="192F2613" w14:textId="77777777" w:rsidR="002678F2" w:rsidRPr="001F66F0" w:rsidRDefault="002678F2" w:rsidP="002678F2">
      <w:pPr>
        <w:pStyle w:val="paragraph"/>
      </w:pPr>
      <w:r w:rsidRPr="001F66F0">
        <w:tab/>
        <w:t>(f)</w:t>
      </w:r>
      <w:r w:rsidRPr="001F66F0">
        <w:tab/>
        <w:t>requiring the chief officer of the eligible authority to cause a restricted record (whether made before or after the commencement of this section) that is in the possession of the eligible authority to be kept, except when it is being otherwise dealt with in accordance with this Act and the relevant law, in a secure place where it is not accessible to persons other than persons who are entitled so to deal with it;</w:t>
      </w:r>
      <w:r w:rsidR="00F345F8" w:rsidRPr="001F66F0">
        <w:t xml:space="preserve"> and</w:t>
      </w:r>
    </w:p>
    <w:p w14:paraId="40D469F7" w14:textId="1625B5DD" w:rsidR="002678F2" w:rsidRPr="001F66F0" w:rsidRDefault="002678F2" w:rsidP="002678F2">
      <w:pPr>
        <w:pStyle w:val="paragraph"/>
      </w:pPr>
      <w:r w:rsidRPr="001F66F0">
        <w:tab/>
        <w:t>(g)</w:t>
      </w:r>
      <w:r w:rsidRPr="001F66F0">
        <w:tab/>
        <w:t xml:space="preserve">requiring the chief officer of the eligible authority to cause a restricted record of a kind referred to in </w:t>
      </w:r>
      <w:r w:rsidR="0053426C" w:rsidRPr="001F66F0">
        <w:t>paragraph (</w:t>
      </w:r>
      <w:r w:rsidRPr="001F66F0">
        <w:t xml:space="preserve">f) to be destroyed forthwith where the chief officer is satisfied that the restricted record is not likely to be required for a permitted purpose in relation to the eligible authority, other than a purpose connected with an inspection of the kind referred to in </w:t>
      </w:r>
      <w:r w:rsidR="0053426C" w:rsidRPr="001F66F0">
        <w:t>paragraph (</w:t>
      </w:r>
      <w:r w:rsidRPr="001F66F0">
        <w:t>h) or with a report on such an inspection;</w:t>
      </w:r>
      <w:r w:rsidR="00F345F8" w:rsidRPr="001F66F0">
        <w:t xml:space="preserve"> and</w:t>
      </w:r>
    </w:p>
    <w:p w14:paraId="2FF1F203" w14:textId="77777777" w:rsidR="002678F2" w:rsidRPr="001F66F0" w:rsidRDefault="002678F2" w:rsidP="002678F2">
      <w:pPr>
        <w:pStyle w:val="paragraph"/>
      </w:pPr>
      <w:r w:rsidRPr="001F66F0">
        <w:tab/>
        <w:t>(h)</w:t>
      </w:r>
      <w:r w:rsidRPr="001F66F0">
        <w:tab/>
        <w:t xml:space="preserve">requiring regular inspections of the eligible authority’s records, for the purpose of ascertaining the extent of compliance by the officers of the eligible authority with the requirements referred to in </w:t>
      </w:r>
      <w:r w:rsidR="005039E3" w:rsidRPr="001F66F0">
        <w:t>paragraphs (</w:t>
      </w:r>
      <w:r w:rsidRPr="001F66F0">
        <w:t>a), (f) and (g) of this subsection, to be made by an authority of that State that is independent of the eligible authority and on which sufficient powers have been conferred to enable the independent authority to make a proper inspection of those records for that purpose;</w:t>
      </w:r>
      <w:r w:rsidR="00F345F8" w:rsidRPr="001F66F0">
        <w:t xml:space="preserve"> and</w:t>
      </w:r>
    </w:p>
    <w:p w14:paraId="6FDE294A" w14:textId="0F0DDDA0" w:rsidR="00B159A0" w:rsidRPr="001F66F0" w:rsidRDefault="00B159A0" w:rsidP="00B159A0">
      <w:pPr>
        <w:pStyle w:val="paragraph"/>
      </w:pPr>
      <w:r w:rsidRPr="001F66F0">
        <w:tab/>
        <w:t>(ha)</w:t>
      </w:r>
      <w:r w:rsidRPr="001F66F0">
        <w:tab/>
        <w:t>requiring that a person who performs a function or exercises a power under section</w:t>
      </w:r>
      <w:r w:rsidR="005039E3" w:rsidRPr="001F66F0">
        <w:t> </w:t>
      </w:r>
      <w:r w:rsidR="0028774B" w:rsidRPr="001F66F0">
        <w:t xml:space="preserve">44A or </w:t>
      </w:r>
      <w:r w:rsidRPr="001F66F0">
        <w:t xml:space="preserve">45 in relation to an application by an eligible authority for a warrant must not undertake an inspection of the eligible authority’s records for the purpose referred to in </w:t>
      </w:r>
      <w:r w:rsidR="0053426C" w:rsidRPr="001F66F0">
        <w:t>paragraph (</w:t>
      </w:r>
      <w:r w:rsidRPr="001F66F0">
        <w:t>h) in relation to a record of the eligible authority that relates to the application;</w:t>
      </w:r>
      <w:r w:rsidR="00F345F8" w:rsidRPr="001F66F0">
        <w:t xml:space="preserve"> and</w:t>
      </w:r>
    </w:p>
    <w:p w14:paraId="38E2F1AC" w14:textId="5A0AE54C" w:rsidR="002678F2" w:rsidRPr="001F66F0" w:rsidRDefault="002678F2" w:rsidP="002678F2">
      <w:pPr>
        <w:pStyle w:val="paragraph"/>
      </w:pPr>
      <w:r w:rsidRPr="001F66F0">
        <w:tab/>
        <w:t>(j)</w:t>
      </w:r>
      <w:r w:rsidRPr="001F66F0">
        <w:tab/>
        <w:t xml:space="preserve">requiring an authority of that State that has made an inspection of the eligible authority’s interception records for the purpose referred to in </w:t>
      </w:r>
      <w:r w:rsidR="0053426C" w:rsidRPr="001F66F0">
        <w:t>paragraph (</w:t>
      </w:r>
      <w:r w:rsidRPr="001F66F0">
        <w:t>h) to report in writing to the responsible Minister about the results of the inspection;</w:t>
      </w:r>
      <w:r w:rsidR="00F345F8" w:rsidRPr="001F66F0">
        <w:t xml:space="preserve"> and</w:t>
      </w:r>
    </w:p>
    <w:p w14:paraId="755E1BA3" w14:textId="26CF49F9" w:rsidR="002678F2" w:rsidRPr="001F66F0" w:rsidRDefault="002678F2" w:rsidP="002678F2">
      <w:pPr>
        <w:pStyle w:val="paragraph"/>
      </w:pPr>
      <w:r w:rsidRPr="001F66F0">
        <w:tab/>
        <w:t>(k)</w:t>
      </w:r>
      <w:r w:rsidRPr="001F66F0">
        <w:tab/>
        <w:t xml:space="preserve">empowering an authority of that State that, as a result of inspecting the eligible authority’s records for the purpose referred to in </w:t>
      </w:r>
      <w:r w:rsidR="0053426C" w:rsidRPr="001F66F0">
        <w:t>paragraph (</w:t>
      </w:r>
      <w:r w:rsidRPr="001F66F0">
        <w:t>h), is of the opinion that an officer of the eligible authority has contravened:</w:t>
      </w:r>
    </w:p>
    <w:p w14:paraId="36573959" w14:textId="77777777" w:rsidR="002678F2" w:rsidRPr="001F66F0" w:rsidRDefault="002678F2" w:rsidP="002678F2">
      <w:pPr>
        <w:pStyle w:val="paragraphsub"/>
      </w:pPr>
      <w:r w:rsidRPr="001F66F0">
        <w:tab/>
        <w:t>(i)</w:t>
      </w:r>
      <w:r w:rsidRPr="001F66F0">
        <w:tab/>
        <w:t>a provision of this Act; or</w:t>
      </w:r>
    </w:p>
    <w:p w14:paraId="4B3FCBFF" w14:textId="6635D3A9" w:rsidR="002678F2" w:rsidRPr="001F66F0" w:rsidRDefault="002678F2" w:rsidP="002678F2">
      <w:pPr>
        <w:pStyle w:val="paragraphsub"/>
      </w:pPr>
      <w:r w:rsidRPr="001F66F0">
        <w:tab/>
        <w:t>(ii)</w:t>
      </w:r>
      <w:r w:rsidRPr="001F66F0">
        <w:tab/>
        <w:t xml:space="preserve">a requirement referred to in </w:t>
      </w:r>
      <w:r w:rsidR="0053426C" w:rsidRPr="001F66F0">
        <w:t>paragraph (</w:t>
      </w:r>
      <w:r w:rsidRPr="001F66F0">
        <w:t>c);</w:t>
      </w:r>
    </w:p>
    <w:p w14:paraId="6981C61C" w14:textId="77777777" w:rsidR="002678F2" w:rsidRPr="001F66F0" w:rsidRDefault="002678F2" w:rsidP="002678F2">
      <w:pPr>
        <w:pStyle w:val="paragraph"/>
      </w:pPr>
      <w:r w:rsidRPr="001F66F0">
        <w:tab/>
      </w:r>
      <w:r w:rsidRPr="001F66F0">
        <w:tab/>
        <w:t>to include in the report on the inspection a report on the contravention; and</w:t>
      </w:r>
    </w:p>
    <w:p w14:paraId="3299FD29" w14:textId="0F3B35FC" w:rsidR="002678F2" w:rsidRPr="001F66F0" w:rsidRDefault="002678F2" w:rsidP="002678F2">
      <w:pPr>
        <w:pStyle w:val="paragraph"/>
      </w:pPr>
      <w:r w:rsidRPr="001F66F0">
        <w:tab/>
        <w:t>(m)</w:t>
      </w:r>
      <w:r w:rsidRPr="001F66F0">
        <w:tab/>
        <w:t xml:space="preserve">requiring the responsible Minister to give to the Minister, as soon as practicable after a report on an inspection of the kind referred to in </w:t>
      </w:r>
      <w:r w:rsidR="0053426C" w:rsidRPr="001F66F0">
        <w:t>paragraph (</w:t>
      </w:r>
      <w:r w:rsidRPr="001F66F0">
        <w:t>j) is given to the responsible Minister, a copy of the report.</w:t>
      </w:r>
    </w:p>
    <w:p w14:paraId="5891D154" w14:textId="77777777" w:rsidR="009C4992" w:rsidRPr="001F66F0" w:rsidRDefault="009C4992" w:rsidP="009C4992">
      <w:pPr>
        <w:pStyle w:val="subsection"/>
      </w:pPr>
      <w:r w:rsidRPr="001F66F0">
        <w:tab/>
        <w:t>(1A)</w:t>
      </w:r>
      <w:r w:rsidRPr="001F66F0">
        <w:tab/>
      </w:r>
      <w:r w:rsidR="005039E3" w:rsidRPr="001F66F0">
        <w:t>Paragraphs (</w:t>
      </w:r>
      <w:r w:rsidRPr="001F66F0">
        <w:t>1)(f) and (g) do not apply to a restricted record that is a record of a communication that was intercepted under paragraph</w:t>
      </w:r>
      <w:r w:rsidR="005039E3" w:rsidRPr="001F66F0">
        <w:t> </w:t>
      </w:r>
      <w:r w:rsidRPr="001F66F0">
        <w:t>7(2)(aaa).</w:t>
      </w:r>
    </w:p>
    <w:p w14:paraId="6D186FA2" w14:textId="77777777" w:rsidR="0078394E" w:rsidRPr="001F66F0" w:rsidRDefault="0078394E" w:rsidP="0078394E">
      <w:pPr>
        <w:pStyle w:val="subsection"/>
      </w:pPr>
      <w:r w:rsidRPr="001F66F0">
        <w:tab/>
        <w:t>(2)</w:t>
      </w:r>
      <w:r w:rsidRPr="001F66F0">
        <w:tab/>
        <w:t>The Minister must not make a declaration under section</w:t>
      </w:r>
      <w:r w:rsidR="005039E3" w:rsidRPr="001F66F0">
        <w:t> </w:t>
      </w:r>
      <w:r w:rsidRPr="001F66F0">
        <w:t>34 in relation to an eligible authority of a State unless the Minister is satisfied that that State has entered into an agreement to pay all expenses connected with the issue of warrants to the authority.</w:t>
      </w:r>
    </w:p>
    <w:p w14:paraId="5D7F9E2C" w14:textId="700091C0" w:rsidR="001219AA" w:rsidRPr="001F66F0" w:rsidRDefault="001219AA" w:rsidP="001219AA">
      <w:pPr>
        <w:pStyle w:val="ActHead5"/>
      </w:pPr>
      <w:bookmarkStart w:id="86" w:name="_Toc87447886"/>
      <w:r w:rsidRPr="00BE5AB6">
        <w:rPr>
          <w:rStyle w:val="CharSectno"/>
        </w:rPr>
        <w:t>36</w:t>
      </w:r>
      <w:r w:rsidRPr="001F66F0">
        <w:t xml:space="preserve">  State laws requiring copies of documents to be given to responsible Minister</w:t>
      </w:r>
      <w:bookmarkEnd w:id="86"/>
    </w:p>
    <w:p w14:paraId="03E3F5CC" w14:textId="77777777" w:rsidR="001219AA" w:rsidRPr="001F66F0" w:rsidRDefault="001219AA" w:rsidP="001219AA">
      <w:pPr>
        <w:pStyle w:val="subsection"/>
      </w:pPr>
      <w:r w:rsidRPr="001F66F0">
        <w:tab/>
        <w:t>(1)</w:t>
      </w:r>
      <w:r w:rsidRPr="001F66F0">
        <w:tab/>
        <w:t xml:space="preserve">Nothing in this </w:t>
      </w:r>
      <w:r w:rsidR="00080F0E" w:rsidRPr="001F66F0">
        <w:t>Division</w:t>
      </w:r>
      <w:r w:rsidR="00DD1FDB" w:rsidRPr="001F66F0">
        <w:t xml:space="preserve"> </w:t>
      </w:r>
      <w:r w:rsidRPr="001F66F0">
        <w:t xml:space="preserve">is to be taken to preclude a law of a State from requiring the chief officer of the eligible authority to give to a specified Minister (the </w:t>
      </w:r>
      <w:r w:rsidRPr="001F66F0">
        <w:rPr>
          <w:b/>
          <w:i/>
        </w:rPr>
        <w:t>responsible Minister</w:t>
      </w:r>
      <w:r w:rsidRPr="001F66F0">
        <w:t>) of that State a copy of each warrant issued to the eligible authority, and of each instrument under section</w:t>
      </w:r>
      <w:r w:rsidR="005039E3" w:rsidRPr="001F66F0">
        <w:t> </w:t>
      </w:r>
      <w:r w:rsidRPr="001F66F0">
        <w:t>52 or 57 revoking such a warrant.</w:t>
      </w:r>
    </w:p>
    <w:p w14:paraId="5B595798" w14:textId="1D2655A8" w:rsidR="001219AA" w:rsidRPr="001F66F0" w:rsidRDefault="001219AA" w:rsidP="001219AA">
      <w:pPr>
        <w:pStyle w:val="subsection"/>
      </w:pPr>
      <w:r w:rsidRPr="001F66F0">
        <w:tab/>
        <w:t>(2)</w:t>
      </w:r>
      <w:r w:rsidRPr="001F66F0">
        <w:tab/>
        <w:t xml:space="preserve">If a State makes a law of the kind mentioned in </w:t>
      </w:r>
      <w:r w:rsidR="0053426C" w:rsidRPr="001F66F0">
        <w:t>subsection (</w:t>
      </w:r>
      <w:r w:rsidRPr="001F66F0">
        <w:t>1), then, for the purposes of section</w:t>
      </w:r>
      <w:r w:rsidR="005039E3" w:rsidRPr="001F66F0">
        <w:t> </w:t>
      </w:r>
      <w:r w:rsidRPr="001F66F0">
        <w:t xml:space="preserve">63AA, the chief officer of the eligible authority is taken to be communicating interception warrant information for the purposes of this </w:t>
      </w:r>
      <w:r w:rsidR="00080F0E" w:rsidRPr="001F66F0">
        <w:t>Part</w:t>
      </w:r>
      <w:r w:rsidR="00DD1FDB" w:rsidRPr="001F66F0">
        <w:t xml:space="preserve"> </w:t>
      </w:r>
      <w:r w:rsidRPr="001F66F0">
        <w:t>by giving documents to the responsible Minister to comply with the requirement.</w:t>
      </w:r>
    </w:p>
    <w:p w14:paraId="0D823CCF" w14:textId="29B61940" w:rsidR="002678F2" w:rsidRPr="001F66F0" w:rsidRDefault="002678F2" w:rsidP="00760AB3">
      <w:pPr>
        <w:pStyle w:val="ActHead5"/>
      </w:pPr>
      <w:bookmarkStart w:id="87" w:name="_Toc87447887"/>
      <w:r w:rsidRPr="00BE5AB6">
        <w:rPr>
          <w:rStyle w:val="CharSectno"/>
        </w:rPr>
        <w:t>37</w:t>
      </w:r>
      <w:r w:rsidRPr="001F66F0">
        <w:t xml:space="preserve">  Revocation of declaration</w:t>
      </w:r>
      <w:bookmarkEnd w:id="87"/>
    </w:p>
    <w:p w14:paraId="58639BD4" w14:textId="77777777" w:rsidR="002678F2" w:rsidRPr="001F66F0" w:rsidRDefault="002678F2" w:rsidP="00760AB3">
      <w:pPr>
        <w:pStyle w:val="subsection"/>
        <w:keepNext/>
        <w:keepLines/>
      </w:pPr>
      <w:r w:rsidRPr="001F66F0">
        <w:tab/>
        <w:t>(1)</w:t>
      </w:r>
      <w:r w:rsidRPr="001F66F0">
        <w:tab/>
        <w:t>If requested by the Premier of a State to revoke a declaration in force under section</w:t>
      </w:r>
      <w:r w:rsidR="005039E3" w:rsidRPr="001F66F0">
        <w:t> </w:t>
      </w:r>
      <w:r w:rsidRPr="001F66F0">
        <w:t xml:space="preserve">34 in relation to an eligible authority of that State, the Minister shall, by notice in writing published in the </w:t>
      </w:r>
      <w:r w:rsidRPr="001F66F0">
        <w:rPr>
          <w:i/>
        </w:rPr>
        <w:t>Gazette</w:t>
      </w:r>
      <w:r w:rsidRPr="001F66F0">
        <w:t>, revoke the declaration.</w:t>
      </w:r>
    </w:p>
    <w:p w14:paraId="005DEA90" w14:textId="3646787F" w:rsidR="002678F2" w:rsidRPr="001F66F0" w:rsidRDefault="002678F2" w:rsidP="002678F2">
      <w:pPr>
        <w:pStyle w:val="subsection"/>
      </w:pPr>
      <w:r w:rsidRPr="001F66F0">
        <w:tab/>
        <w:t>(2)</w:t>
      </w:r>
      <w:r w:rsidRPr="001F66F0">
        <w:tab/>
        <w:t xml:space="preserve">Subject to </w:t>
      </w:r>
      <w:r w:rsidR="0053426C" w:rsidRPr="001F66F0">
        <w:t>subsection (</w:t>
      </w:r>
      <w:r w:rsidRPr="001F66F0">
        <w:t xml:space="preserve">1), the Minister may, by notice in writing published in the </w:t>
      </w:r>
      <w:r w:rsidRPr="001F66F0">
        <w:rPr>
          <w:i/>
        </w:rPr>
        <w:t>Gazette</w:t>
      </w:r>
      <w:r w:rsidRPr="001F66F0">
        <w:t>, revoke a declaration in force under section</w:t>
      </w:r>
      <w:r w:rsidR="005039E3" w:rsidRPr="001F66F0">
        <w:t> </w:t>
      </w:r>
      <w:r w:rsidRPr="001F66F0">
        <w:t>34 in relation to an eligible authority of a State if, and only if, the Minister is satisfied that:</w:t>
      </w:r>
    </w:p>
    <w:p w14:paraId="2DFC41EC" w14:textId="77777777" w:rsidR="002678F2" w:rsidRPr="001F66F0" w:rsidRDefault="002678F2" w:rsidP="002678F2">
      <w:pPr>
        <w:pStyle w:val="paragraph"/>
      </w:pPr>
      <w:r w:rsidRPr="001F66F0">
        <w:tab/>
        <w:t>(a)</w:t>
      </w:r>
      <w:r w:rsidRPr="001F66F0">
        <w:tab/>
        <w:t>the law of that State no longer makes satisfactory provision in relation to the authority as mentioned in subsection</w:t>
      </w:r>
      <w:r w:rsidR="005039E3" w:rsidRPr="001F66F0">
        <w:t> </w:t>
      </w:r>
      <w:r w:rsidRPr="001F66F0">
        <w:t>35(1);</w:t>
      </w:r>
    </w:p>
    <w:p w14:paraId="4179C9A3" w14:textId="77777777" w:rsidR="002678F2" w:rsidRPr="001F66F0" w:rsidRDefault="002678F2" w:rsidP="002678F2">
      <w:pPr>
        <w:pStyle w:val="paragraph"/>
      </w:pPr>
      <w:r w:rsidRPr="001F66F0">
        <w:tab/>
        <w:t>(b)</w:t>
      </w:r>
      <w:r w:rsidRPr="001F66F0">
        <w:tab/>
        <w:t>the extent of compliance with a requirement of a law of that State, being a requirement of a kind referred to in subsection</w:t>
      </w:r>
      <w:r w:rsidR="005039E3" w:rsidRPr="001F66F0">
        <w:t> </w:t>
      </w:r>
      <w:r w:rsidRPr="001F66F0">
        <w:t>35(1), has been unsatisfactory in so far as the requirement relates to the authority;</w:t>
      </w:r>
    </w:p>
    <w:p w14:paraId="78393E57" w14:textId="77777777" w:rsidR="002678F2" w:rsidRPr="001F66F0" w:rsidRDefault="002678F2" w:rsidP="002678F2">
      <w:pPr>
        <w:pStyle w:val="paragraph"/>
      </w:pPr>
      <w:r w:rsidRPr="001F66F0">
        <w:tab/>
        <w:t>(c)</w:t>
      </w:r>
      <w:r w:rsidRPr="001F66F0">
        <w:tab/>
        <w:t>no agreement of the kind referred to in subsection</w:t>
      </w:r>
      <w:r w:rsidR="005039E3" w:rsidRPr="001F66F0">
        <w:t> </w:t>
      </w:r>
      <w:r w:rsidRPr="001F66F0">
        <w:t>35(2), being an agreement entered into by that State that relates to the authority, is in force;</w:t>
      </w:r>
    </w:p>
    <w:p w14:paraId="47197E6D" w14:textId="77777777" w:rsidR="002678F2" w:rsidRPr="001F66F0" w:rsidRDefault="002678F2" w:rsidP="002678F2">
      <w:pPr>
        <w:pStyle w:val="paragraph"/>
      </w:pPr>
      <w:r w:rsidRPr="001F66F0">
        <w:tab/>
        <w:t>(d)</w:t>
      </w:r>
      <w:r w:rsidRPr="001F66F0">
        <w:tab/>
        <w:t>the extent of compliance by that State with the terms of an agreement of the kind referred to in subsection</w:t>
      </w:r>
      <w:r w:rsidR="005039E3" w:rsidRPr="001F66F0">
        <w:t> </w:t>
      </w:r>
      <w:r w:rsidRPr="001F66F0">
        <w:t>35(2), being an agreement entered into by that State, has been unsatisfactory in so far as the agreement relates to the authority; or</w:t>
      </w:r>
    </w:p>
    <w:p w14:paraId="3813E7F3" w14:textId="77777777" w:rsidR="002678F2" w:rsidRPr="001F66F0" w:rsidRDefault="002678F2" w:rsidP="002678F2">
      <w:pPr>
        <w:pStyle w:val="paragraph"/>
      </w:pPr>
      <w:r w:rsidRPr="001F66F0">
        <w:tab/>
        <w:t>(e)</w:t>
      </w:r>
      <w:r w:rsidRPr="001F66F0">
        <w:tab/>
        <w:t>the extent of compliance by the chief officer of the authority, or by officers of the authority, with this Act has been unsatisfactory.</w:t>
      </w:r>
    </w:p>
    <w:p w14:paraId="6EB632A3" w14:textId="0158BD2E" w:rsidR="002678F2" w:rsidRPr="001F66F0" w:rsidRDefault="002678F2" w:rsidP="002678F2">
      <w:pPr>
        <w:pStyle w:val="ActHead5"/>
      </w:pPr>
      <w:bookmarkStart w:id="88" w:name="_Toc87447888"/>
      <w:r w:rsidRPr="00BE5AB6">
        <w:rPr>
          <w:rStyle w:val="CharSectno"/>
        </w:rPr>
        <w:t>38</w:t>
      </w:r>
      <w:r w:rsidRPr="001F66F0">
        <w:t xml:space="preserve">  Effect of revocation</w:t>
      </w:r>
      <w:bookmarkEnd w:id="88"/>
    </w:p>
    <w:p w14:paraId="5EC17D7E" w14:textId="77777777" w:rsidR="002678F2" w:rsidRPr="001F66F0" w:rsidRDefault="002678F2" w:rsidP="002678F2">
      <w:pPr>
        <w:pStyle w:val="subsection"/>
      </w:pPr>
      <w:r w:rsidRPr="001F66F0">
        <w:tab/>
      </w:r>
      <w:r w:rsidRPr="001F66F0">
        <w:tab/>
        <w:t>Where a declaration under section</w:t>
      </w:r>
      <w:r w:rsidR="005039E3" w:rsidRPr="001F66F0">
        <w:t> </w:t>
      </w:r>
      <w:r w:rsidRPr="001F66F0">
        <w:t>34 in relation to an eligible authority of a State is revoked, this Act:</w:t>
      </w:r>
    </w:p>
    <w:p w14:paraId="3FF8225D" w14:textId="77777777" w:rsidR="002678F2" w:rsidRPr="001F66F0" w:rsidRDefault="002678F2" w:rsidP="002678F2">
      <w:pPr>
        <w:pStyle w:val="paragraph"/>
      </w:pPr>
      <w:r w:rsidRPr="001F66F0">
        <w:tab/>
        <w:t>(a)</w:t>
      </w:r>
      <w:r w:rsidRPr="001F66F0">
        <w:tab/>
        <w:t>continues to apply in relation to a warrant that was issued to the authority before the revocation; and</w:t>
      </w:r>
    </w:p>
    <w:p w14:paraId="2D4B3097" w14:textId="77777777" w:rsidR="002678F2" w:rsidRPr="001F66F0" w:rsidRDefault="002678F2" w:rsidP="002678F2">
      <w:pPr>
        <w:pStyle w:val="paragraph"/>
      </w:pPr>
      <w:r w:rsidRPr="001F66F0">
        <w:tab/>
        <w:t>(b)</w:t>
      </w:r>
      <w:r w:rsidRPr="001F66F0">
        <w:tab/>
        <w:t>so applies at a particular time as if the authority were an agency at that time.</w:t>
      </w:r>
    </w:p>
    <w:p w14:paraId="3893CC6D" w14:textId="1C233E22" w:rsidR="001B5130" w:rsidRPr="001F66F0" w:rsidRDefault="001B5130" w:rsidP="001B5130">
      <w:pPr>
        <w:pStyle w:val="ActHead5"/>
      </w:pPr>
      <w:bookmarkStart w:id="89" w:name="_Toc87447889"/>
      <w:r w:rsidRPr="00BE5AB6">
        <w:rPr>
          <w:rStyle w:val="CharSectno"/>
        </w:rPr>
        <w:t>38A</w:t>
      </w:r>
      <w:r w:rsidRPr="001F66F0">
        <w:t xml:space="preserve">  Agencies authorised to apply for control order warrants</w:t>
      </w:r>
      <w:bookmarkEnd w:id="89"/>
    </w:p>
    <w:p w14:paraId="19163496" w14:textId="77777777" w:rsidR="001B5130" w:rsidRPr="001F66F0" w:rsidRDefault="001B5130" w:rsidP="001B5130">
      <w:pPr>
        <w:pStyle w:val="subsection"/>
      </w:pPr>
      <w:r w:rsidRPr="001F66F0">
        <w:tab/>
        <w:t>(1)</w:t>
      </w:r>
      <w:r w:rsidRPr="001F66F0">
        <w:tab/>
        <w:t>This section applies to a declaration made under section</w:t>
      </w:r>
      <w:r w:rsidR="005039E3" w:rsidRPr="001F66F0">
        <w:t> </w:t>
      </w:r>
      <w:r w:rsidRPr="001F66F0">
        <w:t>34 in relation to an eligible authority of a State.</w:t>
      </w:r>
    </w:p>
    <w:p w14:paraId="03EC20CF" w14:textId="77777777" w:rsidR="001B5130" w:rsidRPr="001F66F0" w:rsidRDefault="001B5130" w:rsidP="001B5130">
      <w:pPr>
        <w:pStyle w:val="SubsectionHead"/>
      </w:pPr>
      <w:r w:rsidRPr="001F66F0">
        <w:t>Authorisation</w:t>
      </w:r>
    </w:p>
    <w:p w14:paraId="14B34F29" w14:textId="77777777" w:rsidR="001B5130" w:rsidRPr="001F66F0" w:rsidRDefault="001B5130" w:rsidP="001B5130">
      <w:pPr>
        <w:pStyle w:val="subsection"/>
      </w:pPr>
      <w:r w:rsidRPr="001F66F0">
        <w:tab/>
        <w:t>(2)</w:t>
      </w:r>
      <w:r w:rsidRPr="001F66F0">
        <w:tab/>
        <w:t>When the Minister makes the declaration, the Minister must, in the declaration, authorise the eligible authority to apply for control order warrants if:</w:t>
      </w:r>
    </w:p>
    <w:p w14:paraId="3DF0A6F2" w14:textId="77777777" w:rsidR="001B5130" w:rsidRPr="001F66F0" w:rsidRDefault="001B5130" w:rsidP="001B5130">
      <w:pPr>
        <w:pStyle w:val="paragraph"/>
      </w:pPr>
      <w:r w:rsidRPr="001F66F0">
        <w:tab/>
        <w:t>(a)</w:t>
      </w:r>
      <w:r w:rsidRPr="001F66F0">
        <w:tab/>
        <w:t>the Premier of the State requests that the eligible authority be so authorised; and</w:t>
      </w:r>
    </w:p>
    <w:p w14:paraId="54415D97" w14:textId="5CD44098" w:rsidR="001B5130" w:rsidRPr="001F66F0" w:rsidRDefault="001B5130" w:rsidP="001B5130">
      <w:pPr>
        <w:pStyle w:val="paragraph"/>
      </w:pPr>
      <w:r w:rsidRPr="001F66F0">
        <w:tab/>
        <w:t>(b)</w:t>
      </w:r>
      <w:r w:rsidRPr="001F66F0">
        <w:tab/>
        <w:t xml:space="preserve">the Minister is satisfied as mentioned in </w:t>
      </w:r>
      <w:r w:rsidR="0053426C" w:rsidRPr="001F66F0">
        <w:t>subsection (</w:t>
      </w:r>
      <w:r w:rsidRPr="001F66F0">
        <w:t>4) of this section.</w:t>
      </w:r>
    </w:p>
    <w:p w14:paraId="6AB0553A" w14:textId="77777777" w:rsidR="001B5130" w:rsidRPr="001F66F0" w:rsidRDefault="001B5130" w:rsidP="001B5130">
      <w:pPr>
        <w:pStyle w:val="subsection"/>
      </w:pPr>
      <w:r w:rsidRPr="001F66F0">
        <w:tab/>
        <w:t>(3)</w:t>
      </w:r>
      <w:r w:rsidRPr="001F66F0">
        <w:tab/>
        <w:t>The Minister must amend the declaration to authorise the eligible authority to apply for control order warrants if:</w:t>
      </w:r>
    </w:p>
    <w:p w14:paraId="09C27714" w14:textId="77777777" w:rsidR="001B5130" w:rsidRPr="001F66F0" w:rsidRDefault="001B5130" w:rsidP="001B5130">
      <w:pPr>
        <w:pStyle w:val="paragraph"/>
      </w:pPr>
      <w:r w:rsidRPr="001F66F0">
        <w:tab/>
        <w:t>(a)</w:t>
      </w:r>
      <w:r w:rsidRPr="001F66F0">
        <w:tab/>
        <w:t>the declaration does not already so authorise the eligible authority; and</w:t>
      </w:r>
    </w:p>
    <w:p w14:paraId="045EE80D" w14:textId="77777777" w:rsidR="001B5130" w:rsidRPr="001F66F0" w:rsidRDefault="001B5130" w:rsidP="001B5130">
      <w:pPr>
        <w:pStyle w:val="paragraph"/>
      </w:pPr>
      <w:r w:rsidRPr="001F66F0">
        <w:tab/>
        <w:t>(b)</w:t>
      </w:r>
      <w:r w:rsidRPr="001F66F0">
        <w:tab/>
        <w:t>the Premier of the State requests that the eligible authority be so authorised; and</w:t>
      </w:r>
    </w:p>
    <w:p w14:paraId="47F8ED86" w14:textId="1A0E689F" w:rsidR="001B5130" w:rsidRPr="001F66F0" w:rsidRDefault="001B5130" w:rsidP="001B5130">
      <w:pPr>
        <w:pStyle w:val="paragraph"/>
      </w:pPr>
      <w:r w:rsidRPr="001F66F0">
        <w:tab/>
        <w:t>(c)</w:t>
      </w:r>
      <w:r w:rsidRPr="001F66F0">
        <w:tab/>
        <w:t xml:space="preserve">the Minister is satisfied as mentioned in </w:t>
      </w:r>
      <w:r w:rsidR="0053426C" w:rsidRPr="001F66F0">
        <w:t>subsection (</w:t>
      </w:r>
      <w:r w:rsidRPr="001F66F0">
        <w:t>4).</w:t>
      </w:r>
    </w:p>
    <w:p w14:paraId="33BD0D5D" w14:textId="77777777" w:rsidR="001B5130" w:rsidRPr="001F66F0" w:rsidRDefault="001B5130" w:rsidP="001B5130">
      <w:pPr>
        <w:pStyle w:val="SubsectionHead"/>
      </w:pPr>
      <w:r w:rsidRPr="001F66F0">
        <w:t>Criteria to be authorised to apply for a control order warrant</w:t>
      </w:r>
    </w:p>
    <w:p w14:paraId="76B680E6" w14:textId="3384AF01" w:rsidR="001B5130" w:rsidRPr="001F66F0" w:rsidRDefault="001B5130" w:rsidP="001B5130">
      <w:pPr>
        <w:pStyle w:val="subsection"/>
      </w:pPr>
      <w:r w:rsidRPr="001F66F0">
        <w:tab/>
        <w:t>(4)</w:t>
      </w:r>
      <w:r w:rsidRPr="001F66F0">
        <w:tab/>
        <w:t xml:space="preserve">For the purposes of </w:t>
      </w:r>
      <w:r w:rsidR="0053426C" w:rsidRPr="001F66F0">
        <w:t>paragraph (</w:t>
      </w:r>
      <w:r w:rsidRPr="001F66F0">
        <w:t>2)(b) or (3)(c), the Minister must be satisfied that the law of the State makes satisfactory provision:</w:t>
      </w:r>
    </w:p>
    <w:p w14:paraId="527BE8C5" w14:textId="77777777" w:rsidR="001B5130" w:rsidRPr="001F66F0" w:rsidRDefault="001B5130" w:rsidP="001B5130">
      <w:pPr>
        <w:pStyle w:val="paragraph"/>
      </w:pPr>
      <w:r w:rsidRPr="001F66F0">
        <w:tab/>
        <w:t>(a)</w:t>
      </w:r>
      <w:r w:rsidRPr="001F66F0">
        <w:tab/>
        <w:t>imposing on the chief officer of the eligible authority requirements corresponding to the requirements that paragraphs 80(f) and (g) and 81(1)(h) and subsection</w:t>
      </w:r>
      <w:r w:rsidR="005039E3" w:rsidRPr="001F66F0">
        <w:t> </w:t>
      </w:r>
      <w:r w:rsidRPr="001F66F0">
        <w:t>81(2), so far as that subsection relates to paragraph</w:t>
      </w:r>
      <w:r w:rsidR="005039E3" w:rsidRPr="001F66F0">
        <w:t> </w:t>
      </w:r>
      <w:r w:rsidRPr="001F66F0">
        <w:t>81(1)(h), impose on the chief officer of a Commonwealth agency; and</w:t>
      </w:r>
    </w:p>
    <w:p w14:paraId="769DB916" w14:textId="77777777" w:rsidR="001B5130" w:rsidRPr="001F66F0" w:rsidRDefault="001B5130" w:rsidP="001B5130">
      <w:pPr>
        <w:pStyle w:val="paragraph"/>
      </w:pPr>
      <w:r w:rsidRPr="001F66F0">
        <w:tab/>
        <w:t>(b)</w:t>
      </w:r>
      <w:r w:rsidRPr="001F66F0">
        <w:tab/>
        <w:t>imposing on the chief officer of the eligible authority requirements corresponding to the requirements that section</w:t>
      </w:r>
      <w:r w:rsidR="005039E3" w:rsidRPr="001F66F0">
        <w:t> </w:t>
      </w:r>
      <w:r w:rsidRPr="001F66F0">
        <w:t>59B imposes on the chief officer of a Commonwealth agency; and</w:t>
      </w:r>
    </w:p>
    <w:p w14:paraId="1BD273EF" w14:textId="54791738" w:rsidR="001B5130" w:rsidRPr="001F66F0" w:rsidRDefault="001B5130" w:rsidP="001B5130">
      <w:pPr>
        <w:pStyle w:val="paragraph"/>
      </w:pPr>
      <w:r w:rsidRPr="001F66F0">
        <w:tab/>
        <w:t>(c)</w:t>
      </w:r>
      <w:r w:rsidRPr="001F66F0">
        <w:tab/>
        <w:t>giving an authority of the State powers corresponding to those that subsections</w:t>
      </w:r>
      <w:r w:rsidR="005039E3" w:rsidRPr="001F66F0">
        <w:t> </w:t>
      </w:r>
      <w:r w:rsidRPr="001F66F0">
        <w:t>83(3) and 84(2) and sections</w:t>
      </w:r>
      <w:r w:rsidR="005039E3" w:rsidRPr="001F66F0">
        <w:t> </w:t>
      </w:r>
      <w:r w:rsidRPr="001F66F0">
        <w:t xml:space="preserve">85 and 85A give to the Ombudsman, if the authority of the State receives a notice from the eligible authority because of the requirements mentioned in </w:t>
      </w:r>
      <w:r w:rsidR="0053426C" w:rsidRPr="001F66F0">
        <w:t>paragraph (</w:t>
      </w:r>
      <w:r w:rsidRPr="001F66F0">
        <w:t>b) of this subsection; and</w:t>
      </w:r>
    </w:p>
    <w:p w14:paraId="73B663E0" w14:textId="7CDF1CCB" w:rsidR="001B5130" w:rsidRPr="001F66F0" w:rsidRDefault="001B5130" w:rsidP="001B5130">
      <w:pPr>
        <w:pStyle w:val="paragraph"/>
      </w:pPr>
      <w:r w:rsidRPr="001F66F0">
        <w:tab/>
        <w:t>(d)</w:t>
      </w:r>
      <w:r w:rsidRPr="001F66F0">
        <w:tab/>
        <w:t xml:space="preserve">requiring an authority of the State that has made an inspection of the eligible authority’s records under the powers mentioned in </w:t>
      </w:r>
      <w:r w:rsidR="0053426C" w:rsidRPr="001F66F0">
        <w:t>paragraph (</w:t>
      </w:r>
      <w:r w:rsidRPr="001F66F0">
        <w:t>c) to report in writing to the responsible Minister about the results of the inspection; and</w:t>
      </w:r>
    </w:p>
    <w:p w14:paraId="3722703A" w14:textId="1050B272" w:rsidR="001B5130" w:rsidRPr="001F66F0" w:rsidRDefault="001B5130" w:rsidP="001B5130">
      <w:pPr>
        <w:pStyle w:val="paragraph"/>
      </w:pPr>
      <w:r w:rsidRPr="001F66F0">
        <w:tab/>
        <w:t>(e)</w:t>
      </w:r>
      <w:r w:rsidRPr="001F66F0">
        <w:tab/>
        <w:t xml:space="preserve">requiring the responsible Minister to give to the Minister, as soon as practicable, a copy of a report that an authority of the State gives to the responsible Minister under a power or requirement mentioned in </w:t>
      </w:r>
      <w:r w:rsidR="0053426C" w:rsidRPr="001F66F0">
        <w:t>paragraph (</w:t>
      </w:r>
      <w:r w:rsidRPr="001F66F0">
        <w:t>c) or (d).</w:t>
      </w:r>
    </w:p>
    <w:p w14:paraId="3F38319E" w14:textId="77777777" w:rsidR="001B5130" w:rsidRPr="001F66F0" w:rsidRDefault="001B5130" w:rsidP="001B5130">
      <w:pPr>
        <w:pStyle w:val="SubsectionHead"/>
      </w:pPr>
      <w:r w:rsidRPr="001F66F0">
        <w:t>Removal of authorisation</w:t>
      </w:r>
    </w:p>
    <w:p w14:paraId="69D45E5A" w14:textId="77777777" w:rsidR="001B5130" w:rsidRPr="001F66F0" w:rsidRDefault="001B5130" w:rsidP="001B5130">
      <w:pPr>
        <w:pStyle w:val="subsection"/>
      </w:pPr>
      <w:r w:rsidRPr="001F66F0">
        <w:tab/>
        <w:t>(5)</w:t>
      </w:r>
      <w:r w:rsidRPr="001F66F0">
        <w:tab/>
        <w:t>The Minister must amend the declaration to remove the authorisation of the eligible authority to apply for control order warrants if the Premier of the State requests the Minister to remove the authorisation.</w:t>
      </w:r>
    </w:p>
    <w:p w14:paraId="13348860" w14:textId="77777777" w:rsidR="001B5130" w:rsidRPr="001F66F0" w:rsidRDefault="001B5130" w:rsidP="001B5130">
      <w:pPr>
        <w:pStyle w:val="subsection"/>
      </w:pPr>
      <w:r w:rsidRPr="001F66F0">
        <w:tab/>
        <w:t>(6)</w:t>
      </w:r>
      <w:r w:rsidRPr="001F66F0">
        <w:tab/>
        <w:t>The Minister may amend the declaration to remove the authorisation of the eligible authority to apply for control order warrants if the Minister is satisfied that:</w:t>
      </w:r>
    </w:p>
    <w:p w14:paraId="61609102" w14:textId="128B33B3" w:rsidR="001B5130" w:rsidRPr="001F66F0" w:rsidRDefault="001B5130" w:rsidP="001B5130">
      <w:pPr>
        <w:pStyle w:val="paragraph"/>
      </w:pPr>
      <w:r w:rsidRPr="001F66F0">
        <w:tab/>
        <w:t>(a)</w:t>
      </w:r>
      <w:r w:rsidRPr="001F66F0">
        <w:tab/>
        <w:t xml:space="preserve">the law of the State no longer makes satisfactory provision in relation to the eligible authority as mentioned in </w:t>
      </w:r>
      <w:r w:rsidR="0053426C" w:rsidRPr="001F66F0">
        <w:t>subsection (</w:t>
      </w:r>
      <w:r w:rsidRPr="001F66F0">
        <w:t>4); or</w:t>
      </w:r>
    </w:p>
    <w:p w14:paraId="50A7D42A" w14:textId="37631EC3" w:rsidR="001B5130" w:rsidRPr="001F66F0" w:rsidRDefault="001B5130" w:rsidP="001B5130">
      <w:pPr>
        <w:pStyle w:val="paragraph"/>
      </w:pPr>
      <w:r w:rsidRPr="001F66F0">
        <w:tab/>
        <w:t>(b)</w:t>
      </w:r>
      <w:r w:rsidRPr="001F66F0">
        <w:tab/>
        <w:t xml:space="preserve">the extent of compliance with a requirement of a law of that State, being a requirement of a kind mentioned in </w:t>
      </w:r>
      <w:r w:rsidR="0053426C" w:rsidRPr="001F66F0">
        <w:t>subsection (</w:t>
      </w:r>
      <w:r w:rsidRPr="001F66F0">
        <w:t>4), has been unsatisfactory in so far as the requirement relates to the eligible authority; or</w:t>
      </w:r>
    </w:p>
    <w:p w14:paraId="51833250" w14:textId="77777777" w:rsidR="001B5130" w:rsidRPr="001F66F0" w:rsidRDefault="001B5130" w:rsidP="001B5130">
      <w:pPr>
        <w:pStyle w:val="paragraph"/>
      </w:pPr>
      <w:r w:rsidRPr="001F66F0">
        <w:tab/>
        <w:t>(c)</w:t>
      </w:r>
      <w:r w:rsidRPr="001F66F0">
        <w:tab/>
        <w:t>the extent of compliance by the chief officer of the eligible authority, or by officers of the eligible authority, with this Act has been unsatisfactory, so far as this Act relates to control order warrants.</w:t>
      </w:r>
    </w:p>
    <w:p w14:paraId="312E05D9" w14:textId="404E33CD" w:rsidR="001B5130" w:rsidRPr="001F66F0" w:rsidRDefault="001B5130" w:rsidP="00E15DE2">
      <w:pPr>
        <w:pStyle w:val="subsection"/>
      </w:pPr>
      <w:r w:rsidRPr="001F66F0">
        <w:tab/>
        <w:t>(7)</w:t>
      </w:r>
      <w:r w:rsidRPr="001F66F0">
        <w:tab/>
        <w:t xml:space="preserve">If the Minister amends the declaration under </w:t>
      </w:r>
      <w:r w:rsidR="0053426C" w:rsidRPr="001F66F0">
        <w:t>subsection (</w:t>
      </w:r>
      <w:r w:rsidRPr="001F66F0">
        <w:t>5) or (6), the amendment does not affect the validity of a control order warrant issued before the amendment in response to an application by the eligible authority.</w:t>
      </w:r>
    </w:p>
    <w:p w14:paraId="4DA3270E" w14:textId="3D534DDA" w:rsidR="002678F2" w:rsidRPr="001F66F0" w:rsidRDefault="002678F2" w:rsidP="00DD1FDB">
      <w:pPr>
        <w:pStyle w:val="ActHead3"/>
        <w:pageBreakBefore/>
      </w:pPr>
      <w:bookmarkStart w:id="90" w:name="_Toc87447890"/>
      <w:r w:rsidRPr="00BE5AB6">
        <w:rPr>
          <w:rStyle w:val="CharDivNo"/>
        </w:rPr>
        <w:t>Division</w:t>
      </w:r>
      <w:r w:rsidR="005039E3" w:rsidRPr="00BE5AB6">
        <w:rPr>
          <w:rStyle w:val="CharDivNo"/>
        </w:rPr>
        <w:t> </w:t>
      </w:r>
      <w:r w:rsidRPr="00BE5AB6">
        <w:rPr>
          <w:rStyle w:val="CharDivNo"/>
        </w:rPr>
        <w:t>3</w:t>
      </w:r>
      <w:r w:rsidRPr="001F66F0">
        <w:t>—</w:t>
      </w:r>
      <w:r w:rsidRPr="00BE5AB6">
        <w:rPr>
          <w:rStyle w:val="CharDivText"/>
        </w:rPr>
        <w:t>Applications for warrants</w:t>
      </w:r>
      <w:bookmarkEnd w:id="90"/>
    </w:p>
    <w:p w14:paraId="071E1A08" w14:textId="2A01809D" w:rsidR="002678F2" w:rsidRPr="001F66F0" w:rsidRDefault="002678F2" w:rsidP="002678F2">
      <w:pPr>
        <w:pStyle w:val="ActHead5"/>
      </w:pPr>
      <w:bookmarkStart w:id="91" w:name="_Toc87447891"/>
      <w:r w:rsidRPr="00BE5AB6">
        <w:rPr>
          <w:rStyle w:val="CharSectno"/>
        </w:rPr>
        <w:t>39</w:t>
      </w:r>
      <w:r w:rsidRPr="001F66F0">
        <w:t xml:space="preserve">  Agency may apply for warrant</w:t>
      </w:r>
      <w:bookmarkEnd w:id="91"/>
    </w:p>
    <w:p w14:paraId="28D9657F" w14:textId="77777777" w:rsidR="002678F2" w:rsidRPr="001F66F0" w:rsidRDefault="002678F2" w:rsidP="002678F2">
      <w:pPr>
        <w:pStyle w:val="subsection"/>
      </w:pPr>
      <w:r w:rsidRPr="001F66F0">
        <w:tab/>
        <w:t>(1)</w:t>
      </w:r>
      <w:r w:rsidRPr="001F66F0">
        <w:tab/>
        <w:t>An agency may apply to an eligible Judge or nominated AAT member for a warrant in respect of a telecommunications service or a person.</w:t>
      </w:r>
    </w:p>
    <w:p w14:paraId="371782A4" w14:textId="77777777" w:rsidR="002678F2" w:rsidRPr="001F66F0" w:rsidRDefault="002678F2" w:rsidP="002678F2">
      <w:pPr>
        <w:pStyle w:val="subsection"/>
      </w:pPr>
      <w:r w:rsidRPr="001F66F0">
        <w:tab/>
        <w:t>(2)</w:t>
      </w:r>
      <w:r w:rsidRPr="001F66F0">
        <w:tab/>
        <w:t>An application for a warrant shall be made on an agency’s behalf by:</w:t>
      </w:r>
    </w:p>
    <w:p w14:paraId="1BFBAEB0" w14:textId="77777777" w:rsidR="002678F2" w:rsidRPr="001F66F0" w:rsidRDefault="002678F2" w:rsidP="002678F2">
      <w:pPr>
        <w:pStyle w:val="paragraph"/>
      </w:pPr>
      <w:r w:rsidRPr="001F66F0">
        <w:tab/>
        <w:t>(a)</w:t>
      </w:r>
      <w:r w:rsidRPr="001F66F0">
        <w:tab/>
        <w:t>in the case of the Australian Federal Police—a member of the Australian Federal Police; or</w:t>
      </w:r>
    </w:p>
    <w:p w14:paraId="21695900" w14:textId="77777777" w:rsidR="00706B2C" w:rsidRPr="001F66F0" w:rsidRDefault="00706B2C" w:rsidP="00706B2C">
      <w:pPr>
        <w:pStyle w:val="paragraph"/>
      </w:pPr>
      <w:r w:rsidRPr="001F66F0">
        <w:tab/>
        <w:t>(aa)</w:t>
      </w:r>
      <w:r w:rsidRPr="001F66F0">
        <w:tab/>
        <w:t>in the case of the Australian Commission for Law Enforcement Integrity:</w:t>
      </w:r>
    </w:p>
    <w:p w14:paraId="61881E47" w14:textId="77777777" w:rsidR="00706B2C" w:rsidRPr="001F66F0" w:rsidRDefault="00706B2C" w:rsidP="00706B2C">
      <w:pPr>
        <w:pStyle w:val="paragraphsub"/>
      </w:pPr>
      <w:r w:rsidRPr="001F66F0">
        <w:tab/>
        <w:t>(i)</w:t>
      </w:r>
      <w:r w:rsidRPr="001F66F0">
        <w:tab/>
        <w:t>the Integrity Commissioner; or</w:t>
      </w:r>
    </w:p>
    <w:p w14:paraId="3DFE7C5C" w14:textId="77777777" w:rsidR="00706B2C" w:rsidRPr="001F66F0" w:rsidRDefault="00706B2C" w:rsidP="00706B2C">
      <w:pPr>
        <w:pStyle w:val="paragraphsub"/>
      </w:pPr>
      <w:r w:rsidRPr="001F66F0">
        <w:tab/>
        <w:t>(ii)</w:t>
      </w:r>
      <w:r w:rsidRPr="001F66F0">
        <w:tab/>
        <w:t>an Assistant Integrity Commissioner; or</w:t>
      </w:r>
    </w:p>
    <w:p w14:paraId="66F5A4D8" w14:textId="77777777" w:rsidR="00706B2C" w:rsidRPr="001F66F0" w:rsidRDefault="00706B2C" w:rsidP="00706B2C">
      <w:pPr>
        <w:pStyle w:val="paragraphsub"/>
      </w:pPr>
      <w:r w:rsidRPr="001F66F0">
        <w:tab/>
        <w:t>(iii)</w:t>
      </w:r>
      <w:r w:rsidRPr="001F66F0">
        <w:tab/>
        <w:t>a staff member of ACLEI who is authorised in writing by the Integrity Commissioner for the purposes of this paragraph; or</w:t>
      </w:r>
    </w:p>
    <w:p w14:paraId="78C1E0FC" w14:textId="77777777" w:rsidR="002678F2" w:rsidRPr="001F66F0" w:rsidRDefault="002678F2" w:rsidP="002678F2">
      <w:pPr>
        <w:pStyle w:val="paragraph"/>
      </w:pPr>
      <w:r w:rsidRPr="001F66F0">
        <w:tab/>
        <w:t>(b)</w:t>
      </w:r>
      <w:r w:rsidRPr="001F66F0">
        <w:tab/>
        <w:t>in the case of the ACC:</w:t>
      </w:r>
    </w:p>
    <w:p w14:paraId="40E120AD" w14:textId="77777777" w:rsidR="002678F2" w:rsidRPr="001F66F0" w:rsidRDefault="002678F2" w:rsidP="002678F2">
      <w:pPr>
        <w:pStyle w:val="paragraphsub"/>
      </w:pPr>
      <w:r w:rsidRPr="001F66F0">
        <w:tab/>
        <w:t>(i)</w:t>
      </w:r>
      <w:r w:rsidRPr="001F66F0">
        <w:tab/>
        <w:t>the Chief Executive Officer of the ACC or an examiner; or</w:t>
      </w:r>
    </w:p>
    <w:p w14:paraId="17AF73E0" w14:textId="77777777" w:rsidR="002678F2" w:rsidRPr="001F66F0" w:rsidRDefault="002678F2" w:rsidP="002678F2">
      <w:pPr>
        <w:pStyle w:val="paragraphsub"/>
      </w:pPr>
      <w:r w:rsidRPr="001F66F0">
        <w:tab/>
        <w:t>(ii)</w:t>
      </w:r>
      <w:r w:rsidRPr="001F66F0">
        <w:tab/>
        <w:t>a member of a police force who is a member of the staff of the ACC; or</w:t>
      </w:r>
    </w:p>
    <w:p w14:paraId="40FD28D9" w14:textId="77777777" w:rsidR="002678F2" w:rsidRPr="001F66F0" w:rsidRDefault="002678F2" w:rsidP="002678F2">
      <w:pPr>
        <w:pStyle w:val="paragraph"/>
      </w:pPr>
      <w:r w:rsidRPr="001F66F0">
        <w:tab/>
        <w:t>(c)</w:t>
      </w:r>
      <w:r w:rsidRPr="001F66F0">
        <w:tab/>
        <w:t>in the case of the Police Force of a State—an officer of that Police Force; or</w:t>
      </w:r>
    </w:p>
    <w:p w14:paraId="4B14E9D1" w14:textId="77777777" w:rsidR="002678F2" w:rsidRPr="001F66F0" w:rsidRDefault="002678F2" w:rsidP="002678F2">
      <w:pPr>
        <w:pStyle w:val="paragraph"/>
      </w:pPr>
      <w:r w:rsidRPr="001F66F0">
        <w:tab/>
        <w:t>(d)</w:t>
      </w:r>
      <w:r w:rsidRPr="001F66F0">
        <w:tab/>
        <w:t>in the case of the Crime Commission:</w:t>
      </w:r>
    </w:p>
    <w:p w14:paraId="7C5AE0B9" w14:textId="77777777" w:rsidR="002678F2" w:rsidRPr="001F66F0" w:rsidRDefault="002678F2" w:rsidP="002678F2">
      <w:pPr>
        <w:pStyle w:val="paragraphsub"/>
      </w:pPr>
      <w:r w:rsidRPr="001F66F0">
        <w:tab/>
        <w:t>(i)</w:t>
      </w:r>
      <w:r w:rsidRPr="001F66F0">
        <w:tab/>
        <w:t>a member of the Crime Commission; or</w:t>
      </w:r>
    </w:p>
    <w:p w14:paraId="456C0554" w14:textId="77777777" w:rsidR="002678F2" w:rsidRPr="001F66F0" w:rsidRDefault="002678F2" w:rsidP="002678F2">
      <w:pPr>
        <w:pStyle w:val="paragraphsub"/>
      </w:pPr>
      <w:r w:rsidRPr="001F66F0">
        <w:tab/>
        <w:t>(ii)</w:t>
      </w:r>
      <w:r w:rsidRPr="001F66F0">
        <w:tab/>
        <w:t>a member of the staff of the Crime Commission; or</w:t>
      </w:r>
    </w:p>
    <w:p w14:paraId="5C15458D" w14:textId="77777777" w:rsidR="002678F2" w:rsidRPr="001F66F0" w:rsidRDefault="002678F2" w:rsidP="002678F2">
      <w:pPr>
        <w:pStyle w:val="paragraph"/>
      </w:pPr>
      <w:r w:rsidRPr="001F66F0">
        <w:tab/>
        <w:t>(e)</w:t>
      </w:r>
      <w:r w:rsidRPr="001F66F0">
        <w:tab/>
        <w:t>in the case of the Independent Commission Against Corruption—an officer of that Commission; or</w:t>
      </w:r>
    </w:p>
    <w:p w14:paraId="371A0A7D" w14:textId="77777777" w:rsidR="004238DD" w:rsidRPr="001F66F0" w:rsidRDefault="004238DD" w:rsidP="004238DD">
      <w:pPr>
        <w:pStyle w:val="paragraph"/>
      </w:pPr>
      <w:r w:rsidRPr="001F66F0">
        <w:tab/>
        <w:t>(ea)</w:t>
      </w:r>
      <w:r w:rsidRPr="001F66F0">
        <w:tab/>
        <w:t>in the case of the IBAC—an IBAC officer; or</w:t>
      </w:r>
    </w:p>
    <w:p w14:paraId="7D113632" w14:textId="77777777" w:rsidR="002678F2" w:rsidRPr="001F66F0" w:rsidRDefault="002678F2" w:rsidP="002678F2">
      <w:pPr>
        <w:pStyle w:val="paragraph"/>
      </w:pPr>
      <w:r w:rsidRPr="001F66F0">
        <w:tab/>
        <w:t>(f)</w:t>
      </w:r>
      <w:r w:rsidRPr="001F66F0">
        <w:tab/>
        <w:t xml:space="preserve">in the case of the Crime and </w:t>
      </w:r>
      <w:r w:rsidR="00F76F29" w:rsidRPr="001F66F0">
        <w:t>Corruption</w:t>
      </w:r>
      <w:r w:rsidR="001D0C58" w:rsidRPr="001F66F0">
        <w:t xml:space="preserve"> </w:t>
      </w:r>
      <w:r w:rsidRPr="001F66F0">
        <w:t xml:space="preserve">Commission—a commission officer (within the meaning of the Crime and </w:t>
      </w:r>
      <w:r w:rsidR="00F76F29" w:rsidRPr="001F66F0">
        <w:t>Corruption</w:t>
      </w:r>
      <w:r w:rsidRPr="001F66F0">
        <w:t xml:space="preserve"> Act); or</w:t>
      </w:r>
    </w:p>
    <w:p w14:paraId="185925BC" w14:textId="77777777" w:rsidR="00C677B2" w:rsidRPr="001F66F0" w:rsidRDefault="00C677B2" w:rsidP="00C677B2">
      <w:pPr>
        <w:pStyle w:val="paragraph"/>
      </w:pPr>
      <w:r w:rsidRPr="001F66F0">
        <w:tab/>
        <w:t>(g)</w:t>
      </w:r>
      <w:r w:rsidRPr="001F66F0">
        <w:tab/>
        <w:t>in the case of the Law Enforcement Conduct Commission:</w:t>
      </w:r>
    </w:p>
    <w:p w14:paraId="2F0963A8" w14:textId="77777777" w:rsidR="00C677B2" w:rsidRPr="001F66F0" w:rsidRDefault="00C677B2" w:rsidP="00C677B2">
      <w:pPr>
        <w:pStyle w:val="paragraphsub"/>
      </w:pPr>
      <w:r w:rsidRPr="001F66F0">
        <w:tab/>
        <w:t>(i)</w:t>
      </w:r>
      <w:r w:rsidRPr="001F66F0">
        <w:tab/>
        <w:t>the Chief Commissioner of the Commission; or</w:t>
      </w:r>
    </w:p>
    <w:p w14:paraId="1640ED04" w14:textId="77777777" w:rsidR="00C677B2" w:rsidRPr="001F66F0" w:rsidRDefault="00C677B2" w:rsidP="00C677B2">
      <w:pPr>
        <w:pStyle w:val="paragraphsub"/>
      </w:pPr>
      <w:r w:rsidRPr="001F66F0">
        <w:tab/>
        <w:t>(ii)</w:t>
      </w:r>
      <w:r w:rsidRPr="001F66F0">
        <w:tab/>
        <w:t>the Commissioner for Integrity of the Commission; or</w:t>
      </w:r>
    </w:p>
    <w:p w14:paraId="53D162C8" w14:textId="77777777" w:rsidR="00C677B2" w:rsidRPr="001F66F0" w:rsidRDefault="00C677B2" w:rsidP="00C677B2">
      <w:pPr>
        <w:pStyle w:val="paragraphsub"/>
      </w:pPr>
      <w:r w:rsidRPr="001F66F0">
        <w:tab/>
        <w:t>(iii)</w:t>
      </w:r>
      <w:r w:rsidRPr="001F66F0">
        <w:tab/>
        <w:t>an Assistant Commissioner of the Commission; or</w:t>
      </w:r>
    </w:p>
    <w:p w14:paraId="22C77291" w14:textId="77777777" w:rsidR="00C677B2" w:rsidRPr="001F66F0" w:rsidRDefault="00C677B2" w:rsidP="00C677B2">
      <w:pPr>
        <w:pStyle w:val="paragraphsub"/>
      </w:pPr>
      <w:r w:rsidRPr="001F66F0">
        <w:tab/>
        <w:t>(iv)</w:t>
      </w:r>
      <w:r w:rsidRPr="001F66F0">
        <w:tab/>
        <w:t>a member of the staff of the Law Enforcement Conduct Commission; or</w:t>
      </w:r>
    </w:p>
    <w:p w14:paraId="5882EB55" w14:textId="77777777" w:rsidR="0088799B" w:rsidRPr="001F66F0" w:rsidRDefault="002678F2" w:rsidP="0088799B">
      <w:pPr>
        <w:pStyle w:val="paragraph"/>
      </w:pPr>
      <w:r w:rsidRPr="001F66F0">
        <w:tab/>
        <w:t>(i)</w:t>
      </w:r>
      <w:r w:rsidRPr="001F66F0">
        <w:tab/>
        <w:t>in the case of the Corruption and Crime Commission—an officer of the Corruption and Crime Commission</w:t>
      </w:r>
      <w:r w:rsidR="0088799B" w:rsidRPr="001F66F0">
        <w:t>; or</w:t>
      </w:r>
    </w:p>
    <w:p w14:paraId="318B00BC" w14:textId="77777777" w:rsidR="0088799B" w:rsidRPr="001F66F0" w:rsidRDefault="0088799B" w:rsidP="0088799B">
      <w:pPr>
        <w:pStyle w:val="paragraph"/>
      </w:pPr>
      <w:r w:rsidRPr="001F66F0">
        <w:tab/>
        <w:t>(j)</w:t>
      </w:r>
      <w:r w:rsidRPr="001F66F0">
        <w:tab/>
        <w:t>in the case of the Independent Commissioner Against Corruption:</w:t>
      </w:r>
    </w:p>
    <w:p w14:paraId="3CA7F281" w14:textId="77777777" w:rsidR="0088799B" w:rsidRPr="001F66F0" w:rsidRDefault="0088799B" w:rsidP="0088799B">
      <w:pPr>
        <w:pStyle w:val="paragraphsub"/>
      </w:pPr>
      <w:r w:rsidRPr="001F66F0">
        <w:tab/>
        <w:t>(i)</w:t>
      </w:r>
      <w:r w:rsidRPr="001F66F0">
        <w:tab/>
        <w:t>the Independent Commissioner Against Corruption; or</w:t>
      </w:r>
    </w:p>
    <w:p w14:paraId="120F2046" w14:textId="77777777" w:rsidR="0088799B" w:rsidRPr="001F66F0" w:rsidRDefault="0088799B" w:rsidP="0088799B">
      <w:pPr>
        <w:pStyle w:val="paragraphsub"/>
      </w:pPr>
      <w:r w:rsidRPr="001F66F0">
        <w:tab/>
        <w:t>(ii)</w:t>
      </w:r>
      <w:r w:rsidRPr="001F66F0">
        <w:tab/>
        <w:t xml:space="preserve">the Deputy Commissioner referred to in </w:t>
      </w:r>
      <w:r w:rsidR="00C43DC9" w:rsidRPr="001F66F0">
        <w:t>section</w:t>
      </w:r>
      <w:r w:rsidR="005039E3" w:rsidRPr="001F66F0">
        <w:t> </w:t>
      </w:r>
      <w:r w:rsidR="00C43DC9" w:rsidRPr="001F66F0">
        <w:t>9</w:t>
      </w:r>
      <w:r w:rsidRPr="001F66F0">
        <w:t xml:space="preserve"> of the Independent Commissioner Against Corruption Act; or</w:t>
      </w:r>
    </w:p>
    <w:p w14:paraId="6955D600" w14:textId="77777777" w:rsidR="002678F2" w:rsidRPr="001F66F0" w:rsidRDefault="0088799B" w:rsidP="0088799B">
      <w:pPr>
        <w:pStyle w:val="paragraphsub"/>
      </w:pPr>
      <w:r w:rsidRPr="001F66F0">
        <w:tab/>
        <w:t>(iii)</w:t>
      </w:r>
      <w:r w:rsidRPr="001F66F0">
        <w:tab/>
        <w:t>a member of the staff of the Independent Commissioner Against Corruption.</w:t>
      </w:r>
    </w:p>
    <w:p w14:paraId="1CFF9D29" w14:textId="43F7246A" w:rsidR="002678F2" w:rsidRPr="001F66F0" w:rsidRDefault="002678F2" w:rsidP="002678F2">
      <w:pPr>
        <w:pStyle w:val="ActHead5"/>
      </w:pPr>
      <w:bookmarkStart w:id="92" w:name="_Toc87447892"/>
      <w:r w:rsidRPr="00BE5AB6">
        <w:rPr>
          <w:rStyle w:val="CharSectno"/>
        </w:rPr>
        <w:t>40</w:t>
      </w:r>
      <w:r w:rsidRPr="001F66F0">
        <w:t xml:space="preserve">  Form of application</w:t>
      </w:r>
      <w:bookmarkEnd w:id="92"/>
    </w:p>
    <w:p w14:paraId="153CFB99" w14:textId="36EDEC03" w:rsidR="002678F2" w:rsidRPr="001F66F0" w:rsidRDefault="002678F2" w:rsidP="002678F2">
      <w:pPr>
        <w:pStyle w:val="subsection"/>
      </w:pPr>
      <w:r w:rsidRPr="001F66F0">
        <w:tab/>
        <w:t>(1)</w:t>
      </w:r>
      <w:r w:rsidRPr="001F66F0">
        <w:tab/>
        <w:t xml:space="preserve">Subject to </w:t>
      </w:r>
      <w:r w:rsidR="0053426C" w:rsidRPr="001F66F0">
        <w:t>subsection (</w:t>
      </w:r>
      <w:r w:rsidRPr="001F66F0">
        <w:t>2), an application for a warrant shall be in writing.</w:t>
      </w:r>
    </w:p>
    <w:p w14:paraId="5F8CDDEB" w14:textId="77777777" w:rsidR="002678F2" w:rsidRPr="001F66F0" w:rsidRDefault="002678F2" w:rsidP="002678F2">
      <w:pPr>
        <w:pStyle w:val="subsection"/>
      </w:pPr>
      <w:r w:rsidRPr="001F66F0">
        <w:tab/>
        <w:t>(2)</w:t>
      </w:r>
      <w:r w:rsidRPr="001F66F0">
        <w:tab/>
        <w:t>If the person making an application for a warrant on an agency’s behalf:</w:t>
      </w:r>
    </w:p>
    <w:p w14:paraId="3A2A6932" w14:textId="438E2D30" w:rsidR="002678F2" w:rsidRPr="001F66F0" w:rsidRDefault="002678F2" w:rsidP="002678F2">
      <w:pPr>
        <w:pStyle w:val="paragraph"/>
      </w:pPr>
      <w:r w:rsidRPr="001F66F0">
        <w:tab/>
        <w:t>(a)</w:t>
      </w:r>
      <w:r w:rsidRPr="001F66F0">
        <w:tab/>
        <w:t xml:space="preserve">is the chief officer of the agency or a person in relation to whom an authorisation by the chief officer is in force under </w:t>
      </w:r>
      <w:r w:rsidR="0053426C" w:rsidRPr="001F66F0">
        <w:t>subsection (</w:t>
      </w:r>
      <w:r w:rsidRPr="001F66F0">
        <w:t>3); and</w:t>
      </w:r>
    </w:p>
    <w:p w14:paraId="0812816D" w14:textId="77777777" w:rsidR="002678F2" w:rsidRPr="001F66F0" w:rsidRDefault="002678F2" w:rsidP="002678F2">
      <w:pPr>
        <w:pStyle w:val="paragraph"/>
      </w:pPr>
      <w:r w:rsidRPr="001F66F0">
        <w:tab/>
        <w:t>(b)</w:t>
      </w:r>
      <w:r w:rsidRPr="001F66F0">
        <w:tab/>
        <w:t>thinks it necessary, because of urgent circumstances, to make the application by telephone;</w:t>
      </w:r>
    </w:p>
    <w:p w14:paraId="48FBF968" w14:textId="77777777" w:rsidR="002678F2" w:rsidRPr="001F66F0" w:rsidRDefault="002678F2" w:rsidP="002678F2">
      <w:pPr>
        <w:pStyle w:val="subsection2"/>
      </w:pPr>
      <w:r w:rsidRPr="001F66F0">
        <w:t>the person may make the application by telephone.</w:t>
      </w:r>
    </w:p>
    <w:p w14:paraId="059BD736" w14:textId="7D076A0D" w:rsidR="002678F2" w:rsidRPr="001F66F0" w:rsidRDefault="002678F2" w:rsidP="002678F2">
      <w:pPr>
        <w:pStyle w:val="subsection"/>
      </w:pPr>
      <w:r w:rsidRPr="001F66F0">
        <w:tab/>
        <w:t>(3)</w:t>
      </w:r>
      <w:r w:rsidRPr="001F66F0">
        <w:tab/>
        <w:t xml:space="preserve">The chief officer of an agency may authorise in writing, for the purposes of </w:t>
      </w:r>
      <w:r w:rsidR="0053426C" w:rsidRPr="001F66F0">
        <w:t>subsection (</w:t>
      </w:r>
      <w:r w:rsidRPr="001F66F0">
        <w:t>2), persons who, or classes of persons who, are entitled under section</w:t>
      </w:r>
      <w:r w:rsidR="005039E3" w:rsidRPr="001F66F0">
        <w:t> </w:t>
      </w:r>
      <w:r w:rsidRPr="001F66F0">
        <w:t>39 to make applications on the agency’s behalf.</w:t>
      </w:r>
    </w:p>
    <w:p w14:paraId="469BF095" w14:textId="1329B6FF" w:rsidR="002678F2" w:rsidRPr="001F66F0" w:rsidRDefault="002678F2" w:rsidP="002678F2">
      <w:pPr>
        <w:pStyle w:val="ActHead5"/>
      </w:pPr>
      <w:bookmarkStart w:id="93" w:name="_Toc87447893"/>
      <w:r w:rsidRPr="00BE5AB6">
        <w:rPr>
          <w:rStyle w:val="CharSectno"/>
        </w:rPr>
        <w:t>41</w:t>
      </w:r>
      <w:r w:rsidRPr="001F66F0">
        <w:t xml:space="preserve">  Contents of application</w:t>
      </w:r>
      <w:bookmarkEnd w:id="93"/>
    </w:p>
    <w:p w14:paraId="67696648" w14:textId="77777777" w:rsidR="002678F2" w:rsidRPr="001F66F0" w:rsidRDefault="002678F2" w:rsidP="002678F2">
      <w:pPr>
        <w:pStyle w:val="subsection"/>
      </w:pPr>
      <w:r w:rsidRPr="001F66F0">
        <w:tab/>
      </w:r>
      <w:r w:rsidRPr="001F66F0">
        <w:tab/>
        <w:t>A written application by an agency for a warrant shall set out:</w:t>
      </w:r>
    </w:p>
    <w:p w14:paraId="5185D669" w14:textId="77777777" w:rsidR="002678F2" w:rsidRPr="001F66F0" w:rsidRDefault="002678F2" w:rsidP="002678F2">
      <w:pPr>
        <w:pStyle w:val="paragraph"/>
      </w:pPr>
      <w:r w:rsidRPr="001F66F0">
        <w:tab/>
        <w:t>(a)</w:t>
      </w:r>
      <w:r w:rsidRPr="001F66F0">
        <w:tab/>
        <w:t>the name of the agency; and</w:t>
      </w:r>
    </w:p>
    <w:p w14:paraId="167F5676" w14:textId="77777777" w:rsidR="002678F2" w:rsidRPr="001F66F0" w:rsidRDefault="002678F2" w:rsidP="002678F2">
      <w:pPr>
        <w:pStyle w:val="paragraph"/>
      </w:pPr>
      <w:r w:rsidRPr="001F66F0">
        <w:tab/>
        <w:t>(b)</w:t>
      </w:r>
      <w:r w:rsidRPr="001F66F0">
        <w:tab/>
        <w:t>the name of the person making the application on the agency’s behalf.</w:t>
      </w:r>
    </w:p>
    <w:p w14:paraId="2E2497F4" w14:textId="77D9AB4E" w:rsidR="002678F2" w:rsidRPr="001F66F0" w:rsidRDefault="002678F2" w:rsidP="002678F2">
      <w:pPr>
        <w:pStyle w:val="ActHead5"/>
      </w:pPr>
      <w:bookmarkStart w:id="94" w:name="_Toc87447894"/>
      <w:r w:rsidRPr="00BE5AB6">
        <w:rPr>
          <w:rStyle w:val="CharSectno"/>
        </w:rPr>
        <w:t>42</w:t>
      </w:r>
      <w:r w:rsidRPr="001F66F0">
        <w:t xml:space="preserve">  Affidavit to accompany written application</w:t>
      </w:r>
      <w:bookmarkEnd w:id="94"/>
    </w:p>
    <w:p w14:paraId="4CE63020" w14:textId="77777777" w:rsidR="002678F2" w:rsidRPr="001F66F0" w:rsidRDefault="002678F2" w:rsidP="002678F2">
      <w:pPr>
        <w:pStyle w:val="subsection"/>
      </w:pPr>
      <w:r w:rsidRPr="001F66F0">
        <w:tab/>
        <w:t>(1)</w:t>
      </w:r>
      <w:r w:rsidRPr="001F66F0">
        <w:tab/>
        <w:t>A written application by an agency for a warrant shall be accompanied by an affidavit complying with this section.</w:t>
      </w:r>
    </w:p>
    <w:p w14:paraId="35D11637" w14:textId="77777777" w:rsidR="002678F2" w:rsidRPr="001F66F0" w:rsidRDefault="002678F2" w:rsidP="002678F2">
      <w:pPr>
        <w:pStyle w:val="subsection"/>
      </w:pPr>
      <w:r w:rsidRPr="001F66F0">
        <w:tab/>
        <w:t>(2)</w:t>
      </w:r>
      <w:r w:rsidRPr="001F66F0">
        <w:tab/>
        <w:t>The affidavit shall set out the facts and other grounds on which the application is based.</w:t>
      </w:r>
    </w:p>
    <w:p w14:paraId="314E069C" w14:textId="77777777" w:rsidR="002678F2" w:rsidRPr="001F66F0" w:rsidRDefault="002678F2" w:rsidP="002678F2">
      <w:pPr>
        <w:pStyle w:val="subsection"/>
      </w:pPr>
      <w:r w:rsidRPr="001F66F0">
        <w:tab/>
        <w:t>(3)</w:t>
      </w:r>
      <w:r w:rsidRPr="001F66F0">
        <w:tab/>
        <w:t>The affidavit shall specify the period for which it is requested that the warrant be in force and shall state why it is considered necessary for the warrant to be in force for that period.</w:t>
      </w:r>
    </w:p>
    <w:p w14:paraId="19606537" w14:textId="77777777" w:rsidR="002678F2" w:rsidRPr="001F66F0" w:rsidRDefault="002678F2" w:rsidP="002678F2">
      <w:pPr>
        <w:pStyle w:val="subsection"/>
      </w:pPr>
      <w:r w:rsidRPr="001F66F0">
        <w:tab/>
        <w:t>(4)</w:t>
      </w:r>
      <w:r w:rsidRPr="001F66F0">
        <w:tab/>
        <w:t>If the application is for a telecommunications service warrant, the affidavit shall set out, in relation to the service, and in relation to each person to whom the application relates, the following information, so far as it can be derived from the agency’s records:</w:t>
      </w:r>
    </w:p>
    <w:p w14:paraId="2217C0F4" w14:textId="77777777" w:rsidR="002678F2" w:rsidRPr="001F66F0" w:rsidRDefault="002678F2" w:rsidP="002678F2">
      <w:pPr>
        <w:pStyle w:val="paragraph"/>
      </w:pPr>
      <w:r w:rsidRPr="001F66F0">
        <w:tab/>
        <w:t>(a)</w:t>
      </w:r>
      <w:r w:rsidRPr="001F66F0">
        <w:tab/>
        <w:t>the number of previous applications (if any) for warrants that the agency has made and that related to the service or to that person, as the case may be;</w:t>
      </w:r>
    </w:p>
    <w:p w14:paraId="04521F8B" w14:textId="77777777" w:rsidR="002678F2" w:rsidRPr="001F66F0" w:rsidRDefault="002678F2" w:rsidP="002678F2">
      <w:pPr>
        <w:pStyle w:val="paragraph"/>
      </w:pPr>
      <w:r w:rsidRPr="001F66F0">
        <w:tab/>
        <w:t>(b)</w:t>
      </w:r>
      <w:r w:rsidRPr="001F66F0">
        <w:tab/>
        <w:t>the number of warrants (if any) previously issued on such applications; and</w:t>
      </w:r>
    </w:p>
    <w:p w14:paraId="5D90D53C" w14:textId="77777777" w:rsidR="002678F2" w:rsidRPr="001F66F0" w:rsidRDefault="002678F2" w:rsidP="002678F2">
      <w:pPr>
        <w:pStyle w:val="paragraph"/>
      </w:pPr>
      <w:r w:rsidRPr="001F66F0">
        <w:tab/>
        <w:t>(c)</w:t>
      </w:r>
      <w:r w:rsidRPr="001F66F0">
        <w:tab/>
        <w:t>particulars of the use made by the agency of information obtained by interceptions under such warrants.</w:t>
      </w:r>
    </w:p>
    <w:p w14:paraId="1851526A" w14:textId="77777777" w:rsidR="002678F2" w:rsidRPr="001F66F0" w:rsidRDefault="002678F2" w:rsidP="002678F2">
      <w:pPr>
        <w:pStyle w:val="subsection"/>
      </w:pPr>
      <w:r w:rsidRPr="001F66F0">
        <w:tab/>
        <w:t>(4A)</w:t>
      </w:r>
      <w:r w:rsidRPr="001F66F0">
        <w:tab/>
        <w:t>If the application is for a named person warrant, the affidavit must set out:</w:t>
      </w:r>
    </w:p>
    <w:p w14:paraId="02D36A67" w14:textId="77777777" w:rsidR="002678F2" w:rsidRPr="001F66F0" w:rsidRDefault="002678F2" w:rsidP="002678F2">
      <w:pPr>
        <w:pStyle w:val="paragraph"/>
      </w:pPr>
      <w:r w:rsidRPr="001F66F0">
        <w:tab/>
        <w:t>(a)</w:t>
      </w:r>
      <w:r w:rsidRPr="001F66F0">
        <w:tab/>
        <w:t>the name or names by which the person is known; and</w:t>
      </w:r>
    </w:p>
    <w:p w14:paraId="03A5A63F" w14:textId="77777777" w:rsidR="002678F2" w:rsidRPr="001F66F0" w:rsidRDefault="002678F2" w:rsidP="002678F2">
      <w:pPr>
        <w:pStyle w:val="paragraph"/>
      </w:pPr>
      <w:r w:rsidRPr="001F66F0">
        <w:tab/>
        <w:t>(b)</w:t>
      </w:r>
      <w:r w:rsidRPr="001F66F0">
        <w:tab/>
        <w:t>details (to the extent these are known to the chief officer) sufficient to identify the telecommunications services the person is using, or is likely to use; and</w:t>
      </w:r>
    </w:p>
    <w:p w14:paraId="04E7748B" w14:textId="77777777" w:rsidR="00C57583" w:rsidRPr="001F66F0" w:rsidRDefault="00C57583" w:rsidP="00C57583">
      <w:pPr>
        <w:pStyle w:val="paragraph"/>
      </w:pPr>
      <w:r w:rsidRPr="001F66F0">
        <w:tab/>
        <w:t>(ba)</w:t>
      </w:r>
      <w:r w:rsidRPr="001F66F0">
        <w:tab/>
        <w:t>if the warrant would authorise interception of communications made by means of a telecommunications device or telecommunications devices identified in the warrant—details (to the extent these are known to the chief officer) sufficient to identify the telecommunications device or telecommunications devices that the person is using, or is likely to use; and</w:t>
      </w:r>
    </w:p>
    <w:p w14:paraId="3E6E9EB3" w14:textId="77777777" w:rsidR="002678F2" w:rsidRPr="001F66F0" w:rsidRDefault="002678F2" w:rsidP="002678F2">
      <w:pPr>
        <w:pStyle w:val="paragraph"/>
      </w:pPr>
      <w:r w:rsidRPr="001F66F0">
        <w:tab/>
        <w:t>(c)</w:t>
      </w:r>
      <w:r w:rsidRPr="001F66F0">
        <w:tab/>
        <w:t>the number of previous applications (if any) for warrants that the agency has made and that related to the person or to a service that the person has used; and</w:t>
      </w:r>
    </w:p>
    <w:p w14:paraId="34CB1C09" w14:textId="77777777" w:rsidR="002678F2" w:rsidRPr="001F66F0" w:rsidRDefault="002678F2" w:rsidP="002678F2">
      <w:pPr>
        <w:pStyle w:val="paragraph"/>
      </w:pPr>
      <w:r w:rsidRPr="001F66F0">
        <w:tab/>
        <w:t>(d)</w:t>
      </w:r>
      <w:r w:rsidRPr="001F66F0">
        <w:tab/>
        <w:t>the number of warrants (if any) previously issued on such applications; and</w:t>
      </w:r>
    </w:p>
    <w:p w14:paraId="6EFF6480" w14:textId="77777777" w:rsidR="002678F2" w:rsidRPr="001F66F0" w:rsidRDefault="002678F2" w:rsidP="002678F2">
      <w:pPr>
        <w:pStyle w:val="paragraph"/>
      </w:pPr>
      <w:r w:rsidRPr="001F66F0">
        <w:tab/>
        <w:t>(e)</w:t>
      </w:r>
      <w:r w:rsidRPr="001F66F0">
        <w:tab/>
        <w:t>particulars of the use made by the agency of information obtained by interceptions under such warrants.</w:t>
      </w:r>
    </w:p>
    <w:p w14:paraId="56BF7D88" w14:textId="61F4B5F7" w:rsidR="002678F2" w:rsidRPr="001F66F0" w:rsidRDefault="002678F2" w:rsidP="002678F2">
      <w:pPr>
        <w:pStyle w:val="subsection"/>
      </w:pPr>
      <w:r w:rsidRPr="001F66F0">
        <w:tab/>
        <w:t>(5)</w:t>
      </w:r>
      <w:r w:rsidRPr="001F66F0">
        <w:tab/>
        <w:t xml:space="preserve">Notwithstanding </w:t>
      </w:r>
      <w:r w:rsidR="0053426C" w:rsidRPr="001F66F0">
        <w:t>subsection (</w:t>
      </w:r>
      <w:r w:rsidRPr="001F66F0">
        <w:t>1), a written application may be accompanied by 2 or more affidavits that together set out each matter that, but for this subsection, this section would have required an affidavit accompanying the application to set out, specify or state.</w:t>
      </w:r>
    </w:p>
    <w:p w14:paraId="0B3FAE24" w14:textId="77777777" w:rsidR="002678F2" w:rsidRPr="001F66F0" w:rsidRDefault="002678F2" w:rsidP="002678F2">
      <w:pPr>
        <w:pStyle w:val="ActHead5"/>
      </w:pPr>
      <w:bookmarkStart w:id="95" w:name="_Toc87447895"/>
      <w:r w:rsidRPr="00BE5AB6">
        <w:rPr>
          <w:rStyle w:val="CharSectno"/>
        </w:rPr>
        <w:t>43</w:t>
      </w:r>
      <w:r w:rsidRPr="001F66F0">
        <w:t xml:space="preserve">  Information to be given on telephone application</w:t>
      </w:r>
      <w:bookmarkEnd w:id="95"/>
      <w:r w:rsidRPr="001F66F0">
        <w:rPr>
          <w:b w:val="0"/>
        </w:rPr>
        <w:t xml:space="preserve"> </w:t>
      </w:r>
    </w:p>
    <w:p w14:paraId="2508457D" w14:textId="77777777" w:rsidR="002678F2" w:rsidRPr="001F66F0" w:rsidRDefault="002678F2" w:rsidP="002678F2">
      <w:pPr>
        <w:pStyle w:val="subsection"/>
      </w:pPr>
      <w:r w:rsidRPr="001F66F0">
        <w:tab/>
      </w:r>
      <w:r w:rsidRPr="001F66F0">
        <w:tab/>
        <w:t>The information given to a Judge or nominated AAT member in connection with a telephone application to the Judge or nominated AAT member:</w:t>
      </w:r>
    </w:p>
    <w:p w14:paraId="495E9EE8" w14:textId="77777777" w:rsidR="002678F2" w:rsidRPr="001F66F0" w:rsidRDefault="002678F2" w:rsidP="002678F2">
      <w:pPr>
        <w:pStyle w:val="paragraph"/>
      </w:pPr>
      <w:r w:rsidRPr="001F66F0">
        <w:tab/>
        <w:t>(a)</w:t>
      </w:r>
      <w:r w:rsidRPr="001F66F0">
        <w:tab/>
        <w:t>shall include particulars of the urgent circumstances because of which the person making the application on the agency’s behalf thinks it necessary to make the application by telephone;</w:t>
      </w:r>
    </w:p>
    <w:p w14:paraId="4E030398" w14:textId="77777777" w:rsidR="002678F2" w:rsidRPr="001F66F0" w:rsidRDefault="002678F2" w:rsidP="002678F2">
      <w:pPr>
        <w:pStyle w:val="paragraph"/>
      </w:pPr>
      <w:r w:rsidRPr="001F66F0">
        <w:tab/>
        <w:t>(b)</w:t>
      </w:r>
      <w:r w:rsidRPr="001F66F0">
        <w:tab/>
        <w:t>shall include each matter that, if the application had been made in writing, section</w:t>
      </w:r>
      <w:r w:rsidR="005039E3" w:rsidRPr="001F66F0">
        <w:t> </w:t>
      </w:r>
      <w:r w:rsidRPr="001F66F0">
        <w:t>41, 42 or 48 would have required the application, or an affidavit accompanying it, to set out, specify or state; and</w:t>
      </w:r>
    </w:p>
    <w:p w14:paraId="64ADCBD6" w14:textId="77777777" w:rsidR="002678F2" w:rsidRPr="001F66F0" w:rsidRDefault="002678F2" w:rsidP="002678F2">
      <w:pPr>
        <w:pStyle w:val="paragraph"/>
      </w:pPr>
      <w:r w:rsidRPr="001F66F0">
        <w:tab/>
        <w:t>(c)</w:t>
      </w:r>
      <w:r w:rsidRPr="001F66F0">
        <w:tab/>
        <w:t>shall be given orally or in writing, as the Judge or nominated AAT member directs.</w:t>
      </w:r>
    </w:p>
    <w:p w14:paraId="7A71C6FA" w14:textId="77777777" w:rsidR="002678F2" w:rsidRPr="001F66F0" w:rsidRDefault="002678F2" w:rsidP="002678F2">
      <w:pPr>
        <w:pStyle w:val="ActHead5"/>
      </w:pPr>
      <w:bookmarkStart w:id="96" w:name="_Toc87447896"/>
      <w:r w:rsidRPr="00BE5AB6">
        <w:rPr>
          <w:rStyle w:val="CharSectno"/>
        </w:rPr>
        <w:t>44</w:t>
      </w:r>
      <w:r w:rsidRPr="001F66F0">
        <w:t xml:space="preserve">  Giving further information to Judge</w:t>
      </w:r>
      <w:bookmarkEnd w:id="96"/>
      <w:r w:rsidRPr="001F66F0">
        <w:rPr>
          <w:b w:val="0"/>
        </w:rPr>
        <w:t xml:space="preserve"> </w:t>
      </w:r>
    </w:p>
    <w:p w14:paraId="79EB56C8" w14:textId="77777777" w:rsidR="002678F2" w:rsidRPr="001F66F0" w:rsidRDefault="002678F2" w:rsidP="002678F2">
      <w:pPr>
        <w:pStyle w:val="subsection"/>
      </w:pPr>
      <w:r w:rsidRPr="001F66F0">
        <w:tab/>
        <w:t>(1)</w:t>
      </w:r>
      <w:r w:rsidRPr="001F66F0">
        <w:tab/>
        <w:t>A Judge or nominated AAT member may require further information to be given in connection with an application to the Judge or nominated AAT member for a warrant.</w:t>
      </w:r>
    </w:p>
    <w:p w14:paraId="546D417F" w14:textId="77777777" w:rsidR="002678F2" w:rsidRPr="001F66F0" w:rsidRDefault="002678F2" w:rsidP="002678F2">
      <w:pPr>
        <w:pStyle w:val="subsection"/>
      </w:pPr>
      <w:r w:rsidRPr="001F66F0">
        <w:tab/>
        <w:t>(2)</w:t>
      </w:r>
      <w:r w:rsidRPr="001F66F0">
        <w:tab/>
        <w:t>The further information:</w:t>
      </w:r>
    </w:p>
    <w:p w14:paraId="7E76954D" w14:textId="77777777" w:rsidR="002678F2" w:rsidRPr="001F66F0" w:rsidRDefault="002678F2" w:rsidP="002678F2">
      <w:pPr>
        <w:pStyle w:val="paragraph"/>
      </w:pPr>
      <w:r w:rsidRPr="001F66F0">
        <w:tab/>
        <w:t>(a)</w:t>
      </w:r>
      <w:r w:rsidRPr="001F66F0">
        <w:tab/>
        <w:t>shall be given on oath if the application was made in writing; and</w:t>
      </w:r>
    </w:p>
    <w:p w14:paraId="264AA7F4" w14:textId="77777777" w:rsidR="002678F2" w:rsidRPr="001F66F0" w:rsidRDefault="002678F2" w:rsidP="002678F2">
      <w:pPr>
        <w:pStyle w:val="paragraph"/>
      </w:pPr>
      <w:r w:rsidRPr="001F66F0">
        <w:tab/>
        <w:t>(b)</w:t>
      </w:r>
      <w:r w:rsidRPr="001F66F0">
        <w:tab/>
        <w:t>shall be given orally or otherwise, as the Judge or nominated AAT member directs.</w:t>
      </w:r>
    </w:p>
    <w:p w14:paraId="191A1495" w14:textId="33FE6F11" w:rsidR="00A41395" w:rsidRPr="001F66F0" w:rsidRDefault="00A41395" w:rsidP="00A41395">
      <w:pPr>
        <w:pStyle w:val="ActHead5"/>
      </w:pPr>
      <w:bookmarkStart w:id="97" w:name="_Toc87447897"/>
      <w:r w:rsidRPr="00BE5AB6">
        <w:rPr>
          <w:rStyle w:val="CharSectno"/>
        </w:rPr>
        <w:t>44A</w:t>
      </w:r>
      <w:r w:rsidRPr="001F66F0">
        <w:t xml:space="preserve">  Application by interception agency of Victoria</w:t>
      </w:r>
      <w:bookmarkEnd w:id="97"/>
    </w:p>
    <w:p w14:paraId="189462E9" w14:textId="77777777" w:rsidR="00A41395" w:rsidRPr="001F66F0" w:rsidRDefault="00A41395" w:rsidP="00A41395">
      <w:pPr>
        <w:pStyle w:val="SubsectionHead"/>
      </w:pPr>
      <w:r w:rsidRPr="001F66F0">
        <w:t>Scope</w:t>
      </w:r>
    </w:p>
    <w:p w14:paraId="0FA342C3" w14:textId="77777777" w:rsidR="00A41395" w:rsidRPr="001F66F0" w:rsidRDefault="00A41395" w:rsidP="00A41395">
      <w:pPr>
        <w:pStyle w:val="subsection"/>
      </w:pPr>
      <w:r w:rsidRPr="001F66F0">
        <w:tab/>
        <w:t>(1)</w:t>
      </w:r>
      <w:r w:rsidRPr="001F66F0">
        <w:tab/>
        <w:t>This section applies if an interception agency of Victoria applies, under section</w:t>
      </w:r>
      <w:r w:rsidR="005039E3" w:rsidRPr="001F66F0">
        <w:t> </w:t>
      </w:r>
      <w:r w:rsidRPr="001F66F0">
        <w:t>39, to an eligible Judge or nominated AAT member for a warrant in respect of a telecommunications service or a person.</w:t>
      </w:r>
    </w:p>
    <w:p w14:paraId="0544FC93" w14:textId="77777777" w:rsidR="00A41395" w:rsidRPr="001F66F0" w:rsidRDefault="00A41395" w:rsidP="00A41395">
      <w:pPr>
        <w:pStyle w:val="SubsectionHead"/>
      </w:pPr>
      <w:r w:rsidRPr="001F66F0">
        <w:t>PIM may make submissions</w:t>
      </w:r>
    </w:p>
    <w:p w14:paraId="429A3CB0" w14:textId="77777777" w:rsidR="00A41395" w:rsidRPr="001F66F0" w:rsidRDefault="00A41395" w:rsidP="00A41395">
      <w:pPr>
        <w:pStyle w:val="subsection"/>
      </w:pPr>
      <w:r w:rsidRPr="001F66F0">
        <w:tab/>
        <w:t>(2)</w:t>
      </w:r>
      <w:r w:rsidRPr="001F66F0">
        <w:tab/>
        <w:t>A Victorian PIM may, orally or in writing, make submissions to the Judge or nominated AAT member about the following matters:</w:t>
      </w:r>
    </w:p>
    <w:p w14:paraId="32170900" w14:textId="77777777" w:rsidR="00A41395" w:rsidRPr="001F66F0" w:rsidRDefault="00A41395" w:rsidP="00A41395">
      <w:pPr>
        <w:pStyle w:val="paragraph"/>
      </w:pPr>
      <w:r w:rsidRPr="001F66F0">
        <w:tab/>
        <w:t>(a)</w:t>
      </w:r>
      <w:r w:rsidRPr="001F66F0">
        <w:tab/>
        <w:t>in relation to an application for a warrant in respect of a telecommunications service—the matters mentioned in paragraphs 46(2)(a) to (f)</w:t>
      </w:r>
      <w:r w:rsidR="001B5130" w:rsidRPr="001F66F0">
        <w:t xml:space="preserve"> or 46(5)(a) to (f), as the case requires</w:t>
      </w:r>
      <w:r w:rsidRPr="001F66F0">
        <w:t>;</w:t>
      </w:r>
    </w:p>
    <w:p w14:paraId="38C10F68" w14:textId="77777777" w:rsidR="00A41395" w:rsidRPr="001F66F0" w:rsidRDefault="00A41395" w:rsidP="00A41395">
      <w:pPr>
        <w:pStyle w:val="paragraph"/>
      </w:pPr>
      <w:r w:rsidRPr="001F66F0">
        <w:tab/>
        <w:t>(b)</w:t>
      </w:r>
      <w:r w:rsidRPr="001F66F0">
        <w:tab/>
        <w:t>in relation to an application for a warrant in respect of a person—the matters mentioned in paragraphs 46A(2)(a) to (f)</w:t>
      </w:r>
      <w:r w:rsidR="001B5130" w:rsidRPr="001F66F0">
        <w:t xml:space="preserve"> or 46A(2B)(a) to (f), as the case requires</w:t>
      </w:r>
      <w:r w:rsidRPr="001F66F0">
        <w:t>.</w:t>
      </w:r>
    </w:p>
    <w:p w14:paraId="6178CA6B" w14:textId="77777777" w:rsidR="00A41395" w:rsidRPr="001F66F0" w:rsidRDefault="00A41395" w:rsidP="00A41395">
      <w:pPr>
        <w:pStyle w:val="SubsectionHead"/>
      </w:pPr>
      <w:r w:rsidRPr="001F66F0">
        <w:t>PIM may question certain persons</w:t>
      </w:r>
    </w:p>
    <w:p w14:paraId="71FA4934" w14:textId="00837C35" w:rsidR="00A41395" w:rsidRPr="001F66F0" w:rsidRDefault="00A41395" w:rsidP="00A41395">
      <w:pPr>
        <w:pStyle w:val="subsection"/>
      </w:pPr>
      <w:r w:rsidRPr="001F66F0">
        <w:tab/>
        <w:t>(3)</w:t>
      </w:r>
      <w:r w:rsidRPr="001F66F0">
        <w:tab/>
        <w:t xml:space="preserve">The Victorian PIM may, for the purpose of making submissions under </w:t>
      </w:r>
      <w:r w:rsidR="0053426C" w:rsidRPr="001F66F0">
        <w:t>subsection (</w:t>
      </w:r>
      <w:r w:rsidRPr="001F66F0">
        <w:t>2), question:</w:t>
      </w:r>
    </w:p>
    <w:p w14:paraId="29D74408" w14:textId="77777777" w:rsidR="00A41395" w:rsidRPr="001F66F0" w:rsidRDefault="00A41395" w:rsidP="00A41395">
      <w:pPr>
        <w:pStyle w:val="paragraph"/>
      </w:pPr>
      <w:r w:rsidRPr="001F66F0">
        <w:tab/>
        <w:t>(a)</w:t>
      </w:r>
      <w:r w:rsidRPr="001F66F0">
        <w:tab/>
        <w:t>the person making the application for the warrant on the interception agency’s behalf; or</w:t>
      </w:r>
    </w:p>
    <w:p w14:paraId="4259AF5D" w14:textId="77777777" w:rsidR="00A41395" w:rsidRPr="001F66F0" w:rsidRDefault="00A41395" w:rsidP="00A41395">
      <w:pPr>
        <w:pStyle w:val="paragraph"/>
      </w:pPr>
      <w:r w:rsidRPr="001F66F0">
        <w:tab/>
        <w:t>(b)</w:t>
      </w:r>
      <w:r w:rsidRPr="001F66F0">
        <w:tab/>
        <w:t>a person who, under section</w:t>
      </w:r>
      <w:r w:rsidR="005039E3" w:rsidRPr="001F66F0">
        <w:t> </w:t>
      </w:r>
      <w:r w:rsidRPr="001F66F0">
        <w:t>44, is required by the Judge or nominated AAT member to give further information to the Judge or nominated AAT member in connection with the application.</w:t>
      </w:r>
    </w:p>
    <w:p w14:paraId="05A94F11" w14:textId="77777777" w:rsidR="00A41395" w:rsidRPr="001F66F0" w:rsidRDefault="00A41395" w:rsidP="00A41395">
      <w:pPr>
        <w:pStyle w:val="subsection2"/>
      </w:pPr>
      <w:r w:rsidRPr="001F66F0">
        <w:t>However, the Victorian PIM may only do so in the presence of the eligible Judge or nominated AAT member.</w:t>
      </w:r>
    </w:p>
    <w:p w14:paraId="4B4AEF34" w14:textId="74E953A8" w:rsidR="00B159A0" w:rsidRPr="001F66F0" w:rsidRDefault="00B159A0" w:rsidP="00B159A0">
      <w:pPr>
        <w:pStyle w:val="ActHead5"/>
      </w:pPr>
      <w:bookmarkStart w:id="98" w:name="_Toc87447898"/>
      <w:r w:rsidRPr="00BE5AB6">
        <w:rPr>
          <w:rStyle w:val="CharSectno"/>
        </w:rPr>
        <w:t>45</w:t>
      </w:r>
      <w:r w:rsidRPr="001F66F0">
        <w:t xml:space="preserve">  Application by interception agency of Queensland</w:t>
      </w:r>
      <w:bookmarkEnd w:id="98"/>
    </w:p>
    <w:p w14:paraId="14C7884B" w14:textId="77777777" w:rsidR="00B159A0" w:rsidRPr="001F66F0" w:rsidRDefault="00B159A0" w:rsidP="00B159A0">
      <w:pPr>
        <w:pStyle w:val="SubsectionHead"/>
      </w:pPr>
      <w:r w:rsidRPr="001F66F0">
        <w:t>Scope</w:t>
      </w:r>
    </w:p>
    <w:p w14:paraId="45C45606" w14:textId="77777777" w:rsidR="00B159A0" w:rsidRPr="001F66F0" w:rsidRDefault="00B159A0" w:rsidP="00B159A0">
      <w:pPr>
        <w:pStyle w:val="subsection"/>
      </w:pPr>
      <w:r w:rsidRPr="001F66F0">
        <w:tab/>
        <w:t>(1)</w:t>
      </w:r>
      <w:r w:rsidRPr="001F66F0">
        <w:tab/>
        <w:t>This section applies if an interception agency of Queensland applies, under section</w:t>
      </w:r>
      <w:r w:rsidR="005039E3" w:rsidRPr="001F66F0">
        <w:t> </w:t>
      </w:r>
      <w:r w:rsidRPr="001F66F0">
        <w:t>39, to an eligible Judge or nominated AAT member for a warrant in respect of a telecommunications service or a person.</w:t>
      </w:r>
    </w:p>
    <w:p w14:paraId="1825078A" w14:textId="77777777" w:rsidR="00B159A0" w:rsidRPr="001F66F0" w:rsidRDefault="00B159A0" w:rsidP="00B159A0">
      <w:pPr>
        <w:pStyle w:val="SubsectionHead"/>
      </w:pPr>
      <w:r w:rsidRPr="001F66F0">
        <w:t>PIM may make submissions</w:t>
      </w:r>
    </w:p>
    <w:p w14:paraId="5F9EE710" w14:textId="77777777" w:rsidR="00B159A0" w:rsidRPr="001F66F0" w:rsidRDefault="00B159A0" w:rsidP="00B159A0">
      <w:pPr>
        <w:pStyle w:val="subsection"/>
      </w:pPr>
      <w:r w:rsidRPr="001F66F0">
        <w:tab/>
        <w:t>(2)</w:t>
      </w:r>
      <w:r w:rsidRPr="001F66F0">
        <w:tab/>
      </w:r>
      <w:r w:rsidR="00122FFE" w:rsidRPr="001F66F0">
        <w:t>A Queensland PIM</w:t>
      </w:r>
      <w:r w:rsidRPr="001F66F0">
        <w:t xml:space="preserve"> may, orally or in writing, make submissions to the Judge or nominated AAT member about the following matters:</w:t>
      </w:r>
    </w:p>
    <w:p w14:paraId="6E1337E9" w14:textId="77777777" w:rsidR="00B159A0" w:rsidRPr="001F66F0" w:rsidRDefault="00B159A0" w:rsidP="00B159A0">
      <w:pPr>
        <w:pStyle w:val="paragraph"/>
      </w:pPr>
      <w:r w:rsidRPr="001F66F0">
        <w:tab/>
        <w:t>(a)</w:t>
      </w:r>
      <w:r w:rsidRPr="001F66F0">
        <w:tab/>
        <w:t>in relation to an application for a warrant in respect of a telecommunications service—the matters mentioned in paragraphs 46(2)(a) to (f)</w:t>
      </w:r>
      <w:r w:rsidR="005534BE" w:rsidRPr="001F66F0">
        <w:t xml:space="preserve"> or 46(5)(a) to (f), as the case requires</w:t>
      </w:r>
      <w:r w:rsidRPr="001F66F0">
        <w:t>;</w:t>
      </w:r>
    </w:p>
    <w:p w14:paraId="7254E372" w14:textId="77777777" w:rsidR="00B159A0" w:rsidRPr="001F66F0" w:rsidRDefault="00B159A0" w:rsidP="00B159A0">
      <w:pPr>
        <w:pStyle w:val="paragraph"/>
      </w:pPr>
      <w:r w:rsidRPr="001F66F0">
        <w:tab/>
        <w:t>(b)</w:t>
      </w:r>
      <w:r w:rsidRPr="001F66F0">
        <w:tab/>
        <w:t>in relation to an application for a warrant in respect of a person—the matters mentioned in paragraphs 46A(2)(a) to (f)</w:t>
      </w:r>
      <w:r w:rsidR="005534BE" w:rsidRPr="001F66F0">
        <w:t xml:space="preserve"> or 46A(2B)(a) to (f), as the case requires</w:t>
      </w:r>
      <w:r w:rsidRPr="001F66F0">
        <w:t>.</w:t>
      </w:r>
    </w:p>
    <w:p w14:paraId="3DA68BB8" w14:textId="77777777" w:rsidR="00B159A0" w:rsidRPr="001F66F0" w:rsidRDefault="00B159A0" w:rsidP="00B159A0">
      <w:pPr>
        <w:pStyle w:val="SubsectionHead"/>
      </w:pPr>
      <w:r w:rsidRPr="001F66F0">
        <w:t>PIM may question certain persons</w:t>
      </w:r>
    </w:p>
    <w:p w14:paraId="394ADCB3" w14:textId="7F24EEFA" w:rsidR="00B159A0" w:rsidRPr="001F66F0" w:rsidRDefault="00B159A0" w:rsidP="00B159A0">
      <w:pPr>
        <w:pStyle w:val="subsection"/>
      </w:pPr>
      <w:r w:rsidRPr="001F66F0">
        <w:tab/>
        <w:t>(3)</w:t>
      </w:r>
      <w:r w:rsidRPr="001F66F0">
        <w:tab/>
        <w:t xml:space="preserve">The </w:t>
      </w:r>
      <w:r w:rsidR="00DD1832" w:rsidRPr="001F66F0">
        <w:t>Queensland PIM</w:t>
      </w:r>
      <w:r w:rsidRPr="001F66F0">
        <w:t xml:space="preserve"> may, for the purpose of making submissions under </w:t>
      </w:r>
      <w:r w:rsidR="0053426C" w:rsidRPr="001F66F0">
        <w:t>subsection (</w:t>
      </w:r>
      <w:r w:rsidRPr="001F66F0">
        <w:t>2), question:</w:t>
      </w:r>
    </w:p>
    <w:p w14:paraId="0801841D" w14:textId="77777777" w:rsidR="00B159A0" w:rsidRPr="001F66F0" w:rsidRDefault="00B159A0" w:rsidP="00B159A0">
      <w:pPr>
        <w:pStyle w:val="paragraph"/>
      </w:pPr>
      <w:r w:rsidRPr="001F66F0">
        <w:tab/>
        <w:t>(a)</w:t>
      </w:r>
      <w:r w:rsidRPr="001F66F0">
        <w:tab/>
        <w:t>the person making the application for the warrant on the interception agency’s behalf; or</w:t>
      </w:r>
    </w:p>
    <w:p w14:paraId="3D361225" w14:textId="77777777" w:rsidR="00B159A0" w:rsidRPr="001F66F0" w:rsidRDefault="00B159A0" w:rsidP="00B159A0">
      <w:pPr>
        <w:pStyle w:val="paragraph"/>
      </w:pPr>
      <w:r w:rsidRPr="001F66F0">
        <w:tab/>
        <w:t>(b)</w:t>
      </w:r>
      <w:r w:rsidRPr="001F66F0">
        <w:tab/>
        <w:t>a person who, under section</w:t>
      </w:r>
      <w:r w:rsidR="005039E3" w:rsidRPr="001F66F0">
        <w:t> </w:t>
      </w:r>
      <w:r w:rsidRPr="001F66F0">
        <w:t>44, is required by the Judge or nominated AAT member to give further information to the Judge or nominated AAT member in connection with the application.</w:t>
      </w:r>
    </w:p>
    <w:p w14:paraId="5E62E577" w14:textId="77777777" w:rsidR="00B159A0" w:rsidRPr="001F66F0" w:rsidRDefault="00B159A0" w:rsidP="00B159A0">
      <w:pPr>
        <w:pStyle w:val="subsection2"/>
      </w:pPr>
      <w:r w:rsidRPr="001F66F0">
        <w:t xml:space="preserve">However, the </w:t>
      </w:r>
      <w:r w:rsidR="00DD1832" w:rsidRPr="001F66F0">
        <w:t>Queensland PIM</w:t>
      </w:r>
      <w:r w:rsidRPr="001F66F0">
        <w:t xml:space="preserve"> may only do so in the presence of the eligible Judge or nominated AAT member.</w:t>
      </w:r>
    </w:p>
    <w:p w14:paraId="1309DFC6" w14:textId="205DB7FC" w:rsidR="008959E3" w:rsidRPr="001F66F0" w:rsidRDefault="008959E3" w:rsidP="008959E3">
      <w:pPr>
        <w:pStyle w:val="subsection"/>
      </w:pPr>
      <w:r w:rsidRPr="001F66F0">
        <w:tab/>
        <w:t>(4)</w:t>
      </w:r>
      <w:r w:rsidRPr="001F66F0">
        <w:tab/>
        <w:t xml:space="preserve">A Queensland PIM may delegate to a Queensland deputy PIM the Queensland PIM’s power under </w:t>
      </w:r>
      <w:r w:rsidR="0053426C" w:rsidRPr="001F66F0">
        <w:t>subsection (</w:t>
      </w:r>
      <w:r w:rsidRPr="001F66F0">
        <w:t>2) or (3), or both. The delegation must be in writing.</w:t>
      </w:r>
    </w:p>
    <w:p w14:paraId="7CDA64BA" w14:textId="77777777" w:rsidR="008959E3" w:rsidRPr="001F66F0" w:rsidRDefault="008959E3" w:rsidP="008959E3">
      <w:pPr>
        <w:pStyle w:val="subsection"/>
      </w:pPr>
      <w:r w:rsidRPr="001F66F0">
        <w:tab/>
        <w:t>(5)</w:t>
      </w:r>
      <w:r w:rsidRPr="001F66F0">
        <w:tab/>
        <w:t>In exercising powers under the delegation, the Queensland deputy PIM must comply with any directions of the Queensland PIM.</w:t>
      </w:r>
    </w:p>
    <w:p w14:paraId="61571D71" w14:textId="01DC35A6" w:rsidR="000C7F8A" w:rsidRPr="001F66F0" w:rsidRDefault="000C7F8A" w:rsidP="000C7F8A">
      <w:pPr>
        <w:pStyle w:val="ActHead5"/>
      </w:pPr>
      <w:bookmarkStart w:id="99" w:name="_Toc87447899"/>
      <w:r w:rsidRPr="00BE5AB6">
        <w:rPr>
          <w:rStyle w:val="CharSectno"/>
        </w:rPr>
        <w:t>45A</w:t>
      </w:r>
      <w:r w:rsidRPr="001F66F0">
        <w:t xml:space="preserve">  State law not affected</w:t>
      </w:r>
      <w:bookmarkEnd w:id="99"/>
    </w:p>
    <w:p w14:paraId="66116B37" w14:textId="77777777" w:rsidR="000C7F8A" w:rsidRPr="001F66F0" w:rsidRDefault="000C7F8A" w:rsidP="000C7F8A">
      <w:pPr>
        <w:pStyle w:val="subsection"/>
      </w:pPr>
      <w:r w:rsidRPr="001F66F0">
        <w:tab/>
      </w:r>
      <w:r w:rsidRPr="001F66F0">
        <w:tab/>
        <w:t>If:</w:t>
      </w:r>
    </w:p>
    <w:p w14:paraId="454AFDCA" w14:textId="77777777" w:rsidR="000C7F8A" w:rsidRPr="001F66F0" w:rsidRDefault="000C7F8A" w:rsidP="000C7F8A">
      <w:pPr>
        <w:pStyle w:val="paragraph"/>
      </w:pPr>
      <w:r w:rsidRPr="001F66F0">
        <w:tab/>
        <w:t>(a)</w:t>
      </w:r>
      <w:r w:rsidRPr="001F66F0">
        <w:tab/>
        <w:t xml:space="preserve">a person (the </w:t>
      </w:r>
      <w:r w:rsidRPr="001F66F0">
        <w:rPr>
          <w:b/>
          <w:i/>
        </w:rPr>
        <w:t>applicant</w:t>
      </w:r>
      <w:r w:rsidRPr="001F66F0">
        <w:t>) applies, or proposes to apply, under section</w:t>
      </w:r>
      <w:r w:rsidR="005039E3" w:rsidRPr="001F66F0">
        <w:t> </w:t>
      </w:r>
      <w:r w:rsidRPr="001F66F0">
        <w:t>39, on behalf of an interception agency of Victoria or Queensland for a warrant in respect of a telecommunications service or a person; and</w:t>
      </w:r>
    </w:p>
    <w:p w14:paraId="68F6FBEE" w14:textId="77777777" w:rsidR="000C7F8A" w:rsidRPr="001F66F0" w:rsidRDefault="000C7F8A" w:rsidP="000C7F8A">
      <w:pPr>
        <w:pStyle w:val="paragraph"/>
      </w:pPr>
      <w:r w:rsidRPr="001F66F0">
        <w:tab/>
        <w:t>(b)</w:t>
      </w:r>
      <w:r w:rsidRPr="001F66F0">
        <w:tab/>
        <w:t>a law of that State authorises or requires the applicant:</w:t>
      </w:r>
    </w:p>
    <w:p w14:paraId="662BD996" w14:textId="77777777" w:rsidR="000C7F8A" w:rsidRPr="001F66F0" w:rsidRDefault="000C7F8A" w:rsidP="000C7F8A">
      <w:pPr>
        <w:pStyle w:val="paragraphsub"/>
      </w:pPr>
      <w:r w:rsidRPr="001F66F0">
        <w:tab/>
        <w:t>(i)</w:t>
      </w:r>
      <w:r w:rsidRPr="001F66F0">
        <w:tab/>
        <w:t>to notify the PIM of that State of the application or proposed application; or</w:t>
      </w:r>
    </w:p>
    <w:p w14:paraId="3B47408F" w14:textId="77777777" w:rsidR="000C7F8A" w:rsidRPr="001F66F0" w:rsidRDefault="000C7F8A" w:rsidP="000C7F8A">
      <w:pPr>
        <w:pStyle w:val="paragraphsub"/>
      </w:pPr>
      <w:r w:rsidRPr="001F66F0">
        <w:tab/>
        <w:t>(ii)</w:t>
      </w:r>
      <w:r w:rsidRPr="001F66F0">
        <w:tab/>
        <w:t>to notify the PIM of that State of any information that relates to the application or proposed application; or</w:t>
      </w:r>
    </w:p>
    <w:p w14:paraId="37848B76" w14:textId="77777777" w:rsidR="000C7F8A" w:rsidRPr="001F66F0" w:rsidRDefault="000C7F8A" w:rsidP="000C7F8A">
      <w:pPr>
        <w:pStyle w:val="paragraphsub"/>
      </w:pPr>
      <w:r w:rsidRPr="001F66F0">
        <w:tab/>
        <w:t>(iii)</w:t>
      </w:r>
      <w:r w:rsidRPr="001F66F0">
        <w:tab/>
        <w:t>to give the PIM of that State any document that relates to the application or proposed application;</w:t>
      </w:r>
    </w:p>
    <w:p w14:paraId="72E6FBB7" w14:textId="77777777" w:rsidR="000C7F8A" w:rsidRPr="001F66F0" w:rsidRDefault="000C7F8A" w:rsidP="000C7F8A">
      <w:pPr>
        <w:pStyle w:val="subsection2"/>
      </w:pPr>
      <w:r w:rsidRPr="001F66F0">
        <w:t>then nothing in this Act prevents the applicant from making the notification or giving the document to the PIM of that State.</w:t>
      </w:r>
    </w:p>
    <w:p w14:paraId="2253911F" w14:textId="4A3EBD36" w:rsidR="002678F2" w:rsidRPr="001F66F0" w:rsidRDefault="002678F2" w:rsidP="00DD1FDB">
      <w:pPr>
        <w:pStyle w:val="ActHead3"/>
        <w:pageBreakBefore/>
      </w:pPr>
      <w:bookmarkStart w:id="100" w:name="_Toc87447900"/>
      <w:r w:rsidRPr="00BE5AB6">
        <w:rPr>
          <w:rStyle w:val="CharDivNo"/>
        </w:rPr>
        <w:t>Division</w:t>
      </w:r>
      <w:r w:rsidR="005039E3" w:rsidRPr="00BE5AB6">
        <w:rPr>
          <w:rStyle w:val="CharDivNo"/>
        </w:rPr>
        <w:t> </w:t>
      </w:r>
      <w:r w:rsidRPr="00BE5AB6">
        <w:rPr>
          <w:rStyle w:val="CharDivNo"/>
        </w:rPr>
        <w:t>4</w:t>
      </w:r>
      <w:r w:rsidRPr="001F66F0">
        <w:t>—</w:t>
      </w:r>
      <w:r w:rsidRPr="00BE5AB6">
        <w:rPr>
          <w:rStyle w:val="CharDivText"/>
        </w:rPr>
        <w:t>Warrants</w:t>
      </w:r>
      <w:bookmarkEnd w:id="100"/>
    </w:p>
    <w:p w14:paraId="7AF30CA1" w14:textId="41F1353D" w:rsidR="002678F2" w:rsidRPr="001F66F0" w:rsidRDefault="002678F2" w:rsidP="002678F2">
      <w:pPr>
        <w:pStyle w:val="ActHead5"/>
        <w:rPr>
          <w:b w:val="0"/>
        </w:rPr>
      </w:pPr>
      <w:bookmarkStart w:id="101" w:name="_Toc87447901"/>
      <w:r w:rsidRPr="00BE5AB6">
        <w:rPr>
          <w:rStyle w:val="CharSectno"/>
        </w:rPr>
        <w:t>46</w:t>
      </w:r>
      <w:r w:rsidRPr="001F66F0">
        <w:t xml:space="preserve">  Issue of telecommunications service warrant</w:t>
      </w:r>
      <w:bookmarkEnd w:id="101"/>
    </w:p>
    <w:p w14:paraId="5938696F" w14:textId="77777777" w:rsidR="005534BE" w:rsidRPr="001F66F0" w:rsidRDefault="005534BE" w:rsidP="006E2590">
      <w:pPr>
        <w:pStyle w:val="SubsectionHead"/>
      </w:pPr>
      <w:r w:rsidRPr="001F66F0">
        <w:t>Warrant relating to the investigation of one or more serious offences</w:t>
      </w:r>
    </w:p>
    <w:p w14:paraId="6431A55B" w14:textId="616F656C" w:rsidR="002678F2" w:rsidRPr="001F66F0" w:rsidRDefault="002678F2" w:rsidP="002678F2">
      <w:pPr>
        <w:pStyle w:val="subsection"/>
      </w:pPr>
      <w:r w:rsidRPr="001F66F0">
        <w:tab/>
        <w:t>(1)</w:t>
      </w:r>
      <w:r w:rsidRPr="001F66F0">
        <w:tab/>
        <w:t xml:space="preserve">Where an agency applies to an eligible Judge or nominated AAT member for a warrant in respect of a telecommunications service and the Judge or nominated AAT member is satisfied, on the basis of the information given to the Judge or nominated AAT member under this </w:t>
      </w:r>
      <w:r w:rsidR="0053426C" w:rsidRPr="001F66F0">
        <w:t>Part i</w:t>
      </w:r>
      <w:r w:rsidRPr="001F66F0">
        <w:t>n connection with the application, that:</w:t>
      </w:r>
    </w:p>
    <w:p w14:paraId="5FA192B0" w14:textId="77777777" w:rsidR="002678F2" w:rsidRPr="001F66F0" w:rsidRDefault="002678F2" w:rsidP="002678F2">
      <w:pPr>
        <w:pStyle w:val="paragraph"/>
      </w:pPr>
      <w:r w:rsidRPr="001F66F0">
        <w:tab/>
        <w:t>(a)</w:t>
      </w:r>
      <w:r w:rsidRPr="001F66F0">
        <w:tab/>
        <w:t>Division</w:t>
      </w:r>
      <w:r w:rsidR="005039E3" w:rsidRPr="001F66F0">
        <w:t> </w:t>
      </w:r>
      <w:r w:rsidRPr="001F66F0">
        <w:t>3 has been complied with in relation to the application;</w:t>
      </w:r>
      <w:r w:rsidR="00DD5FFB" w:rsidRPr="001F66F0">
        <w:t xml:space="preserve"> and</w:t>
      </w:r>
    </w:p>
    <w:p w14:paraId="548542BA" w14:textId="77777777" w:rsidR="002678F2" w:rsidRPr="001F66F0" w:rsidRDefault="002678F2" w:rsidP="002678F2">
      <w:pPr>
        <w:pStyle w:val="paragraph"/>
      </w:pPr>
      <w:r w:rsidRPr="001F66F0">
        <w:tab/>
        <w:t>(b)</w:t>
      </w:r>
      <w:r w:rsidRPr="001F66F0">
        <w:tab/>
        <w:t>in the case of a telephone application—because of urgent circumstances, it was necessary to make the application by telephone;</w:t>
      </w:r>
      <w:r w:rsidR="00DD5FFB" w:rsidRPr="001F66F0">
        <w:t xml:space="preserve"> and</w:t>
      </w:r>
    </w:p>
    <w:p w14:paraId="175DBCC7" w14:textId="77777777" w:rsidR="002678F2" w:rsidRPr="001F66F0" w:rsidRDefault="002678F2" w:rsidP="002678F2">
      <w:pPr>
        <w:pStyle w:val="paragraph"/>
      </w:pPr>
      <w:r w:rsidRPr="001F66F0">
        <w:tab/>
        <w:t>(c)</w:t>
      </w:r>
      <w:r w:rsidRPr="001F66F0">
        <w:tab/>
        <w:t>there are reasonable grounds for suspecting that a particular person is using, or is likely to use, the service;</w:t>
      </w:r>
      <w:r w:rsidR="00DD5FFB" w:rsidRPr="001F66F0">
        <w:t xml:space="preserve"> and</w:t>
      </w:r>
    </w:p>
    <w:p w14:paraId="021FE4A8" w14:textId="77777777" w:rsidR="00FB72DA" w:rsidRPr="001F66F0" w:rsidRDefault="002678F2" w:rsidP="00FB72DA">
      <w:pPr>
        <w:pStyle w:val="paragraph"/>
      </w:pPr>
      <w:r w:rsidRPr="001F66F0">
        <w:tab/>
        <w:t>(d)</w:t>
      </w:r>
      <w:r w:rsidRPr="001F66F0">
        <w:tab/>
        <w:t xml:space="preserve">information that would be likely to be obtained by intercepting under a warrant communications made to or from the service would be likely to assist in connection with the investigation by the agency of </w:t>
      </w:r>
      <w:r w:rsidR="00AF222C" w:rsidRPr="001F66F0">
        <w:t>a serious offence, or serious offences,</w:t>
      </w:r>
      <w:r w:rsidRPr="001F66F0">
        <w:t xml:space="preserve"> in </w:t>
      </w:r>
      <w:r w:rsidR="00FB72DA" w:rsidRPr="001F66F0">
        <w:t>which:</w:t>
      </w:r>
    </w:p>
    <w:p w14:paraId="1C93A3A7" w14:textId="77777777" w:rsidR="00FB72DA" w:rsidRPr="001F66F0" w:rsidRDefault="00FB72DA" w:rsidP="00FB72DA">
      <w:pPr>
        <w:pStyle w:val="paragraphsub"/>
      </w:pPr>
      <w:r w:rsidRPr="001F66F0">
        <w:tab/>
        <w:t>(i)</w:t>
      </w:r>
      <w:r w:rsidRPr="001F66F0">
        <w:tab/>
        <w:t>the particular person is involved; or</w:t>
      </w:r>
    </w:p>
    <w:p w14:paraId="66F9EDFF" w14:textId="77777777" w:rsidR="002678F2" w:rsidRPr="001F66F0" w:rsidRDefault="00FB72DA" w:rsidP="00FB72DA">
      <w:pPr>
        <w:pStyle w:val="paragraphsub"/>
      </w:pPr>
      <w:r w:rsidRPr="001F66F0">
        <w:tab/>
        <w:t>(ii)</w:t>
      </w:r>
      <w:r w:rsidRPr="001F66F0">
        <w:tab/>
        <w:t>another person is involved with whom the particular person is likely to communicate using the service; and</w:t>
      </w:r>
    </w:p>
    <w:p w14:paraId="1D2C468D" w14:textId="20405960" w:rsidR="002678F2" w:rsidRPr="001F66F0" w:rsidRDefault="002678F2" w:rsidP="002678F2">
      <w:pPr>
        <w:pStyle w:val="paragraph"/>
      </w:pPr>
      <w:r w:rsidRPr="001F66F0">
        <w:tab/>
        <w:t>(e)</w:t>
      </w:r>
      <w:r w:rsidRPr="001F66F0">
        <w:tab/>
        <w:t xml:space="preserve">having regard to the matters referred to in </w:t>
      </w:r>
      <w:r w:rsidR="0053426C" w:rsidRPr="001F66F0">
        <w:t>subsection (</w:t>
      </w:r>
      <w:r w:rsidRPr="001F66F0">
        <w:t>2), and to no other matters, the Judge or nominated AAT member should issue a warrant authorising such communications to be intercepted;</w:t>
      </w:r>
    </w:p>
    <w:p w14:paraId="469B4CD0" w14:textId="77777777" w:rsidR="002678F2" w:rsidRPr="001F66F0" w:rsidRDefault="002678F2" w:rsidP="002678F2">
      <w:pPr>
        <w:pStyle w:val="subsection2"/>
      </w:pPr>
      <w:r w:rsidRPr="001F66F0">
        <w:t>the Judge or nominated AAT member may, in his or her discretion, issue such a warrant.</w:t>
      </w:r>
    </w:p>
    <w:p w14:paraId="4EDEAD3D" w14:textId="107A9B2E" w:rsidR="00BC4DDD" w:rsidRPr="001F66F0" w:rsidRDefault="00BC4DDD" w:rsidP="00BC4DDD">
      <w:pPr>
        <w:pStyle w:val="notetext"/>
      </w:pPr>
      <w:r w:rsidRPr="001F66F0">
        <w:t>Note:</w:t>
      </w:r>
      <w:r w:rsidRPr="001F66F0">
        <w:tab/>
      </w:r>
      <w:r w:rsidR="005039E3" w:rsidRPr="001F66F0">
        <w:t>Sub</w:t>
      </w:r>
      <w:r w:rsidR="0053426C" w:rsidRPr="001F66F0">
        <w:t>paragraph (</w:t>
      </w:r>
      <w:r w:rsidRPr="001F66F0">
        <w:t>d)(ii)—</w:t>
      </w:r>
      <w:r w:rsidR="0053426C" w:rsidRPr="001F66F0">
        <w:t>subsection (</w:t>
      </w:r>
      <w:r w:rsidRPr="001F66F0">
        <w:t xml:space="preserve">3) restricts the issuing of warrants if </w:t>
      </w:r>
      <w:r w:rsidR="0053426C" w:rsidRPr="001F66F0">
        <w:t>subparagraph (</w:t>
      </w:r>
      <w:r w:rsidRPr="001F66F0">
        <w:t>d)(ii) applies.</w:t>
      </w:r>
    </w:p>
    <w:p w14:paraId="4FA8E9A8" w14:textId="6C6F3A46" w:rsidR="002678F2" w:rsidRPr="001F66F0" w:rsidRDefault="002678F2" w:rsidP="00095392">
      <w:pPr>
        <w:pStyle w:val="subsection"/>
        <w:keepLines/>
      </w:pPr>
      <w:r w:rsidRPr="001F66F0">
        <w:tab/>
        <w:t>(2)</w:t>
      </w:r>
      <w:r w:rsidRPr="001F66F0">
        <w:tab/>
      </w:r>
      <w:r w:rsidR="009A617A" w:rsidRPr="001F66F0">
        <w:t xml:space="preserve">For the purposes of </w:t>
      </w:r>
      <w:r w:rsidR="0053426C" w:rsidRPr="001F66F0">
        <w:t>subsection (</w:t>
      </w:r>
      <w:r w:rsidR="009A617A" w:rsidRPr="001F66F0">
        <w:t>1), the matters</w:t>
      </w:r>
      <w:r w:rsidRPr="001F66F0">
        <w:t xml:space="preserve"> to which the Judge or nominated AAT member shall have regard are:</w:t>
      </w:r>
    </w:p>
    <w:p w14:paraId="1E18AC79" w14:textId="73514EFA" w:rsidR="002678F2" w:rsidRPr="001F66F0" w:rsidRDefault="002678F2" w:rsidP="00095392">
      <w:pPr>
        <w:pStyle w:val="paragraph"/>
        <w:keepLines/>
      </w:pPr>
      <w:r w:rsidRPr="001F66F0">
        <w:tab/>
        <w:t>(a)</w:t>
      </w:r>
      <w:r w:rsidRPr="001F66F0">
        <w:tab/>
        <w:t xml:space="preserve">how much the privacy of any person or persons would be likely to be interfered with by intercepting under a warrant communications made to or from the service referred to in </w:t>
      </w:r>
      <w:r w:rsidR="0053426C" w:rsidRPr="001F66F0">
        <w:t>subsection (</w:t>
      </w:r>
      <w:r w:rsidRPr="001F66F0">
        <w:t>1);</w:t>
      </w:r>
      <w:r w:rsidR="00B159A0" w:rsidRPr="001F66F0">
        <w:t xml:space="preserve"> and</w:t>
      </w:r>
    </w:p>
    <w:p w14:paraId="339D5AA6" w14:textId="77777777" w:rsidR="002678F2" w:rsidRPr="001F66F0" w:rsidRDefault="002678F2" w:rsidP="002678F2">
      <w:pPr>
        <w:pStyle w:val="paragraph"/>
      </w:pPr>
      <w:r w:rsidRPr="001F66F0">
        <w:tab/>
        <w:t>(b)</w:t>
      </w:r>
      <w:r w:rsidRPr="001F66F0">
        <w:tab/>
        <w:t>the gravity of the conduct constituting the offence or offences being investigated;</w:t>
      </w:r>
      <w:r w:rsidR="00B159A0" w:rsidRPr="001F66F0">
        <w:t xml:space="preserve"> and</w:t>
      </w:r>
    </w:p>
    <w:p w14:paraId="36AB7117" w14:textId="73CB2A3A" w:rsidR="002678F2" w:rsidRPr="001F66F0" w:rsidRDefault="002678F2" w:rsidP="002678F2">
      <w:pPr>
        <w:pStyle w:val="paragraph"/>
      </w:pPr>
      <w:r w:rsidRPr="001F66F0">
        <w:tab/>
        <w:t>(c)</w:t>
      </w:r>
      <w:r w:rsidRPr="001F66F0">
        <w:tab/>
        <w:t xml:space="preserve">how much the information referred to in </w:t>
      </w:r>
      <w:r w:rsidR="0053426C" w:rsidRPr="001F66F0">
        <w:t>paragraph (</w:t>
      </w:r>
      <w:r w:rsidRPr="001F66F0">
        <w:t>1)(d) would be likely to assist in connection with the investigation by the agency of the offence or offences;</w:t>
      </w:r>
      <w:r w:rsidR="00B159A0" w:rsidRPr="001F66F0">
        <w:t xml:space="preserve"> and</w:t>
      </w:r>
    </w:p>
    <w:p w14:paraId="6A1E5093" w14:textId="77777777" w:rsidR="002678F2" w:rsidRPr="001F66F0" w:rsidRDefault="002678F2" w:rsidP="002678F2">
      <w:pPr>
        <w:pStyle w:val="paragraph"/>
      </w:pPr>
      <w:r w:rsidRPr="001F66F0">
        <w:tab/>
        <w:t>(d)</w:t>
      </w:r>
      <w:r w:rsidRPr="001F66F0">
        <w:tab/>
        <w:t>to what extent methods of investigating the offence or offences that do not involve so intercepting communications have been used by, or are available to, the agency;</w:t>
      </w:r>
      <w:r w:rsidR="00B159A0" w:rsidRPr="001F66F0">
        <w:t xml:space="preserve"> and</w:t>
      </w:r>
    </w:p>
    <w:p w14:paraId="280613B6" w14:textId="77777777" w:rsidR="002678F2" w:rsidRPr="001F66F0" w:rsidRDefault="002678F2" w:rsidP="002678F2">
      <w:pPr>
        <w:pStyle w:val="paragraph"/>
      </w:pPr>
      <w:r w:rsidRPr="001F66F0">
        <w:tab/>
        <w:t>(e)</w:t>
      </w:r>
      <w:r w:rsidRPr="001F66F0">
        <w:tab/>
        <w:t>how much the use of such methods would be likely to assist in connection with the investigation by the agency of the offence or offences; and</w:t>
      </w:r>
    </w:p>
    <w:p w14:paraId="0C2EEDB5" w14:textId="77777777" w:rsidR="002678F2" w:rsidRPr="001F66F0" w:rsidRDefault="002678F2" w:rsidP="002678F2">
      <w:pPr>
        <w:pStyle w:val="paragraph"/>
      </w:pPr>
      <w:r w:rsidRPr="001F66F0">
        <w:tab/>
        <w:t>(f)</w:t>
      </w:r>
      <w:r w:rsidRPr="001F66F0">
        <w:tab/>
        <w:t>how much the use of such methods would be likely to prejudice the investigation by the agency of the offence or offences, whether because of delay or for any other reason</w:t>
      </w:r>
      <w:r w:rsidR="00B159A0" w:rsidRPr="001F66F0">
        <w:t>; and</w:t>
      </w:r>
    </w:p>
    <w:p w14:paraId="7F620241" w14:textId="77777777" w:rsidR="00A404DD" w:rsidRPr="001F66F0" w:rsidRDefault="00A404DD" w:rsidP="00A404DD">
      <w:pPr>
        <w:pStyle w:val="paragraph"/>
      </w:pPr>
      <w:r w:rsidRPr="001F66F0">
        <w:tab/>
        <w:t>(fa)</w:t>
      </w:r>
      <w:r w:rsidRPr="001F66F0">
        <w:tab/>
        <w:t>in relation to an application by an interception agency of Victoria—any submissions made by the Victorian PIM under section</w:t>
      </w:r>
      <w:r w:rsidR="005039E3" w:rsidRPr="001F66F0">
        <w:t> </w:t>
      </w:r>
      <w:r w:rsidRPr="001F66F0">
        <w:t>44A to the Judge or nominated AAT member; and</w:t>
      </w:r>
    </w:p>
    <w:p w14:paraId="6DFD7F15" w14:textId="77777777" w:rsidR="00B159A0" w:rsidRPr="001F66F0" w:rsidRDefault="00B159A0" w:rsidP="00B159A0">
      <w:pPr>
        <w:pStyle w:val="paragraph"/>
      </w:pPr>
      <w:r w:rsidRPr="001F66F0">
        <w:tab/>
        <w:t>(g)</w:t>
      </w:r>
      <w:r w:rsidRPr="001F66F0">
        <w:tab/>
        <w:t xml:space="preserve">in relation to an application by an interception agency of Queensland—any submissions made by the </w:t>
      </w:r>
      <w:r w:rsidR="00E14E83" w:rsidRPr="001F66F0">
        <w:t>Queensland PIM</w:t>
      </w:r>
      <w:r w:rsidRPr="001F66F0">
        <w:t xml:space="preserve"> under section</w:t>
      </w:r>
      <w:r w:rsidR="005039E3" w:rsidRPr="001F66F0">
        <w:t> </w:t>
      </w:r>
      <w:r w:rsidRPr="001F66F0">
        <w:t>45 to the Judge or nominated AAT member.</w:t>
      </w:r>
    </w:p>
    <w:p w14:paraId="3101320E" w14:textId="676BA5B2" w:rsidR="00BD32EA" w:rsidRPr="001F66F0" w:rsidRDefault="00BD32EA" w:rsidP="00BD32EA">
      <w:pPr>
        <w:pStyle w:val="subsection"/>
      </w:pPr>
      <w:r w:rsidRPr="001F66F0">
        <w:tab/>
        <w:t>(3)</w:t>
      </w:r>
      <w:r w:rsidRPr="001F66F0">
        <w:tab/>
        <w:t xml:space="preserve">The Judge or nominated AAT member must not issue a warrant </w:t>
      </w:r>
      <w:r w:rsidR="009A617A" w:rsidRPr="001F66F0">
        <w:t xml:space="preserve">under </w:t>
      </w:r>
      <w:r w:rsidR="0053426C" w:rsidRPr="001F66F0">
        <w:t>subsection (</w:t>
      </w:r>
      <w:r w:rsidR="009A617A" w:rsidRPr="001F66F0">
        <w:t xml:space="preserve">1) </w:t>
      </w:r>
      <w:r w:rsidRPr="001F66F0">
        <w:t xml:space="preserve">in a case in which </w:t>
      </w:r>
      <w:r w:rsidR="0053426C" w:rsidRPr="001F66F0">
        <w:t>subparagraph (</w:t>
      </w:r>
      <w:r w:rsidRPr="001F66F0">
        <w:t>1)(d)(ii) applies unless he or she is satisfied that:</w:t>
      </w:r>
    </w:p>
    <w:p w14:paraId="15EA0C72" w14:textId="1E0E7D87" w:rsidR="00BD32EA" w:rsidRPr="001F66F0" w:rsidRDefault="00BD32EA" w:rsidP="00BD32EA">
      <w:pPr>
        <w:pStyle w:val="paragraph"/>
        <w:rPr>
          <w:szCs w:val="22"/>
        </w:rPr>
      </w:pPr>
      <w:r w:rsidRPr="001F66F0">
        <w:rPr>
          <w:szCs w:val="22"/>
        </w:rPr>
        <w:tab/>
        <w:t>(a)</w:t>
      </w:r>
      <w:r w:rsidRPr="001F66F0">
        <w:rPr>
          <w:szCs w:val="22"/>
        </w:rPr>
        <w:tab/>
        <w:t xml:space="preserve">the agency has exhausted all other practicable methods of identifying the telecommunications services used, or likely to be used, by the person involved in the offence or offences referred to in </w:t>
      </w:r>
      <w:r w:rsidR="0053426C" w:rsidRPr="001F66F0">
        <w:rPr>
          <w:szCs w:val="22"/>
        </w:rPr>
        <w:t>paragraph (</w:t>
      </w:r>
      <w:r w:rsidRPr="001F66F0">
        <w:rPr>
          <w:szCs w:val="22"/>
        </w:rPr>
        <w:t>1)(d); or</w:t>
      </w:r>
    </w:p>
    <w:p w14:paraId="4EEC1E38" w14:textId="77777777" w:rsidR="00BD32EA" w:rsidRPr="001F66F0" w:rsidRDefault="00BD32EA" w:rsidP="00BD32EA">
      <w:pPr>
        <w:pStyle w:val="paragraph"/>
        <w:rPr>
          <w:szCs w:val="22"/>
        </w:rPr>
      </w:pPr>
      <w:r w:rsidRPr="001F66F0">
        <w:tab/>
        <w:t>(b)</w:t>
      </w:r>
      <w:r w:rsidRPr="001F66F0">
        <w:tab/>
        <w:t xml:space="preserve">interception of communications made to or from a </w:t>
      </w:r>
      <w:r w:rsidRPr="001F66F0">
        <w:rPr>
          <w:szCs w:val="22"/>
        </w:rPr>
        <w:t>telecommunications service used or likely to be used by that person would not otherwise be possible.</w:t>
      </w:r>
    </w:p>
    <w:p w14:paraId="53503C02" w14:textId="77777777" w:rsidR="009A617A" w:rsidRPr="001F66F0" w:rsidRDefault="009A617A" w:rsidP="009A617A">
      <w:pPr>
        <w:pStyle w:val="SubsectionHead"/>
      </w:pPr>
      <w:r w:rsidRPr="001F66F0">
        <w:t>Control order warrant</w:t>
      </w:r>
    </w:p>
    <w:p w14:paraId="481B079F" w14:textId="5E101007" w:rsidR="009A617A" w:rsidRPr="001F66F0" w:rsidRDefault="009A617A" w:rsidP="009A617A">
      <w:pPr>
        <w:pStyle w:val="subsection"/>
      </w:pPr>
      <w:r w:rsidRPr="001F66F0">
        <w:tab/>
        <w:t>(4)</w:t>
      </w:r>
      <w:r w:rsidRPr="001F66F0">
        <w:tab/>
        <w:t xml:space="preserve">If a control order warrant agency applies to an eligible Judge or nominated AAT member for a warrant in respect of a telecommunications service and the Judge or nominated AAT member is satisfied, on the basis of the information given to the Judge or nominated AAT member under this </w:t>
      </w:r>
      <w:r w:rsidR="0053426C" w:rsidRPr="001F66F0">
        <w:t>Part i</w:t>
      </w:r>
      <w:r w:rsidRPr="001F66F0">
        <w:t>n connection with the application, that:</w:t>
      </w:r>
    </w:p>
    <w:p w14:paraId="50003202" w14:textId="77777777" w:rsidR="009A617A" w:rsidRPr="001F66F0" w:rsidRDefault="009A617A" w:rsidP="009A617A">
      <w:pPr>
        <w:pStyle w:val="paragraph"/>
      </w:pPr>
      <w:r w:rsidRPr="001F66F0">
        <w:tab/>
        <w:t>(a)</w:t>
      </w:r>
      <w:r w:rsidRPr="001F66F0">
        <w:tab/>
        <w:t>Division</w:t>
      </w:r>
      <w:r w:rsidR="005039E3" w:rsidRPr="001F66F0">
        <w:t> </w:t>
      </w:r>
      <w:r w:rsidRPr="001F66F0">
        <w:t>3 has been complied with in relation to the application; and</w:t>
      </w:r>
    </w:p>
    <w:p w14:paraId="328B4900" w14:textId="77777777" w:rsidR="009A617A" w:rsidRPr="001F66F0" w:rsidRDefault="009A617A" w:rsidP="009A617A">
      <w:pPr>
        <w:pStyle w:val="paragraph"/>
      </w:pPr>
      <w:r w:rsidRPr="001F66F0">
        <w:tab/>
        <w:t>(b)</w:t>
      </w:r>
      <w:r w:rsidRPr="001F66F0">
        <w:tab/>
        <w:t>in the case of a telephone application—because of urgent circumstances, it was necessary to make the application by telephone; and</w:t>
      </w:r>
    </w:p>
    <w:p w14:paraId="247C4969" w14:textId="77777777" w:rsidR="009A617A" w:rsidRPr="001F66F0" w:rsidRDefault="009A617A" w:rsidP="009A617A">
      <w:pPr>
        <w:pStyle w:val="paragraph"/>
      </w:pPr>
      <w:r w:rsidRPr="001F66F0">
        <w:tab/>
        <w:t>(c)</w:t>
      </w:r>
      <w:r w:rsidRPr="001F66F0">
        <w:tab/>
        <w:t>there are reasonable grounds for suspecting that a particular person is using, or is likely to use, the service; and</w:t>
      </w:r>
    </w:p>
    <w:p w14:paraId="4F1914C4" w14:textId="77777777" w:rsidR="009A617A" w:rsidRPr="001F66F0" w:rsidRDefault="009A617A" w:rsidP="009A617A">
      <w:pPr>
        <w:pStyle w:val="paragraph"/>
      </w:pPr>
      <w:r w:rsidRPr="001F66F0">
        <w:tab/>
        <w:t>(d)</w:t>
      </w:r>
      <w:r w:rsidRPr="001F66F0">
        <w:tab/>
        <w:t>either:</w:t>
      </w:r>
    </w:p>
    <w:p w14:paraId="103E71F5" w14:textId="77777777" w:rsidR="009A617A" w:rsidRPr="001F66F0" w:rsidRDefault="009A617A" w:rsidP="009A617A">
      <w:pPr>
        <w:pStyle w:val="paragraphsub"/>
      </w:pPr>
      <w:r w:rsidRPr="001F66F0">
        <w:tab/>
        <w:t>(i)</w:t>
      </w:r>
      <w:r w:rsidRPr="001F66F0">
        <w:tab/>
        <w:t>a control order is in force in relation to the particular person; or</w:t>
      </w:r>
    </w:p>
    <w:p w14:paraId="46A673CF" w14:textId="77777777" w:rsidR="009A617A" w:rsidRPr="001F66F0" w:rsidRDefault="009A617A" w:rsidP="009A617A">
      <w:pPr>
        <w:pStyle w:val="paragraphsub"/>
      </w:pPr>
      <w:r w:rsidRPr="001F66F0">
        <w:tab/>
        <w:t>(ii)</w:t>
      </w:r>
      <w:r w:rsidRPr="001F66F0">
        <w:tab/>
        <w:t>a control order is in force in relation to another person, and the particular person is likely to communicate with the other person using the service; and</w:t>
      </w:r>
    </w:p>
    <w:p w14:paraId="7AB5A1B0" w14:textId="77777777" w:rsidR="009A617A" w:rsidRPr="001F66F0" w:rsidRDefault="009A617A" w:rsidP="009A617A">
      <w:pPr>
        <w:pStyle w:val="paragraph"/>
      </w:pPr>
      <w:r w:rsidRPr="001F66F0">
        <w:tab/>
        <w:t>(e)</w:t>
      </w:r>
      <w:r w:rsidRPr="001F66F0">
        <w:tab/>
        <w:t>information that would be likely to be obtained by intercepting under a warrant communications made to or from the service would be likely to substantially assist in connection with:</w:t>
      </w:r>
    </w:p>
    <w:p w14:paraId="2508E6CF" w14:textId="77777777" w:rsidR="009A617A" w:rsidRPr="001F66F0" w:rsidRDefault="009A617A" w:rsidP="009A617A">
      <w:pPr>
        <w:pStyle w:val="paragraphsub"/>
      </w:pPr>
      <w:r w:rsidRPr="001F66F0">
        <w:tab/>
        <w:t>(i)</w:t>
      </w:r>
      <w:r w:rsidRPr="001F66F0">
        <w:tab/>
        <w:t>the protection of the public from a terrorist act; or</w:t>
      </w:r>
    </w:p>
    <w:p w14:paraId="618B4F11" w14:textId="77777777" w:rsidR="009A617A" w:rsidRPr="001F66F0" w:rsidRDefault="009A617A" w:rsidP="009A617A">
      <w:pPr>
        <w:pStyle w:val="paragraphsub"/>
      </w:pPr>
      <w:r w:rsidRPr="001F66F0">
        <w:tab/>
        <w:t>(ii)</w:t>
      </w:r>
      <w:r w:rsidRPr="001F66F0">
        <w:tab/>
        <w:t>preventing the provision of support for, or the facilitation of, a terrorist act; or</w:t>
      </w:r>
    </w:p>
    <w:p w14:paraId="38651E09" w14:textId="77777777" w:rsidR="009A617A" w:rsidRPr="001F66F0" w:rsidRDefault="009A617A" w:rsidP="009A617A">
      <w:pPr>
        <w:pStyle w:val="paragraphsub"/>
      </w:pPr>
      <w:r w:rsidRPr="001F66F0">
        <w:tab/>
        <w:t>(iii)</w:t>
      </w:r>
      <w:r w:rsidRPr="001F66F0">
        <w:tab/>
        <w:t>preventing the provision of support for, or the facilitation of, the engagement in a hostile activity in a foreign country; or</w:t>
      </w:r>
    </w:p>
    <w:p w14:paraId="1A3E1776" w14:textId="77777777" w:rsidR="009A617A" w:rsidRPr="001F66F0" w:rsidRDefault="009A617A" w:rsidP="009A617A">
      <w:pPr>
        <w:pStyle w:val="paragraphsub"/>
      </w:pPr>
      <w:r w:rsidRPr="001F66F0">
        <w:tab/>
        <w:t>(iv)</w:t>
      </w:r>
      <w:r w:rsidRPr="001F66F0">
        <w:tab/>
        <w:t>determining whether the control order, or any succeeding control order, has been, or is being, complied with; and</w:t>
      </w:r>
    </w:p>
    <w:p w14:paraId="5B16DBB0" w14:textId="5562A196" w:rsidR="009A617A" w:rsidRPr="001F66F0" w:rsidRDefault="009A617A" w:rsidP="009A617A">
      <w:pPr>
        <w:pStyle w:val="paragraph"/>
      </w:pPr>
      <w:r w:rsidRPr="001F66F0">
        <w:tab/>
        <w:t>(f)</w:t>
      </w:r>
      <w:r w:rsidRPr="001F66F0">
        <w:tab/>
        <w:t xml:space="preserve">having regard to the matters referred to in </w:t>
      </w:r>
      <w:r w:rsidR="0053426C" w:rsidRPr="001F66F0">
        <w:t>subsection (</w:t>
      </w:r>
      <w:r w:rsidRPr="001F66F0">
        <w:t>5), and to no other matters, the Judge or nominated AAT member should issue a warrant authorising such communications to be intercepted;</w:t>
      </w:r>
    </w:p>
    <w:p w14:paraId="16F6D644" w14:textId="77777777" w:rsidR="009A617A" w:rsidRPr="001F66F0" w:rsidRDefault="009A617A" w:rsidP="009A617A">
      <w:pPr>
        <w:pStyle w:val="subsection2"/>
      </w:pPr>
      <w:r w:rsidRPr="001F66F0">
        <w:t>the Judge or nominated AAT member may, in his or her discretion, issue such a warrant.</w:t>
      </w:r>
    </w:p>
    <w:p w14:paraId="1686B4B0" w14:textId="6BDD0F67" w:rsidR="009A617A" w:rsidRPr="001F66F0" w:rsidRDefault="009A617A" w:rsidP="009A617A">
      <w:pPr>
        <w:pStyle w:val="notetext"/>
      </w:pPr>
      <w:r w:rsidRPr="001F66F0">
        <w:t>Note 1:</w:t>
      </w:r>
      <w:r w:rsidRPr="001F66F0">
        <w:tab/>
      </w:r>
      <w:r w:rsidR="005039E3" w:rsidRPr="001F66F0">
        <w:t>Subsection (</w:t>
      </w:r>
      <w:r w:rsidRPr="001F66F0">
        <w:t xml:space="preserve">6) restricts the issuing of warrants if </w:t>
      </w:r>
      <w:r w:rsidR="0053426C" w:rsidRPr="001F66F0">
        <w:t>subparagraph (</w:t>
      </w:r>
      <w:r w:rsidRPr="001F66F0">
        <w:t>d)(ii) applies.</w:t>
      </w:r>
    </w:p>
    <w:p w14:paraId="48CE9070" w14:textId="77777777" w:rsidR="009A617A" w:rsidRPr="001F66F0" w:rsidRDefault="009A617A" w:rsidP="009A617A">
      <w:pPr>
        <w:pStyle w:val="notetext"/>
      </w:pPr>
      <w:r w:rsidRPr="001F66F0">
        <w:t>Note 2:</w:t>
      </w:r>
      <w:r w:rsidRPr="001F66F0">
        <w:tab/>
        <w:t>For control orders that have been made but not come into force, see section</w:t>
      </w:r>
      <w:r w:rsidR="005039E3" w:rsidRPr="001F66F0">
        <w:t> </w:t>
      </w:r>
      <w:r w:rsidRPr="001F66F0">
        <w:t>6T.</w:t>
      </w:r>
    </w:p>
    <w:p w14:paraId="378803FC" w14:textId="2E7B29A6" w:rsidR="009A617A" w:rsidRPr="001F66F0" w:rsidRDefault="009A617A" w:rsidP="009A617A">
      <w:pPr>
        <w:pStyle w:val="subsection"/>
      </w:pPr>
      <w:r w:rsidRPr="001F66F0">
        <w:tab/>
        <w:t>(5)</w:t>
      </w:r>
      <w:r w:rsidRPr="001F66F0">
        <w:tab/>
        <w:t xml:space="preserve">For the purposes of </w:t>
      </w:r>
      <w:r w:rsidR="0053426C" w:rsidRPr="001F66F0">
        <w:t>subsection (</w:t>
      </w:r>
      <w:r w:rsidRPr="001F66F0">
        <w:t>4), the matters to which the Judge or nominated AAT member must have regard are:</w:t>
      </w:r>
    </w:p>
    <w:p w14:paraId="780DB894" w14:textId="129D9429" w:rsidR="009A617A" w:rsidRPr="001F66F0" w:rsidRDefault="009A617A" w:rsidP="009A617A">
      <w:pPr>
        <w:pStyle w:val="paragraph"/>
        <w:keepLines/>
      </w:pPr>
      <w:r w:rsidRPr="001F66F0">
        <w:tab/>
        <w:t>(a)</w:t>
      </w:r>
      <w:r w:rsidRPr="001F66F0">
        <w:tab/>
        <w:t xml:space="preserve">how much the privacy of any person or persons would be likely to be interfered with by intercepting under a warrant communications made to or from the service referred to in </w:t>
      </w:r>
      <w:r w:rsidR="0053426C" w:rsidRPr="001F66F0">
        <w:t>subsection (</w:t>
      </w:r>
      <w:r w:rsidRPr="001F66F0">
        <w:t>4); and</w:t>
      </w:r>
    </w:p>
    <w:p w14:paraId="416F0465" w14:textId="415D6DAE" w:rsidR="009A617A" w:rsidRPr="001F66F0" w:rsidRDefault="009A617A" w:rsidP="009A617A">
      <w:pPr>
        <w:pStyle w:val="paragraph"/>
        <w:keepLines/>
      </w:pPr>
      <w:r w:rsidRPr="001F66F0">
        <w:tab/>
        <w:t>(b)</w:t>
      </w:r>
      <w:r w:rsidRPr="001F66F0">
        <w:tab/>
        <w:t xml:space="preserve">how much the information referred to in </w:t>
      </w:r>
      <w:r w:rsidR="0053426C" w:rsidRPr="001F66F0">
        <w:t>paragraph (</w:t>
      </w:r>
      <w:r w:rsidRPr="001F66F0">
        <w:t>4)(e) would be likely to assist in connection with:</w:t>
      </w:r>
    </w:p>
    <w:p w14:paraId="5B086FA1" w14:textId="77777777" w:rsidR="009A617A" w:rsidRPr="001F66F0" w:rsidRDefault="009A617A" w:rsidP="009A617A">
      <w:pPr>
        <w:pStyle w:val="paragraphsub"/>
      </w:pPr>
      <w:r w:rsidRPr="001F66F0">
        <w:tab/>
        <w:t>(i)</w:t>
      </w:r>
      <w:r w:rsidRPr="001F66F0">
        <w:tab/>
        <w:t>the protection of the public from a terrorist act; or</w:t>
      </w:r>
    </w:p>
    <w:p w14:paraId="6DAF64A1" w14:textId="77777777" w:rsidR="009A617A" w:rsidRPr="001F66F0" w:rsidRDefault="009A617A" w:rsidP="009A617A">
      <w:pPr>
        <w:pStyle w:val="paragraphsub"/>
      </w:pPr>
      <w:r w:rsidRPr="001F66F0">
        <w:tab/>
        <w:t>(ii)</w:t>
      </w:r>
      <w:r w:rsidRPr="001F66F0">
        <w:tab/>
        <w:t>preventing the provision of support for, or the facilitation of, a terrorist act; or</w:t>
      </w:r>
    </w:p>
    <w:p w14:paraId="7CB458F7" w14:textId="77777777" w:rsidR="009A617A" w:rsidRPr="001F66F0" w:rsidRDefault="009A617A" w:rsidP="009A617A">
      <w:pPr>
        <w:pStyle w:val="paragraphsub"/>
      </w:pPr>
      <w:r w:rsidRPr="001F66F0">
        <w:tab/>
        <w:t>(iii)</w:t>
      </w:r>
      <w:r w:rsidRPr="001F66F0">
        <w:tab/>
        <w:t>preventing the provision of support for, or the facilitation of, the engagement in a hostile activity in a foreign country; or</w:t>
      </w:r>
    </w:p>
    <w:p w14:paraId="2DC5EBE6" w14:textId="77777777" w:rsidR="009A617A" w:rsidRPr="001F66F0" w:rsidRDefault="009A617A" w:rsidP="009A617A">
      <w:pPr>
        <w:pStyle w:val="paragraphsub"/>
      </w:pPr>
      <w:r w:rsidRPr="001F66F0">
        <w:tab/>
        <w:t>(iv)</w:t>
      </w:r>
      <w:r w:rsidRPr="001F66F0">
        <w:tab/>
        <w:t>determining whether the control order, or any succeeding control order, has been, or is being, complied with; and</w:t>
      </w:r>
    </w:p>
    <w:p w14:paraId="1CF7AD40" w14:textId="77777777" w:rsidR="009A617A" w:rsidRPr="001F66F0" w:rsidRDefault="009A617A" w:rsidP="009A617A">
      <w:pPr>
        <w:pStyle w:val="paragraph"/>
        <w:keepLines/>
      </w:pPr>
      <w:r w:rsidRPr="001F66F0">
        <w:tab/>
        <w:t>(c)</w:t>
      </w:r>
      <w:r w:rsidRPr="001F66F0">
        <w:tab/>
        <w:t>to what extent methods for:</w:t>
      </w:r>
    </w:p>
    <w:p w14:paraId="64BE29CB" w14:textId="77777777" w:rsidR="009A617A" w:rsidRPr="001F66F0" w:rsidRDefault="009A617A" w:rsidP="009A617A">
      <w:pPr>
        <w:pStyle w:val="paragraphsub"/>
      </w:pPr>
      <w:r w:rsidRPr="001F66F0">
        <w:tab/>
        <w:t>(i)</w:t>
      </w:r>
      <w:r w:rsidRPr="001F66F0">
        <w:tab/>
        <w:t>the protection of the public from a terrorist act; or</w:t>
      </w:r>
    </w:p>
    <w:p w14:paraId="6E563DC4" w14:textId="77777777" w:rsidR="009A617A" w:rsidRPr="001F66F0" w:rsidRDefault="009A617A" w:rsidP="009A617A">
      <w:pPr>
        <w:pStyle w:val="paragraphsub"/>
      </w:pPr>
      <w:r w:rsidRPr="001F66F0">
        <w:tab/>
        <w:t>(ii)</w:t>
      </w:r>
      <w:r w:rsidRPr="001F66F0">
        <w:tab/>
        <w:t>preventing the provision of support for, or the facilitation of, a terrorist act; or</w:t>
      </w:r>
    </w:p>
    <w:p w14:paraId="7D8C6D0E" w14:textId="77777777" w:rsidR="009A617A" w:rsidRPr="001F66F0" w:rsidRDefault="009A617A" w:rsidP="009A617A">
      <w:pPr>
        <w:pStyle w:val="paragraphsub"/>
      </w:pPr>
      <w:r w:rsidRPr="001F66F0">
        <w:tab/>
        <w:t>(iii)</w:t>
      </w:r>
      <w:r w:rsidRPr="001F66F0">
        <w:tab/>
        <w:t>preventing the provision of support for, or the facilitation of, the engagement in a hostile activity in a foreign country; or</w:t>
      </w:r>
    </w:p>
    <w:p w14:paraId="0F409ECF" w14:textId="77777777" w:rsidR="009A617A" w:rsidRPr="001F66F0" w:rsidRDefault="009A617A" w:rsidP="009A617A">
      <w:pPr>
        <w:pStyle w:val="paragraphsub"/>
      </w:pPr>
      <w:r w:rsidRPr="001F66F0">
        <w:tab/>
        <w:t>(iv)</w:t>
      </w:r>
      <w:r w:rsidRPr="001F66F0">
        <w:tab/>
        <w:t>determining whether the control order, or any succeeding control order, has been, or is being, complied with;</w:t>
      </w:r>
    </w:p>
    <w:p w14:paraId="3D193441" w14:textId="77777777" w:rsidR="009A617A" w:rsidRPr="001F66F0" w:rsidRDefault="009A617A" w:rsidP="009A617A">
      <w:pPr>
        <w:pStyle w:val="paragraph"/>
      </w:pPr>
      <w:r w:rsidRPr="001F66F0">
        <w:tab/>
      </w:r>
      <w:r w:rsidRPr="001F66F0">
        <w:tab/>
        <w:t>that do not involve so intercepting communications have been used by, or are available to, the agency; and</w:t>
      </w:r>
    </w:p>
    <w:p w14:paraId="0AF67F47" w14:textId="77777777" w:rsidR="009A617A" w:rsidRPr="001F66F0" w:rsidRDefault="009A617A" w:rsidP="009A617A">
      <w:pPr>
        <w:pStyle w:val="paragraph"/>
        <w:keepLines/>
        <w:rPr>
          <w:iCs/>
        </w:rPr>
      </w:pPr>
      <w:r w:rsidRPr="001F66F0">
        <w:tab/>
        <w:t>(d)</w:t>
      </w:r>
      <w:r w:rsidRPr="001F66F0">
        <w:tab/>
        <w:t>how much the use of such methods would be likely to assist in connection with</w:t>
      </w:r>
      <w:r w:rsidRPr="001F66F0">
        <w:rPr>
          <w:iCs/>
        </w:rPr>
        <w:t>:</w:t>
      </w:r>
    </w:p>
    <w:p w14:paraId="2D7D7C38" w14:textId="77777777" w:rsidR="009A617A" w:rsidRPr="001F66F0" w:rsidRDefault="009A617A" w:rsidP="009A617A">
      <w:pPr>
        <w:pStyle w:val="paragraphsub"/>
      </w:pPr>
      <w:r w:rsidRPr="001F66F0">
        <w:tab/>
        <w:t>(i)</w:t>
      </w:r>
      <w:r w:rsidRPr="001F66F0">
        <w:tab/>
        <w:t>the protection of the public from a terrorist act; or</w:t>
      </w:r>
    </w:p>
    <w:p w14:paraId="42133760" w14:textId="77777777" w:rsidR="009A617A" w:rsidRPr="001F66F0" w:rsidRDefault="009A617A" w:rsidP="009A617A">
      <w:pPr>
        <w:pStyle w:val="paragraphsub"/>
      </w:pPr>
      <w:r w:rsidRPr="001F66F0">
        <w:tab/>
        <w:t>(ii)</w:t>
      </w:r>
      <w:r w:rsidRPr="001F66F0">
        <w:tab/>
        <w:t>preventing the provision of support for, or the facilitation of, a terrorist act; or</w:t>
      </w:r>
    </w:p>
    <w:p w14:paraId="76403F34" w14:textId="77777777" w:rsidR="009A617A" w:rsidRPr="001F66F0" w:rsidRDefault="009A617A" w:rsidP="009A617A">
      <w:pPr>
        <w:pStyle w:val="paragraphsub"/>
      </w:pPr>
      <w:r w:rsidRPr="001F66F0">
        <w:tab/>
        <w:t>(iii)</w:t>
      </w:r>
      <w:r w:rsidRPr="001F66F0">
        <w:tab/>
        <w:t>preventing the provision of support for, or the facilitation of, the engagement in a hostile activity in a foreign country; or</w:t>
      </w:r>
    </w:p>
    <w:p w14:paraId="19C5AC39" w14:textId="77777777" w:rsidR="009A617A" w:rsidRPr="001F66F0" w:rsidRDefault="009A617A" w:rsidP="009A617A">
      <w:pPr>
        <w:pStyle w:val="paragraphsub"/>
      </w:pPr>
      <w:r w:rsidRPr="001F66F0">
        <w:tab/>
        <w:t>(iv)</w:t>
      </w:r>
      <w:r w:rsidRPr="001F66F0">
        <w:tab/>
        <w:t>determining whether the control order, or any succeeding control order, has been, or is being, complied with; and</w:t>
      </w:r>
    </w:p>
    <w:p w14:paraId="4F6CC3C6" w14:textId="77777777" w:rsidR="009A617A" w:rsidRPr="001F66F0" w:rsidRDefault="009A617A" w:rsidP="009A617A">
      <w:pPr>
        <w:pStyle w:val="paragraph"/>
        <w:keepLines/>
        <w:rPr>
          <w:iCs/>
        </w:rPr>
      </w:pPr>
      <w:r w:rsidRPr="001F66F0">
        <w:tab/>
        <w:t>(e)</w:t>
      </w:r>
      <w:r w:rsidRPr="001F66F0">
        <w:tab/>
        <w:t>how much the use of such methods would be likely to prejudice</w:t>
      </w:r>
      <w:r w:rsidRPr="001F66F0">
        <w:rPr>
          <w:iCs/>
        </w:rPr>
        <w:t>:</w:t>
      </w:r>
    </w:p>
    <w:p w14:paraId="1A9F5E32" w14:textId="77777777" w:rsidR="009A617A" w:rsidRPr="001F66F0" w:rsidRDefault="009A617A" w:rsidP="009A617A">
      <w:pPr>
        <w:pStyle w:val="paragraphsub"/>
      </w:pPr>
      <w:r w:rsidRPr="001F66F0">
        <w:tab/>
        <w:t>(i)</w:t>
      </w:r>
      <w:r w:rsidRPr="001F66F0">
        <w:tab/>
        <w:t>the protection of the public from a terrorist act; or</w:t>
      </w:r>
    </w:p>
    <w:p w14:paraId="6EED60C7" w14:textId="77777777" w:rsidR="009A617A" w:rsidRPr="001F66F0" w:rsidRDefault="009A617A" w:rsidP="009A617A">
      <w:pPr>
        <w:pStyle w:val="paragraphsub"/>
      </w:pPr>
      <w:r w:rsidRPr="001F66F0">
        <w:tab/>
        <w:t>(ii)</w:t>
      </w:r>
      <w:r w:rsidRPr="001F66F0">
        <w:tab/>
        <w:t>preventing the provision of support for, or the facilitation of, a terrorist act; or</w:t>
      </w:r>
    </w:p>
    <w:p w14:paraId="23A6B079" w14:textId="77777777" w:rsidR="009A617A" w:rsidRPr="001F66F0" w:rsidRDefault="009A617A" w:rsidP="009A617A">
      <w:pPr>
        <w:pStyle w:val="paragraphsub"/>
      </w:pPr>
      <w:r w:rsidRPr="001F66F0">
        <w:tab/>
        <w:t>(iii)</w:t>
      </w:r>
      <w:r w:rsidRPr="001F66F0">
        <w:tab/>
        <w:t>preventing the provision of support for, or the facilitation of, the engagement in a hostile activity in a foreign country; or</w:t>
      </w:r>
    </w:p>
    <w:p w14:paraId="4CCCE74D" w14:textId="77777777" w:rsidR="009A617A" w:rsidRPr="001F66F0" w:rsidRDefault="009A617A" w:rsidP="009A617A">
      <w:pPr>
        <w:pStyle w:val="paragraphsub"/>
      </w:pPr>
      <w:r w:rsidRPr="001F66F0">
        <w:tab/>
        <w:t>(iv)</w:t>
      </w:r>
      <w:r w:rsidRPr="001F66F0">
        <w:tab/>
        <w:t>determining whether the control order, or any succeeding control order, has been, or is being, complied with;</w:t>
      </w:r>
    </w:p>
    <w:p w14:paraId="6BD24A8A" w14:textId="77777777" w:rsidR="009A617A" w:rsidRPr="001F66F0" w:rsidRDefault="009A617A" w:rsidP="009A617A">
      <w:pPr>
        <w:pStyle w:val="paragraph"/>
      </w:pPr>
      <w:r w:rsidRPr="001F66F0">
        <w:tab/>
      </w:r>
      <w:r w:rsidRPr="001F66F0">
        <w:tab/>
        <w:t>whether because of delay or for any other reason; and</w:t>
      </w:r>
    </w:p>
    <w:p w14:paraId="7D827A9A" w14:textId="20ACAFE5" w:rsidR="009A617A" w:rsidRPr="001F66F0" w:rsidRDefault="009A617A" w:rsidP="009A617A">
      <w:pPr>
        <w:pStyle w:val="paragraph"/>
      </w:pPr>
      <w:r w:rsidRPr="001F66F0">
        <w:tab/>
        <w:t>(f)</w:t>
      </w:r>
      <w:r w:rsidRPr="001F66F0">
        <w:tab/>
        <w:t xml:space="preserve">whether intercepting under a warrant communications made to or from the service referred to in </w:t>
      </w:r>
      <w:r w:rsidR="0053426C" w:rsidRPr="001F66F0">
        <w:t>subsection (</w:t>
      </w:r>
      <w:r w:rsidRPr="001F66F0">
        <w:t>4) would be the method that is likely to have the least interference with any person’s privacy; and</w:t>
      </w:r>
    </w:p>
    <w:p w14:paraId="11A66A7F" w14:textId="77777777" w:rsidR="009A617A" w:rsidRPr="001F66F0" w:rsidRDefault="009A617A" w:rsidP="009A617A">
      <w:pPr>
        <w:pStyle w:val="paragraph"/>
      </w:pPr>
      <w:r w:rsidRPr="001F66F0">
        <w:tab/>
        <w:t>(g)</w:t>
      </w:r>
      <w:r w:rsidRPr="001F66F0">
        <w:tab/>
        <w:t>the possibility that the person in relation to whom the control order is in force:</w:t>
      </w:r>
    </w:p>
    <w:p w14:paraId="38504A0D" w14:textId="77777777" w:rsidR="009A617A" w:rsidRPr="001F66F0" w:rsidRDefault="009A617A" w:rsidP="009A617A">
      <w:pPr>
        <w:pStyle w:val="paragraphsub"/>
      </w:pPr>
      <w:r w:rsidRPr="001F66F0">
        <w:tab/>
        <w:t>(i)</w:t>
      </w:r>
      <w:r w:rsidRPr="001F66F0">
        <w:tab/>
        <w:t>has engaged, is engaging, or will engage, in a terrorist act; or</w:t>
      </w:r>
    </w:p>
    <w:p w14:paraId="7B35AC3C" w14:textId="77777777" w:rsidR="009A617A" w:rsidRPr="001F66F0" w:rsidRDefault="009A617A" w:rsidP="009A617A">
      <w:pPr>
        <w:pStyle w:val="paragraphsub"/>
      </w:pPr>
      <w:r w:rsidRPr="001F66F0">
        <w:tab/>
        <w:t>(ii)</w:t>
      </w:r>
      <w:r w:rsidRPr="001F66F0">
        <w:tab/>
        <w:t>has provided, is providing, or will provide, support for a terrorist act; or</w:t>
      </w:r>
    </w:p>
    <w:p w14:paraId="551D7FFE" w14:textId="77777777" w:rsidR="009A617A" w:rsidRPr="001F66F0" w:rsidRDefault="009A617A" w:rsidP="009A617A">
      <w:pPr>
        <w:pStyle w:val="paragraphsub"/>
      </w:pPr>
      <w:r w:rsidRPr="001F66F0">
        <w:tab/>
        <w:t>(iii)</w:t>
      </w:r>
      <w:r w:rsidRPr="001F66F0">
        <w:tab/>
        <w:t>has facilitated, is facilitating, or will facilitate, a terrorist act; or</w:t>
      </w:r>
    </w:p>
    <w:p w14:paraId="67C41966" w14:textId="77777777" w:rsidR="009A617A" w:rsidRPr="001F66F0" w:rsidRDefault="009A617A" w:rsidP="009A617A">
      <w:pPr>
        <w:pStyle w:val="paragraphsub"/>
      </w:pPr>
      <w:r w:rsidRPr="001F66F0">
        <w:tab/>
        <w:t>(iv)</w:t>
      </w:r>
      <w:r w:rsidRPr="001F66F0">
        <w:tab/>
        <w:t>has provided, is providing, or will provide, support for the engagement in a hostile activity in a foreign country; or</w:t>
      </w:r>
    </w:p>
    <w:p w14:paraId="690F4DFF" w14:textId="77777777" w:rsidR="009A617A" w:rsidRPr="001F66F0" w:rsidRDefault="009A617A" w:rsidP="009A617A">
      <w:pPr>
        <w:pStyle w:val="paragraphsub"/>
      </w:pPr>
      <w:r w:rsidRPr="001F66F0">
        <w:tab/>
        <w:t>(v)</w:t>
      </w:r>
      <w:r w:rsidRPr="001F66F0">
        <w:tab/>
        <w:t>has facilitated, is facilitating, or will facilitate, the engagement in a hostile activity in a foreign country; or</w:t>
      </w:r>
    </w:p>
    <w:p w14:paraId="0B3017B7" w14:textId="77777777" w:rsidR="009A617A" w:rsidRPr="001F66F0" w:rsidRDefault="009A617A" w:rsidP="009A617A">
      <w:pPr>
        <w:pStyle w:val="paragraphsub"/>
      </w:pPr>
      <w:r w:rsidRPr="001F66F0">
        <w:tab/>
        <w:t>(vi)</w:t>
      </w:r>
      <w:r w:rsidRPr="001F66F0">
        <w:tab/>
        <w:t>has contravened, is contravening, or will contravene, the control order; or</w:t>
      </w:r>
    </w:p>
    <w:p w14:paraId="4F0A866B" w14:textId="77777777" w:rsidR="009A617A" w:rsidRPr="001F66F0" w:rsidRDefault="009A617A" w:rsidP="009A617A">
      <w:pPr>
        <w:pStyle w:val="paragraphsub"/>
      </w:pPr>
      <w:r w:rsidRPr="001F66F0">
        <w:tab/>
        <w:t>(vii)</w:t>
      </w:r>
      <w:r w:rsidRPr="001F66F0">
        <w:tab/>
        <w:t>will contravene a succeeding control order; and</w:t>
      </w:r>
    </w:p>
    <w:p w14:paraId="61D3A6E3" w14:textId="77777777" w:rsidR="009A617A" w:rsidRPr="001F66F0" w:rsidRDefault="009A617A" w:rsidP="009A617A">
      <w:pPr>
        <w:pStyle w:val="paragraph"/>
      </w:pPr>
      <w:r w:rsidRPr="001F66F0">
        <w:tab/>
        <w:t>(h)</w:t>
      </w:r>
      <w:r w:rsidRPr="001F66F0">
        <w:tab/>
        <w:t>in relation to an application by an interception agency of Victoria—any submissions made by the Victorian PIM under section</w:t>
      </w:r>
      <w:r w:rsidR="005039E3" w:rsidRPr="001F66F0">
        <w:t> </w:t>
      </w:r>
      <w:r w:rsidRPr="001F66F0">
        <w:t>44A to the Judge or nominated AAT member; and</w:t>
      </w:r>
    </w:p>
    <w:p w14:paraId="0FB64183" w14:textId="77777777" w:rsidR="009A617A" w:rsidRPr="001F66F0" w:rsidRDefault="009A617A" w:rsidP="009A617A">
      <w:pPr>
        <w:pStyle w:val="paragraph"/>
      </w:pPr>
      <w:r w:rsidRPr="001F66F0">
        <w:tab/>
        <w:t>(i)</w:t>
      </w:r>
      <w:r w:rsidRPr="001F66F0">
        <w:tab/>
        <w:t>in relation to an application by an interception agency of Queensland—any submissions made by the Queensland PIM under section</w:t>
      </w:r>
      <w:r w:rsidR="005039E3" w:rsidRPr="001F66F0">
        <w:t> </w:t>
      </w:r>
      <w:r w:rsidRPr="001F66F0">
        <w:t>45 to the Judge or nominated AAT member.</w:t>
      </w:r>
    </w:p>
    <w:p w14:paraId="5DFBF968" w14:textId="5E8D8E62" w:rsidR="009A617A" w:rsidRPr="001F66F0" w:rsidRDefault="009A617A" w:rsidP="009A617A">
      <w:pPr>
        <w:pStyle w:val="subsection"/>
      </w:pPr>
      <w:r w:rsidRPr="001F66F0">
        <w:tab/>
        <w:t>(6)</w:t>
      </w:r>
      <w:r w:rsidRPr="001F66F0">
        <w:tab/>
        <w:t xml:space="preserve">The Judge or nominated AAT member must not issue a warrant in a case in which </w:t>
      </w:r>
      <w:r w:rsidR="0053426C" w:rsidRPr="001F66F0">
        <w:t>subparagraph (</w:t>
      </w:r>
      <w:r w:rsidRPr="001F66F0">
        <w:t>4)(d)(ii) applies unless he or she is satisfied that:</w:t>
      </w:r>
    </w:p>
    <w:p w14:paraId="269BFB2D" w14:textId="3F37B824" w:rsidR="009A617A" w:rsidRPr="001F66F0" w:rsidRDefault="009A617A" w:rsidP="009A617A">
      <w:pPr>
        <w:pStyle w:val="paragraph"/>
      </w:pPr>
      <w:r w:rsidRPr="001F66F0">
        <w:tab/>
        <w:t>(a)</w:t>
      </w:r>
      <w:r w:rsidRPr="001F66F0">
        <w:tab/>
        <w:t xml:space="preserve">the agency has exhausted all other practicable methods of identifying the telecommunications services used, or likely to be used, by the person to whom the control order referred to in </w:t>
      </w:r>
      <w:r w:rsidR="0053426C" w:rsidRPr="001F66F0">
        <w:t>subparagraph (</w:t>
      </w:r>
      <w:r w:rsidRPr="001F66F0">
        <w:t>4)(d)(ii) relates; or</w:t>
      </w:r>
    </w:p>
    <w:p w14:paraId="48FFB282" w14:textId="77777777" w:rsidR="009A617A" w:rsidRPr="001F66F0" w:rsidRDefault="009A617A" w:rsidP="00BD32EA">
      <w:pPr>
        <w:pStyle w:val="paragraph"/>
      </w:pPr>
      <w:r w:rsidRPr="001F66F0">
        <w:tab/>
        <w:t>(b)</w:t>
      </w:r>
      <w:r w:rsidRPr="001F66F0">
        <w:tab/>
        <w:t>interception of communications made to or from a telecommunications service used or likely to be used by that person would not otherwise be possible.</w:t>
      </w:r>
    </w:p>
    <w:p w14:paraId="146FF1CE" w14:textId="5C7BE46C" w:rsidR="002678F2" w:rsidRPr="001F66F0" w:rsidRDefault="002678F2" w:rsidP="002678F2">
      <w:pPr>
        <w:pStyle w:val="ActHead5"/>
      </w:pPr>
      <w:bookmarkStart w:id="102" w:name="_Toc87447902"/>
      <w:r w:rsidRPr="00BE5AB6">
        <w:rPr>
          <w:rStyle w:val="CharSectno"/>
        </w:rPr>
        <w:t>46A</w:t>
      </w:r>
      <w:r w:rsidRPr="001F66F0">
        <w:t xml:space="preserve">  Issue of named person warrant</w:t>
      </w:r>
      <w:bookmarkEnd w:id="102"/>
    </w:p>
    <w:p w14:paraId="259C37BE" w14:textId="77777777" w:rsidR="000801D2" w:rsidRPr="001F66F0" w:rsidRDefault="000801D2" w:rsidP="005F2C24">
      <w:pPr>
        <w:pStyle w:val="SubsectionHead"/>
      </w:pPr>
      <w:r w:rsidRPr="001F66F0">
        <w:t>Warrant relating to the investigation of one or more serious offences</w:t>
      </w:r>
    </w:p>
    <w:p w14:paraId="75132792" w14:textId="28FD19A4" w:rsidR="002678F2" w:rsidRPr="001F66F0" w:rsidRDefault="002678F2" w:rsidP="002678F2">
      <w:pPr>
        <w:pStyle w:val="subsection"/>
      </w:pPr>
      <w:r w:rsidRPr="001F66F0">
        <w:tab/>
        <w:t>(1)</w:t>
      </w:r>
      <w:r w:rsidRPr="001F66F0">
        <w:tab/>
        <w:t xml:space="preserve">Where an agency applies to an eligible Judge or nominated AAT member for a warrant in respect of a person and the Judge or nominated AAT member is satisfied, on the basis of the information given to the Judge or nominated AAT member under this </w:t>
      </w:r>
      <w:r w:rsidR="0053426C" w:rsidRPr="001F66F0">
        <w:t>Part i</w:t>
      </w:r>
      <w:r w:rsidRPr="001F66F0">
        <w:t>n connection with the application, that:</w:t>
      </w:r>
    </w:p>
    <w:p w14:paraId="7AE20B0A" w14:textId="77777777" w:rsidR="002678F2" w:rsidRPr="001F66F0" w:rsidRDefault="002678F2" w:rsidP="002678F2">
      <w:pPr>
        <w:pStyle w:val="paragraph"/>
      </w:pPr>
      <w:r w:rsidRPr="001F66F0">
        <w:tab/>
        <w:t>(a)</w:t>
      </w:r>
      <w:r w:rsidRPr="001F66F0">
        <w:tab/>
        <w:t>Division</w:t>
      </w:r>
      <w:r w:rsidR="005039E3" w:rsidRPr="001F66F0">
        <w:t> </w:t>
      </w:r>
      <w:r w:rsidRPr="001F66F0">
        <w:t>3 has been complied with in relation to the application; and</w:t>
      </w:r>
    </w:p>
    <w:p w14:paraId="4CCE7A57" w14:textId="77777777" w:rsidR="002678F2" w:rsidRPr="001F66F0" w:rsidRDefault="002678F2" w:rsidP="002678F2">
      <w:pPr>
        <w:pStyle w:val="paragraph"/>
      </w:pPr>
      <w:r w:rsidRPr="001F66F0">
        <w:tab/>
        <w:t>(b)</w:t>
      </w:r>
      <w:r w:rsidRPr="001F66F0">
        <w:tab/>
        <w:t>in the case of a telephone application—because of urgent circumstances, it was necessary to make the application by telephone; and</w:t>
      </w:r>
    </w:p>
    <w:p w14:paraId="28383140" w14:textId="77777777" w:rsidR="002678F2" w:rsidRPr="001F66F0" w:rsidRDefault="002678F2" w:rsidP="002678F2">
      <w:pPr>
        <w:pStyle w:val="paragraph"/>
      </w:pPr>
      <w:r w:rsidRPr="001F66F0">
        <w:tab/>
        <w:t>(c)</w:t>
      </w:r>
      <w:r w:rsidRPr="001F66F0">
        <w:tab/>
        <w:t>there are reasonable grounds for suspecting that a particular person is using, or is likely to use, more than one telecommunications service; and</w:t>
      </w:r>
    </w:p>
    <w:p w14:paraId="0EC62F55" w14:textId="77777777" w:rsidR="00DA4D92" w:rsidRPr="001F66F0" w:rsidRDefault="00DA4D92" w:rsidP="00DA4D92">
      <w:pPr>
        <w:pStyle w:val="paragraph"/>
      </w:pPr>
      <w:r w:rsidRPr="001F66F0">
        <w:tab/>
        <w:t>(d)</w:t>
      </w:r>
      <w:r w:rsidRPr="001F66F0">
        <w:tab/>
        <w:t>information that would be likely to be obtained by intercepting under a warrant:</w:t>
      </w:r>
    </w:p>
    <w:p w14:paraId="64128381" w14:textId="77777777" w:rsidR="00DA4D92" w:rsidRPr="001F66F0" w:rsidRDefault="00DA4D92" w:rsidP="00DA4D92">
      <w:pPr>
        <w:pStyle w:val="paragraphsub"/>
      </w:pPr>
      <w:r w:rsidRPr="001F66F0">
        <w:tab/>
        <w:t>(i)</w:t>
      </w:r>
      <w:r w:rsidRPr="001F66F0">
        <w:tab/>
        <w:t>communications made to or from any telecommunications service that the person is using, or is likely to use; or</w:t>
      </w:r>
    </w:p>
    <w:p w14:paraId="354BCB79" w14:textId="77777777" w:rsidR="00DA4D92" w:rsidRPr="001F66F0" w:rsidRDefault="00DA4D92" w:rsidP="00DA4D92">
      <w:pPr>
        <w:pStyle w:val="paragraphsub"/>
      </w:pPr>
      <w:r w:rsidRPr="001F66F0">
        <w:tab/>
        <w:t>(ii)</w:t>
      </w:r>
      <w:r w:rsidRPr="001F66F0">
        <w:tab/>
        <w:t xml:space="preserve">communications made by means of a particular telecommunications device </w:t>
      </w:r>
      <w:r w:rsidR="00C57583" w:rsidRPr="001F66F0">
        <w:t xml:space="preserve">or particular telecommunications devices </w:t>
      </w:r>
      <w:r w:rsidRPr="001F66F0">
        <w:t xml:space="preserve">that </w:t>
      </w:r>
      <w:r w:rsidR="00C57583" w:rsidRPr="001F66F0">
        <w:t>the person</w:t>
      </w:r>
      <w:r w:rsidRPr="001F66F0">
        <w:t xml:space="preserve"> is using, or is likely to use;</w:t>
      </w:r>
    </w:p>
    <w:p w14:paraId="37C9B21B" w14:textId="77777777" w:rsidR="00DA4D92" w:rsidRPr="001F66F0" w:rsidRDefault="00DA4D92" w:rsidP="00DA4D92">
      <w:pPr>
        <w:pStyle w:val="paragraph"/>
      </w:pPr>
      <w:r w:rsidRPr="001F66F0">
        <w:tab/>
      </w:r>
      <w:r w:rsidRPr="001F66F0">
        <w:tab/>
        <w:t xml:space="preserve">would be likely to assist in connection with the investigation by the agency of </w:t>
      </w:r>
      <w:r w:rsidR="00F5301A" w:rsidRPr="001F66F0">
        <w:t>a serious offence, or serious offences,</w:t>
      </w:r>
      <w:r w:rsidRPr="001F66F0">
        <w:t xml:space="preserve"> in which the person is involved; and</w:t>
      </w:r>
    </w:p>
    <w:p w14:paraId="4FC284C8" w14:textId="308EF3C3" w:rsidR="002678F2" w:rsidRPr="001F66F0" w:rsidRDefault="002678F2" w:rsidP="002678F2">
      <w:pPr>
        <w:pStyle w:val="paragraph"/>
      </w:pPr>
      <w:r w:rsidRPr="001F66F0">
        <w:tab/>
        <w:t>(e)</w:t>
      </w:r>
      <w:r w:rsidRPr="001F66F0">
        <w:tab/>
        <w:t xml:space="preserve">having regard to the matters referred to in </w:t>
      </w:r>
      <w:r w:rsidR="0053426C" w:rsidRPr="001F66F0">
        <w:t>subsection (</w:t>
      </w:r>
      <w:r w:rsidRPr="001F66F0">
        <w:t>2), and to no other matters, the Judge or nominated AAT member should issue a warrant authorising such communications to be intercepted;</w:t>
      </w:r>
    </w:p>
    <w:p w14:paraId="746CD7BA" w14:textId="77777777" w:rsidR="002678F2" w:rsidRPr="001F66F0" w:rsidRDefault="002678F2" w:rsidP="002678F2">
      <w:pPr>
        <w:pStyle w:val="subsection2"/>
      </w:pPr>
      <w:r w:rsidRPr="001F66F0">
        <w:t>the Judge or nominated AAT member may, in his or her discretion, issue such a warrant.</w:t>
      </w:r>
    </w:p>
    <w:p w14:paraId="0E9CEA11" w14:textId="77777777" w:rsidR="00835CE2" w:rsidRPr="001F66F0" w:rsidRDefault="00835CE2" w:rsidP="00835CE2">
      <w:pPr>
        <w:pStyle w:val="notetext"/>
      </w:pPr>
      <w:r w:rsidRPr="001F66F0">
        <w:t>Note:</w:t>
      </w:r>
      <w:r w:rsidRPr="001F66F0">
        <w:tab/>
      </w:r>
      <w:r w:rsidR="005039E3" w:rsidRPr="001F66F0">
        <w:t>Subsection (</w:t>
      </w:r>
      <w:r w:rsidRPr="001F66F0">
        <w:t xml:space="preserve">3) restricts the issuing of a warrant authorising interception of communications made by means of a telecommunications device </w:t>
      </w:r>
      <w:r w:rsidR="00C57583" w:rsidRPr="001F66F0">
        <w:t xml:space="preserve">or telecommunications devices </w:t>
      </w:r>
      <w:r w:rsidRPr="001F66F0">
        <w:t>identified in the warrant.</w:t>
      </w:r>
    </w:p>
    <w:p w14:paraId="34CC4C71" w14:textId="2C88F35D" w:rsidR="002678F2" w:rsidRPr="001F66F0" w:rsidRDefault="002678F2" w:rsidP="002678F2">
      <w:pPr>
        <w:pStyle w:val="subsection"/>
      </w:pPr>
      <w:r w:rsidRPr="001F66F0">
        <w:tab/>
        <w:t>(2)</w:t>
      </w:r>
      <w:r w:rsidRPr="001F66F0">
        <w:tab/>
      </w:r>
      <w:r w:rsidR="000801D2" w:rsidRPr="001F66F0">
        <w:t xml:space="preserve">For the purposes of </w:t>
      </w:r>
      <w:r w:rsidR="0053426C" w:rsidRPr="001F66F0">
        <w:t>subsection (</w:t>
      </w:r>
      <w:r w:rsidR="000801D2" w:rsidRPr="001F66F0">
        <w:t>1), the matters</w:t>
      </w:r>
      <w:r w:rsidRPr="001F66F0">
        <w:t xml:space="preserve"> to which the Judge or nominated AAT member must have regard are:</w:t>
      </w:r>
    </w:p>
    <w:p w14:paraId="1C9D62B8" w14:textId="77777777" w:rsidR="00E07C40" w:rsidRPr="001F66F0" w:rsidRDefault="00E07C40" w:rsidP="00E07C40">
      <w:pPr>
        <w:pStyle w:val="paragraph"/>
      </w:pPr>
      <w:r w:rsidRPr="001F66F0">
        <w:tab/>
        <w:t>(a)</w:t>
      </w:r>
      <w:r w:rsidRPr="001F66F0">
        <w:tab/>
        <w:t>how much the privacy of any person or persons would be likely to be interfered with by intercepting under a warrant:</w:t>
      </w:r>
    </w:p>
    <w:p w14:paraId="5CE0F440" w14:textId="77777777" w:rsidR="00E07C40" w:rsidRPr="001F66F0" w:rsidRDefault="00E07C40" w:rsidP="00E07C40">
      <w:pPr>
        <w:pStyle w:val="paragraphsub"/>
      </w:pPr>
      <w:r w:rsidRPr="001F66F0">
        <w:tab/>
        <w:t>(i)</w:t>
      </w:r>
      <w:r w:rsidRPr="001F66F0">
        <w:tab/>
        <w:t>communications made to or from any telecommunications service used, or likely to be used, by the person in respect of whom the warrant is sought; or</w:t>
      </w:r>
    </w:p>
    <w:p w14:paraId="3D071910" w14:textId="77777777" w:rsidR="00E07C40" w:rsidRPr="001F66F0" w:rsidRDefault="00E07C40" w:rsidP="00E07C40">
      <w:pPr>
        <w:pStyle w:val="paragraphsub"/>
      </w:pPr>
      <w:r w:rsidRPr="001F66F0">
        <w:tab/>
        <w:t>(ii)</w:t>
      </w:r>
      <w:r w:rsidRPr="001F66F0">
        <w:tab/>
        <w:t xml:space="preserve">communications made by means of a particular telecommunications device </w:t>
      </w:r>
      <w:r w:rsidR="00C57583" w:rsidRPr="001F66F0">
        <w:t xml:space="preserve">or particular telecommunications devices </w:t>
      </w:r>
      <w:r w:rsidRPr="001F66F0">
        <w:t>used, or likely to be used, by the person in respect of whom the warrant is sought;</w:t>
      </w:r>
    </w:p>
    <w:p w14:paraId="54593E2C" w14:textId="77777777" w:rsidR="00E07C40" w:rsidRPr="001F66F0" w:rsidRDefault="00E07C40" w:rsidP="00E07C40">
      <w:pPr>
        <w:pStyle w:val="paragraph"/>
      </w:pPr>
      <w:r w:rsidRPr="001F66F0">
        <w:tab/>
      </w:r>
      <w:r w:rsidRPr="001F66F0">
        <w:tab/>
        <w:t>as the case requires; and</w:t>
      </w:r>
    </w:p>
    <w:p w14:paraId="7EB30322" w14:textId="77777777" w:rsidR="002678F2" w:rsidRPr="001F66F0" w:rsidRDefault="002678F2" w:rsidP="002678F2">
      <w:pPr>
        <w:pStyle w:val="paragraph"/>
      </w:pPr>
      <w:r w:rsidRPr="001F66F0">
        <w:tab/>
        <w:t>(b)</w:t>
      </w:r>
      <w:r w:rsidRPr="001F66F0">
        <w:tab/>
        <w:t>the gravity of the conduct constituting the offence or offences being investigated; and</w:t>
      </w:r>
    </w:p>
    <w:p w14:paraId="348C37CC" w14:textId="32659503" w:rsidR="002678F2" w:rsidRPr="001F66F0" w:rsidRDefault="002678F2" w:rsidP="002678F2">
      <w:pPr>
        <w:pStyle w:val="paragraph"/>
      </w:pPr>
      <w:r w:rsidRPr="001F66F0">
        <w:tab/>
        <w:t>(c)</w:t>
      </w:r>
      <w:r w:rsidRPr="001F66F0">
        <w:tab/>
        <w:t xml:space="preserve">how much the information referred to in </w:t>
      </w:r>
      <w:r w:rsidR="0053426C" w:rsidRPr="001F66F0">
        <w:t>paragraph (</w:t>
      </w:r>
      <w:r w:rsidRPr="001F66F0">
        <w:t>1)(d) would be likely to assist in connection with the investigation by the agency of the offence or offences; and</w:t>
      </w:r>
    </w:p>
    <w:p w14:paraId="02455E1C" w14:textId="77777777" w:rsidR="002678F2" w:rsidRPr="001F66F0" w:rsidRDefault="002678F2" w:rsidP="002678F2">
      <w:pPr>
        <w:pStyle w:val="paragraph"/>
      </w:pPr>
      <w:r w:rsidRPr="001F66F0">
        <w:tab/>
        <w:t>(d)</w:t>
      </w:r>
      <w:r w:rsidRPr="001F66F0">
        <w:tab/>
        <w:t>to what extent methods (including the use of a warrant issued under section</w:t>
      </w:r>
      <w:r w:rsidR="005039E3" w:rsidRPr="001F66F0">
        <w:t> </w:t>
      </w:r>
      <w:r w:rsidRPr="001F66F0">
        <w:t>46) of investigating the offence or offences that do not involve the use of a warrant issued under this section in relation to the person have been used by, or are available to, the agency; and</w:t>
      </w:r>
    </w:p>
    <w:p w14:paraId="3A381936" w14:textId="77777777" w:rsidR="002678F2" w:rsidRPr="001F66F0" w:rsidRDefault="002678F2" w:rsidP="002678F2">
      <w:pPr>
        <w:pStyle w:val="paragraph"/>
      </w:pPr>
      <w:r w:rsidRPr="001F66F0">
        <w:tab/>
        <w:t>(e)</w:t>
      </w:r>
      <w:r w:rsidRPr="001F66F0">
        <w:tab/>
        <w:t>how much the use of such methods would be likely to assist in connection with the investigation by the agency of the offence or offences; and</w:t>
      </w:r>
    </w:p>
    <w:p w14:paraId="152BF993" w14:textId="77777777" w:rsidR="002678F2" w:rsidRPr="001F66F0" w:rsidRDefault="002678F2" w:rsidP="002678F2">
      <w:pPr>
        <w:pStyle w:val="paragraph"/>
      </w:pPr>
      <w:r w:rsidRPr="001F66F0">
        <w:tab/>
        <w:t>(f)</w:t>
      </w:r>
      <w:r w:rsidRPr="001F66F0">
        <w:tab/>
        <w:t>how much the use of such methods would be likely to prejudice the investigation by the agency of the offence or offences, whether because of delay or for any other reason</w:t>
      </w:r>
      <w:r w:rsidR="00B159A0" w:rsidRPr="001F66F0">
        <w:t>; and</w:t>
      </w:r>
    </w:p>
    <w:p w14:paraId="5312356C" w14:textId="77777777" w:rsidR="00930F73" w:rsidRPr="001F66F0" w:rsidRDefault="00930F73" w:rsidP="00930F73">
      <w:pPr>
        <w:pStyle w:val="paragraph"/>
      </w:pPr>
      <w:r w:rsidRPr="001F66F0">
        <w:tab/>
        <w:t>(fa)</w:t>
      </w:r>
      <w:r w:rsidRPr="001F66F0">
        <w:tab/>
        <w:t>in relation to an application by an interception agency of Victoria—any submissions made by the Victorian PIM under section</w:t>
      </w:r>
      <w:r w:rsidR="005039E3" w:rsidRPr="001F66F0">
        <w:t> </w:t>
      </w:r>
      <w:r w:rsidRPr="001F66F0">
        <w:t>44A to the Judge or nominated AAT member; and</w:t>
      </w:r>
    </w:p>
    <w:p w14:paraId="7C9852D6" w14:textId="77777777" w:rsidR="00B159A0" w:rsidRPr="001F66F0" w:rsidRDefault="00B159A0" w:rsidP="00B159A0">
      <w:pPr>
        <w:pStyle w:val="paragraph"/>
      </w:pPr>
      <w:r w:rsidRPr="001F66F0">
        <w:tab/>
        <w:t>(g)</w:t>
      </w:r>
      <w:r w:rsidRPr="001F66F0">
        <w:tab/>
        <w:t xml:space="preserve">in relation to an application by an interception agency of Queensland—any submissions made by the </w:t>
      </w:r>
      <w:r w:rsidR="00DE2B70" w:rsidRPr="001F66F0">
        <w:t>Queensland PIM</w:t>
      </w:r>
      <w:r w:rsidRPr="001F66F0">
        <w:t xml:space="preserve"> under section</w:t>
      </w:r>
      <w:r w:rsidR="005039E3" w:rsidRPr="001F66F0">
        <w:t> </w:t>
      </w:r>
      <w:r w:rsidRPr="001F66F0">
        <w:t>45 to the Judge or nominated AAT member.</w:t>
      </w:r>
    </w:p>
    <w:p w14:paraId="7AAEDD71" w14:textId="77777777" w:rsidR="000801D2" w:rsidRPr="001F66F0" w:rsidRDefault="000801D2" w:rsidP="000801D2">
      <w:pPr>
        <w:pStyle w:val="SubsectionHead"/>
      </w:pPr>
      <w:r w:rsidRPr="001F66F0">
        <w:t>Control order warrant</w:t>
      </w:r>
    </w:p>
    <w:p w14:paraId="21722214" w14:textId="35818685" w:rsidR="000801D2" w:rsidRPr="001F66F0" w:rsidRDefault="000801D2" w:rsidP="000801D2">
      <w:pPr>
        <w:pStyle w:val="subsection"/>
      </w:pPr>
      <w:r w:rsidRPr="001F66F0">
        <w:tab/>
        <w:t>(2A)</w:t>
      </w:r>
      <w:r w:rsidRPr="001F66F0">
        <w:tab/>
        <w:t xml:space="preserve">If a control order warrant agency applies to an eligible Judge or nominated AAT member for a warrant in respect of a person and the Judge or nominated AAT member is satisfied, on the basis of the information given to the Judge or nominated AAT member under this </w:t>
      </w:r>
      <w:r w:rsidR="0053426C" w:rsidRPr="001F66F0">
        <w:t>Part i</w:t>
      </w:r>
      <w:r w:rsidRPr="001F66F0">
        <w:t>n connection with the application, that:</w:t>
      </w:r>
    </w:p>
    <w:p w14:paraId="32920DA4" w14:textId="77777777" w:rsidR="000801D2" w:rsidRPr="001F66F0" w:rsidRDefault="000801D2" w:rsidP="000801D2">
      <w:pPr>
        <w:pStyle w:val="paragraph"/>
      </w:pPr>
      <w:r w:rsidRPr="001F66F0">
        <w:tab/>
        <w:t>(a)</w:t>
      </w:r>
      <w:r w:rsidRPr="001F66F0">
        <w:tab/>
        <w:t>Division</w:t>
      </w:r>
      <w:r w:rsidR="005039E3" w:rsidRPr="001F66F0">
        <w:t> </w:t>
      </w:r>
      <w:r w:rsidRPr="001F66F0">
        <w:t>3 has been complied with in relation to the application; and</w:t>
      </w:r>
    </w:p>
    <w:p w14:paraId="28222525" w14:textId="77777777" w:rsidR="000801D2" w:rsidRPr="001F66F0" w:rsidRDefault="000801D2" w:rsidP="000801D2">
      <w:pPr>
        <w:pStyle w:val="paragraph"/>
      </w:pPr>
      <w:r w:rsidRPr="001F66F0">
        <w:tab/>
        <w:t>(b)</w:t>
      </w:r>
      <w:r w:rsidRPr="001F66F0">
        <w:tab/>
        <w:t>in the case of a telephone application—because of urgent circumstances, it was necessary to make the application by telephone; and</w:t>
      </w:r>
    </w:p>
    <w:p w14:paraId="40F7CABE" w14:textId="77777777" w:rsidR="000801D2" w:rsidRPr="001F66F0" w:rsidRDefault="000801D2" w:rsidP="000801D2">
      <w:pPr>
        <w:pStyle w:val="paragraph"/>
      </w:pPr>
      <w:r w:rsidRPr="001F66F0">
        <w:tab/>
        <w:t>(c)</w:t>
      </w:r>
      <w:r w:rsidRPr="001F66F0">
        <w:tab/>
        <w:t>there are reasonable grounds for suspecting that a particular person is using, or is likely to use, more than one telecommunications service; and</w:t>
      </w:r>
    </w:p>
    <w:p w14:paraId="7D29ADBE" w14:textId="77777777" w:rsidR="000801D2" w:rsidRPr="001F66F0" w:rsidRDefault="000801D2" w:rsidP="000801D2">
      <w:pPr>
        <w:pStyle w:val="paragraph"/>
      </w:pPr>
      <w:r w:rsidRPr="001F66F0">
        <w:tab/>
        <w:t>(d)</w:t>
      </w:r>
      <w:r w:rsidRPr="001F66F0">
        <w:tab/>
        <w:t>a control order is in force in relation to the person; and</w:t>
      </w:r>
    </w:p>
    <w:p w14:paraId="42FB403E" w14:textId="77777777" w:rsidR="000801D2" w:rsidRPr="001F66F0" w:rsidRDefault="000801D2" w:rsidP="000801D2">
      <w:pPr>
        <w:pStyle w:val="paragraph"/>
      </w:pPr>
      <w:r w:rsidRPr="001F66F0">
        <w:tab/>
        <w:t>(e)</w:t>
      </w:r>
      <w:r w:rsidRPr="001F66F0">
        <w:tab/>
        <w:t>information that would be likely to be obtained by intercepting under a warrant:</w:t>
      </w:r>
    </w:p>
    <w:p w14:paraId="3BDC6BDB" w14:textId="77777777" w:rsidR="000801D2" w:rsidRPr="001F66F0" w:rsidRDefault="000801D2" w:rsidP="000801D2">
      <w:pPr>
        <w:pStyle w:val="paragraphsub"/>
      </w:pPr>
      <w:r w:rsidRPr="001F66F0">
        <w:tab/>
        <w:t>(i)</w:t>
      </w:r>
      <w:r w:rsidRPr="001F66F0">
        <w:tab/>
        <w:t>communications made to or from any telecommunications service that the person is using, or is likely to use; or</w:t>
      </w:r>
    </w:p>
    <w:p w14:paraId="12228887" w14:textId="77777777" w:rsidR="000801D2" w:rsidRPr="001F66F0" w:rsidRDefault="000801D2" w:rsidP="000801D2">
      <w:pPr>
        <w:pStyle w:val="paragraphsub"/>
      </w:pPr>
      <w:r w:rsidRPr="001F66F0">
        <w:tab/>
        <w:t>(ii)</w:t>
      </w:r>
      <w:r w:rsidRPr="001F66F0">
        <w:tab/>
        <w:t>communications made by means of a particular telecommunications device or particular telecommunications devices that the person is using, or is likely to use;</w:t>
      </w:r>
    </w:p>
    <w:p w14:paraId="51DC5FF5" w14:textId="77777777" w:rsidR="000801D2" w:rsidRPr="001F66F0" w:rsidRDefault="000801D2" w:rsidP="000801D2">
      <w:pPr>
        <w:pStyle w:val="paragraph"/>
      </w:pPr>
      <w:r w:rsidRPr="001F66F0">
        <w:tab/>
      </w:r>
      <w:r w:rsidRPr="001F66F0">
        <w:tab/>
        <w:t>would be likely to substantially assist in connection with:</w:t>
      </w:r>
    </w:p>
    <w:p w14:paraId="0E5A2DB2" w14:textId="77777777" w:rsidR="000801D2" w:rsidRPr="001F66F0" w:rsidRDefault="000801D2" w:rsidP="000801D2">
      <w:pPr>
        <w:pStyle w:val="paragraphsub"/>
      </w:pPr>
      <w:r w:rsidRPr="001F66F0">
        <w:tab/>
        <w:t>(iii)</w:t>
      </w:r>
      <w:r w:rsidRPr="001F66F0">
        <w:tab/>
        <w:t>the protection of the public from a terrorist act; or</w:t>
      </w:r>
    </w:p>
    <w:p w14:paraId="3497CA86" w14:textId="77777777" w:rsidR="000801D2" w:rsidRPr="001F66F0" w:rsidRDefault="000801D2" w:rsidP="000801D2">
      <w:pPr>
        <w:pStyle w:val="paragraphsub"/>
      </w:pPr>
      <w:r w:rsidRPr="001F66F0">
        <w:tab/>
        <w:t>(iv)</w:t>
      </w:r>
      <w:r w:rsidRPr="001F66F0">
        <w:tab/>
        <w:t>preventing the provision of support for, or the facilitation of, a terrorist act; or</w:t>
      </w:r>
    </w:p>
    <w:p w14:paraId="3E414DBF" w14:textId="77777777" w:rsidR="000801D2" w:rsidRPr="001F66F0" w:rsidRDefault="000801D2" w:rsidP="000801D2">
      <w:pPr>
        <w:pStyle w:val="paragraphsub"/>
      </w:pPr>
      <w:r w:rsidRPr="001F66F0">
        <w:tab/>
        <w:t>(v)</w:t>
      </w:r>
      <w:r w:rsidRPr="001F66F0">
        <w:tab/>
        <w:t>preventing the provision of support for, or the facilitation of, the engagement in a hostile activity in a foreign country; or</w:t>
      </w:r>
    </w:p>
    <w:p w14:paraId="6A5074C5" w14:textId="77777777" w:rsidR="000801D2" w:rsidRPr="001F66F0" w:rsidRDefault="000801D2" w:rsidP="000801D2">
      <w:pPr>
        <w:pStyle w:val="paragraphsub"/>
      </w:pPr>
      <w:r w:rsidRPr="001F66F0">
        <w:tab/>
        <w:t>(vi)</w:t>
      </w:r>
      <w:r w:rsidRPr="001F66F0">
        <w:tab/>
        <w:t>determining whether the control order, or any succeeding control order, has been, or is being, complied with; and</w:t>
      </w:r>
    </w:p>
    <w:p w14:paraId="2B9CA859" w14:textId="48C413ED" w:rsidR="000801D2" w:rsidRPr="001F66F0" w:rsidRDefault="000801D2" w:rsidP="000801D2">
      <w:pPr>
        <w:pStyle w:val="paragraph"/>
      </w:pPr>
      <w:r w:rsidRPr="001F66F0">
        <w:tab/>
        <w:t>(f)</w:t>
      </w:r>
      <w:r w:rsidRPr="001F66F0">
        <w:tab/>
        <w:t xml:space="preserve">having regard to the matters referred to in </w:t>
      </w:r>
      <w:r w:rsidR="0053426C" w:rsidRPr="001F66F0">
        <w:t>subsection (</w:t>
      </w:r>
      <w:r w:rsidRPr="001F66F0">
        <w:t>2B), and to no other matters, the Judge or nominated AAT member should issue a warrant authorising such communications to be intercepted;</w:t>
      </w:r>
    </w:p>
    <w:p w14:paraId="33F31EB2" w14:textId="77777777" w:rsidR="000801D2" w:rsidRPr="001F66F0" w:rsidRDefault="000801D2" w:rsidP="000801D2">
      <w:pPr>
        <w:pStyle w:val="subsection2"/>
      </w:pPr>
      <w:r w:rsidRPr="001F66F0">
        <w:t>the Judge or nominated AAT member may, in his or her discretion, issue such a warrant.</w:t>
      </w:r>
    </w:p>
    <w:p w14:paraId="10ED6DA1" w14:textId="77777777" w:rsidR="000801D2" w:rsidRPr="001F66F0" w:rsidRDefault="000801D2" w:rsidP="000801D2">
      <w:pPr>
        <w:pStyle w:val="notetext"/>
      </w:pPr>
      <w:r w:rsidRPr="001F66F0">
        <w:t>Note 1:</w:t>
      </w:r>
      <w:r w:rsidRPr="001F66F0">
        <w:tab/>
      </w:r>
      <w:r w:rsidR="005039E3" w:rsidRPr="001F66F0">
        <w:t>Subsection (</w:t>
      </w:r>
      <w:r w:rsidRPr="001F66F0">
        <w:t>3) restricts the issuing of a warrant authorising interception of communications made by means of a telecommunications device or telecommunications devices identified in the warrant.</w:t>
      </w:r>
    </w:p>
    <w:p w14:paraId="7F938097" w14:textId="77777777" w:rsidR="000801D2" w:rsidRPr="001F66F0" w:rsidRDefault="000801D2" w:rsidP="000801D2">
      <w:pPr>
        <w:pStyle w:val="notetext"/>
      </w:pPr>
      <w:r w:rsidRPr="001F66F0">
        <w:t>Note 2:</w:t>
      </w:r>
      <w:r w:rsidRPr="001F66F0">
        <w:tab/>
        <w:t>For control orders that have been made but not come into force, see section</w:t>
      </w:r>
      <w:r w:rsidR="005039E3" w:rsidRPr="001F66F0">
        <w:t> </w:t>
      </w:r>
      <w:r w:rsidRPr="001F66F0">
        <w:t>6T.</w:t>
      </w:r>
    </w:p>
    <w:p w14:paraId="58B92F85" w14:textId="384B96BA" w:rsidR="000801D2" w:rsidRPr="001F66F0" w:rsidRDefault="000801D2" w:rsidP="000801D2">
      <w:pPr>
        <w:pStyle w:val="subsection"/>
      </w:pPr>
      <w:r w:rsidRPr="001F66F0">
        <w:tab/>
        <w:t>(2B)</w:t>
      </w:r>
      <w:r w:rsidRPr="001F66F0">
        <w:tab/>
        <w:t xml:space="preserve">For the purposes of </w:t>
      </w:r>
      <w:r w:rsidR="0053426C" w:rsidRPr="001F66F0">
        <w:t>subsection (</w:t>
      </w:r>
      <w:r w:rsidRPr="001F66F0">
        <w:t>2A), the matters to which the Judge or nominated AAT member must have regard are:</w:t>
      </w:r>
    </w:p>
    <w:p w14:paraId="5360D529" w14:textId="77777777" w:rsidR="000801D2" w:rsidRPr="001F66F0" w:rsidRDefault="000801D2" w:rsidP="000801D2">
      <w:pPr>
        <w:pStyle w:val="paragraph"/>
      </w:pPr>
      <w:r w:rsidRPr="001F66F0">
        <w:tab/>
        <w:t>(a)</w:t>
      </w:r>
      <w:r w:rsidRPr="001F66F0">
        <w:tab/>
        <w:t>how much the privacy of any person or persons would be likely to be interfered with by intercepting under a warrant:</w:t>
      </w:r>
    </w:p>
    <w:p w14:paraId="44DE698D" w14:textId="77777777" w:rsidR="000801D2" w:rsidRPr="001F66F0" w:rsidRDefault="000801D2" w:rsidP="000801D2">
      <w:pPr>
        <w:pStyle w:val="paragraphsub"/>
      </w:pPr>
      <w:r w:rsidRPr="001F66F0">
        <w:tab/>
        <w:t>(i)</w:t>
      </w:r>
      <w:r w:rsidRPr="001F66F0">
        <w:tab/>
        <w:t>communications made to or from any telecommunications service used, or likely to be used, by the person in respect of whom the warrant is sought; or</w:t>
      </w:r>
    </w:p>
    <w:p w14:paraId="23841007" w14:textId="77777777" w:rsidR="000801D2" w:rsidRPr="001F66F0" w:rsidRDefault="000801D2" w:rsidP="000801D2">
      <w:pPr>
        <w:pStyle w:val="paragraphsub"/>
      </w:pPr>
      <w:r w:rsidRPr="001F66F0">
        <w:tab/>
        <w:t>(ii)</w:t>
      </w:r>
      <w:r w:rsidRPr="001F66F0">
        <w:tab/>
        <w:t>communications made by means of a particular telecommunications device or particular telecommunications devices used, or likely to be used, by the person in respect of whom the warrant is sought;</w:t>
      </w:r>
    </w:p>
    <w:p w14:paraId="1C67B32A" w14:textId="77777777" w:rsidR="000801D2" w:rsidRPr="001F66F0" w:rsidRDefault="000801D2" w:rsidP="000801D2">
      <w:pPr>
        <w:pStyle w:val="paragraph"/>
      </w:pPr>
      <w:r w:rsidRPr="001F66F0">
        <w:tab/>
      </w:r>
      <w:r w:rsidRPr="001F66F0">
        <w:tab/>
        <w:t>as the case requires; and</w:t>
      </w:r>
    </w:p>
    <w:p w14:paraId="515104D5" w14:textId="21B4704B" w:rsidR="000801D2" w:rsidRPr="001F66F0" w:rsidRDefault="000801D2" w:rsidP="000801D2">
      <w:pPr>
        <w:pStyle w:val="paragraph"/>
        <w:keepLines/>
      </w:pPr>
      <w:r w:rsidRPr="001F66F0">
        <w:tab/>
        <w:t>(b)</w:t>
      </w:r>
      <w:r w:rsidRPr="001F66F0">
        <w:tab/>
        <w:t xml:space="preserve">how much the information referred to in </w:t>
      </w:r>
      <w:r w:rsidR="0053426C" w:rsidRPr="001F66F0">
        <w:t>paragraph (</w:t>
      </w:r>
      <w:r w:rsidRPr="001F66F0">
        <w:t>2A)(e) would be likely to assist in connection with:</w:t>
      </w:r>
    </w:p>
    <w:p w14:paraId="2C335086" w14:textId="77777777" w:rsidR="000801D2" w:rsidRPr="001F66F0" w:rsidRDefault="000801D2" w:rsidP="000801D2">
      <w:pPr>
        <w:pStyle w:val="paragraphsub"/>
      </w:pPr>
      <w:r w:rsidRPr="001F66F0">
        <w:tab/>
        <w:t>(i)</w:t>
      </w:r>
      <w:r w:rsidRPr="001F66F0">
        <w:tab/>
        <w:t>the protection of the public from a terrorist act; or</w:t>
      </w:r>
    </w:p>
    <w:p w14:paraId="47A4E2CC" w14:textId="77777777" w:rsidR="000801D2" w:rsidRPr="001F66F0" w:rsidRDefault="000801D2" w:rsidP="000801D2">
      <w:pPr>
        <w:pStyle w:val="paragraphsub"/>
      </w:pPr>
      <w:r w:rsidRPr="001F66F0">
        <w:tab/>
        <w:t>(ii)</w:t>
      </w:r>
      <w:r w:rsidRPr="001F66F0">
        <w:tab/>
        <w:t>preventing the provision of support for, or the facilitation of, a terrorist act; or</w:t>
      </w:r>
    </w:p>
    <w:p w14:paraId="1B9D75D7" w14:textId="77777777" w:rsidR="000801D2" w:rsidRPr="001F66F0" w:rsidRDefault="000801D2" w:rsidP="000801D2">
      <w:pPr>
        <w:pStyle w:val="paragraphsub"/>
      </w:pPr>
      <w:r w:rsidRPr="001F66F0">
        <w:tab/>
        <w:t>(iii)</w:t>
      </w:r>
      <w:r w:rsidRPr="001F66F0">
        <w:tab/>
        <w:t>preventing the provision of support for, or the facilitation of, the engagement in a hostile activity in a foreign country; or</w:t>
      </w:r>
    </w:p>
    <w:p w14:paraId="02BE88C2" w14:textId="77777777" w:rsidR="000801D2" w:rsidRPr="001F66F0" w:rsidRDefault="000801D2" w:rsidP="000801D2">
      <w:pPr>
        <w:pStyle w:val="paragraphsub"/>
      </w:pPr>
      <w:r w:rsidRPr="001F66F0">
        <w:tab/>
        <w:t>(iv)</w:t>
      </w:r>
      <w:r w:rsidRPr="001F66F0">
        <w:tab/>
        <w:t>determining whether the control order, or any succeeding control order, has been, or is being, complied with; and</w:t>
      </w:r>
    </w:p>
    <w:p w14:paraId="6291312C" w14:textId="77777777" w:rsidR="000801D2" w:rsidRPr="001F66F0" w:rsidRDefault="000801D2" w:rsidP="000801D2">
      <w:pPr>
        <w:pStyle w:val="paragraph"/>
        <w:keepLines/>
      </w:pPr>
      <w:r w:rsidRPr="001F66F0">
        <w:tab/>
        <w:t>(c)</w:t>
      </w:r>
      <w:r w:rsidRPr="001F66F0">
        <w:tab/>
        <w:t>to what extent methods (including the use of a warrant issued under section</w:t>
      </w:r>
      <w:r w:rsidR="005039E3" w:rsidRPr="001F66F0">
        <w:t> </w:t>
      </w:r>
      <w:r w:rsidRPr="001F66F0">
        <w:t>46) for:</w:t>
      </w:r>
    </w:p>
    <w:p w14:paraId="771855C0" w14:textId="77777777" w:rsidR="000801D2" w:rsidRPr="001F66F0" w:rsidRDefault="000801D2" w:rsidP="000801D2">
      <w:pPr>
        <w:pStyle w:val="paragraphsub"/>
      </w:pPr>
      <w:r w:rsidRPr="001F66F0">
        <w:tab/>
        <w:t>(i)</w:t>
      </w:r>
      <w:r w:rsidRPr="001F66F0">
        <w:tab/>
        <w:t>the protection of the public from a terrorist act; or</w:t>
      </w:r>
    </w:p>
    <w:p w14:paraId="7B9EA5C0" w14:textId="77777777" w:rsidR="000801D2" w:rsidRPr="001F66F0" w:rsidRDefault="000801D2" w:rsidP="000801D2">
      <w:pPr>
        <w:pStyle w:val="paragraphsub"/>
      </w:pPr>
      <w:r w:rsidRPr="001F66F0">
        <w:tab/>
        <w:t>(ii)</w:t>
      </w:r>
      <w:r w:rsidRPr="001F66F0">
        <w:tab/>
        <w:t>preventing the provision of support for, or the facilitation of, a terrorist act; or</w:t>
      </w:r>
    </w:p>
    <w:p w14:paraId="1049B276" w14:textId="77777777" w:rsidR="000801D2" w:rsidRPr="001F66F0" w:rsidRDefault="000801D2" w:rsidP="000801D2">
      <w:pPr>
        <w:pStyle w:val="paragraphsub"/>
      </w:pPr>
      <w:r w:rsidRPr="001F66F0">
        <w:tab/>
        <w:t>(iii)</w:t>
      </w:r>
      <w:r w:rsidRPr="001F66F0">
        <w:tab/>
        <w:t>preventing the provision of support for, or the facilitation of, the engagement in a hostile activity in a foreign country; or</w:t>
      </w:r>
    </w:p>
    <w:p w14:paraId="76500825" w14:textId="77777777" w:rsidR="000801D2" w:rsidRPr="001F66F0" w:rsidRDefault="000801D2" w:rsidP="000801D2">
      <w:pPr>
        <w:pStyle w:val="paragraphsub"/>
      </w:pPr>
      <w:r w:rsidRPr="001F66F0">
        <w:tab/>
        <w:t>(iv)</w:t>
      </w:r>
      <w:r w:rsidRPr="001F66F0">
        <w:tab/>
        <w:t>determining whether the control order, or any succeeding control order, has been, or is being, complied with;</w:t>
      </w:r>
    </w:p>
    <w:p w14:paraId="775564E1" w14:textId="77777777" w:rsidR="000801D2" w:rsidRPr="001F66F0" w:rsidRDefault="000801D2" w:rsidP="000801D2">
      <w:pPr>
        <w:pStyle w:val="paragraph"/>
      </w:pPr>
      <w:r w:rsidRPr="001F66F0">
        <w:tab/>
      </w:r>
      <w:r w:rsidRPr="001F66F0">
        <w:tab/>
        <w:t>that do not involve the use of a warrant issued under this section in relation to the person have been used by, or are available to, the agency; and</w:t>
      </w:r>
    </w:p>
    <w:p w14:paraId="220C0C3E" w14:textId="77777777" w:rsidR="000801D2" w:rsidRPr="001F66F0" w:rsidRDefault="000801D2" w:rsidP="000801D2">
      <w:pPr>
        <w:pStyle w:val="paragraph"/>
        <w:keepLines/>
        <w:rPr>
          <w:iCs/>
        </w:rPr>
      </w:pPr>
      <w:r w:rsidRPr="001F66F0">
        <w:tab/>
        <w:t>(d)</w:t>
      </w:r>
      <w:r w:rsidRPr="001F66F0">
        <w:tab/>
        <w:t>how much the use of such methods would be likely to assist in connection with</w:t>
      </w:r>
      <w:r w:rsidRPr="001F66F0">
        <w:rPr>
          <w:iCs/>
        </w:rPr>
        <w:t>:</w:t>
      </w:r>
    </w:p>
    <w:p w14:paraId="433E6DC8" w14:textId="77777777" w:rsidR="000801D2" w:rsidRPr="001F66F0" w:rsidRDefault="000801D2" w:rsidP="000801D2">
      <w:pPr>
        <w:pStyle w:val="paragraphsub"/>
      </w:pPr>
      <w:r w:rsidRPr="001F66F0">
        <w:tab/>
        <w:t>(i)</w:t>
      </w:r>
      <w:r w:rsidRPr="001F66F0">
        <w:tab/>
        <w:t>the protection of the public from a terrorist act; or</w:t>
      </w:r>
    </w:p>
    <w:p w14:paraId="4D066188" w14:textId="77777777" w:rsidR="000801D2" w:rsidRPr="001F66F0" w:rsidRDefault="000801D2" w:rsidP="000801D2">
      <w:pPr>
        <w:pStyle w:val="paragraphsub"/>
      </w:pPr>
      <w:r w:rsidRPr="001F66F0">
        <w:tab/>
        <w:t>(ii)</w:t>
      </w:r>
      <w:r w:rsidRPr="001F66F0">
        <w:tab/>
        <w:t>preventing the provision of support for, or the facilitation of, a terrorist act; or</w:t>
      </w:r>
    </w:p>
    <w:p w14:paraId="08D86A03" w14:textId="77777777" w:rsidR="000801D2" w:rsidRPr="001F66F0" w:rsidRDefault="000801D2" w:rsidP="000801D2">
      <w:pPr>
        <w:pStyle w:val="paragraphsub"/>
      </w:pPr>
      <w:r w:rsidRPr="001F66F0">
        <w:tab/>
        <w:t>(iii)</w:t>
      </w:r>
      <w:r w:rsidRPr="001F66F0">
        <w:tab/>
        <w:t>preventing the provision of support for, or the facilitation of, the engagement in a hostile activity in a foreign country; or</w:t>
      </w:r>
    </w:p>
    <w:p w14:paraId="7167B321" w14:textId="77777777" w:rsidR="000801D2" w:rsidRPr="001F66F0" w:rsidRDefault="000801D2" w:rsidP="000801D2">
      <w:pPr>
        <w:pStyle w:val="paragraphsub"/>
      </w:pPr>
      <w:r w:rsidRPr="001F66F0">
        <w:tab/>
        <w:t>(iv)</w:t>
      </w:r>
      <w:r w:rsidRPr="001F66F0">
        <w:tab/>
        <w:t>determining whether the control order, or any succeeding control order, has been, or is being, complied with; and</w:t>
      </w:r>
    </w:p>
    <w:p w14:paraId="324FE21D" w14:textId="77777777" w:rsidR="000801D2" w:rsidRPr="001F66F0" w:rsidRDefault="000801D2" w:rsidP="000801D2">
      <w:pPr>
        <w:pStyle w:val="paragraph"/>
        <w:keepLines/>
        <w:rPr>
          <w:iCs/>
        </w:rPr>
      </w:pPr>
      <w:r w:rsidRPr="001F66F0">
        <w:tab/>
        <w:t>(e)</w:t>
      </w:r>
      <w:r w:rsidRPr="001F66F0">
        <w:tab/>
        <w:t>how much the use of such methods would be likely to prejudice</w:t>
      </w:r>
      <w:r w:rsidRPr="001F66F0">
        <w:rPr>
          <w:iCs/>
        </w:rPr>
        <w:t>:</w:t>
      </w:r>
    </w:p>
    <w:p w14:paraId="3DA24661" w14:textId="77777777" w:rsidR="000801D2" w:rsidRPr="001F66F0" w:rsidRDefault="000801D2" w:rsidP="000801D2">
      <w:pPr>
        <w:pStyle w:val="paragraphsub"/>
      </w:pPr>
      <w:r w:rsidRPr="001F66F0">
        <w:tab/>
        <w:t>(i)</w:t>
      </w:r>
      <w:r w:rsidRPr="001F66F0">
        <w:tab/>
        <w:t>the protection of the public from a terrorist act; or</w:t>
      </w:r>
    </w:p>
    <w:p w14:paraId="1572DAE5" w14:textId="77777777" w:rsidR="000801D2" w:rsidRPr="001F66F0" w:rsidRDefault="000801D2" w:rsidP="000801D2">
      <w:pPr>
        <w:pStyle w:val="paragraphsub"/>
      </w:pPr>
      <w:r w:rsidRPr="001F66F0">
        <w:tab/>
        <w:t>(ii)</w:t>
      </w:r>
      <w:r w:rsidRPr="001F66F0">
        <w:tab/>
        <w:t>preventing the provision of support for, or the facilitation of, a terrorist act; or</w:t>
      </w:r>
    </w:p>
    <w:p w14:paraId="72444CFE" w14:textId="77777777" w:rsidR="000801D2" w:rsidRPr="001F66F0" w:rsidRDefault="000801D2" w:rsidP="000801D2">
      <w:pPr>
        <w:pStyle w:val="paragraphsub"/>
      </w:pPr>
      <w:r w:rsidRPr="001F66F0">
        <w:tab/>
        <w:t>(iii)</w:t>
      </w:r>
      <w:r w:rsidRPr="001F66F0">
        <w:tab/>
        <w:t>preventing the provision of support for, or the facilitation of, the engagement in a hostile activity in a foreign country; or</w:t>
      </w:r>
    </w:p>
    <w:p w14:paraId="414AA941" w14:textId="77777777" w:rsidR="000801D2" w:rsidRPr="001F66F0" w:rsidRDefault="000801D2" w:rsidP="000801D2">
      <w:pPr>
        <w:pStyle w:val="paragraphsub"/>
      </w:pPr>
      <w:r w:rsidRPr="001F66F0">
        <w:tab/>
        <w:t>(iv)</w:t>
      </w:r>
      <w:r w:rsidRPr="001F66F0">
        <w:tab/>
        <w:t>determining whether the control order, or any succeeding control order, has been, or is being, complied with;</w:t>
      </w:r>
    </w:p>
    <w:p w14:paraId="684BFB8D" w14:textId="77777777" w:rsidR="000801D2" w:rsidRPr="001F66F0" w:rsidRDefault="000801D2" w:rsidP="000801D2">
      <w:pPr>
        <w:pStyle w:val="paragraph"/>
      </w:pPr>
      <w:r w:rsidRPr="001F66F0">
        <w:tab/>
      </w:r>
      <w:r w:rsidRPr="001F66F0">
        <w:tab/>
        <w:t>whether because of delay or for any other reason; and</w:t>
      </w:r>
    </w:p>
    <w:p w14:paraId="45FE415D" w14:textId="40FB86AB" w:rsidR="000801D2" w:rsidRPr="001F66F0" w:rsidRDefault="000801D2" w:rsidP="000801D2">
      <w:pPr>
        <w:pStyle w:val="paragraph"/>
      </w:pPr>
      <w:r w:rsidRPr="001F66F0">
        <w:tab/>
        <w:t>(f)</w:t>
      </w:r>
      <w:r w:rsidRPr="001F66F0">
        <w:tab/>
        <w:t xml:space="preserve">whether intercepting under a warrant communications referred to in </w:t>
      </w:r>
      <w:r w:rsidR="0053426C" w:rsidRPr="001F66F0">
        <w:t>paragraph (</w:t>
      </w:r>
      <w:r w:rsidRPr="001F66F0">
        <w:t>a) of this subsection would be the method that is likely to have the least interference with any person’s privacy; and</w:t>
      </w:r>
    </w:p>
    <w:p w14:paraId="461E7144" w14:textId="77777777" w:rsidR="000801D2" w:rsidRPr="001F66F0" w:rsidRDefault="000801D2" w:rsidP="000801D2">
      <w:pPr>
        <w:pStyle w:val="paragraph"/>
      </w:pPr>
      <w:r w:rsidRPr="001F66F0">
        <w:tab/>
        <w:t>(g)</w:t>
      </w:r>
      <w:r w:rsidRPr="001F66F0">
        <w:tab/>
        <w:t>the possibility that the person in relation to whom the control order is in force:</w:t>
      </w:r>
    </w:p>
    <w:p w14:paraId="18EC076F" w14:textId="77777777" w:rsidR="000801D2" w:rsidRPr="001F66F0" w:rsidRDefault="000801D2" w:rsidP="000801D2">
      <w:pPr>
        <w:pStyle w:val="paragraphsub"/>
      </w:pPr>
      <w:r w:rsidRPr="001F66F0">
        <w:tab/>
        <w:t>(i)</w:t>
      </w:r>
      <w:r w:rsidRPr="001F66F0">
        <w:tab/>
        <w:t>has engaged, is engaging, or will engage, in a terrorist act; or</w:t>
      </w:r>
    </w:p>
    <w:p w14:paraId="31E5FCF9" w14:textId="77777777" w:rsidR="000801D2" w:rsidRPr="001F66F0" w:rsidRDefault="000801D2" w:rsidP="000801D2">
      <w:pPr>
        <w:pStyle w:val="paragraphsub"/>
      </w:pPr>
      <w:r w:rsidRPr="001F66F0">
        <w:tab/>
        <w:t>(ii)</w:t>
      </w:r>
      <w:r w:rsidRPr="001F66F0">
        <w:tab/>
        <w:t>has provided, is providing, or will provide, support for a terrorist act; or</w:t>
      </w:r>
    </w:p>
    <w:p w14:paraId="5F26B984" w14:textId="77777777" w:rsidR="000801D2" w:rsidRPr="001F66F0" w:rsidRDefault="000801D2" w:rsidP="000801D2">
      <w:pPr>
        <w:pStyle w:val="paragraphsub"/>
      </w:pPr>
      <w:r w:rsidRPr="001F66F0">
        <w:tab/>
        <w:t>(iii)</w:t>
      </w:r>
      <w:r w:rsidRPr="001F66F0">
        <w:tab/>
        <w:t>has facilitated, is facilitating, or will facilitate, a terrorist act; or</w:t>
      </w:r>
    </w:p>
    <w:p w14:paraId="6BA7EDB8" w14:textId="77777777" w:rsidR="000801D2" w:rsidRPr="001F66F0" w:rsidRDefault="000801D2" w:rsidP="000801D2">
      <w:pPr>
        <w:pStyle w:val="paragraphsub"/>
      </w:pPr>
      <w:r w:rsidRPr="001F66F0">
        <w:tab/>
        <w:t>(iv)</w:t>
      </w:r>
      <w:r w:rsidRPr="001F66F0">
        <w:tab/>
        <w:t>has provided, is providing, or will provide, support for the engagement in a hostile activity in a foreign country; or</w:t>
      </w:r>
    </w:p>
    <w:p w14:paraId="245793D9" w14:textId="77777777" w:rsidR="000801D2" w:rsidRPr="001F66F0" w:rsidRDefault="000801D2" w:rsidP="000801D2">
      <w:pPr>
        <w:pStyle w:val="paragraphsub"/>
      </w:pPr>
      <w:r w:rsidRPr="001F66F0">
        <w:tab/>
        <w:t>(v)</w:t>
      </w:r>
      <w:r w:rsidRPr="001F66F0">
        <w:tab/>
        <w:t>has facilitated, is facilitating, or will facilitate, the engagement in a hostile activity in a foreign country; or</w:t>
      </w:r>
    </w:p>
    <w:p w14:paraId="4ECFA3CE" w14:textId="77777777" w:rsidR="000801D2" w:rsidRPr="001F66F0" w:rsidRDefault="000801D2" w:rsidP="000801D2">
      <w:pPr>
        <w:pStyle w:val="paragraphsub"/>
      </w:pPr>
      <w:r w:rsidRPr="001F66F0">
        <w:tab/>
        <w:t>(vi)</w:t>
      </w:r>
      <w:r w:rsidRPr="001F66F0">
        <w:tab/>
        <w:t>has contravened, is contravening, or will contravene, the control order; or</w:t>
      </w:r>
    </w:p>
    <w:p w14:paraId="0ECBE39D" w14:textId="77777777" w:rsidR="000801D2" w:rsidRPr="001F66F0" w:rsidRDefault="000801D2" w:rsidP="000801D2">
      <w:pPr>
        <w:pStyle w:val="paragraphsub"/>
      </w:pPr>
      <w:r w:rsidRPr="001F66F0">
        <w:tab/>
        <w:t>(vii)</w:t>
      </w:r>
      <w:r w:rsidRPr="001F66F0">
        <w:tab/>
        <w:t>will contravene a succeeding control order; and</w:t>
      </w:r>
    </w:p>
    <w:p w14:paraId="3EE7C657" w14:textId="77777777" w:rsidR="000801D2" w:rsidRPr="001F66F0" w:rsidRDefault="000801D2" w:rsidP="000801D2">
      <w:pPr>
        <w:pStyle w:val="paragraph"/>
      </w:pPr>
      <w:r w:rsidRPr="001F66F0">
        <w:tab/>
        <w:t>(h)</w:t>
      </w:r>
      <w:r w:rsidRPr="001F66F0">
        <w:tab/>
        <w:t>in relation to an application by an interception agency of Victoria—any submissions made by the Victorian PIM under section</w:t>
      </w:r>
      <w:r w:rsidR="005039E3" w:rsidRPr="001F66F0">
        <w:t> </w:t>
      </w:r>
      <w:r w:rsidRPr="001F66F0">
        <w:t>44A to the Judge or nominated AAT member; and</w:t>
      </w:r>
    </w:p>
    <w:p w14:paraId="5CB0DC4F" w14:textId="77777777" w:rsidR="000801D2" w:rsidRPr="001F66F0" w:rsidRDefault="000801D2" w:rsidP="00B159A0">
      <w:pPr>
        <w:pStyle w:val="paragraph"/>
      </w:pPr>
      <w:r w:rsidRPr="001F66F0">
        <w:tab/>
        <w:t>(i)</w:t>
      </w:r>
      <w:r w:rsidRPr="001F66F0">
        <w:tab/>
        <w:t>in relation to an application by an interception agency of Queensland—any submissions made by the Queensland PIM under section</w:t>
      </w:r>
      <w:r w:rsidR="005039E3" w:rsidRPr="001F66F0">
        <w:t> </w:t>
      </w:r>
      <w:r w:rsidRPr="001F66F0">
        <w:t>45 to the Judge or nominated AAT member.</w:t>
      </w:r>
    </w:p>
    <w:p w14:paraId="0800A156" w14:textId="77777777" w:rsidR="000801D2" w:rsidRPr="001F66F0" w:rsidRDefault="000801D2" w:rsidP="005D726F">
      <w:pPr>
        <w:pStyle w:val="SubsectionHead"/>
      </w:pPr>
      <w:r w:rsidRPr="001F66F0">
        <w:t>Restriction on issue of warrant—interception of communications made by means of one or more telecommunications devices</w:t>
      </w:r>
    </w:p>
    <w:p w14:paraId="1B3A2388" w14:textId="77777777" w:rsidR="00BD2B8A" w:rsidRPr="001F66F0" w:rsidRDefault="00BD2B8A" w:rsidP="00BD2B8A">
      <w:pPr>
        <w:pStyle w:val="subsection"/>
      </w:pPr>
      <w:r w:rsidRPr="001F66F0">
        <w:tab/>
        <w:t>(3)</w:t>
      </w:r>
      <w:r w:rsidRPr="001F66F0">
        <w:tab/>
        <w:t xml:space="preserve">The Judge or nominated AAT member must not issue a warrant that authorises interception of communications made by means of a telecommunications device </w:t>
      </w:r>
      <w:r w:rsidR="00C57583" w:rsidRPr="001F66F0">
        <w:t xml:space="preserve">or telecommunications devices </w:t>
      </w:r>
      <w:r w:rsidRPr="001F66F0">
        <w:t>identified in the warrant unless he or she is satisfied that:</w:t>
      </w:r>
    </w:p>
    <w:p w14:paraId="2071D03B" w14:textId="77777777" w:rsidR="00BD2B8A" w:rsidRPr="001F66F0" w:rsidRDefault="00BD2B8A" w:rsidP="00BD2B8A">
      <w:pPr>
        <w:pStyle w:val="paragraph"/>
        <w:rPr>
          <w:szCs w:val="22"/>
        </w:rPr>
      </w:pPr>
      <w:r w:rsidRPr="001F66F0">
        <w:rPr>
          <w:szCs w:val="22"/>
        </w:rPr>
        <w:tab/>
        <w:t>(a)</w:t>
      </w:r>
      <w:r w:rsidRPr="001F66F0">
        <w:rPr>
          <w:szCs w:val="22"/>
        </w:rPr>
        <w:tab/>
        <w:t>there are no other practicable methods available to the agency at the time of making the application to identify the telecommunications services used, or likely to be used, by the person in respect of whom the warrant would be issued; or</w:t>
      </w:r>
    </w:p>
    <w:p w14:paraId="494E2746" w14:textId="77777777" w:rsidR="00BD2B8A" w:rsidRPr="001F66F0" w:rsidRDefault="00BD2B8A" w:rsidP="00BD2B8A">
      <w:pPr>
        <w:pStyle w:val="paragraph"/>
        <w:rPr>
          <w:szCs w:val="22"/>
        </w:rPr>
      </w:pPr>
      <w:r w:rsidRPr="001F66F0">
        <w:tab/>
        <w:t>(b)</w:t>
      </w:r>
      <w:r w:rsidRPr="001F66F0">
        <w:tab/>
        <w:t xml:space="preserve">interception of communications made to or from a </w:t>
      </w:r>
      <w:r w:rsidRPr="001F66F0">
        <w:rPr>
          <w:szCs w:val="22"/>
        </w:rPr>
        <w:t>telecommunications service used, or likely to be used, by that person would not otherwise be practicable.</w:t>
      </w:r>
    </w:p>
    <w:p w14:paraId="564578FA" w14:textId="24FE10FD" w:rsidR="00D6343F" w:rsidRPr="001F66F0" w:rsidRDefault="00D6343F" w:rsidP="00D6343F">
      <w:pPr>
        <w:pStyle w:val="ActHead5"/>
      </w:pPr>
      <w:bookmarkStart w:id="103" w:name="_Toc87447903"/>
      <w:r w:rsidRPr="00BE5AB6">
        <w:rPr>
          <w:rStyle w:val="CharSectno"/>
        </w:rPr>
        <w:t>47</w:t>
      </w:r>
      <w:r w:rsidRPr="001F66F0">
        <w:t xml:space="preserve">  Limit on authority conferred by warrant</w:t>
      </w:r>
      <w:bookmarkEnd w:id="103"/>
    </w:p>
    <w:p w14:paraId="423EF2C6" w14:textId="77777777" w:rsidR="00D6343F" w:rsidRPr="001F66F0" w:rsidRDefault="00D6343F" w:rsidP="00D6343F">
      <w:pPr>
        <w:pStyle w:val="subsection"/>
      </w:pPr>
      <w:r w:rsidRPr="001F66F0">
        <w:tab/>
      </w:r>
      <w:r w:rsidRPr="001F66F0">
        <w:tab/>
        <w:t>A warrant issued under section</w:t>
      </w:r>
      <w:r w:rsidR="005039E3" w:rsidRPr="001F66F0">
        <w:t> </w:t>
      </w:r>
      <w:r w:rsidRPr="001F66F0">
        <w:t>46 or 46A does not authorise the interception of communications passing over a telecommunications system that a carrier operates unless:</w:t>
      </w:r>
    </w:p>
    <w:p w14:paraId="03F47B9D" w14:textId="77777777" w:rsidR="00D6343F" w:rsidRPr="001F66F0" w:rsidRDefault="00D6343F" w:rsidP="00D6343F">
      <w:pPr>
        <w:pStyle w:val="paragraph"/>
      </w:pPr>
      <w:r w:rsidRPr="001F66F0">
        <w:tab/>
        <w:t>(a)</w:t>
      </w:r>
      <w:r w:rsidRPr="001F66F0">
        <w:tab/>
        <w:t xml:space="preserve">notification of the issue of the warrant has been received </w:t>
      </w:r>
      <w:r w:rsidR="00DE2F6C" w:rsidRPr="001F66F0">
        <w:t>by an authorised representative</w:t>
      </w:r>
      <w:r w:rsidRPr="001F66F0">
        <w:t xml:space="preserve"> of the carrier under subsection</w:t>
      </w:r>
      <w:r w:rsidR="005039E3" w:rsidRPr="001F66F0">
        <w:t> </w:t>
      </w:r>
      <w:r w:rsidRPr="001F66F0">
        <w:t>60(1); and</w:t>
      </w:r>
    </w:p>
    <w:p w14:paraId="5536D5CE" w14:textId="77777777" w:rsidR="00D6343F" w:rsidRPr="001F66F0" w:rsidRDefault="00D6343F" w:rsidP="00D6343F">
      <w:pPr>
        <w:pStyle w:val="paragraph"/>
      </w:pPr>
      <w:r w:rsidRPr="001F66F0">
        <w:tab/>
        <w:t>(b)</w:t>
      </w:r>
      <w:r w:rsidRPr="001F66F0">
        <w:tab/>
        <w:t>the interception takes place as a result of action taken by an employee of the carrier.</w:t>
      </w:r>
    </w:p>
    <w:p w14:paraId="33B51A47" w14:textId="3DF464B0" w:rsidR="002678F2" w:rsidRPr="001F66F0" w:rsidRDefault="002678F2" w:rsidP="002678F2">
      <w:pPr>
        <w:pStyle w:val="ActHead5"/>
      </w:pPr>
      <w:bookmarkStart w:id="104" w:name="_Toc87447904"/>
      <w:r w:rsidRPr="00BE5AB6">
        <w:rPr>
          <w:rStyle w:val="CharSectno"/>
        </w:rPr>
        <w:t>48</w:t>
      </w:r>
      <w:r w:rsidRPr="001F66F0">
        <w:t xml:space="preserve">  Issue of warrant for entry on premises</w:t>
      </w:r>
      <w:bookmarkEnd w:id="104"/>
    </w:p>
    <w:p w14:paraId="45BDD27C" w14:textId="77777777" w:rsidR="002678F2" w:rsidRPr="001F66F0" w:rsidRDefault="002678F2" w:rsidP="002678F2">
      <w:pPr>
        <w:pStyle w:val="subsection"/>
      </w:pPr>
      <w:r w:rsidRPr="001F66F0">
        <w:tab/>
        <w:t>(1)</w:t>
      </w:r>
      <w:r w:rsidRPr="001F66F0">
        <w:tab/>
        <w:t>If an agency could apply for a warrant under section</w:t>
      </w:r>
      <w:r w:rsidR="005039E3" w:rsidRPr="001F66F0">
        <w:t> </w:t>
      </w:r>
      <w:r w:rsidRPr="001F66F0">
        <w:t>46 (authorising interceptions of communications to or from a service), it may instead apply for a warrant under this section that also authorises entry on premises. The agency does so by including in the application that would otherwise have been made under section</w:t>
      </w:r>
      <w:r w:rsidR="005039E3" w:rsidRPr="001F66F0">
        <w:t> </w:t>
      </w:r>
      <w:r w:rsidRPr="001F66F0">
        <w:t>46 a request that the warrant also authorise entry on specified premises.</w:t>
      </w:r>
    </w:p>
    <w:p w14:paraId="1E40BDD5" w14:textId="77777777" w:rsidR="000801D2" w:rsidRPr="001F66F0" w:rsidRDefault="000801D2" w:rsidP="00644D70">
      <w:pPr>
        <w:pStyle w:val="notetext"/>
      </w:pPr>
      <w:r w:rsidRPr="001F66F0">
        <w:t>Note:</w:t>
      </w:r>
      <w:r w:rsidRPr="001F66F0">
        <w:tab/>
        <w:t>Only a control order warrant agency may apply for a warrant under section</w:t>
      </w:r>
      <w:r w:rsidR="005039E3" w:rsidRPr="001F66F0">
        <w:t> </w:t>
      </w:r>
      <w:r w:rsidRPr="001F66F0">
        <w:t>46 in the circumstances mentioned in subsection</w:t>
      </w:r>
      <w:r w:rsidR="005039E3" w:rsidRPr="001F66F0">
        <w:t> </w:t>
      </w:r>
      <w:r w:rsidRPr="001F66F0">
        <w:t>46(4).</w:t>
      </w:r>
    </w:p>
    <w:p w14:paraId="34BF659A" w14:textId="77777777" w:rsidR="002678F2" w:rsidRPr="001F66F0" w:rsidRDefault="002678F2" w:rsidP="002678F2">
      <w:pPr>
        <w:pStyle w:val="subsection"/>
      </w:pPr>
      <w:r w:rsidRPr="001F66F0">
        <w:tab/>
        <w:t>(2)</w:t>
      </w:r>
      <w:r w:rsidRPr="001F66F0">
        <w:tab/>
        <w:t>Where a written application for a warrant includes a request that the warrant authorise entry on specified premises, an affidavit accompanying the application shall:</w:t>
      </w:r>
    </w:p>
    <w:p w14:paraId="2DA99AE4" w14:textId="77777777" w:rsidR="002678F2" w:rsidRPr="001F66F0" w:rsidRDefault="002678F2" w:rsidP="002678F2">
      <w:pPr>
        <w:pStyle w:val="paragraph"/>
      </w:pPr>
      <w:r w:rsidRPr="001F66F0">
        <w:tab/>
        <w:t>(a)</w:t>
      </w:r>
      <w:r w:rsidRPr="001F66F0">
        <w:tab/>
        <w:t>state why it is considered necessary for the warrant to authorise entry on those premises;</w:t>
      </w:r>
    </w:p>
    <w:p w14:paraId="5EA7DD6A" w14:textId="77777777" w:rsidR="002678F2" w:rsidRPr="001F66F0" w:rsidRDefault="002678F2" w:rsidP="002678F2">
      <w:pPr>
        <w:pStyle w:val="paragraph"/>
      </w:pPr>
      <w:r w:rsidRPr="001F66F0">
        <w:tab/>
        <w:t>(b)</w:t>
      </w:r>
      <w:r w:rsidRPr="001F66F0">
        <w:tab/>
        <w:t>set out the number of previous applications (if any) for warrants that the agency has made and that requested authorisation of entry on those premises; and</w:t>
      </w:r>
    </w:p>
    <w:p w14:paraId="68E61B60" w14:textId="77777777" w:rsidR="002678F2" w:rsidRPr="001F66F0" w:rsidRDefault="002678F2" w:rsidP="002678F2">
      <w:pPr>
        <w:pStyle w:val="paragraph"/>
      </w:pPr>
      <w:r w:rsidRPr="001F66F0">
        <w:tab/>
        <w:t>(c)</w:t>
      </w:r>
      <w:r w:rsidRPr="001F66F0">
        <w:tab/>
        <w:t>set out the number of warrants (if any) previously issued on such application.</w:t>
      </w:r>
    </w:p>
    <w:p w14:paraId="5EB512FB" w14:textId="77777777" w:rsidR="002678F2" w:rsidRPr="001F66F0" w:rsidRDefault="002678F2" w:rsidP="002678F2">
      <w:pPr>
        <w:pStyle w:val="subsection"/>
        <w:keepNext/>
        <w:keepLines/>
      </w:pPr>
      <w:r w:rsidRPr="001F66F0">
        <w:tab/>
        <w:t>(3)</w:t>
      </w:r>
      <w:r w:rsidRPr="001F66F0">
        <w:tab/>
        <w:t>Where:</w:t>
      </w:r>
    </w:p>
    <w:p w14:paraId="63A6109B" w14:textId="77777777" w:rsidR="002678F2" w:rsidRPr="001F66F0" w:rsidRDefault="002678F2" w:rsidP="002678F2">
      <w:pPr>
        <w:pStyle w:val="paragraph"/>
      </w:pPr>
      <w:r w:rsidRPr="001F66F0">
        <w:tab/>
        <w:t>(a)</w:t>
      </w:r>
      <w:r w:rsidRPr="001F66F0">
        <w:tab/>
        <w:t>an agency applies under this section to an eligible Judge or nominated AAT member for a warrant in respect of a telecommunications service; and</w:t>
      </w:r>
    </w:p>
    <w:p w14:paraId="74D7F9F3" w14:textId="6C6C6BBB" w:rsidR="002678F2" w:rsidRPr="001F66F0" w:rsidRDefault="002678F2" w:rsidP="002678F2">
      <w:pPr>
        <w:pStyle w:val="paragraph"/>
      </w:pPr>
      <w:r w:rsidRPr="001F66F0">
        <w:tab/>
        <w:t>(b)</w:t>
      </w:r>
      <w:r w:rsidRPr="001F66F0">
        <w:tab/>
        <w:t xml:space="preserve">the Judge or nominated AAT member is satisfied that </w:t>
      </w:r>
      <w:r w:rsidR="0053426C" w:rsidRPr="001F66F0">
        <w:t>subsection (</w:t>
      </w:r>
      <w:r w:rsidRPr="001F66F0">
        <w:t>2) has been complied with in relation to the application; and</w:t>
      </w:r>
    </w:p>
    <w:p w14:paraId="1C9CD1D8" w14:textId="77777777" w:rsidR="002678F2" w:rsidRPr="001F66F0" w:rsidRDefault="002678F2" w:rsidP="002678F2">
      <w:pPr>
        <w:pStyle w:val="paragraph"/>
      </w:pPr>
      <w:r w:rsidRPr="001F66F0">
        <w:tab/>
        <w:t>(c)</w:t>
      </w:r>
      <w:r w:rsidRPr="001F66F0">
        <w:tab/>
        <w:t>section</w:t>
      </w:r>
      <w:r w:rsidR="005039E3" w:rsidRPr="001F66F0">
        <w:t> </w:t>
      </w:r>
      <w:r w:rsidRPr="001F66F0">
        <w:t>46 would empower the Judge or nominated AAT member to issue a warrant if the application had been made under either of those sections; and</w:t>
      </w:r>
    </w:p>
    <w:p w14:paraId="472B1AF8" w14:textId="77777777" w:rsidR="002678F2" w:rsidRPr="001F66F0" w:rsidRDefault="002678F2" w:rsidP="002678F2">
      <w:pPr>
        <w:pStyle w:val="paragraph"/>
      </w:pPr>
      <w:r w:rsidRPr="001F66F0">
        <w:tab/>
        <w:t>(ca)</w:t>
      </w:r>
      <w:r w:rsidRPr="001F66F0">
        <w:tab/>
        <w:t>Division</w:t>
      </w:r>
      <w:r w:rsidR="005039E3" w:rsidRPr="001F66F0">
        <w:t> </w:t>
      </w:r>
      <w:r w:rsidRPr="001F66F0">
        <w:t>3 has been complied with in relation to the application; and</w:t>
      </w:r>
    </w:p>
    <w:p w14:paraId="5BB66B37" w14:textId="6FD5D381" w:rsidR="002678F2" w:rsidRPr="001F66F0" w:rsidRDefault="002678F2" w:rsidP="002678F2">
      <w:pPr>
        <w:pStyle w:val="paragraph"/>
      </w:pPr>
      <w:r w:rsidRPr="001F66F0">
        <w:tab/>
        <w:t>(d)</w:t>
      </w:r>
      <w:r w:rsidRPr="001F66F0">
        <w:tab/>
        <w:t xml:space="preserve">the Judge or nominated AAT member is satisfied, on the basis of the information given to the Judge or nominated AAT member under this </w:t>
      </w:r>
      <w:r w:rsidR="0053426C" w:rsidRPr="001F66F0">
        <w:t>Part i</w:t>
      </w:r>
      <w:r w:rsidRPr="001F66F0">
        <w:t>n connection with the application, that:</w:t>
      </w:r>
    </w:p>
    <w:p w14:paraId="003C15FE" w14:textId="77777777" w:rsidR="002678F2" w:rsidRPr="001F66F0" w:rsidRDefault="002678F2" w:rsidP="002678F2">
      <w:pPr>
        <w:pStyle w:val="paragraphsub"/>
      </w:pPr>
      <w:r w:rsidRPr="001F66F0">
        <w:tab/>
        <w:t>(i)</w:t>
      </w:r>
      <w:r w:rsidRPr="001F66F0">
        <w:tab/>
        <w:t>for technical reasons connected with the nature or operation of the service or of a telecommunications system of which the service forms a part; or</w:t>
      </w:r>
    </w:p>
    <w:p w14:paraId="1C24722A" w14:textId="77777777" w:rsidR="002678F2" w:rsidRPr="001F66F0" w:rsidRDefault="002678F2" w:rsidP="002678F2">
      <w:pPr>
        <w:pStyle w:val="paragraphsub"/>
      </w:pPr>
      <w:r w:rsidRPr="001F66F0">
        <w:tab/>
        <w:t>(ii)</w:t>
      </w:r>
      <w:r w:rsidRPr="001F66F0">
        <w:tab/>
        <w:t>where, if the warrant were issued under section</w:t>
      </w:r>
      <w:r w:rsidR="005039E3" w:rsidRPr="001F66F0">
        <w:t> </w:t>
      </w:r>
      <w:r w:rsidRPr="001F66F0">
        <w:t>46, communications to or from the telecommunications service would be intercepted while passing over a telecommunications system operated by a carrier—execution of the warrant as a result of action taken by employees of that carrier might jeopardise security of the investigation by the agency of a serious offence in which a person to whom the application relates is involved</w:t>
      </w:r>
      <w:r w:rsidR="000801D2" w:rsidRPr="001F66F0">
        <w:t xml:space="preserve"> or, in the case of a warrant issued in the circumstances mentioned in subsection</w:t>
      </w:r>
      <w:r w:rsidR="005039E3" w:rsidRPr="001F66F0">
        <w:t> </w:t>
      </w:r>
      <w:r w:rsidR="000801D2" w:rsidRPr="001F66F0">
        <w:t>46(4), might jeopardise the achievement of an objective for which the warrant was issued</w:t>
      </w:r>
      <w:r w:rsidRPr="001F66F0">
        <w:t>;</w:t>
      </w:r>
    </w:p>
    <w:p w14:paraId="3D3C7446" w14:textId="77777777" w:rsidR="002678F2" w:rsidRPr="001F66F0" w:rsidRDefault="002678F2" w:rsidP="002678F2">
      <w:pPr>
        <w:pStyle w:val="paragraph"/>
      </w:pPr>
      <w:r w:rsidRPr="001F66F0">
        <w:tab/>
      </w:r>
      <w:r w:rsidRPr="001F66F0">
        <w:tab/>
        <w:t>it would be impracticable or inappropriate to intercept communications under a warrant in respect of the service otherwise than by the use of equipment or a line installed on those premises;</w:t>
      </w:r>
    </w:p>
    <w:p w14:paraId="53458070" w14:textId="77777777" w:rsidR="002678F2" w:rsidRPr="001F66F0" w:rsidRDefault="005039E3" w:rsidP="002678F2">
      <w:pPr>
        <w:pStyle w:val="subsection2"/>
      </w:pPr>
      <w:r w:rsidRPr="001F66F0">
        <w:t>subsections (</w:t>
      </w:r>
      <w:r w:rsidR="002678F2" w:rsidRPr="001F66F0">
        <w:t>4) and (5) apply.</w:t>
      </w:r>
    </w:p>
    <w:p w14:paraId="2C5D2ED1" w14:textId="77777777" w:rsidR="002678F2" w:rsidRPr="001F66F0" w:rsidRDefault="002678F2" w:rsidP="002678F2">
      <w:pPr>
        <w:pStyle w:val="subsection"/>
        <w:keepNext/>
        <w:keepLines/>
      </w:pPr>
      <w:r w:rsidRPr="001F66F0">
        <w:tab/>
        <w:t>(4)</w:t>
      </w:r>
      <w:r w:rsidRPr="001F66F0">
        <w:tab/>
        <w:t>The Judge or nominated AAT member may issue a warrant under this section authorising:</w:t>
      </w:r>
    </w:p>
    <w:p w14:paraId="0DD9D182" w14:textId="77777777" w:rsidR="002678F2" w:rsidRPr="001F66F0" w:rsidRDefault="002678F2" w:rsidP="002678F2">
      <w:pPr>
        <w:pStyle w:val="paragraph"/>
      </w:pPr>
      <w:r w:rsidRPr="001F66F0">
        <w:tab/>
        <w:t>(a)</w:t>
      </w:r>
      <w:r w:rsidRPr="001F66F0">
        <w:tab/>
        <w:t>entry on those premises in order to install, maintain, use or recover equipment or a line used in the interception of communications being made to or from the service; and</w:t>
      </w:r>
    </w:p>
    <w:p w14:paraId="784729F0" w14:textId="77777777" w:rsidR="002678F2" w:rsidRPr="001F66F0" w:rsidRDefault="002678F2" w:rsidP="002678F2">
      <w:pPr>
        <w:pStyle w:val="paragraph"/>
      </w:pPr>
      <w:r w:rsidRPr="001F66F0">
        <w:tab/>
        <w:t>(b)</w:t>
      </w:r>
      <w:r w:rsidRPr="001F66F0">
        <w:tab/>
        <w:t>interceptions of such communications by the use of that equipment or line.</w:t>
      </w:r>
    </w:p>
    <w:p w14:paraId="5D20C17D" w14:textId="77777777" w:rsidR="002678F2" w:rsidRPr="001F66F0" w:rsidRDefault="002678F2" w:rsidP="002678F2">
      <w:pPr>
        <w:pStyle w:val="subsection"/>
        <w:keepNext/>
        <w:keepLines/>
      </w:pPr>
      <w:r w:rsidRPr="001F66F0">
        <w:tab/>
        <w:t>(5)</w:t>
      </w:r>
      <w:r w:rsidRPr="001F66F0">
        <w:tab/>
        <w:t>If the Judge or nominated AAT member issues such a warrant:</w:t>
      </w:r>
    </w:p>
    <w:p w14:paraId="4CABC86D" w14:textId="77777777" w:rsidR="002678F2" w:rsidRPr="001F66F0" w:rsidRDefault="002678F2" w:rsidP="002678F2">
      <w:pPr>
        <w:pStyle w:val="paragraph"/>
      </w:pPr>
      <w:r w:rsidRPr="001F66F0">
        <w:tab/>
        <w:t>(a)</w:t>
      </w:r>
      <w:r w:rsidRPr="001F66F0">
        <w:tab/>
        <w:t>the warrant shall state whether entry is authorised to be made at any time of the day or night or only during specified hours; and</w:t>
      </w:r>
    </w:p>
    <w:p w14:paraId="7534ECA3" w14:textId="77777777" w:rsidR="002678F2" w:rsidRPr="001F66F0" w:rsidRDefault="002678F2" w:rsidP="002678F2">
      <w:pPr>
        <w:pStyle w:val="paragraph"/>
      </w:pPr>
      <w:r w:rsidRPr="001F66F0">
        <w:tab/>
        <w:t>(b)</w:t>
      </w:r>
      <w:r w:rsidRPr="001F66F0">
        <w:tab/>
        <w:t>the warrant may provide that entry may be made without permission first being sought or demand first being made, and authorise measures that the Judge or nominated AAT member is satisfied are necessary and reasonable for that purpose.</w:t>
      </w:r>
    </w:p>
    <w:p w14:paraId="0A6730C4" w14:textId="4076346E" w:rsidR="002678F2" w:rsidRPr="001F66F0" w:rsidRDefault="002678F2" w:rsidP="002678F2">
      <w:pPr>
        <w:pStyle w:val="ActHead5"/>
      </w:pPr>
      <w:bookmarkStart w:id="105" w:name="_Toc87447905"/>
      <w:r w:rsidRPr="00BE5AB6">
        <w:rPr>
          <w:rStyle w:val="CharSectno"/>
        </w:rPr>
        <w:t>49</w:t>
      </w:r>
      <w:r w:rsidRPr="001F66F0">
        <w:t xml:space="preserve">  Form and content of warrant</w:t>
      </w:r>
      <w:bookmarkEnd w:id="105"/>
    </w:p>
    <w:p w14:paraId="33C672F2" w14:textId="77777777" w:rsidR="002678F2" w:rsidRPr="001F66F0" w:rsidRDefault="002678F2" w:rsidP="002678F2">
      <w:pPr>
        <w:pStyle w:val="subsection"/>
      </w:pPr>
      <w:r w:rsidRPr="001F66F0">
        <w:tab/>
        <w:t>(1)</w:t>
      </w:r>
      <w:r w:rsidRPr="001F66F0">
        <w:tab/>
        <w:t>A warrant shall be in accordance with the prescribed form and shall be signed by the Judge or nominated AAT member who issues it.</w:t>
      </w:r>
    </w:p>
    <w:p w14:paraId="5F347A0A" w14:textId="77777777" w:rsidR="002678F2" w:rsidRPr="001F66F0" w:rsidRDefault="002678F2" w:rsidP="002678F2">
      <w:pPr>
        <w:pStyle w:val="subsection"/>
      </w:pPr>
      <w:r w:rsidRPr="001F66F0">
        <w:tab/>
        <w:t>(2)</w:t>
      </w:r>
      <w:r w:rsidRPr="001F66F0">
        <w:tab/>
        <w:t>A warrant may specify conditions or restrictions relating to interceptions under the warrant.</w:t>
      </w:r>
    </w:p>
    <w:p w14:paraId="7B3AC073" w14:textId="10F0C1FB" w:rsidR="002678F2" w:rsidRPr="001F66F0" w:rsidRDefault="002678F2" w:rsidP="00EB2A3C">
      <w:pPr>
        <w:pStyle w:val="subsection"/>
        <w:ind w:left="1138" w:hanging="1138"/>
      </w:pPr>
      <w:r w:rsidRPr="001F66F0">
        <w:tab/>
        <w:t>(2A)</w:t>
      </w:r>
      <w:r w:rsidRPr="001F66F0">
        <w:tab/>
        <w:t xml:space="preserve">Without limiting </w:t>
      </w:r>
      <w:r w:rsidR="0053426C" w:rsidRPr="001F66F0">
        <w:t>subsection (</w:t>
      </w:r>
      <w:r w:rsidRPr="001F66F0">
        <w:t>2), a named person warrant may state that the warrant does not authorise the interception of communications made to or from a specified telecommunications service.</w:t>
      </w:r>
    </w:p>
    <w:p w14:paraId="17F5EE6C" w14:textId="77777777" w:rsidR="00000FF8" w:rsidRPr="001F66F0" w:rsidRDefault="009B66FF" w:rsidP="00B5257F">
      <w:pPr>
        <w:pStyle w:val="subsection"/>
      </w:pPr>
      <w:r w:rsidRPr="001F66F0">
        <w:tab/>
        <w:t>(3)</w:t>
      </w:r>
      <w:r w:rsidRPr="001F66F0">
        <w:tab/>
      </w:r>
      <w:r w:rsidR="002678F2" w:rsidRPr="001F66F0">
        <w:t xml:space="preserve">A warrant shall specify, as the period for which it is to be in force, </w:t>
      </w:r>
      <w:r w:rsidR="00000FF8" w:rsidRPr="001F66F0">
        <w:t>a period of:</w:t>
      </w:r>
    </w:p>
    <w:p w14:paraId="50C8556A" w14:textId="2ED50A44" w:rsidR="00000FF8" w:rsidRPr="001F66F0" w:rsidRDefault="00000FF8" w:rsidP="00000FF8">
      <w:pPr>
        <w:pStyle w:val="paragraph"/>
      </w:pPr>
      <w:r w:rsidRPr="001F66F0">
        <w:tab/>
        <w:t>(a)</w:t>
      </w:r>
      <w:r w:rsidRPr="001F66F0">
        <w:tab/>
        <w:t>if sub</w:t>
      </w:r>
      <w:r w:rsidR="0053426C" w:rsidRPr="001F66F0">
        <w:t>paragraph 4</w:t>
      </w:r>
      <w:r w:rsidRPr="001F66F0">
        <w:t>6(1)(d)(ii)</w:t>
      </w:r>
      <w:r w:rsidR="004445E4" w:rsidRPr="001F66F0">
        <w:t xml:space="preserve"> or 46(4)(d)(ii)</w:t>
      </w:r>
      <w:r w:rsidRPr="001F66F0">
        <w:t xml:space="preserve"> applies—up to 45 days; or</w:t>
      </w:r>
    </w:p>
    <w:p w14:paraId="3081957B" w14:textId="77777777" w:rsidR="002678F2" w:rsidRPr="001F66F0" w:rsidRDefault="00000FF8" w:rsidP="00000FF8">
      <w:pPr>
        <w:pStyle w:val="paragraph"/>
      </w:pPr>
      <w:r w:rsidRPr="001F66F0">
        <w:tab/>
        <w:t>(b)</w:t>
      </w:r>
      <w:r w:rsidRPr="001F66F0">
        <w:tab/>
        <w:t>otherwise—up to 90 days</w:t>
      </w:r>
      <w:r w:rsidR="002678F2" w:rsidRPr="001F66F0">
        <w:t>.</w:t>
      </w:r>
    </w:p>
    <w:p w14:paraId="76505E95" w14:textId="77777777" w:rsidR="002678F2" w:rsidRPr="001F66F0" w:rsidRDefault="002678F2" w:rsidP="002678F2">
      <w:pPr>
        <w:pStyle w:val="subsection"/>
      </w:pPr>
      <w:r w:rsidRPr="001F66F0">
        <w:tab/>
        <w:t>(4)</w:t>
      </w:r>
      <w:r w:rsidRPr="001F66F0">
        <w:tab/>
        <w:t>A Judge or nominated AAT member shall not vary a warrant by extending the period for which it is to be in force.</w:t>
      </w:r>
    </w:p>
    <w:p w14:paraId="04495E3D" w14:textId="77777777" w:rsidR="002678F2" w:rsidRPr="001F66F0" w:rsidRDefault="002678F2" w:rsidP="002678F2">
      <w:pPr>
        <w:pStyle w:val="subsection"/>
      </w:pPr>
      <w:r w:rsidRPr="001F66F0">
        <w:tab/>
        <w:t>(5)</w:t>
      </w:r>
      <w:r w:rsidRPr="001F66F0">
        <w:tab/>
        <w:t xml:space="preserve">Neither of </w:t>
      </w:r>
      <w:r w:rsidR="005039E3" w:rsidRPr="001F66F0">
        <w:t>subsections (</w:t>
      </w:r>
      <w:r w:rsidRPr="001F66F0">
        <w:t>3) and (4) prevents the issue of a further warrant in respect of a service, or a person, in respect of which a warrant has, or warrants have, previously been issued.</w:t>
      </w:r>
    </w:p>
    <w:p w14:paraId="0DB0F10D" w14:textId="0244365E" w:rsidR="002678F2" w:rsidRPr="001F66F0" w:rsidRDefault="002678F2" w:rsidP="002678F2">
      <w:pPr>
        <w:pStyle w:val="subsection"/>
      </w:pPr>
      <w:r w:rsidRPr="001F66F0">
        <w:tab/>
        <w:t>(6)</w:t>
      </w:r>
      <w:r w:rsidRPr="001F66F0">
        <w:tab/>
        <w:t xml:space="preserve">In </w:t>
      </w:r>
      <w:r w:rsidR="0053426C" w:rsidRPr="001F66F0">
        <w:t>subsection (</w:t>
      </w:r>
      <w:r w:rsidRPr="001F66F0">
        <w:t xml:space="preserve">5), </w:t>
      </w:r>
      <w:r w:rsidRPr="001F66F0">
        <w:rPr>
          <w:b/>
          <w:i/>
        </w:rPr>
        <w:t>warrant</w:t>
      </w:r>
      <w:r w:rsidRPr="001F66F0">
        <w:t xml:space="preserve"> means a warrant issued under this Act.</w:t>
      </w:r>
    </w:p>
    <w:p w14:paraId="581C3D9D" w14:textId="77777777" w:rsidR="002678F2" w:rsidRPr="001F66F0" w:rsidRDefault="002678F2" w:rsidP="002678F2">
      <w:pPr>
        <w:pStyle w:val="subsection"/>
      </w:pPr>
      <w:r w:rsidRPr="001F66F0">
        <w:tab/>
        <w:t>(7)</w:t>
      </w:r>
      <w:r w:rsidRPr="001F66F0">
        <w:tab/>
        <w:t xml:space="preserve">A warrant </w:t>
      </w:r>
      <w:r w:rsidR="004445E4" w:rsidRPr="001F66F0">
        <w:t>issued under subsection</w:t>
      </w:r>
      <w:r w:rsidR="005039E3" w:rsidRPr="001F66F0">
        <w:t> </w:t>
      </w:r>
      <w:r w:rsidR="004445E4" w:rsidRPr="001F66F0">
        <w:t>46(1) or 46A(1), or issued under section</w:t>
      </w:r>
      <w:r w:rsidR="005039E3" w:rsidRPr="001F66F0">
        <w:t> </w:t>
      </w:r>
      <w:r w:rsidR="004445E4" w:rsidRPr="001F66F0">
        <w:t>48 in the circumstances mentioned in subsection</w:t>
      </w:r>
      <w:r w:rsidR="005039E3" w:rsidRPr="001F66F0">
        <w:t> </w:t>
      </w:r>
      <w:r w:rsidR="004445E4" w:rsidRPr="001F66F0">
        <w:t xml:space="preserve">46(1), </w:t>
      </w:r>
      <w:r w:rsidRPr="001F66F0">
        <w:t>shall set out short particulars of each serious offence in relation to which the Judge or nominated AAT member issuing the warrant was satisfied, on the application for the warrant, as mentioned in:</w:t>
      </w:r>
    </w:p>
    <w:p w14:paraId="4E748B39" w14:textId="5FEE35D3" w:rsidR="00671835" w:rsidRPr="001F66F0" w:rsidRDefault="00671835" w:rsidP="00671835">
      <w:pPr>
        <w:pStyle w:val="paragraph"/>
      </w:pPr>
      <w:r w:rsidRPr="001F66F0">
        <w:tab/>
        <w:t>(a)</w:t>
      </w:r>
      <w:r w:rsidRPr="001F66F0">
        <w:tab/>
        <w:t>in the case of a warrant under section</w:t>
      </w:r>
      <w:r w:rsidR="005039E3" w:rsidRPr="001F66F0">
        <w:t> </w:t>
      </w:r>
      <w:r w:rsidRPr="001F66F0">
        <w:t>48—</w:t>
      </w:r>
      <w:r w:rsidR="0053426C" w:rsidRPr="001F66F0">
        <w:t>paragraph 4</w:t>
      </w:r>
      <w:r w:rsidRPr="001F66F0">
        <w:t>6(1)(d); or</w:t>
      </w:r>
    </w:p>
    <w:p w14:paraId="680DE5B8" w14:textId="5011937E" w:rsidR="002678F2" w:rsidRPr="001F66F0" w:rsidRDefault="002678F2" w:rsidP="002678F2">
      <w:pPr>
        <w:pStyle w:val="paragraph"/>
      </w:pPr>
      <w:r w:rsidRPr="001F66F0">
        <w:tab/>
        <w:t>(b)</w:t>
      </w:r>
      <w:r w:rsidRPr="001F66F0">
        <w:tab/>
        <w:t>otherwise—</w:t>
      </w:r>
      <w:r w:rsidR="0053426C" w:rsidRPr="001F66F0">
        <w:t>paragraph 4</w:t>
      </w:r>
      <w:r w:rsidRPr="001F66F0">
        <w:t>6(1)(d) or 46A(1)(d), as the case requires.</w:t>
      </w:r>
    </w:p>
    <w:p w14:paraId="78329FC7" w14:textId="77777777" w:rsidR="004445E4" w:rsidRPr="001F66F0" w:rsidRDefault="004445E4" w:rsidP="004445E4">
      <w:pPr>
        <w:pStyle w:val="subsection"/>
      </w:pPr>
      <w:r w:rsidRPr="001F66F0">
        <w:tab/>
        <w:t>(8)</w:t>
      </w:r>
      <w:r w:rsidRPr="001F66F0">
        <w:tab/>
        <w:t>A control order warrant must:</w:t>
      </w:r>
    </w:p>
    <w:p w14:paraId="492890A0" w14:textId="77777777" w:rsidR="004445E4" w:rsidRPr="001F66F0" w:rsidRDefault="004445E4" w:rsidP="004445E4">
      <w:pPr>
        <w:pStyle w:val="paragraph"/>
      </w:pPr>
      <w:r w:rsidRPr="001F66F0">
        <w:tab/>
        <w:t>(a)</w:t>
      </w:r>
      <w:r w:rsidRPr="001F66F0">
        <w:tab/>
        <w:t>state that the warrant is issued on the basis of a control order made in relation to a person; and</w:t>
      </w:r>
    </w:p>
    <w:p w14:paraId="3441235E" w14:textId="77777777" w:rsidR="004445E4" w:rsidRPr="001F66F0" w:rsidRDefault="004445E4" w:rsidP="004445E4">
      <w:pPr>
        <w:pStyle w:val="paragraph"/>
      </w:pPr>
      <w:r w:rsidRPr="001F66F0">
        <w:tab/>
        <w:t>(b)</w:t>
      </w:r>
      <w:r w:rsidRPr="001F66F0">
        <w:tab/>
        <w:t>specify the name of the person; and</w:t>
      </w:r>
    </w:p>
    <w:p w14:paraId="41F68D70" w14:textId="77777777" w:rsidR="004445E4" w:rsidRPr="001F66F0" w:rsidRDefault="004445E4" w:rsidP="004445E4">
      <w:pPr>
        <w:pStyle w:val="paragraph"/>
      </w:pPr>
      <w:r w:rsidRPr="001F66F0">
        <w:tab/>
        <w:t>(c)</w:t>
      </w:r>
      <w:r w:rsidRPr="001F66F0">
        <w:tab/>
        <w:t>specify the date the control order was made; and</w:t>
      </w:r>
    </w:p>
    <w:p w14:paraId="2A9CD5AF" w14:textId="77777777" w:rsidR="004445E4" w:rsidRPr="001F66F0" w:rsidRDefault="004445E4" w:rsidP="002678F2">
      <w:pPr>
        <w:pStyle w:val="paragraph"/>
      </w:pPr>
      <w:r w:rsidRPr="001F66F0">
        <w:tab/>
        <w:t>(d)</w:t>
      </w:r>
      <w:r w:rsidRPr="001F66F0">
        <w:tab/>
        <w:t>state whether the control order is an interim control order or a confirmed control order.</w:t>
      </w:r>
    </w:p>
    <w:p w14:paraId="5DBE65CD" w14:textId="66125B9C" w:rsidR="002678F2" w:rsidRPr="001F66F0" w:rsidRDefault="002678F2" w:rsidP="002678F2">
      <w:pPr>
        <w:pStyle w:val="ActHead5"/>
      </w:pPr>
      <w:bookmarkStart w:id="106" w:name="_Toc87447906"/>
      <w:r w:rsidRPr="00BE5AB6">
        <w:rPr>
          <w:rStyle w:val="CharSectno"/>
        </w:rPr>
        <w:t>50</w:t>
      </w:r>
      <w:r w:rsidRPr="001F66F0">
        <w:t xml:space="preserve">  Issue of warrant on telephone application</w:t>
      </w:r>
      <w:bookmarkEnd w:id="106"/>
    </w:p>
    <w:p w14:paraId="6C545165" w14:textId="77777777" w:rsidR="002678F2" w:rsidRPr="001F66F0" w:rsidRDefault="002678F2" w:rsidP="002678F2">
      <w:pPr>
        <w:pStyle w:val="subsection"/>
      </w:pPr>
      <w:r w:rsidRPr="001F66F0">
        <w:tab/>
        <w:t>(1)</w:t>
      </w:r>
      <w:r w:rsidRPr="001F66F0">
        <w:tab/>
        <w:t>As soon as practicable after completing and signing a warrant issued on a telephone application, a Judge or nominated AAT member shall:</w:t>
      </w:r>
    </w:p>
    <w:p w14:paraId="79C38D6B" w14:textId="77777777" w:rsidR="002678F2" w:rsidRPr="001F66F0" w:rsidRDefault="002678F2" w:rsidP="002678F2">
      <w:pPr>
        <w:pStyle w:val="paragraph"/>
      </w:pPr>
      <w:r w:rsidRPr="001F66F0">
        <w:tab/>
        <w:t>(b)</w:t>
      </w:r>
      <w:r w:rsidRPr="001F66F0">
        <w:tab/>
        <w:t>inform the person who made the application on the agency’s behalf of:</w:t>
      </w:r>
    </w:p>
    <w:p w14:paraId="5E153A48" w14:textId="77777777" w:rsidR="002678F2" w:rsidRPr="001F66F0" w:rsidRDefault="002678F2" w:rsidP="002678F2">
      <w:pPr>
        <w:pStyle w:val="paragraphsub"/>
      </w:pPr>
      <w:r w:rsidRPr="001F66F0">
        <w:tab/>
        <w:t>(i)</w:t>
      </w:r>
      <w:r w:rsidRPr="001F66F0">
        <w:tab/>
        <w:t>the terms of the warrant; and</w:t>
      </w:r>
    </w:p>
    <w:p w14:paraId="6F69B219" w14:textId="77777777" w:rsidR="002678F2" w:rsidRPr="001F66F0" w:rsidRDefault="002678F2" w:rsidP="002678F2">
      <w:pPr>
        <w:pStyle w:val="paragraphsub"/>
      </w:pPr>
      <w:r w:rsidRPr="001F66F0">
        <w:tab/>
        <w:t>(ii)</w:t>
      </w:r>
      <w:r w:rsidRPr="001F66F0">
        <w:tab/>
        <w:t>the day on which, and the time at which, the warrant was signed; and</w:t>
      </w:r>
    </w:p>
    <w:p w14:paraId="44E25009" w14:textId="77777777" w:rsidR="002678F2" w:rsidRPr="001F66F0" w:rsidRDefault="002678F2" w:rsidP="002678F2">
      <w:pPr>
        <w:pStyle w:val="paragraph"/>
      </w:pPr>
      <w:r w:rsidRPr="001F66F0">
        <w:tab/>
        <w:t>(c)</w:t>
      </w:r>
      <w:r w:rsidRPr="001F66F0">
        <w:tab/>
        <w:t>give the warrant to that person.</w:t>
      </w:r>
    </w:p>
    <w:p w14:paraId="392532ED" w14:textId="77777777" w:rsidR="002678F2" w:rsidRPr="001F66F0" w:rsidRDefault="002678F2" w:rsidP="002678F2">
      <w:pPr>
        <w:pStyle w:val="subsection"/>
      </w:pPr>
      <w:r w:rsidRPr="001F66F0">
        <w:tab/>
        <w:t>(2)</w:t>
      </w:r>
      <w:r w:rsidRPr="001F66F0">
        <w:tab/>
        <w:t>A Judge or nominated AAT member who issues a warrant on a telephone application shall keep a copy of the warrant.</w:t>
      </w:r>
    </w:p>
    <w:p w14:paraId="631F76C7" w14:textId="77777777" w:rsidR="002678F2" w:rsidRPr="001F66F0" w:rsidRDefault="002678F2" w:rsidP="002678F2">
      <w:pPr>
        <w:pStyle w:val="ActHead5"/>
      </w:pPr>
      <w:bookmarkStart w:id="107" w:name="_Toc87447907"/>
      <w:r w:rsidRPr="00BE5AB6">
        <w:rPr>
          <w:rStyle w:val="CharSectno"/>
        </w:rPr>
        <w:t>51</w:t>
      </w:r>
      <w:r w:rsidRPr="001F66F0">
        <w:t xml:space="preserve">  Action by agency after warrant issued on telephone application</w:t>
      </w:r>
      <w:bookmarkEnd w:id="107"/>
      <w:r w:rsidRPr="001F66F0">
        <w:rPr>
          <w:b w:val="0"/>
        </w:rPr>
        <w:t xml:space="preserve"> </w:t>
      </w:r>
    </w:p>
    <w:p w14:paraId="491C917A" w14:textId="77777777" w:rsidR="002678F2" w:rsidRPr="001F66F0" w:rsidRDefault="002678F2" w:rsidP="002678F2">
      <w:pPr>
        <w:pStyle w:val="subsection"/>
      </w:pPr>
      <w:r w:rsidRPr="001F66F0">
        <w:tab/>
        <w:t>(1)</w:t>
      </w:r>
      <w:r w:rsidRPr="001F66F0">
        <w:tab/>
        <w:t xml:space="preserve">A person (in this section called the </w:t>
      </w:r>
      <w:r w:rsidRPr="001F66F0">
        <w:rPr>
          <w:b/>
          <w:i/>
        </w:rPr>
        <w:t>applicant</w:t>
      </w:r>
      <w:r w:rsidRPr="001F66F0">
        <w:t>) who makes a telephone application on an agency’s behalf shall comply with this section within one day after the day on which a warrant is issued on the application.</w:t>
      </w:r>
    </w:p>
    <w:p w14:paraId="6805BF59" w14:textId="77777777" w:rsidR="002678F2" w:rsidRPr="001F66F0" w:rsidRDefault="002678F2" w:rsidP="002678F2">
      <w:pPr>
        <w:pStyle w:val="subsection"/>
        <w:keepNext/>
        <w:keepLines/>
      </w:pPr>
      <w:r w:rsidRPr="001F66F0">
        <w:tab/>
        <w:t>(2)</w:t>
      </w:r>
      <w:r w:rsidRPr="001F66F0">
        <w:tab/>
        <w:t>The applicant shall cause each person who gave information to the Judge or nominated AAT member in connection with the application to swear an affidavit setting out the information so given by the person.</w:t>
      </w:r>
    </w:p>
    <w:p w14:paraId="3F8AA4DB" w14:textId="77777777" w:rsidR="002678F2" w:rsidRPr="001F66F0" w:rsidRDefault="002678F2" w:rsidP="002678F2">
      <w:pPr>
        <w:pStyle w:val="subsection"/>
      </w:pPr>
      <w:r w:rsidRPr="001F66F0">
        <w:tab/>
        <w:t>(3)</w:t>
      </w:r>
      <w:r w:rsidRPr="001F66F0">
        <w:tab/>
        <w:t>The applicant shall give to the Judge or nominated AAT member:</w:t>
      </w:r>
    </w:p>
    <w:p w14:paraId="44E33223" w14:textId="77777777" w:rsidR="002678F2" w:rsidRPr="001F66F0" w:rsidRDefault="002678F2" w:rsidP="002678F2">
      <w:pPr>
        <w:pStyle w:val="paragraph"/>
      </w:pPr>
      <w:r w:rsidRPr="001F66F0">
        <w:tab/>
        <w:t>(a)</w:t>
      </w:r>
      <w:r w:rsidRPr="001F66F0">
        <w:tab/>
        <w:t>the affidavit or affidavits; and</w:t>
      </w:r>
    </w:p>
    <w:p w14:paraId="5B07349E" w14:textId="77777777" w:rsidR="002678F2" w:rsidRPr="001F66F0" w:rsidRDefault="002678F2" w:rsidP="002678F2">
      <w:pPr>
        <w:pStyle w:val="paragraph"/>
      </w:pPr>
      <w:r w:rsidRPr="001F66F0">
        <w:tab/>
        <w:t>(b)</w:t>
      </w:r>
      <w:r w:rsidRPr="001F66F0">
        <w:tab/>
        <w:t>unless the applicant is the chief officer of the agency—a copy of an authorisation by the chief officer under subsection</w:t>
      </w:r>
      <w:r w:rsidR="005039E3" w:rsidRPr="001F66F0">
        <w:t> </w:t>
      </w:r>
      <w:r w:rsidRPr="001F66F0">
        <w:t>40(3) that was in force in relation to the applicant when the application was made.</w:t>
      </w:r>
    </w:p>
    <w:p w14:paraId="3E7A6B50" w14:textId="77777777" w:rsidR="002678F2" w:rsidRPr="001F66F0" w:rsidRDefault="002678F2" w:rsidP="002678F2">
      <w:pPr>
        <w:pStyle w:val="ActHead5"/>
      </w:pPr>
      <w:bookmarkStart w:id="108" w:name="_Toc87447908"/>
      <w:r w:rsidRPr="00BE5AB6">
        <w:rPr>
          <w:rStyle w:val="CharSectno"/>
        </w:rPr>
        <w:t>52</w:t>
      </w:r>
      <w:r w:rsidRPr="001F66F0">
        <w:t xml:space="preserve">  Judge or nominated AAT member may revoke warrant where section</w:t>
      </w:r>
      <w:r w:rsidR="005039E3" w:rsidRPr="001F66F0">
        <w:t> </w:t>
      </w:r>
      <w:r w:rsidRPr="001F66F0">
        <w:t>51 contravened</w:t>
      </w:r>
      <w:bookmarkEnd w:id="108"/>
      <w:r w:rsidRPr="001F66F0">
        <w:rPr>
          <w:b w:val="0"/>
        </w:rPr>
        <w:t xml:space="preserve"> </w:t>
      </w:r>
    </w:p>
    <w:p w14:paraId="7973B4B3" w14:textId="77777777" w:rsidR="002678F2" w:rsidRPr="001F66F0" w:rsidRDefault="002678F2" w:rsidP="002678F2">
      <w:pPr>
        <w:pStyle w:val="subsection"/>
      </w:pPr>
      <w:r w:rsidRPr="001F66F0">
        <w:tab/>
        <w:t>(1)</w:t>
      </w:r>
      <w:r w:rsidRPr="001F66F0">
        <w:tab/>
        <w:t>Where a Judge or nominated AAT member who issued a warrant on a telephone application is satisfied that section</w:t>
      </w:r>
      <w:r w:rsidR="005039E3" w:rsidRPr="001F66F0">
        <w:t> </w:t>
      </w:r>
      <w:r w:rsidRPr="001F66F0">
        <w:t>51 has not been complied with in relation to the warrant, he or she may, by writing signed by him or her, revoke the warrant and shall, if he or she does so:</w:t>
      </w:r>
    </w:p>
    <w:p w14:paraId="66E832A8" w14:textId="77777777" w:rsidR="002678F2" w:rsidRPr="001F66F0" w:rsidRDefault="002678F2" w:rsidP="002678F2">
      <w:pPr>
        <w:pStyle w:val="paragraph"/>
      </w:pPr>
      <w:r w:rsidRPr="001F66F0">
        <w:tab/>
        <w:t>(a)</w:t>
      </w:r>
      <w:r w:rsidRPr="001F66F0">
        <w:tab/>
      </w:r>
      <w:r w:rsidR="003B18EE" w:rsidRPr="001F66F0">
        <w:t>immediately</w:t>
      </w:r>
      <w:r w:rsidRPr="001F66F0">
        <w:t xml:space="preserve"> inform:</w:t>
      </w:r>
    </w:p>
    <w:p w14:paraId="74EC4C24" w14:textId="77777777" w:rsidR="002678F2" w:rsidRPr="001F66F0" w:rsidRDefault="002678F2" w:rsidP="002678F2">
      <w:pPr>
        <w:pStyle w:val="paragraphsub"/>
      </w:pPr>
      <w:r w:rsidRPr="001F66F0">
        <w:tab/>
        <w:t>(i)</w:t>
      </w:r>
      <w:r w:rsidRPr="001F66F0">
        <w:tab/>
        <w:t>the person who made the application on the agency’s behalf; or</w:t>
      </w:r>
    </w:p>
    <w:p w14:paraId="2831FD9C" w14:textId="77777777" w:rsidR="002678F2" w:rsidRPr="001F66F0" w:rsidRDefault="002678F2" w:rsidP="002678F2">
      <w:pPr>
        <w:pStyle w:val="paragraphsub"/>
      </w:pPr>
      <w:r w:rsidRPr="001F66F0">
        <w:tab/>
        <w:t>(ii)</w:t>
      </w:r>
      <w:r w:rsidRPr="001F66F0">
        <w:tab/>
        <w:t>the chief officer of the agency;</w:t>
      </w:r>
    </w:p>
    <w:p w14:paraId="20DB1F51" w14:textId="77777777" w:rsidR="002678F2" w:rsidRPr="001F66F0" w:rsidRDefault="002678F2" w:rsidP="002678F2">
      <w:pPr>
        <w:pStyle w:val="paragraph"/>
      </w:pPr>
      <w:r w:rsidRPr="001F66F0">
        <w:tab/>
      </w:r>
      <w:r w:rsidRPr="001F66F0">
        <w:tab/>
        <w:t>of the revocation; and</w:t>
      </w:r>
    </w:p>
    <w:p w14:paraId="114D3182" w14:textId="77777777" w:rsidR="002678F2" w:rsidRPr="001F66F0" w:rsidRDefault="002678F2" w:rsidP="002678F2">
      <w:pPr>
        <w:pStyle w:val="paragraph"/>
      </w:pPr>
      <w:r w:rsidRPr="001F66F0">
        <w:tab/>
        <w:t>(b)</w:t>
      </w:r>
      <w:r w:rsidRPr="001F66F0">
        <w:tab/>
        <w:t>give the instrument of revocation to that person, or to the chief officer, as soon as practicable.</w:t>
      </w:r>
    </w:p>
    <w:p w14:paraId="5970FBDA" w14:textId="5B337606" w:rsidR="00B47403" w:rsidRPr="001F66F0" w:rsidRDefault="00B47403" w:rsidP="00B47403">
      <w:pPr>
        <w:pStyle w:val="subsection"/>
      </w:pPr>
      <w:r w:rsidRPr="001F66F0">
        <w:tab/>
        <w:t>(2)</w:t>
      </w:r>
      <w:r w:rsidRPr="001F66F0">
        <w:tab/>
        <w:t xml:space="preserve">Where a warrant issued to an agency is revoked under </w:t>
      </w:r>
      <w:r w:rsidR="0053426C" w:rsidRPr="001F66F0">
        <w:t>subsection (</w:t>
      </w:r>
      <w:r w:rsidRPr="001F66F0">
        <w:t>1), the chief officer of the agency must</w:t>
      </w:r>
      <w:r w:rsidR="000323FE" w:rsidRPr="001F66F0">
        <w:t>, as soon as practicable, give a copy of the instrument of revocation</w:t>
      </w:r>
      <w:r w:rsidRPr="001F66F0">
        <w:t xml:space="preserve"> to the Secretary of the Department.</w:t>
      </w:r>
    </w:p>
    <w:p w14:paraId="5E7AB9CD" w14:textId="77777777" w:rsidR="00350B32" w:rsidRPr="001F66F0" w:rsidRDefault="00350B32" w:rsidP="00350B32">
      <w:pPr>
        <w:pStyle w:val="subsection"/>
      </w:pPr>
      <w:r w:rsidRPr="001F66F0">
        <w:tab/>
        <w:t>(3)</w:t>
      </w:r>
      <w:r w:rsidRPr="001F66F0">
        <w:tab/>
        <w:t>If:</w:t>
      </w:r>
    </w:p>
    <w:p w14:paraId="2536E4FC" w14:textId="77777777" w:rsidR="00350B32" w:rsidRPr="001F66F0" w:rsidRDefault="00350B32" w:rsidP="00350B32">
      <w:pPr>
        <w:pStyle w:val="paragraph"/>
      </w:pPr>
      <w:r w:rsidRPr="001F66F0">
        <w:tab/>
        <w:t>(a)</w:t>
      </w:r>
      <w:r w:rsidRPr="001F66F0">
        <w:tab/>
        <w:t>a warrant has been issued to an agency; and</w:t>
      </w:r>
    </w:p>
    <w:p w14:paraId="45FB6685" w14:textId="77777777" w:rsidR="00350B32" w:rsidRPr="001F66F0" w:rsidRDefault="00350B32" w:rsidP="00350B32">
      <w:pPr>
        <w:pStyle w:val="paragraph"/>
      </w:pPr>
      <w:r w:rsidRPr="001F66F0">
        <w:tab/>
        <w:t>(b)</w:t>
      </w:r>
      <w:r w:rsidRPr="001F66F0">
        <w:tab/>
        <w:t>another agency or the Organisation is exercising authority under that warrant (see section</w:t>
      </w:r>
      <w:r w:rsidR="005039E3" w:rsidRPr="001F66F0">
        <w:t> </w:t>
      </w:r>
      <w:r w:rsidRPr="001F66F0">
        <w:t>55); and</w:t>
      </w:r>
    </w:p>
    <w:p w14:paraId="5898E763" w14:textId="1CBE9B3E" w:rsidR="00350B32" w:rsidRPr="001F66F0" w:rsidRDefault="00350B32" w:rsidP="00350B32">
      <w:pPr>
        <w:pStyle w:val="paragraph"/>
      </w:pPr>
      <w:r w:rsidRPr="001F66F0">
        <w:tab/>
        <w:t>(c)</w:t>
      </w:r>
      <w:r w:rsidRPr="001F66F0">
        <w:tab/>
        <w:t xml:space="preserve">the warrant is revoked under </w:t>
      </w:r>
      <w:r w:rsidR="0053426C" w:rsidRPr="001F66F0">
        <w:t>subsection (</w:t>
      </w:r>
      <w:r w:rsidRPr="001F66F0">
        <w:t>1);</w:t>
      </w:r>
    </w:p>
    <w:p w14:paraId="7CF1B074" w14:textId="77777777" w:rsidR="00350B32" w:rsidRPr="001F66F0" w:rsidRDefault="00350B32" w:rsidP="00350B32">
      <w:pPr>
        <w:pStyle w:val="subsection2"/>
      </w:pPr>
      <w:r w:rsidRPr="001F66F0">
        <w:t>the chief officer of the agency to which the warrant was issued must:</w:t>
      </w:r>
    </w:p>
    <w:p w14:paraId="5F0B5D22" w14:textId="4EE2F413" w:rsidR="00350B32" w:rsidRPr="001F66F0" w:rsidRDefault="00350B32" w:rsidP="00350B32">
      <w:pPr>
        <w:pStyle w:val="paragraph"/>
      </w:pPr>
      <w:r w:rsidRPr="001F66F0">
        <w:tab/>
        <w:t>(d)</w:t>
      </w:r>
      <w:r w:rsidRPr="001F66F0">
        <w:tab/>
        <w:t>immediately inform the chief officer of the other agency or the Director</w:t>
      </w:r>
      <w:r w:rsidR="00BE5AB6">
        <w:noBreakHyphen/>
      </w:r>
      <w:r w:rsidRPr="001F66F0">
        <w:t>General of Security (as the case requires) of the revocation; and</w:t>
      </w:r>
    </w:p>
    <w:p w14:paraId="5200B918" w14:textId="5F079FFD" w:rsidR="00350B32" w:rsidRPr="001F66F0" w:rsidRDefault="00350B32" w:rsidP="00350B32">
      <w:pPr>
        <w:pStyle w:val="paragraph"/>
      </w:pPr>
      <w:r w:rsidRPr="001F66F0">
        <w:tab/>
        <w:t>(e)</w:t>
      </w:r>
      <w:r w:rsidRPr="001F66F0">
        <w:tab/>
        <w:t xml:space="preserve">give a copy of the instrument of revocation to the person referred to in </w:t>
      </w:r>
      <w:r w:rsidR="0053426C" w:rsidRPr="001F66F0">
        <w:t>paragraph (</w:t>
      </w:r>
      <w:r w:rsidRPr="001F66F0">
        <w:t>d) as soon as practicable.</w:t>
      </w:r>
    </w:p>
    <w:p w14:paraId="00C99C19" w14:textId="5194BA28" w:rsidR="00430770" w:rsidRPr="001F66F0" w:rsidRDefault="00430770" w:rsidP="0071531A">
      <w:pPr>
        <w:pStyle w:val="ActHead5"/>
      </w:pPr>
      <w:bookmarkStart w:id="109" w:name="_Toc87447909"/>
      <w:r w:rsidRPr="00BE5AB6">
        <w:rPr>
          <w:rStyle w:val="CharSectno"/>
        </w:rPr>
        <w:t>54</w:t>
      </w:r>
      <w:r w:rsidRPr="001F66F0">
        <w:t xml:space="preserve">  Entry into force of warrants</w:t>
      </w:r>
      <w:bookmarkEnd w:id="109"/>
    </w:p>
    <w:p w14:paraId="51761E68" w14:textId="77777777" w:rsidR="00430770" w:rsidRPr="001F66F0" w:rsidRDefault="00430770" w:rsidP="0071531A">
      <w:pPr>
        <w:pStyle w:val="subsection"/>
        <w:keepNext/>
        <w:keepLines/>
      </w:pPr>
      <w:r w:rsidRPr="001F66F0">
        <w:tab/>
      </w:r>
      <w:r w:rsidRPr="001F66F0">
        <w:tab/>
        <w:t>A warrant comes into force when it is issued.</w:t>
      </w:r>
    </w:p>
    <w:p w14:paraId="3B7965E2" w14:textId="696C423E" w:rsidR="002678F2" w:rsidRPr="001F66F0" w:rsidRDefault="002678F2" w:rsidP="002678F2">
      <w:pPr>
        <w:pStyle w:val="ActHead5"/>
      </w:pPr>
      <w:bookmarkStart w:id="110" w:name="_Toc87447910"/>
      <w:r w:rsidRPr="00BE5AB6">
        <w:rPr>
          <w:rStyle w:val="CharSectno"/>
        </w:rPr>
        <w:t>55</w:t>
      </w:r>
      <w:r w:rsidRPr="001F66F0">
        <w:t xml:space="preserve">  Exercise of authority conferred by warrant</w:t>
      </w:r>
      <w:bookmarkEnd w:id="110"/>
    </w:p>
    <w:p w14:paraId="3B4655D6" w14:textId="4CEF5C18" w:rsidR="002678F2" w:rsidRPr="001F66F0" w:rsidRDefault="002678F2" w:rsidP="002678F2">
      <w:pPr>
        <w:pStyle w:val="subsection"/>
      </w:pPr>
      <w:r w:rsidRPr="001F66F0">
        <w:tab/>
        <w:t>(1)</w:t>
      </w:r>
      <w:r w:rsidRPr="001F66F0">
        <w:tab/>
        <w:t xml:space="preserve">The authority conferred by a </w:t>
      </w:r>
      <w:r w:rsidR="0053426C" w:rsidRPr="001F66F0">
        <w:t>Part 2</w:t>
      </w:r>
      <w:r w:rsidR="00BE5AB6">
        <w:noBreakHyphen/>
      </w:r>
      <w:r w:rsidR="00DA3B12" w:rsidRPr="001F66F0">
        <w:t>5 warrant</w:t>
      </w:r>
      <w:r w:rsidRPr="001F66F0">
        <w:t xml:space="preserve"> may only be exercised by </w:t>
      </w:r>
      <w:r w:rsidR="00F25533" w:rsidRPr="001F66F0">
        <w:t>a person</w:t>
      </w:r>
      <w:r w:rsidRPr="001F66F0">
        <w:t xml:space="preserve"> in relation to whom an approval under </w:t>
      </w:r>
      <w:r w:rsidR="0053426C" w:rsidRPr="001F66F0">
        <w:t>subsection (</w:t>
      </w:r>
      <w:r w:rsidRPr="001F66F0">
        <w:t>3) is in force in relation to the warrant.</w:t>
      </w:r>
    </w:p>
    <w:p w14:paraId="1457B834" w14:textId="1CD15759" w:rsidR="00583ED6" w:rsidRPr="001F66F0" w:rsidRDefault="00583ED6" w:rsidP="00583ED6">
      <w:pPr>
        <w:pStyle w:val="subsection"/>
      </w:pPr>
      <w:r w:rsidRPr="001F66F0">
        <w:tab/>
        <w:t>(3)</w:t>
      </w:r>
      <w:r w:rsidRPr="001F66F0">
        <w:tab/>
        <w:t xml:space="preserve">The chief officer of an agency, or an officer of an agency in relation to whom an appointment under </w:t>
      </w:r>
      <w:r w:rsidR="0053426C" w:rsidRPr="001F66F0">
        <w:t>subsection (</w:t>
      </w:r>
      <w:r w:rsidRPr="001F66F0">
        <w:t>4) is in force, may approve any of the following persons to exercise the authority conferred by warrants (or classes of warrants) issued to the agency:</w:t>
      </w:r>
    </w:p>
    <w:p w14:paraId="044264FB" w14:textId="77777777" w:rsidR="00583ED6" w:rsidRPr="001F66F0" w:rsidRDefault="00583ED6" w:rsidP="00583ED6">
      <w:pPr>
        <w:pStyle w:val="paragraph"/>
      </w:pPr>
      <w:r w:rsidRPr="001F66F0">
        <w:tab/>
        <w:t>(a)</w:t>
      </w:r>
      <w:r w:rsidRPr="001F66F0">
        <w:tab/>
        <w:t>officers (or classes of officers) of the agency or another agency;</w:t>
      </w:r>
    </w:p>
    <w:p w14:paraId="0228AC9B" w14:textId="77777777" w:rsidR="00583ED6" w:rsidRPr="001F66F0" w:rsidRDefault="00583ED6" w:rsidP="00583ED6">
      <w:pPr>
        <w:pStyle w:val="paragraph"/>
      </w:pPr>
      <w:r w:rsidRPr="001F66F0">
        <w:tab/>
        <w:t>(b)</w:t>
      </w:r>
      <w:r w:rsidRPr="001F66F0">
        <w:tab/>
        <w:t>staff members (or classes of staff members) of the agency or another agency;</w:t>
      </w:r>
    </w:p>
    <w:p w14:paraId="6D726B5B" w14:textId="77777777" w:rsidR="009759FA" w:rsidRPr="001F66F0" w:rsidRDefault="009759FA" w:rsidP="009759FA">
      <w:pPr>
        <w:pStyle w:val="paragraph"/>
      </w:pPr>
      <w:r w:rsidRPr="001F66F0">
        <w:tab/>
        <w:t>(c)</w:t>
      </w:r>
      <w:r w:rsidRPr="001F66F0">
        <w:tab/>
        <w:t>ASIO employees (or classes of ASIO employees);</w:t>
      </w:r>
    </w:p>
    <w:p w14:paraId="598D72FA" w14:textId="77777777" w:rsidR="00583ED6" w:rsidRPr="001F66F0" w:rsidRDefault="00583ED6" w:rsidP="00583ED6">
      <w:pPr>
        <w:pStyle w:val="paragraph"/>
      </w:pPr>
      <w:r w:rsidRPr="001F66F0">
        <w:tab/>
        <w:t>(d)</w:t>
      </w:r>
      <w:r w:rsidRPr="001F66F0">
        <w:tab/>
        <w:t>persons assisting the Organisation in the performance of its functions.</w:t>
      </w:r>
    </w:p>
    <w:p w14:paraId="2280C766" w14:textId="6BF9180B" w:rsidR="002678F2" w:rsidRPr="001F66F0" w:rsidRDefault="002678F2" w:rsidP="002678F2">
      <w:pPr>
        <w:pStyle w:val="subsection"/>
      </w:pPr>
      <w:r w:rsidRPr="001F66F0">
        <w:tab/>
        <w:t>(4)</w:t>
      </w:r>
      <w:r w:rsidRPr="001F66F0">
        <w:tab/>
        <w:t xml:space="preserve">The chief officer of an agency may appoint in writing an officer of the agency to be an approving officer for the purposes of </w:t>
      </w:r>
      <w:r w:rsidR="0053426C" w:rsidRPr="001F66F0">
        <w:t>subsection (</w:t>
      </w:r>
      <w:r w:rsidRPr="001F66F0">
        <w:t>3).</w:t>
      </w:r>
    </w:p>
    <w:p w14:paraId="416E6115" w14:textId="30064B7B" w:rsidR="002678F2" w:rsidRPr="001F66F0" w:rsidRDefault="002678F2" w:rsidP="002678F2">
      <w:pPr>
        <w:pStyle w:val="subsection"/>
      </w:pPr>
      <w:r w:rsidRPr="001F66F0">
        <w:tab/>
        <w:t>(5)</w:t>
      </w:r>
      <w:r w:rsidRPr="001F66F0">
        <w:tab/>
        <w:t xml:space="preserve">In spite of </w:t>
      </w:r>
      <w:r w:rsidR="0053426C" w:rsidRPr="001F66F0">
        <w:t>subsection (</w:t>
      </w:r>
      <w:r w:rsidRPr="001F66F0">
        <w:t>1), a designated officer</w:t>
      </w:r>
      <w:r w:rsidR="00AA2B7A" w:rsidRPr="001F66F0">
        <w:t>, or an employee of a carrier,</w:t>
      </w:r>
      <w:r w:rsidRPr="001F66F0">
        <w:t xml:space="preserve"> may provide technical assistance to </w:t>
      </w:r>
      <w:r w:rsidR="00583ED6" w:rsidRPr="001F66F0">
        <w:t>a person</w:t>
      </w:r>
      <w:r w:rsidRPr="001F66F0">
        <w:t xml:space="preserve"> who is exercising the authority conferred by a warrant.</w:t>
      </w:r>
    </w:p>
    <w:p w14:paraId="428F31FA" w14:textId="690816A7" w:rsidR="002678F2" w:rsidRPr="001F66F0" w:rsidRDefault="002678F2" w:rsidP="002678F2">
      <w:pPr>
        <w:pStyle w:val="subsection"/>
      </w:pPr>
      <w:r w:rsidRPr="001F66F0">
        <w:tab/>
        <w:t>(6)</w:t>
      </w:r>
      <w:r w:rsidRPr="001F66F0">
        <w:tab/>
        <w:t xml:space="preserve">A reference in </w:t>
      </w:r>
      <w:r w:rsidR="0053426C" w:rsidRPr="001F66F0">
        <w:t>subsection (</w:t>
      </w:r>
      <w:r w:rsidRPr="001F66F0">
        <w:t>5) to the provision of technical assistance includes a reference to:</w:t>
      </w:r>
    </w:p>
    <w:p w14:paraId="0A7D2B60" w14:textId="6383CA13" w:rsidR="002678F2" w:rsidRPr="001F66F0" w:rsidRDefault="002678F2" w:rsidP="002678F2">
      <w:pPr>
        <w:pStyle w:val="paragraph"/>
      </w:pPr>
      <w:r w:rsidRPr="001F66F0">
        <w:tab/>
        <w:t>(a)</w:t>
      </w:r>
      <w:r w:rsidRPr="001F66F0">
        <w:tab/>
        <w:t xml:space="preserve">the doing of any act involved in the interception of a communication under a warrant, to the extent that the act is incidental to the doing of an act referred to in </w:t>
      </w:r>
      <w:r w:rsidR="0053426C" w:rsidRPr="001F66F0">
        <w:t>paragraph (</w:t>
      </w:r>
      <w:r w:rsidRPr="001F66F0">
        <w:t>b); and</w:t>
      </w:r>
    </w:p>
    <w:p w14:paraId="7EF5B665" w14:textId="77777777" w:rsidR="002678F2" w:rsidRPr="001F66F0" w:rsidRDefault="002678F2" w:rsidP="002678F2">
      <w:pPr>
        <w:pStyle w:val="paragraph"/>
        <w:keepNext/>
        <w:keepLines/>
      </w:pPr>
      <w:r w:rsidRPr="001F66F0">
        <w:tab/>
        <w:t>(b)</w:t>
      </w:r>
      <w:r w:rsidRPr="001F66F0">
        <w:tab/>
        <w:t>the doing of any act in connection with:</w:t>
      </w:r>
    </w:p>
    <w:p w14:paraId="33634D8F" w14:textId="77777777" w:rsidR="002678F2" w:rsidRPr="001F66F0" w:rsidRDefault="002678F2" w:rsidP="002678F2">
      <w:pPr>
        <w:pStyle w:val="paragraphsub"/>
      </w:pPr>
      <w:r w:rsidRPr="001F66F0">
        <w:tab/>
        <w:t>(i)</w:t>
      </w:r>
      <w:r w:rsidRPr="001F66F0">
        <w:tab/>
        <w:t>the installation of equipment for the purposes of intercepting a communication in accordance with a warrant; or</w:t>
      </w:r>
    </w:p>
    <w:p w14:paraId="03A32D03" w14:textId="77777777" w:rsidR="002678F2" w:rsidRPr="001F66F0" w:rsidRDefault="002678F2" w:rsidP="002678F2">
      <w:pPr>
        <w:pStyle w:val="paragraphsub"/>
      </w:pPr>
      <w:r w:rsidRPr="001F66F0">
        <w:tab/>
        <w:t>(ii)</w:t>
      </w:r>
      <w:r w:rsidRPr="001F66F0">
        <w:tab/>
        <w:t>the maintenance, testing or use of such equipment; or</w:t>
      </w:r>
    </w:p>
    <w:p w14:paraId="26027933" w14:textId="77777777" w:rsidR="002678F2" w:rsidRPr="001F66F0" w:rsidRDefault="002678F2" w:rsidP="002678F2">
      <w:pPr>
        <w:pStyle w:val="paragraphsub"/>
      </w:pPr>
      <w:r w:rsidRPr="001F66F0">
        <w:tab/>
        <w:t>(iii)</w:t>
      </w:r>
      <w:r w:rsidRPr="001F66F0">
        <w:tab/>
        <w:t>the removal of such equipment.</w:t>
      </w:r>
    </w:p>
    <w:p w14:paraId="47F05A57" w14:textId="73216D2C" w:rsidR="002678F2" w:rsidRPr="001F66F0" w:rsidRDefault="002678F2" w:rsidP="002678F2">
      <w:pPr>
        <w:pStyle w:val="subsection"/>
      </w:pPr>
      <w:r w:rsidRPr="001F66F0">
        <w:tab/>
        <w:t>(7)</w:t>
      </w:r>
      <w:r w:rsidRPr="001F66F0">
        <w:tab/>
        <w:t xml:space="preserve">The chief officer of an agency or a person who is an approving officer for an agency under </w:t>
      </w:r>
      <w:r w:rsidR="0053426C" w:rsidRPr="001F66F0">
        <w:t>subsection (</w:t>
      </w:r>
      <w:r w:rsidRPr="001F66F0">
        <w:t xml:space="preserve">4) may, in writing, declare persons to be designated officers for the purposes of </w:t>
      </w:r>
      <w:r w:rsidR="0053426C" w:rsidRPr="001F66F0">
        <w:t>subsection (</w:t>
      </w:r>
      <w:r w:rsidRPr="001F66F0">
        <w:t>5).</w:t>
      </w:r>
    </w:p>
    <w:p w14:paraId="6AC69A03" w14:textId="6DCF960C" w:rsidR="004C1EC7" w:rsidRPr="001F66F0" w:rsidRDefault="004C1EC7" w:rsidP="004C1EC7">
      <w:pPr>
        <w:pStyle w:val="subsection"/>
      </w:pPr>
      <w:r w:rsidRPr="001F66F0">
        <w:tab/>
        <w:t>(8)</w:t>
      </w:r>
      <w:r w:rsidRPr="001F66F0">
        <w:tab/>
        <w:t xml:space="preserve">To avoid doubt, the Organisation exercises authority under a warrant even if a person assisting the Organisation in the performance of its functions, who is not an </w:t>
      </w:r>
      <w:r w:rsidR="009759FA" w:rsidRPr="001F66F0">
        <w:t>ASIO employee</w:t>
      </w:r>
      <w:r w:rsidRPr="001F66F0">
        <w:t xml:space="preserve">, is approved to exercise that authority under </w:t>
      </w:r>
      <w:r w:rsidR="0053426C" w:rsidRPr="001F66F0">
        <w:t>paragraph (</w:t>
      </w:r>
      <w:r w:rsidRPr="001F66F0">
        <w:t>3)(d).</w:t>
      </w:r>
    </w:p>
    <w:p w14:paraId="600F6032" w14:textId="1F5F36B9" w:rsidR="002678F2" w:rsidRPr="001F66F0" w:rsidRDefault="002678F2" w:rsidP="002678F2">
      <w:pPr>
        <w:pStyle w:val="ActHead5"/>
      </w:pPr>
      <w:bookmarkStart w:id="111" w:name="_Toc87447911"/>
      <w:r w:rsidRPr="00BE5AB6">
        <w:rPr>
          <w:rStyle w:val="CharSectno"/>
        </w:rPr>
        <w:t>57</w:t>
      </w:r>
      <w:r w:rsidRPr="001F66F0">
        <w:t xml:space="preserve">  Revocation of warrant by chief officer</w:t>
      </w:r>
      <w:bookmarkEnd w:id="111"/>
    </w:p>
    <w:p w14:paraId="48EA48C9" w14:textId="77777777" w:rsidR="004C1EC7" w:rsidRPr="001F66F0" w:rsidRDefault="004C1EC7" w:rsidP="004C1EC7">
      <w:pPr>
        <w:pStyle w:val="subsection"/>
      </w:pPr>
      <w:r w:rsidRPr="001F66F0">
        <w:tab/>
        <w:t>(1)</w:t>
      </w:r>
      <w:r w:rsidRPr="001F66F0">
        <w:tab/>
        <w:t>The chief officer of an agency:</w:t>
      </w:r>
    </w:p>
    <w:p w14:paraId="5EF73311" w14:textId="77777777" w:rsidR="004C1EC7" w:rsidRPr="001F66F0" w:rsidRDefault="004C1EC7" w:rsidP="004C1EC7">
      <w:pPr>
        <w:pStyle w:val="paragraph"/>
      </w:pPr>
      <w:r w:rsidRPr="001F66F0">
        <w:tab/>
        <w:t>(a)</w:t>
      </w:r>
      <w:r w:rsidRPr="001F66F0">
        <w:tab/>
        <w:t>may, at any time, by signed writing, revoke a warrant issued to the agency; and</w:t>
      </w:r>
    </w:p>
    <w:p w14:paraId="4C6EEA2B" w14:textId="77777777" w:rsidR="004C1EC7" w:rsidRPr="001F66F0" w:rsidRDefault="004C1EC7" w:rsidP="004C1EC7">
      <w:pPr>
        <w:pStyle w:val="paragraph"/>
      </w:pPr>
      <w:r w:rsidRPr="001F66F0">
        <w:tab/>
        <w:t>(b)</w:t>
      </w:r>
      <w:r w:rsidRPr="001F66F0">
        <w:tab/>
        <w:t>must do so, if he or she is satisfied that the grounds on which the warrant was issued to the agency have ceased to exist.</w:t>
      </w:r>
    </w:p>
    <w:p w14:paraId="561A490A" w14:textId="24785EE6" w:rsidR="004C1EC7" w:rsidRPr="001F66F0" w:rsidRDefault="004C1EC7" w:rsidP="004C1EC7">
      <w:pPr>
        <w:pStyle w:val="subsection"/>
      </w:pPr>
      <w:r w:rsidRPr="001F66F0">
        <w:tab/>
        <w:t>(2)</w:t>
      </w:r>
      <w:r w:rsidRPr="001F66F0">
        <w:tab/>
        <w:t>If another agency or the Organisation is exercising authority under the warrant, then before revoking the warrant, the chief officer must inform the chief officer of the other agency or the Director</w:t>
      </w:r>
      <w:r w:rsidR="00BE5AB6">
        <w:noBreakHyphen/>
      </w:r>
      <w:r w:rsidRPr="001F66F0">
        <w:t>General of Security (as the case requires) of the proposed revocation.</w:t>
      </w:r>
    </w:p>
    <w:p w14:paraId="4970E12B" w14:textId="77777777" w:rsidR="004C1EC7" w:rsidRPr="001F66F0" w:rsidRDefault="004C1EC7" w:rsidP="004C1EC7">
      <w:pPr>
        <w:pStyle w:val="subsection"/>
      </w:pPr>
      <w:r w:rsidRPr="001F66F0">
        <w:tab/>
        <w:t>(3)</w:t>
      </w:r>
      <w:r w:rsidRPr="001F66F0">
        <w:tab/>
        <w:t>After revoking the warrant, the chief officer must:</w:t>
      </w:r>
    </w:p>
    <w:p w14:paraId="0A7B14FA" w14:textId="1FCA96F0" w:rsidR="004C1EC7" w:rsidRPr="001F66F0" w:rsidRDefault="004C1EC7" w:rsidP="004C1EC7">
      <w:pPr>
        <w:pStyle w:val="paragraph"/>
      </w:pPr>
      <w:r w:rsidRPr="001F66F0">
        <w:tab/>
        <w:t>(a)</w:t>
      </w:r>
      <w:r w:rsidRPr="001F66F0">
        <w:tab/>
        <w:t xml:space="preserve">if </w:t>
      </w:r>
      <w:r w:rsidR="0053426C" w:rsidRPr="001F66F0">
        <w:t>subsection (</w:t>
      </w:r>
      <w:r w:rsidRPr="001F66F0">
        <w:t>2) applies—immediately inform the chief officer of the other agency or the Director</w:t>
      </w:r>
      <w:r w:rsidR="00BE5AB6">
        <w:noBreakHyphen/>
      </w:r>
      <w:r w:rsidRPr="001F66F0">
        <w:t>General of Security (as the case requires) of the revocation; and</w:t>
      </w:r>
    </w:p>
    <w:p w14:paraId="2EE072F1" w14:textId="77777777" w:rsidR="004C1EC7" w:rsidRPr="001F66F0" w:rsidRDefault="004C1EC7" w:rsidP="004C1EC7">
      <w:pPr>
        <w:pStyle w:val="paragraph"/>
      </w:pPr>
      <w:r w:rsidRPr="001F66F0">
        <w:tab/>
        <w:t>(b)</w:t>
      </w:r>
      <w:r w:rsidRPr="001F66F0">
        <w:tab/>
        <w:t>in any case—give a copy of the instrument of revocation to the Secretary of the Department as soon as practicable.</w:t>
      </w:r>
    </w:p>
    <w:p w14:paraId="73A66343" w14:textId="05294C34" w:rsidR="002678F2" w:rsidRPr="001F66F0" w:rsidRDefault="002678F2" w:rsidP="002678F2">
      <w:pPr>
        <w:pStyle w:val="subsection"/>
      </w:pPr>
      <w:r w:rsidRPr="001F66F0">
        <w:tab/>
        <w:t>(4)</w:t>
      </w:r>
      <w:r w:rsidRPr="001F66F0">
        <w:tab/>
        <w:t xml:space="preserve">The chief officer of an agency may delegate his or her power under </w:t>
      </w:r>
      <w:r w:rsidR="0053426C" w:rsidRPr="001F66F0">
        <w:t>paragraph (</w:t>
      </w:r>
      <w:r w:rsidR="00CD1DE4" w:rsidRPr="001F66F0">
        <w:t>1)(a)</w:t>
      </w:r>
      <w:r w:rsidRPr="001F66F0">
        <w:t xml:space="preserve"> to a certifying officer of the agency.</w:t>
      </w:r>
    </w:p>
    <w:p w14:paraId="513AE7C4" w14:textId="77777777" w:rsidR="00430770" w:rsidRPr="001F66F0" w:rsidRDefault="00430770" w:rsidP="00430770">
      <w:pPr>
        <w:pStyle w:val="subsection"/>
      </w:pPr>
      <w:r w:rsidRPr="001F66F0">
        <w:tab/>
        <w:t>(5)</w:t>
      </w:r>
      <w:r w:rsidRPr="001F66F0">
        <w:tab/>
        <w:t>This section does not apply in relation to a warrant that has ceased to be in force.</w:t>
      </w:r>
    </w:p>
    <w:p w14:paraId="5BDA2FBB" w14:textId="7B85A9AF" w:rsidR="004445E4" w:rsidRPr="001F66F0" w:rsidRDefault="004445E4" w:rsidP="00430770">
      <w:pPr>
        <w:pStyle w:val="subsection"/>
      </w:pPr>
      <w:r w:rsidRPr="001F66F0">
        <w:tab/>
        <w:t>(6)</w:t>
      </w:r>
      <w:r w:rsidRPr="001F66F0">
        <w:tab/>
        <w:t xml:space="preserve">For the purposes of the application of </w:t>
      </w:r>
      <w:r w:rsidR="0053426C" w:rsidRPr="001F66F0">
        <w:t>subsection (</w:t>
      </w:r>
      <w:r w:rsidRPr="001F66F0">
        <w:t>1) to a control order warrant issued on the ground that a control order was in force, that ground is taken to have ceased to exist if, and only if, neither that control order, nor any succeeding control order, is in force.</w:t>
      </w:r>
    </w:p>
    <w:p w14:paraId="5C65F77E" w14:textId="5F12C046" w:rsidR="002678F2" w:rsidRPr="001F66F0" w:rsidRDefault="002678F2" w:rsidP="002678F2">
      <w:pPr>
        <w:pStyle w:val="ActHead5"/>
      </w:pPr>
      <w:bookmarkStart w:id="112" w:name="_Toc87447912"/>
      <w:r w:rsidRPr="00BE5AB6">
        <w:rPr>
          <w:rStyle w:val="CharSectno"/>
        </w:rPr>
        <w:t>58</w:t>
      </w:r>
      <w:r w:rsidRPr="001F66F0">
        <w:t xml:space="preserve">  Discontinuance of interceptions under certain warrants</w:t>
      </w:r>
      <w:bookmarkEnd w:id="112"/>
    </w:p>
    <w:p w14:paraId="4ED47F74" w14:textId="77777777" w:rsidR="00430770" w:rsidRPr="001F66F0" w:rsidRDefault="00430770" w:rsidP="00430770">
      <w:pPr>
        <w:pStyle w:val="subsection"/>
      </w:pPr>
      <w:r w:rsidRPr="001F66F0">
        <w:tab/>
        <w:t>(1)</w:t>
      </w:r>
      <w:r w:rsidRPr="001F66F0">
        <w:tab/>
        <w:t xml:space="preserve">The chief officer of an agency must, on the revocation or proposed revocation of a warrant issued to the agency, </w:t>
      </w:r>
      <w:r w:rsidR="009B0136" w:rsidRPr="001F66F0">
        <w:t>immediately</w:t>
      </w:r>
      <w:r w:rsidRPr="001F66F0">
        <w:t xml:space="preserve"> take such steps as are necessary to ensure that interceptions of communications under the warrant are discontinued.</w:t>
      </w:r>
    </w:p>
    <w:p w14:paraId="492A6772" w14:textId="2ACE9A87" w:rsidR="002678F2" w:rsidRPr="001F66F0" w:rsidRDefault="002678F2" w:rsidP="002678F2">
      <w:pPr>
        <w:pStyle w:val="subsection"/>
        <w:keepNext/>
        <w:keepLines/>
      </w:pPr>
      <w:r w:rsidRPr="001F66F0">
        <w:tab/>
        <w:t>(2)</w:t>
      </w:r>
      <w:r w:rsidRPr="001F66F0">
        <w:tab/>
        <w:t>If the chief officer of an agency</w:t>
      </w:r>
      <w:r w:rsidR="009B0136" w:rsidRPr="001F66F0">
        <w:t xml:space="preserve"> or the Director</w:t>
      </w:r>
      <w:r w:rsidR="00BE5AB6">
        <w:noBreakHyphen/>
      </w:r>
      <w:r w:rsidR="009B0136" w:rsidRPr="001F66F0">
        <w:t>General of Security</w:t>
      </w:r>
      <w:r w:rsidRPr="001F66F0">
        <w:t xml:space="preserve"> is informed under section</w:t>
      </w:r>
      <w:r w:rsidR="005039E3" w:rsidRPr="001F66F0">
        <w:t> </w:t>
      </w:r>
      <w:r w:rsidRPr="001F66F0">
        <w:t xml:space="preserve">57 of the revocation or proposed revocation of a warrant, </w:t>
      </w:r>
      <w:r w:rsidR="009B0136" w:rsidRPr="001F66F0">
        <w:t>he or she must immediately</w:t>
      </w:r>
      <w:r w:rsidRPr="001F66F0">
        <w:t xml:space="preserve"> take such steps as are necessary to ensure that interceptions of communications under the warrant by the agency</w:t>
      </w:r>
      <w:r w:rsidR="0092597D" w:rsidRPr="001F66F0">
        <w:t xml:space="preserve"> or the Organisation (as the case requires)</w:t>
      </w:r>
      <w:r w:rsidRPr="001F66F0">
        <w:t xml:space="preserve"> are discontinued.</w:t>
      </w:r>
    </w:p>
    <w:p w14:paraId="7ACF663D" w14:textId="6A88F874" w:rsidR="002678F2" w:rsidRPr="001F66F0" w:rsidRDefault="002678F2" w:rsidP="002678F2">
      <w:pPr>
        <w:pStyle w:val="ActHead5"/>
      </w:pPr>
      <w:bookmarkStart w:id="113" w:name="_Toc87447913"/>
      <w:r w:rsidRPr="00BE5AB6">
        <w:rPr>
          <w:rStyle w:val="CharSectno"/>
        </w:rPr>
        <w:t>59</w:t>
      </w:r>
      <w:r w:rsidRPr="001F66F0">
        <w:t xml:space="preserve">  When revocation of certain warrants takes effect</w:t>
      </w:r>
      <w:bookmarkEnd w:id="113"/>
    </w:p>
    <w:p w14:paraId="01922C99" w14:textId="77777777" w:rsidR="002678F2" w:rsidRPr="001F66F0" w:rsidRDefault="002678F2" w:rsidP="002678F2">
      <w:pPr>
        <w:pStyle w:val="subsection"/>
      </w:pPr>
      <w:r w:rsidRPr="001F66F0">
        <w:tab/>
      </w:r>
      <w:r w:rsidRPr="001F66F0">
        <w:tab/>
        <w:t>A warrant revoked under subsection</w:t>
      </w:r>
      <w:r w:rsidR="005039E3" w:rsidRPr="001F66F0">
        <w:t> </w:t>
      </w:r>
      <w:r w:rsidRPr="001F66F0">
        <w:t xml:space="preserve">52(1) or 57(1) does not cease to be in force until the instrument of revocation is received by or on behalf of the </w:t>
      </w:r>
      <w:r w:rsidR="00181420" w:rsidRPr="001F66F0">
        <w:t>Secretary of the Department</w:t>
      </w:r>
      <w:r w:rsidRPr="001F66F0">
        <w:t xml:space="preserve"> or the warrant expires, whichever happens sooner.</w:t>
      </w:r>
    </w:p>
    <w:p w14:paraId="5FC59590" w14:textId="7B122D70" w:rsidR="000556F5" w:rsidRPr="001F66F0" w:rsidRDefault="000556F5" w:rsidP="000556F5">
      <w:pPr>
        <w:pStyle w:val="ActHead5"/>
      </w:pPr>
      <w:bookmarkStart w:id="114" w:name="_Toc87447914"/>
      <w:r w:rsidRPr="00BE5AB6">
        <w:rPr>
          <w:rStyle w:val="CharSectno"/>
        </w:rPr>
        <w:t>59A</w:t>
      </w:r>
      <w:r w:rsidRPr="001F66F0">
        <w:t xml:space="preserve">  Notification to Secretary of the Department</w:t>
      </w:r>
      <w:bookmarkEnd w:id="114"/>
    </w:p>
    <w:p w14:paraId="3A07A70E" w14:textId="677BB023" w:rsidR="000556F5" w:rsidRPr="001F66F0" w:rsidRDefault="000556F5" w:rsidP="000556F5">
      <w:pPr>
        <w:pStyle w:val="subsection"/>
      </w:pPr>
      <w:r w:rsidRPr="001F66F0">
        <w:tab/>
        <w:t>(1)</w:t>
      </w:r>
      <w:r w:rsidRPr="001F66F0">
        <w:tab/>
        <w:t xml:space="preserve">Where a </w:t>
      </w:r>
      <w:r w:rsidR="0053426C" w:rsidRPr="001F66F0">
        <w:t>Part 2</w:t>
      </w:r>
      <w:r w:rsidR="00BE5AB6">
        <w:noBreakHyphen/>
      </w:r>
      <w:r w:rsidRPr="001F66F0">
        <w:t>5 warrant is issued to an agency, the chief officer of the agency must cause a copy of the warrant to be given to the Secretary of the Department as soon as practicable.</w:t>
      </w:r>
    </w:p>
    <w:p w14:paraId="52A09F0C" w14:textId="77777777" w:rsidR="000556F5" w:rsidRPr="001F66F0" w:rsidRDefault="000556F5" w:rsidP="000556F5">
      <w:pPr>
        <w:pStyle w:val="subsection"/>
      </w:pPr>
      <w:r w:rsidRPr="001F66F0">
        <w:tab/>
        <w:t>(2)</w:t>
      </w:r>
      <w:r w:rsidRPr="001F66F0">
        <w:tab/>
        <w:t>Where:</w:t>
      </w:r>
    </w:p>
    <w:p w14:paraId="77027CD4" w14:textId="77777777" w:rsidR="000556F5" w:rsidRPr="001F66F0" w:rsidRDefault="000556F5" w:rsidP="000556F5">
      <w:pPr>
        <w:pStyle w:val="paragraph"/>
      </w:pPr>
      <w:r w:rsidRPr="001F66F0">
        <w:tab/>
        <w:t>(a)</w:t>
      </w:r>
      <w:r w:rsidRPr="001F66F0">
        <w:tab/>
        <w:t>it is proposed, under a warrant issued under section</w:t>
      </w:r>
      <w:r w:rsidR="005039E3" w:rsidRPr="001F66F0">
        <w:t> </w:t>
      </w:r>
      <w:r w:rsidRPr="001F66F0">
        <w:t>46A, to intercept communications made to or from a telecommunications service; and</w:t>
      </w:r>
    </w:p>
    <w:p w14:paraId="357BB951" w14:textId="77777777" w:rsidR="000556F5" w:rsidRPr="001F66F0" w:rsidRDefault="000556F5" w:rsidP="000556F5">
      <w:pPr>
        <w:pStyle w:val="paragraph"/>
      </w:pPr>
      <w:r w:rsidRPr="001F66F0">
        <w:tab/>
        <w:t>(b)</w:t>
      </w:r>
      <w:r w:rsidRPr="001F66F0">
        <w:tab/>
        <w:t>the warrant is not a warrant that authorises interception of communications made by means of a telecommunications device or telecommunications devices identified in the warrant; and</w:t>
      </w:r>
    </w:p>
    <w:p w14:paraId="66812C45" w14:textId="77777777" w:rsidR="000556F5" w:rsidRPr="001F66F0" w:rsidRDefault="000556F5" w:rsidP="000556F5">
      <w:pPr>
        <w:pStyle w:val="paragraph"/>
      </w:pPr>
      <w:r w:rsidRPr="001F66F0">
        <w:tab/>
        <w:t>(c)</w:t>
      </w:r>
      <w:r w:rsidRPr="001F66F0">
        <w:tab/>
        <w:t>the service was not identified in the warrant;</w:t>
      </w:r>
    </w:p>
    <w:p w14:paraId="048C36BA" w14:textId="77777777" w:rsidR="000556F5" w:rsidRPr="001F66F0" w:rsidRDefault="000556F5" w:rsidP="000556F5">
      <w:pPr>
        <w:pStyle w:val="subsection2"/>
      </w:pPr>
      <w:r w:rsidRPr="001F66F0">
        <w:t>the chief officer must cause the Secretary of the Department to be given, as soon as practicable, a description in writing of the service sufficient to identify it.</w:t>
      </w:r>
    </w:p>
    <w:p w14:paraId="121C2104" w14:textId="018A8BA9" w:rsidR="004445E4" w:rsidRPr="001F66F0" w:rsidRDefault="004445E4" w:rsidP="004445E4">
      <w:pPr>
        <w:pStyle w:val="ActHead5"/>
      </w:pPr>
      <w:bookmarkStart w:id="115" w:name="_Toc87447915"/>
      <w:r w:rsidRPr="00BE5AB6">
        <w:rPr>
          <w:rStyle w:val="CharSectno"/>
        </w:rPr>
        <w:t>59B</w:t>
      </w:r>
      <w:r w:rsidRPr="001F66F0">
        <w:t xml:space="preserve">  Notification to Ombudsman by Commonwealth agencies in relation to control order warrants</w:t>
      </w:r>
      <w:bookmarkEnd w:id="115"/>
    </w:p>
    <w:p w14:paraId="5C2B46B5" w14:textId="77777777" w:rsidR="004445E4" w:rsidRPr="001F66F0" w:rsidRDefault="004445E4" w:rsidP="004445E4">
      <w:pPr>
        <w:pStyle w:val="subsection"/>
      </w:pPr>
      <w:r w:rsidRPr="001F66F0">
        <w:tab/>
        <w:t>(1)</w:t>
      </w:r>
      <w:r w:rsidRPr="001F66F0">
        <w:tab/>
        <w:t>Within 6 months after a control order warrant is issued in response to an application by a Commonwealth agency, the chief officer of the agency must:</w:t>
      </w:r>
    </w:p>
    <w:p w14:paraId="034466B3" w14:textId="77777777" w:rsidR="004445E4" w:rsidRPr="001F66F0" w:rsidRDefault="004445E4" w:rsidP="004445E4">
      <w:pPr>
        <w:pStyle w:val="paragraph"/>
      </w:pPr>
      <w:r w:rsidRPr="001F66F0">
        <w:tab/>
        <w:t>(a)</w:t>
      </w:r>
      <w:r w:rsidRPr="001F66F0">
        <w:tab/>
        <w:t>notify the Ombudsman that the warrant has been issued; and</w:t>
      </w:r>
    </w:p>
    <w:p w14:paraId="72248571" w14:textId="77777777" w:rsidR="004445E4" w:rsidRPr="001F66F0" w:rsidRDefault="004445E4" w:rsidP="004445E4">
      <w:pPr>
        <w:pStyle w:val="paragraph"/>
      </w:pPr>
      <w:r w:rsidRPr="001F66F0">
        <w:tab/>
        <w:t>(b)</w:t>
      </w:r>
      <w:r w:rsidRPr="001F66F0">
        <w:tab/>
        <w:t>give to the Ombudsman a copy of the warrant.</w:t>
      </w:r>
    </w:p>
    <w:p w14:paraId="7E202487" w14:textId="77777777" w:rsidR="004445E4" w:rsidRPr="001F66F0" w:rsidRDefault="004445E4" w:rsidP="004445E4">
      <w:pPr>
        <w:pStyle w:val="subsection"/>
      </w:pPr>
      <w:r w:rsidRPr="001F66F0">
        <w:tab/>
        <w:t>(2)</w:t>
      </w:r>
      <w:r w:rsidRPr="001F66F0">
        <w:tab/>
        <w:t>As soon as practicable after an officer of a Commonwealth agency contravenes any of the following conditions, restrictions or provisions, the chief officer of the agency must notify the Ombudsman of the contravention:</w:t>
      </w:r>
    </w:p>
    <w:p w14:paraId="32265624" w14:textId="77777777" w:rsidR="004445E4" w:rsidRPr="001F66F0" w:rsidRDefault="004445E4" w:rsidP="004445E4">
      <w:pPr>
        <w:pStyle w:val="paragraph"/>
      </w:pPr>
      <w:r w:rsidRPr="001F66F0">
        <w:tab/>
        <w:t>(a)</w:t>
      </w:r>
      <w:r w:rsidRPr="001F66F0">
        <w:tab/>
        <w:t>a condition or restriction specified in a control order warrant under subsection</w:t>
      </w:r>
      <w:r w:rsidR="005039E3" w:rsidRPr="001F66F0">
        <w:t> </w:t>
      </w:r>
      <w:r w:rsidRPr="001F66F0">
        <w:t>49(2);</w:t>
      </w:r>
    </w:p>
    <w:p w14:paraId="03C369BD" w14:textId="77777777" w:rsidR="004445E4" w:rsidRPr="001F66F0" w:rsidRDefault="004445E4" w:rsidP="004445E4">
      <w:pPr>
        <w:pStyle w:val="paragraph"/>
      </w:pPr>
      <w:r w:rsidRPr="001F66F0">
        <w:tab/>
        <w:t>(b)</w:t>
      </w:r>
      <w:r w:rsidRPr="001F66F0">
        <w:tab/>
        <w:t>paragraph</w:t>
      </w:r>
      <w:r w:rsidR="005039E3" w:rsidRPr="001F66F0">
        <w:t> </w:t>
      </w:r>
      <w:r w:rsidRPr="001F66F0">
        <w:t>57(1)(b), to the extent it applies to a control order warrant;</w:t>
      </w:r>
    </w:p>
    <w:p w14:paraId="7ABC3626" w14:textId="77777777" w:rsidR="004445E4" w:rsidRPr="001F66F0" w:rsidRDefault="004445E4" w:rsidP="004445E4">
      <w:pPr>
        <w:pStyle w:val="paragraph"/>
      </w:pPr>
      <w:r w:rsidRPr="001F66F0">
        <w:tab/>
        <w:t>(c)</w:t>
      </w:r>
      <w:r w:rsidRPr="001F66F0">
        <w:tab/>
        <w:t>subsection</w:t>
      </w:r>
      <w:r w:rsidR="005039E3" w:rsidRPr="001F66F0">
        <w:t> </w:t>
      </w:r>
      <w:r w:rsidRPr="001F66F0">
        <w:t>63(1), to the extent it applies to lawfully intercepted information obtained under a control order warrant;</w:t>
      </w:r>
    </w:p>
    <w:p w14:paraId="21763C61" w14:textId="77777777" w:rsidR="004445E4" w:rsidRPr="001F66F0" w:rsidRDefault="004445E4" w:rsidP="004445E4">
      <w:pPr>
        <w:pStyle w:val="paragraph"/>
      </w:pPr>
      <w:r w:rsidRPr="001F66F0">
        <w:tab/>
        <w:t>(d)</w:t>
      </w:r>
      <w:r w:rsidRPr="001F66F0">
        <w:tab/>
        <w:t>subsection</w:t>
      </w:r>
      <w:r w:rsidR="005039E3" w:rsidRPr="001F66F0">
        <w:t> </w:t>
      </w:r>
      <w:r w:rsidRPr="001F66F0">
        <w:t>63(2), to the extent it applies to interception warrant information that relates to a control order warrant;</w:t>
      </w:r>
    </w:p>
    <w:p w14:paraId="4FF7105B" w14:textId="77777777" w:rsidR="004445E4" w:rsidRPr="001F66F0" w:rsidRDefault="004445E4" w:rsidP="004445E4">
      <w:pPr>
        <w:pStyle w:val="paragraph"/>
      </w:pPr>
      <w:r w:rsidRPr="001F66F0">
        <w:tab/>
        <w:t>(e)</w:t>
      </w:r>
      <w:r w:rsidRPr="001F66F0">
        <w:tab/>
        <w:t>section</w:t>
      </w:r>
      <w:r w:rsidR="005039E3" w:rsidRPr="001F66F0">
        <w:t> </w:t>
      </w:r>
      <w:r w:rsidRPr="001F66F0">
        <w:t>79, to the extent it applies to a restricted record obtained under a control order warrant;</w:t>
      </w:r>
    </w:p>
    <w:p w14:paraId="543B58F6" w14:textId="77777777" w:rsidR="004445E4" w:rsidRPr="001F66F0" w:rsidRDefault="004445E4" w:rsidP="004445E4">
      <w:pPr>
        <w:pStyle w:val="paragraph"/>
      </w:pPr>
      <w:r w:rsidRPr="001F66F0">
        <w:tab/>
        <w:t>(f)</w:t>
      </w:r>
      <w:r w:rsidRPr="001F66F0">
        <w:tab/>
        <w:t>section</w:t>
      </w:r>
      <w:r w:rsidR="005039E3" w:rsidRPr="001F66F0">
        <w:t> </w:t>
      </w:r>
      <w:r w:rsidRPr="001F66F0">
        <w:t>79AA;</w:t>
      </w:r>
    </w:p>
    <w:p w14:paraId="03D0B069" w14:textId="77777777" w:rsidR="004445E4" w:rsidRPr="001F66F0" w:rsidRDefault="004445E4" w:rsidP="004445E4">
      <w:pPr>
        <w:pStyle w:val="paragraph"/>
      </w:pPr>
      <w:r w:rsidRPr="001F66F0">
        <w:tab/>
        <w:t>(g)</w:t>
      </w:r>
      <w:r w:rsidRPr="001F66F0">
        <w:tab/>
        <w:t>subsection</w:t>
      </w:r>
      <w:r w:rsidR="005039E3" w:rsidRPr="001F66F0">
        <w:t> </w:t>
      </w:r>
      <w:r w:rsidRPr="001F66F0">
        <w:t>103B(4).</w:t>
      </w:r>
    </w:p>
    <w:p w14:paraId="780C53DA" w14:textId="0AF8F115" w:rsidR="004445E4" w:rsidRPr="001F66F0" w:rsidRDefault="004445E4" w:rsidP="004445E4">
      <w:pPr>
        <w:pStyle w:val="subsection"/>
      </w:pPr>
      <w:r w:rsidRPr="001F66F0">
        <w:tab/>
        <w:t>(3)</w:t>
      </w:r>
      <w:r w:rsidRPr="001F66F0">
        <w:tab/>
        <w:t xml:space="preserve">A failure to comply with </w:t>
      </w:r>
      <w:r w:rsidR="0053426C" w:rsidRPr="001F66F0">
        <w:t>subsection (</w:t>
      </w:r>
      <w:r w:rsidRPr="001F66F0">
        <w:t>1) or (2) does not affect the validity of a control order warrant.</w:t>
      </w:r>
    </w:p>
    <w:p w14:paraId="0BF9DCBE" w14:textId="2995717E" w:rsidR="002678F2" w:rsidRPr="001F66F0" w:rsidRDefault="002678F2" w:rsidP="002678F2">
      <w:pPr>
        <w:pStyle w:val="ActHead5"/>
      </w:pPr>
      <w:bookmarkStart w:id="116" w:name="_Toc87447916"/>
      <w:r w:rsidRPr="00BE5AB6">
        <w:rPr>
          <w:rStyle w:val="CharSectno"/>
        </w:rPr>
        <w:t>60</w:t>
      </w:r>
      <w:r w:rsidRPr="001F66F0">
        <w:t xml:space="preserve">  Notification to </w:t>
      </w:r>
      <w:r w:rsidR="00511D53" w:rsidRPr="001F66F0">
        <w:t>authorised representative</w:t>
      </w:r>
      <w:r w:rsidRPr="001F66F0">
        <w:t xml:space="preserve"> of carrier of issue or revocation of certain warrants</w:t>
      </w:r>
      <w:bookmarkEnd w:id="116"/>
    </w:p>
    <w:p w14:paraId="0B9612F5" w14:textId="77777777" w:rsidR="002678F2" w:rsidRPr="001F66F0" w:rsidRDefault="002678F2" w:rsidP="002678F2">
      <w:pPr>
        <w:pStyle w:val="subsection"/>
      </w:pPr>
      <w:r w:rsidRPr="001F66F0">
        <w:tab/>
        <w:t>(1)</w:t>
      </w:r>
      <w:r w:rsidRPr="001F66F0">
        <w:tab/>
        <w:t>Where:</w:t>
      </w:r>
    </w:p>
    <w:p w14:paraId="176201BF" w14:textId="77777777" w:rsidR="002678F2" w:rsidRPr="001F66F0" w:rsidRDefault="002678F2" w:rsidP="002678F2">
      <w:pPr>
        <w:pStyle w:val="paragraph"/>
      </w:pPr>
      <w:r w:rsidRPr="001F66F0">
        <w:tab/>
        <w:t>(a)</w:t>
      </w:r>
      <w:r w:rsidRPr="001F66F0">
        <w:tab/>
        <w:t>a warrant (other than a warrant issued under section</w:t>
      </w:r>
      <w:r w:rsidR="005039E3" w:rsidRPr="001F66F0">
        <w:t> </w:t>
      </w:r>
      <w:r w:rsidRPr="001F66F0">
        <w:t>48) is issued to an agency; and</w:t>
      </w:r>
    </w:p>
    <w:p w14:paraId="25E9AD77" w14:textId="77777777" w:rsidR="002678F2" w:rsidRPr="001F66F0" w:rsidRDefault="002678F2" w:rsidP="002678F2">
      <w:pPr>
        <w:pStyle w:val="paragraph"/>
      </w:pPr>
      <w:r w:rsidRPr="001F66F0">
        <w:tab/>
        <w:t>(b)</w:t>
      </w:r>
      <w:r w:rsidRPr="001F66F0">
        <w:tab/>
        <w:t>it is proposed, under the warrant, to intercept communications to or from a telecommunications service while they are passing over a telecommunications system operated by a carrier;</w:t>
      </w:r>
    </w:p>
    <w:p w14:paraId="10B08719" w14:textId="77777777" w:rsidR="002678F2" w:rsidRPr="001F66F0" w:rsidRDefault="002F38A0" w:rsidP="002678F2">
      <w:pPr>
        <w:pStyle w:val="subsection2"/>
      </w:pPr>
      <w:r w:rsidRPr="001F66F0">
        <w:t>a certifying officer</w:t>
      </w:r>
      <w:r w:rsidR="002678F2" w:rsidRPr="001F66F0">
        <w:t xml:space="preserve"> of the agency shall cause;</w:t>
      </w:r>
    </w:p>
    <w:p w14:paraId="5F3B8DE4" w14:textId="77777777" w:rsidR="002678F2" w:rsidRPr="001F66F0" w:rsidRDefault="002678F2" w:rsidP="002678F2">
      <w:pPr>
        <w:pStyle w:val="paragraph"/>
      </w:pPr>
      <w:r w:rsidRPr="001F66F0">
        <w:tab/>
        <w:t>(c)</w:t>
      </w:r>
      <w:r w:rsidRPr="001F66F0">
        <w:tab/>
      </w:r>
      <w:r w:rsidR="00511D53" w:rsidRPr="001F66F0">
        <w:t>an authorised representative</w:t>
      </w:r>
      <w:r w:rsidRPr="001F66F0">
        <w:t xml:space="preserve"> of that carrier to be informed </w:t>
      </w:r>
      <w:r w:rsidR="001C5BA8" w:rsidRPr="001F66F0">
        <w:t>immediately</w:t>
      </w:r>
      <w:r w:rsidRPr="001F66F0">
        <w:t xml:space="preserve"> of the issue of the warrant; and</w:t>
      </w:r>
    </w:p>
    <w:p w14:paraId="0ABF4C6E" w14:textId="77777777" w:rsidR="002678F2" w:rsidRPr="001F66F0" w:rsidRDefault="002678F2" w:rsidP="002678F2">
      <w:pPr>
        <w:pStyle w:val="paragraph"/>
      </w:pPr>
      <w:r w:rsidRPr="001F66F0">
        <w:tab/>
        <w:t>(d)</w:t>
      </w:r>
      <w:r w:rsidRPr="001F66F0">
        <w:tab/>
        <w:t xml:space="preserve">a copy of the warrant, certified in writing by a certifying officer of the agency to be a true copy of the warrant, to be given as soon as practicable to </w:t>
      </w:r>
      <w:r w:rsidR="00F4458A" w:rsidRPr="001F66F0">
        <w:t>that authorised representative</w:t>
      </w:r>
      <w:r w:rsidRPr="001F66F0">
        <w:t>.</w:t>
      </w:r>
    </w:p>
    <w:p w14:paraId="67E3E150" w14:textId="77777777" w:rsidR="002678F2" w:rsidRPr="001F66F0" w:rsidRDefault="002678F2" w:rsidP="002678F2">
      <w:pPr>
        <w:pStyle w:val="subsection"/>
      </w:pPr>
      <w:r w:rsidRPr="001F66F0">
        <w:tab/>
        <w:t>(3)</w:t>
      </w:r>
      <w:r w:rsidRPr="001F66F0">
        <w:tab/>
        <w:t>Where:</w:t>
      </w:r>
    </w:p>
    <w:p w14:paraId="2C47B399" w14:textId="7FD29255" w:rsidR="002678F2" w:rsidRPr="001F66F0" w:rsidRDefault="002678F2" w:rsidP="002678F2">
      <w:pPr>
        <w:pStyle w:val="paragraph"/>
      </w:pPr>
      <w:r w:rsidRPr="001F66F0">
        <w:tab/>
        <w:t>(a)</w:t>
      </w:r>
      <w:r w:rsidRPr="001F66F0">
        <w:tab/>
      </w:r>
      <w:r w:rsidR="00E9297B" w:rsidRPr="001F66F0">
        <w:t>an authorised representative</w:t>
      </w:r>
      <w:r w:rsidRPr="001F66F0">
        <w:t xml:space="preserve"> of a carrier has been informed, under </w:t>
      </w:r>
      <w:r w:rsidR="0053426C" w:rsidRPr="001F66F0">
        <w:t>subsection (</w:t>
      </w:r>
      <w:r w:rsidRPr="001F66F0">
        <w:t>1), of the issue of a warrant; and</w:t>
      </w:r>
    </w:p>
    <w:p w14:paraId="55C1BFE2" w14:textId="77777777" w:rsidR="002678F2" w:rsidRPr="001F66F0" w:rsidRDefault="002678F2" w:rsidP="002678F2">
      <w:pPr>
        <w:pStyle w:val="paragraph"/>
      </w:pPr>
      <w:r w:rsidRPr="001F66F0">
        <w:tab/>
        <w:t>(b)</w:t>
      </w:r>
      <w:r w:rsidRPr="001F66F0">
        <w:tab/>
        <w:t>the warrant is revoked;</w:t>
      </w:r>
    </w:p>
    <w:p w14:paraId="04EB3000" w14:textId="77777777" w:rsidR="002678F2" w:rsidRPr="001F66F0" w:rsidRDefault="000556F5" w:rsidP="002678F2">
      <w:pPr>
        <w:pStyle w:val="subsection2"/>
      </w:pPr>
      <w:r w:rsidRPr="001F66F0">
        <w:t>a certifying officer</w:t>
      </w:r>
      <w:r w:rsidR="002678F2" w:rsidRPr="001F66F0">
        <w:t xml:space="preserve"> of the agency to which the warrant was issued shall cause:</w:t>
      </w:r>
    </w:p>
    <w:p w14:paraId="4D9D1CE2" w14:textId="77777777" w:rsidR="002678F2" w:rsidRPr="001F66F0" w:rsidRDefault="002678F2" w:rsidP="002678F2">
      <w:pPr>
        <w:pStyle w:val="paragraph"/>
      </w:pPr>
      <w:r w:rsidRPr="001F66F0">
        <w:tab/>
        <w:t>(c)</w:t>
      </w:r>
      <w:r w:rsidRPr="001F66F0">
        <w:tab/>
      </w:r>
      <w:r w:rsidR="00E9297B" w:rsidRPr="001F66F0">
        <w:t>that authorised representative</w:t>
      </w:r>
      <w:r w:rsidRPr="001F66F0">
        <w:t xml:space="preserve"> to be informed </w:t>
      </w:r>
      <w:r w:rsidR="001C5BA8" w:rsidRPr="001F66F0">
        <w:t>immediately</w:t>
      </w:r>
      <w:r w:rsidRPr="001F66F0">
        <w:t xml:space="preserve"> of the revocation; and</w:t>
      </w:r>
    </w:p>
    <w:p w14:paraId="1F69DC60" w14:textId="77777777" w:rsidR="002678F2" w:rsidRPr="001F66F0" w:rsidRDefault="002678F2" w:rsidP="002678F2">
      <w:pPr>
        <w:pStyle w:val="paragraph"/>
      </w:pPr>
      <w:r w:rsidRPr="001F66F0">
        <w:tab/>
        <w:t>(d)</w:t>
      </w:r>
      <w:r w:rsidRPr="001F66F0">
        <w:tab/>
        <w:t xml:space="preserve">a copy of the instrument of revocation, certified in writing by a certifying officer of the agency to be a true copy of the instrument, to be given as soon as practicable to </w:t>
      </w:r>
      <w:r w:rsidR="00E9297B" w:rsidRPr="001F66F0">
        <w:t>that authorised representative</w:t>
      </w:r>
      <w:r w:rsidRPr="001F66F0">
        <w:t>.</w:t>
      </w:r>
    </w:p>
    <w:p w14:paraId="3B381349" w14:textId="77777777" w:rsidR="002678F2" w:rsidRPr="001F66F0" w:rsidRDefault="002678F2" w:rsidP="001E1F15">
      <w:pPr>
        <w:pStyle w:val="subsection"/>
        <w:keepNext/>
        <w:keepLines/>
      </w:pPr>
      <w:r w:rsidRPr="001F66F0">
        <w:tab/>
        <w:t>(4)</w:t>
      </w:r>
      <w:r w:rsidRPr="001F66F0">
        <w:tab/>
        <w:t>Where:</w:t>
      </w:r>
    </w:p>
    <w:p w14:paraId="7148AB23" w14:textId="03C1B763" w:rsidR="002678F2" w:rsidRPr="001F66F0" w:rsidRDefault="002678F2" w:rsidP="002678F2">
      <w:pPr>
        <w:pStyle w:val="paragraph"/>
      </w:pPr>
      <w:r w:rsidRPr="001F66F0">
        <w:tab/>
        <w:t>(a)</w:t>
      </w:r>
      <w:r w:rsidRPr="001F66F0">
        <w:tab/>
      </w:r>
      <w:r w:rsidR="00660987" w:rsidRPr="001F66F0">
        <w:t>an authorised representative</w:t>
      </w:r>
      <w:r w:rsidRPr="001F66F0">
        <w:t xml:space="preserve"> of a carrier has been informed, under </w:t>
      </w:r>
      <w:r w:rsidR="0053426C" w:rsidRPr="001F66F0">
        <w:t>subsection (</w:t>
      </w:r>
      <w:r w:rsidRPr="001F66F0">
        <w:t>1), of the issue of a named person warrant; and</w:t>
      </w:r>
    </w:p>
    <w:p w14:paraId="0BDA52D5" w14:textId="77777777" w:rsidR="000A4E27" w:rsidRPr="001F66F0" w:rsidRDefault="000A4E27" w:rsidP="000A4E27">
      <w:pPr>
        <w:pStyle w:val="paragraph"/>
      </w:pPr>
      <w:r w:rsidRPr="001F66F0">
        <w:tab/>
        <w:t>(aa)</w:t>
      </w:r>
      <w:r w:rsidRPr="001F66F0">
        <w:tab/>
        <w:t xml:space="preserve">the warrant is not a warrant that authorises interception of communications made by means of a telecommunications device </w:t>
      </w:r>
      <w:r w:rsidR="00462D46" w:rsidRPr="001F66F0">
        <w:t xml:space="preserve">or telecommunications devices </w:t>
      </w:r>
      <w:r w:rsidRPr="001F66F0">
        <w:t>identified in the warrant; and</w:t>
      </w:r>
    </w:p>
    <w:p w14:paraId="51A86542" w14:textId="77777777" w:rsidR="002678F2" w:rsidRPr="001F66F0" w:rsidRDefault="002678F2" w:rsidP="002678F2">
      <w:pPr>
        <w:pStyle w:val="paragraph"/>
      </w:pPr>
      <w:r w:rsidRPr="001F66F0">
        <w:tab/>
        <w:t>(b)</w:t>
      </w:r>
      <w:r w:rsidRPr="001F66F0">
        <w:tab/>
        <w:t>it is proposed, under the warrant, to intercept communications made to or from a telecommunications service operated by a carrier; and</w:t>
      </w:r>
    </w:p>
    <w:p w14:paraId="44417170" w14:textId="77777777" w:rsidR="002678F2" w:rsidRPr="001F66F0" w:rsidRDefault="002678F2" w:rsidP="002678F2">
      <w:pPr>
        <w:pStyle w:val="paragraph"/>
      </w:pPr>
      <w:r w:rsidRPr="001F66F0">
        <w:tab/>
        <w:t>(c)</w:t>
      </w:r>
      <w:r w:rsidRPr="001F66F0">
        <w:tab/>
        <w:t>the service was not identified in the warrant;</w:t>
      </w:r>
    </w:p>
    <w:p w14:paraId="1DA9B513" w14:textId="77777777" w:rsidR="002678F2" w:rsidRPr="001F66F0" w:rsidRDefault="00E368DD" w:rsidP="002678F2">
      <w:pPr>
        <w:pStyle w:val="subsection2"/>
      </w:pPr>
      <w:r w:rsidRPr="001F66F0">
        <w:t>a certifying officer of the agency</w:t>
      </w:r>
      <w:r w:rsidR="002678F2" w:rsidRPr="001F66F0">
        <w:t xml:space="preserve"> must cause </w:t>
      </w:r>
      <w:r w:rsidR="00660987" w:rsidRPr="001F66F0">
        <w:t>that authorised representative</w:t>
      </w:r>
      <w:r w:rsidR="002678F2" w:rsidRPr="001F66F0">
        <w:t xml:space="preserve"> to be given, as soon as practicable, a description in writing of the service sufficient to identify it.</w:t>
      </w:r>
    </w:p>
    <w:p w14:paraId="12945626" w14:textId="77777777" w:rsidR="00D2346D" w:rsidRPr="001F66F0" w:rsidRDefault="00D2346D" w:rsidP="00D2346D">
      <w:pPr>
        <w:pStyle w:val="subsection"/>
      </w:pPr>
      <w:r w:rsidRPr="001F66F0">
        <w:tab/>
        <w:t>(4A)</w:t>
      </w:r>
      <w:r w:rsidRPr="001F66F0">
        <w:tab/>
        <w:t>Where:</w:t>
      </w:r>
    </w:p>
    <w:p w14:paraId="5FB9A4C7" w14:textId="07C575F7" w:rsidR="00D2346D" w:rsidRPr="001F66F0" w:rsidRDefault="00D2346D" w:rsidP="00D2346D">
      <w:pPr>
        <w:pStyle w:val="paragraph"/>
      </w:pPr>
      <w:r w:rsidRPr="001F66F0">
        <w:tab/>
        <w:t>(a)</w:t>
      </w:r>
      <w:r w:rsidRPr="001F66F0">
        <w:tab/>
      </w:r>
      <w:r w:rsidR="004B448E" w:rsidRPr="001F66F0">
        <w:t>an authorised representative</w:t>
      </w:r>
      <w:r w:rsidRPr="001F66F0">
        <w:t xml:space="preserve"> of a carrier has been informed, under </w:t>
      </w:r>
      <w:r w:rsidR="0053426C" w:rsidRPr="001F66F0">
        <w:t>subsection (</w:t>
      </w:r>
      <w:r w:rsidRPr="001F66F0">
        <w:t>1), of the issue of a named person warrant; and</w:t>
      </w:r>
    </w:p>
    <w:p w14:paraId="6FF3503D" w14:textId="77777777" w:rsidR="00D2346D" w:rsidRPr="001F66F0" w:rsidRDefault="00D2346D" w:rsidP="00D2346D">
      <w:pPr>
        <w:pStyle w:val="paragraph"/>
      </w:pPr>
      <w:r w:rsidRPr="001F66F0">
        <w:tab/>
        <w:t>(b)</w:t>
      </w:r>
      <w:r w:rsidRPr="001F66F0">
        <w:tab/>
        <w:t xml:space="preserve">the warrant is a warrant that authorises interception of communications made by means of a telecommunications device </w:t>
      </w:r>
      <w:r w:rsidR="00462D46" w:rsidRPr="001F66F0">
        <w:t xml:space="preserve">or telecommunications devices </w:t>
      </w:r>
      <w:r w:rsidRPr="001F66F0">
        <w:t>identified in the warrant; and</w:t>
      </w:r>
    </w:p>
    <w:p w14:paraId="645A2E37" w14:textId="77777777" w:rsidR="00D2346D" w:rsidRPr="001F66F0" w:rsidRDefault="00D2346D" w:rsidP="00D2346D">
      <w:pPr>
        <w:pStyle w:val="paragraph"/>
      </w:pPr>
      <w:r w:rsidRPr="001F66F0">
        <w:tab/>
        <w:t>(c)</w:t>
      </w:r>
      <w:r w:rsidRPr="001F66F0">
        <w:tab/>
        <w:t>it is proposed, under the warrant, to intercept, by means of a telecommunications device, communications made to or from a telecommunications service operated by the carrier; and</w:t>
      </w:r>
    </w:p>
    <w:p w14:paraId="72ABF022" w14:textId="77777777" w:rsidR="00D2346D" w:rsidRPr="001F66F0" w:rsidRDefault="00D2346D" w:rsidP="00D2346D">
      <w:pPr>
        <w:pStyle w:val="paragraph"/>
      </w:pPr>
      <w:r w:rsidRPr="001F66F0">
        <w:tab/>
        <w:t>(d)</w:t>
      </w:r>
      <w:r w:rsidRPr="001F66F0">
        <w:tab/>
        <w:t>the device was not identified in the warrant;</w:t>
      </w:r>
    </w:p>
    <w:p w14:paraId="492847BB" w14:textId="77777777" w:rsidR="00D2346D" w:rsidRPr="001F66F0" w:rsidRDefault="00D2346D" w:rsidP="00D2346D">
      <w:pPr>
        <w:pStyle w:val="subsection2"/>
      </w:pPr>
      <w:r w:rsidRPr="001F66F0">
        <w:t xml:space="preserve">a </w:t>
      </w:r>
      <w:r w:rsidR="00916BC9" w:rsidRPr="001F66F0">
        <w:t>certifying officer of the agency</w:t>
      </w:r>
      <w:r w:rsidRPr="001F66F0">
        <w:t xml:space="preserve"> must cause </w:t>
      </w:r>
      <w:r w:rsidR="004B448E" w:rsidRPr="001F66F0">
        <w:t>that authorised representative</w:t>
      </w:r>
      <w:r w:rsidRPr="001F66F0">
        <w:t xml:space="preserve"> to be given, as soon as practicable, a description in writing of the device sufficient to identify it.</w:t>
      </w:r>
    </w:p>
    <w:p w14:paraId="2954A2AF" w14:textId="77777777" w:rsidR="002678F2" w:rsidRPr="001F66F0" w:rsidRDefault="002678F2" w:rsidP="002678F2">
      <w:pPr>
        <w:pStyle w:val="subsection"/>
      </w:pPr>
      <w:r w:rsidRPr="001F66F0">
        <w:tab/>
        <w:t>(5)</w:t>
      </w:r>
      <w:r w:rsidRPr="001F66F0">
        <w:tab/>
        <w:t>Where:</w:t>
      </w:r>
    </w:p>
    <w:p w14:paraId="2EF1CD92" w14:textId="076515B3" w:rsidR="002678F2" w:rsidRPr="001F66F0" w:rsidRDefault="002678F2" w:rsidP="002678F2">
      <w:pPr>
        <w:pStyle w:val="paragraph"/>
      </w:pPr>
      <w:r w:rsidRPr="001F66F0">
        <w:tab/>
        <w:t>(a)</w:t>
      </w:r>
      <w:r w:rsidRPr="001F66F0">
        <w:tab/>
      </w:r>
      <w:r w:rsidR="004B448E" w:rsidRPr="001F66F0">
        <w:t>an authorised representative</w:t>
      </w:r>
      <w:r w:rsidRPr="001F66F0">
        <w:t xml:space="preserve"> of a carrier has been informed, under </w:t>
      </w:r>
      <w:r w:rsidR="0053426C" w:rsidRPr="001F66F0">
        <w:t>subsection (</w:t>
      </w:r>
      <w:r w:rsidRPr="001F66F0">
        <w:t>1) of the issue of a named person warrant; and</w:t>
      </w:r>
    </w:p>
    <w:p w14:paraId="0D682426" w14:textId="77777777" w:rsidR="002678F2" w:rsidRPr="001F66F0" w:rsidRDefault="002678F2" w:rsidP="002678F2">
      <w:pPr>
        <w:pStyle w:val="paragraph"/>
      </w:pPr>
      <w:r w:rsidRPr="001F66F0">
        <w:tab/>
        <w:t>(b)</w:t>
      </w:r>
      <w:r w:rsidRPr="001F66F0">
        <w:tab/>
      </w:r>
      <w:r w:rsidR="008A34D2" w:rsidRPr="001F66F0">
        <w:t>a ce</w:t>
      </w:r>
      <w:r w:rsidR="009F3C38" w:rsidRPr="001F66F0">
        <w:t>rtifying officer of that agency</w:t>
      </w:r>
      <w:r w:rsidRPr="001F66F0">
        <w:t xml:space="preserve"> is satisfied that the interception of communications made to or from a particular service</w:t>
      </w:r>
      <w:r w:rsidR="00BF2BC4" w:rsidRPr="001F66F0">
        <w:t>, or by means of a particular device</w:t>
      </w:r>
      <w:r w:rsidR="008B2723" w:rsidRPr="001F66F0">
        <w:t xml:space="preserve"> or particular devices</w:t>
      </w:r>
      <w:r w:rsidR="00BF2BC4" w:rsidRPr="001F66F0">
        <w:t>,</w:t>
      </w:r>
      <w:r w:rsidRPr="001F66F0">
        <w:t xml:space="preserve"> is no longer required;</w:t>
      </w:r>
    </w:p>
    <w:p w14:paraId="6F3F6B91" w14:textId="77777777" w:rsidR="002678F2" w:rsidRPr="001F66F0" w:rsidRDefault="002678F2" w:rsidP="002678F2">
      <w:pPr>
        <w:pStyle w:val="subsection2"/>
      </w:pPr>
      <w:r w:rsidRPr="001F66F0">
        <w:t>the certifying officer must cause:</w:t>
      </w:r>
    </w:p>
    <w:p w14:paraId="6F0E887E" w14:textId="77777777" w:rsidR="002678F2" w:rsidRPr="001F66F0" w:rsidRDefault="002678F2" w:rsidP="002678F2">
      <w:pPr>
        <w:pStyle w:val="paragraph"/>
      </w:pPr>
      <w:r w:rsidRPr="001F66F0">
        <w:tab/>
        <w:t>(c)</w:t>
      </w:r>
      <w:r w:rsidRPr="001F66F0">
        <w:tab/>
      </w:r>
      <w:r w:rsidR="004B448E" w:rsidRPr="001F66F0">
        <w:t>that authorised representative</w:t>
      </w:r>
      <w:r w:rsidRPr="001F66F0">
        <w:t xml:space="preserve"> to be informed </w:t>
      </w:r>
      <w:r w:rsidR="001C5BA8" w:rsidRPr="001F66F0">
        <w:t>immediately</w:t>
      </w:r>
      <w:r w:rsidRPr="001F66F0">
        <w:t xml:space="preserve"> of the fact; and</w:t>
      </w:r>
    </w:p>
    <w:p w14:paraId="1B973C7E" w14:textId="77777777" w:rsidR="002678F2" w:rsidRPr="001F66F0" w:rsidRDefault="002678F2" w:rsidP="002678F2">
      <w:pPr>
        <w:pStyle w:val="paragraph"/>
      </w:pPr>
      <w:r w:rsidRPr="001F66F0">
        <w:tab/>
        <w:t>(d)</w:t>
      </w:r>
      <w:r w:rsidRPr="001F66F0">
        <w:tab/>
        <w:t xml:space="preserve">confirmation in writing of the fact to be given as soon as practicable to </w:t>
      </w:r>
      <w:r w:rsidR="004B448E" w:rsidRPr="001F66F0">
        <w:t>that authorised representative</w:t>
      </w:r>
      <w:r w:rsidRPr="001F66F0">
        <w:t>.</w:t>
      </w:r>
    </w:p>
    <w:p w14:paraId="13F864D9" w14:textId="5801ACAF" w:rsidR="002678F2" w:rsidRPr="001F66F0" w:rsidRDefault="002678F2" w:rsidP="002678F2">
      <w:pPr>
        <w:pStyle w:val="ActHead5"/>
      </w:pPr>
      <w:bookmarkStart w:id="117" w:name="_Toc87447917"/>
      <w:r w:rsidRPr="00BE5AB6">
        <w:rPr>
          <w:rStyle w:val="CharSectno"/>
        </w:rPr>
        <w:t>61</w:t>
      </w:r>
      <w:r w:rsidRPr="001F66F0">
        <w:t xml:space="preserve">  Evidentiary certificates</w:t>
      </w:r>
      <w:bookmarkEnd w:id="117"/>
    </w:p>
    <w:p w14:paraId="3B419FB7" w14:textId="77777777" w:rsidR="001307F1" w:rsidRPr="001F66F0" w:rsidRDefault="001307F1" w:rsidP="001307F1">
      <w:pPr>
        <w:pStyle w:val="subsection"/>
      </w:pPr>
      <w:r w:rsidRPr="001F66F0">
        <w:tab/>
        <w:t>(1)</w:t>
      </w:r>
      <w:r w:rsidRPr="001F66F0">
        <w:tab/>
        <w:t>The following:</w:t>
      </w:r>
    </w:p>
    <w:p w14:paraId="5F9902E0" w14:textId="77777777" w:rsidR="001307F1" w:rsidRPr="001F66F0" w:rsidRDefault="001307F1" w:rsidP="001307F1">
      <w:pPr>
        <w:pStyle w:val="paragraph"/>
      </w:pPr>
      <w:r w:rsidRPr="001F66F0">
        <w:tab/>
        <w:t>(a)</w:t>
      </w:r>
      <w:r w:rsidRPr="001F66F0">
        <w:tab/>
        <w:t>the Managing Director of a carrier;</w:t>
      </w:r>
    </w:p>
    <w:p w14:paraId="0C102B96" w14:textId="77777777" w:rsidR="001307F1" w:rsidRPr="001F66F0" w:rsidRDefault="001307F1" w:rsidP="001307F1">
      <w:pPr>
        <w:pStyle w:val="paragraph"/>
      </w:pPr>
      <w:r w:rsidRPr="001F66F0">
        <w:tab/>
        <w:t>(b)</w:t>
      </w:r>
      <w:r w:rsidRPr="001F66F0">
        <w:tab/>
        <w:t>the secretary of a carrier;</w:t>
      </w:r>
    </w:p>
    <w:p w14:paraId="6364D5A8" w14:textId="77777777" w:rsidR="001307F1" w:rsidRPr="001F66F0" w:rsidRDefault="001307F1" w:rsidP="001307F1">
      <w:pPr>
        <w:pStyle w:val="paragraph"/>
      </w:pPr>
      <w:r w:rsidRPr="001F66F0">
        <w:tab/>
        <w:t>(c)</w:t>
      </w:r>
      <w:r w:rsidRPr="001F66F0">
        <w:tab/>
        <w:t>an employee of a carrier authorised in writing for the purposes of this paragraph by the Managing Director or the secretary of the carrier;</w:t>
      </w:r>
    </w:p>
    <w:p w14:paraId="2E6588C4" w14:textId="77777777" w:rsidR="001307F1" w:rsidRPr="001F66F0" w:rsidRDefault="001307F1" w:rsidP="001307F1">
      <w:pPr>
        <w:pStyle w:val="subsection2"/>
      </w:pPr>
      <w:r w:rsidRPr="001F66F0">
        <w:t>may issue a written certificate signed by him or her setting out such facts as he or she considers relevant with respect to acts or things done by, or in relation to, employees of the carrier in order to enable a warrant to be executed.</w:t>
      </w:r>
    </w:p>
    <w:p w14:paraId="083C8EEA" w14:textId="7188E2A9" w:rsidR="002678F2" w:rsidRPr="001F66F0" w:rsidRDefault="002678F2" w:rsidP="002678F2">
      <w:pPr>
        <w:pStyle w:val="subsection"/>
      </w:pPr>
      <w:r w:rsidRPr="001F66F0">
        <w:tab/>
        <w:t>(2)</w:t>
      </w:r>
      <w:r w:rsidRPr="001F66F0">
        <w:tab/>
        <w:t xml:space="preserve">A document purporting to be a certificate issued under </w:t>
      </w:r>
      <w:r w:rsidR="0053426C" w:rsidRPr="001F66F0">
        <w:t>subsection (</w:t>
      </w:r>
      <w:r w:rsidRPr="001F66F0">
        <w:t>1) and purporting to be signed by the Managing Director or secretary</w:t>
      </w:r>
      <w:r w:rsidR="006E52D0" w:rsidRPr="001F66F0">
        <w:t>, or an employee,</w:t>
      </w:r>
      <w:r w:rsidRPr="001F66F0">
        <w:t xml:space="preserve"> of a carrier shall be received in evidence in an exempt proceeding without further proof and is, in an exempt proceeding, conclusive evidence of the matters stated in the document.</w:t>
      </w:r>
    </w:p>
    <w:p w14:paraId="164353F8" w14:textId="77777777" w:rsidR="002678F2" w:rsidRPr="001F66F0" w:rsidRDefault="002678F2" w:rsidP="002678F2">
      <w:pPr>
        <w:pStyle w:val="subsection"/>
      </w:pPr>
      <w:r w:rsidRPr="001F66F0">
        <w:tab/>
        <w:t>(4)</w:t>
      </w:r>
      <w:r w:rsidRPr="001F66F0">
        <w:tab/>
        <w:t>A certifying officer of an agency may issue a written certificate signed by him or her setting out such facts as he or she considers relevant with respect to:</w:t>
      </w:r>
    </w:p>
    <w:p w14:paraId="2FF903F9" w14:textId="02B6713A" w:rsidR="002678F2" w:rsidRPr="001F66F0" w:rsidRDefault="002678F2" w:rsidP="002678F2">
      <w:pPr>
        <w:pStyle w:val="paragraph"/>
      </w:pPr>
      <w:r w:rsidRPr="001F66F0">
        <w:tab/>
        <w:t>(a)</w:t>
      </w:r>
      <w:r w:rsidRPr="001F66F0">
        <w:tab/>
        <w:t xml:space="preserve">anything done by an officer or staff member of the agency in connection with the execution of a </w:t>
      </w:r>
      <w:r w:rsidR="0053426C" w:rsidRPr="001F66F0">
        <w:t>Part 2</w:t>
      </w:r>
      <w:r w:rsidR="00BE5AB6">
        <w:noBreakHyphen/>
      </w:r>
      <w:r w:rsidR="00331B5B" w:rsidRPr="001F66F0">
        <w:t>5 warrant</w:t>
      </w:r>
      <w:r w:rsidRPr="001F66F0">
        <w:t>; or</w:t>
      </w:r>
    </w:p>
    <w:p w14:paraId="7F1A27BE" w14:textId="77777777" w:rsidR="002678F2" w:rsidRPr="001F66F0" w:rsidRDefault="002678F2" w:rsidP="002678F2">
      <w:pPr>
        <w:pStyle w:val="paragraph"/>
      </w:pPr>
      <w:r w:rsidRPr="001F66F0">
        <w:tab/>
        <w:t>(b)</w:t>
      </w:r>
      <w:r w:rsidRPr="001F66F0">
        <w:tab/>
        <w:t>anything done by an officer or staff member of the agency in connection with:</w:t>
      </w:r>
    </w:p>
    <w:p w14:paraId="29739E62" w14:textId="77777777" w:rsidR="002678F2" w:rsidRPr="001F66F0" w:rsidRDefault="002678F2" w:rsidP="002678F2">
      <w:pPr>
        <w:pStyle w:val="paragraphsub"/>
      </w:pPr>
      <w:r w:rsidRPr="001F66F0">
        <w:tab/>
        <w:t>(i)</w:t>
      </w:r>
      <w:r w:rsidRPr="001F66F0">
        <w:tab/>
        <w:t>the communication by a person to another person of; or</w:t>
      </w:r>
    </w:p>
    <w:p w14:paraId="538FE0E7" w14:textId="77777777" w:rsidR="002678F2" w:rsidRPr="001F66F0" w:rsidRDefault="002678F2" w:rsidP="002678F2">
      <w:pPr>
        <w:pStyle w:val="paragraphsub"/>
      </w:pPr>
      <w:r w:rsidRPr="001F66F0">
        <w:tab/>
        <w:t>(ii)</w:t>
      </w:r>
      <w:r w:rsidRPr="001F66F0">
        <w:tab/>
        <w:t>the making use of; or</w:t>
      </w:r>
    </w:p>
    <w:p w14:paraId="51B3ECD0" w14:textId="77777777" w:rsidR="002678F2" w:rsidRPr="001F66F0" w:rsidRDefault="002678F2" w:rsidP="002678F2">
      <w:pPr>
        <w:pStyle w:val="paragraphsub"/>
      </w:pPr>
      <w:r w:rsidRPr="001F66F0">
        <w:tab/>
        <w:t>(iii)</w:t>
      </w:r>
      <w:r w:rsidRPr="001F66F0">
        <w:tab/>
        <w:t>the making of a record of; or</w:t>
      </w:r>
    </w:p>
    <w:p w14:paraId="7E90BACE" w14:textId="77777777" w:rsidR="002678F2" w:rsidRPr="001F66F0" w:rsidRDefault="002678F2" w:rsidP="002678F2">
      <w:pPr>
        <w:pStyle w:val="paragraphsub"/>
      </w:pPr>
      <w:r w:rsidRPr="001F66F0">
        <w:tab/>
        <w:t>(iv)</w:t>
      </w:r>
      <w:r w:rsidRPr="001F66F0">
        <w:tab/>
        <w:t>the custody of a record of; or</w:t>
      </w:r>
    </w:p>
    <w:p w14:paraId="115B6979" w14:textId="77777777" w:rsidR="002678F2" w:rsidRPr="001F66F0" w:rsidRDefault="002678F2" w:rsidP="002678F2">
      <w:pPr>
        <w:pStyle w:val="paragraphsub"/>
      </w:pPr>
      <w:r w:rsidRPr="001F66F0">
        <w:tab/>
        <w:t>(v)</w:t>
      </w:r>
      <w:r w:rsidRPr="001F66F0">
        <w:tab/>
        <w:t>the giving in evidence of;</w:t>
      </w:r>
    </w:p>
    <w:p w14:paraId="7AEA0B83" w14:textId="77777777" w:rsidR="002678F2" w:rsidRPr="001F66F0" w:rsidRDefault="002678F2" w:rsidP="002678F2">
      <w:pPr>
        <w:pStyle w:val="paragraph"/>
      </w:pPr>
      <w:r w:rsidRPr="001F66F0">
        <w:tab/>
      </w:r>
      <w:r w:rsidRPr="001F66F0">
        <w:tab/>
        <w:t>information obtained by the execution of such a warrant.</w:t>
      </w:r>
    </w:p>
    <w:p w14:paraId="7FC8A882" w14:textId="77777777" w:rsidR="00D322DF" w:rsidRPr="001F66F0" w:rsidRDefault="00D322DF" w:rsidP="00D322DF">
      <w:pPr>
        <w:pStyle w:val="subsection"/>
      </w:pPr>
      <w:r w:rsidRPr="001F66F0">
        <w:tab/>
        <w:t>(4A)</w:t>
      </w:r>
      <w:r w:rsidRPr="001F66F0">
        <w:tab/>
        <w:t>A certifying person may issue a written certificate signed by him or her setting out such facts as he or she considers relevant with respect to:</w:t>
      </w:r>
    </w:p>
    <w:p w14:paraId="4FF5703F" w14:textId="3E822F85" w:rsidR="00D322DF" w:rsidRPr="001F66F0" w:rsidRDefault="00D322DF" w:rsidP="00D322DF">
      <w:pPr>
        <w:pStyle w:val="paragraph"/>
      </w:pPr>
      <w:r w:rsidRPr="001F66F0">
        <w:tab/>
        <w:t>(a)</w:t>
      </w:r>
      <w:r w:rsidRPr="001F66F0">
        <w:tab/>
        <w:t>anything done by a person referred to in paragraph</w:t>
      </w:r>
      <w:r w:rsidR="005039E3" w:rsidRPr="001F66F0">
        <w:t> </w:t>
      </w:r>
      <w:r w:rsidRPr="001F66F0">
        <w:t xml:space="preserve">55(3)(c) or (d) in connection with the execution of a </w:t>
      </w:r>
      <w:r w:rsidR="0053426C" w:rsidRPr="001F66F0">
        <w:t>Part 2</w:t>
      </w:r>
      <w:r w:rsidR="00BE5AB6">
        <w:noBreakHyphen/>
      </w:r>
      <w:r w:rsidRPr="001F66F0">
        <w:t>5 warrant; or</w:t>
      </w:r>
    </w:p>
    <w:p w14:paraId="15E005D1" w14:textId="77777777" w:rsidR="00D322DF" w:rsidRPr="001F66F0" w:rsidRDefault="00D322DF" w:rsidP="00D322DF">
      <w:pPr>
        <w:pStyle w:val="paragraph"/>
      </w:pPr>
      <w:r w:rsidRPr="001F66F0">
        <w:tab/>
        <w:t>(b)</w:t>
      </w:r>
      <w:r w:rsidRPr="001F66F0">
        <w:tab/>
        <w:t>anything done by a person referred to in paragraph</w:t>
      </w:r>
      <w:r w:rsidR="005039E3" w:rsidRPr="001F66F0">
        <w:t> </w:t>
      </w:r>
      <w:r w:rsidRPr="001F66F0">
        <w:t>55(3)(c) or (d) in connection with:</w:t>
      </w:r>
    </w:p>
    <w:p w14:paraId="4E4BF01A" w14:textId="77777777" w:rsidR="00D322DF" w:rsidRPr="001F66F0" w:rsidRDefault="00D322DF" w:rsidP="00D322DF">
      <w:pPr>
        <w:pStyle w:val="paragraphsub"/>
      </w:pPr>
      <w:r w:rsidRPr="001F66F0">
        <w:tab/>
        <w:t>(i)</w:t>
      </w:r>
      <w:r w:rsidRPr="001F66F0">
        <w:tab/>
        <w:t>the communication by a person to another person of; or</w:t>
      </w:r>
    </w:p>
    <w:p w14:paraId="5246F2BB" w14:textId="77777777" w:rsidR="00D322DF" w:rsidRPr="001F66F0" w:rsidRDefault="00D322DF" w:rsidP="00D322DF">
      <w:pPr>
        <w:pStyle w:val="paragraphsub"/>
      </w:pPr>
      <w:r w:rsidRPr="001F66F0">
        <w:tab/>
        <w:t>(ii)</w:t>
      </w:r>
      <w:r w:rsidRPr="001F66F0">
        <w:tab/>
        <w:t>the making use of; or</w:t>
      </w:r>
    </w:p>
    <w:p w14:paraId="06DACF3F" w14:textId="77777777" w:rsidR="00D322DF" w:rsidRPr="001F66F0" w:rsidRDefault="00D322DF" w:rsidP="00D322DF">
      <w:pPr>
        <w:pStyle w:val="paragraphsub"/>
      </w:pPr>
      <w:r w:rsidRPr="001F66F0">
        <w:tab/>
        <w:t>(iii)</w:t>
      </w:r>
      <w:r w:rsidRPr="001F66F0">
        <w:tab/>
        <w:t>the making of a record of; or</w:t>
      </w:r>
    </w:p>
    <w:p w14:paraId="134D592A" w14:textId="77777777" w:rsidR="00D322DF" w:rsidRPr="001F66F0" w:rsidRDefault="00D322DF" w:rsidP="00D322DF">
      <w:pPr>
        <w:pStyle w:val="paragraphsub"/>
      </w:pPr>
      <w:r w:rsidRPr="001F66F0">
        <w:tab/>
        <w:t>(iv)</w:t>
      </w:r>
      <w:r w:rsidRPr="001F66F0">
        <w:tab/>
        <w:t>the custody of a record of; or</w:t>
      </w:r>
    </w:p>
    <w:p w14:paraId="1962595B" w14:textId="77777777" w:rsidR="00D322DF" w:rsidRPr="001F66F0" w:rsidRDefault="00D322DF" w:rsidP="00D322DF">
      <w:pPr>
        <w:pStyle w:val="paragraphsub"/>
      </w:pPr>
      <w:r w:rsidRPr="001F66F0">
        <w:tab/>
        <w:t>(v)</w:t>
      </w:r>
      <w:r w:rsidRPr="001F66F0">
        <w:tab/>
        <w:t>the giving in evidence of;</w:t>
      </w:r>
    </w:p>
    <w:p w14:paraId="6D0ABB44" w14:textId="77777777" w:rsidR="00D322DF" w:rsidRPr="001F66F0" w:rsidRDefault="00D322DF" w:rsidP="00D322DF">
      <w:pPr>
        <w:pStyle w:val="paragraph"/>
      </w:pPr>
      <w:r w:rsidRPr="001F66F0">
        <w:tab/>
      </w:r>
      <w:r w:rsidRPr="001F66F0">
        <w:tab/>
        <w:t>information obtained by the execution of such a warrant.</w:t>
      </w:r>
    </w:p>
    <w:p w14:paraId="4FBF1D48" w14:textId="779BD06F" w:rsidR="00EC28F5" w:rsidRPr="001F66F0" w:rsidRDefault="00EC28F5" w:rsidP="00EC28F5">
      <w:pPr>
        <w:pStyle w:val="subsection"/>
      </w:pPr>
      <w:r w:rsidRPr="001F66F0">
        <w:tab/>
        <w:t>(5)</w:t>
      </w:r>
      <w:r w:rsidRPr="001F66F0">
        <w:tab/>
        <w:t xml:space="preserve">A document purporting to be a certificate issued under </w:t>
      </w:r>
      <w:r w:rsidR="0053426C" w:rsidRPr="001F66F0">
        <w:t>subsection (</w:t>
      </w:r>
      <w:r w:rsidRPr="001F66F0">
        <w:t>4) or (4A) by a certifying officer of an agency, or a certifying person, and to be signed by him or her:</w:t>
      </w:r>
    </w:p>
    <w:p w14:paraId="71D33D7A" w14:textId="77777777" w:rsidR="00EC28F5" w:rsidRPr="001F66F0" w:rsidRDefault="00EC28F5" w:rsidP="00EC28F5">
      <w:pPr>
        <w:pStyle w:val="paragraph"/>
      </w:pPr>
      <w:r w:rsidRPr="001F66F0">
        <w:tab/>
        <w:t>(a)</w:t>
      </w:r>
      <w:r w:rsidRPr="001F66F0">
        <w:tab/>
        <w:t>is to be received in evidence in an exempt proceeding without further proof; and</w:t>
      </w:r>
    </w:p>
    <w:p w14:paraId="4FEA67DB" w14:textId="77777777" w:rsidR="00EC28F5" w:rsidRPr="001F66F0" w:rsidRDefault="00EC28F5" w:rsidP="00EC28F5">
      <w:pPr>
        <w:pStyle w:val="paragraph"/>
      </w:pPr>
      <w:r w:rsidRPr="001F66F0">
        <w:tab/>
        <w:t>(b)</w:t>
      </w:r>
      <w:r w:rsidRPr="001F66F0">
        <w:tab/>
        <w:t>in an exempt proceeding, is prima facie evidence of the matters stated in the document.</w:t>
      </w:r>
    </w:p>
    <w:p w14:paraId="6E9F242F" w14:textId="77777777" w:rsidR="002678F2" w:rsidRPr="001F66F0" w:rsidRDefault="002678F2" w:rsidP="00126C5B">
      <w:pPr>
        <w:pStyle w:val="subsection"/>
      </w:pPr>
      <w:r w:rsidRPr="001F66F0">
        <w:tab/>
        <w:t>(6)</w:t>
      </w:r>
      <w:r w:rsidRPr="001F66F0">
        <w:tab/>
        <w:t xml:space="preserve">In </w:t>
      </w:r>
      <w:r w:rsidR="005039E3" w:rsidRPr="001F66F0">
        <w:t>subsections (</w:t>
      </w:r>
      <w:r w:rsidRPr="001F66F0">
        <w:t>1) and (2), a reference to the Managing Director or secretary of a carrier includes a reference to the Managing Director or secretary of a body corporate of which the carrier is a subsidiary.</w:t>
      </w:r>
    </w:p>
    <w:p w14:paraId="6A3C00EE" w14:textId="77777777" w:rsidR="002678F2" w:rsidRPr="001F66F0" w:rsidRDefault="002678F2" w:rsidP="00126C5B">
      <w:pPr>
        <w:pStyle w:val="subsection"/>
      </w:pPr>
      <w:r w:rsidRPr="001F66F0">
        <w:tab/>
        <w:t>(7)</w:t>
      </w:r>
      <w:r w:rsidRPr="001F66F0">
        <w:tab/>
        <w:t xml:space="preserve">For the purposes of this section, the question whether a body corporate is a subsidiary of another body corporate is to be determined in the same manner as the question is determined under the </w:t>
      </w:r>
      <w:r w:rsidRPr="001F66F0">
        <w:rPr>
          <w:i/>
        </w:rPr>
        <w:t>Corporations Act 2001</w:t>
      </w:r>
      <w:r w:rsidRPr="001F66F0">
        <w:t>.</w:t>
      </w:r>
    </w:p>
    <w:p w14:paraId="1AFC8CFF" w14:textId="2C0D14BB" w:rsidR="002678F2" w:rsidRPr="001F66F0" w:rsidRDefault="002678F2" w:rsidP="0071531A">
      <w:pPr>
        <w:pStyle w:val="ActHead5"/>
      </w:pPr>
      <w:bookmarkStart w:id="118" w:name="_Toc87447918"/>
      <w:r w:rsidRPr="00BE5AB6">
        <w:rPr>
          <w:rStyle w:val="CharSectno"/>
        </w:rPr>
        <w:t>61A</w:t>
      </w:r>
      <w:r w:rsidRPr="001F66F0">
        <w:t xml:space="preserve">  Certified copy of warrant</w:t>
      </w:r>
      <w:bookmarkEnd w:id="118"/>
    </w:p>
    <w:p w14:paraId="65B9C0A4" w14:textId="77777777" w:rsidR="002678F2" w:rsidRPr="001F66F0" w:rsidRDefault="002678F2" w:rsidP="0071531A">
      <w:pPr>
        <w:pStyle w:val="subsection"/>
        <w:keepNext/>
        <w:keepLines/>
      </w:pPr>
      <w:r w:rsidRPr="001F66F0">
        <w:tab/>
      </w:r>
      <w:r w:rsidRPr="001F66F0">
        <w:tab/>
        <w:t>A document certified in writing by a certifying officer of an agency to be a true copy of a warrant shall be received in evidence in an exempt proceeding as if it were the original warrant.</w:t>
      </w:r>
    </w:p>
    <w:p w14:paraId="222041A6" w14:textId="14B8092A" w:rsidR="00CC3841" w:rsidRPr="001F66F0" w:rsidRDefault="0053426C" w:rsidP="00DD1FDB">
      <w:pPr>
        <w:pStyle w:val="ActHead2"/>
        <w:pageBreakBefore/>
      </w:pPr>
      <w:bookmarkStart w:id="119" w:name="_Toc87447919"/>
      <w:r w:rsidRPr="00BE5AB6">
        <w:rPr>
          <w:rStyle w:val="CharPartNo"/>
        </w:rPr>
        <w:t>Part 2</w:t>
      </w:r>
      <w:r w:rsidR="00BE5AB6" w:rsidRPr="00BE5AB6">
        <w:rPr>
          <w:rStyle w:val="CharPartNo"/>
        </w:rPr>
        <w:noBreakHyphen/>
      </w:r>
      <w:r w:rsidR="00CC3841" w:rsidRPr="00BE5AB6">
        <w:rPr>
          <w:rStyle w:val="CharPartNo"/>
        </w:rPr>
        <w:t>6</w:t>
      </w:r>
      <w:r w:rsidR="00CC3841" w:rsidRPr="001F66F0">
        <w:t>—</w:t>
      </w:r>
      <w:r w:rsidR="00CC3841" w:rsidRPr="00BE5AB6">
        <w:rPr>
          <w:rStyle w:val="CharPartText"/>
        </w:rPr>
        <w:t>Dealing with intercepted information etc.</w:t>
      </w:r>
      <w:bookmarkEnd w:id="119"/>
    </w:p>
    <w:p w14:paraId="4A8350A0" w14:textId="77777777" w:rsidR="009853AC" w:rsidRPr="001F66F0" w:rsidRDefault="009853AC" w:rsidP="009853AC">
      <w:pPr>
        <w:pStyle w:val="Header"/>
      </w:pPr>
      <w:r w:rsidRPr="00BE5AB6">
        <w:rPr>
          <w:rStyle w:val="CharDivNo"/>
        </w:rPr>
        <w:t xml:space="preserve"> </w:t>
      </w:r>
      <w:r w:rsidRPr="00BE5AB6">
        <w:rPr>
          <w:rStyle w:val="CharDivText"/>
        </w:rPr>
        <w:t xml:space="preserve"> </w:t>
      </w:r>
    </w:p>
    <w:p w14:paraId="2AB8E35E" w14:textId="0264F00A" w:rsidR="002678F2" w:rsidRPr="001F66F0" w:rsidRDefault="002678F2" w:rsidP="002678F2">
      <w:pPr>
        <w:pStyle w:val="ActHead5"/>
      </w:pPr>
      <w:bookmarkStart w:id="120" w:name="_Toc87447920"/>
      <w:r w:rsidRPr="00BE5AB6">
        <w:rPr>
          <w:rStyle w:val="CharSectno"/>
        </w:rPr>
        <w:t>62</w:t>
      </w:r>
      <w:r w:rsidRPr="001F66F0">
        <w:t xml:space="preserve">  Application of Part</w:t>
      </w:r>
      <w:bookmarkEnd w:id="120"/>
    </w:p>
    <w:p w14:paraId="11F74D71" w14:textId="77777777" w:rsidR="002678F2" w:rsidRPr="001F66F0" w:rsidRDefault="002678F2" w:rsidP="002678F2">
      <w:pPr>
        <w:pStyle w:val="subsection"/>
      </w:pPr>
      <w:r w:rsidRPr="001F66F0">
        <w:tab/>
      </w:r>
      <w:r w:rsidRPr="001F66F0">
        <w:tab/>
        <w:t xml:space="preserve">Except so far as the contrary intention appears, this </w:t>
      </w:r>
      <w:r w:rsidR="00080F0E" w:rsidRPr="001F66F0">
        <w:t>Part</w:t>
      </w:r>
      <w:r w:rsidR="00DD1FDB" w:rsidRPr="001F66F0">
        <w:t xml:space="preserve"> </w:t>
      </w:r>
      <w:r w:rsidRPr="001F66F0">
        <w:t>applies in relation to:</w:t>
      </w:r>
    </w:p>
    <w:p w14:paraId="576295AE" w14:textId="77777777" w:rsidR="002678F2" w:rsidRPr="001F66F0" w:rsidRDefault="002678F2" w:rsidP="002678F2">
      <w:pPr>
        <w:pStyle w:val="paragraph"/>
      </w:pPr>
      <w:r w:rsidRPr="001F66F0">
        <w:tab/>
        <w:t>(a)</w:t>
      </w:r>
      <w:r w:rsidRPr="001F66F0">
        <w:tab/>
        <w:t>information, whether obtained before or after the commencement of this Part;</w:t>
      </w:r>
    </w:p>
    <w:p w14:paraId="7C1525CD" w14:textId="77777777" w:rsidR="002678F2" w:rsidRPr="001F66F0" w:rsidRDefault="002678F2" w:rsidP="002678F2">
      <w:pPr>
        <w:pStyle w:val="paragraph"/>
      </w:pPr>
      <w:r w:rsidRPr="001F66F0">
        <w:tab/>
        <w:t>(b)</w:t>
      </w:r>
      <w:r w:rsidRPr="001F66F0">
        <w:tab/>
        <w:t>an interception, whether before or after that commencement, of a communication; and</w:t>
      </w:r>
    </w:p>
    <w:p w14:paraId="52581166" w14:textId="77777777" w:rsidR="002678F2" w:rsidRPr="001F66F0" w:rsidRDefault="002678F2" w:rsidP="002678F2">
      <w:pPr>
        <w:pStyle w:val="paragraph"/>
      </w:pPr>
      <w:r w:rsidRPr="001F66F0">
        <w:tab/>
        <w:t>(c)</w:t>
      </w:r>
      <w:r w:rsidRPr="001F66F0">
        <w:tab/>
        <w:t>a proceeding, whether begun before or after that commencement.</w:t>
      </w:r>
    </w:p>
    <w:p w14:paraId="17A04D80" w14:textId="620AA218" w:rsidR="002678F2" w:rsidRPr="001F66F0" w:rsidRDefault="002678F2" w:rsidP="002678F2">
      <w:pPr>
        <w:pStyle w:val="ActHead5"/>
      </w:pPr>
      <w:bookmarkStart w:id="121" w:name="_Toc87447921"/>
      <w:r w:rsidRPr="00BE5AB6">
        <w:rPr>
          <w:rStyle w:val="CharSectno"/>
        </w:rPr>
        <w:t>63</w:t>
      </w:r>
      <w:r w:rsidRPr="001F66F0">
        <w:t xml:space="preserve">  No dealing in intercepted information or </w:t>
      </w:r>
      <w:r w:rsidR="008F18BE" w:rsidRPr="001F66F0">
        <w:t>interception warrant information</w:t>
      </w:r>
      <w:bookmarkEnd w:id="121"/>
    </w:p>
    <w:p w14:paraId="7BC9DA00" w14:textId="77777777" w:rsidR="002678F2" w:rsidRPr="001F66F0" w:rsidRDefault="002678F2" w:rsidP="002678F2">
      <w:pPr>
        <w:pStyle w:val="subsection"/>
      </w:pPr>
      <w:r w:rsidRPr="001F66F0">
        <w:tab/>
        <w:t>(1)</w:t>
      </w:r>
      <w:r w:rsidRPr="001F66F0">
        <w:tab/>
        <w:t>Subject to this Part</w:t>
      </w:r>
      <w:r w:rsidR="002C728B" w:rsidRPr="001F66F0">
        <w:t xml:space="preserve"> and </w:t>
      </w:r>
      <w:r w:rsidR="007E0672" w:rsidRPr="001F66F0">
        <w:t>section 2</w:t>
      </w:r>
      <w:r w:rsidR="002C728B" w:rsidRPr="001F66F0">
        <w:t>99</w:t>
      </w:r>
      <w:r w:rsidRPr="001F66F0">
        <w:t>, a person shall not, after the commencement of this Part:</w:t>
      </w:r>
    </w:p>
    <w:p w14:paraId="09BD1C2D" w14:textId="77777777" w:rsidR="002678F2" w:rsidRPr="001F66F0" w:rsidRDefault="002678F2" w:rsidP="002678F2">
      <w:pPr>
        <w:pStyle w:val="paragraph"/>
      </w:pPr>
      <w:r w:rsidRPr="001F66F0">
        <w:tab/>
        <w:t>(a)</w:t>
      </w:r>
      <w:r w:rsidRPr="001F66F0">
        <w:tab/>
        <w:t>communicate to another person, make use of, or make a record of; or</w:t>
      </w:r>
    </w:p>
    <w:p w14:paraId="36EEACA9" w14:textId="77777777" w:rsidR="002678F2" w:rsidRPr="001F66F0" w:rsidRDefault="002678F2" w:rsidP="002678F2">
      <w:pPr>
        <w:pStyle w:val="paragraph"/>
      </w:pPr>
      <w:r w:rsidRPr="001F66F0">
        <w:tab/>
        <w:t>(b)</w:t>
      </w:r>
      <w:r w:rsidRPr="001F66F0">
        <w:tab/>
        <w:t>give in evidence in a proceeding;</w:t>
      </w:r>
    </w:p>
    <w:p w14:paraId="7D629FB7" w14:textId="77777777" w:rsidR="002678F2" w:rsidRPr="001F66F0" w:rsidRDefault="00914C00" w:rsidP="002678F2">
      <w:pPr>
        <w:pStyle w:val="subsection2"/>
      </w:pPr>
      <w:r w:rsidRPr="001F66F0">
        <w:t>lawfully intercepted information</w:t>
      </w:r>
      <w:r w:rsidR="002678F2" w:rsidRPr="001F66F0">
        <w:t xml:space="preserve"> or information obtained by intercepting a communication in contravention of subsection</w:t>
      </w:r>
      <w:r w:rsidR="005039E3" w:rsidRPr="001F66F0">
        <w:t> </w:t>
      </w:r>
      <w:r w:rsidR="002678F2" w:rsidRPr="001F66F0">
        <w:t>7(1).</w:t>
      </w:r>
    </w:p>
    <w:p w14:paraId="4B9624E5" w14:textId="77777777" w:rsidR="002678F2" w:rsidRPr="001F66F0" w:rsidRDefault="002678F2" w:rsidP="002678F2">
      <w:pPr>
        <w:pStyle w:val="subsection"/>
      </w:pPr>
      <w:r w:rsidRPr="001F66F0">
        <w:tab/>
        <w:t>(2)</w:t>
      </w:r>
      <w:r w:rsidRPr="001F66F0">
        <w:tab/>
        <w:t>Subject to this Part</w:t>
      </w:r>
      <w:r w:rsidR="002C728B" w:rsidRPr="001F66F0">
        <w:t xml:space="preserve"> and </w:t>
      </w:r>
      <w:r w:rsidR="007E0672" w:rsidRPr="001F66F0">
        <w:t>section 2</w:t>
      </w:r>
      <w:r w:rsidR="002C728B" w:rsidRPr="001F66F0">
        <w:t>99</w:t>
      </w:r>
      <w:r w:rsidRPr="001F66F0">
        <w:t>, a person must not, after the commencement of this subsection:</w:t>
      </w:r>
    </w:p>
    <w:p w14:paraId="5A1230F1" w14:textId="77777777" w:rsidR="002678F2" w:rsidRPr="001F66F0" w:rsidRDefault="002678F2" w:rsidP="002678F2">
      <w:pPr>
        <w:pStyle w:val="paragraph"/>
      </w:pPr>
      <w:r w:rsidRPr="001F66F0">
        <w:tab/>
        <w:t>(a)</w:t>
      </w:r>
      <w:r w:rsidRPr="001F66F0">
        <w:tab/>
        <w:t xml:space="preserve">communicate </w:t>
      </w:r>
      <w:r w:rsidR="004C2F22" w:rsidRPr="001F66F0">
        <w:t>interception warrant information</w:t>
      </w:r>
      <w:r w:rsidRPr="001F66F0">
        <w:t xml:space="preserve"> to another person; or</w:t>
      </w:r>
    </w:p>
    <w:p w14:paraId="06EC7FE5" w14:textId="77777777" w:rsidR="002678F2" w:rsidRPr="001F66F0" w:rsidRDefault="002678F2" w:rsidP="002678F2">
      <w:pPr>
        <w:pStyle w:val="paragraph"/>
      </w:pPr>
      <w:r w:rsidRPr="001F66F0">
        <w:tab/>
        <w:t>(b)</w:t>
      </w:r>
      <w:r w:rsidRPr="001F66F0">
        <w:tab/>
        <w:t xml:space="preserve">make use of </w:t>
      </w:r>
      <w:r w:rsidR="004C2F22" w:rsidRPr="001F66F0">
        <w:t>interception warrant information</w:t>
      </w:r>
      <w:r w:rsidRPr="001F66F0">
        <w:t>; or</w:t>
      </w:r>
    </w:p>
    <w:p w14:paraId="39F32EB6" w14:textId="77777777" w:rsidR="002678F2" w:rsidRPr="001F66F0" w:rsidRDefault="002678F2" w:rsidP="002678F2">
      <w:pPr>
        <w:pStyle w:val="paragraph"/>
      </w:pPr>
      <w:r w:rsidRPr="001F66F0">
        <w:tab/>
        <w:t>(c)</w:t>
      </w:r>
      <w:r w:rsidRPr="001F66F0">
        <w:tab/>
        <w:t xml:space="preserve">make a record of </w:t>
      </w:r>
      <w:r w:rsidR="004C2F22" w:rsidRPr="001F66F0">
        <w:t>interception warrant information</w:t>
      </w:r>
      <w:r w:rsidRPr="001F66F0">
        <w:t>; or</w:t>
      </w:r>
    </w:p>
    <w:p w14:paraId="4153D0A3" w14:textId="77777777" w:rsidR="002678F2" w:rsidRPr="001F66F0" w:rsidRDefault="002678F2" w:rsidP="002678F2">
      <w:pPr>
        <w:pStyle w:val="paragraph"/>
      </w:pPr>
      <w:r w:rsidRPr="001F66F0">
        <w:tab/>
        <w:t>(d)</w:t>
      </w:r>
      <w:r w:rsidRPr="001F66F0">
        <w:tab/>
        <w:t xml:space="preserve">give </w:t>
      </w:r>
      <w:r w:rsidR="00AC78BF" w:rsidRPr="001F66F0">
        <w:t>interception warrant information</w:t>
      </w:r>
      <w:r w:rsidRPr="001F66F0">
        <w:t xml:space="preserve"> in evidence in a proceeding.</w:t>
      </w:r>
    </w:p>
    <w:p w14:paraId="4777D2DC" w14:textId="5C73BA6E" w:rsidR="002678F2" w:rsidRPr="001F66F0" w:rsidRDefault="002678F2" w:rsidP="002678F2">
      <w:pPr>
        <w:pStyle w:val="ActHead5"/>
      </w:pPr>
      <w:bookmarkStart w:id="122" w:name="_Toc87447922"/>
      <w:r w:rsidRPr="00BE5AB6">
        <w:rPr>
          <w:rStyle w:val="CharSectno"/>
        </w:rPr>
        <w:t>63AA</w:t>
      </w:r>
      <w:r w:rsidRPr="001F66F0">
        <w:t xml:space="preserve">  </w:t>
      </w:r>
      <w:r w:rsidR="00337BA6" w:rsidRPr="001F66F0">
        <w:t xml:space="preserve">Dealing in interception warrant information for the purposes of </w:t>
      </w:r>
      <w:r w:rsidR="0053426C" w:rsidRPr="001F66F0">
        <w:t>Part 2</w:t>
      </w:r>
      <w:r w:rsidR="00BE5AB6">
        <w:noBreakHyphen/>
      </w:r>
      <w:r w:rsidR="00337BA6" w:rsidRPr="001F66F0">
        <w:t>2, 2</w:t>
      </w:r>
      <w:r w:rsidR="00BE5AB6">
        <w:noBreakHyphen/>
      </w:r>
      <w:r w:rsidR="00337BA6" w:rsidRPr="001F66F0">
        <w:t>5, 2</w:t>
      </w:r>
      <w:r w:rsidR="00BE5AB6">
        <w:noBreakHyphen/>
      </w:r>
      <w:r w:rsidR="00337BA6" w:rsidRPr="001F66F0">
        <w:t>7 or 2</w:t>
      </w:r>
      <w:r w:rsidR="00BE5AB6">
        <w:noBreakHyphen/>
      </w:r>
      <w:r w:rsidR="00337BA6" w:rsidRPr="001F66F0">
        <w:t>8</w:t>
      </w:r>
      <w:bookmarkEnd w:id="122"/>
    </w:p>
    <w:p w14:paraId="5AE10D00" w14:textId="6D5AAC18" w:rsidR="002678F2" w:rsidRPr="001F66F0" w:rsidRDefault="002678F2" w:rsidP="002678F2">
      <w:pPr>
        <w:pStyle w:val="subsection"/>
        <w:keepNext/>
        <w:keepLines/>
      </w:pPr>
      <w:r w:rsidRPr="001F66F0">
        <w:tab/>
      </w:r>
      <w:r w:rsidRPr="001F66F0">
        <w:tab/>
        <w:t xml:space="preserve">A person may, for the purposes of </w:t>
      </w:r>
      <w:r w:rsidR="0053426C" w:rsidRPr="001F66F0">
        <w:t>Part 2</w:t>
      </w:r>
      <w:r w:rsidR="00BE5AB6">
        <w:noBreakHyphen/>
      </w:r>
      <w:r w:rsidR="00BE104D" w:rsidRPr="001F66F0">
        <w:t>2, 2</w:t>
      </w:r>
      <w:r w:rsidR="00BE5AB6">
        <w:noBreakHyphen/>
      </w:r>
      <w:r w:rsidR="00BE104D" w:rsidRPr="001F66F0">
        <w:t>5, 2</w:t>
      </w:r>
      <w:r w:rsidR="00BE5AB6">
        <w:noBreakHyphen/>
      </w:r>
      <w:r w:rsidR="00BE104D" w:rsidRPr="001F66F0">
        <w:t>7 or 2</w:t>
      </w:r>
      <w:r w:rsidR="00BE5AB6">
        <w:noBreakHyphen/>
      </w:r>
      <w:r w:rsidR="00BE104D" w:rsidRPr="001F66F0">
        <w:t>8</w:t>
      </w:r>
      <w:r w:rsidRPr="001F66F0">
        <w:t>:</w:t>
      </w:r>
    </w:p>
    <w:p w14:paraId="06BC92FE" w14:textId="77777777" w:rsidR="002678F2" w:rsidRPr="001F66F0" w:rsidRDefault="002678F2" w:rsidP="002678F2">
      <w:pPr>
        <w:pStyle w:val="paragraph"/>
        <w:keepNext/>
        <w:keepLines/>
      </w:pPr>
      <w:r w:rsidRPr="001F66F0">
        <w:tab/>
        <w:t>(a)</w:t>
      </w:r>
      <w:r w:rsidRPr="001F66F0">
        <w:tab/>
        <w:t xml:space="preserve">communicate </w:t>
      </w:r>
      <w:r w:rsidR="0011165C" w:rsidRPr="001F66F0">
        <w:t>interception warrant information</w:t>
      </w:r>
      <w:r w:rsidRPr="001F66F0">
        <w:t xml:space="preserve"> to another person; or</w:t>
      </w:r>
    </w:p>
    <w:p w14:paraId="0B5FD386" w14:textId="77777777" w:rsidR="002678F2" w:rsidRPr="001F66F0" w:rsidRDefault="002678F2" w:rsidP="002678F2">
      <w:pPr>
        <w:pStyle w:val="paragraph"/>
        <w:keepNext/>
        <w:keepLines/>
      </w:pPr>
      <w:r w:rsidRPr="001F66F0">
        <w:tab/>
        <w:t>(b)</w:t>
      </w:r>
      <w:r w:rsidRPr="001F66F0">
        <w:tab/>
        <w:t xml:space="preserve">make use of </w:t>
      </w:r>
      <w:r w:rsidR="0011165C" w:rsidRPr="001F66F0">
        <w:t>interception warrant information</w:t>
      </w:r>
      <w:r w:rsidRPr="001F66F0">
        <w:t>; or</w:t>
      </w:r>
    </w:p>
    <w:p w14:paraId="76426676" w14:textId="77777777" w:rsidR="002678F2" w:rsidRPr="001F66F0" w:rsidRDefault="002678F2" w:rsidP="002678F2">
      <w:pPr>
        <w:pStyle w:val="paragraph"/>
      </w:pPr>
      <w:r w:rsidRPr="001F66F0">
        <w:tab/>
        <w:t>(c)</w:t>
      </w:r>
      <w:r w:rsidRPr="001F66F0">
        <w:tab/>
        <w:t xml:space="preserve">make a record of </w:t>
      </w:r>
      <w:r w:rsidR="0011165C" w:rsidRPr="001F66F0">
        <w:t>interception warrant information</w:t>
      </w:r>
      <w:r w:rsidRPr="001F66F0">
        <w:t>; or</w:t>
      </w:r>
    </w:p>
    <w:p w14:paraId="6C61B234" w14:textId="77777777" w:rsidR="002678F2" w:rsidRPr="001F66F0" w:rsidRDefault="002678F2" w:rsidP="002678F2">
      <w:pPr>
        <w:pStyle w:val="paragraph"/>
      </w:pPr>
      <w:r w:rsidRPr="001F66F0">
        <w:tab/>
        <w:t>(d)</w:t>
      </w:r>
      <w:r w:rsidRPr="001F66F0">
        <w:tab/>
        <w:t xml:space="preserve">give </w:t>
      </w:r>
      <w:r w:rsidR="0011165C" w:rsidRPr="001F66F0">
        <w:t>interception warrant information</w:t>
      </w:r>
      <w:r w:rsidRPr="001F66F0">
        <w:t xml:space="preserve"> in evidence in a proceeding.</w:t>
      </w:r>
    </w:p>
    <w:p w14:paraId="7AFE601C" w14:textId="48B361EA" w:rsidR="00165BDE" w:rsidRPr="001F66F0" w:rsidRDefault="00165BDE" w:rsidP="00165BDE">
      <w:pPr>
        <w:pStyle w:val="ActHead5"/>
      </w:pPr>
      <w:bookmarkStart w:id="123" w:name="_Toc87447923"/>
      <w:r w:rsidRPr="00BE5AB6">
        <w:rPr>
          <w:rStyle w:val="CharSectno"/>
        </w:rPr>
        <w:t>63AB</w:t>
      </w:r>
      <w:r w:rsidRPr="001F66F0">
        <w:t xml:space="preserve">  Dealing in general computer access intercept information etc.</w:t>
      </w:r>
      <w:bookmarkEnd w:id="123"/>
    </w:p>
    <w:p w14:paraId="0BBA0FAE" w14:textId="77777777" w:rsidR="00165BDE" w:rsidRPr="001F66F0" w:rsidRDefault="00165BDE" w:rsidP="00165BDE">
      <w:pPr>
        <w:pStyle w:val="subsection"/>
      </w:pPr>
      <w:r w:rsidRPr="001F66F0">
        <w:tab/>
        <w:t>(1)</w:t>
      </w:r>
      <w:r w:rsidRPr="001F66F0">
        <w:tab/>
        <w:t>A person may, for the purposes of doing a thing authorised by a general computer access warrant:</w:t>
      </w:r>
    </w:p>
    <w:p w14:paraId="7BF84346" w14:textId="77777777" w:rsidR="00165BDE" w:rsidRPr="001F66F0" w:rsidRDefault="00165BDE" w:rsidP="00165BDE">
      <w:pPr>
        <w:pStyle w:val="paragraph"/>
      </w:pPr>
      <w:r w:rsidRPr="001F66F0">
        <w:tab/>
        <w:t>(a)</w:t>
      </w:r>
      <w:r w:rsidRPr="001F66F0">
        <w:tab/>
        <w:t>communicate general computer access intercept information to another person; or</w:t>
      </w:r>
    </w:p>
    <w:p w14:paraId="7E39D60D" w14:textId="77777777" w:rsidR="00165BDE" w:rsidRPr="001F66F0" w:rsidRDefault="00165BDE" w:rsidP="00165BDE">
      <w:pPr>
        <w:pStyle w:val="paragraph"/>
      </w:pPr>
      <w:r w:rsidRPr="001F66F0">
        <w:tab/>
        <w:t>(b)</w:t>
      </w:r>
      <w:r w:rsidRPr="001F66F0">
        <w:tab/>
        <w:t>make use of general computer access intercept information; or</w:t>
      </w:r>
    </w:p>
    <w:p w14:paraId="0BD5BA38" w14:textId="77777777" w:rsidR="00165BDE" w:rsidRPr="001F66F0" w:rsidRDefault="00165BDE" w:rsidP="00165BDE">
      <w:pPr>
        <w:pStyle w:val="paragraph"/>
      </w:pPr>
      <w:r w:rsidRPr="001F66F0">
        <w:tab/>
        <w:t>(c)</w:t>
      </w:r>
      <w:r w:rsidRPr="001F66F0">
        <w:tab/>
        <w:t>make a record of general computer access intercept information; or</w:t>
      </w:r>
    </w:p>
    <w:p w14:paraId="2155B5CF" w14:textId="77777777" w:rsidR="00165BDE" w:rsidRPr="001F66F0" w:rsidRDefault="00165BDE" w:rsidP="00165BDE">
      <w:pPr>
        <w:pStyle w:val="paragraph"/>
      </w:pPr>
      <w:r w:rsidRPr="001F66F0">
        <w:tab/>
        <w:t>(d)</w:t>
      </w:r>
      <w:r w:rsidRPr="001F66F0">
        <w:tab/>
        <w:t>give general computer access intercept information in evidence in a proceeding.</w:t>
      </w:r>
    </w:p>
    <w:p w14:paraId="702C9A44" w14:textId="77777777" w:rsidR="00165BDE" w:rsidRPr="001F66F0" w:rsidRDefault="00165BDE" w:rsidP="00165BDE">
      <w:pPr>
        <w:pStyle w:val="subsection"/>
      </w:pPr>
      <w:r w:rsidRPr="001F66F0">
        <w:tab/>
        <w:t>(2)</w:t>
      </w:r>
      <w:r w:rsidRPr="001F66F0">
        <w:tab/>
        <w:t>A person may:</w:t>
      </w:r>
    </w:p>
    <w:p w14:paraId="7A271B42" w14:textId="77777777" w:rsidR="00165BDE" w:rsidRPr="001F66F0" w:rsidRDefault="00165BDE" w:rsidP="00165BDE">
      <w:pPr>
        <w:pStyle w:val="paragraph"/>
      </w:pPr>
      <w:r w:rsidRPr="001F66F0">
        <w:tab/>
        <w:t>(a)</w:t>
      </w:r>
      <w:r w:rsidRPr="001F66F0">
        <w:tab/>
        <w:t>communicate general computer access intercept information to another person; or</w:t>
      </w:r>
    </w:p>
    <w:p w14:paraId="494DBD38" w14:textId="77777777" w:rsidR="00165BDE" w:rsidRPr="001F66F0" w:rsidRDefault="00165BDE" w:rsidP="00165BDE">
      <w:pPr>
        <w:pStyle w:val="paragraph"/>
      </w:pPr>
      <w:r w:rsidRPr="001F66F0">
        <w:tab/>
        <w:t>(b)</w:t>
      </w:r>
      <w:r w:rsidRPr="001F66F0">
        <w:tab/>
        <w:t>make use of general computer access intercept information; or</w:t>
      </w:r>
    </w:p>
    <w:p w14:paraId="4660EC21" w14:textId="77777777" w:rsidR="00165BDE" w:rsidRPr="001F66F0" w:rsidRDefault="00165BDE" w:rsidP="00165BDE">
      <w:pPr>
        <w:pStyle w:val="paragraph"/>
      </w:pPr>
      <w:r w:rsidRPr="001F66F0">
        <w:tab/>
        <w:t>(c)</w:t>
      </w:r>
      <w:r w:rsidRPr="001F66F0">
        <w:tab/>
        <w:t>make a record of general computer access intercept information;</w:t>
      </w:r>
    </w:p>
    <w:p w14:paraId="0F4F7F37" w14:textId="77777777" w:rsidR="00165BDE" w:rsidRPr="001F66F0" w:rsidRDefault="00165BDE" w:rsidP="00165BDE">
      <w:pPr>
        <w:pStyle w:val="subsection2"/>
      </w:pPr>
      <w:r w:rsidRPr="001F66F0">
        <w:t>if the information relates, or appears to relate, to the involvement, or likely involvement, of a person in one or more of the following activities:</w:t>
      </w:r>
    </w:p>
    <w:p w14:paraId="77D0108F" w14:textId="77777777" w:rsidR="00165BDE" w:rsidRPr="001F66F0" w:rsidRDefault="00165BDE" w:rsidP="00165BDE">
      <w:pPr>
        <w:pStyle w:val="paragraph"/>
      </w:pPr>
      <w:r w:rsidRPr="001F66F0">
        <w:tab/>
        <w:t>(d)</w:t>
      </w:r>
      <w:r w:rsidRPr="001F66F0">
        <w:tab/>
        <w:t>activities that present a significant risk to a person’s safety;</w:t>
      </w:r>
    </w:p>
    <w:p w14:paraId="041824E8" w14:textId="77777777" w:rsidR="00165BDE" w:rsidRPr="001F66F0" w:rsidRDefault="00165BDE" w:rsidP="00165BDE">
      <w:pPr>
        <w:pStyle w:val="paragraph"/>
      </w:pPr>
      <w:r w:rsidRPr="001F66F0">
        <w:tab/>
        <w:t>(e)</w:t>
      </w:r>
      <w:r w:rsidRPr="001F66F0">
        <w:tab/>
        <w:t xml:space="preserve">acting for, or on behalf of, a foreign power (within the meaning of the </w:t>
      </w:r>
      <w:r w:rsidRPr="001F66F0">
        <w:rPr>
          <w:i/>
        </w:rPr>
        <w:t>Australian Security Intelligence Organisation Act 1979</w:t>
      </w:r>
      <w:r w:rsidRPr="001F66F0">
        <w:t>);</w:t>
      </w:r>
    </w:p>
    <w:p w14:paraId="2D4C7B93" w14:textId="77777777" w:rsidR="00165BDE" w:rsidRPr="001F66F0" w:rsidRDefault="00165BDE" w:rsidP="00165BDE">
      <w:pPr>
        <w:pStyle w:val="paragraph"/>
      </w:pPr>
      <w:r w:rsidRPr="001F66F0">
        <w:tab/>
        <w:t>(f)</w:t>
      </w:r>
      <w:r w:rsidRPr="001F66F0">
        <w:tab/>
        <w:t>activities that are, or are likely to be, a threat to security;</w:t>
      </w:r>
    </w:p>
    <w:p w14:paraId="0AAA947B" w14:textId="77777777" w:rsidR="00906E1B" w:rsidRPr="001F66F0" w:rsidRDefault="00906E1B" w:rsidP="00906E1B">
      <w:pPr>
        <w:pStyle w:val="paragraph"/>
      </w:pPr>
      <w:r w:rsidRPr="001F66F0">
        <w:tab/>
        <w:t>(g)</w:t>
      </w:r>
      <w:r w:rsidRPr="001F66F0">
        <w:tab/>
        <w:t xml:space="preserve">activities that pose a risk, or are likely to pose a risk, to the operational security (within the meaning of the </w:t>
      </w:r>
      <w:r w:rsidRPr="001F66F0">
        <w:rPr>
          <w:i/>
        </w:rPr>
        <w:t>Intelligence Services Act 2001</w:t>
      </w:r>
      <w:r w:rsidRPr="001F66F0">
        <w:t>) of ASIS (within the meaning of that Act);</w:t>
      </w:r>
    </w:p>
    <w:p w14:paraId="4D0EF0CC" w14:textId="77777777" w:rsidR="00906E1B" w:rsidRPr="001F66F0" w:rsidRDefault="00906E1B" w:rsidP="00906E1B">
      <w:pPr>
        <w:pStyle w:val="paragraph"/>
      </w:pPr>
      <w:r w:rsidRPr="001F66F0">
        <w:tab/>
        <w:t>(ga)</w:t>
      </w:r>
      <w:r w:rsidRPr="001F66F0">
        <w:tab/>
        <w:t xml:space="preserve">activities that pose a risk, or are likely to pose a risk, to the operational security (within the ordinary meaning of that expression) of the Organisation or of AGO or ASD (within the meanings of the </w:t>
      </w:r>
      <w:r w:rsidRPr="001F66F0">
        <w:rPr>
          <w:i/>
        </w:rPr>
        <w:t>Intelligence Services Act 2001</w:t>
      </w:r>
      <w:r w:rsidRPr="001F66F0">
        <w:t>);</w:t>
      </w:r>
    </w:p>
    <w:p w14:paraId="6E7129CF" w14:textId="77777777" w:rsidR="00165BDE" w:rsidRPr="001F66F0" w:rsidRDefault="00165BDE" w:rsidP="00165BDE">
      <w:pPr>
        <w:pStyle w:val="paragraph"/>
      </w:pPr>
      <w:r w:rsidRPr="001F66F0">
        <w:tab/>
        <w:t>(h)</w:t>
      </w:r>
      <w:r w:rsidRPr="001F66F0">
        <w:tab/>
        <w:t>activities related to the proliferation of weapons of mass destruction or the movement of goods listed from time to time in the Defence and Strategic Goods List (within the meaning of regulation</w:t>
      </w:r>
      <w:r w:rsidR="005039E3" w:rsidRPr="001F66F0">
        <w:t> </w:t>
      </w:r>
      <w:r w:rsidRPr="001F66F0">
        <w:t xml:space="preserve">13E of the </w:t>
      </w:r>
      <w:r w:rsidRPr="001F66F0">
        <w:rPr>
          <w:i/>
        </w:rPr>
        <w:t>Customs (Prohibited Exports) Regulations</w:t>
      </w:r>
      <w:r w:rsidR="005039E3" w:rsidRPr="001F66F0">
        <w:rPr>
          <w:i/>
        </w:rPr>
        <w:t> </w:t>
      </w:r>
      <w:r w:rsidRPr="001F66F0">
        <w:rPr>
          <w:i/>
        </w:rPr>
        <w:t>1958</w:t>
      </w:r>
      <w:r w:rsidRPr="001F66F0">
        <w:t>);</w:t>
      </w:r>
    </w:p>
    <w:p w14:paraId="065DDA98" w14:textId="77777777" w:rsidR="00165BDE" w:rsidRPr="001F66F0" w:rsidRDefault="00165BDE" w:rsidP="00165BDE">
      <w:pPr>
        <w:pStyle w:val="paragraph"/>
      </w:pPr>
      <w:r w:rsidRPr="001F66F0">
        <w:tab/>
        <w:t>(i)</w:t>
      </w:r>
      <w:r w:rsidRPr="001F66F0">
        <w:tab/>
        <w:t xml:space="preserve">activities related to a contravention, or an alleged contravention, by a person of a UN sanction enforcement law (within the meaning of the </w:t>
      </w:r>
      <w:r w:rsidRPr="001F66F0">
        <w:rPr>
          <w:i/>
        </w:rPr>
        <w:t>Charter of the United Nations Act 1945</w:t>
      </w:r>
      <w:r w:rsidRPr="001F66F0">
        <w:t>).</w:t>
      </w:r>
    </w:p>
    <w:p w14:paraId="5997BE60" w14:textId="77777777" w:rsidR="00165BDE" w:rsidRPr="001F66F0" w:rsidRDefault="00165BDE" w:rsidP="00165BDE">
      <w:pPr>
        <w:pStyle w:val="subsection"/>
      </w:pPr>
      <w:r w:rsidRPr="001F66F0">
        <w:tab/>
        <w:t>(3)</w:t>
      </w:r>
      <w:r w:rsidRPr="001F66F0">
        <w:tab/>
        <w:t>A person may, in connection with:</w:t>
      </w:r>
    </w:p>
    <w:p w14:paraId="2D6F5BD1" w14:textId="77777777" w:rsidR="00165BDE" w:rsidRPr="001F66F0" w:rsidRDefault="00165BDE" w:rsidP="00165BDE">
      <w:pPr>
        <w:pStyle w:val="paragraph"/>
      </w:pPr>
      <w:r w:rsidRPr="001F66F0">
        <w:tab/>
        <w:t>(a)</w:t>
      </w:r>
      <w:r w:rsidRPr="001F66F0">
        <w:tab/>
        <w:t>the performance by an Ombudsman official of the Ombudsman official’s functions or duties; or</w:t>
      </w:r>
    </w:p>
    <w:p w14:paraId="24222CD5" w14:textId="77777777" w:rsidR="00165BDE" w:rsidRPr="001F66F0" w:rsidRDefault="00165BDE" w:rsidP="00165BDE">
      <w:pPr>
        <w:pStyle w:val="paragraph"/>
      </w:pPr>
      <w:r w:rsidRPr="001F66F0">
        <w:tab/>
        <w:t>(b)</w:t>
      </w:r>
      <w:r w:rsidRPr="001F66F0">
        <w:tab/>
        <w:t>the exercise by an Ombudsman official of the Ombudsman official’s powers;</w:t>
      </w:r>
    </w:p>
    <w:p w14:paraId="4E1E9AEE" w14:textId="77777777" w:rsidR="00165BDE" w:rsidRPr="001F66F0" w:rsidRDefault="00165BDE" w:rsidP="00165BDE">
      <w:pPr>
        <w:pStyle w:val="subsection2"/>
      </w:pPr>
      <w:r w:rsidRPr="001F66F0">
        <w:t>communicate to the Ombudsman official, or make use of, or make a record of, general computer access intercept information.</w:t>
      </w:r>
    </w:p>
    <w:p w14:paraId="072A751B" w14:textId="77777777" w:rsidR="00165BDE" w:rsidRPr="001F66F0" w:rsidRDefault="00165BDE" w:rsidP="00165BDE">
      <w:pPr>
        <w:pStyle w:val="subsection"/>
      </w:pPr>
      <w:r w:rsidRPr="001F66F0">
        <w:tab/>
        <w:t>(4)</w:t>
      </w:r>
      <w:r w:rsidRPr="001F66F0">
        <w:tab/>
        <w:t>An Ombudsman official may, in connection with:</w:t>
      </w:r>
    </w:p>
    <w:p w14:paraId="02DB3BB8" w14:textId="77777777" w:rsidR="00165BDE" w:rsidRPr="001F66F0" w:rsidRDefault="00165BDE" w:rsidP="00165BDE">
      <w:pPr>
        <w:pStyle w:val="paragraph"/>
      </w:pPr>
      <w:r w:rsidRPr="001F66F0">
        <w:tab/>
        <w:t>(a)</w:t>
      </w:r>
      <w:r w:rsidRPr="001F66F0">
        <w:tab/>
        <w:t>the performance by the Ombudsman official of the Ombudsman official’s functions or duties; or</w:t>
      </w:r>
    </w:p>
    <w:p w14:paraId="2F8EAA15" w14:textId="77777777" w:rsidR="00165BDE" w:rsidRPr="001F66F0" w:rsidRDefault="00165BDE" w:rsidP="00165BDE">
      <w:pPr>
        <w:pStyle w:val="paragraph"/>
      </w:pPr>
      <w:r w:rsidRPr="001F66F0">
        <w:tab/>
        <w:t>(b)</w:t>
      </w:r>
      <w:r w:rsidRPr="001F66F0">
        <w:tab/>
        <w:t>the exercise by the Ombudsman official of the Ombudsman official’s powers;</w:t>
      </w:r>
    </w:p>
    <w:p w14:paraId="0F1FAFDE" w14:textId="77777777" w:rsidR="00165BDE" w:rsidRPr="001F66F0" w:rsidRDefault="00165BDE" w:rsidP="00165BDE">
      <w:pPr>
        <w:pStyle w:val="subsection2"/>
      </w:pPr>
      <w:r w:rsidRPr="001F66F0">
        <w:t>communicate to another person, or make use of, or make a record of, general computer access intercept information.</w:t>
      </w:r>
    </w:p>
    <w:p w14:paraId="4DAA7FA9" w14:textId="77777777" w:rsidR="00165BDE" w:rsidRPr="001F66F0" w:rsidRDefault="00165BDE" w:rsidP="00165BDE">
      <w:pPr>
        <w:pStyle w:val="subsection"/>
      </w:pPr>
      <w:r w:rsidRPr="001F66F0">
        <w:tab/>
        <w:t>(5)</w:t>
      </w:r>
      <w:r w:rsidRPr="001F66F0">
        <w:tab/>
        <w:t>If:</w:t>
      </w:r>
    </w:p>
    <w:p w14:paraId="20F05016" w14:textId="77777777" w:rsidR="00165BDE" w:rsidRPr="001F66F0" w:rsidRDefault="00165BDE" w:rsidP="00165BDE">
      <w:pPr>
        <w:pStyle w:val="paragraph"/>
      </w:pPr>
      <w:r w:rsidRPr="001F66F0">
        <w:tab/>
        <w:t>(a)</w:t>
      </w:r>
      <w:r w:rsidRPr="001F66F0">
        <w:tab/>
        <w:t>information was obtained by intercepting a communication passing over a telecommunications system; and</w:t>
      </w:r>
    </w:p>
    <w:p w14:paraId="3E3D1FBA" w14:textId="77777777" w:rsidR="00165BDE" w:rsidRPr="001F66F0" w:rsidRDefault="00165BDE" w:rsidP="00165BDE">
      <w:pPr>
        <w:pStyle w:val="paragraph"/>
      </w:pPr>
      <w:r w:rsidRPr="001F66F0">
        <w:tab/>
        <w:t>(b)</w:t>
      </w:r>
      <w:r w:rsidRPr="001F66F0">
        <w:tab/>
        <w:t>the interception was purportedly for the purposes of doing a thing specified in a general computer access warrant; and</w:t>
      </w:r>
    </w:p>
    <w:p w14:paraId="49F70434" w14:textId="77777777" w:rsidR="00165BDE" w:rsidRPr="001F66F0" w:rsidRDefault="00165BDE" w:rsidP="00165BDE">
      <w:pPr>
        <w:pStyle w:val="paragraph"/>
      </w:pPr>
      <w:r w:rsidRPr="001F66F0">
        <w:tab/>
        <w:t>(c)</w:t>
      </w:r>
      <w:r w:rsidRPr="001F66F0">
        <w:tab/>
        <w:t>the interception was not authorised by the general computer access warrant;</w:t>
      </w:r>
    </w:p>
    <w:p w14:paraId="24690C5E" w14:textId="77777777" w:rsidR="00165BDE" w:rsidRPr="001F66F0" w:rsidRDefault="00165BDE" w:rsidP="00165BDE">
      <w:pPr>
        <w:pStyle w:val="subsection2"/>
      </w:pPr>
      <w:r w:rsidRPr="001F66F0">
        <w:t>then:</w:t>
      </w:r>
    </w:p>
    <w:p w14:paraId="6D0C44F1" w14:textId="77777777" w:rsidR="00165BDE" w:rsidRPr="001F66F0" w:rsidRDefault="00165BDE" w:rsidP="00165BDE">
      <w:pPr>
        <w:pStyle w:val="paragraph"/>
      </w:pPr>
      <w:r w:rsidRPr="001F66F0">
        <w:tab/>
        <w:t>(d)</w:t>
      </w:r>
      <w:r w:rsidRPr="001F66F0">
        <w:tab/>
        <w:t>a person may, in connection with:</w:t>
      </w:r>
    </w:p>
    <w:p w14:paraId="0ABDC6BE" w14:textId="77777777" w:rsidR="00165BDE" w:rsidRPr="001F66F0" w:rsidRDefault="00165BDE" w:rsidP="00165BDE">
      <w:pPr>
        <w:pStyle w:val="paragraphsub"/>
      </w:pPr>
      <w:r w:rsidRPr="001F66F0">
        <w:tab/>
        <w:t>(i)</w:t>
      </w:r>
      <w:r w:rsidRPr="001F66F0">
        <w:tab/>
        <w:t>the performance by an Ombudsman official of the Ombudsman official’s functions or duties; or</w:t>
      </w:r>
    </w:p>
    <w:p w14:paraId="2D7E1DCC" w14:textId="77777777" w:rsidR="00165BDE" w:rsidRPr="001F66F0" w:rsidRDefault="00165BDE" w:rsidP="00165BDE">
      <w:pPr>
        <w:pStyle w:val="paragraphsub"/>
      </w:pPr>
      <w:r w:rsidRPr="001F66F0">
        <w:tab/>
        <w:t>(ii)</w:t>
      </w:r>
      <w:r w:rsidRPr="001F66F0">
        <w:tab/>
        <w:t>the exercise by an Ombudsman official of the Ombudsman official’s powers;</w:t>
      </w:r>
    </w:p>
    <w:p w14:paraId="5A49EC7B" w14:textId="77777777" w:rsidR="00165BDE" w:rsidRPr="001F66F0" w:rsidRDefault="00165BDE" w:rsidP="00165BDE">
      <w:pPr>
        <w:pStyle w:val="paragraph"/>
      </w:pPr>
      <w:r w:rsidRPr="001F66F0">
        <w:tab/>
      </w:r>
      <w:r w:rsidRPr="001F66F0">
        <w:tab/>
        <w:t>communicate to the Ombudsman official, or make use of, or make a record of, that information; and</w:t>
      </w:r>
    </w:p>
    <w:p w14:paraId="61020E90" w14:textId="77777777" w:rsidR="00165BDE" w:rsidRPr="001F66F0" w:rsidRDefault="00165BDE" w:rsidP="00165BDE">
      <w:pPr>
        <w:pStyle w:val="paragraph"/>
      </w:pPr>
      <w:r w:rsidRPr="001F66F0">
        <w:tab/>
        <w:t>(e)</w:t>
      </w:r>
      <w:r w:rsidRPr="001F66F0">
        <w:tab/>
        <w:t>an Ombudsman official may, in connection with:</w:t>
      </w:r>
    </w:p>
    <w:p w14:paraId="26F58906" w14:textId="77777777" w:rsidR="00165BDE" w:rsidRPr="001F66F0" w:rsidRDefault="00165BDE" w:rsidP="00165BDE">
      <w:pPr>
        <w:pStyle w:val="paragraphsub"/>
      </w:pPr>
      <w:r w:rsidRPr="001F66F0">
        <w:tab/>
        <w:t>(i)</w:t>
      </w:r>
      <w:r w:rsidRPr="001F66F0">
        <w:tab/>
        <w:t>the performance by the Ombudsman official of the Ombudsman official’s functions or duties; or</w:t>
      </w:r>
    </w:p>
    <w:p w14:paraId="3496756F" w14:textId="77777777" w:rsidR="00165BDE" w:rsidRPr="001F66F0" w:rsidRDefault="00165BDE" w:rsidP="00165BDE">
      <w:pPr>
        <w:pStyle w:val="paragraphsub"/>
      </w:pPr>
      <w:r w:rsidRPr="001F66F0">
        <w:tab/>
        <w:t>(ii)</w:t>
      </w:r>
      <w:r w:rsidRPr="001F66F0">
        <w:tab/>
        <w:t>the exercise by the Ombudsman official of the Ombudsman official’s powers;</w:t>
      </w:r>
    </w:p>
    <w:p w14:paraId="0B23FD64" w14:textId="77777777" w:rsidR="00165BDE" w:rsidRPr="001F66F0" w:rsidRDefault="00165BDE" w:rsidP="00165BDE">
      <w:pPr>
        <w:pStyle w:val="paragraph"/>
      </w:pPr>
      <w:r w:rsidRPr="001F66F0">
        <w:tab/>
      </w:r>
      <w:r w:rsidRPr="001F66F0">
        <w:tab/>
        <w:t>communicate to another person, or make use of, or make a record of, that information.</w:t>
      </w:r>
    </w:p>
    <w:p w14:paraId="7EBCA58A" w14:textId="7D4751D1" w:rsidR="00165BDE" w:rsidRPr="001F66F0" w:rsidRDefault="00165BDE" w:rsidP="00165BDE">
      <w:pPr>
        <w:pStyle w:val="subsection"/>
      </w:pPr>
      <w:r w:rsidRPr="001F66F0">
        <w:tab/>
        <w:t>(6)</w:t>
      </w:r>
      <w:r w:rsidRPr="001F66F0">
        <w:tab/>
        <w:t>Despite subsection</w:t>
      </w:r>
      <w:r w:rsidR="005039E3" w:rsidRPr="001F66F0">
        <w:t> </w:t>
      </w:r>
      <w:r w:rsidRPr="001F66F0">
        <w:t xml:space="preserve">13.3(3) of the </w:t>
      </w:r>
      <w:r w:rsidRPr="001F66F0">
        <w:rPr>
          <w:i/>
        </w:rPr>
        <w:t>Criminal Code</w:t>
      </w:r>
      <w:r w:rsidRPr="001F66F0">
        <w:t>, in a prosecution for an offence against section</w:t>
      </w:r>
      <w:r w:rsidR="005039E3" w:rsidRPr="001F66F0">
        <w:t> </w:t>
      </w:r>
      <w:r w:rsidRPr="001F66F0">
        <w:t xml:space="preserve">63 of this Act, an Ombudsman official does not bear an evidential burden in relation to the matters in </w:t>
      </w:r>
      <w:r w:rsidR="0053426C" w:rsidRPr="001F66F0">
        <w:t>subsection (</w:t>
      </w:r>
      <w:r w:rsidRPr="001F66F0">
        <w:t>4) or (5) of this section.</w:t>
      </w:r>
    </w:p>
    <w:p w14:paraId="26279286" w14:textId="11BC92D3" w:rsidR="00165BDE" w:rsidRPr="001F66F0" w:rsidRDefault="00165BDE" w:rsidP="00165BDE">
      <w:pPr>
        <w:pStyle w:val="ActHead5"/>
      </w:pPr>
      <w:bookmarkStart w:id="124" w:name="_Toc87447924"/>
      <w:r w:rsidRPr="00BE5AB6">
        <w:rPr>
          <w:rStyle w:val="CharSectno"/>
        </w:rPr>
        <w:t>63AC</w:t>
      </w:r>
      <w:r w:rsidRPr="001F66F0">
        <w:t xml:space="preserve">  Dealing in ASIO computer access intercept information etc.</w:t>
      </w:r>
      <w:bookmarkEnd w:id="124"/>
    </w:p>
    <w:p w14:paraId="572CEE07" w14:textId="77777777" w:rsidR="00165BDE" w:rsidRPr="001F66F0" w:rsidRDefault="00165BDE" w:rsidP="00165BDE">
      <w:pPr>
        <w:pStyle w:val="subsection"/>
      </w:pPr>
      <w:r w:rsidRPr="001F66F0">
        <w:tab/>
        <w:t>(1)</w:t>
      </w:r>
      <w:r w:rsidRPr="001F66F0">
        <w:tab/>
        <w:t>A person may, for the purposes of doing a thing authorised by an ASIO computer access warrant:</w:t>
      </w:r>
    </w:p>
    <w:p w14:paraId="71B46A17" w14:textId="77777777" w:rsidR="00165BDE" w:rsidRPr="001F66F0" w:rsidRDefault="00165BDE" w:rsidP="00165BDE">
      <w:pPr>
        <w:pStyle w:val="paragraph"/>
      </w:pPr>
      <w:r w:rsidRPr="001F66F0">
        <w:tab/>
        <w:t>(a)</w:t>
      </w:r>
      <w:r w:rsidRPr="001F66F0">
        <w:tab/>
        <w:t>communicate ASIO computer access intercept information to another person; or</w:t>
      </w:r>
    </w:p>
    <w:p w14:paraId="3156F59C" w14:textId="77777777" w:rsidR="00165BDE" w:rsidRPr="001F66F0" w:rsidRDefault="00165BDE" w:rsidP="00165BDE">
      <w:pPr>
        <w:pStyle w:val="paragraph"/>
      </w:pPr>
      <w:r w:rsidRPr="001F66F0">
        <w:tab/>
        <w:t>(b)</w:t>
      </w:r>
      <w:r w:rsidRPr="001F66F0">
        <w:tab/>
        <w:t>make use of ASIO computer access intercept information; or</w:t>
      </w:r>
    </w:p>
    <w:p w14:paraId="701921E2" w14:textId="77777777" w:rsidR="00165BDE" w:rsidRPr="001F66F0" w:rsidRDefault="00165BDE" w:rsidP="00165BDE">
      <w:pPr>
        <w:pStyle w:val="paragraph"/>
      </w:pPr>
      <w:r w:rsidRPr="001F66F0">
        <w:tab/>
        <w:t>(c)</w:t>
      </w:r>
      <w:r w:rsidRPr="001F66F0">
        <w:tab/>
        <w:t>make a record of ASIO computer access intercept information; or</w:t>
      </w:r>
    </w:p>
    <w:p w14:paraId="0F35CE7F" w14:textId="77777777" w:rsidR="00165BDE" w:rsidRPr="001F66F0" w:rsidRDefault="00165BDE" w:rsidP="00165BDE">
      <w:pPr>
        <w:pStyle w:val="paragraph"/>
      </w:pPr>
      <w:r w:rsidRPr="001F66F0">
        <w:tab/>
        <w:t>(d)</w:t>
      </w:r>
      <w:r w:rsidRPr="001F66F0">
        <w:tab/>
        <w:t>give ASIO computer access intercept information in evidence in a proceeding.</w:t>
      </w:r>
    </w:p>
    <w:p w14:paraId="1E3F8720" w14:textId="77777777" w:rsidR="00165BDE" w:rsidRPr="001F66F0" w:rsidRDefault="00165BDE" w:rsidP="00165BDE">
      <w:pPr>
        <w:pStyle w:val="subsection"/>
      </w:pPr>
      <w:r w:rsidRPr="001F66F0">
        <w:tab/>
        <w:t>(2)</w:t>
      </w:r>
      <w:r w:rsidRPr="001F66F0">
        <w:tab/>
        <w:t>A person may:</w:t>
      </w:r>
    </w:p>
    <w:p w14:paraId="062F97D1" w14:textId="77777777" w:rsidR="00165BDE" w:rsidRPr="001F66F0" w:rsidRDefault="00165BDE" w:rsidP="00165BDE">
      <w:pPr>
        <w:pStyle w:val="paragraph"/>
      </w:pPr>
      <w:r w:rsidRPr="001F66F0">
        <w:tab/>
        <w:t>(a)</w:t>
      </w:r>
      <w:r w:rsidRPr="001F66F0">
        <w:tab/>
        <w:t>communicate ASIO computer access intercept information to another person; or</w:t>
      </w:r>
    </w:p>
    <w:p w14:paraId="6ADFE173" w14:textId="77777777" w:rsidR="00165BDE" w:rsidRPr="001F66F0" w:rsidRDefault="00165BDE" w:rsidP="00165BDE">
      <w:pPr>
        <w:pStyle w:val="paragraph"/>
      </w:pPr>
      <w:r w:rsidRPr="001F66F0">
        <w:tab/>
        <w:t>(b)</w:t>
      </w:r>
      <w:r w:rsidRPr="001F66F0">
        <w:tab/>
        <w:t>make use of ASIO computer access intercept information; or</w:t>
      </w:r>
    </w:p>
    <w:p w14:paraId="29D8DF48" w14:textId="77777777" w:rsidR="00165BDE" w:rsidRPr="001F66F0" w:rsidRDefault="00165BDE" w:rsidP="00165BDE">
      <w:pPr>
        <w:pStyle w:val="paragraph"/>
      </w:pPr>
      <w:r w:rsidRPr="001F66F0">
        <w:tab/>
        <w:t>(c)</w:t>
      </w:r>
      <w:r w:rsidRPr="001F66F0">
        <w:tab/>
        <w:t>make a record of ASIO computer access intercept information;</w:t>
      </w:r>
    </w:p>
    <w:p w14:paraId="7FFA9336" w14:textId="77777777" w:rsidR="00165BDE" w:rsidRPr="001F66F0" w:rsidRDefault="00165BDE" w:rsidP="00165BDE">
      <w:pPr>
        <w:pStyle w:val="subsection2"/>
      </w:pPr>
      <w:r w:rsidRPr="001F66F0">
        <w:t>if the information relates, or appears to relate, to the involvement, or likely involvement, of a person in one or more of the following activities:</w:t>
      </w:r>
    </w:p>
    <w:p w14:paraId="4AEE7873" w14:textId="77777777" w:rsidR="00165BDE" w:rsidRPr="001F66F0" w:rsidRDefault="00165BDE" w:rsidP="00165BDE">
      <w:pPr>
        <w:pStyle w:val="paragraph"/>
      </w:pPr>
      <w:r w:rsidRPr="001F66F0">
        <w:tab/>
        <w:t>(d)</w:t>
      </w:r>
      <w:r w:rsidRPr="001F66F0">
        <w:tab/>
        <w:t>activities that present a significant risk to a person’s safety;</w:t>
      </w:r>
    </w:p>
    <w:p w14:paraId="398FBB1B" w14:textId="77777777" w:rsidR="00165BDE" w:rsidRPr="001F66F0" w:rsidRDefault="00165BDE" w:rsidP="00165BDE">
      <w:pPr>
        <w:pStyle w:val="paragraph"/>
      </w:pPr>
      <w:r w:rsidRPr="001F66F0">
        <w:tab/>
        <w:t>(e)</w:t>
      </w:r>
      <w:r w:rsidRPr="001F66F0">
        <w:tab/>
        <w:t xml:space="preserve">acting for, or on behalf of, a foreign power (within the meaning of the </w:t>
      </w:r>
      <w:r w:rsidRPr="001F66F0">
        <w:rPr>
          <w:i/>
        </w:rPr>
        <w:t>Australian Security Intelligence Organisation Act 1979</w:t>
      </w:r>
      <w:r w:rsidRPr="001F66F0">
        <w:t>);</w:t>
      </w:r>
    </w:p>
    <w:p w14:paraId="5A09C0CA" w14:textId="77777777" w:rsidR="00165BDE" w:rsidRPr="001F66F0" w:rsidRDefault="00165BDE" w:rsidP="00165BDE">
      <w:pPr>
        <w:pStyle w:val="paragraph"/>
      </w:pPr>
      <w:r w:rsidRPr="001F66F0">
        <w:tab/>
        <w:t>(f)</w:t>
      </w:r>
      <w:r w:rsidRPr="001F66F0">
        <w:tab/>
        <w:t>activities that are, or are likely to be, a threat to security;</w:t>
      </w:r>
    </w:p>
    <w:p w14:paraId="0861A124" w14:textId="77777777" w:rsidR="00906E1B" w:rsidRPr="001F66F0" w:rsidRDefault="00906E1B" w:rsidP="00906E1B">
      <w:pPr>
        <w:pStyle w:val="paragraph"/>
      </w:pPr>
      <w:r w:rsidRPr="001F66F0">
        <w:tab/>
        <w:t>(g)</w:t>
      </w:r>
      <w:r w:rsidRPr="001F66F0">
        <w:tab/>
        <w:t xml:space="preserve">activities that pose a risk, or are likely to pose a risk, to the operational security (within the meaning of the </w:t>
      </w:r>
      <w:r w:rsidRPr="001F66F0">
        <w:rPr>
          <w:i/>
        </w:rPr>
        <w:t>Intelligence Services Act 2001</w:t>
      </w:r>
      <w:r w:rsidRPr="001F66F0">
        <w:t>) of ASIS (within the meaning of that Act);</w:t>
      </w:r>
    </w:p>
    <w:p w14:paraId="246F84EC" w14:textId="77777777" w:rsidR="00906E1B" w:rsidRPr="001F66F0" w:rsidRDefault="00906E1B" w:rsidP="00906E1B">
      <w:pPr>
        <w:pStyle w:val="paragraph"/>
      </w:pPr>
      <w:r w:rsidRPr="001F66F0">
        <w:tab/>
        <w:t>(ga)</w:t>
      </w:r>
      <w:r w:rsidRPr="001F66F0">
        <w:tab/>
        <w:t xml:space="preserve">activities that pose a risk, or are likely to pose a risk, to the operational security (within the ordinary meaning of that expression) of the Organisation or of AGO or ASD (within the meanings of the </w:t>
      </w:r>
      <w:r w:rsidRPr="001F66F0">
        <w:rPr>
          <w:i/>
        </w:rPr>
        <w:t>Intelligence Services Act 2001</w:t>
      </w:r>
      <w:r w:rsidRPr="001F66F0">
        <w:t>);</w:t>
      </w:r>
    </w:p>
    <w:p w14:paraId="08817430" w14:textId="77777777" w:rsidR="00165BDE" w:rsidRPr="001F66F0" w:rsidRDefault="00165BDE" w:rsidP="00165BDE">
      <w:pPr>
        <w:pStyle w:val="paragraph"/>
      </w:pPr>
      <w:r w:rsidRPr="001F66F0">
        <w:tab/>
        <w:t>(h)</w:t>
      </w:r>
      <w:r w:rsidRPr="001F66F0">
        <w:tab/>
        <w:t>activities related to the proliferation of weapons of mass destruction or the movement of goods listed from time to time in the Defence and Strategic Goods List (within the meaning of regulation</w:t>
      </w:r>
      <w:r w:rsidR="005039E3" w:rsidRPr="001F66F0">
        <w:t> </w:t>
      </w:r>
      <w:r w:rsidRPr="001F66F0">
        <w:t xml:space="preserve">13E of the </w:t>
      </w:r>
      <w:r w:rsidRPr="001F66F0">
        <w:rPr>
          <w:i/>
        </w:rPr>
        <w:t>Customs (Prohibited Exports) Regulations</w:t>
      </w:r>
      <w:r w:rsidR="005039E3" w:rsidRPr="001F66F0">
        <w:rPr>
          <w:i/>
        </w:rPr>
        <w:t> </w:t>
      </w:r>
      <w:r w:rsidRPr="001F66F0">
        <w:rPr>
          <w:i/>
        </w:rPr>
        <w:t>1958</w:t>
      </w:r>
      <w:r w:rsidRPr="001F66F0">
        <w:t>);</w:t>
      </w:r>
    </w:p>
    <w:p w14:paraId="69530D1B" w14:textId="77777777" w:rsidR="00165BDE" w:rsidRPr="001F66F0" w:rsidRDefault="00165BDE" w:rsidP="00165BDE">
      <w:pPr>
        <w:pStyle w:val="paragraph"/>
      </w:pPr>
      <w:r w:rsidRPr="001F66F0">
        <w:tab/>
        <w:t>(i)</w:t>
      </w:r>
      <w:r w:rsidRPr="001F66F0">
        <w:tab/>
        <w:t xml:space="preserve">activities related to a contravention, or an alleged contravention, by a person of a UN sanction enforcement law (within the meaning of the </w:t>
      </w:r>
      <w:r w:rsidRPr="001F66F0">
        <w:rPr>
          <w:i/>
        </w:rPr>
        <w:t>Charter of the United Nations Act 1945</w:t>
      </w:r>
      <w:r w:rsidRPr="001F66F0">
        <w:t>).</w:t>
      </w:r>
    </w:p>
    <w:p w14:paraId="322AC370" w14:textId="77777777" w:rsidR="00165BDE" w:rsidRPr="001F66F0" w:rsidRDefault="00165BDE" w:rsidP="00165BDE">
      <w:pPr>
        <w:pStyle w:val="subsection"/>
      </w:pPr>
      <w:r w:rsidRPr="001F66F0">
        <w:tab/>
        <w:t>(3)</w:t>
      </w:r>
      <w:r w:rsidRPr="001F66F0">
        <w:tab/>
        <w:t>A person may, in connection with:</w:t>
      </w:r>
    </w:p>
    <w:p w14:paraId="2D98787B" w14:textId="77777777" w:rsidR="00165BDE" w:rsidRPr="001F66F0" w:rsidRDefault="00165BDE" w:rsidP="00165BDE">
      <w:pPr>
        <w:pStyle w:val="paragraph"/>
      </w:pPr>
      <w:r w:rsidRPr="001F66F0">
        <w:tab/>
        <w:t>(a)</w:t>
      </w:r>
      <w:r w:rsidRPr="001F66F0">
        <w:tab/>
        <w:t>the performance by an IGIS official of the IGIS official’s functions or duties; or</w:t>
      </w:r>
    </w:p>
    <w:p w14:paraId="4D52C386" w14:textId="77777777" w:rsidR="00165BDE" w:rsidRPr="001F66F0" w:rsidRDefault="00165BDE" w:rsidP="00165BDE">
      <w:pPr>
        <w:pStyle w:val="paragraph"/>
      </w:pPr>
      <w:r w:rsidRPr="001F66F0">
        <w:tab/>
        <w:t>(b)</w:t>
      </w:r>
      <w:r w:rsidRPr="001F66F0">
        <w:tab/>
        <w:t>the exercise by an IGIS official of the IGIS official’s powers;</w:t>
      </w:r>
    </w:p>
    <w:p w14:paraId="7B23D866" w14:textId="77777777" w:rsidR="00165BDE" w:rsidRPr="001F66F0" w:rsidRDefault="00165BDE" w:rsidP="00165BDE">
      <w:pPr>
        <w:pStyle w:val="subsection2"/>
      </w:pPr>
      <w:r w:rsidRPr="001F66F0">
        <w:t>communicate to the IGIS official, or make use of, or make a record of, ASIO computer access intercept information.</w:t>
      </w:r>
    </w:p>
    <w:p w14:paraId="2931B066" w14:textId="77777777" w:rsidR="00165BDE" w:rsidRPr="001F66F0" w:rsidRDefault="00165BDE" w:rsidP="00165BDE">
      <w:pPr>
        <w:pStyle w:val="subsection"/>
      </w:pPr>
      <w:r w:rsidRPr="001F66F0">
        <w:tab/>
        <w:t>(4)</w:t>
      </w:r>
      <w:r w:rsidRPr="001F66F0">
        <w:tab/>
        <w:t>An IGIS official may, in connection with:</w:t>
      </w:r>
    </w:p>
    <w:p w14:paraId="72490FE5" w14:textId="77777777" w:rsidR="00165BDE" w:rsidRPr="001F66F0" w:rsidRDefault="00165BDE" w:rsidP="00165BDE">
      <w:pPr>
        <w:pStyle w:val="paragraph"/>
      </w:pPr>
      <w:r w:rsidRPr="001F66F0">
        <w:tab/>
        <w:t>(a)</w:t>
      </w:r>
      <w:r w:rsidRPr="001F66F0">
        <w:tab/>
        <w:t>the performance by the IGIS official of the IGIS official’s functions or duties; or</w:t>
      </w:r>
    </w:p>
    <w:p w14:paraId="77F3B209" w14:textId="77777777" w:rsidR="00165BDE" w:rsidRPr="001F66F0" w:rsidRDefault="00165BDE" w:rsidP="00165BDE">
      <w:pPr>
        <w:pStyle w:val="paragraph"/>
      </w:pPr>
      <w:r w:rsidRPr="001F66F0">
        <w:tab/>
        <w:t>(b)</w:t>
      </w:r>
      <w:r w:rsidRPr="001F66F0">
        <w:tab/>
        <w:t>the exercise by the IGIS official of the IGIS official’s powers;</w:t>
      </w:r>
    </w:p>
    <w:p w14:paraId="5B01E832" w14:textId="77777777" w:rsidR="00165BDE" w:rsidRPr="001F66F0" w:rsidRDefault="00165BDE" w:rsidP="00165BDE">
      <w:pPr>
        <w:pStyle w:val="subsection2"/>
      </w:pPr>
      <w:r w:rsidRPr="001F66F0">
        <w:t>communicate to another person, or make use of, or make a record of, ASIO computer access intercept information.</w:t>
      </w:r>
    </w:p>
    <w:p w14:paraId="7335B9C7" w14:textId="77777777" w:rsidR="00165BDE" w:rsidRPr="001F66F0" w:rsidRDefault="00165BDE" w:rsidP="00165BDE">
      <w:pPr>
        <w:pStyle w:val="subsection"/>
      </w:pPr>
      <w:r w:rsidRPr="001F66F0">
        <w:tab/>
        <w:t>(5)</w:t>
      </w:r>
      <w:r w:rsidRPr="001F66F0">
        <w:tab/>
        <w:t>If:</w:t>
      </w:r>
    </w:p>
    <w:p w14:paraId="6F24EB8B" w14:textId="77777777" w:rsidR="00165BDE" w:rsidRPr="001F66F0" w:rsidRDefault="00165BDE" w:rsidP="00165BDE">
      <w:pPr>
        <w:pStyle w:val="paragraph"/>
      </w:pPr>
      <w:r w:rsidRPr="001F66F0">
        <w:tab/>
        <w:t>(a)</w:t>
      </w:r>
      <w:r w:rsidRPr="001F66F0">
        <w:tab/>
        <w:t>information was obtained by intercepting a communication passing over a telecommunications system; and</w:t>
      </w:r>
    </w:p>
    <w:p w14:paraId="766D3532" w14:textId="77777777" w:rsidR="00165BDE" w:rsidRPr="001F66F0" w:rsidRDefault="00165BDE" w:rsidP="00165BDE">
      <w:pPr>
        <w:pStyle w:val="paragraph"/>
      </w:pPr>
      <w:r w:rsidRPr="001F66F0">
        <w:tab/>
        <w:t>(b)</w:t>
      </w:r>
      <w:r w:rsidRPr="001F66F0">
        <w:tab/>
        <w:t>the interception was purportedly for the purposes of doing a thing specified in an ASIO computer access warrant; and</w:t>
      </w:r>
    </w:p>
    <w:p w14:paraId="569EA930" w14:textId="77777777" w:rsidR="00165BDE" w:rsidRPr="001F66F0" w:rsidRDefault="00165BDE" w:rsidP="00165BDE">
      <w:pPr>
        <w:pStyle w:val="paragraph"/>
      </w:pPr>
      <w:r w:rsidRPr="001F66F0">
        <w:tab/>
        <w:t>(c)</w:t>
      </w:r>
      <w:r w:rsidRPr="001F66F0">
        <w:tab/>
        <w:t>the interception was not authorised by the ASIO computer access warrant;</w:t>
      </w:r>
    </w:p>
    <w:p w14:paraId="1FCD712E" w14:textId="77777777" w:rsidR="00165BDE" w:rsidRPr="001F66F0" w:rsidRDefault="00165BDE" w:rsidP="00165BDE">
      <w:pPr>
        <w:pStyle w:val="subsection2"/>
      </w:pPr>
      <w:r w:rsidRPr="001F66F0">
        <w:t>then:</w:t>
      </w:r>
    </w:p>
    <w:p w14:paraId="277BA3EA" w14:textId="77777777" w:rsidR="00165BDE" w:rsidRPr="001F66F0" w:rsidRDefault="00165BDE" w:rsidP="00165BDE">
      <w:pPr>
        <w:pStyle w:val="paragraph"/>
      </w:pPr>
      <w:r w:rsidRPr="001F66F0">
        <w:tab/>
        <w:t>(d)</w:t>
      </w:r>
      <w:r w:rsidRPr="001F66F0">
        <w:tab/>
        <w:t>a person may, in connection with:</w:t>
      </w:r>
    </w:p>
    <w:p w14:paraId="4D4C164F" w14:textId="77777777" w:rsidR="00165BDE" w:rsidRPr="001F66F0" w:rsidRDefault="00165BDE" w:rsidP="00165BDE">
      <w:pPr>
        <w:pStyle w:val="paragraphsub"/>
      </w:pPr>
      <w:r w:rsidRPr="001F66F0">
        <w:tab/>
        <w:t>(i)</w:t>
      </w:r>
      <w:r w:rsidRPr="001F66F0">
        <w:tab/>
        <w:t>the performance by an IGIS official of the IGIS official’s functions or duties; or</w:t>
      </w:r>
    </w:p>
    <w:p w14:paraId="7B00A76B" w14:textId="77777777" w:rsidR="00165BDE" w:rsidRPr="001F66F0" w:rsidRDefault="00165BDE" w:rsidP="00165BDE">
      <w:pPr>
        <w:pStyle w:val="paragraphsub"/>
      </w:pPr>
      <w:r w:rsidRPr="001F66F0">
        <w:tab/>
        <w:t>(ii)</w:t>
      </w:r>
      <w:r w:rsidRPr="001F66F0">
        <w:tab/>
        <w:t>the exercise by an IGIS official of the IGIS official’s powers;</w:t>
      </w:r>
    </w:p>
    <w:p w14:paraId="6323A217" w14:textId="77777777" w:rsidR="00165BDE" w:rsidRPr="001F66F0" w:rsidRDefault="00165BDE" w:rsidP="00165BDE">
      <w:pPr>
        <w:pStyle w:val="paragraph"/>
      </w:pPr>
      <w:r w:rsidRPr="001F66F0">
        <w:tab/>
      </w:r>
      <w:r w:rsidRPr="001F66F0">
        <w:tab/>
        <w:t>communicate to the IGIS official, or make use of, or make a record of, that information; and</w:t>
      </w:r>
    </w:p>
    <w:p w14:paraId="690E2DAF" w14:textId="77777777" w:rsidR="00165BDE" w:rsidRPr="001F66F0" w:rsidRDefault="00165BDE" w:rsidP="00165BDE">
      <w:pPr>
        <w:pStyle w:val="paragraph"/>
      </w:pPr>
      <w:r w:rsidRPr="001F66F0">
        <w:tab/>
        <w:t>(e)</w:t>
      </w:r>
      <w:r w:rsidRPr="001F66F0">
        <w:tab/>
        <w:t>an IGIS official may, in connection with:</w:t>
      </w:r>
    </w:p>
    <w:p w14:paraId="5FFB90E7" w14:textId="77777777" w:rsidR="00165BDE" w:rsidRPr="001F66F0" w:rsidRDefault="00165BDE" w:rsidP="00165BDE">
      <w:pPr>
        <w:pStyle w:val="paragraphsub"/>
      </w:pPr>
      <w:r w:rsidRPr="001F66F0">
        <w:tab/>
        <w:t>(i)</w:t>
      </w:r>
      <w:r w:rsidRPr="001F66F0">
        <w:tab/>
        <w:t>the performance by the IGIS official of the IGIS official’s functions or duties; or</w:t>
      </w:r>
    </w:p>
    <w:p w14:paraId="50F2D132" w14:textId="77777777" w:rsidR="00165BDE" w:rsidRPr="001F66F0" w:rsidRDefault="00165BDE" w:rsidP="00165BDE">
      <w:pPr>
        <w:pStyle w:val="paragraphsub"/>
      </w:pPr>
      <w:r w:rsidRPr="001F66F0">
        <w:tab/>
        <w:t>(ii)</w:t>
      </w:r>
      <w:r w:rsidRPr="001F66F0">
        <w:tab/>
        <w:t>the exercise by the IGIS official of the IGIS official’s powers;</w:t>
      </w:r>
    </w:p>
    <w:p w14:paraId="0E505EDB" w14:textId="77777777" w:rsidR="00165BDE" w:rsidRPr="001F66F0" w:rsidRDefault="00165BDE" w:rsidP="00165BDE">
      <w:pPr>
        <w:pStyle w:val="paragraph"/>
      </w:pPr>
      <w:r w:rsidRPr="001F66F0">
        <w:tab/>
      </w:r>
      <w:r w:rsidRPr="001F66F0">
        <w:tab/>
        <w:t>communicate to another person, or make use of, or make a record of, that information.</w:t>
      </w:r>
    </w:p>
    <w:p w14:paraId="3C53BC6B" w14:textId="0211BC14" w:rsidR="00165BDE" w:rsidRPr="001F66F0" w:rsidRDefault="00165BDE" w:rsidP="00165BDE">
      <w:pPr>
        <w:pStyle w:val="subsection"/>
      </w:pPr>
      <w:r w:rsidRPr="001F66F0">
        <w:tab/>
        <w:t>(6)</w:t>
      </w:r>
      <w:r w:rsidRPr="001F66F0">
        <w:tab/>
        <w:t>Despite subsection</w:t>
      </w:r>
      <w:r w:rsidR="005039E3" w:rsidRPr="001F66F0">
        <w:t> </w:t>
      </w:r>
      <w:r w:rsidRPr="001F66F0">
        <w:t xml:space="preserve">13.3(3) of the </w:t>
      </w:r>
      <w:r w:rsidRPr="001F66F0">
        <w:rPr>
          <w:i/>
        </w:rPr>
        <w:t>Criminal Code</w:t>
      </w:r>
      <w:r w:rsidRPr="001F66F0">
        <w:t>, in a prosecution for an offence against section</w:t>
      </w:r>
      <w:r w:rsidR="005039E3" w:rsidRPr="001F66F0">
        <w:t> </w:t>
      </w:r>
      <w:r w:rsidRPr="001F66F0">
        <w:t xml:space="preserve">63 of this Act, an IGIS official does not bear an evidential burden in relation to the matters in </w:t>
      </w:r>
      <w:r w:rsidR="0053426C" w:rsidRPr="001F66F0">
        <w:t>subsection (</w:t>
      </w:r>
      <w:r w:rsidRPr="001F66F0">
        <w:t>4) or (5) of this section.</w:t>
      </w:r>
    </w:p>
    <w:p w14:paraId="083B3067" w14:textId="77777777" w:rsidR="00906E1B" w:rsidRPr="001F66F0" w:rsidRDefault="00906E1B" w:rsidP="00906E1B">
      <w:pPr>
        <w:pStyle w:val="ActHead5"/>
      </w:pPr>
      <w:bookmarkStart w:id="125" w:name="_Toc87447925"/>
      <w:r w:rsidRPr="00BE5AB6">
        <w:rPr>
          <w:rStyle w:val="CharSectno"/>
        </w:rPr>
        <w:t>63AD</w:t>
      </w:r>
      <w:r w:rsidRPr="001F66F0">
        <w:t xml:space="preserve">  Dealing in data disruption intercept information etc.</w:t>
      </w:r>
      <w:bookmarkEnd w:id="125"/>
    </w:p>
    <w:p w14:paraId="61BC8EEC" w14:textId="77777777" w:rsidR="00906E1B" w:rsidRPr="001F66F0" w:rsidRDefault="00906E1B" w:rsidP="00906E1B">
      <w:pPr>
        <w:pStyle w:val="subsection"/>
      </w:pPr>
      <w:r w:rsidRPr="001F66F0">
        <w:tab/>
        <w:t>(1)</w:t>
      </w:r>
      <w:r w:rsidRPr="001F66F0">
        <w:tab/>
        <w:t>A person may, for the purposes of doing a thing authorised by a data disruption warrant:</w:t>
      </w:r>
    </w:p>
    <w:p w14:paraId="19C3D3B8" w14:textId="77777777" w:rsidR="00906E1B" w:rsidRPr="001F66F0" w:rsidRDefault="00906E1B" w:rsidP="00906E1B">
      <w:pPr>
        <w:pStyle w:val="paragraph"/>
      </w:pPr>
      <w:r w:rsidRPr="001F66F0">
        <w:tab/>
        <w:t>(a)</w:t>
      </w:r>
      <w:r w:rsidRPr="001F66F0">
        <w:tab/>
        <w:t>communicate data disruption intercept information to another person; or</w:t>
      </w:r>
    </w:p>
    <w:p w14:paraId="089E0779" w14:textId="77777777" w:rsidR="00906E1B" w:rsidRPr="001F66F0" w:rsidRDefault="00906E1B" w:rsidP="00906E1B">
      <w:pPr>
        <w:pStyle w:val="paragraph"/>
      </w:pPr>
      <w:r w:rsidRPr="001F66F0">
        <w:tab/>
        <w:t>(b)</w:t>
      </w:r>
      <w:r w:rsidRPr="001F66F0">
        <w:tab/>
        <w:t>make use of data disruption intercept information; or</w:t>
      </w:r>
    </w:p>
    <w:p w14:paraId="31916754" w14:textId="77777777" w:rsidR="00906E1B" w:rsidRPr="001F66F0" w:rsidRDefault="00906E1B" w:rsidP="00906E1B">
      <w:pPr>
        <w:pStyle w:val="paragraph"/>
      </w:pPr>
      <w:r w:rsidRPr="001F66F0">
        <w:tab/>
        <w:t>(c)</w:t>
      </w:r>
      <w:r w:rsidRPr="001F66F0">
        <w:tab/>
        <w:t>make a record of data disruption intercept information; or</w:t>
      </w:r>
    </w:p>
    <w:p w14:paraId="3235C819" w14:textId="77777777" w:rsidR="00906E1B" w:rsidRPr="001F66F0" w:rsidRDefault="00906E1B" w:rsidP="00906E1B">
      <w:pPr>
        <w:pStyle w:val="paragraph"/>
      </w:pPr>
      <w:r w:rsidRPr="001F66F0">
        <w:tab/>
        <w:t>(d)</w:t>
      </w:r>
      <w:r w:rsidRPr="001F66F0">
        <w:tab/>
        <w:t>give data disruption intercept information in evidence in a proceeding.</w:t>
      </w:r>
    </w:p>
    <w:p w14:paraId="544A44F7" w14:textId="77777777" w:rsidR="00906E1B" w:rsidRPr="001F66F0" w:rsidRDefault="00906E1B" w:rsidP="00906E1B">
      <w:pPr>
        <w:pStyle w:val="subsection"/>
      </w:pPr>
      <w:r w:rsidRPr="001F66F0">
        <w:tab/>
        <w:t>(2)</w:t>
      </w:r>
      <w:r w:rsidRPr="001F66F0">
        <w:tab/>
        <w:t>A person may:</w:t>
      </w:r>
    </w:p>
    <w:p w14:paraId="4044A86C" w14:textId="77777777" w:rsidR="00906E1B" w:rsidRPr="001F66F0" w:rsidRDefault="00906E1B" w:rsidP="00906E1B">
      <w:pPr>
        <w:pStyle w:val="paragraph"/>
      </w:pPr>
      <w:r w:rsidRPr="001F66F0">
        <w:tab/>
        <w:t>(a)</w:t>
      </w:r>
      <w:r w:rsidRPr="001F66F0">
        <w:tab/>
        <w:t>communicate data disruption intercept information to another person; or</w:t>
      </w:r>
    </w:p>
    <w:p w14:paraId="24FE1845" w14:textId="77777777" w:rsidR="00906E1B" w:rsidRPr="001F66F0" w:rsidRDefault="00906E1B" w:rsidP="00906E1B">
      <w:pPr>
        <w:pStyle w:val="paragraph"/>
      </w:pPr>
      <w:r w:rsidRPr="001F66F0">
        <w:tab/>
        <w:t>(b)</w:t>
      </w:r>
      <w:r w:rsidRPr="001F66F0">
        <w:tab/>
        <w:t>make use of data disruption intercept information; or</w:t>
      </w:r>
    </w:p>
    <w:p w14:paraId="42F5CB29" w14:textId="77777777" w:rsidR="00906E1B" w:rsidRPr="001F66F0" w:rsidRDefault="00906E1B" w:rsidP="00906E1B">
      <w:pPr>
        <w:pStyle w:val="paragraph"/>
      </w:pPr>
      <w:r w:rsidRPr="001F66F0">
        <w:tab/>
        <w:t>(c)</w:t>
      </w:r>
      <w:r w:rsidRPr="001F66F0">
        <w:tab/>
        <w:t>make a record of data disruption intercept information;</w:t>
      </w:r>
    </w:p>
    <w:p w14:paraId="6A7FB14B" w14:textId="77777777" w:rsidR="00906E1B" w:rsidRPr="001F66F0" w:rsidRDefault="00906E1B" w:rsidP="00906E1B">
      <w:pPr>
        <w:pStyle w:val="subsection2"/>
      </w:pPr>
      <w:r w:rsidRPr="001F66F0">
        <w:t>if the information relates, or appears to relate, to the involvement, or likely involvement, of a person in one or more of the following activities:</w:t>
      </w:r>
    </w:p>
    <w:p w14:paraId="3FC17C70" w14:textId="77777777" w:rsidR="00906E1B" w:rsidRPr="001F66F0" w:rsidRDefault="00906E1B" w:rsidP="00906E1B">
      <w:pPr>
        <w:pStyle w:val="paragraph"/>
      </w:pPr>
      <w:r w:rsidRPr="001F66F0">
        <w:tab/>
        <w:t>(d)</w:t>
      </w:r>
      <w:r w:rsidRPr="001F66F0">
        <w:tab/>
        <w:t>activities that present a significant risk to a person’s safety;</w:t>
      </w:r>
    </w:p>
    <w:p w14:paraId="7CCFA7A1" w14:textId="77777777" w:rsidR="00906E1B" w:rsidRPr="001F66F0" w:rsidRDefault="00906E1B" w:rsidP="00906E1B">
      <w:pPr>
        <w:pStyle w:val="paragraph"/>
      </w:pPr>
      <w:r w:rsidRPr="001F66F0">
        <w:tab/>
        <w:t>(e)</w:t>
      </w:r>
      <w:r w:rsidRPr="001F66F0">
        <w:tab/>
        <w:t xml:space="preserve">acting for, or on behalf of, a foreign power (within the meaning of the </w:t>
      </w:r>
      <w:r w:rsidRPr="001F66F0">
        <w:rPr>
          <w:i/>
        </w:rPr>
        <w:t>Australian Security Intelligence Organisation Act 1979</w:t>
      </w:r>
      <w:r w:rsidRPr="001F66F0">
        <w:t>);</w:t>
      </w:r>
    </w:p>
    <w:p w14:paraId="455ECE9D" w14:textId="77777777" w:rsidR="00906E1B" w:rsidRPr="001F66F0" w:rsidRDefault="00906E1B" w:rsidP="00906E1B">
      <w:pPr>
        <w:pStyle w:val="paragraph"/>
      </w:pPr>
      <w:r w:rsidRPr="001F66F0">
        <w:tab/>
        <w:t>(f)</w:t>
      </w:r>
      <w:r w:rsidRPr="001F66F0">
        <w:tab/>
        <w:t>activities that are, or are likely to be, a threat to security;</w:t>
      </w:r>
    </w:p>
    <w:p w14:paraId="61293214" w14:textId="77777777" w:rsidR="00906E1B" w:rsidRPr="001F66F0" w:rsidRDefault="00906E1B" w:rsidP="00906E1B">
      <w:pPr>
        <w:pStyle w:val="paragraph"/>
      </w:pPr>
      <w:r w:rsidRPr="001F66F0">
        <w:tab/>
        <w:t>(g)</w:t>
      </w:r>
      <w:r w:rsidRPr="001F66F0">
        <w:tab/>
        <w:t xml:space="preserve">activities that pose a risk, or are likely to pose a risk, to the operational security (within the meaning of the </w:t>
      </w:r>
      <w:r w:rsidRPr="001F66F0">
        <w:rPr>
          <w:i/>
        </w:rPr>
        <w:t>Intelligence Services Act 2001</w:t>
      </w:r>
      <w:r w:rsidRPr="001F66F0">
        <w:t>) of ASIS (within the meaning of that Act);</w:t>
      </w:r>
    </w:p>
    <w:p w14:paraId="04730954" w14:textId="77777777" w:rsidR="00906E1B" w:rsidRPr="001F66F0" w:rsidRDefault="00906E1B" w:rsidP="00906E1B">
      <w:pPr>
        <w:pStyle w:val="paragraph"/>
      </w:pPr>
      <w:r w:rsidRPr="001F66F0">
        <w:tab/>
        <w:t>(h)</w:t>
      </w:r>
      <w:r w:rsidRPr="001F66F0">
        <w:tab/>
        <w:t xml:space="preserve">activities that pose a risk, or are likely to pose a risk, to the operational security (within the ordinary meaning of that expression) of the Organisation or of AGO or ASD (within the meanings of the </w:t>
      </w:r>
      <w:r w:rsidRPr="001F66F0">
        <w:rPr>
          <w:i/>
        </w:rPr>
        <w:t>Intelligence Services Act 2001</w:t>
      </w:r>
      <w:r w:rsidRPr="001F66F0">
        <w:t>);</w:t>
      </w:r>
    </w:p>
    <w:p w14:paraId="4C3989BF" w14:textId="77777777" w:rsidR="00906E1B" w:rsidRPr="001F66F0" w:rsidRDefault="00906E1B" w:rsidP="00906E1B">
      <w:pPr>
        <w:pStyle w:val="paragraph"/>
      </w:pPr>
      <w:r w:rsidRPr="001F66F0">
        <w:tab/>
        <w:t>(i)</w:t>
      </w:r>
      <w:r w:rsidRPr="001F66F0">
        <w:tab/>
        <w:t xml:space="preserve">activities related to the proliferation of weapons of mass destruction or the movement of goods listed from time to time in the Defence and Strategic Goods List (within the meaning of regulation 13E of the </w:t>
      </w:r>
      <w:r w:rsidRPr="001F66F0">
        <w:rPr>
          <w:i/>
        </w:rPr>
        <w:t>Customs (Prohibited Exports) Regulations 1958</w:t>
      </w:r>
      <w:r w:rsidRPr="001F66F0">
        <w:t>);</w:t>
      </w:r>
    </w:p>
    <w:p w14:paraId="566640FF" w14:textId="77777777" w:rsidR="00906E1B" w:rsidRPr="001F66F0" w:rsidRDefault="00906E1B" w:rsidP="00906E1B">
      <w:pPr>
        <w:pStyle w:val="paragraph"/>
      </w:pPr>
      <w:r w:rsidRPr="001F66F0">
        <w:tab/>
        <w:t>(j)</w:t>
      </w:r>
      <w:r w:rsidRPr="001F66F0">
        <w:tab/>
        <w:t xml:space="preserve">activities related to a contravention, or an alleged contravention, by a person of a UN sanction enforcement law (within the meaning of the </w:t>
      </w:r>
      <w:r w:rsidRPr="001F66F0">
        <w:rPr>
          <w:i/>
        </w:rPr>
        <w:t>Charter of the United Nations Act 1945</w:t>
      </w:r>
      <w:r w:rsidRPr="001F66F0">
        <w:t>).</w:t>
      </w:r>
    </w:p>
    <w:p w14:paraId="2BD863F5" w14:textId="77777777" w:rsidR="00906E1B" w:rsidRPr="001F66F0" w:rsidRDefault="00906E1B" w:rsidP="00906E1B">
      <w:pPr>
        <w:pStyle w:val="subsection"/>
      </w:pPr>
      <w:r w:rsidRPr="001F66F0">
        <w:tab/>
        <w:t>(3)</w:t>
      </w:r>
      <w:r w:rsidRPr="001F66F0">
        <w:tab/>
        <w:t>A person may, in connection with:</w:t>
      </w:r>
    </w:p>
    <w:p w14:paraId="277F885F" w14:textId="77777777" w:rsidR="00906E1B" w:rsidRPr="001F66F0" w:rsidRDefault="00906E1B" w:rsidP="00906E1B">
      <w:pPr>
        <w:pStyle w:val="paragraph"/>
      </w:pPr>
      <w:r w:rsidRPr="001F66F0">
        <w:tab/>
        <w:t>(a)</w:t>
      </w:r>
      <w:r w:rsidRPr="001F66F0">
        <w:tab/>
        <w:t>the performance by an Ombudsman official of the Ombudsman official’s functions or duties; or</w:t>
      </w:r>
    </w:p>
    <w:p w14:paraId="629F5A3C" w14:textId="77777777" w:rsidR="00906E1B" w:rsidRPr="001F66F0" w:rsidRDefault="00906E1B" w:rsidP="00906E1B">
      <w:pPr>
        <w:pStyle w:val="paragraph"/>
      </w:pPr>
      <w:r w:rsidRPr="001F66F0">
        <w:tab/>
        <w:t>(b)</w:t>
      </w:r>
      <w:r w:rsidRPr="001F66F0">
        <w:tab/>
        <w:t>the exercise by an Ombudsman official of the Ombudsman official’s powers;</w:t>
      </w:r>
    </w:p>
    <w:p w14:paraId="165592B5" w14:textId="77777777" w:rsidR="00906E1B" w:rsidRPr="001F66F0" w:rsidRDefault="00906E1B" w:rsidP="00906E1B">
      <w:pPr>
        <w:pStyle w:val="subsection2"/>
      </w:pPr>
      <w:r w:rsidRPr="001F66F0">
        <w:t>communicate to the Ombudsman official, or make use of, or make a record of, data disruption intercept information.</w:t>
      </w:r>
    </w:p>
    <w:p w14:paraId="6BE9D43C" w14:textId="77777777" w:rsidR="00906E1B" w:rsidRPr="001F66F0" w:rsidRDefault="00906E1B" w:rsidP="00906E1B">
      <w:pPr>
        <w:pStyle w:val="subsection"/>
      </w:pPr>
      <w:r w:rsidRPr="001F66F0">
        <w:tab/>
        <w:t>(4)</w:t>
      </w:r>
      <w:r w:rsidRPr="001F66F0">
        <w:tab/>
        <w:t>An Ombudsman official may, in connection with:</w:t>
      </w:r>
    </w:p>
    <w:p w14:paraId="048001A1" w14:textId="77777777" w:rsidR="00906E1B" w:rsidRPr="001F66F0" w:rsidRDefault="00906E1B" w:rsidP="00906E1B">
      <w:pPr>
        <w:pStyle w:val="paragraph"/>
      </w:pPr>
      <w:r w:rsidRPr="001F66F0">
        <w:tab/>
        <w:t>(a)</w:t>
      </w:r>
      <w:r w:rsidRPr="001F66F0">
        <w:tab/>
        <w:t>the performance by the Ombudsman official of the Ombudsman official’s functions or duties; or</w:t>
      </w:r>
    </w:p>
    <w:p w14:paraId="3DCB2C78" w14:textId="77777777" w:rsidR="00906E1B" w:rsidRPr="001F66F0" w:rsidRDefault="00906E1B" w:rsidP="00906E1B">
      <w:pPr>
        <w:pStyle w:val="paragraph"/>
      </w:pPr>
      <w:r w:rsidRPr="001F66F0">
        <w:tab/>
        <w:t>(b)</w:t>
      </w:r>
      <w:r w:rsidRPr="001F66F0">
        <w:tab/>
        <w:t>the exercise by the Ombudsman official of the Ombudsman official’s powers;</w:t>
      </w:r>
    </w:p>
    <w:p w14:paraId="3675CD2A" w14:textId="77777777" w:rsidR="00906E1B" w:rsidRPr="001F66F0" w:rsidRDefault="00906E1B" w:rsidP="00906E1B">
      <w:pPr>
        <w:pStyle w:val="subsection2"/>
      </w:pPr>
      <w:r w:rsidRPr="001F66F0">
        <w:t>communicate to another person, or make use of, or make a record of, data disruption intercept information.</w:t>
      </w:r>
    </w:p>
    <w:p w14:paraId="604C885E" w14:textId="77777777" w:rsidR="00906E1B" w:rsidRPr="001F66F0" w:rsidRDefault="00906E1B" w:rsidP="00906E1B">
      <w:pPr>
        <w:pStyle w:val="subsection"/>
      </w:pPr>
      <w:r w:rsidRPr="001F66F0">
        <w:tab/>
        <w:t>(5)</w:t>
      </w:r>
      <w:r w:rsidRPr="001F66F0">
        <w:tab/>
        <w:t>A person may, in connection with:</w:t>
      </w:r>
    </w:p>
    <w:p w14:paraId="73185C41" w14:textId="77777777" w:rsidR="00906E1B" w:rsidRPr="001F66F0" w:rsidRDefault="00906E1B" w:rsidP="00906E1B">
      <w:pPr>
        <w:pStyle w:val="paragraph"/>
      </w:pPr>
      <w:r w:rsidRPr="001F66F0">
        <w:tab/>
        <w:t>(a)</w:t>
      </w:r>
      <w:r w:rsidRPr="001F66F0">
        <w:tab/>
        <w:t>the performance by an IGIS official of the IGIS official’s functions or duties; or</w:t>
      </w:r>
    </w:p>
    <w:p w14:paraId="08982F37" w14:textId="77777777" w:rsidR="00906E1B" w:rsidRPr="001F66F0" w:rsidRDefault="00906E1B" w:rsidP="00906E1B">
      <w:pPr>
        <w:pStyle w:val="paragraph"/>
      </w:pPr>
      <w:r w:rsidRPr="001F66F0">
        <w:tab/>
        <w:t>(b)</w:t>
      </w:r>
      <w:r w:rsidRPr="001F66F0">
        <w:tab/>
        <w:t>the exercise by an IGIS official of the IGIS official’s powers;</w:t>
      </w:r>
    </w:p>
    <w:p w14:paraId="5157FF5C" w14:textId="77777777" w:rsidR="00906E1B" w:rsidRPr="001F66F0" w:rsidRDefault="00906E1B" w:rsidP="00906E1B">
      <w:pPr>
        <w:pStyle w:val="subsection2"/>
      </w:pPr>
      <w:r w:rsidRPr="001F66F0">
        <w:t>communicate to the IGIS official, or make use of, or make a record of, data disruption intercept information.</w:t>
      </w:r>
    </w:p>
    <w:p w14:paraId="37EC56F9" w14:textId="77777777" w:rsidR="00906E1B" w:rsidRPr="001F66F0" w:rsidRDefault="00906E1B" w:rsidP="00906E1B">
      <w:pPr>
        <w:pStyle w:val="subsection"/>
      </w:pPr>
      <w:r w:rsidRPr="001F66F0">
        <w:tab/>
        <w:t>(6)</w:t>
      </w:r>
      <w:r w:rsidRPr="001F66F0">
        <w:tab/>
        <w:t>An IGIS official may, in connection with:</w:t>
      </w:r>
    </w:p>
    <w:p w14:paraId="00D14D2D" w14:textId="77777777" w:rsidR="00906E1B" w:rsidRPr="001F66F0" w:rsidRDefault="00906E1B" w:rsidP="00906E1B">
      <w:pPr>
        <w:pStyle w:val="paragraph"/>
      </w:pPr>
      <w:r w:rsidRPr="001F66F0">
        <w:tab/>
        <w:t>(a)</w:t>
      </w:r>
      <w:r w:rsidRPr="001F66F0">
        <w:tab/>
        <w:t>the performance by the IGIS official of the IGIS official’s functions or duties; or</w:t>
      </w:r>
    </w:p>
    <w:p w14:paraId="788A6C18" w14:textId="77777777" w:rsidR="00906E1B" w:rsidRPr="001F66F0" w:rsidRDefault="00906E1B" w:rsidP="00906E1B">
      <w:pPr>
        <w:pStyle w:val="paragraph"/>
      </w:pPr>
      <w:r w:rsidRPr="001F66F0">
        <w:tab/>
        <w:t>(b)</w:t>
      </w:r>
      <w:r w:rsidRPr="001F66F0">
        <w:tab/>
        <w:t>the exercise by the IGIS official of the IGIS official’s powers;</w:t>
      </w:r>
    </w:p>
    <w:p w14:paraId="7161D020" w14:textId="77777777" w:rsidR="00906E1B" w:rsidRPr="001F66F0" w:rsidRDefault="00906E1B" w:rsidP="00906E1B">
      <w:pPr>
        <w:pStyle w:val="subsection2"/>
      </w:pPr>
      <w:r w:rsidRPr="001F66F0">
        <w:t>communicate to another person, or make use of, or make a record of, data disruption intercept information.</w:t>
      </w:r>
    </w:p>
    <w:p w14:paraId="507A474C" w14:textId="77777777" w:rsidR="00906E1B" w:rsidRPr="001F66F0" w:rsidRDefault="00906E1B" w:rsidP="00906E1B">
      <w:pPr>
        <w:pStyle w:val="subsection"/>
      </w:pPr>
      <w:r w:rsidRPr="001F66F0">
        <w:tab/>
        <w:t>(7)</w:t>
      </w:r>
      <w:r w:rsidRPr="001F66F0">
        <w:tab/>
        <w:t>If:</w:t>
      </w:r>
    </w:p>
    <w:p w14:paraId="7E0E0932" w14:textId="77777777" w:rsidR="00906E1B" w:rsidRPr="001F66F0" w:rsidRDefault="00906E1B" w:rsidP="00906E1B">
      <w:pPr>
        <w:pStyle w:val="paragraph"/>
      </w:pPr>
      <w:r w:rsidRPr="001F66F0">
        <w:tab/>
        <w:t>(a)</w:t>
      </w:r>
      <w:r w:rsidRPr="001F66F0">
        <w:tab/>
        <w:t>information was obtained by intercepting a communication passing over a telecommunications system; and</w:t>
      </w:r>
    </w:p>
    <w:p w14:paraId="7B83B427" w14:textId="77777777" w:rsidR="00906E1B" w:rsidRPr="001F66F0" w:rsidRDefault="00906E1B" w:rsidP="00906E1B">
      <w:pPr>
        <w:pStyle w:val="paragraph"/>
      </w:pPr>
      <w:r w:rsidRPr="001F66F0">
        <w:tab/>
        <w:t>(b)</w:t>
      </w:r>
      <w:r w:rsidRPr="001F66F0">
        <w:tab/>
        <w:t>the interception was purportedly for the purposes of doing a thing specified in a data disruption warrant; and</w:t>
      </w:r>
    </w:p>
    <w:p w14:paraId="06A33914" w14:textId="77777777" w:rsidR="00906E1B" w:rsidRPr="001F66F0" w:rsidRDefault="00906E1B" w:rsidP="00906E1B">
      <w:pPr>
        <w:pStyle w:val="paragraph"/>
      </w:pPr>
      <w:r w:rsidRPr="001F66F0">
        <w:tab/>
        <w:t>(c)</w:t>
      </w:r>
      <w:r w:rsidRPr="001F66F0">
        <w:tab/>
        <w:t>the interception was not authorised by the data disruption warrant;</w:t>
      </w:r>
    </w:p>
    <w:p w14:paraId="3ED15FF3" w14:textId="77777777" w:rsidR="00906E1B" w:rsidRPr="001F66F0" w:rsidRDefault="00906E1B" w:rsidP="00906E1B">
      <w:pPr>
        <w:pStyle w:val="subsection2"/>
      </w:pPr>
      <w:r w:rsidRPr="001F66F0">
        <w:t>then:</w:t>
      </w:r>
    </w:p>
    <w:p w14:paraId="015AC326" w14:textId="77777777" w:rsidR="00906E1B" w:rsidRPr="001F66F0" w:rsidRDefault="00906E1B" w:rsidP="00906E1B">
      <w:pPr>
        <w:pStyle w:val="paragraph"/>
      </w:pPr>
      <w:r w:rsidRPr="001F66F0">
        <w:tab/>
        <w:t>(d)</w:t>
      </w:r>
      <w:r w:rsidRPr="001F66F0">
        <w:tab/>
        <w:t>a person may, in connection with:</w:t>
      </w:r>
    </w:p>
    <w:p w14:paraId="11FD426D" w14:textId="77777777" w:rsidR="00906E1B" w:rsidRPr="001F66F0" w:rsidRDefault="00906E1B" w:rsidP="00906E1B">
      <w:pPr>
        <w:pStyle w:val="paragraphsub"/>
      </w:pPr>
      <w:r w:rsidRPr="001F66F0">
        <w:tab/>
        <w:t>(i)</w:t>
      </w:r>
      <w:r w:rsidRPr="001F66F0">
        <w:tab/>
        <w:t>the performance by an Ombudsman official of the Ombudsman official’s functions or duties; or</w:t>
      </w:r>
    </w:p>
    <w:p w14:paraId="3BEA1D3A" w14:textId="77777777" w:rsidR="00906E1B" w:rsidRPr="001F66F0" w:rsidRDefault="00906E1B" w:rsidP="00906E1B">
      <w:pPr>
        <w:pStyle w:val="paragraphsub"/>
      </w:pPr>
      <w:r w:rsidRPr="001F66F0">
        <w:tab/>
        <w:t>(ii)</w:t>
      </w:r>
      <w:r w:rsidRPr="001F66F0">
        <w:tab/>
        <w:t>the exercise by an Ombudsman official of the Ombudsman official’s powers;</w:t>
      </w:r>
    </w:p>
    <w:p w14:paraId="1F6FFFF1" w14:textId="77777777" w:rsidR="00906E1B" w:rsidRPr="001F66F0" w:rsidRDefault="00906E1B" w:rsidP="00906E1B">
      <w:pPr>
        <w:pStyle w:val="paragraph"/>
      </w:pPr>
      <w:r w:rsidRPr="001F66F0">
        <w:tab/>
      </w:r>
      <w:r w:rsidRPr="001F66F0">
        <w:tab/>
        <w:t>communicate to the Ombudsman official, or make use of, or make a record of, that information; and</w:t>
      </w:r>
    </w:p>
    <w:p w14:paraId="26BA95D2" w14:textId="77777777" w:rsidR="00906E1B" w:rsidRPr="001F66F0" w:rsidRDefault="00906E1B" w:rsidP="00906E1B">
      <w:pPr>
        <w:pStyle w:val="paragraph"/>
      </w:pPr>
      <w:r w:rsidRPr="001F66F0">
        <w:tab/>
        <w:t>(e)</w:t>
      </w:r>
      <w:r w:rsidRPr="001F66F0">
        <w:tab/>
        <w:t>an Ombudsman official may, in connection with:</w:t>
      </w:r>
    </w:p>
    <w:p w14:paraId="5F1267E3" w14:textId="77777777" w:rsidR="00906E1B" w:rsidRPr="001F66F0" w:rsidRDefault="00906E1B" w:rsidP="00906E1B">
      <w:pPr>
        <w:pStyle w:val="paragraphsub"/>
      </w:pPr>
      <w:r w:rsidRPr="001F66F0">
        <w:tab/>
        <w:t>(i)</w:t>
      </w:r>
      <w:r w:rsidRPr="001F66F0">
        <w:tab/>
        <w:t>the performance by the Ombudsman official of the Ombudsman official’s functions or duties; or</w:t>
      </w:r>
    </w:p>
    <w:p w14:paraId="60285E0F" w14:textId="77777777" w:rsidR="00906E1B" w:rsidRPr="001F66F0" w:rsidRDefault="00906E1B" w:rsidP="00906E1B">
      <w:pPr>
        <w:pStyle w:val="paragraphsub"/>
      </w:pPr>
      <w:r w:rsidRPr="001F66F0">
        <w:tab/>
        <w:t>(ii)</w:t>
      </w:r>
      <w:r w:rsidRPr="001F66F0">
        <w:tab/>
        <w:t>the exercise by the Ombudsman official of the Ombudsman official’s powers;</w:t>
      </w:r>
    </w:p>
    <w:p w14:paraId="07AD4330" w14:textId="77777777" w:rsidR="00906E1B" w:rsidRPr="001F66F0" w:rsidRDefault="00906E1B" w:rsidP="00906E1B">
      <w:pPr>
        <w:pStyle w:val="paragraph"/>
      </w:pPr>
      <w:r w:rsidRPr="001F66F0">
        <w:tab/>
      </w:r>
      <w:r w:rsidRPr="001F66F0">
        <w:tab/>
        <w:t>communicate to another person, or make use of, or make a record of, that information; and</w:t>
      </w:r>
    </w:p>
    <w:p w14:paraId="1CF744D5" w14:textId="77777777" w:rsidR="00906E1B" w:rsidRPr="001F66F0" w:rsidRDefault="00906E1B" w:rsidP="00906E1B">
      <w:pPr>
        <w:pStyle w:val="paragraph"/>
      </w:pPr>
      <w:r w:rsidRPr="001F66F0">
        <w:tab/>
        <w:t>(f)</w:t>
      </w:r>
      <w:r w:rsidRPr="001F66F0">
        <w:tab/>
        <w:t>a person may, in connection with:</w:t>
      </w:r>
    </w:p>
    <w:p w14:paraId="5518624A" w14:textId="77777777" w:rsidR="00906E1B" w:rsidRPr="001F66F0" w:rsidRDefault="00906E1B" w:rsidP="00906E1B">
      <w:pPr>
        <w:pStyle w:val="paragraphsub"/>
      </w:pPr>
      <w:r w:rsidRPr="001F66F0">
        <w:tab/>
        <w:t>(i)</w:t>
      </w:r>
      <w:r w:rsidRPr="001F66F0">
        <w:tab/>
        <w:t>the performance by an IGIS official of the IGIS official’s functions or duties; or</w:t>
      </w:r>
    </w:p>
    <w:p w14:paraId="237F9297" w14:textId="77777777" w:rsidR="00906E1B" w:rsidRPr="001F66F0" w:rsidRDefault="00906E1B" w:rsidP="00906E1B">
      <w:pPr>
        <w:pStyle w:val="paragraphsub"/>
      </w:pPr>
      <w:r w:rsidRPr="001F66F0">
        <w:tab/>
        <w:t>(ii)</w:t>
      </w:r>
      <w:r w:rsidRPr="001F66F0">
        <w:tab/>
        <w:t>the exercise by an IGIS official of the IGIS official’s powers;</w:t>
      </w:r>
    </w:p>
    <w:p w14:paraId="70277F4C" w14:textId="77777777" w:rsidR="00906E1B" w:rsidRPr="001F66F0" w:rsidRDefault="00906E1B" w:rsidP="00906E1B">
      <w:pPr>
        <w:pStyle w:val="paragraph"/>
      </w:pPr>
      <w:r w:rsidRPr="001F66F0">
        <w:tab/>
      </w:r>
      <w:r w:rsidRPr="001F66F0">
        <w:tab/>
        <w:t>communicate to the IGIS official, or make use of, or make a record of, that information; and</w:t>
      </w:r>
    </w:p>
    <w:p w14:paraId="364B7BA6" w14:textId="77777777" w:rsidR="00906E1B" w:rsidRPr="001F66F0" w:rsidRDefault="00906E1B" w:rsidP="00906E1B">
      <w:pPr>
        <w:pStyle w:val="paragraph"/>
      </w:pPr>
      <w:r w:rsidRPr="001F66F0">
        <w:tab/>
        <w:t>(g)</w:t>
      </w:r>
      <w:r w:rsidRPr="001F66F0">
        <w:tab/>
        <w:t>an IGIS official may, in connection with:</w:t>
      </w:r>
    </w:p>
    <w:p w14:paraId="08D35EA8" w14:textId="77777777" w:rsidR="00906E1B" w:rsidRPr="001F66F0" w:rsidRDefault="00906E1B" w:rsidP="00906E1B">
      <w:pPr>
        <w:pStyle w:val="paragraphsub"/>
      </w:pPr>
      <w:r w:rsidRPr="001F66F0">
        <w:tab/>
        <w:t>(i)</w:t>
      </w:r>
      <w:r w:rsidRPr="001F66F0">
        <w:tab/>
        <w:t>the performance by the IGIS official of the IGIS official’s functions or duties; or</w:t>
      </w:r>
    </w:p>
    <w:p w14:paraId="2FE31438" w14:textId="77777777" w:rsidR="00906E1B" w:rsidRPr="001F66F0" w:rsidRDefault="00906E1B" w:rsidP="00906E1B">
      <w:pPr>
        <w:pStyle w:val="paragraphsub"/>
      </w:pPr>
      <w:r w:rsidRPr="001F66F0">
        <w:tab/>
        <w:t>(ii)</w:t>
      </w:r>
      <w:r w:rsidRPr="001F66F0">
        <w:tab/>
        <w:t>the exercise by the IGIS official of the IGIS official’s powers;</w:t>
      </w:r>
    </w:p>
    <w:p w14:paraId="358B833C" w14:textId="77777777" w:rsidR="00906E1B" w:rsidRPr="001F66F0" w:rsidRDefault="00906E1B" w:rsidP="00906E1B">
      <w:pPr>
        <w:pStyle w:val="paragraph"/>
      </w:pPr>
      <w:r w:rsidRPr="001F66F0">
        <w:tab/>
      </w:r>
      <w:r w:rsidRPr="001F66F0">
        <w:tab/>
        <w:t>communicate to another person, or make use of, or make a record of, that information.</w:t>
      </w:r>
    </w:p>
    <w:p w14:paraId="443654F0" w14:textId="77777777" w:rsidR="00906E1B" w:rsidRPr="001F66F0" w:rsidRDefault="00906E1B" w:rsidP="00906E1B">
      <w:pPr>
        <w:pStyle w:val="subsection"/>
      </w:pPr>
      <w:r w:rsidRPr="001F66F0">
        <w:tab/>
        <w:t>(8)</w:t>
      </w:r>
      <w:r w:rsidRPr="001F66F0">
        <w:tab/>
        <w:t xml:space="preserve">Despite subsection 13.3(3) of the </w:t>
      </w:r>
      <w:r w:rsidRPr="001F66F0">
        <w:rPr>
          <w:i/>
        </w:rPr>
        <w:t>Criminal Code</w:t>
      </w:r>
      <w:r w:rsidRPr="001F66F0">
        <w:t>, in a prosecution for an offence against section 63 of this Act, an Ombudsman official or an IGIS official does not bear an evidential burden in relation to the matters in subsection (4), (6) or (7) of this section.</w:t>
      </w:r>
    </w:p>
    <w:p w14:paraId="423FD881" w14:textId="3734E72A" w:rsidR="00A36D1B" w:rsidRPr="001F66F0" w:rsidRDefault="00A36D1B" w:rsidP="00A36D1B">
      <w:pPr>
        <w:pStyle w:val="ActHead5"/>
      </w:pPr>
      <w:bookmarkStart w:id="126" w:name="_Toc87447926"/>
      <w:r w:rsidRPr="00BE5AB6">
        <w:rPr>
          <w:rStyle w:val="CharSectno"/>
        </w:rPr>
        <w:t>63AE</w:t>
      </w:r>
      <w:r w:rsidRPr="001F66F0">
        <w:t xml:space="preserve">  Dealing in network activity warrant intercept information etc.</w:t>
      </w:r>
      <w:bookmarkEnd w:id="126"/>
    </w:p>
    <w:p w14:paraId="26619F83" w14:textId="77777777" w:rsidR="00A36D1B" w:rsidRPr="001F66F0" w:rsidRDefault="00A36D1B" w:rsidP="00A36D1B">
      <w:pPr>
        <w:pStyle w:val="subsection"/>
      </w:pPr>
      <w:r w:rsidRPr="001F66F0">
        <w:tab/>
        <w:t>(1)</w:t>
      </w:r>
      <w:r w:rsidRPr="001F66F0">
        <w:tab/>
        <w:t>A person may, for the purposes of doing a thing authorised by a network activity warrant:</w:t>
      </w:r>
    </w:p>
    <w:p w14:paraId="0A31257B" w14:textId="77777777" w:rsidR="00A36D1B" w:rsidRPr="001F66F0" w:rsidRDefault="00A36D1B" w:rsidP="00A36D1B">
      <w:pPr>
        <w:pStyle w:val="paragraph"/>
      </w:pPr>
      <w:r w:rsidRPr="001F66F0">
        <w:tab/>
        <w:t>(a)</w:t>
      </w:r>
      <w:r w:rsidRPr="001F66F0">
        <w:tab/>
        <w:t>communicate network activity warrant intercept information to another person; or</w:t>
      </w:r>
    </w:p>
    <w:p w14:paraId="1A779EB3" w14:textId="77777777" w:rsidR="00A36D1B" w:rsidRPr="001F66F0" w:rsidRDefault="00A36D1B" w:rsidP="00A36D1B">
      <w:pPr>
        <w:pStyle w:val="paragraph"/>
      </w:pPr>
      <w:r w:rsidRPr="001F66F0">
        <w:tab/>
        <w:t>(b)</w:t>
      </w:r>
      <w:r w:rsidRPr="001F66F0">
        <w:tab/>
        <w:t>make use of network activity warrant intercept information; or</w:t>
      </w:r>
    </w:p>
    <w:p w14:paraId="7A1009A6" w14:textId="77777777" w:rsidR="00A36D1B" w:rsidRPr="001F66F0" w:rsidRDefault="00A36D1B" w:rsidP="00A36D1B">
      <w:pPr>
        <w:pStyle w:val="paragraph"/>
      </w:pPr>
      <w:r w:rsidRPr="001F66F0">
        <w:tab/>
        <w:t>(c)</w:t>
      </w:r>
      <w:r w:rsidRPr="001F66F0">
        <w:tab/>
        <w:t>make a record of network activity warrant intercept information; or</w:t>
      </w:r>
    </w:p>
    <w:p w14:paraId="544F103A" w14:textId="77777777" w:rsidR="00A36D1B" w:rsidRPr="001F66F0" w:rsidRDefault="00A36D1B" w:rsidP="00A36D1B">
      <w:pPr>
        <w:pStyle w:val="paragraph"/>
      </w:pPr>
      <w:r w:rsidRPr="001F66F0">
        <w:tab/>
        <w:t>(d)</w:t>
      </w:r>
      <w:r w:rsidRPr="001F66F0">
        <w:tab/>
        <w:t>give network activity warrant intercept information in evidence in:</w:t>
      </w:r>
    </w:p>
    <w:p w14:paraId="782E62B3" w14:textId="77777777" w:rsidR="00A36D1B" w:rsidRPr="001F66F0" w:rsidRDefault="00A36D1B" w:rsidP="00A36D1B">
      <w:pPr>
        <w:pStyle w:val="paragraphsub"/>
      </w:pPr>
      <w:r w:rsidRPr="001F66F0">
        <w:tab/>
        <w:t>(i)</w:t>
      </w:r>
      <w:r w:rsidRPr="001F66F0">
        <w:tab/>
        <w:t>a criminal proceeding for an offence against section 105 so far as the offence relates to contravening section 63; or</w:t>
      </w:r>
    </w:p>
    <w:p w14:paraId="268D60DE" w14:textId="77777777" w:rsidR="00A36D1B" w:rsidRPr="001F66F0" w:rsidRDefault="00A36D1B" w:rsidP="00A36D1B">
      <w:pPr>
        <w:pStyle w:val="paragraphsub"/>
      </w:pPr>
      <w:r w:rsidRPr="001F66F0">
        <w:tab/>
        <w:t>(ii)</w:t>
      </w:r>
      <w:r w:rsidRPr="001F66F0">
        <w:tab/>
        <w:t>a proceeding that is not a criminal proceeding.</w:t>
      </w:r>
    </w:p>
    <w:p w14:paraId="18C9F799" w14:textId="77777777" w:rsidR="00A36D1B" w:rsidRPr="001F66F0" w:rsidRDefault="00A36D1B" w:rsidP="00A36D1B">
      <w:pPr>
        <w:pStyle w:val="subsection"/>
      </w:pPr>
      <w:r w:rsidRPr="001F66F0">
        <w:tab/>
        <w:t>(2)</w:t>
      </w:r>
      <w:r w:rsidRPr="001F66F0">
        <w:tab/>
        <w:t>A person may:</w:t>
      </w:r>
    </w:p>
    <w:p w14:paraId="172C5EFC" w14:textId="77777777" w:rsidR="00A36D1B" w:rsidRPr="001F66F0" w:rsidRDefault="00A36D1B" w:rsidP="00A36D1B">
      <w:pPr>
        <w:pStyle w:val="paragraph"/>
      </w:pPr>
      <w:r w:rsidRPr="001F66F0">
        <w:tab/>
        <w:t>(a)</w:t>
      </w:r>
      <w:r w:rsidRPr="001F66F0">
        <w:tab/>
        <w:t>communicate network activity warrant intercept information to another person; or</w:t>
      </w:r>
    </w:p>
    <w:p w14:paraId="1C449814" w14:textId="77777777" w:rsidR="00A36D1B" w:rsidRPr="001F66F0" w:rsidRDefault="00A36D1B" w:rsidP="00A36D1B">
      <w:pPr>
        <w:pStyle w:val="paragraph"/>
      </w:pPr>
      <w:r w:rsidRPr="001F66F0">
        <w:tab/>
        <w:t>(b)</w:t>
      </w:r>
      <w:r w:rsidRPr="001F66F0">
        <w:tab/>
        <w:t>make use of network activity warrant intercept information; or</w:t>
      </w:r>
    </w:p>
    <w:p w14:paraId="0E8B0964" w14:textId="77777777" w:rsidR="00A36D1B" w:rsidRPr="001F66F0" w:rsidRDefault="00A36D1B" w:rsidP="00A36D1B">
      <w:pPr>
        <w:pStyle w:val="paragraph"/>
      </w:pPr>
      <w:r w:rsidRPr="001F66F0">
        <w:tab/>
        <w:t>(c)</w:t>
      </w:r>
      <w:r w:rsidRPr="001F66F0">
        <w:tab/>
        <w:t>make a record of network activity warrant intercept information;</w:t>
      </w:r>
    </w:p>
    <w:p w14:paraId="06F3F7CE" w14:textId="77777777" w:rsidR="00A36D1B" w:rsidRPr="001F66F0" w:rsidRDefault="00A36D1B" w:rsidP="00A36D1B">
      <w:pPr>
        <w:pStyle w:val="subsection2"/>
      </w:pPr>
      <w:r w:rsidRPr="001F66F0">
        <w:t>if the information relates, or appears to relate, to the involvement, or likely involvement, of a person in one or more of the following activities:</w:t>
      </w:r>
    </w:p>
    <w:p w14:paraId="58764F55" w14:textId="77777777" w:rsidR="00A36D1B" w:rsidRPr="001F66F0" w:rsidRDefault="00A36D1B" w:rsidP="00A36D1B">
      <w:pPr>
        <w:pStyle w:val="paragraph"/>
      </w:pPr>
      <w:r w:rsidRPr="001F66F0">
        <w:tab/>
        <w:t>(d)</w:t>
      </w:r>
      <w:r w:rsidRPr="001F66F0">
        <w:tab/>
        <w:t>activities that present a significant risk to a person’s safety;</w:t>
      </w:r>
    </w:p>
    <w:p w14:paraId="4DCE643E" w14:textId="77777777" w:rsidR="00A36D1B" w:rsidRPr="001F66F0" w:rsidRDefault="00A36D1B" w:rsidP="00A36D1B">
      <w:pPr>
        <w:pStyle w:val="paragraph"/>
      </w:pPr>
      <w:r w:rsidRPr="001F66F0">
        <w:tab/>
        <w:t>(e)</w:t>
      </w:r>
      <w:r w:rsidRPr="001F66F0">
        <w:tab/>
        <w:t xml:space="preserve">acting for, or on behalf of, a foreign power (within the meaning of the </w:t>
      </w:r>
      <w:r w:rsidRPr="001F66F0">
        <w:rPr>
          <w:i/>
        </w:rPr>
        <w:t>Australian Security Intelligence Organisation Act 1979</w:t>
      </w:r>
      <w:r w:rsidRPr="001F66F0">
        <w:t>);</w:t>
      </w:r>
    </w:p>
    <w:p w14:paraId="01E87BBD" w14:textId="77777777" w:rsidR="00A36D1B" w:rsidRPr="001F66F0" w:rsidRDefault="00A36D1B" w:rsidP="00A36D1B">
      <w:pPr>
        <w:pStyle w:val="paragraph"/>
      </w:pPr>
      <w:r w:rsidRPr="001F66F0">
        <w:tab/>
        <w:t>(f)</w:t>
      </w:r>
      <w:r w:rsidRPr="001F66F0">
        <w:tab/>
        <w:t>activities that are, or are likely to be, a threat to security;</w:t>
      </w:r>
    </w:p>
    <w:p w14:paraId="4EDFB3A3" w14:textId="77777777" w:rsidR="00A36D1B" w:rsidRPr="001F66F0" w:rsidRDefault="00A36D1B" w:rsidP="00A36D1B">
      <w:pPr>
        <w:pStyle w:val="paragraph"/>
      </w:pPr>
      <w:r w:rsidRPr="001F66F0">
        <w:tab/>
        <w:t>(g)</w:t>
      </w:r>
      <w:r w:rsidRPr="001F66F0">
        <w:tab/>
        <w:t xml:space="preserve">activities that pose a risk, or are likely to pose a risk, to the operational security (within the meaning of the </w:t>
      </w:r>
      <w:r w:rsidRPr="001F66F0">
        <w:rPr>
          <w:i/>
        </w:rPr>
        <w:t>Intelligence Services Act 2001</w:t>
      </w:r>
      <w:r w:rsidRPr="001F66F0">
        <w:t>) of ASIS (within the meaning of that Act);</w:t>
      </w:r>
    </w:p>
    <w:p w14:paraId="76FB53F9" w14:textId="77777777" w:rsidR="00A36D1B" w:rsidRPr="001F66F0" w:rsidRDefault="00A36D1B" w:rsidP="00A36D1B">
      <w:pPr>
        <w:pStyle w:val="paragraph"/>
      </w:pPr>
      <w:r w:rsidRPr="001F66F0">
        <w:tab/>
        <w:t>(h)</w:t>
      </w:r>
      <w:r w:rsidRPr="001F66F0">
        <w:tab/>
        <w:t xml:space="preserve">activities that pose a risk, or are likely to pose a risk, to the operational security (within the ordinary meaning of that expression) of the Organisation or of AGO or ASD (within the meanings of the </w:t>
      </w:r>
      <w:r w:rsidRPr="001F66F0">
        <w:rPr>
          <w:i/>
        </w:rPr>
        <w:t>Intelligence Services Act 2001</w:t>
      </w:r>
      <w:r w:rsidRPr="001F66F0">
        <w:t>);</w:t>
      </w:r>
    </w:p>
    <w:p w14:paraId="22D16D8C" w14:textId="77777777" w:rsidR="00A36D1B" w:rsidRPr="001F66F0" w:rsidRDefault="00A36D1B" w:rsidP="00A36D1B">
      <w:pPr>
        <w:pStyle w:val="paragraph"/>
      </w:pPr>
      <w:r w:rsidRPr="001F66F0">
        <w:tab/>
        <w:t>(i)</w:t>
      </w:r>
      <w:r w:rsidRPr="001F66F0">
        <w:tab/>
        <w:t xml:space="preserve">activities related to the proliferation of weapons of mass destruction or the movement of goods listed from time to time in the Defence and Strategic Goods List (within the meaning of regulation 13E of the </w:t>
      </w:r>
      <w:r w:rsidRPr="001F66F0">
        <w:rPr>
          <w:i/>
        </w:rPr>
        <w:t>Customs (Prohibited Exports) Regulations 1958</w:t>
      </w:r>
      <w:r w:rsidRPr="001F66F0">
        <w:t>);</w:t>
      </w:r>
    </w:p>
    <w:p w14:paraId="57645186" w14:textId="77777777" w:rsidR="00A36D1B" w:rsidRPr="001F66F0" w:rsidRDefault="00A36D1B" w:rsidP="00A36D1B">
      <w:pPr>
        <w:pStyle w:val="paragraph"/>
      </w:pPr>
      <w:r w:rsidRPr="001F66F0">
        <w:tab/>
        <w:t>(j)</w:t>
      </w:r>
      <w:r w:rsidRPr="001F66F0">
        <w:tab/>
        <w:t xml:space="preserve">activities related to a contravention, or an alleged contravention, by a person of a UN sanction enforcement law (within the meaning of the </w:t>
      </w:r>
      <w:r w:rsidRPr="001F66F0">
        <w:rPr>
          <w:i/>
        </w:rPr>
        <w:t>Charter of the United Nations Act 1945</w:t>
      </w:r>
      <w:r w:rsidRPr="001F66F0">
        <w:t>).</w:t>
      </w:r>
    </w:p>
    <w:p w14:paraId="3E986E53" w14:textId="77777777" w:rsidR="00A36D1B" w:rsidRPr="001F66F0" w:rsidRDefault="00A36D1B" w:rsidP="00A36D1B">
      <w:pPr>
        <w:pStyle w:val="subsection"/>
      </w:pPr>
      <w:r w:rsidRPr="001F66F0">
        <w:tab/>
        <w:t>(3)</w:t>
      </w:r>
      <w:r w:rsidRPr="001F66F0">
        <w:tab/>
        <w:t>A person may, in connection with:</w:t>
      </w:r>
    </w:p>
    <w:p w14:paraId="78CD4E86" w14:textId="77777777" w:rsidR="00A36D1B" w:rsidRPr="001F66F0" w:rsidRDefault="00A36D1B" w:rsidP="00A36D1B">
      <w:pPr>
        <w:pStyle w:val="paragraph"/>
      </w:pPr>
      <w:r w:rsidRPr="001F66F0">
        <w:tab/>
        <w:t>(a)</w:t>
      </w:r>
      <w:r w:rsidRPr="001F66F0">
        <w:tab/>
        <w:t>the performance by an IGIS official of the IGIS official’s functions or duties; or</w:t>
      </w:r>
    </w:p>
    <w:p w14:paraId="774A6BDA" w14:textId="77777777" w:rsidR="00A36D1B" w:rsidRPr="001F66F0" w:rsidRDefault="00A36D1B" w:rsidP="00A36D1B">
      <w:pPr>
        <w:pStyle w:val="paragraph"/>
      </w:pPr>
      <w:r w:rsidRPr="001F66F0">
        <w:tab/>
        <w:t>(b)</w:t>
      </w:r>
      <w:r w:rsidRPr="001F66F0">
        <w:tab/>
        <w:t>the exercise by an IGIS official of the IGIS official’s powers;</w:t>
      </w:r>
    </w:p>
    <w:p w14:paraId="7D189017" w14:textId="77777777" w:rsidR="00A36D1B" w:rsidRPr="001F66F0" w:rsidRDefault="00A36D1B" w:rsidP="00A36D1B">
      <w:pPr>
        <w:pStyle w:val="subsection2"/>
      </w:pPr>
      <w:r w:rsidRPr="001F66F0">
        <w:t>communicate to the IGIS official, or make use of, or make a record of, network activity warrant intercept information.</w:t>
      </w:r>
    </w:p>
    <w:p w14:paraId="325CB2F9" w14:textId="77777777" w:rsidR="00A36D1B" w:rsidRPr="001F66F0" w:rsidRDefault="00A36D1B" w:rsidP="00A36D1B">
      <w:pPr>
        <w:pStyle w:val="subsection"/>
      </w:pPr>
      <w:r w:rsidRPr="001F66F0">
        <w:tab/>
        <w:t>(4)</w:t>
      </w:r>
      <w:r w:rsidRPr="001F66F0">
        <w:tab/>
        <w:t>An IGIS official may, in connection with:</w:t>
      </w:r>
    </w:p>
    <w:p w14:paraId="294AD499" w14:textId="77777777" w:rsidR="00A36D1B" w:rsidRPr="001F66F0" w:rsidRDefault="00A36D1B" w:rsidP="00A36D1B">
      <w:pPr>
        <w:pStyle w:val="paragraph"/>
      </w:pPr>
      <w:r w:rsidRPr="001F66F0">
        <w:tab/>
        <w:t>(a)</w:t>
      </w:r>
      <w:r w:rsidRPr="001F66F0">
        <w:tab/>
        <w:t>the performance by the IGIS official of the IGIS official’s functions or duties; or</w:t>
      </w:r>
    </w:p>
    <w:p w14:paraId="36CAB8C4" w14:textId="77777777" w:rsidR="00A36D1B" w:rsidRPr="001F66F0" w:rsidRDefault="00A36D1B" w:rsidP="00A36D1B">
      <w:pPr>
        <w:pStyle w:val="paragraph"/>
      </w:pPr>
      <w:r w:rsidRPr="001F66F0">
        <w:tab/>
        <w:t>(b)</w:t>
      </w:r>
      <w:r w:rsidRPr="001F66F0">
        <w:tab/>
        <w:t>the exercise by the IGIS official of the IGIS official’s powers;</w:t>
      </w:r>
    </w:p>
    <w:p w14:paraId="1A1F001C" w14:textId="77777777" w:rsidR="00A36D1B" w:rsidRPr="001F66F0" w:rsidRDefault="00A36D1B" w:rsidP="00A36D1B">
      <w:pPr>
        <w:pStyle w:val="subsection2"/>
      </w:pPr>
      <w:r w:rsidRPr="001F66F0">
        <w:t>communicate to another person, or make use of, or make a record of, network activity warrant intercept information.</w:t>
      </w:r>
    </w:p>
    <w:p w14:paraId="325401E6" w14:textId="77777777" w:rsidR="00A36D1B" w:rsidRPr="001F66F0" w:rsidRDefault="00A36D1B" w:rsidP="00A36D1B">
      <w:pPr>
        <w:pStyle w:val="subsection"/>
      </w:pPr>
      <w:r w:rsidRPr="001F66F0">
        <w:tab/>
        <w:t>(5)</w:t>
      </w:r>
      <w:r w:rsidRPr="001F66F0">
        <w:tab/>
        <w:t>If:</w:t>
      </w:r>
    </w:p>
    <w:p w14:paraId="5BD99238" w14:textId="77777777" w:rsidR="00A36D1B" w:rsidRPr="001F66F0" w:rsidRDefault="00A36D1B" w:rsidP="00A36D1B">
      <w:pPr>
        <w:pStyle w:val="paragraph"/>
      </w:pPr>
      <w:r w:rsidRPr="001F66F0">
        <w:tab/>
        <w:t>(a)</w:t>
      </w:r>
      <w:r w:rsidRPr="001F66F0">
        <w:tab/>
        <w:t>information was obtained by intercepting a communication passing over a telecommunications system; and</w:t>
      </w:r>
    </w:p>
    <w:p w14:paraId="44CB5AFD" w14:textId="77777777" w:rsidR="00A36D1B" w:rsidRPr="001F66F0" w:rsidRDefault="00A36D1B" w:rsidP="00A36D1B">
      <w:pPr>
        <w:pStyle w:val="paragraph"/>
      </w:pPr>
      <w:r w:rsidRPr="001F66F0">
        <w:tab/>
        <w:t>(b)</w:t>
      </w:r>
      <w:r w:rsidRPr="001F66F0">
        <w:tab/>
        <w:t>the interception was purportedly for the purposes of doing a thing specified in a network activity warrant; and</w:t>
      </w:r>
    </w:p>
    <w:p w14:paraId="486E8449" w14:textId="77777777" w:rsidR="00A36D1B" w:rsidRPr="001F66F0" w:rsidRDefault="00A36D1B" w:rsidP="00A36D1B">
      <w:pPr>
        <w:pStyle w:val="paragraph"/>
      </w:pPr>
      <w:r w:rsidRPr="001F66F0">
        <w:tab/>
        <w:t>(c)</w:t>
      </w:r>
      <w:r w:rsidRPr="001F66F0">
        <w:tab/>
        <w:t>the interception was not authorised by the network activity warrant;</w:t>
      </w:r>
    </w:p>
    <w:p w14:paraId="52D5BF55" w14:textId="77777777" w:rsidR="00A36D1B" w:rsidRPr="001F66F0" w:rsidRDefault="00A36D1B" w:rsidP="00A36D1B">
      <w:pPr>
        <w:pStyle w:val="subsection2"/>
      </w:pPr>
      <w:r w:rsidRPr="001F66F0">
        <w:t>then:</w:t>
      </w:r>
    </w:p>
    <w:p w14:paraId="6D19FF69" w14:textId="77777777" w:rsidR="00A36D1B" w:rsidRPr="001F66F0" w:rsidRDefault="00A36D1B" w:rsidP="00A36D1B">
      <w:pPr>
        <w:pStyle w:val="paragraph"/>
      </w:pPr>
      <w:r w:rsidRPr="001F66F0">
        <w:tab/>
        <w:t>(d)</w:t>
      </w:r>
      <w:r w:rsidRPr="001F66F0">
        <w:tab/>
        <w:t>a person may, in connection with:</w:t>
      </w:r>
    </w:p>
    <w:p w14:paraId="19684FB1" w14:textId="77777777" w:rsidR="00A36D1B" w:rsidRPr="001F66F0" w:rsidRDefault="00A36D1B" w:rsidP="00A36D1B">
      <w:pPr>
        <w:pStyle w:val="paragraphsub"/>
      </w:pPr>
      <w:r w:rsidRPr="001F66F0">
        <w:tab/>
        <w:t>(i)</w:t>
      </w:r>
      <w:r w:rsidRPr="001F66F0">
        <w:tab/>
        <w:t>the performance by an IGIS official of the IGIS official’s functions or duties; or</w:t>
      </w:r>
    </w:p>
    <w:p w14:paraId="51C5E62F" w14:textId="77777777" w:rsidR="00A36D1B" w:rsidRPr="001F66F0" w:rsidRDefault="00A36D1B" w:rsidP="00A36D1B">
      <w:pPr>
        <w:pStyle w:val="paragraphsub"/>
      </w:pPr>
      <w:r w:rsidRPr="001F66F0">
        <w:tab/>
        <w:t>(ii)</w:t>
      </w:r>
      <w:r w:rsidRPr="001F66F0">
        <w:tab/>
        <w:t>the exercise by an IGIS official of the IGIS official’s powers;</w:t>
      </w:r>
    </w:p>
    <w:p w14:paraId="301C6B59" w14:textId="77777777" w:rsidR="00A36D1B" w:rsidRPr="001F66F0" w:rsidRDefault="00A36D1B" w:rsidP="00A36D1B">
      <w:pPr>
        <w:pStyle w:val="paragraph"/>
      </w:pPr>
      <w:r w:rsidRPr="001F66F0">
        <w:tab/>
      </w:r>
      <w:r w:rsidRPr="001F66F0">
        <w:tab/>
        <w:t>communicate to the IGIS official, or make use of, or make a record of, that information; and</w:t>
      </w:r>
    </w:p>
    <w:p w14:paraId="4D4EF9BE" w14:textId="77777777" w:rsidR="00A36D1B" w:rsidRPr="001F66F0" w:rsidRDefault="00A36D1B" w:rsidP="00A36D1B">
      <w:pPr>
        <w:pStyle w:val="paragraph"/>
      </w:pPr>
      <w:r w:rsidRPr="001F66F0">
        <w:tab/>
        <w:t>(e)</w:t>
      </w:r>
      <w:r w:rsidRPr="001F66F0">
        <w:tab/>
        <w:t>an IGIS official may, in connection with:</w:t>
      </w:r>
    </w:p>
    <w:p w14:paraId="69CFC1A4" w14:textId="77777777" w:rsidR="00A36D1B" w:rsidRPr="001F66F0" w:rsidRDefault="00A36D1B" w:rsidP="00A36D1B">
      <w:pPr>
        <w:pStyle w:val="paragraphsub"/>
      </w:pPr>
      <w:r w:rsidRPr="001F66F0">
        <w:tab/>
        <w:t>(i)</w:t>
      </w:r>
      <w:r w:rsidRPr="001F66F0">
        <w:tab/>
        <w:t>the performance by the IGIS official of the IGIS official’s functions or duties; or</w:t>
      </w:r>
    </w:p>
    <w:p w14:paraId="6244A5B0" w14:textId="77777777" w:rsidR="00A36D1B" w:rsidRPr="001F66F0" w:rsidRDefault="00A36D1B" w:rsidP="00A36D1B">
      <w:pPr>
        <w:pStyle w:val="paragraphsub"/>
      </w:pPr>
      <w:r w:rsidRPr="001F66F0">
        <w:tab/>
        <w:t>(ii)</w:t>
      </w:r>
      <w:r w:rsidRPr="001F66F0">
        <w:tab/>
        <w:t>the exercise by the IGIS official of the IGIS official’s powers;</w:t>
      </w:r>
    </w:p>
    <w:p w14:paraId="7E954D77" w14:textId="77777777" w:rsidR="00A36D1B" w:rsidRPr="001F66F0" w:rsidRDefault="00A36D1B" w:rsidP="00A36D1B">
      <w:pPr>
        <w:pStyle w:val="paragraph"/>
      </w:pPr>
      <w:r w:rsidRPr="001F66F0">
        <w:tab/>
      </w:r>
      <w:r w:rsidRPr="001F66F0">
        <w:tab/>
        <w:t>communicate to another person, or make use of, or make a record of, that information.</w:t>
      </w:r>
    </w:p>
    <w:p w14:paraId="40C9CA16" w14:textId="77777777" w:rsidR="00A36D1B" w:rsidRPr="001F66F0" w:rsidRDefault="00A36D1B" w:rsidP="00A36D1B">
      <w:pPr>
        <w:pStyle w:val="subsection"/>
      </w:pPr>
      <w:r w:rsidRPr="001F66F0">
        <w:tab/>
        <w:t>(6)</w:t>
      </w:r>
      <w:r w:rsidRPr="001F66F0">
        <w:tab/>
        <w:t xml:space="preserve">Despite subsection 13.3(3) of the </w:t>
      </w:r>
      <w:r w:rsidRPr="001F66F0">
        <w:rPr>
          <w:i/>
        </w:rPr>
        <w:t>Criminal Code</w:t>
      </w:r>
      <w:r w:rsidRPr="001F66F0">
        <w:t>, in a prosecution for an offence against section 63 of this Act, an IGIS official does not bear an evidential burden in relation to the matters in subsection (4) or (5) of this section.</w:t>
      </w:r>
    </w:p>
    <w:p w14:paraId="73702BEF" w14:textId="55708DB7" w:rsidR="002678F2" w:rsidRPr="001F66F0" w:rsidRDefault="002678F2" w:rsidP="00387B70">
      <w:pPr>
        <w:pStyle w:val="ActHead5"/>
      </w:pPr>
      <w:bookmarkStart w:id="127" w:name="_Toc87447927"/>
      <w:r w:rsidRPr="00BE5AB6">
        <w:rPr>
          <w:rStyle w:val="CharSectno"/>
        </w:rPr>
        <w:t>63A</w:t>
      </w:r>
      <w:r w:rsidRPr="001F66F0">
        <w:t xml:space="preserve">  Dealing in connection with existing proceeding</w:t>
      </w:r>
      <w:bookmarkEnd w:id="127"/>
    </w:p>
    <w:p w14:paraId="31527293" w14:textId="77777777" w:rsidR="002678F2" w:rsidRPr="001F66F0" w:rsidRDefault="002678F2" w:rsidP="00387B70">
      <w:pPr>
        <w:pStyle w:val="subsection"/>
        <w:keepNext/>
        <w:keepLines/>
      </w:pPr>
      <w:r w:rsidRPr="001F66F0">
        <w:tab/>
        <w:t>(1)</w:t>
      </w:r>
      <w:r w:rsidRPr="001F66F0">
        <w:tab/>
        <w:t>A person may:</w:t>
      </w:r>
    </w:p>
    <w:p w14:paraId="430249E5" w14:textId="77777777" w:rsidR="002678F2" w:rsidRPr="001F66F0" w:rsidRDefault="002678F2" w:rsidP="002678F2">
      <w:pPr>
        <w:pStyle w:val="paragraph"/>
      </w:pPr>
      <w:r w:rsidRPr="001F66F0">
        <w:tab/>
        <w:t>(a)</w:t>
      </w:r>
      <w:r w:rsidRPr="001F66F0">
        <w:tab/>
        <w:t>for a purpose connected with a proceeding begun before the commencement of this Part, or for 2 or more such purposes, and for no other purpose, communicate to another person, make use of, or make a record of; or</w:t>
      </w:r>
    </w:p>
    <w:p w14:paraId="49D99D86" w14:textId="77777777" w:rsidR="002678F2" w:rsidRPr="001F66F0" w:rsidRDefault="002678F2" w:rsidP="002678F2">
      <w:pPr>
        <w:pStyle w:val="paragraph"/>
      </w:pPr>
      <w:r w:rsidRPr="001F66F0">
        <w:tab/>
        <w:t>(b)</w:t>
      </w:r>
      <w:r w:rsidRPr="001F66F0">
        <w:tab/>
        <w:t>give in evidence in such a proceeding;</w:t>
      </w:r>
    </w:p>
    <w:p w14:paraId="3C7CF486" w14:textId="77777777" w:rsidR="002678F2" w:rsidRPr="001F66F0" w:rsidRDefault="002678F2" w:rsidP="002678F2">
      <w:pPr>
        <w:pStyle w:val="subsection2"/>
      </w:pPr>
      <w:r w:rsidRPr="001F66F0">
        <w:t>information:</w:t>
      </w:r>
    </w:p>
    <w:p w14:paraId="20BD802A" w14:textId="77777777" w:rsidR="002678F2" w:rsidRPr="001F66F0" w:rsidRDefault="002678F2" w:rsidP="002678F2">
      <w:pPr>
        <w:pStyle w:val="paragraph"/>
      </w:pPr>
      <w:r w:rsidRPr="001F66F0">
        <w:tab/>
        <w:t>(c)</w:t>
      </w:r>
      <w:r w:rsidRPr="001F66F0">
        <w:tab/>
        <w:t>obtained by intercepting a communication before that commencement, whether or not in contravention of subsection</w:t>
      </w:r>
      <w:r w:rsidR="005039E3" w:rsidRPr="001F66F0">
        <w:t> </w:t>
      </w:r>
      <w:r w:rsidRPr="001F66F0">
        <w:t>7(1); or</w:t>
      </w:r>
    </w:p>
    <w:p w14:paraId="20EA89AD" w14:textId="77777777" w:rsidR="002678F2" w:rsidRPr="001F66F0" w:rsidRDefault="002678F2" w:rsidP="002678F2">
      <w:pPr>
        <w:pStyle w:val="paragraph"/>
      </w:pPr>
      <w:r w:rsidRPr="001F66F0">
        <w:tab/>
        <w:t>(d)</w:t>
      </w:r>
      <w:r w:rsidRPr="001F66F0">
        <w:tab/>
        <w:t>obtained, before that commencement, by virtue of a warrant issued under section</w:t>
      </w:r>
      <w:r w:rsidR="005039E3" w:rsidRPr="001F66F0">
        <w:t> </w:t>
      </w:r>
      <w:r w:rsidRPr="001F66F0">
        <w:t>11A.</w:t>
      </w:r>
    </w:p>
    <w:p w14:paraId="60B07116" w14:textId="428293DC" w:rsidR="002678F2" w:rsidRPr="001F66F0" w:rsidRDefault="002678F2" w:rsidP="002678F2">
      <w:pPr>
        <w:pStyle w:val="subsection"/>
      </w:pPr>
      <w:r w:rsidRPr="001F66F0">
        <w:tab/>
        <w:t>(2)</w:t>
      </w:r>
      <w:r w:rsidRPr="001F66F0">
        <w:tab/>
        <w:t xml:space="preserve">Nothing in </w:t>
      </w:r>
      <w:r w:rsidR="0053426C" w:rsidRPr="001F66F0">
        <w:t>subsection (</w:t>
      </w:r>
      <w:r w:rsidRPr="001F66F0">
        <w:t>1) makes admissible in evidence in any proceedings information, obtained by virtue of a warrant that was defective, that would not have been admissible in those proceedings if that subsection had not been enacted.</w:t>
      </w:r>
    </w:p>
    <w:p w14:paraId="6BEF3E85" w14:textId="5797F211" w:rsidR="002678F2" w:rsidRPr="001F66F0" w:rsidRDefault="002678F2" w:rsidP="002678F2">
      <w:pPr>
        <w:pStyle w:val="subsection"/>
      </w:pPr>
      <w:r w:rsidRPr="001F66F0">
        <w:tab/>
        <w:t>(3)</w:t>
      </w:r>
      <w:r w:rsidRPr="001F66F0">
        <w:tab/>
        <w:t xml:space="preserve">For the purposes of this section, a proceeding by way of a prosecution of a person on indictment for an offence shall be deemed to have begun before the commencement of this </w:t>
      </w:r>
      <w:r w:rsidR="0053426C" w:rsidRPr="001F66F0">
        <w:t>Part i</w:t>
      </w:r>
      <w:r w:rsidRPr="001F66F0">
        <w:t>f a proceeding with a view to the committal of the person for trial for the offence began before that commencement.</w:t>
      </w:r>
    </w:p>
    <w:p w14:paraId="543E52E0" w14:textId="3D0AE0BE" w:rsidR="002678F2" w:rsidRPr="001F66F0" w:rsidRDefault="002678F2" w:rsidP="002678F2">
      <w:pPr>
        <w:pStyle w:val="subsection"/>
        <w:keepNext/>
        <w:keepLines/>
      </w:pPr>
      <w:r w:rsidRPr="001F66F0">
        <w:tab/>
        <w:t>(4)</w:t>
      </w:r>
      <w:r w:rsidRPr="001F66F0">
        <w:tab/>
        <w:t xml:space="preserve">For the purposes of this section, a proceeding by way of an appeal from, or otherwise arising out of, another proceeding shall be deemed to have begun before the commencement of this </w:t>
      </w:r>
      <w:r w:rsidR="0053426C" w:rsidRPr="001F66F0">
        <w:t>Part i</w:t>
      </w:r>
      <w:r w:rsidRPr="001F66F0">
        <w:t>f the other proceeding began, or by virtue of any other application or applications of this section is deemed to have begun, before that commencement.</w:t>
      </w:r>
    </w:p>
    <w:p w14:paraId="75FE3E34" w14:textId="46DEB469" w:rsidR="002678F2" w:rsidRPr="001F66F0" w:rsidRDefault="002678F2" w:rsidP="002678F2">
      <w:pPr>
        <w:pStyle w:val="ActHead5"/>
      </w:pPr>
      <w:bookmarkStart w:id="128" w:name="_Toc87447928"/>
      <w:r w:rsidRPr="00BE5AB6">
        <w:rPr>
          <w:rStyle w:val="CharSectno"/>
        </w:rPr>
        <w:t>63B</w:t>
      </w:r>
      <w:r w:rsidRPr="001F66F0">
        <w:t xml:space="preserve">  Dealing in information by employees of carriers</w:t>
      </w:r>
      <w:bookmarkEnd w:id="128"/>
    </w:p>
    <w:p w14:paraId="35A54122" w14:textId="77777777" w:rsidR="002678F2" w:rsidRPr="001F66F0" w:rsidRDefault="002678F2" w:rsidP="002678F2">
      <w:pPr>
        <w:pStyle w:val="subsection"/>
      </w:pPr>
      <w:r w:rsidRPr="001F66F0">
        <w:tab/>
        <w:t>(1)</w:t>
      </w:r>
      <w:r w:rsidRPr="001F66F0">
        <w:tab/>
        <w:t>An employee of a carrier may, in the performance of his or her duties as such an employee, communicate or make use of, or cause to be communicated, information (being information that has been lawfully obtained or obtained by intercepting a communication in contravention of subsection</w:t>
      </w:r>
      <w:r w:rsidR="005039E3" w:rsidRPr="001F66F0">
        <w:t> </w:t>
      </w:r>
      <w:r w:rsidRPr="001F66F0">
        <w:t>7(1)) relating to:</w:t>
      </w:r>
    </w:p>
    <w:p w14:paraId="1FC09317" w14:textId="77777777" w:rsidR="002678F2" w:rsidRPr="001F66F0" w:rsidRDefault="002678F2" w:rsidP="002678F2">
      <w:pPr>
        <w:pStyle w:val="paragraph"/>
      </w:pPr>
      <w:r w:rsidRPr="001F66F0">
        <w:tab/>
        <w:t>(a)</w:t>
      </w:r>
      <w:r w:rsidRPr="001F66F0">
        <w:tab/>
        <w:t>the operation or maintenance of a telecommunications network operated by the carrier; or</w:t>
      </w:r>
    </w:p>
    <w:p w14:paraId="39D795C0" w14:textId="77777777" w:rsidR="002678F2" w:rsidRPr="001F66F0" w:rsidRDefault="002678F2" w:rsidP="002678F2">
      <w:pPr>
        <w:pStyle w:val="paragraph"/>
      </w:pPr>
      <w:r w:rsidRPr="001F66F0">
        <w:tab/>
        <w:t>(b)</w:t>
      </w:r>
      <w:r w:rsidRPr="001F66F0">
        <w:tab/>
        <w:t>the supply of services by the carrier by means of a telecommunications network.</w:t>
      </w:r>
    </w:p>
    <w:p w14:paraId="1E98A9AA" w14:textId="77777777" w:rsidR="002678F2" w:rsidRPr="001F66F0" w:rsidRDefault="002678F2" w:rsidP="002678F2">
      <w:pPr>
        <w:pStyle w:val="subsection"/>
      </w:pPr>
      <w:r w:rsidRPr="001F66F0">
        <w:tab/>
        <w:t>(2)</w:t>
      </w:r>
      <w:r w:rsidRPr="001F66F0">
        <w:tab/>
        <w:t>An employee of a carrier may communicate or cause to be communicated to another carrier, or to an employee of another carrier, information (being information that has been lawfully obtained or obtained by intercepting a communication in contravention of subsection</w:t>
      </w:r>
      <w:r w:rsidR="005039E3" w:rsidRPr="001F66F0">
        <w:t> </w:t>
      </w:r>
      <w:r w:rsidRPr="001F66F0">
        <w:t>7(1)) relating to:</w:t>
      </w:r>
    </w:p>
    <w:p w14:paraId="61B19A19" w14:textId="77777777" w:rsidR="002678F2" w:rsidRPr="001F66F0" w:rsidRDefault="002678F2" w:rsidP="002678F2">
      <w:pPr>
        <w:pStyle w:val="paragraph"/>
      </w:pPr>
      <w:r w:rsidRPr="001F66F0">
        <w:tab/>
        <w:t>(a)</w:t>
      </w:r>
      <w:r w:rsidRPr="001F66F0">
        <w:tab/>
        <w:t>the operation or maintenance of a telecommunications network operated by the other carrier; or</w:t>
      </w:r>
    </w:p>
    <w:p w14:paraId="7571ABE3" w14:textId="77777777" w:rsidR="002678F2" w:rsidRPr="001F66F0" w:rsidRDefault="002678F2" w:rsidP="002678F2">
      <w:pPr>
        <w:pStyle w:val="paragraph"/>
      </w:pPr>
      <w:r w:rsidRPr="001F66F0">
        <w:tab/>
        <w:t>(b)</w:t>
      </w:r>
      <w:r w:rsidRPr="001F66F0">
        <w:tab/>
        <w:t>the supply of services by the other carrier by means of a telecommunications network;</w:t>
      </w:r>
    </w:p>
    <w:p w14:paraId="24DC1881" w14:textId="77777777" w:rsidR="002678F2" w:rsidRPr="001F66F0" w:rsidRDefault="002678F2" w:rsidP="002678F2">
      <w:pPr>
        <w:pStyle w:val="subsection2"/>
      </w:pPr>
      <w:r w:rsidRPr="001F66F0">
        <w:t>if the communication of the information is for the purpose of the carrying on by the other carrier of its business relating to the supply of services by means of a telecommunications network operated by the other carrier.</w:t>
      </w:r>
    </w:p>
    <w:p w14:paraId="2AA4DC37" w14:textId="77777777" w:rsidR="002678F2" w:rsidRPr="001F66F0" w:rsidRDefault="002678F2" w:rsidP="002678F2">
      <w:pPr>
        <w:pStyle w:val="subsection"/>
      </w:pPr>
      <w:r w:rsidRPr="001F66F0">
        <w:tab/>
        <w:t>(3)</w:t>
      </w:r>
      <w:r w:rsidRPr="001F66F0">
        <w:tab/>
        <w:t xml:space="preserve">An employee of a carrier may, in the performance of his or her duties as such an employee, communicate or make use of, or cause to be communicated, </w:t>
      </w:r>
      <w:r w:rsidR="00F50E62" w:rsidRPr="001F66F0">
        <w:t>interception warrant information</w:t>
      </w:r>
      <w:r w:rsidRPr="001F66F0">
        <w:t xml:space="preserve"> if the information is reasonably necessary to enable the interception of a communication under a warrant.</w:t>
      </w:r>
    </w:p>
    <w:p w14:paraId="11A0EB2C" w14:textId="77777777" w:rsidR="002678F2" w:rsidRPr="001F66F0" w:rsidRDefault="002678F2" w:rsidP="002678F2">
      <w:pPr>
        <w:pStyle w:val="subsection"/>
      </w:pPr>
      <w:r w:rsidRPr="001F66F0">
        <w:tab/>
        <w:t>(4)</w:t>
      </w:r>
      <w:r w:rsidRPr="001F66F0">
        <w:tab/>
        <w:t xml:space="preserve">An employee of a carrier may communicate or cause to be communicated to another carrier, or to an employee of another carrier, </w:t>
      </w:r>
      <w:r w:rsidR="00F50E62" w:rsidRPr="001F66F0">
        <w:t>interception warrant information</w:t>
      </w:r>
      <w:r w:rsidRPr="001F66F0">
        <w:t xml:space="preserve"> if the information is reasonably necessary to enable the interception of a communication under a warrant.</w:t>
      </w:r>
    </w:p>
    <w:p w14:paraId="656AAB82" w14:textId="77777777" w:rsidR="00165BDE" w:rsidRPr="001F66F0" w:rsidRDefault="00165BDE" w:rsidP="00165BDE">
      <w:pPr>
        <w:pStyle w:val="subsection"/>
      </w:pPr>
      <w:r w:rsidRPr="001F66F0">
        <w:tab/>
        <w:t>(5)</w:t>
      </w:r>
      <w:r w:rsidRPr="001F66F0">
        <w:tab/>
        <w:t>If an employee of a carrier has obtained lawfully intercepted information under a section</w:t>
      </w:r>
      <w:r w:rsidR="005039E3" w:rsidRPr="001F66F0">
        <w:t> </w:t>
      </w:r>
      <w:r w:rsidRPr="001F66F0">
        <w:t>31A authorisation that was given in response to an application made by the head (however described) of a security authority or a person acting as that head, the employee may:</w:t>
      </w:r>
    </w:p>
    <w:p w14:paraId="484280BA" w14:textId="77777777" w:rsidR="00165BDE" w:rsidRPr="001F66F0" w:rsidRDefault="00165BDE" w:rsidP="00165BDE">
      <w:pPr>
        <w:pStyle w:val="paragraph"/>
      </w:pPr>
      <w:r w:rsidRPr="001F66F0">
        <w:tab/>
        <w:t>(a)</w:t>
      </w:r>
      <w:r w:rsidRPr="001F66F0">
        <w:tab/>
        <w:t>communicate the information to:</w:t>
      </w:r>
    </w:p>
    <w:p w14:paraId="3A514BFE" w14:textId="77777777" w:rsidR="00165BDE" w:rsidRPr="001F66F0" w:rsidRDefault="00165BDE" w:rsidP="00165BDE">
      <w:pPr>
        <w:pStyle w:val="paragraphsub"/>
      </w:pPr>
      <w:r w:rsidRPr="001F66F0">
        <w:tab/>
        <w:t>(i)</w:t>
      </w:r>
      <w:r w:rsidRPr="001F66F0">
        <w:tab/>
        <w:t>an employee of the security authority; or</w:t>
      </w:r>
    </w:p>
    <w:p w14:paraId="5BDD22BE" w14:textId="77777777" w:rsidR="00165BDE" w:rsidRPr="001F66F0" w:rsidRDefault="00165BDE" w:rsidP="00165BDE">
      <w:pPr>
        <w:pStyle w:val="paragraphsub"/>
      </w:pPr>
      <w:r w:rsidRPr="001F66F0">
        <w:tab/>
        <w:t>(ii)</w:t>
      </w:r>
      <w:r w:rsidRPr="001F66F0">
        <w:tab/>
        <w:t>another employee of the carrier; or</w:t>
      </w:r>
    </w:p>
    <w:p w14:paraId="4D8ABA33" w14:textId="77777777" w:rsidR="00165BDE" w:rsidRPr="001F66F0" w:rsidRDefault="00165BDE" w:rsidP="00165BDE">
      <w:pPr>
        <w:pStyle w:val="paragraphsub"/>
      </w:pPr>
      <w:r w:rsidRPr="001F66F0">
        <w:tab/>
        <w:t>(iii)</w:t>
      </w:r>
      <w:r w:rsidRPr="001F66F0">
        <w:tab/>
        <w:t>if the authorisation covers the employees of one or more other carriers—an employee of any of those other carriers; or</w:t>
      </w:r>
    </w:p>
    <w:p w14:paraId="5E1614EF" w14:textId="77777777" w:rsidR="00165BDE" w:rsidRPr="001F66F0" w:rsidRDefault="00165BDE" w:rsidP="00165BDE">
      <w:pPr>
        <w:pStyle w:val="paragraph"/>
      </w:pPr>
      <w:r w:rsidRPr="001F66F0">
        <w:tab/>
        <w:t>(b)</w:t>
      </w:r>
      <w:r w:rsidRPr="001F66F0">
        <w:tab/>
        <w:t>make use of the information; or</w:t>
      </w:r>
    </w:p>
    <w:p w14:paraId="102E0FEF" w14:textId="77777777" w:rsidR="00165BDE" w:rsidRPr="001F66F0" w:rsidRDefault="00165BDE" w:rsidP="00165BDE">
      <w:pPr>
        <w:pStyle w:val="paragraph"/>
      </w:pPr>
      <w:r w:rsidRPr="001F66F0">
        <w:tab/>
        <w:t>(c)</w:t>
      </w:r>
      <w:r w:rsidRPr="001F66F0">
        <w:tab/>
        <w:t>make a record of the information;</w:t>
      </w:r>
    </w:p>
    <w:p w14:paraId="52260802" w14:textId="77777777" w:rsidR="00165BDE" w:rsidRPr="001F66F0" w:rsidRDefault="00165BDE" w:rsidP="00165BDE">
      <w:pPr>
        <w:pStyle w:val="subsection2"/>
      </w:pPr>
      <w:r w:rsidRPr="001F66F0">
        <w:t>if:</w:t>
      </w:r>
    </w:p>
    <w:p w14:paraId="180E19CF" w14:textId="77777777" w:rsidR="00165BDE" w:rsidRPr="001F66F0" w:rsidRDefault="00165BDE" w:rsidP="00165BDE">
      <w:pPr>
        <w:pStyle w:val="paragraph"/>
      </w:pPr>
      <w:r w:rsidRPr="001F66F0">
        <w:tab/>
        <w:t>(d)</w:t>
      </w:r>
      <w:r w:rsidRPr="001F66F0">
        <w:tab/>
        <w:t>the employee does so for the purposes of the development or testing of technologies, or interception capabilities, to which the authorisation relates; and</w:t>
      </w:r>
    </w:p>
    <w:p w14:paraId="7000CEF2" w14:textId="77777777" w:rsidR="00165BDE" w:rsidRPr="001F66F0" w:rsidRDefault="00165BDE" w:rsidP="00165BDE">
      <w:pPr>
        <w:pStyle w:val="paragraph"/>
      </w:pPr>
      <w:r w:rsidRPr="001F66F0">
        <w:tab/>
        <w:t>(e)</w:t>
      </w:r>
      <w:r w:rsidRPr="001F66F0">
        <w:tab/>
        <w:t>the communication or use of the information, or the making of the record, as the case may be, does not contravene a condition to which the authorisation is subject.</w:t>
      </w:r>
    </w:p>
    <w:p w14:paraId="6A101552" w14:textId="76AA9A67" w:rsidR="003D5598" w:rsidRPr="001F66F0" w:rsidRDefault="003D5598" w:rsidP="003D5598">
      <w:pPr>
        <w:pStyle w:val="ActHead5"/>
      </w:pPr>
      <w:bookmarkStart w:id="129" w:name="_Toc87447929"/>
      <w:r w:rsidRPr="00BE5AB6">
        <w:rPr>
          <w:rStyle w:val="CharSectno"/>
        </w:rPr>
        <w:t>63C</w:t>
      </w:r>
      <w:r w:rsidRPr="001F66F0">
        <w:t xml:space="preserve">  Dealing in information for network protection purposes etc.</w:t>
      </w:r>
      <w:bookmarkEnd w:id="129"/>
    </w:p>
    <w:p w14:paraId="060ECAED" w14:textId="11C4FAD4" w:rsidR="003D5598" w:rsidRPr="001F66F0" w:rsidRDefault="003D5598" w:rsidP="003D5598">
      <w:pPr>
        <w:pStyle w:val="subsection"/>
      </w:pPr>
      <w:r w:rsidRPr="001F66F0">
        <w:tab/>
        <w:t>(1)</w:t>
      </w:r>
      <w:r w:rsidRPr="001F66F0">
        <w:tab/>
        <w:t xml:space="preserve">Subject to </w:t>
      </w:r>
      <w:r w:rsidR="0053426C" w:rsidRPr="001F66F0">
        <w:t>subsection (</w:t>
      </w:r>
      <w:r w:rsidRPr="001F66F0">
        <w:t>3), a person engaged in network protection duties in relation to a computer network may, in performing those duties, communicate or make use of, or cause to be communicated, lawfully intercepted information that was obtained by intercepting a communication under paragraph</w:t>
      </w:r>
      <w:r w:rsidR="005039E3" w:rsidRPr="001F66F0">
        <w:t> </w:t>
      </w:r>
      <w:r w:rsidRPr="001F66F0">
        <w:t>7(2)(aaa).</w:t>
      </w:r>
    </w:p>
    <w:p w14:paraId="008B9B4D" w14:textId="7B5FC949" w:rsidR="003D5598" w:rsidRPr="001F66F0" w:rsidRDefault="003D5598" w:rsidP="003D5598">
      <w:pPr>
        <w:pStyle w:val="subsection"/>
      </w:pPr>
      <w:r w:rsidRPr="001F66F0">
        <w:tab/>
        <w:t>(2)</w:t>
      </w:r>
      <w:r w:rsidRPr="001F66F0">
        <w:tab/>
        <w:t xml:space="preserve">Subject to </w:t>
      </w:r>
      <w:r w:rsidR="0053426C" w:rsidRPr="001F66F0">
        <w:t>subsection (</w:t>
      </w:r>
      <w:r w:rsidRPr="001F66F0">
        <w:t>3), a person engaged in network protection duties in relation to a computer network may communicate, or cause to be communicated, to the following persons lawfully intercepted information that was obtained by intercepting a communication under paragraph</w:t>
      </w:r>
      <w:r w:rsidR="005039E3" w:rsidRPr="001F66F0">
        <w:t> </w:t>
      </w:r>
      <w:r w:rsidRPr="001F66F0">
        <w:t>7(2)(aaa):</w:t>
      </w:r>
    </w:p>
    <w:p w14:paraId="06D18B1A" w14:textId="77777777" w:rsidR="003D5598" w:rsidRPr="001F66F0" w:rsidRDefault="003D5598" w:rsidP="003D5598">
      <w:pPr>
        <w:pStyle w:val="paragraph"/>
      </w:pPr>
      <w:r w:rsidRPr="001F66F0">
        <w:tab/>
        <w:t>(a)</w:t>
      </w:r>
      <w:r w:rsidRPr="001F66F0">
        <w:tab/>
        <w:t>a responsible person for the network;</w:t>
      </w:r>
    </w:p>
    <w:p w14:paraId="2FD22BC8" w14:textId="77777777" w:rsidR="003D5598" w:rsidRPr="001F66F0" w:rsidRDefault="003D5598" w:rsidP="003D5598">
      <w:pPr>
        <w:pStyle w:val="paragraph"/>
      </w:pPr>
      <w:r w:rsidRPr="001F66F0">
        <w:tab/>
        <w:t>(b)</w:t>
      </w:r>
      <w:r w:rsidRPr="001F66F0">
        <w:tab/>
        <w:t>another person if the information is reasonably necessary to enable the other person to perform the other person’s network protection duties in relation to the network.</w:t>
      </w:r>
    </w:p>
    <w:p w14:paraId="2CE653A3" w14:textId="0C739333" w:rsidR="003D5598" w:rsidRPr="001F66F0" w:rsidRDefault="003D5598" w:rsidP="003D5598">
      <w:pPr>
        <w:pStyle w:val="subsection"/>
      </w:pPr>
      <w:r w:rsidRPr="001F66F0">
        <w:tab/>
        <w:t>(3)</w:t>
      </w:r>
      <w:r w:rsidRPr="001F66F0">
        <w:tab/>
        <w:t xml:space="preserve">A person must not communicate or make use of, or cause to be communicated, lawfully intercepted information under </w:t>
      </w:r>
      <w:r w:rsidR="0053426C" w:rsidRPr="001F66F0">
        <w:t>subsection (</w:t>
      </w:r>
      <w:r w:rsidRPr="001F66F0">
        <w:t>1) or (2) if the information was obtained by converting a communication intercepted under paragraph</w:t>
      </w:r>
      <w:r w:rsidR="005039E3" w:rsidRPr="001F66F0">
        <w:t> </w:t>
      </w:r>
      <w:r w:rsidRPr="001F66F0">
        <w:t>7(2)(aaa) into a voice communication in the form of speech (including a communication that involves a recorded or synthetic voice).</w:t>
      </w:r>
    </w:p>
    <w:p w14:paraId="1B236A59" w14:textId="7165DCE1" w:rsidR="003D5598" w:rsidRPr="001F66F0" w:rsidRDefault="003D5598" w:rsidP="003D5598">
      <w:pPr>
        <w:pStyle w:val="ActHead5"/>
      </w:pPr>
      <w:bookmarkStart w:id="130" w:name="_Toc87447930"/>
      <w:r w:rsidRPr="00BE5AB6">
        <w:rPr>
          <w:rStyle w:val="CharSectno"/>
        </w:rPr>
        <w:t>63D</w:t>
      </w:r>
      <w:r w:rsidRPr="001F66F0">
        <w:t xml:space="preserve">  Dealing in information for disciplinary purposes</w:t>
      </w:r>
      <w:bookmarkEnd w:id="130"/>
    </w:p>
    <w:p w14:paraId="38B39729" w14:textId="77777777" w:rsidR="003D5598" w:rsidRPr="001F66F0" w:rsidRDefault="003D5598" w:rsidP="003D5598">
      <w:pPr>
        <w:pStyle w:val="subsection"/>
      </w:pPr>
      <w:r w:rsidRPr="001F66F0">
        <w:tab/>
        <w:t>(1)</w:t>
      </w:r>
      <w:r w:rsidRPr="001F66F0">
        <w:tab/>
        <w:t>This section applies to a person engaged in network protection duties in relation to a computer network if:</w:t>
      </w:r>
    </w:p>
    <w:p w14:paraId="5CBAD247" w14:textId="77777777" w:rsidR="003D5598" w:rsidRPr="001F66F0" w:rsidRDefault="003D5598" w:rsidP="003D5598">
      <w:pPr>
        <w:pStyle w:val="paragraph"/>
      </w:pPr>
      <w:r w:rsidRPr="001F66F0">
        <w:tab/>
        <w:t>(a)</w:t>
      </w:r>
      <w:r w:rsidRPr="001F66F0">
        <w:tab/>
        <w:t>the network is operated by, or on behalf of, a Commonwealth agency, security authority or eligible authority of a State; and</w:t>
      </w:r>
    </w:p>
    <w:p w14:paraId="0621CFCE" w14:textId="388793D1" w:rsidR="003D5598" w:rsidRPr="001F66F0" w:rsidRDefault="003D5598" w:rsidP="003D5598">
      <w:pPr>
        <w:pStyle w:val="paragraph"/>
      </w:pPr>
      <w:r w:rsidRPr="001F66F0">
        <w:tab/>
        <w:t>(b)</w:t>
      </w:r>
      <w:r w:rsidRPr="001F66F0">
        <w:tab/>
        <w:t xml:space="preserve">the duties are of a kind referred to in </w:t>
      </w:r>
      <w:r w:rsidR="0053426C" w:rsidRPr="001F66F0">
        <w:t>paragraph (</w:t>
      </w:r>
      <w:r w:rsidRPr="001F66F0">
        <w:t xml:space="preserve">b) of the definition of </w:t>
      </w:r>
      <w:r w:rsidRPr="001F66F0">
        <w:rPr>
          <w:b/>
          <w:i/>
        </w:rPr>
        <w:t>network protection duties</w:t>
      </w:r>
      <w:r w:rsidRPr="001F66F0">
        <w:t xml:space="preserve"> in subsection</w:t>
      </w:r>
      <w:r w:rsidR="005039E3" w:rsidRPr="001F66F0">
        <w:t> </w:t>
      </w:r>
      <w:r w:rsidRPr="001F66F0">
        <w:t>5(1).</w:t>
      </w:r>
    </w:p>
    <w:p w14:paraId="5A2DB56D" w14:textId="77777777" w:rsidR="003D5598" w:rsidRPr="001F66F0" w:rsidRDefault="003D5598" w:rsidP="003D5598">
      <w:pPr>
        <w:pStyle w:val="subsection"/>
      </w:pPr>
      <w:r w:rsidRPr="001F66F0">
        <w:tab/>
        <w:t>(2)</w:t>
      </w:r>
      <w:r w:rsidRPr="001F66F0">
        <w:tab/>
        <w:t xml:space="preserve">Subject to </w:t>
      </w:r>
      <w:r w:rsidR="005039E3" w:rsidRPr="001F66F0">
        <w:t>subsections (</w:t>
      </w:r>
      <w:r w:rsidRPr="001F66F0">
        <w:t>3) and (4), the person may communicate or make use of, or cause to be communicated, lawfully intercepted information that was obtained by intercepting a communication under paragraph</w:t>
      </w:r>
      <w:r w:rsidR="005039E3" w:rsidRPr="001F66F0">
        <w:t> </w:t>
      </w:r>
      <w:r w:rsidRPr="001F66F0">
        <w:t>7(2)(aaa) if the communication or use is for the purpose of:</w:t>
      </w:r>
    </w:p>
    <w:p w14:paraId="2695FB27" w14:textId="77777777" w:rsidR="003D5598" w:rsidRPr="001F66F0" w:rsidRDefault="003D5598" w:rsidP="003D5598">
      <w:pPr>
        <w:pStyle w:val="paragraph"/>
      </w:pPr>
      <w:r w:rsidRPr="001F66F0">
        <w:tab/>
        <w:t>(a)</w:t>
      </w:r>
      <w:r w:rsidRPr="001F66F0">
        <w:tab/>
        <w:t>determining whether disciplinary action should be taken in relation to a use of the network by an employee, office holder or contractor of the agency or authority; or</w:t>
      </w:r>
    </w:p>
    <w:p w14:paraId="62D0D7DD" w14:textId="77777777" w:rsidR="003D5598" w:rsidRPr="001F66F0" w:rsidRDefault="003D5598" w:rsidP="003D5598">
      <w:pPr>
        <w:pStyle w:val="paragraph"/>
      </w:pPr>
      <w:r w:rsidRPr="001F66F0">
        <w:tab/>
        <w:t>(b)</w:t>
      </w:r>
      <w:r w:rsidRPr="001F66F0">
        <w:tab/>
        <w:t>taking disciplinary action in relation to a use of the network by such an employee, office holder or contractor in a case where the use is not an appropriate use of the network by that employee, office holder or contractor; or</w:t>
      </w:r>
    </w:p>
    <w:p w14:paraId="00F62B2E" w14:textId="77777777" w:rsidR="003D5598" w:rsidRPr="001F66F0" w:rsidRDefault="003D5598" w:rsidP="003D5598">
      <w:pPr>
        <w:pStyle w:val="paragraph"/>
      </w:pPr>
      <w:r w:rsidRPr="001F66F0">
        <w:tab/>
        <w:t>(c)</w:t>
      </w:r>
      <w:r w:rsidRPr="001F66F0">
        <w:tab/>
        <w:t>reviewing a decision to take such disciplinary action.</w:t>
      </w:r>
    </w:p>
    <w:p w14:paraId="7EE33AC8" w14:textId="77777777" w:rsidR="003D5598" w:rsidRPr="001F66F0" w:rsidRDefault="003D5598" w:rsidP="003D5598">
      <w:pPr>
        <w:pStyle w:val="notetext"/>
      </w:pPr>
      <w:r w:rsidRPr="001F66F0">
        <w:t>Note:</w:t>
      </w:r>
      <w:r w:rsidRPr="001F66F0">
        <w:tab/>
        <w:t>See section</w:t>
      </w:r>
      <w:r w:rsidR="005039E3" w:rsidRPr="001F66F0">
        <w:t> </w:t>
      </w:r>
      <w:r w:rsidRPr="001F66F0">
        <w:t>6AAA for when a computer network is appropriately used by such an employee, office holder or contractor.</w:t>
      </w:r>
    </w:p>
    <w:p w14:paraId="6E52F7E6" w14:textId="3ED76EC0" w:rsidR="003D5598" w:rsidRPr="001F66F0" w:rsidRDefault="003D5598" w:rsidP="003D5598">
      <w:pPr>
        <w:pStyle w:val="subsection"/>
      </w:pPr>
      <w:r w:rsidRPr="001F66F0">
        <w:tab/>
        <w:t>(3)</w:t>
      </w:r>
      <w:r w:rsidRPr="001F66F0">
        <w:tab/>
        <w:t xml:space="preserve">A person must not communicate or make use of, or cause to be communicated, lawfully intercepted information under </w:t>
      </w:r>
      <w:r w:rsidR="0053426C" w:rsidRPr="001F66F0">
        <w:t>subsection (</w:t>
      </w:r>
      <w:r w:rsidRPr="001F66F0">
        <w:t>2) if the information was obtained by converting a communication intercepted under paragraph</w:t>
      </w:r>
      <w:r w:rsidR="005039E3" w:rsidRPr="001F66F0">
        <w:t> </w:t>
      </w:r>
      <w:r w:rsidRPr="001F66F0">
        <w:t>7(2)(aaa) into a voice communication in the form of speech (including a communication that involves a recorded or synthetic voice).</w:t>
      </w:r>
    </w:p>
    <w:p w14:paraId="7FFD37D9" w14:textId="1AF881E3" w:rsidR="003D5598" w:rsidRPr="001F66F0" w:rsidRDefault="003D5598" w:rsidP="003D5598">
      <w:pPr>
        <w:pStyle w:val="subsection"/>
      </w:pPr>
      <w:r w:rsidRPr="001F66F0">
        <w:tab/>
        <w:t>(4)</w:t>
      </w:r>
      <w:r w:rsidRPr="001F66F0">
        <w:tab/>
        <w:t xml:space="preserve">A person must not communicate or make use of, or cause to be communicated, lawfully intercepted information for a purpose referred to in </w:t>
      </w:r>
      <w:r w:rsidR="0053426C" w:rsidRPr="001F66F0">
        <w:t>subsection (</w:t>
      </w:r>
      <w:r w:rsidRPr="001F66F0">
        <w:t>2) if the person would contravene another law of the Commonwealth, or a law of a State or Territory, in doing so.</w:t>
      </w:r>
    </w:p>
    <w:p w14:paraId="3054856E" w14:textId="45CA203F" w:rsidR="003D5598" w:rsidRPr="001F66F0" w:rsidRDefault="003D5598" w:rsidP="003D5598">
      <w:pPr>
        <w:pStyle w:val="ActHead5"/>
      </w:pPr>
      <w:bookmarkStart w:id="131" w:name="_Toc87447931"/>
      <w:r w:rsidRPr="00BE5AB6">
        <w:rPr>
          <w:rStyle w:val="CharSectno"/>
        </w:rPr>
        <w:t>63E</w:t>
      </w:r>
      <w:r w:rsidRPr="001F66F0">
        <w:t xml:space="preserve">  Responsible person for a computer network may communicate information to an agency</w:t>
      </w:r>
      <w:bookmarkEnd w:id="131"/>
    </w:p>
    <w:p w14:paraId="358FA1B5" w14:textId="77777777" w:rsidR="003D5598" w:rsidRPr="001F66F0" w:rsidRDefault="003D5598" w:rsidP="003D5598">
      <w:pPr>
        <w:pStyle w:val="subsection"/>
      </w:pPr>
      <w:r w:rsidRPr="001F66F0">
        <w:tab/>
      </w:r>
      <w:r w:rsidRPr="001F66F0">
        <w:tab/>
        <w:t>A responsible person for a computer network may communicate lawfully intercepted information (other than foreign intelligence information) to an officer of an agency if:</w:t>
      </w:r>
    </w:p>
    <w:p w14:paraId="623B60F0" w14:textId="77777777" w:rsidR="003D5598" w:rsidRPr="001F66F0" w:rsidRDefault="003D5598" w:rsidP="003D5598">
      <w:pPr>
        <w:pStyle w:val="paragraph"/>
      </w:pPr>
      <w:r w:rsidRPr="001F66F0">
        <w:tab/>
        <w:t>(a)</w:t>
      </w:r>
      <w:r w:rsidRPr="001F66F0">
        <w:tab/>
        <w:t>the information was communicated to the responsible person under paragraph</w:t>
      </w:r>
      <w:r w:rsidR="005039E3" w:rsidRPr="001F66F0">
        <w:t> </w:t>
      </w:r>
      <w:r w:rsidRPr="001F66F0">
        <w:t>63C(2)(a); and</w:t>
      </w:r>
    </w:p>
    <w:p w14:paraId="1B02BC45" w14:textId="77777777" w:rsidR="003D5598" w:rsidRPr="001F66F0" w:rsidRDefault="003D5598" w:rsidP="003D5598">
      <w:pPr>
        <w:pStyle w:val="paragraph"/>
      </w:pPr>
      <w:r w:rsidRPr="001F66F0">
        <w:tab/>
        <w:t>(b)</w:t>
      </w:r>
      <w:r w:rsidRPr="001F66F0">
        <w:tab/>
        <w:t>the responsible person suspects, on reasonable grounds, that the information is relevant to determining whether another person has committed a prescribed offence.</w:t>
      </w:r>
    </w:p>
    <w:p w14:paraId="52FD57D1" w14:textId="061D08B2" w:rsidR="001443CC" w:rsidRPr="001F66F0" w:rsidRDefault="001443CC" w:rsidP="001443CC">
      <w:pPr>
        <w:pStyle w:val="ActHead5"/>
      </w:pPr>
      <w:bookmarkStart w:id="132" w:name="_Toc87447932"/>
      <w:r w:rsidRPr="00BE5AB6">
        <w:rPr>
          <w:rStyle w:val="CharSectno"/>
        </w:rPr>
        <w:t>64</w:t>
      </w:r>
      <w:r w:rsidRPr="001F66F0">
        <w:t xml:space="preserve">  Dealing in connection with Organisation’s or Inspector</w:t>
      </w:r>
      <w:r w:rsidR="00BE5AB6">
        <w:noBreakHyphen/>
      </w:r>
      <w:r w:rsidRPr="001F66F0">
        <w:t>General’s functions</w:t>
      </w:r>
      <w:bookmarkEnd w:id="132"/>
    </w:p>
    <w:p w14:paraId="5C1EC1F8" w14:textId="3FF17F5C" w:rsidR="002678F2" w:rsidRPr="001F66F0" w:rsidRDefault="002678F2" w:rsidP="002678F2">
      <w:pPr>
        <w:pStyle w:val="subsection"/>
      </w:pPr>
      <w:r w:rsidRPr="001F66F0">
        <w:tab/>
        <w:t>(1)</w:t>
      </w:r>
      <w:r w:rsidRPr="001F66F0">
        <w:tab/>
        <w:t>A person may, in connection with the performance by the Organisation of its functions</w:t>
      </w:r>
      <w:r w:rsidR="001443CC" w:rsidRPr="001F66F0">
        <w:t xml:space="preserve"> or the performance by the Inspector</w:t>
      </w:r>
      <w:r w:rsidR="00BE5AB6">
        <w:noBreakHyphen/>
      </w:r>
      <w:r w:rsidR="001443CC" w:rsidRPr="001F66F0">
        <w:t>General of Intelligence and Security of his or her functions</w:t>
      </w:r>
      <w:r w:rsidRPr="001F66F0">
        <w:t>, or otherwise for purposes of security, communicate to another person, make use of, or make a record of the following:</w:t>
      </w:r>
    </w:p>
    <w:p w14:paraId="23042727" w14:textId="77777777" w:rsidR="002678F2" w:rsidRPr="001F66F0" w:rsidRDefault="002678F2" w:rsidP="002678F2">
      <w:pPr>
        <w:pStyle w:val="paragraph"/>
      </w:pPr>
      <w:r w:rsidRPr="001F66F0">
        <w:tab/>
        <w:t>(a)</w:t>
      </w:r>
      <w:r w:rsidRPr="001F66F0">
        <w:tab/>
      </w:r>
      <w:r w:rsidR="00137F07" w:rsidRPr="001F66F0">
        <w:t>lawfully intercepted information</w:t>
      </w:r>
      <w:r w:rsidRPr="001F66F0">
        <w:t xml:space="preserve"> other than foreign intelligence information</w:t>
      </w:r>
      <w:r w:rsidR="00165BDE" w:rsidRPr="001F66F0">
        <w:t xml:space="preserve"> or ASIO computer access intercept information</w:t>
      </w:r>
      <w:r w:rsidRPr="001F66F0">
        <w:t>;</w:t>
      </w:r>
    </w:p>
    <w:p w14:paraId="715ED7C2" w14:textId="77777777" w:rsidR="00455415" w:rsidRPr="001F66F0" w:rsidRDefault="00455415" w:rsidP="00455415">
      <w:pPr>
        <w:pStyle w:val="paragraph"/>
      </w:pPr>
      <w:r w:rsidRPr="001F66F0">
        <w:tab/>
        <w:t>(b)</w:t>
      </w:r>
      <w:r w:rsidRPr="001F66F0">
        <w:tab/>
        <w:t>interception warrant information.</w:t>
      </w:r>
    </w:p>
    <w:p w14:paraId="5E883073" w14:textId="27B4D141" w:rsidR="001443CC" w:rsidRPr="001F66F0" w:rsidRDefault="001443CC" w:rsidP="001443CC">
      <w:pPr>
        <w:pStyle w:val="subsection"/>
      </w:pPr>
      <w:r w:rsidRPr="001F66F0">
        <w:tab/>
        <w:t>(2)</w:t>
      </w:r>
      <w:r w:rsidRPr="001F66F0">
        <w:tab/>
        <w:t>A person, being the Director</w:t>
      </w:r>
      <w:r w:rsidR="00BE5AB6">
        <w:noBreakHyphen/>
      </w:r>
      <w:r w:rsidRPr="001F66F0">
        <w:t>General of Security or an ASIO employee, ASIO affiliate or IGIS official, may:</w:t>
      </w:r>
    </w:p>
    <w:p w14:paraId="29B79919" w14:textId="77777777" w:rsidR="001443CC" w:rsidRPr="001F66F0" w:rsidRDefault="001443CC" w:rsidP="001443CC">
      <w:pPr>
        <w:pStyle w:val="paragraph"/>
      </w:pPr>
      <w:r w:rsidRPr="001F66F0">
        <w:tab/>
        <w:t>(a)</w:t>
      </w:r>
      <w:r w:rsidRPr="001F66F0">
        <w:tab/>
        <w:t>in connection with the performance by the Organisation of its functions; or</w:t>
      </w:r>
    </w:p>
    <w:p w14:paraId="03792E73" w14:textId="6707E78D" w:rsidR="001443CC" w:rsidRPr="001F66F0" w:rsidRDefault="001443CC" w:rsidP="001443CC">
      <w:pPr>
        <w:pStyle w:val="paragraph"/>
      </w:pPr>
      <w:r w:rsidRPr="001F66F0">
        <w:tab/>
        <w:t>(b)</w:t>
      </w:r>
      <w:r w:rsidRPr="001F66F0">
        <w:tab/>
        <w:t>in connection with the performance by the Inspector</w:t>
      </w:r>
      <w:r w:rsidR="00BE5AB6">
        <w:noBreakHyphen/>
      </w:r>
      <w:r w:rsidRPr="001F66F0">
        <w:t>General of Intelligence and Security of his or her functions;</w:t>
      </w:r>
    </w:p>
    <w:p w14:paraId="5AF7A780" w14:textId="77777777" w:rsidR="001443CC" w:rsidRPr="001F66F0" w:rsidRDefault="001443CC" w:rsidP="001443CC">
      <w:pPr>
        <w:pStyle w:val="subsection2"/>
      </w:pPr>
      <w:r w:rsidRPr="001F66F0">
        <w:t>communicate to another such person, make use of, or make a record of, foreign intelligence information.</w:t>
      </w:r>
    </w:p>
    <w:p w14:paraId="69E1BC67" w14:textId="77777777" w:rsidR="0049325C" w:rsidRPr="001F66F0" w:rsidRDefault="0049325C" w:rsidP="0049325C">
      <w:pPr>
        <w:pStyle w:val="subsection"/>
      </w:pPr>
      <w:r w:rsidRPr="001F66F0">
        <w:tab/>
        <w:t>(3)</w:t>
      </w:r>
      <w:r w:rsidRPr="001F66F0">
        <w:tab/>
      </w:r>
      <w:r w:rsidR="005039E3" w:rsidRPr="001F66F0">
        <w:t>Subsections (</w:t>
      </w:r>
      <w:r w:rsidRPr="001F66F0">
        <w:t>1) and (2) do not apply to information:</w:t>
      </w:r>
    </w:p>
    <w:p w14:paraId="1405B2A2" w14:textId="77777777" w:rsidR="0049325C" w:rsidRPr="001F66F0" w:rsidRDefault="0049325C" w:rsidP="0049325C">
      <w:pPr>
        <w:pStyle w:val="paragraph"/>
      </w:pPr>
      <w:r w:rsidRPr="001F66F0">
        <w:tab/>
        <w:t>(a)</w:t>
      </w:r>
      <w:r w:rsidRPr="001F66F0">
        <w:tab/>
        <w:t>obtained by a person referred to in paragraph</w:t>
      </w:r>
      <w:r w:rsidR="005039E3" w:rsidRPr="001F66F0">
        <w:t> </w:t>
      </w:r>
      <w:r w:rsidRPr="001F66F0">
        <w:t>55(3)(c) or (d) by intercepting a communication when exercising authority under a warrant issued to an agency; or</w:t>
      </w:r>
    </w:p>
    <w:p w14:paraId="39A2A3F4" w14:textId="77777777" w:rsidR="0049325C" w:rsidRPr="001F66F0" w:rsidRDefault="0049325C" w:rsidP="0049325C">
      <w:pPr>
        <w:pStyle w:val="paragraph"/>
      </w:pPr>
      <w:r w:rsidRPr="001F66F0">
        <w:tab/>
        <w:t>(b)</w:t>
      </w:r>
      <w:r w:rsidRPr="001F66F0">
        <w:tab/>
        <w:t>communicated, in accordance with section</w:t>
      </w:r>
      <w:r w:rsidR="005039E3" w:rsidRPr="001F66F0">
        <w:t> </w:t>
      </w:r>
      <w:r w:rsidRPr="001F66F0">
        <w:t>66, to a person referred to in paragraph</w:t>
      </w:r>
      <w:r w:rsidR="005039E3" w:rsidRPr="001F66F0">
        <w:t> </w:t>
      </w:r>
      <w:r w:rsidRPr="001F66F0">
        <w:t>55(3)(c); or</w:t>
      </w:r>
    </w:p>
    <w:p w14:paraId="2F789CD6" w14:textId="77777777" w:rsidR="0049325C" w:rsidRPr="001F66F0" w:rsidRDefault="0049325C" w:rsidP="0049325C">
      <w:pPr>
        <w:pStyle w:val="paragraph"/>
      </w:pPr>
      <w:r w:rsidRPr="001F66F0">
        <w:tab/>
        <w:t>(c)</w:t>
      </w:r>
      <w:r w:rsidRPr="001F66F0">
        <w:tab/>
        <w:t>that is interception warrant information in relation to a warrant issued to an agency;</w:t>
      </w:r>
    </w:p>
    <w:p w14:paraId="41258560" w14:textId="19DB1246" w:rsidR="0049325C" w:rsidRPr="001F66F0" w:rsidRDefault="0049325C" w:rsidP="0049325C">
      <w:pPr>
        <w:pStyle w:val="subsection2"/>
      </w:pPr>
      <w:r w:rsidRPr="001F66F0">
        <w:t>unless the information has been communicated to the Director</w:t>
      </w:r>
      <w:r w:rsidR="00BE5AB6">
        <w:noBreakHyphen/>
      </w:r>
      <w:r w:rsidRPr="001F66F0">
        <w:t>General of Security under section</w:t>
      </w:r>
      <w:r w:rsidR="005039E3" w:rsidRPr="001F66F0">
        <w:t> </w:t>
      </w:r>
      <w:r w:rsidRPr="001F66F0">
        <w:t>68.</w:t>
      </w:r>
    </w:p>
    <w:p w14:paraId="577A803A" w14:textId="5D9C4A35" w:rsidR="0049325C" w:rsidRPr="001F66F0" w:rsidRDefault="0049325C" w:rsidP="0049325C">
      <w:pPr>
        <w:pStyle w:val="subsection"/>
      </w:pPr>
      <w:r w:rsidRPr="001F66F0">
        <w:tab/>
        <w:t>(4)</w:t>
      </w:r>
      <w:r w:rsidRPr="001F66F0">
        <w:tab/>
        <w:t>However, a person referred to in paragraph</w:t>
      </w:r>
      <w:r w:rsidR="005039E3" w:rsidRPr="001F66F0">
        <w:t> </w:t>
      </w:r>
      <w:r w:rsidRPr="001F66F0">
        <w:t xml:space="preserve">55(3)(c) or (d) may communicate to another person, make use of, or make a record of information referred to in </w:t>
      </w:r>
      <w:r w:rsidR="0053426C" w:rsidRPr="001F66F0">
        <w:t>paragraph (</w:t>
      </w:r>
      <w:r w:rsidRPr="001F66F0">
        <w:t>3)(a), (b) or (c) of this section, that has not been communicated to the Director</w:t>
      </w:r>
      <w:r w:rsidR="00BE5AB6">
        <w:noBreakHyphen/>
      </w:r>
      <w:r w:rsidRPr="001F66F0">
        <w:t>General of Security under section</w:t>
      </w:r>
      <w:r w:rsidR="005039E3" w:rsidRPr="001F66F0">
        <w:t> </w:t>
      </w:r>
      <w:r w:rsidRPr="001F66F0">
        <w:t>68, for a purpose or purposes connected with the investigation to which the warrant, under which the information was obtained, relates, and for no other purpose.</w:t>
      </w:r>
    </w:p>
    <w:p w14:paraId="11960E6F" w14:textId="25A80369" w:rsidR="002678F2" w:rsidRPr="001F66F0" w:rsidRDefault="002678F2" w:rsidP="002678F2">
      <w:pPr>
        <w:pStyle w:val="ActHead5"/>
      </w:pPr>
      <w:bookmarkStart w:id="133" w:name="_Toc87447933"/>
      <w:r w:rsidRPr="00BE5AB6">
        <w:rPr>
          <w:rStyle w:val="CharSectno"/>
        </w:rPr>
        <w:t>65</w:t>
      </w:r>
      <w:r w:rsidRPr="001F66F0">
        <w:t xml:space="preserve">  Communicating information obtained by Organisation</w:t>
      </w:r>
      <w:bookmarkEnd w:id="133"/>
    </w:p>
    <w:p w14:paraId="44B4783D" w14:textId="0A537A45" w:rsidR="002678F2" w:rsidRPr="001F66F0" w:rsidRDefault="002678F2" w:rsidP="002678F2">
      <w:pPr>
        <w:pStyle w:val="subsection"/>
      </w:pPr>
      <w:r w:rsidRPr="001F66F0">
        <w:tab/>
        <w:t>(1)</w:t>
      </w:r>
      <w:r w:rsidRPr="001F66F0">
        <w:tab/>
        <w:t>The Director</w:t>
      </w:r>
      <w:r w:rsidR="00BE5AB6">
        <w:noBreakHyphen/>
      </w:r>
      <w:r w:rsidRPr="001F66F0">
        <w:t>General of Security may, personally, or by a person authorised by the Director</w:t>
      </w:r>
      <w:r w:rsidR="00BE5AB6">
        <w:noBreakHyphen/>
      </w:r>
      <w:r w:rsidRPr="001F66F0">
        <w:t xml:space="preserve">General, communicate to another person, in accordance with </w:t>
      </w:r>
      <w:r w:rsidR="00BE3957" w:rsidRPr="001F66F0">
        <w:t>subsection</w:t>
      </w:r>
      <w:r w:rsidR="005039E3" w:rsidRPr="001F66F0">
        <w:t> </w:t>
      </w:r>
      <w:r w:rsidR="00BE3957" w:rsidRPr="001F66F0">
        <w:t>18(3) or (4A), or subsection</w:t>
      </w:r>
      <w:r w:rsidR="005039E3" w:rsidRPr="001F66F0">
        <w:t> </w:t>
      </w:r>
      <w:r w:rsidR="00BE3957" w:rsidRPr="001F66F0">
        <w:t>19A(4)</w:t>
      </w:r>
      <w:r w:rsidRPr="001F66F0">
        <w:t xml:space="preserve"> of the </w:t>
      </w:r>
      <w:r w:rsidRPr="001F66F0">
        <w:rPr>
          <w:i/>
        </w:rPr>
        <w:t xml:space="preserve">Australian Security Intelligence Organisation Act 1979 </w:t>
      </w:r>
      <w:r w:rsidRPr="001F66F0">
        <w:t>the following:</w:t>
      </w:r>
    </w:p>
    <w:p w14:paraId="5A7593AD" w14:textId="77777777" w:rsidR="00E31315" w:rsidRPr="001F66F0" w:rsidRDefault="00E31315" w:rsidP="00E31315">
      <w:pPr>
        <w:pStyle w:val="paragraph"/>
      </w:pPr>
      <w:r w:rsidRPr="001F66F0">
        <w:tab/>
        <w:t>(a)</w:t>
      </w:r>
      <w:r w:rsidRPr="001F66F0">
        <w:tab/>
        <w:t>lawfully intercepted information</w:t>
      </w:r>
      <w:r w:rsidR="00165BDE" w:rsidRPr="001F66F0">
        <w:t xml:space="preserve"> other than ASIO computer access intercept information</w:t>
      </w:r>
      <w:r w:rsidRPr="001F66F0">
        <w:t>;</w:t>
      </w:r>
    </w:p>
    <w:p w14:paraId="6BAF33AE" w14:textId="77777777" w:rsidR="00E31315" w:rsidRPr="001F66F0" w:rsidRDefault="00E31315" w:rsidP="00E31315">
      <w:pPr>
        <w:pStyle w:val="paragraph"/>
      </w:pPr>
      <w:r w:rsidRPr="001F66F0">
        <w:tab/>
        <w:t>(b)</w:t>
      </w:r>
      <w:r w:rsidRPr="001F66F0">
        <w:tab/>
        <w:t>interception warrant information.</w:t>
      </w:r>
    </w:p>
    <w:p w14:paraId="3B5E8044" w14:textId="22FA76C1" w:rsidR="002678F2" w:rsidRPr="001F66F0" w:rsidRDefault="002678F2" w:rsidP="002678F2">
      <w:pPr>
        <w:pStyle w:val="subsection"/>
      </w:pPr>
      <w:r w:rsidRPr="001F66F0">
        <w:tab/>
        <w:t>(2)</w:t>
      </w:r>
      <w:r w:rsidRPr="001F66F0">
        <w:tab/>
        <w:t xml:space="preserve">A person to whom foreign intelligence information has been communicated in accordance with </w:t>
      </w:r>
      <w:r w:rsidR="0053426C" w:rsidRPr="001F66F0">
        <w:t>subsection (</w:t>
      </w:r>
      <w:r w:rsidRPr="001F66F0">
        <w:t xml:space="preserve">1), or in accordance with an approval given under this subsection, may communicate that information to such persons, and in such manner, as are approved in writing by the </w:t>
      </w:r>
      <w:r w:rsidR="00665810" w:rsidRPr="001F66F0">
        <w:t>Attorney</w:t>
      </w:r>
      <w:r w:rsidR="00BE5AB6">
        <w:noBreakHyphen/>
      </w:r>
      <w:r w:rsidR="00665810" w:rsidRPr="001F66F0">
        <w:t>General</w:t>
      </w:r>
      <w:r w:rsidRPr="001F66F0">
        <w:t>.</w:t>
      </w:r>
    </w:p>
    <w:p w14:paraId="336B7377" w14:textId="77777777" w:rsidR="0049325C" w:rsidRPr="001F66F0" w:rsidRDefault="0049325C" w:rsidP="0049325C">
      <w:pPr>
        <w:pStyle w:val="subsection"/>
      </w:pPr>
      <w:r w:rsidRPr="001F66F0">
        <w:tab/>
        <w:t>(3)</w:t>
      </w:r>
      <w:r w:rsidRPr="001F66F0">
        <w:tab/>
      </w:r>
      <w:r w:rsidR="005039E3" w:rsidRPr="001F66F0">
        <w:t>Subsections (</w:t>
      </w:r>
      <w:r w:rsidRPr="001F66F0">
        <w:t>1) and (2) do not apply to information:</w:t>
      </w:r>
    </w:p>
    <w:p w14:paraId="3C397000" w14:textId="77777777" w:rsidR="0049325C" w:rsidRPr="001F66F0" w:rsidRDefault="0049325C" w:rsidP="0049325C">
      <w:pPr>
        <w:pStyle w:val="paragraph"/>
      </w:pPr>
      <w:r w:rsidRPr="001F66F0">
        <w:tab/>
        <w:t>(a)</w:t>
      </w:r>
      <w:r w:rsidRPr="001F66F0">
        <w:tab/>
        <w:t>obtained by a person referred to in paragraph</w:t>
      </w:r>
      <w:r w:rsidR="005039E3" w:rsidRPr="001F66F0">
        <w:t> </w:t>
      </w:r>
      <w:r w:rsidRPr="001F66F0">
        <w:t>55(3)(c) or (d) by intercepting a communication when exercising authority under a warrant issued to an agency; or</w:t>
      </w:r>
    </w:p>
    <w:p w14:paraId="028A8CB1" w14:textId="77777777" w:rsidR="0049325C" w:rsidRPr="001F66F0" w:rsidRDefault="0049325C" w:rsidP="0049325C">
      <w:pPr>
        <w:pStyle w:val="paragraph"/>
      </w:pPr>
      <w:r w:rsidRPr="001F66F0">
        <w:tab/>
        <w:t>(b)</w:t>
      </w:r>
      <w:r w:rsidRPr="001F66F0">
        <w:tab/>
        <w:t>communicated, in accordance with section</w:t>
      </w:r>
      <w:r w:rsidR="005039E3" w:rsidRPr="001F66F0">
        <w:t> </w:t>
      </w:r>
      <w:r w:rsidRPr="001F66F0">
        <w:t>66, to a person referred to in paragraph</w:t>
      </w:r>
      <w:r w:rsidR="005039E3" w:rsidRPr="001F66F0">
        <w:t> </w:t>
      </w:r>
      <w:r w:rsidRPr="001F66F0">
        <w:t>55(3)(c); or</w:t>
      </w:r>
    </w:p>
    <w:p w14:paraId="184409DE" w14:textId="77777777" w:rsidR="0049325C" w:rsidRPr="001F66F0" w:rsidRDefault="0049325C" w:rsidP="0049325C">
      <w:pPr>
        <w:pStyle w:val="paragraph"/>
      </w:pPr>
      <w:r w:rsidRPr="001F66F0">
        <w:tab/>
        <w:t>(c)</w:t>
      </w:r>
      <w:r w:rsidRPr="001F66F0">
        <w:tab/>
        <w:t>that is interception warrant information in relation to a warrant issued to an agency;</w:t>
      </w:r>
    </w:p>
    <w:p w14:paraId="053B3989" w14:textId="11DD0D4E" w:rsidR="0049325C" w:rsidRPr="001F66F0" w:rsidRDefault="0049325C" w:rsidP="0049325C">
      <w:pPr>
        <w:pStyle w:val="subsection2"/>
      </w:pPr>
      <w:r w:rsidRPr="001F66F0">
        <w:t>unless the information has been communicated to the Director</w:t>
      </w:r>
      <w:r w:rsidR="00BE5AB6">
        <w:noBreakHyphen/>
      </w:r>
      <w:r w:rsidRPr="001F66F0">
        <w:t>General of Security under section</w:t>
      </w:r>
      <w:r w:rsidR="005039E3" w:rsidRPr="001F66F0">
        <w:t> </w:t>
      </w:r>
      <w:r w:rsidRPr="001F66F0">
        <w:t>68.</w:t>
      </w:r>
    </w:p>
    <w:p w14:paraId="4C1AE382" w14:textId="7EDF1DDA" w:rsidR="0049325C" w:rsidRPr="001F66F0" w:rsidRDefault="0049325C" w:rsidP="0049325C">
      <w:pPr>
        <w:pStyle w:val="notetext"/>
      </w:pPr>
      <w:r w:rsidRPr="001F66F0">
        <w:t>Note:</w:t>
      </w:r>
      <w:r w:rsidRPr="001F66F0">
        <w:tab/>
        <w:t>See subsection</w:t>
      </w:r>
      <w:r w:rsidR="005039E3" w:rsidRPr="001F66F0">
        <w:t> </w:t>
      </w:r>
      <w:r w:rsidRPr="001F66F0">
        <w:t>64(4) for when the Director</w:t>
      </w:r>
      <w:r w:rsidR="00BE5AB6">
        <w:noBreakHyphen/>
      </w:r>
      <w:r w:rsidRPr="001F66F0">
        <w:t xml:space="preserve">General of Security may communicate information, referred to in </w:t>
      </w:r>
      <w:r w:rsidR="0053426C" w:rsidRPr="001F66F0">
        <w:t>paragraph (</w:t>
      </w:r>
      <w:r w:rsidRPr="001F66F0">
        <w:t>3)(a), (b) or (c) of this section, that has not been communicated under section</w:t>
      </w:r>
      <w:r w:rsidR="005039E3" w:rsidRPr="001F66F0">
        <w:t> </w:t>
      </w:r>
      <w:r w:rsidRPr="001F66F0">
        <w:t>68.</w:t>
      </w:r>
    </w:p>
    <w:p w14:paraId="3E96C88B" w14:textId="51CC532F" w:rsidR="00D87263" w:rsidRPr="001F66F0" w:rsidRDefault="00D87263" w:rsidP="00D87263">
      <w:pPr>
        <w:pStyle w:val="subsection"/>
      </w:pPr>
      <w:r w:rsidRPr="001F66F0">
        <w:tab/>
        <w:t>(4)</w:t>
      </w:r>
      <w:r w:rsidRPr="001F66F0">
        <w:tab/>
        <w:t>If lawfully intercepted information was obtained under a section</w:t>
      </w:r>
      <w:r w:rsidR="005039E3" w:rsidRPr="001F66F0">
        <w:t> </w:t>
      </w:r>
      <w:r w:rsidRPr="001F66F0">
        <w:t xml:space="preserve">31A authorisation, </w:t>
      </w:r>
      <w:r w:rsidR="0053426C" w:rsidRPr="001F66F0">
        <w:t>subsection (</w:t>
      </w:r>
      <w:r w:rsidRPr="001F66F0">
        <w:t>1) of this section does not authorise the communication of the information in accordance with subsection</w:t>
      </w:r>
      <w:r w:rsidR="005039E3" w:rsidRPr="001F66F0">
        <w:t> </w:t>
      </w:r>
      <w:r w:rsidRPr="001F66F0">
        <w:t xml:space="preserve">18(3) of the </w:t>
      </w:r>
      <w:r w:rsidRPr="001F66F0">
        <w:rPr>
          <w:i/>
        </w:rPr>
        <w:t>Australian Security Intelligence Organisation Act 1979</w:t>
      </w:r>
      <w:r w:rsidRPr="001F66F0">
        <w:t xml:space="preserve"> to:</w:t>
      </w:r>
    </w:p>
    <w:p w14:paraId="39985FED" w14:textId="77777777" w:rsidR="00D87263" w:rsidRPr="001F66F0" w:rsidRDefault="00D87263" w:rsidP="00D87263">
      <w:pPr>
        <w:pStyle w:val="paragraph"/>
      </w:pPr>
      <w:r w:rsidRPr="001F66F0">
        <w:tab/>
        <w:t>(a)</w:t>
      </w:r>
      <w:r w:rsidRPr="001F66F0">
        <w:tab/>
        <w:t>a staff member of an authority of the Commonwealth; or</w:t>
      </w:r>
    </w:p>
    <w:p w14:paraId="25A4E25D" w14:textId="77777777" w:rsidR="00D87263" w:rsidRPr="001F66F0" w:rsidRDefault="00D87263" w:rsidP="00D87263">
      <w:pPr>
        <w:pStyle w:val="paragraph"/>
      </w:pPr>
      <w:r w:rsidRPr="001F66F0">
        <w:tab/>
        <w:t>(b)</w:t>
      </w:r>
      <w:r w:rsidRPr="001F66F0">
        <w:tab/>
        <w:t>a staff member of an authority of a State;</w:t>
      </w:r>
    </w:p>
    <w:p w14:paraId="418CC667" w14:textId="77777777" w:rsidR="00D87263" w:rsidRPr="001F66F0" w:rsidRDefault="00D87263" w:rsidP="00D87263">
      <w:pPr>
        <w:pStyle w:val="subsection2"/>
      </w:pPr>
      <w:r w:rsidRPr="001F66F0">
        <w:t>unless the communication is for the purpose of the development or testing of technologies, or interception capabilities, of:</w:t>
      </w:r>
    </w:p>
    <w:p w14:paraId="50A4353C" w14:textId="77777777" w:rsidR="00D87263" w:rsidRPr="001F66F0" w:rsidRDefault="00D87263" w:rsidP="00D87263">
      <w:pPr>
        <w:pStyle w:val="paragraph"/>
      </w:pPr>
      <w:r w:rsidRPr="001F66F0">
        <w:tab/>
        <w:t>(c)</w:t>
      </w:r>
      <w:r w:rsidRPr="001F66F0">
        <w:tab/>
        <w:t>that authority; or</w:t>
      </w:r>
    </w:p>
    <w:p w14:paraId="469B1424" w14:textId="77777777" w:rsidR="00D87263" w:rsidRPr="001F66F0" w:rsidRDefault="00D87263" w:rsidP="00D87263">
      <w:pPr>
        <w:pStyle w:val="paragraph"/>
      </w:pPr>
      <w:r w:rsidRPr="001F66F0">
        <w:tab/>
        <w:t>(d)</w:t>
      </w:r>
      <w:r w:rsidRPr="001F66F0">
        <w:tab/>
        <w:t>the Organisation.</w:t>
      </w:r>
    </w:p>
    <w:p w14:paraId="46607EA5" w14:textId="639A1154" w:rsidR="00D87263" w:rsidRPr="001F66F0" w:rsidRDefault="00D87263" w:rsidP="00D87263">
      <w:pPr>
        <w:pStyle w:val="subsection"/>
      </w:pPr>
      <w:r w:rsidRPr="001F66F0">
        <w:tab/>
        <w:t>(5)</w:t>
      </w:r>
      <w:r w:rsidRPr="001F66F0">
        <w:tab/>
        <w:t>If lawfully intercepted information was obtained under a section</w:t>
      </w:r>
      <w:r w:rsidR="005039E3" w:rsidRPr="001F66F0">
        <w:t> </w:t>
      </w:r>
      <w:r w:rsidRPr="001F66F0">
        <w:t xml:space="preserve">31A authorisation, </w:t>
      </w:r>
      <w:r w:rsidR="0053426C" w:rsidRPr="001F66F0">
        <w:t>subsection (</w:t>
      </w:r>
      <w:r w:rsidRPr="001F66F0">
        <w:t>1) of this section does not authorise the communication of the information in accordance with subsection</w:t>
      </w:r>
      <w:r w:rsidR="005039E3" w:rsidRPr="001F66F0">
        <w:t> </w:t>
      </w:r>
      <w:r w:rsidRPr="001F66F0">
        <w:t xml:space="preserve">18(4A) of the </w:t>
      </w:r>
      <w:r w:rsidRPr="001F66F0">
        <w:rPr>
          <w:i/>
        </w:rPr>
        <w:t>Australian Security Intelligence Organisation Act 1979</w:t>
      </w:r>
      <w:r w:rsidRPr="001F66F0">
        <w:t xml:space="preserve"> to a staff member of ASIS, ASD or AGO unless the communication is for the purpose of the development or testing of technologies, or interception capabilities, of:</w:t>
      </w:r>
    </w:p>
    <w:p w14:paraId="7EE76A69" w14:textId="77777777" w:rsidR="00D87263" w:rsidRPr="001F66F0" w:rsidRDefault="00D87263" w:rsidP="00D87263">
      <w:pPr>
        <w:pStyle w:val="paragraph"/>
      </w:pPr>
      <w:r w:rsidRPr="001F66F0">
        <w:tab/>
        <w:t>(a)</w:t>
      </w:r>
      <w:r w:rsidRPr="001F66F0">
        <w:tab/>
        <w:t>ASIS, ASD or AGO, as the case requires; or</w:t>
      </w:r>
    </w:p>
    <w:p w14:paraId="0EEA429F" w14:textId="77777777" w:rsidR="00D87263" w:rsidRPr="001F66F0" w:rsidRDefault="00D87263" w:rsidP="00D87263">
      <w:pPr>
        <w:pStyle w:val="paragraph"/>
      </w:pPr>
      <w:r w:rsidRPr="001F66F0">
        <w:tab/>
        <w:t>(b)</w:t>
      </w:r>
      <w:r w:rsidRPr="001F66F0">
        <w:tab/>
        <w:t>the Organisation.</w:t>
      </w:r>
    </w:p>
    <w:p w14:paraId="4C0A86A2" w14:textId="1498380E" w:rsidR="00D87263" w:rsidRPr="001F66F0" w:rsidRDefault="00D87263" w:rsidP="00D87263">
      <w:pPr>
        <w:pStyle w:val="subsection"/>
      </w:pPr>
      <w:r w:rsidRPr="001F66F0">
        <w:tab/>
        <w:t>(6)</w:t>
      </w:r>
      <w:r w:rsidRPr="001F66F0">
        <w:tab/>
        <w:t>If lawfully intercepted information was obtained under a section</w:t>
      </w:r>
      <w:r w:rsidR="005039E3" w:rsidRPr="001F66F0">
        <w:t> </w:t>
      </w:r>
      <w:r w:rsidRPr="001F66F0">
        <w:t xml:space="preserve">31A authorisation, </w:t>
      </w:r>
      <w:r w:rsidR="0053426C" w:rsidRPr="001F66F0">
        <w:t>subsection (</w:t>
      </w:r>
      <w:r w:rsidRPr="001F66F0">
        <w:t>1) of this section does not authorise the communication of the information in accordance with subsection</w:t>
      </w:r>
      <w:r w:rsidR="005039E3" w:rsidRPr="001F66F0">
        <w:t> </w:t>
      </w:r>
      <w:r w:rsidRPr="001F66F0">
        <w:t xml:space="preserve">19A(4) of the </w:t>
      </w:r>
      <w:r w:rsidRPr="001F66F0">
        <w:rPr>
          <w:i/>
        </w:rPr>
        <w:t>Australian Security Intelligence Organisation Act 1979</w:t>
      </w:r>
      <w:r w:rsidRPr="001F66F0">
        <w:t xml:space="preserve"> to a staff member of a body referred to in </w:t>
      </w:r>
      <w:r w:rsidR="00BE5AB6">
        <w:t>paragraph 1</w:t>
      </w:r>
      <w:r w:rsidRPr="001F66F0">
        <w:t>9A(1)(d) or (e) of that Act unless the communication is for the purpose of the development or testing of technologies, or interception capabilities, of:</w:t>
      </w:r>
    </w:p>
    <w:p w14:paraId="4ADBC985" w14:textId="77777777" w:rsidR="00D87263" w:rsidRPr="001F66F0" w:rsidRDefault="00D87263" w:rsidP="00D87263">
      <w:pPr>
        <w:pStyle w:val="paragraph"/>
      </w:pPr>
      <w:r w:rsidRPr="001F66F0">
        <w:tab/>
        <w:t>(a)</w:t>
      </w:r>
      <w:r w:rsidRPr="001F66F0">
        <w:tab/>
        <w:t>that body; or</w:t>
      </w:r>
    </w:p>
    <w:p w14:paraId="6CCED6E5" w14:textId="77777777" w:rsidR="00D87263" w:rsidRPr="001F66F0" w:rsidRDefault="00D87263" w:rsidP="00D87263">
      <w:pPr>
        <w:pStyle w:val="paragraph"/>
      </w:pPr>
      <w:r w:rsidRPr="001F66F0">
        <w:tab/>
        <w:t>(b)</w:t>
      </w:r>
      <w:r w:rsidRPr="001F66F0">
        <w:tab/>
        <w:t>the Organisation.</w:t>
      </w:r>
    </w:p>
    <w:p w14:paraId="5616F864" w14:textId="77777777" w:rsidR="00D87263" w:rsidRPr="001F66F0" w:rsidRDefault="00D87263" w:rsidP="00D87263">
      <w:pPr>
        <w:pStyle w:val="subsection"/>
      </w:pPr>
      <w:r w:rsidRPr="001F66F0">
        <w:tab/>
        <w:t>(7)</w:t>
      </w:r>
      <w:r w:rsidRPr="001F66F0">
        <w:tab/>
        <w:t xml:space="preserve">For the purposes of </w:t>
      </w:r>
      <w:r w:rsidR="005039E3" w:rsidRPr="001F66F0">
        <w:t>subsections (</w:t>
      </w:r>
      <w:r w:rsidRPr="001F66F0">
        <w:t xml:space="preserve">4), (5) and (6), </w:t>
      </w:r>
      <w:r w:rsidRPr="001F66F0">
        <w:rPr>
          <w:b/>
          <w:i/>
        </w:rPr>
        <w:t>authority of the Commonwealth</w:t>
      </w:r>
      <w:r w:rsidRPr="001F66F0">
        <w:t xml:space="preserve">, </w:t>
      </w:r>
      <w:r w:rsidRPr="001F66F0">
        <w:rPr>
          <w:b/>
          <w:i/>
        </w:rPr>
        <w:t>authority of a State</w:t>
      </w:r>
      <w:r w:rsidRPr="001F66F0">
        <w:t xml:space="preserve">, </w:t>
      </w:r>
      <w:r w:rsidRPr="001F66F0">
        <w:rPr>
          <w:b/>
          <w:i/>
        </w:rPr>
        <w:t>ASIS</w:t>
      </w:r>
      <w:r w:rsidRPr="001F66F0">
        <w:t xml:space="preserve">, </w:t>
      </w:r>
      <w:r w:rsidRPr="001F66F0">
        <w:rPr>
          <w:b/>
          <w:i/>
        </w:rPr>
        <w:t>ASD</w:t>
      </w:r>
      <w:r w:rsidRPr="001F66F0">
        <w:t xml:space="preserve">, </w:t>
      </w:r>
      <w:r w:rsidRPr="001F66F0">
        <w:rPr>
          <w:b/>
          <w:i/>
        </w:rPr>
        <w:t>AGO</w:t>
      </w:r>
      <w:r w:rsidRPr="001F66F0">
        <w:t xml:space="preserve"> and </w:t>
      </w:r>
      <w:r w:rsidRPr="001F66F0">
        <w:rPr>
          <w:b/>
          <w:i/>
        </w:rPr>
        <w:t>staff member</w:t>
      </w:r>
      <w:r w:rsidRPr="001F66F0">
        <w:t xml:space="preserve"> have the same respective meanings as in the </w:t>
      </w:r>
      <w:r w:rsidRPr="001F66F0">
        <w:rPr>
          <w:i/>
        </w:rPr>
        <w:t>Australian Security Intelligence Organisation Act 1979</w:t>
      </w:r>
      <w:r w:rsidRPr="001F66F0">
        <w:t>.</w:t>
      </w:r>
    </w:p>
    <w:p w14:paraId="4A43EF11" w14:textId="60AA1190" w:rsidR="002C728B" w:rsidRPr="001F66F0" w:rsidRDefault="002C728B" w:rsidP="002C728B">
      <w:pPr>
        <w:pStyle w:val="ActHead5"/>
      </w:pPr>
      <w:bookmarkStart w:id="134" w:name="_Toc87447934"/>
      <w:r w:rsidRPr="00BE5AB6">
        <w:rPr>
          <w:rStyle w:val="CharSectno"/>
        </w:rPr>
        <w:t>65A</w:t>
      </w:r>
      <w:r w:rsidRPr="001F66F0">
        <w:t xml:space="preserve">  Employee of carrier may communicate information to agency</w:t>
      </w:r>
      <w:bookmarkEnd w:id="134"/>
    </w:p>
    <w:p w14:paraId="2B3737BE" w14:textId="72FD34F5" w:rsidR="002C728B" w:rsidRPr="001F66F0" w:rsidRDefault="002C728B" w:rsidP="002C728B">
      <w:pPr>
        <w:pStyle w:val="subsection"/>
      </w:pPr>
      <w:r w:rsidRPr="001F66F0">
        <w:tab/>
        <w:t>(1)</w:t>
      </w:r>
      <w:r w:rsidRPr="001F66F0">
        <w:tab/>
        <w:t xml:space="preserve">An employee of a carrier may, for a purpose or purposes set out in </w:t>
      </w:r>
      <w:r w:rsidR="0053426C" w:rsidRPr="001F66F0">
        <w:t>subsection (</w:t>
      </w:r>
      <w:r w:rsidRPr="001F66F0">
        <w:t>2), and for no other purpose, communicate to an officer of an agency:</w:t>
      </w:r>
    </w:p>
    <w:p w14:paraId="00624254" w14:textId="77777777" w:rsidR="002C728B" w:rsidRPr="001F66F0" w:rsidRDefault="002C728B" w:rsidP="002C728B">
      <w:pPr>
        <w:pStyle w:val="paragraph"/>
      </w:pPr>
      <w:r w:rsidRPr="001F66F0">
        <w:tab/>
        <w:t>(a)</w:t>
      </w:r>
      <w:r w:rsidRPr="001F66F0">
        <w:tab/>
        <w:t>lawfully intercepted information other than foreign intelligence information</w:t>
      </w:r>
      <w:r w:rsidR="00165BDE" w:rsidRPr="001F66F0">
        <w:t xml:space="preserve"> or information obtained under a section</w:t>
      </w:r>
      <w:r w:rsidR="005039E3" w:rsidRPr="001F66F0">
        <w:t> </w:t>
      </w:r>
      <w:r w:rsidR="00165BDE" w:rsidRPr="001F66F0">
        <w:t>31A authorisation</w:t>
      </w:r>
      <w:r w:rsidRPr="001F66F0">
        <w:t>; or</w:t>
      </w:r>
    </w:p>
    <w:p w14:paraId="54973CDF" w14:textId="77777777" w:rsidR="002C728B" w:rsidRPr="001F66F0" w:rsidRDefault="002C728B" w:rsidP="002C728B">
      <w:pPr>
        <w:pStyle w:val="paragraph"/>
      </w:pPr>
      <w:r w:rsidRPr="001F66F0">
        <w:tab/>
        <w:t>(b)</w:t>
      </w:r>
      <w:r w:rsidRPr="001F66F0">
        <w:tab/>
        <w:t>interception warrant information.</w:t>
      </w:r>
    </w:p>
    <w:p w14:paraId="4907253C" w14:textId="77777777" w:rsidR="002C728B" w:rsidRPr="001F66F0" w:rsidRDefault="002C728B" w:rsidP="002C728B">
      <w:pPr>
        <w:pStyle w:val="subsection"/>
      </w:pPr>
      <w:r w:rsidRPr="001F66F0">
        <w:tab/>
        <w:t>(2)</w:t>
      </w:r>
      <w:r w:rsidRPr="001F66F0">
        <w:tab/>
        <w:t>The purposes are purposes connected with:</w:t>
      </w:r>
    </w:p>
    <w:p w14:paraId="322C3814" w14:textId="77777777" w:rsidR="002C728B" w:rsidRPr="001F66F0" w:rsidRDefault="002C728B" w:rsidP="002C728B">
      <w:pPr>
        <w:pStyle w:val="paragraph"/>
      </w:pPr>
      <w:r w:rsidRPr="001F66F0">
        <w:tab/>
        <w:t>(a)</w:t>
      </w:r>
      <w:r w:rsidRPr="001F66F0">
        <w:tab/>
        <w:t>the investigation by the agency of a serious offence; or</w:t>
      </w:r>
    </w:p>
    <w:p w14:paraId="65702377" w14:textId="77777777" w:rsidR="002C728B" w:rsidRPr="001F66F0" w:rsidRDefault="002C728B" w:rsidP="002C728B">
      <w:pPr>
        <w:pStyle w:val="paragraph"/>
      </w:pPr>
      <w:r w:rsidRPr="001F66F0">
        <w:tab/>
        <w:t>(b)</w:t>
      </w:r>
      <w:r w:rsidRPr="001F66F0">
        <w:tab/>
        <w:t>any of the following:</w:t>
      </w:r>
    </w:p>
    <w:p w14:paraId="1A0D8205" w14:textId="77777777" w:rsidR="002C728B" w:rsidRPr="001F66F0" w:rsidRDefault="002C728B" w:rsidP="002C728B">
      <w:pPr>
        <w:pStyle w:val="paragraphsub"/>
      </w:pPr>
      <w:r w:rsidRPr="001F66F0">
        <w:tab/>
        <w:t>(i)</w:t>
      </w:r>
      <w:r w:rsidRPr="001F66F0">
        <w:tab/>
        <w:t>the protection of the public from a terrorist act;</w:t>
      </w:r>
    </w:p>
    <w:p w14:paraId="1341C1FA" w14:textId="77777777" w:rsidR="002C728B" w:rsidRPr="001F66F0" w:rsidRDefault="002C728B" w:rsidP="002C728B">
      <w:pPr>
        <w:pStyle w:val="paragraphsub"/>
      </w:pPr>
      <w:r w:rsidRPr="001F66F0">
        <w:tab/>
        <w:t>(ii)</w:t>
      </w:r>
      <w:r w:rsidRPr="001F66F0">
        <w:tab/>
        <w:t>preventing the provision of support for, or the facilitation of, a terrorist act;</w:t>
      </w:r>
    </w:p>
    <w:p w14:paraId="5CBB4439" w14:textId="77777777" w:rsidR="002C728B" w:rsidRPr="001F66F0" w:rsidRDefault="002C728B" w:rsidP="002C728B">
      <w:pPr>
        <w:pStyle w:val="paragraphsub"/>
      </w:pPr>
      <w:r w:rsidRPr="001F66F0">
        <w:tab/>
        <w:t>(iii)</w:t>
      </w:r>
      <w:r w:rsidRPr="001F66F0">
        <w:tab/>
        <w:t>preventing the provision of support for, or the facilitation of, the engagement in a hostile activity in a foreign country;</w:t>
      </w:r>
    </w:p>
    <w:p w14:paraId="17352596" w14:textId="77777777" w:rsidR="002C728B" w:rsidRPr="001F66F0" w:rsidRDefault="002C728B" w:rsidP="002C728B">
      <w:pPr>
        <w:pStyle w:val="paragraphsub"/>
      </w:pPr>
      <w:r w:rsidRPr="001F66F0">
        <w:tab/>
        <w:t>(iv)</w:t>
      </w:r>
      <w:r w:rsidRPr="001F66F0">
        <w:tab/>
        <w:t>determining whether a control order has been, or is being, complied with;</w:t>
      </w:r>
    </w:p>
    <w:p w14:paraId="6CEFAE07" w14:textId="77777777" w:rsidR="002C728B" w:rsidRPr="001F66F0" w:rsidRDefault="002C728B" w:rsidP="002C728B">
      <w:pPr>
        <w:pStyle w:val="paragraphsub"/>
      </w:pPr>
      <w:r w:rsidRPr="001F66F0">
        <w:tab/>
        <w:t>(v)</w:t>
      </w:r>
      <w:r w:rsidRPr="001F66F0">
        <w:tab/>
        <w:t>the performance of a function or duty, or the exercise of a power, by a person, court or other body under, or in relation to a matter arising under, Division</w:t>
      </w:r>
      <w:r w:rsidR="005039E3" w:rsidRPr="001F66F0">
        <w:t> </w:t>
      </w:r>
      <w:r w:rsidRPr="001F66F0">
        <w:t xml:space="preserve">104 of the </w:t>
      </w:r>
      <w:r w:rsidRPr="001F66F0">
        <w:rPr>
          <w:i/>
        </w:rPr>
        <w:t>Criminal Code</w:t>
      </w:r>
      <w:r w:rsidRPr="001F66F0">
        <w:t xml:space="preserve"> (Control orders);</w:t>
      </w:r>
    </w:p>
    <w:p w14:paraId="41F427C5" w14:textId="77777777" w:rsidR="002C728B" w:rsidRPr="001F66F0" w:rsidRDefault="002C728B" w:rsidP="002C728B">
      <w:pPr>
        <w:pStyle w:val="paragraphsub"/>
      </w:pPr>
      <w:r w:rsidRPr="001F66F0">
        <w:tab/>
        <w:t>(vi)</w:t>
      </w:r>
      <w:r w:rsidRPr="001F66F0">
        <w:tab/>
        <w:t>a preventative detention order law.</w:t>
      </w:r>
    </w:p>
    <w:p w14:paraId="4EA699B1" w14:textId="15BCFE00" w:rsidR="002678F2" w:rsidRPr="001F66F0" w:rsidRDefault="002678F2" w:rsidP="002678F2">
      <w:pPr>
        <w:pStyle w:val="ActHead5"/>
      </w:pPr>
      <w:bookmarkStart w:id="135" w:name="_Toc87447935"/>
      <w:r w:rsidRPr="00BE5AB6">
        <w:rPr>
          <w:rStyle w:val="CharSectno"/>
        </w:rPr>
        <w:t>66</w:t>
      </w:r>
      <w:r w:rsidRPr="001F66F0">
        <w:t xml:space="preserve">  Interceptor may communicate to </w:t>
      </w:r>
      <w:r w:rsidR="0049325C" w:rsidRPr="001F66F0">
        <w:t>officer who applied for warrant or authorised person</w:t>
      </w:r>
      <w:bookmarkEnd w:id="135"/>
    </w:p>
    <w:p w14:paraId="6862EF12" w14:textId="77777777" w:rsidR="002678F2" w:rsidRPr="001F66F0" w:rsidRDefault="002678F2" w:rsidP="002678F2">
      <w:pPr>
        <w:pStyle w:val="subsection"/>
      </w:pPr>
      <w:r w:rsidRPr="001F66F0">
        <w:tab/>
        <w:t>(1)</w:t>
      </w:r>
      <w:r w:rsidRPr="001F66F0">
        <w:tab/>
        <w:t>A person who has intercepted a communication under a warrant issued to an agency may communicate information obtained by the interception to:</w:t>
      </w:r>
    </w:p>
    <w:p w14:paraId="367A623A" w14:textId="77777777" w:rsidR="002678F2" w:rsidRPr="001F66F0" w:rsidRDefault="002678F2" w:rsidP="002678F2">
      <w:pPr>
        <w:pStyle w:val="paragraph"/>
      </w:pPr>
      <w:r w:rsidRPr="001F66F0">
        <w:tab/>
        <w:t>(a)</w:t>
      </w:r>
      <w:r w:rsidRPr="001F66F0">
        <w:tab/>
        <w:t>the officer of the agency who applied for the warrant on the agency’s behalf; or</w:t>
      </w:r>
    </w:p>
    <w:p w14:paraId="10171900" w14:textId="5D55A1E7" w:rsidR="0049325C" w:rsidRPr="001F66F0" w:rsidRDefault="0049325C" w:rsidP="0049325C">
      <w:pPr>
        <w:pStyle w:val="paragraph"/>
      </w:pPr>
      <w:r w:rsidRPr="001F66F0">
        <w:tab/>
        <w:t>(b)</w:t>
      </w:r>
      <w:r w:rsidRPr="001F66F0">
        <w:tab/>
        <w:t xml:space="preserve">a person in relation to whom an authorisation under </w:t>
      </w:r>
      <w:r w:rsidR="0053426C" w:rsidRPr="001F66F0">
        <w:t>subsection (</w:t>
      </w:r>
      <w:r w:rsidRPr="001F66F0">
        <w:t>2) is in force in relation to the warrant.</w:t>
      </w:r>
    </w:p>
    <w:p w14:paraId="6126C4E1" w14:textId="2B045048" w:rsidR="0049325C" w:rsidRPr="001F66F0" w:rsidRDefault="0049325C" w:rsidP="0049325C">
      <w:pPr>
        <w:pStyle w:val="subsection"/>
      </w:pPr>
      <w:r w:rsidRPr="001F66F0">
        <w:tab/>
        <w:t>(2)</w:t>
      </w:r>
      <w:r w:rsidRPr="001F66F0">
        <w:tab/>
        <w:t xml:space="preserve">The chief officer of an agency, or an authorising officer of an agency for whom an appointment under </w:t>
      </w:r>
      <w:r w:rsidR="0053426C" w:rsidRPr="001F66F0">
        <w:t>subsection (</w:t>
      </w:r>
      <w:r w:rsidRPr="001F66F0">
        <w:t>4) is in force, may authorise in writing a person (or class of person) referred to in any of paragraphs 55(3)(a) to (c) to receive information obtained by interceptions under warrants (or classes of warrants) issued to the agency.</w:t>
      </w:r>
    </w:p>
    <w:p w14:paraId="275BC834" w14:textId="1806EAFD" w:rsidR="0049325C" w:rsidRPr="001F66F0" w:rsidRDefault="0049325C" w:rsidP="0049325C">
      <w:pPr>
        <w:pStyle w:val="subsection"/>
      </w:pPr>
      <w:r w:rsidRPr="001F66F0">
        <w:tab/>
        <w:t>(3)</w:t>
      </w:r>
      <w:r w:rsidRPr="001F66F0">
        <w:tab/>
        <w:t xml:space="preserve">The chief officer, or an authorising officer, of an agency may make an authorisation under </w:t>
      </w:r>
      <w:r w:rsidR="0053426C" w:rsidRPr="001F66F0">
        <w:t>subsection (</w:t>
      </w:r>
      <w:r w:rsidRPr="001F66F0">
        <w:t>2) in relation to a person (or class of person) who is not an officer or staff member of that agency only for a purpose or purposes connected with an investigation to which a warrant issued to that agency relates.</w:t>
      </w:r>
    </w:p>
    <w:p w14:paraId="071C2BEA" w14:textId="77777777" w:rsidR="0049325C" w:rsidRPr="001F66F0" w:rsidRDefault="0049325C" w:rsidP="0049325C">
      <w:pPr>
        <w:pStyle w:val="subsection"/>
      </w:pPr>
      <w:r w:rsidRPr="001F66F0">
        <w:tab/>
        <w:t>(4)</w:t>
      </w:r>
      <w:r w:rsidRPr="001F66F0">
        <w:tab/>
        <w:t>The chief officer of an agency may appoint in writing an officer of the agency to be an authorising officer for the purposes of this section.</w:t>
      </w:r>
    </w:p>
    <w:p w14:paraId="5ECD6C40" w14:textId="396583F5" w:rsidR="00CA5EF3" w:rsidRPr="001F66F0" w:rsidRDefault="00CA5EF3" w:rsidP="00CA5EF3">
      <w:pPr>
        <w:pStyle w:val="ActHead5"/>
      </w:pPr>
      <w:bookmarkStart w:id="136" w:name="_Toc87447936"/>
      <w:r w:rsidRPr="00BE5AB6">
        <w:rPr>
          <w:rStyle w:val="CharSectno"/>
        </w:rPr>
        <w:t>67</w:t>
      </w:r>
      <w:r w:rsidRPr="001F66F0">
        <w:t xml:space="preserve">  Dealing for permitted purposes</w:t>
      </w:r>
      <w:bookmarkEnd w:id="136"/>
    </w:p>
    <w:p w14:paraId="09BEAE97" w14:textId="77777777" w:rsidR="00CA5EF3" w:rsidRPr="001F66F0" w:rsidRDefault="00CA5EF3" w:rsidP="00CA5EF3">
      <w:pPr>
        <w:pStyle w:val="SubsectionHead"/>
      </w:pPr>
      <w:r w:rsidRPr="001F66F0">
        <w:t>Dealing for permitted purposes in relation to an agency</w:t>
      </w:r>
    </w:p>
    <w:p w14:paraId="733C9A70" w14:textId="77777777" w:rsidR="002678F2" w:rsidRPr="001F66F0" w:rsidRDefault="002678F2" w:rsidP="002678F2">
      <w:pPr>
        <w:pStyle w:val="subsection"/>
      </w:pPr>
      <w:r w:rsidRPr="001F66F0">
        <w:tab/>
        <w:t>(1)</w:t>
      </w:r>
      <w:r w:rsidRPr="001F66F0">
        <w:tab/>
        <w:t>An officer or staff member of an agency may, for a permitted purpose, or permitted purposes, in relation to the agency, and for no other purpose, communicate to another person, make use of, or make a record of the following:</w:t>
      </w:r>
    </w:p>
    <w:p w14:paraId="76FDB4BE" w14:textId="00B412A0" w:rsidR="002678F2" w:rsidRPr="001F66F0" w:rsidRDefault="002678F2" w:rsidP="002678F2">
      <w:pPr>
        <w:pStyle w:val="paragraph"/>
      </w:pPr>
      <w:r w:rsidRPr="001F66F0">
        <w:tab/>
        <w:t>(a)</w:t>
      </w:r>
      <w:r w:rsidRPr="001F66F0">
        <w:tab/>
      </w:r>
      <w:r w:rsidR="005252D9" w:rsidRPr="001F66F0">
        <w:t>lawfully intercepted information</w:t>
      </w:r>
      <w:r w:rsidRPr="001F66F0">
        <w:t xml:space="preserve"> other than foreign intelligence information</w:t>
      </w:r>
      <w:r w:rsidR="00906E1B" w:rsidRPr="001F66F0">
        <w:t>, general computer access intercept information</w:t>
      </w:r>
      <w:r w:rsidR="00A36D1B" w:rsidRPr="001F66F0">
        <w:t>, data disruption intercept information or network activity warrant intercept information</w:t>
      </w:r>
      <w:r w:rsidRPr="001F66F0">
        <w:t>;</w:t>
      </w:r>
    </w:p>
    <w:p w14:paraId="7E0BD92D" w14:textId="77777777" w:rsidR="00B11B9F" w:rsidRPr="001F66F0" w:rsidRDefault="00B11B9F" w:rsidP="00B11B9F">
      <w:pPr>
        <w:pStyle w:val="paragraph"/>
      </w:pPr>
      <w:r w:rsidRPr="001F66F0">
        <w:tab/>
        <w:t>(b)</w:t>
      </w:r>
      <w:r w:rsidRPr="001F66F0">
        <w:tab/>
        <w:t>interception warrant information.</w:t>
      </w:r>
    </w:p>
    <w:p w14:paraId="279792CD" w14:textId="77777777" w:rsidR="00AE732E" w:rsidRPr="001F66F0" w:rsidRDefault="00AE732E" w:rsidP="00AE732E">
      <w:pPr>
        <w:pStyle w:val="subsection"/>
      </w:pPr>
      <w:r w:rsidRPr="001F66F0">
        <w:tab/>
        <w:t>(1A)</w:t>
      </w:r>
      <w:r w:rsidRPr="001F66F0">
        <w:tab/>
      </w:r>
      <w:r w:rsidR="005039E3" w:rsidRPr="001F66F0">
        <w:t>Subsection (</w:t>
      </w:r>
      <w:r w:rsidRPr="001F66F0">
        <w:t>1) does not apply to information:</w:t>
      </w:r>
    </w:p>
    <w:p w14:paraId="7CE79B42" w14:textId="77777777" w:rsidR="00AE732E" w:rsidRPr="001F66F0" w:rsidRDefault="00AE732E" w:rsidP="00AE732E">
      <w:pPr>
        <w:pStyle w:val="paragraph"/>
      </w:pPr>
      <w:r w:rsidRPr="001F66F0">
        <w:tab/>
        <w:t>(a)</w:t>
      </w:r>
      <w:r w:rsidRPr="001F66F0">
        <w:tab/>
        <w:t>obtained by an officer or staff member of an agency by intercepting a communication when exercising authority under a warrant issued to another agency; or</w:t>
      </w:r>
    </w:p>
    <w:p w14:paraId="5C3C3C8B" w14:textId="77777777" w:rsidR="00AE732E" w:rsidRPr="001F66F0" w:rsidRDefault="00AE732E" w:rsidP="00AE732E">
      <w:pPr>
        <w:pStyle w:val="paragraph"/>
      </w:pPr>
      <w:r w:rsidRPr="001F66F0">
        <w:tab/>
        <w:t>(b)</w:t>
      </w:r>
      <w:r w:rsidRPr="001F66F0">
        <w:tab/>
        <w:t>communicated to an officer or staff member of an agency in accordance with section</w:t>
      </w:r>
      <w:r w:rsidR="005039E3" w:rsidRPr="001F66F0">
        <w:t> </w:t>
      </w:r>
      <w:r w:rsidRPr="001F66F0">
        <w:t>66, where the information was obtained by intercepting a communication under a warrant issued to another agency; or</w:t>
      </w:r>
    </w:p>
    <w:p w14:paraId="0DEB8D38" w14:textId="77777777" w:rsidR="00AE732E" w:rsidRPr="001F66F0" w:rsidRDefault="00AE732E" w:rsidP="00AE732E">
      <w:pPr>
        <w:pStyle w:val="paragraph"/>
      </w:pPr>
      <w:r w:rsidRPr="001F66F0">
        <w:tab/>
        <w:t>(c)</w:t>
      </w:r>
      <w:r w:rsidRPr="001F66F0">
        <w:tab/>
        <w:t>that is interception warrant information in relation to a warrant issued to another agency;</w:t>
      </w:r>
    </w:p>
    <w:p w14:paraId="20956653" w14:textId="77777777" w:rsidR="00AE732E" w:rsidRPr="001F66F0" w:rsidRDefault="00AE732E" w:rsidP="00AE732E">
      <w:pPr>
        <w:pStyle w:val="subsection2"/>
      </w:pPr>
      <w:r w:rsidRPr="001F66F0">
        <w:t>unless the information has been communicated to an officer of the agency under section</w:t>
      </w:r>
      <w:r w:rsidR="005039E3" w:rsidRPr="001F66F0">
        <w:t> </w:t>
      </w:r>
      <w:r w:rsidRPr="001F66F0">
        <w:t>68.</w:t>
      </w:r>
    </w:p>
    <w:p w14:paraId="1E8354D9" w14:textId="36679393" w:rsidR="00757E92" w:rsidRPr="001F66F0" w:rsidRDefault="00757E92" w:rsidP="00757E92">
      <w:pPr>
        <w:pStyle w:val="subsection"/>
      </w:pPr>
      <w:r w:rsidRPr="001F66F0">
        <w:tab/>
        <w:t>(1B)</w:t>
      </w:r>
      <w:r w:rsidRPr="001F66F0">
        <w:tab/>
        <w:t xml:space="preserve">However, an officer or staff member of an agency may communicate to another person, make use of, or make a record of information mentioned in </w:t>
      </w:r>
      <w:r w:rsidR="0053426C" w:rsidRPr="001F66F0">
        <w:t>paragraph (</w:t>
      </w:r>
      <w:r w:rsidRPr="001F66F0">
        <w:t xml:space="preserve">1A)(a), (b) or (c) for a purpose or purposes set out in </w:t>
      </w:r>
      <w:r w:rsidR="0053426C" w:rsidRPr="001F66F0">
        <w:t>subsection (</w:t>
      </w:r>
      <w:r w:rsidRPr="001F66F0">
        <w:t>1C), and for no other purpose, if the information has not been communicated to an officer of the agency under section</w:t>
      </w:r>
      <w:r w:rsidR="005039E3" w:rsidRPr="001F66F0">
        <w:t> </w:t>
      </w:r>
      <w:r w:rsidRPr="001F66F0">
        <w:t>68.</w:t>
      </w:r>
    </w:p>
    <w:p w14:paraId="2F5AC261" w14:textId="77777777" w:rsidR="00757E92" w:rsidRPr="001F66F0" w:rsidRDefault="00757E92" w:rsidP="00757E92">
      <w:pPr>
        <w:pStyle w:val="subsection"/>
      </w:pPr>
      <w:r w:rsidRPr="001F66F0">
        <w:tab/>
        <w:t>(1C)</w:t>
      </w:r>
      <w:r w:rsidRPr="001F66F0">
        <w:tab/>
        <w:t>The purposes are purposes connected with:</w:t>
      </w:r>
    </w:p>
    <w:p w14:paraId="47DFC9E5" w14:textId="77777777" w:rsidR="00757E92" w:rsidRPr="001F66F0" w:rsidRDefault="00757E92" w:rsidP="00757E92">
      <w:pPr>
        <w:pStyle w:val="paragraph"/>
      </w:pPr>
      <w:r w:rsidRPr="001F66F0">
        <w:tab/>
        <w:t>(a)</w:t>
      </w:r>
      <w:r w:rsidRPr="001F66F0">
        <w:tab/>
        <w:t>if the warrant under which the information was obtained relates to an investigation—the investigation; or</w:t>
      </w:r>
    </w:p>
    <w:p w14:paraId="6F513B0B" w14:textId="77777777" w:rsidR="00757E92" w:rsidRPr="001F66F0" w:rsidRDefault="00757E92" w:rsidP="00757E92">
      <w:pPr>
        <w:pStyle w:val="paragraph"/>
      </w:pPr>
      <w:r w:rsidRPr="001F66F0">
        <w:tab/>
        <w:t>(b)</w:t>
      </w:r>
      <w:r w:rsidRPr="001F66F0">
        <w:tab/>
        <w:t>if the information was obtained under a control order warrant—any of the following:</w:t>
      </w:r>
    </w:p>
    <w:p w14:paraId="1A530192" w14:textId="77777777" w:rsidR="00757E92" w:rsidRPr="001F66F0" w:rsidRDefault="00757E92" w:rsidP="00757E92">
      <w:pPr>
        <w:pStyle w:val="paragraphsub"/>
      </w:pPr>
      <w:r w:rsidRPr="001F66F0">
        <w:tab/>
        <w:t>(i)</w:t>
      </w:r>
      <w:r w:rsidRPr="001F66F0">
        <w:tab/>
        <w:t>the protection of the public from a terrorist act;</w:t>
      </w:r>
    </w:p>
    <w:p w14:paraId="7D6FF927" w14:textId="77777777" w:rsidR="00757E92" w:rsidRPr="001F66F0" w:rsidRDefault="00757E92" w:rsidP="00757E92">
      <w:pPr>
        <w:pStyle w:val="paragraphsub"/>
      </w:pPr>
      <w:r w:rsidRPr="001F66F0">
        <w:tab/>
        <w:t>(ii)</w:t>
      </w:r>
      <w:r w:rsidRPr="001F66F0">
        <w:tab/>
        <w:t>preventing the provision of support for, or the facilitation of, a terrorist act;</w:t>
      </w:r>
    </w:p>
    <w:p w14:paraId="4BB6596F" w14:textId="77777777" w:rsidR="00757E92" w:rsidRPr="001F66F0" w:rsidRDefault="00757E92" w:rsidP="00757E92">
      <w:pPr>
        <w:pStyle w:val="paragraphsub"/>
      </w:pPr>
      <w:r w:rsidRPr="001F66F0">
        <w:tab/>
        <w:t>(iii)</w:t>
      </w:r>
      <w:r w:rsidRPr="001F66F0">
        <w:tab/>
        <w:t>preventing the provision of support for, or the facilitation of, the engagement in a hostile activity in a foreign country;</w:t>
      </w:r>
    </w:p>
    <w:p w14:paraId="2D91D25D" w14:textId="77777777" w:rsidR="00757E92" w:rsidRPr="001F66F0" w:rsidRDefault="00757E92" w:rsidP="00757E92">
      <w:pPr>
        <w:pStyle w:val="paragraphsub"/>
      </w:pPr>
      <w:r w:rsidRPr="001F66F0">
        <w:tab/>
        <w:t>(iv)</w:t>
      </w:r>
      <w:r w:rsidRPr="001F66F0">
        <w:tab/>
        <w:t>determining whether the control order has been, or is being, complied with;</w:t>
      </w:r>
    </w:p>
    <w:p w14:paraId="4E4007DC" w14:textId="77777777" w:rsidR="00757E92" w:rsidRPr="001F66F0" w:rsidRDefault="00757E92" w:rsidP="00757E92">
      <w:pPr>
        <w:pStyle w:val="paragraphsub"/>
      </w:pPr>
      <w:r w:rsidRPr="001F66F0">
        <w:tab/>
        <w:t>(v)</w:t>
      </w:r>
      <w:r w:rsidRPr="001F66F0">
        <w:tab/>
        <w:t>the performance of a function or duty, or the exercise of a power, by a person, court or other body under, or in relation to a matter arising under, Division</w:t>
      </w:r>
      <w:r w:rsidR="005039E3" w:rsidRPr="001F66F0">
        <w:t> </w:t>
      </w:r>
      <w:r w:rsidRPr="001F66F0">
        <w:t xml:space="preserve">104 of the </w:t>
      </w:r>
      <w:r w:rsidRPr="001F66F0">
        <w:rPr>
          <w:i/>
        </w:rPr>
        <w:t>Criminal Code</w:t>
      </w:r>
      <w:r w:rsidRPr="001F66F0">
        <w:t>;</w:t>
      </w:r>
    </w:p>
    <w:p w14:paraId="097A671B" w14:textId="77777777" w:rsidR="00757E92" w:rsidRPr="001F66F0" w:rsidRDefault="00757E92" w:rsidP="00757E92">
      <w:pPr>
        <w:pStyle w:val="paragraphsub"/>
      </w:pPr>
      <w:r w:rsidRPr="001F66F0">
        <w:tab/>
        <w:t>(vi)</w:t>
      </w:r>
      <w:r w:rsidRPr="001F66F0">
        <w:tab/>
        <w:t>a preventative detention order law.</w:t>
      </w:r>
    </w:p>
    <w:p w14:paraId="37D224AA" w14:textId="77777777" w:rsidR="00CA5EF3" w:rsidRPr="001F66F0" w:rsidRDefault="00CA5EF3" w:rsidP="00CA5EF3">
      <w:pPr>
        <w:pStyle w:val="SubsectionHead"/>
      </w:pPr>
      <w:r w:rsidRPr="001F66F0">
        <w:t>Dealing for permitted purposes in relation to an eligible Commonwealth authority</w:t>
      </w:r>
    </w:p>
    <w:p w14:paraId="13D56DE5" w14:textId="77777777" w:rsidR="002678F2" w:rsidRPr="001F66F0" w:rsidRDefault="002678F2" w:rsidP="002678F2">
      <w:pPr>
        <w:pStyle w:val="subsection"/>
        <w:keepNext/>
        <w:keepLines/>
      </w:pPr>
      <w:r w:rsidRPr="001F66F0">
        <w:tab/>
        <w:t>(2)</w:t>
      </w:r>
      <w:r w:rsidRPr="001F66F0">
        <w:tab/>
        <w:t>An officer of an eligible Commonwealth authority may, for a permitted purpose, or permitted purposes, in relation to the authority, and for no other purpose, communicate to another person, make use of, or make a record of the following:</w:t>
      </w:r>
    </w:p>
    <w:p w14:paraId="7DE59F63" w14:textId="77777777" w:rsidR="002678F2" w:rsidRPr="001F66F0" w:rsidRDefault="002678F2" w:rsidP="002678F2">
      <w:pPr>
        <w:pStyle w:val="paragraph"/>
      </w:pPr>
      <w:r w:rsidRPr="001F66F0">
        <w:tab/>
        <w:t>(a)</w:t>
      </w:r>
      <w:r w:rsidRPr="001F66F0">
        <w:tab/>
      </w:r>
      <w:r w:rsidR="00357171" w:rsidRPr="001F66F0">
        <w:t>lawfully intercepted information</w:t>
      </w:r>
      <w:r w:rsidRPr="001F66F0">
        <w:t xml:space="preserve"> other than foreign intelligence information;</w:t>
      </w:r>
    </w:p>
    <w:p w14:paraId="6D2097D1" w14:textId="77777777" w:rsidR="00B4285F" w:rsidRPr="001F66F0" w:rsidRDefault="00B4285F" w:rsidP="00B4285F">
      <w:pPr>
        <w:pStyle w:val="paragraph"/>
      </w:pPr>
      <w:r w:rsidRPr="001F66F0">
        <w:tab/>
        <w:t>(b)</w:t>
      </w:r>
      <w:r w:rsidRPr="001F66F0">
        <w:tab/>
        <w:t>interception warrant information.</w:t>
      </w:r>
    </w:p>
    <w:p w14:paraId="166D1AB3" w14:textId="77777777" w:rsidR="00CA5EF3" w:rsidRPr="001F66F0" w:rsidRDefault="00CA5EF3" w:rsidP="00CA5EF3">
      <w:pPr>
        <w:pStyle w:val="SubsectionHead"/>
      </w:pPr>
      <w:r w:rsidRPr="001F66F0">
        <w:t>Dealing for permitted purposes in relation to ASIC</w:t>
      </w:r>
    </w:p>
    <w:p w14:paraId="72A5FC8C" w14:textId="77777777" w:rsidR="00CA5EF3" w:rsidRPr="001F66F0" w:rsidRDefault="00CA5EF3" w:rsidP="00CA5EF3">
      <w:pPr>
        <w:pStyle w:val="subsection"/>
      </w:pPr>
      <w:r w:rsidRPr="001F66F0">
        <w:tab/>
        <w:t>(3)</w:t>
      </w:r>
      <w:r w:rsidRPr="001F66F0">
        <w:tab/>
        <w:t>A member of ASIC or a staff member of ASIC may, for a permitted purpose, or permitted purposes, in relation to ASIC, and for no other purpose, communicate to another person, make use of, or make a record of the following:</w:t>
      </w:r>
    </w:p>
    <w:p w14:paraId="64D6778D" w14:textId="77777777" w:rsidR="00CA5EF3" w:rsidRPr="001F66F0" w:rsidRDefault="00CA5EF3" w:rsidP="00CA5EF3">
      <w:pPr>
        <w:pStyle w:val="paragraph"/>
      </w:pPr>
      <w:r w:rsidRPr="001F66F0">
        <w:tab/>
        <w:t>(a)</w:t>
      </w:r>
      <w:r w:rsidRPr="001F66F0">
        <w:tab/>
        <w:t>lawfully intercepted information other than foreign intelligence information;</w:t>
      </w:r>
    </w:p>
    <w:p w14:paraId="12B53D42" w14:textId="77777777" w:rsidR="00CA5EF3" w:rsidRPr="001F66F0" w:rsidRDefault="00CA5EF3" w:rsidP="00CA5EF3">
      <w:pPr>
        <w:pStyle w:val="paragraph"/>
      </w:pPr>
      <w:r w:rsidRPr="001F66F0">
        <w:tab/>
        <w:t>(b)</w:t>
      </w:r>
      <w:r w:rsidRPr="001F66F0">
        <w:tab/>
        <w:t>interception warrant information.</w:t>
      </w:r>
    </w:p>
    <w:p w14:paraId="4DFBC912" w14:textId="1A479FF2" w:rsidR="002678F2" w:rsidRPr="001F66F0" w:rsidRDefault="002678F2" w:rsidP="002678F2">
      <w:pPr>
        <w:pStyle w:val="ActHead5"/>
      </w:pPr>
      <w:bookmarkStart w:id="137" w:name="_Toc87447937"/>
      <w:r w:rsidRPr="00BE5AB6">
        <w:rPr>
          <w:rStyle w:val="CharSectno"/>
        </w:rPr>
        <w:t>68</w:t>
      </w:r>
      <w:r w:rsidRPr="001F66F0">
        <w:t xml:space="preserve">  Chief officer may communicate information obtained by agency</w:t>
      </w:r>
      <w:bookmarkEnd w:id="137"/>
    </w:p>
    <w:p w14:paraId="4F5D84F0" w14:textId="328DFD9E" w:rsidR="002678F2" w:rsidRPr="001F66F0" w:rsidRDefault="002678F2" w:rsidP="002678F2">
      <w:pPr>
        <w:pStyle w:val="subsection"/>
      </w:pPr>
      <w:r w:rsidRPr="001F66F0">
        <w:tab/>
      </w:r>
      <w:r w:rsidRPr="001F66F0">
        <w:tab/>
        <w:t xml:space="preserve">The chief officer of an agency (in this section called the </w:t>
      </w:r>
      <w:r w:rsidRPr="001F66F0">
        <w:rPr>
          <w:b/>
          <w:i/>
        </w:rPr>
        <w:t>originating agency</w:t>
      </w:r>
      <w:r w:rsidRPr="001F66F0">
        <w:t xml:space="preserve">) may, personally, or by an officer of the originating agency authorised by the chief officer, communicate </w:t>
      </w:r>
      <w:r w:rsidR="008576C1" w:rsidRPr="001F66F0">
        <w:t>lawfully intercepted information</w:t>
      </w:r>
      <w:r w:rsidR="00165BDE" w:rsidRPr="001F66F0">
        <w:t xml:space="preserve"> (other than general computer access intercept information</w:t>
      </w:r>
      <w:r w:rsidR="00A36D1B" w:rsidRPr="001F66F0">
        <w:t>, data disruption intercept information or network activity warrant intercept information</w:t>
      </w:r>
      <w:r w:rsidR="00165BDE" w:rsidRPr="001F66F0">
        <w:t>)</w:t>
      </w:r>
      <w:r w:rsidRPr="001F66F0">
        <w:t xml:space="preserve"> that was originally obtained by the originating agency or </w:t>
      </w:r>
      <w:r w:rsidR="00E56D16" w:rsidRPr="001F66F0">
        <w:t>interception warrant information</w:t>
      </w:r>
      <w:r w:rsidRPr="001F66F0">
        <w:t>:</w:t>
      </w:r>
    </w:p>
    <w:p w14:paraId="51C1DD61" w14:textId="37FFDD95" w:rsidR="002678F2" w:rsidRPr="001F66F0" w:rsidRDefault="002678F2" w:rsidP="002678F2">
      <w:pPr>
        <w:pStyle w:val="paragraph"/>
      </w:pPr>
      <w:r w:rsidRPr="001F66F0">
        <w:tab/>
        <w:t>(a)</w:t>
      </w:r>
      <w:r w:rsidRPr="001F66F0">
        <w:tab/>
        <w:t>if the information relates, or appears to relate, to activities prejudicial to security—to the Director</w:t>
      </w:r>
      <w:r w:rsidR="00BE5AB6">
        <w:noBreakHyphen/>
      </w:r>
      <w:r w:rsidRPr="001F66F0">
        <w:t>General of Security; and</w:t>
      </w:r>
    </w:p>
    <w:p w14:paraId="1556A530" w14:textId="77777777" w:rsidR="002678F2" w:rsidRPr="001F66F0" w:rsidRDefault="002678F2" w:rsidP="002678F2">
      <w:pPr>
        <w:pStyle w:val="paragraph"/>
      </w:pPr>
      <w:r w:rsidRPr="001F66F0">
        <w:tab/>
        <w:t>(b)</w:t>
      </w:r>
      <w:r w:rsidRPr="001F66F0">
        <w:tab/>
        <w:t>if the information relates, or appears to relate, to the commission of a relevant offence in relation to another agency:</w:t>
      </w:r>
    </w:p>
    <w:p w14:paraId="380BD8D6" w14:textId="77777777" w:rsidR="002678F2" w:rsidRPr="001F66F0" w:rsidRDefault="002678F2" w:rsidP="002678F2">
      <w:pPr>
        <w:pStyle w:val="paragraphsub"/>
      </w:pPr>
      <w:r w:rsidRPr="001F66F0">
        <w:tab/>
        <w:t>(i)</w:t>
      </w:r>
      <w:r w:rsidRPr="001F66F0">
        <w:tab/>
        <w:t>if the other agency is the Australian Federal Police or the Police Force of a State—to a member of the Australian Federal Police or an officer of that Police Force, as the case may be; or</w:t>
      </w:r>
    </w:p>
    <w:p w14:paraId="398A5EA3" w14:textId="77777777" w:rsidR="002678F2" w:rsidRPr="001F66F0" w:rsidRDefault="002678F2" w:rsidP="002678F2">
      <w:pPr>
        <w:pStyle w:val="paragraphsub"/>
      </w:pPr>
      <w:r w:rsidRPr="001F66F0">
        <w:tab/>
        <w:t>(ii)</w:t>
      </w:r>
      <w:r w:rsidRPr="001F66F0">
        <w:tab/>
        <w:t>in any other case—to the chief officer of the other agency; and</w:t>
      </w:r>
    </w:p>
    <w:p w14:paraId="0C5D6557" w14:textId="77777777" w:rsidR="002678F2" w:rsidRPr="001F66F0" w:rsidRDefault="002678F2" w:rsidP="002678F2">
      <w:pPr>
        <w:pStyle w:val="paragraph"/>
      </w:pPr>
      <w:r w:rsidRPr="001F66F0">
        <w:tab/>
        <w:t>(c)</w:t>
      </w:r>
      <w:r w:rsidRPr="001F66F0">
        <w:tab/>
        <w:t>if the information relates, or appears to relate, to:</w:t>
      </w:r>
    </w:p>
    <w:p w14:paraId="76057113" w14:textId="77777777" w:rsidR="002678F2" w:rsidRPr="001F66F0" w:rsidRDefault="002678F2" w:rsidP="002678F2">
      <w:pPr>
        <w:pStyle w:val="paragraphsub"/>
      </w:pPr>
      <w:r w:rsidRPr="001F66F0">
        <w:tab/>
        <w:t>(i)</w:t>
      </w:r>
      <w:r w:rsidRPr="001F66F0">
        <w:tab/>
        <w:t>the subject matter of a proceeding under a law of the Commonwealth for the confiscation or forfeiture of property, or for the imposition of a pecuniary penalty, in connection with the commission of a prescribed offence; or</w:t>
      </w:r>
    </w:p>
    <w:p w14:paraId="49CFE821" w14:textId="77777777" w:rsidR="00570B06" w:rsidRPr="001F66F0" w:rsidRDefault="00570B06" w:rsidP="00570B06">
      <w:pPr>
        <w:pStyle w:val="paragraphsub"/>
      </w:pPr>
      <w:r w:rsidRPr="001F66F0">
        <w:tab/>
        <w:t>(ia)</w:t>
      </w:r>
      <w:r w:rsidRPr="001F66F0">
        <w:tab/>
        <w:t>the subject matter of a proceeding under, or in relation to a matter arising under, the main unexplained wealth provisions; or</w:t>
      </w:r>
    </w:p>
    <w:p w14:paraId="48090823" w14:textId="77777777" w:rsidR="002678F2" w:rsidRPr="001F66F0" w:rsidRDefault="002678F2" w:rsidP="002678F2">
      <w:pPr>
        <w:pStyle w:val="paragraphsub"/>
      </w:pPr>
      <w:r w:rsidRPr="001F66F0">
        <w:tab/>
        <w:t>(ii)</w:t>
      </w:r>
      <w:r w:rsidRPr="001F66F0">
        <w:tab/>
        <w:t>an act or omission by a member of the Australian Federal Police that may give rise to a proceeding against that member, or to which a proceeding against that member relates, being a police disciplinary proceeding; or</w:t>
      </w:r>
    </w:p>
    <w:p w14:paraId="1D8A11DD" w14:textId="77777777" w:rsidR="002678F2" w:rsidRPr="001F66F0" w:rsidRDefault="002678F2" w:rsidP="002678F2">
      <w:pPr>
        <w:pStyle w:val="paragraphsub"/>
      </w:pPr>
      <w:r w:rsidRPr="001F66F0">
        <w:tab/>
        <w:t>(iia)</w:t>
      </w:r>
      <w:r w:rsidRPr="001F66F0">
        <w:tab/>
        <w:t>an act or omission by an AFP employee or special member of the Australian Federal Police that may give rise to a decision by the Commissioner of Police to terminate the employment of the employee or the appointment of the special member; or</w:t>
      </w:r>
    </w:p>
    <w:p w14:paraId="54DC1B62" w14:textId="77777777" w:rsidR="002678F2" w:rsidRPr="001F66F0" w:rsidRDefault="002678F2" w:rsidP="002678F2">
      <w:pPr>
        <w:pStyle w:val="paragraphsub"/>
      </w:pPr>
      <w:r w:rsidRPr="001F66F0">
        <w:tab/>
        <w:t>(iii)</w:t>
      </w:r>
      <w:r w:rsidRPr="001F66F0">
        <w:tab/>
        <w:t>misbehaviour or improper conduct of an officer of the Commonwealth;</w:t>
      </w:r>
    </w:p>
    <w:p w14:paraId="1B135F1D" w14:textId="77777777" w:rsidR="002678F2" w:rsidRPr="001F66F0" w:rsidRDefault="002678F2" w:rsidP="002678F2">
      <w:pPr>
        <w:pStyle w:val="paragraph"/>
      </w:pPr>
      <w:r w:rsidRPr="001F66F0">
        <w:tab/>
      </w:r>
      <w:r w:rsidRPr="001F66F0">
        <w:tab/>
        <w:t>and the originating agency is not the Australian Federal Police—to the Commissioner of Police; and</w:t>
      </w:r>
    </w:p>
    <w:p w14:paraId="51348D36" w14:textId="77777777" w:rsidR="00270B72" w:rsidRPr="001F66F0" w:rsidRDefault="00270B72" w:rsidP="00270B72">
      <w:pPr>
        <w:pStyle w:val="paragraph"/>
      </w:pPr>
      <w:r w:rsidRPr="001F66F0">
        <w:tab/>
        <w:t>(ca)</w:t>
      </w:r>
      <w:r w:rsidRPr="001F66F0">
        <w:tab/>
        <w:t>if:</w:t>
      </w:r>
    </w:p>
    <w:p w14:paraId="681A3ADD" w14:textId="77777777" w:rsidR="00270B72" w:rsidRPr="001F66F0" w:rsidRDefault="00270B72" w:rsidP="00270B72">
      <w:pPr>
        <w:pStyle w:val="paragraphsub"/>
      </w:pPr>
      <w:r w:rsidRPr="001F66F0">
        <w:tab/>
        <w:t>(i)</w:t>
      </w:r>
      <w:r w:rsidRPr="001F66F0">
        <w:tab/>
        <w:t>the information relates, or appears to relate, to an act or omission by a member of the staff of the ACC that may give rise to a decision by the Chief Executive Officer of the ACC to terminate the employment of the staff member; and</w:t>
      </w:r>
    </w:p>
    <w:p w14:paraId="51511FDA" w14:textId="77777777" w:rsidR="00270B72" w:rsidRPr="001F66F0" w:rsidRDefault="00270B72" w:rsidP="00270B72">
      <w:pPr>
        <w:pStyle w:val="paragraphsub"/>
      </w:pPr>
      <w:r w:rsidRPr="001F66F0">
        <w:tab/>
        <w:t>(ii)</w:t>
      </w:r>
      <w:r w:rsidRPr="001F66F0">
        <w:tab/>
        <w:t>the originating agency is not the ACC;</w:t>
      </w:r>
    </w:p>
    <w:p w14:paraId="303FD9CB" w14:textId="77777777" w:rsidR="00270B72" w:rsidRPr="001F66F0" w:rsidRDefault="00270B72" w:rsidP="00270B72">
      <w:pPr>
        <w:pStyle w:val="paragraph"/>
      </w:pPr>
      <w:r w:rsidRPr="001F66F0">
        <w:tab/>
      </w:r>
      <w:r w:rsidRPr="001F66F0">
        <w:tab/>
        <w:t>to the Chief Executive Officer of the ACC; and</w:t>
      </w:r>
    </w:p>
    <w:p w14:paraId="1C93144B" w14:textId="77777777" w:rsidR="002678F2" w:rsidRPr="001F66F0" w:rsidRDefault="002678F2" w:rsidP="007E39B4">
      <w:pPr>
        <w:pStyle w:val="paragraph"/>
        <w:keepNext/>
      </w:pPr>
      <w:r w:rsidRPr="001F66F0">
        <w:tab/>
        <w:t>(d)</w:t>
      </w:r>
      <w:r w:rsidRPr="001F66F0">
        <w:tab/>
        <w:t>if the information relates, or appears to relate, to:</w:t>
      </w:r>
    </w:p>
    <w:p w14:paraId="517E4907" w14:textId="77777777" w:rsidR="002678F2" w:rsidRPr="001F66F0" w:rsidRDefault="002678F2" w:rsidP="002678F2">
      <w:pPr>
        <w:pStyle w:val="paragraphsub"/>
      </w:pPr>
      <w:r w:rsidRPr="001F66F0">
        <w:tab/>
        <w:t>(i)</w:t>
      </w:r>
      <w:r w:rsidRPr="001F66F0">
        <w:tab/>
        <w:t>the subject matter of a proceeding under a law of a State for the confiscation or forfeiture of property, or for the imposition of a pecuniary penalty, in connection with the commission of a prescribed offence; or</w:t>
      </w:r>
    </w:p>
    <w:p w14:paraId="74C46BD4" w14:textId="77777777" w:rsidR="00F807C4" w:rsidRPr="001F66F0" w:rsidRDefault="00F807C4" w:rsidP="00F807C4">
      <w:pPr>
        <w:pStyle w:val="paragraphsub"/>
      </w:pPr>
      <w:r w:rsidRPr="001F66F0">
        <w:tab/>
        <w:t>(iaa)</w:t>
      </w:r>
      <w:r w:rsidRPr="001F66F0">
        <w:tab/>
        <w:t>the subject matter of a proceeding under, or in relation to a matter arising under, the unexplained wealth legislation of a participating State, the Australian Capital Territory or the Northern Territory; or</w:t>
      </w:r>
    </w:p>
    <w:p w14:paraId="2E699F80" w14:textId="77777777" w:rsidR="00D0221B" w:rsidRPr="001F66F0" w:rsidRDefault="00D0221B" w:rsidP="00D0221B">
      <w:pPr>
        <w:pStyle w:val="paragraphsub"/>
      </w:pPr>
      <w:r w:rsidRPr="001F66F0">
        <w:tab/>
        <w:t>(ia)</w:t>
      </w:r>
      <w:r w:rsidRPr="001F66F0">
        <w:tab/>
        <w:t>the subject matter of a proceeding under, or in relation to a matter arising under, an organised crime control law of a State; or</w:t>
      </w:r>
    </w:p>
    <w:p w14:paraId="2518B22A" w14:textId="77777777" w:rsidR="002678F2" w:rsidRPr="001F66F0" w:rsidRDefault="002678F2" w:rsidP="002678F2">
      <w:pPr>
        <w:pStyle w:val="paragraphsub"/>
      </w:pPr>
      <w:r w:rsidRPr="001F66F0">
        <w:tab/>
        <w:t>(ii)</w:t>
      </w:r>
      <w:r w:rsidRPr="001F66F0">
        <w:tab/>
        <w:t>an act or omission by an officer of the Police Force of a State that may give rise to a proceeding against that officer, or to which a proceeding against that officer relates, being a police disciplinary proceeding; or</w:t>
      </w:r>
    </w:p>
    <w:p w14:paraId="3F77C5BB" w14:textId="77777777" w:rsidR="002678F2" w:rsidRPr="001F66F0" w:rsidRDefault="002678F2" w:rsidP="002678F2">
      <w:pPr>
        <w:pStyle w:val="paragraphsub"/>
      </w:pPr>
      <w:r w:rsidRPr="001F66F0">
        <w:tab/>
        <w:t>(iia)</w:t>
      </w:r>
      <w:r w:rsidRPr="001F66F0">
        <w:tab/>
        <w:t>an act or omission by an officer or member of staff of the Police Force of a State that may give rise to a decision by the Commissioner of that Police Force to terminate the appointment of the officer or member of staff; or</w:t>
      </w:r>
    </w:p>
    <w:p w14:paraId="70E973EB" w14:textId="77777777" w:rsidR="002678F2" w:rsidRPr="001F66F0" w:rsidRDefault="002678F2" w:rsidP="002678F2">
      <w:pPr>
        <w:pStyle w:val="paragraphsub"/>
      </w:pPr>
      <w:r w:rsidRPr="001F66F0">
        <w:tab/>
        <w:t>(iii)</w:t>
      </w:r>
      <w:r w:rsidRPr="001F66F0">
        <w:tab/>
        <w:t>misbehaviour or improper conduct of an officer of a State;</w:t>
      </w:r>
    </w:p>
    <w:p w14:paraId="4710E82B" w14:textId="77777777" w:rsidR="002678F2" w:rsidRPr="001F66F0" w:rsidRDefault="002678F2" w:rsidP="002678F2">
      <w:pPr>
        <w:pStyle w:val="paragraph"/>
      </w:pPr>
      <w:r w:rsidRPr="001F66F0">
        <w:tab/>
      </w:r>
      <w:r w:rsidRPr="001F66F0">
        <w:tab/>
        <w:t>and the originating agency is not the Police Force of that State—to the Commissioner of that Police Force; and</w:t>
      </w:r>
    </w:p>
    <w:p w14:paraId="6EA7A5BD" w14:textId="77777777" w:rsidR="002678F2" w:rsidRPr="001F66F0" w:rsidRDefault="002678F2" w:rsidP="002678F2">
      <w:pPr>
        <w:pStyle w:val="paragraph"/>
      </w:pPr>
      <w:r w:rsidRPr="001F66F0">
        <w:tab/>
        <w:t>(da)</w:t>
      </w:r>
      <w:r w:rsidRPr="001F66F0">
        <w:tab/>
        <w:t>if the information relates, or appears to relate, to the commission of a relevant offence in relation to an eligible Commonwealth authority—to the chief officer of the eligible Commonwealth authority; and</w:t>
      </w:r>
    </w:p>
    <w:p w14:paraId="308E47FC" w14:textId="77777777" w:rsidR="00F66854" w:rsidRPr="001F66F0" w:rsidRDefault="00F66854" w:rsidP="00F66854">
      <w:pPr>
        <w:pStyle w:val="paragraph"/>
      </w:pPr>
      <w:r w:rsidRPr="001F66F0">
        <w:tab/>
        <w:t>(db)</w:t>
      </w:r>
      <w:r w:rsidRPr="001F66F0">
        <w:tab/>
        <w:t xml:space="preserve">if the information relates, or appears to relate, to a corruption issue or an ACLEI corruption issue (within the meaning of the </w:t>
      </w:r>
      <w:r w:rsidRPr="001F66F0">
        <w:rPr>
          <w:i/>
        </w:rPr>
        <w:t>Law Enforcement Integrity Commissioner Act 2006</w:t>
      </w:r>
      <w:r w:rsidRPr="001F66F0">
        <w:t>)—to the Integrity Commissioner; and</w:t>
      </w:r>
    </w:p>
    <w:p w14:paraId="5D6C5FFE" w14:textId="77777777" w:rsidR="002678F2" w:rsidRPr="001F66F0" w:rsidRDefault="002678F2" w:rsidP="002678F2">
      <w:pPr>
        <w:pStyle w:val="paragraph"/>
      </w:pPr>
      <w:r w:rsidRPr="001F66F0">
        <w:tab/>
        <w:t>(ea)</w:t>
      </w:r>
      <w:r w:rsidRPr="001F66F0">
        <w:tab/>
        <w:t xml:space="preserve">if the information relates, or appears to relate, to a matter that may give rise to an investigation by the Independent Commission Against Corruption—to </w:t>
      </w:r>
      <w:r w:rsidR="008D70DA" w:rsidRPr="001F66F0">
        <w:t>the Chief Commissioner</w:t>
      </w:r>
      <w:r w:rsidRPr="001F66F0">
        <w:t xml:space="preserve"> of the Independent Commission Against Corruption; and</w:t>
      </w:r>
    </w:p>
    <w:p w14:paraId="21AB7E20" w14:textId="77777777" w:rsidR="00156F9D" w:rsidRPr="001F66F0" w:rsidRDefault="00156F9D" w:rsidP="00156F9D">
      <w:pPr>
        <w:pStyle w:val="paragraph"/>
      </w:pPr>
      <w:r w:rsidRPr="001F66F0">
        <w:tab/>
        <w:t>(eb)</w:t>
      </w:r>
      <w:r w:rsidRPr="001F66F0">
        <w:tab/>
        <w:t>if the information relates, or appears to relate, to a matter that may give rise to an investigation by the Inspector of the Independent Commission Against Corruption—to the Inspector of the Independent Commission Against Corruption; and</w:t>
      </w:r>
    </w:p>
    <w:p w14:paraId="4B1245DA" w14:textId="77777777" w:rsidR="003D3A20" w:rsidRPr="001F66F0" w:rsidRDefault="003D3A20" w:rsidP="003D3A20">
      <w:pPr>
        <w:pStyle w:val="paragraph"/>
      </w:pPr>
      <w:r w:rsidRPr="001F66F0">
        <w:tab/>
        <w:t>(ec)</w:t>
      </w:r>
      <w:r w:rsidRPr="001F66F0">
        <w:tab/>
        <w:t xml:space="preserve">if the information relates, or appears to relate, to a matter that may give rise to an investigation by the </w:t>
      </w:r>
      <w:r w:rsidR="0088026A" w:rsidRPr="001F66F0">
        <w:t>IBAC—to the Commissioner of the IBAC</w:t>
      </w:r>
      <w:r w:rsidRPr="001F66F0">
        <w:t>; and</w:t>
      </w:r>
    </w:p>
    <w:p w14:paraId="170E86D4" w14:textId="77777777" w:rsidR="00C30FA1" w:rsidRPr="001F66F0" w:rsidRDefault="00C30FA1" w:rsidP="00C30FA1">
      <w:pPr>
        <w:pStyle w:val="paragraph"/>
      </w:pPr>
      <w:r w:rsidRPr="001F66F0">
        <w:tab/>
        <w:t>(ed)</w:t>
      </w:r>
      <w:r w:rsidRPr="001F66F0">
        <w:tab/>
        <w:t>if the information relates, or appears to relate, to a matter that may give rise to an investigation by the Victorian Inspectorate—to the Inspector of the Victorian Inspectorate; and</w:t>
      </w:r>
    </w:p>
    <w:p w14:paraId="23572332" w14:textId="77777777" w:rsidR="002678F2" w:rsidRPr="001F66F0" w:rsidRDefault="002678F2" w:rsidP="002678F2">
      <w:pPr>
        <w:pStyle w:val="paragraph"/>
        <w:keepNext/>
        <w:keepLines/>
      </w:pPr>
      <w:r w:rsidRPr="001F66F0">
        <w:tab/>
        <w:t>(f)</w:t>
      </w:r>
      <w:r w:rsidRPr="001F66F0">
        <w:tab/>
        <w:t xml:space="preserve">if the information relates, or appears to relate, to a matter that may give rise to an investigation by the </w:t>
      </w:r>
      <w:r w:rsidR="007F00B5" w:rsidRPr="001F66F0">
        <w:t>Law Enforcement Conduct Commission—to the Chief Commissioner of the Commission</w:t>
      </w:r>
      <w:r w:rsidRPr="001F66F0">
        <w:t>; and</w:t>
      </w:r>
    </w:p>
    <w:p w14:paraId="60EE0722" w14:textId="77777777" w:rsidR="002678F2" w:rsidRPr="001F66F0" w:rsidRDefault="002678F2" w:rsidP="002678F2">
      <w:pPr>
        <w:pStyle w:val="paragraph"/>
      </w:pPr>
      <w:r w:rsidRPr="001F66F0">
        <w:tab/>
        <w:t>(fa)</w:t>
      </w:r>
      <w:r w:rsidRPr="001F66F0">
        <w:tab/>
        <w:t xml:space="preserve">if the information relates, or appears to relate, to a matter that may give rise to an investigation by the Inspector of the </w:t>
      </w:r>
      <w:r w:rsidR="007F00B5" w:rsidRPr="001F66F0">
        <w:t>Law Enforcement Conduct Commission—to the Inspector</w:t>
      </w:r>
      <w:r w:rsidRPr="001F66F0">
        <w:t>; and</w:t>
      </w:r>
    </w:p>
    <w:p w14:paraId="2694989E" w14:textId="77777777" w:rsidR="002678F2" w:rsidRPr="001F66F0" w:rsidRDefault="002678F2" w:rsidP="002678F2">
      <w:pPr>
        <w:pStyle w:val="paragraph"/>
      </w:pPr>
      <w:r w:rsidRPr="001F66F0">
        <w:tab/>
        <w:t>(h)</w:t>
      </w:r>
      <w:r w:rsidRPr="001F66F0">
        <w:tab/>
        <w:t xml:space="preserve">if the information relates, or appears to relate, to a matter that may give rise to an investigation by the Crime and </w:t>
      </w:r>
      <w:r w:rsidR="00F76F29" w:rsidRPr="001F66F0">
        <w:t>Corruption</w:t>
      </w:r>
      <w:r w:rsidRPr="001F66F0">
        <w:t xml:space="preserve"> Commission—to the Commissioner of the Crime and </w:t>
      </w:r>
      <w:r w:rsidR="00F76F29" w:rsidRPr="001F66F0">
        <w:t>Corruption</w:t>
      </w:r>
      <w:r w:rsidRPr="001F66F0">
        <w:t xml:space="preserve"> Commission; and</w:t>
      </w:r>
    </w:p>
    <w:p w14:paraId="2DAFA324" w14:textId="77777777" w:rsidR="002678F2" w:rsidRPr="001F66F0" w:rsidRDefault="002678F2" w:rsidP="002678F2">
      <w:pPr>
        <w:pStyle w:val="paragraph"/>
      </w:pPr>
      <w:r w:rsidRPr="001F66F0">
        <w:tab/>
        <w:t>(j)</w:t>
      </w:r>
      <w:r w:rsidRPr="001F66F0">
        <w:tab/>
        <w:t>if the information relates, or appears to relate, to a matter that may give rise to an investigation by the Corruption and Crime Commission—to the Commissioner of the Corruption and Crime Commission; and</w:t>
      </w:r>
    </w:p>
    <w:p w14:paraId="46126954" w14:textId="77777777" w:rsidR="00C002A7" w:rsidRPr="001F66F0" w:rsidRDefault="00C002A7" w:rsidP="00C002A7">
      <w:pPr>
        <w:pStyle w:val="paragraph"/>
      </w:pPr>
      <w:r w:rsidRPr="001F66F0">
        <w:tab/>
        <w:t>(ja)</w:t>
      </w:r>
      <w:r w:rsidRPr="001F66F0">
        <w:tab/>
        <w:t>if the information relates, or appears to relate, to a matter that may give rise to an investigation by the Independent Commissioner Against Corruption—to the Independent Commissioner Against Corruption; and</w:t>
      </w:r>
    </w:p>
    <w:p w14:paraId="4B5F9FC5" w14:textId="77777777" w:rsidR="002678F2" w:rsidRPr="001F66F0" w:rsidRDefault="002678F2" w:rsidP="002678F2">
      <w:pPr>
        <w:pStyle w:val="paragraph"/>
      </w:pPr>
      <w:r w:rsidRPr="001F66F0">
        <w:tab/>
        <w:t>(k)</w:t>
      </w:r>
      <w:r w:rsidRPr="001F66F0">
        <w:tab/>
        <w:t>if the information relates, or appears to relate, to a matter that may give rise to the dealing by the Parliamentary Inspector of the Corruption and Crime Commission with a matter of misconduct (within the meaning of the Corruption and Crime Commission Act)—to the Parliamentary Inspector of the Corruption and Crime Commission</w:t>
      </w:r>
      <w:r w:rsidR="009349F1" w:rsidRPr="001F66F0">
        <w:t>; and</w:t>
      </w:r>
    </w:p>
    <w:p w14:paraId="2E8123C1" w14:textId="6F30CB39" w:rsidR="009349F1" w:rsidRPr="001F66F0" w:rsidRDefault="009349F1" w:rsidP="009349F1">
      <w:pPr>
        <w:pStyle w:val="paragraph"/>
      </w:pPr>
      <w:r w:rsidRPr="001F66F0">
        <w:tab/>
        <w:t>(l)</w:t>
      </w:r>
      <w:r w:rsidRPr="001F66F0">
        <w:tab/>
        <w:t xml:space="preserve">if the </w:t>
      </w:r>
      <w:r w:rsidR="004A23B6" w:rsidRPr="001F66F0">
        <w:t>Attorney</w:t>
      </w:r>
      <w:r w:rsidR="00BE5AB6">
        <w:noBreakHyphen/>
      </w:r>
      <w:r w:rsidR="004A23B6" w:rsidRPr="001F66F0">
        <w:t>General</w:t>
      </w:r>
      <w:r w:rsidRPr="001F66F0">
        <w:t xml:space="preserve"> has authorised the provision of the information to a foreign country under subsection</w:t>
      </w:r>
      <w:r w:rsidR="005039E3" w:rsidRPr="001F66F0">
        <w:t> </w:t>
      </w:r>
      <w:r w:rsidRPr="001F66F0">
        <w:t xml:space="preserve">13A(1) of the </w:t>
      </w:r>
      <w:r w:rsidRPr="001F66F0">
        <w:rPr>
          <w:i/>
        </w:rPr>
        <w:t>Mutual Assistance in Criminal Matters Act 1987—</w:t>
      </w:r>
      <w:r w:rsidRPr="001F66F0">
        <w:t>to that foreign country, or to the Secretary of the Department</w:t>
      </w:r>
      <w:r w:rsidR="00EA075D" w:rsidRPr="001F66F0">
        <w:t xml:space="preserve"> administered by that Minister</w:t>
      </w:r>
      <w:r w:rsidRPr="001F66F0">
        <w:t xml:space="preserve"> for the purpose of providing the information to that foreign country</w:t>
      </w:r>
      <w:r w:rsidR="000D346D" w:rsidRPr="001F66F0">
        <w:t>; and</w:t>
      </w:r>
    </w:p>
    <w:p w14:paraId="2B457F20" w14:textId="69C1E304" w:rsidR="000D050D" w:rsidRPr="001F66F0" w:rsidRDefault="000D050D" w:rsidP="000D050D">
      <w:pPr>
        <w:pStyle w:val="paragraph"/>
      </w:pPr>
      <w:r w:rsidRPr="001F66F0">
        <w:tab/>
        <w:t>(la)</w:t>
      </w:r>
      <w:r w:rsidRPr="001F66F0">
        <w:tab/>
        <w:t xml:space="preserve">if the </w:t>
      </w:r>
      <w:r w:rsidR="00AE4608" w:rsidRPr="001F66F0">
        <w:t>Attorney</w:t>
      </w:r>
      <w:r w:rsidR="00BE5AB6">
        <w:noBreakHyphen/>
      </w:r>
      <w:r w:rsidR="00AE4608" w:rsidRPr="001F66F0">
        <w:t>General</w:t>
      </w:r>
      <w:r w:rsidRPr="001F66F0">
        <w:t xml:space="preserve"> has authorised the provision of the information to the International Criminal Court under section</w:t>
      </w:r>
      <w:r w:rsidR="005039E3" w:rsidRPr="001F66F0">
        <w:t> </w:t>
      </w:r>
      <w:r w:rsidRPr="001F66F0">
        <w:t xml:space="preserve">69A of the </w:t>
      </w:r>
      <w:r w:rsidRPr="001F66F0">
        <w:rPr>
          <w:i/>
        </w:rPr>
        <w:t>International Criminal Court Act 2002</w:t>
      </w:r>
      <w:r w:rsidRPr="001F66F0">
        <w:t>—to:</w:t>
      </w:r>
    </w:p>
    <w:p w14:paraId="242ACA90" w14:textId="77777777" w:rsidR="000D050D" w:rsidRPr="001F66F0" w:rsidRDefault="000D050D" w:rsidP="000D050D">
      <w:pPr>
        <w:pStyle w:val="paragraphsub"/>
      </w:pPr>
      <w:r w:rsidRPr="001F66F0">
        <w:tab/>
        <w:t>(i)</w:t>
      </w:r>
      <w:r w:rsidRPr="001F66F0">
        <w:tab/>
        <w:t>that Court; or</w:t>
      </w:r>
    </w:p>
    <w:p w14:paraId="18A9CB49" w14:textId="77777777" w:rsidR="000D050D" w:rsidRPr="001F66F0" w:rsidRDefault="000D050D" w:rsidP="000D050D">
      <w:pPr>
        <w:pStyle w:val="paragraphsub"/>
      </w:pPr>
      <w:r w:rsidRPr="001F66F0">
        <w:tab/>
        <w:t>(ii)</w:t>
      </w:r>
      <w:r w:rsidRPr="001F66F0">
        <w:tab/>
        <w:t>the Secretary of the Department</w:t>
      </w:r>
      <w:r w:rsidR="00AE4608" w:rsidRPr="001F66F0">
        <w:t xml:space="preserve"> administered by that Minister</w:t>
      </w:r>
      <w:r w:rsidRPr="001F66F0">
        <w:t xml:space="preserve"> for the purpose of providing the information to that Court; and</w:t>
      </w:r>
    </w:p>
    <w:p w14:paraId="44E8623F" w14:textId="7971AA52" w:rsidR="000D050D" w:rsidRPr="001F66F0" w:rsidRDefault="000D050D" w:rsidP="000D050D">
      <w:pPr>
        <w:pStyle w:val="paragraph"/>
      </w:pPr>
      <w:r w:rsidRPr="001F66F0">
        <w:tab/>
        <w:t>(lb)</w:t>
      </w:r>
      <w:r w:rsidRPr="001F66F0">
        <w:tab/>
        <w:t xml:space="preserve">if the </w:t>
      </w:r>
      <w:r w:rsidR="00AE4608" w:rsidRPr="001F66F0">
        <w:t>Attorney</w:t>
      </w:r>
      <w:r w:rsidR="00BE5AB6">
        <w:noBreakHyphen/>
      </w:r>
      <w:r w:rsidR="00AE4608" w:rsidRPr="001F66F0">
        <w:t>General</w:t>
      </w:r>
      <w:r w:rsidRPr="001F66F0">
        <w:t xml:space="preserve"> has authorised the provision of the information to a War Crimes Tribunal under </w:t>
      </w:r>
      <w:r w:rsidR="007E0672" w:rsidRPr="001F66F0">
        <w:t>section 2</w:t>
      </w:r>
      <w:r w:rsidRPr="001F66F0">
        <w:t xml:space="preserve">5A of the </w:t>
      </w:r>
      <w:r w:rsidRPr="001F66F0">
        <w:rPr>
          <w:i/>
        </w:rPr>
        <w:t>International War Crimes Tribunals Act 1995</w:t>
      </w:r>
      <w:r w:rsidRPr="001F66F0">
        <w:t>—to:</w:t>
      </w:r>
    </w:p>
    <w:p w14:paraId="220DE39B" w14:textId="77777777" w:rsidR="000D050D" w:rsidRPr="001F66F0" w:rsidRDefault="000D050D" w:rsidP="000D050D">
      <w:pPr>
        <w:pStyle w:val="paragraphsub"/>
      </w:pPr>
      <w:r w:rsidRPr="001F66F0">
        <w:tab/>
        <w:t>(i)</w:t>
      </w:r>
      <w:r w:rsidRPr="001F66F0">
        <w:tab/>
        <w:t>that Tribunal; or</w:t>
      </w:r>
    </w:p>
    <w:p w14:paraId="09E16730" w14:textId="77777777" w:rsidR="000D050D" w:rsidRPr="001F66F0" w:rsidRDefault="000D050D" w:rsidP="000D050D">
      <w:pPr>
        <w:pStyle w:val="paragraphsub"/>
      </w:pPr>
      <w:r w:rsidRPr="001F66F0">
        <w:tab/>
        <w:t>(ii)</w:t>
      </w:r>
      <w:r w:rsidRPr="001F66F0">
        <w:tab/>
        <w:t xml:space="preserve">the Secretary of the Department </w:t>
      </w:r>
      <w:r w:rsidR="00D919F0" w:rsidRPr="001F66F0">
        <w:t xml:space="preserve">administered by that Minister </w:t>
      </w:r>
      <w:r w:rsidRPr="001F66F0">
        <w:t>for the purpose of providing the information to that Tribunal; and</w:t>
      </w:r>
    </w:p>
    <w:p w14:paraId="2740408E" w14:textId="77777777" w:rsidR="00680DE7" w:rsidRPr="001F66F0" w:rsidRDefault="00680DE7" w:rsidP="00680DE7">
      <w:pPr>
        <w:pStyle w:val="paragraph"/>
      </w:pPr>
      <w:r w:rsidRPr="001F66F0">
        <w:tab/>
        <w:t>(m)</w:t>
      </w:r>
      <w:r w:rsidRPr="001F66F0">
        <w:tab/>
        <w:t>to the chief officer of the Australian Federal Police or the ACC, if the information relates, or appears to relate, to either of the following:</w:t>
      </w:r>
    </w:p>
    <w:p w14:paraId="66F95030" w14:textId="77777777" w:rsidR="00680DE7" w:rsidRPr="001F66F0" w:rsidRDefault="00680DE7" w:rsidP="00680DE7">
      <w:pPr>
        <w:pStyle w:val="paragraphsub"/>
      </w:pPr>
      <w:r w:rsidRPr="001F66F0">
        <w:tab/>
        <w:t>(i)</w:t>
      </w:r>
      <w:r w:rsidRPr="001F66F0">
        <w:tab/>
        <w:t>a matter in relation to which an application for an integrity authority may be made, is intended to be made or has been made in relation to that agency;</w:t>
      </w:r>
    </w:p>
    <w:p w14:paraId="05864205" w14:textId="77777777" w:rsidR="00680DE7" w:rsidRPr="001F66F0" w:rsidRDefault="00680DE7" w:rsidP="00680DE7">
      <w:pPr>
        <w:pStyle w:val="paragraphsub"/>
      </w:pPr>
      <w:r w:rsidRPr="001F66F0">
        <w:tab/>
        <w:t>(ii)</w:t>
      </w:r>
      <w:r w:rsidRPr="001F66F0">
        <w:tab/>
        <w:t>a matter in relation to which that agency has conducted, or is conducting, an integrity operation; and</w:t>
      </w:r>
    </w:p>
    <w:p w14:paraId="0A9F619B" w14:textId="77777777" w:rsidR="00680DE7" w:rsidRPr="001F66F0" w:rsidRDefault="00680DE7" w:rsidP="00680DE7">
      <w:pPr>
        <w:pStyle w:val="paragraph"/>
      </w:pPr>
      <w:r w:rsidRPr="001F66F0">
        <w:tab/>
        <w:t>(n)</w:t>
      </w:r>
      <w:r w:rsidRPr="001F66F0">
        <w:tab/>
        <w:t>to the chief officer of the Australian Commission for Law Enforcement Integrity, if the information relates, or appears to relate, to either of the following:</w:t>
      </w:r>
    </w:p>
    <w:p w14:paraId="1F703C18" w14:textId="77777777" w:rsidR="00680DE7" w:rsidRPr="001F66F0" w:rsidRDefault="00680DE7" w:rsidP="00680DE7">
      <w:pPr>
        <w:pStyle w:val="paragraphsub"/>
      </w:pPr>
      <w:r w:rsidRPr="001F66F0">
        <w:tab/>
        <w:t>(i)</w:t>
      </w:r>
      <w:r w:rsidRPr="001F66F0">
        <w:tab/>
        <w:t xml:space="preserve">a matter in relation to which an application for an integrity authority may be made, is intended to be made or has been made in relation to the Australian Federal Police, the ACC or </w:t>
      </w:r>
      <w:r w:rsidR="00C63ADF" w:rsidRPr="001F66F0">
        <w:t>the Immigration and Border Protection Department</w:t>
      </w:r>
      <w:r w:rsidRPr="001F66F0">
        <w:t>;</w:t>
      </w:r>
    </w:p>
    <w:p w14:paraId="2FBE34D2" w14:textId="77777777" w:rsidR="00680DE7" w:rsidRPr="001F66F0" w:rsidRDefault="00680DE7" w:rsidP="00680DE7">
      <w:pPr>
        <w:pStyle w:val="paragraphsub"/>
      </w:pPr>
      <w:r w:rsidRPr="001F66F0">
        <w:tab/>
        <w:t>(ii)</w:t>
      </w:r>
      <w:r w:rsidRPr="001F66F0">
        <w:tab/>
        <w:t>a matter in relation to which the Australian Commission for Law Enforcement Integrity has conducted, or is conducting, an integrity operation; and</w:t>
      </w:r>
    </w:p>
    <w:p w14:paraId="2EFD166F" w14:textId="77777777" w:rsidR="00680DE7" w:rsidRPr="001F66F0" w:rsidRDefault="00680DE7" w:rsidP="00680DE7">
      <w:pPr>
        <w:pStyle w:val="paragraph"/>
      </w:pPr>
      <w:r w:rsidRPr="001F66F0">
        <w:tab/>
        <w:t>(o)</w:t>
      </w:r>
      <w:r w:rsidRPr="001F66F0">
        <w:tab/>
        <w:t xml:space="preserve">if the originating agency is the Australian Commission for Law Enforcement Integrity—to the </w:t>
      </w:r>
      <w:r w:rsidR="004F596C" w:rsidRPr="001F66F0">
        <w:t>Secretary of the Immigration and Border Protection Department</w:t>
      </w:r>
      <w:r w:rsidRPr="001F66F0">
        <w:t>, in the case of information that relates, or appears to relate, to either of the following:</w:t>
      </w:r>
    </w:p>
    <w:p w14:paraId="3E52785E" w14:textId="77777777" w:rsidR="00680DE7" w:rsidRPr="001F66F0" w:rsidRDefault="00680DE7" w:rsidP="00680DE7">
      <w:pPr>
        <w:pStyle w:val="paragraphsub"/>
      </w:pPr>
      <w:r w:rsidRPr="001F66F0">
        <w:tab/>
        <w:t>(i)</w:t>
      </w:r>
      <w:r w:rsidRPr="001F66F0">
        <w:tab/>
        <w:t xml:space="preserve">a matter in relation to which an application for an integrity authority may be made, is intended to be made or has been made in relation to </w:t>
      </w:r>
      <w:r w:rsidR="00C63ADF" w:rsidRPr="001F66F0">
        <w:t>the Immigration and Border Protection Department</w:t>
      </w:r>
      <w:r w:rsidRPr="001F66F0">
        <w:t>;</w:t>
      </w:r>
    </w:p>
    <w:p w14:paraId="7CE07208" w14:textId="77777777" w:rsidR="00680DE7" w:rsidRPr="001F66F0" w:rsidRDefault="00680DE7" w:rsidP="00680DE7">
      <w:pPr>
        <w:pStyle w:val="paragraphsub"/>
      </w:pPr>
      <w:r w:rsidRPr="001F66F0">
        <w:tab/>
        <w:t>(ii)</w:t>
      </w:r>
      <w:r w:rsidRPr="001F66F0">
        <w:tab/>
        <w:t xml:space="preserve">a matter in relation to which </w:t>
      </w:r>
      <w:r w:rsidR="00B33A5F" w:rsidRPr="001F66F0">
        <w:t>the Immigration and Border Protection Department</w:t>
      </w:r>
      <w:r w:rsidRPr="001F66F0">
        <w:t xml:space="preserve"> is conducting an integrity operation</w:t>
      </w:r>
      <w:r w:rsidR="00FA1CD9" w:rsidRPr="001F66F0">
        <w:t>; and</w:t>
      </w:r>
    </w:p>
    <w:p w14:paraId="49838C79" w14:textId="77777777" w:rsidR="00CA5EF3" w:rsidRPr="001F66F0" w:rsidRDefault="00CA5EF3" w:rsidP="00CA5EF3">
      <w:pPr>
        <w:pStyle w:val="paragraph"/>
      </w:pPr>
      <w:r w:rsidRPr="001F66F0">
        <w:tab/>
        <w:t>(p)</w:t>
      </w:r>
      <w:r w:rsidRPr="001F66F0">
        <w:tab/>
        <w:t>to a member of ASIC or a staff member of ASIC, if the information relates, or appears to relate, to a matter that may give rise to an investigation by ASIC of:</w:t>
      </w:r>
    </w:p>
    <w:p w14:paraId="56B0E9A1" w14:textId="77777777" w:rsidR="00CA5EF3" w:rsidRPr="001F66F0" w:rsidRDefault="00CA5EF3" w:rsidP="00CA5EF3">
      <w:pPr>
        <w:pStyle w:val="paragraphsub"/>
      </w:pPr>
      <w:r w:rsidRPr="001F66F0">
        <w:tab/>
        <w:t>(i)</w:t>
      </w:r>
      <w:r w:rsidRPr="001F66F0">
        <w:tab/>
        <w:t>a serious offence; or</w:t>
      </w:r>
    </w:p>
    <w:p w14:paraId="5BFFA000" w14:textId="77777777" w:rsidR="00CA5EF3" w:rsidRPr="001F66F0" w:rsidRDefault="00CA5EF3" w:rsidP="00CA5EF3">
      <w:pPr>
        <w:pStyle w:val="paragraphsub"/>
      </w:pPr>
      <w:r w:rsidRPr="001F66F0">
        <w:tab/>
        <w:t>(ii)</w:t>
      </w:r>
      <w:r w:rsidRPr="001F66F0">
        <w:tab/>
        <w:t>the likely commission of a serious offence.</w:t>
      </w:r>
    </w:p>
    <w:p w14:paraId="78AA0A05" w14:textId="4C276168" w:rsidR="000D050D" w:rsidRPr="001F66F0" w:rsidRDefault="000D050D" w:rsidP="000D050D">
      <w:pPr>
        <w:pStyle w:val="ActHead5"/>
      </w:pPr>
      <w:bookmarkStart w:id="138" w:name="_Toc87447938"/>
      <w:r w:rsidRPr="00BE5AB6">
        <w:rPr>
          <w:rStyle w:val="CharSectno"/>
        </w:rPr>
        <w:t>68A</w:t>
      </w:r>
      <w:r w:rsidRPr="001F66F0">
        <w:t xml:space="preserve">  Communicating information obtained by the </w:t>
      </w:r>
      <w:r w:rsidR="00D919F0" w:rsidRPr="001F66F0">
        <w:t>Secretary of the Attorney</w:t>
      </w:r>
      <w:r w:rsidR="00BE5AB6">
        <w:noBreakHyphen/>
      </w:r>
      <w:r w:rsidR="00D919F0" w:rsidRPr="001F66F0">
        <w:t>General’s Department</w:t>
      </w:r>
      <w:bookmarkEnd w:id="138"/>
    </w:p>
    <w:p w14:paraId="2E4F62D8" w14:textId="6D4FB9CD" w:rsidR="000D050D" w:rsidRPr="001F66F0" w:rsidRDefault="000D050D" w:rsidP="000D050D">
      <w:pPr>
        <w:pStyle w:val="subsection"/>
      </w:pPr>
      <w:r w:rsidRPr="001F66F0">
        <w:tab/>
        <w:t>(1)</w:t>
      </w:r>
      <w:r w:rsidRPr="001F66F0">
        <w:tab/>
        <w:t xml:space="preserve">This section applies to information communicated to the Secretary of the Department </w:t>
      </w:r>
      <w:r w:rsidR="00D919F0" w:rsidRPr="001F66F0">
        <w:t>administered by the Attorney</w:t>
      </w:r>
      <w:r w:rsidR="00BE5AB6">
        <w:noBreakHyphen/>
      </w:r>
      <w:r w:rsidR="00D919F0" w:rsidRPr="001F66F0">
        <w:t xml:space="preserve">General </w:t>
      </w:r>
      <w:r w:rsidRPr="001F66F0">
        <w:t>as described in an item of the following table:</w:t>
      </w:r>
    </w:p>
    <w:p w14:paraId="368FCA37" w14:textId="77777777" w:rsidR="000D050D" w:rsidRPr="001F66F0" w:rsidRDefault="000D050D" w:rsidP="000D050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09"/>
        <w:gridCol w:w="3263"/>
      </w:tblGrid>
      <w:tr w:rsidR="000D050D" w:rsidRPr="001F66F0" w14:paraId="494153B6" w14:textId="77777777" w:rsidTr="0008794A">
        <w:trPr>
          <w:tblHeader/>
        </w:trPr>
        <w:tc>
          <w:tcPr>
            <w:tcW w:w="7086" w:type="dxa"/>
            <w:gridSpan w:val="3"/>
            <w:tcBorders>
              <w:top w:val="single" w:sz="12" w:space="0" w:color="auto"/>
              <w:bottom w:val="single" w:sz="6" w:space="0" w:color="auto"/>
            </w:tcBorders>
            <w:shd w:val="clear" w:color="auto" w:fill="auto"/>
          </w:tcPr>
          <w:p w14:paraId="454D8057" w14:textId="77777777" w:rsidR="000D050D" w:rsidRPr="001F66F0" w:rsidRDefault="000D050D" w:rsidP="0008794A">
            <w:pPr>
              <w:pStyle w:val="TableHeading"/>
            </w:pPr>
            <w:r w:rsidRPr="001F66F0">
              <w:t>Information to which this section applies</w:t>
            </w:r>
          </w:p>
        </w:tc>
      </w:tr>
      <w:tr w:rsidR="000D050D" w:rsidRPr="001F66F0" w14:paraId="2508B148" w14:textId="77777777" w:rsidTr="0008794A">
        <w:trPr>
          <w:tblHeader/>
        </w:trPr>
        <w:tc>
          <w:tcPr>
            <w:tcW w:w="714" w:type="dxa"/>
            <w:tcBorders>
              <w:top w:val="single" w:sz="6" w:space="0" w:color="auto"/>
              <w:bottom w:val="single" w:sz="12" w:space="0" w:color="auto"/>
            </w:tcBorders>
            <w:shd w:val="clear" w:color="auto" w:fill="auto"/>
          </w:tcPr>
          <w:p w14:paraId="6A35393E" w14:textId="77777777" w:rsidR="000D050D" w:rsidRPr="001F66F0" w:rsidRDefault="000D050D" w:rsidP="0008794A">
            <w:pPr>
              <w:pStyle w:val="TableHeading"/>
            </w:pPr>
            <w:r w:rsidRPr="001F66F0">
              <w:t>Item</w:t>
            </w:r>
          </w:p>
        </w:tc>
        <w:tc>
          <w:tcPr>
            <w:tcW w:w="3109" w:type="dxa"/>
            <w:tcBorders>
              <w:top w:val="single" w:sz="6" w:space="0" w:color="auto"/>
              <w:bottom w:val="single" w:sz="12" w:space="0" w:color="auto"/>
            </w:tcBorders>
            <w:shd w:val="clear" w:color="auto" w:fill="auto"/>
          </w:tcPr>
          <w:p w14:paraId="16E1EE58" w14:textId="77777777" w:rsidR="000D050D" w:rsidRPr="001F66F0" w:rsidRDefault="000D050D" w:rsidP="0008794A">
            <w:pPr>
              <w:pStyle w:val="TableHeading"/>
            </w:pPr>
            <w:r w:rsidRPr="001F66F0">
              <w:t>Information communicated under this provision:</w:t>
            </w:r>
          </w:p>
        </w:tc>
        <w:tc>
          <w:tcPr>
            <w:tcW w:w="3263" w:type="dxa"/>
            <w:tcBorders>
              <w:top w:val="single" w:sz="6" w:space="0" w:color="auto"/>
              <w:bottom w:val="single" w:sz="12" w:space="0" w:color="auto"/>
            </w:tcBorders>
            <w:shd w:val="clear" w:color="auto" w:fill="auto"/>
          </w:tcPr>
          <w:p w14:paraId="7481723E" w14:textId="77777777" w:rsidR="000D050D" w:rsidRPr="001F66F0" w:rsidRDefault="000D050D" w:rsidP="0008794A">
            <w:pPr>
              <w:pStyle w:val="TableHeading"/>
            </w:pPr>
            <w:r w:rsidRPr="001F66F0">
              <w:t>For the purpose of providing it to this entity:</w:t>
            </w:r>
          </w:p>
        </w:tc>
      </w:tr>
      <w:tr w:rsidR="000D050D" w:rsidRPr="001F66F0" w14:paraId="13CC4DDB" w14:textId="77777777" w:rsidTr="0008794A">
        <w:tc>
          <w:tcPr>
            <w:tcW w:w="714" w:type="dxa"/>
            <w:tcBorders>
              <w:top w:val="single" w:sz="12" w:space="0" w:color="auto"/>
            </w:tcBorders>
            <w:shd w:val="clear" w:color="auto" w:fill="auto"/>
          </w:tcPr>
          <w:p w14:paraId="5985DB44" w14:textId="77777777" w:rsidR="000D050D" w:rsidRPr="001F66F0" w:rsidRDefault="000D050D" w:rsidP="0008794A">
            <w:pPr>
              <w:pStyle w:val="Tabletext"/>
            </w:pPr>
            <w:r w:rsidRPr="001F66F0">
              <w:t>1</w:t>
            </w:r>
          </w:p>
        </w:tc>
        <w:tc>
          <w:tcPr>
            <w:tcW w:w="3109" w:type="dxa"/>
            <w:tcBorders>
              <w:top w:val="single" w:sz="12" w:space="0" w:color="auto"/>
            </w:tcBorders>
            <w:shd w:val="clear" w:color="auto" w:fill="auto"/>
          </w:tcPr>
          <w:p w14:paraId="7F399DCF" w14:textId="77777777" w:rsidR="000D050D" w:rsidRPr="001F66F0" w:rsidRDefault="000D050D" w:rsidP="0008794A">
            <w:pPr>
              <w:pStyle w:val="Tabletext"/>
            </w:pPr>
            <w:r w:rsidRPr="001F66F0">
              <w:t>paragraph</w:t>
            </w:r>
            <w:r w:rsidR="005039E3" w:rsidRPr="001F66F0">
              <w:t> </w:t>
            </w:r>
            <w:r w:rsidRPr="001F66F0">
              <w:t>68(l)</w:t>
            </w:r>
          </w:p>
        </w:tc>
        <w:tc>
          <w:tcPr>
            <w:tcW w:w="3263" w:type="dxa"/>
            <w:tcBorders>
              <w:top w:val="single" w:sz="12" w:space="0" w:color="auto"/>
            </w:tcBorders>
            <w:shd w:val="clear" w:color="auto" w:fill="auto"/>
          </w:tcPr>
          <w:p w14:paraId="606813CB" w14:textId="77777777" w:rsidR="000D050D" w:rsidRPr="001F66F0" w:rsidRDefault="000D050D" w:rsidP="0008794A">
            <w:pPr>
              <w:pStyle w:val="Tabletext"/>
            </w:pPr>
            <w:r w:rsidRPr="001F66F0">
              <w:t>the foreign country concerned</w:t>
            </w:r>
          </w:p>
        </w:tc>
      </w:tr>
      <w:tr w:rsidR="000D050D" w:rsidRPr="001F66F0" w14:paraId="5CAA96FE" w14:textId="77777777" w:rsidTr="0008794A">
        <w:tc>
          <w:tcPr>
            <w:tcW w:w="714" w:type="dxa"/>
            <w:tcBorders>
              <w:bottom w:val="single" w:sz="4" w:space="0" w:color="auto"/>
            </w:tcBorders>
            <w:shd w:val="clear" w:color="auto" w:fill="auto"/>
          </w:tcPr>
          <w:p w14:paraId="1FD38EBF" w14:textId="77777777" w:rsidR="000D050D" w:rsidRPr="001F66F0" w:rsidRDefault="000D050D" w:rsidP="0008794A">
            <w:pPr>
              <w:pStyle w:val="Tabletext"/>
            </w:pPr>
            <w:r w:rsidRPr="001F66F0">
              <w:t>2</w:t>
            </w:r>
          </w:p>
        </w:tc>
        <w:tc>
          <w:tcPr>
            <w:tcW w:w="3109" w:type="dxa"/>
            <w:tcBorders>
              <w:bottom w:val="single" w:sz="4" w:space="0" w:color="auto"/>
            </w:tcBorders>
            <w:shd w:val="clear" w:color="auto" w:fill="auto"/>
          </w:tcPr>
          <w:p w14:paraId="1217F41B" w14:textId="77777777" w:rsidR="000D050D" w:rsidRPr="001F66F0" w:rsidRDefault="000D050D" w:rsidP="0008794A">
            <w:pPr>
              <w:pStyle w:val="Tabletext"/>
            </w:pPr>
            <w:r w:rsidRPr="001F66F0">
              <w:t>paragraph</w:t>
            </w:r>
            <w:r w:rsidR="005039E3" w:rsidRPr="001F66F0">
              <w:t> </w:t>
            </w:r>
            <w:r w:rsidRPr="001F66F0">
              <w:t>68(la)</w:t>
            </w:r>
          </w:p>
        </w:tc>
        <w:tc>
          <w:tcPr>
            <w:tcW w:w="3263" w:type="dxa"/>
            <w:tcBorders>
              <w:bottom w:val="single" w:sz="4" w:space="0" w:color="auto"/>
            </w:tcBorders>
            <w:shd w:val="clear" w:color="auto" w:fill="auto"/>
          </w:tcPr>
          <w:p w14:paraId="3BFC648F" w14:textId="77777777" w:rsidR="000D050D" w:rsidRPr="001F66F0" w:rsidRDefault="000D050D" w:rsidP="0008794A">
            <w:pPr>
              <w:pStyle w:val="Tabletext"/>
            </w:pPr>
            <w:r w:rsidRPr="001F66F0">
              <w:t>the International Criminal Court</w:t>
            </w:r>
          </w:p>
        </w:tc>
      </w:tr>
      <w:tr w:rsidR="000D050D" w:rsidRPr="001F66F0" w14:paraId="1255ED00" w14:textId="77777777" w:rsidTr="0008794A">
        <w:tc>
          <w:tcPr>
            <w:tcW w:w="714" w:type="dxa"/>
            <w:tcBorders>
              <w:bottom w:val="single" w:sz="12" w:space="0" w:color="auto"/>
            </w:tcBorders>
            <w:shd w:val="clear" w:color="auto" w:fill="auto"/>
          </w:tcPr>
          <w:p w14:paraId="176F6E56" w14:textId="77777777" w:rsidR="000D050D" w:rsidRPr="001F66F0" w:rsidRDefault="000D050D" w:rsidP="0008794A">
            <w:pPr>
              <w:pStyle w:val="Tabletext"/>
            </w:pPr>
            <w:r w:rsidRPr="001F66F0">
              <w:t>3</w:t>
            </w:r>
          </w:p>
        </w:tc>
        <w:tc>
          <w:tcPr>
            <w:tcW w:w="3109" w:type="dxa"/>
            <w:tcBorders>
              <w:bottom w:val="single" w:sz="12" w:space="0" w:color="auto"/>
            </w:tcBorders>
            <w:shd w:val="clear" w:color="auto" w:fill="auto"/>
          </w:tcPr>
          <w:p w14:paraId="28E8877A" w14:textId="77777777" w:rsidR="000D050D" w:rsidRPr="001F66F0" w:rsidRDefault="000D050D" w:rsidP="0008794A">
            <w:pPr>
              <w:pStyle w:val="Tabletext"/>
            </w:pPr>
            <w:r w:rsidRPr="001F66F0">
              <w:t>paragraph</w:t>
            </w:r>
            <w:r w:rsidR="005039E3" w:rsidRPr="001F66F0">
              <w:t> </w:t>
            </w:r>
            <w:r w:rsidRPr="001F66F0">
              <w:t>68(lb)</w:t>
            </w:r>
          </w:p>
        </w:tc>
        <w:tc>
          <w:tcPr>
            <w:tcW w:w="3263" w:type="dxa"/>
            <w:tcBorders>
              <w:bottom w:val="single" w:sz="12" w:space="0" w:color="auto"/>
            </w:tcBorders>
            <w:shd w:val="clear" w:color="auto" w:fill="auto"/>
          </w:tcPr>
          <w:p w14:paraId="7BA20991" w14:textId="77777777" w:rsidR="000D050D" w:rsidRPr="001F66F0" w:rsidRDefault="000D050D" w:rsidP="0008794A">
            <w:pPr>
              <w:pStyle w:val="Tabletext"/>
            </w:pPr>
            <w:r w:rsidRPr="001F66F0">
              <w:t>the War Crimes Tribunal concerned</w:t>
            </w:r>
          </w:p>
        </w:tc>
      </w:tr>
    </w:tbl>
    <w:p w14:paraId="0571CD14" w14:textId="77777777" w:rsidR="000D050D" w:rsidRPr="001F66F0" w:rsidRDefault="000D050D" w:rsidP="000D050D">
      <w:pPr>
        <w:pStyle w:val="subsection"/>
      </w:pPr>
      <w:r w:rsidRPr="001F66F0">
        <w:tab/>
        <w:t>(2)</w:t>
      </w:r>
      <w:r w:rsidRPr="001F66F0">
        <w:tab/>
        <w:t>Each of the following:</w:t>
      </w:r>
    </w:p>
    <w:p w14:paraId="79D534F4" w14:textId="77777777" w:rsidR="000D050D" w:rsidRPr="001F66F0" w:rsidRDefault="000D050D" w:rsidP="000D050D">
      <w:pPr>
        <w:pStyle w:val="paragraph"/>
      </w:pPr>
      <w:r w:rsidRPr="001F66F0">
        <w:tab/>
        <w:t>(a)</w:t>
      </w:r>
      <w:r w:rsidRPr="001F66F0">
        <w:tab/>
        <w:t xml:space="preserve">the Secretary of </w:t>
      </w:r>
      <w:r w:rsidR="00D919F0" w:rsidRPr="001F66F0">
        <w:t>that Department</w:t>
      </w:r>
      <w:r w:rsidRPr="001F66F0">
        <w:t>;</w:t>
      </w:r>
    </w:p>
    <w:p w14:paraId="035D79CB" w14:textId="77777777" w:rsidR="000D050D" w:rsidRPr="001F66F0" w:rsidRDefault="000D050D" w:rsidP="000D050D">
      <w:pPr>
        <w:pStyle w:val="paragraph"/>
      </w:pPr>
      <w:r w:rsidRPr="001F66F0">
        <w:tab/>
        <w:t>(b)</w:t>
      </w:r>
      <w:r w:rsidRPr="001F66F0">
        <w:tab/>
        <w:t xml:space="preserve">a person authorised by </w:t>
      </w:r>
      <w:r w:rsidR="00D919F0" w:rsidRPr="001F66F0">
        <w:t>that Secretary</w:t>
      </w:r>
      <w:r w:rsidRPr="001F66F0">
        <w:t>;</w:t>
      </w:r>
    </w:p>
    <w:p w14:paraId="34160BAE" w14:textId="77777777" w:rsidR="000D050D" w:rsidRPr="001F66F0" w:rsidRDefault="000D050D" w:rsidP="000D050D">
      <w:pPr>
        <w:pStyle w:val="paragraph"/>
      </w:pPr>
      <w:r w:rsidRPr="001F66F0">
        <w:tab/>
        <w:t>(c)</w:t>
      </w:r>
      <w:r w:rsidRPr="001F66F0">
        <w:tab/>
        <w:t>a person or other entity to whom the information has been communicated under this subsection;</w:t>
      </w:r>
    </w:p>
    <w:p w14:paraId="4CCAEF1F" w14:textId="77777777" w:rsidR="000D050D" w:rsidRPr="001F66F0" w:rsidRDefault="000D050D" w:rsidP="000D050D">
      <w:pPr>
        <w:pStyle w:val="subsection2"/>
      </w:pPr>
      <w:r w:rsidRPr="001F66F0">
        <w:t>may communicate the information to another person or entity for purposes connected with providing the information to the entity mentioned in that table item.</w:t>
      </w:r>
    </w:p>
    <w:p w14:paraId="20445B18" w14:textId="4F56B787" w:rsidR="002678F2" w:rsidRPr="001F66F0" w:rsidRDefault="002678F2" w:rsidP="002678F2">
      <w:pPr>
        <w:pStyle w:val="ActHead5"/>
      </w:pPr>
      <w:bookmarkStart w:id="139" w:name="_Toc87447939"/>
      <w:r w:rsidRPr="00BE5AB6">
        <w:rPr>
          <w:rStyle w:val="CharSectno"/>
        </w:rPr>
        <w:t>69</w:t>
      </w:r>
      <w:r w:rsidRPr="001F66F0">
        <w:t xml:space="preserve">  State authority may ask not to receive information under section</w:t>
      </w:r>
      <w:r w:rsidR="005039E3" w:rsidRPr="001F66F0">
        <w:t> </w:t>
      </w:r>
      <w:r w:rsidRPr="001F66F0">
        <w:t>68</w:t>
      </w:r>
      <w:bookmarkEnd w:id="139"/>
    </w:p>
    <w:p w14:paraId="79677198" w14:textId="77777777" w:rsidR="002678F2" w:rsidRPr="001F66F0" w:rsidRDefault="002678F2" w:rsidP="002678F2">
      <w:pPr>
        <w:pStyle w:val="subsection"/>
      </w:pPr>
      <w:r w:rsidRPr="001F66F0">
        <w:tab/>
        <w:t>(1)</w:t>
      </w:r>
      <w:r w:rsidRPr="001F66F0">
        <w:tab/>
        <w:t>The chief officer of an eligible authority of a State in relation to which no declaration is in force under section</w:t>
      </w:r>
      <w:r w:rsidR="005039E3" w:rsidRPr="001F66F0">
        <w:t> </w:t>
      </w:r>
      <w:r w:rsidRPr="001F66F0">
        <w:t>34</w:t>
      </w:r>
      <w:r w:rsidR="00DD1FDB" w:rsidRPr="001F66F0">
        <w:t xml:space="preserve"> </w:t>
      </w:r>
      <w:r w:rsidRPr="001F66F0">
        <w:t>may, by writing given to the chief officer of another agency, request the other agency not to communicate information under section</w:t>
      </w:r>
      <w:r w:rsidR="005039E3" w:rsidRPr="001F66F0">
        <w:t> </w:t>
      </w:r>
      <w:r w:rsidRPr="001F66F0">
        <w:t>68 to the eligible authority.</w:t>
      </w:r>
    </w:p>
    <w:p w14:paraId="107DD82C" w14:textId="43EFEE1A" w:rsidR="002678F2" w:rsidRPr="001F66F0" w:rsidRDefault="002678F2" w:rsidP="002678F2">
      <w:pPr>
        <w:pStyle w:val="subsection"/>
      </w:pPr>
      <w:r w:rsidRPr="001F66F0">
        <w:tab/>
        <w:t>(2)</w:t>
      </w:r>
      <w:r w:rsidRPr="001F66F0">
        <w:tab/>
        <w:t xml:space="preserve">A request under </w:t>
      </w:r>
      <w:r w:rsidR="0053426C" w:rsidRPr="001F66F0">
        <w:t>subsection (</w:t>
      </w:r>
      <w:r w:rsidRPr="001F66F0">
        <w:t>1) remains in force until:</w:t>
      </w:r>
    </w:p>
    <w:p w14:paraId="46DABE84" w14:textId="77777777" w:rsidR="002678F2" w:rsidRPr="001F66F0" w:rsidRDefault="002678F2" w:rsidP="002678F2">
      <w:pPr>
        <w:pStyle w:val="paragraph"/>
      </w:pPr>
      <w:r w:rsidRPr="001F66F0">
        <w:tab/>
        <w:t>(a)</w:t>
      </w:r>
      <w:r w:rsidRPr="001F66F0">
        <w:tab/>
        <w:t>the chief officer of the eligible authority revokes the request by writing given to the chief officer of the other agency; or</w:t>
      </w:r>
    </w:p>
    <w:p w14:paraId="50CBA013" w14:textId="77777777" w:rsidR="002678F2" w:rsidRPr="001F66F0" w:rsidRDefault="002678F2" w:rsidP="002678F2">
      <w:pPr>
        <w:pStyle w:val="paragraph"/>
      </w:pPr>
      <w:r w:rsidRPr="001F66F0">
        <w:tab/>
        <w:t>(b)</w:t>
      </w:r>
      <w:r w:rsidRPr="001F66F0">
        <w:tab/>
        <w:t>a declaration is made under section</w:t>
      </w:r>
      <w:r w:rsidR="005039E3" w:rsidRPr="001F66F0">
        <w:t> </w:t>
      </w:r>
      <w:r w:rsidRPr="001F66F0">
        <w:t>34 in relation to the eligible authority.</w:t>
      </w:r>
    </w:p>
    <w:p w14:paraId="2EC8D5BD" w14:textId="771814C7" w:rsidR="002678F2" w:rsidRPr="001F66F0" w:rsidRDefault="002678F2" w:rsidP="002678F2">
      <w:pPr>
        <w:pStyle w:val="subsection"/>
      </w:pPr>
      <w:r w:rsidRPr="001F66F0">
        <w:tab/>
        <w:t>(3)</w:t>
      </w:r>
      <w:r w:rsidRPr="001F66F0">
        <w:tab/>
        <w:t xml:space="preserve">Where a request under </w:t>
      </w:r>
      <w:r w:rsidR="0053426C" w:rsidRPr="001F66F0">
        <w:t>subsection (</w:t>
      </w:r>
      <w:r w:rsidRPr="001F66F0">
        <w:t>1) is in force, section</w:t>
      </w:r>
      <w:r w:rsidR="005039E3" w:rsidRPr="001F66F0">
        <w:t> </w:t>
      </w:r>
      <w:r w:rsidRPr="001F66F0">
        <w:t>68 does not permit an officer of the other agency to communicate information to an officer of the eligible authority.</w:t>
      </w:r>
    </w:p>
    <w:p w14:paraId="69BC8F85" w14:textId="29C2E2D8" w:rsidR="002678F2" w:rsidRPr="001F66F0" w:rsidRDefault="002678F2" w:rsidP="002678F2">
      <w:pPr>
        <w:pStyle w:val="ActHead5"/>
      </w:pPr>
      <w:bookmarkStart w:id="140" w:name="_Toc87447940"/>
      <w:r w:rsidRPr="00BE5AB6">
        <w:rPr>
          <w:rStyle w:val="CharSectno"/>
        </w:rPr>
        <w:t>70</w:t>
      </w:r>
      <w:r w:rsidRPr="001F66F0">
        <w:t xml:space="preserve">  Communicating information obtained by interception under </w:t>
      </w:r>
      <w:r w:rsidR="0053426C" w:rsidRPr="001F66F0">
        <w:t>Part 2</w:t>
      </w:r>
      <w:r w:rsidR="00BE5AB6">
        <w:noBreakHyphen/>
      </w:r>
      <w:r w:rsidR="00E7270B" w:rsidRPr="001F66F0">
        <w:t>3</w:t>
      </w:r>
      <w:bookmarkEnd w:id="140"/>
    </w:p>
    <w:p w14:paraId="01DAD5AF" w14:textId="16B57FF5" w:rsidR="002678F2" w:rsidRPr="001F66F0" w:rsidRDefault="002678F2" w:rsidP="002678F2">
      <w:pPr>
        <w:pStyle w:val="subsection"/>
      </w:pPr>
      <w:r w:rsidRPr="001F66F0">
        <w:tab/>
      </w:r>
      <w:r w:rsidRPr="001F66F0">
        <w:tab/>
        <w:t xml:space="preserve">A member of a police force may, in the course of performing his or her duties as such a member, communicate to another member of a police force, or to any other person whose assistance may be required in dealing with an emergency of a kind referred to in </w:t>
      </w:r>
      <w:r w:rsidR="0053426C" w:rsidRPr="001F66F0">
        <w:t>paragraph 3</w:t>
      </w:r>
      <w:r w:rsidRPr="001F66F0">
        <w:t>0(1)(b), information communicated (whether before or after the commencement of this section) to the first</w:t>
      </w:r>
      <w:r w:rsidR="00BE5AB6">
        <w:noBreakHyphen/>
      </w:r>
      <w:r w:rsidRPr="001F66F0">
        <w:t>mentioned member in accordance with subsection</w:t>
      </w:r>
      <w:r w:rsidR="005039E3" w:rsidRPr="001F66F0">
        <w:t> </w:t>
      </w:r>
      <w:r w:rsidRPr="001F66F0">
        <w:t>30(3) or this section.</w:t>
      </w:r>
    </w:p>
    <w:p w14:paraId="4344516C" w14:textId="315490AF" w:rsidR="002678F2" w:rsidRPr="001F66F0" w:rsidRDefault="002678F2" w:rsidP="002678F2">
      <w:pPr>
        <w:pStyle w:val="ActHead5"/>
      </w:pPr>
      <w:bookmarkStart w:id="141" w:name="_Toc87447941"/>
      <w:r w:rsidRPr="00BE5AB6">
        <w:rPr>
          <w:rStyle w:val="CharSectno"/>
        </w:rPr>
        <w:t>71</w:t>
      </w:r>
      <w:r w:rsidRPr="001F66F0">
        <w:t xml:space="preserve">  Dealing with information where interception suspected to be unlawful</w:t>
      </w:r>
      <w:bookmarkEnd w:id="141"/>
    </w:p>
    <w:p w14:paraId="2EF47494" w14:textId="77777777" w:rsidR="002678F2" w:rsidRPr="001F66F0" w:rsidRDefault="002678F2" w:rsidP="002678F2">
      <w:pPr>
        <w:pStyle w:val="subsection"/>
      </w:pPr>
      <w:r w:rsidRPr="001F66F0">
        <w:tab/>
        <w:t>(1)</w:t>
      </w:r>
      <w:r w:rsidRPr="001F66F0">
        <w:tab/>
        <w:t xml:space="preserve">Where a person suspects on reasonable grounds that information (in this section called the </w:t>
      </w:r>
      <w:r w:rsidRPr="001F66F0">
        <w:rPr>
          <w:b/>
          <w:i/>
        </w:rPr>
        <w:t>relevant information</w:t>
      </w:r>
      <w:r w:rsidRPr="001F66F0">
        <w:t xml:space="preserve">) obtained by intercepting a communication may tend to establish that a prescribed offence (in this section called a </w:t>
      </w:r>
      <w:r w:rsidRPr="001F66F0">
        <w:rPr>
          <w:b/>
          <w:i/>
        </w:rPr>
        <w:t>suspected offence</w:t>
      </w:r>
      <w:r w:rsidRPr="001F66F0">
        <w:t>), being:</w:t>
      </w:r>
    </w:p>
    <w:p w14:paraId="73292229" w14:textId="77777777" w:rsidR="002678F2" w:rsidRPr="001F66F0" w:rsidRDefault="002678F2" w:rsidP="002678F2">
      <w:pPr>
        <w:pStyle w:val="paragraph"/>
      </w:pPr>
      <w:r w:rsidRPr="001F66F0">
        <w:tab/>
        <w:t>(a)</w:t>
      </w:r>
      <w:r w:rsidRPr="001F66F0">
        <w:tab/>
        <w:t>an offence against subsection</w:t>
      </w:r>
      <w:r w:rsidR="005039E3" w:rsidRPr="001F66F0">
        <w:t> </w:t>
      </w:r>
      <w:r w:rsidRPr="001F66F0">
        <w:t>7(1) constituted by the interception, or by authorising, suffering or permitting, or doing an act or thing to enable, the interception;</w:t>
      </w:r>
    </w:p>
    <w:p w14:paraId="0C107B47" w14:textId="77777777" w:rsidR="002678F2" w:rsidRPr="001F66F0" w:rsidRDefault="002678F2" w:rsidP="002678F2">
      <w:pPr>
        <w:pStyle w:val="paragraph"/>
      </w:pPr>
      <w:r w:rsidRPr="001F66F0">
        <w:tab/>
        <w:t>(b)</w:t>
      </w:r>
      <w:r w:rsidRPr="001F66F0">
        <w:tab/>
        <w:t>an offence against section</w:t>
      </w:r>
      <w:r w:rsidR="005039E3" w:rsidRPr="001F66F0">
        <w:t> </w:t>
      </w:r>
      <w:r w:rsidRPr="001F66F0">
        <w:t>63 constituted by communicating to a person, making use of, making a record of, or giving in evidence in a proceeding, information obtained by the interception; or</w:t>
      </w:r>
    </w:p>
    <w:p w14:paraId="6F561A59" w14:textId="7E327903" w:rsidR="002678F2" w:rsidRPr="001F66F0" w:rsidRDefault="002678F2" w:rsidP="002678F2">
      <w:pPr>
        <w:pStyle w:val="paragraph"/>
      </w:pPr>
      <w:r w:rsidRPr="001F66F0">
        <w:tab/>
        <w:t>(c)</w:t>
      </w:r>
      <w:r w:rsidRPr="001F66F0">
        <w:tab/>
        <w:t xml:space="preserve">an ancillary offence relating to an offence of a kind referred to in </w:t>
      </w:r>
      <w:r w:rsidR="0053426C" w:rsidRPr="001F66F0">
        <w:t>paragraph (</w:t>
      </w:r>
      <w:r w:rsidRPr="001F66F0">
        <w:t>a) or (b) of this subsection;</w:t>
      </w:r>
    </w:p>
    <w:p w14:paraId="553DB414" w14:textId="77777777" w:rsidR="002678F2" w:rsidRPr="001F66F0" w:rsidRDefault="002678F2" w:rsidP="002678F2">
      <w:pPr>
        <w:pStyle w:val="subsection2"/>
      </w:pPr>
      <w:r w:rsidRPr="001F66F0">
        <w:t>has been committed, the succeeding provisions of this section have effect, whether or not the interception contravened subsection</w:t>
      </w:r>
      <w:r w:rsidR="005039E3" w:rsidRPr="001F66F0">
        <w:t> </w:t>
      </w:r>
      <w:r w:rsidRPr="001F66F0">
        <w:t>7(1).</w:t>
      </w:r>
    </w:p>
    <w:p w14:paraId="3B3244E6" w14:textId="77777777" w:rsidR="002678F2" w:rsidRPr="001F66F0" w:rsidRDefault="002678F2" w:rsidP="002678F2">
      <w:pPr>
        <w:pStyle w:val="subsection"/>
      </w:pPr>
      <w:r w:rsidRPr="001F66F0">
        <w:tab/>
        <w:t>(2)</w:t>
      </w:r>
      <w:r w:rsidRPr="001F66F0">
        <w:tab/>
        <w:t>The person may communicate the relevant information to:</w:t>
      </w:r>
    </w:p>
    <w:p w14:paraId="1289F909" w14:textId="651584BC" w:rsidR="002678F2" w:rsidRPr="001F66F0" w:rsidRDefault="002678F2" w:rsidP="002678F2">
      <w:pPr>
        <w:pStyle w:val="paragraph"/>
      </w:pPr>
      <w:r w:rsidRPr="001F66F0">
        <w:tab/>
        <w:t>(a)</w:t>
      </w:r>
      <w:r w:rsidRPr="001F66F0">
        <w:tab/>
        <w:t xml:space="preserve">the </w:t>
      </w:r>
      <w:r w:rsidR="004A23B6" w:rsidRPr="001F66F0">
        <w:t>Attorney</w:t>
      </w:r>
      <w:r w:rsidR="00BE5AB6">
        <w:noBreakHyphen/>
      </w:r>
      <w:r w:rsidR="004A23B6" w:rsidRPr="001F66F0">
        <w:t>General</w:t>
      </w:r>
      <w:r w:rsidRPr="001F66F0">
        <w:t>;</w:t>
      </w:r>
      <w:r w:rsidR="008302D9" w:rsidRPr="001F66F0">
        <w:t xml:space="preserve"> or</w:t>
      </w:r>
    </w:p>
    <w:p w14:paraId="52237AB4" w14:textId="77777777" w:rsidR="00EA075D" w:rsidRPr="001F66F0" w:rsidRDefault="00EA075D" w:rsidP="00EA075D">
      <w:pPr>
        <w:pStyle w:val="paragraph"/>
      </w:pPr>
      <w:r w:rsidRPr="001F66F0">
        <w:tab/>
        <w:t>(aa)</w:t>
      </w:r>
      <w:r w:rsidRPr="001F66F0">
        <w:tab/>
        <w:t>the Minister; or</w:t>
      </w:r>
    </w:p>
    <w:p w14:paraId="36271A37" w14:textId="77777777" w:rsidR="002678F2" w:rsidRPr="001F66F0" w:rsidRDefault="002678F2" w:rsidP="002678F2">
      <w:pPr>
        <w:pStyle w:val="paragraph"/>
      </w:pPr>
      <w:r w:rsidRPr="001F66F0">
        <w:tab/>
        <w:t>(b)</w:t>
      </w:r>
      <w:r w:rsidRPr="001F66F0">
        <w:tab/>
        <w:t>the Director of Public Prosecutions;</w:t>
      </w:r>
      <w:r w:rsidR="008302D9" w:rsidRPr="001F66F0">
        <w:t xml:space="preserve"> or</w:t>
      </w:r>
    </w:p>
    <w:p w14:paraId="15258D1F" w14:textId="77777777" w:rsidR="002678F2" w:rsidRPr="001F66F0" w:rsidRDefault="002678F2" w:rsidP="002678F2">
      <w:pPr>
        <w:pStyle w:val="paragraph"/>
      </w:pPr>
      <w:r w:rsidRPr="001F66F0">
        <w:tab/>
        <w:t>(c)</w:t>
      </w:r>
      <w:r w:rsidRPr="001F66F0">
        <w:tab/>
        <w:t>the Commissioner of Police; or</w:t>
      </w:r>
    </w:p>
    <w:p w14:paraId="5CA38945" w14:textId="77777777" w:rsidR="009D69EE" w:rsidRPr="001F66F0" w:rsidRDefault="009D69EE" w:rsidP="009D69EE">
      <w:pPr>
        <w:pStyle w:val="paragraph"/>
      </w:pPr>
      <w:r w:rsidRPr="001F66F0">
        <w:tab/>
        <w:t>(ca)</w:t>
      </w:r>
      <w:r w:rsidRPr="001F66F0">
        <w:tab/>
        <w:t>the Integrity Commissioner; or</w:t>
      </w:r>
    </w:p>
    <w:p w14:paraId="08D5FFF3" w14:textId="77777777" w:rsidR="002678F2" w:rsidRPr="001F66F0" w:rsidRDefault="002678F2" w:rsidP="002678F2">
      <w:pPr>
        <w:pStyle w:val="paragraph"/>
      </w:pPr>
      <w:r w:rsidRPr="001F66F0">
        <w:tab/>
        <w:t>(d)</w:t>
      </w:r>
      <w:r w:rsidRPr="001F66F0">
        <w:tab/>
        <w:t>the Chief Executive Officer of the ACC.</w:t>
      </w:r>
    </w:p>
    <w:p w14:paraId="14C8C5A0" w14:textId="0735B287" w:rsidR="002678F2" w:rsidRPr="001F66F0" w:rsidRDefault="002678F2" w:rsidP="002678F2">
      <w:pPr>
        <w:pStyle w:val="subsection"/>
      </w:pPr>
      <w:r w:rsidRPr="001F66F0">
        <w:tab/>
        <w:t>(3)</w:t>
      </w:r>
      <w:r w:rsidRPr="001F66F0">
        <w:tab/>
        <w:t xml:space="preserve">A person to whom the relevant information is communicated in accordance with </w:t>
      </w:r>
      <w:r w:rsidR="0053426C" w:rsidRPr="001F66F0">
        <w:t>subsection (</w:t>
      </w:r>
      <w:r w:rsidRPr="001F66F0">
        <w:t>2) may, for a purpose connected with:</w:t>
      </w:r>
    </w:p>
    <w:p w14:paraId="75525560" w14:textId="77777777" w:rsidR="002678F2" w:rsidRPr="001F66F0" w:rsidRDefault="002678F2" w:rsidP="002678F2">
      <w:pPr>
        <w:pStyle w:val="paragraph"/>
      </w:pPr>
      <w:r w:rsidRPr="001F66F0">
        <w:tab/>
        <w:t>(a)</w:t>
      </w:r>
      <w:r w:rsidRPr="001F66F0">
        <w:tab/>
        <w:t>an investigation of a suspected offence;</w:t>
      </w:r>
    </w:p>
    <w:p w14:paraId="72A2444D" w14:textId="77777777" w:rsidR="002678F2" w:rsidRPr="001F66F0" w:rsidRDefault="002678F2" w:rsidP="002678F2">
      <w:pPr>
        <w:pStyle w:val="paragraph"/>
      </w:pPr>
      <w:r w:rsidRPr="001F66F0">
        <w:tab/>
        <w:t>(b)</w:t>
      </w:r>
      <w:r w:rsidRPr="001F66F0">
        <w:tab/>
        <w:t>the making by an authority, body or person of a decision whether or not to begin a proceeding by way of a prosecution for a suspected offence; or</w:t>
      </w:r>
    </w:p>
    <w:p w14:paraId="562324B3" w14:textId="77777777" w:rsidR="002678F2" w:rsidRPr="001F66F0" w:rsidRDefault="002678F2" w:rsidP="002678F2">
      <w:pPr>
        <w:pStyle w:val="paragraph"/>
      </w:pPr>
      <w:r w:rsidRPr="001F66F0">
        <w:tab/>
        <w:t>(c)</w:t>
      </w:r>
      <w:r w:rsidRPr="001F66F0">
        <w:tab/>
        <w:t>a proceeding by way of a prosecution for a suspected offence;</w:t>
      </w:r>
    </w:p>
    <w:p w14:paraId="1D43C211" w14:textId="77777777" w:rsidR="002678F2" w:rsidRPr="001F66F0" w:rsidRDefault="002678F2" w:rsidP="002678F2">
      <w:pPr>
        <w:pStyle w:val="subsection2"/>
      </w:pPr>
      <w:r w:rsidRPr="001F66F0">
        <w:t>or for 2 or more such purposes, and for no other purpose, communicate to another person, make use of, or make a record of, some or all of the relevant information.</w:t>
      </w:r>
    </w:p>
    <w:p w14:paraId="4B78D440" w14:textId="19CB30E6" w:rsidR="002678F2" w:rsidRPr="001F66F0" w:rsidRDefault="002678F2" w:rsidP="002678F2">
      <w:pPr>
        <w:pStyle w:val="ActHead5"/>
      </w:pPr>
      <w:bookmarkStart w:id="142" w:name="_Toc87447942"/>
      <w:r w:rsidRPr="00BE5AB6">
        <w:rPr>
          <w:rStyle w:val="CharSectno"/>
        </w:rPr>
        <w:t>72</w:t>
      </w:r>
      <w:r w:rsidRPr="001F66F0">
        <w:t xml:space="preserve">  Making record for purpose of permitted communication</w:t>
      </w:r>
      <w:bookmarkEnd w:id="142"/>
    </w:p>
    <w:p w14:paraId="75737F6D" w14:textId="77777777" w:rsidR="002678F2" w:rsidRPr="001F66F0" w:rsidRDefault="002678F2" w:rsidP="002678F2">
      <w:pPr>
        <w:pStyle w:val="subsection"/>
      </w:pPr>
      <w:r w:rsidRPr="001F66F0">
        <w:tab/>
      </w:r>
      <w:r w:rsidRPr="001F66F0">
        <w:tab/>
        <w:t>A person who is permitted by section</w:t>
      </w:r>
      <w:r w:rsidR="005039E3" w:rsidRPr="001F66F0">
        <w:t> </w:t>
      </w:r>
      <w:r w:rsidRPr="001F66F0">
        <w:t xml:space="preserve">63B, </w:t>
      </w:r>
      <w:r w:rsidR="003D5598" w:rsidRPr="001F66F0">
        <w:t xml:space="preserve">63C, 63D, 63E, </w:t>
      </w:r>
      <w:r w:rsidRPr="001F66F0">
        <w:t>65 or 65A, subsection</w:t>
      </w:r>
      <w:r w:rsidR="005039E3" w:rsidRPr="001F66F0">
        <w:t> </w:t>
      </w:r>
      <w:r w:rsidRPr="001F66F0">
        <w:t>66(1), section</w:t>
      </w:r>
      <w:r w:rsidR="005039E3" w:rsidRPr="001F66F0">
        <w:t> </w:t>
      </w:r>
      <w:r w:rsidRPr="001F66F0">
        <w:t>68 or subsection</w:t>
      </w:r>
      <w:r w:rsidR="005039E3" w:rsidRPr="001F66F0">
        <w:t> </w:t>
      </w:r>
      <w:r w:rsidRPr="001F66F0">
        <w:t>71(2) to communicate particular information to another person may, for the purpose of so communicating the information in accordance with that section or subsection, make a record of the information, or cause such a record to be made.</w:t>
      </w:r>
    </w:p>
    <w:p w14:paraId="6AEC732E" w14:textId="61AA593C" w:rsidR="002678F2" w:rsidRPr="001F66F0" w:rsidRDefault="002678F2" w:rsidP="002678F2">
      <w:pPr>
        <w:pStyle w:val="ActHead5"/>
      </w:pPr>
      <w:bookmarkStart w:id="143" w:name="_Toc87447943"/>
      <w:r w:rsidRPr="00BE5AB6">
        <w:rPr>
          <w:rStyle w:val="CharSectno"/>
        </w:rPr>
        <w:t>73</w:t>
      </w:r>
      <w:r w:rsidRPr="001F66F0">
        <w:t xml:space="preserve">  Further dealing by recipient of certain information</w:t>
      </w:r>
      <w:bookmarkEnd w:id="143"/>
    </w:p>
    <w:p w14:paraId="0C0B8BD9" w14:textId="77777777" w:rsidR="002678F2" w:rsidRPr="001F66F0" w:rsidRDefault="002678F2" w:rsidP="002678F2">
      <w:pPr>
        <w:pStyle w:val="subsection"/>
      </w:pPr>
      <w:r w:rsidRPr="001F66F0">
        <w:tab/>
      </w:r>
      <w:r w:rsidR="00E62EB3" w:rsidRPr="001F66F0">
        <w:t>(1)</w:t>
      </w:r>
      <w:r w:rsidRPr="001F66F0">
        <w:tab/>
      </w:r>
      <w:r w:rsidR="00E62EB3" w:rsidRPr="001F66F0">
        <w:t xml:space="preserve">Subject to </w:t>
      </w:r>
      <w:r w:rsidR="005039E3" w:rsidRPr="001F66F0">
        <w:t>subsections (</w:t>
      </w:r>
      <w:r w:rsidR="00E62EB3" w:rsidRPr="001F66F0">
        <w:t>2) and (3), a person</w:t>
      </w:r>
      <w:r w:rsidRPr="001F66F0">
        <w:t xml:space="preserve"> to whom information has, in accordance with section</w:t>
      </w:r>
      <w:r w:rsidR="005039E3" w:rsidRPr="001F66F0">
        <w:t> </w:t>
      </w:r>
      <w:r w:rsidRPr="001F66F0">
        <w:t>63A, subsection</w:t>
      </w:r>
      <w:r w:rsidR="005039E3" w:rsidRPr="001F66F0">
        <w:t> </w:t>
      </w:r>
      <w:r w:rsidRPr="001F66F0">
        <w:t>63B(2)</w:t>
      </w:r>
      <w:r w:rsidR="00E62EB3" w:rsidRPr="001F66F0">
        <w:t>, 63C(2) or 63D(2)</w:t>
      </w:r>
      <w:r w:rsidRPr="001F66F0">
        <w:t>, section</w:t>
      </w:r>
      <w:r w:rsidR="005039E3" w:rsidRPr="001F66F0">
        <w:t> </w:t>
      </w:r>
      <w:r w:rsidRPr="001F66F0">
        <w:t>67, subsection</w:t>
      </w:r>
      <w:r w:rsidR="005039E3" w:rsidRPr="001F66F0">
        <w:t> </w:t>
      </w:r>
      <w:r w:rsidRPr="001F66F0">
        <w:t xml:space="preserve">71(3) or </w:t>
      </w:r>
      <w:r w:rsidR="002601A7" w:rsidRPr="001F66F0">
        <w:t>this subsection</w:t>
      </w:r>
      <w:r w:rsidRPr="001F66F0">
        <w:t>, been communicated for a purpose, or for 2 or more purposes, may, for that purpose, or for one or more of those purposes, and for no other purpose, communicate to another person, make use of, or make a record of, that information.</w:t>
      </w:r>
    </w:p>
    <w:p w14:paraId="3200B91B" w14:textId="25255D80" w:rsidR="002601A7" w:rsidRPr="001F66F0" w:rsidRDefault="002601A7" w:rsidP="002601A7">
      <w:pPr>
        <w:pStyle w:val="subsection"/>
      </w:pPr>
      <w:r w:rsidRPr="001F66F0">
        <w:tab/>
        <w:t>(2)</w:t>
      </w:r>
      <w:r w:rsidRPr="001F66F0">
        <w:tab/>
        <w:t>If a person to whom information has been communicated in accordance with subsection</w:t>
      </w:r>
      <w:r w:rsidR="005039E3" w:rsidRPr="001F66F0">
        <w:t> </w:t>
      </w:r>
      <w:r w:rsidRPr="001F66F0">
        <w:t xml:space="preserve">63D(2) communicates the information to another person (the </w:t>
      </w:r>
      <w:r w:rsidRPr="001F66F0">
        <w:rPr>
          <w:b/>
          <w:i/>
        </w:rPr>
        <w:t>recipient</w:t>
      </w:r>
      <w:r w:rsidRPr="001F66F0">
        <w:t xml:space="preserve">) under </w:t>
      </w:r>
      <w:r w:rsidR="0053426C" w:rsidRPr="001F66F0">
        <w:t>subsection (</w:t>
      </w:r>
      <w:r w:rsidRPr="001F66F0">
        <w:t xml:space="preserve">1) of this section, the recipient must not communicate, use, or make a record of, the information under </w:t>
      </w:r>
      <w:r w:rsidR="0053426C" w:rsidRPr="001F66F0">
        <w:t>subsection (</w:t>
      </w:r>
      <w:r w:rsidRPr="001F66F0">
        <w:t>1) of this section if the recipient would contravene another law of the Commonwealth, or a law of a State or Territory, in doing so.</w:t>
      </w:r>
    </w:p>
    <w:p w14:paraId="60CA2044" w14:textId="58117D9D" w:rsidR="002601A7" w:rsidRPr="001F66F0" w:rsidRDefault="002601A7" w:rsidP="002601A7">
      <w:pPr>
        <w:pStyle w:val="subsection"/>
      </w:pPr>
      <w:r w:rsidRPr="001F66F0">
        <w:tab/>
        <w:t>(3)</w:t>
      </w:r>
      <w:r w:rsidRPr="001F66F0">
        <w:tab/>
        <w:t xml:space="preserve">If the recipient communicates that information to a third person under </w:t>
      </w:r>
      <w:r w:rsidR="0053426C" w:rsidRPr="001F66F0">
        <w:t>subsection (</w:t>
      </w:r>
      <w:r w:rsidRPr="001F66F0">
        <w:t>1) of this section, the third person must not communicate, use, or make a record of, the information under that subsection if the third person would contravene another law of the Commonwealth, or a law of a State or Territory, in doing so.</w:t>
      </w:r>
    </w:p>
    <w:p w14:paraId="4544BA47" w14:textId="4AA4DF95" w:rsidR="002678F2" w:rsidRPr="001F66F0" w:rsidRDefault="002678F2" w:rsidP="002678F2">
      <w:pPr>
        <w:pStyle w:val="ActHead5"/>
      </w:pPr>
      <w:bookmarkStart w:id="144" w:name="_Toc87447944"/>
      <w:r w:rsidRPr="00BE5AB6">
        <w:rPr>
          <w:rStyle w:val="CharSectno"/>
        </w:rPr>
        <w:t>74</w:t>
      </w:r>
      <w:r w:rsidRPr="001F66F0">
        <w:t xml:space="preserve">  Giving information in evidence in exempt proceeding</w:t>
      </w:r>
      <w:bookmarkEnd w:id="144"/>
    </w:p>
    <w:p w14:paraId="78AB0D02" w14:textId="48199E2D" w:rsidR="002678F2" w:rsidRPr="001F66F0" w:rsidRDefault="002678F2" w:rsidP="002678F2">
      <w:pPr>
        <w:pStyle w:val="subsection"/>
      </w:pPr>
      <w:r w:rsidRPr="001F66F0">
        <w:tab/>
        <w:t>(1)</w:t>
      </w:r>
      <w:r w:rsidRPr="001F66F0">
        <w:tab/>
        <w:t xml:space="preserve">A person may give </w:t>
      </w:r>
      <w:r w:rsidR="008935D7" w:rsidRPr="001F66F0">
        <w:t>lawfully intercepted information</w:t>
      </w:r>
      <w:r w:rsidRPr="001F66F0">
        <w:t xml:space="preserve"> (other than foreign intelligence information</w:t>
      </w:r>
      <w:r w:rsidR="00165BDE" w:rsidRPr="001F66F0">
        <w:t>, general computer access intercept information</w:t>
      </w:r>
      <w:r w:rsidR="00906E1B" w:rsidRPr="001F66F0">
        <w:t>, data disruption intercept information</w:t>
      </w:r>
      <w:r w:rsidR="00A36D1B" w:rsidRPr="001F66F0">
        <w:t>, network activity warrant intercept information</w:t>
      </w:r>
      <w:r w:rsidR="00165BDE" w:rsidRPr="001F66F0">
        <w:t xml:space="preserve"> or ASIO computer access intercept information</w:t>
      </w:r>
      <w:r w:rsidRPr="001F66F0">
        <w:t>) in evidence in an exempt proceeding.</w:t>
      </w:r>
    </w:p>
    <w:p w14:paraId="551EF00D" w14:textId="33C298D8" w:rsidR="002678F2" w:rsidRPr="001F66F0" w:rsidRDefault="002678F2" w:rsidP="002678F2">
      <w:pPr>
        <w:pStyle w:val="subsection"/>
      </w:pPr>
      <w:r w:rsidRPr="001F66F0">
        <w:tab/>
        <w:t>(2)</w:t>
      </w:r>
      <w:r w:rsidRPr="001F66F0">
        <w:tab/>
        <w:t xml:space="preserve">For the purposes of applying </w:t>
      </w:r>
      <w:r w:rsidR="0053426C" w:rsidRPr="001F66F0">
        <w:t>subsection (</w:t>
      </w:r>
      <w:r w:rsidRPr="001F66F0">
        <w:t>1) in relation to information, the question whether or not a communication was intercepted in contravention of subsection</w:t>
      </w:r>
      <w:r w:rsidR="005039E3" w:rsidRPr="001F66F0">
        <w:t> </w:t>
      </w:r>
      <w:r w:rsidRPr="001F66F0">
        <w:t>7(1) may be determined on the balance of probabilities.</w:t>
      </w:r>
    </w:p>
    <w:p w14:paraId="1EEBF2F9" w14:textId="77777777" w:rsidR="002678F2" w:rsidRPr="001F66F0" w:rsidRDefault="002678F2" w:rsidP="002678F2">
      <w:pPr>
        <w:pStyle w:val="subsection"/>
      </w:pPr>
      <w:r w:rsidRPr="001F66F0">
        <w:tab/>
        <w:t>(3)</w:t>
      </w:r>
      <w:r w:rsidRPr="001F66F0">
        <w:tab/>
        <w:t xml:space="preserve">A person may give </w:t>
      </w:r>
      <w:r w:rsidR="004F65DF" w:rsidRPr="001F66F0">
        <w:t>interception warrant information</w:t>
      </w:r>
      <w:r w:rsidRPr="001F66F0">
        <w:t xml:space="preserve"> in evidence in an exempt proceeding.</w:t>
      </w:r>
    </w:p>
    <w:p w14:paraId="5CD50289" w14:textId="0E43E52B" w:rsidR="002678F2" w:rsidRPr="001F66F0" w:rsidRDefault="002678F2" w:rsidP="002678F2">
      <w:pPr>
        <w:pStyle w:val="ActHead5"/>
      </w:pPr>
      <w:bookmarkStart w:id="145" w:name="_Toc87447945"/>
      <w:r w:rsidRPr="00BE5AB6">
        <w:rPr>
          <w:rStyle w:val="CharSectno"/>
        </w:rPr>
        <w:t>75</w:t>
      </w:r>
      <w:r w:rsidRPr="001F66F0">
        <w:t xml:space="preserve">  Giving information in evidence where defect in connection with warrant</w:t>
      </w:r>
      <w:bookmarkEnd w:id="145"/>
    </w:p>
    <w:p w14:paraId="72CF37EE" w14:textId="4046AE2B" w:rsidR="002678F2" w:rsidRPr="001F66F0" w:rsidRDefault="002678F2" w:rsidP="002678F2">
      <w:pPr>
        <w:pStyle w:val="subsection"/>
      </w:pPr>
      <w:r w:rsidRPr="001F66F0">
        <w:tab/>
        <w:t>(1)</w:t>
      </w:r>
      <w:r w:rsidRPr="001F66F0">
        <w:tab/>
        <w:t>Where a communication has been intercepted in contravention of subsection</w:t>
      </w:r>
      <w:r w:rsidR="005039E3" w:rsidRPr="001F66F0">
        <w:t> </w:t>
      </w:r>
      <w:r w:rsidRPr="001F66F0">
        <w:t>7(1) but purportedly under a warrant (other than</w:t>
      </w:r>
      <w:r w:rsidR="00165BDE" w:rsidRPr="001F66F0">
        <w:t xml:space="preserve"> a general computer access warrant</w:t>
      </w:r>
      <w:r w:rsidR="00906E1B" w:rsidRPr="001F66F0">
        <w:t>, a data disruption warrant</w:t>
      </w:r>
      <w:r w:rsidR="00A36D1B" w:rsidRPr="001F66F0">
        <w:t>, a network activity warrant</w:t>
      </w:r>
      <w:r w:rsidR="00165BDE" w:rsidRPr="001F66F0">
        <w:t xml:space="preserve"> or</w:t>
      </w:r>
      <w:r w:rsidRPr="001F66F0">
        <w:t xml:space="preserve"> a warrant under section</w:t>
      </w:r>
      <w:r w:rsidR="005039E3" w:rsidRPr="001F66F0">
        <w:t> </w:t>
      </w:r>
      <w:r w:rsidRPr="001F66F0">
        <w:t>11A, 11B or 11C), a person may give information obtained by the interception in evidence in an exempt proceeding, being a proceeding in a court or before a tribunal, body, authority or person, if the court, tribunal, body, authority or person, as the case may be, is satisfied that:</w:t>
      </w:r>
    </w:p>
    <w:p w14:paraId="12A19076" w14:textId="77777777" w:rsidR="002678F2" w:rsidRPr="001F66F0" w:rsidRDefault="002678F2" w:rsidP="002678F2">
      <w:pPr>
        <w:pStyle w:val="paragraph"/>
      </w:pPr>
      <w:r w:rsidRPr="001F66F0">
        <w:tab/>
        <w:t>(a)</w:t>
      </w:r>
      <w:r w:rsidRPr="001F66F0">
        <w:tab/>
        <w:t>but for an irregularity, the interception would not have constituted a contravention of subsection</w:t>
      </w:r>
      <w:r w:rsidR="005039E3" w:rsidRPr="001F66F0">
        <w:t> </w:t>
      </w:r>
      <w:r w:rsidRPr="001F66F0">
        <w:t>7(1); and</w:t>
      </w:r>
    </w:p>
    <w:p w14:paraId="5B2FC107" w14:textId="77777777" w:rsidR="002678F2" w:rsidRPr="001F66F0" w:rsidRDefault="002678F2" w:rsidP="002678F2">
      <w:pPr>
        <w:pStyle w:val="paragraph"/>
      </w:pPr>
      <w:r w:rsidRPr="001F66F0">
        <w:tab/>
        <w:t>(b)</w:t>
      </w:r>
      <w:r w:rsidRPr="001F66F0">
        <w:tab/>
        <w:t>in all the circumstances, the irregularity should be disregarded.</w:t>
      </w:r>
    </w:p>
    <w:p w14:paraId="520D124B" w14:textId="659286FC" w:rsidR="002678F2" w:rsidRPr="001F66F0" w:rsidRDefault="002678F2" w:rsidP="002678F2">
      <w:pPr>
        <w:pStyle w:val="subsection"/>
      </w:pPr>
      <w:r w:rsidRPr="001F66F0">
        <w:tab/>
        <w:t>(2)</w:t>
      </w:r>
      <w:r w:rsidRPr="001F66F0">
        <w:tab/>
        <w:t xml:space="preserve">A reference in </w:t>
      </w:r>
      <w:r w:rsidR="0053426C" w:rsidRPr="001F66F0">
        <w:t>subsection (</w:t>
      </w:r>
      <w:r w:rsidRPr="001F66F0">
        <w:t>1) to an irregularity is a reference to a defect or irregularity (other than a substantial defect or irregularity):</w:t>
      </w:r>
    </w:p>
    <w:p w14:paraId="5A839E89" w14:textId="77777777" w:rsidR="002678F2" w:rsidRPr="001F66F0" w:rsidRDefault="002678F2" w:rsidP="002678F2">
      <w:pPr>
        <w:pStyle w:val="paragraph"/>
      </w:pPr>
      <w:r w:rsidRPr="001F66F0">
        <w:tab/>
        <w:t>(a)</w:t>
      </w:r>
      <w:r w:rsidRPr="001F66F0">
        <w:tab/>
        <w:t>in, or in connection with the issue of, a document purporting to be a warrant; or</w:t>
      </w:r>
    </w:p>
    <w:p w14:paraId="0665DF11" w14:textId="77777777" w:rsidR="002678F2" w:rsidRPr="001F66F0" w:rsidRDefault="002678F2" w:rsidP="002678F2">
      <w:pPr>
        <w:pStyle w:val="paragraph"/>
      </w:pPr>
      <w:r w:rsidRPr="001F66F0">
        <w:tab/>
        <w:t>(b)</w:t>
      </w:r>
      <w:r w:rsidRPr="001F66F0">
        <w:tab/>
        <w:t>in connection with the execution of a warrant, or the purported execution of a document purporting to be a warrant.</w:t>
      </w:r>
    </w:p>
    <w:p w14:paraId="0D2B34DE" w14:textId="4E2D0F68" w:rsidR="002678F2" w:rsidRPr="001F66F0" w:rsidRDefault="002678F2" w:rsidP="002678F2">
      <w:pPr>
        <w:pStyle w:val="ActHead5"/>
      </w:pPr>
      <w:bookmarkStart w:id="146" w:name="_Toc87447946"/>
      <w:r w:rsidRPr="00BE5AB6">
        <w:rPr>
          <w:rStyle w:val="CharSectno"/>
        </w:rPr>
        <w:t>75A</w:t>
      </w:r>
      <w:r w:rsidRPr="001F66F0">
        <w:t xml:space="preserve">  Evidence that has been given in exempt proceeding</w:t>
      </w:r>
      <w:bookmarkEnd w:id="146"/>
    </w:p>
    <w:p w14:paraId="4D97EA23" w14:textId="77777777" w:rsidR="002678F2" w:rsidRPr="001F66F0" w:rsidRDefault="002678F2" w:rsidP="002678F2">
      <w:pPr>
        <w:pStyle w:val="subsection"/>
      </w:pPr>
      <w:r w:rsidRPr="001F66F0">
        <w:tab/>
      </w:r>
      <w:r w:rsidRPr="001F66F0">
        <w:tab/>
        <w:t>If information is given in evidence (whether before or after the commencement of this section) in an exempt proceeding under section</w:t>
      </w:r>
      <w:r w:rsidR="005039E3" w:rsidRPr="001F66F0">
        <w:t> </w:t>
      </w:r>
      <w:r w:rsidRPr="001F66F0">
        <w:t>74 or 75, that information, or any part of that information, may later be given in evidence in any proceeding.</w:t>
      </w:r>
    </w:p>
    <w:p w14:paraId="57FE111D" w14:textId="77777777" w:rsidR="002678F2" w:rsidRPr="001F66F0" w:rsidRDefault="002678F2" w:rsidP="002678F2">
      <w:pPr>
        <w:pStyle w:val="notetext"/>
      </w:pPr>
      <w:r w:rsidRPr="001F66F0">
        <w:t>Note:</w:t>
      </w:r>
      <w:r w:rsidRPr="001F66F0">
        <w:tab/>
        <w:t xml:space="preserve">This section was inserted as a response to the decision of the Court of Appeal of New South Wales in </w:t>
      </w:r>
      <w:r w:rsidRPr="001F66F0">
        <w:rPr>
          <w:i/>
        </w:rPr>
        <w:t>Wood v Beves</w:t>
      </w:r>
      <w:r w:rsidRPr="001F66F0">
        <w:t xml:space="preserve"> (1997) 92 A Crim R 209.</w:t>
      </w:r>
    </w:p>
    <w:p w14:paraId="48E35B8D" w14:textId="2E71E39F" w:rsidR="002678F2" w:rsidRPr="001F66F0" w:rsidRDefault="002678F2" w:rsidP="002678F2">
      <w:pPr>
        <w:pStyle w:val="ActHead5"/>
      </w:pPr>
      <w:bookmarkStart w:id="147" w:name="_Toc87447947"/>
      <w:r w:rsidRPr="00BE5AB6">
        <w:rPr>
          <w:rStyle w:val="CharSectno"/>
        </w:rPr>
        <w:t>76</w:t>
      </w:r>
      <w:r w:rsidRPr="001F66F0">
        <w:t xml:space="preserve">  Giving information in evidence in criminal proceedings under this Act</w:t>
      </w:r>
      <w:bookmarkEnd w:id="147"/>
    </w:p>
    <w:p w14:paraId="553C1E24" w14:textId="77777777" w:rsidR="002678F2" w:rsidRPr="001F66F0" w:rsidRDefault="002678F2" w:rsidP="002678F2">
      <w:pPr>
        <w:pStyle w:val="subsection"/>
      </w:pPr>
      <w:r w:rsidRPr="001F66F0">
        <w:tab/>
        <w:t>(1)</w:t>
      </w:r>
      <w:r w:rsidRPr="001F66F0">
        <w:tab/>
        <w:t>A person may give information obtained by intercepting a communication in contravention of subsection</w:t>
      </w:r>
      <w:r w:rsidR="005039E3" w:rsidRPr="001F66F0">
        <w:t> </w:t>
      </w:r>
      <w:r w:rsidRPr="001F66F0">
        <w:t>7(1) in evidence in a proceeding by way of a prosecution for:</w:t>
      </w:r>
    </w:p>
    <w:p w14:paraId="7E5D36D2" w14:textId="77777777" w:rsidR="002678F2" w:rsidRPr="001F66F0" w:rsidRDefault="002678F2" w:rsidP="002678F2">
      <w:pPr>
        <w:pStyle w:val="paragraph"/>
      </w:pPr>
      <w:r w:rsidRPr="001F66F0">
        <w:tab/>
        <w:t>(a)</w:t>
      </w:r>
      <w:r w:rsidRPr="001F66F0">
        <w:tab/>
        <w:t>an offence against subsection</w:t>
      </w:r>
      <w:r w:rsidR="005039E3" w:rsidRPr="001F66F0">
        <w:t> </w:t>
      </w:r>
      <w:r w:rsidRPr="001F66F0">
        <w:t>7(1) constituted by the interception, or by authorising, suffering or permitting, or doing any act or thing to enable, the interception;</w:t>
      </w:r>
    </w:p>
    <w:p w14:paraId="590D1E22" w14:textId="77777777" w:rsidR="002678F2" w:rsidRPr="001F66F0" w:rsidRDefault="002678F2" w:rsidP="002678F2">
      <w:pPr>
        <w:pStyle w:val="paragraph"/>
      </w:pPr>
      <w:r w:rsidRPr="001F66F0">
        <w:tab/>
        <w:t>(b)</w:t>
      </w:r>
      <w:r w:rsidRPr="001F66F0">
        <w:tab/>
        <w:t>an offence against section</w:t>
      </w:r>
      <w:r w:rsidR="005039E3" w:rsidRPr="001F66F0">
        <w:t> </w:t>
      </w:r>
      <w:r w:rsidRPr="001F66F0">
        <w:t>63 constituted by communicating to a person, making use of, making a record of, or giving in evidence in a proceeding, information obtained by the interception; or</w:t>
      </w:r>
    </w:p>
    <w:p w14:paraId="6749E454" w14:textId="0FA3A42B" w:rsidR="002678F2" w:rsidRPr="001F66F0" w:rsidRDefault="002678F2" w:rsidP="002678F2">
      <w:pPr>
        <w:pStyle w:val="paragraph"/>
      </w:pPr>
      <w:r w:rsidRPr="001F66F0">
        <w:tab/>
        <w:t>(c)</w:t>
      </w:r>
      <w:r w:rsidRPr="001F66F0">
        <w:tab/>
        <w:t xml:space="preserve">an ancillary offence relating to an offence of a kind referred to in </w:t>
      </w:r>
      <w:r w:rsidR="0053426C" w:rsidRPr="001F66F0">
        <w:t>paragraph (</w:t>
      </w:r>
      <w:r w:rsidRPr="001F66F0">
        <w:t>a) or (b) of this subsection.</w:t>
      </w:r>
    </w:p>
    <w:p w14:paraId="18C94C86" w14:textId="77777777" w:rsidR="002678F2" w:rsidRPr="001F66F0" w:rsidRDefault="002678F2" w:rsidP="002678F2">
      <w:pPr>
        <w:pStyle w:val="subsection"/>
      </w:pPr>
      <w:r w:rsidRPr="001F66F0">
        <w:tab/>
        <w:t>(2)</w:t>
      </w:r>
      <w:r w:rsidRPr="001F66F0">
        <w:tab/>
        <w:t xml:space="preserve">A person may give </w:t>
      </w:r>
      <w:r w:rsidR="001519B4" w:rsidRPr="001F66F0">
        <w:t>interception warrant information</w:t>
      </w:r>
      <w:r w:rsidRPr="001F66F0">
        <w:t xml:space="preserve"> in evidence in a proceeding by way of a prosecution for:</w:t>
      </w:r>
    </w:p>
    <w:p w14:paraId="7D897AA1" w14:textId="77777777" w:rsidR="002678F2" w:rsidRPr="001F66F0" w:rsidRDefault="002678F2" w:rsidP="002678F2">
      <w:pPr>
        <w:pStyle w:val="paragraph"/>
      </w:pPr>
      <w:r w:rsidRPr="001F66F0">
        <w:tab/>
        <w:t>(a)</w:t>
      </w:r>
      <w:r w:rsidRPr="001F66F0">
        <w:tab/>
        <w:t>an offence against subsection</w:t>
      </w:r>
      <w:r w:rsidR="005039E3" w:rsidRPr="001F66F0">
        <w:t> </w:t>
      </w:r>
      <w:r w:rsidRPr="001F66F0">
        <w:t>7(1); or</w:t>
      </w:r>
    </w:p>
    <w:p w14:paraId="1E327D68" w14:textId="77777777" w:rsidR="002678F2" w:rsidRPr="001F66F0" w:rsidRDefault="002678F2" w:rsidP="002678F2">
      <w:pPr>
        <w:pStyle w:val="paragraph"/>
      </w:pPr>
      <w:r w:rsidRPr="001F66F0">
        <w:tab/>
        <w:t>(b)</w:t>
      </w:r>
      <w:r w:rsidRPr="001F66F0">
        <w:tab/>
        <w:t>an offence against section</w:t>
      </w:r>
      <w:r w:rsidR="005039E3" w:rsidRPr="001F66F0">
        <w:t> </w:t>
      </w:r>
      <w:r w:rsidRPr="001F66F0">
        <w:t>63; or</w:t>
      </w:r>
    </w:p>
    <w:p w14:paraId="1201CFA2" w14:textId="3E742A56" w:rsidR="002678F2" w:rsidRPr="001F66F0" w:rsidRDefault="002678F2" w:rsidP="002678F2">
      <w:pPr>
        <w:pStyle w:val="paragraph"/>
      </w:pPr>
      <w:r w:rsidRPr="001F66F0">
        <w:tab/>
        <w:t>(c)</w:t>
      </w:r>
      <w:r w:rsidRPr="001F66F0">
        <w:tab/>
        <w:t xml:space="preserve">an ancillary offence relating to an offence of a kind referred to in </w:t>
      </w:r>
      <w:r w:rsidR="0053426C" w:rsidRPr="001F66F0">
        <w:t>paragraph (</w:t>
      </w:r>
      <w:r w:rsidRPr="001F66F0">
        <w:t>a) or (b) of this subsection.</w:t>
      </w:r>
    </w:p>
    <w:p w14:paraId="6A872CF3" w14:textId="13461A7F" w:rsidR="002678F2" w:rsidRPr="001F66F0" w:rsidRDefault="002678F2" w:rsidP="002678F2">
      <w:pPr>
        <w:pStyle w:val="ActHead5"/>
      </w:pPr>
      <w:bookmarkStart w:id="148" w:name="_Toc87447948"/>
      <w:r w:rsidRPr="00BE5AB6">
        <w:rPr>
          <w:rStyle w:val="CharSectno"/>
        </w:rPr>
        <w:t>76A</w:t>
      </w:r>
      <w:r w:rsidRPr="001F66F0">
        <w:t xml:space="preserve">  Giving information in evidence in civil proceedings for remedial relief</w:t>
      </w:r>
      <w:bookmarkEnd w:id="148"/>
    </w:p>
    <w:p w14:paraId="5ED461D5" w14:textId="77777777" w:rsidR="002678F2" w:rsidRPr="001F66F0" w:rsidRDefault="002678F2" w:rsidP="002678F2">
      <w:pPr>
        <w:pStyle w:val="subsection"/>
      </w:pPr>
      <w:r w:rsidRPr="001F66F0">
        <w:tab/>
        <w:t>(1)</w:t>
      </w:r>
      <w:r w:rsidRPr="001F66F0">
        <w:tab/>
        <w:t>A person may give information obtained by intercepting a communication in contravention of subsection</w:t>
      </w:r>
      <w:r w:rsidR="005039E3" w:rsidRPr="001F66F0">
        <w:t> </w:t>
      </w:r>
      <w:r w:rsidRPr="001F66F0">
        <w:t>7(1) in evidence in a proceeding by way of an application under section</w:t>
      </w:r>
      <w:r w:rsidR="005039E3" w:rsidRPr="001F66F0">
        <w:t> </w:t>
      </w:r>
      <w:r w:rsidRPr="001F66F0">
        <w:t>107A for remedial relief in respect of:</w:t>
      </w:r>
    </w:p>
    <w:p w14:paraId="14BA1660" w14:textId="77777777" w:rsidR="002678F2" w:rsidRPr="001F66F0" w:rsidRDefault="002678F2" w:rsidP="002678F2">
      <w:pPr>
        <w:pStyle w:val="paragraph"/>
      </w:pPr>
      <w:r w:rsidRPr="001F66F0">
        <w:tab/>
        <w:t>(a)</w:t>
      </w:r>
      <w:r w:rsidRPr="001F66F0">
        <w:tab/>
        <w:t>the interception; or</w:t>
      </w:r>
    </w:p>
    <w:p w14:paraId="41F92D3A" w14:textId="77777777" w:rsidR="002678F2" w:rsidRPr="001F66F0" w:rsidRDefault="002678F2" w:rsidP="002678F2">
      <w:pPr>
        <w:pStyle w:val="paragraph"/>
      </w:pPr>
      <w:r w:rsidRPr="001F66F0">
        <w:tab/>
        <w:t>(b)</w:t>
      </w:r>
      <w:r w:rsidRPr="001F66F0">
        <w:tab/>
        <w:t>the communication (in contravention of section</w:t>
      </w:r>
      <w:r w:rsidR="005039E3" w:rsidRPr="001F66F0">
        <w:t> </w:t>
      </w:r>
      <w:r w:rsidRPr="001F66F0">
        <w:t>63) of information obtained by the interception.</w:t>
      </w:r>
    </w:p>
    <w:p w14:paraId="0F48E76F" w14:textId="77777777" w:rsidR="002678F2" w:rsidRPr="001F66F0" w:rsidRDefault="002678F2" w:rsidP="002678F2">
      <w:pPr>
        <w:pStyle w:val="subsection"/>
      </w:pPr>
      <w:r w:rsidRPr="001F66F0">
        <w:tab/>
        <w:t>(2)</w:t>
      </w:r>
      <w:r w:rsidRPr="001F66F0">
        <w:tab/>
        <w:t xml:space="preserve">A person may give </w:t>
      </w:r>
      <w:r w:rsidR="001755E5" w:rsidRPr="001F66F0">
        <w:t>interception warrant information</w:t>
      </w:r>
      <w:r w:rsidRPr="001F66F0">
        <w:t xml:space="preserve"> in evidence in a proceeding by way of an application under section</w:t>
      </w:r>
      <w:r w:rsidR="005039E3" w:rsidRPr="001F66F0">
        <w:t> </w:t>
      </w:r>
      <w:r w:rsidRPr="001F66F0">
        <w:t>107A.</w:t>
      </w:r>
    </w:p>
    <w:p w14:paraId="7AE34D3C" w14:textId="40BD5D48" w:rsidR="002678F2" w:rsidRPr="001F66F0" w:rsidRDefault="002678F2" w:rsidP="002678F2">
      <w:pPr>
        <w:pStyle w:val="ActHead5"/>
      </w:pPr>
      <w:bookmarkStart w:id="149" w:name="_Toc87447949"/>
      <w:r w:rsidRPr="00BE5AB6">
        <w:rPr>
          <w:rStyle w:val="CharSectno"/>
        </w:rPr>
        <w:t>77</w:t>
      </w:r>
      <w:r w:rsidRPr="001F66F0">
        <w:t xml:space="preserve">  Intercepted material and </w:t>
      </w:r>
      <w:r w:rsidR="007666AD" w:rsidRPr="001F66F0">
        <w:t>interception warrant information</w:t>
      </w:r>
      <w:r w:rsidRPr="001F66F0">
        <w:t xml:space="preserve"> inadmissible except as provided</w:t>
      </w:r>
      <w:bookmarkEnd w:id="149"/>
    </w:p>
    <w:p w14:paraId="7D16F4AC" w14:textId="77777777" w:rsidR="002678F2" w:rsidRPr="001F66F0" w:rsidRDefault="002678F2" w:rsidP="002678F2">
      <w:pPr>
        <w:pStyle w:val="subsection"/>
      </w:pPr>
      <w:r w:rsidRPr="001F66F0">
        <w:tab/>
        <w:t>(1)</w:t>
      </w:r>
      <w:r w:rsidRPr="001F66F0">
        <w:tab/>
        <w:t>Where a communication passing over a telecommunications system has been intercepted, whether or not in contravention of subsection</w:t>
      </w:r>
      <w:r w:rsidR="005039E3" w:rsidRPr="001F66F0">
        <w:t> </w:t>
      </w:r>
      <w:r w:rsidRPr="001F66F0">
        <w:t>7(1), then:</w:t>
      </w:r>
    </w:p>
    <w:p w14:paraId="74B570AE" w14:textId="5DF51DEE" w:rsidR="002678F2" w:rsidRPr="001F66F0" w:rsidRDefault="002678F2" w:rsidP="002678F2">
      <w:pPr>
        <w:pStyle w:val="paragraph"/>
      </w:pPr>
      <w:r w:rsidRPr="001F66F0">
        <w:tab/>
        <w:t>(a)</w:t>
      </w:r>
      <w:r w:rsidRPr="001F66F0">
        <w:tab/>
        <w:t xml:space="preserve">subject to </w:t>
      </w:r>
      <w:r w:rsidR="0053426C" w:rsidRPr="001F66F0">
        <w:t>paragraph (</w:t>
      </w:r>
      <w:r w:rsidRPr="001F66F0">
        <w:t>b), neither information, nor a record, obtained by the interception is admissible in evidence in a proceeding except in so far as section</w:t>
      </w:r>
      <w:r w:rsidR="005039E3" w:rsidRPr="001F66F0">
        <w:t> </w:t>
      </w:r>
      <w:r w:rsidRPr="001F66F0">
        <w:t>63A,</w:t>
      </w:r>
      <w:r w:rsidR="00165BDE" w:rsidRPr="001F66F0">
        <w:t xml:space="preserve"> 63AB, 63AC,</w:t>
      </w:r>
      <w:r w:rsidR="00906E1B" w:rsidRPr="001F66F0">
        <w:t xml:space="preserve"> 63AD,</w:t>
      </w:r>
      <w:r w:rsidR="00F11EC4" w:rsidRPr="001F66F0">
        <w:t xml:space="preserve"> 63AE,</w:t>
      </w:r>
      <w:r w:rsidRPr="001F66F0">
        <w:t xml:space="preserve"> 74, 75, 75A, 76 or 76A permits a person to give in evidence in that proceeding information so obtained; and</w:t>
      </w:r>
    </w:p>
    <w:p w14:paraId="6FB0A956" w14:textId="55141768" w:rsidR="002678F2" w:rsidRPr="001F66F0" w:rsidRDefault="002678F2" w:rsidP="002678F2">
      <w:pPr>
        <w:pStyle w:val="paragraph"/>
      </w:pPr>
      <w:r w:rsidRPr="001F66F0">
        <w:tab/>
        <w:t>(b)</w:t>
      </w:r>
      <w:r w:rsidRPr="001F66F0">
        <w:tab/>
        <w:t>for the purpose of determining the extent (if any) to which section</w:t>
      </w:r>
      <w:r w:rsidR="005039E3" w:rsidRPr="001F66F0">
        <w:t> </w:t>
      </w:r>
      <w:r w:rsidRPr="001F66F0">
        <w:t>63A,</w:t>
      </w:r>
      <w:r w:rsidR="00165BDE" w:rsidRPr="001F66F0">
        <w:t xml:space="preserve"> 63AB, 63AC,</w:t>
      </w:r>
      <w:bookmarkStart w:id="150" w:name="_Hlk85809466"/>
      <w:r w:rsidR="00906E1B" w:rsidRPr="001F66F0">
        <w:t xml:space="preserve"> 63AD,</w:t>
      </w:r>
      <w:bookmarkEnd w:id="150"/>
      <w:r w:rsidR="00F11EC4" w:rsidRPr="001F66F0">
        <w:t xml:space="preserve"> 63AE,</w:t>
      </w:r>
      <w:r w:rsidRPr="001F66F0">
        <w:t xml:space="preserve"> 74, 75, 75A, 76 or 76A permits a person to give in evidence in a proceeding information obtained by the interception:</w:t>
      </w:r>
    </w:p>
    <w:p w14:paraId="675D3842" w14:textId="4EBF8529" w:rsidR="002678F2" w:rsidRPr="001F66F0" w:rsidRDefault="002678F2" w:rsidP="002678F2">
      <w:pPr>
        <w:pStyle w:val="paragraphsub"/>
      </w:pPr>
      <w:r w:rsidRPr="001F66F0">
        <w:tab/>
        <w:t>(i)</w:t>
      </w:r>
      <w:r w:rsidRPr="001F66F0">
        <w:tab/>
        <w:t>a person may communicate to another person, make use of, make a record of, or give in evidence in the last</w:t>
      </w:r>
      <w:r w:rsidR="00BE5AB6">
        <w:noBreakHyphen/>
      </w:r>
      <w:r w:rsidRPr="001F66F0">
        <w:t>mentioned proceeding, information so obtained; and</w:t>
      </w:r>
    </w:p>
    <w:p w14:paraId="7E442B17" w14:textId="35AA441C" w:rsidR="002678F2" w:rsidRPr="001F66F0" w:rsidRDefault="002678F2" w:rsidP="002678F2">
      <w:pPr>
        <w:pStyle w:val="paragraphsub"/>
      </w:pPr>
      <w:r w:rsidRPr="001F66F0">
        <w:tab/>
        <w:t>(ii)</w:t>
      </w:r>
      <w:r w:rsidRPr="001F66F0">
        <w:tab/>
        <w:t>information, or a record, so obtained is admissible in evidence in the last</w:t>
      </w:r>
      <w:r w:rsidR="00BE5AB6">
        <w:noBreakHyphen/>
      </w:r>
      <w:r w:rsidRPr="001F66F0">
        <w:t>mentioned proceeding.</w:t>
      </w:r>
    </w:p>
    <w:p w14:paraId="18361FDF" w14:textId="77777777" w:rsidR="002678F2" w:rsidRPr="001F66F0" w:rsidRDefault="002678F2" w:rsidP="002678F2">
      <w:pPr>
        <w:pStyle w:val="subsection"/>
        <w:keepNext/>
        <w:keepLines/>
      </w:pPr>
      <w:r w:rsidRPr="001F66F0">
        <w:tab/>
        <w:t>(2)</w:t>
      </w:r>
      <w:r w:rsidRPr="001F66F0">
        <w:tab/>
        <w:t>Neither information, nor a record, obtained by virtue of a warrant under section</w:t>
      </w:r>
      <w:r w:rsidR="005039E3" w:rsidRPr="001F66F0">
        <w:t> </w:t>
      </w:r>
      <w:r w:rsidRPr="001F66F0">
        <w:t>11A, 11B or 11C is admissible in evidence in a proceeding unless section</w:t>
      </w:r>
      <w:r w:rsidR="005039E3" w:rsidRPr="001F66F0">
        <w:t> </w:t>
      </w:r>
      <w:r w:rsidRPr="001F66F0">
        <w:t>63A, 74 or 75A permits a person to give in evidence in that proceeding information obtained by virtue of the warrant.</w:t>
      </w:r>
    </w:p>
    <w:p w14:paraId="6F717411" w14:textId="77777777" w:rsidR="002678F2" w:rsidRPr="001F66F0" w:rsidRDefault="002678F2" w:rsidP="002678F2">
      <w:pPr>
        <w:pStyle w:val="subsection"/>
      </w:pPr>
      <w:r w:rsidRPr="001F66F0">
        <w:tab/>
        <w:t>(3)</w:t>
      </w:r>
      <w:r w:rsidRPr="001F66F0">
        <w:tab/>
      </w:r>
      <w:r w:rsidR="00B97A7C" w:rsidRPr="001F66F0">
        <w:t>Interception warrant information</w:t>
      </w:r>
      <w:r w:rsidRPr="001F66F0">
        <w:t xml:space="preserve"> is admissible in evidence in a proceeding only to the extent that section</w:t>
      </w:r>
      <w:r w:rsidR="005039E3" w:rsidRPr="001F66F0">
        <w:t> </w:t>
      </w:r>
      <w:r w:rsidRPr="001F66F0">
        <w:t xml:space="preserve">63AA, 74, 75A, 76 or 76A permits a person to give </w:t>
      </w:r>
      <w:r w:rsidR="00F96B40" w:rsidRPr="001F66F0">
        <w:t>interception warrant information</w:t>
      </w:r>
      <w:r w:rsidRPr="001F66F0">
        <w:t xml:space="preserve"> in evidence in that proceeding.</w:t>
      </w:r>
    </w:p>
    <w:p w14:paraId="6E7EAA02" w14:textId="77777777" w:rsidR="002678F2" w:rsidRPr="001F66F0" w:rsidRDefault="002678F2" w:rsidP="002678F2">
      <w:pPr>
        <w:pStyle w:val="subsection"/>
      </w:pPr>
      <w:r w:rsidRPr="001F66F0">
        <w:tab/>
        <w:t>(4)</w:t>
      </w:r>
      <w:r w:rsidRPr="001F66F0">
        <w:tab/>
        <w:t>For the purpose of determining the extent (if any) to which section</w:t>
      </w:r>
      <w:r w:rsidR="005039E3" w:rsidRPr="001F66F0">
        <w:t> </w:t>
      </w:r>
      <w:r w:rsidRPr="001F66F0">
        <w:t xml:space="preserve">63AA, 74, 75A, 76 or 76A permits a person to give </w:t>
      </w:r>
      <w:r w:rsidR="000E76EC" w:rsidRPr="001F66F0">
        <w:t>interception warrant information</w:t>
      </w:r>
      <w:r w:rsidRPr="001F66F0">
        <w:t xml:space="preserve"> in evidence in a proceeding:</w:t>
      </w:r>
    </w:p>
    <w:p w14:paraId="0C4CF60E" w14:textId="77777777" w:rsidR="002678F2" w:rsidRPr="001F66F0" w:rsidRDefault="002678F2" w:rsidP="002678F2">
      <w:pPr>
        <w:pStyle w:val="paragraph"/>
      </w:pPr>
      <w:r w:rsidRPr="001F66F0">
        <w:tab/>
        <w:t>(a)</w:t>
      </w:r>
      <w:r w:rsidRPr="001F66F0">
        <w:tab/>
        <w:t>a person may:</w:t>
      </w:r>
    </w:p>
    <w:p w14:paraId="7F883D24" w14:textId="77777777" w:rsidR="002678F2" w:rsidRPr="001F66F0" w:rsidRDefault="002678F2" w:rsidP="002678F2">
      <w:pPr>
        <w:pStyle w:val="paragraphsub"/>
      </w:pPr>
      <w:r w:rsidRPr="001F66F0">
        <w:tab/>
        <w:t>(i)</w:t>
      </w:r>
      <w:r w:rsidRPr="001F66F0">
        <w:tab/>
        <w:t>communicate the information to another person; or</w:t>
      </w:r>
    </w:p>
    <w:p w14:paraId="289E87EA" w14:textId="77777777" w:rsidR="002678F2" w:rsidRPr="001F66F0" w:rsidRDefault="002678F2" w:rsidP="002678F2">
      <w:pPr>
        <w:pStyle w:val="paragraphsub"/>
      </w:pPr>
      <w:r w:rsidRPr="001F66F0">
        <w:tab/>
        <w:t>(ii)</w:t>
      </w:r>
      <w:r w:rsidRPr="001F66F0">
        <w:tab/>
        <w:t>make use of the information; or</w:t>
      </w:r>
    </w:p>
    <w:p w14:paraId="64D0DCF8" w14:textId="77777777" w:rsidR="002678F2" w:rsidRPr="001F66F0" w:rsidRDefault="002678F2" w:rsidP="002678F2">
      <w:pPr>
        <w:pStyle w:val="paragraphsub"/>
      </w:pPr>
      <w:r w:rsidRPr="001F66F0">
        <w:tab/>
        <w:t>(iii)</w:t>
      </w:r>
      <w:r w:rsidRPr="001F66F0">
        <w:tab/>
        <w:t>make a record of the information; or</w:t>
      </w:r>
    </w:p>
    <w:p w14:paraId="3BBA0271" w14:textId="77777777" w:rsidR="002678F2" w:rsidRPr="001F66F0" w:rsidRDefault="002678F2" w:rsidP="002678F2">
      <w:pPr>
        <w:pStyle w:val="paragraphsub"/>
      </w:pPr>
      <w:r w:rsidRPr="001F66F0">
        <w:tab/>
        <w:t>(iv)</w:t>
      </w:r>
      <w:r w:rsidRPr="001F66F0">
        <w:tab/>
        <w:t>give the information in evidence in the proceeding; and</w:t>
      </w:r>
    </w:p>
    <w:p w14:paraId="69FC758D" w14:textId="77777777" w:rsidR="002678F2" w:rsidRPr="001F66F0" w:rsidRDefault="002678F2" w:rsidP="002678F2">
      <w:pPr>
        <w:pStyle w:val="paragraph"/>
      </w:pPr>
      <w:r w:rsidRPr="001F66F0">
        <w:tab/>
        <w:t>(b)</w:t>
      </w:r>
      <w:r w:rsidRPr="001F66F0">
        <w:tab/>
        <w:t>the information is admissible in evidence in the proceeding.</w:t>
      </w:r>
    </w:p>
    <w:p w14:paraId="15368D86" w14:textId="03E0887A" w:rsidR="002678F2" w:rsidRPr="001F66F0" w:rsidRDefault="002678F2" w:rsidP="002678F2">
      <w:pPr>
        <w:pStyle w:val="ActHead5"/>
      </w:pPr>
      <w:bookmarkStart w:id="151" w:name="_Toc87447950"/>
      <w:r w:rsidRPr="00BE5AB6">
        <w:rPr>
          <w:rStyle w:val="CharSectno"/>
        </w:rPr>
        <w:t>78</w:t>
      </w:r>
      <w:r w:rsidRPr="001F66F0">
        <w:t xml:space="preserve">  Where evidence otherwise inadmissible</w:t>
      </w:r>
      <w:bookmarkEnd w:id="151"/>
    </w:p>
    <w:p w14:paraId="68E00559" w14:textId="77777777" w:rsidR="002678F2" w:rsidRPr="001F66F0" w:rsidRDefault="002678F2" w:rsidP="002678F2">
      <w:pPr>
        <w:pStyle w:val="subsection"/>
      </w:pPr>
      <w:r w:rsidRPr="001F66F0">
        <w:tab/>
      </w:r>
      <w:r w:rsidRPr="001F66F0">
        <w:tab/>
        <w:t xml:space="preserve">Nothing in this </w:t>
      </w:r>
      <w:r w:rsidR="00080F0E" w:rsidRPr="001F66F0">
        <w:t>Part</w:t>
      </w:r>
      <w:r w:rsidR="00DD1FDB" w:rsidRPr="001F66F0">
        <w:t xml:space="preserve"> </w:t>
      </w:r>
      <w:r w:rsidRPr="001F66F0">
        <w:t xml:space="preserve">renders information, or a restricted record, admissible in evidence in a proceeding to a greater extent than it would have been admissible in evidence in that proceeding if this </w:t>
      </w:r>
      <w:r w:rsidR="00080F0E" w:rsidRPr="001F66F0">
        <w:t>Part</w:t>
      </w:r>
      <w:r w:rsidR="00DD1FDB" w:rsidRPr="001F66F0">
        <w:t xml:space="preserve"> </w:t>
      </w:r>
      <w:r w:rsidRPr="001F66F0">
        <w:t>had not been enacted.</w:t>
      </w:r>
    </w:p>
    <w:p w14:paraId="753A25F5" w14:textId="17CBD109" w:rsidR="00757E92" w:rsidRPr="001F66F0" w:rsidRDefault="00757E92" w:rsidP="00757E92">
      <w:pPr>
        <w:pStyle w:val="ActHead5"/>
      </w:pPr>
      <w:bookmarkStart w:id="152" w:name="_Toc87447951"/>
      <w:r w:rsidRPr="00BE5AB6">
        <w:rPr>
          <w:rStyle w:val="CharSectno"/>
        </w:rPr>
        <w:t>79</w:t>
      </w:r>
      <w:r w:rsidRPr="001F66F0">
        <w:t xml:space="preserve">  Destruction of restricted records that are not likely to be required for a permitted purpose</w:t>
      </w:r>
      <w:bookmarkEnd w:id="152"/>
    </w:p>
    <w:p w14:paraId="52CF2728" w14:textId="77777777" w:rsidR="002678F2" w:rsidRPr="001F66F0" w:rsidRDefault="002678F2" w:rsidP="002678F2">
      <w:pPr>
        <w:pStyle w:val="subsection"/>
      </w:pPr>
      <w:r w:rsidRPr="001F66F0">
        <w:tab/>
        <w:t>(1)</w:t>
      </w:r>
      <w:r w:rsidRPr="001F66F0">
        <w:tab/>
        <w:t>Where:</w:t>
      </w:r>
    </w:p>
    <w:p w14:paraId="701E0CCF" w14:textId="77777777" w:rsidR="002678F2" w:rsidRPr="001F66F0" w:rsidRDefault="002678F2" w:rsidP="002678F2">
      <w:pPr>
        <w:pStyle w:val="paragraph"/>
      </w:pPr>
      <w:r w:rsidRPr="001F66F0">
        <w:tab/>
        <w:t>(a)</w:t>
      </w:r>
      <w:r w:rsidRPr="001F66F0">
        <w:tab/>
        <w:t>a restricted record (whether made before or after the commencement of this section) is in the possession of an agency (other than an eligible authority of a State in relation to which a declaration is in force under section</w:t>
      </w:r>
      <w:r w:rsidR="005039E3" w:rsidRPr="001F66F0">
        <w:t> </w:t>
      </w:r>
      <w:r w:rsidRPr="001F66F0">
        <w:t>34); and</w:t>
      </w:r>
    </w:p>
    <w:p w14:paraId="4BDE54E3" w14:textId="77777777" w:rsidR="002678F2" w:rsidRPr="001F66F0" w:rsidRDefault="002678F2" w:rsidP="002678F2">
      <w:pPr>
        <w:pStyle w:val="paragraph"/>
        <w:keepNext/>
        <w:keepLines/>
      </w:pPr>
      <w:r w:rsidRPr="001F66F0">
        <w:tab/>
        <w:t>(b)</w:t>
      </w:r>
      <w:r w:rsidRPr="001F66F0">
        <w:tab/>
        <w:t>the chief officer of the agency is satisfied that the restricted record is not likely to be required for a permitted purpose in relation to the agency;</w:t>
      </w:r>
    </w:p>
    <w:p w14:paraId="2B6B73B0" w14:textId="77777777" w:rsidR="002678F2" w:rsidRPr="001F66F0" w:rsidRDefault="002678F2" w:rsidP="002678F2">
      <w:pPr>
        <w:pStyle w:val="subsection2"/>
      </w:pPr>
      <w:r w:rsidRPr="001F66F0">
        <w:t>the chief officer shall cause the restricted record to be destroyed forthwith.</w:t>
      </w:r>
    </w:p>
    <w:p w14:paraId="5441FE01" w14:textId="6780BE3A" w:rsidR="002678F2" w:rsidRPr="001F66F0" w:rsidRDefault="002678F2" w:rsidP="002678F2">
      <w:pPr>
        <w:pStyle w:val="subsection"/>
      </w:pPr>
      <w:r w:rsidRPr="001F66F0">
        <w:tab/>
        <w:t>(2)</w:t>
      </w:r>
      <w:r w:rsidRPr="001F66F0">
        <w:tab/>
        <w:t xml:space="preserve">In spite of </w:t>
      </w:r>
      <w:r w:rsidR="0053426C" w:rsidRPr="001F66F0">
        <w:t>subsection (</w:t>
      </w:r>
      <w:r w:rsidRPr="001F66F0">
        <w:t xml:space="preserve">1), a restricted record must not be destroyed unless the agency has received from the </w:t>
      </w:r>
      <w:r w:rsidR="00814ECF" w:rsidRPr="001F66F0">
        <w:t>Secretary of the Department</w:t>
      </w:r>
      <w:r w:rsidRPr="001F66F0">
        <w:t xml:space="preserve"> written notice that the entry in the General Register relating to the warrant under which the record was obtained has been inspected by the Minister.</w:t>
      </w:r>
    </w:p>
    <w:p w14:paraId="02BA48C1" w14:textId="77777777" w:rsidR="002601A7" w:rsidRPr="001F66F0" w:rsidRDefault="002601A7" w:rsidP="002601A7">
      <w:pPr>
        <w:pStyle w:val="subsection"/>
      </w:pPr>
      <w:r w:rsidRPr="001F66F0">
        <w:tab/>
        <w:t>(3)</w:t>
      </w:r>
      <w:r w:rsidRPr="001F66F0">
        <w:tab/>
        <w:t>This section does not apply to a restricted record that is a record of a communication that was intercepted under paragraph</w:t>
      </w:r>
      <w:r w:rsidR="005039E3" w:rsidRPr="001F66F0">
        <w:t> </w:t>
      </w:r>
      <w:r w:rsidRPr="001F66F0">
        <w:t>7(2)(aaa).</w:t>
      </w:r>
    </w:p>
    <w:p w14:paraId="3F85C62A" w14:textId="56761797" w:rsidR="00757E92" w:rsidRPr="001F66F0" w:rsidRDefault="00757E92" w:rsidP="00757E92">
      <w:pPr>
        <w:pStyle w:val="ActHead5"/>
      </w:pPr>
      <w:bookmarkStart w:id="153" w:name="_Toc87447952"/>
      <w:r w:rsidRPr="00BE5AB6">
        <w:rPr>
          <w:rStyle w:val="CharSectno"/>
        </w:rPr>
        <w:t>79AA</w:t>
      </w:r>
      <w:r w:rsidRPr="001F66F0">
        <w:t xml:space="preserve">  Destruction of restricted records—information obtained before a control order came into force</w:t>
      </w:r>
      <w:bookmarkEnd w:id="153"/>
    </w:p>
    <w:p w14:paraId="0A101FFE" w14:textId="77777777" w:rsidR="00757E92" w:rsidRPr="001F66F0" w:rsidRDefault="00757E92" w:rsidP="00757E92">
      <w:pPr>
        <w:pStyle w:val="subsection"/>
      </w:pPr>
      <w:r w:rsidRPr="001F66F0">
        <w:tab/>
        <w:t>(1)</w:t>
      </w:r>
      <w:r w:rsidRPr="001F66F0">
        <w:tab/>
        <w:t>If:</w:t>
      </w:r>
    </w:p>
    <w:p w14:paraId="27A7F884" w14:textId="77777777" w:rsidR="00757E92" w:rsidRPr="001F66F0" w:rsidRDefault="00757E92" w:rsidP="00757E92">
      <w:pPr>
        <w:pStyle w:val="paragraph"/>
      </w:pPr>
      <w:r w:rsidRPr="001F66F0">
        <w:tab/>
        <w:t>(a)</w:t>
      </w:r>
      <w:r w:rsidRPr="001F66F0">
        <w:tab/>
        <w:t>a restricted record is in the possession of an agency; and</w:t>
      </w:r>
    </w:p>
    <w:p w14:paraId="71F59DFE" w14:textId="77777777" w:rsidR="00757E92" w:rsidRPr="001F66F0" w:rsidRDefault="00757E92" w:rsidP="00757E92">
      <w:pPr>
        <w:pStyle w:val="paragraph"/>
      </w:pPr>
      <w:r w:rsidRPr="001F66F0">
        <w:tab/>
        <w:t>(b)</w:t>
      </w:r>
      <w:r w:rsidRPr="001F66F0">
        <w:tab/>
        <w:t>the restricted record relates to an interception authorised by a control order warrant; and</w:t>
      </w:r>
    </w:p>
    <w:p w14:paraId="76BB0265" w14:textId="77777777" w:rsidR="00757E92" w:rsidRPr="001F66F0" w:rsidRDefault="00757E92" w:rsidP="00757E92">
      <w:pPr>
        <w:pStyle w:val="paragraph"/>
      </w:pPr>
      <w:r w:rsidRPr="001F66F0">
        <w:tab/>
        <w:t>(c)</w:t>
      </w:r>
      <w:r w:rsidRPr="001F66F0">
        <w:tab/>
        <w:t>the warrant was issued for the purpose, or for purposes that include the purpose, of obtaining information that would be likely to assist in connection with determining whether the relevant control order, or any succeeding control order, has been, or is being, complied with; and</w:t>
      </w:r>
    </w:p>
    <w:p w14:paraId="7F57D6E5" w14:textId="77777777" w:rsidR="00757E92" w:rsidRPr="001F66F0" w:rsidRDefault="00757E92" w:rsidP="00757E92">
      <w:pPr>
        <w:pStyle w:val="paragraph"/>
      </w:pPr>
      <w:r w:rsidRPr="001F66F0">
        <w:tab/>
        <w:t>(d)</w:t>
      </w:r>
      <w:r w:rsidRPr="001F66F0">
        <w:tab/>
        <w:t>the interception occurred when the control order had been made, but had not come into force because it had not been served on the person to whom it relates; and</w:t>
      </w:r>
    </w:p>
    <w:p w14:paraId="67DC1948" w14:textId="77777777" w:rsidR="00757E92" w:rsidRPr="001F66F0" w:rsidRDefault="00757E92" w:rsidP="00757E92">
      <w:pPr>
        <w:pStyle w:val="paragraph"/>
      </w:pPr>
      <w:r w:rsidRPr="001F66F0">
        <w:tab/>
        <w:t>(e)</w:t>
      </w:r>
      <w:r w:rsidRPr="001F66F0">
        <w:tab/>
        <w:t>the chief officer of the agency is satisfied that none of the information obtained by the interception is likely to assist in connection with:</w:t>
      </w:r>
    </w:p>
    <w:p w14:paraId="01C2D65F" w14:textId="77777777" w:rsidR="00757E92" w:rsidRPr="001F66F0" w:rsidRDefault="00757E92" w:rsidP="00757E92">
      <w:pPr>
        <w:pStyle w:val="paragraphsub"/>
      </w:pPr>
      <w:r w:rsidRPr="001F66F0">
        <w:tab/>
        <w:t>(i)</w:t>
      </w:r>
      <w:r w:rsidRPr="001F66F0">
        <w:tab/>
        <w:t>the protection of the public from a terrorist act; or</w:t>
      </w:r>
    </w:p>
    <w:p w14:paraId="2AA6AD9D" w14:textId="77777777" w:rsidR="00757E92" w:rsidRPr="001F66F0" w:rsidRDefault="00757E92" w:rsidP="00757E92">
      <w:pPr>
        <w:pStyle w:val="paragraphsub"/>
      </w:pPr>
      <w:r w:rsidRPr="001F66F0">
        <w:tab/>
        <w:t>(ii)</w:t>
      </w:r>
      <w:r w:rsidRPr="001F66F0">
        <w:tab/>
        <w:t>preventing the provision of support for, or the facilitation of, a terrorist act; or</w:t>
      </w:r>
    </w:p>
    <w:p w14:paraId="575F353B" w14:textId="77777777" w:rsidR="00757E92" w:rsidRPr="001F66F0" w:rsidRDefault="00757E92" w:rsidP="00757E92">
      <w:pPr>
        <w:pStyle w:val="paragraphsub"/>
      </w:pPr>
      <w:r w:rsidRPr="001F66F0">
        <w:tab/>
        <w:t>(iii)</w:t>
      </w:r>
      <w:r w:rsidRPr="001F66F0">
        <w:tab/>
        <w:t>preventing the provision of support for, or the facilitation of, the engagement in a hostile activity in a foreign country;</w:t>
      </w:r>
    </w:p>
    <w:p w14:paraId="7A89F711" w14:textId="77777777" w:rsidR="00757E92" w:rsidRPr="001F66F0" w:rsidRDefault="00757E92" w:rsidP="00757E92">
      <w:pPr>
        <w:pStyle w:val="subsection2"/>
      </w:pPr>
      <w:r w:rsidRPr="001F66F0">
        <w:t>the chief officer of the agency must cause the restricted record to be destroyed as soon as practicable.</w:t>
      </w:r>
    </w:p>
    <w:p w14:paraId="19D830D4" w14:textId="3CA269B7" w:rsidR="00757E92" w:rsidRPr="001F66F0" w:rsidRDefault="00757E92" w:rsidP="00757E92">
      <w:pPr>
        <w:pStyle w:val="subsection"/>
      </w:pPr>
      <w:r w:rsidRPr="001F66F0">
        <w:tab/>
        <w:t>(2)</w:t>
      </w:r>
      <w:r w:rsidRPr="001F66F0">
        <w:tab/>
        <w:t>Section</w:t>
      </w:r>
      <w:r w:rsidR="005039E3" w:rsidRPr="001F66F0">
        <w:t> </w:t>
      </w:r>
      <w:r w:rsidRPr="001F66F0">
        <w:t xml:space="preserve">6T does not apply to </w:t>
      </w:r>
      <w:r w:rsidR="0053426C" w:rsidRPr="001F66F0">
        <w:t>subsection (</w:t>
      </w:r>
      <w:r w:rsidRPr="001F66F0">
        <w:t>1) of this section.</w:t>
      </w:r>
    </w:p>
    <w:p w14:paraId="15D5ECFD" w14:textId="3751841A" w:rsidR="002601A7" w:rsidRPr="001F66F0" w:rsidRDefault="002601A7" w:rsidP="002601A7">
      <w:pPr>
        <w:pStyle w:val="ActHead5"/>
      </w:pPr>
      <w:bookmarkStart w:id="154" w:name="_Toc87447953"/>
      <w:r w:rsidRPr="00BE5AB6">
        <w:rPr>
          <w:rStyle w:val="CharSectno"/>
        </w:rPr>
        <w:t>79A</w:t>
      </w:r>
      <w:r w:rsidRPr="001F66F0">
        <w:t xml:space="preserve">  Responsible person for a computer network must ensure restricted records are destroyed</w:t>
      </w:r>
      <w:bookmarkEnd w:id="154"/>
    </w:p>
    <w:p w14:paraId="4AF173AF" w14:textId="77777777" w:rsidR="002601A7" w:rsidRPr="001F66F0" w:rsidRDefault="002601A7" w:rsidP="002601A7">
      <w:pPr>
        <w:pStyle w:val="subsection"/>
      </w:pPr>
      <w:r w:rsidRPr="001F66F0">
        <w:tab/>
        <w:t>(1)</w:t>
      </w:r>
      <w:r w:rsidRPr="001F66F0">
        <w:tab/>
        <w:t>This section applies if:</w:t>
      </w:r>
    </w:p>
    <w:p w14:paraId="2BEFEF3F" w14:textId="77777777" w:rsidR="002601A7" w:rsidRPr="001F66F0" w:rsidRDefault="002601A7" w:rsidP="002601A7">
      <w:pPr>
        <w:pStyle w:val="paragraph"/>
      </w:pPr>
      <w:r w:rsidRPr="001F66F0">
        <w:tab/>
        <w:t>(a)</w:t>
      </w:r>
      <w:r w:rsidRPr="001F66F0">
        <w:tab/>
        <w:t>a restricted record is a record of a communication that was intercepted under paragraph</w:t>
      </w:r>
      <w:r w:rsidR="005039E3" w:rsidRPr="001F66F0">
        <w:t> </w:t>
      </w:r>
      <w:r w:rsidRPr="001F66F0">
        <w:t>7(2)(aaa); and</w:t>
      </w:r>
    </w:p>
    <w:p w14:paraId="2EBA023A" w14:textId="77777777" w:rsidR="002601A7" w:rsidRPr="001F66F0" w:rsidRDefault="002601A7" w:rsidP="002601A7">
      <w:pPr>
        <w:pStyle w:val="paragraph"/>
      </w:pPr>
      <w:r w:rsidRPr="001F66F0">
        <w:tab/>
        <w:t>(b)</w:t>
      </w:r>
      <w:r w:rsidRPr="001F66F0">
        <w:tab/>
        <w:t>the restricted record is in the possession of:</w:t>
      </w:r>
    </w:p>
    <w:p w14:paraId="30F449B5" w14:textId="77777777" w:rsidR="002601A7" w:rsidRPr="001F66F0" w:rsidRDefault="002601A7" w:rsidP="002601A7">
      <w:pPr>
        <w:pStyle w:val="paragraphsub"/>
      </w:pPr>
      <w:r w:rsidRPr="001F66F0">
        <w:tab/>
        <w:t>(i)</w:t>
      </w:r>
      <w:r w:rsidRPr="001F66F0">
        <w:tab/>
        <w:t>a responsible person for the computer network concerned; or</w:t>
      </w:r>
    </w:p>
    <w:p w14:paraId="26BC680B" w14:textId="77777777" w:rsidR="002601A7" w:rsidRPr="001F66F0" w:rsidRDefault="002601A7" w:rsidP="002601A7">
      <w:pPr>
        <w:pStyle w:val="paragraphsub"/>
      </w:pPr>
      <w:r w:rsidRPr="001F66F0">
        <w:tab/>
        <w:t>(ii)</w:t>
      </w:r>
      <w:r w:rsidRPr="001F66F0">
        <w:tab/>
        <w:t>the individual or body (whether or not a body corporate) who operates the network, or on whose behalf the network is operated; or</w:t>
      </w:r>
    </w:p>
    <w:p w14:paraId="24F025D2" w14:textId="77777777" w:rsidR="002601A7" w:rsidRPr="001F66F0" w:rsidRDefault="002601A7" w:rsidP="002601A7">
      <w:pPr>
        <w:pStyle w:val="paragraphsub"/>
      </w:pPr>
      <w:r w:rsidRPr="001F66F0">
        <w:tab/>
        <w:t>(iii)</w:t>
      </w:r>
      <w:r w:rsidRPr="001F66F0">
        <w:tab/>
        <w:t>a person engaged in network protection duties in relation to the network.</w:t>
      </w:r>
    </w:p>
    <w:p w14:paraId="2BE7A921" w14:textId="77777777" w:rsidR="002601A7" w:rsidRPr="001F66F0" w:rsidRDefault="002601A7" w:rsidP="002601A7">
      <w:pPr>
        <w:pStyle w:val="subsection"/>
      </w:pPr>
      <w:r w:rsidRPr="001F66F0">
        <w:tab/>
        <w:t>(2)</w:t>
      </w:r>
      <w:r w:rsidRPr="001F66F0">
        <w:tab/>
        <w:t>The responsible person must cause the restricted record to be destroyed as soon as practicable after becoming satisfied that the restricted record is not likely to be required:</w:t>
      </w:r>
    </w:p>
    <w:p w14:paraId="71502789" w14:textId="77777777" w:rsidR="002601A7" w:rsidRPr="001F66F0" w:rsidRDefault="002601A7" w:rsidP="002601A7">
      <w:pPr>
        <w:pStyle w:val="paragraph"/>
      </w:pPr>
      <w:r w:rsidRPr="001F66F0">
        <w:tab/>
        <w:t>(a)</w:t>
      </w:r>
      <w:r w:rsidRPr="001F66F0">
        <w:tab/>
        <w:t>for the purpose of enabling a person to perform the person’s network protection duties in relation to the network; or</w:t>
      </w:r>
    </w:p>
    <w:p w14:paraId="2B0996BA" w14:textId="77777777" w:rsidR="002601A7" w:rsidRPr="001F66F0" w:rsidRDefault="002601A7" w:rsidP="002601A7">
      <w:pPr>
        <w:pStyle w:val="paragraph"/>
      </w:pPr>
      <w:r w:rsidRPr="001F66F0">
        <w:tab/>
        <w:t>(b)</w:t>
      </w:r>
      <w:r w:rsidRPr="001F66F0">
        <w:tab/>
        <w:t>if the network is operated by, or on behalf of, a Commonwealth agency, security authority or eligible authority of a State—for any of the following purposes:</w:t>
      </w:r>
    </w:p>
    <w:p w14:paraId="29E81D09" w14:textId="77777777" w:rsidR="002601A7" w:rsidRPr="001F66F0" w:rsidRDefault="002601A7" w:rsidP="002601A7">
      <w:pPr>
        <w:pStyle w:val="paragraphsub"/>
      </w:pPr>
      <w:r w:rsidRPr="001F66F0">
        <w:tab/>
        <w:t>(i)</w:t>
      </w:r>
      <w:r w:rsidRPr="001F66F0">
        <w:tab/>
        <w:t>determining whether disciplinary action should be taken in relation to a use of the network by an employee, office holder or contractor of the agency or authority;</w:t>
      </w:r>
    </w:p>
    <w:p w14:paraId="48AEB657" w14:textId="77777777" w:rsidR="002601A7" w:rsidRPr="001F66F0" w:rsidRDefault="002601A7" w:rsidP="002601A7">
      <w:pPr>
        <w:pStyle w:val="paragraphsub"/>
      </w:pPr>
      <w:r w:rsidRPr="001F66F0">
        <w:tab/>
        <w:t>(ii)</w:t>
      </w:r>
      <w:r w:rsidRPr="001F66F0">
        <w:tab/>
        <w:t>taking disciplinary action in relation to a use of the network by such an employee, office holder or contractor in a case where the use is not an appropriate use of the network by that employee, office holder or contractor;</w:t>
      </w:r>
    </w:p>
    <w:p w14:paraId="7195F9CD" w14:textId="77777777" w:rsidR="002601A7" w:rsidRPr="001F66F0" w:rsidRDefault="002601A7" w:rsidP="002601A7">
      <w:pPr>
        <w:pStyle w:val="paragraphsub"/>
      </w:pPr>
      <w:r w:rsidRPr="001F66F0">
        <w:tab/>
        <w:t>(iii)</w:t>
      </w:r>
      <w:r w:rsidRPr="001F66F0">
        <w:tab/>
        <w:t>reviewing a decision to take such disciplinary action.</w:t>
      </w:r>
    </w:p>
    <w:p w14:paraId="219D1148" w14:textId="0A434C44" w:rsidR="00814ECF" w:rsidRPr="001F66F0" w:rsidRDefault="0053426C" w:rsidP="00DD1FDB">
      <w:pPr>
        <w:pStyle w:val="ActHead2"/>
        <w:pageBreakBefore/>
      </w:pPr>
      <w:bookmarkStart w:id="155" w:name="_Toc87447954"/>
      <w:r w:rsidRPr="00BE5AB6">
        <w:rPr>
          <w:rStyle w:val="CharPartNo"/>
        </w:rPr>
        <w:t>Part 2</w:t>
      </w:r>
      <w:r w:rsidR="00BE5AB6" w:rsidRPr="00BE5AB6">
        <w:rPr>
          <w:rStyle w:val="CharPartNo"/>
        </w:rPr>
        <w:noBreakHyphen/>
      </w:r>
      <w:r w:rsidR="00814ECF" w:rsidRPr="00BE5AB6">
        <w:rPr>
          <w:rStyle w:val="CharPartNo"/>
        </w:rPr>
        <w:t>7</w:t>
      </w:r>
      <w:r w:rsidR="00814ECF" w:rsidRPr="001F66F0">
        <w:t>—</w:t>
      </w:r>
      <w:r w:rsidR="00814ECF" w:rsidRPr="00BE5AB6">
        <w:rPr>
          <w:rStyle w:val="CharPartText"/>
        </w:rPr>
        <w:t>Keeping and inspection of interception records</w:t>
      </w:r>
      <w:bookmarkEnd w:id="155"/>
    </w:p>
    <w:p w14:paraId="21ACA889" w14:textId="77777777" w:rsidR="009853AC" w:rsidRPr="001F66F0" w:rsidRDefault="009853AC" w:rsidP="009853AC">
      <w:pPr>
        <w:pStyle w:val="Header"/>
      </w:pPr>
      <w:r w:rsidRPr="00BE5AB6">
        <w:rPr>
          <w:rStyle w:val="CharDivNo"/>
        </w:rPr>
        <w:t xml:space="preserve"> </w:t>
      </w:r>
      <w:r w:rsidRPr="00BE5AB6">
        <w:rPr>
          <w:rStyle w:val="CharDivText"/>
        </w:rPr>
        <w:t xml:space="preserve"> </w:t>
      </w:r>
    </w:p>
    <w:p w14:paraId="77CA5E24" w14:textId="4B2E63E4" w:rsidR="00814ECF" w:rsidRPr="001F66F0" w:rsidRDefault="00814ECF" w:rsidP="00814ECF">
      <w:pPr>
        <w:pStyle w:val="ActHead5"/>
      </w:pPr>
      <w:bookmarkStart w:id="156" w:name="_Toc87447955"/>
      <w:r w:rsidRPr="00BE5AB6">
        <w:rPr>
          <w:rStyle w:val="CharSectno"/>
        </w:rPr>
        <w:t>80</w:t>
      </w:r>
      <w:r w:rsidRPr="001F66F0">
        <w:t xml:space="preserve">  Commonwealth agencies to keep documents connected with issue of warrants</w:t>
      </w:r>
      <w:bookmarkEnd w:id="156"/>
    </w:p>
    <w:p w14:paraId="298A8B22" w14:textId="77777777" w:rsidR="00814ECF" w:rsidRPr="001F66F0" w:rsidRDefault="00814ECF" w:rsidP="00814ECF">
      <w:pPr>
        <w:pStyle w:val="subsection"/>
      </w:pPr>
      <w:r w:rsidRPr="001F66F0">
        <w:tab/>
      </w:r>
      <w:r w:rsidRPr="001F66F0">
        <w:tab/>
        <w:t>The chief officer of a Commonwealth agency must cause to be kept in the agency’s records:</w:t>
      </w:r>
    </w:p>
    <w:p w14:paraId="43085B29" w14:textId="77777777" w:rsidR="00814ECF" w:rsidRPr="001F66F0" w:rsidRDefault="00814ECF" w:rsidP="00814ECF">
      <w:pPr>
        <w:pStyle w:val="paragraph"/>
      </w:pPr>
      <w:r w:rsidRPr="001F66F0">
        <w:tab/>
        <w:t>(a)</w:t>
      </w:r>
      <w:r w:rsidRPr="001F66F0">
        <w:tab/>
        <w:t>each warrant issued to the agency; and</w:t>
      </w:r>
    </w:p>
    <w:p w14:paraId="329E1C7F" w14:textId="77777777" w:rsidR="00814ECF" w:rsidRPr="001F66F0" w:rsidRDefault="00814ECF" w:rsidP="00814ECF">
      <w:pPr>
        <w:pStyle w:val="paragraph"/>
      </w:pPr>
      <w:r w:rsidRPr="001F66F0">
        <w:tab/>
        <w:t>(b)</w:t>
      </w:r>
      <w:r w:rsidRPr="001F66F0">
        <w:tab/>
        <w:t xml:space="preserve">a copy of each notification under </w:t>
      </w:r>
      <w:r w:rsidR="00E8108E" w:rsidRPr="001F66F0">
        <w:t>subsection</w:t>
      </w:r>
      <w:r w:rsidR="005039E3" w:rsidRPr="001F66F0">
        <w:t> </w:t>
      </w:r>
      <w:r w:rsidR="00E8108E" w:rsidRPr="001F66F0">
        <w:t>59A(2)</w:t>
      </w:r>
      <w:r w:rsidRPr="001F66F0">
        <w:t>, being a notification given to the Secretary of the Department; and</w:t>
      </w:r>
    </w:p>
    <w:p w14:paraId="76B7FD7D" w14:textId="77777777" w:rsidR="00814ECF" w:rsidRPr="001F66F0" w:rsidRDefault="00814ECF" w:rsidP="00814ECF">
      <w:pPr>
        <w:pStyle w:val="paragraph"/>
      </w:pPr>
      <w:r w:rsidRPr="001F66F0">
        <w:tab/>
        <w:t>(c)</w:t>
      </w:r>
      <w:r w:rsidRPr="001F66F0">
        <w:tab/>
        <w:t>each instrument revoking such a warrant; and</w:t>
      </w:r>
    </w:p>
    <w:p w14:paraId="0B849DF3" w14:textId="77777777" w:rsidR="00814ECF" w:rsidRPr="001F66F0" w:rsidRDefault="00814ECF" w:rsidP="00814ECF">
      <w:pPr>
        <w:pStyle w:val="paragraph"/>
      </w:pPr>
      <w:r w:rsidRPr="001F66F0">
        <w:tab/>
        <w:t>(d)</w:t>
      </w:r>
      <w:r w:rsidRPr="001F66F0">
        <w:tab/>
        <w:t>a copy of each certificate issued under subsection</w:t>
      </w:r>
      <w:r w:rsidR="005039E3" w:rsidRPr="001F66F0">
        <w:t> </w:t>
      </w:r>
      <w:r w:rsidRPr="001F66F0">
        <w:t>61(4) by a certifying officer of the agency; and</w:t>
      </w:r>
    </w:p>
    <w:p w14:paraId="79AC185D" w14:textId="77777777" w:rsidR="00814ECF" w:rsidRPr="001F66F0" w:rsidRDefault="00814ECF" w:rsidP="00814ECF">
      <w:pPr>
        <w:pStyle w:val="paragraph"/>
      </w:pPr>
      <w:r w:rsidRPr="001F66F0">
        <w:tab/>
        <w:t>(e)</w:t>
      </w:r>
      <w:r w:rsidRPr="001F66F0">
        <w:tab/>
        <w:t>each authorisation by the chief officer under subsection</w:t>
      </w:r>
      <w:r w:rsidR="005039E3" w:rsidRPr="001F66F0">
        <w:t> </w:t>
      </w:r>
      <w:r w:rsidRPr="001F66F0">
        <w:t>66(2)</w:t>
      </w:r>
      <w:r w:rsidR="00757E92" w:rsidRPr="001F66F0">
        <w:t>; and</w:t>
      </w:r>
    </w:p>
    <w:p w14:paraId="5A2FA49D" w14:textId="7613E094" w:rsidR="00757E92" w:rsidRPr="001F66F0" w:rsidRDefault="00757E92" w:rsidP="00757E92">
      <w:pPr>
        <w:pStyle w:val="paragraph"/>
      </w:pPr>
      <w:r w:rsidRPr="001F66F0">
        <w:tab/>
        <w:t>(f)</w:t>
      </w:r>
      <w:r w:rsidRPr="001F66F0">
        <w:tab/>
        <w:t>a copy of each advice the chief officer gives to the Minister under subsection</w:t>
      </w:r>
      <w:r w:rsidR="005039E3" w:rsidRPr="001F66F0">
        <w:t> </w:t>
      </w:r>
      <w:r w:rsidRPr="001F66F0">
        <w:t xml:space="preserve">103B(2) or </w:t>
      </w:r>
      <w:r w:rsidR="00BE5AB6">
        <w:t>paragraph 1</w:t>
      </w:r>
      <w:r w:rsidRPr="001F66F0">
        <w:t>03B(4)(b); and</w:t>
      </w:r>
    </w:p>
    <w:p w14:paraId="70CB0C8D" w14:textId="2E917839" w:rsidR="00757E92" w:rsidRPr="001F66F0" w:rsidRDefault="00757E92" w:rsidP="00814ECF">
      <w:pPr>
        <w:pStyle w:val="paragraph"/>
      </w:pPr>
      <w:r w:rsidRPr="001F66F0">
        <w:tab/>
        <w:t>(g)</w:t>
      </w:r>
      <w:r w:rsidRPr="001F66F0">
        <w:tab/>
        <w:t xml:space="preserve">each notice the chief officer receives from the Minister under </w:t>
      </w:r>
      <w:r w:rsidR="00BE5AB6">
        <w:t>paragraph 1</w:t>
      </w:r>
      <w:r w:rsidRPr="001F66F0">
        <w:t>03B(3)(a) or (5)(a).</w:t>
      </w:r>
    </w:p>
    <w:p w14:paraId="38AD5E2E" w14:textId="16D8817F" w:rsidR="00814ECF" w:rsidRPr="001F66F0" w:rsidRDefault="00814ECF" w:rsidP="00814ECF">
      <w:pPr>
        <w:pStyle w:val="ActHead5"/>
      </w:pPr>
      <w:bookmarkStart w:id="157" w:name="_Toc87447956"/>
      <w:r w:rsidRPr="00BE5AB6">
        <w:rPr>
          <w:rStyle w:val="CharSectno"/>
        </w:rPr>
        <w:t>81</w:t>
      </w:r>
      <w:r w:rsidRPr="001F66F0">
        <w:t xml:space="preserve">  Other records to be kept by Commonwealth agencies in connection with interceptions</w:t>
      </w:r>
      <w:bookmarkEnd w:id="157"/>
    </w:p>
    <w:p w14:paraId="6E02E659" w14:textId="77777777" w:rsidR="00814ECF" w:rsidRPr="001F66F0" w:rsidRDefault="00814ECF" w:rsidP="00814ECF">
      <w:pPr>
        <w:pStyle w:val="subsection"/>
      </w:pPr>
      <w:r w:rsidRPr="001F66F0">
        <w:tab/>
        <w:t>(1)</w:t>
      </w:r>
      <w:r w:rsidRPr="001F66F0">
        <w:tab/>
        <w:t>The chief officer of a Commonwealth agency must cause:</w:t>
      </w:r>
    </w:p>
    <w:p w14:paraId="004BC3CB" w14:textId="1367FE0A" w:rsidR="00814ECF" w:rsidRPr="001F66F0" w:rsidRDefault="00814ECF" w:rsidP="00814ECF">
      <w:pPr>
        <w:pStyle w:val="paragraph"/>
      </w:pPr>
      <w:r w:rsidRPr="001F66F0">
        <w:tab/>
        <w:t>(a)</w:t>
      </w:r>
      <w:r w:rsidRPr="001F66F0">
        <w:tab/>
        <w:t xml:space="preserve">particulars of each telephone application for a </w:t>
      </w:r>
      <w:r w:rsidR="0053426C" w:rsidRPr="001F66F0">
        <w:t>Part 2</w:t>
      </w:r>
      <w:r w:rsidR="00BE5AB6">
        <w:noBreakHyphen/>
      </w:r>
      <w:r w:rsidRPr="001F66F0">
        <w:t>5 warrant made by the agency; and</w:t>
      </w:r>
    </w:p>
    <w:p w14:paraId="75A3061B" w14:textId="1295BAB7" w:rsidR="00814ECF" w:rsidRPr="001F66F0" w:rsidRDefault="00814ECF" w:rsidP="00814ECF">
      <w:pPr>
        <w:pStyle w:val="paragraph"/>
      </w:pPr>
      <w:r w:rsidRPr="001F66F0">
        <w:tab/>
        <w:t>(b)</w:t>
      </w:r>
      <w:r w:rsidRPr="001F66F0">
        <w:tab/>
        <w:t xml:space="preserve">in relation to each application by the agency for a </w:t>
      </w:r>
      <w:r w:rsidR="0053426C" w:rsidRPr="001F66F0">
        <w:t>Part 2</w:t>
      </w:r>
      <w:r w:rsidR="00BE5AB6">
        <w:noBreakHyphen/>
      </w:r>
      <w:r w:rsidRPr="001F66F0">
        <w:t>5 warrant, a statement as to whether:</w:t>
      </w:r>
    </w:p>
    <w:p w14:paraId="0A2E1EF8" w14:textId="77777777" w:rsidR="00814ECF" w:rsidRPr="001F66F0" w:rsidRDefault="00814ECF" w:rsidP="00814ECF">
      <w:pPr>
        <w:pStyle w:val="paragraphsub"/>
      </w:pPr>
      <w:r w:rsidRPr="001F66F0">
        <w:tab/>
        <w:t>(i)</w:t>
      </w:r>
      <w:r w:rsidRPr="001F66F0">
        <w:tab/>
        <w:t>the application was withdrawn or refused; or</w:t>
      </w:r>
    </w:p>
    <w:p w14:paraId="2666B3D6" w14:textId="77777777" w:rsidR="00814ECF" w:rsidRPr="001F66F0" w:rsidRDefault="00814ECF" w:rsidP="00814ECF">
      <w:pPr>
        <w:pStyle w:val="paragraphsub"/>
      </w:pPr>
      <w:r w:rsidRPr="001F66F0">
        <w:tab/>
        <w:t>(ii)</w:t>
      </w:r>
      <w:r w:rsidRPr="001F66F0">
        <w:tab/>
        <w:t>a warrant was issued on the application; and</w:t>
      </w:r>
    </w:p>
    <w:p w14:paraId="4D0DE4DE" w14:textId="55037864" w:rsidR="00814ECF" w:rsidRPr="001F66F0" w:rsidRDefault="00814ECF" w:rsidP="00814ECF">
      <w:pPr>
        <w:pStyle w:val="paragraph"/>
      </w:pPr>
      <w:r w:rsidRPr="001F66F0">
        <w:tab/>
        <w:t>(c)</w:t>
      </w:r>
      <w:r w:rsidRPr="001F66F0">
        <w:tab/>
        <w:t xml:space="preserve">in relation to each </w:t>
      </w:r>
      <w:r w:rsidR="0053426C" w:rsidRPr="001F66F0">
        <w:t>Part 2</w:t>
      </w:r>
      <w:r w:rsidR="00BE5AB6">
        <w:noBreakHyphen/>
      </w:r>
      <w:r w:rsidRPr="001F66F0">
        <w:t>5 warrant whose authority is exercised by the agency, particulars of:</w:t>
      </w:r>
    </w:p>
    <w:p w14:paraId="29120778" w14:textId="77777777" w:rsidR="00814ECF" w:rsidRPr="001F66F0" w:rsidRDefault="00814ECF" w:rsidP="00814ECF">
      <w:pPr>
        <w:pStyle w:val="paragraphsub"/>
      </w:pPr>
      <w:r w:rsidRPr="001F66F0">
        <w:tab/>
        <w:t>(i)</w:t>
      </w:r>
      <w:r w:rsidRPr="001F66F0">
        <w:tab/>
        <w:t>the warrant; and</w:t>
      </w:r>
    </w:p>
    <w:p w14:paraId="33B552DF" w14:textId="77777777" w:rsidR="00814ECF" w:rsidRPr="001F66F0" w:rsidRDefault="00814ECF" w:rsidP="00814ECF">
      <w:pPr>
        <w:pStyle w:val="paragraphsub"/>
      </w:pPr>
      <w:r w:rsidRPr="001F66F0">
        <w:tab/>
        <w:t>(ii)</w:t>
      </w:r>
      <w:r w:rsidRPr="001F66F0">
        <w:tab/>
        <w:t>the day on which, and the time at which, each interception under the warrant began; and</w:t>
      </w:r>
    </w:p>
    <w:p w14:paraId="4E390B67" w14:textId="77777777" w:rsidR="00814ECF" w:rsidRPr="001F66F0" w:rsidRDefault="00814ECF" w:rsidP="00814ECF">
      <w:pPr>
        <w:pStyle w:val="paragraphsub"/>
      </w:pPr>
      <w:r w:rsidRPr="001F66F0">
        <w:tab/>
        <w:t>(iii)</w:t>
      </w:r>
      <w:r w:rsidRPr="001F66F0">
        <w:tab/>
        <w:t>the duration of each such interception; and</w:t>
      </w:r>
    </w:p>
    <w:p w14:paraId="7D7758D0" w14:textId="77777777" w:rsidR="00814ECF" w:rsidRPr="001F66F0" w:rsidRDefault="00814ECF" w:rsidP="00814ECF">
      <w:pPr>
        <w:pStyle w:val="paragraphsub"/>
      </w:pPr>
      <w:r w:rsidRPr="001F66F0">
        <w:tab/>
        <w:t>(iv)</w:t>
      </w:r>
      <w:r w:rsidRPr="001F66F0">
        <w:tab/>
        <w:t>the name of the person who carried out each such interception; and</w:t>
      </w:r>
    </w:p>
    <w:p w14:paraId="66972111" w14:textId="77777777" w:rsidR="00814ECF" w:rsidRPr="001F66F0" w:rsidRDefault="00814ECF" w:rsidP="00814ECF">
      <w:pPr>
        <w:pStyle w:val="paragraphsub"/>
      </w:pPr>
      <w:r w:rsidRPr="001F66F0">
        <w:tab/>
        <w:t>(v)</w:t>
      </w:r>
      <w:r w:rsidRPr="001F66F0">
        <w:tab/>
        <w:t>in relation to a named person warrant—each service to or from which communications have been intercepted under the warrant; and</w:t>
      </w:r>
    </w:p>
    <w:p w14:paraId="4EDC6C9B" w14:textId="77777777" w:rsidR="00814ECF" w:rsidRPr="001F66F0" w:rsidRDefault="00814ECF" w:rsidP="00814ECF">
      <w:pPr>
        <w:pStyle w:val="paragraph"/>
      </w:pPr>
      <w:r w:rsidRPr="001F66F0">
        <w:tab/>
        <w:t>(d)</w:t>
      </w:r>
      <w:r w:rsidRPr="001F66F0">
        <w:tab/>
        <w:t xml:space="preserve">in relation to each restricted record </w:t>
      </w:r>
      <w:r w:rsidR="002601A7" w:rsidRPr="001F66F0">
        <w:t>(other than a restricted record that is a record of a communication that was intercepted under paragraph</w:t>
      </w:r>
      <w:r w:rsidR="005039E3" w:rsidRPr="001F66F0">
        <w:t> </w:t>
      </w:r>
      <w:r w:rsidR="002601A7" w:rsidRPr="001F66F0">
        <w:t xml:space="preserve">7(2)(aaa)) </w:t>
      </w:r>
      <w:r w:rsidRPr="001F66F0">
        <w:t>that has at any time been in the agency’s possession, particulars of:</w:t>
      </w:r>
    </w:p>
    <w:p w14:paraId="793F5191" w14:textId="77777777" w:rsidR="00814ECF" w:rsidRPr="001F66F0" w:rsidRDefault="00814ECF" w:rsidP="00814ECF">
      <w:pPr>
        <w:pStyle w:val="paragraphsub"/>
      </w:pPr>
      <w:r w:rsidRPr="001F66F0">
        <w:tab/>
        <w:t>(i)</w:t>
      </w:r>
      <w:r w:rsidRPr="001F66F0">
        <w:tab/>
        <w:t>if the restricted record is a record obtained by an interception under a warrant issued to the agency—that warrant; and</w:t>
      </w:r>
    </w:p>
    <w:p w14:paraId="0D293106" w14:textId="77777777" w:rsidR="00814ECF" w:rsidRPr="001F66F0" w:rsidRDefault="00814ECF" w:rsidP="00814ECF">
      <w:pPr>
        <w:pStyle w:val="paragraphsub"/>
      </w:pPr>
      <w:r w:rsidRPr="001F66F0">
        <w:tab/>
        <w:t>(ii)</w:t>
      </w:r>
      <w:r w:rsidRPr="001F66F0">
        <w:tab/>
        <w:t>each occasion when the restricted record came (whether by its making or otherwise) to be in the agency’s possession; and</w:t>
      </w:r>
    </w:p>
    <w:p w14:paraId="004A64B6" w14:textId="77777777" w:rsidR="00814ECF" w:rsidRPr="001F66F0" w:rsidRDefault="00814ECF" w:rsidP="00814ECF">
      <w:pPr>
        <w:pStyle w:val="paragraphsub"/>
      </w:pPr>
      <w:r w:rsidRPr="001F66F0">
        <w:tab/>
        <w:t>(iii)</w:t>
      </w:r>
      <w:r w:rsidRPr="001F66F0">
        <w:tab/>
        <w:t>each occasion (if any) when the restricted record ceased (whether by its destruction or otherwise) to be in the agency’s possession; and</w:t>
      </w:r>
    </w:p>
    <w:p w14:paraId="41065011" w14:textId="77777777" w:rsidR="00814ECF" w:rsidRPr="001F66F0" w:rsidRDefault="00814ECF" w:rsidP="00814ECF">
      <w:pPr>
        <w:pStyle w:val="paragraphsub"/>
      </w:pPr>
      <w:r w:rsidRPr="001F66F0">
        <w:tab/>
        <w:t>(iv)</w:t>
      </w:r>
      <w:r w:rsidRPr="001F66F0">
        <w:tab/>
        <w:t>each other agency or other body (if any) from or to which, or other person (if any) from or to whom, the agency received or supplied the restricted record; and</w:t>
      </w:r>
    </w:p>
    <w:p w14:paraId="2A3A6DA0" w14:textId="77777777" w:rsidR="00814ECF" w:rsidRPr="001F66F0" w:rsidRDefault="00814ECF" w:rsidP="00814ECF">
      <w:pPr>
        <w:pStyle w:val="paragraph"/>
      </w:pPr>
      <w:r w:rsidRPr="001F66F0">
        <w:tab/>
        <w:t>(e)</w:t>
      </w:r>
      <w:r w:rsidRPr="001F66F0">
        <w:tab/>
        <w:t>particulars of each use made by the agency of lawfully intercepted information; and</w:t>
      </w:r>
    </w:p>
    <w:p w14:paraId="1E8C6600" w14:textId="77777777" w:rsidR="00814ECF" w:rsidRPr="001F66F0" w:rsidRDefault="00814ECF" w:rsidP="00814ECF">
      <w:pPr>
        <w:pStyle w:val="paragraph"/>
      </w:pPr>
      <w:r w:rsidRPr="001F66F0">
        <w:tab/>
        <w:t>(f)</w:t>
      </w:r>
      <w:r w:rsidRPr="001F66F0">
        <w:tab/>
        <w:t>particulars of each communication of lawfully intercepted information by an officer of the agency to a person or body other than such an officer; and</w:t>
      </w:r>
    </w:p>
    <w:p w14:paraId="0B31BD6F" w14:textId="77777777" w:rsidR="00814ECF" w:rsidRPr="001F66F0" w:rsidRDefault="00814ECF" w:rsidP="00814ECF">
      <w:pPr>
        <w:pStyle w:val="paragraph"/>
      </w:pPr>
      <w:r w:rsidRPr="001F66F0">
        <w:tab/>
        <w:t>(g)</w:t>
      </w:r>
      <w:r w:rsidRPr="001F66F0">
        <w:tab/>
        <w:t>particulars of each occasion when, to the knowledge of an officer of the agency, lawfully intercepted information was given in evidence in a relevant proceeding in relation to the agency;</w:t>
      </w:r>
      <w:r w:rsidR="004C490A" w:rsidRPr="001F66F0">
        <w:t xml:space="preserve"> </w:t>
      </w:r>
      <w:r w:rsidR="00757E92" w:rsidRPr="001F66F0">
        <w:t>and</w:t>
      </w:r>
    </w:p>
    <w:p w14:paraId="0E3CFDFB" w14:textId="72B12914" w:rsidR="00757E92" w:rsidRPr="001F66F0" w:rsidRDefault="00757E92" w:rsidP="00814ECF">
      <w:pPr>
        <w:pStyle w:val="paragraph"/>
      </w:pPr>
      <w:r w:rsidRPr="001F66F0">
        <w:tab/>
        <w:t>(h)</w:t>
      </w:r>
      <w:r w:rsidRPr="001F66F0">
        <w:tab/>
        <w:t xml:space="preserve">particulars of each reconsideration by the chief officer under </w:t>
      </w:r>
      <w:r w:rsidR="00BE5AB6">
        <w:t>paragraph 1</w:t>
      </w:r>
      <w:r w:rsidRPr="001F66F0">
        <w:t xml:space="preserve">03B(4)(a) that does not result in the chief officer giving advice under </w:t>
      </w:r>
      <w:r w:rsidR="00BE5AB6">
        <w:t>paragraph 1</w:t>
      </w:r>
      <w:r w:rsidRPr="001F66F0">
        <w:t>03B(4)(b);</w:t>
      </w:r>
    </w:p>
    <w:p w14:paraId="54E83191" w14:textId="77777777" w:rsidR="00814ECF" w:rsidRPr="001F66F0" w:rsidRDefault="00814ECF" w:rsidP="00814ECF">
      <w:pPr>
        <w:pStyle w:val="subsection2"/>
      </w:pPr>
      <w:r w:rsidRPr="001F66F0">
        <w:t>to be recorded in writing or by means of a computer as soon as practicable after the happening of the events to which the particulars relate or the statement relates, as the case may be.</w:t>
      </w:r>
    </w:p>
    <w:p w14:paraId="6AC26808" w14:textId="6EAC8920" w:rsidR="00814ECF" w:rsidRPr="001F66F0" w:rsidRDefault="00814ECF" w:rsidP="00814ECF">
      <w:pPr>
        <w:pStyle w:val="subsection"/>
      </w:pPr>
      <w:r w:rsidRPr="001F66F0">
        <w:tab/>
        <w:t>(2)</w:t>
      </w:r>
      <w:r w:rsidRPr="001F66F0">
        <w:tab/>
        <w:t xml:space="preserve">If a </w:t>
      </w:r>
      <w:r w:rsidR="0053426C" w:rsidRPr="001F66F0">
        <w:t>Part 2</w:t>
      </w:r>
      <w:r w:rsidR="00BE5AB6">
        <w:noBreakHyphen/>
      </w:r>
      <w:r w:rsidRPr="001F66F0">
        <w:t xml:space="preserve">5 warrant is a named person warrant, the particulars referred to in </w:t>
      </w:r>
      <w:r w:rsidR="0053426C" w:rsidRPr="001F66F0">
        <w:t>subparagraph (</w:t>
      </w:r>
      <w:r w:rsidRPr="001F66F0">
        <w:t>1)(c)(ii) must indicate the service in respect of which each interception occurred.</w:t>
      </w:r>
    </w:p>
    <w:p w14:paraId="3F1DEB60" w14:textId="77777777" w:rsidR="007450DA" w:rsidRPr="001F66F0" w:rsidRDefault="007450DA" w:rsidP="007450DA">
      <w:pPr>
        <w:pStyle w:val="subsection"/>
      </w:pPr>
      <w:r w:rsidRPr="001F66F0">
        <w:tab/>
        <w:t>(2A)</w:t>
      </w:r>
      <w:r w:rsidRPr="001F66F0">
        <w:tab/>
        <w:t>If:</w:t>
      </w:r>
    </w:p>
    <w:p w14:paraId="79DB8E00" w14:textId="0FDB2F54" w:rsidR="007450DA" w:rsidRPr="001F66F0" w:rsidRDefault="007450DA" w:rsidP="007450DA">
      <w:pPr>
        <w:pStyle w:val="paragraph"/>
      </w:pPr>
      <w:r w:rsidRPr="001F66F0">
        <w:tab/>
        <w:t>(a)</w:t>
      </w:r>
      <w:r w:rsidRPr="001F66F0">
        <w:tab/>
        <w:t xml:space="preserve">the Organisation is exercising the authority conferred by a </w:t>
      </w:r>
      <w:r w:rsidR="0053426C" w:rsidRPr="001F66F0">
        <w:t>Part 2</w:t>
      </w:r>
      <w:r w:rsidR="00BE5AB6">
        <w:noBreakHyphen/>
      </w:r>
      <w:r w:rsidRPr="001F66F0">
        <w:t>5 warrant issued to a Commonwealth agency; and</w:t>
      </w:r>
    </w:p>
    <w:p w14:paraId="76E384D1" w14:textId="1120E2AC" w:rsidR="007450DA" w:rsidRPr="001F66F0" w:rsidRDefault="007450DA" w:rsidP="007450DA">
      <w:pPr>
        <w:pStyle w:val="paragraph"/>
      </w:pPr>
      <w:r w:rsidRPr="001F66F0">
        <w:tab/>
        <w:t>(b)</w:t>
      </w:r>
      <w:r w:rsidRPr="001F66F0">
        <w:tab/>
        <w:t xml:space="preserve">the Commonwealth agency does not have the particulars referred to in </w:t>
      </w:r>
      <w:r w:rsidR="0053426C" w:rsidRPr="001F66F0">
        <w:t>subparagraph (</w:t>
      </w:r>
      <w:r w:rsidRPr="001F66F0">
        <w:t xml:space="preserve">1)(c)(ii), (iii) or (iv), or </w:t>
      </w:r>
      <w:r w:rsidR="0053426C" w:rsidRPr="001F66F0">
        <w:t>paragraph (</w:t>
      </w:r>
      <w:r w:rsidRPr="001F66F0">
        <w:t>1)(d);</w:t>
      </w:r>
    </w:p>
    <w:p w14:paraId="116B38A5" w14:textId="0AC6C528" w:rsidR="007450DA" w:rsidRPr="001F66F0" w:rsidRDefault="007450DA" w:rsidP="007450DA">
      <w:pPr>
        <w:pStyle w:val="subsection2"/>
      </w:pPr>
      <w:r w:rsidRPr="001F66F0">
        <w:t>the Director</w:t>
      </w:r>
      <w:r w:rsidR="00BE5AB6">
        <w:noBreakHyphen/>
      </w:r>
      <w:r w:rsidRPr="001F66F0">
        <w:t>General of Security must:</w:t>
      </w:r>
    </w:p>
    <w:p w14:paraId="5968C903" w14:textId="77777777" w:rsidR="007450DA" w:rsidRPr="001F66F0" w:rsidRDefault="007450DA" w:rsidP="007450DA">
      <w:pPr>
        <w:pStyle w:val="paragraph"/>
      </w:pPr>
      <w:r w:rsidRPr="001F66F0">
        <w:tab/>
        <w:t>(c)</w:t>
      </w:r>
      <w:r w:rsidRPr="001F66F0">
        <w:tab/>
        <w:t xml:space="preserve">cause those particulars to be recorded in accordance with </w:t>
      </w:r>
      <w:r w:rsidR="005039E3" w:rsidRPr="001F66F0">
        <w:t>subsections (</w:t>
      </w:r>
      <w:r w:rsidRPr="001F66F0">
        <w:t>1) and (2); and</w:t>
      </w:r>
    </w:p>
    <w:p w14:paraId="23F46556" w14:textId="65F3CA59" w:rsidR="007450DA" w:rsidRPr="001F66F0" w:rsidRDefault="007450DA" w:rsidP="007450DA">
      <w:pPr>
        <w:pStyle w:val="paragraph"/>
      </w:pPr>
      <w:r w:rsidRPr="001F66F0">
        <w:tab/>
        <w:t>(d)</w:t>
      </w:r>
      <w:r w:rsidRPr="001F66F0">
        <w:tab/>
        <w:t xml:space="preserve">give the records produced to the chief officer of the Commonwealth agency to which the </w:t>
      </w:r>
      <w:r w:rsidR="0053426C" w:rsidRPr="001F66F0">
        <w:t>Part 2</w:t>
      </w:r>
      <w:r w:rsidR="00BE5AB6">
        <w:noBreakHyphen/>
      </w:r>
      <w:r w:rsidRPr="001F66F0">
        <w:t>5 warrant was issued.</w:t>
      </w:r>
    </w:p>
    <w:p w14:paraId="71E067A2" w14:textId="77777777" w:rsidR="00814ECF" w:rsidRPr="001F66F0" w:rsidRDefault="00814ECF" w:rsidP="00814ECF">
      <w:pPr>
        <w:pStyle w:val="subsection"/>
      </w:pPr>
      <w:r w:rsidRPr="001F66F0">
        <w:tab/>
        <w:t>(3)</w:t>
      </w:r>
      <w:r w:rsidRPr="001F66F0">
        <w:tab/>
        <w:t>The chief officer of a Commonwealth agency must cause to be kept in the agency’s records each record that the chief officer has caused to be made</w:t>
      </w:r>
      <w:r w:rsidR="005F6DCB" w:rsidRPr="001F66F0">
        <w:t>, or is given,</w:t>
      </w:r>
      <w:r w:rsidRPr="001F66F0">
        <w:t xml:space="preserve"> under this section.</w:t>
      </w:r>
    </w:p>
    <w:p w14:paraId="48F4B86C" w14:textId="66F18CF9" w:rsidR="00361186" w:rsidRPr="001F66F0" w:rsidRDefault="00361186" w:rsidP="00361186">
      <w:pPr>
        <w:pStyle w:val="ActHead5"/>
      </w:pPr>
      <w:bookmarkStart w:id="158" w:name="_Toc87447957"/>
      <w:r w:rsidRPr="00BE5AB6">
        <w:rPr>
          <w:rStyle w:val="CharSectno"/>
        </w:rPr>
        <w:t>81AA</w:t>
      </w:r>
      <w:r w:rsidRPr="001F66F0">
        <w:t xml:space="preserve">  Organisation to record particulars in relation to eligible authorities of a State</w:t>
      </w:r>
      <w:bookmarkEnd w:id="158"/>
    </w:p>
    <w:p w14:paraId="6F53E9C3" w14:textId="77777777" w:rsidR="00361186" w:rsidRPr="001F66F0" w:rsidRDefault="00361186" w:rsidP="00361186">
      <w:pPr>
        <w:pStyle w:val="subsection"/>
      </w:pPr>
      <w:r w:rsidRPr="001F66F0">
        <w:tab/>
      </w:r>
      <w:r w:rsidRPr="001F66F0">
        <w:tab/>
        <w:t>If:</w:t>
      </w:r>
    </w:p>
    <w:p w14:paraId="013BD894" w14:textId="178159CB" w:rsidR="00361186" w:rsidRPr="001F66F0" w:rsidRDefault="00361186" w:rsidP="00361186">
      <w:pPr>
        <w:pStyle w:val="paragraph"/>
      </w:pPr>
      <w:r w:rsidRPr="001F66F0">
        <w:tab/>
        <w:t>(a)</w:t>
      </w:r>
      <w:r w:rsidRPr="001F66F0">
        <w:tab/>
        <w:t xml:space="preserve">the Organisation is exercising the authority conferred by a </w:t>
      </w:r>
      <w:r w:rsidR="0053426C" w:rsidRPr="001F66F0">
        <w:t>Part 2</w:t>
      </w:r>
      <w:r w:rsidR="00BE5AB6">
        <w:noBreakHyphen/>
      </w:r>
      <w:r w:rsidRPr="001F66F0">
        <w:t>5 warrant issued to an eligible authority of a State; and</w:t>
      </w:r>
    </w:p>
    <w:p w14:paraId="6FF04742" w14:textId="27DC4A35" w:rsidR="00361186" w:rsidRPr="001F66F0" w:rsidRDefault="00361186" w:rsidP="00361186">
      <w:pPr>
        <w:pStyle w:val="paragraph"/>
      </w:pPr>
      <w:r w:rsidRPr="001F66F0">
        <w:tab/>
        <w:t>(b)</w:t>
      </w:r>
      <w:r w:rsidRPr="001F66F0">
        <w:tab/>
        <w:t xml:space="preserve">the eligible authority does not have the particulars referred to in </w:t>
      </w:r>
      <w:r w:rsidR="0053426C" w:rsidRPr="001F66F0">
        <w:t>subparagraph 8</w:t>
      </w:r>
      <w:r w:rsidRPr="001F66F0">
        <w:t>1(1)(c)(ii), (iii) or (iv), or paragraph</w:t>
      </w:r>
      <w:r w:rsidR="005039E3" w:rsidRPr="001F66F0">
        <w:t> </w:t>
      </w:r>
      <w:r w:rsidRPr="001F66F0">
        <w:t>81(1)(d);</w:t>
      </w:r>
    </w:p>
    <w:p w14:paraId="6FEA903B" w14:textId="3D831F03" w:rsidR="00361186" w:rsidRPr="001F66F0" w:rsidRDefault="00361186" w:rsidP="00361186">
      <w:pPr>
        <w:pStyle w:val="subsection2"/>
      </w:pPr>
      <w:r w:rsidRPr="001F66F0">
        <w:t>the Director</w:t>
      </w:r>
      <w:r w:rsidR="00BE5AB6">
        <w:noBreakHyphen/>
      </w:r>
      <w:r w:rsidRPr="001F66F0">
        <w:t>General of Security must:</w:t>
      </w:r>
    </w:p>
    <w:p w14:paraId="14AC2A56" w14:textId="77777777" w:rsidR="00361186" w:rsidRPr="001F66F0" w:rsidRDefault="00361186" w:rsidP="00361186">
      <w:pPr>
        <w:pStyle w:val="paragraph"/>
      </w:pPr>
      <w:r w:rsidRPr="001F66F0">
        <w:tab/>
        <w:t>(c)</w:t>
      </w:r>
      <w:r w:rsidRPr="001F66F0">
        <w:tab/>
        <w:t>cause those particulars to be recorded in accordance with subsections</w:t>
      </w:r>
      <w:r w:rsidR="005039E3" w:rsidRPr="001F66F0">
        <w:t> </w:t>
      </w:r>
      <w:r w:rsidRPr="001F66F0">
        <w:t>81(1) and (2); and</w:t>
      </w:r>
    </w:p>
    <w:p w14:paraId="2BE0E54F" w14:textId="24B5DD07" w:rsidR="00361186" w:rsidRPr="001F66F0" w:rsidRDefault="00361186" w:rsidP="00361186">
      <w:pPr>
        <w:pStyle w:val="paragraph"/>
      </w:pPr>
      <w:r w:rsidRPr="001F66F0">
        <w:tab/>
        <w:t>(d)</w:t>
      </w:r>
      <w:r w:rsidRPr="001F66F0">
        <w:tab/>
        <w:t xml:space="preserve">give the records produced to the chief officer of the eligible authority to which the </w:t>
      </w:r>
      <w:r w:rsidR="0053426C" w:rsidRPr="001F66F0">
        <w:t>Part 2</w:t>
      </w:r>
      <w:r w:rsidR="00BE5AB6">
        <w:noBreakHyphen/>
      </w:r>
      <w:r w:rsidRPr="001F66F0">
        <w:t>5 warrant was issued.</w:t>
      </w:r>
    </w:p>
    <w:p w14:paraId="6DC9C6C9" w14:textId="244218E5" w:rsidR="002678F2" w:rsidRPr="001F66F0" w:rsidRDefault="002678F2" w:rsidP="002678F2">
      <w:pPr>
        <w:pStyle w:val="ActHead5"/>
      </w:pPr>
      <w:bookmarkStart w:id="159" w:name="_Toc87447958"/>
      <w:r w:rsidRPr="00BE5AB6">
        <w:rPr>
          <w:rStyle w:val="CharSectno"/>
        </w:rPr>
        <w:t>81A</w:t>
      </w:r>
      <w:r w:rsidRPr="001F66F0">
        <w:t xml:space="preserve">  General Register of Warrants</w:t>
      </w:r>
      <w:bookmarkEnd w:id="159"/>
    </w:p>
    <w:p w14:paraId="70DC0AF9" w14:textId="77777777" w:rsidR="002678F2" w:rsidRPr="001F66F0" w:rsidRDefault="002678F2" w:rsidP="002678F2">
      <w:pPr>
        <w:pStyle w:val="subsection"/>
      </w:pPr>
      <w:r w:rsidRPr="001F66F0">
        <w:tab/>
        <w:t>(1)</w:t>
      </w:r>
      <w:r w:rsidRPr="001F66F0">
        <w:tab/>
        <w:t xml:space="preserve">The </w:t>
      </w:r>
      <w:r w:rsidR="00814ECF" w:rsidRPr="001F66F0">
        <w:t>Secretary of the Department</w:t>
      </w:r>
      <w:r w:rsidRPr="001F66F0">
        <w:t xml:space="preserve"> is to cause a General Register of Warrants to be kept.</w:t>
      </w:r>
    </w:p>
    <w:p w14:paraId="449DD955" w14:textId="78F4D7A2" w:rsidR="002678F2" w:rsidRPr="001F66F0" w:rsidRDefault="002678F2" w:rsidP="002678F2">
      <w:pPr>
        <w:pStyle w:val="subsection"/>
      </w:pPr>
      <w:r w:rsidRPr="001F66F0">
        <w:tab/>
        <w:t>(2)</w:t>
      </w:r>
      <w:r w:rsidRPr="001F66F0">
        <w:tab/>
        <w:t xml:space="preserve">The </w:t>
      </w:r>
      <w:r w:rsidR="00814ECF" w:rsidRPr="001F66F0">
        <w:t>Secretary of the Department</w:t>
      </w:r>
      <w:r w:rsidRPr="001F66F0">
        <w:t xml:space="preserve"> is to cause to be recorded in the General Register in relation to each </w:t>
      </w:r>
      <w:r w:rsidR="0053426C" w:rsidRPr="001F66F0">
        <w:t>Part 2</w:t>
      </w:r>
      <w:r w:rsidR="00BE5AB6">
        <w:noBreakHyphen/>
      </w:r>
      <w:r w:rsidR="005F584E" w:rsidRPr="001F66F0">
        <w:t>5 warrant</w:t>
      </w:r>
      <w:r w:rsidRPr="001F66F0">
        <w:t xml:space="preserve"> particulars of:</w:t>
      </w:r>
    </w:p>
    <w:p w14:paraId="76A77ADA" w14:textId="77777777" w:rsidR="002678F2" w:rsidRPr="001F66F0" w:rsidRDefault="002678F2" w:rsidP="002678F2">
      <w:pPr>
        <w:pStyle w:val="paragraph"/>
      </w:pPr>
      <w:r w:rsidRPr="001F66F0">
        <w:tab/>
        <w:t>(a)</w:t>
      </w:r>
      <w:r w:rsidRPr="001F66F0">
        <w:tab/>
        <w:t>the date of issue of the warrant; and</w:t>
      </w:r>
    </w:p>
    <w:p w14:paraId="1220E965" w14:textId="77777777" w:rsidR="002678F2" w:rsidRPr="001F66F0" w:rsidRDefault="002678F2" w:rsidP="002678F2">
      <w:pPr>
        <w:pStyle w:val="paragraph"/>
      </w:pPr>
      <w:r w:rsidRPr="001F66F0">
        <w:tab/>
        <w:t>(b)</w:t>
      </w:r>
      <w:r w:rsidRPr="001F66F0">
        <w:tab/>
        <w:t>the Judge or nominated AAT member who issued the warrant; and</w:t>
      </w:r>
    </w:p>
    <w:p w14:paraId="13A68642" w14:textId="77777777" w:rsidR="002678F2" w:rsidRPr="001F66F0" w:rsidRDefault="002678F2" w:rsidP="002678F2">
      <w:pPr>
        <w:pStyle w:val="paragraph"/>
      </w:pPr>
      <w:r w:rsidRPr="001F66F0">
        <w:tab/>
        <w:t>(c)</w:t>
      </w:r>
      <w:r w:rsidRPr="001F66F0">
        <w:tab/>
        <w:t>the agency to which the warrant was issued; and</w:t>
      </w:r>
    </w:p>
    <w:p w14:paraId="76795F26" w14:textId="77777777" w:rsidR="002678F2" w:rsidRPr="001F66F0" w:rsidRDefault="002678F2" w:rsidP="002678F2">
      <w:pPr>
        <w:pStyle w:val="paragraph"/>
      </w:pPr>
      <w:r w:rsidRPr="001F66F0">
        <w:tab/>
        <w:t>(d)</w:t>
      </w:r>
      <w:r w:rsidRPr="001F66F0">
        <w:tab/>
        <w:t>in the case of a telecommunications service warrant:</w:t>
      </w:r>
    </w:p>
    <w:p w14:paraId="29443875" w14:textId="77777777" w:rsidR="002678F2" w:rsidRPr="001F66F0" w:rsidRDefault="002678F2" w:rsidP="002678F2">
      <w:pPr>
        <w:pStyle w:val="paragraphsub"/>
      </w:pPr>
      <w:r w:rsidRPr="001F66F0">
        <w:tab/>
        <w:t>(i)</w:t>
      </w:r>
      <w:r w:rsidRPr="001F66F0">
        <w:tab/>
        <w:t>the telecommunications service to which the warrant relates; and</w:t>
      </w:r>
    </w:p>
    <w:p w14:paraId="39369986" w14:textId="77777777" w:rsidR="002678F2" w:rsidRPr="001F66F0" w:rsidRDefault="002678F2" w:rsidP="002678F2">
      <w:pPr>
        <w:pStyle w:val="paragraphsub"/>
      </w:pPr>
      <w:r w:rsidRPr="001F66F0">
        <w:tab/>
        <w:t>(ii)</w:t>
      </w:r>
      <w:r w:rsidRPr="001F66F0">
        <w:tab/>
        <w:t>the name of the person specified in the warrant as a person using or likely to use the telecommunications service; and</w:t>
      </w:r>
    </w:p>
    <w:p w14:paraId="7EAC8C48" w14:textId="77777777" w:rsidR="002678F2" w:rsidRPr="001F66F0" w:rsidRDefault="002678F2" w:rsidP="002678F2">
      <w:pPr>
        <w:pStyle w:val="paragraph"/>
      </w:pPr>
      <w:r w:rsidRPr="001F66F0">
        <w:tab/>
        <w:t>(e)</w:t>
      </w:r>
      <w:r w:rsidRPr="001F66F0">
        <w:tab/>
        <w:t>in the case of a named person warrant:</w:t>
      </w:r>
    </w:p>
    <w:p w14:paraId="3C8EA7DC" w14:textId="77777777" w:rsidR="002678F2" w:rsidRPr="001F66F0" w:rsidRDefault="002678F2" w:rsidP="002678F2">
      <w:pPr>
        <w:pStyle w:val="paragraphsub"/>
      </w:pPr>
      <w:r w:rsidRPr="001F66F0">
        <w:tab/>
        <w:t>(i)</w:t>
      </w:r>
      <w:r w:rsidRPr="001F66F0">
        <w:tab/>
        <w:t>the name of the person to whom the warrant relates; and</w:t>
      </w:r>
    </w:p>
    <w:p w14:paraId="47CA6695" w14:textId="77777777" w:rsidR="002678F2" w:rsidRPr="001F66F0" w:rsidRDefault="002678F2" w:rsidP="002678F2">
      <w:pPr>
        <w:pStyle w:val="paragraphsub"/>
      </w:pPr>
      <w:r w:rsidRPr="001F66F0">
        <w:tab/>
        <w:t>(ii)</w:t>
      </w:r>
      <w:r w:rsidRPr="001F66F0">
        <w:tab/>
        <w:t>each telecommunications service that is specified in the warrant, or in relation to which interceptions authorised by the warrant have occurred; and</w:t>
      </w:r>
    </w:p>
    <w:p w14:paraId="3ACE3CCB" w14:textId="77777777" w:rsidR="002678F2" w:rsidRPr="001F66F0" w:rsidRDefault="002678F2" w:rsidP="002678F2">
      <w:pPr>
        <w:pStyle w:val="paragraph"/>
      </w:pPr>
      <w:r w:rsidRPr="001F66F0">
        <w:tab/>
        <w:t>(f)</w:t>
      </w:r>
      <w:r w:rsidRPr="001F66F0">
        <w:tab/>
        <w:t>the period for which the warrant is to be in force; and</w:t>
      </w:r>
    </w:p>
    <w:p w14:paraId="14FF0959" w14:textId="77777777" w:rsidR="002678F2" w:rsidRPr="001F66F0" w:rsidRDefault="002678F2" w:rsidP="002678F2">
      <w:pPr>
        <w:pStyle w:val="paragraph"/>
      </w:pPr>
      <w:r w:rsidRPr="001F66F0">
        <w:tab/>
        <w:t>(g)</w:t>
      </w:r>
      <w:r w:rsidRPr="001F66F0">
        <w:tab/>
      </w:r>
      <w:r w:rsidR="00757E92" w:rsidRPr="001F66F0">
        <w:t>in the case of a warrant issued under subsection</w:t>
      </w:r>
      <w:r w:rsidR="005039E3" w:rsidRPr="001F66F0">
        <w:t> </w:t>
      </w:r>
      <w:r w:rsidR="00757E92" w:rsidRPr="001F66F0">
        <w:t>46(1) or 46A(1), or issued under section</w:t>
      </w:r>
      <w:r w:rsidR="005039E3" w:rsidRPr="001F66F0">
        <w:t> </w:t>
      </w:r>
      <w:r w:rsidR="00757E92" w:rsidRPr="001F66F0">
        <w:t>48 in the circumstances mentioned in subsection</w:t>
      </w:r>
      <w:r w:rsidR="005039E3" w:rsidRPr="001F66F0">
        <w:t> </w:t>
      </w:r>
      <w:r w:rsidR="00757E92" w:rsidRPr="001F66F0">
        <w:t>46(1)—</w:t>
      </w:r>
      <w:r w:rsidRPr="001F66F0">
        <w:t>each serious offence in relation to which the Judge or nominated AAT member who issued the warrant was satisfied, on the application for the warrant, as mentioned in:</w:t>
      </w:r>
    </w:p>
    <w:p w14:paraId="17164765" w14:textId="331F0BE9" w:rsidR="00EE4BC0" w:rsidRPr="001F66F0" w:rsidRDefault="00EE4BC0" w:rsidP="00EE4BC0">
      <w:pPr>
        <w:pStyle w:val="paragraphsub"/>
      </w:pPr>
      <w:r w:rsidRPr="001F66F0">
        <w:tab/>
        <w:t>(i)</w:t>
      </w:r>
      <w:r w:rsidRPr="001F66F0">
        <w:tab/>
        <w:t>in the case of a warrant under section</w:t>
      </w:r>
      <w:r w:rsidR="005039E3" w:rsidRPr="001F66F0">
        <w:t> </w:t>
      </w:r>
      <w:r w:rsidRPr="001F66F0">
        <w:t>48—</w:t>
      </w:r>
      <w:r w:rsidR="0053426C" w:rsidRPr="001F66F0">
        <w:t>paragraph 4</w:t>
      </w:r>
      <w:r w:rsidRPr="001F66F0">
        <w:t>6(1)(d); or</w:t>
      </w:r>
    </w:p>
    <w:p w14:paraId="4CBD99AD" w14:textId="54B18D7F" w:rsidR="002678F2" w:rsidRPr="001F66F0" w:rsidRDefault="002678F2" w:rsidP="002678F2">
      <w:pPr>
        <w:pStyle w:val="paragraphsub"/>
      </w:pPr>
      <w:r w:rsidRPr="001F66F0">
        <w:tab/>
        <w:t>(ii)</w:t>
      </w:r>
      <w:r w:rsidRPr="001F66F0">
        <w:tab/>
        <w:t>otherwise—</w:t>
      </w:r>
      <w:r w:rsidR="0053426C" w:rsidRPr="001F66F0">
        <w:t>paragraph 4</w:t>
      </w:r>
      <w:r w:rsidRPr="001F66F0">
        <w:t>6(1)(d) or 46A(1)(d), as the case requires</w:t>
      </w:r>
      <w:r w:rsidR="00757E92" w:rsidRPr="001F66F0">
        <w:t>; and</w:t>
      </w:r>
    </w:p>
    <w:p w14:paraId="20BD4D3A" w14:textId="77777777" w:rsidR="00757E92" w:rsidRPr="001F66F0" w:rsidRDefault="00757E92" w:rsidP="00281198">
      <w:pPr>
        <w:pStyle w:val="paragraph"/>
      </w:pPr>
      <w:r w:rsidRPr="001F66F0">
        <w:tab/>
        <w:t>(h)</w:t>
      </w:r>
      <w:r w:rsidRPr="001F66F0">
        <w:tab/>
        <w:t>in the case of a control order warrant—the name of the person to whom the relevant control order relates.</w:t>
      </w:r>
    </w:p>
    <w:p w14:paraId="19487992" w14:textId="798024FA" w:rsidR="002678F2" w:rsidRPr="001F66F0" w:rsidRDefault="002678F2" w:rsidP="002678F2">
      <w:pPr>
        <w:pStyle w:val="ActHead5"/>
      </w:pPr>
      <w:bookmarkStart w:id="160" w:name="_Toc87447959"/>
      <w:r w:rsidRPr="00BE5AB6">
        <w:rPr>
          <w:rStyle w:val="CharSectno"/>
        </w:rPr>
        <w:t>81B</w:t>
      </w:r>
      <w:r w:rsidRPr="001F66F0">
        <w:t xml:space="preserve">  Regular submission of General Register to Minister</w:t>
      </w:r>
      <w:bookmarkEnd w:id="160"/>
    </w:p>
    <w:p w14:paraId="0C6CA52B" w14:textId="77777777" w:rsidR="00814ECF" w:rsidRPr="001F66F0" w:rsidRDefault="00814ECF" w:rsidP="00814ECF">
      <w:pPr>
        <w:pStyle w:val="subsection"/>
      </w:pPr>
      <w:r w:rsidRPr="001F66F0">
        <w:tab/>
        <w:t>(1)</w:t>
      </w:r>
      <w:r w:rsidRPr="001F66F0">
        <w:tab/>
        <w:t>Within 3 months after the commencement of Schedule</w:t>
      </w:r>
      <w:r w:rsidR="005039E3" w:rsidRPr="001F66F0">
        <w:t> </w:t>
      </w:r>
      <w:r w:rsidRPr="001F66F0">
        <w:t xml:space="preserve">5 to the </w:t>
      </w:r>
      <w:r w:rsidRPr="001F66F0">
        <w:rPr>
          <w:i/>
        </w:rPr>
        <w:t>Telecommunications (Interception) Amendment Act 2006</w:t>
      </w:r>
      <w:r w:rsidRPr="001F66F0">
        <w:t>, the Secretary of the Department must deliver the General Register to the Minister for inspection.</w:t>
      </w:r>
    </w:p>
    <w:p w14:paraId="3F090EE7" w14:textId="77777777" w:rsidR="002678F2" w:rsidRPr="001F66F0" w:rsidRDefault="002678F2" w:rsidP="002678F2">
      <w:pPr>
        <w:pStyle w:val="subsection"/>
      </w:pPr>
      <w:r w:rsidRPr="001F66F0">
        <w:tab/>
        <w:t>(2)</w:t>
      </w:r>
      <w:r w:rsidRPr="001F66F0">
        <w:tab/>
        <w:t xml:space="preserve">Once at least within each succeeding period of 3 months, the </w:t>
      </w:r>
      <w:r w:rsidR="00814ECF" w:rsidRPr="001F66F0">
        <w:t>Secretary of the Department</w:t>
      </w:r>
      <w:r w:rsidRPr="001F66F0">
        <w:t xml:space="preserve"> must deliver to the Minister, for inspection by the Minister, any part of the General Register that represents information recorded since the General Register, or any part of the General Register, was last delivered to the Minister.</w:t>
      </w:r>
    </w:p>
    <w:p w14:paraId="598D9B2B" w14:textId="223E4BC9" w:rsidR="002678F2" w:rsidRPr="001F66F0" w:rsidRDefault="002678F2" w:rsidP="002678F2">
      <w:pPr>
        <w:pStyle w:val="ActHead5"/>
      </w:pPr>
      <w:bookmarkStart w:id="161" w:name="_Toc87447960"/>
      <w:r w:rsidRPr="00BE5AB6">
        <w:rPr>
          <w:rStyle w:val="CharSectno"/>
        </w:rPr>
        <w:t>81C</w:t>
      </w:r>
      <w:r w:rsidRPr="001F66F0">
        <w:t xml:space="preserve">  Special Register of Warrants</w:t>
      </w:r>
      <w:bookmarkEnd w:id="161"/>
    </w:p>
    <w:p w14:paraId="2886A600" w14:textId="77777777" w:rsidR="002678F2" w:rsidRPr="001F66F0" w:rsidRDefault="002678F2" w:rsidP="002678F2">
      <w:pPr>
        <w:pStyle w:val="SubsectionHead"/>
      </w:pPr>
      <w:r w:rsidRPr="001F66F0">
        <w:t>Special Register of Warrants</w:t>
      </w:r>
    </w:p>
    <w:p w14:paraId="509B1E9F" w14:textId="77777777" w:rsidR="002678F2" w:rsidRPr="001F66F0" w:rsidRDefault="002678F2" w:rsidP="002678F2">
      <w:pPr>
        <w:pStyle w:val="subsection"/>
      </w:pPr>
      <w:r w:rsidRPr="001F66F0">
        <w:tab/>
        <w:t>(1)</w:t>
      </w:r>
      <w:r w:rsidRPr="001F66F0">
        <w:tab/>
        <w:t xml:space="preserve">The </w:t>
      </w:r>
      <w:r w:rsidR="00992D3D" w:rsidRPr="001F66F0">
        <w:t>Secretary of the Department</w:t>
      </w:r>
      <w:r w:rsidRPr="001F66F0">
        <w:t xml:space="preserve"> is to cause a </w:t>
      </w:r>
      <w:r w:rsidRPr="001F66F0">
        <w:rPr>
          <w:b/>
          <w:i/>
        </w:rPr>
        <w:t>Special Register of Warrants</w:t>
      </w:r>
      <w:r w:rsidRPr="001F66F0">
        <w:t xml:space="preserve"> to be kept.</w:t>
      </w:r>
    </w:p>
    <w:p w14:paraId="69F2A4AF" w14:textId="77777777" w:rsidR="002678F2" w:rsidRPr="001F66F0" w:rsidRDefault="002678F2" w:rsidP="002678F2">
      <w:pPr>
        <w:pStyle w:val="SubsectionHead"/>
      </w:pPr>
      <w:r w:rsidRPr="001F66F0">
        <w:t>Contents of Register</w:t>
      </w:r>
    </w:p>
    <w:p w14:paraId="1CA4AF22" w14:textId="77777777" w:rsidR="002678F2" w:rsidRPr="001F66F0" w:rsidRDefault="002678F2" w:rsidP="002678F2">
      <w:pPr>
        <w:pStyle w:val="subsection"/>
      </w:pPr>
      <w:r w:rsidRPr="001F66F0">
        <w:tab/>
        <w:t>(2)</w:t>
      </w:r>
      <w:r w:rsidRPr="001F66F0">
        <w:tab/>
        <w:t xml:space="preserve">The </w:t>
      </w:r>
      <w:r w:rsidR="00992D3D" w:rsidRPr="001F66F0">
        <w:t>Secretary of the Department</w:t>
      </w:r>
      <w:r w:rsidRPr="001F66F0">
        <w:t xml:space="preserve"> is to cause to be recorded in the Special Register the following particulars in relation to each registrable expired warrant:</w:t>
      </w:r>
    </w:p>
    <w:p w14:paraId="74DF71DB" w14:textId="77777777" w:rsidR="002678F2" w:rsidRPr="001F66F0" w:rsidRDefault="002678F2" w:rsidP="002678F2">
      <w:pPr>
        <w:pStyle w:val="paragraph"/>
      </w:pPr>
      <w:r w:rsidRPr="001F66F0">
        <w:tab/>
        <w:t>(a)</w:t>
      </w:r>
      <w:r w:rsidRPr="001F66F0">
        <w:tab/>
        <w:t>the date of issue of the warrant;</w:t>
      </w:r>
    </w:p>
    <w:p w14:paraId="3B1FDBD7" w14:textId="77777777" w:rsidR="002678F2" w:rsidRPr="001F66F0" w:rsidRDefault="002678F2" w:rsidP="002678F2">
      <w:pPr>
        <w:pStyle w:val="paragraph"/>
      </w:pPr>
      <w:r w:rsidRPr="001F66F0">
        <w:tab/>
        <w:t>(b)</w:t>
      </w:r>
      <w:r w:rsidRPr="001F66F0">
        <w:tab/>
        <w:t>the Judge or nominated AAT member who issued the warrant;</w:t>
      </w:r>
    </w:p>
    <w:p w14:paraId="5041958E" w14:textId="77777777" w:rsidR="002678F2" w:rsidRPr="001F66F0" w:rsidRDefault="002678F2" w:rsidP="002678F2">
      <w:pPr>
        <w:pStyle w:val="paragraph"/>
      </w:pPr>
      <w:r w:rsidRPr="001F66F0">
        <w:tab/>
        <w:t>(c)</w:t>
      </w:r>
      <w:r w:rsidRPr="001F66F0">
        <w:tab/>
        <w:t>the agency to which the warrant was issued;</w:t>
      </w:r>
    </w:p>
    <w:p w14:paraId="7F13493D" w14:textId="77777777" w:rsidR="002678F2" w:rsidRPr="001F66F0" w:rsidRDefault="002678F2" w:rsidP="002678F2">
      <w:pPr>
        <w:pStyle w:val="paragraph"/>
      </w:pPr>
      <w:r w:rsidRPr="001F66F0">
        <w:tab/>
        <w:t>(d)</w:t>
      </w:r>
      <w:r w:rsidRPr="001F66F0">
        <w:tab/>
        <w:t>in the case of a telecommunications service warrant:</w:t>
      </w:r>
    </w:p>
    <w:p w14:paraId="21EDB581" w14:textId="77777777" w:rsidR="002678F2" w:rsidRPr="001F66F0" w:rsidRDefault="002678F2" w:rsidP="002678F2">
      <w:pPr>
        <w:pStyle w:val="paragraphsub"/>
      </w:pPr>
      <w:r w:rsidRPr="001F66F0">
        <w:tab/>
        <w:t>(i)</w:t>
      </w:r>
      <w:r w:rsidRPr="001F66F0">
        <w:tab/>
        <w:t>the telecommunications service to which the warrant related; and</w:t>
      </w:r>
    </w:p>
    <w:p w14:paraId="3758D195" w14:textId="77777777" w:rsidR="002678F2" w:rsidRPr="001F66F0" w:rsidRDefault="002678F2" w:rsidP="002678F2">
      <w:pPr>
        <w:pStyle w:val="paragraphsub"/>
      </w:pPr>
      <w:r w:rsidRPr="001F66F0">
        <w:tab/>
        <w:t>(ii)</w:t>
      </w:r>
      <w:r w:rsidRPr="001F66F0">
        <w:tab/>
        <w:t>the name of the person specified in the warrant as a person using or likely to use the telecommunications service; and</w:t>
      </w:r>
    </w:p>
    <w:p w14:paraId="656D120D" w14:textId="77777777" w:rsidR="002678F2" w:rsidRPr="001F66F0" w:rsidRDefault="002678F2" w:rsidP="002678F2">
      <w:pPr>
        <w:pStyle w:val="paragraph"/>
      </w:pPr>
      <w:r w:rsidRPr="001F66F0">
        <w:tab/>
        <w:t>(e)</w:t>
      </w:r>
      <w:r w:rsidRPr="001F66F0">
        <w:tab/>
        <w:t>in the case of a named person warrant:</w:t>
      </w:r>
    </w:p>
    <w:p w14:paraId="245A5D28" w14:textId="77777777" w:rsidR="002678F2" w:rsidRPr="001F66F0" w:rsidRDefault="002678F2" w:rsidP="002678F2">
      <w:pPr>
        <w:pStyle w:val="paragraphsub"/>
      </w:pPr>
      <w:r w:rsidRPr="001F66F0">
        <w:tab/>
        <w:t>(i)</w:t>
      </w:r>
      <w:r w:rsidRPr="001F66F0">
        <w:tab/>
        <w:t>the name of the person to whom the warrant related; and</w:t>
      </w:r>
    </w:p>
    <w:p w14:paraId="39B4989B" w14:textId="77777777" w:rsidR="002678F2" w:rsidRPr="001F66F0" w:rsidRDefault="002678F2" w:rsidP="002678F2">
      <w:pPr>
        <w:pStyle w:val="paragraphsub"/>
      </w:pPr>
      <w:r w:rsidRPr="001F66F0">
        <w:tab/>
        <w:t>(ii)</w:t>
      </w:r>
      <w:r w:rsidRPr="001F66F0">
        <w:tab/>
        <w:t>each telecommunications service that is specified in the warrant, or in relation to which interceptions authorised by the warrant have occurred; and</w:t>
      </w:r>
    </w:p>
    <w:p w14:paraId="604F3A50" w14:textId="77777777" w:rsidR="002678F2" w:rsidRPr="001F66F0" w:rsidRDefault="002678F2" w:rsidP="002678F2">
      <w:pPr>
        <w:pStyle w:val="paragraph"/>
      </w:pPr>
      <w:r w:rsidRPr="001F66F0">
        <w:tab/>
        <w:t>(f)</w:t>
      </w:r>
      <w:r w:rsidRPr="001F66F0">
        <w:tab/>
        <w:t>the period for which the warrant was in force;</w:t>
      </w:r>
    </w:p>
    <w:p w14:paraId="5A7CFE41" w14:textId="77777777" w:rsidR="002678F2" w:rsidRPr="001F66F0" w:rsidRDefault="002678F2" w:rsidP="002678F2">
      <w:pPr>
        <w:pStyle w:val="paragraph"/>
      </w:pPr>
      <w:r w:rsidRPr="001F66F0">
        <w:tab/>
        <w:t>(g)</w:t>
      </w:r>
      <w:r w:rsidRPr="001F66F0">
        <w:tab/>
      </w:r>
      <w:r w:rsidR="00757E92" w:rsidRPr="001F66F0">
        <w:t>in the case of a warrant issued under subsection</w:t>
      </w:r>
      <w:r w:rsidR="005039E3" w:rsidRPr="001F66F0">
        <w:t> </w:t>
      </w:r>
      <w:r w:rsidR="00757E92" w:rsidRPr="001F66F0">
        <w:t>46(1) or 46A(1), or issued under section</w:t>
      </w:r>
      <w:r w:rsidR="005039E3" w:rsidRPr="001F66F0">
        <w:t> </w:t>
      </w:r>
      <w:r w:rsidR="00757E92" w:rsidRPr="001F66F0">
        <w:t>48 in the circumstances mentioned in subsection</w:t>
      </w:r>
      <w:r w:rsidR="005039E3" w:rsidRPr="001F66F0">
        <w:t> </w:t>
      </w:r>
      <w:r w:rsidR="00757E92" w:rsidRPr="001F66F0">
        <w:t>46(1)—</w:t>
      </w:r>
      <w:r w:rsidRPr="001F66F0">
        <w:t>each serious offence in relation to which the Judge or nominated AAT member who issued the warrant was satisfied, on the application for the warrant, as mentioned in:</w:t>
      </w:r>
    </w:p>
    <w:p w14:paraId="0832F2BC" w14:textId="7937B448" w:rsidR="00275675" w:rsidRPr="001F66F0" w:rsidRDefault="00275675" w:rsidP="00275675">
      <w:pPr>
        <w:pStyle w:val="paragraphsub"/>
      </w:pPr>
      <w:r w:rsidRPr="001F66F0">
        <w:tab/>
        <w:t>(i)</w:t>
      </w:r>
      <w:r w:rsidRPr="001F66F0">
        <w:tab/>
        <w:t>in the case of a warrant under section</w:t>
      </w:r>
      <w:r w:rsidR="005039E3" w:rsidRPr="001F66F0">
        <w:t> </w:t>
      </w:r>
      <w:r w:rsidRPr="001F66F0">
        <w:t>48—</w:t>
      </w:r>
      <w:r w:rsidR="0053426C" w:rsidRPr="001F66F0">
        <w:t>paragraph 4</w:t>
      </w:r>
      <w:r w:rsidRPr="001F66F0">
        <w:t>6(1)(d); or</w:t>
      </w:r>
    </w:p>
    <w:p w14:paraId="2596D816" w14:textId="12641C4B" w:rsidR="002678F2" w:rsidRPr="001F66F0" w:rsidRDefault="002678F2" w:rsidP="002678F2">
      <w:pPr>
        <w:pStyle w:val="paragraphsub"/>
      </w:pPr>
      <w:r w:rsidRPr="001F66F0">
        <w:tab/>
        <w:t>(ii)</w:t>
      </w:r>
      <w:r w:rsidRPr="001F66F0">
        <w:tab/>
        <w:t>otherwise—</w:t>
      </w:r>
      <w:r w:rsidR="0053426C" w:rsidRPr="001F66F0">
        <w:t>paragraph 4</w:t>
      </w:r>
      <w:r w:rsidRPr="001F66F0">
        <w:t>6(1)(d) or 46A(1)(d), as the case requires</w:t>
      </w:r>
      <w:r w:rsidR="00C904DE" w:rsidRPr="001F66F0">
        <w:t>;</w:t>
      </w:r>
    </w:p>
    <w:p w14:paraId="26EC89E7" w14:textId="77777777" w:rsidR="00C904DE" w:rsidRPr="001F66F0" w:rsidRDefault="00C904DE" w:rsidP="009B4CB4">
      <w:pPr>
        <w:pStyle w:val="paragraph"/>
      </w:pPr>
      <w:r w:rsidRPr="001F66F0">
        <w:tab/>
        <w:t>(h)</w:t>
      </w:r>
      <w:r w:rsidRPr="001F66F0">
        <w:tab/>
        <w:t>in the case of a control order warrant—the name of the person to whom the relevant control order relates.</w:t>
      </w:r>
    </w:p>
    <w:p w14:paraId="5B732873" w14:textId="77777777" w:rsidR="002678F2" w:rsidRPr="001F66F0" w:rsidRDefault="002678F2" w:rsidP="002678F2">
      <w:pPr>
        <w:pStyle w:val="notetext"/>
      </w:pPr>
      <w:r w:rsidRPr="001F66F0">
        <w:t>Note:</w:t>
      </w:r>
      <w:r w:rsidRPr="001F66F0">
        <w:tab/>
      </w:r>
      <w:r w:rsidRPr="001F66F0">
        <w:rPr>
          <w:b/>
          <w:i/>
        </w:rPr>
        <w:t>Registrable expired warrant</w:t>
      </w:r>
      <w:r w:rsidRPr="001F66F0">
        <w:t xml:space="preserve"> is defined by </w:t>
      </w:r>
      <w:r w:rsidR="005039E3" w:rsidRPr="001F66F0">
        <w:t>subsections (</w:t>
      </w:r>
      <w:r w:rsidRPr="001F66F0">
        <w:t>3) and (4).</w:t>
      </w:r>
    </w:p>
    <w:p w14:paraId="6BE3B331" w14:textId="77777777" w:rsidR="002678F2" w:rsidRPr="001F66F0" w:rsidRDefault="002678F2" w:rsidP="002678F2">
      <w:pPr>
        <w:pStyle w:val="SubsectionHead"/>
      </w:pPr>
      <w:r w:rsidRPr="001F66F0">
        <w:t>Registrable expired warrant—original warrant renewed</w:t>
      </w:r>
    </w:p>
    <w:p w14:paraId="195E62D4" w14:textId="77777777" w:rsidR="002678F2" w:rsidRPr="001F66F0" w:rsidRDefault="002678F2" w:rsidP="002678F2">
      <w:pPr>
        <w:pStyle w:val="subsection"/>
      </w:pPr>
      <w:r w:rsidRPr="001F66F0">
        <w:tab/>
        <w:t>(3)</w:t>
      </w:r>
      <w:r w:rsidRPr="001F66F0">
        <w:tab/>
        <w:t>For the purposes of this section, if:</w:t>
      </w:r>
    </w:p>
    <w:p w14:paraId="55021497" w14:textId="22D99352" w:rsidR="002678F2" w:rsidRPr="001F66F0" w:rsidRDefault="002678F2" w:rsidP="002678F2">
      <w:pPr>
        <w:pStyle w:val="paragraph"/>
      </w:pPr>
      <w:r w:rsidRPr="001F66F0">
        <w:tab/>
        <w:t>(a)</w:t>
      </w:r>
      <w:r w:rsidRPr="001F66F0">
        <w:tab/>
        <w:t xml:space="preserve">a </w:t>
      </w:r>
      <w:r w:rsidR="0053426C" w:rsidRPr="001F66F0">
        <w:t>Part 2</w:t>
      </w:r>
      <w:r w:rsidR="00BE5AB6">
        <w:noBreakHyphen/>
      </w:r>
      <w:r w:rsidR="008F38B2" w:rsidRPr="001F66F0">
        <w:t>5 warrant</w:t>
      </w:r>
      <w:r w:rsidR="00DB1198" w:rsidRPr="001F66F0">
        <w:t xml:space="preserve"> has been issued</w:t>
      </w:r>
      <w:r w:rsidRPr="001F66F0">
        <w:t>; and</w:t>
      </w:r>
    </w:p>
    <w:p w14:paraId="4BDCB9D3" w14:textId="77777777" w:rsidR="002678F2" w:rsidRPr="001F66F0" w:rsidRDefault="002678F2" w:rsidP="002678F2">
      <w:pPr>
        <w:pStyle w:val="paragraph"/>
      </w:pPr>
      <w:r w:rsidRPr="001F66F0">
        <w:tab/>
        <w:t>(b)</w:t>
      </w:r>
      <w:r w:rsidRPr="001F66F0">
        <w:tab/>
        <w:t>the warrant was an original warrant; and</w:t>
      </w:r>
    </w:p>
    <w:p w14:paraId="6DD1ACBD" w14:textId="77777777" w:rsidR="002678F2" w:rsidRPr="001F66F0" w:rsidRDefault="002678F2" w:rsidP="002678F2">
      <w:pPr>
        <w:pStyle w:val="paragraph"/>
      </w:pPr>
      <w:r w:rsidRPr="001F66F0">
        <w:tab/>
        <w:t>(c)</w:t>
      </w:r>
      <w:r w:rsidRPr="001F66F0">
        <w:tab/>
        <w:t>there were one or more renewals of the warrant; and</w:t>
      </w:r>
    </w:p>
    <w:p w14:paraId="1FDCCDBE" w14:textId="77777777" w:rsidR="002678F2" w:rsidRPr="001F66F0" w:rsidRDefault="002678F2" w:rsidP="002678F2">
      <w:pPr>
        <w:pStyle w:val="paragraph"/>
      </w:pPr>
      <w:r w:rsidRPr="001F66F0">
        <w:tab/>
        <w:t>(d)</w:t>
      </w:r>
      <w:r w:rsidRPr="001F66F0">
        <w:tab/>
        <w:t xml:space="preserve">at the end of the period of 3 months after the time (the </w:t>
      </w:r>
      <w:r w:rsidRPr="001F66F0">
        <w:rPr>
          <w:b/>
          <w:i/>
        </w:rPr>
        <w:t>cessation time</w:t>
      </w:r>
      <w:r w:rsidRPr="001F66F0">
        <w:t>) when the last renewal of the warrant ceased to be in force, no criminal proceedings had been instituted, or were likely to be instituted, against a person on the basis of information obtained as a result of intercepting a communication under:</w:t>
      </w:r>
    </w:p>
    <w:p w14:paraId="74CDA7E5" w14:textId="77777777" w:rsidR="002678F2" w:rsidRPr="001F66F0" w:rsidRDefault="002678F2" w:rsidP="002678F2">
      <w:pPr>
        <w:pStyle w:val="paragraphsub"/>
      </w:pPr>
      <w:r w:rsidRPr="001F66F0">
        <w:tab/>
        <w:t>(i)</w:t>
      </w:r>
      <w:r w:rsidRPr="001F66F0">
        <w:tab/>
        <w:t>the warrant; or</w:t>
      </w:r>
    </w:p>
    <w:p w14:paraId="10AEED09" w14:textId="77777777" w:rsidR="002678F2" w:rsidRPr="001F66F0" w:rsidRDefault="002678F2" w:rsidP="002678F2">
      <w:pPr>
        <w:pStyle w:val="paragraphsub"/>
      </w:pPr>
      <w:r w:rsidRPr="001F66F0">
        <w:tab/>
        <w:t>(ii)</w:t>
      </w:r>
      <w:r w:rsidRPr="001F66F0">
        <w:tab/>
        <w:t>a renewal of the warrant; and</w:t>
      </w:r>
    </w:p>
    <w:p w14:paraId="21C83B07" w14:textId="77777777" w:rsidR="002678F2" w:rsidRPr="001F66F0" w:rsidRDefault="002678F2" w:rsidP="002678F2">
      <w:pPr>
        <w:pStyle w:val="paragraph"/>
      </w:pPr>
      <w:r w:rsidRPr="001F66F0">
        <w:tab/>
        <w:t>(e)</w:t>
      </w:r>
      <w:r w:rsidRPr="001F66F0">
        <w:tab/>
        <w:t>the cessation time is after the commencement of this section;</w:t>
      </w:r>
    </w:p>
    <w:p w14:paraId="198D3D55" w14:textId="77777777" w:rsidR="002678F2" w:rsidRPr="001F66F0" w:rsidRDefault="002678F2" w:rsidP="002678F2">
      <w:pPr>
        <w:pStyle w:val="subsection2"/>
      </w:pPr>
      <w:r w:rsidRPr="001F66F0">
        <w:t xml:space="preserve">the warrant, and each renewal of the warrant, becomes a </w:t>
      </w:r>
      <w:r w:rsidRPr="001F66F0">
        <w:rPr>
          <w:b/>
          <w:i/>
        </w:rPr>
        <w:t>registrable expired warrant</w:t>
      </w:r>
      <w:r w:rsidRPr="001F66F0">
        <w:t xml:space="preserve"> at the end of that period.</w:t>
      </w:r>
    </w:p>
    <w:p w14:paraId="5A76ABC9" w14:textId="77777777" w:rsidR="002678F2" w:rsidRPr="001F66F0" w:rsidRDefault="002678F2" w:rsidP="002678F2">
      <w:pPr>
        <w:pStyle w:val="SubsectionHead"/>
      </w:pPr>
      <w:r w:rsidRPr="001F66F0">
        <w:t>Registrable expired warrant—original warrant not renewed</w:t>
      </w:r>
    </w:p>
    <w:p w14:paraId="15A929EB" w14:textId="77777777" w:rsidR="002678F2" w:rsidRPr="001F66F0" w:rsidRDefault="002678F2" w:rsidP="002678F2">
      <w:pPr>
        <w:pStyle w:val="subsection"/>
      </w:pPr>
      <w:r w:rsidRPr="001F66F0">
        <w:tab/>
        <w:t>(4)</w:t>
      </w:r>
      <w:r w:rsidRPr="001F66F0">
        <w:tab/>
        <w:t>For the purposes of this section, if:</w:t>
      </w:r>
    </w:p>
    <w:p w14:paraId="15B9E56E" w14:textId="553C690E" w:rsidR="002678F2" w:rsidRPr="001F66F0" w:rsidRDefault="002678F2" w:rsidP="002678F2">
      <w:pPr>
        <w:pStyle w:val="paragraph"/>
      </w:pPr>
      <w:r w:rsidRPr="001F66F0">
        <w:tab/>
        <w:t>(a)</w:t>
      </w:r>
      <w:r w:rsidRPr="001F66F0">
        <w:tab/>
        <w:t xml:space="preserve">a </w:t>
      </w:r>
      <w:r w:rsidR="0053426C" w:rsidRPr="001F66F0">
        <w:t>Part 2</w:t>
      </w:r>
      <w:r w:rsidR="00BE5AB6">
        <w:noBreakHyphen/>
      </w:r>
      <w:r w:rsidR="00F83836" w:rsidRPr="001F66F0">
        <w:t>5 warrant</w:t>
      </w:r>
      <w:r w:rsidR="00DB1198" w:rsidRPr="001F66F0">
        <w:t xml:space="preserve"> has been issued</w:t>
      </w:r>
      <w:r w:rsidRPr="001F66F0">
        <w:t>; and</w:t>
      </w:r>
    </w:p>
    <w:p w14:paraId="17A36443" w14:textId="77777777" w:rsidR="002678F2" w:rsidRPr="001F66F0" w:rsidRDefault="002678F2" w:rsidP="002678F2">
      <w:pPr>
        <w:pStyle w:val="paragraph"/>
      </w:pPr>
      <w:r w:rsidRPr="001F66F0">
        <w:tab/>
        <w:t>(b)</w:t>
      </w:r>
      <w:r w:rsidRPr="001F66F0">
        <w:tab/>
        <w:t>the warrant was an original warrant; and</w:t>
      </w:r>
    </w:p>
    <w:p w14:paraId="724A13C3" w14:textId="77777777" w:rsidR="002678F2" w:rsidRPr="001F66F0" w:rsidRDefault="002678F2" w:rsidP="002678F2">
      <w:pPr>
        <w:pStyle w:val="paragraph"/>
      </w:pPr>
      <w:r w:rsidRPr="001F66F0">
        <w:tab/>
        <w:t>(c)</w:t>
      </w:r>
      <w:r w:rsidRPr="001F66F0">
        <w:tab/>
        <w:t>no renewal of the warrant was issued; and</w:t>
      </w:r>
    </w:p>
    <w:p w14:paraId="1EE50D3D" w14:textId="77777777" w:rsidR="002678F2" w:rsidRPr="001F66F0" w:rsidRDefault="002678F2" w:rsidP="002678F2">
      <w:pPr>
        <w:pStyle w:val="paragraph"/>
      </w:pPr>
      <w:r w:rsidRPr="001F66F0">
        <w:tab/>
        <w:t>(d)</w:t>
      </w:r>
      <w:r w:rsidRPr="001F66F0">
        <w:tab/>
        <w:t xml:space="preserve">at the end of the period of 3 months after the time (the </w:t>
      </w:r>
      <w:r w:rsidRPr="001F66F0">
        <w:rPr>
          <w:b/>
          <w:i/>
        </w:rPr>
        <w:t>cessation time</w:t>
      </w:r>
      <w:r w:rsidRPr="001F66F0">
        <w:t>) when the warrant ceased to be in force, no criminal proceedings had been instituted, or were likely to be instituted, against a person on the basis of information obtained as a result of intercepting a communication under the warrant; and</w:t>
      </w:r>
    </w:p>
    <w:p w14:paraId="54399821" w14:textId="77777777" w:rsidR="002678F2" w:rsidRPr="001F66F0" w:rsidRDefault="002678F2" w:rsidP="002678F2">
      <w:pPr>
        <w:pStyle w:val="paragraph"/>
      </w:pPr>
      <w:r w:rsidRPr="001F66F0">
        <w:tab/>
        <w:t>(e)</w:t>
      </w:r>
      <w:r w:rsidRPr="001F66F0">
        <w:tab/>
        <w:t>the cessation time is after the commencement of this section;</w:t>
      </w:r>
    </w:p>
    <w:p w14:paraId="408E01F4" w14:textId="77777777" w:rsidR="002678F2" w:rsidRPr="001F66F0" w:rsidRDefault="002678F2" w:rsidP="002678F2">
      <w:pPr>
        <w:pStyle w:val="subsection2"/>
      </w:pPr>
      <w:r w:rsidRPr="001F66F0">
        <w:t xml:space="preserve">the warrant becomes a </w:t>
      </w:r>
      <w:r w:rsidRPr="001F66F0">
        <w:rPr>
          <w:b/>
          <w:i/>
        </w:rPr>
        <w:t>registrable expired warrant</w:t>
      </w:r>
      <w:r w:rsidRPr="001F66F0">
        <w:t xml:space="preserve"> at the end of that period.</w:t>
      </w:r>
    </w:p>
    <w:p w14:paraId="22EDD0EC" w14:textId="77777777" w:rsidR="002678F2" w:rsidRPr="001F66F0" w:rsidRDefault="002678F2" w:rsidP="002678F2">
      <w:pPr>
        <w:pStyle w:val="SubsectionHead"/>
      </w:pPr>
      <w:r w:rsidRPr="001F66F0">
        <w:t>Interpretation—criminal proceedings supported by intercepted information</w:t>
      </w:r>
    </w:p>
    <w:p w14:paraId="1874BB10" w14:textId="77777777" w:rsidR="002678F2" w:rsidRPr="001F66F0" w:rsidRDefault="002678F2" w:rsidP="002678F2">
      <w:pPr>
        <w:pStyle w:val="subsection"/>
      </w:pPr>
      <w:r w:rsidRPr="001F66F0">
        <w:tab/>
        <w:t>(5)</w:t>
      </w:r>
      <w:r w:rsidRPr="001F66F0">
        <w:tab/>
        <w:t>A reference in this section to criminal proceedings that had been, or were likely to be, instituted on the basis of information obtained as a result of intercepting a communication under a warrant includes a reference to criminal proceedings that were, or were likely to be, supported by information obtained as a result of intercepting a communication under a warrant.</w:t>
      </w:r>
    </w:p>
    <w:p w14:paraId="513919AC" w14:textId="10A81AB3" w:rsidR="002678F2" w:rsidRPr="001F66F0" w:rsidRDefault="002678F2" w:rsidP="002678F2">
      <w:pPr>
        <w:pStyle w:val="ActHead5"/>
      </w:pPr>
      <w:bookmarkStart w:id="162" w:name="_Toc87447961"/>
      <w:r w:rsidRPr="00BE5AB6">
        <w:rPr>
          <w:rStyle w:val="CharSectno"/>
        </w:rPr>
        <w:t>81D</w:t>
      </w:r>
      <w:r w:rsidRPr="001F66F0">
        <w:t xml:space="preserve">  Regular submission of Special Register to Minister</w:t>
      </w:r>
      <w:bookmarkEnd w:id="162"/>
    </w:p>
    <w:p w14:paraId="169AB28E" w14:textId="77777777" w:rsidR="00992D3D" w:rsidRPr="001F66F0" w:rsidRDefault="00992D3D" w:rsidP="00992D3D">
      <w:pPr>
        <w:pStyle w:val="SubsectionHead"/>
      </w:pPr>
      <w:r w:rsidRPr="001F66F0">
        <w:t>Original submission</w:t>
      </w:r>
    </w:p>
    <w:p w14:paraId="47C0A79C" w14:textId="77777777" w:rsidR="00992D3D" w:rsidRPr="001F66F0" w:rsidRDefault="00992D3D" w:rsidP="00992D3D">
      <w:pPr>
        <w:pStyle w:val="subsection"/>
      </w:pPr>
      <w:r w:rsidRPr="001F66F0">
        <w:tab/>
        <w:t>(1)</w:t>
      </w:r>
      <w:r w:rsidRPr="001F66F0">
        <w:tab/>
        <w:t>Within 3 months after the commencement of Schedule</w:t>
      </w:r>
      <w:r w:rsidR="005039E3" w:rsidRPr="001F66F0">
        <w:t> </w:t>
      </w:r>
      <w:r w:rsidRPr="001F66F0">
        <w:t xml:space="preserve">5 to the </w:t>
      </w:r>
      <w:r w:rsidRPr="001F66F0">
        <w:rPr>
          <w:i/>
        </w:rPr>
        <w:t>Telecommunications (Interception) Amendment Act 2006</w:t>
      </w:r>
      <w:r w:rsidRPr="001F66F0">
        <w:t>, the Secretary of the Department must deliver the Special Register to the Minister for inspection by the Minister.</w:t>
      </w:r>
    </w:p>
    <w:p w14:paraId="44EAE416" w14:textId="77777777" w:rsidR="002678F2" w:rsidRPr="001F66F0" w:rsidRDefault="002678F2" w:rsidP="002678F2">
      <w:pPr>
        <w:pStyle w:val="SubsectionHead"/>
      </w:pPr>
      <w:r w:rsidRPr="001F66F0">
        <w:t>Subsequent submissions</w:t>
      </w:r>
    </w:p>
    <w:p w14:paraId="023D06B9" w14:textId="77777777" w:rsidR="002678F2" w:rsidRPr="001F66F0" w:rsidRDefault="002678F2" w:rsidP="002678F2">
      <w:pPr>
        <w:pStyle w:val="subsection"/>
      </w:pPr>
      <w:r w:rsidRPr="001F66F0">
        <w:tab/>
        <w:t>(2)</w:t>
      </w:r>
      <w:r w:rsidRPr="001F66F0">
        <w:tab/>
        <w:t xml:space="preserve">Once at least within each succeeding period of 3 months, the </w:t>
      </w:r>
      <w:r w:rsidR="00992D3D" w:rsidRPr="001F66F0">
        <w:t>Secretary of the Department</w:t>
      </w:r>
      <w:r w:rsidRPr="001F66F0">
        <w:t xml:space="preserve"> must deliver to the Minister, for inspection by the Minister, any part of the Special Register that represents information recorded since the Special Register, or any part of the Special Register, was last delivered to the Minister.</w:t>
      </w:r>
    </w:p>
    <w:p w14:paraId="7A379BCE" w14:textId="77777777" w:rsidR="002678F2" w:rsidRPr="001F66F0" w:rsidRDefault="002678F2" w:rsidP="002678F2">
      <w:pPr>
        <w:pStyle w:val="SubsectionHead"/>
      </w:pPr>
      <w:r w:rsidRPr="001F66F0">
        <w:t>Special Register and General Register to be delivered at the same time</w:t>
      </w:r>
    </w:p>
    <w:p w14:paraId="42611B4F" w14:textId="77777777" w:rsidR="002678F2" w:rsidRPr="001F66F0" w:rsidRDefault="002678F2" w:rsidP="002678F2">
      <w:pPr>
        <w:pStyle w:val="subsection"/>
      </w:pPr>
      <w:r w:rsidRPr="001F66F0">
        <w:tab/>
        <w:t>(3)</w:t>
      </w:r>
      <w:r w:rsidRPr="001F66F0">
        <w:tab/>
        <w:t xml:space="preserve">As far as is practicable, the </w:t>
      </w:r>
      <w:r w:rsidR="00992D3D" w:rsidRPr="001F66F0">
        <w:t>Secretary of the Department</w:t>
      </w:r>
      <w:r w:rsidRPr="001F66F0">
        <w:t xml:space="preserve"> is to ensure that delivery of the Special Register, or a part of the Special Register, as the case requires, takes place at the same time as the delivery of a part of the General Register under subsection</w:t>
      </w:r>
      <w:r w:rsidR="005039E3" w:rsidRPr="001F66F0">
        <w:t> </w:t>
      </w:r>
      <w:r w:rsidRPr="001F66F0">
        <w:t>81B(2).</w:t>
      </w:r>
    </w:p>
    <w:p w14:paraId="22617EA4" w14:textId="1E74B8C2" w:rsidR="002678F2" w:rsidRPr="001F66F0" w:rsidRDefault="002678F2" w:rsidP="002678F2">
      <w:pPr>
        <w:pStyle w:val="ActHead5"/>
      </w:pPr>
      <w:bookmarkStart w:id="163" w:name="_Toc87447962"/>
      <w:r w:rsidRPr="00BE5AB6">
        <w:rPr>
          <w:rStyle w:val="CharSectno"/>
        </w:rPr>
        <w:t>81E</w:t>
      </w:r>
      <w:r w:rsidRPr="001F66F0">
        <w:t xml:space="preserve">  Provision of information by eligible authorities</w:t>
      </w:r>
      <w:bookmarkEnd w:id="163"/>
    </w:p>
    <w:p w14:paraId="1144245C" w14:textId="77777777" w:rsidR="002678F2" w:rsidRPr="001F66F0" w:rsidRDefault="002678F2" w:rsidP="002678F2">
      <w:pPr>
        <w:pStyle w:val="SubsectionHead"/>
      </w:pPr>
      <w:r w:rsidRPr="001F66F0">
        <w:t>When section applies</w:t>
      </w:r>
    </w:p>
    <w:p w14:paraId="7E339B89" w14:textId="77777777" w:rsidR="002678F2" w:rsidRPr="001F66F0" w:rsidRDefault="002678F2" w:rsidP="002678F2">
      <w:pPr>
        <w:pStyle w:val="subsection"/>
      </w:pPr>
      <w:r w:rsidRPr="001F66F0">
        <w:tab/>
        <w:t>(1)</w:t>
      </w:r>
      <w:r w:rsidRPr="001F66F0">
        <w:tab/>
        <w:t>This section applies to an eligible authority of a State if the eligible authority is an agency.</w:t>
      </w:r>
    </w:p>
    <w:p w14:paraId="1CE2C6DD" w14:textId="77777777" w:rsidR="002678F2" w:rsidRPr="001F66F0" w:rsidRDefault="00992D3D" w:rsidP="002678F2">
      <w:pPr>
        <w:pStyle w:val="SubsectionHead"/>
      </w:pPr>
      <w:r w:rsidRPr="001F66F0">
        <w:t xml:space="preserve">Secretary </w:t>
      </w:r>
      <w:r w:rsidR="002678F2" w:rsidRPr="001F66F0">
        <w:t>may require information</w:t>
      </w:r>
    </w:p>
    <w:p w14:paraId="42F3DBEF" w14:textId="77777777" w:rsidR="002678F2" w:rsidRPr="001F66F0" w:rsidRDefault="002678F2" w:rsidP="002678F2">
      <w:pPr>
        <w:pStyle w:val="subsection"/>
      </w:pPr>
      <w:r w:rsidRPr="001F66F0">
        <w:tab/>
        <w:t>(2)</w:t>
      </w:r>
      <w:r w:rsidRPr="001F66F0">
        <w:tab/>
        <w:t xml:space="preserve">The </w:t>
      </w:r>
      <w:r w:rsidR="00992D3D" w:rsidRPr="001F66F0">
        <w:t>Secretary of the Department</w:t>
      </w:r>
      <w:r w:rsidRPr="001F66F0">
        <w:t xml:space="preserve"> may, by written notice given to the chief officer of the eligible authority, require the chief officer to give the </w:t>
      </w:r>
      <w:r w:rsidR="00992D3D" w:rsidRPr="001F66F0">
        <w:t>Secretary</w:t>
      </w:r>
      <w:r w:rsidRPr="001F66F0">
        <w:t xml:space="preserve"> such information as the </w:t>
      </w:r>
      <w:r w:rsidR="00992D3D" w:rsidRPr="001F66F0">
        <w:t>Secretary</w:t>
      </w:r>
      <w:r w:rsidRPr="001F66F0">
        <w:t xml:space="preserve"> requires for the purposes of complying with the obligations imposed on him or her by section</w:t>
      </w:r>
      <w:r w:rsidR="005039E3" w:rsidRPr="001F66F0">
        <w:t> </w:t>
      </w:r>
      <w:r w:rsidRPr="001F66F0">
        <w:t>81C.</w:t>
      </w:r>
    </w:p>
    <w:p w14:paraId="20493CE3" w14:textId="77777777" w:rsidR="002678F2" w:rsidRPr="001F66F0" w:rsidRDefault="002678F2" w:rsidP="002678F2">
      <w:pPr>
        <w:pStyle w:val="SubsectionHead"/>
      </w:pPr>
      <w:r w:rsidRPr="001F66F0">
        <w:t>Information to be given</w:t>
      </w:r>
    </w:p>
    <w:p w14:paraId="34B19ADF" w14:textId="77777777" w:rsidR="002678F2" w:rsidRPr="001F66F0" w:rsidRDefault="002678F2" w:rsidP="002678F2">
      <w:pPr>
        <w:pStyle w:val="subsection"/>
      </w:pPr>
      <w:r w:rsidRPr="001F66F0">
        <w:tab/>
        <w:t>(3)</w:t>
      </w:r>
      <w:r w:rsidRPr="001F66F0">
        <w:tab/>
        <w:t>The chief officer must give the information within the period, and in the manner, specified in the notice.</w:t>
      </w:r>
    </w:p>
    <w:p w14:paraId="1C8F1EA7" w14:textId="0E581E81" w:rsidR="002678F2" w:rsidRPr="001F66F0" w:rsidRDefault="002678F2" w:rsidP="002678F2">
      <w:pPr>
        <w:pStyle w:val="ActHead5"/>
      </w:pPr>
      <w:bookmarkStart w:id="164" w:name="_Toc87447963"/>
      <w:r w:rsidRPr="00BE5AB6">
        <w:rPr>
          <w:rStyle w:val="CharSectno"/>
        </w:rPr>
        <w:t>83</w:t>
      </w:r>
      <w:r w:rsidRPr="001F66F0">
        <w:t xml:space="preserve">  Inspections</w:t>
      </w:r>
      <w:bookmarkEnd w:id="164"/>
    </w:p>
    <w:p w14:paraId="3997A4A4" w14:textId="77777777" w:rsidR="002678F2" w:rsidRPr="001F66F0" w:rsidRDefault="002678F2" w:rsidP="002678F2">
      <w:pPr>
        <w:pStyle w:val="subsection"/>
      </w:pPr>
      <w:r w:rsidRPr="001F66F0">
        <w:tab/>
        <w:t>(1)</w:t>
      </w:r>
      <w:r w:rsidRPr="001F66F0">
        <w:tab/>
        <w:t>The Ombudsman shall inspect the records of each Commonwealth agency:</w:t>
      </w:r>
    </w:p>
    <w:p w14:paraId="0993F55B" w14:textId="77777777" w:rsidR="002678F2" w:rsidRPr="001F66F0" w:rsidRDefault="002678F2" w:rsidP="002678F2">
      <w:pPr>
        <w:pStyle w:val="paragraph"/>
      </w:pPr>
      <w:r w:rsidRPr="001F66F0">
        <w:tab/>
        <w:t>(a)</w:t>
      </w:r>
      <w:r w:rsidRPr="001F66F0">
        <w:tab/>
        <w:t xml:space="preserve">at least twice during the period beginning at the commencement of this </w:t>
      </w:r>
      <w:r w:rsidR="00080F0E" w:rsidRPr="001F66F0">
        <w:t>Part</w:t>
      </w:r>
      <w:r w:rsidR="00DD1FDB" w:rsidRPr="001F66F0">
        <w:t xml:space="preserve"> </w:t>
      </w:r>
      <w:r w:rsidRPr="001F66F0">
        <w:t>and ending on 30</w:t>
      </w:r>
      <w:r w:rsidR="005039E3" w:rsidRPr="001F66F0">
        <w:t> </w:t>
      </w:r>
      <w:r w:rsidRPr="001F66F0">
        <w:t>June 1988; and</w:t>
      </w:r>
    </w:p>
    <w:p w14:paraId="0C386C5E" w14:textId="77777777" w:rsidR="002678F2" w:rsidRPr="001F66F0" w:rsidRDefault="002678F2" w:rsidP="002678F2">
      <w:pPr>
        <w:pStyle w:val="paragraph"/>
        <w:keepNext/>
        <w:keepLines/>
      </w:pPr>
      <w:r w:rsidRPr="001F66F0">
        <w:tab/>
        <w:t>(b)</w:t>
      </w:r>
      <w:r w:rsidRPr="001F66F0">
        <w:tab/>
        <w:t>at least twice during each financial year beginning on or after 1</w:t>
      </w:r>
      <w:r w:rsidR="005039E3" w:rsidRPr="001F66F0">
        <w:t> </w:t>
      </w:r>
      <w:r w:rsidRPr="001F66F0">
        <w:t>July 1988;</w:t>
      </w:r>
    </w:p>
    <w:p w14:paraId="6BA2107D" w14:textId="77777777" w:rsidR="002678F2" w:rsidRPr="001F66F0" w:rsidRDefault="002678F2" w:rsidP="002678F2">
      <w:pPr>
        <w:pStyle w:val="subsection2"/>
      </w:pPr>
      <w:r w:rsidRPr="001F66F0">
        <w:t>in order to ascertain the extent to which the agency’s officers have complied with sections</w:t>
      </w:r>
      <w:r w:rsidR="005039E3" w:rsidRPr="001F66F0">
        <w:t> </w:t>
      </w:r>
      <w:r w:rsidRPr="001F66F0">
        <w:t xml:space="preserve">79, </w:t>
      </w:r>
      <w:r w:rsidR="00DE17E2" w:rsidRPr="001F66F0">
        <w:t xml:space="preserve">79AA, </w:t>
      </w:r>
      <w:r w:rsidRPr="001F66F0">
        <w:t xml:space="preserve">80 and 81 since that commencement, or since the last inspection under this </w:t>
      </w:r>
      <w:r w:rsidR="00080F0E" w:rsidRPr="001F66F0">
        <w:t>Part</w:t>
      </w:r>
      <w:r w:rsidR="00DD1FDB" w:rsidRPr="001F66F0">
        <w:t xml:space="preserve"> </w:t>
      </w:r>
      <w:r w:rsidRPr="001F66F0">
        <w:t>of the agency’s records, as the case requires.</w:t>
      </w:r>
    </w:p>
    <w:p w14:paraId="435F6A0B" w14:textId="77777777" w:rsidR="002678F2" w:rsidRPr="001F66F0" w:rsidRDefault="002678F2" w:rsidP="002678F2">
      <w:pPr>
        <w:pStyle w:val="subsection"/>
      </w:pPr>
      <w:r w:rsidRPr="001F66F0">
        <w:tab/>
        <w:t>(2)</w:t>
      </w:r>
      <w:r w:rsidRPr="001F66F0">
        <w:tab/>
        <w:t>The Ombudsman may at any time inspect a Commonwealth agency’s records in order to ascertain the extent to which the agency’s officers have complied during any period with sections</w:t>
      </w:r>
      <w:r w:rsidR="005039E3" w:rsidRPr="001F66F0">
        <w:t> </w:t>
      </w:r>
      <w:r w:rsidRPr="001F66F0">
        <w:t xml:space="preserve">79, </w:t>
      </w:r>
      <w:r w:rsidR="00DE17E2" w:rsidRPr="001F66F0">
        <w:t xml:space="preserve">79AA, </w:t>
      </w:r>
      <w:r w:rsidRPr="001F66F0">
        <w:t>80 and 81.</w:t>
      </w:r>
    </w:p>
    <w:p w14:paraId="3E7411B8" w14:textId="77777777" w:rsidR="00DE17E2" w:rsidRPr="001F66F0" w:rsidRDefault="00DE17E2" w:rsidP="00DE17E2">
      <w:pPr>
        <w:pStyle w:val="subsection"/>
      </w:pPr>
      <w:r w:rsidRPr="001F66F0">
        <w:tab/>
        <w:t>(3)</w:t>
      </w:r>
      <w:r w:rsidRPr="001F66F0">
        <w:tab/>
        <w:t>The Ombudsman may inspect a Commonwealth agency’s records in order to ascertain the extent to which officers of the agency have complied during any period with the conditions, restrictions and provisions mentioned in subsection</w:t>
      </w:r>
      <w:r w:rsidR="005039E3" w:rsidRPr="001F66F0">
        <w:t> </w:t>
      </w:r>
      <w:r w:rsidRPr="001F66F0">
        <w:t>59B(2) (about control order warrants) if:</w:t>
      </w:r>
    </w:p>
    <w:p w14:paraId="05D8A500" w14:textId="77777777" w:rsidR="00DE17E2" w:rsidRPr="001F66F0" w:rsidRDefault="00DE17E2" w:rsidP="00DE17E2">
      <w:pPr>
        <w:pStyle w:val="paragraph"/>
      </w:pPr>
      <w:r w:rsidRPr="001F66F0">
        <w:tab/>
        <w:t>(a)</w:t>
      </w:r>
      <w:r w:rsidRPr="001F66F0">
        <w:tab/>
        <w:t>the chief officer of the agency notifies the Ombudsman under that subsection of a contravention of any of those conditions, restrictions or provisions; and</w:t>
      </w:r>
    </w:p>
    <w:p w14:paraId="633EACB7" w14:textId="77777777" w:rsidR="00DE17E2" w:rsidRPr="001F66F0" w:rsidRDefault="00DE17E2" w:rsidP="00411883">
      <w:pPr>
        <w:pStyle w:val="paragraph"/>
      </w:pPr>
      <w:r w:rsidRPr="001F66F0">
        <w:tab/>
        <w:t>(b)</w:t>
      </w:r>
      <w:r w:rsidRPr="001F66F0">
        <w:tab/>
        <w:t>the contravention occurred in that period.</w:t>
      </w:r>
    </w:p>
    <w:p w14:paraId="7674DFC3" w14:textId="77777777" w:rsidR="00165BDE" w:rsidRPr="001F66F0" w:rsidRDefault="00165BDE" w:rsidP="00165BDE">
      <w:pPr>
        <w:pStyle w:val="subsection"/>
      </w:pPr>
      <w:r w:rsidRPr="001F66F0">
        <w:tab/>
        <w:t>(4)</w:t>
      </w:r>
      <w:r w:rsidRPr="001F66F0">
        <w:tab/>
        <w:t>If:</w:t>
      </w:r>
    </w:p>
    <w:p w14:paraId="7CB942A2" w14:textId="77777777" w:rsidR="00165BDE" w:rsidRPr="001F66F0" w:rsidRDefault="00165BDE" w:rsidP="00165BDE">
      <w:pPr>
        <w:pStyle w:val="paragraph"/>
      </w:pPr>
      <w:r w:rsidRPr="001F66F0">
        <w:tab/>
        <w:t>(a)</w:t>
      </w:r>
      <w:r w:rsidRPr="001F66F0">
        <w:tab/>
        <w:t>the performance of a function, or the exercise of a power, conferred by Part</w:t>
      </w:r>
      <w:r w:rsidR="005039E3" w:rsidRPr="001F66F0">
        <w:t> </w:t>
      </w:r>
      <w:r w:rsidRPr="001F66F0">
        <w:t xml:space="preserve">15 of the </w:t>
      </w:r>
      <w:r w:rsidRPr="001F66F0">
        <w:rPr>
          <w:rFonts w:cs="Arial"/>
          <w:i/>
          <w:noProof/>
          <w:szCs w:val="22"/>
        </w:rPr>
        <w:t>Telecommunications Act 1997</w:t>
      </w:r>
      <w:r w:rsidRPr="001F66F0">
        <w:rPr>
          <w:rFonts w:cs="Arial"/>
          <w:noProof/>
          <w:szCs w:val="22"/>
        </w:rPr>
        <w:t xml:space="preserve"> is in connection with an interception warrant</w:t>
      </w:r>
      <w:r w:rsidRPr="001F66F0">
        <w:t>; and</w:t>
      </w:r>
    </w:p>
    <w:p w14:paraId="6A3E385C" w14:textId="77777777" w:rsidR="00165BDE" w:rsidRPr="001F66F0" w:rsidRDefault="00165BDE" w:rsidP="00165BDE">
      <w:pPr>
        <w:pStyle w:val="paragraph"/>
        <w:keepNext/>
        <w:keepLines/>
      </w:pPr>
      <w:r w:rsidRPr="001F66F0">
        <w:tab/>
        <w:t>(b)</w:t>
      </w:r>
      <w:r w:rsidRPr="001F66F0">
        <w:tab/>
        <w:t>a Commonwealth agency has records that relate to the performance of that function or the exercise of that power;</w:t>
      </w:r>
    </w:p>
    <w:p w14:paraId="700516D5" w14:textId="77777777" w:rsidR="00165BDE" w:rsidRPr="001F66F0" w:rsidRDefault="00165BDE" w:rsidP="00165BDE">
      <w:pPr>
        <w:pStyle w:val="subsection2"/>
      </w:pPr>
      <w:r w:rsidRPr="001F66F0">
        <w:t>the Ombudsman may inspect those records in order to ascertain the extent to which the agency’s officers have complied with Part</w:t>
      </w:r>
      <w:r w:rsidR="005039E3" w:rsidRPr="001F66F0">
        <w:t> </w:t>
      </w:r>
      <w:r w:rsidRPr="001F66F0">
        <w:t xml:space="preserve">15 of the </w:t>
      </w:r>
      <w:r w:rsidRPr="001F66F0">
        <w:rPr>
          <w:rFonts w:cs="Arial"/>
          <w:i/>
          <w:noProof/>
          <w:szCs w:val="22"/>
        </w:rPr>
        <w:t>Telecommunications Act 1997</w:t>
      </w:r>
      <w:r w:rsidRPr="001F66F0">
        <w:t>.</w:t>
      </w:r>
    </w:p>
    <w:p w14:paraId="0E49DB6C" w14:textId="11FA1FD5" w:rsidR="002678F2" w:rsidRPr="001F66F0" w:rsidRDefault="002678F2" w:rsidP="002678F2">
      <w:pPr>
        <w:pStyle w:val="ActHead5"/>
      </w:pPr>
      <w:bookmarkStart w:id="165" w:name="_Toc87447964"/>
      <w:r w:rsidRPr="00BE5AB6">
        <w:rPr>
          <w:rStyle w:val="CharSectno"/>
        </w:rPr>
        <w:t>84</w:t>
      </w:r>
      <w:r w:rsidRPr="001F66F0">
        <w:t xml:space="preserve">  Reports</w:t>
      </w:r>
      <w:bookmarkEnd w:id="165"/>
    </w:p>
    <w:p w14:paraId="42738365" w14:textId="77777777" w:rsidR="002678F2" w:rsidRPr="001F66F0" w:rsidRDefault="002678F2" w:rsidP="002678F2">
      <w:pPr>
        <w:pStyle w:val="subsection"/>
      </w:pPr>
      <w:r w:rsidRPr="001F66F0">
        <w:tab/>
        <w:t>(1)</w:t>
      </w:r>
      <w:r w:rsidRPr="001F66F0">
        <w:tab/>
        <w:t xml:space="preserve">The Ombudsman shall, as soon as practicable, and in any event within 3 months, after the end of each financial year, report to the Minister in writing, in relation to each Commonwealth agency, about the results of the inspections under </w:t>
      </w:r>
      <w:r w:rsidR="00DE17E2" w:rsidRPr="001F66F0">
        <w:t>subsections</w:t>
      </w:r>
      <w:r w:rsidR="005039E3" w:rsidRPr="001F66F0">
        <w:t> </w:t>
      </w:r>
      <w:r w:rsidR="00DE17E2" w:rsidRPr="001F66F0">
        <w:t>83(1)</w:t>
      </w:r>
      <w:r w:rsidR="00165BDE" w:rsidRPr="001F66F0">
        <w:t>, (3) and (4)</w:t>
      </w:r>
      <w:r w:rsidRPr="001F66F0">
        <w:t>, during that financial year, of the agency’s records.</w:t>
      </w:r>
    </w:p>
    <w:p w14:paraId="64848644" w14:textId="4B3C7093" w:rsidR="00486219" w:rsidRPr="001F66F0" w:rsidRDefault="00486219" w:rsidP="00486219">
      <w:pPr>
        <w:pStyle w:val="subsection"/>
      </w:pPr>
      <w:r w:rsidRPr="001F66F0">
        <w:tab/>
        <w:t>(1A)</w:t>
      </w:r>
      <w:r w:rsidRPr="001F66F0">
        <w:tab/>
        <w:t xml:space="preserve">The Ombudsman must include in each report under </w:t>
      </w:r>
      <w:r w:rsidR="0053426C" w:rsidRPr="001F66F0">
        <w:t>subsection (</w:t>
      </w:r>
      <w:r w:rsidRPr="001F66F0">
        <w:t>1) in relation to a financial year:</w:t>
      </w:r>
    </w:p>
    <w:p w14:paraId="4B1FD0F8" w14:textId="77777777" w:rsidR="00486219" w:rsidRPr="001F66F0" w:rsidRDefault="00486219" w:rsidP="00486219">
      <w:pPr>
        <w:pStyle w:val="paragraph"/>
      </w:pPr>
      <w:r w:rsidRPr="001F66F0">
        <w:tab/>
        <w:t>(a)</w:t>
      </w:r>
      <w:r w:rsidRPr="001F66F0">
        <w:tab/>
        <w:t>a summary of the inspections conducted in the financial year under section</w:t>
      </w:r>
      <w:r w:rsidR="005039E3" w:rsidRPr="001F66F0">
        <w:t> </w:t>
      </w:r>
      <w:r w:rsidRPr="001F66F0">
        <w:t>83; and</w:t>
      </w:r>
    </w:p>
    <w:p w14:paraId="1EA09403" w14:textId="77777777" w:rsidR="00486219" w:rsidRPr="001F66F0" w:rsidRDefault="00486219" w:rsidP="00486219">
      <w:pPr>
        <w:pStyle w:val="paragraph"/>
      </w:pPr>
      <w:r w:rsidRPr="001F66F0">
        <w:tab/>
        <w:t>(b)</w:t>
      </w:r>
      <w:r w:rsidRPr="001F66F0">
        <w:tab/>
        <w:t>particulars of any deficiencies identified that impact on the integrity of the telecommunications interception regime established by this Act; and</w:t>
      </w:r>
    </w:p>
    <w:p w14:paraId="115AE95F" w14:textId="77777777" w:rsidR="00486219" w:rsidRPr="001F66F0" w:rsidRDefault="00486219" w:rsidP="00486219">
      <w:pPr>
        <w:pStyle w:val="paragraph"/>
      </w:pPr>
      <w:r w:rsidRPr="001F66F0">
        <w:tab/>
        <w:t>(c)</w:t>
      </w:r>
      <w:r w:rsidRPr="001F66F0">
        <w:tab/>
        <w:t>particulars of the remedial action (if any) taken or proposed to be taken to address those deficiencies.</w:t>
      </w:r>
    </w:p>
    <w:p w14:paraId="67B7906A" w14:textId="77777777" w:rsidR="00486219" w:rsidRPr="001F66F0" w:rsidRDefault="00486219" w:rsidP="00486219">
      <w:pPr>
        <w:pStyle w:val="notetext"/>
      </w:pPr>
      <w:r w:rsidRPr="001F66F0">
        <w:t>Note:</w:t>
      </w:r>
      <w:r w:rsidRPr="001F66F0">
        <w:tab/>
        <w:t>In complying with this section, the Ombudsman remains bound by the obligations imposed by section</w:t>
      </w:r>
      <w:r w:rsidR="005039E3" w:rsidRPr="001F66F0">
        <w:t> </w:t>
      </w:r>
      <w:r w:rsidRPr="001F66F0">
        <w:t xml:space="preserve">63 relating to disclosure of intercepted information or </w:t>
      </w:r>
      <w:r w:rsidR="00EB1163" w:rsidRPr="001F66F0">
        <w:t>interception warrant information</w:t>
      </w:r>
      <w:r w:rsidRPr="001F66F0">
        <w:t>.</w:t>
      </w:r>
    </w:p>
    <w:p w14:paraId="082C2779" w14:textId="77777777" w:rsidR="002678F2" w:rsidRPr="001F66F0" w:rsidRDefault="002678F2" w:rsidP="002678F2">
      <w:pPr>
        <w:pStyle w:val="subsection"/>
      </w:pPr>
      <w:r w:rsidRPr="001F66F0">
        <w:tab/>
        <w:t>(2)</w:t>
      </w:r>
      <w:r w:rsidRPr="001F66F0">
        <w:tab/>
        <w:t xml:space="preserve">The Ombudsman may report to the Minister in writing at any time about the results of an inspection under this </w:t>
      </w:r>
      <w:r w:rsidR="00080F0E" w:rsidRPr="001F66F0">
        <w:t>Part</w:t>
      </w:r>
      <w:r w:rsidR="00DD1FDB" w:rsidRPr="001F66F0">
        <w:t xml:space="preserve"> </w:t>
      </w:r>
      <w:r w:rsidRPr="001F66F0">
        <w:t>and shall do so if so requested by the Minister.</w:t>
      </w:r>
    </w:p>
    <w:p w14:paraId="20F31531" w14:textId="6759D187" w:rsidR="002678F2" w:rsidRPr="001F66F0" w:rsidRDefault="002678F2" w:rsidP="002678F2">
      <w:pPr>
        <w:pStyle w:val="subsection"/>
      </w:pPr>
      <w:r w:rsidRPr="001F66F0">
        <w:tab/>
        <w:t>(3)</w:t>
      </w:r>
      <w:r w:rsidRPr="001F66F0">
        <w:tab/>
        <w:t xml:space="preserve">The Ombudsman shall give a copy of a report under </w:t>
      </w:r>
      <w:r w:rsidR="0053426C" w:rsidRPr="001F66F0">
        <w:t>subsection (</w:t>
      </w:r>
      <w:r w:rsidRPr="001F66F0">
        <w:t>1) or (2) to the chief officer of the agency to which the report relates.</w:t>
      </w:r>
    </w:p>
    <w:p w14:paraId="2880B02D" w14:textId="3E5751D1" w:rsidR="00DE17E2" w:rsidRPr="001F66F0" w:rsidRDefault="00DE17E2" w:rsidP="00DE17E2">
      <w:pPr>
        <w:pStyle w:val="ActHead5"/>
      </w:pPr>
      <w:bookmarkStart w:id="166" w:name="_Toc87447965"/>
      <w:r w:rsidRPr="00BE5AB6">
        <w:rPr>
          <w:rStyle w:val="CharSectno"/>
        </w:rPr>
        <w:t>85</w:t>
      </w:r>
      <w:r w:rsidRPr="001F66F0">
        <w:t xml:space="preserve">  Ombudsman may report on other breaches of this Act</w:t>
      </w:r>
      <w:bookmarkEnd w:id="166"/>
    </w:p>
    <w:p w14:paraId="6BF36ABD" w14:textId="77777777" w:rsidR="00DE17E2" w:rsidRPr="001F66F0" w:rsidRDefault="00DE17E2" w:rsidP="00DE17E2">
      <w:pPr>
        <w:pStyle w:val="subsection"/>
      </w:pPr>
      <w:r w:rsidRPr="001F66F0">
        <w:tab/>
        <w:t>(1)</w:t>
      </w:r>
      <w:r w:rsidRPr="001F66F0">
        <w:tab/>
        <w:t>If, as a result of an inspection under this Part of the records of an agency, the Ombudsman is of the opinion that an officer of the agency has contravened a provision of this Act, the Ombudsman may include in his or her report on the inspection a report on the contravention.</w:t>
      </w:r>
    </w:p>
    <w:p w14:paraId="7452BDEE" w14:textId="44E2D6EB" w:rsidR="00DE17E2" w:rsidRPr="001F66F0" w:rsidRDefault="00DE17E2" w:rsidP="00DE17E2">
      <w:pPr>
        <w:pStyle w:val="subsection"/>
      </w:pPr>
      <w:r w:rsidRPr="001F66F0">
        <w:tab/>
        <w:t>(2)</w:t>
      </w:r>
      <w:r w:rsidRPr="001F66F0">
        <w:tab/>
        <w:t xml:space="preserve">To avoid doubt, for the purposes of </w:t>
      </w:r>
      <w:r w:rsidR="0053426C" w:rsidRPr="001F66F0">
        <w:t>subsection (</w:t>
      </w:r>
      <w:r w:rsidRPr="001F66F0">
        <w:t>1), a contravention of a condition or restriction specified in a warrant issued under this Act is a contravention of a provision of this Act.</w:t>
      </w:r>
    </w:p>
    <w:p w14:paraId="254D5B9C" w14:textId="77777777" w:rsidR="00DE17E2" w:rsidRPr="001F66F0" w:rsidRDefault="00DE17E2" w:rsidP="00DE17E2">
      <w:pPr>
        <w:pStyle w:val="subsection"/>
      </w:pPr>
      <w:r w:rsidRPr="001F66F0">
        <w:tab/>
        <w:t>(3)</w:t>
      </w:r>
      <w:r w:rsidRPr="001F66F0">
        <w:tab/>
      </w:r>
      <w:r w:rsidR="005039E3" w:rsidRPr="001F66F0">
        <w:t>Subsection (</w:t>
      </w:r>
      <w:r w:rsidRPr="001F66F0">
        <w:t>1) does not apply to a contravention of section</w:t>
      </w:r>
      <w:r w:rsidR="005039E3" w:rsidRPr="001F66F0">
        <w:t> </w:t>
      </w:r>
      <w:r w:rsidRPr="001F66F0">
        <w:t>79, 79AA, 80 or 81.</w:t>
      </w:r>
    </w:p>
    <w:p w14:paraId="23C024CC" w14:textId="319D761D" w:rsidR="00DE17E2" w:rsidRPr="001F66F0" w:rsidRDefault="00DE17E2" w:rsidP="00DE17E2">
      <w:pPr>
        <w:pStyle w:val="ActHead5"/>
      </w:pPr>
      <w:bookmarkStart w:id="167" w:name="_Toc87447966"/>
      <w:r w:rsidRPr="00BE5AB6">
        <w:rPr>
          <w:rStyle w:val="CharSectno"/>
        </w:rPr>
        <w:t>85A</w:t>
      </w:r>
      <w:r w:rsidRPr="001F66F0">
        <w:t xml:space="preserve">  Annual report may cover notified breaches in relation to control order warrants</w:t>
      </w:r>
      <w:bookmarkEnd w:id="167"/>
    </w:p>
    <w:p w14:paraId="1D5077A2" w14:textId="77777777" w:rsidR="00DE17E2" w:rsidRPr="001F66F0" w:rsidRDefault="00DE17E2" w:rsidP="00DE17E2">
      <w:pPr>
        <w:pStyle w:val="subsection"/>
      </w:pPr>
      <w:r w:rsidRPr="001F66F0">
        <w:tab/>
        <w:t>(1)</w:t>
      </w:r>
      <w:r w:rsidRPr="001F66F0">
        <w:tab/>
        <w:t>In a report under subsection</w:t>
      </w:r>
      <w:r w:rsidR="005039E3" w:rsidRPr="001F66F0">
        <w:t> </w:t>
      </w:r>
      <w:r w:rsidRPr="001F66F0">
        <w:t>84(1) in relation to a financial year, the Ombudsman may include a report on a contravention of which the Ombudsman is notified under subsection</w:t>
      </w:r>
      <w:r w:rsidR="005039E3" w:rsidRPr="001F66F0">
        <w:t> </w:t>
      </w:r>
      <w:r w:rsidRPr="001F66F0">
        <w:t>59B(2) (about control order warrants), if the Ombudsman does not conduct an inspection under subsection</w:t>
      </w:r>
      <w:r w:rsidR="005039E3" w:rsidRPr="001F66F0">
        <w:t> </w:t>
      </w:r>
      <w:r w:rsidRPr="001F66F0">
        <w:t>83(3) in relation to a period during which the contravention occurred.</w:t>
      </w:r>
    </w:p>
    <w:p w14:paraId="330A4D4E" w14:textId="77777777" w:rsidR="00DE17E2" w:rsidRPr="001F66F0" w:rsidRDefault="00DE17E2" w:rsidP="00DE17E2">
      <w:pPr>
        <w:pStyle w:val="notetext"/>
      </w:pPr>
      <w:r w:rsidRPr="001F66F0">
        <w:t>Note:</w:t>
      </w:r>
      <w:r w:rsidRPr="001F66F0">
        <w:tab/>
        <w:t>If the Ombudsman conducts an inspection under subsection</w:t>
      </w:r>
      <w:r w:rsidR="005039E3" w:rsidRPr="001F66F0">
        <w:t> </w:t>
      </w:r>
      <w:r w:rsidRPr="001F66F0">
        <w:t>83(3), the relevant report under subsection</w:t>
      </w:r>
      <w:r w:rsidR="005039E3" w:rsidRPr="001F66F0">
        <w:t> </w:t>
      </w:r>
      <w:r w:rsidRPr="001F66F0">
        <w:t>84(1):</w:t>
      </w:r>
    </w:p>
    <w:p w14:paraId="2D447FCE" w14:textId="77777777" w:rsidR="00DE17E2" w:rsidRPr="001F66F0" w:rsidRDefault="00DE17E2" w:rsidP="00DE17E2">
      <w:pPr>
        <w:pStyle w:val="notepara"/>
      </w:pPr>
      <w:r w:rsidRPr="001F66F0">
        <w:t>(a)</w:t>
      </w:r>
      <w:r w:rsidRPr="001F66F0">
        <w:tab/>
        <w:t>must include the matters mentioned in subsection</w:t>
      </w:r>
      <w:r w:rsidR="005039E3" w:rsidRPr="001F66F0">
        <w:t> </w:t>
      </w:r>
      <w:r w:rsidRPr="001F66F0">
        <w:t>84(1A) in relation to the inspection; and</w:t>
      </w:r>
    </w:p>
    <w:p w14:paraId="37E7CCD7" w14:textId="77777777" w:rsidR="00DE17E2" w:rsidRPr="001F66F0" w:rsidRDefault="00DE17E2" w:rsidP="00DE17E2">
      <w:pPr>
        <w:pStyle w:val="notepara"/>
      </w:pPr>
      <w:r w:rsidRPr="001F66F0">
        <w:t>(b)</w:t>
      </w:r>
      <w:r w:rsidRPr="001F66F0">
        <w:tab/>
        <w:t>may include other information about contraventions of this Act (see section</w:t>
      </w:r>
      <w:r w:rsidR="005039E3" w:rsidRPr="001F66F0">
        <w:t> </w:t>
      </w:r>
      <w:r w:rsidRPr="001F66F0">
        <w:t>85).</w:t>
      </w:r>
    </w:p>
    <w:p w14:paraId="52AA2720" w14:textId="5537A727" w:rsidR="00DE17E2" w:rsidRPr="001F66F0" w:rsidRDefault="00DE17E2" w:rsidP="00DE17E2">
      <w:pPr>
        <w:pStyle w:val="subsection"/>
      </w:pPr>
      <w:r w:rsidRPr="001F66F0">
        <w:tab/>
        <w:t>(2)</w:t>
      </w:r>
      <w:r w:rsidRPr="001F66F0">
        <w:tab/>
        <w:t xml:space="preserve">For the purposes of </w:t>
      </w:r>
      <w:r w:rsidR="0053426C" w:rsidRPr="001F66F0">
        <w:t>subsection (</w:t>
      </w:r>
      <w:r w:rsidRPr="001F66F0">
        <w:t>1), it does not matter whether the Ombudsman is notified under subsection</w:t>
      </w:r>
      <w:r w:rsidR="005039E3" w:rsidRPr="001F66F0">
        <w:t> </w:t>
      </w:r>
      <w:r w:rsidRPr="001F66F0">
        <w:t>59B(2) before, during or after the financial year to which the report relates.</w:t>
      </w:r>
    </w:p>
    <w:p w14:paraId="64ABDA5A" w14:textId="77777777" w:rsidR="00DE17E2" w:rsidRPr="001F66F0" w:rsidRDefault="00DE17E2" w:rsidP="00DE17E2">
      <w:pPr>
        <w:pStyle w:val="subsection"/>
      </w:pPr>
      <w:r w:rsidRPr="001F66F0">
        <w:tab/>
        <w:t>(3)</w:t>
      </w:r>
      <w:r w:rsidRPr="001F66F0">
        <w:tab/>
      </w:r>
      <w:r w:rsidR="005039E3" w:rsidRPr="001F66F0">
        <w:t>Subsection (</w:t>
      </w:r>
      <w:r w:rsidRPr="001F66F0">
        <w:t>1) does not limit what the Ombudsman may include in a report under section</w:t>
      </w:r>
      <w:r w:rsidR="005039E3" w:rsidRPr="001F66F0">
        <w:t> </w:t>
      </w:r>
      <w:r w:rsidRPr="001F66F0">
        <w:t>84 or 85.</w:t>
      </w:r>
    </w:p>
    <w:p w14:paraId="2FE4A5D5" w14:textId="139D39B4" w:rsidR="002678F2" w:rsidRPr="001F66F0" w:rsidRDefault="002678F2" w:rsidP="002678F2">
      <w:pPr>
        <w:pStyle w:val="ActHead5"/>
      </w:pPr>
      <w:bookmarkStart w:id="168" w:name="_Toc87447967"/>
      <w:r w:rsidRPr="00BE5AB6">
        <w:rPr>
          <w:rStyle w:val="CharSectno"/>
        </w:rPr>
        <w:t>86</w:t>
      </w:r>
      <w:r w:rsidRPr="001F66F0">
        <w:t xml:space="preserve">  Ombudsman’s general powers</w:t>
      </w:r>
      <w:bookmarkEnd w:id="168"/>
    </w:p>
    <w:p w14:paraId="71BAAEDF" w14:textId="77777777" w:rsidR="002678F2" w:rsidRPr="001F66F0" w:rsidRDefault="002678F2" w:rsidP="002678F2">
      <w:pPr>
        <w:pStyle w:val="subsection"/>
      </w:pPr>
      <w:r w:rsidRPr="001F66F0">
        <w:tab/>
        <w:t>(1)</w:t>
      </w:r>
      <w:r w:rsidRPr="001F66F0">
        <w:tab/>
        <w:t xml:space="preserve">For the purposes of an inspection under this </w:t>
      </w:r>
      <w:r w:rsidR="00080F0E" w:rsidRPr="001F66F0">
        <w:t>Part</w:t>
      </w:r>
      <w:r w:rsidR="00DD1FDB" w:rsidRPr="001F66F0">
        <w:t xml:space="preserve"> </w:t>
      </w:r>
      <w:r w:rsidRPr="001F66F0">
        <w:t>of an agency’s records, the Ombudsman:</w:t>
      </w:r>
    </w:p>
    <w:p w14:paraId="21D3A0B1" w14:textId="77777777" w:rsidR="002678F2" w:rsidRPr="001F66F0" w:rsidRDefault="002678F2" w:rsidP="002678F2">
      <w:pPr>
        <w:pStyle w:val="paragraph"/>
      </w:pPr>
      <w:r w:rsidRPr="001F66F0">
        <w:tab/>
        <w:t>(a)</w:t>
      </w:r>
      <w:r w:rsidRPr="001F66F0">
        <w:tab/>
        <w:t>may, after notifying the chief officer of the agency, enter at any reasonable time premises occupied by the agency;</w:t>
      </w:r>
      <w:r w:rsidR="00992D3D" w:rsidRPr="001F66F0">
        <w:t xml:space="preserve"> and</w:t>
      </w:r>
    </w:p>
    <w:p w14:paraId="4EC86D8F" w14:textId="77777777" w:rsidR="002678F2" w:rsidRPr="001F66F0" w:rsidRDefault="002678F2" w:rsidP="002678F2">
      <w:pPr>
        <w:pStyle w:val="paragraph"/>
      </w:pPr>
      <w:r w:rsidRPr="001F66F0">
        <w:tab/>
        <w:t>(b)</w:t>
      </w:r>
      <w:r w:rsidRPr="001F66F0">
        <w:tab/>
        <w:t>is entitled to have full and free access at all reasonable times to all records of the agency;</w:t>
      </w:r>
      <w:r w:rsidR="00992D3D" w:rsidRPr="001F66F0">
        <w:t xml:space="preserve"> and</w:t>
      </w:r>
    </w:p>
    <w:p w14:paraId="7A1FD6D2" w14:textId="77777777" w:rsidR="00992D3D" w:rsidRPr="001F66F0" w:rsidRDefault="00992D3D" w:rsidP="00992D3D">
      <w:pPr>
        <w:pStyle w:val="paragraph"/>
      </w:pPr>
      <w:r w:rsidRPr="001F66F0">
        <w:tab/>
        <w:t>(ba)</w:t>
      </w:r>
      <w:r w:rsidRPr="001F66F0">
        <w:tab/>
        <w:t>is entitled to have full and free access at all reasonable times to the General Register and the Special Register; and</w:t>
      </w:r>
    </w:p>
    <w:p w14:paraId="32812842" w14:textId="77777777" w:rsidR="002678F2" w:rsidRPr="001F66F0" w:rsidRDefault="002678F2" w:rsidP="002678F2">
      <w:pPr>
        <w:pStyle w:val="paragraph"/>
      </w:pPr>
      <w:r w:rsidRPr="001F66F0">
        <w:tab/>
        <w:t>(c)</w:t>
      </w:r>
      <w:r w:rsidRPr="001F66F0">
        <w:tab/>
        <w:t>notwithstanding section</w:t>
      </w:r>
      <w:r w:rsidR="005039E3" w:rsidRPr="001F66F0">
        <w:t> </w:t>
      </w:r>
      <w:r w:rsidRPr="001F66F0">
        <w:t>63 or any other law, is entitled to make copies of, and to take extracts from, records of the agency</w:t>
      </w:r>
      <w:r w:rsidR="0071372A" w:rsidRPr="001F66F0">
        <w:t xml:space="preserve"> or the General Register or Special Register</w:t>
      </w:r>
      <w:r w:rsidRPr="001F66F0">
        <w:t>; and</w:t>
      </w:r>
    </w:p>
    <w:p w14:paraId="1FF22A18" w14:textId="77777777" w:rsidR="002678F2" w:rsidRPr="001F66F0" w:rsidRDefault="002678F2" w:rsidP="002678F2">
      <w:pPr>
        <w:pStyle w:val="paragraph"/>
      </w:pPr>
      <w:r w:rsidRPr="001F66F0">
        <w:tab/>
        <w:t>(d)</w:t>
      </w:r>
      <w:r w:rsidRPr="001F66F0">
        <w:tab/>
        <w:t>may require an officer of the agency to give the Ombudsman such information as the Ombudsman considers necessary, being information that is in the officer’s possession, or to which the officer has access, and that is relevant to the inspection.</w:t>
      </w:r>
    </w:p>
    <w:p w14:paraId="2845A473" w14:textId="77777777" w:rsidR="002678F2" w:rsidRPr="001F66F0" w:rsidRDefault="002678F2" w:rsidP="002678F2">
      <w:pPr>
        <w:pStyle w:val="subsection"/>
      </w:pPr>
      <w:r w:rsidRPr="001F66F0">
        <w:tab/>
        <w:t>(2)</w:t>
      </w:r>
      <w:r w:rsidRPr="001F66F0">
        <w:tab/>
        <w:t xml:space="preserve">The chief officer of a Commonwealth agency shall ensure that the agency’s officers provide to the Ombudsman such assistance in connection with the performance or exercise of the Ombudsman’s functions or powers under this </w:t>
      </w:r>
      <w:r w:rsidR="00080F0E" w:rsidRPr="001F66F0">
        <w:t>Part</w:t>
      </w:r>
      <w:r w:rsidR="00DD1FDB" w:rsidRPr="001F66F0">
        <w:t xml:space="preserve"> </w:t>
      </w:r>
      <w:r w:rsidRPr="001F66F0">
        <w:t>as the Ombudsman reasonably requires.</w:t>
      </w:r>
    </w:p>
    <w:p w14:paraId="12C29F6E" w14:textId="77777777" w:rsidR="0071372A" w:rsidRPr="001F66F0" w:rsidRDefault="0071372A" w:rsidP="0071372A">
      <w:pPr>
        <w:pStyle w:val="subsection"/>
      </w:pPr>
      <w:r w:rsidRPr="001F66F0">
        <w:tab/>
        <w:t>(3)</w:t>
      </w:r>
      <w:r w:rsidRPr="001F66F0">
        <w:tab/>
        <w:t>The Ombudsman’s powers include doing anything incidental or conducive to the performance of any of the Ombudsman’s functions under this Part.</w:t>
      </w:r>
    </w:p>
    <w:p w14:paraId="4F6AF5A8" w14:textId="247D91B0" w:rsidR="002678F2" w:rsidRPr="001F66F0" w:rsidRDefault="002678F2" w:rsidP="002678F2">
      <w:pPr>
        <w:pStyle w:val="ActHead5"/>
      </w:pPr>
      <w:bookmarkStart w:id="169" w:name="_Toc87447968"/>
      <w:r w:rsidRPr="00BE5AB6">
        <w:rPr>
          <w:rStyle w:val="CharSectno"/>
        </w:rPr>
        <w:t>87</w:t>
      </w:r>
      <w:r w:rsidRPr="001F66F0">
        <w:t xml:space="preserve">  Power to obtain relevant information</w:t>
      </w:r>
      <w:bookmarkEnd w:id="169"/>
    </w:p>
    <w:p w14:paraId="555F1ECC" w14:textId="77777777" w:rsidR="002678F2" w:rsidRPr="001F66F0" w:rsidRDefault="002678F2" w:rsidP="002678F2">
      <w:pPr>
        <w:pStyle w:val="subsection"/>
      </w:pPr>
      <w:r w:rsidRPr="001F66F0">
        <w:tab/>
        <w:t>(1)</w:t>
      </w:r>
      <w:r w:rsidRPr="001F66F0">
        <w:tab/>
        <w:t xml:space="preserve">Where the Ombudsman has reason to believe that an officer of an agency is able to give information relevant to an inspection under this </w:t>
      </w:r>
      <w:r w:rsidR="00080F0E" w:rsidRPr="001F66F0">
        <w:t>Part</w:t>
      </w:r>
      <w:r w:rsidR="00DD1FDB" w:rsidRPr="001F66F0">
        <w:t xml:space="preserve"> </w:t>
      </w:r>
      <w:r w:rsidRPr="001F66F0">
        <w:t xml:space="preserve">of the agency’s records, </w:t>
      </w:r>
      <w:r w:rsidR="005039E3" w:rsidRPr="001F66F0">
        <w:t>subsections (</w:t>
      </w:r>
      <w:r w:rsidRPr="001F66F0">
        <w:t>2) and (3) have effect.</w:t>
      </w:r>
    </w:p>
    <w:p w14:paraId="3D2D601C" w14:textId="77777777" w:rsidR="002678F2" w:rsidRPr="001F66F0" w:rsidRDefault="002678F2" w:rsidP="002678F2">
      <w:pPr>
        <w:pStyle w:val="subsection"/>
      </w:pPr>
      <w:r w:rsidRPr="001F66F0">
        <w:tab/>
        <w:t>(2)</w:t>
      </w:r>
      <w:r w:rsidRPr="001F66F0">
        <w:tab/>
        <w:t>The Ombudsman may, by writing given to the officer, require the officer to give the information to the Ombudsman:</w:t>
      </w:r>
    </w:p>
    <w:p w14:paraId="10CCF083" w14:textId="77777777" w:rsidR="002678F2" w:rsidRPr="001F66F0" w:rsidRDefault="002678F2" w:rsidP="002678F2">
      <w:pPr>
        <w:pStyle w:val="paragraph"/>
      </w:pPr>
      <w:r w:rsidRPr="001F66F0">
        <w:tab/>
        <w:t>(a)</w:t>
      </w:r>
      <w:r w:rsidRPr="001F66F0">
        <w:tab/>
        <w:t>by writing signed by the officer; and</w:t>
      </w:r>
    </w:p>
    <w:p w14:paraId="21337901" w14:textId="77777777" w:rsidR="002678F2" w:rsidRPr="001F66F0" w:rsidRDefault="002678F2" w:rsidP="002678F2">
      <w:pPr>
        <w:pStyle w:val="paragraph"/>
      </w:pPr>
      <w:r w:rsidRPr="001F66F0">
        <w:tab/>
        <w:t>(b)</w:t>
      </w:r>
      <w:r w:rsidRPr="001F66F0">
        <w:tab/>
        <w:t>at a specified place and within a specified period.</w:t>
      </w:r>
    </w:p>
    <w:p w14:paraId="4EB5E3AB" w14:textId="77777777" w:rsidR="002678F2" w:rsidRPr="001F66F0" w:rsidRDefault="002678F2" w:rsidP="002678F2">
      <w:pPr>
        <w:pStyle w:val="subsection"/>
      </w:pPr>
      <w:r w:rsidRPr="001F66F0">
        <w:tab/>
        <w:t>(3)</w:t>
      </w:r>
      <w:r w:rsidRPr="001F66F0">
        <w:tab/>
        <w:t>The Ombudsman may, by writing given to the officer, require the officer to attend:</w:t>
      </w:r>
    </w:p>
    <w:p w14:paraId="32EBFBD3" w14:textId="77777777" w:rsidR="002678F2" w:rsidRPr="001F66F0" w:rsidRDefault="002678F2" w:rsidP="002678F2">
      <w:pPr>
        <w:pStyle w:val="paragraph"/>
      </w:pPr>
      <w:r w:rsidRPr="001F66F0">
        <w:tab/>
        <w:t>(a)</w:t>
      </w:r>
      <w:r w:rsidRPr="001F66F0">
        <w:tab/>
        <w:t>before a specified inspecting officer;</w:t>
      </w:r>
    </w:p>
    <w:p w14:paraId="2228AC4A" w14:textId="77777777" w:rsidR="002678F2" w:rsidRPr="001F66F0" w:rsidRDefault="002678F2" w:rsidP="002678F2">
      <w:pPr>
        <w:pStyle w:val="paragraph"/>
      </w:pPr>
      <w:r w:rsidRPr="001F66F0">
        <w:tab/>
        <w:t>(b)</w:t>
      </w:r>
      <w:r w:rsidRPr="001F66F0">
        <w:tab/>
        <w:t>at a specified place; and</w:t>
      </w:r>
    </w:p>
    <w:p w14:paraId="0D66562C" w14:textId="77777777" w:rsidR="002678F2" w:rsidRPr="001F66F0" w:rsidRDefault="002678F2" w:rsidP="002678F2">
      <w:pPr>
        <w:pStyle w:val="paragraph"/>
      </w:pPr>
      <w:r w:rsidRPr="001F66F0">
        <w:tab/>
        <w:t>(c)</w:t>
      </w:r>
      <w:r w:rsidRPr="001F66F0">
        <w:tab/>
        <w:t>within a specified period or at a specified time on a specified day;</w:t>
      </w:r>
    </w:p>
    <w:p w14:paraId="2A048DCF" w14:textId="77777777" w:rsidR="002678F2" w:rsidRPr="001F66F0" w:rsidRDefault="002678F2" w:rsidP="002678F2">
      <w:pPr>
        <w:pStyle w:val="subsection2"/>
      </w:pPr>
      <w:r w:rsidRPr="001F66F0">
        <w:t>in order to answer questions relevant to the inspection.</w:t>
      </w:r>
    </w:p>
    <w:p w14:paraId="0BC0FE0B" w14:textId="77777777" w:rsidR="002678F2" w:rsidRPr="001F66F0" w:rsidRDefault="002678F2" w:rsidP="002678F2">
      <w:pPr>
        <w:pStyle w:val="subsection"/>
        <w:keepNext/>
        <w:keepLines/>
      </w:pPr>
      <w:r w:rsidRPr="001F66F0">
        <w:tab/>
        <w:t>(4)</w:t>
      </w:r>
      <w:r w:rsidRPr="001F66F0">
        <w:tab/>
        <w:t>Where the Ombudsman:</w:t>
      </w:r>
    </w:p>
    <w:p w14:paraId="05DE962F" w14:textId="77777777" w:rsidR="002678F2" w:rsidRPr="001F66F0" w:rsidRDefault="002678F2" w:rsidP="002678F2">
      <w:pPr>
        <w:pStyle w:val="paragraph"/>
      </w:pPr>
      <w:r w:rsidRPr="001F66F0">
        <w:tab/>
        <w:t>(a)</w:t>
      </w:r>
      <w:r w:rsidRPr="001F66F0">
        <w:tab/>
        <w:t xml:space="preserve">has reason to believe that an officer of an agency is able to give information relevant to an inspection under this </w:t>
      </w:r>
      <w:r w:rsidR="00080F0E" w:rsidRPr="001F66F0">
        <w:t>Part</w:t>
      </w:r>
      <w:r w:rsidR="00DD1FDB" w:rsidRPr="001F66F0">
        <w:t xml:space="preserve"> </w:t>
      </w:r>
      <w:r w:rsidRPr="001F66F0">
        <w:t>of the agency’s records; and</w:t>
      </w:r>
    </w:p>
    <w:p w14:paraId="473446AA" w14:textId="77777777" w:rsidR="002678F2" w:rsidRPr="001F66F0" w:rsidRDefault="002678F2" w:rsidP="002678F2">
      <w:pPr>
        <w:pStyle w:val="paragraph"/>
      </w:pPr>
      <w:r w:rsidRPr="001F66F0">
        <w:tab/>
        <w:t>(b)</w:t>
      </w:r>
      <w:r w:rsidRPr="001F66F0">
        <w:tab/>
        <w:t>does not know the officer’s identity;</w:t>
      </w:r>
    </w:p>
    <w:p w14:paraId="3B87CD70" w14:textId="77777777" w:rsidR="002678F2" w:rsidRPr="001F66F0" w:rsidRDefault="002678F2" w:rsidP="002678F2">
      <w:pPr>
        <w:pStyle w:val="subsection2"/>
      </w:pPr>
      <w:r w:rsidRPr="001F66F0">
        <w:t>the Ombudsman may, by writing given to the chief officer of the agency, require the chief officer, or a person nominated by the chief officer, to attend:</w:t>
      </w:r>
    </w:p>
    <w:p w14:paraId="63E107D2" w14:textId="77777777" w:rsidR="002678F2" w:rsidRPr="001F66F0" w:rsidRDefault="002678F2" w:rsidP="002678F2">
      <w:pPr>
        <w:pStyle w:val="paragraph"/>
      </w:pPr>
      <w:r w:rsidRPr="001F66F0">
        <w:tab/>
        <w:t>(c)</w:t>
      </w:r>
      <w:r w:rsidRPr="001F66F0">
        <w:tab/>
        <w:t>before a specified inspecting officer;</w:t>
      </w:r>
    </w:p>
    <w:p w14:paraId="4AF5DDBA" w14:textId="77777777" w:rsidR="002678F2" w:rsidRPr="001F66F0" w:rsidRDefault="002678F2" w:rsidP="002678F2">
      <w:pPr>
        <w:pStyle w:val="paragraph"/>
      </w:pPr>
      <w:r w:rsidRPr="001F66F0">
        <w:tab/>
        <w:t>(d)</w:t>
      </w:r>
      <w:r w:rsidRPr="001F66F0">
        <w:tab/>
        <w:t>at a specified place; and</w:t>
      </w:r>
    </w:p>
    <w:p w14:paraId="55480BA0" w14:textId="77777777" w:rsidR="002678F2" w:rsidRPr="001F66F0" w:rsidRDefault="002678F2" w:rsidP="002678F2">
      <w:pPr>
        <w:pStyle w:val="paragraph"/>
      </w:pPr>
      <w:r w:rsidRPr="001F66F0">
        <w:tab/>
        <w:t>(e)</w:t>
      </w:r>
      <w:r w:rsidRPr="001F66F0">
        <w:tab/>
        <w:t>within a specified period or at a specified time on a specified day;</w:t>
      </w:r>
    </w:p>
    <w:p w14:paraId="47F2D7E9" w14:textId="77777777" w:rsidR="002678F2" w:rsidRPr="001F66F0" w:rsidRDefault="002678F2" w:rsidP="002678F2">
      <w:pPr>
        <w:pStyle w:val="subsection2"/>
      </w:pPr>
      <w:r w:rsidRPr="001F66F0">
        <w:t>in order to answer questions relevant to the inspection.</w:t>
      </w:r>
    </w:p>
    <w:p w14:paraId="4A51D6DE" w14:textId="77777777" w:rsidR="002678F2" w:rsidRPr="001F66F0" w:rsidRDefault="002678F2" w:rsidP="002678F2">
      <w:pPr>
        <w:pStyle w:val="subsection"/>
      </w:pPr>
      <w:r w:rsidRPr="001F66F0">
        <w:tab/>
        <w:t>(5)</w:t>
      </w:r>
      <w:r w:rsidRPr="001F66F0">
        <w:tab/>
        <w:t>The place, and the period or the time and day, specified in a requirement under this section shall be reasonable having regard to the circumstances in which the requirement is made.</w:t>
      </w:r>
    </w:p>
    <w:p w14:paraId="40ACD897" w14:textId="77777777" w:rsidR="00700A01" w:rsidRPr="001F66F0" w:rsidRDefault="00700A01" w:rsidP="00700A01">
      <w:pPr>
        <w:pStyle w:val="subsection"/>
      </w:pPr>
      <w:r w:rsidRPr="001F66F0">
        <w:tab/>
        <w:t>(6)</w:t>
      </w:r>
      <w:r w:rsidRPr="001F66F0">
        <w:tab/>
        <w:t>A person must not refuse:</w:t>
      </w:r>
    </w:p>
    <w:p w14:paraId="41FDFFCF" w14:textId="77777777" w:rsidR="00700A01" w:rsidRPr="001F66F0" w:rsidRDefault="00700A01" w:rsidP="00700A01">
      <w:pPr>
        <w:pStyle w:val="paragraph"/>
      </w:pPr>
      <w:r w:rsidRPr="001F66F0">
        <w:tab/>
        <w:t>(a)</w:t>
      </w:r>
      <w:r w:rsidRPr="001F66F0">
        <w:tab/>
        <w:t>to attend before a person; or</w:t>
      </w:r>
    </w:p>
    <w:p w14:paraId="484B71B4" w14:textId="77777777" w:rsidR="00700A01" w:rsidRPr="001F66F0" w:rsidRDefault="00700A01" w:rsidP="00700A01">
      <w:pPr>
        <w:pStyle w:val="paragraph"/>
      </w:pPr>
      <w:r w:rsidRPr="001F66F0">
        <w:tab/>
        <w:t>(b)</w:t>
      </w:r>
      <w:r w:rsidRPr="001F66F0">
        <w:tab/>
        <w:t>to give information; or</w:t>
      </w:r>
    </w:p>
    <w:p w14:paraId="1155E780" w14:textId="77777777" w:rsidR="00700A01" w:rsidRPr="001F66F0" w:rsidRDefault="00700A01" w:rsidP="00700A01">
      <w:pPr>
        <w:pStyle w:val="paragraph"/>
      </w:pPr>
      <w:r w:rsidRPr="001F66F0">
        <w:tab/>
        <w:t>(c)</w:t>
      </w:r>
      <w:r w:rsidRPr="001F66F0">
        <w:tab/>
        <w:t>to answer questions;</w:t>
      </w:r>
    </w:p>
    <w:p w14:paraId="279EDC90" w14:textId="77777777" w:rsidR="00700A01" w:rsidRPr="001F66F0" w:rsidRDefault="00700A01" w:rsidP="00700A01">
      <w:pPr>
        <w:pStyle w:val="subsection2"/>
      </w:pPr>
      <w:r w:rsidRPr="001F66F0">
        <w:t>when required to do so under this section.</w:t>
      </w:r>
    </w:p>
    <w:p w14:paraId="14804998" w14:textId="77777777" w:rsidR="00700A01" w:rsidRPr="001F66F0" w:rsidRDefault="00700A01" w:rsidP="00700A01">
      <w:pPr>
        <w:pStyle w:val="Penalty"/>
      </w:pPr>
      <w:r w:rsidRPr="001F66F0">
        <w:t>Penalty for an offence against this subsection:</w:t>
      </w:r>
      <w:r w:rsidRPr="001F66F0">
        <w:tab/>
        <w:t>Imprisonment for 6 months.</w:t>
      </w:r>
    </w:p>
    <w:p w14:paraId="1894186C" w14:textId="225180B2" w:rsidR="002678F2" w:rsidRPr="001F66F0" w:rsidRDefault="002678F2" w:rsidP="002678F2">
      <w:pPr>
        <w:pStyle w:val="ActHead5"/>
      </w:pPr>
      <w:bookmarkStart w:id="170" w:name="_Toc87447969"/>
      <w:r w:rsidRPr="00BE5AB6">
        <w:rPr>
          <w:rStyle w:val="CharSectno"/>
        </w:rPr>
        <w:t>88</w:t>
      </w:r>
      <w:r w:rsidRPr="001F66F0">
        <w:t xml:space="preserve">  Ombudsman to be given information and access notwithstanding other laws</w:t>
      </w:r>
      <w:bookmarkEnd w:id="170"/>
    </w:p>
    <w:p w14:paraId="0479B6AA" w14:textId="77777777" w:rsidR="002678F2" w:rsidRPr="001F66F0" w:rsidRDefault="002678F2" w:rsidP="002678F2">
      <w:pPr>
        <w:pStyle w:val="subsection"/>
      </w:pPr>
      <w:r w:rsidRPr="001F66F0">
        <w:tab/>
        <w:t>(1)</w:t>
      </w:r>
      <w:r w:rsidRPr="001F66F0">
        <w:tab/>
        <w:t>Notwithstanding any other law, a person is not excused from giving information, answering a question, or giving access to a document, as and when required by or under this Part, on the ground that giving the information, answering the question, or giving access to the document, as the case may be, would contravene a law, would be contrary to the public interest or might tend to incriminate the person or make the person liable to a penalty, but:</w:t>
      </w:r>
    </w:p>
    <w:p w14:paraId="4C61398D" w14:textId="77777777" w:rsidR="002678F2" w:rsidRPr="001F66F0" w:rsidRDefault="002678F2" w:rsidP="002678F2">
      <w:pPr>
        <w:pStyle w:val="paragraph"/>
      </w:pPr>
      <w:r w:rsidRPr="001F66F0">
        <w:tab/>
        <w:t>(a)</w:t>
      </w:r>
      <w:r w:rsidRPr="001F66F0">
        <w:tab/>
        <w:t>the information, the answer, or the fact that the person has given access to the document, as the case may be; and</w:t>
      </w:r>
    </w:p>
    <w:p w14:paraId="48E9ACFD" w14:textId="6488A352" w:rsidR="002678F2" w:rsidRPr="001F66F0" w:rsidRDefault="002678F2" w:rsidP="002678F2">
      <w:pPr>
        <w:pStyle w:val="paragraph"/>
      </w:pPr>
      <w:r w:rsidRPr="001F66F0">
        <w:tab/>
        <w:t>(b)</w:t>
      </w:r>
      <w:r w:rsidRPr="001F66F0">
        <w:tab/>
        <w:t>any information or thing (including a document) obtained as a direct or indirect consequence of giving the first</w:t>
      </w:r>
      <w:r w:rsidR="00BE5AB6">
        <w:noBreakHyphen/>
      </w:r>
      <w:r w:rsidRPr="001F66F0">
        <w:t>mentioned information, answering the question or giving access to the first</w:t>
      </w:r>
      <w:r w:rsidR="00BE5AB6">
        <w:noBreakHyphen/>
      </w:r>
      <w:r w:rsidRPr="001F66F0">
        <w:t>mentioned document, as the case may be;</w:t>
      </w:r>
    </w:p>
    <w:p w14:paraId="479E4CC9" w14:textId="77777777" w:rsidR="002678F2" w:rsidRPr="001F66F0" w:rsidRDefault="002678F2" w:rsidP="002678F2">
      <w:pPr>
        <w:pStyle w:val="subsection2"/>
      </w:pPr>
      <w:r w:rsidRPr="001F66F0">
        <w:t>is not admissible in evidence against the person except in a proceeding by way of a prosecution for an offence against section</w:t>
      </w:r>
      <w:r w:rsidR="005039E3" w:rsidRPr="001F66F0">
        <w:t> </w:t>
      </w:r>
      <w:r w:rsidRPr="001F66F0">
        <w:t>107.</w:t>
      </w:r>
    </w:p>
    <w:p w14:paraId="1EF4A3EC" w14:textId="77777777" w:rsidR="002678F2" w:rsidRPr="001F66F0" w:rsidRDefault="002678F2" w:rsidP="002678F2">
      <w:pPr>
        <w:pStyle w:val="subsection"/>
      </w:pPr>
      <w:r w:rsidRPr="001F66F0">
        <w:tab/>
        <w:t>(2)</w:t>
      </w:r>
      <w:r w:rsidRPr="001F66F0">
        <w:tab/>
        <w:t>Nothing in section</w:t>
      </w:r>
      <w:r w:rsidR="005039E3" w:rsidRPr="001F66F0">
        <w:t> </w:t>
      </w:r>
      <w:r w:rsidRPr="001F66F0">
        <w:t>63 or any other law prevents an officer of an agency from:</w:t>
      </w:r>
    </w:p>
    <w:p w14:paraId="2A41539A" w14:textId="77777777" w:rsidR="002678F2" w:rsidRPr="001F66F0" w:rsidRDefault="002678F2" w:rsidP="002678F2">
      <w:pPr>
        <w:pStyle w:val="paragraph"/>
      </w:pPr>
      <w:r w:rsidRPr="001F66F0">
        <w:tab/>
        <w:t>(a)</w:t>
      </w:r>
      <w:r w:rsidRPr="001F66F0">
        <w:tab/>
        <w:t>giving information to an inspecting officer (whether orally or in writing and whether or not in answer to a question); or</w:t>
      </w:r>
    </w:p>
    <w:p w14:paraId="2730FDA2" w14:textId="77777777" w:rsidR="002678F2" w:rsidRPr="001F66F0" w:rsidRDefault="002678F2" w:rsidP="002678F2">
      <w:pPr>
        <w:pStyle w:val="paragraph"/>
      </w:pPr>
      <w:r w:rsidRPr="001F66F0">
        <w:tab/>
        <w:t>(b)</w:t>
      </w:r>
      <w:r w:rsidRPr="001F66F0">
        <w:tab/>
        <w:t>giving to an inspecting officer access to a record of the agency;</w:t>
      </w:r>
    </w:p>
    <w:p w14:paraId="1D7EFCA8" w14:textId="77777777" w:rsidR="002678F2" w:rsidRPr="001F66F0" w:rsidRDefault="002678F2" w:rsidP="002678F2">
      <w:pPr>
        <w:pStyle w:val="subsection2"/>
      </w:pPr>
      <w:r w:rsidRPr="001F66F0">
        <w:t xml:space="preserve">for the purposes of an inspection under this </w:t>
      </w:r>
      <w:r w:rsidR="00080F0E" w:rsidRPr="001F66F0">
        <w:t>Part</w:t>
      </w:r>
      <w:r w:rsidR="00DD1FDB" w:rsidRPr="001F66F0">
        <w:t xml:space="preserve"> </w:t>
      </w:r>
      <w:r w:rsidRPr="001F66F0">
        <w:t>of the agency’s records.</w:t>
      </w:r>
    </w:p>
    <w:p w14:paraId="2BAF737A" w14:textId="4F52269F" w:rsidR="002678F2" w:rsidRPr="001F66F0" w:rsidRDefault="002678F2" w:rsidP="002678F2">
      <w:pPr>
        <w:pStyle w:val="subsection"/>
      </w:pPr>
      <w:r w:rsidRPr="001F66F0">
        <w:tab/>
        <w:t>(3)</w:t>
      </w:r>
      <w:r w:rsidRPr="001F66F0">
        <w:tab/>
        <w:t>Nothing in section</w:t>
      </w:r>
      <w:r w:rsidR="005039E3" w:rsidRPr="001F66F0">
        <w:t> </w:t>
      </w:r>
      <w:r w:rsidRPr="001F66F0">
        <w:t xml:space="preserve">63 or any other law prevents an officer of an agency from making a record of information, or causing a record of information to be made, for the purposes of giving the information to a person as permitted by </w:t>
      </w:r>
      <w:r w:rsidR="0053426C" w:rsidRPr="001F66F0">
        <w:t>subsection (</w:t>
      </w:r>
      <w:r w:rsidRPr="001F66F0">
        <w:t>2).</w:t>
      </w:r>
    </w:p>
    <w:p w14:paraId="04EDDCE0" w14:textId="2965B602" w:rsidR="002678F2" w:rsidRPr="001F66F0" w:rsidRDefault="002678F2" w:rsidP="002678F2">
      <w:pPr>
        <w:pStyle w:val="ActHead5"/>
      </w:pPr>
      <w:bookmarkStart w:id="171" w:name="_Toc87447970"/>
      <w:r w:rsidRPr="00BE5AB6">
        <w:rPr>
          <w:rStyle w:val="CharSectno"/>
        </w:rPr>
        <w:t>89</w:t>
      </w:r>
      <w:r w:rsidRPr="001F66F0">
        <w:t xml:space="preserve">  Dealing with information for the purposes of inspection and report</w:t>
      </w:r>
      <w:bookmarkEnd w:id="171"/>
    </w:p>
    <w:p w14:paraId="343F30C7" w14:textId="77777777" w:rsidR="002678F2" w:rsidRPr="001F66F0" w:rsidRDefault="002678F2" w:rsidP="002678F2">
      <w:pPr>
        <w:pStyle w:val="subsection"/>
      </w:pPr>
      <w:r w:rsidRPr="001F66F0">
        <w:tab/>
      </w:r>
      <w:r w:rsidRPr="001F66F0">
        <w:tab/>
        <w:t>Where:</w:t>
      </w:r>
    </w:p>
    <w:p w14:paraId="773F0CFE" w14:textId="77777777" w:rsidR="002678F2" w:rsidRPr="001F66F0" w:rsidRDefault="002678F2" w:rsidP="002678F2">
      <w:pPr>
        <w:pStyle w:val="paragraph"/>
      </w:pPr>
      <w:r w:rsidRPr="001F66F0">
        <w:tab/>
        <w:t>(a)</w:t>
      </w:r>
      <w:r w:rsidRPr="001F66F0">
        <w:tab/>
        <w:t>information is given or communicated to an inspecting officer, as permitted by subsection</w:t>
      </w:r>
      <w:r w:rsidR="005039E3" w:rsidRPr="001F66F0">
        <w:t> </w:t>
      </w:r>
      <w:r w:rsidRPr="001F66F0">
        <w:t xml:space="preserve">88(2) or this section, for the purposes of an inspection, or of a report on an inspection, under this </w:t>
      </w:r>
      <w:r w:rsidR="00080F0E" w:rsidRPr="001F66F0">
        <w:t>Part</w:t>
      </w:r>
      <w:r w:rsidR="00DD1FDB" w:rsidRPr="001F66F0">
        <w:t xml:space="preserve"> </w:t>
      </w:r>
      <w:r w:rsidRPr="001F66F0">
        <w:t>of an agency’s records; or</w:t>
      </w:r>
    </w:p>
    <w:p w14:paraId="48E27026" w14:textId="77777777" w:rsidR="002678F2" w:rsidRPr="001F66F0" w:rsidRDefault="002678F2" w:rsidP="002678F2">
      <w:pPr>
        <w:pStyle w:val="paragraph"/>
      </w:pPr>
      <w:r w:rsidRPr="001F66F0">
        <w:tab/>
        <w:t>(b)</w:t>
      </w:r>
      <w:r w:rsidRPr="001F66F0">
        <w:tab/>
        <w:t>an inspecting officer obtains information as a result of being given access to records of an agency, as permitted by subsection</w:t>
      </w:r>
      <w:r w:rsidR="005039E3" w:rsidRPr="001F66F0">
        <w:t> </w:t>
      </w:r>
      <w:r w:rsidRPr="001F66F0">
        <w:t xml:space="preserve">88(2), for the purposes of an inspection under this </w:t>
      </w:r>
      <w:r w:rsidR="00080F0E" w:rsidRPr="001F66F0">
        <w:t>Part</w:t>
      </w:r>
      <w:r w:rsidR="00DD1FDB" w:rsidRPr="001F66F0">
        <w:t xml:space="preserve"> </w:t>
      </w:r>
      <w:r w:rsidRPr="001F66F0">
        <w:t>of the agency’s records;</w:t>
      </w:r>
    </w:p>
    <w:p w14:paraId="31F52FA8" w14:textId="77777777" w:rsidR="002678F2" w:rsidRPr="001F66F0" w:rsidRDefault="002678F2" w:rsidP="002678F2">
      <w:pPr>
        <w:pStyle w:val="subsection2"/>
      </w:pPr>
      <w:r w:rsidRPr="001F66F0">
        <w:t>the inspecting officer may, notwithstanding section</w:t>
      </w:r>
      <w:r w:rsidR="005039E3" w:rsidRPr="001F66F0">
        <w:t> </w:t>
      </w:r>
      <w:r w:rsidRPr="001F66F0">
        <w:t xml:space="preserve">63 or any other law, communicate to another inspecting officer, make use of, or make a record of, the information for the purposes of an inspection, or of a report on an inspection, under this </w:t>
      </w:r>
      <w:r w:rsidR="00080F0E" w:rsidRPr="001F66F0">
        <w:t>Part</w:t>
      </w:r>
      <w:r w:rsidR="00DD1FDB" w:rsidRPr="001F66F0">
        <w:t xml:space="preserve"> </w:t>
      </w:r>
      <w:r w:rsidRPr="001F66F0">
        <w:t>of the agency’s records.</w:t>
      </w:r>
    </w:p>
    <w:p w14:paraId="26320F4F" w14:textId="41D52564" w:rsidR="002678F2" w:rsidRPr="001F66F0" w:rsidRDefault="002678F2" w:rsidP="002678F2">
      <w:pPr>
        <w:pStyle w:val="ActHead5"/>
      </w:pPr>
      <w:bookmarkStart w:id="172" w:name="_Toc87447971"/>
      <w:r w:rsidRPr="00BE5AB6">
        <w:rPr>
          <w:rStyle w:val="CharSectno"/>
        </w:rPr>
        <w:t>90</w:t>
      </w:r>
      <w:r w:rsidRPr="001F66F0">
        <w:t xml:space="preserve">  Ombudsman not to be sued</w:t>
      </w:r>
      <w:bookmarkEnd w:id="172"/>
    </w:p>
    <w:p w14:paraId="698203EB" w14:textId="464D3628" w:rsidR="002678F2" w:rsidRPr="001F66F0" w:rsidRDefault="002678F2" w:rsidP="002678F2">
      <w:pPr>
        <w:pStyle w:val="subsection"/>
      </w:pPr>
      <w:r w:rsidRPr="001F66F0">
        <w:tab/>
      </w:r>
      <w:r w:rsidRPr="001F66F0">
        <w:tab/>
        <w:t xml:space="preserve">Subject to the provisions applying by virtue of </w:t>
      </w:r>
      <w:r w:rsidR="0053426C" w:rsidRPr="001F66F0">
        <w:t>subsection 9</w:t>
      </w:r>
      <w:r w:rsidRPr="001F66F0">
        <w:t>2(3),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power or authority conferred by this Part.</w:t>
      </w:r>
    </w:p>
    <w:p w14:paraId="3BDD2D61" w14:textId="11D751CA" w:rsidR="002678F2" w:rsidRPr="001F66F0" w:rsidRDefault="002678F2" w:rsidP="002678F2">
      <w:pPr>
        <w:pStyle w:val="ActHead5"/>
      </w:pPr>
      <w:bookmarkStart w:id="173" w:name="_Toc87447972"/>
      <w:r w:rsidRPr="00BE5AB6">
        <w:rPr>
          <w:rStyle w:val="CharSectno"/>
        </w:rPr>
        <w:t>91</w:t>
      </w:r>
      <w:r w:rsidRPr="001F66F0">
        <w:t xml:space="preserve">  Delegation by Ombudsman</w:t>
      </w:r>
      <w:bookmarkEnd w:id="173"/>
    </w:p>
    <w:p w14:paraId="2F22C85E" w14:textId="77777777" w:rsidR="002678F2" w:rsidRPr="001F66F0" w:rsidRDefault="002678F2" w:rsidP="002678F2">
      <w:pPr>
        <w:pStyle w:val="subsection"/>
      </w:pPr>
      <w:r w:rsidRPr="001F66F0">
        <w:tab/>
        <w:t>(1)</w:t>
      </w:r>
      <w:r w:rsidRPr="001F66F0">
        <w:tab/>
        <w:t xml:space="preserve">The Ombudsman may, either generally or as otherwise provided by the instrument of delegation, delegate to another inspecting officer, all or any of the Ombudsman’s powers under this </w:t>
      </w:r>
      <w:r w:rsidR="00080F0E" w:rsidRPr="001F66F0">
        <w:t>Part</w:t>
      </w:r>
      <w:r w:rsidR="00DD1FDB" w:rsidRPr="001F66F0">
        <w:t xml:space="preserve"> </w:t>
      </w:r>
      <w:r w:rsidRPr="001F66F0">
        <w:t>other than a power to report to the Minister and this power of delegation.</w:t>
      </w:r>
    </w:p>
    <w:p w14:paraId="646D87BA" w14:textId="77777777" w:rsidR="002678F2" w:rsidRPr="001F66F0" w:rsidRDefault="002678F2" w:rsidP="002678F2">
      <w:pPr>
        <w:pStyle w:val="subsection"/>
      </w:pPr>
      <w:r w:rsidRPr="001F66F0">
        <w:tab/>
        <w:t>(2)</w:t>
      </w:r>
      <w:r w:rsidRPr="001F66F0">
        <w:tab/>
        <w:t>A power so delegated, when exercised by the delegate, shall, for the purposes of this Part, be deemed to have been exercised by the Ombudsman.</w:t>
      </w:r>
    </w:p>
    <w:p w14:paraId="58FCD2A5" w14:textId="32AC7DDB" w:rsidR="002678F2" w:rsidRPr="001F66F0" w:rsidRDefault="002678F2" w:rsidP="002678F2">
      <w:pPr>
        <w:pStyle w:val="subsection"/>
      </w:pPr>
      <w:r w:rsidRPr="001F66F0">
        <w:tab/>
        <w:t>(3)</w:t>
      </w:r>
      <w:r w:rsidRPr="001F66F0">
        <w:tab/>
        <w:t xml:space="preserve">A delegation under </w:t>
      </w:r>
      <w:r w:rsidR="0053426C" w:rsidRPr="001F66F0">
        <w:t>subsection (</w:t>
      </w:r>
      <w:r w:rsidRPr="001F66F0">
        <w:t>1) does not prevent the exercise of a power by the Ombudsman.</w:t>
      </w:r>
    </w:p>
    <w:p w14:paraId="7629E93E" w14:textId="77777777" w:rsidR="002678F2" w:rsidRPr="001F66F0" w:rsidRDefault="002678F2" w:rsidP="002678F2">
      <w:pPr>
        <w:pStyle w:val="subsection"/>
      </w:pPr>
      <w:r w:rsidRPr="001F66F0">
        <w:tab/>
        <w:t>(4)</w:t>
      </w:r>
      <w:r w:rsidRPr="001F66F0">
        <w:tab/>
        <w:t>A delegate shall, upon request by a person affected by the exercise of any power delegated to the delegate, produce the instrument of delegation, or a copy of the instrument, for inspection by the person.</w:t>
      </w:r>
    </w:p>
    <w:p w14:paraId="40E5DF8B" w14:textId="5CF4BCEC" w:rsidR="002678F2" w:rsidRPr="001F66F0" w:rsidRDefault="002678F2" w:rsidP="002678F2">
      <w:pPr>
        <w:pStyle w:val="ActHead5"/>
      </w:pPr>
      <w:bookmarkStart w:id="174" w:name="_Toc87447973"/>
      <w:r w:rsidRPr="00BE5AB6">
        <w:rPr>
          <w:rStyle w:val="CharSectno"/>
        </w:rPr>
        <w:t>92</w:t>
      </w:r>
      <w:r w:rsidRPr="001F66F0">
        <w:t xml:space="preserve">  Application of Ombudsman Act</w:t>
      </w:r>
      <w:bookmarkEnd w:id="174"/>
    </w:p>
    <w:p w14:paraId="4DBDA040" w14:textId="77777777" w:rsidR="002678F2" w:rsidRPr="001F66F0" w:rsidRDefault="002678F2" w:rsidP="002678F2">
      <w:pPr>
        <w:pStyle w:val="subsection"/>
      </w:pPr>
      <w:r w:rsidRPr="001F66F0">
        <w:tab/>
        <w:t>(1)</w:t>
      </w:r>
      <w:r w:rsidRPr="001F66F0">
        <w:tab/>
        <w:t>Section</w:t>
      </w:r>
      <w:r w:rsidR="005039E3" w:rsidRPr="001F66F0">
        <w:t> </w:t>
      </w:r>
      <w:r w:rsidRPr="001F66F0">
        <w:t xml:space="preserve">11A of the </w:t>
      </w:r>
      <w:r w:rsidRPr="001F66F0">
        <w:rPr>
          <w:i/>
        </w:rPr>
        <w:t xml:space="preserve">Ombudsman Act 1976 </w:t>
      </w:r>
      <w:r w:rsidRPr="001F66F0">
        <w:t>does not apply in relation to the exercise or proposed exercise of a power, or the performance or the proposed performance of a function, of the Ombudsman under this Part.</w:t>
      </w:r>
    </w:p>
    <w:p w14:paraId="7EB99F66" w14:textId="77777777" w:rsidR="002678F2" w:rsidRPr="001F66F0" w:rsidRDefault="002678F2" w:rsidP="002678F2">
      <w:pPr>
        <w:pStyle w:val="subsection"/>
      </w:pPr>
      <w:r w:rsidRPr="001F66F0">
        <w:tab/>
        <w:t>(2)</w:t>
      </w:r>
      <w:r w:rsidRPr="001F66F0">
        <w:tab/>
        <w:t>A reference in section</w:t>
      </w:r>
      <w:r w:rsidR="005039E3" w:rsidRPr="001F66F0">
        <w:t> </w:t>
      </w:r>
      <w:r w:rsidRPr="001F66F0">
        <w:t xml:space="preserve">19 of the </w:t>
      </w:r>
      <w:r w:rsidRPr="001F66F0">
        <w:rPr>
          <w:i/>
        </w:rPr>
        <w:t xml:space="preserve">Ombudsman Act 1976 </w:t>
      </w:r>
      <w:r w:rsidRPr="001F66F0">
        <w:t>to the Ombudsman’s operations does not include a reference to anything that an inspecting officer has done or omitted to do under this Part.</w:t>
      </w:r>
    </w:p>
    <w:p w14:paraId="3224F854" w14:textId="77777777" w:rsidR="002678F2" w:rsidRPr="001F66F0" w:rsidRDefault="002678F2" w:rsidP="002678F2">
      <w:pPr>
        <w:pStyle w:val="subsection"/>
      </w:pPr>
      <w:r w:rsidRPr="001F66F0">
        <w:tab/>
        <w:t>(3)</w:t>
      </w:r>
      <w:r w:rsidRPr="001F66F0">
        <w:tab/>
        <w:t>Subject to section</w:t>
      </w:r>
      <w:r w:rsidR="005039E3" w:rsidRPr="001F66F0">
        <w:t> </w:t>
      </w:r>
      <w:r w:rsidRPr="001F66F0">
        <w:t>88 of this Act, subsections</w:t>
      </w:r>
      <w:r w:rsidR="005039E3" w:rsidRPr="001F66F0">
        <w:t> </w:t>
      </w:r>
      <w:r w:rsidRPr="001F66F0">
        <w:t xml:space="preserve">35(2), (3), (4) and (8) of the </w:t>
      </w:r>
      <w:r w:rsidRPr="001F66F0">
        <w:rPr>
          <w:i/>
        </w:rPr>
        <w:t xml:space="preserve">Ombudsman Act 1976 </w:t>
      </w:r>
      <w:r w:rsidRPr="001F66F0">
        <w:t xml:space="preserve">apply for the purposes of this </w:t>
      </w:r>
      <w:r w:rsidR="00080F0E" w:rsidRPr="001F66F0">
        <w:t>Part</w:t>
      </w:r>
      <w:r w:rsidR="00DD1FDB" w:rsidRPr="001F66F0">
        <w:t xml:space="preserve"> </w:t>
      </w:r>
      <w:r w:rsidRPr="001F66F0">
        <w:t>and so apply as if:</w:t>
      </w:r>
    </w:p>
    <w:p w14:paraId="4F577420" w14:textId="77777777" w:rsidR="002678F2" w:rsidRPr="001F66F0" w:rsidRDefault="002678F2" w:rsidP="002678F2">
      <w:pPr>
        <w:pStyle w:val="paragraph"/>
      </w:pPr>
      <w:r w:rsidRPr="001F66F0">
        <w:tab/>
        <w:t>(a)</w:t>
      </w:r>
      <w:r w:rsidRPr="001F66F0">
        <w:tab/>
        <w:t>a reference in those subsections to an officer were a reference to an inspecting officer;</w:t>
      </w:r>
    </w:p>
    <w:p w14:paraId="690EBFA5" w14:textId="77777777" w:rsidR="002678F2" w:rsidRPr="001F66F0" w:rsidRDefault="002678F2" w:rsidP="002678F2">
      <w:pPr>
        <w:pStyle w:val="paragraph"/>
      </w:pPr>
      <w:r w:rsidRPr="001F66F0">
        <w:tab/>
        <w:t>(b)</w:t>
      </w:r>
      <w:r w:rsidRPr="001F66F0">
        <w:tab/>
        <w:t xml:space="preserve">a reference in those subsections to information did not include a reference to </w:t>
      </w:r>
      <w:r w:rsidR="0007400F" w:rsidRPr="001F66F0">
        <w:t>lawfully intercepted information</w:t>
      </w:r>
      <w:r w:rsidRPr="001F66F0">
        <w:t>;</w:t>
      </w:r>
    </w:p>
    <w:p w14:paraId="75DB1CD7" w14:textId="77777777" w:rsidR="002678F2" w:rsidRPr="001F66F0" w:rsidRDefault="002678F2" w:rsidP="002678F2">
      <w:pPr>
        <w:pStyle w:val="paragraph"/>
      </w:pPr>
      <w:r w:rsidRPr="001F66F0">
        <w:tab/>
        <w:t>(c)</w:t>
      </w:r>
      <w:r w:rsidRPr="001F66F0">
        <w:tab/>
        <w:t>a reference in those subsections to that Act were a reference to this Part;</w:t>
      </w:r>
    </w:p>
    <w:p w14:paraId="71EE66A1" w14:textId="52DE67DE" w:rsidR="002678F2" w:rsidRPr="001F66F0" w:rsidRDefault="002678F2" w:rsidP="002678F2">
      <w:pPr>
        <w:pStyle w:val="paragraph"/>
      </w:pPr>
      <w:r w:rsidRPr="001F66F0">
        <w:tab/>
        <w:t>(d)</w:t>
      </w:r>
      <w:r w:rsidRPr="001F66F0">
        <w:tab/>
      </w:r>
      <w:r w:rsidR="0053426C" w:rsidRPr="001F66F0">
        <w:t>paragraph 3</w:t>
      </w:r>
      <w:r w:rsidRPr="001F66F0">
        <w:t>5(3)(b) of that Act were omitted; and</w:t>
      </w:r>
    </w:p>
    <w:p w14:paraId="61E41883" w14:textId="77777777" w:rsidR="002678F2" w:rsidRPr="001F66F0" w:rsidRDefault="002678F2" w:rsidP="002678F2">
      <w:pPr>
        <w:pStyle w:val="paragraph"/>
      </w:pPr>
      <w:r w:rsidRPr="001F66F0">
        <w:tab/>
        <w:t>(e)</w:t>
      </w:r>
      <w:r w:rsidRPr="001F66F0">
        <w:tab/>
        <w:t>section</w:t>
      </w:r>
      <w:r w:rsidR="005039E3" w:rsidRPr="001F66F0">
        <w:t> </w:t>
      </w:r>
      <w:r w:rsidRPr="001F66F0">
        <w:t>35A of that Act had not been enacted.</w:t>
      </w:r>
    </w:p>
    <w:p w14:paraId="068D3455" w14:textId="780B44F9" w:rsidR="002678F2" w:rsidRPr="001F66F0" w:rsidRDefault="002678F2" w:rsidP="002678F2">
      <w:pPr>
        <w:pStyle w:val="ActHead5"/>
      </w:pPr>
      <w:bookmarkStart w:id="175" w:name="_Toc87447974"/>
      <w:r w:rsidRPr="00BE5AB6">
        <w:rPr>
          <w:rStyle w:val="CharSectno"/>
        </w:rPr>
        <w:t>92A</w:t>
      </w:r>
      <w:r w:rsidRPr="001F66F0">
        <w:t xml:space="preserve">  Exchange of information between Ombudsman and State inspecting authorities</w:t>
      </w:r>
      <w:bookmarkEnd w:id="175"/>
    </w:p>
    <w:p w14:paraId="721D5314" w14:textId="77777777" w:rsidR="002678F2" w:rsidRPr="001F66F0" w:rsidRDefault="002678F2" w:rsidP="002678F2">
      <w:pPr>
        <w:pStyle w:val="subsection"/>
      </w:pPr>
      <w:r w:rsidRPr="001F66F0">
        <w:tab/>
        <w:t>(1)</w:t>
      </w:r>
      <w:r w:rsidRPr="001F66F0">
        <w:tab/>
        <w:t>In this section:</w:t>
      </w:r>
    </w:p>
    <w:p w14:paraId="6A091AED" w14:textId="77777777" w:rsidR="002678F2" w:rsidRPr="001F66F0" w:rsidRDefault="002678F2" w:rsidP="002678F2">
      <w:pPr>
        <w:pStyle w:val="Definition"/>
      </w:pPr>
      <w:r w:rsidRPr="001F66F0">
        <w:rPr>
          <w:b/>
          <w:i/>
        </w:rPr>
        <w:t>State agency</w:t>
      </w:r>
      <w:r w:rsidRPr="001F66F0">
        <w:t xml:space="preserve"> means an eligible authority of a State that is an agency.</w:t>
      </w:r>
    </w:p>
    <w:p w14:paraId="7A5AEF41" w14:textId="70152589" w:rsidR="002678F2" w:rsidRPr="001F66F0" w:rsidRDefault="002678F2" w:rsidP="002678F2">
      <w:pPr>
        <w:pStyle w:val="Definition"/>
      </w:pPr>
      <w:r w:rsidRPr="001F66F0">
        <w:rPr>
          <w:b/>
          <w:i/>
        </w:rPr>
        <w:t>State inspecting authority</w:t>
      </w:r>
      <w:r w:rsidRPr="001F66F0">
        <w:t xml:space="preserve">, in relation to a State agency, means the authority that, under the law of the State concerned, has the function of making inspections of the kind referred to in </w:t>
      </w:r>
      <w:r w:rsidR="0053426C" w:rsidRPr="001F66F0">
        <w:t>paragraph 3</w:t>
      </w:r>
      <w:r w:rsidRPr="001F66F0">
        <w:t>5(1)(h).</w:t>
      </w:r>
    </w:p>
    <w:p w14:paraId="0D9985CE" w14:textId="77777777" w:rsidR="002678F2" w:rsidRPr="001F66F0" w:rsidRDefault="002678F2" w:rsidP="002678F2">
      <w:pPr>
        <w:pStyle w:val="subsection"/>
      </w:pPr>
      <w:r w:rsidRPr="001F66F0">
        <w:tab/>
        <w:t>(2)</w:t>
      </w:r>
      <w:r w:rsidRPr="001F66F0">
        <w:tab/>
        <w:t>The Ombudsman may give information that:</w:t>
      </w:r>
    </w:p>
    <w:p w14:paraId="55AEE69C" w14:textId="77777777" w:rsidR="002678F2" w:rsidRPr="001F66F0" w:rsidRDefault="002678F2" w:rsidP="002678F2">
      <w:pPr>
        <w:pStyle w:val="paragraph"/>
      </w:pPr>
      <w:r w:rsidRPr="001F66F0">
        <w:tab/>
        <w:t>(a)</w:t>
      </w:r>
      <w:r w:rsidRPr="001F66F0">
        <w:tab/>
        <w:t>relates to a State agency; and</w:t>
      </w:r>
    </w:p>
    <w:p w14:paraId="31D1C00C" w14:textId="77777777" w:rsidR="002678F2" w:rsidRPr="001F66F0" w:rsidRDefault="002678F2" w:rsidP="002678F2">
      <w:pPr>
        <w:pStyle w:val="paragraph"/>
      </w:pPr>
      <w:r w:rsidRPr="001F66F0">
        <w:tab/>
        <w:t>(b)</w:t>
      </w:r>
      <w:r w:rsidRPr="001F66F0">
        <w:tab/>
        <w:t>was obtained by the Ombudsman under this Act;</w:t>
      </w:r>
    </w:p>
    <w:p w14:paraId="56C149E0" w14:textId="77777777" w:rsidR="002678F2" w:rsidRPr="001F66F0" w:rsidRDefault="002678F2" w:rsidP="002678F2">
      <w:pPr>
        <w:pStyle w:val="subsection2"/>
      </w:pPr>
      <w:r w:rsidRPr="001F66F0">
        <w:t>to the authority that is the State inspecting authority in relation to the agency.</w:t>
      </w:r>
    </w:p>
    <w:p w14:paraId="503BF515" w14:textId="2745194C" w:rsidR="002678F2" w:rsidRPr="001F66F0" w:rsidRDefault="002678F2" w:rsidP="002678F2">
      <w:pPr>
        <w:pStyle w:val="subsection"/>
      </w:pPr>
      <w:r w:rsidRPr="001F66F0">
        <w:tab/>
        <w:t>(3)</w:t>
      </w:r>
      <w:r w:rsidRPr="001F66F0">
        <w:tab/>
        <w:t xml:space="preserve">The Ombudsman may only give information to an authority under </w:t>
      </w:r>
      <w:r w:rsidR="0053426C" w:rsidRPr="001F66F0">
        <w:t>subsection (</w:t>
      </w:r>
      <w:r w:rsidRPr="001F66F0">
        <w:t>2) if the Ombudsman is satisfied that the giving of the information is necessary to enable the authority to perform its functions in relation to the State agency.</w:t>
      </w:r>
    </w:p>
    <w:p w14:paraId="2736173F" w14:textId="77777777" w:rsidR="002678F2" w:rsidRPr="001F66F0" w:rsidRDefault="002678F2" w:rsidP="002678F2">
      <w:pPr>
        <w:pStyle w:val="subsection"/>
      </w:pPr>
      <w:r w:rsidRPr="001F66F0">
        <w:tab/>
        <w:t>(4)</w:t>
      </w:r>
      <w:r w:rsidRPr="001F66F0">
        <w:tab/>
        <w:t>The Ombudsman may receive from a State inspecting authority information relevant to the performance of the Ombudsman’s functions under this Act.</w:t>
      </w:r>
    </w:p>
    <w:p w14:paraId="6126A5F3" w14:textId="5A8C94DB" w:rsidR="00325379" w:rsidRPr="001F66F0" w:rsidRDefault="0053426C" w:rsidP="00DD1FDB">
      <w:pPr>
        <w:pStyle w:val="ActHead2"/>
        <w:pageBreakBefore/>
      </w:pPr>
      <w:bookmarkStart w:id="176" w:name="_Toc87447975"/>
      <w:r w:rsidRPr="00BE5AB6">
        <w:rPr>
          <w:rStyle w:val="CharPartNo"/>
        </w:rPr>
        <w:t>Part 2</w:t>
      </w:r>
      <w:r w:rsidR="00BE5AB6" w:rsidRPr="00BE5AB6">
        <w:rPr>
          <w:rStyle w:val="CharPartNo"/>
        </w:rPr>
        <w:noBreakHyphen/>
      </w:r>
      <w:r w:rsidR="00325379" w:rsidRPr="00BE5AB6">
        <w:rPr>
          <w:rStyle w:val="CharPartNo"/>
        </w:rPr>
        <w:t>8</w:t>
      </w:r>
      <w:r w:rsidR="00325379" w:rsidRPr="001F66F0">
        <w:t>—</w:t>
      </w:r>
      <w:r w:rsidR="00325379" w:rsidRPr="00BE5AB6">
        <w:rPr>
          <w:rStyle w:val="CharPartText"/>
        </w:rPr>
        <w:t>Reports about interceptions under Parts</w:t>
      </w:r>
      <w:r w:rsidR="005039E3" w:rsidRPr="00BE5AB6">
        <w:rPr>
          <w:rStyle w:val="CharPartText"/>
        </w:rPr>
        <w:t> </w:t>
      </w:r>
      <w:r w:rsidR="00325379" w:rsidRPr="00BE5AB6">
        <w:rPr>
          <w:rStyle w:val="CharPartText"/>
        </w:rPr>
        <w:t>2</w:t>
      </w:r>
      <w:r w:rsidR="00BE5AB6" w:rsidRPr="00BE5AB6">
        <w:rPr>
          <w:rStyle w:val="CharPartText"/>
        </w:rPr>
        <w:noBreakHyphen/>
      </w:r>
      <w:r w:rsidR="00325379" w:rsidRPr="00BE5AB6">
        <w:rPr>
          <w:rStyle w:val="CharPartText"/>
        </w:rPr>
        <w:t>3 and 2</w:t>
      </w:r>
      <w:r w:rsidR="00BE5AB6" w:rsidRPr="00BE5AB6">
        <w:rPr>
          <w:rStyle w:val="CharPartText"/>
        </w:rPr>
        <w:noBreakHyphen/>
      </w:r>
      <w:r w:rsidR="00325379" w:rsidRPr="00BE5AB6">
        <w:rPr>
          <w:rStyle w:val="CharPartText"/>
        </w:rPr>
        <w:t>5</w:t>
      </w:r>
      <w:bookmarkEnd w:id="176"/>
    </w:p>
    <w:p w14:paraId="22B941DB" w14:textId="27BB7F60" w:rsidR="002678F2" w:rsidRPr="001F66F0" w:rsidRDefault="002678F2" w:rsidP="002678F2">
      <w:pPr>
        <w:pStyle w:val="ActHead3"/>
      </w:pPr>
      <w:bookmarkStart w:id="177" w:name="_Toc87447976"/>
      <w:r w:rsidRPr="00BE5AB6">
        <w:rPr>
          <w:rStyle w:val="CharDivNo"/>
        </w:rPr>
        <w:t>Division</w:t>
      </w:r>
      <w:r w:rsidR="005039E3" w:rsidRPr="00BE5AB6">
        <w:rPr>
          <w:rStyle w:val="CharDivNo"/>
        </w:rPr>
        <w:t> </w:t>
      </w:r>
      <w:r w:rsidRPr="00BE5AB6">
        <w:rPr>
          <w:rStyle w:val="CharDivNo"/>
        </w:rPr>
        <w:t>1</w:t>
      </w:r>
      <w:r w:rsidRPr="001F66F0">
        <w:t>—</w:t>
      </w:r>
      <w:r w:rsidRPr="00BE5AB6">
        <w:rPr>
          <w:rStyle w:val="CharDivText"/>
        </w:rPr>
        <w:t>Reports to the Minister</w:t>
      </w:r>
      <w:bookmarkEnd w:id="177"/>
    </w:p>
    <w:p w14:paraId="38203B96" w14:textId="17C1F0F4" w:rsidR="002678F2" w:rsidRPr="001F66F0" w:rsidRDefault="002678F2" w:rsidP="002678F2">
      <w:pPr>
        <w:pStyle w:val="ActHead5"/>
      </w:pPr>
      <w:bookmarkStart w:id="178" w:name="_Toc87447977"/>
      <w:r w:rsidRPr="00BE5AB6">
        <w:rPr>
          <w:rStyle w:val="CharSectno"/>
        </w:rPr>
        <w:t>93</w:t>
      </w:r>
      <w:r w:rsidRPr="001F66F0">
        <w:t xml:space="preserve">  Annual reports to Minister about interceptions under </w:t>
      </w:r>
      <w:r w:rsidR="0053426C" w:rsidRPr="001F66F0">
        <w:t>Part 2</w:t>
      </w:r>
      <w:r w:rsidR="00BE5AB6">
        <w:noBreakHyphen/>
      </w:r>
      <w:r w:rsidR="001B6E52" w:rsidRPr="001F66F0">
        <w:t>3</w:t>
      </w:r>
      <w:bookmarkEnd w:id="178"/>
    </w:p>
    <w:p w14:paraId="479AB8D7" w14:textId="77777777" w:rsidR="002678F2" w:rsidRPr="001F66F0" w:rsidRDefault="002678F2" w:rsidP="002678F2">
      <w:pPr>
        <w:pStyle w:val="subsection"/>
      </w:pPr>
      <w:r w:rsidRPr="001F66F0">
        <w:tab/>
      </w:r>
      <w:r w:rsidRPr="001F66F0">
        <w:tab/>
        <w:t>The Managing Director of a carrier shall, as soon as practicable after each 30</w:t>
      </w:r>
      <w:r w:rsidR="005039E3" w:rsidRPr="001F66F0">
        <w:t> </w:t>
      </w:r>
      <w:r w:rsidRPr="001F66F0">
        <w:t>June, give to the Minister a written report about the interceptions carried out by employees of the carrier pursuant to requests made, or purporting to be made, under section</w:t>
      </w:r>
      <w:r w:rsidR="005039E3" w:rsidRPr="001F66F0">
        <w:t> </w:t>
      </w:r>
      <w:r w:rsidRPr="001F66F0">
        <w:t>30 during the year ending on that 30</w:t>
      </w:r>
      <w:r w:rsidR="005039E3" w:rsidRPr="001F66F0">
        <w:t> </w:t>
      </w:r>
      <w:r w:rsidRPr="001F66F0">
        <w:t>June.</w:t>
      </w:r>
    </w:p>
    <w:p w14:paraId="15B1F7A9" w14:textId="3D064FD0" w:rsidR="002678F2" w:rsidRPr="001F66F0" w:rsidRDefault="002678F2" w:rsidP="002678F2">
      <w:pPr>
        <w:pStyle w:val="ActHead5"/>
      </w:pPr>
      <w:bookmarkStart w:id="179" w:name="_Toc87447978"/>
      <w:r w:rsidRPr="00BE5AB6">
        <w:rPr>
          <w:rStyle w:val="CharSectno"/>
        </w:rPr>
        <w:t>94</w:t>
      </w:r>
      <w:r w:rsidRPr="001F66F0">
        <w:t xml:space="preserve">  Annual reports regarding applications and warrants under </w:t>
      </w:r>
      <w:r w:rsidR="0053426C" w:rsidRPr="001F66F0">
        <w:t>Part 2</w:t>
      </w:r>
      <w:r w:rsidR="00BE5AB6">
        <w:noBreakHyphen/>
      </w:r>
      <w:r w:rsidR="00C23949" w:rsidRPr="001F66F0">
        <w:t>5</w:t>
      </w:r>
      <w:bookmarkEnd w:id="179"/>
    </w:p>
    <w:p w14:paraId="6776C2EB" w14:textId="77777777" w:rsidR="002678F2" w:rsidRPr="001F66F0" w:rsidRDefault="002678F2" w:rsidP="002678F2">
      <w:pPr>
        <w:pStyle w:val="subsection"/>
      </w:pPr>
      <w:r w:rsidRPr="001F66F0">
        <w:tab/>
        <w:t>(2)</w:t>
      </w:r>
      <w:r w:rsidRPr="001F66F0">
        <w:tab/>
        <w:t>The chief officer of a Commonwealth agency must give to the Minister, within 3 months after a telecommunications service warrant issued to the agency ceases to be in force, a written report containing:</w:t>
      </w:r>
    </w:p>
    <w:p w14:paraId="522097DF" w14:textId="77777777" w:rsidR="002678F2" w:rsidRPr="001F66F0" w:rsidRDefault="002678F2" w:rsidP="002678F2">
      <w:pPr>
        <w:pStyle w:val="paragraph"/>
      </w:pPr>
      <w:r w:rsidRPr="001F66F0">
        <w:tab/>
        <w:t>(a)</w:t>
      </w:r>
      <w:r w:rsidRPr="001F66F0">
        <w:tab/>
        <w:t>information about:</w:t>
      </w:r>
    </w:p>
    <w:p w14:paraId="476F326F" w14:textId="77777777" w:rsidR="002678F2" w:rsidRPr="001F66F0" w:rsidRDefault="002678F2" w:rsidP="002678F2">
      <w:pPr>
        <w:pStyle w:val="paragraphsub"/>
      </w:pPr>
      <w:r w:rsidRPr="001F66F0">
        <w:tab/>
        <w:t>(i)</w:t>
      </w:r>
      <w:r w:rsidRPr="001F66F0">
        <w:tab/>
        <w:t>the use made by the agency of information obtained by interceptions under the warrant; and</w:t>
      </w:r>
    </w:p>
    <w:p w14:paraId="0FEE9FCC" w14:textId="77777777" w:rsidR="002678F2" w:rsidRPr="001F66F0" w:rsidRDefault="002678F2" w:rsidP="002678F2">
      <w:pPr>
        <w:pStyle w:val="paragraphsub"/>
      </w:pPr>
      <w:r w:rsidRPr="001F66F0">
        <w:tab/>
        <w:t>(ii)</w:t>
      </w:r>
      <w:r w:rsidRPr="001F66F0">
        <w:tab/>
        <w:t>the communication of such information to persons other than officers of the agency; and</w:t>
      </w:r>
    </w:p>
    <w:p w14:paraId="507515EC" w14:textId="77777777" w:rsidR="002678F2" w:rsidRPr="001F66F0" w:rsidRDefault="002678F2" w:rsidP="002678F2">
      <w:pPr>
        <w:pStyle w:val="paragraphsub"/>
      </w:pPr>
      <w:r w:rsidRPr="001F66F0">
        <w:tab/>
        <w:t>(iii)</w:t>
      </w:r>
      <w:r w:rsidRPr="001F66F0">
        <w:tab/>
        <w:t>the number of arrests that have been, or are likely to be, made on the basis of such information; and</w:t>
      </w:r>
    </w:p>
    <w:p w14:paraId="36D6DD25" w14:textId="77777777" w:rsidR="002678F2" w:rsidRPr="001F66F0" w:rsidRDefault="002678F2" w:rsidP="002678F2">
      <w:pPr>
        <w:pStyle w:val="paragraph"/>
      </w:pPr>
      <w:r w:rsidRPr="001F66F0">
        <w:tab/>
        <w:t>(b)</w:t>
      </w:r>
      <w:r w:rsidRPr="001F66F0">
        <w:tab/>
        <w:t>an assessment of the usefulness of information obtained by interceptions under the warrant.</w:t>
      </w:r>
    </w:p>
    <w:p w14:paraId="6BEEA92F" w14:textId="77777777" w:rsidR="002678F2" w:rsidRPr="001F66F0" w:rsidRDefault="002678F2" w:rsidP="002678F2">
      <w:pPr>
        <w:pStyle w:val="subsection"/>
      </w:pPr>
      <w:r w:rsidRPr="001F66F0">
        <w:tab/>
        <w:t>(3)</w:t>
      </w:r>
      <w:r w:rsidRPr="001F66F0">
        <w:tab/>
        <w:t>The chief officer of a Commonwealth agency shall, as soon as practicable, and in any event within 3 months, after each 30</w:t>
      </w:r>
      <w:r w:rsidR="005039E3" w:rsidRPr="001F66F0">
        <w:t> </w:t>
      </w:r>
      <w:r w:rsidRPr="001F66F0">
        <w:t>June, give to the Minister a written report that sets out such information as:</w:t>
      </w:r>
    </w:p>
    <w:p w14:paraId="3DDD5A9F" w14:textId="77777777" w:rsidR="002678F2" w:rsidRPr="001F66F0" w:rsidRDefault="002678F2" w:rsidP="002678F2">
      <w:pPr>
        <w:pStyle w:val="paragraph"/>
      </w:pPr>
      <w:r w:rsidRPr="001F66F0">
        <w:tab/>
        <w:t>(a)</w:t>
      </w:r>
      <w:r w:rsidRPr="001F66F0">
        <w:tab/>
        <w:t>Division</w:t>
      </w:r>
      <w:r w:rsidR="005039E3" w:rsidRPr="001F66F0">
        <w:t> </w:t>
      </w:r>
      <w:r w:rsidRPr="001F66F0">
        <w:t xml:space="preserve">2 </w:t>
      </w:r>
      <w:r w:rsidR="00426A7C" w:rsidRPr="001F66F0">
        <w:t>(other than section</w:t>
      </w:r>
      <w:r w:rsidR="005039E3" w:rsidRPr="001F66F0">
        <w:t> </w:t>
      </w:r>
      <w:r w:rsidR="00426A7C" w:rsidRPr="001F66F0">
        <w:t xml:space="preserve">102B) </w:t>
      </w:r>
      <w:r w:rsidRPr="001F66F0">
        <w:t xml:space="preserve">requires to be set out in the Minister’s report under that </w:t>
      </w:r>
      <w:r w:rsidR="00080F0E" w:rsidRPr="001F66F0">
        <w:t>Division</w:t>
      </w:r>
      <w:r w:rsidR="00DD1FDB" w:rsidRPr="001F66F0">
        <w:t xml:space="preserve"> </w:t>
      </w:r>
      <w:r w:rsidRPr="001F66F0">
        <w:t>relating to the year ending on that 30</w:t>
      </w:r>
      <w:r w:rsidR="005039E3" w:rsidRPr="001F66F0">
        <w:t> </w:t>
      </w:r>
      <w:r w:rsidRPr="001F66F0">
        <w:t>June; and</w:t>
      </w:r>
    </w:p>
    <w:p w14:paraId="6FEA6AFD" w14:textId="77777777" w:rsidR="002678F2" w:rsidRPr="001F66F0" w:rsidRDefault="002678F2" w:rsidP="002678F2">
      <w:pPr>
        <w:pStyle w:val="paragraph"/>
      </w:pPr>
      <w:r w:rsidRPr="001F66F0">
        <w:tab/>
        <w:t>(b)</w:t>
      </w:r>
      <w:r w:rsidRPr="001F66F0">
        <w:tab/>
        <w:t>can be derived from the agency’s records.</w:t>
      </w:r>
    </w:p>
    <w:p w14:paraId="0F1754F7" w14:textId="08AD7A1D" w:rsidR="002678F2" w:rsidRPr="001F66F0" w:rsidRDefault="002678F2" w:rsidP="002678F2">
      <w:pPr>
        <w:pStyle w:val="subsection"/>
      </w:pPr>
      <w:r w:rsidRPr="001F66F0">
        <w:tab/>
        <w:t>(3A)</w:t>
      </w:r>
      <w:r w:rsidRPr="001F66F0">
        <w:tab/>
        <w:t xml:space="preserve">A report under </w:t>
      </w:r>
      <w:r w:rsidR="0053426C" w:rsidRPr="001F66F0">
        <w:t>subsection (</w:t>
      </w:r>
      <w:r w:rsidRPr="001F66F0">
        <w:t>3) must include a statement of the total expenditure (including expenditure of a capital nature) incurred by the agency concerned in connection with the execution of warrants during the year to which the report relates.</w:t>
      </w:r>
    </w:p>
    <w:p w14:paraId="0D232E52" w14:textId="6005B981" w:rsidR="002678F2" w:rsidRPr="001F66F0" w:rsidRDefault="002678F2" w:rsidP="002678F2">
      <w:pPr>
        <w:pStyle w:val="subsection"/>
      </w:pPr>
      <w:r w:rsidRPr="001F66F0">
        <w:tab/>
        <w:t>(4)</w:t>
      </w:r>
      <w:r w:rsidRPr="001F66F0">
        <w:tab/>
        <w:t>Section</w:t>
      </w:r>
      <w:r w:rsidR="005039E3" w:rsidRPr="001F66F0">
        <w:t> </w:t>
      </w:r>
      <w:r w:rsidRPr="001F66F0">
        <w:t xml:space="preserve">34C of the </w:t>
      </w:r>
      <w:r w:rsidRPr="001F66F0">
        <w:rPr>
          <w:i/>
        </w:rPr>
        <w:t xml:space="preserve">Acts Interpretation Act 1901 </w:t>
      </w:r>
      <w:r w:rsidRPr="001F66F0">
        <w:t xml:space="preserve">does not apply in relation to a report under </w:t>
      </w:r>
      <w:r w:rsidR="0053426C" w:rsidRPr="001F66F0">
        <w:t>subsection (</w:t>
      </w:r>
      <w:r w:rsidRPr="001F66F0">
        <w:t>3) of this section.</w:t>
      </w:r>
    </w:p>
    <w:p w14:paraId="19B4C82C" w14:textId="2B19EE2C" w:rsidR="002678F2" w:rsidRPr="001F66F0" w:rsidRDefault="002678F2" w:rsidP="002678F2">
      <w:pPr>
        <w:pStyle w:val="ActHead5"/>
      </w:pPr>
      <w:bookmarkStart w:id="180" w:name="_Toc87447979"/>
      <w:r w:rsidRPr="00BE5AB6">
        <w:rPr>
          <w:rStyle w:val="CharSectno"/>
        </w:rPr>
        <w:t>94A</w:t>
      </w:r>
      <w:r w:rsidRPr="001F66F0">
        <w:t xml:space="preserve">  Reports regarding emergency interception action</w:t>
      </w:r>
      <w:bookmarkEnd w:id="180"/>
    </w:p>
    <w:p w14:paraId="4770054B" w14:textId="77777777" w:rsidR="002678F2" w:rsidRPr="001F66F0" w:rsidRDefault="002678F2" w:rsidP="002678F2">
      <w:pPr>
        <w:pStyle w:val="subsection"/>
      </w:pPr>
      <w:r w:rsidRPr="001F66F0">
        <w:tab/>
        <w:t>(1)</w:t>
      </w:r>
      <w:r w:rsidRPr="001F66F0">
        <w:tab/>
        <w:t>The chief officer of an agency referred to in subsection</w:t>
      </w:r>
      <w:r w:rsidR="005039E3" w:rsidRPr="001F66F0">
        <w:t> </w:t>
      </w:r>
      <w:r w:rsidRPr="001F66F0">
        <w:t>7(8) must give to the Minister a written report concerning:</w:t>
      </w:r>
    </w:p>
    <w:p w14:paraId="2F87E8C3" w14:textId="74E5E76F" w:rsidR="002678F2" w:rsidRPr="001F66F0" w:rsidRDefault="002678F2" w:rsidP="002678F2">
      <w:pPr>
        <w:pStyle w:val="paragraph"/>
      </w:pPr>
      <w:r w:rsidRPr="001F66F0">
        <w:tab/>
        <w:t>(a)</w:t>
      </w:r>
      <w:r w:rsidRPr="001F66F0">
        <w:tab/>
        <w:t>an emergency interception action taken by an officer of the agency that, because of the operation of subsection</w:t>
      </w:r>
      <w:r w:rsidR="005039E3" w:rsidRPr="001F66F0">
        <w:t> </w:t>
      </w:r>
      <w:r w:rsidRPr="001F66F0">
        <w:t xml:space="preserve">7(6A), took place without a warrant under </w:t>
      </w:r>
      <w:r w:rsidR="0053426C" w:rsidRPr="001F66F0">
        <w:t>Part 2</w:t>
      </w:r>
      <w:r w:rsidR="00BE5AB6">
        <w:noBreakHyphen/>
      </w:r>
      <w:r w:rsidR="00500E28" w:rsidRPr="001F66F0">
        <w:t>5</w:t>
      </w:r>
      <w:r w:rsidRPr="001F66F0">
        <w:t>; and</w:t>
      </w:r>
    </w:p>
    <w:p w14:paraId="0BF94481" w14:textId="3954567A" w:rsidR="002678F2" w:rsidRPr="001F66F0" w:rsidRDefault="002678F2" w:rsidP="002678F2">
      <w:pPr>
        <w:pStyle w:val="paragraph"/>
      </w:pPr>
      <w:r w:rsidRPr="001F66F0">
        <w:tab/>
        <w:t>(b)</w:t>
      </w:r>
      <w:r w:rsidRPr="001F66F0">
        <w:tab/>
        <w:t xml:space="preserve">an emergency interception action taken by an officer of the agency in respect of which an application for a warrant was made under </w:t>
      </w:r>
      <w:r w:rsidR="0053426C" w:rsidRPr="001F66F0">
        <w:t>Part 2</w:t>
      </w:r>
      <w:r w:rsidR="00BE5AB6">
        <w:noBreakHyphen/>
      </w:r>
      <w:r w:rsidR="00BD6AE5" w:rsidRPr="001F66F0">
        <w:t>5</w:t>
      </w:r>
      <w:r w:rsidRPr="001F66F0">
        <w:t xml:space="preserve"> and refused.</w:t>
      </w:r>
    </w:p>
    <w:p w14:paraId="74C5BD29" w14:textId="77777777" w:rsidR="002678F2" w:rsidRPr="001F66F0" w:rsidRDefault="002678F2" w:rsidP="002678F2">
      <w:pPr>
        <w:pStyle w:val="subsection"/>
      </w:pPr>
      <w:r w:rsidRPr="001F66F0">
        <w:tab/>
        <w:t>(2)</w:t>
      </w:r>
      <w:r w:rsidRPr="001F66F0">
        <w:tab/>
        <w:t>The chief officer of the agency must give the report within 3</w:t>
      </w:r>
      <w:r w:rsidR="00756B35" w:rsidRPr="001F66F0">
        <w:t xml:space="preserve"> </w:t>
      </w:r>
      <w:r w:rsidRPr="001F66F0">
        <w:t>months after:</w:t>
      </w:r>
    </w:p>
    <w:p w14:paraId="60F6C5DA" w14:textId="0890363B" w:rsidR="002678F2" w:rsidRPr="001F66F0" w:rsidRDefault="002678F2" w:rsidP="002678F2">
      <w:pPr>
        <w:pStyle w:val="paragraph"/>
      </w:pPr>
      <w:r w:rsidRPr="001F66F0">
        <w:tab/>
        <w:t>(a)</w:t>
      </w:r>
      <w:r w:rsidRPr="001F66F0">
        <w:tab/>
        <w:t xml:space="preserve">in the case set out in </w:t>
      </w:r>
      <w:r w:rsidR="0053426C" w:rsidRPr="001F66F0">
        <w:t>paragraph (</w:t>
      </w:r>
      <w:r w:rsidRPr="001F66F0">
        <w:t>1)(a)—the date on which the action ceased; and</w:t>
      </w:r>
    </w:p>
    <w:p w14:paraId="7611350D" w14:textId="1D13614A" w:rsidR="002678F2" w:rsidRPr="001F66F0" w:rsidRDefault="002678F2" w:rsidP="002678F2">
      <w:pPr>
        <w:pStyle w:val="paragraph"/>
      </w:pPr>
      <w:r w:rsidRPr="001F66F0">
        <w:tab/>
        <w:t>(b)</w:t>
      </w:r>
      <w:r w:rsidRPr="001F66F0">
        <w:tab/>
        <w:t xml:space="preserve">in the case set out in </w:t>
      </w:r>
      <w:r w:rsidR="0053426C" w:rsidRPr="001F66F0">
        <w:t>paragraph (</w:t>
      </w:r>
      <w:r w:rsidRPr="001F66F0">
        <w:t>1)(b)—the date on which the application was refused.</w:t>
      </w:r>
    </w:p>
    <w:p w14:paraId="0D2D3367" w14:textId="77777777" w:rsidR="002678F2" w:rsidRPr="001F66F0" w:rsidRDefault="002678F2" w:rsidP="002678F2">
      <w:pPr>
        <w:pStyle w:val="subsection"/>
      </w:pPr>
      <w:r w:rsidRPr="001F66F0">
        <w:tab/>
        <w:t>(3)</w:t>
      </w:r>
      <w:r w:rsidRPr="001F66F0">
        <w:tab/>
        <w:t>The report must contain the following information:</w:t>
      </w:r>
    </w:p>
    <w:p w14:paraId="1A19BDAD" w14:textId="77777777" w:rsidR="002678F2" w:rsidRPr="001F66F0" w:rsidRDefault="002678F2" w:rsidP="002678F2">
      <w:pPr>
        <w:pStyle w:val="paragraph"/>
      </w:pPr>
      <w:r w:rsidRPr="001F66F0">
        <w:tab/>
        <w:t>(a)</w:t>
      </w:r>
      <w:r w:rsidRPr="001F66F0">
        <w:tab/>
        <w:t>if an interception occurred:</w:t>
      </w:r>
    </w:p>
    <w:p w14:paraId="688E65B8" w14:textId="77777777" w:rsidR="002678F2" w:rsidRPr="001F66F0" w:rsidRDefault="002678F2" w:rsidP="002678F2">
      <w:pPr>
        <w:pStyle w:val="paragraphsub"/>
      </w:pPr>
      <w:r w:rsidRPr="001F66F0">
        <w:tab/>
        <w:t>(i)</w:t>
      </w:r>
      <w:r w:rsidRPr="001F66F0">
        <w:tab/>
        <w:t>the date and time at which the interception began; and</w:t>
      </w:r>
    </w:p>
    <w:p w14:paraId="39E135CF" w14:textId="77777777" w:rsidR="002678F2" w:rsidRPr="001F66F0" w:rsidRDefault="002678F2" w:rsidP="002678F2">
      <w:pPr>
        <w:pStyle w:val="paragraphsub"/>
      </w:pPr>
      <w:r w:rsidRPr="001F66F0">
        <w:tab/>
        <w:t>(ii)</w:t>
      </w:r>
      <w:r w:rsidRPr="001F66F0">
        <w:tab/>
        <w:t>the duration of the interception;</w:t>
      </w:r>
    </w:p>
    <w:p w14:paraId="0FDA2A9B" w14:textId="77777777" w:rsidR="002678F2" w:rsidRPr="001F66F0" w:rsidRDefault="002678F2" w:rsidP="002678F2">
      <w:pPr>
        <w:pStyle w:val="paragraph"/>
      </w:pPr>
      <w:r w:rsidRPr="001F66F0">
        <w:tab/>
        <w:t>(b)</w:t>
      </w:r>
      <w:r w:rsidRPr="001F66F0">
        <w:tab/>
        <w:t>if there was no interception but action had been taken to cause a communication to be intercepted—details of the action taken;</w:t>
      </w:r>
    </w:p>
    <w:p w14:paraId="3FA13F12" w14:textId="77777777" w:rsidR="002678F2" w:rsidRPr="001F66F0" w:rsidRDefault="002678F2" w:rsidP="002678F2">
      <w:pPr>
        <w:pStyle w:val="paragraph"/>
      </w:pPr>
      <w:r w:rsidRPr="001F66F0">
        <w:tab/>
        <w:t>(c)</w:t>
      </w:r>
      <w:r w:rsidRPr="001F66F0">
        <w:tab/>
        <w:t>the circumstances that led the officer concerned to believe that the conditions of subsection</w:t>
      </w:r>
      <w:r w:rsidR="005039E3" w:rsidRPr="001F66F0">
        <w:t> </w:t>
      </w:r>
      <w:r w:rsidRPr="001F66F0">
        <w:t>7(4) or (5) were satisfied;</w:t>
      </w:r>
    </w:p>
    <w:p w14:paraId="27FD6950" w14:textId="02A89327" w:rsidR="002678F2" w:rsidRPr="001F66F0" w:rsidRDefault="002678F2" w:rsidP="002678F2">
      <w:pPr>
        <w:pStyle w:val="paragraph"/>
      </w:pPr>
      <w:r w:rsidRPr="001F66F0">
        <w:tab/>
        <w:t>(d)</w:t>
      </w:r>
      <w:r w:rsidRPr="001F66F0">
        <w:tab/>
        <w:t xml:space="preserve">in the case set out in </w:t>
      </w:r>
      <w:r w:rsidR="0053426C" w:rsidRPr="001F66F0">
        <w:t>paragraph (</w:t>
      </w:r>
      <w:r w:rsidRPr="001F66F0">
        <w:t xml:space="preserve">1)(a)—the reasons it was not practicable to apply for a warrant under </w:t>
      </w:r>
      <w:r w:rsidR="0053426C" w:rsidRPr="001F66F0">
        <w:t>Part 2</w:t>
      </w:r>
      <w:r w:rsidR="00BE5AB6">
        <w:noBreakHyphen/>
      </w:r>
      <w:r w:rsidR="00B73AC3" w:rsidRPr="001F66F0">
        <w:t>5</w:t>
      </w:r>
      <w:r w:rsidRPr="001F66F0">
        <w:t xml:space="preserve"> in relation to the action;</w:t>
      </w:r>
    </w:p>
    <w:p w14:paraId="3FBDD863" w14:textId="0C2965BF" w:rsidR="002678F2" w:rsidRPr="001F66F0" w:rsidRDefault="002678F2" w:rsidP="002678F2">
      <w:pPr>
        <w:pStyle w:val="paragraph"/>
      </w:pPr>
      <w:r w:rsidRPr="001F66F0">
        <w:tab/>
        <w:t>(e)</w:t>
      </w:r>
      <w:r w:rsidRPr="001F66F0">
        <w:tab/>
        <w:t xml:space="preserve">in the case set out in </w:t>
      </w:r>
      <w:r w:rsidR="0053426C" w:rsidRPr="001F66F0">
        <w:t>paragraph (</w:t>
      </w:r>
      <w:r w:rsidRPr="001F66F0">
        <w:t>1)(b)—the reasons the judge or nominated AAT member refused the application if the reasons are known;</w:t>
      </w:r>
    </w:p>
    <w:p w14:paraId="71231BE3" w14:textId="77777777" w:rsidR="002678F2" w:rsidRPr="001F66F0" w:rsidRDefault="002678F2" w:rsidP="002678F2">
      <w:pPr>
        <w:pStyle w:val="paragraph"/>
      </w:pPr>
      <w:r w:rsidRPr="001F66F0">
        <w:tab/>
        <w:t>(f)</w:t>
      </w:r>
      <w:r w:rsidRPr="001F66F0">
        <w:tab/>
        <w:t>information about the use made by the agency of information obtained by the interception;</w:t>
      </w:r>
    </w:p>
    <w:p w14:paraId="6AF1D011" w14:textId="77777777" w:rsidR="002678F2" w:rsidRPr="001F66F0" w:rsidRDefault="002678F2" w:rsidP="002678F2">
      <w:pPr>
        <w:pStyle w:val="paragraph"/>
      </w:pPr>
      <w:r w:rsidRPr="001F66F0">
        <w:tab/>
        <w:t>(g)</w:t>
      </w:r>
      <w:r w:rsidRPr="001F66F0">
        <w:tab/>
        <w:t>information about the communication of such information to persons other than officers of the agency;</w:t>
      </w:r>
    </w:p>
    <w:p w14:paraId="59C81F13" w14:textId="77777777" w:rsidR="002678F2" w:rsidRPr="001F66F0" w:rsidRDefault="002678F2" w:rsidP="002678F2">
      <w:pPr>
        <w:pStyle w:val="paragraph"/>
      </w:pPr>
      <w:r w:rsidRPr="001F66F0">
        <w:tab/>
        <w:t>(h)</w:t>
      </w:r>
      <w:r w:rsidRPr="001F66F0">
        <w:tab/>
        <w:t>the number of arrests that have been, or are likely to be, made on the basis of such information;</w:t>
      </w:r>
    </w:p>
    <w:p w14:paraId="6D5D0254" w14:textId="77777777" w:rsidR="002678F2" w:rsidRPr="001F66F0" w:rsidRDefault="002678F2" w:rsidP="002678F2">
      <w:pPr>
        <w:pStyle w:val="paragraph"/>
      </w:pPr>
      <w:r w:rsidRPr="001F66F0">
        <w:tab/>
        <w:t>(i)</w:t>
      </w:r>
      <w:r w:rsidRPr="001F66F0">
        <w:tab/>
        <w:t>an assessment of the usefulness of information obtained by the interception.</w:t>
      </w:r>
    </w:p>
    <w:p w14:paraId="242F35F8" w14:textId="77777777" w:rsidR="002678F2" w:rsidRPr="001F66F0" w:rsidRDefault="002678F2" w:rsidP="002678F2">
      <w:pPr>
        <w:pStyle w:val="subsection"/>
      </w:pPr>
      <w:r w:rsidRPr="001F66F0">
        <w:tab/>
        <w:t>(4)</w:t>
      </w:r>
      <w:r w:rsidRPr="001F66F0">
        <w:tab/>
        <w:t>In this section:</w:t>
      </w:r>
    </w:p>
    <w:p w14:paraId="423642D6" w14:textId="77777777" w:rsidR="002678F2" w:rsidRPr="001F66F0" w:rsidRDefault="002678F2" w:rsidP="002678F2">
      <w:pPr>
        <w:pStyle w:val="Definition"/>
      </w:pPr>
      <w:r w:rsidRPr="001F66F0">
        <w:rPr>
          <w:b/>
          <w:i/>
        </w:rPr>
        <w:t xml:space="preserve">emergency interception action </w:t>
      </w:r>
      <w:r w:rsidRPr="001F66F0">
        <w:t>means an interception done under subsection</w:t>
      </w:r>
      <w:r w:rsidR="005039E3" w:rsidRPr="001F66F0">
        <w:t> </w:t>
      </w:r>
      <w:r w:rsidRPr="001F66F0">
        <w:t>7(4) or (5) or action taken under one of those subsections to cause an interception to occur.</w:t>
      </w:r>
    </w:p>
    <w:p w14:paraId="36AEDA1E" w14:textId="6CB17DC6" w:rsidR="002678F2" w:rsidRPr="001F66F0" w:rsidRDefault="002678F2" w:rsidP="002678F2">
      <w:pPr>
        <w:pStyle w:val="ActHead5"/>
      </w:pPr>
      <w:bookmarkStart w:id="181" w:name="_Toc87447980"/>
      <w:r w:rsidRPr="00BE5AB6">
        <w:rPr>
          <w:rStyle w:val="CharSectno"/>
        </w:rPr>
        <w:t>94B</w:t>
      </w:r>
      <w:r w:rsidRPr="001F66F0">
        <w:t xml:space="preserve">  Reports regarding named person warrants</w:t>
      </w:r>
      <w:bookmarkEnd w:id="181"/>
    </w:p>
    <w:p w14:paraId="6CF28A96" w14:textId="77777777" w:rsidR="002678F2" w:rsidRPr="001F66F0" w:rsidRDefault="002678F2" w:rsidP="002678F2">
      <w:pPr>
        <w:pStyle w:val="subsection"/>
      </w:pPr>
      <w:r w:rsidRPr="001F66F0">
        <w:tab/>
        <w:t>(1)</w:t>
      </w:r>
      <w:r w:rsidRPr="001F66F0">
        <w:tab/>
        <w:t>The chief officer of an agency to which a named person warrant has been issued must give to the Minister a written report about the action (if any) that has taken place under the warrant.</w:t>
      </w:r>
    </w:p>
    <w:p w14:paraId="2FBB8698" w14:textId="77777777" w:rsidR="002678F2" w:rsidRPr="001F66F0" w:rsidRDefault="002678F2" w:rsidP="002678F2">
      <w:pPr>
        <w:pStyle w:val="subsection"/>
      </w:pPr>
      <w:r w:rsidRPr="001F66F0">
        <w:tab/>
        <w:t>(2)</w:t>
      </w:r>
      <w:r w:rsidRPr="001F66F0">
        <w:tab/>
        <w:t>The chief officer must give a report in relation to the warrant within 3 months after the warrant ceases to be in force.</w:t>
      </w:r>
    </w:p>
    <w:p w14:paraId="4827307D" w14:textId="77777777" w:rsidR="002678F2" w:rsidRPr="001F66F0" w:rsidRDefault="002678F2" w:rsidP="002678F2">
      <w:pPr>
        <w:pStyle w:val="subsection"/>
      </w:pPr>
      <w:r w:rsidRPr="001F66F0">
        <w:tab/>
        <w:t>(3)</w:t>
      </w:r>
      <w:r w:rsidRPr="001F66F0">
        <w:tab/>
        <w:t>The report must contain the following information in relation to each interception:</w:t>
      </w:r>
    </w:p>
    <w:p w14:paraId="227BF8E3" w14:textId="77777777" w:rsidR="002678F2" w:rsidRPr="001F66F0" w:rsidRDefault="002678F2" w:rsidP="002678F2">
      <w:pPr>
        <w:pStyle w:val="paragraph"/>
      </w:pPr>
      <w:r w:rsidRPr="001F66F0">
        <w:tab/>
        <w:t>(a)</w:t>
      </w:r>
      <w:r w:rsidRPr="001F66F0">
        <w:tab/>
        <w:t>the service to or from which the intercepted communication was made (being a service that the person named in the warrant used, or was likely to use);</w:t>
      </w:r>
    </w:p>
    <w:p w14:paraId="0907EF44" w14:textId="77777777" w:rsidR="002678F2" w:rsidRPr="001F66F0" w:rsidRDefault="002678F2" w:rsidP="002678F2">
      <w:pPr>
        <w:pStyle w:val="paragraph"/>
      </w:pPr>
      <w:r w:rsidRPr="001F66F0">
        <w:tab/>
        <w:t>(b)</w:t>
      </w:r>
      <w:r w:rsidRPr="001F66F0">
        <w:tab/>
        <w:t>the reasons it would not have been effective to intercept the communications under a telecommunications service warrant;</w:t>
      </w:r>
    </w:p>
    <w:p w14:paraId="1072AC2B" w14:textId="77777777" w:rsidR="002678F2" w:rsidRPr="001F66F0" w:rsidRDefault="002678F2" w:rsidP="002678F2">
      <w:pPr>
        <w:pStyle w:val="paragraph"/>
      </w:pPr>
      <w:r w:rsidRPr="001F66F0">
        <w:tab/>
        <w:t>(c)</w:t>
      </w:r>
      <w:r w:rsidRPr="001F66F0">
        <w:tab/>
        <w:t>information about the use made by the agency of information obtained by each interception;</w:t>
      </w:r>
    </w:p>
    <w:p w14:paraId="1A43A465" w14:textId="77777777" w:rsidR="002678F2" w:rsidRPr="001F66F0" w:rsidRDefault="002678F2" w:rsidP="002678F2">
      <w:pPr>
        <w:pStyle w:val="paragraph"/>
      </w:pPr>
      <w:r w:rsidRPr="001F66F0">
        <w:tab/>
        <w:t>(d)</w:t>
      </w:r>
      <w:r w:rsidRPr="001F66F0">
        <w:tab/>
        <w:t>information about the communication of such information to persons other than officers of the agency;</w:t>
      </w:r>
    </w:p>
    <w:p w14:paraId="30068811" w14:textId="77777777" w:rsidR="002678F2" w:rsidRPr="001F66F0" w:rsidRDefault="002678F2" w:rsidP="002678F2">
      <w:pPr>
        <w:pStyle w:val="paragraph"/>
      </w:pPr>
      <w:r w:rsidRPr="001F66F0">
        <w:tab/>
        <w:t>(e)</w:t>
      </w:r>
      <w:r w:rsidRPr="001F66F0">
        <w:tab/>
        <w:t>the number of arrests that have been, or are likely to be, made on the basis of such information;</w:t>
      </w:r>
    </w:p>
    <w:p w14:paraId="059EB1B2" w14:textId="77777777" w:rsidR="002678F2" w:rsidRPr="001F66F0" w:rsidRDefault="002678F2" w:rsidP="002678F2">
      <w:pPr>
        <w:pStyle w:val="paragraph"/>
      </w:pPr>
      <w:r w:rsidRPr="001F66F0">
        <w:tab/>
        <w:t>(f)</w:t>
      </w:r>
      <w:r w:rsidRPr="001F66F0">
        <w:tab/>
        <w:t>an assessment of the usefulness of information obtained by each interception.</w:t>
      </w:r>
    </w:p>
    <w:p w14:paraId="3413B203" w14:textId="3C9AB84C" w:rsidR="002678F2" w:rsidRPr="001F66F0" w:rsidRDefault="002678F2" w:rsidP="002678F2">
      <w:pPr>
        <w:pStyle w:val="ActHead5"/>
      </w:pPr>
      <w:bookmarkStart w:id="182" w:name="_Toc87447981"/>
      <w:r w:rsidRPr="00BE5AB6">
        <w:rPr>
          <w:rStyle w:val="CharSectno"/>
        </w:rPr>
        <w:t>95</w:t>
      </w:r>
      <w:r w:rsidRPr="001F66F0">
        <w:t xml:space="preserve">  Minister may seek further information from Commonwealth agency</w:t>
      </w:r>
      <w:bookmarkEnd w:id="182"/>
    </w:p>
    <w:p w14:paraId="72A0E757" w14:textId="77777777" w:rsidR="002678F2" w:rsidRPr="001F66F0" w:rsidRDefault="002678F2" w:rsidP="002678F2">
      <w:pPr>
        <w:pStyle w:val="subsection"/>
      </w:pPr>
      <w:r w:rsidRPr="001F66F0">
        <w:tab/>
        <w:t>(1)</w:t>
      </w:r>
      <w:r w:rsidRPr="001F66F0">
        <w:tab/>
        <w:t>The Minister may by writing request the chief officer of a Commonwealth agency, or eligible Commonwealth authority, to give to the Minister in writing specified information that:</w:t>
      </w:r>
    </w:p>
    <w:p w14:paraId="21D7F509" w14:textId="77777777" w:rsidR="002678F2" w:rsidRPr="001F66F0" w:rsidRDefault="002678F2" w:rsidP="002678F2">
      <w:pPr>
        <w:pStyle w:val="paragraph"/>
      </w:pPr>
      <w:r w:rsidRPr="001F66F0">
        <w:tab/>
        <w:t>(a)</w:t>
      </w:r>
      <w:r w:rsidRPr="001F66F0">
        <w:tab/>
        <w:t>the Minister needs in connection with preparing a report under Division</w:t>
      </w:r>
      <w:r w:rsidR="005039E3" w:rsidRPr="001F66F0">
        <w:t> </w:t>
      </w:r>
      <w:r w:rsidRPr="001F66F0">
        <w:t>2; and</w:t>
      </w:r>
    </w:p>
    <w:p w14:paraId="74E01AA1" w14:textId="3833A6B2" w:rsidR="002678F2" w:rsidRPr="001F66F0" w:rsidRDefault="002678F2" w:rsidP="002678F2">
      <w:pPr>
        <w:pStyle w:val="paragraph"/>
      </w:pPr>
      <w:r w:rsidRPr="001F66F0">
        <w:tab/>
        <w:t>(b)</w:t>
      </w:r>
      <w:r w:rsidRPr="001F66F0">
        <w:tab/>
        <w:t xml:space="preserve">is not contained in a report by the chief officer under </w:t>
      </w:r>
      <w:r w:rsidR="0053426C" w:rsidRPr="001F66F0">
        <w:t>subsection 9</w:t>
      </w:r>
      <w:r w:rsidRPr="001F66F0">
        <w:t>4(3).</w:t>
      </w:r>
    </w:p>
    <w:p w14:paraId="546A93D0" w14:textId="6318C98B" w:rsidR="002678F2" w:rsidRPr="001F66F0" w:rsidRDefault="002678F2" w:rsidP="002678F2">
      <w:pPr>
        <w:pStyle w:val="subsection"/>
      </w:pPr>
      <w:r w:rsidRPr="001F66F0">
        <w:tab/>
        <w:t>(2)</w:t>
      </w:r>
      <w:r w:rsidRPr="001F66F0">
        <w:tab/>
        <w:t xml:space="preserve">To the extent that it is practicable to do so, the chief officer of a Commonwealth agency, or eligible Commonwealth authority, shall comply with a request made to the chief officer under </w:t>
      </w:r>
      <w:r w:rsidR="0053426C" w:rsidRPr="001F66F0">
        <w:t>subsection (</w:t>
      </w:r>
      <w:r w:rsidRPr="001F66F0">
        <w:t>1).</w:t>
      </w:r>
    </w:p>
    <w:p w14:paraId="17B5802F" w14:textId="59352520" w:rsidR="002678F2" w:rsidRPr="001F66F0" w:rsidRDefault="002678F2" w:rsidP="002678F2">
      <w:pPr>
        <w:pStyle w:val="ActHead5"/>
      </w:pPr>
      <w:bookmarkStart w:id="183" w:name="_Toc87447982"/>
      <w:r w:rsidRPr="00BE5AB6">
        <w:rPr>
          <w:rStyle w:val="CharSectno"/>
        </w:rPr>
        <w:t>96</w:t>
      </w:r>
      <w:r w:rsidRPr="001F66F0">
        <w:t xml:space="preserve">  Annual reports by State authorities</w:t>
      </w:r>
      <w:bookmarkEnd w:id="183"/>
    </w:p>
    <w:p w14:paraId="29035AF3" w14:textId="0CF862E2" w:rsidR="002678F2" w:rsidRPr="001F66F0" w:rsidRDefault="002678F2" w:rsidP="002678F2">
      <w:pPr>
        <w:pStyle w:val="subsection"/>
      </w:pPr>
      <w:r w:rsidRPr="001F66F0">
        <w:tab/>
        <w:t>(1)</w:t>
      </w:r>
      <w:r w:rsidRPr="001F66F0">
        <w:tab/>
        <w:t xml:space="preserve">Subject to </w:t>
      </w:r>
      <w:r w:rsidR="0053426C" w:rsidRPr="001F66F0">
        <w:t>subsection (</w:t>
      </w:r>
      <w:r w:rsidRPr="001F66F0">
        <w:t>2), the chief officer of an eligible authority of a State shall, as soon as practicable, and in any event within 3 months, after each 30</w:t>
      </w:r>
      <w:r w:rsidR="005039E3" w:rsidRPr="001F66F0">
        <w:t> </w:t>
      </w:r>
      <w:r w:rsidRPr="001F66F0">
        <w:t>June, give to the Minister a written report that:</w:t>
      </w:r>
    </w:p>
    <w:p w14:paraId="00C4E7E2" w14:textId="77777777" w:rsidR="002678F2" w:rsidRPr="001F66F0" w:rsidRDefault="002678F2" w:rsidP="002678F2">
      <w:pPr>
        <w:pStyle w:val="paragraph"/>
      </w:pPr>
      <w:r w:rsidRPr="001F66F0">
        <w:tab/>
        <w:t>(a)</w:t>
      </w:r>
      <w:r w:rsidRPr="001F66F0">
        <w:tab/>
        <w:t>if information that section</w:t>
      </w:r>
      <w:r w:rsidR="005039E3" w:rsidRPr="001F66F0">
        <w:t> </w:t>
      </w:r>
      <w:r w:rsidRPr="001F66F0">
        <w:t>102 or 102A requires to be set out in the Minister’s report under Division</w:t>
      </w:r>
      <w:r w:rsidR="005039E3" w:rsidRPr="001F66F0">
        <w:t> </w:t>
      </w:r>
      <w:r w:rsidRPr="001F66F0">
        <w:t>2 relating to the year ending on that 30</w:t>
      </w:r>
      <w:r w:rsidR="005039E3" w:rsidRPr="001F66F0">
        <w:t> </w:t>
      </w:r>
      <w:r w:rsidRPr="001F66F0">
        <w:t>June can be derived from the authority’s records—sets out that information; or</w:t>
      </w:r>
    </w:p>
    <w:p w14:paraId="1D008725" w14:textId="77777777" w:rsidR="002678F2" w:rsidRPr="001F66F0" w:rsidRDefault="002678F2" w:rsidP="002678F2">
      <w:pPr>
        <w:pStyle w:val="paragraph"/>
      </w:pPr>
      <w:r w:rsidRPr="001F66F0">
        <w:tab/>
        <w:t>(b)</w:t>
      </w:r>
      <w:r w:rsidRPr="001F66F0">
        <w:tab/>
        <w:t>in any other case—states that no such information can be so derived.</w:t>
      </w:r>
    </w:p>
    <w:p w14:paraId="384D5934" w14:textId="157C15B4" w:rsidR="002678F2" w:rsidRPr="001F66F0" w:rsidRDefault="002678F2" w:rsidP="002678F2">
      <w:pPr>
        <w:pStyle w:val="subsection"/>
        <w:keepNext/>
        <w:keepLines/>
      </w:pPr>
      <w:r w:rsidRPr="001F66F0">
        <w:tab/>
        <w:t>(1A)</w:t>
      </w:r>
      <w:r w:rsidRPr="001F66F0">
        <w:tab/>
        <w:t xml:space="preserve">A report under </w:t>
      </w:r>
      <w:r w:rsidR="0053426C" w:rsidRPr="001F66F0">
        <w:t>subsection (</w:t>
      </w:r>
      <w:r w:rsidRPr="001F66F0">
        <w:t>1) must include a statement of the total expenditure (including expenditure of a capital nature) incurred by the eligible authority concerned in connection with the execution of warrants during the year to which the report relates.</w:t>
      </w:r>
    </w:p>
    <w:p w14:paraId="0A63FF2A" w14:textId="67D9C776" w:rsidR="002678F2" w:rsidRPr="001F66F0" w:rsidRDefault="002678F2" w:rsidP="002678F2">
      <w:pPr>
        <w:pStyle w:val="subsection"/>
      </w:pPr>
      <w:r w:rsidRPr="001F66F0">
        <w:tab/>
        <w:t>(2)</w:t>
      </w:r>
      <w:r w:rsidRPr="001F66F0">
        <w:tab/>
        <w:t xml:space="preserve">Where a Minister of a State has given to the Minister a written report that sets out the information that, but for this subsection, </w:t>
      </w:r>
      <w:r w:rsidR="005039E3" w:rsidRPr="001F66F0">
        <w:t>subsections (</w:t>
      </w:r>
      <w:r w:rsidRPr="001F66F0">
        <w:t>1) and (1A) would require to be set out in a report by the chief officer of an eligible authority of that State, the chief officer need not give to the Minister the last</w:t>
      </w:r>
      <w:r w:rsidR="00BE5AB6">
        <w:noBreakHyphen/>
      </w:r>
      <w:r w:rsidRPr="001F66F0">
        <w:t>mentioned report.</w:t>
      </w:r>
    </w:p>
    <w:p w14:paraId="3940B331" w14:textId="4AB61D23" w:rsidR="002678F2" w:rsidRPr="001F66F0" w:rsidRDefault="002678F2" w:rsidP="002678F2">
      <w:pPr>
        <w:pStyle w:val="ActHead5"/>
      </w:pPr>
      <w:bookmarkStart w:id="184" w:name="_Toc87447983"/>
      <w:r w:rsidRPr="00BE5AB6">
        <w:rPr>
          <w:rStyle w:val="CharSectno"/>
        </w:rPr>
        <w:t>97</w:t>
      </w:r>
      <w:r w:rsidRPr="001F66F0">
        <w:t xml:space="preserve">  Reports by Managing Directors about acts done in connection with certain warrants under </w:t>
      </w:r>
      <w:r w:rsidR="0053426C" w:rsidRPr="001F66F0">
        <w:t>Part 2</w:t>
      </w:r>
      <w:r w:rsidR="00BE5AB6">
        <w:noBreakHyphen/>
      </w:r>
      <w:r w:rsidR="00077C17" w:rsidRPr="001F66F0">
        <w:t>5</w:t>
      </w:r>
      <w:bookmarkEnd w:id="184"/>
    </w:p>
    <w:p w14:paraId="02273CD7" w14:textId="77777777" w:rsidR="002678F2" w:rsidRPr="001F66F0" w:rsidRDefault="002678F2" w:rsidP="002678F2">
      <w:pPr>
        <w:pStyle w:val="subsection"/>
      </w:pPr>
      <w:r w:rsidRPr="001F66F0">
        <w:tab/>
      </w:r>
      <w:r w:rsidRPr="001F66F0">
        <w:tab/>
        <w:t>The Managing Director of a carrier shall give to the Minister, within 3 months after a warrant under section</w:t>
      </w:r>
      <w:r w:rsidR="005039E3" w:rsidRPr="001F66F0">
        <w:t> </w:t>
      </w:r>
      <w:r w:rsidRPr="001F66F0">
        <w:t>46 or 46A ceases to be in force, a written report about the acts or things done by or in relation to employees of the carrier:</w:t>
      </w:r>
    </w:p>
    <w:p w14:paraId="3655B602" w14:textId="77777777" w:rsidR="002678F2" w:rsidRPr="001F66F0" w:rsidRDefault="002678F2" w:rsidP="002678F2">
      <w:pPr>
        <w:pStyle w:val="paragraph"/>
      </w:pPr>
      <w:r w:rsidRPr="001F66F0">
        <w:tab/>
        <w:t>(a)</w:t>
      </w:r>
      <w:r w:rsidRPr="001F66F0">
        <w:tab/>
        <w:t>to enable, or in connection with enabling, communications to be intercepted under the warrant; and</w:t>
      </w:r>
    </w:p>
    <w:p w14:paraId="11344386" w14:textId="77777777" w:rsidR="002678F2" w:rsidRPr="001F66F0" w:rsidRDefault="002678F2" w:rsidP="002678F2">
      <w:pPr>
        <w:pStyle w:val="paragraph"/>
      </w:pPr>
      <w:r w:rsidRPr="001F66F0">
        <w:tab/>
        <w:t>(b)</w:t>
      </w:r>
      <w:r w:rsidRPr="001F66F0">
        <w:tab/>
        <w:t>to ensure discontinuance of interceptions under the warrant;</w:t>
      </w:r>
    </w:p>
    <w:p w14:paraId="1D0F192A" w14:textId="77777777" w:rsidR="002678F2" w:rsidRPr="001F66F0" w:rsidRDefault="002678F2" w:rsidP="002678F2">
      <w:pPr>
        <w:pStyle w:val="subsection2"/>
      </w:pPr>
      <w:r w:rsidRPr="001F66F0">
        <w:t>and the days on which, and the times at which, those acts or things were done.</w:t>
      </w:r>
    </w:p>
    <w:p w14:paraId="67451D8C" w14:textId="577D1D23" w:rsidR="002678F2" w:rsidRPr="001F66F0" w:rsidRDefault="002678F2" w:rsidP="00DD1FDB">
      <w:pPr>
        <w:pStyle w:val="ActHead3"/>
        <w:pageBreakBefore/>
      </w:pPr>
      <w:bookmarkStart w:id="185" w:name="_Toc87447984"/>
      <w:r w:rsidRPr="00BE5AB6">
        <w:rPr>
          <w:rStyle w:val="CharDivNo"/>
        </w:rPr>
        <w:t>Division</w:t>
      </w:r>
      <w:r w:rsidR="005039E3" w:rsidRPr="00BE5AB6">
        <w:rPr>
          <w:rStyle w:val="CharDivNo"/>
        </w:rPr>
        <w:t> </w:t>
      </w:r>
      <w:r w:rsidRPr="00BE5AB6">
        <w:rPr>
          <w:rStyle w:val="CharDivNo"/>
        </w:rPr>
        <w:t>2</w:t>
      </w:r>
      <w:r w:rsidRPr="001F66F0">
        <w:t>—</w:t>
      </w:r>
      <w:r w:rsidRPr="00BE5AB6">
        <w:rPr>
          <w:rStyle w:val="CharDivText"/>
        </w:rPr>
        <w:t>Reports by the Minister</w:t>
      </w:r>
      <w:bookmarkEnd w:id="185"/>
    </w:p>
    <w:p w14:paraId="618B7406" w14:textId="1694089A" w:rsidR="002678F2" w:rsidRPr="001F66F0" w:rsidRDefault="002678F2" w:rsidP="002678F2">
      <w:pPr>
        <w:pStyle w:val="ActHead5"/>
      </w:pPr>
      <w:bookmarkStart w:id="186" w:name="_Toc87447985"/>
      <w:r w:rsidRPr="00BE5AB6">
        <w:rPr>
          <w:rStyle w:val="CharSectno"/>
        </w:rPr>
        <w:t>99</w:t>
      </w:r>
      <w:r w:rsidRPr="001F66F0">
        <w:t xml:space="preserve">  Annual report by Minister about warrants under</w:t>
      </w:r>
      <w:r w:rsidR="009F0B87" w:rsidRPr="001F66F0">
        <w:t xml:space="preserve"> </w:t>
      </w:r>
      <w:r w:rsidR="0053426C" w:rsidRPr="001F66F0">
        <w:t>Part 2</w:t>
      </w:r>
      <w:r w:rsidR="00BE5AB6">
        <w:noBreakHyphen/>
      </w:r>
      <w:r w:rsidR="009F0B87" w:rsidRPr="001F66F0">
        <w:t>5</w:t>
      </w:r>
      <w:bookmarkEnd w:id="186"/>
    </w:p>
    <w:p w14:paraId="3DEF0729" w14:textId="77777777" w:rsidR="002678F2" w:rsidRPr="001F66F0" w:rsidRDefault="002678F2" w:rsidP="002678F2">
      <w:pPr>
        <w:pStyle w:val="subsection"/>
      </w:pPr>
      <w:r w:rsidRPr="001F66F0">
        <w:tab/>
      </w:r>
      <w:r w:rsidRPr="001F66F0">
        <w:tab/>
        <w:t>The Minister shall, as soon as practicable after each 30</w:t>
      </w:r>
      <w:r w:rsidR="005039E3" w:rsidRPr="001F66F0">
        <w:t> </w:t>
      </w:r>
      <w:r w:rsidRPr="001F66F0">
        <w:t>June, cause to be prepared a written report that relates to the year ending on that 30</w:t>
      </w:r>
      <w:r w:rsidR="005039E3" w:rsidRPr="001F66F0">
        <w:t> </w:t>
      </w:r>
      <w:r w:rsidRPr="001F66F0">
        <w:t>June and complies with this Division.</w:t>
      </w:r>
    </w:p>
    <w:p w14:paraId="15F288D6" w14:textId="31777B73" w:rsidR="002678F2" w:rsidRPr="001F66F0" w:rsidRDefault="002678F2" w:rsidP="002678F2">
      <w:pPr>
        <w:pStyle w:val="ActHead5"/>
      </w:pPr>
      <w:bookmarkStart w:id="187" w:name="_Toc87447986"/>
      <w:r w:rsidRPr="00BE5AB6">
        <w:rPr>
          <w:rStyle w:val="CharSectno"/>
        </w:rPr>
        <w:t>100</w:t>
      </w:r>
      <w:r w:rsidRPr="001F66F0">
        <w:t xml:space="preserve">  Report to set out how many applications made and warrants issued</w:t>
      </w:r>
      <w:bookmarkEnd w:id="187"/>
    </w:p>
    <w:p w14:paraId="14784486" w14:textId="77777777" w:rsidR="002678F2" w:rsidRPr="001F66F0" w:rsidRDefault="002678F2" w:rsidP="002678F2">
      <w:pPr>
        <w:pStyle w:val="subsection"/>
      </w:pPr>
      <w:r w:rsidRPr="001F66F0">
        <w:tab/>
        <w:t>(1)</w:t>
      </w:r>
      <w:r w:rsidRPr="001F66F0">
        <w:tab/>
        <w:t>The report shall set out, for each Commonwealth agency, and for each eligible authority of a State that was an agency at any time during that year:</w:t>
      </w:r>
    </w:p>
    <w:p w14:paraId="64E986CB" w14:textId="4994F44C" w:rsidR="002678F2" w:rsidRPr="001F66F0" w:rsidRDefault="002678F2" w:rsidP="002678F2">
      <w:pPr>
        <w:pStyle w:val="paragraph"/>
      </w:pPr>
      <w:r w:rsidRPr="001F66F0">
        <w:tab/>
        <w:t>(a)</w:t>
      </w:r>
      <w:r w:rsidRPr="001F66F0">
        <w:tab/>
        <w:t xml:space="preserve">the relevant statistics about applications for </w:t>
      </w:r>
      <w:r w:rsidR="0053426C" w:rsidRPr="001F66F0">
        <w:t>Part 2</w:t>
      </w:r>
      <w:r w:rsidR="00BE5AB6">
        <w:noBreakHyphen/>
      </w:r>
      <w:r w:rsidR="008F60C1" w:rsidRPr="001F66F0">
        <w:t>5 warrants</w:t>
      </w:r>
      <w:r w:rsidRPr="001F66F0">
        <w:t xml:space="preserve"> that the agency or authority made during that year;</w:t>
      </w:r>
      <w:r w:rsidR="00770048" w:rsidRPr="001F66F0">
        <w:t xml:space="preserve"> and</w:t>
      </w:r>
    </w:p>
    <w:p w14:paraId="6DE509D6" w14:textId="540F4199" w:rsidR="002678F2" w:rsidRPr="001F66F0" w:rsidRDefault="002678F2" w:rsidP="002678F2">
      <w:pPr>
        <w:pStyle w:val="paragraph"/>
      </w:pPr>
      <w:r w:rsidRPr="001F66F0">
        <w:tab/>
        <w:t>(b)</w:t>
      </w:r>
      <w:r w:rsidRPr="001F66F0">
        <w:tab/>
        <w:t xml:space="preserve">the relevant statistics about telephone applications for </w:t>
      </w:r>
      <w:r w:rsidR="0053426C" w:rsidRPr="001F66F0">
        <w:t>Part 2</w:t>
      </w:r>
      <w:r w:rsidR="00BE5AB6">
        <w:noBreakHyphen/>
      </w:r>
      <w:r w:rsidR="008F60C1" w:rsidRPr="001F66F0">
        <w:t>5 warrants</w:t>
      </w:r>
      <w:r w:rsidRPr="001F66F0">
        <w:t xml:space="preserve"> that the agency or authority made during that year;</w:t>
      </w:r>
      <w:r w:rsidR="00770048" w:rsidRPr="001F66F0">
        <w:t xml:space="preserve"> and</w:t>
      </w:r>
    </w:p>
    <w:p w14:paraId="06B74CC2" w14:textId="77777777" w:rsidR="002678F2" w:rsidRPr="001F66F0" w:rsidRDefault="002678F2" w:rsidP="002678F2">
      <w:pPr>
        <w:pStyle w:val="paragraph"/>
      </w:pPr>
      <w:r w:rsidRPr="001F66F0">
        <w:tab/>
        <w:t>(c)</w:t>
      </w:r>
      <w:r w:rsidRPr="001F66F0">
        <w:tab/>
        <w:t>the relevant statistics about renewal applications that the agency or authority made during that year;</w:t>
      </w:r>
      <w:r w:rsidR="00770048" w:rsidRPr="001F66F0">
        <w:t xml:space="preserve"> and</w:t>
      </w:r>
    </w:p>
    <w:p w14:paraId="41086540" w14:textId="09DF466D" w:rsidR="002678F2" w:rsidRPr="001F66F0" w:rsidRDefault="002678F2" w:rsidP="002678F2">
      <w:pPr>
        <w:pStyle w:val="paragraph"/>
      </w:pPr>
      <w:r w:rsidRPr="001F66F0">
        <w:tab/>
        <w:t>(d)</w:t>
      </w:r>
      <w:r w:rsidRPr="001F66F0">
        <w:tab/>
        <w:t xml:space="preserve">the relevant statistics about applications for </w:t>
      </w:r>
      <w:r w:rsidR="0053426C" w:rsidRPr="001F66F0">
        <w:t>Part 2</w:t>
      </w:r>
      <w:r w:rsidR="00BE5AB6">
        <w:noBreakHyphen/>
      </w:r>
      <w:r w:rsidR="008F60C1" w:rsidRPr="001F66F0">
        <w:t>5 warrants</w:t>
      </w:r>
      <w:r w:rsidRPr="001F66F0">
        <w:t xml:space="preserve"> that the agency or authority made during that year and that included requests that the warrants authorise entry on premises;</w:t>
      </w:r>
      <w:r w:rsidR="00770048" w:rsidRPr="001F66F0">
        <w:t xml:space="preserve"> and</w:t>
      </w:r>
    </w:p>
    <w:p w14:paraId="7A21199E" w14:textId="14AEA86C" w:rsidR="002678F2" w:rsidRPr="001F66F0" w:rsidRDefault="002678F2" w:rsidP="002678F2">
      <w:pPr>
        <w:pStyle w:val="paragraph"/>
      </w:pPr>
      <w:r w:rsidRPr="001F66F0">
        <w:tab/>
        <w:t>(e)</w:t>
      </w:r>
      <w:r w:rsidRPr="001F66F0">
        <w:tab/>
        <w:t xml:space="preserve">how many </w:t>
      </w:r>
      <w:r w:rsidR="0053426C" w:rsidRPr="001F66F0">
        <w:t>Part 2</w:t>
      </w:r>
      <w:r w:rsidR="00BE5AB6">
        <w:noBreakHyphen/>
      </w:r>
      <w:r w:rsidR="008F60C1" w:rsidRPr="001F66F0">
        <w:t>5 warrants</w:t>
      </w:r>
      <w:r w:rsidRPr="001F66F0">
        <w:t xml:space="preserve"> issued on applications made by the agency or authority during that year specified conditions or restrictions relating to interceptions under the warrants;</w:t>
      </w:r>
      <w:r w:rsidR="00770048" w:rsidRPr="001F66F0">
        <w:t xml:space="preserve"> and</w:t>
      </w:r>
    </w:p>
    <w:p w14:paraId="62E0CCA4" w14:textId="14E38AA3" w:rsidR="003555D1" w:rsidRPr="001F66F0" w:rsidRDefault="003555D1" w:rsidP="003555D1">
      <w:pPr>
        <w:pStyle w:val="paragraph"/>
      </w:pPr>
      <w:r w:rsidRPr="001F66F0">
        <w:tab/>
        <w:t>(ea)</w:t>
      </w:r>
      <w:r w:rsidRPr="001F66F0">
        <w:tab/>
        <w:t xml:space="preserve">in relation to the applications of a kind referred to in </w:t>
      </w:r>
      <w:r w:rsidR="0053426C" w:rsidRPr="001F66F0">
        <w:t>paragraph (</w:t>
      </w:r>
      <w:r w:rsidRPr="001F66F0">
        <w:t>a), (b), (c) or (e), the relevant statistics about applications of that kind that relate to named person warrants; and</w:t>
      </w:r>
    </w:p>
    <w:p w14:paraId="65178E5C" w14:textId="77777777" w:rsidR="003555D1" w:rsidRPr="001F66F0" w:rsidRDefault="003555D1" w:rsidP="003555D1">
      <w:pPr>
        <w:pStyle w:val="paragraph"/>
      </w:pPr>
      <w:r w:rsidRPr="001F66F0">
        <w:tab/>
        <w:t>(eb)</w:t>
      </w:r>
      <w:r w:rsidRPr="001F66F0">
        <w:tab/>
        <w:t>in relation to all named person warrants issued during that year on application made by each agency or authority:</w:t>
      </w:r>
    </w:p>
    <w:p w14:paraId="53BD5702" w14:textId="77777777" w:rsidR="003555D1" w:rsidRPr="001F66F0" w:rsidRDefault="003555D1" w:rsidP="003555D1">
      <w:pPr>
        <w:pStyle w:val="paragraphsub"/>
      </w:pPr>
      <w:r w:rsidRPr="001F66F0">
        <w:tab/>
        <w:t>(i)</w:t>
      </w:r>
      <w:r w:rsidRPr="001F66F0">
        <w:tab/>
        <w:t>how many of those warrants involved the interception of a single telecommunications service; and</w:t>
      </w:r>
    </w:p>
    <w:p w14:paraId="21BFBDAC" w14:textId="77777777" w:rsidR="003555D1" w:rsidRPr="001F66F0" w:rsidRDefault="003555D1" w:rsidP="003555D1">
      <w:pPr>
        <w:pStyle w:val="paragraphsub"/>
      </w:pPr>
      <w:r w:rsidRPr="001F66F0">
        <w:tab/>
        <w:t>(ii)</w:t>
      </w:r>
      <w:r w:rsidRPr="001F66F0">
        <w:tab/>
        <w:t>how many of those warrants involved the interception of between 2 and 5 telecommunications services; and</w:t>
      </w:r>
    </w:p>
    <w:p w14:paraId="53DC3012" w14:textId="77777777" w:rsidR="003555D1" w:rsidRPr="001F66F0" w:rsidRDefault="003555D1" w:rsidP="003555D1">
      <w:pPr>
        <w:pStyle w:val="paragraphsub"/>
      </w:pPr>
      <w:r w:rsidRPr="001F66F0">
        <w:tab/>
        <w:t>(iii)</w:t>
      </w:r>
      <w:r w:rsidRPr="001F66F0">
        <w:tab/>
        <w:t>how many of those warrants involved the interception of between 6 and 10 telecommunications services; and</w:t>
      </w:r>
    </w:p>
    <w:p w14:paraId="412D1268" w14:textId="77777777" w:rsidR="003555D1" w:rsidRPr="001F66F0" w:rsidRDefault="003555D1" w:rsidP="003555D1">
      <w:pPr>
        <w:pStyle w:val="paragraphsub"/>
      </w:pPr>
      <w:r w:rsidRPr="001F66F0">
        <w:tab/>
        <w:t>(iv)</w:t>
      </w:r>
      <w:r w:rsidRPr="001F66F0">
        <w:tab/>
        <w:t>how many of those warrants involved the interception of more than 10 telecommunications services; and</w:t>
      </w:r>
    </w:p>
    <w:p w14:paraId="792800E3" w14:textId="77777777" w:rsidR="009E5ABF" w:rsidRPr="001F66F0" w:rsidRDefault="009E5ABF" w:rsidP="009E5ABF">
      <w:pPr>
        <w:pStyle w:val="paragraph"/>
      </w:pPr>
      <w:r w:rsidRPr="001F66F0">
        <w:tab/>
        <w:t>(ec)</w:t>
      </w:r>
      <w:r w:rsidRPr="001F66F0">
        <w:tab/>
        <w:t>in relation to all named person warrants issued during that year on application made by each agency or authority:</w:t>
      </w:r>
    </w:p>
    <w:p w14:paraId="0EB6EDE4" w14:textId="77777777" w:rsidR="009E5ABF" w:rsidRPr="001F66F0" w:rsidRDefault="009E5ABF" w:rsidP="009E5ABF">
      <w:pPr>
        <w:pStyle w:val="paragraphsub"/>
      </w:pPr>
      <w:r w:rsidRPr="001F66F0">
        <w:tab/>
        <w:t>(i)</w:t>
      </w:r>
      <w:r w:rsidRPr="001F66F0">
        <w:tab/>
        <w:t>the total number of telecommunications services intercepted under those of the warrants that did not authorise the interception of communications made by means of a telecommunications device or telecommunications devices identified in the warrant; and</w:t>
      </w:r>
    </w:p>
    <w:p w14:paraId="1AD10D2F" w14:textId="77777777" w:rsidR="009E5ABF" w:rsidRPr="001F66F0" w:rsidRDefault="009E5ABF" w:rsidP="009E5ABF">
      <w:pPr>
        <w:pStyle w:val="paragraphsub"/>
      </w:pPr>
      <w:r w:rsidRPr="001F66F0">
        <w:tab/>
        <w:t>(ii)</w:t>
      </w:r>
      <w:r w:rsidRPr="001F66F0">
        <w:tab/>
        <w:t>the total number of telecommunications services intercepted under those of the warrants that did authorise the interception of communications made by means of a telecommunications device or telecommunications devices identified in the warrant; and</w:t>
      </w:r>
    </w:p>
    <w:p w14:paraId="60F3973E" w14:textId="77777777" w:rsidR="009E5ABF" w:rsidRPr="001F66F0" w:rsidRDefault="009E5ABF" w:rsidP="009E5ABF">
      <w:pPr>
        <w:pStyle w:val="paragraphsub"/>
      </w:pPr>
      <w:r w:rsidRPr="001F66F0">
        <w:tab/>
        <w:t>(iii)</w:t>
      </w:r>
      <w:r w:rsidRPr="001F66F0">
        <w:tab/>
        <w:t>the total number of telecommunications devices by means of which communications were intercepted under those of the warrants that did authorise the interception of communications made by means of a telecommunications device or telecommunications devices identified in the warrant; and</w:t>
      </w:r>
    </w:p>
    <w:p w14:paraId="7BFE1730" w14:textId="56969352" w:rsidR="00570BCE" w:rsidRPr="001F66F0" w:rsidRDefault="00570BCE" w:rsidP="00570BCE">
      <w:pPr>
        <w:pStyle w:val="paragraph"/>
      </w:pPr>
      <w:r w:rsidRPr="001F66F0">
        <w:tab/>
        <w:t>(ed)</w:t>
      </w:r>
      <w:r w:rsidRPr="001F66F0">
        <w:tab/>
        <w:t xml:space="preserve">in relation to applications of a kind referred to in </w:t>
      </w:r>
      <w:r w:rsidR="0053426C" w:rsidRPr="001F66F0">
        <w:t>paragraph (</w:t>
      </w:r>
      <w:r w:rsidRPr="001F66F0">
        <w:t>a), (b), (c), (d) or (e), the relevant statistics about applications of that kind that relate to warrants in relation to which sub</w:t>
      </w:r>
      <w:r w:rsidR="0053426C" w:rsidRPr="001F66F0">
        <w:t>paragraph 4</w:t>
      </w:r>
      <w:r w:rsidRPr="001F66F0">
        <w:t>6(1)(d)(ii) would apply if the warrants were issued; and</w:t>
      </w:r>
    </w:p>
    <w:p w14:paraId="5DCC7B54" w14:textId="47618283" w:rsidR="002678F2" w:rsidRPr="001F66F0" w:rsidRDefault="002678F2" w:rsidP="002678F2">
      <w:pPr>
        <w:pStyle w:val="paragraph"/>
      </w:pPr>
      <w:r w:rsidRPr="001F66F0">
        <w:tab/>
        <w:t>(f)</w:t>
      </w:r>
      <w:r w:rsidRPr="001F66F0">
        <w:tab/>
        <w:t>the categories of the serious offences specified under subsection</w:t>
      </w:r>
      <w:r w:rsidR="005039E3" w:rsidRPr="001F66F0">
        <w:t> </w:t>
      </w:r>
      <w:r w:rsidRPr="001F66F0">
        <w:t xml:space="preserve">49(7) in </w:t>
      </w:r>
      <w:r w:rsidR="0053426C" w:rsidRPr="001F66F0">
        <w:t>Part 2</w:t>
      </w:r>
      <w:r w:rsidR="00BE5AB6">
        <w:noBreakHyphen/>
      </w:r>
      <w:r w:rsidR="008F60C1" w:rsidRPr="001F66F0">
        <w:t>5 warrants</w:t>
      </w:r>
      <w:r w:rsidRPr="001F66F0">
        <w:t xml:space="preserve"> issued on applications made by the agency or authority during that year; and</w:t>
      </w:r>
    </w:p>
    <w:p w14:paraId="08A43F21" w14:textId="77777777" w:rsidR="002678F2" w:rsidRPr="001F66F0" w:rsidRDefault="002678F2" w:rsidP="002678F2">
      <w:pPr>
        <w:pStyle w:val="paragraph"/>
      </w:pPr>
      <w:r w:rsidRPr="001F66F0">
        <w:tab/>
        <w:t>(g)</w:t>
      </w:r>
      <w:r w:rsidRPr="001F66F0">
        <w:tab/>
        <w:t>in relation to each of those categories, how many serious offences in that category were so specified.</w:t>
      </w:r>
    </w:p>
    <w:p w14:paraId="201680E6" w14:textId="77777777" w:rsidR="002678F2" w:rsidRPr="001F66F0" w:rsidRDefault="002678F2" w:rsidP="002678F2">
      <w:pPr>
        <w:pStyle w:val="subsection"/>
      </w:pPr>
      <w:r w:rsidRPr="001F66F0">
        <w:tab/>
        <w:t>(2)</w:t>
      </w:r>
      <w:r w:rsidRPr="001F66F0">
        <w:tab/>
        <w:t>The report shall set out:</w:t>
      </w:r>
    </w:p>
    <w:p w14:paraId="1A5BBBF8" w14:textId="4CB565A7" w:rsidR="002678F2" w:rsidRPr="001F66F0" w:rsidRDefault="002678F2" w:rsidP="002678F2">
      <w:pPr>
        <w:pStyle w:val="paragraph"/>
      </w:pPr>
      <w:r w:rsidRPr="001F66F0">
        <w:tab/>
        <w:t>(a)</w:t>
      </w:r>
      <w:r w:rsidRPr="001F66F0">
        <w:tab/>
        <w:t xml:space="preserve">the relevant statistics about applications for </w:t>
      </w:r>
      <w:r w:rsidR="0053426C" w:rsidRPr="001F66F0">
        <w:t>Part 2</w:t>
      </w:r>
      <w:r w:rsidR="00BE5AB6">
        <w:noBreakHyphen/>
      </w:r>
      <w:r w:rsidR="008F60C1" w:rsidRPr="001F66F0">
        <w:t>5 warrants</w:t>
      </w:r>
      <w:r w:rsidRPr="001F66F0">
        <w:t xml:space="preserve"> that were made during that year;</w:t>
      </w:r>
      <w:r w:rsidR="00E83365" w:rsidRPr="001F66F0">
        <w:t xml:space="preserve"> and</w:t>
      </w:r>
    </w:p>
    <w:p w14:paraId="4C46C65A" w14:textId="18C109A9" w:rsidR="002678F2" w:rsidRPr="001F66F0" w:rsidRDefault="002678F2" w:rsidP="002678F2">
      <w:pPr>
        <w:pStyle w:val="paragraph"/>
      </w:pPr>
      <w:r w:rsidRPr="001F66F0">
        <w:tab/>
        <w:t>(b)</w:t>
      </w:r>
      <w:r w:rsidRPr="001F66F0">
        <w:tab/>
        <w:t xml:space="preserve">the relevant statistics about telephone applications for </w:t>
      </w:r>
      <w:r w:rsidR="0053426C" w:rsidRPr="001F66F0">
        <w:t>Part 2</w:t>
      </w:r>
      <w:r w:rsidR="00BE5AB6">
        <w:noBreakHyphen/>
      </w:r>
      <w:r w:rsidR="008F60C1" w:rsidRPr="001F66F0">
        <w:t>5 warrants</w:t>
      </w:r>
      <w:r w:rsidRPr="001F66F0">
        <w:t xml:space="preserve"> that were made during that year;</w:t>
      </w:r>
      <w:r w:rsidR="00E83365" w:rsidRPr="001F66F0">
        <w:t xml:space="preserve"> and</w:t>
      </w:r>
    </w:p>
    <w:p w14:paraId="52343972" w14:textId="77777777" w:rsidR="002678F2" w:rsidRPr="001F66F0" w:rsidRDefault="002678F2" w:rsidP="002678F2">
      <w:pPr>
        <w:pStyle w:val="paragraph"/>
      </w:pPr>
      <w:r w:rsidRPr="001F66F0">
        <w:tab/>
        <w:t>(c)</w:t>
      </w:r>
      <w:r w:rsidRPr="001F66F0">
        <w:tab/>
        <w:t>the relevant statistics about renewal applications made during that year;</w:t>
      </w:r>
      <w:r w:rsidR="00E83365" w:rsidRPr="001F66F0">
        <w:t xml:space="preserve"> and</w:t>
      </w:r>
    </w:p>
    <w:p w14:paraId="388CA095" w14:textId="4B532AED" w:rsidR="002678F2" w:rsidRPr="001F66F0" w:rsidRDefault="002678F2" w:rsidP="002678F2">
      <w:pPr>
        <w:pStyle w:val="paragraph"/>
      </w:pPr>
      <w:r w:rsidRPr="001F66F0">
        <w:tab/>
        <w:t>(d)</w:t>
      </w:r>
      <w:r w:rsidRPr="001F66F0">
        <w:tab/>
        <w:t xml:space="preserve">the relevant statistics about applications for </w:t>
      </w:r>
      <w:r w:rsidR="0053426C" w:rsidRPr="001F66F0">
        <w:t>Part 2</w:t>
      </w:r>
      <w:r w:rsidR="00BE5AB6">
        <w:noBreakHyphen/>
      </w:r>
      <w:r w:rsidR="008F60C1" w:rsidRPr="001F66F0">
        <w:t>5 warrants</w:t>
      </w:r>
      <w:r w:rsidRPr="001F66F0">
        <w:t xml:space="preserve"> that were made during that year and that included requests that the warrants authorise entry on premises;</w:t>
      </w:r>
      <w:r w:rsidR="00E83365" w:rsidRPr="001F66F0">
        <w:t xml:space="preserve"> and</w:t>
      </w:r>
    </w:p>
    <w:p w14:paraId="05F949A0" w14:textId="0CB00B67" w:rsidR="002678F2" w:rsidRPr="001F66F0" w:rsidRDefault="002678F2" w:rsidP="002678F2">
      <w:pPr>
        <w:pStyle w:val="paragraph"/>
      </w:pPr>
      <w:r w:rsidRPr="001F66F0">
        <w:tab/>
        <w:t>(e)</w:t>
      </w:r>
      <w:r w:rsidRPr="001F66F0">
        <w:tab/>
        <w:t xml:space="preserve">how many </w:t>
      </w:r>
      <w:r w:rsidR="0053426C" w:rsidRPr="001F66F0">
        <w:t>Part 2</w:t>
      </w:r>
      <w:r w:rsidR="00BE5AB6">
        <w:noBreakHyphen/>
      </w:r>
      <w:r w:rsidR="008F60C1" w:rsidRPr="001F66F0">
        <w:t>5 warrants</w:t>
      </w:r>
      <w:r w:rsidRPr="001F66F0">
        <w:t xml:space="preserve"> issued on applications made during that year specified conditions or restrictions relating to interceptions under the warrants;</w:t>
      </w:r>
      <w:r w:rsidR="00E83365" w:rsidRPr="001F66F0">
        <w:t xml:space="preserve"> and</w:t>
      </w:r>
    </w:p>
    <w:p w14:paraId="478A3C44" w14:textId="0546F0FD" w:rsidR="00075F93" w:rsidRPr="001F66F0" w:rsidRDefault="00075F93" w:rsidP="00075F93">
      <w:pPr>
        <w:pStyle w:val="paragraph"/>
      </w:pPr>
      <w:r w:rsidRPr="001F66F0">
        <w:tab/>
        <w:t>(ea)</w:t>
      </w:r>
      <w:r w:rsidRPr="001F66F0">
        <w:tab/>
        <w:t xml:space="preserve">in relation to the applications of a kind referred to in </w:t>
      </w:r>
      <w:r w:rsidR="0053426C" w:rsidRPr="001F66F0">
        <w:t>paragraph (</w:t>
      </w:r>
      <w:r w:rsidRPr="001F66F0">
        <w:t>a), (b), (c) or (e), the relevant statistics about applications of that kind that relate to named person warrants; and</w:t>
      </w:r>
    </w:p>
    <w:p w14:paraId="1D36DEF0" w14:textId="77777777" w:rsidR="00075F93" w:rsidRPr="001F66F0" w:rsidRDefault="00075F93" w:rsidP="00075F93">
      <w:pPr>
        <w:pStyle w:val="paragraph"/>
      </w:pPr>
      <w:r w:rsidRPr="001F66F0">
        <w:tab/>
        <w:t>(eb)</w:t>
      </w:r>
      <w:r w:rsidRPr="001F66F0">
        <w:tab/>
        <w:t>in relation to all named person warrants issued during that year:</w:t>
      </w:r>
    </w:p>
    <w:p w14:paraId="5D1355AF" w14:textId="77777777" w:rsidR="00075F93" w:rsidRPr="001F66F0" w:rsidRDefault="00075F93" w:rsidP="00075F93">
      <w:pPr>
        <w:pStyle w:val="paragraphsub"/>
      </w:pPr>
      <w:r w:rsidRPr="001F66F0">
        <w:tab/>
        <w:t>(i)</w:t>
      </w:r>
      <w:r w:rsidRPr="001F66F0">
        <w:tab/>
        <w:t>how many of those warrants involved the interception of a single telecommunications service; and</w:t>
      </w:r>
    </w:p>
    <w:p w14:paraId="49CAF2C4" w14:textId="77777777" w:rsidR="00075F93" w:rsidRPr="001F66F0" w:rsidRDefault="00075F93" w:rsidP="00075F93">
      <w:pPr>
        <w:pStyle w:val="paragraphsub"/>
      </w:pPr>
      <w:r w:rsidRPr="001F66F0">
        <w:tab/>
        <w:t>(ii)</w:t>
      </w:r>
      <w:r w:rsidRPr="001F66F0">
        <w:tab/>
        <w:t>how many of those warrants involved the interception of between 2 and 5 telecommunications services; and</w:t>
      </w:r>
    </w:p>
    <w:p w14:paraId="09D01B07" w14:textId="77777777" w:rsidR="00075F93" w:rsidRPr="001F66F0" w:rsidRDefault="00075F93" w:rsidP="00075F93">
      <w:pPr>
        <w:pStyle w:val="paragraphsub"/>
      </w:pPr>
      <w:r w:rsidRPr="001F66F0">
        <w:tab/>
        <w:t>(iii)</w:t>
      </w:r>
      <w:r w:rsidRPr="001F66F0">
        <w:tab/>
        <w:t>how many of those warrants involved the interception of between 6 and 10 telecommunications services; and</w:t>
      </w:r>
    </w:p>
    <w:p w14:paraId="0FA99C82" w14:textId="77777777" w:rsidR="00075F93" w:rsidRPr="001F66F0" w:rsidRDefault="00075F93" w:rsidP="00075F93">
      <w:pPr>
        <w:pStyle w:val="paragraphsub"/>
      </w:pPr>
      <w:r w:rsidRPr="001F66F0">
        <w:tab/>
        <w:t>(iv)</w:t>
      </w:r>
      <w:r w:rsidRPr="001F66F0">
        <w:tab/>
        <w:t>how many of those warrants involved the interception of more than 10 telecommunications services; and</w:t>
      </w:r>
    </w:p>
    <w:p w14:paraId="78E5ED35" w14:textId="77777777" w:rsidR="009E5ABF" w:rsidRPr="001F66F0" w:rsidRDefault="009E5ABF" w:rsidP="009E5ABF">
      <w:pPr>
        <w:pStyle w:val="paragraph"/>
      </w:pPr>
      <w:r w:rsidRPr="001F66F0">
        <w:tab/>
        <w:t>(ec)</w:t>
      </w:r>
      <w:r w:rsidRPr="001F66F0">
        <w:tab/>
        <w:t>in relation to all named person warrants issued during that year:</w:t>
      </w:r>
    </w:p>
    <w:p w14:paraId="27C9FD1F" w14:textId="77777777" w:rsidR="009E5ABF" w:rsidRPr="001F66F0" w:rsidRDefault="009E5ABF" w:rsidP="009E5ABF">
      <w:pPr>
        <w:pStyle w:val="paragraphsub"/>
      </w:pPr>
      <w:r w:rsidRPr="001F66F0">
        <w:tab/>
        <w:t>(i)</w:t>
      </w:r>
      <w:r w:rsidRPr="001F66F0">
        <w:tab/>
        <w:t>the total number of telecommunications services intercepted under those of the warrants that did not authorise the interception of communications made by means of a telecommunications device or telecommunications devices identified in the warrant; and</w:t>
      </w:r>
    </w:p>
    <w:p w14:paraId="0B005346" w14:textId="77777777" w:rsidR="009E5ABF" w:rsidRPr="001F66F0" w:rsidRDefault="009E5ABF" w:rsidP="009E5ABF">
      <w:pPr>
        <w:pStyle w:val="paragraphsub"/>
      </w:pPr>
      <w:r w:rsidRPr="001F66F0">
        <w:tab/>
        <w:t>(ii)</w:t>
      </w:r>
      <w:r w:rsidRPr="001F66F0">
        <w:tab/>
        <w:t>the total number of telecommunications services intercepted under those of the warrants that did authorise the interception of communications made by means of a telecommunications device or telecommunications devices identified in the warrant; and</w:t>
      </w:r>
    </w:p>
    <w:p w14:paraId="26876312" w14:textId="77777777" w:rsidR="009E5ABF" w:rsidRPr="001F66F0" w:rsidRDefault="009E5ABF" w:rsidP="009E5ABF">
      <w:pPr>
        <w:pStyle w:val="paragraphsub"/>
      </w:pPr>
      <w:r w:rsidRPr="001F66F0">
        <w:tab/>
        <w:t>(iii)</w:t>
      </w:r>
      <w:r w:rsidRPr="001F66F0">
        <w:tab/>
        <w:t>the total number of telecommunications devices by means of which communications were intercepted under those of the warrants that did authorise the interception of communications made by means of a telecommunications device or telecommunications devices identified in the warrant; and</w:t>
      </w:r>
    </w:p>
    <w:p w14:paraId="32F07DAF" w14:textId="125BEFE6" w:rsidR="001A08D9" w:rsidRPr="001F66F0" w:rsidRDefault="001A08D9" w:rsidP="001A08D9">
      <w:pPr>
        <w:pStyle w:val="paragraph"/>
      </w:pPr>
      <w:r w:rsidRPr="001F66F0">
        <w:tab/>
        <w:t>(ed)</w:t>
      </w:r>
      <w:r w:rsidRPr="001F66F0">
        <w:tab/>
        <w:t xml:space="preserve">in relation to applications of a kind referred to in </w:t>
      </w:r>
      <w:r w:rsidR="0053426C" w:rsidRPr="001F66F0">
        <w:t>paragraph (</w:t>
      </w:r>
      <w:r w:rsidRPr="001F66F0">
        <w:t>a), (b), (c), (d) or (e), the relevant statistics about applications of that kind that relate to warrants in relation to which sub</w:t>
      </w:r>
      <w:r w:rsidR="0053426C" w:rsidRPr="001F66F0">
        <w:t>paragraph 4</w:t>
      </w:r>
      <w:r w:rsidRPr="001F66F0">
        <w:t>6(1)(d)(ii) would apply if the warrants were issued; and</w:t>
      </w:r>
    </w:p>
    <w:p w14:paraId="4F127BBD" w14:textId="44F07E2F" w:rsidR="002678F2" w:rsidRPr="001F66F0" w:rsidRDefault="002678F2" w:rsidP="002678F2">
      <w:pPr>
        <w:pStyle w:val="paragraph"/>
      </w:pPr>
      <w:r w:rsidRPr="001F66F0">
        <w:tab/>
        <w:t>(f)</w:t>
      </w:r>
      <w:r w:rsidRPr="001F66F0">
        <w:tab/>
        <w:t>the categories of the serious offences specified under subsection</w:t>
      </w:r>
      <w:r w:rsidR="005039E3" w:rsidRPr="001F66F0">
        <w:t> </w:t>
      </w:r>
      <w:r w:rsidRPr="001F66F0">
        <w:t xml:space="preserve">49(7) in </w:t>
      </w:r>
      <w:r w:rsidR="0053426C" w:rsidRPr="001F66F0">
        <w:t>Part 2</w:t>
      </w:r>
      <w:r w:rsidR="00BE5AB6">
        <w:noBreakHyphen/>
      </w:r>
      <w:r w:rsidR="008F60C1" w:rsidRPr="001F66F0">
        <w:t>5 warrants</w:t>
      </w:r>
      <w:r w:rsidRPr="001F66F0">
        <w:t xml:space="preserve"> issued on applications made during that year; and</w:t>
      </w:r>
    </w:p>
    <w:p w14:paraId="1321E159" w14:textId="77777777" w:rsidR="002678F2" w:rsidRPr="001F66F0" w:rsidRDefault="002678F2" w:rsidP="002678F2">
      <w:pPr>
        <w:pStyle w:val="paragraph"/>
      </w:pPr>
      <w:r w:rsidRPr="001F66F0">
        <w:tab/>
        <w:t>(g)</w:t>
      </w:r>
      <w:r w:rsidRPr="001F66F0">
        <w:tab/>
        <w:t>in relation to each of those categories, how many serious offences in that category were so specified.</w:t>
      </w:r>
    </w:p>
    <w:p w14:paraId="15CEC516" w14:textId="79B3854B" w:rsidR="002678F2" w:rsidRPr="001F66F0" w:rsidRDefault="002678F2" w:rsidP="002678F2">
      <w:pPr>
        <w:pStyle w:val="ActHead5"/>
      </w:pPr>
      <w:bookmarkStart w:id="188" w:name="_Toc87447987"/>
      <w:r w:rsidRPr="00BE5AB6">
        <w:rPr>
          <w:rStyle w:val="CharSectno"/>
        </w:rPr>
        <w:t>101</w:t>
      </w:r>
      <w:r w:rsidRPr="001F66F0">
        <w:t xml:space="preserve">  Report to contain particulars about duration of warrants</w:t>
      </w:r>
      <w:bookmarkEnd w:id="188"/>
    </w:p>
    <w:p w14:paraId="386BA7D9" w14:textId="77777777" w:rsidR="002678F2" w:rsidRPr="001F66F0" w:rsidRDefault="002678F2" w:rsidP="002678F2">
      <w:pPr>
        <w:pStyle w:val="subsection"/>
      </w:pPr>
      <w:r w:rsidRPr="001F66F0">
        <w:tab/>
        <w:t>(1)</w:t>
      </w:r>
      <w:r w:rsidRPr="001F66F0">
        <w:tab/>
        <w:t>The report shall set out, for each Commonwealth agency, and for each eligible authority of a State that was an agency at any time during that year:</w:t>
      </w:r>
    </w:p>
    <w:p w14:paraId="1512F4EB" w14:textId="12C1DFB6" w:rsidR="002678F2" w:rsidRPr="001F66F0" w:rsidRDefault="002678F2" w:rsidP="002678F2">
      <w:pPr>
        <w:pStyle w:val="paragraph"/>
      </w:pPr>
      <w:r w:rsidRPr="001F66F0">
        <w:tab/>
        <w:t>(a)</w:t>
      </w:r>
      <w:r w:rsidRPr="001F66F0">
        <w:tab/>
        <w:t xml:space="preserve">the average of the respective periods specified, in the </w:t>
      </w:r>
      <w:r w:rsidR="0053426C" w:rsidRPr="001F66F0">
        <w:t>Part 2</w:t>
      </w:r>
      <w:r w:rsidR="00BE5AB6">
        <w:noBreakHyphen/>
      </w:r>
      <w:r w:rsidR="008F60C1" w:rsidRPr="001F66F0">
        <w:t>5 warrants</w:t>
      </w:r>
      <w:r w:rsidRPr="001F66F0">
        <w:t xml:space="preserve"> that are original warrants and were issued on applications made by the agency or authority during that year, as the periods for which the warrants were to be in force;</w:t>
      </w:r>
      <w:r w:rsidR="00907BAD" w:rsidRPr="001F66F0">
        <w:t xml:space="preserve"> and</w:t>
      </w:r>
    </w:p>
    <w:p w14:paraId="134AA0FC" w14:textId="1A059E9C" w:rsidR="002678F2" w:rsidRPr="001F66F0" w:rsidRDefault="002678F2" w:rsidP="002678F2">
      <w:pPr>
        <w:pStyle w:val="paragraph"/>
      </w:pPr>
      <w:r w:rsidRPr="001F66F0">
        <w:tab/>
        <w:t>(b)</w:t>
      </w:r>
      <w:r w:rsidRPr="001F66F0">
        <w:tab/>
        <w:t xml:space="preserve">the average of the respective periods during which the warrants referred to in </w:t>
      </w:r>
      <w:r w:rsidR="0053426C" w:rsidRPr="001F66F0">
        <w:t>paragraph (</w:t>
      </w:r>
      <w:r w:rsidRPr="001F66F0">
        <w:t>a) were in force;</w:t>
      </w:r>
      <w:r w:rsidR="00907BAD" w:rsidRPr="001F66F0">
        <w:t xml:space="preserve"> and</w:t>
      </w:r>
    </w:p>
    <w:p w14:paraId="310E8D35" w14:textId="2700E7CB" w:rsidR="002678F2" w:rsidRPr="001F66F0" w:rsidRDefault="002678F2" w:rsidP="002678F2">
      <w:pPr>
        <w:pStyle w:val="paragraph"/>
      </w:pPr>
      <w:r w:rsidRPr="001F66F0">
        <w:tab/>
        <w:t>(c)</w:t>
      </w:r>
      <w:r w:rsidRPr="001F66F0">
        <w:tab/>
        <w:t xml:space="preserve">the average of the respective periods specified, in the </w:t>
      </w:r>
      <w:r w:rsidR="0053426C" w:rsidRPr="001F66F0">
        <w:t>Part 2</w:t>
      </w:r>
      <w:r w:rsidR="00BE5AB6">
        <w:noBreakHyphen/>
      </w:r>
      <w:r w:rsidR="008F60C1" w:rsidRPr="001F66F0">
        <w:t>5 warrants</w:t>
      </w:r>
      <w:r w:rsidRPr="001F66F0">
        <w:t xml:space="preserve"> that are renewals of other warrants and were issued on applications made by the agency or authority during that year, as the periods for which the renewals were to remain in force;</w:t>
      </w:r>
      <w:r w:rsidR="00907BAD" w:rsidRPr="001F66F0">
        <w:t xml:space="preserve"> and</w:t>
      </w:r>
    </w:p>
    <w:p w14:paraId="164C03CC" w14:textId="4AE6B670" w:rsidR="002678F2" w:rsidRPr="001F66F0" w:rsidRDefault="002678F2" w:rsidP="002678F2">
      <w:pPr>
        <w:pStyle w:val="paragraph"/>
      </w:pPr>
      <w:r w:rsidRPr="001F66F0">
        <w:tab/>
        <w:t>(d)</w:t>
      </w:r>
      <w:r w:rsidRPr="001F66F0">
        <w:tab/>
        <w:t xml:space="preserve">the average of the respective periods during which the warrants first referred to in </w:t>
      </w:r>
      <w:r w:rsidR="0053426C" w:rsidRPr="001F66F0">
        <w:t>paragraph (</w:t>
      </w:r>
      <w:r w:rsidRPr="001F66F0">
        <w:t>c) were in force; and</w:t>
      </w:r>
    </w:p>
    <w:p w14:paraId="7D3A5EE8" w14:textId="49A47F02" w:rsidR="00897FDD" w:rsidRPr="001F66F0" w:rsidRDefault="00897FDD" w:rsidP="00897FDD">
      <w:pPr>
        <w:pStyle w:val="paragraph"/>
      </w:pPr>
      <w:r w:rsidRPr="001F66F0">
        <w:tab/>
        <w:t>(da)</w:t>
      </w:r>
      <w:r w:rsidRPr="001F66F0">
        <w:tab/>
        <w:t xml:space="preserve">in relation to periods of a kind referred to in </w:t>
      </w:r>
      <w:r w:rsidR="0053426C" w:rsidRPr="001F66F0">
        <w:t>paragraph (</w:t>
      </w:r>
      <w:r w:rsidRPr="001F66F0">
        <w:t>a), (b), (c) or (d), the averages of the periods of that kind that relate to warrants in relation to which sub</w:t>
      </w:r>
      <w:r w:rsidR="0053426C" w:rsidRPr="001F66F0">
        <w:t>paragraph 4</w:t>
      </w:r>
      <w:r w:rsidRPr="001F66F0">
        <w:t>6(1)(d)(ii) applied; and</w:t>
      </w:r>
    </w:p>
    <w:p w14:paraId="4357D428" w14:textId="77777777" w:rsidR="002678F2" w:rsidRPr="001F66F0" w:rsidRDefault="002678F2" w:rsidP="002678F2">
      <w:pPr>
        <w:pStyle w:val="paragraph"/>
        <w:keepNext/>
        <w:keepLines/>
      </w:pPr>
      <w:r w:rsidRPr="001F66F0">
        <w:tab/>
        <w:t>(e)</w:t>
      </w:r>
      <w:r w:rsidRPr="001F66F0">
        <w:tab/>
        <w:t>how many 90 day final renewals, how many 150 day final renewals, and how many 180 day final renewals, being warrants issued to the agency or authority, ceased during that year to be in force.</w:t>
      </w:r>
    </w:p>
    <w:p w14:paraId="1B72CF56" w14:textId="77777777" w:rsidR="002678F2" w:rsidRPr="001F66F0" w:rsidRDefault="002678F2" w:rsidP="002678F2">
      <w:pPr>
        <w:pStyle w:val="subsection"/>
      </w:pPr>
      <w:r w:rsidRPr="001F66F0">
        <w:tab/>
        <w:t>(2)</w:t>
      </w:r>
      <w:r w:rsidRPr="001F66F0">
        <w:tab/>
        <w:t>The report shall set out:</w:t>
      </w:r>
    </w:p>
    <w:p w14:paraId="1E88D0B0" w14:textId="084E6832" w:rsidR="002678F2" w:rsidRPr="001F66F0" w:rsidRDefault="002678F2" w:rsidP="002678F2">
      <w:pPr>
        <w:pStyle w:val="paragraph"/>
      </w:pPr>
      <w:r w:rsidRPr="001F66F0">
        <w:tab/>
        <w:t>(a)</w:t>
      </w:r>
      <w:r w:rsidRPr="001F66F0">
        <w:tab/>
        <w:t xml:space="preserve">the average of the respective periods specified, in </w:t>
      </w:r>
      <w:r w:rsidR="0053426C" w:rsidRPr="001F66F0">
        <w:t>Part 2</w:t>
      </w:r>
      <w:r w:rsidR="00BE5AB6">
        <w:noBreakHyphen/>
      </w:r>
      <w:r w:rsidR="008F60C1" w:rsidRPr="001F66F0">
        <w:t>5 warrants</w:t>
      </w:r>
      <w:r w:rsidRPr="001F66F0">
        <w:t xml:space="preserve"> that are original warrants and were issued on applications made during the year, as the periods for which the warrants were to be in force;</w:t>
      </w:r>
      <w:r w:rsidR="003B2139" w:rsidRPr="001F66F0">
        <w:t xml:space="preserve"> and</w:t>
      </w:r>
    </w:p>
    <w:p w14:paraId="01BABD7E" w14:textId="652DABBA" w:rsidR="002678F2" w:rsidRPr="001F66F0" w:rsidRDefault="002678F2" w:rsidP="002678F2">
      <w:pPr>
        <w:pStyle w:val="paragraph"/>
        <w:rPr>
          <w:b/>
        </w:rPr>
      </w:pPr>
      <w:r w:rsidRPr="001F66F0">
        <w:tab/>
        <w:t>(b)</w:t>
      </w:r>
      <w:r w:rsidRPr="001F66F0">
        <w:tab/>
        <w:t xml:space="preserve">the average of the respective periods during which the warrants referred to in </w:t>
      </w:r>
      <w:r w:rsidR="0053426C" w:rsidRPr="001F66F0">
        <w:t>paragraph (</w:t>
      </w:r>
      <w:r w:rsidRPr="001F66F0">
        <w:t>a) were in force;</w:t>
      </w:r>
      <w:r w:rsidR="003B2139" w:rsidRPr="001F66F0">
        <w:t xml:space="preserve"> and</w:t>
      </w:r>
    </w:p>
    <w:p w14:paraId="74043E2C" w14:textId="70F93BAB" w:rsidR="002678F2" w:rsidRPr="001F66F0" w:rsidRDefault="002678F2" w:rsidP="002678F2">
      <w:pPr>
        <w:pStyle w:val="paragraph"/>
      </w:pPr>
      <w:r w:rsidRPr="001F66F0">
        <w:tab/>
        <w:t>(c)</w:t>
      </w:r>
      <w:r w:rsidRPr="001F66F0">
        <w:tab/>
        <w:t xml:space="preserve">the average of the respective periods specified, in the </w:t>
      </w:r>
      <w:r w:rsidR="0053426C" w:rsidRPr="001F66F0">
        <w:t>Part 2</w:t>
      </w:r>
      <w:r w:rsidR="00BE5AB6">
        <w:noBreakHyphen/>
      </w:r>
      <w:r w:rsidR="008F60C1" w:rsidRPr="001F66F0">
        <w:t>5 warrants</w:t>
      </w:r>
      <w:r w:rsidRPr="001F66F0">
        <w:t xml:space="preserve"> that are renewals of other warrants and were issued on applications made during that year, as the periods for which the renewals were to remain in force;</w:t>
      </w:r>
      <w:r w:rsidR="003B2139" w:rsidRPr="001F66F0">
        <w:t xml:space="preserve"> and</w:t>
      </w:r>
    </w:p>
    <w:p w14:paraId="61D20F0D" w14:textId="46A80A11" w:rsidR="002678F2" w:rsidRPr="001F66F0" w:rsidRDefault="002678F2" w:rsidP="002678F2">
      <w:pPr>
        <w:pStyle w:val="paragraph"/>
      </w:pPr>
      <w:r w:rsidRPr="001F66F0">
        <w:tab/>
        <w:t>(d)</w:t>
      </w:r>
      <w:r w:rsidRPr="001F66F0">
        <w:tab/>
        <w:t xml:space="preserve">the average of the respective periods during which the warrants first referred to in </w:t>
      </w:r>
      <w:r w:rsidR="0053426C" w:rsidRPr="001F66F0">
        <w:t>paragraph (</w:t>
      </w:r>
      <w:r w:rsidRPr="001F66F0">
        <w:t>c) were in force; and</w:t>
      </w:r>
    </w:p>
    <w:p w14:paraId="52985A3C" w14:textId="3A2C3B54" w:rsidR="00363C85" w:rsidRPr="001F66F0" w:rsidRDefault="00363C85" w:rsidP="00363C85">
      <w:pPr>
        <w:pStyle w:val="paragraph"/>
      </w:pPr>
      <w:r w:rsidRPr="001F66F0">
        <w:tab/>
        <w:t>(da)</w:t>
      </w:r>
      <w:r w:rsidRPr="001F66F0">
        <w:tab/>
        <w:t xml:space="preserve">in relation to periods of a kind referred to in </w:t>
      </w:r>
      <w:r w:rsidR="0053426C" w:rsidRPr="001F66F0">
        <w:t>paragraph (</w:t>
      </w:r>
      <w:r w:rsidRPr="001F66F0">
        <w:t>a), (b), (c) or (d), the averages of the periods of that kind that relate to warrants in relation to which sub</w:t>
      </w:r>
      <w:r w:rsidR="0053426C" w:rsidRPr="001F66F0">
        <w:t>paragraph 4</w:t>
      </w:r>
      <w:r w:rsidRPr="001F66F0">
        <w:t>6(1)(d)(ii) applied; and</w:t>
      </w:r>
    </w:p>
    <w:p w14:paraId="39CA9AF2" w14:textId="77777777" w:rsidR="002678F2" w:rsidRPr="001F66F0" w:rsidRDefault="002678F2" w:rsidP="002678F2">
      <w:pPr>
        <w:pStyle w:val="paragraph"/>
      </w:pPr>
      <w:r w:rsidRPr="001F66F0">
        <w:tab/>
        <w:t>(e)</w:t>
      </w:r>
      <w:r w:rsidRPr="001F66F0">
        <w:tab/>
        <w:t>how many 90 day final renewals, how many 150 day final renewals, and how many 180 day final renewals, ceased during that year to be in force.</w:t>
      </w:r>
    </w:p>
    <w:p w14:paraId="2CA70604" w14:textId="01EA655E" w:rsidR="002678F2" w:rsidRPr="001F66F0" w:rsidRDefault="002678F2" w:rsidP="002678F2">
      <w:pPr>
        <w:pStyle w:val="subsection"/>
      </w:pPr>
      <w:r w:rsidRPr="001F66F0">
        <w:tab/>
        <w:t>(3)</w:t>
      </w:r>
      <w:r w:rsidRPr="001F66F0">
        <w:tab/>
        <w:t xml:space="preserve">A reference in </w:t>
      </w:r>
      <w:r w:rsidR="0053426C" w:rsidRPr="001F66F0">
        <w:t>subsection (</w:t>
      </w:r>
      <w:r w:rsidRPr="001F66F0">
        <w:t>1) or (2) to a 90 day final renewal, to a 150 day final renewal or to a 180 day final renewal is a reference to a warrant:</w:t>
      </w:r>
    </w:p>
    <w:p w14:paraId="1E9E819A" w14:textId="77777777" w:rsidR="002678F2" w:rsidRPr="001F66F0" w:rsidRDefault="002678F2" w:rsidP="002678F2">
      <w:pPr>
        <w:pStyle w:val="paragraph"/>
      </w:pPr>
      <w:r w:rsidRPr="001F66F0">
        <w:tab/>
        <w:t>(a)</w:t>
      </w:r>
      <w:r w:rsidRPr="001F66F0">
        <w:tab/>
        <w:t>that is the last renewal of an original warrant; and</w:t>
      </w:r>
    </w:p>
    <w:p w14:paraId="41DEA29F" w14:textId="77777777" w:rsidR="002678F2" w:rsidRPr="001F66F0" w:rsidRDefault="002678F2" w:rsidP="002678F2">
      <w:pPr>
        <w:pStyle w:val="paragraph"/>
      </w:pPr>
      <w:r w:rsidRPr="001F66F0">
        <w:tab/>
        <w:t>(b)</w:t>
      </w:r>
      <w:r w:rsidRPr="001F66F0">
        <w:tab/>
        <w:t>that ceased to be in force:</w:t>
      </w:r>
    </w:p>
    <w:p w14:paraId="15119803" w14:textId="77777777" w:rsidR="002678F2" w:rsidRPr="001F66F0" w:rsidRDefault="002678F2" w:rsidP="002678F2">
      <w:pPr>
        <w:pStyle w:val="paragraphsub"/>
      </w:pPr>
      <w:r w:rsidRPr="001F66F0">
        <w:tab/>
        <w:t>(i)</w:t>
      </w:r>
      <w:r w:rsidRPr="001F66F0">
        <w:tab/>
        <w:t>more than 90 days but not more than 150 days;</w:t>
      </w:r>
    </w:p>
    <w:p w14:paraId="5F01744B" w14:textId="77777777" w:rsidR="002678F2" w:rsidRPr="001F66F0" w:rsidRDefault="002678F2" w:rsidP="002678F2">
      <w:pPr>
        <w:pStyle w:val="paragraphsub"/>
      </w:pPr>
      <w:r w:rsidRPr="001F66F0">
        <w:tab/>
        <w:t>(ii)</w:t>
      </w:r>
      <w:r w:rsidRPr="001F66F0">
        <w:tab/>
        <w:t>more than 150 days but not more than 180 days; or</w:t>
      </w:r>
    </w:p>
    <w:p w14:paraId="55D74CD8" w14:textId="77777777" w:rsidR="002678F2" w:rsidRPr="001F66F0" w:rsidRDefault="002678F2" w:rsidP="002678F2">
      <w:pPr>
        <w:pStyle w:val="paragraphsub"/>
      </w:pPr>
      <w:r w:rsidRPr="001F66F0">
        <w:tab/>
        <w:t>(iii)</w:t>
      </w:r>
      <w:r w:rsidRPr="001F66F0">
        <w:tab/>
        <w:t>more than 180 days;</w:t>
      </w:r>
    </w:p>
    <w:p w14:paraId="3FABCE04" w14:textId="77777777" w:rsidR="002678F2" w:rsidRPr="001F66F0" w:rsidRDefault="002678F2" w:rsidP="002678F2">
      <w:pPr>
        <w:pStyle w:val="paragraph"/>
      </w:pPr>
      <w:r w:rsidRPr="001F66F0">
        <w:tab/>
      </w:r>
      <w:r w:rsidRPr="001F66F0">
        <w:tab/>
        <w:t>as the case may be, after the day of issue of that original warrant.</w:t>
      </w:r>
    </w:p>
    <w:p w14:paraId="3D0B373C" w14:textId="72B7A4A8" w:rsidR="002678F2" w:rsidRPr="001F66F0" w:rsidRDefault="002678F2" w:rsidP="002678F2">
      <w:pPr>
        <w:pStyle w:val="ActHead5"/>
      </w:pPr>
      <w:bookmarkStart w:id="189" w:name="_Toc87447988"/>
      <w:r w:rsidRPr="00BE5AB6">
        <w:rPr>
          <w:rStyle w:val="CharSectno"/>
        </w:rPr>
        <w:t>102</w:t>
      </w:r>
      <w:r w:rsidRPr="001F66F0">
        <w:t xml:space="preserve">  Report to contain information about effectiveness of warrants</w:t>
      </w:r>
      <w:bookmarkEnd w:id="189"/>
    </w:p>
    <w:p w14:paraId="7252D315" w14:textId="77777777" w:rsidR="002678F2" w:rsidRPr="001F66F0" w:rsidRDefault="002678F2" w:rsidP="002678F2">
      <w:pPr>
        <w:pStyle w:val="subsection"/>
      </w:pPr>
      <w:r w:rsidRPr="001F66F0">
        <w:tab/>
        <w:t>(1)</w:t>
      </w:r>
      <w:r w:rsidRPr="001F66F0">
        <w:tab/>
        <w:t>The report shall set out, for each Commonwealth agency, for each eligible Commonwealth authority, and for each eligible authority of a State:</w:t>
      </w:r>
    </w:p>
    <w:p w14:paraId="6E78C81C" w14:textId="77777777" w:rsidR="002678F2" w:rsidRPr="001F66F0" w:rsidRDefault="002678F2" w:rsidP="002678F2">
      <w:pPr>
        <w:pStyle w:val="paragraph"/>
      </w:pPr>
      <w:r w:rsidRPr="001F66F0">
        <w:tab/>
        <w:t>(a)</w:t>
      </w:r>
      <w:r w:rsidRPr="001F66F0">
        <w:tab/>
        <w:t>how many arrests were made during that year:</w:t>
      </w:r>
    </w:p>
    <w:p w14:paraId="2AA1C133" w14:textId="77777777" w:rsidR="002678F2" w:rsidRPr="001F66F0" w:rsidRDefault="002678F2" w:rsidP="002678F2">
      <w:pPr>
        <w:pStyle w:val="paragraphsub"/>
      </w:pPr>
      <w:r w:rsidRPr="001F66F0">
        <w:tab/>
        <w:t>(i)</w:t>
      </w:r>
      <w:r w:rsidRPr="001F66F0">
        <w:tab/>
        <w:t>in connection with the performance by the agency or authority of its functions; and</w:t>
      </w:r>
    </w:p>
    <w:p w14:paraId="1A7D9214" w14:textId="77777777" w:rsidR="002678F2" w:rsidRPr="001F66F0" w:rsidRDefault="002678F2" w:rsidP="002678F2">
      <w:pPr>
        <w:pStyle w:val="paragraphsub"/>
      </w:pPr>
      <w:r w:rsidRPr="001F66F0">
        <w:tab/>
        <w:t>(ii)</w:t>
      </w:r>
      <w:r w:rsidRPr="001F66F0">
        <w:tab/>
        <w:t xml:space="preserve">on the basis of information that was or included </w:t>
      </w:r>
      <w:r w:rsidR="00B21DB0" w:rsidRPr="001F66F0">
        <w:t>lawfully intercepted information</w:t>
      </w:r>
      <w:r w:rsidRPr="001F66F0">
        <w:t>;</w:t>
      </w:r>
    </w:p>
    <w:p w14:paraId="5E59C6DB" w14:textId="77777777" w:rsidR="002678F2" w:rsidRPr="001F66F0" w:rsidRDefault="002678F2" w:rsidP="002678F2">
      <w:pPr>
        <w:pStyle w:val="paragraph"/>
      </w:pPr>
      <w:r w:rsidRPr="001F66F0">
        <w:tab/>
        <w:t>(b)</w:t>
      </w:r>
      <w:r w:rsidRPr="001F66F0">
        <w:tab/>
        <w:t xml:space="preserve">the categories of the prescribed offences proceedings by way of prosecutions for which ended during that year, being proceedings in which, according to the records of the agency or authority, </w:t>
      </w:r>
      <w:r w:rsidR="00D74A98" w:rsidRPr="001F66F0">
        <w:t>lawfully intercepted information</w:t>
      </w:r>
      <w:r w:rsidRPr="001F66F0">
        <w:t xml:space="preserve"> was given in evidence; and</w:t>
      </w:r>
    </w:p>
    <w:p w14:paraId="352EA53D" w14:textId="77777777" w:rsidR="002678F2" w:rsidRPr="001F66F0" w:rsidRDefault="002678F2" w:rsidP="002678F2">
      <w:pPr>
        <w:pStyle w:val="paragraph"/>
      </w:pPr>
      <w:r w:rsidRPr="001F66F0">
        <w:tab/>
        <w:t>(c)</w:t>
      </w:r>
      <w:r w:rsidRPr="001F66F0">
        <w:tab/>
        <w:t>in relation to each of those categories:</w:t>
      </w:r>
    </w:p>
    <w:p w14:paraId="5985DB4B" w14:textId="77777777" w:rsidR="002678F2" w:rsidRPr="001F66F0" w:rsidRDefault="002678F2" w:rsidP="002678F2">
      <w:pPr>
        <w:pStyle w:val="paragraphsub"/>
      </w:pPr>
      <w:r w:rsidRPr="001F66F0">
        <w:tab/>
        <w:t>(i)</w:t>
      </w:r>
      <w:r w:rsidRPr="001F66F0">
        <w:tab/>
        <w:t>the number of such offences in that category; and</w:t>
      </w:r>
    </w:p>
    <w:p w14:paraId="7F3AA6AE" w14:textId="77777777" w:rsidR="002678F2" w:rsidRPr="001F66F0" w:rsidRDefault="002678F2" w:rsidP="002678F2">
      <w:pPr>
        <w:pStyle w:val="paragraphsub"/>
      </w:pPr>
      <w:r w:rsidRPr="001F66F0">
        <w:tab/>
        <w:t>(ii)</w:t>
      </w:r>
      <w:r w:rsidRPr="001F66F0">
        <w:tab/>
        <w:t>the number of such offences in that category in respect of which convictions were recorded.</w:t>
      </w:r>
    </w:p>
    <w:p w14:paraId="08196AA2" w14:textId="77777777" w:rsidR="002678F2" w:rsidRPr="001F66F0" w:rsidRDefault="002678F2" w:rsidP="002678F2">
      <w:pPr>
        <w:pStyle w:val="subsection"/>
      </w:pPr>
      <w:r w:rsidRPr="001F66F0">
        <w:tab/>
        <w:t>(2)</w:t>
      </w:r>
      <w:r w:rsidRPr="001F66F0">
        <w:tab/>
        <w:t>The report shall set out:</w:t>
      </w:r>
    </w:p>
    <w:p w14:paraId="521C816C" w14:textId="77777777" w:rsidR="002678F2" w:rsidRPr="001F66F0" w:rsidRDefault="002678F2" w:rsidP="002678F2">
      <w:pPr>
        <w:pStyle w:val="paragraph"/>
      </w:pPr>
      <w:r w:rsidRPr="001F66F0">
        <w:tab/>
        <w:t>(a)</w:t>
      </w:r>
      <w:r w:rsidRPr="001F66F0">
        <w:tab/>
        <w:t>how many arrests were made during that year:</w:t>
      </w:r>
    </w:p>
    <w:p w14:paraId="2A9DEB65" w14:textId="77777777" w:rsidR="002678F2" w:rsidRPr="001F66F0" w:rsidRDefault="002678F2" w:rsidP="002678F2">
      <w:pPr>
        <w:pStyle w:val="paragraphsub"/>
      </w:pPr>
      <w:r w:rsidRPr="001F66F0">
        <w:tab/>
        <w:t>(i)</w:t>
      </w:r>
      <w:r w:rsidRPr="001F66F0">
        <w:tab/>
        <w:t>in connection with the performance by Commonwealth agencies, by eligible Commonwealth authorities, and by eligible authorities of States, of their respective functions; and</w:t>
      </w:r>
    </w:p>
    <w:p w14:paraId="075C4F65" w14:textId="77777777" w:rsidR="002678F2" w:rsidRPr="001F66F0" w:rsidRDefault="002678F2" w:rsidP="002678F2">
      <w:pPr>
        <w:pStyle w:val="paragraphsub"/>
      </w:pPr>
      <w:r w:rsidRPr="001F66F0">
        <w:tab/>
        <w:t>(ii)</w:t>
      </w:r>
      <w:r w:rsidRPr="001F66F0">
        <w:tab/>
        <w:t xml:space="preserve">on the basis of information that was or included </w:t>
      </w:r>
      <w:r w:rsidR="004E2335" w:rsidRPr="001F66F0">
        <w:t>lawfully intercepted information</w:t>
      </w:r>
      <w:r w:rsidRPr="001F66F0">
        <w:t>;</w:t>
      </w:r>
    </w:p>
    <w:p w14:paraId="7B5E9707" w14:textId="77777777" w:rsidR="002678F2" w:rsidRPr="001F66F0" w:rsidRDefault="002678F2" w:rsidP="002678F2">
      <w:pPr>
        <w:pStyle w:val="paragraph"/>
      </w:pPr>
      <w:r w:rsidRPr="001F66F0">
        <w:tab/>
        <w:t>(b)</w:t>
      </w:r>
      <w:r w:rsidRPr="001F66F0">
        <w:tab/>
        <w:t xml:space="preserve">the categories of the prescribed offences proceedings by way of prosecutions for which ended during that year, being proceedings in which, according to the respective records of Commonwealth agencies, of eligible Commonwealth authorities, and of eligible authorities of States, </w:t>
      </w:r>
      <w:r w:rsidR="006C75DD" w:rsidRPr="001F66F0">
        <w:t>lawfully intercepted information</w:t>
      </w:r>
      <w:r w:rsidRPr="001F66F0">
        <w:t xml:space="preserve"> was given in evidence; and</w:t>
      </w:r>
    </w:p>
    <w:p w14:paraId="76D4D05D" w14:textId="77777777" w:rsidR="002678F2" w:rsidRPr="001F66F0" w:rsidRDefault="002678F2" w:rsidP="002678F2">
      <w:pPr>
        <w:pStyle w:val="paragraph"/>
      </w:pPr>
      <w:r w:rsidRPr="001F66F0">
        <w:tab/>
        <w:t>(c)</w:t>
      </w:r>
      <w:r w:rsidRPr="001F66F0">
        <w:tab/>
        <w:t>in relation to each of those categories:</w:t>
      </w:r>
    </w:p>
    <w:p w14:paraId="5D4A847B" w14:textId="77777777" w:rsidR="002678F2" w:rsidRPr="001F66F0" w:rsidRDefault="002678F2" w:rsidP="002678F2">
      <w:pPr>
        <w:pStyle w:val="paragraphsub"/>
      </w:pPr>
      <w:r w:rsidRPr="001F66F0">
        <w:tab/>
        <w:t>(i)</w:t>
      </w:r>
      <w:r w:rsidRPr="001F66F0">
        <w:tab/>
        <w:t>the number of such offences in that category; and</w:t>
      </w:r>
    </w:p>
    <w:p w14:paraId="0EC956E7" w14:textId="77777777" w:rsidR="002678F2" w:rsidRPr="001F66F0" w:rsidRDefault="002678F2" w:rsidP="002678F2">
      <w:pPr>
        <w:pStyle w:val="paragraphsub"/>
      </w:pPr>
      <w:r w:rsidRPr="001F66F0">
        <w:tab/>
        <w:t>(ii)</w:t>
      </w:r>
      <w:r w:rsidRPr="001F66F0">
        <w:tab/>
        <w:t>the number of such offences in that category in respect of which convictions were recorded.</w:t>
      </w:r>
    </w:p>
    <w:p w14:paraId="5D1784D4" w14:textId="77777777" w:rsidR="002678F2" w:rsidRPr="001F66F0" w:rsidRDefault="002678F2" w:rsidP="007E39B4">
      <w:pPr>
        <w:pStyle w:val="subsection"/>
        <w:keepNext/>
      </w:pPr>
      <w:r w:rsidRPr="001F66F0">
        <w:tab/>
        <w:t>(3)</w:t>
      </w:r>
      <w:r w:rsidRPr="001F66F0">
        <w:tab/>
        <w:t>The report is to set out, for:</w:t>
      </w:r>
    </w:p>
    <w:p w14:paraId="6A4F9999" w14:textId="77777777" w:rsidR="002678F2" w:rsidRPr="001F66F0" w:rsidRDefault="002678F2" w:rsidP="002678F2">
      <w:pPr>
        <w:pStyle w:val="paragraph"/>
      </w:pPr>
      <w:r w:rsidRPr="001F66F0">
        <w:tab/>
        <w:t>(a)</w:t>
      </w:r>
      <w:r w:rsidRPr="001F66F0">
        <w:tab/>
        <w:t>each Commonwealth agency; and</w:t>
      </w:r>
    </w:p>
    <w:p w14:paraId="0AC46198" w14:textId="77777777" w:rsidR="002678F2" w:rsidRPr="001F66F0" w:rsidRDefault="002678F2" w:rsidP="002678F2">
      <w:pPr>
        <w:pStyle w:val="paragraph"/>
      </w:pPr>
      <w:r w:rsidRPr="001F66F0">
        <w:tab/>
        <w:t>(b)</w:t>
      </w:r>
      <w:r w:rsidRPr="001F66F0">
        <w:tab/>
        <w:t>each eligible authority of a State, where the eligible authority was an agency at any time during the year to which the report relates;</w:t>
      </w:r>
    </w:p>
    <w:p w14:paraId="2AE0C3FC" w14:textId="77777777" w:rsidR="002678F2" w:rsidRPr="001F66F0" w:rsidRDefault="002678F2" w:rsidP="002678F2">
      <w:pPr>
        <w:pStyle w:val="subsection2"/>
        <w:spacing w:after="60"/>
      </w:pPr>
      <w:r w:rsidRPr="001F66F0">
        <w:t xml:space="preserve">the percentage worked out using the formula: </w:t>
      </w:r>
    </w:p>
    <w:p w14:paraId="0BCB6421" w14:textId="480E66BC" w:rsidR="003E31C0" w:rsidRPr="001F66F0" w:rsidRDefault="005510F5" w:rsidP="00080F0E">
      <w:pPr>
        <w:pStyle w:val="Formula"/>
        <w:spacing w:before="120" w:after="120"/>
      </w:pPr>
      <w:r w:rsidRPr="001F66F0">
        <w:rPr>
          <w:noProof/>
        </w:rPr>
        <w:drawing>
          <wp:inline distT="0" distB="0" distL="0" distR="0" wp14:anchorId="64AA279E" wp14:editId="6EBEBD66">
            <wp:extent cx="1316990" cy="497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6990" cy="497840"/>
                    </a:xfrm>
                    <a:prstGeom prst="rect">
                      <a:avLst/>
                    </a:prstGeom>
                    <a:noFill/>
                    <a:ln>
                      <a:noFill/>
                    </a:ln>
                  </pic:spPr>
                </pic:pic>
              </a:graphicData>
            </a:graphic>
          </wp:inline>
        </w:drawing>
      </w:r>
    </w:p>
    <w:p w14:paraId="14CD07B4" w14:textId="77777777" w:rsidR="002678F2" w:rsidRPr="001F66F0" w:rsidRDefault="002678F2" w:rsidP="002678F2">
      <w:pPr>
        <w:pStyle w:val="subsection2"/>
        <w:spacing w:before="60"/>
      </w:pPr>
      <w:r w:rsidRPr="001F66F0">
        <w:t>where:</w:t>
      </w:r>
    </w:p>
    <w:p w14:paraId="18AD4355" w14:textId="77777777" w:rsidR="002678F2" w:rsidRPr="001F66F0" w:rsidRDefault="002678F2" w:rsidP="002678F2">
      <w:pPr>
        <w:pStyle w:val="Definition"/>
      </w:pPr>
      <w:r w:rsidRPr="001F66F0">
        <w:rPr>
          <w:b/>
          <w:i/>
        </w:rPr>
        <w:t>Eligible warrants</w:t>
      </w:r>
      <w:r w:rsidRPr="001F66F0">
        <w:t xml:space="preserve"> means the number of warrants that satisfy the following conditions:</w:t>
      </w:r>
    </w:p>
    <w:p w14:paraId="49FCDD88" w14:textId="77777777" w:rsidR="002678F2" w:rsidRPr="001F66F0" w:rsidRDefault="002678F2" w:rsidP="002678F2">
      <w:pPr>
        <w:pStyle w:val="paragraph"/>
      </w:pPr>
      <w:r w:rsidRPr="001F66F0">
        <w:tab/>
        <w:t>(a)</w:t>
      </w:r>
      <w:r w:rsidRPr="001F66F0">
        <w:tab/>
        <w:t>the warrant was issued to the agency or authority, as the case requires;</w:t>
      </w:r>
    </w:p>
    <w:p w14:paraId="04CB9974" w14:textId="77777777" w:rsidR="002678F2" w:rsidRPr="001F66F0" w:rsidRDefault="002678F2" w:rsidP="002678F2">
      <w:pPr>
        <w:pStyle w:val="paragraph"/>
      </w:pPr>
      <w:r w:rsidRPr="001F66F0">
        <w:tab/>
        <w:t>(b)</w:t>
      </w:r>
      <w:r w:rsidRPr="001F66F0">
        <w:tab/>
        <w:t>the warrant was in force during the year to which the report relates;</w:t>
      </w:r>
    </w:p>
    <w:p w14:paraId="11CAB1F6" w14:textId="77777777" w:rsidR="002678F2" w:rsidRPr="001F66F0" w:rsidRDefault="002678F2" w:rsidP="002678F2">
      <w:pPr>
        <w:pStyle w:val="paragraph"/>
      </w:pPr>
      <w:r w:rsidRPr="001F66F0">
        <w:tab/>
        <w:t>(c)</w:t>
      </w:r>
      <w:r w:rsidRPr="001F66F0">
        <w:tab/>
        <w:t>a prosecution was instituted, or was likely to be instituted, on the basis of information obtained by interceptions under:</w:t>
      </w:r>
    </w:p>
    <w:p w14:paraId="2819F466" w14:textId="77777777" w:rsidR="002678F2" w:rsidRPr="001F66F0" w:rsidRDefault="002678F2" w:rsidP="002678F2">
      <w:pPr>
        <w:pStyle w:val="paragraphsub"/>
      </w:pPr>
      <w:r w:rsidRPr="001F66F0">
        <w:tab/>
        <w:t>(i)</w:t>
      </w:r>
      <w:r w:rsidRPr="001F66F0">
        <w:tab/>
        <w:t>the warrant; or</w:t>
      </w:r>
    </w:p>
    <w:p w14:paraId="06C1B238" w14:textId="77777777" w:rsidR="002678F2" w:rsidRPr="001F66F0" w:rsidRDefault="002678F2" w:rsidP="002678F2">
      <w:pPr>
        <w:pStyle w:val="paragraphsub"/>
      </w:pPr>
      <w:r w:rsidRPr="001F66F0">
        <w:tab/>
        <w:t>(ii)</w:t>
      </w:r>
      <w:r w:rsidRPr="001F66F0">
        <w:tab/>
        <w:t>if the warrant was a renewal of an original warrant:</w:t>
      </w:r>
    </w:p>
    <w:p w14:paraId="4FDEB48E" w14:textId="77777777" w:rsidR="002678F2" w:rsidRPr="001F66F0" w:rsidRDefault="002678F2" w:rsidP="002678F2">
      <w:pPr>
        <w:pStyle w:val="paragraphsub-sub"/>
      </w:pPr>
      <w:r w:rsidRPr="001F66F0">
        <w:tab/>
        <w:t>(A)</w:t>
      </w:r>
      <w:r w:rsidRPr="001F66F0">
        <w:tab/>
        <w:t>the original warrant; or</w:t>
      </w:r>
    </w:p>
    <w:p w14:paraId="2DC19DDA" w14:textId="77777777" w:rsidR="002678F2" w:rsidRPr="001F66F0" w:rsidRDefault="002678F2" w:rsidP="002678F2">
      <w:pPr>
        <w:pStyle w:val="paragraphsub-sub"/>
      </w:pPr>
      <w:r w:rsidRPr="001F66F0">
        <w:tab/>
        <w:t>(B)</w:t>
      </w:r>
      <w:r w:rsidRPr="001F66F0">
        <w:tab/>
        <w:t>any other renewal of the original warrant; or</w:t>
      </w:r>
    </w:p>
    <w:p w14:paraId="77D18E1B" w14:textId="77777777" w:rsidR="002678F2" w:rsidRPr="001F66F0" w:rsidRDefault="002678F2" w:rsidP="002678F2">
      <w:pPr>
        <w:pStyle w:val="paragraphsub"/>
      </w:pPr>
      <w:r w:rsidRPr="001F66F0">
        <w:tab/>
        <w:t>(iii)</w:t>
      </w:r>
      <w:r w:rsidRPr="001F66F0">
        <w:tab/>
        <w:t>if the warrant was an original warrant—any renewal of the original warrant.</w:t>
      </w:r>
    </w:p>
    <w:p w14:paraId="3D45A0D0" w14:textId="77777777" w:rsidR="002678F2" w:rsidRPr="001F66F0" w:rsidRDefault="002678F2" w:rsidP="002678F2">
      <w:pPr>
        <w:pStyle w:val="Definition"/>
      </w:pPr>
      <w:r w:rsidRPr="001F66F0">
        <w:rPr>
          <w:b/>
          <w:i/>
        </w:rPr>
        <w:t>Total warrants</w:t>
      </w:r>
      <w:r w:rsidRPr="001F66F0">
        <w:t xml:space="preserve"> means the number of warrants that were:</w:t>
      </w:r>
    </w:p>
    <w:p w14:paraId="333720E8" w14:textId="77777777" w:rsidR="002678F2" w:rsidRPr="001F66F0" w:rsidRDefault="002678F2" w:rsidP="002678F2">
      <w:pPr>
        <w:pStyle w:val="paragraph"/>
      </w:pPr>
      <w:r w:rsidRPr="001F66F0">
        <w:tab/>
        <w:t>(a)</w:t>
      </w:r>
      <w:r w:rsidRPr="001F66F0">
        <w:tab/>
        <w:t>issued to the agency or authority, as the case requires; and</w:t>
      </w:r>
    </w:p>
    <w:p w14:paraId="64F639D9" w14:textId="77777777" w:rsidR="002678F2" w:rsidRPr="001F66F0" w:rsidRDefault="002678F2" w:rsidP="002678F2">
      <w:pPr>
        <w:pStyle w:val="paragraph"/>
      </w:pPr>
      <w:r w:rsidRPr="001F66F0">
        <w:tab/>
        <w:t>(b)</w:t>
      </w:r>
      <w:r w:rsidRPr="001F66F0">
        <w:tab/>
        <w:t>in force during the year to which the report relates.</w:t>
      </w:r>
    </w:p>
    <w:p w14:paraId="5516244E" w14:textId="77777777" w:rsidR="002678F2" w:rsidRPr="001F66F0" w:rsidRDefault="002678F2" w:rsidP="002678F2">
      <w:pPr>
        <w:pStyle w:val="subsection"/>
        <w:spacing w:after="60"/>
      </w:pPr>
      <w:r w:rsidRPr="001F66F0">
        <w:tab/>
        <w:t>(4)</w:t>
      </w:r>
      <w:r w:rsidRPr="001F66F0">
        <w:tab/>
        <w:t xml:space="preserve">The report is to set out the percentage worked out using the formula: </w:t>
      </w:r>
    </w:p>
    <w:p w14:paraId="4D7BA272" w14:textId="0D5E8EB7" w:rsidR="0040139C" w:rsidRPr="001F66F0" w:rsidRDefault="005510F5" w:rsidP="00080F0E">
      <w:pPr>
        <w:pStyle w:val="Formula"/>
        <w:spacing w:before="120" w:after="120"/>
      </w:pPr>
      <w:r w:rsidRPr="001F66F0">
        <w:rPr>
          <w:noProof/>
        </w:rPr>
        <w:drawing>
          <wp:inline distT="0" distB="0" distL="0" distR="0" wp14:anchorId="2674EC90" wp14:editId="6EA4298D">
            <wp:extent cx="1316990" cy="497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6990" cy="497840"/>
                    </a:xfrm>
                    <a:prstGeom prst="rect">
                      <a:avLst/>
                    </a:prstGeom>
                    <a:noFill/>
                    <a:ln>
                      <a:noFill/>
                    </a:ln>
                  </pic:spPr>
                </pic:pic>
              </a:graphicData>
            </a:graphic>
          </wp:inline>
        </w:drawing>
      </w:r>
    </w:p>
    <w:p w14:paraId="1B13CEA7" w14:textId="77777777" w:rsidR="002678F2" w:rsidRPr="001F66F0" w:rsidRDefault="002678F2" w:rsidP="007E39B4">
      <w:pPr>
        <w:pStyle w:val="subsection2"/>
        <w:keepNext/>
        <w:spacing w:before="60"/>
      </w:pPr>
      <w:r w:rsidRPr="001F66F0">
        <w:t>where:</w:t>
      </w:r>
    </w:p>
    <w:p w14:paraId="61EB8AF9" w14:textId="77777777" w:rsidR="002678F2" w:rsidRPr="001F66F0" w:rsidRDefault="002678F2" w:rsidP="007E39B4">
      <w:pPr>
        <w:pStyle w:val="Definition"/>
        <w:keepNext/>
      </w:pPr>
      <w:r w:rsidRPr="001F66F0">
        <w:rPr>
          <w:b/>
          <w:i/>
        </w:rPr>
        <w:t>Eligible warrants</w:t>
      </w:r>
      <w:r w:rsidRPr="001F66F0">
        <w:t xml:space="preserve"> means the number of warrants that satisfy the following conditions:</w:t>
      </w:r>
    </w:p>
    <w:p w14:paraId="243F560A" w14:textId="77777777" w:rsidR="002678F2" w:rsidRPr="001F66F0" w:rsidRDefault="002678F2" w:rsidP="007E39B4">
      <w:pPr>
        <w:pStyle w:val="paragraph"/>
        <w:keepNext/>
      </w:pPr>
      <w:r w:rsidRPr="001F66F0">
        <w:tab/>
        <w:t>(a)</w:t>
      </w:r>
      <w:r w:rsidRPr="001F66F0">
        <w:tab/>
        <w:t>the warrant was issued to:</w:t>
      </w:r>
    </w:p>
    <w:p w14:paraId="2CD48078" w14:textId="77777777" w:rsidR="002678F2" w:rsidRPr="001F66F0" w:rsidRDefault="002678F2" w:rsidP="002678F2">
      <w:pPr>
        <w:pStyle w:val="paragraphsub"/>
      </w:pPr>
      <w:r w:rsidRPr="001F66F0">
        <w:tab/>
        <w:t>(i)</w:t>
      </w:r>
      <w:r w:rsidRPr="001F66F0">
        <w:tab/>
        <w:t>a Commonwealth agency; or</w:t>
      </w:r>
    </w:p>
    <w:p w14:paraId="6F515654" w14:textId="77777777" w:rsidR="002678F2" w:rsidRPr="001F66F0" w:rsidRDefault="002678F2" w:rsidP="002678F2">
      <w:pPr>
        <w:pStyle w:val="paragraphsub"/>
      </w:pPr>
      <w:r w:rsidRPr="001F66F0">
        <w:tab/>
        <w:t>(ii)</w:t>
      </w:r>
      <w:r w:rsidRPr="001F66F0">
        <w:tab/>
        <w:t>an eligible authority of a State, where the eligible authority was an agency at any time during the year to which the report relates;</w:t>
      </w:r>
    </w:p>
    <w:p w14:paraId="1E69D372" w14:textId="77777777" w:rsidR="002678F2" w:rsidRPr="001F66F0" w:rsidRDefault="002678F2" w:rsidP="002678F2">
      <w:pPr>
        <w:pStyle w:val="paragraph"/>
      </w:pPr>
      <w:r w:rsidRPr="001F66F0">
        <w:tab/>
        <w:t>(b)</w:t>
      </w:r>
      <w:r w:rsidRPr="001F66F0">
        <w:tab/>
        <w:t>the warrant was in force during the year to which the report relates;</w:t>
      </w:r>
    </w:p>
    <w:p w14:paraId="5CE18ADD" w14:textId="77777777" w:rsidR="002678F2" w:rsidRPr="001F66F0" w:rsidRDefault="002678F2" w:rsidP="002678F2">
      <w:pPr>
        <w:pStyle w:val="paragraph"/>
      </w:pPr>
      <w:r w:rsidRPr="001F66F0">
        <w:tab/>
        <w:t>(c)</w:t>
      </w:r>
      <w:r w:rsidRPr="001F66F0">
        <w:tab/>
        <w:t>a prosecution was instituted, or was likely to be instituted, on the basis of information obtained by interceptions under:</w:t>
      </w:r>
    </w:p>
    <w:p w14:paraId="539920F1" w14:textId="77777777" w:rsidR="002678F2" w:rsidRPr="001F66F0" w:rsidRDefault="002678F2" w:rsidP="002678F2">
      <w:pPr>
        <w:pStyle w:val="paragraphsub"/>
      </w:pPr>
      <w:r w:rsidRPr="001F66F0">
        <w:tab/>
        <w:t>(i)</w:t>
      </w:r>
      <w:r w:rsidRPr="001F66F0">
        <w:tab/>
        <w:t>the warrant; or</w:t>
      </w:r>
    </w:p>
    <w:p w14:paraId="3491A387" w14:textId="77777777" w:rsidR="002678F2" w:rsidRPr="001F66F0" w:rsidRDefault="002678F2" w:rsidP="002678F2">
      <w:pPr>
        <w:pStyle w:val="paragraphsub"/>
      </w:pPr>
      <w:r w:rsidRPr="001F66F0">
        <w:tab/>
        <w:t>(ii)</w:t>
      </w:r>
      <w:r w:rsidRPr="001F66F0">
        <w:tab/>
        <w:t>if the warrant was a renewal of an original warrant:</w:t>
      </w:r>
    </w:p>
    <w:p w14:paraId="523B540C" w14:textId="77777777" w:rsidR="002678F2" w:rsidRPr="001F66F0" w:rsidRDefault="002678F2" w:rsidP="002678F2">
      <w:pPr>
        <w:pStyle w:val="paragraphsub-sub"/>
      </w:pPr>
      <w:r w:rsidRPr="001F66F0">
        <w:tab/>
        <w:t>(A)</w:t>
      </w:r>
      <w:r w:rsidRPr="001F66F0">
        <w:tab/>
        <w:t>the original warrant; or</w:t>
      </w:r>
    </w:p>
    <w:p w14:paraId="491440AD" w14:textId="77777777" w:rsidR="002678F2" w:rsidRPr="001F66F0" w:rsidRDefault="002678F2" w:rsidP="002678F2">
      <w:pPr>
        <w:pStyle w:val="paragraphsub-sub"/>
      </w:pPr>
      <w:r w:rsidRPr="001F66F0">
        <w:tab/>
        <w:t>(B)</w:t>
      </w:r>
      <w:r w:rsidRPr="001F66F0">
        <w:tab/>
        <w:t>any other renewal of the original warrant; or</w:t>
      </w:r>
    </w:p>
    <w:p w14:paraId="29021167" w14:textId="77777777" w:rsidR="002678F2" w:rsidRPr="001F66F0" w:rsidRDefault="002678F2" w:rsidP="002678F2">
      <w:pPr>
        <w:pStyle w:val="paragraphsub"/>
      </w:pPr>
      <w:r w:rsidRPr="001F66F0">
        <w:tab/>
        <w:t>(iii)</w:t>
      </w:r>
      <w:r w:rsidRPr="001F66F0">
        <w:tab/>
        <w:t>if the warrant was an original warrant—any renewal of the original warrant.</w:t>
      </w:r>
    </w:p>
    <w:p w14:paraId="4F626D1D" w14:textId="77777777" w:rsidR="002678F2" w:rsidRPr="001F66F0" w:rsidRDefault="002678F2" w:rsidP="00390E1D">
      <w:pPr>
        <w:pStyle w:val="Definition"/>
        <w:keepNext/>
      </w:pPr>
      <w:r w:rsidRPr="001F66F0">
        <w:rPr>
          <w:b/>
          <w:i/>
        </w:rPr>
        <w:t>Total warrants</w:t>
      </w:r>
      <w:r w:rsidRPr="001F66F0">
        <w:t xml:space="preserve"> means the number of warrants that were:</w:t>
      </w:r>
    </w:p>
    <w:p w14:paraId="0E00E36E" w14:textId="77777777" w:rsidR="002678F2" w:rsidRPr="001F66F0" w:rsidRDefault="002678F2" w:rsidP="00390E1D">
      <w:pPr>
        <w:pStyle w:val="paragraph"/>
        <w:keepNext/>
      </w:pPr>
      <w:r w:rsidRPr="001F66F0">
        <w:tab/>
        <w:t>(a)</w:t>
      </w:r>
      <w:r w:rsidRPr="001F66F0">
        <w:tab/>
        <w:t>issued to:</w:t>
      </w:r>
    </w:p>
    <w:p w14:paraId="5321AA08" w14:textId="77777777" w:rsidR="002678F2" w:rsidRPr="001F66F0" w:rsidRDefault="002678F2" w:rsidP="002678F2">
      <w:pPr>
        <w:pStyle w:val="paragraphsub"/>
      </w:pPr>
      <w:r w:rsidRPr="001F66F0">
        <w:tab/>
        <w:t>(i)</w:t>
      </w:r>
      <w:r w:rsidRPr="001F66F0">
        <w:tab/>
        <w:t>Commonwealth agencies; and</w:t>
      </w:r>
    </w:p>
    <w:p w14:paraId="4D84E227" w14:textId="77777777" w:rsidR="002678F2" w:rsidRPr="001F66F0" w:rsidRDefault="002678F2" w:rsidP="002678F2">
      <w:pPr>
        <w:pStyle w:val="paragraphsub"/>
      </w:pPr>
      <w:r w:rsidRPr="001F66F0">
        <w:tab/>
        <w:t>(ii)</w:t>
      </w:r>
      <w:r w:rsidRPr="001F66F0">
        <w:tab/>
        <w:t>eligible authorities of States, where the eligible authorities were agencies at any time during the year to which the report relates; and</w:t>
      </w:r>
    </w:p>
    <w:p w14:paraId="7DE4C58F" w14:textId="77777777" w:rsidR="002678F2" w:rsidRPr="001F66F0" w:rsidRDefault="002678F2" w:rsidP="002678F2">
      <w:pPr>
        <w:pStyle w:val="paragraph"/>
      </w:pPr>
      <w:r w:rsidRPr="001F66F0">
        <w:tab/>
        <w:t>(b)</w:t>
      </w:r>
      <w:r w:rsidRPr="001F66F0">
        <w:tab/>
        <w:t>in force during the year to which the report relates.</w:t>
      </w:r>
    </w:p>
    <w:p w14:paraId="4C7C0585" w14:textId="77777777" w:rsidR="002678F2" w:rsidRPr="001F66F0" w:rsidRDefault="002678F2" w:rsidP="002678F2">
      <w:pPr>
        <w:pStyle w:val="subsection"/>
      </w:pPr>
      <w:r w:rsidRPr="001F66F0">
        <w:tab/>
        <w:t>(5)</w:t>
      </w:r>
      <w:r w:rsidRPr="001F66F0">
        <w:tab/>
        <w:t>A reference in this section to a prosecution that was instituted, or was likely to be instituted, on the basis of information obtained by interceptions under a warrant includes a reference to a prosecution that was supported, or likely to be supported, by information obtained by interceptions under a warrant.</w:t>
      </w:r>
    </w:p>
    <w:p w14:paraId="4CECA1D9" w14:textId="71C80DA1" w:rsidR="002678F2" w:rsidRPr="001F66F0" w:rsidRDefault="002678F2" w:rsidP="002678F2">
      <w:pPr>
        <w:pStyle w:val="ActHead5"/>
      </w:pPr>
      <w:bookmarkStart w:id="190" w:name="_Toc87447989"/>
      <w:r w:rsidRPr="00BE5AB6">
        <w:rPr>
          <w:rStyle w:val="CharSectno"/>
        </w:rPr>
        <w:t>102A</w:t>
      </w:r>
      <w:r w:rsidRPr="001F66F0">
        <w:t xml:space="preserve">  Report regarding interceptions without warrant</w:t>
      </w:r>
      <w:bookmarkEnd w:id="190"/>
    </w:p>
    <w:p w14:paraId="2D09D634" w14:textId="77777777" w:rsidR="002678F2" w:rsidRPr="001F66F0" w:rsidRDefault="002678F2" w:rsidP="002678F2">
      <w:pPr>
        <w:pStyle w:val="subsection2"/>
      </w:pPr>
      <w:r w:rsidRPr="001F66F0">
        <w:t>The report must state, for each agency referred to in subsection</w:t>
      </w:r>
      <w:r w:rsidR="005039E3" w:rsidRPr="001F66F0">
        <w:t> </w:t>
      </w:r>
      <w:r w:rsidRPr="001F66F0">
        <w:t>7(8), the number of occasions on which an officer or staff member of the agency intercepted a communication in reliance on subsection</w:t>
      </w:r>
      <w:r w:rsidR="005039E3" w:rsidRPr="001F66F0">
        <w:t> </w:t>
      </w:r>
      <w:r w:rsidRPr="001F66F0">
        <w:t>7(4) or (5).</w:t>
      </w:r>
    </w:p>
    <w:p w14:paraId="6D6B5098" w14:textId="4032416B" w:rsidR="00A4498E" w:rsidRPr="001F66F0" w:rsidRDefault="00A4498E" w:rsidP="00A4498E">
      <w:pPr>
        <w:pStyle w:val="ActHead5"/>
      </w:pPr>
      <w:bookmarkStart w:id="191" w:name="_Toc87447990"/>
      <w:r w:rsidRPr="00BE5AB6">
        <w:rPr>
          <w:rStyle w:val="CharSectno"/>
        </w:rPr>
        <w:t>102B</w:t>
      </w:r>
      <w:r w:rsidRPr="001F66F0">
        <w:t xml:space="preserve">  Report regarding international requests</w:t>
      </w:r>
      <w:bookmarkEnd w:id="191"/>
    </w:p>
    <w:p w14:paraId="48FFD0E7" w14:textId="77777777" w:rsidR="00A4498E" w:rsidRPr="001F66F0" w:rsidRDefault="00A4498E" w:rsidP="00A4498E">
      <w:pPr>
        <w:pStyle w:val="subsection"/>
      </w:pPr>
      <w:r w:rsidRPr="001F66F0">
        <w:tab/>
      </w:r>
      <w:r w:rsidRPr="001F66F0">
        <w:tab/>
        <w:t>The report must set out the number of occasions on which lawfully intercepted information or interception warrant information was communicated to any of the following:</w:t>
      </w:r>
    </w:p>
    <w:p w14:paraId="18FE0729" w14:textId="77777777" w:rsidR="00A4498E" w:rsidRPr="001F66F0" w:rsidRDefault="00A4498E" w:rsidP="00A4498E">
      <w:pPr>
        <w:pStyle w:val="paragraph"/>
      </w:pPr>
      <w:r w:rsidRPr="001F66F0">
        <w:tab/>
        <w:t>(a)</w:t>
      </w:r>
      <w:r w:rsidRPr="001F66F0">
        <w:tab/>
        <w:t>a foreign country under paragraph</w:t>
      </w:r>
      <w:r w:rsidR="005039E3" w:rsidRPr="001F66F0">
        <w:t> </w:t>
      </w:r>
      <w:r w:rsidRPr="001F66F0">
        <w:t>68(l) or section</w:t>
      </w:r>
      <w:r w:rsidR="005039E3" w:rsidRPr="001F66F0">
        <w:t> </w:t>
      </w:r>
      <w:r w:rsidRPr="001F66F0">
        <w:t>68A;</w:t>
      </w:r>
    </w:p>
    <w:p w14:paraId="6465702E" w14:textId="77777777" w:rsidR="00A4498E" w:rsidRPr="001F66F0" w:rsidRDefault="00A4498E" w:rsidP="00A4498E">
      <w:pPr>
        <w:pStyle w:val="paragraph"/>
      </w:pPr>
      <w:r w:rsidRPr="001F66F0">
        <w:tab/>
        <w:t>(b)</w:t>
      </w:r>
      <w:r w:rsidRPr="001F66F0">
        <w:tab/>
        <w:t>the International Criminal Court under paragraph</w:t>
      </w:r>
      <w:r w:rsidR="005039E3" w:rsidRPr="001F66F0">
        <w:t> </w:t>
      </w:r>
      <w:r w:rsidRPr="001F66F0">
        <w:t>68(la) or section</w:t>
      </w:r>
      <w:r w:rsidR="005039E3" w:rsidRPr="001F66F0">
        <w:t> </w:t>
      </w:r>
      <w:r w:rsidRPr="001F66F0">
        <w:t>68A;</w:t>
      </w:r>
    </w:p>
    <w:p w14:paraId="228D8F12" w14:textId="77777777" w:rsidR="00A4498E" w:rsidRPr="001F66F0" w:rsidRDefault="00A4498E" w:rsidP="00A4498E">
      <w:pPr>
        <w:pStyle w:val="paragraph"/>
      </w:pPr>
      <w:r w:rsidRPr="001F66F0">
        <w:tab/>
        <w:t>(c)</w:t>
      </w:r>
      <w:r w:rsidRPr="001F66F0">
        <w:tab/>
        <w:t>a War Crimes Tribunal under paragraph</w:t>
      </w:r>
      <w:r w:rsidR="005039E3" w:rsidRPr="001F66F0">
        <w:t> </w:t>
      </w:r>
      <w:r w:rsidRPr="001F66F0">
        <w:t>68(lb) or section</w:t>
      </w:r>
      <w:r w:rsidR="005039E3" w:rsidRPr="001F66F0">
        <w:t> </w:t>
      </w:r>
      <w:r w:rsidRPr="001F66F0">
        <w:t>68A.</w:t>
      </w:r>
    </w:p>
    <w:p w14:paraId="2BB670C5" w14:textId="6C98F460" w:rsidR="002678F2" w:rsidRPr="001F66F0" w:rsidRDefault="002678F2" w:rsidP="002678F2">
      <w:pPr>
        <w:pStyle w:val="ActHead5"/>
      </w:pPr>
      <w:bookmarkStart w:id="192" w:name="_Toc87447991"/>
      <w:r w:rsidRPr="00BE5AB6">
        <w:rPr>
          <w:rStyle w:val="CharSectno"/>
        </w:rPr>
        <w:t>103</w:t>
      </w:r>
      <w:r w:rsidRPr="001F66F0">
        <w:t xml:space="preserve">  Other information to be included in report</w:t>
      </w:r>
      <w:bookmarkEnd w:id="192"/>
    </w:p>
    <w:p w14:paraId="1110F722" w14:textId="77777777" w:rsidR="002678F2" w:rsidRPr="001F66F0" w:rsidRDefault="002678F2" w:rsidP="002678F2">
      <w:pPr>
        <w:pStyle w:val="subsection2"/>
        <w:keepNext/>
        <w:keepLines/>
      </w:pPr>
      <w:r w:rsidRPr="001F66F0">
        <w:t>The report must set out:</w:t>
      </w:r>
    </w:p>
    <w:p w14:paraId="52E5845B" w14:textId="77777777" w:rsidR="002678F2" w:rsidRPr="001F66F0" w:rsidRDefault="002678F2" w:rsidP="002678F2">
      <w:pPr>
        <w:pStyle w:val="paragraph"/>
      </w:pPr>
      <w:r w:rsidRPr="001F66F0">
        <w:tab/>
        <w:t>(a)</w:t>
      </w:r>
      <w:r w:rsidRPr="001F66F0">
        <w:tab/>
        <w:t>the total expenditure (including expenditure of a capital nature) incurred by agencies to which the report relates in connection with the execution of warrants during the year to which the report relates; and</w:t>
      </w:r>
    </w:p>
    <w:p w14:paraId="4A1368F4" w14:textId="77777777" w:rsidR="002678F2" w:rsidRPr="001F66F0" w:rsidRDefault="002678F2" w:rsidP="002678F2">
      <w:pPr>
        <w:pStyle w:val="paragraph"/>
      </w:pPr>
      <w:r w:rsidRPr="001F66F0">
        <w:tab/>
        <w:t>(aa)</w:t>
      </w:r>
      <w:r w:rsidRPr="001F66F0">
        <w:tab/>
        <w:t>for:</w:t>
      </w:r>
    </w:p>
    <w:p w14:paraId="65AE46EF" w14:textId="77777777" w:rsidR="002678F2" w:rsidRPr="001F66F0" w:rsidRDefault="002678F2" w:rsidP="002678F2">
      <w:pPr>
        <w:pStyle w:val="paragraphsub"/>
      </w:pPr>
      <w:r w:rsidRPr="001F66F0">
        <w:tab/>
        <w:t>(i)</w:t>
      </w:r>
      <w:r w:rsidRPr="001F66F0">
        <w:tab/>
        <w:t>each Commonwealth agency; and</w:t>
      </w:r>
    </w:p>
    <w:p w14:paraId="69E4270C" w14:textId="77777777" w:rsidR="002678F2" w:rsidRPr="001F66F0" w:rsidRDefault="002678F2" w:rsidP="002678F2">
      <w:pPr>
        <w:pStyle w:val="paragraphsub"/>
      </w:pPr>
      <w:r w:rsidRPr="001F66F0">
        <w:tab/>
        <w:t>(ii)</w:t>
      </w:r>
      <w:r w:rsidRPr="001F66F0">
        <w:tab/>
        <w:t>each eligible authority of a State, where the eligible authority was an agency at any time during the year to which the report relates;</w:t>
      </w:r>
    </w:p>
    <w:p w14:paraId="70BAEA99" w14:textId="77777777" w:rsidR="002678F2" w:rsidRPr="001F66F0" w:rsidRDefault="002678F2" w:rsidP="002678F2">
      <w:pPr>
        <w:pStyle w:val="paragraph"/>
      </w:pPr>
      <w:r w:rsidRPr="001F66F0">
        <w:tab/>
      </w:r>
      <w:r w:rsidRPr="001F66F0">
        <w:tab/>
        <w:t xml:space="preserve">the amount worked out using the formula: </w:t>
      </w:r>
    </w:p>
    <w:p w14:paraId="4DC6D75B" w14:textId="27CAA5FE" w:rsidR="0040139C" w:rsidRPr="001F66F0" w:rsidRDefault="005510F5" w:rsidP="00080F0E">
      <w:pPr>
        <w:pStyle w:val="Formula"/>
        <w:spacing w:before="120" w:after="120"/>
        <w:ind w:left="1701"/>
      </w:pPr>
      <w:r w:rsidRPr="001F66F0">
        <w:rPr>
          <w:noProof/>
        </w:rPr>
        <w:drawing>
          <wp:inline distT="0" distB="0" distL="0" distR="0" wp14:anchorId="2ADAECE0" wp14:editId="2BBE2185">
            <wp:extent cx="1378585" cy="497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8585" cy="497840"/>
                    </a:xfrm>
                    <a:prstGeom prst="rect">
                      <a:avLst/>
                    </a:prstGeom>
                    <a:noFill/>
                    <a:ln>
                      <a:noFill/>
                    </a:ln>
                  </pic:spPr>
                </pic:pic>
              </a:graphicData>
            </a:graphic>
          </wp:inline>
        </w:drawing>
      </w:r>
    </w:p>
    <w:p w14:paraId="6040ADED" w14:textId="77777777" w:rsidR="002678F2" w:rsidRPr="001F66F0" w:rsidRDefault="002678F2" w:rsidP="002678F2">
      <w:pPr>
        <w:pStyle w:val="paragraph"/>
      </w:pPr>
      <w:r w:rsidRPr="001F66F0">
        <w:tab/>
      </w:r>
      <w:r w:rsidRPr="001F66F0">
        <w:tab/>
        <w:t>where:</w:t>
      </w:r>
    </w:p>
    <w:p w14:paraId="2C5D3E35" w14:textId="77777777" w:rsidR="002678F2" w:rsidRPr="001F66F0" w:rsidRDefault="002678F2" w:rsidP="002678F2">
      <w:pPr>
        <w:pStyle w:val="paragraph"/>
      </w:pPr>
      <w:r w:rsidRPr="001F66F0">
        <w:tab/>
      </w:r>
      <w:r w:rsidRPr="001F66F0">
        <w:tab/>
      </w:r>
      <w:r w:rsidRPr="001F66F0">
        <w:rPr>
          <w:b/>
          <w:i/>
        </w:rPr>
        <w:t>Total warrant expenditure</w:t>
      </w:r>
      <w:r w:rsidRPr="001F66F0">
        <w:t xml:space="preserve"> means the total expenditure (including expenditure of a capital nature) incurred by the agency or the authority, as the case requires, in connection with the execution of warrants during the year to which the report relates.</w:t>
      </w:r>
    </w:p>
    <w:p w14:paraId="10283A51" w14:textId="77777777" w:rsidR="002678F2" w:rsidRPr="001F66F0" w:rsidRDefault="002678F2" w:rsidP="002678F2">
      <w:pPr>
        <w:pStyle w:val="paragraph"/>
      </w:pPr>
      <w:r w:rsidRPr="001F66F0">
        <w:tab/>
      </w:r>
      <w:r w:rsidRPr="001F66F0">
        <w:tab/>
      </w:r>
      <w:r w:rsidRPr="001F66F0">
        <w:rPr>
          <w:b/>
          <w:i/>
        </w:rPr>
        <w:t>Number of warrants</w:t>
      </w:r>
      <w:r w:rsidRPr="001F66F0">
        <w:t xml:space="preserve"> means the number of warrants to which the total warrant expenditure relates; and</w:t>
      </w:r>
    </w:p>
    <w:p w14:paraId="7251FEB4" w14:textId="6E19C9B8" w:rsidR="002678F2" w:rsidRPr="001F66F0" w:rsidRDefault="002678F2" w:rsidP="002678F2">
      <w:pPr>
        <w:pStyle w:val="paragraph"/>
      </w:pPr>
      <w:r w:rsidRPr="001F66F0">
        <w:tab/>
        <w:t>(ab)</w:t>
      </w:r>
      <w:r w:rsidRPr="001F66F0">
        <w:tab/>
        <w:t xml:space="preserve">information about the availability of judges to issue warrants under </w:t>
      </w:r>
      <w:r w:rsidR="0053426C" w:rsidRPr="001F66F0">
        <w:t>Part 2</w:t>
      </w:r>
      <w:r w:rsidR="00BE5AB6">
        <w:noBreakHyphen/>
      </w:r>
      <w:r w:rsidR="00AF060E" w:rsidRPr="001F66F0">
        <w:t>5</w:t>
      </w:r>
      <w:r w:rsidRPr="001F66F0">
        <w:t xml:space="preserve"> and the extent to which nominated AAT members have been used for that purpose, but not including information that would identify a particular judge or AAT member; and</w:t>
      </w:r>
    </w:p>
    <w:p w14:paraId="4EA531F5" w14:textId="77777777" w:rsidR="002678F2" w:rsidRPr="001F66F0" w:rsidRDefault="002678F2" w:rsidP="002678F2">
      <w:pPr>
        <w:pStyle w:val="paragraph"/>
      </w:pPr>
      <w:r w:rsidRPr="001F66F0">
        <w:tab/>
        <w:t>(ac)</w:t>
      </w:r>
      <w:r w:rsidRPr="001F66F0">
        <w:tab/>
        <w:t>for:</w:t>
      </w:r>
    </w:p>
    <w:p w14:paraId="327A5381" w14:textId="77777777" w:rsidR="002678F2" w:rsidRPr="001F66F0" w:rsidRDefault="002678F2" w:rsidP="002678F2">
      <w:pPr>
        <w:pStyle w:val="paragraphsub"/>
      </w:pPr>
      <w:r w:rsidRPr="001F66F0">
        <w:tab/>
        <w:t>(i)</w:t>
      </w:r>
      <w:r w:rsidRPr="001F66F0">
        <w:tab/>
        <w:t>each Commonwealth agency; and</w:t>
      </w:r>
    </w:p>
    <w:p w14:paraId="19E24AFD" w14:textId="77777777" w:rsidR="002678F2" w:rsidRPr="001F66F0" w:rsidRDefault="002678F2" w:rsidP="00E857C1">
      <w:pPr>
        <w:pStyle w:val="paragraphsub"/>
      </w:pPr>
      <w:r w:rsidRPr="001F66F0">
        <w:tab/>
        <w:t>(ii)</w:t>
      </w:r>
      <w:r w:rsidRPr="001F66F0">
        <w:tab/>
        <w:t>each eligible authority of a State, where the eligible authority was an agency at any time during the year to which the report relates;</w:t>
      </w:r>
    </w:p>
    <w:p w14:paraId="19639E8F" w14:textId="77777777" w:rsidR="002678F2" w:rsidRPr="001F66F0" w:rsidRDefault="002678F2" w:rsidP="002678F2">
      <w:pPr>
        <w:pStyle w:val="paragraph"/>
      </w:pPr>
      <w:r w:rsidRPr="001F66F0">
        <w:tab/>
      </w:r>
      <w:r w:rsidRPr="001F66F0">
        <w:tab/>
        <w:t>the number (if any) of interceptions carried out on behalf of each other such Commonwealth agency or eligible authority; and</w:t>
      </w:r>
    </w:p>
    <w:p w14:paraId="1DC694D7" w14:textId="77777777" w:rsidR="005D1353" w:rsidRPr="001F66F0" w:rsidRDefault="005D1353" w:rsidP="005D1353">
      <w:pPr>
        <w:pStyle w:val="paragraph"/>
      </w:pPr>
      <w:r w:rsidRPr="001F66F0">
        <w:tab/>
        <w:t>(aca)</w:t>
      </w:r>
      <w:r w:rsidRPr="001F66F0">
        <w:tab/>
        <w:t>the number (if any) of interceptions carried out by the Organisation on behalf of:</w:t>
      </w:r>
    </w:p>
    <w:p w14:paraId="6648BB1E" w14:textId="77777777" w:rsidR="005D1353" w:rsidRPr="001F66F0" w:rsidRDefault="005D1353" w:rsidP="005D1353">
      <w:pPr>
        <w:pStyle w:val="paragraphsub"/>
      </w:pPr>
      <w:r w:rsidRPr="001F66F0">
        <w:tab/>
        <w:t>(i)</w:t>
      </w:r>
      <w:r w:rsidRPr="001F66F0">
        <w:tab/>
        <w:t>each Commonwealth agency; and</w:t>
      </w:r>
    </w:p>
    <w:p w14:paraId="0F3F64E3" w14:textId="77777777" w:rsidR="005D1353" w:rsidRPr="001F66F0" w:rsidRDefault="005D1353" w:rsidP="005D1353">
      <w:pPr>
        <w:pStyle w:val="paragraphsub"/>
      </w:pPr>
      <w:r w:rsidRPr="001F66F0">
        <w:tab/>
        <w:t>(ii)</w:t>
      </w:r>
      <w:r w:rsidRPr="001F66F0">
        <w:tab/>
        <w:t>each eligible authority of a State, where the eligible authority was an agency at any time during the year to which the report relates; and</w:t>
      </w:r>
    </w:p>
    <w:p w14:paraId="0E0E1D07" w14:textId="77777777" w:rsidR="00E86895" w:rsidRPr="001F66F0" w:rsidRDefault="00E86895" w:rsidP="00CB2F02">
      <w:pPr>
        <w:pStyle w:val="paragraph"/>
        <w:keepNext/>
        <w:keepLines/>
      </w:pPr>
      <w:r w:rsidRPr="001F66F0">
        <w:tab/>
        <w:t>(ad)</w:t>
      </w:r>
      <w:r w:rsidRPr="001F66F0">
        <w:tab/>
        <w:t>for each State and for the Australian Capital Territory, the number and type of emergency service facilities located in that State or Territory that have been declared by the Minister during the year to which the report relates; and</w:t>
      </w:r>
    </w:p>
    <w:p w14:paraId="4E7C50BC" w14:textId="77777777" w:rsidR="003E20B4" w:rsidRPr="001F66F0" w:rsidRDefault="003E20B4" w:rsidP="003E20B4">
      <w:pPr>
        <w:pStyle w:val="paragraph"/>
      </w:pPr>
      <w:r w:rsidRPr="001F66F0">
        <w:tab/>
        <w:t>(ae)</w:t>
      </w:r>
      <w:r w:rsidRPr="001F66F0">
        <w:tab/>
        <w:t>a summary of the information:</w:t>
      </w:r>
    </w:p>
    <w:p w14:paraId="1232292C" w14:textId="77777777" w:rsidR="003E20B4" w:rsidRPr="001F66F0" w:rsidRDefault="003E20B4" w:rsidP="003E20B4">
      <w:pPr>
        <w:pStyle w:val="paragraphsub"/>
      </w:pPr>
      <w:r w:rsidRPr="001F66F0">
        <w:tab/>
        <w:t>(i)</w:t>
      </w:r>
      <w:r w:rsidRPr="001F66F0">
        <w:tab/>
        <w:t>that is included by the Ombudsman in the report made under subsection</w:t>
      </w:r>
      <w:r w:rsidR="005039E3" w:rsidRPr="001F66F0">
        <w:t> </w:t>
      </w:r>
      <w:r w:rsidRPr="001F66F0">
        <w:t>84(1); and</w:t>
      </w:r>
    </w:p>
    <w:p w14:paraId="29622D8A" w14:textId="77777777" w:rsidR="003E20B4" w:rsidRPr="001F66F0" w:rsidRDefault="003E20B4" w:rsidP="003E20B4">
      <w:pPr>
        <w:pStyle w:val="paragraphsub"/>
      </w:pPr>
      <w:r w:rsidRPr="001F66F0">
        <w:tab/>
        <w:t>(ii)</w:t>
      </w:r>
      <w:r w:rsidRPr="001F66F0">
        <w:tab/>
        <w:t>that relates to the year to which the Minister’s report relates; and</w:t>
      </w:r>
    </w:p>
    <w:p w14:paraId="3679D595" w14:textId="77777777" w:rsidR="002678F2" w:rsidRPr="001F66F0" w:rsidRDefault="002678F2" w:rsidP="002678F2">
      <w:pPr>
        <w:pStyle w:val="paragraph"/>
      </w:pPr>
      <w:r w:rsidRPr="001F66F0">
        <w:tab/>
        <w:t>(b)</w:t>
      </w:r>
      <w:r w:rsidRPr="001F66F0">
        <w:tab/>
        <w:t>such other information (if any) as is prescribed.</w:t>
      </w:r>
    </w:p>
    <w:p w14:paraId="7B0395C8" w14:textId="714A75CA" w:rsidR="002678F2" w:rsidRPr="001F66F0" w:rsidRDefault="002678F2" w:rsidP="002678F2">
      <w:pPr>
        <w:pStyle w:val="ActHead5"/>
      </w:pPr>
      <w:bookmarkStart w:id="193" w:name="_Toc87447992"/>
      <w:r w:rsidRPr="00BE5AB6">
        <w:rPr>
          <w:rStyle w:val="CharSectno"/>
        </w:rPr>
        <w:t>103A</w:t>
      </w:r>
      <w:r w:rsidRPr="001F66F0">
        <w:t xml:space="preserve">  Annual report for 1999</w:t>
      </w:r>
      <w:r w:rsidR="00BE5AB6">
        <w:noBreakHyphen/>
      </w:r>
      <w:r w:rsidRPr="001F66F0">
        <w:t>2000</w:t>
      </w:r>
      <w:bookmarkEnd w:id="193"/>
    </w:p>
    <w:p w14:paraId="539625FF" w14:textId="696D9245" w:rsidR="002678F2" w:rsidRPr="001F66F0" w:rsidRDefault="002678F2" w:rsidP="002678F2">
      <w:pPr>
        <w:pStyle w:val="subsection"/>
      </w:pPr>
      <w:r w:rsidRPr="001F66F0">
        <w:tab/>
        <w:t>(1)</w:t>
      </w:r>
      <w:r w:rsidRPr="001F66F0">
        <w:tab/>
        <w:t>The annual report for 1999</w:t>
      </w:r>
      <w:r w:rsidR="00BE5AB6">
        <w:noBreakHyphen/>
      </w:r>
      <w:r w:rsidRPr="001F66F0">
        <w:t xml:space="preserve">2000 must include a review of the amendments made by the </w:t>
      </w:r>
      <w:r w:rsidRPr="001F66F0">
        <w:rPr>
          <w:i/>
        </w:rPr>
        <w:t>Telecommunications (Interception) and Listening Device Amendment Act 1997</w:t>
      </w:r>
      <w:r w:rsidRPr="001F66F0">
        <w:t xml:space="preserve"> to this Act.</w:t>
      </w:r>
    </w:p>
    <w:p w14:paraId="423C89B8" w14:textId="77777777" w:rsidR="002678F2" w:rsidRPr="001F66F0" w:rsidRDefault="002678F2" w:rsidP="002678F2">
      <w:pPr>
        <w:pStyle w:val="subsection"/>
      </w:pPr>
      <w:r w:rsidRPr="001F66F0">
        <w:tab/>
        <w:t>(2)</w:t>
      </w:r>
      <w:r w:rsidRPr="001F66F0">
        <w:tab/>
        <w:t>For the purposes of the review, the Minister must arrange for a public notice, in plain English, to be published in at least one daily newspaper circulating in each State and Territory, calling for submissions from the public on the operation of amendments providing for the issuing of warrants by nominated AAT members, and including an address to which submissions may be sent.</w:t>
      </w:r>
    </w:p>
    <w:p w14:paraId="277C28C5" w14:textId="6DF33831" w:rsidR="00BA1C89" w:rsidRPr="001F66F0" w:rsidRDefault="00BA1C89" w:rsidP="00BA1C89">
      <w:pPr>
        <w:pStyle w:val="ActHead5"/>
      </w:pPr>
      <w:bookmarkStart w:id="194" w:name="_Toc87447993"/>
      <w:r w:rsidRPr="00BE5AB6">
        <w:rPr>
          <w:rStyle w:val="CharSectno"/>
        </w:rPr>
        <w:t>103B</w:t>
      </w:r>
      <w:r w:rsidRPr="001F66F0">
        <w:t xml:space="preserve">  Deferral of inclusion of information in report</w:t>
      </w:r>
      <w:bookmarkEnd w:id="194"/>
    </w:p>
    <w:p w14:paraId="6134C7A2" w14:textId="77777777" w:rsidR="00BA1C89" w:rsidRPr="001F66F0" w:rsidRDefault="00BA1C89" w:rsidP="00BA1C89">
      <w:pPr>
        <w:pStyle w:val="SubsectionHead"/>
      </w:pPr>
      <w:r w:rsidRPr="001F66F0">
        <w:t>Scope</w:t>
      </w:r>
    </w:p>
    <w:p w14:paraId="40DB894A" w14:textId="77777777" w:rsidR="00BA1C89" w:rsidRPr="001F66F0" w:rsidRDefault="00BA1C89" w:rsidP="00BA1C89">
      <w:pPr>
        <w:pStyle w:val="subsection"/>
      </w:pPr>
      <w:r w:rsidRPr="001F66F0">
        <w:tab/>
        <w:t>(1)</w:t>
      </w:r>
      <w:r w:rsidRPr="001F66F0">
        <w:tab/>
        <w:t>This section applies to information:</w:t>
      </w:r>
    </w:p>
    <w:p w14:paraId="412EA3E4" w14:textId="77777777" w:rsidR="00BA1C89" w:rsidRPr="001F66F0" w:rsidRDefault="00BA1C89" w:rsidP="00BA1C89">
      <w:pPr>
        <w:pStyle w:val="paragraph"/>
      </w:pPr>
      <w:r w:rsidRPr="001F66F0">
        <w:tab/>
        <w:t>(a)</w:t>
      </w:r>
      <w:r w:rsidRPr="001F66F0">
        <w:tab/>
        <w:t>included in a report submitted to the Minister:</w:t>
      </w:r>
    </w:p>
    <w:p w14:paraId="35522AA9" w14:textId="77777777" w:rsidR="00BA1C89" w:rsidRPr="001F66F0" w:rsidRDefault="00BA1C89" w:rsidP="00BA1C89">
      <w:pPr>
        <w:pStyle w:val="paragraphsub"/>
      </w:pPr>
      <w:r w:rsidRPr="001F66F0">
        <w:tab/>
        <w:t>(i)</w:t>
      </w:r>
      <w:r w:rsidRPr="001F66F0">
        <w:tab/>
        <w:t>under section</w:t>
      </w:r>
      <w:r w:rsidR="005039E3" w:rsidRPr="001F66F0">
        <w:t> </w:t>
      </w:r>
      <w:r w:rsidRPr="001F66F0">
        <w:t>84 by the Ombudsman in relation to a Commonwealth agency; or</w:t>
      </w:r>
    </w:p>
    <w:p w14:paraId="2C3B5E27" w14:textId="77777777" w:rsidR="00BA1C89" w:rsidRPr="001F66F0" w:rsidRDefault="00BA1C89" w:rsidP="00BA1C89">
      <w:pPr>
        <w:pStyle w:val="paragraphsub"/>
      </w:pPr>
      <w:r w:rsidRPr="001F66F0">
        <w:tab/>
        <w:t>(ii)</w:t>
      </w:r>
      <w:r w:rsidRPr="001F66F0">
        <w:tab/>
        <w:t>under section</w:t>
      </w:r>
      <w:r w:rsidR="005039E3" w:rsidRPr="001F66F0">
        <w:t> </w:t>
      </w:r>
      <w:r w:rsidRPr="001F66F0">
        <w:t>94 by the chief officer of a Commonwealth agency; or</w:t>
      </w:r>
    </w:p>
    <w:p w14:paraId="7C97BFF4" w14:textId="77777777" w:rsidR="00BA1C89" w:rsidRPr="001F66F0" w:rsidRDefault="00BA1C89" w:rsidP="00BA1C89">
      <w:pPr>
        <w:pStyle w:val="paragraphsub"/>
      </w:pPr>
      <w:r w:rsidRPr="001F66F0">
        <w:tab/>
        <w:t>(iii)</w:t>
      </w:r>
      <w:r w:rsidRPr="001F66F0">
        <w:tab/>
        <w:t>under section</w:t>
      </w:r>
      <w:r w:rsidR="005039E3" w:rsidRPr="001F66F0">
        <w:t> </w:t>
      </w:r>
      <w:r w:rsidRPr="001F66F0">
        <w:t>96 by the chief officer of an eligible authority of a State; and</w:t>
      </w:r>
    </w:p>
    <w:p w14:paraId="64ABDFE9" w14:textId="77777777" w:rsidR="00BA1C89" w:rsidRPr="001F66F0" w:rsidRDefault="00BA1C89" w:rsidP="00BA1C89">
      <w:pPr>
        <w:pStyle w:val="paragraph"/>
      </w:pPr>
      <w:r w:rsidRPr="001F66F0">
        <w:tab/>
        <w:t>(b)</w:t>
      </w:r>
      <w:r w:rsidRPr="001F66F0">
        <w:tab/>
        <w:t>that the Minister would, apart from this section, be required to include in the next Ministerial report.</w:t>
      </w:r>
    </w:p>
    <w:p w14:paraId="30B9D99E" w14:textId="77777777" w:rsidR="00BA1C89" w:rsidRPr="001F66F0" w:rsidRDefault="00BA1C89" w:rsidP="00BA1C89">
      <w:pPr>
        <w:pStyle w:val="SubsectionHead"/>
      </w:pPr>
      <w:r w:rsidRPr="001F66F0">
        <w:t>Exclusion of information</w:t>
      </w:r>
    </w:p>
    <w:p w14:paraId="64DE526C" w14:textId="77777777" w:rsidR="00BA1C89" w:rsidRPr="001F66F0" w:rsidRDefault="00BA1C89" w:rsidP="00BA1C89">
      <w:pPr>
        <w:pStyle w:val="subsection"/>
      </w:pPr>
      <w:r w:rsidRPr="001F66F0">
        <w:tab/>
        <w:t>(2)</w:t>
      </w:r>
      <w:r w:rsidRPr="001F66F0">
        <w:tab/>
        <w:t>If the chief officer of the Commonwealth agency or eligible authority is satisfied that the information is control order information, the chief officer must advise the Minister in writing not to include the information in the next Ministerial report.</w:t>
      </w:r>
    </w:p>
    <w:p w14:paraId="400CD2C6" w14:textId="77777777" w:rsidR="00BA1C89" w:rsidRPr="001F66F0" w:rsidRDefault="00BA1C89" w:rsidP="00BA1C89">
      <w:pPr>
        <w:pStyle w:val="subsection"/>
      </w:pPr>
      <w:r w:rsidRPr="001F66F0">
        <w:tab/>
        <w:t>(3)</w:t>
      </w:r>
      <w:r w:rsidRPr="001F66F0">
        <w:tab/>
        <w:t>If the Minister is satisfied, on the advice of the chief officer, that the information is control order information, the Minister must:</w:t>
      </w:r>
    </w:p>
    <w:p w14:paraId="46FED217" w14:textId="77777777" w:rsidR="00BA1C89" w:rsidRPr="001F66F0" w:rsidRDefault="00BA1C89" w:rsidP="00BA1C89">
      <w:pPr>
        <w:pStyle w:val="paragraph"/>
      </w:pPr>
      <w:r w:rsidRPr="001F66F0">
        <w:tab/>
        <w:t>(a)</w:t>
      </w:r>
      <w:r w:rsidRPr="001F66F0">
        <w:tab/>
        <w:t>notify the chief officer in writing; and</w:t>
      </w:r>
    </w:p>
    <w:p w14:paraId="38CEA63B" w14:textId="54AF508D" w:rsidR="00BA1C89" w:rsidRPr="001F66F0" w:rsidRDefault="00BA1C89" w:rsidP="00BA1C89">
      <w:pPr>
        <w:pStyle w:val="paragraph"/>
      </w:pPr>
      <w:r w:rsidRPr="001F66F0">
        <w:tab/>
        <w:t>(b)</w:t>
      </w:r>
      <w:r w:rsidRPr="001F66F0">
        <w:tab/>
        <w:t xml:space="preserve">not include the information in any Ministerial report until the Minister decides otherwise under </w:t>
      </w:r>
      <w:r w:rsidR="0053426C" w:rsidRPr="001F66F0">
        <w:t>subsection (</w:t>
      </w:r>
      <w:r w:rsidRPr="001F66F0">
        <w:t>5).</w:t>
      </w:r>
    </w:p>
    <w:p w14:paraId="6ACBF228" w14:textId="77777777" w:rsidR="00BA1C89" w:rsidRPr="001F66F0" w:rsidRDefault="00BA1C89" w:rsidP="00BA1C89">
      <w:pPr>
        <w:pStyle w:val="SubsectionHead"/>
      </w:pPr>
      <w:r w:rsidRPr="001F66F0">
        <w:t>Inclusion of information in subsequent report</w:t>
      </w:r>
    </w:p>
    <w:p w14:paraId="2D15E8BC" w14:textId="1E50ABA0" w:rsidR="00BA1C89" w:rsidRPr="001F66F0" w:rsidRDefault="00BA1C89" w:rsidP="00BA1C89">
      <w:pPr>
        <w:pStyle w:val="subsection"/>
      </w:pPr>
      <w:r w:rsidRPr="001F66F0">
        <w:tab/>
        <w:t>(4)</w:t>
      </w:r>
      <w:r w:rsidRPr="001F66F0">
        <w:tab/>
        <w:t xml:space="preserve">If the information has not been included in a Ministerial report because of </w:t>
      </w:r>
      <w:r w:rsidR="0053426C" w:rsidRPr="001F66F0">
        <w:t>subsection (</w:t>
      </w:r>
      <w:r w:rsidRPr="001F66F0">
        <w:t>3), the chief officer must, before the Minister prepares the next Ministerial report:</w:t>
      </w:r>
    </w:p>
    <w:p w14:paraId="3C8E460B" w14:textId="77777777" w:rsidR="00BA1C89" w:rsidRPr="001F66F0" w:rsidRDefault="00BA1C89" w:rsidP="00BA1C89">
      <w:pPr>
        <w:pStyle w:val="paragraph"/>
      </w:pPr>
      <w:r w:rsidRPr="001F66F0">
        <w:tab/>
        <w:t>(a)</w:t>
      </w:r>
      <w:r w:rsidRPr="001F66F0">
        <w:tab/>
        <w:t>reconsider whether the information is control order information; and</w:t>
      </w:r>
    </w:p>
    <w:p w14:paraId="3921F45B" w14:textId="77777777" w:rsidR="00BA1C89" w:rsidRPr="001F66F0" w:rsidRDefault="00BA1C89" w:rsidP="00BA1C89">
      <w:pPr>
        <w:pStyle w:val="paragraph"/>
      </w:pPr>
      <w:r w:rsidRPr="001F66F0">
        <w:tab/>
        <w:t>(b)</w:t>
      </w:r>
      <w:r w:rsidRPr="001F66F0">
        <w:tab/>
        <w:t>if the chief officer is satisfied that the information is not control order information—advise the Minister in writing to include the information in the next Ministerial report.</w:t>
      </w:r>
    </w:p>
    <w:p w14:paraId="66A81129" w14:textId="77777777" w:rsidR="00BA1C89" w:rsidRPr="001F66F0" w:rsidRDefault="00BA1C89" w:rsidP="00BA1C89">
      <w:pPr>
        <w:pStyle w:val="subsection"/>
      </w:pPr>
      <w:r w:rsidRPr="001F66F0">
        <w:tab/>
        <w:t>(5)</w:t>
      </w:r>
      <w:r w:rsidRPr="001F66F0">
        <w:tab/>
        <w:t>If the Minister is satisfied, on the advice of the chief officer, that the information is not control order information, the Minister must:</w:t>
      </w:r>
    </w:p>
    <w:p w14:paraId="58A74462" w14:textId="77777777" w:rsidR="00BA1C89" w:rsidRPr="001F66F0" w:rsidRDefault="00BA1C89" w:rsidP="00BA1C89">
      <w:pPr>
        <w:pStyle w:val="paragraph"/>
      </w:pPr>
      <w:r w:rsidRPr="001F66F0">
        <w:tab/>
        <w:t>(a)</w:t>
      </w:r>
      <w:r w:rsidRPr="001F66F0">
        <w:tab/>
        <w:t>notify the chief officer in writing; and</w:t>
      </w:r>
    </w:p>
    <w:p w14:paraId="23F7526C" w14:textId="77777777" w:rsidR="00BA1C89" w:rsidRPr="001F66F0" w:rsidRDefault="00BA1C89" w:rsidP="00BA1C89">
      <w:pPr>
        <w:pStyle w:val="paragraph"/>
      </w:pPr>
      <w:r w:rsidRPr="001F66F0">
        <w:tab/>
        <w:t>(b)</w:t>
      </w:r>
      <w:r w:rsidRPr="001F66F0">
        <w:tab/>
        <w:t>include the information in the next Ministerial report.</w:t>
      </w:r>
    </w:p>
    <w:p w14:paraId="6221C582" w14:textId="77777777" w:rsidR="00BA1C89" w:rsidRPr="001F66F0" w:rsidRDefault="00BA1C89" w:rsidP="00BA1C89">
      <w:pPr>
        <w:pStyle w:val="SubsectionHead"/>
      </w:pPr>
      <w:r w:rsidRPr="001F66F0">
        <w:t>Definitions</w:t>
      </w:r>
    </w:p>
    <w:p w14:paraId="44A308FB" w14:textId="77777777" w:rsidR="00BA1C89" w:rsidRPr="001F66F0" w:rsidRDefault="00BA1C89" w:rsidP="00BA1C89">
      <w:pPr>
        <w:pStyle w:val="subsection"/>
      </w:pPr>
      <w:r w:rsidRPr="001F66F0">
        <w:tab/>
        <w:t>(6)</w:t>
      </w:r>
      <w:r w:rsidRPr="001F66F0">
        <w:tab/>
        <w:t>In this section:</w:t>
      </w:r>
    </w:p>
    <w:p w14:paraId="3D9C6F95" w14:textId="77777777" w:rsidR="00BA1C89" w:rsidRPr="001F66F0" w:rsidRDefault="00BA1C89" w:rsidP="00BA1C89">
      <w:pPr>
        <w:pStyle w:val="Definition"/>
      </w:pPr>
      <w:r w:rsidRPr="001F66F0">
        <w:rPr>
          <w:b/>
          <w:i/>
        </w:rPr>
        <w:t>control order information</w:t>
      </w:r>
      <w:r w:rsidRPr="001F66F0">
        <w:t xml:space="preserve"> means information that, if made public, could reasonably be expected to enable a reasonable person to conclude that:</w:t>
      </w:r>
    </w:p>
    <w:p w14:paraId="35717E45" w14:textId="77777777" w:rsidR="00BA1C89" w:rsidRPr="001F66F0" w:rsidRDefault="00BA1C89" w:rsidP="00BA1C89">
      <w:pPr>
        <w:pStyle w:val="paragraph"/>
      </w:pPr>
      <w:r w:rsidRPr="001F66F0">
        <w:tab/>
        <w:t>(a)</w:t>
      </w:r>
      <w:r w:rsidRPr="001F66F0">
        <w:tab/>
        <w:t>a control order warrant is likely to be, or is not likely to be, in force in relation to a telecommunications service used, or likely to be used, by a particular person; or</w:t>
      </w:r>
    </w:p>
    <w:p w14:paraId="5E06006B" w14:textId="77777777" w:rsidR="00BA1C89" w:rsidRPr="001F66F0" w:rsidRDefault="00BA1C89" w:rsidP="00BA1C89">
      <w:pPr>
        <w:pStyle w:val="paragraph"/>
      </w:pPr>
      <w:r w:rsidRPr="001F66F0">
        <w:tab/>
        <w:t>(b)</w:t>
      </w:r>
      <w:r w:rsidRPr="001F66F0">
        <w:tab/>
        <w:t>a control order warrant is likely to be, or is not likely to be, in force in relation to a particular person.</w:t>
      </w:r>
    </w:p>
    <w:p w14:paraId="274B0388" w14:textId="77777777" w:rsidR="00BA1C89" w:rsidRPr="001F66F0" w:rsidRDefault="00BA1C89" w:rsidP="00651E9D">
      <w:pPr>
        <w:pStyle w:val="Definition"/>
      </w:pPr>
      <w:r w:rsidRPr="001F66F0">
        <w:rPr>
          <w:b/>
          <w:i/>
        </w:rPr>
        <w:t>Ministerial report</w:t>
      </w:r>
      <w:r w:rsidRPr="001F66F0">
        <w:t xml:space="preserve"> means a report the Minister prepares under this Division.</w:t>
      </w:r>
    </w:p>
    <w:p w14:paraId="03D33926" w14:textId="5FE57F8B" w:rsidR="002678F2" w:rsidRPr="001F66F0" w:rsidRDefault="002678F2" w:rsidP="00DD1FDB">
      <w:pPr>
        <w:pStyle w:val="ActHead3"/>
        <w:pageBreakBefore/>
      </w:pPr>
      <w:bookmarkStart w:id="195" w:name="_Toc87447994"/>
      <w:r w:rsidRPr="00BE5AB6">
        <w:rPr>
          <w:rStyle w:val="CharDivNo"/>
        </w:rPr>
        <w:t>Division</w:t>
      </w:r>
      <w:r w:rsidR="005039E3" w:rsidRPr="00BE5AB6">
        <w:rPr>
          <w:rStyle w:val="CharDivNo"/>
        </w:rPr>
        <w:t> </w:t>
      </w:r>
      <w:r w:rsidRPr="00BE5AB6">
        <w:rPr>
          <w:rStyle w:val="CharDivNo"/>
        </w:rPr>
        <w:t>3</w:t>
      </w:r>
      <w:r w:rsidRPr="001F66F0">
        <w:t>—</w:t>
      </w:r>
      <w:r w:rsidRPr="00BE5AB6">
        <w:rPr>
          <w:rStyle w:val="CharDivText"/>
        </w:rPr>
        <w:t>Provisions about annual reports</w:t>
      </w:r>
      <w:bookmarkEnd w:id="195"/>
    </w:p>
    <w:p w14:paraId="594417E2" w14:textId="5105C55A" w:rsidR="002678F2" w:rsidRPr="001F66F0" w:rsidRDefault="002678F2" w:rsidP="002678F2">
      <w:pPr>
        <w:pStyle w:val="ActHead5"/>
      </w:pPr>
      <w:bookmarkStart w:id="196" w:name="_Toc87447995"/>
      <w:r w:rsidRPr="00BE5AB6">
        <w:rPr>
          <w:rStyle w:val="CharSectno"/>
        </w:rPr>
        <w:t>104</w:t>
      </w:r>
      <w:r w:rsidRPr="001F66F0">
        <w:t xml:space="preserve">  Annual reports</w:t>
      </w:r>
      <w:bookmarkEnd w:id="196"/>
    </w:p>
    <w:p w14:paraId="245511F8" w14:textId="77777777" w:rsidR="002678F2" w:rsidRPr="001F66F0" w:rsidRDefault="002678F2" w:rsidP="002678F2">
      <w:pPr>
        <w:pStyle w:val="subsection"/>
      </w:pPr>
      <w:r w:rsidRPr="001F66F0">
        <w:tab/>
        <w:t>(1)</w:t>
      </w:r>
      <w:r w:rsidRPr="001F66F0">
        <w:tab/>
        <w:t>The Minister shall cause a copy of a report under section</w:t>
      </w:r>
      <w:r w:rsidR="005039E3" w:rsidRPr="001F66F0">
        <w:t> </w:t>
      </w:r>
      <w:r w:rsidRPr="001F66F0">
        <w:t>93 or Division</w:t>
      </w:r>
      <w:r w:rsidR="005039E3" w:rsidRPr="001F66F0">
        <w:t> </w:t>
      </w:r>
      <w:r w:rsidRPr="001F66F0">
        <w:t>2 to be laid before each House of the Parliament within 15</w:t>
      </w:r>
      <w:r w:rsidR="00756B35" w:rsidRPr="001F66F0">
        <w:t xml:space="preserve"> </w:t>
      </w:r>
      <w:r w:rsidRPr="001F66F0">
        <w:t>sitting days of that House after the Minister receives the report, or the report is prepared, as the case may be.</w:t>
      </w:r>
    </w:p>
    <w:p w14:paraId="6E9F1AE7" w14:textId="77777777" w:rsidR="002678F2" w:rsidRPr="001F66F0" w:rsidRDefault="002678F2" w:rsidP="002678F2">
      <w:pPr>
        <w:pStyle w:val="subsection"/>
      </w:pPr>
      <w:r w:rsidRPr="001F66F0">
        <w:tab/>
        <w:t>(2)</w:t>
      </w:r>
      <w:r w:rsidRPr="001F66F0">
        <w:tab/>
        <w:t>A report under section</w:t>
      </w:r>
      <w:r w:rsidR="005039E3" w:rsidRPr="001F66F0">
        <w:t> </w:t>
      </w:r>
      <w:r w:rsidRPr="001F66F0">
        <w:t>93 or Division</w:t>
      </w:r>
      <w:r w:rsidR="005039E3" w:rsidRPr="001F66F0">
        <w:t> </w:t>
      </w:r>
      <w:r w:rsidRPr="001F66F0">
        <w:t>2 shall not be made in a manner that is likely to enable the identification of a person.</w:t>
      </w:r>
    </w:p>
    <w:p w14:paraId="68D7F884" w14:textId="532ECA35" w:rsidR="002678F2" w:rsidRPr="001F66F0" w:rsidRDefault="002678F2" w:rsidP="002678F2">
      <w:pPr>
        <w:pStyle w:val="subsection"/>
      </w:pPr>
      <w:r w:rsidRPr="001F66F0">
        <w:tab/>
        <w:t>(3)</w:t>
      </w:r>
      <w:r w:rsidRPr="001F66F0">
        <w:tab/>
        <w:t>For the purposes of section</w:t>
      </w:r>
      <w:r w:rsidR="005039E3" w:rsidRPr="001F66F0">
        <w:t> </w:t>
      </w:r>
      <w:r w:rsidRPr="001F66F0">
        <w:t xml:space="preserve">34C of the </w:t>
      </w:r>
      <w:r w:rsidRPr="001F66F0">
        <w:rPr>
          <w:i/>
        </w:rPr>
        <w:t>Acts Interpretation Act 1901</w:t>
      </w:r>
      <w:r w:rsidRPr="001F66F0">
        <w:t>, a report that section</w:t>
      </w:r>
      <w:r w:rsidR="005039E3" w:rsidRPr="001F66F0">
        <w:t> </w:t>
      </w:r>
      <w:r w:rsidRPr="001F66F0">
        <w:t>93 or Division</w:t>
      </w:r>
      <w:r w:rsidR="005039E3" w:rsidRPr="001F66F0">
        <w:t> </w:t>
      </w:r>
      <w:r w:rsidRPr="001F66F0">
        <w:t>2 requires to be given or prepared as soon as practicable after 30</w:t>
      </w:r>
      <w:r w:rsidR="005039E3" w:rsidRPr="001F66F0">
        <w:t> </w:t>
      </w:r>
      <w:r w:rsidRPr="001F66F0">
        <w:t xml:space="preserve">June in a calendar year shall be deemed to be a periodic report that this Act requires a person to furnish to the Minister and that relates to the administration of </w:t>
      </w:r>
      <w:r w:rsidR="0053426C" w:rsidRPr="001F66F0">
        <w:t>Part 2</w:t>
      </w:r>
      <w:r w:rsidR="00BE5AB6">
        <w:noBreakHyphen/>
      </w:r>
      <w:r w:rsidR="009E370B" w:rsidRPr="001F66F0">
        <w:t>3, or Parts</w:t>
      </w:r>
      <w:r w:rsidR="005039E3" w:rsidRPr="001F66F0">
        <w:t> </w:t>
      </w:r>
      <w:r w:rsidR="009E370B" w:rsidRPr="001F66F0">
        <w:t>2</w:t>
      </w:r>
      <w:r w:rsidR="00BE5AB6">
        <w:noBreakHyphen/>
      </w:r>
      <w:r w:rsidR="009E370B" w:rsidRPr="001F66F0">
        <w:t>5, 2</w:t>
      </w:r>
      <w:r w:rsidR="00BE5AB6">
        <w:noBreakHyphen/>
      </w:r>
      <w:r w:rsidR="009E370B" w:rsidRPr="001F66F0">
        <w:t>6 and 2</w:t>
      </w:r>
      <w:r w:rsidR="00BE5AB6">
        <w:noBreakHyphen/>
      </w:r>
      <w:r w:rsidR="009E370B" w:rsidRPr="001F66F0">
        <w:t>7</w:t>
      </w:r>
      <w:r w:rsidRPr="001F66F0">
        <w:t>, as the case may be, during the year ending on that 30</w:t>
      </w:r>
      <w:r w:rsidR="005039E3" w:rsidRPr="001F66F0">
        <w:t> </w:t>
      </w:r>
      <w:r w:rsidRPr="001F66F0">
        <w:t>June.</w:t>
      </w:r>
    </w:p>
    <w:p w14:paraId="4065CFAC" w14:textId="189EC365" w:rsidR="005717AB" w:rsidRPr="001F66F0" w:rsidRDefault="0053426C" w:rsidP="00DD1FDB">
      <w:pPr>
        <w:pStyle w:val="ActHead2"/>
        <w:pageBreakBefore/>
      </w:pPr>
      <w:bookmarkStart w:id="197" w:name="_Toc87447996"/>
      <w:r w:rsidRPr="00BE5AB6">
        <w:rPr>
          <w:rStyle w:val="CharPartNo"/>
        </w:rPr>
        <w:t>Part 2</w:t>
      </w:r>
      <w:r w:rsidR="00BE5AB6" w:rsidRPr="00BE5AB6">
        <w:rPr>
          <w:rStyle w:val="CharPartNo"/>
        </w:rPr>
        <w:noBreakHyphen/>
      </w:r>
      <w:r w:rsidR="005717AB" w:rsidRPr="00BE5AB6">
        <w:rPr>
          <w:rStyle w:val="CharPartNo"/>
        </w:rPr>
        <w:t>9</w:t>
      </w:r>
      <w:r w:rsidR="005717AB" w:rsidRPr="001F66F0">
        <w:t>—</w:t>
      </w:r>
      <w:r w:rsidR="005717AB" w:rsidRPr="00BE5AB6">
        <w:rPr>
          <w:rStyle w:val="CharPartText"/>
        </w:rPr>
        <w:t>Offences</w:t>
      </w:r>
      <w:bookmarkEnd w:id="197"/>
    </w:p>
    <w:p w14:paraId="1CDCCCA8" w14:textId="77777777" w:rsidR="009853AC" w:rsidRPr="001F66F0" w:rsidRDefault="009853AC" w:rsidP="009853AC">
      <w:pPr>
        <w:pStyle w:val="Header"/>
      </w:pPr>
      <w:r w:rsidRPr="00BE5AB6">
        <w:rPr>
          <w:rStyle w:val="CharDivNo"/>
        </w:rPr>
        <w:t xml:space="preserve"> </w:t>
      </w:r>
      <w:r w:rsidRPr="00BE5AB6">
        <w:rPr>
          <w:rStyle w:val="CharDivText"/>
        </w:rPr>
        <w:t xml:space="preserve"> </w:t>
      </w:r>
    </w:p>
    <w:p w14:paraId="5DA41455" w14:textId="7F751E20" w:rsidR="002678F2" w:rsidRPr="001F66F0" w:rsidRDefault="002678F2" w:rsidP="002678F2">
      <w:pPr>
        <w:pStyle w:val="ActHead5"/>
      </w:pPr>
      <w:bookmarkStart w:id="198" w:name="_Toc87447997"/>
      <w:r w:rsidRPr="00BE5AB6">
        <w:rPr>
          <w:rStyle w:val="CharSectno"/>
        </w:rPr>
        <w:t>105</w:t>
      </w:r>
      <w:r w:rsidRPr="001F66F0">
        <w:t xml:space="preserve">  Contravention of section</w:t>
      </w:r>
      <w:r w:rsidR="005039E3" w:rsidRPr="001F66F0">
        <w:t> </w:t>
      </w:r>
      <w:r w:rsidRPr="001F66F0">
        <w:t>7 or 63</w:t>
      </w:r>
      <w:bookmarkEnd w:id="198"/>
    </w:p>
    <w:p w14:paraId="7AACEFC5" w14:textId="77777777" w:rsidR="002678F2" w:rsidRPr="001F66F0" w:rsidRDefault="002678F2" w:rsidP="002678F2">
      <w:pPr>
        <w:pStyle w:val="subsection"/>
      </w:pPr>
      <w:r w:rsidRPr="001F66F0">
        <w:tab/>
        <w:t>(1)</w:t>
      </w:r>
      <w:r w:rsidRPr="001F66F0">
        <w:tab/>
        <w:t>A person who contravenes subsection</w:t>
      </w:r>
      <w:r w:rsidR="005039E3" w:rsidRPr="001F66F0">
        <w:t> </w:t>
      </w:r>
      <w:r w:rsidRPr="001F66F0">
        <w:t>7(1) or section</w:t>
      </w:r>
      <w:r w:rsidR="005039E3" w:rsidRPr="001F66F0">
        <w:t> </w:t>
      </w:r>
      <w:r w:rsidRPr="001F66F0">
        <w:t>63 is guilty of an offence against that subsection or section.</w:t>
      </w:r>
    </w:p>
    <w:p w14:paraId="5777522D" w14:textId="77777777" w:rsidR="002678F2" w:rsidRPr="001F66F0" w:rsidRDefault="002678F2" w:rsidP="002678F2">
      <w:pPr>
        <w:pStyle w:val="subsection"/>
      </w:pPr>
      <w:r w:rsidRPr="001F66F0">
        <w:tab/>
        <w:t>(2)</w:t>
      </w:r>
      <w:r w:rsidRPr="001F66F0">
        <w:tab/>
        <w:t>An offence against subsection</w:t>
      </w:r>
      <w:r w:rsidR="005039E3" w:rsidRPr="001F66F0">
        <w:t> </w:t>
      </w:r>
      <w:r w:rsidRPr="001F66F0">
        <w:t>7(1) or section</w:t>
      </w:r>
      <w:r w:rsidR="005039E3" w:rsidRPr="001F66F0">
        <w:t> </w:t>
      </w:r>
      <w:r w:rsidRPr="001F66F0">
        <w:t>63 is an indictable offence and, subject to this section, is punishable on conviction by imprisonment for a period not exceeding 2 years.</w:t>
      </w:r>
    </w:p>
    <w:p w14:paraId="17985AB2" w14:textId="77777777" w:rsidR="002678F2" w:rsidRPr="001F66F0" w:rsidRDefault="002678F2" w:rsidP="002678F2">
      <w:pPr>
        <w:pStyle w:val="subsection"/>
      </w:pPr>
      <w:r w:rsidRPr="001F66F0">
        <w:tab/>
        <w:t>(3)</w:t>
      </w:r>
      <w:r w:rsidRPr="001F66F0">
        <w:tab/>
        <w:t>Notwithstanding that an offence against subsection</w:t>
      </w:r>
      <w:r w:rsidR="005039E3" w:rsidRPr="001F66F0">
        <w:t> </w:t>
      </w:r>
      <w:r w:rsidRPr="001F66F0">
        <w:t>7(1) or section</w:t>
      </w:r>
      <w:r w:rsidR="005039E3" w:rsidRPr="001F66F0">
        <w:t> </w:t>
      </w:r>
      <w:r w:rsidRPr="001F66F0">
        <w:t>63 is an indictable offence, a court of summary jurisdiction may hear and determine proceedings in respect of such an offence if, and only if:</w:t>
      </w:r>
    </w:p>
    <w:p w14:paraId="4ADC2A0B" w14:textId="752B142B" w:rsidR="002678F2" w:rsidRPr="001F66F0" w:rsidRDefault="002678F2" w:rsidP="002678F2">
      <w:pPr>
        <w:pStyle w:val="paragraph"/>
      </w:pPr>
      <w:r w:rsidRPr="001F66F0">
        <w:tab/>
        <w:t>(a)</w:t>
      </w:r>
      <w:r w:rsidRPr="001F66F0">
        <w:tab/>
        <w:t xml:space="preserve">the proceedings are brought in the name of the </w:t>
      </w:r>
      <w:r w:rsidR="004A23B6" w:rsidRPr="001F66F0">
        <w:t>Attorney</w:t>
      </w:r>
      <w:r w:rsidR="00BE5AB6">
        <w:noBreakHyphen/>
      </w:r>
      <w:r w:rsidR="004A23B6" w:rsidRPr="001F66F0">
        <w:t>General</w:t>
      </w:r>
      <w:r w:rsidRPr="001F66F0">
        <w:t xml:space="preserve"> or the Director of Public Prosecutions;</w:t>
      </w:r>
    </w:p>
    <w:p w14:paraId="7B45B77E" w14:textId="77777777" w:rsidR="002678F2" w:rsidRPr="001F66F0" w:rsidRDefault="002678F2" w:rsidP="002678F2">
      <w:pPr>
        <w:pStyle w:val="paragraph"/>
      </w:pPr>
      <w:r w:rsidRPr="001F66F0">
        <w:tab/>
        <w:t>(b)</w:t>
      </w:r>
      <w:r w:rsidRPr="001F66F0">
        <w:tab/>
        <w:t>the defendant and the prosecutor consent; and</w:t>
      </w:r>
    </w:p>
    <w:p w14:paraId="3C9D5243" w14:textId="77777777" w:rsidR="002678F2" w:rsidRPr="001F66F0" w:rsidRDefault="002678F2" w:rsidP="002678F2">
      <w:pPr>
        <w:pStyle w:val="paragraph"/>
      </w:pPr>
      <w:r w:rsidRPr="001F66F0">
        <w:tab/>
        <w:t>(c)</w:t>
      </w:r>
      <w:r w:rsidRPr="001F66F0">
        <w:tab/>
        <w:t>the court is satisfied that it is proper for the court to hear and determine proceedings in respect of the offence.</w:t>
      </w:r>
    </w:p>
    <w:p w14:paraId="7A69A6FC" w14:textId="598643F2" w:rsidR="002678F2" w:rsidRPr="001F66F0" w:rsidRDefault="002678F2" w:rsidP="002678F2">
      <w:pPr>
        <w:pStyle w:val="subsection"/>
      </w:pPr>
      <w:r w:rsidRPr="001F66F0">
        <w:tab/>
        <w:t>(4)</w:t>
      </w:r>
      <w:r w:rsidRPr="001F66F0">
        <w:tab/>
        <w:t xml:space="preserve">Where, in accordance with </w:t>
      </w:r>
      <w:r w:rsidR="0053426C" w:rsidRPr="001F66F0">
        <w:t>subsection (</w:t>
      </w:r>
      <w:r w:rsidRPr="001F66F0">
        <w:t>3), a court of summary jurisdiction convicts a person of an offence against subsection</w:t>
      </w:r>
      <w:r w:rsidR="005039E3" w:rsidRPr="001F66F0">
        <w:t> </w:t>
      </w:r>
      <w:r w:rsidRPr="001F66F0">
        <w:t>7(1) or section</w:t>
      </w:r>
      <w:r w:rsidR="005039E3" w:rsidRPr="001F66F0">
        <w:t> </w:t>
      </w:r>
      <w:r w:rsidRPr="001F66F0">
        <w:t>63, the penalty that the court may impose is imprisonment for a period not exceeding 6 months.</w:t>
      </w:r>
    </w:p>
    <w:p w14:paraId="4237F8CC" w14:textId="77777777" w:rsidR="004957F2" w:rsidRPr="001F66F0" w:rsidRDefault="004957F2" w:rsidP="004957F2">
      <w:pPr>
        <w:pStyle w:val="subsection"/>
      </w:pPr>
      <w:r w:rsidRPr="001F66F0">
        <w:tab/>
        <w:t>(5)</w:t>
      </w:r>
      <w:r w:rsidRPr="001F66F0">
        <w:tab/>
        <w:t>Section</w:t>
      </w:r>
      <w:r w:rsidR="005039E3" w:rsidRPr="001F66F0">
        <w:t> </w:t>
      </w:r>
      <w:r w:rsidRPr="001F66F0">
        <w:t xml:space="preserve">15.1 (extended geographical jurisdiction—category A) of the </w:t>
      </w:r>
      <w:r w:rsidRPr="001F66F0">
        <w:rPr>
          <w:i/>
        </w:rPr>
        <w:t>Criminal Code</w:t>
      </w:r>
      <w:r w:rsidRPr="001F66F0">
        <w:t xml:space="preserve"> applies to an offence against subsection</w:t>
      </w:r>
      <w:r w:rsidR="005039E3" w:rsidRPr="001F66F0">
        <w:t> </w:t>
      </w:r>
      <w:r w:rsidRPr="001F66F0">
        <w:t>7(1) or section</w:t>
      </w:r>
      <w:r w:rsidR="005039E3" w:rsidRPr="001F66F0">
        <w:t> </w:t>
      </w:r>
      <w:r w:rsidRPr="001F66F0">
        <w:t>63.</w:t>
      </w:r>
    </w:p>
    <w:p w14:paraId="78508FA2" w14:textId="48220924" w:rsidR="002678F2" w:rsidRPr="001F66F0" w:rsidRDefault="002678F2" w:rsidP="002678F2">
      <w:pPr>
        <w:pStyle w:val="ActHead5"/>
      </w:pPr>
      <w:bookmarkStart w:id="199" w:name="_Toc87447998"/>
      <w:r w:rsidRPr="00BE5AB6">
        <w:rPr>
          <w:rStyle w:val="CharSectno"/>
        </w:rPr>
        <w:t>106</w:t>
      </w:r>
      <w:r w:rsidRPr="001F66F0">
        <w:t xml:space="preserve">  Obstruction</w:t>
      </w:r>
      <w:bookmarkEnd w:id="199"/>
    </w:p>
    <w:p w14:paraId="45A33EC6" w14:textId="77777777" w:rsidR="002678F2" w:rsidRPr="001F66F0" w:rsidRDefault="002678F2" w:rsidP="002678F2">
      <w:pPr>
        <w:pStyle w:val="subsection"/>
      </w:pPr>
      <w:r w:rsidRPr="001F66F0">
        <w:tab/>
        <w:t>(1)</w:t>
      </w:r>
      <w:r w:rsidRPr="001F66F0">
        <w:tab/>
        <w:t>A person shall not obstruct or hinder a person acting under a warrant.</w:t>
      </w:r>
    </w:p>
    <w:p w14:paraId="22AC14C3" w14:textId="77777777" w:rsidR="002678F2" w:rsidRPr="001F66F0" w:rsidRDefault="002678F2" w:rsidP="002678F2">
      <w:pPr>
        <w:pStyle w:val="Penalty"/>
      </w:pPr>
      <w:r w:rsidRPr="001F66F0">
        <w:t>Penalty:</w:t>
      </w:r>
      <w:r w:rsidRPr="001F66F0">
        <w:tab/>
        <w:t>Imprisonment for 6 months.</w:t>
      </w:r>
    </w:p>
    <w:p w14:paraId="3EA546B8" w14:textId="77777777" w:rsidR="002678F2" w:rsidRPr="001F66F0" w:rsidRDefault="002678F2" w:rsidP="002678F2">
      <w:pPr>
        <w:pStyle w:val="subsection"/>
      </w:pPr>
      <w:r w:rsidRPr="001F66F0">
        <w:tab/>
        <w:t>(2)</w:t>
      </w:r>
      <w:r w:rsidRPr="001F66F0">
        <w:tab/>
      </w:r>
      <w:r w:rsidR="005039E3" w:rsidRPr="001F66F0">
        <w:t>Subsection (</w:t>
      </w:r>
      <w:r w:rsidRPr="001F66F0">
        <w:t>1) does not apply if the person obstructing or hindering has a reasonable excuse.</w:t>
      </w:r>
    </w:p>
    <w:p w14:paraId="6596DE6D" w14:textId="2CBDE6F6" w:rsidR="002678F2" w:rsidRPr="001F66F0" w:rsidRDefault="002678F2" w:rsidP="002678F2">
      <w:pPr>
        <w:pStyle w:val="notetext"/>
      </w:pPr>
      <w:r w:rsidRPr="001F66F0">
        <w:t>Note:</w:t>
      </w:r>
      <w:r w:rsidRPr="001F66F0">
        <w:tab/>
        <w:t xml:space="preserve">A defendant bears an evidential burden in relation to the matter in </w:t>
      </w:r>
      <w:r w:rsidR="0053426C" w:rsidRPr="001F66F0">
        <w:t>subsection (</w:t>
      </w:r>
      <w:r w:rsidRPr="001F66F0">
        <w:t>2</w:t>
      </w:r>
      <w:r w:rsidR="00080F0E" w:rsidRPr="001F66F0">
        <w:t>) (s</w:t>
      </w:r>
      <w:r w:rsidRPr="001F66F0">
        <w:t>ee subsection</w:t>
      </w:r>
      <w:r w:rsidR="005039E3" w:rsidRPr="001F66F0">
        <w:t> </w:t>
      </w:r>
      <w:r w:rsidRPr="001F66F0">
        <w:t xml:space="preserve">13.3(3) of the </w:t>
      </w:r>
      <w:r w:rsidRPr="001F66F0">
        <w:rPr>
          <w:i/>
        </w:rPr>
        <w:t>Criminal Code</w:t>
      </w:r>
      <w:r w:rsidRPr="001F66F0">
        <w:t>).</w:t>
      </w:r>
    </w:p>
    <w:p w14:paraId="67DFF6C7" w14:textId="09E190B3" w:rsidR="002678F2" w:rsidRPr="001F66F0" w:rsidRDefault="002678F2" w:rsidP="00756B35">
      <w:pPr>
        <w:pStyle w:val="ActHead5"/>
      </w:pPr>
      <w:bookmarkStart w:id="200" w:name="_Toc87447999"/>
      <w:r w:rsidRPr="00BE5AB6">
        <w:rPr>
          <w:rStyle w:val="CharSectno"/>
        </w:rPr>
        <w:t>107</w:t>
      </w:r>
      <w:r w:rsidRPr="001F66F0">
        <w:t xml:space="preserve">  Offences relating to inspections under </w:t>
      </w:r>
      <w:r w:rsidR="0053426C" w:rsidRPr="001F66F0">
        <w:t>Part 2</w:t>
      </w:r>
      <w:r w:rsidR="00BE5AB6">
        <w:noBreakHyphen/>
      </w:r>
      <w:r w:rsidR="00E90E3E" w:rsidRPr="001F66F0">
        <w:t>7</w:t>
      </w:r>
      <w:bookmarkEnd w:id="200"/>
    </w:p>
    <w:p w14:paraId="160B21D0" w14:textId="77777777" w:rsidR="002678F2" w:rsidRPr="001F66F0" w:rsidRDefault="002678F2" w:rsidP="00756B35">
      <w:pPr>
        <w:pStyle w:val="subsection"/>
        <w:keepNext/>
        <w:keepLines/>
      </w:pPr>
      <w:r w:rsidRPr="001F66F0">
        <w:tab/>
        <w:t>(1)</w:t>
      </w:r>
      <w:r w:rsidRPr="001F66F0">
        <w:tab/>
        <w:t>A person shall not refuse or fail:</w:t>
      </w:r>
    </w:p>
    <w:p w14:paraId="441CE328" w14:textId="77777777" w:rsidR="002678F2" w:rsidRPr="001F66F0" w:rsidRDefault="002678F2" w:rsidP="00756B35">
      <w:pPr>
        <w:pStyle w:val="paragraph"/>
        <w:keepNext/>
        <w:keepLines/>
      </w:pPr>
      <w:r w:rsidRPr="001F66F0">
        <w:tab/>
        <w:t>(a)</w:t>
      </w:r>
      <w:r w:rsidRPr="001F66F0">
        <w:tab/>
        <w:t>to attend before a person;</w:t>
      </w:r>
    </w:p>
    <w:p w14:paraId="23435105" w14:textId="77777777" w:rsidR="002678F2" w:rsidRPr="001F66F0" w:rsidRDefault="002678F2" w:rsidP="00756B35">
      <w:pPr>
        <w:pStyle w:val="paragraph"/>
        <w:keepNext/>
        <w:keepLines/>
      </w:pPr>
      <w:r w:rsidRPr="001F66F0">
        <w:tab/>
        <w:t>(b)</w:t>
      </w:r>
      <w:r w:rsidRPr="001F66F0">
        <w:tab/>
        <w:t>to furnish information; or</w:t>
      </w:r>
    </w:p>
    <w:p w14:paraId="6887FE56" w14:textId="77777777" w:rsidR="002678F2" w:rsidRPr="001F66F0" w:rsidRDefault="002678F2" w:rsidP="002678F2">
      <w:pPr>
        <w:pStyle w:val="paragraph"/>
      </w:pPr>
      <w:r w:rsidRPr="001F66F0">
        <w:tab/>
        <w:t>(c)</w:t>
      </w:r>
      <w:r w:rsidRPr="001F66F0">
        <w:tab/>
        <w:t>to answer a question;</w:t>
      </w:r>
    </w:p>
    <w:p w14:paraId="44351B0F" w14:textId="77777777" w:rsidR="002678F2" w:rsidRPr="001F66F0" w:rsidRDefault="002678F2" w:rsidP="002678F2">
      <w:pPr>
        <w:pStyle w:val="subsection2"/>
      </w:pPr>
      <w:r w:rsidRPr="001F66F0">
        <w:t>when required under section</w:t>
      </w:r>
      <w:r w:rsidR="005039E3" w:rsidRPr="001F66F0">
        <w:t> </w:t>
      </w:r>
      <w:r w:rsidRPr="001F66F0">
        <w:t>87 to do so.</w:t>
      </w:r>
    </w:p>
    <w:p w14:paraId="445BE4EB" w14:textId="77777777" w:rsidR="002678F2" w:rsidRPr="001F66F0" w:rsidRDefault="002678F2" w:rsidP="002678F2">
      <w:pPr>
        <w:pStyle w:val="Penalty"/>
      </w:pPr>
      <w:r w:rsidRPr="001F66F0">
        <w:t>Penalty:</w:t>
      </w:r>
      <w:r w:rsidRPr="001F66F0">
        <w:tab/>
        <w:t>Imprisonment for 6 months.</w:t>
      </w:r>
    </w:p>
    <w:p w14:paraId="1469D661" w14:textId="77777777" w:rsidR="002678F2" w:rsidRPr="001F66F0" w:rsidRDefault="002678F2" w:rsidP="002678F2">
      <w:pPr>
        <w:pStyle w:val="subsection"/>
      </w:pPr>
      <w:r w:rsidRPr="001F66F0">
        <w:tab/>
        <w:t>(2)</w:t>
      </w:r>
      <w:r w:rsidRPr="001F66F0">
        <w:tab/>
        <w:t>A person shall not:</w:t>
      </w:r>
    </w:p>
    <w:p w14:paraId="3B51F3E5" w14:textId="541801DD" w:rsidR="002678F2" w:rsidRPr="001F66F0" w:rsidRDefault="002678F2" w:rsidP="002678F2">
      <w:pPr>
        <w:pStyle w:val="paragraph"/>
      </w:pPr>
      <w:r w:rsidRPr="001F66F0">
        <w:tab/>
        <w:t>(a)</w:t>
      </w:r>
      <w:r w:rsidRPr="001F66F0">
        <w:tab/>
        <w:t xml:space="preserve">intentionally obstruct, hinder or resist a person in connection with the performance or exercise of the Ombudsman’s functions or powers under </w:t>
      </w:r>
      <w:r w:rsidR="0053426C" w:rsidRPr="001F66F0">
        <w:t>Part 2</w:t>
      </w:r>
      <w:r w:rsidR="00BE5AB6">
        <w:noBreakHyphen/>
      </w:r>
      <w:r w:rsidR="001A3D9D" w:rsidRPr="001F66F0">
        <w:t>7</w:t>
      </w:r>
      <w:r w:rsidRPr="001F66F0">
        <w:t>; or</w:t>
      </w:r>
    </w:p>
    <w:p w14:paraId="52067BEC" w14:textId="4989066C" w:rsidR="002678F2" w:rsidRPr="001F66F0" w:rsidRDefault="002678F2" w:rsidP="002678F2">
      <w:pPr>
        <w:pStyle w:val="paragraph"/>
      </w:pPr>
      <w:r w:rsidRPr="001F66F0">
        <w:tab/>
        <w:t>(b)</w:t>
      </w:r>
      <w:r w:rsidRPr="001F66F0">
        <w:tab/>
        <w:t xml:space="preserve">give to an inspecting officer, in connection with an inspection under </w:t>
      </w:r>
      <w:r w:rsidR="0053426C" w:rsidRPr="001F66F0">
        <w:t>Part 2</w:t>
      </w:r>
      <w:r w:rsidR="00BE5AB6">
        <w:noBreakHyphen/>
      </w:r>
      <w:r w:rsidR="00AC593F" w:rsidRPr="001F66F0">
        <w:t>7</w:t>
      </w:r>
      <w:r w:rsidRPr="001F66F0">
        <w:t>, information or a statement that the first</w:t>
      </w:r>
      <w:r w:rsidR="00BE5AB6">
        <w:noBreakHyphen/>
      </w:r>
      <w:r w:rsidRPr="001F66F0">
        <w:t>mentioned person knows to be false or misleading in a material particular.</w:t>
      </w:r>
    </w:p>
    <w:p w14:paraId="5DCCDD81" w14:textId="77777777" w:rsidR="002678F2" w:rsidRPr="001F66F0" w:rsidRDefault="002678F2" w:rsidP="002678F2">
      <w:pPr>
        <w:pStyle w:val="Penalty"/>
      </w:pPr>
      <w:r w:rsidRPr="001F66F0">
        <w:t>Penalty:</w:t>
      </w:r>
      <w:r w:rsidRPr="001F66F0">
        <w:tab/>
        <w:t>Imprisonment for 6 months.</w:t>
      </w:r>
    </w:p>
    <w:p w14:paraId="175A96BA" w14:textId="148928FE" w:rsidR="002678F2" w:rsidRPr="001F66F0" w:rsidRDefault="002678F2" w:rsidP="002678F2">
      <w:pPr>
        <w:pStyle w:val="subsection"/>
      </w:pPr>
      <w:r w:rsidRPr="001F66F0">
        <w:tab/>
        <w:t>(3)</w:t>
      </w:r>
      <w:r w:rsidRPr="001F66F0">
        <w:tab/>
      </w:r>
      <w:r w:rsidR="005039E3" w:rsidRPr="001F66F0">
        <w:t>Subsection (</w:t>
      </w:r>
      <w:r w:rsidRPr="001F66F0">
        <w:t xml:space="preserve">1) and </w:t>
      </w:r>
      <w:r w:rsidR="0053426C" w:rsidRPr="001F66F0">
        <w:t>paragraph (</w:t>
      </w:r>
      <w:r w:rsidRPr="001F66F0">
        <w:t xml:space="preserve">2)(a) do not apply if the person first mentioned in </w:t>
      </w:r>
      <w:r w:rsidR="0053426C" w:rsidRPr="001F66F0">
        <w:t>subsection (</w:t>
      </w:r>
      <w:r w:rsidRPr="001F66F0">
        <w:t>1) or (2) has a reasonable excuse.</w:t>
      </w:r>
    </w:p>
    <w:p w14:paraId="09551086" w14:textId="296E536D" w:rsidR="002678F2" w:rsidRPr="001F66F0" w:rsidRDefault="002678F2" w:rsidP="002678F2">
      <w:pPr>
        <w:pStyle w:val="notetext"/>
      </w:pPr>
      <w:r w:rsidRPr="001F66F0">
        <w:t>Note:</w:t>
      </w:r>
      <w:r w:rsidRPr="001F66F0">
        <w:tab/>
        <w:t xml:space="preserve">A defendant bears an evidential burden in relation to the matter in </w:t>
      </w:r>
      <w:r w:rsidR="0053426C" w:rsidRPr="001F66F0">
        <w:t>subsection (</w:t>
      </w:r>
      <w:r w:rsidRPr="001F66F0">
        <w:t>3</w:t>
      </w:r>
      <w:r w:rsidR="00080F0E" w:rsidRPr="001F66F0">
        <w:t>) (s</w:t>
      </w:r>
      <w:r w:rsidRPr="001F66F0">
        <w:t>ee subsection</w:t>
      </w:r>
      <w:r w:rsidR="005039E3" w:rsidRPr="001F66F0">
        <w:t> </w:t>
      </w:r>
      <w:r w:rsidRPr="001F66F0">
        <w:t xml:space="preserve">13.3(3) of the </w:t>
      </w:r>
      <w:r w:rsidRPr="001F66F0">
        <w:rPr>
          <w:i/>
        </w:rPr>
        <w:t>Criminal Code</w:t>
      </w:r>
      <w:r w:rsidRPr="001F66F0">
        <w:t>).</w:t>
      </w:r>
    </w:p>
    <w:p w14:paraId="1F67ABF0" w14:textId="25E12F76" w:rsidR="00D62FE2" w:rsidRPr="001F66F0" w:rsidRDefault="0053426C" w:rsidP="00DD1FDB">
      <w:pPr>
        <w:pStyle w:val="ActHead2"/>
        <w:pageBreakBefore/>
      </w:pPr>
      <w:bookmarkStart w:id="201" w:name="_Toc87448000"/>
      <w:r w:rsidRPr="00BE5AB6">
        <w:rPr>
          <w:rStyle w:val="CharPartNo"/>
        </w:rPr>
        <w:t>Part 2</w:t>
      </w:r>
      <w:r w:rsidR="00BE5AB6" w:rsidRPr="00BE5AB6">
        <w:rPr>
          <w:rStyle w:val="CharPartNo"/>
        </w:rPr>
        <w:noBreakHyphen/>
      </w:r>
      <w:r w:rsidR="00D62FE2" w:rsidRPr="00BE5AB6">
        <w:rPr>
          <w:rStyle w:val="CharPartNo"/>
        </w:rPr>
        <w:t>10</w:t>
      </w:r>
      <w:r w:rsidR="00D62FE2" w:rsidRPr="001F66F0">
        <w:t>—</w:t>
      </w:r>
      <w:r w:rsidR="00D62FE2" w:rsidRPr="00BE5AB6">
        <w:rPr>
          <w:rStyle w:val="CharPartText"/>
        </w:rPr>
        <w:t>Civil remedies</w:t>
      </w:r>
      <w:bookmarkEnd w:id="201"/>
    </w:p>
    <w:p w14:paraId="673BE60F" w14:textId="77777777" w:rsidR="009853AC" w:rsidRPr="001F66F0" w:rsidRDefault="009853AC" w:rsidP="009853AC">
      <w:pPr>
        <w:pStyle w:val="Header"/>
      </w:pPr>
      <w:r w:rsidRPr="00BE5AB6">
        <w:rPr>
          <w:rStyle w:val="CharDivNo"/>
        </w:rPr>
        <w:t xml:space="preserve"> </w:t>
      </w:r>
      <w:r w:rsidRPr="00BE5AB6">
        <w:rPr>
          <w:rStyle w:val="CharDivText"/>
        </w:rPr>
        <w:t xml:space="preserve"> </w:t>
      </w:r>
    </w:p>
    <w:p w14:paraId="7FF5BF69" w14:textId="6A0A5E29" w:rsidR="002678F2" w:rsidRPr="001F66F0" w:rsidRDefault="002678F2" w:rsidP="002678F2">
      <w:pPr>
        <w:pStyle w:val="ActHead5"/>
      </w:pPr>
      <w:bookmarkStart w:id="202" w:name="_Toc87448001"/>
      <w:r w:rsidRPr="00BE5AB6">
        <w:rPr>
          <w:rStyle w:val="CharSectno"/>
        </w:rPr>
        <w:t>107A</w:t>
      </w:r>
      <w:r w:rsidRPr="001F66F0">
        <w:t xml:space="preserve">  Civil remedies—unlawful interception or communication</w:t>
      </w:r>
      <w:bookmarkEnd w:id="202"/>
    </w:p>
    <w:p w14:paraId="11BD29EA" w14:textId="77777777" w:rsidR="002678F2" w:rsidRPr="001F66F0" w:rsidRDefault="002678F2" w:rsidP="002678F2">
      <w:pPr>
        <w:pStyle w:val="SubsectionHead"/>
      </w:pPr>
      <w:r w:rsidRPr="001F66F0">
        <w:t>When section applies</w:t>
      </w:r>
    </w:p>
    <w:p w14:paraId="20FDB8C5" w14:textId="77777777" w:rsidR="002678F2" w:rsidRPr="001F66F0" w:rsidRDefault="002678F2" w:rsidP="002678F2">
      <w:pPr>
        <w:pStyle w:val="subsection"/>
      </w:pPr>
      <w:r w:rsidRPr="001F66F0">
        <w:tab/>
        <w:t>(1)</w:t>
      </w:r>
      <w:r w:rsidRPr="001F66F0">
        <w:tab/>
        <w:t>This section applies to an interception of a communication passing over a telecommunications system if the interception was in contravention of subsection</w:t>
      </w:r>
      <w:r w:rsidR="005039E3" w:rsidRPr="001F66F0">
        <w:t> </w:t>
      </w:r>
      <w:r w:rsidRPr="001F66F0">
        <w:t>7(1).</w:t>
      </w:r>
    </w:p>
    <w:p w14:paraId="40A63156" w14:textId="77777777" w:rsidR="002678F2" w:rsidRPr="001F66F0" w:rsidRDefault="002678F2" w:rsidP="002678F2">
      <w:pPr>
        <w:pStyle w:val="SubsectionHead"/>
      </w:pPr>
      <w:r w:rsidRPr="001F66F0">
        <w:t>Aggrieved person</w:t>
      </w:r>
    </w:p>
    <w:p w14:paraId="42BF8CEE" w14:textId="77777777" w:rsidR="002678F2" w:rsidRPr="001F66F0" w:rsidRDefault="002678F2" w:rsidP="002678F2">
      <w:pPr>
        <w:pStyle w:val="subsection"/>
      </w:pPr>
      <w:r w:rsidRPr="001F66F0">
        <w:tab/>
        <w:t>(2)</w:t>
      </w:r>
      <w:r w:rsidRPr="001F66F0">
        <w:tab/>
        <w:t xml:space="preserve">For the purposes of this section, a person is an </w:t>
      </w:r>
      <w:r w:rsidRPr="001F66F0">
        <w:rPr>
          <w:b/>
          <w:i/>
        </w:rPr>
        <w:t>aggrieved person</w:t>
      </w:r>
      <w:r w:rsidRPr="001F66F0">
        <w:t xml:space="preserve"> if, and only if:</w:t>
      </w:r>
    </w:p>
    <w:p w14:paraId="498E5463" w14:textId="77777777" w:rsidR="002678F2" w:rsidRPr="001F66F0" w:rsidRDefault="002678F2" w:rsidP="002678F2">
      <w:pPr>
        <w:pStyle w:val="paragraph"/>
      </w:pPr>
      <w:r w:rsidRPr="001F66F0">
        <w:tab/>
        <w:t>(a)</w:t>
      </w:r>
      <w:r w:rsidRPr="001F66F0">
        <w:tab/>
        <w:t>the person was a party to the communication; or</w:t>
      </w:r>
    </w:p>
    <w:p w14:paraId="74483034" w14:textId="77777777" w:rsidR="002678F2" w:rsidRPr="001F66F0" w:rsidRDefault="002678F2" w:rsidP="002678F2">
      <w:pPr>
        <w:pStyle w:val="paragraph"/>
      </w:pPr>
      <w:r w:rsidRPr="001F66F0">
        <w:tab/>
        <w:t>(b)</w:t>
      </w:r>
      <w:r w:rsidRPr="001F66F0">
        <w:tab/>
        <w:t>the communication was made on the person’s behalf.</w:t>
      </w:r>
    </w:p>
    <w:p w14:paraId="106E3DB8" w14:textId="77777777" w:rsidR="002678F2" w:rsidRPr="001F66F0" w:rsidRDefault="002678F2" w:rsidP="002678F2">
      <w:pPr>
        <w:pStyle w:val="SubsectionHead"/>
      </w:pPr>
      <w:r w:rsidRPr="001F66F0">
        <w:t>Interception—civil court remedy</w:t>
      </w:r>
    </w:p>
    <w:p w14:paraId="70427503" w14:textId="77777777" w:rsidR="002678F2" w:rsidRPr="001F66F0" w:rsidRDefault="002678F2" w:rsidP="002678F2">
      <w:pPr>
        <w:pStyle w:val="subsection"/>
      </w:pPr>
      <w:r w:rsidRPr="001F66F0">
        <w:tab/>
        <w:t>(3)</w:t>
      </w:r>
      <w:r w:rsidRPr="001F66F0">
        <w:tab/>
        <w:t>If a person (in this subsection called the</w:t>
      </w:r>
      <w:r w:rsidRPr="001F66F0">
        <w:rPr>
          <w:b/>
          <w:i/>
        </w:rPr>
        <w:t xml:space="preserve"> defendant</w:t>
      </w:r>
      <w:r w:rsidRPr="001F66F0">
        <w:t>):</w:t>
      </w:r>
    </w:p>
    <w:p w14:paraId="408FE4A2" w14:textId="77777777" w:rsidR="002678F2" w:rsidRPr="001F66F0" w:rsidRDefault="002678F2" w:rsidP="002678F2">
      <w:pPr>
        <w:pStyle w:val="paragraph"/>
      </w:pPr>
      <w:r w:rsidRPr="001F66F0">
        <w:tab/>
        <w:t>(a)</w:t>
      </w:r>
      <w:r w:rsidRPr="001F66F0">
        <w:tab/>
        <w:t>so intercepted the communication; or</w:t>
      </w:r>
    </w:p>
    <w:p w14:paraId="6B42EE18" w14:textId="77777777" w:rsidR="002678F2" w:rsidRPr="001F66F0" w:rsidRDefault="002678F2" w:rsidP="002678F2">
      <w:pPr>
        <w:pStyle w:val="paragraph"/>
      </w:pPr>
      <w:r w:rsidRPr="001F66F0">
        <w:tab/>
        <w:t>(b)</w:t>
      </w:r>
      <w:r w:rsidRPr="001F66F0">
        <w:tab/>
        <w:t>did an act or thing referred to in paragraph</w:t>
      </w:r>
      <w:r w:rsidR="005039E3" w:rsidRPr="001F66F0">
        <w:t> </w:t>
      </w:r>
      <w:r w:rsidRPr="001F66F0">
        <w:t>7(1)(b) or (c) in relation to the interception;</w:t>
      </w:r>
    </w:p>
    <w:p w14:paraId="01B5075C" w14:textId="77777777" w:rsidR="002678F2" w:rsidRPr="001F66F0" w:rsidRDefault="002678F2" w:rsidP="002678F2">
      <w:pPr>
        <w:pStyle w:val="subsection2"/>
      </w:pPr>
      <w:r w:rsidRPr="001F66F0">
        <w:t>the Federal Court of Australia or a court of a State or Territory may, on the application of an aggrieved person, grant the aggrieved person remedial relief in respect of the interception by making such orders against the defendant as the court considers appropriate.</w:t>
      </w:r>
    </w:p>
    <w:p w14:paraId="18E7F29F" w14:textId="77777777" w:rsidR="002678F2" w:rsidRPr="001F66F0" w:rsidRDefault="002678F2" w:rsidP="002678F2">
      <w:pPr>
        <w:pStyle w:val="notetext"/>
      </w:pPr>
      <w:r w:rsidRPr="001F66F0">
        <w:t>Note:</w:t>
      </w:r>
      <w:r w:rsidRPr="001F66F0">
        <w:tab/>
        <w:t>Paragraphs 7(1)(b) and (c) deal with the authorisation or enabling of interception etc.</w:t>
      </w:r>
    </w:p>
    <w:p w14:paraId="155378F6" w14:textId="77777777" w:rsidR="002678F2" w:rsidRPr="001F66F0" w:rsidRDefault="002678F2" w:rsidP="002678F2">
      <w:pPr>
        <w:pStyle w:val="SubsectionHead"/>
      </w:pPr>
      <w:r w:rsidRPr="001F66F0">
        <w:t>Communication—civil court remedy</w:t>
      </w:r>
    </w:p>
    <w:p w14:paraId="3E542C84" w14:textId="77777777" w:rsidR="002678F2" w:rsidRPr="001F66F0" w:rsidRDefault="002678F2" w:rsidP="002678F2">
      <w:pPr>
        <w:pStyle w:val="subsection"/>
      </w:pPr>
      <w:r w:rsidRPr="001F66F0">
        <w:tab/>
        <w:t>(4)</w:t>
      </w:r>
      <w:r w:rsidRPr="001F66F0">
        <w:tab/>
        <w:t>If:</w:t>
      </w:r>
    </w:p>
    <w:p w14:paraId="3E3C91CE" w14:textId="77777777" w:rsidR="002678F2" w:rsidRPr="001F66F0" w:rsidRDefault="002678F2" w:rsidP="002678F2">
      <w:pPr>
        <w:pStyle w:val="paragraph"/>
      </w:pPr>
      <w:r w:rsidRPr="001F66F0">
        <w:tab/>
        <w:t>(a)</w:t>
      </w:r>
      <w:r w:rsidRPr="001F66F0">
        <w:tab/>
        <w:t>information was obtained by intercepting the communication; and</w:t>
      </w:r>
    </w:p>
    <w:p w14:paraId="34B25B1C" w14:textId="77777777" w:rsidR="002678F2" w:rsidRPr="001F66F0" w:rsidRDefault="002678F2" w:rsidP="002678F2">
      <w:pPr>
        <w:pStyle w:val="paragraph"/>
      </w:pPr>
      <w:r w:rsidRPr="001F66F0">
        <w:tab/>
        <w:t>(b)</w:t>
      </w:r>
      <w:r w:rsidRPr="001F66F0">
        <w:tab/>
        <w:t>a person (in this subsection called the</w:t>
      </w:r>
      <w:r w:rsidRPr="001F66F0">
        <w:rPr>
          <w:b/>
          <w:i/>
        </w:rPr>
        <w:t xml:space="preserve"> defendant</w:t>
      </w:r>
      <w:r w:rsidRPr="001F66F0">
        <w:t>) communicated the information to another person in contravention of section</w:t>
      </w:r>
      <w:r w:rsidR="005039E3" w:rsidRPr="001F66F0">
        <w:t> </w:t>
      </w:r>
      <w:r w:rsidRPr="001F66F0">
        <w:t>63;</w:t>
      </w:r>
    </w:p>
    <w:p w14:paraId="395E21C1" w14:textId="77777777" w:rsidR="002678F2" w:rsidRPr="001F66F0" w:rsidRDefault="002678F2" w:rsidP="002678F2">
      <w:pPr>
        <w:pStyle w:val="subsection2"/>
      </w:pPr>
      <w:r w:rsidRPr="001F66F0">
        <w:t>the Federal Court of Australia or a court of a State or Territory may, on the application of an aggrieved person, grant the aggrieved person remedial relief in respect of the communication of the information by making such orders against the defendant as the court considers appropriate.</w:t>
      </w:r>
    </w:p>
    <w:p w14:paraId="6B41C81F" w14:textId="77777777" w:rsidR="002678F2" w:rsidRPr="001F66F0" w:rsidRDefault="002678F2" w:rsidP="002678F2">
      <w:pPr>
        <w:pStyle w:val="SubsectionHead"/>
      </w:pPr>
      <w:r w:rsidRPr="001F66F0">
        <w:t>Interception—criminal court remedy</w:t>
      </w:r>
    </w:p>
    <w:p w14:paraId="55A73363" w14:textId="77777777" w:rsidR="002678F2" w:rsidRPr="001F66F0" w:rsidRDefault="002678F2" w:rsidP="002678F2">
      <w:pPr>
        <w:pStyle w:val="subsection"/>
      </w:pPr>
      <w:r w:rsidRPr="001F66F0">
        <w:tab/>
        <w:t>(5)</w:t>
      </w:r>
      <w:r w:rsidRPr="001F66F0">
        <w:tab/>
        <w:t xml:space="preserve">If a court convicts a person (in this subsection called the </w:t>
      </w:r>
      <w:r w:rsidRPr="001F66F0">
        <w:rPr>
          <w:b/>
          <w:i/>
        </w:rPr>
        <w:t>defendant</w:t>
      </w:r>
      <w:r w:rsidRPr="001F66F0">
        <w:t>) of an offence against subsection</w:t>
      </w:r>
      <w:r w:rsidR="005039E3" w:rsidRPr="001F66F0">
        <w:t> </w:t>
      </w:r>
      <w:r w:rsidRPr="001F66F0">
        <w:t>7(1) constituted by:</w:t>
      </w:r>
    </w:p>
    <w:p w14:paraId="0A6B4CFC" w14:textId="77777777" w:rsidR="002678F2" w:rsidRPr="001F66F0" w:rsidRDefault="002678F2" w:rsidP="002678F2">
      <w:pPr>
        <w:pStyle w:val="paragraph"/>
      </w:pPr>
      <w:r w:rsidRPr="001F66F0">
        <w:tab/>
        <w:t>(a)</w:t>
      </w:r>
      <w:r w:rsidRPr="001F66F0">
        <w:tab/>
        <w:t>the interception; or</w:t>
      </w:r>
    </w:p>
    <w:p w14:paraId="5175283A" w14:textId="77777777" w:rsidR="002678F2" w:rsidRPr="001F66F0" w:rsidRDefault="002678F2" w:rsidP="002678F2">
      <w:pPr>
        <w:pStyle w:val="paragraph"/>
      </w:pPr>
      <w:r w:rsidRPr="001F66F0">
        <w:tab/>
        <w:t>(b)</w:t>
      </w:r>
      <w:r w:rsidRPr="001F66F0">
        <w:tab/>
        <w:t>the doing of an act or thing referred to in paragraph</w:t>
      </w:r>
      <w:r w:rsidR="005039E3" w:rsidRPr="001F66F0">
        <w:t> </w:t>
      </w:r>
      <w:r w:rsidRPr="001F66F0">
        <w:t>7(1)(b) or (c) in relation to the interception;</w:t>
      </w:r>
    </w:p>
    <w:p w14:paraId="16951A41" w14:textId="77777777" w:rsidR="002678F2" w:rsidRPr="001F66F0" w:rsidRDefault="002678F2" w:rsidP="002678F2">
      <w:pPr>
        <w:pStyle w:val="subsection2"/>
      </w:pPr>
      <w:r w:rsidRPr="001F66F0">
        <w:t>the court may, on the application of an aggrieved person, grant the aggrieved person remedial relief in respect of the interception by making such orders against the defendant as the court considers appropriate.</w:t>
      </w:r>
    </w:p>
    <w:p w14:paraId="711CF9A4" w14:textId="77777777" w:rsidR="002678F2" w:rsidRPr="001F66F0" w:rsidRDefault="002678F2" w:rsidP="002678F2">
      <w:pPr>
        <w:pStyle w:val="notetext"/>
      </w:pPr>
      <w:r w:rsidRPr="001F66F0">
        <w:t>Note:</w:t>
      </w:r>
      <w:r w:rsidRPr="001F66F0">
        <w:tab/>
        <w:t>Paragraphs 7(1)(b) and (c) deal with the authorisation or enabling of interception etc.</w:t>
      </w:r>
    </w:p>
    <w:p w14:paraId="7FA1F419" w14:textId="77777777" w:rsidR="002678F2" w:rsidRPr="001F66F0" w:rsidRDefault="002678F2" w:rsidP="002678F2">
      <w:pPr>
        <w:pStyle w:val="SubsectionHead"/>
      </w:pPr>
      <w:r w:rsidRPr="001F66F0">
        <w:t>Communication—criminal court remedy</w:t>
      </w:r>
    </w:p>
    <w:p w14:paraId="031E561A" w14:textId="77777777" w:rsidR="002678F2" w:rsidRPr="001F66F0" w:rsidRDefault="002678F2" w:rsidP="002678F2">
      <w:pPr>
        <w:pStyle w:val="subsection"/>
      </w:pPr>
      <w:r w:rsidRPr="001F66F0">
        <w:tab/>
        <w:t>(6)</w:t>
      </w:r>
      <w:r w:rsidRPr="001F66F0">
        <w:tab/>
        <w:t>If:</w:t>
      </w:r>
    </w:p>
    <w:p w14:paraId="3DD9D007" w14:textId="77777777" w:rsidR="002678F2" w:rsidRPr="001F66F0" w:rsidRDefault="002678F2" w:rsidP="002678F2">
      <w:pPr>
        <w:pStyle w:val="paragraph"/>
      </w:pPr>
      <w:r w:rsidRPr="001F66F0">
        <w:tab/>
        <w:t>(a)</w:t>
      </w:r>
      <w:r w:rsidRPr="001F66F0">
        <w:tab/>
        <w:t>information was obtained by intercepting the communication; and</w:t>
      </w:r>
    </w:p>
    <w:p w14:paraId="680E794E" w14:textId="77777777" w:rsidR="002678F2" w:rsidRPr="001F66F0" w:rsidRDefault="002678F2" w:rsidP="002678F2">
      <w:pPr>
        <w:pStyle w:val="paragraph"/>
      </w:pPr>
      <w:r w:rsidRPr="001F66F0">
        <w:tab/>
        <w:t>(b)</w:t>
      </w:r>
      <w:r w:rsidRPr="001F66F0">
        <w:tab/>
        <w:t>the information was communicated to a person in contravention of section</w:t>
      </w:r>
      <w:r w:rsidR="005039E3" w:rsidRPr="001F66F0">
        <w:t> </w:t>
      </w:r>
      <w:r w:rsidRPr="001F66F0">
        <w:t>63; and</w:t>
      </w:r>
    </w:p>
    <w:p w14:paraId="0E50913C" w14:textId="77777777" w:rsidR="002678F2" w:rsidRPr="001F66F0" w:rsidRDefault="002678F2" w:rsidP="002678F2">
      <w:pPr>
        <w:pStyle w:val="paragraph"/>
      </w:pPr>
      <w:r w:rsidRPr="001F66F0">
        <w:tab/>
        <w:t>(c)</w:t>
      </w:r>
      <w:r w:rsidRPr="001F66F0">
        <w:tab/>
        <w:t xml:space="preserve">a court convicts a person (in this subsection called the </w:t>
      </w:r>
      <w:r w:rsidRPr="001F66F0">
        <w:rPr>
          <w:b/>
          <w:i/>
        </w:rPr>
        <w:t>defendant</w:t>
      </w:r>
      <w:r w:rsidRPr="001F66F0">
        <w:t>) of an offence against section</w:t>
      </w:r>
      <w:r w:rsidR="005039E3" w:rsidRPr="001F66F0">
        <w:t> </w:t>
      </w:r>
      <w:r w:rsidRPr="001F66F0">
        <w:t>63 constituted by the communication of the information;</w:t>
      </w:r>
    </w:p>
    <w:p w14:paraId="43E073DA" w14:textId="77777777" w:rsidR="002678F2" w:rsidRPr="001F66F0" w:rsidRDefault="002678F2" w:rsidP="002678F2">
      <w:pPr>
        <w:pStyle w:val="subsection2"/>
      </w:pPr>
      <w:r w:rsidRPr="001F66F0">
        <w:t>the court may, on the application of an aggrieved person, grant the aggrieved person remedial relief in respect of the communication of the information by making such orders against the defendant as the court considers appropriate.</w:t>
      </w:r>
    </w:p>
    <w:p w14:paraId="14C94FDC" w14:textId="77777777" w:rsidR="002678F2" w:rsidRPr="001F66F0" w:rsidRDefault="002678F2" w:rsidP="002678F2">
      <w:pPr>
        <w:pStyle w:val="SubsectionHead"/>
      </w:pPr>
      <w:r w:rsidRPr="001F66F0">
        <w:t>Orders</w:t>
      </w:r>
    </w:p>
    <w:p w14:paraId="0A096059" w14:textId="77777777" w:rsidR="002678F2" w:rsidRPr="001F66F0" w:rsidRDefault="002678F2" w:rsidP="002678F2">
      <w:pPr>
        <w:pStyle w:val="subsection"/>
      </w:pPr>
      <w:r w:rsidRPr="001F66F0">
        <w:tab/>
        <w:t>(7)</w:t>
      </w:r>
      <w:r w:rsidRPr="001F66F0">
        <w:tab/>
        <w:t xml:space="preserve">Without limiting the orders that may be made under this section against a person (in this subsection called the </w:t>
      </w:r>
      <w:r w:rsidRPr="001F66F0">
        <w:rPr>
          <w:b/>
          <w:i/>
        </w:rPr>
        <w:t>defendant</w:t>
      </w:r>
      <w:r w:rsidRPr="001F66F0">
        <w:t>) in respect of a particular interception or a particular communication of information, a court may make an order of one or more of the following kinds:</w:t>
      </w:r>
    </w:p>
    <w:p w14:paraId="24C1FD5E" w14:textId="77777777" w:rsidR="002678F2" w:rsidRPr="001F66F0" w:rsidRDefault="002678F2" w:rsidP="002678F2">
      <w:pPr>
        <w:pStyle w:val="paragraph"/>
      </w:pPr>
      <w:r w:rsidRPr="001F66F0">
        <w:tab/>
        <w:t>(a)</w:t>
      </w:r>
      <w:r w:rsidRPr="001F66F0">
        <w:tab/>
        <w:t>an order declaring the interception or communication, as the case requires, to have been unlawful;</w:t>
      </w:r>
    </w:p>
    <w:p w14:paraId="4121BA1E" w14:textId="77777777" w:rsidR="002678F2" w:rsidRPr="001F66F0" w:rsidRDefault="002678F2" w:rsidP="002678F2">
      <w:pPr>
        <w:pStyle w:val="paragraph"/>
      </w:pPr>
      <w:r w:rsidRPr="001F66F0">
        <w:tab/>
        <w:t>(b)</w:t>
      </w:r>
      <w:r w:rsidRPr="001F66F0">
        <w:tab/>
        <w:t>an order that the defendant pay to the aggrieved person such damages as the court considers appropriate;</w:t>
      </w:r>
    </w:p>
    <w:p w14:paraId="45EDE8DD" w14:textId="77777777" w:rsidR="002678F2" w:rsidRPr="001F66F0" w:rsidRDefault="002678F2" w:rsidP="002678F2">
      <w:pPr>
        <w:pStyle w:val="paragraph"/>
      </w:pPr>
      <w:r w:rsidRPr="001F66F0">
        <w:tab/>
        <w:t>(c)</w:t>
      </w:r>
      <w:r w:rsidRPr="001F66F0">
        <w:tab/>
        <w:t>an order in the nature of an injunction (including a mandatory injunction);</w:t>
      </w:r>
    </w:p>
    <w:p w14:paraId="530B4990" w14:textId="77777777" w:rsidR="002678F2" w:rsidRPr="001F66F0" w:rsidRDefault="002678F2" w:rsidP="002678F2">
      <w:pPr>
        <w:pStyle w:val="paragraph"/>
      </w:pPr>
      <w:r w:rsidRPr="001F66F0">
        <w:tab/>
        <w:t>(d)</w:t>
      </w:r>
      <w:r w:rsidRPr="001F66F0">
        <w:tab/>
        <w:t>an order that the defendant pay to the aggrieved person an amount not exceeding the amount that, in the opinion of the court, represents the total gross income derived by the defendant as a result of the interception or communication, as the case requires.</w:t>
      </w:r>
    </w:p>
    <w:p w14:paraId="73120D00" w14:textId="77777777" w:rsidR="002678F2" w:rsidRPr="001F66F0" w:rsidRDefault="002678F2" w:rsidP="002678F2">
      <w:pPr>
        <w:pStyle w:val="SubsectionHead"/>
      </w:pPr>
      <w:r w:rsidRPr="001F66F0">
        <w:t>Terms etc. of orders</w:t>
      </w:r>
    </w:p>
    <w:p w14:paraId="1689A43A" w14:textId="77777777" w:rsidR="002678F2" w:rsidRPr="001F66F0" w:rsidRDefault="002678F2" w:rsidP="002678F2">
      <w:pPr>
        <w:pStyle w:val="subsection"/>
      </w:pPr>
      <w:r w:rsidRPr="001F66F0">
        <w:tab/>
        <w:t>(8)</w:t>
      </w:r>
      <w:r w:rsidRPr="001F66F0">
        <w:tab/>
        <w:t>Without limiting the orders that may be made by a court under this section, an order may:</w:t>
      </w:r>
    </w:p>
    <w:p w14:paraId="396DF5D9" w14:textId="77777777" w:rsidR="002678F2" w:rsidRPr="001F66F0" w:rsidRDefault="002678F2" w:rsidP="002678F2">
      <w:pPr>
        <w:pStyle w:val="paragraph"/>
      </w:pPr>
      <w:r w:rsidRPr="001F66F0">
        <w:tab/>
        <w:t>(a)</w:t>
      </w:r>
      <w:r w:rsidRPr="001F66F0">
        <w:tab/>
        <w:t>include such provisions as the court considers necessary for the purposes of the order; and</w:t>
      </w:r>
    </w:p>
    <w:p w14:paraId="4A7D6930" w14:textId="77777777" w:rsidR="002678F2" w:rsidRPr="001F66F0" w:rsidRDefault="002678F2" w:rsidP="002678F2">
      <w:pPr>
        <w:pStyle w:val="paragraph"/>
      </w:pPr>
      <w:r w:rsidRPr="001F66F0">
        <w:tab/>
        <w:t>(b)</w:t>
      </w:r>
      <w:r w:rsidRPr="001F66F0">
        <w:tab/>
        <w:t>be made either unconditionally or subject to such terms and conditions as the court determines.</w:t>
      </w:r>
    </w:p>
    <w:p w14:paraId="48392ABB" w14:textId="77777777" w:rsidR="002678F2" w:rsidRPr="001F66F0" w:rsidRDefault="002678F2" w:rsidP="002678F2">
      <w:pPr>
        <w:pStyle w:val="SubsectionHead"/>
      </w:pPr>
      <w:r w:rsidRPr="001F66F0">
        <w:t>Injunctive relief—variation etc.</w:t>
      </w:r>
    </w:p>
    <w:p w14:paraId="54292F09" w14:textId="77777777" w:rsidR="002678F2" w:rsidRPr="001F66F0" w:rsidRDefault="002678F2" w:rsidP="002678F2">
      <w:pPr>
        <w:pStyle w:val="subsection"/>
      </w:pPr>
      <w:r w:rsidRPr="001F66F0">
        <w:tab/>
        <w:t>(9)</w:t>
      </w:r>
      <w:r w:rsidRPr="001F66F0">
        <w:tab/>
        <w:t>A court may revoke or vary an order in the nature of an injunction made by the court under this section.</w:t>
      </w:r>
    </w:p>
    <w:p w14:paraId="4AFE43B6" w14:textId="77777777" w:rsidR="002678F2" w:rsidRPr="001F66F0" w:rsidRDefault="002678F2" w:rsidP="002678F2">
      <w:pPr>
        <w:pStyle w:val="SubsectionHead"/>
      </w:pPr>
      <w:r w:rsidRPr="001F66F0">
        <w:t>Punitive damages</w:t>
      </w:r>
    </w:p>
    <w:p w14:paraId="177875FC" w14:textId="3E49677E" w:rsidR="002678F2" w:rsidRPr="001F66F0" w:rsidRDefault="002678F2" w:rsidP="002678F2">
      <w:pPr>
        <w:pStyle w:val="subsection"/>
      </w:pPr>
      <w:r w:rsidRPr="001F66F0">
        <w:tab/>
        <w:t>(10)</w:t>
      </w:r>
      <w:r w:rsidRPr="001F66F0">
        <w:tab/>
        <w:t xml:space="preserve">A reference in </w:t>
      </w:r>
      <w:r w:rsidR="0053426C" w:rsidRPr="001F66F0">
        <w:t>paragraph (</w:t>
      </w:r>
      <w:r w:rsidRPr="001F66F0">
        <w:t>7)(b) to damages includes a reference to damages in the nature of punitive damages.</w:t>
      </w:r>
    </w:p>
    <w:p w14:paraId="0353085C" w14:textId="77777777" w:rsidR="002678F2" w:rsidRPr="001F66F0" w:rsidRDefault="002678F2" w:rsidP="002678F2">
      <w:pPr>
        <w:pStyle w:val="SubsectionHead"/>
      </w:pPr>
      <w:r w:rsidRPr="001F66F0">
        <w:t>Minor irregularities in warrants etc.</w:t>
      </w:r>
    </w:p>
    <w:p w14:paraId="237473A9" w14:textId="2D2B4B51" w:rsidR="002678F2" w:rsidRPr="001F66F0" w:rsidRDefault="002678F2" w:rsidP="002678F2">
      <w:pPr>
        <w:pStyle w:val="subsection"/>
      </w:pPr>
      <w:r w:rsidRPr="001F66F0">
        <w:tab/>
        <w:t>(11)</w:t>
      </w:r>
      <w:r w:rsidRPr="001F66F0">
        <w:tab/>
        <w:t xml:space="preserve">Despite </w:t>
      </w:r>
      <w:r w:rsidR="0053426C" w:rsidRPr="001F66F0">
        <w:t>subsection (</w:t>
      </w:r>
      <w:r w:rsidRPr="001F66F0">
        <w:t>1) of this section, this section does not apply to an interception that contravenes subsection</w:t>
      </w:r>
      <w:r w:rsidR="005039E3" w:rsidRPr="001F66F0">
        <w:t> </w:t>
      </w:r>
      <w:r w:rsidRPr="001F66F0">
        <w:t>7(1) only because of a defect or irregularity (other than a substantial defect or irregularity):</w:t>
      </w:r>
    </w:p>
    <w:p w14:paraId="4585E3C0" w14:textId="77777777" w:rsidR="002678F2" w:rsidRPr="001F66F0" w:rsidRDefault="002678F2" w:rsidP="002678F2">
      <w:pPr>
        <w:pStyle w:val="paragraph"/>
      </w:pPr>
      <w:r w:rsidRPr="001F66F0">
        <w:tab/>
        <w:t>(a)</w:t>
      </w:r>
      <w:r w:rsidRPr="001F66F0">
        <w:tab/>
        <w:t>in, or in connection with the issue of, a document purporting to be a warrant; or</w:t>
      </w:r>
    </w:p>
    <w:p w14:paraId="3C7F26ED" w14:textId="77777777" w:rsidR="002678F2" w:rsidRPr="001F66F0" w:rsidRDefault="002678F2" w:rsidP="002678F2">
      <w:pPr>
        <w:pStyle w:val="paragraph"/>
      </w:pPr>
      <w:r w:rsidRPr="001F66F0">
        <w:tab/>
        <w:t>(b)</w:t>
      </w:r>
      <w:r w:rsidRPr="001F66F0">
        <w:tab/>
        <w:t>in connection with the execution of a warrant, or the purported execution of a document purporting to be a warrant.</w:t>
      </w:r>
    </w:p>
    <w:p w14:paraId="75051455" w14:textId="0C5A6B57" w:rsidR="002678F2" w:rsidRPr="001F66F0" w:rsidRDefault="002678F2" w:rsidP="002678F2">
      <w:pPr>
        <w:pStyle w:val="ActHead5"/>
      </w:pPr>
      <w:bookmarkStart w:id="203" w:name="_Toc87448002"/>
      <w:r w:rsidRPr="00BE5AB6">
        <w:rPr>
          <w:rStyle w:val="CharSectno"/>
        </w:rPr>
        <w:t>107B</w:t>
      </w:r>
      <w:r w:rsidRPr="001F66F0">
        <w:t xml:space="preserve">  Limitation periods etc.</w:t>
      </w:r>
      <w:bookmarkEnd w:id="203"/>
    </w:p>
    <w:p w14:paraId="5EE9F098" w14:textId="77777777" w:rsidR="002678F2" w:rsidRPr="001F66F0" w:rsidRDefault="002678F2" w:rsidP="002678F2">
      <w:pPr>
        <w:pStyle w:val="SubsectionHead"/>
      </w:pPr>
      <w:r w:rsidRPr="001F66F0">
        <w:t>Interception—civil court remedy</w:t>
      </w:r>
    </w:p>
    <w:p w14:paraId="4FBFF0D4" w14:textId="77777777" w:rsidR="002678F2" w:rsidRPr="001F66F0" w:rsidRDefault="002678F2" w:rsidP="002678F2">
      <w:pPr>
        <w:pStyle w:val="subsection"/>
      </w:pPr>
      <w:r w:rsidRPr="001F66F0">
        <w:tab/>
        <w:t>(1)</w:t>
      </w:r>
      <w:r w:rsidRPr="001F66F0">
        <w:tab/>
        <w:t>An application under subsection</w:t>
      </w:r>
      <w:r w:rsidR="005039E3" w:rsidRPr="001F66F0">
        <w:t> </w:t>
      </w:r>
      <w:r w:rsidRPr="001F66F0">
        <w:t>107A(3) for the grant of remedial relief in respect of an interception is to be made within 6 years after the end of the interception.</w:t>
      </w:r>
    </w:p>
    <w:p w14:paraId="1186C74A" w14:textId="77777777" w:rsidR="002678F2" w:rsidRPr="001F66F0" w:rsidRDefault="002678F2" w:rsidP="002678F2">
      <w:pPr>
        <w:pStyle w:val="SubsectionHead"/>
      </w:pPr>
      <w:r w:rsidRPr="001F66F0">
        <w:t>Communication—civil court remedy</w:t>
      </w:r>
    </w:p>
    <w:p w14:paraId="7A98264A" w14:textId="77777777" w:rsidR="002678F2" w:rsidRPr="001F66F0" w:rsidRDefault="002678F2" w:rsidP="002678F2">
      <w:pPr>
        <w:pStyle w:val="subsection"/>
      </w:pPr>
      <w:r w:rsidRPr="001F66F0">
        <w:tab/>
        <w:t>(2)</w:t>
      </w:r>
      <w:r w:rsidRPr="001F66F0">
        <w:tab/>
        <w:t>An application under subsection</w:t>
      </w:r>
      <w:r w:rsidR="005039E3" w:rsidRPr="001F66F0">
        <w:t> </w:t>
      </w:r>
      <w:r w:rsidRPr="001F66F0">
        <w:t>107A(4) for the grant of remedial relief in respect of a communication of information is to be made within 6 years after the communication.</w:t>
      </w:r>
    </w:p>
    <w:p w14:paraId="3A01DEDE" w14:textId="77777777" w:rsidR="002678F2" w:rsidRPr="001F66F0" w:rsidRDefault="002678F2" w:rsidP="002678F2">
      <w:pPr>
        <w:pStyle w:val="SubsectionHead"/>
      </w:pPr>
      <w:r w:rsidRPr="001F66F0">
        <w:t>Criminal court remedies</w:t>
      </w:r>
    </w:p>
    <w:p w14:paraId="74CFB965" w14:textId="77777777" w:rsidR="002678F2" w:rsidRPr="001F66F0" w:rsidRDefault="002678F2" w:rsidP="002678F2">
      <w:pPr>
        <w:pStyle w:val="subsection"/>
      </w:pPr>
      <w:r w:rsidRPr="001F66F0">
        <w:tab/>
        <w:t>(3)</w:t>
      </w:r>
      <w:r w:rsidRPr="001F66F0">
        <w:tab/>
        <w:t>An application under subsection</w:t>
      </w:r>
      <w:r w:rsidR="005039E3" w:rsidRPr="001F66F0">
        <w:t> </w:t>
      </w:r>
      <w:r w:rsidRPr="001F66F0">
        <w:t>107A(5) or (6) for the grant of remedial relief is not subject to any limitation period, but must be made as soon as practicable after the conviction concerned.</w:t>
      </w:r>
    </w:p>
    <w:p w14:paraId="60085438" w14:textId="4B0D741B" w:rsidR="002678F2" w:rsidRPr="001F66F0" w:rsidRDefault="002678F2" w:rsidP="002678F2">
      <w:pPr>
        <w:pStyle w:val="ActHead5"/>
      </w:pPr>
      <w:bookmarkStart w:id="204" w:name="_Toc87448003"/>
      <w:r w:rsidRPr="00BE5AB6">
        <w:rPr>
          <w:rStyle w:val="CharSectno"/>
        </w:rPr>
        <w:t>107C</w:t>
      </w:r>
      <w:r w:rsidRPr="001F66F0">
        <w:t xml:space="preserve">  No limitation on other liability</w:t>
      </w:r>
      <w:bookmarkEnd w:id="204"/>
    </w:p>
    <w:p w14:paraId="3A93E45A" w14:textId="77777777" w:rsidR="002678F2" w:rsidRPr="001F66F0" w:rsidRDefault="002678F2" w:rsidP="002678F2">
      <w:pPr>
        <w:pStyle w:val="SubsectionHead"/>
      </w:pPr>
      <w:r w:rsidRPr="001F66F0">
        <w:t>No limitation</w:t>
      </w:r>
    </w:p>
    <w:p w14:paraId="56AC1BC6" w14:textId="77777777" w:rsidR="002678F2" w:rsidRPr="001F66F0" w:rsidRDefault="002678F2" w:rsidP="002678F2">
      <w:pPr>
        <w:pStyle w:val="subsection"/>
      </w:pPr>
      <w:r w:rsidRPr="001F66F0">
        <w:tab/>
        <w:t>(1)</w:t>
      </w:r>
      <w:r w:rsidRPr="001F66F0">
        <w:tab/>
        <w:t xml:space="preserve">This </w:t>
      </w:r>
      <w:r w:rsidR="00080F0E" w:rsidRPr="001F66F0">
        <w:t>Part</w:t>
      </w:r>
      <w:r w:rsidR="00DD1FDB" w:rsidRPr="001F66F0">
        <w:t xml:space="preserve"> </w:t>
      </w:r>
      <w:r w:rsidRPr="001F66F0">
        <w:t>does not limit any liability (whether criminal or civil) that a person has under any other provision of this Act or under any other law.</w:t>
      </w:r>
    </w:p>
    <w:p w14:paraId="23B254EC" w14:textId="77777777" w:rsidR="002678F2" w:rsidRPr="001F66F0" w:rsidRDefault="002678F2" w:rsidP="002678F2">
      <w:pPr>
        <w:pStyle w:val="SubsectionHead"/>
      </w:pPr>
      <w:r w:rsidRPr="001F66F0">
        <w:t>Remedial relief even if defendant convicted of offence</w:t>
      </w:r>
    </w:p>
    <w:p w14:paraId="0B709AFC" w14:textId="77777777" w:rsidR="002678F2" w:rsidRPr="001F66F0" w:rsidRDefault="002678F2" w:rsidP="002678F2">
      <w:pPr>
        <w:pStyle w:val="subsection"/>
      </w:pPr>
      <w:r w:rsidRPr="001F66F0">
        <w:tab/>
        <w:t>(2)</w:t>
      </w:r>
      <w:r w:rsidRPr="001F66F0">
        <w:tab/>
        <w:t>An application under subsection</w:t>
      </w:r>
      <w:r w:rsidR="005039E3" w:rsidRPr="001F66F0">
        <w:t> </w:t>
      </w:r>
      <w:r w:rsidRPr="001F66F0">
        <w:t>107A(3) or (4) may be made even if the defendant referred to in that subsection has been convicted of an offence under, or arising out of, this Act.</w:t>
      </w:r>
    </w:p>
    <w:p w14:paraId="79F66054" w14:textId="6A17F9CA" w:rsidR="002678F2" w:rsidRPr="001F66F0" w:rsidRDefault="002678F2" w:rsidP="002678F2">
      <w:pPr>
        <w:pStyle w:val="ActHead5"/>
      </w:pPr>
      <w:bookmarkStart w:id="205" w:name="_Toc87448004"/>
      <w:r w:rsidRPr="00BE5AB6">
        <w:rPr>
          <w:rStyle w:val="CharSectno"/>
        </w:rPr>
        <w:t>107D</w:t>
      </w:r>
      <w:r w:rsidRPr="001F66F0">
        <w:t xml:space="preserve">  Concurrent operation of State and Territory laws</w:t>
      </w:r>
      <w:bookmarkEnd w:id="205"/>
    </w:p>
    <w:p w14:paraId="7BDA6BDA" w14:textId="30B994C9" w:rsidR="002678F2" w:rsidRPr="001F66F0" w:rsidRDefault="002678F2" w:rsidP="002678F2">
      <w:pPr>
        <w:pStyle w:val="subsection"/>
      </w:pPr>
      <w:r w:rsidRPr="001F66F0">
        <w:tab/>
      </w:r>
      <w:r w:rsidRPr="001F66F0">
        <w:tab/>
        <w:t xml:space="preserve">This </w:t>
      </w:r>
      <w:r w:rsidR="0053426C" w:rsidRPr="001F66F0">
        <w:t>Part i</w:t>
      </w:r>
      <w:r w:rsidRPr="001F66F0">
        <w:t>s not intended to exclude or limit the operation of a law of a State or Territory that is capable of operating concurrently with this Part.</w:t>
      </w:r>
    </w:p>
    <w:p w14:paraId="0568756C" w14:textId="7DE4D156" w:rsidR="002678F2" w:rsidRPr="001F66F0" w:rsidRDefault="002678F2" w:rsidP="002678F2">
      <w:pPr>
        <w:pStyle w:val="ActHead5"/>
      </w:pPr>
      <w:bookmarkStart w:id="206" w:name="_Toc87448005"/>
      <w:smartTag w:uri="urn:schemas-microsoft-com:office:smarttags" w:element="address">
        <w:smartTag w:uri="urn:schemas-microsoft-com:office:smarttags" w:element="Street">
          <w:r w:rsidRPr="00BE5AB6">
            <w:rPr>
              <w:rStyle w:val="CharSectno"/>
            </w:rPr>
            <w:t>107E</w:t>
          </w:r>
        </w:smartTag>
        <w:r w:rsidRPr="001F66F0">
          <w:t xml:space="preserve">  </w:t>
        </w:r>
        <w:smartTag w:uri="urn:schemas-microsoft-com:office:smarttags" w:element="PlaceType">
          <w:r w:rsidRPr="001F66F0">
            <w:t>State</w:t>
          </w:r>
        </w:smartTag>
      </w:smartTag>
      <w:r w:rsidRPr="001F66F0">
        <w:t xml:space="preserve"> or Territory courts—jurisdictional limits</w:t>
      </w:r>
      <w:bookmarkEnd w:id="206"/>
    </w:p>
    <w:p w14:paraId="136D6104" w14:textId="77777777" w:rsidR="002678F2" w:rsidRPr="001F66F0" w:rsidRDefault="002678F2" w:rsidP="002678F2">
      <w:pPr>
        <w:pStyle w:val="subsection"/>
      </w:pPr>
      <w:r w:rsidRPr="001F66F0">
        <w:tab/>
      </w:r>
      <w:r w:rsidRPr="001F66F0">
        <w:tab/>
        <w:t xml:space="preserve">This </w:t>
      </w:r>
      <w:r w:rsidR="00080F0E" w:rsidRPr="001F66F0">
        <w:t>Part</w:t>
      </w:r>
      <w:r w:rsidR="00DD1FDB" w:rsidRPr="001F66F0">
        <w:t xml:space="preserve"> </w:t>
      </w:r>
      <w:r w:rsidRPr="001F66F0">
        <w:t>does not enable an inferior court of a State or Territory to grant remedial relief of a kind that the court is unable to grant under the law of that State or Territory.</w:t>
      </w:r>
    </w:p>
    <w:p w14:paraId="662F9371" w14:textId="09035805" w:rsidR="002678F2" w:rsidRPr="001F66F0" w:rsidRDefault="002678F2" w:rsidP="002678F2">
      <w:pPr>
        <w:pStyle w:val="ActHead5"/>
      </w:pPr>
      <w:bookmarkStart w:id="207" w:name="_Toc87448006"/>
      <w:r w:rsidRPr="00BE5AB6">
        <w:rPr>
          <w:rStyle w:val="CharSectno"/>
        </w:rPr>
        <w:t>107F</w:t>
      </w:r>
      <w:r w:rsidRPr="001F66F0">
        <w:t xml:space="preserve">  Extended meaning of </w:t>
      </w:r>
      <w:r w:rsidRPr="001F66F0">
        <w:rPr>
          <w:i/>
        </w:rPr>
        <w:t>conviction</w:t>
      </w:r>
      <w:r w:rsidRPr="001F66F0">
        <w:t>—orders under section</w:t>
      </w:r>
      <w:r w:rsidR="005039E3" w:rsidRPr="001F66F0">
        <w:t> </w:t>
      </w:r>
      <w:r w:rsidRPr="001F66F0">
        <w:t xml:space="preserve">19B of the </w:t>
      </w:r>
      <w:r w:rsidRPr="001F66F0">
        <w:rPr>
          <w:i/>
        </w:rPr>
        <w:t>Crimes Act 1914</w:t>
      </w:r>
      <w:bookmarkEnd w:id="207"/>
    </w:p>
    <w:p w14:paraId="4A3850B5" w14:textId="77777777" w:rsidR="002678F2" w:rsidRPr="001F66F0" w:rsidRDefault="002678F2" w:rsidP="002678F2">
      <w:pPr>
        <w:pStyle w:val="subsection"/>
      </w:pPr>
      <w:r w:rsidRPr="001F66F0">
        <w:tab/>
      </w:r>
      <w:r w:rsidRPr="001F66F0">
        <w:tab/>
        <w:t xml:space="preserve">A reference in this </w:t>
      </w:r>
      <w:r w:rsidR="00080F0E" w:rsidRPr="001F66F0">
        <w:t>Part</w:t>
      </w:r>
      <w:r w:rsidR="00DD1FDB" w:rsidRPr="001F66F0">
        <w:t xml:space="preserve"> </w:t>
      </w:r>
      <w:r w:rsidRPr="001F66F0">
        <w:t>to the conviction of a person of an offence includes a reference to the making of an order under section</w:t>
      </w:r>
      <w:r w:rsidR="005039E3" w:rsidRPr="001F66F0">
        <w:t> </w:t>
      </w:r>
      <w:r w:rsidRPr="001F66F0">
        <w:t xml:space="preserve">19B of the </w:t>
      </w:r>
      <w:r w:rsidRPr="001F66F0">
        <w:rPr>
          <w:i/>
        </w:rPr>
        <w:t xml:space="preserve">Crimes Act 1914 </w:t>
      </w:r>
      <w:r w:rsidRPr="001F66F0">
        <w:t>in relation to a person in respect of an offence.</w:t>
      </w:r>
    </w:p>
    <w:p w14:paraId="6D7D16DA" w14:textId="77777777" w:rsidR="002678F2" w:rsidRPr="001F66F0" w:rsidRDefault="002678F2" w:rsidP="002678F2">
      <w:pPr>
        <w:pStyle w:val="notetext"/>
      </w:pPr>
      <w:r w:rsidRPr="001F66F0">
        <w:t>Note:</w:t>
      </w:r>
      <w:r w:rsidRPr="001F66F0">
        <w:tab/>
        <w:t>Section</w:t>
      </w:r>
      <w:r w:rsidR="005039E3" w:rsidRPr="001F66F0">
        <w:t> </w:t>
      </w:r>
      <w:r w:rsidRPr="001F66F0">
        <w:t xml:space="preserve">19B of the </w:t>
      </w:r>
      <w:r w:rsidRPr="001F66F0">
        <w:rPr>
          <w:i/>
        </w:rPr>
        <w:t xml:space="preserve">Crimes Act 1914 </w:t>
      </w:r>
      <w:r w:rsidRPr="001F66F0">
        <w:t>empowers a court that has found a person to have committed an offence to take action without proceeding to record a conviction.</w:t>
      </w:r>
    </w:p>
    <w:p w14:paraId="72E2A6FF" w14:textId="61FA4A69" w:rsidR="00B279A2" w:rsidRPr="001F66F0" w:rsidRDefault="00B279A2" w:rsidP="00DD1FDB">
      <w:pPr>
        <w:pStyle w:val="ActHead1"/>
        <w:pageBreakBefore/>
      </w:pPr>
      <w:bookmarkStart w:id="208" w:name="_Toc87448007"/>
      <w:r w:rsidRPr="00BE5AB6">
        <w:rPr>
          <w:rStyle w:val="CharChapNo"/>
        </w:rPr>
        <w:t>Chapter</w:t>
      </w:r>
      <w:r w:rsidR="005039E3" w:rsidRPr="00BE5AB6">
        <w:rPr>
          <w:rStyle w:val="CharChapNo"/>
        </w:rPr>
        <w:t> </w:t>
      </w:r>
      <w:r w:rsidRPr="00BE5AB6">
        <w:rPr>
          <w:rStyle w:val="CharChapNo"/>
        </w:rPr>
        <w:t>3</w:t>
      </w:r>
      <w:r w:rsidRPr="001F66F0">
        <w:t>—</w:t>
      </w:r>
      <w:r w:rsidRPr="00BE5AB6">
        <w:rPr>
          <w:rStyle w:val="CharChapText"/>
        </w:rPr>
        <w:t>Preserving and accessing stored communications</w:t>
      </w:r>
      <w:bookmarkEnd w:id="208"/>
    </w:p>
    <w:p w14:paraId="7C2D83F0" w14:textId="3B15EECE" w:rsidR="00B279A2" w:rsidRPr="001F66F0" w:rsidRDefault="0053426C" w:rsidP="00B279A2">
      <w:pPr>
        <w:pStyle w:val="ActHead2"/>
      </w:pPr>
      <w:bookmarkStart w:id="209" w:name="_Toc87448008"/>
      <w:r w:rsidRPr="00BE5AB6">
        <w:rPr>
          <w:rStyle w:val="CharPartNo"/>
        </w:rPr>
        <w:t>Part 3</w:t>
      </w:r>
      <w:r w:rsidR="00BE5AB6" w:rsidRPr="00BE5AB6">
        <w:rPr>
          <w:rStyle w:val="CharPartNo"/>
        </w:rPr>
        <w:noBreakHyphen/>
      </w:r>
      <w:r w:rsidR="00B279A2" w:rsidRPr="00BE5AB6">
        <w:rPr>
          <w:rStyle w:val="CharPartNo"/>
        </w:rPr>
        <w:t>1A</w:t>
      </w:r>
      <w:r w:rsidR="00B279A2" w:rsidRPr="001F66F0">
        <w:t>—</w:t>
      </w:r>
      <w:r w:rsidR="00B279A2" w:rsidRPr="00BE5AB6">
        <w:rPr>
          <w:rStyle w:val="CharPartText"/>
        </w:rPr>
        <w:t>Preserving stored communications</w:t>
      </w:r>
      <w:bookmarkEnd w:id="209"/>
    </w:p>
    <w:p w14:paraId="792B7F67" w14:textId="73A272AC" w:rsidR="00B279A2" w:rsidRPr="001F66F0" w:rsidRDefault="00B279A2" w:rsidP="00B279A2">
      <w:pPr>
        <w:pStyle w:val="ActHead3"/>
      </w:pPr>
      <w:bookmarkStart w:id="210" w:name="_Toc87448009"/>
      <w:r w:rsidRPr="00BE5AB6">
        <w:rPr>
          <w:rStyle w:val="CharDivNo"/>
        </w:rPr>
        <w:t>Division</w:t>
      </w:r>
      <w:r w:rsidR="005039E3" w:rsidRPr="00BE5AB6">
        <w:rPr>
          <w:rStyle w:val="CharDivNo"/>
        </w:rPr>
        <w:t> </w:t>
      </w:r>
      <w:r w:rsidRPr="00BE5AB6">
        <w:rPr>
          <w:rStyle w:val="CharDivNo"/>
        </w:rPr>
        <w:t>1</w:t>
      </w:r>
      <w:r w:rsidRPr="001F66F0">
        <w:t>—</w:t>
      </w:r>
      <w:r w:rsidRPr="00BE5AB6">
        <w:rPr>
          <w:rStyle w:val="CharDivText"/>
        </w:rPr>
        <w:t>Outline of this Part</w:t>
      </w:r>
      <w:bookmarkEnd w:id="210"/>
    </w:p>
    <w:p w14:paraId="14C37DF1" w14:textId="2F876F60" w:rsidR="00B279A2" w:rsidRPr="001F66F0" w:rsidRDefault="00B279A2" w:rsidP="00B279A2">
      <w:pPr>
        <w:pStyle w:val="ActHead5"/>
      </w:pPr>
      <w:bookmarkStart w:id="211" w:name="_Toc87448010"/>
      <w:r w:rsidRPr="00BE5AB6">
        <w:rPr>
          <w:rStyle w:val="CharSectno"/>
        </w:rPr>
        <w:t>107G</w:t>
      </w:r>
      <w:r w:rsidRPr="001F66F0">
        <w:t xml:space="preserve">  Outline of this Part</w:t>
      </w:r>
      <w:bookmarkEnd w:id="211"/>
    </w:p>
    <w:p w14:paraId="2AC35334" w14:textId="77777777" w:rsidR="00B279A2" w:rsidRPr="001F66F0" w:rsidRDefault="00B279A2" w:rsidP="0008794A">
      <w:pPr>
        <w:pStyle w:val="SOText"/>
      </w:pPr>
      <w:r w:rsidRPr="001F66F0">
        <w:t xml:space="preserve">This </w:t>
      </w:r>
      <w:r w:rsidR="00080F0E" w:rsidRPr="001F66F0">
        <w:t>Part</w:t>
      </w:r>
      <w:r w:rsidR="00DD1FDB" w:rsidRPr="001F66F0">
        <w:t xml:space="preserve"> </w:t>
      </w:r>
      <w:r w:rsidRPr="001F66F0">
        <w:t>establishes a system of preserving certain stored communications that are held by a carrier. The purpose of the preservation is to prevent the communications from being destroyed before they can be accessed under certain warrants issued under this Act.</w:t>
      </w:r>
    </w:p>
    <w:p w14:paraId="225BC4C3" w14:textId="77777777" w:rsidR="00B279A2" w:rsidRPr="001F66F0" w:rsidRDefault="00B279A2" w:rsidP="0008794A">
      <w:pPr>
        <w:pStyle w:val="SOText"/>
      </w:pPr>
      <w:r w:rsidRPr="001F66F0">
        <w:t>Under the system, certain agencies can give a preservation notice to a carrier requiring the carrier to preserve all stored communications that the carrier holds that relate to the person or telecommunications service specified in the notice. The carrier will breach its obligations under section</w:t>
      </w:r>
      <w:r w:rsidR="005039E3" w:rsidRPr="001F66F0">
        <w:t> </w:t>
      </w:r>
      <w:r w:rsidRPr="001F66F0">
        <w:t xml:space="preserve">313 of the </w:t>
      </w:r>
      <w:r w:rsidRPr="001F66F0">
        <w:rPr>
          <w:rFonts w:eastAsia="Times New Roman" w:cs="Times New Roman"/>
          <w:i/>
          <w:lang w:eastAsia="en-AU"/>
        </w:rPr>
        <w:t>Telecommunications Act 1997</w:t>
      </w:r>
      <w:r w:rsidRPr="001F66F0">
        <w:t xml:space="preserve"> if it does not comply with the notice.</w:t>
      </w:r>
    </w:p>
    <w:p w14:paraId="359842A2" w14:textId="77777777" w:rsidR="00B279A2" w:rsidRPr="001F66F0" w:rsidRDefault="00B279A2" w:rsidP="0008794A">
      <w:pPr>
        <w:pStyle w:val="SOText"/>
      </w:pPr>
      <w:r w:rsidRPr="001F66F0">
        <w:t>There are 2 types of preservation notices: domestic preservation notices (which cover stored communications that might relate either to a contravention of certain Australian laws or to security) and foreign preservation notices (which cover stored communications that might relate to a contravention of certain foreign laws</w:t>
      </w:r>
      <w:r w:rsidR="008E06A6" w:rsidRPr="001F66F0">
        <w:t xml:space="preserve"> or to certain international offences</w:t>
      </w:r>
      <w:r w:rsidRPr="001F66F0">
        <w:t>).</w:t>
      </w:r>
    </w:p>
    <w:p w14:paraId="2D4119DE" w14:textId="77777777" w:rsidR="00B279A2" w:rsidRPr="001F66F0" w:rsidRDefault="00B279A2" w:rsidP="0008794A">
      <w:pPr>
        <w:pStyle w:val="SOText"/>
      </w:pPr>
      <w:r w:rsidRPr="001F66F0">
        <w:t>Division</w:t>
      </w:r>
      <w:r w:rsidR="005039E3" w:rsidRPr="001F66F0">
        <w:t> </w:t>
      </w:r>
      <w:r w:rsidRPr="001F66F0">
        <w:t>2 deals with domestic preservation notices. There are 2 kinds of domestic preservation notices:</w:t>
      </w:r>
    </w:p>
    <w:p w14:paraId="358A2B65" w14:textId="77777777" w:rsidR="00B279A2" w:rsidRPr="001F66F0" w:rsidRDefault="00295D7A" w:rsidP="0008794A">
      <w:pPr>
        <w:pStyle w:val="SOPara"/>
      </w:pPr>
      <w:r w:rsidRPr="001F66F0">
        <w:tab/>
      </w:r>
      <w:r w:rsidR="00B279A2" w:rsidRPr="001F66F0">
        <w:t>(a)</w:t>
      </w:r>
      <w:r w:rsidR="00B279A2" w:rsidRPr="001F66F0">
        <w:tab/>
        <w:t>historic domestic preservation notices, which cover stored communications held by the carrier on a particular day; and</w:t>
      </w:r>
    </w:p>
    <w:p w14:paraId="10AFA20D" w14:textId="07DA54A9" w:rsidR="00B279A2" w:rsidRPr="001F66F0" w:rsidRDefault="00295D7A" w:rsidP="0008794A">
      <w:pPr>
        <w:pStyle w:val="SOPara"/>
      </w:pPr>
      <w:r w:rsidRPr="001F66F0">
        <w:tab/>
      </w:r>
      <w:r w:rsidR="00B279A2" w:rsidRPr="001F66F0">
        <w:t>(b)</w:t>
      </w:r>
      <w:r w:rsidR="00B279A2" w:rsidRPr="001F66F0">
        <w:tab/>
        <w:t>ongoing domestic preservation notices, which cover stored communications held by the carrier in a particular 30</w:t>
      </w:r>
      <w:r w:rsidR="00BE5AB6">
        <w:noBreakHyphen/>
      </w:r>
      <w:r w:rsidR="00B279A2" w:rsidRPr="001F66F0">
        <w:t>day period.</w:t>
      </w:r>
    </w:p>
    <w:p w14:paraId="3CE896D4" w14:textId="788E91B2" w:rsidR="00B279A2" w:rsidRPr="001F66F0" w:rsidRDefault="00B279A2" w:rsidP="0008794A">
      <w:pPr>
        <w:pStyle w:val="SOText"/>
      </w:pPr>
      <w:r w:rsidRPr="001F66F0">
        <w:t xml:space="preserve">An issuing agency (which is </w:t>
      </w:r>
      <w:r w:rsidR="00B82394" w:rsidRPr="001F66F0">
        <w:t>a criminal law</w:t>
      </w:r>
      <w:r w:rsidR="00BE5AB6">
        <w:noBreakHyphen/>
      </w:r>
      <w:r w:rsidR="00B82394" w:rsidRPr="001F66F0">
        <w:t>enforcement agency, or the Organisation,</w:t>
      </w:r>
      <w:r w:rsidRPr="001F66F0">
        <w:t xml:space="preserve"> for an historic domestic preservation notice, and </w:t>
      </w:r>
      <w:r w:rsidR="00823B78" w:rsidRPr="001F66F0">
        <w:t>a criminal law</w:t>
      </w:r>
      <w:r w:rsidR="00BE5AB6">
        <w:noBreakHyphen/>
      </w:r>
      <w:r w:rsidR="00823B78" w:rsidRPr="001F66F0">
        <w:t>enforcement agency that is an interception agency, or the Organisation,</w:t>
      </w:r>
      <w:r w:rsidRPr="001F66F0">
        <w:t xml:space="preserve"> for an ongoing domestic preservation notice) can only give a domestic preservation notice if the conditions in section</w:t>
      </w:r>
      <w:r w:rsidR="005039E3" w:rsidRPr="001F66F0">
        <w:t> </w:t>
      </w:r>
      <w:r w:rsidRPr="001F66F0">
        <w:t>107J are satisfied. There are certain grounds on which the notice must be revoked (see section</w:t>
      </w:r>
      <w:r w:rsidR="005039E3" w:rsidRPr="001F66F0">
        <w:t> </w:t>
      </w:r>
      <w:r w:rsidRPr="001F66F0">
        <w:t>107L).</w:t>
      </w:r>
    </w:p>
    <w:p w14:paraId="41EF0F25" w14:textId="77777777" w:rsidR="00B279A2" w:rsidRPr="001F66F0" w:rsidRDefault="00B279A2" w:rsidP="0008794A">
      <w:pPr>
        <w:pStyle w:val="SOText"/>
      </w:pPr>
      <w:r w:rsidRPr="001F66F0">
        <w:t>Division</w:t>
      </w:r>
      <w:r w:rsidR="005039E3" w:rsidRPr="001F66F0">
        <w:t> </w:t>
      </w:r>
      <w:r w:rsidRPr="001F66F0">
        <w:t>3 deals with foreign preservation notices. Foreign preservation notices, like historic domestic preservation notices, cover stored communications held by the carrier on a particular day. Only the Australian Federal Police can give a foreign preservation notice to a carrier and it can only do so if a foreign country</w:t>
      </w:r>
      <w:r w:rsidR="008E06A6" w:rsidRPr="001F66F0">
        <w:t>, the International Criminal Court or a War Crimes Tribunal</w:t>
      </w:r>
      <w:r w:rsidRPr="001F66F0">
        <w:t xml:space="preserve"> has made a request for the preservation in accordance with section</w:t>
      </w:r>
      <w:r w:rsidR="005039E3" w:rsidRPr="001F66F0">
        <w:t> </w:t>
      </w:r>
      <w:r w:rsidRPr="001F66F0">
        <w:t>107P. There are certain grounds on which the notice must be revoked (see section</w:t>
      </w:r>
      <w:r w:rsidR="005039E3" w:rsidRPr="001F66F0">
        <w:t> </w:t>
      </w:r>
      <w:r w:rsidRPr="001F66F0">
        <w:t>107R).</w:t>
      </w:r>
    </w:p>
    <w:p w14:paraId="0B24C6E7" w14:textId="77777777" w:rsidR="00B279A2" w:rsidRPr="001F66F0" w:rsidRDefault="00B279A2" w:rsidP="0008794A">
      <w:pPr>
        <w:pStyle w:val="SOText"/>
      </w:pPr>
      <w:r w:rsidRPr="001F66F0">
        <w:t>Division</w:t>
      </w:r>
      <w:r w:rsidR="005039E3" w:rsidRPr="001F66F0">
        <w:t> </w:t>
      </w:r>
      <w:r w:rsidRPr="001F66F0">
        <w:t>4 has miscellaneous provisions relating to both domestic and foreign preservation notices (such as provisions about the giving of evidentiary certificates by carriers and issuing agencies).</w:t>
      </w:r>
    </w:p>
    <w:p w14:paraId="1CEF31D6" w14:textId="720B8330" w:rsidR="009B6858" w:rsidRPr="001F66F0" w:rsidRDefault="007D466B" w:rsidP="0008794A">
      <w:pPr>
        <w:pStyle w:val="SOText"/>
      </w:pPr>
      <w:r w:rsidRPr="001F66F0">
        <w:t>T</w:t>
      </w:r>
      <w:r w:rsidR="00B279A2" w:rsidRPr="001F66F0">
        <w:t>he Ombudsman has functions in relation to preservation notices given by issuing agencies (other than the Organisation) and the Inspector</w:t>
      </w:r>
      <w:r w:rsidR="00BE5AB6">
        <w:noBreakHyphen/>
      </w:r>
      <w:r w:rsidR="00B279A2" w:rsidRPr="001F66F0">
        <w:t>General of Intelligence and Security has functions in relation to preservation notices given by the Organisation.</w:t>
      </w:r>
    </w:p>
    <w:p w14:paraId="1F578EC6" w14:textId="20C2E256" w:rsidR="00B279A2" w:rsidRPr="001F66F0" w:rsidRDefault="00B279A2" w:rsidP="00DD1FDB">
      <w:pPr>
        <w:pStyle w:val="ActHead3"/>
        <w:pageBreakBefore/>
      </w:pPr>
      <w:bookmarkStart w:id="212" w:name="_Toc87448011"/>
      <w:r w:rsidRPr="00BE5AB6">
        <w:rPr>
          <w:rStyle w:val="CharDivNo"/>
        </w:rPr>
        <w:t>Division</w:t>
      </w:r>
      <w:r w:rsidR="005039E3" w:rsidRPr="00BE5AB6">
        <w:rPr>
          <w:rStyle w:val="CharDivNo"/>
        </w:rPr>
        <w:t> </w:t>
      </w:r>
      <w:r w:rsidRPr="00BE5AB6">
        <w:rPr>
          <w:rStyle w:val="CharDivNo"/>
        </w:rPr>
        <w:t>2</w:t>
      </w:r>
      <w:r w:rsidRPr="001F66F0">
        <w:t>—</w:t>
      </w:r>
      <w:r w:rsidRPr="00BE5AB6">
        <w:rPr>
          <w:rStyle w:val="CharDivText"/>
        </w:rPr>
        <w:t>Domestic preservation notices</w:t>
      </w:r>
      <w:bookmarkEnd w:id="212"/>
    </w:p>
    <w:p w14:paraId="7D0D05F6" w14:textId="50CDA835" w:rsidR="00B279A2" w:rsidRPr="001F66F0" w:rsidRDefault="00B279A2" w:rsidP="00B279A2">
      <w:pPr>
        <w:pStyle w:val="ActHead5"/>
      </w:pPr>
      <w:bookmarkStart w:id="213" w:name="_Toc87448012"/>
      <w:r w:rsidRPr="00BE5AB6">
        <w:rPr>
          <w:rStyle w:val="CharSectno"/>
        </w:rPr>
        <w:t>107H</w:t>
      </w:r>
      <w:r w:rsidRPr="001F66F0">
        <w:t xml:space="preserve">  Domestic preservation notices</w:t>
      </w:r>
      <w:bookmarkEnd w:id="213"/>
    </w:p>
    <w:p w14:paraId="77AAABDE" w14:textId="77777777" w:rsidR="00B279A2" w:rsidRPr="001F66F0" w:rsidRDefault="00B279A2" w:rsidP="00B279A2">
      <w:pPr>
        <w:pStyle w:val="subsection"/>
      </w:pPr>
      <w:r w:rsidRPr="001F66F0">
        <w:tab/>
        <w:t>(1)</w:t>
      </w:r>
      <w:r w:rsidRPr="001F66F0">
        <w:tab/>
        <w:t xml:space="preserve">An issuing agency may give a carrier a written notice (a </w:t>
      </w:r>
      <w:r w:rsidRPr="001F66F0">
        <w:rPr>
          <w:b/>
          <w:i/>
        </w:rPr>
        <w:t>domestic preservation notice</w:t>
      </w:r>
      <w:r w:rsidRPr="001F66F0">
        <w:t>) requiring the carrier to preserve, while the notice is in force, all stored communications that:</w:t>
      </w:r>
    </w:p>
    <w:p w14:paraId="69906D70" w14:textId="77777777" w:rsidR="00B279A2" w:rsidRPr="001F66F0" w:rsidRDefault="00B279A2" w:rsidP="00B279A2">
      <w:pPr>
        <w:pStyle w:val="paragraph"/>
      </w:pPr>
      <w:r w:rsidRPr="001F66F0">
        <w:tab/>
        <w:t>(a)</w:t>
      </w:r>
      <w:r w:rsidRPr="001F66F0">
        <w:tab/>
        <w:t>relate to the person or telecommunications service specified in the notice; and</w:t>
      </w:r>
    </w:p>
    <w:p w14:paraId="64C36363" w14:textId="77777777" w:rsidR="00B279A2" w:rsidRPr="001F66F0" w:rsidRDefault="00B279A2" w:rsidP="00B279A2">
      <w:pPr>
        <w:pStyle w:val="paragraph"/>
      </w:pPr>
      <w:r w:rsidRPr="001F66F0">
        <w:tab/>
        <w:t>(b)</w:t>
      </w:r>
      <w:r w:rsidRPr="001F66F0">
        <w:tab/>
        <w:t>the carrier holds at any time during:</w:t>
      </w:r>
    </w:p>
    <w:p w14:paraId="36C8B6EA" w14:textId="77777777" w:rsidR="00B279A2" w:rsidRPr="001F66F0" w:rsidRDefault="00B279A2" w:rsidP="00B279A2">
      <w:pPr>
        <w:pStyle w:val="paragraphsub"/>
      </w:pPr>
      <w:r w:rsidRPr="001F66F0">
        <w:tab/>
        <w:t>(i)</w:t>
      </w:r>
      <w:r w:rsidRPr="001F66F0">
        <w:tab/>
        <w:t xml:space="preserve">the period that starts at the time the carrier receives the notice and ends at the end of the day the carrier receives the notice (in which case the notice is an </w:t>
      </w:r>
      <w:r w:rsidRPr="001F66F0">
        <w:rPr>
          <w:b/>
          <w:i/>
        </w:rPr>
        <w:t>historic domestic preservation notice</w:t>
      </w:r>
      <w:r w:rsidRPr="001F66F0">
        <w:t>); or</w:t>
      </w:r>
    </w:p>
    <w:p w14:paraId="4D1E02B4" w14:textId="77777777" w:rsidR="00B279A2" w:rsidRPr="001F66F0" w:rsidRDefault="00B279A2" w:rsidP="00B279A2">
      <w:pPr>
        <w:pStyle w:val="paragraphsub"/>
      </w:pPr>
      <w:r w:rsidRPr="001F66F0">
        <w:tab/>
        <w:t>(ii)</w:t>
      </w:r>
      <w:r w:rsidRPr="001F66F0">
        <w:tab/>
        <w:t xml:space="preserve">the period that starts at the time the carrier receives the notice and ends at the end of the 29th day after the day the carrier receives the notice (in which case the notice is an </w:t>
      </w:r>
      <w:r w:rsidRPr="001F66F0">
        <w:rPr>
          <w:b/>
          <w:i/>
        </w:rPr>
        <w:t>ongoing domestic preservation notice</w:t>
      </w:r>
      <w:r w:rsidRPr="001F66F0">
        <w:t>).</w:t>
      </w:r>
    </w:p>
    <w:p w14:paraId="135A891D" w14:textId="77777777" w:rsidR="00B279A2" w:rsidRPr="001F66F0" w:rsidRDefault="00B279A2" w:rsidP="00B279A2">
      <w:pPr>
        <w:pStyle w:val="subsection"/>
      </w:pPr>
      <w:r w:rsidRPr="001F66F0">
        <w:tab/>
        <w:t>(2)</w:t>
      </w:r>
      <w:r w:rsidRPr="001F66F0">
        <w:tab/>
        <w:t>However, the agency can only give the notice if the conditions in subsection</w:t>
      </w:r>
      <w:r w:rsidR="005039E3" w:rsidRPr="001F66F0">
        <w:t> </w:t>
      </w:r>
      <w:r w:rsidRPr="001F66F0">
        <w:t>107J(1) or (2) are satisfied.</w:t>
      </w:r>
    </w:p>
    <w:p w14:paraId="134AC939" w14:textId="77777777" w:rsidR="00B279A2" w:rsidRPr="001F66F0" w:rsidRDefault="00B279A2" w:rsidP="00B279A2">
      <w:pPr>
        <w:pStyle w:val="subsection"/>
      </w:pPr>
      <w:r w:rsidRPr="001F66F0">
        <w:tab/>
        <w:t>(3)</w:t>
      </w:r>
      <w:r w:rsidRPr="001F66F0">
        <w:tab/>
        <w:t>In the notice, the agency can only specify:</w:t>
      </w:r>
    </w:p>
    <w:p w14:paraId="37163F36" w14:textId="77777777" w:rsidR="00B279A2" w:rsidRPr="001F66F0" w:rsidRDefault="00B279A2" w:rsidP="00B279A2">
      <w:pPr>
        <w:pStyle w:val="paragraph"/>
      </w:pPr>
      <w:r w:rsidRPr="001F66F0">
        <w:tab/>
        <w:t>(a)</w:t>
      </w:r>
      <w:r w:rsidRPr="001F66F0">
        <w:tab/>
        <w:t>one person; or</w:t>
      </w:r>
    </w:p>
    <w:p w14:paraId="6B83DA99" w14:textId="77777777" w:rsidR="00B279A2" w:rsidRPr="001F66F0" w:rsidRDefault="00B279A2" w:rsidP="00B279A2">
      <w:pPr>
        <w:pStyle w:val="paragraph"/>
      </w:pPr>
      <w:r w:rsidRPr="001F66F0">
        <w:tab/>
        <w:t>(b)</w:t>
      </w:r>
      <w:r w:rsidRPr="001F66F0">
        <w:tab/>
        <w:t>one or more telecommunications services; or</w:t>
      </w:r>
    </w:p>
    <w:p w14:paraId="3C661392" w14:textId="77777777" w:rsidR="00B279A2" w:rsidRPr="001F66F0" w:rsidRDefault="00B279A2" w:rsidP="00B279A2">
      <w:pPr>
        <w:pStyle w:val="paragraph"/>
      </w:pPr>
      <w:r w:rsidRPr="001F66F0">
        <w:tab/>
        <w:t>(c)</w:t>
      </w:r>
      <w:r w:rsidRPr="001F66F0">
        <w:tab/>
        <w:t>one person and one or more telecommunications services.</w:t>
      </w:r>
    </w:p>
    <w:p w14:paraId="3309A8C6" w14:textId="4433B007" w:rsidR="00B279A2" w:rsidRPr="001F66F0" w:rsidRDefault="00B279A2" w:rsidP="00B279A2">
      <w:pPr>
        <w:pStyle w:val="ActHead5"/>
      </w:pPr>
      <w:bookmarkStart w:id="214" w:name="_Toc87448013"/>
      <w:r w:rsidRPr="00BE5AB6">
        <w:rPr>
          <w:rStyle w:val="CharSectno"/>
        </w:rPr>
        <w:t>107J</w:t>
      </w:r>
      <w:r w:rsidRPr="001F66F0">
        <w:t xml:space="preserve">  Conditions for giving domestic preservation notices</w:t>
      </w:r>
      <w:bookmarkEnd w:id="214"/>
    </w:p>
    <w:p w14:paraId="149C7A84" w14:textId="382331AB" w:rsidR="00823B78" w:rsidRPr="001F66F0" w:rsidRDefault="00823B78" w:rsidP="00823B78">
      <w:pPr>
        <w:pStyle w:val="SubsectionHead"/>
      </w:pPr>
      <w:r w:rsidRPr="001F66F0">
        <w:t>Notices given by criminal law</w:t>
      </w:r>
      <w:r w:rsidR="00BE5AB6">
        <w:noBreakHyphen/>
      </w:r>
      <w:r w:rsidRPr="001F66F0">
        <w:t>enforcement agencies</w:t>
      </w:r>
    </w:p>
    <w:p w14:paraId="5214D179" w14:textId="77777777" w:rsidR="00B279A2" w:rsidRPr="001F66F0" w:rsidRDefault="00B279A2" w:rsidP="00B279A2">
      <w:pPr>
        <w:pStyle w:val="subsection"/>
      </w:pPr>
      <w:r w:rsidRPr="001F66F0">
        <w:tab/>
        <w:t>(1)</w:t>
      </w:r>
      <w:r w:rsidRPr="001F66F0">
        <w:tab/>
        <w:t>A domestic preservation notice may be given under subsection</w:t>
      </w:r>
      <w:r w:rsidR="005039E3" w:rsidRPr="001F66F0">
        <w:t> </w:t>
      </w:r>
      <w:r w:rsidRPr="001F66F0">
        <w:t>107H(1) if:</w:t>
      </w:r>
    </w:p>
    <w:p w14:paraId="03B4FFA7" w14:textId="77777777" w:rsidR="00B279A2" w:rsidRPr="001F66F0" w:rsidRDefault="00B279A2" w:rsidP="00B279A2">
      <w:pPr>
        <w:pStyle w:val="paragraph"/>
      </w:pPr>
      <w:r w:rsidRPr="001F66F0">
        <w:tab/>
        <w:t>(a)</w:t>
      </w:r>
      <w:r w:rsidRPr="001F66F0">
        <w:tab/>
        <w:t>the issuing agency is:</w:t>
      </w:r>
    </w:p>
    <w:p w14:paraId="51C06456" w14:textId="4B57C3E5" w:rsidR="00B279A2" w:rsidRPr="001F66F0" w:rsidRDefault="00B279A2" w:rsidP="00B279A2">
      <w:pPr>
        <w:pStyle w:val="paragraphsub"/>
      </w:pPr>
      <w:r w:rsidRPr="001F66F0">
        <w:tab/>
        <w:t>(i)</w:t>
      </w:r>
      <w:r w:rsidRPr="001F66F0">
        <w:tab/>
        <w:t>for an historic domestic preservation notice—</w:t>
      </w:r>
      <w:r w:rsidR="00B82394" w:rsidRPr="001F66F0">
        <w:t>a criminal law</w:t>
      </w:r>
      <w:r w:rsidR="00BE5AB6">
        <w:noBreakHyphen/>
      </w:r>
      <w:r w:rsidR="00B82394" w:rsidRPr="001F66F0">
        <w:t>enforcement agency</w:t>
      </w:r>
      <w:r w:rsidRPr="001F66F0">
        <w:t>; and</w:t>
      </w:r>
    </w:p>
    <w:p w14:paraId="5CD619B2" w14:textId="699D33A8" w:rsidR="00B279A2" w:rsidRPr="001F66F0" w:rsidRDefault="00B279A2" w:rsidP="00B279A2">
      <w:pPr>
        <w:pStyle w:val="paragraphsub"/>
      </w:pPr>
      <w:r w:rsidRPr="001F66F0">
        <w:tab/>
        <w:t>(ii)</w:t>
      </w:r>
      <w:r w:rsidRPr="001F66F0">
        <w:tab/>
        <w:t>for an ongoing domestic preservation notice—</w:t>
      </w:r>
      <w:r w:rsidR="00B82394" w:rsidRPr="001F66F0">
        <w:t>a criminal law</w:t>
      </w:r>
      <w:r w:rsidR="00BE5AB6">
        <w:noBreakHyphen/>
      </w:r>
      <w:r w:rsidR="00B82394" w:rsidRPr="001F66F0">
        <w:t>enforcement agency</w:t>
      </w:r>
      <w:r w:rsidRPr="001F66F0">
        <w:t xml:space="preserve"> that is an interception agency; and</w:t>
      </w:r>
    </w:p>
    <w:p w14:paraId="1CA4B56E" w14:textId="77777777" w:rsidR="00B279A2" w:rsidRPr="001F66F0" w:rsidRDefault="00B279A2" w:rsidP="00B279A2">
      <w:pPr>
        <w:pStyle w:val="paragraph"/>
      </w:pPr>
      <w:r w:rsidRPr="001F66F0">
        <w:tab/>
        <w:t>(b)</w:t>
      </w:r>
      <w:r w:rsidRPr="001F66F0">
        <w:tab/>
        <w:t>the agency is investigating a serious contravention; and</w:t>
      </w:r>
    </w:p>
    <w:p w14:paraId="75D108C9" w14:textId="77777777" w:rsidR="00B279A2" w:rsidRPr="001F66F0" w:rsidRDefault="00B279A2" w:rsidP="00B279A2">
      <w:pPr>
        <w:pStyle w:val="paragraph"/>
      </w:pPr>
      <w:r w:rsidRPr="001F66F0">
        <w:tab/>
        <w:t>(c)</w:t>
      </w:r>
      <w:r w:rsidRPr="001F66F0">
        <w:tab/>
        <w:t>the agency considers that there are reasonable grounds for suspecting that, in the relevant period for the notice, there are stored communications in existence, or stored communications might come into existence, that:</w:t>
      </w:r>
    </w:p>
    <w:p w14:paraId="6F4B0053" w14:textId="77777777" w:rsidR="00B279A2" w:rsidRPr="001F66F0" w:rsidRDefault="00B279A2" w:rsidP="00B279A2">
      <w:pPr>
        <w:pStyle w:val="paragraphsub"/>
      </w:pPr>
      <w:r w:rsidRPr="001F66F0">
        <w:tab/>
        <w:t>(i)</w:t>
      </w:r>
      <w:r w:rsidRPr="001F66F0">
        <w:tab/>
        <w:t>might assist in connection with the investigation; and</w:t>
      </w:r>
    </w:p>
    <w:p w14:paraId="2B58735A" w14:textId="77777777" w:rsidR="00B279A2" w:rsidRPr="001F66F0" w:rsidRDefault="00B279A2" w:rsidP="00B279A2">
      <w:pPr>
        <w:pStyle w:val="paragraphsub"/>
      </w:pPr>
      <w:r w:rsidRPr="001F66F0">
        <w:tab/>
        <w:t>(ii)</w:t>
      </w:r>
      <w:r w:rsidRPr="001F66F0">
        <w:tab/>
        <w:t>relate to the person or telecommunications service specified in the notice; and</w:t>
      </w:r>
    </w:p>
    <w:p w14:paraId="7B4E1FA1" w14:textId="27D3802C" w:rsidR="00B279A2" w:rsidRPr="001F66F0" w:rsidRDefault="00B279A2" w:rsidP="00B279A2">
      <w:pPr>
        <w:pStyle w:val="paragraph"/>
      </w:pPr>
      <w:r w:rsidRPr="001F66F0">
        <w:tab/>
        <w:t>(d)</w:t>
      </w:r>
      <w:r w:rsidRPr="001F66F0">
        <w:tab/>
        <w:t xml:space="preserve">the agency intends that if, at a later time, the agency considers that the stored communications would be likely to assist in connection with the investigation, then the agency will apply for a </w:t>
      </w:r>
      <w:r w:rsidR="0053426C" w:rsidRPr="001F66F0">
        <w:t>Part 2</w:t>
      </w:r>
      <w:r w:rsidR="00BE5AB6">
        <w:noBreakHyphen/>
      </w:r>
      <w:r w:rsidRPr="001F66F0">
        <w:t>5 warrant or a stored communications warrant to access those communications; and</w:t>
      </w:r>
    </w:p>
    <w:p w14:paraId="7F205ED1" w14:textId="77777777" w:rsidR="00B279A2" w:rsidRPr="001F66F0" w:rsidRDefault="00B279A2" w:rsidP="00B279A2">
      <w:pPr>
        <w:pStyle w:val="paragraph"/>
      </w:pPr>
      <w:r w:rsidRPr="001F66F0">
        <w:tab/>
        <w:t>(e)</w:t>
      </w:r>
      <w:r w:rsidRPr="001F66F0">
        <w:tab/>
        <w:t>for an ongoing domestic preservation notice—there is not another ongoing domestic preservation notice in force that:</w:t>
      </w:r>
    </w:p>
    <w:p w14:paraId="17E27788" w14:textId="77777777" w:rsidR="00B279A2" w:rsidRPr="001F66F0" w:rsidRDefault="00B279A2" w:rsidP="00B279A2">
      <w:pPr>
        <w:pStyle w:val="paragraphsub"/>
      </w:pPr>
      <w:r w:rsidRPr="001F66F0">
        <w:tab/>
        <w:t>(i)</w:t>
      </w:r>
      <w:r w:rsidRPr="001F66F0">
        <w:tab/>
        <w:t>was given by the agency to the same carrier; and</w:t>
      </w:r>
    </w:p>
    <w:p w14:paraId="66105CC5" w14:textId="77777777" w:rsidR="00B279A2" w:rsidRPr="001F66F0" w:rsidRDefault="00B279A2" w:rsidP="00B279A2">
      <w:pPr>
        <w:pStyle w:val="paragraphsub"/>
      </w:pPr>
      <w:r w:rsidRPr="001F66F0">
        <w:tab/>
        <w:t>(ii)</w:t>
      </w:r>
      <w:r w:rsidRPr="001F66F0">
        <w:tab/>
        <w:t>specifies the same person or telecommunications service.</w:t>
      </w:r>
    </w:p>
    <w:p w14:paraId="1CC3CC88" w14:textId="77777777" w:rsidR="00B279A2" w:rsidRPr="001F66F0" w:rsidRDefault="00B279A2" w:rsidP="00B279A2">
      <w:pPr>
        <w:pStyle w:val="SubsectionHead"/>
      </w:pPr>
      <w:r w:rsidRPr="001F66F0">
        <w:t>Notices given by the Organisation</w:t>
      </w:r>
    </w:p>
    <w:p w14:paraId="1E8A4484" w14:textId="77777777" w:rsidR="00B279A2" w:rsidRPr="001F66F0" w:rsidRDefault="00B279A2" w:rsidP="00B279A2">
      <w:pPr>
        <w:pStyle w:val="subsection"/>
      </w:pPr>
      <w:r w:rsidRPr="001F66F0">
        <w:tab/>
        <w:t>(2)</w:t>
      </w:r>
      <w:r w:rsidRPr="001F66F0">
        <w:tab/>
        <w:t>A domestic preservation notice may be given under subsection</w:t>
      </w:r>
      <w:r w:rsidR="005039E3" w:rsidRPr="001F66F0">
        <w:t> </w:t>
      </w:r>
      <w:r w:rsidRPr="001F66F0">
        <w:t>107H(1) if:</w:t>
      </w:r>
    </w:p>
    <w:p w14:paraId="39733DE4" w14:textId="77777777" w:rsidR="00B279A2" w:rsidRPr="001F66F0" w:rsidRDefault="00B279A2" w:rsidP="00B279A2">
      <w:pPr>
        <w:pStyle w:val="paragraph"/>
      </w:pPr>
      <w:r w:rsidRPr="001F66F0">
        <w:tab/>
        <w:t>(a)</w:t>
      </w:r>
      <w:r w:rsidRPr="001F66F0">
        <w:tab/>
        <w:t>the issuing agency is the Organisation; and</w:t>
      </w:r>
    </w:p>
    <w:p w14:paraId="151A27AD" w14:textId="77777777" w:rsidR="00B279A2" w:rsidRPr="001F66F0" w:rsidRDefault="00B279A2" w:rsidP="00B279A2">
      <w:pPr>
        <w:pStyle w:val="paragraph"/>
      </w:pPr>
      <w:r w:rsidRPr="001F66F0">
        <w:tab/>
        <w:t>(b)</w:t>
      </w:r>
      <w:r w:rsidRPr="001F66F0">
        <w:tab/>
        <w:t>the Organisation considers that there are reasonable grounds for suspecting that, in the relevant period for the notice, there are stored communications in existence, or stored communications might come into existence, that:</w:t>
      </w:r>
    </w:p>
    <w:p w14:paraId="2770D524" w14:textId="77777777" w:rsidR="00B279A2" w:rsidRPr="001F66F0" w:rsidRDefault="00B279A2" w:rsidP="00B279A2">
      <w:pPr>
        <w:pStyle w:val="paragraphsub"/>
      </w:pPr>
      <w:r w:rsidRPr="001F66F0">
        <w:tab/>
        <w:t>(i)</w:t>
      </w:r>
      <w:r w:rsidRPr="001F66F0">
        <w:tab/>
        <w:t>might assist the Organisation in carrying out its function of obtaining intelligence relating to security; and</w:t>
      </w:r>
    </w:p>
    <w:p w14:paraId="2EAD8FE2" w14:textId="77777777" w:rsidR="00B279A2" w:rsidRPr="001F66F0" w:rsidRDefault="00B279A2" w:rsidP="00B279A2">
      <w:pPr>
        <w:pStyle w:val="paragraphsub"/>
      </w:pPr>
      <w:r w:rsidRPr="001F66F0">
        <w:tab/>
        <w:t>(ii)</w:t>
      </w:r>
      <w:r w:rsidRPr="001F66F0">
        <w:tab/>
        <w:t>relate to the person or telecommunications service specified in the notice; and</w:t>
      </w:r>
    </w:p>
    <w:p w14:paraId="5375A7B8" w14:textId="53F56D0D" w:rsidR="00B279A2" w:rsidRPr="001F66F0" w:rsidRDefault="00B279A2" w:rsidP="00B279A2">
      <w:pPr>
        <w:pStyle w:val="paragraph"/>
      </w:pPr>
      <w:r w:rsidRPr="001F66F0">
        <w:tab/>
        <w:t>(c)</w:t>
      </w:r>
      <w:r w:rsidRPr="001F66F0">
        <w:tab/>
        <w:t>the Organisation intends that if, at a later time, the Organisation considers that the stored communications would be likely to assist in carrying out that function, then the Director</w:t>
      </w:r>
      <w:r w:rsidR="00BE5AB6">
        <w:noBreakHyphen/>
      </w:r>
      <w:r w:rsidRPr="001F66F0">
        <w:t xml:space="preserve">General of Security will request a </w:t>
      </w:r>
      <w:r w:rsidR="0053426C" w:rsidRPr="001F66F0">
        <w:t>Part 2</w:t>
      </w:r>
      <w:r w:rsidR="00BE5AB6">
        <w:noBreakHyphen/>
      </w:r>
      <w:r w:rsidRPr="001F66F0">
        <w:t>2 warrant to access those communications; and</w:t>
      </w:r>
    </w:p>
    <w:p w14:paraId="63B016C8" w14:textId="77777777" w:rsidR="00B279A2" w:rsidRPr="001F66F0" w:rsidRDefault="00B279A2" w:rsidP="00B279A2">
      <w:pPr>
        <w:pStyle w:val="paragraph"/>
      </w:pPr>
      <w:r w:rsidRPr="001F66F0">
        <w:tab/>
        <w:t>(d)</w:t>
      </w:r>
      <w:r w:rsidRPr="001F66F0">
        <w:tab/>
        <w:t>for an ongoing domestic preservation notice—there is not another ongoing domestic preservation notice in force that:</w:t>
      </w:r>
    </w:p>
    <w:p w14:paraId="7566E7CC" w14:textId="77777777" w:rsidR="00B279A2" w:rsidRPr="001F66F0" w:rsidRDefault="00B279A2" w:rsidP="00B279A2">
      <w:pPr>
        <w:pStyle w:val="paragraphsub"/>
      </w:pPr>
      <w:r w:rsidRPr="001F66F0">
        <w:tab/>
        <w:t>(i)</w:t>
      </w:r>
      <w:r w:rsidRPr="001F66F0">
        <w:tab/>
        <w:t>was given by the Organisation to the same carrier; and</w:t>
      </w:r>
    </w:p>
    <w:p w14:paraId="07D76198" w14:textId="77777777" w:rsidR="00B279A2" w:rsidRPr="001F66F0" w:rsidRDefault="00B279A2" w:rsidP="00B279A2">
      <w:pPr>
        <w:pStyle w:val="paragraphsub"/>
      </w:pPr>
      <w:r w:rsidRPr="001F66F0">
        <w:tab/>
        <w:t>(ii)</w:t>
      </w:r>
      <w:r w:rsidRPr="001F66F0">
        <w:tab/>
        <w:t>specifies the same person or telecommunications service.</w:t>
      </w:r>
    </w:p>
    <w:p w14:paraId="6CC7A7A8" w14:textId="16562C4F" w:rsidR="00B279A2" w:rsidRPr="001F66F0" w:rsidRDefault="00B279A2" w:rsidP="00B279A2">
      <w:pPr>
        <w:pStyle w:val="ActHead5"/>
      </w:pPr>
      <w:bookmarkStart w:id="215" w:name="_Toc87448014"/>
      <w:r w:rsidRPr="00BE5AB6">
        <w:rPr>
          <w:rStyle w:val="CharSectno"/>
        </w:rPr>
        <w:t>107K</w:t>
      </w:r>
      <w:r w:rsidRPr="001F66F0">
        <w:t xml:space="preserve">  When a domestic preservation notice is in force</w:t>
      </w:r>
      <w:bookmarkEnd w:id="215"/>
    </w:p>
    <w:p w14:paraId="4277D503" w14:textId="77777777" w:rsidR="00B279A2" w:rsidRPr="001F66F0" w:rsidRDefault="00B279A2" w:rsidP="00B279A2">
      <w:pPr>
        <w:pStyle w:val="subsection"/>
      </w:pPr>
      <w:r w:rsidRPr="001F66F0">
        <w:tab/>
      </w:r>
      <w:r w:rsidRPr="001F66F0">
        <w:tab/>
        <w:t>A domestic preservation notice:</w:t>
      </w:r>
    </w:p>
    <w:p w14:paraId="0A33AD09" w14:textId="77777777" w:rsidR="00B279A2" w:rsidRPr="001F66F0" w:rsidRDefault="00B279A2" w:rsidP="00B279A2">
      <w:pPr>
        <w:pStyle w:val="paragraph"/>
      </w:pPr>
      <w:r w:rsidRPr="001F66F0">
        <w:tab/>
        <w:t>(a)</w:t>
      </w:r>
      <w:r w:rsidRPr="001F66F0">
        <w:tab/>
        <w:t>comes into force when the carrier receives it; and</w:t>
      </w:r>
    </w:p>
    <w:p w14:paraId="7B81D6AE" w14:textId="77777777" w:rsidR="00B279A2" w:rsidRPr="001F66F0" w:rsidRDefault="00B279A2" w:rsidP="00B279A2">
      <w:pPr>
        <w:pStyle w:val="paragraph"/>
      </w:pPr>
      <w:r w:rsidRPr="001F66F0">
        <w:tab/>
        <w:t>(b)</w:t>
      </w:r>
      <w:r w:rsidRPr="001F66F0">
        <w:tab/>
        <w:t>ceases to be in force at the earliest of the following times:</w:t>
      </w:r>
    </w:p>
    <w:p w14:paraId="3F15DC0E" w14:textId="77777777" w:rsidR="00B279A2" w:rsidRPr="001F66F0" w:rsidRDefault="00B279A2" w:rsidP="00B279A2">
      <w:pPr>
        <w:pStyle w:val="paragraphsub"/>
      </w:pPr>
      <w:r w:rsidRPr="001F66F0">
        <w:tab/>
        <w:t>(i)</w:t>
      </w:r>
      <w:r w:rsidRPr="001F66F0">
        <w:tab/>
        <w:t>the end of the period of 90 days, starting on the day the carrier receives it;</w:t>
      </w:r>
    </w:p>
    <w:p w14:paraId="44A7CEE4" w14:textId="77777777" w:rsidR="00B279A2" w:rsidRPr="001F66F0" w:rsidRDefault="00B279A2" w:rsidP="00B279A2">
      <w:pPr>
        <w:pStyle w:val="paragraphsub"/>
      </w:pPr>
      <w:r w:rsidRPr="001F66F0">
        <w:tab/>
        <w:t>(ii)</w:t>
      </w:r>
      <w:r w:rsidRPr="001F66F0">
        <w:tab/>
        <w:t>if the notice is revoked under section</w:t>
      </w:r>
      <w:r w:rsidR="005039E3" w:rsidRPr="001F66F0">
        <w:t> </w:t>
      </w:r>
      <w:r w:rsidRPr="001F66F0">
        <w:t>107L—when the carrier receives notice of the revocation;</w:t>
      </w:r>
    </w:p>
    <w:p w14:paraId="74B8D771" w14:textId="1496B8BA" w:rsidR="00B279A2" w:rsidRPr="001F66F0" w:rsidRDefault="00B279A2" w:rsidP="00B279A2">
      <w:pPr>
        <w:pStyle w:val="paragraphsub"/>
      </w:pPr>
      <w:r w:rsidRPr="001F66F0">
        <w:tab/>
        <w:t>(iii)</w:t>
      </w:r>
      <w:r w:rsidRPr="001F66F0">
        <w:tab/>
        <w:t xml:space="preserve">if a </w:t>
      </w:r>
      <w:r w:rsidR="0053426C" w:rsidRPr="001F66F0">
        <w:t>Part 2</w:t>
      </w:r>
      <w:r w:rsidR="00BE5AB6">
        <w:noBreakHyphen/>
      </w:r>
      <w:r w:rsidRPr="001F66F0">
        <w:t>5 warrant or stored communications warrant authorising access to the stored communications covered by the notice is issued in relation to the issuing agency—when the warrant ceases to be in force;</w:t>
      </w:r>
    </w:p>
    <w:p w14:paraId="722E095A" w14:textId="35F206DC" w:rsidR="00B279A2" w:rsidRPr="001F66F0" w:rsidRDefault="00B279A2" w:rsidP="00B279A2">
      <w:pPr>
        <w:pStyle w:val="paragraphsub"/>
      </w:pPr>
      <w:r w:rsidRPr="001F66F0">
        <w:tab/>
        <w:t>(iv)</w:t>
      </w:r>
      <w:r w:rsidRPr="001F66F0">
        <w:tab/>
        <w:t xml:space="preserve">if a </w:t>
      </w:r>
      <w:r w:rsidR="0053426C" w:rsidRPr="001F66F0">
        <w:t>Part 2</w:t>
      </w:r>
      <w:r w:rsidR="00BE5AB6">
        <w:noBreakHyphen/>
      </w:r>
      <w:r w:rsidRPr="001F66F0">
        <w:t>2 warrant authorising access to the stored communications covered by the notice is issued in relation to the issuing agency—the end of the period of 5 days after the day the warrant was issued.</w:t>
      </w:r>
    </w:p>
    <w:p w14:paraId="6B29B2E9" w14:textId="0508E19F" w:rsidR="00B279A2" w:rsidRPr="001F66F0" w:rsidRDefault="00B279A2" w:rsidP="00B279A2">
      <w:pPr>
        <w:pStyle w:val="ActHead5"/>
      </w:pPr>
      <w:bookmarkStart w:id="216" w:name="_Toc87448015"/>
      <w:r w:rsidRPr="00BE5AB6">
        <w:rPr>
          <w:rStyle w:val="CharSectno"/>
        </w:rPr>
        <w:t>107L</w:t>
      </w:r>
      <w:r w:rsidRPr="001F66F0">
        <w:t xml:space="preserve">  Revoking a domestic preservation notice</w:t>
      </w:r>
      <w:bookmarkEnd w:id="216"/>
    </w:p>
    <w:p w14:paraId="39C1802B" w14:textId="77777777" w:rsidR="00B279A2" w:rsidRPr="001F66F0" w:rsidRDefault="00B279A2" w:rsidP="00B279A2">
      <w:pPr>
        <w:pStyle w:val="SubsectionHead"/>
      </w:pPr>
      <w:r w:rsidRPr="001F66F0">
        <w:t>Discretionary revocation</w:t>
      </w:r>
    </w:p>
    <w:p w14:paraId="4F5EBE46" w14:textId="77777777" w:rsidR="00B279A2" w:rsidRPr="001F66F0" w:rsidRDefault="00B279A2" w:rsidP="00B279A2">
      <w:pPr>
        <w:pStyle w:val="subsection"/>
      </w:pPr>
      <w:r w:rsidRPr="001F66F0">
        <w:tab/>
        <w:t>(1)</w:t>
      </w:r>
      <w:r w:rsidRPr="001F66F0">
        <w:tab/>
        <w:t>An issuing agency that has given a domestic preservation notice may revoke the notice at any time.</w:t>
      </w:r>
    </w:p>
    <w:p w14:paraId="00B6564E" w14:textId="77777777" w:rsidR="00B279A2" w:rsidRPr="001F66F0" w:rsidRDefault="00B279A2" w:rsidP="00B279A2">
      <w:pPr>
        <w:pStyle w:val="SubsectionHead"/>
      </w:pPr>
      <w:r w:rsidRPr="001F66F0">
        <w:t>Mandatory revocation</w:t>
      </w:r>
    </w:p>
    <w:p w14:paraId="6E199DC3" w14:textId="77777777" w:rsidR="00B279A2" w:rsidRPr="001F66F0" w:rsidRDefault="00B279A2" w:rsidP="00B279A2">
      <w:pPr>
        <w:pStyle w:val="subsection"/>
      </w:pPr>
      <w:r w:rsidRPr="001F66F0">
        <w:tab/>
        <w:t>(2)</w:t>
      </w:r>
      <w:r w:rsidRPr="001F66F0">
        <w:tab/>
        <w:t>An issuing agency that has given a domestic preservation notice must revoke the notice if:</w:t>
      </w:r>
    </w:p>
    <w:p w14:paraId="67C64138" w14:textId="4C2FA32A" w:rsidR="00B279A2" w:rsidRPr="001F66F0" w:rsidRDefault="00B279A2" w:rsidP="00B279A2">
      <w:pPr>
        <w:pStyle w:val="paragraph"/>
      </w:pPr>
      <w:r w:rsidRPr="001F66F0">
        <w:tab/>
        <w:t>(a)</w:t>
      </w:r>
      <w:r w:rsidRPr="001F66F0">
        <w:tab/>
        <w:t xml:space="preserve">if the issuing agency is </w:t>
      </w:r>
      <w:r w:rsidR="00823B78" w:rsidRPr="001F66F0">
        <w:t>a criminal law</w:t>
      </w:r>
      <w:r w:rsidR="00BE5AB6">
        <w:noBreakHyphen/>
      </w:r>
      <w:r w:rsidR="00823B78" w:rsidRPr="001F66F0">
        <w:t>enforcement agency</w:t>
      </w:r>
      <w:r w:rsidRPr="001F66F0">
        <w:t xml:space="preserve"> (including an interception agency):</w:t>
      </w:r>
    </w:p>
    <w:p w14:paraId="3BC0DEA1" w14:textId="3D5AB608" w:rsidR="00B279A2" w:rsidRPr="001F66F0" w:rsidRDefault="00B279A2" w:rsidP="00B279A2">
      <w:pPr>
        <w:pStyle w:val="paragraphsub"/>
      </w:pPr>
      <w:r w:rsidRPr="001F66F0">
        <w:tab/>
        <w:t>(i)</w:t>
      </w:r>
      <w:r w:rsidRPr="001F66F0">
        <w:tab/>
        <w:t xml:space="preserve">the condition in </w:t>
      </w:r>
      <w:r w:rsidR="00BE5AB6">
        <w:t>paragraph 1</w:t>
      </w:r>
      <w:r w:rsidRPr="001F66F0">
        <w:t>07J(1)(b) or (c) is no longer satisfied; or</w:t>
      </w:r>
    </w:p>
    <w:p w14:paraId="7129A5CB" w14:textId="6485A2A1" w:rsidR="00B279A2" w:rsidRPr="001F66F0" w:rsidRDefault="00B279A2" w:rsidP="00B279A2">
      <w:pPr>
        <w:pStyle w:val="paragraphsub"/>
      </w:pPr>
      <w:r w:rsidRPr="001F66F0">
        <w:tab/>
        <w:t>(ii)</w:t>
      </w:r>
      <w:r w:rsidRPr="001F66F0">
        <w:tab/>
        <w:t xml:space="preserve">the agency decides not to apply for a </w:t>
      </w:r>
      <w:r w:rsidR="0053426C" w:rsidRPr="001F66F0">
        <w:t>Part 2</w:t>
      </w:r>
      <w:r w:rsidR="00BE5AB6">
        <w:noBreakHyphen/>
      </w:r>
      <w:r w:rsidRPr="001F66F0">
        <w:t>5 warrant or stored communications warrant to access the stored communications covered by the notice; or</w:t>
      </w:r>
    </w:p>
    <w:p w14:paraId="65CA5EBF" w14:textId="77777777" w:rsidR="00B279A2" w:rsidRPr="001F66F0" w:rsidRDefault="00B279A2" w:rsidP="00F120AE">
      <w:pPr>
        <w:pStyle w:val="paragraph"/>
        <w:keepNext/>
      </w:pPr>
      <w:r w:rsidRPr="001F66F0">
        <w:tab/>
        <w:t>(b)</w:t>
      </w:r>
      <w:r w:rsidRPr="001F66F0">
        <w:tab/>
        <w:t>if the issuing agency is the Organisation:</w:t>
      </w:r>
    </w:p>
    <w:p w14:paraId="1FA1A4EC" w14:textId="75B0BB64" w:rsidR="00B279A2" w:rsidRPr="001F66F0" w:rsidRDefault="00B279A2" w:rsidP="00B279A2">
      <w:pPr>
        <w:pStyle w:val="paragraphsub"/>
      </w:pPr>
      <w:r w:rsidRPr="001F66F0">
        <w:tab/>
        <w:t>(i)</w:t>
      </w:r>
      <w:r w:rsidRPr="001F66F0">
        <w:tab/>
        <w:t xml:space="preserve">the condition in </w:t>
      </w:r>
      <w:r w:rsidR="00BE5AB6">
        <w:t>paragraph 1</w:t>
      </w:r>
      <w:r w:rsidRPr="001F66F0">
        <w:t>07J(2)(b) is no longer satisfied; or</w:t>
      </w:r>
    </w:p>
    <w:p w14:paraId="1740BBEB" w14:textId="021F1EFF" w:rsidR="00B279A2" w:rsidRPr="001F66F0" w:rsidRDefault="00B279A2" w:rsidP="00B279A2">
      <w:pPr>
        <w:pStyle w:val="paragraphsub"/>
      </w:pPr>
      <w:r w:rsidRPr="001F66F0">
        <w:tab/>
        <w:t>(ii)</w:t>
      </w:r>
      <w:r w:rsidRPr="001F66F0">
        <w:tab/>
        <w:t>the Organisation is satisfied that the Director</w:t>
      </w:r>
      <w:r w:rsidR="00BE5AB6">
        <w:noBreakHyphen/>
      </w:r>
      <w:r w:rsidRPr="001F66F0">
        <w:t xml:space="preserve">General of Security will not request a </w:t>
      </w:r>
      <w:r w:rsidR="0053426C" w:rsidRPr="001F66F0">
        <w:t>Part 2</w:t>
      </w:r>
      <w:r w:rsidR="00BE5AB6">
        <w:noBreakHyphen/>
      </w:r>
      <w:r w:rsidRPr="001F66F0">
        <w:t>2 warrant to access the stored communications covered by the notice.</w:t>
      </w:r>
    </w:p>
    <w:p w14:paraId="2975D31B" w14:textId="77777777" w:rsidR="00B279A2" w:rsidRPr="001F66F0" w:rsidRDefault="00B279A2" w:rsidP="00B279A2">
      <w:pPr>
        <w:pStyle w:val="SubsectionHead"/>
      </w:pPr>
      <w:r w:rsidRPr="001F66F0">
        <w:t>Revocation effected by giving revocation notice</w:t>
      </w:r>
    </w:p>
    <w:p w14:paraId="28307725" w14:textId="77777777" w:rsidR="00B279A2" w:rsidRPr="001F66F0" w:rsidRDefault="00B279A2" w:rsidP="00B279A2">
      <w:pPr>
        <w:pStyle w:val="subsection"/>
      </w:pPr>
      <w:r w:rsidRPr="001F66F0">
        <w:tab/>
        <w:t>(3)</w:t>
      </w:r>
      <w:r w:rsidRPr="001F66F0">
        <w:tab/>
        <w:t>A domestic preservation notice is revoked by the issuing agency giving the carrier to whom it was given written notice of the revocation.</w:t>
      </w:r>
    </w:p>
    <w:p w14:paraId="66579317" w14:textId="7DE5ABAF" w:rsidR="00B279A2" w:rsidRPr="001F66F0" w:rsidRDefault="00B279A2" w:rsidP="00B279A2">
      <w:pPr>
        <w:pStyle w:val="ActHead5"/>
      </w:pPr>
      <w:bookmarkStart w:id="217" w:name="_Toc87448016"/>
      <w:r w:rsidRPr="00BE5AB6">
        <w:rPr>
          <w:rStyle w:val="CharSectno"/>
        </w:rPr>
        <w:t>107M</w:t>
      </w:r>
      <w:r w:rsidRPr="001F66F0">
        <w:t xml:space="preserve">  Persons who act on the issuing agency’s behalf</w:t>
      </w:r>
      <w:bookmarkEnd w:id="217"/>
    </w:p>
    <w:p w14:paraId="48B2D297" w14:textId="77777777" w:rsidR="00B279A2" w:rsidRPr="001F66F0" w:rsidRDefault="00B279A2" w:rsidP="00B279A2">
      <w:pPr>
        <w:pStyle w:val="SubsectionHead"/>
      </w:pPr>
      <w:r w:rsidRPr="001F66F0">
        <w:t>Historic domestic preservation notices</w:t>
      </w:r>
    </w:p>
    <w:p w14:paraId="0F45C0A7" w14:textId="77777777" w:rsidR="00B279A2" w:rsidRPr="001F66F0" w:rsidRDefault="00B279A2" w:rsidP="00B279A2">
      <w:pPr>
        <w:pStyle w:val="subsection"/>
      </w:pPr>
      <w:r w:rsidRPr="001F66F0">
        <w:tab/>
        <w:t>(1)</w:t>
      </w:r>
      <w:r w:rsidRPr="001F66F0">
        <w:tab/>
        <w:t>An historic domestic preservation notice may only be given or revoked on behalf of an issuing agency by:</w:t>
      </w:r>
    </w:p>
    <w:p w14:paraId="01FC7953" w14:textId="0FEF4513" w:rsidR="00B279A2" w:rsidRPr="001F66F0" w:rsidRDefault="00B279A2" w:rsidP="00B279A2">
      <w:pPr>
        <w:pStyle w:val="paragraph"/>
      </w:pPr>
      <w:r w:rsidRPr="001F66F0">
        <w:tab/>
        <w:t>(a)</w:t>
      </w:r>
      <w:r w:rsidRPr="001F66F0">
        <w:tab/>
        <w:t xml:space="preserve">if the issuing agency is </w:t>
      </w:r>
      <w:r w:rsidR="00823B78" w:rsidRPr="001F66F0">
        <w:t>a criminal law</w:t>
      </w:r>
      <w:r w:rsidR="00BE5AB6">
        <w:noBreakHyphen/>
      </w:r>
      <w:r w:rsidR="00823B78" w:rsidRPr="001F66F0">
        <w:t>enforcement agency</w:t>
      </w:r>
      <w:r w:rsidRPr="001F66F0">
        <w:t>—a person who may, under section</w:t>
      </w:r>
      <w:r w:rsidR="005039E3" w:rsidRPr="001F66F0">
        <w:t> </w:t>
      </w:r>
      <w:r w:rsidRPr="001F66F0">
        <w:t>110, apply on the agency’s behalf for a stored communications warrant to access the stored communications covered by the notice; and</w:t>
      </w:r>
    </w:p>
    <w:p w14:paraId="4DC71089" w14:textId="77777777" w:rsidR="00B279A2" w:rsidRPr="001F66F0" w:rsidRDefault="00B279A2" w:rsidP="00B279A2">
      <w:pPr>
        <w:pStyle w:val="paragraph"/>
      </w:pPr>
      <w:r w:rsidRPr="001F66F0">
        <w:tab/>
        <w:t>(b)</w:t>
      </w:r>
      <w:r w:rsidRPr="001F66F0">
        <w:tab/>
        <w:t>if the issuing agency is the Organisation—a certifying person.</w:t>
      </w:r>
    </w:p>
    <w:p w14:paraId="68D23821" w14:textId="77777777" w:rsidR="00B279A2" w:rsidRPr="001F66F0" w:rsidRDefault="00B279A2" w:rsidP="00B279A2">
      <w:pPr>
        <w:pStyle w:val="SubsectionHead"/>
      </w:pPr>
      <w:r w:rsidRPr="001F66F0">
        <w:t>Ongoing domestic preservation notices</w:t>
      </w:r>
    </w:p>
    <w:p w14:paraId="63C02B18" w14:textId="77777777" w:rsidR="00B279A2" w:rsidRPr="001F66F0" w:rsidRDefault="00B279A2" w:rsidP="00B279A2">
      <w:pPr>
        <w:pStyle w:val="subsection"/>
      </w:pPr>
      <w:r w:rsidRPr="001F66F0">
        <w:tab/>
        <w:t>(2)</w:t>
      </w:r>
      <w:r w:rsidRPr="001F66F0">
        <w:tab/>
        <w:t>An ongoing domestic preservation notice may only be given on behalf of an issuing agency by:</w:t>
      </w:r>
    </w:p>
    <w:p w14:paraId="5E422124" w14:textId="65DDFB4D" w:rsidR="00B279A2" w:rsidRPr="001F66F0" w:rsidRDefault="00B279A2" w:rsidP="00B279A2">
      <w:pPr>
        <w:pStyle w:val="paragraph"/>
      </w:pPr>
      <w:r w:rsidRPr="001F66F0">
        <w:tab/>
        <w:t>(a)</w:t>
      </w:r>
      <w:r w:rsidRPr="001F66F0">
        <w:tab/>
        <w:t xml:space="preserve">if the issuing agency is </w:t>
      </w:r>
      <w:r w:rsidR="00823B78" w:rsidRPr="001F66F0">
        <w:t>a criminal law</w:t>
      </w:r>
      <w:r w:rsidR="00BE5AB6">
        <w:noBreakHyphen/>
      </w:r>
      <w:r w:rsidR="00823B78" w:rsidRPr="001F66F0">
        <w:t>enforcement agency</w:t>
      </w:r>
      <w:r w:rsidRPr="001F66F0">
        <w:t xml:space="preserve"> that is an interception agency—an authorised officer of the agency; and</w:t>
      </w:r>
    </w:p>
    <w:p w14:paraId="29FE51B9" w14:textId="35CE762A" w:rsidR="00B279A2" w:rsidRPr="001F66F0" w:rsidRDefault="00B279A2" w:rsidP="00B279A2">
      <w:pPr>
        <w:pStyle w:val="paragraph"/>
      </w:pPr>
      <w:r w:rsidRPr="001F66F0">
        <w:tab/>
        <w:t>(b)</w:t>
      </w:r>
      <w:r w:rsidRPr="001F66F0">
        <w:tab/>
        <w:t>if the issuing agency is the Organisation—the Director</w:t>
      </w:r>
      <w:r w:rsidR="00BE5AB6">
        <w:noBreakHyphen/>
      </w:r>
      <w:r w:rsidRPr="001F66F0">
        <w:t>General of Security.</w:t>
      </w:r>
    </w:p>
    <w:p w14:paraId="1C91F269" w14:textId="77777777" w:rsidR="00B279A2" w:rsidRPr="001F66F0" w:rsidRDefault="00B279A2" w:rsidP="00B279A2">
      <w:pPr>
        <w:pStyle w:val="subsection"/>
      </w:pPr>
      <w:r w:rsidRPr="001F66F0">
        <w:tab/>
        <w:t>(3)</w:t>
      </w:r>
      <w:r w:rsidRPr="001F66F0">
        <w:tab/>
        <w:t>An ongoing domestic preservation notice may only be revoked on behalf of an issuing agency by:</w:t>
      </w:r>
    </w:p>
    <w:p w14:paraId="260D7592" w14:textId="7DA1F46D" w:rsidR="00B279A2" w:rsidRPr="001F66F0" w:rsidRDefault="00B279A2" w:rsidP="00B279A2">
      <w:pPr>
        <w:pStyle w:val="paragraph"/>
      </w:pPr>
      <w:r w:rsidRPr="001F66F0">
        <w:tab/>
        <w:t>(a)</w:t>
      </w:r>
      <w:r w:rsidRPr="001F66F0">
        <w:tab/>
        <w:t xml:space="preserve">if the issuing agency is </w:t>
      </w:r>
      <w:r w:rsidR="00823B78" w:rsidRPr="001F66F0">
        <w:t>a criminal law</w:t>
      </w:r>
      <w:r w:rsidR="00BE5AB6">
        <w:noBreakHyphen/>
      </w:r>
      <w:r w:rsidR="00823B78" w:rsidRPr="001F66F0">
        <w:t>enforcement agency</w:t>
      </w:r>
      <w:r w:rsidRPr="001F66F0">
        <w:t xml:space="preserve"> that is an interception agency—an authorised officer of the agency; and</w:t>
      </w:r>
    </w:p>
    <w:p w14:paraId="6D642A31" w14:textId="77777777" w:rsidR="009B6858" w:rsidRPr="001F66F0" w:rsidRDefault="007D466B" w:rsidP="00B279A2">
      <w:pPr>
        <w:pStyle w:val="paragraph"/>
      </w:pPr>
      <w:r w:rsidRPr="001F66F0">
        <w:tab/>
      </w:r>
      <w:r w:rsidR="00B279A2" w:rsidRPr="001F66F0">
        <w:t>(b)</w:t>
      </w:r>
      <w:r w:rsidR="00B279A2" w:rsidRPr="001F66F0">
        <w:tab/>
        <w:t>if the issuing agency is the Organisation—a certifying person.</w:t>
      </w:r>
    </w:p>
    <w:p w14:paraId="36B396EF" w14:textId="141164F0" w:rsidR="00B279A2" w:rsidRPr="001F66F0" w:rsidRDefault="00B279A2" w:rsidP="00DD1FDB">
      <w:pPr>
        <w:pStyle w:val="ActHead3"/>
        <w:pageBreakBefore/>
      </w:pPr>
      <w:bookmarkStart w:id="218" w:name="_Toc87448017"/>
      <w:r w:rsidRPr="00BE5AB6">
        <w:rPr>
          <w:rStyle w:val="CharDivNo"/>
        </w:rPr>
        <w:t>Division</w:t>
      </w:r>
      <w:r w:rsidR="005039E3" w:rsidRPr="00BE5AB6">
        <w:rPr>
          <w:rStyle w:val="CharDivNo"/>
        </w:rPr>
        <w:t> </w:t>
      </w:r>
      <w:r w:rsidRPr="00BE5AB6">
        <w:rPr>
          <w:rStyle w:val="CharDivNo"/>
        </w:rPr>
        <w:t>3</w:t>
      </w:r>
      <w:r w:rsidRPr="001F66F0">
        <w:t>—</w:t>
      </w:r>
      <w:r w:rsidRPr="00BE5AB6">
        <w:rPr>
          <w:rStyle w:val="CharDivText"/>
        </w:rPr>
        <w:t>Foreign preservation notices</w:t>
      </w:r>
      <w:bookmarkEnd w:id="218"/>
    </w:p>
    <w:p w14:paraId="22B20F7D" w14:textId="2A5A4C2B" w:rsidR="00B279A2" w:rsidRPr="001F66F0" w:rsidRDefault="00B279A2" w:rsidP="00B279A2">
      <w:pPr>
        <w:pStyle w:val="ActHead5"/>
      </w:pPr>
      <w:bookmarkStart w:id="219" w:name="_Toc87448018"/>
      <w:r w:rsidRPr="00BE5AB6">
        <w:rPr>
          <w:rStyle w:val="CharSectno"/>
        </w:rPr>
        <w:t>107N</w:t>
      </w:r>
      <w:r w:rsidRPr="001F66F0">
        <w:t xml:space="preserve">  When a foreign preservation notice can be given</w:t>
      </w:r>
      <w:bookmarkEnd w:id="219"/>
    </w:p>
    <w:p w14:paraId="2408FEE3" w14:textId="77777777" w:rsidR="00B279A2" w:rsidRPr="001F66F0" w:rsidRDefault="00B279A2" w:rsidP="00B279A2">
      <w:pPr>
        <w:pStyle w:val="subsection"/>
      </w:pPr>
      <w:r w:rsidRPr="001F66F0">
        <w:tab/>
        <w:t>(1)</w:t>
      </w:r>
      <w:r w:rsidRPr="001F66F0">
        <w:tab/>
        <w:t>If the Australian Federal Police receives a request in accordance with section</w:t>
      </w:r>
      <w:r w:rsidR="005039E3" w:rsidRPr="001F66F0">
        <w:t> </w:t>
      </w:r>
      <w:r w:rsidRPr="001F66F0">
        <w:t xml:space="preserve">107P, the Australian Federal Police must give the carrier to which the request relates a written notice (a </w:t>
      </w:r>
      <w:r w:rsidRPr="001F66F0">
        <w:rPr>
          <w:b/>
          <w:i/>
        </w:rPr>
        <w:t>foreign preservation notice</w:t>
      </w:r>
      <w:r w:rsidRPr="001F66F0">
        <w:t>) requiring the carrier to preserve, while the notice is in force, all stored communications that:</w:t>
      </w:r>
    </w:p>
    <w:p w14:paraId="08270117" w14:textId="77777777" w:rsidR="00B279A2" w:rsidRPr="001F66F0" w:rsidRDefault="00B279A2" w:rsidP="00B279A2">
      <w:pPr>
        <w:pStyle w:val="paragraph"/>
      </w:pPr>
      <w:r w:rsidRPr="001F66F0">
        <w:tab/>
        <w:t>(a)</w:t>
      </w:r>
      <w:r w:rsidRPr="001F66F0">
        <w:tab/>
        <w:t>relate to the person or telecommunications service specified in the notice; and</w:t>
      </w:r>
    </w:p>
    <w:p w14:paraId="5B6192CA" w14:textId="77777777" w:rsidR="00B279A2" w:rsidRPr="001F66F0" w:rsidRDefault="00B279A2" w:rsidP="00B279A2">
      <w:pPr>
        <w:pStyle w:val="paragraph"/>
      </w:pPr>
      <w:r w:rsidRPr="001F66F0">
        <w:tab/>
        <w:t>(b)</w:t>
      </w:r>
      <w:r w:rsidRPr="001F66F0">
        <w:tab/>
        <w:t>the carrier holds at any time during the period that starts at the time the carrier receives the notice and ends at the end of the day the carrier receives the notice.</w:t>
      </w:r>
    </w:p>
    <w:p w14:paraId="49493B81" w14:textId="77777777" w:rsidR="00B279A2" w:rsidRPr="001F66F0" w:rsidRDefault="00B279A2" w:rsidP="00B279A2">
      <w:pPr>
        <w:pStyle w:val="subsection"/>
      </w:pPr>
      <w:r w:rsidRPr="001F66F0">
        <w:tab/>
        <w:t>(2)</w:t>
      </w:r>
      <w:r w:rsidRPr="001F66F0">
        <w:tab/>
        <w:t>In the notice, the Australian Federal Police can only specify:</w:t>
      </w:r>
    </w:p>
    <w:p w14:paraId="197CA1D3" w14:textId="77777777" w:rsidR="00B279A2" w:rsidRPr="001F66F0" w:rsidRDefault="00B279A2" w:rsidP="00B279A2">
      <w:pPr>
        <w:pStyle w:val="paragraph"/>
      </w:pPr>
      <w:r w:rsidRPr="001F66F0">
        <w:tab/>
        <w:t>(a)</w:t>
      </w:r>
      <w:r w:rsidRPr="001F66F0">
        <w:tab/>
        <w:t>one person; or</w:t>
      </w:r>
    </w:p>
    <w:p w14:paraId="5D58ECF3" w14:textId="77777777" w:rsidR="00B279A2" w:rsidRPr="001F66F0" w:rsidRDefault="00B279A2" w:rsidP="00B279A2">
      <w:pPr>
        <w:pStyle w:val="paragraph"/>
      </w:pPr>
      <w:r w:rsidRPr="001F66F0">
        <w:tab/>
        <w:t>(b)</w:t>
      </w:r>
      <w:r w:rsidRPr="001F66F0">
        <w:tab/>
        <w:t>one or more telecommunications services; or</w:t>
      </w:r>
    </w:p>
    <w:p w14:paraId="37870330" w14:textId="77777777" w:rsidR="00B279A2" w:rsidRPr="001F66F0" w:rsidRDefault="00B279A2" w:rsidP="00B279A2">
      <w:pPr>
        <w:pStyle w:val="paragraph"/>
      </w:pPr>
      <w:r w:rsidRPr="001F66F0">
        <w:tab/>
        <w:t>(c)</w:t>
      </w:r>
      <w:r w:rsidRPr="001F66F0">
        <w:tab/>
        <w:t>one person and one or more telecommunications services.</w:t>
      </w:r>
    </w:p>
    <w:p w14:paraId="51922B44" w14:textId="532C8745" w:rsidR="008E06A6" w:rsidRPr="001F66F0" w:rsidRDefault="008E06A6" w:rsidP="008E06A6">
      <w:pPr>
        <w:pStyle w:val="ActHead5"/>
      </w:pPr>
      <w:bookmarkStart w:id="220" w:name="_Toc87448019"/>
      <w:r w:rsidRPr="00BE5AB6">
        <w:rPr>
          <w:rStyle w:val="CharSectno"/>
        </w:rPr>
        <w:t>107P</w:t>
      </w:r>
      <w:r w:rsidRPr="001F66F0">
        <w:t xml:space="preserve">  Condition for giving a foreign preservation notice</w:t>
      </w:r>
      <w:bookmarkEnd w:id="220"/>
    </w:p>
    <w:p w14:paraId="6F92BFF1" w14:textId="77777777" w:rsidR="008E06A6" w:rsidRPr="001F66F0" w:rsidRDefault="008E06A6" w:rsidP="008E06A6">
      <w:pPr>
        <w:pStyle w:val="subsection"/>
      </w:pPr>
      <w:r w:rsidRPr="001F66F0">
        <w:tab/>
        <w:t>(1)</w:t>
      </w:r>
      <w:r w:rsidRPr="001F66F0">
        <w:tab/>
        <w:t>An entity mentioned in the following table may request the Australian Federal Police to arrange for the preservation of stored communications that:</w:t>
      </w:r>
    </w:p>
    <w:p w14:paraId="6BDA847F" w14:textId="77777777" w:rsidR="008E06A6" w:rsidRPr="001F66F0" w:rsidRDefault="008E06A6" w:rsidP="008E06A6">
      <w:pPr>
        <w:pStyle w:val="paragraph"/>
      </w:pPr>
      <w:r w:rsidRPr="001F66F0">
        <w:tab/>
        <w:t>(a)</w:t>
      </w:r>
      <w:r w:rsidRPr="001F66F0">
        <w:tab/>
        <w:t>relate to a specified person or specified telecommunications service; and</w:t>
      </w:r>
    </w:p>
    <w:p w14:paraId="3919F765" w14:textId="77777777" w:rsidR="008E06A6" w:rsidRPr="001F66F0" w:rsidRDefault="008E06A6" w:rsidP="008E06A6">
      <w:pPr>
        <w:pStyle w:val="paragraph"/>
      </w:pPr>
      <w:r w:rsidRPr="001F66F0">
        <w:tab/>
        <w:t>(b)</w:t>
      </w:r>
      <w:r w:rsidRPr="001F66F0">
        <w:tab/>
        <w:t>are held by a carrier; and</w:t>
      </w:r>
    </w:p>
    <w:p w14:paraId="3434AFE4" w14:textId="77777777" w:rsidR="008E06A6" w:rsidRPr="001F66F0" w:rsidRDefault="008E06A6" w:rsidP="008E06A6">
      <w:pPr>
        <w:pStyle w:val="paragraph"/>
      </w:pPr>
      <w:r w:rsidRPr="001F66F0">
        <w:tab/>
        <w:t>(c)</w:t>
      </w:r>
      <w:r w:rsidRPr="001F66F0">
        <w:tab/>
        <w:t>are relevant to an investigation, investigative proceeding, or proceeding relating to a serious foreign contravention;</w:t>
      </w:r>
    </w:p>
    <w:p w14:paraId="644C7B44" w14:textId="0DF51F4C" w:rsidR="008E06A6" w:rsidRPr="001F66F0" w:rsidRDefault="008E06A6" w:rsidP="008E06A6">
      <w:pPr>
        <w:pStyle w:val="subsection2"/>
      </w:pPr>
      <w:r w:rsidRPr="001F66F0">
        <w:t xml:space="preserve">if the entity intends to make a request (an </w:t>
      </w:r>
      <w:r w:rsidRPr="001F66F0">
        <w:rPr>
          <w:b/>
          <w:i/>
        </w:rPr>
        <w:t>access request</w:t>
      </w:r>
      <w:r w:rsidRPr="001F66F0">
        <w:t>) under a provision mentioned in the table to the Attorney</w:t>
      </w:r>
      <w:r w:rsidR="00BE5AB6">
        <w:noBreakHyphen/>
      </w:r>
      <w:r w:rsidRPr="001F66F0">
        <w:t>General to arrange for access to those stored communications.</w:t>
      </w:r>
    </w:p>
    <w:p w14:paraId="6521DDCE" w14:textId="77777777" w:rsidR="008E06A6" w:rsidRPr="001F66F0" w:rsidRDefault="008E06A6" w:rsidP="008E06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8E06A6" w:rsidRPr="001F66F0" w14:paraId="46200D17" w14:textId="77777777" w:rsidTr="0008794A">
        <w:trPr>
          <w:tblHeader/>
        </w:trPr>
        <w:tc>
          <w:tcPr>
            <w:tcW w:w="7086" w:type="dxa"/>
            <w:gridSpan w:val="3"/>
            <w:tcBorders>
              <w:top w:val="single" w:sz="12" w:space="0" w:color="auto"/>
              <w:bottom w:val="single" w:sz="6" w:space="0" w:color="auto"/>
            </w:tcBorders>
            <w:shd w:val="clear" w:color="auto" w:fill="auto"/>
          </w:tcPr>
          <w:p w14:paraId="5F471C93" w14:textId="77777777" w:rsidR="008E06A6" w:rsidRPr="001F66F0" w:rsidRDefault="008E06A6" w:rsidP="0008794A">
            <w:pPr>
              <w:pStyle w:val="TableHeading"/>
            </w:pPr>
            <w:r w:rsidRPr="001F66F0">
              <w:t>Requesting access to stored communications</w:t>
            </w:r>
          </w:p>
        </w:tc>
      </w:tr>
      <w:tr w:rsidR="008E06A6" w:rsidRPr="001F66F0" w14:paraId="4F516194" w14:textId="77777777" w:rsidTr="0008794A">
        <w:trPr>
          <w:tblHeader/>
        </w:trPr>
        <w:tc>
          <w:tcPr>
            <w:tcW w:w="714" w:type="dxa"/>
            <w:tcBorders>
              <w:top w:val="single" w:sz="6" w:space="0" w:color="auto"/>
              <w:bottom w:val="single" w:sz="12" w:space="0" w:color="auto"/>
            </w:tcBorders>
            <w:shd w:val="clear" w:color="auto" w:fill="auto"/>
          </w:tcPr>
          <w:p w14:paraId="56A31574" w14:textId="77777777" w:rsidR="008E06A6" w:rsidRPr="001F66F0" w:rsidRDefault="008E06A6" w:rsidP="0008794A">
            <w:pPr>
              <w:pStyle w:val="TableHeading"/>
            </w:pPr>
            <w:r w:rsidRPr="001F66F0">
              <w:t>Item</w:t>
            </w:r>
          </w:p>
        </w:tc>
        <w:tc>
          <w:tcPr>
            <w:tcW w:w="2825" w:type="dxa"/>
            <w:tcBorders>
              <w:top w:val="single" w:sz="6" w:space="0" w:color="auto"/>
              <w:bottom w:val="single" w:sz="12" w:space="0" w:color="auto"/>
            </w:tcBorders>
            <w:shd w:val="clear" w:color="auto" w:fill="auto"/>
          </w:tcPr>
          <w:p w14:paraId="497AE4C6" w14:textId="77777777" w:rsidR="008E06A6" w:rsidRPr="001F66F0" w:rsidRDefault="008E06A6" w:rsidP="0008794A">
            <w:pPr>
              <w:pStyle w:val="TableHeading"/>
            </w:pPr>
            <w:r w:rsidRPr="001F66F0">
              <w:t>This entity:</w:t>
            </w:r>
          </w:p>
        </w:tc>
        <w:tc>
          <w:tcPr>
            <w:tcW w:w="3547" w:type="dxa"/>
            <w:tcBorders>
              <w:top w:val="single" w:sz="6" w:space="0" w:color="auto"/>
              <w:bottom w:val="single" w:sz="12" w:space="0" w:color="auto"/>
            </w:tcBorders>
            <w:shd w:val="clear" w:color="auto" w:fill="auto"/>
          </w:tcPr>
          <w:p w14:paraId="0AA74D69" w14:textId="77777777" w:rsidR="008E06A6" w:rsidRPr="001F66F0" w:rsidRDefault="008E06A6" w:rsidP="0008794A">
            <w:pPr>
              <w:pStyle w:val="TableHeading"/>
            </w:pPr>
            <w:r w:rsidRPr="001F66F0">
              <w:t>May make an access request under:</w:t>
            </w:r>
          </w:p>
        </w:tc>
      </w:tr>
      <w:tr w:rsidR="008E06A6" w:rsidRPr="001F66F0" w14:paraId="7F33AA74" w14:textId="77777777" w:rsidTr="0008794A">
        <w:tc>
          <w:tcPr>
            <w:tcW w:w="714" w:type="dxa"/>
            <w:tcBorders>
              <w:top w:val="single" w:sz="12" w:space="0" w:color="auto"/>
            </w:tcBorders>
            <w:shd w:val="clear" w:color="auto" w:fill="auto"/>
          </w:tcPr>
          <w:p w14:paraId="00193998" w14:textId="77777777" w:rsidR="008E06A6" w:rsidRPr="001F66F0" w:rsidRDefault="008E06A6" w:rsidP="0008794A">
            <w:pPr>
              <w:pStyle w:val="Tabletext"/>
            </w:pPr>
            <w:r w:rsidRPr="001F66F0">
              <w:t>1</w:t>
            </w:r>
          </w:p>
        </w:tc>
        <w:tc>
          <w:tcPr>
            <w:tcW w:w="2825" w:type="dxa"/>
            <w:tcBorders>
              <w:top w:val="single" w:sz="12" w:space="0" w:color="auto"/>
            </w:tcBorders>
            <w:shd w:val="clear" w:color="auto" w:fill="auto"/>
          </w:tcPr>
          <w:p w14:paraId="62C332FD" w14:textId="77777777" w:rsidR="008E06A6" w:rsidRPr="001F66F0" w:rsidRDefault="008E06A6" w:rsidP="0008794A">
            <w:pPr>
              <w:pStyle w:val="Tabletext"/>
            </w:pPr>
            <w:r w:rsidRPr="001F66F0">
              <w:t>a foreign country</w:t>
            </w:r>
          </w:p>
        </w:tc>
        <w:tc>
          <w:tcPr>
            <w:tcW w:w="3547" w:type="dxa"/>
            <w:tcBorders>
              <w:top w:val="single" w:sz="12" w:space="0" w:color="auto"/>
            </w:tcBorders>
            <w:shd w:val="clear" w:color="auto" w:fill="auto"/>
          </w:tcPr>
          <w:p w14:paraId="75880BA5" w14:textId="7EAB9E6F" w:rsidR="008E06A6" w:rsidRPr="001F66F0" w:rsidRDefault="00BE5AB6" w:rsidP="0008794A">
            <w:pPr>
              <w:pStyle w:val="Tabletext"/>
            </w:pPr>
            <w:r>
              <w:t>paragraph 1</w:t>
            </w:r>
            <w:r w:rsidR="008E06A6" w:rsidRPr="001F66F0">
              <w:t xml:space="preserve">5B(d) of the </w:t>
            </w:r>
            <w:r w:rsidR="008E06A6" w:rsidRPr="001F66F0">
              <w:rPr>
                <w:i/>
              </w:rPr>
              <w:t>Mutual Assistance in Criminal Matters Act 1987</w:t>
            </w:r>
          </w:p>
        </w:tc>
      </w:tr>
      <w:tr w:rsidR="008E06A6" w:rsidRPr="001F66F0" w14:paraId="569D0E8B" w14:textId="77777777" w:rsidTr="0008794A">
        <w:tc>
          <w:tcPr>
            <w:tcW w:w="714" w:type="dxa"/>
            <w:tcBorders>
              <w:bottom w:val="single" w:sz="4" w:space="0" w:color="auto"/>
            </w:tcBorders>
            <w:shd w:val="clear" w:color="auto" w:fill="auto"/>
          </w:tcPr>
          <w:p w14:paraId="7C1F2B88" w14:textId="77777777" w:rsidR="008E06A6" w:rsidRPr="001F66F0" w:rsidRDefault="008E06A6" w:rsidP="0008794A">
            <w:pPr>
              <w:pStyle w:val="Tabletext"/>
            </w:pPr>
            <w:r w:rsidRPr="001F66F0">
              <w:t>2</w:t>
            </w:r>
          </w:p>
        </w:tc>
        <w:tc>
          <w:tcPr>
            <w:tcW w:w="2825" w:type="dxa"/>
            <w:tcBorders>
              <w:bottom w:val="single" w:sz="4" w:space="0" w:color="auto"/>
            </w:tcBorders>
            <w:shd w:val="clear" w:color="auto" w:fill="auto"/>
          </w:tcPr>
          <w:p w14:paraId="52D6094D" w14:textId="77777777" w:rsidR="008E06A6" w:rsidRPr="001F66F0" w:rsidRDefault="008E06A6" w:rsidP="0008794A">
            <w:pPr>
              <w:pStyle w:val="Tabletext"/>
            </w:pPr>
            <w:r w:rsidRPr="001F66F0">
              <w:t>the International Criminal Court</w:t>
            </w:r>
          </w:p>
        </w:tc>
        <w:tc>
          <w:tcPr>
            <w:tcW w:w="3547" w:type="dxa"/>
            <w:tcBorders>
              <w:bottom w:val="single" w:sz="4" w:space="0" w:color="auto"/>
            </w:tcBorders>
            <w:shd w:val="clear" w:color="auto" w:fill="auto"/>
          </w:tcPr>
          <w:p w14:paraId="782FA36A" w14:textId="77777777" w:rsidR="008E06A6" w:rsidRPr="001F66F0" w:rsidRDefault="008E06A6" w:rsidP="0008794A">
            <w:pPr>
              <w:pStyle w:val="Tabletext"/>
            </w:pPr>
            <w:r w:rsidRPr="001F66F0">
              <w:t>paragraph</w:t>
            </w:r>
            <w:r w:rsidR="005039E3" w:rsidRPr="001F66F0">
              <w:t> </w:t>
            </w:r>
            <w:r w:rsidRPr="001F66F0">
              <w:t xml:space="preserve">78A(b) of the </w:t>
            </w:r>
            <w:r w:rsidRPr="001F66F0">
              <w:rPr>
                <w:i/>
              </w:rPr>
              <w:t>International Criminal Court Act 2002</w:t>
            </w:r>
          </w:p>
        </w:tc>
      </w:tr>
      <w:tr w:rsidR="008E06A6" w:rsidRPr="001F66F0" w14:paraId="58A9CCB5" w14:textId="77777777" w:rsidTr="0008794A">
        <w:tc>
          <w:tcPr>
            <w:tcW w:w="714" w:type="dxa"/>
            <w:tcBorders>
              <w:bottom w:val="single" w:sz="12" w:space="0" w:color="auto"/>
            </w:tcBorders>
            <w:shd w:val="clear" w:color="auto" w:fill="auto"/>
          </w:tcPr>
          <w:p w14:paraId="6243E035" w14:textId="77777777" w:rsidR="008E06A6" w:rsidRPr="001F66F0" w:rsidRDefault="008E06A6" w:rsidP="0008794A">
            <w:pPr>
              <w:pStyle w:val="Tabletext"/>
            </w:pPr>
            <w:r w:rsidRPr="001F66F0">
              <w:t>3</w:t>
            </w:r>
          </w:p>
        </w:tc>
        <w:tc>
          <w:tcPr>
            <w:tcW w:w="2825" w:type="dxa"/>
            <w:tcBorders>
              <w:bottom w:val="single" w:sz="12" w:space="0" w:color="auto"/>
            </w:tcBorders>
            <w:shd w:val="clear" w:color="auto" w:fill="auto"/>
          </w:tcPr>
          <w:p w14:paraId="60FD38CE" w14:textId="77777777" w:rsidR="008E06A6" w:rsidRPr="001F66F0" w:rsidRDefault="008E06A6" w:rsidP="0008794A">
            <w:pPr>
              <w:pStyle w:val="Tabletext"/>
            </w:pPr>
            <w:r w:rsidRPr="001F66F0">
              <w:t>a War Crimes Tribunal</w:t>
            </w:r>
          </w:p>
        </w:tc>
        <w:tc>
          <w:tcPr>
            <w:tcW w:w="3547" w:type="dxa"/>
            <w:tcBorders>
              <w:bottom w:val="single" w:sz="12" w:space="0" w:color="auto"/>
            </w:tcBorders>
            <w:shd w:val="clear" w:color="auto" w:fill="auto"/>
          </w:tcPr>
          <w:p w14:paraId="6D7911B9" w14:textId="25D9F6DD" w:rsidR="008E06A6" w:rsidRPr="001F66F0" w:rsidRDefault="0053426C" w:rsidP="0008794A">
            <w:pPr>
              <w:pStyle w:val="Tabletext"/>
            </w:pPr>
            <w:r w:rsidRPr="001F66F0">
              <w:t>paragraph 3</w:t>
            </w:r>
            <w:r w:rsidR="008E06A6" w:rsidRPr="001F66F0">
              <w:t xml:space="preserve">4A(b) of the </w:t>
            </w:r>
            <w:r w:rsidR="008E06A6" w:rsidRPr="001F66F0">
              <w:rPr>
                <w:i/>
              </w:rPr>
              <w:t>International War Crimes Tribunals Act 1995</w:t>
            </w:r>
          </w:p>
        </w:tc>
      </w:tr>
    </w:tbl>
    <w:p w14:paraId="051F282E" w14:textId="77777777" w:rsidR="008E06A6" w:rsidRPr="001F66F0" w:rsidRDefault="008E06A6" w:rsidP="008E06A6">
      <w:pPr>
        <w:pStyle w:val="subsection"/>
      </w:pPr>
      <w:r w:rsidRPr="001F66F0">
        <w:tab/>
        <w:t>(2)</w:t>
      </w:r>
      <w:r w:rsidRPr="001F66F0">
        <w:tab/>
        <w:t>The request by the entity to the Australian Federal Police must:</w:t>
      </w:r>
    </w:p>
    <w:p w14:paraId="175519D2" w14:textId="77777777" w:rsidR="008E06A6" w:rsidRPr="001F66F0" w:rsidRDefault="008E06A6" w:rsidP="008E06A6">
      <w:pPr>
        <w:pStyle w:val="paragraph"/>
      </w:pPr>
      <w:r w:rsidRPr="001F66F0">
        <w:tab/>
        <w:t>(a)</w:t>
      </w:r>
      <w:r w:rsidRPr="001F66F0">
        <w:tab/>
        <w:t>be in writing; and</w:t>
      </w:r>
    </w:p>
    <w:p w14:paraId="36CC4E1A" w14:textId="77777777" w:rsidR="008E06A6" w:rsidRPr="001F66F0" w:rsidRDefault="008E06A6" w:rsidP="008E06A6">
      <w:pPr>
        <w:pStyle w:val="paragraph"/>
      </w:pPr>
      <w:r w:rsidRPr="001F66F0">
        <w:tab/>
        <w:t>(b)</w:t>
      </w:r>
      <w:r w:rsidRPr="001F66F0">
        <w:tab/>
        <w:t>name the entity or the entity’s authority concerned with the serious foreign contravention; and</w:t>
      </w:r>
    </w:p>
    <w:p w14:paraId="56DD19DB" w14:textId="77777777" w:rsidR="008E06A6" w:rsidRPr="001F66F0" w:rsidRDefault="008E06A6" w:rsidP="008E06A6">
      <w:pPr>
        <w:pStyle w:val="paragraph"/>
      </w:pPr>
      <w:r w:rsidRPr="001F66F0">
        <w:tab/>
        <w:t>(c)</w:t>
      </w:r>
      <w:r w:rsidRPr="001F66F0">
        <w:tab/>
        <w:t>specify the serious foreign contravention that is the subject of the investigation, investigative proceeding or proceeding; and</w:t>
      </w:r>
    </w:p>
    <w:p w14:paraId="7B35BB4D" w14:textId="77777777" w:rsidR="008E06A6" w:rsidRPr="001F66F0" w:rsidRDefault="008E06A6" w:rsidP="008E06A6">
      <w:pPr>
        <w:pStyle w:val="paragraph"/>
      </w:pPr>
      <w:r w:rsidRPr="001F66F0">
        <w:tab/>
        <w:t>(d)</w:t>
      </w:r>
      <w:r w:rsidRPr="001F66F0">
        <w:tab/>
        <w:t>specify information identifying the stored communications to be preserved and the relationship between those communications and the serious foreign contravention; and</w:t>
      </w:r>
    </w:p>
    <w:p w14:paraId="575F6385" w14:textId="77777777" w:rsidR="008E06A6" w:rsidRPr="001F66F0" w:rsidRDefault="008E06A6" w:rsidP="008E06A6">
      <w:pPr>
        <w:pStyle w:val="paragraph"/>
      </w:pPr>
      <w:r w:rsidRPr="001F66F0">
        <w:tab/>
        <w:t>(e)</w:t>
      </w:r>
      <w:r w:rsidRPr="001F66F0">
        <w:tab/>
        <w:t>specify any information the entity has that identifies the carrier that holds the stored communications; and</w:t>
      </w:r>
    </w:p>
    <w:p w14:paraId="0179CA8C" w14:textId="77777777" w:rsidR="008E06A6" w:rsidRPr="001F66F0" w:rsidRDefault="008E06A6" w:rsidP="008E06A6">
      <w:pPr>
        <w:pStyle w:val="paragraph"/>
      </w:pPr>
      <w:r w:rsidRPr="001F66F0">
        <w:tab/>
        <w:t>(f)</w:t>
      </w:r>
      <w:r w:rsidRPr="001F66F0">
        <w:tab/>
        <w:t>if the stored communications relate to a specified person—specify any information the entity has that identifies the telecommunications service to which the stored communications relate; and</w:t>
      </w:r>
    </w:p>
    <w:p w14:paraId="385C1F8C" w14:textId="77777777" w:rsidR="008E06A6" w:rsidRPr="001F66F0" w:rsidRDefault="008E06A6" w:rsidP="008E06A6">
      <w:pPr>
        <w:pStyle w:val="paragraph"/>
      </w:pPr>
      <w:r w:rsidRPr="001F66F0">
        <w:tab/>
        <w:t>(g)</w:t>
      </w:r>
      <w:r w:rsidRPr="001F66F0">
        <w:tab/>
        <w:t>specify the reasons why the stored communications need to be preserved; and</w:t>
      </w:r>
    </w:p>
    <w:p w14:paraId="41330AAA" w14:textId="77777777" w:rsidR="008E06A6" w:rsidRPr="001F66F0" w:rsidRDefault="008E06A6" w:rsidP="008E06A6">
      <w:pPr>
        <w:pStyle w:val="paragraph"/>
      </w:pPr>
      <w:r w:rsidRPr="001F66F0">
        <w:tab/>
        <w:t>(h)</w:t>
      </w:r>
      <w:r w:rsidRPr="001F66F0">
        <w:tab/>
        <w:t>specify that the entity intends to make an access request for the stored communications.</w:t>
      </w:r>
    </w:p>
    <w:p w14:paraId="5E2CE1AA" w14:textId="36D129FA" w:rsidR="00B279A2" w:rsidRPr="001F66F0" w:rsidRDefault="00B279A2" w:rsidP="00B279A2">
      <w:pPr>
        <w:pStyle w:val="ActHead5"/>
      </w:pPr>
      <w:bookmarkStart w:id="221" w:name="_Toc87448020"/>
      <w:r w:rsidRPr="00BE5AB6">
        <w:rPr>
          <w:rStyle w:val="CharSectno"/>
        </w:rPr>
        <w:t>107Q</w:t>
      </w:r>
      <w:r w:rsidRPr="001F66F0">
        <w:t xml:space="preserve">  When a foreign preservation notice is in force</w:t>
      </w:r>
      <w:bookmarkEnd w:id="221"/>
    </w:p>
    <w:p w14:paraId="7ADA22A7" w14:textId="77777777" w:rsidR="00B279A2" w:rsidRPr="001F66F0" w:rsidRDefault="00B279A2" w:rsidP="00B279A2">
      <w:pPr>
        <w:pStyle w:val="subsection"/>
      </w:pPr>
      <w:r w:rsidRPr="001F66F0">
        <w:tab/>
      </w:r>
      <w:r w:rsidRPr="001F66F0">
        <w:tab/>
        <w:t>A foreign preservation notice:</w:t>
      </w:r>
    </w:p>
    <w:p w14:paraId="1D705017" w14:textId="77777777" w:rsidR="00B279A2" w:rsidRPr="001F66F0" w:rsidRDefault="00B279A2" w:rsidP="00B279A2">
      <w:pPr>
        <w:pStyle w:val="paragraph"/>
      </w:pPr>
      <w:r w:rsidRPr="001F66F0">
        <w:tab/>
        <w:t>(a)</w:t>
      </w:r>
      <w:r w:rsidRPr="001F66F0">
        <w:tab/>
        <w:t>comes into force when the carrier receives it; and</w:t>
      </w:r>
    </w:p>
    <w:p w14:paraId="78BD39B9" w14:textId="77777777" w:rsidR="00B279A2" w:rsidRPr="001F66F0" w:rsidRDefault="00B279A2" w:rsidP="00B279A2">
      <w:pPr>
        <w:pStyle w:val="paragraph"/>
      </w:pPr>
      <w:r w:rsidRPr="001F66F0">
        <w:tab/>
        <w:t>(b)</w:t>
      </w:r>
      <w:r w:rsidRPr="001F66F0">
        <w:tab/>
        <w:t>ceases to be in force at the earlier of the following times:</w:t>
      </w:r>
    </w:p>
    <w:p w14:paraId="0E5C7754" w14:textId="77777777" w:rsidR="00B279A2" w:rsidRPr="001F66F0" w:rsidRDefault="00B279A2" w:rsidP="00B279A2">
      <w:pPr>
        <w:pStyle w:val="paragraphsub"/>
      </w:pPr>
      <w:r w:rsidRPr="001F66F0">
        <w:tab/>
        <w:t>(i)</w:t>
      </w:r>
      <w:r w:rsidRPr="001F66F0">
        <w:tab/>
        <w:t>if the notice is revoked under section</w:t>
      </w:r>
      <w:r w:rsidR="005039E3" w:rsidRPr="001F66F0">
        <w:t> </w:t>
      </w:r>
      <w:r w:rsidRPr="001F66F0">
        <w:t>107R—when the carrier receives notice of the revocation;</w:t>
      </w:r>
    </w:p>
    <w:p w14:paraId="0C5A9494" w14:textId="77777777" w:rsidR="008E06A6" w:rsidRPr="001F66F0" w:rsidRDefault="008E06A6" w:rsidP="008E06A6">
      <w:pPr>
        <w:pStyle w:val="paragraphsub"/>
      </w:pPr>
      <w:r w:rsidRPr="001F66F0">
        <w:tab/>
        <w:t>(ii)</w:t>
      </w:r>
      <w:r w:rsidRPr="001F66F0">
        <w:tab/>
        <w:t>if a stored communications warrant authorising access to the stored communications covered by the notice is issued as a result of the access request—when the warrant ceases to be in force.</w:t>
      </w:r>
    </w:p>
    <w:p w14:paraId="0A02BB0D" w14:textId="48FA611F" w:rsidR="00B279A2" w:rsidRPr="001F66F0" w:rsidRDefault="00B279A2" w:rsidP="00B279A2">
      <w:pPr>
        <w:pStyle w:val="ActHead5"/>
      </w:pPr>
      <w:bookmarkStart w:id="222" w:name="_Toc87448021"/>
      <w:r w:rsidRPr="00BE5AB6">
        <w:rPr>
          <w:rStyle w:val="CharSectno"/>
        </w:rPr>
        <w:t>107R</w:t>
      </w:r>
      <w:r w:rsidRPr="001F66F0">
        <w:t xml:space="preserve">  Revoking a foreign preservation notice</w:t>
      </w:r>
      <w:bookmarkEnd w:id="222"/>
    </w:p>
    <w:p w14:paraId="25CE8790" w14:textId="77777777" w:rsidR="00B279A2" w:rsidRPr="001F66F0" w:rsidRDefault="00B279A2" w:rsidP="00B279A2">
      <w:pPr>
        <w:pStyle w:val="subsection"/>
      </w:pPr>
      <w:r w:rsidRPr="001F66F0">
        <w:tab/>
        <w:t>(1)</w:t>
      </w:r>
      <w:r w:rsidRPr="001F66F0">
        <w:tab/>
        <w:t>If:</w:t>
      </w:r>
    </w:p>
    <w:p w14:paraId="7F336EBC" w14:textId="77777777" w:rsidR="008E06A6" w:rsidRPr="001F66F0" w:rsidRDefault="008E06A6" w:rsidP="008E06A6">
      <w:pPr>
        <w:pStyle w:val="paragraph"/>
      </w:pPr>
      <w:r w:rsidRPr="001F66F0">
        <w:tab/>
        <w:t>(a)</w:t>
      </w:r>
      <w:r w:rsidRPr="001F66F0">
        <w:tab/>
        <w:t>an entity requests under section</w:t>
      </w:r>
      <w:r w:rsidR="005039E3" w:rsidRPr="001F66F0">
        <w:t> </w:t>
      </w:r>
      <w:r w:rsidRPr="001F66F0">
        <w:t>107P the Australian Federal Police to arrange for the preservation of stored communications that are held by a carrier; and</w:t>
      </w:r>
    </w:p>
    <w:p w14:paraId="732C10D0" w14:textId="77777777" w:rsidR="00B279A2" w:rsidRPr="001F66F0" w:rsidRDefault="00B279A2" w:rsidP="00B279A2">
      <w:pPr>
        <w:pStyle w:val="paragraph"/>
      </w:pPr>
      <w:r w:rsidRPr="001F66F0">
        <w:tab/>
        <w:t>(b)</w:t>
      </w:r>
      <w:r w:rsidRPr="001F66F0">
        <w:tab/>
        <w:t>in response to the request, the Australian Federal Police gives a foreign preservation notice to the carrier in relation to those stored communications under subsection</w:t>
      </w:r>
      <w:r w:rsidR="005039E3" w:rsidRPr="001F66F0">
        <w:t> </w:t>
      </w:r>
      <w:r w:rsidRPr="001F66F0">
        <w:t>107N(1); and</w:t>
      </w:r>
    </w:p>
    <w:p w14:paraId="7C8DF8C4" w14:textId="137BFC36" w:rsidR="008E06A6" w:rsidRPr="001F66F0" w:rsidRDefault="008E06A6" w:rsidP="008E06A6">
      <w:pPr>
        <w:pStyle w:val="paragraph"/>
      </w:pPr>
      <w:r w:rsidRPr="001F66F0">
        <w:tab/>
        <w:t>(c)</w:t>
      </w:r>
      <w:r w:rsidRPr="001F66F0">
        <w:tab/>
        <w:t>during the period of 180 days starting on the day the carrier was given the notice, the entity did not make an access request to the Attorney</w:t>
      </w:r>
      <w:r w:rsidR="00BE5AB6">
        <w:noBreakHyphen/>
      </w:r>
      <w:r w:rsidRPr="001F66F0">
        <w:t>General to arrange for access to those communications;</w:t>
      </w:r>
    </w:p>
    <w:p w14:paraId="6D8D651F" w14:textId="77777777" w:rsidR="00B279A2" w:rsidRPr="001F66F0" w:rsidRDefault="00B279A2" w:rsidP="00B279A2">
      <w:pPr>
        <w:pStyle w:val="subsection2"/>
      </w:pPr>
      <w:r w:rsidRPr="001F66F0">
        <w:t>then the Australian Federal Police must, by the third working day after the end of that period, revoke the preservation notice by giving the carrier to whom it was given written notice of the revocation.</w:t>
      </w:r>
    </w:p>
    <w:p w14:paraId="646D4215" w14:textId="77777777" w:rsidR="00B279A2" w:rsidRPr="001F66F0" w:rsidRDefault="00B279A2" w:rsidP="00B279A2">
      <w:pPr>
        <w:pStyle w:val="subsection"/>
      </w:pPr>
      <w:r w:rsidRPr="001F66F0">
        <w:tab/>
        <w:t>(2)</w:t>
      </w:r>
      <w:r w:rsidRPr="001F66F0">
        <w:tab/>
        <w:t>If:</w:t>
      </w:r>
    </w:p>
    <w:p w14:paraId="4E8D0827" w14:textId="77777777" w:rsidR="008E06A6" w:rsidRPr="001F66F0" w:rsidRDefault="008E06A6" w:rsidP="008E06A6">
      <w:pPr>
        <w:pStyle w:val="paragraph"/>
      </w:pPr>
      <w:r w:rsidRPr="001F66F0">
        <w:tab/>
        <w:t>(a)</w:t>
      </w:r>
      <w:r w:rsidRPr="001F66F0">
        <w:tab/>
        <w:t>an entity requests under section</w:t>
      </w:r>
      <w:r w:rsidR="005039E3" w:rsidRPr="001F66F0">
        <w:t> </w:t>
      </w:r>
      <w:r w:rsidRPr="001F66F0">
        <w:t>107P the Australian Federal Police to arrange for the preservation of stored communications that are held by a carrier; and</w:t>
      </w:r>
    </w:p>
    <w:p w14:paraId="137EA8EC" w14:textId="77777777" w:rsidR="00B279A2" w:rsidRPr="001F66F0" w:rsidRDefault="00B279A2" w:rsidP="00B279A2">
      <w:pPr>
        <w:pStyle w:val="paragraph"/>
      </w:pPr>
      <w:r w:rsidRPr="001F66F0">
        <w:tab/>
        <w:t>(b)</w:t>
      </w:r>
      <w:r w:rsidRPr="001F66F0">
        <w:tab/>
        <w:t>in response to the request, the Australian Federal Police gives a foreign preservation notice to the carrier in relation to those stored communications under subsection</w:t>
      </w:r>
      <w:r w:rsidR="005039E3" w:rsidRPr="001F66F0">
        <w:t> </w:t>
      </w:r>
      <w:r w:rsidRPr="001F66F0">
        <w:t>107N(1); and</w:t>
      </w:r>
    </w:p>
    <w:p w14:paraId="7D2316A9" w14:textId="637DCA5C" w:rsidR="008E06A6" w:rsidRPr="001F66F0" w:rsidRDefault="008E06A6" w:rsidP="008E06A6">
      <w:pPr>
        <w:pStyle w:val="paragraph"/>
      </w:pPr>
      <w:r w:rsidRPr="001F66F0">
        <w:tab/>
        <w:t>(c)</w:t>
      </w:r>
      <w:r w:rsidRPr="001F66F0">
        <w:tab/>
        <w:t>the entity makes an access request to the Attorney</w:t>
      </w:r>
      <w:r w:rsidR="00BE5AB6">
        <w:noBreakHyphen/>
      </w:r>
      <w:r w:rsidRPr="001F66F0">
        <w:t>General to arrange for access to those communications; and</w:t>
      </w:r>
    </w:p>
    <w:p w14:paraId="462942B0" w14:textId="1CF22973" w:rsidR="00B279A2" w:rsidRPr="001F66F0" w:rsidRDefault="00B279A2" w:rsidP="00B279A2">
      <w:pPr>
        <w:pStyle w:val="paragraph"/>
      </w:pPr>
      <w:r w:rsidRPr="001F66F0">
        <w:tab/>
        <w:t>(d)</w:t>
      </w:r>
      <w:r w:rsidRPr="001F66F0">
        <w:tab/>
        <w:t xml:space="preserve">the </w:t>
      </w:r>
      <w:r w:rsidR="00F0219A" w:rsidRPr="001F66F0">
        <w:t>Attorney</w:t>
      </w:r>
      <w:r w:rsidR="00BE5AB6">
        <w:noBreakHyphen/>
      </w:r>
      <w:r w:rsidR="00F0219A" w:rsidRPr="001F66F0">
        <w:t>General</w:t>
      </w:r>
      <w:r w:rsidRPr="001F66F0">
        <w:t xml:space="preserve"> refuses that </w:t>
      </w:r>
      <w:r w:rsidR="00A66021" w:rsidRPr="001F66F0">
        <w:t>access request</w:t>
      </w:r>
      <w:r w:rsidRPr="001F66F0">
        <w:t>;</w:t>
      </w:r>
    </w:p>
    <w:p w14:paraId="37F025FE" w14:textId="77777777" w:rsidR="00B279A2" w:rsidRPr="001F66F0" w:rsidRDefault="00B279A2" w:rsidP="00B279A2">
      <w:pPr>
        <w:pStyle w:val="subsection2"/>
      </w:pPr>
      <w:r w:rsidRPr="001F66F0">
        <w:t>then the Australian Federal Police must, by the third working day after it is notified of the refusal, revoke the preservation notice by giving the carrier to whom it was given written notice of the revocation.</w:t>
      </w:r>
    </w:p>
    <w:p w14:paraId="12EE42C4" w14:textId="77777777" w:rsidR="00B279A2" w:rsidRPr="001F66F0" w:rsidRDefault="00B279A2" w:rsidP="00B279A2">
      <w:pPr>
        <w:pStyle w:val="subsection"/>
      </w:pPr>
      <w:r w:rsidRPr="001F66F0">
        <w:tab/>
        <w:t>(3)</w:t>
      </w:r>
      <w:r w:rsidRPr="001F66F0">
        <w:tab/>
        <w:t>If:</w:t>
      </w:r>
    </w:p>
    <w:p w14:paraId="5984033D" w14:textId="77777777" w:rsidR="00A66021" w:rsidRPr="001F66F0" w:rsidRDefault="00A66021" w:rsidP="00A66021">
      <w:pPr>
        <w:pStyle w:val="paragraph"/>
      </w:pPr>
      <w:r w:rsidRPr="001F66F0">
        <w:tab/>
        <w:t>(a)</w:t>
      </w:r>
      <w:r w:rsidRPr="001F66F0">
        <w:tab/>
        <w:t>an entity requests under section</w:t>
      </w:r>
      <w:r w:rsidR="005039E3" w:rsidRPr="001F66F0">
        <w:t> </w:t>
      </w:r>
      <w:r w:rsidRPr="001F66F0">
        <w:t>107P the Australian Federal Police to arrange for the preservation of stored communications that are held by a carrier; and</w:t>
      </w:r>
    </w:p>
    <w:p w14:paraId="387D112E" w14:textId="77777777" w:rsidR="00B279A2" w:rsidRPr="001F66F0" w:rsidRDefault="00B279A2" w:rsidP="00B279A2">
      <w:pPr>
        <w:pStyle w:val="paragraph"/>
      </w:pPr>
      <w:r w:rsidRPr="001F66F0">
        <w:tab/>
        <w:t>(b)</w:t>
      </w:r>
      <w:r w:rsidRPr="001F66F0">
        <w:tab/>
        <w:t>in response to the request, the Australian Federal Police gives a foreign preservation notice to the carrier in relation to those stored communications under subsection</w:t>
      </w:r>
      <w:r w:rsidR="005039E3" w:rsidRPr="001F66F0">
        <w:t> </w:t>
      </w:r>
      <w:r w:rsidRPr="001F66F0">
        <w:t>107N(1); and</w:t>
      </w:r>
    </w:p>
    <w:p w14:paraId="3108D945" w14:textId="77777777" w:rsidR="00B279A2" w:rsidRPr="001F66F0" w:rsidRDefault="00B279A2" w:rsidP="00B279A2">
      <w:pPr>
        <w:pStyle w:val="paragraph"/>
      </w:pPr>
      <w:r w:rsidRPr="001F66F0">
        <w:tab/>
        <w:t>(c)</w:t>
      </w:r>
      <w:r w:rsidRPr="001F66F0">
        <w:tab/>
        <w:t xml:space="preserve">the </w:t>
      </w:r>
      <w:r w:rsidR="00A66021" w:rsidRPr="001F66F0">
        <w:t>entity</w:t>
      </w:r>
      <w:r w:rsidRPr="001F66F0">
        <w:t xml:space="preserve"> withdraws the request;</w:t>
      </w:r>
    </w:p>
    <w:p w14:paraId="3B83F173" w14:textId="77777777" w:rsidR="00B279A2" w:rsidRPr="001F66F0" w:rsidRDefault="00B279A2" w:rsidP="00B279A2">
      <w:pPr>
        <w:pStyle w:val="subsection2"/>
      </w:pPr>
      <w:r w:rsidRPr="001F66F0">
        <w:t>the</w:t>
      </w:r>
      <w:r w:rsidRPr="001F66F0">
        <w:rPr>
          <w:lang w:eastAsia="en-US"/>
        </w:rPr>
        <w:t>n the Australian Federal Police must, by the third working day after it is notified of the with</w:t>
      </w:r>
      <w:r w:rsidRPr="001F66F0">
        <w:t>drawal, revoke the preservation notice by giving the carrier to whom it was given written notice of the revocation.</w:t>
      </w:r>
    </w:p>
    <w:p w14:paraId="4FD2AA42" w14:textId="67FF0DCB" w:rsidR="00B279A2" w:rsidRPr="001F66F0" w:rsidRDefault="00B279A2" w:rsidP="00B279A2">
      <w:pPr>
        <w:pStyle w:val="ActHead5"/>
      </w:pPr>
      <w:bookmarkStart w:id="223" w:name="_Toc87448022"/>
      <w:r w:rsidRPr="00BE5AB6">
        <w:rPr>
          <w:rStyle w:val="CharSectno"/>
        </w:rPr>
        <w:t>107S</w:t>
      </w:r>
      <w:r w:rsidRPr="001F66F0">
        <w:t xml:space="preserve">  Persons who act on the AFP’s behalf</w:t>
      </w:r>
      <w:bookmarkEnd w:id="223"/>
    </w:p>
    <w:p w14:paraId="5FDA8BE1" w14:textId="77777777" w:rsidR="009B6858" w:rsidRPr="001F66F0" w:rsidRDefault="00B279A2" w:rsidP="00B279A2">
      <w:pPr>
        <w:pStyle w:val="subsection"/>
      </w:pPr>
      <w:r w:rsidRPr="001F66F0">
        <w:tab/>
      </w:r>
      <w:r w:rsidR="007D466B" w:rsidRPr="001F66F0">
        <w:tab/>
      </w:r>
      <w:r w:rsidRPr="001F66F0">
        <w:t>A foreign preservation notice must be given or revoked on behalf of the Australian Federal Police by an authorised officer of the Australian Federal Police.</w:t>
      </w:r>
    </w:p>
    <w:p w14:paraId="5E3511C6" w14:textId="4291BC12" w:rsidR="00B279A2" w:rsidRPr="001F66F0" w:rsidRDefault="00B279A2" w:rsidP="00DD1FDB">
      <w:pPr>
        <w:pStyle w:val="ActHead3"/>
        <w:pageBreakBefore/>
      </w:pPr>
      <w:bookmarkStart w:id="224" w:name="_Toc87448023"/>
      <w:r w:rsidRPr="00BE5AB6">
        <w:rPr>
          <w:rStyle w:val="CharDivNo"/>
        </w:rPr>
        <w:t>Division</w:t>
      </w:r>
      <w:r w:rsidR="005039E3" w:rsidRPr="00BE5AB6">
        <w:rPr>
          <w:rStyle w:val="CharDivNo"/>
        </w:rPr>
        <w:t> </w:t>
      </w:r>
      <w:r w:rsidRPr="00BE5AB6">
        <w:rPr>
          <w:rStyle w:val="CharDivNo"/>
        </w:rPr>
        <w:t>4</w:t>
      </w:r>
      <w:r w:rsidRPr="001F66F0">
        <w:t>—</w:t>
      </w:r>
      <w:r w:rsidRPr="00BE5AB6">
        <w:rPr>
          <w:rStyle w:val="CharDivText"/>
        </w:rPr>
        <w:t>Provisions relating to preservation notices</w:t>
      </w:r>
      <w:bookmarkEnd w:id="224"/>
    </w:p>
    <w:p w14:paraId="34F7CD5F" w14:textId="314214A4" w:rsidR="00B279A2" w:rsidRPr="001F66F0" w:rsidRDefault="00B279A2" w:rsidP="00B279A2">
      <w:pPr>
        <w:pStyle w:val="ActHead5"/>
      </w:pPr>
      <w:bookmarkStart w:id="225" w:name="_Toc87448024"/>
      <w:r w:rsidRPr="00BE5AB6">
        <w:rPr>
          <w:rStyle w:val="CharSectno"/>
        </w:rPr>
        <w:t>107T</w:t>
      </w:r>
      <w:r w:rsidRPr="001F66F0">
        <w:t xml:space="preserve">  Evidentiary certificates relating to actions by carriers</w:t>
      </w:r>
      <w:bookmarkEnd w:id="225"/>
    </w:p>
    <w:p w14:paraId="218E7354" w14:textId="77777777" w:rsidR="00B279A2" w:rsidRPr="001F66F0" w:rsidRDefault="00B279A2" w:rsidP="00B279A2">
      <w:pPr>
        <w:pStyle w:val="subsection"/>
      </w:pPr>
      <w:r w:rsidRPr="001F66F0">
        <w:tab/>
        <w:t>(1)</w:t>
      </w:r>
      <w:r w:rsidRPr="001F66F0">
        <w:tab/>
        <w:t>The following:</w:t>
      </w:r>
    </w:p>
    <w:p w14:paraId="70EB31BB" w14:textId="77777777" w:rsidR="00B279A2" w:rsidRPr="001F66F0" w:rsidRDefault="00B279A2" w:rsidP="00B279A2">
      <w:pPr>
        <w:pStyle w:val="paragraph"/>
      </w:pPr>
      <w:r w:rsidRPr="001F66F0">
        <w:tab/>
        <w:t>(a)</w:t>
      </w:r>
      <w:r w:rsidRPr="001F66F0">
        <w:tab/>
        <w:t>the Managing Director of a carrier or a body corporate of which the carrier is a subsidiary;</w:t>
      </w:r>
    </w:p>
    <w:p w14:paraId="09DFD96F" w14:textId="77777777" w:rsidR="00B279A2" w:rsidRPr="001F66F0" w:rsidRDefault="00B279A2" w:rsidP="00B279A2">
      <w:pPr>
        <w:pStyle w:val="paragraph"/>
      </w:pPr>
      <w:r w:rsidRPr="001F66F0">
        <w:tab/>
        <w:t>(b)</w:t>
      </w:r>
      <w:r w:rsidRPr="001F66F0">
        <w:tab/>
        <w:t>the secretary of a carrier or a body corporate of which the carrier is a subsidiary;</w:t>
      </w:r>
    </w:p>
    <w:p w14:paraId="6BA52C99" w14:textId="1E171B54" w:rsidR="00B279A2" w:rsidRPr="001F66F0" w:rsidRDefault="00B279A2" w:rsidP="00B279A2">
      <w:pPr>
        <w:pStyle w:val="paragraph"/>
      </w:pPr>
      <w:r w:rsidRPr="001F66F0">
        <w:tab/>
        <w:t>(c)</w:t>
      </w:r>
      <w:r w:rsidRPr="001F66F0">
        <w:tab/>
        <w:t xml:space="preserve">an employee of a carrier authorised in writing for the purposes of this paragraph by a person referred to in </w:t>
      </w:r>
      <w:r w:rsidR="0053426C" w:rsidRPr="001F66F0">
        <w:t>paragraph (</w:t>
      </w:r>
      <w:r w:rsidRPr="001F66F0">
        <w:t>a) or (b);</w:t>
      </w:r>
    </w:p>
    <w:p w14:paraId="3AACC90B" w14:textId="77777777" w:rsidR="00B279A2" w:rsidRPr="001F66F0" w:rsidRDefault="00B279A2" w:rsidP="00B279A2">
      <w:pPr>
        <w:pStyle w:val="subsection2"/>
      </w:pPr>
      <w:r w:rsidRPr="001F66F0">
        <w:t>may issue a written certificate signed by him or her setting out such facts as he or she considers relevant with respect to acts or things done by, or in relation to, employees of the carrier in order to comply with a preservation notice.</w:t>
      </w:r>
    </w:p>
    <w:p w14:paraId="11A96E5C" w14:textId="0B5F3683" w:rsidR="00B279A2" w:rsidRPr="001F66F0" w:rsidRDefault="00B279A2" w:rsidP="00B279A2">
      <w:pPr>
        <w:pStyle w:val="subsection"/>
      </w:pPr>
      <w:r w:rsidRPr="001F66F0">
        <w:tab/>
        <w:t>(2)</w:t>
      </w:r>
      <w:r w:rsidRPr="001F66F0">
        <w:tab/>
        <w:t xml:space="preserve">A document purporting to be a certificate issued under </w:t>
      </w:r>
      <w:r w:rsidR="0053426C" w:rsidRPr="001F66F0">
        <w:t>subsection (</w:t>
      </w:r>
      <w:r w:rsidRPr="001F66F0">
        <w:t xml:space="preserve">1) and purporting to be signed by a person referred to in </w:t>
      </w:r>
      <w:r w:rsidR="0053426C" w:rsidRPr="001F66F0">
        <w:t>paragraph (</w:t>
      </w:r>
      <w:r w:rsidRPr="001F66F0">
        <w:t>a), (b) or (c) of that subsection:</w:t>
      </w:r>
    </w:p>
    <w:p w14:paraId="2BFB7E37" w14:textId="77777777" w:rsidR="00B279A2" w:rsidRPr="001F66F0" w:rsidRDefault="00B279A2" w:rsidP="00B279A2">
      <w:pPr>
        <w:pStyle w:val="paragraph"/>
      </w:pPr>
      <w:r w:rsidRPr="001F66F0">
        <w:tab/>
        <w:t>(a)</w:t>
      </w:r>
      <w:r w:rsidRPr="001F66F0">
        <w:tab/>
        <w:t>is to be received in evidence in an exempt proceeding without further proof; and</w:t>
      </w:r>
    </w:p>
    <w:p w14:paraId="6A25BFB2" w14:textId="77777777" w:rsidR="00B279A2" w:rsidRPr="001F66F0" w:rsidRDefault="00B279A2" w:rsidP="00B279A2">
      <w:pPr>
        <w:pStyle w:val="paragraph"/>
      </w:pPr>
      <w:r w:rsidRPr="001F66F0">
        <w:tab/>
        <w:t>(b)</w:t>
      </w:r>
      <w:r w:rsidRPr="001F66F0">
        <w:tab/>
        <w:t>in an exempt proceeding, is conclusive evidence of the matters stated in the document.</w:t>
      </w:r>
    </w:p>
    <w:p w14:paraId="453806F3" w14:textId="77777777" w:rsidR="00B279A2" w:rsidRPr="001F66F0" w:rsidRDefault="00B279A2" w:rsidP="00B279A2">
      <w:pPr>
        <w:pStyle w:val="subsection"/>
        <w:keepNext/>
        <w:keepLines/>
      </w:pPr>
      <w:r w:rsidRPr="001F66F0">
        <w:tab/>
        <w:t>(3)</w:t>
      </w:r>
      <w:r w:rsidRPr="001F66F0">
        <w:tab/>
        <w:t xml:space="preserve">For the purposes of this section, the question whether a body corporate is a subsidiary of another body corporate is to be determined in the same manner as the question is determined under the </w:t>
      </w:r>
      <w:r w:rsidRPr="001F66F0">
        <w:rPr>
          <w:i/>
        </w:rPr>
        <w:t>Corporations Act 2001</w:t>
      </w:r>
      <w:r w:rsidRPr="001F66F0">
        <w:t>.</w:t>
      </w:r>
    </w:p>
    <w:p w14:paraId="116F78B7" w14:textId="4FB58C96" w:rsidR="00B279A2" w:rsidRPr="001F66F0" w:rsidRDefault="00B279A2" w:rsidP="00B279A2">
      <w:pPr>
        <w:pStyle w:val="ActHead5"/>
      </w:pPr>
      <w:bookmarkStart w:id="226" w:name="_Toc87448025"/>
      <w:r w:rsidRPr="00BE5AB6">
        <w:rPr>
          <w:rStyle w:val="CharSectno"/>
        </w:rPr>
        <w:t>107U</w:t>
      </w:r>
      <w:r w:rsidRPr="001F66F0">
        <w:t xml:space="preserve">  Evidentiary certificates relating to actions by issuing agencies</w:t>
      </w:r>
      <w:bookmarkEnd w:id="226"/>
    </w:p>
    <w:p w14:paraId="7C76AF30" w14:textId="77777777" w:rsidR="00B279A2" w:rsidRPr="001F66F0" w:rsidRDefault="00B279A2" w:rsidP="00B279A2">
      <w:pPr>
        <w:pStyle w:val="subsection"/>
      </w:pPr>
      <w:r w:rsidRPr="001F66F0">
        <w:tab/>
        <w:t>(1)</w:t>
      </w:r>
      <w:r w:rsidRPr="001F66F0">
        <w:tab/>
        <w:t>A certifying official of an issuing agency may issue a written certificate signed by him or her setting out such facts as he or she considers relevant with respect to anything done by an officer or staff member of the agency in connection with a preservation notice.</w:t>
      </w:r>
    </w:p>
    <w:p w14:paraId="702BB2CE" w14:textId="77777777" w:rsidR="00B279A2" w:rsidRPr="001F66F0" w:rsidRDefault="00B279A2" w:rsidP="00B279A2">
      <w:pPr>
        <w:pStyle w:val="subsection"/>
      </w:pPr>
      <w:r w:rsidRPr="001F66F0">
        <w:tab/>
        <w:t>(2)</w:t>
      </w:r>
      <w:r w:rsidRPr="001F66F0">
        <w:tab/>
        <w:t>A document purporting to be a certificate issued under this section by a certifying official of an issuing agency and purporting to be signed by him or her:</w:t>
      </w:r>
    </w:p>
    <w:p w14:paraId="5777781A" w14:textId="77777777" w:rsidR="00B279A2" w:rsidRPr="001F66F0" w:rsidRDefault="00B279A2" w:rsidP="00B279A2">
      <w:pPr>
        <w:pStyle w:val="paragraph"/>
      </w:pPr>
      <w:r w:rsidRPr="001F66F0">
        <w:tab/>
        <w:t>(a)</w:t>
      </w:r>
      <w:r w:rsidRPr="001F66F0">
        <w:tab/>
        <w:t>is to be received in evidence in an exempt proceeding without further proof; and</w:t>
      </w:r>
    </w:p>
    <w:p w14:paraId="1D47739C" w14:textId="77777777" w:rsidR="00B279A2" w:rsidRPr="001F66F0" w:rsidRDefault="00B279A2" w:rsidP="00B279A2">
      <w:pPr>
        <w:pStyle w:val="paragraph"/>
      </w:pPr>
      <w:r w:rsidRPr="001F66F0">
        <w:tab/>
        <w:t>(b)</w:t>
      </w:r>
      <w:r w:rsidRPr="001F66F0">
        <w:tab/>
        <w:t>in an exempt proceeding, is prima facie evidence of the matters stated in the document.</w:t>
      </w:r>
    </w:p>
    <w:p w14:paraId="592AEC4E" w14:textId="19E08DC1" w:rsidR="00B279A2" w:rsidRPr="001F66F0" w:rsidRDefault="00B279A2" w:rsidP="00B279A2">
      <w:pPr>
        <w:pStyle w:val="ActHead5"/>
      </w:pPr>
      <w:bookmarkStart w:id="227" w:name="_Toc87448026"/>
      <w:r w:rsidRPr="00BE5AB6">
        <w:rPr>
          <w:rStyle w:val="CharSectno"/>
        </w:rPr>
        <w:t>107V</w:t>
      </w:r>
      <w:r w:rsidRPr="001F66F0">
        <w:t xml:space="preserve">  Certified copies of preservation notices</w:t>
      </w:r>
      <w:bookmarkEnd w:id="227"/>
    </w:p>
    <w:p w14:paraId="5EB854DC" w14:textId="77777777" w:rsidR="00B279A2" w:rsidRPr="001F66F0" w:rsidRDefault="00B279A2" w:rsidP="00B279A2">
      <w:pPr>
        <w:pStyle w:val="subsection"/>
      </w:pPr>
      <w:r w:rsidRPr="001F66F0">
        <w:tab/>
      </w:r>
      <w:r w:rsidRPr="001F66F0">
        <w:tab/>
        <w:t>A document certified in writing by a certifying official of an issuing agency to be a true copy of a preservation notice is to be received in evidence in an exempt proceeding as if it were the original preservation notice.</w:t>
      </w:r>
    </w:p>
    <w:p w14:paraId="609C64AC" w14:textId="059FCA94" w:rsidR="00B279A2" w:rsidRPr="001F66F0" w:rsidRDefault="00B279A2" w:rsidP="00B279A2">
      <w:pPr>
        <w:pStyle w:val="ActHead5"/>
      </w:pPr>
      <w:bookmarkStart w:id="228" w:name="_Toc87448027"/>
      <w:r w:rsidRPr="00BE5AB6">
        <w:rPr>
          <w:rStyle w:val="CharSectno"/>
        </w:rPr>
        <w:t>107W</w:t>
      </w:r>
      <w:r w:rsidRPr="001F66F0">
        <w:t xml:space="preserve">  How notices are to be given to carriers</w:t>
      </w:r>
      <w:bookmarkEnd w:id="228"/>
    </w:p>
    <w:p w14:paraId="6ACEF1C6" w14:textId="77777777" w:rsidR="00B279A2" w:rsidRPr="001F66F0" w:rsidRDefault="00B279A2" w:rsidP="00B279A2">
      <w:pPr>
        <w:pStyle w:val="subsection"/>
      </w:pPr>
      <w:r w:rsidRPr="001F66F0">
        <w:tab/>
      </w:r>
      <w:r w:rsidRPr="001F66F0">
        <w:tab/>
        <w:t>For the purposes of this Part:</w:t>
      </w:r>
    </w:p>
    <w:p w14:paraId="201E2A39" w14:textId="77777777" w:rsidR="00B279A2" w:rsidRPr="001F66F0" w:rsidRDefault="00B279A2" w:rsidP="00B279A2">
      <w:pPr>
        <w:pStyle w:val="paragraph"/>
      </w:pPr>
      <w:r w:rsidRPr="001F66F0">
        <w:tab/>
        <w:t>(a)</w:t>
      </w:r>
      <w:r w:rsidRPr="001F66F0">
        <w:tab/>
        <w:t>a preservation notice; or</w:t>
      </w:r>
    </w:p>
    <w:p w14:paraId="404698C2" w14:textId="77777777" w:rsidR="00B279A2" w:rsidRPr="001F66F0" w:rsidRDefault="00B279A2" w:rsidP="00B279A2">
      <w:pPr>
        <w:pStyle w:val="paragraph"/>
      </w:pPr>
      <w:r w:rsidRPr="001F66F0">
        <w:tab/>
        <w:t>(b)</w:t>
      </w:r>
      <w:r w:rsidRPr="001F66F0">
        <w:tab/>
        <w:t>a revocation notice under section</w:t>
      </w:r>
      <w:r w:rsidR="005039E3" w:rsidRPr="001F66F0">
        <w:t> </w:t>
      </w:r>
      <w:r w:rsidRPr="001F66F0">
        <w:t>107L or 107R;</w:t>
      </w:r>
    </w:p>
    <w:p w14:paraId="6F5F3253" w14:textId="77777777" w:rsidR="009B6858" w:rsidRPr="001F66F0" w:rsidRDefault="00181DFB" w:rsidP="00B279A2">
      <w:pPr>
        <w:pStyle w:val="subsection2"/>
      </w:pPr>
      <w:r w:rsidRPr="001F66F0">
        <w:t>m</w:t>
      </w:r>
      <w:r w:rsidR="00B279A2" w:rsidRPr="001F66F0">
        <w:t>ay only be given to a carrier by giving it to an authorised representative of the carrier.</w:t>
      </w:r>
    </w:p>
    <w:p w14:paraId="321A90EA" w14:textId="026CB58B" w:rsidR="00993A2F" w:rsidRPr="001F66F0" w:rsidRDefault="0053426C" w:rsidP="00DD1FDB">
      <w:pPr>
        <w:pStyle w:val="ActHead2"/>
        <w:pageBreakBefore/>
      </w:pPr>
      <w:bookmarkStart w:id="229" w:name="_Toc87448028"/>
      <w:r w:rsidRPr="00BE5AB6">
        <w:rPr>
          <w:rStyle w:val="CharPartNo"/>
        </w:rPr>
        <w:t>Part 3</w:t>
      </w:r>
      <w:r w:rsidR="00BE5AB6" w:rsidRPr="00BE5AB6">
        <w:rPr>
          <w:rStyle w:val="CharPartNo"/>
        </w:rPr>
        <w:noBreakHyphen/>
      </w:r>
      <w:r w:rsidR="00993A2F" w:rsidRPr="00BE5AB6">
        <w:rPr>
          <w:rStyle w:val="CharPartNo"/>
        </w:rPr>
        <w:t>1</w:t>
      </w:r>
      <w:r w:rsidR="00993A2F" w:rsidRPr="001F66F0">
        <w:t>—</w:t>
      </w:r>
      <w:r w:rsidR="00993A2F" w:rsidRPr="00BE5AB6">
        <w:rPr>
          <w:rStyle w:val="CharPartText"/>
        </w:rPr>
        <w:t>Prohibition on access to stored communications</w:t>
      </w:r>
      <w:bookmarkEnd w:id="229"/>
    </w:p>
    <w:p w14:paraId="4036371A" w14:textId="77777777" w:rsidR="009853AC" w:rsidRPr="001F66F0" w:rsidRDefault="009853AC" w:rsidP="009853AC">
      <w:pPr>
        <w:pStyle w:val="Header"/>
      </w:pPr>
      <w:r w:rsidRPr="00BE5AB6">
        <w:rPr>
          <w:rStyle w:val="CharDivNo"/>
        </w:rPr>
        <w:t xml:space="preserve"> </w:t>
      </w:r>
      <w:r w:rsidRPr="00BE5AB6">
        <w:rPr>
          <w:rStyle w:val="CharDivText"/>
        </w:rPr>
        <w:t xml:space="preserve"> </w:t>
      </w:r>
    </w:p>
    <w:p w14:paraId="7AECAEF8" w14:textId="41412128" w:rsidR="00993A2F" w:rsidRPr="001F66F0" w:rsidRDefault="00993A2F" w:rsidP="00993A2F">
      <w:pPr>
        <w:pStyle w:val="ActHead5"/>
      </w:pPr>
      <w:bookmarkStart w:id="230" w:name="_Toc87448029"/>
      <w:r w:rsidRPr="00BE5AB6">
        <w:rPr>
          <w:rStyle w:val="CharSectno"/>
        </w:rPr>
        <w:t>108</w:t>
      </w:r>
      <w:r w:rsidRPr="001F66F0">
        <w:t xml:space="preserve">  Stored communications not to be accessed</w:t>
      </w:r>
      <w:bookmarkEnd w:id="230"/>
    </w:p>
    <w:p w14:paraId="650147B8" w14:textId="77777777" w:rsidR="00993A2F" w:rsidRPr="001F66F0" w:rsidRDefault="00993A2F" w:rsidP="00993A2F">
      <w:pPr>
        <w:pStyle w:val="subsection"/>
      </w:pPr>
      <w:r w:rsidRPr="001F66F0">
        <w:tab/>
        <w:t>(1)</w:t>
      </w:r>
      <w:r w:rsidRPr="001F66F0">
        <w:tab/>
        <w:t>A person commits an offence if:</w:t>
      </w:r>
    </w:p>
    <w:p w14:paraId="7D293FC6" w14:textId="77777777" w:rsidR="00993A2F" w:rsidRPr="001F66F0" w:rsidRDefault="00993A2F" w:rsidP="00993A2F">
      <w:pPr>
        <w:pStyle w:val="paragraph"/>
      </w:pPr>
      <w:r w:rsidRPr="001F66F0">
        <w:tab/>
        <w:t>(a)</w:t>
      </w:r>
      <w:r w:rsidRPr="001F66F0">
        <w:tab/>
        <w:t>the person:</w:t>
      </w:r>
    </w:p>
    <w:p w14:paraId="32807848" w14:textId="77777777" w:rsidR="00993A2F" w:rsidRPr="001F66F0" w:rsidRDefault="00993A2F" w:rsidP="00993A2F">
      <w:pPr>
        <w:pStyle w:val="paragraphsub"/>
      </w:pPr>
      <w:r w:rsidRPr="001F66F0">
        <w:tab/>
        <w:t>(i)</w:t>
      </w:r>
      <w:r w:rsidRPr="001F66F0">
        <w:tab/>
        <w:t>accesses a stored communication; or</w:t>
      </w:r>
    </w:p>
    <w:p w14:paraId="0593249F" w14:textId="77777777" w:rsidR="00993A2F" w:rsidRPr="001F66F0" w:rsidRDefault="00993A2F" w:rsidP="00993A2F">
      <w:pPr>
        <w:pStyle w:val="paragraphsub"/>
      </w:pPr>
      <w:r w:rsidRPr="001F66F0">
        <w:tab/>
        <w:t>(ii)</w:t>
      </w:r>
      <w:r w:rsidRPr="001F66F0">
        <w:tab/>
        <w:t>authorises, suffers or permits another person to access a stored communication; or</w:t>
      </w:r>
    </w:p>
    <w:p w14:paraId="78F09FA8" w14:textId="77777777" w:rsidR="00993A2F" w:rsidRPr="001F66F0" w:rsidRDefault="00993A2F" w:rsidP="00993A2F">
      <w:pPr>
        <w:pStyle w:val="paragraphsub"/>
      </w:pPr>
      <w:r w:rsidRPr="001F66F0">
        <w:tab/>
        <w:t>(iii)</w:t>
      </w:r>
      <w:r w:rsidRPr="001F66F0">
        <w:tab/>
        <w:t>does any act or thing that will enable the person or another person to access a stored communication; and</w:t>
      </w:r>
    </w:p>
    <w:p w14:paraId="4229DD34" w14:textId="77777777" w:rsidR="00993A2F" w:rsidRPr="001F66F0" w:rsidRDefault="00993A2F" w:rsidP="00993A2F">
      <w:pPr>
        <w:pStyle w:val="paragraph"/>
      </w:pPr>
      <w:r w:rsidRPr="001F66F0">
        <w:tab/>
        <w:t>(b)</w:t>
      </w:r>
      <w:r w:rsidRPr="001F66F0">
        <w:tab/>
        <w:t>the person does so with the knowledge of neither of the following:</w:t>
      </w:r>
    </w:p>
    <w:p w14:paraId="5B17E064" w14:textId="77777777" w:rsidR="00993A2F" w:rsidRPr="001F66F0" w:rsidRDefault="00993A2F" w:rsidP="00993A2F">
      <w:pPr>
        <w:pStyle w:val="paragraphsub"/>
      </w:pPr>
      <w:r w:rsidRPr="001F66F0">
        <w:tab/>
        <w:t>(i)</w:t>
      </w:r>
      <w:r w:rsidRPr="001F66F0">
        <w:tab/>
        <w:t>the intended recipient of the stored communication;</w:t>
      </w:r>
    </w:p>
    <w:p w14:paraId="3E0847A0" w14:textId="77777777" w:rsidR="00993A2F" w:rsidRPr="001F66F0" w:rsidRDefault="00993A2F" w:rsidP="00993A2F">
      <w:pPr>
        <w:pStyle w:val="paragraphsub"/>
      </w:pPr>
      <w:r w:rsidRPr="001F66F0">
        <w:tab/>
        <w:t>(ii)</w:t>
      </w:r>
      <w:r w:rsidRPr="001F66F0">
        <w:tab/>
        <w:t>the person who sent the stored communication.</w:t>
      </w:r>
    </w:p>
    <w:p w14:paraId="5EB0A329" w14:textId="77777777" w:rsidR="00993A2F" w:rsidRPr="001F66F0" w:rsidRDefault="00993A2F" w:rsidP="00993A2F">
      <w:pPr>
        <w:pStyle w:val="Penalty"/>
      </w:pPr>
      <w:r w:rsidRPr="001F66F0">
        <w:t>Penalty:</w:t>
      </w:r>
      <w:r w:rsidRPr="001F66F0">
        <w:tab/>
        <w:t>Imprisonment for 2 years or 120 penalty units, or both.</w:t>
      </w:r>
    </w:p>
    <w:p w14:paraId="39703429" w14:textId="77777777" w:rsidR="00993A2F" w:rsidRPr="001F66F0" w:rsidRDefault="00993A2F" w:rsidP="00993A2F">
      <w:pPr>
        <w:pStyle w:val="notetext"/>
      </w:pPr>
      <w:r w:rsidRPr="001F66F0">
        <w:t>Note:</w:t>
      </w:r>
      <w:r w:rsidRPr="001F66F0">
        <w:tab/>
        <w:t>This section does not prohibit accessing of communications, that are no longer passing over a telecommunications system, from the intended recipient or from a telecommunications device in the possession of the intended recipient.</w:t>
      </w:r>
    </w:p>
    <w:p w14:paraId="208DE1B0" w14:textId="09653C86" w:rsidR="00993A2F" w:rsidRPr="001F66F0" w:rsidRDefault="00993A2F" w:rsidP="00993A2F">
      <w:pPr>
        <w:pStyle w:val="subsection"/>
      </w:pPr>
      <w:r w:rsidRPr="001F66F0">
        <w:tab/>
        <w:t>(1A)</w:t>
      </w:r>
      <w:r w:rsidRPr="001F66F0">
        <w:tab/>
        <w:t xml:space="preserve">Without limiting </w:t>
      </w:r>
      <w:r w:rsidR="0053426C" w:rsidRPr="001F66F0">
        <w:t>paragraph (</w:t>
      </w:r>
      <w:r w:rsidRPr="001F66F0">
        <w:t xml:space="preserve">1)(b), a person is taken for the purposes of that paragraph to have knowledge of an act referred to in </w:t>
      </w:r>
      <w:r w:rsidR="0053426C" w:rsidRPr="001F66F0">
        <w:t>paragraph (</w:t>
      </w:r>
      <w:r w:rsidRPr="001F66F0">
        <w:t>1)(a) if written notice of an intention to do the act is given to the person.</w:t>
      </w:r>
    </w:p>
    <w:p w14:paraId="7E17D9C7" w14:textId="77777777" w:rsidR="00993A2F" w:rsidRPr="001F66F0" w:rsidRDefault="00993A2F" w:rsidP="00993A2F">
      <w:pPr>
        <w:pStyle w:val="notetext"/>
      </w:pPr>
      <w:r w:rsidRPr="001F66F0">
        <w:t>Note:</w:t>
      </w:r>
      <w:r w:rsidRPr="001F66F0">
        <w:tab/>
        <w:t xml:space="preserve">For giving notice, see </w:t>
      </w:r>
      <w:r w:rsidR="007E0672" w:rsidRPr="001F66F0">
        <w:t>section 2</w:t>
      </w:r>
      <w:r w:rsidRPr="001F66F0">
        <w:t xml:space="preserve">8A of the </w:t>
      </w:r>
      <w:r w:rsidRPr="001F66F0">
        <w:rPr>
          <w:i/>
        </w:rPr>
        <w:t>Acts Interpretation Act 1901</w:t>
      </w:r>
      <w:r w:rsidRPr="001F66F0">
        <w:t>.</w:t>
      </w:r>
    </w:p>
    <w:p w14:paraId="740A9403" w14:textId="77777777" w:rsidR="00993A2F" w:rsidRPr="001F66F0" w:rsidRDefault="00993A2F" w:rsidP="00993A2F">
      <w:pPr>
        <w:pStyle w:val="subsection"/>
      </w:pPr>
      <w:r w:rsidRPr="001F66F0">
        <w:tab/>
        <w:t>(2)</w:t>
      </w:r>
      <w:r w:rsidRPr="001F66F0">
        <w:tab/>
      </w:r>
      <w:r w:rsidR="005039E3" w:rsidRPr="001F66F0">
        <w:t>Subsection (</w:t>
      </w:r>
      <w:r w:rsidRPr="001F66F0">
        <w:t>1) does not apply to or in relation to:</w:t>
      </w:r>
    </w:p>
    <w:p w14:paraId="54DD2682" w14:textId="77777777" w:rsidR="00993A2F" w:rsidRPr="001F66F0" w:rsidRDefault="00993A2F" w:rsidP="00993A2F">
      <w:pPr>
        <w:pStyle w:val="paragraph"/>
      </w:pPr>
      <w:r w:rsidRPr="001F66F0">
        <w:tab/>
        <w:t>(a)</w:t>
      </w:r>
      <w:r w:rsidRPr="001F66F0">
        <w:tab/>
        <w:t>accessing a stored communication under a stored communications warrant; or</w:t>
      </w:r>
    </w:p>
    <w:p w14:paraId="431B26F6" w14:textId="77777777" w:rsidR="00993A2F" w:rsidRPr="001F66F0" w:rsidRDefault="00993A2F" w:rsidP="00993A2F">
      <w:pPr>
        <w:pStyle w:val="paragraph"/>
      </w:pPr>
      <w:r w:rsidRPr="001F66F0">
        <w:tab/>
        <w:t>(b)</w:t>
      </w:r>
      <w:r w:rsidRPr="001F66F0">
        <w:tab/>
        <w:t>accessing a stored communication under an interception warrant; or</w:t>
      </w:r>
    </w:p>
    <w:p w14:paraId="03B28E20" w14:textId="77777777" w:rsidR="00993A2F" w:rsidRPr="001F66F0" w:rsidRDefault="00993A2F" w:rsidP="00993A2F">
      <w:pPr>
        <w:pStyle w:val="paragraph"/>
      </w:pPr>
      <w:r w:rsidRPr="001F66F0">
        <w:tab/>
        <w:t>(c)</w:t>
      </w:r>
      <w:r w:rsidRPr="001F66F0">
        <w:tab/>
        <w:t xml:space="preserve">accessing a stored communication under a computer access warrant issued under </w:t>
      </w:r>
      <w:r w:rsidR="007E0672" w:rsidRPr="001F66F0">
        <w:t>section 2</w:t>
      </w:r>
      <w:r w:rsidRPr="001F66F0">
        <w:t xml:space="preserve">5A of the </w:t>
      </w:r>
      <w:r w:rsidRPr="001F66F0">
        <w:rPr>
          <w:i/>
        </w:rPr>
        <w:t>Australian Security Intelligence Organisation Act 1979</w:t>
      </w:r>
      <w:r w:rsidRPr="001F66F0">
        <w:t>; or</w:t>
      </w:r>
    </w:p>
    <w:p w14:paraId="74032488" w14:textId="77777777" w:rsidR="000F5717" w:rsidRPr="001F66F0" w:rsidRDefault="000F5717" w:rsidP="000F5717">
      <w:pPr>
        <w:pStyle w:val="paragraph"/>
      </w:pPr>
      <w:r w:rsidRPr="001F66F0">
        <w:tab/>
        <w:t>(ca)</w:t>
      </w:r>
      <w:r w:rsidRPr="001F66F0">
        <w:tab/>
        <w:t xml:space="preserve">accessing a stored communication under an authorisation given under a warrant in accordance with </w:t>
      </w:r>
      <w:r w:rsidR="007E0672" w:rsidRPr="001F66F0">
        <w:t>section 2</w:t>
      </w:r>
      <w:r w:rsidRPr="001F66F0">
        <w:t xml:space="preserve">7E of the </w:t>
      </w:r>
      <w:r w:rsidRPr="001F66F0">
        <w:rPr>
          <w:i/>
        </w:rPr>
        <w:t>Australian Security Intelligence Organisation Act 1979</w:t>
      </w:r>
      <w:r w:rsidRPr="001F66F0">
        <w:t>; or</w:t>
      </w:r>
    </w:p>
    <w:p w14:paraId="379D7D7A" w14:textId="77777777" w:rsidR="00165BDE" w:rsidRPr="001F66F0" w:rsidRDefault="00165BDE" w:rsidP="00165BDE">
      <w:pPr>
        <w:pStyle w:val="paragraph"/>
      </w:pPr>
      <w:r w:rsidRPr="001F66F0">
        <w:tab/>
        <w:t>(cb)</w:t>
      </w:r>
      <w:r w:rsidRPr="001F66F0">
        <w:tab/>
        <w:t>accessing a stored communication under a general computer access warrant; or</w:t>
      </w:r>
    </w:p>
    <w:p w14:paraId="61676159" w14:textId="73922125" w:rsidR="00906E1B" w:rsidRPr="001F66F0" w:rsidRDefault="00906E1B" w:rsidP="00906E1B">
      <w:pPr>
        <w:pStyle w:val="paragraph"/>
      </w:pPr>
      <w:r w:rsidRPr="001F66F0">
        <w:tab/>
        <w:t>(c</w:t>
      </w:r>
      <w:r w:rsidR="00033C43" w:rsidRPr="001F66F0">
        <w:t>ba</w:t>
      </w:r>
      <w:r w:rsidRPr="001F66F0">
        <w:t>)</w:t>
      </w:r>
      <w:r w:rsidRPr="001F66F0">
        <w:tab/>
        <w:t>accessing a stored communication under a data disruption warrant; or</w:t>
      </w:r>
    </w:p>
    <w:p w14:paraId="2FE385C4" w14:textId="64CB57CC" w:rsidR="004331CA" w:rsidRPr="001F66F0" w:rsidRDefault="004331CA" w:rsidP="004331CA">
      <w:pPr>
        <w:pStyle w:val="paragraph"/>
      </w:pPr>
      <w:r w:rsidRPr="001F66F0">
        <w:tab/>
        <w:t>(cc)</w:t>
      </w:r>
      <w:r w:rsidRPr="001F66F0">
        <w:tab/>
        <w:t xml:space="preserve">an act or thing done in compliance with an international production order (within the meaning of </w:t>
      </w:r>
      <w:r w:rsidR="0053426C" w:rsidRPr="001F66F0">
        <w:t>Schedule 1</w:t>
      </w:r>
      <w:r w:rsidRPr="001F66F0">
        <w:t>); or</w:t>
      </w:r>
    </w:p>
    <w:p w14:paraId="4DC116D6" w14:textId="77777777" w:rsidR="00906E1B" w:rsidRPr="001F66F0" w:rsidRDefault="00906E1B" w:rsidP="00906E1B">
      <w:pPr>
        <w:pStyle w:val="paragraph"/>
      </w:pPr>
      <w:r w:rsidRPr="001F66F0">
        <w:tab/>
        <w:t>(cd)</w:t>
      </w:r>
      <w:r w:rsidRPr="001F66F0">
        <w:tab/>
        <w:t>accessing a stored communication under a network activity warrant; or</w:t>
      </w:r>
    </w:p>
    <w:p w14:paraId="468F7EE1" w14:textId="65F1CA66" w:rsidR="00993A2F" w:rsidRPr="001F66F0" w:rsidRDefault="00993A2F" w:rsidP="00993A2F">
      <w:pPr>
        <w:pStyle w:val="paragraph"/>
      </w:pPr>
      <w:r w:rsidRPr="001F66F0">
        <w:tab/>
        <w:t>(d)</w:t>
      </w:r>
      <w:r w:rsidRPr="001F66F0">
        <w:tab/>
        <w:t>an act or thing done by an employee of a carrier in the course of his or her duties for or in connection with:</w:t>
      </w:r>
    </w:p>
    <w:p w14:paraId="0A034CF1" w14:textId="77777777" w:rsidR="00993A2F" w:rsidRPr="001F66F0" w:rsidRDefault="00993A2F" w:rsidP="00993A2F">
      <w:pPr>
        <w:pStyle w:val="paragraphsub"/>
      </w:pPr>
      <w:r w:rsidRPr="001F66F0">
        <w:tab/>
        <w:t>(i)</w:t>
      </w:r>
      <w:r w:rsidRPr="001F66F0">
        <w:tab/>
        <w:t>the installation of any line, or the installation of any equipment, used or intended for use in connection with a telecommunications service; or</w:t>
      </w:r>
    </w:p>
    <w:p w14:paraId="3BAB6CCD" w14:textId="77777777" w:rsidR="00993A2F" w:rsidRPr="001F66F0" w:rsidRDefault="00993A2F" w:rsidP="00993A2F">
      <w:pPr>
        <w:pStyle w:val="paragraphsub"/>
      </w:pPr>
      <w:r w:rsidRPr="001F66F0">
        <w:tab/>
        <w:t>(ii)</w:t>
      </w:r>
      <w:r w:rsidRPr="001F66F0">
        <w:tab/>
        <w:t>the operation or maintenance of a telecommunications system; or</w:t>
      </w:r>
    </w:p>
    <w:p w14:paraId="3A79D79A" w14:textId="77777777" w:rsidR="00993A2F" w:rsidRPr="001F66F0" w:rsidRDefault="00993A2F" w:rsidP="00993A2F">
      <w:pPr>
        <w:pStyle w:val="paragraphsub"/>
      </w:pPr>
      <w:r w:rsidRPr="001F66F0">
        <w:tab/>
        <w:t>(iii)</w:t>
      </w:r>
      <w:r w:rsidRPr="001F66F0">
        <w:tab/>
        <w:t>the identifying or tracing of any person who has contravened, or is suspected of having contravened or being likely to contravene, a provision of Part</w:t>
      </w:r>
      <w:r w:rsidR="005039E3" w:rsidRPr="001F66F0">
        <w:t> </w:t>
      </w:r>
      <w:r w:rsidRPr="001F66F0">
        <w:t xml:space="preserve">10.6 of the </w:t>
      </w:r>
      <w:r w:rsidRPr="001F66F0">
        <w:rPr>
          <w:i/>
        </w:rPr>
        <w:t>Criminal Code</w:t>
      </w:r>
      <w:r w:rsidRPr="001F66F0">
        <w:t>;</w:t>
      </w:r>
    </w:p>
    <w:p w14:paraId="6F5114B2" w14:textId="77777777" w:rsidR="00993A2F" w:rsidRPr="001F66F0" w:rsidRDefault="00993A2F" w:rsidP="00993A2F">
      <w:pPr>
        <w:pStyle w:val="paragraph"/>
      </w:pPr>
      <w:r w:rsidRPr="001F66F0">
        <w:tab/>
      </w:r>
      <w:r w:rsidRPr="001F66F0">
        <w:tab/>
        <w:t>if it is reasonably necessary for the employee to do that act or thing in order to perform those duties effectively; or</w:t>
      </w:r>
    </w:p>
    <w:p w14:paraId="1493E422" w14:textId="77777777" w:rsidR="00993A2F" w:rsidRPr="001F66F0" w:rsidRDefault="00993A2F" w:rsidP="00993A2F">
      <w:pPr>
        <w:pStyle w:val="paragraph"/>
      </w:pPr>
      <w:r w:rsidRPr="001F66F0">
        <w:tab/>
        <w:t>(e)</w:t>
      </w:r>
      <w:r w:rsidRPr="001F66F0">
        <w:tab/>
        <w:t>accessing a stored communication by another person lawfully engaged in duties relating to the installation, connection or maintenance of equipment or a line, if it is reasonably necessary for the person to access the communication in order to perform those duties effectively; or</w:t>
      </w:r>
    </w:p>
    <w:p w14:paraId="08A39C62" w14:textId="77777777" w:rsidR="00993A2F" w:rsidRPr="001F66F0" w:rsidRDefault="00993A2F" w:rsidP="00993A2F">
      <w:pPr>
        <w:pStyle w:val="paragraph"/>
      </w:pPr>
      <w:r w:rsidRPr="001F66F0">
        <w:tab/>
        <w:t>(f)</w:t>
      </w:r>
      <w:r w:rsidRPr="001F66F0">
        <w:tab/>
        <w:t>accessing a stored communication by a person lawfully engaged in duties relating to the installation, connection or maintenance of equipment used, or to be used, for accessing stored communications under:</w:t>
      </w:r>
    </w:p>
    <w:p w14:paraId="07B31FA4" w14:textId="77777777" w:rsidR="00B279A2" w:rsidRPr="001F66F0" w:rsidRDefault="00B279A2" w:rsidP="00B279A2">
      <w:pPr>
        <w:pStyle w:val="paragraphsub"/>
      </w:pPr>
      <w:r w:rsidRPr="001F66F0">
        <w:tab/>
        <w:t>(ia)</w:t>
      </w:r>
      <w:r w:rsidRPr="001F66F0">
        <w:tab/>
        <w:t>preservation notices; or</w:t>
      </w:r>
    </w:p>
    <w:p w14:paraId="7DD1875A" w14:textId="77777777" w:rsidR="00993A2F" w:rsidRPr="001F66F0" w:rsidRDefault="00993A2F" w:rsidP="00993A2F">
      <w:pPr>
        <w:pStyle w:val="paragraphsub"/>
      </w:pPr>
      <w:r w:rsidRPr="001F66F0">
        <w:tab/>
        <w:t>(i)</w:t>
      </w:r>
      <w:r w:rsidRPr="001F66F0">
        <w:tab/>
        <w:t>stored communications warrants; or</w:t>
      </w:r>
    </w:p>
    <w:p w14:paraId="6A429169" w14:textId="77777777" w:rsidR="00993A2F" w:rsidRPr="001F66F0" w:rsidRDefault="00993A2F" w:rsidP="00993A2F">
      <w:pPr>
        <w:pStyle w:val="paragraphsub"/>
      </w:pPr>
      <w:r w:rsidRPr="001F66F0">
        <w:tab/>
        <w:t>(ii)</w:t>
      </w:r>
      <w:r w:rsidRPr="001F66F0">
        <w:tab/>
        <w:t>interception warrants; or</w:t>
      </w:r>
    </w:p>
    <w:p w14:paraId="16D163F4" w14:textId="77777777" w:rsidR="00993A2F" w:rsidRPr="001F66F0" w:rsidRDefault="00993A2F" w:rsidP="00993A2F">
      <w:pPr>
        <w:pStyle w:val="paragraphsub"/>
      </w:pPr>
      <w:r w:rsidRPr="001F66F0">
        <w:tab/>
        <w:t>(iii)</w:t>
      </w:r>
      <w:r w:rsidRPr="001F66F0">
        <w:tab/>
        <w:t xml:space="preserve">computer access warrants issued under </w:t>
      </w:r>
      <w:r w:rsidR="007E0672" w:rsidRPr="001F66F0">
        <w:t>section 2</w:t>
      </w:r>
      <w:r w:rsidRPr="001F66F0">
        <w:t xml:space="preserve">5A of the </w:t>
      </w:r>
      <w:r w:rsidRPr="001F66F0">
        <w:rPr>
          <w:i/>
        </w:rPr>
        <w:t>Australian Security Intelligence Organisation Act 1979</w:t>
      </w:r>
      <w:r w:rsidRPr="001F66F0">
        <w:t>; or</w:t>
      </w:r>
    </w:p>
    <w:p w14:paraId="79F45650" w14:textId="77777777" w:rsidR="000F5717" w:rsidRPr="001F66F0" w:rsidRDefault="000F5717" w:rsidP="000F5717">
      <w:pPr>
        <w:pStyle w:val="paragraphsub"/>
      </w:pPr>
      <w:r w:rsidRPr="001F66F0">
        <w:tab/>
        <w:t>(iv)</w:t>
      </w:r>
      <w:r w:rsidRPr="001F66F0">
        <w:tab/>
        <w:t xml:space="preserve">authorisations given under warrants in accordance with </w:t>
      </w:r>
      <w:r w:rsidR="007E0672" w:rsidRPr="001F66F0">
        <w:t>section 2</w:t>
      </w:r>
      <w:r w:rsidRPr="001F66F0">
        <w:t xml:space="preserve">7E of the </w:t>
      </w:r>
      <w:r w:rsidRPr="001F66F0">
        <w:rPr>
          <w:i/>
        </w:rPr>
        <w:t>Australian Security Intelligence Organisation Act 1979</w:t>
      </w:r>
      <w:r w:rsidRPr="001F66F0">
        <w:t>; or</w:t>
      </w:r>
    </w:p>
    <w:p w14:paraId="2DA030A0" w14:textId="77777777" w:rsidR="00993A2F" w:rsidRPr="001F66F0" w:rsidRDefault="00993A2F" w:rsidP="00993A2F">
      <w:pPr>
        <w:pStyle w:val="paragraph"/>
      </w:pPr>
      <w:r w:rsidRPr="001F66F0">
        <w:tab/>
        <w:t>(g)</w:t>
      </w:r>
      <w:r w:rsidRPr="001F66F0">
        <w:tab/>
        <w:t xml:space="preserve">accessing a stored communication if the access results from, or is incidental to, action taken by </w:t>
      </w:r>
      <w:r w:rsidR="009759FA" w:rsidRPr="001F66F0">
        <w:t>an ASIO employee</w:t>
      </w:r>
      <w:r w:rsidRPr="001F66F0">
        <w:t>, in the lawful performance of his or her duties, for the purpose of:</w:t>
      </w:r>
    </w:p>
    <w:p w14:paraId="757643D0" w14:textId="77777777" w:rsidR="00993A2F" w:rsidRPr="001F66F0" w:rsidRDefault="00993A2F" w:rsidP="00993A2F">
      <w:pPr>
        <w:pStyle w:val="paragraphsub"/>
      </w:pPr>
      <w:r w:rsidRPr="001F66F0">
        <w:tab/>
        <w:t>(i)</w:t>
      </w:r>
      <w:r w:rsidRPr="001F66F0">
        <w:tab/>
        <w:t>discovering whether a listening device is being used at, or in relation to, a particular place; or</w:t>
      </w:r>
    </w:p>
    <w:p w14:paraId="55146CA9" w14:textId="77777777" w:rsidR="00993A2F" w:rsidRPr="001F66F0" w:rsidRDefault="00993A2F" w:rsidP="00993A2F">
      <w:pPr>
        <w:pStyle w:val="paragraphsub"/>
      </w:pPr>
      <w:r w:rsidRPr="001F66F0">
        <w:tab/>
        <w:t>(ii)</w:t>
      </w:r>
      <w:r w:rsidRPr="001F66F0">
        <w:tab/>
        <w:t>determining the location of a listening device; or</w:t>
      </w:r>
    </w:p>
    <w:p w14:paraId="0B997108" w14:textId="77777777" w:rsidR="009759FA" w:rsidRPr="001F66F0" w:rsidRDefault="009759FA" w:rsidP="009759FA">
      <w:pPr>
        <w:pStyle w:val="paragraph"/>
      </w:pPr>
      <w:r w:rsidRPr="001F66F0">
        <w:tab/>
        <w:t>(ga)</w:t>
      </w:r>
      <w:r w:rsidRPr="001F66F0">
        <w:tab/>
        <w:t>accessing a stored communication if the access results from, or is incidental to, action taken by an ASIO affiliate, in accordance with the contract, agreement or other arrangement under which the ASIO affiliate is performing functions or services for the Organisation, for the purpose of:</w:t>
      </w:r>
    </w:p>
    <w:p w14:paraId="1891E706" w14:textId="77777777" w:rsidR="009759FA" w:rsidRPr="001F66F0" w:rsidRDefault="009759FA" w:rsidP="009759FA">
      <w:pPr>
        <w:pStyle w:val="paragraphsub"/>
      </w:pPr>
      <w:r w:rsidRPr="001F66F0">
        <w:tab/>
        <w:t>(i)</w:t>
      </w:r>
      <w:r w:rsidRPr="001F66F0">
        <w:tab/>
        <w:t>discovering whether a listening device is being used at, or in relation to, a particular place; or</w:t>
      </w:r>
    </w:p>
    <w:p w14:paraId="30587D9D" w14:textId="77777777" w:rsidR="009759FA" w:rsidRPr="001F66F0" w:rsidRDefault="009759FA" w:rsidP="009759FA">
      <w:pPr>
        <w:pStyle w:val="paragraphsub"/>
      </w:pPr>
      <w:r w:rsidRPr="001F66F0">
        <w:tab/>
        <w:t>(ii)</w:t>
      </w:r>
      <w:r w:rsidRPr="001F66F0">
        <w:tab/>
        <w:t>determining the location of a listening device; or</w:t>
      </w:r>
    </w:p>
    <w:p w14:paraId="4DD7BEDC" w14:textId="77777777" w:rsidR="00993A2F" w:rsidRPr="001F66F0" w:rsidRDefault="00993A2F" w:rsidP="00993A2F">
      <w:pPr>
        <w:pStyle w:val="paragraph"/>
      </w:pPr>
      <w:r w:rsidRPr="001F66F0">
        <w:tab/>
        <w:t>(h)</w:t>
      </w:r>
      <w:r w:rsidRPr="001F66F0">
        <w:tab/>
        <w:t xml:space="preserve">accessing a stored communication by an officer or staff member of the Australian Communications and Media Authority engaged in duties relating to enforcement of the </w:t>
      </w:r>
      <w:r w:rsidRPr="001F66F0">
        <w:rPr>
          <w:i/>
        </w:rPr>
        <w:t>Spam Act 2003</w:t>
      </w:r>
      <w:r w:rsidRPr="001F66F0">
        <w:t>.</w:t>
      </w:r>
    </w:p>
    <w:p w14:paraId="68C1DB0E" w14:textId="7530014B" w:rsidR="00993A2F" w:rsidRPr="001F66F0" w:rsidRDefault="00993A2F" w:rsidP="00993A2F">
      <w:pPr>
        <w:pStyle w:val="notetext"/>
      </w:pPr>
      <w:r w:rsidRPr="001F66F0">
        <w:t>Note:</w:t>
      </w:r>
      <w:r w:rsidRPr="001F66F0">
        <w:tab/>
        <w:t xml:space="preserve">A defendant bears an evidential burden in relation to the matter in </w:t>
      </w:r>
      <w:r w:rsidR="0053426C" w:rsidRPr="001F66F0">
        <w:t>subsection (</w:t>
      </w:r>
      <w:r w:rsidRPr="001F66F0">
        <w:t>2</w:t>
      </w:r>
      <w:r w:rsidR="00080F0E" w:rsidRPr="001F66F0">
        <w:t>) (s</w:t>
      </w:r>
      <w:r w:rsidRPr="001F66F0">
        <w:t>ee subsection</w:t>
      </w:r>
      <w:r w:rsidR="005039E3" w:rsidRPr="001F66F0">
        <w:t> </w:t>
      </w:r>
      <w:r w:rsidRPr="001F66F0">
        <w:t xml:space="preserve">13.3(3) of the </w:t>
      </w:r>
      <w:r w:rsidRPr="001F66F0">
        <w:rPr>
          <w:i/>
        </w:rPr>
        <w:t>Criminal Code</w:t>
      </w:r>
      <w:r w:rsidRPr="001F66F0">
        <w:t>).</w:t>
      </w:r>
    </w:p>
    <w:p w14:paraId="6FFD9FD2" w14:textId="32EFB12C" w:rsidR="00993A2F" w:rsidRPr="001F66F0" w:rsidRDefault="00993A2F" w:rsidP="00993A2F">
      <w:pPr>
        <w:pStyle w:val="subsection"/>
      </w:pPr>
      <w:r w:rsidRPr="001F66F0">
        <w:tab/>
        <w:t>(3)</w:t>
      </w:r>
      <w:r w:rsidRPr="001F66F0">
        <w:tab/>
        <w:t xml:space="preserve">For the purposes of </w:t>
      </w:r>
      <w:r w:rsidR="0053426C" w:rsidRPr="001F66F0">
        <w:t>paragraph (</w:t>
      </w:r>
      <w:r w:rsidRPr="001F66F0">
        <w:t>2)(b), access to a stored communication is taken to be under an interception warrant if, and only if, the warrant would have authorised interception of the communication if it were still passing over a telecommunications system.</w:t>
      </w:r>
    </w:p>
    <w:p w14:paraId="6FE91F2A" w14:textId="77777777" w:rsidR="00993A2F" w:rsidRPr="001F66F0" w:rsidRDefault="00993A2F" w:rsidP="00993A2F">
      <w:pPr>
        <w:pStyle w:val="subsection"/>
      </w:pPr>
      <w:r w:rsidRPr="001F66F0">
        <w:tab/>
        <w:t>(4)</w:t>
      </w:r>
      <w:r w:rsidRPr="001F66F0">
        <w:tab/>
        <w:t xml:space="preserve">In determining, for the purposes of </w:t>
      </w:r>
      <w:r w:rsidR="005039E3" w:rsidRPr="001F66F0">
        <w:t>paragraphs (</w:t>
      </w:r>
      <w:r w:rsidRPr="001F66F0">
        <w:t>2)(d) and (e), whether an act or thing done by a person was reasonably necessary in order for the person to perform his or her duties effectively, a court is to have regard to such matters (if any) as are specified in, or ascertained in accordance with, the regulations.</w:t>
      </w:r>
    </w:p>
    <w:p w14:paraId="5D5D9367" w14:textId="0E44D517" w:rsidR="00993A2F" w:rsidRPr="001F66F0" w:rsidRDefault="00993A2F" w:rsidP="00993A2F">
      <w:pPr>
        <w:pStyle w:val="notetext"/>
      </w:pPr>
      <w:r w:rsidRPr="001F66F0">
        <w:t>Note:</w:t>
      </w:r>
      <w:r w:rsidRPr="001F66F0">
        <w:tab/>
        <w:t xml:space="preserve">The civil remedy provisions in </w:t>
      </w:r>
      <w:r w:rsidR="0053426C" w:rsidRPr="001F66F0">
        <w:t>Part 3</w:t>
      </w:r>
      <w:r w:rsidR="00BE5AB6">
        <w:noBreakHyphen/>
      </w:r>
      <w:r w:rsidRPr="001F66F0">
        <w:t>7</w:t>
      </w:r>
      <w:r w:rsidR="00DD1FDB" w:rsidRPr="001F66F0">
        <w:t xml:space="preserve"> </w:t>
      </w:r>
      <w:r w:rsidRPr="001F66F0">
        <w:t>may apply to a contravention of this section.</w:t>
      </w:r>
    </w:p>
    <w:p w14:paraId="69ECCE14" w14:textId="451C7354" w:rsidR="00993A2F" w:rsidRPr="001F66F0" w:rsidRDefault="0053426C" w:rsidP="00DD1FDB">
      <w:pPr>
        <w:pStyle w:val="ActHead2"/>
        <w:pageBreakBefore/>
      </w:pPr>
      <w:bookmarkStart w:id="231" w:name="_Toc87448030"/>
      <w:r w:rsidRPr="00BE5AB6">
        <w:rPr>
          <w:rStyle w:val="CharPartNo"/>
        </w:rPr>
        <w:t>Part 3</w:t>
      </w:r>
      <w:r w:rsidR="00BE5AB6" w:rsidRPr="00BE5AB6">
        <w:rPr>
          <w:rStyle w:val="CharPartNo"/>
        </w:rPr>
        <w:noBreakHyphen/>
      </w:r>
      <w:r w:rsidR="00993A2F" w:rsidRPr="00BE5AB6">
        <w:rPr>
          <w:rStyle w:val="CharPartNo"/>
        </w:rPr>
        <w:t>2</w:t>
      </w:r>
      <w:r w:rsidR="00993A2F" w:rsidRPr="001F66F0">
        <w:t>—</w:t>
      </w:r>
      <w:r w:rsidR="00993A2F" w:rsidRPr="00BE5AB6">
        <w:rPr>
          <w:rStyle w:val="CharPartText"/>
        </w:rPr>
        <w:t>Access by the Organisation to stored communications</w:t>
      </w:r>
      <w:bookmarkEnd w:id="231"/>
    </w:p>
    <w:p w14:paraId="3CAAB22D" w14:textId="77777777" w:rsidR="009853AC" w:rsidRPr="001F66F0" w:rsidRDefault="009853AC" w:rsidP="009853AC">
      <w:pPr>
        <w:pStyle w:val="Header"/>
      </w:pPr>
      <w:r w:rsidRPr="00BE5AB6">
        <w:rPr>
          <w:rStyle w:val="CharDivNo"/>
        </w:rPr>
        <w:t xml:space="preserve"> </w:t>
      </w:r>
      <w:r w:rsidRPr="00BE5AB6">
        <w:rPr>
          <w:rStyle w:val="CharDivText"/>
        </w:rPr>
        <w:t xml:space="preserve"> </w:t>
      </w:r>
    </w:p>
    <w:p w14:paraId="7B824B2D" w14:textId="0448E8F8" w:rsidR="00993A2F" w:rsidRPr="001F66F0" w:rsidRDefault="00993A2F" w:rsidP="00993A2F">
      <w:pPr>
        <w:pStyle w:val="ActHead5"/>
      </w:pPr>
      <w:bookmarkStart w:id="232" w:name="_Toc87448031"/>
      <w:r w:rsidRPr="00BE5AB6">
        <w:rPr>
          <w:rStyle w:val="CharSectno"/>
        </w:rPr>
        <w:t>109</w:t>
      </w:r>
      <w:r w:rsidRPr="001F66F0">
        <w:t xml:space="preserve">  Access to stored communications under </w:t>
      </w:r>
      <w:r w:rsidR="0053426C" w:rsidRPr="001F66F0">
        <w:t>Part 2</w:t>
      </w:r>
      <w:r w:rsidR="00BE5AB6">
        <w:noBreakHyphen/>
      </w:r>
      <w:r w:rsidRPr="001F66F0">
        <w:t>2 warrants</w:t>
      </w:r>
      <w:bookmarkEnd w:id="232"/>
    </w:p>
    <w:p w14:paraId="508AED97" w14:textId="502C8DEF" w:rsidR="00993A2F" w:rsidRPr="001F66F0" w:rsidRDefault="00993A2F" w:rsidP="00993A2F">
      <w:pPr>
        <w:pStyle w:val="subsection"/>
      </w:pPr>
      <w:r w:rsidRPr="001F66F0">
        <w:tab/>
      </w:r>
      <w:r w:rsidRPr="001F66F0">
        <w:tab/>
        <w:t xml:space="preserve">In addition to authorising interception of communications, a </w:t>
      </w:r>
      <w:r w:rsidR="0053426C" w:rsidRPr="001F66F0">
        <w:t>Part 2</w:t>
      </w:r>
      <w:r w:rsidR="00BE5AB6">
        <w:noBreakHyphen/>
      </w:r>
      <w:r w:rsidRPr="001F66F0">
        <w:t>2 warrant also authorises a person to access a stored communication if:</w:t>
      </w:r>
    </w:p>
    <w:p w14:paraId="7CC99796" w14:textId="77777777" w:rsidR="00993A2F" w:rsidRPr="001F66F0" w:rsidRDefault="00993A2F" w:rsidP="00993A2F">
      <w:pPr>
        <w:pStyle w:val="paragraph"/>
      </w:pPr>
      <w:r w:rsidRPr="001F66F0">
        <w:tab/>
        <w:t>(a)</w:t>
      </w:r>
      <w:r w:rsidRPr="001F66F0">
        <w:tab/>
        <w:t>the warrant would have authorised interception of the communication if it were still passing over a telecommunications system; and</w:t>
      </w:r>
    </w:p>
    <w:p w14:paraId="5CC95E9C" w14:textId="77777777" w:rsidR="00993A2F" w:rsidRPr="001F66F0" w:rsidRDefault="00993A2F" w:rsidP="00993A2F">
      <w:pPr>
        <w:pStyle w:val="paragraph"/>
      </w:pPr>
      <w:r w:rsidRPr="001F66F0">
        <w:tab/>
        <w:t>(b)</w:t>
      </w:r>
      <w:r w:rsidRPr="001F66F0">
        <w:tab/>
        <w:t>the person is approved under section</w:t>
      </w:r>
      <w:r w:rsidR="005039E3" w:rsidRPr="001F66F0">
        <w:t> </w:t>
      </w:r>
      <w:r w:rsidRPr="001F66F0">
        <w:t>12 in respect of the warrant.</w:t>
      </w:r>
    </w:p>
    <w:p w14:paraId="343F7019" w14:textId="6A3F1BE9" w:rsidR="00823B78" w:rsidRPr="001F66F0" w:rsidRDefault="0053426C" w:rsidP="005941C7">
      <w:pPr>
        <w:pStyle w:val="ActHead2"/>
        <w:pageBreakBefore/>
      </w:pPr>
      <w:bookmarkStart w:id="233" w:name="_Toc87448032"/>
      <w:r w:rsidRPr="00BE5AB6">
        <w:rPr>
          <w:rStyle w:val="CharPartNo"/>
        </w:rPr>
        <w:t>Part 3</w:t>
      </w:r>
      <w:r w:rsidR="00BE5AB6" w:rsidRPr="00BE5AB6">
        <w:rPr>
          <w:rStyle w:val="CharPartNo"/>
        </w:rPr>
        <w:noBreakHyphen/>
      </w:r>
      <w:r w:rsidR="00823B78" w:rsidRPr="00BE5AB6">
        <w:rPr>
          <w:rStyle w:val="CharPartNo"/>
        </w:rPr>
        <w:t>3</w:t>
      </w:r>
      <w:r w:rsidR="00823B78" w:rsidRPr="001F66F0">
        <w:t>—</w:t>
      </w:r>
      <w:r w:rsidR="00823B78" w:rsidRPr="00BE5AB6">
        <w:rPr>
          <w:rStyle w:val="CharPartText"/>
        </w:rPr>
        <w:t>Access by criminal law</w:t>
      </w:r>
      <w:r w:rsidR="00BE5AB6" w:rsidRPr="00BE5AB6">
        <w:rPr>
          <w:rStyle w:val="CharPartText"/>
        </w:rPr>
        <w:noBreakHyphen/>
      </w:r>
      <w:r w:rsidR="00823B78" w:rsidRPr="00BE5AB6">
        <w:rPr>
          <w:rStyle w:val="CharPartText"/>
        </w:rPr>
        <w:t>enforcement agencies to stored communications</w:t>
      </w:r>
      <w:bookmarkEnd w:id="233"/>
    </w:p>
    <w:p w14:paraId="00BC385E" w14:textId="7629DAAF" w:rsidR="00993A2F" w:rsidRPr="001F66F0" w:rsidRDefault="00993A2F" w:rsidP="00993A2F">
      <w:pPr>
        <w:pStyle w:val="ActHead3"/>
      </w:pPr>
      <w:bookmarkStart w:id="234" w:name="_Toc87448033"/>
      <w:r w:rsidRPr="00BE5AB6">
        <w:rPr>
          <w:rStyle w:val="CharDivNo"/>
        </w:rPr>
        <w:t>Division</w:t>
      </w:r>
      <w:r w:rsidR="005039E3" w:rsidRPr="00BE5AB6">
        <w:rPr>
          <w:rStyle w:val="CharDivNo"/>
        </w:rPr>
        <w:t> </w:t>
      </w:r>
      <w:r w:rsidRPr="00BE5AB6">
        <w:rPr>
          <w:rStyle w:val="CharDivNo"/>
        </w:rPr>
        <w:t>1</w:t>
      </w:r>
      <w:r w:rsidRPr="001F66F0">
        <w:t>—</w:t>
      </w:r>
      <w:r w:rsidRPr="00BE5AB6">
        <w:rPr>
          <w:rStyle w:val="CharDivText"/>
        </w:rPr>
        <w:t>Applications for warrants</w:t>
      </w:r>
      <w:bookmarkEnd w:id="234"/>
    </w:p>
    <w:p w14:paraId="4FCB13FD" w14:textId="499EEE3B" w:rsidR="00823B78" w:rsidRPr="001F66F0" w:rsidRDefault="00823B78" w:rsidP="00823B78">
      <w:pPr>
        <w:pStyle w:val="ActHead5"/>
      </w:pPr>
      <w:bookmarkStart w:id="235" w:name="_Toc87448034"/>
      <w:r w:rsidRPr="00BE5AB6">
        <w:rPr>
          <w:rStyle w:val="CharSectno"/>
        </w:rPr>
        <w:t>110</w:t>
      </w:r>
      <w:r w:rsidRPr="001F66F0">
        <w:t xml:space="preserve">  Criminal law</w:t>
      </w:r>
      <w:r w:rsidR="00BE5AB6">
        <w:noBreakHyphen/>
      </w:r>
      <w:r w:rsidRPr="001F66F0">
        <w:t>enforcement agencies may apply for stored communications warrants</w:t>
      </w:r>
      <w:bookmarkEnd w:id="235"/>
    </w:p>
    <w:p w14:paraId="3CCAA056" w14:textId="077AE4E5" w:rsidR="00993A2F" w:rsidRPr="001F66F0" w:rsidRDefault="00993A2F" w:rsidP="00993A2F">
      <w:pPr>
        <w:pStyle w:val="subsection"/>
      </w:pPr>
      <w:r w:rsidRPr="001F66F0">
        <w:tab/>
        <w:t>(1)</w:t>
      </w:r>
      <w:r w:rsidRPr="001F66F0">
        <w:tab/>
      </w:r>
      <w:r w:rsidR="00B82394" w:rsidRPr="001F66F0">
        <w:t>A criminal law</w:t>
      </w:r>
      <w:r w:rsidR="00BE5AB6">
        <w:noBreakHyphen/>
      </w:r>
      <w:r w:rsidR="00B82394" w:rsidRPr="001F66F0">
        <w:t>enforcement agency</w:t>
      </w:r>
      <w:r w:rsidRPr="001F66F0">
        <w:t xml:space="preserve"> may apply to an issuing authority for a stored communications warrant in respect of a person.</w:t>
      </w:r>
    </w:p>
    <w:p w14:paraId="4475D6DD" w14:textId="77777777" w:rsidR="00993A2F" w:rsidRPr="001F66F0" w:rsidRDefault="00993A2F" w:rsidP="00993A2F">
      <w:pPr>
        <w:pStyle w:val="subsection"/>
        <w:keepNext/>
        <w:keepLines/>
      </w:pPr>
      <w:r w:rsidRPr="001F66F0">
        <w:tab/>
        <w:t>(2)</w:t>
      </w:r>
      <w:r w:rsidRPr="001F66F0">
        <w:tab/>
        <w:t>The application must be made on the agency’s behalf by:</w:t>
      </w:r>
    </w:p>
    <w:p w14:paraId="77C0AB08" w14:textId="77777777" w:rsidR="00993A2F" w:rsidRPr="001F66F0" w:rsidRDefault="00993A2F" w:rsidP="00993A2F">
      <w:pPr>
        <w:pStyle w:val="paragraph"/>
      </w:pPr>
      <w:r w:rsidRPr="001F66F0">
        <w:tab/>
        <w:t>(a)</w:t>
      </w:r>
      <w:r w:rsidRPr="001F66F0">
        <w:tab/>
        <w:t>if the agency is referred to in subsection</w:t>
      </w:r>
      <w:r w:rsidR="005039E3" w:rsidRPr="001F66F0">
        <w:t> </w:t>
      </w:r>
      <w:r w:rsidRPr="001F66F0">
        <w:t>39(2)—a person referred to in that subsection in relation to that agency; or</w:t>
      </w:r>
    </w:p>
    <w:p w14:paraId="356E4E70" w14:textId="77777777" w:rsidR="00993A2F" w:rsidRPr="001F66F0" w:rsidRDefault="00993A2F" w:rsidP="00993A2F">
      <w:pPr>
        <w:pStyle w:val="paragraph"/>
      </w:pPr>
      <w:r w:rsidRPr="001F66F0">
        <w:tab/>
        <w:t>(b)</w:t>
      </w:r>
      <w:r w:rsidRPr="001F66F0">
        <w:tab/>
        <w:t>otherwise:</w:t>
      </w:r>
    </w:p>
    <w:p w14:paraId="63C3F454" w14:textId="77777777" w:rsidR="00993A2F" w:rsidRPr="001F66F0" w:rsidRDefault="00993A2F" w:rsidP="00993A2F">
      <w:pPr>
        <w:pStyle w:val="paragraphsub"/>
      </w:pPr>
      <w:r w:rsidRPr="001F66F0">
        <w:tab/>
        <w:t>(i)</w:t>
      </w:r>
      <w:r w:rsidRPr="001F66F0">
        <w:tab/>
        <w:t>the chief officer of the agency; or</w:t>
      </w:r>
    </w:p>
    <w:p w14:paraId="6F812BF4" w14:textId="3CDB515F" w:rsidR="00993A2F" w:rsidRPr="001F66F0" w:rsidRDefault="00993A2F" w:rsidP="00993A2F">
      <w:pPr>
        <w:pStyle w:val="paragraphsub"/>
      </w:pPr>
      <w:r w:rsidRPr="001F66F0">
        <w:tab/>
        <w:t>(ii)</w:t>
      </w:r>
      <w:r w:rsidRPr="001F66F0">
        <w:tab/>
        <w:t xml:space="preserve">an officer of the agency (by whatever name called) who holds, or is acting in, an office or position in the agency nominated under </w:t>
      </w:r>
      <w:r w:rsidR="0053426C" w:rsidRPr="001F66F0">
        <w:t>subsection (</w:t>
      </w:r>
      <w:r w:rsidRPr="001F66F0">
        <w:t>3).</w:t>
      </w:r>
    </w:p>
    <w:p w14:paraId="49802FFE" w14:textId="572C32F6" w:rsidR="00993A2F" w:rsidRPr="001F66F0" w:rsidRDefault="00993A2F" w:rsidP="00993A2F">
      <w:pPr>
        <w:pStyle w:val="subsection"/>
      </w:pPr>
      <w:r w:rsidRPr="001F66F0">
        <w:tab/>
        <w:t>(3)</w:t>
      </w:r>
      <w:r w:rsidRPr="001F66F0">
        <w:tab/>
        <w:t xml:space="preserve">The chief officer of the agency may, in writing, nominate for the purposes of </w:t>
      </w:r>
      <w:r w:rsidR="0053426C" w:rsidRPr="001F66F0">
        <w:t>subparagraph (</w:t>
      </w:r>
      <w:r w:rsidRPr="001F66F0">
        <w:t>2)(b)(ii) an office or position in the agency that is involved in the management of the agency.</w:t>
      </w:r>
    </w:p>
    <w:p w14:paraId="55BE02F5" w14:textId="1B2C45C2" w:rsidR="00993A2F" w:rsidRPr="001F66F0" w:rsidRDefault="00993A2F" w:rsidP="00993A2F">
      <w:pPr>
        <w:pStyle w:val="subsection"/>
      </w:pPr>
      <w:r w:rsidRPr="001F66F0">
        <w:tab/>
        <w:t>(4)</w:t>
      </w:r>
      <w:r w:rsidRPr="001F66F0">
        <w:tab/>
        <w:t xml:space="preserve">A nomination under </w:t>
      </w:r>
      <w:r w:rsidR="0053426C" w:rsidRPr="001F66F0">
        <w:t>subsection (</w:t>
      </w:r>
      <w:r w:rsidRPr="001F66F0">
        <w:t>3) is not a legislative instrument.</w:t>
      </w:r>
    </w:p>
    <w:p w14:paraId="7584491E" w14:textId="2D10F95F" w:rsidR="00B82394" w:rsidRPr="001F66F0" w:rsidRDefault="00B82394" w:rsidP="00B82394">
      <w:pPr>
        <w:pStyle w:val="ActHead5"/>
        <w:rPr>
          <w:i/>
        </w:rPr>
      </w:pPr>
      <w:bookmarkStart w:id="236" w:name="_Toc87448035"/>
      <w:r w:rsidRPr="00BE5AB6">
        <w:rPr>
          <w:rStyle w:val="CharSectno"/>
        </w:rPr>
        <w:t>110A</w:t>
      </w:r>
      <w:r w:rsidRPr="001F66F0">
        <w:t xml:space="preserve">  Meaning of </w:t>
      </w:r>
      <w:r w:rsidRPr="001F66F0">
        <w:rPr>
          <w:i/>
        </w:rPr>
        <w:t>criminal law</w:t>
      </w:r>
      <w:r w:rsidR="00BE5AB6">
        <w:rPr>
          <w:i/>
        </w:rPr>
        <w:noBreakHyphen/>
      </w:r>
      <w:r w:rsidRPr="001F66F0">
        <w:rPr>
          <w:i/>
        </w:rPr>
        <w:t>enforcement agency</w:t>
      </w:r>
      <w:bookmarkEnd w:id="236"/>
    </w:p>
    <w:p w14:paraId="6EF5F51D" w14:textId="0E1827AA" w:rsidR="00B82394" w:rsidRPr="001F66F0" w:rsidRDefault="00B82394" w:rsidP="00B82394">
      <w:pPr>
        <w:pStyle w:val="subsection"/>
      </w:pPr>
      <w:r w:rsidRPr="001F66F0">
        <w:tab/>
        <w:t>(1)</w:t>
      </w:r>
      <w:r w:rsidRPr="001F66F0">
        <w:tab/>
        <w:t xml:space="preserve">Each of the following is a </w:t>
      </w:r>
      <w:r w:rsidRPr="001F66F0">
        <w:rPr>
          <w:b/>
          <w:i/>
        </w:rPr>
        <w:t>criminal law</w:t>
      </w:r>
      <w:r w:rsidR="00BE5AB6">
        <w:rPr>
          <w:b/>
          <w:i/>
        </w:rPr>
        <w:noBreakHyphen/>
      </w:r>
      <w:r w:rsidRPr="001F66F0">
        <w:rPr>
          <w:b/>
          <w:i/>
        </w:rPr>
        <w:t>enforcement agency</w:t>
      </w:r>
      <w:r w:rsidRPr="001F66F0">
        <w:t>:</w:t>
      </w:r>
    </w:p>
    <w:p w14:paraId="6CC9450E" w14:textId="77777777" w:rsidR="00B82394" w:rsidRPr="001F66F0" w:rsidRDefault="00B82394" w:rsidP="00B82394">
      <w:pPr>
        <w:pStyle w:val="paragraph"/>
      </w:pPr>
      <w:r w:rsidRPr="001F66F0">
        <w:tab/>
        <w:t>(a)</w:t>
      </w:r>
      <w:r w:rsidRPr="001F66F0">
        <w:tab/>
        <w:t>the Australian Federal Police;</w:t>
      </w:r>
    </w:p>
    <w:p w14:paraId="006B1D1B" w14:textId="77777777" w:rsidR="00B82394" w:rsidRPr="001F66F0" w:rsidRDefault="00B82394" w:rsidP="00B82394">
      <w:pPr>
        <w:pStyle w:val="paragraph"/>
      </w:pPr>
      <w:r w:rsidRPr="001F66F0">
        <w:tab/>
        <w:t>(b)</w:t>
      </w:r>
      <w:r w:rsidRPr="001F66F0">
        <w:tab/>
        <w:t>a Police Force of a State;</w:t>
      </w:r>
    </w:p>
    <w:p w14:paraId="28484165" w14:textId="77777777" w:rsidR="00B82394" w:rsidRPr="001F66F0" w:rsidRDefault="00B82394" w:rsidP="00B82394">
      <w:pPr>
        <w:pStyle w:val="paragraph"/>
      </w:pPr>
      <w:r w:rsidRPr="001F66F0">
        <w:tab/>
        <w:t>(c)</w:t>
      </w:r>
      <w:r w:rsidRPr="001F66F0">
        <w:tab/>
        <w:t>the Australian Commission for Law Enforcement Integrity;</w:t>
      </w:r>
    </w:p>
    <w:p w14:paraId="77017616" w14:textId="77777777" w:rsidR="00B82394" w:rsidRPr="001F66F0" w:rsidRDefault="00B82394" w:rsidP="00B82394">
      <w:pPr>
        <w:pStyle w:val="paragraph"/>
      </w:pPr>
      <w:r w:rsidRPr="001F66F0">
        <w:tab/>
        <w:t>(d)</w:t>
      </w:r>
      <w:r w:rsidRPr="001F66F0">
        <w:tab/>
        <w:t>the ACC;</w:t>
      </w:r>
    </w:p>
    <w:p w14:paraId="0E1C30C1" w14:textId="2E182BC0" w:rsidR="00BE73E5" w:rsidRPr="001F66F0" w:rsidRDefault="00BE73E5" w:rsidP="00BE73E5">
      <w:pPr>
        <w:pStyle w:val="paragraph"/>
      </w:pPr>
      <w:r w:rsidRPr="001F66F0">
        <w:tab/>
        <w:t>(e)</w:t>
      </w:r>
      <w:r w:rsidRPr="001F66F0">
        <w:tab/>
        <w:t xml:space="preserve">subject to </w:t>
      </w:r>
      <w:r w:rsidR="0053426C" w:rsidRPr="001F66F0">
        <w:t>subsection (</w:t>
      </w:r>
      <w:r w:rsidRPr="001F66F0">
        <w:t>1A), the Immigration and Border Protection Department;</w:t>
      </w:r>
    </w:p>
    <w:p w14:paraId="6A8716A1" w14:textId="77777777" w:rsidR="00B82394" w:rsidRPr="001F66F0" w:rsidRDefault="00B82394" w:rsidP="00B82394">
      <w:pPr>
        <w:pStyle w:val="paragraph"/>
      </w:pPr>
      <w:r w:rsidRPr="001F66F0">
        <w:tab/>
        <w:t>(ea)</w:t>
      </w:r>
      <w:r w:rsidRPr="001F66F0">
        <w:tab/>
        <w:t>the Australian Securities and Investments Commission;</w:t>
      </w:r>
    </w:p>
    <w:p w14:paraId="5B7C195F" w14:textId="77777777" w:rsidR="00B82394" w:rsidRPr="001F66F0" w:rsidRDefault="00B82394" w:rsidP="00B82394">
      <w:pPr>
        <w:pStyle w:val="paragraph"/>
      </w:pPr>
      <w:r w:rsidRPr="001F66F0">
        <w:tab/>
        <w:t>(eb)</w:t>
      </w:r>
      <w:r w:rsidRPr="001F66F0">
        <w:tab/>
        <w:t>the Australian Competition and Consumer Commission;</w:t>
      </w:r>
    </w:p>
    <w:p w14:paraId="42E62728" w14:textId="77777777" w:rsidR="00B82394" w:rsidRPr="001F66F0" w:rsidRDefault="00B82394" w:rsidP="00B82394">
      <w:pPr>
        <w:pStyle w:val="paragraph"/>
      </w:pPr>
      <w:r w:rsidRPr="001F66F0">
        <w:tab/>
        <w:t>(f)</w:t>
      </w:r>
      <w:r w:rsidRPr="001F66F0">
        <w:tab/>
        <w:t>the Crime Commission;</w:t>
      </w:r>
    </w:p>
    <w:p w14:paraId="1278F49D" w14:textId="77777777" w:rsidR="00B82394" w:rsidRPr="001F66F0" w:rsidRDefault="00B82394" w:rsidP="00B82394">
      <w:pPr>
        <w:pStyle w:val="paragraph"/>
      </w:pPr>
      <w:r w:rsidRPr="001F66F0">
        <w:tab/>
        <w:t>(g)</w:t>
      </w:r>
      <w:r w:rsidRPr="001F66F0">
        <w:tab/>
        <w:t>the Independent Commission Against Corruption;</w:t>
      </w:r>
    </w:p>
    <w:p w14:paraId="454CDEA9" w14:textId="77777777" w:rsidR="007F00B5" w:rsidRPr="001F66F0" w:rsidRDefault="007F00B5" w:rsidP="007F00B5">
      <w:pPr>
        <w:pStyle w:val="paragraph"/>
      </w:pPr>
      <w:r w:rsidRPr="001F66F0">
        <w:tab/>
        <w:t>(h)</w:t>
      </w:r>
      <w:r w:rsidRPr="001F66F0">
        <w:tab/>
        <w:t>the Law Enforcement Conduct Commission;</w:t>
      </w:r>
    </w:p>
    <w:p w14:paraId="3106D901" w14:textId="77777777" w:rsidR="00B82394" w:rsidRPr="001F66F0" w:rsidRDefault="00B82394" w:rsidP="00B82394">
      <w:pPr>
        <w:pStyle w:val="paragraph"/>
      </w:pPr>
      <w:r w:rsidRPr="001F66F0">
        <w:tab/>
        <w:t>(i)</w:t>
      </w:r>
      <w:r w:rsidRPr="001F66F0">
        <w:tab/>
        <w:t>the IBAC;</w:t>
      </w:r>
    </w:p>
    <w:p w14:paraId="6EBFCC82" w14:textId="77777777" w:rsidR="00B82394" w:rsidRPr="001F66F0" w:rsidRDefault="00B82394" w:rsidP="00B82394">
      <w:pPr>
        <w:pStyle w:val="paragraph"/>
      </w:pPr>
      <w:r w:rsidRPr="001F66F0">
        <w:tab/>
        <w:t>(j)</w:t>
      </w:r>
      <w:r w:rsidRPr="001F66F0">
        <w:tab/>
        <w:t>the Crime and Corruption Commission;</w:t>
      </w:r>
    </w:p>
    <w:p w14:paraId="4F158C90" w14:textId="77777777" w:rsidR="00B82394" w:rsidRPr="001F66F0" w:rsidRDefault="00B82394" w:rsidP="00B82394">
      <w:pPr>
        <w:pStyle w:val="paragraph"/>
      </w:pPr>
      <w:r w:rsidRPr="001F66F0">
        <w:tab/>
        <w:t>(k)</w:t>
      </w:r>
      <w:r w:rsidRPr="001F66F0">
        <w:tab/>
        <w:t>the Corruption and Crime Commission;</w:t>
      </w:r>
    </w:p>
    <w:p w14:paraId="08BE5B8A" w14:textId="77777777" w:rsidR="00B82394" w:rsidRPr="001F66F0" w:rsidRDefault="00B82394" w:rsidP="00B82394">
      <w:pPr>
        <w:pStyle w:val="paragraph"/>
      </w:pPr>
      <w:r w:rsidRPr="001F66F0">
        <w:tab/>
        <w:t>(l)</w:t>
      </w:r>
      <w:r w:rsidRPr="001F66F0">
        <w:tab/>
        <w:t>the Independent Commissioner Against Corruption;</w:t>
      </w:r>
    </w:p>
    <w:p w14:paraId="09CA6DD7" w14:textId="202892E4" w:rsidR="00B82394" w:rsidRPr="001F66F0" w:rsidRDefault="00B82394" w:rsidP="00B82394">
      <w:pPr>
        <w:pStyle w:val="paragraph"/>
      </w:pPr>
      <w:r w:rsidRPr="001F66F0">
        <w:tab/>
        <w:t>(m)</w:t>
      </w:r>
      <w:r w:rsidRPr="001F66F0">
        <w:tab/>
        <w:t xml:space="preserve">subject to </w:t>
      </w:r>
      <w:r w:rsidR="0053426C" w:rsidRPr="001F66F0">
        <w:t>subsection (</w:t>
      </w:r>
      <w:r w:rsidRPr="001F66F0">
        <w:t xml:space="preserve">7), an authority or body for which a declaration under </w:t>
      </w:r>
      <w:r w:rsidR="0053426C" w:rsidRPr="001F66F0">
        <w:t>subsection (</w:t>
      </w:r>
      <w:r w:rsidRPr="001F66F0">
        <w:t>3) is in force.</w:t>
      </w:r>
    </w:p>
    <w:p w14:paraId="35E48721" w14:textId="77777777" w:rsidR="00BE73E5" w:rsidRPr="001F66F0" w:rsidRDefault="00BE73E5" w:rsidP="00BE73E5">
      <w:pPr>
        <w:pStyle w:val="subsection"/>
      </w:pPr>
      <w:r w:rsidRPr="001F66F0">
        <w:tab/>
        <w:t>(1A)</w:t>
      </w:r>
      <w:r w:rsidRPr="001F66F0">
        <w:tab/>
      </w:r>
      <w:r w:rsidR="005039E3" w:rsidRPr="001F66F0">
        <w:t>Paragraph (</w:t>
      </w:r>
      <w:r w:rsidRPr="001F66F0">
        <w:t>1)(e) applies to the Immigration and Border Protection Department only in connection with the investigation by that Department of a contravention of:</w:t>
      </w:r>
    </w:p>
    <w:p w14:paraId="1B20D568" w14:textId="77777777" w:rsidR="00BE73E5" w:rsidRPr="001F66F0" w:rsidRDefault="00BE73E5" w:rsidP="00BE73E5">
      <w:pPr>
        <w:pStyle w:val="paragraph"/>
      </w:pPr>
      <w:r w:rsidRPr="001F66F0">
        <w:tab/>
        <w:t>(a)</w:t>
      </w:r>
      <w:r w:rsidRPr="001F66F0">
        <w:tab/>
        <w:t xml:space="preserve">the </w:t>
      </w:r>
      <w:r w:rsidRPr="001F66F0">
        <w:rPr>
          <w:i/>
        </w:rPr>
        <w:t>Customs Act 1901</w:t>
      </w:r>
      <w:r w:rsidRPr="001F66F0">
        <w:t>; or</w:t>
      </w:r>
    </w:p>
    <w:p w14:paraId="55A7B725" w14:textId="77777777" w:rsidR="00BE73E5" w:rsidRPr="001F66F0" w:rsidRDefault="00BE73E5" w:rsidP="00BE73E5">
      <w:pPr>
        <w:pStyle w:val="paragraph"/>
      </w:pPr>
      <w:r w:rsidRPr="001F66F0">
        <w:tab/>
        <w:t>(b)</w:t>
      </w:r>
      <w:r w:rsidRPr="001F66F0">
        <w:tab/>
        <w:t xml:space="preserve">the </w:t>
      </w:r>
      <w:r w:rsidRPr="001F66F0">
        <w:rPr>
          <w:i/>
        </w:rPr>
        <w:t>Crimes Act 1914</w:t>
      </w:r>
      <w:r w:rsidRPr="001F66F0">
        <w:t>; or</w:t>
      </w:r>
    </w:p>
    <w:p w14:paraId="1E29E168" w14:textId="77777777" w:rsidR="00BE73E5" w:rsidRPr="001F66F0" w:rsidRDefault="00BE73E5" w:rsidP="00BE73E5">
      <w:pPr>
        <w:pStyle w:val="paragraph"/>
      </w:pPr>
      <w:r w:rsidRPr="001F66F0">
        <w:tab/>
        <w:t>(c)</w:t>
      </w:r>
      <w:r w:rsidRPr="001F66F0">
        <w:tab/>
        <w:t xml:space="preserve">the </w:t>
      </w:r>
      <w:r w:rsidRPr="001F66F0">
        <w:rPr>
          <w:i/>
        </w:rPr>
        <w:t>Criminal Code</w:t>
      </w:r>
      <w:r w:rsidRPr="001F66F0">
        <w:t>; or</w:t>
      </w:r>
    </w:p>
    <w:p w14:paraId="47B919E3" w14:textId="77777777" w:rsidR="00BE73E5" w:rsidRPr="001F66F0" w:rsidRDefault="00BE73E5" w:rsidP="00BE73E5">
      <w:pPr>
        <w:pStyle w:val="paragraph"/>
      </w:pPr>
      <w:r w:rsidRPr="001F66F0">
        <w:tab/>
        <w:t>(d)</w:t>
      </w:r>
      <w:r w:rsidRPr="001F66F0">
        <w:tab/>
        <w:t xml:space="preserve">the </w:t>
      </w:r>
      <w:r w:rsidRPr="001F66F0">
        <w:rPr>
          <w:i/>
        </w:rPr>
        <w:t>Environment Protection and Biodiversity Conservation Act 1999</w:t>
      </w:r>
      <w:r w:rsidRPr="001F66F0">
        <w:t>; or</w:t>
      </w:r>
    </w:p>
    <w:p w14:paraId="232301C4" w14:textId="77777777" w:rsidR="00BE73E5" w:rsidRPr="001F66F0" w:rsidRDefault="00BE73E5" w:rsidP="00BE73E5">
      <w:pPr>
        <w:pStyle w:val="paragraph"/>
      </w:pPr>
      <w:r w:rsidRPr="001F66F0">
        <w:tab/>
        <w:t>(e)</w:t>
      </w:r>
      <w:r w:rsidRPr="001F66F0">
        <w:tab/>
        <w:t>Part</w:t>
      </w:r>
      <w:r w:rsidR="005039E3" w:rsidRPr="001F66F0">
        <w:t> </w:t>
      </w:r>
      <w:r w:rsidRPr="001F66F0">
        <w:t xml:space="preserve">6 of the </w:t>
      </w:r>
      <w:r w:rsidRPr="001F66F0">
        <w:rPr>
          <w:i/>
        </w:rPr>
        <w:t>Australian Border Force Act 2015</w:t>
      </w:r>
      <w:r w:rsidRPr="001F66F0">
        <w:t>; or</w:t>
      </w:r>
    </w:p>
    <w:p w14:paraId="1107900D" w14:textId="77777777" w:rsidR="00BE73E5" w:rsidRPr="001F66F0" w:rsidRDefault="00BE73E5" w:rsidP="00BE73E5">
      <w:pPr>
        <w:pStyle w:val="paragraph"/>
      </w:pPr>
      <w:r w:rsidRPr="001F66F0">
        <w:tab/>
        <w:t>(f)</w:t>
      </w:r>
      <w:r w:rsidRPr="001F66F0">
        <w:tab/>
        <w:t>an Act prescribed in a legislative instrument made by the Minister for the purposes of this paragraph; or</w:t>
      </w:r>
    </w:p>
    <w:p w14:paraId="6A2E0003" w14:textId="77777777" w:rsidR="00BE73E5" w:rsidRPr="001F66F0" w:rsidRDefault="00BE73E5" w:rsidP="00BE73E5">
      <w:pPr>
        <w:pStyle w:val="paragraph"/>
      </w:pPr>
      <w:r w:rsidRPr="001F66F0">
        <w:tab/>
        <w:t>(g)</w:t>
      </w:r>
      <w:r w:rsidRPr="001F66F0">
        <w:tab/>
        <w:t>a provision of an Act, being a provision prescribed in a legislative instrument made by the Minister for the purposes of this paragraph.</w:t>
      </w:r>
    </w:p>
    <w:p w14:paraId="01C36343" w14:textId="77777777" w:rsidR="00BE73E5" w:rsidRPr="001F66F0" w:rsidRDefault="00BE73E5" w:rsidP="00BE73E5">
      <w:pPr>
        <w:pStyle w:val="notetext"/>
      </w:pPr>
      <w:r w:rsidRPr="001F66F0">
        <w:t>Note:</w:t>
      </w:r>
      <w:r w:rsidRPr="001F66F0">
        <w:tab/>
        <w:t>See also section</w:t>
      </w:r>
      <w:r w:rsidR="005039E3" w:rsidRPr="001F66F0">
        <w:t> </w:t>
      </w:r>
      <w:r w:rsidRPr="001F66F0">
        <w:t>110B.</w:t>
      </w:r>
    </w:p>
    <w:p w14:paraId="3FC3B198" w14:textId="21DF61E9" w:rsidR="00B82394" w:rsidRPr="001F66F0" w:rsidRDefault="00B82394" w:rsidP="00B82394">
      <w:pPr>
        <w:pStyle w:val="subsection"/>
      </w:pPr>
      <w:r w:rsidRPr="001F66F0">
        <w:tab/>
        <w:t>(2)</w:t>
      </w:r>
      <w:r w:rsidRPr="001F66F0">
        <w:tab/>
        <w:t>The head of an authority or body may request the Minister to declare the authority or body to be a criminal law</w:t>
      </w:r>
      <w:r w:rsidR="00BE5AB6">
        <w:noBreakHyphen/>
      </w:r>
      <w:r w:rsidRPr="001F66F0">
        <w:t>enforcement agency.</w:t>
      </w:r>
    </w:p>
    <w:p w14:paraId="5180ED29" w14:textId="77777777" w:rsidR="00B82394" w:rsidRPr="001F66F0" w:rsidRDefault="00B82394" w:rsidP="00B82394">
      <w:pPr>
        <w:pStyle w:val="subsection"/>
      </w:pPr>
      <w:r w:rsidRPr="001F66F0">
        <w:tab/>
        <w:t>(3)</w:t>
      </w:r>
      <w:r w:rsidRPr="001F66F0">
        <w:tab/>
        <w:t>The Minister may, by legislative instrument, declare:</w:t>
      </w:r>
    </w:p>
    <w:p w14:paraId="5A171FAD" w14:textId="70F14D7D" w:rsidR="00B82394" w:rsidRPr="001F66F0" w:rsidRDefault="00B82394" w:rsidP="00B82394">
      <w:pPr>
        <w:pStyle w:val="paragraph"/>
      </w:pPr>
      <w:r w:rsidRPr="001F66F0">
        <w:tab/>
        <w:t>(a)</w:t>
      </w:r>
      <w:r w:rsidRPr="001F66F0">
        <w:tab/>
      </w:r>
      <w:r w:rsidRPr="001F66F0">
        <w:rPr>
          <w:color w:val="000000"/>
          <w:szCs w:val="22"/>
        </w:rPr>
        <w:t>an</w:t>
      </w:r>
      <w:r w:rsidRPr="001F66F0">
        <w:t xml:space="preserve"> authority or body to be a criminal law</w:t>
      </w:r>
      <w:r w:rsidR="00BE5AB6">
        <w:noBreakHyphen/>
      </w:r>
      <w:r w:rsidRPr="001F66F0">
        <w:t>enforcement agency; and</w:t>
      </w:r>
    </w:p>
    <w:p w14:paraId="44270B43" w14:textId="6FECF1AD" w:rsidR="00B82394" w:rsidRPr="001F66F0" w:rsidRDefault="00B82394" w:rsidP="00B82394">
      <w:pPr>
        <w:pStyle w:val="paragraph"/>
      </w:pPr>
      <w:r w:rsidRPr="001F66F0">
        <w:tab/>
        <w:t>(b)</w:t>
      </w:r>
      <w:r w:rsidRPr="001F66F0">
        <w:tab/>
        <w:t>persons specified, or of a kind specified, in the declaration to be officers of the criminal law</w:t>
      </w:r>
      <w:r w:rsidR="00BE5AB6">
        <w:noBreakHyphen/>
      </w:r>
      <w:r w:rsidRPr="001F66F0">
        <w:t>enforcement agency for the purposes of this Act.</w:t>
      </w:r>
    </w:p>
    <w:p w14:paraId="28E7D3E5" w14:textId="168BD267" w:rsidR="00B82394" w:rsidRPr="001F66F0" w:rsidRDefault="00B82394" w:rsidP="00B82394">
      <w:pPr>
        <w:pStyle w:val="subsection"/>
      </w:pPr>
      <w:r w:rsidRPr="001F66F0">
        <w:tab/>
        <w:t>(3A)</w:t>
      </w:r>
      <w:r w:rsidRPr="001F66F0">
        <w:tab/>
        <w:t xml:space="preserve">The Minister may make the declaration whether or not the head of the authority or body has made a request under </w:t>
      </w:r>
      <w:r w:rsidR="0053426C" w:rsidRPr="001F66F0">
        <w:t>subsection (</w:t>
      </w:r>
      <w:r w:rsidRPr="001F66F0">
        <w:t>2).</w:t>
      </w:r>
    </w:p>
    <w:p w14:paraId="60B8C7C3" w14:textId="77777777" w:rsidR="00B82394" w:rsidRPr="001F66F0" w:rsidRDefault="00B82394" w:rsidP="00B82394">
      <w:pPr>
        <w:pStyle w:val="subsection"/>
      </w:pPr>
      <w:r w:rsidRPr="001F66F0">
        <w:tab/>
        <w:t>(3B)</w:t>
      </w:r>
      <w:r w:rsidRPr="001F66F0">
        <w:tab/>
        <w:t>The Minister must not make the declaration unless the Minister is satisfied on reasonable grounds that the functions of the authority or body include investigating serious contraventions.</w:t>
      </w:r>
    </w:p>
    <w:p w14:paraId="2BD4804C" w14:textId="77777777" w:rsidR="00B82394" w:rsidRPr="001F66F0" w:rsidRDefault="00B82394" w:rsidP="00B82394">
      <w:pPr>
        <w:pStyle w:val="subsection"/>
      </w:pPr>
      <w:r w:rsidRPr="001F66F0">
        <w:tab/>
        <w:t>(4)</w:t>
      </w:r>
      <w:r w:rsidRPr="001F66F0">
        <w:tab/>
        <w:t>In considering whether to make the declaration, the Minister must have regard to:</w:t>
      </w:r>
    </w:p>
    <w:p w14:paraId="124AB223" w14:textId="77777777" w:rsidR="00B82394" w:rsidRPr="001F66F0" w:rsidRDefault="00B82394" w:rsidP="00B82394">
      <w:pPr>
        <w:pStyle w:val="paragraph"/>
      </w:pPr>
      <w:r w:rsidRPr="001F66F0">
        <w:tab/>
        <w:t>(b)</w:t>
      </w:r>
      <w:r w:rsidRPr="001F66F0">
        <w:tab/>
        <w:t>whether access to stored communications, and the making of authorisations under section</w:t>
      </w:r>
      <w:r w:rsidR="005039E3" w:rsidRPr="001F66F0">
        <w:t> </w:t>
      </w:r>
      <w:r w:rsidRPr="001F66F0">
        <w:t>180, would be reasonably likely to assist the authority or body in investigating serious contraventions; and</w:t>
      </w:r>
    </w:p>
    <w:p w14:paraId="56A0A9FA" w14:textId="77777777" w:rsidR="00B82394" w:rsidRPr="001F66F0" w:rsidRDefault="00B82394" w:rsidP="00B82394">
      <w:pPr>
        <w:pStyle w:val="paragraph"/>
      </w:pPr>
      <w:r w:rsidRPr="001F66F0">
        <w:tab/>
        <w:t>(c)</w:t>
      </w:r>
      <w:r w:rsidRPr="001F66F0">
        <w:tab/>
        <w:t>whether the authority or body:</w:t>
      </w:r>
    </w:p>
    <w:p w14:paraId="6CA5BDAD" w14:textId="77777777" w:rsidR="00B82394" w:rsidRPr="001F66F0" w:rsidRDefault="00B82394" w:rsidP="00B82394">
      <w:pPr>
        <w:pStyle w:val="paragraphsub"/>
      </w:pPr>
      <w:r w:rsidRPr="001F66F0">
        <w:tab/>
        <w:t>(i)</w:t>
      </w:r>
      <w:r w:rsidRPr="001F66F0">
        <w:tab/>
        <w:t>is required to comply with the Australian Privacy Principles; or</w:t>
      </w:r>
    </w:p>
    <w:p w14:paraId="2D6A783B" w14:textId="3C1A6C50" w:rsidR="00B82394" w:rsidRPr="001F66F0" w:rsidRDefault="00B82394" w:rsidP="00B82394">
      <w:pPr>
        <w:pStyle w:val="paragraphsub"/>
      </w:pPr>
      <w:r w:rsidRPr="001F66F0">
        <w:tab/>
        <w:t>(ii)</w:t>
      </w:r>
      <w:r w:rsidRPr="001F66F0">
        <w:tab/>
        <w:t xml:space="preserve">is required to comply with a binding scheme that provides protection of personal information that meets the requirements of </w:t>
      </w:r>
      <w:r w:rsidR="0053426C" w:rsidRPr="001F66F0">
        <w:t>subsection (</w:t>
      </w:r>
      <w:r w:rsidRPr="001F66F0">
        <w:t>4A); or</w:t>
      </w:r>
    </w:p>
    <w:p w14:paraId="689335F0" w14:textId="77777777" w:rsidR="00B82394" w:rsidRPr="001F66F0" w:rsidRDefault="00B82394" w:rsidP="00B82394">
      <w:pPr>
        <w:pStyle w:val="paragraphsub"/>
      </w:pPr>
      <w:r w:rsidRPr="001F66F0">
        <w:tab/>
        <w:t>(iii)</w:t>
      </w:r>
      <w:r w:rsidRPr="001F66F0">
        <w:tab/>
        <w:t>has agreed in writing to comply with a scheme providing such protection of personal information, in relation to personal information disclosed to it under Chapter</w:t>
      </w:r>
      <w:r w:rsidR="005039E3" w:rsidRPr="001F66F0">
        <w:t> </w:t>
      </w:r>
      <w:r w:rsidRPr="001F66F0">
        <w:t>3 or 4, if the declaration is made; and</w:t>
      </w:r>
    </w:p>
    <w:p w14:paraId="72893577" w14:textId="5B51ADBF" w:rsidR="00B82394" w:rsidRPr="001F66F0" w:rsidRDefault="00B82394" w:rsidP="00B82394">
      <w:pPr>
        <w:pStyle w:val="paragraph"/>
      </w:pPr>
      <w:r w:rsidRPr="001F66F0">
        <w:tab/>
        <w:t>(d)</w:t>
      </w:r>
      <w:r w:rsidRPr="001F66F0">
        <w:tab/>
        <w:t>whether the authority or body proposes to adopt processes and practices that would ensure its compliance with the obligations of a criminal law</w:t>
      </w:r>
      <w:r w:rsidR="00BE5AB6">
        <w:noBreakHyphen/>
      </w:r>
      <w:r w:rsidRPr="001F66F0">
        <w:t>enforcement agency under Chapter</w:t>
      </w:r>
      <w:r w:rsidR="005039E3" w:rsidRPr="001F66F0">
        <w:t> </w:t>
      </w:r>
      <w:r w:rsidRPr="001F66F0">
        <w:t>3, and the obligations of an enforcement agency under Chapter</w:t>
      </w:r>
      <w:r w:rsidR="005039E3" w:rsidRPr="001F66F0">
        <w:t> </w:t>
      </w:r>
      <w:r w:rsidRPr="001F66F0">
        <w:t>4; and</w:t>
      </w:r>
    </w:p>
    <w:p w14:paraId="14D50B0C" w14:textId="77777777" w:rsidR="00B82394" w:rsidRPr="001F66F0" w:rsidRDefault="00B82394" w:rsidP="00B82394">
      <w:pPr>
        <w:pStyle w:val="paragraph"/>
      </w:pPr>
      <w:r w:rsidRPr="001F66F0">
        <w:tab/>
        <w:t>(e)</w:t>
      </w:r>
      <w:r w:rsidRPr="001F66F0">
        <w:tab/>
        <w:t>whether the Minister considers that the declaration would be in the public interest; and</w:t>
      </w:r>
    </w:p>
    <w:p w14:paraId="4C1585BA" w14:textId="77777777" w:rsidR="00B82394" w:rsidRPr="001F66F0" w:rsidRDefault="00B82394" w:rsidP="00B82394">
      <w:pPr>
        <w:pStyle w:val="paragraph"/>
      </w:pPr>
      <w:r w:rsidRPr="001F66F0">
        <w:tab/>
        <w:t>(f)</w:t>
      </w:r>
      <w:r w:rsidRPr="001F66F0">
        <w:tab/>
        <w:t>any other matter that the Minister considers relevant.</w:t>
      </w:r>
    </w:p>
    <w:p w14:paraId="70B81D83" w14:textId="77777777" w:rsidR="00B82394" w:rsidRPr="001F66F0" w:rsidRDefault="00B82394" w:rsidP="00B82394">
      <w:pPr>
        <w:pStyle w:val="subsection"/>
      </w:pPr>
      <w:r w:rsidRPr="001F66F0">
        <w:tab/>
        <w:t>(4A)</w:t>
      </w:r>
      <w:r w:rsidRPr="001F66F0">
        <w:tab/>
        <w:t xml:space="preserve">For the purposes of </w:t>
      </w:r>
      <w:r w:rsidR="005039E3" w:rsidRPr="001F66F0">
        <w:t>subparagraphs (</w:t>
      </w:r>
      <w:r w:rsidRPr="001F66F0">
        <w:t>4)(c)(ii) and (iii), the protection of personal information provided by the scheme must:</w:t>
      </w:r>
    </w:p>
    <w:p w14:paraId="62512ED6" w14:textId="77777777" w:rsidR="00B82394" w:rsidRPr="001F66F0" w:rsidRDefault="00B82394" w:rsidP="00B82394">
      <w:pPr>
        <w:pStyle w:val="paragraph"/>
      </w:pPr>
      <w:r w:rsidRPr="001F66F0">
        <w:tab/>
        <w:t>(a)</w:t>
      </w:r>
      <w:r w:rsidRPr="001F66F0">
        <w:tab/>
        <w:t>be comparable to the protection provided by the Australian Privacy Principles; and</w:t>
      </w:r>
    </w:p>
    <w:p w14:paraId="5F7EB882" w14:textId="77777777" w:rsidR="00B82394" w:rsidRPr="001F66F0" w:rsidRDefault="00B82394" w:rsidP="00B82394">
      <w:pPr>
        <w:pStyle w:val="paragraph"/>
      </w:pPr>
      <w:r w:rsidRPr="001F66F0">
        <w:tab/>
        <w:t>(b)</w:t>
      </w:r>
      <w:r w:rsidRPr="001F66F0">
        <w:tab/>
        <w:t>include a mechanism for monitoring the authority’s or body’s compliance with the scheme; and</w:t>
      </w:r>
    </w:p>
    <w:p w14:paraId="1B793B3B" w14:textId="77777777" w:rsidR="00B82394" w:rsidRPr="001F66F0" w:rsidRDefault="00B82394" w:rsidP="00B82394">
      <w:pPr>
        <w:pStyle w:val="paragraph"/>
      </w:pPr>
      <w:r w:rsidRPr="001F66F0">
        <w:tab/>
        <w:t>(c)</w:t>
      </w:r>
      <w:r w:rsidRPr="001F66F0">
        <w:tab/>
        <w:t>include a mechanism that enables an individual to seek recourse if his or her personal information is mishandled.</w:t>
      </w:r>
    </w:p>
    <w:p w14:paraId="14E1FE68" w14:textId="77777777" w:rsidR="00B82394" w:rsidRPr="001F66F0" w:rsidRDefault="00B82394" w:rsidP="00B82394">
      <w:pPr>
        <w:pStyle w:val="subsection"/>
      </w:pPr>
      <w:r w:rsidRPr="001F66F0">
        <w:tab/>
        <w:t>(5)</w:t>
      </w:r>
      <w:r w:rsidRPr="001F66F0">
        <w:tab/>
        <w:t>In considering whether to make the declaration, the Minister may consult such persons or bodies as the Minister thinks fit. In particular, the Minister may consult the Privacy Commissioner and the Ombudsman.</w:t>
      </w:r>
    </w:p>
    <w:p w14:paraId="3CE9A98F" w14:textId="77777777" w:rsidR="00B82394" w:rsidRPr="001F66F0" w:rsidRDefault="00B82394" w:rsidP="00B82394">
      <w:pPr>
        <w:pStyle w:val="subsection"/>
      </w:pPr>
      <w:r w:rsidRPr="001F66F0">
        <w:tab/>
        <w:t>(6)</w:t>
      </w:r>
      <w:r w:rsidRPr="001F66F0">
        <w:tab/>
        <w:t>The declaration may be subject to conditions.</w:t>
      </w:r>
    </w:p>
    <w:p w14:paraId="6B1A9B41" w14:textId="6A5FAEFC" w:rsidR="00B82394" w:rsidRPr="001F66F0" w:rsidRDefault="00B82394" w:rsidP="00B82394">
      <w:pPr>
        <w:pStyle w:val="subsection"/>
      </w:pPr>
      <w:r w:rsidRPr="001F66F0">
        <w:tab/>
        <w:t>(7)</w:t>
      </w:r>
      <w:r w:rsidRPr="001F66F0">
        <w:tab/>
        <w:t xml:space="preserve">Without limiting </w:t>
      </w:r>
      <w:r w:rsidR="0053426C" w:rsidRPr="001F66F0">
        <w:t>subsection (</w:t>
      </w:r>
      <w:r w:rsidRPr="001F66F0">
        <w:t>6), a condition may provide that the authority or body is not to exercise:</w:t>
      </w:r>
    </w:p>
    <w:p w14:paraId="76C2F150" w14:textId="36E1AB1E" w:rsidR="00B82394" w:rsidRPr="001F66F0" w:rsidRDefault="00B82394" w:rsidP="00B82394">
      <w:pPr>
        <w:pStyle w:val="paragraph"/>
      </w:pPr>
      <w:r w:rsidRPr="001F66F0">
        <w:tab/>
        <w:t>(a)</w:t>
      </w:r>
      <w:r w:rsidRPr="001F66F0">
        <w:tab/>
        <w:t>a power conferred on a criminal law</w:t>
      </w:r>
      <w:r w:rsidR="00BE5AB6">
        <w:noBreakHyphen/>
      </w:r>
      <w:r w:rsidRPr="001F66F0">
        <w:t>enforcement agency by or under a specified provision in Chapter</w:t>
      </w:r>
      <w:r w:rsidR="005039E3" w:rsidRPr="001F66F0">
        <w:t> </w:t>
      </w:r>
      <w:r w:rsidRPr="001F66F0">
        <w:t>3; or</w:t>
      </w:r>
    </w:p>
    <w:p w14:paraId="2FB08F10" w14:textId="77777777" w:rsidR="00B82394" w:rsidRPr="001F66F0" w:rsidRDefault="00B82394" w:rsidP="00B82394">
      <w:pPr>
        <w:pStyle w:val="paragraph"/>
      </w:pPr>
      <w:r w:rsidRPr="001F66F0">
        <w:tab/>
        <w:t>(b)</w:t>
      </w:r>
      <w:r w:rsidRPr="001F66F0">
        <w:tab/>
        <w:t>a power conferred on an enforcement agency by or under a specified provision in Chapter</w:t>
      </w:r>
      <w:r w:rsidR="005039E3" w:rsidRPr="001F66F0">
        <w:t> </w:t>
      </w:r>
      <w:r w:rsidRPr="001F66F0">
        <w:t>4.</w:t>
      </w:r>
    </w:p>
    <w:p w14:paraId="236D1C2D" w14:textId="4B4A9B74" w:rsidR="00B82394" w:rsidRPr="001F66F0" w:rsidRDefault="00B82394" w:rsidP="00B82394">
      <w:pPr>
        <w:pStyle w:val="subsection2"/>
      </w:pPr>
      <w:r w:rsidRPr="001F66F0">
        <w:t>The authority or body is taken, for the purposes of this Act, not to be a criminal law</w:t>
      </w:r>
      <w:r w:rsidR="00BE5AB6">
        <w:noBreakHyphen/>
      </w:r>
      <w:r w:rsidRPr="001F66F0">
        <w:t>enforcement agency for the purposes of that provision in Chapter</w:t>
      </w:r>
      <w:r w:rsidR="005039E3" w:rsidRPr="001F66F0">
        <w:t> </w:t>
      </w:r>
      <w:r w:rsidRPr="001F66F0">
        <w:t>3, or an enforcement agency for the purposes of that provision in Chapter</w:t>
      </w:r>
      <w:r w:rsidR="005039E3" w:rsidRPr="001F66F0">
        <w:t> </w:t>
      </w:r>
      <w:r w:rsidRPr="001F66F0">
        <w:t>4, as the case requires.</w:t>
      </w:r>
    </w:p>
    <w:p w14:paraId="2BDEA924" w14:textId="7B6AC2BC" w:rsidR="00B82394" w:rsidRPr="001F66F0" w:rsidRDefault="00B82394" w:rsidP="00B82394">
      <w:pPr>
        <w:pStyle w:val="subsection"/>
      </w:pPr>
      <w:r w:rsidRPr="001F66F0">
        <w:tab/>
        <w:t>(8)</w:t>
      </w:r>
      <w:r w:rsidRPr="001F66F0">
        <w:tab/>
        <w:t xml:space="preserve">The Minister may, by legislative instrument, revoke a declaration under </w:t>
      </w:r>
      <w:r w:rsidR="0053426C" w:rsidRPr="001F66F0">
        <w:t>subsection (</w:t>
      </w:r>
      <w:r w:rsidRPr="001F66F0">
        <w:t>3) relating to an authority or body if the Minister is no longer satisfied that the circumstances justify the declaration remaining in force.</w:t>
      </w:r>
    </w:p>
    <w:p w14:paraId="180B85CC" w14:textId="0C4A4702" w:rsidR="00B82394" w:rsidRPr="001F66F0" w:rsidRDefault="00B82394" w:rsidP="00B82394">
      <w:pPr>
        <w:pStyle w:val="subsection"/>
      </w:pPr>
      <w:r w:rsidRPr="001F66F0">
        <w:tab/>
        <w:t>(9)</w:t>
      </w:r>
      <w:r w:rsidRPr="001F66F0">
        <w:tab/>
        <w:t xml:space="preserve">The revocation under </w:t>
      </w:r>
      <w:r w:rsidR="0053426C" w:rsidRPr="001F66F0">
        <w:t>subsection (</w:t>
      </w:r>
      <w:r w:rsidRPr="001F66F0">
        <w:t>8) of a declaration relating to an authority or body does not affect the validity of:</w:t>
      </w:r>
    </w:p>
    <w:p w14:paraId="0D18B409" w14:textId="77777777" w:rsidR="00B82394" w:rsidRPr="001F66F0" w:rsidRDefault="00B82394" w:rsidP="00B82394">
      <w:pPr>
        <w:pStyle w:val="paragraph"/>
      </w:pPr>
      <w:r w:rsidRPr="001F66F0">
        <w:tab/>
        <w:t>(a)</w:t>
      </w:r>
      <w:r w:rsidRPr="001F66F0">
        <w:tab/>
        <w:t>a domestic preservation notice given by the authority or body; or</w:t>
      </w:r>
    </w:p>
    <w:p w14:paraId="07BF7758" w14:textId="77777777" w:rsidR="00B82394" w:rsidRPr="001F66F0" w:rsidRDefault="00B82394" w:rsidP="00B82394">
      <w:pPr>
        <w:pStyle w:val="paragraph"/>
      </w:pPr>
      <w:r w:rsidRPr="001F66F0">
        <w:tab/>
        <w:t>(b)</w:t>
      </w:r>
      <w:r w:rsidRPr="001F66F0">
        <w:tab/>
        <w:t>a stored communications warrant issued to the authority or body; or</w:t>
      </w:r>
    </w:p>
    <w:p w14:paraId="575215AD" w14:textId="4799A060" w:rsidR="00B82394" w:rsidRPr="001F66F0" w:rsidRDefault="00B82394" w:rsidP="00B82394">
      <w:pPr>
        <w:pStyle w:val="paragraph"/>
      </w:pPr>
      <w:r w:rsidRPr="001F66F0">
        <w:tab/>
        <w:t>(c)</w:t>
      </w:r>
      <w:r w:rsidRPr="001F66F0">
        <w:tab/>
        <w:t>an authorisation made by an authorised officer of the authority or body under Division</w:t>
      </w:r>
      <w:r w:rsidR="005039E3" w:rsidRPr="001F66F0">
        <w:t> </w:t>
      </w:r>
      <w:r w:rsidRPr="001F66F0">
        <w:t xml:space="preserve">4 of </w:t>
      </w:r>
      <w:r w:rsidR="0053426C" w:rsidRPr="001F66F0">
        <w:t>Part 4</w:t>
      </w:r>
      <w:r w:rsidR="00BE5AB6">
        <w:noBreakHyphen/>
      </w:r>
      <w:r w:rsidRPr="001F66F0">
        <w:t>1;</w:t>
      </w:r>
    </w:p>
    <w:p w14:paraId="03167C39" w14:textId="77777777" w:rsidR="00B82394" w:rsidRPr="001F66F0" w:rsidRDefault="00B82394" w:rsidP="00B82394">
      <w:pPr>
        <w:pStyle w:val="subsection2"/>
      </w:pPr>
      <w:r w:rsidRPr="001F66F0">
        <w:t>that was in force immediately before the revocation took effect.</w:t>
      </w:r>
    </w:p>
    <w:p w14:paraId="10A8392D" w14:textId="536D7158" w:rsidR="00B82394" w:rsidRPr="001F66F0" w:rsidRDefault="00B82394" w:rsidP="00B82394">
      <w:pPr>
        <w:pStyle w:val="subsection"/>
      </w:pPr>
      <w:r w:rsidRPr="001F66F0">
        <w:tab/>
        <w:t>(10)</w:t>
      </w:r>
      <w:r w:rsidRPr="001F66F0">
        <w:tab/>
        <w:t xml:space="preserve">A declaration under </w:t>
      </w:r>
      <w:r w:rsidR="0053426C" w:rsidRPr="001F66F0">
        <w:t>subsection (</w:t>
      </w:r>
      <w:r w:rsidRPr="001F66F0">
        <w:t>3):</w:t>
      </w:r>
    </w:p>
    <w:p w14:paraId="20A63C1C" w14:textId="77777777" w:rsidR="00B82394" w:rsidRPr="001F66F0" w:rsidRDefault="00B82394" w:rsidP="00B82394">
      <w:pPr>
        <w:pStyle w:val="paragraph"/>
      </w:pPr>
      <w:r w:rsidRPr="001F66F0">
        <w:tab/>
        <w:t>(a)</w:t>
      </w:r>
      <w:r w:rsidRPr="001F66F0">
        <w:tab/>
        <w:t>comes into force when it is made, or on such later day as is specified in the declaration; and</w:t>
      </w:r>
    </w:p>
    <w:p w14:paraId="245CB09A" w14:textId="77777777" w:rsidR="00B82394" w:rsidRPr="001F66F0" w:rsidRDefault="00B82394" w:rsidP="00B82394">
      <w:pPr>
        <w:pStyle w:val="paragraph"/>
      </w:pPr>
      <w:r w:rsidRPr="001F66F0">
        <w:tab/>
        <w:t>(b)</w:t>
      </w:r>
      <w:r w:rsidRPr="001F66F0">
        <w:tab/>
        <w:t>ceases to be in force at the end of the period of 40 sitting days of a House of the Parliament after the declaration comes into force.</w:t>
      </w:r>
    </w:p>
    <w:p w14:paraId="12EFC0CA" w14:textId="703493A2" w:rsidR="00B82394" w:rsidRPr="001F66F0" w:rsidRDefault="00B82394" w:rsidP="00B82394">
      <w:pPr>
        <w:pStyle w:val="subsection"/>
      </w:pPr>
      <w:r w:rsidRPr="001F66F0">
        <w:tab/>
        <w:t>(11)</w:t>
      </w:r>
      <w:r w:rsidRPr="001F66F0">
        <w:tab/>
        <w:t xml:space="preserve">If a Bill is introduced into either House of the Parliament that includes an amendment of </w:t>
      </w:r>
      <w:r w:rsidR="0053426C" w:rsidRPr="001F66F0">
        <w:t>subsection (</w:t>
      </w:r>
      <w:r w:rsidRPr="001F66F0">
        <w:t>1), the Minister:</w:t>
      </w:r>
    </w:p>
    <w:p w14:paraId="12C3CBBE" w14:textId="77777777" w:rsidR="00B82394" w:rsidRPr="001F66F0" w:rsidRDefault="00B82394" w:rsidP="00B82394">
      <w:pPr>
        <w:pStyle w:val="paragraph"/>
      </w:pPr>
      <w:r w:rsidRPr="001F66F0">
        <w:tab/>
        <w:t>(a)</w:t>
      </w:r>
      <w:r w:rsidRPr="001F66F0">
        <w:tab/>
        <w:t>must refer the amendment to the Parliamentary Joint Committee on Intelligence and Security for review; and</w:t>
      </w:r>
    </w:p>
    <w:p w14:paraId="7C6C0100" w14:textId="77777777" w:rsidR="00E91C86" w:rsidRPr="001F66F0" w:rsidRDefault="00B82394" w:rsidP="0086327B">
      <w:pPr>
        <w:pStyle w:val="paragraph"/>
      </w:pPr>
      <w:r w:rsidRPr="001F66F0">
        <w:tab/>
        <w:t>(b)</w:t>
      </w:r>
      <w:r w:rsidRPr="001F66F0">
        <w:tab/>
        <w:t>must not in that referral specify, as the period within which the Committee is to report on its review, a period that will end earlier than 15 sitting days of a House of the Parliament after the introduction of the Bil</w:t>
      </w:r>
      <w:r w:rsidR="00E91C86" w:rsidRPr="001F66F0">
        <w:t>l.</w:t>
      </w:r>
    </w:p>
    <w:p w14:paraId="566F5A0E" w14:textId="5E9E56B2" w:rsidR="00BE73E5" w:rsidRPr="001F66F0" w:rsidRDefault="00BE73E5" w:rsidP="00BE73E5">
      <w:pPr>
        <w:pStyle w:val="ActHead5"/>
      </w:pPr>
      <w:bookmarkStart w:id="237" w:name="_Toc87448036"/>
      <w:r w:rsidRPr="00BE5AB6">
        <w:rPr>
          <w:rStyle w:val="CharSectno"/>
        </w:rPr>
        <w:t>110B</w:t>
      </w:r>
      <w:r w:rsidRPr="001F66F0">
        <w:t xml:space="preserve">  Declarations in relation to the Immigration and Border Protection Department</w:t>
      </w:r>
      <w:bookmarkEnd w:id="237"/>
    </w:p>
    <w:p w14:paraId="08DEAB13" w14:textId="77777777" w:rsidR="00BE73E5" w:rsidRPr="001F66F0" w:rsidRDefault="00BE73E5" w:rsidP="00BE73E5">
      <w:pPr>
        <w:pStyle w:val="SubsectionHead"/>
      </w:pPr>
      <w:r w:rsidRPr="001F66F0">
        <w:t>Provisions of Chapter</w:t>
      </w:r>
      <w:r w:rsidR="005039E3" w:rsidRPr="001F66F0">
        <w:t> </w:t>
      </w:r>
      <w:r w:rsidRPr="001F66F0">
        <w:t>3 or 4 that do not apply to the Immigration and Border Protection Department</w:t>
      </w:r>
    </w:p>
    <w:p w14:paraId="61559F2A" w14:textId="77777777" w:rsidR="00BE73E5" w:rsidRPr="001F66F0" w:rsidRDefault="00BE73E5" w:rsidP="00BE73E5">
      <w:pPr>
        <w:pStyle w:val="subsection"/>
      </w:pPr>
      <w:r w:rsidRPr="001F66F0">
        <w:tab/>
        <w:t>(1)</w:t>
      </w:r>
      <w:r w:rsidRPr="001F66F0">
        <w:tab/>
        <w:t>The Minister may, by legislative instrument, declare that:</w:t>
      </w:r>
    </w:p>
    <w:p w14:paraId="2CC7EEFE" w14:textId="0101722D" w:rsidR="00BE73E5" w:rsidRPr="001F66F0" w:rsidRDefault="00BE73E5" w:rsidP="00BE73E5">
      <w:pPr>
        <w:pStyle w:val="paragraph"/>
      </w:pPr>
      <w:r w:rsidRPr="001F66F0">
        <w:tab/>
        <w:t>(a)</w:t>
      </w:r>
      <w:r w:rsidRPr="001F66F0">
        <w:tab/>
        <w:t>a specified provision in Chapter</w:t>
      </w:r>
      <w:r w:rsidR="005039E3" w:rsidRPr="001F66F0">
        <w:t> </w:t>
      </w:r>
      <w:r w:rsidRPr="001F66F0">
        <w:t>3 or 4, referring to a criminal law</w:t>
      </w:r>
      <w:r w:rsidR="00BE5AB6">
        <w:noBreakHyphen/>
      </w:r>
      <w:r w:rsidRPr="001F66F0">
        <w:t>enforcement agency, does not apply in relation to the Immigration and Border Protection Department; or</w:t>
      </w:r>
    </w:p>
    <w:p w14:paraId="0D284CDC" w14:textId="77777777" w:rsidR="00BE73E5" w:rsidRPr="001F66F0" w:rsidRDefault="00BE73E5" w:rsidP="00BE73E5">
      <w:pPr>
        <w:pStyle w:val="paragraph"/>
      </w:pPr>
      <w:r w:rsidRPr="001F66F0">
        <w:tab/>
        <w:t>(b)</w:t>
      </w:r>
      <w:r w:rsidRPr="001F66F0">
        <w:tab/>
        <w:t>a specified provision in Chapter</w:t>
      </w:r>
      <w:r w:rsidR="005039E3" w:rsidRPr="001F66F0">
        <w:t> </w:t>
      </w:r>
      <w:r w:rsidRPr="001F66F0">
        <w:t>4, referring to an enforcement agency, does not apply in relation to the Immigration and Border Protection Department.</w:t>
      </w:r>
    </w:p>
    <w:p w14:paraId="5E194B71" w14:textId="77777777" w:rsidR="00BE73E5" w:rsidRPr="001F66F0" w:rsidRDefault="00BE73E5" w:rsidP="00BE73E5">
      <w:pPr>
        <w:pStyle w:val="SubsectionHead"/>
      </w:pPr>
      <w:r w:rsidRPr="001F66F0">
        <w:t>Provisions of Chapter</w:t>
      </w:r>
      <w:r w:rsidR="005039E3" w:rsidRPr="001F66F0">
        <w:t> </w:t>
      </w:r>
      <w:r w:rsidRPr="001F66F0">
        <w:t>3 or 4 that have a limited application to the Immigration and Border Protection Department</w:t>
      </w:r>
    </w:p>
    <w:p w14:paraId="0B701EBF" w14:textId="77777777" w:rsidR="00BE73E5" w:rsidRPr="001F66F0" w:rsidRDefault="00BE73E5" w:rsidP="00BE73E5">
      <w:pPr>
        <w:pStyle w:val="subsection"/>
      </w:pPr>
      <w:r w:rsidRPr="001F66F0">
        <w:tab/>
        <w:t>(2)</w:t>
      </w:r>
      <w:r w:rsidRPr="001F66F0">
        <w:tab/>
        <w:t>The Minister may, by legislative instrument, declare that:</w:t>
      </w:r>
    </w:p>
    <w:p w14:paraId="6758400E" w14:textId="3B49969B" w:rsidR="00BE73E5" w:rsidRPr="001F66F0" w:rsidRDefault="00BE73E5" w:rsidP="00BE73E5">
      <w:pPr>
        <w:pStyle w:val="paragraph"/>
      </w:pPr>
      <w:r w:rsidRPr="001F66F0">
        <w:tab/>
        <w:t>(a)</w:t>
      </w:r>
      <w:r w:rsidRPr="001F66F0">
        <w:tab/>
        <w:t>a specified provision in Chapter</w:t>
      </w:r>
      <w:r w:rsidR="005039E3" w:rsidRPr="001F66F0">
        <w:t> </w:t>
      </w:r>
      <w:r w:rsidRPr="001F66F0">
        <w:t>3 or 4, referring to a criminal law</w:t>
      </w:r>
      <w:r w:rsidR="00BE5AB6">
        <w:noBreakHyphen/>
      </w:r>
      <w:r w:rsidRPr="001F66F0">
        <w:t>enforcement agency, applies in relation to the Immigration and Border Protection Department only to the extent specified in the declaration; or</w:t>
      </w:r>
    </w:p>
    <w:p w14:paraId="3F9E3B8B" w14:textId="77777777" w:rsidR="00BE73E5" w:rsidRPr="001F66F0" w:rsidRDefault="00BE73E5" w:rsidP="00BE73E5">
      <w:pPr>
        <w:pStyle w:val="paragraph"/>
      </w:pPr>
      <w:r w:rsidRPr="001F66F0">
        <w:tab/>
        <w:t>(b)</w:t>
      </w:r>
      <w:r w:rsidRPr="001F66F0">
        <w:tab/>
        <w:t>a specified provision in Chapter</w:t>
      </w:r>
      <w:r w:rsidR="005039E3" w:rsidRPr="001F66F0">
        <w:t> </w:t>
      </w:r>
      <w:r w:rsidRPr="001F66F0">
        <w:t>4, referring to an enforcement agency, applies in relation to the Immigration and Border Protection Department only to the extent specified in the declaration.</w:t>
      </w:r>
    </w:p>
    <w:p w14:paraId="345F10E6" w14:textId="26F060A4" w:rsidR="00993A2F" w:rsidRPr="001F66F0" w:rsidRDefault="00993A2F" w:rsidP="00B82394">
      <w:pPr>
        <w:pStyle w:val="ActHead5"/>
      </w:pPr>
      <w:bookmarkStart w:id="238" w:name="_Toc87448037"/>
      <w:r w:rsidRPr="00BE5AB6">
        <w:rPr>
          <w:rStyle w:val="CharSectno"/>
        </w:rPr>
        <w:t>111</w:t>
      </w:r>
      <w:r w:rsidRPr="001F66F0">
        <w:t xml:space="preserve">  Form of applications</w:t>
      </w:r>
      <w:bookmarkEnd w:id="238"/>
    </w:p>
    <w:p w14:paraId="3E181362" w14:textId="77777777" w:rsidR="00993A2F" w:rsidRPr="001F66F0" w:rsidRDefault="00993A2F" w:rsidP="00993A2F">
      <w:pPr>
        <w:pStyle w:val="subsection"/>
      </w:pPr>
      <w:r w:rsidRPr="001F66F0">
        <w:tab/>
        <w:t>(1)</w:t>
      </w:r>
      <w:r w:rsidRPr="001F66F0">
        <w:tab/>
        <w:t>The application must be in writing.</w:t>
      </w:r>
    </w:p>
    <w:p w14:paraId="3CAC698C" w14:textId="77777777" w:rsidR="00993A2F" w:rsidRPr="001F66F0" w:rsidRDefault="00993A2F" w:rsidP="00993A2F">
      <w:pPr>
        <w:pStyle w:val="subsection"/>
      </w:pPr>
      <w:r w:rsidRPr="001F66F0">
        <w:tab/>
        <w:t>(2)</w:t>
      </w:r>
      <w:r w:rsidRPr="001F66F0">
        <w:tab/>
        <w:t>However, a person making the application on the agency’s behalf may make the application by telephone if the person:</w:t>
      </w:r>
    </w:p>
    <w:p w14:paraId="3D59FC9F" w14:textId="1362E9E8" w:rsidR="00993A2F" w:rsidRPr="001F66F0" w:rsidRDefault="00993A2F" w:rsidP="00993A2F">
      <w:pPr>
        <w:pStyle w:val="paragraph"/>
      </w:pPr>
      <w:r w:rsidRPr="001F66F0">
        <w:tab/>
        <w:t>(a)</w:t>
      </w:r>
      <w:r w:rsidRPr="001F66F0">
        <w:tab/>
        <w:t xml:space="preserve">is the chief officer of the agency or a person in relation to whom an authorisation by the chief officer is in force under </w:t>
      </w:r>
      <w:r w:rsidR="0053426C" w:rsidRPr="001F66F0">
        <w:t>subsection (</w:t>
      </w:r>
      <w:r w:rsidRPr="001F66F0">
        <w:t>3); and</w:t>
      </w:r>
    </w:p>
    <w:p w14:paraId="403D34A8" w14:textId="77777777" w:rsidR="00993A2F" w:rsidRPr="001F66F0" w:rsidRDefault="00993A2F" w:rsidP="00993A2F">
      <w:pPr>
        <w:pStyle w:val="paragraph"/>
      </w:pPr>
      <w:r w:rsidRPr="001F66F0">
        <w:tab/>
        <w:t>(b)</w:t>
      </w:r>
      <w:r w:rsidRPr="001F66F0">
        <w:tab/>
        <w:t>thinks it necessary, because of urgent circumstances, to make the application by telephone.</w:t>
      </w:r>
    </w:p>
    <w:p w14:paraId="0719E328" w14:textId="1A813669" w:rsidR="00993A2F" w:rsidRPr="001F66F0" w:rsidRDefault="00993A2F" w:rsidP="00993A2F">
      <w:pPr>
        <w:pStyle w:val="subsection"/>
      </w:pPr>
      <w:r w:rsidRPr="001F66F0">
        <w:tab/>
        <w:t>(3)</w:t>
      </w:r>
      <w:r w:rsidRPr="001F66F0">
        <w:tab/>
        <w:t xml:space="preserve">The chief officer of </w:t>
      </w:r>
      <w:r w:rsidR="00E91C86" w:rsidRPr="001F66F0">
        <w:t>a criminal law</w:t>
      </w:r>
      <w:r w:rsidR="00BE5AB6">
        <w:noBreakHyphen/>
      </w:r>
      <w:r w:rsidR="00E91C86" w:rsidRPr="001F66F0">
        <w:t>enforcement agency</w:t>
      </w:r>
      <w:r w:rsidRPr="001F66F0">
        <w:t xml:space="preserve"> may, in writing, authorise persons (including classes of persons) for the purposes of </w:t>
      </w:r>
      <w:r w:rsidR="0053426C" w:rsidRPr="001F66F0">
        <w:t>subsection (</w:t>
      </w:r>
      <w:r w:rsidRPr="001F66F0">
        <w:t>2). However, each person must be entitled under section</w:t>
      </w:r>
      <w:r w:rsidR="005039E3" w:rsidRPr="001F66F0">
        <w:t> </w:t>
      </w:r>
      <w:r w:rsidRPr="001F66F0">
        <w:t>110 to make applications on the agency’s behalf.</w:t>
      </w:r>
    </w:p>
    <w:p w14:paraId="072C2C02" w14:textId="7345A0C9" w:rsidR="00993A2F" w:rsidRPr="001F66F0" w:rsidRDefault="00993A2F" w:rsidP="00993A2F">
      <w:pPr>
        <w:pStyle w:val="ActHead5"/>
      </w:pPr>
      <w:bookmarkStart w:id="239" w:name="_Toc87448038"/>
      <w:r w:rsidRPr="00BE5AB6">
        <w:rPr>
          <w:rStyle w:val="CharSectno"/>
        </w:rPr>
        <w:t>112</w:t>
      </w:r>
      <w:r w:rsidRPr="001F66F0">
        <w:t xml:space="preserve">  Contents of written applications</w:t>
      </w:r>
      <w:bookmarkEnd w:id="239"/>
    </w:p>
    <w:p w14:paraId="44A0FE3A" w14:textId="77777777" w:rsidR="00993A2F" w:rsidRPr="001F66F0" w:rsidRDefault="00993A2F" w:rsidP="00993A2F">
      <w:pPr>
        <w:pStyle w:val="subsection"/>
      </w:pPr>
      <w:r w:rsidRPr="001F66F0">
        <w:tab/>
      </w:r>
      <w:r w:rsidRPr="001F66F0">
        <w:tab/>
        <w:t>The application must, if it is in writing, set out:</w:t>
      </w:r>
    </w:p>
    <w:p w14:paraId="6F45C511" w14:textId="77777777" w:rsidR="00993A2F" w:rsidRPr="001F66F0" w:rsidRDefault="00993A2F" w:rsidP="00993A2F">
      <w:pPr>
        <w:pStyle w:val="paragraph"/>
      </w:pPr>
      <w:r w:rsidRPr="001F66F0">
        <w:tab/>
        <w:t>(a)</w:t>
      </w:r>
      <w:r w:rsidRPr="001F66F0">
        <w:tab/>
        <w:t>the name of the agency; and</w:t>
      </w:r>
    </w:p>
    <w:p w14:paraId="62A620C0" w14:textId="77777777" w:rsidR="00993A2F" w:rsidRPr="001F66F0" w:rsidRDefault="00993A2F" w:rsidP="00993A2F">
      <w:pPr>
        <w:pStyle w:val="paragraph"/>
      </w:pPr>
      <w:r w:rsidRPr="001F66F0">
        <w:tab/>
        <w:t>(b)</w:t>
      </w:r>
      <w:r w:rsidRPr="001F66F0">
        <w:tab/>
        <w:t>the name of the person making the application on the agency’s behalf.</w:t>
      </w:r>
    </w:p>
    <w:p w14:paraId="1A433E18" w14:textId="6CE34474" w:rsidR="00993A2F" w:rsidRPr="001F66F0" w:rsidRDefault="00993A2F" w:rsidP="00993A2F">
      <w:pPr>
        <w:pStyle w:val="ActHead5"/>
      </w:pPr>
      <w:bookmarkStart w:id="240" w:name="_Toc87448039"/>
      <w:r w:rsidRPr="00BE5AB6">
        <w:rPr>
          <w:rStyle w:val="CharSectno"/>
        </w:rPr>
        <w:t>113</w:t>
      </w:r>
      <w:r w:rsidRPr="001F66F0">
        <w:t xml:space="preserve">  Affidavits to accompany written applications</w:t>
      </w:r>
      <w:bookmarkEnd w:id="240"/>
    </w:p>
    <w:p w14:paraId="20B1D81E" w14:textId="77777777" w:rsidR="00993A2F" w:rsidRPr="001F66F0" w:rsidRDefault="00993A2F" w:rsidP="00993A2F">
      <w:pPr>
        <w:pStyle w:val="subsection"/>
      </w:pPr>
      <w:r w:rsidRPr="001F66F0">
        <w:tab/>
        <w:t>(1)</w:t>
      </w:r>
      <w:r w:rsidRPr="001F66F0">
        <w:tab/>
        <w:t>The application must, if it is in writing, be accompanied by an affidavit complying with this section.</w:t>
      </w:r>
    </w:p>
    <w:p w14:paraId="61BCAF9E" w14:textId="77777777" w:rsidR="00993A2F" w:rsidRPr="001F66F0" w:rsidRDefault="00993A2F" w:rsidP="00993A2F">
      <w:pPr>
        <w:pStyle w:val="subsection"/>
      </w:pPr>
      <w:r w:rsidRPr="001F66F0">
        <w:tab/>
        <w:t>(2)</w:t>
      </w:r>
      <w:r w:rsidRPr="001F66F0">
        <w:tab/>
        <w:t>The affidavit must set out the facts and other grounds on which the application is based.</w:t>
      </w:r>
    </w:p>
    <w:p w14:paraId="1EAA2D7F" w14:textId="2AC4355D" w:rsidR="00993A2F" w:rsidRPr="001F66F0" w:rsidRDefault="00993A2F" w:rsidP="00993A2F">
      <w:pPr>
        <w:pStyle w:val="subsection"/>
      </w:pPr>
      <w:r w:rsidRPr="001F66F0">
        <w:tab/>
        <w:t>(3)</w:t>
      </w:r>
      <w:r w:rsidRPr="001F66F0">
        <w:tab/>
        <w:t xml:space="preserve">Despite </w:t>
      </w:r>
      <w:r w:rsidR="0053426C" w:rsidRPr="001F66F0">
        <w:t>subsection (</w:t>
      </w:r>
      <w:r w:rsidRPr="001F66F0">
        <w:t>1), a written application may be accompanied by 2 or more affidavits that together set out each matter that, but for this subsection, this section would have required an affidavit accompanying the application to set out.</w:t>
      </w:r>
    </w:p>
    <w:p w14:paraId="01A02699" w14:textId="68E8CA5C" w:rsidR="00993A2F" w:rsidRPr="001F66F0" w:rsidRDefault="00993A2F" w:rsidP="00993A2F">
      <w:pPr>
        <w:pStyle w:val="ActHead5"/>
      </w:pPr>
      <w:bookmarkStart w:id="241" w:name="_Toc87448040"/>
      <w:r w:rsidRPr="00BE5AB6">
        <w:rPr>
          <w:rStyle w:val="CharSectno"/>
        </w:rPr>
        <w:t>114</w:t>
      </w:r>
      <w:r w:rsidRPr="001F66F0">
        <w:t xml:space="preserve">  Information to be given on telephone applications</w:t>
      </w:r>
      <w:bookmarkEnd w:id="241"/>
    </w:p>
    <w:p w14:paraId="77F57DAA" w14:textId="77777777" w:rsidR="00993A2F" w:rsidRPr="001F66F0" w:rsidRDefault="00993A2F" w:rsidP="00993A2F">
      <w:pPr>
        <w:pStyle w:val="subsection"/>
      </w:pPr>
      <w:r w:rsidRPr="001F66F0">
        <w:tab/>
      </w:r>
      <w:r w:rsidRPr="001F66F0">
        <w:tab/>
        <w:t>The information given to an issuing authority in connection with a telephone application to the issuing authority:</w:t>
      </w:r>
    </w:p>
    <w:p w14:paraId="1FE2EAE8" w14:textId="77777777" w:rsidR="00993A2F" w:rsidRPr="001F66F0" w:rsidRDefault="00993A2F" w:rsidP="00993A2F">
      <w:pPr>
        <w:pStyle w:val="paragraph"/>
      </w:pPr>
      <w:r w:rsidRPr="001F66F0">
        <w:tab/>
        <w:t>(a)</w:t>
      </w:r>
      <w:r w:rsidRPr="001F66F0">
        <w:tab/>
        <w:t>must include particulars of the urgent circumstances because of which the person making the application on the agency’s behalf thinks it necessary to make the application by telephone; and</w:t>
      </w:r>
    </w:p>
    <w:p w14:paraId="5F5A86F1" w14:textId="77777777" w:rsidR="00993A2F" w:rsidRPr="001F66F0" w:rsidRDefault="00993A2F" w:rsidP="00993A2F">
      <w:pPr>
        <w:pStyle w:val="paragraph"/>
      </w:pPr>
      <w:r w:rsidRPr="001F66F0">
        <w:tab/>
        <w:t>(b)</w:t>
      </w:r>
      <w:r w:rsidRPr="001F66F0">
        <w:tab/>
        <w:t>must include each matter that, if the application had been made in writing, section</w:t>
      </w:r>
      <w:r w:rsidR="005039E3" w:rsidRPr="001F66F0">
        <w:t> </w:t>
      </w:r>
      <w:r w:rsidRPr="001F66F0">
        <w:t>112 or 113 would have required the application, or an affidavit accompanying it, to set out; and</w:t>
      </w:r>
    </w:p>
    <w:p w14:paraId="2EF7C263" w14:textId="77777777" w:rsidR="00993A2F" w:rsidRPr="001F66F0" w:rsidRDefault="00993A2F" w:rsidP="00993A2F">
      <w:pPr>
        <w:pStyle w:val="paragraph"/>
      </w:pPr>
      <w:r w:rsidRPr="001F66F0">
        <w:tab/>
        <w:t>(c)</w:t>
      </w:r>
      <w:r w:rsidRPr="001F66F0">
        <w:tab/>
        <w:t>must be given orally or in writing, as the issuing authority directs.</w:t>
      </w:r>
    </w:p>
    <w:p w14:paraId="71E92CF3" w14:textId="2B4AE69C" w:rsidR="00993A2F" w:rsidRPr="001F66F0" w:rsidRDefault="00993A2F" w:rsidP="00993A2F">
      <w:pPr>
        <w:pStyle w:val="ActHead5"/>
      </w:pPr>
      <w:bookmarkStart w:id="242" w:name="_Toc87448041"/>
      <w:r w:rsidRPr="00BE5AB6">
        <w:rPr>
          <w:rStyle w:val="CharSectno"/>
        </w:rPr>
        <w:t>115</w:t>
      </w:r>
      <w:r w:rsidRPr="001F66F0">
        <w:t xml:space="preserve">  Giving further information to Judge</w:t>
      </w:r>
      <w:bookmarkEnd w:id="242"/>
    </w:p>
    <w:p w14:paraId="196E5014" w14:textId="77777777" w:rsidR="00993A2F" w:rsidRPr="001F66F0" w:rsidRDefault="00993A2F" w:rsidP="00993A2F">
      <w:pPr>
        <w:pStyle w:val="subsection"/>
      </w:pPr>
      <w:r w:rsidRPr="001F66F0">
        <w:tab/>
        <w:t>(1)</w:t>
      </w:r>
      <w:r w:rsidRPr="001F66F0">
        <w:tab/>
        <w:t>An issuing authority may require further information to be given in connection with an application to the issuing authority for a warrant.</w:t>
      </w:r>
    </w:p>
    <w:p w14:paraId="3802D506" w14:textId="77777777" w:rsidR="00993A2F" w:rsidRPr="001F66F0" w:rsidRDefault="00993A2F" w:rsidP="00993A2F">
      <w:pPr>
        <w:pStyle w:val="subsection"/>
      </w:pPr>
      <w:r w:rsidRPr="001F66F0">
        <w:tab/>
        <w:t>(2)</w:t>
      </w:r>
      <w:r w:rsidRPr="001F66F0">
        <w:tab/>
        <w:t>The further information:</w:t>
      </w:r>
    </w:p>
    <w:p w14:paraId="5FB32523" w14:textId="77777777" w:rsidR="00993A2F" w:rsidRPr="001F66F0" w:rsidRDefault="00993A2F" w:rsidP="00993A2F">
      <w:pPr>
        <w:pStyle w:val="paragraph"/>
      </w:pPr>
      <w:r w:rsidRPr="001F66F0">
        <w:tab/>
        <w:t>(a)</w:t>
      </w:r>
      <w:r w:rsidRPr="001F66F0">
        <w:tab/>
        <w:t>must be given on oath if the application was made in writing; and</w:t>
      </w:r>
    </w:p>
    <w:p w14:paraId="76A4A75F" w14:textId="77777777" w:rsidR="00993A2F" w:rsidRPr="001F66F0" w:rsidRDefault="00993A2F" w:rsidP="00993A2F">
      <w:pPr>
        <w:pStyle w:val="paragraph"/>
      </w:pPr>
      <w:r w:rsidRPr="001F66F0">
        <w:tab/>
        <w:t>(b)</w:t>
      </w:r>
      <w:r w:rsidRPr="001F66F0">
        <w:tab/>
        <w:t>must be given orally or otherwise, as the issuing authority directs.</w:t>
      </w:r>
    </w:p>
    <w:p w14:paraId="25B5EACA" w14:textId="0418F4B0" w:rsidR="00993A2F" w:rsidRPr="001F66F0" w:rsidRDefault="00993A2F" w:rsidP="00DD1FDB">
      <w:pPr>
        <w:pStyle w:val="ActHead3"/>
        <w:pageBreakBefore/>
      </w:pPr>
      <w:bookmarkStart w:id="243" w:name="_Toc87448042"/>
      <w:r w:rsidRPr="00BE5AB6">
        <w:rPr>
          <w:rStyle w:val="CharDivNo"/>
        </w:rPr>
        <w:t>Division</w:t>
      </w:r>
      <w:r w:rsidR="005039E3" w:rsidRPr="00BE5AB6">
        <w:rPr>
          <w:rStyle w:val="CharDivNo"/>
        </w:rPr>
        <w:t> </w:t>
      </w:r>
      <w:r w:rsidRPr="00BE5AB6">
        <w:rPr>
          <w:rStyle w:val="CharDivNo"/>
        </w:rPr>
        <w:t>2</w:t>
      </w:r>
      <w:r w:rsidRPr="001F66F0">
        <w:t>—</w:t>
      </w:r>
      <w:r w:rsidRPr="00BE5AB6">
        <w:rPr>
          <w:rStyle w:val="CharDivText"/>
        </w:rPr>
        <w:t>Issuing of warrants</w:t>
      </w:r>
      <w:bookmarkEnd w:id="243"/>
    </w:p>
    <w:p w14:paraId="4EFD03D9" w14:textId="661A603D" w:rsidR="00993A2F" w:rsidRPr="001F66F0" w:rsidRDefault="00993A2F" w:rsidP="00993A2F">
      <w:pPr>
        <w:pStyle w:val="ActHead5"/>
        <w:tabs>
          <w:tab w:val="left" w:pos="4950"/>
        </w:tabs>
      </w:pPr>
      <w:bookmarkStart w:id="244" w:name="_Toc87448043"/>
      <w:r w:rsidRPr="00BE5AB6">
        <w:rPr>
          <w:rStyle w:val="CharSectno"/>
        </w:rPr>
        <w:t>116</w:t>
      </w:r>
      <w:r w:rsidRPr="001F66F0">
        <w:t xml:space="preserve">  Issuing of stored communications warrants</w:t>
      </w:r>
      <w:bookmarkEnd w:id="244"/>
    </w:p>
    <w:p w14:paraId="5B898C13" w14:textId="2F9FAC42" w:rsidR="00993A2F" w:rsidRPr="001F66F0" w:rsidRDefault="00993A2F" w:rsidP="00993A2F">
      <w:pPr>
        <w:pStyle w:val="subsection"/>
      </w:pPr>
      <w:r w:rsidRPr="001F66F0">
        <w:tab/>
        <w:t>(1)</w:t>
      </w:r>
      <w:r w:rsidRPr="001F66F0">
        <w:tab/>
        <w:t xml:space="preserve">An issuing authority to whom </w:t>
      </w:r>
      <w:r w:rsidR="00E91C86" w:rsidRPr="001F66F0">
        <w:t>a criminal law</w:t>
      </w:r>
      <w:r w:rsidR="00BE5AB6">
        <w:noBreakHyphen/>
      </w:r>
      <w:r w:rsidR="00E91C86" w:rsidRPr="001F66F0">
        <w:t>enforcement agency</w:t>
      </w:r>
      <w:r w:rsidRPr="001F66F0">
        <w:t xml:space="preserve"> has applied for a stored communications warrant in respect of a person may, in his or her discretion, issue such a warrant if satisfied, on the basis of the information given to him or her under this </w:t>
      </w:r>
      <w:r w:rsidR="0053426C" w:rsidRPr="001F66F0">
        <w:t>Part i</w:t>
      </w:r>
      <w:r w:rsidRPr="001F66F0">
        <w:t>n connection with the application, that:</w:t>
      </w:r>
    </w:p>
    <w:p w14:paraId="46CF927D" w14:textId="77777777" w:rsidR="00993A2F" w:rsidRPr="001F66F0" w:rsidRDefault="00993A2F" w:rsidP="00993A2F">
      <w:pPr>
        <w:pStyle w:val="paragraph"/>
      </w:pPr>
      <w:r w:rsidRPr="001F66F0">
        <w:tab/>
        <w:t>(a)</w:t>
      </w:r>
      <w:r w:rsidRPr="001F66F0">
        <w:tab/>
        <w:t>Division</w:t>
      </w:r>
      <w:r w:rsidR="005039E3" w:rsidRPr="001F66F0">
        <w:t> </w:t>
      </w:r>
      <w:r w:rsidRPr="001F66F0">
        <w:t>1 has been complied with in relation to the application; and</w:t>
      </w:r>
    </w:p>
    <w:p w14:paraId="24339A3B" w14:textId="77777777" w:rsidR="00993A2F" w:rsidRPr="001F66F0" w:rsidRDefault="00993A2F" w:rsidP="00993A2F">
      <w:pPr>
        <w:pStyle w:val="paragraph"/>
      </w:pPr>
      <w:r w:rsidRPr="001F66F0">
        <w:tab/>
        <w:t>(b)</w:t>
      </w:r>
      <w:r w:rsidRPr="001F66F0">
        <w:tab/>
        <w:t>in the case of a telephone application—because of urgent circumstances, it was necessary to make the application by telephone; and</w:t>
      </w:r>
    </w:p>
    <w:p w14:paraId="6AB09496" w14:textId="77777777" w:rsidR="00993A2F" w:rsidRPr="001F66F0" w:rsidRDefault="00993A2F" w:rsidP="00993A2F">
      <w:pPr>
        <w:pStyle w:val="paragraph"/>
      </w:pPr>
      <w:r w:rsidRPr="001F66F0">
        <w:tab/>
        <w:t>(c)</w:t>
      </w:r>
      <w:r w:rsidRPr="001F66F0">
        <w:tab/>
        <w:t>there are reasonable grounds for suspecting that a particular carrier holds stored communications:</w:t>
      </w:r>
    </w:p>
    <w:p w14:paraId="13411F74" w14:textId="77777777" w:rsidR="00993A2F" w:rsidRPr="001F66F0" w:rsidRDefault="00993A2F" w:rsidP="00993A2F">
      <w:pPr>
        <w:pStyle w:val="paragraphsub"/>
      </w:pPr>
      <w:r w:rsidRPr="001F66F0">
        <w:tab/>
        <w:t>(i)</w:t>
      </w:r>
      <w:r w:rsidRPr="001F66F0">
        <w:tab/>
        <w:t>that the person has made; or</w:t>
      </w:r>
    </w:p>
    <w:p w14:paraId="44605A44" w14:textId="77777777" w:rsidR="00993A2F" w:rsidRPr="001F66F0" w:rsidRDefault="00993A2F" w:rsidP="00993A2F">
      <w:pPr>
        <w:pStyle w:val="paragraphsub"/>
      </w:pPr>
      <w:r w:rsidRPr="001F66F0">
        <w:tab/>
        <w:t>(ii)</w:t>
      </w:r>
      <w:r w:rsidRPr="001F66F0">
        <w:tab/>
        <w:t>that another person has made and for which the person is the intended recipient; and</w:t>
      </w:r>
    </w:p>
    <w:p w14:paraId="3F73B43A" w14:textId="77777777" w:rsidR="00A66021" w:rsidRPr="001F66F0" w:rsidRDefault="00A66021" w:rsidP="00A66021">
      <w:pPr>
        <w:pStyle w:val="paragraph"/>
      </w:pPr>
      <w:r w:rsidRPr="001F66F0">
        <w:tab/>
        <w:t>(d)</w:t>
      </w:r>
      <w:r w:rsidRPr="001F66F0">
        <w:tab/>
        <w:t>information that would be likely to be obtained by accessing those stored communications under a stored communications warrant would be likely to assist in connection with:</w:t>
      </w:r>
    </w:p>
    <w:p w14:paraId="54D5E086" w14:textId="3F0AF2FE" w:rsidR="00A66021" w:rsidRPr="001F66F0" w:rsidRDefault="00A66021" w:rsidP="00A66021">
      <w:pPr>
        <w:pStyle w:val="paragraphsub"/>
      </w:pPr>
      <w:r w:rsidRPr="001F66F0">
        <w:tab/>
        <w:t>(i)</w:t>
      </w:r>
      <w:r w:rsidRPr="001F66F0">
        <w:tab/>
        <w:t xml:space="preserve">unless </w:t>
      </w:r>
      <w:r w:rsidR="0053426C" w:rsidRPr="001F66F0">
        <w:t>subparagraph (</w:t>
      </w:r>
      <w:r w:rsidRPr="001F66F0">
        <w:t>ii) applies—the investigation by the agency of a serious contravention in which the person is involved (including as a victim of the serious contravention); or</w:t>
      </w:r>
    </w:p>
    <w:p w14:paraId="2C134B26" w14:textId="77777777" w:rsidR="00A66021" w:rsidRPr="001F66F0" w:rsidRDefault="00A66021" w:rsidP="00A66021">
      <w:pPr>
        <w:pStyle w:val="paragraphsub"/>
      </w:pPr>
      <w:r w:rsidRPr="001F66F0">
        <w:tab/>
        <w:t>(ii)</w:t>
      </w:r>
      <w:r w:rsidRPr="001F66F0">
        <w:tab/>
        <w:t>for an international assistance application—the investigation, investigative proceeding, or proceeding by the entity to which the application relates, of a serious foreign contravention to which the application relates and in which the person is involved (including as a victim of the serious foreign contravention); and</w:t>
      </w:r>
    </w:p>
    <w:p w14:paraId="7B36BBCE" w14:textId="77777777" w:rsidR="00151AAC" w:rsidRPr="001F66F0" w:rsidRDefault="00151AAC" w:rsidP="00F120AE">
      <w:pPr>
        <w:pStyle w:val="paragraph"/>
        <w:keepLines/>
      </w:pPr>
      <w:r w:rsidRPr="001F66F0">
        <w:tab/>
        <w:t>(da)</w:t>
      </w:r>
      <w:r w:rsidRPr="001F66F0">
        <w:tab/>
        <w:t>if the stored communications warrant is applied for in relation to a person who is the victim of the serious contravention—the person is unable to consent, or it is impracticable for the person to consent, to those stored communications being accessed; and</w:t>
      </w:r>
    </w:p>
    <w:p w14:paraId="7DCFC737" w14:textId="65C5263D" w:rsidR="00993A2F" w:rsidRPr="001F66F0" w:rsidRDefault="00993A2F" w:rsidP="00993A2F">
      <w:pPr>
        <w:pStyle w:val="paragraph"/>
      </w:pPr>
      <w:r w:rsidRPr="001F66F0">
        <w:tab/>
        <w:t>(e)</w:t>
      </w:r>
      <w:r w:rsidRPr="001F66F0">
        <w:tab/>
      </w:r>
      <w:r w:rsidR="009B17EC" w:rsidRPr="001F66F0">
        <w:t>in any case—</w:t>
      </w:r>
      <w:r w:rsidRPr="001F66F0">
        <w:t xml:space="preserve">having regard to the matters referred to in </w:t>
      </w:r>
      <w:r w:rsidR="0053426C" w:rsidRPr="001F66F0">
        <w:t>subsection (</w:t>
      </w:r>
      <w:r w:rsidRPr="001F66F0">
        <w:t>2)</w:t>
      </w:r>
      <w:r w:rsidR="00E861F3" w:rsidRPr="001F66F0">
        <w:t xml:space="preserve"> or (2A</w:t>
      </w:r>
      <w:r w:rsidR="00080F0E" w:rsidRPr="001F66F0">
        <w:t>) (a</w:t>
      </w:r>
      <w:r w:rsidR="00E861F3" w:rsidRPr="001F66F0">
        <w:t>s the case requires)</w:t>
      </w:r>
      <w:r w:rsidRPr="001F66F0">
        <w:t>, and to no other matters, the issuing authority should issue a warrant authorising access to such stored communications.</w:t>
      </w:r>
    </w:p>
    <w:p w14:paraId="271A9313" w14:textId="77777777" w:rsidR="00993A2F" w:rsidRPr="001F66F0" w:rsidRDefault="00993A2F" w:rsidP="00993A2F">
      <w:pPr>
        <w:pStyle w:val="subsection"/>
      </w:pPr>
      <w:r w:rsidRPr="001F66F0">
        <w:tab/>
        <w:t>(2)</w:t>
      </w:r>
      <w:r w:rsidRPr="001F66F0">
        <w:tab/>
      </w:r>
      <w:r w:rsidR="00A66021" w:rsidRPr="001F66F0">
        <w:t>For an application other than an international assistance application</w:t>
      </w:r>
      <w:r w:rsidR="00E861F3" w:rsidRPr="001F66F0">
        <w:t>, the matters</w:t>
      </w:r>
      <w:r w:rsidRPr="001F66F0">
        <w:t xml:space="preserve"> to which the issuing authority must have regard are:</w:t>
      </w:r>
    </w:p>
    <w:p w14:paraId="418910C0" w14:textId="77777777" w:rsidR="00993A2F" w:rsidRPr="001F66F0" w:rsidRDefault="00993A2F" w:rsidP="00993A2F">
      <w:pPr>
        <w:pStyle w:val="paragraph"/>
      </w:pPr>
      <w:r w:rsidRPr="001F66F0">
        <w:tab/>
        <w:t>(a)</w:t>
      </w:r>
      <w:r w:rsidRPr="001F66F0">
        <w:tab/>
        <w:t>how much the privacy of any person or persons would be likely to be interfered with by accessing those stored communications under a stored communications warrant; and</w:t>
      </w:r>
    </w:p>
    <w:p w14:paraId="42546F37" w14:textId="77777777" w:rsidR="00993A2F" w:rsidRPr="001F66F0" w:rsidRDefault="00993A2F" w:rsidP="00993A2F">
      <w:pPr>
        <w:pStyle w:val="paragraph"/>
      </w:pPr>
      <w:r w:rsidRPr="001F66F0">
        <w:tab/>
        <w:t>(b)</w:t>
      </w:r>
      <w:r w:rsidRPr="001F66F0">
        <w:tab/>
        <w:t>the gravity of the conduct constituting the serious contravention; and</w:t>
      </w:r>
    </w:p>
    <w:p w14:paraId="3C3B662D" w14:textId="2EF85DEA" w:rsidR="00993A2F" w:rsidRPr="001F66F0" w:rsidRDefault="00993A2F" w:rsidP="00993A2F">
      <w:pPr>
        <w:pStyle w:val="paragraph"/>
      </w:pPr>
      <w:r w:rsidRPr="001F66F0">
        <w:tab/>
        <w:t>(c)</w:t>
      </w:r>
      <w:r w:rsidRPr="001F66F0">
        <w:tab/>
        <w:t xml:space="preserve">how much the information referred to in </w:t>
      </w:r>
      <w:r w:rsidR="0053426C" w:rsidRPr="001F66F0">
        <w:t>subparagraph (</w:t>
      </w:r>
      <w:r w:rsidR="00E861F3" w:rsidRPr="001F66F0">
        <w:t>1)(d)(i)</w:t>
      </w:r>
      <w:r w:rsidRPr="001F66F0">
        <w:t xml:space="preserve"> would be likely to assist in connection with the investigation; and</w:t>
      </w:r>
    </w:p>
    <w:p w14:paraId="4DCB93FB" w14:textId="77777777" w:rsidR="00993A2F" w:rsidRPr="001F66F0" w:rsidRDefault="00993A2F" w:rsidP="00993A2F">
      <w:pPr>
        <w:pStyle w:val="paragraph"/>
      </w:pPr>
      <w:r w:rsidRPr="001F66F0">
        <w:tab/>
        <w:t>(d)</w:t>
      </w:r>
      <w:r w:rsidRPr="001F66F0">
        <w:tab/>
        <w:t>to what extent methods of investigating the serious contravention that do not involve the use of a stored communications warrant in relation to the person have been used by, or are available to, the agency; and</w:t>
      </w:r>
    </w:p>
    <w:p w14:paraId="15F8D08A" w14:textId="77777777" w:rsidR="00993A2F" w:rsidRPr="001F66F0" w:rsidRDefault="00993A2F" w:rsidP="00993A2F">
      <w:pPr>
        <w:pStyle w:val="paragraph"/>
      </w:pPr>
      <w:r w:rsidRPr="001F66F0">
        <w:tab/>
        <w:t>(e)</w:t>
      </w:r>
      <w:r w:rsidRPr="001F66F0">
        <w:tab/>
        <w:t>how much the use of such methods would be likely to assist in connection with the investigation by the agency of the serious contravention; and</w:t>
      </w:r>
    </w:p>
    <w:p w14:paraId="0564F522" w14:textId="77777777" w:rsidR="00993A2F" w:rsidRPr="001F66F0" w:rsidRDefault="00993A2F" w:rsidP="00993A2F">
      <w:pPr>
        <w:pStyle w:val="paragraph"/>
      </w:pPr>
      <w:r w:rsidRPr="001F66F0">
        <w:tab/>
        <w:t>(f)</w:t>
      </w:r>
      <w:r w:rsidRPr="001F66F0">
        <w:tab/>
        <w:t>how much the use of such methods would be likely to prejudice the investigation by the agency of the serious contravention, whether because of delay or for any other reason.</w:t>
      </w:r>
    </w:p>
    <w:p w14:paraId="0D1CD945" w14:textId="77777777" w:rsidR="00E861F3" w:rsidRPr="001F66F0" w:rsidRDefault="00E861F3" w:rsidP="00E861F3">
      <w:pPr>
        <w:pStyle w:val="subsection"/>
      </w:pPr>
      <w:r w:rsidRPr="001F66F0">
        <w:tab/>
        <w:t>(2A)</w:t>
      </w:r>
      <w:r w:rsidRPr="001F66F0">
        <w:tab/>
      </w:r>
      <w:r w:rsidR="00A66021" w:rsidRPr="001F66F0">
        <w:t>For an international assistance application</w:t>
      </w:r>
      <w:r w:rsidRPr="001F66F0">
        <w:t>, the matters to which the issuing authority must have regard are:</w:t>
      </w:r>
    </w:p>
    <w:p w14:paraId="26C7DD39" w14:textId="77777777" w:rsidR="00E861F3" w:rsidRPr="001F66F0" w:rsidRDefault="00E861F3" w:rsidP="00E861F3">
      <w:pPr>
        <w:pStyle w:val="paragraph"/>
      </w:pPr>
      <w:r w:rsidRPr="001F66F0">
        <w:tab/>
        <w:t>(a)</w:t>
      </w:r>
      <w:r w:rsidRPr="001F66F0">
        <w:tab/>
        <w:t>how much the privacy of any person or persons would be likely to be interfered with by accessing those stored communications under a stored communications warrant; and</w:t>
      </w:r>
    </w:p>
    <w:p w14:paraId="5C7E8D2D" w14:textId="77777777" w:rsidR="00E861F3" w:rsidRPr="001F66F0" w:rsidRDefault="00E861F3" w:rsidP="00E861F3">
      <w:pPr>
        <w:pStyle w:val="paragraph"/>
      </w:pPr>
      <w:r w:rsidRPr="001F66F0">
        <w:tab/>
        <w:t>(b)</w:t>
      </w:r>
      <w:r w:rsidRPr="001F66F0">
        <w:tab/>
        <w:t>the gravity of the conduct constituting the serious foreign contravention; and</w:t>
      </w:r>
    </w:p>
    <w:p w14:paraId="7DFADD66" w14:textId="35D681B7" w:rsidR="00A66021" w:rsidRPr="001F66F0" w:rsidRDefault="00A66021" w:rsidP="00A66021">
      <w:pPr>
        <w:pStyle w:val="paragraph"/>
      </w:pPr>
      <w:r w:rsidRPr="001F66F0">
        <w:tab/>
        <w:t>(c)</w:t>
      </w:r>
      <w:r w:rsidRPr="001F66F0">
        <w:tab/>
        <w:t xml:space="preserve">how much the information referred to in </w:t>
      </w:r>
      <w:r w:rsidR="0053426C" w:rsidRPr="001F66F0">
        <w:t>subparagraph (</w:t>
      </w:r>
      <w:r w:rsidRPr="001F66F0">
        <w:t>1)(d)(ii) would be likely to assist in connection with the investigation, investigative proceeding, or proceeding, to the extent that this is possible to determine from information obtained from the entity to which the application relates.</w:t>
      </w:r>
    </w:p>
    <w:p w14:paraId="1C0C7B08" w14:textId="77777777" w:rsidR="00993A2F" w:rsidRPr="001F66F0" w:rsidRDefault="00993A2F" w:rsidP="00993A2F">
      <w:pPr>
        <w:pStyle w:val="subsection"/>
      </w:pPr>
      <w:r w:rsidRPr="001F66F0">
        <w:tab/>
        <w:t>(3)</w:t>
      </w:r>
      <w:r w:rsidRPr="001F66F0">
        <w:tab/>
        <w:t>The warrant may be issued in relation to the investigation of more than one serious contravention</w:t>
      </w:r>
      <w:r w:rsidR="00E861F3" w:rsidRPr="001F66F0">
        <w:t xml:space="preserve"> or serious foreign contravention, but cannot relate to both a serious contravention and a serious foreign contravention</w:t>
      </w:r>
      <w:r w:rsidRPr="001F66F0">
        <w:t>.</w:t>
      </w:r>
    </w:p>
    <w:p w14:paraId="25D8A7D1" w14:textId="7C535BBF" w:rsidR="00993A2F" w:rsidRPr="001F66F0" w:rsidRDefault="00993A2F" w:rsidP="00993A2F">
      <w:pPr>
        <w:pStyle w:val="ActHead5"/>
      </w:pPr>
      <w:bookmarkStart w:id="245" w:name="_Toc87448044"/>
      <w:r w:rsidRPr="00BE5AB6">
        <w:rPr>
          <w:rStyle w:val="CharSectno"/>
        </w:rPr>
        <w:t>117</w:t>
      </w:r>
      <w:r w:rsidRPr="001F66F0">
        <w:t xml:space="preserve">  What stored communications warrants authorise</w:t>
      </w:r>
      <w:bookmarkEnd w:id="245"/>
    </w:p>
    <w:p w14:paraId="03AAC277" w14:textId="77777777" w:rsidR="00993A2F" w:rsidRPr="001F66F0" w:rsidRDefault="00993A2F" w:rsidP="00993A2F">
      <w:pPr>
        <w:pStyle w:val="subsection"/>
      </w:pPr>
      <w:r w:rsidRPr="001F66F0">
        <w:tab/>
      </w:r>
      <w:r w:rsidRPr="001F66F0">
        <w:tab/>
        <w:t>A stored communications warrant authorises persons approved under subsection</w:t>
      </w:r>
      <w:r w:rsidR="005039E3" w:rsidRPr="001F66F0">
        <w:t> </w:t>
      </w:r>
      <w:r w:rsidRPr="001F66F0">
        <w:t>127(2) in respect of the warrant to access, subject to any conditions or restrictions that are specified in the warrant, a stored communication:</w:t>
      </w:r>
    </w:p>
    <w:p w14:paraId="48F2F1EC" w14:textId="77777777" w:rsidR="00993A2F" w:rsidRPr="001F66F0" w:rsidRDefault="00993A2F" w:rsidP="00993A2F">
      <w:pPr>
        <w:pStyle w:val="paragraph"/>
      </w:pPr>
      <w:r w:rsidRPr="001F66F0">
        <w:tab/>
        <w:t>(a)</w:t>
      </w:r>
      <w:r w:rsidRPr="001F66F0">
        <w:tab/>
        <w:t>that was made by the person in respect of whom the warrant was issued; or</w:t>
      </w:r>
    </w:p>
    <w:p w14:paraId="2B37C865" w14:textId="77777777" w:rsidR="00993A2F" w:rsidRPr="001F66F0" w:rsidRDefault="00993A2F" w:rsidP="00993A2F">
      <w:pPr>
        <w:pStyle w:val="paragraph"/>
      </w:pPr>
      <w:r w:rsidRPr="001F66F0">
        <w:tab/>
        <w:t>(b)</w:t>
      </w:r>
      <w:r w:rsidRPr="001F66F0">
        <w:tab/>
        <w:t>that another person has made and for which the intended recipient is the person in respect of whom the warrant was issued;</w:t>
      </w:r>
    </w:p>
    <w:p w14:paraId="160FA67B" w14:textId="77777777" w:rsidR="00993A2F" w:rsidRPr="001F66F0" w:rsidRDefault="00993A2F" w:rsidP="00993A2F">
      <w:pPr>
        <w:pStyle w:val="subsection2"/>
      </w:pPr>
      <w:r w:rsidRPr="001F66F0">
        <w:t>and that becomes, or became, a stored communication before the warrant is first executed in relation to the carrier that holds the communication.</w:t>
      </w:r>
    </w:p>
    <w:p w14:paraId="717283B7" w14:textId="18A2C9F1" w:rsidR="00993A2F" w:rsidRPr="001F66F0" w:rsidRDefault="00993A2F" w:rsidP="00993A2F">
      <w:pPr>
        <w:pStyle w:val="ActHead5"/>
      </w:pPr>
      <w:bookmarkStart w:id="246" w:name="_Toc87448045"/>
      <w:r w:rsidRPr="00BE5AB6">
        <w:rPr>
          <w:rStyle w:val="CharSectno"/>
        </w:rPr>
        <w:t>118</w:t>
      </w:r>
      <w:r w:rsidRPr="001F66F0">
        <w:t xml:space="preserve">  Form and content of stored communications warrants</w:t>
      </w:r>
      <w:bookmarkEnd w:id="246"/>
    </w:p>
    <w:p w14:paraId="5133E4D0" w14:textId="77777777" w:rsidR="00993A2F" w:rsidRPr="001F66F0" w:rsidRDefault="00993A2F" w:rsidP="00993A2F">
      <w:pPr>
        <w:pStyle w:val="subsection"/>
      </w:pPr>
      <w:r w:rsidRPr="001F66F0">
        <w:tab/>
        <w:t>(1)</w:t>
      </w:r>
      <w:r w:rsidRPr="001F66F0">
        <w:tab/>
        <w:t>A stored communications warrant:</w:t>
      </w:r>
    </w:p>
    <w:p w14:paraId="4EDDD79A" w14:textId="77777777" w:rsidR="00993A2F" w:rsidRPr="001F66F0" w:rsidRDefault="00993A2F" w:rsidP="00993A2F">
      <w:pPr>
        <w:pStyle w:val="paragraph"/>
      </w:pPr>
      <w:r w:rsidRPr="001F66F0">
        <w:tab/>
        <w:t>(a)</w:t>
      </w:r>
      <w:r w:rsidRPr="001F66F0">
        <w:tab/>
        <w:t>must be in accordance with the prescribed form; and</w:t>
      </w:r>
    </w:p>
    <w:p w14:paraId="2FA51932" w14:textId="77777777" w:rsidR="00993A2F" w:rsidRPr="001F66F0" w:rsidRDefault="00993A2F" w:rsidP="00993A2F">
      <w:pPr>
        <w:pStyle w:val="paragraph"/>
      </w:pPr>
      <w:r w:rsidRPr="001F66F0">
        <w:tab/>
        <w:t>(b)</w:t>
      </w:r>
      <w:r w:rsidRPr="001F66F0">
        <w:tab/>
        <w:t>must be signed by the issuing authority who issues it.</w:t>
      </w:r>
    </w:p>
    <w:p w14:paraId="6BC45C5E" w14:textId="77777777" w:rsidR="00993A2F" w:rsidRPr="001F66F0" w:rsidRDefault="00993A2F" w:rsidP="00993A2F">
      <w:pPr>
        <w:pStyle w:val="subsection"/>
      </w:pPr>
      <w:r w:rsidRPr="001F66F0">
        <w:tab/>
        <w:t>(2)</w:t>
      </w:r>
      <w:r w:rsidRPr="001F66F0">
        <w:tab/>
        <w:t>A stored communications warrant may specify conditions or restrictions relating to accessing stored communications under the warrant.</w:t>
      </w:r>
    </w:p>
    <w:p w14:paraId="67186DBE" w14:textId="64619FDB" w:rsidR="00993A2F" w:rsidRPr="001F66F0" w:rsidRDefault="00993A2F" w:rsidP="00993A2F">
      <w:pPr>
        <w:pStyle w:val="subsection"/>
      </w:pPr>
      <w:r w:rsidRPr="001F66F0">
        <w:tab/>
        <w:t>(3)</w:t>
      </w:r>
      <w:r w:rsidRPr="001F66F0">
        <w:tab/>
        <w:t>A stored communications warrant must set out short particulars of each serious contravention</w:t>
      </w:r>
      <w:r w:rsidR="00E861F3" w:rsidRPr="001F66F0">
        <w:t xml:space="preserve"> or serious foreign contravention</w:t>
      </w:r>
      <w:r w:rsidRPr="001F66F0">
        <w:t xml:space="preserve"> in relation to which the issuing authority issuing the warrant was satisfied, on the application for the warrant, as mentioned in </w:t>
      </w:r>
      <w:r w:rsidR="00E861F3" w:rsidRPr="001F66F0">
        <w:t>sub</w:t>
      </w:r>
      <w:r w:rsidR="00BE5AB6">
        <w:t>paragraph 1</w:t>
      </w:r>
      <w:r w:rsidR="00E861F3" w:rsidRPr="001F66F0">
        <w:t>16(1)(d)(i) or (ii), as the case may be</w:t>
      </w:r>
      <w:r w:rsidRPr="001F66F0">
        <w:t>.</w:t>
      </w:r>
    </w:p>
    <w:p w14:paraId="2F370BEF" w14:textId="52609D07" w:rsidR="00993A2F" w:rsidRPr="001F66F0" w:rsidRDefault="00993A2F" w:rsidP="00993A2F">
      <w:pPr>
        <w:pStyle w:val="ActHead5"/>
      </w:pPr>
      <w:bookmarkStart w:id="247" w:name="_Toc87448046"/>
      <w:r w:rsidRPr="00BE5AB6">
        <w:rPr>
          <w:rStyle w:val="CharSectno"/>
        </w:rPr>
        <w:t>119</w:t>
      </w:r>
      <w:r w:rsidRPr="001F66F0">
        <w:t xml:space="preserve">  Duration of stored communications warrants</w:t>
      </w:r>
      <w:bookmarkEnd w:id="247"/>
    </w:p>
    <w:p w14:paraId="6DD1979A" w14:textId="77777777" w:rsidR="00993A2F" w:rsidRPr="001F66F0" w:rsidRDefault="00993A2F" w:rsidP="00993A2F">
      <w:pPr>
        <w:pStyle w:val="subsection"/>
      </w:pPr>
      <w:r w:rsidRPr="001F66F0">
        <w:tab/>
        <w:t>(1)</w:t>
      </w:r>
      <w:r w:rsidRPr="001F66F0">
        <w:tab/>
        <w:t>A stored communications warrant remains in force:</w:t>
      </w:r>
    </w:p>
    <w:p w14:paraId="1CB1EF9A" w14:textId="77777777" w:rsidR="00993A2F" w:rsidRPr="001F66F0" w:rsidRDefault="00993A2F" w:rsidP="00993A2F">
      <w:pPr>
        <w:pStyle w:val="paragraph"/>
      </w:pPr>
      <w:r w:rsidRPr="001F66F0">
        <w:tab/>
        <w:t>(a)</w:t>
      </w:r>
      <w:r w:rsidRPr="001F66F0">
        <w:tab/>
        <w:t>until it is first executed; or</w:t>
      </w:r>
    </w:p>
    <w:p w14:paraId="714195C6" w14:textId="77777777" w:rsidR="00993A2F" w:rsidRPr="001F66F0" w:rsidRDefault="00993A2F" w:rsidP="00993A2F">
      <w:pPr>
        <w:pStyle w:val="paragraph"/>
      </w:pPr>
      <w:r w:rsidRPr="001F66F0">
        <w:tab/>
        <w:t>(b)</w:t>
      </w:r>
      <w:r w:rsidRPr="001F66F0">
        <w:tab/>
        <w:t>until the end of the period of 5 days after the day on which it was issued;</w:t>
      </w:r>
    </w:p>
    <w:p w14:paraId="7C1BBAEC" w14:textId="77777777" w:rsidR="00993A2F" w:rsidRPr="001F66F0" w:rsidRDefault="00993A2F" w:rsidP="00993A2F">
      <w:pPr>
        <w:pStyle w:val="subsection2"/>
      </w:pPr>
      <w:r w:rsidRPr="001F66F0">
        <w:t>whichever occurs sooner.</w:t>
      </w:r>
    </w:p>
    <w:p w14:paraId="4EDEE273" w14:textId="77777777" w:rsidR="00993A2F" w:rsidRPr="001F66F0" w:rsidRDefault="00993A2F" w:rsidP="00993A2F">
      <w:pPr>
        <w:pStyle w:val="subsection"/>
      </w:pPr>
      <w:r w:rsidRPr="001F66F0">
        <w:tab/>
        <w:t>(2)</w:t>
      </w:r>
      <w:r w:rsidRPr="001F66F0">
        <w:tab/>
        <w:t>However, if the warrant relates to more than one telecommunications service and those services are not all operated by the same carrier, the warrant remains in force, to the extent that it relates to a telecommunications service operated by a particular carrier:</w:t>
      </w:r>
    </w:p>
    <w:p w14:paraId="57A23336" w14:textId="77777777" w:rsidR="00993A2F" w:rsidRPr="001F66F0" w:rsidRDefault="00993A2F" w:rsidP="00993A2F">
      <w:pPr>
        <w:pStyle w:val="paragraph"/>
      </w:pPr>
      <w:r w:rsidRPr="001F66F0">
        <w:tab/>
        <w:t>(a)</w:t>
      </w:r>
      <w:r w:rsidRPr="001F66F0">
        <w:tab/>
        <w:t>until it is first executed in relation to a telecommunications service operated by that particular carrier; or</w:t>
      </w:r>
    </w:p>
    <w:p w14:paraId="04938BDE" w14:textId="77777777" w:rsidR="00993A2F" w:rsidRPr="001F66F0" w:rsidRDefault="00993A2F" w:rsidP="00993A2F">
      <w:pPr>
        <w:pStyle w:val="paragraph"/>
      </w:pPr>
      <w:r w:rsidRPr="001F66F0">
        <w:tab/>
        <w:t>(b)</w:t>
      </w:r>
      <w:r w:rsidRPr="001F66F0">
        <w:tab/>
        <w:t>until the end of the period of 5 days after the day on which it was issued;</w:t>
      </w:r>
    </w:p>
    <w:p w14:paraId="2B6970AF" w14:textId="77777777" w:rsidR="00993A2F" w:rsidRPr="001F66F0" w:rsidRDefault="00993A2F" w:rsidP="00993A2F">
      <w:pPr>
        <w:pStyle w:val="subsection2"/>
      </w:pPr>
      <w:r w:rsidRPr="001F66F0">
        <w:t>whichever occurs sooner.</w:t>
      </w:r>
    </w:p>
    <w:p w14:paraId="0714A36C" w14:textId="77777777" w:rsidR="00993A2F" w:rsidRPr="001F66F0" w:rsidRDefault="00993A2F" w:rsidP="00993A2F">
      <w:pPr>
        <w:pStyle w:val="subsection"/>
      </w:pPr>
      <w:r w:rsidRPr="001F66F0">
        <w:tab/>
        <w:t>(3)</w:t>
      </w:r>
      <w:r w:rsidRPr="001F66F0">
        <w:tab/>
        <w:t>An issuing authority must not vary a stored communications warrant by extending the period for which it is to be in force.</w:t>
      </w:r>
    </w:p>
    <w:p w14:paraId="3DCE2267" w14:textId="77777777" w:rsidR="00993A2F" w:rsidRPr="001F66F0" w:rsidRDefault="00993A2F" w:rsidP="00993A2F">
      <w:pPr>
        <w:pStyle w:val="subsection"/>
      </w:pPr>
      <w:r w:rsidRPr="001F66F0">
        <w:tab/>
        <w:t>(4)</w:t>
      </w:r>
      <w:r w:rsidRPr="001F66F0">
        <w:tab/>
        <w:t>This section does not prevent the issue of a further warrant in respect of the person in respect of whom the warrant was issued.</w:t>
      </w:r>
    </w:p>
    <w:p w14:paraId="280A9DCA" w14:textId="06433A68" w:rsidR="00993A2F" w:rsidRPr="001F66F0" w:rsidRDefault="00993A2F" w:rsidP="00993A2F">
      <w:pPr>
        <w:pStyle w:val="subsection"/>
      </w:pPr>
      <w:r w:rsidRPr="001F66F0">
        <w:tab/>
        <w:t>(5)</w:t>
      </w:r>
      <w:r w:rsidRPr="001F66F0">
        <w:tab/>
        <w:t xml:space="preserve">However, if the further warrant relates to the same telecommunications service as the previous warrant, it must not be issued within 3 days after the day on which the previous warrant was executed or (if </w:t>
      </w:r>
      <w:r w:rsidR="0053426C" w:rsidRPr="001F66F0">
        <w:t>subsection (</w:t>
      </w:r>
      <w:r w:rsidRPr="001F66F0">
        <w:t>2) applies) was last executed.</w:t>
      </w:r>
    </w:p>
    <w:p w14:paraId="3A541617" w14:textId="061CA8B1" w:rsidR="00993A2F" w:rsidRPr="001F66F0" w:rsidRDefault="00993A2F" w:rsidP="00DD1FDB">
      <w:pPr>
        <w:pStyle w:val="ActHead3"/>
        <w:pageBreakBefore/>
      </w:pPr>
      <w:bookmarkStart w:id="248" w:name="_Toc87448047"/>
      <w:r w:rsidRPr="00BE5AB6">
        <w:rPr>
          <w:rStyle w:val="CharDivNo"/>
        </w:rPr>
        <w:t>Division</w:t>
      </w:r>
      <w:r w:rsidR="005039E3" w:rsidRPr="00BE5AB6">
        <w:rPr>
          <w:rStyle w:val="CharDivNo"/>
        </w:rPr>
        <w:t> </w:t>
      </w:r>
      <w:r w:rsidRPr="00BE5AB6">
        <w:rPr>
          <w:rStyle w:val="CharDivNo"/>
        </w:rPr>
        <w:t>3</w:t>
      </w:r>
      <w:r w:rsidRPr="001F66F0">
        <w:t>—</w:t>
      </w:r>
      <w:r w:rsidRPr="00BE5AB6">
        <w:rPr>
          <w:rStyle w:val="CharDivText"/>
        </w:rPr>
        <w:t>How warrants etc. are dealt with</w:t>
      </w:r>
      <w:bookmarkEnd w:id="248"/>
    </w:p>
    <w:p w14:paraId="46E043AD" w14:textId="45D290A1" w:rsidR="00993A2F" w:rsidRPr="001F66F0" w:rsidRDefault="00993A2F" w:rsidP="00993A2F">
      <w:pPr>
        <w:pStyle w:val="ActHead5"/>
      </w:pPr>
      <w:bookmarkStart w:id="249" w:name="_Toc87448048"/>
      <w:r w:rsidRPr="00BE5AB6">
        <w:rPr>
          <w:rStyle w:val="CharSectno"/>
        </w:rPr>
        <w:t>120</w:t>
      </w:r>
      <w:r w:rsidRPr="001F66F0">
        <w:t xml:space="preserve">  Stored communications warrants issued on telephone applications</w:t>
      </w:r>
      <w:bookmarkEnd w:id="249"/>
    </w:p>
    <w:p w14:paraId="24911D17" w14:textId="77777777" w:rsidR="00993A2F" w:rsidRPr="001F66F0" w:rsidRDefault="00993A2F" w:rsidP="00993A2F">
      <w:pPr>
        <w:pStyle w:val="subsection"/>
      </w:pPr>
      <w:r w:rsidRPr="001F66F0">
        <w:tab/>
        <w:t>(1)</w:t>
      </w:r>
      <w:r w:rsidRPr="001F66F0">
        <w:tab/>
        <w:t>An issuing authority who issues a stored communications warrant on a telephone application:</w:t>
      </w:r>
    </w:p>
    <w:p w14:paraId="6E15BBA4" w14:textId="77777777" w:rsidR="00993A2F" w:rsidRPr="001F66F0" w:rsidRDefault="00993A2F" w:rsidP="00993A2F">
      <w:pPr>
        <w:pStyle w:val="paragraph"/>
      </w:pPr>
      <w:r w:rsidRPr="001F66F0">
        <w:tab/>
        <w:t>(a)</w:t>
      </w:r>
      <w:r w:rsidRPr="001F66F0">
        <w:tab/>
        <w:t>must, as soon as practicable after completing and signing the warrant:</w:t>
      </w:r>
    </w:p>
    <w:p w14:paraId="52CC7CEF" w14:textId="68DD4660" w:rsidR="00993A2F" w:rsidRPr="001F66F0" w:rsidRDefault="00993A2F" w:rsidP="00993A2F">
      <w:pPr>
        <w:pStyle w:val="paragraphsub"/>
      </w:pPr>
      <w:r w:rsidRPr="001F66F0">
        <w:tab/>
        <w:t>(i)</w:t>
      </w:r>
      <w:r w:rsidRPr="001F66F0">
        <w:tab/>
        <w:t xml:space="preserve">inform the person who made the application, on behalf of the </w:t>
      </w:r>
      <w:r w:rsidR="00E91C86" w:rsidRPr="001F66F0">
        <w:t>criminal law</w:t>
      </w:r>
      <w:r w:rsidR="00BE5AB6">
        <w:noBreakHyphen/>
      </w:r>
      <w:r w:rsidR="00E91C86" w:rsidRPr="001F66F0">
        <w:t>enforcement agency</w:t>
      </w:r>
      <w:r w:rsidRPr="001F66F0">
        <w:t xml:space="preserve"> concerned, of the terms of the warrant, the day on which it was signed and the time at which it was signed; and</w:t>
      </w:r>
    </w:p>
    <w:p w14:paraId="09E1CE7E" w14:textId="77777777" w:rsidR="00993A2F" w:rsidRPr="001F66F0" w:rsidRDefault="00993A2F" w:rsidP="00993A2F">
      <w:pPr>
        <w:pStyle w:val="paragraphsub"/>
      </w:pPr>
      <w:r w:rsidRPr="001F66F0">
        <w:tab/>
        <w:t>(ii)</w:t>
      </w:r>
      <w:r w:rsidRPr="001F66F0">
        <w:tab/>
        <w:t>give the warrant to that person; and</w:t>
      </w:r>
    </w:p>
    <w:p w14:paraId="36BB804E" w14:textId="77777777" w:rsidR="00993A2F" w:rsidRPr="001F66F0" w:rsidRDefault="00993A2F" w:rsidP="00993A2F">
      <w:pPr>
        <w:pStyle w:val="paragraph"/>
      </w:pPr>
      <w:r w:rsidRPr="001F66F0">
        <w:tab/>
        <w:t>(b)</w:t>
      </w:r>
      <w:r w:rsidRPr="001F66F0">
        <w:tab/>
        <w:t>must keep a copy of the warrant.</w:t>
      </w:r>
    </w:p>
    <w:p w14:paraId="52360395" w14:textId="7135BCE6" w:rsidR="00993A2F" w:rsidRPr="001F66F0" w:rsidRDefault="00993A2F" w:rsidP="00993A2F">
      <w:pPr>
        <w:pStyle w:val="subsection"/>
      </w:pPr>
      <w:r w:rsidRPr="001F66F0">
        <w:tab/>
        <w:t>(2)</w:t>
      </w:r>
      <w:r w:rsidRPr="001F66F0">
        <w:tab/>
        <w:t xml:space="preserve">A person who makes a telephone application on </w:t>
      </w:r>
      <w:r w:rsidR="00E91C86" w:rsidRPr="001F66F0">
        <w:t>a criminal law</w:t>
      </w:r>
      <w:r w:rsidR="00BE5AB6">
        <w:noBreakHyphen/>
      </w:r>
      <w:r w:rsidR="00E91C86" w:rsidRPr="001F66F0">
        <w:t>enforcement agency’s</w:t>
      </w:r>
      <w:r w:rsidRPr="001F66F0">
        <w:t xml:space="preserve"> behalf must, within one day after the day on which a warrant is issued on the application:</w:t>
      </w:r>
    </w:p>
    <w:p w14:paraId="7D343D66" w14:textId="77777777" w:rsidR="00993A2F" w:rsidRPr="001F66F0" w:rsidRDefault="00993A2F" w:rsidP="00993A2F">
      <w:pPr>
        <w:pStyle w:val="paragraph"/>
      </w:pPr>
      <w:r w:rsidRPr="001F66F0">
        <w:tab/>
        <w:t>(a)</w:t>
      </w:r>
      <w:r w:rsidRPr="001F66F0">
        <w:tab/>
        <w:t>cause each person who gave information to the issuing authority in connection with the application to swear an affidavit setting out the information so given by the person; and</w:t>
      </w:r>
    </w:p>
    <w:p w14:paraId="58245CD4" w14:textId="77777777" w:rsidR="00993A2F" w:rsidRPr="001F66F0" w:rsidRDefault="00993A2F" w:rsidP="00993A2F">
      <w:pPr>
        <w:pStyle w:val="paragraph"/>
      </w:pPr>
      <w:r w:rsidRPr="001F66F0">
        <w:tab/>
        <w:t>(b)</w:t>
      </w:r>
      <w:r w:rsidRPr="001F66F0">
        <w:tab/>
        <w:t>give to the issuing authority:</w:t>
      </w:r>
    </w:p>
    <w:p w14:paraId="060A04B7" w14:textId="77777777" w:rsidR="00993A2F" w:rsidRPr="001F66F0" w:rsidRDefault="00993A2F" w:rsidP="00993A2F">
      <w:pPr>
        <w:pStyle w:val="paragraphsub"/>
      </w:pPr>
      <w:r w:rsidRPr="001F66F0">
        <w:tab/>
        <w:t>(i)</w:t>
      </w:r>
      <w:r w:rsidRPr="001F66F0">
        <w:tab/>
        <w:t>the affidavit or affidavits; and</w:t>
      </w:r>
    </w:p>
    <w:p w14:paraId="49638FD6" w14:textId="5ACC72B0" w:rsidR="00993A2F" w:rsidRPr="001F66F0" w:rsidRDefault="00993A2F" w:rsidP="00993A2F">
      <w:pPr>
        <w:pStyle w:val="paragraphsub"/>
      </w:pPr>
      <w:r w:rsidRPr="001F66F0">
        <w:tab/>
        <w:t>(ii)</w:t>
      </w:r>
      <w:r w:rsidRPr="001F66F0">
        <w:tab/>
        <w:t xml:space="preserve">unless the applicant is the chief officer of the </w:t>
      </w:r>
      <w:r w:rsidR="00E91C86" w:rsidRPr="001F66F0">
        <w:t>criminal law</w:t>
      </w:r>
      <w:r w:rsidR="00BE5AB6">
        <w:noBreakHyphen/>
      </w:r>
      <w:r w:rsidR="00E91C86" w:rsidRPr="001F66F0">
        <w:t>enforcement agency</w:t>
      </w:r>
      <w:r w:rsidRPr="001F66F0">
        <w:t>—a copy of an authorisation by the chief officer under subsection</w:t>
      </w:r>
      <w:r w:rsidR="005039E3" w:rsidRPr="001F66F0">
        <w:t> </w:t>
      </w:r>
      <w:r w:rsidRPr="001F66F0">
        <w:t>111(3) that was in force in relation to the applicant when the application was made.</w:t>
      </w:r>
    </w:p>
    <w:p w14:paraId="0B91D6CB" w14:textId="79B3E5CF" w:rsidR="00993A2F" w:rsidRPr="001F66F0" w:rsidRDefault="00993A2F" w:rsidP="00993A2F">
      <w:pPr>
        <w:pStyle w:val="subsection"/>
      </w:pPr>
      <w:r w:rsidRPr="001F66F0">
        <w:tab/>
        <w:t>(3)</w:t>
      </w:r>
      <w:r w:rsidRPr="001F66F0">
        <w:tab/>
        <w:t xml:space="preserve">An issuing authority may, by writing signed by him or her, revoke a warrant that he or she issued on a telephone application if satisfied that </w:t>
      </w:r>
      <w:r w:rsidR="0053426C" w:rsidRPr="001F66F0">
        <w:t>subsection (</w:t>
      </w:r>
      <w:r w:rsidRPr="001F66F0">
        <w:t>2) has not been complied with in relation to the warrant. If he or she does so, he or she must:</w:t>
      </w:r>
    </w:p>
    <w:p w14:paraId="74E9D93F" w14:textId="201C9EAC" w:rsidR="00993A2F" w:rsidRPr="001F66F0" w:rsidRDefault="00993A2F" w:rsidP="00993A2F">
      <w:pPr>
        <w:pStyle w:val="paragraph"/>
      </w:pPr>
      <w:r w:rsidRPr="001F66F0">
        <w:tab/>
        <w:t>(a)</w:t>
      </w:r>
      <w:r w:rsidRPr="001F66F0">
        <w:tab/>
        <w:t xml:space="preserve">forthwith inform the person who made the application on the </w:t>
      </w:r>
      <w:r w:rsidR="00E91C86" w:rsidRPr="001F66F0">
        <w:t>criminal law</w:t>
      </w:r>
      <w:r w:rsidR="00BE5AB6">
        <w:noBreakHyphen/>
      </w:r>
      <w:r w:rsidR="00E91C86" w:rsidRPr="001F66F0">
        <w:t>enforcement agency’s</w:t>
      </w:r>
      <w:r w:rsidRPr="001F66F0">
        <w:t xml:space="preserve"> behalf, or the chief officer of the </w:t>
      </w:r>
      <w:r w:rsidR="00E91C86" w:rsidRPr="001F66F0">
        <w:t>criminal law</w:t>
      </w:r>
      <w:r w:rsidR="00BE5AB6">
        <w:noBreakHyphen/>
      </w:r>
      <w:r w:rsidR="00E91C86" w:rsidRPr="001F66F0">
        <w:t>enforcement agency</w:t>
      </w:r>
      <w:r w:rsidRPr="001F66F0">
        <w:t>, of the revocation; and</w:t>
      </w:r>
    </w:p>
    <w:p w14:paraId="4A404C3C" w14:textId="77777777" w:rsidR="00993A2F" w:rsidRPr="001F66F0" w:rsidRDefault="00993A2F" w:rsidP="00993A2F">
      <w:pPr>
        <w:pStyle w:val="paragraph"/>
      </w:pPr>
      <w:r w:rsidRPr="001F66F0">
        <w:tab/>
        <w:t>(b)</w:t>
      </w:r>
      <w:r w:rsidRPr="001F66F0">
        <w:tab/>
        <w:t>give the instrument of revocation to that person, or to the chief officer, as soon as practicable.</w:t>
      </w:r>
    </w:p>
    <w:p w14:paraId="1FB96780" w14:textId="6BA0BF99" w:rsidR="00993A2F" w:rsidRPr="001F66F0" w:rsidRDefault="00993A2F" w:rsidP="00993A2F">
      <w:pPr>
        <w:pStyle w:val="subsection"/>
      </w:pPr>
      <w:r w:rsidRPr="001F66F0">
        <w:tab/>
        <w:t>(4)</w:t>
      </w:r>
      <w:r w:rsidRPr="001F66F0">
        <w:tab/>
        <w:t xml:space="preserve">The chief officer of that agency must, if another </w:t>
      </w:r>
      <w:r w:rsidR="00E91C86" w:rsidRPr="001F66F0">
        <w:t>criminal law</w:t>
      </w:r>
      <w:r w:rsidR="00BE5AB6">
        <w:noBreakHyphen/>
      </w:r>
      <w:r w:rsidR="00E91C86" w:rsidRPr="001F66F0">
        <w:t>enforcement agency</w:t>
      </w:r>
      <w:r w:rsidRPr="001F66F0">
        <w:t xml:space="preserve"> is exercising authority under the warrant:</w:t>
      </w:r>
    </w:p>
    <w:p w14:paraId="26C45AD7" w14:textId="77777777" w:rsidR="00993A2F" w:rsidRPr="001F66F0" w:rsidRDefault="00993A2F" w:rsidP="00993A2F">
      <w:pPr>
        <w:pStyle w:val="paragraph"/>
      </w:pPr>
      <w:r w:rsidRPr="001F66F0">
        <w:tab/>
        <w:t>(a)</w:t>
      </w:r>
      <w:r w:rsidRPr="001F66F0">
        <w:tab/>
        <w:t>cause the chief officer of the other agency to be informed forthwith of the revocation; and</w:t>
      </w:r>
    </w:p>
    <w:p w14:paraId="55DDAC91" w14:textId="77777777" w:rsidR="00993A2F" w:rsidRPr="001F66F0" w:rsidRDefault="00993A2F" w:rsidP="00993A2F">
      <w:pPr>
        <w:pStyle w:val="paragraph"/>
      </w:pPr>
      <w:r w:rsidRPr="001F66F0">
        <w:tab/>
        <w:t>(b)</w:t>
      </w:r>
      <w:r w:rsidRPr="001F66F0">
        <w:tab/>
        <w:t>cause a copy of the instrument of revocation to be given as soon as practicable to the chief officer of the other agency.</w:t>
      </w:r>
    </w:p>
    <w:p w14:paraId="343214F0" w14:textId="4B947B9C" w:rsidR="00993A2F" w:rsidRPr="001F66F0" w:rsidRDefault="00993A2F" w:rsidP="00993A2F">
      <w:pPr>
        <w:pStyle w:val="ActHead5"/>
      </w:pPr>
      <w:bookmarkStart w:id="250" w:name="_Toc87448049"/>
      <w:r w:rsidRPr="00BE5AB6">
        <w:rPr>
          <w:rStyle w:val="CharSectno"/>
        </w:rPr>
        <w:t>121</w:t>
      </w:r>
      <w:r w:rsidRPr="001F66F0">
        <w:t xml:space="preserve">  What happens when stored communications warrants are issued</w:t>
      </w:r>
      <w:bookmarkEnd w:id="250"/>
    </w:p>
    <w:p w14:paraId="005A0200" w14:textId="77777777" w:rsidR="00993A2F" w:rsidRPr="001F66F0" w:rsidRDefault="00993A2F" w:rsidP="00993A2F">
      <w:pPr>
        <w:pStyle w:val="subsection"/>
      </w:pPr>
      <w:r w:rsidRPr="001F66F0">
        <w:tab/>
      </w:r>
      <w:r w:rsidRPr="001F66F0">
        <w:tab/>
        <w:t>The chief officer of the agency must cause:</w:t>
      </w:r>
    </w:p>
    <w:p w14:paraId="180B6011" w14:textId="77777777" w:rsidR="00993A2F" w:rsidRPr="001F66F0" w:rsidRDefault="00993A2F" w:rsidP="00993A2F">
      <w:pPr>
        <w:pStyle w:val="paragraph"/>
      </w:pPr>
      <w:r w:rsidRPr="001F66F0">
        <w:tab/>
        <w:t>(a)</w:t>
      </w:r>
      <w:r w:rsidRPr="001F66F0">
        <w:tab/>
      </w:r>
      <w:r w:rsidR="00747DA7" w:rsidRPr="001F66F0">
        <w:t>an authorised representative</w:t>
      </w:r>
      <w:r w:rsidRPr="001F66F0">
        <w:t xml:space="preserve"> of the carrier that holds the stored communications to which the warrant relates to be informed forthwith of the issue of the warrant; and</w:t>
      </w:r>
    </w:p>
    <w:p w14:paraId="07712A26" w14:textId="77777777" w:rsidR="00993A2F" w:rsidRPr="001F66F0" w:rsidRDefault="00993A2F" w:rsidP="00993A2F">
      <w:pPr>
        <w:pStyle w:val="paragraph"/>
      </w:pPr>
      <w:r w:rsidRPr="001F66F0">
        <w:tab/>
        <w:t>(b)</w:t>
      </w:r>
      <w:r w:rsidRPr="001F66F0">
        <w:tab/>
        <w:t xml:space="preserve">a copy of the warrant, certified in writing by a certifying officer of the agency to be a true copy of the warrant, to be given as soon as practicable to </w:t>
      </w:r>
      <w:r w:rsidR="00747DA7" w:rsidRPr="001F66F0">
        <w:t>that authorised representative</w:t>
      </w:r>
      <w:r w:rsidRPr="001F66F0">
        <w:t>.</w:t>
      </w:r>
    </w:p>
    <w:p w14:paraId="1B6A979B" w14:textId="52569EA2" w:rsidR="00993A2F" w:rsidRPr="001F66F0" w:rsidRDefault="00993A2F" w:rsidP="00993A2F">
      <w:pPr>
        <w:pStyle w:val="ActHead5"/>
      </w:pPr>
      <w:bookmarkStart w:id="251" w:name="_Toc87448050"/>
      <w:r w:rsidRPr="00BE5AB6">
        <w:rPr>
          <w:rStyle w:val="CharSectno"/>
        </w:rPr>
        <w:t>122</w:t>
      </w:r>
      <w:r w:rsidRPr="001F66F0">
        <w:t xml:space="preserve">  Revocation of stored communications warrants by chief officers</w:t>
      </w:r>
      <w:bookmarkEnd w:id="251"/>
    </w:p>
    <w:p w14:paraId="6346C9E3" w14:textId="7C28FA8E" w:rsidR="00993A2F" w:rsidRPr="001F66F0" w:rsidRDefault="00993A2F" w:rsidP="00993A2F">
      <w:pPr>
        <w:pStyle w:val="subsection"/>
      </w:pPr>
      <w:r w:rsidRPr="001F66F0">
        <w:tab/>
        <w:t>(1)</w:t>
      </w:r>
      <w:r w:rsidRPr="001F66F0">
        <w:tab/>
        <w:t xml:space="preserve">The chief officer of </w:t>
      </w:r>
      <w:r w:rsidR="00E91C86" w:rsidRPr="001F66F0">
        <w:t>a criminal law</w:t>
      </w:r>
      <w:r w:rsidR="00BE5AB6">
        <w:noBreakHyphen/>
      </w:r>
      <w:r w:rsidR="00E91C86" w:rsidRPr="001F66F0">
        <w:t>enforcement agency</w:t>
      </w:r>
      <w:r w:rsidRPr="001F66F0">
        <w:t xml:space="preserve"> to which a stored communications warrant has been issued must, on being satisfied that the grounds on which the warrant was issued have ceased to exist:</w:t>
      </w:r>
    </w:p>
    <w:p w14:paraId="2DBBFECE" w14:textId="4FFB4B4C" w:rsidR="00993A2F" w:rsidRPr="001F66F0" w:rsidRDefault="00993A2F" w:rsidP="00993A2F">
      <w:pPr>
        <w:pStyle w:val="paragraph"/>
      </w:pPr>
      <w:r w:rsidRPr="001F66F0">
        <w:tab/>
        <w:t>(a)</w:t>
      </w:r>
      <w:r w:rsidRPr="001F66F0">
        <w:tab/>
        <w:t xml:space="preserve">cause the chief officer of any other </w:t>
      </w:r>
      <w:r w:rsidR="00E91C86" w:rsidRPr="001F66F0">
        <w:t>criminal law</w:t>
      </w:r>
      <w:r w:rsidR="00BE5AB6">
        <w:noBreakHyphen/>
      </w:r>
      <w:r w:rsidR="00E91C86" w:rsidRPr="001F66F0">
        <w:t>enforcement agency</w:t>
      </w:r>
      <w:r w:rsidRPr="001F66F0">
        <w:t xml:space="preserve"> that is exercising authority under the warrant to be informed forthwith of the proposed revocation of the warrant; and</w:t>
      </w:r>
    </w:p>
    <w:p w14:paraId="202AE98C" w14:textId="77777777" w:rsidR="00993A2F" w:rsidRPr="001F66F0" w:rsidRDefault="00993A2F" w:rsidP="00993A2F">
      <w:pPr>
        <w:pStyle w:val="paragraph"/>
      </w:pPr>
      <w:r w:rsidRPr="001F66F0">
        <w:tab/>
        <w:t>(b)</w:t>
      </w:r>
      <w:r w:rsidRPr="001F66F0">
        <w:tab/>
        <w:t>by writing signed by him or her, revoke the warrant.</w:t>
      </w:r>
    </w:p>
    <w:p w14:paraId="294E68FE" w14:textId="134D8FF8" w:rsidR="00993A2F" w:rsidRPr="001F66F0" w:rsidRDefault="00993A2F" w:rsidP="00993A2F">
      <w:pPr>
        <w:pStyle w:val="subsection"/>
        <w:keepNext/>
        <w:keepLines/>
      </w:pPr>
      <w:r w:rsidRPr="001F66F0">
        <w:tab/>
        <w:t>(2)</w:t>
      </w:r>
      <w:r w:rsidRPr="001F66F0">
        <w:tab/>
        <w:t xml:space="preserve">The chief officer of </w:t>
      </w:r>
      <w:r w:rsidR="00E91C86" w:rsidRPr="001F66F0">
        <w:t>a criminal law</w:t>
      </w:r>
      <w:r w:rsidR="00BE5AB6">
        <w:noBreakHyphen/>
      </w:r>
      <w:r w:rsidR="00E91C86" w:rsidRPr="001F66F0">
        <w:t>enforcement agency</w:t>
      </w:r>
      <w:r w:rsidRPr="001F66F0">
        <w:t xml:space="preserve"> may at any time, by writing signed by him or her, revoke a warrant issued to the agency after causing the chief officer of any </w:t>
      </w:r>
      <w:r w:rsidR="00E91C86" w:rsidRPr="001F66F0">
        <w:t>other criminal law</w:t>
      </w:r>
      <w:r w:rsidR="00BE5AB6">
        <w:noBreakHyphen/>
      </w:r>
      <w:r w:rsidR="00E91C86" w:rsidRPr="001F66F0">
        <w:t>enforcement agency</w:t>
      </w:r>
      <w:r w:rsidRPr="001F66F0">
        <w:t xml:space="preserve"> that is exercising authority under the warrant to be informed forthwith that the chief officer proposes to revoke the warrant.</w:t>
      </w:r>
    </w:p>
    <w:p w14:paraId="401E968A" w14:textId="00802BF4" w:rsidR="00993A2F" w:rsidRPr="001F66F0" w:rsidRDefault="00993A2F" w:rsidP="00993A2F">
      <w:pPr>
        <w:pStyle w:val="subsection"/>
      </w:pPr>
      <w:r w:rsidRPr="001F66F0">
        <w:tab/>
        <w:t>(3)</w:t>
      </w:r>
      <w:r w:rsidRPr="001F66F0">
        <w:tab/>
        <w:t xml:space="preserve">The chief officer of </w:t>
      </w:r>
      <w:r w:rsidR="006E7934" w:rsidRPr="001F66F0">
        <w:t>a criminal law</w:t>
      </w:r>
      <w:r w:rsidR="00BE5AB6">
        <w:noBreakHyphen/>
      </w:r>
      <w:r w:rsidR="006E7934" w:rsidRPr="001F66F0">
        <w:t>enforcement agency</w:t>
      </w:r>
      <w:r w:rsidRPr="001F66F0">
        <w:t xml:space="preserve"> may delegate his or her power under </w:t>
      </w:r>
      <w:r w:rsidR="0053426C" w:rsidRPr="001F66F0">
        <w:t>subsection (</w:t>
      </w:r>
      <w:r w:rsidRPr="001F66F0">
        <w:t>2) to a certifying officer of the agency.</w:t>
      </w:r>
    </w:p>
    <w:p w14:paraId="708203CC" w14:textId="77777777" w:rsidR="00993A2F" w:rsidRPr="001F66F0" w:rsidRDefault="00993A2F" w:rsidP="00993A2F">
      <w:pPr>
        <w:pStyle w:val="subsection"/>
      </w:pPr>
      <w:r w:rsidRPr="001F66F0">
        <w:tab/>
        <w:t>(4)</w:t>
      </w:r>
      <w:r w:rsidRPr="001F66F0">
        <w:tab/>
        <w:t>This section does not apply in relation to a warrant that has ceased to be in force.</w:t>
      </w:r>
    </w:p>
    <w:p w14:paraId="46D896E1" w14:textId="1013AD64" w:rsidR="00993A2F" w:rsidRPr="001F66F0" w:rsidRDefault="00993A2F" w:rsidP="00993A2F">
      <w:pPr>
        <w:pStyle w:val="ActHead5"/>
      </w:pPr>
      <w:bookmarkStart w:id="252" w:name="_Toc87448051"/>
      <w:r w:rsidRPr="00BE5AB6">
        <w:rPr>
          <w:rStyle w:val="CharSectno"/>
        </w:rPr>
        <w:t>123</w:t>
      </w:r>
      <w:r w:rsidRPr="001F66F0">
        <w:t xml:space="preserve">  What happens when stored communications warrants are revoked</w:t>
      </w:r>
      <w:bookmarkEnd w:id="252"/>
    </w:p>
    <w:p w14:paraId="7E21139F" w14:textId="4E420FEA" w:rsidR="00993A2F" w:rsidRPr="001F66F0" w:rsidRDefault="00993A2F" w:rsidP="00993A2F">
      <w:pPr>
        <w:pStyle w:val="subsection"/>
      </w:pPr>
      <w:r w:rsidRPr="001F66F0">
        <w:tab/>
        <w:t>(1)</w:t>
      </w:r>
      <w:r w:rsidRPr="001F66F0">
        <w:tab/>
        <w:t xml:space="preserve">Upon revoking a stored communications warrant, the chief officer of </w:t>
      </w:r>
      <w:r w:rsidR="00E91C86" w:rsidRPr="001F66F0">
        <w:t>a criminal law</w:t>
      </w:r>
      <w:r w:rsidR="00BE5AB6">
        <w:noBreakHyphen/>
      </w:r>
      <w:r w:rsidR="00E91C86" w:rsidRPr="001F66F0">
        <w:t>enforcement agency</w:t>
      </w:r>
      <w:r w:rsidRPr="001F66F0">
        <w:t xml:space="preserve"> must cause the chief officer of any </w:t>
      </w:r>
      <w:r w:rsidR="00E91C86" w:rsidRPr="001F66F0">
        <w:t>other criminal law</w:t>
      </w:r>
      <w:r w:rsidR="00BE5AB6">
        <w:noBreakHyphen/>
      </w:r>
      <w:r w:rsidR="00E91C86" w:rsidRPr="001F66F0">
        <w:t>enforcement agency</w:t>
      </w:r>
      <w:r w:rsidRPr="001F66F0">
        <w:t xml:space="preserve"> that is exercising authority under the warrant to be informed forthwith of the revocation.</w:t>
      </w:r>
    </w:p>
    <w:p w14:paraId="55FAAB74" w14:textId="023928E0" w:rsidR="00993A2F" w:rsidRPr="001F66F0" w:rsidRDefault="00993A2F" w:rsidP="00993A2F">
      <w:pPr>
        <w:pStyle w:val="subsection"/>
      </w:pPr>
      <w:r w:rsidRPr="001F66F0">
        <w:tab/>
        <w:t>(2)</w:t>
      </w:r>
      <w:r w:rsidRPr="001F66F0">
        <w:tab/>
        <w:t xml:space="preserve">If </w:t>
      </w:r>
      <w:r w:rsidR="001857A8" w:rsidRPr="001F66F0">
        <w:t>an authorised representative</w:t>
      </w:r>
      <w:r w:rsidRPr="001F66F0">
        <w:t xml:space="preserve"> of a carrier has been informed, under section</w:t>
      </w:r>
      <w:r w:rsidR="005039E3" w:rsidRPr="001F66F0">
        <w:t> </w:t>
      </w:r>
      <w:r w:rsidRPr="001F66F0">
        <w:t xml:space="preserve">121, of the issue of a stored communications warrant and that warrant is subsequently revoked, the chief officer of the </w:t>
      </w:r>
      <w:r w:rsidR="00E91C86" w:rsidRPr="001F66F0">
        <w:t>criminal law</w:t>
      </w:r>
      <w:r w:rsidR="00BE5AB6">
        <w:noBreakHyphen/>
      </w:r>
      <w:r w:rsidR="00E91C86" w:rsidRPr="001F66F0">
        <w:t>enforcement agency</w:t>
      </w:r>
      <w:r w:rsidRPr="001F66F0">
        <w:t xml:space="preserve"> to which the warrant was issued must:</w:t>
      </w:r>
    </w:p>
    <w:p w14:paraId="0C90622D" w14:textId="77777777" w:rsidR="00993A2F" w:rsidRPr="001F66F0" w:rsidRDefault="00993A2F" w:rsidP="00993A2F">
      <w:pPr>
        <w:pStyle w:val="paragraph"/>
      </w:pPr>
      <w:r w:rsidRPr="001F66F0">
        <w:tab/>
        <w:t>(a)</w:t>
      </w:r>
      <w:r w:rsidRPr="001F66F0">
        <w:tab/>
        <w:t xml:space="preserve">cause </w:t>
      </w:r>
      <w:r w:rsidR="00172776" w:rsidRPr="001F66F0">
        <w:t>that authorised representative</w:t>
      </w:r>
      <w:r w:rsidRPr="001F66F0">
        <w:t xml:space="preserve"> to be informed forthwith of the revocation; and</w:t>
      </w:r>
    </w:p>
    <w:p w14:paraId="1A131471" w14:textId="77777777" w:rsidR="00993A2F" w:rsidRPr="001F66F0" w:rsidRDefault="00993A2F" w:rsidP="00993A2F">
      <w:pPr>
        <w:pStyle w:val="paragraph"/>
      </w:pPr>
      <w:r w:rsidRPr="001F66F0">
        <w:tab/>
        <w:t>(b)</w:t>
      </w:r>
      <w:r w:rsidRPr="001F66F0">
        <w:tab/>
        <w:t xml:space="preserve">cause a copy of the instrument of revocation, certified in writing by a </w:t>
      </w:r>
      <w:r w:rsidR="008868C7" w:rsidRPr="001F66F0">
        <w:t>certifying officer</w:t>
      </w:r>
      <w:r w:rsidRPr="001F66F0">
        <w:t xml:space="preserve"> to be a true copy of the instrument, to be given as soon as practicable to </w:t>
      </w:r>
      <w:r w:rsidR="00B2396C" w:rsidRPr="001F66F0">
        <w:t>that authorised representative</w:t>
      </w:r>
      <w:r w:rsidRPr="001F66F0">
        <w:t>.</w:t>
      </w:r>
    </w:p>
    <w:p w14:paraId="69040073" w14:textId="495C14E4" w:rsidR="00993A2F" w:rsidRPr="001F66F0" w:rsidRDefault="00993A2F" w:rsidP="00993A2F">
      <w:pPr>
        <w:pStyle w:val="ActHead5"/>
      </w:pPr>
      <w:bookmarkStart w:id="253" w:name="_Toc87448052"/>
      <w:r w:rsidRPr="00BE5AB6">
        <w:rPr>
          <w:rStyle w:val="CharSectno"/>
        </w:rPr>
        <w:t>124</w:t>
      </w:r>
      <w:r w:rsidRPr="001F66F0">
        <w:t xml:space="preserve">  Access to additional telecommunications services under stored communications warrants</w:t>
      </w:r>
      <w:bookmarkEnd w:id="253"/>
    </w:p>
    <w:p w14:paraId="59922DF8" w14:textId="77777777" w:rsidR="00993A2F" w:rsidRPr="001F66F0" w:rsidRDefault="00993A2F" w:rsidP="00993A2F">
      <w:pPr>
        <w:pStyle w:val="subsection"/>
      </w:pPr>
      <w:r w:rsidRPr="001F66F0">
        <w:tab/>
        <w:t>(1)</w:t>
      </w:r>
      <w:r w:rsidRPr="001F66F0">
        <w:tab/>
        <w:t>If:</w:t>
      </w:r>
    </w:p>
    <w:p w14:paraId="57FA560A" w14:textId="77777777" w:rsidR="00993A2F" w:rsidRPr="001F66F0" w:rsidRDefault="00993A2F" w:rsidP="00993A2F">
      <w:pPr>
        <w:pStyle w:val="paragraph"/>
      </w:pPr>
      <w:r w:rsidRPr="001F66F0">
        <w:tab/>
        <w:t>(a)</w:t>
      </w:r>
      <w:r w:rsidRPr="001F66F0">
        <w:tab/>
      </w:r>
      <w:r w:rsidR="004F3B5B" w:rsidRPr="001F66F0">
        <w:t>an authorised representative</w:t>
      </w:r>
      <w:r w:rsidRPr="001F66F0">
        <w:t xml:space="preserve"> of a carrier has been informed, under section</w:t>
      </w:r>
      <w:r w:rsidR="005039E3" w:rsidRPr="001F66F0">
        <w:t> </w:t>
      </w:r>
      <w:r w:rsidRPr="001F66F0">
        <w:t>121, of the issue of a stored communications warrant; and</w:t>
      </w:r>
    </w:p>
    <w:p w14:paraId="39C39A65" w14:textId="77777777" w:rsidR="00993A2F" w:rsidRPr="001F66F0" w:rsidRDefault="00993A2F" w:rsidP="00993A2F">
      <w:pPr>
        <w:pStyle w:val="paragraph"/>
      </w:pPr>
      <w:r w:rsidRPr="001F66F0">
        <w:tab/>
        <w:t>(b)</w:t>
      </w:r>
      <w:r w:rsidRPr="001F66F0">
        <w:tab/>
        <w:t>it is proposed, under the warrant, to access stored communications that, immediately before they became stored communications, had passed over a telecommunications service operated by a carrier; and</w:t>
      </w:r>
    </w:p>
    <w:p w14:paraId="2006E996" w14:textId="77777777" w:rsidR="00993A2F" w:rsidRPr="001F66F0" w:rsidRDefault="00993A2F" w:rsidP="00993A2F">
      <w:pPr>
        <w:pStyle w:val="paragraph"/>
      </w:pPr>
      <w:r w:rsidRPr="001F66F0">
        <w:tab/>
        <w:t>(c)</w:t>
      </w:r>
      <w:r w:rsidRPr="001F66F0">
        <w:tab/>
        <w:t>the service was not identified in the warrant;</w:t>
      </w:r>
    </w:p>
    <w:p w14:paraId="443BF19D" w14:textId="77777777" w:rsidR="00993A2F" w:rsidRPr="001F66F0" w:rsidRDefault="00993A2F" w:rsidP="00993A2F">
      <w:pPr>
        <w:pStyle w:val="subsection2"/>
      </w:pPr>
      <w:r w:rsidRPr="001F66F0">
        <w:t xml:space="preserve">the chief officer must cause </w:t>
      </w:r>
      <w:r w:rsidR="004F3B5B" w:rsidRPr="001F66F0">
        <w:t>that authorised representative</w:t>
      </w:r>
      <w:r w:rsidRPr="001F66F0">
        <w:t xml:space="preserve"> to be given, as soon as practicable, a description in writing of the service sufficient to identify it.</w:t>
      </w:r>
    </w:p>
    <w:p w14:paraId="4AB0F0DF" w14:textId="77777777" w:rsidR="00993A2F" w:rsidRPr="001F66F0" w:rsidRDefault="00993A2F" w:rsidP="00E857C1">
      <w:pPr>
        <w:pStyle w:val="subsection"/>
        <w:keepNext/>
      </w:pPr>
      <w:r w:rsidRPr="001F66F0">
        <w:tab/>
        <w:t>(2)</w:t>
      </w:r>
      <w:r w:rsidRPr="001F66F0">
        <w:tab/>
        <w:t>If:</w:t>
      </w:r>
    </w:p>
    <w:p w14:paraId="011576E1" w14:textId="1B4C8EF3" w:rsidR="00993A2F" w:rsidRPr="001F66F0" w:rsidRDefault="00993A2F" w:rsidP="00E857C1">
      <w:pPr>
        <w:pStyle w:val="paragraph"/>
      </w:pPr>
      <w:r w:rsidRPr="001F66F0">
        <w:tab/>
        <w:t>(a)</w:t>
      </w:r>
      <w:r w:rsidRPr="001F66F0">
        <w:tab/>
      </w:r>
      <w:r w:rsidR="00400A4F" w:rsidRPr="001F66F0">
        <w:t>an authorised representative</w:t>
      </w:r>
      <w:r w:rsidRPr="001F66F0">
        <w:t xml:space="preserve"> of a carrier has been informed, under </w:t>
      </w:r>
      <w:r w:rsidR="0053426C" w:rsidRPr="001F66F0">
        <w:t>subsection (</w:t>
      </w:r>
      <w:r w:rsidRPr="001F66F0">
        <w:t>1) of the issue of a stored communications warrant; and</w:t>
      </w:r>
    </w:p>
    <w:p w14:paraId="2F7E3D60" w14:textId="77777777" w:rsidR="00993A2F" w:rsidRPr="001F66F0" w:rsidRDefault="00993A2F" w:rsidP="00993A2F">
      <w:pPr>
        <w:pStyle w:val="paragraph"/>
      </w:pPr>
      <w:r w:rsidRPr="001F66F0">
        <w:tab/>
        <w:t>(b)</w:t>
      </w:r>
      <w:r w:rsidRPr="001F66F0">
        <w:tab/>
        <w:t>the chief officer of the agency to which the warrant was issued, or a certifying officer of that agency, is satisfied that it is no longer necessary to access stored communications that, immediately before they became stored communications, had passed over that service;</w:t>
      </w:r>
    </w:p>
    <w:p w14:paraId="19056917" w14:textId="77777777" w:rsidR="00993A2F" w:rsidRPr="001F66F0" w:rsidRDefault="00993A2F" w:rsidP="00993A2F">
      <w:pPr>
        <w:pStyle w:val="subsection2"/>
      </w:pPr>
      <w:r w:rsidRPr="001F66F0">
        <w:t>the chief officer or the certifying officer must cause:</w:t>
      </w:r>
    </w:p>
    <w:p w14:paraId="7F9D54D5" w14:textId="77777777" w:rsidR="00993A2F" w:rsidRPr="001F66F0" w:rsidRDefault="00993A2F" w:rsidP="00993A2F">
      <w:pPr>
        <w:pStyle w:val="paragraph"/>
      </w:pPr>
      <w:r w:rsidRPr="001F66F0">
        <w:tab/>
        <w:t>(c)</w:t>
      </w:r>
      <w:r w:rsidRPr="001F66F0">
        <w:tab/>
      </w:r>
      <w:r w:rsidR="00400A4F" w:rsidRPr="001F66F0">
        <w:t>that authorised representative</w:t>
      </w:r>
      <w:r w:rsidRPr="001F66F0">
        <w:t xml:space="preserve"> to be informed forthwith of the fact; and</w:t>
      </w:r>
    </w:p>
    <w:p w14:paraId="51CC5DC9" w14:textId="77777777" w:rsidR="00993A2F" w:rsidRPr="001F66F0" w:rsidRDefault="00993A2F" w:rsidP="00993A2F">
      <w:pPr>
        <w:pStyle w:val="paragraph"/>
      </w:pPr>
      <w:r w:rsidRPr="001F66F0">
        <w:tab/>
        <w:t>(d)</w:t>
      </w:r>
      <w:r w:rsidRPr="001F66F0">
        <w:tab/>
        <w:t xml:space="preserve">confirmation in writing of the fact to be given as soon as practicable to </w:t>
      </w:r>
      <w:r w:rsidR="00400A4F" w:rsidRPr="001F66F0">
        <w:t>that authorised representative</w:t>
      </w:r>
      <w:r w:rsidRPr="001F66F0">
        <w:t>.</w:t>
      </w:r>
    </w:p>
    <w:p w14:paraId="2836C78E" w14:textId="56C2B1C2" w:rsidR="00993A2F" w:rsidRPr="001F66F0" w:rsidRDefault="00993A2F" w:rsidP="00DD1FDB">
      <w:pPr>
        <w:pStyle w:val="ActHead3"/>
        <w:pageBreakBefore/>
      </w:pPr>
      <w:bookmarkStart w:id="254" w:name="_Toc87448053"/>
      <w:r w:rsidRPr="00BE5AB6">
        <w:rPr>
          <w:rStyle w:val="CharDivNo"/>
        </w:rPr>
        <w:t>Division</w:t>
      </w:r>
      <w:r w:rsidR="005039E3" w:rsidRPr="00BE5AB6">
        <w:rPr>
          <w:rStyle w:val="CharDivNo"/>
        </w:rPr>
        <w:t> </w:t>
      </w:r>
      <w:r w:rsidRPr="00BE5AB6">
        <w:rPr>
          <w:rStyle w:val="CharDivNo"/>
        </w:rPr>
        <w:t>4</w:t>
      </w:r>
      <w:r w:rsidRPr="001F66F0">
        <w:t>—</w:t>
      </w:r>
      <w:r w:rsidRPr="00BE5AB6">
        <w:rPr>
          <w:rStyle w:val="CharDivText"/>
        </w:rPr>
        <w:t>Provisions relating to execution of warrants</w:t>
      </w:r>
      <w:bookmarkEnd w:id="254"/>
    </w:p>
    <w:p w14:paraId="58925CC4" w14:textId="59CF55C3" w:rsidR="00993A2F" w:rsidRPr="001F66F0" w:rsidRDefault="00993A2F" w:rsidP="00993A2F">
      <w:pPr>
        <w:pStyle w:val="ActHead5"/>
      </w:pPr>
      <w:bookmarkStart w:id="255" w:name="_Toc87448054"/>
      <w:r w:rsidRPr="00BE5AB6">
        <w:rPr>
          <w:rStyle w:val="CharSectno"/>
        </w:rPr>
        <w:t>125</w:t>
      </w:r>
      <w:r w:rsidRPr="001F66F0">
        <w:t xml:space="preserve">  Entry into force of stored communications warrants</w:t>
      </w:r>
      <w:bookmarkEnd w:id="255"/>
    </w:p>
    <w:p w14:paraId="01FD9E4D" w14:textId="77777777" w:rsidR="00993A2F" w:rsidRPr="001F66F0" w:rsidRDefault="00993A2F" w:rsidP="00993A2F">
      <w:pPr>
        <w:pStyle w:val="subsection"/>
      </w:pPr>
      <w:r w:rsidRPr="001F66F0">
        <w:tab/>
      </w:r>
      <w:r w:rsidRPr="001F66F0">
        <w:tab/>
        <w:t>A stored communications warrant comes into force when it is issued.</w:t>
      </w:r>
    </w:p>
    <w:p w14:paraId="79AEB44E" w14:textId="0404D1F0" w:rsidR="00993A2F" w:rsidRPr="001F66F0" w:rsidRDefault="00993A2F" w:rsidP="00993A2F">
      <w:pPr>
        <w:pStyle w:val="ActHead5"/>
      </w:pPr>
      <w:bookmarkStart w:id="256" w:name="_Toc87448055"/>
      <w:r w:rsidRPr="00BE5AB6">
        <w:rPr>
          <w:rStyle w:val="CharSectno"/>
        </w:rPr>
        <w:t>126</w:t>
      </w:r>
      <w:r w:rsidRPr="001F66F0">
        <w:t xml:space="preserve">  Limit on authority conferred by warrant</w:t>
      </w:r>
      <w:bookmarkEnd w:id="256"/>
    </w:p>
    <w:p w14:paraId="3E48075B" w14:textId="77777777" w:rsidR="00993A2F" w:rsidRPr="001F66F0" w:rsidRDefault="00993A2F" w:rsidP="00993A2F">
      <w:pPr>
        <w:pStyle w:val="subsection"/>
      </w:pPr>
      <w:r w:rsidRPr="001F66F0">
        <w:tab/>
      </w:r>
      <w:r w:rsidRPr="001F66F0">
        <w:tab/>
        <w:t>A stored communications warrant does not authorise access to stored communications unless notification of the issue of the warrant has been received under section</w:t>
      </w:r>
      <w:r w:rsidR="005039E3" w:rsidRPr="001F66F0">
        <w:t> </w:t>
      </w:r>
      <w:r w:rsidRPr="001F66F0">
        <w:t xml:space="preserve">121 </w:t>
      </w:r>
      <w:r w:rsidR="000B7036" w:rsidRPr="001F66F0">
        <w:t>by an authorised representative</w:t>
      </w:r>
      <w:r w:rsidRPr="001F66F0">
        <w:t xml:space="preserve"> of the carrier holding the stored communications.</w:t>
      </w:r>
    </w:p>
    <w:p w14:paraId="6C4EF191" w14:textId="0C0B7E88" w:rsidR="00993A2F" w:rsidRPr="001F66F0" w:rsidRDefault="00993A2F" w:rsidP="00993A2F">
      <w:pPr>
        <w:pStyle w:val="ActHead5"/>
      </w:pPr>
      <w:bookmarkStart w:id="257" w:name="_Toc87448056"/>
      <w:r w:rsidRPr="00BE5AB6">
        <w:rPr>
          <w:rStyle w:val="CharSectno"/>
        </w:rPr>
        <w:t>127</w:t>
      </w:r>
      <w:r w:rsidRPr="001F66F0">
        <w:t xml:space="preserve">  Exercise of authority conferred by warrant</w:t>
      </w:r>
      <w:bookmarkEnd w:id="257"/>
    </w:p>
    <w:p w14:paraId="2B963AC4" w14:textId="308AD362" w:rsidR="000111DD" w:rsidRPr="001F66F0" w:rsidRDefault="000111DD" w:rsidP="000111DD">
      <w:pPr>
        <w:pStyle w:val="subsection"/>
      </w:pPr>
      <w:r w:rsidRPr="001F66F0">
        <w:tab/>
        <w:t>(1)</w:t>
      </w:r>
      <w:r w:rsidRPr="001F66F0">
        <w:tab/>
        <w:t xml:space="preserve">The authority conferred by a stored communications warrant may only be exercised by a person in relation to whom an approval under </w:t>
      </w:r>
      <w:r w:rsidR="0053426C" w:rsidRPr="001F66F0">
        <w:t>subsection (</w:t>
      </w:r>
      <w:r w:rsidRPr="001F66F0">
        <w:t>2) is in force in relation to the warrant.</w:t>
      </w:r>
    </w:p>
    <w:p w14:paraId="3D594B0B" w14:textId="0EAB67D4" w:rsidR="000111DD" w:rsidRPr="001F66F0" w:rsidRDefault="000111DD" w:rsidP="000111DD">
      <w:pPr>
        <w:pStyle w:val="subsection"/>
      </w:pPr>
      <w:r w:rsidRPr="001F66F0">
        <w:tab/>
        <w:t>(2)</w:t>
      </w:r>
      <w:r w:rsidRPr="001F66F0">
        <w:tab/>
        <w:t xml:space="preserve">The chief officer of </w:t>
      </w:r>
      <w:r w:rsidR="00E91C86" w:rsidRPr="001F66F0">
        <w:t>a criminal law</w:t>
      </w:r>
      <w:r w:rsidR="00BE5AB6">
        <w:noBreakHyphen/>
      </w:r>
      <w:r w:rsidR="00E91C86" w:rsidRPr="001F66F0">
        <w:t>enforcement agency</w:t>
      </w:r>
      <w:r w:rsidRPr="001F66F0">
        <w:t xml:space="preserve">, or an officer of </w:t>
      </w:r>
      <w:r w:rsidR="00E91C86" w:rsidRPr="001F66F0">
        <w:t>a criminal law</w:t>
      </w:r>
      <w:r w:rsidR="00BE5AB6">
        <w:noBreakHyphen/>
      </w:r>
      <w:r w:rsidR="00E91C86" w:rsidRPr="001F66F0">
        <w:t>enforcement agency</w:t>
      </w:r>
      <w:r w:rsidRPr="001F66F0">
        <w:t xml:space="preserve"> in relation to whom an appointment under </w:t>
      </w:r>
      <w:r w:rsidR="0053426C" w:rsidRPr="001F66F0">
        <w:t>subsection (</w:t>
      </w:r>
      <w:r w:rsidRPr="001F66F0">
        <w:t>3) is in force, may approve any of the following persons to exercise the authority conferred by warrants (or classes of warrants) issued to the agency:</w:t>
      </w:r>
    </w:p>
    <w:p w14:paraId="25A0B6AB" w14:textId="7B463AFF" w:rsidR="000111DD" w:rsidRPr="001F66F0" w:rsidRDefault="000111DD" w:rsidP="000111DD">
      <w:pPr>
        <w:pStyle w:val="paragraph"/>
      </w:pPr>
      <w:r w:rsidRPr="001F66F0">
        <w:tab/>
        <w:t>(a)</w:t>
      </w:r>
      <w:r w:rsidRPr="001F66F0">
        <w:tab/>
        <w:t xml:space="preserve">officers (or classes of officers) of the agency or another </w:t>
      </w:r>
      <w:r w:rsidR="00E91C86" w:rsidRPr="001F66F0">
        <w:t>criminal law</w:t>
      </w:r>
      <w:r w:rsidR="00BE5AB6">
        <w:noBreakHyphen/>
      </w:r>
      <w:r w:rsidR="00E91C86" w:rsidRPr="001F66F0">
        <w:t>enforcement agency</w:t>
      </w:r>
      <w:r w:rsidRPr="001F66F0">
        <w:t>;</w:t>
      </w:r>
    </w:p>
    <w:p w14:paraId="218C9783" w14:textId="7E40032E" w:rsidR="000111DD" w:rsidRPr="001F66F0" w:rsidRDefault="000111DD" w:rsidP="000111DD">
      <w:pPr>
        <w:pStyle w:val="paragraph"/>
      </w:pPr>
      <w:r w:rsidRPr="001F66F0">
        <w:tab/>
        <w:t>(b)</w:t>
      </w:r>
      <w:r w:rsidRPr="001F66F0">
        <w:tab/>
        <w:t xml:space="preserve">staff members (or classes of staff members) of the agency or another </w:t>
      </w:r>
      <w:r w:rsidR="00E91C86" w:rsidRPr="001F66F0">
        <w:t>criminal law</w:t>
      </w:r>
      <w:r w:rsidR="00BE5AB6">
        <w:noBreakHyphen/>
      </w:r>
      <w:r w:rsidR="00E91C86" w:rsidRPr="001F66F0">
        <w:t>enforcement agency</w:t>
      </w:r>
      <w:r w:rsidRPr="001F66F0">
        <w:t>.</w:t>
      </w:r>
    </w:p>
    <w:p w14:paraId="299D4AD1" w14:textId="023A0E86" w:rsidR="00993A2F" w:rsidRPr="001F66F0" w:rsidRDefault="00993A2F" w:rsidP="00993A2F">
      <w:pPr>
        <w:pStyle w:val="subsection"/>
      </w:pPr>
      <w:r w:rsidRPr="001F66F0">
        <w:tab/>
        <w:t>(3)</w:t>
      </w:r>
      <w:r w:rsidRPr="001F66F0">
        <w:tab/>
        <w:t xml:space="preserve">The chief officer of </w:t>
      </w:r>
      <w:r w:rsidR="00E91C86" w:rsidRPr="001F66F0">
        <w:t>a criminal law</w:t>
      </w:r>
      <w:r w:rsidR="00BE5AB6">
        <w:noBreakHyphen/>
      </w:r>
      <w:r w:rsidR="00E91C86" w:rsidRPr="001F66F0">
        <w:t>enforcement agency</w:t>
      </w:r>
      <w:r w:rsidRPr="001F66F0">
        <w:t xml:space="preserve"> may appoint in writing an officer of the agency to be an approving officer for the purposes of </w:t>
      </w:r>
      <w:r w:rsidR="0053426C" w:rsidRPr="001F66F0">
        <w:t>subsection (</w:t>
      </w:r>
      <w:r w:rsidRPr="001F66F0">
        <w:t>2).</w:t>
      </w:r>
    </w:p>
    <w:p w14:paraId="124BFFAE" w14:textId="6BA92209" w:rsidR="00993A2F" w:rsidRPr="001F66F0" w:rsidRDefault="00993A2F" w:rsidP="00993A2F">
      <w:pPr>
        <w:pStyle w:val="ActHead5"/>
      </w:pPr>
      <w:bookmarkStart w:id="258" w:name="_Toc87448057"/>
      <w:r w:rsidRPr="00BE5AB6">
        <w:rPr>
          <w:rStyle w:val="CharSectno"/>
        </w:rPr>
        <w:t>128</w:t>
      </w:r>
      <w:r w:rsidRPr="001F66F0">
        <w:t xml:space="preserve">  Provision of technical assistance</w:t>
      </w:r>
      <w:bookmarkEnd w:id="258"/>
    </w:p>
    <w:p w14:paraId="089C8231" w14:textId="6145F9D3" w:rsidR="00993A2F" w:rsidRPr="001F66F0" w:rsidRDefault="00993A2F" w:rsidP="00993A2F">
      <w:pPr>
        <w:pStyle w:val="subsection"/>
      </w:pPr>
      <w:r w:rsidRPr="001F66F0">
        <w:tab/>
        <w:t>(1)</w:t>
      </w:r>
      <w:r w:rsidRPr="001F66F0">
        <w:tab/>
        <w:t>Despite subsection</w:t>
      </w:r>
      <w:r w:rsidR="005039E3" w:rsidRPr="001F66F0">
        <w:t> </w:t>
      </w:r>
      <w:r w:rsidRPr="001F66F0">
        <w:t xml:space="preserve">127(1), a designated officer, or an employee of a carrier, may provide technical assistance to an officer or staff member of </w:t>
      </w:r>
      <w:r w:rsidR="00920DDE" w:rsidRPr="001F66F0">
        <w:t>a criminal law</w:t>
      </w:r>
      <w:r w:rsidR="00BE5AB6">
        <w:noBreakHyphen/>
      </w:r>
      <w:r w:rsidR="00920DDE" w:rsidRPr="001F66F0">
        <w:t>enforcement agency</w:t>
      </w:r>
      <w:r w:rsidRPr="001F66F0">
        <w:t xml:space="preserve"> who is exercising the authority conferred by a stored communications warrant.</w:t>
      </w:r>
    </w:p>
    <w:p w14:paraId="773B4C51" w14:textId="28FF83DE" w:rsidR="00993A2F" w:rsidRPr="001F66F0" w:rsidRDefault="00993A2F" w:rsidP="00993A2F">
      <w:pPr>
        <w:pStyle w:val="subsection"/>
      </w:pPr>
      <w:r w:rsidRPr="001F66F0">
        <w:tab/>
        <w:t>(2)</w:t>
      </w:r>
      <w:r w:rsidRPr="001F66F0">
        <w:tab/>
        <w:t xml:space="preserve">For the purposes of </w:t>
      </w:r>
      <w:r w:rsidR="0053426C" w:rsidRPr="001F66F0">
        <w:t>subsection (</w:t>
      </w:r>
      <w:r w:rsidRPr="001F66F0">
        <w:t>1), the provision of technical assistance includes (but is not limited to):</w:t>
      </w:r>
    </w:p>
    <w:p w14:paraId="38EBBA4F" w14:textId="77777777" w:rsidR="00993A2F" w:rsidRPr="001F66F0" w:rsidRDefault="00993A2F" w:rsidP="00993A2F">
      <w:pPr>
        <w:pStyle w:val="paragraph"/>
        <w:keepNext/>
        <w:keepLines/>
      </w:pPr>
      <w:r w:rsidRPr="001F66F0">
        <w:tab/>
        <w:t>(a)</w:t>
      </w:r>
      <w:r w:rsidRPr="001F66F0">
        <w:tab/>
        <w:t>the doing of any act in connection with:</w:t>
      </w:r>
    </w:p>
    <w:p w14:paraId="46573E58" w14:textId="77777777" w:rsidR="00993A2F" w:rsidRPr="001F66F0" w:rsidRDefault="00993A2F" w:rsidP="00993A2F">
      <w:pPr>
        <w:pStyle w:val="paragraphsub"/>
      </w:pPr>
      <w:r w:rsidRPr="001F66F0">
        <w:tab/>
        <w:t>(i)</w:t>
      </w:r>
      <w:r w:rsidRPr="001F66F0">
        <w:tab/>
        <w:t>the installation of equipment for the purposes of accessing stored communications in accordance with a stored communications warrant; or</w:t>
      </w:r>
    </w:p>
    <w:p w14:paraId="1BFF810D" w14:textId="77777777" w:rsidR="00993A2F" w:rsidRPr="001F66F0" w:rsidRDefault="00993A2F" w:rsidP="00993A2F">
      <w:pPr>
        <w:pStyle w:val="paragraphsub"/>
      </w:pPr>
      <w:r w:rsidRPr="001F66F0">
        <w:tab/>
        <w:t>(ii)</w:t>
      </w:r>
      <w:r w:rsidRPr="001F66F0">
        <w:tab/>
        <w:t>the maintenance, testing or use of such equipment; or</w:t>
      </w:r>
    </w:p>
    <w:p w14:paraId="34068359" w14:textId="77777777" w:rsidR="00993A2F" w:rsidRPr="001F66F0" w:rsidRDefault="00993A2F" w:rsidP="00993A2F">
      <w:pPr>
        <w:pStyle w:val="paragraphsub"/>
      </w:pPr>
      <w:r w:rsidRPr="001F66F0">
        <w:tab/>
        <w:t>(iii)</w:t>
      </w:r>
      <w:r w:rsidRPr="001F66F0">
        <w:tab/>
        <w:t>the removal of such equipment; and</w:t>
      </w:r>
    </w:p>
    <w:p w14:paraId="78E9CCF0" w14:textId="55288E10" w:rsidR="00993A2F" w:rsidRPr="001F66F0" w:rsidRDefault="00993A2F" w:rsidP="00993A2F">
      <w:pPr>
        <w:pStyle w:val="paragraph"/>
      </w:pPr>
      <w:r w:rsidRPr="001F66F0">
        <w:tab/>
        <w:t>(b)</w:t>
      </w:r>
      <w:r w:rsidRPr="001F66F0">
        <w:tab/>
        <w:t xml:space="preserve">the doing of any act involved in the accessing of a stored communication under a stored communications warrant, to the extent that the act is incidental to the doing of an act referred to in </w:t>
      </w:r>
      <w:r w:rsidR="0053426C" w:rsidRPr="001F66F0">
        <w:t>paragraph (</w:t>
      </w:r>
      <w:r w:rsidRPr="001F66F0">
        <w:t>a).</w:t>
      </w:r>
    </w:p>
    <w:p w14:paraId="3C680AB3" w14:textId="797EEB2B" w:rsidR="00993A2F" w:rsidRPr="001F66F0" w:rsidRDefault="00993A2F" w:rsidP="00993A2F">
      <w:pPr>
        <w:pStyle w:val="subsection"/>
      </w:pPr>
      <w:r w:rsidRPr="001F66F0">
        <w:tab/>
        <w:t>(3)</w:t>
      </w:r>
      <w:r w:rsidRPr="001F66F0">
        <w:tab/>
        <w:t xml:space="preserve">The chief officer of </w:t>
      </w:r>
      <w:r w:rsidR="00E91C86" w:rsidRPr="001F66F0">
        <w:t>a criminal law</w:t>
      </w:r>
      <w:r w:rsidR="00BE5AB6">
        <w:noBreakHyphen/>
      </w:r>
      <w:r w:rsidR="00E91C86" w:rsidRPr="001F66F0">
        <w:t>enforcement agency</w:t>
      </w:r>
      <w:r w:rsidRPr="001F66F0">
        <w:t xml:space="preserve"> or a person who is an approving officer for </w:t>
      </w:r>
      <w:r w:rsidR="00E91C86" w:rsidRPr="001F66F0">
        <w:t>a criminal law</w:t>
      </w:r>
      <w:r w:rsidR="00BE5AB6">
        <w:noBreakHyphen/>
      </w:r>
      <w:r w:rsidR="00E91C86" w:rsidRPr="001F66F0">
        <w:t>enforcement agency</w:t>
      </w:r>
      <w:r w:rsidRPr="001F66F0">
        <w:t xml:space="preserve"> under subsection</w:t>
      </w:r>
      <w:r w:rsidR="005039E3" w:rsidRPr="001F66F0">
        <w:t> </w:t>
      </w:r>
      <w:r w:rsidRPr="001F66F0">
        <w:t>127(3) may, in writing, declare persons to be designated officers for the purposes of this section.</w:t>
      </w:r>
    </w:p>
    <w:p w14:paraId="7E6F4413" w14:textId="1EE3D7EF" w:rsidR="00993A2F" w:rsidRPr="001F66F0" w:rsidRDefault="00993A2F" w:rsidP="00993A2F">
      <w:pPr>
        <w:pStyle w:val="ActHead5"/>
      </w:pPr>
      <w:bookmarkStart w:id="259" w:name="_Toc87448058"/>
      <w:r w:rsidRPr="00BE5AB6">
        <w:rPr>
          <w:rStyle w:val="CharSectno"/>
        </w:rPr>
        <w:t>129</w:t>
      </w:r>
      <w:r w:rsidRPr="001F66F0">
        <w:t xml:space="preserve">  Evidentiary certificates relating to actions by carriers</w:t>
      </w:r>
      <w:bookmarkEnd w:id="259"/>
    </w:p>
    <w:p w14:paraId="0D937EF2" w14:textId="77777777" w:rsidR="008A1FAD" w:rsidRPr="001F66F0" w:rsidRDefault="008A1FAD" w:rsidP="008A1FAD">
      <w:pPr>
        <w:pStyle w:val="subsection"/>
      </w:pPr>
      <w:r w:rsidRPr="001F66F0">
        <w:tab/>
        <w:t>(1)</w:t>
      </w:r>
      <w:r w:rsidRPr="001F66F0">
        <w:tab/>
        <w:t>The following:</w:t>
      </w:r>
    </w:p>
    <w:p w14:paraId="6E79CF12" w14:textId="77777777" w:rsidR="008A1FAD" w:rsidRPr="001F66F0" w:rsidRDefault="008A1FAD" w:rsidP="008A1FAD">
      <w:pPr>
        <w:pStyle w:val="paragraph"/>
      </w:pPr>
      <w:r w:rsidRPr="001F66F0">
        <w:tab/>
        <w:t>(a)</w:t>
      </w:r>
      <w:r w:rsidRPr="001F66F0">
        <w:tab/>
        <w:t>the Managing Director of a carrier or a body corporate of which the carrier is a subsidiary;</w:t>
      </w:r>
    </w:p>
    <w:p w14:paraId="5209D87A" w14:textId="77777777" w:rsidR="008A1FAD" w:rsidRPr="001F66F0" w:rsidRDefault="008A1FAD" w:rsidP="008A1FAD">
      <w:pPr>
        <w:pStyle w:val="paragraph"/>
      </w:pPr>
      <w:r w:rsidRPr="001F66F0">
        <w:tab/>
        <w:t>(b)</w:t>
      </w:r>
      <w:r w:rsidRPr="001F66F0">
        <w:tab/>
        <w:t>the secretary of a carrier or a body corporate of which the carrier is a subsidiary;</w:t>
      </w:r>
    </w:p>
    <w:p w14:paraId="5EC2B2BC" w14:textId="74A5AE8F" w:rsidR="008A1FAD" w:rsidRPr="001F66F0" w:rsidRDefault="008A1FAD" w:rsidP="008A1FAD">
      <w:pPr>
        <w:pStyle w:val="paragraph"/>
      </w:pPr>
      <w:r w:rsidRPr="001F66F0">
        <w:tab/>
        <w:t>(c)</w:t>
      </w:r>
      <w:r w:rsidRPr="001F66F0">
        <w:tab/>
        <w:t xml:space="preserve">an employee of a carrier authorised in writing for the purposes of this paragraph by a person referred to in </w:t>
      </w:r>
      <w:r w:rsidR="0053426C" w:rsidRPr="001F66F0">
        <w:t>paragraph (</w:t>
      </w:r>
      <w:r w:rsidRPr="001F66F0">
        <w:t>a) or (b);</w:t>
      </w:r>
    </w:p>
    <w:p w14:paraId="6E4FBE25" w14:textId="77777777" w:rsidR="008A1FAD" w:rsidRPr="001F66F0" w:rsidRDefault="008A1FAD" w:rsidP="008A1FAD">
      <w:pPr>
        <w:pStyle w:val="subsection2"/>
      </w:pPr>
      <w:r w:rsidRPr="001F66F0">
        <w:t>may issue a written certificate signed by him or her setting out such facts as he or she considers relevant with respect to acts or things done by, or in relation to, employees of the carrier in order to enable a warrant to be executed.</w:t>
      </w:r>
    </w:p>
    <w:p w14:paraId="043E8835" w14:textId="48720C29" w:rsidR="00993A2F" w:rsidRPr="001F66F0" w:rsidRDefault="00993A2F" w:rsidP="00993A2F">
      <w:pPr>
        <w:pStyle w:val="subsection"/>
      </w:pPr>
      <w:r w:rsidRPr="001F66F0">
        <w:tab/>
        <w:t>(2)</w:t>
      </w:r>
      <w:r w:rsidRPr="001F66F0">
        <w:tab/>
        <w:t xml:space="preserve">A document purporting to be a certificate issued under </w:t>
      </w:r>
      <w:r w:rsidR="0053426C" w:rsidRPr="001F66F0">
        <w:t>subsection (</w:t>
      </w:r>
      <w:r w:rsidRPr="001F66F0">
        <w:t xml:space="preserve">1) and purporting to be signed by </w:t>
      </w:r>
      <w:r w:rsidR="008A1FAD" w:rsidRPr="001F66F0">
        <w:t xml:space="preserve">a person referred to in </w:t>
      </w:r>
      <w:r w:rsidR="0053426C" w:rsidRPr="001F66F0">
        <w:t>paragraph (</w:t>
      </w:r>
      <w:r w:rsidR="008A1FAD" w:rsidRPr="001F66F0">
        <w:t>a), (b) or (c) of that subsection</w:t>
      </w:r>
      <w:r w:rsidRPr="001F66F0">
        <w:t>:</w:t>
      </w:r>
    </w:p>
    <w:p w14:paraId="6DFC08FB" w14:textId="77777777" w:rsidR="00993A2F" w:rsidRPr="001F66F0" w:rsidRDefault="00993A2F" w:rsidP="00993A2F">
      <w:pPr>
        <w:pStyle w:val="paragraph"/>
      </w:pPr>
      <w:r w:rsidRPr="001F66F0">
        <w:tab/>
        <w:t>(a)</w:t>
      </w:r>
      <w:r w:rsidRPr="001F66F0">
        <w:tab/>
        <w:t>is to be received in evidence in an exempt proceeding without further proof; and</w:t>
      </w:r>
    </w:p>
    <w:p w14:paraId="78F17A12" w14:textId="77777777" w:rsidR="00993A2F" w:rsidRPr="001F66F0" w:rsidRDefault="00993A2F" w:rsidP="00993A2F">
      <w:pPr>
        <w:pStyle w:val="paragraph"/>
      </w:pPr>
      <w:r w:rsidRPr="001F66F0">
        <w:tab/>
        <w:t>(b)</w:t>
      </w:r>
      <w:r w:rsidRPr="001F66F0">
        <w:tab/>
        <w:t>in an exempt proceeding, is conclusive evidence of the matters stated in the document.</w:t>
      </w:r>
    </w:p>
    <w:p w14:paraId="62E4EC2A" w14:textId="77777777" w:rsidR="00993A2F" w:rsidRPr="001F66F0" w:rsidRDefault="00993A2F" w:rsidP="00993A2F">
      <w:pPr>
        <w:pStyle w:val="subsection"/>
        <w:keepNext/>
        <w:keepLines/>
      </w:pPr>
      <w:r w:rsidRPr="001F66F0">
        <w:tab/>
        <w:t>(3)</w:t>
      </w:r>
      <w:r w:rsidRPr="001F66F0">
        <w:tab/>
        <w:t xml:space="preserve">For the purposes of this section, the question whether a body corporate is a subsidiary of another body corporate is to be determined in the same manner as the question is determined under the </w:t>
      </w:r>
      <w:r w:rsidRPr="001F66F0">
        <w:rPr>
          <w:i/>
        </w:rPr>
        <w:t>Corporations Act 2001</w:t>
      </w:r>
      <w:r w:rsidRPr="001F66F0">
        <w:t>.</w:t>
      </w:r>
    </w:p>
    <w:p w14:paraId="0344E931" w14:textId="3F1CD7F0" w:rsidR="00E91C86" w:rsidRPr="001F66F0" w:rsidRDefault="00E91C86" w:rsidP="00E91C86">
      <w:pPr>
        <w:pStyle w:val="ActHead5"/>
      </w:pPr>
      <w:bookmarkStart w:id="260" w:name="_Toc87448059"/>
      <w:r w:rsidRPr="00BE5AB6">
        <w:rPr>
          <w:rStyle w:val="CharSectno"/>
        </w:rPr>
        <w:t>130</w:t>
      </w:r>
      <w:r w:rsidRPr="001F66F0">
        <w:t xml:space="preserve">  Evidentiary certificates relating to actions by criminal law</w:t>
      </w:r>
      <w:r w:rsidR="00BE5AB6">
        <w:noBreakHyphen/>
      </w:r>
      <w:r w:rsidRPr="001F66F0">
        <w:t>enforcement agencies</w:t>
      </w:r>
      <w:bookmarkEnd w:id="260"/>
    </w:p>
    <w:p w14:paraId="05B2BFCA" w14:textId="03C80F40" w:rsidR="00993A2F" w:rsidRPr="001F66F0" w:rsidRDefault="00993A2F" w:rsidP="00993A2F">
      <w:pPr>
        <w:pStyle w:val="subsection"/>
      </w:pPr>
      <w:r w:rsidRPr="001F66F0">
        <w:tab/>
        <w:t>(1)</w:t>
      </w:r>
      <w:r w:rsidRPr="001F66F0">
        <w:tab/>
        <w:t xml:space="preserve">A certifying officer of </w:t>
      </w:r>
      <w:r w:rsidR="00E91C86" w:rsidRPr="001F66F0">
        <w:t>a criminal law</w:t>
      </w:r>
      <w:r w:rsidR="00BE5AB6">
        <w:noBreakHyphen/>
      </w:r>
      <w:r w:rsidR="00E91C86" w:rsidRPr="001F66F0">
        <w:t>enforcement agency</w:t>
      </w:r>
      <w:r w:rsidRPr="001F66F0">
        <w:t xml:space="preserve"> may issue a written certificate signed by him or her setting out such facts as he or she considers relevant with respect to:</w:t>
      </w:r>
    </w:p>
    <w:p w14:paraId="35746AB3" w14:textId="77777777" w:rsidR="00993A2F" w:rsidRPr="001F66F0" w:rsidRDefault="00993A2F" w:rsidP="00993A2F">
      <w:pPr>
        <w:pStyle w:val="paragraph"/>
      </w:pPr>
      <w:r w:rsidRPr="001F66F0">
        <w:tab/>
        <w:t>(a)</w:t>
      </w:r>
      <w:r w:rsidRPr="001F66F0">
        <w:tab/>
        <w:t>anything done by an officer or staff member of the agency in connection with the execution of a stored communications warrant; or</w:t>
      </w:r>
    </w:p>
    <w:p w14:paraId="4E2E15FB" w14:textId="77777777" w:rsidR="00993A2F" w:rsidRPr="001F66F0" w:rsidRDefault="00993A2F" w:rsidP="00993A2F">
      <w:pPr>
        <w:pStyle w:val="paragraph"/>
      </w:pPr>
      <w:r w:rsidRPr="001F66F0">
        <w:tab/>
        <w:t>(b)</w:t>
      </w:r>
      <w:r w:rsidRPr="001F66F0">
        <w:tab/>
        <w:t>anything done by an officer or staff member of the agency in connection with:</w:t>
      </w:r>
    </w:p>
    <w:p w14:paraId="590E1B3E" w14:textId="77777777" w:rsidR="00993A2F" w:rsidRPr="001F66F0" w:rsidRDefault="00993A2F" w:rsidP="00993A2F">
      <w:pPr>
        <w:pStyle w:val="paragraphsub"/>
      </w:pPr>
      <w:r w:rsidRPr="001F66F0">
        <w:tab/>
        <w:t>(i)</w:t>
      </w:r>
      <w:r w:rsidRPr="001F66F0">
        <w:tab/>
        <w:t>the communication by a person to another person of information obtained by the execution of such a warrant; or</w:t>
      </w:r>
    </w:p>
    <w:p w14:paraId="0D380A4B" w14:textId="77777777" w:rsidR="00993A2F" w:rsidRPr="001F66F0" w:rsidRDefault="00993A2F" w:rsidP="00993A2F">
      <w:pPr>
        <w:pStyle w:val="paragraphsub"/>
      </w:pPr>
      <w:r w:rsidRPr="001F66F0">
        <w:tab/>
        <w:t>(ii)</w:t>
      </w:r>
      <w:r w:rsidRPr="001F66F0">
        <w:tab/>
        <w:t>the making use of such information; or</w:t>
      </w:r>
    </w:p>
    <w:p w14:paraId="39EFA0E2" w14:textId="77777777" w:rsidR="00993A2F" w:rsidRPr="001F66F0" w:rsidRDefault="00993A2F" w:rsidP="00993A2F">
      <w:pPr>
        <w:pStyle w:val="paragraphsub"/>
      </w:pPr>
      <w:r w:rsidRPr="001F66F0">
        <w:tab/>
        <w:t>(iii)</w:t>
      </w:r>
      <w:r w:rsidRPr="001F66F0">
        <w:tab/>
        <w:t>the making of a record of such information; or</w:t>
      </w:r>
    </w:p>
    <w:p w14:paraId="38FBDC70" w14:textId="77777777" w:rsidR="00993A2F" w:rsidRPr="001F66F0" w:rsidRDefault="00993A2F" w:rsidP="00993A2F">
      <w:pPr>
        <w:pStyle w:val="paragraphsub"/>
      </w:pPr>
      <w:r w:rsidRPr="001F66F0">
        <w:tab/>
        <w:t>(iv)</w:t>
      </w:r>
      <w:r w:rsidRPr="001F66F0">
        <w:tab/>
        <w:t>the custody of a record of such information; or</w:t>
      </w:r>
    </w:p>
    <w:p w14:paraId="31448277" w14:textId="77777777" w:rsidR="00993A2F" w:rsidRPr="001F66F0" w:rsidRDefault="00993A2F" w:rsidP="00993A2F">
      <w:pPr>
        <w:pStyle w:val="paragraphsub"/>
      </w:pPr>
      <w:r w:rsidRPr="001F66F0">
        <w:tab/>
        <w:t>(v)</w:t>
      </w:r>
      <w:r w:rsidRPr="001F66F0">
        <w:tab/>
        <w:t>the giving in evidence of such information.</w:t>
      </w:r>
    </w:p>
    <w:p w14:paraId="2C4DD78A" w14:textId="1F30458D" w:rsidR="00993A2F" w:rsidRPr="001F66F0" w:rsidRDefault="00993A2F" w:rsidP="00993A2F">
      <w:pPr>
        <w:pStyle w:val="subsection"/>
      </w:pPr>
      <w:r w:rsidRPr="001F66F0">
        <w:tab/>
        <w:t>(2)</w:t>
      </w:r>
      <w:r w:rsidRPr="001F66F0">
        <w:tab/>
        <w:t xml:space="preserve">A document purporting to be a certificate issued under this section by a certifying officer of </w:t>
      </w:r>
      <w:r w:rsidR="00E91C86" w:rsidRPr="001F66F0">
        <w:t>a criminal law</w:t>
      </w:r>
      <w:r w:rsidR="00BE5AB6">
        <w:noBreakHyphen/>
      </w:r>
      <w:r w:rsidR="00E91C86" w:rsidRPr="001F66F0">
        <w:t>enforcement agency</w:t>
      </w:r>
      <w:r w:rsidRPr="001F66F0">
        <w:t xml:space="preserve"> and to be signed by him or her:</w:t>
      </w:r>
    </w:p>
    <w:p w14:paraId="41528779" w14:textId="77777777" w:rsidR="00993A2F" w:rsidRPr="001F66F0" w:rsidRDefault="00993A2F" w:rsidP="00993A2F">
      <w:pPr>
        <w:pStyle w:val="paragraph"/>
      </w:pPr>
      <w:r w:rsidRPr="001F66F0">
        <w:tab/>
        <w:t>(a)</w:t>
      </w:r>
      <w:r w:rsidRPr="001F66F0">
        <w:tab/>
        <w:t>is to be received in evidence in an exempt proceeding without further proof; and</w:t>
      </w:r>
    </w:p>
    <w:p w14:paraId="16240B98" w14:textId="77777777" w:rsidR="00993A2F" w:rsidRPr="001F66F0" w:rsidRDefault="00993A2F" w:rsidP="00993A2F">
      <w:pPr>
        <w:pStyle w:val="paragraph"/>
      </w:pPr>
      <w:r w:rsidRPr="001F66F0">
        <w:tab/>
        <w:t>(b)</w:t>
      </w:r>
      <w:r w:rsidRPr="001F66F0">
        <w:tab/>
        <w:t>in an exempt proceeding, is prima facie evidence of the matters stated in the document.</w:t>
      </w:r>
    </w:p>
    <w:p w14:paraId="7FDD8980" w14:textId="39DDFE52" w:rsidR="00993A2F" w:rsidRPr="001F66F0" w:rsidRDefault="00993A2F" w:rsidP="00993A2F">
      <w:pPr>
        <w:pStyle w:val="ActHead5"/>
      </w:pPr>
      <w:bookmarkStart w:id="261" w:name="_Toc87448060"/>
      <w:r w:rsidRPr="00BE5AB6">
        <w:rPr>
          <w:rStyle w:val="CharSectno"/>
        </w:rPr>
        <w:t>131</w:t>
      </w:r>
      <w:r w:rsidRPr="001F66F0">
        <w:t xml:space="preserve">  Certified copies of stored communications warrants</w:t>
      </w:r>
      <w:bookmarkEnd w:id="261"/>
    </w:p>
    <w:p w14:paraId="70F0F80C" w14:textId="1B5B60AE" w:rsidR="00993A2F" w:rsidRPr="001F66F0" w:rsidRDefault="00993A2F" w:rsidP="00993A2F">
      <w:pPr>
        <w:pStyle w:val="subsection"/>
      </w:pPr>
      <w:r w:rsidRPr="001F66F0">
        <w:tab/>
      </w:r>
      <w:r w:rsidRPr="001F66F0">
        <w:tab/>
        <w:t xml:space="preserve">A document certified in writing by a certifying officer of </w:t>
      </w:r>
      <w:r w:rsidR="00E91C86" w:rsidRPr="001F66F0">
        <w:t>a criminal law</w:t>
      </w:r>
      <w:r w:rsidR="00BE5AB6">
        <w:noBreakHyphen/>
      </w:r>
      <w:r w:rsidR="00E91C86" w:rsidRPr="001F66F0">
        <w:t>enforcement agency</w:t>
      </w:r>
      <w:r w:rsidRPr="001F66F0">
        <w:t xml:space="preserve"> to be a true copy of a stored communications warrant is to be received in evidence in an exempt proceeding as if it were the original warrant.</w:t>
      </w:r>
    </w:p>
    <w:p w14:paraId="6768CAA2" w14:textId="044C95D3" w:rsidR="00993A2F" w:rsidRPr="001F66F0" w:rsidRDefault="00993A2F" w:rsidP="00993A2F">
      <w:pPr>
        <w:pStyle w:val="ActHead5"/>
      </w:pPr>
      <w:bookmarkStart w:id="262" w:name="_Toc87448061"/>
      <w:r w:rsidRPr="00BE5AB6">
        <w:rPr>
          <w:rStyle w:val="CharSectno"/>
        </w:rPr>
        <w:t>132</w:t>
      </w:r>
      <w:r w:rsidRPr="001F66F0">
        <w:t xml:space="preserve">  Obstruction</w:t>
      </w:r>
      <w:bookmarkEnd w:id="262"/>
    </w:p>
    <w:p w14:paraId="3A32A6CF" w14:textId="77777777" w:rsidR="00993A2F" w:rsidRPr="001F66F0" w:rsidRDefault="00993A2F" w:rsidP="00993A2F">
      <w:pPr>
        <w:pStyle w:val="subsection"/>
      </w:pPr>
      <w:r w:rsidRPr="001F66F0">
        <w:tab/>
        <w:t>(1)</w:t>
      </w:r>
      <w:r w:rsidRPr="001F66F0">
        <w:tab/>
        <w:t>A person commits an offence if the person obstructs or hinders another person acting under a stored communications warrant.</w:t>
      </w:r>
    </w:p>
    <w:p w14:paraId="443613A3" w14:textId="77777777" w:rsidR="00993A2F" w:rsidRPr="001F66F0" w:rsidRDefault="00993A2F" w:rsidP="00993A2F">
      <w:pPr>
        <w:pStyle w:val="Penalty"/>
      </w:pPr>
      <w:r w:rsidRPr="001F66F0">
        <w:t>Penalty:</w:t>
      </w:r>
      <w:r w:rsidRPr="001F66F0">
        <w:tab/>
        <w:t>Imprisonment for 6 months or 30 penalty units, or both.</w:t>
      </w:r>
    </w:p>
    <w:p w14:paraId="699C3625" w14:textId="77777777" w:rsidR="00993A2F" w:rsidRPr="001F66F0" w:rsidRDefault="00993A2F" w:rsidP="00993A2F">
      <w:pPr>
        <w:pStyle w:val="subsection"/>
      </w:pPr>
      <w:r w:rsidRPr="001F66F0">
        <w:tab/>
        <w:t>(2)</w:t>
      </w:r>
      <w:r w:rsidRPr="001F66F0">
        <w:tab/>
      </w:r>
      <w:r w:rsidR="005039E3" w:rsidRPr="001F66F0">
        <w:t>Subsection (</w:t>
      </w:r>
      <w:r w:rsidRPr="001F66F0">
        <w:t>1) does not apply if the person obstructing or hindering has a reasonable excuse.</w:t>
      </w:r>
    </w:p>
    <w:p w14:paraId="28D612CB" w14:textId="7C09FDB1" w:rsidR="00993A2F" w:rsidRPr="001F66F0" w:rsidRDefault="00993A2F" w:rsidP="00993A2F">
      <w:pPr>
        <w:pStyle w:val="notetext"/>
      </w:pPr>
      <w:r w:rsidRPr="001F66F0">
        <w:t>Note:</w:t>
      </w:r>
      <w:r w:rsidRPr="001F66F0">
        <w:tab/>
        <w:t xml:space="preserve">A defendant bears an evidential burden in relation to the matter in </w:t>
      </w:r>
      <w:r w:rsidR="0053426C" w:rsidRPr="001F66F0">
        <w:t>subsection (</w:t>
      </w:r>
      <w:r w:rsidRPr="001F66F0">
        <w:t>2</w:t>
      </w:r>
      <w:r w:rsidR="00080F0E" w:rsidRPr="001F66F0">
        <w:t>) (s</w:t>
      </w:r>
      <w:r w:rsidRPr="001F66F0">
        <w:t>ee subsection</w:t>
      </w:r>
      <w:r w:rsidR="005039E3" w:rsidRPr="001F66F0">
        <w:t> </w:t>
      </w:r>
      <w:r w:rsidRPr="001F66F0">
        <w:t xml:space="preserve">13.3(3) of the </w:t>
      </w:r>
      <w:r w:rsidRPr="001F66F0">
        <w:rPr>
          <w:i/>
        </w:rPr>
        <w:t>Criminal Code</w:t>
      </w:r>
      <w:r w:rsidRPr="001F66F0">
        <w:t>).</w:t>
      </w:r>
    </w:p>
    <w:p w14:paraId="379BB80F" w14:textId="49EF033B" w:rsidR="00993A2F" w:rsidRPr="001F66F0" w:rsidRDefault="0053426C" w:rsidP="00DD1FDB">
      <w:pPr>
        <w:pStyle w:val="ActHead2"/>
        <w:pageBreakBefore/>
      </w:pPr>
      <w:bookmarkStart w:id="263" w:name="_Toc87448062"/>
      <w:r w:rsidRPr="00BE5AB6">
        <w:rPr>
          <w:rStyle w:val="CharPartNo"/>
        </w:rPr>
        <w:t>Part 3</w:t>
      </w:r>
      <w:r w:rsidR="00BE5AB6" w:rsidRPr="00BE5AB6">
        <w:rPr>
          <w:rStyle w:val="CharPartNo"/>
        </w:rPr>
        <w:noBreakHyphen/>
      </w:r>
      <w:r w:rsidR="00993A2F" w:rsidRPr="00BE5AB6">
        <w:rPr>
          <w:rStyle w:val="CharPartNo"/>
        </w:rPr>
        <w:t>4</w:t>
      </w:r>
      <w:r w:rsidR="00993A2F" w:rsidRPr="001F66F0">
        <w:t>—</w:t>
      </w:r>
      <w:r w:rsidR="00993A2F" w:rsidRPr="00BE5AB6">
        <w:rPr>
          <w:rStyle w:val="CharPartText"/>
        </w:rPr>
        <w:t>Dealing with accessed information etc.</w:t>
      </w:r>
      <w:bookmarkEnd w:id="263"/>
    </w:p>
    <w:p w14:paraId="6BF0E7C5" w14:textId="5B5A82D0" w:rsidR="00B279A2" w:rsidRPr="001F66F0" w:rsidRDefault="00B279A2" w:rsidP="00B279A2">
      <w:pPr>
        <w:pStyle w:val="ActHead3"/>
      </w:pPr>
      <w:bookmarkStart w:id="264" w:name="_Toc87448063"/>
      <w:r w:rsidRPr="00BE5AB6">
        <w:rPr>
          <w:rStyle w:val="CharDivNo"/>
        </w:rPr>
        <w:t>Division</w:t>
      </w:r>
      <w:r w:rsidR="005039E3" w:rsidRPr="00BE5AB6">
        <w:rPr>
          <w:rStyle w:val="CharDivNo"/>
        </w:rPr>
        <w:t> </w:t>
      </w:r>
      <w:r w:rsidRPr="00BE5AB6">
        <w:rPr>
          <w:rStyle w:val="CharDivNo"/>
        </w:rPr>
        <w:t>1</w:t>
      </w:r>
      <w:r w:rsidRPr="001F66F0">
        <w:t>—</w:t>
      </w:r>
      <w:r w:rsidRPr="00BE5AB6">
        <w:rPr>
          <w:rStyle w:val="CharDivText"/>
        </w:rPr>
        <w:t>Prohibition on dealing with accessed information etc.</w:t>
      </w:r>
      <w:bookmarkEnd w:id="264"/>
    </w:p>
    <w:p w14:paraId="13F865FB" w14:textId="3D80D259" w:rsidR="00993A2F" w:rsidRPr="001F66F0" w:rsidRDefault="00993A2F" w:rsidP="00993A2F">
      <w:pPr>
        <w:pStyle w:val="ActHead5"/>
      </w:pPr>
      <w:bookmarkStart w:id="265" w:name="_Toc87448064"/>
      <w:r w:rsidRPr="00BE5AB6">
        <w:rPr>
          <w:rStyle w:val="CharSectno"/>
        </w:rPr>
        <w:t>133</w:t>
      </w:r>
      <w:r w:rsidRPr="001F66F0">
        <w:t xml:space="preserve">  No dealing with accessed information </w:t>
      </w:r>
      <w:r w:rsidR="009B6858" w:rsidRPr="001F66F0">
        <w:t>etc.</w:t>
      </w:r>
      <w:bookmarkEnd w:id="265"/>
    </w:p>
    <w:p w14:paraId="3B6D19F0" w14:textId="77777777" w:rsidR="00993A2F" w:rsidRPr="001F66F0" w:rsidRDefault="00993A2F" w:rsidP="00993A2F">
      <w:pPr>
        <w:pStyle w:val="subsection"/>
      </w:pPr>
      <w:r w:rsidRPr="001F66F0">
        <w:tab/>
        <w:t>(1)</w:t>
      </w:r>
      <w:r w:rsidRPr="001F66F0">
        <w:tab/>
        <w:t>A person commits an offence if:</w:t>
      </w:r>
    </w:p>
    <w:p w14:paraId="6388D82A" w14:textId="77777777" w:rsidR="00993A2F" w:rsidRPr="001F66F0" w:rsidRDefault="00993A2F" w:rsidP="00993A2F">
      <w:pPr>
        <w:pStyle w:val="paragraph"/>
      </w:pPr>
      <w:r w:rsidRPr="001F66F0">
        <w:tab/>
        <w:t>(a)</w:t>
      </w:r>
      <w:r w:rsidRPr="001F66F0">
        <w:tab/>
        <w:t>the person:</w:t>
      </w:r>
    </w:p>
    <w:p w14:paraId="13D9A425" w14:textId="77777777" w:rsidR="00993A2F" w:rsidRPr="001F66F0" w:rsidRDefault="00993A2F" w:rsidP="00993A2F">
      <w:pPr>
        <w:pStyle w:val="paragraphsub"/>
      </w:pPr>
      <w:r w:rsidRPr="001F66F0">
        <w:tab/>
        <w:t>(i)</w:t>
      </w:r>
      <w:r w:rsidRPr="001F66F0">
        <w:tab/>
        <w:t>communicates information to another person; or</w:t>
      </w:r>
    </w:p>
    <w:p w14:paraId="1F7ACD99" w14:textId="77777777" w:rsidR="00993A2F" w:rsidRPr="001F66F0" w:rsidRDefault="00993A2F" w:rsidP="00993A2F">
      <w:pPr>
        <w:pStyle w:val="paragraphsub"/>
      </w:pPr>
      <w:r w:rsidRPr="001F66F0">
        <w:tab/>
        <w:t>(ii)</w:t>
      </w:r>
      <w:r w:rsidRPr="001F66F0">
        <w:tab/>
        <w:t>makes use of information; or</w:t>
      </w:r>
    </w:p>
    <w:p w14:paraId="452E3C3A" w14:textId="77777777" w:rsidR="00993A2F" w:rsidRPr="001F66F0" w:rsidRDefault="00993A2F" w:rsidP="00993A2F">
      <w:pPr>
        <w:pStyle w:val="paragraphsub"/>
      </w:pPr>
      <w:r w:rsidRPr="001F66F0">
        <w:tab/>
        <w:t>(iii)</w:t>
      </w:r>
      <w:r w:rsidRPr="001F66F0">
        <w:tab/>
        <w:t>makes a record of information; or</w:t>
      </w:r>
    </w:p>
    <w:p w14:paraId="19C94827" w14:textId="77777777" w:rsidR="00993A2F" w:rsidRPr="001F66F0" w:rsidRDefault="00993A2F" w:rsidP="00993A2F">
      <w:pPr>
        <w:pStyle w:val="paragraphsub"/>
      </w:pPr>
      <w:r w:rsidRPr="001F66F0">
        <w:tab/>
        <w:t>(iv)</w:t>
      </w:r>
      <w:r w:rsidRPr="001F66F0">
        <w:tab/>
        <w:t>gives information in evidence in a proceeding; and</w:t>
      </w:r>
    </w:p>
    <w:p w14:paraId="59E1B3CB" w14:textId="77777777" w:rsidR="00993A2F" w:rsidRPr="001F66F0" w:rsidRDefault="00993A2F" w:rsidP="00993A2F">
      <w:pPr>
        <w:pStyle w:val="paragraph"/>
      </w:pPr>
      <w:r w:rsidRPr="001F66F0">
        <w:tab/>
        <w:t>(b)</w:t>
      </w:r>
      <w:r w:rsidRPr="001F66F0">
        <w:tab/>
        <w:t>the information is:</w:t>
      </w:r>
    </w:p>
    <w:p w14:paraId="42BB525B" w14:textId="77777777" w:rsidR="00993A2F" w:rsidRPr="001F66F0" w:rsidRDefault="00993A2F" w:rsidP="00993A2F">
      <w:pPr>
        <w:pStyle w:val="paragraphsub"/>
      </w:pPr>
      <w:r w:rsidRPr="001F66F0">
        <w:tab/>
        <w:t>(i)</w:t>
      </w:r>
      <w:r w:rsidRPr="001F66F0">
        <w:tab/>
        <w:t>lawfully accessed information; or</w:t>
      </w:r>
    </w:p>
    <w:p w14:paraId="27533E35" w14:textId="77777777" w:rsidR="00993A2F" w:rsidRPr="001F66F0" w:rsidRDefault="00993A2F" w:rsidP="00993A2F">
      <w:pPr>
        <w:pStyle w:val="paragraphsub"/>
      </w:pPr>
      <w:r w:rsidRPr="001F66F0">
        <w:tab/>
        <w:t>(ii)</w:t>
      </w:r>
      <w:r w:rsidRPr="001F66F0">
        <w:tab/>
        <w:t>information obtained by accessing a stored communication in contravention of subsection</w:t>
      </w:r>
      <w:r w:rsidR="005039E3" w:rsidRPr="001F66F0">
        <w:t> </w:t>
      </w:r>
      <w:r w:rsidRPr="001F66F0">
        <w:t>108(1); or</w:t>
      </w:r>
    </w:p>
    <w:p w14:paraId="3F86463B" w14:textId="77777777" w:rsidR="00B279A2" w:rsidRPr="001F66F0" w:rsidRDefault="00B279A2" w:rsidP="00B279A2">
      <w:pPr>
        <w:pStyle w:val="paragraphsub"/>
      </w:pPr>
      <w:r w:rsidRPr="001F66F0">
        <w:tab/>
        <w:t>(iia)</w:t>
      </w:r>
      <w:r w:rsidRPr="001F66F0">
        <w:tab/>
        <w:t>preservation notice information; or</w:t>
      </w:r>
    </w:p>
    <w:p w14:paraId="1D410A25" w14:textId="77777777" w:rsidR="00993A2F" w:rsidRPr="001F66F0" w:rsidRDefault="00993A2F" w:rsidP="00993A2F">
      <w:pPr>
        <w:pStyle w:val="paragraphsub"/>
      </w:pPr>
      <w:r w:rsidRPr="001F66F0">
        <w:tab/>
        <w:t>(iii)</w:t>
      </w:r>
      <w:r w:rsidRPr="001F66F0">
        <w:tab/>
        <w:t>stored communications warrant information.</w:t>
      </w:r>
    </w:p>
    <w:p w14:paraId="632EF692" w14:textId="77777777" w:rsidR="00993A2F" w:rsidRPr="001F66F0" w:rsidRDefault="00993A2F" w:rsidP="00993A2F">
      <w:pPr>
        <w:pStyle w:val="Penalty"/>
      </w:pPr>
      <w:r w:rsidRPr="001F66F0">
        <w:t>Penalty:</w:t>
      </w:r>
      <w:r w:rsidRPr="001F66F0">
        <w:tab/>
        <w:t>Imprisonment for 2 years or 120 penalty units, or both.</w:t>
      </w:r>
    </w:p>
    <w:p w14:paraId="1BB623AC" w14:textId="77777777" w:rsidR="00993A2F" w:rsidRPr="001F66F0" w:rsidRDefault="00993A2F" w:rsidP="00993A2F">
      <w:pPr>
        <w:pStyle w:val="subsection"/>
      </w:pPr>
      <w:r w:rsidRPr="001F66F0">
        <w:tab/>
        <w:t>(2)</w:t>
      </w:r>
      <w:r w:rsidRPr="001F66F0">
        <w:tab/>
      </w:r>
      <w:r w:rsidR="005039E3" w:rsidRPr="001F66F0">
        <w:t>Subsection (</w:t>
      </w:r>
      <w:r w:rsidRPr="001F66F0">
        <w:t>1) does not apply to conduct permitted under this Part</w:t>
      </w:r>
      <w:r w:rsidR="00BA1C89" w:rsidRPr="001F66F0">
        <w:t xml:space="preserve"> or </w:t>
      </w:r>
      <w:r w:rsidR="007E0672" w:rsidRPr="001F66F0">
        <w:t>section 2</w:t>
      </w:r>
      <w:r w:rsidR="00BA1C89" w:rsidRPr="001F66F0">
        <w:t>99</w:t>
      </w:r>
      <w:r w:rsidRPr="001F66F0">
        <w:t>.</w:t>
      </w:r>
    </w:p>
    <w:p w14:paraId="35832ECA" w14:textId="5BD5870F" w:rsidR="00993A2F" w:rsidRPr="001F66F0" w:rsidRDefault="00993A2F" w:rsidP="00993A2F">
      <w:pPr>
        <w:pStyle w:val="notetext"/>
      </w:pPr>
      <w:r w:rsidRPr="001F66F0">
        <w:t>Note 1:</w:t>
      </w:r>
      <w:r w:rsidRPr="001F66F0">
        <w:tab/>
        <w:t xml:space="preserve">A defendant bears an evidential burden in relation to the matter in </w:t>
      </w:r>
      <w:r w:rsidR="0053426C" w:rsidRPr="001F66F0">
        <w:t>subsection (</w:t>
      </w:r>
      <w:r w:rsidRPr="001F66F0">
        <w:t>2</w:t>
      </w:r>
      <w:r w:rsidR="00080F0E" w:rsidRPr="001F66F0">
        <w:t>) (s</w:t>
      </w:r>
      <w:r w:rsidRPr="001F66F0">
        <w:t>ee subsection</w:t>
      </w:r>
      <w:r w:rsidR="005039E3" w:rsidRPr="001F66F0">
        <w:t> </w:t>
      </w:r>
      <w:r w:rsidRPr="001F66F0">
        <w:t xml:space="preserve">13.3(3) of the </w:t>
      </w:r>
      <w:r w:rsidRPr="001F66F0">
        <w:rPr>
          <w:i/>
        </w:rPr>
        <w:t>Criminal Code</w:t>
      </w:r>
      <w:r w:rsidRPr="001F66F0">
        <w:t>).</w:t>
      </w:r>
    </w:p>
    <w:p w14:paraId="04A6C2CB" w14:textId="2EB6F6C6" w:rsidR="00993A2F" w:rsidRPr="001F66F0" w:rsidRDefault="00993A2F" w:rsidP="00993A2F">
      <w:pPr>
        <w:pStyle w:val="notetext"/>
      </w:pPr>
      <w:r w:rsidRPr="001F66F0">
        <w:t>Note 2:</w:t>
      </w:r>
      <w:r w:rsidRPr="001F66F0">
        <w:tab/>
        <w:t xml:space="preserve">The civil remedy provisions in </w:t>
      </w:r>
      <w:r w:rsidR="0053426C" w:rsidRPr="001F66F0">
        <w:t>Part 3</w:t>
      </w:r>
      <w:r w:rsidR="00BE5AB6">
        <w:noBreakHyphen/>
      </w:r>
      <w:r w:rsidRPr="001F66F0">
        <w:t>7</w:t>
      </w:r>
      <w:r w:rsidR="00DD1FDB" w:rsidRPr="001F66F0">
        <w:t xml:space="preserve"> </w:t>
      </w:r>
      <w:r w:rsidRPr="001F66F0">
        <w:t>may apply to a contravention of this section.</w:t>
      </w:r>
    </w:p>
    <w:p w14:paraId="0C8B9D32" w14:textId="6A244673" w:rsidR="00993A2F" w:rsidRPr="001F66F0" w:rsidRDefault="00993A2F" w:rsidP="00DD1FDB">
      <w:pPr>
        <w:pStyle w:val="ActHead3"/>
        <w:pageBreakBefore/>
      </w:pPr>
      <w:bookmarkStart w:id="266" w:name="_Toc87448065"/>
      <w:r w:rsidRPr="00BE5AB6">
        <w:rPr>
          <w:rStyle w:val="CharDivNo"/>
        </w:rPr>
        <w:t>Division</w:t>
      </w:r>
      <w:r w:rsidR="005039E3" w:rsidRPr="00BE5AB6">
        <w:rPr>
          <w:rStyle w:val="CharDivNo"/>
        </w:rPr>
        <w:t> </w:t>
      </w:r>
      <w:r w:rsidRPr="00BE5AB6">
        <w:rPr>
          <w:rStyle w:val="CharDivNo"/>
        </w:rPr>
        <w:t>2</w:t>
      </w:r>
      <w:r w:rsidRPr="001F66F0">
        <w:t>—</w:t>
      </w:r>
      <w:r w:rsidRPr="00BE5AB6">
        <w:rPr>
          <w:rStyle w:val="CharDivText"/>
        </w:rPr>
        <w:t>Permitted dealings with accessed information</w:t>
      </w:r>
      <w:bookmarkEnd w:id="266"/>
    </w:p>
    <w:p w14:paraId="631A4A86" w14:textId="0DCBA0CC" w:rsidR="00B279A2" w:rsidRPr="001F66F0" w:rsidRDefault="00B279A2" w:rsidP="00B279A2">
      <w:pPr>
        <w:pStyle w:val="ActHead5"/>
      </w:pPr>
      <w:bookmarkStart w:id="267" w:name="_Toc87448066"/>
      <w:r w:rsidRPr="00BE5AB6">
        <w:rPr>
          <w:rStyle w:val="CharSectno"/>
        </w:rPr>
        <w:t>134</w:t>
      </w:r>
      <w:r w:rsidRPr="001F66F0">
        <w:t xml:space="preserve">  Dealing in preservation notice information or stored communications warrant information</w:t>
      </w:r>
      <w:bookmarkEnd w:id="267"/>
    </w:p>
    <w:p w14:paraId="02A9DBD6" w14:textId="320D4226" w:rsidR="00B279A2" w:rsidRPr="001F66F0" w:rsidRDefault="00B279A2" w:rsidP="00B279A2">
      <w:pPr>
        <w:pStyle w:val="subsection"/>
        <w:keepNext/>
        <w:keepLines/>
      </w:pPr>
      <w:r w:rsidRPr="001F66F0">
        <w:tab/>
      </w:r>
      <w:r w:rsidRPr="001F66F0">
        <w:tab/>
        <w:t xml:space="preserve">A person may, for the purposes of </w:t>
      </w:r>
      <w:r w:rsidR="0053426C" w:rsidRPr="001F66F0">
        <w:t>Part 3</w:t>
      </w:r>
      <w:r w:rsidR="00BE5AB6">
        <w:noBreakHyphen/>
      </w:r>
      <w:r w:rsidRPr="001F66F0">
        <w:t>1A, 3</w:t>
      </w:r>
      <w:r w:rsidR="00BE5AB6">
        <w:noBreakHyphen/>
      </w:r>
      <w:r w:rsidRPr="001F66F0">
        <w:t>2, 3</w:t>
      </w:r>
      <w:r w:rsidR="00BE5AB6">
        <w:noBreakHyphen/>
      </w:r>
      <w:r w:rsidRPr="001F66F0">
        <w:t>3, 3</w:t>
      </w:r>
      <w:r w:rsidR="00BE5AB6">
        <w:noBreakHyphen/>
      </w:r>
      <w:r w:rsidRPr="001F66F0">
        <w:t>5 or 3</w:t>
      </w:r>
      <w:r w:rsidR="00BE5AB6">
        <w:noBreakHyphen/>
      </w:r>
      <w:r w:rsidRPr="001F66F0">
        <w:t>6</w:t>
      </w:r>
      <w:r w:rsidR="00700A01" w:rsidRPr="001F66F0">
        <w:t xml:space="preserve"> or Chapter</w:t>
      </w:r>
      <w:r w:rsidR="005039E3" w:rsidRPr="001F66F0">
        <w:t> </w:t>
      </w:r>
      <w:r w:rsidR="00700A01" w:rsidRPr="001F66F0">
        <w:t>4A</w:t>
      </w:r>
      <w:r w:rsidRPr="001F66F0">
        <w:t>:</w:t>
      </w:r>
    </w:p>
    <w:p w14:paraId="49635C76" w14:textId="77777777" w:rsidR="00B279A2" w:rsidRPr="001F66F0" w:rsidRDefault="00B279A2" w:rsidP="00767F0E">
      <w:pPr>
        <w:pStyle w:val="paragraph"/>
      </w:pPr>
      <w:r w:rsidRPr="001F66F0">
        <w:tab/>
        <w:t>(a)</w:t>
      </w:r>
      <w:r w:rsidRPr="001F66F0">
        <w:tab/>
        <w:t>communicate preservation notice information or stored communications warrant information to another person; or</w:t>
      </w:r>
    </w:p>
    <w:p w14:paraId="03DEEBCC" w14:textId="77777777" w:rsidR="00B279A2" w:rsidRPr="001F66F0" w:rsidRDefault="00B279A2" w:rsidP="00767F0E">
      <w:pPr>
        <w:pStyle w:val="paragraph"/>
      </w:pPr>
      <w:r w:rsidRPr="001F66F0">
        <w:tab/>
        <w:t>(b)</w:t>
      </w:r>
      <w:r w:rsidRPr="001F66F0">
        <w:tab/>
        <w:t>make use of preservation notice information or stored communications warrant information; or</w:t>
      </w:r>
    </w:p>
    <w:p w14:paraId="1A089BD2" w14:textId="77777777" w:rsidR="00B279A2" w:rsidRPr="001F66F0" w:rsidRDefault="00B279A2" w:rsidP="00B279A2">
      <w:pPr>
        <w:pStyle w:val="paragraph"/>
      </w:pPr>
      <w:r w:rsidRPr="001F66F0">
        <w:tab/>
        <w:t>(c)</w:t>
      </w:r>
      <w:r w:rsidRPr="001F66F0">
        <w:tab/>
        <w:t>make a record of preservation notice information or stored communications warrant information; or</w:t>
      </w:r>
    </w:p>
    <w:p w14:paraId="574E8F4B" w14:textId="77777777" w:rsidR="00B279A2" w:rsidRPr="001F66F0" w:rsidRDefault="00B279A2" w:rsidP="00B279A2">
      <w:pPr>
        <w:pStyle w:val="paragraph"/>
      </w:pPr>
      <w:r w:rsidRPr="001F66F0">
        <w:tab/>
        <w:t>(d)</w:t>
      </w:r>
      <w:r w:rsidRPr="001F66F0">
        <w:tab/>
        <w:t>give preservation notice information or stored communications warrant information in evidence in a proceeding.</w:t>
      </w:r>
    </w:p>
    <w:p w14:paraId="7BDC1F70" w14:textId="5389E25A" w:rsidR="00993A2F" w:rsidRPr="001F66F0" w:rsidRDefault="00993A2F" w:rsidP="00993A2F">
      <w:pPr>
        <w:pStyle w:val="ActHead5"/>
        <w:ind w:left="0" w:firstLine="0"/>
      </w:pPr>
      <w:bookmarkStart w:id="268" w:name="_Toc87448067"/>
      <w:r w:rsidRPr="00BE5AB6">
        <w:rPr>
          <w:rStyle w:val="CharSectno"/>
        </w:rPr>
        <w:t>135</w:t>
      </w:r>
      <w:r w:rsidRPr="001F66F0">
        <w:t xml:space="preserve">  Dealing in information by employees of carriers</w:t>
      </w:r>
      <w:bookmarkEnd w:id="268"/>
    </w:p>
    <w:p w14:paraId="46AEFACE" w14:textId="01CCE8FA" w:rsidR="00B97ED6" w:rsidRPr="001F66F0" w:rsidRDefault="00B97ED6" w:rsidP="00B97ED6">
      <w:pPr>
        <w:pStyle w:val="SubsectionHead"/>
      </w:pPr>
      <w:r w:rsidRPr="001F66F0">
        <w:t>Communicating information to the appropriate criminal law</w:t>
      </w:r>
      <w:r w:rsidR="00BE5AB6">
        <w:noBreakHyphen/>
      </w:r>
      <w:r w:rsidRPr="001F66F0">
        <w:t>enforcement agency</w:t>
      </w:r>
    </w:p>
    <w:p w14:paraId="41D89910" w14:textId="77777777" w:rsidR="00993A2F" w:rsidRPr="001F66F0" w:rsidRDefault="00993A2F" w:rsidP="00993A2F">
      <w:pPr>
        <w:pStyle w:val="subsection"/>
      </w:pPr>
      <w:r w:rsidRPr="001F66F0">
        <w:tab/>
        <w:t>(1)</w:t>
      </w:r>
      <w:r w:rsidRPr="001F66F0">
        <w:tab/>
        <w:t>An employee of a carrier may communicate information obtained by accessing stored communications under a stored communications warrant to:</w:t>
      </w:r>
    </w:p>
    <w:p w14:paraId="2D74C7B1" w14:textId="36C34A47" w:rsidR="00993A2F" w:rsidRPr="001F66F0" w:rsidRDefault="00993A2F" w:rsidP="00993A2F">
      <w:pPr>
        <w:pStyle w:val="paragraph"/>
      </w:pPr>
      <w:r w:rsidRPr="001F66F0">
        <w:tab/>
        <w:t>(a)</w:t>
      </w:r>
      <w:r w:rsidRPr="001F66F0">
        <w:tab/>
        <w:t xml:space="preserve">the officer of the </w:t>
      </w:r>
      <w:r w:rsidR="00B97ED6" w:rsidRPr="001F66F0">
        <w:t>criminal law</w:t>
      </w:r>
      <w:r w:rsidR="00BE5AB6">
        <w:noBreakHyphen/>
      </w:r>
      <w:r w:rsidR="00B97ED6" w:rsidRPr="001F66F0">
        <w:t>enforcement agency</w:t>
      </w:r>
      <w:r w:rsidRPr="001F66F0">
        <w:t xml:space="preserve"> who applied for the warrant on the agency’s behalf; or</w:t>
      </w:r>
    </w:p>
    <w:p w14:paraId="741D92B6" w14:textId="279305ED" w:rsidR="00993A2F" w:rsidRPr="001F66F0" w:rsidRDefault="00993A2F" w:rsidP="00993A2F">
      <w:pPr>
        <w:pStyle w:val="paragraph"/>
      </w:pPr>
      <w:r w:rsidRPr="001F66F0">
        <w:tab/>
        <w:t>(b)</w:t>
      </w:r>
      <w:r w:rsidRPr="001F66F0">
        <w:tab/>
        <w:t xml:space="preserve">an officer of the agency in relation to whom an authorisation under </w:t>
      </w:r>
      <w:r w:rsidR="0053426C" w:rsidRPr="001F66F0">
        <w:t>subsection (</w:t>
      </w:r>
      <w:r w:rsidRPr="001F66F0">
        <w:t>2) by the chief officer of the agency is in force in relation to the warrant.</w:t>
      </w:r>
    </w:p>
    <w:p w14:paraId="2D923FE9" w14:textId="5094AE25" w:rsidR="00993A2F" w:rsidRPr="001F66F0" w:rsidRDefault="00993A2F" w:rsidP="00993A2F">
      <w:pPr>
        <w:pStyle w:val="subsection"/>
      </w:pPr>
      <w:r w:rsidRPr="001F66F0">
        <w:tab/>
        <w:t>(2)</w:t>
      </w:r>
      <w:r w:rsidRPr="001F66F0">
        <w:tab/>
        <w:t xml:space="preserve">The chief officer of </w:t>
      </w:r>
      <w:r w:rsidR="00B97ED6" w:rsidRPr="001F66F0">
        <w:t>a criminal law</w:t>
      </w:r>
      <w:r w:rsidR="00BE5AB6">
        <w:noBreakHyphen/>
      </w:r>
      <w:r w:rsidR="00B97ED6" w:rsidRPr="001F66F0">
        <w:t>enforcement agency</w:t>
      </w:r>
      <w:r w:rsidRPr="001F66F0">
        <w:t xml:space="preserve"> may authorise in writing officers, or classes of officers, of the agency to receive information obtained by accessing stored communications under stored communications warrants, or classes of such warrants, issued to the agency.</w:t>
      </w:r>
    </w:p>
    <w:p w14:paraId="5EAAA7C8" w14:textId="77777777" w:rsidR="00993A2F" w:rsidRPr="001F66F0" w:rsidRDefault="00993A2F" w:rsidP="00993A2F">
      <w:pPr>
        <w:pStyle w:val="SubsectionHead"/>
      </w:pPr>
      <w:r w:rsidRPr="001F66F0">
        <w:t>Information relating to operation of networks etc.</w:t>
      </w:r>
    </w:p>
    <w:p w14:paraId="53F39133" w14:textId="77777777" w:rsidR="00993A2F" w:rsidRPr="001F66F0" w:rsidRDefault="00993A2F" w:rsidP="00993A2F">
      <w:pPr>
        <w:pStyle w:val="subsection"/>
      </w:pPr>
      <w:r w:rsidRPr="001F66F0">
        <w:tab/>
        <w:t>(3)</w:t>
      </w:r>
      <w:r w:rsidRPr="001F66F0">
        <w:tab/>
        <w:t>An employee of a carrier may communicate or make use of, or cause to be communicated, lawfully accessed information or information that has been obtained by accessing a stored communication in contravention of subsection</w:t>
      </w:r>
      <w:r w:rsidR="005039E3" w:rsidRPr="001F66F0">
        <w:t> </w:t>
      </w:r>
      <w:r w:rsidRPr="001F66F0">
        <w:t>108(1) if:</w:t>
      </w:r>
    </w:p>
    <w:p w14:paraId="421640CC" w14:textId="77777777" w:rsidR="00993A2F" w:rsidRPr="001F66F0" w:rsidRDefault="00993A2F" w:rsidP="00993A2F">
      <w:pPr>
        <w:pStyle w:val="paragraph"/>
      </w:pPr>
      <w:r w:rsidRPr="001F66F0">
        <w:tab/>
        <w:t>(a)</w:t>
      </w:r>
      <w:r w:rsidRPr="001F66F0">
        <w:tab/>
        <w:t>the employee does so in the performance of his or her duties as such an employee; and</w:t>
      </w:r>
    </w:p>
    <w:p w14:paraId="6AC0A1D5" w14:textId="77777777" w:rsidR="00993A2F" w:rsidRPr="001F66F0" w:rsidRDefault="00993A2F" w:rsidP="00993A2F">
      <w:pPr>
        <w:pStyle w:val="paragraph"/>
      </w:pPr>
      <w:r w:rsidRPr="001F66F0">
        <w:tab/>
        <w:t>(b)</w:t>
      </w:r>
      <w:r w:rsidRPr="001F66F0">
        <w:tab/>
        <w:t>the information relates to:</w:t>
      </w:r>
    </w:p>
    <w:p w14:paraId="7B0D4C68" w14:textId="77777777" w:rsidR="00993A2F" w:rsidRPr="001F66F0" w:rsidRDefault="00993A2F" w:rsidP="00993A2F">
      <w:pPr>
        <w:pStyle w:val="paragraphsub"/>
      </w:pPr>
      <w:r w:rsidRPr="001F66F0">
        <w:tab/>
        <w:t>(i)</w:t>
      </w:r>
      <w:r w:rsidRPr="001F66F0">
        <w:tab/>
        <w:t>the operation or maintenance of a telecommunications network operated by the carrier; or</w:t>
      </w:r>
    </w:p>
    <w:p w14:paraId="48391E6D" w14:textId="77777777" w:rsidR="00993A2F" w:rsidRPr="001F66F0" w:rsidRDefault="00993A2F" w:rsidP="00993A2F">
      <w:pPr>
        <w:pStyle w:val="paragraphsub"/>
      </w:pPr>
      <w:r w:rsidRPr="001F66F0">
        <w:tab/>
        <w:t>(ii)</w:t>
      </w:r>
      <w:r w:rsidRPr="001F66F0">
        <w:tab/>
        <w:t>the supply of services by the carrier by means of a telecommunications network.</w:t>
      </w:r>
    </w:p>
    <w:p w14:paraId="5251241F" w14:textId="77777777" w:rsidR="00993A2F" w:rsidRPr="001F66F0" w:rsidRDefault="00993A2F" w:rsidP="00993A2F">
      <w:pPr>
        <w:pStyle w:val="subsection"/>
      </w:pPr>
      <w:r w:rsidRPr="001F66F0">
        <w:tab/>
        <w:t>(4)</w:t>
      </w:r>
      <w:r w:rsidRPr="001F66F0">
        <w:tab/>
        <w:t>An employee of a carrier may communicate or cause to be communicated to another carrier, or to an employee of another carrier, lawfully accessed information or information that has been obtained by accessing a stored communication in contravention of subsection</w:t>
      </w:r>
      <w:r w:rsidR="005039E3" w:rsidRPr="001F66F0">
        <w:t> </w:t>
      </w:r>
      <w:r w:rsidRPr="001F66F0">
        <w:t>108(1) if:</w:t>
      </w:r>
    </w:p>
    <w:p w14:paraId="0DE3A204" w14:textId="77777777" w:rsidR="00993A2F" w:rsidRPr="001F66F0" w:rsidRDefault="00993A2F" w:rsidP="00993A2F">
      <w:pPr>
        <w:pStyle w:val="paragraph"/>
      </w:pPr>
      <w:r w:rsidRPr="001F66F0">
        <w:tab/>
        <w:t>(a)</w:t>
      </w:r>
      <w:r w:rsidRPr="001F66F0">
        <w:tab/>
        <w:t>the communication of the information is for the purpose of the carrying on by the other carrier of its business relating to the supply of services by means of a telecommunications network operated by the other carrier; and</w:t>
      </w:r>
    </w:p>
    <w:p w14:paraId="70CB2461" w14:textId="77777777" w:rsidR="00993A2F" w:rsidRPr="001F66F0" w:rsidRDefault="00993A2F" w:rsidP="00993A2F">
      <w:pPr>
        <w:pStyle w:val="paragraph"/>
      </w:pPr>
      <w:r w:rsidRPr="001F66F0">
        <w:tab/>
        <w:t>(b)</w:t>
      </w:r>
      <w:r w:rsidRPr="001F66F0">
        <w:tab/>
        <w:t>the information relates to:</w:t>
      </w:r>
    </w:p>
    <w:p w14:paraId="3C3F8E88" w14:textId="77777777" w:rsidR="00993A2F" w:rsidRPr="001F66F0" w:rsidRDefault="00993A2F" w:rsidP="00993A2F">
      <w:pPr>
        <w:pStyle w:val="paragraphsub"/>
      </w:pPr>
      <w:r w:rsidRPr="001F66F0">
        <w:tab/>
        <w:t>(i)</w:t>
      </w:r>
      <w:r w:rsidRPr="001F66F0">
        <w:tab/>
        <w:t>the operation or maintenance of a telecommunications network operated by the other carrier; or</w:t>
      </w:r>
    </w:p>
    <w:p w14:paraId="6D4BC375" w14:textId="77777777" w:rsidR="00993A2F" w:rsidRPr="001F66F0" w:rsidRDefault="00993A2F" w:rsidP="00993A2F">
      <w:pPr>
        <w:pStyle w:val="paragraphsub"/>
      </w:pPr>
      <w:r w:rsidRPr="001F66F0">
        <w:tab/>
        <w:t>(ii)</w:t>
      </w:r>
      <w:r w:rsidRPr="001F66F0">
        <w:tab/>
        <w:t>the supply of services by the other carrier by means of a telecommunications network.</w:t>
      </w:r>
    </w:p>
    <w:p w14:paraId="0E96475C" w14:textId="77777777" w:rsidR="00B279A2" w:rsidRPr="001F66F0" w:rsidRDefault="00B279A2" w:rsidP="00B279A2">
      <w:pPr>
        <w:pStyle w:val="SubsectionHead"/>
      </w:pPr>
      <w:r w:rsidRPr="001F66F0">
        <w:t>Preservation notice information</w:t>
      </w:r>
    </w:p>
    <w:p w14:paraId="363C3E9C" w14:textId="77777777" w:rsidR="00B279A2" w:rsidRPr="001F66F0" w:rsidRDefault="00B279A2" w:rsidP="00B279A2">
      <w:pPr>
        <w:pStyle w:val="subsection"/>
      </w:pPr>
      <w:r w:rsidRPr="001F66F0">
        <w:tab/>
        <w:t>(4A)</w:t>
      </w:r>
      <w:r w:rsidRPr="001F66F0">
        <w:tab/>
        <w:t>An employee of a carrier may, in the performance of his or her duties as such an employee, communicate or make use of, or cause to be communicated, preservation notice information if:</w:t>
      </w:r>
    </w:p>
    <w:p w14:paraId="403AA443" w14:textId="77777777" w:rsidR="00B279A2" w:rsidRPr="001F66F0" w:rsidRDefault="00B279A2" w:rsidP="00B279A2">
      <w:pPr>
        <w:pStyle w:val="paragraph"/>
      </w:pPr>
      <w:r w:rsidRPr="001F66F0">
        <w:tab/>
        <w:t>(a)</w:t>
      </w:r>
      <w:r w:rsidRPr="001F66F0">
        <w:tab/>
        <w:t>the employee does so in the performance of his or her duties as such an employee; and</w:t>
      </w:r>
    </w:p>
    <w:p w14:paraId="24BC8405" w14:textId="77777777" w:rsidR="00B279A2" w:rsidRPr="001F66F0" w:rsidRDefault="00B279A2" w:rsidP="00B279A2">
      <w:pPr>
        <w:pStyle w:val="paragraph"/>
      </w:pPr>
      <w:r w:rsidRPr="001F66F0">
        <w:tab/>
        <w:t>(b)</w:t>
      </w:r>
      <w:r w:rsidRPr="001F66F0">
        <w:tab/>
        <w:t>the information is reasonably necessary to enable the carrier to comply with the preservation notice.</w:t>
      </w:r>
    </w:p>
    <w:p w14:paraId="6F2179F2" w14:textId="77777777" w:rsidR="00B279A2" w:rsidRPr="001F66F0" w:rsidRDefault="00B279A2" w:rsidP="00B279A2">
      <w:pPr>
        <w:pStyle w:val="subsection"/>
      </w:pPr>
      <w:r w:rsidRPr="001F66F0">
        <w:tab/>
        <w:t>(4B)</w:t>
      </w:r>
      <w:r w:rsidRPr="001F66F0">
        <w:tab/>
        <w:t>An employee of a carrier may communicate or cause to be communicated to another carrier, or to an employee of another carrier, preservation notice information if the information is reasonably necessary to enable the carrier to comply with the preservation notice.</w:t>
      </w:r>
    </w:p>
    <w:p w14:paraId="725039B7" w14:textId="77777777" w:rsidR="00993A2F" w:rsidRPr="001F66F0" w:rsidRDefault="00993A2F" w:rsidP="00993A2F">
      <w:pPr>
        <w:pStyle w:val="SubsectionHead"/>
      </w:pPr>
      <w:r w:rsidRPr="001F66F0">
        <w:t>Stored communications warrant information</w:t>
      </w:r>
    </w:p>
    <w:p w14:paraId="0AC3049D" w14:textId="77777777" w:rsidR="00993A2F" w:rsidRPr="001F66F0" w:rsidRDefault="00993A2F" w:rsidP="00993A2F">
      <w:pPr>
        <w:pStyle w:val="subsection"/>
      </w:pPr>
      <w:r w:rsidRPr="001F66F0">
        <w:tab/>
        <w:t>(5)</w:t>
      </w:r>
      <w:r w:rsidRPr="001F66F0">
        <w:tab/>
        <w:t>An employee of a carrier may, in the performance of his or her duties as such an employee, communicate or make use of, or cause to be communicated, stored communications warrant information if:</w:t>
      </w:r>
    </w:p>
    <w:p w14:paraId="7694BA7F" w14:textId="77777777" w:rsidR="00993A2F" w:rsidRPr="001F66F0" w:rsidRDefault="00993A2F" w:rsidP="00993A2F">
      <w:pPr>
        <w:pStyle w:val="paragraph"/>
      </w:pPr>
      <w:r w:rsidRPr="001F66F0">
        <w:tab/>
        <w:t>(a)</w:t>
      </w:r>
      <w:r w:rsidRPr="001F66F0">
        <w:tab/>
        <w:t>the employee does so in the performance of his or her duties as such an employee; and</w:t>
      </w:r>
    </w:p>
    <w:p w14:paraId="42C39492" w14:textId="77777777" w:rsidR="00993A2F" w:rsidRPr="001F66F0" w:rsidRDefault="00993A2F" w:rsidP="00993A2F">
      <w:pPr>
        <w:pStyle w:val="paragraph"/>
      </w:pPr>
      <w:r w:rsidRPr="001F66F0">
        <w:tab/>
        <w:t>(b)</w:t>
      </w:r>
      <w:r w:rsidRPr="001F66F0">
        <w:tab/>
        <w:t>the information is reasonably necessary to enable access to a stored communication under a stored communications warrant.</w:t>
      </w:r>
    </w:p>
    <w:p w14:paraId="64277762" w14:textId="77777777" w:rsidR="00993A2F" w:rsidRPr="001F66F0" w:rsidRDefault="00993A2F" w:rsidP="00993A2F">
      <w:pPr>
        <w:pStyle w:val="subsection"/>
      </w:pPr>
      <w:r w:rsidRPr="001F66F0">
        <w:tab/>
        <w:t>(6)</w:t>
      </w:r>
      <w:r w:rsidRPr="001F66F0">
        <w:tab/>
        <w:t>An employee of a carrier may communicate or cause to be communicated to another carrier, or to an employee of another carrier, stored communications warrant information if the information is reasonably necessary to enable access to a stored communication under a stored communications warrant.</w:t>
      </w:r>
    </w:p>
    <w:p w14:paraId="591BDC57" w14:textId="7CD6D46F" w:rsidR="00993A2F" w:rsidRPr="001F66F0" w:rsidRDefault="00993A2F" w:rsidP="00993A2F">
      <w:pPr>
        <w:pStyle w:val="ActHead5"/>
      </w:pPr>
      <w:bookmarkStart w:id="269" w:name="_Toc87448068"/>
      <w:r w:rsidRPr="00BE5AB6">
        <w:rPr>
          <w:rStyle w:val="CharSectno"/>
        </w:rPr>
        <w:t>136</w:t>
      </w:r>
      <w:r w:rsidRPr="001F66F0">
        <w:t xml:space="preserve">  Dealing in connection with Organisation’s functions</w:t>
      </w:r>
      <w:bookmarkEnd w:id="269"/>
    </w:p>
    <w:p w14:paraId="1CE0EB78" w14:textId="77777777" w:rsidR="00993A2F" w:rsidRPr="001F66F0" w:rsidRDefault="00993A2F" w:rsidP="00993A2F">
      <w:pPr>
        <w:pStyle w:val="subsection"/>
      </w:pPr>
      <w:r w:rsidRPr="001F66F0">
        <w:tab/>
        <w:t>(1)</w:t>
      </w:r>
      <w:r w:rsidRPr="001F66F0">
        <w:tab/>
        <w:t>A person may, in connection with the performance by the Organisation of its functions, or otherwise for purposes of security, communicate to another person, make use of, or make a record of the following:</w:t>
      </w:r>
    </w:p>
    <w:p w14:paraId="7BB629B7" w14:textId="77777777" w:rsidR="00993A2F" w:rsidRPr="001F66F0" w:rsidRDefault="00993A2F" w:rsidP="00993A2F">
      <w:pPr>
        <w:pStyle w:val="paragraph"/>
      </w:pPr>
      <w:r w:rsidRPr="001F66F0">
        <w:tab/>
        <w:t>(a)</w:t>
      </w:r>
      <w:r w:rsidRPr="001F66F0">
        <w:tab/>
        <w:t>lawfully accessed information other than foreign intelligence information;</w:t>
      </w:r>
    </w:p>
    <w:p w14:paraId="166B4A7E" w14:textId="77777777" w:rsidR="00B279A2" w:rsidRPr="001F66F0" w:rsidRDefault="00B279A2" w:rsidP="00B279A2">
      <w:pPr>
        <w:pStyle w:val="paragraph"/>
      </w:pPr>
      <w:r w:rsidRPr="001F66F0">
        <w:tab/>
        <w:t>(aa)</w:t>
      </w:r>
      <w:r w:rsidRPr="001F66F0">
        <w:tab/>
        <w:t>preservation notice information;</w:t>
      </w:r>
    </w:p>
    <w:p w14:paraId="2D1584BD" w14:textId="77777777" w:rsidR="00993A2F" w:rsidRPr="001F66F0" w:rsidRDefault="00993A2F" w:rsidP="00993A2F">
      <w:pPr>
        <w:pStyle w:val="paragraph"/>
      </w:pPr>
      <w:r w:rsidRPr="001F66F0">
        <w:tab/>
        <w:t>(b)</w:t>
      </w:r>
      <w:r w:rsidRPr="001F66F0">
        <w:tab/>
        <w:t>stored communications warrant information.</w:t>
      </w:r>
    </w:p>
    <w:p w14:paraId="2D920CA5" w14:textId="099D4C50" w:rsidR="00993A2F" w:rsidRPr="001F66F0" w:rsidRDefault="00993A2F" w:rsidP="00993A2F">
      <w:pPr>
        <w:pStyle w:val="subsection"/>
      </w:pPr>
      <w:r w:rsidRPr="001F66F0">
        <w:tab/>
        <w:t>(2)</w:t>
      </w:r>
      <w:r w:rsidRPr="001F66F0">
        <w:tab/>
        <w:t>The Director</w:t>
      </w:r>
      <w:r w:rsidR="00BE5AB6">
        <w:noBreakHyphen/>
      </w:r>
      <w:r w:rsidRPr="001F66F0">
        <w:t xml:space="preserve">General of Security may, in connection with the performance by the Organisation of its functions, communicate foreign intelligence information to an </w:t>
      </w:r>
      <w:r w:rsidR="009759FA" w:rsidRPr="001F66F0">
        <w:t>ASIO employee or ASIO affiliate</w:t>
      </w:r>
      <w:r w:rsidRPr="001F66F0">
        <w:t>.</w:t>
      </w:r>
    </w:p>
    <w:p w14:paraId="56FBE271" w14:textId="7CC53399" w:rsidR="00993A2F" w:rsidRPr="001F66F0" w:rsidRDefault="00993A2F" w:rsidP="00993A2F">
      <w:pPr>
        <w:pStyle w:val="subsection"/>
      </w:pPr>
      <w:r w:rsidRPr="001F66F0">
        <w:tab/>
        <w:t>(3)</w:t>
      </w:r>
      <w:r w:rsidRPr="001F66F0">
        <w:tab/>
        <w:t xml:space="preserve">An </w:t>
      </w:r>
      <w:r w:rsidR="00BA19A1" w:rsidRPr="001F66F0">
        <w:t>ASIO employee or ASIO affiliate</w:t>
      </w:r>
      <w:r w:rsidRPr="001F66F0">
        <w:t xml:space="preserve"> may, in connection with the performance by the Organisation of its functions, communicate foreign intelligence information to the Director</w:t>
      </w:r>
      <w:r w:rsidR="00BE5AB6">
        <w:noBreakHyphen/>
      </w:r>
      <w:r w:rsidRPr="001F66F0">
        <w:t xml:space="preserve">General of Security or to another </w:t>
      </w:r>
      <w:r w:rsidR="00BA19A1" w:rsidRPr="001F66F0">
        <w:t>ASIO employee or ASIO affiliate</w:t>
      </w:r>
      <w:r w:rsidRPr="001F66F0">
        <w:t>.</w:t>
      </w:r>
    </w:p>
    <w:p w14:paraId="182AF45A" w14:textId="657DA4CD" w:rsidR="00993A2F" w:rsidRPr="001F66F0" w:rsidRDefault="00993A2F" w:rsidP="00993A2F">
      <w:pPr>
        <w:pStyle w:val="subsection"/>
      </w:pPr>
      <w:r w:rsidRPr="001F66F0">
        <w:tab/>
        <w:t>(4)</w:t>
      </w:r>
      <w:r w:rsidRPr="001F66F0">
        <w:tab/>
        <w:t>The Director</w:t>
      </w:r>
      <w:r w:rsidR="00BE5AB6">
        <w:noBreakHyphen/>
      </w:r>
      <w:r w:rsidRPr="001F66F0">
        <w:t xml:space="preserve">General of Security or an </w:t>
      </w:r>
      <w:r w:rsidR="00BA19A1" w:rsidRPr="001F66F0">
        <w:t>ASIO employee or ASIO affiliate</w:t>
      </w:r>
      <w:r w:rsidRPr="001F66F0">
        <w:t xml:space="preserve"> may, in connection with the performance by the Organisation of its functions, make use of, or make a record of, foreign intelligence information.</w:t>
      </w:r>
    </w:p>
    <w:p w14:paraId="42ECD85E" w14:textId="2A7BE3E4" w:rsidR="00993A2F" w:rsidRPr="001F66F0" w:rsidRDefault="00993A2F" w:rsidP="00993A2F">
      <w:pPr>
        <w:pStyle w:val="ActHead5"/>
      </w:pPr>
      <w:bookmarkStart w:id="270" w:name="_Toc87448069"/>
      <w:r w:rsidRPr="00BE5AB6">
        <w:rPr>
          <w:rStyle w:val="CharSectno"/>
        </w:rPr>
        <w:t>137</w:t>
      </w:r>
      <w:r w:rsidRPr="001F66F0">
        <w:t xml:space="preserve">  Communicating information obtained by Organisation</w:t>
      </w:r>
      <w:bookmarkEnd w:id="270"/>
    </w:p>
    <w:p w14:paraId="1335666B" w14:textId="42241C46" w:rsidR="00993A2F" w:rsidRPr="001F66F0" w:rsidRDefault="00993A2F" w:rsidP="00993A2F">
      <w:pPr>
        <w:pStyle w:val="subsection"/>
      </w:pPr>
      <w:r w:rsidRPr="001F66F0">
        <w:tab/>
        <w:t>(1)</w:t>
      </w:r>
      <w:r w:rsidRPr="001F66F0">
        <w:tab/>
        <w:t>The Director</w:t>
      </w:r>
      <w:r w:rsidR="00BE5AB6">
        <w:noBreakHyphen/>
      </w:r>
      <w:r w:rsidRPr="001F66F0">
        <w:t xml:space="preserve">General of Security may, in accordance with </w:t>
      </w:r>
      <w:r w:rsidR="003B668A" w:rsidRPr="001F66F0">
        <w:t>subsection</w:t>
      </w:r>
      <w:r w:rsidR="005039E3" w:rsidRPr="001F66F0">
        <w:t> </w:t>
      </w:r>
      <w:r w:rsidR="003B668A" w:rsidRPr="001F66F0">
        <w:t>18(3) or (4A), or subsection</w:t>
      </w:r>
      <w:r w:rsidR="005039E3" w:rsidRPr="001F66F0">
        <w:t> </w:t>
      </w:r>
      <w:r w:rsidR="003B668A" w:rsidRPr="001F66F0">
        <w:t>19A(4)</w:t>
      </w:r>
      <w:r w:rsidRPr="001F66F0">
        <w:t xml:space="preserve"> of the </w:t>
      </w:r>
      <w:r w:rsidRPr="001F66F0">
        <w:rPr>
          <w:i/>
        </w:rPr>
        <w:t>Australian Security Intelligence Organisation Act 1979</w:t>
      </w:r>
      <w:r w:rsidRPr="001F66F0">
        <w:t>, communicate the following to another person:</w:t>
      </w:r>
    </w:p>
    <w:p w14:paraId="02A6C94D" w14:textId="77777777" w:rsidR="00993A2F" w:rsidRPr="001F66F0" w:rsidRDefault="00993A2F" w:rsidP="00993A2F">
      <w:pPr>
        <w:pStyle w:val="paragraph"/>
      </w:pPr>
      <w:r w:rsidRPr="001F66F0">
        <w:tab/>
        <w:t>(a)</w:t>
      </w:r>
      <w:r w:rsidRPr="001F66F0">
        <w:tab/>
        <w:t>lawfully accessed information;</w:t>
      </w:r>
    </w:p>
    <w:p w14:paraId="53854BD0" w14:textId="77777777" w:rsidR="00B279A2" w:rsidRPr="001F66F0" w:rsidRDefault="00B279A2" w:rsidP="00B279A2">
      <w:pPr>
        <w:pStyle w:val="paragraph"/>
      </w:pPr>
      <w:r w:rsidRPr="001F66F0">
        <w:tab/>
        <w:t>(aa)</w:t>
      </w:r>
      <w:r w:rsidRPr="001F66F0">
        <w:tab/>
        <w:t>preservation notice information;</w:t>
      </w:r>
    </w:p>
    <w:p w14:paraId="3BBA5749" w14:textId="77777777" w:rsidR="00993A2F" w:rsidRPr="001F66F0" w:rsidRDefault="00993A2F" w:rsidP="00993A2F">
      <w:pPr>
        <w:pStyle w:val="paragraph"/>
      </w:pPr>
      <w:r w:rsidRPr="001F66F0">
        <w:tab/>
        <w:t>(b)</w:t>
      </w:r>
      <w:r w:rsidRPr="001F66F0">
        <w:tab/>
        <w:t>stored communications warrant information.</w:t>
      </w:r>
    </w:p>
    <w:p w14:paraId="76B36B80" w14:textId="7550A674" w:rsidR="00993A2F" w:rsidRPr="001F66F0" w:rsidRDefault="00993A2F" w:rsidP="00993A2F">
      <w:pPr>
        <w:pStyle w:val="subsection"/>
      </w:pPr>
      <w:r w:rsidRPr="001F66F0">
        <w:tab/>
        <w:t>(2)</w:t>
      </w:r>
      <w:r w:rsidRPr="001F66F0">
        <w:tab/>
        <w:t>The communication may be made by the Director</w:t>
      </w:r>
      <w:r w:rsidR="00BE5AB6">
        <w:noBreakHyphen/>
      </w:r>
      <w:r w:rsidRPr="001F66F0">
        <w:t>General of Security personally or by a person authorised by the Director</w:t>
      </w:r>
      <w:r w:rsidR="00BE5AB6">
        <w:noBreakHyphen/>
      </w:r>
      <w:r w:rsidRPr="001F66F0">
        <w:t>General.</w:t>
      </w:r>
    </w:p>
    <w:p w14:paraId="5C30017D" w14:textId="77777777" w:rsidR="00993A2F" w:rsidRPr="001F66F0" w:rsidRDefault="00993A2F" w:rsidP="00993A2F">
      <w:pPr>
        <w:pStyle w:val="subsection"/>
      </w:pPr>
      <w:r w:rsidRPr="001F66F0">
        <w:tab/>
        <w:t>(3)</w:t>
      </w:r>
      <w:r w:rsidRPr="001F66F0">
        <w:tab/>
        <w:t>A person to whom foreign intelligence information has been communicated:</w:t>
      </w:r>
    </w:p>
    <w:p w14:paraId="38B5F925" w14:textId="7D079487" w:rsidR="00993A2F" w:rsidRPr="001F66F0" w:rsidRDefault="00993A2F" w:rsidP="00993A2F">
      <w:pPr>
        <w:pStyle w:val="paragraph"/>
      </w:pPr>
      <w:r w:rsidRPr="001F66F0">
        <w:tab/>
        <w:t>(a)</w:t>
      </w:r>
      <w:r w:rsidRPr="001F66F0">
        <w:tab/>
        <w:t xml:space="preserve">in accordance with </w:t>
      </w:r>
      <w:r w:rsidR="0053426C" w:rsidRPr="001F66F0">
        <w:t>subsection (</w:t>
      </w:r>
      <w:r w:rsidRPr="001F66F0">
        <w:t>1); or</w:t>
      </w:r>
    </w:p>
    <w:p w14:paraId="3823C706" w14:textId="77777777" w:rsidR="00993A2F" w:rsidRPr="001F66F0" w:rsidRDefault="00993A2F" w:rsidP="00993A2F">
      <w:pPr>
        <w:pStyle w:val="paragraph"/>
      </w:pPr>
      <w:r w:rsidRPr="001F66F0">
        <w:tab/>
        <w:t>(b)</w:t>
      </w:r>
      <w:r w:rsidRPr="001F66F0">
        <w:tab/>
        <w:t>in accordance with an approval given under this subsection;</w:t>
      </w:r>
    </w:p>
    <w:p w14:paraId="4F970F10" w14:textId="74BE9DAF" w:rsidR="00993A2F" w:rsidRPr="001F66F0" w:rsidRDefault="00993A2F" w:rsidP="00993A2F">
      <w:pPr>
        <w:pStyle w:val="subsection2"/>
      </w:pPr>
      <w:r w:rsidRPr="001F66F0">
        <w:t xml:space="preserve">may communicate that information to such persons, and in such manner, as are approved in writing by the </w:t>
      </w:r>
      <w:r w:rsidR="00F0219A" w:rsidRPr="001F66F0">
        <w:t>Attorney</w:t>
      </w:r>
      <w:r w:rsidR="00BE5AB6">
        <w:noBreakHyphen/>
      </w:r>
      <w:r w:rsidR="00F0219A" w:rsidRPr="001F66F0">
        <w:t>General</w:t>
      </w:r>
      <w:r w:rsidRPr="001F66F0">
        <w:t>.</w:t>
      </w:r>
    </w:p>
    <w:p w14:paraId="7129C981" w14:textId="4FAF526B" w:rsidR="00B97ED6" w:rsidRPr="001F66F0" w:rsidRDefault="00B97ED6" w:rsidP="00B97ED6">
      <w:pPr>
        <w:pStyle w:val="ActHead5"/>
      </w:pPr>
      <w:bookmarkStart w:id="271" w:name="_Toc87448070"/>
      <w:r w:rsidRPr="00BE5AB6">
        <w:rPr>
          <w:rStyle w:val="CharSectno"/>
        </w:rPr>
        <w:t>138</w:t>
      </w:r>
      <w:r w:rsidRPr="001F66F0">
        <w:t xml:space="preserve">  Employee of carrier may communicate information to criminal law</w:t>
      </w:r>
      <w:r w:rsidR="00BE5AB6">
        <w:noBreakHyphen/>
      </w:r>
      <w:r w:rsidRPr="001F66F0">
        <w:t>enforcement agency</w:t>
      </w:r>
      <w:bookmarkEnd w:id="271"/>
    </w:p>
    <w:p w14:paraId="6B243AE5" w14:textId="77777777" w:rsidR="00993A2F" w:rsidRPr="001F66F0" w:rsidRDefault="00993A2F" w:rsidP="00993A2F">
      <w:pPr>
        <w:pStyle w:val="subsection"/>
      </w:pPr>
      <w:r w:rsidRPr="001F66F0">
        <w:tab/>
        <w:t>(1)</w:t>
      </w:r>
      <w:r w:rsidRPr="001F66F0">
        <w:tab/>
        <w:t xml:space="preserve">An employee of a carrier may, for a purpose or purposes connected with the investigation by the Australian Communications and Media Authority of a serious contravention or with the performance of its functions relating to enforcement of the </w:t>
      </w:r>
      <w:r w:rsidRPr="001F66F0">
        <w:rPr>
          <w:i/>
        </w:rPr>
        <w:t>Spam Act 2003</w:t>
      </w:r>
      <w:r w:rsidRPr="001F66F0">
        <w:t>, and for no other purpose, communicate to an officer or staff member of the authority the following:</w:t>
      </w:r>
    </w:p>
    <w:p w14:paraId="67F445B8" w14:textId="77777777" w:rsidR="00993A2F" w:rsidRPr="001F66F0" w:rsidRDefault="00993A2F" w:rsidP="00993A2F">
      <w:pPr>
        <w:pStyle w:val="paragraph"/>
      </w:pPr>
      <w:r w:rsidRPr="001F66F0">
        <w:tab/>
        <w:t>(a)</w:t>
      </w:r>
      <w:r w:rsidRPr="001F66F0">
        <w:tab/>
        <w:t>lawfully accessed information other than foreign intelligence information;</w:t>
      </w:r>
    </w:p>
    <w:p w14:paraId="21239EA7" w14:textId="77777777" w:rsidR="00B279A2" w:rsidRPr="001F66F0" w:rsidRDefault="00B279A2" w:rsidP="00B279A2">
      <w:pPr>
        <w:pStyle w:val="paragraph"/>
      </w:pPr>
      <w:r w:rsidRPr="001F66F0">
        <w:tab/>
        <w:t>(aa)</w:t>
      </w:r>
      <w:r w:rsidRPr="001F66F0">
        <w:tab/>
        <w:t>preservation notice information;</w:t>
      </w:r>
    </w:p>
    <w:p w14:paraId="6E8A3B57" w14:textId="77777777" w:rsidR="00993A2F" w:rsidRPr="001F66F0" w:rsidRDefault="00993A2F" w:rsidP="00993A2F">
      <w:pPr>
        <w:pStyle w:val="paragraph"/>
      </w:pPr>
      <w:r w:rsidRPr="001F66F0">
        <w:tab/>
        <w:t>(b)</w:t>
      </w:r>
      <w:r w:rsidRPr="001F66F0">
        <w:tab/>
        <w:t>stored communications warrant information.</w:t>
      </w:r>
    </w:p>
    <w:p w14:paraId="48136E2B" w14:textId="1C16172B" w:rsidR="00993A2F" w:rsidRPr="001F66F0" w:rsidRDefault="00993A2F" w:rsidP="00993A2F">
      <w:pPr>
        <w:pStyle w:val="subsection"/>
      </w:pPr>
      <w:r w:rsidRPr="001F66F0">
        <w:tab/>
        <w:t>(2)</w:t>
      </w:r>
      <w:r w:rsidRPr="001F66F0">
        <w:tab/>
        <w:t xml:space="preserve">An employee of a carrier may, for a purpose or purposes connected with the investigation by any other </w:t>
      </w:r>
      <w:r w:rsidR="00700A01" w:rsidRPr="001F66F0">
        <w:t>criminal law</w:t>
      </w:r>
      <w:r w:rsidR="00BE5AB6">
        <w:noBreakHyphen/>
      </w:r>
      <w:r w:rsidR="00700A01" w:rsidRPr="001F66F0">
        <w:t>enforcement agency</w:t>
      </w:r>
      <w:r w:rsidRPr="001F66F0">
        <w:t xml:space="preserve"> of a serious contravention, and for no other purpose, communicate to an officer or staff member of the agency the following:</w:t>
      </w:r>
    </w:p>
    <w:p w14:paraId="2C764150" w14:textId="77777777" w:rsidR="00993A2F" w:rsidRPr="001F66F0" w:rsidRDefault="00993A2F" w:rsidP="00993A2F">
      <w:pPr>
        <w:pStyle w:val="paragraph"/>
      </w:pPr>
      <w:r w:rsidRPr="001F66F0">
        <w:tab/>
        <w:t>(a)</w:t>
      </w:r>
      <w:r w:rsidRPr="001F66F0">
        <w:tab/>
        <w:t>lawfully accessed information other than foreign intelligence information;</w:t>
      </w:r>
    </w:p>
    <w:p w14:paraId="4FB45DCC" w14:textId="77777777" w:rsidR="00B279A2" w:rsidRPr="001F66F0" w:rsidRDefault="00B279A2" w:rsidP="00B279A2">
      <w:pPr>
        <w:pStyle w:val="paragraph"/>
      </w:pPr>
      <w:r w:rsidRPr="001F66F0">
        <w:tab/>
        <w:t>(aa)</w:t>
      </w:r>
      <w:r w:rsidRPr="001F66F0">
        <w:tab/>
        <w:t>preservation notice information;</w:t>
      </w:r>
    </w:p>
    <w:p w14:paraId="557F3CBD" w14:textId="77777777" w:rsidR="00993A2F" w:rsidRPr="001F66F0" w:rsidRDefault="00993A2F" w:rsidP="00993A2F">
      <w:pPr>
        <w:pStyle w:val="paragraph"/>
      </w:pPr>
      <w:r w:rsidRPr="001F66F0">
        <w:tab/>
        <w:t>(b)</w:t>
      </w:r>
      <w:r w:rsidRPr="001F66F0">
        <w:tab/>
        <w:t>stored communications warrant information.</w:t>
      </w:r>
    </w:p>
    <w:p w14:paraId="0D4A1281" w14:textId="52122A7C" w:rsidR="00993A2F" w:rsidRPr="001F66F0" w:rsidRDefault="00993A2F" w:rsidP="00993A2F">
      <w:pPr>
        <w:pStyle w:val="ActHead5"/>
      </w:pPr>
      <w:bookmarkStart w:id="272" w:name="_Toc87448071"/>
      <w:r w:rsidRPr="00BE5AB6">
        <w:rPr>
          <w:rStyle w:val="CharSectno"/>
        </w:rPr>
        <w:t>139</w:t>
      </w:r>
      <w:r w:rsidRPr="001F66F0">
        <w:t xml:space="preserve">  Dealing for purposes of investigation etc.</w:t>
      </w:r>
      <w:bookmarkEnd w:id="272"/>
    </w:p>
    <w:p w14:paraId="6DB48B4B" w14:textId="4D579672" w:rsidR="00993A2F" w:rsidRPr="001F66F0" w:rsidRDefault="00993A2F" w:rsidP="00993A2F">
      <w:pPr>
        <w:pStyle w:val="subsection"/>
      </w:pPr>
      <w:r w:rsidRPr="001F66F0">
        <w:tab/>
        <w:t>(1)</w:t>
      </w:r>
      <w:r w:rsidRPr="001F66F0">
        <w:tab/>
        <w:t xml:space="preserve">An officer or staff member of </w:t>
      </w:r>
      <w:r w:rsidR="00700A01" w:rsidRPr="001F66F0">
        <w:t>a criminal law</w:t>
      </w:r>
      <w:r w:rsidR="00BE5AB6">
        <w:noBreakHyphen/>
      </w:r>
      <w:r w:rsidR="00700A01" w:rsidRPr="001F66F0">
        <w:t>enforcement agency</w:t>
      </w:r>
      <w:r w:rsidRPr="001F66F0">
        <w:t xml:space="preserve"> or an eligible Commonwealth authority may, for one or more purposes referred to in </w:t>
      </w:r>
      <w:r w:rsidR="0053426C" w:rsidRPr="001F66F0">
        <w:t>subsection (</w:t>
      </w:r>
      <w:r w:rsidRPr="001F66F0">
        <w:t>2)</w:t>
      </w:r>
      <w:r w:rsidR="00E861F3" w:rsidRPr="001F66F0">
        <w:t xml:space="preserve"> or (4A)</w:t>
      </w:r>
      <w:r w:rsidRPr="001F66F0">
        <w:t>, and for no other purpose</w:t>
      </w:r>
      <w:r w:rsidR="001A64B7" w:rsidRPr="001F66F0">
        <w:t xml:space="preserve"> (other than a purpose referred to in subsection</w:t>
      </w:r>
      <w:r w:rsidR="005039E3" w:rsidRPr="001F66F0">
        <w:t> </w:t>
      </w:r>
      <w:r w:rsidR="001A64B7" w:rsidRPr="001F66F0">
        <w:t>139A(2)</w:t>
      </w:r>
      <w:r w:rsidR="001B733C" w:rsidRPr="001F66F0">
        <w:t>, 139B(2) or 139C(2)</w:t>
      </w:r>
      <w:r w:rsidR="001A64B7" w:rsidRPr="001F66F0">
        <w:t>, if applicable)</w:t>
      </w:r>
      <w:r w:rsidRPr="001F66F0">
        <w:t>, communicate to another person, make use of, or make a record of the following:</w:t>
      </w:r>
    </w:p>
    <w:p w14:paraId="4250B16F" w14:textId="77777777" w:rsidR="00993A2F" w:rsidRPr="001F66F0" w:rsidRDefault="00993A2F" w:rsidP="00993A2F">
      <w:pPr>
        <w:pStyle w:val="paragraph"/>
      </w:pPr>
      <w:r w:rsidRPr="001F66F0">
        <w:tab/>
        <w:t>(a)</w:t>
      </w:r>
      <w:r w:rsidRPr="001F66F0">
        <w:tab/>
        <w:t>lawfully accessed information other than foreign intelligence information;</w:t>
      </w:r>
    </w:p>
    <w:p w14:paraId="2CB3CC76" w14:textId="77777777" w:rsidR="00B279A2" w:rsidRPr="001F66F0" w:rsidRDefault="00B279A2" w:rsidP="00B279A2">
      <w:pPr>
        <w:pStyle w:val="paragraph"/>
      </w:pPr>
      <w:r w:rsidRPr="001F66F0">
        <w:tab/>
        <w:t>(aa)</w:t>
      </w:r>
      <w:r w:rsidRPr="001F66F0">
        <w:tab/>
        <w:t>preservation notice information;</w:t>
      </w:r>
    </w:p>
    <w:p w14:paraId="08B79C3E" w14:textId="77777777" w:rsidR="00993A2F" w:rsidRPr="001F66F0" w:rsidRDefault="00993A2F" w:rsidP="00993A2F">
      <w:pPr>
        <w:pStyle w:val="paragraph"/>
      </w:pPr>
      <w:r w:rsidRPr="001F66F0">
        <w:tab/>
        <w:t>(b)</w:t>
      </w:r>
      <w:r w:rsidRPr="001F66F0">
        <w:tab/>
        <w:t>stored communications warrant information.</w:t>
      </w:r>
    </w:p>
    <w:p w14:paraId="06F1B40B" w14:textId="77777777" w:rsidR="00993A2F" w:rsidRPr="001F66F0" w:rsidRDefault="00993A2F" w:rsidP="00993A2F">
      <w:pPr>
        <w:pStyle w:val="subsection"/>
      </w:pPr>
      <w:r w:rsidRPr="001F66F0">
        <w:tab/>
        <w:t>(2)</w:t>
      </w:r>
      <w:r w:rsidRPr="001F66F0">
        <w:tab/>
      </w:r>
      <w:r w:rsidR="00E861F3" w:rsidRPr="001F66F0">
        <w:t xml:space="preserve">In the case of information obtained by the agency other than through the execution of a warrant issued as a result of </w:t>
      </w:r>
      <w:r w:rsidR="00A66021" w:rsidRPr="001F66F0">
        <w:t>an international assistance application</w:t>
      </w:r>
      <w:r w:rsidR="00E861F3" w:rsidRPr="001F66F0">
        <w:t>, the</w:t>
      </w:r>
      <w:r w:rsidRPr="001F66F0">
        <w:t xml:space="preserve"> purposes are purposes connected with:</w:t>
      </w:r>
    </w:p>
    <w:p w14:paraId="0194C259" w14:textId="324F7B2B" w:rsidR="00993A2F" w:rsidRPr="001F66F0" w:rsidRDefault="00993A2F" w:rsidP="00993A2F">
      <w:pPr>
        <w:pStyle w:val="paragraph"/>
      </w:pPr>
      <w:r w:rsidRPr="001F66F0">
        <w:tab/>
        <w:t>(a)</w:t>
      </w:r>
      <w:r w:rsidRPr="001F66F0">
        <w:tab/>
        <w:t>an investigation by the agency</w:t>
      </w:r>
      <w:r w:rsidR="00671965" w:rsidRPr="001F66F0">
        <w:t xml:space="preserve"> or by another </w:t>
      </w:r>
      <w:r w:rsidR="00700A01" w:rsidRPr="001F66F0">
        <w:t>criminal law</w:t>
      </w:r>
      <w:r w:rsidR="00BE5AB6">
        <w:noBreakHyphen/>
      </w:r>
      <w:r w:rsidR="00700A01" w:rsidRPr="001F66F0">
        <w:t>enforcement agency</w:t>
      </w:r>
      <w:r w:rsidRPr="001F66F0">
        <w:t xml:space="preserve"> of a contravention to which </w:t>
      </w:r>
      <w:r w:rsidR="0053426C" w:rsidRPr="001F66F0">
        <w:t>subsection (</w:t>
      </w:r>
      <w:r w:rsidRPr="001F66F0">
        <w:t>3) applies; or</w:t>
      </w:r>
    </w:p>
    <w:p w14:paraId="42F07439" w14:textId="756B72BE" w:rsidR="00993A2F" w:rsidRPr="001F66F0" w:rsidRDefault="00993A2F" w:rsidP="00993A2F">
      <w:pPr>
        <w:pStyle w:val="paragraph"/>
      </w:pPr>
      <w:r w:rsidRPr="001F66F0">
        <w:tab/>
        <w:t>(b)</w:t>
      </w:r>
      <w:r w:rsidRPr="001F66F0">
        <w:tab/>
        <w:t xml:space="preserve">the making by an authority, body or person of a decision whether or not to begin a proceeding to which </w:t>
      </w:r>
      <w:r w:rsidR="0053426C" w:rsidRPr="001F66F0">
        <w:t>subsection (</w:t>
      </w:r>
      <w:r w:rsidRPr="001F66F0">
        <w:t>4) applies; or</w:t>
      </w:r>
    </w:p>
    <w:p w14:paraId="1DA788C6" w14:textId="2FB7C707" w:rsidR="00993A2F" w:rsidRPr="001F66F0" w:rsidRDefault="00993A2F" w:rsidP="00993A2F">
      <w:pPr>
        <w:pStyle w:val="paragraph"/>
      </w:pPr>
      <w:r w:rsidRPr="001F66F0">
        <w:tab/>
        <w:t>(c)</w:t>
      </w:r>
      <w:r w:rsidRPr="001F66F0">
        <w:tab/>
        <w:t xml:space="preserve">a proceeding to which </w:t>
      </w:r>
      <w:r w:rsidR="0053426C" w:rsidRPr="001F66F0">
        <w:t>subsection (</w:t>
      </w:r>
      <w:r w:rsidRPr="001F66F0">
        <w:t>4) applies; or</w:t>
      </w:r>
    </w:p>
    <w:p w14:paraId="3F36DF9C" w14:textId="3F966844" w:rsidR="00993A2F" w:rsidRPr="001F66F0" w:rsidRDefault="00993A2F" w:rsidP="00993A2F">
      <w:pPr>
        <w:pStyle w:val="paragraph"/>
      </w:pPr>
      <w:r w:rsidRPr="001F66F0">
        <w:tab/>
        <w:t>(d)</w:t>
      </w:r>
      <w:r w:rsidRPr="001F66F0">
        <w:tab/>
        <w:t xml:space="preserve">the keeping of records by the agency under </w:t>
      </w:r>
      <w:r w:rsidR="0053426C" w:rsidRPr="001F66F0">
        <w:t>Part 3</w:t>
      </w:r>
      <w:r w:rsidR="00BE5AB6">
        <w:noBreakHyphen/>
      </w:r>
      <w:r w:rsidRPr="001F66F0">
        <w:t>5</w:t>
      </w:r>
      <w:r w:rsidR="007F42D6" w:rsidRPr="001F66F0">
        <w:t>; or</w:t>
      </w:r>
    </w:p>
    <w:p w14:paraId="372D28AF" w14:textId="77777777" w:rsidR="00824905" w:rsidRPr="001F66F0" w:rsidRDefault="00824905" w:rsidP="00824905">
      <w:pPr>
        <w:pStyle w:val="paragraph"/>
      </w:pPr>
      <w:r w:rsidRPr="001F66F0">
        <w:tab/>
        <w:t>(e)</w:t>
      </w:r>
      <w:r w:rsidRPr="001F66F0">
        <w:tab/>
        <w:t>an authorisation under any of the following provisions in respect of the information:</w:t>
      </w:r>
    </w:p>
    <w:p w14:paraId="5A7E8037" w14:textId="77777777" w:rsidR="00824905" w:rsidRPr="001F66F0" w:rsidRDefault="00824905" w:rsidP="00824905">
      <w:pPr>
        <w:pStyle w:val="paragraphsub"/>
      </w:pPr>
      <w:r w:rsidRPr="001F66F0">
        <w:tab/>
        <w:t>(i)</w:t>
      </w:r>
      <w:r w:rsidRPr="001F66F0">
        <w:tab/>
        <w:t>subsection</w:t>
      </w:r>
      <w:r w:rsidR="005039E3" w:rsidRPr="001F66F0">
        <w:t> </w:t>
      </w:r>
      <w:r w:rsidRPr="001F66F0">
        <w:t xml:space="preserve">13A(1) of the </w:t>
      </w:r>
      <w:r w:rsidRPr="001F66F0">
        <w:rPr>
          <w:i/>
        </w:rPr>
        <w:t>Mutual Assistance in Criminal Matters Act 1987</w:t>
      </w:r>
      <w:r w:rsidRPr="001F66F0">
        <w:t>;</w:t>
      </w:r>
    </w:p>
    <w:p w14:paraId="42099220" w14:textId="77777777" w:rsidR="00824905" w:rsidRPr="001F66F0" w:rsidRDefault="00824905" w:rsidP="00824905">
      <w:pPr>
        <w:pStyle w:val="paragraphsub"/>
      </w:pPr>
      <w:r w:rsidRPr="001F66F0">
        <w:tab/>
        <w:t>(ii)</w:t>
      </w:r>
      <w:r w:rsidRPr="001F66F0">
        <w:tab/>
        <w:t>section</w:t>
      </w:r>
      <w:r w:rsidR="005039E3" w:rsidRPr="001F66F0">
        <w:t> </w:t>
      </w:r>
      <w:r w:rsidRPr="001F66F0">
        <w:t xml:space="preserve">69A of the </w:t>
      </w:r>
      <w:r w:rsidRPr="001F66F0">
        <w:rPr>
          <w:i/>
        </w:rPr>
        <w:t>International Criminal Court Act 2002</w:t>
      </w:r>
      <w:r w:rsidRPr="001F66F0">
        <w:t>;</w:t>
      </w:r>
    </w:p>
    <w:p w14:paraId="0437AECB" w14:textId="77777777" w:rsidR="00824905" w:rsidRPr="001F66F0" w:rsidRDefault="00824905" w:rsidP="00824905">
      <w:pPr>
        <w:pStyle w:val="paragraphsub"/>
      </w:pPr>
      <w:r w:rsidRPr="001F66F0">
        <w:tab/>
        <w:t>(iii)</w:t>
      </w:r>
      <w:r w:rsidRPr="001F66F0">
        <w:tab/>
      </w:r>
      <w:r w:rsidR="007E0672" w:rsidRPr="001F66F0">
        <w:t>section 2</w:t>
      </w:r>
      <w:r w:rsidRPr="001F66F0">
        <w:t xml:space="preserve">5A of the </w:t>
      </w:r>
      <w:r w:rsidRPr="001F66F0">
        <w:rPr>
          <w:i/>
        </w:rPr>
        <w:t>International War Crimes Tribunals Act 1995</w:t>
      </w:r>
      <w:r w:rsidRPr="001F66F0">
        <w:t>.</w:t>
      </w:r>
    </w:p>
    <w:p w14:paraId="67395B10" w14:textId="77777777" w:rsidR="00993A2F" w:rsidRPr="001F66F0" w:rsidRDefault="00993A2F" w:rsidP="00993A2F">
      <w:pPr>
        <w:pStyle w:val="subsection"/>
      </w:pPr>
      <w:r w:rsidRPr="001F66F0">
        <w:tab/>
        <w:t>(3)</w:t>
      </w:r>
      <w:r w:rsidRPr="001F66F0">
        <w:tab/>
        <w:t>A contravention to which this subsection applies is a contravention of a law of the Commonwealth, a State or a Territory that:</w:t>
      </w:r>
    </w:p>
    <w:p w14:paraId="1E67734B" w14:textId="77777777" w:rsidR="00993A2F" w:rsidRPr="001F66F0" w:rsidRDefault="00993A2F" w:rsidP="00993A2F">
      <w:pPr>
        <w:pStyle w:val="paragraph"/>
      </w:pPr>
      <w:r w:rsidRPr="001F66F0">
        <w:tab/>
        <w:t>(a)</w:t>
      </w:r>
      <w:r w:rsidRPr="001F66F0">
        <w:tab/>
        <w:t>is a serious offence; or</w:t>
      </w:r>
    </w:p>
    <w:p w14:paraId="01BECF1B" w14:textId="77777777" w:rsidR="00993A2F" w:rsidRPr="001F66F0" w:rsidRDefault="00993A2F" w:rsidP="00993A2F">
      <w:pPr>
        <w:pStyle w:val="paragraph"/>
      </w:pPr>
      <w:r w:rsidRPr="001F66F0">
        <w:tab/>
        <w:t>(b)</w:t>
      </w:r>
      <w:r w:rsidRPr="001F66F0">
        <w:tab/>
        <w:t>is an offence punishable:</w:t>
      </w:r>
    </w:p>
    <w:p w14:paraId="101BDD88" w14:textId="77777777" w:rsidR="00993A2F" w:rsidRPr="001F66F0" w:rsidRDefault="00993A2F" w:rsidP="00993A2F">
      <w:pPr>
        <w:pStyle w:val="paragraphsub"/>
      </w:pPr>
      <w:r w:rsidRPr="001F66F0">
        <w:tab/>
        <w:t>(i)</w:t>
      </w:r>
      <w:r w:rsidRPr="001F66F0">
        <w:tab/>
        <w:t>by imprisonment for a period, or a maximum period, of at least 12 months; or</w:t>
      </w:r>
    </w:p>
    <w:p w14:paraId="180E7005" w14:textId="77777777" w:rsidR="00993A2F" w:rsidRPr="001F66F0" w:rsidRDefault="00993A2F" w:rsidP="00993A2F">
      <w:pPr>
        <w:pStyle w:val="paragraphsub"/>
      </w:pPr>
      <w:r w:rsidRPr="001F66F0">
        <w:tab/>
        <w:t>(ii)</w:t>
      </w:r>
      <w:r w:rsidRPr="001F66F0">
        <w:tab/>
        <w:t>if the offence is committed by an individual—by a fine, or a maximum fine, of at least 60 penalty units; or</w:t>
      </w:r>
    </w:p>
    <w:p w14:paraId="7CEC307A" w14:textId="77777777" w:rsidR="00993A2F" w:rsidRPr="001F66F0" w:rsidRDefault="00993A2F" w:rsidP="00993A2F">
      <w:pPr>
        <w:pStyle w:val="paragraphsub"/>
      </w:pPr>
      <w:r w:rsidRPr="001F66F0">
        <w:tab/>
        <w:t>(iii)</w:t>
      </w:r>
      <w:r w:rsidRPr="001F66F0">
        <w:tab/>
        <w:t>if the offence cannot be committed by an individual—by a fine, or a maximum fine, of at least 300 penalty units; or</w:t>
      </w:r>
    </w:p>
    <w:p w14:paraId="0C0CAF29" w14:textId="77777777" w:rsidR="00993A2F" w:rsidRPr="001F66F0" w:rsidRDefault="00993A2F" w:rsidP="00993A2F">
      <w:pPr>
        <w:pStyle w:val="paragraph"/>
      </w:pPr>
      <w:r w:rsidRPr="001F66F0">
        <w:tab/>
        <w:t>(c)</w:t>
      </w:r>
      <w:r w:rsidRPr="001F66F0">
        <w:tab/>
        <w:t>could, if established, render the person committing the contravention liable:</w:t>
      </w:r>
    </w:p>
    <w:p w14:paraId="5DA86EAA" w14:textId="77777777" w:rsidR="00993A2F" w:rsidRPr="001F66F0" w:rsidRDefault="00993A2F" w:rsidP="00993A2F">
      <w:pPr>
        <w:pStyle w:val="paragraphsub"/>
      </w:pPr>
      <w:r w:rsidRPr="001F66F0">
        <w:tab/>
        <w:t>(i)</w:t>
      </w:r>
      <w:r w:rsidRPr="001F66F0">
        <w:tab/>
        <w:t>if the contravention were committed by an individual—to pay a pecuniary penalty of 60 penalty units or more, or to pay an amount that is the monetary equivalent of 60 penalty units or more; or</w:t>
      </w:r>
    </w:p>
    <w:p w14:paraId="21AA677F" w14:textId="77777777" w:rsidR="00993A2F" w:rsidRPr="001F66F0" w:rsidRDefault="00993A2F" w:rsidP="00993A2F">
      <w:pPr>
        <w:pStyle w:val="paragraphsub"/>
      </w:pPr>
      <w:r w:rsidRPr="001F66F0">
        <w:tab/>
        <w:t>(ii)</w:t>
      </w:r>
      <w:r w:rsidRPr="001F66F0">
        <w:tab/>
        <w:t>if the contravention cannot be committed by an individual—to pay a pecuniary penalty of 300 penalty units or more, or to pay an amount that is the monetary equivalent of 300 penalty units or more.</w:t>
      </w:r>
    </w:p>
    <w:p w14:paraId="215130A8" w14:textId="77777777" w:rsidR="00993A2F" w:rsidRPr="001F66F0" w:rsidRDefault="00993A2F" w:rsidP="00993A2F">
      <w:pPr>
        <w:pStyle w:val="subsection"/>
      </w:pPr>
      <w:r w:rsidRPr="001F66F0">
        <w:tab/>
        <w:t>(4)</w:t>
      </w:r>
      <w:r w:rsidRPr="001F66F0">
        <w:tab/>
        <w:t>A proceeding to which this subsection applies is:</w:t>
      </w:r>
    </w:p>
    <w:p w14:paraId="42C45561" w14:textId="4972E3C1" w:rsidR="00993A2F" w:rsidRPr="001F66F0" w:rsidRDefault="00993A2F" w:rsidP="00993A2F">
      <w:pPr>
        <w:pStyle w:val="paragraph"/>
      </w:pPr>
      <w:r w:rsidRPr="001F66F0">
        <w:tab/>
        <w:t>(a)</w:t>
      </w:r>
      <w:r w:rsidRPr="001F66F0">
        <w:tab/>
        <w:t xml:space="preserve">a proceeding by way of a prosecution for an offence of a kind referred to in </w:t>
      </w:r>
      <w:r w:rsidR="0053426C" w:rsidRPr="001F66F0">
        <w:t>paragraph (</w:t>
      </w:r>
      <w:r w:rsidRPr="001F66F0">
        <w:t>3)(a) or (b); or</w:t>
      </w:r>
    </w:p>
    <w:p w14:paraId="010C347F" w14:textId="77777777" w:rsidR="00993A2F" w:rsidRPr="001F66F0" w:rsidRDefault="00993A2F" w:rsidP="00993A2F">
      <w:pPr>
        <w:pStyle w:val="paragraph"/>
      </w:pPr>
      <w:r w:rsidRPr="001F66F0">
        <w:tab/>
        <w:t>(b)</w:t>
      </w:r>
      <w:r w:rsidRPr="001F66F0">
        <w:tab/>
        <w:t>a proceeding for the confiscation or forfeiture of property, or for the imposition of a pecuniary penalty, in connection with the commission of such an offence; or</w:t>
      </w:r>
    </w:p>
    <w:p w14:paraId="4C469FD6" w14:textId="77777777" w:rsidR="003B0660" w:rsidRPr="001F66F0" w:rsidRDefault="003B0660" w:rsidP="003B0660">
      <w:pPr>
        <w:pStyle w:val="paragraph"/>
      </w:pPr>
      <w:r w:rsidRPr="001F66F0">
        <w:tab/>
        <w:t>(ba)</w:t>
      </w:r>
      <w:r w:rsidRPr="001F66F0">
        <w:tab/>
        <w:t xml:space="preserve">a proceeding under the </w:t>
      </w:r>
      <w:r w:rsidRPr="001F66F0">
        <w:rPr>
          <w:i/>
        </w:rPr>
        <w:t>Spam Act 2003</w:t>
      </w:r>
      <w:r w:rsidRPr="001F66F0">
        <w:t>; or</w:t>
      </w:r>
    </w:p>
    <w:p w14:paraId="4C6EBB52" w14:textId="77777777" w:rsidR="00993A2F" w:rsidRPr="001F66F0" w:rsidRDefault="00993A2F" w:rsidP="00993A2F">
      <w:pPr>
        <w:pStyle w:val="paragraph"/>
      </w:pPr>
      <w:r w:rsidRPr="001F66F0">
        <w:tab/>
        <w:t>(c)</w:t>
      </w:r>
      <w:r w:rsidRPr="001F66F0">
        <w:tab/>
        <w:t>a proceeding for the taking of evidence pursuant to section</w:t>
      </w:r>
      <w:r w:rsidR="005039E3" w:rsidRPr="001F66F0">
        <w:t> </w:t>
      </w:r>
      <w:r w:rsidRPr="001F66F0">
        <w:t xml:space="preserve">43 of the </w:t>
      </w:r>
      <w:r w:rsidRPr="001F66F0">
        <w:rPr>
          <w:i/>
        </w:rPr>
        <w:t>Extradition Act 1988</w:t>
      </w:r>
      <w:r w:rsidRPr="001F66F0">
        <w:t>, in so far as the proceeding relates to such an offence; or</w:t>
      </w:r>
    </w:p>
    <w:p w14:paraId="4F151147" w14:textId="77777777" w:rsidR="00993A2F" w:rsidRPr="001F66F0" w:rsidRDefault="00993A2F" w:rsidP="00993A2F">
      <w:pPr>
        <w:pStyle w:val="paragraph"/>
      </w:pPr>
      <w:r w:rsidRPr="001F66F0">
        <w:tab/>
        <w:t>(d)</w:t>
      </w:r>
      <w:r w:rsidRPr="001F66F0">
        <w:tab/>
        <w:t>a proceeding for the extradition of a person from a State or a Territory to another State or Territory, in so far as the proceeding relates to such an offence; or</w:t>
      </w:r>
    </w:p>
    <w:p w14:paraId="7644BE7C" w14:textId="08D6F241" w:rsidR="00993A2F" w:rsidRPr="001F66F0" w:rsidRDefault="00993A2F" w:rsidP="00993A2F">
      <w:pPr>
        <w:pStyle w:val="paragraph"/>
      </w:pPr>
      <w:r w:rsidRPr="001F66F0">
        <w:tab/>
        <w:t>(e)</w:t>
      </w:r>
      <w:r w:rsidRPr="001F66F0">
        <w:tab/>
        <w:t xml:space="preserve">a proceeding for recovery of a pecuniary penalty for a contravention of a kind referred to in </w:t>
      </w:r>
      <w:r w:rsidR="0053426C" w:rsidRPr="001F66F0">
        <w:t>paragraph (</w:t>
      </w:r>
      <w:r w:rsidRPr="001F66F0">
        <w:t>3)(c)</w:t>
      </w:r>
      <w:r w:rsidR="00866EA3" w:rsidRPr="001F66F0">
        <w:t>; or</w:t>
      </w:r>
    </w:p>
    <w:p w14:paraId="464C9841" w14:textId="77777777" w:rsidR="00866EA3" w:rsidRPr="001F66F0" w:rsidRDefault="00866EA3" w:rsidP="00866EA3">
      <w:pPr>
        <w:pStyle w:val="paragraph"/>
      </w:pPr>
      <w:r w:rsidRPr="001F66F0">
        <w:tab/>
        <w:t>(f)</w:t>
      </w:r>
      <w:r w:rsidRPr="001F66F0">
        <w:tab/>
        <w:t>a police disciplinary proceeding.</w:t>
      </w:r>
    </w:p>
    <w:p w14:paraId="0379BD2C" w14:textId="77777777" w:rsidR="00824905" w:rsidRPr="001F66F0" w:rsidRDefault="00824905" w:rsidP="00824905">
      <w:pPr>
        <w:pStyle w:val="subsection"/>
      </w:pPr>
      <w:r w:rsidRPr="001F66F0">
        <w:tab/>
        <w:t>(4A)</w:t>
      </w:r>
      <w:r w:rsidRPr="001F66F0">
        <w:tab/>
        <w:t>In the case of information obtained by the agency through the execution of a warrant issued as a result of an international assistance application, the purposes are purposes connected with:</w:t>
      </w:r>
    </w:p>
    <w:p w14:paraId="705B065E" w14:textId="77777777" w:rsidR="00824905" w:rsidRPr="001F66F0" w:rsidRDefault="00824905" w:rsidP="00824905">
      <w:pPr>
        <w:pStyle w:val="paragraph"/>
      </w:pPr>
      <w:r w:rsidRPr="001F66F0">
        <w:tab/>
        <w:t>(a)</w:t>
      </w:r>
      <w:r w:rsidRPr="001F66F0">
        <w:tab/>
        <w:t>providing the information to the entity to which the application relates, or to an appropriate authority of that entity; or</w:t>
      </w:r>
    </w:p>
    <w:p w14:paraId="6F1025A1" w14:textId="6E0FADD6" w:rsidR="00824905" w:rsidRPr="001F66F0" w:rsidRDefault="00824905" w:rsidP="00824905">
      <w:pPr>
        <w:pStyle w:val="paragraph"/>
      </w:pPr>
      <w:r w:rsidRPr="001F66F0">
        <w:tab/>
        <w:t>(b)</w:t>
      </w:r>
      <w:r w:rsidRPr="001F66F0">
        <w:tab/>
        <w:t xml:space="preserve">the keeping of records by the agency under </w:t>
      </w:r>
      <w:r w:rsidR="0053426C" w:rsidRPr="001F66F0">
        <w:t>Part 3</w:t>
      </w:r>
      <w:r w:rsidR="00BE5AB6">
        <w:noBreakHyphen/>
      </w:r>
      <w:r w:rsidRPr="001F66F0">
        <w:t>5.</w:t>
      </w:r>
    </w:p>
    <w:p w14:paraId="59807777" w14:textId="1C9978C0" w:rsidR="00993A2F" w:rsidRPr="001F66F0" w:rsidRDefault="00993A2F" w:rsidP="00993A2F">
      <w:pPr>
        <w:pStyle w:val="subsection"/>
      </w:pPr>
      <w:r w:rsidRPr="001F66F0">
        <w:tab/>
        <w:t>(5)</w:t>
      </w:r>
      <w:r w:rsidRPr="001F66F0">
        <w:tab/>
        <w:t xml:space="preserve">To avoid doubt, a reference in </w:t>
      </w:r>
      <w:r w:rsidR="0053426C" w:rsidRPr="001F66F0">
        <w:t>subsection (</w:t>
      </w:r>
      <w:r w:rsidRPr="001F66F0">
        <w:t>3) to a number of penalty units in relation to a contravention of a law of a State or a Territory includes a reference to an amount of a fine or pecuniary penalty that is equivalent, under section</w:t>
      </w:r>
      <w:r w:rsidR="005039E3" w:rsidRPr="001F66F0">
        <w:t> </w:t>
      </w:r>
      <w:r w:rsidRPr="001F66F0">
        <w:t xml:space="preserve">4AA of the </w:t>
      </w:r>
      <w:r w:rsidRPr="001F66F0">
        <w:rPr>
          <w:i/>
        </w:rPr>
        <w:t>Crimes Act 1914</w:t>
      </w:r>
      <w:r w:rsidRPr="001F66F0">
        <w:t>, to that number of penalty units.</w:t>
      </w:r>
    </w:p>
    <w:p w14:paraId="3073F250" w14:textId="37F36383" w:rsidR="001A64B7" w:rsidRPr="001F66F0" w:rsidRDefault="001A64B7" w:rsidP="001A64B7">
      <w:pPr>
        <w:pStyle w:val="ActHead5"/>
      </w:pPr>
      <w:bookmarkStart w:id="273" w:name="_Toc87448072"/>
      <w:r w:rsidRPr="00BE5AB6">
        <w:rPr>
          <w:rStyle w:val="CharSectno"/>
        </w:rPr>
        <w:t>139A</w:t>
      </w:r>
      <w:r w:rsidRPr="001F66F0">
        <w:t xml:space="preserve">  Dealing for integrity purposes</w:t>
      </w:r>
      <w:bookmarkEnd w:id="273"/>
    </w:p>
    <w:p w14:paraId="6B23B7FC" w14:textId="6F2A6216" w:rsidR="001A64B7" w:rsidRPr="001F66F0" w:rsidRDefault="001A64B7" w:rsidP="001A64B7">
      <w:pPr>
        <w:pStyle w:val="subsection"/>
      </w:pPr>
      <w:r w:rsidRPr="001F66F0">
        <w:tab/>
        <w:t>(1)</w:t>
      </w:r>
      <w:r w:rsidRPr="001F66F0">
        <w:tab/>
        <w:t xml:space="preserve">An officer or staff member of a Commonwealth agency may, for one or more purposes referred to in </w:t>
      </w:r>
      <w:r w:rsidR="0053426C" w:rsidRPr="001F66F0">
        <w:t>subsection (</w:t>
      </w:r>
      <w:r w:rsidRPr="001F66F0">
        <w:t>2), and for no other purpose (other than a purpose referred to in subsection</w:t>
      </w:r>
      <w:r w:rsidR="005039E3" w:rsidRPr="001F66F0">
        <w:t> </w:t>
      </w:r>
      <w:r w:rsidRPr="001F66F0">
        <w:t>139(2)</w:t>
      </w:r>
      <w:r w:rsidR="00BA1C89" w:rsidRPr="001F66F0">
        <w:t xml:space="preserve"> or (4A)</w:t>
      </w:r>
      <w:r w:rsidR="001B733C" w:rsidRPr="001F66F0">
        <w:t>, 139B(2) or 139C(2)</w:t>
      </w:r>
      <w:r w:rsidRPr="001F66F0">
        <w:t>, if applicable), communicate to another person, make use of, or make a record of the following:</w:t>
      </w:r>
    </w:p>
    <w:p w14:paraId="54561EFB" w14:textId="77777777" w:rsidR="001A64B7" w:rsidRPr="001F66F0" w:rsidRDefault="001A64B7" w:rsidP="001A64B7">
      <w:pPr>
        <w:pStyle w:val="paragraph"/>
      </w:pPr>
      <w:r w:rsidRPr="001F66F0">
        <w:tab/>
        <w:t>(a)</w:t>
      </w:r>
      <w:r w:rsidRPr="001F66F0">
        <w:tab/>
        <w:t>lawfully accessed information other than foreign intelligence information;</w:t>
      </w:r>
    </w:p>
    <w:p w14:paraId="06EF5456" w14:textId="77777777" w:rsidR="001A64B7" w:rsidRPr="001F66F0" w:rsidRDefault="001A64B7" w:rsidP="001A64B7">
      <w:pPr>
        <w:pStyle w:val="paragraph"/>
      </w:pPr>
      <w:r w:rsidRPr="001F66F0">
        <w:tab/>
        <w:t>(b)</w:t>
      </w:r>
      <w:r w:rsidRPr="001F66F0">
        <w:tab/>
        <w:t>stored communications warrant information.</w:t>
      </w:r>
    </w:p>
    <w:p w14:paraId="26830FDB" w14:textId="77777777" w:rsidR="001A64B7" w:rsidRPr="001F66F0" w:rsidRDefault="001A64B7" w:rsidP="001A64B7">
      <w:pPr>
        <w:pStyle w:val="subsection"/>
      </w:pPr>
      <w:r w:rsidRPr="001F66F0">
        <w:tab/>
        <w:t>(2)</w:t>
      </w:r>
      <w:r w:rsidRPr="001F66F0">
        <w:tab/>
        <w:t>The purposes are:</w:t>
      </w:r>
    </w:p>
    <w:p w14:paraId="0D040945" w14:textId="77777777" w:rsidR="001A64B7" w:rsidRPr="001F66F0" w:rsidRDefault="001A64B7" w:rsidP="001A64B7">
      <w:pPr>
        <w:pStyle w:val="paragraph"/>
      </w:pPr>
      <w:r w:rsidRPr="001F66F0">
        <w:tab/>
        <w:t>(a)</w:t>
      </w:r>
      <w:r w:rsidRPr="001F66F0">
        <w:tab/>
        <w:t>a permitted purpose mentioned in the table in section</w:t>
      </w:r>
      <w:r w:rsidR="005039E3" w:rsidRPr="001F66F0">
        <w:t> </w:t>
      </w:r>
      <w:r w:rsidRPr="001F66F0">
        <w:t>6S in relation to the agency or another Commonwealth agency; or</w:t>
      </w:r>
    </w:p>
    <w:p w14:paraId="6EE46532" w14:textId="3B6E940A" w:rsidR="001A64B7" w:rsidRPr="001F66F0" w:rsidRDefault="001A64B7" w:rsidP="001A64B7">
      <w:pPr>
        <w:pStyle w:val="paragraph"/>
      </w:pPr>
      <w:r w:rsidRPr="001F66F0">
        <w:tab/>
        <w:t>(b)</w:t>
      </w:r>
      <w:r w:rsidRPr="001F66F0">
        <w:tab/>
        <w:t xml:space="preserve">purposes connected with the keeping of records by the agency under </w:t>
      </w:r>
      <w:r w:rsidR="0053426C" w:rsidRPr="001F66F0">
        <w:t>Part 3</w:t>
      </w:r>
      <w:r w:rsidR="00BE5AB6">
        <w:noBreakHyphen/>
      </w:r>
      <w:r w:rsidRPr="001F66F0">
        <w:t>5.</w:t>
      </w:r>
    </w:p>
    <w:p w14:paraId="4B0B13CB" w14:textId="62D5910B" w:rsidR="00BA1C89" w:rsidRPr="001F66F0" w:rsidRDefault="00BA1C89" w:rsidP="00BA1C89">
      <w:pPr>
        <w:pStyle w:val="ActHead5"/>
      </w:pPr>
      <w:bookmarkStart w:id="274" w:name="_Toc87448073"/>
      <w:r w:rsidRPr="00BE5AB6">
        <w:rPr>
          <w:rStyle w:val="CharSectno"/>
        </w:rPr>
        <w:t>139B</w:t>
      </w:r>
      <w:r w:rsidRPr="001F66F0">
        <w:t xml:space="preserve">  Dealing for purposes relating to control orders and preventative detention orders</w:t>
      </w:r>
      <w:bookmarkEnd w:id="274"/>
    </w:p>
    <w:p w14:paraId="03032A7E" w14:textId="77777777" w:rsidR="00BA1C89" w:rsidRPr="001F66F0" w:rsidRDefault="00BA1C89" w:rsidP="00BA1C89">
      <w:pPr>
        <w:pStyle w:val="subsection"/>
      </w:pPr>
      <w:r w:rsidRPr="001F66F0">
        <w:tab/>
        <w:t>(1)</w:t>
      </w:r>
      <w:r w:rsidRPr="001F66F0">
        <w:tab/>
        <w:t>An officer or staff member of:</w:t>
      </w:r>
    </w:p>
    <w:p w14:paraId="2B81CBC9" w14:textId="77777777" w:rsidR="00BA1C89" w:rsidRPr="001F66F0" w:rsidRDefault="00BA1C89" w:rsidP="00BA1C89">
      <w:pPr>
        <w:pStyle w:val="paragraph"/>
      </w:pPr>
      <w:r w:rsidRPr="001F66F0">
        <w:tab/>
        <w:t>(a)</w:t>
      </w:r>
      <w:r w:rsidRPr="001F66F0">
        <w:tab/>
        <w:t>the Australian Federal Police; or</w:t>
      </w:r>
    </w:p>
    <w:p w14:paraId="2D73B7B6" w14:textId="77777777" w:rsidR="00BA1C89" w:rsidRPr="001F66F0" w:rsidRDefault="00BA1C89" w:rsidP="00BA1C89">
      <w:pPr>
        <w:pStyle w:val="paragraph"/>
      </w:pPr>
      <w:r w:rsidRPr="001F66F0">
        <w:tab/>
        <w:t>(b)</w:t>
      </w:r>
      <w:r w:rsidRPr="001F66F0">
        <w:tab/>
        <w:t>the Police Force of a State or Territory;</w:t>
      </w:r>
    </w:p>
    <w:p w14:paraId="4B5B9BDB" w14:textId="0C4D7976" w:rsidR="00BA1C89" w:rsidRPr="001F66F0" w:rsidRDefault="00BA1C89" w:rsidP="00BA1C89">
      <w:pPr>
        <w:pStyle w:val="subsection2"/>
      </w:pPr>
      <w:r w:rsidRPr="001F66F0">
        <w:t xml:space="preserve">may, for one or more purposes referred to in </w:t>
      </w:r>
      <w:r w:rsidR="0053426C" w:rsidRPr="001F66F0">
        <w:t>subsection (</w:t>
      </w:r>
      <w:r w:rsidRPr="001F66F0">
        <w:t>2), and for no other purpose (other than a purpose referred to in subsection</w:t>
      </w:r>
      <w:r w:rsidR="005039E3" w:rsidRPr="001F66F0">
        <w:t> </w:t>
      </w:r>
      <w:r w:rsidRPr="001F66F0">
        <w:t>139(2) or (4A)</w:t>
      </w:r>
      <w:r w:rsidR="001B733C" w:rsidRPr="001F66F0">
        <w:t>, 139A(2) or 139C(2)</w:t>
      </w:r>
      <w:r w:rsidRPr="001F66F0">
        <w:t>, if applicable), communicate to another person, make use of, or make a record of lawfully accessed information other than foreign intelligence information.</w:t>
      </w:r>
    </w:p>
    <w:p w14:paraId="1476F920" w14:textId="77777777" w:rsidR="00BA1C89" w:rsidRPr="001F66F0" w:rsidRDefault="00BA1C89" w:rsidP="00BA1C89">
      <w:pPr>
        <w:pStyle w:val="subsection"/>
      </w:pPr>
      <w:r w:rsidRPr="001F66F0">
        <w:tab/>
        <w:t>(2)</w:t>
      </w:r>
      <w:r w:rsidRPr="001F66F0">
        <w:tab/>
        <w:t>The purposes are purposes connected with:</w:t>
      </w:r>
    </w:p>
    <w:p w14:paraId="33400EED" w14:textId="77777777" w:rsidR="00BA1C89" w:rsidRPr="001F66F0" w:rsidRDefault="00BA1C89" w:rsidP="00BA1C89">
      <w:pPr>
        <w:pStyle w:val="paragraph"/>
      </w:pPr>
      <w:r w:rsidRPr="001F66F0">
        <w:tab/>
        <w:t>(a)</w:t>
      </w:r>
      <w:r w:rsidRPr="001F66F0">
        <w:tab/>
        <w:t>the performance of a function or duty, or the exercise of a power, by a person, court or other body under, or in relation to a matter arising under, Division</w:t>
      </w:r>
      <w:r w:rsidR="005039E3" w:rsidRPr="001F66F0">
        <w:t> </w:t>
      </w:r>
      <w:r w:rsidRPr="001F66F0">
        <w:t xml:space="preserve">104 of the </w:t>
      </w:r>
      <w:r w:rsidRPr="001F66F0">
        <w:rPr>
          <w:i/>
        </w:rPr>
        <w:t>Criminal Code</w:t>
      </w:r>
      <w:r w:rsidRPr="001F66F0">
        <w:t xml:space="preserve"> (Control orders); or</w:t>
      </w:r>
    </w:p>
    <w:p w14:paraId="3B896CD2" w14:textId="77777777" w:rsidR="00BA1C89" w:rsidRPr="001F66F0" w:rsidRDefault="00BA1C89" w:rsidP="001A64B7">
      <w:pPr>
        <w:pStyle w:val="paragraph"/>
      </w:pPr>
      <w:r w:rsidRPr="001F66F0">
        <w:tab/>
        <w:t>(b)</w:t>
      </w:r>
      <w:r w:rsidRPr="001F66F0">
        <w:tab/>
        <w:t>a preventative detention order law.</w:t>
      </w:r>
    </w:p>
    <w:p w14:paraId="22207C26" w14:textId="6F1D66B7" w:rsidR="00303193" w:rsidRPr="001F66F0" w:rsidRDefault="00303193" w:rsidP="00303193">
      <w:pPr>
        <w:pStyle w:val="ActHead5"/>
      </w:pPr>
      <w:bookmarkStart w:id="275" w:name="_Toc87448074"/>
      <w:r w:rsidRPr="00BE5AB6">
        <w:rPr>
          <w:rStyle w:val="CharSectno"/>
        </w:rPr>
        <w:t>139C</w:t>
      </w:r>
      <w:r w:rsidRPr="001F66F0">
        <w:t xml:space="preserve">  Dealing for purposes relating to continuing detention orders</w:t>
      </w:r>
      <w:bookmarkEnd w:id="275"/>
    </w:p>
    <w:p w14:paraId="534778B3" w14:textId="77777777" w:rsidR="00303193" w:rsidRPr="001F66F0" w:rsidRDefault="00303193" w:rsidP="00303193">
      <w:pPr>
        <w:pStyle w:val="subsection"/>
      </w:pPr>
      <w:r w:rsidRPr="001F66F0">
        <w:tab/>
        <w:t>(1)</w:t>
      </w:r>
      <w:r w:rsidRPr="001F66F0">
        <w:tab/>
        <w:t>An officer or staff member of:</w:t>
      </w:r>
    </w:p>
    <w:p w14:paraId="77EE3C06" w14:textId="77777777" w:rsidR="00303193" w:rsidRPr="001F66F0" w:rsidRDefault="00303193" w:rsidP="00303193">
      <w:pPr>
        <w:pStyle w:val="paragraph"/>
      </w:pPr>
      <w:r w:rsidRPr="001F66F0">
        <w:tab/>
        <w:t>(a)</w:t>
      </w:r>
      <w:r w:rsidRPr="001F66F0">
        <w:tab/>
        <w:t>the Australian Federal Police; or</w:t>
      </w:r>
    </w:p>
    <w:p w14:paraId="09819996" w14:textId="77777777" w:rsidR="00303193" w:rsidRPr="001F66F0" w:rsidRDefault="00303193" w:rsidP="00303193">
      <w:pPr>
        <w:pStyle w:val="paragraph"/>
      </w:pPr>
      <w:r w:rsidRPr="001F66F0">
        <w:tab/>
        <w:t>(b)</w:t>
      </w:r>
      <w:r w:rsidRPr="001F66F0">
        <w:tab/>
        <w:t>the Police Force of a State;</w:t>
      </w:r>
    </w:p>
    <w:p w14:paraId="4BEDB614" w14:textId="1D3F9575" w:rsidR="00303193" w:rsidRPr="001F66F0" w:rsidRDefault="00303193" w:rsidP="00303193">
      <w:pPr>
        <w:pStyle w:val="subsection2"/>
      </w:pPr>
      <w:r w:rsidRPr="001F66F0">
        <w:t xml:space="preserve">may, for one or more purposes referred to in </w:t>
      </w:r>
      <w:r w:rsidR="0053426C" w:rsidRPr="001F66F0">
        <w:t>subsection (</w:t>
      </w:r>
      <w:r w:rsidRPr="001F66F0">
        <w:t>2), and for no other purpose (other than a purpose referred to in subsection</w:t>
      </w:r>
      <w:r w:rsidR="005039E3" w:rsidRPr="001F66F0">
        <w:t> </w:t>
      </w:r>
      <w:r w:rsidRPr="001F66F0">
        <w:t>139(2) or (4A)</w:t>
      </w:r>
      <w:r w:rsidR="001B733C" w:rsidRPr="001F66F0">
        <w:t>, 139A(2) or 139B(2)</w:t>
      </w:r>
      <w:r w:rsidRPr="001F66F0">
        <w:t>, if applicable), communicate to another person, make use of, or make a record of lawfully accessed information other than foreign intelligence information.</w:t>
      </w:r>
    </w:p>
    <w:p w14:paraId="796F0C02" w14:textId="77777777" w:rsidR="00303193" w:rsidRPr="001F66F0" w:rsidRDefault="00303193" w:rsidP="00303193">
      <w:pPr>
        <w:pStyle w:val="subsection"/>
      </w:pPr>
      <w:r w:rsidRPr="001F66F0">
        <w:tab/>
        <w:t>(2)</w:t>
      </w:r>
      <w:r w:rsidRPr="001F66F0">
        <w:tab/>
        <w:t>The purposes are purposes connected with the performance of a function or duty, or the exercise of a power, by a person, court or other body under, or in relation to a matter arising under, Division</w:t>
      </w:r>
      <w:r w:rsidR="005039E3" w:rsidRPr="001F66F0">
        <w:t> </w:t>
      </w:r>
      <w:r w:rsidRPr="001F66F0">
        <w:t xml:space="preserve">105A of the </w:t>
      </w:r>
      <w:r w:rsidRPr="001F66F0">
        <w:rPr>
          <w:i/>
        </w:rPr>
        <w:t>Criminal Code</w:t>
      </w:r>
      <w:r w:rsidRPr="001F66F0">
        <w:t xml:space="preserve"> (continuing detention orders).</w:t>
      </w:r>
    </w:p>
    <w:p w14:paraId="342C9466" w14:textId="53C028DF" w:rsidR="00993A2F" w:rsidRPr="001F66F0" w:rsidRDefault="00993A2F" w:rsidP="00993A2F">
      <w:pPr>
        <w:pStyle w:val="ActHead5"/>
      </w:pPr>
      <w:bookmarkStart w:id="276" w:name="_Toc87448075"/>
      <w:r w:rsidRPr="00BE5AB6">
        <w:rPr>
          <w:rStyle w:val="CharSectno"/>
        </w:rPr>
        <w:t>140</w:t>
      </w:r>
      <w:r w:rsidRPr="001F66F0">
        <w:t xml:space="preserve">  Dealing with information if access suspected to be unlawful</w:t>
      </w:r>
      <w:bookmarkEnd w:id="276"/>
    </w:p>
    <w:p w14:paraId="2D45E7A5" w14:textId="77777777" w:rsidR="00993A2F" w:rsidRPr="001F66F0" w:rsidRDefault="00993A2F" w:rsidP="00993A2F">
      <w:pPr>
        <w:pStyle w:val="subsection"/>
      </w:pPr>
      <w:r w:rsidRPr="001F66F0">
        <w:tab/>
        <w:t>(1)</w:t>
      </w:r>
      <w:r w:rsidRPr="001F66F0">
        <w:tab/>
        <w:t xml:space="preserve">A person may communicate information to the </w:t>
      </w:r>
      <w:r w:rsidR="00EA075D" w:rsidRPr="001F66F0">
        <w:t>Minister</w:t>
      </w:r>
      <w:r w:rsidRPr="001F66F0">
        <w:t>, the Director of Public Prosecutions, the Commissioner of Police</w:t>
      </w:r>
      <w:r w:rsidR="00FB1869" w:rsidRPr="001F66F0">
        <w:t>, the Integrity Commissioner</w:t>
      </w:r>
      <w:r w:rsidRPr="001F66F0">
        <w:t xml:space="preserve"> or the Chief Executive Officer of the ACC if:</w:t>
      </w:r>
    </w:p>
    <w:p w14:paraId="6DD46F91" w14:textId="77777777" w:rsidR="00993A2F" w:rsidRPr="001F66F0" w:rsidRDefault="00993A2F" w:rsidP="00993A2F">
      <w:pPr>
        <w:pStyle w:val="paragraph"/>
      </w:pPr>
      <w:r w:rsidRPr="001F66F0">
        <w:tab/>
        <w:t>(a)</w:t>
      </w:r>
      <w:r w:rsidRPr="001F66F0">
        <w:tab/>
        <w:t>the information was obtained by accessing a stored communication; and</w:t>
      </w:r>
    </w:p>
    <w:p w14:paraId="09C90A96" w14:textId="77777777" w:rsidR="00993A2F" w:rsidRPr="001F66F0" w:rsidRDefault="00993A2F" w:rsidP="00993A2F">
      <w:pPr>
        <w:pStyle w:val="paragraph"/>
      </w:pPr>
      <w:r w:rsidRPr="001F66F0">
        <w:tab/>
        <w:t>(b)</w:t>
      </w:r>
      <w:r w:rsidRPr="001F66F0">
        <w:tab/>
        <w:t xml:space="preserve">the person suspects on reasonable grounds that the information may tend to establish that an offence of the following kind (a </w:t>
      </w:r>
      <w:r w:rsidRPr="001F66F0">
        <w:rPr>
          <w:b/>
          <w:i/>
        </w:rPr>
        <w:t>suspected offence</w:t>
      </w:r>
      <w:r w:rsidRPr="001F66F0">
        <w:t>) has been committed:</w:t>
      </w:r>
    </w:p>
    <w:p w14:paraId="00A7C82E" w14:textId="77777777" w:rsidR="00993A2F" w:rsidRPr="001F66F0" w:rsidRDefault="00993A2F" w:rsidP="00993A2F">
      <w:pPr>
        <w:pStyle w:val="paragraphsub"/>
      </w:pPr>
      <w:r w:rsidRPr="001F66F0">
        <w:tab/>
        <w:t>(i)</w:t>
      </w:r>
      <w:r w:rsidRPr="001F66F0">
        <w:tab/>
        <w:t>an offence against subsection</w:t>
      </w:r>
      <w:r w:rsidR="005039E3" w:rsidRPr="001F66F0">
        <w:t> </w:t>
      </w:r>
      <w:r w:rsidRPr="001F66F0">
        <w:t>108(1) constituted by the access, or by authorising, suffering or permitting, or doing an act or thing to enable, the access;</w:t>
      </w:r>
    </w:p>
    <w:p w14:paraId="3FB73C37" w14:textId="77777777" w:rsidR="00993A2F" w:rsidRPr="001F66F0" w:rsidRDefault="00993A2F" w:rsidP="00993A2F">
      <w:pPr>
        <w:pStyle w:val="paragraphsub"/>
      </w:pPr>
      <w:r w:rsidRPr="001F66F0">
        <w:tab/>
        <w:t>(ii)</w:t>
      </w:r>
      <w:r w:rsidRPr="001F66F0">
        <w:tab/>
        <w:t>an offence against section</w:t>
      </w:r>
      <w:r w:rsidR="005039E3" w:rsidRPr="001F66F0">
        <w:t> </w:t>
      </w:r>
      <w:r w:rsidRPr="001F66F0">
        <w:t>133 constituted by communicating to a person, making use of, making a record of, or giving in evidence in a proceeding, information obtained by the access;</w:t>
      </w:r>
    </w:p>
    <w:p w14:paraId="738DE9F6" w14:textId="7491085D" w:rsidR="00993A2F" w:rsidRPr="001F66F0" w:rsidRDefault="00993A2F" w:rsidP="00993A2F">
      <w:pPr>
        <w:pStyle w:val="paragraphsub"/>
      </w:pPr>
      <w:r w:rsidRPr="001F66F0">
        <w:tab/>
        <w:t>(iii)</w:t>
      </w:r>
      <w:r w:rsidRPr="001F66F0">
        <w:tab/>
        <w:t xml:space="preserve">an ancillary offence relating to an offence of a kind referred to in </w:t>
      </w:r>
      <w:r w:rsidR="0053426C" w:rsidRPr="001F66F0">
        <w:t>subparagraph (</w:t>
      </w:r>
      <w:r w:rsidRPr="001F66F0">
        <w:t>i) or (ii) of this paragraph.</w:t>
      </w:r>
    </w:p>
    <w:p w14:paraId="265581D2" w14:textId="07639DC3" w:rsidR="00993A2F" w:rsidRPr="001F66F0" w:rsidRDefault="00993A2F" w:rsidP="00993A2F">
      <w:pPr>
        <w:pStyle w:val="subsection"/>
      </w:pPr>
      <w:r w:rsidRPr="001F66F0">
        <w:tab/>
        <w:t>(2)</w:t>
      </w:r>
      <w:r w:rsidRPr="001F66F0">
        <w:tab/>
        <w:t xml:space="preserve">A person to whom the information is communicated in accordance with </w:t>
      </w:r>
      <w:r w:rsidR="0053426C" w:rsidRPr="001F66F0">
        <w:t>subsection (</w:t>
      </w:r>
      <w:r w:rsidRPr="001F66F0">
        <w:t>1) may communicate to another person, make use of, or make a record of, some or all of the information for a purpose (or 2 or more purposes) connected with:</w:t>
      </w:r>
    </w:p>
    <w:p w14:paraId="39622E14" w14:textId="77777777" w:rsidR="00993A2F" w:rsidRPr="001F66F0" w:rsidRDefault="00993A2F" w:rsidP="00993A2F">
      <w:pPr>
        <w:pStyle w:val="paragraph"/>
      </w:pPr>
      <w:r w:rsidRPr="001F66F0">
        <w:tab/>
        <w:t>(a)</w:t>
      </w:r>
      <w:r w:rsidRPr="001F66F0">
        <w:tab/>
        <w:t>an investigation of a suspected offence; or</w:t>
      </w:r>
    </w:p>
    <w:p w14:paraId="068E9879" w14:textId="77777777" w:rsidR="00993A2F" w:rsidRPr="001F66F0" w:rsidRDefault="00993A2F" w:rsidP="00993A2F">
      <w:pPr>
        <w:pStyle w:val="paragraph"/>
      </w:pPr>
      <w:r w:rsidRPr="001F66F0">
        <w:tab/>
        <w:t>(b)</w:t>
      </w:r>
      <w:r w:rsidRPr="001F66F0">
        <w:tab/>
        <w:t>the making by an authority, body or person of a decision whether or not to begin a proceeding by way of a prosecution for a suspected offence; or</w:t>
      </w:r>
    </w:p>
    <w:p w14:paraId="277C2051" w14:textId="77777777" w:rsidR="00993A2F" w:rsidRPr="001F66F0" w:rsidRDefault="00993A2F" w:rsidP="00993A2F">
      <w:pPr>
        <w:pStyle w:val="paragraph"/>
      </w:pPr>
      <w:r w:rsidRPr="001F66F0">
        <w:tab/>
        <w:t>(c)</w:t>
      </w:r>
      <w:r w:rsidRPr="001F66F0">
        <w:tab/>
        <w:t>a proceeding by way of a prosecution for a suspected offence;</w:t>
      </w:r>
    </w:p>
    <w:p w14:paraId="5FF08C68" w14:textId="77777777" w:rsidR="00993A2F" w:rsidRPr="001F66F0" w:rsidRDefault="00993A2F" w:rsidP="00993A2F">
      <w:pPr>
        <w:pStyle w:val="subsection2"/>
      </w:pPr>
      <w:r w:rsidRPr="001F66F0">
        <w:t>and for no other purpose.</w:t>
      </w:r>
    </w:p>
    <w:p w14:paraId="2A47487A" w14:textId="0FD0C74E" w:rsidR="00993A2F" w:rsidRPr="001F66F0" w:rsidRDefault="00993A2F" w:rsidP="00993A2F">
      <w:pPr>
        <w:pStyle w:val="ActHead5"/>
      </w:pPr>
      <w:bookmarkStart w:id="277" w:name="_Toc87448076"/>
      <w:r w:rsidRPr="00BE5AB6">
        <w:rPr>
          <w:rStyle w:val="CharSectno"/>
        </w:rPr>
        <w:t>141</w:t>
      </w:r>
      <w:r w:rsidRPr="001F66F0">
        <w:t xml:space="preserve">  Making record for purpose of permitted communication</w:t>
      </w:r>
      <w:bookmarkEnd w:id="277"/>
    </w:p>
    <w:p w14:paraId="0BB429DE" w14:textId="77777777" w:rsidR="00993A2F" w:rsidRPr="001F66F0" w:rsidRDefault="00993A2F" w:rsidP="00993A2F">
      <w:pPr>
        <w:pStyle w:val="subsection"/>
      </w:pPr>
      <w:r w:rsidRPr="001F66F0">
        <w:tab/>
      </w:r>
      <w:r w:rsidRPr="001F66F0">
        <w:tab/>
        <w:t>A person who is permitted by section</w:t>
      </w:r>
      <w:r w:rsidR="005039E3" w:rsidRPr="001F66F0">
        <w:t> </w:t>
      </w:r>
      <w:r w:rsidRPr="001F66F0">
        <w:t>135, 137 or 138 or subsection</w:t>
      </w:r>
      <w:r w:rsidR="005039E3" w:rsidRPr="001F66F0">
        <w:t> </w:t>
      </w:r>
      <w:r w:rsidRPr="001F66F0">
        <w:t>140(1) to communicate particular information to another person may:</w:t>
      </w:r>
    </w:p>
    <w:p w14:paraId="19B6F04F" w14:textId="77777777" w:rsidR="00993A2F" w:rsidRPr="001F66F0" w:rsidRDefault="00993A2F" w:rsidP="00993A2F">
      <w:pPr>
        <w:pStyle w:val="paragraph"/>
      </w:pPr>
      <w:r w:rsidRPr="001F66F0">
        <w:tab/>
        <w:t>(a)</w:t>
      </w:r>
      <w:r w:rsidRPr="001F66F0">
        <w:tab/>
        <w:t>make a record of the information, or</w:t>
      </w:r>
    </w:p>
    <w:p w14:paraId="1A2DC531" w14:textId="77777777" w:rsidR="00993A2F" w:rsidRPr="001F66F0" w:rsidRDefault="00993A2F" w:rsidP="00993A2F">
      <w:pPr>
        <w:pStyle w:val="paragraph"/>
      </w:pPr>
      <w:r w:rsidRPr="001F66F0">
        <w:tab/>
        <w:t>(b)</w:t>
      </w:r>
      <w:r w:rsidRPr="001F66F0">
        <w:tab/>
        <w:t>cause such a record to be made;</w:t>
      </w:r>
    </w:p>
    <w:p w14:paraId="68F2AF02" w14:textId="77777777" w:rsidR="00993A2F" w:rsidRPr="001F66F0" w:rsidRDefault="00993A2F" w:rsidP="00993A2F">
      <w:pPr>
        <w:pStyle w:val="subsection2"/>
      </w:pPr>
      <w:r w:rsidRPr="001F66F0">
        <w:t>for the purpose of so communicating the information in accordance with that section or subsection.</w:t>
      </w:r>
    </w:p>
    <w:p w14:paraId="4130C122" w14:textId="224F3EEB" w:rsidR="00993A2F" w:rsidRPr="001F66F0" w:rsidRDefault="00993A2F" w:rsidP="00993A2F">
      <w:pPr>
        <w:pStyle w:val="ActHead5"/>
      </w:pPr>
      <w:bookmarkStart w:id="278" w:name="_Toc87448077"/>
      <w:r w:rsidRPr="00BE5AB6">
        <w:rPr>
          <w:rStyle w:val="CharSectno"/>
        </w:rPr>
        <w:t>142</w:t>
      </w:r>
      <w:r w:rsidRPr="001F66F0">
        <w:t xml:space="preserve">  Further dealing by recipient of certain information</w:t>
      </w:r>
      <w:bookmarkEnd w:id="278"/>
    </w:p>
    <w:p w14:paraId="066E144A" w14:textId="77777777" w:rsidR="00993A2F" w:rsidRPr="001F66F0" w:rsidRDefault="00993A2F" w:rsidP="00993A2F">
      <w:pPr>
        <w:pStyle w:val="subsection"/>
      </w:pPr>
      <w:r w:rsidRPr="001F66F0">
        <w:tab/>
      </w:r>
      <w:r w:rsidRPr="001F66F0">
        <w:tab/>
        <w:t>A person to whom information has, in accordance with subsection</w:t>
      </w:r>
      <w:r w:rsidR="005039E3" w:rsidRPr="001F66F0">
        <w:t> </w:t>
      </w:r>
      <w:r w:rsidRPr="001F66F0">
        <w:t>135(4), section</w:t>
      </w:r>
      <w:r w:rsidR="005039E3" w:rsidRPr="001F66F0">
        <w:t> </w:t>
      </w:r>
      <w:r w:rsidRPr="001F66F0">
        <w:t>139</w:t>
      </w:r>
      <w:r w:rsidR="002A5FF9" w:rsidRPr="001F66F0">
        <w:t>, 139A</w:t>
      </w:r>
      <w:r w:rsidR="001B733C" w:rsidRPr="001F66F0">
        <w:t>, 139B or 139C</w:t>
      </w:r>
      <w:r w:rsidRPr="001F66F0">
        <w:t>, subsection</w:t>
      </w:r>
      <w:r w:rsidR="005039E3" w:rsidRPr="001F66F0">
        <w:t> </w:t>
      </w:r>
      <w:r w:rsidRPr="001F66F0">
        <w:t>140(2) or this section, been communicated for a purpose, or for 2 or more purposes, may:</w:t>
      </w:r>
    </w:p>
    <w:p w14:paraId="480D13AE" w14:textId="77777777" w:rsidR="00993A2F" w:rsidRPr="001F66F0" w:rsidRDefault="00993A2F" w:rsidP="00993A2F">
      <w:pPr>
        <w:pStyle w:val="paragraph"/>
      </w:pPr>
      <w:r w:rsidRPr="001F66F0">
        <w:tab/>
        <w:t>(a)</w:t>
      </w:r>
      <w:r w:rsidRPr="001F66F0">
        <w:tab/>
        <w:t>communicate that information to another person; or</w:t>
      </w:r>
    </w:p>
    <w:p w14:paraId="38B8C7EA" w14:textId="77777777" w:rsidR="00993A2F" w:rsidRPr="001F66F0" w:rsidRDefault="00993A2F" w:rsidP="00993A2F">
      <w:pPr>
        <w:pStyle w:val="paragraph"/>
      </w:pPr>
      <w:r w:rsidRPr="001F66F0">
        <w:tab/>
        <w:t>(b)</w:t>
      </w:r>
      <w:r w:rsidRPr="001F66F0">
        <w:tab/>
        <w:t>make use of, or make a record of, that information;</w:t>
      </w:r>
    </w:p>
    <w:p w14:paraId="23DA1D59" w14:textId="77777777" w:rsidR="00993A2F" w:rsidRPr="001F66F0" w:rsidRDefault="00993A2F" w:rsidP="00993A2F">
      <w:pPr>
        <w:pStyle w:val="subsection2"/>
      </w:pPr>
      <w:r w:rsidRPr="001F66F0">
        <w:t>for that purpose, or for one or more of those purposes, and for no other purpose.</w:t>
      </w:r>
    </w:p>
    <w:p w14:paraId="01A4A1CC" w14:textId="251672D4" w:rsidR="00824905" w:rsidRPr="001F66F0" w:rsidRDefault="00824905" w:rsidP="00824905">
      <w:pPr>
        <w:pStyle w:val="ActHead5"/>
      </w:pPr>
      <w:bookmarkStart w:id="279" w:name="_Toc87448078"/>
      <w:r w:rsidRPr="00BE5AB6">
        <w:rPr>
          <w:rStyle w:val="CharSectno"/>
        </w:rPr>
        <w:t>142A</w:t>
      </w:r>
      <w:r w:rsidRPr="001F66F0">
        <w:t xml:space="preserve">  Communicating information obtained as a result of an international assistance application</w:t>
      </w:r>
      <w:bookmarkEnd w:id="279"/>
    </w:p>
    <w:p w14:paraId="23DFC702" w14:textId="77777777" w:rsidR="00824905" w:rsidRPr="001F66F0" w:rsidRDefault="00824905" w:rsidP="00824905">
      <w:pPr>
        <w:pStyle w:val="subsection"/>
      </w:pPr>
      <w:r w:rsidRPr="001F66F0">
        <w:tab/>
        <w:t>(1)</w:t>
      </w:r>
      <w:r w:rsidRPr="001F66F0">
        <w:tab/>
        <w:t>If information is obtained through the execution of a warrant issued as a result of an international assistance application, a person may only communicate the information to the entity to which the application relates on the following conditions:</w:t>
      </w:r>
    </w:p>
    <w:p w14:paraId="5AE25E89" w14:textId="77777777" w:rsidR="00824905" w:rsidRPr="001F66F0" w:rsidRDefault="00824905" w:rsidP="00824905">
      <w:pPr>
        <w:pStyle w:val="paragraph"/>
      </w:pPr>
      <w:r w:rsidRPr="001F66F0">
        <w:tab/>
        <w:t>(a)</w:t>
      </w:r>
      <w:r w:rsidRPr="001F66F0">
        <w:tab/>
        <w:t>that the information will only be used for the purposes for which the entity requested the information;</w:t>
      </w:r>
    </w:p>
    <w:p w14:paraId="395185B3" w14:textId="77777777" w:rsidR="00824905" w:rsidRPr="001F66F0" w:rsidRDefault="00824905" w:rsidP="00824905">
      <w:pPr>
        <w:pStyle w:val="paragraph"/>
      </w:pPr>
      <w:r w:rsidRPr="001F66F0">
        <w:tab/>
        <w:t>(b)</w:t>
      </w:r>
      <w:r w:rsidRPr="001F66F0">
        <w:tab/>
        <w:t>that any document or other thing containing the information will be destroyed when it is no longer required for those purposes;</w:t>
      </w:r>
    </w:p>
    <w:p w14:paraId="0782F09C" w14:textId="4A9011E5" w:rsidR="00824905" w:rsidRPr="001F66F0" w:rsidRDefault="00824905" w:rsidP="00824905">
      <w:pPr>
        <w:pStyle w:val="paragraph"/>
      </w:pPr>
      <w:r w:rsidRPr="001F66F0">
        <w:tab/>
        <w:t>(c)</w:t>
      </w:r>
      <w:r w:rsidRPr="001F66F0">
        <w:tab/>
        <w:t>any other condition determined, in writing, by the Attorney</w:t>
      </w:r>
      <w:r w:rsidR="00BE5AB6">
        <w:noBreakHyphen/>
      </w:r>
      <w:r w:rsidRPr="001F66F0">
        <w:t>General.</w:t>
      </w:r>
    </w:p>
    <w:p w14:paraId="45553636" w14:textId="77777777" w:rsidR="00824905" w:rsidRPr="001F66F0" w:rsidRDefault="00824905" w:rsidP="00824905">
      <w:pPr>
        <w:pStyle w:val="subsection"/>
      </w:pPr>
      <w:r w:rsidRPr="001F66F0">
        <w:tab/>
        <w:t>(2)</w:t>
      </w:r>
      <w:r w:rsidRPr="001F66F0">
        <w:tab/>
      </w:r>
      <w:r w:rsidR="005039E3" w:rsidRPr="001F66F0">
        <w:t>Subsection (</w:t>
      </w:r>
      <w:r w:rsidRPr="001F66F0">
        <w:t>1) has effect despite subsection</w:t>
      </w:r>
      <w:r w:rsidR="005039E3" w:rsidRPr="001F66F0">
        <w:t> </w:t>
      </w:r>
      <w:r w:rsidRPr="001F66F0">
        <w:t>139(4A) and section</w:t>
      </w:r>
      <w:r w:rsidR="005039E3" w:rsidRPr="001F66F0">
        <w:t> </w:t>
      </w:r>
      <w:r w:rsidRPr="001F66F0">
        <w:t>142.</w:t>
      </w:r>
    </w:p>
    <w:p w14:paraId="710D8F87" w14:textId="02964999" w:rsidR="00824905" w:rsidRPr="001F66F0" w:rsidRDefault="00824905" w:rsidP="00824905">
      <w:pPr>
        <w:pStyle w:val="subsection"/>
      </w:pPr>
      <w:r w:rsidRPr="001F66F0">
        <w:tab/>
        <w:t>(3)</w:t>
      </w:r>
      <w:r w:rsidRPr="001F66F0">
        <w:tab/>
        <w:t xml:space="preserve">A determination under </w:t>
      </w:r>
      <w:r w:rsidR="0053426C" w:rsidRPr="001F66F0">
        <w:t>paragraph (</w:t>
      </w:r>
      <w:r w:rsidRPr="001F66F0">
        <w:t>1)(c) is not a legislative instrument.</w:t>
      </w:r>
    </w:p>
    <w:p w14:paraId="30482D0C" w14:textId="230D9C14" w:rsidR="00993A2F" w:rsidRPr="001F66F0" w:rsidRDefault="00993A2F" w:rsidP="00993A2F">
      <w:pPr>
        <w:pStyle w:val="ActHead5"/>
      </w:pPr>
      <w:bookmarkStart w:id="280" w:name="_Toc87448079"/>
      <w:r w:rsidRPr="00BE5AB6">
        <w:rPr>
          <w:rStyle w:val="CharSectno"/>
        </w:rPr>
        <w:t>143</w:t>
      </w:r>
      <w:r w:rsidRPr="001F66F0">
        <w:t xml:space="preserve">  Giving information in evidence in exempt proceeding</w:t>
      </w:r>
      <w:bookmarkEnd w:id="280"/>
    </w:p>
    <w:p w14:paraId="5BF4FAB4" w14:textId="77777777" w:rsidR="00993A2F" w:rsidRPr="001F66F0" w:rsidRDefault="00993A2F" w:rsidP="00993A2F">
      <w:pPr>
        <w:pStyle w:val="subsection"/>
      </w:pPr>
      <w:r w:rsidRPr="001F66F0">
        <w:tab/>
        <w:t>(1)</w:t>
      </w:r>
      <w:r w:rsidRPr="001F66F0">
        <w:tab/>
        <w:t>A person may give lawfully accessed information (other than foreign intelligence information) in evidence in an exempt proceeding.</w:t>
      </w:r>
    </w:p>
    <w:p w14:paraId="6042A0F5" w14:textId="2C6FA220" w:rsidR="00993A2F" w:rsidRPr="001F66F0" w:rsidRDefault="00993A2F" w:rsidP="00993A2F">
      <w:pPr>
        <w:pStyle w:val="subsection"/>
      </w:pPr>
      <w:r w:rsidRPr="001F66F0">
        <w:tab/>
        <w:t>(2)</w:t>
      </w:r>
      <w:r w:rsidRPr="001F66F0">
        <w:tab/>
        <w:t xml:space="preserve">For the purposes of applying </w:t>
      </w:r>
      <w:r w:rsidR="0053426C" w:rsidRPr="001F66F0">
        <w:t>subsection (</w:t>
      </w:r>
      <w:r w:rsidRPr="001F66F0">
        <w:t>1) in relation to information, the question whether or not a stored communication was accessed in contravention of subsection</w:t>
      </w:r>
      <w:r w:rsidR="005039E3" w:rsidRPr="001F66F0">
        <w:t> </w:t>
      </w:r>
      <w:r w:rsidRPr="001F66F0">
        <w:t>108(1) may be determined on the balance of probabilities.</w:t>
      </w:r>
    </w:p>
    <w:p w14:paraId="7725C179" w14:textId="77777777" w:rsidR="00993A2F" w:rsidRPr="001F66F0" w:rsidRDefault="00993A2F" w:rsidP="00993A2F">
      <w:pPr>
        <w:pStyle w:val="subsection"/>
      </w:pPr>
      <w:r w:rsidRPr="001F66F0">
        <w:tab/>
        <w:t>(3)</w:t>
      </w:r>
      <w:r w:rsidRPr="001F66F0">
        <w:tab/>
        <w:t>A person may give stored communications warrant information in evidence in an exempt proceeding.</w:t>
      </w:r>
    </w:p>
    <w:p w14:paraId="7E7C436D" w14:textId="7A74FBBE" w:rsidR="00993A2F" w:rsidRPr="001F66F0" w:rsidRDefault="00993A2F" w:rsidP="00993A2F">
      <w:pPr>
        <w:pStyle w:val="ActHead5"/>
      </w:pPr>
      <w:bookmarkStart w:id="281" w:name="_Toc87448080"/>
      <w:r w:rsidRPr="00BE5AB6">
        <w:rPr>
          <w:rStyle w:val="CharSectno"/>
        </w:rPr>
        <w:t>144</w:t>
      </w:r>
      <w:r w:rsidRPr="001F66F0">
        <w:t xml:space="preserve">  Giving information in evidence if communication unlawfully accessed</w:t>
      </w:r>
      <w:bookmarkEnd w:id="281"/>
    </w:p>
    <w:p w14:paraId="0033B233" w14:textId="77777777" w:rsidR="00993A2F" w:rsidRPr="001F66F0" w:rsidRDefault="00993A2F" w:rsidP="00993A2F">
      <w:pPr>
        <w:pStyle w:val="subsection"/>
      </w:pPr>
      <w:r w:rsidRPr="001F66F0">
        <w:tab/>
        <w:t>(1)</w:t>
      </w:r>
      <w:r w:rsidRPr="001F66F0">
        <w:tab/>
        <w:t>A person may give, in evidence in an exempt proceeding, information obtained by accessing stored communications obtained in contravention of subsection</w:t>
      </w:r>
      <w:r w:rsidR="005039E3" w:rsidRPr="001F66F0">
        <w:t> </w:t>
      </w:r>
      <w:r w:rsidRPr="001F66F0">
        <w:t>108(1) if:</w:t>
      </w:r>
    </w:p>
    <w:p w14:paraId="5A47FCE8" w14:textId="77777777" w:rsidR="00993A2F" w:rsidRPr="001F66F0" w:rsidRDefault="00993A2F" w:rsidP="00993A2F">
      <w:pPr>
        <w:pStyle w:val="paragraph"/>
      </w:pPr>
      <w:r w:rsidRPr="001F66F0">
        <w:tab/>
        <w:t>(a)</w:t>
      </w:r>
      <w:r w:rsidRPr="001F66F0">
        <w:tab/>
        <w:t>the access was purportedly under a stored communications warrant; and</w:t>
      </w:r>
    </w:p>
    <w:p w14:paraId="16BE3AD5" w14:textId="77777777" w:rsidR="00993A2F" w:rsidRPr="001F66F0" w:rsidRDefault="00993A2F" w:rsidP="00993A2F">
      <w:pPr>
        <w:pStyle w:val="paragraph"/>
      </w:pPr>
      <w:r w:rsidRPr="001F66F0">
        <w:tab/>
        <w:t>(b)</w:t>
      </w:r>
      <w:r w:rsidRPr="001F66F0">
        <w:tab/>
        <w:t>the court in which, or the tribunal, body, authority or person before which, the proceeding is held is satisfied that:</w:t>
      </w:r>
    </w:p>
    <w:p w14:paraId="1AE3CA7C" w14:textId="77777777" w:rsidR="00993A2F" w:rsidRPr="001F66F0" w:rsidRDefault="00993A2F" w:rsidP="00993A2F">
      <w:pPr>
        <w:pStyle w:val="paragraphsub"/>
      </w:pPr>
      <w:r w:rsidRPr="001F66F0">
        <w:tab/>
        <w:t>(i)</w:t>
      </w:r>
      <w:r w:rsidRPr="001F66F0">
        <w:tab/>
        <w:t>but for an irregularity, the access would not have constituted a contravention of subsection</w:t>
      </w:r>
      <w:r w:rsidR="005039E3" w:rsidRPr="001F66F0">
        <w:t> </w:t>
      </w:r>
      <w:r w:rsidRPr="001F66F0">
        <w:t>108(1); and</w:t>
      </w:r>
    </w:p>
    <w:p w14:paraId="2FDBA701" w14:textId="77777777" w:rsidR="00993A2F" w:rsidRPr="001F66F0" w:rsidRDefault="00993A2F" w:rsidP="00993A2F">
      <w:pPr>
        <w:pStyle w:val="paragraphsub"/>
      </w:pPr>
      <w:r w:rsidRPr="001F66F0">
        <w:tab/>
        <w:t>(ii)</w:t>
      </w:r>
      <w:r w:rsidRPr="001F66F0">
        <w:tab/>
        <w:t>the irregularity is not a substantial defect or irregularity; and</w:t>
      </w:r>
    </w:p>
    <w:p w14:paraId="18A28E6F" w14:textId="77777777" w:rsidR="00993A2F" w:rsidRPr="001F66F0" w:rsidRDefault="00993A2F" w:rsidP="00993A2F">
      <w:pPr>
        <w:pStyle w:val="paragraphsub"/>
      </w:pPr>
      <w:r w:rsidRPr="001F66F0">
        <w:tab/>
        <w:t>(iii)</w:t>
      </w:r>
      <w:r w:rsidRPr="001F66F0">
        <w:tab/>
        <w:t>in all the circumstances, the irregularity should be disregarded.</w:t>
      </w:r>
    </w:p>
    <w:p w14:paraId="2F3EED3A" w14:textId="3B262B53" w:rsidR="00993A2F" w:rsidRPr="001F66F0" w:rsidRDefault="00993A2F" w:rsidP="00993A2F">
      <w:pPr>
        <w:pStyle w:val="subsection"/>
      </w:pPr>
      <w:r w:rsidRPr="001F66F0">
        <w:tab/>
        <w:t>(2)</w:t>
      </w:r>
      <w:r w:rsidRPr="001F66F0">
        <w:tab/>
        <w:t xml:space="preserve">A reference in </w:t>
      </w:r>
      <w:r w:rsidR="0053426C" w:rsidRPr="001F66F0">
        <w:t>subsection (</w:t>
      </w:r>
      <w:r w:rsidRPr="001F66F0">
        <w:t>1) to an irregularity is a reference to a defect or irregularity:</w:t>
      </w:r>
    </w:p>
    <w:p w14:paraId="1C1F86B1" w14:textId="77777777" w:rsidR="00993A2F" w:rsidRPr="001F66F0" w:rsidRDefault="00993A2F" w:rsidP="00993A2F">
      <w:pPr>
        <w:pStyle w:val="paragraph"/>
      </w:pPr>
      <w:r w:rsidRPr="001F66F0">
        <w:tab/>
        <w:t>(a)</w:t>
      </w:r>
      <w:r w:rsidRPr="001F66F0">
        <w:tab/>
        <w:t>in, or in connection with the issue of, a document purporting to be a warrant; or</w:t>
      </w:r>
    </w:p>
    <w:p w14:paraId="007EE5C2" w14:textId="77777777" w:rsidR="00993A2F" w:rsidRPr="001F66F0" w:rsidRDefault="00993A2F" w:rsidP="00993A2F">
      <w:pPr>
        <w:pStyle w:val="paragraph"/>
      </w:pPr>
      <w:r w:rsidRPr="001F66F0">
        <w:tab/>
        <w:t>(b)</w:t>
      </w:r>
      <w:r w:rsidRPr="001F66F0">
        <w:tab/>
        <w:t>in connection with the execution of a warrant, or the purported execution of a document purporting to be a warrant.</w:t>
      </w:r>
    </w:p>
    <w:p w14:paraId="1F40F275" w14:textId="1F14C8DC" w:rsidR="00993A2F" w:rsidRPr="001F66F0" w:rsidRDefault="00993A2F" w:rsidP="00993A2F">
      <w:pPr>
        <w:pStyle w:val="ActHead5"/>
      </w:pPr>
      <w:bookmarkStart w:id="282" w:name="_Toc87448081"/>
      <w:r w:rsidRPr="00BE5AB6">
        <w:rPr>
          <w:rStyle w:val="CharSectno"/>
        </w:rPr>
        <w:t>145</w:t>
      </w:r>
      <w:r w:rsidRPr="001F66F0">
        <w:t xml:space="preserve">  Evidence that has been given in exempt proceeding</w:t>
      </w:r>
      <w:bookmarkEnd w:id="282"/>
    </w:p>
    <w:p w14:paraId="19A24813" w14:textId="77777777" w:rsidR="00993A2F" w:rsidRPr="001F66F0" w:rsidRDefault="00993A2F" w:rsidP="00993A2F">
      <w:pPr>
        <w:pStyle w:val="subsection"/>
      </w:pPr>
      <w:r w:rsidRPr="001F66F0">
        <w:tab/>
      </w:r>
      <w:r w:rsidRPr="001F66F0">
        <w:tab/>
        <w:t>If information is given in evidence in an exempt proceeding under section</w:t>
      </w:r>
      <w:r w:rsidR="005039E3" w:rsidRPr="001F66F0">
        <w:t> </w:t>
      </w:r>
      <w:r w:rsidRPr="001F66F0">
        <w:t>143 or 144, that information, or any part of that information, may later be given in evidence in any proceeding.</w:t>
      </w:r>
    </w:p>
    <w:p w14:paraId="01B3D085" w14:textId="77777777" w:rsidR="00993A2F" w:rsidRPr="001F66F0" w:rsidRDefault="00993A2F" w:rsidP="00993A2F">
      <w:pPr>
        <w:pStyle w:val="notetext"/>
      </w:pPr>
      <w:r w:rsidRPr="001F66F0">
        <w:t>Note:</w:t>
      </w:r>
      <w:r w:rsidRPr="001F66F0">
        <w:tab/>
        <w:t xml:space="preserve">This section was inserted as a response to the decision of the Court of Appeal of New South Wales in </w:t>
      </w:r>
      <w:r w:rsidRPr="001F66F0">
        <w:rPr>
          <w:i/>
        </w:rPr>
        <w:t>Wood v Beves</w:t>
      </w:r>
      <w:r w:rsidRPr="001F66F0">
        <w:t xml:space="preserve"> (1997) 92 A Crim R 209.</w:t>
      </w:r>
    </w:p>
    <w:p w14:paraId="6A531E59" w14:textId="7D4EAC44" w:rsidR="00993A2F" w:rsidRPr="001F66F0" w:rsidRDefault="00993A2F" w:rsidP="00993A2F">
      <w:pPr>
        <w:pStyle w:val="ActHead5"/>
      </w:pPr>
      <w:bookmarkStart w:id="283" w:name="_Toc87448082"/>
      <w:r w:rsidRPr="00BE5AB6">
        <w:rPr>
          <w:rStyle w:val="CharSectno"/>
        </w:rPr>
        <w:t>146</w:t>
      </w:r>
      <w:r w:rsidRPr="001F66F0">
        <w:t xml:space="preserve">  Giving information in evidence in civil proceedings for remedial relief</w:t>
      </w:r>
      <w:bookmarkEnd w:id="283"/>
    </w:p>
    <w:p w14:paraId="11C01BFC" w14:textId="77777777" w:rsidR="00993A2F" w:rsidRPr="001F66F0" w:rsidRDefault="00993A2F" w:rsidP="00993A2F">
      <w:pPr>
        <w:pStyle w:val="subsection"/>
      </w:pPr>
      <w:r w:rsidRPr="001F66F0">
        <w:tab/>
        <w:t>(1)</w:t>
      </w:r>
      <w:r w:rsidRPr="001F66F0">
        <w:tab/>
        <w:t>A person may give information obtained by accessing a stored communication in contravention of subsection</w:t>
      </w:r>
      <w:r w:rsidR="005039E3" w:rsidRPr="001F66F0">
        <w:t> </w:t>
      </w:r>
      <w:r w:rsidRPr="001F66F0">
        <w:t>108(1) in evidence in a proceeding by way of an application under section</w:t>
      </w:r>
      <w:r w:rsidR="005039E3" w:rsidRPr="001F66F0">
        <w:t> </w:t>
      </w:r>
      <w:r w:rsidRPr="001F66F0">
        <w:t>165 for remedial relief in respect of:</w:t>
      </w:r>
    </w:p>
    <w:p w14:paraId="11FE449A" w14:textId="77777777" w:rsidR="00993A2F" w:rsidRPr="001F66F0" w:rsidRDefault="00993A2F" w:rsidP="00993A2F">
      <w:pPr>
        <w:pStyle w:val="paragraph"/>
      </w:pPr>
      <w:r w:rsidRPr="001F66F0">
        <w:tab/>
        <w:t>(a)</w:t>
      </w:r>
      <w:r w:rsidRPr="001F66F0">
        <w:tab/>
        <w:t>the access; or</w:t>
      </w:r>
    </w:p>
    <w:p w14:paraId="629A884F" w14:textId="77777777" w:rsidR="00993A2F" w:rsidRPr="001F66F0" w:rsidRDefault="00993A2F" w:rsidP="00993A2F">
      <w:pPr>
        <w:pStyle w:val="paragraph"/>
      </w:pPr>
      <w:r w:rsidRPr="001F66F0">
        <w:tab/>
        <w:t>(b)</w:t>
      </w:r>
      <w:r w:rsidRPr="001F66F0">
        <w:tab/>
        <w:t>the communication (in contravention of section</w:t>
      </w:r>
      <w:r w:rsidR="005039E3" w:rsidRPr="001F66F0">
        <w:t> </w:t>
      </w:r>
      <w:r w:rsidRPr="001F66F0">
        <w:t>133) of information obtained by the access.</w:t>
      </w:r>
    </w:p>
    <w:p w14:paraId="5D6C19A9" w14:textId="77777777" w:rsidR="00993A2F" w:rsidRPr="001F66F0" w:rsidRDefault="00993A2F" w:rsidP="00993A2F">
      <w:pPr>
        <w:pStyle w:val="subsection"/>
      </w:pPr>
      <w:r w:rsidRPr="001F66F0">
        <w:tab/>
        <w:t>(2)</w:t>
      </w:r>
      <w:r w:rsidRPr="001F66F0">
        <w:tab/>
        <w:t>A person may give</w:t>
      </w:r>
      <w:r w:rsidR="008C7EA0" w:rsidRPr="001F66F0">
        <w:t xml:space="preserve"> preservation notice information or</w:t>
      </w:r>
      <w:r w:rsidRPr="001F66F0">
        <w:t xml:space="preserve"> stored communications warrant information in evidence in a proceeding by way of an application under section</w:t>
      </w:r>
      <w:r w:rsidR="005039E3" w:rsidRPr="001F66F0">
        <w:t> </w:t>
      </w:r>
      <w:r w:rsidRPr="001F66F0">
        <w:t>165.</w:t>
      </w:r>
    </w:p>
    <w:p w14:paraId="172155DE" w14:textId="4B5CE059" w:rsidR="00993A2F" w:rsidRPr="001F66F0" w:rsidRDefault="00993A2F" w:rsidP="00DD1FDB">
      <w:pPr>
        <w:pStyle w:val="ActHead3"/>
        <w:pageBreakBefore/>
      </w:pPr>
      <w:bookmarkStart w:id="284" w:name="_Toc87448083"/>
      <w:r w:rsidRPr="00BE5AB6">
        <w:rPr>
          <w:rStyle w:val="CharDivNo"/>
        </w:rPr>
        <w:t>Division</w:t>
      </w:r>
      <w:r w:rsidR="005039E3" w:rsidRPr="00BE5AB6">
        <w:rPr>
          <w:rStyle w:val="CharDivNo"/>
        </w:rPr>
        <w:t> </w:t>
      </w:r>
      <w:r w:rsidRPr="00BE5AB6">
        <w:rPr>
          <w:rStyle w:val="CharDivNo"/>
        </w:rPr>
        <w:t>3</w:t>
      </w:r>
      <w:r w:rsidRPr="001F66F0">
        <w:t>—</w:t>
      </w:r>
      <w:r w:rsidRPr="00BE5AB6">
        <w:rPr>
          <w:rStyle w:val="CharDivText"/>
        </w:rPr>
        <w:t>Admissibility of evidence</w:t>
      </w:r>
      <w:bookmarkEnd w:id="284"/>
    </w:p>
    <w:p w14:paraId="74E7E795" w14:textId="2E79DB4F" w:rsidR="00993A2F" w:rsidRPr="001F66F0" w:rsidRDefault="00993A2F" w:rsidP="00993A2F">
      <w:pPr>
        <w:pStyle w:val="ActHead5"/>
      </w:pPr>
      <w:bookmarkStart w:id="285" w:name="_Toc87448084"/>
      <w:r w:rsidRPr="00BE5AB6">
        <w:rPr>
          <w:rStyle w:val="CharSectno"/>
        </w:rPr>
        <w:t>147</w:t>
      </w:r>
      <w:r w:rsidRPr="001F66F0">
        <w:t xml:space="preserve">  Accessed material inadmissible except as provided</w:t>
      </w:r>
      <w:bookmarkEnd w:id="285"/>
    </w:p>
    <w:p w14:paraId="7FAC3955" w14:textId="77777777" w:rsidR="00993A2F" w:rsidRPr="001F66F0" w:rsidRDefault="00993A2F" w:rsidP="00993A2F">
      <w:pPr>
        <w:pStyle w:val="subsection"/>
      </w:pPr>
      <w:r w:rsidRPr="001F66F0">
        <w:tab/>
        <w:t>(1)</w:t>
      </w:r>
      <w:r w:rsidRPr="001F66F0">
        <w:tab/>
        <w:t>Neither information, nor a record, obtained by accessing a stored communication is admissible in evidence in a proceeding except in so far as section</w:t>
      </w:r>
      <w:r w:rsidR="005039E3" w:rsidRPr="001F66F0">
        <w:t> </w:t>
      </w:r>
      <w:r w:rsidRPr="001F66F0">
        <w:t>143, 144, 145 or 146 permits a person to give in evidence in that proceeding information so obtained.</w:t>
      </w:r>
    </w:p>
    <w:p w14:paraId="0D207BFA" w14:textId="77777777" w:rsidR="00993A2F" w:rsidRPr="001F66F0" w:rsidRDefault="00993A2F" w:rsidP="00993A2F">
      <w:pPr>
        <w:pStyle w:val="subsection"/>
      </w:pPr>
      <w:r w:rsidRPr="001F66F0">
        <w:tab/>
        <w:t>(2)</w:t>
      </w:r>
      <w:r w:rsidRPr="001F66F0">
        <w:tab/>
      </w:r>
      <w:r w:rsidR="005039E3" w:rsidRPr="001F66F0">
        <w:t>Subsection (</w:t>
      </w:r>
      <w:r w:rsidRPr="001F66F0">
        <w:t>1) of this section applies whether or not the stored communication was accessed in contravention of subsection</w:t>
      </w:r>
      <w:r w:rsidR="005039E3" w:rsidRPr="001F66F0">
        <w:t> </w:t>
      </w:r>
      <w:r w:rsidRPr="001F66F0">
        <w:t>108(1).</w:t>
      </w:r>
    </w:p>
    <w:p w14:paraId="3240D04E" w14:textId="77777777" w:rsidR="00993A2F" w:rsidRPr="001F66F0" w:rsidRDefault="00993A2F" w:rsidP="00993A2F">
      <w:pPr>
        <w:pStyle w:val="subsection"/>
      </w:pPr>
      <w:r w:rsidRPr="001F66F0">
        <w:tab/>
        <w:t>(3)</w:t>
      </w:r>
      <w:r w:rsidRPr="001F66F0">
        <w:tab/>
        <w:t>However, for the purpose of determining the extent (if any) to which section</w:t>
      </w:r>
      <w:r w:rsidR="005039E3" w:rsidRPr="001F66F0">
        <w:t> </w:t>
      </w:r>
      <w:r w:rsidRPr="001F66F0">
        <w:t>143, 144, 145 or 146 permits a person to give in evidence in a proceeding information obtained by the access:</w:t>
      </w:r>
    </w:p>
    <w:p w14:paraId="7B8419CC" w14:textId="12A757CC" w:rsidR="00993A2F" w:rsidRPr="001F66F0" w:rsidRDefault="00993A2F" w:rsidP="00993A2F">
      <w:pPr>
        <w:pStyle w:val="paragraph"/>
      </w:pPr>
      <w:r w:rsidRPr="001F66F0">
        <w:tab/>
        <w:t>(a)</w:t>
      </w:r>
      <w:r w:rsidRPr="001F66F0">
        <w:tab/>
        <w:t>a person may communicate to another person, make use of, make a record of, or give in evidence in the last</w:t>
      </w:r>
      <w:r w:rsidR="00BE5AB6">
        <w:noBreakHyphen/>
      </w:r>
      <w:r w:rsidRPr="001F66F0">
        <w:t>mentioned proceeding, information so obtained; and</w:t>
      </w:r>
    </w:p>
    <w:p w14:paraId="15DEA2AB" w14:textId="7FCBCB41" w:rsidR="00993A2F" w:rsidRPr="001F66F0" w:rsidRDefault="00993A2F" w:rsidP="00993A2F">
      <w:pPr>
        <w:pStyle w:val="paragraph"/>
      </w:pPr>
      <w:r w:rsidRPr="001F66F0">
        <w:tab/>
        <w:t>(b)</w:t>
      </w:r>
      <w:r w:rsidRPr="001F66F0">
        <w:tab/>
        <w:t>information, or a record, so obtained is admissible in evidence in the last</w:t>
      </w:r>
      <w:r w:rsidR="00BE5AB6">
        <w:noBreakHyphen/>
      </w:r>
      <w:r w:rsidRPr="001F66F0">
        <w:t>mentioned proceeding.</w:t>
      </w:r>
    </w:p>
    <w:p w14:paraId="191341D5" w14:textId="1ADD6F3B" w:rsidR="00993A2F" w:rsidRPr="001F66F0" w:rsidRDefault="00993A2F" w:rsidP="00993A2F">
      <w:pPr>
        <w:pStyle w:val="ActHead5"/>
      </w:pPr>
      <w:bookmarkStart w:id="286" w:name="_Toc87448085"/>
      <w:r w:rsidRPr="00BE5AB6">
        <w:rPr>
          <w:rStyle w:val="CharSectno"/>
        </w:rPr>
        <w:t>148</w:t>
      </w:r>
      <w:r w:rsidRPr="001F66F0">
        <w:t xml:space="preserve">  Stored communications warrant information inadmissible except as provided</w:t>
      </w:r>
      <w:bookmarkEnd w:id="286"/>
    </w:p>
    <w:p w14:paraId="12D13557" w14:textId="77777777" w:rsidR="00993A2F" w:rsidRPr="001F66F0" w:rsidRDefault="00993A2F" w:rsidP="00993A2F">
      <w:pPr>
        <w:pStyle w:val="subsection"/>
      </w:pPr>
      <w:r w:rsidRPr="001F66F0">
        <w:tab/>
        <w:t>(1)</w:t>
      </w:r>
      <w:r w:rsidRPr="001F66F0">
        <w:tab/>
        <w:t>Stored communications warrant information is admissible in evidence in a proceeding only to the extent that section</w:t>
      </w:r>
      <w:r w:rsidR="005039E3" w:rsidRPr="001F66F0">
        <w:t> </w:t>
      </w:r>
      <w:r w:rsidRPr="001F66F0">
        <w:t>143, 145 or 146 permits a person to give stored communications warrant information in evidence in that proceeding.</w:t>
      </w:r>
    </w:p>
    <w:p w14:paraId="7EF7FD7A" w14:textId="77777777" w:rsidR="00993A2F" w:rsidRPr="001F66F0" w:rsidRDefault="00993A2F" w:rsidP="00993A2F">
      <w:pPr>
        <w:pStyle w:val="subsection"/>
      </w:pPr>
      <w:r w:rsidRPr="001F66F0">
        <w:tab/>
        <w:t>(2)</w:t>
      </w:r>
      <w:r w:rsidRPr="001F66F0">
        <w:tab/>
        <w:t>For the purpose of determining the extent (if any) to which section</w:t>
      </w:r>
      <w:r w:rsidR="005039E3" w:rsidRPr="001F66F0">
        <w:t> </w:t>
      </w:r>
      <w:r w:rsidRPr="001F66F0">
        <w:t>143, 145 or 146 permits a person to give stored communications warrant information in evidence in a proceeding:</w:t>
      </w:r>
    </w:p>
    <w:p w14:paraId="0AC43E57" w14:textId="77777777" w:rsidR="00993A2F" w:rsidRPr="001F66F0" w:rsidRDefault="00993A2F" w:rsidP="00993A2F">
      <w:pPr>
        <w:pStyle w:val="paragraph"/>
      </w:pPr>
      <w:r w:rsidRPr="001F66F0">
        <w:tab/>
        <w:t>(a)</w:t>
      </w:r>
      <w:r w:rsidRPr="001F66F0">
        <w:tab/>
        <w:t>a person may:</w:t>
      </w:r>
    </w:p>
    <w:p w14:paraId="25983D63" w14:textId="77777777" w:rsidR="00993A2F" w:rsidRPr="001F66F0" w:rsidRDefault="00993A2F" w:rsidP="00993A2F">
      <w:pPr>
        <w:pStyle w:val="paragraphsub"/>
      </w:pPr>
      <w:r w:rsidRPr="001F66F0">
        <w:tab/>
        <w:t>(i)</w:t>
      </w:r>
      <w:r w:rsidRPr="001F66F0">
        <w:tab/>
        <w:t>communicate the information to another person; or</w:t>
      </w:r>
    </w:p>
    <w:p w14:paraId="5C77D821" w14:textId="77777777" w:rsidR="00993A2F" w:rsidRPr="001F66F0" w:rsidRDefault="00993A2F" w:rsidP="00993A2F">
      <w:pPr>
        <w:pStyle w:val="paragraphsub"/>
      </w:pPr>
      <w:r w:rsidRPr="001F66F0">
        <w:tab/>
        <w:t>(ii)</w:t>
      </w:r>
      <w:r w:rsidRPr="001F66F0">
        <w:tab/>
        <w:t>make use of the information; or</w:t>
      </w:r>
    </w:p>
    <w:p w14:paraId="7CAB49AB" w14:textId="77777777" w:rsidR="00993A2F" w:rsidRPr="001F66F0" w:rsidRDefault="00993A2F" w:rsidP="00993A2F">
      <w:pPr>
        <w:pStyle w:val="paragraphsub"/>
      </w:pPr>
      <w:r w:rsidRPr="001F66F0">
        <w:tab/>
        <w:t>(iii)</w:t>
      </w:r>
      <w:r w:rsidRPr="001F66F0">
        <w:tab/>
        <w:t>make a record of the information; or</w:t>
      </w:r>
    </w:p>
    <w:p w14:paraId="52362399" w14:textId="77777777" w:rsidR="00993A2F" w:rsidRPr="001F66F0" w:rsidRDefault="00993A2F" w:rsidP="00993A2F">
      <w:pPr>
        <w:pStyle w:val="paragraphsub"/>
      </w:pPr>
      <w:r w:rsidRPr="001F66F0">
        <w:tab/>
        <w:t>(iv)</w:t>
      </w:r>
      <w:r w:rsidRPr="001F66F0">
        <w:tab/>
        <w:t>give the information in evidence in the proceeding; and</w:t>
      </w:r>
    </w:p>
    <w:p w14:paraId="020095CE" w14:textId="77777777" w:rsidR="00993A2F" w:rsidRPr="001F66F0" w:rsidRDefault="00993A2F" w:rsidP="00993A2F">
      <w:pPr>
        <w:pStyle w:val="paragraph"/>
      </w:pPr>
      <w:r w:rsidRPr="001F66F0">
        <w:tab/>
        <w:t>(b)</w:t>
      </w:r>
      <w:r w:rsidRPr="001F66F0">
        <w:tab/>
        <w:t>the information is admissible in evidence in the proceeding.</w:t>
      </w:r>
    </w:p>
    <w:p w14:paraId="6B7F9E8E" w14:textId="164E4EE1" w:rsidR="00993A2F" w:rsidRPr="001F66F0" w:rsidRDefault="00993A2F" w:rsidP="00993A2F">
      <w:pPr>
        <w:pStyle w:val="ActHead5"/>
      </w:pPr>
      <w:bookmarkStart w:id="287" w:name="_Toc87448086"/>
      <w:r w:rsidRPr="00BE5AB6">
        <w:rPr>
          <w:rStyle w:val="CharSectno"/>
        </w:rPr>
        <w:t>149</w:t>
      </w:r>
      <w:r w:rsidRPr="001F66F0">
        <w:t xml:space="preserve">  Evidence that is otherwise inadmissible</w:t>
      </w:r>
      <w:bookmarkEnd w:id="287"/>
    </w:p>
    <w:p w14:paraId="19F29990" w14:textId="77777777" w:rsidR="00993A2F" w:rsidRPr="001F66F0" w:rsidRDefault="00993A2F" w:rsidP="00993A2F">
      <w:pPr>
        <w:pStyle w:val="subsection"/>
      </w:pPr>
      <w:r w:rsidRPr="001F66F0">
        <w:tab/>
      </w:r>
      <w:r w:rsidRPr="001F66F0">
        <w:tab/>
        <w:t xml:space="preserve">This </w:t>
      </w:r>
      <w:r w:rsidR="00080F0E" w:rsidRPr="001F66F0">
        <w:t>Part</w:t>
      </w:r>
      <w:r w:rsidR="00DD1FDB" w:rsidRPr="001F66F0">
        <w:t xml:space="preserve"> </w:t>
      </w:r>
      <w:r w:rsidRPr="001F66F0">
        <w:t>does not render:</w:t>
      </w:r>
    </w:p>
    <w:p w14:paraId="0AF9E9FB" w14:textId="77777777" w:rsidR="00993A2F" w:rsidRPr="001F66F0" w:rsidRDefault="00993A2F" w:rsidP="00993A2F">
      <w:pPr>
        <w:pStyle w:val="paragraph"/>
      </w:pPr>
      <w:r w:rsidRPr="001F66F0">
        <w:tab/>
        <w:t>(a)</w:t>
      </w:r>
      <w:r w:rsidRPr="001F66F0">
        <w:tab/>
        <w:t>information; or</w:t>
      </w:r>
    </w:p>
    <w:p w14:paraId="3091EC4B" w14:textId="77777777" w:rsidR="00993A2F" w:rsidRPr="001F66F0" w:rsidRDefault="00993A2F" w:rsidP="00993A2F">
      <w:pPr>
        <w:pStyle w:val="paragraph"/>
      </w:pPr>
      <w:r w:rsidRPr="001F66F0">
        <w:tab/>
        <w:t>(b)</w:t>
      </w:r>
      <w:r w:rsidRPr="001F66F0">
        <w:tab/>
        <w:t>any record that was obtained by accessing a stored communication (whether or not in contravention of subsection</w:t>
      </w:r>
      <w:r w:rsidR="005039E3" w:rsidRPr="001F66F0">
        <w:t> </w:t>
      </w:r>
      <w:r w:rsidRPr="001F66F0">
        <w:t>108(1));</w:t>
      </w:r>
    </w:p>
    <w:p w14:paraId="6922D63B" w14:textId="77777777" w:rsidR="00993A2F" w:rsidRPr="001F66F0" w:rsidRDefault="00993A2F" w:rsidP="00993A2F">
      <w:pPr>
        <w:pStyle w:val="subsection2"/>
      </w:pPr>
      <w:r w:rsidRPr="001F66F0">
        <w:t xml:space="preserve">admissible in evidence in a proceeding to a greater extent than it would have been admissible in evidence in that proceeding if this </w:t>
      </w:r>
      <w:r w:rsidR="00080F0E" w:rsidRPr="001F66F0">
        <w:t>Part</w:t>
      </w:r>
      <w:r w:rsidR="00DD1FDB" w:rsidRPr="001F66F0">
        <w:t xml:space="preserve"> </w:t>
      </w:r>
      <w:r w:rsidRPr="001F66F0">
        <w:t>had not been enacted.</w:t>
      </w:r>
    </w:p>
    <w:p w14:paraId="78817F3B" w14:textId="0841D219" w:rsidR="00993A2F" w:rsidRPr="001F66F0" w:rsidRDefault="00993A2F" w:rsidP="00DD1FDB">
      <w:pPr>
        <w:pStyle w:val="ActHead3"/>
        <w:pageBreakBefore/>
      </w:pPr>
      <w:bookmarkStart w:id="288" w:name="_Toc87448087"/>
      <w:r w:rsidRPr="00BE5AB6">
        <w:rPr>
          <w:rStyle w:val="CharDivNo"/>
        </w:rPr>
        <w:t>Division</w:t>
      </w:r>
      <w:r w:rsidR="005039E3" w:rsidRPr="00BE5AB6">
        <w:rPr>
          <w:rStyle w:val="CharDivNo"/>
        </w:rPr>
        <w:t> </w:t>
      </w:r>
      <w:r w:rsidRPr="00BE5AB6">
        <w:rPr>
          <w:rStyle w:val="CharDivNo"/>
        </w:rPr>
        <w:t>4</w:t>
      </w:r>
      <w:r w:rsidRPr="001F66F0">
        <w:t>—</w:t>
      </w:r>
      <w:r w:rsidRPr="00BE5AB6">
        <w:rPr>
          <w:rStyle w:val="CharDivText"/>
        </w:rPr>
        <w:t>Destruction of records</w:t>
      </w:r>
      <w:bookmarkEnd w:id="288"/>
    </w:p>
    <w:p w14:paraId="1AFAE68F" w14:textId="3695FD73" w:rsidR="00993A2F" w:rsidRPr="001F66F0" w:rsidRDefault="00993A2F" w:rsidP="00993A2F">
      <w:pPr>
        <w:pStyle w:val="ActHead5"/>
      </w:pPr>
      <w:bookmarkStart w:id="289" w:name="_Toc87448088"/>
      <w:r w:rsidRPr="00BE5AB6">
        <w:rPr>
          <w:rStyle w:val="CharSectno"/>
        </w:rPr>
        <w:t>150</w:t>
      </w:r>
      <w:r w:rsidRPr="001F66F0">
        <w:t xml:space="preserve">  Destruction of records</w:t>
      </w:r>
      <w:bookmarkEnd w:id="289"/>
    </w:p>
    <w:p w14:paraId="266BB39F" w14:textId="77777777" w:rsidR="00993A2F" w:rsidRPr="001F66F0" w:rsidRDefault="00993A2F" w:rsidP="00993A2F">
      <w:pPr>
        <w:pStyle w:val="subsection"/>
      </w:pPr>
      <w:r w:rsidRPr="001F66F0">
        <w:tab/>
        <w:t>(1)</w:t>
      </w:r>
      <w:r w:rsidRPr="001F66F0">
        <w:tab/>
        <w:t>If:</w:t>
      </w:r>
    </w:p>
    <w:p w14:paraId="0CD6B308" w14:textId="14B9FFF4" w:rsidR="00993A2F" w:rsidRPr="001F66F0" w:rsidRDefault="00993A2F" w:rsidP="00993A2F">
      <w:pPr>
        <w:pStyle w:val="paragraph"/>
      </w:pPr>
      <w:r w:rsidRPr="001F66F0">
        <w:tab/>
        <w:t>(a)</w:t>
      </w:r>
      <w:r w:rsidRPr="001F66F0">
        <w:tab/>
        <w:t>information, or a record, that was obtained by accessing a stored communication (whether or not in contravention of subsection</w:t>
      </w:r>
      <w:r w:rsidR="005039E3" w:rsidRPr="001F66F0">
        <w:t> </w:t>
      </w:r>
      <w:r w:rsidRPr="001F66F0">
        <w:t xml:space="preserve">108(1)) is in </w:t>
      </w:r>
      <w:r w:rsidR="00700A01" w:rsidRPr="001F66F0">
        <w:t>a criminal law</w:t>
      </w:r>
      <w:r w:rsidR="00BE5AB6">
        <w:noBreakHyphen/>
      </w:r>
      <w:r w:rsidR="00700A01" w:rsidRPr="001F66F0">
        <w:t>enforcement agency’s</w:t>
      </w:r>
      <w:r w:rsidRPr="001F66F0">
        <w:t xml:space="preserve"> possession; and</w:t>
      </w:r>
    </w:p>
    <w:p w14:paraId="239EEC56" w14:textId="77777777" w:rsidR="00993A2F" w:rsidRPr="001F66F0" w:rsidRDefault="00993A2F" w:rsidP="00993A2F">
      <w:pPr>
        <w:pStyle w:val="paragraph"/>
        <w:keepNext/>
        <w:keepLines/>
      </w:pPr>
      <w:r w:rsidRPr="001F66F0">
        <w:tab/>
        <w:t>(b)</w:t>
      </w:r>
      <w:r w:rsidRPr="001F66F0">
        <w:tab/>
        <w:t>the chief officer of the agency is satisfied that the information or record is not likely to be required for a purpose referred to in subsection</w:t>
      </w:r>
      <w:r w:rsidR="005039E3" w:rsidRPr="001F66F0">
        <w:t> </w:t>
      </w:r>
      <w:r w:rsidRPr="001F66F0">
        <w:t>139(2)</w:t>
      </w:r>
      <w:r w:rsidR="002A5FF9" w:rsidRPr="001F66F0">
        <w:t xml:space="preserve"> or (4A), 139A(2)</w:t>
      </w:r>
      <w:r w:rsidR="001B733C" w:rsidRPr="001F66F0">
        <w:t>, 139B(2) or 139C(2)</w:t>
      </w:r>
      <w:r w:rsidRPr="001F66F0">
        <w:t>;</w:t>
      </w:r>
    </w:p>
    <w:p w14:paraId="22DD5C16" w14:textId="77777777" w:rsidR="00993A2F" w:rsidRPr="001F66F0" w:rsidRDefault="00993A2F" w:rsidP="00993A2F">
      <w:pPr>
        <w:pStyle w:val="subsection2"/>
      </w:pPr>
      <w:r w:rsidRPr="001F66F0">
        <w:t>the chief officer must cause the information or record to be destroyed forthwith.</w:t>
      </w:r>
    </w:p>
    <w:p w14:paraId="21227E5A" w14:textId="77777777" w:rsidR="00993A2F" w:rsidRPr="001F66F0" w:rsidRDefault="00993A2F" w:rsidP="00993A2F">
      <w:pPr>
        <w:pStyle w:val="subsection"/>
      </w:pPr>
      <w:r w:rsidRPr="001F66F0">
        <w:tab/>
        <w:t>(2)</w:t>
      </w:r>
      <w:r w:rsidRPr="001F66F0">
        <w:tab/>
        <w:t>The chief officer must, as soon as practicable, and in any event within 3 months, after each 30</w:t>
      </w:r>
      <w:r w:rsidR="005039E3" w:rsidRPr="001F66F0">
        <w:t> </w:t>
      </w:r>
      <w:r w:rsidRPr="001F66F0">
        <w:t>June, give to the Minister a written report that sets out the extent to which information and records were destroyed in accordance with this section.</w:t>
      </w:r>
    </w:p>
    <w:p w14:paraId="43560BAD" w14:textId="244CDC38" w:rsidR="00700A01" w:rsidRPr="001F66F0" w:rsidRDefault="0053426C" w:rsidP="006B2684">
      <w:pPr>
        <w:pStyle w:val="ActHead2"/>
        <w:pageBreakBefore/>
      </w:pPr>
      <w:bookmarkStart w:id="290" w:name="_Toc87448089"/>
      <w:r w:rsidRPr="00BE5AB6">
        <w:rPr>
          <w:rStyle w:val="CharPartNo"/>
        </w:rPr>
        <w:t>Part 3</w:t>
      </w:r>
      <w:r w:rsidR="00BE5AB6" w:rsidRPr="00BE5AB6">
        <w:rPr>
          <w:rStyle w:val="CharPartNo"/>
        </w:rPr>
        <w:noBreakHyphen/>
      </w:r>
      <w:r w:rsidR="00700A01" w:rsidRPr="00BE5AB6">
        <w:rPr>
          <w:rStyle w:val="CharPartNo"/>
        </w:rPr>
        <w:t>5</w:t>
      </w:r>
      <w:r w:rsidR="00700A01" w:rsidRPr="001F66F0">
        <w:t>—</w:t>
      </w:r>
      <w:r w:rsidR="00700A01" w:rsidRPr="00BE5AB6">
        <w:rPr>
          <w:rStyle w:val="CharPartText"/>
        </w:rPr>
        <w:t>Keeping and inspection of records</w:t>
      </w:r>
      <w:bookmarkEnd w:id="290"/>
    </w:p>
    <w:p w14:paraId="570AC28A" w14:textId="38CBEB56" w:rsidR="00BE73E5" w:rsidRPr="001F66F0" w:rsidRDefault="00BE73E5" w:rsidP="00BE73E5">
      <w:pPr>
        <w:pStyle w:val="ActHead3"/>
      </w:pPr>
      <w:bookmarkStart w:id="291" w:name="_Toc87448090"/>
      <w:r w:rsidRPr="00BE5AB6">
        <w:rPr>
          <w:rStyle w:val="CharDivNo"/>
        </w:rPr>
        <w:t>Division</w:t>
      </w:r>
      <w:r w:rsidR="005039E3" w:rsidRPr="00BE5AB6">
        <w:rPr>
          <w:rStyle w:val="CharDivNo"/>
        </w:rPr>
        <w:t> </w:t>
      </w:r>
      <w:r w:rsidRPr="00BE5AB6">
        <w:rPr>
          <w:rStyle w:val="CharDivNo"/>
        </w:rPr>
        <w:t>1</w:t>
      </w:r>
      <w:r w:rsidRPr="001F66F0">
        <w:t>—</w:t>
      </w:r>
      <w:r w:rsidRPr="00BE5AB6">
        <w:rPr>
          <w:rStyle w:val="CharDivText"/>
        </w:rPr>
        <w:t>Obligation to keep records</w:t>
      </w:r>
      <w:bookmarkEnd w:id="291"/>
    </w:p>
    <w:p w14:paraId="52D6080A" w14:textId="28ACD4F9" w:rsidR="00BE73E5" w:rsidRPr="001F66F0" w:rsidRDefault="00BE73E5" w:rsidP="00BE73E5">
      <w:pPr>
        <w:pStyle w:val="ActHead5"/>
      </w:pPr>
      <w:bookmarkStart w:id="292" w:name="_Toc87448091"/>
      <w:r w:rsidRPr="00BE5AB6">
        <w:rPr>
          <w:rStyle w:val="CharSectno"/>
        </w:rPr>
        <w:t>151</w:t>
      </w:r>
      <w:r w:rsidRPr="001F66F0">
        <w:t xml:space="preserve">  Obligation to keep records</w:t>
      </w:r>
      <w:bookmarkEnd w:id="292"/>
    </w:p>
    <w:p w14:paraId="77FF54A6" w14:textId="3BA75DEC" w:rsidR="00BE73E5" w:rsidRPr="001F66F0" w:rsidRDefault="00BE73E5" w:rsidP="00BE73E5">
      <w:pPr>
        <w:pStyle w:val="subsection"/>
      </w:pPr>
      <w:r w:rsidRPr="001F66F0">
        <w:tab/>
        <w:t>(1)</w:t>
      </w:r>
      <w:r w:rsidRPr="001F66F0">
        <w:tab/>
        <w:t>The chief officer of a criminal law</w:t>
      </w:r>
      <w:r w:rsidR="00BE5AB6">
        <w:noBreakHyphen/>
      </w:r>
      <w:r w:rsidRPr="001F66F0">
        <w:t xml:space="preserve">enforcement agency must cause the following, or copies of the following, to be kept in the agency’s records for the period specified in </w:t>
      </w:r>
      <w:r w:rsidR="0053426C" w:rsidRPr="001F66F0">
        <w:t>subsection (</w:t>
      </w:r>
      <w:r w:rsidRPr="001F66F0">
        <w:t>3):</w:t>
      </w:r>
    </w:p>
    <w:p w14:paraId="195F6F86" w14:textId="77777777" w:rsidR="00BE73E5" w:rsidRPr="001F66F0" w:rsidRDefault="00BE73E5" w:rsidP="00BE73E5">
      <w:pPr>
        <w:pStyle w:val="paragraph"/>
      </w:pPr>
      <w:r w:rsidRPr="001F66F0">
        <w:tab/>
        <w:t>(a)</w:t>
      </w:r>
      <w:r w:rsidRPr="001F66F0">
        <w:tab/>
        <w:t>each preservation notice given by the agency, and documents or other materials that indicate whether the notice was properly given;</w:t>
      </w:r>
    </w:p>
    <w:p w14:paraId="7D462E09" w14:textId="77777777" w:rsidR="00BE73E5" w:rsidRPr="001F66F0" w:rsidRDefault="00BE73E5" w:rsidP="00BE73E5">
      <w:pPr>
        <w:pStyle w:val="paragraph"/>
      </w:pPr>
      <w:r w:rsidRPr="001F66F0">
        <w:tab/>
        <w:t>(b)</w:t>
      </w:r>
      <w:r w:rsidRPr="001F66F0">
        <w:tab/>
        <w:t>each notice under subsection</w:t>
      </w:r>
      <w:r w:rsidR="005039E3" w:rsidRPr="001F66F0">
        <w:t> </w:t>
      </w:r>
      <w:r w:rsidRPr="001F66F0">
        <w:t>107L(3) of the revocation of such a preservation notice, and documents or other materials that indicate whether the revocation was properly made;</w:t>
      </w:r>
    </w:p>
    <w:p w14:paraId="0860FE9E" w14:textId="77777777" w:rsidR="00BE73E5" w:rsidRPr="001F66F0" w:rsidRDefault="00BE73E5" w:rsidP="00BE73E5">
      <w:pPr>
        <w:pStyle w:val="paragraph"/>
      </w:pPr>
      <w:r w:rsidRPr="001F66F0">
        <w:tab/>
        <w:t>(c)</w:t>
      </w:r>
      <w:r w:rsidRPr="001F66F0">
        <w:tab/>
        <w:t>each stored communications warrant issued to the agency, and documents or other materials that indicate whether the warrant was properly applied for, including:</w:t>
      </w:r>
    </w:p>
    <w:p w14:paraId="0C14A3E1" w14:textId="77777777" w:rsidR="00BE73E5" w:rsidRPr="001F66F0" w:rsidRDefault="00BE73E5" w:rsidP="00BE73E5">
      <w:pPr>
        <w:pStyle w:val="paragraphsub"/>
      </w:pPr>
      <w:r w:rsidRPr="001F66F0">
        <w:tab/>
        <w:t>(i)</w:t>
      </w:r>
      <w:r w:rsidRPr="001F66F0">
        <w:tab/>
        <w:t>a copy of each application for such a warrant; and</w:t>
      </w:r>
    </w:p>
    <w:p w14:paraId="0EDFB639" w14:textId="77777777" w:rsidR="00BE73E5" w:rsidRPr="001F66F0" w:rsidRDefault="00BE73E5" w:rsidP="00BE73E5">
      <w:pPr>
        <w:pStyle w:val="paragraphsub"/>
      </w:pPr>
      <w:r w:rsidRPr="001F66F0">
        <w:tab/>
        <w:t>(ii)</w:t>
      </w:r>
      <w:r w:rsidRPr="001F66F0">
        <w:tab/>
        <w:t>a copy of each affidavit supporting such an application; and</w:t>
      </w:r>
    </w:p>
    <w:p w14:paraId="375E6720" w14:textId="6B9747F2" w:rsidR="00BE73E5" w:rsidRPr="001F66F0" w:rsidRDefault="00BE73E5" w:rsidP="00BE73E5">
      <w:pPr>
        <w:pStyle w:val="paragraphsub"/>
      </w:pPr>
      <w:r w:rsidRPr="001F66F0">
        <w:tab/>
        <w:t>(iii)</w:t>
      </w:r>
      <w:r w:rsidRPr="001F66F0">
        <w:tab/>
        <w:t>documents or other materials that indicate whether the applicant for such a warrant complied with the requirements of Division</w:t>
      </w:r>
      <w:r w:rsidR="005039E3" w:rsidRPr="001F66F0">
        <w:t> </w:t>
      </w:r>
      <w:r w:rsidRPr="001F66F0">
        <w:t xml:space="preserve">1 of </w:t>
      </w:r>
      <w:r w:rsidR="0053426C" w:rsidRPr="001F66F0">
        <w:t>Part 3</w:t>
      </w:r>
      <w:r w:rsidR="00BE5AB6">
        <w:noBreakHyphen/>
      </w:r>
      <w:r w:rsidRPr="001F66F0">
        <w:t>3;</w:t>
      </w:r>
    </w:p>
    <w:p w14:paraId="3BA6F5DD" w14:textId="77777777" w:rsidR="00BE73E5" w:rsidRPr="001F66F0" w:rsidRDefault="00BE73E5" w:rsidP="00BE73E5">
      <w:pPr>
        <w:pStyle w:val="paragraph"/>
      </w:pPr>
      <w:r w:rsidRPr="001F66F0">
        <w:tab/>
        <w:t>(d)</w:t>
      </w:r>
      <w:r w:rsidRPr="001F66F0">
        <w:tab/>
        <w:t>each instrument revoking such a warrant under section</w:t>
      </w:r>
      <w:r w:rsidR="005039E3" w:rsidRPr="001F66F0">
        <w:t> </w:t>
      </w:r>
      <w:r w:rsidRPr="001F66F0">
        <w:t>122, and documents or other materials that indicate whether the revocation was properly made;</w:t>
      </w:r>
    </w:p>
    <w:p w14:paraId="0F3304D1" w14:textId="77777777" w:rsidR="00BE73E5" w:rsidRPr="001F66F0" w:rsidRDefault="00BE73E5" w:rsidP="00BE73E5">
      <w:pPr>
        <w:pStyle w:val="paragraph"/>
      </w:pPr>
      <w:r w:rsidRPr="001F66F0">
        <w:tab/>
        <w:t>(e)</w:t>
      </w:r>
      <w:r w:rsidRPr="001F66F0">
        <w:tab/>
        <w:t>documents or other materials that indicate the persons approved under subsection</w:t>
      </w:r>
      <w:r w:rsidR="005039E3" w:rsidRPr="001F66F0">
        <w:t> </w:t>
      </w:r>
      <w:r w:rsidRPr="001F66F0">
        <w:t>127(2), and the persons appointed under subsection</w:t>
      </w:r>
      <w:r w:rsidR="005039E3" w:rsidRPr="001F66F0">
        <w:t> </w:t>
      </w:r>
      <w:r w:rsidRPr="001F66F0">
        <w:t>127(3) to be approving officers for the purposes of subsection</w:t>
      </w:r>
      <w:r w:rsidR="005039E3" w:rsidRPr="001F66F0">
        <w:t> </w:t>
      </w:r>
      <w:r w:rsidRPr="001F66F0">
        <w:t>127(2);</w:t>
      </w:r>
    </w:p>
    <w:p w14:paraId="334C7E20" w14:textId="77777777" w:rsidR="00BE73E5" w:rsidRPr="001F66F0" w:rsidRDefault="00BE73E5" w:rsidP="00BE73E5">
      <w:pPr>
        <w:pStyle w:val="paragraph"/>
      </w:pPr>
      <w:r w:rsidRPr="001F66F0">
        <w:tab/>
        <w:t>(f)</w:t>
      </w:r>
      <w:r w:rsidRPr="001F66F0">
        <w:tab/>
        <w:t>each authorisation by the chief officer under subsection</w:t>
      </w:r>
      <w:r w:rsidR="005039E3" w:rsidRPr="001F66F0">
        <w:t> </w:t>
      </w:r>
      <w:r w:rsidRPr="001F66F0">
        <w:t>135(2);</w:t>
      </w:r>
    </w:p>
    <w:p w14:paraId="188F4DF2" w14:textId="77777777" w:rsidR="00BE73E5" w:rsidRPr="001F66F0" w:rsidRDefault="00BE73E5" w:rsidP="00BE73E5">
      <w:pPr>
        <w:pStyle w:val="paragraph"/>
      </w:pPr>
      <w:r w:rsidRPr="001F66F0">
        <w:tab/>
        <w:t>(g)</w:t>
      </w:r>
      <w:r w:rsidRPr="001F66F0">
        <w:tab/>
        <w:t xml:space="preserve">each request for </w:t>
      </w:r>
      <w:r w:rsidR="001E20AB" w:rsidRPr="001F66F0">
        <w:t>international assistance, being a request to which an international assistance application</w:t>
      </w:r>
      <w:r w:rsidRPr="001F66F0">
        <w:t xml:space="preserve"> relates, and documents or other materials that indicate:</w:t>
      </w:r>
    </w:p>
    <w:p w14:paraId="4CADF8DB" w14:textId="77777777" w:rsidR="00BE73E5" w:rsidRPr="001F66F0" w:rsidRDefault="00BE73E5" w:rsidP="00BE73E5">
      <w:pPr>
        <w:pStyle w:val="paragraphsub"/>
      </w:pPr>
      <w:r w:rsidRPr="001F66F0">
        <w:tab/>
        <w:t>(i)</w:t>
      </w:r>
      <w:r w:rsidRPr="001F66F0">
        <w:tab/>
        <w:t>whether the request was made lawfully; or</w:t>
      </w:r>
    </w:p>
    <w:p w14:paraId="4930CF63" w14:textId="77777777" w:rsidR="00BE73E5" w:rsidRPr="001F66F0" w:rsidRDefault="00BE73E5" w:rsidP="00BE73E5">
      <w:pPr>
        <w:pStyle w:val="paragraphsub"/>
      </w:pPr>
      <w:r w:rsidRPr="001F66F0">
        <w:tab/>
        <w:t>(ii)</w:t>
      </w:r>
      <w:r w:rsidRPr="001F66F0">
        <w:tab/>
        <w:t>the offence in relation to which the request was made;</w:t>
      </w:r>
    </w:p>
    <w:p w14:paraId="7090DD08" w14:textId="6A780F4D" w:rsidR="00BE73E5" w:rsidRPr="001F66F0" w:rsidRDefault="00BE73E5" w:rsidP="00BE73E5">
      <w:pPr>
        <w:pStyle w:val="paragraph"/>
      </w:pPr>
      <w:r w:rsidRPr="001F66F0">
        <w:tab/>
        <w:t>(h)</w:t>
      </w:r>
      <w:r w:rsidRPr="001F66F0">
        <w:tab/>
        <w:t>documents or other materials that indicate whether the communication, use or recording of lawfully accessed information (other than foreign intelligence information, preservation notice information or stored communication warrant information) complied with the requirements of Division</w:t>
      </w:r>
      <w:r w:rsidR="005039E3" w:rsidRPr="001F66F0">
        <w:t> </w:t>
      </w:r>
      <w:r w:rsidRPr="001F66F0">
        <w:t xml:space="preserve">2 of </w:t>
      </w:r>
      <w:r w:rsidR="0053426C" w:rsidRPr="001F66F0">
        <w:t>Part 3</w:t>
      </w:r>
      <w:r w:rsidR="00BE5AB6">
        <w:noBreakHyphen/>
      </w:r>
      <w:r w:rsidRPr="001F66F0">
        <w:t>4;</w:t>
      </w:r>
    </w:p>
    <w:p w14:paraId="007C7478" w14:textId="77777777" w:rsidR="00BE73E5" w:rsidRPr="001F66F0" w:rsidRDefault="00BE73E5" w:rsidP="00BE73E5">
      <w:pPr>
        <w:pStyle w:val="paragraph"/>
      </w:pPr>
      <w:r w:rsidRPr="001F66F0">
        <w:tab/>
        <w:t>(i)</w:t>
      </w:r>
      <w:r w:rsidRPr="001F66F0">
        <w:tab/>
        <w:t>documents indicating whether information or a record was destroyed in accordance with section</w:t>
      </w:r>
      <w:r w:rsidR="005039E3" w:rsidRPr="001F66F0">
        <w:t> </w:t>
      </w:r>
      <w:r w:rsidRPr="001F66F0">
        <w:t>150;</w:t>
      </w:r>
    </w:p>
    <w:p w14:paraId="418CDD1C" w14:textId="77777777" w:rsidR="00BE73E5" w:rsidRPr="001F66F0" w:rsidRDefault="00BE73E5" w:rsidP="00BE73E5">
      <w:pPr>
        <w:pStyle w:val="paragraph"/>
      </w:pPr>
      <w:r w:rsidRPr="001F66F0">
        <w:tab/>
        <w:t>(j)</w:t>
      </w:r>
      <w:r w:rsidRPr="001F66F0">
        <w:tab/>
        <w:t>each evidentiary certificate issued under this Chapter;</w:t>
      </w:r>
    </w:p>
    <w:p w14:paraId="540B59E2" w14:textId="013E36A4" w:rsidR="00BE73E5" w:rsidRPr="001F66F0" w:rsidRDefault="00BE73E5" w:rsidP="00BE73E5">
      <w:pPr>
        <w:pStyle w:val="paragraph"/>
      </w:pPr>
      <w:r w:rsidRPr="001F66F0">
        <w:tab/>
        <w:t>(k)</w:t>
      </w:r>
      <w:r w:rsidRPr="001F66F0">
        <w:tab/>
        <w:t>each report given to the Minister under Division</w:t>
      </w:r>
      <w:r w:rsidR="005039E3" w:rsidRPr="001F66F0">
        <w:t> </w:t>
      </w:r>
      <w:r w:rsidRPr="001F66F0">
        <w:t xml:space="preserve">1 of </w:t>
      </w:r>
      <w:r w:rsidR="0053426C" w:rsidRPr="001F66F0">
        <w:t>Part 3</w:t>
      </w:r>
      <w:r w:rsidR="00BE5AB6">
        <w:noBreakHyphen/>
      </w:r>
      <w:r w:rsidRPr="001F66F0">
        <w:t>6;</w:t>
      </w:r>
    </w:p>
    <w:p w14:paraId="528408D2" w14:textId="28397A34" w:rsidR="00BE73E5" w:rsidRPr="001F66F0" w:rsidRDefault="00BE73E5" w:rsidP="00BE73E5">
      <w:pPr>
        <w:pStyle w:val="paragraph"/>
      </w:pPr>
      <w:r w:rsidRPr="001F66F0">
        <w:tab/>
        <w:t>(l)</w:t>
      </w:r>
      <w:r w:rsidRPr="001F66F0">
        <w:tab/>
        <w:t xml:space="preserve">documents and other materials of a kind prescribed under </w:t>
      </w:r>
      <w:r w:rsidR="0053426C" w:rsidRPr="001F66F0">
        <w:t>subsection (</w:t>
      </w:r>
      <w:r w:rsidRPr="001F66F0">
        <w:t>2) of this section.</w:t>
      </w:r>
    </w:p>
    <w:p w14:paraId="2E533256" w14:textId="2F7B970C" w:rsidR="00BE73E5" w:rsidRPr="001F66F0" w:rsidRDefault="00BE73E5" w:rsidP="00BE73E5">
      <w:pPr>
        <w:pStyle w:val="subsection"/>
      </w:pPr>
      <w:r w:rsidRPr="001F66F0">
        <w:tab/>
        <w:t>(2)</w:t>
      </w:r>
      <w:r w:rsidRPr="001F66F0">
        <w:tab/>
        <w:t>The Minister may, by legislative instrument, prescribe kinds of documents and other materials that the chief officer of a criminal law</w:t>
      </w:r>
      <w:r w:rsidR="00BE5AB6">
        <w:noBreakHyphen/>
      </w:r>
      <w:r w:rsidRPr="001F66F0">
        <w:t>enforcement agency must cause to be kept in the agency’s records.</w:t>
      </w:r>
    </w:p>
    <w:p w14:paraId="48BEE31C" w14:textId="4B4A564D" w:rsidR="00BE73E5" w:rsidRPr="001F66F0" w:rsidRDefault="00BE73E5" w:rsidP="00BE73E5">
      <w:pPr>
        <w:pStyle w:val="subsection"/>
      </w:pPr>
      <w:r w:rsidRPr="001F66F0">
        <w:tab/>
        <w:t>(3)</w:t>
      </w:r>
      <w:r w:rsidRPr="001F66F0">
        <w:tab/>
        <w:t>The period for which the chief officer of a criminal law</w:t>
      </w:r>
      <w:r w:rsidR="00BE5AB6">
        <w:noBreakHyphen/>
      </w:r>
      <w:r w:rsidRPr="001F66F0">
        <w:t xml:space="preserve">enforcement agency must cause a particular item to be kept in the agency’s records under </w:t>
      </w:r>
      <w:r w:rsidR="0053426C" w:rsidRPr="001F66F0">
        <w:t>subsection (</w:t>
      </w:r>
      <w:r w:rsidRPr="001F66F0">
        <w:t>1) of this section is the period:</w:t>
      </w:r>
    </w:p>
    <w:p w14:paraId="5E1B8927" w14:textId="77777777" w:rsidR="00BE73E5" w:rsidRPr="001F66F0" w:rsidRDefault="00BE73E5" w:rsidP="00BE73E5">
      <w:pPr>
        <w:pStyle w:val="paragraph"/>
      </w:pPr>
      <w:r w:rsidRPr="001F66F0">
        <w:tab/>
        <w:t>(a)</w:t>
      </w:r>
      <w:r w:rsidRPr="001F66F0">
        <w:tab/>
        <w:t>starting when the item came into existence; and</w:t>
      </w:r>
    </w:p>
    <w:p w14:paraId="61699128" w14:textId="77777777" w:rsidR="00BE73E5" w:rsidRPr="001F66F0" w:rsidRDefault="00BE73E5" w:rsidP="00BE73E5">
      <w:pPr>
        <w:pStyle w:val="paragraph"/>
      </w:pPr>
      <w:r w:rsidRPr="001F66F0">
        <w:tab/>
        <w:t>(b)</w:t>
      </w:r>
      <w:r w:rsidRPr="001F66F0">
        <w:tab/>
        <w:t>ending:</w:t>
      </w:r>
    </w:p>
    <w:p w14:paraId="29F28C44" w14:textId="77777777" w:rsidR="00BE73E5" w:rsidRPr="001F66F0" w:rsidRDefault="00BE73E5" w:rsidP="00BE73E5">
      <w:pPr>
        <w:pStyle w:val="paragraphsub"/>
      </w:pPr>
      <w:r w:rsidRPr="001F66F0">
        <w:tab/>
        <w:t>(i)</w:t>
      </w:r>
      <w:r w:rsidRPr="001F66F0">
        <w:tab/>
        <w:t>when 3 years have elapsed since the item came into existence; or</w:t>
      </w:r>
    </w:p>
    <w:p w14:paraId="58FBD349" w14:textId="77777777" w:rsidR="00BE73E5" w:rsidRPr="001F66F0" w:rsidRDefault="00BE73E5" w:rsidP="00BE73E5">
      <w:pPr>
        <w:pStyle w:val="paragraphsub"/>
      </w:pPr>
      <w:r w:rsidRPr="001F66F0">
        <w:tab/>
        <w:t>(ii)</w:t>
      </w:r>
      <w:r w:rsidRPr="001F66F0">
        <w:tab/>
        <w:t>when the Ombudsman gives a report to the Minister under section</w:t>
      </w:r>
      <w:r w:rsidR="005039E3" w:rsidRPr="001F66F0">
        <w:t> </w:t>
      </w:r>
      <w:r w:rsidRPr="001F66F0">
        <w:t>186J that is about records that include the item;</w:t>
      </w:r>
    </w:p>
    <w:p w14:paraId="4FE57567" w14:textId="77777777" w:rsidR="00BE73E5" w:rsidRPr="001F66F0" w:rsidRDefault="00BE73E5" w:rsidP="00BE73E5">
      <w:pPr>
        <w:pStyle w:val="paragraph"/>
      </w:pPr>
      <w:r w:rsidRPr="001F66F0">
        <w:tab/>
      </w:r>
      <w:r w:rsidRPr="001F66F0">
        <w:tab/>
        <w:t>whichever happens earlier.</w:t>
      </w:r>
    </w:p>
    <w:p w14:paraId="30D5E11D" w14:textId="3DD714BB" w:rsidR="008C7EA0" w:rsidRPr="001F66F0" w:rsidRDefault="008C7EA0" w:rsidP="00DD1FDB">
      <w:pPr>
        <w:pStyle w:val="ActHead3"/>
        <w:pageBreakBefore/>
      </w:pPr>
      <w:bookmarkStart w:id="293" w:name="_Toc87448092"/>
      <w:r w:rsidRPr="00BE5AB6">
        <w:rPr>
          <w:rStyle w:val="CharDivNo"/>
        </w:rPr>
        <w:t>Division</w:t>
      </w:r>
      <w:r w:rsidR="005039E3" w:rsidRPr="00BE5AB6">
        <w:rPr>
          <w:rStyle w:val="CharDivNo"/>
        </w:rPr>
        <w:t> </w:t>
      </w:r>
      <w:r w:rsidRPr="00BE5AB6">
        <w:rPr>
          <w:rStyle w:val="CharDivNo"/>
        </w:rPr>
        <w:t>3</w:t>
      </w:r>
      <w:r w:rsidRPr="001F66F0">
        <w:t>—</w:t>
      </w:r>
      <w:r w:rsidRPr="00BE5AB6">
        <w:rPr>
          <w:rStyle w:val="CharDivText"/>
        </w:rPr>
        <w:t>Inspection of preservation notice records by Inspector</w:t>
      </w:r>
      <w:r w:rsidR="00BE5AB6" w:rsidRPr="00BE5AB6">
        <w:rPr>
          <w:rStyle w:val="CharDivText"/>
        </w:rPr>
        <w:noBreakHyphen/>
      </w:r>
      <w:r w:rsidRPr="00BE5AB6">
        <w:rPr>
          <w:rStyle w:val="CharDivText"/>
        </w:rPr>
        <w:t>General of Intelligence and Security</w:t>
      </w:r>
      <w:bookmarkEnd w:id="293"/>
    </w:p>
    <w:p w14:paraId="1829D035" w14:textId="2EC5E838" w:rsidR="008C7EA0" w:rsidRPr="001F66F0" w:rsidRDefault="008C7EA0" w:rsidP="008C7EA0">
      <w:pPr>
        <w:pStyle w:val="ActHead5"/>
      </w:pPr>
      <w:bookmarkStart w:id="294" w:name="_Toc87448093"/>
      <w:r w:rsidRPr="00BE5AB6">
        <w:rPr>
          <w:rStyle w:val="CharSectno"/>
        </w:rPr>
        <w:t>158A</w:t>
      </w:r>
      <w:r w:rsidRPr="001F66F0">
        <w:t xml:space="preserve">  Functions of the Inspector</w:t>
      </w:r>
      <w:r w:rsidR="00BE5AB6">
        <w:noBreakHyphen/>
      </w:r>
      <w:r w:rsidRPr="001F66F0">
        <w:t>General of Intelligence and Security</w:t>
      </w:r>
      <w:bookmarkEnd w:id="294"/>
    </w:p>
    <w:p w14:paraId="17253D59" w14:textId="24048D32" w:rsidR="008C7EA0" w:rsidRPr="001F66F0" w:rsidRDefault="008C7EA0" w:rsidP="008C7EA0">
      <w:pPr>
        <w:pStyle w:val="subsection"/>
      </w:pPr>
      <w:r w:rsidRPr="001F66F0">
        <w:tab/>
        <w:t>(1)</w:t>
      </w:r>
      <w:r w:rsidRPr="001F66F0">
        <w:tab/>
        <w:t xml:space="preserve">Under the </w:t>
      </w:r>
      <w:r w:rsidRPr="001F66F0">
        <w:rPr>
          <w:i/>
        </w:rPr>
        <w:t>Inspector</w:t>
      </w:r>
      <w:r w:rsidR="00BE5AB6">
        <w:rPr>
          <w:i/>
        </w:rPr>
        <w:noBreakHyphen/>
      </w:r>
      <w:r w:rsidRPr="001F66F0">
        <w:rPr>
          <w:i/>
        </w:rPr>
        <w:t>General of Intelligence and Security Act 1986</w:t>
      </w:r>
      <w:r w:rsidRPr="001F66F0">
        <w:t>, the Inspector</w:t>
      </w:r>
      <w:r w:rsidR="00BE5AB6">
        <w:noBreakHyphen/>
      </w:r>
      <w:r w:rsidRPr="001F66F0">
        <w:t>General of Intelligence and Security has functions in relation to preservation notices given by the Organisation.</w:t>
      </w:r>
    </w:p>
    <w:p w14:paraId="0AAF4CBD" w14:textId="4C636E16" w:rsidR="008C7EA0" w:rsidRPr="001F66F0" w:rsidRDefault="008C7EA0" w:rsidP="008C7EA0">
      <w:pPr>
        <w:pStyle w:val="subsection"/>
      </w:pPr>
      <w:r w:rsidRPr="001F66F0">
        <w:tab/>
        <w:t>(2)</w:t>
      </w:r>
      <w:r w:rsidRPr="001F66F0">
        <w:tab/>
        <w:t>In particular, the Inspector</w:t>
      </w:r>
      <w:r w:rsidR="00BE5AB6">
        <w:noBreakHyphen/>
      </w:r>
      <w:r w:rsidRPr="001F66F0">
        <w:t>General of Intelligence and Security has the function of:</w:t>
      </w:r>
    </w:p>
    <w:p w14:paraId="021F9421" w14:textId="2981041D" w:rsidR="008C7EA0" w:rsidRPr="001F66F0" w:rsidRDefault="008C7EA0" w:rsidP="008C7EA0">
      <w:pPr>
        <w:pStyle w:val="paragraph"/>
      </w:pPr>
      <w:r w:rsidRPr="001F66F0">
        <w:tab/>
        <w:t>(a)</w:t>
      </w:r>
      <w:r w:rsidRPr="001F66F0">
        <w:tab/>
        <w:t xml:space="preserve">inquiring into any matter that relates to compliance by the Organisation with this Act (see </w:t>
      </w:r>
      <w:r w:rsidR="0053426C" w:rsidRPr="001F66F0">
        <w:t>subparagraph 8</w:t>
      </w:r>
      <w:r w:rsidRPr="001F66F0">
        <w:t>(1)(a)(i) of that Act); and</w:t>
      </w:r>
    </w:p>
    <w:p w14:paraId="10826293" w14:textId="4CBAEA6D" w:rsidR="008C7EA0" w:rsidRPr="001F66F0" w:rsidRDefault="008C7EA0" w:rsidP="008C7EA0">
      <w:pPr>
        <w:pStyle w:val="paragraph"/>
      </w:pPr>
      <w:r w:rsidRPr="001F66F0">
        <w:tab/>
        <w:t>(b)</w:t>
      </w:r>
      <w:r w:rsidRPr="001F66F0">
        <w:tab/>
        <w:t>conducting such inspections of the Organisation as the Inspector</w:t>
      </w:r>
      <w:r w:rsidR="00BE5AB6">
        <w:noBreakHyphen/>
      </w:r>
      <w:r w:rsidRPr="001F66F0">
        <w:t>General considers appropriate for the purpose of giving effect to the objects of that Act (see section</w:t>
      </w:r>
      <w:r w:rsidR="005039E3" w:rsidRPr="001F66F0">
        <w:t> </w:t>
      </w:r>
      <w:r w:rsidRPr="001F66F0">
        <w:t>9A of that Act).</w:t>
      </w:r>
    </w:p>
    <w:p w14:paraId="750C57CD" w14:textId="1D8BA37B" w:rsidR="00993A2F" w:rsidRPr="001F66F0" w:rsidRDefault="0053426C" w:rsidP="00DD1FDB">
      <w:pPr>
        <w:pStyle w:val="ActHead2"/>
        <w:pageBreakBefore/>
      </w:pPr>
      <w:bookmarkStart w:id="295" w:name="_Toc87448094"/>
      <w:r w:rsidRPr="00BE5AB6">
        <w:rPr>
          <w:rStyle w:val="CharPartNo"/>
        </w:rPr>
        <w:t>Part 3</w:t>
      </w:r>
      <w:r w:rsidR="00BE5AB6" w:rsidRPr="00BE5AB6">
        <w:rPr>
          <w:rStyle w:val="CharPartNo"/>
        </w:rPr>
        <w:noBreakHyphen/>
      </w:r>
      <w:r w:rsidR="00993A2F" w:rsidRPr="00BE5AB6">
        <w:rPr>
          <w:rStyle w:val="CharPartNo"/>
        </w:rPr>
        <w:t>6</w:t>
      </w:r>
      <w:r w:rsidR="00993A2F" w:rsidRPr="001F66F0">
        <w:t>—</w:t>
      </w:r>
      <w:r w:rsidR="00993A2F" w:rsidRPr="00BE5AB6">
        <w:rPr>
          <w:rStyle w:val="CharPartText"/>
        </w:rPr>
        <w:t>Reports about access to stored communications</w:t>
      </w:r>
      <w:bookmarkEnd w:id="295"/>
    </w:p>
    <w:p w14:paraId="75913F5E" w14:textId="5A94842C" w:rsidR="00993A2F" w:rsidRPr="001F66F0" w:rsidRDefault="00993A2F" w:rsidP="00993A2F">
      <w:pPr>
        <w:pStyle w:val="ActHead3"/>
      </w:pPr>
      <w:bookmarkStart w:id="296" w:name="_Toc87448095"/>
      <w:r w:rsidRPr="00BE5AB6">
        <w:rPr>
          <w:rStyle w:val="CharDivNo"/>
        </w:rPr>
        <w:t>Division</w:t>
      </w:r>
      <w:r w:rsidR="005039E3" w:rsidRPr="00BE5AB6">
        <w:rPr>
          <w:rStyle w:val="CharDivNo"/>
        </w:rPr>
        <w:t> </w:t>
      </w:r>
      <w:r w:rsidRPr="00BE5AB6">
        <w:rPr>
          <w:rStyle w:val="CharDivNo"/>
        </w:rPr>
        <w:t>1</w:t>
      </w:r>
      <w:r w:rsidRPr="001F66F0">
        <w:t>—</w:t>
      </w:r>
      <w:r w:rsidRPr="00BE5AB6">
        <w:rPr>
          <w:rStyle w:val="CharDivText"/>
        </w:rPr>
        <w:t>Reports to the Minister</w:t>
      </w:r>
      <w:bookmarkEnd w:id="296"/>
    </w:p>
    <w:p w14:paraId="6038E891" w14:textId="07BF9A01" w:rsidR="00993A2F" w:rsidRPr="001F66F0" w:rsidRDefault="00993A2F" w:rsidP="00993A2F">
      <w:pPr>
        <w:pStyle w:val="ActHead5"/>
      </w:pPr>
      <w:bookmarkStart w:id="297" w:name="_Toc87448096"/>
      <w:r w:rsidRPr="00BE5AB6">
        <w:rPr>
          <w:rStyle w:val="CharSectno"/>
        </w:rPr>
        <w:t>159</w:t>
      </w:r>
      <w:r w:rsidRPr="001F66F0">
        <w:t xml:space="preserve">  Annual reports regarding applications and warrants under </w:t>
      </w:r>
      <w:r w:rsidR="0053426C" w:rsidRPr="001F66F0">
        <w:t>Part 3</w:t>
      </w:r>
      <w:r w:rsidR="00BE5AB6">
        <w:noBreakHyphen/>
      </w:r>
      <w:r w:rsidRPr="001F66F0">
        <w:t>3</w:t>
      </w:r>
      <w:bookmarkEnd w:id="297"/>
    </w:p>
    <w:p w14:paraId="023EE06A" w14:textId="613DE7F9" w:rsidR="00993A2F" w:rsidRPr="001F66F0" w:rsidRDefault="00993A2F" w:rsidP="00993A2F">
      <w:pPr>
        <w:pStyle w:val="subsection"/>
      </w:pPr>
      <w:r w:rsidRPr="001F66F0">
        <w:tab/>
        <w:t>(1)</w:t>
      </w:r>
      <w:r w:rsidRPr="001F66F0">
        <w:tab/>
        <w:t xml:space="preserve">The chief officer of </w:t>
      </w:r>
      <w:r w:rsidR="00700A01" w:rsidRPr="001F66F0">
        <w:t>a criminal law</w:t>
      </w:r>
      <w:r w:rsidR="00BE5AB6">
        <w:noBreakHyphen/>
      </w:r>
      <w:r w:rsidR="00700A01" w:rsidRPr="001F66F0">
        <w:t>enforcement agency</w:t>
      </w:r>
      <w:r w:rsidRPr="001F66F0">
        <w:t xml:space="preserve"> must, as soon as practicable, and in any event within 3 months, after each 30</w:t>
      </w:r>
      <w:r w:rsidR="005039E3" w:rsidRPr="001F66F0">
        <w:t> </w:t>
      </w:r>
      <w:r w:rsidRPr="001F66F0">
        <w:t>June, give to the Minister a written report that sets out such information as:</w:t>
      </w:r>
    </w:p>
    <w:p w14:paraId="4133FEE6" w14:textId="77777777" w:rsidR="00993A2F" w:rsidRPr="001F66F0" w:rsidRDefault="00993A2F" w:rsidP="00993A2F">
      <w:pPr>
        <w:pStyle w:val="paragraph"/>
      </w:pPr>
      <w:r w:rsidRPr="001F66F0">
        <w:tab/>
        <w:t>(a)</w:t>
      </w:r>
      <w:r w:rsidRPr="001F66F0">
        <w:tab/>
        <w:t>Division</w:t>
      </w:r>
      <w:r w:rsidR="005039E3" w:rsidRPr="001F66F0">
        <w:t> </w:t>
      </w:r>
      <w:r w:rsidRPr="001F66F0">
        <w:t xml:space="preserve">2 </w:t>
      </w:r>
      <w:r w:rsidR="007C45AA" w:rsidRPr="001F66F0">
        <w:t>(other than section</w:t>
      </w:r>
      <w:r w:rsidR="005039E3" w:rsidRPr="001F66F0">
        <w:t> </w:t>
      </w:r>
      <w:r w:rsidR="007C45AA" w:rsidRPr="001F66F0">
        <w:t xml:space="preserve">163A) </w:t>
      </w:r>
      <w:r w:rsidRPr="001F66F0">
        <w:t xml:space="preserve">requires to be set out in the Minister’s report under that </w:t>
      </w:r>
      <w:r w:rsidR="00080F0E" w:rsidRPr="001F66F0">
        <w:t>Division</w:t>
      </w:r>
      <w:r w:rsidR="00DD1FDB" w:rsidRPr="001F66F0">
        <w:t xml:space="preserve"> </w:t>
      </w:r>
      <w:r w:rsidRPr="001F66F0">
        <w:t>relating to the year ending on that 30</w:t>
      </w:r>
      <w:r w:rsidR="005039E3" w:rsidRPr="001F66F0">
        <w:t> </w:t>
      </w:r>
      <w:r w:rsidRPr="001F66F0">
        <w:t>June; and</w:t>
      </w:r>
    </w:p>
    <w:p w14:paraId="02C6A6D6" w14:textId="77777777" w:rsidR="00993A2F" w:rsidRPr="001F66F0" w:rsidRDefault="00993A2F" w:rsidP="00993A2F">
      <w:pPr>
        <w:pStyle w:val="paragraph"/>
      </w:pPr>
      <w:r w:rsidRPr="001F66F0">
        <w:tab/>
        <w:t>(b)</w:t>
      </w:r>
      <w:r w:rsidRPr="001F66F0">
        <w:tab/>
        <w:t>can be derived from the agency’s records.</w:t>
      </w:r>
    </w:p>
    <w:p w14:paraId="19FB0BBA" w14:textId="77777777" w:rsidR="00993A2F" w:rsidRPr="001F66F0" w:rsidRDefault="00993A2F" w:rsidP="00993A2F">
      <w:pPr>
        <w:pStyle w:val="subsection"/>
      </w:pPr>
      <w:r w:rsidRPr="001F66F0">
        <w:tab/>
        <w:t>(2)</w:t>
      </w:r>
      <w:r w:rsidRPr="001F66F0">
        <w:tab/>
        <w:t>Section</w:t>
      </w:r>
      <w:r w:rsidR="005039E3" w:rsidRPr="001F66F0">
        <w:t> </w:t>
      </w:r>
      <w:r w:rsidRPr="001F66F0">
        <w:t xml:space="preserve">34C of the </w:t>
      </w:r>
      <w:r w:rsidRPr="001F66F0">
        <w:rPr>
          <w:i/>
        </w:rPr>
        <w:t xml:space="preserve">Acts Interpretation Act 1901 </w:t>
      </w:r>
      <w:r w:rsidRPr="001F66F0">
        <w:t>does not apply in relation to a report under this section.</w:t>
      </w:r>
    </w:p>
    <w:p w14:paraId="4EFDA9F3" w14:textId="5BB0073D" w:rsidR="00993A2F" w:rsidRPr="001F66F0" w:rsidRDefault="00993A2F" w:rsidP="00993A2F">
      <w:pPr>
        <w:pStyle w:val="ActHead5"/>
      </w:pPr>
      <w:bookmarkStart w:id="298" w:name="_Toc87448097"/>
      <w:r w:rsidRPr="00BE5AB6">
        <w:rPr>
          <w:rStyle w:val="CharSectno"/>
        </w:rPr>
        <w:t>160</w:t>
      </w:r>
      <w:r w:rsidRPr="001F66F0">
        <w:t xml:space="preserve">  Minister may seek further information from Commonwealth agency</w:t>
      </w:r>
      <w:bookmarkEnd w:id="298"/>
    </w:p>
    <w:p w14:paraId="746DB5C7" w14:textId="589E0925" w:rsidR="00993A2F" w:rsidRPr="001F66F0" w:rsidRDefault="00993A2F" w:rsidP="00993A2F">
      <w:pPr>
        <w:pStyle w:val="subsection"/>
      </w:pPr>
      <w:r w:rsidRPr="001F66F0">
        <w:tab/>
        <w:t>(1)</w:t>
      </w:r>
      <w:r w:rsidRPr="001F66F0">
        <w:tab/>
        <w:t xml:space="preserve">The Minister may, by writing, request the chief officer of </w:t>
      </w:r>
      <w:r w:rsidR="00700A01" w:rsidRPr="001F66F0">
        <w:t>a criminal law</w:t>
      </w:r>
      <w:r w:rsidR="00BE5AB6">
        <w:noBreakHyphen/>
      </w:r>
      <w:r w:rsidR="00700A01" w:rsidRPr="001F66F0">
        <w:t>enforcement agency</w:t>
      </w:r>
      <w:r w:rsidRPr="001F66F0">
        <w:t xml:space="preserve"> to give to the Minister in writing specified information that:</w:t>
      </w:r>
    </w:p>
    <w:p w14:paraId="2FE37FB7" w14:textId="77777777" w:rsidR="00993A2F" w:rsidRPr="001F66F0" w:rsidRDefault="00993A2F" w:rsidP="00993A2F">
      <w:pPr>
        <w:pStyle w:val="paragraph"/>
      </w:pPr>
      <w:r w:rsidRPr="001F66F0">
        <w:tab/>
        <w:t>(a)</w:t>
      </w:r>
      <w:r w:rsidRPr="001F66F0">
        <w:tab/>
        <w:t>the Minister needs in connection with preparing a report under Division</w:t>
      </w:r>
      <w:r w:rsidR="005039E3" w:rsidRPr="001F66F0">
        <w:t> </w:t>
      </w:r>
      <w:r w:rsidRPr="001F66F0">
        <w:t>2; and</w:t>
      </w:r>
    </w:p>
    <w:p w14:paraId="45A76307" w14:textId="77777777" w:rsidR="00993A2F" w:rsidRPr="001F66F0" w:rsidRDefault="00993A2F" w:rsidP="00993A2F">
      <w:pPr>
        <w:pStyle w:val="paragraph"/>
      </w:pPr>
      <w:r w:rsidRPr="001F66F0">
        <w:tab/>
        <w:t>(b)</w:t>
      </w:r>
      <w:r w:rsidRPr="001F66F0">
        <w:tab/>
        <w:t>is not contained in a report by the chief officer under section</w:t>
      </w:r>
      <w:r w:rsidR="005039E3" w:rsidRPr="001F66F0">
        <w:t> </w:t>
      </w:r>
      <w:r w:rsidRPr="001F66F0">
        <w:t>159.</w:t>
      </w:r>
    </w:p>
    <w:p w14:paraId="418ECB53" w14:textId="77777777" w:rsidR="00993A2F" w:rsidRPr="001F66F0" w:rsidRDefault="00993A2F" w:rsidP="00993A2F">
      <w:pPr>
        <w:pStyle w:val="subsection"/>
      </w:pPr>
      <w:r w:rsidRPr="001F66F0">
        <w:tab/>
        <w:t>(2)</w:t>
      </w:r>
      <w:r w:rsidRPr="001F66F0">
        <w:tab/>
        <w:t>To the extent that it is practicable to do so, the chief officer must comply with the request.</w:t>
      </w:r>
    </w:p>
    <w:p w14:paraId="1E1B0971" w14:textId="322AE139" w:rsidR="00993A2F" w:rsidRPr="001F66F0" w:rsidRDefault="00993A2F" w:rsidP="00DD1FDB">
      <w:pPr>
        <w:pStyle w:val="ActHead3"/>
        <w:pageBreakBefore/>
      </w:pPr>
      <w:bookmarkStart w:id="299" w:name="_Toc87448098"/>
      <w:r w:rsidRPr="00BE5AB6">
        <w:rPr>
          <w:rStyle w:val="CharDivNo"/>
        </w:rPr>
        <w:t>Division</w:t>
      </w:r>
      <w:r w:rsidR="005039E3" w:rsidRPr="00BE5AB6">
        <w:rPr>
          <w:rStyle w:val="CharDivNo"/>
        </w:rPr>
        <w:t> </w:t>
      </w:r>
      <w:r w:rsidRPr="00BE5AB6">
        <w:rPr>
          <w:rStyle w:val="CharDivNo"/>
        </w:rPr>
        <w:t>2</w:t>
      </w:r>
      <w:r w:rsidRPr="001F66F0">
        <w:t>—</w:t>
      </w:r>
      <w:r w:rsidRPr="00BE5AB6">
        <w:rPr>
          <w:rStyle w:val="CharDivText"/>
        </w:rPr>
        <w:t>Reports by the Minister</w:t>
      </w:r>
      <w:bookmarkEnd w:id="299"/>
    </w:p>
    <w:p w14:paraId="0E46092C" w14:textId="3A3DFBEA" w:rsidR="00993A2F" w:rsidRPr="001F66F0" w:rsidRDefault="00993A2F" w:rsidP="00993A2F">
      <w:pPr>
        <w:pStyle w:val="ActHead5"/>
      </w:pPr>
      <w:bookmarkStart w:id="300" w:name="_Toc87448099"/>
      <w:r w:rsidRPr="00BE5AB6">
        <w:rPr>
          <w:rStyle w:val="CharSectno"/>
        </w:rPr>
        <w:t>161</w:t>
      </w:r>
      <w:r w:rsidRPr="001F66F0">
        <w:t xml:space="preserve">  Annual report by Minister about stored communications warrants</w:t>
      </w:r>
      <w:bookmarkEnd w:id="300"/>
    </w:p>
    <w:p w14:paraId="2FDA9DA6" w14:textId="77777777" w:rsidR="00993A2F" w:rsidRPr="001F66F0" w:rsidRDefault="00993A2F" w:rsidP="00993A2F">
      <w:pPr>
        <w:pStyle w:val="subsection"/>
      </w:pPr>
      <w:r w:rsidRPr="001F66F0">
        <w:tab/>
      </w:r>
      <w:r w:rsidRPr="001F66F0">
        <w:tab/>
        <w:t>The Minister must, as soon as practicable after each 30</w:t>
      </w:r>
      <w:r w:rsidR="005039E3" w:rsidRPr="001F66F0">
        <w:t> </w:t>
      </w:r>
      <w:r w:rsidRPr="001F66F0">
        <w:t>June, cause to be prepared a written report that relates to the year ending on that 30</w:t>
      </w:r>
      <w:r w:rsidR="005039E3" w:rsidRPr="001F66F0">
        <w:t> </w:t>
      </w:r>
      <w:r w:rsidRPr="001F66F0">
        <w:t>June and complies with this Division.</w:t>
      </w:r>
    </w:p>
    <w:p w14:paraId="70DEB9C6" w14:textId="2AD872EC" w:rsidR="008C7EA0" w:rsidRPr="001F66F0" w:rsidRDefault="008C7EA0" w:rsidP="008C7EA0">
      <w:pPr>
        <w:pStyle w:val="ActHead5"/>
      </w:pPr>
      <w:bookmarkStart w:id="301" w:name="_Toc87448100"/>
      <w:r w:rsidRPr="00BE5AB6">
        <w:rPr>
          <w:rStyle w:val="CharSectno"/>
        </w:rPr>
        <w:t>161A</w:t>
      </w:r>
      <w:r w:rsidRPr="001F66F0">
        <w:t xml:space="preserve">  Report to contain information about preservation notices</w:t>
      </w:r>
      <w:bookmarkEnd w:id="301"/>
    </w:p>
    <w:p w14:paraId="2B89E448" w14:textId="77777777" w:rsidR="008C7EA0" w:rsidRPr="001F66F0" w:rsidRDefault="008C7EA0" w:rsidP="008C7EA0">
      <w:pPr>
        <w:pStyle w:val="SubsectionHead"/>
      </w:pPr>
      <w:r w:rsidRPr="001F66F0">
        <w:t>Domestic preservation notices</w:t>
      </w:r>
    </w:p>
    <w:p w14:paraId="640761AA" w14:textId="265B5CDA" w:rsidR="008C7EA0" w:rsidRPr="001F66F0" w:rsidRDefault="008C7EA0" w:rsidP="008C7EA0">
      <w:pPr>
        <w:pStyle w:val="subsection"/>
      </w:pPr>
      <w:r w:rsidRPr="001F66F0">
        <w:tab/>
        <w:t>(1)</w:t>
      </w:r>
      <w:r w:rsidRPr="001F66F0">
        <w:tab/>
        <w:t xml:space="preserve">The report must set out, for each </w:t>
      </w:r>
      <w:r w:rsidR="00700A01" w:rsidRPr="001F66F0">
        <w:t>criminal law</w:t>
      </w:r>
      <w:r w:rsidR="00BE5AB6">
        <w:noBreakHyphen/>
      </w:r>
      <w:r w:rsidR="00700A01" w:rsidRPr="001F66F0">
        <w:t>enforcement agency</w:t>
      </w:r>
      <w:r w:rsidRPr="001F66F0">
        <w:t>:</w:t>
      </w:r>
    </w:p>
    <w:p w14:paraId="0A3AA9DA" w14:textId="77777777" w:rsidR="008C7EA0" w:rsidRPr="001F66F0" w:rsidRDefault="008C7EA0" w:rsidP="008C7EA0">
      <w:pPr>
        <w:pStyle w:val="paragraph"/>
      </w:pPr>
      <w:r w:rsidRPr="001F66F0">
        <w:tab/>
        <w:t>(a)</w:t>
      </w:r>
      <w:r w:rsidRPr="001F66F0">
        <w:tab/>
        <w:t>the relevant statistics about domestic preservation notices that were given by the agency during that year; and</w:t>
      </w:r>
    </w:p>
    <w:p w14:paraId="0792C3AD" w14:textId="77777777" w:rsidR="008C7EA0" w:rsidRPr="001F66F0" w:rsidRDefault="008C7EA0" w:rsidP="008C7EA0">
      <w:pPr>
        <w:pStyle w:val="paragraph"/>
      </w:pPr>
      <w:r w:rsidRPr="001F66F0">
        <w:tab/>
        <w:t>(b)</w:t>
      </w:r>
      <w:r w:rsidRPr="001F66F0">
        <w:tab/>
        <w:t>the relevant statistics about revocation notices given by the agency under section</w:t>
      </w:r>
      <w:r w:rsidR="005039E3" w:rsidRPr="001F66F0">
        <w:t> </w:t>
      </w:r>
      <w:r w:rsidRPr="001F66F0">
        <w:t>107L during that year.</w:t>
      </w:r>
    </w:p>
    <w:p w14:paraId="24696F29" w14:textId="77777777" w:rsidR="008C7EA0" w:rsidRPr="001F66F0" w:rsidRDefault="008C7EA0" w:rsidP="008C7EA0">
      <w:pPr>
        <w:pStyle w:val="SubsectionHead"/>
      </w:pPr>
      <w:r w:rsidRPr="001F66F0">
        <w:t>Foreign preservation notices</w:t>
      </w:r>
    </w:p>
    <w:p w14:paraId="7BDA2AEB" w14:textId="6EA9B2B6" w:rsidR="008C7EA0" w:rsidRPr="001F66F0" w:rsidRDefault="008C7EA0" w:rsidP="008C7EA0">
      <w:pPr>
        <w:pStyle w:val="subsection"/>
      </w:pPr>
      <w:r w:rsidRPr="001F66F0">
        <w:rPr>
          <w:lang w:eastAsia="en-US"/>
        </w:rPr>
        <w:tab/>
        <w:t>(2)</w:t>
      </w:r>
      <w:r w:rsidRPr="001F66F0">
        <w:rPr>
          <w:lang w:eastAsia="en-US"/>
        </w:rPr>
        <w:tab/>
        <w:t xml:space="preserve">If the </w:t>
      </w:r>
      <w:r w:rsidR="00700A01" w:rsidRPr="001F66F0">
        <w:t>criminal law</w:t>
      </w:r>
      <w:r w:rsidR="00BE5AB6">
        <w:noBreakHyphen/>
      </w:r>
      <w:r w:rsidR="00700A01" w:rsidRPr="001F66F0">
        <w:t>enforcement agency</w:t>
      </w:r>
      <w:r w:rsidRPr="001F66F0">
        <w:rPr>
          <w:lang w:eastAsia="en-US"/>
        </w:rPr>
        <w:t xml:space="preserve"> is the </w:t>
      </w:r>
      <w:r w:rsidRPr="001F66F0">
        <w:t>Australian Federal Police, the report must also set out:</w:t>
      </w:r>
    </w:p>
    <w:p w14:paraId="7BAD6DF5" w14:textId="77777777" w:rsidR="008C7EA0" w:rsidRPr="001F66F0" w:rsidRDefault="008C7EA0" w:rsidP="008C7EA0">
      <w:pPr>
        <w:pStyle w:val="paragraph"/>
      </w:pPr>
      <w:r w:rsidRPr="001F66F0">
        <w:tab/>
        <w:t>(a)</w:t>
      </w:r>
      <w:r w:rsidRPr="001F66F0">
        <w:tab/>
        <w:t>the relevant statistics about foreign preservation notices that were given by the agency during that year; and</w:t>
      </w:r>
    </w:p>
    <w:p w14:paraId="4760421F" w14:textId="77777777" w:rsidR="008C7EA0" w:rsidRPr="001F66F0" w:rsidRDefault="008C7EA0" w:rsidP="008C7EA0">
      <w:pPr>
        <w:pStyle w:val="paragraph"/>
      </w:pPr>
      <w:r w:rsidRPr="001F66F0">
        <w:tab/>
        <w:t>(b)</w:t>
      </w:r>
      <w:r w:rsidRPr="001F66F0">
        <w:tab/>
        <w:t>the relevant statistics about revocation notices given by the agency under section</w:t>
      </w:r>
      <w:r w:rsidR="005039E3" w:rsidRPr="001F66F0">
        <w:t> </w:t>
      </w:r>
      <w:r w:rsidRPr="001F66F0">
        <w:t>107R during that year.</w:t>
      </w:r>
    </w:p>
    <w:p w14:paraId="52D56B50" w14:textId="556580F2" w:rsidR="00993A2F" w:rsidRPr="001F66F0" w:rsidRDefault="00993A2F" w:rsidP="00993A2F">
      <w:pPr>
        <w:pStyle w:val="ActHead5"/>
      </w:pPr>
      <w:bookmarkStart w:id="302" w:name="_Toc87448101"/>
      <w:r w:rsidRPr="00BE5AB6">
        <w:rPr>
          <w:rStyle w:val="CharSectno"/>
        </w:rPr>
        <w:t>162</w:t>
      </w:r>
      <w:r w:rsidRPr="001F66F0">
        <w:t xml:space="preserve">  Report to set out how many applications made and warrants issued</w:t>
      </w:r>
      <w:bookmarkEnd w:id="302"/>
    </w:p>
    <w:p w14:paraId="6082C3E9" w14:textId="68501EF3" w:rsidR="00993A2F" w:rsidRPr="001F66F0" w:rsidRDefault="00993A2F" w:rsidP="00993A2F">
      <w:pPr>
        <w:pStyle w:val="subsection"/>
      </w:pPr>
      <w:r w:rsidRPr="001F66F0">
        <w:tab/>
        <w:t>(1)</w:t>
      </w:r>
      <w:r w:rsidRPr="001F66F0">
        <w:tab/>
        <w:t xml:space="preserve">The report must set out, for each </w:t>
      </w:r>
      <w:r w:rsidR="00700A01" w:rsidRPr="001F66F0">
        <w:t>criminal law</w:t>
      </w:r>
      <w:r w:rsidR="00BE5AB6">
        <w:noBreakHyphen/>
      </w:r>
      <w:r w:rsidR="00700A01" w:rsidRPr="001F66F0">
        <w:t>enforcement agency</w:t>
      </w:r>
      <w:r w:rsidRPr="001F66F0">
        <w:t>:</w:t>
      </w:r>
    </w:p>
    <w:p w14:paraId="13A2B869" w14:textId="77777777" w:rsidR="00993A2F" w:rsidRPr="001F66F0" w:rsidRDefault="00993A2F" w:rsidP="00993A2F">
      <w:pPr>
        <w:pStyle w:val="paragraph"/>
      </w:pPr>
      <w:r w:rsidRPr="001F66F0">
        <w:tab/>
        <w:t>(a)</w:t>
      </w:r>
      <w:r w:rsidRPr="001F66F0">
        <w:tab/>
        <w:t>the relevant statistics about applications for stored communications warrants that the agency made during that year; and</w:t>
      </w:r>
    </w:p>
    <w:p w14:paraId="648943CC" w14:textId="77777777" w:rsidR="00993A2F" w:rsidRPr="001F66F0" w:rsidRDefault="00993A2F" w:rsidP="00993A2F">
      <w:pPr>
        <w:pStyle w:val="paragraph"/>
      </w:pPr>
      <w:r w:rsidRPr="001F66F0">
        <w:tab/>
        <w:t>(b)</w:t>
      </w:r>
      <w:r w:rsidRPr="001F66F0">
        <w:tab/>
        <w:t>the relevant statistics about telephone applications for stored communications warrants that the agency made during that year</w:t>
      </w:r>
      <w:r w:rsidR="00E861F3" w:rsidRPr="001F66F0">
        <w:t>; and</w:t>
      </w:r>
    </w:p>
    <w:p w14:paraId="00FAD709" w14:textId="77777777" w:rsidR="00E861F3" w:rsidRPr="001F66F0" w:rsidRDefault="00C65862" w:rsidP="00E861F3">
      <w:pPr>
        <w:pStyle w:val="paragraph"/>
      </w:pPr>
      <w:r w:rsidRPr="001F66F0">
        <w:tab/>
      </w:r>
      <w:r w:rsidR="00E861F3" w:rsidRPr="001F66F0">
        <w:t>(c)</w:t>
      </w:r>
      <w:r w:rsidR="00E861F3" w:rsidRPr="001F66F0">
        <w:tab/>
        <w:t xml:space="preserve">the relevant statistics about </w:t>
      </w:r>
      <w:r w:rsidR="001E20AB" w:rsidRPr="001F66F0">
        <w:t>international assistance applications</w:t>
      </w:r>
      <w:r w:rsidR="00E861F3" w:rsidRPr="001F66F0">
        <w:t xml:space="preserve"> that the agency made during that year; and</w:t>
      </w:r>
    </w:p>
    <w:p w14:paraId="3218134B" w14:textId="77777777" w:rsidR="001E20AB" w:rsidRPr="001F66F0" w:rsidRDefault="001E20AB" w:rsidP="001E20AB">
      <w:pPr>
        <w:pStyle w:val="paragraph"/>
      </w:pPr>
      <w:r w:rsidRPr="001F66F0">
        <w:tab/>
        <w:t>(d)</w:t>
      </w:r>
      <w:r w:rsidRPr="001F66F0">
        <w:tab/>
        <w:t>for each international offence for the agency—the offence (if any), under a law of the Commonwealth, a State or a Territory, that is of the same, or a substantially similar, nature to the international offence.</w:t>
      </w:r>
    </w:p>
    <w:p w14:paraId="60A8DF5D" w14:textId="77777777" w:rsidR="00993A2F" w:rsidRPr="001F66F0" w:rsidRDefault="00993A2F" w:rsidP="00993A2F">
      <w:pPr>
        <w:pStyle w:val="subsection"/>
      </w:pPr>
      <w:r w:rsidRPr="001F66F0">
        <w:tab/>
        <w:t>(2)</w:t>
      </w:r>
      <w:r w:rsidRPr="001F66F0">
        <w:tab/>
        <w:t>The report must set out:</w:t>
      </w:r>
    </w:p>
    <w:p w14:paraId="498DE430" w14:textId="77777777" w:rsidR="00993A2F" w:rsidRPr="001F66F0" w:rsidRDefault="00993A2F" w:rsidP="00993A2F">
      <w:pPr>
        <w:pStyle w:val="paragraph"/>
      </w:pPr>
      <w:r w:rsidRPr="001F66F0">
        <w:tab/>
        <w:t>(a)</w:t>
      </w:r>
      <w:r w:rsidRPr="001F66F0">
        <w:tab/>
        <w:t>the relevant statistics about applications for stored communications warrants that were made during that year; and</w:t>
      </w:r>
    </w:p>
    <w:p w14:paraId="6377EF16" w14:textId="77777777" w:rsidR="00993A2F" w:rsidRPr="001F66F0" w:rsidRDefault="00993A2F" w:rsidP="00993A2F">
      <w:pPr>
        <w:pStyle w:val="paragraph"/>
      </w:pPr>
      <w:r w:rsidRPr="001F66F0">
        <w:tab/>
        <w:t>(b)</w:t>
      </w:r>
      <w:r w:rsidRPr="001F66F0">
        <w:tab/>
        <w:t>the relevant statistics about telephone applications for stored communications warrants that were made during that year; and</w:t>
      </w:r>
    </w:p>
    <w:p w14:paraId="0B1BFD2E" w14:textId="77777777" w:rsidR="00E861F3" w:rsidRPr="001F66F0" w:rsidRDefault="00E861F3" w:rsidP="00E861F3">
      <w:pPr>
        <w:pStyle w:val="paragraph"/>
      </w:pPr>
      <w:r w:rsidRPr="001F66F0">
        <w:tab/>
        <w:t>(ba)</w:t>
      </w:r>
      <w:r w:rsidRPr="001F66F0">
        <w:tab/>
        <w:t xml:space="preserve">the relevant statistics about </w:t>
      </w:r>
      <w:r w:rsidR="001E20AB" w:rsidRPr="001F66F0">
        <w:t>international assistance applications</w:t>
      </w:r>
      <w:r w:rsidRPr="001F66F0">
        <w:t xml:space="preserve"> that were made during that year; and</w:t>
      </w:r>
    </w:p>
    <w:p w14:paraId="4BCC8D8D" w14:textId="77777777" w:rsidR="00993A2F" w:rsidRPr="001F66F0" w:rsidRDefault="00993A2F" w:rsidP="00993A2F">
      <w:pPr>
        <w:pStyle w:val="paragraph"/>
      </w:pPr>
      <w:r w:rsidRPr="001F66F0">
        <w:tab/>
        <w:t>(c)</w:t>
      </w:r>
      <w:r w:rsidRPr="001F66F0">
        <w:tab/>
        <w:t>the relevant statistics about renewal applications made during that year; and</w:t>
      </w:r>
    </w:p>
    <w:p w14:paraId="015F2AC6" w14:textId="77777777" w:rsidR="00993A2F" w:rsidRPr="001F66F0" w:rsidRDefault="00993A2F" w:rsidP="00993A2F">
      <w:pPr>
        <w:pStyle w:val="paragraph"/>
      </w:pPr>
      <w:r w:rsidRPr="001F66F0">
        <w:tab/>
        <w:t>(d)</w:t>
      </w:r>
      <w:r w:rsidRPr="001F66F0">
        <w:tab/>
        <w:t>how many stored communications warrants issued on applications made during that year specified conditions or restrictions relating to access to stored communications under the warrants</w:t>
      </w:r>
      <w:r w:rsidR="00E861F3" w:rsidRPr="001F66F0">
        <w:t>; and</w:t>
      </w:r>
    </w:p>
    <w:p w14:paraId="3AF8AB85" w14:textId="77777777" w:rsidR="001E20AB" w:rsidRPr="001F66F0" w:rsidRDefault="001E20AB" w:rsidP="001E20AB">
      <w:pPr>
        <w:pStyle w:val="paragraph"/>
      </w:pPr>
      <w:r w:rsidRPr="001F66F0">
        <w:tab/>
        <w:t>(e)</w:t>
      </w:r>
      <w:r w:rsidRPr="001F66F0">
        <w:tab/>
        <w:t>for each international offence for each enforcement agency—the offence (if any), under a law of the Commonwealth, a State or a Territory, that is of the same, or a substantially similar, nature to the international offence.</w:t>
      </w:r>
    </w:p>
    <w:p w14:paraId="70D8F2FE" w14:textId="77777777" w:rsidR="001E20AB" w:rsidRPr="001F66F0" w:rsidRDefault="001E20AB" w:rsidP="001E20AB">
      <w:pPr>
        <w:pStyle w:val="subsection"/>
      </w:pPr>
      <w:r w:rsidRPr="001F66F0">
        <w:tab/>
        <w:t>(3)</w:t>
      </w:r>
      <w:r w:rsidRPr="001F66F0">
        <w:tab/>
        <w:t xml:space="preserve">An </w:t>
      </w:r>
      <w:r w:rsidRPr="001F66F0">
        <w:rPr>
          <w:b/>
          <w:i/>
        </w:rPr>
        <w:t>international offence</w:t>
      </w:r>
      <w:r w:rsidRPr="001F66F0">
        <w:t>, for an enforcement agency, is:</w:t>
      </w:r>
    </w:p>
    <w:p w14:paraId="4DEEF23C" w14:textId="77777777" w:rsidR="001E20AB" w:rsidRPr="001F66F0" w:rsidRDefault="001E20AB" w:rsidP="001E20AB">
      <w:pPr>
        <w:pStyle w:val="paragraph"/>
      </w:pPr>
      <w:r w:rsidRPr="001F66F0">
        <w:tab/>
        <w:t>(a)</w:t>
      </w:r>
      <w:r w:rsidRPr="001F66F0">
        <w:tab/>
        <w:t>an offence against a law of a foreign country; or</w:t>
      </w:r>
    </w:p>
    <w:p w14:paraId="62CFBA4B" w14:textId="77777777" w:rsidR="001E20AB" w:rsidRPr="001F66F0" w:rsidRDefault="001E20AB" w:rsidP="001E20AB">
      <w:pPr>
        <w:pStyle w:val="paragraph"/>
      </w:pPr>
      <w:r w:rsidRPr="001F66F0">
        <w:tab/>
        <w:t>(b)</w:t>
      </w:r>
      <w:r w:rsidRPr="001F66F0">
        <w:tab/>
        <w:t>a crime within the jurisdiction of the ICC; or</w:t>
      </w:r>
    </w:p>
    <w:p w14:paraId="562AA88F" w14:textId="77777777" w:rsidR="001E20AB" w:rsidRPr="001F66F0" w:rsidRDefault="001E20AB" w:rsidP="001E20AB">
      <w:pPr>
        <w:pStyle w:val="paragraph"/>
      </w:pPr>
      <w:r w:rsidRPr="001F66F0">
        <w:tab/>
        <w:t>(c)</w:t>
      </w:r>
      <w:r w:rsidRPr="001F66F0">
        <w:tab/>
        <w:t>a War Crimes Tribunal offence;</w:t>
      </w:r>
    </w:p>
    <w:p w14:paraId="3D916392" w14:textId="77777777" w:rsidR="001E20AB" w:rsidRPr="001F66F0" w:rsidRDefault="001E20AB" w:rsidP="001E20AB">
      <w:pPr>
        <w:pStyle w:val="subsection2"/>
      </w:pPr>
      <w:r w:rsidRPr="001F66F0">
        <w:t>in respect of which a stored communications warrant was issued as a result of an international assistance application made by the agency during the year.</w:t>
      </w:r>
    </w:p>
    <w:p w14:paraId="0DA5A7EB" w14:textId="5AA8DDC5" w:rsidR="00993A2F" w:rsidRPr="001F66F0" w:rsidRDefault="00993A2F" w:rsidP="00D555C2">
      <w:pPr>
        <w:pStyle w:val="ActHead5"/>
      </w:pPr>
      <w:bookmarkStart w:id="303" w:name="_Toc87448102"/>
      <w:r w:rsidRPr="00BE5AB6">
        <w:rPr>
          <w:rStyle w:val="CharSectno"/>
        </w:rPr>
        <w:t>163</w:t>
      </w:r>
      <w:r w:rsidRPr="001F66F0">
        <w:t xml:space="preserve">  Report to contain information about effectiveness of warrants</w:t>
      </w:r>
      <w:bookmarkEnd w:id="303"/>
    </w:p>
    <w:p w14:paraId="2727879D" w14:textId="40DC505B" w:rsidR="00993A2F" w:rsidRPr="001F66F0" w:rsidRDefault="00993A2F" w:rsidP="00D555C2">
      <w:pPr>
        <w:pStyle w:val="subsection"/>
        <w:keepNext/>
        <w:keepLines/>
      </w:pPr>
      <w:r w:rsidRPr="001F66F0">
        <w:tab/>
      </w:r>
      <w:r w:rsidRPr="001F66F0">
        <w:tab/>
        <w:t xml:space="preserve">The report must set out, for each </w:t>
      </w:r>
      <w:r w:rsidR="00700A01" w:rsidRPr="001F66F0">
        <w:t>criminal law</w:t>
      </w:r>
      <w:r w:rsidR="00BE5AB6">
        <w:noBreakHyphen/>
      </w:r>
      <w:r w:rsidR="00700A01" w:rsidRPr="001F66F0">
        <w:t>enforcement agency</w:t>
      </w:r>
      <w:r w:rsidRPr="001F66F0">
        <w:t>:</w:t>
      </w:r>
    </w:p>
    <w:p w14:paraId="328A5014" w14:textId="77777777" w:rsidR="00993A2F" w:rsidRPr="001F66F0" w:rsidRDefault="00993A2F" w:rsidP="00D555C2">
      <w:pPr>
        <w:pStyle w:val="paragraph"/>
        <w:keepNext/>
        <w:keepLines/>
      </w:pPr>
      <w:r w:rsidRPr="001F66F0">
        <w:tab/>
        <w:t>(a)</w:t>
      </w:r>
      <w:r w:rsidRPr="001F66F0">
        <w:tab/>
        <w:t>how many arrests were made during that year on the basis of information that was, or included, lawfully accessed information; and</w:t>
      </w:r>
    </w:p>
    <w:p w14:paraId="7F2ED206" w14:textId="77777777" w:rsidR="00993A2F" w:rsidRPr="001F66F0" w:rsidRDefault="00993A2F" w:rsidP="00993A2F">
      <w:pPr>
        <w:pStyle w:val="paragraph"/>
      </w:pPr>
      <w:r w:rsidRPr="001F66F0">
        <w:tab/>
        <w:t>(b)</w:t>
      </w:r>
      <w:r w:rsidRPr="001F66F0">
        <w:tab/>
        <w:t>how many proceedings ended during that year that were proceedings in which, according to the records of the agency, lawfully accessed information was given in evidence.</w:t>
      </w:r>
    </w:p>
    <w:p w14:paraId="423C2A50" w14:textId="5B089C7B" w:rsidR="001E20AB" w:rsidRPr="001F66F0" w:rsidRDefault="001E20AB" w:rsidP="001E20AB">
      <w:pPr>
        <w:pStyle w:val="ActHead5"/>
      </w:pPr>
      <w:bookmarkStart w:id="304" w:name="_Toc87448103"/>
      <w:r w:rsidRPr="00BE5AB6">
        <w:rPr>
          <w:rStyle w:val="CharSectno"/>
        </w:rPr>
        <w:t>163A</w:t>
      </w:r>
      <w:r w:rsidRPr="001F66F0">
        <w:t xml:space="preserve">  Report regarding international requests</w:t>
      </w:r>
      <w:bookmarkEnd w:id="304"/>
    </w:p>
    <w:p w14:paraId="19301BE7" w14:textId="77777777" w:rsidR="001E20AB" w:rsidRPr="001F66F0" w:rsidRDefault="001E20AB" w:rsidP="001E20AB">
      <w:pPr>
        <w:pStyle w:val="subsection"/>
      </w:pPr>
      <w:r w:rsidRPr="001F66F0">
        <w:tab/>
      </w:r>
      <w:r w:rsidRPr="001F66F0">
        <w:tab/>
        <w:t>The report must set out the number of occasions on which lawfully accessed information or stored communications warrant information was communicated under subsection</w:t>
      </w:r>
      <w:r w:rsidR="005039E3" w:rsidRPr="001F66F0">
        <w:t> </w:t>
      </w:r>
      <w:r w:rsidRPr="001F66F0">
        <w:t>139(1) or section</w:t>
      </w:r>
      <w:r w:rsidR="005039E3" w:rsidRPr="001F66F0">
        <w:t> </w:t>
      </w:r>
      <w:r w:rsidRPr="001F66F0">
        <w:t>142 to any of the following:</w:t>
      </w:r>
    </w:p>
    <w:p w14:paraId="65AB226A" w14:textId="77777777" w:rsidR="001E20AB" w:rsidRPr="001F66F0" w:rsidRDefault="001E20AB" w:rsidP="001E20AB">
      <w:pPr>
        <w:pStyle w:val="paragraph"/>
      </w:pPr>
      <w:r w:rsidRPr="001F66F0">
        <w:tab/>
        <w:t>(a)</w:t>
      </w:r>
      <w:r w:rsidRPr="001F66F0">
        <w:tab/>
        <w:t>a foreign country;</w:t>
      </w:r>
    </w:p>
    <w:p w14:paraId="715430DE" w14:textId="77777777" w:rsidR="001E20AB" w:rsidRPr="001F66F0" w:rsidRDefault="001E20AB" w:rsidP="001E20AB">
      <w:pPr>
        <w:pStyle w:val="paragraph"/>
      </w:pPr>
      <w:r w:rsidRPr="001F66F0">
        <w:tab/>
        <w:t>(b)</w:t>
      </w:r>
      <w:r w:rsidRPr="001F66F0">
        <w:tab/>
        <w:t>the International Criminal Court;</w:t>
      </w:r>
    </w:p>
    <w:p w14:paraId="45E3B839" w14:textId="77777777" w:rsidR="001E20AB" w:rsidRPr="001F66F0" w:rsidRDefault="001E20AB" w:rsidP="001E20AB">
      <w:pPr>
        <w:pStyle w:val="paragraph"/>
      </w:pPr>
      <w:r w:rsidRPr="001F66F0">
        <w:tab/>
        <w:t>(c)</w:t>
      </w:r>
      <w:r w:rsidRPr="001F66F0">
        <w:tab/>
        <w:t>a War Crimes Tribunal;</w:t>
      </w:r>
    </w:p>
    <w:p w14:paraId="4C1F3B0C" w14:textId="48E410C8" w:rsidR="001E20AB" w:rsidRPr="001F66F0" w:rsidRDefault="001E20AB" w:rsidP="001E20AB">
      <w:pPr>
        <w:pStyle w:val="subsection2"/>
      </w:pPr>
      <w:r w:rsidRPr="001F66F0">
        <w:t xml:space="preserve">for a purpose connected with an authorisation referred to in </w:t>
      </w:r>
      <w:r w:rsidR="00BE5AB6">
        <w:t>paragraph 1</w:t>
      </w:r>
      <w:r w:rsidRPr="001F66F0">
        <w:t>39(2)(e).</w:t>
      </w:r>
    </w:p>
    <w:p w14:paraId="65291B1E" w14:textId="1FFB35B4" w:rsidR="00993A2F" w:rsidRPr="001F66F0" w:rsidRDefault="00993A2F" w:rsidP="00DD1FDB">
      <w:pPr>
        <w:pStyle w:val="ActHead3"/>
        <w:pageBreakBefore/>
      </w:pPr>
      <w:bookmarkStart w:id="305" w:name="_Toc87448104"/>
      <w:r w:rsidRPr="00BE5AB6">
        <w:rPr>
          <w:rStyle w:val="CharDivNo"/>
        </w:rPr>
        <w:t>Division</w:t>
      </w:r>
      <w:r w:rsidR="005039E3" w:rsidRPr="00BE5AB6">
        <w:rPr>
          <w:rStyle w:val="CharDivNo"/>
        </w:rPr>
        <w:t> </w:t>
      </w:r>
      <w:r w:rsidRPr="00BE5AB6">
        <w:rPr>
          <w:rStyle w:val="CharDivNo"/>
        </w:rPr>
        <w:t>3</w:t>
      </w:r>
      <w:r w:rsidRPr="001F66F0">
        <w:t>—</w:t>
      </w:r>
      <w:r w:rsidRPr="00BE5AB6">
        <w:rPr>
          <w:rStyle w:val="CharDivText"/>
        </w:rPr>
        <w:t>Provisions about annual reports</w:t>
      </w:r>
      <w:bookmarkEnd w:id="305"/>
    </w:p>
    <w:p w14:paraId="75022CFB" w14:textId="2F6E5866" w:rsidR="00993A2F" w:rsidRPr="001F66F0" w:rsidRDefault="00993A2F" w:rsidP="00993A2F">
      <w:pPr>
        <w:pStyle w:val="ActHead5"/>
      </w:pPr>
      <w:bookmarkStart w:id="306" w:name="_Toc87448105"/>
      <w:r w:rsidRPr="00BE5AB6">
        <w:rPr>
          <w:rStyle w:val="CharSectno"/>
        </w:rPr>
        <w:t>164</w:t>
      </w:r>
      <w:r w:rsidRPr="001F66F0">
        <w:t xml:space="preserve">  Annual reports</w:t>
      </w:r>
      <w:bookmarkEnd w:id="306"/>
    </w:p>
    <w:p w14:paraId="6F848647" w14:textId="77777777" w:rsidR="00993A2F" w:rsidRPr="001F66F0" w:rsidRDefault="00993A2F" w:rsidP="00993A2F">
      <w:pPr>
        <w:pStyle w:val="subsection"/>
      </w:pPr>
      <w:r w:rsidRPr="001F66F0">
        <w:tab/>
        <w:t>(1)</w:t>
      </w:r>
      <w:r w:rsidRPr="001F66F0">
        <w:tab/>
        <w:t>The Minister must cause a copy of a report under Division</w:t>
      </w:r>
      <w:r w:rsidR="005039E3" w:rsidRPr="001F66F0">
        <w:t> </w:t>
      </w:r>
      <w:r w:rsidRPr="001F66F0">
        <w:t>2 to be laid before each House of the Parliament within 15 sitting days of that House after the report is prepared.</w:t>
      </w:r>
    </w:p>
    <w:p w14:paraId="4A203D9D" w14:textId="77777777" w:rsidR="00993A2F" w:rsidRPr="001F66F0" w:rsidRDefault="00993A2F" w:rsidP="00993A2F">
      <w:pPr>
        <w:pStyle w:val="subsection"/>
      </w:pPr>
      <w:r w:rsidRPr="001F66F0">
        <w:tab/>
        <w:t>(2)</w:t>
      </w:r>
      <w:r w:rsidRPr="001F66F0">
        <w:tab/>
        <w:t>A report under Division</w:t>
      </w:r>
      <w:r w:rsidR="005039E3" w:rsidRPr="001F66F0">
        <w:t> </w:t>
      </w:r>
      <w:r w:rsidRPr="001F66F0">
        <w:t>2 must not be made in a manner that is likely to enable the identification of a person.</w:t>
      </w:r>
    </w:p>
    <w:p w14:paraId="51E8988F" w14:textId="77777777" w:rsidR="00993A2F" w:rsidRPr="001F66F0" w:rsidRDefault="00993A2F" w:rsidP="00993A2F">
      <w:pPr>
        <w:pStyle w:val="subsection"/>
      </w:pPr>
      <w:r w:rsidRPr="001F66F0">
        <w:tab/>
        <w:t>(3)</w:t>
      </w:r>
      <w:r w:rsidRPr="001F66F0">
        <w:tab/>
        <w:t>For the purposes of section</w:t>
      </w:r>
      <w:r w:rsidR="005039E3" w:rsidRPr="001F66F0">
        <w:t> </w:t>
      </w:r>
      <w:r w:rsidRPr="001F66F0">
        <w:t xml:space="preserve">34C of the </w:t>
      </w:r>
      <w:r w:rsidRPr="001F66F0">
        <w:rPr>
          <w:i/>
        </w:rPr>
        <w:t>Acts Interpretation Act 1901</w:t>
      </w:r>
      <w:r w:rsidRPr="001F66F0">
        <w:t>, a report that Division</w:t>
      </w:r>
      <w:r w:rsidR="005039E3" w:rsidRPr="001F66F0">
        <w:t> </w:t>
      </w:r>
      <w:r w:rsidRPr="001F66F0">
        <w:t>2 requires to be prepared as soon as practicable after 30</w:t>
      </w:r>
      <w:r w:rsidR="005039E3" w:rsidRPr="001F66F0">
        <w:t> </w:t>
      </w:r>
      <w:r w:rsidRPr="001F66F0">
        <w:t>June in a calendar year is taken to be a periodic report:</w:t>
      </w:r>
    </w:p>
    <w:p w14:paraId="63318EB2" w14:textId="77777777" w:rsidR="00993A2F" w:rsidRPr="001F66F0" w:rsidRDefault="00993A2F" w:rsidP="00993A2F">
      <w:pPr>
        <w:pStyle w:val="paragraph"/>
      </w:pPr>
      <w:r w:rsidRPr="001F66F0">
        <w:tab/>
        <w:t>(a)</w:t>
      </w:r>
      <w:r w:rsidRPr="001F66F0">
        <w:tab/>
        <w:t>that this Act requires a person to give to the Minister; and</w:t>
      </w:r>
    </w:p>
    <w:p w14:paraId="7F3C4051" w14:textId="670CBC7E" w:rsidR="00993A2F" w:rsidRPr="001F66F0" w:rsidRDefault="00993A2F" w:rsidP="00993A2F">
      <w:pPr>
        <w:pStyle w:val="paragraph"/>
      </w:pPr>
      <w:r w:rsidRPr="001F66F0">
        <w:tab/>
        <w:t>(b)</w:t>
      </w:r>
      <w:r w:rsidRPr="001F66F0">
        <w:tab/>
        <w:t>that relates to the administration of Parts</w:t>
      </w:r>
      <w:r w:rsidR="005039E3" w:rsidRPr="001F66F0">
        <w:t> </w:t>
      </w:r>
      <w:r w:rsidRPr="001F66F0">
        <w:t>3</w:t>
      </w:r>
      <w:r w:rsidR="00BE5AB6">
        <w:noBreakHyphen/>
      </w:r>
      <w:r w:rsidRPr="001F66F0">
        <w:t>3, 3</w:t>
      </w:r>
      <w:r w:rsidR="00BE5AB6">
        <w:noBreakHyphen/>
      </w:r>
      <w:r w:rsidRPr="001F66F0">
        <w:t>4 and 3</w:t>
      </w:r>
      <w:r w:rsidR="00BE5AB6">
        <w:noBreakHyphen/>
      </w:r>
      <w:r w:rsidRPr="001F66F0">
        <w:t>5 during the year ending on that 30</w:t>
      </w:r>
      <w:r w:rsidR="005039E3" w:rsidRPr="001F66F0">
        <w:t> </w:t>
      </w:r>
      <w:r w:rsidRPr="001F66F0">
        <w:t>June.</w:t>
      </w:r>
    </w:p>
    <w:p w14:paraId="457C54B8" w14:textId="4457A8BC" w:rsidR="00993A2F" w:rsidRPr="001F66F0" w:rsidRDefault="0053426C" w:rsidP="00DD1FDB">
      <w:pPr>
        <w:pStyle w:val="ActHead2"/>
        <w:pageBreakBefore/>
      </w:pPr>
      <w:bookmarkStart w:id="307" w:name="_Toc87448106"/>
      <w:r w:rsidRPr="00BE5AB6">
        <w:rPr>
          <w:rStyle w:val="CharPartNo"/>
        </w:rPr>
        <w:t>Part 3</w:t>
      </w:r>
      <w:r w:rsidR="00BE5AB6" w:rsidRPr="00BE5AB6">
        <w:rPr>
          <w:rStyle w:val="CharPartNo"/>
        </w:rPr>
        <w:noBreakHyphen/>
      </w:r>
      <w:r w:rsidR="00993A2F" w:rsidRPr="00BE5AB6">
        <w:rPr>
          <w:rStyle w:val="CharPartNo"/>
        </w:rPr>
        <w:t>7</w:t>
      </w:r>
      <w:r w:rsidR="00993A2F" w:rsidRPr="001F66F0">
        <w:t>—</w:t>
      </w:r>
      <w:r w:rsidR="00993A2F" w:rsidRPr="00BE5AB6">
        <w:rPr>
          <w:rStyle w:val="CharPartText"/>
        </w:rPr>
        <w:t>Civil remedies</w:t>
      </w:r>
      <w:bookmarkEnd w:id="307"/>
    </w:p>
    <w:p w14:paraId="4DCAE2E5" w14:textId="77777777" w:rsidR="00A436B7" w:rsidRPr="001F66F0" w:rsidRDefault="00A436B7" w:rsidP="00A436B7">
      <w:pPr>
        <w:pStyle w:val="Header"/>
      </w:pPr>
      <w:r w:rsidRPr="00BE5AB6">
        <w:rPr>
          <w:rStyle w:val="CharDivNo"/>
        </w:rPr>
        <w:t xml:space="preserve"> </w:t>
      </w:r>
      <w:r w:rsidRPr="00BE5AB6">
        <w:rPr>
          <w:rStyle w:val="CharDivText"/>
        </w:rPr>
        <w:t xml:space="preserve"> </w:t>
      </w:r>
    </w:p>
    <w:p w14:paraId="7B6F530A" w14:textId="277B7414" w:rsidR="00993A2F" w:rsidRPr="001F66F0" w:rsidRDefault="00993A2F" w:rsidP="00993A2F">
      <w:pPr>
        <w:pStyle w:val="ActHead5"/>
      </w:pPr>
      <w:bookmarkStart w:id="308" w:name="_Toc87448107"/>
      <w:r w:rsidRPr="00BE5AB6">
        <w:rPr>
          <w:rStyle w:val="CharSectno"/>
        </w:rPr>
        <w:t>165</w:t>
      </w:r>
      <w:r w:rsidRPr="001F66F0">
        <w:t xml:space="preserve">  Civil remedies—unlawful access or communication</w:t>
      </w:r>
      <w:bookmarkEnd w:id="308"/>
    </w:p>
    <w:p w14:paraId="78D19D64" w14:textId="77777777" w:rsidR="00993A2F" w:rsidRPr="001F66F0" w:rsidRDefault="00993A2F" w:rsidP="00993A2F">
      <w:pPr>
        <w:pStyle w:val="SubsectionHead"/>
      </w:pPr>
      <w:r w:rsidRPr="001F66F0">
        <w:t>When section applies</w:t>
      </w:r>
    </w:p>
    <w:p w14:paraId="1C9001C9" w14:textId="77777777" w:rsidR="00993A2F" w:rsidRPr="001F66F0" w:rsidRDefault="00993A2F" w:rsidP="00993A2F">
      <w:pPr>
        <w:pStyle w:val="subsection"/>
      </w:pPr>
      <w:r w:rsidRPr="001F66F0">
        <w:tab/>
        <w:t>(1)</w:t>
      </w:r>
      <w:r w:rsidRPr="001F66F0">
        <w:tab/>
        <w:t>This section applies to an accessing of a stored communication if the access was in contravention of subsection</w:t>
      </w:r>
      <w:r w:rsidR="005039E3" w:rsidRPr="001F66F0">
        <w:t> </w:t>
      </w:r>
      <w:r w:rsidRPr="001F66F0">
        <w:t>108(1).</w:t>
      </w:r>
    </w:p>
    <w:p w14:paraId="5BA14A9E" w14:textId="77777777" w:rsidR="00993A2F" w:rsidRPr="001F66F0" w:rsidRDefault="00993A2F" w:rsidP="00993A2F">
      <w:pPr>
        <w:pStyle w:val="SubsectionHead"/>
      </w:pPr>
      <w:r w:rsidRPr="001F66F0">
        <w:t>Aggrieved person</w:t>
      </w:r>
    </w:p>
    <w:p w14:paraId="55B87DFE" w14:textId="77777777" w:rsidR="00993A2F" w:rsidRPr="001F66F0" w:rsidRDefault="00993A2F" w:rsidP="00993A2F">
      <w:pPr>
        <w:pStyle w:val="subsection"/>
      </w:pPr>
      <w:r w:rsidRPr="001F66F0">
        <w:tab/>
        <w:t>(2)</w:t>
      </w:r>
      <w:r w:rsidRPr="001F66F0">
        <w:tab/>
        <w:t xml:space="preserve">For the purposes of this section, a person is an </w:t>
      </w:r>
      <w:r w:rsidRPr="001F66F0">
        <w:rPr>
          <w:b/>
          <w:i/>
        </w:rPr>
        <w:t>aggrieved person</w:t>
      </w:r>
      <w:r w:rsidRPr="001F66F0">
        <w:t xml:space="preserve"> if, and only if:</w:t>
      </w:r>
    </w:p>
    <w:p w14:paraId="21C65703" w14:textId="77777777" w:rsidR="00993A2F" w:rsidRPr="001F66F0" w:rsidRDefault="00993A2F" w:rsidP="00993A2F">
      <w:pPr>
        <w:pStyle w:val="paragraph"/>
      </w:pPr>
      <w:r w:rsidRPr="001F66F0">
        <w:tab/>
        <w:t>(a)</w:t>
      </w:r>
      <w:r w:rsidRPr="001F66F0">
        <w:tab/>
        <w:t>the person was a party to the communication; or</w:t>
      </w:r>
    </w:p>
    <w:p w14:paraId="5104CA7B" w14:textId="77777777" w:rsidR="00993A2F" w:rsidRPr="001F66F0" w:rsidRDefault="00993A2F" w:rsidP="00993A2F">
      <w:pPr>
        <w:pStyle w:val="paragraph"/>
      </w:pPr>
      <w:r w:rsidRPr="001F66F0">
        <w:tab/>
        <w:t>(b)</w:t>
      </w:r>
      <w:r w:rsidRPr="001F66F0">
        <w:tab/>
        <w:t>the communication was made on the person’s behalf.</w:t>
      </w:r>
    </w:p>
    <w:p w14:paraId="3FD8B9F5" w14:textId="77777777" w:rsidR="00993A2F" w:rsidRPr="001F66F0" w:rsidRDefault="00993A2F" w:rsidP="00993A2F">
      <w:pPr>
        <w:pStyle w:val="SubsectionHead"/>
      </w:pPr>
      <w:r w:rsidRPr="001F66F0">
        <w:t>Access—civil court remedy</w:t>
      </w:r>
    </w:p>
    <w:p w14:paraId="7862CDB5" w14:textId="77777777" w:rsidR="00993A2F" w:rsidRPr="001F66F0" w:rsidRDefault="00993A2F" w:rsidP="00993A2F">
      <w:pPr>
        <w:pStyle w:val="subsection"/>
      </w:pPr>
      <w:r w:rsidRPr="001F66F0">
        <w:tab/>
        <w:t>(3)</w:t>
      </w:r>
      <w:r w:rsidRPr="001F66F0">
        <w:tab/>
        <w:t>If a person (the</w:t>
      </w:r>
      <w:r w:rsidRPr="001F66F0">
        <w:rPr>
          <w:b/>
          <w:i/>
        </w:rPr>
        <w:t xml:space="preserve"> defendant</w:t>
      </w:r>
      <w:r w:rsidRPr="001F66F0">
        <w:t>):</w:t>
      </w:r>
    </w:p>
    <w:p w14:paraId="017A9391" w14:textId="77777777" w:rsidR="00993A2F" w:rsidRPr="001F66F0" w:rsidRDefault="00993A2F" w:rsidP="00993A2F">
      <w:pPr>
        <w:pStyle w:val="paragraph"/>
      </w:pPr>
      <w:r w:rsidRPr="001F66F0">
        <w:tab/>
        <w:t>(a)</w:t>
      </w:r>
      <w:r w:rsidRPr="001F66F0">
        <w:tab/>
        <w:t>so accessed the communication; or</w:t>
      </w:r>
    </w:p>
    <w:p w14:paraId="567BCA10" w14:textId="625875AD" w:rsidR="00993A2F" w:rsidRPr="001F66F0" w:rsidRDefault="00993A2F" w:rsidP="00993A2F">
      <w:pPr>
        <w:pStyle w:val="paragraph"/>
      </w:pPr>
      <w:r w:rsidRPr="001F66F0">
        <w:tab/>
        <w:t>(b)</w:t>
      </w:r>
      <w:r w:rsidRPr="001F66F0">
        <w:tab/>
        <w:t>did an act or thing referred to in sub</w:t>
      </w:r>
      <w:r w:rsidR="00BE5AB6">
        <w:t>paragraph 1</w:t>
      </w:r>
      <w:r w:rsidRPr="001F66F0">
        <w:t>08(1)(a)(ii) or (iii) in relation to the access;</w:t>
      </w:r>
    </w:p>
    <w:p w14:paraId="66039DFB" w14:textId="77777777" w:rsidR="00993A2F" w:rsidRPr="001F66F0" w:rsidRDefault="00993A2F" w:rsidP="00993A2F">
      <w:pPr>
        <w:pStyle w:val="subsection2"/>
      </w:pPr>
      <w:r w:rsidRPr="001F66F0">
        <w:t>the Federal Court of Australia or a court of a State or Territory may, on the application of an aggrieved person, grant the aggrieved person remedial relief in respect of the access by making such orders against the defendant as the court considers appropriate.</w:t>
      </w:r>
    </w:p>
    <w:p w14:paraId="33D08724" w14:textId="77777777" w:rsidR="00993A2F" w:rsidRPr="001F66F0" w:rsidRDefault="00993A2F" w:rsidP="00993A2F">
      <w:pPr>
        <w:pStyle w:val="notetext"/>
      </w:pPr>
      <w:r w:rsidRPr="001F66F0">
        <w:t>Note:</w:t>
      </w:r>
      <w:r w:rsidRPr="001F66F0">
        <w:tab/>
        <w:t>Subparagraphs</w:t>
      </w:r>
      <w:r w:rsidR="005039E3" w:rsidRPr="001F66F0">
        <w:t> </w:t>
      </w:r>
      <w:r w:rsidRPr="001F66F0">
        <w:t>108(1)(a)(ii) and (iii) deal with the authorisation or enabling of access etc.</w:t>
      </w:r>
    </w:p>
    <w:p w14:paraId="61DD4B90" w14:textId="77777777" w:rsidR="00993A2F" w:rsidRPr="001F66F0" w:rsidRDefault="00993A2F" w:rsidP="00993A2F">
      <w:pPr>
        <w:pStyle w:val="SubsectionHead"/>
      </w:pPr>
      <w:r w:rsidRPr="001F66F0">
        <w:t>Communication—civil court remedy</w:t>
      </w:r>
    </w:p>
    <w:p w14:paraId="01A8CB34" w14:textId="77777777" w:rsidR="00993A2F" w:rsidRPr="001F66F0" w:rsidRDefault="00993A2F" w:rsidP="00993A2F">
      <w:pPr>
        <w:pStyle w:val="subsection"/>
      </w:pPr>
      <w:r w:rsidRPr="001F66F0">
        <w:tab/>
        <w:t>(4)</w:t>
      </w:r>
      <w:r w:rsidRPr="001F66F0">
        <w:tab/>
        <w:t>If:</w:t>
      </w:r>
    </w:p>
    <w:p w14:paraId="43882EFB" w14:textId="77777777" w:rsidR="00993A2F" w:rsidRPr="001F66F0" w:rsidRDefault="00993A2F" w:rsidP="00993A2F">
      <w:pPr>
        <w:pStyle w:val="paragraph"/>
      </w:pPr>
      <w:r w:rsidRPr="001F66F0">
        <w:tab/>
        <w:t>(a)</w:t>
      </w:r>
      <w:r w:rsidRPr="001F66F0">
        <w:tab/>
        <w:t>information was obtained by accessing the communication; and</w:t>
      </w:r>
    </w:p>
    <w:p w14:paraId="5A7F29A7" w14:textId="77777777" w:rsidR="00993A2F" w:rsidRPr="001F66F0" w:rsidRDefault="00993A2F" w:rsidP="00993A2F">
      <w:pPr>
        <w:pStyle w:val="paragraph"/>
      </w:pPr>
      <w:r w:rsidRPr="001F66F0">
        <w:tab/>
        <w:t>(b)</w:t>
      </w:r>
      <w:r w:rsidRPr="001F66F0">
        <w:tab/>
        <w:t>a person (the</w:t>
      </w:r>
      <w:r w:rsidRPr="001F66F0">
        <w:rPr>
          <w:b/>
          <w:i/>
        </w:rPr>
        <w:t xml:space="preserve"> defendant</w:t>
      </w:r>
      <w:r w:rsidRPr="001F66F0">
        <w:t>) communicated the information to another person in contravention of section</w:t>
      </w:r>
      <w:r w:rsidR="005039E3" w:rsidRPr="001F66F0">
        <w:t> </w:t>
      </w:r>
      <w:r w:rsidRPr="001F66F0">
        <w:t>133;</w:t>
      </w:r>
    </w:p>
    <w:p w14:paraId="5B6DC222" w14:textId="77777777" w:rsidR="00993A2F" w:rsidRPr="001F66F0" w:rsidRDefault="00993A2F" w:rsidP="00993A2F">
      <w:pPr>
        <w:pStyle w:val="subsection2"/>
      </w:pPr>
      <w:r w:rsidRPr="001F66F0">
        <w:t>the Federal Court of Australia or a court of a State or Territory may, on the application of an aggrieved person, grant the aggrieved person remedial relief in respect of the communication of the information by making such orders against the defendant as the court considers appropriate.</w:t>
      </w:r>
    </w:p>
    <w:p w14:paraId="1CBD83B8" w14:textId="77777777" w:rsidR="00993A2F" w:rsidRPr="001F66F0" w:rsidRDefault="00993A2F" w:rsidP="00993A2F">
      <w:pPr>
        <w:pStyle w:val="SubsectionHead"/>
      </w:pPr>
      <w:r w:rsidRPr="001F66F0">
        <w:t>Access—criminal court remedy</w:t>
      </w:r>
    </w:p>
    <w:p w14:paraId="2D72FCDE" w14:textId="77777777" w:rsidR="00993A2F" w:rsidRPr="001F66F0" w:rsidRDefault="00993A2F" w:rsidP="00993A2F">
      <w:pPr>
        <w:pStyle w:val="subsection"/>
      </w:pPr>
      <w:r w:rsidRPr="001F66F0">
        <w:tab/>
        <w:t>(5)</w:t>
      </w:r>
      <w:r w:rsidRPr="001F66F0">
        <w:tab/>
        <w:t xml:space="preserve">If a court convicts a person (the </w:t>
      </w:r>
      <w:r w:rsidRPr="001F66F0">
        <w:rPr>
          <w:b/>
          <w:i/>
        </w:rPr>
        <w:t>defendant</w:t>
      </w:r>
      <w:r w:rsidRPr="001F66F0">
        <w:t>) of an offence against subsection</w:t>
      </w:r>
      <w:r w:rsidR="005039E3" w:rsidRPr="001F66F0">
        <w:t> </w:t>
      </w:r>
      <w:r w:rsidRPr="001F66F0">
        <w:t>108(1) constituted by:</w:t>
      </w:r>
    </w:p>
    <w:p w14:paraId="2F5B8E04" w14:textId="77777777" w:rsidR="00993A2F" w:rsidRPr="001F66F0" w:rsidRDefault="00993A2F" w:rsidP="00993A2F">
      <w:pPr>
        <w:pStyle w:val="paragraph"/>
      </w:pPr>
      <w:r w:rsidRPr="001F66F0">
        <w:tab/>
        <w:t>(a)</w:t>
      </w:r>
      <w:r w:rsidRPr="001F66F0">
        <w:tab/>
        <w:t>the access; or</w:t>
      </w:r>
    </w:p>
    <w:p w14:paraId="66640039" w14:textId="0A3C7F33" w:rsidR="00993A2F" w:rsidRPr="001F66F0" w:rsidRDefault="00993A2F" w:rsidP="00993A2F">
      <w:pPr>
        <w:pStyle w:val="paragraph"/>
      </w:pPr>
      <w:r w:rsidRPr="001F66F0">
        <w:tab/>
        <w:t>(b)</w:t>
      </w:r>
      <w:r w:rsidRPr="001F66F0">
        <w:tab/>
        <w:t>the doing of an act or thing referred to in sub</w:t>
      </w:r>
      <w:r w:rsidR="00BE5AB6">
        <w:t>paragraph 1</w:t>
      </w:r>
      <w:r w:rsidRPr="001F66F0">
        <w:t>08(1)(a)(ii) or (iii) in relation to the access;</w:t>
      </w:r>
    </w:p>
    <w:p w14:paraId="25698391" w14:textId="77777777" w:rsidR="00993A2F" w:rsidRPr="001F66F0" w:rsidRDefault="00993A2F" w:rsidP="00993A2F">
      <w:pPr>
        <w:pStyle w:val="subsection2"/>
      </w:pPr>
      <w:r w:rsidRPr="001F66F0">
        <w:t>the court may, on the application of an aggrieved person, grant the aggrieved person remedial relief in respect of the access by making such orders against the defendant as the court considers appropriate.</w:t>
      </w:r>
    </w:p>
    <w:p w14:paraId="5BE92AFD" w14:textId="77777777" w:rsidR="00993A2F" w:rsidRPr="001F66F0" w:rsidRDefault="00993A2F" w:rsidP="00993A2F">
      <w:pPr>
        <w:pStyle w:val="notetext"/>
      </w:pPr>
      <w:r w:rsidRPr="001F66F0">
        <w:t>Note:</w:t>
      </w:r>
      <w:r w:rsidRPr="001F66F0">
        <w:tab/>
        <w:t>Subparagraphs</w:t>
      </w:r>
      <w:r w:rsidR="005039E3" w:rsidRPr="001F66F0">
        <w:t> </w:t>
      </w:r>
      <w:r w:rsidRPr="001F66F0">
        <w:t>108(1)(a)(ii) and (iii) deal with the authorisation or enabling of access etc.</w:t>
      </w:r>
    </w:p>
    <w:p w14:paraId="1B231988" w14:textId="77777777" w:rsidR="00993A2F" w:rsidRPr="001F66F0" w:rsidRDefault="00993A2F" w:rsidP="00993A2F">
      <w:pPr>
        <w:pStyle w:val="SubsectionHead"/>
      </w:pPr>
      <w:r w:rsidRPr="001F66F0">
        <w:t>Communication—criminal court remedy</w:t>
      </w:r>
    </w:p>
    <w:p w14:paraId="2C974648" w14:textId="77777777" w:rsidR="00993A2F" w:rsidRPr="001F66F0" w:rsidRDefault="00993A2F" w:rsidP="00993A2F">
      <w:pPr>
        <w:pStyle w:val="subsection"/>
      </w:pPr>
      <w:r w:rsidRPr="001F66F0">
        <w:tab/>
        <w:t>(6)</w:t>
      </w:r>
      <w:r w:rsidRPr="001F66F0">
        <w:tab/>
        <w:t>If:</w:t>
      </w:r>
    </w:p>
    <w:p w14:paraId="427003C2" w14:textId="77777777" w:rsidR="00993A2F" w:rsidRPr="001F66F0" w:rsidRDefault="00993A2F" w:rsidP="00993A2F">
      <w:pPr>
        <w:pStyle w:val="paragraph"/>
      </w:pPr>
      <w:r w:rsidRPr="001F66F0">
        <w:tab/>
        <w:t>(a)</w:t>
      </w:r>
      <w:r w:rsidRPr="001F66F0">
        <w:tab/>
        <w:t>information was obtained by accessing the communication; and</w:t>
      </w:r>
    </w:p>
    <w:p w14:paraId="5E4D0DE1" w14:textId="77777777" w:rsidR="00993A2F" w:rsidRPr="001F66F0" w:rsidRDefault="00993A2F" w:rsidP="00993A2F">
      <w:pPr>
        <w:pStyle w:val="paragraph"/>
      </w:pPr>
      <w:r w:rsidRPr="001F66F0">
        <w:tab/>
        <w:t>(b)</w:t>
      </w:r>
      <w:r w:rsidRPr="001F66F0">
        <w:tab/>
        <w:t>the information was communicated to a person in contravention of section</w:t>
      </w:r>
      <w:r w:rsidR="005039E3" w:rsidRPr="001F66F0">
        <w:t> </w:t>
      </w:r>
      <w:r w:rsidRPr="001F66F0">
        <w:t>133; and</w:t>
      </w:r>
    </w:p>
    <w:p w14:paraId="4D1A59DD" w14:textId="77777777" w:rsidR="00993A2F" w:rsidRPr="001F66F0" w:rsidRDefault="00993A2F" w:rsidP="00993A2F">
      <w:pPr>
        <w:pStyle w:val="paragraph"/>
      </w:pPr>
      <w:r w:rsidRPr="001F66F0">
        <w:tab/>
        <w:t>(c)</w:t>
      </w:r>
      <w:r w:rsidRPr="001F66F0">
        <w:tab/>
        <w:t xml:space="preserve">a court convicts a person (in this subsection called the </w:t>
      </w:r>
      <w:r w:rsidRPr="001F66F0">
        <w:rPr>
          <w:b/>
          <w:i/>
        </w:rPr>
        <w:t>defendant</w:t>
      </w:r>
      <w:r w:rsidRPr="001F66F0">
        <w:t>) of an offence against section</w:t>
      </w:r>
      <w:r w:rsidR="005039E3" w:rsidRPr="001F66F0">
        <w:t> </w:t>
      </w:r>
      <w:r w:rsidRPr="001F66F0">
        <w:t>133 constituted by the communication of the information;</w:t>
      </w:r>
    </w:p>
    <w:p w14:paraId="06F6470F" w14:textId="77777777" w:rsidR="00993A2F" w:rsidRPr="001F66F0" w:rsidRDefault="00993A2F" w:rsidP="00993A2F">
      <w:pPr>
        <w:pStyle w:val="subsection2"/>
      </w:pPr>
      <w:r w:rsidRPr="001F66F0">
        <w:t>the court may, on the application of an aggrieved person, grant the aggrieved person remedial relief in respect of the communication of the information by making such orders against the defendant as the court considers appropriate.</w:t>
      </w:r>
    </w:p>
    <w:p w14:paraId="3110C0C6" w14:textId="77777777" w:rsidR="00993A2F" w:rsidRPr="001F66F0" w:rsidRDefault="00993A2F" w:rsidP="00993A2F">
      <w:pPr>
        <w:pStyle w:val="SubsectionHead"/>
      </w:pPr>
      <w:r w:rsidRPr="001F66F0">
        <w:t>Orders</w:t>
      </w:r>
    </w:p>
    <w:p w14:paraId="6AC039DA" w14:textId="77777777" w:rsidR="00993A2F" w:rsidRPr="001F66F0" w:rsidRDefault="00993A2F" w:rsidP="00993A2F">
      <w:pPr>
        <w:pStyle w:val="subsection"/>
      </w:pPr>
      <w:r w:rsidRPr="001F66F0">
        <w:tab/>
        <w:t>(7)</w:t>
      </w:r>
      <w:r w:rsidRPr="001F66F0">
        <w:tab/>
        <w:t xml:space="preserve">Without limiting the orders that may be made under this section against a person (the </w:t>
      </w:r>
      <w:r w:rsidRPr="001F66F0">
        <w:rPr>
          <w:b/>
          <w:i/>
        </w:rPr>
        <w:t>defendant</w:t>
      </w:r>
      <w:r w:rsidRPr="001F66F0">
        <w:t>) in respect of a particular access to or a particular communication of information, a court may make an order of one or more of the following kinds:</w:t>
      </w:r>
    </w:p>
    <w:p w14:paraId="6B785CCC" w14:textId="77777777" w:rsidR="00993A2F" w:rsidRPr="001F66F0" w:rsidRDefault="00993A2F" w:rsidP="00993A2F">
      <w:pPr>
        <w:pStyle w:val="paragraph"/>
      </w:pPr>
      <w:r w:rsidRPr="001F66F0">
        <w:tab/>
        <w:t>(a)</w:t>
      </w:r>
      <w:r w:rsidRPr="001F66F0">
        <w:tab/>
        <w:t>an order declaring the access or communication, as the case requires, to have been unlawful;</w:t>
      </w:r>
    </w:p>
    <w:p w14:paraId="038D00F0" w14:textId="77777777" w:rsidR="00993A2F" w:rsidRPr="001F66F0" w:rsidRDefault="00993A2F" w:rsidP="00993A2F">
      <w:pPr>
        <w:pStyle w:val="paragraph"/>
      </w:pPr>
      <w:r w:rsidRPr="001F66F0">
        <w:tab/>
        <w:t>(b)</w:t>
      </w:r>
      <w:r w:rsidRPr="001F66F0">
        <w:tab/>
        <w:t>an order that the defendant pay to the aggrieved person such damages as the court considers appropriate;</w:t>
      </w:r>
    </w:p>
    <w:p w14:paraId="5369B05B" w14:textId="77777777" w:rsidR="00993A2F" w:rsidRPr="001F66F0" w:rsidRDefault="00993A2F" w:rsidP="00993A2F">
      <w:pPr>
        <w:pStyle w:val="paragraph"/>
      </w:pPr>
      <w:r w:rsidRPr="001F66F0">
        <w:tab/>
        <w:t>(c)</w:t>
      </w:r>
      <w:r w:rsidRPr="001F66F0">
        <w:tab/>
        <w:t>an order in the nature of an injunction (including a mandatory injunction);</w:t>
      </w:r>
    </w:p>
    <w:p w14:paraId="189F839B" w14:textId="77777777" w:rsidR="00993A2F" w:rsidRPr="001F66F0" w:rsidRDefault="00993A2F" w:rsidP="00993A2F">
      <w:pPr>
        <w:pStyle w:val="paragraph"/>
      </w:pPr>
      <w:r w:rsidRPr="001F66F0">
        <w:tab/>
        <w:t>(d)</w:t>
      </w:r>
      <w:r w:rsidRPr="001F66F0">
        <w:tab/>
        <w:t>an order that the defendant pay to the aggrieved person an amount not exceeding the amount that, in the opinion of the court, represents the total gross income derived by the defendant as a result of the access or communication, as the case requires.</w:t>
      </w:r>
    </w:p>
    <w:p w14:paraId="3A887E0B" w14:textId="77777777" w:rsidR="00993A2F" w:rsidRPr="001F66F0" w:rsidRDefault="00993A2F" w:rsidP="00993A2F">
      <w:pPr>
        <w:pStyle w:val="SubsectionHead"/>
      </w:pPr>
      <w:r w:rsidRPr="001F66F0">
        <w:t>Terms etc. of orders</w:t>
      </w:r>
    </w:p>
    <w:p w14:paraId="21583055" w14:textId="77777777" w:rsidR="00993A2F" w:rsidRPr="001F66F0" w:rsidRDefault="00993A2F" w:rsidP="00993A2F">
      <w:pPr>
        <w:pStyle w:val="subsection"/>
      </w:pPr>
      <w:r w:rsidRPr="001F66F0">
        <w:tab/>
        <w:t>(8)</w:t>
      </w:r>
      <w:r w:rsidRPr="001F66F0">
        <w:tab/>
        <w:t>Without limiting the orders that may be made by a court under this section, an order may:</w:t>
      </w:r>
    </w:p>
    <w:p w14:paraId="4F42F988" w14:textId="77777777" w:rsidR="00993A2F" w:rsidRPr="001F66F0" w:rsidRDefault="00993A2F" w:rsidP="00993A2F">
      <w:pPr>
        <w:pStyle w:val="paragraph"/>
      </w:pPr>
      <w:r w:rsidRPr="001F66F0">
        <w:tab/>
        <w:t>(a)</w:t>
      </w:r>
      <w:r w:rsidRPr="001F66F0">
        <w:tab/>
        <w:t>include such provisions as the court considers necessary for the purposes of the order; and</w:t>
      </w:r>
    </w:p>
    <w:p w14:paraId="576BA947" w14:textId="77777777" w:rsidR="00993A2F" w:rsidRPr="001F66F0" w:rsidRDefault="00993A2F" w:rsidP="00993A2F">
      <w:pPr>
        <w:pStyle w:val="paragraph"/>
      </w:pPr>
      <w:r w:rsidRPr="001F66F0">
        <w:tab/>
        <w:t>(b)</w:t>
      </w:r>
      <w:r w:rsidRPr="001F66F0">
        <w:tab/>
        <w:t>be made either unconditionally or subject to such terms and conditions as the court determines.</w:t>
      </w:r>
    </w:p>
    <w:p w14:paraId="5849DE96" w14:textId="77777777" w:rsidR="00993A2F" w:rsidRPr="001F66F0" w:rsidRDefault="00993A2F" w:rsidP="00993A2F">
      <w:pPr>
        <w:pStyle w:val="SubsectionHead"/>
      </w:pPr>
      <w:r w:rsidRPr="001F66F0">
        <w:t>Injunctive relief—variation etc.</w:t>
      </w:r>
    </w:p>
    <w:p w14:paraId="24ECF982" w14:textId="77777777" w:rsidR="00993A2F" w:rsidRPr="001F66F0" w:rsidRDefault="00993A2F" w:rsidP="00993A2F">
      <w:pPr>
        <w:pStyle w:val="subsection"/>
      </w:pPr>
      <w:r w:rsidRPr="001F66F0">
        <w:tab/>
        <w:t>(9)</w:t>
      </w:r>
      <w:r w:rsidRPr="001F66F0">
        <w:tab/>
        <w:t>A court may revoke or vary an order in the nature of an injunction made by the court under this section.</w:t>
      </w:r>
    </w:p>
    <w:p w14:paraId="322CC1F9" w14:textId="77777777" w:rsidR="00993A2F" w:rsidRPr="001F66F0" w:rsidRDefault="00993A2F" w:rsidP="00993A2F">
      <w:pPr>
        <w:pStyle w:val="SubsectionHead"/>
      </w:pPr>
      <w:r w:rsidRPr="001F66F0">
        <w:t>Punitive damages</w:t>
      </w:r>
    </w:p>
    <w:p w14:paraId="7A1A4DD0" w14:textId="3288ED9C" w:rsidR="00993A2F" w:rsidRPr="001F66F0" w:rsidRDefault="00993A2F" w:rsidP="00993A2F">
      <w:pPr>
        <w:pStyle w:val="subsection"/>
      </w:pPr>
      <w:r w:rsidRPr="001F66F0">
        <w:tab/>
        <w:t>(10)</w:t>
      </w:r>
      <w:r w:rsidRPr="001F66F0">
        <w:tab/>
        <w:t xml:space="preserve">A reference in </w:t>
      </w:r>
      <w:r w:rsidR="0053426C" w:rsidRPr="001F66F0">
        <w:t>paragraph (</w:t>
      </w:r>
      <w:r w:rsidRPr="001F66F0">
        <w:t>7)(b) to damages includes a reference to damages in the nature of punitive damages.</w:t>
      </w:r>
    </w:p>
    <w:p w14:paraId="5E281507" w14:textId="77777777" w:rsidR="00993A2F" w:rsidRPr="001F66F0" w:rsidRDefault="00993A2F" w:rsidP="00993A2F">
      <w:pPr>
        <w:pStyle w:val="SubsectionHead"/>
      </w:pPr>
      <w:r w:rsidRPr="001F66F0">
        <w:t>Minor irregularities in warrants etc.</w:t>
      </w:r>
    </w:p>
    <w:p w14:paraId="42BBA01C" w14:textId="6A75708D" w:rsidR="00993A2F" w:rsidRPr="001F66F0" w:rsidRDefault="00993A2F" w:rsidP="00993A2F">
      <w:pPr>
        <w:pStyle w:val="subsection"/>
      </w:pPr>
      <w:r w:rsidRPr="001F66F0">
        <w:tab/>
        <w:t>(11)</w:t>
      </w:r>
      <w:r w:rsidRPr="001F66F0">
        <w:tab/>
        <w:t xml:space="preserve">Despite </w:t>
      </w:r>
      <w:r w:rsidR="0053426C" w:rsidRPr="001F66F0">
        <w:t>subsection (</w:t>
      </w:r>
      <w:r w:rsidRPr="001F66F0">
        <w:t>1) of this section, this section does not apply to an accessing that contravenes subsection</w:t>
      </w:r>
      <w:r w:rsidR="005039E3" w:rsidRPr="001F66F0">
        <w:t> </w:t>
      </w:r>
      <w:r w:rsidRPr="001F66F0">
        <w:t>108(1) only because of a defect or irregularity (other than a substantial defect or irregularity):</w:t>
      </w:r>
    </w:p>
    <w:p w14:paraId="32FA2199" w14:textId="77777777" w:rsidR="00993A2F" w:rsidRPr="001F66F0" w:rsidRDefault="00993A2F" w:rsidP="00993A2F">
      <w:pPr>
        <w:pStyle w:val="paragraph"/>
      </w:pPr>
      <w:r w:rsidRPr="001F66F0">
        <w:tab/>
        <w:t>(a)</w:t>
      </w:r>
      <w:r w:rsidRPr="001F66F0">
        <w:tab/>
        <w:t>in, or in connection with the issue of, a document purporting to be a warrant; or</w:t>
      </w:r>
    </w:p>
    <w:p w14:paraId="40E7B2BD" w14:textId="77777777" w:rsidR="00993A2F" w:rsidRPr="001F66F0" w:rsidRDefault="00993A2F" w:rsidP="00993A2F">
      <w:pPr>
        <w:pStyle w:val="paragraph"/>
      </w:pPr>
      <w:r w:rsidRPr="001F66F0">
        <w:tab/>
        <w:t>(b)</w:t>
      </w:r>
      <w:r w:rsidRPr="001F66F0">
        <w:tab/>
        <w:t>in connection with the execution of a warrant, or the purported execution of a document purporting to be a warrant.</w:t>
      </w:r>
    </w:p>
    <w:p w14:paraId="13C0D36E" w14:textId="608D4495" w:rsidR="00993A2F" w:rsidRPr="001F66F0" w:rsidRDefault="00993A2F" w:rsidP="00993A2F">
      <w:pPr>
        <w:pStyle w:val="ActHead5"/>
      </w:pPr>
      <w:bookmarkStart w:id="309" w:name="_Toc87448108"/>
      <w:r w:rsidRPr="00BE5AB6">
        <w:rPr>
          <w:rStyle w:val="CharSectno"/>
        </w:rPr>
        <w:t>166</w:t>
      </w:r>
      <w:r w:rsidRPr="001F66F0">
        <w:t xml:space="preserve">  Limitation periods etc.</w:t>
      </w:r>
      <w:bookmarkEnd w:id="309"/>
    </w:p>
    <w:p w14:paraId="677BE379" w14:textId="77777777" w:rsidR="00993A2F" w:rsidRPr="001F66F0" w:rsidRDefault="00993A2F" w:rsidP="00993A2F">
      <w:pPr>
        <w:pStyle w:val="SubsectionHead"/>
      </w:pPr>
      <w:r w:rsidRPr="001F66F0">
        <w:t>Access—civil court remedy</w:t>
      </w:r>
    </w:p>
    <w:p w14:paraId="16D281DC" w14:textId="77777777" w:rsidR="00993A2F" w:rsidRPr="001F66F0" w:rsidRDefault="00993A2F" w:rsidP="00993A2F">
      <w:pPr>
        <w:pStyle w:val="subsection"/>
      </w:pPr>
      <w:r w:rsidRPr="001F66F0">
        <w:tab/>
        <w:t>(1)</w:t>
      </w:r>
      <w:r w:rsidRPr="001F66F0">
        <w:tab/>
        <w:t>An application under subsection</w:t>
      </w:r>
      <w:r w:rsidR="005039E3" w:rsidRPr="001F66F0">
        <w:t> </w:t>
      </w:r>
      <w:r w:rsidRPr="001F66F0">
        <w:t>165(3) for the grant of remedial relief in respect of an access is to be made within 6 years after the access took place.</w:t>
      </w:r>
    </w:p>
    <w:p w14:paraId="24CC93CA" w14:textId="77777777" w:rsidR="00993A2F" w:rsidRPr="001F66F0" w:rsidRDefault="00993A2F" w:rsidP="00993A2F">
      <w:pPr>
        <w:pStyle w:val="SubsectionHead"/>
      </w:pPr>
      <w:r w:rsidRPr="001F66F0">
        <w:t>Communication—civil court remedy</w:t>
      </w:r>
    </w:p>
    <w:p w14:paraId="574E6F11" w14:textId="77777777" w:rsidR="00993A2F" w:rsidRPr="001F66F0" w:rsidRDefault="00993A2F" w:rsidP="00993A2F">
      <w:pPr>
        <w:pStyle w:val="subsection"/>
      </w:pPr>
      <w:r w:rsidRPr="001F66F0">
        <w:tab/>
        <w:t>(2)</w:t>
      </w:r>
      <w:r w:rsidRPr="001F66F0">
        <w:tab/>
        <w:t>An application under subsection</w:t>
      </w:r>
      <w:r w:rsidR="005039E3" w:rsidRPr="001F66F0">
        <w:t> </w:t>
      </w:r>
      <w:r w:rsidRPr="001F66F0">
        <w:t>165(4) for the grant of remedial relief in respect of a communication of information is to be made within 6 years after the communication.</w:t>
      </w:r>
    </w:p>
    <w:p w14:paraId="7707D256" w14:textId="77777777" w:rsidR="00993A2F" w:rsidRPr="001F66F0" w:rsidRDefault="00993A2F" w:rsidP="00993A2F">
      <w:pPr>
        <w:pStyle w:val="SubsectionHead"/>
      </w:pPr>
      <w:r w:rsidRPr="001F66F0">
        <w:t>Criminal court remedies</w:t>
      </w:r>
    </w:p>
    <w:p w14:paraId="021D346B" w14:textId="77777777" w:rsidR="00993A2F" w:rsidRPr="001F66F0" w:rsidRDefault="00993A2F" w:rsidP="00993A2F">
      <w:pPr>
        <w:pStyle w:val="subsection"/>
      </w:pPr>
      <w:r w:rsidRPr="001F66F0">
        <w:tab/>
        <w:t>(3)</w:t>
      </w:r>
      <w:r w:rsidRPr="001F66F0">
        <w:tab/>
        <w:t>An application under subsection</w:t>
      </w:r>
      <w:r w:rsidR="005039E3" w:rsidRPr="001F66F0">
        <w:t> </w:t>
      </w:r>
      <w:r w:rsidRPr="001F66F0">
        <w:t>165(5) or (6) for the grant of remedial relief is not subject to any limitation period, but is to be made as soon as practicable after the conviction concerned.</w:t>
      </w:r>
    </w:p>
    <w:p w14:paraId="3570940F" w14:textId="218117DE" w:rsidR="00993A2F" w:rsidRPr="001F66F0" w:rsidRDefault="00993A2F" w:rsidP="00993A2F">
      <w:pPr>
        <w:pStyle w:val="ActHead5"/>
      </w:pPr>
      <w:bookmarkStart w:id="310" w:name="_Toc87448109"/>
      <w:r w:rsidRPr="00BE5AB6">
        <w:rPr>
          <w:rStyle w:val="CharSectno"/>
        </w:rPr>
        <w:t>167</w:t>
      </w:r>
      <w:r w:rsidRPr="001F66F0">
        <w:t xml:space="preserve">  No limitation on other liability</w:t>
      </w:r>
      <w:bookmarkEnd w:id="310"/>
    </w:p>
    <w:p w14:paraId="3AECDD37" w14:textId="77777777" w:rsidR="00993A2F" w:rsidRPr="001F66F0" w:rsidRDefault="00993A2F" w:rsidP="00993A2F">
      <w:pPr>
        <w:pStyle w:val="SubsectionHead"/>
      </w:pPr>
      <w:r w:rsidRPr="001F66F0">
        <w:t>No limitation</w:t>
      </w:r>
    </w:p>
    <w:p w14:paraId="2BEF68B0" w14:textId="77777777" w:rsidR="00993A2F" w:rsidRPr="001F66F0" w:rsidRDefault="00993A2F" w:rsidP="00993A2F">
      <w:pPr>
        <w:pStyle w:val="subsection"/>
      </w:pPr>
      <w:r w:rsidRPr="001F66F0">
        <w:tab/>
        <w:t>(1)</w:t>
      </w:r>
      <w:r w:rsidRPr="001F66F0">
        <w:tab/>
        <w:t xml:space="preserve">This </w:t>
      </w:r>
      <w:r w:rsidR="00080F0E" w:rsidRPr="001F66F0">
        <w:t>Part</w:t>
      </w:r>
      <w:r w:rsidR="00DD1FDB" w:rsidRPr="001F66F0">
        <w:t xml:space="preserve"> </w:t>
      </w:r>
      <w:r w:rsidRPr="001F66F0">
        <w:t>does not limit any liability (whether criminal or civil) that a person has under any other provision of this Act or under any other law.</w:t>
      </w:r>
    </w:p>
    <w:p w14:paraId="1A8FFC62" w14:textId="77777777" w:rsidR="00993A2F" w:rsidRPr="001F66F0" w:rsidRDefault="00993A2F" w:rsidP="00993A2F">
      <w:pPr>
        <w:pStyle w:val="SubsectionHead"/>
      </w:pPr>
      <w:r w:rsidRPr="001F66F0">
        <w:t>Remedial relief even if defendant convicted of offence</w:t>
      </w:r>
    </w:p>
    <w:p w14:paraId="20D20A47" w14:textId="77777777" w:rsidR="00993A2F" w:rsidRPr="001F66F0" w:rsidRDefault="00993A2F" w:rsidP="00993A2F">
      <w:pPr>
        <w:pStyle w:val="subsection"/>
      </w:pPr>
      <w:r w:rsidRPr="001F66F0">
        <w:tab/>
        <w:t>(2)</w:t>
      </w:r>
      <w:r w:rsidRPr="001F66F0">
        <w:tab/>
        <w:t>An application under subsection</w:t>
      </w:r>
      <w:r w:rsidR="005039E3" w:rsidRPr="001F66F0">
        <w:t> </w:t>
      </w:r>
      <w:r w:rsidRPr="001F66F0">
        <w:t>165(3) or (4) may be made even if the defendant referred to in that subsection has been convicted of an offence under, or arising out of, this Act.</w:t>
      </w:r>
    </w:p>
    <w:p w14:paraId="34E114FE" w14:textId="3390C4CC" w:rsidR="00993A2F" w:rsidRPr="001F66F0" w:rsidRDefault="00993A2F" w:rsidP="00993A2F">
      <w:pPr>
        <w:pStyle w:val="ActHead5"/>
      </w:pPr>
      <w:bookmarkStart w:id="311" w:name="_Toc87448110"/>
      <w:r w:rsidRPr="00BE5AB6">
        <w:rPr>
          <w:rStyle w:val="CharSectno"/>
        </w:rPr>
        <w:t>168</w:t>
      </w:r>
      <w:r w:rsidRPr="001F66F0">
        <w:t xml:space="preserve">  Concurrent operation of State and Territory laws</w:t>
      </w:r>
      <w:bookmarkEnd w:id="311"/>
    </w:p>
    <w:p w14:paraId="39EF2DE3" w14:textId="46B84BDC" w:rsidR="00993A2F" w:rsidRPr="001F66F0" w:rsidRDefault="00993A2F" w:rsidP="00993A2F">
      <w:pPr>
        <w:pStyle w:val="subsection"/>
      </w:pPr>
      <w:r w:rsidRPr="001F66F0">
        <w:tab/>
      </w:r>
      <w:r w:rsidRPr="001F66F0">
        <w:tab/>
        <w:t xml:space="preserve">This </w:t>
      </w:r>
      <w:r w:rsidR="0053426C" w:rsidRPr="001F66F0">
        <w:t>Part i</w:t>
      </w:r>
      <w:r w:rsidRPr="001F66F0">
        <w:t>s not intended to exclude or limit the operation of a law of a State or Territory that is capable of operating concurrently with this Part.</w:t>
      </w:r>
    </w:p>
    <w:p w14:paraId="27C04099" w14:textId="5FB27085" w:rsidR="00993A2F" w:rsidRPr="001F66F0" w:rsidRDefault="00993A2F" w:rsidP="00993A2F">
      <w:pPr>
        <w:pStyle w:val="ActHead5"/>
      </w:pPr>
      <w:bookmarkStart w:id="312" w:name="_Toc87448111"/>
      <w:r w:rsidRPr="00BE5AB6">
        <w:rPr>
          <w:rStyle w:val="CharSectno"/>
        </w:rPr>
        <w:t>169</w:t>
      </w:r>
      <w:r w:rsidRPr="001F66F0">
        <w:t xml:space="preserve">  State or Territory courts—jurisdictional limits</w:t>
      </w:r>
      <w:bookmarkEnd w:id="312"/>
    </w:p>
    <w:p w14:paraId="157AECF9" w14:textId="77777777" w:rsidR="00993A2F" w:rsidRPr="001F66F0" w:rsidRDefault="00993A2F" w:rsidP="00993A2F">
      <w:pPr>
        <w:pStyle w:val="subsection"/>
      </w:pPr>
      <w:r w:rsidRPr="001F66F0">
        <w:tab/>
      </w:r>
      <w:r w:rsidRPr="001F66F0">
        <w:tab/>
        <w:t xml:space="preserve">This </w:t>
      </w:r>
      <w:r w:rsidR="00080F0E" w:rsidRPr="001F66F0">
        <w:t>Part</w:t>
      </w:r>
      <w:r w:rsidR="00DD1FDB" w:rsidRPr="001F66F0">
        <w:t xml:space="preserve"> </w:t>
      </w:r>
      <w:r w:rsidRPr="001F66F0">
        <w:t>does not enable an inferior court of a State or Territory to grant remedial relief of a kind that the court is unable to grant under the law of that State or Territory.</w:t>
      </w:r>
    </w:p>
    <w:p w14:paraId="27E1D98F" w14:textId="78BA13EA" w:rsidR="00993A2F" w:rsidRPr="001F66F0" w:rsidRDefault="00993A2F" w:rsidP="00993A2F">
      <w:pPr>
        <w:pStyle w:val="ActHead5"/>
      </w:pPr>
      <w:bookmarkStart w:id="313" w:name="_Toc87448112"/>
      <w:r w:rsidRPr="00BE5AB6">
        <w:rPr>
          <w:rStyle w:val="CharSectno"/>
        </w:rPr>
        <w:t>170</w:t>
      </w:r>
      <w:r w:rsidRPr="001F66F0">
        <w:t xml:space="preserve">  Extended meaning of </w:t>
      </w:r>
      <w:r w:rsidRPr="001F66F0">
        <w:rPr>
          <w:i/>
        </w:rPr>
        <w:t>conviction</w:t>
      </w:r>
      <w:r w:rsidRPr="001F66F0">
        <w:t>—orders under section</w:t>
      </w:r>
      <w:r w:rsidR="005039E3" w:rsidRPr="001F66F0">
        <w:t> </w:t>
      </w:r>
      <w:r w:rsidRPr="001F66F0">
        <w:t xml:space="preserve">19B of the </w:t>
      </w:r>
      <w:r w:rsidRPr="001F66F0">
        <w:rPr>
          <w:i/>
        </w:rPr>
        <w:t>Crimes Act 1914</w:t>
      </w:r>
      <w:bookmarkEnd w:id="313"/>
    </w:p>
    <w:p w14:paraId="1E641945" w14:textId="77777777" w:rsidR="00993A2F" w:rsidRPr="001F66F0" w:rsidRDefault="00993A2F" w:rsidP="00993A2F">
      <w:pPr>
        <w:pStyle w:val="subsection"/>
      </w:pPr>
      <w:r w:rsidRPr="001F66F0">
        <w:tab/>
      </w:r>
      <w:r w:rsidRPr="001F66F0">
        <w:tab/>
        <w:t xml:space="preserve">A reference in this </w:t>
      </w:r>
      <w:r w:rsidR="00080F0E" w:rsidRPr="001F66F0">
        <w:t>Part</w:t>
      </w:r>
      <w:r w:rsidR="00DD1FDB" w:rsidRPr="001F66F0">
        <w:t xml:space="preserve"> </w:t>
      </w:r>
      <w:r w:rsidRPr="001F66F0">
        <w:t>to the conviction of a person of an offence includes a reference to the making of an order under section</w:t>
      </w:r>
      <w:r w:rsidR="005039E3" w:rsidRPr="001F66F0">
        <w:t> </w:t>
      </w:r>
      <w:r w:rsidRPr="001F66F0">
        <w:t xml:space="preserve">19B of the </w:t>
      </w:r>
      <w:r w:rsidRPr="001F66F0">
        <w:rPr>
          <w:i/>
        </w:rPr>
        <w:t xml:space="preserve">Crimes Act 1914 </w:t>
      </w:r>
      <w:r w:rsidRPr="001F66F0">
        <w:t>in relation to a person in respect of an offence.</w:t>
      </w:r>
    </w:p>
    <w:p w14:paraId="012A2923" w14:textId="77777777" w:rsidR="00993A2F" w:rsidRPr="001F66F0" w:rsidRDefault="00993A2F" w:rsidP="00993A2F">
      <w:pPr>
        <w:pStyle w:val="notetext"/>
      </w:pPr>
      <w:r w:rsidRPr="001F66F0">
        <w:t>Note:</w:t>
      </w:r>
      <w:r w:rsidRPr="001F66F0">
        <w:tab/>
        <w:t>Section</w:t>
      </w:r>
      <w:r w:rsidR="005039E3" w:rsidRPr="001F66F0">
        <w:t> </w:t>
      </w:r>
      <w:r w:rsidRPr="001F66F0">
        <w:t xml:space="preserve">19B of the </w:t>
      </w:r>
      <w:r w:rsidRPr="001F66F0">
        <w:rPr>
          <w:i/>
        </w:rPr>
        <w:t xml:space="preserve">Crimes Act 1914 </w:t>
      </w:r>
      <w:r w:rsidRPr="001F66F0">
        <w:t>empowers a court that has found a person to have committed an offence to take action without proceeding to record a conviction.</w:t>
      </w:r>
    </w:p>
    <w:p w14:paraId="4978D89D" w14:textId="13CD6B24" w:rsidR="00AB1168" w:rsidRPr="001F66F0" w:rsidRDefault="00AB1168" w:rsidP="00DD1FDB">
      <w:pPr>
        <w:pStyle w:val="ActHead1"/>
        <w:pageBreakBefore/>
      </w:pPr>
      <w:bookmarkStart w:id="314" w:name="_Toc87448113"/>
      <w:r w:rsidRPr="00BE5AB6">
        <w:rPr>
          <w:rStyle w:val="CharChapNo"/>
        </w:rPr>
        <w:t>Chapter</w:t>
      </w:r>
      <w:r w:rsidR="005039E3" w:rsidRPr="00BE5AB6">
        <w:rPr>
          <w:rStyle w:val="CharChapNo"/>
        </w:rPr>
        <w:t> </w:t>
      </w:r>
      <w:r w:rsidRPr="00BE5AB6">
        <w:rPr>
          <w:rStyle w:val="CharChapNo"/>
        </w:rPr>
        <w:t>4</w:t>
      </w:r>
      <w:r w:rsidRPr="001F66F0">
        <w:t>—</w:t>
      </w:r>
      <w:r w:rsidRPr="00BE5AB6">
        <w:rPr>
          <w:rStyle w:val="CharChapText"/>
        </w:rPr>
        <w:t>Access to telecommunications data</w:t>
      </w:r>
      <w:bookmarkEnd w:id="314"/>
    </w:p>
    <w:p w14:paraId="3C1AE204" w14:textId="5D9D8905" w:rsidR="00AB1168" w:rsidRPr="001F66F0" w:rsidRDefault="0053426C" w:rsidP="00AB1168">
      <w:pPr>
        <w:pStyle w:val="ActHead2"/>
      </w:pPr>
      <w:bookmarkStart w:id="315" w:name="_Toc87448114"/>
      <w:r w:rsidRPr="00BE5AB6">
        <w:rPr>
          <w:rStyle w:val="CharPartNo"/>
        </w:rPr>
        <w:t>Part 4</w:t>
      </w:r>
      <w:r w:rsidR="00BE5AB6" w:rsidRPr="00BE5AB6">
        <w:rPr>
          <w:rStyle w:val="CharPartNo"/>
        </w:rPr>
        <w:noBreakHyphen/>
      </w:r>
      <w:r w:rsidR="00AB1168" w:rsidRPr="00BE5AB6">
        <w:rPr>
          <w:rStyle w:val="CharPartNo"/>
        </w:rPr>
        <w:t>1</w:t>
      </w:r>
      <w:r w:rsidR="00AB1168" w:rsidRPr="001F66F0">
        <w:t>—</w:t>
      </w:r>
      <w:r w:rsidR="00AB1168" w:rsidRPr="00BE5AB6">
        <w:rPr>
          <w:rStyle w:val="CharPartText"/>
        </w:rPr>
        <w:t>Permitted access to telecommunications data</w:t>
      </w:r>
      <w:bookmarkEnd w:id="315"/>
    </w:p>
    <w:p w14:paraId="6E5D96BB" w14:textId="5A023A7C" w:rsidR="00AB1168" w:rsidRPr="001F66F0" w:rsidRDefault="00AB1168" w:rsidP="00AB1168">
      <w:pPr>
        <w:pStyle w:val="ActHead3"/>
      </w:pPr>
      <w:bookmarkStart w:id="316" w:name="_Toc87448115"/>
      <w:r w:rsidRPr="00BE5AB6">
        <w:rPr>
          <w:rStyle w:val="CharDivNo"/>
        </w:rPr>
        <w:t>Division</w:t>
      </w:r>
      <w:r w:rsidR="005039E3" w:rsidRPr="00BE5AB6">
        <w:rPr>
          <w:rStyle w:val="CharDivNo"/>
        </w:rPr>
        <w:t> </w:t>
      </w:r>
      <w:r w:rsidRPr="00BE5AB6">
        <w:rPr>
          <w:rStyle w:val="CharDivNo"/>
        </w:rPr>
        <w:t>1</w:t>
      </w:r>
      <w:r w:rsidRPr="001F66F0">
        <w:t>—</w:t>
      </w:r>
      <w:r w:rsidRPr="00BE5AB6">
        <w:rPr>
          <w:rStyle w:val="CharDivText"/>
        </w:rPr>
        <w:t>Outline of Part</w:t>
      </w:r>
      <w:bookmarkEnd w:id="316"/>
    </w:p>
    <w:p w14:paraId="176C77A0" w14:textId="38F87846" w:rsidR="00AB1168" w:rsidRPr="001F66F0" w:rsidRDefault="00AB1168" w:rsidP="00AB1168">
      <w:pPr>
        <w:pStyle w:val="ActHead5"/>
      </w:pPr>
      <w:bookmarkStart w:id="317" w:name="_Toc87448116"/>
      <w:r w:rsidRPr="00BE5AB6">
        <w:rPr>
          <w:rStyle w:val="CharSectno"/>
        </w:rPr>
        <w:t>171</w:t>
      </w:r>
      <w:r w:rsidRPr="001F66F0">
        <w:t xml:space="preserve">  Outline of Part</w:t>
      </w:r>
      <w:bookmarkEnd w:id="317"/>
    </w:p>
    <w:p w14:paraId="3735F9FC" w14:textId="77777777" w:rsidR="00AB1168" w:rsidRPr="001F66F0" w:rsidRDefault="00AB1168" w:rsidP="00AB1168">
      <w:pPr>
        <w:pStyle w:val="subsection"/>
      </w:pPr>
      <w:r w:rsidRPr="001F66F0">
        <w:tab/>
        <w:t>(1)</w:t>
      </w:r>
      <w:r w:rsidRPr="001F66F0">
        <w:tab/>
        <w:t>Divisions</w:t>
      </w:r>
      <w:r w:rsidR="005039E3" w:rsidRPr="001F66F0">
        <w:t> </w:t>
      </w:r>
      <w:r w:rsidRPr="001F66F0">
        <w:t>3</w:t>
      </w:r>
      <w:r w:rsidR="00A13BB2" w:rsidRPr="001F66F0">
        <w:t>, 4 and 4A</w:t>
      </w:r>
      <w:r w:rsidRPr="001F66F0">
        <w:t xml:space="preserve"> set out some circumstances when sections</w:t>
      </w:r>
      <w:r w:rsidR="005039E3" w:rsidRPr="001F66F0">
        <w:t> </w:t>
      </w:r>
      <w:r w:rsidRPr="001F66F0">
        <w:t xml:space="preserve">276, 277 and 278 of the </w:t>
      </w:r>
      <w:r w:rsidRPr="001F66F0">
        <w:rPr>
          <w:i/>
        </w:rPr>
        <w:t xml:space="preserve">Telecommunications Act 1997 </w:t>
      </w:r>
      <w:r w:rsidRPr="001F66F0">
        <w:t>do not prohibit a disclosure of information or a document.</w:t>
      </w:r>
    </w:p>
    <w:p w14:paraId="2CC40F9D" w14:textId="77777777" w:rsidR="00A13BB2" w:rsidRPr="001F66F0" w:rsidRDefault="00A13BB2" w:rsidP="00A13BB2">
      <w:pPr>
        <w:pStyle w:val="notetext"/>
      </w:pPr>
      <w:r w:rsidRPr="001F66F0">
        <w:t>Note 1:</w:t>
      </w:r>
      <w:r w:rsidRPr="001F66F0">
        <w:tab/>
        <w:t>Division</w:t>
      </w:r>
      <w:r w:rsidR="005039E3" w:rsidRPr="001F66F0">
        <w:t> </w:t>
      </w:r>
      <w:r w:rsidRPr="001F66F0">
        <w:t>3 covers the Organisation. Division</w:t>
      </w:r>
      <w:r w:rsidR="005039E3" w:rsidRPr="001F66F0">
        <w:t> </w:t>
      </w:r>
      <w:r w:rsidRPr="001F66F0">
        <w:t>4 covers disclosures for the purposes of Australian enforcement agencies. Division</w:t>
      </w:r>
      <w:r w:rsidR="005039E3" w:rsidRPr="001F66F0">
        <w:t> </w:t>
      </w:r>
      <w:r w:rsidRPr="001F66F0">
        <w:t>4A covers disclosures for the purposes of foreign law enforcement.</w:t>
      </w:r>
    </w:p>
    <w:p w14:paraId="7897D66B" w14:textId="77777777" w:rsidR="00AB1168" w:rsidRPr="001F66F0" w:rsidRDefault="00AB1168" w:rsidP="00AB1168">
      <w:pPr>
        <w:pStyle w:val="notetext"/>
      </w:pPr>
      <w:r w:rsidRPr="001F66F0">
        <w:t>Note 2:</w:t>
      </w:r>
      <w:r w:rsidRPr="001F66F0">
        <w:tab/>
        <w:t>Those Divisions do not permit the disclosure of the contents or substance of a communication: see Division</w:t>
      </w:r>
      <w:r w:rsidR="005039E3" w:rsidRPr="001F66F0">
        <w:t> </w:t>
      </w:r>
      <w:r w:rsidRPr="001F66F0">
        <w:t>2.</w:t>
      </w:r>
    </w:p>
    <w:p w14:paraId="7409C5A6" w14:textId="77777777" w:rsidR="00AB1168" w:rsidRPr="001F66F0" w:rsidRDefault="00AB1168" w:rsidP="00AB1168">
      <w:pPr>
        <w:pStyle w:val="subsection"/>
      </w:pPr>
      <w:r w:rsidRPr="001F66F0">
        <w:tab/>
        <w:t>(2)</w:t>
      </w:r>
      <w:r w:rsidRPr="001F66F0">
        <w:tab/>
        <w:t>Division</w:t>
      </w:r>
      <w:r w:rsidR="005039E3" w:rsidRPr="001F66F0">
        <w:t> </w:t>
      </w:r>
      <w:r w:rsidRPr="001F66F0">
        <w:t>5 sets out some circumstances when sections</w:t>
      </w:r>
      <w:r w:rsidR="005039E3" w:rsidRPr="001F66F0">
        <w:t> </w:t>
      </w:r>
      <w:r w:rsidRPr="001F66F0">
        <w:t xml:space="preserve">276, 277 and 278 of the </w:t>
      </w:r>
      <w:r w:rsidRPr="001F66F0">
        <w:rPr>
          <w:i/>
        </w:rPr>
        <w:t>Telecommunications Act 1997</w:t>
      </w:r>
      <w:r w:rsidRPr="001F66F0">
        <w:t xml:space="preserve"> do not prohibit a use of information or a document.</w:t>
      </w:r>
    </w:p>
    <w:p w14:paraId="35F05808" w14:textId="77777777" w:rsidR="004957F2" w:rsidRPr="001F66F0" w:rsidRDefault="004957F2" w:rsidP="004957F2">
      <w:pPr>
        <w:pStyle w:val="subsection"/>
      </w:pPr>
      <w:r w:rsidRPr="001F66F0">
        <w:tab/>
        <w:t>(3)</w:t>
      </w:r>
      <w:r w:rsidRPr="001F66F0">
        <w:tab/>
        <w:t>Division</w:t>
      </w:r>
      <w:r w:rsidR="005039E3" w:rsidRPr="001F66F0">
        <w:t> </w:t>
      </w:r>
      <w:r w:rsidRPr="001F66F0">
        <w:t>6 creates offences for certain disclosures and uses of information and documents.</w:t>
      </w:r>
    </w:p>
    <w:p w14:paraId="606E05F1" w14:textId="3EC3881A" w:rsidR="00AB1168" w:rsidRPr="001F66F0" w:rsidRDefault="00AB1168" w:rsidP="00DD1FDB">
      <w:pPr>
        <w:pStyle w:val="ActHead3"/>
        <w:pageBreakBefore/>
      </w:pPr>
      <w:bookmarkStart w:id="318" w:name="_Toc87448117"/>
      <w:r w:rsidRPr="00BE5AB6">
        <w:rPr>
          <w:rStyle w:val="CharDivNo"/>
        </w:rPr>
        <w:t>Division</w:t>
      </w:r>
      <w:r w:rsidR="005039E3" w:rsidRPr="00BE5AB6">
        <w:rPr>
          <w:rStyle w:val="CharDivNo"/>
        </w:rPr>
        <w:t> </w:t>
      </w:r>
      <w:r w:rsidRPr="00BE5AB6">
        <w:rPr>
          <w:rStyle w:val="CharDivNo"/>
        </w:rPr>
        <w:t>2</w:t>
      </w:r>
      <w:r w:rsidRPr="001F66F0">
        <w:t>—</w:t>
      </w:r>
      <w:r w:rsidRPr="00BE5AB6">
        <w:rPr>
          <w:rStyle w:val="CharDivText"/>
        </w:rPr>
        <w:t>General provisions</w:t>
      </w:r>
      <w:bookmarkEnd w:id="318"/>
    </w:p>
    <w:p w14:paraId="77E6E2FC" w14:textId="476E26F0" w:rsidR="00AB1168" w:rsidRPr="001F66F0" w:rsidRDefault="00AB1168" w:rsidP="00AB1168">
      <w:pPr>
        <w:pStyle w:val="ActHead5"/>
      </w:pPr>
      <w:bookmarkStart w:id="319" w:name="_Toc87448118"/>
      <w:r w:rsidRPr="00BE5AB6">
        <w:rPr>
          <w:rStyle w:val="CharSectno"/>
        </w:rPr>
        <w:t>172</w:t>
      </w:r>
      <w:r w:rsidRPr="001F66F0">
        <w:t xml:space="preserve">  No disclosure of the contents or substance of a communication</w:t>
      </w:r>
      <w:bookmarkEnd w:id="319"/>
    </w:p>
    <w:p w14:paraId="6F9EE816" w14:textId="77777777" w:rsidR="00AB1168" w:rsidRPr="001F66F0" w:rsidRDefault="00AB1168" w:rsidP="00AB1168">
      <w:pPr>
        <w:pStyle w:val="subsection"/>
      </w:pPr>
      <w:r w:rsidRPr="001F66F0">
        <w:tab/>
      </w:r>
      <w:r w:rsidRPr="001F66F0">
        <w:tab/>
        <w:t>Divisions</w:t>
      </w:r>
      <w:r w:rsidR="005039E3" w:rsidRPr="001F66F0">
        <w:t> </w:t>
      </w:r>
      <w:r w:rsidRPr="001F66F0">
        <w:t>3</w:t>
      </w:r>
      <w:r w:rsidR="005803BA" w:rsidRPr="001F66F0">
        <w:t>, 4 and 4A</w:t>
      </w:r>
      <w:r w:rsidRPr="001F66F0">
        <w:t xml:space="preserve"> do not permit the disclosure of:</w:t>
      </w:r>
    </w:p>
    <w:p w14:paraId="3E3A8EA6" w14:textId="77777777" w:rsidR="00AB1168" w:rsidRPr="001F66F0" w:rsidRDefault="00AB1168" w:rsidP="00AB1168">
      <w:pPr>
        <w:pStyle w:val="paragraph"/>
      </w:pPr>
      <w:r w:rsidRPr="001F66F0">
        <w:tab/>
        <w:t>(a)</w:t>
      </w:r>
      <w:r w:rsidRPr="001F66F0">
        <w:tab/>
        <w:t>information that is the contents or substance of a communication; or</w:t>
      </w:r>
    </w:p>
    <w:p w14:paraId="677F5D7B" w14:textId="77777777" w:rsidR="00AB1168" w:rsidRPr="001F66F0" w:rsidRDefault="00AB1168" w:rsidP="00AB1168">
      <w:pPr>
        <w:pStyle w:val="paragraph"/>
      </w:pPr>
      <w:r w:rsidRPr="001F66F0">
        <w:tab/>
        <w:t>(b)</w:t>
      </w:r>
      <w:r w:rsidRPr="001F66F0">
        <w:tab/>
        <w:t>a document to the extent that the document contains the contents or substance of a communication.</w:t>
      </w:r>
    </w:p>
    <w:p w14:paraId="1C321619" w14:textId="3F16C05A" w:rsidR="00AB1168" w:rsidRPr="001F66F0" w:rsidRDefault="00AB1168" w:rsidP="00AB1168">
      <w:pPr>
        <w:pStyle w:val="ActHead5"/>
      </w:pPr>
      <w:bookmarkStart w:id="320" w:name="_Toc87448119"/>
      <w:r w:rsidRPr="00BE5AB6">
        <w:rPr>
          <w:rStyle w:val="CharSectno"/>
        </w:rPr>
        <w:t>173</w:t>
      </w:r>
      <w:r w:rsidRPr="001F66F0">
        <w:t xml:space="preserve">  Effect of Divisions</w:t>
      </w:r>
      <w:r w:rsidR="005039E3" w:rsidRPr="001F66F0">
        <w:t> </w:t>
      </w:r>
      <w:r w:rsidRPr="001F66F0">
        <w:t>3 to 5</w:t>
      </w:r>
      <w:bookmarkEnd w:id="320"/>
    </w:p>
    <w:p w14:paraId="48866B76" w14:textId="77777777" w:rsidR="00AB1168" w:rsidRPr="001F66F0" w:rsidRDefault="00AB1168" w:rsidP="00AB1168">
      <w:pPr>
        <w:pStyle w:val="subsection"/>
      </w:pPr>
      <w:r w:rsidRPr="001F66F0">
        <w:tab/>
      </w:r>
      <w:r w:rsidRPr="001F66F0">
        <w:tab/>
        <w:t>Nothing in Divisions</w:t>
      </w:r>
      <w:r w:rsidR="005039E3" w:rsidRPr="001F66F0">
        <w:t> </w:t>
      </w:r>
      <w:r w:rsidRPr="001F66F0">
        <w:t xml:space="preserve">3 to 5 limits the generality of anything else in those Divisions or in </w:t>
      </w:r>
      <w:r w:rsidR="00080F0E" w:rsidRPr="001F66F0">
        <w:t>Subdivision</w:t>
      </w:r>
      <w:r w:rsidR="00DD1FDB" w:rsidRPr="001F66F0">
        <w:t xml:space="preserve"> </w:t>
      </w:r>
      <w:r w:rsidRPr="001F66F0">
        <w:t>A of Division</w:t>
      </w:r>
      <w:r w:rsidR="005039E3" w:rsidRPr="001F66F0">
        <w:t> </w:t>
      </w:r>
      <w:r w:rsidRPr="001F66F0">
        <w:t>3 of Part</w:t>
      </w:r>
      <w:r w:rsidR="005039E3" w:rsidRPr="001F66F0">
        <w:t> </w:t>
      </w:r>
      <w:r w:rsidRPr="001F66F0">
        <w:t xml:space="preserve">13 of the </w:t>
      </w:r>
      <w:r w:rsidRPr="001F66F0">
        <w:rPr>
          <w:i/>
        </w:rPr>
        <w:t>Telecommunications Act 1997</w:t>
      </w:r>
      <w:r w:rsidRPr="001F66F0">
        <w:t>.</w:t>
      </w:r>
    </w:p>
    <w:p w14:paraId="67D5786A" w14:textId="4DFF1178" w:rsidR="00AB1168" w:rsidRPr="001F66F0" w:rsidRDefault="00AB1168" w:rsidP="00DD1FDB">
      <w:pPr>
        <w:pStyle w:val="ActHead3"/>
        <w:pageBreakBefore/>
      </w:pPr>
      <w:bookmarkStart w:id="321" w:name="_Toc87448120"/>
      <w:r w:rsidRPr="00BE5AB6">
        <w:rPr>
          <w:rStyle w:val="CharDivNo"/>
        </w:rPr>
        <w:t>Division</w:t>
      </w:r>
      <w:r w:rsidR="005039E3" w:rsidRPr="00BE5AB6">
        <w:rPr>
          <w:rStyle w:val="CharDivNo"/>
        </w:rPr>
        <w:t> </w:t>
      </w:r>
      <w:r w:rsidRPr="00BE5AB6">
        <w:rPr>
          <w:rStyle w:val="CharDivNo"/>
        </w:rPr>
        <w:t>3</w:t>
      </w:r>
      <w:r w:rsidRPr="001F66F0">
        <w:t>—</w:t>
      </w:r>
      <w:r w:rsidRPr="00BE5AB6">
        <w:rPr>
          <w:rStyle w:val="CharDivText"/>
        </w:rPr>
        <w:t>The Organisation</w:t>
      </w:r>
      <w:bookmarkEnd w:id="321"/>
    </w:p>
    <w:p w14:paraId="03795F97" w14:textId="2D2C2BDA" w:rsidR="00AB1168" w:rsidRPr="001F66F0" w:rsidRDefault="00AB1168" w:rsidP="00AB1168">
      <w:pPr>
        <w:pStyle w:val="ActHead5"/>
      </w:pPr>
      <w:bookmarkStart w:id="322" w:name="_Toc87448121"/>
      <w:r w:rsidRPr="00BE5AB6">
        <w:rPr>
          <w:rStyle w:val="CharSectno"/>
        </w:rPr>
        <w:t>174</w:t>
      </w:r>
      <w:r w:rsidRPr="001F66F0">
        <w:t xml:space="preserve">  Voluntary disclosure</w:t>
      </w:r>
      <w:bookmarkEnd w:id="322"/>
    </w:p>
    <w:p w14:paraId="6254D89A" w14:textId="77777777" w:rsidR="00AB1168" w:rsidRPr="001F66F0" w:rsidRDefault="00AB1168" w:rsidP="00AB1168">
      <w:pPr>
        <w:pStyle w:val="subsection"/>
      </w:pPr>
      <w:r w:rsidRPr="001F66F0">
        <w:tab/>
        <w:t>(1)</w:t>
      </w:r>
      <w:r w:rsidRPr="001F66F0">
        <w:tab/>
        <w:t>Sections</w:t>
      </w:r>
      <w:r w:rsidR="005039E3" w:rsidRPr="001F66F0">
        <w:t> </w:t>
      </w:r>
      <w:r w:rsidRPr="001F66F0">
        <w:t xml:space="preserve">276, 277 and 278 of the </w:t>
      </w:r>
      <w:r w:rsidRPr="001F66F0">
        <w:rPr>
          <w:i/>
        </w:rPr>
        <w:t xml:space="preserve">Telecommunications Act 1997 </w:t>
      </w:r>
      <w:r w:rsidRPr="001F66F0">
        <w:t xml:space="preserve">do not prohibit a disclosure by a person (the </w:t>
      </w:r>
      <w:r w:rsidRPr="001F66F0">
        <w:rPr>
          <w:b/>
          <w:i/>
        </w:rPr>
        <w:t>holder</w:t>
      </w:r>
      <w:r w:rsidRPr="001F66F0">
        <w:t>) of information or a document to the Organisation if the disclosure is in connection with the performance by the Organisation of its functions.</w:t>
      </w:r>
    </w:p>
    <w:p w14:paraId="6C06875A" w14:textId="77777777" w:rsidR="00AB1168" w:rsidRPr="001F66F0" w:rsidRDefault="00AB1168" w:rsidP="00AB1168">
      <w:pPr>
        <w:pStyle w:val="SubsectionHead"/>
      </w:pPr>
      <w:r w:rsidRPr="001F66F0">
        <w:t>Limitation</w:t>
      </w:r>
    </w:p>
    <w:p w14:paraId="518367C1" w14:textId="73529E31" w:rsidR="00AB1168" w:rsidRPr="001F66F0" w:rsidRDefault="00AB1168" w:rsidP="00AB1168">
      <w:pPr>
        <w:pStyle w:val="subsection"/>
      </w:pPr>
      <w:r w:rsidRPr="001F66F0">
        <w:tab/>
        <w:t>(2)</w:t>
      </w:r>
      <w:r w:rsidRPr="001F66F0">
        <w:tab/>
        <w:t>This section does not apply if the Director</w:t>
      </w:r>
      <w:r w:rsidR="00BE5AB6">
        <w:noBreakHyphen/>
      </w:r>
      <w:r w:rsidRPr="001F66F0">
        <w:t>General of Security, the Deputy Director</w:t>
      </w:r>
      <w:r w:rsidR="00BE5AB6">
        <w:noBreakHyphen/>
      </w:r>
      <w:r w:rsidRPr="001F66F0">
        <w:t xml:space="preserve">General of Security or </w:t>
      </w:r>
      <w:r w:rsidR="00BA19A1" w:rsidRPr="001F66F0">
        <w:t>any other ASIO employee or ASIO affiliate</w:t>
      </w:r>
      <w:r w:rsidRPr="001F66F0">
        <w:t xml:space="preserve"> requests the holder to disclose the information or document.</w:t>
      </w:r>
    </w:p>
    <w:p w14:paraId="39302BDC" w14:textId="77777777" w:rsidR="00AB1168" w:rsidRPr="001F66F0" w:rsidRDefault="00AB1168" w:rsidP="00AB1168">
      <w:pPr>
        <w:pStyle w:val="notetext"/>
      </w:pPr>
      <w:r w:rsidRPr="001F66F0">
        <w:t>Note:</w:t>
      </w:r>
      <w:r w:rsidRPr="001F66F0">
        <w:tab/>
        <w:t>Sections</w:t>
      </w:r>
      <w:r w:rsidR="005039E3" w:rsidRPr="001F66F0">
        <w:t> </w:t>
      </w:r>
      <w:r w:rsidRPr="001F66F0">
        <w:t>175 and 176 deal with the disclosure of information or a document in response to authorisations by the Organisation.</w:t>
      </w:r>
    </w:p>
    <w:p w14:paraId="080F5B1C" w14:textId="35E3FFCE" w:rsidR="00AB1168" w:rsidRPr="001F66F0" w:rsidRDefault="00AB1168" w:rsidP="00AB1168">
      <w:pPr>
        <w:pStyle w:val="ActHead5"/>
      </w:pPr>
      <w:bookmarkStart w:id="323" w:name="_Toc87448122"/>
      <w:r w:rsidRPr="00BE5AB6">
        <w:rPr>
          <w:rStyle w:val="CharSectno"/>
        </w:rPr>
        <w:t>175</w:t>
      </w:r>
      <w:r w:rsidRPr="001F66F0">
        <w:t xml:space="preserve">  Authorisations for access to existing information or documents</w:t>
      </w:r>
      <w:bookmarkEnd w:id="323"/>
    </w:p>
    <w:p w14:paraId="5026FFE3" w14:textId="5CFB660F" w:rsidR="00AB1168" w:rsidRPr="001F66F0" w:rsidRDefault="00AB1168" w:rsidP="00AB1168">
      <w:pPr>
        <w:pStyle w:val="subsection"/>
      </w:pPr>
      <w:r w:rsidRPr="001F66F0">
        <w:tab/>
        <w:t>(1)</w:t>
      </w:r>
      <w:r w:rsidRPr="001F66F0">
        <w:tab/>
        <w:t>Sections</w:t>
      </w:r>
      <w:r w:rsidR="005039E3" w:rsidRPr="001F66F0">
        <w:t> </w:t>
      </w:r>
      <w:r w:rsidRPr="001F66F0">
        <w:t xml:space="preserve">276, 277 and 278 of the </w:t>
      </w:r>
      <w:r w:rsidRPr="001F66F0">
        <w:rPr>
          <w:i/>
        </w:rPr>
        <w:t xml:space="preserve">Telecommunications Act 1997 </w:t>
      </w:r>
      <w:r w:rsidRPr="001F66F0">
        <w:t xml:space="preserve">do not prohibit a disclosure of information or a document if the information or document is covered by an authorisation in force under </w:t>
      </w:r>
      <w:r w:rsidR="0053426C" w:rsidRPr="001F66F0">
        <w:t>subsection (</w:t>
      </w:r>
      <w:r w:rsidRPr="001F66F0">
        <w:t>2).</w:t>
      </w:r>
    </w:p>
    <w:p w14:paraId="03338295" w14:textId="77777777" w:rsidR="00AB1168" w:rsidRPr="001F66F0" w:rsidRDefault="00AB1168" w:rsidP="00AB1168">
      <w:pPr>
        <w:pStyle w:val="SubsectionHead"/>
      </w:pPr>
      <w:r w:rsidRPr="001F66F0">
        <w:t>Making of authorisation</w:t>
      </w:r>
    </w:p>
    <w:p w14:paraId="6A253CCF" w14:textId="77777777" w:rsidR="00AB1168" w:rsidRPr="001F66F0" w:rsidRDefault="00AB1168" w:rsidP="00AB1168">
      <w:pPr>
        <w:pStyle w:val="subsection"/>
      </w:pPr>
      <w:r w:rsidRPr="001F66F0">
        <w:tab/>
        <w:t>(2)</w:t>
      </w:r>
      <w:r w:rsidRPr="001F66F0">
        <w:tab/>
        <w:t xml:space="preserve">The following persons (each of whom is an </w:t>
      </w:r>
      <w:r w:rsidRPr="001F66F0">
        <w:rPr>
          <w:b/>
          <w:i/>
        </w:rPr>
        <w:t>eligible person</w:t>
      </w:r>
      <w:r w:rsidRPr="001F66F0">
        <w:t>):</w:t>
      </w:r>
    </w:p>
    <w:p w14:paraId="319AB143" w14:textId="639A7762" w:rsidR="00AB1168" w:rsidRPr="001F66F0" w:rsidRDefault="00AB1168" w:rsidP="00AB1168">
      <w:pPr>
        <w:pStyle w:val="paragraph"/>
      </w:pPr>
      <w:r w:rsidRPr="001F66F0">
        <w:tab/>
        <w:t>(a)</w:t>
      </w:r>
      <w:r w:rsidRPr="001F66F0">
        <w:tab/>
        <w:t>the Director</w:t>
      </w:r>
      <w:r w:rsidR="00BE5AB6">
        <w:noBreakHyphen/>
      </w:r>
      <w:r w:rsidRPr="001F66F0">
        <w:t>General of Security;</w:t>
      </w:r>
    </w:p>
    <w:p w14:paraId="168F1C94" w14:textId="14F26E0F" w:rsidR="00AB1168" w:rsidRPr="001F66F0" w:rsidRDefault="00AB1168" w:rsidP="00AB1168">
      <w:pPr>
        <w:pStyle w:val="paragraph"/>
      </w:pPr>
      <w:r w:rsidRPr="001F66F0">
        <w:tab/>
        <w:t>(b)</w:t>
      </w:r>
      <w:r w:rsidRPr="001F66F0">
        <w:tab/>
        <w:t>the Deputy Director</w:t>
      </w:r>
      <w:r w:rsidR="00BE5AB6">
        <w:noBreakHyphen/>
      </w:r>
      <w:r w:rsidRPr="001F66F0">
        <w:t>General of Security;</w:t>
      </w:r>
    </w:p>
    <w:p w14:paraId="0B4806F3" w14:textId="64F7DCA9" w:rsidR="00AB1168" w:rsidRPr="001F66F0" w:rsidRDefault="00AB1168" w:rsidP="00AB1168">
      <w:pPr>
        <w:pStyle w:val="paragraph"/>
      </w:pPr>
      <w:r w:rsidRPr="001F66F0">
        <w:tab/>
        <w:t>(c)</w:t>
      </w:r>
      <w:r w:rsidRPr="001F66F0">
        <w:tab/>
      </w:r>
      <w:r w:rsidR="00BA19A1" w:rsidRPr="001F66F0">
        <w:t>ASIO employee or ASIO affiliate</w:t>
      </w:r>
      <w:r w:rsidRPr="001F66F0">
        <w:t xml:space="preserve"> covered by an approval in force under </w:t>
      </w:r>
      <w:r w:rsidR="0053426C" w:rsidRPr="001F66F0">
        <w:t>subsection (</w:t>
      </w:r>
      <w:r w:rsidRPr="001F66F0">
        <w:t>4);</w:t>
      </w:r>
    </w:p>
    <w:p w14:paraId="653F600F" w14:textId="77777777" w:rsidR="00AB1168" w:rsidRPr="001F66F0" w:rsidRDefault="00AB1168" w:rsidP="00AB1168">
      <w:pPr>
        <w:pStyle w:val="subsection2"/>
      </w:pPr>
      <w:r w:rsidRPr="001F66F0">
        <w:t>may authorise the disclosure of specified information or specified documents that came into existence before the time the person from whom the disclosure is sought receives notification of the authorisation.</w:t>
      </w:r>
    </w:p>
    <w:p w14:paraId="4B54F9BD" w14:textId="77777777" w:rsidR="00AB1168" w:rsidRPr="001F66F0" w:rsidRDefault="00AB1168" w:rsidP="00AB1168">
      <w:pPr>
        <w:pStyle w:val="notetext"/>
      </w:pPr>
      <w:r w:rsidRPr="001F66F0">
        <w:t>Note:</w:t>
      </w:r>
      <w:r w:rsidRPr="001F66F0">
        <w:tab/>
        <w:t>Section</w:t>
      </w:r>
      <w:r w:rsidR="005039E3" w:rsidRPr="001F66F0">
        <w:t> </w:t>
      </w:r>
      <w:r w:rsidRPr="001F66F0">
        <w:t>184 deals with notification of authorisations.</w:t>
      </w:r>
    </w:p>
    <w:p w14:paraId="15FD9CC8" w14:textId="77777777" w:rsidR="00AB1168" w:rsidRPr="001F66F0" w:rsidRDefault="00AB1168" w:rsidP="00AB1168">
      <w:pPr>
        <w:pStyle w:val="subsection"/>
      </w:pPr>
      <w:r w:rsidRPr="001F66F0">
        <w:tab/>
        <w:t>(3)</w:t>
      </w:r>
      <w:r w:rsidRPr="001F66F0">
        <w:tab/>
        <w:t>The eligible person must not make the authorisation unless he or she is satisfied that the disclosure would be in connection with the performance by the Organisation of its functions.</w:t>
      </w:r>
    </w:p>
    <w:p w14:paraId="3D746552" w14:textId="77777777" w:rsidR="00AB1168" w:rsidRPr="001F66F0" w:rsidRDefault="00AB1168" w:rsidP="00AB1168">
      <w:pPr>
        <w:pStyle w:val="SubsectionHead"/>
      </w:pPr>
      <w:r w:rsidRPr="001F66F0">
        <w:t>Approvals</w:t>
      </w:r>
    </w:p>
    <w:p w14:paraId="355FCB43" w14:textId="26580670" w:rsidR="00AB1168" w:rsidRPr="001F66F0" w:rsidRDefault="00AB1168" w:rsidP="00AB1168">
      <w:pPr>
        <w:pStyle w:val="subsection"/>
      </w:pPr>
      <w:r w:rsidRPr="001F66F0">
        <w:tab/>
        <w:t>(4)</w:t>
      </w:r>
      <w:r w:rsidRPr="001F66F0">
        <w:tab/>
        <w:t>The Director</w:t>
      </w:r>
      <w:r w:rsidR="00BE5AB6">
        <w:noBreakHyphen/>
      </w:r>
      <w:r w:rsidRPr="001F66F0">
        <w:t xml:space="preserve">General of Security may, by writing, approve </w:t>
      </w:r>
      <w:r w:rsidR="00BA19A1" w:rsidRPr="001F66F0">
        <w:t>ASIO employee or ASIO affiliate</w:t>
      </w:r>
      <w:r w:rsidRPr="001F66F0">
        <w:t xml:space="preserve"> for the purposes of </w:t>
      </w:r>
      <w:r w:rsidR="0053426C" w:rsidRPr="001F66F0">
        <w:t>paragraph (</w:t>
      </w:r>
      <w:r w:rsidRPr="001F66F0">
        <w:t>2)(c).</w:t>
      </w:r>
    </w:p>
    <w:p w14:paraId="3705A654" w14:textId="23A138DC" w:rsidR="00AB1168" w:rsidRPr="001F66F0" w:rsidRDefault="00AB1168" w:rsidP="00AB1168">
      <w:pPr>
        <w:pStyle w:val="ActHead5"/>
      </w:pPr>
      <w:bookmarkStart w:id="324" w:name="_Toc87448123"/>
      <w:r w:rsidRPr="00BE5AB6">
        <w:rPr>
          <w:rStyle w:val="CharSectno"/>
        </w:rPr>
        <w:t>176</w:t>
      </w:r>
      <w:r w:rsidRPr="001F66F0">
        <w:t xml:space="preserve">  Authorisations for access to prospective information or documents</w:t>
      </w:r>
      <w:bookmarkEnd w:id="324"/>
    </w:p>
    <w:p w14:paraId="6ECAA7F3" w14:textId="77777777" w:rsidR="00AB1168" w:rsidRPr="001F66F0" w:rsidRDefault="00AB1168" w:rsidP="00AB1168">
      <w:pPr>
        <w:pStyle w:val="subsection"/>
      </w:pPr>
      <w:r w:rsidRPr="001F66F0">
        <w:tab/>
        <w:t>(1)</w:t>
      </w:r>
      <w:r w:rsidRPr="001F66F0">
        <w:tab/>
        <w:t>Sections</w:t>
      </w:r>
      <w:r w:rsidR="005039E3" w:rsidRPr="001F66F0">
        <w:t> </w:t>
      </w:r>
      <w:r w:rsidRPr="001F66F0">
        <w:t xml:space="preserve">276, 277 and 278 of the </w:t>
      </w:r>
      <w:r w:rsidRPr="001F66F0">
        <w:rPr>
          <w:i/>
        </w:rPr>
        <w:t xml:space="preserve">Telecommunications Act 1997 </w:t>
      </w:r>
      <w:r w:rsidRPr="001F66F0">
        <w:t>do not prohibit a disclosure of information or a document if the information or document is covered by an authorisation in force under this section.</w:t>
      </w:r>
    </w:p>
    <w:p w14:paraId="6F9A0165" w14:textId="77777777" w:rsidR="00AB1168" w:rsidRPr="001F66F0" w:rsidRDefault="00AB1168" w:rsidP="00AB1168">
      <w:pPr>
        <w:pStyle w:val="SubsectionHead"/>
      </w:pPr>
      <w:r w:rsidRPr="001F66F0">
        <w:t>Prospective authorisation</w:t>
      </w:r>
    </w:p>
    <w:p w14:paraId="02348418" w14:textId="77777777" w:rsidR="00AB1168" w:rsidRPr="001F66F0" w:rsidRDefault="00AB1168" w:rsidP="00AB1168">
      <w:pPr>
        <w:pStyle w:val="subsection"/>
      </w:pPr>
      <w:r w:rsidRPr="001F66F0">
        <w:tab/>
        <w:t>(2)</w:t>
      </w:r>
      <w:r w:rsidRPr="001F66F0">
        <w:tab/>
        <w:t xml:space="preserve">The following persons (each of whom is an </w:t>
      </w:r>
      <w:r w:rsidRPr="001F66F0">
        <w:rPr>
          <w:b/>
          <w:i/>
        </w:rPr>
        <w:t>eligible person</w:t>
      </w:r>
      <w:r w:rsidRPr="001F66F0">
        <w:t>):</w:t>
      </w:r>
    </w:p>
    <w:p w14:paraId="33BC3EB2" w14:textId="67CCF2A4" w:rsidR="00AB1168" w:rsidRPr="001F66F0" w:rsidRDefault="00AB1168" w:rsidP="00AB1168">
      <w:pPr>
        <w:pStyle w:val="paragraph"/>
      </w:pPr>
      <w:r w:rsidRPr="001F66F0">
        <w:tab/>
        <w:t>(a)</w:t>
      </w:r>
      <w:r w:rsidRPr="001F66F0">
        <w:tab/>
        <w:t>the Director</w:t>
      </w:r>
      <w:r w:rsidR="00BE5AB6">
        <w:noBreakHyphen/>
      </w:r>
      <w:r w:rsidRPr="001F66F0">
        <w:t>General of Security;</w:t>
      </w:r>
    </w:p>
    <w:p w14:paraId="57BE126C" w14:textId="66F821AE" w:rsidR="00AB1168" w:rsidRPr="001F66F0" w:rsidRDefault="00AB1168" w:rsidP="00AB1168">
      <w:pPr>
        <w:pStyle w:val="paragraph"/>
      </w:pPr>
      <w:r w:rsidRPr="001F66F0">
        <w:tab/>
        <w:t>(b)</w:t>
      </w:r>
      <w:r w:rsidRPr="001F66F0">
        <w:tab/>
        <w:t>the Deputy Director</w:t>
      </w:r>
      <w:r w:rsidR="00BE5AB6">
        <w:noBreakHyphen/>
      </w:r>
      <w:r w:rsidRPr="001F66F0">
        <w:t>General of Security;</w:t>
      </w:r>
    </w:p>
    <w:p w14:paraId="31D5AF53" w14:textId="77777777" w:rsidR="00AB1168" w:rsidRPr="001F66F0" w:rsidRDefault="00AB1168" w:rsidP="00AB1168">
      <w:pPr>
        <w:pStyle w:val="paragraph"/>
      </w:pPr>
      <w:r w:rsidRPr="001F66F0">
        <w:tab/>
        <w:t>(c)</w:t>
      </w:r>
      <w:r w:rsidRPr="001F66F0">
        <w:tab/>
        <w:t xml:space="preserve">an </w:t>
      </w:r>
      <w:r w:rsidR="00BA19A1" w:rsidRPr="001F66F0">
        <w:t>ASIO employee or ASIO affiliate</w:t>
      </w:r>
      <w:r w:rsidRPr="001F66F0">
        <w:t xml:space="preserve"> who holds, or is acting in, a position that is equivalent to, or that is higher than, an SES Band 2 position in the Department;</w:t>
      </w:r>
    </w:p>
    <w:p w14:paraId="6DB3C0D1" w14:textId="77777777" w:rsidR="00AB1168" w:rsidRPr="001F66F0" w:rsidRDefault="00AB1168" w:rsidP="00AB1168">
      <w:pPr>
        <w:pStyle w:val="subsection2"/>
      </w:pPr>
      <w:r w:rsidRPr="001F66F0">
        <w:t>may authorise the disclosure of specified information or specified documents that come into existence during the period for which the authorisation is in force.</w:t>
      </w:r>
    </w:p>
    <w:p w14:paraId="23F8FE93" w14:textId="77777777" w:rsidR="00AB1168" w:rsidRPr="001F66F0" w:rsidRDefault="00AB1168" w:rsidP="00AB1168">
      <w:pPr>
        <w:pStyle w:val="SubsectionHead"/>
      </w:pPr>
      <w:r w:rsidRPr="001F66F0">
        <w:t>Authorisation for access to existing information or documents may also be sought</w:t>
      </w:r>
    </w:p>
    <w:p w14:paraId="224B0F91" w14:textId="77777777" w:rsidR="00AB1168" w:rsidRPr="001F66F0" w:rsidRDefault="00AB1168" w:rsidP="00AB1168">
      <w:pPr>
        <w:pStyle w:val="subsection"/>
      </w:pPr>
      <w:r w:rsidRPr="001F66F0">
        <w:tab/>
        <w:t>(3)</w:t>
      </w:r>
      <w:r w:rsidRPr="001F66F0">
        <w:tab/>
        <w:t>The eligible person may, in that authorisation, also authorise the disclosure of specified information or specified documents that came into existence before the time the authorisation comes into force.</w:t>
      </w:r>
    </w:p>
    <w:p w14:paraId="34A0F010" w14:textId="77777777" w:rsidR="00AB1168" w:rsidRPr="001F66F0" w:rsidRDefault="00AB1168" w:rsidP="00AB1168">
      <w:pPr>
        <w:pStyle w:val="SubsectionHead"/>
      </w:pPr>
      <w:r w:rsidRPr="001F66F0">
        <w:t>Limits on making the authorisation</w:t>
      </w:r>
    </w:p>
    <w:p w14:paraId="1D266D1B" w14:textId="77777777" w:rsidR="00AB1168" w:rsidRPr="001F66F0" w:rsidRDefault="00AB1168" w:rsidP="00AB1168">
      <w:pPr>
        <w:pStyle w:val="subsection"/>
      </w:pPr>
      <w:r w:rsidRPr="001F66F0">
        <w:tab/>
        <w:t>(4)</w:t>
      </w:r>
      <w:r w:rsidRPr="001F66F0">
        <w:tab/>
        <w:t>The eligible person must not make the authorisation unless he or she is satisfied that the disclosure would be in connection with the performance by the Organisation of its functions.</w:t>
      </w:r>
    </w:p>
    <w:p w14:paraId="66346FBC" w14:textId="77777777" w:rsidR="00AB1168" w:rsidRPr="001F66F0" w:rsidRDefault="00AB1168" w:rsidP="00AB1168">
      <w:pPr>
        <w:pStyle w:val="SubsectionHead"/>
      </w:pPr>
      <w:r w:rsidRPr="001F66F0">
        <w:t>Period for which authorisation is in force</w:t>
      </w:r>
    </w:p>
    <w:p w14:paraId="04AF71B7" w14:textId="77777777" w:rsidR="00AB1168" w:rsidRPr="001F66F0" w:rsidRDefault="00AB1168" w:rsidP="00AB1168">
      <w:pPr>
        <w:pStyle w:val="subsection"/>
      </w:pPr>
      <w:r w:rsidRPr="001F66F0">
        <w:tab/>
        <w:t>(5)</w:t>
      </w:r>
      <w:r w:rsidRPr="001F66F0">
        <w:tab/>
        <w:t>An authorisation under this section:</w:t>
      </w:r>
    </w:p>
    <w:p w14:paraId="59AA3AF7" w14:textId="77777777" w:rsidR="00AB1168" w:rsidRPr="001F66F0" w:rsidRDefault="00AB1168" w:rsidP="00AB1168">
      <w:pPr>
        <w:pStyle w:val="paragraph"/>
      </w:pPr>
      <w:r w:rsidRPr="001F66F0">
        <w:tab/>
        <w:t>(a)</w:t>
      </w:r>
      <w:r w:rsidRPr="001F66F0">
        <w:tab/>
        <w:t>comes into force at the time the person from whom the disclosure is sought receives notification of the authorisation; and</w:t>
      </w:r>
    </w:p>
    <w:p w14:paraId="72A50C7D" w14:textId="77777777" w:rsidR="001443CC" w:rsidRPr="001F66F0" w:rsidRDefault="001443CC" w:rsidP="001443CC">
      <w:pPr>
        <w:pStyle w:val="paragraph"/>
      </w:pPr>
      <w:r w:rsidRPr="001F66F0">
        <w:tab/>
        <w:t>(b)</w:t>
      </w:r>
      <w:r w:rsidRPr="001F66F0">
        <w:tab/>
        <w:t>unless it is revoked earlier, ends at the time specified in the authorisation, which must be a time that:</w:t>
      </w:r>
    </w:p>
    <w:p w14:paraId="40DD13CB" w14:textId="77777777" w:rsidR="001443CC" w:rsidRPr="001F66F0" w:rsidRDefault="001443CC" w:rsidP="001443CC">
      <w:pPr>
        <w:pStyle w:val="paragraphsub"/>
      </w:pPr>
      <w:r w:rsidRPr="001F66F0">
        <w:tab/>
        <w:t>(i)</w:t>
      </w:r>
      <w:r w:rsidRPr="001F66F0">
        <w:tab/>
        <w:t>is no later than the end of the period of 90 days beginning on the day the authorisation is made; and</w:t>
      </w:r>
    </w:p>
    <w:p w14:paraId="7C4D1A4D" w14:textId="77777777" w:rsidR="001443CC" w:rsidRPr="001F66F0" w:rsidRDefault="001443CC" w:rsidP="001443CC">
      <w:pPr>
        <w:pStyle w:val="paragraphsub"/>
      </w:pPr>
      <w:r w:rsidRPr="001F66F0">
        <w:tab/>
        <w:t>(ii)</w:t>
      </w:r>
      <w:r w:rsidRPr="001F66F0">
        <w:tab/>
        <w:t>if the authorisation is made under a journalist information warrant—is no later than the end of the period specified under section</w:t>
      </w:r>
      <w:r w:rsidR="005039E3" w:rsidRPr="001F66F0">
        <w:t> </w:t>
      </w:r>
      <w:r w:rsidRPr="001F66F0">
        <w:t>180N as the period for which the warrant is to remain in force.</w:t>
      </w:r>
    </w:p>
    <w:p w14:paraId="34F6E7B8" w14:textId="77777777" w:rsidR="00AB1168" w:rsidRPr="001F66F0" w:rsidRDefault="00AB1168" w:rsidP="00AB1168">
      <w:pPr>
        <w:pStyle w:val="notetext"/>
      </w:pPr>
      <w:r w:rsidRPr="001F66F0">
        <w:t>Note:</w:t>
      </w:r>
      <w:r w:rsidRPr="001F66F0">
        <w:tab/>
        <w:t>Section</w:t>
      </w:r>
      <w:r w:rsidR="005039E3" w:rsidRPr="001F66F0">
        <w:t> </w:t>
      </w:r>
      <w:r w:rsidRPr="001F66F0">
        <w:t>184 deals with notification of authorisations.</w:t>
      </w:r>
    </w:p>
    <w:p w14:paraId="7F245F79" w14:textId="77777777" w:rsidR="001443CC" w:rsidRPr="001F66F0" w:rsidRDefault="001443CC" w:rsidP="001443CC">
      <w:pPr>
        <w:pStyle w:val="SubsectionHead"/>
      </w:pPr>
      <w:r w:rsidRPr="001F66F0">
        <w:t>Revoking the authorisation</w:t>
      </w:r>
    </w:p>
    <w:p w14:paraId="316F98CC" w14:textId="77777777" w:rsidR="001443CC" w:rsidRPr="001F66F0" w:rsidRDefault="001443CC" w:rsidP="001443CC">
      <w:pPr>
        <w:pStyle w:val="subsection"/>
      </w:pPr>
      <w:r w:rsidRPr="001F66F0">
        <w:tab/>
        <w:t>(6)</w:t>
      </w:r>
      <w:r w:rsidRPr="001F66F0">
        <w:tab/>
        <w:t>An eligible person must revoke the authorisation if:</w:t>
      </w:r>
    </w:p>
    <w:p w14:paraId="21459D0F" w14:textId="77777777" w:rsidR="001443CC" w:rsidRPr="001F66F0" w:rsidRDefault="001443CC" w:rsidP="001443CC">
      <w:pPr>
        <w:pStyle w:val="paragraph"/>
      </w:pPr>
      <w:r w:rsidRPr="001F66F0">
        <w:tab/>
        <w:t>(a)</w:t>
      </w:r>
      <w:r w:rsidRPr="001F66F0">
        <w:tab/>
        <w:t>he or she is satisfied that the disclosure is no longer required; or</w:t>
      </w:r>
    </w:p>
    <w:p w14:paraId="06A6FEDA" w14:textId="77777777" w:rsidR="001443CC" w:rsidRPr="001F66F0" w:rsidRDefault="001443CC" w:rsidP="001443CC">
      <w:pPr>
        <w:pStyle w:val="paragraph"/>
      </w:pPr>
      <w:r w:rsidRPr="001F66F0">
        <w:tab/>
        <w:t>(b)</w:t>
      </w:r>
      <w:r w:rsidRPr="001F66F0">
        <w:tab/>
        <w:t>in a case where the authorisation is made under a journalist information warrant:</w:t>
      </w:r>
    </w:p>
    <w:p w14:paraId="4F8B9FBA" w14:textId="77777777" w:rsidR="001443CC" w:rsidRPr="001F66F0" w:rsidRDefault="001443CC" w:rsidP="001443CC">
      <w:pPr>
        <w:pStyle w:val="paragraphsub"/>
      </w:pPr>
      <w:r w:rsidRPr="001F66F0">
        <w:tab/>
        <w:t>(i)</w:t>
      </w:r>
      <w:r w:rsidRPr="001F66F0">
        <w:tab/>
        <w:t>the warrant is revoked under subsection</w:t>
      </w:r>
      <w:r w:rsidR="005039E3" w:rsidRPr="001F66F0">
        <w:t> </w:t>
      </w:r>
      <w:r w:rsidRPr="001F66F0">
        <w:t>180N(1); or</w:t>
      </w:r>
    </w:p>
    <w:p w14:paraId="3A7B74B1" w14:textId="62E83C59" w:rsidR="001443CC" w:rsidRPr="001F66F0" w:rsidRDefault="001443CC" w:rsidP="001443CC">
      <w:pPr>
        <w:pStyle w:val="paragraphsub"/>
      </w:pPr>
      <w:r w:rsidRPr="001F66F0">
        <w:tab/>
        <w:t>(ii)</w:t>
      </w:r>
      <w:r w:rsidRPr="001F66F0">
        <w:tab/>
        <w:t>the Director</w:t>
      </w:r>
      <w:r w:rsidR="00BE5AB6">
        <w:noBreakHyphen/>
      </w:r>
      <w:r w:rsidRPr="001F66F0">
        <w:t xml:space="preserve">General of Security has informed the </w:t>
      </w:r>
      <w:r w:rsidR="00476059" w:rsidRPr="001F66F0">
        <w:t>Attorney</w:t>
      </w:r>
      <w:r w:rsidR="00BE5AB6">
        <w:noBreakHyphen/>
      </w:r>
      <w:r w:rsidR="00476059" w:rsidRPr="001F66F0">
        <w:t>General</w:t>
      </w:r>
      <w:r w:rsidRPr="001F66F0">
        <w:t xml:space="preserve"> under section</w:t>
      </w:r>
      <w:r w:rsidR="005039E3" w:rsidRPr="001F66F0">
        <w:t> </w:t>
      </w:r>
      <w:r w:rsidRPr="001F66F0">
        <w:t>180P that the Director</w:t>
      </w:r>
      <w:r w:rsidR="00BE5AB6">
        <w:noBreakHyphen/>
      </w:r>
      <w:r w:rsidRPr="001F66F0">
        <w:t>General is satisfied that the grounds on which the warrant was issued have ceased to exist.</w:t>
      </w:r>
    </w:p>
    <w:p w14:paraId="2D388723" w14:textId="77777777" w:rsidR="001443CC" w:rsidRPr="001F66F0" w:rsidRDefault="001443CC" w:rsidP="001443CC">
      <w:pPr>
        <w:pStyle w:val="notetext"/>
      </w:pPr>
      <w:r w:rsidRPr="001F66F0">
        <w:t>Note:</w:t>
      </w:r>
      <w:r w:rsidRPr="001F66F0">
        <w:tab/>
        <w:t>Section</w:t>
      </w:r>
      <w:r w:rsidR="005039E3" w:rsidRPr="001F66F0">
        <w:t> </w:t>
      </w:r>
      <w:r w:rsidRPr="001F66F0">
        <w:t>184 deals with notification of authorisations.</w:t>
      </w:r>
    </w:p>
    <w:p w14:paraId="6CA52593" w14:textId="7B9C78DB" w:rsidR="00AB1168" w:rsidRPr="001F66F0" w:rsidRDefault="00AB1168" w:rsidP="00DD1FDB">
      <w:pPr>
        <w:pStyle w:val="ActHead3"/>
        <w:pageBreakBefore/>
      </w:pPr>
      <w:bookmarkStart w:id="325" w:name="_Toc87448124"/>
      <w:r w:rsidRPr="00BE5AB6">
        <w:rPr>
          <w:rStyle w:val="CharDivNo"/>
        </w:rPr>
        <w:t>Division</w:t>
      </w:r>
      <w:r w:rsidR="005039E3" w:rsidRPr="00BE5AB6">
        <w:rPr>
          <w:rStyle w:val="CharDivNo"/>
        </w:rPr>
        <w:t> </w:t>
      </w:r>
      <w:r w:rsidRPr="00BE5AB6">
        <w:rPr>
          <w:rStyle w:val="CharDivNo"/>
        </w:rPr>
        <w:t>4</w:t>
      </w:r>
      <w:r w:rsidRPr="001F66F0">
        <w:t>—</w:t>
      </w:r>
      <w:r w:rsidRPr="00BE5AB6">
        <w:rPr>
          <w:rStyle w:val="CharDivText"/>
        </w:rPr>
        <w:t>Enforcement agencies</w:t>
      </w:r>
      <w:bookmarkEnd w:id="325"/>
    </w:p>
    <w:p w14:paraId="169F6CC5" w14:textId="0499ECF1" w:rsidR="00B82394" w:rsidRPr="001F66F0" w:rsidRDefault="00B82394" w:rsidP="00B82394">
      <w:pPr>
        <w:pStyle w:val="ActHead5"/>
        <w:rPr>
          <w:i/>
        </w:rPr>
      </w:pPr>
      <w:bookmarkStart w:id="326" w:name="_Toc87448125"/>
      <w:r w:rsidRPr="00BE5AB6">
        <w:rPr>
          <w:rStyle w:val="CharSectno"/>
        </w:rPr>
        <w:t>176A</w:t>
      </w:r>
      <w:r w:rsidRPr="001F66F0">
        <w:t xml:space="preserve">  Meaning of </w:t>
      </w:r>
      <w:r w:rsidRPr="001F66F0">
        <w:rPr>
          <w:i/>
        </w:rPr>
        <w:t>enforcement agency</w:t>
      </w:r>
      <w:bookmarkEnd w:id="326"/>
    </w:p>
    <w:p w14:paraId="7D1C787C" w14:textId="77777777" w:rsidR="00B82394" w:rsidRPr="001F66F0" w:rsidRDefault="00B82394" w:rsidP="00B82394">
      <w:pPr>
        <w:pStyle w:val="subsection"/>
      </w:pPr>
      <w:r w:rsidRPr="001F66F0">
        <w:tab/>
        <w:t>(1)</w:t>
      </w:r>
      <w:r w:rsidRPr="001F66F0">
        <w:tab/>
        <w:t xml:space="preserve">Each of the following is an </w:t>
      </w:r>
      <w:r w:rsidRPr="001F66F0">
        <w:rPr>
          <w:b/>
          <w:i/>
        </w:rPr>
        <w:t>enforcement agency</w:t>
      </w:r>
      <w:r w:rsidRPr="001F66F0">
        <w:t>:</w:t>
      </w:r>
    </w:p>
    <w:p w14:paraId="484732B8" w14:textId="3745D690" w:rsidR="00B82394" w:rsidRPr="001F66F0" w:rsidRDefault="00B82394" w:rsidP="00B82394">
      <w:pPr>
        <w:pStyle w:val="paragraph"/>
      </w:pPr>
      <w:r w:rsidRPr="001F66F0">
        <w:tab/>
        <w:t>(a)</w:t>
      </w:r>
      <w:r w:rsidRPr="001F66F0">
        <w:tab/>
        <w:t>subject to subsection</w:t>
      </w:r>
      <w:r w:rsidR="005039E3" w:rsidRPr="001F66F0">
        <w:t> </w:t>
      </w:r>
      <w:r w:rsidRPr="001F66F0">
        <w:t>110A(7), a criminal law</w:t>
      </w:r>
      <w:r w:rsidR="00BE5AB6">
        <w:noBreakHyphen/>
      </w:r>
      <w:r w:rsidRPr="001F66F0">
        <w:t>enforcement agency;</w:t>
      </w:r>
    </w:p>
    <w:p w14:paraId="6E71987B" w14:textId="5F55EEF3" w:rsidR="00B82394" w:rsidRPr="001F66F0" w:rsidRDefault="00B82394" w:rsidP="00B82394">
      <w:pPr>
        <w:pStyle w:val="paragraph"/>
      </w:pPr>
      <w:r w:rsidRPr="001F66F0">
        <w:tab/>
        <w:t>(b)</w:t>
      </w:r>
      <w:r w:rsidRPr="001F66F0">
        <w:tab/>
        <w:t xml:space="preserve">subject to </w:t>
      </w:r>
      <w:r w:rsidR="0053426C" w:rsidRPr="001F66F0">
        <w:t>subsection (</w:t>
      </w:r>
      <w:r w:rsidRPr="001F66F0">
        <w:t xml:space="preserve">7), an authority or body for which a declaration under </w:t>
      </w:r>
      <w:r w:rsidR="0053426C" w:rsidRPr="001F66F0">
        <w:t>subsection (</w:t>
      </w:r>
      <w:r w:rsidRPr="001F66F0">
        <w:t>3) is in force.</w:t>
      </w:r>
    </w:p>
    <w:p w14:paraId="16F38625" w14:textId="77777777" w:rsidR="004903FB" w:rsidRPr="001F66F0" w:rsidRDefault="004903FB" w:rsidP="004903FB">
      <w:pPr>
        <w:pStyle w:val="notetext"/>
      </w:pPr>
      <w:r w:rsidRPr="001F66F0">
        <w:t>Note:</w:t>
      </w:r>
      <w:r w:rsidRPr="001F66F0">
        <w:tab/>
        <w:t>See also section</w:t>
      </w:r>
      <w:r w:rsidR="005039E3" w:rsidRPr="001F66F0">
        <w:t> </w:t>
      </w:r>
      <w:r w:rsidRPr="001F66F0">
        <w:t>110B (about declarations in relation to the Immigration and Border Protection Department).</w:t>
      </w:r>
    </w:p>
    <w:p w14:paraId="176DFCCE" w14:textId="77777777" w:rsidR="00B82394" w:rsidRPr="001F66F0" w:rsidRDefault="00B82394" w:rsidP="00B82394">
      <w:pPr>
        <w:pStyle w:val="subsection"/>
      </w:pPr>
      <w:r w:rsidRPr="001F66F0">
        <w:tab/>
        <w:t>(2)</w:t>
      </w:r>
      <w:r w:rsidRPr="001F66F0">
        <w:tab/>
        <w:t>The head of an authority or body may request the Minister to declare the authority or body to be an enforcement agency.</w:t>
      </w:r>
    </w:p>
    <w:p w14:paraId="718829A0" w14:textId="77777777" w:rsidR="00B82394" w:rsidRPr="001F66F0" w:rsidRDefault="00B82394" w:rsidP="00B82394">
      <w:pPr>
        <w:pStyle w:val="subsection"/>
      </w:pPr>
      <w:r w:rsidRPr="001F66F0">
        <w:tab/>
        <w:t>(3)</w:t>
      </w:r>
      <w:r w:rsidRPr="001F66F0">
        <w:tab/>
        <w:t>The Minister may, by legislative instrument, declare:</w:t>
      </w:r>
    </w:p>
    <w:p w14:paraId="0FB1C136" w14:textId="77777777" w:rsidR="00B82394" w:rsidRPr="001F66F0" w:rsidRDefault="00B82394" w:rsidP="00B82394">
      <w:pPr>
        <w:pStyle w:val="paragraph"/>
      </w:pPr>
      <w:r w:rsidRPr="001F66F0">
        <w:tab/>
        <w:t>(a)</w:t>
      </w:r>
      <w:r w:rsidRPr="001F66F0">
        <w:tab/>
        <w:t>an authority or body to be an enforcement agency; and</w:t>
      </w:r>
    </w:p>
    <w:p w14:paraId="314DDF41" w14:textId="77777777" w:rsidR="00B82394" w:rsidRPr="001F66F0" w:rsidRDefault="00B82394" w:rsidP="00B82394">
      <w:pPr>
        <w:pStyle w:val="paragraph"/>
      </w:pPr>
      <w:r w:rsidRPr="001F66F0">
        <w:tab/>
        <w:t>(b)</w:t>
      </w:r>
      <w:r w:rsidRPr="001F66F0">
        <w:tab/>
        <w:t>persons specified, or of a kind specified, in the declaration to be officers of the enforcement agency for the purposes of this Act.</w:t>
      </w:r>
    </w:p>
    <w:p w14:paraId="137A81A7" w14:textId="2DFCCBDE" w:rsidR="00B82394" w:rsidRPr="001F66F0" w:rsidRDefault="00B82394" w:rsidP="00B82394">
      <w:pPr>
        <w:pStyle w:val="subsection"/>
      </w:pPr>
      <w:r w:rsidRPr="001F66F0">
        <w:tab/>
        <w:t>(3A)</w:t>
      </w:r>
      <w:r w:rsidRPr="001F66F0">
        <w:tab/>
        <w:t xml:space="preserve">The Minister may make the declaration whether or not the head of the authority or body has made a request under </w:t>
      </w:r>
      <w:r w:rsidR="0053426C" w:rsidRPr="001F66F0">
        <w:t>subsection (</w:t>
      </w:r>
      <w:r w:rsidRPr="001F66F0">
        <w:t>2).</w:t>
      </w:r>
    </w:p>
    <w:p w14:paraId="5DCCB09E" w14:textId="77777777" w:rsidR="00B82394" w:rsidRPr="001F66F0" w:rsidRDefault="00B82394" w:rsidP="00B82394">
      <w:pPr>
        <w:pStyle w:val="subsection"/>
      </w:pPr>
      <w:r w:rsidRPr="001F66F0">
        <w:tab/>
        <w:t>(3B)</w:t>
      </w:r>
      <w:r w:rsidRPr="001F66F0">
        <w:tab/>
        <w:t>The Minister must not make the declaration unless the Minister is satisfied on reasonable grounds that the functions of the authority or body include:</w:t>
      </w:r>
    </w:p>
    <w:p w14:paraId="10A08C25" w14:textId="77777777" w:rsidR="00B82394" w:rsidRPr="001F66F0" w:rsidRDefault="00B82394" w:rsidP="00B82394">
      <w:pPr>
        <w:pStyle w:val="paragraph"/>
      </w:pPr>
      <w:r w:rsidRPr="001F66F0">
        <w:tab/>
        <w:t>(a)</w:t>
      </w:r>
      <w:r w:rsidRPr="001F66F0">
        <w:tab/>
        <w:t>enforcement of the criminal law; or</w:t>
      </w:r>
    </w:p>
    <w:p w14:paraId="7A2D2CBF" w14:textId="77777777" w:rsidR="00B82394" w:rsidRPr="001F66F0" w:rsidRDefault="00B82394" w:rsidP="00B82394">
      <w:pPr>
        <w:pStyle w:val="paragraph"/>
      </w:pPr>
      <w:r w:rsidRPr="001F66F0">
        <w:tab/>
        <w:t>(b)</w:t>
      </w:r>
      <w:r w:rsidRPr="001F66F0">
        <w:tab/>
        <w:t>administering a law imposing a pecuniary penalty; or</w:t>
      </w:r>
    </w:p>
    <w:p w14:paraId="321A9C44" w14:textId="77777777" w:rsidR="00B82394" w:rsidRPr="001F66F0" w:rsidRDefault="00B82394" w:rsidP="00B82394">
      <w:pPr>
        <w:pStyle w:val="paragraph"/>
      </w:pPr>
      <w:r w:rsidRPr="001F66F0">
        <w:tab/>
        <w:t>(c)</w:t>
      </w:r>
      <w:r w:rsidRPr="001F66F0">
        <w:tab/>
        <w:t>administering a law relating to the protection of the public revenue.</w:t>
      </w:r>
    </w:p>
    <w:p w14:paraId="41E9A05D" w14:textId="77777777" w:rsidR="00B82394" w:rsidRPr="001F66F0" w:rsidRDefault="00B82394" w:rsidP="00B82394">
      <w:pPr>
        <w:pStyle w:val="subsection"/>
      </w:pPr>
      <w:r w:rsidRPr="001F66F0">
        <w:tab/>
        <w:t>(4)</w:t>
      </w:r>
      <w:r w:rsidRPr="001F66F0">
        <w:tab/>
        <w:t>In considering whether to make the declaration, the Minister must have regard to:</w:t>
      </w:r>
    </w:p>
    <w:p w14:paraId="3AB9EA73" w14:textId="0319B3D5" w:rsidR="00B82394" w:rsidRPr="001F66F0" w:rsidRDefault="00B82394" w:rsidP="00B82394">
      <w:pPr>
        <w:pStyle w:val="paragraph"/>
      </w:pPr>
      <w:r w:rsidRPr="001F66F0">
        <w:tab/>
        <w:t>(b)</w:t>
      </w:r>
      <w:r w:rsidRPr="001F66F0">
        <w:tab/>
        <w:t>whether the making of authorisations under section</w:t>
      </w:r>
      <w:r w:rsidR="005039E3" w:rsidRPr="001F66F0">
        <w:t> </w:t>
      </w:r>
      <w:r w:rsidRPr="001F66F0">
        <w:t xml:space="preserve">178 or 179 would be reasonably likely to assist the authority or body in performing </w:t>
      </w:r>
      <w:r w:rsidRPr="001F66F0">
        <w:rPr>
          <w:color w:val="000000"/>
          <w:szCs w:val="22"/>
        </w:rPr>
        <w:t xml:space="preserve">the functions referred to in </w:t>
      </w:r>
      <w:r w:rsidR="0053426C" w:rsidRPr="001F66F0">
        <w:rPr>
          <w:color w:val="000000"/>
          <w:szCs w:val="22"/>
        </w:rPr>
        <w:t>subsection (</w:t>
      </w:r>
      <w:r w:rsidRPr="001F66F0">
        <w:rPr>
          <w:color w:val="000000"/>
          <w:szCs w:val="22"/>
        </w:rPr>
        <w:t>3B)</w:t>
      </w:r>
      <w:r w:rsidRPr="001F66F0">
        <w:t>; and</w:t>
      </w:r>
    </w:p>
    <w:p w14:paraId="09640F61" w14:textId="77777777" w:rsidR="00B82394" w:rsidRPr="001F66F0" w:rsidRDefault="00B82394" w:rsidP="00B82394">
      <w:pPr>
        <w:pStyle w:val="paragraph"/>
      </w:pPr>
      <w:r w:rsidRPr="001F66F0">
        <w:tab/>
        <w:t>(c)</w:t>
      </w:r>
      <w:r w:rsidRPr="001F66F0">
        <w:tab/>
        <w:t>whether the authority or body:</w:t>
      </w:r>
    </w:p>
    <w:p w14:paraId="5EAEA84B" w14:textId="77777777" w:rsidR="00B82394" w:rsidRPr="001F66F0" w:rsidRDefault="00B82394" w:rsidP="00B82394">
      <w:pPr>
        <w:pStyle w:val="paragraphsub"/>
      </w:pPr>
      <w:r w:rsidRPr="001F66F0">
        <w:tab/>
        <w:t>(i)</w:t>
      </w:r>
      <w:r w:rsidRPr="001F66F0">
        <w:tab/>
        <w:t>is required to comply with the Australian Privacy Principles; or</w:t>
      </w:r>
    </w:p>
    <w:p w14:paraId="6D7B3DF4" w14:textId="0D6B2869" w:rsidR="00B82394" w:rsidRPr="001F66F0" w:rsidRDefault="00B82394" w:rsidP="00B82394">
      <w:pPr>
        <w:pStyle w:val="paragraphsub"/>
      </w:pPr>
      <w:r w:rsidRPr="001F66F0">
        <w:tab/>
        <w:t>(ii)</w:t>
      </w:r>
      <w:r w:rsidRPr="001F66F0">
        <w:tab/>
        <w:t xml:space="preserve">is required to comply with a binding scheme that provides protection of personal information that meets the requirements of </w:t>
      </w:r>
      <w:r w:rsidR="0053426C" w:rsidRPr="001F66F0">
        <w:t>subsection (</w:t>
      </w:r>
      <w:r w:rsidRPr="001F66F0">
        <w:t>4A); or</w:t>
      </w:r>
    </w:p>
    <w:p w14:paraId="2C04AB62" w14:textId="77777777" w:rsidR="00B82394" w:rsidRPr="001F66F0" w:rsidRDefault="00B82394" w:rsidP="00B82394">
      <w:pPr>
        <w:pStyle w:val="paragraphsub"/>
      </w:pPr>
      <w:r w:rsidRPr="001F66F0">
        <w:tab/>
        <w:t>(iii)</w:t>
      </w:r>
      <w:r w:rsidRPr="001F66F0">
        <w:tab/>
        <w:t>has agreed in writing to comply with a scheme providing such protection of personal information, in relation to personal information disclosed to it under Chapter</w:t>
      </w:r>
      <w:r w:rsidR="005039E3" w:rsidRPr="001F66F0">
        <w:t> </w:t>
      </w:r>
      <w:r w:rsidRPr="001F66F0">
        <w:t>4, if the declaration is made; and</w:t>
      </w:r>
    </w:p>
    <w:p w14:paraId="4A2F9E40" w14:textId="77777777" w:rsidR="00B82394" w:rsidRPr="001F66F0" w:rsidRDefault="00B82394" w:rsidP="00B82394">
      <w:pPr>
        <w:pStyle w:val="paragraph"/>
      </w:pPr>
      <w:r w:rsidRPr="001F66F0">
        <w:tab/>
        <w:t>(d)</w:t>
      </w:r>
      <w:r w:rsidRPr="001F66F0">
        <w:tab/>
        <w:t>whether the authority or body proposes to adopt processes and practices that would ensure its compliance with the obligations of an enforcement agency under Chapter</w:t>
      </w:r>
      <w:r w:rsidR="005039E3" w:rsidRPr="001F66F0">
        <w:t> </w:t>
      </w:r>
      <w:r w:rsidRPr="001F66F0">
        <w:t>4; and</w:t>
      </w:r>
    </w:p>
    <w:p w14:paraId="1FD6DA50" w14:textId="77777777" w:rsidR="00B82394" w:rsidRPr="001F66F0" w:rsidRDefault="00B82394" w:rsidP="00B82394">
      <w:pPr>
        <w:pStyle w:val="paragraph"/>
      </w:pPr>
      <w:r w:rsidRPr="001F66F0">
        <w:tab/>
        <w:t>(e)</w:t>
      </w:r>
      <w:r w:rsidRPr="001F66F0">
        <w:tab/>
        <w:t>whether the Minister considers that the declaration would be in the public interest; and</w:t>
      </w:r>
    </w:p>
    <w:p w14:paraId="1081F978" w14:textId="77777777" w:rsidR="00B82394" w:rsidRPr="001F66F0" w:rsidRDefault="00B82394" w:rsidP="00B82394">
      <w:pPr>
        <w:pStyle w:val="paragraph"/>
      </w:pPr>
      <w:r w:rsidRPr="001F66F0">
        <w:tab/>
        <w:t>(f)</w:t>
      </w:r>
      <w:r w:rsidRPr="001F66F0">
        <w:tab/>
        <w:t>any other matter that the Minister considers relevant.</w:t>
      </w:r>
    </w:p>
    <w:p w14:paraId="654C323B" w14:textId="77777777" w:rsidR="00B82394" w:rsidRPr="001F66F0" w:rsidRDefault="00B82394" w:rsidP="00B82394">
      <w:pPr>
        <w:pStyle w:val="subsection"/>
      </w:pPr>
      <w:r w:rsidRPr="001F66F0">
        <w:tab/>
        <w:t>(4A)</w:t>
      </w:r>
      <w:r w:rsidRPr="001F66F0">
        <w:tab/>
        <w:t xml:space="preserve">For the purposes of </w:t>
      </w:r>
      <w:r w:rsidR="005039E3" w:rsidRPr="001F66F0">
        <w:t>subparagraphs (</w:t>
      </w:r>
      <w:r w:rsidRPr="001F66F0">
        <w:t>4)(c)(ii) and (iii), the protection of personal information provided by the scheme must:</w:t>
      </w:r>
    </w:p>
    <w:p w14:paraId="372FDFC5" w14:textId="77777777" w:rsidR="00B82394" w:rsidRPr="001F66F0" w:rsidRDefault="00B82394" w:rsidP="00B82394">
      <w:pPr>
        <w:pStyle w:val="paragraph"/>
      </w:pPr>
      <w:r w:rsidRPr="001F66F0">
        <w:tab/>
        <w:t>(a)</w:t>
      </w:r>
      <w:r w:rsidRPr="001F66F0">
        <w:tab/>
        <w:t>be comparable to the protection provided by the Australian Privacy Principles; and</w:t>
      </w:r>
    </w:p>
    <w:p w14:paraId="42A85658" w14:textId="77777777" w:rsidR="00B82394" w:rsidRPr="001F66F0" w:rsidRDefault="00B82394" w:rsidP="00B82394">
      <w:pPr>
        <w:pStyle w:val="paragraph"/>
      </w:pPr>
      <w:r w:rsidRPr="001F66F0">
        <w:tab/>
        <w:t>(b)</w:t>
      </w:r>
      <w:r w:rsidRPr="001F66F0">
        <w:tab/>
        <w:t>include a mechanism for monitoring the authority’s or body’s compliance with the scheme; and</w:t>
      </w:r>
    </w:p>
    <w:p w14:paraId="4F053646" w14:textId="77777777" w:rsidR="00B82394" w:rsidRPr="001F66F0" w:rsidRDefault="00B82394" w:rsidP="00B82394">
      <w:pPr>
        <w:pStyle w:val="paragraph"/>
      </w:pPr>
      <w:r w:rsidRPr="001F66F0">
        <w:tab/>
        <w:t>(c)</w:t>
      </w:r>
      <w:r w:rsidRPr="001F66F0">
        <w:tab/>
        <w:t>include a mechanism that enables an individual to seek recourse if his or her personal information is mishandled.</w:t>
      </w:r>
    </w:p>
    <w:p w14:paraId="16000023" w14:textId="77777777" w:rsidR="00B82394" w:rsidRPr="001F66F0" w:rsidRDefault="00B82394" w:rsidP="00B82394">
      <w:pPr>
        <w:pStyle w:val="subsection"/>
      </w:pPr>
      <w:r w:rsidRPr="001F66F0">
        <w:tab/>
        <w:t>(5)</w:t>
      </w:r>
      <w:r w:rsidRPr="001F66F0">
        <w:tab/>
        <w:t>In considering whether to make the declaration, the Minister may consult such persons or bodies as the Minister thinks fit. In particular, the Minister may consult the Privacy Commissioner and the Ombudsman.</w:t>
      </w:r>
    </w:p>
    <w:p w14:paraId="1911F6FD" w14:textId="77777777" w:rsidR="00B82394" w:rsidRPr="001F66F0" w:rsidRDefault="00B82394" w:rsidP="00B82394">
      <w:pPr>
        <w:pStyle w:val="subsection"/>
      </w:pPr>
      <w:r w:rsidRPr="001F66F0">
        <w:tab/>
        <w:t>(6)</w:t>
      </w:r>
      <w:r w:rsidRPr="001F66F0">
        <w:tab/>
        <w:t>The declaration may be subject to conditions.</w:t>
      </w:r>
    </w:p>
    <w:p w14:paraId="613D0B32" w14:textId="2C99CD92" w:rsidR="00B82394" w:rsidRPr="001F66F0" w:rsidRDefault="00B82394" w:rsidP="00B82394">
      <w:pPr>
        <w:pStyle w:val="subsection"/>
      </w:pPr>
      <w:r w:rsidRPr="001F66F0">
        <w:tab/>
        <w:t>(7)</w:t>
      </w:r>
      <w:r w:rsidRPr="001F66F0">
        <w:tab/>
        <w:t xml:space="preserve">Without limiting </w:t>
      </w:r>
      <w:r w:rsidR="0053426C" w:rsidRPr="001F66F0">
        <w:t>subsection (</w:t>
      </w:r>
      <w:r w:rsidRPr="001F66F0">
        <w:t>6), a condition may provide that the authority or body is not to exercise a power conferred on an enforcement agency by or under a specified provision in Chapter</w:t>
      </w:r>
      <w:r w:rsidR="005039E3" w:rsidRPr="001F66F0">
        <w:t> </w:t>
      </w:r>
      <w:r w:rsidRPr="001F66F0">
        <w:t>4. The authority or body is taken, for the purposes of this Act, not to be an enforcement agency for the purposes of that provision.</w:t>
      </w:r>
    </w:p>
    <w:p w14:paraId="7DE35B58" w14:textId="1FB190E0" w:rsidR="00B82394" w:rsidRPr="001F66F0" w:rsidRDefault="00B82394" w:rsidP="00B82394">
      <w:pPr>
        <w:pStyle w:val="subsection"/>
      </w:pPr>
      <w:r w:rsidRPr="001F66F0">
        <w:tab/>
        <w:t>(8)</w:t>
      </w:r>
      <w:r w:rsidRPr="001F66F0">
        <w:tab/>
        <w:t xml:space="preserve">The Minister may, by legislative instrument, revoke a declaration under </w:t>
      </w:r>
      <w:r w:rsidR="0053426C" w:rsidRPr="001F66F0">
        <w:t>subsection (</w:t>
      </w:r>
      <w:r w:rsidRPr="001F66F0">
        <w:t>3) relating to an authority or body if the Minister is no longer satisfied that the circumstances justify the declaration remaining in force.</w:t>
      </w:r>
    </w:p>
    <w:p w14:paraId="16344B89" w14:textId="4286641A" w:rsidR="00B82394" w:rsidRPr="001F66F0" w:rsidRDefault="00B82394" w:rsidP="00B82394">
      <w:pPr>
        <w:pStyle w:val="subsection"/>
      </w:pPr>
      <w:r w:rsidRPr="001F66F0">
        <w:tab/>
        <w:t>(9)</w:t>
      </w:r>
      <w:r w:rsidRPr="001F66F0">
        <w:tab/>
        <w:t xml:space="preserve">The revocation under </w:t>
      </w:r>
      <w:r w:rsidR="0053426C" w:rsidRPr="001F66F0">
        <w:t>subsection (</w:t>
      </w:r>
      <w:r w:rsidRPr="001F66F0">
        <w:t>8) of a declaration relating to an authority or body does not affect the validity of an authorisation, made by an authorised officer of the authority or body under this Division, that was in force immediately before the revocation took effect.</w:t>
      </w:r>
    </w:p>
    <w:p w14:paraId="6F429751" w14:textId="7A027EA8" w:rsidR="00B82394" w:rsidRPr="001F66F0" w:rsidRDefault="00B82394" w:rsidP="00B82394">
      <w:pPr>
        <w:pStyle w:val="subsection"/>
      </w:pPr>
      <w:r w:rsidRPr="001F66F0">
        <w:tab/>
        <w:t>(10)</w:t>
      </w:r>
      <w:r w:rsidRPr="001F66F0">
        <w:tab/>
        <w:t xml:space="preserve">A declaration under </w:t>
      </w:r>
      <w:r w:rsidR="0053426C" w:rsidRPr="001F66F0">
        <w:t>subsection (</w:t>
      </w:r>
      <w:r w:rsidRPr="001F66F0">
        <w:t>3):</w:t>
      </w:r>
    </w:p>
    <w:p w14:paraId="68B3E261" w14:textId="77777777" w:rsidR="00B82394" w:rsidRPr="001F66F0" w:rsidRDefault="00B82394" w:rsidP="00B82394">
      <w:pPr>
        <w:pStyle w:val="paragraph"/>
      </w:pPr>
      <w:r w:rsidRPr="001F66F0">
        <w:tab/>
        <w:t>(a)</w:t>
      </w:r>
      <w:r w:rsidRPr="001F66F0">
        <w:tab/>
        <w:t>comes into force when it is made, or on such later day as is specified in the declaration; and</w:t>
      </w:r>
    </w:p>
    <w:p w14:paraId="58008911" w14:textId="77777777" w:rsidR="00B82394" w:rsidRPr="001F66F0" w:rsidRDefault="00B82394" w:rsidP="00B82394">
      <w:pPr>
        <w:pStyle w:val="paragraph"/>
      </w:pPr>
      <w:r w:rsidRPr="001F66F0">
        <w:tab/>
        <w:t>(b)</w:t>
      </w:r>
      <w:r w:rsidRPr="001F66F0">
        <w:tab/>
        <w:t>ceases to be in force at the end of the period of 40 sitting days of a House of the Parliament after the declaration comes into force.</w:t>
      </w:r>
    </w:p>
    <w:p w14:paraId="2797253F" w14:textId="4694A271" w:rsidR="00B82394" w:rsidRPr="001F66F0" w:rsidRDefault="00B82394" w:rsidP="00B82394">
      <w:pPr>
        <w:pStyle w:val="subsection"/>
      </w:pPr>
      <w:r w:rsidRPr="001F66F0">
        <w:tab/>
        <w:t>(11)</w:t>
      </w:r>
      <w:r w:rsidRPr="001F66F0">
        <w:tab/>
        <w:t xml:space="preserve">If a Bill is introduced into either House of the Parliament that includes an amendment of </w:t>
      </w:r>
      <w:r w:rsidR="0053426C" w:rsidRPr="001F66F0">
        <w:t>subsection (</w:t>
      </w:r>
      <w:r w:rsidRPr="001F66F0">
        <w:t>1), the Minister:</w:t>
      </w:r>
    </w:p>
    <w:p w14:paraId="6C7CB415" w14:textId="77777777" w:rsidR="00B82394" w:rsidRPr="001F66F0" w:rsidRDefault="00B82394" w:rsidP="00B82394">
      <w:pPr>
        <w:pStyle w:val="paragraph"/>
      </w:pPr>
      <w:r w:rsidRPr="001F66F0">
        <w:tab/>
        <w:t>(a)</w:t>
      </w:r>
      <w:r w:rsidRPr="001F66F0">
        <w:tab/>
        <w:t>must refer the amendment to the Parliamentary Joint Committee on Intelligence and Security for review; and</w:t>
      </w:r>
    </w:p>
    <w:p w14:paraId="07156D70" w14:textId="77777777" w:rsidR="00B82394" w:rsidRPr="001F66F0" w:rsidRDefault="00B82394" w:rsidP="00B82394">
      <w:pPr>
        <w:pStyle w:val="paragraph"/>
      </w:pPr>
      <w:r w:rsidRPr="001F66F0">
        <w:tab/>
        <w:t>(b)</w:t>
      </w:r>
      <w:r w:rsidRPr="001F66F0">
        <w:tab/>
        <w:t>must not in that referral specify, as the period within which the Committee is to report on its review, a period that will end earlier than 15 sitting days of a House of the Parliament after the introduction of the Bill.</w:t>
      </w:r>
    </w:p>
    <w:p w14:paraId="5C141310" w14:textId="7426BEF7" w:rsidR="00AB1168" w:rsidRPr="001F66F0" w:rsidRDefault="00AB1168" w:rsidP="00AB1168">
      <w:pPr>
        <w:pStyle w:val="ActHead5"/>
      </w:pPr>
      <w:bookmarkStart w:id="327" w:name="_Toc87448126"/>
      <w:r w:rsidRPr="00BE5AB6">
        <w:rPr>
          <w:rStyle w:val="CharSectno"/>
        </w:rPr>
        <w:t>177</w:t>
      </w:r>
      <w:r w:rsidRPr="001F66F0">
        <w:t xml:space="preserve">  Voluntary disclosure</w:t>
      </w:r>
      <w:bookmarkEnd w:id="327"/>
    </w:p>
    <w:p w14:paraId="092C418E" w14:textId="77777777" w:rsidR="00AB1168" w:rsidRPr="001F66F0" w:rsidRDefault="00AB1168" w:rsidP="00AB1168">
      <w:pPr>
        <w:pStyle w:val="SubsectionHead"/>
      </w:pPr>
      <w:r w:rsidRPr="001F66F0">
        <w:t>Enforcement of the criminal law</w:t>
      </w:r>
    </w:p>
    <w:p w14:paraId="01DB97EA" w14:textId="77777777" w:rsidR="00AB1168" w:rsidRPr="001F66F0" w:rsidRDefault="00AB1168" w:rsidP="00AB1168">
      <w:pPr>
        <w:pStyle w:val="subsection"/>
      </w:pPr>
      <w:r w:rsidRPr="001F66F0">
        <w:tab/>
        <w:t>(1)</w:t>
      </w:r>
      <w:r w:rsidRPr="001F66F0">
        <w:tab/>
        <w:t>Sections</w:t>
      </w:r>
      <w:r w:rsidR="005039E3" w:rsidRPr="001F66F0">
        <w:t> </w:t>
      </w:r>
      <w:r w:rsidRPr="001F66F0">
        <w:t xml:space="preserve">276, 277 and 278 of the </w:t>
      </w:r>
      <w:r w:rsidRPr="001F66F0">
        <w:rPr>
          <w:i/>
        </w:rPr>
        <w:t xml:space="preserve">Telecommunications Act 1997 </w:t>
      </w:r>
      <w:r w:rsidRPr="001F66F0">
        <w:t xml:space="preserve">do not prevent a disclosure by a person (the </w:t>
      </w:r>
      <w:r w:rsidRPr="001F66F0">
        <w:rPr>
          <w:b/>
          <w:i/>
        </w:rPr>
        <w:t>holder</w:t>
      </w:r>
      <w:r w:rsidRPr="001F66F0">
        <w:t>) of information or a document to an enforcement agency if the disclosure is reasonably necessary for the enforcement of the criminal law.</w:t>
      </w:r>
    </w:p>
    <w:p w14:paraId="605FAFBE" w14:textId="77777777" w:rsidR="00AB1168" w:rsidRPr="001F66F0" w:rsidRDefault="00AB1168" w:rsidP="00AB1168">
      <w:pPr>
        <w:pStyle w:val="SubsectionHead"/>
      </w:pPr>
      <w:r w:rsidRPr="001F66F0">
        <w:t>Enforcement of a law imposing a pecuniary penalty or protection of the public revenue</w:t>
      </w:r>
    </w:p>
    <w:p w14:paraId="51E5EDA8" w14:textId="77777777" w:rsidR="00AB1168" w:rsidRPr="001F66F0" w:rsidRDefault="00AB1168" w:rsidP="00AB1168">
      <w:pPr>
        <w:pStyle w:val="subsection"/>
      </w:pPr>
      <w:r w:rsidRPr="001F66F0">
        <w:tab/>
        <w:t>(2)</w:t>
      </w:r>
      <w:r w:rsidRPr="001F66F0">
        <w:tab/>
        <w:t>Sections</w:t>
      </w:r>
      <w:r w:rsidR="005039E3" w:rsidRPr="001F66F0">
        <w:t> </w:t>
      </w:r>
      <w:r w:rsidRPr="001F66F0">
        <w:t xml:space="preserve">276 and 277 of the </w:t>
      </w:r>
      <w:r w:rsidRPr="001F66F0">
        <w:rPr>
          <w:i/>
        </w:rPr>
        <w:t>Telecommunications Act 1997</w:t>
      </w:r>
      <w:r w:rsidRPr="001F66F0">
        <w:t xml:space="preserve"> do not prevent a disclosure by a person (the </w:t>
      </w:r>
      <w:r w:rsidRPr="001F66F0">
        <w:rPr>
          <w:b/>
          <w:i/>
        </w:rPr>
        <w:t>holder</w:t>
      </w:r>
      <w:r w:rsidRPr="001F66F0">
        <w:t>) of information or a document to an enforcement agency if the disclosure is reasonably necessary for the enforcement of a law imposing a pecuniary penalty or for the protection of the public revenue.</w:t>
      </w:r>
    </w:p>
    <w:p w14:paraId="7CDB2A82" w14:textId="77777777" w:rsidR="00AB1168" w:rsidRPr="001F66F0" w:rsidRDefault="00AB1168" w:rsidP="00AB1168">
      <w:pPr>
        <w:pStyle w:val="SubsectionHead"/>
      </w:pPr>
      <w:r w:rsidRPr="001F66F0">
        <w:t>Limitation</w:t>
      </w:r>
    </w:p>
    <w:p w14:paraId="7EFAAD51" w14:textId="77777777" w:rsidR="00AB1168" w:rsidRPr="001F66F0" w:rsidRDefault="00AB1168" w:rsidP="00AB1168">
      <w:pPr>
        <w:pStyle w:val="subsection"/>
      </w:pPr>
      <w:r w:rsidRPr="001F66F0">
        <w:tab/>
        <w:t>(3)</w:t>
      </w:r>
      <w:r w:rsidRPr="001F66F0">
        <w:tab/>
        <w:t>This section does not apply if a relevant staff member of an enforcement agency requests the holder to disclose the information or document.</w:t>
      </w:r>
    </w:p>
    <w:p w14:paraId="71D7F26F" w14:textId="77777777" w:rsidR="00AB1168" w:rsidRPr="001F66F0" w:rsidRDefault="00AB1168" w:rsidP="00AB1168">
      <w:pPr>
        <w:pStyle w:val="notetext"/>
      </w:pPr>
      <w:r w:rsidRPr="001F66F0">
        <w:t>Note:</w:t>
      </w:r>
      <w:r w:rsidRPr="001F66F0">
        <w:tab/>
        <w:t>Sections</w:t>
      </w:r>
      <w:r w:rsidR="005039E3" w:rsidRPr="001F66F0">
        <w:t> </w:t>
      </w:r>
      <w:r w:rsidRPr="001F66F0">
        <w:t>178 to 180 deal with the disclosure of information or a document in response to authorisations by an authorised officer of an enforcement agency.</w:t>
      </w:r>
    </w:p>
    <w:p w14:paraId="047C8FD4" w14:textId="48FF182A" w:rsidR="00AB1168" w:rsidRPr="001F66F0" w:rsidRDefault="00AB1168" w:rsidP="00AB1168">
      <w:pPr>
        <w:pStyle w:val="ActHead5"/>
      </w:pPr>
      <w:bookmarkStart w:id="328" w:name="_Toc87448127"/>
      <w:r w:rsidRPr="00BE5AB6">
        <w:rPr>
          <w:rStyle w:val="CharSectno"/>
        </w:rPr>
        <w:t>178</w:t>
      </w:r>
      <w:r w:rsidRPr="001F66F0">
        <w:t xml:space="preserve">  Authorisations for access to existing information or documents—enforcement of the criminal law</w:t>
      </w:r>
      <w:bookmarkEnd w:id="328"/>
    </w:p>
    <w:p w14:paraId="39A6631A" w14:textId="654B7302" w:rsidR="00AB1168" w:rsidRPr="001F66F0" w:rsidRDefault="00AB1168" w:rsidP="00AB1168">
      <w:pPr>
        <w:pStyle w:val="subsection"/>
      </w:pPr>
      <w:r w:rsidRPr="001F66F0">
        <w:tab/>
        <w:t>(1)</w:t>
      </w:r>
      <w:r w:rsidRPr="001F66F0">
        <w:tab/>
        <w:t>Sections</w:t>
      </w:r>
      <w:r w:rsidR="005039E3" w:rsidRPr="001F66F0">
        <w:t> </w:t>
      </w:r>
      <w:r w:rsidRPr="001F66F0">
        <w:t xml:space="preserve">276, 277 and 278 of the </w:t>
      </w:r>
      <w:r w:rsidRPr="001F66F0">
        <w:rPr>
          <w:i/>
        </w:rPr>
        <w:t xml:space="preserve">Telecommunications Act 1997 </w:t>
      </w:r>
      <w:r w:rsidRPr="001F66F0">
        <w:t xml:space="preserve">do not prevent a disclosure of information or a document if the information or document is covered by an authorisation in force under </w:t>
      </w:r>
      <w:r w:rsidR="0053426C" w:rsidRPr="001F66F0">
        <w:t>subsection (</w:t>
      </w:r>
      <w:r w:rsidRPr="001F66F0">
        <w:t>2).</w:t>
      </w:r>
    </w:p>
    <w:p w14:paraId="3F34A0EE" w14:textId="77777777" w:rsidR="00AB1168" w:rsidRPr="001F66F0" w:rsidRDefault="00AB1168" w:rsidP="00AB1168">
      <w:pPr>
        <w:pStyle w:val="subsection"/>
      </w:pPr>
      <w:r w:rsidRPr="001F66F0">
        <w:tab/>
        <w:t>(2)</w:t>
      </w:r>
      <w:r w:rsidRPr="001F66F0">
        <w:tab/>
        <w:t>An authorised officer of an enforcement agency may authorise the disclosure of specified information or specified documents that came into existence before the time the person from whom the disclosure is sought receives notification of the authorisation.</w:t>
      </w:r>
    </w:p>
    <w:p w14:paraId="610EA50C" w14:textId="77777777" w:rsidR="00AB1168" w:rsidRPr="001F66F0" w:rsidRDefault="00AB1168" w:rsidP="00AB1168">
      <w:pPr>
        <w:pStyle w:val="notetext"/>
      </w:pPr>
      <w:r w:rsidRPr="001F66F0">
        <w:t>Note:</w:t>
      </w:r>
      <w:r w:rsidRPr="001F66F0">
        <w:tab/>
        <w:t>Section</w:t>
      </w:r>
      <w:r w:rsidR="005039E3" w:rsidRPr="001F66F0">
        <w:t> </w:t>
      </w:r>
      <w:r w:rsidRPr="001F66F0">
        <w:t>184 deals with notification of authorisations.</w:t>
      </w:r>
    </w:p>
    <w:p w14:paraId="09DEAE5B" w14:textId="77777777" w:rsidR="00AB1168" w:rsidRPr="001F66F0" w:rsidRDefault="00AB1168" w:rsidP="00AB1168">
      <w:pPr>
        <w:pStyle w:val="subsection"/>
      </w:pPr>
      <w:r w:rsidRPr="001F66F0">
        <w:tab/>
        <w:t>(3)</w:t>
      </w:r>
      <w:r w:rsidRPr="001F66F0">
        <w:tab/>
        <w:t>The authorised officer must not make the authorisation unless he or she is satisfied that the disclosure is reasonably necessary for the enforcement of the criminal law.</w:t>
      </w:r>
    </w:p>
    <w:p w14:paraId="3ED3893D" w14:textId="4066137E" w:rsidR="00133148" w:rsidRPr="001F66F0" w:rsidRDefault="00133148" w:rsidP="00133148">
      <w:pPr>
        <w:pStyle w:val="ActHead5"/>
      </w:pPr>
      <w:bookmarkStart w:id="329" w:name="_Toc87448128"/>
      <w:r w:rsidRPr="00BE5AB6">
        <w:rPr>
          <w:rStyle w:val="CharSectno"/>
        </w:rPr>
        <w:t>178A</w:t>
      </w:r>
      <w:r w:rsidRPr="001F66F0">
        <w:t xml:space="preserve">  Authorisations for access to existing information or documents—locating missing persons</w:t>
      </w:r>
      <w:bookmarkEnd w:id="329"/>
    </w:p>
    <w:p w14:paraId="5444BB21" w14:textId="6C32FF87" w:rsidR="00133148" w:rsidRPr="001F66F0" w:rsidRDefault="00133148" w:rsidP="00133148">
      <w:pPr>
        <w:pStyle w:val="subsection"/>
      </w:pPr>
      <w:r w:rsidRPr="001F66F0">
        <w:tab/>
        <w:t>(1)</w:t>
      </w:r>
      <w:r w:rsidRPr="001F66F0">
        <w:tab/>
        <w:t>Sections</w:t>
      </w:r>
      <w:r w:rsidR="005039E3" w:rsidRPr="001F66F0">
        <w:t> </w:t>
      </w:r>
      <w:r w:rsidRPr="001F66F0">
        <w:t xml:space="preserve">276, 277 and 278 of the </w:t>
      </w:r>
      <w:r w:rsidRPr="001F66F0">
        <w:rPr>
          <w:i/>
        </w:rPr>
        <w:t xml:space="preserve">Telecommunications Act 1997 </w:t>
      </w:r>
      <w:r w:rsidRPr="001F66F0">
        <w:t xml:space="preserve">do not prevent a disclosure of information or a document if the information or document is covered by an authorisation in force under </w:t>
      </w:r>
      <w:r w:rsidR="0053426C" w:rsidRPr="001F66F0">
        <w:t>subsection (</w:t>
      </w:r>
      <w:r w:rsidRPr="001F66F0">
        <w:t>2).</w:t>
      </w:r>
    </w:p>
    <w:p w14:paraId="6BCBD640" w14:textId="77777777" w:rsidR="00133148" w:rsidRPr="001F66F0" w:rsidRDefault="00133148" w:rsidP="00133148">
      <w:pPr>
        <w:pStyle w:val="subsection"/>
      </w:pPr>
      <w:r w:rsidRPr="001F66F0">
        <w:tab/>
        <w:t>(2)</w:t>
      </w:r>
      <w:r w:rsidRPr="001F66F0">
        <w:tab/>
        <w:t>An authorised officer of the Australian Federal Police, or a Police Force of a State, may authorise the disclosure of specified information or specified documents that came into existence before the time the person from whom the disclosure is sought receives notification of the authorisation.</w:t>
      </w:r>
    </w:p>
    <w:p w14:paraId="05E7395C" w14:textId="77777777" w:rsidR="00133148" w:rsidRPr="001F66F0" w:rsidRDefault="00133148" w:rsidP="00133148">
      <w:pPr>
        <w:pStyle w:val="notetext"/>
      </w:pPr>
      <w:r w:rsidRPr="001F66F0">
        <w:t>Note:</w:t>
      </w:r>
      <w:r w:rsidRPr="001F66F0">
        <w:tab/>
        <w:t>Section</w:t>
      </w:r>
      <w:r w:rsidR="005039E3" w:rsidRPr="001F66F0">
        <w:t> </w:t>
      </w:r>
      <w:r w:rsidRPr="001F66F0">
        <w:t>184 deals with notification of authorisations.</w:t>
      </w:r>
    </w:p>
    <w:p w14:paraId="12902550" w14:textId="77777777" w:rsidR="00133148" w:rsidRPr="001F66F0" w:rsidRDefault="00133148" w:rsidP="00133148">
      <w:pPr>
        <w:pStyle w:val="subsection"/>
      </w:pPr>
      <w:r w:rsidRPr="001F66F0">
        <w:tab/>
        <w:t>(3)</w:t>
      </w:r>
      <w:r w:rsidRPr="001F66F0">
        <w:tab/>
        <w:t>The authorised officer must not make the authorisation unless he or she is satisfied that the disclosure is reasonably necessary for the purposes of finding a person who the Australian Federal Police, or a Police Force of a State, has been notified is missing.</w:t>
      </w:r>
    </w:p>
    <w:p w14:paraId="3EF42BF4" w14:textId="33A05D3E" w:rsidR="00AB1168" w:rsidRPr="001F66F0" w:rsidRDefault="00AB1168" w:rsidP="00AB1168">
      <w:pPr>
        <w:pStyle w:val="ActHead5"/>
      </w:pPr>
      <w:bookmarkStart w:id="330" w:name="_Toc87448129"/>
      <w:r w:rsidRPr="00BE5AB6">
        <w:rPr>
          <w:rStyle w:val="CharSectno"/>
        </w:rPr>
        <w:t>179</w:t>
      </w:r>
      <w:r w:rsidRPr="001F66F0">
        <w:t xml:space="preserve">  Authorisations for access to existing information or documents—enforcement of a law imposing a pecuniary penalty or protection of the public revenue</w:t>
      </w:r>
      <w:bookmarkEnd w:id="330"/>
    </w:p>
    <w:p w14:paraId="38470AD4" w14:textId="3B5B40B5" w:rsidR="00AB1168" w:rsidRPr="001F66F0" w:rsidRDefault="00AB1168" w:rsidP="00AB1168">
      <w:pPr>
        <w:pStyle w:val="subsection"/>
      </w:pPr>
      <w:r w:rsidRPr="001F66F0">
        <w:tab/>
        <w:t>(1)</w:t>
      </w:r>
      <w:r w:rsidRPr="001F66F0">
        <w:tab/>
        <w:t>Sections</w:t>
      </w:r>
      <w:r w:rsidR="005039E3" w:rsidRPr="001F66F0">
        <w:t> </w:t>
      </w:r>
      <w:r w:rsidRPr="001F66F0">
        <w:t xml:space="preserve">276 and 277 of the </w:t>
      </w:r>
      <w:r w:rsidRPr="001F66F0">
        <w:rPr>
          <w:i/>
        </w:rPr>
        <w:t>Telecommunications Act 1997</w:t>
      </w:r>
      <w:r w:rsidRPr="001F66F0">
        <w:t xml:space="preserve"> do not prevent a disclosure of information or a document if the information or document is covered by an authorisation in force under </w:t>
      </w:r>
      <w:r w:rsidR="0053426C" w:rsidRPr="001F66F0">
        <w:t>subsection (</w:t>
      </w:r>
      <w:r w:rsidRPr="001F66F0">
        <w:t>2).</w:t>
      </w:r>
    </w:p>
    <w:p w14:paraId="18774308" w14:textId="77777777" w:rsidR="00AB1168" w:rsidRPr="001F66F0" w:rsidRDefault="00AB1168" w:rsidP="00AB1168">
      <w:pPr>
        <w:pStyle w:val="subsection"/>
      </w:pPr>
      <w:r w:rsidRPr="001F66F0">
        <w:tab/>
        <w:t>(2)</w:t>
      </w:r>
      <w:r w:rsidRPr="001F66F0">
        <w:tab/>
        <w:t>An authorised officer of an enforcement agency may authorise the disclosure of specified information or specified documents that came into existence before the time the person from whom the disclosure is sought receives notification of the authorisation.</w:t>
      </w:r>
    </w:p>
    <w:p w14:paraId="32533F7B" w14:textId="77777777" w:rsidR="00AB1168" w:rsidRPr="001F66F0" w:rsidRDefault="00AB1168" w:rsidP="00AB1168">
      <w:pPr>
        <w:pStyle w:val="notetext"/>
      </w:pPr>
      <w:r w:rsidRPr="001F66F0">
        <w:t>Note:</w:t>
      </w:r>
      <w:r w:rsidRPr="001F66F0">
        <w:tab/>
        <w:t>Section</w:t>
      </w:r>
      <w:r w:rsidR="005039E3" w:rsidRPr="001F66F0">
        <w:t> </w:t>
      </w:r>
      <w:r w:rsidRPr="001F66F0">
        <w:t>184 deals with notification of authorisations.</w:t>
      </w:r>
    </w:p>
    <w:p w14:paraId="3EB726A7" w14:textId="77777777" w:rsidR="00AB1168" w:rsidRPr="001F66F0" w:rsidRDefault="00AB1168" w:rsidP="00AB1168">
      <w:pPr>
        <w:pStyle w:val="subsection"/>
      </w:pPr>
      <w:r w:rsidRPr="001F66F0">
        <w:tab/>
        <w:t>(3)</w:t>
      </w:r>
      <w:r w:rsidRPr="001F66F0">
        <w:tab/>
        <w:t>The authorised officer must not make the authorisation unless he or she is satisfied that the disclosure is reasonably necessary for the enforcement of a law imposing a pecuniary penalty or for the protection of the public revenue.</w:t>
      </w:r>
    </w:p>
    <w:p w14:paraId="1352ADC3" w14:textId="4EC3D285" w:rsidR="00AB1168" w:rsidRPr="001F66F0" w:rsidRDefault="00AB1168" w:rsidP="00AB1168">
      <w:pPr>
        <w:pStyle w:val="ActHead5"/>
      </w:pPr>
      <w:bookmarkStart w:id="331" w:name="_Toc87448130"/>
      <w:r w:rsidRPr="00BE5AB6">
        <w:rPr>
          <w:rStyle w:val="CharSectno"/>
        </w:rPr>
        <w:t>180</w:t>
      </w:r>
      <w:r w:rsidRPr="001F66F0">
        <w:t xml:space="preserve">  Authorisations for access to prospective information or documents</w:t>
      </w:r>
      <w:bookmarkEnd w:id="331"/>
    </w:p>
    <w:p w14:paraId="65E0C431" w14:textId="77777777" w:rsidR="00AB1168" w:rsidRPr="001F66F0" w:rsidRDefault="00AB1168" w:rsidP="00AB1168">
      <w:pPr>
        <w:pStyle w:val="subsection"/>
      </w:pPr>
      <w:r w:rsidRPr="001F66F0">
        <w:tab/>
        <w:t>(1)</w:t>
      </w:r>
      <w:r w:rsidRPr="001F66F0">
        <w:tab/>
        <w:t>Sections</w:t>
      </w:r>
      <w:r w:rsidR="005039E3" w:rsidRPr="001F66F0">
        <w:t> </w:t>
      </w:r>
      <w:r w:rsidRPr="001F66F0">
        <w:t xml:space="preserve">276, 277 and 278 of the </w:t>
      </w:r>
      <w:r w:rsidRPr="001F66F0">
        <w:rPr>
          <w:i/>
        </w:rPr>
        <w:t xml:space="preserve">Telecommunications Act 1997 </w:t>
      </w:r>
      <w:r w:rsidRPr="001F66F0">
        <w:t>do not prevent a disclosure of information or a document if the information or document is covered by an authorisation in force under this section.</w:t>
      </w:r>
    </w:p>
    <w:p w14:paraId="7AD36809" w14:textId="77777777" w:rsidR="00AB1168" w:rsidRPr="001F66F0" w:rsidRDefault="00AB1168" w:rsidP="00AB1168">
      <w:pPr>
        <w:pStyle w:val="SubsectionHead"/>
      </w:pPr>
      <w:r w:rsidRPr="001F66F0">
        <w:t>Prospective authorisation</w:t>
      </w:r>
    </w:p>
    <w:p w14:paraId="1B4B121D" w14:textId="303D6E0B" w:rsidR="00AB1168" w:rsidRPr="001F66F0" w:rsidRDefault="00AB1168" w:rsidP="00AB1168">
      <w:pPr>
        <w:pStyle w:val="subsection"/>
      </w:pPr>
      <w:r w:rsidRPr="001F66F0">
        <w:tab/>
        <w:t>(2)</w:t>
      </w:r>
      <w:r w:rsidRPr="001F66F0">
        <w:tab/>
        <w:t>An authorised officer of a criminal law</w:t>
      </w:r>
      <w:r w:rsidR="00BE5AB6">
        <w:noBreakHyphen/>
      </w:r>
      <w:r w:rsidRPr="001F66F0">
        <w:t>enforcement agency may authorise the disclosure of specified information or specified documents that come into existence during the period for which the authorisation is in force.</w:t>
      </w:r>
    </w:p>
    <w:p w14:paraId="2A02AB4B" w14:textId="77777777" w:rsidR="00AB1168" w:rsidRPr="001F66F0" w:rsidRDefault="00AB1168" w:rsidP="00AB1168">
      <w:pPr>
        <w:pStyle w:val="SubsectionHead"/>
      </w:pPr>
      <w:r w:rsidRPr="001F66F0">
        <w:t>Authorisation for access to existing information or documents may also be sought</w:t>
      </w:r>
    </w:p>
    <w:p w14:paraId="43721E09" w14:textId="77777777" w:rsidR="00AB1168" w:rsidRPr="001F66F0" w:rsidRDefault="00AB1168" w:rsidP="00AB1168">
      <w:pPr>
        <w:pStyle w:val="subsection"/>
      </w:pPr>
      <w:r w:rsidRPr="001F66F0">
        <w:tab/>
        <w:t>(3)</w:t>
      </w:r>
      <w:r w:rsidRPr="001F66F0">
        <w:tab/>
        <w:t>The authorised officer may, in that authorisation, also authorise the disclosure of specified information or specified documents that came into existence before the time the authorisation comes into force.</w:t>
      </w:r>
    </w:p>
    <w:p w14:paraId="0BF7052E" w14:textId="77777777" w:rsidR="00AB1168" w:rsidRPr="001F66F0" w:rsidRDefault="00AB1168" w:rsidP="00AB1168">
      <w:pPr>
        <w:pStyle w:val="SubsectionHead"/>
      </w:pPr>
      <w:r w:rsidRPr="001F66F0">
        <w:t>Limits on making the authorisation</w:t>
      </w:r>
    </w:p>
    <w:p w14:paraId="1E8E7B3F" w14:textId="77777777" w:rsidR="004957F2" w:rsidRPr="001F66F0" w:rsidRDefault="00AB1168" w:rsidP="004957F2">
      <w:pPr>
        <w:pStyle w:val="subsection"/>
      </w:pPr>
      <w:r w:rsidRPr="001F66F0">
        <w:tab/>
        <w:t>(4)</w:t>
      </w:r>
      <w:r w:rsidRPr="001F66F0">
        <w:tab/>
        <w:t>The authorised officer must not make the authorisation unless he or she is satisfied that the disclosure is reasonably necessary</w:t>
      </w:r>
      <w:r w:rsidR="004957F2" w:rsidRPr="001F66F0">
        <w:t xml:space="preserve"> for the investigation of:</w:t>
      </w:r>
    </w:p>
    <w:p w14:paraId="5B1AE8F1" w14:textId="77777777" w:rsidR="004957F2" w:rsidRPr="001F66F0" w:rsidRDefault="004957F2" w:rsidP="004957F2">
      <w:pPr>
        <w:pStyle w:val="paragraph"/>
      </w:pPr>
      <w:r w:rsidRPr="001F66F0">
        <w:tab/>
        <w:t>(a)</w:t>
      </w:r>
      <w:r w:rsidRPr="001F66F0">
        <w:tab/>
        <w:t>a serious offence; or</w:t>
      </w:r>
    </w:p>
    <w:p w14:paraId="32674336" w14:textId="77777777" w:rsidR="004957F2" w:rsidRPr="001F66F0" w:rsidRDefault="004957F2" w:rsidP="004957F2">
      <w:pPr>
        <w:pStyle w:val="paragraph"/>
      </w:pPr>
      <w:r w:rsidRPr="001F66F0">
        <w:tab/>
        <w:t>(b)</w:t>
      </w:r>
      <w:r w:rsidRPr="001F66F0">
        <w:tab/>
        <w:t>an offence against a law of the Commonwealth, a State or a Territory that is punishable by imprisonment for at least 3 years.</w:t>
      </w:r>
    </w:p>
    <w:p w14:paraId="3E8A4A68" w14:textId="77777777" w:rsidR="00AB1168" w:rsidRPr="001F66F0" w:rsidRDefault="00AB1168" w:rsidP="00AB1168">
      <w:pPr>
        <w:pStyle w:val="SubsectionHead"/>
      </w:pPr>
      <w:r w:rsidRPr="001F66F0">
        <w:t>Period for which authorisation is in force</w:t>
      </w:r>
    </w:p>
    <w:p w14:paraId="5A553ED0" w14:textId="77777777" w:rsidR="00AB1168" w:rsidRPr="001F66F0" w:rsidRDefault="00AB1168" w:rsidP="00AB1168">
      <w:pPr>
        <w:pStyle w:val="subsection"/>
      </w:pPr>
      <w:r w:rsidRPr="001F66F0">
        <w:tab/>
        <w:t>(6)</w:t>
      </w:r>
      <w:r w:rsidRPr="001F66F0">
        <w:tab/>
        <w:t>An authorisation under this section:</w:t>
      </w:r>
    </w:p>
    <w:p w14:paraId="135792E6" w14:textId="77777777" w:rsidR="00AB1168" w:rsidRPr="001F66F0" w:rsidRDefault="00AB1168" w:rsidP="00AB1168">
      <w:pPr>
        <w:pStyle w:val="paragraph"/>
      </w:pPr>
      <w:r w:rsidRPr="001F66F0">
        <w:tab/>
        <w:t>(a)</w:t>
      </w:r>
      <w:r w:rsidRPr="001F66F0">
        <w:tab/>
        <w:t>comes into force at the time the person from whom the disclosure is sought receives notification of the authorisation; and</w:t>
      </w:r>
    </w:p>
    <w:p w14:paraId="21AB3329" w14:textId="77777777" w:rsidR="00040270" w:rsidRPr="001F66F0" w:rsidRDefault="00040270" w:rsidP="00040270">
      <w:pPr>
        <w:pStyle w:val="paragraph"/>
      </w:pPr>
      <w:r w:rsidRPr="001F66F0">
        <w:tab/>
        <w:t>(b)</w:t>
      </w:r>
      <w:r w:rsidRPr="001F66F0">
        <w:tab/>
        <w:t>unless it is revoked earlier, ends at the time specified in the authorisation, which must be a time that:</w:t>
      </w:r>
    </w:p>
    <w:p w14:paraId="3FD668D0" w14:textId="77777777" w:rsidR="00040270" w:rsidRPr="001F66F0" w:rsidRDefault="00040270" w:rsidP="00040270">
      <w:pPr>
        <w:pStyle w:val="paragraphsub"/>
      </w:pPr>
      <w:r w:rsidRPr="001F66F0">
        <w:tab/>
        <w:t>(i)</w:t>
      </w:r>
      <w:r w:rsidRPr="001F66F0">
        <w:tab/>
        <w:t>is no later than the end of the period of 45 days beginning on the day the authorisation is made; and</w:t>
      </w:r>
    </w:p>
    <w:p w14:paraId="1F7FC0E4" w14:textId="77777777" w:rsidR="00040270" w:rsidRPr="001F66F0" w:rsidRDefault="00040270" w:rsidP="00040270">
      <w:pPr>
        <w:pStyle w:val="paragraphsub"/>
      </w:pPr>
      <w:r w:rsidRPr="001F66F0">
        <w:tab/>
        <w:t>(ii)</w:t>
      </w:r>
      <w:r w:rsidRPr="001F66F0">
        <w:tab/>
        <w:t>if the authorisation is made under a journalist information warrant—is no later than the end of the period specified under subsection</w:t>
      </w:r>
      <w:r w:rsidR="005039E3" w:rsidRPr="001F66F0">
        <w:t> </w:t>
      </w:r>
      <w:r w:rsidRPr="001F66F0">
        <w:t>180U(3) as the period for which the warrant is to remain in force.</w:t>
      </w:r>
    </w:p>
    <w:p w14:paraId="0317AFB1" w14:textId="77777777" w:rsidR="00AB1168" w:rsidRPr="001F66F0" w:rsidRDefault="00AB1168" w:rsidP="00AB1168">
      <w:pPr>
        <w:pStyle w:val="notetext"/>
      </w:pPr>
      <w:r w:rsidRPr="001F66F0">
        <w:t>Note:</w:t>
      </w:r>
      <w:r w:rsidRPr="001F66F0">
        <w:tab/>
        <w:t>Section</w:t>
      </w:r>
      <w:r w:rsidR="005039E3" w:rsidRPr="001F66F0">
        <w:t> </w:t>
      </w:r>
      <w:r w:rsidRPr="001F66F0">
        <w:t>184 deals with notification of authorisations.</w:t>
      </w:r>
    </w:p>
    <w:p w14:paraId="3EBBCA01" w14:textId="77777777" w:rsidR="00040270" w:rsidRPr="001F66F0" w:rsidRDefault="00040270" w:rsidP="00040270">
      <w:pPr>
        <w:pStyle w:val="SubsectionHead"/>
      </w:pPr>
      <w:r w:rsidRPr="001F66F0">
        <w:t>Revoking the authorisation</w:t>
      </w:r>
    </w:p>
    <w:p w14:paraId="454164C1" w14:textId="62F5E1D3" w:rsidR="00040270" w:rsidRPr="001F66F0" w:rsidRDefault="00040270" w:rsidP="00040270">
      <w:pPr>
        <w:pStyle w:val="subsection"/>
      </w:pPr>
      <w:r w:rsidRPr="001F66F0">
        <w:tab/>
        <w:t>(7)</w:t>
      </w:r>
      <w:r w:rsidRPr="001F66F0">
        <w:tab/>
        <w:t>An authorised officer of the criminal law</w:t>
      </w:r>
      <w:r w:rsidR="00BE5AB6">
        <w:noBreakHyphen/>
      </w:r>
      <w:r w:rsidRPr="001F66F0">
        <w:t>enforcement agency must revoke the authorisation if:</w:t>
      </w:r>
    </w:p>
    <w:p w14:paraId="78C3092A" w14:textId="77777777" w:rsidR="00040270" w:rsidRPr="001F66F0" w:rsidRDefault="00040270" w:rsidP="00040270">
      <w:pPr>
        <w:pStyle w:val="paragraph"/>
      </w:pPr>
      <w:r w:rsidRPr="001F66F0">
        <w:tab/>
        <w:t>(a)</w:t>
      </w:r>
      <w:r w:rsidRPr="001F66F0">
        <w:tab/>
        <w:t>he or she is satisfied that the disclosure is no longer required; or</w:t>
      </w:r>
    </w:p>
    <w:p w14:paraId="6D439447" w14:textId="77777777" w:rsidR="00040270" w:rsidRPr="001F66F0" w:rsidRDefault="00040270" w:rsidP="00040270">
      <w:pPr>
        <w:pStyle w:val="paragraph"/>
      </w:pPr>
      <w:r w:rsidRPr="001F66F0">
        <w:tab/>
        <w:t>(b)</w:t>
      </w:r>
      <w:r w:rsidRPr="001F66F0">
        <w:tab/>
        <w:t>in a case where the authorisation is made under a journalist information warrant—the warrant is revoked under subsection</w:t>
      </w:r>
      <w:r w:rsidR="005039E3" w:rsidRPr="001F66F0">
        <w:t> </w:t>
      </w:r>
      <w:r w:rsidRPr="001F66F0">
        <w:t>180W(1).</w:t>
      </w:r>
    </w:p>
    <w:p w14:paraId="549C6A18" w14:textId="77777777" w:rsidR="00040270" w:rsidRPr="001F66F0" w:rsidRDefault="00040270" w:rsidP="00040270">
      <w:pPr>
        <w:pStyle w:val="notetext"/>
      </w:pPr>
      <w:r w:rsidRPr="001F66F0">
        <w:t>Note:</w:t>
      </w:r>
      <w:r w:rsidRPr="001F66F0">
        <w:tab/>
        <w:t>Section</w:t>
      </w:r>
      <w:r w:rsidR="005039E3" w:rsidRPr="001F66F0">
        <w:t> </w:t>
      </w:r>
      <w:r w:rsidRPr="001F66F0">
        <w:t>184 deals with notification of authorisations.</w:t>
      </w:r>
    </w:p>
    <w:p w14:paraId="0F9EEFC4" w14:textId="2EDDF06D" w:rsidR="00486DCB" w:rsidRPr="001F66F0" w:rsidRDefault="00486DCB" w:rsidP="00DD1FDB">
      <w:pPr>
        <w:pStyle w:val="ActHead3"/>
        <w:pageBreakBefore/>
      </w:pPr>
      <w:bookmarkStart w:id="332" w:name="_Toc87448131"/>
      <w:r w:rsidRPr="00BE5AB6">
        <w:rPr>
          <w:rStyle w:val="CharDivNo"/>
        </w:rPr>
        <w:t>Division</w:t>
      </w:r>
      <w:r w:rsidR="005039E3" w:rsidRPr="00BE5AB6">
        <w:rPr>
          <w:rStyle w:val="CharDivNo"/>
        </w:rPr>
        <w:t> </w:t>
      </w:r>
      <w:r w:rsidRPr="00BE5AB6">
        <w:rPr>
          <w:rStyle w:val="CharDivNo"/>
        </w:rPr>
        <w:t>4A</w:t>
      </w:r>
      <w:r w:rsidRPr="001F66F0">
        <w:t>—</w:t>
      </w:r>
      <w:r w:rsidRPr="00BE5AB6">
        <w:rPr>
          <w:rStyle w:val="CharDivText"/>
        </w:rPr>
        <w:t>Foreign law enforcement</w:t>
      </w:r>
      <w:bookmarkEnd w:id="332"/>
    </w:p>
    <w:p w14:paraId="5F60EBE5" w14:textId="6A99633A" w:rsidR="00486DCB" w:rsidRPr="001F66F0" w:rsidRDefault="00080F0E" w:rsidP="00486DCB">
      <w:pPr>
        <w:pStyle w:val="ActHead4"/>
      </w:pPr>
      <w:bookmarkStart w:id="333" w:name="_Toc87448132"/>
      <w:r w:rsidRPr="00BE5AB6">
        <w:rPr>
          <w:rStyle w:val="CharSubdNo"/>
        </w:rPr>
        <w:t>Subdivision</w:t>
      </w:r>
      <w:r w:rsidR="00DD1FDB" w:rsidRPr="00BE5AB6">
        <w:rPr>
          <w:rStyle w:val="CharSubdNo"/>
        </w:rPr>
        <w:t xml:space="preserve"> </w:t>
      </w:r>
      <w:r w:rsidR="00486DCB" w:rsidRPr="00BE5AB6">
        <w:rPr>
          <w:rStyle w:val="CharSubdNo"/>
        </w:rPr>
        <w:t>A</w:t>
      </w:r>
      <w:r w:rsidR="00486DCB" w:rsidRPr="001F66F0">
        <w:t>—</w:t>
      </w:r>
      <w:r w:rsidR="00486DCB" w:rsidRPr="00BE5AB6">
        <w:rPr>
          <w:rStyle w:val="CharSubdText"/>
        </w:rPr>
        <w:t>Primary disclosures</w:t>
      </w:r>
      <w:bookmarkEnd w:id="333"/>
    </w:p>
    <w:p w14:paraId="2446AB27" w14:textId="0A979192" w:rsidR="001E20AB" w:rsidRPr="001F66F0" w:rsidRDefault="001E20AB" w:rsidP="001E20AB">
      <w:pPr>
        <w:pStyle w:val="ActHead5"/>
      </w:pPr>
      <w:bookmarkStart w:id="334" w:name="_Toc87448133"/>
      <w:r w:rsidRPr="00BE5AB6">
        <w:rPr>
          <w:rStyle w:val="CharSectno"/>
        </w:rPr>
        <w:t>180A</w:t>
      </w:r>
      <w:r w:rsidRPr="001F66F0">
        <w:t xml:space="preserve">  Authorisations for access to existing information or documents—enforcing foreign or international laws</w:t>
      </w:r>
      <w:bookmarkEnd w:id="334"/>
    </w:p>
    <w:p w14:paraId="4620AD6A" w14:textId="77777777" w:rsidR="00486DCB" w:rsidRPr="001F66F0" w:rsidRDefault="00486DCB" w:rsidP="00486DCB">
      <w:pPr>
        <w:pStyle w:val="SubsectionHead"/>
      </w:pPr>
      <w:r w:rsidRPr="001F66F0">
        <w:t>Disclosure to the Australian Federal Police</w:t>
      </w:r>
    </w:p>
    <w:p w14:paraId="6EA9A8D3" w14:textId="1FC0D6B0" w:rsidR="00486DCB" w:rsidRPr="001F66F0" w:rsidRDefault="00486DCB" w:rsidP="00486DCB">
      <w:pPr>
        <w:pStyle w:val="subsection"/>
      </w:pPr>
      <w:r w:rsidRPr="001F66F0">
        <w:tab/>
        <w:t>(1)</w:t>
      </w:r>
      <w:r w:rsidRPr="001F66F0">
        <w:tab/>
        <w:t>Sections</w:t>
      </w:r>
      <w:r w:rsidR="005039E3" w:rsidRPr="001F66F0">
        <w:t> </w:t>
      </w:r>
      <w:r w:rsidRPr="001F66F0">
        <w:t xml:space="preserve">276, 277 and 278 of the </w:t>
      </w:r>
      <w:r w:rsidRPr="001F66F0">
        <w:rPr>
          <w:i/>
        </w:rPr>
        <w:t>Telecommunications Act 1997</w:t>
      </w:r>
      <w:r w:rsidRPr="001F66F0">
        <w:t xml:space="preserve"> do not prevent a disclosure of information or a document if the information or document is covered by an authorisation in force under </w:t>
      </w:r>
      <w:r w:rsidR="0053426C" w:rsidRPr="001F66F0">
        <w:t>subsection (</w:t>
      </w:r>
      <w:r w:rsidRPr="001F66F0">
        <w:t>2).</w:t>
      </w:r>
    </w:p>
    <w:p w14:paraId="7DBEA760" w14:textId="77777777" w:rsidR="00486DCB" w:rsidRPr="001F66F0" w:rsidRDefault="00486DCB" w:rsidP="00486DCB">
      <w:pPr>
        <w:pStyle w:val="subsection"/>
      </w:pPr>
      <w:r w:rsidRPr="001F66F0">
        <w:tab/>
        <w:t>(2)</w:t>
      </w:r>
      <w:r w:rsidRPr="001F66F0">
        <w:tab/>
        <w:t>An authorised officer of the Australian Federal Police may authorise the disclosure of specified information or specified documents that came into existence before the time the person from whom the disclosure is sought receives notification of the authorisation.</w:t>
      </w:r>
    </w:p>
    <w:p w14:paraId="1628107A" w14:textId="77777777" w:rsidR="00486DCB" w:rsidRPr="001F66F0" w:rsidRDefault="00486DCB" w:rsidP="00486DCB">
      <w:pPr>
        <w:pStyle w:val="notetext"/>
      </w:pPr>
      <w:r w:rsidRPr="001F66F0">
        <w:t>Note:</w:t>
      </w:r>
      <w:r w:rsidRPr="001F66F0">
        <w:tab/>
        <w:t>Section</w:t>
      </w:r>
      <w:r w:rsidR="005039E3" w:rsidRPr="001F66F0">
        <w:t> </w:t>
      </w:r>
      <w:r w:rsidRPr="001F66F0">
        <w:t>184 deals with notification of authorisations.</w:t>
      </w:r>
    </w:p>
    <w:p w14:paraId="1A0CE2E0" w14:textId="77777777" w:rsidR="001E20AB" w:rsidRPr="001F66F0" w:rsidRDefault="001E20AB" w:rsidP="001E20AB">
      <w:pPr>
        <w:pStyle w:val="subsection"/>
      </w:pPr>
      <w:r w:rsidRPr="001F66F0">
        <w:tab/>
        <w:t>(3)</w:t>
      </w:r>
      <w:r w:rsidRPr="001F66F0">
        <w:tab/>
        <w:t>The authorised officer must not make the authorisation unless he or she is satisfied that the disclosure is reasonably necessary for:</w:t>
      </w:r>
    </w:p>
    <w:p w14:paraId="7B687AF2" w14:textId="77777777" w:rsidR="001E20AB" w:rsidRPr="001F66F0" w:rsidRDefault="001E20AB" w:rsidP="001E20AB">
      <w:pPr>
        <w:pStyle w:val="paragraph"/>
      </w:pPr>
      <w:r w:rsidRPr="001F66F0">
        <w:tab/>
        <w:t>(a)</w:t>
      </w:r>
      <w:r w:rsidRPr="001F66F0">
        <w:tab/>
        <w:t>the enforcement of the criminal law of a foreign country; or</w:t>
      </w:r>
    </w:p>
    <w:p w14:paraId="7241925E" w14:textId="77777777" w:rsidR="001E20AB" w:rsidRPr="001F66F0" w:rsidRDefault="001E20AB" w:rsidP="001E20AB">
      <w:pPr>
        <w:pStyle w:val="paragraph"/>
      </w:pPr>
      <w:r w:rsidRPr="001F66F0">
        <w:tab/>
        <w:t>(b)</w:t>
      </w:r>
      <w:r w:rsidRPr="001F66F0">
        <w:tab/>
        <w:t>an investigation or prosecution of a crime within the jurisdiction of the ICC; or</w:t>
      </w:r>
    </w:p>
    <w:p w14:paraId="5899151C" w14:textId="77777777" w:rsidR="001E20AB" w:rsidRPr="001F66F0" w:rsidRDefault="001E20AB" w:rsidP="001E20AB">
      <w:pPr>
        <w:pStyle w:val="paragraph"/>
      </w:pPr>
      <w:r w:rsidRPr="001F66F0">
        <w:tab/>
        <w:t>(c)</w:t>
      </w:r>
      <w:r w:rsidRPr="001F66F0">
        <w:tab/>
        <w:t>an investigation or prosecution of a War Crimes Tribunal offence.</w:t>
      </w:r>
    </w:p>
    <w:p w14:paraId="03CBC1D8" w14:textId="77777777" w:rsidR="00486DCB" w:rsidRPr="001F66F0" w:rsidRDefault="00486DCB" w:rsidP="00486DCB">
      <w:pPr>
        <w:pStyle w:val="SubsectionHead"/>
      </w:pPr>
      <w:r w:rsidRPr="001F66F0">
        <w:t>Disclosure to a foreign law enforcement agency</w:t>
      </w:r>
    </w:p>
    <w:p w14:paraId="3AD839CF" w14:textId="3D35CDC8" w:rsidR="00486DCB" w:rsidRPr="001F66F0" w:rsidRDefault="00486DCB" w:rsidP="00486DCB">
      <w:pPr>
        <w:pStyle w:val="subsection"/>
      </w:pPr>
      <w:r w:rsidRPr="001F66F0">
        <w:tab/>
        <w:t>(4)</w:t>
      </w:r>
      <w:r w:rsidRPr="001F66F0">
        <w:tab/>
        <w:t xml:space="preserve">If specified information or specified documents are disclosed because of an authorisation given under </w:t>
      </w:r>
      <w:r w:rsidR="0053426C" w:rsidRPr="001F66F0">
        <w:t>subsection (</w:t>
      </w:r>
      <w:r w:rsidRPr="001F66F0">
        <w:t>2), an authorised officer of the Australian Federal Police may authorise the disclosure of the information or documents so disclosed to a foreign law enforcement agency.</w:t>
      </w:r>
    </w:p>
    <w:p w14:paraId="142E98D6" w14:textId="77777777" w:rsidR="008F4FE2" w:rsidRPr="001F66F0" w:rsidRDefault="008F4FE2" w:rsidP="008F4FE2">
      <w:pPr>
        <w:pStyle w:val="subsection"/>
      </w:pPr>
      <w:r w:rsidRPr="001F66F0">
        <w:tab/>
        <w:t>(5)</w:t>
      </w:r>
      <w:r w:rsidRPr="001F66F0">
        <w:tab/>
        <w:t>The authorised officer must not make the authorisation unless he or she is satisfied that the disclosure is appropriate in all the circumstances and that the disclosure is reasonably necessary for:</w:t>
      </w:r>
    </w:p>
    <w:p w14:paraId="5AAA0D07" w14:textId="77777777" w:rsidR="008F4FE2" w:rsidRPr="001F66F0" w:rsidRDefault="008F4FE2" w:rsidP="008F4FE2">
      <w:pPr>
        <w:pStyle w:val="paragraph"/>
      </w:pPr>
      <w:r w:rsidRPr="001F66F0">
        <w:tab/>
        <w:t>(a)</w:t>
      </w:r>
      <w:r w:rsidRPr="001F66F0">
        <w:tab/>
        <w:t>the enforcement of the criminal law of a foreign country; or</w:t>
      </w:r>
    </w:p>
    <w:p w14:paraId="48C2A3BA" w14:textId="77777777" w:rsidR="008F4FE2" w:rsidRPr="001F66F0" w:rsidRDefault="008F4FE2" w:rsidP="008F4FE2">
      <w:pPr>
        <w:pStyle w:val="paragraph"/>
      </w:pPr>
      <w:r w:rsidRPr="001F66F0">
        <w:tab/>
        <w:t>(b)</w:t>
      </w:r>
      <w:r w:rsidRPr="001F66F0">
        <w:tab/>
        <w:t>an investigation or prosecution of a crime within the jurisdiction of the ICC; or</w:t>
      </w:r>
    </w:p>
    <w:p w14:paraId="6E0FFCC5" w14:textId="77777777" w:rsidR="008F4FE2" w:rsidRPr="001F66F0" w:rsidRDefault="008F4FE2" w:rsidP="008F4FE2">
      <w:pPr>
        <w:pStyle w:val="paragraph"/>
      </w:pPr>
      <w:r w:rsidRPr="001F66F0">
        <w:tab/>
        <w:t>(c)</w:t>
      </w:r>
      <w:r w:rsidRPr="001F66F0">
        <w:tab/>
        <w:t>an investigation or prosecution of a War Crimes Tribunal offence.</w:t>
      </w:r>
    </w:p>
    <w:p w14:paraId="7661087A" w14:textId="2D4DDA73" w:rsidR="001C6603" w:rsidRPr="001F66F0" w:rsidRDefault="001C6603" w:rsidP="001C6603">
      <w:pPr>
        <w:pStyle w:val="ActHead5"/>
      </w:pPr>
      <w:bookmarkStart w:id="335" w:name="_Toc87448134"/>
      <w:r w:rsidRPr="00BE5AB6">
        <w:rPr>
          <w:rStyle w:val="CharSectno"/>
        </w:rPr>
        <w:t>180B</w:t>
      </w:r>
      <w:r w:rsidRPr="001F66F0">
        <w:t xml:space="preserve">  Authorisations for access to prospective information or documents—enforcing international laws</w:t>
      </w:r>
      <w:bookmarkEnd w:id="335"/>
    </w:p>
    <w:p w14:paraId="038F145B" w14:textId="77777777" w:rsidR="00486DCB" w:rsidRPr="001F66F0" w:rsidRDefault="00486DCB" w:rsidP="00486DCB">
      <w:pPr>
        <w:pStyle w:val="SubsectionHead"/>
      </w:pPr>
      <w:r w:rsidRPr="001F66F0">
        <w:t>Disclosure to the Australian Federal Police</w:t>
      </w:r>
    </w:p>
    <w:p w14:paraId="230C870E" w14:textId="0EB92117" w:rsidR="00486DCB" w:rsidRPr="001F66F0" w:rsidRDefault="00486DCB" w:rsidP="00486DCB">
      <w:pPr>
        <w:pStyle w:val="subsection"/>
      </w:pPr>
      <w:r w:rsidRPr="001F66F0">
        <w:tab/>
        <w:t>(1)</w:t>
      </w:r>
      <w:r w:rsidRPr="001F66F0">
        <w:tab/>
        <w:t>Sections</w:t>
      </w:r>
      <w:r w:rsidR="005039E3" w:rsidRPr="001F66F0">
        <w:t> </w:t>
      </w:r>
      <w:r w:rsidRPr="001F66F0">
        <w:t xml:space="preserve">276, 277 and 278 of the </w:t>
      </w:r>
      <w:r w:rsidRPr="001F66F0">
        <w:rPr>
          <w:i/>
        </w:rPr>
        <w:t>Telecommunications Act 1997</w:t>
      </w:r>
      <w:r w:rsidRPr="001F66F0">
        <w:t xml:space="preserve"> do not prevent a disclosure of information or a document if the information or document is covered by an authorisation in force under </w:t>
      </w:r>
      <w:r w:rsidR="0053426C" w:rsidRPr="001F66F0">
        <w:t>subsection (</w:t>
      </w:r>
      <w:r w:rsidRPr="001F66F0">
        <w:t>2) of this section.</w:t>
      </w:r>
    </w:p>
    <w:p w14:paraId="32A5ED11" w14:textId="77777777" w:rsidR="00486DCB" w:rsidRPr="001F66F0" w:rsidRDefault="00486DCB" w:rsidP="00486DCB">
      <w:pPr>
        <w:pStyle w:val="SubsectionHead"/>
      </w:pPr>
      <w:r w:rsidRPr="001F66F0">
        <w:t>Prospective authorisation</w:t>
      </w:r>
    </w:p>
    <w:p w14:paraId="22847BDF" w14:textId="77777777" w:rsidR="00486DCB" w:rsidRPr="001F66F0" w:rsidRDefault="00486DCB" w:rsidP="00486DCB">
      <w:pPr>
        <w:pStyle w:val="subsection"/>
      </w:pPr>
      <w:r w:rsidRPr="001F66F0">
        <w:tab/>
        <w:t>(2)</w:t>
      </w:r>
      <w:r w:rsidRPr="001F66F0">
        <w:tab/>
        <w:t>An authorised officer of the Australian Federal Police may authorise the disclosure of specified information or specified documents that come into existence during the period for which the authorisation is in force.</w:t>
      </w:r>
    </w:p>
    <w:p w14:paraId="4F90D38E" w14:textId="77777777" w:rsidR="001C6603" w:rsidRPr="001F66F0" w:rsidRDefault="001C6603" w:rsidP="001C6603">
      <w:pPr>
        <w:pStyle w:val="subsection"/>
      </w:pPr>
      <w:r w:rsidRPr="001F66F0">
        <w:tab/>
        <w:t>(3)</w:t>
      </w:r>
      <w:r w:rsidRPr="001F66F0">
        <w:tab/>
        <w:t>The authorised officer must not make the authorisation unless:</w:t>
      </w:r>
    </w:p>
    <w:p w14:paraId="0210DB9C" w14:textId="3215FCD6" w:rsidR="001C6603" w:rsidRPr="001F66F0" w:rsidRDefault="001C6603" w:rsidP="001C6603">
      <w:pPr>
        <w:pStyle w:val="paragraph"/>
      </w:pPr>
      <w:r w:rsidRPr="001F66F0">
        <w:tab/>
        <w:t>(a)</w:t>
      </w:r>
      <w:r w:rsidRPr="001F66F0">
        <w:tab/>
        <w:t>the Attorney</w:t>
      </w:r>
      <w:r w:rsidR="00BE5AB6">
        <w:noBreakHyphen/>
      </w:r>
      <w:r w:rsidRPr="001F66F0">
        <w:t>General has authorised the making of the authorisation under a provision mentioned in an item of the following table; and</w:t>
      </w:r>
    </w:p>
    <w:p w14:paraId="5BC5AE29" w14:textId="77777777" w:rsidR="001C6603" w:rsidRPr="001F66F0" w:rsidRDefault="001C6603" w:rsidP="001C6603">
      <w:pPr>
        <w:pStyle w:val="paragraph"/>
      </w:pPr>
      <w:r w:rsidRPr="001F66F0">
        <w:tab/>
        <w:t>(b)</w:t>
      </w:r>
      <w:r w:rsidRPr="001F66F0">
        <w:tab/>
        <w:t>the authorised officer is satisfied that:</w:t>
      </w:r>
    </w:p>
    <w:p w14:paraId="49B74778" w14:textId="77777777" w:rsidR="001C6603" w:rsidRPr="001F66F0" w:rsidRDefault="001C6603" w:rsidP="001C6603">
      <w:pPr>
        <w:pStyle w:val="paragraphsub"/>
      </w:pPr>
      <w:r w:rsidRPr="001F66F0">
        <w:tab/>
        <w:t>(i)</w:t>
      </w:r>
      <w:r w:rsidRPr="001F66F0">
        <w:tab/>
        <w:t>the disclosure is reasonably necessary for an investigation or proceeding referred to in that table item; and</w:t>
      </w:r>
    </w:p>
    <w:p w14:paraId="173D98A5" w14:textId="77777777" w:rsidR="001C6603" w:rsidRPr="001F66F0" w:rsidRDefault="001C6603" w:rsidP="001C6603">
      <w:pPr>
        <w:pStyle w:val="paragraphsub"/>
      </w:pPr>
      <w:r w:rsidRPr="001F66F0">
        <w:tab/>
        <w:t>(ii)</w:t>
      </w:r>
      <w:r w:rsidRPr="001F66F0">
        <w:tab/>
        <w:t>the disclosure is appropriate in all the circumstances.</w:t>
      </w:r>
    </w:p>
    <w:p w14:paraId="3115A172" w14:textId="77777777" w:rsidR="001C6603" w:rsidRPr="001F66F0" w:rsidRDefault="001C6603" w:rsidP="001C660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1C6603" w:rsidRPr="001F66F0" w14:paraId="083480AF" w14:textId="77777777" w:rsidTr="0008794A">
        <w:trPr>
          <w:tblHeader/>
        </w:trPr>
        <w:tc>
          <w:tcPr>
            <w:tcW w:w="7086" w:type="dxa"/>
            <w:gridSpan w:val="3"/>
            <w:tcBorders>
              <w:top w:val="single" w:sz="12" w:space="0" w:color="auto"/>
              <w:bottom w:val="single" w:sz="6" w:space="0" w:color="auto"/>
            </w:tcBorders>
            <w:shd w:val="clear" w:color="auto" w:fill="auto"/>
          </w:tcPr>
          <w:p w14:paraId="25DF7266" w14:textId="77777777" w:rsidR="001C6603" w:rsidRPr="001F66F0" w:rsidRDefault="001C6603" w:rsidP="0008794A">
            <w:pPr>
              <w:pStyle w:val="TableHeading"/>
            </w:pPr>
            <w:r w:rsidRPr="001F66F0">
              <w:t>Authorising access to prospective information or documents</w:t>
            </w:r>
          </w:p>
        </w:tc>
      </w:tr>
      <w:tr w:rsidR="001C6603" w:rsidRPr="001F66F0" w14:paraId="46A25795" w14:textId="77777777" w:rsidTr="0008794A">
        <w:trPr>
          <w:tblHeader/>
        </w:trPr>
        <w:tc>
          <w:tcPr>
            <w:tcW w:w="714" w:type="dxa"/>
            <w:tcBorders>
              <w:top w:val="single" w:sz="6" w:space="0" w:color="auto"/>
              <w:bottom w:val="single" w:sz="12" w:space="0" w:color="auto"/>
            </w:tcBorders>
            <w:shd w:val="clear" w:color="auto" w:fill="auto"/>
          </w:tcPr>
          <w:p w14:paraId="613973F1" w14:textId="77777777" w:rsidR="001C6603" w:rsidRPr="001F66F0" w:rsidRDefault="001C6603" w:rsidP="0008794A">
            <w:pPr>
              <w:pStyle w:val="TableHeading"/>
            </w:pPr>
            <w:r w:rsidRPr="001F66F0">
              <w:t>Item</w:t>
            </w:r>
          </w:p>
        </w:tc>
        <w:tc>
          <w:tcPr>
            <w:tcW w:w="2967" w:type="dxa"/>
            <w:tcBorders>
              <w:top w:val="single" w:sz="6" w:space="0" w:color="auto"/>
              <w:bottom w:val="single" w:sz="12" w:space="0" w:color="auto"/>
            </w:tcBorders>
            <w:shd w:val="clear" w:color="auto" w:fill="auto"/>
          </w:tcPr>
          <w:p w14:paraId="7421D17E" w14:textId="367A6E40" w:rsidR="001C6603" w:rsidRPr="001F66F0" w:rsidRDefault="001C6603" w:rsidP="0008794A">
            <w:pPr>
              <w:pStyle w:val="TableHeading"/>
            </w:pPr>
            <w:r w:rsidRPr="001F66F0">
              <w:t>For Attorney</w:t>
            </w:r>
            <w:r w:rsidR="00BE5AB6">
              <w:noBreakHyphen/>
            </w:r>
            <w:r w:rsidRPr="001F66F0">
              <w:t>General authorisations under:</w:t>
            </w:r>
          </w:p>
        </w:tc>
        <w:tc>
          <w:tcPr>
            <w:tcW w:w="3405" w:type="dxa"/>
            <w:tcBorders>
              <w:top w:val="single" w:sz="6" w:space="0" w:color="auto"/>
              <w:bottom w:val="single" w:sz="12" w:space="0" w:color="auto"/>
            </w:tcBorders>
            <w:shd w:val="clear" w:color="auto" w:fill="auto"/>
          </w:tcPr>
          <w:p w14:paraId="506ED305" w14:textId="77777777" w:rsidR="001C6603" w:rsidRPr="001F66F0" w:rsidRDefault="001C6603" w:rsidP="0008794A">
            <w:pPr>
              <w:pStyle w:val="TableHeading"/>
            </w:pPr>
            <w:r w:rsidRPr="001F66F0">
              <w:t>the investigation or proceeding is:</w:t>
            </w:r>
          </w:p>
        </w:tc>
      </w:tr>
      <w:tr w:rsidR="001C6603" w:rsidRPr="001F66F0" w14:paraId="7C4987EA" w14:textId="77777777" w:rsidTr="0008794A">
        <w:tc>
          <w:tcPr>
            <w:tcW w:w="714" w:type="dxa"/>
            <w:tcBorders>
              <w:top w:val="single" w:sz="12" w:space="0" w:color="auto"/>
            </w:tcBorders>
            <w:shd w:val="clear" w:color="auto" w:fill="auto"/>
          </w:tcPr>
          <w:p w14:paraId="5D06D721" w14:textId="77777777" w:rsidR="001C6603" w:rsidRPr="001F66F0" w:rsidRDefault="001C6603" w:rsidP="0008794A">
            <w:pPr>
              <w:pStyle w:val="Tabletext"/>
            </w:pPr>
            <w:r w:rsidRPr="001F66F0">
              <w:t>1</w:t>
            </w:r>
          </w:p>
        </w:tc>
        <w:tc>
          <w:tcPr>
            <w:tcW w:w="2967" w:type="dxa"/>
            <w:tcBorders>
              <w:top w:val="single" w:sz="12" w:space="0" w:color="auto"/>
            </w:tcBorders>
            <w:shd w:val="clear" w:color="auto" w:fill="auto"/>
          </w:tcPr>
          <w:p w14:paraId="6A77EB52" w14:textId="77777777" w:rsidR="001C6603" w:rsidRPr="001F66F0" w:rsidRDefault="001C6603" w:rsidP="0008794A">
            <w:pPr>
              <w:pStyle w:val="Tabletext"/>
            </w:pPr>
            <w:r w:rsidRPr="001F66F0">
              <w:t>section</w:t>
            </w:r>
            <w:r w:rsidR="005039E3" w:rsidRPr="001F66F0">
              <w:t> </w:t>
            </w:r>
            <w:r w:rsidRPr="001F66F0">
              <w:t xml:space="preserve">15D of the </w:t>
            </w:r>
            <w:r w:rsidRPr="001F66F0">
              <w:rPr>
                <w:i/>
              </w:rPr>
              <w:t>Mutual Assistance in Criminal Matters Act 1987</w:t>
            </w:r>
          </w:p>
        </w:tc>
        <w:tc>
          <w:tcPr>
            <w:tcW w:w="3405" w:type="dxa"/>
            <w:tcBorders>
              <w:top w:val="single" w:sz="12" w:space="0" w:color="auto"/>
            </w:tcBorders>
            <w:shd w:val="clear" w:color="auto" w:fill="auto"/>
          </w:tcPr>
          <w:p w14:paraId="158B9CEE" w14:textId="77777777" w:rsidR="001C6603" w:rsidRPr="001F66F0" w:rsidRDefault="001C6603" w:rsidP="0008794A">
            <w:pPr>
              <w:pStyle w:val="Tabletext"/>
            </w:pPr>
            <w:r w:rsidRPr="001F66F0">
              <w:t>an investigation or proceeding relating to an offence against the law of a foreign country that:</w:t>
            </w:r>
          </w:p>
          <w:p w14:paraId="28101EC5" w14:textId="77777777" w:rsidR="001C6603" w:rsidRPr="001F66F0" w:rsidRDefault="001C6603" w:rsidP="0008794A">
            <w:pPr>
              <w:pStyle w:val="Tablea"/>
            </w:pPr>
            <w:r w:rsidRPr="001F66F0">
              <w:t>(a) is punishable by imprisonment for 3 years or more, imprisonment for life or the death penalty; or</w:t>
            </w:r>
          </w:p>
          <w:p w14:paraId="0D7929E9" w14:textId="77777777" w:rsidR="001C6603" w:rsidRPr="001F66F0" w:rsidRDefault="001C6603" w:rsidP="0008794A">
            <w:pPr>
              <w:pStyle w:val="Tablea"/>
            </w:pPr>
            <w:r w:rsidRPr="001F66F0">
              <w:t>(b) involves an act or omission that, if it had occurred in Australia, would be a serious offence</w:t>
            </w:r>
          </w:p>
        </w:tc>
      </w:tr>
      <w:tr w:rsidR="001C6603" w:rsidRPr="001F66F0" w14:paraId="0C3C7F68" w14:textId="77777777" w:rsidTr="0008794A">
        <w:tc>
          <w:tcPr>
            <w:tcW w:w="714" w:type="dxa"/>
            <w:tcBorders>
              <w:bottom w:val="single" w:sz="4" w:space="0" w:color="auto"/>
            </w:tcBorders>
            <w:shd w:val="clear" w:color="auto" w:fill="auto"/>
          </w:tcPr>
          <w:p w14:paraId="2BF005A9" w14:textId="77777777" w:rsidR="001C6603" w:rsidRPr="001F66F0" w:rsidRDefault="001C6603" w:rsidP="0008794A">
            <w:pPr>
              <w:pStyle w:val="Tabletext"/>
            </w:pPr>
            <w:r w:rsidRPr="001F66F0">
              <w:t>2</w:t>
            </w:r>
          </w:p>
        </w:tc>
        <w:tc>
          <w:tcPr>
            <w:tcW w:w="2967" w:type="dxa"/>
            <w:tcBorders>
              <w:bottom w:val="single" w:sz="4" w:space="0" w:color="auto"/>
            </w:tcBorders>
            <w:shd w:val="clear" w:color="auto" w:fill="auto"/>
          </w:tcPr>
          <w:p w14:paraId="3215DC5E" w14:textId="77777777" w:rsidR="001C6603" w:rsidRPr="001F66F0" w:rsidRDefault="001C6603" w:rsidP="0008794A">
            <w:pPr>
              <w:pStyle w:val="Tabletext"/>
            </w:pPr>
            <w:r w:rsidRPr="001F66F0">
              <w:t>section</w:t>
            </w:r>
            <w:r w:rsidR="005039E3" w:rsidRPr="001F66F0">
              <w:t> </w:t>
            </w:r>
            <w:r w:rsidRPr="001F66F0">
              <w:t xml:space="preserve">78B of the </w:t>
            </w:r>
            <w:r w:rsidRPr="001F66F0">
              <w:rPr>
                <w:i/>
              </w:rPr>
              <w:t>International Criminal Court Act 2002</w:t>
            </w:r>
          </w:p>
        </w:tc>
        <w:tc>
          <w:tcPr>
            <w:tcW w:w="3405" w:type="dxa"/>
            <w:tcBorders>
              <w:bottom w:val="single" w:sz="4" w:space="0" w:color="auto"/>
            </w:tcBorders>
            <w:shd w:val="clear" w:color="auto" w:fill="auto"/>
          </w:tcPr>
          <w:p w14:paraId="0BB3CFED" w14:textId="77777777" w:rsidR="001C6603" w:rsidRPr="001F66F0" w:rsidRDefault="001C6603" w:rsidP="0008794A">
            <w:pPr>
              <w:pStyle w:val="Tabletext"/>
            </w:pPr>
            <w:r w:rsidRPr="001F66F0">
              <w:t>an investigation or proceeding relating to a crime within the jurisdiction of the ICC</w:t>
            </w:r>
          </w:p>
        </w:tc>
      </w:tr>
      <w:tr w:rsidR="001C6603" w:rsidRPr="001F66F0" w14:paraId="0312564B" w14:textId="77777777" w:rsidTr="0008794A">
        <w:tc>
          <w:tcPr>
            <w:tcW w:w="714" w:type="dxa"/>
            <w:tcBorders>
              <w:bottom w:val="single" w:sz="12" w:space="0" w:color="auto"/>
            </w:tcBorders>
            <w:shd w:val="clear" w:color="auto" w:fill="auto"/>
          </w:tcPr>
          <w:p w14:paraId="07F07720" w14:textId="77777777" w:rsidR="001C6603" w:rsidRPr="001F66F0" w:rsidRDefault="001C6603" w:rsidP="0008794A">
            <w:pPr>
              <w:pStyle w:val="Tabletext"/>
            </w:pPr>
            <w:r w:rsidRPr="001F66F0">
              <w:t>3</w:t>
            </w:r>
          </w:p>
        </w:tc>
        <w:tc>
          <w:tcPr>
            <w:tcW w:w="2967" w:type="dxa"/>
            <w:tcBorders>
              <w:bottom w:val="single" w:sz="12" w:space="0" w:color="auto"/>
            </w:tcBorders>
            <w:shd w:val="clear" w:color="auto" w:fill="auto"/>
          </w:tcPr>
          <w:p w14:paraId="2F16BEE6" w14:textId="77777777" w:rsidR="001C6603" w:rsidRPr="001F66F0" w:rsidRDefault="001C6603" w:rsidP="0008794A">
            <w:pPr>
              <w:pStyle w:val="Tabletext"/>
            </w:pPr>
            <w:r w:rsidRPr="001F66F0">
              <w:t>section</w:t>
            </w:r>
            <w:r w:rsidR="005039E3" w:rsidRPr="001F66F0">
              <w:t> </w:t>
            </w:r>
            <w:r w:rsidRPr="001F66F0">
              <w:t xml:space="preserve">34B of the </w:t>
            </w:r>
            <w:r w:rsidRPr="001F66F0">
              <w:rPr>
                <w:i/>
              </w:rPr>
              <w:t>International War Crimes Tribunals Act 1995</w:t>
            </w:r>
          </w:p>
        </w:tc>
        <w:tc>
          <w:tcPr>
            <w:tcW w:w="3405" w:type="dxa"/>
            <w:tcBorders>
              <w:bottom w:val="single" w:sz="12" w:space="0" w:color="auto"/>
            </w:tcBorders>
            <w:shd w:val="clear" w:color="auto" w:fill="auto"/>
          </w:tcPr>
          <w:p w14:paraId="16A640D8" w14:textId="77777777" w:rsidR="001C6603" w:rsidRPr="001F66F0" w:rsidRDefault="001C6603" w:rsidP="0008794A">
            <w:pPr>
              <w:pStyle w:val="Tabletext"/>
            </w:pPr>
            <w:r w:rsidRPr="001F66F0">
              <w:t>an investigation or proceeding relating to a War Crimes Tribunal offence</w:t>
            </w:r>
          </w:p>
        </w:tc>
      </w:tr>
    </w:tbl>
    <w:p w14:paraId="71853B15" w14:textId="77777777" w:rsidR="00486DCB" w:rsidRPr="001F66F0" w:rsidRDefault="00486DCB" w:rsidP="00486DCB">
      <w:pPr>
        <w:pStyle w:val="subsection"/>
      </w:pPr>
      <w:r w:rsidRPr="001F66F0">
        <w:tab/>
        <w:t>(4)</w:t>
      </w:r>
      <w:r w:rsidRPr="001F66F0">
        <w:tab/>
        <w:t>An authorised officer of the Australian Federal Police must revoke the authorisation if he or she is satisfied that the disclosure is no longer required.</w:t>
      </w:r>
    </w:p>
    <w:p w14:paraId="1F388B8B" w14:textId="77777777" w:rsidR="00486DCB" w:rsidRPr="001F66F0" w:rsidRDefault="00486DCB" w:rsidP="00486DCB">
      <w:pPr>
        <w:pStyle w:val="notetext"/>
      </w:pPr>
      <w:r w:rsidRPr="001F66F0">
        <w:t>Note:</w:t>
      </w:r>
      <w:r w:rsidRPr="001F66F0">
        <w:tab/>
        <w:t>Section</w:t>
      </w:r>
      <w:r w:rsidR="005039E3" w:rsidRPr="001F66F0">
        <w:t> </w:t>
      </w:r>
      <w:r w:rsidRPr="001F66F0">
        <w:t>184 deals with notification of revocations.</w:t>
      </w:r>
    </w:p>
    <w:p w14:paraId="574E2817" w14:textId="3076E01B" w:rsidR="00486DCB" w:rsidRPr="001F66F0" w:rsidRDefault="00486DCB" w:rsidP="00396DA3">
      <w:pPr>
        <w:pStyle w:val="subsection"/>
        <w:keepNext/>
      </w:pPr>
      <w:r w:rsidRPr="001F66F0">
        <w:tab/>
        <w:t>(5)</w:t>
      </w:r>
      <w:r w:rsidRPr="001F66F0">
        <w:tab/>
        <w:t xml:space="preserve">An authorisation under </w:t>
      </w:r>
      <w:r w:rsidR="0053426C" w:rsidRPr="001F66F0">
        <w:t>subsection (</w:t>
      </w:r>
      <w:r w:rsidRPr="001F66F0">
        <w:t>2):</w:t>
      </w:r>
    </w:p>
    <w:p w14:paraId="6C64D6F7" w14:textId="77777777" w:rsidR="00486DCB" w:rsidRPr="001F66F0" w:rsidRDefault="00486DCB" w:rsidP="00486DCB">
      <w:pPr>
        <w:pStyle w:val="paragraph"/>
      </w:pPr>
      <w:r w:rsidRPr="001F66F0">
        <w:tab/>
        <w:t>(a)</w:t>
      </w:r>
      <w:r w:rsidRPr="001F66F0">
        <w:tab/>
        <w:t>comes into force at the time the person from whom the disclosure is sought receives notification of the authorisation; and</w:t>
      </w:r>
    </w:p>
    <w:p w14:paraId="7397AF0C" w14:textId="60286391" w:rsidR="00486DCB" w:rsidRPr="001F66F0" w:rsidRDefault="00486DCB" w:rsidP="00486DCB">
      <w:pPr>
        <w:pStyle w:val="paragraph"/>
      </w:pPr>
      <w:r w:rsidRPr="001F66F0">
        <w:tab/>
        <w:t>(b)</w:t>
      </w:r>
      <w:r w:rsidRPr="001F66F0">
        <w:tab/>
        <w:t xml:space="preserve">ceases to be in force at the time specified in the authorisation, which must not be more than 21 days after the day the authorisation is made, or that period as extended under </w:t>
      </w:r>
      <w:r w:rsidR="0053426C" w:rsidRPr="001F66F0">
        <w:t>subsection (</w:t>
      </w:r>
      <w:r w:rsidRPr="001F66F0">
        <w:t>6), unless it is revoked earlier.</w:t>
      </w:r>
    </w:p>
    <w:p w14:paraId="1D23602A" w14:textId="77777777" w:rsidR="00486DCB" w:rsidRPr="001F66F0" w:rsidRDefault="00486DCB" w:rsidP="00486DCB">
      <w:pPr>
        <w:pStyle w:val="notetext"/>
      </w:pPr>
      <w:r w:rsidRPr="001F66F0">
        <w:t>Note:</w:t>
      </w:r>
      <w:r w:rsidRPr="001F66F0">
        <w:tab/>
        <w:t>Section</w:t>
      </w:r>
      <w:r w:rsidR="005039E3" w:rsidRPr="001F66F0">
        <w:t> </w:t>
      </w:r>
      <w:r w:rsidRPr="001F66F0">
        <w:t>184 deals with notification of authorisations.</w:t>
      </w:r>
    </w:p>
    <w:p w14:paraId="712CE806" w14:textId="77777777" w:rsidR="00486DCB" w:rsidRPr="001F66F0" w:rsidRDefault="00486DCB" w:rsidP="00486DCB">
      <w:pPr>
        <w:pStyle w:val="SubsectionHead"/>
      </w:pPr>
      <w:r w:rsidRPr="001F66F0">
        <w:t>Extension of prospective authorisation</w:t>
      </w:r>
    </w:p>
    <w:p w14:paraId="62CE13EE" w14:textId="46CB54BF" w:rsidR="00486DCB" w:rsidRPr="001F66F0" w:rsidRDefault="00486DCB" w:rsidP="00486DCB">
      <w:pPr>
        <w:pStyle w:val="subsection"/>
      </w:pPr>
      <w:r w:rsidRPr="001F66F0">
        <w:tab/>
        <w:t>(6)</w:t>
      </w:r>
      <w:r w:rsidRPr="001F66F0">
        <w:tab/>
        <w:t xml:space="preserve">The period for which an authorisation under </w:t>
      </w:r>
      <w:r w:rsidR="0053426C" w:rsidRPr="001F66F0">
        <w:t>subsection (</w:t>
      </w:r>
      <w:r w:rsidRPr="001F66F0">
        <w:t>2) is in force may be extended once only, by an authorised officer of the Australian Federal Police, if the authorised officer is satisfied that the extension is:</w:t>
      </w:r>
    </w:p>
    <w:p w14:paraId="16DF8514" w14:textId="7E6C7B42" w:rsidR="001C6603" w:rsidRPr="001F66F0" w:rsidRDefault="001C6603" w:rsidP="001C6603">
      <w:pPr>
        <w:pStyle w:val="paragraph"/>
      </w:pPr>
      <w:r w:rsidRPr="001F66F0">
        <w:tab/>
        <w:t>(a)</w:t>
      </w:r>
      <w:r w:rsidRPr="001F66F0">
        <w:tab/>
        <w:t xml:space="preserve">reasonably necessary for an investigation or proceeding of a kind referred to in the relevant table item in </w:t>
      </w:r>
      <w:r w:rsidR="0053426C" w:rsidRPr="001F66F0">
        <w:t>subsection (</w:t>
      </w:r>
      <w:r w:rsidRPr="001F66F0">
        <w:t>3); and</w:t>
      </w:r>
    </w:p>
    <w:p w14:paraId="18010E29" w14:textId="77777777" w:rsidR="00486DCB" w:rsidRPr="001F66F0" w:rsidRDefault="00486DCB" w:rsidP="00486DCB">
      <w:pPr>
        <w:pStyle w:val="paragraph"/>
      </w:pPr>
      <w:r w:rsidRPr="001F66F0">
        <w:tab/>
        <w:t>(b)</w:t>
      </w:r>
      <w:r w:rsidRPr="001F66F0">
        <w:tab/>
        <w:t>appropriate in all the circumstances.</w:t>
      </w:r>
    </w:p>
    <w:p w14:paraId="7B88EFB7" w14:textId="7685F103" w:rsidR="00486DCB" w:rsidRPr="001F66F0" w:rsidRDefault="00486DCB" w:rsidP="00486DCB">
      <w:pPr>
        <w:pStyle w:val="subsection"/>
      </w:pPr>
      <w:r w:rsidRPr="001F66F0">
        <w:tab/>
        <w:t>(7)</w:t>
      </w:r>
      <w:r w:rsidRPr="001F66F0">
        <w:tab/>
        <w:t xml:space="preserve">An extension under </w:t>
      </w:r>
      <w:r w:rsidR="0053426C" w:rsidRPr="001F66F0">
        <w:t>subsection (</w:t>
      </w:r>
      <w:r w:rsidRPr="001F66F0">
        <w:t>6) must not be for more than 21 days from the day of the extension.</w:t>
      </w:r>
    </w:p>
    <w:p w14:paraId="4F6141DB" w14:textId="77777777" w:rsidR="00486DCB" w:rsidRPr="001F66F0" w:rsidRDefault="00486DCB" w:rsidP="00486DCB">
      <w:pPr>
        <w:pStyle w:val="SubsectionHead"/>
      </w:pPr>
      <w:r w:rsidRPr="001F66F0">
        <w:t>Disclosure to a foreign law enforcement agency</w:t>
      </w:r>
    </w:p>
    <w:p w14:paraId="61284A7E" w14:textId="2E01BC22" w:rsidR="00486DCB" w:rsidRPr="001F66F0" w:rsidRDefault="00486DCB" w:rsidP="00486DCB">
      <w:pPr>
        <w:pStyle w:val="subsection"/>
      </w:pPr>
      <w:r w:rsidRPr="001F66F0">
        <w:tab/>
        <w:t>(8)</w:t>
      </w:r>
      <w:r w:rsidRPr="001F66F0">
        <w:tab/>
        <w:t xml:space="preserve">If specified information or specified documents are disclosed because of an authorisation given under </w:t>
      </w:r>
      <w:r w:rsidR="0053426C" w:rsidRPr="001F66F0">
        <w:t>subsection (</w:t>
      </w:r>
      <w:r w:rsidRPr="001F66F0">
        <w:t>2), an authorised officer of the Australian Federal Police may authorise the disclosure of the information or documents so disclosed to a foreign law enforcement agency if the authorised officer is satisfied that the disclosure is:</w:t>
      </w:r>
    </w:p>
    <w:p w14:paraId="61BEBF1B" w14:textId="4116045E" w:rsidR="001C6603" w:rsidRPr="001F66F0" w:rsidRDefault="001C6603" w:rsidP="001C6603">
      <w:pPr>
        <w:pStyle w:val="paragraph"/>
      </w:pPr>
      <w:r w:rsidRPr="001F66F0">
        <w:tab/>
        <w:t>(a)</w:t>
      </w:r>
      <w:r w:rsidRPr="001F66F0">
        <w:tab/>
        <w:t xml:space="preserve">reasonably necessary for an investigation or proceeding of a kind referred to in the relevant table item in </w:t>
      </w:r>
      <w:r w:rsidR="0053426C" w:rsidRPr="001F66F0">
        <w:t>subsection (</w:t>
      </w:r>
      <w:r w:rsidRPr="001F66F0">
        <w:t>3); and</w:t>
      </w:r>
    </w:p>
    <w:p w14:paraId="6DB647E5" w14:textId="77777777" w:rsidR="00486DCB" w:rsidRPr="001F66F0" w:rsidRDefault="00486DCB" w:rsidP="00486DCB">
      <w:pPr>
        <w:pStyle w:val="paragraph"/>
      </w:pPr>
      <w:r w:rsidRPr="001F66F0">
        <w:tab/>
        <w:t>(b)</w:t>
      </w:r>
      <w:r w:rsidRPr="001F66F0">
        <w:tab/>
        <w:t>appropriate in all the circumstances.</w:t>
      </w:r>
    </w:p>
    <w:p w14:paraId="04F11B46" w14:textId="4A4297A0" w:rsidR="00486DCB" w:rsidRPr="001F66F0" w:rsidRDefault="00486DCB" w:rsidP="00486DCB">
      <w:pPr>
        <w:pStyle w:val="subsection"/>
      </w:pPr>
      <w:r w:rsidRPr="001F66F0">
        <w:tab/>
        <w:t>(9)</w:t>
      </w:r>
      <w:r w:rsidRPr="001F66F0">
        <w:tab/>
        <w:t xml:space="preserve">An authorised officer must not make more than one authorisation a day under </w:t>
      </w:r>
      <w:r w:rsidR="0053426C" w:rsidRPr="001F66F0">
        <w:t>subsection (</w:t>
      </w:r>
      <w:r w:rsidRPr="001F66F0">
        <w:t>8).</w:t>
      </w:r>
    </w:p>
    <w:p w14:paraId="30B0024E" w14:textId="0C23E836" w:rsidR="00486DCB" w:rsidRPr="001F66F0" w:rsidRDefault="00080F0E" w:rsidP="00486DCB">
      <w:pPr>
        <w:pStyle w:val="ActHead4"/>
      </w:pPr>
      <w:bookmarkStart w:id="336" w:name="_Toc87448135"/>
      <w:r w:rsidRPr="00BE5AB6">
        <w:rPr>
          <w:rStyle w:val="CharSubdNo"/>
        </w:rPr>
        <w:t>Subdivision</w:t>
      </w:r>
      <w:r w:rsidR="00DD1FDB" w:rsidRPr="00BE5AB6">
        <w:rPr>
          <w:rStyle w:val="CharSubdNo"/>
        </w:rPr>
        <w:t xml:space="preserve"> </w:t>
      </w:r>
      <w:r w:rsidR="00486DCB" w:rsidRPr="00BE5AB6">
        <w:rPr>
          <w:rStyle w:val="CharSubdNo"/>
        </w:rPr>
        <w:t>B</w:t>
      </w:r>
      <w:r w:rsidR="00486DCB" w:rsidRPr="001F66F0">
        <w:t>—</w:t>
      </w:r>
      <w:r w:rsidR="00486DCB" w:rsidRPr="00BE5AB6">
        <w:rPr>
          <w:rStyle w:val="CharSubdText"/>
        </w:rPr>
        <w:t>Secondary disclosures</w:t>
      </w:r>
      <w:bookmarkEnd w:id="336"/>
    </w:p>
    <w:p w14:paraId="6B5534D0" w14:textId="48E3A54A" w:rsidR="008F4FE2" w:rsidRPr="001F66F0" w:rsidRDefault="008F4FE2" w:rsidP="008F4FE2">
      <w:pPr>
        <w:pStyle w:val="ActHead5"/>
      </w:pPr>
      <w:bookmarkStart w:id="337" w:name="_Toc87448136"/>
      <w:r w:rsidRPr="00BE5AB6">
        <w:rPr>
          <w:rStyle w:val="CharSectno"/>
        </w:rPr>
        <w:t>180C</w:t>
      </w:r>
      <w:r w:rsidRPr="001F66F0">
        <w:t xml:space="preserve">  Authorisations to disclose information or documents—enforcing foreign or international laws</w:t>
      </w:r>
      <w:bookmarkEnd w:id="337"/>
    </w:p>
    <w:p w14:paraId="3ED7FE88" w14:textId="77777777" w:rsidR="00486DCB" w:rsidRPr="001F66F0" w:rsidRDefault="00486DCB" w:rsidP="00486DCB">
      <w:pPr>
        <w:pStyle w:val="subsection"/>
      </w:pPr>
      <w:r w:rsidRPr="001F66F0">
        <w:tab/>
        <w:t>(1)</w:t>
      </w:r>
      <w:r w:rsidRPr="001F66F0">
        <w:tab/>
        <w:t>If specified information or specified documents are disclosed because of an authorisation given under Division</w:t>
      </w:r>
      <w:r w:rsidR="005039E3" w:rsidRPr="001F66F0">
        <w:t> </w:t>
      </w:r>
      <w:r w:rsidRPr="001F66F0">
        <w:t>4, other than because of an authorisation under section</w:t>
      </w:r>
      <w:r w:rsidR="005039E3" w:rsidRPr="001F66F0">
        <w:t> </w:t>
      </w:r>
      <w:r w:rsidRPr="001F66F0">
        <w:t>178A (missing persons), an authorised officer of the Australian Federal Police may authorise the disclosure of the information or documents so disclosed to a foreign law enforcement agency.</w:t>
      </w:r>
    </w:p>
    <w:p w14:paraId="7F4C81B1" w14:textId="77777777" w:rsidR="008F4FE2" w:rsidRPr="001F66F0" w:rsidRDefault="008F4FE2" w:rsidP="008F4FE2">
      <w:pPr>
        <w:pStyle w:val="subsection"/>
      </w:pPr>
      <w:r w:rsidRPr="001F66F0">
        <w:tab/>
        <w:t>(2)</w:t>
      </w:r>
      <w:r w:rsidRPr="001F66F0">
        <w:tab/>
        <w:t>The authorised officer must not make the authorisation unless he or she is satisfied that the disclosure is appropriate in all the circumstances and that the disclosure is reasonably necessary for:</w:t>
      </w:r>
    </w:p>
    <w:p w14:paraId="35185EC9" w14:textId="77777777" w:rsidR="008F4FE2" w:rsidRPr="001F66F0" w:rsidRDefault="008F4FE2" w:rsidP="008F4FE2">
      <w:pPr>
        <w:pStyle w:val="paragraph"/>
      </w:pPr>
      <w:r w:rsidRPr="001F66F0">
        <w:tab/>
        <w:t>(a)</w:t>
      </w:r>
      <w:r w:rsidRPr="001F66F0">
        <w:tab/>
        <w:t>the enforcement of the criminal law of a foreign country; or</w:t>
      </w:r>
    </w:p>
    <w:p w14:paraId="02F905B0" w14:textId="77777777" w:rsidR="008F4FE2" w:rsidRPr="001F66F0" w:rsidRDefault="008F4FE2" w:rsidP="008F4FE2">
      <w:pPr>
        <w:pStyle w:val="paragraph"/>
      </w:pPr>
      <w:r w:rsidRPr="001F66F0">
        <w:tab/>
        <w:t>(b)</w:t>
      </w:r>
      <w:r w:rsidRPr="001F66F0">
        <w:tab/>
        <w:t>an investigation or prosecution of a crime within the jurisdiction of the ICC; or</w:t>
      </w:r>
    </w:p>
    <w:p w14:paraId="265BDB0D" w14:textId="77777777" w:rsidR="008F4FE2" w:rsidRPr="001F66F0" w:rsidRDefault="008F4FE2" w:rsidP="008F4FE2">
      <w:pPr>
        <w:pStyle w:val="paragraph"/>
      </w:pPr>
      <w:r w:rsidRPr="001F66F0">
        <w:tab/>
        <w:t>(c)</w:t>
      </w:r>
      <w:r w:rsidRPr="001F66F0">
        <w:tab/>
        <w:t>an investigation or prosecution of a War Crimes Tribunal offence.</w:t>
      </w:r>
    </w:p>
    <w:p w14:paraId="2CEF3859" w14:textId="13A85859" w:rsidR="00486DCB" w:rsidRPr="001F66F0" w:rsidRDefault="00486DCB" w:rsidP="00486DCB">
      <w:pPr>
        <w:pStyle w:val="ActHead5"/>
      </w:pPr>
      <w:bookmarkStart w:id="338" w:name="_Toc87448137"/>
      <w:r w:rsidRPr="00BE5AB6">
        <w:rPr>
          <w:rStyle w:val="CharSectno"/>
        </w:rPr>
        <w:t>180D</w:t>
      </w:r>
      <w:r w:rsidRPr="001F66F0">
        <w:t xml:space="preserve">  Authorisations to disclose information or documents—enforcement of the criminal law</w:t>
      </w:r>
      <w:bookmarkEnd w:id="338"/>
    </w:p>
    <w:p w14:paraId="705188C5" w14:textId="77777777" w:rsidR="00486DCB" w:rsidRPr="001F66F0" w:rsidRDefault="00486DCB" w:rsidP="00486DCB">
      <w:pPr>
        <w:pStyle w:val="subsection"/>
      </w:pPr>
      <w:r w:rsidRPr="001F66F0">
        <w:tab/>
        <w:t>(1)</w:t>
      </w:r>
      <w:r w:rsidRPr="001F66F0">
        <w:tab/>
        <w:t>If specified information or specified documents are disclosed because of an authorisation given under this Division, an authorised officer of the Australian Federal Police may authorise the following:</w:t>
      </w:r>
    </w:p>
    <w:p w14:paraId="02F8D0A0" w14:textId="77777777" w:rsidR="00486DCB" w:rsidRPr="001F66F0" w:rsidRDefault="00486DCB" w:rsidP="00486DCB">
      <w:pPr>
        <w:pStyle w:val="paragraph"/>
      </w:pPr>
      <w:r w:rsidRPr="001F66F0">
        <w:tab/>
        <w:t>(a)</w:t>
      </w:r>
      <w:r w:rsidRPr="001F66F0">
        <w:tab/>
        <w:t>the disclosure of the information or documents to the Organisation or an enforcement agency;</w:t>
      </w:r>
    </w:p>
    <w:p w14:paraId="1E6842B3" w14:textId="77777777" w:rsidR="00486DCB" w:rsidRPr="001F66F0" w:rsidRDefault="00486DCB" w:rsidP="00486DCB">
      <w:pPr>
        <w:pStyle w:val="paragraph"/>
      </w:pPr>
      <w:r w:rsidRPr="001F66F0">
        <w:tab/>
        <w:t>(b)</w:t>
      </w:r>
      <w:r w:rsidRPr="001F66F0">
        <w:tab/>
        <w:t>the use of the information or documents by the Australian Federal Police.</w:t>
      </w:r>
    </w:p>
    <w:p w14:paraId="20D385D4" w14:textId="77777777" w:rsidR="00486DCB" w:rsidRPr="001F66F0" w:rsidRDefault="00486DCB" w:rsidP="00486DCB">
      <w:pPr>
        <w:pStyle w:val="subsection"/>
      </w:pPr>
      <w:r w:rsidRPr="001F66F0">
        <w:tab/>
        <w:t>(2)</w:t>
      </w:r>
      <w:r w:rsidRPr="001F66F0">
        <w:tab/>
        <w:t>The authorised officer must not make the authorisation unless he or she is satisfied that:</w:t>
      </w:r>
    </w:p>
    <w:p w14:paraId="6DC1D45A" w14:textId="77777777" w:rsidR="00486DCB" w:rsidRPr="001F66F0" w:rsidRDefault="00486DCB" w:rsidP="00486DCB">
      <w:pPr>
        <w:pStyle w:val="paragraph"/>
      </w:pPr>
      <w:r w:rsidRPr="001F66F0">
        <w:tab/>
        <w:t>(a)</w:t>
      </w:r>
      <w:r w:rsidRPr="001F66F0">
        <w:tab/>
        <w:t>in the case of a disclosure to the Organisation—the disclosure is reasonably necessary for the performance by the Organisation of its functions; and</w:t>
      </w:r>
    </w:p>
    <w:p w14:paraId="3FFC85B2" w14:textId="77777777" w:rsidR="00486DCB" w:rsidRPr="001F66F0" w:rsidRDefault="00486DCB" w:rsidP="00486DCB">
      <w:pPr>
        <w:pStyle w:val="paragraph"/>
      </w:pPr>
      <w:r w:rsidRPr="001F66F0">
        <w:tab/>
        <w:t>(b)</w:t>
      </w:r>
      <w:r w:rsidRPr="001F66F0">
        <w:tab/>
        <w:t>in the case of a disclosure to an enforcement agency—the disclosure is reasonably necessary:</w:t>
      </w:r>
    </w:p>
    <w:p w14:paraId="55A1C106" w14:textId="77777777" w:rsidR="00486DCB" w:rsidRPr="001F66F0" w:rsidRDefault="00486DCB" w:rsidP="00486DCB">
      <w:pPr>
        <w:pStyle w:val="paragraphsub"/>
      </w:pPr>
      <w:r w:rsidRPr="001F66F0">
        <w:tab/>
        <w:t>(i)</w:t>
      </w:r>
      <w:r w:rsidRPr="001F66F0">
        <w:tab/>
        <w:t>for the enforcement of the criminal law; or</w:t>
      </w:r>
    </w:p>
    <w:p w14:paraId="3976E855" w14:textId="77777777" w:rsidR="00303193" w:rsidRPr="001F66F0" w:rsidRDefault="00303193" w:rsidP="00486DCB">
      <w:pPr>
        <w:pStyle w:val="paragraphsub"/>
      </w:pPr>
      <w:r w:rsidRPr="001F66F0">
        <w:tab/>
        <w:t>(ia)</w:t>
      </w:r>
      <w:r w:rsidRPr="001F66F0">
        <w:tab/>
        <w:t>for the purposes of Division</w:t>
      </w:r>
      <w:r w:rsidR="005039E3" w:rsidRPr="001F66F0">
        <w:t> </w:t>
      </w:r>
      <w:r w:rsidRPr="001F66F0">
        <w:t xml:space="preserve">105A of the </w:t>
      </w:r>
      <w:r w:rsidRPr="001F66F0">
        <w:rPr>
          <w:i/>
        </w:rPr>
        <w:t>Criminal Code</w:t>
      </w:r>
      <w:r w:rsidRPr="001F66F0">
        <w:t xml:space="preserve"> (continuing detention orders); or</w:t>
      </w:r>
    </w:p>
    <w:p w14:paraId="21BBE6F6" w14:textId="77777777" w:rsidR="00486DCB" w:rsidRPr="001F66F0" w:rsidRDefault="00486DCB" w:rsidP="00486DCB">
      <w:pPr>
        <w:pStyle w:val="paragraphsub"/>
      </w:pPr>
      <w:r w:rsidRPr="001F66F0">
        <w:tab/>
        <w:t>(ii)</w:t>
      </w:r>
      <w:r w:rsidRPr="001F66F0">
        <w:tab/>
        <w:t>for the enforcement of a law imposing a pecuniary penalty; or</w:t>
      </w:r>
    </w:p>
    <w:p w14:paraId="40983C4A" w14:textId="77777777" w:rsidR="00486DCB" w:rsidRPr="001F66F0" w:rsidRDefault="00486DCB" w:rsidP="00486DCB">
      <w:pPr>
        <w:pStyle w:val="paragraphsub"/>
      </w:pPr>
      <w:r w:rsidRPr="001F66F0">
        <w:tab/>
        <w:t>(iii)</w:t>
      </w:r>
      <w:r w:rsidRPr="001F66F0">
        <w:tab/>
        <w:t>for the protection of the public revenue; and</w:t>
      </w:r>
    </w:p>
    <w:p w14:paraId="2B4DC351" w14:textId="77777777" w:rsidR="00486DCB" w:rsidRPr="001F66F0" w:rsidRDefault="00486DCB" w:rsidP="00486DCB">
      <w:pPr>
        <w:pStyle w:val="paragraph"/>
      </w:pPr>
      <w:r w:rsidRPr="001F66F0">
        <w:tab/>
        <w:t>(c)</w:t>
      </w:r>
      <w:r w:rsidRPr="001F66F0">
        <w:tab/>
        <w:t>in the case of a use by the Australian Federal Police—the use is reasonably necessary:</w:t>
      </w:r>
    </w:p>
    <w:p w14:paraId="614ACB7F" w14:textId="77777777" w:rsidR="00486DCB" w:rsidRPr="001F66F0" w:rsidRDefault="00486DCB" w:rsidP="00486DCB">
      <w:pPr>
        <w:pStyle w:val="paragraphsub"/>
      </w:pPr>
      <w:r w:rsidRPr="001F66F0">
        <w:tab/>
        <w:t>(i)</w:t>
      </w:r>
      <w:r w:rsidRPr="001F66F0">
        <w:tab/>
        <w:t>for the enforcement of the criminal law; or</w:t>
      </w:r>
    </w:p>
    <w:p w14:paraId="0D6DB582" w14:textId="77777777" w:rsidR="00303193" w:rsidRPr="001F66F0" w:rsidRDefault="00303193" w:rsidP="00486DCB">
      <w:pPr>
        <w:pStyle w:val="paragraphsub"/>
      </w:pPr>
      <w:r w:rsidRPr="001F66F0">
        <w:tab/>
        <w:t>(ia)</w:t>
      </w:r>
      <w:r w:rsidRPr="001F66F0">
        <w:tab/>
        <w:t>for the purposes of Division</w:t>
      </w:r>
      <w:r w:rsidR="005039E3" w:rsidRPr="001F66F0">
        <w:t> </w:t>
      </w:r>
      <w:r w:rsidRPr="001F66F0">
        <w:t xml:space="preserve">105A of the </w:t>
      </w:r>
      <w:r w:rsidRPr="001F66F0">
        <w:rPr>
          <w:i/>
        </w:rPr>
        <w:t>Criminal Code</w:t>
      </w:r>
      <w:r w:rsidRPr="001F66F0">
        <w:t xml:space="preserve"> (continuing detention orders); or</w:t>
      </w:r>
    </w:p>
    <w:p w14:paraId="44D9050F" w14:textId="77777777" w:rsidR="00486DCB" w:rsidRPr="001F66F0" w:rsidRDefault="00486DCB" w:rsidP="00486DCB">
      <w:pPr>
        <w:pStyle w:val="paragraphsub"/>
      </w:pPr>
      <w:r w:rsidRPr="001F66F0">
        <w:tab/>
        <w:t>(ii)</w:t>
      </w:r>
      <w:r w:rsidRPr="001F66F0">
        <w:tab/>
        <w:t>for the enforcement of a law imposing a pecuniary penalty; or</w:t>
      </w:r>
    </w:p>
    <w:p w14:paraId="54A3D934" w14:textId="77777777" w:rsidR="00486DCB" w:rsidRPr="001F66F0" w:rsidRDefault="00486DCB" w:rsidP="00486DCB">
      <w:pPr>
        <w:pStyle w:val="paragraphsub"/>
      </w:pPr>
      <w:r w:rsidRPr="001F66F0">
        <w:tab/>
        <w:t>(iii)</w:t>
      </w:r>
      <w:r w:rsidRPr="001F66F0">
        <w:tab/>
        <w:t>for the protection of the public revenue; and</w:t>
      </w:r>
    </w:p>
    <w:p w14:paraId="2CD0880B" w14:textId="77777777" w:rsidR="00486DCB" w:rsidRPr="001F66F0" w:rsidRDefault="006939C2" w:rsidP="00486DCB">
      <w:pPr>
        <w:pStyle w:val="paragraph"/>
      </w:pPr>
      <w:r w:rsidRPr="001F66F0">
        <w:tab/>
      </w:r>
      <w:r w:rsidR="00486DCB" w:rsidRPr="001F66F0">
        <w:t>(d)</w:t>
      </w:r>
      <w:r w:rsidR="00486DCB" w:rsidRPr="001F66F0">
        <w:tab/>
        <w:t>in any case—the disclosure or use is appropriate in all the circumstances.</w:t>
      </w:r>
    </w:p>
    <w:p w14:paraId="56FFD3E7" w14:textId="3CDA36D1" w:rsidR="008F4FE2" w:rsidRPr="001F66F0" w:rsidRDefault="008F4FE2" w:rsidP="008F4FE2">
      <w:pPr>
        <w:pStyle w:val="ActHead4"/>
      </w:pPr>
      <w:bookmarkStart w:id="339" w:name="_Toc87448138"/>
      <w:r w:rsidRPr="00BE5AB6">
        <w:rPr>
          <w:rStyle w:val="CharSubdNo"/>
        </w:rPr>
        <w:t>Subdivision C</w:t>
      </w:r>
      <w:r w:rsidRPr="001F66F0">
        <w:t>—</w:t>
      </w:r>
      <w:r w:rsidRPr="00BE5AB6">
        <w:rPr>
          <w:rStyle w:val="CharSubdText"/>
        </w:rPr>
        <w:t>Conditions of disclosure to foreign law enforcement agencies</w:t>
      </w:r>
      <w:bookmarkEnd w:id="339"/>
    </w:p>
    <w:p w14:paraId="2F7130D1" w14:textId="41FB498D" w:rsidR="008F4FE2" w:rsidRPr="001F66F0" w:rsidRDefault="008F4FE2" w:rsidP="008F4FE2">
      <w:pPr>
        <w:pStyle w:val="ActHead5"/>
      </w:pPr>
      <w:bookmarkStart w:id="340" w:name="_Toc87448139"/>
      <w:r w:rsidRPr="00BE5AB6">
        <w:rPr>
          <w:rStyle w:val="CharSectno"/>
        </w:rPr>
        <w:t>180E</w:t>
      </w:r>
      <w:r w:rsidRPr="001F66F0">
        <w:t xml:space="preserve">  Disclosing information etc. to foreign countries or foreign law enforcement agencies</w:t>
      </w:r>
      <w:bookmarkEnd w:id="340"/>
    </w:p>
    <w:p w14:paraId="246A8AFC" w14:textId="77777777" w:rsidR="00486DCB" w:rsidRPr="001F66F0" w:rsidRDefault="00486DCB" w:rsidP="00486DCB">
      <w:pPr>
        <w:pStyle w:val="subsection"/>
      </w:pPr>
      <w:r w:rsidRPr="001F66F0">
        <w:tab/>
        <w:t>(1)</w:t>
      </w:r>
      <w:r w:rsidRPr="001F66F0">
        <w:tab/>
        <w:t>A person must not disclose information or a document in accordance with an authorisation under section</w:t>
      </w:r>
      <w:r w:rsidR="005039E3" w:rsidRPr="001F66F0">
        <w:t> </w:t>
      </w:r>
      <w:r w:rsidRPr="001F66F0">
        <w:t xml:space="preserve">180A, 180B or 180C to a foreign country </w:t>
      </w:r>
      <w:r w:rsidR="008F4FE2" w:rsidRPr="001F66F0">
        <w:t xml:space="preserve">or foreign law enforcement agency </w:t>
      </w:r>
      <w:r w:rsidRPr="001F66F0">
        <w:t>unless the disclosure is subject to the following conditions:</w:t>
      </w:r>
    </w:p>
    <w:p w14:paraId="26629CD9" w14:textId="77777777" w:rsidR="00486DCB" w:rsidRPr="001F66F0" w:rsidRDefault="00486DCB" w:rsidP="00486DCB">
      <w:pPr>
        <w:pStyle w:val="paragraph"/>
      </w:pPr>
      <w:r w:rsidRPr="001F66F0">
        <w:tab/>
        <w:t>(a)</w:t>
      </w:r>
      <w:r w:rsidRPr="001F66F0">
        <w:tab/>
        <w:t xml:space="preserve">that the information will only be used for the purposes for which the foreign country </w:t>
      </w:r>
      <w:r w:rsidR="008F4FE2" w:rsidRPr="001F66F0">
        <w:t xml:space="preserve">or foreign law enforcement agency </w:t>
      </w:r>
      <w:r w:rsidRPr="001F66F0">
        <w:t>requested the information;</w:t>
      </w:r>
    </w:p>
    <w:p w14:paraId="3027E642" w14:textId="77777777" w:rsidR="00486DCB" w:rsidRPr="001F66F0" w:rsidRDefault="00486DCB" w:rsidP="00486DCB">
      <w:pPr>
        <w:pStyle w:val="paragraph"/>
      </w:pPr>
      <w:r w:rsidRPr="001F66F0">
        <w:tab/>
        <w:t>(b)</w:t>
      </w:r>
      <w:r w:rsidRPr="001F66F0">
        <w:tab/>
        <w:t>that any document or other thing containing the information will be destroyed when it is no longer required for those purposes;</w:t>
      </w:r>
    </w:p>
    <w:p w14:paraId="05B93903" w14:textId="033F646D" w:rsidR="00486DCB" w:rsidRPr="001F66F0" w:rsidRDefault="00486DCB" w:rsidP="00486DCB">
      <w:pPr>
        <w:pStyle w:val="paragraph"/>
      </w:pPr>
      <w:r w:rsidRPr="001F66F0">
        <w:tab/>
        <w:t>(c)</w:t>
      </w:r>
      <w:r w:rsidRPr="001F66F0">
        <w:tab/>
        <w:t>in the case of information or a document disclosed under section</w:t>
      </w:r>
      <w:r w:rsidR="005039E3" w:rsidRPr="001F66F0">
        <w:t> </w:t>
      </w:r>
      <w:r w:rsidRPr="001F66F0">
        <w:t xml:space="preserve">180B—any other condition determined, in writing, by the </w:t>
      </w:r>
      <w:r w:rsidR="00F0219A" w:rsidRPr="001F66F0">
        <w:t>Attorney</w:t>
      </w:r>
      <w:r w:rsidR="00BE5AB6">
        <w:noBreakHyphen/>
      </w:r>
      <w:r w:rsidR="00F0219A" w:rsidRPr="001F66F0">
        <w:t>General</w:t>
      </w:r>
      <w:r w:rsidRPr="001F66F0">
        <w:t>.</w:t>
      </w:r>
    </w:p>
    <w:p w14:paraId="2DCCE30F" w14:textId="7F951DC4" w:rsidR="00C65862" w:rsidRPr="001F66F0" w:rsidRDefault="00936428" w:rsidP="00486DCB">
      <w:pPr>
        <w:pStyle w:val="subsection"/>
      </w:pPr>
      <w:r w:rsidRPr="001F66F0">
        <w:tab/>
      </w:r>
      <w:r w:rsidR="00486DCB" w:rsidRPr="001F66F0">
        <w:t>(2)</w:t>
      </w:r>
      <w:r w:rsidR="00486DCB" w:rsidRPr="001F66F0">
        <w:tab/>
        <w:t xml:space="preserve">A determination made under </w:t>
      </w:r>
      <w:r w:rsidR="0053426C" w:rsidRPr="001F66F0">
        <w:t>paragraph (</w:t>
      </w:r>
      <w:r w:rsidR="00486DCB" w:rsidRPr="001F66F0">
        <w:t>1)(c) is not a legislative instrument.</w:t>
      </w:r>
    </w:p>
    <w:p w14:paraId="282F8E6B" w14:textId="4A866511" w:rsidR="00486DCB" w:rsidRPr="001F66F0" w:rsidRDefault="00486DCB" w:rsidP="00DD1FDB">
      <w:pPr>
        <w:pStyle w:val="ActHead3"/>
        <w:pageBreakBefore/>
      </w:pPr>
      <w:bookmarkStart w:id="341" w:name="_Toc87448140"/>
      <w:r w:rsidRPr="00BE5AB6">
        <w:rPr>
          <w:rStyle w:val="CharDivNo"/>
        </w:rPr>
        <w:t>Division</w:t>
      </w:r>
      <w:r w:rsidR="005039E3" w:rsidRPr="00BE5AB6">
        <w:rPr>
          <w:rStyle w:val="CharDivNo"/>
        </w:rPr>
        <w:t> </w:t>
      </w:r>
      <w:r w:rsidRPr="00BE5AB6">
        <w:rPr>
          <w:rStyle w:val="CharDivNo"/>
        </w:rPr>
        <w:t>4B</w:t>
      </w:r>
      <w:r w:rsidRPr="001F66F0">
        <w:t>—</w:t>
      </w:r>
      <w:r w:rsidRPr="00BE5AB6">
        <w:rPr>
          <w:rStyle w:val="CharDivText"/>
        </w:rPr>
        <w:t>Privacy to be considered when making authorisations</w:t>
      </w:r>
      <w:bookmarkEnd w:id="341"/>
    </w:p>
    <w:p w14:paraId="43775BCA" w14:textId="28AC6E3C" w:rsidR="00486DCB" w:rsidRPr="001F66F0" w:rsidRDefault="00486DCB" w:rsidP="00486DCB">
      <w:pPr>
        <w:pStyle w:val="ActHead5"/>
      </w:pPr>
      <w:bookmarkStart w:id="342" w:name="_Toc87448141"/>
      <w:r w:rsidRPr="00BE5AB6">
        <w:rPr>
          <w:rStyle w:val="CharSectno"/>
        </w:rPr>
        <w:t>180F</w:t>
      </w:r>
      <w:r w:rsidRPr="001F66F0">
        <w:t xml:space="preserve">  Authorised officers to consider privacy</w:t>
      </w:r>
      <w:bookmarkEnd w:id="342"/>
    </w:p>
    <w:p w14:paraId="550921B5" w14:textId="77777777" w:rsidR="00486DCB" w:rsidRPr="001F66F0" w:rsidRDefault="00486DCB" w:rsidP="00486DCB">
      <w:pPr>
        <w:pStyle w:val="subsection"/>
      </w:pPr>
      <w:r w:rsidRPr="001F66F0">
        <w:tab/>
      </w:r>
      <w:r w:rsidRPr="001F66F0">
        <w:tab/>
        <w:t>Before making an authorisation under Division</w:t>
      </w:r>
      <w:r w:rsidR="005039E3" w:rsidRPr="001F66F0">
        <w:t> </w:t>
      </w:r>
      <w:r w:rsidRPr="001F66F0">
        <w:t xml:space="preserve">4 or 4A in relation to the disclosure or use of information or documents, the authorised officer considering making the authorisation must </w:t>
      </w:r>
      <w:r w:rsidR="00040270" w:rsidRPr="001F66F0">
        <w:t>be satisfied on reasonable grounds that any interference with the privacy of any person or persons that may result from the disclosure or use is justifiable and proportionate</w:t>
      </w:r>
      <w:r w:rsidRPr="001F66F0">
        <w:t>, having regard to the following matters:</w:t>
      </w:r>
    </w:p>
    <w:p w14:paraId="5A5F07FA" w14:textId="77777777" w:rsidR="00040270" w:rsidRPr="001F66F0" w:rsidRDefault="00040270" w:rsidP="00040270">
      <w:pPr>
        <w:pStyle w:val="paragraph"/>
      </w:pPr>
      <w:r w:rsidRPr="001F66F0">
        <w:tab/>
        <w:t>(aa)</w:t>
      </w:r>
      <w:r w:rsidRPr="001F66F0">
        <w:tab/>
        <w:t>the gravity of any conduct in relation to which the authorisation is sought, including:</w:t>
      </w:r>
    </w:p>
    <w:p w14:paraId="0AC1D8E4" w14:textId="77777777" w:rsidR="00040270" w:rsidRPr="001F66F0" w:rsidRDefault="00040270" w:rsidP="00040270">
      <w:pPr>
        <w:pStyle w:val="paragraphsub"/>
      </w:pPr>
      <w:r w:rsidRPr="001F66F0">
        <w:tab/>
        <w:t>(i)</w:t>
      </w:r>
      <w:r w:rsidRPr="001F66F0">
        <w:tab/>
        <w:t>the seriousness of any offence in relation to which the authorisation is sought; and</w:t>
      </w:r>
    </w:p>
    <w:p w14:paraId="49AA58DA" w14:textId="77777777" w:rsidR="00040270" w:rsidRPr="001F66F0" w:rsidRDefault="00040270" w:rsidP="00040270">
      <w:pPr>
        <w:pStyle w:val="paragraphsub"/>
      </w:pPr>
      <w:r w:rsidRPr="001F66F0">
        <w:tab/>
        <w:t>(ii)</w:t>
      </w:r>
      <w:r w:rsidRPr="001F66F0">
        <w:tab/>
        <w:t>the seriousness of any pecuniary penalty in relation to which the authorisation is sought; and</w:t>
      </w:r>
    </w:p>
    <w:p w14:paraId="271F7B9D" w14:textId="77777777" w:rsidR="00040270" w:rsidRPr="001F66F0" w:rsidRDefault="00040270" w:rsidP="00040270">
      <w:pPr>
        <w:pStyle w:val="paragraphsub"/>
      </w:pPr>
      <w:r w:rsidRPr="001F66F0">
        <w:tab/>
        <w:t>(iii)</w:t>
      </w:r>
      <w:r w:rsidRPr="001F66F0">
        <w:tab/>
        <w:t>the seriousness of any protection of the public revenue in relation to which the authorisation is sought; and</w:t>
      </w:r>
    </w:p>
    <w:p w14:paraId="7DD5F665" w14:textId="77777777" w:rsidR="00040270" w:rsidRPr="001F66F0" w:rsidRDefault="00040270" w:rsidP="00040270">
      <w:pPr>
        <w:pStyle w:val="paragraphsub"/>
      </w:pPr>
      <w:r w:rsidRPr="001F66F0">
        <w:tab/>
        <w:t>(iv)</w:t>
      </w:r>
      <w:r w:rsidRPr="001F66F0">
        <w:tab/>
        <w:t>whether the authorisation is sought for the purposes of finding a missing person;</w:t>
      </w:r>
    </w:p>
    <w:p w14:paraId="145A8205" w14:textId="77777777" w:rsidR="00486DCB" w:rsidRPr="001F66F0" w:rsidRDefault="00486DCB" w:rsidP="00486DCB">
      <w:pPr>
        <w:pStyle w:val="paragraph"/>
      </w:pPr>
      <w:r w:rsidRPr="001F66F0">
        <w:tab/>
        <w:t>(a)</w:t>
      </w:r>
      <w:r w:rsidRPr="001F66F0">
        <w:tab/>
        <w:t>the likely relevance and usefulness of the information or documents;</w:t>
      </w:r>
    </w:p>
    <w:p w14:paraId="6F3AC112" w14:textId="77777777" w:rsidR="00486DCB" w:rsidRPr="001F66F0" w:rsidRDefault="00486DCB" w:rsidP="00486DCB">
      <w:pPr>
        <w:pStyle w:val="paragraph"/>
      </w:pPr>
      <w:r w:rsidRPr="001F66F0">
        <w:tab/>
        <w:t>(b)</w:t>
      </w:r>
      <w:r w:rsidRPr="001F66F0">
        <w:tab/>
        <w:t>the reason why the disclosure or use concerned is proposed to be authorised.</w:t>
      </w:r>
    </w:p>
    <w:p w14:paraId="3C0DC5C7" w14:textId="22A7426D" w:rsidR="00040270" w:rsidRPr="001F66F0" w:rsidRDefault="00040270" w:rsidP="0069593D">
      <w:pPr>
        <w:pStyle w:val="ActHead3"/>
        <w:pageBreakBefore/>
      </w:pPr>
      <w:bookmarkStart w:id="343" w:name="_Toc87448142"/>
      <w:r w:rsidRPr="00BE5AB6">
        <w:rPr>
          <w:rStyle w:val="CharDivNo"/>
        </w:rPr>
        <w:t>Division</w:t>
      </w:r>
      <w:r w:rsidR="005039E3" w:rsidRPr="00BE5AB6">
        <w:rPr>
          <w:rStyle w:val="CharDivNo"/>
        </w:rPr>
        <w:t> </w:t>
      </w:r>
      <w:r w:rsidRPr="00BE5AB6">
        <w:rPr>
          <w:rStyle w:val="CharDivNo"/>
        </w:rPr>
        <w:t>4C</w:t>
      </w:r>
      <w:r w:rsidRPr="001F66F0">
        <w:t>—</w:t>
      </w:r>
      <w:r w:rsidRPr="00BE5AB6">
        <w:rPr>
          <w:rStyle w:val="CharDivText"/>
        </w:rPr>
        <w:t>Journalist information warrants</w:t>
      </w:r>
      <w:bookmarkEnd w:id="343"/>
    </w:p>
    <w:p w14:paraId="77692F0B" w14:textId="7D016329" w:rsidR="00040270" w:rsidRPr="001F66F0" w:rsidRDefault="00040270" w:rsidP="00040270">
      <w:pPr>
        <w:pStyle w:val="ActHead4"/>
      </w:pPr>
      <w:bookmarkStart w:id="344" w:name="_Toc87448143"/>
      <w:r w:rsidRPr="00BE5AB6">
        <w:rPr>
          <w:rStyle w:val="CharSubdNo"/>
        </w:rPr>
        <w:t>Subdivision A</w:t>
      </w:r>
      <w:r w:rsidRPr="001F66F0">
        <w:t>—</w:t>
      </w:r>
      <w:r w:rsidRPr="00BE5AB6">
        <w:rPr>
          <w:rStyle w:val="CharSubdText"/>
        </w:rPr>
        <w:t>The requirement for journalist information warrants</w:t>
      </w:r>
      <w:bookmarkEnd w:id="344"/>
    </w:p>
    <w:p w14:paraId="193EAB57" w14:textId="69D64670" w:rsidR="00040270" w:rsidRPr="001F66F0" w:rsidRDefault="00040270" w:rsidP="00040270">
      <w:pPr>
        <w:pStyle w:val="ActHead5"/>
      </w:pPr>
      <w:bookmarkStart w:id="345" w:name="_Toc87448144"/>
      <w:r w:rsidRPr="00BE5AB6">
        <w:rPr>
          <w:rStyle w:val="CharSectno"/>
        </w:rPr>
        <w:t>180G</w:t>
      </w:r>
      <w:r w:rsidRPr="001F66F0">
        <w:t xml:space="preserve">  The Organisation</w:t>
      </w:r>
      <w:bookmarkEnd w:id="345"/>
    </w:p>
    <w:p w14:paraId="143FE347" w14:textId="77777777" w:rsidR="00040270" w:rsidRPr="001F66F0" w:rsidRDefault="00040270" w:rsidP="00040270">
      <w:pPr>
        <w:pStyle w:val="subsection"/>
      </w:pPr>
      <w:r w:rsidRPr="001F66F0">
        <w:tab/>
        <w:t>(1)</w:t>
      </w:r>
      <w:r w:rsidRPr="001F66F0">
        <w:tab/>
        <w:t>An eligible person (within the meaning of subsection</w:t>
      </w:r>
      <w:r w:rsidR="005039E3" w:rsidRPr="001F66F0">
        <w:t> </w:t>
      </w:r>
      <w:r w:rsidRPr="001F66F0">
        <w:t>175(2) or 176(2), as the case requires) must not make an authorisation under Division</w:t>
      </w:r>
      <w:r w:rsidR="005039E3" w:rsidRPr="001F66F0">
        <w:t> </w:t>
      </w:r>
      <w:r w:rsidRPr="001F66F0">
        <w:t>3 that would authorise the disclosure of information or documents relating to a particular person if:</w:t>
      </w:r>
    </w:p>
    <w:p w14:paraId="71FED6E2" w14:textId="77777777" w:rsidR="00040270" w:rsidRPr="001F66F0" w:rsidRDefault="00040270" w:rsidP="00040270">
      <w:pPr>
        <w:pStyle w:val="paragraph"/>
      </w:pPr>
      <w:r w:rsidRPr="001F66F0">
        <w:tab/>
        <w:t>(a)</w:t>
      </w:r>
      <w:r w:rsidRPr="001F66F0">
        <w:tab/>
        <w:t>the eligible person knows or reasonably believes that particular person to be:</w:t>
      </w:r>
    </w:p>
    <w:p w14:paraId="58868FDD" w14:textId="77777777" w:rsidR="00040270" w:rsidRPr="001F66F0" w:rsidRDefault="00040270" w:rsidP="00040270">
      <w:pPr>
        <w:pStyle w:val="paragraphsub"/>
      </w:pPr>
      <w:r w:rsidRPr="001F66F0">
        <w:tab/>
        <w:t>(i)</w:t>
      </w:r>
      <w:r w:rsidRPr="001F66F0">
        <w:tab/>
        <w:t>a person who is working in a professional capacity as a journalist; or</w:t>
      </w:r>
    </w:p>
    <w:p w14:paraId="3D4A038D" w14:textId="77777777" w:rsidR="00040270" w:rsidRPr="001F66F0" w:rsidRDefault="00040270" w:rsidP="00040270">
      <w:pPr>
        <w:pStyle w:val="paragraphsub"/>
      </w:pPr>
      <w:r w:rsidRPr="001F66F0">
        <w:tab/>
        <w:t>(ii)</w:t>
      </w:r>
      <w:r w:rsidRPr="001F66F0">
        <w:tab/>
        <w:t>an employer of such a person; and</w:t>
      </w:r>
    </w:p>
    <w:p w14:paraId="5B771223" w14:textId="77777777" w:rsidR="00040270" w:rsidRPr="001F66F0" w:rsidRDefault="00040270" w:rsidP="00040270">
      <w:pPr>
        <w:pStyle w:val="paragraph"/>
      </w:pPr>
      <w:r w:rsidRPr="001F66F0">
        <w:tab/>
        <w:t>(b)</w:t>
      </w:r>
      <w:r w:rsidRPr="001F66F0">
        <w:tab/>
        <w:t>a purpose of making the authorisation would be to identify another person whom the eligible person knows or reasonably believes to be a source;</w:t>
      </w:r>
    </w:p>
    <w:p w14:paraId="01FFA15C" w14:textId="77777777" w:rsidR="00040270" w:rsidRPr="001F66F0" w:rsidRDefault="00040270" w:rsidP="00040270">
      <w:pPr>
        <w:pStyle w:val="subsection2"/>
      </w:pPr>
      <w:r w:rsidRPr="001F66F0">
        <w:t>unless a journalist information warrant is in force in relation to that particular person.</w:t>
      </w:r>
    </w:p>
    <w:p w14:paraId="46DDF554" w14:textId="77777777" w:rsidR="00040270" w:rsidRPr="001F66F0" w:rsidRDefault="00040270" w:rsidP="00040270">
      <w:pPr>
        <w:pStyle w:val="subsection"/>
      </w:pPr>
      <w:r w:rsidRPr="001F66F0">
        <w:tab/>
        <w:t>(2)</w:t>
      </w:r>
      <w:r w:rsidRPr="001F66F0">
        <w:tab/>
        <w:t>Nothing in this section affects by implication the kind of person in relation to whom a warrant (other than a journalist information warrant) may be issued under this Act.</w:t>
      </w:r>
    </w:p>
    <w:p w14:paraId="4C19661E" w14:textId="5F8CB7D6" w:rsidR="00040270" w:rsidRPr="001F66F0" w:rsidRDefault="00040270" w:rsidP="00040270">
      <w:pPr>
        <w:pStyle w:val="ActHead5"/>
      </w:pPr>
      <w:bookmarkStart w:id="346" w:name="_Toc87448145"/>
      <w:r w:rsidRPr="00BE5AB6">
        <w:rPr>
          <w:rStyle w:val="CharSectno"/>
        </w:rPr>
        <w:t>180H</w:t>
      </w:r>
      <w:r w:rsidRPr="001F66F0">
        <w:t xml:space="preserve">  Enforcement agencies</w:t>
      </w:r>
      <w:bookmarkEnd w:id="346"/>
    </w:p>
    <w:p w14:paraId="056F6C23" w14:textId="77777777" w:rsidR="00040270" w:rsidRPr="001F66F0" w:rsidRDefault="00040270" w:rsidP="00040270">
      <w:pPr>
        <w:pStyle w:val="subsection"/>
      </w:pPr>
      <w:r w:rsidRPr="001F66F0">
        <w:tab/>
        <w:t>(1)</w:t>
      </w:r>
      <w:r w:rsidRPr="001F66F0">
        <w:tab/>
        <w:t>An authorised officer of an enforcement agency must not make an authorisation under section</w:t>
      </w:r>
      <w:r w:rsidR="005039E3" w:rsidRPr="001F66F0">
        <w:t> </w:t>
      </w:r>
      <w:r w:rsidRPr="001F66F0">
        <w:t>178, 178A, 179 or 180 that would authorise the disclosure of information or documents relating to a particular person if:</w:t>
      </w:r>
    </w:p>
    <w:p w14:paraId="1E942906" w14:textId="77777777" w:rsidR="00040270" w:rsidRPr="001F66F0" w:rsidRDefault="00040270" w:rsidP="00040270">
      <w:pPr>
        <w:pStyle w:val="paragraph"/>
      </w:pPr>
      <w:r w:rsidRPr="001F66F0">
        <w:tab/>
        <w:t>(a)</w:t>
      </w:r>
      <w:r w:rsidRPr="001F66F0">
        <w:tab/>
        <w:t>the authorised officer knows or reasonably believes that particular person to be:</w:t>
      </w:r>
    </w:p>
    <w:p w14:paraId="34F68866" w14:textId="77777777" w:rsidR="00040270" w:rsidRPr="001F66F0" w:rsidRDefault="00040270" w:rsidP="00040270">
      <w:pPr>
        <w:pStyle w:val="paragraphsub"/>
      </w:pPr>
      <w:r w:rsidRPr="001F66F0">
        <w:tab/>
        <w:t>(i)</w:t>
      </w:r>
      <w:r w:rsidRPr="001F66F0">
        <w:tab/>
        <w:t>a person who is working in a professional capacity as a journalist; or</w:t>
      </w:r>
    </w:p>
    <w:p w14:paraId="70DB73E3" w14:textId="77777777" w:rsidR="00040270" w:rsidRPr="001F66F0" w:rsidRDefault="00040270" w:rsidP="00040270">
      <w:pPr>
        <w:pStyle w:val="paragraphsub"/>
      </w:pPr>
      <w:r w:rsidRPr="001F66F0">
        <w:tab/>
        <w:t>(ii)</w:t>
      </w:r>
      <w:r w:rsidRPr="001F66F0">
        <w:tab/>
        <w:t>an employer of such a person; and</w:t>
      </w:r>
    </w:p>
    <w:p w14:paraId="2DF9CC91" w14:textId="77777777" w:rsidR="00040270" w:rsidRPr="001F66F0" w:rsidRDefault="00040270" w:rsidP="00040270">
      <w:pPr>
        <w:pStyle w:val="paragraph"/>
      </w:pPr>
      <w:r w:rsidRPr="001F66F0">
        <w:tab/>
        <w:t>(b)</w:t>
      </w:r>
      <w:r w:rsidRPr="001F66F0">
        <w:tab/>
        <w:t>a purpose of making the authorisation would be to identify another person whom the authorised officer knows or reasonably believes to be a source;</w:t>
      </w:r>
    </w:p>
    <w:p w14:paraId="6329AF50" w14:textId="77777777" w:rsidR="00040270" w:rsidRPr="001F66F0" w:rsidRDefault="00040270" w:rsidP="00040270">
      <w:pPr>
        <w:pStyle w:val="subsection2"/>
      </w:pPr>
      <w:r w:rsidRPr="001F66F0">
        <w:t>unless a journalist information warrant is in force, in relation to that particular person, under which authorised officers of the agency may make authorisations under that section.</w:t>
      </w:r>
    </w:p>
    <w:p w14:paraId="51378BB2" w14:textId="77777777" w:rsidR="00040270" w:rsidRPr="001F66F0" w:rsidRDefault="00040270" w:rsidP="00040270">
      <w:pPr>
        <w:pStyle w:val="subsection"/>
      </w:pPr>
      <w:r w:rsidRPr="001F66F0">
        <w:tab/>
        <w:t>(2)</w:t>
      </w:r>
      <w:r w:rsidRPr="001F66F0">
        <w:tab/>
        <w:t>An authorised officer of the Australian Federal Police must not make an authorisation under Division</w:t>
      </w:r>
      <w:r w:rsidR="005039E3" w:rsidRPr="001F66F0">
        <w:t> </w:t>
      </w:r>
      <w:r w:rsidRPr="001F66F0">
        <w:t>4A that would authorise the disclosure of information or documents relating to a particular person if:</w:t>
      </w:r>
    </w:p>
    <w:p w14:paraId="5AF6FA43" w14:textId="77777777" w:rsidR="00040270" w:rsidRPr="001F66F0" w:rsidRDefault="00040270" w:rsidP="00040270">
      <w:pPr>
        <w:pStyle w:val="paragraph"/>
      </w:pPr>
      <w:r w:rsidRPr="001F66F0">
        <w:tab/>
        <w:t>(a)</w:t>
      </w:r>
      <w:r w:rsidRPr="001F66F0">
        <w:tab/>
        <w:t>the authorised officer knows or reasonably believes that particular person to be:</w:t>
      </w:r>
    </w:p>
    <w:p w14:paraId="4FEBCAEF" w14:textId="77777777" w:rsidR="00040270" w:rsidRPr="001F66F0" w:rsidRDefault="00040270" w:rsidP="00040270">
      <w:pPr>
        <w:pStyle w:val="paragraphsub"/>
      </w:pPr>
      <w:r w:rsidRPr="001F66F0">
        <w:tab/>
        <w:t>(i)</w:t>
      </w:r>
      <w:r w:rsidRPr="001F66F0">
        <w:tab/>
        <w:t>a person who is working in a professional capacity as a journalist; or</w:t>
      </w:r>
    </w:p>
    <w:p w14:paraId="23D51090" w14:textId="77777777" w:rsidR="00040270" w:rsidRPr="001F66F0" w:rsidRDefault="00040270" w:rsidP="00040270">
      <w:pPr>
        <w:pStyle w:val="paragraphsub"/>
      </w:pPr>
      <w:r w:rsidRPr="001F66F0">
        <w:tab/>
        <w:t>(ii)</w:t>
      </w:r>
      <w:r w:rsidRPr="001F66F0">
        <w:tab/>
        <w:t>an employer of such a person; and</w:t>
      </w:r>
    </w:p>
    <w:p w14:paraId="3FE920B4" w14:textId="77777777" w:rsidR="00040270" w:rsidRPr="001F66F0" w:rsidRDefault="00040270" w:rsidP="00040270">
      <w:pPr>
        <w:pStyle w:val="paragraph"/>
      </w:pPr>
      <w:r w:rsidRPr="001F66F0">
        <w:tab/>
        <w:t>(b)</w:t>
      </w:r>
      <w:r w:rsidRPr="001F66F0">
        <w:tab/>
        <w:t>a purpose of making the authorisation would be to identify another person whom the authorised officer knows or reasonably believes to be a source.</w:t>
      </w:r>
    </w:p>
    <w:p w14:paraId="6D9882AA" w14:textId="77777777" w:rsidR="00040270" w:rsidRPr="001F66F0" w:rsidRDefault="00040270" w:rsidP="00040270">
      <w:pPr>
        <w:pStyle w:val="subsection"/>
      </w:pPr>
      <w:r w:rsidRPr="001F66F0">
        <w:tab/>
        <w:t>(3)</w:t>
      </w:r>
      <w:r w:rsidRPr="001F66F0">
        <w:tab/>
        <w:t>Nothing in this section affects by implication the kind of person in relation to whom a warrant (other than a journalist information warrant) may be issued under this Act.</w:t>
      </w:r>
    </w:p>
    <w:p w14:paraId="0ED99578" w14:textId="386054F4" w:rsidR="00040270" w:rsidRPr="001F66F0" w:rsidRDefault="00040270" w:rsidP="00040270">
      <w:pPr>
        <w:pStyle w:val="ActHead4"/>
      </w:pPr>
      <w:bookmarkStart w:id="347" w:name="_Toc87448146"/>
      <w:r w:rsidRPr="00BE5AB6">
        <w:rPr>
          <w:rStyle w:val="CharSubdNo"/>
        </w:rPr>
        <w:t>Subdivision B</w:t>
      </w:r>
      <w:r w:rsidRPr="001F66F0">
        <w:t>—</w:t>
      </w:r>
      <w:r w:rsidRPr="00BE5AB6">
        <w:rPr>
          <w:rStyle w:val="CharSubdText"/>
        </w:rPr>
        <w:t>Issuing journalist information warrants to the Organisation</w:t>
      </w:r>
      <w:bookmarkEnd w:id="347"/>
    </w:p>
    <w:p w14:paraId="4C47CAAD" w14:textId="20294696" w:rsidR="00040270" w:rsidRPr="001F66F0" w:rsidRDefault="00040270" w:rsidP="00040270">
      <w:pPr>
        <w:pStyle w:val="ActHead5"/>
      </w:pPr>
      <w:bookmarkStart w:id="348" w:name="_Toc87448147"/>
      <w:r w:rsidRPr="00BE5AB6">
        <w:rPr>
          <w:rStyle w:val="CharSectno"/>
        </w:rPr>
        <w:t>180J</w:t>
      </w:r>
      <w:r w:rsidRPr="001F66F0">
        <w:t xml:space="preserve">  Requesting a journalist information warrant</w:t>
      </w:r>
      <w:bookmarkEnd w:id="348"/>
    </w:p>
    <w:p w14:paraId="79371D85" w14:textId="465A2FEC" w:rsidR="00040270" w:rsidRPr="001F66F0" w:rsidRDefault="00040270" w:rsidP="00040270">
      <w:pPr>
        <w:pStyle w:val="subsection"/>
      </w:pPr>
      <w:r w:rsidRPr="001F66F0">
        <w:tab/>
        <w:t>(1)</w:t>
      </w:r>
      <w:r w:rsidRPr="001F66F0">
        <w:tab/>
        <w:t>The Director</w:t>
      </w:r>
      <w:r w:rsidR="00BE5AB6">
        <w:noBreakHyphen/>
      </w:r>
      <w:r w:rsidRPr="001F66F0">
        <w:t xml:space="preserve">General of Security may request the </w:t>
      </w:r>
      <w:r w:rsidR="00476059" w:rsidRPr="001F66F0">
        <w:t>Attorney</w:t>
      </w:r>
      <w:r w:rsidR="00BE5AB6">
        <w:noBreakHyphen/>
      </w:r>
      <w:r w:rsidR="00476059" w:rsidRPr="001F66F0">
        <w:t>General</w:t>
      </w:r>
      <w:r w:rsidRPr="001F66F0">
        <w:t xml:space="preserve"> to issue a journalist information warrant in relation to a particular person.</w:t>
      </w:r>
    </w:p>
    <w:p w14:paraId="52746CE1" w14:textId="07864D3D" w:rsidR="00040270" w:rsidRPr="001F66F0" w:rsidRDefault="00040270" w:rsidP="00040270">
      <w:pPr>
        <w:pStyle w:val="subsection"/>
      </w:pPr>
      <w:r w:rsidRPr="001F66F0">
        <w:tab/>
        <w:t>(2)</w:t>
      </w:r>
      <w:r w:rsidRPr="001F66F0">
        <w:tab/>
        <w:t>The request must specify the facts and other grounds on which the Director</w:t>
      </w:r>
      <w:r w:rsidR="00BE5AB6">
        <w:noBreakHyphen/>
      </w:r>
      <w:r w:rsidRPr="001F66F0">
        <w:t>General considers it necessary that the warrant be issued.</w:t>
      </w:r>
    </w:p>
    <w:p w14:paraId="5781CD6D" w14:textId="153626D9" w:rsidR="00040270" w:rsidRPr="001F66F0" w:rsidRDefault="00040270" w:rsidP="00040270">
      <w:pPr>
        <w:pStyle w:val="ActHead5"/>
      </w:pPr>
      <w:bookmarkStart w:id="349" w:name="_Toc87448148"/>
      <w:r w:rsidRPr="00BE5AB6">
        <w:rPr>
          <w:rStyle w:val="CharSectno"/>
        </w:rPr>
        <w:t>180K</w:t>
      </w:r>
      <w:r w:rsidRPr="001F66F0">
        <w:t xml:space="preserve">  Further information</w:t>
      </w:r>
      <w:bookmarkEnd w:id="349"/>
    </w:p>
    <w:p w14:paraId="29B2B8B3" w14:textId="5777EF3C" w:rsidR="00040270" w:rsidRPr="001F66F0" w:rsidRDefault="00040270" w:rsidP="00040270">
      <w:pPr>
        <w:pStyle w:val="subsection"/>
      </w:pPr>
      <w:r w:rsidRPr="001F66F0">
        <w:tab/>
        <w:t>(1)</w:t>
      </w:r>
      <w:r w:rsidRPr="001F66F0">
        <w:tab/>
        <w:t xml:space="preserve">The </w:t>
      </w:r>
      <w:r w:rsidR="00476059" w:rsidRPr="001F66F0">
        <w:t>Attorney</w:t>
      </w:r>
      <w:r w:rsidR="00BE5AB6">
        <w:noBreakHyphen/>
      </w:r>
      <w:r w:rsidR="00476059" w:rsidRPr="001F66F0">
        <w:t>General</w:t>
      </w:r>
      <w:r w:rsidRPr="001F66F0">
        <w:t xml:space="preserve"> may require the Director</w:t>
      </w:r>
      <w:r w:rsidR="00BE5AB6">
        <w:noBreakHyphen/>
      </w:r>
      <w:r w:rsidRPr="001F66F0">
        <w:t xml:space="preserve">General of Security to give to the </w:t>
      </w:r>
      <w:r w:rsidR="00476059" w:rsidRPr="001F66F0">
        <w:t>Attorney</w:t>
      </w:r>
      <w:r w:rsidR="00BE5AB6">
        <w:noBreakHyphen/>
      </w:r>
      <w:r w:rsidR="00476059" w:rsidRPr="001F66F0">
        <w:t>General</w:t>
      </w:r>
      <w:r w:rsidRPr="001F66F0">
        <w:t>, within the period specified in the requirement, further information in connection with a request under this Subdivision.</w:t>
      </w:r>
    </w:p>
    <w:p w14:paraId="4864664C" w14:textId="6278108B" w:rsidR="00040270" w:rsidRPr="001F66F0" w:rsidRDefault="00040270" w:rsidP="00040270">
      <w:pPr>
        <w:pStyle w:val="subsection"/>
      </w:pPr>
      <w:r w:rsidRPr="001F66F0">
        <w:tab/>
        <w:t>(2)</w:t>
      </w:r>
      <w:r w:rsidRPr="001F66F0">
        <w:tab/>
        <w:t>If the Director</w:t>
      </w:r>
      <w:r w:rsidR="00BE5AB6">
        <w:noBreakHyphen/>
      </w:r>
      <w:r w:rsidRPr="001F66F0">
        <w:t xml:space="preserve">General breaches the requirement, the </w:t>
      </w:r>
      <w:r w:rsidR="00476059" w:rsidRPr="001F66F0">
        <w:t>Attorney</w:t>
      </w:r>
      <w:r w:rsidR="00BE5AB6">
        <w:noBreakHyphen/>
      </w:r>
      <w:r w:rsidR="00476059" w:rsidRPr="001F66F0">
        <w:t>General</w:t>
      </w:r>
      <w:r w:rsidRPr="001F66F0">
        <w:t xml:space="preserve"> may:</w:t>
      </w:r>
    </w:p>
    <w:p w14:paraId="4EB53F16" w14:textId="77777777" w:rsidR="00040270" w:rsidRPr="001F66F0" w:rsidRDefault="00040270" w:rsidP="00040270">
      <w:pPr>
        <w:pStyle w:val="paragraph"/>
      </w:pPr>
      <w:r w:rsidRPr="001F66F0">
        <w:tab/>
        <w:t>(a)</w:t>
      </w:r>
      <w:r w:rsidRPr="001F66F0">
        <w:tab/>
        <w:t>refuse to consider the request; or</w:t>
      </w:r>
    </w:p>
    <w:p w14:paraId="1A4201CA" w14:textId="77777777" w:rsidR="00040270" w:rsidRPr="001F66F0" w:rsidRDefault="00040270" w:rsidP="00040270">
      <w:pPr>
        <w:pStyle w:val="paragraph"/>
      </w:pPr>
      <w:r w:rsidRPr="001F66F0">
        <w:tab/>
        <w:t>(b)</w:t>
      </w:r>
      <w:r w:rsidRPr="001F66F0">
        <w:tab/>
        <w:t>refuse to take any action, or any further action, in relation to the request.</w:t>
      </w:r>
    </w:p>
    <w:p w14:paraId="714B7134" w14:textId="1B34DC11" w:rsidR="00040270" w:rsidRPr="001F66F0" w:rsidRDefault="00040270" w:rsidP="00040270">
      <w:pPr>
        <w:pStyle w:val="ActHead5"/>
      </w:pPr>
      <w:bookmarkStart w:id="350" w:name="_Toc87448149"/>
      <w:r w:rsidRPr="00BE5AB6">
        <w:rPr>
          <w:rStyle w:val="CharSectno"/>
        </w:rPr>
        <w:t>180L</w:t>
      </w:r>
      <w:r w:rsidRPr="001F66F0">
        <w:t xml:space="preserve">  Issuing a journalist information warrant</w:t>
      </w:r>
      <w:bookmarkEnd w:id="350"/>
    </w:p>
    <w:p w14:paraId="7642DB63" w14:textId="5C7A812D" w:rsidR="00040270" w:rsidRPr="001F66F0" w:rsidRDefault="00040270" w:rsidP="00040270">
      <w:pPr>
        <w:pStyle w:val="subsection"/>
      </w:pPr>
      <w:r w:rsidRPr="001F66F0">
        <w:tab/>
        <w:t>(1)</w:t>
      </w:r>
      <w:r w:rsidRPr="001F66F0">
        <w:tab/>
        <w:t>After considering a request under section</w:t>
      </w:r>
      <w:r w:rsidR="005039E3" w:rsidRPr="001F66F0">
        <w:t> </w:t>
      </w:r>
      <w:r w:rsidRPr="001F66F0">
        <w:t xml:space="preserve">180J, the </w:t>
      </w:r>
      <w:r w:rsidR="00476059" w:rsidRPr="001F66F0">
        <w:t>Attorney</w:t>
      </w:r>
      <w:r w:rsidR="00BE5AB6">
        <w:noBreakHyphen/>
      </w:r>
      <w:r w:rsidR="00476059" w:rsidRPr="001F66F0">
        <w:t>General</w:t>
      </w:r>
      <w:r w:rsidRPr="001F66F0">
        <w:t xml:space="preserve"> must:</w:t>
      </w:r>
    </w:p>
    <w:p w14:paraId="7DE75CC6" w14:textId="77777777" w:rsidR="00040270" w:rsidRPr="001F66F0" w:rsidRDefault="00040270" w:rsidP="00040270">
      <w:pPr>
        <w:pStyle w:val="paragraph"/>
      </w:pPr>
      <w:r w:rsidRPr="001F66F0">
        <w:tab/>
        <w:t>(a)</w:t>
      </w:r>
      <w:r w:rsidRPr="001F66F0">
        <w:tab/>
        <w:t>issue a journalist information warrant that authorises the making of authorisations under Division</w:t>
      </w:r>
      <w:r w:rsidR="005039E3" w:rsidRPr="001F66F0">
        <w:t> </w:t>
      </w:r>
      <w:r w:rsidRPr="001F66F0">
        <w:t>3 in relation to the particular person to which the request relates; or</w:t>
      </w:r>
    </w:p>
    <w:p w14:paraId="2FDF02DB" w14:textId="77777777" w:rsidR="00040270" w:rsidRPr="001F66F0" w:rsidRDefault="00040270" w:rsidP="00040270">
      <w:pPr>
        <w:pStyle w:val="paragraph"/>
      </w:pPr>
      <w:r w:rsidRPr="001F66F0">
        <w:tab/>
        <w:t>(b)</w:t>
      </w:r>
      <w:r w:rsidRPr="001F66F0">
        <w:tab/>
        <w:t>refuse to issue a journalist information warrant.</w:t>
      </w:r>
    </w:p>
    <w:p w14:paraId="197D46D4" w14:textId="4E3D1501" w:rsidR="00040270" w:rsidRPr="001F66F0" w:rsidRDefault="00040270" w:rsidP="00040270">
      <w:pPr>
        <w:pStyle w:val="subsection"/>
      </w:pPr>
      <w:r w:rsidRPr="001F66F0">
        <w:tab/>
        <w:t>(2)</w:t>
      </w:r>
      <w:r w:rsidRPr="001F66F0">
        <w:tab/>
        <w:t xml:space="preserve">The </w:t>
      </w:r>
      <w:r w:rsidR="00476059" w:rsidRPr="001F66F0">
        <w:t>Attorney</w:t>
      </w:r>
      <w:r w:rsidR="00BE5AB6">
        <w:noBreakHyphen/>
      </w:r>
      <w:r w:rsidR="00476059" w:rsidRPr="001F66F0">
        <w:t>General</w:t>
      </w:r>
      <w:r w:rsidRPr="001F66F0">
        <w:t xml:space="preserve"> must not issue a journalist information warrant unless the </w:t>
      </w:r>
      <w:r w:rsidR="00476059" w:rsidRPr="001F66F0">
        <w:t>Attorney</w:t>
      </w:r>
      <w:r w:rsidR="00BE5AB6">
        <w:noBreakHyphen/>
      </w:r>
      <w:r w:rsidR="00476059" w:rsidRPr="001F66F0">
        <w:t>General</w:t>
      </w:r>
      <w:r w:rsidRPr="001F66F0">
        <w:t xml:space="preserve"> is satisfied that:</w:t>
      </w:r>
    </w:p>
    <w:p w14:paraId="7613007D" w14:textId="77777777" w:rsidR="00040270" w:rsidRPr="001F66F0" w:rsidRDefault="00040270" w:rsidP="00040270">
      <w:pPr>
        <w:pStyle w:val="paragraph"/>
      </w:pPr>
      <w:r w:rsidRPr="001F66F0">
        <w:tab/>
        <w:t>(a)</w:t>
      </w:r>
      <w:r w:rsidRPr="001F66F0">
        <w:tab/>
        <w:t>the Organisation’s functions would extend to the making of authorisations under Division</w:t>
      </w:r>
      <w:r w:rsidR="005039E3" w:rsidRPr="001F66F0">
        <w:t> </w:t>
      </w:r>
      <w:r w:rsidRPr="001F66F0">
        <w:t>3 in relation to the particular person; and</w:t>
      </w:r>
    </w:p>
    <w:p w14:paraId="5206B492" w14:textId="77777777" w:rsidR="00040270" w:rsidRPr="001F66F0" w:rsidRDefault="00040270" w:rsidP="00040270">
      <w:pPr>
        <w:pStyle w:val="paragraph"/>
      </w:pPr>
      <w:r w:rsidRPr="001F66F0">
        <w:tab/>
        <w:t>(b)</w:t>
      </w:r>
      <w:r w:rsidRPr="001F66F0">
        <w:tab/>
        <w:t>the public interest in issuing the warrant outweighs the public interest in protecting the confidentiality of the identity of the source in connection with whom authorisations would be made under the authority of the warrant, having regard to:</w:t>
      </w:r>
    </w:p>
    <w:p w14:paraId="664A13F0" w14:textId="77777777" w:rsidR="00040270" w:rsidRPr="001F66F0" w:rsidRDefault="00040270" w:rsidP="00040270">
      <w:pPr>
        <w:pStyle w:val="paragraphsub"/>
      </w:pPr>
      <w:r w:rsidRPr="001F66F0">
        <w:tab/>
        <w:t>(i)</w:t>
      </w:r>
      <w:r w:rsidRPr="001F66F0">
        <w:tab/>
        <w:t>the extent to which the privacy of any person or persons would be likely to be interfered with by the disclosure of information or documents under authorisations that are likely to be made under the authority of the warrant; and</w:t>
      </w:r>
    </w:p>
    <w:p w14:paraId="42EBC24B" w14:textId="77777777" w:rsidR="00040270" w:rsidRPr="001F66F0" w:rsidRDefault="00040270" w:rsidP="00040270">
      <w:pPr>
        <w:pStyle w:val="paragraphsub"/>
      </w:pPr>
      <w:r w:rsidRPr="001F66F0">
        <w:tab/>
        <w:t>(ii)</w:t>
      </w:r>
      <w:r w:rsidRPr="001F66F0">
        <w:tab/>
        <w:t>the gravity of the matter in relation to which the warrant is sought; and</w:t>
      </w:r>
    </w:p>
    <w:p w14:paraId="6989847F" w14:textId="77777777" w:rsidR="00040270" w:rsidRPr="001F66F0" w:rsidRDefault="00040270" w:rsidP="00040270">
      <w:pPr>
        <w:pStyle w:val="paragraphsub"/>
      </w:pPr>
      <w:r w:rsidRPr="001F66F0">
        <w:tab/>
        <w:t>(iii)</w:t>
      </w:r>
      <w:r w:rsidRPr="001F66F0">
        <w:tab/>
        <w:t>the extent to which that information or those documents would be likely to assist in the performance of the Organisation’s functions; and</w:t>
      </w:r>
    </w:p>
    <w:p w14:paraId="5BACE064" w14:textId="77777777" w:rsidR="00040270" w:rsidRPr="001F66F0" w:rsidRDefault="00040270" w:rsidP="00040270">
      <w:pPr>
        <w:pStyle w:val="paragraphsub"/>
      </w:pPr>
      <w:r w:rsidRPr="001F66F0">
        <w:tab/>
        <w:t>(iv)</w:t>
      </w:r>
      <w:r w:rsidRPr="001F66F0">
        <w:tab/>
        <w:t>whether reasonable attempts have been made to obtain the information or documents by other means; and</w:t>
      </w:r>
    </w:p>
    <w:p w14:paraId="12293785" w14:textId="77777777" w:rsidR="00040270" w:rsidRPr="001F66F0" w:rsidRDefault="00040270" w:rsidP="00040270">
      <w:pPr>
        <w:pStyle w:val="paragraphsub"/>
      </w:pPr>
      <w:r w:rsidRPr="001F66F0">
        <w:tab/>
        <w:t>(v)</w:t>
      </w:r>
      <w:r w:rsidRPr="001F66F0">
        <w:tab/>
        <w:t>any submissions made by a Public Interest Advocate under section</w:t>
      </w:r>
      <w:r w:rsidR="005039E3" w:rsidRPr="001F66F0">
        <w:t> </w:t>
      </w:r>
      <w:r w:rsidRPr="001F66F0">
        <w:t>180X; and</w:t>
      </w:r>
    </w:p>
    <w:p w14:paraId="52439EF7" w14:textId="0DB18029" w:rsidR="00040270" w:rsidRPr="001F66F0" w:rsidRDefault="00040270" w:rsidP="00040270">
      <w:pPr>
        <w:pStyle w:val="paragraphsub"/>
      </w:pPr>
      <w:r w:rsidRPr="001F66F0">
        <w:tab/>
        <w:t>(vi)</w:t>
      </w:r>
      <w:r w:rsidRPr="001F66F0">
        <w:tab/>
        <w:t xml:space="preserve">any other matters the </w:t>
      </w:r>
      <w:r w:rsidR="00476059" w:rsidRPr="001F66F0">
        <w:t>Attorney</w:t>
      </w:r>
      <w:r w:rsidR="00BE5AB6">
        <w:noBreakHyphen/>
      </w:r>
      <w:r w:rsidR="00476059" w:rsidRPr="001F66F0">
        <w:t>General</w:t>
      </w:r>
      <w:r w:rsidRPr="001F66F0">
        <w:t xml:space="preserve"> considers relevant.</w:t>
      </w:r>
    </w:p>
    <w:p w14:paraId="073645AC" w14:textId="77777777" w:rsidR="00040270" w:rsidRPr="001F66F0" w:rsidRDefault="00040270" w:rsidP="00040270">
      <w:pPr>
        <w:pStyle w:val="subsection"/>
      </w:pPr>
      <w:r w:rsidRPr="001F66F0">
        <w:tab/>
        <w:t>(3)</w:t>
      </w:r>
      <w:r w:rsidRPr="001F66F0">
        <w:tab/>
        <w:t>A journalist information warrant issued under this section may specify conditions or restrictions relating to making authorisations under the authority of the warrant.</w:t>
      </w:r>
    </w:p>
    <w:p w14:paraId="481B8617" w14:textId="6A6930AC" w:rsidR="00040270" w:rsidRPr="001F66F0" w:rsidRDefault="00040270" w:rsidP="00040270">
      <w:pPr>
        <w:pStyle w:val="ActHead5"/>
      </w:pPr>
      <w:bookmarkStart w:id="351" w:name="_Toc87448150"/>
      <w:r w:rsidRPr="00BE5AB6">
        <w:rPr>
          <w:rStyle w:val="CharSectno"/>
        </w:rPr>
        <w:t>180M</w:t>
      </w:r>
      <w:r w:rsidRPr="001F66F0">
        <w:t xml:space="preserve">  Issuing a journalist information warrant in an emergency</w:t>
      </w:r>
      <w:bookmarkEnd w:id="351"/>
    </w:p>
    <w:p w14:paraId="62F3F972" w14:textId="0B900747" w:rsidR="00040270" w:rsidRPr="001F66F0" w:rsidRDefault="00040270" w:rsidP="00040270">
      <w:pPr>
        <w:pStyle w:val="subsection"/>
      </w:pPr>
      <w:r w:rsidRPr="001F66F0">
        <w:tab/>
        <w:t>(1)</w:t>
      </w:r>
      <w:r w:rsidRPr="001F66F0">
        <w:tab/>
        <w:t>The Director</w:t>
      </w:r>
      <w:r w:rsidR="00BE5AB6">
        <w:noBreakHyphen/>
      </w:r>
      <w:r w:rsidRPr="001F66F0">
        <w:t>General of Security may issue a journalist information warrant in relation to a particular person if:</w:t>
      </w:r>
    </w:p>
    <w:p w14:paraId="44B56321" w14:textId="77777777" w:rsidR="00040270" w:rsidRPr="001F66F0" w:rsidRDefault="00040270" w:rsidP="00040270">
      <w:pPr>
        <w:pStyle w:val="paragraph"/>
      </w:pPr>
      <w:r w:rsidRPr="001F66F0">
        <w:tab/>
        <w:t>(a)</w:t>
      </w:r>
      <w:r w:rsidRPr="001F66F0">
        <w:tab/>
        <w:t>a request under section</w:t>
      </w:r>
      <w:r w:rsidR="005039E3" w:rsidRPr="001F66F0">
        <w:t> </w:t>
      </w:r>
      <w:r w:rsidRPr="001F66F0">
        <w:t>180J has been made for the issue of a journalist information warrant in relation to the particular person; and</w:t>
      </w:r>
    </w:p>
    <w:p w14:paraId="7DA8C539" w14:textId="1D604FCC" w:rsidR="00040270" w:rsidRPr="001F66F0" w:rsidRDefault="00040270" w:rsidP="00040270">
      <w:pPr>
        <w:pStyle w:val="paragraph"/>
      </w:pPr>
      <w:r w:rsidRPr="001F66F0">
        <w:tab/>
        <w:t>(b)</w:t>
      </w:r>
      <w:r w:rsidRPr="001F66F0">
        <w:tab/>
        <w:t xml:space="preserve">the </w:t>
      </w:r>
      <w:r w:rsidR="00EA075D" w:rsidRPr="001F66F0">
        <w:t>Attorney</w:t>
      </w:r>
      <w:r w:rsidR="00BE5AB6">
        <w:noBreakHyphen/>
      </w:r>
      <w:r w:rsidR="00EA075D" w:rsidRPr="001F66F0">
        <w:t>General</w:t>
      </w:r>
      <w:r w:rsidRPr="001F66F0">
        <w:t xml:space="preserve"> has not, to the knowledge of the Director</w:t>
      </w:r>
      <w:r w:rsidR="00BE5AB6">
        <w:noBreakHyphen/>
      </w:r>
      <w:r w:rsidRPr="001F66F0">
        <w:t>General, made a decision under section</w:t>
      </w:r>
      <w:r w:rsidR="005039E3" w:rsidRPr="001F66F0">
        <w:t> </w:t>
      </w:r>
      <w:r w:rsidRPr="001F66F0">
        <w:t>180L in relation to the request; and</w:t>
      </w:r>
    </w:p>
    <w:p w14:paraId="4EA30C8C" w14:textId="77777777" w:rsidR="00040270" w:rsidRPr="001F66F0" w:rsidRDefault="00040270" w:rsidP="00040270">
      <w:pPr>
        <w:pStyle w:val="paragraph"/>
      </w:pPr>
      <w:r w:rsidRPr="001F66F0">
        <w:tab/>
        <w:t>(c)</w:t>
      </w:r>
      <w:r w:rsidRPr="001F66F0">
        <w:tab/>
        <w:t>within the preceding period of 3 months:</w:t>
      </w:r>
    </w:p>
    <w:p w14:paraId="602545FA" w14:textId="066B71BB" w:rsidR="00040270" w:rsidRPr="001F66F0" w:rsidRDefault="00040270" w:rsidP="00040270">
      <w:pPr>
        <w:pStyle w:val="paragraphsub"/>
      </w:pPr>
      <w:r w:rsidRPr="001F66F0">
        <w:tab/>
        <w:t>(i)</w:t>
      </w:r>
      <w:r w:rsidRPr="001F66F0">
        <w:tab/>
        <w:t xml:space="preserve">the </w:t>
      </w:r>
      <w:r w:rsidR="00EA075D" w:rsidRPr="001F66F0">
        <w:t>Attorney</w:t>
      </w:r>
      <w:r w:rsidR="00BE5AB6">
        <w:noBreakHyphen/>
      </w:r>
      <w:r w:rsidR="00EA075D" w:rsidRPr="001F66F0">
        <w:t>General</w:t>
      </w:r>
      <w:r w:rsidRPr="001F66F0">
        <w:t xml:space="preserve"> has not refused to issue a journalist information warrant in relation to the particular person; and</w:t>
      </w:r>
    </w:p>
    <w:p w14:paraId="10FA6FF9" w14:textId="30B0759C" w:rsidR="00040270" w:rsidRPr="001F66F0" w:rsidRDefault="00040270" w:rsidP="00040270">
      <w:pPr>
        <w:pStyle w:val="paragraphsub"/>
      </w:pPr>
      <w:r w:rsidRPr="001F66F0">
        <w:tab/>
        <w:t>(ii)</w:t>
      </w:r>
      <w:r w:rsidRPr="001F66F0">
        <w:tab/>
        <w:t>the Director</w:t>
      </w:r>
      <w:r w:rsidR="00BE5AB6">
        <w:noBreakHyphen/>
      </w:r>
      <w:r w:rsidRPr="001F66F0">
        <w:t>General has not issued such a journalist information warrant; and</w:t>
      </w:r>
    </w:p>
    <w:p w14:paraId="72A6695D" w14:textId="4D114BB8" w:rsidR="00040270" w:rsidRPr="001F66F0" w:rsidRDefault="00040270" w:rsidP="00767F0E">
      <w:pPr>
        <w:pStyle w:val="paragraph"/>
      </w:pPr>
      <w:r w:rsidRPr="001F66F0">
        <w:tab/>
        <w:t>(d)</w:t>
      </w:r>
      <w:r w:rsidRPr="001F66F0">
        <w:tab/>
        <w:t>the Director</w:t>
      </w:r>
      <w:r w:rsidR="00BE5AB6">
        <w:noBreakHyphen/>
      </w:r>
      <w:r w:rsidRPr="001F66F0">
        <w:t xml:space="preserve">General is satisfied that, security will be, or is likely to be, seriously prejudiced if the access to which the request relates does not begin before a journalist information warrant can be issued and made available by the </w:t>
      </w:r>
      <w:r w:rsidR="00EA075D" w:rsidRPr="001F66F0">
        <w:t>Attorney</w:t>
      </w:r>
      <w:r w:rsidR="00BE5AB6">
        <w:noBreakHyphen/>
      </w:r>
      <w:r w:rsidR="00EA075D" w:rsidRPr="001F66F0">
        <w:t>General</w:t>
      </w:r>
      <w:r w:rsidRPr="001F66F0">
        <w:t>; and</w:t>
      </w:r>
    </w:p>
    <w:p w14:paraId="752500AE" w14:textId="77777777" w:rsidR="00040270" w:rsidRPr="001F66F0" w:rsidRDefault="00040270" w:rsidP="00040270">
      <w:pPr>
        <w:pStyle w:val="paragraph"/>
        <w:keepNext/>
      </w:pPr>
      <w:r w:rsidRPr="001F66F0">
        <w:tab/>
        <w:t>(e)</w:t>
      </w:r>
      <w:r w:rsidRPr="001F66F0">
        <w:tab/>
        <w:t>either:</w:t>
      </w:r>
    </w:p>
    <w:p w14:paraId="279802A2" w14:textId="10AD9FA3" w:rsidR="00040270" w:rsidRPr="001F66F0" w:rsidRDefault="00040270" w:rsidP="00040270">
      <w:pPr>
        <w:pStyle w:val="paragraphsub"/>
      </w:pPr>
      <w:r w:rsidRPr="001F66F0">
        <w:tab/>
        <w:t>(i)</w:t>
      </w:r>
      <w:r w:rsidRPr="001F66F0">
        <w:tab/>
        <w:t xml:space="preserve">the issuing of the warrant is authorised under </w:t>
      </w:r>
      <w:r w:rsidR="0053426C" w:rsidRPr="001F66F0">
        <w:t>subsection (</w:t>
      </w:r>
      <w:r w:rsidRPr="001F66F0">
        <w:t>3); or</w:t>
      </w:r>
    </w:p>
    <w:p w14:paraId="0DA9B83A" w14:textId="37D94754" w:rsidR="00040270" w:rsidRPr="001F66F0" w:rsidRDefault="00040270" w:rsidP="00040270">
      <w:pPr>
        <w:pStyle w:val="paragraphsub"/>
      </w:pPr>
      <w:r w:rsidRPr="001F66F0">
        <w:tab/>
        <w:t>(ii)</w:t>
      </w:r>
      <w:r w:rsidRPr="001F66F0">
        <w:tab/>
        <w:t>the Director</w:t>
      </w:r>
      <w:r w:rsidR="00BE5AB6">
        <w:noBreakHyphen/>
      </w:r>
      <w:r w:rsidRPr="001F66F0">
        <w:t xml:space="preserve">General is satisfied that none of the Ministers specified in </w:t>
      </w:r>
      <w:r w:rsidR="0053426C" w:rsidRPr="001F66F0">
        <w:t>subsection (</w:t>
      </w:r>
      <w:r w:rsidRPr="001F66F0">
        <w:t>4) is readily available or contactable.</w:t>
      </w:r>
    </w:p>
    <w:p w14:paraId="430D4576" w14:textId="6605FAD4" w:rsidR="00040270" w:rsidRPr="001F66F0" w:rsidRDefault="00040270" w:rsidP="00040270">
      <w:pPr>
        <w:pStyle w:val="subsection"/>
      </w:pPr>
      <w:r w:rsidRPr="001F66F0">
        <w:tab/>
        <w:t>(2)</w:t>
      </w:r>
      <w:r w:rsidRPr="001F66F0">
        <w:tab/>
        <w:t>The Director</w:t>
      </w:r>
      <w:r w:rsidR="00BE5AB6">
        <w:noBreakHyphen/>
      </w:r>
      <w:r w:rsidRPr="001F66F0">
        <w:t>General must not issue a journalist information warrant unless the Director</w:t>
      </w:r>
      <w:r w:rsidR="00BE5AB6">
        <w:noBreakHyphen/>
      </w:r>
      <w:r w:rsidRPr="001F66F0">
        <w:t>General is satisfied as to the matters set out in paragraphs 180L(2)(a) and (b).</w:t>
      </w:r>
    </w:p>
    <w:p w14:paraId="6F2EA924" w14:textId="77777777" w:rsidR="00040270" w:rsidRPr="001F66F0" w:rsidRDefault="00040270" w:rsidP="00040270">
      <w:pPr>
        <w:pStyle w:val="SubsectionHead"/>
      </w:pPr>
      <w:r w:rsidRPr="001F66F0">
        <w:t>Authorisation to issue a warrant under this section</w:t>
      </w:r>
    </w:p>
    <w:p w14:paraId="6C1BABC8" w14:textId="27420EE4" w:rsidR="00040270" w:rsidRPr="001F66F0" w:rsidRDefault="00040270" w:rsidP="00040270">
      <w:pPr>
        <w:pStyle w:val="subsection"/>
      </w:pPr>
      <w:r w:rsidRPr="001F66F0">
        <w:tab/>
        <w:t>(3)</w:t>
      </w:r>
      <w:r w:rsidRPr="001F66F0">
        <w:tab/>
        <w:t xml:space="preserve">A Minister specified in </w:t>
      </w:r>
      <w:r w:rsidR="0053426C" w:rsidRPr="001F66F0">
        <w:t>subsection (</w:t>
      </w:r>
      <w:r w:rsidRPr="001F66F0">
        <w:t>4) may, if he or she is satisfied as to the matters set out in paragraphs 180L(2)(a) and (b), orally give an authorisation under this subsection for the Director</w:t>
      </w:r>
      <w:r w:rsidR="00BE5AB6">
        <w:noBreakHyphen/>
      </w:r>
      <w:r w:rsidRPr="001F66F0">
        <w:t>General to issue the warrant under this section.</w:t>
      </w:r>
    </w:p>
    <w:p w14:paraId="7C9A1276" w14:textId="77777777" w:rsidR="00040270" w:rsidRPr="001F66F0" w:rsidRDefault="00040270" w:rsidP="00040270">
      <w:pPr>
        <w:pStyle w:val="subsection"/>
      </w:pPr>
      <w:r w:rsidRPr="001F66F0">
        <w:tab/>
        <w:t>(4)</w:t>
      </w:r>
      <w:r w:rsidRPr="001F66F0">
        <w:tab/>
        <w:t>The Ministers who may orally give an authorisation are:</w:t>
      </w:r>
    </w:p>
    <w:p w14:paraId="3DC32DFB" w14:textId="7DE390DA" w:rsidR="00040270" w:rsidRPr="001F66F0" w:rsidRDefault="00040270" w:rsidP="00040270">
      <w:pPr>
        <w:pStyle w:val="paragraph"/>
      </w:pPr>
      <w:r w:rsidRPr="001F66F0">
        <w:tab/>
        <w:t>(a)</w:t>
      </w:r>
      <w:r w:rsidRPr="001F66F0">
        <w:tab/>
        <w:t xml:space="preserve">the </w:t>
      </w:r>
      <w:r w:rsidR="00EA075D" w:rsidRPr="001F66F0">
        <w:t>Attorney</w:t>
      </w:r>
      <w:r w:rsidR="00BE5AB6">
        <w:noBreakHyphen/>
      </w:r>
      <w:r w:rsidR="00EA075D" w:rsidRPr="001F66F0">
        <w:t>General</w:t>
      </w:r>
      <w:r w:rsidRPr="001F66F0">
        <w:t>; or</w:t>
      </w:r>
    </w:p>
    <w:p w14:paraId="03C7CC6E" w14:textId="5D05D3C3" w:rsidR="00040270" w:rsidRPr="001F66F0" w:rsidRDefault="00040270" w:rsidP="00040270">
      <w:pPr>
        <w:pStyle w:val="paragraph"/>
      </w:pPr>
      <w:r w:rsidRPr="001F66F0">
        <w:tab/>
        <w:t>(b)</w:t>
      </w:r>
      <w:r w:rsidRPr="001F66F0">
        <w:tab/>
        <w:t>if the Director</w:t>
      </w:r>
      <w:r w:rsidR="00BE5AB6">
        <w:noBreakHyphen/>
      </w:r>
      <w:r w:rsidRPr="001F66F0">
        <w:t xml:space="preserve">General is satisfied that the </w:t>
      </w:r>
      <w:r w:rsidR="008302D9" w:rsidRPr="001F66F0">
        <w:t>Attorney</w:t>
      </w:r>
      <w:r w:rsidR="00BE5AB6">
        <w:noBreakHyphen/>
      </w:r>
      <w:r w:rsidR="008302D9" w:rsidRPr="001F66F0">
        <w:t>General</w:t>
      </w:r>
      <w:r w:rsidRPr="001F66F0">
        <w:t xml:space="preserve"> is not readily available or contactable—any of the following Ministers:</w:t>
      </w:r>
    </w:p>
    <w:p w14:paraId="22FA4E10" w14:textId="77777777" w:rsidR="00040270" w:rsidRPr="001F66F0" w:rsidRDefault="00040270" w:rsidP="00040270">
      <w:pPr>
        <w:pStyle w:val="paragraphsub"/>
      </w:pPr>
      <w:r w:rsidRPr="001F66F0">
        <w:tab/>
        <w:t>(i)</w:t>
      </w:r>
      <w:r w:rsidRPr="001F66F0">
        <w:tab/>
        <w:t>the Prime Minister;</w:t>
      </w:r>
    </w:p>
    <w:p w14:paraId="779174D4" w14:textId="77777777" w:rsidR="00EA075D" w:rsidRPr="001F66F0" w:rsidRDefault="00EA075D" w:rsidP="00EA075D">
      <w:pPr>
        <w:pStyle w:val="paragraphsub"/>
      </w:pPr>
      <w:r w:rsidRPr="001F66F0">
        <w:tab/>
        <w:t>(ia)</w:t>
      </w:r>
      <w:r w:rsidRPr="001F66F0">
        <w:tab/>
        <w:t>the most senior Minister administering this Act;</w:t>
      </w:r>
    </w:p>
    <w:p w14:paraId="223BF1FD" w14:textId="77777777" w:rsidR="00040270" w:rsidRPr="001F66F0" w:rsidRDefault="00040270" w:rsidP="00040270">
      <w:pPr>
        <w:pStyle w:val="paragraphsub"/>
      </w:pPr>
      <w:r w:rsidRPr="001F66F0">
        <w:tab/>
        <w:t>(ii)</w:t>
      </w:r>
      <w:r w:rsidRPr="001F66F0">
        <w:tab/>
        <w:t>the Defence Minister;</w:t>
      </w:r>
    </w:p>
    <w:p w14:paraId="70BF2BE2" w14:textId="77777777" w:rsidR="00040270" w:rsidRPr="001F66F0" w:rsidRDefault="00040270" w:rsidP="00040270">
      <w:pPr>
        <w:pStyle w:val="paragraphsub"/>
      </w:pPr>
      <w:r w:rsidRPr="001F66F0">
        <w:tab/>
        <w:t>(iii)</w:t>
      </w:r>
      <w:r w:rsidRPr="001F66F0">
        <w:tab/>
        <w:t>the Foreign Affairs Minister.</w:t>
      </w:r>
    </w:p>
    <w:p w14:paraId="7103670C" w14:textId="77777777" w:rsidR="00040270" w:rsidRPr="001F66F0" w:rsidRDefault="00040270" w:rsidP="00040270">
      <w:pPr>
        <w:pStyle w:val="subsection"/>
      </w:pPr>
      <w:r w:rsidRPr="001F66F0">
        <w:tab/>
        <w:t>(5)</w:t>
      </w:r>
      <w:r w:rsidRPr="001F66F0">
        <w:tab/>
        <w:t>The authorisation may specify conditions or restrictions relating to issuing the warrant.</w:t>
      </w:r>
    </w:p>
    <w:p w14:paraId="2A953192" w14:textId="7CEAC911" w:rsidR="00040270" w:rsidRPr="001F66F0" w:rsidRDefault="00040270" w:rsidP="00040270">
      <w:pPr>
        <w:pStyle w:val="subsection"/>
      </w:pPr>
      <w:r w:rsidRPr="001F66F0">
        <w:tab/>
        <w:t>(6)</w:t>
      </w:r>
      <w:r w:rsidRPr="001F66F0">
        <w:tab/>
        <w:t>The Director</w:t>
      </w:r>
      <w:r w:rsidR="00BE5AB6">
        <w:noBreakHyphen/>
      </w:r>
      <w:r w:rsidRPr="001F66F0">
        <w:t xml:space="preserve">General must ensure that a written record of an authorisation given under </w:t>
      </w:r>
      <w:r w:rsidR="0053426C" w:rsidRPr="001F66F0">
        <w:t>subsection (</w:t>
      </w:r>
      <w:r w:rsidRPr="001F66F0">
        <w:t>3) is made as soon as practicable (but no later than 48 hours) after the authorisation is given.</w:t>
      </w:r>
    </w:p>
    <w:p w14:paraId="389B6B68" w14:textId="77777777" w:rsidR="00040270" w:rsidRPr="001F66F0" w:rsidRDefault="00040270" w:rsidP="00040270">
      <w:pPr>
        <w:pStyle w:val="SubsectionHead"/>
      </w:pPr>
      <w:r w:rsidRPr="001F66F0">
        <w:t>Duration of a warrant under this section</w:t>
      </w:r>
    </w:p>
    <w:p w14:paraId="3D74458E" w14:textId="2068866F" w:rsidR="00040270" w:rsidRPr="001F66F0" w:rsidRDefault="00040270" w:rsidP="00040270">
      <w:pPr>
        <w:pStyle w:val="subsection"/>
      </w:pPr>
      <w:r w:rsidRPr="001F66F0">
        <w:tab/>
        <w:t>(7)</w:t>
      </w:r>
      <w:r w:rsidRPr="001F66F0">
        <w:tab/>
        <w:t xml:space="preserve">A journalist information warrant under this section must specify the period (not exceeding 48 hours) for which it is to remain in force. The </w:t>
      </w:r>
      <w:r w:rsidR="00EA075D" w:rsidRPr="001F66F0">
        <w:t>Attorney</w:t>
      </w:r>
      <w:r w:rsidR="00BE5AB6">
        <w:noBreakHyphen/>
      </w:r>
      <w:r w:rsidR="00EA075D" w:rsidRPr="001F66F0">
        <w:t>General</w:t>
      </w:r>
      <w:r w:rsidRPr="001F66F0">
        <w:t xml:space="preserve"> may revoke the warrant at any time before the end of the specified period.</w:t>
      </w:r>
    </w:p>
    <w:p w14:paraId="309D2B15" w14:textId="77777777" w:rsidR="00040270" w:rsidRPr="001F66F0" w:rsidRDefault="00040270" w:rsidP="00040270">
      <w:pPr>
        <w:pStyle w:val="SubsectionHead"/>
      </w:pPr>
      <w:r w:rsidRPr="001F66F0">
        <w:t>Copies of warrant and other documents</w:t>
      </w:r>
    </w:p>
    <w:p w14:paraId="188A9DF2" w14:textId="2F6FC20E" w:rsidR="00040270" w:rsidRPr="001F66F0" w:rsidRDefault="00040270" w:rsidP="00040270">
      <w:pPr>
        <w:pStyle w:val="subsection"/>
      </w:pPr>
      <w:r w:rsidRPr="001F66F0">
        <w:tab/>
        <w:t>(8)</w:t>
      </w:r>
      <w:r w:rsidRPr="001F66F0">
        <w:tab/>
        <w:t>Immediately after issuing a journalist information warrant under this section, the Director</w:t>
      </w:r>
      <w:r w:rsidR="00BE5AB6">
        <w:noBreakHyphen/>
      </w:r>
      <w:r w:rsidRPr="001F66F0">
        <w:t xml:space="preserve">General must give the </w:t>
      </w:r>
      <w:r w:rsidR="00EA075D" w:rsidRPr="001F66F0">
        <w:t>Attorney</w:t>
      </w:r>
      <w:r w:rsidR="00BE5AB6">
        <w:noBreakHyphen/>
      </w:r>
      <w:r w:rsidR="00EA075D" w:rsidRPr="001F66F0">
        <w:t>General</w:t>
      </w:r>
      <w:r w:rsidRPr="001F66F0">
        <w:t>:</w:t>
      </w:r>
    </w:p>
    <w:p w14:paraId="18DA142C" w14:textId="77777777" w:rsidR="00040270" w:rsidRPr="001F66F0" w:rsidRDefault="00040270" w:rsidP="00040270">
      <w:pPr>
        <w:pStyle w:val="paragraph"/>
      </w:pPr>
      <w:r w:rsidRPr="001F66F0">
        <w:tab/>
        <w:t>(a)</w:t>
      </w:r>
      <w:r w:rsidRPr="001F66F0">
        <w:tab/>
        <w:t>a copy of the warrant; and</w:t>
      </w:r>
    </w:p>
    <w:p w14:paraId="0144ABDD" w14:textId="77777777" w:rsidR="00040270" w:rsidRPr="001F66F0" w:rsidRDefault="00040270" w:rsidP="00040270">
      <w:pPr>
        <w:pStyle w:val="paragraph"/>
      </w:pPr>
      <w:r w:rsidRPr="001F66F0">
        <w:tab/>
        <w:t>(b)</w:t>
      </w:r>
      <w:r w:rsidRPr="001F66F0">
        <w:tab/>
        <w:t>a statement of the grounds on which the warrant was issued; and</w:t>
      </w:r>
    </w:p>
    <w:p w14:paraId="4281E286" w14:textId="77777777" w:rsidR="00040270" w:rsidRPr="001F66F0" w:rsidRDefault="00040270" w:rsidP="00040270">
      <w:pPr>
        <w:pStyle w:val="paragraph"/>
      </w:pPr>
      <w:r w:rsidRPr="001F66F0">
        <w:tab/>
        <w:t>(c)</w:t>
      </w:r>
      <w:r w:rsidRPr="001F66F0">
        <w:tab/>
        <w:t>either:</w:t>
      </w:r>
    </w:p>
    <w:p w14:paraId="0BDC1317" w14:textId="3DA7C778" w:rsidR="00040270" w:rsidRPr="001F66F0" w:rsidRDefault="00040270" w:rsidP="00040270">
      <w:pPr>
        <w:pStyle w:val="paragraphsub"/>
      </w:pPr>
      <w:r w:rsidRPr="001F66F0">
        <w:tab/>
        <w:t>(i)</w:t>
      </w:r>
      <w:r w:rsidRPr="001F66F0">
        <w:tab/>
        <w:t xml:space="preserve">a copy of the record made under </w:t>
      </w:r>
      <w:r w:rsidR="0053426C" w:rsidRPr="001F66F0">
        <w:t>subsection (</w:t>
      </w:r>
      <w:r w:rsidRPr="001F66F0">
        <w:t>6); or</w:t>
      </w:r>
    </w:p>
    <w:p w14:paraId="14D50138" w14:textId="2219E499" w:rsidR="00040270" w:rsidRPr="001F66F0" w:rsidRDefault="00040270" w:rsidP="00040270">
      <w:pPr>
        <w:pStyle w:val="paragraphsub"/>
      </w:pPr>
      <w:r w:rsidRPr="001F66F0">
        <w:tab/>
        <w:t>(ii)</w:t>
      </w:r>
      <w:r w:rsidRPr="001F66F0">
        <w:tab/>
        <w:t>if the Director</w:t>
      </w:r>
      <w:r w:rsidR="00BE5AB6">
        <w:noBreakHyphen/>
      </w:r>
      <w:r w:rsidRPr="001F66F0">
        <w:t xml:space="preserve">General was satisfied as mentioned in </w:t>
      </w:r>
      <w:r w:rsidR="0053426C" w:rsidRPr="001F66F0">
        <w:t>subparagraph (</w:t>
      </w:r>
      <w:r w:rsidRPr="001F66F0">
        <w:t>1)(e)(ii)—a summary of the facts of the case justifying issuing the warrant.</w:t>
      </w:r>
    </w:p>
    <w:p w14:paraId="4A9C8D19" w14:textId="46887263" w:rsidR="00040270" w:rsidRPr="001F66F0" w:rsidRDefault="00040270" w:rsidP="00040270">
      <w:pPr>
        <w:pStyle w:val="subsection"/>
      </w:pPr>
      <w:r w:rsidRPr="001F66F0">
        <w:tab/>
        <w:t>(9)</w:t>
      </w:r>
      <w:r w:rsidRPr="001F66F0">
        <w:tab/>
        <w:t>Within 3 business days after issuing a journalist information warrant under this section, the Director</w:t>
      </w:r>
      <w:r w:rsidR="00BE5AB6">
        <w:noBreakHyphen/>
      </w:r>
      <w:r w:rsidRPr="001F66F0">
        <w:t>General must give the Inspector</w:t>
      </w:r>
      <w:r w:rsidR="00BE5AB6">
        <w:noBreakHyphen/>
      </w:r>
      <w:r w:rsidRPr="001F66F0">
        <w:t>General of Intelligence and Security:</w:t>
      </w:r>
    </w:p>
    <w:p w14:paraId="72DDC40E" w14:textId="77777777" w:rsidR="00040270" w:rsidRPr="001F66F0" w:rsidRDefault="00040270" w:rsidP="00040270">
      <w:pPr>
        <w:pStyle w:val="paragraph"/>
      </w:pPr>
      <w:r w:rsidRPr="001F66F0">
        <w:tab/>
        <w:t>(a)</w:t>
      </w:r>
      <w:r w:rsidRPr="001F66F0">
        <w:tab/>
        <w:t>a copy of the warrant; and</w:t>
      </w:r>
    </w:p>
    <w:p w14:paraId="40B75455" w14:textId="77777777" w:rsidR="00040270" w:rsidRPr="001F66F0" w:rsidRDefault="00040270" w:rsidP="00040270">
      <w:pPr>
        <w:pStyle w:val="paragraph"/>
      </w:pPr>
      <w:r w:rsidRPr="001F66F0">
        <w:tab/>
        <w:t>(b)</w:t>
      </w:r>
      <w:r w:rsidRPr="001F66F0">
        <w:tab/>
        <w:t>either:</w:t>
      </w:r>
    </w:p>
    <w:p w14:paraId="542B1579" w14:textId="45987666" w:rsidR="00040270" w:rsidRPr="001F66F0" w:rsidRDefault="00040270" w:rsidP="00040270">
      <w:pPr>
        <w:pStyle w:val="paragraphsub"/>
      </w:pPr>
      <w:r w:rsidRPr="001F66F0">
        <w:tab/>
        <w:t>(i)</w:t>
      </w:r>
      <w:r w:rsidRPr="001F66F0">
        <w:tab/>
        <w:t xml:space="preserve">a copy of the record made under </w:t>
      </w:r>
      <w:r w:rsidR="0053426C" w:rsidRPr="001F66F0">
        <w:t>subsection (</w:t>
      </w:r>
      <w:r w:rsidRPr="001F66F0">
        <w:t>6); or</w:t>
      </w:r>
    </w:p>
    <w:p w14:paraId="13E39F92" w14:textId="3AF00BFA" w:rsidR="00040270" w:rsidRPr="001F66F0" w:rsidRDefault="00040270" w:rsidP="00040270">
      <w:pPr>
        <w:pStyle w:val="paragraphsub"/>
      </w:pPr>
      <w:r w:rsidRPr="001F66F0">
        <w:tab/>
        <w:t>(ii)</w:t>
      </w:r>
      <w:r w:rsidRPr="001F66F0">
        <w:tab/>
        <w:t>if the Director</w:t>
      </w:r>
      <w:r w:rsidR="00BE5AB6">
        <w:noBreakHyphen/>
      </w:r>
      <w:r w:rsidRPr="001F66F0">
        <w:t xml:space="preserve">General was satisfied as mentioned in </w:t>
      </w:r>
      <w:r w:rsidR="0053426C" w:rsidRPr="001F66F0">
        <w:t>subparagraph (</w:t>
      </w:r>
      <w:r w:rsidRPr="001F66F0">
        <w:t>1)(e)(ii)—a summary of the facts of the case justifying issuing the warrant.</w:t>
      </w:r>
    </w:p>
    <w:p w14:paraId="1E6D6B00" w14:textId="77777777" w:rsidR="00040270" w:rsidRPr="001F66F0" w:rsidRDefault="00040270" w:rsidP="00040270">
      <w:pPr>
        <w:pStyle w:val="subsection"/>
      </w:pPr>
      <w:r w:rsidRPr="001F66F0">
        <w:tab/>
        <w:t>(10)</w:t>
      </w:r>
      <w:r w:rsidRPr="001F66F0">
        <w:tab/>
      </w:r>
      <w:r w:rsidR="005039E3" w:rsidRPr="001F66F0">
        <w:t>Subsection (</w:t>
      </w:r>
      <w:r w:rsidRPr="001F66F0">
        <w:t>9) has effect despite subsection</w:t>
      </w:r>
      <w:r w:rsidR="005039E3" w:rsidRPr="001F66F0">
        <w:t> </w:t>
      </w:r>
      <w:r w:rsidRPr="001F66F0">
        <w:t>185D(1).</w:t>
      </w:r>
    </w:p>
    <w:p w14:paraId="66AE9300" w14:textId="63917252" w:rsidR="00040270" w:rsidRPr="001F66F0" w:rsidRDefault="00040270" w:rsidP="00040270">
      <w:pPr>
        <w:pStyle w:val="ActHead5"/>
      </w:pPr>
      <w:bookmarkStart w:id="352" w:name="_Toc87448151"/>
      <w:r w:rsidRPr="00BE5AB6">
        <w:rPr>
          <w:rStyle w:val="CharSectno"/>
        </w:rPr>
        <w:t>180N</w:t>
      </w:r>
      <w:r w:rsidRPr="001F66F0">
        <w:t xml:space="preserve">  Duration of a journalist information warrant</w:t>
      </w:r>
      <w:bookmarkEnd w:id="352"/>
    </w:p>
    <w:p w14:paraId="524A4316" w14:textId="2436027D" w:rsidR="00040270" w:rsidRPr="001F66F0" w:rsidRDefault="00040270" w:rsidP="00040270">
      <w:pPr>
        <w:pStyle w:val="subsection"/>
      </w:pPr>
      <w:r w:rsidRPr="001F66F0">
        <w:tab/>
      </w:r>
      <w:r w:rsidRPr="001F66F0">
        <w:tab/>
        <w:t>A journalist information warrant issued under section</w:t>
      </w:r>
      <w:r w:rsidR="005039E3" w:rsidRPr="001F66F0">
        <w:t> </w:t>
      </w:r>
      <w:r w:rsidRPr="001F66F0">
        <w:t xml:space="preserve">180L must specify the period (not exceeding 6 months) for which it is to remain in force. The </w:t>
      </w:r>
      <w:r w:rsidR="00476059" w:rsidRPr="001F66F0">
        <w:t>Attorney</w:t>
      </w:r>
      <w:r w:rsidR="00BE5AB6">
        <w:noBreakHyphen/>
      </w:r>
      <w:r w:rsidR="00476059" w:rsidRPr="001F66F0">
        <w:t>General</w:t>
      </w:r>
      <w:r w:rsidRPr="001F66F0">
        <w:t xml:space="preserve"> may revoke the warrant at any time before the end of the specified period.</w:t>
      </w:r>
    </w:p>
    <w:p w14:paraId="05FC85E7" w14:textId="33665970" w:rsidR="00040270" w:rsidRPr="001F66F0" w:rsidRDefault="00040270" w:rsidP="00040270">
      <w:pPr>
        <w:pStyle w:val="ActHead5"/>
      </w:pPr>
      <w:bookmarkStart w:id="353" w:name="_Toc87448152"/>
      <w:r w:rsidRPr="00BE5AB6">
        <w:rPr>
          <w:rStyle w:val="CharSectno"/>
        </w:rPr>
        <w:t>180P</w:t>
      </w:r>
      <w:r w:rsidRPr="001F66F0">
        <w:t xml:space="preserve">  Discontinuance of authorisations before expiry of a journalist information warrant</w:t>
      </w:r>
      <w:bookmarkEnd w:id="353"/>
    </w:p>
    <w:p w14:paraId="43A99967" w14:textId="6D170F64" w:rsidR="00040270" w:rsidRPr="001F66F0" w:rsidRDefault="00040270" w:rsidP="00040270">
      <w:pPr>
        <w:pStyle w:val="subsection"/>
      </w:pPr>
      <w:r w:rsidRPr="001F66F0">
        <w:tab/>
      </w:r>
      <w:r w:rsidRPr="001F66F0">
        <w:tab/>
        <w:t>If, before a journalist information warrant issued under this Subdivision ceases to be in force, the Director</w:t>
      </w:r>
      <w:r w:rsidR="00BE5AB6">
        <w:noBreakHyphen/>
      </w:r>
      <w:r w:rsidRPr="001F66F0">
        <w:t>General of Security is satisfied that the grounds on which the warrant was issued have ceased to exist, he or she must:</w:t>
      </w:r>
    </w:p>
    <w:p w14:paraId="5C6EDDE2" w14:textId="78661739" w:rsidR="00040270" w:rsidRPr="001F66F0" w:rsidRDefault="00040270" w:rsidP="00040270">
      <w:pPr>
        <w:pStyle w:val="paragraph"/>
      </w:pPr>
      <w:r w:rsidRPr="001F66F0">
        <w:tab/>
        <w:t>(a)</w:t>
      </w:r>
      <w:r w:rsidRPr="001F66F0">
        <w:tab/>
        <w:t xml:space="preserve">forthwith inform the </w:t>
      </w:r>
      <w:r w:rsidR="00476059" w:rsidRPr="001F66F0">
        <w:t>Attorney</w:t>
      </w:r>
      <w:r w:rsidR="00BE5AB6">
        <w:noBreakHyphen/>
      </w:r>
      <w:r w:rsidR="00476059" w:rsidRPr="001F66F0">
        <w:t>General</w:t>
      </w:r>
      <w:r w:rsidRPr="001F66F0">
        <w:t xml:space="preserve"> accordingly; and</w:t>
      </w:r>
    </w:p>
    <w:p w14:paraId="2442FC4C" w14:textId="77777777" w:rsidR="00040270" w:rsidRPr="001F66F0" w:rsidRDefault="00040270" w:rsidP="00040270">
      <w:pPr>
        <w:pStyle w:val="paragraph"/>
      </w:pPr>
      <w:r w:rsidRPr="001F66F0">
        <w:tab/>
        <w:t>(b)</w:t>
      </w:r>
      <w:r w:rsidRPr="001F66F0">
        <w:tab/>
        <w:t>takes such steps as are necessary to ensure that the making of authorisations under the authority of the warrant is discontinued.</w:t>
      </w:r>
    </w:p>
    <w:p w14:paraId="38D5B73E" w14:textId="1D557128" w:rsidR="00040270" w:rsidRPr="001F66F0" w:rsidRDefault="00040270" w:rsidP="00040270">
      <w:pPr>
        <w:pStyle w:val="ActHead4"/>
      </w:pPr>
      <w:bookmarkStart w:id="354" w:name="_Toc87448153"/>
      <w:r w:rsidRPr="00BE5AB6">
        <w:rPr>
          <w:rStyle w:val="CharSubdNo"/>
        </w:rPr>
        <w:t>Subdivision C</w:t>
      </w:r>
      <w:r w:rsidRPr="001F66F0">
        <w:t>—</w:t>
      </w:r>
      <w:r w:rsidRPr="00BE5AB6">
        <w:rPr>
          <w:rStyle w:val="CharSubdText"/>
        </w:rPr>
        <w:t>Issuing journalist information warrants to enforcement agencies</w:t>
      </w:r>
      <w:bookmarkEnd w:id="354"/>
    </w:p>
    <w:p w14:paraId="79E391DF" w14:textId="12556F1A" w:rsidR="00040270" w:rsidRPr="001F66F0" w:rsidRDefault="00040270" w:rsidP="00040270">
      <w:pPr>
        <w:pStyle w:val="ActHead5"/>
      </w:pPr>
      <w:bookmarkStart w:id="355" w:name="_Toc87448154"/>
      <w:r w:rsidRPr="00BE5AB6">
        <w:rPr>
          <w:rStyle w:val="CharSectno"/>
        </w:rPr>
        <w:t>180Q</w:t>
      </w:r>
      <w:r w:rsidRPr="001F66F0">
        <w:t xml:space="preserve">  Enforcement agency may apply for a journalist information warrant</w:t>
      </w:r>
      <w:bookmarkEnd w:id="355"/>
    </w:p>
    <w:p w14:paraId="2A601BBD" w14:textId="30E4B888" w:rsidR="00040270" w:rsidRPr="001F66F0" w:rsidRDefault="00040270" w:rsidP="00040270">
      <w:pPr>
        <w:pStyle w:val="subsection"/>
      </w:pPr>
      <w:r w:rsidRPr="001F66F0">
        <w:tab/>
        <w:t>(1)</w:t>
      </w:r>
      <w:r w:rsidRPr="001F66F0">
        <w:tab/>
        <w:t xml:space="preserve">An enforcement agency may apply to a </w:t>
      </w:r>
      <w:r w:rsidR="0053426C" w:rsidRPr="001F66F0">
        <w:t>Part 4</w:t>
      </w:r>
      <w:r w:rsidR="00BE5AB6">
        <w:noBreakHyphen/>
      </w:r>
      <w:r w:rsidRPr="001F66F0">
        <w:t>1 issuing authority for a journalist information warrant in relation to a particular person.</w:t>
      </w:r>
    </w:p>
    <w:p w14:paraId="4414E1B9" w14:textId="77777777" w:rsidR="00040270" w:rsidRPr="001F66F0" w:rsidRDefault="00040270" w:rsidP="00040270">
      <w:pPr>
        <w:pStyle w:val="subsection"/>
      </w:pPr>
      <w:r w:rsidRPr="001F66F0">
        <w:tab/>
        <w:t>(2)</w:t>
      </w:r>
      <w:r w:rsidRPr="001F66F0">
        <w:tab/>
        <w:t>The application must be made on the agency’s behalf by:</w:t>
      </w:r>
    </w:p>
    <w:p w14:paraId="70245BA8" w14:textId="77777777" w:rsidR="00040270" w:rsidRPr="001F66F0" w:rsidRDefault="00040270" w:rsidP="00040270">
      <w:pPr>
        <w:pStyle w:val="paragraph"/>
      </w:pPr>
      <w:r w:rsidRPr="001F66F0">
        <w:tab/>
        <w:t>(a)</w:t>
      </w:r>
      <w:r w:rsidRPr="001F66F0">
        <w:tab/>
        <w:t>if the agency is referred to in subsection</w:t>
      </w:r>
      <w:r w:rsidR="005039E3" w:rsidRPr="001F66F0">
        <w:t> </w:t>
      </w:r>
      <w:r w:rsidRPr="001F66F0">
        <w:t>39(2)—a person referred to in that subsection in relation to that agency; or</w:t>
      </w:r>
    </w:p>
    <w:p w14:paraId="3DDD39FC" w14:textId="77777777" w:rsidR="00040270" w:rsidRPr="001F66F0" w:rsidRDefault="00040270" w:rsidP="00040270">
      <w:pPr>
        <w:pStyle w:val="paragraph"/>
      </w:pPr>
      <w:r w:rsidRPr="001F66F0">
        <w:tab/>
        <w:t>(b)</w:t>
      </w:r>
      <w:r w:rsidRPr="001F66F0">
        <w:tab/>
        <w:t>otherwise:</w:t>
      </w:r>
    </w:p>
    <w:p w14:paraId="6B065F6C" w14:textId="77777777" w:rsidR="00040270" w:rsidRPr="001F66F0" w:rsidRDefault="00040270" w:rsidP="00040270">
      <w:pPr>
        <w:pStyle w:val="paragraphsub"/>
      </w:pPr>
      <w:r w:rsidRPr="001F66F0">
        <w:tab/>
        <w:t>(i)</w:t>
      </w:r>
      <w:r w:rsidRPr="001F66F0">
        <w:tab/>
        <w:t>the chief officer of the agency; or</w:t>
      </w:r>
    </w:p>
    <w:p w14:paraId="6E879B22" w14:textId="5CC23FD5" w:rsidR="00040270" w:rsidRPr="001F66F0" w:rsidRDefault="00040270" w:rsidP="00040270">
      <w:pPr>
        <w:pStyle w:val="paragraphsub"/>
      </w:pPr>
      <w:r w:rsidRPr="001F66F0">
        <w:tab/>
        <w:t>(ii)</w:t>
      </w:r>
      <w:r w:rsidRPr="001F66F0">
        <w:tab/>
        <w:t xml:space="preserve">an officer of the agency (by whatever name called) who holds, or is acting in, an office or position in the agency nominated under </w:t>
      </w:r>
      <w:r w:rsidR="0053426C" w:rsidRPr="001F66F0">
        <w:t>subsection (</w:t>
      </w:r>
      <w:r w:rsidRPr="001F66F0">
        <w:t>3).</w:t>
      </w:r>
    </w:p>
    <w:p w14:paraId="63574C94" w14:textId="208C51FC" w:rsidR="00040270" w:rsidRPr="001F66F0" w:rsidRDefault="00040270" w:rsidP="00040270">
      <w:pPr>
        <w:pStyle w:val="subsection"/>
      </w:pPr>
      <w:r w:rsidRPr="001F66F0">
        <w:tab/>
        <w:t>(3)</w:t>
      </w:r>
      <w:r w:rsidRPr="001F66F0">
        <w:tab/>
        <w:t xml:space="preserve">The chief officer of the agency may, in writing, nominate for the purposes of </w:t>
      </w:r>
      <w:r w:rsidR="0053426C" w:rsidRPr="001F66F0">
        <w:t>subparagraph (</w:t>
      </w:r>
      <w:r w:rsidRPr="001F66F0">
        <w:t>2)(b)(ii) an office or position in the agency that is involved in the management of the agency.</w:t>
      </w:r>
    </w:p>
    <w:p w14:paraId="2721B2E4" w14:textId="5DE7FAA7" w:rsidR="00040270" w:rsidRPr="001F66F0" w:rsidRDefault="00040270" w:rsidP="00040270">
      <w:pPr>
        <w:pStyle w:val="subsection"/>
      </w:pPr>
      <w:r w:rsidRPr="001F66F0">
        <w:tab/>
        <w:t>(4)</w:t>
      </w:r>
      <w:r w:rsidRPr="001F66F0">
        <w:tab/>
        <w:t xml:space="preserve">A nomination under </w:t>
      </w:r>
      <w:r w:rsidR="0053426C" w:rsidRPr="001F66F0">
        <w:t>subsection (</w:t>
      </w:r>
      <w:r w:rsidRPr="001F66F0">
        <w:t>3) is not a legislative instrument.</w:t>
      </w:r>
    </w:p>
    <w:p w14:paraId="52D8A899" w14:textId="77777777" w:rsidR="00040270" w:rsidRPr="001F66F0" w:rsidRDefault="00040270" w:rsidP="00040270">
      <w:pPr>
        <w:pStyle w:val="subsection"/>
      </w:pPr>
      <w:r w:rsidRPr="001F66F0">
        <w:tab/>
        <w:t>(5)</w:t>
      </w:r>
      <w:r w:rsidRPr="001F66F0">
        <w:tab/>
        <w:t>The application may be made in writing or in any other form.</w:t>
      </w:r>
    </w:p>
    <w:p w14:paraId="5CC8D244" w14:textId="77777777" w:rsidR="00040270" w:rsidRPr="001F66F0" w:rsidRDefault="00040270" w:rsidP="00040270">
      <w:pPr>
        <w:pStyle w:val="notetext"/>
      </w:pPr>
      <w:r w:rsidRPr="001F66F0">
        <w:t>Note:</w:t>
      </w:r>
      <w:r w:rsidRPr="001F66F0">
        <w:tab/>
        <w:t xml:space="preserve">The </w:t>
      </w:r>
      <w:r w:rsidRPr="001F66F0">
        <w:rPr>
          <w:i/>
        </w:rPr>
        <w:t>Electronic Transactions Act 1999</w:t>
      </w:r>
      <w:r w:rsidRPr="001F66F0">
        <w:t xml:space="preserve"> deals with giving information in writing by means of an electronic communication.</w:t>
      </w:r>
    </w:p>
    <w:p w14:paraId="1F376EFF" w14:textId="61CA90AF" w:rsidR="00040270" w:rsidRPr="001F66F0" w:rsidRDefault="00040270" w:rsidP="00040270">
      <w:pPr>
        <w:pStyle w:val="ActHead5"/>
      </w:pPr>
      <w:bookmarkStart w:id="356" w:name="_Toc87448155"/>
      <w:r w:rsidRPr="00BE5AB6">
        <w:rPr>
          <w:rStyle w:val="CharSectno"/>
        </w:rPr>
        <w:t>180R</w:t>
      </w:r>
      <w:r w:rsidRPr="001F66F0">
        <w:t xml:space="preserve">  Further information</w:t>
      </w:r>
      <w:bookmarkEnd w:id="356"/>
    </w:p>
    <w:p w14:paraId="2CA9DC84" w14:textId="6D0F2147" w:rsidR="00040270" w:rsidRPr="001F66F0" w:rsidRDefault="00040270" w:rsidP="00040270">
      <w:pPr>
        <w:pStyle w:val="subsection"/>
      </w:pPr>
      <w:r w:rsidRPr="001F66F0">
        <w:tab/>
        <w:t>(1)</w:t>
      </w:r>
      <w:r w:rsidRPr="001F66F0">
        <w:tab/>
        <w:t xml:space="preserve">The </w:t>
      </w:r>
      <w:r w:rsidR="0053426C" w:rsidRPr="001F66F0">
        <w:t>Part 4</w:t>
      </w:r>
      <w:r w:rsidR="00BE5AB6">
        <w:noBreakHyphen/>
      </w:r>
      <w:r w:rsidRPr="001F66F0">
        <w:t>1 issuing authority may require:</w:t>
      </w:r>
    </w:p>
    <w:p w14:paraId="0B7D906B" w14:textId="77777777" w:rsidR="00040270" w:rsidRPr="001F66F0" w:rsidRDefault="00040270" w:rsidP="00040270">
      <w:pPr>
        <w:pStyle w:val="paragraph"/>
      </w:pPr>
      <w:r w:rsidRPr="001F66F0">
        <w:tab/>
        <w:t>(a)</w:t>
      </w:r>
      <w:r w:rsidRPr="001F66F0">
        <w:tab/>
        <w:t>in any case—the chief officer of the agency; or</w:t>
      </w:r>
    </w:p>
    <w:p w14:paraId="6B1A11E4" w14:textId="77777777" w:rsidR="00040270" w:rsidRPr="001F66F0" w:rsidRDefault="00040270" w:rsidP="00040270">
      <w:pPr>
        <w:pStyle w:val="paragraph"/>
      </w:pPr>
      <w:r w:rsidRPr="001F66F0">
        <w:tab/>
        <w:t>(b)</w:t>
      </w:r>
      <w:r w:rsidRPr="001F66F0">
        <w:tab/>
        <w:t>if the application is made, on the agency’s behalf, by a person other than the chief officer—that other person;</w:t>
      </w:r>
    </w:p>
    <w:p w14:paraId="622D3A6F" w14:textId="60DFE0E2" w:rsidR="00040270" w:rsidRPr="001F66F0" w:rsidRDefault="00040270" w:rsidP="00040270">
      <w:pPr>
        <w:pStyle w:val="subsection2"/>
      </w:pPr>
      <w:r w:rsidRPr="001F66F0">
        <w:t xml:space="preserve">to give to the </w:t>
      </w:r>
      <w:r w:rsidR="0053426C" w:rsidRPr="001F66F0">
        <w:t>Part 4</w:t>
      </w:r>
      <w:r w:rsidR="00BE5AB6">
        <w:noBreakHyphen/>
      </w:r>
      <w:r w:rsidRPr="001F66F0">
        <w:t>1 issuing authority, within the period and in the form specified in the requirement, further information in connection with the application.</w:t>
      </w:r>
    </w:p>
    <w:p w14:paraId="7C278FA9" w14:textId="62240E1A" w:rsidR="00040270" w:rsidRPr="001F66F0" w:rsidRDefault="00040270" w:rsidP="00040270">
      <w:pPr>
        <w:pStyle w:val="subsection"/>
      </w:pPr>
      <w:r w:rsidRPr="001F66F0">
        <w:tab/>
        <w:t>(2)</w:t>
      </w:r>
      <w:r w:rsidRPr="001F66F0">
        <w:tab/>
        <w:t xml:space="preserve">If the chief officer or other person breaches the requirement, the </w:t>
      </w:r>
      <w:r w:rsidR="0053426C" w:rsidRPr="001F66F0">
        <w:t>Part 4</w:t>
      </w:r>
      <w:r w:rsidR="00BE5AB6">
        <w:noBreakHyphen/>
      </w:r>
      <w:r w:rsidRPr="001F66F0">
        <w:t>1 issuing authority may:</w:t>
      </w:r>
    </w:p>
    <w:p w14:paraId="14BF3059" w14:textId="77777777" w:rsidR="00040270" w:rsidRPr="001F66F0" w:rsidRDefault="00040270" w:rsidP="00040270">
      <w:pPr>
        <w:pStyle w:val="paragraph"/>
      </w:pPr>
      <w:r w:rsidRPr="001F66F0">
        <w:tab/>
        <w:t>(a)</w:t>
      </w:r>
      <w:r w:rsidRPr="001F66F0">
        <w:tab/>
        <w:t>refuse to consider the application; or</w:t>
      </w:r>
    </w:p>
    <w:p w14:paraId="05AE73D1" w14:textId="77777777" w:rsidR="00040270" w:rsidRPr="001F66F0" w:rsidRDefault="00040270" w:rsidP="00040270">
      <w:pPr>
        <w:pStyle w:val="paragraph"/>
      </w:pPr>
      <w:r w:rsidRPr="001F66F0">
        <w:tab/>
        <w:t>(b)</w:t>
      </w:r>
      <w:r w:rsidRPr="001F66F0">
        <w:tab/>
        <w:t>refuse to take any action, or any further action, in relation to the application.</w:t>
      </w:r>
    </w:p>
    <w:p w14:paraId="109DD638" w14:textId="3394EB7E" w:rsidR="00040270" w:rsidRPr="001F66F0" w:rsidRDefault="00040270" w:rsidP="00040270">
      <w:pPr>
        <w:pStyle w:val="ActHead5"/>
      </w:pPr>
      <w:bookmarkStart w:id="357" w:name="_Toc87448156"/>
      <w:r w:rsidRPr="00BE5AB6">
        <w:rPr>
          <w:rStyle w:val="CharSectno"/>
        </w:rPr>
        <w:t>180S</w:t>
      </w:r>
      <w:r w:rsidRPr="001F66F0">
        <w:t xml:space="preserve">  Oaths and affirmations</w:t>
      </w:r>
      <w:bookmarkEnd w:id="357"/>
    </w:p>
    <w:p w14:paraId="122FEC27" w14:textId="0C62953A" w:rsidR="00040270" w:rsidRPr="001F66F0" w:rsidRDefault="00040270" w:rsidP="00040270">
      <w:pPr>
        <w:pStyle w:val="subsection"/>
      </w:pPr>
      <w:r w:rsidRPr="001F66F0">
        <w:tab/>
        <w:t>(1)</w:t>
      </w:r>
      <w:r w:rsidRPr="001F66F0">
        <w:tab/>
        <w:t xml:space="preserve">Information given to the </w:t>
      </w:r>
      <w:r w:rsidR="0053426C" w:rsidRPr="001F66F0">
        <w:t>Part 4</w:t>
      </w:r>
      <w:r w:rsidR="00BE5AB6">
        <w:noBreakHyphen/>
      </w:r>
      <w:r w:rsidRPr="001F66F0">
        <w:t>1 issuing authority in connection with the application must be verified on oath or affirmation.</w:t>
      </w:r>
    </w:p>
    <w:p w14:paraId="5383446C" w14:textId="4D6043ED" w:rsidR="00040270" w:rsidRPr="001F66F0" w:rsidRDefault="00040270" w:rsidP="00040270">
      <w:pPr>
        <w:pStyle w:val="subsection"/>
      </w:pPr>
      <w:r w:rsidRPr="001F66F0">
        <w:tab/>
        <w:t>(2)</w:t>
      </w:r>
      <w:r w:rsidRPr="001F66F0">
        <w:tab/>
        <w:t xml:space="preserve">For the purposes of this section, the </w:t>
      </w:r>
      <w:r w:rsidR="0053426C" w:rsidRPr="001F66F0">
        <w:t>Part 4</w:t>
      </w:r>
      <w:r w:rsidR="00BE5AB6">
        <w:noBreakHyphen/>
      </w:r>
      <w:r w:rsidRPr="001F66F0">
        <w:t>1 issuing authority may:</w:t>
      </w:r>
    </w:p>
    <w:p w14:paraId="6DE4BC2C" w14:textId="77777777" w:rsidR="00040270" w:rsidRPr="001F66F0" w:rsidRDefault="00040270" w:rsidP="00040270">
      <w:pPr>
        <w:pStyle w:val="paragraph"/>
      </w:pPr>
      <w:r w:rsidRPr="001F66F0">
        <w:tab/>
        <w:t>(a)</w:t>
      </w:r>
      <w:r w:rsidRPr="001F66F0">
        <w:tab/>
        <w:t>administer an oath or affirmation; or</w:t>
      </w:r>
    </w:p>
    <w:p w14:paraId="7B13D51F" w14:textId="77777777" w:rsidR="00040270" w:rsidRPr="001F66F0" w:rsidRDefault="00040270" w:rsidP="00040270">
      <w:pPr>
        <w:pStyle w:val="paragraph"/>
      </w:pPr>
      <w:r w:rsidRPr="001F66F0">
        <w:tab/>
        <w:t>(b)</w:t>
      </w:r>
      <w:r w:rsidRPr="001F66F0">
        <w:tab/>
        <w:t>authorise another person to administer an oath or affirmation.</w:t>
      </w:r>
    </w:p>
    <w:p w14:paraId="42E41141" w14:textId="77777777" w:rsidR="00040270" w:rsidRPr="001F66F0" w:rsidRDefault="00040270" w:rsidP="00040270">
      <w:pPr>
        <w:pStyle w:val="subsection2"/>
      </w:pPr>
      <w:r w:rsidRPr="001F66F0">
        <w:t>The oath or affirmation may be administered in person, or by telephone, video call, video link or audio link.</w:t>
      </w:r>
    </w:p>
    <w:p w14:paraId="4276C25B" w14:textId="0B467285" w:rsidR="00040270" w:rsidRPr="001F66F0" w:rsidRDefault="00040270" w:rsidP="00040270">
      <w:pPr>
        <w:pStyle w:val="ActHead5"/>
      </w:pPr>
      <w:bookmarkStart w:id="358" w:name="_Toc87448157"/>
      <w:r w:rsidRPr="00BE5AB6">
        <w:rPr>
          <w:rStyle w:val="CharSectno"/>
        </w:rPr>
        <w:t>180T</w:t>
      </w:r>
      <w:r w:rsidRPr="001F66F0">
        <w:t xml:space="preserve">  Issuing a journalist information warrant</w:t>
      </w:r>
      <w:bookmarkEnd w:id="358"/>
    </w:p>
    <w:p w14:paraId="610AEB6F" w14:textId="76FE3F7B" w:rsidR="00040270" w:rsidRPr="001F66F0" w:rsidRDefault="00040270" w:rsidP="00040270">
      <w:pPr>
        <w:pStyle w:val="subsection"/>
      </w:pPr>
      <w:r w:rsidRPr="001F66F0">
        <w:tab/>
        <w:t>(1)</w:t>
      </w:r>
      <w:r w:rsidRPr="001F66F0">
        <w:tab/>
        <w:t>After considering an application under section</w:t>
      </w:r>
      <w:r w:rsidR="005039E3" w:rsidRPr="001F66F0">
        <w:t> </w:t>
      </w:r>
      <w:r w:rsidRPr="001F66F0">
        <w:t xml:space="preserve">180Q, the </w:t>
      </w:r>
      <w:r w:rsidR="0053426C" w:rsidRPr="001F66F0">
        <w:t>Part 4</w:t>
      </w:r>
      <w:r w:rsidR="00BE5AB6">
        <w:noBreakHyphen/>
      </w:r>
      <w:r w:rsidRPr="001F66F0">
        <w:t>1 issuing authority must:</w:t>
      </w:r>
    </w:p>
    <w:p w14:paraId="7AF6DB03" w14:textId="77777777" w:rsidR="00040270" w:rsidRPr="001F66F0" w:rsidRDefault="00040270" w:rsidP="00040270">
      <w:pPr>
        <w:pStyle w:val="paragraph"/>
      </w:pPr>
      <w:r w:rsidRPr="001F66F0">
        <w:tab/>
        <w:t>(a)</w:t>
      </w:r>
      <w:r w:rsidRPr="001F66F0">
        <w:tab/>
        <w:t>issue a journalist information warrant that authorises the making of authorisations under one or more of sections</w:t>
      </w:r>
      <w:r w:rsidR="005039E3" w:rsidRPr="001F66F0">
        <w:t> </w:t>
      </w:r>
      <w:r w:rsidRPr="001F66F0">
        <w:t>178, 178A, 179 and 180 in relation to the particular person to which the application relates; or</w:t>
      </w:r>
    </w:p>
    <w:p w14:paraId="6B3CEC30" w14:textId="77777777" w:rsidR="00040270" w:rsidRPr="001F66F0" w:rsidRDefault="00040270" w:rsidP="00040270">
      <w:pPr>
        <w:pStyle w:val="paragraph"/>
      </w:pPr>
      <w:r w:rsidRPr="001F66F0">
        <w:tab/>
        <w:t>(b)</w:t>
      </w:r>
      <w:r w:rsidRPr="001F66F0">
        <w:tab/>
        <w:t>refuse to issue a journalist information warrant.</w:t>
      </w:r>
    </w:p>
    <w:p w14:paraId="1B3DCF12" w14:textId="763231B7" w:rsidR="00040270" w:rsidRPr="001F66F0" w:rsidRDefault="00040270" w:rsidP="00040270">
      <w:pPr>
        <w:pStyle w:val="subsection"/>
      </w:pPr>
      <w:r w:rsidRPr="001F66F0">
        <w:tab/>
        <w:t>(2)</w:t>
      </w:r>
      <w:r w:rsidRPr="001F66F0">
        <w:tab/>
        <w:t xml:space="preserve">The </w:t>
      </w:r>
      <w:r w:rsidR="0053426C" w:rsidRPr="001F66F0">
        <w:t>Part 4</w:t>
      </w:r>
      <w:r w:rsidR="00BE5AB6">
        <w:noBreakHyphen/>
      </w:r>
      <w:r w:rsidRPr="001F66F0">
        <w:t xml:space="preserve">1 issuing authority must not issue a journalist information warrant unless the </w:t>
      </w:r>
      <w:r w:rsidR="0053426C" w:rsidRPr="001F66F0">
        <w:t>Part 4</w:t>
      </w:r>
      <w:r w:rsidR="00BE5AB6">
        <w:noBreakHyphen/>
      </w:r>
      <w:r w:rsidRPr="001F66F0">
        <w:t>1 issuing authority is satisfied that:</w:t>
      </w:r>
    </w:p>
    <w:p w14:paraId="2D3DB317" w14:textId="77777777" w:rsidR="00040270" w:rsidRPr="001F66F0" w:rsidRDefault="00040270" w:rsidP="00040270">
      <w:pPr>
        <w:pStyle w:val="paragraph"/>
      </w:pPr>
      <w:r w:rsidRPr="001F66F0">
        <w:tab/>
        <w:t>(a)</w:t>
      </w:r>
      <w:r w:rsidRPr="001F66F0">
        <w:tab/>
        <w:t>the warrant is reasonably necessary for whichever of the following purposes are applicable:</w:t>
      </w:r>
    </w:p>
    <w:p w14:paraId="330C531F" w14:textId="77777777" w:rsidR="00040270" w:rsidRPr="001F66F0" w:rsidRDefault="00040270" w:rsidP="00040270">
      <w:pPr>
        <w:pStyle w:val="paragraphsub"/>
      </w:pPr>
      <w:r w:rsidRPr="001F66F0">
        <w:tab/>
        <w:t>(i)</w:t>
      </w:r>
      <w:r w:rsidRPr="001F66F0">
        <w:tab/>
        <w:t>if the warrant would authorise the making of authorisations under section</w:t>
      </w:r>
      <w:r w:rsidR="005039E3" w:rsidRPr="001F66F0">
        <w:t> </w:t>
      </w:r>
      <w:r w:rsidRPr="001F66F0">
        <w:t>178—for the enforcement of the criminal law;</w:t>
      </w:r>
    </w:p>
    <w:p w14:paraId="7ADD96F6" w14:textId="77777777" w:rsidR="00040270" w:rsidRPr="001F66F0" w:rsidRDefault="00040270" w:rsidP="00040270">
      <w:pPr>
        <w:pStyle w:val="paragraphsub"/>
      </w:pPr>
      <w:r w:rsidRPr="001F66F0">
        <w:tab/>
        <w:t>(ii)</w:t>
      </w:r>
      <w:r w:rsidRPr="001F66F0">
        <w:tab/>
        <w:t>if the warrant would authorise the making of authorisations under section</w:t>
      </w:r>
      <w:r w:rsidR="005039E3" w:rsidRPr="001F66F0">
        <w:t> </w:t>
      </w:r>
      <w:r w:rsidRPr="001F66F0">
        <w:t>178A—finding a person who the Australian Federal Police, or a Police Force of a State, has been notified is missing;</w:t>
      </w:r>
    </w:p>
    <w:p w14:paraId="21F55F3E" w14:textId="77777777" w:rsidR="00040270" w:rsidRPr="001F66F0" w:rsidRDefault="00040270" w:rsidP="00040270">
      <w:pPr>
        <w:pStyle w:val="paragraphsub"/>
      </w:pPr>
      <w:r w:rsidRPr="001F66F0">
        <w:tab/>
        <w:t>(iii)</w:t>
      </w:r>
      <w:r w:rsidRPr="001F66F0">
        <w:tab/>
        <w:t>if the warrant would authorise the making of authorisations under section</w:t>
      </w:r>
      <w:r w:rsidR="005039E3" w:rsidRPr="001F66F0">
        <w:t> </w:t>
      </w:r>
      <w:r w:rsidRPr="001F66F0">
        <w:t>179—the enforcement of a law imposing a pecuniary penalty or for the protection of the public revenue;</w:t>
      </w:r>
    </w:p>
    <w:p w14:paraId="5D539B5F" w14:textId="77777777" w:rsidR="00040270" w:rsidRPr="001F66F0" w:rsidRDefault="00040270" w:rsidP="00040270">
      <w:pPr>
        <w:pStyle w:val="paragraphsub"/>
      </w:pPr>
      <w:r w:rsidRPr="001F66F0">
        <w:tab/>
        <w:t>(iv)</w:t>
      </w:r>
      <w:r w:rsidRPr="001F66F0">
        <w:tab/>
        <w:t>if the warrant would authorise the making of authorisations under section</w:t>
      </w:r>
      <w:r w:rsidR="005039E3" w:rsidRPr="001F66F0">
        <w:t> </w:t>
      </w:r>
      <w:r w:rsidRPr="001F66F0">
        <w:t>180—the investigation of an offence of a kind referred to in subsection</w:t>
      </w:r>
      <w:r w:rsidR="005039E3" w:rsidRPr="001F66F0">
        <w:t> </w:t>
      </w:r>
      <w:r w:rsidRPr="001F66F0">
        <w:t>180(4); and</w:t>
      </w:r>
    </w:p>
    <w:p w14:paraId="6B7C8126" w14:textId="77777777" w:rsidR="00040270" w:rsidRPr="001F66F0" w:rsidRDefault="00040270" w:rsidP="00040270">
      <w:pPr>
        <w:pStyle w:val="paragraph"/>
      </w:pPr>
      <w:r w:rsidRPr="001F66F0">
        <w:tab/>
        <w:t>(b)</w:t>
      </w:r>
      <w:r w:rsidRPr="001F66F0">
        <w:tab/>
        <w:t>the public interest in issuing the warrant outweighs the public interest in protecting the confidentiality of the identity of the source in connection with whom authorisations would be made under the authority of the warrant, having regard to:</w:t>
      </w:r>
    </w:p>
    <w:p w14:paraId="22736F64" w14:textId="77777777" w:rsidR="00040270" w:rsidRPr="001F66F0" w:rsidRDefault="00040270" w:rsidP="00040270">
      <w:pPr>
        <w:pStyle w:val="paragraphsub"/>
      </w:pPr>
      <w:r w:rsidRPr="001F66F0">
        <w:tab/>
        <w:t>(i)</w:t>
      </w:r>
      <w:r w:rsidRPr="001F66F0">
        <w:tab/>
        <w:t>the extent to which the privacy of any person or persons would be likely to be interfered with by the disclosure of information or documents under authorisations that are likely to be made under the authority of the warrant; and</w:t>
      </w:r>
    </w:p>
    <w:p w14:paraId="4185080D" w14:textId="77777777" w:rsidR="00040270" w:rsidRPr="001F66F0" w:rsidRDefault="00040270" w:rsidP="00040270">
      <w:pPr>
        <w:pStyle w:val="paragraphsub"/>
      </w:pPr>
      <w:r w:rsidRPr="001F66F0">
        <w:tab/>
        <w:t>(ii)</w:t>
      </w:r>
      <w:r w:rsidRPr="001F66F0">
        <w:tab/>
        <w:t>the gravity of the matter in relation to which the warrant is sought; and</w:t>
      </w:r>
    </w:p>
    <w:p w14:paraId="2792A175" w14:textId="77777777" w:rsidR="00040270" w:rsidRPr="001F66F0" w:rsidRDefault="00040270" w:rsidP="00040270">
      <w:pPr>
        <w:pStyle w:val="paragraphsub"/>
      </w:pPr>
      <w:r w:rsidRPr="001F66F0">
        <w:tab/>
        <w:t>(iii)</w:t>
      </w:r>
      <w:r w:rsidRPr="001F66F0">
        <w:tab/>
        <w:t>the extent to which that information or those documents would be likely to assist in relation to that matter; and</w:t>
      </w:r>
    </w:p>
    <w:p w14:paraId="3F48CAF6" w14:textId="77777777" w:rsidR="00040270" w:rsidRPr="001F66F0" w:rsidRDefault="00040270" w:rsidP="00040270">
      <w:pPr>
        <w:pStyle w:val="paragraphsub"/>
      </w:pPr>
      <w:r w:rsidRPr="001F66F0">
        <w:tab/>
        <w:t>(iv)</w:t>
      </w:r>
      <w:r w:rsidRPr="001F66F0">
        <w:tab/>
        <w:t>whether reasonable attempts have been made to obtain the information or documents by other means; and</w:t>
      </w:r>
    </w:p>
    <w:p w14:paraId="669F27D1" w14:textId="77777777" w:rsidR="00040270" w:rsidRPr="001F66F0" w:rsidRDefault="00040270" w:rsidP="00040270">
      <w:pPr>
        <w:pStyle w:val="paragraphsub"/>
      </w:pPr>
      <w:r w:rsidRPr="001F66F0">
        <w:tab/>
        <w:t>(v)</w:t>
      </w:r>
      <w:r w:rsidRPr="001F66F0">
        <w:tab/>
        <w:t>any submissions made by a Public Interest Advocate under section</w:t>
      </w:r>
      <w:r w:rsidR="005039E3" w:rsidRPr="001F66F0">
        <w:t> </w:t>
      </w:r>
      <w:r w:rsidRPr="001F66F0">
        <w:t>180X; and</w:t>
      </w:r>
    </w:p>
    <w:p w14:paraId="02C75EB6" w14:textId="6188365C" w:rsidR="00040270" w:rsidRPr="001F66F0" w:rsidRDefault="00040270" w:rsidP="00040270">
      <w:pPr>
        <w:pStyle w:val="paragraphsub"/>
      </w:pPr>
      <w:r w:rsidRPr="001F66F0">
        <w:tab/>
        <w:t>(vi)</w:t>
      </w:r>
      <w:r w:rsidRPr="001F66F0">
        <w:tab/>
        <w:t xml:space="preserve">any other matters the </w:t>
      </w:r>
      <w:r w:rsidR="0053426C" w:rsidRPr="001F66F0">
        <w:t>Part 4</w:t>
      </w:r>
      <w:r w:rsidR="00BE5AB6">
        <w:noBreakHyphen/>
      </w:r>
      <w:r w:rsidRPr="001F66F0">
        <w:t>1 issuing authority considers relevant.</w:t>
      </w:r>
    </w:p>
    <w:p w14:paraId="3589212B" w14:textId="27C96458" w:rsidR="00040270" w:rsidRPr="001F66F0" w:rsidRDefault="00040270" w:rsidP="00040270">
      <w:pPr>
        <w:pStyle w:val="ActHead5"/>
      </w:pPr>
      <w:bookmarkStart w:id="359" w:name="_Toc87448158"/>
      <w:r w:rsidRPr="00BE5AB6">
        <w:rPr>
          <w:rStyle w:val="CharSectno"/>
        </w:rPr>
        <w:t>180U</w:t>
      </w:r>
      <w:r w:rsidRPr="001F66F0">
        <w:t xml:space="preserve">  Form and content of a journalist information warrant</w:t>
      </w:r>
      <w:bookmarkEnd w:id="359"/>
    </w:p>
    <w:p w14:paraId="68CA392D" w14:textId="57D76137" w:rsidR="00040270" w:rsidRPr="001F66F0" w:rsidRDefault="00040270" w:rsidP="00040270">
      <w:pPr>
        <w:pStyle w:val="subsection"/>
      </w:pPr>
      <w:r w:rsidRPr="001F66F0">
        <w:tab/>
        <w:t>(1)</w:t>
      </w:r>
      <w:r w:rsidRPr="001F66F0">
        <w:tab/>
        <w:t xml:space="preserve">A journalist information warrant issued under this Subdivision must be in accordance with the prescribed form and must be signed by the </w:t>
      </w:r>
      <w:r w:rsidR="0053426C" w:rsidRPr="001F66F0">
        <w:t>Part 4</w:t>
      </w:r>
      <w:r w:rsidR="00BE5AB6">
        <w:noBreakHyphen/>
      </w:r>
      <w:r w:rsidRPr="001F66F0">
        <w:t>1 issuing authority who issues it.</w:t>
      </w:r>
    </w:p>
    <w:p w14:paraId="310059ED" w14:textId="77777777" w:rsidR="00040270" w:rsidRPr="001F66F0" w:rsidRDefault="00040270" w:rsidP="00040270">
      <w:pPr>
        <w:pStyle w:val="subsection"/>
      </w:pPr>
      <w:r w:rsidRPr="001F66F0">
        <w:tab/>
        <w:t>(2)</w:t>
      </w:r>
      <w:r w:rsidRPr="001F66F0">
        <w:tab/>
        <w:t>A journalist information warrant issued under this Subdivision may specify conditions or restrictions relating to making authorisations under the authority of the warrant.</w:t>
      </w:r>
    </w:p>
    <w:p w14:paraId="7586A61F" w14:textId="77777777" w:rsidR="00040270" w:rsidRPr="001F66F0" w:rsidRDefault="00040270" w:rsidP="00040270">
      <w:pPr>
        <w:pStyle w:val="subsection"/>
      </w:pPr>
      <w:r w:rsidRPr="001F66F0">
        <w:tab/>
        <w:t>(3)</w:t>
      </w:r>
      <w:r w:rsidRPr="001F66F0">
        <w:tab/>
        <w:t>A journalist information warrant issued under this Subdivision must specify, as the period for which it is to be in force, a period of up to 90 days.</w:t>
      </w:r>
    </w:p>
    <w:p w14:paraId="499FE8F9" w14:textId="6E3F7F37" w:rsidR="00040270" w:rsidRPr="001F66F0" w:rsidRDefault="00040270" w:rsidP="00040270">
      <w:pPr>
        <w:pStyle w:val="subsection"/>
      </w:pPr>
      <w:r w:rsidRPr="001F66F0">
        <w:tab/>
        <w:t>(4)</w:t>
      </w:r>
      <w:r w:rsidRPr="001F66F0">
        <w:tab/>
        <w:t xml:space="preserve">A </w:t>
      </w:r>
      <w:r w:rsidR="0053426C" w:rsidRPr="001F66F0">
        <w:t>Part 4</w:t>
      </w:r>
      <w:r w:rsidR="00BE5AB6">
        <w:noBreakHyphen/>
      </w:r>
      <w:r w:rsidRPr="001F66F0">
        <w:t>1 issuing authority must not vary a journalist information warrant issued under this Subdivision by extending the period for which it is to be in force.</w:t>
      </w:r>
    </w:p>
    <w:p w14:paraId="16B98016" w14:textId="77777777" w:rsidR="00040270" w:rsidRPr="001F66F0" w:rsidRDefault="00040270" w:rsidP="00040270">
      <w:pPr>
        <w:pStyle w:val="subsection"/>
      </w:pPr>
      <w:r w:rsidRPr="001F66F0">
        <w:tab/>
        <w:t>(5)</w:t>
      </w:r>
      <w:r w:rsidRPr="001F66F0">
        <w:tab/>
        <w:t xml:space="preserve">Neither of </w:t>
      </w:r>
      <w:r w:rsidR="005039E3" w:rsidRPr="001F66F0">
        <w:t>subsections (</w:t>
      </w:r>
      <w:r w:rsidRPr="001F66F0">
        <w:t>3) and (4) prevents the issue of a further warrant under this Act in relation to a person, in relation to which a warrant under this Act has, or warrants under this Act have, previously been issued.</w:t>
      </w:r>
    </w:p>
    <w:p w14:paraId="6573877C" w14:textId="70F0E2E1" w:rsidR="00040270" w:rsidRPr="001F66F0" w:rsidRDefault="00040270" w:rsidP="00040270">
      <w:pPr>
        <w:pStyle w:val="ActHead5"/>
      </w:pPr>
      <w:bookmarkStart w:id="360" w:name="_Toc87448159"/>
      <w:r w:rsidRPr="00BE5AB6">
        <w:rPr>
          <w:rStyle w:val="CharSectno"/>
        </w:rPr>
        <w:t>180V</w:t>
      </w:r>
      <w:r w:rsidRPr="001F66F0">
        <w:t xml:space="preserve">  Entry into force of a journalist information warrant</w:t>
      </w:r>
      <w:bookmarkEnd w:id="360"/>
    </w:p>
    <w:p w14:paraId="1C21826E" w14:textId="77777777" w:rsidR="00040270" w:rsidRPr="001F66F0" w:rsidRDefault="00040270" w:rsidP="00040270">
      <w:pPr>
        <w:pStyle w:val="subsection"/>
      </w:pPr>
      <w:r w:rsidRPr="001F66F0">
        <w:tab/>
      </w:r>
      <w:r w:rsidRPr="001F66F0">
        <w:tab/>
        <w:t>A journalist information warrant issued under this Subdivision comes into force when it is issued.</w:t>
      </w:r>
    </w:p>
    <w:p w14:paraId="4C957C65" w14:textId="70845BEF" w:rsidR="00040270" w:rsidRPr="001F66F0" w:rsidRDefault="00040270" w:rsidP="00040270">
      <w:pPr>
        <w:pStyle w:val="ActHead5"/>
      </w:pPr>
      <w:bookmarkStart w:id="361" w:name="_Toc87448160"/>
      <w:r w:rsidRPr="00BE5AB6">
        <w:rPr>
          <w:rStyle w:val="CharSectno"/>
        </w:rPr>
        <w:t>180W</w:t>
      </w:r>
      <w:r w:rsidRPr="001F66F0">
        <w:t xml:space="preserve">  Revocation of a journalist information warrant by chief officer</w:t>
      </w:r>
      <w:bookmarkEnd w:id="361"/>
    </w:p>
    <w:p w14:paraId="1DD1FEA4" w14:textId="77777777" w:rsidR="00040270" w:rsidRPr="001F66F0" w:rsidRDefault="00040270" w:rsidP="00040270">
      <w:pPr>
        <w:pStyle w:val="subsection"/>
      </w:pPr>
      <w:r w:rsidRPr="001F66F0">
        <w:tab/>
        <w:t>(1)</w:t>
      </w:r>
      <w:r w:rsidRPr="001F66F0">
        <w:tab/>
        <w:t>The chief officer of an enforcement agency:</w:t>
      </w:r>
    </w:p>
    <w:p w14:paraId="1C22AC27" w14:textId="77777777" w:rsidR="00040270" w:rsidRPr="001F66F0" w:rsidRDefault="00040270" w:rsidP="00040270">
      <w:pPr>
        <w:pStyle w:val="paragraph"/>
      </w:pPr>
      <w:r w:rsidRPr="001F66F0">
        <w:tab/>
        <w:t>(a)</w:t>
      </w:r>
      <w:r w:rsidRPr="001F66F0">
        <w:tab/>
        <w:t>may, at any time, by signed writing, revoke a journalist information warrant issued under this Subdivision to the agency; and</w:t>
      </w:r>
    </w:p>
    <w:p w14:paraId="79330E16" w14:textId="77777777" w:rsidR="00040270" w:rsidRPr="001F66F0" w:rsidRDefault="00040270" w:rsidP="00040270">
      <w:pPr>
        <w:pStyle w:val="paragraph"/>
      </w:pPr>
      <w:r w:rsidRPr="001F66F0">
        <w:tab/>
        <w:t>(b)</w:t>
      </w:r>
      <w:r w:rsidRPr="001F66F0">
        <w:tab/>
        <w:t>must do so, if he or she is satisfied that the grounds on which the warrant was issued to the agency have ceased to exist.</w:t>
      </w:r>
    </w:p>
    <w:p w14:paraId="36B04B7E" w14:textId="12050953" w:rsidR="00040270" w:rsidRPr="001F66F0" w:rsidRDefault="00040270" w:rsidP="00040270">
      <w:pPr>
        <w:pStyle w:val="subsection"/>
      </w:pPr>
      <w:r w:rsidRPr="001F66F0">
        <w:tab/>
        <w:t>(2)</w:t>
      </w:r>
      <w:r w:rsidRPr="001F66F0">
        <w:tab/>
        <w:t xml:space="preserve">The chief officer of an enforcement agency may delegate his or her power under </w:t>
      </w:r>
      <w:r w:rsidR="0053426C" w:rsidRPr="001F66F0">
        <w:t>paragraph (</w:t>
      </w:r>
      <w:r w:rsidRPr="001F66F0">
        <w:t>1)(a) to a certifying officer of the agency.</w:t>
      </w:r>
    </w:p>
    <w:p w14:paraId="244CF106" w14:textId="77A432AF" w:rsidR="00040270" w:rsidRPr="001F66F0" w:rsidRDefault="00040270" w:rsidP="00040270">
      <w:pPr>
        <w:pStyle w:val="ActHead4"/>
      </w:pPr>
      <w:bookmarkStart w:id="362" w:name="_Toc87448161"/>
      <w:r w:rsidRPr="00BE5AB6">
        <w:rPr>
          <w:rStyle w:val="CharSubdNo"/>
        </w:rPr>
        <w:t>Subdivision D</w:t>
      </w:r>
      <w:r w:rsidRPr="001F66F0">
        <w:t>—</w:t>
      </w:r>
      <w:r w:rsidRPr="00BE5AB6">
        <w:rPr>
          <w:rStyle w:val="CharSubdText"/>
        </w:rPr>
        <w:t>Miscellaneous</w:t>
      </w:r>
      <w:bookmarkEnd w:id="362"/>
    </w:p>
    <w:p w14:paraId="36C73B43" w14:textId="20F1DC5F" w:rsidR="00040270" w:rsidRPr="001F66F0" w:rsidRDefault="00040270" w:rsidP="00040270">
      <w:pPr>
        <w:pStyle w:val="ActHead5"/>
      </w:pPr>
      <w:bookmarkStart w:id="363" w:name="_Toc87448162"/>
      <w:r w:rsidRPr="00BE5AB6">
        <w:rPr>
          <w:rStyle w:val="CharSectno"/>
        </w:rPr>
        <w:t>180X</w:t>
      </w:r>
      <w:r w:rsidRPr="001F66F0">
        <w:t xml:space="preserve">  Public Interest Advocates</w:t>
      </w:r>
      <w:bookmarkEnd w:id="363"/>
    </w:p>
    <w:p w14:paraId="14394924" w14:textId="77777777" w:rsidR="00040270" w:rsidRPr="001F66F0" w:rsidRDefault="00040270" w:rsidP="00040270">
      <w:pPr>
        <w:pStyle w:val="subsection"/>
      </w:pPr>
      <w:r w:rsidRPr="001F66F0">
        <w:tab/>
        <w:t>(1)</w:t>
      </w:r>
      <w:r w:rsidRPr="001F66F0">
        <w:tab/>
        <w:t>The Prime Minister shall declare, in writing, one or more persons to be Public Interest Advocates.</w:t>
      </w:r>
    </w:p>
    <w:p w14:paraId="74B7AEB6" w14:textId="77777777" w:rsidR="00040270" w:rsidRPr="001F66F0" w:rsidRDefault="00040270" w:rsidP="00040270">
      <w:pPr>
        <w:pStyle w:val="subsection"/>
      </w:pPr>
      <w:r w:rsidRPr="001F66F0">
        <w:tab/>
        <w:t>(2)</w:t>
      </w:r>
      <w:r w:rsidRPr="001F66F0">
        <w:tab/>
        <w:t>A Public Interest Advocate may make submissions:</w:t>
      </w:r>
    </w:p>
    <w:p w14:paraId="45B664A4" w14:textId="4921AAE4" w:rsidR="00040270" w:rsidRPr="001F66F0" w:rsidRDefault="00040270" w:rsidP="00040270">
      <w:pPr>
        <w:pStyle w:val="paragraph"/>
      </w:pPr>
      <w:r w:rsidRPr="001F66F0">
        <w:tab/>
        <w:t>(a)</w:t>
      </w:r>
      <w:r w:rsidRPr="001F66F0">
        <w:tab/>
        <w:t xml:space="preserve">to the </w:t>
      </w:r>
      <w:r w:rsidR="00476059" w:rsidRPr="001F66F0">
        <w:t>Attorney</w:t>
      </w:r>
      <w:r w:rsidR="00BE5AB6">
        <w:noBreakHyphen/>
      </w:r>
      <w:r w:rsidR="00476059" w:rsidRPr="001F66F0">
        <w:t>General</w:t>
      </w:r>
      <w:r w:rsidRPr="001F66F0">
        <w:t xml:space="preserve"> about matters relevant to:</w:t>
      </w:r>
    </w:p>
    <w:p w14:paraId="013FD068" w14:textId="77777777" w:rsidR="00040270" w:rsidRPr="001F66F0" w:rsidRDefault="00040270" w:rsidP="00040270">
      <w:pPr>
        <w:pStyle w:val="paragraphsub"/>
      </w:pPr>
      <w:r w:rsidRPr="001F66F0">
        <w:tab/>
        <w:t>(i)</w:t>
      </w:r>
      <w:r w:rsidRPr="001F66F0">
        <w:tab/>
        <w:t>a decision to issue, or refuse to issue, a journalist information warrant under section</w:t>
      </w:r>
      <w:r w:rsidR="005039E3" w:rsidRPr="001F66F0">
        <w:t> </w:t>
      </w:r>
      <w:r w:rsidRPr="001F66F0">
        <w:t>180L; or</w:t>
      </w:r>
    </w:p>
    <w:p w14:paraId="082ADDAE" w14:textId="77777777" w:rsidR="00040270" w:rsidRPr="001F66F0" w:rsidRDefault="00040270" w:rsidP="00040270">
      <w:pPr>
        <w:pStyle w:val="paragraphsub"/>
      </w:pPr>
      <w:r w:rsidRPr="001F66F0">
        <w:tab/>
        <w:t>(ii)</w:t>
      </w:r>
      <w:r w:rsidRPr="001F66F0">
        <w:tab/>
        <w:t>a decision about the conditions or restrictions (if any) that are to be specified in such a warrant; or</w:t>
      </w:r>
    </w:p>
    <w:p w14:paraId="6F872304" w14:textId="13C5E8A6" w:rsidR="00040270" w:rsidRPr="001F66F0" w:rsidRDefault="00040270" w:rsidP="00040270">
      <w:pPr>
        <w:pStyle w:val="paragraph"/>
      </w:pPr>
      <w:r w:rsidRPr="001F66F0">
        <w:tab/>
        <w:t>(b)</w:t>
      </w:r>
      <w:r w:rsidRPr="001F66F0">
        <w:tab/>
        <w:t xml:space="preserve">to a </w:t>
      </w:r>
      <w:r w:rsidR="0053426C" w:rsidRPr="001F66F0">
        <w:t>Part 4</w:t>
      </w:r>
      <w:r w:rsidR="00BE5AB6">
        <w:noBreakHyphen/>
      </w:r>
      <w:r w:rsidRPr="001F66F0">
        <w:t>1 issuing authority about matters relevant to:</w:t>
      </w:r>
    </w:p>
    <w:p w14:paraId="2E574EBF" w14:textId="77777777" w:rsidR="00040270" w:rsidRPr="001F66F0" w:rsidRDefault="00040270" w:rsidP="00040270">
      <w:pPr>
        <w:pStyle w:val="paragraphsub"/>
      </w:pPr>
      <w:r w:rsidRPr="001F66F0">
        <w:tab/>
        <w:t>(i)</w:t>
      </w:r>
      <w:r w:rsidRPr="001F66F0">
        <w:tab/>
        <w:t>a decision to issue, or refuse to issue, the warrant under section</w:t>
      </w:r>
      <w:r w:rsidR="005039E3" w:rsidRPr="001F66F0">
        <w:t> </w:t>
      </w:r>
      <w:r w:rsidRPr="001F66F0">
        <w:t>180T; or</w:t>
      </w:r>
    </w:p>
    <w:p w14:paraId="6674C209" w14:textId="77777777" w:rsidR="00040270" w:rsidRPr="001F66F0" w:rsidRDefault="00040270" w:rsidP="00040270">
      <w:pPr>
        <w:pStyle w:val="paragraphsub"/>
      </w:pPr>
      <w:r w:rsidRPr="001F66F0">
        <w:tab/>
        <w:t>(ii)</w:t>
      </w:r>
      <w:r w:rsidRPr="001F66F0">
        <w:tab/>
        <w:t>a decision about the conditions or restrictions (if any) that are to be specified in such a warrant.</w:t>
      </w:r>
    </w:p>
    <w:p w14:paraId="2844CC81" w14:textId="77777777" w:rsidR="00040270" w:rsidRPr="001F66F0" w:rsidRDefault="00040270" w:rsidP="00040270">
      <w:pPr>
        <w:pStyle w:val="subsection"/>
      </w:pPr>
      <w:r w:rsidRPr="001F66F0">
        <w:tab/>
        <w:t>(3)</w:t>
      </w:r>
      <w:r w:rsidRPr="001F66F0">
        <w:tab/>
        <w:t>The regulations may prescribe matters relating to the performance of the role of a Public Interest Advocate.</w:t>
      </w:r>
    </w:p>
    <w:p w14:paraId="726646A7" w14:textId="1CF769F8" w:rsidR="00040270" w:rsidRPr="001F66F0" w:rsidRDefault="00040270" w:rsidP="00040270">
      <w:pPr>
        <w:pStyle w:val="subsection"/>
      </w:pPr>
      <w:r w:rsidRPr="001F66F0">
        <w:tab/>
        <w:t>(4)</w:t>
      </w:r>
      <w:r w:rsidRPr="001F66F0">
        <w:tab/>
        <w:t xml:space="preserve">A declaration under </w:t>
      </w:r>
      <w:r w:rsidR="0053426C" w:rsidRPr="001F66F0">
        <w:t>subsection (</w:t>
      </w:r>
      <w:r w:rsidRPr="001F66F0">
        <w:t>1) is not a legislative instrument.</w:t>
      </w:r>
    </w:p>
    <w:p w14:paraId="58B1740B" w14:textId="13E8FC3B" w:rsidR="00AB1168" w:rsidRPr="001F66F0" w:rsidRDefault="00AB1168" w:rsidP="00DD1FDB">
      <w:pPr>
        <w:pStyle w:val="ActHead3"/>
        <w:pageBreakBefore/>
      </w:pPr>
      <w:bookmarkStart w:id="364" w:name="_Toc87448163"/>
      <w:r w:rsidRPr="00BE5AB6">
        <w:rPr>
          <w:rStyle w:val="CharDivNo"/>
        </w:rPr>
        <w:t>Division</w:t>
      </w:r>
      <w:r w:rsidR="005039E3" w:rsidRPr="00BE5AB6">
        <w:rPr>
          <w:rStyle w:val="CharDivNo"/>
        </w:rPr>
        <w:t> </w:t>
      </w:r>
      <w:r w:rsidRPr="00BE5AB6">
        <w:rPr>
          <w:rStyle w:val="CharDivNo"/>
        </w:rPr>
        <w:t>5</w:t>
      </w:r>
      <w:r w:rsidRPr="001F66F0">
        <w:t>—</w:t>
      </w:r>
      <w:r w:rsidRPr="00BE5AB6">
        <w:rPr>
          <w:rStyle w:val="CharDivText"/>
        </w:rPr>
        <w:t>Uses of telecommunications data connected with provision of access</w:t>
      </w:r>
      <w:bookmarkEnd w:id="364"/>
    </w:p>
    <w:p w14:paraId="2ABDC21C" w14:textId="3331A882" w:rsidR="00AB1168" w:rsidRPr="001F66F0" w:rsidRDefault="00AB1168" w:rsidP="00AB1168">
      <w:pPr>
        <w:pStyle w:val="ActHead5"/>
      </w:pPr>
      <w:bookmarkStart w:id="365" w:name="_Toc87448164"/>
      <w:r w:rsidRPr="00BE5AB6">
        <w:rPr>
          <w:rStyle w:val="CharSectno"/>
        </w:rPr>
        <w:t>181</w:t>
      </w:r>
      <w:r w:rsidRPr="001F66F0">
        <w:t xml:space="preserve">  Uses of telecommunications data connected with provision of access</w:t>
      </w:r>
      <w:bookmarkEnd w:id="365"/>
    </w:p>
    <w:p w14:paraId="4CCC662A" w14:textId="77777777" w:rsidR="00AB1168" w:rsidRPr="001F66F0" w:rsidRDefault="00AB1168" w:rsidP="00AB1168">
      <w:pPr>
        <w:pStyle w:val="subsection"/>
      </w:pPr>
      <w:r w:rsidRPr="001F66F0">
        <w:tab/>
      </w:r>
      <w:r w:rsidRPr="001F66F0">
        <w:tab/>
        <w:t>Section</w:t>
      </w:r>
      <w:r w:rsidR="005039E3" w:rsidRPr="001F66F0">
        <w:t> </w:t>
      </w:r>
      <w:r w:rsidRPr="001F66F0">
        <w:t xml:space="preserve">276, 277 or 278 of the </w:t>
      </w:r>
      <w:r w:rsidRPr="001F66F0">
        <w:rPr>
          <w:i/>
        </w:rPr>
        <w:t>Telecommunications Act 1997</w:t>
      </w:r>
      <w:r w:rsidRPr="001F66F0">
        <w:t xml:space="preserve"> does not prohibit a use by a person of information or a document if:</w:t>
      </w:r>
    </w:p>
    <w:p w14:paraId="587849B9" w14:textId="77777777" w:rsidR="00AB1168" w:rsidRPr="001F66F0" w:rsidRDefault="00AB1168" w:rsidP="00AB1168">
      <w:pPr>
        <w:pStyle w:val="paragraph"/>
      </w:pPr>
      <w:r w:rsidRPr="001F66F0">
        <w:tab/>
        <w:t>(a)</w:t>
      </w:r>
      <w:r w:rsidRPr="001F66F0">
        <w:tab/>
        <w:t>the use is made for the purposes of, or in connection with, a disclosure of the information or document by the person; and</w:t>
      </w:r>
    </w:p>
    <w:p w14:paraId="19B130B3" w14:textId="77777777" w:rsidR="00AB1168" w:rsidRPr="001F66F0" w:rsidRDefault="00AB1168" w:rsidP="00AB1168">
      <w:pPr>
        <w:pStyle w:val="paragraph"/>
      </w:pPr>
      <w:r w:rsidRPr="001F66F0">
        <w:tab/>
        <w:t>(b)</w:t>
      </w:r>
      <w:r w:rsidRPr="001F66F0">
        <w:tab/>
        <w:t>because of Division</w:t>
      </w:r>
      <w:r w:rsidR="005039E3" w:rsidRPr="001F66F0">
        <w:t> </w:t>
      </w:r>
      <w:r w:rsidRPr="001F66F0">
        <w:t>3</w:t>
      </w:r>
      <w:r w:rsidR="00486DCB" w:rsidRPr="001F66F0">
        <w:t>, 4 or 4A</w:t>
      </w:r>
      <w:r w:rsidRPr="001F66F0">
        <w:t xml:space="preserve"> of this Part, the disclosure is not prohibited by that section.</w:t>
      </w:r>
    </w:p>
    <w:p w14:paraId="3DA60B7C" w14:textId="7F387361" w:rsidR="004957F2" w:rsidRPr="001F66F0" w:rsidRDefault="004957F2" w:rsidP="00DD1FDB">
      <w:pPr>
        <w:pStyle w:val="ActHead3"/>
        <w:pageBreakBefore/>
      </w:pPr>
      <w:bookmarkStart w:id="366" w:name="_Toc87448165"/>
      <w:r w:rsidRPr="00BE5AB6">
        <w:rPr>
          <w:rStyle w:val="CharDivNo"/>
        </w:rPr>
        <w:t>Division</w:t>
      </w:r>
      <w:r w:rsidR="005039E3" w:rsidRPr="00BE5AB6">
        <w:rPr>
          <w:rStyle w:val="CharDivNo"/>
        </w:rPr>
        <w:t> </w:t>
      </w:r>
      <w:r w:rsidRPr="00BE5AB6">
        <w:rPr>
          <w:rStyle w:val="CharDivNo"/>
        </w:rPr>
        <w:t>6</w:t>
      </w:r>
      <w:r w:rsidRPr="001F66F0">
        <w:t>—</w:t>
      </w:r>
      <w:r w:rsidRPr="00BE5AB6">
        <w:rPr>
          <w:rStyle w:val="CharDivText"/>
        </w:rPr>
        <w:t>Disclosure/use offences</w:t>
      </w:r>
      <w:bookmarkEnd w:id="366"/>
    </w:p>
    <w:p w14:paraId="26136053" w14:textId="7AED63C1" w:rsidR="004957F2" w:rsidRPr="001F66F0" w:rsidRDefault="004957F2" w:rsidP="004957F2">
      <w:pPr>
        <w:pStyle w:val="ActHead5"/>
      </w:pPr>
      <w:bookmarkStart w:id="367" w:name="_Toc87448166"/>
      <w:r w:rsidRPr="00BE5AB6">
        <w:rPr>
          <w:rStyle w:val="CharSectno"/>
        </w:rPr>
        <w:t>181A</w:t>
      </w:r>
      <w:r w:rsidRPr="001F66F0">
        <w:t xml:space="preserve">  Disclosure/use offences: authorisations under Division</w:t>
      </w:r>
      <w:r w:rsidR="005039E3" w:rsidRPr="001F66F0">
        <w:t> </w:t>
      </w:r>
      <w:r w:rsidRPr="001F66F0">
        <w:t>3</w:t>
      </w:r>
      <w:bookmarkEnd w:id="367"/>
    </w:p>
    <w:p w14:paraId="5063268B" w14:textId="77777777" w:rsidR="004957F2" w:rsidRPr="001F66F0" w:rsidRDefault="004957F2" w:rsidP="004957F2">
      <w:pPr>
        <w:pStyle w:val="SubsectionHead"/>
      </w:pPr>
      <w:r w:rsidRPr="001F66F0">
        <w:t>Disclosures</w:t>
      </w:r>
    </w:p>
    <w:p w14:paraId="06CA8CE6" w14:textId="77777777" w:rsidR="004957F2" w:rsidRPr="001F66F0" w:rsidRDefault="004957F2" w:rsidP="004957F2">
      <w:pPr>
        <w:pStyle w:val="subsection"/>
      </w:pPr>
      <w:r w:rsidRPr="001F66F0">
        <w:tab/>
        <w:t>(1)</w:t>
      </w:r>
      <w:r w:rsidRPr="001F66F0">
        <w:tab/>
        <w:t>A person commits an offence if:</w:t>
      </w:r>
    </w:p>
    <w:p w14:paraId="238C0456" w14:textId="77777777" w:rsidR="004957F2" w:rsidRPr="001F66F0" w:rsidRDefault="004957F2" w:rsidP="004957F2">
      <w:pPr>
        <w:pStyle w:val="paragraph"/>
      </w:pPr>
      <w:r w:rsidRPr="001F66F0">
        <w:tab/>
        <w:t>(a)</w:t>
      </w:r>
      <w:r w:rsidRPr="001F66F0">
        <w:tab/>
        <w:t>the person discloses information; and</w:t>
      </w:r>
    </w:p>
    <w:p w14:paraId="4D8F143C" w14:textId="77777777" w:rsidR="004957F2" w:rsidRPr="001F66F0" w:rsidRDefault="004957F2" w:rsidP="004957F2">
      <w:pPr>
        <w:pStyle w:val="paragraph"/>
      </w:pPr>
      <w:r w:rsidRPr="001F66F0">
        <w:tab/>
        <w:t>(b)</w:t>
      </w:r>
      <w:r w:rsidRPr="001F66F0">
        <w:tab/>
        <w:t>the information is about any of the following:</w:t>
      </w:r>
    </w:p>
    <w:p w14:paraId="05081618" w14:textId="77777777" w:rsidR="004957F2" w:rsidRPr="001F66F0" w:rsidRDefault="004957F2" w:rsidP="004957F2">
      <w:pPr>
        <w:pStyle w:val="paragraphsub"/>
      </w:pPr>
      <w:r w:rsidRPr="001F66F0">
        <w:tab/>
        <w:t>(i)</w:t>
      </w:r>
      <w:r w:rsidRPr="001F66F0">
        <w:tab/>
        <w:t>whether an authorisation under Division</w:t>
      </w:r>
      <w:r w:rsidR="005039E3" w:rsidRPr="001F66F0">
        <w:t> </w:t>
      </w:r>
      <w:r w:rsidRPr="001F66F0">
        <w:t>3 has been, or is being, sought;</w:t>
      </w:r>
    </w:p>
    <w:p w14:paraId="22445775" w14:textId="77777777" w:rsidR="004957F2" w:rsidRPr="001F66F0" w:rsidRDefault="004957F2" w:rsidP="004957F2">
      <w:pPr>
        <w:pStyle w:val="paragraphsub"/>
      </w:pPr>
      <w:r w:rsidRPr="001F66F0">
        <w:tab/>
        <w:t>(ii)</w:t>
      </w:r>
      <w:r w:rsidRPr="001F66F0">
        <w:tab/>
        <w:t>the making of such an authorisation;</w:t>
      </w:r>
    </w:p>
    <w:p w14:paraId="32DBFAF2" w14:textId="44ECC93C" w:rsidR="004957F2" w:rsidRPr="001F66F0" w:rsidRDefault="004957F2" w:rsidP="004957F2">
      <w:pPr>
        <w:pStyle w:val="paragraphsub"/>
      </w:pPr>
      <w:r w:rsidRPr="001F66F0">
        <w:tab/>
        <w:t>(iii)</w:t>
      </w:r>
      <w:r w:rsidRPr="001F66F0">
        <w:tab/>
        <w:t>the existence or non</w:t>
      </w:r>
      <w:r w:rsidR="00BE5AB6">
        <w:noBreakHyphen/>
      </w:r>
      <w:r w:rsidRPr="001F66F0">
        <w:t>existence of such an authorisation;</w:t>
      </w:r>
    </w:p>
    <w:p w14:paraId="3C36EEC8" w14:textId="77777777" w:rsidR="004957F2" w:rsidRPr="001F66F0" w:rsidRDefault="004957F2" w:rsidP="004957F2">
      <w:pPr>
        <w:pStyle w:val="paragraphsub"/>
      </w:pPr>
      <w:r w:rsidRPr="001F66F0">
        <w:tab/>
        <w:t>(iv)</w:t>
      </w:r>
      <w:r w:rsidRPr="001F66F0">
        <w:tab/>
        <w:t>the revocation of such an authorisation;</w:t>
      </w:r>
    </w:p>
    <w:p w14:paraId="22733278" w14:textId="77777777" w:rsidR="004957F2" w:rsidRPr="001F66F0" w:rsidRDefault="004957F2" w:rsidP="004957F2">
      <w:pPr>
        <w:pStyle w:val="paragraphsub"/>
      </w:pPr>
      <w:r w:rsidRPr="001F66F0">
        <w:tab/>
        <w:t>(v)</w:t>
      </w:r>
      <w:r w:rsidRPr="001F66F0">
        <w:tab/>
        <w:t>the notification of such a revocation.</w:t>
      </w:r>
    </w:p>
    <w:p w14:paraId="3863E7D5" w14:textId="77777777" w:rsidR="004957F2" w:rsidRPr="001F66F0" w:rsidRDefault="004957F2" w:rsidP="004957F2">
      <w:pPr>
        <w:pStyle w:val="Penalty"/>
      </w:pPr>
      <w:r w:rsidRPr="001F66F0">
        <w:t>Penalty:</w:t>
      </w:r>
      <w:r w:rsidRPr="001F66F0">
        <w:tab/>
        <w:t>Imprisonment for 2 years.</w:t>
      </w:r>
    </w:p>
    <w:p w14:paraId="6BC19FBB" w14:textId="77777777" w:rsidR="004957F2" w:rsidRPr="001F66F0" w:rsidRDefault="004957F2" w:rsidP="004957F2">
      <w:pPr>
        <w:pStyle w:val="subsection"/>
      </w:pPr>
      <w:r w:rsidRPr="001F66F0">
        <w:tab/>
        <w:t>(2)</w:t>
      </w:r>
      <w:r w:rsidRPr="001F66F0">
        <w:tab/>
        <w:t>A person commits an offence if:</w:t>
      </w:r>
    </w:p>
    <w:p w14:paraId="7E19C277" w14:textId="77777777" w:rsidR="004957F2" w:rsidRPr="001F66F0" w:rsidRDefault="004957F2" w:rsidP="004957F2">
      <w:pPr>
        <w:pStyle w:val="paragraph"/>
      </w:pPr>
      <w:r w:rsidRPr="001F66F0">
        <w:tab/>
        <w:t>(a)</w:t>
      </w:r>
      <w:r w:rsidRPr="001F66F0">
        <w:tab/>
        <w:t>the person discloses a document; and</w:t>
      </w:r>
    </w:p>
    <w:p w14:paraId="3D46410C" w14:textId="77777777" w:rsidR="004957F2" w:rsidRPr="001F66F0" w:rsidRDefault="004957F2" w:rsidP="004957F2">
      <w:pPr>
        <w:pStyle w:val="paragraph"/>
      </w:pPr>
      <w:r w:rsidRPr="001F66F0">
        <w:tab/>
        <w:t>(b)</w:t>
      </w:r>
      <w:r w:rsidRPr="001F66F0">
        <w:tab/>
        <w:t>the document consists (wholly or partly) of any of the following:</w:t>
      </w:r>
    </w:p>
    <w:p w14:paraId="4B3A3FE7" w14:textId="77777777" w:rsidR="004957F2" w:rsidRPr="001F66F0" w:rsidRDefault="004957F2" w:rsidP="004957F2">
      <w:pPr>
        <w:pStyle w:val="paragraphsub"/>
      </w:pPr>
      <w:r w:rsidRPr="001F66F0">
        <w:tab/>
        <w:t>(i)</w:t>
      </w:r>
      <w:r w:rsidRPr="001F66F0">
        <w:tab/>
        <w:t>an authorisation under Division</w:t>
      </w:r>
      <w:r w:rsidR="005039E3" w:rsidRPr="001F66F0">
        <w:t> </w:t>
      </w:r>
      <w:r w:rsidRPr="001F66F0">
        <w:t>3;</w:t>
      </w:r>
    </w:p>
    <w:p w14:paraId="14B252E4" w14:textId="77777777" w:rsidR="004957F2" w:rsidRPr="001F66F0" w:rsidRDefault="004957F2" w:rsidP="004957F2">
      <w:pPr>
        <w:pStyle w:val="paragraphsub"/>
      </w:pPr>
      <w:r w:rsidRPr="001F66F0">
        <w:tab/>
        <w:t>(ii)</w:t>
      </w:r>
      <w:r w:rsidRPr="001F66F0">
        <w:tab/>
        <w:t>the revocation of such an authorisation;</w:t>
      </w:r>
    </w:p>
    <w:p w14:paraId="1822C3BB" w14:textId="77777777" w:rsidR="004957F2" w:rsidRPr="001F66F0" w:rsidRDefault="004957F2" w:rsidP="004957F2">
      <w:pPr>
        <w:pStyle w:val="paragraphsub"/>
      </w:pPr>
      <w:r w:rsidRPr="001F66F0">
        <w:tab/>
        <w:t>(iii)</w:t>
      </w:r>
      <w:r w:rsidRPr="001F66F0">
        <w:tab/>
        <w:t>the notification of such a revocation.</w:t>
      </w:r>
    </w:p>
    <w:p w14:paraId="08BB9AAE" w14:textId="77777777" w:rsidR="004957F2" w:rsidRPr="001F66F0" w:rsidRDefault="004957F2" w:rsidP="004957F2">
      <w:pPr>
        <w:pStyle w:val="Penalty"/>
      </w:pPr>
      <w:r w:rsidRPr="001F66F0">
        <w:t>Penalty:</w:t>
      </w:r>
      <w:r w:rsidRPr="001F66F0">
        <w:tab/>
        <w:t>Imprisonment for 2 years.</w:t>
      </w:r>
    </w:p>
    <w:p w14:paraId="2029AC1A" w14:textId="77777777" w:rsidR="004957F2" w:rsidRPr="001F66F0" w:rsidRDefault="004957F2" w:rsidP="004957F2">
      <w:pPr>
        <w:pStyle w:val="subsection"/>
      </w:pPr>
      <w:r w:rsidRPr="001F66F0">
        <w:tab/>
        <w:t>(3)</w:t>
      </w:r>
      <w:r w:rsidRPr="001F66F0">
        <w:tab/>
      </w:r>
      <w:r w:rsidR="005039E3" w:rsidRPr="001F66F0">
        <w:t>Paragraphs (</w:t>
      </w:r>
      <w:r w:rsidRPr="001F66F0">
        <w:t>1)(a) and (2)(a) do not apply to a disclosure of information or a document if:</w:t>
      </w:r>
    </w:p>
    <w:p w14:paraId="79BC1F55" w14:textId="77777777" w:rsidR="004957F2" w:rsidRPr="001F66F0" w:rsidRDefault="004957F2" w:rsidP="004957F2">
      <w:pPr>
        <w:pStyle w:val="paragraph"/>
      </w:pPr>
      <w:r w:rsidRPr="001F66F0">
        <w:tab/>
        <w:t>(a)</w:t>
      </w:r>
      <w:r w:rsidRPr="001F66F0">
        <w:tab/>
        <w:t>the disclosure is for the purposes of the authorisation, revocation or notification concerned; or</w:t>
      </w:r>
    </w:p>
    <w:p w14:paraId="410B016E" w14:textId="77777777" w:rsidR="004957F2" w:rsidRPr="001F66F0" w:rsidRDefault="004957F2" w:rsidP="004957F2">
      <w:pPr>
        <w:pStyle w:val="paragraph"/>
      </w:pPr>
      <w:r w:rsidRPr="001F66F0">
        <w:tab/>
        <w:t>(b)</w:t>
      </w:r>
      <w:r w:rsidRPr="001F66F0">
        <w:tab/>
        <w:t>the disclosure is reasonably necessary:</w:t>
      </w:r>
    </w:p>
    <w:p w14:paraId="5E42B50C" w14:textId="77777777" w:rsidR="004957F2" w:rsidRPr="001F66F0" w:rsidRDefault="004957F2" w:rsidP="004957F2">
      <w:pPr>
        <w:pStyle w:val="paragraphsub"/>
      </w:pPr>
      <w:r w:rsidRPr="001F66F0">
        <w:tab/>
        <w:t>(i)</w:t>
      </w:r>
      <w:r w:rsidRPr="001F66F0">
        <w:tab/>
        <w:t>to enable the Organisation to perform its functions; or</w:t>
      </w:r>
    </w:p>
    <w:p w14:paraId="40287044" w14:textId="77777777" w:rsidR="00040270" w:rsidRPr="001F66F0" w:rsidRDefault="00040270" w:rsidP="00040270">
      <w:pPr>
        <w:pStyle w:val="paragraphsub"/>
      </w:pPr>
      <w:r w:rsidRPr="001F66F0">
        <w:tab/>
        <w:t>(ia)</w:t>
      </w:r>
      <w:r w:rsidRPr="001F66F0">
        <w:tab/>
        <w:t>to enable a person to comply with his or her obligations under section</w:t>
      </w:r>
      <w:r w:rsidR="005039E3" w:rsidRPr="001F66F0">
        <w:t> </w:t>
      </w:r>
      <w:r w:rsidRPr="001F66F0">
        <w:t>185D or 185E; or</w:t>
      </w:r>
    </w:p>
    <w:p w14:paraId="6A67B18C" w14:textId="77777777" w:rsidR="004957F2" w:rsidRPr="001F66F0" w:rsidRDefault="004957F2" w:rsidP="004957F2">
      <w:pPr>
        <w:pStyle w:val="paragraphsub"/>
      </w:pPr>
      <w:r w:rsidRPr="001F66F0">
        <w:tab/>
        <w:t>(ii)</w:t>
      </w:r>
      <w:r w:rsidRPr="001F66F0">
        <w:tab/>
        <w:t>to enforce the criminal law; or</w:t>
      </w:r>
    </w:p>
    <w:p w14:paraId="271347B0" w14:textId="77777777" w:rsidR="004957F2" w:rsidRPr="001F66F0" w:rsidRDefault="004957F2" w:rsidP="004957F2">
      <w:pPr>
        <w:pStyle w:val="paragraphsub"/>
      </w:pPr>
      <w:r w:rsidRPr="001F66F0">
        <w:tab/>
        <w:t>(iii)</w:t>
      </w:r>
      <w:r w:rsidRPr="001F66F0">
        <w:tab/>
        <w:t>to enforce a law imposing a pecuniary penalty; or</w:t>
      </w:r>
    </w:p>
    <w:p w14:paraId="29B20022" w14:textId="77777777" w:rsidR="004957F2" w:rsidRPr="001F66F0" w:rsidRDefault="004957F2" w:rsidP="004957F2">
      <w:pPr>
        <w:pStyle w:val="paragraphsub"/>
      </w:pPr>
      <w:r w:rsidRPr="001F66F0">
        <w:tab/>
        <w:t>(iv)</w:t>
      </w:r>
      <w:r w:rsidRPr="001F66F0">
        <w:tab/>
        <w:t>to protect the public revenue</w:t>
      </w:r>
      <w:r w:rsidR="00040270" w:rsidRPr="001F66F0">
        <w:t>; or</w:t>
      </w:r>
    </w:p>
    <w:p w14:paraId="2CBBDFFC" w14:textId="77777777" w:rsidR="00040270" w:rsidRPr="001F66F0" w:rsidRDefault="00040270" w:rsidP="00040270">
      <w:pPr>
        <w:pStyle w:val="paragraph"/>
      </w:pPr>
      <w:r w:rsidRPr="001F66F0">
        <w:tab/>
        <w:t>(c)</w:t>
      </w:r>
      <w:r w:rsidRPr="001F66F0">
        <w:tab/>
        <w:t>the disclosure is:</w:t>
      </w:r>
    </w:p>
    <w:p w14:paraId="3E8C92E6" w14:textId="4B4E27AB" w:rsidR="00040270" w:rsidRPr="001F66F0" w:rsidRDefault="00040270" w:rsidP="00040270">
      <w:pPr>
        <w:pStyle w:val="paragraphsub"/>
      </w:pPr>
      <w:r w:rsidRPr="001F66F0">
        <w:tab/>
        <w:t>(i)</w:t>
      </w:r>
      <w:r w:rsidRPr="001F66F0">
        <w:tab/>
        <w:t>to an IGIS official for the purpose of the Inspector</w:t>
      </w:r>
      <w:r w:rsidR="00BE5AB6">
        <w:noBreakHyphen/>
      </w:r>
      <w:r w:rsidRPr="001F66F0">
        <w:t xml:space="preserve">General of Intelligence and Security exercising powers, or performing functions or duties, under the </w:t>
      </w:r>
      <w:r w:rsidRPr="001F66F0">
        <w:rPr>
          <w:i/>
        </w:rPr>
        <w:t>Inspector</w:t>
      </w:r>
      <w:r w:rsidR="00BE5AB6">
        <w:rPr>
          <w:i/>
        </w:rPr>
        <w:noBreakHyphen/>
      </w:r>
      <w:r w:rsidRPr="001F66F0">
        <w:rPr>
          <w:i/>
        </w:rPr>
        <w:t>General of Intelligence and Security Act 1986</w:t>
      </w:r>
      <w:r w:rsidRPr="001F66F0">
        <w:t>; or</w:t>
      </w:r>
    </w:p>
    <w:p w14:paraId="31EC5EEB" w14:textId="77777777" w:rsidR="00040270" w:rsidRPr="001F66F0" w:rsidRDefault="00040270" w:rsidP="00040270">
      <w:pPr>
        <w:pStyle w:val="paragraphsub"/>
      </w:pPr>
      <w:r w:rsidRPr="001F66F0">
        <w:tab/>
        <w:t>(ii)</w:t>
      </w:r>
      <w:r w:rsidRPr="001F66F0">
        <w:tab/>
        <w:t>by an IGIS official in connection with the IGIS official exercising powers, or performing functions or duties, under that Act.</w:t>
      </w:r>
    </w:p>
    <w:p w14:paraId="54021D49" w14:textId="223E9C6B" w:rsidR="004957F2" w:rsidRPr="001F66F0" w:rsidRDefault="004957F2" w:rsidP="004957F2">
      <w:pPr>
        <w:pStyle w:val="notetext"/>
      </w:pPr>
      <w:r w:rsidRPr="001F66F0">
        <w:t>Note:</w:t>
      </w:r>
      <w:r w:rsidRPr="001F66F0">
        <w:tab/>
        <w:t xml:space="preserve">A defendant bears an evidential burden in relation to the matter in </w:t>
      </w:r>
      <w:r w:rsidR="0053426C" w:rsidRPr="001F66F0">
        <w:t>subsection (</w:t>
      </w:r>
      <w:r w:rsidRPr="001F66F0">
        <w:t>3</w:t>
      </w:r>
      <w:r w:rsidR="00080F0E" w:rsidRPr="001F66F0">
        <w:t>) (s</w:t>
      </w:r>
      <w:r w:rsidRPr="001F66F0">
        <w:t>ee subsection</w:t>
      </w:r>
      <w:r w:rsidR="005039E3" w:rsidRPr="001F66F0">
        <w:t> </w:t>
      </w:r>
      <w:r w:rsidRPr="001F66F0">
        <w:t xml:space="preserve">13.3(3) of the </w:t>
      </w:r>
      <w:r w:rsidRPr="001F66F0">
        <w:rPr>
          <w:i/>
        </w:rPr>
        <w:t>Criminal Code</w:t>
      </w:r>
      <w:r w:rsidRPr="001F66F0">
        <w:t>).</w:t>
      </w:r>
    </w:p>
    <w:p w14:paraId="702A5108" w14:textId="77777777" w:rsidR="004957F2" w:rsidRPr="001F66F0" w:rsidRDefault="004957F2" w:rsidP="004957F2">
      <w:pPr>
        <w:pStyle w:val="SubsectionHead"/>
      </w:pPr>
      <w:r w:rsidRPr="001F66F0">
        <w:t>Uses</w:t>
      </w:r>
    </w:p>
    <w:p w14:paraId="2273A61B" w14:textId="77777777" w:rsidR="004957F2" w:rsidRPr="001F66F0" w:rsidRDefault="004957F2" w:rsidP="004957F2">
      <w:pPr>
        <w:pStyle w:val="subsection"/>
      </w:pPr>
      <w:r w:rsidRPr="001F66F0">
        <w:tab/>
        <w:t>(4)</w:t>
      </w:r>
      <w:r w:rsidRPr="001F66F0">
        <w:tab/>
        <w:t>A person commits an offence if:</w:t>
      </w:r>
    </w:p>
    <w:p w14:paraId="49B81993" w14:textId="77777777" w:rsidR="004957F2" w:rsidRPr="001F66F0" w:rsidRDefault="004957F2" w:rsidP="004957F2">
      <w:pPr>
        <w:pStyle w:val="paragraph"/>
      </w:pPr>
      <w:r w:rsidRPr="001F66F0">
        <w:tab/>
        <w:t>(a)</w:t>
      </w:r>
      <w:r w:rsidRPr="001F66F0">
        <w:tab/>
        <w:t>the person uses information; and</w:t>
      </w:r>
    </w:p>
    <w:p w14:paraId="36B9E5FC" w14:textId="77777777" w:rsidR="004957F2" w:rsidRPr="001F66F0" w:rsidRDefault="004957F2" w:rsidP="004957F2">
      <w:pPr>
        <w:pStyle w:val="paragraph"/>
      </w:pPr>
      <w:r w:rsidRPr="001F66F0">
        <w:tab/>
        <w:t>(b)</w:t>
      </w:r>
      <w:r w:rsidRPr="001F66F0">
        <w:tab/>
        <w:t>the information is about any of the following:</w:t>
      </w:r>
    </w:p>
    <w:p w14:paraId="14B8B643" w14:textId="77777777" w:rsidR="004957F2" w:rsidRPr="001F66F0" w:rsidRDefault="004957F2" w:rsidP="004957F2">
      <w:pPr>
        <w:pStyle w:val="paragraphsub"/>
      </w:pPr>
      <w:r w:rsidRPr="001F66F0">
        <w:tab/>
        <w:t>(i)</w:t>
      </w:r>
      <w:r w:rsidRPr="001F66F0">
        <w:tab/>
        <w:t>whether an authorisation under Division</w:t>
      </w:r>
      <w:r w:rsidR="005039E3" w:rsidRPr="001F66F0">
        <w:t> </w:t>
      </w:r>
      <w:r w:rsidRPr="001F66F0">
        <w:t>3 has been, or is being, sought;</w:t>
      </w:r>
    </w:p>
    <w:p w14:paraId="0D34E748" w14:textId="77777777" w:rsidR="004957F2" w:rsidRPr="001F66F0" w:rsidRDefault="004957F2" w:rsidP="004957F2">
      <w:pPr>
        <w:pStyle w:val="paragraphsub"/>
      </w:pPr>
      <w:r w:rsidRPr="001F66F0">
        <w:tab/>
        <w:t>(ii)</w:t>
      </w:r>
      <w:r w:rsidRPr="001F66F0">
        <w:tab/>
        <w:t>the making of such an authorisation;</w:t>
      </w:r>
    </w:p>
    <w:p w14:paraId="41997ED0" w14:textId="1B4ED746" w:rsidR="004957F2" w:rsidRPr="001F66F0" w:rsidRDefault="004957F2" w:rsidP="004957F2">
      <w:pPr>
        <w:pStyle w:val="paragraphsub"/>
      </w:pPr>
      <w:r w:rsidRPr="001F66F0">
        <w:tab/>
        <w:t>(iii)</w:t>
      </w:r>
      <w:r w:rsidRPr="001F66F0">
        <w:tab/>
        <w:t>the existence or non</w:t>
      </w:r>
      <w:r w:rsidR="00BE5AB6">
        <w:noBreakHyphen/>
      </w:r>
      <w:r w:rsidRPr="001F66F0">
        <w:t>existence of such an authorisation;</w:t>
      </w:r>
    </w:p>
    <w:p w14:paraId="38A2BA3E" w14:textId="77777777" w:rsidR="004957F2" w:rsidRPr="001F66F0" w:rsidRDefault="004957F2" w:rsidP="004957F2">
      <w:pPr>
        <w:pStyle w:val="paragraphsub"/>
      </w:pPr>
      <w:r w:rsidRPr="001F66F0">
        <w:tab/>
        <w:t>(iv)</w:t>
      </w:r>
      <w:r w:rsidRPr="001F66F0">
        <w:tab/>
        <w:t>the revocation of such an authorisation;</w:t>
      </w:r>
    </w:p>
    <w:p w14:paraId="55CFBDB4" w14:textId="77777777" w:rsidR="004957F2" w:rsidRPr="001F66F0" w:rsidRDefault="004957F2" w:rsidP="004957F2">
      <w:pPr>
        <w:pStyle w:val="paragraphsub"/>
      </w:pPr>
      <w:r w:rsidRPr="001F66F0">
        <w:tab/>
        <w:t>(v)</w:t>
      </w:r>
      <w:r w:rsidRPr="001F66F0">
        <w:tab/>
        <w:t>the notification of such a revocation.</w:t>
      </w:r>
    </w:p>
    <w:p w14:paraId="1DAD92C9" w14:textId="77777777" w:rsidR="004957F2" w:rsidRPr="001F66F0" w:rsidRDefault="004957F2" w:rsidP="004957F2">
      <w:pPr>
        <w:pStyle w:val="Penalty"/>
      </w:pPr>
      <w:r w:rsidRPr="001F66F0">
        <w:t>Penalty:</w:t>
      </w:r>
      <w:r w:rsidRPr="001F66F0">
        <w:tab/>
        <w:t>Imprisonment for 2 years.</w:t>
      </w:r>
    </w:p>
    <w:p w14:paraId="26E4EE2E" w14:textId="77777777" w:rsidR="004957F2" w:rsidRPr="001F66F0" w:rsidRDefault="004957F2" w:rsidP="004957F2">
      <w:pPr>
        <w:pStyle w:val="subsection"/>
      </w:pPr>
      <w:r w:rsidRPr="001F66F0">
        <w:tab/>
        <w:t>(5)</w:t>
      </w:r>
      <w:r w:rsidRPr="001F66F0">
        <w:tab/>
        <w:t>A person commits an offence if:</w:t>
      </w:r>
    </w:p>
    <w:p w14:paraId="3792274A" w14:textId="77777777" w:rsidR="004957F2" w:rsidRPr="001F66F0" w:rsidRDefault="004957F2" w:rsidP="004957F2">
      <w:pPr>
        <w:pStyle w:val="paragraph"/>
      </w:pPr>
      <w:r w:rsidRPr="001F66F0">
        <w:tab/>
        <w:t>(a)</w:t>
      </w:r>
      <w:r w:rsidRPr="001F66F0">
        <w:tab/>
        <w:t>the person uses a document; and</w:t>
      </w:r>
    </w:p>
    <w:p w14:paraId="7CFA0DC8" w14:textId="77777777" w:rsidR="004957F2" w:rsidRPr="001F66F0" w:rsidRDefault="004957F2" w:rsidP="004957F2">
      <w:pPr>
        <w:pStyle w:val="paragraph"/>
      </w:pPr>
      <w:r w:rsidRPr="001F66F0">
        <w:tab/>
        <w:t>(b)</w:t>
      </w:r>
      <w:r w:rsidRPr="001F66F0">
        <w:tab/>
        <w:t>the document consists (wholly or partly) of any of the following:</w:t>
      </w:r>
    </w:p>
    <w:p w14:paraId="1FEFB1F0" w14:textId="77777777" w:rsidR="004957F2" w:rsidRPr="001F66F0" w:rsidRDefault="004957F2" w:rsidP="004957F2">
      <w:pPr>
        <w:pStyle w:val="paragraphsub"/>
      </w:pPr>
      <w:r w:rsidRPr="001F66F0">
        <w:tab/>
        <w:t>(i)</w:t>
      </w:r>
      <w:r w:rsidRPr="001F66F0">
        <w:tab/>
        <w:t>an authorisation under Division</w:t>
      </w:r>
      <w:r w:rsidR="005039E3" w:rsidRPr="001F66F0">
        <w:t> </w:t>
      </w:r>
      <w:r w:rsidRPr="001F66F0">
        <w:t>3;</w:t>
      </w:r>
    </w:p>
    <w:p w14:paraId="4989F677" w14:textId="77777777" w:rsidR="004957F2" w:rsidRPr="001F66F0" w:rsidRDefault="004957F2" w:rsidP="004957F2">
      <w:pPr>
        <w:pStyle w:val="paragraphsub"/>
      </w:pPr>
      <w:r w:rsidRPr="001F66F0">
        <w:tab/>
        <w:t>(ii)</w:t>
      </w:r>
      <w:r w:rsidRPr="001F66F0">
        <w:tab/>
        <w:t>the revocation of such an authorisation;</w:t>
      </w:r>
    </w:p>
    <w:p w14:paraId="4CC10880" w14:textId="77777777" w:rsidR="004957F2" w:rsidRPr="001F66F0" w:rsidRDefault="004957F2" w:rsidP="004957F2">
      <w:pPr>
        <w:pStyle w:val="paragraphsub"/>
      </w:pPr>
      <w:r w:rsidRPr="001F66F0">
        <w:tab/>
        <w:t>(iii)</w:t>
      </w:r>
      <w:r w:rsidRPr="001F66F0">
        <w:tab/>
        <w:t>the notification of such a revocation.</w:t>
      </w:r>
    </w:p>
    <w:p w14:paraId="246FE51A" w14:textId="77777777" w:rsidR="004957F2" w:rsidRPr="001F66F0" w:rsidRDefault="004957F2" w:rsidP="004957F2">
      <w:pPr>
        <w:pStyle w:val="Penalty"/>
      </w:pPr>
      <w:r w:rsidRPr="001F66F0">
        <w:t>Penalty:</w:t>
      </w:r>
      <w:r w:rsidRPr="001F66F0">
        <w:tab/>
        <w:t>Imprisonment for 2 years.</w:t>
      </w:r>
    </w:p>
    <w:p w14:paraId="73B4DEAC" w14:textId="77777777" w:rsidR="004957F2" w:rsidRPr="001F66F0" w:rsidRDefault="004957F2" w:rsidP="004957F2">
      <w:pPr>
        <w:pStyle w:val="subsection"/>
      </w:pPr>
      <w:r w:rsidRPr="001F66F0">
        <w:tab/>
        <w:t>(6)</w:t>
      </w:r>
      <w:r w:rsidRPr="001F66F0">
        <w:tab/>
      </w:r>
      <w:r w:rsidR="005039E3" w:rsidRPr="001F66F0">
        <w:t>Paragraphs (</w:t>
      </w:r>
      <w:r w:rsidRPr="001F66F0">
        <w:t>4)(a) and (5)(a) do not apply to a use of information or a document if:</w:t>
      </w:r>
    </w:p>
    <w:p w14:paraId="7CCF7094" w14:textId="77777777" w:rsidR="004957F2" w:rsidRPr="001F66F0" w:rsidRDefault="004957F2" w:rsidP="004957F2">
      <w:pPr>
        <w:pStyle w:val="paragraph"/>
      </w:pPr>
      <w:r w:rsidRPr="001F66F0">
        <w:tab/>
        <w:t>(a)</w:t>
      </w:r>
      <w:r w:rsidRPr="001F66F0">
        <w:tab/>
        <w:t>the use is for the purposes of the authorisation, revocation or notification concerned; or</w:t>
      </w:r>
    </w:p>
    <w:p w14:paraId="3D1EE6F6" w14:textId="77777777" w:rsidR="004957F2" w:rsidRPr="001F66F0" w:rsidRDefault="004957F2" w:rsidP="004957F2">
      <w:pPr>
        <w:pStyle w:val="paragraph"/>
      </w:pPr>
      <w:r w:rsidRPr="001F66F0">
        <w:tab/>
        <w:t>(b)</w:t>
      </w:r>
      <w:r w:rsidRPr="001F66F0">
        <w:tab/>
        <w:t>the use is reasonably necessary:</w:t>
      </w:r>
    </w:p>
    <w:p w14:paraId="658F3552" w14:textId="77777777" w:rsidR="004957F2" w:rsidRPr="001F66F0" w:rsidRDefault="004957F2" w:rsidP="004957F2">
      <w:pPr>
        <w:pStyle w:val="paragraphsub"/>
      </w:pPr>
      <w:r w:rsidRPr="001F66F0">
        <w:tab/>
        <w:t>(i)</w:t>
      </w:r>
      <w:r w:rsidRPr="001F66F0">
        <w:tab/>
        <w:t>to enable the Organisation to perform its functions; or</w:t>
      </w:r>
    </w:p>
    <w:p w14:paraId="41FD6F58" w14:textId="77777777" w:rsidR="00040270" w:rsidRPr="001F66F0" w:rsidRDefault="00040270" w:rsidP="00040270">
      <w:pPr>
        <w:pStyle w:val="paragraphsub"/>
      </w:pPr>
      <w:r w:rsidRPr="001F66F0">
        <w:tab/>
        <w:t>(ia)</w:t>
      </w:r>
      <w:r w:rsidRPr="001F66F0">
        <w:tab/>
        <w:t>to enable a person to comply with his or her obligations under section</w:t>
      </w:r>
      <w:r w:rsidR="005039E3" w:rsidRPr="001F66F0">
        <w:t> </w:t>
      </w:r>
      <w:r w:rsidRPr="001F66F0">
        <w:t>185D or 185E; or</w:t>
      </w:r>
    </w:p>
    <w:p w14:paraId="32A553AB" w14:textId="77777777" w:rsidR="004957F2" w:rsidRPr="001F66F0" w:rsidRDefault="004957F2" w:rsidP="004957F2">
      <w:pPr>
        <w:pStyle w:val="paragraphsub"/>
      </w:pPr>
      <w:r w:rsidRPr="001F66F0">
        <w:tab/>
        <w:t>(ii)</w:t>
      </w:r>
      <w:r w:rsidRPr="001F66F0">
        <w:tab/>
        <w:t>to enforce the criminal law; or</w:t>
      </w:r>
    </w:p>
    <w:p w14:paraId="0B8792A7" w14:textId="77777777" w:rsidR="004957F2" w:rsidRPr="001F66F0" w:rsidRDefault="004957F2" w:rsidP="004957F2">
      <w:pPr>
        <w:pStyle w:val="paragraphsub"/>
      </w:pPr>
      <w:r w:rsidRPr="001F66F0">
        <w:tab/>
        <w:t>(iii)</w:t>
      </w:r>
      <w:r w:rsidRPr="001F66F0">
        <w:tab/>
        <w:t>to enforce a law imposing a pecuniary penalty; or</w:t>
      </w:r>
    </w:p>
    <w:p w14:paraId="6B11C7BD" w14:textId="77777777" w:rsidR="004957F2" w:rsidRPr="001F66F0" w:rsidRDefault="004957F2" w:rsidP="004957F2">
      <w:pPr>
        <w:pStyle w:val="paragraphsub"/>
      </w:pPr>
      <w:r w:rsidRPr="001F66F0">
        <w:tab/>
        <w:t>(iv)</w:t>
      </w:r>
      <w:r w:rsidRPr="001F66F0">
        <w:tab/>
        <w:t>to protect the public revenue</w:t>
      </w:r>
      <w:r w:rsidR="00040270" w:rsidRPr="001F66F0">
        <w:t>; or</w:t>
      </w:r>
    </w:p>
    <w:p w14:paraId="24288AE8" w14:textId="739726DB" w:rsidR="00040270" w:rsidRPr="001F66F0" w:rsidRDefault="00040270" w:rsidP="00040270">
      <w:pPr>
        <w:pStyle w:val="paragraph"/>
      </w:pPr>
      <w:r w:rsidRPr="001F66F0">
        <w:tab/>
        <w:t>(c)</w:t>
      </w:r>
      <w:r w:rsidRPr="001F66F0">
        <w:tab/>
        <w:t xml:space="preserve">the use is by an IGIS official in connection with the IGIS official exercising powers, or performing functions or duties, under the </w:t>
      </w:r>
      <w:r w:rsidRPr="001F66F0">
        <w:rPr>
          <w:i/>
        </w:rPr>
        <w:t>Inspector</w:t>
      </w:r>
      <w:r w:rsidR="00BE5AB6">
        <w:rPr>
          <w:i/>
        </w:rPr>
        <w:noBreakHyphen/>
      </w:r>
      <w:r w:rsidRPr="001F66F0">
        <w:rPr>
          <w:i/>
        </w:rPr>
        <w:t>General of Intelligence and Security Act 1986</w:t>
      </w:r>
      <w:r w:rsidRPr="001F66F0">
        <w:t>.</w:t>
      </w:r>
    </w:p>
    <w:p w14:paraId="4265B9D4" w14:textId="3B61D200" w:rsidR="004957F2" w:rsidRPr="001F66F0" w:rsidRDefault="004957F2" w:rsidP="004957F2">
      <w:pPr>
        <w:pStyle w:val="notetext"/>
      </w:pPr>
      <w:r w:rsidRPr="001F66F0">
        <w:t>Note:</w:t>
      </w:r>
      <w:r w:rsidRPr="001F66F0">
        <w:tab/>
        <w:t xml:space="preserve">A defendant bears an evidential burden in relation to the matter in </w:t>
      </w:r>
      <w:r w:rsidR="0053426C" w:rsidRPr="001F66F0">
        <w:t>subsection (</w:t>
      </w:r>
      <w:r w:rsidRPr="001F66F0">
        <w:t>6</w:t>
      </w:r>
      <w:r w:rsidR="00080F0E" w:rsidRPr="001F66F0">
        <w:t>) (s</w:t>
      </w:r>
      <w:r w:rsidRPr="001F66F0">
        <w:t>ee subsection</w:t>
      </w:r>
      <w:r w:rsidR="005039E3" w:rsidRPr="001F66F0">
        <w:t> </w:t>
      </w:r>
      <w:r w:rsidRPr="001F66F0">
        <w:t xml:space="preserve">13.3(3) of the </w:t>
      </w:r>
      <w:r w:rsidRPr="001F66F0">
        <w:rPr>
          <w:i/>
        </w:rPr>
        <w:t>Criminal Code</w:t>
      </w:r>
      <w:r w:rsidRPr="001F66F0">
        <w:t>).</w:t>
      </w:r>
    </w:p>
    <w:p w14:paraId="5396C1CC" w14:textId="19D5A0A0" w:rsidR="004957F2" w:rsidRPr="001F66F0" w:rsidRDefault="004957F2" w:rsidP="004957F2">
      <w:pPr>
        <w:pStyle w:val="ActHead5"/>
      </w:pPr>
      <w:bookmarkStart w:id="368" w:name="_Toc87448167"/>
      <w:r w:rsidRPr="00BE5AB6">
        <w:rPr>
          <w:rStyle w:val="CharSectno"/>
        </w:rPr>
        <w:t>181B</w:t>
      </w:r>
      <w:r w:rsidRPr="001F66F0">
        <w:t xml:space="preserve">  Disclosure/use offences: certain authorisations under Division</w:t>
      </w:r>
      <w:r w:rsidR="005039E3" w:rsidRPr="001F66F0">
        <w:t> </w:t>
      </w:r>
      <w:r w:rsidRPr="001F66F0">
        <w:t>4</w:t>
      </w:r>
      <w:bookmarkEnd w:id="368"/>
    </w:p>
    <w:p w14:paraId="59958966" w14:textId="77777777" w:rsidR="004957F2" w:rsidRPr="001F66F0" w:rsidRDefault="004957F2" w:rsidP="004957F2">
      <w:pPr>
        <w:pStyle w:val="SubsectionHead"/>
      </w:pPr>
      <w:r w:rsidRPr="001F66F0">
        <w:t>Disclosures</w:t>
      </w:r>
    </w:p>
    <w:p w14:paraId="58C4E32C" w14:textId="77777777" w:rsidR="004957F2" w:rsidRPr="001F66F0" w:rsidRDefault="004957F2" w:rsidP="004957F2">
      <w:pPr>
        <w:pStyle w:val="subsection"/>
      </w:pPr>
      <w:r w:rsidRPr="001F66F0">
        <w:tab/>
        <w:t>(1)</w:t>
      </w:r>
      <w:r w:rsidRPr="001F66F0">
        <w:tab/>
        <w:t>A person commits an offence if:</w:t>
      </w:r>
    </w:p>
    <w:p w14:paraId="144BF604" w14:textId="77777777" w:rsidR="004957F2" w:rsidRPr="001F66F0" w:rsidRDefault="004957F2" w:rsidP="004957F2">
      <w:pPr>
        <w:pStyle w:val="paragraph"/>
      </w:pPr>
      <w:r w:rsidRPr="001F66F0">
        <w:tab/>
        <w:t>(a)</w:t>
      </w:r>
      <w:r w:rsidRPr="001F66F0">
        <w:tab/>
        <w:t>the person discloses information; and</w:t>
      </w:r>
    </w:p>
    <w:p w14:paraId="4129A190" w14:textId="77777777" w:rsidR="004957F2" w:rsidRPr="001F66F0" w:rsidRDefault="004957F2" w:rsidP="004957F2">
      <w:pPr>
        <w:pStyle w:val="paragraph"/>
      </w:pPr>
      <w:r w:rsidRPr="001F66F0">
        <w:tab/>
        <w:t>(b)</w:t>
      </w:r>
      <w:r w:rsidRPr="001F66F0">
        <w:tab/>
        <w:t>the information is about any of the following:</w:t>
      </w:r>
    </w:p>
    <w:p w14:paraId="7527EE4C" w14:textId="77777777" w:rsidR="004957F2" w:rsidRPr="001F66F0" w:rsidRDefault="004957F2" w:rsidP="004957F2">
      <w:pPr>
        <w:pStyle w:val="paragraphsub"/>
      </w:pPr>
      <w:r w:rsidRPr="001F66F0">
        <w:tab/>
        <w:t>(i)</w:t>
      </w:r>
      <w:r w:rsidRPr="001F66F0">
        <w:tab/>
        <w:t>whether an authorisation under Division</w:t>
      </w:r>
      <w:r w:rsidR="005039E3" w:rsidRPr="001F66F0">
        <w:t> </w:t>
      </w:r>
      <w:r w:rsidRPr="001F66F0">
        <w:t>4 (other than under section</w:t>
      </w:r>
      <w:r w:rsidR="005039E3" w:rsidRPr="001F66F0">
        <w:t> </w:t>
      </w:r>
      <w:r w:rsidRPr="001F66F0">
        <w:t>178A) has been, or is being, sought;</w:t>
      </w:r>
    </w:p>
    <w:p w14:paraId="17EDC369" w14:textId="77777777" w:rsidR="004957F2" w:rsidRPr="001F66F0" w:rsidRDefault="004957F2" w:rsidP="004957F2">
      <w:pPr>
        <w:pStyle w:val="paragraphsub"/>
      </w:pPr>
      <w:r w:rsidRPr="001F66F0">
        <w:tab/>
        <w:t>(ii)</w:t>
      </w:r>
      <w:r w:rsidRPr="001F66F0">
        <w:tab/>
        <w:t>the making of such an authorisation;</w:t>
      </w:r>
    </w:p>
    <w:p w14:paraId="176E58E8" w14:textId="766B1D61" w:rsidR="004957F2" w:rsidRPr="001F66F0" w:rsidRDefault="004957F2" w:rsidP="004957F2">
      <w:pPr>
        <w:pStyle w:val="paragraphsub"/>
      </w:pPr>
      <w:r w:rsidRPr="001F66F0">
        <w:tab/>
        <w:t>(iii)</w:t>
      </w:r>
      <w:r w:rsidRPr="001F66F0">
        <w:tab/>
        <w:t>the existence or non</w:t>
      </w:r>
      <w:r w:rsidR="00BE5AB6">
        <w:noBreakHyphen/>
      </w:r>
      <w:r w:rsidRPr="001F66F0">
        <w:t>existence of such an authorisation;</w:t>
      </w:r>
    </w:p>
    <w:p w14:paraId="7F5573E0" w14:textId="77777777" w:rsidR="004957F2" w:rsidRPr="001F66F0" w:rsidRDefault="004957F2" w:rsidP="004957F2">
      <w:pPr>
        <w:pStyle w:val="paragraphsub"/>
      </w:pPr>
      <w:r w:rsidRPr="001F66F0">
        <w:tab/>
        <w:t>(iv)</w:t>
      </w:r>
      <w:r w:rsidRPr="001F66F0">
        <w:tab/>
        <w:t>the revocation of such an authorisation;</w:t>
      </w:r>
    </w:p>
    <w:p w14:paraId="0C4B500A" w14:textId="77777777" w:rsidR="004957F2" w:rsidRPr="001F66F0" w:rsidRDefault="004957F2" w:rsidP="004957F2">
      <w:pPr>
        <w:pStyle w:val="paragraphsub"/>
      </w:pPr>
      <w:r w:rsidRPr="001F66F0">
        <w:tab/>
        <w:t>(v)</w:t>
      </w:r>
      <w:r w:rsidRPr="001F66F0">
        <w:tab/>
        <w:t>the notification of such a revocation.</w:t>
      </w:r>
    </w:p>
    <w:p w14:paraId="404A4641" w14:textId="77777777" w:rsidR="004957F2" w:rsidRPr="001F66F0" w:rsidRDefault="004957F2" w:rsidP="004957F2">
      <w:pPr>
        <w:pStyle w:val="Penalty"/>
      </w:pPr>
      <w:r w:rsidRPr="001F66F0">
        <w:t>Penalty:</w:t>
      </w:r>
      <w:r w:rsidRPr="001F66F0">
        <w:tab/>
        <w:t>Imprisonment for 2 years.</w:t>
      </w:r>
    </w:p>
    <w:p w14:paraId="7C761569" w14:textId="77777777" w:rsidR="004957F2" w:rsidRPr="001F66F0" w:rsidRDefault="004957F2" w:rsidP="004957F2">
      <w:pPr>
        <w:pStyle w:val="subsection"/>
      </w:pPr>
      <w:r w:rsidRPr="001F66F0">
        <w:tab/>
        <w:t>(2)</w:t>
      </w:r>
      <w:r w:rsidRPr="001F66F0">
        <w:tab/>
        <w:t>A person commits an offence if:</w:t>
      </w:r>
    </w:p>
    <w:p w14:paraId="59204944" w14:textId="77777777" w:rsidR="004957F2" w:rsidRPr="001F66F0" w:rsidRDefault="004957F2" w:rsidP="004957F2">
      <w:pPr>
        <w:pStyle w:val="paragraph"/>
      </w:pPr>
      <w:r w:rsidRPr="001F66F0">
        <w:tab/>
        <w:t>(a)</w:t>
      </w:r>
      <w:r w:rsidRPr="001F66F0">
        <w:tab/>
        <w:t>the person discloses a document; and</w:t>
      </w:r>
    </w:p>
    <w:p w14:paraId="46A793BD" w14:textId="77777777" w:rsidR="004957F2" w:rsidRPr="001F66F0" w:rsidRDefault="004957F2" w:rsidP="004957F2">
      <w:pPr>
        <w:pStyle w:val="paragraph"/>
      </w:pPr>
      <w:r w:rsidRPr="001F66F0">
        <w:tab/>
        <w:t>(b)</w:t>
      </w:r>
      <w:r w:rsidRPr="001F66F0">
        <w:tab/>
        <w:t>the document consists (wholly or partly) of any of the following:</w:t>
      </w:r>
    </w:p>
    <w:p w14:paraId="25DB91ED" w14:textId="77777777" w:rsidR="004957F2" w:rsidRPr="001F66F0" w:rsidRDefault="004957F2" w:rsidP="004957F2">
      <w:pPr>
        <w:pStyle w:val="paragraphsub"/>
      </w:pPr>
      <w:r w:rsidRPr="001F66F0">
        <w:tab/>
        <w:t>(i)</w:t>
      </w:r>
      <w:r w:rsidRPr="001F66F0">
        <w:tab/>
        <w:t>an authorisation under Division</w:t>
      </w:r>
      <w:r w:rsidR="005039E3" w:rsidRPr="001F66F0">
        <w:t> </w:t>
      </w:r>
      <w:r w:rsidRPr="001F66F0">
        <w:t>4 (other than under section</w:t>
      </w:r>
      <w:r w:rsidR="005039E3" w:rsidRPr="001F66F0">
        <w:t> </w:t>
      </w:r>
      <w:r w:rsidRPr="001F66F0">
        <w:t>178A);</w:t>
      </w:r>
    </w:p>
    <w:p w14:paraId="737A09E3" w14:textId="77777777" w:rsidR="004957F2" w:rsidRPr="001F66F0" w:rsidRDefault="004957F2" w:rsidP="004957F2">
      <w:pPr>
        <w:pStyle w:val="paragraphsub"/>
      </w:pPr>
      <w:r w:rsidRPr="001F66F0">
        <w:tab/>
        <w:t>(ii)</w:t>
      </w:r>
      <w:r w:rsidRPr="001F66F0">
        <w:tab/>
        <w:t>the revocation of such an authorisation;</w:t>
      </w:r>
    </w:p>
    <w:p w14:paraId="2BDA2CAC" w14:textId="77777777" w:rsidR="004957F2" w:rsidRPr="001F66F0" w:rsidRDefault="004957F2" w:rsidP="004957F2">
      <w:pPr>
        <w:pStyle w:val="paragraphsub"/>
      </w:pPr>
      <w:r w:rsidRPr="001F66F0">
        <w:tab/>
        <w:t>(iii)</w:t>
      </w:r>
      <w:r w:rsidRPr="001F66F0">
        <w:tab/>
        <w:t>the notification of such a revocation.</w:t>
      </w:r>
    </w:p>
    <w:p w14:paraId="6BF088D7" w14:textId="77777777" w:rsidR="004957F2" w:rsidRPr="001F66F0" w:rsidRDefault="004957F2" w:rsidP="004957F2">
      <w:pPr>
        <w:pStyle w:val="Penalty"/>
      </w:pPr>
      <w:r w:rsidRPr="001F66F0">
        <w:t>Penalty:</w:t>
      </w:r>
      <w:r w:rsidRPr="001F66F0">
        <w:tab/>
        <w:t>Imprisonment for 2 years.</w:t>
      </w:r>
    </w:p>
    <w:p w14:paraId="05BE8F74" w14:textId="77777777" w:rsidR="004957F2" w:rsidRPr="001F66F0" w:rsidRDefault="004957F2" w:rsidP="004957F2">
      <w:pPr>
        <w:pStyle w:val="subsection"/>
      </w:pPr>
      <w:r w:rsidRPr="001F66F0">
        <w:tab/>
        <w:t>(3)</w:t>
      </w:r>
      <w:r w:rsidRPr="001F66F0">
        <w:tab/>
      </w:r>
      <w:r w:rsidR="005039E3" w:rsidRPr="001F66F0">
        <w:t>Paragraphs (</w:t>
      </w:r>
      <w:r w:rsidRPr="001F66F0">
        <w:t>1)(a) and (2)(a) do not apply to a disclosure of information or a document if:</w:t>
      </w:r>
    </w:p>
    <w:p w14:paraId="7A92059E" w14:textId="77777777" w:rsidR="004957F2" w:rsidRPr="001F66F0" w:rsidRDefault="004957F2" w:rsidP="004957F2">
      <w:pPr>
        <w:pStyle w:val="paragraph"/>
      </w:pPr>
      <w:r w:rsidRPr="001F66F0">
        <w:tab/>
        <w:t>(a)</w:t>
      </w:r>
      <w:r w:rsidRPr="001F66F0">
        <w:tab/>
        <w:t>the disclosure is for the purposes of the authorisation, revocation or notification concerned; or</w:t>
      </w:r>
    </w:p>
    <w:p w14:paraId="4EEE6C3E" w14:textId="77777777" w:rsidR="004957F2" w:rsidRPr="001F66F0" w:rsidRDefault="004957F2" w:rsidP="004957F2">
      <w:pPr>
        <w:pStyle w:val="paragraph"/>
      </w:pPr>
      <w:r w:rsidRPr="001F66F0">
        <w:tab/>
        <w:t>(b)</w:t>
      </w:r>
      <w:r w:rsidRPr="001F66F0">
        <w:tab/>
        <w:t>the disclosure is reasonably necessary:</w:t>
      </w:r>
    </w:p>
    <w:p w14:paraId="2BBB6B74" w14:textId="77777777" w:rsidR="004957F2" w:rsidRPr="001F66F0" w:rsidRDefault="004957F2" w:rsidP="004957F2">
      <w:pPr>
        <w:pStyle w:val="paragraphsub"/>
      </w:pPr>
      <w:r w:rsidRPr="001F66F0">
        <w:tab/>
        <w:t>(i)</w:t>
      </w:r>
      <w:r w:rsidRPr="001F66F0">
        <w:tab/>
        <w:t>to enable the Organisation to perform its functions; or</w:t>
      </w:r>
    </w:p>
    <w:p w14:paraId="50160E51" w14:textId="77777777" w:rsidR="00040270" w:rsidRPr="001F66F0" w:rsidRDefault="00040270" w:rsidP="00040270">
      <w:pPr>
        <w:pStyle w:val="paragraphsub"/>
      </w:pPr>
      <w:r w:rsidRPr="001F66F0">
        <w:tab/>
        <w:t>(ia)</w:t>
      </w:r>
      <w:r w:rsidRPr="001F66F0">
        <w:tab/>
        <w:t>to enable a person to comply with his or her obligations under section</w:t>
      </w:r>
      <w:r w:rsidR="005039E3" w:rsidRPr="001F66F0">
        <w:t> </w:t>
      </w:r>
      <w:r w:rsidRPr="001F66F0">
        <w:t>185D or 185E; or</w:t>
      </w:r>
    </w:p>
    <w:p w14:paraId="793016B5" w14:textId="77777777" w:rsidR="004957F2" w:rsidRPr="001F66F0" w:rsidRDefault="004957F2" w:rsidP="004957F2">
      <w:pPr>
        <w:pStyle w:val="paragraphsub"/>
      </w:pPr>
      <w:r w:rsidRPr="001F66F0">
        <w:tab/>
        <w:t>(ii)</w:t>
      </w:r>
      <w:r w:rsidRPr="001F66F0">
        <w:tab/>
        <w:t>to enforce the criminal law; or</w:t>
      </w:r>
    </w:p>
    <w:p w14:paraId="44E4236D" w14:textId="77777777" w:rsidR="00303193" w:rsidRPr="001F66F0" w:rsidRDefault="00303193" w:rsidP="004957F2">
      <w:pPr>
        <w:pStyle w:val="paragraphsub"/>
      </w:pPr>
      <w:r w:rsidRPr="001F66F0">
        <w:tab/>
        <w:t>(iia)</w:t>
      </w:r>
      <w:r w:rsidRPr="001F66F0">
        <w:tab/>
        <w:t>for the purposes of Division</w:t>
      </w:r>
      <w:r w:rsidR="005039E3" w:rsidRPr="001F66F0">
        <w:t> </w:t>
      </w:r>
      <w:r w:rsidRPr="001F66F0">
        <w:t xml:space="preserve">105A of the </w:t>
      </w:r>
      <w:r w:rsidRPr="001F66F0">
        <w:rPr>
          <w:i/>
        </w:rPr>
        <w:t>Criminal Code</w:t>
      </w:r>
      <w:r w:rsidRPr="001F66F0">
        <w:t xml:space="preserve"> (continuing detention orders); or</w:t>
      </w:r>
    </w:p>
    <w:p w14:paraId="7F2FE83B" w14:textId="77777777" w:rsidR="004957F2" w:rsidRPr="001F66F0" w:rsidRDefault="004957F2" w:rsidP="004957F2">
      <w:pPr>
        <w:pStyle w:val="paragraphsub"/>
      </w:pPr>
      <w:r w:rsidRPr="001F66F0">
        <w:tab/>
        <w:t>(iii)</w:t>
      </w:r>
      <w:r w:rsidRPr="001F66F0">
        <w:tab/>
        <w:t>to enforce a law imposing a pecuniary penalty; or</w:t>
      </w:r>
    </w:p>
    <w:p w14:paraId="6BED2541" w14:textId="77777777" w:rsidR="004957F2" w:rsidRPr="001F66F0" w:rsidRDefault="004957F2" w:rsidP="004957F2">
      <w:pPr>
        <w:pStyle w:val="paragraphsub"/>
      </w:pPr>
      <w:r w:rsidRPr="001F66F0">
        <w:tab/>
        <w:t>(iv)</w:t>
      </w:r>
      <w:r w:rsidRPr="001F66F0">
        <w:tab/>
        <w:t>to protect the public revenue.</w:t>
      </w:r>
    </w:p>
    <w:p w14:paraId="03BB1857" w14:textId="5D477C61" w:rsidR="004957F2" w:rsidRPr="001F66F0" w:rsidRDefault="004957F2" w:rsidP="004957F2">
      <w:pPr>
        <w:pStyle w:val="notetext"/>
      </w:pPr>
      <w:r w:rsidRPr="001F66F0">
        <w:t>Note:</w:t>
      </w:r>
      <w:r w:rsidRPr="001F66F0">
        <w:tab/>
        <w:t xml:space="preserve">A defendant bears an evidential burden in relation to the matter in </w:t>
      </w:r>
      <w:r w:rsidR="0053426C" w:rsidRPr="001F66F0">
        <w:t>subsection (</w:t>
      </w:r>
      <w:r w:rsidRPr="001F66F0">
        <w:t>3</w:t>
      </w:r>
      <w:r w:rsidR="00080F0E" w:rsidRPr="001F66F0">
        <w:t>) (s</w:t>
      </w:r>
      <w:r w:rsidRPr="001F66F0">
        <w:t>ee subsection</w:t>
      </w:r>
      <w:r w:rsidR="005039E3" w:rsidRPr="001F66F0">
        <w:t> </w:t>
      </w:r>
      <w:r w:rsidRPr="001F66F0">
        <w:t xml:space="preserve">13.3(3) of the </w:t>
      </w:r>
      <w:r w:rsidRPr="001F66F0">
        <w:rPr>
          <w:i/>
        </w:rPr>
        <w:t>Criminal Code</w:t>
      </w:r>
      <w:r w:rsidRPr="001F66F0">
        <w:t>).</w:t>
      </w:r>
    </w:p>
    <w:p w14:paraId="3BA18079" w14:textId="77777777" w:rsidR="004957F2" w:rsidRPr="001F66F0" w:rsidRDefault="004957F2" w:rsidP="004957F2">
      <w:pPr>
        <w:pStyle w:val="SubsectionHead"/>
      </w:pPr>
      <w:r w:rsidRPr="001F66F0">
        <w:t>Uses</w:t>
      </w:r>
    </w:p>
    <w:p w14:paraId="3DCA64A5" w14:textId="77777777" w:rsidR="004957F2" w:rsidRPr="001F66F0" w:rsidRDefault="004957F2" w:rsidP="004957F2">
      <w:pPr>
        <w:pStyle w:val="subsection"/>
      </w:pPr>
      <w:r w:rsidRPr="001F66F0">
        <w:tab/>
        <w:t>(4)</w:t>
      </w:r>
      <w:r w:rsidRPr="001F66F0">
        <w:tab/>
        <w:t>A person commits an offence if:</w:t>
      </w:r>
    </w:p>
    <w:p w14:paraId="1883DABF" w14:textId="77777777" w:rsidR="004957F2" w:rsidRPr="001F66F0" w:rsidRDefault="004957F2" w:rsidP="004957F2">
      <w:pPr>
        <w:pStyle w:val="paragraph"/>
      </w:pPr>
      <w:r w:rsidRPr="001F66F0">
        <w:tab/>
        <w:t>(a)</w:t>
      </w:r>
      <w:r w:rsidRPr="001F66F0">
        <w:tab/>
        <w:t>the person uses information; and</w:t>
      </w:r>
    </w:p>
    <w:p w14:paraId="156B8BD5" w14:textId="77777777" w:rsidR="004957F2" w:rsidRPr="001F66F0" w:rsidRDefault="004957F2" w:rsidP="004957F2">
      <w:pPr>
        <w:pStyle w:val="paragraph"/>
      </w:pPr>
      <w:r w:rsidRPr="001F66F0">
        <w:tab/>
        <w:t>(b)</w:t>
      </w:r>
      <w:r w:rsidRPr="001F66F0">
        <w:tab/>
        <w:t>the information is about any of the following:</w:t>
      </w:r>
    </w:p>
    <w:p w14:paraId="59E037EE" w14:textId="77777777" w:rsidR="004957F2" w:rsidRPr="001F66F0" w:rsidRDefault="004957F2" w:rsidP="004957F2">
      <w:pPr>
        <w:pStyle w:val="paragraphsub"/>
      </w:pPr>
      <w:r w:rsidRPr="001F66F0">
        <w:tab/>
        <w:t>(i)</w:t>
      </w:r>
      <w:r w:rsidRPr="001F66F0">
        <w:tab/>
        <w:t>whether an authorisation under Division</w:t>
      </w:r>
      <w:r w:rsidR="005039E3" w:rsidRPr="001F66F0">
        <w:t> </w:t>
      </w:r>
      <w:r w:rsidRPr="001F66F0">
        <w:t>4 (other than under section</w:t>
      </w:r>
      <w:r w:rsidR="005039E3" w:rsidRPr="001F66F0">
        <w:t> </w:t>
      </w:r>
      <w:r w:rsidRPr="001F66F0">
        <w:t>178A) has been, or is being, sought;</w:t>
      </w:r>
    </w:p>
    <w:p w14:paraId="09CE7F3B" w14:textId="77777777" w:rsidR="004957F2" w:rsidRPr="001F66F0" w:rsidRDefault="004957F2" w:rsidP="004957F2">
      <w:pPr>
        <w:pStyle w:val="paragraphsub"/>
      </w:pPr>
      <w:r w:rsidRPr="001F66F0">
        <w:tab/>
        <w:t>(ii)</w:t>
      </w:r>
      <w:r w:rsidRPr="001F66F0">
        <w:tab/>
        <w:t>the making of such an authorisation;</w:t>
      </w:r>
    </w:p>
    <w:p w14:paraId="51F39EC6" w14:textId="3BE8EB85" w:rsidR="004957F2" w:rsidRPr="001F66F0" w:rsidRDefault="004957F2" w:rsidP="004957F2">
      <w:pPr>
        <w:pStyle w:val="paragraphsub"/>
      </w:pPr>
      <w:r w:rsidRPr="001F66F0">
        <w:tab/>
        <w:t>(iii)</w:t>
      </w:r>
      <w:r w:rsidRPr="001F66F0">
        <w:tab/>
        <w:t>the existence or non</w:t>
      </w:r>
      <w:r w:rsidR="00BE5AB6">
        <w:noBreakHyphen/>
      </w:r>
      <w:r w:rsidRPr="001F66F0">
        <w:t>existence of such an authorisation;</w:t>
      </w:r>
    </w:p>
    <w:p w14:paraId="0A1EEF72" w14:textId="77777777" w:rsidR="004957F2" w:rsidRPr="001F66F0" w:rsidRDefault="004957F2" w:rsidP="004957F2">
      <w:pPr>
        <w:pStyle w:val="paragraphsub"/>
      </w:pPr>
      <w:r w:rsidRPr="001F66F0">
        <w:tab/>
        <w:t>(iv)</w:t>
      </w:r>
      <w:r w:rsidRPr="001F66F0">
        <w:tab/>
        <w:t>the revocation of such an authorisation;</w:t>
      </w:r>
    </w:p>
    <w:p w14:paraId="5FD48FE6" w14:textId="77777777" w:rsidR="004957F2" w:rsidRPr="001F66F0" w:rsidRDefault="004957F2" w:rsidP="004957F2">
      <w:pPr>
        <w:pStyle w:val="paragraphsub"/>
      </w:pPr>
      <w:r w:rsidRPr="001F66F0">
        <w:tab/>
        <w:t>(v)</w:t>
      </w:r>
      <w:r w:rsidRPr="001F66F0">
        <w:tab/>
        <w:t>the notification of such a revocation.</w:t>
      </w:r>
    </w:p>
    <w:p w14:paraId="78A16030" w14:textId="77777777" w:rsidR="004957F2" w:rsidRPr="001F66F0" w:rsidRDefault="004957F2" w:rsidP="004957F2">
      <w:pPr>
        <w:pStyle w:val="Penalty"/>
      </w:pPr>
      <w:r w:rsidRPr="001F66F0">
        <w:t>Penalty:</w:t>
      </w:r>
      <w:r w:rsidRPr="001F66F0">
        <w:tab/>
        <w:t>Imprisonment for 2 years.</w:t>
      </w:r>
    </w:p>
    <w:p w14:paraId="61F41862" w14:textId="77777777" w:rsidR="004957F2" w:rsidRPr="001F66F0" w:rsidRDefault="004957F2" w:rsidP="004957F2">
      <w:pPr>
        <w:pStyle w:val="subsection"/>
      </w:pPr>
      <w:r w:rsidRPr="001F66F0">
        <w:tab/>
        <w:t>(5)</w:t>
      </w:r>
      <w:r w:rsidRPr="001F66F0">
        <w:tab/>
        <w:t>A person commits an offence if:</w:t>
      </w:r>
    </w:p>
    <w:p w14:paraId="6C5846AF" w14:textId="77777777" w:rsidR="004957F2" w:rsidRPr="001F66F0" w:rsidRDefault="004957F2" w:rsidP="004957F2">
      <w:pPr>
        <w:pStyle w:val="paragraph"/>
      </w:pPr>
      <w:r w:rsidRPr="001F66F0">
        <w:tab/>
        <w:t>(a)</w:t>
      </w:r>
      <w:r w:rsidRPr="001F66F0">
        <w:tab/>
        <w:t>the person uses a document; and</w:t>
      </w:r>
    </w:p>
    <w:p w14:paraId="119C94AC" w14:textId="77777777" w:rsidR="004957F2" w:rsidRPr="001F66F0" w:rsidRDefault="004957F2" w:rsidP="004957F2">
      <w:pPr>
        <w:pStyle w:val="paragraph"/>
      </w:pPr>
      <w:r w:rsidRPr="001F66F0">
        <w:tab/>
        <w:t>(b)</w:t>
      </w:r>
      <w:r w:rsidRPr="001F66F0">
        <w:tab/>
        <w:t>the document consists (wholly or partly) of any of the following:</w:t>
      </w:r>
    </w:p>
    <w:p w14:paraId="3F004FF1" w14:textId="77777777" w:rsidR="004957F2" w:rsidRPr="001F66F0" w:rsidRDefault="004957F2" w:rsidP="004957F2">
      <w:pPr>
        <w:pStyle w:val="paragraphsub"/>
      </w:pPr>
      <w:r w:rsidRPr="001F66F0">
        <w:tab/>
        <w:t>(i)</w:t>
      </w:r>
      <w:r w:rsidRPr="001F66F0">
        <w:tab/>
        <w:t>an authorisation under Division</w:t>
      </w:r>
      <w:r w:rsidR="005039E3" w:rsidRPr="001F66F0">
        <w:t> </w:t>
      </w:r>
      <w:r w:rsidRPr="001F66F0">
        <w:t>4 (other than under section</w:t>
      </w:r>
      <w:r w:rsidR="005039E3" w:rsidRPr="001F66F0">
        <w:t> </w:t>
      </w:r>
      <w:r w:rsidRPr="001F66F0">
        <w:t>178A);</w:t>
      </w:r>
    </w:p>
    <w:p w14:paraId="0A07B901" w14:textId="77777777" w:rsidR="004957F2" w:rsidRPr="001F66F0" w:rsidRDefault="004957F2" w:rsidP="004957F2">
      <w:pPr>
        <w:pStyle w:val="paragraphsub"/>
      </w:pPr>
      <w:r w:rsidRPr="001F66F0">
        <w:tab/>
        <w:t>(ii)</w:t>
      </w:r>
      <w:r w:rsidRPr="001F66F0">
        <w:tab/>
        <w:t>the revocation of such an authorisation;</w:t>
      </w:r>
    </w:p>
    <w:p w14:paraId="655116C8" w14:textId="77777777" w:rsidR="004957F2" w:rsidRPr="001F66F0" w:rsidRDefault="004957F2" w:rsidP="004957F2">
      <w:pPr>
        <w:pStyle w:val="paragraphsub"/>
      </w:pPr>
      <w:r w:rsidRPr="001F66F0">
        <w:tab/>
        <w:t>(iii)</w:t>
      </w:r>
      <w:r w:rsidRPr="001F66F0">
        <w:tab/>
        <w:t>the notification of such a revocation.</w:t>
      </w:r>
    </w:p>
    <w:p w14:paraId="72E3D211" w14:textId="77777777" w:rsidR="004957F2" w:rsidRPr="001F66F0" w:rsidRDefault="004957F2" w:rsidP="004957F2">
      <w:pPr>
        <w:pStyle w:val="Penalty"/>
      </w:pPr>
      <w:r w:rsidRPr="001F66F0">
        <w:t>Penalty:</w:t>
      </w:r>
      <w:r w:rsidRPr="001F66F0">
        <w:tab/>
        <w:t>Imprisonment for 2 years.</w:t>
      </w:r>
    </w:p>
    <w:p w14:paraId="28FEC718" w14:textId="77777777" w:rsidR="004957F2" w:rsidRPr="001F66F0" w:rsidRDefault="004957F2" w:rsidP="004957F2">
      <w:pPr>
        <w:pStyle w:val="subsection"/>
      </w:pPr>
      <w:r w:rsidRPr="001F66F0">
        <w:tab/>
        <w:t>(6)</w:t>
      </w:r>
      <w:r w:rsidRPr="001F66F0">
        <w:tab/>
      </w:r>
      <w:r w:rsidR="005039E3" w:rsidRPr="001F66F0">
        <w:t>Paragraphs (</w:t>
      </w:r>
      <w:r w:rsidRPr="001F66F0">
        <w:t>4)(a) and (5)(a) do not apply to a use of information or a document if:</w:t>
      </w:r>
    </w:p>
    <w:p w14:paraId="5128B35E" w14:textId="77777777" w:rsidR="004957F2" w:rsidRPr="001F66F0" w:rsidRDefault="004957F2" w:rsidP="004957F2">
      <w:pPr>
        <w:pStyle w:val="paragraph"/>
      </w:pPr>
      <w:r w:rsidRPr="001F66F0">
        <w:tab/>
        <w:t>(a)</w:t>
      </w:r>
      <w:r w:rsidRPr="001F66F0">
        <w:tab/>
        <w:t>the use is for the purposes of the authorisation, revocation or notification concerned; or</w:t>
      </w:r>
    </w:p>
    <w:p w14:paraId="2175FA36" w14:textId="77777777" w:rsidR="004957F2" w:rsidRPr="001F66F0" w:rsidRDefault="004957F2" w:rsidP="004957F2">
      <w:pPr>
        <w:pStyle w:val="paragraph"/>
      </w:pPr>
      <w:r w:rsidRPr="001F66F0">
        <w:tab/>
        <w:t>(b)</w:t>
      </w:r>
      <w:r w:rsidRPr="001F66F0">
        <w:tab/>
        <w:t>the use is reasonably necessary:</w:t>
      </w:r>
    </w:p>
    <w:p w14:paraId="460CB405" w14:textId="77777777" w:rsidR="00040270" w:rsidRPr="001F66F0" w:rsidRDefault="00040270" w:rsidP="00040270">
      <w:pPr>
        <w:pStyle w:val="paragraphsub"/>
      </w:pPr>
      <w:r w:rsidRPr="001F66F0">
        <w:tab/>
        <w:t>(ia)</w:t>
      </w:r>
      <w:r w:rsidRPr="001F66F0">
        <w:tab/>
        <w:t>to enable a person to comply with his or her obligations under section</w:t>
      </w:r>
      <w:r w:rsidR="005039E3" w:rsidRPr="001F66F0">
        <w:t> </w:t>
      </w:r>
      <w:r w:rsidRPr="001F66F0">
        <w:t>185D or 185E; or</w:t>
      </w:r>
    </w:p>
    <w:p w14:paraId="70630BD0" w14:textId="77777777" w:rsidR="004957F2" w:rsidRPr="001F66F0" w:rsidRDefault="004957F2" w:rsidP="004957F2">
      <w:pPr>
        <w:pStyle w:val="paragraphsub"/>
      </w:pPr>
      <w:r w:rsidRPr="001F66F0">
        <w:tab/>
        <w:t>(i)</w:t>
      </w:r>
      <w:r w:rsidRPr="001F66F0">
        <w:tab/>
        <w:t>to enforce the criminal law; or</w:t>
      </w:r>
    </w:p>
    <w:p w14:paraId="22C92F43" w14:textId="77777777" w:rsidR="00303193" w:rsidRPr="001F66F0" w:rsidRDefault="00303193" w:rsidP="004957F2">
      <w:pPr>
        <w:pStyle w:val="paragraphsub"/>
      </w:pPr>
      <w:r w:rsidRPr="001F66F0">
        <w:tab/>
        <w:t>(iaa)</w:t>
      </w:r>
      <w:r w:rsidRPr="001F66F0">
        <w:tab/>
        <w:t>for the purposes of Division</w:t>
      </w:r>
      <w:r w:rsidR="005039E3" w:rsidRPr="001F66F0">
        <w:t> </w:t>
      </w:r>
      <w:r w:rsidRPr="001F66F0">
        <w:t xml:space="preserve">105A of the </w:t>
      </w:r>
      <w:r w:rsidRPr="001F66F0">
        <w:rPr>
          <w:i/>
        </w:rPr>
        <w:t>Criminal Code</w:t>
      </w:r>
      <w:r w:rsidRPr="001F66F0">
        <w:t xml:space="preserve"> (continuing detention orders); or</w:t>
      </w:r>
    </w:p>
    <w:p w14:paraId="1B26EB31" w14:textId="77777777" w:rsidR="004957F2" w:rsidRPr="001F66F0" w:rsidRDefault="004957F2" w:rsidP="004957F2">
      <w:pPr>
        <w:pStyle w:val="paragraphsub"/>
      </w:pPr>
      <w:r w:rsidRPr="001F66F0">
        <w:tab/>
        <w:t>(ii)</w:t>
      </w:r>
      <w:r w:rsidRPr="001F66F0">
        <w:tab/>
        <w:t>to enforce a law imposing a pecuniary penalty; or</w:t>
      </w:r>
    </w:p>
    <w:p w14:paraId="3F198613" w14:textId="77777777" w:rsidR="004957F2" w:rsidRPr="001F66F0" w:rsidRDefault="004957F2" w:rsidP="004957F2">
      <w:pPr>
        <w:pStyle w:val="paragraphsub"/>
      </w:pPr>
      <w:r w:rsidRPr="001F66F0">
        <w:tab/>
        <w:t>(iii)</w:t>
      </w:r>
      <w:r w:rsidRPr="001F66F0">
        <w:tab/>
        <w:t>to protect the public revenue.</w:t>
      </w:r>
    </w:p>
    <w:p w14:paraId="5139677C" w14:textId="0E4F8DB2" w:rsidR="004957F2" w:rsidRPr="001F66F0" w:rsidRDefault="004957F2" w:rsidP="004957F2">
      <w:pPr>
        <w:pStyle w:val="notetext"/>
      </w:pPr>
      <w:r w:rsidRPr="001F66F0">
        <w:t>Note:</w:t>
      </w:r>
      <w:r w:rsidRPr="001F66F0">
        <w:tab/>
        <w:t xml:space="preserve">A defendant bears an evidential burden in relation to the matter in </w:t>
      </w:r>
      <w:r w:rsidR="0053426C" w:rsidRPr="001F66F0">
        <w:t>subsection (</w:t>
      </w:r>
      <w:r w:rsidRPr="001F66F0">
        <w:t>6</w:t>
      </w:r>
      <w:r w:rsidR="00080F0E" w:rsidRPr="001F66F0">
        <w:t>) (s</w:t>
      </w:r>
      <w:r w:rsidRPr="001F66F0">
        <w:t>ee subsection</w:t>
      </w:r>
      <w:r w:rsidR="005039E3" w:rsidRPr="001F66F0">
        <w:t> </w:t>
      </w:r>
      <w:r w:rsidRPr="001F66F0">
        <w:t xml:space="preserve">13.3(3) of the </w:t>
      </w:r>
      <w:r w:rsidRPr="001F66F0">
        <w:rPr>
          <w:i/>
        </w:rPr>
        <w:t>Criminal Code</w:t>
      </w:r>
      <w:r w:rsidRPr="001F66F0">
        <w:t>).</w:t>
      </w:r>
    </w:p>
    <w:p w14:paraId="2243DF0F" w14:textId="4383C915" w:rsidR="00AB1168" w:rsidRPr="001F66F0" w:rsidRDefault="00AB1168" w:rsidP="00AB1168">
      <w:pPr>
        <w:pStyle w:val="ActHead5"/>
      </w:pPr>
      <w:bookmarkStart w:id="369" w:name="_Toc87448168"/>
      <w:r w:rsidRPr="00BE5AB6">
        <w:rPr>
          <w:rStyle w:val="CharSectno"/>
        </w:rPr>
        <w:t>182</w:t>
      </w:r>
      <w:r w:rsidRPr="001F66F0">
        <w:t xml:space="preserve">  Secondary disclosure/use offence</w:t>
      </w:r>
      <w:r w:rsidR="00C65862" w:rsidRPr="001F66F0">
        <w:t>: disclosures under Division</w:t>
      </w:r>
      <w:r w:rsidR="005039E3" w:rsidRPr="001F66F0">
        <w:t> </w:t>
      </w:r>
      <w:r w:rsidR="00C65862" w:rsidRPr="001F66F0">
        <w:t>4</w:t>
      </w:r>
      <w:bookmarkEnd w:id="369"/>
    </w:p>
    <w:p w14:paraId="20D10237" w14:textId="77777777" w:rsidR="00AB1168" w:rsidRPr="001F66F0" w:rsidRDefault="00AB1168" w:rsidP="00AB1168">
      <w:pPr>
        <w:pStyle w:val="subsection"/>
      </w:pPr>
      <w:r w:rsidRPr="001F66F0">
        <w:tab/>
        <w:t>(1)</w:t>
      </w:r>
      <w:r w:rsidRPr="001F66F0">
        <w:tab/>
        <w:t>A person commits an offence if:</w:t>
      </w:r>
    </w:p>
    <w:p w14:paraId="0D4EC190" w14:textId="77777777" w:rsidR="00AB1168" w:rsidRPr="001F66F0" w:rsidRDefault="00AB1168" w:rsidP="00AB1168">
      <w:pPr>
        <w:pStyle w:val="paragraph"/>
      </w:pPr>
      <w:r w:rsidRPr="001F66F0">
        <w:tab/>
        <w:t>(a)</w:t>
      </w:r>
      <w:r w:rsidRPr="001F66F0">
        <w:tab/>
        <w:t>information or a document is disclosed to the person as permitted by Division</w:t>
      </w:r>
      <w:r w:rsidR="005039E3" w:rsidRPr="001F66F0">
        <w:t> </w:t>
      </w:r>
      <w:r w:rsidRPr="001F66F0">
        <w:t>4</w:t>
      </w:r>
      <w:r w:rsidR="008821AF" w:rsidRPr="001F66F0">
        <w:t xml:space="preserve"> or 4A</w:t>
      </w:r>
      <w:r w:rsidRPr="001F66F0">
        <w:t>; and</w:t>
      </w:r>
    </w:p>
    <w:p w14:paraId="21647307" w14:textId="77777777" w:rsidR="00AB1168" w:rsidRPr="001F66F0" w:rsidRDefault="00AB1168" w:rsidP="00AB1168">
      <w:pPr>
        <w:pStyle w:val="paragraph"/>
      </w:pPr>
      <w:r w:rsidRPr="001F66F0">
        <w:tab/>
        <w:t>(b)</w:t>
      </w:r>
      <w:r w:rsidRPr="001F66F0">
        <w:tab/>
        <w:t>the person discloses or uses the information or document.</w:t>
      </w:r>
    </w:p>
    <w:p w14:paraId="259D927C" w14:textId="77777777" w:rsidR="00AB1168" w:rsidRPr="001F66F0" w:rsidRDefault="00AB1168" w:rsidP="00AB1168">
      <w:pPr>
        <w:pStyle w:val="Penalty"/>
      </w:pPr>
      <w:r w:rsidRPr="001F66F0">
        <w:t>Penalty:</w:t>
      </w:r>
      <w:r w:rsidRPr="001F66F0">
        <w:tab/>
        <w:t>Imprisonment for 2 years.</w:t>
      </w:r>
    </w:p>
    <w:p w14:paraId="290968B4" w14:textId="77777777" w:rsidR="00B82394" w:rsidRPr="001F66F0" w:rsidRDefault="00B82394" w:rsidP="00B82394">
      <w:pPr>
        <w:pStyle w:val="SubsectionHead"/>
      </w:pPr>
      <w:r w:rsidRPr="001F66F0">
        <w:t>Exempt disclosures</w:t>
      </w:r>
    </w:p>
    <w:p w14:paraId="69028A12" w14:textId="27672294" w:rsidR="00B82394" w:rsidRPr="001F66F0" w:rsidRDefault="00B82394" w:rsidP="00B82394">
      <w:pPr>
        <w:pStyle w:val="subsection"/>
      </w:pPr>
      <w:r w:rsidRPr="001F66F0">
        <w:tab/>
        <w:t>(2)</w:t>
      </w:r>
      <w:r w:rsidRPr="001F66F0">
        <w:tab/>
      </w:r>
      <w:r w:rsidR="005039E3" w:rsidRPr="001F66F0">
        <w:t>Paragraph (</w:t>
      </w:r>
      <w:r w:rsidRPr="001F66F0">
        <w:t>1)(b) does not apply to a disclosure of non</w:t>
      </w:r>
      <w:r w:rsidR="00BE5AB6">
        <w:noBreakHyphen/>
      </w:r>
      <w:r w:rsidRPr="001F66F0">
        <w:t>missing person information if:</w:t>
      </w:r>
    </w:p>
    <w:p w14:paraId="2177B5B9" w14:textId="77777777" w:rsidR="00B82394" w:rsidRPr="001F66F0" w:rsidRDefault="00B82394" w:rsidP="00B82394">
      <w:pPr>
        <w:pStyle w:val="paragraph"/>
      </w:pPr>
      <w:r w:rsidRPr="001F66F0">
        <w:tab/>
        <w:t>(a)</w:t>
      </w:r>
      <w:r w:rsidRPr="001F66F0">
        <w:tab/>
        <w:t>the disclosure is reasonably necessary:</w:t>
      </w:r>
    </w:p>
    <w:p w14:paraId="0883443D" w14:textId="77777777" w:rsidR="00B82394" w:rsidRPr="001F66F0" w:rsidRDefault="00B82394" w:rsidP="00B82394">
      <w:pPr>
        <w:pStyle w:val="paragraphsub"/>
      </w:pPr>
      <w:r w:rsidRPr="001F66F0">
        <w:tab/>
        <w:t>(i)</w:t>
      </w:r>
      <w:r w:rsidRPr="001F66F0">
        <w:tab/>
        <w:t>for a person to comply with his or her obligations under section</w:t>
      </w:r>
      <w:r w:rsidR="005039E3" w:rsidRPr="001F66F0">
        <w:t> </w:t>
      </w:r>
      <w:r w:rsidRPr="001F66F0">
        <w:t>185D or 185E; or</w:t>
      </w:r>
    </w:p>
    <w:p w14:paraId="2EDD9D52" w14:textId="77777777" w:rsidR="00B82394" w:rsidRPr="001F66F0" w:rsidRDefault="00B82394" w:rsidP="00B82394">
      <w:pPr>
        <w:pStyle w:val="paragraphsub"/>
      </w:pPr>
      <w:r w:rsidRPr="001F66F0">
        <w:tab/>
        <w:t>(ii)</w:t>
      </w:r>
      <w:r w:rsidRPr="001F66F0">
        <w:tab/>
        <w:t>for the performance by the Organisation of its functions; or</w:t>
      </w:r>
    </w:p>
    <w:p w14:paraId="06E91F5F" w14:textId="77777777" w:rsidR="00B82394" w:rsidRPr="001F66F0" w:rsidRDefault="00B82394" w:rsidP="00B82394">
      <w:pPr>
        <w:pStyle w:val="paragraphsub"/>
      </w:pPr>
      <w:r w:rsidRPr="001F66F0">
        <w:tab/>
        <w:t>(iii)</w:t>
      </w:r>
      <w:r w:rsidRPr="001F66F0">
        <w:tab/>
        <w:t>for the enforcement of the criminal law; or</w:t>
      </w:r>
    </w:p>
    <w:p w14:paraId="3865250D" w14:textId="77777777" w:rsidR="00303193" w:rsidRPr="001F66F0" w:rsidRDefault="00303193" w:rsidP="00B82394">
      <w:pPr>
        <w:pStyle w:val="paragraphsub"/>
      </w:pPr>
      <w:r w:rsidRPr="001F66F0">
        <w:tab/>
        <w:t>(iiia)</w:t>
      </w:r>
      <w:r w:rsidRPr="001F66F0">
        <w:tab/>
        <w:t>for the purposes of Division</w:t>
      </w:r>
      <w:r w:rsidR="005039E3" w:rsidRPr="001F66F0">
        <w:t> </w:t>
      </w:r>
      <w:r w:rsidRPr="001F66F0">
        <w:t xml:space="preserve">105A of the </w:t>
      </w:r>
      <w:r w:rsidRPr="001F66F0">
        <w:rPr>
          <w:i/>
        </w:rPr>
        <w:t>Criminal Code</w:t>
      </w:r>
      <w:r w:rsidRPr="001F66F0">
        <w:t xml:space="preserve"> (continuing detention orders); or</w:t>
      </w:r>
    </w:p>
    <w:p w14:paraId="1B4B3DA4" w14:textId="77777777" w:rsidR="00B82394" w:rsidRPr="001F66F0" w:rsidRDefault="00B82394" w:rsidP="00B82394">
      <w:pPr>
        <w:pStyle w:val="paragraphsub"/>
      </w:pPr>
      <w:r w:rsidRPr="001F66F0">
        <w:tab/>
        <w:t>(iv)</w:t>
      </w:r>
      <w:r w:rsidRPr="001F66F0">
        <w:tab/>
        <w:t>for the enforcement of a law imposing a pecuniary penalty; or</w:t>
      </w:r>
    </w:p>
    <w:p w14:paraId="30886EDB" w14:textId="77777777" w:rsidR="00B82394" w:rsidRPr="001F66F0" w:rsidRDefault="00B82394" w:rsidP="00B82394">
      <w:pPr>
        <w:pStyle w:val="paragraphsub"/>
      </w:pPr>
      <w:r w:rsidRPr="001F66F0">
        <w:tab/>
        <w:t>(v)</w:t>
      </w:r>
      <w:r w:rsidRPr="001F66F0">
        <w:tab/>
        <w:t>for the protection of the public revenue; or</w:t>
      </w:r>
    </w:p>
    <w:p w14:paraId="7D119CD3" w14:textId="77777777" w:rsidR="00B82394" w:rsidRPr="001F66F0" w:rsidRDefault="00B82394" w:rsidP="00B82394">
      <w:pPr>
        <w:pStyle w:val="paragraph"/>
      </w:pPr>
      <w:r w:rsidRPr="001F66F0">
        <w:tab/>
        <w:t>(b)</w:t>
      </w:r>
      <w:r w:rsidRPr="001F66F0">
        <w:tab/>
        <w:t>the disclosure is:</w:t>
      </w:r>
    </w:p>
    <w:p w14:paraId="27BA3F9E" w14:textId="5518FF92" w:rsidR="00B82394" w:rsidRPr="001F66F0" w:rsidRDefault="00B82394" w:rsidP="00B82394">
      <w:pPr>
        <w:pStyle w:val="paragraphsub"/>
      </w:pPr>
      <w:r w:rsidRPr="001F66F0">
        <w:tab/>
        <w:t>(i)</w:t>
      </w:r>
      <w:r w:rsidRPr="001F66F0">
        <w:tab/>
        <w:t>to an IGIS official for the purpose of the Inspector</w:t>
      </w:r>
      <w:r w:rsidR="00BE5AB6">
        <w:noBreakHyphen/>
      </w:r>
      <w:r w:rsidRPr="001F66F0">
        <w:t xml:space="preserve">General of Intelligence and Security exercising powers, or performing functions or duties, under the </w:t>
      </w:r>
      <w:r w:rsidRPr="001F66F0">
        <w:rPr>
          <w:i/>
        </w:rPr>
        <w:t>Inspector</w:t>
      </w:r>
      <w:r w:rsidR="00BE5AB6">
        <w:rPr>
          <w:i/>
        </w:rPr>
        <w:noBreakHyphen/>
      </w:r>
      <w:r w:rsidRPr="001F66F0">
        <w:rPr>
          <w:i/>
        </w:rPr>
        <w:t>General of Intelligence and Security Act 1986</w:t>
      </w:r>
      <w:r w:rsidRPr="001F66F0">
        <w:t>; or</w:t>
      </w:r>
    </w:p>
    <w:p w14:paraId="2F2758B5" w14:textId="77777777" w:rsidR="00B82394" w:rsidRPr="001F66F0" w:rsidRDefault="00B82394" w:rsidP="00B82394">
      <w:pPr>
        <w:pStyle w:val="paragraphsub"/>
      </w:pPr>
      <w:r w:rsidRPr="001F66F0">
        <w:tab/>
        <w:t>(ii)</w:t>
      </w:r>
      <w:r w:rsidRPr="001F66F0">
        <w:tab/>
        <w:t>by an IGIS official in connection with the IGIS official exercising powers, or performing functions or duties, under that Act.</w:t>
      </w:r>
    </w:p>
    <w:p w14:paraId="1382D619" w14:textId="7E1FE9DD" w:rsidR="00B82394" w:rsidRPr="001F66F0" w:rsidRDefault="00B82394" w:rsidP="00B82394">
      <w:pPr>
        <w:pStyle w:val="notetext"/>
      </w:pPr>
      <w:r w:rsidRPr="001F66F0">
        <w:t>Note:</w:t>
      </w:r>
      <w:r w:rsidRPr="001F66F0">
        <w:tab/>
        <w:t xml:space="preserve">A defendant bears an evidential burden in relation to the matter in </w:t>
      </w:r>
      <w:r w:rsidR="0053426C" w:rsidRPr="001F66F0">
        <w:t>subsection (</w:t>
      </w:r>
      <w:r w:rsidRPr="001F66F0">
        <w:t>2) (see subsection</w:t>
      </w:r>
      <w:r w:rsidR="005039E3" w:rsidRPr="001F66F0">
        <w:t> </w:t>
      </w:r>
      <w:r w:rsidRPr="001F66F0">
        <w:t xml:space="preserve">13.3(3) of the </w:t>
      </w:r>
      <w:r w:rsidRPr="001F66F0">
        <w:rPr>
          <w:i/>
        </w:rPr>
        <w:t>Criminal Code</w:t>
      </w:r>
      <w:r w:rsidRPr="001F66F0">
        <w:t>).</w:t>
      </w:r>
    </w:p>
    <w:p w14:paraId="1D5C355B" w14:textId="77777777" w:rsidR="004933DF" w:rsidRPr="001F66F0" w:rsidRDefault="004933DF" w:rsidP="004933DF">
      <w:pPr>
        <w:pStyle w:val="subsection"/>
      </w:pPr>
      <w:r w:rsidRPr="001F66F0">
        <w:tab/>
        <w:t>(2A)</w:t>
      </w:r>
      <w:r w:rsidRPr="001F66F0">
        <w:tab/>
      </w:r>
      <w:r w:rsidR="005039E3" w:rsidRPr="001F66F0">
        <w:t>Paragraph (</w:t>
      </w:r>
      <w:r w:rsidRPr="001F66F0">
        <w:t>1)(b) does not apply to a disclosure of missing person information in relation to a missing person if:</w:t>
      </w:r>
    </w:p>
    <w:p w14:paraId="7577A757" w14:textId="77777777" w:rsidR="004933DF" w:rsidRPr="001F66F0" w:rsidRDefault="004933DF" w:rsidP="004933DF">
      <w:pPr>
        <w:pStyle w:val="paragraph"/>
      </w:pPr>
      <w:r w:rsidRPr="001F66F0">
        <w:tab/>
        <w:t>(a)</w:t>
      </w:r>
      <w:r w:rsidRPr="001F66F0">
        <w:tab/>
        <w:t>the disclosure is reasonably necessary for the purposes of finding the missing person; or</w:t>
      </w:r>
    </w:p>
    <w:p w14:paraId="0A5BB928" w14:textId="77777777" w:rsidR="004933DF" w:rsidRPr="001F66F0" w:rsidRDefault="004933DF" w:rsidP="004933DF">
      <w:pPr>
        <w:pStyle w:val="paragraph"/>
      </w:pPr>
      <w:r w:rsidRPr="001F66F0">
        <w:tab/>
        <w:t>(b)</w:t>
      </w:r>
      <w:r w:rsidRPr="001F66F0">
        <w:tab/>
        <w:t>the information is disclosed to the person who notified the Australian Federal Police, or a Police Force of a State, of the missing person and:</w:t>
      </w:r>
    </w:p>
    <w:p w14:paraId="7BDAF371" w14:textId="77777777" w:rsidR="004933DF" w:rsidRPr="001F66F0" w:rsidRDefault="004933DF" w:rsidP="004933DF">
      <w:pPr>
        <w:pStyle w:val="paragraphsub"/>
      </w:pPr>
      <w:r w:rsidRPr="001F66F0">
        <w:tab/>
        <w:t>(i)</w:t>
      </w:r>
      <w:r w:rsidRPr="001F66F0">
        <w:tab/>
        <w:t>the missing person consented to the disclosure; or</w:t>
      </w:r>
    </w:p>
    <w:p w14:paraId="19BA33EF" w14:textId="77777777" w:rsidR="004933DF" w:rsidRPr="001F66F0" w:rsidRDefault="004933DF" w:rsidP="004933DF">
      <w:pPr>
        <w:pStyle w:val="paragraphsub"/>
      </w:pPr>
      <w:r w:rsidRPr="001F66F0">
        <w:tab/>
        <w:t>(ii)</w:t>
      </w:r>
      <w:r w:rsidRPr="001F66F0">
        <w:tab/>
        <w:t>the missing person is unable to consent, and the disclosure is reasonably necessary to prevent a threat to the missing person’s health, life or safety; or</w:t>
      </w:r>
    </w:p>
    <w:p w14:paraId="1767114C" w14:textId="77777777" w:rsidR="004933DF" w:rsidRPr="001F66F0" w:rsidRDefault="004933DF" w:rsidP="004933DF">
      <w:pPr>
        <w:pStyle w:val="paragraphsub"/>
      </w:pPr>
      <w:r w:rsidRPr="001F66F0">
        <w:tab/>
        <w:t>(iii)</w:t>
      </w:r>
      <w:r w:rsidRPr="001F66F0">
        <w:tab/>
        <w:t>the missing person is dead.</w:t>
      </w:r>
    </w:p>
    <w:p w14:paraId="680F504C" w14:textId="3F816E81" w:rsidR="004933DF" w:rsidRPr="001F66F0" w:rsidRDefault="004933DF" w:rsidP="004933DF">
      <w:pPr>
        <w:pStyle w:val="notetext"/>
      </w:pPr>
      <w:r w:rsidRPr="001F66F0">
        <w:t>Note:</w:t>
      </w:r>
      <w:r w:rsidRPr="001F66F0">
        <w:tab/>
        <w:t xml:space="preserve">A defendant bears an evidential burden in relation to the matter in </w:t>
      </w:r>
      <w:r w:rsidR="0053426C" w:rsidRPr="001F66F0">
        <w:t>subsection (</w:t>
      </w:r>
      <w:r w:rsidRPr="001F66F0">
        <w:t>2A</w:t>
      </w:r>
      <w:r w:rsidR="00080F0E" w:rsidRPr="001F66F0">
        <w:t>) (s</w:t>
      </w:r>
      <w:r w:rsidRPr="001F66F0">
        <w:t>ee subsection</w:t>
      </w:r>
      <w:r w:rsidR="005039E3" w:rsidRPr="001F66F0">
        <w:t> </w:t>
      </w:r>
      <w:r w:rsidRPr="001F66F0">
        <w:t xml:space="preserve">13.3(3) of the </w:t>
      </w:r>
      <w:r w:rsidRPr="001F66F0">
        <w:rPr>
          <w:i/>
        </w:rPr>
        <w:t>Criminal Code</w:t>
      </w:r>
      <w:r w:rsidRPr="001F66F0">
        <w:t>).</w:t>
      </w:r>
    </w:p>
    <w:p w14:paraId="2E885C96" w14:textId="77777777" w:rsidR="00B82394" w:rsidRPr="001F66F0" w:rsidRDefault="00B82394" w:rsidP="00B82394">
      <w:pPr>
        <w:pStyle w:val="SubsectionHead"/>
      </w:pPr>
      <w:r w:rsidRPr="001F66F0">
        <w:t>Exempt uses</w:t>
      </w:r>
    </w:p>
    <w:p w14:paraId="4054AC53" w14:textId="26118971" w:rsidR="00B82394" w:rsidRPr="001F66F0" w:rsidRDefault="00B82394" w:rsidP="00B82394">
      <w:pPr>
        <w:pStyle w:val="subsection"/>
      </w:pPr>
      <w:r w:rsidRPr="001F66F0">
        <w:tab/>
        <w:t>(3)</w:t>
      </w:r>
      <w:r w:rsidRPr="001F66F0">
        <w:tab/>
      </w:r>
      <w:r w:rsidR="005039E3" w:rsidRPr="001F66F0">
        <w:t>Paragraph (</w:t>
      </w:r>
      <w:r w:rsidRPr="001F66F0">
        <w:t>1)(b) does not apply to a use of non</w:t>
      </w:r>
      <w:r w:rsidR="00BE5AB6">
        <w:noBreakHyphen/>
      </w:r>
      <w:r w:rsidRPr="001F66F0">
        <w:t>missing person information if:</w:t>
      </w:r>
    </w:p>
    <w:p w14:paraId="0B63D116" w14:textId="77777777" w:rsidR="00B82394" w:rsidRPr="001F66F0" w:rsidRDefault="00B82394" w:rsidP="00B82394">
      <w:pPr>
        <w:pStyle w:val="paragraph"/>
      </w:pPr>
      <w:r w:rsidRPr="001F66F0">
        <w:tab/>
        <w:t>(a)</w:t>
      </w:r>
      <w:r w:rsidRPr="001F66F0">
        <w:tab/>
        <w:t>the use is reasonably necessary:</w:t>
      </w:r>
    </w:p>
    <w:p w14:paraId="0F58DFCF" w14:textId="77777777" w:rsidR="00B82394" w:rsidRPr="001F66F0" w:rsidRDefault="00B82394" w:rsidP="00B82394">
      <w:pPr>
        <w:pStyle w:val="paragraphsub"/>
      </w:pPr>
      <w:r w:rsidRPr="001F66F0">
        <w:tab/>
        <w:t>(i)</w:t>
      </w:r>
      <w:r w:rsidRPr="001F66F0">
        <w:tab/>
        <w:t>for a person to comply with his or her obligations under section</w:t>
      </w:r>
      <w:r w:rsidR="005039E3" w:rsidRPr="001F66F0">
        <w:t> </w:t>
      </w:r>
      <w:r w:rsidRPr="001F66F0">
        <w:t>185D or 185E; or</w:t>
      </w:r>
    </w:p>
    <w:p w14:paraId="5F8EBF1F" w14:textId="77777777" w:rsidR="00B82394" w:rsidRPr="001F66F0" w:rsidRDefault="00B82394" w:rsidP="00B82394">
      <w:pPr>
        <w:pStyle w:val="paragraphsub"/>
      </w:pPr>
      <w:r w:rsidRPr="001F66F0">
        <w:tab/>
        <w:t>(ii)</w:t>
      </w:r>
      <w:r w:rsidRPr="001F66F0">
        <w:tab/>
        <w:t>for the enforcement of the criminal law; or</w:t>
      </w:r>
    </w:p>
    <w:p w14:paraId="0246E793" w14:textId="77777777" w:rsidR="00303193" w:rsidRPr="001F66F0" w:rsidRDefault="00303193" w:rsidP="00B82394">
      <w:pPr>
        <w:pStyle w:val="paragraphsub"/>
      </w:pPr>
      <w:r w:rsidRPr="001F66F0">
        <w:tab/>
        <w:t>(iia)</w:t>
      </w:r>
      <w:r w:rsidRPr="001F66F0">
        <w:tab/>
        <w:t>for the purposes of Division</w:t>
      </w:r>
      <w:r w:rsidR="005039E3" w:rsidRPr="001F66F0">
        <w:t> </w:t>
      </w:r>
      <w:r w:rsidRPr="001F66F0">
        <w:t xml:space="preserve">105A of the </w:t>
      </w:r>
      <w:r w:rsidRPr="001F66F0">
        <w:rPr>
          <w:i/>
        </w:rPr>
        <w:t>Criminal Code</w:t>
      </w:r>
      <w:r w:rsidRPr="001F66F0">
        <w:t xml:space="preserve"> (continuing detention orders); or</w:t>
      </w:r>
    </w:p>
    <w:p w14:paraId="752EA7AC" w14:textId="77777777" w:rsidR="00B82394" w:rsidRPr="001F66F0" w:rsidRDefault="00B82394" w:rsidP="00B82394">
      <w:pPr>
        <w:pStyle w:val="paragraphsub"/>
      </w:pPr>
      <w:r w:rsidRPr="001F66F0">
        <w:tab/>
        <w:t>(iii)</w:t>
      </w:r>
      <w:r w:rsidRPr="001F66F0">
        <w:tab/>
        <w:t>for the enforcement of a law imposing a pecuniary penalty; or</w:t>
      </w:r>
    </w:p>
    <w:p w14:paraId="19E37750" w14:textId="77777777" w:rsidR="00B82394" w:rsidRPr="001F66F0" w:rsidRDefault="00B82394" w:rsidP="00B82394">
      <w:pPr>
        <w:pStyle w:val="paragraphsub"/>
      </w:pPr>
      <w:r w:rsidRPr="001F66F0">
        <w:tab/>
        <w:t>(iv)</w:t>
      </w:r>
      <w:r w:rsidRPr="001F66F0">
        <w:tab/>
        <w:t>for the protection of the public revenue; or</w:t>
      </w:r>
    </w:p>
    <w:p w14:paraId="4664EBFD" w14:textId="6C7DA24D" w:rsidR="00B82394" w:rsidRPr="001F66F0" w:rsidRDefault="00B82394" w:rsidP="00B82394">
      <w:pPr>
        <w:pStyle w:val="paragraph"/>
      </w:pPr>
      <w:r w:rsidRPr="001F66F0">
        <w:tab/>
        <w:t>(b)</w:t>
      </w:r>
      <w:r w:rsidRPr="001F66F0">
        <w:tab/>
        <w:t xml:space="preserve">the use is by an IGIS official in connection with the IGIS official exercising powers, or performing functions or duties, under the </w:t>
      </w:r>
      <w:r w:rsidRPr="001F66F0">
        <w:rPr>
          <w:i/>
        </w:rPr>
        <w:t>Inspector</w:t>
      </w:r>
      <w:r w:rsidR="00BE5AB6">
        <w:rPr>
          <w:i/>
        </w:rPr>
        <w:noBreakHyphen/>
      </w:r>
      <w:r w:rsidRPr="001F66F0">
        <w:rPr>
          <w:i/>
        </w:rPr>
        <w:t>General of Intelligence and Security Act 1986</w:t>
      </w:r>
      <w:r w:rsidRPr="001F66F0">
        <w:t>.</w:t>
      </w:r>
    </w:p>
    <w:p w14:paraId="28BE1E08" w14:textId="38260EB6" w:rsidR="00B82394" w:rsidRPr="001F66F0" w:rsidRDefault="00B82394" w:rsidP="00B82394">
      <w:pPr>
        <w:pStyle w:val="notetext"/>
      </w:pPr>
      <w:r w:rsidRPr="001F66F0">
        <w:t>Note:</w:t>
      </w:r>
      <w:r w:rsidRPr="001F66F0">
        <w:tab/>
        <w:t xml:space="preserve">A defendant bears an evidential burden in relation to the matter in </w:t>
      </w:r>
      <w:r w:rsidR="0053426C" w:rsidRPr="001F66F0">
        <w:t>subsection (</w:t>
      </w:r>
      <w:r w:rsidRPr="001F66F0">
        <w:t>3) (see subsection</w:t>
      </w:r>
      <w:r w:rsidR="005039E3" w:rsidRPr="001F66F0">
        <w:t> </w:t>
      </w:r>
      <w:r w:rsidRPr="001F66F0">
        <w:t xml:space="preserve">13.3(3) of the </w:t>
      </w:r>
      <w:r w:rsidRPr="001F66F0">
        <w:rPr>
          <w:i/>
        </w:rPr>
        <w:t>Criminal Code</w:t>
      </w:r>
      <w:r w:rsidRPr="001F66F0">
        <w:t>).</w:t>
      </w:r>
    </w:p>
    <w:p w14:paraId="2092D992" w14:textId="77777777" w:rsidR="00AE68D3" w:rsidRPr="001F66F0" w:rsidRDefault="00AE68D3" w:rsidP="00AE68D3">
      <w:pPr>
        <w:pStyle w:val="subsection"/>
      </w:pPr>
      <w:r w:rsidRPr="001F66F0">
        <w:tab/>
        <w:t>(4)</w:t>
      </w:r>
      <w:r w:rsidRPr="001F66F0">
        <w:tab/>
      </w:r>
      <w:r w:rsidR="005039E3" w:rsidRPr="001F66F0">
        <w:t>Paragraph (</w:t>
      </w:r>
      <w:r w:rsidRPr="001F66F0">
        <w:t>1)(b) does not apply to a use of missing person information in relation to a missing person if the use is reasonably necessary for the purposes of finding the missing person.</w:t>
      </w:r>
    </w:p>
    <w:p w14:paraId="3CB18683" w14:textId="0D81AA96" w:rsidR="00AE68D3" w:rsidRPr="001F66F0" w:rsidRDefault="00AE68D3" w:rsidP="00AE68D3">
      <w:pPr>
        <w:pStyle w:val="notetext"/>
      </w:pPr>
      <w:r w:rsidRPr="001F66F0">
        <w:t>Note:</w:t>
      </w:r>
      <w:r w:rsidRPr="001F66F0">
        <w:tab/>
        <w:t xml:space="preserve">A defendant bears an evidential burden in relation to the matter in </w:t>
      </w:r>
      <w:r w:rsidR="0053426C" w:rsidRPr="001F66F0">
        <w:t>subsection (</w:t>
      </w:r>
      <w:r w:rsidRPr="001F66F0">
        <w:t>4</w:t>
      </w:r>
      <w:r w:rsidR="00080F0E" w:rsidRPr="001F66F0">
        <w:t>) (s</w:t>
      </w:r>
      <w:r w:rsidRPr="001F66F0">
        <w:t>ee subsection</w:t>
      </w:r>
      <w:r w:rsidR="005039E3" w:rsidRPr="001F66F0">
        <w:t> </w:t>
      </w:r>
      <w:r w:rsidRPr="001F66F0">
        <w:t xml:space="preserve">13.3(3) of the </w:t>
      </w:r>
      <w:r w:rsidRPr="001F66F0">
        <w:rPr>
          <w:i/>
        </w:rPr>
        <w:t>Criminal Code</w:t>
      </w:r>
      <w:r w:rsidRPr="001F66F0">
        <w:t>).</w:t>
      </w:r>
    </w:p>
    <w:p w14:paraId="01822C94" w14:textId="77777777" w:rsidR="008821AF" w:rsidRPr="001F66F0" w:rsidRDefault="008821AF" w:rsidP="008821AF">
      <w:pPr>
        <w:pStyle w:val="subsection"/>
      </w:pPr>
      <w:r w:rsidRPr="001F66F0">
        <w:tab/>
        <w:t>(4A)</w:t>
      </w:r>
      <w:r w:rsidRPr="001F66F0">
        <w:tab/>
      </w:r>
      <w:r w:rsidR="005039E3" w:rsidRPr="001F66F0">
        <w:t>Paragraph (</w:t>
      </w:r>
      <w:r w:rsidRPr="001F66F0">
        <w:t>1)(b) does not apply to a disclosure or use of information or a document if the disclosure or use is permitted by section</w:t>
      </w:r>
      <w:r w:rsidR="005039E3" w:rsidRPr="001F66F0">
        <w:t> </w:t>
      </w:r>
      <w:r w:rsidRPr="001F66F0">
        <w:t>180C or 180D.</w:t>
      </w:r>
    </w:p>
    <w:p w14:paraId="79F4ED33" w14:textId="59797FF7" w:rsidR="008821AF" w:rsidRPr="001F66F0" w:rsidRDefault="008821AF" w:rsidP="008821AF">
      <w:pPr>
        <w:pStyle w:val="notetext"/>
      </w:pPr>
      <w:r w:rsidRPr="001F66F0">
        <w:t>Note:</w:t>
      </w:r>
      <w:r w:rsidRPr="001F66F0">
        <w:tab/>
        <w:t xml:space="preserve">A defendant bears an evidential burden in relation to the matter in </w:t>
      </w:r>
      <w:r w:rsidR="0053426C" w:rsidRPr="001F66F0">
        <w:t>subsection (</w:t>
      </w:r>
      <w:r w:rsidRPr="001F66F0">
        <w:t>4A</w:t>
      </w:r>
      <w:r w:rsidR="00080F0E" w:rsidRPr="001F66F0">
        <w:t>) (s</w:t>
      </w:r>
      <w:r w:rsidRPr="001F66F0">
        <w:t>ee subsection</w:t>
      </w:r>
      <w:r w:rsidR="005039E3" w:rsidRPr="001F66F0">
        <w:t> </w:t>
      </w:r>
      <w:r w:rsidRPr="001F66F0">
        <w:t xml:space="preserve">13.3(3) of the </w:t>
      </w:r>
      <w:r w:rsidRPr="001F66F0">
        <w:rPr>
          <w:i/>
        </w:rPr>
        <w:t>Criminal Code</w:t>
      </w:r>
      <w:r w:rsidRPr="001F66F0">
        <w:t>).</w:t>
      </w:r>
    </w:p>
    <w:p w14:paraId="443CA9A6" w14:textId="77777777" w:rsidR="00AE68D3" w:rsidRPr="001F66F0" w:rsidRDefault="00AE68D3" w:rsidP="00AE68D3">
      <w:pPr>
        <w:pStyle w:val="subsection"/>
      </w:pPr>
      <w:r w:rsidRPr="001F66F0">
        <w:tab/>
        <w:t>(5)</w:t>
      </w:r>
      <w:r w:rsidRPr="001F66F0">
        <w:tab/>
        <w:t>In this Act:</w:t>
      </w:r>
    </w:p>
    <w:p w14:paraId="66452EE0" w14:textId="77777777" w:rsidR="00AE68D3" w:rsidRPr="001F66F0" w:rsidRDefault="00AE68D3" w:rsidP="00AE68D3">
      <w:pPr>
        <w:pStyle w:val="Definition"/>
      </w:pPr>
      <w:r w:rsidRPr="001F66F0">
        <w:rPr>
          <w:b/>
          <w:i/>
        </w:rPr>
        <w:t>missing person information</w:t>
      </w:r>
      <w:r w:rsidRPr="001F66F0">
        <w:t>, in relation to a missing person, means information or a document that is disclosed under section</w:t>
      </w:r>
      <w:r w:rsidR="005039E3" w:rsidRPr="001F66F0">
        <w:t> </w:t>
      </w:r>
      <w:r w:rsidRPr="001F66F0">
        <w:t>178A (locating missing persons) in relation to the person who the Australian Federal Police, or a Police Force of a State, has been notified is missing.</w:t>
      </w:r>
    </w:p>
    <w:p w14:paraId="072444F5" w14:textId="628D1D21" w:rsidR="00AE68D3" w:rsidRPr="001F66F0" w:rsidRDefault="00AE68D3" w:rsidP="00AE68D3">
      <w:pPr>
        <w:pStyle w:val="Definition"/>
      </w:pPr>
      <w:r w:rsidRPr="001F66F0">
        <w:rPr>
          <w:b/>
          <w:i/>
        </w:rPr>
        <w:t>non</w:t>
      </w:r>
      <w:r w:rsidR="00BE5AB6">
        <w:rPr>
          <w:b/>
          <w:i/>
        </w:rPr>
        <w:noBreakHyphen/>
      </w:r>
      <w:r w:rsidRPr="001F66F0">
        <w:rPr>
          <w:b/>
          <w:i/>
        </w:rPr>
        <w:t>missing person information</w:t>
      </w:r>
      <w:r w:rsidRPr="001F66F0">
        <w:t xml:space="preserve"> means information or a document that is disclosed as permitted by Division</w:t>
      </w:r>
      <w:r w:rsidR="005039E3" w:rsidRPr="001F66F0">
        <w:t> </w:t>
      </w:r>
      <w:r w:rsidRPr="001F66F0">
        <w:t>4</w:t>
      </w:r>
      <w:r w:rsidR="008821AF" w:rsidRPr="001F66F0">
        <w:t xml:space="preserve"> or 4A</w:t>
      </w:r>
      <w:r w:rsidRPr="001F66F0">
        <w:t>, but not under section</w:t>
      </w:r>
      <w:r w:rsidR="005039E3" w:rsidRPr="001F66F0">
        <w:t> </w:t>
      </w:r>
      <w:r w:rsidRPr="001F66F0">
        <w:t>178A (locating missing persons).</w:t>
      </w:r>
    </w:p>
    <w:p w14:paraId="15762EF7" w14:textId="60A53730" w:rsidR="00B82394" w:rsidRPr="001F66F0" w:rsidRDefault="00B82394" w:rsidP="00B82394">
      <w:pPr>
        <w:pStyle w:val="ActHead5"/>
      </w:pPr>
      <w:bookmarkStart w:id="370" w:name="_Toc87448169"/>
      <w:r w:rsidRPr="00BE5AB6">
        <w:rPr>
          <w:rStyle w:val="CharSectno"/>
        </w:rPr>
        <w:t>182A</w:t>
      </w:r>
      <w:r w:rsidRPr="001F66F0">
        <w:t xml:space="preserve">  Disclosure/use offences: journalist information warrants</w:t>
      </w:r>
      <w:bookmarkEnd w:id="370"/>
    </w:p>
    <w:p w14:paraId="71F489E7" w14:textId="77777777" w:rsidR="00B82394" w:rsidRPr="001F66F0" w:rsidRDefault="00B82394" w:rsidP="00B82394">
      <w:pPr>
        <w:pStyle w:val="subsection"/>
      </w:pPr>
      <w:r w:rsidRPr="001F66F0">
        <w:tab/>
        <w:t>(1)</w:t>
      </w:r>
      <w:r w:rsidRPr="001F66F0">
        <w:tab/>
        <w:t>A person commits an offence if:</w:t>
      </w:r>
    </w:p>
    <w:p w14:paraId="4D5B4A65" w14:textId="77777777" w:rsidR="00B82394" w:rsidRPr="001F66F0" w:rsidRDefault="00B82394" w:rsidP="00B82394">
      <w:pPr>
        <w:pStyle w:val="paragraph"/>
      </w:pPr>
      <w:r w:rsidRPr="001F66F0">
        <w:tab/>
        <w:t>(a)</w:t>
      </w:r>
      <w:r w:rsidRPr="001F66F0">
        <w:tab/>
        <w:t>the person discloses or uses information; and</w:t>
      </w:r>
    </w:p>
    <w:p w14:paraId="4241D8B0" w14:textId="77777777" w:rsidR="00B82394" w:rsidRPr="001F66F0" w:rsidRDefault="00B82394" w:rsidP="00B82394">
      <w:pPr>
        <w:pStyle w:val="paragraph"/>
      </w:pPr>
      <w:r w:rsidRPr="001F66F0">
        <w:tab/>
        <w:t>(b)</w:t>
      </w:r>
      <w:r w:rsidRPr="001F66F0">
        <w:tab/>
        <w:t>the information is about any of the following:</w:t>
      </w:r>
    </w:p>
    <w:p w14:paraId="7322A32A" w14:textId="77777777" w:rsidR="00B82394" w:rsidRPr="001F66F0" w:rsidRDefault="00B82394" w:rsidP="00B82394">
      <w:pPr>
        <w:pStyle w:val="paragraphsub"/>
      </w:pPr>
      <w:r w:rsidRPr="001F66F0">
        <w:tab/>
        <w:t>(i)</w:t>
      </w:r>
      <w:r w:rsidRPr="001F66F0">
        <w:tab/>
        <w:t>whether a journalist information warrant (other than such a warrant that relates only to section</w:t>
      </w:r>
      <w:r w:rsidR="005039E3" w:rsidRPr="001F66F0">
        <w:t> </w:t>
      </w:r>
      <w:r w:rsidRPr="001F66F0">
        <w:t>178A) has been, or is being, requested or applied for;</w:t>
      </w:r>
    </w:p>
    <w:p w14:paraId="12DA6A30" w14:textId="77777777" w:rsidR="00B82394" w:rsidRPr="001F66F0" w:rsidRDefault="00B82394" w:rsidP="00B82394">
      <w:pPr>
        <w:pStyle w:val="paragraphsub"/>
      </w:pPr>
      <w:r w:rsidRPr="001F66F0">
        <w:tab/>
        <w:t>(ii)</w:t>
      </w:r>
      <w:r w:rsidRPr="001F66F0">
        <w:tab/>
        <w:t>the making of such a warrant;</w:t>
      </w:r>
    </w:p>
    <w:p w14:paraId="60286484" w14:textId="4775B520" w:rsidR="00B82394" w:rsidRPr="001F66F0" w:rsidRDefault="00B82394" w:rsidP="00B82394">
      <w:pPr>
        <w:pStyle w:val="paragraphsub"/>
      </w:pPr>
      <w:r w:rsidRPr="001F66F0">
        <w:tab/>
        <w:t>(iii)</w:t>
      </w:r>
      <w:r w:rsidRPr="001F66F0">
        <w:tab/>
        <w:t>the existence or non</w:t>
      </w:r>
      <w:r w:rsidR="00BE5AB6">
        <w:noBreakHyphen/>
      </w:r>
      <w:r w:rsidRPr="001F66F0">
        <w:t>existence of such a warrant;</w:t>
      </w:r>
    </w:p>
    <w:p w14:paraId="08A4F4D2" w14:textId="77777777" w:rsidR="00B82394" w:rsidRPr="001F66F0" w:rsidRDefault="00B82394" w:rsidP="00B82394">
      <w:pPr>
        <w:pStyle w:val="paragraphsub"/>
      </w:pPr>
      <w:r w:rsidRPr="001F66F0">
        <w:tab/>
        <w:t>(iv)</w:t>
      </w:r>
      <w:r w:rsidRPr="001F66F0">
        <w:tab/>
        <w:t>the revocation of such a warrant.</w:t>
      </w:r>
    </w:p>
    <w:p w14:paraId="3B50E01A" w14:textId="77777777" w:rsidR="00B82394" w:rsidRPr="001F66F0" w:rsidRDefault="00B82394" w:rsidP="00B82394">
      <w:pPr>
        <w:pStyle w:val="Penalty"/>
      </w:pPr>
      <w:r w:rsidRPr="001F66F0">
        <w:t>Penalty:</w:t>
      </w:r>
      <w:r w:rsidRPr="001F66F0">
        <w:tab/>
        <w:t>Imprisonment for 2 years.</w:t>
      </w:r>
    </w:p>
    <w:p w14:paraId="28B207AF" w14:textId="77777777" w:rsidR="00B82394" w:rsidRPr="001F66F0" w:rsidRDefault="00B82394" w:rsidP="00B82394">
      <w:pPr>
        <w:pStyle w:val="subsection"/>
      </w:pPr>
      <w:r w:rsidRPr="001F66F0">
        <w:tab/>
        <w:t>(2)</w:t>
      </w:r>
      <w:r w:rsidRPr="001F66F0">
        <w:tab/>
        <w:t>A person commits an offence if:</w:t>
      </w:r>
    </w:p>
    <w:p w14:paraId="50DD8DEE" w14:textId="77777777" w:rsidR="00B82394" w:rsidRPr="001F66F0" w:rsidRDefault="00B82394" w:rsidP="00B82394">
      <w:pPr>
        <w:pStyle w:val="paragraph"/>
      </w:pPr>
      <w:r w:rsidRPr="001F66F0">
        <w:tab/>
        <w:t>(a)</w:t>
      </w:r>
      <w:r w:rsidRPr="001F66F0">
        <w:tab/>
        <w:t>the person discloses or uses a document; and</w:t>
      </w:r>
    </w:p>
    <w:p w14:paraId="5E9AB6A1" w14:textId="77777777" w:rsidR="00B82394" w:rsidRPr="001F66F0" w:rsidRDefault="00B82394" w:rsidP="00B82394">
      <w:pPr>
        <w:pStyle w:val="paragraph"/>
      </w:pPr>
      <w:r w:rsidRPr="001F66F0">
        <w:tab/>
        <w:t>(b)</w:t>
      </w:r>
      <w:r w:rsidRPr="001F66F0">
        <w:tab/>
        <w:t>the document consists (wholly or partly) of any of the following:</w:t>
      </w:r>
    </w:p>
    <w:p w14:paraId="705D3027" w14:textId="77777777" w:rsidR="00B82394" w:rsidRPr="001F66F0" w:rsidRDefault="00B82394" w:rsidP="00B82394">
      <w:pPr>
        <w:pStyle w:val="paragraphsub"/>
      </w:pPr>
      <w:r w:rsidRPr="001F66F0">
        <w:tab/>
        <w:t>(i)</w:t>
      </w:r>
      <w:r w:rsidRPr="001F66F0">
        <w:tab/>
        <w:t>a journalist information warrant (other than such a warrant that relates only to section</w:t>
      </w:r>
      <w:r w:rsidR="005039E3" w:rsidRPr="001F66F0">
        <w:t> </w:t>
      </w:r>
      <w:r w:rsidRPr="001F66F0">
        <w:t>178A);</w:t>
      </w:r>
    </w:p>
    <w:p w14:paraId="420D3710" w14:textId="77777777" w:rsidR="00B82394" w:rsidRPr="001F66F0" w:rsidRDefault="00B82394" w:rsidP="00B82394">
      <w:pPr>
        <w:pStyle w:val="paragraphsub"/>
      </w:pPr>
      <w:r w:rsidRPr="001F66F0">
        <w:tab/>
        <w:t>(ii)</w:t>
      </w:r>
      <w:r w:rsidRPr="001F66F0">
        <w:tab/>
        <w:t>the revocation of such a warrant.</w:t>
      </w:r>
    </w:p>
    <w:p w14:paraId="10063410" w14:textId="77777777" w:rsidR="00B82394" w:rsidRPr="001F66F0" w:rsidRDefault="00B82394" w:rsidP="00B82394">
      <w:pPr>
        <w:pStyle w:val="Penalty"/>
      </w:pPr>
      <w:r w:rsidRPr="001F66F0">
        <w:t>Penalty:</w:t>
      </w:r>
      <w:r w:rsidRPr="001F66F0">
        <w:tab/>
        <w:t>Imprisonment for 2 years.</w:t>
      </w:r>
    </w:p>
    <w:p w14:paraId="5907F5B8" w14:textId="7098EE40" w:rsidR="00B82394" w:rsidRPr="001F66F0" w:rsidRDefault="00B82394" w:rsidP="00B82394">
      <w:pPr>
        <w:pStyle w:val="ActHead5"/>
      </w:pPr>
      <w:bookmarkStart w:id="371" w:name="_Toc87448170"/>
      <w:r w:rsidRPr="00BE5AB6">
        <w:rPr>
          <w:rStyle w:val="CharSectno"/>
        </w:rPr>
        <w:t>182B</w:t>
      </w:r>
      <w:r w:rsidRPr="001F66F0">
        <w:t xml:space="preserve">  Permitted disclosure or use: journalist information warrants</w:t>
      </w:r>
      <w:bookmarkEnd w:id="371"/>
    </w:p>
    <w:p w14:paraId="216A7E9E" w14:textId="77777777" w:rsidR="00B82394" w:rsidRPr="001F66F0" w:rsidRDefault="00B82394" w:rsidP="00B82394">
      <w:pPr>
        <w:pStyle w:val="subsection"/>
      </w:pPr>
      <w:r w:rsidRPr="001F66F0">
        <w:tab/>
      </w:r>
      <w:r w:rsidRPr="001F66F0">
        <w:tab/>
        <w:t>Paragraphs 182A(1)(a) and (2)(a) do not apply to a disclosure or use of information or a document if:</w:t>
      </w:r>
    </w:p>
    <w:p w14:paraId="0D884706" w14:textId="77777777" w:rsidR="00B82394" w:rsidRPr="001F66F0" w:rsidRDefault="00B82394" w:rsidP="00B82394">
      <w:pPr>
        <w:pStyle w:val="paragraph"/>
      </w:pPr>
      <w:r w:rsidRPr="001F66F0">
        <w:tab/>
        <w:t>(a)</w:t>
      </w:r>
      <w:r w:rsidRPr="001F66F0">
        <w:tab/>
        <w:t>the disclosure or use is for the purposes of the warrant, revocation or notification concerned; or</w:t>
      </w:r>
    </w:p>
    <w:p w14:paraId="40195991" w14:textId="77777777" w:rsidR="00B82394" w:rsidRPr="001F66F0" w:rsidRDefault="00B82394" w:rsidP="00B82394">
      <w:pPr>
        <w:pStyle w:val="paragraph"/>
      </w:pPr>
      <w:r w:rsidRPr="001F66F0">
        <w:tab/>
        <w:t>(b)</w:t>
      </w:r>
      <w:r w:rsidRPr="001F66F0">
        <w:tab/>
        <w:t>the disclosure or use is reasonably necessary:</w:t>
      </w:r>
    </w:p>
    <w:p w14:paraId="278DE5D8" w14:textId="77777777" w:rsidR="00B82394" w:rsidRPr="001F66F0" w:rsidRDefault="00B82394" w:rsidP="00B82394">
      <w:pPr>
        <w:pStyle w:val="paragraphsub"/>
      </w:pPr>
      <w:r w:rsidRPr="001F66F0">
        <w:tab/>
        <w:t>(i)</w:t>
      </w:r>
      <w:r w:rsidRPr="001F66F0">
        <w:tab/>
        <w:t>to enable the making of submissions under section</w:t>
      </w:r>
      <w:r w:rsidR="005039E3" w:rsidRPr="001F66F0">
        <w:t> </w:t>
      </w:r>
      <w:r w:rsidRPr="001F66F0">
        <w:t>180X; or</w:t>
      </w:r>
    </w:p>
    <w:p w14:paraId="09B764F7" w14:textId="77777777" w:rsidR="00B82394" w:rsidRPr="001F66F0" w:rsidRDefault="00B82394" w:rsidP="00B82394">
      <w:pPr>
        <w:pStyle w:val="paragraphsub"/>
      </w:pPr>
      <w:r w:rsidRPr="001F66F0">
        <w:tab/>
        <w:t>(ii)</w:t>
      </w:r>
      <w:r w:rsidRPr="001F66F0">
        <w:tab/>
        <w:t>to enable a person to comply with his or her obligations under section</w:t>
      </w:r>
      <w:r w:rsidR="005039E3" w:rsidRPr="001F66F0">
        <w:t> </w:t>
      </w:r>
      <w:r w:rsidRPr="001F66F0">
        <w:t>185D or 185E; or</w:t>
      </w:r>
    </w:p>
    <w:p w14:paraId="5BA914DF" w14:textId="77777777" w:rsidR="00B82394" w:rsidRPr="001F66F0" w:rsidRDefault="00B82394" w:rsidP="00B82394">
      <w:pPr>
        <w:pStyle w:val="paragraphsub"/>
      </w:pPr>
      <w:r w:rsidRPr="001F66F0">
        <w:tab/>
        <w:t>(iii)</w:t>
      </w:r>
      <w:r w:rsidRPr="001F66F0">
        <w:tab/>
        <w:t>to enable the Organisation to perform its functions; or</w:t>
      </w:r>
    </w:p>
    <w:p w14:paraId="0092913F" w14:textId="77777777" w:rsidR="00B82394" w:rsidRPr="001F66F0" w:rsidRDefault="00B82394" w:rsidP="00B82394">
      <w:pPr>
        <w:pStyle w:val="paragraphsub"/>
      </w:pPr>
      <w:r w:rsidRPr="001F66F0">
        <w:tab/>
        <w:t>(iv)</w:t>
      </w:r>
      <w:r w:rsidRPr="001F66F0">
        <w:tab/>
        <w:t>to enforce the criminal law; or</w:t>
      </w:r>
    </w:p>
    <w:p w14:paraId="11DAD663" w14:textId="77777777" w:rsidR="00303193" w:rsidRPr="001F66F0" w:rsidRDefault="00303193" w:rsidP="00B82394">
      <w:pPr>
        <w:pStyle w:val="paragraphsub"/>
      </w:pPr>
      <w:r w:rsidRPr="001F66F0">
        <w:tab/>
        <w:t>(iva)</w:t>
      </w:r>
      <w:r w:rsidRPr="001F66F0">
        <w:tab/>
        <w:t>for the purposes of Division</w:t>
      </w:r>
      <w:r w:rsidR="005039E3" w:rsidRPr="001F66F0">
        <w:t> </w:t>
      </w:r>
      <w:r w:rsidRPr="001F66F0">
        <w:t xml:space="preserve">105A of the </w:t>
      </w:r>
      <w:r w:rsidRPr="001F66F0">
        <w:rPr>
          <w:i/>
        </w:rPr>
        <w:t>Criminal Code</w:t>
      </w:r>
      <w:r w:rsidRPr="001F66F0">
        <w:t xml:space="preserve"> (continuing detention orders); or</w:t>
      </w:r>
    </w:p>
    <w:p w14:paraId="135F45CC" w14:textId="77777777" w:rsidR="00B82394" w:rsidRPr="001F66F0" w:rsidRDefault="00B82394" w:rsidP="00B82394">
      <w:pPr>
        <w:pStyle w:val="paragraphsub"/>
      </w:pPr>
      <w:r w:rsidRPr="001F66F0">
        <w:tab/>
        <w:t>(v)</w:t>
      </w:r>
      <w:r w:rsidRPr="001F66F0">
        <w:tab/>
        <w:t>to enforce a law imposing a pecuniary penalty; or</w:t>
      </w:r>
    </w:p>
    <w:p w14:paraId="49055A12" w14:textId="77777777" w:rsidR="00B82394" w:rsidRPr="001F66F0" w:rsidRDefault="00B82394" w:rsidP="00B82394">
      <w:pPr>
        <w:pStyle w:val="paragraphsub"/>
      </w:pPr>
      <w:r w:rsidRPr="001F66F0">
        <w:tab/>
        <w:t>(vi)</w:t>
      </w:r>
      <w:r w:rsidRPr="001F66F0">
        <w:tab/>
        <w:t>to protect the public revenue; or</w:t>
      </w:r>
    </w:p>
    <w:p w14:paraId="6D5D3426" w14:textId="77777777" w:rsidR="00B82394" w:rsidRPr="001F66F0" w:rsidRDefault="00B82394" w:rsidP="00B82394">
      <w:pPr>
        <w:pStyle w:val="paragraph"/>
      </w:pPr>
      <w:r w:rsidRPr="001F66F0">
        <w:tab/>
        <w:t>(c)</w:t>
      </w:r>
      <w:r w:rsidRPr="001F66F0">
        <w:tab/>
        <w:t>in the case of a disclosure—the disclosure is:</w:t>
      </w:r>
    </w:p>
    <w:p w14:paraId="2BA6829A" w14:textId="5E226A3F" w:rsidR="00B82394" w:rsidRPr="001F66F0" w:rsidRDefault="00B82394" w:rsidP="00B82394">
      <w:pPr>
        <w:pStyle w:val="paragraphsub"/>
      </w:pPr>
      <w:r w:rsidRPr="001F66F0">
        <w:tab/>
        <w:t>(i)</w:t>
      </w:r>
      <w:r w:rsidRPr="001F66F0">
        <w:tab/>
        <w:t>to an IGIS official for the purpose of the Inspector</w:t>
      </w:r>
      <w:r w:rsidR="00BE5AB6">
        <w:noBreakHyphen/>
      </w:r>
      <w:r w:rsidRPr="001F66F0">
        <w:t xml:space="preserve">General of Intelligence and Security exercising powers, or performing functions or duties, under the </w:t>
      </w:r>
      <w:r w:rsidRPr="001F66F0">
        <w:rPr>
          <w:i/>
        </w:rPr>
        <w:t>Inspector</w:t>
      </w:r>
      <w:r w:rsidR="00BE5AB6">
        <w:rPr>
          <w:i/>
        </w:rPr>
        <w:noBreakHyphen/>
      </w:r>
      <w:r w:rsidRPr="001F66F0">
        <w:rPr>
          <w:i/>
        </w:rPr>
        <w:t>General of Intelligence and Security Act 1986</w:t>
      </w:r>
      <w:r w:rsidRPr="001F66F0">
        <w:t>; or</w:t>
      </w:r>
    </w:p>
    <w:p w14:paraId="2DED1DE5" w14:textId="77777777" w:rsidR="00B82394" w:rsidRPr="001F66F0" w:rsidRDefault="00B82394" w:rsidP="00B82394">
      <w:pPr>
        <w:pStyle w:val="paragraphsub"/>
      </w:pPr>
      <w:r w:rsidRPr="001F66F0">
        <w:tab/>
        <w:t>(ii)</w:t>
      </w:r>
      <w:r w:rsidRPr="001F66F0">
        <w:tab/>
        <w:t>by an IGIS official in connection with the IGIS official exercising powers, or performing functions or duties, under that Act; or</w:t>
      </w:r>
    </w:p>
    <w:p w14:paraId="7CA0ACC2" w14:textId="2A259A7E" w:rsidR="00B82394" w:rsidRPr="001F66F0" w:rsidRDefault="00B82394" w:rsidP="00B82394">
      <w:pPr>
        <w:pStyle w:val="paragraph"/>
      </w:pPr>
      <w:r w:rsidRPr="001F66F0">
        <w:tab/>
        <w:t>(d)</w:t>
      </w:r>
      <w:r w:rsidRPr="001F66F0">
        <w:tab/>
        <w:t xml:space="preserve">in the case of a use—the use is by an IGIS official in connection with the IGIS official exercising powers, or performing functions or duties, under the </w:t>
      </w:r>
      <w:r w:rsidRPr="001F66F0">
        <w:rPr>
          <w:i/>
        </w:rPr>
        <w:t>Inspector</w:t>
      </w:r>
      <w:r w:rsidR="00BE5AB6">
        <w:rPr>
          <w:i/>
        </w:rPr>
        <w:noBreakHyphen/>
      </w:r>
      <w:r w:rsidRPr="001F66F0">
        <w:rPr>
          <w:i/>
        </w:rPr>
        <w:t>General of Intelligence and Security Act 1986</w:t>
      </w:r>
      <w:r w:rsidRPr="001F66F0">
        <w:t>.</w:t>
      </w:r>
    </w:p>
    <w:p w14:paraId="3B109520" w14:textId="77777777" w:rsidR="00B82394" w:rsidRPr="001F66F0" w:rsidRDefault="00B82394" w:rsidP="00B82394">
      <w:pPr>
        <w:pStyle w:val="notetext"/>
      </w:pPr>
      <w:r w:rsidRPr="001F66F0">
        <w:t>Note:</w:t>
      </w:r>
      <w:r w:rsidRPr="001F66F0">
        <w:tab/>
        <w:t>A defendant bears an evidential burden in relation to the matter in this section (see subsection</w:t>
      </w:r>
      <w:r w:rsidR="005039E3" w:rsidRPr="001F66F0">
        <w:t> </w:t>
      </w:r>
      <w:r w:rsidRPr="001F66F0">
        <w:t xml:space="preserve">13.3(3) of the </w:t>
      </w:r>
      <w:r w:rsidRPr="001F66F0">
        <w:rPr>
          <w:i/>
        </w:rPr>
        <w:t>Criminal Code</w:t>
      </w:r>
      <w:r w:rsidRPr="001F66F0">
        <w:t>).</w:t>
      </w:r>
    </w:p>
    <w:p w14:paraId="0635AFD7" w14:textId="6843F8A2" w:rsidR="00AB1168" w:rsidRPr="001F66F0" w:rsidRDefault="0053426C" w:rsidP="00DD1FDB">
      <w:pPr>
        <w:pStyle w:val="ActHead2"/>
        <w:pageBreakBefore/>
      </w:pPr>
      <w:bookmarkStart w:id="372" w:name="_Toc87448171"/>
      <w:r w:rsidRPr="00BE5AB6">
        <w:rPr>
          <w:rStyle w:val="CharPartNo"/>
        </w:rPr>
        <w:t>Part 4</w:t>
      </w:r>
      <w:r w:rsidR="00BE5AB6" w:rsidRPr="00BE5AB6">
        <w:rPr>
          <w:rStyle w:val="CharPartNo"/>
        </w:rPr>
        <w:noBreakHyphen/>
      </w:r>
      <w:r w:rsidR="00AB1168" w:rsidRPr="00BE5AB6">
        <w:rPr>
          <w:rStyle w:val="CharPartNo"/>
        </w:rPr>
        <w:t>2</w:t>
      </w:r>
      <w:r w:rsidR="00AB1168" w:rsidRPr="001F66F0">
        <w:t>—</w:t>
      </w:r>
      <w:r w:rsidR="00AB1168" w:rsidRPr="00BE5AB6">
        <w:rPr>
          <w:rStyle w:val="CharPartText"/>
        </w:rPr>
        <w:t>Procedural requirements relating to authorisations</w:t>
      </w:r>
      <w:bookmarkEnd w:id="372"/>
    </w:p>
    <w:p w14:paraId="54A77BF5" w14:textId="77777777" w:rsidR="00A436B7" w:rsidRPr="001F66F0" w:rsidRDefault="00A436B7" w:rsidP="00A436B7">
      <w:pPr>
        <w:pStyle w:val="Header"/>
      </w:pPr>
      <w:r w:rsidRPr="00BE5AB6">
        <w:rPr>
          <w:rStyle w:val="CharDivNo"/>
        </w:rPr>
        <w:t xml:space="preserve"> </w:t>
      </w:r>
      <w:r w:rsidRPr="00BE5AB6">
        <w:rPr>
          <w:rStyle w:val="CharDivText"/>
        </w:rPr>
        <w:t xml:space="preserve"> </w:t>
      </w:r>
    </w:p>
    <w:p w14:paraId="384B5054" w14:textId="77BF6A9C" w:rsidR="00AB1168" w:rsidRPr="001F66F0" w:rsidRDefault="00AB1168" w:rsidP="00AB1168">
      <w:pPr>
        <w:pStyle w:val="ActHead5"/>
      </w:pPr>
      <w:bookmarkStart w:id="373" w:name="_Toc87448172"/>
      <w:r w:rsidRPr="00BE5AB6">
        <w:rPr>
          <w:rStyle w:val="CharSectno"/>
        </w:rPr>
        <w:t>183</w:t>
      </w:r>
      <w:r w:rsidRPr="001F66F0">
        <w:t xml:space="preserve">  Form of authorisations and notifications</w:t>
      </w:r>
      <w:bookmarkEnd w:id="373"/>
    </w:p>
    <w:p w14:paraId="3C5576B0" w14:textId="77777777" w:rsidR="00AB1168" w:rsidRPr="001F66F0" w:rsidRDefault="00AB1168" w:rsidP="00AB1168">
      <w:pPr>
        <w:pStyle w:val="subsection"/>
      </w:pPr>
      <w:r w:rsidRPr="001F66F0">
        <w:tab/>
        <w:t>(1)</w:t>
      </w:r>
      <w:r w:rsidRPr="001F66F0">
        <w:tab/>
        <w:t>The following:</w:t>
      </w:r>
    </w:p>
    <w:p w14:paraId="35B7256A" w14:textId="3814CEF4" w:rsidR="00AB1168" w:rsidRPr="001F66F0" w:rsidRDefault="00AB1168" w:rsidP="00AB1168">
      <w:pPr>
        <w:pStyle w:val="paragraph"/>
      </w:pPr>
      <w:r w:rsidRPr="001F66F0">
        <w:tab/>
        <w:t>(a)</w:t>
      </w:r>
      <w:r w:rsidRPr="001F66F0">
        <w:tab/>
        <w:t>an authorisation under Division</w:t>
      </w:r>
      <w:r w:rsidR="005039E3" w:rsidRPr="001F66F0">
        <w:t> </w:t>
      </w:r>
      <w:r w:rsidRPr="001F66F0">
        <w:t>3</w:t>
      </w:r>
      <w:r w:rsidR="00CE7642" w:rsidRPr="001F66F0">
        <w:t>, 4 or 4A</w:t>
      </w:r>
      <w:r w:rsidRPr="001F66F0">
        <w:t xml:space="preserve"> of </w:t>
      </w:r>
      <w:r w:rsidR="0053426C" w:rsidRPr="001F66F0">
        <w:t>Part 4</w:t>
      </w:r>
      <w:r w:rsidR="00BE5AB6">
        <w:noBreakHyphen/>
      </w:r>
      <w:r w:rsidRPr="001F66F0">
        <w:t>1;</w:t>
      </w:r>
    </w:p>
    <w:p w14:paraId="4E23276D" w14:textId="77777777" w:rsidR="00AB1168" w:rsidRPr="001F66F0" w:rsidRDefault="00AB1168" w:rsidP="00AB1168">
      <w:pPr>
        <w:pStyle w:val="paragraph"/>
      </w:pPr>
      <w:r w:rsidRPr="001F66F0">
        <w:tab/>
        <w:t>(b)</w:t>
      </w:r>
      <w:r w:rsidRPr="001F66F0">
        <w:tab/>
        <w:t>the notification of such an authorisation;</w:t>
      </w:r>
    </w:p>
    <w:p w14:paraId="35AC6B39" w14:textId="77777777" w:rsidR="00AB1168" w:rsidRPr="001F66F0" w:rsidRDefault="00AB1168" w:rsidP="00AB1168">
      <w:pPr>
        <w:pStyle w:val="paragraph"/>
      </w:pPr>
      <w:r w:rsidRPr="001F66F0">
        <w:tab/>
        <w:t>(c)</w:t>
      </w:r>
      <w:r w:rsidRPr="001F66F0">
        <w:tab/>
        <w:t>the revocation of such an authorisation;</w:t>
      </w:r>
    </w:p>
    <w:p w14:paraId="329A2F64" w14:textId="77777777" w:rsidR="00AB1168" w:rsidRPr="001F66F0" w:rsidRDefault="00AB1168" w:rsidP="00AB1168">
      <w:pPr>
        <w:pStyle w:val="paragraph"/>
      </w:pPr>
      <w:r w:rsidRPr="001F66F0">
        <w:tab/>
        <w:t>(d)</w:t>
      </w:r>
      <w:r w:rsidRPr="001F66F0">
        <w:tab/>
        <w:t>the notification of such a revocation;</w:t>
      </w:r>
    </w:p>
    <w:p w14:paraId="6018E651" w14:textId="77777777" w:rsidR="00AB1168" w:rsidRPr="001F66F0" w:rsidRDefault="00AB1168" w:rsidP="00AB1168">
      <w:pPr>
        <w:pStyle w:val="subsection2"/>
      </w:pPr>
      <w:r w:rsidRPr="001F66F0">
        <w:t>must:</w:t>
      </w:r>
    </w:p>
    <w:p w14:paraId="3648AD35" w14:textId="77777777" w:rsidR="00AB1168" w:rsidRPr="001F66F0" w:rsidRDefault="00AB1168" w:rsidP="00AB1168">
      <w:pPr>
        <w:pStyle w:val="paragraph"/>
      </w:pPr>
      <w:r w:rsidRPr="001F66F0">
        <w:tab/>
        <w:t>(e)</w:t>
      </w:r>
      <w:r w:rsidRPr="001F66F0">
        <w:tab/>
        <w:t>be in written form or in electronic form (for example, email); and</w:t>
      </w:r>
    </w:p>
    <w:p w14:paraId="1D29A6CB" w14:textId="18CB007B" w:rsidR="00AB1168" w:rsidRPr="001F66F0" w:rsidRDefault="00AB1168" w:rsidP="00AB1168">
      <w:pPr>
        <w:pStyle w:val="paragraph"/>
      </w:pPr>
      <w:r w:rsidRPr="001F66F0">
        <w:tab/>
        <w:t>(f)</w:t>
      </w:r>
      <w:r w:rsidRPr="001F66F0">
        <w:tab/>
        <w:t xml:space="preserve">comply with such requirements as are determined under </w:t>
      </w:r>
      <w:r w:rsidR="0053426C" w:rsidRPr="001F66F0">
        <w:t>subsection (</w:t>
      </w:r>
      <w:r w:rsidRPr="001F66F0">
        <w:t>2).</w:t>
      </w:r>
    </w:p>
    <w:p w14:paraId="61F079BC" w14:textId="667174EB" w:rsidR="00AB1168" w:rsidRPr="001F66F0" w:rsidRDefault="00AB1168" w:rsidP="00AB1168">
      <w:pPr>
        <w:pStyle w:val="subsection"/>
      </w:pPr>
      <w:r w:rsidRPr="001F66F0">
        <w:tab/>
        <w:t>(2)</w:t>
      </w:r>
      <w:r w:rsidRPr="001F66F0">
        <w:tab/>
        <w:t>The Communications Access Co</w:t>
      </w:r>
      <w:r w:rsidR="00BE5AB6">
        <w:noBreakHyphen/>
      </w:r>
      <w:r w:rsidRPr="001F66F0">
        <w:t xml:space="preserve">ordinator may, by legislative instrument, determine requirements for the purposes of </w:t>
      </w:r>
      <w:r w:rsidR="0053426C" w:rsidRPr="001F66F0">
        <w:t>paragraph (</w:t>
      </w:r>
      <w:r w:rsidRPr="001F66F0">
        <w:t>1)(f).</w:t>
      </w:r>
    </w:p>
    <w:p w14:paraId="617AFFC8" w14:textId="5C2DC5C3" w:rsidR="00AB1168" w:rsidRPr="001F66F0" w:rsidRDefault="00AB1168" w:rsidP="00AB1168">
      <w:pPr>
        <w:pStyle w:val="subsection"/>
      </w:pPr>
      <w:r w:rsidRPr="001F66F0">
        <w:tab/>
        <w:t>(3)</w:t>
      </w:r>
      <w:r w:rsidRPr="001F66F0">
        <w:tab/>
        <w:t>The Co</w:t>
      </w:r>
      <w:r w:rsidR="00BE5AB6">
        <w:noBreakHyphen/>
      </w:r>
      <w:r w:rsidRPr="001F66F0">
        <w:t xml:space="preserve">ordinator must consult the ACMA and the </w:t>
      </w:r>
      <w:r w:rsidR="00C010D0" w:rsidRPr="001F66F0">
        <w:t xml:space="preserve">Information Commissioner in relation to matters that relate to the privacy functions (within the meaning of the </w:t>
      </w:r>
      <w:r w:rsidR="00C010D0" w:rsidRPr="001F66F0">
        <w:rPr>
          <w:i/>
        </w:rPr>
        <w:t>Australian Information Commissioner Act 2010</w:t>
      </w:r>
      <w:r w:rsidR="00C010D0" w:rsidRPr="001F66F0">
        <w:t>)</w:t>
      </w:r>
      <w:r w:rsidRPr="001F66F0">
        <w:t xml:space="preserve"> before making a determination under </w:t>
      </w:r>
      <w:r w:rsidR="0053426C" w:rsidRPr="001F66F0">
        <w:t>subsection (</w:t>
      </w:r>
      <w:r w:rsidRPr="001F66F0">
        <w:t>2).</w:t>
      </w:r>
    </w:p>
    <w:p w14:paraId="46B3775E" w14:textId="3F93509C" w:rsidR="00AB1168" w:rsidRPr="001F66F0" w:rsidRDefault="00AB1168" w:rsidP="00AB1168">
      <w:pPr>
        <w:pStyle w:val="ActHead5"/>
      </w:pPr>
      <w:bookmarkStart w:id="374" w:name="_Toc87448173"/>
      <w:r w:rsidRPr="00BE5AB6">
        <w:rPr>
          <w:rStyle w:val="CharSectno"/>
        </w:rPr>
        <w:t>184</w:t>
      </w:r>
      <w:r w:rsidRPr="001F66F0">
        <w:t xml:space="preserve">  Notification of authorisations or revocations</w:t>
      </w:r>
      <w:bookmarkEnd w:id="374"/>
    </w:p>
    <w:p w14:paraId="6DF73793" w14:textId="77777777" w:rsidR="00AB1168" w:rsidRPr="001F66F0" w:rsidRDefault="00AB1168" w:rsidP="00AB1168">
      <w:pPr>
        <w:pStyle w:val="SubsectionHead"/>
      </w:pPr>
      <w:r w:rsidRPr="001F66F0">
        <w:t>The Organisation</w:t>
      </w:r>
    </w:p>
    <w:p w14:paraId="401BE7DB" w14:textId="5ECC6CC0" w:rsidR="00AB1168" w:rsidRPr="001F66F0" w:rsidRDefault="00AB1168" w:rsidP="00AB1168">
      <w:pPr>
        <w:pStyle w:val="subsection"/>
      </w:pPr>
      <w:r w:rsidRPr="001F66F0">
        <w:tab/>
        <w:t>(1)</w:t>
      </w:r>
      <w:r w:rsidRPr="001F66F0">
        <w:tab/>
        <w:t>If a person makes an authorisation under Division</w:t>
      </w:r>
      <w:r w:rsidR="005039E3" w:rsidRPr="001F66F0">
        <w:t> </w:t>
      </w:r>
      <w:r w:rsidRPr="001F66F0">
        <w:t xml:space="preserve">3 of </w:t>
      </w:r>
      <w:r w:rsidR="0053426C" w:rsidRPr="001F66F0">
        <w:t>Part 4</w:t>
      </w:r>
      <w:r w:rsidR="00BE5AB6">
        <w:noBreakHyphen/>
      </w:r>
      <w:r w:rsidRPr="001F66F0">
        <w:t xml:space="preserve">1, an </w:t>
      </w:r>
      <w:r w:rsidR="00C77F3C" w:rsidRPr="001F66F0">
        <w:t>ASIO employee or ASIO affiliate</w:t>
      </w:r>
      <w:r w:rsidRPr="001F66F0">
        <w:t xml:space="preserve"> must notify the person from whom the disclosure is sought.</w:t>
      </w:r>
    </w:p>
    <w:p w14:paraId="099A944E" w14:textId="77777777" w:rsidR="00AB1168" w:rsidRPr="001F66F0" w:rsidRDefault="00AB1168" w:rsidP="00AB1168">
      <w:pPr>
        <w:pStyle w:val="subsection"/>
      </w:pPr>
      <w:r w:rsidRPr="001F66F0">
        <w:tab/>
        <w:t>(2)</w:t>
      </w:r>
      <w:r w:rsidRPr="001F66F0">
        <w:tab/>
        <w:t>If, under subsection</w:t>
      </w:r>
      <w:r w:rsidR="005039E3" w:rsidRPr="001F66F0">
        <w:t> </w:t>
      </w:r>
      <w:r w:rsidRPr="001F66F0">
        <w:t xml:space="preserve">176(6), a person revokes an authorisation, an </w:t>
      </w:r>
      <w:r w:rsidR="00C77F3C" w:rsidRPr="001F66F0">
        <w:t>ASIO employee or ASIO affiliate</w:t>
      </w:r>
      <w:r w:rsidRPr="001F66F0">
        <w:t xml:space="preserve"> must notify the person who was notified of the authorisation.</w:t>
      </w:r>
    </w:p>
    <w:p w14:paraId="0A381C5A" w14:textId="77777777" w:rsidR="00AB1168" w:rsidRPr="001F66F0" w:rsidRDefault="00AB1168" w:rsidP="00AB1168">
      <w:pPr>
        <w:pStyle w:val="SubsectionHead"/>
      </w:pPr>
      <w:r w:rsidRPr="001F66F0">
        <w:t>Enforcement agencies</w:t>
      </w:r>
    </w:p>
    <w:p w14:paraId="25A45C06" w14:textId="178305BA" w:rsidR="00AB1168" w:rsidRPr="001F66F0" w:rsidRDefault="00AB1168" w:rsidP="00AB1168">
      <w:pPr>
        <w:pStyle w:val="subsection"/>
      </w:pPr>
      <w:r w:rsidRPr="001F66F0">
        <w:tab/>
        <w:t>(3)</w:t>
      </w:r>
      <w:r w:rsidRPr="001F66F0">
        <w:tab/>
        <w:t>If an authorised officer of an enforcement agency makes an authorisation under Division</w:t>
      </w:r>
      <w:r w:rsidR="005039E3" w:rsidRPr="001F66F0">
        <w:t> </w:t>
      </w:r>
      <w:r w:rsidRPr="001F66F0">
        <w:t xml:space="preserve">4 of </w:t>
      </w:r>
      <w:r w:rsidR="0053426C" w:rsidRPr="001F66F0">
        <w:t>Part 4</w:t>
      </w:r>
      <w:r w:rsidR="00BE5AB6">
        <w:noBreakHyphen/>
      </w:r>
      <w:r w:rsidRPr="001F66F0">
        <w:t>1, a relevant staff member of the enforcement agency must notify the person from whom the disclosure is sought.</w:t>
      </w:r>
    </w:p>
    <w:p w14:paraId="2D6B15EB" w14:textId="698FD924" w:rsidR="00AB1168" w:rsidRPr="001F66F0" w:rsidRDefault="00AB1168" w:rsidP="00AB1168">
      <w:pPr>
        <w:pStyle w:val="subsection"/>
      </w:pPr>
      <w:r w:rsidRPr="001F66F0">
        <w:tab/>
        <w:t>(4)</w:t>
      </w:r>
      <w:r w:rsidRPr="001F66F0">
        <w:tab/>
        <w:t>If, under subsection</w:t>
      </w:r>
      <w:r w:rsidR="005039E3" w:rsidRPr="001F66F0">
        <w:t> </w:t>
      </w:r>
      <w:r w:rsidRPr="001F66F0">
        <w:t>180(7), an authorised officer of a criminal law</w:t>
      </w:r>
      <w:r w:rsidR="00BE5AB6">
        <w:noBreakHyphen/>
      </w:r>
      <w:r w:rsidRPr="001F66F0">
        <w:t>enforcement agency revokes an authorisation, a relevant staff member of the enforcement agency must notify the person who was notified of the authorisation.</w:t>
      </w:r>
    </w:p>
    <w:p w14:paraId="003493A5" w14:textId="77777777" w:rsidR="00CE7642" w:rsidRPr="001F66F0" w:rsidRDefault="00CE7642" w:rsidP="00CE7642">
      <w:pPr>
        <w:pStyle w:val="SubsectionHead"/>
      </w:pPr>
      <w:r w:rsidRPr="001F66F0">
        <w:t>Authorised officers of the Australian Federal Police</w:t>
      </w:r>
    </w:p>
    <w:p w14:paraId="7C10C80D" w14:textId="77777777" w:rsidR="00CE7642" w:rsidRPr="001F66F0" w:rsidRDefault="00CE7642" w:rsidP="00CE7642">
      <w:pPr>
        <w:pStyle w:val="subsection"/>
      </w:pPr>
      <w:r w:rsidRPr="001F66F0">
        <w:tab/>
        <w:t>(5)</w:t>
      </w:r>
      <w:r w:rsidRPr="001F66F0">
        <w:tab/>
        <w:t>If an authorised officer of the Australian Federal Police makes an authorisation under subsection</w:t>
      </w:r>
      <w:r w:rsidR="005039E3" w:rsidRPr="001F66F0">
        <w:t> </w:t>
      </w:r>
      <w:r w:rsidRPr="001F66F0">
        <w:t>180A(2) or 180B(2), or extends the period for which an authorisation is in force under subsection</w:t>
      </w:r>
      <w:r w:rsidR="005039E3" w:rsidRPr="001F66F0">
        <w:t> </w:t>
      </w:r>
      <w:r w:rsidRPr="001F66F0">
        <w:t>180B(6), a relevant staff member of the Australian Federal Police must notify the person from whom the disclosure is sought.</w:t>
      </w:r>
    </w:p>
    <w:p w14:paraId="2AD793E3" w14:textId="77777777" w:rsidR="00CE7642" w:rsidRPr="001F66F0" w:rsidRDefault="00CE7642" w:rsidP="00CE7642">
      <w:pPr>
        <w:pStyle w:val="subsection"/>
      </w:pPr>
      <w:r w:rsidRPr="001F66F0">
        <w:tab/>
        <w:t>(6)</w:t>
      </w:r>
      <w:r w:rsidRPr="001F66F0">
        <w:tab/>
        <w:t>If, under subsection</w:t>
      </w:r>
      <w:r w:rsidR="005039E3" w:rsidRPr="001F66F0">
        <w:t> </w:t>
      </w:r>
      <w:r w:rsidRPr="001F66F0">
        <w:t>180B(4), an authorised officer of the Australian Federal Police revokes an authorisation, a relevant staff member of the Australian Federal Police must notify the person who was notified of the authorisation.</w:t>
      </w:r>
    </w:p>
    <w:p w14:paraId="2B512264" w14:textId="3A102341" w:rsidR="00AB1168" w:rsidRPr="001F66F0" w:rsidRDefault="00AB1168" w:rsidP="00AB1168">
      <w:pPr>
        <w:pStyle w:val="ActHead5"/>
      </w:pPr>
      <w:bookmarkStart w:id="375" w:name="_Toc87448174"/>
      <w:r w:rsidRPr="00BE5AB6">
        <w:rPr>
          <w:rStyle w:val="CharSectno"/>
        </w:rPr>
        <w:t>185</w:t>
      </w:r>
      <w:r w:rsidRPr="001F66F0">
        <w:t xml:space="preserve">  Retention of authorisations</w:t>
      </w:r>
      <w:bookmarkEnd w:id="375"/>
    </w:p>
    <w:p w14:paraId="62A10F46" w14:textId="275254AF" w:rsidR="00AB1168" w:rsidRPr="001F66F0" w:rsidRDefault="00AB1168" w:rsidP="00AB1168">
      <w:pPr>
        <w:pStyle w:val="subsection"/>
      </w:pPr>
      <w:r w:rsidRPr="001F66F0">
        <w:tab/>
      </w:r>
      <w:r w:rsidR="00CE7642" w:rsidRPr="001F66F0">
        <w:t>(1)</w:t>
      </w:r>
      <w:r w:rsidRPr="001F66F0">
        <w:tab/>
        <w:t>The head (however described) of an enforcement agency must retain an authorisation made under Division</w:t>
      </w:r>
      <w:r w:rsidR="005039E3" w:rsidRPr="001F66F0">
        <w:t> </w:t>
      </w:r>
      <w:r w:rsidRPr="001F66F0">
        <w:t xml:space="preserve">4 of </w:t>
      </w:r>
      <w:r w:rsidR="0053426C" w:rsidRPr="001F66F0">
        <w:t>Part 4</w:t>
      </w:r>
      <w:r w:rsidR="00BE5AB6">
        <w:noBreakHyphen/>
      </w:r>
      <w:r w:rsidRPr="001F66F0">
        <w:t>1 by an authorised officer of the enforcement agency for the period of 3 years beginning on the day the authorisation is made.</w:t>
      </w:r>
    </w:p>
    <w:p w14:paraId="57D3CC11" w14:textId="16F40443" w:rsidR="00CE7642" w:rsidRPr="001F66F0" w:rsidRDefault="00CE7642" w:rsidP="00CE7642">
      <w:pPr>
        <w:pStyle w:val="subsection"/>
      </w:pPr>
      <w:r w:rsidRPr="001F66F0">
        <w:tab/>
        <w:t>(2)</w:t>
      </w:r>
      <w:r w:rsidRPr="001F66F0">
        <w:tab/>
        <w:t>The Commissioner of Police must retain an authorisation made under Division</w:t>
      </w:r>
      <w:r w:rsidR="005039E3" w:rsidRPr="001F66F0">
        <w:t> </w:t>
      </w:r>
      <w:r w:rsidRPr="001F66F0">
        <w:t xml:space="preserve">4A of </w:t>
      </w:r>
      <w:r w:rsidR="0053426C" w:rsidRPr="001F66F0">
        <w:t>Part 4</w:t>
      </w:r>
      <w:r w:rsidR="00BE5AB6">
        <w:noBreakHyphen/>
      </w:r>
      <w:r w:rsidRPr="001F66F0">
        <w:t>1 by an authorised officer of the Australian Federal Police for the period of 3 years beginning on the day the authorisation is made.</w:t>
      </w:r>
    </w:p>
    <w:p w14:paraId="734887A2" w14:textId="77777777" w:rsidR="00B82394" w:rsidRPr="001F66F0" w:rsidRDefault="00B82394" w:rsidP="00B82394">
      <w:pPr>
        <w:pStyle w:val="subsection"/>
      </w:pPr>
      <w:r w:rsidRPr="001F66F0">
        <w:tab/>
        <w:t>(3)</w:t>
      </w:r>
      <w:r w:rsidRPr="001F66F0">
        <w:tab/>
        <w:t>This section does not limit subsection</w:t>
      </w:r>
      <w:r w:rsidR="005039E3" w:rsidRPr="001F66F0">
        <w:t> </w:t>
      </w:r>
      <w:r w:rsidRPr="001F66F0">
        <w:t>187N(3).</w:t>
      </w:r>
    </w:p>
    <w:p w14:paraId="40883B6D" w14:textId="74924A30" w:rsidR="00E4470D" w:rsidRPr="001F66F0" w:rsidRDefault="00E4470D" w:rsidP="00E4470D">
      <w:pPr>
        <w:pStyle w:val="ActHead5"/>
      </w:pPr>
      <w:bookmarkStart w:id="376" w:name="_Toc87448175"/>
      <w:r w:rsidRPr="00BE5AB6">
        <w:rPr>
          <w:rStyle w:val="CharSectno"/>
        </w:rPr>
        <w:t>185A</w:t>
      </w:r>
      <w:r w:rsidRPr="001F66F0">
        <w:t xml:space="preserve">  Evidentiary certificates relating to acts by carriers</w:t>
      </w:r>
      <w:bookmarkEnd w:id="376"/>
    </w:p>
    <w:p w14:paraId="455C9BE4" w14:textId="77777777" w:rsidR="00E4470D" w:rsidRPr="001F66F0" w:rsidRDefault="00E4470D" w:rsidP="00E4470D">
      <w:pPr>
        <w:pStyle w:val="subsection"/>
      </w:pPr>
      <w:r w:rsidRPr="001F66F0">
        <w:tab/>
        <w:t>(1)</w:t>
      </w:r>
      <w:r w:rsidRPr="001F66F0">
        <w:tab/>
        <w:t>The following:</w:t>
      </w:r>
    </w:p>
    <w:p w14:paraId="0CD544C3" w14:textId="77777777" w:rsidR="00E4470D" w:rsidRPr="001F66F0" w:rsidRDefault="00E4470D" w:rsidP="00E4470D">
      <w:pPr>
        <w:pStyle w:val="paragraph"/>
      </w:pPr>
      <w:r w:rsidRPr="001F66F0">
        <w:tab/>
        <w:t>(a)</w:t>
      </w:r>
      <w:r w:rsidRPr="001F66F0">
        <w:tab/>
        <w:t>the Managing Director of a carrier or a body corporate of which the carrier is a subsidiary;</w:t>
      </w:r>
    </w:p>
    <w:p w14:paraId="6CBB9287" w14:textId="77777777" w:rsidR="00E4470D" w:rsidRPr="001F66F0" w:rsidRDefault="00E4470D" w:rsidP="00E4470D">
      <w:pPr>
        <w:pStyle w:val="paragraph"/>
      </w:pPr>
      <w:r w:rsidRPr="001F66F0">
        <w:tab/>
        <w:t>(b)</w:t>
      </w:r>
      <w:r w:rsidRPr="001F66F0">
        <w:tab/>
        <w:t>the secretary of a carrier or a body corporate of which the carrier is a subsidiary;</w:t>
      </w:r>
    </w:p>
    <w:p w14:paraId="72F12CE4" w14:textId="4DBC3E94" w:rsidR="00E4470D" w:rsidRPr="001F66F0" w:rsidRDefault="00E4470D" w:rsidP="00E4470D">
      <w:pPr>
        <w:pStyle w:val="paragraph"/>
      </w:pPr>
      <w:r w:rsidRPr="001F66F0">
        <w:tab/>
        <w:t>(c)</w:t>
      </w:r>
      <w:r w:rsidRPr="001F66F0">
        <w:tab/>
        <w:t xml:space="preserve">an employee of a carrier authorised in writing for the purposes of this paragraph by a person referred to in </w:t>
      </w:r>
      <w:r w:rsidR="0053426C" w:rsidRPr="001F66F0">
        <w:t>paragraph (</w:t>
      </w:r>
      <w:r w:rsidRPr="001F66F0">
        <w:t>a) or (b);</w:t>
      </w:r>
    </w:p>
    <w:p w14:paraId="29541DBE" w14:textId="7DE4EF9E" w:rsidR="00E4470D" w:rsidRPr="001F66F0" w:rsidRDefault="00E4470D" w:rsidP="00E4470D">
      <w:pPr>
        <w:pStyle w:val="subsection2"/>
      </w:pPr>
      <w:r w:rsidRPr="001F66F0">
        <w:t>may issue a written certificate signed by him or her setting out such facts as he or she considers relevant with respect to acts or things done by, or in relation to, employees of the carrier in order to enable the disclosure of information or a document covered by an authorisation in force under a provision of Division</w:t>
      </w:r>
      <w:r w:rsidR="005039E3" w:rsidRPr="001F66F0">
        <w:t> </w:t>
      </w:r>
      <w:r w:rsidRPr="001F66F0">
        <w:t xml:space="preserve">3 or 4 of </w:t>
      </w:r>
      <w:r w:rsidR="0053426C" w:rsidRPr="001F66F0">
        <w:t>Part 4</w:t>
      </w:r>
      <w:r w:rsidR="00BE5AB6">
        <w:noBreakHyphen/>
      </w:r>
      <w:r w:rsidRPr="001F66F0">
        <w:t>1.</w:t>
      </w:r>
    </w:p>
    <w:p w14:paraId="1B05BFB1" w14:textId="6FBF165D" w:rsidR="00E4470D" w:rsidRPr="001F66F0" w:rsidRDefault="00E4470D" w:rsidP="00E4470D">
      <w:pPr>
        <w:pStyle w:val="subsection"/>
      </w:pPr>
      <w:r w:rsidRPr="001F66F0">
        <w:tab/>
        <w:t>(2)</w:t>
      </w:r>
      <w:r w:rsidRPr="001F66F0">
        <w:tab/>
        <w:t xml:space="preserve">A document purporting to be a certificate issued under </w:t>
      </w:r>
      <w:r w:rsidR="0053426C" w:rsidRPr="001F66F0">
        <w:t>subsection (</w:t>
      </w:r>
      <w:r w:rsidRPr="001F66F0">
        <w:t xml:space="preserve">1) and purporting to be signed by a person referred to in </w:t>
      </w:r>
      <w:r w:rsidR="0053426C" w:rsidRPr="001F66F0">
        <w:t>paragraph (</w:t>
      </w:r>
      <w:r w:rsidRPr="001F66F0">
        <w:t>a), (b) or (c) of that subsection:</w:t>
      </w:r>
    </w:p>
    <w:p w14:paraId="4697AF95" w14:textId="77777777" w:rsidR="00E4470D" w:rsidRPr="001F66F0" w:rsidRDefault="00E4470D" w:rsidP="00E4470D">
      <w:pPr>
        <w:pStyle w:val="paragraph"/>
      </w:pPr>
      <w:r w:rsidRPr="001F66F0">
        <w:tab/>
        <w:t>(a)</w:t>
      </w:r>
      <w:r w:rsidRPr="001F66F0">
        <w:tab/>
        <w:t>is to be received in evidence in an exempt proceeding without further proof; and</w:t>
      </w:r>
    </w:p>
    <w:p w14:paraId="4437CF81" w14:textId="77777777" w:rsidR="00E4470D" w:rsidRPr="001F66F0" w:rsidRDefault="00E4470D" w:rsidP="00E4470D">
      <w:pPr>
        <w:pStyle w:val="paragraph"/>
      </w:pPr>
      <w:r w:rsidRPr="001F66F0">
        <w:tab/>
        <w:t>(b)</w:t>
      </w:r>
      <w:r w:rsidRPr="001F66F0">
        <w:tab/>
        <w:t>is, in an exempt proceeding, conclusive evidence of the matters stated in the document.</w:t>
      </w:r>
    </w:p>
    <w:p w14:paraId="2C2062AE" w14:textId="77777777" w:rsidR="00E4470D" w:rsidRPr="001F66F0" w:rsidRDefault="00E4470D" w:rsidP="00E4470D">
      <w:pPr>
        <w:pStyle w:val="subsection"/>
      </w:pPr>
      <w:r w:rsidRPr="001F66F0">
        <w:tab/>
        <w:t>(3)</w:t>
      </w:r>
      <w:r w:rsidRPr="001F66F0">
        <w:tab/>
        <w:t xml:space="preserve">For the purposes of this section, the question whether a body corporate is a subsidiary of another body corporate is to be determined in the same manner as the question is determined under the </w:t>
      </w:r>
      <w:r w:rsidRPr="001F66F0">
        <w:rPr>
          <w:i/>
        </w:rPr>
        <w:t>Corporations Act 2001</w:t>
      </w:r>
      <w:r w:rsidRPr="001F66F0">
        <w:t>.</w:t>
      </w:r>
    </w:p>
    <w:p w14:paraId="71766661" w14:textId="6F93070D" w:rsidR="00E4470D" w:rsidRPr="001F66F0" w:rsidRDefault="00E4470D" w:rsidP="00E4470D">
      <w:pPr>
        <w:pStyle w:val="ActHead5"/>
      </w:pPr>
      <w:bookmarkStart w:id="377" w:name="_Toc87448176"/>
      <w:r w:rsidRPr="00BE5AB6">
        <w:rPr>
          <w:rStyle w:val="CharSectno"/>
        </w:rPr>
        <w:t>185B</w:t>
      </w:r>
      <w:r w:rsidRPr="001F66F0">
        <w:t xml:space="preserve">  Evidentiary certificates relating to acts by the Organisation</w:t>
      </w:r>
      <w:bookmarkEnd w:id="377"/>
    </w:p>
    <w:p w14:paraId="664287C7" w14:textId="6CCE34A2" w:rsidR="00E4470D" w:rsidRPr="001F66F0" w:rsidRDefault="00E4470D" w:rsidP="00E4470D">
      <w:pPr>
        <w:pStyle w:val="subsection"/>
      </w:pPr>
      <w:r w:rsidRPr="001F66F0">
        <w:tab/>
        <w:t>(1)</w:t>
      </w:r>
      <w:r w:rsidRPr="001F66F0">
        <w:tab/>
        <w:t>The Director</w:t>
      </w:r>
      <w:r w:rsidR="00BE5AB6">
        <w:noBreakHyphen/>
      </w:r>
      <w:r w:rsidRPr="001F66F0">
        <w:t>General of Security or the Deputy Director</w:t>
      </w:r>
      <w:r w:rsidR="00BE5AB6">
        <w:noBreakHyphen/>
      </w:r>
      <w:r w:rsidRPr="001F66F0">
        <w:t>General of Security may issue a written certificate signed by him or her setting out such facts as he or she considers relevant with respect to:</w:t>
      </w:r>
    </w:p>
    <w:p w14:paraId="215FD6E7" w14:textId="745501F0" w:rsidR="00E4470D" w:rsidRPr="001F66F0" w:rsidRDefault="00E4470D" w:rsidP="00E4470D">
      <w:pPr>
        <w:pStyle w:val="paragraph"/>
      </w:pPr>
      <w:r w:rsidRPr="001F66F0">
        <w:tab/>
        <w:t>(a)</w:t>
      </w:r>
      <w:r w:rsidRPr="001F66F0">
        <w:tab/>
        <w:t xml:space="preserve">anything done by an </w:t>
      </w:r>
      <w:r w:rsidR="00C77F3C" w:rsidRPr="001F66F0">
        <w:t>ASIO employee or ASIO affiliate</w:t>
      </w:r>
      <w:r w:rsidRPr="001F66F0">
        <w:t xml:space="preserve"> in connection with the disclosure of information or a document covered by an authorisation in force under a provision of Division</w:t>
      </w:r>
      <w:r w:rsidR="005039E3" w:rsidRPr="001F66F0">
        <w:t> </w:t>
      </w:r>
      <w:r w:rsidRPr="001F66F0">
        <w:t xml:space="preserve">3 or 4 of </w:t>
      </w:r>
      <w:r w:rsidR="0053426C" w:rsidRPr="001F66F0">
        <w:t>Part 4</w:t>
      </w:r>
      <w:r w:rsidR="00BE5AB6">
        <w:noBreakHyphen/>
      </w:r>
      <w:r w:rsidRPr="001F66F0">
        <w:t>1; or</w:t>
      </w:r>
    </w:p>
    <w:p w14:paraId="74C42E30" w14:textId="77777777" w:rsidR="00E4470D" w:rsidRPr="001F66F0" w:rsidRDefault="00E4470D" w:rsidP="00E4470D">
      <w:pPr>
        <w:pStyle w:val="paragraph"/>
      </w:pPr>
      <w:r w:rsidRPr="001F66F0">
        <w:tab/>
        <w:t>(b)</w:t>
      </w:r>
      <w:r w:rsidRPr="001F66F0">
        <w:tab/>
        <w:t xml:space="preserve">anything done by an </w:t>
      </w:r>
      <w:r w:rsidR="00C77F3C" w:rsidRPr="001F66F0">
        <w:t>ASIO employee or ASIO affiliate</w:t>
      </w:r>
      <w:r w:rsidRPr="001F66F0">
        <w:t xml:space="preserve"> in connection with:</w:t>
      </w:r>
    </w:p>
    <w:p w14:paraId="252CD236" w14:textId="77777777" w:rsidR="00E4470D" w:rsidRPr="001F66F0" w:rsidRDefault="00E4470D" w:rsidP="00E4470D">
      <w:pPr>
        <w:pStyle w:val="paragraphsub"/>
      </w:pPr>
      <w:r w:rsidRPr="001F66F0">
        <w:tab/>
        <w:t>(i)</w:t>
      </w:r>
      <w:r w:rsidRPr="001F66F0">
        <w:tab/>
        <w:t>the communication by a person to another person of information, or information contained in a document, covered by such an authorisation; or</w:t>
      </w:r>
    </w:p>
    <w:p w14:paraId="43893550" w14:textId="77777777" w:rsidR="00E4470D" w:rsidRPr="001F66F0" w:rsidRDefault="00E4470D" w:rsidP="00E4470D">
      <w:pPr>
        <w:pStyle w:val="paragraphsub"/>
      </w:pPr>
      <w:r w:rsidRPr="001F66F0">
        <w:tab/>
        <w:t>(ii)</w:t>
      </w:r>
      <w:r w:rsidRPr="001F66F0">
        <w:tab/>
        <w:t>the making use of such information; or</w:t>
      </w:r>
    </w:p>
    <w:p w14:paraId="01CF13C9" w14:textId="77777777" w:rsidR="00E4470D" w:rsidRPr="001F66F0" w:rsidRDefault="00E4470D" w:rsidP="00E4470D">
      <w:pPr>
        <w:pStyle w:val="paragraphsub"/>
      </w:pPr>
      <w:r w:rsidRPr="001F66F0">
        <w:tab/>
        <w:t>(iii)</w:t>
      </w:r>
      <w:r w:rsidRPr="001F66F0">
        <w:tab/>
        <w:t>the making of a record of such information; or</w:t>
      </w:r>
    </w:p>
    <w:p w14:paraId="0036B1B5" w14:textId="77777777" w:rsidR="00E4470D" w:rsidRPr="001F66F0" w:rsidRDefault="00E4470D" w:rsidP="00E4470D">
      <w:pPr>
        <w:pStyle w:val="paragraphsub"/>
      </w:pPr>
      <w:r w:rsidRPr="001F66F0">
        <w:tab/>
        <w:t>(iv)</w:t>
      </w:r>
      <w:r w:rsidRPr="001F66F0">
        <w:tab/>
        <w:t>the custody of a record of such information; or</w:t>
      </w:r>
    </w:p>
    <w:p w14:paraId="4D4C1C43" w14:textId="77777777" w:rsidR="00E4470D" w:rsidRPr="001F66F0" w:rsidRDefault="00E4470D" w:rsidP="00E4470D">
      <w:pPr>
        <w:pStyle w:val="paragraphsub"/>
      </w:pPr>
      <w:r w:rsidRPr="001F66F0">
        <w:tab/>
        <w:t>(v)</w:t>
      </w:r>
      <w:r w:rsidRPr="001F66F0">
        <w:tab/>
        <w:t>the giving in evidence of such information.</w:t>
      </w:r>
    </w:p>
    <w:p w14:paraId="7BE506F4" w14:textId="60D0ED1D" w:rsidR="00E4470D" w:rsidRPr="001F66F0" w:rsidRDefault="00E4470D" w:rsidP="00E4470D">
      <w:pPr>
        <w:pStyle w:val="subsection"/>
      </w:pPr>
      <w:r w:rsidRPr="001F66F0">
        <w:tab/>
        <w:t>(2)</w:t>
      </w:r>
      <w:r w:rsidRPr="001F66F0">
        <w:tab/>
        <w:t xml:space="preserve">A document purporting to be a certificate issued under </w:t>
      </w:r>
      <w:r w:rsidR="0053426C" w:rsidRPr="001F66F0">
        <w:t>subsection (</w:t>
      </w:r>
      <w:r w:rsidRPr="001F66F0">
        <w:t>1) by the Director</w:t>
      </w:r>
      <w:r w:rsidR="00BE5AB6">
        <w:noBreakHyphen/>
      </w:r>
      <w:r w:rsidRPr="001F66F0">
        <w:t>General of Security or the Deputy Director</w:t>
      </w:r>
      <w:r w:rsidR="00BE5AB6">
        <w:noBreakHyphen/>
      </w:r>
      <w:r w:rsidRPr="001F66F0">
        <w:t>General of Security and to be signed by him or her:</w:t>
      </w:r>
    </w:p>
    <w:p w14:paraId="1C48BFAB" w14:textId="77777777" w:rsidR="00E4470D" w:rsidRPr="001F66F0" w:rsidRDefault="00E4470D" w:rsidP="00E4470D">
      <w:pPr>
        <w:pStyle w:val="paragraph"/>
      </w:pPr>
      <w:r w:rsidRPr="001F66F0">
        <w:tab/>
        <w:t>(a)</w:t>
      </w:r>
      <w:r w:rsidRPr="001F66F0">
        <w:tab/>
        <w:t>is to be received in evidence in an exempt proceeding without further proof; and</w:t>
      </w:r>
    </w:p>
    <w:p w14:paraId="2DEDD4DF" w14:textId="77777777" w:rsidR="00E4470D" w:rsidRPr="001F66F0" w:rsidRDefault="00E4470D" w:rsidP="00E4470D">
      <w:pPr>
        <w:pStyle w:val="paragraph"/>
      </w:pPr>
      <w:r w:rsidRPr="001F66F0">
        <w:tab/>
        <w:t>(b)</w:t>
      </w:r>
      <w:r w:rsidRPr="001F66F0">
        <w:tab/>
        <w:t>is, in an exempt proceeding, prima facie evidence of the matters stated in the document.</w:t>
      </w:r>
    </w:p>
    <w:p w14:paraId="180C2902" w14:textId="4623459A" w:rsidR="00E4470D" w:rsidRPr="001F66F0" w:rsidRDefault="00E4470D" w:rsidP="00E4470D">
      <w:pPr>
        <w:pStyle w:val="ActHead5"/>
      </w:pPr>
      <w:bookmarkStart w:id="378" w:name="_Toc87448177"/>
      <w:r w:rsidRPr="00BE5AB6">
        <w:rPr>
          <w:rStyle w:val="CharSectno"/>
        </w:rPr>
        <w:t>185C</w:t>
      </w:r>
      <w:r w:rsidRPr="001F66F0">
        <w:t xml:space="preserve">  Evidentiary certificates relating to acts by enforcement agencies</w:t>
      </w:r>
      <w:bookmarkEnd w:id="378"/>
    </w:p>
    <w:p w14:paraId="258DFBD5" w14:textId="77777777" w:rsidR="00E4470D" w:rsidRPr="001F66F0" w:rsidRDefault="00E4470D" w:rsidP="00E4470D">
      <w:pPr>
        <w:pStyle w:val="subsection"/>
      </w:pPr>
      <w:r w:rsidRPr="001F66F0">
        <w:tab/>
        <w:t>(1)</w:t>
      </w:r>
      <w:r w:rsidRPr="001F66F0">
        <w:tab/>
        <w:t>A certifying officer of an enforcement agency may issue a written certificate signed by him or her setting out such facts as he or she considers relevant with respect to:</w:t>
      </w:r>
    </w:p>
    <w:p w14:paraId="5302E681" w14:textId="1395B5E1" w:rsidR="00E4470D" w:rsidRPr="001F66F0" w:rsidRDefault="00E4470D" w:rsidP="00E4470D">
      <w:pPr>
        <w:pStyle w:val="paragraph"/>
      </w:pPr>
      <w:r w:rsidRPr="001F66F0">
        <w:tab/>
        <w:t>(a)</w:t>
      </w:r>
      <w:r w:rsidRPr="001F66F0">
        <w:tab/>
        <w:t>anything done by an officer or staff member of the agency in connection with the disclosure of information or a document covered by an authorisation in force under a provision of Division</w:t>
      </w:r>
      <w:r w:rsidR="005039E3" w:rsidRPr="001F66F0">
        <w:t> </w:t>
      </w:r>
      <w:r w:rsidRPr="001F66F0">
        <w:t xml:space="preserve">3 or 4 of </w:t>
      </w:r>
      <w:r w:rsidR="0053426C" w:rsidRPr="001F66F0">
        <w:t>Part 4</w:t>
      </w:r>
      <w:r w:rsidR="00BE5AB6">
        <w:noBreakHyphen/>
      </w:r>
      <w:r w:rsidRPr="001F66F0">
        <w:t>1; or</w:t>
      </w:r>
    </w:p>
    <w:p w14:paraId="3151D1AF" w14:textId="77777777" w:rsidR="00E4470D" w:rsidRPr="001F66F0" w:rsidRDefault="00E4470D" w:rsidP="00E4470D">
      <w:pPr>
        <w:pStyle w:val="paragraph"/>
      </w:pPr>
      <w:r w:rsidRPr="001F66F0">
        <w:tab/>
        <w:t>(b)</w:t>
      </w:r>
      <w:r w:rsidRPr="001F66F0">
        <w:tab/>
        <w:t>anything done by an officer or staff member of the agency in connection with:</w:t>
      </w:r>
    </w:p>
    <w:p w14:paraId="2AE5F2DA" w14:textId="77777777" w:rsidR="00E4470D" w:rsidRPr="001F66F0" w:rsidRDefault="00E4470D" w:rsidP="00E4470D">
      <w:pPr>
        <w:pStyle w:val="paragraphsub"/>
      </w:pPr>
      <w:r w:rsidRPr="001F66F0">
        <w:tab/>
        <w:t>(i)</w:t>
      </w:r>
      <w:r w:rsidRPr="001F66F0">
        <w:tab/>
        <w:t>the communication by a person to another person of information, or information contained in a document, covered by such an authorisation; or</w:t>
      </w:r>
    </w:p>
    <w:p w14:paraId="52A26B96" w14:textId="77777777" w:rsidR="00E4470D" w:rsidRPr="001F66F0" w:rsidRDefault="00E4470D" w:rsidP="00E4470D">
      <w:pPr>
        <w:pStyle w:val="paragraphsub"/>
      </w:pPr>
      <w:r w:rsidRPr="001F66F0">
        <w:tab/>
        <w:t>(ii)</w:t>
      </w:r>
      <w:r w:rsidRPr="001F66F0">
        <w:tab/>
        <w:t>the making use of such information; or</w:t>
      </w:r>
    </w:p>
    <w:p w14:paraId="3C0643E4" w14:textId="77777777" w:rsidR="00E4470D" w:rsidRPr="001F66F0" w:rsidRDefault="00E4470D" w:rsidP="00E4470D">
      <w:pPr>
        <w:pStyle w:val="paragraphsub"/>
      </w:pPr>
      <w:r w:rsidRPr="001F66F0">
        <w:tab/>
        <w:t>(iii)</w:t>
      </w:r>
      <w:r w:rsidRPr="001F66F0">
        <w:tab/>
        <w:t>the making of a record of such information; or</w:t>
      </w:r>
    </w:p>
    <w:p w14:paraId="576758F8" w14:textId="77777777" w:rsidR="00E4470D" w:rsidRPr="001F66F0" w:rsidRDefault="00E4470D" w:rsidP="00E4470D">
      <w:pPr>
        <w:pStyle w:val="paragraphsub"/>
      </w:pPr>
      <w:r w:rsidRPr="001F66F0">
        <w:tab/>
        <w:t>(iv)</w:t>
      </w:r>
      <w:r w:rsidRPr="001F66F0">
        <w:tab/>
        <w:t>the custody of a record of such information; or</w:t>
      </w:r>
    </w:p>
    <w:p w14:paraId="32CD0573" w14:textId="77777777" w:rsidR="00E4470D" w:rsidRPr="001F66F0" w:rsidRDefault="00E4470D" w:rsidP="00E4470D">
      <w:pPr>
        <w:pStyle w:val="paragraphsub"/>
      </w:pPr>
      <w:r w:rsidRPr="001F66F0">
        <w:tab/>
        <w:t>(v)</w:t>
      </w:r>
      <w:r w:rsidRPr="001F66F0">
        <w:tab/>
        <w:t>the giving in evidence of such information.</w:t>
      </w:r>
    </w:p>
    <w:p w14:paraId="7E56E111" w14:textId="7440CADE" w:rsidR="00E4470D" w:rsidRPr="001F66F0" w:rsidRDefault="00E4470D" w:rsidP="00E4470D">
      <w:pPr>
        <w:pStyle w:val="subsection"/>
      </w:pPr>
      <w:r w:rsidRPr="001F66F0">
        <w:tab/>
        <w:t>(2)</w:t>
      </w:r>
      <w:r w:rsidRPr="001F66F0">
        <w:tab/>
        <w:t xml:space="preserve">A document purporting to be a certificate issued under </w:t>
      </w:r>
      <w:r w:rsidR="0053426C" w:rsidRPr="001F66F0">
        <w:t>subsection (</w:t>
      </w:r>
      <w:r w:rsidRPr="001F66F0">
        <w:t>1) by a certifying officer of an enforcement agency and to be signed by him or her:</w:t>
      </w:r>
    </w:p>
    <w:p w14:paraId="660556A3" w14:textId="77777777" w:rsidR="00E4470D" w:rsidRPr="001F66F0" w:rsidRDefault="00E4470D" w:rsidP="00E4470D">
      <w:pPr>
        <w:pStyle w:val="paragraph"/>
      </w:pPr>
      <w:r w:rsidRPr="001F66F0">
        <w:tab/>
        <w:t>(a)</w:t>
      </w:r>
      <w:r w:rsidRPr="001F66F0">
        <w:tab/>
        <w:t>is to be received in evidence in an exempt proceeding without further proof; and</w:t>
      </w:r>
    </w:p>
    <w:p w14:paraId="75D9A904" w14:textId="77777777" w:rsidR="00E4470D" w:rsidRPr="001F66F0" w:rsidRDefault="00E4470D" w:rsidP="00E4470D">
      <w:pPr>
        <w:pStyle w:val="paragraph"/>
      </w:pPr>
      <w:r w:rsidRPr="001F66F0">
        <w:tab/>
        <w:t>(b)</w:t>
      </w:r>
      <w:r w:rsidRPr="001F66F0">
        <w:tab/>
        <w:t>is, in an exempt proceeding, prima facie evidence of the matters stated in the document.</w:t>
      </w:r>
    </w:p>
    <w:p w14:paraId="3A35FDAF" w14:textId="1BAC854F" w:rsidR="00B82394" w:rsidRPr="001F66F0" w:rsidRDefault="00B82394" w:rsidP="00B82394">
      <w:pPr>
        <w:pStyle w:val="ActHead5"/>
      </w:pPr>
      <w:bookmarkStart w:id="379" w:name="_Toc87448178"/>
      <w:r w:rsidRPr="00BE5AB6">
        <w:rPr>
          <w:rStyle w:val="CharSectno"/>
        </w:rPr>
        <w:t>185D</w:t>
      </w:r>
      <w:r w:rsidRPr="001F66F0">
        <w:t xml:space="preserve">  Notification etc. of authorisations intended to identify media sources</w:t>
      </w:r>
      <w:bookmarkEnd w:id="379"/>
    </w:p>
    <w:p w14:paraId="4451E689" w14:textId="77777777" w:rsidR="00B82394" w:rsidRPr="001F66F0" w:rsidRDefault="00B82394" w:rsidP="00B82394">
      <w:pPr>
        <w:pStyle w:val="SubsectionHead"/>
      </w:pPr>
      <w:r w:rsidRPr="001F66F0">
        <w:t>The Organisation</w:t>
      </w:r>
    </w:p>
    <w:p w14:paraId="1505E5F2" w14:textId="508D10D3" w:rsidR="00B82394" w:rsidRPr="001F66F0" w:rsidRDefault="00B82394" w:rsidP="00B82394">
      <w:pPr>
        <w:pStyle w:val="subsection"/>
      </w:pPr>
      <w:r w:rsidRPr="001F66F0">
        <w:tab/>
        <w:t>(1)</w:t>
      </w:r>
      <w:r w:rsidRPr="001F66F0">
        <w:tab/>
        <w:t>If a journalist information warrant is issued under Subdivision B of Division</w:t>
      </w:r>
      <w:r w:rsidR="005039E3" w:rsidRPr="001F66F0">
        <w:t> </w:t>
      </w:r>
      <w:r w:rsidRPr="001F66F0">
        <w:t xml:space="preserve">4C of </w:t>
      </w:r>
      <w:r w:rsidR="0053426C" w:rsidRPr="001F66F0">
        <w:t>Part 4</w:t>
      </w:r>
      <w:r w:rsidR="00BE5AB6">
        <w:noBreakHyphen/>
      </w:r>
      <w:r w:rsidRPr="001F66F0">
        <w:t>1:</w:t>
      </w:r>
    </w:p>
    <w:p w14:paraId="1E533607" w14:textId="40C07412" w:rsidR="00B82394" w:rsidRPr="001F66F0" w:rsidRDefault="00B82394" w:rsidP="00B82394">
      <w:pPr>
        <w:pStyle w:val="paragraph"/>
      </w:pPr>
      <w:r w:rsidRPr="001F66F0">
        <w:tab/>
        <w:t>(a)</w:t>
      </w:r>
      <w:r w:rsidRPr="001F66F0">
        <w:tab/>
        <w:t>the Director</w:t>
      </w:r>
      <w:r w:rsidR="00BE5AB6">
        <w:noBreakHyphen/>
      </w:r>
      <w:r w:rsidRPr="001F66F0">
        <w:t>General of Security must, as soon as practicable, give a copy of the warrant to the Inspector</w:t>
      </w:r>
      <w:r w:rsidR="00BE5AB6">
        <w:noBreakHyphen/>
      </w:r>
      <w:r w:rsidRPr="001F66F0">
        <w:t>General of Intelligence and Security; and</w:t>
      </w:r>
    </w:p>
    <w:p w14:paraId="794C7E76" w14:textId="378D47CF" w:rsidR="00B82394" w:rsidRPr="001F66F0" w:rsidRDefault="00B82394" w:rsidP="00B82394">
      <w:pPr>
        <w:pStyle w:val="paragraph"/>
      </w:pPr>
      <w:r w:rsidRPr="001F66F0">
        <w:tab/>
        <w:t>(b)</w:t>
      </w:r>
      <w:r w:rsidRPr="001F66F0">
        <w:tab/>
        <w:t xml:space="preserve">the </w:t>
      </w:r>
      <w:r w:rsidR="00476059" w:rsidRPr="001F66F0">
        <w:t>Attorney</w:t>
      </w:r>
      <w:r w:rsidR="00BE5AB6">
        <w:noBreakHyphen/>
      </w:r>
      <w:r w:rsidR="00476059" w:rsidRPr="001F66F0">
        <w:t>General</w:t>
      </w:r>
      <w:r w:rsidRPr="001F66F0">
        <w:t xml:space="preserve"> must, as soon as practicable, cause the Parliamentary Joint Committee on Intelligence and Security to be notified of the issuing of the warrant.</w:t>
      </w:r>
    </w:p>
    <w:p w14:paraId="069C5F7E" w14:textId="1069CA85" w:rsidR="00B82394" w:rsidRPr="001F66F0" w:rsidRDefault="00B82394" w:rsidP="00B82394">
      <w:pPr>
        <w:pStyle w:val="subsection"/>
      </w:pPr>
      <w:r w:rsidRPr="001F66F0">
        <w:tab/>
        <w:t>(2)</w:t>
      </w:r>
      <w:r w:rsidRPr="001F66F0">
        <w:tab/>
        <w:t>If an authorisation under Division</w:t>
      </w:r>
      <w:r w:rsidR="005039E3" w:rsidRPr="001F66F0">
        <w:t> </w:t>
      </w:r>
      <w:r w:rsidRPr="001F66F0">
        <w:t xml:space="preserve">3 of </w:t>
      </w:r>
      <w:r w:rsidR="0053426C" w:rsidRPr="001F66F0">
        <w:t>Part 4</w:t>
      </w:r>
      <w:r w:rsidR="00BE5AB6">
        <w:noBreakHyphen/>
      </w:r>
      <w:r w:rsidRPr="001F66F0">
        <w:t>1 is made under the authority of the warrant, the Director</w:t>
      </w:r>
      <w:r w:rsidR="00BE5AB6">
        <w:noBreakHyphen/>
      </w:r>
      <w:r w:rsidRPr="001F66F0">
        <w:t>General of Security must, as soon as practicable after the expiry of the warrant, give a copy of the authorisation to the Inspector</w:t>
      </w:r>
      <w:r w:rsidR="00BE5AB6">
        <w:noBreakHyphen/>
      </w:r>
      <w:r w:rsidRPr="001F66F0">
        <w:t>General of Intelligence and Security.</w:t>
      </w:r>
    </w:p>
    <w:p w14:paraId="38082A88" w14:textId="77777777" w:rsidR="00B82394" w:rsidRPr="001F66F0" w:rsidRDefault="00B82394" w:rsidP="00B82394">
      <w:pPr>
        <w:pStyle w:val="subsection"/>
      </w:pPr>
      <w:r w:rsidRPr="001F66F0">
        <w:tab/>
        <w:t>(3)</w:t>
      </w:r>
      <w:r w:rsidRPr="001F66F0">
        <w:tab/>
        <w:t>If:</w:t>
      </w:r>
    </w:p>
    <w:p w14:paraId="2C54815E" w14:textId="53F213FC" w:rsidR="00B82394" w:rsidRPr="001F66F0" w:rsidRDefault="00B82394" w:rsidP="00B82394">
      <w:pPr>
        <w:pStyle w:val="paragraph"/>
      </w:pPr>
      <w:r w:rsidRPr="001F66F0">
        <w:tab/>
        <w:t>(a)</w:t>
      </w:r>
      <w:r w:rsidRPr="001F66F0">
        <w:tab/>
        <w:t>the Inspector</w:t>
      </w:r>
      <w:r w:rsidR="00BE5AB6">
        <w:noBreakHyphen/>
      </w:r>
      <w:r w:rsidRPr="001F66F0">
        <w:t xml:space="preserve">General gives to the Minister a report under </w:t>
      </w:r>
      <w:r w:rsidR="007E0672" w:rsidRPr="001F66F0">
        <w:t>section 2</w:t>
      </w:r>
      <w:r w:rsidRPr="001F66F0">
        <w:t xml:space="preserve">2 or 25A of the </w:t>
      </w:r>
      <w:r w:rsidRPr="001F66F0">
        <w:rPr>
          <w:i/>
        </w:rPr>
        <w:t>Inspector</w:t>
      </w:r>
      <w:r w:rsidR="00BE5AB6">
        <w:rPr>
          <w:i/>
        </w:rPr>
        <w:noBreakHyphen/>
      </w:r>
      <w:r w:rsidRPr="001F66F0">
        <w:rPr>
          <w:i/>
        </w:rPr>
        <w:t>General of Intelligence and Security Act 1986</w:t>
      </w:r>
      <w:r w:rsidRPr="001F66F0">
        <w:t>; and</w:t>
      </w:r>
    </w:p>
    <w:p w14:paraId="40F3C472" w14:textId="77777777" w:rsidR="00B82394" w:rsidRPr="001F66F0" w:rsidRDefault="00B82394" w:rsidP="00B82394">
      <w:pPr>
        <w:pStyle w:val="paragraph"/>
      </w:pPr>
      <w:r w:rsidRPr="001F66F0">
        <w:tab/>
        <w:t>(b)</w:t>
      </w:r>
      <w:r w:rsidRPr="001F66F0">
        <w:tab/>
        <w:t>the report relates (wholly or partly) to one or both of the following:</w:t>
      </w:r>
    </w:p>
    <w:p w14:paraId="62C42653" w14:textId="77777777" w:rsidR="00B82394" w:rsidRPr="001F66F0" w:rsidRDefault="00B82394" w:rsidP="00B82394">
      <w:pPr>
        <w:pStyle w:val="paragraphsub"/>
      </w:pPr>
      <w:r w:rsidRPr="001F66F0">
        <w:tab/>
        <w:t>(i)</w:t>
      </w:r>
      <w:r w:rsidRPr="001F66F0">
        <w:tab/>
        <w:t>a journalist information warrant issued to the Organisation;</w:t>
      </w:r>
    </w:p>
    <w:p w14:paraId="19FF20FC" w14:textId="2720F877" w:rsidR="00B82394" w:rsidRPr="001F66F0" w:rsidRDefault="00B82394" w:rsidP="00B82394">
      <w:pPr>
        <w:pStyle w:val="paragraphsub"/>
      </w:pPr>
      <w:r w:rsidRPr="001F66F0">
        <w:tab/>
        <w:t>(ii)</w:t>
      </w:r>
      <w:r w:rsidRPr="001F66F0">
        <w:tab/>
        <w:t xml:space="preserve">one or more authorisations referred to in </w:t>
      </w:r>
      <w:r w:rsidR="0053426C" w:rsidRPr="001F66F0">
        <w:t>subsection (</w:t>
      </w:r>
      <w:r w:rsidRPr="001F66F0">
        <w:t>2) of this section;</w:t>
      </w:r>
    </w:p>
    <w:p w14:paraId="6BA12D6D" w14:textId="77777777" w:rsidR="00B82394" w:rsidRPr="001F66F0" w:rsidRDefault="00B82394" w:rsidP="00B82394">
      <w:pPr>
        <w:pStyle w:val="subsection2"/>
      </w:pPr>
      <w:r w:rsidRPr="001F66F0">
        <w:t>the Minister must, as soon as practicable, cause a copy of the report to be given to the Parliamentary Joint Committee on Intelligence and Security.</w:t>
      </w:r>
    </w:p>
    <w:p w14:paraId="21588C2F" w14:textId="4E4C16FB" w:rsidR="00B82394" w:rsidRPr="001F66F0" w:rsidRDefault="00B82394" w:rsidP="00B82394">
      <w:pPr>
        <w:pStyle w:val="subsection"/>
      </w:pPr>
      <w:r w:rsidRPr="001F66F0">
        <w:tab/>
        <w:t>(4)</w:t>
      </w:r>
      <w:r w:rsidRPr="001F66F0">
        <w:tab/>
        <w:t>The Parliamentary Joint Committee on Intelligence and Security may request a briefing from the Inspector</w:t>
      </w:r>
      <w:r w:rsidR="00BE5AB6">
        <w:noBreakHyphen/>
      </w:r>
      <w:r w:rsidRPr="001F66F0">
        <w:t>General on:</w:t>
      </w:r>
    </w:p>
    <w:p w14:paraId="5D06BBF7" w14:textId="77777777" w:rsidR="00B82394" w:rsidRPr="001F66F0" w:rsidRDefault="00B82394" w:rsidP="00B82394">
      <w:pPr>
        <w:pStyle w:val="paragraph"/>
      </w:pPr>
      <w:r w:rsidRPr="001F66F0">
        <w:tab/>
        <w:t>(a)</w:t>
      </w:r>
      <w:r w:rsidRPr="001F66F0">
        <w:tab/>
        <w:t>a journalist information warrant; or</w:t>
      </w:r>
    </w:p>
    <w:p w14:paraId="6665EB37" w14:textId="77777777" w:rsidR="00B82394" w:rsidRPr="001F66F0" w:rsidRDefault="00B82394" w:rsidP="00B82394">
      <w:pPr>
        <w:pStyle w:val="paragraph"/>
      </w:pPr>
      <w:r w:rsidRPr="001F66F0">
        <w:tab/>
        <w:t>(b)</w:t>
      </w:r>
      <w:r w:rsidRPr="001F66F0">
        <w:tab/>
        <w:t>an authorisation or authorisations;</w:t>
      </w:r>
    </w:p>
    <w:p w14:paraId="6EFD79D0" w14:textId="2CDE7EB1" w:rsidR="00B82394" w:rsidRPr="001F66F0" w:rsidRDefault="00B82394" w:rsidP="00B82394">
      <w:pPr>
        <w:pStyle w:val="subsection2"/>
      </w:pPr>
      <w:r w:rsidRPr="001F66F0">
        <w:t xml:space="preserve">to which a report referred to in </w:t>
      </w:r>
      <w:r w:rsidR="0053426C" w:rsidRPr="001F66F0">
        <w:t>paragraph (</w:t>
      </w:r>
      <w:r w:rsidRPr="001F66F0">
        <w:t>3)(b) of this section relates.</w:t>
      </w:r>
    </w:p>
    <w:p w14:paraId="0D3722CB" w14:textId="77777777" w:rsidR="00B82394" w:rsidRPr="001F66F0" w:rsidRDefault="00B82394" w:rsidP="00B82394">
      <w:pPr>
        <w:pStyle w:val="SubsectionHead"/>
      </w:pPr>
      <w:r w:rsidRPr="001F66F0">
        <w:t>Enforcement agencies</w:t>
      </w:r>
    </w:p>
    <w:p w14:paraId="173E6D89" w14:textId="77777777" w:rsidR="00B82394" w:rsidRPr="001F66F0" w:rsidRDefault="00B82394" w:rsidP="00B82394">
      <w:pPr>
        <w:pStyle w:val="subsection"/>
      </w:pPr>
      <w:r w:rsidRPr="001F66F0">
        <w:tab/>
        <w:t>(5)</w:t>
      </w:r>
      <w:r w:rsidRPr="001F66F0">
        <w:tab/>
        <w:t>If a journalist information warrant is issued to an enforcement agency:</w:t>
      </w:r>
    </w:p>
    <w:p w14:paraId="50FCE58E" w14:textId="77777777" w:rsidR="00B82394" w:rsidRPr="001F66F0" w:rsidRDefault="00B82394" w:rsidP="00B82394">
      <w:pPr>
        <w:pStyle w:val="paragraph"/>
      </w:pPr>
      <w:r w:rsidRPr="001F66F0">
        <w:tab/>
        <w:t>(a)</w:t>
      </w:r>
      <w:r w:rsidRPr="001F66F0">
        <w:tab/>
        <w:t>if the agency was the Australian Federal Police:</w:t>
      </w:r>
    </w:p>
    <w:p w14:paraId="10FF48B0" w14:textId="77777777" w:rsidR="00B82394" w:rsidRPr="001F66F0" w:rsidRDefault="00B82394" w:rsidP="00B82394">
      <w:pPr>
        <w:pStyle w:val="paragraphsub"/>
      </w:pPr>
      <w:r w:rsidRPr="001F66F0">
        <w:tab/>
        <w:t>(i)</w:t>
      </w:r>
      <w:r w:rsidRPr="001F66F0">
        <w:tab/>
        <w:t>the Commissioner of Police must, as soon as practicable, give copies of the warrant to the Minister and the Ombudsman; and</w:t>
      </w:r>
    </w:p>
    <w:p w14:paraId="2C944215" w14:textId="77777777" w:rsidR="00B82394" w:rsidRPr="001F66F0" w:rsidRDefault="00B82394" w:rsidP="00B82394">
      <w:pPr>
        <w:pStyle w:val="paragraphsub"/>
      </w:pPr>
      <w:r w:rsidRPr="001F66F0">
        <w:tab/>
        <w:t>(ii)</w:t>
      </w:r>
      <w:r w:rsidRPr="001F66F0">
        <w:tab/>
        <w:t>the Minister must, as soon as practicable after receiving a copy, cause the Parliamentary Joint Committee on Intelligence and Security to be notified of the issuing of the warrant; and</w:t>
      </w:r>
    </w:p>
    <w:p w14:paraId="4EB7F7AB" w14:textId="77777777" w:rsidR="00B82394" w:rsidRPr="001F66F0" w:rsidRDefault="00B82394" w:rsidP="00B82394">
      <w:pPr>
        <w:pStyle w:val="paragraph"/>
      </w:pPr>
      <w:r w:rsidRPr="001F66F0">
        <w:tab/>
        <w:t>(b)</w:t>
      </w:r>
      <w:r w:rsidRPr="001F66F0">
        <w:tab/>
        <w:t>otherwise—the chief officer of the agency must, as soon as practicable, give a copy of the warrant to the Ombudsman.</w:t>
      </w:r>
    </w:p>
    <w:p w14:paraId="02A54560" w14:textId="0ABA70D6" w:rsidR="00B82394" w:rsidRPr="001F66F0" w:rsidRDefault="00B82394" w:rsidP="00B82394">
      <w:pPr>
        <w:pStyle w:val="subsection"/>
      </w:pPr>
      <w:r w:rsidRPr="001F66F0">
        <w:tab/>
        <w:t>(6)</w:t>
      </w:r>
      <w:r w:rsidRPr="001F66F0">
        <w:tab/>
        <w:t>If an authorisation under Division</w:t>
      </w:r>
      <w:r w:rsidR="005039E3" w:rsidRPr="001F66F0">
        <w:t> </w:t>
      </w:r>
      <w:r w:rsidRPr="001F66F0">
        <w:t xml:space="preserve">4 of </w:t>
      </w:r>
      <w:r w:rsidR="0053426C" w:rsidRPr="001F66F0">
        <w:t>Part 4</w:t>
      </w:r>
      <w:r w:rsidR="00BE5AB6">
        <w:noBreakHyphen/>
      </w:r>
      <w:r w:rsidRPr="001F66F0">
        <w:t>1 is made under the authority of the warrant, the chief officer of the agency must, as soon as practicable after the expiry of the warrant, give a copy of the authorisation to the Ombudsman.</w:t>
      </w:r>
    </w:p>
    <w:p w14:paraId="196316B8" w14:textId="77777777" w:rsidR="00B82394" w:rsidRPr="001F66F0" w:rsidRDefault="00B82394" w:rsidP="00B82394">
      <w:pPr>
        <w:pStyle w:val="subsection"/>
      </w:pPr>
      <w:r w:rsidRPr="001F66F0">
        <w:tab/>
        <w:t>(7)</w:t>
      </w:r>
      <w:r w:rsidRPr="001F66F0">
        <w:tab/>
        <w:t>If:</w:t>
      </w:r>
    </w:p>
    <w:p w14:paraId="096B5615" w14:textId="77777777" w:rsidR="00B82394" w:rsidRPr="001F66F0" w:rsidRDefault="00B82394" w:rsidP="00B82394">
      <w:pPr>
        <w:pStyle w:val="paragraph"/>
      </w:pPr>
      <w:r w:rsidRPr="001F66F0">
        <w:tab/>
        <w:t>(a)</w:t>
      </w:r>
      <w:r w:rsidRPr="001F66F0">
        <w:tab/>
        <w:t>the Ombudsman gives to the Minister a report under section</w:t>
      </w:r>
      <w:r w:rsidR="005039E3" w:rsidRPr="001F66F0">
        <w:t> </w:t>
      </w:r>
      <w:r w:rsidRPr="001F66F0">
        <w:t>186J of this Act; and</w:t>
      </w:r>
    </w:p>
    <w:p w14:paraId="75D227D0" w14:textId="77777777" w:rsidR="00B82394" w:rsidRPr="001F66F0" w:rsidRDefault="00B82394" w:rsidP="00B82394">
      <w:pPr>
        <w:pStyle w:val="paragraph"/>
      </w:pPr>
      <w:r w:rsidRPr="001F66F0">
        <w:tab/>
        <w:t>(b)</w:t>
      </w:r>
      <w:r w:rsidRPr="001F66F0">
        <w:tab/>
        <w:t>the report relates (wholly or partly) to one or both of the following:</w:t>
      </w:r>
    </w:p>
    <w:p w14:paraId="1A4E3BA5" w14:textId="77777777" w:rsidR="00B82394" w:rsidRPr="001F66F0" w:rsidRDefault="00B82394" w:rsidP="00B82394">
      <w:pPr>
        <w:pStyle w:val="paragraphsub"/>
      </w:pPr>
      <w:r w:rsidRPr="001F66F0">
        <w:tab/>
        <w:t>(i)</w:t>
      </w:r>
      <w:r w:rsidRPr="001F66F0">
        <w:tab/>
        <w:t>a journalist information warrant issued to the Australian Federal Police;</w:t>
      </w:r>
    </w:p>
    <w:p w14:paraId="4652DDC4" w14:textId="1B12D040" w:rsidR="00B82394" w:rsidRPr="001F66F0" w:rsidRDefault="00B82394" w:rsidP="00B82394">
      <w:pPr>
        <w:pStyle w:val="paragraphsub"/>
      </w:pPr>
      <w:r w:rsidRPr="001F66F0">
        <w:tab/>
        <w:t>(ii)</w:t>
      </w:r>
      <w:r w:rsidRPr="001F66F0">
        <w:tab/>
        <w:t xml:space="preserve">one or more authorisations, referred to in </w:t>
      </w:r>
      <w:r w:rsidR="0053426C" w:rsidRPr="001F66F0">
        <w:t>subsection (</w:t>
      </w:r>
      <w:r w:rsidRPr="001F66F0">
        <w:t>6) of this section, that were made by one or more authorised officers of the Australian Federal Police;</w:t>
      </w:r>
    </w:p>
    <w:p w14:paraId="74128436" w14:textId="77777777" w:rsidR="00B82394" w:rsidRPr="001F66F0" w:rsidRDefault="00B82394" w:rsidP="00B82394">
      <w:pPr>
        <w:pStyle w:val="subsection2"/>
      </w:pPr>
      <w:r w:rsidRPr="001F66F0">
        <w:t>the Minister must, as soon as practicable, cause a copy of the report to be given to the Parliamentary Joint Committee on Intelligence and Security.</w:t>
      </w:r>
    </w:p>
    <w:p w14:paraId="05670DEC" w14:textId="77777777" w:rsidR="00B82394" w:rsidRPr="001F66F0" w:rsidRDefault="00B82394" w:rsidP="00B82394">
      <w:pPr>
        <w:pStyle w:val="subsection"/>
      </w:pPr>
      <w:r w:rsidRPr="001F66F0">
        <w:tab/>
        <w:t>(8)</w:t>
      </w:r>
      <w:r w:rsidRPr="001F66F0">
        <w:tab/>
        <w:t>The Parliamentary Joint Committee on Intelligence and Security may request a briefing from the Ombudsman on:</w:t>
      </w:r>
    </w:p>
    <w:p w14:paraId="5D8DC56A" w14:textId="77777777" w:rsidR="00B82394" w:rsidRPr="001F66F0" w:rsidRDefault="00B82394" w:rsidP="00B82394">
      <w:pPr>
        <w:pStyle w:val="paragraph"/>
      </w:pPr>
      <w:r w:rsidRPr="001F66F0">
        <w:tab/>
        <w:t>(a)</w:t>
      </w:r>
      <w:r w:rsidRPr="001F66F0">
        <w:tab/>
        <w:t>a journalist information warrant; or</w:t>
      </w:r>
    </w:p>
    <w:p w14:paraId="22DB5391" w14:textId="77777777" w:rsidR="00B82394" w:rsidRPr="001F66F0" w:rsidRDefault="00B82394" w:rsidP="00B82394">
      <w:pPr>
        <w:pStyle w:val="paragraph"/>
      </w:pPr>
      <w:r w:rsidRPr="001F66F0">
        <w:tab/>
        <w:t>(b)</w:t>
      </w:r>
      <w:r w:rsidRPr="001F66F0">
        <w:tab/>
        <w:t>an authorisation or authorisations;</w:t>
      </w:r>
    </w:p>
    <w:p w14:paraId="5321B645" w14:textId="4E2C3DB6" w:rsidR="00B82394" w:rsidRPr="001F66F0" w:rsidRDefault="00B82394" w:rsidP="00B82394">
      <w:pPr>
        <w:pStyle w:val="subsection2"/>
      </w:pPr>
      <w:r w:rsidRPr="001F66F0">
        <w:t xml:space="preserve">to which a report referred to in </w:t>
      </w:r>
      <w:r w:rsidR="0053426C" w:rsidRPr="001F66F0">
        <w:t>paragraph (</w:t>
      </w:r>
      <w:r w:rsidRPr="001F66F0">
        <w:t>7)(b) of this section relates.</w:t>
      </w:r>
    </w:p>
    <w:p w14:paraId="4F5A51AD" w14:textId="31F8A472" w:rsidR="00B82394" w:rsidRPr="001F66F0" w:rsidRDefault="00B82394" w:rsidP="00B82394">
      <w:pPr>
        <w:pStyle w:val="ActHead5"/>
      </w:pPr>
      <w:bookmarkStart w:id="380" w:name="_Toc87448179"/>
      <w:r w:rsidRPr="00BE5AB6">
        <w:rPr>
          <w:rStyle w:val="CharSectno"/>
        </w:rPr>
        <w:t>185E</w:t>
      </w:r>
      <w:r w:rsidRPr="001F66F0">
        <w:t xml:space="preserve">  Reports on access to retained data</w:t>
      </w:r>
      <w:bookmarkEnd w:id="380"/>
    </w:p>
    <w:p w14:paraId="56FC472B" w14:textId="77777777" w:rsidR="00B82394" w:rsidRPr="001F66F0" w:rsidRDefault="00B82394" w:rsidP="00B82394">
      <w:pPr>
        <w:pStyle w:val="SubsectionHead"/>
      </w:pPr>
      <w:r w:rsidRPr="001F66F0">
        <w:t>The Organisation</w:t>
      </w:r>
    </w:p>
    <w:p w14:paraId="274316FD" w14:textId="77777777" w:rsidR="00B82394" w:rsidRPr="001F66F0" w:rsidRDefault="00B82394" w:rsidP="00B82394">
      <w:pPr>
        <w:pStyle w:val="subsection"/>
      </w:pPr>
      <w:r w:rsidRPr="001F66F0">
        <w:tab/>
        <w:t>(1)</w:t>
      </w:r>
      <w:r w:rsidRPr="001F66F0">
        <w:tab/>
        <w:t>If:</w:t>
      </w:r>
    </w:p>
    <w:p w14:paraId="53D59DA2" w14:textId="74A2E7C1" w:rsidR="00B82394" w:rsidRPr="001F66F0" w:rsidRDefault="00B82394" w:rsidP="00B82394">
      <w:pPr>
        <w:pStyle w:val="paragraph"/>
      </w:pPr>
      <w:r w:rsidRPr="001F66F0">
        <w:tab/>
        <w:t>(a)</w:t>
      </w:r>
      <w:r w:rsidRPr="001F66F0">
        <w:tab/>
        <w:t>the Inspector</w:t>
      </w:r>
      <w:r w:rsidR="00BE5AB6">
        <w:noBreakHyphen/>
      </w:r>
      <w:r w:rsidRPr="001F66F0">
        <w:t xml:space="preserve">General of Intelligence and Security gives to the Minister a report under </w:t>
      </w:r>
      <w:r w:rsidR="007E0672" w:rsidRPr="001F66F0">
        <w:t>section 2</w:t>
      </w:r>
      <w:r w:rsidRPr="001F66F0">
        <w:t xml:space="preserve">2 or 25A of the </w:t>
      </w:r>
      <w:r w:rsidRPr="001F66F0">
        <w:rPr>
          <w:i/>
        </w:rPr>
        <w:t>Inspector</w:t>
      </w:r>
      <w:r w:rsidR="00BE5AB6">
        <w:rPr>
          <w:i/>
        </w:rPr>
        <w:noBreakHyphen/>
      </w:r>
      <w:r w:rsidRPr="001F66F0">
        <w:rPr>
          <w:i/>
        </w:rPr>
        <w:t>General of Intelligence and Security Act 1986</w:t>
      </w:r>
      <w:r w:rsidRPr="001F66F0">
        <w:t>; and</w:t>
      </w:r>
    </w:p>
    <w:p w14:paraId="450D32C2" w14:textId="65049922" w:rsidR="00B82394" w:rsidRPr="001F66F0" w:rsidRDefault="00B82394" w:rsidP="00B82394">
      <w:pPr>
        <w:pStyle w:val="paragraph"/>
      </w:pPr>
      <w:r w:rsidRPr="001F66F0">
        <w:tab/>
        <w:t>(b)</w:t>
      </w:r>
      <w:r w:rsidRPr="001F66F0">
        <w:tab/>
        <w:t>the report relates (wholly or partly) to the purpose or manner of access to retained data by means of one or more authorisations under Division</w:t>
      </w:r>
      <w:r w:rsidR="005039E3" w:rsidRPr="001F66F0">
        <w:t> </w:t>
      </w:r>
      <w:r w:rsidRPr="001F66F0">
        <w:t xml:space="preserve">3 of </w:t>
      </w:r>
      <w:r w:rsidR="0053426C" w:rsidRPr="001F66F0">
        <w:t>Part 4</w:t>
      </w:r>
      <w:r w:rsidR="00BE5AB6">
        <w:noBreakHyphen/>
      </w:r>
      <w:r w:rsidRPr="001F66F0">
        <w:t>1 of this Act;</w:t>
      </w:r>
    </w:p>
    <w:p w14:paraId="26610D53" w14:textId="77777777" w:rsidR="00B82394" w:rsidRPr="001F66F0" w:rsidRDefault="00B82394" w:rsidP="00B82394">
      <w:pPr>
        <w:pStyle w:val="subsection2"/>
      </w:pPr>
      <w:r w:rsidRPr="001F66F0">
        <w:t>the Minister must, as soon as practicable, cause a copy of the report to be given to the Parliamentary Joint Committee on Intelligence and Security.</w:t>
      </w:r>
    </w:p>
    <w:p w14:paraId="7449029D" w14:textId="77F38A83" w:rsidR="00B82394" w:rsidRPr="001F66F0" w:rsidRDefault="00B82394" w:rsidP="00B82394">
      <w:pPr>
        <w:pStyle w:val="subsection"/>
      </w:pPr>
      <w:r w:rsidRPr="001F66F0">
        <w:tab/>
        <w:t>(2)</w:t>
      </w:r>
      <w:r w:rsidRPr="001F66F0">
        <w:tab/>
        <w:t>The Parliamentary Joint Committee on Intelligence and Security may request a briefing from the Inspector</w:t>
      </w:r>
      <w:r w:rsidR="00BE5AB6">
        <w:noBreakHyphen/>
      </w:r>
      <w:r w:rsidRPr="001F66F0">
        <w:t>General on the authorisation or authorisations.</w:t>
      </w:r>
    </w:p>
    <w:p w14:paraId="2FF63C98" w14:textId="77777777" w:rsidR="00B82394" w:rsidRPr="001F66F0" w:rsidRDefault="00B82394" w:rsidP="00B82394">
      <w:pPr>
        <w:pStyle w:val="SubsectionHead"/>
      </w:pPr>
      <w:r w:rsidRPr="001F66F0">
        <w:t>Australian Federal Police</w:t>
      </w:r>
    </w:p>
    <w:p w14:paraId="147F5AEE" w14:textId="77777777" w:rsidR="00B82394" w:rsidRPr="001F66F0" w:rsidRDefault="00B82394" w:rsidP="00B82394">
      <w:pPr>
        <w:pStyle w:val="subsection"/>
      </w:pPr>
      <w:r w:rsidRPr="001F66F0">
        <w:tab/>
        <w:t>(3)</w:t>
      </w:r>
      <w:r w:rsidRPr="001F66F0">
        <w:tab/>
        <w:t>If:</w:t>
      </w:r>
    </w:p>
    <w:p w14:paraId="74D0096A" w14:textId="77777777" w:rsidR="00B82394" w:rsidRPr="001F66F0" w:rsidRDefault="00B82394" w:rsidP="00B82394">
      <w:pPr>
        <w:pStyle w:val="paragraph"/>
      </w:pPr>
      <w:r w:rsidRPr="001F66F0">
        <w:tab/>
        <w:t>(a)</w:t>
      </w:r>
      <w:r w:rsidRPr="001F66F0">
        <w:tab/>
        <w:t>the Ombudsman gives to the Minister a report under section</w:t>
      </w:r>
      <w:r w:rsidR="005039E3" w:rsidRPr="001F66F0">
        <w:t> </w:t>
      </w:r>
      <w:r w:rsidRPr="001F66F0">
        <w:t>186J of this Act; and</w:t>
      </w:r>
    </w:p>
    <w:p w14:paraId="6C06271C" w14:textId="3D67271E" w:rsidR="00B82394" w:rsidRPr="001F66F0" w:rsidRDefault="00B82394" w:rsidP="00B82394">
      <w:pPr>
        <w:pStyle w:val="paragraph"/>
      </w:pPr>
      <w:r w:rsidRPr="001F66F0">
        <w:tab/>
        <w:t>(b)</w:t>
      </w:r>
      <w:r w:rsidRPr="001F66F0">
        <w:tab/>
        <w:t>the report relates (wholly or partly) to the purpose or manner of access to retained data by means of one or more authorisations under Division</w:t>
      </w:r>
      <w:r w:rsidR="005039E3" w:rsidRPr="001F66F0">
        <w:t> </w:t>
      </w:r>
      <w:r w:rsidRPr="001F66F0">
        <w:t xml:space="preserve">4 or 4A of </w:t>
      </w:r>
      <w:r w:rsidR="0053426C" w:rsidRPr="001F66F0">
        <w:t>Part 4</w:t>
      </w:r>
      <w:r w:rsidR="00BE5AB6">
        <w:noBreakHyphen/>
      </w:r>
      <w:r w:rsidRPr="001F66F0">
        <w:t>1 of this Act; and</w:t>
      </w:r>
    </w:p>
    <w:p w14:paraId="431743E6" w14:textId="77777777" w:rsidR="00B82394" w:rsidRPr="001F66F0" w:rsidRDefault="00B82394" w:rsidP="00B82394">
      <w:pPr>
        <w:pStyle w:val="paragraph"/>
      </w:pPr>
      <w:r w:rsidRPr="001F66F0">
        <w:tab/>
        <w:t>(c)</w:t>
      </w:r>
      <w:r w:rsidRPr="001F66F0">
        <w:tab/>
        <w:t>the authorisation or authorisations were made by one or more authorised officers of the Australian Federal Police;</w:t>
      </w:r>
    </w:p>
    <w:p w14:paraId="6E94A997" w14:textId="77777777" w:rsidR="00B82394" w:rsidRPr="001F66F0" w:rsidRDefault="00B82394" w:rsidP="00B82394">
      <w:pPr>
        <w:pStyle w:val="subsection2"/>
      </w:pPr>
      <w:r w:rsidRPr="001F66F0">
        <w:t>the Minister must, as soon as practicable, cause a copy of the report to be given to the Parliamentary Joint Committee on Intelligence and Security.</w:t>
      </w:r>
    </w:p>
    <w:p w14:paraId="583AFA4B" w14:textId="77777777" w:rsidR="00B82394" w:rsidRPr="001F66F0" w:rsidRDefault="00B82394" w:rsidP="00B82394">
      <w:pPr>
        <w:pStyle w:val="subsection"/>
      </w:pPr>
      <w:r w:rsidRPr="001F66F0">
        <w:tab/>
        <w:t>(4)</w:t>
      </w:r>
      <w:r w:rsidRPr="001F66F0">
        <w:tab/>
        <w:t>The Parliamentary Joint Committee on Intelligence and Security may request a briefing from the Ombudsman on the authorisation or authorisations.</w:t>
      </w:r>
    </w:p>
    <w:p w14:paraId="69A0F393" w14:textId="0EDF142F" w:rsidR="00AB1168" w:rsidRPr="001F66F0" w:rsidRDefault="00AB1168" w:rsidP="00E4470D">
      <w:pPr>
        <w:pStyle w:val="ActHead5"/>
      </w:pPr>
      <w:bookmarkStart w:id="381" w:name="_Toc87448180"/>
      <w:r w:rsidRPr="00BE5AB6">
        <w:rPr>
          <w:rStyle w:val="CharSectno"/>
        </w:rPr>
        <w:t>186</w:t>
      </w:r>
      <w:r w:rsidRPr="001F66F0">
        <w:t xml:space="preserve">  Report to Minister</w:t>
      </w:r>
      <w:bookmarkEnd w:id="381"/>
    </w:p>
    <w:p w14:paraId="5EAD308F" w14:textId="77777777" w:rsidR="00AB1168" w:rsidRPr="001F66F0" w:rsidRDefault="00AB1168" w:rsidP="00AB1168">
      <w:pPr>
        <w:pStyle w:val="subsection"/>
      </w:pPr>
      <w:r w:rsidRPr="001F66F0">
        <w:tab/>
        <w:t>(1)</w:t>
      </w:r>
      <w:r w:rsidRPr="001F66F0">
        <w:tab/>
        <w:t>As soon as practicable, and in any event within 3 months, after each 30</w:t>
      </w:r>
      <w:r w:rsidR="005039E3" w:rsidRPr="001F66F0">
        <w:t> </w:t>
      </w:r>
      <w:r w:rsidRPr="001F66F0">
        <w:t>June, the head (however described) of an enforcement agency must give the Minister a written report that relates to the year ending on that 30</w:t>
      </w:r>
      <w:r w:rsidR="005039E3" w:rsidRPr="001F66F0">
        <w:t> </w:t>
      </w:r>
      <w:r w:rsidRPr="001F66F0">
        <w:t>June and that sets out:</w:t>
      </w:r>
    </w:p>
    <w:p w14:paraId="352CB5D7" w14:textId="77777777" w:rsidR="00AB1168" w:rsidRPr="001F66F0" w:rsidRDefault="00AB1168" w:rsidP="00AB1168">
      <w:pPr>
        <w:pStyle w:val="paragraph"/>
      </w:pPr>
      <w:r w:rsidRPr="001F66F0">
        <w:tab/>
        <w:t>(a)</w:t>
      </w:r>
      <w:r w:rsidRPr="001F66F0">
        <w:tab/>
        <w:t>the number of authorisations made under section</w:t>
      </w:r>
      <w:r w:rsidR="005039E3" w:rsidRPr="001F66F0">
        <w:t> </w:t>
      </w:r>
      <w:r w:rsidRPr="001F66F0">
        <w:t>178 by an authorised officer of the enforcement agency during that year; and</w:t>
      </w:r>
    </w:p>
    <w:p w14:paraId="0F48D56C" w14:textId="77777777" w:rsidR="009D4EE4" w:rsidRPr="001F66F0" w:rsidRDefault="009D4EE4" w:rsidP="009D4EE4">
      <w:pPr>
        <w:pStyle w:val="paragraph"/>
      </w:pPr>
      <w:r w:rsidRPr="001F66F0">
        <w:tab/>
        <w:t>(aa)</w:t>
      </w:r>
      <w:r w:rsidRPr="001F66F0">
        <w:tab/>
        <w:t>the number of authorisations made under section</w:t>
      </w:r>
      <w:r w:rsidR="005039E3" w:rsidRPr="001F66F0">
        <w:t> </w:t>
      </w:r>
      <w:r w:rsidRPr="001F66F0">
        <w:t>178A by an authorised officer of the enforcement agency during that year; and</w:t>
      </w:r>
    </w:p>
    <w:p w14:paraId="78303B51" w14:textId="77777777" w:rsidR="00AB1168" w:rsidRPr="001F66F0" w:rsidRDefault="00AB1168" w:rsidP="00AB1168">
      <w:pPr>
        <w:pStyle w:val="paragraph"/>
      </w:pPr>
      <w:r w:rsidRPr="001F66F0">
        <w:tab/>
        <w:t>(b)</w:t>
      </w:r>
      <w:r w:rsidRPr="001F66F0">
        <w:tab/>
        <w:t>the number of authorisations made under section</w:t>
      </w:r>
      <w:r w:rsidR="005039E3" w:rsidRPr="001F66F0">
        <w:t> </w:t>
      </w:r>
      <w:r w:rsidRPr="001F66F0">
        <w:t>179 by an authorised officer of the enforcement agency during that year; and</w:t>
      </w:r>
    </w:p>
    <w:p w14:paraId="6D607D45" w14:textId="783AF341" w:rsidR="00AB1168" w:rsidRPr="001F66F0" w:rsidRDefault="00AB1168" w:rsidP="00AB1168">
      <w:pPr>
        <w:pStyle w:val="paragraph"/>
      </w:pPr>
      <w:r w:rsidRPr="001F66F0">
        <w:tab/>
        <w:t>(c)</w:t>
      </w:r>
      <w:r w:rsidRPr="001F66F0">
        <w:tab/>
        <w:t>for a criminal law</w:t>
      </w:r>
      <w:r w:rsidR="00BE5AB6">
        <w:noBreakHyphen/>
      </w:r>
      <w:r w:rsidRPr="001F66F0">
        <w:t>enforcement agency—the number of authorisations made under section</w:t>
      </w:r>
      <w:r w:rsidR="005039E3" w:rsidRPr="001F66F0">
        <w:t> </w:t>
      </w:r>
      <w:r w:rsidRPr="001F66F0">
        <w:t>180 by an authorised officer of the enforcement agency during that year; and</w:t>
      </w:r>
    </w:p>
    <w:p w14:paraId="29B2C12B" w14:textId="77777777" w:rsidR="00CE7642" w:rsidRPr="001F66F0" w:rsidRDefault="00CE7642" w:rsidP="00CE7642">
      <w:pPr>
        <w:pStyle w:val="paragraph"/>
      </w:pPr>
      <w:r w:rsidRPr="001F66F0">
        <w:tab/>
        <w:t>(ca)</w:t>
      </w:r>
      <w:r w:rsidRPr="001F66F0">
        <w:tab/>
        <w:t>if the enforcement agency is the Australian Federal Police—the number of authorisations made under sections</w:t>
      </w:r>
      <w:r w:rsidR="005039E3" w:rsidRPr="001F66F0">
        <w:t> </w:t>
      </w:r>
      <w:r w:rsidRPr="001F66F0">
        <w:t>180A, 180B, 180C and 180D by an authorised officer of the Australian Federal Police during that year; and</w:t>
      </w:r>
    </w:p>
    <w:p w14:paraId="49A96743" w14:textId="788B8309" w:rsidR="00CE7642" w:rsidRPr="001F66F0" w:rsidRDefault="00CE7642" w:rsidP="00CE7642">
      <w:pPr>
        <w:pStyle w:val="paragraph"/>
      </w:pPr>
      <w:r w:rsidRPr="001F66F0">
        <w:tab/>
        <w:t>(cb)</w:t>
      </w:r>
      <w:r w:rsidRPr="001F66F0">
        <w:tab/>
        <w:t xml:space="preserve">if the enforcement agency is the Australian Federal Police, and information or documents were disclosed, under an authorisation referred to in </w:t>
      </w:r>
      <w:r w:rsidR="0053426C" w:rsidRPr="001F66F0">
        <w:t>paragraph (</w:t>
      </w:r>
      <w:r w:rsidRPr="001F66F0">
        <w:t>ca), by an authorised officer of the Australian Federal Police during that year to one or more foreign countries:</w:t>
      </w:r>
    </w:p>
    <w:p w14:paraId="02EB4A9D" w14:textId="77777777" w:rsidR="00CE7642" w:rsidRPr="001F66F0" w:rsidRDefault="00CE7642" w:rsidP="00CE7642">
      <w:pPr>
        <w:pStyle w:val="paragraphsub"/>
      </w:pPr>
      <w:r w:rsidRPr="001F66F0">
        <w:tab/>
        <w:t>(i)</w:t>
      </w:r>
      <w:r w:rsidRPr="001F66F0">
        <w:tab/>
        <w:t>the name of each such country; and</w:t>
      </w:r>
    </w:p>
    <w:p w14:paraId="179A1146" w14:textId="77777777" w:rsidR="00CE7642" w:rsidRPr="001F66F0" w:rsidRDefault="00CE7642" w:rsidP="00CE7642">
      <w:pPr>
        <w:pStyle w:val="paragraphsub"/>
      </w:pPr>
      <w:r w:rsidRPr="001F66F0">
        <w:tab/>
        <w:t>(ii)</w:t>
      </w:r>
      <w:r w:rsidRPr="001F66F0">
        <w:tab/>
        <w:t>the number of disclosures under such authorisations; and</w:t>
      </w:r>
    </w:p>
    <w:p w14:paraId="0C9572AB" w14:textId="77777777" w:rsidR="00AB1168" w:rsidRPr="001F66F0" w:rsidRDefault="00AB1168" w:rsidP="00AB1168">
      <w:pPr>
        <w:pStyle w:val="paragraph"/>
      </w:pPr>
      <w:r w:rsidRPr="001F66F0">
        <w:tab/>
        <w:t>(d)</w:t>
      </w:r>
      <w:r w:rsidRPr="001F66F0">
        <w:tab/>
        <w:t>any other matter requested by the Minister in relation to those authorisations</w:t>
      </w:r>
      <w:r w:rsidR="00B82394" w:rsidRPr="001F66F0">
        <w:t>; and</w:t>
      </w:r>
    </w:p>
    <w:p w14:paraId="5C5CB222" w14:textId="77777777" w:rsidR="00B82394" w:rsidRPr="001F66F0" w:rsidRDefault="00B82394" w:rsidP="00B82394">
      <w:pPr>
        <w:pStyle w:val="paragraph"/>
      </w:pPr>
      <w:r w:rsidRPr="001F66F0">
        <w:tab/>
        <w:t>(e)</w:t>
      </w:r>
      <w:r w:rsidRPr="001F66F0">
        <w:tab/>
        <w:t>the offences and other matters for which authorised officers of the agency made authorisations under sections</w:t>
      </w:r>
      <w:r w:rsidR="005039E3" w:rsidRPr="001F66F0">
        <w:t> </w:t>
      </w:r>
      <w:r w:rsidRPr="001F66F0">
        <w:t>178, 178A, 179 and 180 during that year; and</w:t>
      </w:r>
    </w:p>
    <w:p w14:paraId="6B2A9C0A" w14:textId="77777777" w:rsidR="00B82394" w:rsidRPr="001F66F0" w:rsidRDefault="00B82394" w:rsidP="00B82394">
      <w:pPr>
        <w:pStyle w:val="paragraph"/>
      </w:pPr>
      <w:r w:rsidRPr="001F66F0">
        <w:tab/>
        <w:t>(f)</w:t>
      </w:r>
      <w:r w:rsidRPr="001F66F0">
        <w:tab/>
        <w:t>the lengths of time for which the information or documents that were covered by those authorisations had been held when the authorisations were made; and</w:t>
      </w:r>
    </w:p>
    <w:p w14:paraId="5CB115BB" w14:textId="2BA88C64" w:rsidR="00B82394" w:rsidRPr="001F66F0" w:rsidRDefault="00B82394" w:rsidP="00B82394">
      <w:pPr>
        <w:pStyle w:val="paragraph"/>
      </w:pPr>
      <w:r w:rsidRPr="001F66F0">
        <w:tab/>
        <w:t>(g)</w:t>
      </w:r>
      <w:r w:rsidRPr="001F66F0">
        <w:tab/>
        <w:t xml:space="preserve">the number of occasions during that year on which authorised officers of the agency made authorisations relating to retained data that included information of a kind referred to in </w:t>
      </w:r>
      <w:r w:rsidR="00BE5AB6">
        <w:t>item 1</w:t>
      </w:r>
      <w:r w:rsidRPr="001F66F0">
        <w:t xml:space="preserve"> of the table in subsection</w:t>
      </w:r>
      <w:r w:rsidR="005039E3" w:rsidRPr="001F66F0">
        <w:t> </w:t>
      </w:r>
      <w:r w:rsidRPr="001F66F0">
        <w:t>187AA(1); and</w:t>
      </w:r>
    </w:p>
    <w:p w14:paraId="109B8892" w14:textId="77777777" w:rsidR="00B82394" w:rsidRPr="001F66F0" w:rsidRDefault="00B82394" w:rsidP="00B82394">
      <w:pPr>
        <w:pStyle w:val="paragraph"/>
      </w:pPr>
      <w:r w:rsidRPr="001F66F0">
        <w:tab/>
        <w:t>(h)</w:t>
      </w:r>
      <w:r w:rsidRPr="001F66F0">
        <w:tab/>
        <w:t>the number of occasions during that year on which authorised officers of the agency made authorisations relating to retained data that included information of a kind referred to in item</w:t>
      </w:r>
      <w:r w:rsidR="005039E3" w:rsidRPr="001F66F0">
        <w:t> </w:t>
      </w:r>
      <w:r w:rsidRPr="001F66F0">
        <w:t>2, 3, 4, 5 or 6 of the table in subsection</w:t>
      </w:r>
      <w:r w:rsidR="005039E3" w:rsidRPr="001F66F0">
        <w:t> </w:t>
      </w:r>
      <w:r w:rsidRPr="001F66F0">
        <w:t>187AA(1); and</w:t>
      </w:r>
    </w:p>
    <w:p w14:paraId="39D2F027" w14:textId="0A6080C9" w:rsidR="00B82394" w:rsidRPr="001F66F0" w:rsidRDefault="00B82394" w:rsidP="00B82394">
      <w:pPr>
        <w:pStyle w:val="paragraph"/>
      </w:pPr>
      <w:r w:rsidRPr="001F66F0">
        <w:tab/>
        <w:t>(i)</w:t>
      </w:r>
      <w:r w:rsidRPr="001F66F0">
        <w:tab/>
        <w:t xml:space="preserve">the number of authorisations, referred to in </w:t>
      </w:r>
      <w:r w:rsidR="0053426C" w:rsidRPr="001F66F0">
        <w:t>paragraph (</w:t>
      </w:r>
      <w:r w:rsidRPr="001F66F0">
        <w:t>e) of this subsection, that were made under journalist information warrants issued to the agency under Subdivision C of Division</w:t>
      </w:r>
      <w:r w:rsidR="005039E3" w:rsidRPr="001F66F0">
        <w:t> </w:t>
      </w:r>
      <w:r w:rsidRPr="001F66F0">
        <w:t xml:space="preserve">4C of </w:t>
      </w:r>
      <w:r w:rsidR="0053426C" w:rsidRPr="001F66F0">
        <w:t>Part 4</w:t>
      </w:r>
      <w:r w:rsidR="00BE5AB6">
        <w:noBreakHyphen/>
      </w:r>
      <w:r w:rsidRPr="001F66F0">
        <w:t>1; and</w:t>
      </w:r>
    </w:p>
    <w:p w14:paraId="6C53DAF6" w14:textId="77777777" w:rsidR="00B82394" w:rsidRPr="001F66F0" w:rsidRDefault="00B82394" w:rsidP="00B82394">
      <w:pPr>
        <w:pStyle w:val="paragraph"/>
      </w:pPr>
      <w:r w:rsidRPr="001F66F0">
        <w:tab/>
        <w:t>(j)</w:t>
      </w:r>
      <w:r w:rsidRPr="001F66F0">
        <w:tab/>
        <w:t>the number of journalist information warrants issued to the agency under that Subdivision during the period; and</w:t>
      </w:r>
    </w:p>
    <w:p w14:paraId="6804048E" w14:textId="15B2AD55" w:rsidR="00B82394" w:rsidRPr="001F66F0" w:rsidRDefault="00B82394" w:rsidP="00B82394">
      <w:pPr>
        <w:pStyle w:val="paragraph"/>
      </w:pPr>
      <w:r w:rsidRPr="001F66F0">
        <w:tab/>
        <w:t>(k)</w:t>
      </w:r>
      <w:r w:rsidRPr="001F66F0">
        <w:tab/>
        <w:t xml:space="preserve">information of a kind declared under </w:t>
      </w:r>
      <w:r w:rsidR="0053426C" w:rsidRPr="001F66F0">
        <w:t>subsection (</w:t>
      </w:r>
      <w:r w:rsidRPr="001F66F0">
        <w:t>1E) of this section.</w:t>
      </w:r>
    </w:p>
    <w:p w14:paraId="7D2F98B8" w14:textId="70EEB925" w:rsidR="00B82394" w:rsidRPr="001F66F0" w:rsidRDefault="00B82394" w:rsidP="00B82394">
      <w:pPr>
        <w:pStyle w:val="subsection"/>
      </w:pPr>
      <w:r w:rsidRPr="001F66F0">
        <w:tab/>
        <w:t>(1A)</w:t>
      </w:r>
      <w:r w:rsidRPr="001F66F0">
        <w:tab/>
        <w:t xml:space="preserve">The report under </w:t>
      </w:r>
      <w:r w:rsidR="0053426C" w:rsidRPr="001F66F0">
        <w:t>subsection (</w:t>
      </w:r>
      <w:r w:rsidRPr="001F66F0">
        <w:t xml:space="preserve">1) is to set out the offences and other matters referred to in </w:t>
      </w:r>
      <w:r w:rsidR="0053426C" w:rsidRPr="001F66F0">
        <w:t>paragraph (</w:t>
      </w:r>
      <w:r w:rsidRPr="001F66F0">
        <w:t xml:space="preserve">1)(e) by means of the categories declared under </w:t>
      </w:r>
      <w:r w:rsidR="0053426C" w:rsidRPr="001F66F0">
        <w:t>subsection (</w:t>
      </w:r>
      <w:r w:rsidRPr="001F66F0">
        <w:t>1B).</w:t>
      </w:r>
    </w:p>
    <w:p w14:paraId="2602C295" w14:textId="205D84BA" w:rsidR="00B82394" w:rsidRPr="001F66F0" w:rsidRDefault="00B82394" w:rsidP="00B82394">
      <w:pPr>
        <w:pStyle w:val="subsection"/>
      </w:pPr>
      <w:r w:rsidRPr="001F66F0">
        <w:tab/>
        <w:t>(1B)</w:t>
      </w:r>
      <w:r w:rsidRPr="001F66F0">
        <w:tab/>
        <w:t xml:space="preserve">The Minister may, by legislative instrument, declare categories of offences and other matters into which the offences and other matters are to be divided for the purposes of </w:t>
      </w:r>
      <w:r w:rsidR="0053426C" w:rsidRPr="001F66F0">
        <w:t>paragraph (</w:t>
      </w:r>
      <w:r w:rsidRPr="001F66F0">
        <w:t>1)(e).</w:t>
      </w:r>
    </w:p>
    <w:p w14:paraId="52EF8BCB" w14:textId="6EFA4378" w:rsidR="00B82394" w:rsidRPr="001F66F0" w:rsidRDefault="00B82394" w:rsidP="00B82394">
      <w:pPr>
        <w:pStyle w:val="subsection"/>
      </w:pPr>
      <w:r w:rsidRPr="001F66F0">
        <w:tab/>
        <w:t>(1C)</w:t>
      </w:r>
      <w:r w:rsidRPr="001F66F0">
        <w:tab/>
        <w:t xml:space="preserve">The report under </w:t>
      </w:r>
      <w:r w:rsidR="0053426C" w:rsidRPr="001F66F0">
        <w:t>subsection (</w:t>
      </w:r>
      <w:r w:rsidRPr="001F66F0">
        <w:t xml:space="preserve">1) is to set out the matters referred to in </w:t>
      </w:r>
      <w:r w:rsidR="0053426C" w:rsidRPr="001F66F0">
        <w:t>paragraph (</w:t>
      </w:r>
      <w:r w:rsidRPr="001F66F0">
        <w:t>1)(f) by specifying:</w:t>
      </w:r>
    </w:p>
    <w:p w14:paraId="4AD2D764" w14:textId="77777777" w:rsidR="00B82394" w:rsidRPr="001F66F0" w:rsidRDefault="00B82394" w:rsidP="00B82394">
      <w:pPr>
        <w:pStyle w:val="paragraph"/>
      </w:pPr>
      <w:r w:rsidRPr="001F66F0">
        <w:tab/>
        <w:t>(a)</w:t>
      </w:r>
      <w:r w:rsidRPr="001F66F0">
        <w:tab/>
        <w:t>in relation to each of 8 successive periods of 3 months, the number of the authorisations made for information or documents held for lengths of time included in that period; and</w:t>
      </w:r>
    </w:p>
    <w:p w14:paraId="159DFFB5" w14:textId="77777777" w:rsidR="00B82394" w:rsidRPr="001F66F0" w:rsidRDefault="00B82394" w:rsidP="00B82394">
      <w:pPr>
        <w:pStyle w:val="paragraph"/>
      </w:pPr>
      <w:r w:rsidRPr="001F66F0">
        <w:tab/>
        <w:t>(b)</w:t>
      </w:r>
      <w:r w:rsidRPr="001F66F0">
        <w:tab/>
        <w:t>the number of the authorisations made for information or documents held for lengths of time exceeding 24 months.</w:t>
      </w:r>
    </w:p>
    <w:p w14:paraId="69677734" w14:textId="6E03B78D" w:rsidR="00B82394" w:rsidRPr="001F66F0" w:rsidRDefault="00B82394" w:rsidP="00B82394">
      <w:pPr>
        <w:pStyle w:val="subsection"/>
      </w:pPr>
      <w:r w:rsidRPr="001F66F0">
        <w:tab/>
        <w:t>(1D)</w:t>
      </w:r>
      <w:r w:rsidRPr="001F66F0">
        <w:tab/>
        <w:t xml:space="preserve">For the purposes of </w:t>
      </w:r>
      <w:r w:rsidR="0053426C" w:rsidRPr="001F66F0">
        <w:t>paragraph (</w:t>
      </w:r>
      <w:r w:rsidRPr="001F66F0">
        <w:t>1)(f), disregard any authorisations under subsection</w:t>
      </w:r>
      <w:r w:rsidR="005039E3" w:rsidRPr="001F66F0">
        <w:t> </w:t>
      </w:r>
      <w:r w:rsidRPr="001F66F0">
        <w:t>180(2), except to the extent that they include authorisations under subsection</w:t>
      </w:r>
      <w:r w:rsidR="005039E3" w:rsidRPr="001F66F0">
        <w:t> </w:t>
      </w:r>
      <w:r w:rsidRPr="001F66F0">
        <w:t>180(3).</w:t>
      </w:r>
    </w:p>
    <w:p w14:paraId="4154E56D" w14:textId="4BEEA1B3" w:rsidR="00B82394" w:rsidRPr="001F66F0" w:rsidRDefault="00B82394" w:rsidP="00B82394">
      <w:pPr>
        <w:pStyle w:val="subsection"/>
      </w:pPr>
      <w:r w:rsidRPr="001F66F0">
        <w:tab/>
        <w:t>(1E)</w:t>
      </w:r>
      <w:r w:rsidRPr="001F66F0">
        <w:tab/>
        <w:t xml:space="preserve">The Minister may, by legislative instrument, declare kinds of information that are to be set out in the report under </w:t>
      </w:r>
      <w:r w:rsidR="0053426C" w:rsidRPr="001F66F0">
        <w:t>subsection (</w:t>
      </w:r>
      <w:r w:rsidRPr="001F66F0">
        <w:t>1).</w:t>
      </w:r>
    </w:p>
    <w:p w14:paraId="70F250C6" w14:textId="2DA0083E" w:rsidR="00AB1168" w:rsidRPr="001F66F0" w:rsidRDefault="00AB1168" w:rsidP="00AB1168">
      <w:pPr>
        <w:pStyle w:val="subsection"/>
      </w:pPr>
      <w:r w:rsidRPr="001F66F0">
        <w:tab/>
        <w:t>(2)</w:t>
      </w:r>
      <w:r w:rsidRPr="001F66F0">
        <w:tab/>
        <w:t xml:space="preserve">The Minister must prepare a report that contains the information set out in each report under </w:t>
      </w:r>
      <w:r w:rsidR="0053426C" w:rsidRPr="001F66F0">
        <w:t>subsection (</w:t>
      </w:r>
      <w:r w:rsidRPr="001F66F0">
        <w:t>1)</w:t>
      </w:r>
      <w:r w:rsidR="00CE7642" w:rsidRPr="001F66F0">
        <w:t xml:space="preserve">, other than the information referred to in </w:t>
      </w:r>
      <w:r w:rsidR="0053426C" w:rsidRPr="001F66F0">
        <w:t>paragraph (</w:t>
      </w:r>
      <w:r w:rsidR="00CE7642" w:rsidRPr="001F66F0">
        <w:t>1)(cb)</w:t>
      </w:r>
      <w:r w:rsidRPr="001F66F0">
        <w:t>. The report may contain any other information the Minister considers appropriate.</w:t>
      </w:r>
    </w:p>
    <w:p w14:paraId="1B11B564" w14:textId="1418105E" w:rsidR="00AB1168" w:rsidRPr="001F66F0" w:rsidRDefault="00AB1168" w:rsidP="00AB1168">
      <w:pPr>
        <w:pStyle w:val="subsection"/>
      </w:pPr>
      <w:r w:rsidRPr="001F66F0">
        <w:tab/>
        <w:t>(3)</w:t>
      </w:r>
      <w:r w:rsidRPr="001F66F0">
        <w:tab/>
        <w:t xml:space="preserve">The Minister must cause a copy of a report under </w:t>
      </w:r>
      <w:r w:rsidR="0053426C" w:rsidRPr="001F66F0">
        <w:t>subsection (</w:t>
      </w:r>
      <w:r w:rsidRPr="001F66F0">
        <w:t>2) to be laid before each House of the Parliament within 15 sitting days of that House after the day on which the report was completed.</w:t>
      </w:r>
    </w:p>
    <w:p w14:paraId="116881BE" w14:textId="77777777" w:rsidR="00AB1168" w:rsidRPr="001F66F0" w:rsidRDefault="00AB1168" w:rsidP="00AB1168">
      <w:pPr>
        <w:pStyle w:val="subsection"/>
      </w:pPr>
      <w:r w:rsidRPr="001F66F0">
        <w:tab/>
        <w:t>(4)</w:t>
      </w:r>
      <w:r w:rsidRPr="001F66F0">
        <w:tab/>
        <w:t>A report under this section must not be made in a manner that is likely to enable the identification of a person.</w:t>
      </w:r>
    </w:p>
    <w:p w14:paraId="71460347" w14:textId="201CA5E7" w:rsidR="00BE73E5" w:rsidRPr="001F66F0" w:rsidRDefault="00BE73E5" w:rsidP="00BE73E5">
      <w:pPr>
        <w:pStyle w:val="ActHead5"/>
      </w:pPr>
      <w:bookmarkStart w:id="382" w:name="_Toc87448181"/>
      <w:r w:rsidRPr="00BE5AB6">
        <w:rPr>
          <w:rStyle w:val="CharSectno"/>
        </w:rPr>
        <w:t>186A</w:t>
      </w:r>
      <w:r w:rsidRPr="001F66F0">
        <w:t xml:space="preserve">  Obligation to keep records</w:t>
      </w:r>
      <w:bookmarkEnd w:id="382"/>
    </w:p>
    <w:p w14:paraId="25F8AFE8" w14:textId="6A478B54" w:rsidR="00BE73E5" w:rsidRPr="001F66F0" w:rsidRDefault="00BE73E5" w:rsidP="00BE73E5">
      <w:pPr>
        <w:pStyle w:val="subsection"/>
      </w:pPr>
      <w:r w:rsidRPr="001F66F0">
        <w:tab/>
        <w:t>(1)</w:t>
      </w:r>
      <w:r w:rsidRPr="001F66F0">
        <w:tab/>
        <w:t xml:space="preserve">The chief officer of an enforcement agency must cause the following, or copies of the following, to be kept in the agency’s records for the period specified in </w:t>
      </w:r>
      <w:r w:rsidR="0053426C" w:rsidRPr="001F66F0">
        <w:t>subsection (</w:t>
      </w:r>
      <w:r w:rsidRPr="001F66F0">
        <w:t>3):</w:t>
      </w:r>
    </w:p>
    <w:p w14:paraId="50812D86" w14:textId="77777777" w:rsidR="00BE73E5" w:rsidRPr="001F66F0" w:rsidRDefault="00BE73E5" w:rsidP="00BE73E5">
      <w:pPr>
        <w:pStyle w:val="paragraph"/>
      </w:pPr>
      <w:r w:rsidRPr="001F66F0">
        <w:tab/>
        <w:t>(a)</w:t>
      </w:r>
      <w:r w:rsidRPr="001F66F0">
        <w:tab/>
        <w:t>each authorisation made by an authorised officer of the agency under section</w:t>
      </w:r>
      <w:r w:rsidR="005039E3" w:rsidRPr="001F66F0">
        <w:t> </w:t>
      </w:r>
      <w:r w:rsidRPr="001F66F0">
        <w:t>178, 178A, 179 or 180, and documents or other materials that indicate any of the following:</w:t>
      </w:r>
    </w:p>
    <w:p w14:paraId="06BC4A25" w14:textId="77777777" w:rsidR="00BE73E5" w:rsidRPr="001F66F0" w:rsidRDefault="00BE73E5" w:rsidP="00BE73E5">
      <w:pPr>
        <w:pStyle w:val="paragraphsub"/>
      </w:pPr>
      <w:r w:rsidRPr="001F66F0">
        <w:tab/>
        <w:t>(i)</w:t>
      </w:r>
      <w:r w:rsidRPr="001F66F0">
        <w:tab/>
        <w:t>whether the authorisation was properly made (including whether the authorised officer took into account the matters referred to in subsection</w:t>
      </w:r>
      <w:r w:rsidR="005039E3" w:rsidRPr="001F66F0">
        <w:t> </w:t>
      </w:r>
      <w:r w:rsidRPr="001F66F0">
        <w:t>178(3), 178A(3), 179(3) or 180(4) (as the case requires), the matters referred to in section</w:t>
      </w:r>
      <w:r w:rsidR="005039E3" w:rsidRPr="001F66F0">
        <w:t> </w:t>
      </w:r>
      <w:r w:rsidRPr="001F66F0">
        <w:t>180F and all other relevant considerations);</w:t>
      </w:r>
    </w:p>
    <w:p w14:paraId="00752677" w14:textId="77777777" w:rsidR="00BE73E5" w:rsidRPr="001F66F0" w:rsidRDefault="00BE73E5" w:rsidP="00BE73E5">
      <w:pPr>
        <w:pStyle w:val="paragraphsub"/>
      </w:pPr>
      <w:r w:rsidRPr="001F66F0">
        <w:tab/>
        <w:t>(ii)</w:t>
      </w:r>
      <w:r w:rsidRPr="001F66F0">
        <w:tab/>
        <w:t>if the authorisation is made under section</w:t>
      </w:r>
      <w:r w:rsidR="005039E3" w:rsidRPr="001F66F0">
        <w:t> </w:t>
      </w:r>
      <w:r w:rsidRPr="001F66F0">
        <w:t>180—the period during which the authorisation is in force;</w:t>
      </w:r>
    </w:p>
    <w:p w14:paraId="29515F79" w14:textId="77777777" w:rsidR="00BE73E5" w:rsidRPr="001F66F0" w:rsidRDefault="00BE73E5" w:rsidP="00BE73E5">
      <w:pPr>
        <w:pStyle w:val="paragraphsub"/>
      </w:pPr>
      <w:r w:rsidRPr="001F66F0">
        <w:tab/>
        <w:t>(iii)</w:t>
      </w:r>
      <w:r w:rsidRPr="001F66F0">
        <w:tab/>
        <w:t>when the authorisation was notified under subsection</w:t>
      </w:r>
      <w:r w:rsidR="005039E3" w:rsidRPr="001F66F0">
        <w:t> </w:t>
      </w:r>
      <w:r w:rsidRPr="001F66F0">
        <w:t>184(3);</w:t>
      </w:r>
    </w:p>
    <w:p w14:paraId="31C8804C" w14:textId="77777777" w:rsidR="00BE73E5" w:rsidRPr="001F66F0" w:rsidRDefault="00BE73E5" w:rsidP="00BE73E5">
      <w:pPr>
        <w:pStyle w:val="paragraph"/>
      </w:pPr>
      <w:r w:rsidRPr="001F66F0">
        <w:tab/>
        <w:t>(b)</w:t>
      </w:r>
      <w:r w:rsidRPr="001F66F0">
        <w:tab/>
        <w:t>each notice of the revocation under subsection</w:t>
      </w:r>
      <w:r w:rsidR="005039E3" w:rsidRPr="001F66F0">
        <w:t> </w:t>
      </w:r>
      <w:r w:rsidRPr="001F66F0">
        <w:t>180(7) of an authorisation under section</w:t>
      </w:r>
      <w:r w:rsidR="005039E3" w:rsidRPr="001F66F0">
        <w:t> </w:t>
      </w:r>
      <w:r w:rsidRPr="001F66F0">
        <w:t>180, and documents or other materials that indicate any of the following:</w:t>
      </w:r>
    </w:p>
    <w:p w14:paraId="73EEB2B1" w14:textId="77777777" w:rsidR="00BE73E5" w:rsidRPr="001F66F0" w:rsidRDefault="00BE73E5" w:rsidP="00BE73E5">
      <w:pPr>
        <w:pStyle w:val="paragraphsub"/>
      </w:pPr>
      <w:r w:rsidRPr="001F66F0">
        <w:tab/>
        <w:t>(i)</w:t>
      </w:r>
      <w:r w:rsidRPr="001F66F0">
        <w:tab/>
        <w:t>whether the revocation was properly made;</w:t>
      </w:r>
    </w:p>
    <w:p w14:paraId="274A3902" w14:textId="77777777" w:rsidR="00BE73E5" w:rsidRPr="001F66F0" w:rsidRDefault="00BE73E5" w:rsidP="00BE73E5">
      <w:pPr>
        <w:pStyle w:val="paragraphsub"/>
      </w:pPr>
      <w:r w:rsidRPr="001F66F0">
        <w:tab/>
        <w:t>(ii)</w:t>
      </w:r>
      <w:r w:rsidRPr="001F66F0">
        <w:tab/>
        <w:t>when the revocation was notified under subsection</w:t>
      </w:r>
      <w:r w:rsidR="005039E3" w:rsidRPr="001F66F0">
        <w:t> </w:t>
      </w:r>
      <w:r w:rsidRPr="001F66F0">
        <w:t>184(4);</w:t>
      </w:r>
    </w:p>
    <w:p w14:paraId="6579D7F8" w14:textId="77777777" w:rsidR="00BE73E5" w:rsidRPr="001F66F0" w:rsidRDefault="00BE73E5" w:rsidP="00BE73E5">
      <w:pPr>
        <w:pStyle w:val="paragraph"/>
      </w:pPr>
      <w:r w:rsidRPr="001F66F0">
        <w:tab/>
        <w:t>(c)</w:t>
      </w:r>
      <w:r w:rsidRPr="001F66F0">
        <w:tab/>
        <w:t>if the agency is the Australian Federal Police—each authorisation made by an authorised officer of the Australian Federal Police under section</w:t>
      </w:r>
      <w:r w:rsidR="005039E3" w:rsidRPr="001F66F0">
        <w:t> </w:t>
      </w:r>
      <w:r w:rsidRPr="001F66F0">
        <w:t>180A or 180B, and documents or other materials that indicate any of the following:</w:t>
      </w:r>
    </w:p>
    <w:p w14:paraId="0E5F218F" w14:textId="77777777" w:rsidR="00BE73E5" w:rsidRPr="001F66F0" w:rsidRDefault="00BE73E5" w:rsidP="00BE73E5">
      <w:pPr>
        <w:pStyle w:val="paragraphsub"/>
      </w:pPr>
      <w:r w:rsidRPr="001F66F0">
        <w:tab/>
        <w:t>(i)</w:t>
      </w:r>
      <w:r w:rsidRPr="001F66F0">
        <w:tab/>
        <w:t>whether the authorisation was properly made (including whether the authorised officer took into account the matters referred to in subsection</w:t>
      </w:r>
      <w:r w:rsidR="005039E3" w:rsidRPr="001F66F0">
        <w:t> </w:t>
      </w:r>
      <w:r w:rsidRPr="001F66F0">
        <w:t>180A(3) or (5), 180B(3) or (8) or 180E(1) (as the case requires), the matters referred to in section</w:t>
      </w:r>
      <w:r w:rsidR="005039E3" w:rsidRPr="001F66F0">
        <w:t> </w:t>
      </w:r>
      <w:r w:rsidRPr="001F66F0">
        <w:t>180F and all other relevant considerations);</w:t>
      </w:r>
    </w:p>
    <w:p w14:paraId="729723F8" w14:textId="77777777" w:rsidR="00BE73E5" w:rsidRPr="001F66F0" w:rsidRDefault="00BE73E5" w:rsidP="00BE73E5">
      <w:pPr>
        <w:pStyle w:val="paragraphsub"/>
      </w:pPr>
      <w:r w:rsidRPr="001F66F0">
        <w:tab/>
        <w:t>(ii)</w:t>
      </w:r>
      <w:r w:rsidRPr="001F66F0">
        <w:tab/>
        <w:t>if the authorisation is made under section</w:t>
      </w:r>
      <w:r w:rsidR="005039E3" w:rsidRPr="001F66F0">
        <w:t> </w:t>
      </w:r>
      <w:r w:rsidRPr="001F66F0">
        <w:t>180B—the period during which the authorisation is in force;</w:t>
      </w:r>
    </w:p>
    <w:p w14:paraId="2B4BC3B3" w14:textId="77777777" w:rsidR="00BE73E5" w:rsidRPr="001F66F0" w:rsidRDefault="00BE73E5" w:rsidP="00BE73E5">
      <w:pPr>
        <w:pStyle w:val="paragraphsub"/>
      </w:pPr>
      <w:r w:rsidRPr="001F66F0">
        <w:tab/>
        <w:t>(iii)</w:t>
      </w:r>
      <w:r w:rsidRPr="001F66F0">
        <w:tab/>
        <w:t>if the authorisation is made under subsection</w:t>
      </w:r>
      <w:r w:rsidR="005039E3" w:rsidRPr="001F66F0">
        <w:t> </w:t>
      </w:r>
      <w:r w:rsidRPr="001F66F0">
        <w:t>180B(8)—whether the authorised officer was satisfied as to the matters referred to in paragraphs 180B(8)(a) and (b);</w:t>
      </w:r>
    </w:p>
    <w:p w14:paraId="149F855E" w14:textId="77777777" w:rsidR="00BE73E5" w:rsidRPr="001F66F0" w:rsidRDefault="00BE73E5" w:rsidP="00BE73E5">
      <w:pPr>
        <w:pStyle w:val="paragraphsub"/>
      </w:pPr>
      <w:r w:rsidRPr="001F66F0">
        <w:tab/>
        <w:t>(iv)</w:t>
      </w:r>
      <w:r w:rsidRPr="001F66F0">
        <w:tab/>
        <w:t>when the authorisation was notified under subsection</w:t>
      </w:r>
      <w:r w:rsidR="005039E3" w:rsidRPr="001F66F0">
        <w:t> </w:t>
      </w:r>
      <w:r w:rsidRPr="001F66F0">
        <w:t>184(5);</w:t>
      </w:r>
    </w:p>
    <w:p w14:paraId="46CC2ABC" w14:textId="77777777" w:rsidR="00BE73E5" w:rsidRPr="001F66F0" w:rsidRDefault="00BE73E5" w:rsidP="00BE73E5">
      <w:pPr>
        <w:pStyle w:val="paragraph"/>
      </w:pPr>
      <w:r w:rsidRPr="001F66F0">
        <w:tab/>
        <w:t>(d)</w:t>
      </w:r>
      <w:r w:rsidRPr="001F66F0">
        <w:tab/>
        <w:t>if the agency is the Australian Federal Police—each notice of the extension under subsection</w:t>
      </w:r>
      <w:r w:rsidR="005039E3" w:rsidRPr="001F66F0">
        <w:t> </w:t>
      </w:r>
      <w:r w:rsidRPr="001F66F0">
        <w:t>180B(6) of an authorisation under section</w:t>
      </w:r>
      <w:r w:rsidR="005039E3" w:rsidRPr="001F66F0">
        <w:t> </w:t>
      </w:r>
      <w:r w:rsidRPr="001F66F0">
        <w:t>180B, and documents or other materials that indicate any of the following:</w:t>
      </w:r>
    </w:p>
    <w:p w14:paraId="219041FE" w14:textId="77777777" w:rsidR="00BE73E5" w:rsidRPr="001F66F0" w:rsidRDefault="00BE73E5" w:rsidP="00BE73E5">
      <w:pPr>
        <w:pStyle w:val="paragraphsub"/>
      </w:pPr>
      <w:r w:rsidRPr="001F66F0">
        <w:tab/>
        <w:t>(i)</w:t>
      </w:r>
      <w:r w:rsidRPr="001F66F0">
        <w:tab/>
        <w:t>whether the extension was properly made;</w:t>
      </w:r>
    </w:p>
    <w:p w14:paraId="364082FE" w14:textId="77777777" w:rsidR="00BE73E5" w:rsidRPr="001F66F0" w:rsidRDefault="00BE73E5" w:rsidP="00BE73E5">
      <w:pPr>
        <w:pStyle w:val="paragraphsub"/>
      </w:pPr>
      <w:r w:rsidRPr="001F66F0">
        <w:tab/>
        <w:t>(ii)</w:t>
      </w:r>
      <w:r w:rsidRPr="001F66F0">
        <w:tab/>
        <w:t>when the extension was notified under subsection</w:t>
      </w:r>
      <w:r w:rsidR="005039E3" w:rsidRPr="001F66F0">
        <w:t> </w:t>
      </w:r>
      <w:r w:rsidRPr="001F66F0">
        <w:t>184(5);</w:t>
      </w:r>
    </w:p>
    <w:p w14:paraId="63EE1C51" w14:textId="77777777" w:rsidR="00BE73E5" w:rsidRPr="001F66F0" w:rsidRDefault="00BE73E5" w:rsidP="00BE73E5">
      <w:pPr>
        <w:pStyle w:val="paragraph"/>
      </w:pPr>
      <w:r w:rsidRPr="001F66F0">
        <w:tab/>
        <w:t>(e)</w:t>
      </w:r>
      <w:r w:rsidRPr="001F66F0">
        <w:tab/>
        <w:t>if the agency is the Australian Federal Police—each notice of the revocation under subsection</w:t>
      </w:r>
      <w:r w:rsidR="005039E3" w:rsidRPr="001F66F0">
        <w:t> </w:t>
      </w:r>
      <w:r w:rsidRPr="001F66F0">
        <w:t>180B(4) of an authorisation under section</w:t>
      </w:r>
      <w:r w:rsidR="005039E3" w:rsidRPr="001F66F0">
        <w:t> </w:t>
      </w:r>
      <w:r w:rsidRPr="001F66F0">
        <w:t>180B, and documents or other materials that indicate any of the following:</w:t>
      </w:r>
    </w:p>
    <w:p w14:paraId="40C14BA8" w14:textId="77777777" w:rsidR="00BE73E5" w:rsidRPr="001F66F0" w:rsidRDefault="00BE73E5" w:rsidP="00BE73E5">
      <w:pPr>
        <w:pStyle w:val="paragraphsub"/>
      </w:pPr>
      <w:r w:rsidRPr="001F66F0">
        <w:tab/>
        <w:t>(i)</w:t>
      </w:r>
      <w:r w:rsidRPr="001F66F0">
        <w:tab/>
        <w:t>whether the revocation was properly made;</w:t>
      </w:r>
    </w:p>
    <w:p w14:paraId="52804C03" w14:textId="77777777" w:rsidR="00BE73E5" w:rsidRPr="001F66F0" w:rsidRDefault="00BE73E5" w:rsidP="00BE73E5">
      <w:pPr>
        <w:pStyle w:val="paragraphsub"/>
      </w:pPr>
      <w:r w:rsidRPr="001F66F0">
        <w:tab/>
        <w:t>(ii)</w:t>
      </w:r>
      <w:r w:rsidRPr="001F66F0">
        <w:tab/>
        <w:t>when the revocation was notified under subsection</w:t>
      </w:r>
      <w:r w:rsidR="005039E3" w:rsidRPr="001F66F0">
        <w:t> </w:t>
      </w:r>
      <w:r w:rsidRPr="001F66F0">
        <w:t>184(6);</w:t>
      </w:r>
    </w:p>
    <w:p w14:paraId="1EF10315" w14:textId="77777777" w:rsidR="00BE73E5" w:rsidRPr="001F66F0" w:rsidRDefault="00BE73E5" w:rsidP="00BE73E5">
      <w:pPr>
        <w:pStyle w:val="paragraph"/>
      </w:pPr>
      <w:r w:rsidRPr="001F66F0">
        <w:tab/>
        <w:t>(f)</w:t>
      </w:r>
      <w:r w:rsidRPr="001F66F0">
        <w:tab/>
        <w:t>if the agency is the Australian Federal Police—each authorisation made by an authorised officer of the Australian Federal Police under section</w:t>
      </w:r>
      <w:r w:rsidR="005039E3" w:rsidRPr="001F66F0">
        <w:t> </w:t>
      </w:r>
      <w:r w:rsidRPr="001F66F0">
        <w:t>180C or 180D, and documents or other materials that indicate whether the authorisation was properly made, including whether the authorised officer took into account:</w:t>
      </w:r>
    </w:p>
    <w:p w14:paraId="1F0FF700" w14:textId="77777777" w:rsidR="00BE73E5" w:rsidRPr="001F66F0" w:rsidRDefault="00BE73E5" w:rsidP="00BE73E5">
      <w:pPr>
        <w:pStyle w:val="paragraphsub"/>
      </w:pPr>
      <w:r w:rsidRPr="001F66F0">
        <w:tab/>
        <w:t>(i)</w:t>
      </w:r>
      <w:r w:rsidRPr="001F66F0">
        <w:tab/>
        <w:t>the matters referred to in subsection</w:t>
      </w:r>
      <w:r w:rsidR="005039E3" w:rsidRPr="001F66F0">
        <w:t> </w:t>
      </w:r>
      <w:r w:rsidRPr="001F66F0">
        <w:t>180C(2), 180D(2) or 180E(1) (as the case requires); and</w:t>
      </w:r>
    </w:p>
    <w:p w14:paraId="42838195" w14:textId="77777777" w:rsidR="00BE73E5" w:rsidRPr="001F66F0" w:rsidRDefault="00BE73E5" w:rsidP="00BE73E5">
      <w:pPr>
        <w:pStyle w:val="paragraphsub"/>
      </w:pPr>
      <w:r w:rsidRPr="001F66F0">
        <w:tab/>
        <w:t>(ii)</w:t>
      </w:r>
      <w:r w:rsidRPr="001F66F0">
        <w:tab/>
        <w:t>the matters referred to in section</w:t>
      </w:r>
      <w:r w:rsidR="005039E3" w:rsidRPr="001F66F0">
        <w:t> </w:t>
      </w:r>
      <w:r w:rsidRPr="001F66F0">
        <w:t>180F; and</w:t>
      </w:r>
    </w:p>
    <w:p w14:paraId="4A0F0F04" w14:textId="77777777" w:rsidR="00BE73E5" w:rsidRPr="001F66F0" w:rsidRDefault="00BE73E5" w:rsidP="00BE73E5">
      <w:pPr>
        <w:pStyle w:val="paragraphsub"/>
      </w:pPr>
      <w:r w:rsidRPr="001F66F0">
        <w:tab/>
        <w:t>(iii)</w:t>
      </w:r>
      <w:r w:rsidRPr="001F66F0">
        <w:tab/>
        <w:t>all other relevant considerations;</w:t>
      </w:r>
    </w:p>
    <w:p w14:paraId="3EBFD6C8" w14:textId="77777777" w:rsidR="00BE73E5" w:rsidRPr="001F66F0" w:rsidRDefault="00BE73E5" w:rsidP="00BE73E5">
      <w:pPr>
        <w:pStyle w:val="paragraph"/>
      </w:pPr>
      <w:r w:rsidRPr="001F66F0">
        <w:tab/>
        <w:t>(g)</w:t>
      </w:r>
      <w:r w:rsidRPr="001F66F0">
        <w:tab/>
        <w:t>documents or other materials that indicate whether:</w:t>
      </w:r>
    </w:p>
    <w:p w14:paraId="609F97B0" w14:textId="77777777" w:rsidR="00BE73E5" w:rsidRPr="001F66F0" w:rsidRDefault="00BE73E5" w:rsidP="00BE73E5">
      <w:pPr>
        <w:pStyle w:val="paragraphsub"/>
      </w:pPr>
      <w:r w:rsidRPr="001F66F0">
        <w:tab/>
        <w:t>(i)</w:t>
      </w:r>
      <w:r w:rsidRPr="001F66F0">
        <w:tab/>
        <w:t>a disclosure of information or a document to which subsection</w:t>
      </w:r>
      <w:r w:rsidR="005039E3" w:rsidRPr="001F66F0">
        <w:t> </w:t>
      </w:r>
      <w:r w:rsidRPr="001F66F0">
        <w:t>181B(1) or (2) applies took place in circumstances referred to in subsection</w:t>
      </w:r>
      <w:r w:rsidR="005039E3" w:rsidRPr="001F66F0">
        <w:t> </w:t>
      </w:r>
      <w:r w:rsidRPr="001F66F0">
        <w:t>181B(3); or</w:t>
      </w:r>
    </w:p>
    <w:p w14:paraId="658B1D64" w14:textId="77777777" w:rsidR="00BE73E5" w:rsidRPr="001F66F0" w:rsidRDefault="00BE73E5" w:rsidP="00BE73E5">
      <w:pPr>
        <w:pStyle w:val="paragraphsub"/>
      </w:pPr>
      <w:r w:rsidRPr="001F66F0">
        <w:tab/>
        <w:t>(ii)</w:t>
      </w:r>
      <w:r w:rsidRPr="001F66F0">
        <w:tab/>
        <w:t>a use of information or a document to which subsection</w:t>
      </w:r>
      <w:r w:rsidR="005039E3" w:rsidRPr="001F66F0">
        <w:t> </w:t>
      </w:r>
      <w:r w:rsidRPr="001F66F0">
        <w:t>181B(4) or (5) applies took place in circumstances referred to in subsection</w:t>
      </w:r>
      <w:r w:rsidR="005039E3" w:rsidRPr="001F66F0">
        <w:t> </w:t>
      </w:r>
      <w:r w:rsidRPr="001F66F0">
        <w:t>181B(6); or</w:t>
      </w:r>
    </w:p>
    <w:p w14:paraId="24F37918" w14:textId="77777777" w:rsidR="00BE73E5" w:rsidRPr="001F66F0" w:rsidRDefault="00BE73E5" w:rsidP="00BE73E5">
      <w:pPr>
        <w:pStyle w:val="paragraphsub"/>
      </w:pPr>
      <w:r w:rsidRPr="001F66F0">
        <w:tab/>
        <w:t>(iii)</w:t>
      </w:r>
      <w:r w:rsidRPr="001F66F0">
        <w:tab/>
        <w:t>a disclosure or use of information or a document to which subsection</w:t>
      </w:r>
      <w:r w:rsidR="005039E3" w:rsidRPr="001F66F0">
        <w:t> </w:t>
      </w:r>
      <w:r w:rsidRPr="001F66F0">
        <w:t>182(1) applies took place in circumstances referred to in subsection</w:t>
      </w:r>
      <w:r w:rsidR="005039E3" w:rsidRPr="001F66F0">
        <w:t> </w:t>
      </w:r>
      <w:r w:rsidRPr="001F66F0">
        <w:t>182(2), (2A), (3), (4) or (4A);</w:t>
      </w:r>
    </w:p>
    <w:p w14:paraId="2B79598C" w14:textId="77777777" w:rsidR="00BE73E5" w:rsidRPr="001F66F0" w:rsidRDefault="00BE73E5" w:rsidP="00BE73E5">
      <w:pPr>
        <w:pStyle w:val="paragraph"/>
      </w:pPr>
      <w:r w:rsidRPr="001F66F0">
        <w:tab/>
        <w:t>(h)</w:t>
      </w:r>
      <w:r w:rsidRPr="001F66F0">
        <w:tab/>
        <w:t>each evidentiary certificate issued under section</w:t>
      </w:r>
      <w:r w:rsidR="005039E3" w:rsidRPr="001F66F0">
        <w:t> </w:t>
      </w:r>
      <w:r w:rsidRPr="001F66F0">
        <w:t>185C;</w:t>
      </w:r>
    </w:p>
    <w:p w14:paraId="696D22CE" w14:textId="77777777" w:rsidR="00BE73E5" w:rsidRPr="001F66F0" w:rsidRDefault="00BE73E5" w:rsidP="00BE73E5">
      <w:pPr>
        <w:pStyle w:val="paragraph"/>
      </w:pPr>
      <w:r w:rsidRPr="001F66F0">
        <w:tab/>
        <w:t>(i)</w:t>
      </w:r>
      <w:r w:rsidRPr="001F66F0">
        <w:tab/>
        <w:t>each report given to the Minister under section</w:t>
      </w:r>
      <w:r w:rsidR="005039E3" w:rsidRPr="001F66F0">
        <w:t> </w:t>
      </w:r>
      <w:r w:rsidRPr="001F66F0">
        <w:t>186;</w:t>
      </w:r>
    </w:p>
    <w:p w14:paraId="1ADD159A" w14:textId="33A93D63" w:rsidR="00BE73E5" w:rsidRPr="001F66F0" w:rsidRDefault="00BE73E5" w:rsidP="00BE73E5">
      <w:pPr>
        <w:pStyle w:val="paragraph"/>
      </w:pPr>
      <w:r w:rsidRPr="001F66F0">
        <w:tab/>
        <w:t>(j)</w:t>
      </w:r>
      <w:r w:rsidRPr="001F66F0">
        <w:tab/>
        <w:t xml:space="preserve">documents and other materials of a kind prescribed under </w:t>
      </w:r>
      <w:r w:rsidR="0053426C" w:rsidRPr="001F66F0">
        <w:t>subsection (</w:t>
      </w:r>
      <w:r w:rsidRPr="001F66F0">
        <w:t>2) of this section.</w:t>
      </w:r>
    </w:p>
    <w:p w14:paraId="2E92637A" w14:textId="77777777" w:rsidR="00BE73E5" w:rsidRPr="001F66F0" w:rsidRDefault="00BE73E5" w:rsidP="00BE73E5">
      <w:pPr>
        <w:pStyle w:val="subsection"/>
      </w:pPr>
      <w:r w:rsidRPr="001F66F0">
        <w:tab/>
        <w:t>(2)</w:t>
      </w:r>
      <w:r w:rsidRPr="001F66F0">
        <w:tab/>
        <w:t>The Minister may, by legislative instrument, prescribe kinds of documents and other materials that the chief officer of an enforcement agency must cause to be kept in the agency’s records.</w:t>
      </w:r>
    </w:p>
    <w:p w14:paraId="40FF1171" w14:textId="11A3109A" w:rsidR="00BE73E5" w:rsidRPr="001F66F0" w:rsidRDefault="00BE73E5" w:rsidP="00BE73E5">
      <w:pPr>
        <w:pStyle w:val="subsection"/>
      </w:pPr>
      <w:r w:rsidRPr="001F66F0">
        <w:tab/>
        <w:t>(3)</w:t>
      </w:r>
      <w:r w:rsidRPr="001F66F0">
        <w:tab/>
        <w:t xml:space="preserve">The period for which the chief officer of an enforcement agency must cause a particular item to be kept in the agency’s records under </w:t>
      </w:r>
      <w:r w:rsidR="0053426C" w:rsidRPr="001F66F0">
        <w:t>subsection (</w:t>
      </w:r>
      <w:r w:rsidRPr="001F66F0">
        <w:t>1) of this section is the period:</w:t>
      </w:r>
    </w:p>
    <w:p w14:paraId="144CF8E4" w14:textId="77777777" w:rsidR="00BE73E5" w:rsidRPr="001F66F0" w:rsidRDefault="00BE73E5" w:rsidP="00BE73E5">
      <w:pPr>
        <w:pStyle w:val="paragraph"/>
      </w:pPr>
      <w:r w:rsidRPr="001F66F0">
        <w:tab/>
        <w:t>(a)</w:t>
      </w:r>
      <w:r w:rsidRPr="001F66F0">
        <w:tab/>
        <w:t>starting when the item came into existence; and</w:t>
      </w:r>
    </w:p>
    <w:p w14:paraId="67F4F853" w14:textId="77777777" w:rsidR="00BE73E5" w:rsidRPr="001F66F0" w:rsidRDefault="00BE73E5" w:rsidP="00BE73E5">
      <w:pPr>
        <w:pStyle w:val="paragraph"/>
      </w:pPr>
      <w:r w:rsidRPr="001F66F0">
        <w:tab/>
        <w:t>(b)</w:t>
      </w:r>
      <w:r w:rsidRPr="001F66F0">
        <w:tab/>
        <w:t>ending:</w:t>
      </w:r>
    </w:p>
    <w:p w14:paraId="3BE77C84" w14:textId="77777777" w:rsidR="00BE73E5" w:rsidRPr="001F66F0" w:rsidRDefault="00BE73E5" w:rsidP="00BE73E5">
      <w:pPr>
        <w:pStyle w:val="paragraphsub"/>
      </w:pPr>
      <w:r w:rsidRPr="001F66F0">
        <w:tab/>
        <w:t>(i)</w:t>
      </w:r>
      <w:r w:rsidRPr="001F66F0">
        <w:tab/>
        <w:t>when 3 years have elapsed since the item came into existence; or</w:t>
      </w:r>
    </w:p>
    <w:p w14:paraId="3AA0B12A" w14:textId="77777777" w:rsidR="00BE73E5" w:rsidRPr="001F66F0" w:rsidRDefault="00BE73E5" w:rsidP="00BE73E5">
      <w:pPr>
        <w:pStyle w:val="paragraphsub"/>
      </w:pPr>
      <w:r w:rsidRPr="001F66F0">
        <w:tab/>
        <w:t>(ii)</w:t>
      </w:r>
      <w:r w:rsidRPr="001F66F0">
        <w:tab/>
        <w:t>when the Ombudsman gives a report to the Minister under section</w:t>
      </w:r>
      <w:r w:rsidR="005039E3" w:rsidRPr="001F66F0">
        <w:t> </w:t>
      </w:r>
      <w:r w:rsidRPr="001F66F0">
        <w:t>186J that is about records that include the item;</w:t>
      </w:r>
    </w:p>
    <w:p w14:paraId="41B97099" w14:textId="77777777" w:rsidR="00BE73E5" w:rsidRPr="001F66F0" w:rsidRDefault="00BE73E5" w:rsidP="00BE73E5">
      <w:pPr>
        <w:pStyle w:val="paragraph"/>
      </w:pPr>
      <w:r w:rsidRPr="001F66F0">
        <w:tab/>
      </w:r>
      <w:r w:rsidRPr="001F66F0">
        <w:tab/>
        <w:t>whichever happens earlier.</w:t>
      </w:r>
    </w:p>
    <w:p w14:paraId="02217D58" w14:textId="77777777" w:rsidR="00BE73E5" w:rsidRPr="001F66F0" w:rsidRDefault="00BE73E5" w:rsidP="00BE73E5">
      <w:pPr>
        <w:pStyle w:val="subsection"/>
      </w:pPr>
      <w:r w:rsidRPr="001F66F0">
        <w:tab/>
        <w:t>(4)</w:t>
      </w:r>
      <w:r w:rsidRPr="001F66F0">
        <w:tab/>
      </w:r>
      <w:r w:rsidR="005039E3" w:rsidRPr="001F66F0">
        <w:t>Subsection (</w:t>
      </w:r>
      <w:r w:rsidRPr="001F66F0">
        <w:t>3) does not affect the operation of section</w:t>
      </w:r>
      <w:r w:rsidR="005039E3" w:rsidRPr="001F66F0">
        <w:t> </w:t>
      </w:r>
      <w:r w:rsidRPr="001F66F0">
        <w:t>185.</w:t>
      </w:r>
    </w:p>
    <w:p w14:paraId="59D251B0" w14:textId="1365FA16" w:rsidR="00BE73E5" w:rsidRPr="001F66F0" w:rsidRDefault="00BE73E5" w:rsidP="00117631">
      <w:pPr>
        <w:pStyle w:val="ActHead1"/>
        <w:pageBreakBefore/>
      </w:pPr>
      <w:bookmarkStart w:id="383" w:name="_Toc87448182"/>
      <w:r w:rsidRPr="00BE5AB6">
        <w:rPr>
          <w:rStyle w:val="CharChapNo"/>
        </w:rPr>
        <w:t>Chapter</w:t>
      </w:r>
      <w:r w:rsidR="005039E3" w:rsidRPr="00BE5AB6">
        <w:rPr>
          <w:rStyle w:val="CharChapNo"/>
        </w:rPr>
        <w:t> </w:t>
      </w:r>
      <w:r w:rsidRPr="00BE5AB6">
        <w:rPr>
          <w:rStyle w:val="CharChapNo"/>
        </w:rPr>
        <w:t>4A</w:t>
      </w:r>
      <w:r w:rsidRPr="001F66F0">
        <w:t>—</w:t>
      </w:r>
      <w:r w:rsidRPr="00BE5AB6">
        <w:rPr>
          <w:rStyle w:val="CharChapText"/>
        </w:rPr>
        <w:t>Oversight by the Commonwealth Ombudsman</w:t>
      </w:r>
      <w:bookmarkEnd w:id="383"/>
    </w:p>
    <w:p w14:paraId="7494BA08" w14:textId="77777777" w:rsidR="00BE73E5" w:rsidRPr="001F66F0" w:rsidRDefault="00BE73E5" w:rsidP="00BE73E5">
      <w:pPr>
        <w:pStyle w:val="Header"/>
      </w:pPr>
      <w:r w:rsidRPr="00BE5AB6">
        <w:rPr>
          <w:rStyle w:val="CharPartNo"/>
        </w:rPr>
        <w:t xml:space="preserve"> </w:t>
      </w:r>
      <w:r w:rsidRPr="00BE5AB6">
        <w:rPr>
          <w:rStyle w:val="CharPartText"/>
        </w:rPr>
        <w:t xml:space="preserve"> </w:t>
      </w:r>
    </w:p>
    <w:p w14:paraId="08B1C7BC" w14:textId="77777777" w:rsidR="00BE73E5" w:rsidRPr="001F66F0" w:rsidRDefault="00BE73E5" w:rsidP="00BE73E5">
      <w:pPr>
        <w:pStyle w:val="Header"/>
      </w:pPr>
      <w:r w:rsidRPr="00BE5AB6">
        <w:rPr>
          <w:rStyle w:val="CharDivNo"/>
        </w:rPr>
        <w:t xml:space="preserve"> </w:t>
      </w:r>
      <w:r w:rsidRPr="00BE5AB6">
        <w:rPr>
          <w:rStyle w:val="CharDivText"/>
        </w:rPr>
        <w:t xml:space="preserve"> </w:t>
      </w:r>
    </w:p>
    <w:p w14:paraId="27483078" w14:textId="62673864" w:rsidR="00BE73E5" w:rsidRPr="001F66F0" w:rsidRDefault="00BE73E5" w:rsidP="00BE73E5">
      <w:pPr>
        <w:pStyle w:val="ActHead5"/>
      </w:pPr>
      <w:bookmarkStart w:id="384" w:name="_Toc87448183"/>
      <w:r w:rsidRPr="00BE5AB6">
        <w:rPr>
          <w:rStyle w:val="CharSectno"/>
        </w:rPr>
        <w:t>186B</w:t>
      </w:r>
      <w:r w:rsidRPr="001F66F0">
        <w:t xml:space="preserve">  Inspection of records</w:t>
      </w:r>
      <w:bookmarkEnd w:id="384"/>
    </w:p>
    <w:p w14:paraId="177835C7" w14:textId="77777777" w:rsidR="00BE73E5" w:rsidRPr="001F66F0" w:rsidRDefault="00BE73E5" w:rsidP="00BE73E5">
      <w:pPr>
        <w:pStyle w:val="subsection"/>
      </w:pPr>
      <w:r w:rsidRPr="001F66F0">
        <w:tab/>
        <w:t>(1)</w:t>
      </w:r>
      <w:r w:rsidRPr="001F66F0">
        <w:tab/>
        <w:t>The Ombudsman must inspect records of an enforcement agency to determine:</w:t>
      </w:r>
    </w:p>
    <w:p w14:paraId="79B3C006" w14:textId="77777777" w:rsidR="00BE73E5" w:rsidRPr="001F66F0" w:rsidRDefault="00BE73E5" w:rsidP="00BE73E5">
      <w:pPr>
        <w:pStyle w:val="paragraph"/>
      </w:pPr>
      <w:r w:rsidRPr="001F66F0">
        <w:tab/>
        <w:t>(a)</w:t>
      </w:r>
      <w:r w:rsidRPr="001F66F0">
        <w:tab/>
        <w:t>the extent of compliance with Chapter</w:t>
      </w:r>
      <w:r w:rsidR="005039E3" w:rsidRPr="001F66F0">
        <w:t> </w:t>
      </w:r>
      <w:r w:rsidRPr="001F66F0">
        <w:t>4 by the agency and its officers; and</w:t>
      </w:r>
    </w:p>
    <w:p w14:paraId="7FDA90E0" w14:textId="36E85D49" w:rsidR="00BE73E5" w:rsidRPr="001F66F0" w:rsidRDefault="00BE73E5" w:rsidP="00BE73E5">
      <w:pPr>
        <w:pStyle w:val="paragraph"/>
      </w:pPr>
      <w:r w:rsidRPr="001F66F0">
        <w:tab/>
        <w:t>(b)</w:t>
      </w:r>
      <w:r w:rsidRPr="001F66F0">
        <w:tab/>
        <w:t>if the agency is a criminal law</w:t>
      </w:r>
      <w:r w:rsidR="00BE5AB6">
        <w:noBreakHyphen/>
      </w:r>
      <w:r w:rsidRPr="001F66F0">
        <w:t>enforcement agency—the extent of compliance with Chapter</w:t>
      </w:r>
      <w:r w:rsidR="005039E3" w:rsidRPr="001F66F0">
        <w:t> </w:t>
      </w:r>
      <w:r w:rsidRPr="001F66F0">
        <w:t>3 by the agency and its officers.</w:t>
      </w:r>
    </w:p>
    <w:p w14:paraId="7EF4D463" w14:textId="77777777" w:rsidR="00165BDE" w:rsidRPr="001F66F0" w:rsidRDefault="00165BDE" w:rsidP="00165BDE">
      <w:pPr>
        <w:pStyle w:val="subsection"/>
      </w:pPr>
      <w:r w:rsidRPr="001F66F0">
        <w:tab/>
        <w:t>(1A)</w:t>
      </w:r>
      <w:r w:rsidRPr="001F66F0">
        <w:tab/>
        <w:t>If:</w:t>
      </w:r>
    </w:p>
    <w:p w14:paraId="1184D347" w14:textId="77777777" w:rsidR="00165BDE" w:rsidRPr="001F66F0" w:rsidRDefault="00165BDE" w:rsidP="00165BDE">
      <w:pPr>
        <w:pStyle w:val="paragraph"/>
        <w:rPr>
          <w:rFonts w:cs="Arial"/>
          <w:noProof/>
          <w:szCs w:val="22"/>
        </w:rPr>
      </w:pPr>
      <w:r w:rsidRPr="001F66F0">
        <w:tab/>
        <w:t>(a)</w:t>
      </w:r>
      <w:r w:rsidRPr="001F66F0">
        <w:tab/>
        <w:t>the performance of a function, or the exercise of a power, conferred by Part</w:t>
      </w:r>
      <w:r w:rsidR="005039E3" w:rsidRPr="001F66F0">
        <w:t> </w:t>
      </w:r>
      <w:r w:rsidRPr="001F66F0">
        <w:t xml:space="preserve">15 of the </w:t>
      </w:r>
      <w:r w:rsidRPr="001F66F0">
        <w:rPr>
          <w:rFonts w:cs="Arial"/>
          <w:i/>
          <w:noProof/>
          <w:szCs w:val="22"/>
        </w:rPr>
        <w:t>Telecommunications Act 1997</w:t>
      </w:r>
      <w:r w:rsidRPr="001F66F0">
        <w:rPr>
          <w:rFonts w:cs="Arial"/>
          <w:noProof/>
          <w:szCs w:val="22"/>
        </w:rPr>
        <w:t xml:space="preserve"> is in connection with:</w:t>
      </w:r>
    </w:p>
    <w:p w14:paraId="2FAA0144" w14:textId="77777777" w:rsidR="00165BDE" w:rsidRPr="001F66F0" w:rsidRDefault="00165BDE" w:rsidP="00165BDE">
      <w:pPr>
        <w:pStyle w:val="paragraphsub"/>
      </w:pPr>
      <w:r w:rsidRPr="001F66F0">
        <w:tab/>
        <w:t>(i)</w:t>
      </w:r>
      <w:r w:rsidRPr="001F66F0">
        <w:tab/>
        <w:t>a stored communications warrant; or</w:t>
      </w:r>
    </w:p>
    <w:p w14:paraId="27FF6991" w14:textId="07B25824" w:rsidR="00165BDE" w:rsidRPr="001F66F0" w:rsidRDefault="00165BDE" w:rsidP="00165BDE">
      <w:pPr>
        <w:pStyle w:val="paragraphsub"/>
      </w:pPr>
      <w:r w:rsidRPr="001F66F0">
        <w:tab/>
        <w:t>(ii)</w:t>
      </w:r>
      <w:r w:rsidRPr="001F66F0">
        <w:tab/>
        <w:t>an authorisation under Division</w:t>
      </w:r>
      <w:r w:rsidR="005039E3" w:rsidRPr="001F66F0">
        <w:t> </w:t>
      </w:r>
      <w:r w:rsidRPr="001F66F0">
        <w:t xml:space="preserve">3, 4 or 4A of </w:t>
      </w:r>
      <w:r w:rsidR="0053426C" w:rsidRPr="001F66F0">
        <w:t>Part 4</w:t>
      </w:r>
      <w:r w:rsidR="00BE5AB6">
        <w:noBreakHyphen/>
      </w:r>
      <w:r w:rsidRPr="001F66F0">
        <w:t>1; and</w:t>
      </w:r>
    </w:p>
    <w:p w14:paraId="0C81ADAE" w14:textId="77777777" w:rsidR="00165BDE" w:rsidRPr="001F66F0" w:rsidRDefault="00165BDE" w:rsidP="00165BDE">
      <w:pPr>
        <w:pStyle w:val="paragraph"/>
        <w:keepNext/>
        <w:keepLines/>
      </w:pPr>
      <w:r w:rsidRPr="001F66F0">
        <w:tab/>
        <w:t>(b)</w:t>
      </w:r>
      <w:r w:rsidRPr="001F66F0">
        <w:tab/>
        <w:t>an enforcement agency has records that relate to the performance of that function or the exercise of that power;</w:t>
      </w:r>
    </w:p>
    <w:p w14:paraId="65F0A30E" w14:textId="77777777" w:rsidR="00165BDE" w:rsidRPr="001F66F0" w:rsidRDefault="00165BDE" w:rsidP="00165BDE">
      <w:pPr>
        <w:pStyle w:val="subsection2"/>
      </w:pPr>
      <w:r w:rsidRPr="001F66F0">
        <w:t>the Ombudsman may inspect those records in order to determine the extent of compliance with Part</w:t>
      </w:r>
      <w:r w:rsidR="005039E3" w:rsidRPr="001F66F0">
        <w:t> </w:t>
      </w:r>
      <w:r w:rsidRPr="001F66F0">
        <w:t xml:space="preserve">15 of the </w:t>
      </w:r>
      <w:r w:rsidRPr="001F66F0">
        <w:rPr>
          <w:rFonts w:cs="Arial"/>
          <w:i/>
          <w:noProof/>
          <w:szCs w:val="22"/>
        </w:rPr>
        <w:t>Telecommunications Act 1997</w:t>
      </w:r>
      <w:r w:rsidRPr="001F66F0">
        <w:t xml:space="preserve"> by the agency and its officers.</w:t>
      </w:r>
    </w:p>
    <w:p w14:paraId="5BAC4ECA" w14:textId="77777777" w:rsidR="00BE73E5" w:rsidRPr="001F66F0" w:rsidRDefault="00BE73E5" w:rsidP="00BE73E5">
      <w:pPr>
        <w:pStyle w:val="subsection"/>
      </w:pPr>
      <w:r w:rsidRPr="001F66F0">
        <w:tab/>
        <w:t>(2)</w:t>
      </w:r>
      <w:r w:rsidRPr="001F66F0">
        <w:tab/>
        <w:t>For the purpose of an inspection under this section, the Ombudsman:</w:t>
      </w:r>
    </w:p>
    <w:p w14:paraId="7C577B23" w14:textId="77777777" w:rsidR="00BE73E5" w:rsidRPr="001F66F0" w:rsidRDefault="00BE73E5" w:rsidP="00BE73E5">
      <w:pPr>
        <w:pStyle w:val="paragraph"/>
      </w:pPr>
      <w:r w:rsidRPr="001F66F0">
        <w:tab/>
        <w:t>(a)</w:t>
      </w:r>
      <w:r w:rsidRPr="001F66F0">
        <w:tab/>
        <w:t>after notifying the chief officer of the agency, may enter at any reasonable time premises occupied by the agency; and</w:t>
      </w:r>
    </w:p>
    <w:p w14:paraId="431BF32A" w14:textId="77777777" w:rsidR="00BE73E5" w:rsidRPr="001F66F0" w:rsidRDefault="00BE73E5" w:rsidP="00BE73E5">
      <w:pPr>
        <w:pStyle w:val="paragraph"/>
      </w:pPr>
      <w:r w:rsidRPr="001F66F0">
        <w:tab/>
        <w:t>(b)</w:t>
      </w:r>
      <w:r w:rsidRPr="001F66F0">
        <w:tab/>
        <w:t>is entitled to have full and free access at all reasonable times to all records of the agency that are relevant to the inspection; and</w:t>
      </w:r>
    </w:p>
    <w:p w14:paraId="224C5911" w14:textId="77777777" w:rsidR="00BE73E5" w:rsidRPr="001F66F0" w:rsidRDefault="00BE73E5" w:rsidP="00BE73E5">
      <w:pPr>
        <w:pStyle w:val="paragraph"/>
      </w:pPr>
      <w:r w:rsidRPr="001F66F0">
        <w:tab/>
        <w:t>(c)</w:t>
      </w:r>
      <w:r w:rsidRPr="001F66F0">
        <w:tab/>
        <w:t>despite any other law, is entitled to make copies of, and to take extracts from, records of the agency; and</w:t>
      </w:r>
    </w:p>
    <w:p w14:paraId="6601AD9A" w14:textId="77777777" w:rsidR="00BE73E5" w:rsidRPr="001F66F0" w:rsidRDefault="00BE73E5" w:rsidP="00BE73E5">
      <w:pPr>
        <w:pStyle w:val="paragraph"/>
      </w:pPr>
      <w:r w:rsidRPr="001F66F0">
        <w:tab/>
        <w:t>(d)</w:t>
      </w:r>
      <w:r w:rsidRPr="001F66F0">
        <w:tab/>
        <w:t>may require a member of staff of the agency to give the Ombudsman any information that the Ombudsman considers necessary, being information:</w:t>
      </w:r>
    </w:p>
    <w:p w14:paraId="696DD146" w14:textId="77777777" w:rsidR="00BE73E5" w:rsidRPr="001F66F0" w:rsidRDefault="00BE73E5" w:rsidP="00BE73E5">
      <w:pPr>
        <w:pStyle w:val="paragraphsub"/>
      </w:pPr>
      <w:r w:rsidRPr="001F66F0">
        <w:tab/>
        <w:t>(i)</w:t>
      </w:r>
      <w:r w:rsidRPr="001F66F0">
        <w:tab/>
        <w:t>that is in the member’s possession, or to which the member has access; and</w:t>
      </w:r>
    </w:p>
    <w:p w14:paraId="35024C96" w14:textId="77777777" w:rsidR="00BE73E5" w:rsidRPr="001F66F0" w:rsidRDefault="00BE73E5" w:rsidP="00BE73E5">
      <w:pPr>
        <w:pStyle w:val="paragraphsub"/>
      </w:pPr>
      <w:r w:rsidRPr="001F66F0">
        <w:tab/>
        <w:t>(ii)</w:t>
      </w:r>
      <w:r w:rsidRPr="001F66F0">
        <w:tab/>
        <w:t>that is relevant to the inspection.</w:t>
      </w:r>
    </w:p>
    <w:p w14:paraId="3440EE62" w14:textId="77777777" w:rsidR="00BE73E5" w:rsidRPr="001F66F0" w:rsidRDefault="00BE73E5" w:rsidP="00BE73E5">
      <w:pPr>
        <w:pStyle w:val="subsection"/>
      </w:pPr>
      <w:r w:rsidRPr="001F66F0">
        <w:tab/>
        <w:t>(3)</w:t>
      </w:r>
      <w:r w:rsidRPr="001F66F0">
        <w:tab/>
        <w:t>Before inspecting records of an enforcement agency under this section, the Ombudsman must give reasonable notice to the chief officer of the agency of when the inspection will occur.</w:t>
      </w:r>
    </w:p>
    <w:p w14:paraId="3A0601EA" w14:textId="77777777" w:rsidR="00BE73E5" w:rsidRPr="001F66F0" w:rsidRDefault="00BE73E5" w:rsidP="00BE73E5">
      <w:pPr>
        <w:pStyle w:val="subsection"/>
      </w:pPr>
      <w:r w:rsidRPr="001F66F0">
        <w:tab/>
        <w:t>(4)</w:t>
      </w:r>
      <w:r w:rsidRPr="001F66F0">
        <w:tab/>
        <w:t>The chief officer must ensure that members of staff of the agency give the Ombudsman any assistance the Ombudsman reasonably requires to enable the Ombudsman to perform functions under this section.</w:t>
      </w:r>
    </w:p>
    <w:p w14:paraId="13843F75" w14:textId="742748C3" w:rsidR="00BE73E5" w:rsidRPr="001F66F0" w:rsidRDefault="00BE73E5" w:rsidP="00BE73E5">
      <w:pPr>
        <w:pStyle w:val="subsection"/>
      </w:pPr>
      <w:r w:rsidRPr="001F66F0">
        <w:tab/>
        <w:t>(5)</w:t>
      </w:r>
      <w:r w:rsidRPr="001F66F0">
        <w:tab/>
        <w:t xml:space="preserve">To avoid doubt, </w:t>
      </w:r>
      <w:r w:rsidR="0053426C" w:rsidRPr="001F66F0">
        <w:t>subsection (</w:t>
      </w:r>
      <w:r w:rsidRPr="001F66F0">
        <w:t xml:space="preserve">1) does not require the Ombudsman to inspect all of the records of an enforcement agency that are relevant to the matters referred to in </w:t>
      </w:r>
      <w:r w:rsidR="005039E3" w:rsidRPr="001F66F0">
        <w:t>paragraphs (</w:t>
      </w:r>
      <w:r w:rsidRPr="001F66F0">
        <w:t>1)(a) and (b).</w:t>
      </w:r>
    </w:p>
    <w:p w14:paraId="53832FFD" w14:textId="77777777" w:rsidR="00BE73E5" w:rsidRPr="001F66F0" w:rsidRDefault="00BE73E5" w:rsidP="00BE73E5">
      <w:pPr>
        <w:pStyle w:val="subsection"/>
      </w:pPr>
      <w:r w:rsidRPr="001F66F0">
        <w:tab/>
        <w:t>(6)</w:t>
      </w:r>
      <w:r w:rsidRPr="001F66F0">
        <w:tab/>
        <w:t>While an operation is being conducted under:</w:t>
      </w:r>
    </w:p>
    <w:p w14:paraId="6AD4D77F" w14:textId="77777777" w:rsidR="00BE73E5" w:rsidRPr="001F66F0" w:rsidRDefault="00BE73E5" w:rsidP="00BE73E5">
      <w:pPr>
        <w:pStyle w:val="paragraph"/>
      </w:pPr>
      <w:r w:rsidRPr="001F66F0">
        <w:tab/>
        <w:t>(a)</w:t>
      </w:r>
      <w:r w:rsidRPr="001F66F0">
        <w:tab/>
        <w:t>a stored communications warrant; or</w:t>
      </w:r>
    </w:p>
    <w:p w14:paraId="025C1422" w14:textId="7CA31C02" w:rsidR="00BE73E5" w:rsidRPr="001F66F0" w:rsidRDefault="00BE73E5" w:rsidP="00BE73E5">
      <w:pPr>
        <w:pStyle w:val="paragraph"/>
      </w:pPr>
      <w:r w:rsidRPr="001F66F0">
        <w:tab/>
        <w:t>(b)</w:t>
      </w:r>
      <w:r w:rsidRPr="001F66F0">
        <w:tab/>
        <w:t>an authorisation under Division</w:t>
      </w:r>
      <w:r w:rsidR="005039E3" w:rsidRPr="001F66F0">
        <w:t> </w:t>
      </w:r>
      <w:r w:rsidRPr="001F66F0">
        <w:t xml:space="preserve">3, 4 or 4A of </w:t>
      </w:r>
      <w:r w:rsidR="0053426C" w:rsidRPr="001F66F0">
        <w:t>Part 4</w:t>
      </w:r>
      <w:r w:rsidR="00BE5AB6">
        <w:noBreakHyphen/>
      </w:r>
      <w:r w:rsidRPr="001F66F0">
        <w:t>1;</w:t>
      </w:r>
    </w:p>
    <w:p w14:paraId="217D0C88" w14:textId="77777777" w:rsidR="00BE73E5" w:rsidRPr="001F66F0" w:rsidRDefault="00BE73E5" w:rsidP="00BE73E5">
      <w:pPr>
        <w:pStyle w:val="subsection2"/>
      </w:pPr>
      <w:r w:rsidRPr="001F66F0">
        <w:t>the Ombudsman may refrain from inspecting any records of the agency concerned that are relevant to the obtaining or execution of the warrant or authorisation.</w:t>
      </w:r>
    </w:p>
    <w:p w14:paraId="55568F61" w14:textId="43AB34C3" w:rsidR="00BE73E5" w:rsidRPr="001F66F0" w:rsidRDefault="00BE73E5" w:rsidP="00BE73E5">
      <w:pPr>
        <w:pStyle w:val="ActHead5"/>
      </w:pPr>
      <w:bookmarkStart w:id="385" w:name="_Toc87448184"/>
      <w:r w:rsidRPr="00BE5AB6">
        <w:rPr>
          <w:rStyle w:val="CharSectno"/>
        </w:rPr>
        <w:t>186C</w:t>
      </w:r>
      <w:r w:rsidRPr="001F66F0">
        <w:t xml:space="preserve">  Power to obtain relevant information</w:t>
      </w:r>
      <w:bookmarkEnd w:id="385"/>
    </w:p>
    <w:p w14:paraId="74C76223" w14:textId="77777777" w:rsidR="00BE73E5" w:rsidRPr="001F66F0" w:rsidRDefault="00BE73E5" w:rsidP="00BE73E5">
      <w:pPr>
        <w:pStyle w:val="subsection"/>
      </w:pPr>
      <w:r w:rsidRPr="001F66F0">
        <w:tab/>
        <w:t>(1)</w:t>
      </w:r>
      <w:r w:rsidRPr="001F66F0">
        <w:tab/>
        <w:t>If the Ombudsman has reasonable grounds to believe that an officer of a particular enforcement agency is able to give information relevant to an inspection under this Chapter of the agency’s records, the Ombudsman may:</w:t>
      </w:r>
    </w:p>
    <w:p w14:paraId="200CDA1E" w14:textId="77777777" w:rsidR="00BE73E5" w:rsidRPr="001F66F0" w:rsidRDefault="00BE73E5" w:rsidP="00BE73E5">
      <w:pPr>
        <w:pStyle w:val="paragraph"/>
      </w:pPr>
      <w:r w:rsidRPr="001F66F0">
        <w:tab/>
        <w:t>(a)</w:t>
      </w:r>
      <w:r w:rsidRPr="001F66F0">
        <w:tab/>
        <w:t>if the Ombudsman knows the officer’s identity—by writing given to the officer, require the officer to do one or both of the following:</w:t>
      </w:r>
    </w:p>
    <w:p w14:paraId="28187F0D" w14:textId="77777777" w:rsidR="00BE73E5" w:rsidRPr="001F66F0" w:rsidRDefault="00BE73E5" w:rsidP="00BE73E5">
      <w:pPr>
        <w:pStyle w:val="paragraphsub"/>
      </w:pPr>
      <w:r w:rsidRPr="001F66F0">
        <w:tab/>
        <w:t>(i)</w:t>
      </w:r>
      <w:r w:rsidRPr="001F66F0">
        <w:tab/>
        <w:t>give the information to the Ombudsman, by writing signed by the officer, at a specified place and within a specified period;</w:t>
      </w:r>
    </w:p>
    <w:p w14:paraId="4ECEDA82" w14:textId="77777777" w:rsidR="00BE73E5" w:rsidRPr="001F66F0" w:rsidRDefault="00BE73E5" w:rsidP="00BE73E5">
      <w:pPr>
        <w:pStyle w:val="paragraphsub"/>
      </w:pPr>
      <w:r w:rsidRPr="001F66F0">
        <w:tab/>
        <w:t>(ii)</w:t>
      </w:r>
      <w:r w:rsidRPr="001F66F0">
        <w:tab/>
        <w:t>attend before a specified inspecting officer to answer questions relevant to the inspection; or</w:t>
      </w:r>
    </w:p>
    <w:p w14:paraId="70A17D52" w14:textId="77777777" w:rsidR="00BE73E5" w:rsidRPr="001F66F0" w:rsidRDefault="00BE73E5" w:rsidP="00BE73E5">
      <w:pPr>
        <w:pStyle w:val="paragraph"/>
      </w:pPr>
      <w:r w:rsidRPr="001F66F0">
        <w:tab/>
        <w:t>(b)</w:t>
      </w:r>
      <w:r w:rsidRPr="001F66F0">
        <w:tab/>
        <w:t>if the Ombudsman does not know the officer’s identity—require the chief officer of the agency, or a person nominated by the chief officer, to attend before a specified inspecting officer to answer questions relevant to the inspection.</w:t>
      </w:r>
    </w:p>
    <w:p w14:paraId="7E51B9A8" w14:textId="295EEECC" w:rsidR="00BE73E5" w:rsidRPr="001F66F0" w:rsidRDefault="00BE73E5" w:rsidP="00BE73E5">
      <w:pPr>
        <w:pStyle w:val="subsection"/>
      </w:pPr>
      <w:r w:rsidRPr="001F66F0">
        <w:tab/>
        <w:t>(2)</w:t>
      </w:r>
      <w:r w:rsidRPr="001F66F0">
        <w:tab/>
        <w:t xml:space="preserve">A requirement under </w:t>
      </w:r>
      <w:r w:rsidR="0053426C" w:rsidRPr="001F66F0">
        <w:t>subsection (</w:t>
      </w:r>
      <w:r w:rsidRPr="001F66F0">
        <w:t>1) to attend before an inspecting officer must specify:</w:t>
      </w:r>
    </w:p>
    <w:p w14:paraId="204C6070" w14:textId="77777777" w:rsidR="00BE73E5" w:rsidRPr="001F66F0" w:rsidRDefault="00BE73E5" w:rsidP="00BE73E5">
      <w:pPr>
        <w:pStyle w:val="paragraph"/>
      </w:pPr>
      <w:r w:rsidRPr="001F66F0">
        <w:tab/>
        <w:t>(a)</w:t>
      </w:r>
      <w:r w:rsidRPr="001F66F0">
        <w:tab/>
        <w:t>a place for the attendance; and</w:t>
      </w:r>
    </w:p>
    <w:p w14:paraId="2D1C6CA6" w14:textId="77777777" w:rsidR="00BE73E5" w:rsidRPr="001F66F0" w:rsidRDefault="00BE73E5" w:rsidP="00BE73E5">
      <w:pPr>
        <w:pStyle w:val="paragraph"/>
      </w:pPr>
      <w:r w:rsidRPr="001F66F0">
        <w:tab/>
        <w:t>(b)</w:t>
      </w:r>
      <w:r w:rsidRPr="001F66F0">
        <w:tab/>
        <w:t>a period within which, or a time and day when, the attendance is to occur.</w:t>
      </w:r>
    </w:p>
    <w:p w14:paraId="3680EC7B" w14:textId="77777777" w:rsidR="00BE73E5" w:rsidRPr="001F66F0" w:rsidRDefault="00BE73E5" w:rsidP="00BE73E5">
      <w:pPr>
        <w:pStyle w:val="subsection2"/>
      </w:pPr>
      <w:r w:rsidRPr="001F66F0">
        <w:t>The place, and the period or the time and day, must be reasonable having regard to the circumstances in which the requirement is made.</w:t>
      </w:r>
    </w:p>
    <w:p w14:paraId="0AFCEBCD" w14:textId="77777777" w:rsidR="00BE73E5" w:rsidRPr="001F66F0" w:rsidRDefault="00BE73E5" w:rsidP="00BE73E5">
      <w:pPr>
        <w:pStyle w:val="subsection"/>
      </w:pPr>
      <w:r w:rsidRPr="001F66F0">
        <w:tab/>
        <w:t>(3)</w:t>
      </w:r>
      <w:r w:rsidRPr="001F66F0">
        <w:tab/>
        <w:t>A person must not refuse:</w:t>
      </w:r>
    </w:p>
    <w:p w14:paraId="23EEC508" w14:textId="77777777" w:rsidR="00BE73E5" w:rsidRPr="001F66F0" w:rsidRDefault="00BE73E5" w:rsidP="00BE73E5">
      <w:pPr>
        <w:pStyle w:val="paragraph"/>
      </w:pPr>
      <w:r w:rsidRPr="001F66F0">
        <w:tab/>
        <w:t>(a)</w:t>
      </w:r>
      <w:r w:rsidRPr="001F66F0">
        <w:tab/>
        <w:t>to attend before a person; or</w:t>
      </w:r>
    </w:p>
    <w:p w14:paraId="1A09882B" w14:textId="77777777" w:rsidR="00BE73E5" w:rsidRPr="001F66F0" w:rsidRDefault="00BE73E5" w:rsidP="00BE73E5">
      <w:pPr>
        <w:pStyle w:val="paragraph"/>
      </w:pPr>
      <w:r w:rsidRPr="001F66F0">
        <w:tab/>
        <w:t>(b)</w:t>
      </w:r>
      <w:r w:rsidRPr="001F66F0">
        <w:tab/>
        <w:t>to give information; or</w:t>
      </w:r>
    </w:p>
    <w:p w14:paraId="7AB99F4D" w14:textId="77777777" w:rsidR="00BE73E5" w:rsidRPr="001F66F0" w:rsidRDefault="00BE73E5" w:rsidP="00BE73E5">
      <w:pPr>
        <w:pStyle w:val="paragraph"/>
      </w:pPr>
      <w:r w:rsidRPr="001F66F0">
        <w:tab/>
        <w:t>(c)</w:t>
      </w:r>
      <w:r w:rsidRPr="001F66F0">
        <w:tab/>
        <w:t>to answer questions;</w:t>
      </w:r>
    </w:p>
    <w:p w14:paraId="3E214A54" w14:textId="77777777" w:rsidR="00BE73E5" w:rsidRPr="001F66F0" w:rsidRDefault="00BE73E5" w:rsidP="00BE73E5">
      <w:pPr>
        <w:pStyle w:val="subsection2"/>
      </w:pPr>
      <w:r w:rsidRPr="001F66F0">
        <w:t>when required to do so under this section.</w:t>
      </w:r>
    </w:p>
    <w:p w14:paraId="1E2D4E03" w14:textId="77777777" w:rsidR="00BE73E5" w:rsidRPr="001F66F0" w:rsidRDefault="00BE73E5" w:rsidP="00BE73E5">
      <w:pPr>
        <w:pStyle w:val="Penalty"/>
      </w:pPr>
      <w:r w:rsidRPr="001F66F0">
        <w:t>Penalty for an offence against this subsection:</w:t>
      </w:r>
      <w:r w:rsidRPr="001F66F0">
        <w:tab/>
        <w:t>Imprisonment for 6 months.</w:t>
      </w:r>
    </w:p>
    <w:p w14:paraId="4B16863B" w14:textId="59A8D8E2" w:rsidR="00BE73E5" w:rsidRPr="001F66F0" w:rsidRDefault="00BE73E5" w:rsidP="00BE73E5">
      <w:pPr>
        <w:pStyle w:val="ActHead5"/>
      </w:pPr>
      <w:bookmarkStart w:id="386" w:name="_Toc87448185"/>
      <w:r w:rsidRPr="00BE5AB6">
        <w:rPr>
          <w:rStyle w:val="CharSectno"/>
        </w:rPr>
        <w:t>186D</w:t>
      </w:r>
      <w:r w:rsidRPr="001F66F0">
        <w:t xml:space="preserve">  Ombudsman to be given information and access despite other laws</w:t>
      </w:r>
      <w:bookmarkEnd w:id="386"/>
    </w:p>
    <w:p w14:paraId="3A2867AA" w14:textId="77777777" w:rsidR="00BE73E5" w:rsidRPr="001F66F0" w:rsidRDefault="00BE73E5" w:rsidP="00BE73E5">
      <w:pPr>
        <w:pStyle w:val="subsection"/>
      </w:pPr>
      <w:r w:rsidRPr="001F66F0">
        <w:tab/>
        <w:t>(1)</w:t>
      </w:r>
      <w:r w:rsidRPr="001F66F0">
        <w:tab/>
        <w:t>Despite any other law, a person is not excused from giving information, answering a question, or giving access to a document, as and when required under this Chapter, on the ground that giving the information, answering the question, or giving access to the document, as the case may be, would:</w:t>
      </w:r>
    </w:p>
    <w:p w14:paraId="3B1DC39E" w14:textId="77777777" w:rsidR="00BE73E5" w:rsidRPr="001F66F0" w:rsidRDefault="00BE73E5" w:rsidP="00BE73E5">
      <w:pPr>
        <w:pStyle w:val="paragraph"/>
      </w:pPr>
      <w:r w:rsidRPr="001F66F0">
        <w:tab/>
        <w:t>(a)</w:t>
      </w:r>
      <w:r w:rsidRPr="001F66F0">
        <w:tab/>
        <w:t>contravene a law; or</w:t>
      </w:r>
    </w:p>
    <w:p w14:paraId="7FE65C96" w14:textId="77777777" w:rsidR="00BE73E5" w:rsidRPr="001F66F0" w:rsidRDefault="00BE73E5" w:rsidP="00BE73E5">
      <w:pPr>
        <w:pStyle w:val="paragraph"/>
      </w:pPr>
      <w:r w:rsidRPr="001F66F0">
        <w:tab/>
        <w:t>(b)</w:t>
      </w:r>
      <w:r w:rsidRPr="001F66F0">
        <w:tab/>
        <w:t>be contrary to the public interest; or</w:t>
      </w:r>
    </w:p>
    <w:p w14:paraId="437ADEAD" w14:textId="77777777" w:rsidR="00BE73E5" w:rsidRPr="001F66F0" w:rsidRDefault="00BE73E5" w:rsidP="00BE73E5">
      <w:pPr>
        <w:pStyle w:val="paragraph"/>
      </w:pPr>
      <w:r w:rsidRPr="001F66F0">
        <w:tab/>
        <w:t>(c)</w:t>
      </w:r>
      <w:r w:rsidRPr="001F66F0">
        <w:tab/>
        <w:t>might tend to incriminate the person or make the person liable to a penalty.</w:t>
      </w:r>
    </w:p>
    <w:p w14:paraId="5BBD7A2C" w14:textId="77777777" w:rsidR="00BE73E5" w:rsidRPr="001F66F0" w:rsidRDefault="00BE73E5" w:rsidP="00BE73E5">
      <w:pPr>
        <w:pStyle w:val="subsection"/>
      </w:pPr>
      <w:r w:rsidRPr="001F66F0">
        <w:tab/>
        <w:t>(2)</w:t>
      </w:r>
      <w:r w:rsidRPr="001F66F0">
        <w:tab/>
        <w:t>However:</w:t>
      </w:r>
    </w:p>
    <w:p w14:paraId="0F04D656" w14:textId="77777777" w:rsidR="00BE73E5" w:rsidRPr="001F66F0" w:rsidRDefault="00BE73E5" w:rsidP="00BE73E5">
      <w:pPr>
        <w:pStyle w:val="paragraph"/>
      </w:pPr>
      <w:r w:rsidRPr="001F66F0">
        <w:tab/>
        <w:t>(a)</w:t>
      </w:r>
      <w:r w:rsidRPr="001F66F0">
        <w:tab/>
        <w:t>the information, the answer, or the fact that the person has given access to the document, as the case may be; and</w:t>
      </w:r>
    </w:p>
    <w:p w14:paraId="479F4761" w14:textId="77777777" w:rsidR="00BE73E5" w:rsidRPr="001F66F0" w:rsidRDefault="00BE73E5" w:rsidP="00BE73E5">
      <w:pPr>
        <w:pStyle w:val="paragraph"/>
      </w:pPr>
      <w:r w:rsidRPr="001F66F0">
        <w:tab/>
        <w:t>(b)</w:t>
      </w:r>
      <w:r w:rsidRPr="001F66F0">
        <w:tab/>
        <w:t>any information or thing (including a document) obtained as a direct or indirect consequence of giving the information, answering the question or giving access to the document;</w:t>
      </w:r>
    </w:p>
    <w:p w14:paraId="44823F89" w14:textId="77777777" w:rsidR="00BE73E5" w:rsidRPr="001F66F0" w:rsidRDefault="00BE73E5" w:rsidP="00BE73E5">
      <w:pPr>
        <w:pStyle w:val="subsection2"/>
      </w:pPr>
      <w:r w:rsidRPr="001F66F0">
        <w:t>is not admissible in evidence against the person except in a proceeding by way of a prosecution for an offence against section</w:t>
      </w:r>
      <w:r w:rsidR="005039E3" w:rsidRPr="001F66F0">
        <w:t> </w:t>
      </w:r>
      <w:r w:rsidRPr="001F66F0">
        <w:t>133, 181A, 181B or 182, or against Part</w:t>
      </w:r>
      <w:r w:rsidR="005039E3" w:rsidRPr="001F66F0">
        <w:t> </w:t>
      </w:r>
      <w:r w:rsidRPr="001F66F0">
        <w:t xml:space="preserve">7.4 or 7.7 of the </w:t>
      </w:r>
      <w:r w:rsidRPr="001F66F0">
        <w:rPr>
          <w:i/>
        </w:rPr>
        <w:t>Criminal Code</w:t>
      </w:r>
      <w:r w:rsidRPr="001F66F0">
        <w:t>.</w:t>
      </w:r>
    </w:p>
    <w:p w14:paraId="53CC48CE" w14:textId="77777777" w:rsidR="00BE73E5" w:rsidRPr="001F66F0" w:rsidRDefault="00BE73E5" w:rsidP="00BE73E5">
      <w:pPr>
        <w:pStyle w:val="subsection"/>
      </w:pPr>
      <w:r w:rsidRPr="001F66F0">
        <w:tab/>
        <w:t>(3)</w:t>
      </w:r>
      <w:r w:rsidRPr="001F66F0">
        <w:tab/>
        <w:t>Nothing in section</w:t>
      </w:r>
      <w:r w:rsidR="005039E3" w:rsidRPr="001F66F0">
        <w:t> </w:t>
      </w:r>
      <w:r w:rsidRPr="001F66F0">
        <w:t>133, 181A, 181B or 182, or in any other law, prevents an officer of an enforcement agency from:</w:t>
      </w:r>
    </w:p>
    <w:p w14:paraId="5F11DF1A" w14:textId="77777777" w:rsidR="00BE73E5" w:rsidRPr="001F66F0" w:rsidRDefault="00BE73E5" w:rsidP="00BE73E5">
      <w:pPr>
        <w:pStyle w:val="paragraph"/>
      </w:pPr>
      <w:r w:rsidRPr="001F66F0">
        <w:tab/>
        <w:t>(a)</w:t>
      </w:r>
      <w:r w:rsidRPr="001F66F0">
        <w:tab/>
        <w:t>giving information to an inspecting officer (whether orally or in writing and whether or not in answer to a question); or</w:t>
      </w:r>
    </w:p>
    <w:p w14:paraId="4BA8C13C" w14:textId="77777777" w:rsidR="00BE73E5" w:rsidRPr="001F66F0" w:rsidRDefault="00BE73E5" w:rsidP="00BE73E5">
      <w:pPr>
        <w:pStyle w:val="paragraph"/>
      </w:pPr>
      <w:r w:rsidRPr="001F66F0">
        <w:tab/>
        <w:t>(b)</w:t>
      </w:r>
      <w:r w:rsidRPr="001F66F0">
        <w:tab/>
        <w:t>giving access to a record of the agency to an inspecting officer;</w:t>
      </w:r>
    </w:p>
    <w:p w14:paraId="2409FE01" w14:textId="77777777" w:rsidR="00BE73E5" w:rsidRPr="001F66F0" w:rsidRDefault="00BE73E5" w:rsidP="00BE73E5">
      <w:pPr>
        <w:pStyle w:val="subsection2"/>
      </w:pPr>
      <w:r w:rsidRPr="001F66F0">
        <w:t>for the purposes of an inspection under this Chapter of the agency’s records.</w:t>
      </w:r>
    </w:p>
    <w:p w14:paraId="2E6232B9" w14:textId="0AA88C09" w:rsidR="00BE73E5" w:rsidRPr="001F66F0" w:rsidRDefault="00BE73E5" w:rsidP="00BE73E5">
      <w:pPr>
        <w:pStyle w:val="subsection"/>
      </w:pPr>
      <w:r w:rsidRPr="001F66F0">
        <w:tab/>
        <w:t>(4)</w:t>
      </w:r>
      <w:r w:rsidRPr="001F66F0">
        <w:tab/>
        <w:t>Nothing in section</w:t>
      </w:r>
      <w:r w:rsidR="005039E3" w:rsidRPr="001F66F0">
        <w:t> </w:t>
      </w:r>
      <w:r w:rsidRPr="001F66F0">
        <w:t xml:space="preserve">133, 181A, 181B or 182, or in any other law, prevents an officer of an enforcement agency from making a record of information, or causing a record of information to be made, for the purposes of giving the information to a person as permitted by </w:t>
      </w:r>
      <w:r w:rsidR="0053426C" w:rsidRPr="001F66F0">
        <w:t>subsection (</w:t>
      </w:r>
      <w:r w:rsidRPr="001F66F0">
        <w:t>3).</w:t>
      </w:r>
    </w:p>
    <w:p w14:paraId="0840AC31" w14:textId="55C9FE9D" w:rsidR="00BE73E5" w:rsidRPr="001F66F0" w:rsidRDefault="00BE73E5" w:rsidP="00BE73E5">
      <w:pPr>
        <w:pStyle w:val="ActHead5"/>
      </w:pPr>
      <w:bookmarkStart w:id="387" w:name="_Toc87448186"/>
      <w:r w:rsidRPr="00BE5AB6">
        <w:rPr>
          <w:rStyle w:val="CharSectno"/>
        </w:rPr>
        <w:t>186E</w:t>
      </w:r>
      <w:r w:rsidRPr="001F66F0">
        <w:t xml:space="preserve">  Application of Ombudsman Act</w:t>
      </w:r>
      <w:bookmarkEnd w:id="387"/>
    </w:p>
    <w:p w14:paraId="341A8421" w14:textId="77777777" w:rsidR="00BE73E5" w:rsidRPr="001F66F0" w:rsidRDefault="00BE73E5" w:rsidP="00BE73E5">
      <w:pPr>
        <w:pStyle w:val="subsection"/>
      </w:pPr>
      <w:r w:rsidRPr="001F66F0">
        <w:tab/>
        <w:t>(1)</w:t>
      </w:r>
      <w:r w:rsidRPr="001F66F0">
        <w:tab/>
        <w:t>Section</w:t>
      </w:r>
      <w:r w:rsidR="005039E3" w:rsidRPr="001F66F0">
        <w:t> </w:t>
      </w:r>
      <w:r w:rsidRPr="001F66F0">
        <w:t xml:space="preserve">11A of the </w:t>
      </w:r>
      <w:r w:rsidRPr="001F66F0">
        <w:rPr>
          <w:i/>
        </w:rPr>
        <w:t>Ombudsman Act 1976</w:t>
      </w:r>
      <w:r w:rsidRPr="001F66F0">
        <w:t xml:space="preserve"> does not apply in relation to the exercise or proposed exercise of a power, or the performance or the proposed performance of a function, of the Ombudsman under this Chapter.</w:t>
      </w:r>
    </w:p>
    <w:p w14:paraId="784BC5E5" w14:textId="77777777" w:rsidR="00BE73E5" w:rsidRPr="001F66F0" w:rsidRDefault="00BE73E5" w:rsidP="00BE73E5">
      <w:pPr>
        <w:pStyle w:val="subsection"/>
      </w:pPr>
      <w:r w:rsidRPr="001F66F0">
        <w:tab/>
        <w:t>(2)</w:t>
      </w:r>
      <w:r w:rsidRPr="001F66F0">
        <w:tab/>
        <w:t>A reference in section</w:t>
      </w:r>
      <w:r w:rsidR="005039E3" w:rsidRPr="001F66F0">
        <w:t> </w:t>
      </w:r>
      <w:r w:rsidRPr="001F66F0">
        <w:t xml:space="preserve">19 of the </w:t>
      </w:r>
      <w:r w:rsidRPr="001F66F0">
        <w:rPr>
          <w:i/>
        </w:rPr>
        <w:t>Ombudsman Act 1976</w:t>
      </w:r>
      <w:r w:rsidRPr="001F66F0">
        <w:t xml:space="preserve"> to the Ombudsman’s operations does not include a reference to anything that an inspecting officer has done or omitted to do under this Chapter.</w:t>
      </w:r>
    </w:p>
    <w:p w14:paraId="0DF3CF37" w14:textId="77777777" w:rsidR="00BE73E5" w:rsidRPr="001F66F0" w:rsidRDefault="00BE73E5" w:rsidP="00BE73E5">
      <w:pPr>
        <w:pStyle w:val="subsection"/>
      </w:pPr>
      <w:r w:rsidRPr="001F66F0">
        <w:tab/>
        <w:t>(3)</w:t>
      </w:r>
      <w:r w:rsidRPr="001F66F0">
        <w:tab/>
        <w:t>Subject to section</w:t>
      </w:r>
      <w:r w:rsidR="005039E3" w:rsidRPr="001F66F0">
        <w:t> </w:t>
      </w:r>
      <w:r w:rsidRPr="001F66F0">
        <w:t>186D of this Act, subsections</w:t>
      </w:r>
      <w:r w:rsidR="005039E3" w:rsidRPr="001F66F0">
        <w:t> </w:t>
      </w:r>
      <w:r w:rsidRPr="001F66F0">
        <w:t xml:space="preserve">35(2), (3), (4) and (8) of the </w:t>
      </w:r>
      <w:r w:rsidRPr="001F66F0">
        <w:rPr>
          <w:i/>
        </w:rPr>
        <w:t>Ombudsman Act 1976</w:t>
      </w:r>
      <w:r w:rsidRPr="001F66F0">
        <w:t xml:space="preserve"> apply for the purposes of this Chapter and so apply as if:</w:t>
      </w:r>
    </w:p>
    <w:p w14:paraId="5D612F8B" w14:textId="77777777" w:rsidR="00BE73E5" w:rsidRPr="001F66F0" w:rsidRDefault="00BE73E5" w:rsidP="00BE73E5">
      <w:pPr>
        <w:pStyle w:val="paragraph"/>
      </w:pPr>
      <w:r w:rsidRPr="001F66F0">
        <w:tab/>
        <w:t>(a)</w:t>
      </w:r>
      <w:r w:rsidRPr="001F66F0">
        <w:tab/>
        <w:t>a reference in those subsections to an officer were a reference to an inspecting officer; and</w:t>
      </w:r>
    </w:p>
    <w:p w14:paraId="7469DB08" w14:textId="77777777" w:rsidR="00BE73E5" w:rsidRPr="001F66F0" w:rsidRDefault="00BE73E5" w:rsidP="00BE73E5">
      <w:pPr>
        <w:pStyle w:val="paragraph"/>
      </w:pPr>
      <w:r w:rsidRPr="001F66F0">
        <w:tab/>
        <w:t>(b)</w:t>
      </w:r>
      <w:r w:rsidRPr="001F66F0">
        <w:tab/>
        <w:t>a reference in those subsections to information did not include a reference to lawfully accessed information or lawfully intercepted information; and</w:t>
      </w:r>
    </w:p>
    <w:p w14:paraId="1C04C58F" w14:textId="77777777" w:rsidR="00BE73E5" w:rsidRPr="001F66F0" w:rsidRDefault="00BE73E5" w:rsidP="00BE73E5">
      <w:pPr>
        <w:pStyle w:val="paragraph"/>
      </w:pPr>
      <w:r w:rsidRPr="001F66F0">
        <w:tab/>
        <w:t>(c)</w:t>
      </w:r>
      <w:r w:rsidRPr="001F66F0">
        <w:tab/>
        <w:t>a reference in those subsections to that Act were a reference to this Chapter; and</w:t>
      </w:r>
    </w:p>
    <w:p w14:paraId="7E1BB7F7" w14:textId="751F174D" w:rsidR="00BE73E5" w:rsidRPr="001F66F0" w:rsidRDefault="00BE73E5" w:rsidP="00BE73E5">
      <w:pPr>
        <w:pStyle w:val="paragraph"/>
      </w:pPr>
      <w:r w:rsidRPr="001F66F0">
        <w:tab/>
        <w:t>(d)</w:t>
      </w:r>
      <w:r w:rsidRPr="001F66F0">
        <w:tab/>
      </w:r>
      <w:r w:rsidR="0053426C" w:rsidRPr="001F66F0">
        <w:t>paragraph 3</w:t>
      </w:r>
      <w:r w:rsidRPr="001F66F0">
        <w:t>5(3)(b) of that Act were omitted; and</w:t>
      </w:r>
    </w:p>
    <w:p w14:paraId="086D87B4" w14:textId="77777777" w:rsidR="00BE73E5" w:rsidRPr="001F66F0" w:rsidRDefault="00BE73E5" w:rsidP="00BE73E5">
      <w:pPr>
        <w:pStyle w:val="paragraph"/>
      </w:pPr>
      <w:r w:rsidRPr="001F66F0">
        <w:tab/>
        <w:t>(e)</w:t>
      </w:r>
      <w:r w:rsidRPr="001F66F0">
        <w:tab/>
        <w:t>section</w:t>
      </w:r>
      <w:r w:rsidR="005039E3" w:rsidRPr="001F66F0">
        <w:t> </w:t>
      </w:r>
      <w:r w:rsidRPr="001F66F0">
        <w:t>35A of that Act had not been enacted.</w:t>
      </w:r>
    </w:p>
    <w:p w14:paraId="6CFBB95D" w14:textId="4B94A5C7" w:rsidR="00BE73E5" w:rsidRPr="001F66F0" w:rsidRDefault="00BE73E5" w:rsidP="00BE73E5">
      <w:pPr>
        <w:pStyle w:val="ActHead5"/>
      </w:pPr>
      <w:bookmarkStart w:id="388" w:name="_Toc87448187"/>
      <w:r w:rsidRPr="00BE5AB6">
        <w:rPr>
          <w:rStyle w:val="CharSectno"/>
        </w:rPr>
        <w:t>186F</w:t>
      </w:r>
      <w:r w:rsidRPr="001F66F0">
        <w:t xml:space="preserve">  Exchange of information between Ombudsman and State inspecting authorities</w:t>
      </w:r>
      <w:bookmarkEnd w:id="388"/>
    </w:p>
    <w:p w14:paraId="10030EBD" w14:textId="77777777" w:rsidR="00BE73E5" w:rsidRPr="001F66F0" w:rsidRDefault="00BE73E5" w:rsidP="00BE73E5">
      <w:pPr>
        <w:pStyle w:val="subsection"/>
      </w:pPr>
      <w:r w:rsidRPr="001F66F0">
        <w:tab/>
        <w:t>(1)</w:t>
      </w:r>
      <w:r w:rsidRPr="001F66F0">
        <w:tab/>
        <w:t xml:space="preserve">If the Ombudsman has obtained under this Act information relating to an authority of a State or Territory, the Ombudsman may give the information to another authority of that State or Territory (an </w:t>
      </w:r>
      <w:r w:rsidRPr="001F66F0">
        <w:rPr>
          <w:b/>
          <w:i/>
        </w:rPr>
        <w:t>inspecting authority</w:t>
      </w:r>
      <w:r w:rsidRPr="001F66F0">
        <w:t>) that:</w:t>
      </w:r>
    </w:p>
    <w:p w14:paraId="60591624" w14:textId="77777777" w:rsidR="00BE73E5" w:rsidRPr="001F66F0" w:rsidRDefault="00BE73E5" w:rsidP="00BE73E5">
      <w:pPr>
        <w:pStyle w:val="paragraph"/>
      </w:pPr>
      <w:r w:rsidRPr="001F66F0">
        <w:tab/>
        <w:t>(a)</w:t>
      </w:r>
      <w:r w:rsidRPr="001F66F0">
        <w:tab/>
        <w:t>has powers under the law of that State or Territory; and</w:t>
      </w:r>
    </w:p>
    <w:p w14:paraId="54B346BB" w14:textId="77777777" w:rsidR="00BE73E5" w:rsidRPr="001F66F0" w:rsidRDefault="00BE73E5" w:rsidP="00BE73E5">
      <w:pPr>
        <w:pStyle w:val="paragraph"/>
      </w:pPr>
      <w:r w:rsidRPr="001F66F0">
        <w:tab/>
        <w:t>(b)</w:t>
      </w:r>
      <w:r w:rsidRPr="001F66F0">
        <w:tab/>
        <w:t>has the function of making inspections of a similar kind to those provided for in section</w:t>
      </w:r>
      <w:r w:rsidR="005039E3" w:rsidRPr="001F66F0">
        <w:t> </w:t>
      </w:r>
      <w:r w:rsidRPr="001F66F0">
        <w:t>186B of this Act when the inspecting authority is exercising those powers.</w:t>
      </w:r>
    </w:p>
    <w:p w14:paraId="7CAD6419" w14:textId="77777777" w:rsidR="00BE73E5" w:rsidRPr="001F66F0" w:rsidRDefault="00BE73E5" w:rsidP="00BE73E5">
      <w:pPr>
        <w:pStyle w:val="subsection"/>
      </w:pPr>
      <w:r w:rsidRPr="001F66F0">
        <w:tab/>
        <w:t>(2)</w:t>
      </w:r>
      <w:r w:rsidRPr="001F66F0">
        <w:tab/>
        <w:t>However, the Ombudsman may give the information only if the Ombudsman is satisfied that giving the information is necessary to enable the inspecting authority to perform its functions in relation to the authority of the State or Territory.</w:t>
      </w:r>
    </w:p>
    <w:p w14:paraId="22E61011" w14:textId="77777777" w:rsidR="00BE73E5" w:rsidRPr="001F66F0" w:rsidRDefault="00BE73E5" w:rsidP="00BE73E5">
      <w:pPr>
        <w:pStyle w:val="subsection"/>
      </w:pPr>
      <w:r w:rsidRPr="001F66F0">
        <w:tab/>
        <w:t>(3)</w:t>
      </w:r>
      <w:r w:rsidRPr="001F66F0">
        <w:tab/>
        <w:t>The Ombudsman may receive, from an inspecting authority, information relevant to the performance of the Ombudsman’s functions under this Act.</w:t>
      </w:r>
    </w:p>
    <w:p w14:paraId="6F030EC0" w14:textId="0851E989" w:rsidR="00BE73E5" w:rsidRPr="001F66F0" w:rsidRDefault="00BE73E5" w:rsidP="00BE73E5">
      <w:pPr>
        <w:pStyle w:val="ActHead5"/>
      </w:pPr>
      <w:bookmarkStart w:id="389" w:name="_Toc87448188"/>
      <w:r w:rsidRPr="00BE5AB6">
        <w:rPr>
          <w:rStyle w:val="CharSectno"/>
        </w:rPr>
        <w:t>186G</w:t>
      </w:r>
      <w:r w:rsidRPr="001F66F0">
        <w:t xml:space="preserve">  Delegation by Ombudsman</w:t>
      </w:r>
      <w:bookmarkEnd w:id="389"/>
    </w:p>
    <w:p w14:paraId="6359CCE4" w14:textId="77777777" w:rsidR="00BE73E5" w:rsidRPr="001F66F0" w:rsidRDefault="00BE73E5" w:rsidP="00BE73E5">
      <w:pPr>
        <w:pStyle w:val="subsection"/>
      </w:pPr>
      <w:r w:rsidRPr="001F66F0">
        <w:tab/>
        <w:t>(1)</w:t>
      </w:r>
      <w:r w:rsidRPr="001F66F0">
        <w:tab/>
        <w:t>The Ombudsman may delegate:</w:t>
      </w:r>
    </w:p>
    <w:p w14:paraId="07162B76" w14:textId="77777777" w:rsidR="00BE73E5" w:rsidRPr="001F66F0" w:rsidRDefault="00BE73E5" w:rsidP="00BE73E5">
      <w:pPr>
        <w:pStyle w:val="paragraph"/>
      </w:pPr>
      <w:r w:rsidRPr="001F66F0">
        <w:tab/>
        <w:t>(a)</w:t>
      </w:r>
      <w:r w:rsidRPr="001F66F0">
        <w:tab/>
        <w:t>to an APS employee responsible to the Ombudsman; or</w:t>
      </w:r>
    </w:p>
    <w:p w14:paraId="788DFF2B" w14:textId="77777777" w:rsidR="00BE73E5" w:rsidRPr="001F66F0" w:rsidRDefault="00BE73E5" w:rsidP="00BE73E5">
      <w:pPr>
        <w:pStyle w:val="paragraph"/>
      </w:pPr>
      <w:r w:rsidRPr="001F66F0">
        <w:tab/>
        <w:t>(b)</w:t>
      </w:r>
      <w:r w:rsidRPr="001F66F0">
        <w:tab/>
        <w:t>to a person having similar oversight functions to the Ombudsman under the law of a State or Territory or to an employee responsible to that person;</w:t>
      </w:r>
    </w:p>
    <w:p w14:paraId="7A830263" w14:textId="77777777" w:rsidR="00BE73E5" w:rsidRPr="001F66F0" w:rsidRDefault="00BE73E5" w:rsidP="00BE73E5">
      <w:pPr>
        <w:pStyle w:val="subsection2"/>
      </w:pPr>
      <w:r w:rsidRPr="001F66F0">
        <w:t>all or any of the Ombudsman’s powers under this Chapter other than a power to report to the Minister.</w:t>
      </w:r>
    </w:p>
    <w:p w14:paraId="0EFF9437" w14:textId="77777777" w:rsidR="00BE73E5" w:rsidRPr="001F66F0" w:rsidRDefault="00BE73E5" w:rsidP="00BE73E5">
      <w:pPr>
        <w:pStyle w:val="subsection"/>
      </w:pPr>
      <w:r w:rsidRPr="001F66F0">
        <w:tab/>
        <w:t>(2)</w:t>
      </w:r>
      <w:r w:rsidRPr="001F66F0">
        <w:tab/>
        <w:t>A delegate must, upon request by a person affected by the exercise of any power delegated to the delegate, produce the instrument of delegation, or a copy of the instrument, for inspection by the person.</w:t>
      </w:r>
    </w:p>
    <w:p w14:paraId="7DE5CC61" w14:textId="47906525" w:rsidR="00BE73E5" w:rsidRPr="001F66F0" w:rsidRDefault="00BE73E5" w:rsidP="00BE73E5">
      <w:pPr>
        <w:pStyle w:val="ActHead5"/>
      </w:pPr>
      <w:bookmarkStart w:id="390" w:name="_Toc87448189"/>
      <w:r w:rsidRPr="00BE5AB6">
        <w:rPr>
          <w:rStyle w:val="CharSectno"/>
        </w:rPr>
        <w:t>186H</w:t>
      </w:r>
      <w:r w:rsidRPr="001F66F0">
        <w:t xml:space="preserve">  Ombudsman not to be sued</w:t>
      </w:r>
      <w:bookmarkEnd w:id="390"/>
    </w:p>
    <w:p w14:paraId="73DEB399" w14:textId="77777777" w:rsidR="00BE73E5" w:rsidRPr="001F66F0" w:rsidRDefault="00BE73E5" w:rsidP="00BE73E5">
      <w:pPr>
        <w:pStyle w:val="subsection"/>
      </w:pPr>
      <w:r w:rsidRPr="001F66F0">
        <w:tab/>
      </w:r>
      <w:r w:rsidRPr="001F66F0">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Chapter.</w:t>
      </w:r>
    </w:p>
    <w:p w14:paraId="419CF948" w14:textId="11D19D5B" w:rsidR="00BE73E5" w:rsidRPr="001F66F0" w:rsidRDefault="00BE73E5" w:rsidP="00BE73E5">
      <w:pPr>
        <w:pStyle w:val="ActHead5"/>
      </w:pPr>
      <w:bookmarkStart w:id="391" w:name="_Toc87448190"/>
      <w:r w:rsidRPr="00BE5AB6">
        <w:rPr>
          <w:rStyle w:val="CharSectno"/>
        </w:rPr>
        <w:t>186J</w:t>
      </w:r>
      <w:r w:rsidRPr="001F66F0">
        <w:t xml:space="preserve">  Reports</w:t>
      </w:r>
      <w:bookmarkEnd w:id="391"/>
    </w:p>
    <w:p w14:paraId="3E140D02" w14:textId="77777777" w:rsidR="00BE73E5" w:rsidRPr="001F66F0" w:rsidRDefault="00BE73E5" w:rsidP="00BE73E5">
      <w:pPr>
        <w:pStyle w:val="subsection"/>
      </w:pPr>
      <w:r w:rsidRPr="001F66F0">
        <w:tab/>
        <w:t>(1)</w:t>
      </w:r>
      <w:r w:rsidRPr="001F66F0">
        <w:tab/>
        <w:t>The Ombudsman must report to the Minister, in writing, about the results of inspections under section</w:t>
      </w:r>
      <w:r w:rsidR="005039E3" w:rsidRPr="001F66F0">
        <w:t> </w:t>
      </w:r>
      <w:r w:rsidRPr="001F66F0">
        <w:t>186B of the records of agencies during a financial year.</w:t>
      </w:r>
    </w:p>
    <w:p w14:paraId="2243D501" w14:textId="4927BD41" w:rsidR="00BE73E5" w:rsidRPr="001F66F0" w:rsidRDefault="00BE73E5" w:rsidP="00BE73E5">
      <w:pPr>
        <w:pStyle w:val="subsection"/>
      </w:pPr>
      <w:r w:rsidRPr="001F66F0">
        <w:tab/>
        <w:t>(2)</w:t>
      </w:r>
      <w:r w:rsidRPr="001F66F0">
        <w:tab/>
        <w:t xml:space="preserve">The report under </w:t>
      </w:r>
      <w:r w:rsidR="0053426C" w:rsidRPr="001F66F0">
        <w:t>subsection (</w:t>
      </w:r>
      <w:r w:rsidRPr="001F66F0">
        <w:t>1) must be given to the Minister as soon as practicable after the end of the financial year.</w:t>
      </w:r>
    </w:p>
    <w:p w14:paraId="1F4F4196" w14:textId="77777777" w:rsidR="00BE73E5" w:rsidRPr="001F66F0" w:rsidRDefault="00BE73E5" w:rsidP="00BE73E5">
      <w:pPr>
        <w:pStyle w:val="subsection"/>
      </w:pPr>
      <w:r w:rsidRPr="001F66F0">
        <w:tab/>
        <w:t>(3)</w:t>
      </w:r>
      <w:r w:rsidRPr="001F66F0">
        <w:tab/>
        <w:t>The Minister must cause a copy of the report to be laid before each House of the Parliament within 15 sitting days of that House after the Minister receives it.</w:t>
      </w:r>
    </w:p>
    <w:p w14:paraId="3E93D023" w14:textId="77777777" w:rsidR="00BE73E5" w:rsidRPr="001F66F0" w:rsidRDefault="00BE73E5" w:rsidP="00BE73E5">
      <w:pPr>
        <w:pStyle w:val="subsection"/>
      </w:pPr>
      <w:r w:rsidRPr="001F66F0">
        <w:tab/>
        <w:t>(4)</w:t>
      </w:r>
      <w:r w:rsidRPr="001F66F0">
        <w:tab/>
        <w:t>The Ombudsman may report to the Minister in writing at any time about the results of an inspection under this Chapter and must do so if so requested by the Minister.</w:t>
      </w:r>
    </w:p>
    <w:p w14:paraId="47A4B4D8" w14:textId="77777777" w:rsidR="00BE73E5" w:rsidRPr="001F66F0" w:rsidRDefault="00BE73E5" w:rsidP="00BE73E5">
      <w:pPr>
        <w:pStyle w:val="subsection"/>
      </w:pPr>
      <w:r w:rsidRPr="001F66F0">
        <w:tab/>
        <w:t>(5)</w:t>
      </w:r>
      <w:r w:rsidRPr="001F66F0">
        <w:tab/>
        <w:t>If, as a result of an inspection under this Chapter of the records of an enforcement agency, the Ombudsman is of the opinion that an officer of the agency has contravened a provision of this Act, the Ombudsman may include in his or her report on the inspection a report on the contravention.</w:t>
      </w:r>
    </w:p>
    <w:p w14:paraId="14BA8C0D" w14:textId="77777777" w:rsidR="00BE73E5" w:rsidRPr="001F66F0" w:rsidRDefault="00BE73E5" w:rsidP="00BE73E5">
      <w:pPr>
        <w:pStyle w:val="notetext"/>
      </w:pPr>
      <w:r w:rsidRPr="001F66F0">
        <w:t>Note:</w:t>
      </w:r>
      <w:r w:rsidRPr="001F66F0">
        <w:tab/>
        <w:t>In complying with this section, the Ombudsman remains bound by the obligations imposed by sections</w:t>
      </w:r>
      <w:r w:rsidR="005039E3" w:rsidRPr="001F66F0">
        <w:t> </w:t>
      </w:r>
      <w:r w:rsidRPr="001F66F0">
        <w:t>133, 181B and 182.</w:t>
      </w:r>
    </w:p>
    <w:p w14:paraId="539B906F" w14:textId="15DE3ACD" w:rsidR="00BE73E5" w:rsidRPr="001F66F0" w:rsidRDefault="00BE73E5" w:rsidP="00BE73E5">
      <w:pPr>
        <w:pStyle w:val="subsection"/>
      </w:pPr>
      <w:r w:rsidRPr="001F66F0">
        <w:tab/>
        <w:t>(6)</w:t>
      </w:r>
      <w:r w:rsidRPr="001F66F0">
        <w:tab/>
        <w:t xml:space="preserve">The Ombudsman must give a copy of a report under </w:t>
      </w:r>
      <w:r w:rsidR="0053426C" w:rsidRPr="001F66F0">
        <w:t>subsection (</w:t>
      </w:r>
      <w:r w:rsidRPr="001F66F0">
        <w:t>1) or (4) to the chief officer of any enforcement agency to which the report relates.</w:t>
      </w:r>
    </w:p>
    <w:p w14:paraId="1200D7A1" w14:textId="77777777" w:rsidR="00BE73E5" w:rsidRPr="001F66F0" w:rsidRDefault="00BE73E5" w:rsidP="00BE73E5">
      <w:pPr>
        <w:pStyle w:val="subsection"/>
      </w:pPr>
      <w:r w:rsidRPr="001F66F0">
        <w:tab/>
        <w:t>(7)</w:t>
      </w:r>
      <w:r w:rsidRPr="001F66F0">
        <w:tab/>
        <w:t>A report under this section must not include information which, if made public, could reasonably be expected to:</w:t>
      </w:r>
    </w:p>
    <w:p w14:paraId="455D0525" w14:textId="77777777" w:rsidR="00BE73E5" w:rsidRPr="001F66F0" w:rsidRDefault="00BE73E5" w:rsidP="00BE73E5">
      <w:pPr>
        <w:pStyle w:val="paragraph"/>
      </w:pPr>
      <w:r w:rsidRPr="001F66F0">
        <w:tab/>
        <w:t>(a)</w:t>
      </w:r>
      <w:r w:rsidRPr="001F66F0">
        <w:tab/>
        <w:t>endanger a person’s safety; or</w:t>
      </w:r>
    </w:p>
    <w:p w14:paraId="1C9B2520" w14:textId="77777777" w:rsidR="00BE73E5" w:rsidRPr="001F66F0" w:rsidRDefault="00BE73E5" w:rsidP="00BE73E5">
      <w:pPr>
        <w:pStyle w:val="paragraph"/>
      </w:pPr>
      <w:r w:rsidRPr="001F66F0">
        <w:tab/>
        <w:t>(b)</w:t>
      </w:r>
      <w:r w:rsidRPr="001F66F0">
        <w:tab/>
        <w:t>prejudice an investigation or prosecution; or</w:t>
      </w:r>
    </w:p>
    <w:p w14:paraId="06EBF773" w14:textId="77777777" w:rsidR="00BE73E5" w:rsidRPr="001F66F0" w:rsidRDefault="00BE73E5" w:rsidP="00BE73E5">
      <w:pPr>
        <w:pStyle w:val="paragraph"/>
      </w:pPr>
      <w:r w:rsidRPr="001F66F0">
        <w:tab/>
        <w:t>(c)</w:t>
      </w:r>
      <w:r w:rsidRPr="001F66F0">
        <w:tab/>
        <w:t>compromise any enforcement agency’s operational activities or methodologies.</w:t>
      </w:r>
    </w:p>
    <w:p w14:paraId="25809A72" w14:textId="118910FA" w:rsidR="00D12A46" w:rsidRPr="001F66F0" w:rsidRDefault="00D12A46" w:rsidP="00DD1FDB">
      <w:pPr>
        <w:pStyle w:val="ActHead1"/>
        <w:pageBreakBefore/>
      </w:pPr>
      <w:bookmarkStart w:id="392" w:name="_Toc87448191"/>
      <w:r w:rsidRPr="00BE5AB6">
        <w:rPr>
          <w:rStyle w:val="CharChapNo"/>
        </w:rPr>
        <w:t>Chapter</w:t>
      </w:r>
      <w:r w:rsidR="005039E3" w:rsidRPr="00BE5AB6">
        <w:rPr>
          <w:rStyle w:val="CharChapNo"/>
        </w:rPr>
        <w:t> </w:t>
      </w:r>
      <w:r w:rsidRPr="00BE5AB6">
        <w:rPr>
          <w:rStyle w:val="CharChapNo"/>
        </w:rPr>
        <w:t>5</w:t>
      </w:r>
      <w:r w:rsidRPr="001F66F0">
        <w:t>—</w:t>
      </w:r>
      <w:r w:rsidRPr="00BE5AB6">
        <w:rPr>
          <w:rStyle w:val="CharChapText"/>
        </w:rPr>
        <w:t>Co</w:t>
      </w:r>
      <w:r w:rsidR="00BE5AB6" w:rsidRPr="00BE5AB6">
        <w:rPr>
          <w:rStyle w:val="CharChapText"/>
        </w:rPr>
        <w:noBreakHyphen/>
      </w:r>
      <w:r w:rsidRPr="00BE5AB6">
        <w:rPr>
          <w:rStyle w:val="CharChapText"/>
        </w:rPr>
        <w:t>operation with agencies</w:t>
      </w:r>
      <w:bookmarkEnd w:id="392"/>
    </w:p>
    <w:p w14:paraId="51B1CC92" w14:textId="6A677530" w:rsidR="00AB1168" w:rsidRPr="001F66F0" w:rsidRDefault="00AB1168" w:rsidP="00AB1168">
      <w:pPr>
        <w:pStyle w:val="ActHead2"/>
      </w:pPr>
      <w:bookmarkStart w:id="393" w:name="_Toc87448192"/>
      <w:r w:rsidRPr="00BE5AB6">
        <w:rPr>
          <w:rStyle w:val="CharPartNo"/>
        </w:rPr>
        <w:t>Part</w:t>
      </w:r>
      <w:r w:rsidR="005039E3" w:rsidRPr="00BE5AB6">
        <w:rPr>
          <w:rStyle w:val="CharPartNo"/>
        </w:rPr>
        <w:t> </w:t>
      </w:r>
      <w:r w:rsidRPr="00BE5AB6">
        <w:rPr>
          <w:rStyle w:val="CharPartNo"/>
        </w:rPr>
        <w:t>5</w:t>
      </w:r>
      <w:r w:rsidR="00BE5AB6" w:rsidRPr="00BE5AB6">
        <w:rPr>
          <w:rStyle w:val="CharPartNo"/>
        </w:rPr>
        <w:noBreakHyphen/>
      </w:r>
      <w:r w:rsidRPr="00BE5AB6">
        <w:rPr>
          <w:rStyle w:val="CharPartNo"/>
        </w:rPr>
        <w:t>1</w:t>
      </w:r>
      <w:r w:rsidRPr="001F66F0">
        <w:t>—</w:t>
      </w:r>
      <w:r w:rsidRPr="00BE5AB6">
        <w:rPr>
          <w:rStyle w:val="CharPartText"/>
        </w:rPr>
        <w:t>Definitions</w:t>
      </w:r>
      <w:bookmarkEnd w:id="393"/>
    </w:p>
    <w:p w14:paraId="2D01EFFB" w14:textId="77777777" w:rsidR="00A436B7" w:rsidRPr="001F66F0" w:rsidRDefault="00A436B7" w:rsidP="00A436B7">
      <w:pPr>
        <w:pStyle w:val="Header"/>
      </w:pPr>
      <w:r w:rsidRPr="00BE5AB6">
        <w:rPr>
          <w:rStyle w:val="CharDivNo"/>
        </w:rPr>
        <w:t xml:space="preserve"> </w:t>
      </w:r>
      <w:r w:rsidRPr="00BE5AB6">
        <w:rPr>
          <w:rStyle w:val="CharDivText"/>
        </w:rPr>
        <w:t xml:space="preserve"> </w:t>
      </w:r>
    </w:p>
    <w:p w14:paraId="3E603C16" w14:textId="62C3C65D" w:rsidR="00AB1168" w:rsidRPr="001F66F0" w:rsidRDefault="00AB1168" w:rsidP="00AB1168">
      <w:pPr>
        <w:pStyle w:val="ActHead5"/>
      </w:pPr>
      <w:bookmarkStart w:id="394" w:name="_Toc87448193"/>
      <w:r w:rsidRPr="00BE5AB6">
        <w:rPr>
          <w:rStyle w:val="CharSectno"/>
        </w:rPr>
        <w:t>187</w:t>
      </w:r>
      <w:r w:rsidRPr="001F66F0">
        <w:t xml:space="preserve">  Definitions</w:t>
      </w:r>
      <w:bookmarkEnd w:id="394"/>
    </w:p>
    <w:p w14:paraId="0CEDF1E9" w14:textId="77777777" w:rsidR="00AB1168" w:rsidRPr="001F66F0" w:rsidRDefault="00AB1168" w:rsidP="00AB1168">
      <w:pPr>
        <w:pStyle w:val="subsection"/>
      </w:pPr>
      <w:r w:rsidRPr="001F66F0">
        <w:tab/>
        <w:t>(1)</w:t>
      </w:r>
      <w:r w:rsidRPr="001F66F0">
        <w:tab/>
        <w:t>This section sets out the meaning of the following 2 important concepts used in this Chapter:</w:t>
      </w:r>
    </w:p>
    <w:p w14:paraId="1F6629EC" w14:textId="008E78C7" w:rsidR="00AB1168" w:rsidRPr="001F66F0" w:rsidRDefault="00AB1168" w:rsidP="00AB1168">
      <w:pPr>
        <w:pStyle w:val="paragraph"/>
      </w:pPr>
      <w:r w:rsidRPr="001F66F0">
        <w:tab/>
        <w:t>(a)</w:t>
      </w:r>
      <w:r w:rsidRPr="001F66F0">
        <w:tab/>
        <w:t>interception capability (relating to obligations under Part</w:t>
      </w:r>
      <w:r w:rsidR="005039E3" w:rsidRPr="001F66F0">
        <w:t> </w:t>
      </w:r>
      <w:r w:rsidRPr="001F66F0">
        <w:t>5</w:t>
      </w:r>
      <w:r w:rsidR="00BE5AB6">
        <w:noBreakHyphen/>
      </w:r>
      <w:r w:rsidRPr="001F66F0">
        <w:t>3);</w:t>
      </w:r>
    </w:p>
    <w:p w14:paraId="2D631801" w14:textId="6CC6C328" w:rsidR="00AB1168" w:rsidRPr="001F66F0" w:rsidRDefault="00AB1168" w:rsidP="00AB1168">
      <w:pPr>
        <w:pStyle w:val="paragraph"/>
      </w:pPr>
      <w:r w:rsidRPr="001F66F0">
        <w:tab/>
        <w:t>(b)</w:t>
      </w:r>
      <w:r w:rsidRPr="001F66F0">
        <w:tab/>
        <w:t>delivery capability (relating to obligations under Part</w:t>
      </w:r>
      <w:r w:rsidR="005039E3" w:rsidRPr="001F66F0">
        <w:t> </w:t>
      </w:r>
      <w:r w:rsidRPr="001F66F0">
        <w:t>5</w:t>
      </w:r>
      <w:r w:rsidR="00BE5AB6">
        <w:noBreakHyphen/>
      </w:r>
      <w:r w:rsidRPr="001F66F0">
        <w:t>5).</w:t>
      </w:r>
    </w:p>
    <w:p w14:paraId="4D9CACF6" w14:textId="77777777" w:rsidR="00AB1168" w:rsidRPr="001F66F0" w:rsidRDefault="00AB1168" w:rsidP="00AB1168">
      <w:pPr>
        <w:pStyle w:val="subsection2"/>
      </w:pPr>
      <w:r w:rsidRPr="001F66F0">
        <w:t>These concepts do not overlap.</w:t>
      </w:r>
    </w:p>
    <w:p w14:paraId="0EA447F7" w14:textId="77777777" w:rsidR="00AB1168" w:rsidRPr="001F66F0" w:rsidRDefault="00AB1168" w:rsidP="00AB1168">
      <w:pPr>
        <w:pStyle w:val="SubsectionHead"/>
      </w:pPr>
      <w:r w:rsidRPr="001F66F0">
        <w:t>Interception capability</w:t>
      </w:r>
    </w:p>
    <w:p w14:paraId="4F69861A" w14:textId="77777777" w:rsidR="00AB1168" w:rsidRPr="001F66F0" w:rsidRDefault="00AB1168" w:rsidP="00AB1168">
      <w:pPr>
        <w:pStyle w:val="subsection"/>
      </w:pPr>
      <w:r w:rsidRPr="001F66F0">
        <w:tab/>
        <w:t>(2)</w:t>
      </w:r>
      <w:r w:rsidRPr="001F66F0">
        <w:tab/>
        <w:t xml:space="preserve">In this Chapter, </w:t>
      </w:r>
      <w:r w:rsidRPr="001F66F0">
        <w:rPr>
          <w:b/>
          <w:i/>
        </w:rPr>
        <w:t>interception capability</w:t>
      </w:r>
      <w:r w:rsidRPr="001F66F0">
        <w:t>, in relation to a particular kind of telecommunications service that involves, or will involve, the use of a telecommunications system, means the capability of that kind of service or of that system to enable:</w:t>
      </w:r>
    </w:p>
    <w:p w14:paraId="1E4A7634" w14:textId="77777777" w:rsidR="00AB1168" w:rsidRPr="001F66F0" w:rsidRDefault="00AB1168" w:rsidP="00AB1168">
      <w:pPr>
        <w:pStyle w:val="paragraph"/>
      </w:pPr>
      <w:r w:rsidRPr="001F66F0">
        <w:tab/>
        <w:t>(a)</w:t>
      </w:r>
      <w:r w:rsidRPr="001F66F0">
        <w:tab/>
        <w:t>a communication passing over the system to be intercepted; and</w:t>
      </w:r>
    </w:p>
    <w:p w14:paraId="29A56BCE" w14:textId="77777777" w:rsidR="00AB1168" w:rsidRPr="001F66F0" w:rsidRDefault="00AB1168" w:rsidP="00AB1168">
      <w:pPr>
        <w:pStyle w:val="paragraph"/>
      </w:pPr>
      <w:r w:rsidRPr="001F66F0">
        <w:tab/>
        <w:t>(b)</w:t>
      </w:r>
      <w:r w:rsidRPr="001F66F0">
        <w:tab/>
        <w:t>lawfully intercepted information to be transmitted to the delivery points applicable in respect of that kind of service.</w:t>
      </w:r>
    </w:p>
    <w:p w14:paraId="4A25792E" w14:textId="77777777" w:rsidR="00AB1168" w:rsidRPr="001F66F0" w:rsidRDefault="00AB1168" w:rsidP="00AB1168">
      <w:pPr>
        <w:pStyle w:val="SubsectionHead"/>
      </w:pPr>
      <w:r w:rsidRPr="001F66F0">
        <w:t>Delivery capability</w:t>
      </w:r>
    </w:p>
    <w:p w14:paraId="1AA6AE28" w14:textId="77777777" w:rsidR="00AB1168" w:rsidRPr="001F66F0" w:rsidRDefault="00AB1168" w:rsidP="00AB1168">
      <w:pPr>
        <w:pStyle w:val="subsection"/>
      </w:pPr>
      <w:r w:rsidRPr="001F66F0">
        <w:tab/>
        <w:t>(3)</w:t>
      </w:r>
      <w:r w:rsidRPr="001F66F0">
        <w:tab/>
        <w:t xml:space="preserve">In this Chapter, </w:t>
      </w:r>
      <w:r w:rsidRPr="001F66F0">
        <w:rPr>
          <w:b/>
          <w:i/>
        </w:rPr>
        <w:t>delivery capability</w:t>
      </w:r>
      <w:r w:rsidRPr="001F66F0">
        <w:t>, in relation to a particular kind of telecommunications service that involves, or will involve, the use of a telecommunications system, means the capability of that kind of service or of that system to enable lawfully intercepted information to be delivered to interception agencies from the delivery points applicable in respect of that kind of service.</w:t>
      </w:r>
    </w:p>
    <w:p w14:paraId="07740336" w14:textId="61B8CDDC" w:rsidR="009B6A40" w:rsidRPr="001F66F0" w:rsidRDefault="009B6A40" w:rsidP="00A33FC7">
      <w:pPr>
        <w:pStyle w:val="ActHead2"/>
        <w:pageBreakBefore/>
      </w:pPr>
      <w:bookmarkStart w:id="395" w:name="_Toc87448194"/>
      <w:r w:rsidRPr="00BE5AB6">
        <w:rPr>
          <w:rStyle w:val="CharPartNo"/>
        </w:rPr>
        <w:t>Part</w:t>
      </w:r>
      <w:r w:rsidR="005039E3" w:rsidRPr="00BE5AB6">
        <w:rPr>
          <w:rStyle w:val="CharPartNo"/>
        </w:rPr>
        <w:t> </w:t>
      </w:r>
      <w:r w:rsidRPr="00BE5AB6">
        <w:rPr>
          <w:rStyle w:val="CharPartNo"/>
        </w:rPr>
        <w:t>5</w:t>
      </w:r>
      <w:r w:rsidR="00BE5AB6" w:rsidRPr="00BE5AB6">
        <w:rPr>
          <w:rStyle w:val="CharPartNo"/>
        </w:rPr>
        <w:noBreakHyphen/>
      </w:r>
      <w:r w:rsidRPr="00BE5AB6">
        <w:rPr>
          <w:rStyle w:val="CharPartNo"/>
        </w:rPr>
        <w:t>1A</w:t>
      </w:r>
      <w:r w:rsidRPr="001F66F0">
        <w:t>—</w:t>
      </w:r>
      <w:r w:rsidRPr="00BE5AB6">
        <w:rPr>
          <w:rStyle w:val="CharPartText"/>
        </w:rPr>
        <w:t>Data retention</w:t>
      </w:r>
      <w:bookmarkEnd w:id="395"/>
    </w:p>
    <w:p w14:paraId="08ABD775" w14:textId="4E48A363" w:rsidR="009B6A40" w:rsidRPr="001F66F0" w:rsidRDefault="009B6A40" w:rsidP="009B6A40">
      <w:pPr>
        <w:pStyle w:val="ActHead3"/>
      </w:pPr>
      <w:bookmarkStart w:id="396" w:name="_Toc87448195"/>
      <w:r w:rsidRPr="00BE5AB6">
        <w:rPr>
          <w:rStyle w:val="CharDivNo"/>
        </w:rPr>
        <w:t>Division</w:t>
      </w:r>
      <w:r w:rsidR="005039E3" w:rsidRPr="00BE5AB6">
        <w:rPr>
          <w:rStyle w:val="CharDivNo"/>
        </w:rPr>
        <w:t> </w:t>
      </w:r>
      <w:r w:rsidRPr="00BE5AB6">
        <w:rPr>
          <w:rStyle w:val="CharDivNo"/>
        </w:rPr>
        <w:t>1</w:t>
      </w:r>
      <w:r w:rsidRPr="001F66F0">
        <w:t>—</w:t>
      </w:r>
      <w:r w:rsidRPr="00BE5AB6">
        <w:rPr>
          <w:rStyle w:val="CharDivText"/>
        </w:rPr>
        <w:t>Obligation to keep information and documents</w:t>
      </w:r>
      <w:bookmarkEnd w:id="396"/>
    </w:p>
    <w:p w14:paraId="437556C1" w14:textId="396719E8" w:rsidR="009B6A40" w:rsidRPr="001F66F0" w:rsidRDefault="009B6A40" w:rsidP="009B6A40">
      <w:pPr>
        <w:pStyle w:val="ActHead5"/>
      </w:pPr>
      <w:bookmarkStart w:id="397" w:name="_Toc87448196"/>
      <w:r w:rsidRPr="00BE5AB6">
        <w:rPr>
          <w:rStyle w:val="CharSectno"/>
        </w:rPr>
        <w:t>187A</w:t>
      </w:r>
      <w:r w:rsidRPr="001F66F0">
        <w:t xml:space="preserve">  Service providers must keep certain information and documents</w:t>
      </w:r>
      <w:bookmarkEnd w:id="397"/>
    </w:p>
    <w:p w14:paraId="078E0D3F" w14:textId="77777777" w:rsidR="009B6A40" w:rsidRPr="001F66F0" w:rsidRDefault="009B6A40" w:rsidP="009B6A40">
      <w:pPr>
        <w:pStyle w:val="subsection"/>
      </w:pPr>
      <w:r w:rsidRPr="001F66F0">
        <w:tab/>
        <w:t>(1)</w:t>
      </w:r>
      <w:r w:rsidRPr="001F66F0">
        <w:tab/>
        <w:t xml:space="preserve">A person (a </w:t>
      </w:r>
      <w:r w:rsidRPr="001F66F0">
        <w:rPr>
          <w:b/>
          <w:i/>
        </w:rPr>
        <w:t>service provider</w:t>
      </w:r>
      <w:r w:rsidRPr="001F66F0">
        <w:t xml:space="preserve">) who operates a service to which this Part applies (a </w:t>
      </w:r>
      <w:r w:rsidRPr="001F66F0">
        <w:rPr>
          <w:b/>
          <w:i/>
        </w:rPr>
        <w:t>relevant service</w:t>
      </w:r>
      <w:r w:rsidRPr="001F66F0">
        <w:t>) must keep, or cause to be kept, in accordance with section</w:t>
      </w:r>
      <w:r w:rsidR="005039E3" w:rsidRPr="001F66F0">
        <w:t> </w:t>
      </w:r>
      <w:r w:rsidRPr="001F66F0">
        <w:t>187BA and for the period specified in section</w:t>
      </w:r>
      <w:r w:rsidR="005039E3" w:rsidRPr="001F66F0">
        <w:t> </w:t>
      </w:r>
      <w:r w:rsidRPr="001F66F0">
        <w:t>187C:</w:t>
      </w:r>
    </w:p>
    <w:p w14:paraId="6F9EE946" w14:textId="77777777" w:rsidR="009B6A40" w:rsidRPr="001F66F0" w:rsidRDefault="009B6A40" w:rsidP="009B6A40">
      <w:pPr>
        <w:pStyle w:val="paragraph"/>
      </w:pPr>
      <w:r w:rsidRPr="001F66F0">
        <w:tab/>
        <w:t>(a)</w:t>
      </w:r>
      <w:r w:rsidRPr="001F66F0">
        <w:tab/>
        <w:t>information of a kind specified in or under section</w:t>
      </w:r>
      <w:r w:rsidR="005039E3" w:rsidRPr="001F66F0">
        <w:t> </w:t>
      </w:r>
      <w:r w:rsidRPr="001F66F0">
        <w:t>187AA; or</w:t>
      </w:r>
    </w:p>
    <w:p w14:paraId="3E6815E5" w14:textId="77777777" w:rsidR="009B6A40" w:rsidRPr="001F66F0" w:rsidRDefault="009B6A40" w:rsidP="009B6A40">
      <w:pPr>
        <w:pStyle w:val="paragraph"/>
      </w:pPr>
      <w:r w:rsidRPr="001F66F0">
        <w:tab/>
        <w:t>(b)</w:t>
      </w:r>
      <w:r w:rsidRPr="001F66F0">
        <w:tab/>
        <w:t>documents containing information of that kind;</w:t>
      </w:r>
    </w:p>
    <w:p w14:paraId="3A1CC896" w14:textId="77777777" w:rsidR="009B6A40" w:rsidRPr="001F66F0" w:rsidRDefault="009B6A40" w:rsidP="009B6A40">
      <w:pPr>
        <w:pStyle w:val="subsection2"/>
      </w:pPr>
      <w:r w:rsidRPr="001F66F0">
        <w:t>relating to any communication carried by means of the service.</w:t>
      </w:r>
    </w:p>
    <w:p w14:paraId="7D47E686" w14:textId="77777777" w:rsidR="009B6A40" w:rsidRPr="001F66F0" w:rsidRDefault="009B6A40" w:rsidP="009B6A40">
      <w:pPr>
        <w:pStyle w:val="notetext"/>
      </w:pPr>
      <w:r w:rsidRPr="001F66F0">
        <w:t>Note 1:</w:t>
      </w:r>
      <w:r w:rsidRPr="001F66F0">
        <w:tab/>
      </w:r>
      <w:r w:rsidR="005039E3" w:rsidRPr="001F66F0">
        <w:t>Subsection (</w:t>
      </w:r>
      <w:r w:rsidRPr="001F66F0">
        <w:t>3) sets out the services to which this Part applies.</w:t>
      </w:r>
    </w:p>
    <w:p w14:paraId="4A63A02F" w14:textId="77777777" w:rsidR="009B6A40" w:rsidRPr="001F66F0" w:rsidRDefault="009B6A40" w:rsidP="009B6A40">
      <w:pPr>
        <w:pStyle w:val="notetext"/>
      </w:pPr>
      <w:r w:rsidRPr="001F66F0">
        <w:t>Note 2:</w:t>
      </w:r>
      <w:r w:rsidRPr="001F66F0">
        <w:tab/>
        <w:t>Section</w:t>
      </w:r>
      <w:r w:rsidR="005039E3" w:rsidRPr="001F66F0">
        <w:t> </w:t>
      </w:r>
      <w:r w:rsidRPr="001F66F0">
        <w:t>187B removes some service providers from the scope of this obligation, either completely or in relation to some services they operate.</w:t>
      </w:r>
    </w:p>
    <w:p w14:paraId="6B050E80" w14:textId="77777777" w:rsidR="009B6A40" w:rsidRPr="001F66F0" w:rsidRDefault="009B6A40" w:rsidP="009B6A40">
      <w:pPr>
        <w:pStyle w:val="notetext"/>
      </w:pPr>
      <w:r w:rsidRPr="001F66F0">
        <w:t>Note 3:</w:t>
      </w:r>
      <w:r w:rsidRPr="001F66F0">
        <w:tab/>
        <w:t>Division</w:t>
      </w:r>
      <w:r w:rsidR="005039E3" w:rsidRPr="001F66F0">
        <w:t> </w:t>
      </w:r>
      <w:r w:rsidRPr="001F66F0">
        <w:t>3 provides for exemptions from a service provider’s obligations under this Part.</w:t>
      </w:r>
    </w:p>
    <w:p w14:paraId="3C0A4620" w14:textId="77777777" w:rsidR="009B6A40" w:rsidRPr="001F66F0" w:rsidRDefault="009B6A40" w:rsidP="009B6A40">
      <w:pPr>
        <w:pStyle w:val="subsection"/>
      </w:pPr>
      <w:r w:rsidRPr="001F66F0">
        <w:tab/>
        <w:t>(3)</w:t>
      </w:r>
      <w:r w:rsidRPr="001F66F0">
        <w:tab/>
        <w:t>This Part applies to a service if:</w:t>
      </w:r>
    </w:p>
    <w:p w14:paraId="71311CC1" w14:textId="77777777" w:rsidR="009B6A40" w:rsidRPr="001F66F0" w:rsidRDefault="009B6A40" w:rsidP="009B6A40">
      <w:pPr>
        <w:pStyle w:val="paragraph"/>
      </w:pPr>
      <w:r w:rsidRPr="001F66F0">
        <w:tab/>
        <w:t>(a)</w:t>
      </w:r>
      <w:r w:rsidRPr="001F66F0">
        <w:tab/>
        <w:t>it is a service for carrying communications, or enabling communications to be carried, by means of guided or unguided electromagnetic energy or both; and</w:t>
      </w:r>
    </w:p>
    <w:p w14:paraId="0428FDDF" w14:textId="77777777" w:rsidR="009B6A40" w:rsidRPr="001F66F0" w:rsidRDefault="009B6A40" w:rsidP="009B6A40">
      <w:pPr>
        <w:pStyle w:val="paragraph"/>
      </w:pPr>
      <w:r w:rsidRPr="001F66F0">
        <w:tab/>
        <w:t>(b)</w:t>
      </w:r>
      <w:r w:rsidRPr="001F66F0">
        <w:tab/>
        <w:t>it is a service:</w:t>
      </w:r>
    </w:p>
    <w:p w14:paraId="339FFAE7" w14:textId="77777777" w:rsidR="009B6A40" w:rsidRPr="001F66F0" w:rsidRDefault="009B6A40" w:rsidP="009B6A40">
      <w:pPr>
        <w:pStyle w:val="paragraphsub"/>
      </w:pPr>
      <w:r w:rsidRPr="001F66F0">
        <w:tab/>
        <w:t>(i)</w:t>
      </w:r>
      <w:r w:rsidRPr="001F66F0">
        <w:tab/>
        <w:t>operated by a carrier; or</w:t>
      </w:r>
    </w:p>
    <w:p w14:paraId="1B692DD0" w14:textId="77777777" w:rsidR="009B6A40" w:rsidRPr="001F66F0" w:rsidRDefault="009B6A40" w:rsidP="009B6A40">
      <w:pPr>
        <w:pStyle w:val="paragraphsub"/>
      </w:pPr>
      <w:r w:rsidRPr="001F66F0">
        <w:tab/>
        <w:t>(ii)</w:t>
      </w:r>
      <w:r w:rsidRPr="001F66F0">
        <w:tab/>
        <w:t>operated by an internet service provider (within the meaning of Schedule</w:t>
      </w:r>
      <w:r w:rsidR="005039E3" w:rsidRPr="001F66F0">
        <w:t> </w:t>
      </w:r>
      <w:r w:rsidRPr="001F66F0">
        <w:t xml:space="preserve">5 to the </w:t>
      </w:r>
      <w:r w:rsidRPr="001F66F0">
        <w:rPr>
          <w:i/>
        </w:rPr>
        <w:t>Broadcasting Services Act 1992</w:t>
      </w:r>
      <w:r w:rsidRPr="001F66F0">
        <w:t>); or</w:t>
      </w:r>
    </w:p>
    <w:p w14:paraId="2D0F3963" w14:textId="6CF032EA" w:rsidR="009B6A40" w:rsidRPr="001F66F0" w:rsidRDefault="009B6A40" w:rsidP="009B6A40">
      <w:pPr>
        <w:pStyle w:val="paragraphsub"/>
      </w:pPr>
      <w:r w:rsidRPr="001F66F0">
        <w:tab/>
        <w:t>(iii)</w:t>
      </w:r>
      <w:r w:rsidRPr="001F66F0">
        <w:tab/>
        <w:t xml:space="preserve">of a kind for which a declaration under </w:t>
      </w:r>
      <w:r w:rsidR="0053426C" w:rsidRPr="001F66F0">
        <w:t>subsection (</w:t>
      </w:r>
      <w:r w:rsidRPr="001F66F0">
        <w:t>3A) is in force; and</w:t>
      </w:r>
    </w:p>
    <w:p w14:paraId="3C1966FA" w14:textId="77777777" w:rsidR="009B6A40" w:rsidRPr="001F66F0" w:rsidRDefault="009B6A40" w:rsidP="009B6A40">
      <w:pPr>
        <w:pStyle w:val="paragraph"/>
      </w:pPr>
      <w:r w:rsidRPr="001F66F0">
        <w:tab/>
        <w:t>(c)</w:t>
      </w:r>
      <w:r w:rsidRPr="001F66F0">
        <w:tab/>
        <w:t>the person operating the service owns or operates, in Australia, infrastructure that enables the provision of any of its relevant services;</w:t>
      </w:r>
    </w:p>
    <w:p w14:paraId="359060C2" w14:textId="77777777" w:rsidR="009B6A40" w:rsidRPr="001F66F0" w:rsidRDefault="009B6A40" w:rsidP="009B6A40">
      <w:pPr>
        <w:pStyle w:val="subsection2"/>
      </w:pPr>
      <w:r w:rsidRPr="001F66F0">
        <w:t xml:space="preserve">but does not apply to a broadcasting service (within the meaning of the </w:t>
      </w:r>
      <w:r w:rsidRPr="001F66F0">
        <w:rPr>
          <w:i/>
        </w:rPr>
        <w:t>Broadcasting Services Act 1992</w:t>
      </w:r>
      <w:r w:rsidRPr="001F66F0">
        <w:t>).</w:t>
      </w:r>
    </w:p>
    <w:p w14:paraId="7EDCC771" w14:textId="77777777" w:rsidR="009B6A40" w:rsidRPr="001F66F0" w:rsidRDefault="009B6A40" w:rsidP="009B6A40">
      <w:pPr>
        <w:pStyle w:val="subsection"/>
      </w:pPr>
      <w:r w:rsidRPr="001F66F0">
        <w:tab/>
        <w:t>(3A)</w:t>
      </w:r>
      <w:r w:rsidRPr="001F66F0">
        <w:tab/>
        <w:t>The Minister may, by legislative instrument, declare a service to be a service to which this Part applies.</w:t>
      </w:r>
    </w:p>
    <w:p w14:paraId="76DC3980" w14:textId="4736B386" w:rsidR="009B6A40" w:rsidRPr="001F66F0" w:rsidRDefault="009B6A40" w:rsidP="009B6A40">
      <w:pPr>
        <w:pStyle w:val="subsection"/>
      </w:pPr>
      <w:r w:rsidRPr="001F66F0">
        <w:tab/>
        <w:t>(3B)</w:t>
      </w:r>
      <w:r w:rsidRPr="001F66F0">
        <w:tab/>
        <w:t xml:space="preserve">A declaration under </w:t>
      </w:r>
      <w:r w:rsidR="0053426C" w:rsidRPr="001F66F0">
        <w:t>subsection (</w:t>
      </w:r>
      <w:r w:rsidRPr="001F66F0">
        <w:t>3A):</w:t>
      </w:r>
    </w:p>
    <w:p w14:paraId="7996E2A6" w14:textId="77777777" w:rsidR="009B6A40" w:rsidRPr="001F66F0" w:rsidRDefault="009B6A40" w:rsidP="009B6A40">
      <w:pPr>
        <w:pStyle w:val="paragraph"/>
      </w:pPr>
      <w:r w:rsidRPr="001F66F0">
        <w:tab/>
        <w:t>(a)</w:t>
      </w:r>
      <w:r w:rsidRPr="001F66F0">
        <w:tab/>
        <w:t>comes into force when it is made, or on such later day as is specified in the declaration; and</w:t>
      </w:r>
    </w:p>
    <w:p w14:paraId="2C8203F3" w14:textId="77777777" w:rsidR="009B6A40" w:rsidRPr="001F66F0" w:rsidRDefault="009B6A40" w:rsidP="009B6A40">
      <w:pPr>
        <w:pStyle w:val="paragraph"/>
      </w:pPr>
      <w:r w:rsidRPr="001F66F0">
        <w:tab/>
        <w:t>(b)</w:t>
      </w:r>
      <w:r w:rsidRPr="001F66F0">
        <w:tab/>
        <w:t>ceases to be in force at the end of the period of 40 sitting days of a House of the Parliament after the declaration comes into force.</w:t>
      </w:r>
    </w:p>
    <w:p w14:paraId="12DE4EAE" w14:textId="30F532F7" w:rsidR="009B6A40" w:rsidRPr="001F66F0" w:rsidRDefault="009B6A40" w:rsidP="009B6A40">
      <w:pPr>
        <w:pStyle w:val="subsection"/>
      </w:pPr>
      <w:r w:rsidRPr="001F66F0">
        <w:tab/>
        <w:t>(3C)</w:t>
      </w:r>
      <w:r w:rsidRPr="001F66F0">
        <w:tab/>
        <w:t xml:space="preserve">If a Bill is introduced into either House of the Parliament that includes an amendment of </w:t>
      </w:r>
      <w:r w:rsidR="0053426C" w:rsidRPr="001F66F0">
        <w:t>subsection (</w:t>
      </w:r>
      <w:r w:rsidRPr="001F66F0">
        <w:t>3), the Minister:</w:t>
      </w:r>
    </w:p>
    <w:p w14:paraId="757D3509" w14:textId="77777777" w:rsidR="009B6A40" w:rsidRPr="001F66F0" w:rsidRDefault="009B6A40" w:rsidP="009B6A40">
      <w:pPr>
        <w:pStyle w:val="paragraph"/>
      </w:pPr>
      <w:r w:rsidRPr="001F66F0">
        <w:tab/>
        <w:t>(a)</w:t>
      </w:r>
      <w:r w:rsidRPr="001F66F0">
        <w:tab/>
        <w:t>must refer the amendment to the Parliamentary Joint Committee on Intelligence and Security for review; and</w:t>
      </w:r>
    </w:p>
    <w:p w14:paraId="5F689394" w14:textId="77777777" w:rsidR="009B6A40" w:rsidRPr="001F66F0" w:rsidRDefault="009B6A40" w:rsidP="009B6A40">
      <w:pPr>
        <w:pStyle w:val="paragraph"/>
      </w:pPr>
      <w:r w:rsidRPr="001F66F0">
        <w:tab/>
        <w:t>(b)</w:t>
      </w:r>
      <w:r w:rsidRPr="001F66F0">
        <w:tab/>
        <w:t>must not in that referral specify, as the period within which the Committee is to report on its review, a period that will end earlier than 15 sitting days of a House of the Parliament after the introduction of the Bill.</w:t>
      </w:r>
    </w:p>
    <w:p w14:paraId="49F2719A" w14:textId="77777777" w:rsidR="009B6A40" w:rsidRPr="001F66F0" w:rsidRDefault="009B6A40" w:rsidP="009B6A40">
      <w:pPr>
        <w:pStyle w:val="subsection"/>
      </w:pPr>
      <w:r w:rsidRPr="001F66F0">
        <w:tab/>
        <w:t>(4)</w:t>
      </w:r>
      <w:r w:rsidRPr="001F66F0">
        <w:tab/>
        <w:t>This section does not require a service provider to keep, or cause to be kept:</w:t>
      </w:r>
    </w:p>
    <w:p w14:paraId="74FCFCCE" w14:textId="77777777" w:rsidR="009B6A40" w:rsidRPr="001F66F0" w:rsidRDefault="009B6A40" w:rsidP="009B6A40">
      <w:pPr>
        <w:pStyle w:val="paragraph"/>
      </w:pPr>
      <w:r w:rsidRPr="001F66F0">
        <w:tab/>
        <w:t>(a)</w:t>
      </w:r>
      <w:r w:rsidRPr="001F66F0">
        <w:tab/>
        <w:t>information that is the contents or substance of a communication; or</w:t>
      </w:r>
    </w:p>
    <w:p w14:paraId="287B5F34" w14:textId="77777777" w:rsidR="009B6A40" w:rsidRPr="001F66F0" w:rsidRDefault="009B6A40" w:rsidP="009B6A40">
      <w:pPr>
        <w:pStyle w:val="noteToPara"/>
      </w:pPr>
      <w:r w:rsidRPr="001F66F0">
        <w:t>Note:</w:t>
      </w:r>
      <w:r w:rsidRPr="001F66F0">
        <w:tab/>
        <w:t>This paragraph puts beyond doubt that service providers are not required to keep information about telecommunications content.</w:t>
      </w:r>
    </w:p>
    <w:p w14:paraId="200004D1" w14:textId="77777777" w:rsidR="009B6A40" w:rsidRPr="001F66F0" w:rsidRDefault="009B6A40" w:rsidP="009B6A40">
      <w:pPr>
        <w:pStyle w:val="paragraph"/>
      </w:pPr>
      <w:r w:rsidRPr="001F66F0">
        <w:tab/>
        <w:t>(b)</w:t>
      </w:r>
      <w:r w:rsidRPr="001F66F0">
        <w:tab/>
        <w:t>information that:</w:t>
      </w:r>
    </w:p>
    <w:p w14:paraId="3BC57EDF" w14:textId="77777777" w:rsidR="009B6A40" w:rsidRPr="001F66F0" w:rsidRDefault="009B6A40" w:rsidP="009B6A40">
      <w:pPr>
        <w:pStyle w:val="paragraphsub"/>
      </w:pPr>
      <w:r w:rsidRPr="001F66F0">
        <w:tab/>
        <w:t>(i)</w:t>
      </w:r>
      <w:r w:rsidRPr="001F66F0">
        <w:tab/>
        <w:t>states an address to which a communication was sent on the internet, from a telecommunications device, using an internet access service provided by the service provider; and</w:t>
      </w:r>
    </w:p>
    <w:p w14:paraId="22A10CA7" w14:textId="77777777" w:rsidR="009B6A40" w:rsidRPr="001F66F0" w:rsidRDefault="009B6A40" w:rsidP="009B6A40">
      <w:pPr>
        <w:pStyle w:val="paragraphsub"/>
      </w:pPr>
      <w:r w:rsidRPr="001F66F0">
        <w:tab/>
        <w:t>(ii)</w:t>
      </w:r>
      <w:r w:rsidRPr="001F66F0">
        <w:tab/>
        <w:t>was obtained by the service provider only as a result of providing the service; or</w:t>
      </w:r>
    </w:p>
    <w:p w14:paraId="176F1BC4" w14:textId="77777777" w:rsidR="009B6A40" w:rsidRPr="001F66F0" w:rsidRDefault="009B6A40" w:rsidP="009B6A40">
      <w:pPr>
        <w:pStyle w:val="noteToPara"/>
      </w:pPr>
      <w:r w:rsidRPr="001F66F0">
        <w:t>Note:</w:t>
      </w:r>
      <w:r w:rsidRPr="001F66F0">
        <w:tab/>
        <w:t>This paragraph puts beyond doubt that service providers are not required to keep information about subscribers’ web browsing history.</w:t>
      </w:r>
    </w:p>
    <w:p w14:paraId="1C88F16B" w14:textId="77777777" w:rsidR="009B6A40" w:rsidRPr="001F66F0" w:rsidRDefault="009B6A40" w:rsidP="009B6A40">
      <w:pPr>
        <w:pStyle w:val="paragraph"/>
      </w:pPr>
      <w:r w:rsidRPr="001F66F0">
        <w:tab/>
        <w:t>(c)</w:t>
      </w:r>
      <w:r w:rsidRPr="001F66F0">
        <w:tab/>
        <w:t>information to the extent that it relates to a communication that is being carried by means of another service:</w:t>
      </w:r>
    </w:p>
    <w:p w14:paraId="4CA246B9" w14:textId="2A03D4DE" w:rsidR="009B6A40" w:rsidRPr="001F66F0" w:rsidRDefault="009B6A40" w:rsidP="009B6A40">
      <w:pPr>
        <w:pStyle w:val="paragraphsub"/>
      </w:pPr>
      <w:r w:rsidRPr="001F66F0">
        <w:tab/>
        <w:t>(i)</w:t>
      </w:r>
      <w:r w:rsidRPr="001F66F0">
        <w:tab/>
        <w:t xml:space="preserve">that is of a kind referred to in </w:t>
      </w:r>
      <w:r w:rsidR="0053426C" w:rsidRPr="001F66F0">
        <w:t>paragraph (</w:t>
      </w:r>
      <w:r w:rsidRPr="001F66F0">
        <w:t>3)(a); and</w:t>
      </w:r>
    </w:p>
    <w:p w14:paraId="08801189" w14:textId="77777777" w:rsidR="009B6A40" w:rsidRPr="001F66F0" w:rsidRDefault="009B6A40" w:rsidP="009B6A40">
      <w:pPr>
        <w:pStyle w:val="paragraphsub"/>
      </w:pPr>
      <w:r w:rsidRPr="001F66F0">
        <w:tab/>
        <w:t>(ii)</w:t>
      </w:r>
      <w:r w:rsidRPr="001F66F0">
        <w:tab/>
        <w:t>that is operated by another person using the relevant service operated by the service provider;</w:t>
      </w:r>
    </w:p>
    <w:p w14:paraId="342D5E95" w14:textId="77777777" w:rsidR="009B6A40" w:rsidRPr="001F66F0" w:rsidRDefault="009B6A40" w:rsidP="009B6A40">
      <w:pPr>
        <w:pStyle w:val="paragraph"/>
      </w:pPr>
      <w:r w:rsidRPr="001F66F0">
        <w:tab/>
      </w:r>
      <w:r w:rsidRPr="001F66F0">
        <w:tab/>
        <w:t>or a document to the extent that the document contains such information; or</w:t>
      </w:r>
    </w:p>
    <w:p w14:paraId="4B923B3E" w14:textId="77777777" w:rsidR="009B6A40" w:rsidRPr="001F66F0" w:rsidRDefault="009B6A40" w:rsidP="009B6A40">
      <w:pPr>
        <w:pStyle w:val="noteToPara"/>
      </w:pPr>
      <w:r w:rsidRPr="001F66F0">
        <w:t>Note:</w:t>
      </w:r>
      <w:r w:rsidRPr="001F66F0">
        <w:tab/>
        <w:t>This paragraph puts beyond doubt that service providers are not required to keep information or documents about communications that pass “over the top” of the underlying service they provide, and that are being carried by means of other services operated by other service providers.</w:t>
      </w:r>
    </w:p>
    <w:p w14:paraId="43F78D71" w14:textId="77777777" w:rsidR="009B6A40" w:rsidRPr="001F66F0" w:rsidRDefault="009B6A40" w:rsidP="009B6A40">
      <w:pPr>
        <w:pStyle w:val="paragraph"/>
      </w:pPr>
      <w:r w:rsidRPr="001F66F0">
        <w:tab/>
        <w:t>(d)</w:t>
      </w:r>
      <w:r w:rsidRPr="001F66F0">
        <w:tab/>
        <w:t>information that the service provider is required to delete because of a determination made under section</w:t>
      </w:r>
      <w:r w:rsidR="005039E3" w:rsidRPr="001F66F0">
        <w:t> </w:t>
      </w:r>
      <w:r w:rsidRPr="001F66F0">
        <w:t xml:space="preserve">99 of the </w:t>
      </w:r>
      <w:r w:rsidRPr="001F66F0">
        <w:rPr>
          <w:i/>
        </w:rPr>
        <w:t>Telecommunications Act 1997</w:t>
      </w:r>
      <w:r w:rsidRPr="001F66F0">
        <w:t>, or a document to the extent that the document contains such information; or</w:t>
      </w:r>
    </w:p>
    <w:p w14:paraId="0AFA12AD" w14:textId="77777777" w:rsidR="009B6A40" w:rsidRPr="001F66F0" w:rsidRDefault="009B6A40" w:rsidP="009B6A40">
      <w:pPr>
        <w:pStyle w:val="paragraph"/>
      </w:pPr>
      <w:r w:rsidRPr="001F66F0">
        <w:tab/>
        <w:t>(e)</w:t>
      </w:r>
      <w:r w:rsidRPr="001F66F0">
        <w:tab/>
        <w:t>information about the location of a telecommunications device that is not information used by the service provider in relation to the relevant service to which the device is connected.</w:t>
      </w:r>
    </w:p>
    <w:p w14:paraId="36AB3C88" w14:textId="27066304" w:rsidR="009B6A40" w:rsidRPr="001F66F0" w:rsidRDefault="009B6A40" w:rsidP="009B6A40">
      <w:pPr>
        <w:pStyle w:val="subsection"/>
      </w:pPr>
      <w:r w:rsidRPr="001F66F0">
        <w:tab/>
        <w:t>(5)</w:t>
      </w:r>
      <w:r w:rsidRPr="001F66F0">
        <w:tab/>
        <w:t xml:space="preserve">Without limiting </w:t>
      </w:r>
      <w:r w:rsidR="0053426C" w:rsidRPr="001F66F0">
        <w:t>subsection (</w:t>
      </w:r>
      <w:r w:rsidRPr="001F66F0">
        <w:t>1), for the purposes of this section:</w:t>
      </w:r>
    </w:p>
    <w:p w14:paraId="623E0465" w14:textId="77777777" w:rsidR="009B6A40" w:rsidRPr="001F66F0" w:rsidRDefault="009B6A40" w:rsidP="009B6A40">
      <w:pPr>
        <w:pStyle w:val="paragraph"/>
      </w:pPr>
      <w:r w:rsidRPr="001F66F0">
        <w:tab/>
        <w:t>(a)</w:t>
      </w:r>
      <w:r w:rsidRPr="001F66F0">
        <w:tab/>
        <w:t>an attempt to send a communication by means of a relevant service is taken to be the sending of a communication by means of the service, if the attempt results in:</w:t>
      </w:r>
    </w:p>
    <w:p w14:paraId="003B927A" w14:textId="77777777" w:rsidR="009B6A40" w:rsidRPr="001F66F0" w:rsidRDefault="009B6A40" w:rsidP="009B6A40">
      <w:pPr>
        <w:pStyle w:val="paragraphsub"/>
      </w:pPr>
      <w:r w:rsidRPr="001F66F0">
        <w:tab/>
        <w:t>(i)</w:t>
      </w:r>
      <w:r w:rsidRPr="001F66F0">
        <w:tab/>
        <w:t>a connection between the telecommunications device used in the attempt and another telecommunications device; or</w:t>
      </w:r>
    </w:p>
    <w:p w14:paraId="086F087F" w14:textId="77777777" w:rsidR="009B6A40" w:rsidRPr="001F66F0" w:rsidRDefault="009B6A40" w:rsidP="009B6A40">
      <w:pPr>
        <w:pStyle w:val="paragraphsub"/>
      </w:pPr>
      <w:r w:rsidRPr="001F66F0">
        <w:tab/>
        <w:t>(ii)</w:t>
      </w:r>
      <w:r w:rsidRPr="001F66F0">
        <w:tab/>
        <w:t>an attempted connection between the telecommunications device used in the attempt and another telecommunications device; or</w:t>
      </w:r>
    </w:p>
    <w:p w14:paraId="26A5B021" w14:textId="77777777" w:rsidR="009B6A40" w:rsidRPr="001F66F0" w:rsidRDefault="009B6A40" w:rsidP="009B6A40">
      <w:pPr>
        <w:pStyle w:val="paragraphsub"/>
      </w:pPr>
      <w:r w:rsidRPr="001F66F0">
        <w:tab/>
        <w:t>(iii)</w:t>
      </w:r>
      <w:r w:rsidRPr="001F66F0">
        <w:tab/>
        <w:t>a conclusion being drawn, through the operation of the service, that a connection cannot be made between the telecommunications device used in the attempt and another telecommunications device; and</w:t>
      </w:r>
    </w:p>
    <w:p w14:paraId="3D62A87D" w14:textId="77777777" w:rsidR="009B6A40" w:rsidRPr="001F66F0" w:rsidRDefault="009B6A40" w:rsidP="009B6A40">
      <w:pPr>
        <w:pStyle w:val="paragraph"/>
      </w:pPr>
      <w:r w:rsidRPr="001F66F0">
        <w:tab/>
        <w:t>(b)</w:t>
      </w:r>
      <w:r w:rsidRPr="001F66F0">
        <w:tab/>
        <w:t>an untariffed communication by means of a relevant service is taken to be a communication by means of the service.</w:t>
      </w:r>
    </w:p>
    <w:p w14:paraId="0CE68B15" w14:textId="36AA7801" w:rsidR="009B6A40" w:rsidRPr="001F66F0" w:rsidRDefault="009B6A40" w:rsidP="009B6A40">
      <w:pPr>
        <w:pStyle w:val="subsection"/>
      </w:pPr>
      <w:r w:rsidRPr="001F66F0">
        <w:tab/>
        <w:t>(6)</w:t>
      </w:r>
      <w:r w:rsidRPr="001F66F0">
        <w:tab/>
        <w:t xml:space="preserve">To avoid doubt, if information that </w:t>
      </w:r>
      <w:r w:rsidR="0053426C" w:rsidRPr="001F66F0">
        <w:t>subsection (</w:t>
      </w:r>
      <w:r w:rsidRPr="001F66F0">
        <w:t xml:space="preserve">1) requires a service provider to keep in relation to a communication is not created by the operation of a relevant service, </w:t>
      </w:r>
      <w:r w:rsidR="0053426C" w:rsidRPr="001F66F0">
        <w:t>subsection (</w:t>
      </w:r>
      <w:r w:rsidRPr="001F66F0">
        <w:t>1) requires the service provider to use other means to create the information, or a document containing the information.</w:t>
      </w:r>
    </w:p>
    <w:p w14:paraId="03726153" w14:textId="46D18B9A" w:rsidR="009B6A40" w:rsidRPr="001F66F0" w:rsidRDefault="009B6A40" w:rsidP="009B6A40">
      <w:pPr>
        <w:pStyle w:val="ActHead5"/>
      </w:pPr>
      <w:bookmarkStart w:id="398" w:name="_Toc87448197"/>
      <w:r w:rsidRPr="00BE5AB6">
        <w:rPr>
          <w:rStyle w:val="CharSectno"/>
        </w:rPr>
        <w:t>187AA</w:t>
      </w:r>
      <w:r w:rsidRPr="001F66F0">
        <w:t xml:space="preserve">  Information to be kept</w:t>
      </w:r>
      <w:bookmarkEnd w:id="398"/>
    </w:p>
    <w:p w14:paraId="560C6593" w14:textId="77777777" w:rsidR="009B6A40" w:rsidRPr="001F66F0" w:rsidRDefault="009B6A40" w:rsidP="009B6A40">
      <w:pPr>
        <w:pStyle w:val="subsection"/>
      </w:pPr>
      <w:r w:rsidRPr="001F66F0">
        <w:tab/>
        <w:t>(1)</w:t>
      </w:r>
      <w:r w:rsidRPr="001F66F0">
        <w:tab/>
        <w:t>The following table sets out the kinds of information that a service provider must keep, or cause to be kept, under subsection</w:t>
      </w:r>
      <w:r w:rsidR="005039E3" w:rsidRPr="001F66F0">
        <w:t> </w:t>
      </w:r>
      <w:r w:rsidRPr="001F66F0">
        <w:t>187A(1):</w:t>
      </w:r>
    </w:p>
    <w:p w14:paraId="34A189A0" w14:textId="77777777" w:rsidR="009B6A40" w:rsidRPr="001F66F0" w:rsidRDefault="009B6A40" w:rsidP="009B6A4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4397"/>
      </w:tblGrid>
      <w:tr w:rsidR="009B6A40" w:rsidRPr="001F66F0" w14:paraId="3A489421" w14:textId="77777777" w:rsidTr="009B6A40">
        <w:trPr>
          <w:tblHeader/>
        </w:trPr>
        <w:tc>
          <w:tcPr>
            <w:tcW w:w="7086" w:type="dxa"/>
            <w:gridSpan w:val="3"/>
            <w:tcBorders>
              <w:top w:val="single" w:sz="12" w:space="0" w:color="auto"/>
              <w:bottom w:val="single" w:sz="6" w:space="0" w:color="auto"/>
            </w:tcBorders>
            <w:shd w:val="clear" w:color="auto" w:fill="auto"/>
          </w:tcPr>
          <w:p w14:paraId="34299512" w14:textId="77777777" w:rsidR="009B6A40" w:rsidRPr="001F66F0" w:rsidRDefault="009B6A40" w:rsidP="009B6A40">
            <w:pPr>
              <w:pStyle w:val="TableHeading"/>
            </w:pPr>
            <w:r w:rsidRPr="001F66F0">
              <w:t>Kinds of information to be kept</w:t>
            </w:r>
          </w:p>
        </w:tc>
      </w:tr>
      <w:tr w:rsidR="009B6A40" w:rsidRPr="001F66F0" w14:paraId="2E505E8A" w14:textId="77777777" w:rsidTr="009B6A40">
        <w:trPr>
          <w:tblHeader/>
        </w:trPr>
        <w:tc>
          <w:tcPr>
            <w:tcW w:w="714" w:type="dxa"/>
            <w:tcBorders>
              <w:top w:val="single" w:sz="6" w:space="0" w:color="auto"/>
              <w:bottom w:val="single" w:sz="12" w:space="0" w:color="auto"/>
            </w:tcBorders>
            <w:shd w:val="clear" w:color="auto" w:fill="auto"/>
          </w:tcPr>
          <w:p w14:paraId="0D677F7F" w14:textId="77777777" w:rsidR="009B6A40" w:rsidRPr="001F66F0" w:rsidRDefault="009B6A40" w:rsidP="009B6A40">
            <w:pPr>
              <w:pStyle w:val="TableHeading"/>
            </w:pPr>
            <w:r w:rsidRPr="001F66F0">
              <w:t>Item</w:t>
            </w:r>
          </w:p>
        </w:tc>
        <w:tc>
          <w:tcPr>
            <w:tcW w:w="1975" w:type="dxa"/>
            <w:tcBorders>
              <w:top w:val="single" w:sz="6" w:space="0" w:color="auto"/>
              <w:bottom w:val="single" w:sz="12" w:space="0" w:color="auto"/>
            </w:tcBorders>
            <w:shd w:val="clear" w:color="auto" w:fill="auto"/>
          </w:tcPr>
          <w:p w14:paraId="5692E5E1" w14:textId="77777777" w:rsidR="009B6A40" w:rsidRPr="001F66F0" w:rsidRDefault="009B6A40" w:rsidP="009B6A40">
            <w:pPr>
              <w:pStyle w:val="TableHeading"/>
            </w:pPr>
            <w:r w:rsidRPr="001F66F0">
              <w:t>Topic</w:t>
            </w:r>
            <w:r w:rsidRPr="001F66F0">
              <w:br/>
              <w:t>Column 1</w:t>
            </w:r>
          </w:p>
        </w:tc>
        <w:tc>
          <w:tcPr>
            <w:tcW w:w="4397" w:type="dxa"/>
            <w:tcBorders>
              <w:top w:val="single" w:sz="6" w:space="0" w:color="auto"/>
              <w:bottom w:val="single" w:sz="12" w:space="0" w:color="auto"/>
            </w:tcBorders>
            <w:shd w:val="clear" w:color="auto" w:fill="auto"/>
          </w:tcPr>
          <w:p w14:paraId="5C89D229" w14:textId="77777777" w:rsidR="009B6A40" w:rsidRPr="001F66F0" w:rsidRDefault="009B6A40" w:rsidP="009B6A40">
            <w:pPr>
              <w:pStyle w:val="TableHeading"/>
            </w:pPr>
            <w:r w:rsidRPr="001F66F0">
              <w:t>Description of information</w:t>
            </w:r>
            <w:r w:rsidRPr="001F66F0">
              <w:br/>
              <w:t>Column 2</w:t>
            </w:r>
          </w:p>
        </w:tc>
      </w:tr>
      <w:tr w:rsidR="009B6A40" w:rsidRPr="001F66F0" w14:paraId="74ED8CB0" w14:textId="77777777" w:rsidTr="009B6A40">
        <w:tc>
          <w:tcPr>
            <w:tcW w:w="714" w:type="dxa"/>
            <w:tcBorders>
              <w:top w:val="single" w:sz="12" w:space="0" w:color="auto"/>
            </w:tcBorders>
            <w:shd w:val="clear" w:color="auto" w:fill="auto"/>
          </w:tcPr>
          <w:p w14:paraId="5C47A055" w14:textId="77777777" w:rsidR="009B6A40" w:rsidRPr="001F66F0" w:rsidRDefault="009B6A40" w:rsidP="009B6A40">
            <w:pPr>
              <w:pStyle w:val="Tabletext"/>
            </w:pPr>
            <w:r w:rsidRPr="001F66F0">
              <w:t>1</w:t>
            </w:r>
          </w:p>
        </w:tc>
        <w:tc>
          <w:tcPr>
            <w:tcW w:w="1975" w:type="dxa"/>
            <w:tcBorders>
              <w:top w:val="single" w:sz="12" w:space="0" w:color="auto"/>
            </w:tcBorders>
            <w:shd w:val="clear" w:color="auto" w:fill="auto"/>
          </w:tcPr>
          <w:p w14:paraId="42DED2AB" w14:textId="77777777" w:rsidR="009B6A40" w:rsidRPr="001F66F0" w:rsidRDefault="009B6A40" w:rsidP="009B6A40">
            <w:pPr>
              <w:pStyle w:val="Tabletext"/>
            </w:pPr>
            <w:r w:rsidRPr="001F66F0">
              <w:t>The subscriber of, and accounts, services, telecommunications devices and other relevant services relating to, the relevant service</w:t>
            </w:r>
          </w:p>
        </w:tc>
        <w:tc>
          <w:tcPr>
            <w:tcW w:w="4397" w:type="dxa"/>
            <w:tcBorders>
              <w:top w:val="single" w:sz="12" w:space="0" w:color="auto"/>
            </w:tcBorders>
            <w:shd w:val="clear" w:color="auto" w:fill="auto"/>
          </w:tcPr>
          <w:p w14:paraId="7944B246" w14:textId="77777777" w:rsidR="009B6A40" w:rsidRPr="001F66F0" w:rsidRDefault="009B6A40" w:rsidP="009B6A40">
            <w:pPr>
              <w:pStyle w:val="Tabletext"/>
            </w:pPr>
            <w:r w:rsidRPr="001F66F0">
              <w:t>The following:</w:t>
            </w:r>
          </w:p>
          <w:p w14:paraId="5B78248F" w14:textId="77777777" w:rsidR="009B6A40" w:rsidRPr="001F66F0" w:rsidRDefault="009B6A40" w:rsidP="009B6A40">
            <w:pPr>
              <w:pStyle w:val="Tablea"/>
            </w:pPr>
            <w:r w:rsidRPr="001F66F0">
              <w:t>(a) any information that is one or both of the following:</w:t>
            </w:r>
          </w:p>
          <w:p w14:paraId="2B1F68FA" w14:textId="77777777" w:rsidR="009B6A40" w:rsidRPr="001F66F0" w:rsidRDefault="009B6A40" w:rsidP="009B6A40">
            <w:pPr>
              <w:pStyle w:val="Tablei"/>
            </w:pPr>
            <w:r w:rsidRPr="001F66F0">
              <w:t>(i) any name or address information;</w:t>
            </w:r>
          </w:p>
          <w:p w14:paraId="6F0B0F4A" w14:textId="77777777" w:rsidR="009B6A40" w:rsidRPr="001F66F0" w:rsidRDefault="009B6A40" w:rsidP="009B6A40">
            <w:pPr>
              <w:pStyle w:val="Tablei"/>
            </w:pPr>
            <w:r w:rsidRPr="001F66F0">
              <w:t>(ii) any other information for identification purposes;</w:t>
            </w:r>
          </w:p>
          <w:p w14:paraId="16568D3C" w14:textId="77777777" w:rsidR="009B6A40" w:rsidRPr="001F66F0" w:rsidRDefault="009B6A40" w:rsidP="009B6A40">
            <w:pPr>
              <w:pStyle w:val="Tablea"/>
              <w:ind w:left="318" w:hanging="34"/>
            </w:pPr>
            <w:r w:rsidRPr="001F66F0">
              <w:t>relating to the relevant service, being information used by the service provider for the purposes of identifying the subscriber of the relevant service;</w:t>
            </w:r>
          </w:p>
          <w:p w14:paraId="1174FA4F" w14:textId="77777777" w:rsidR="009B6A40" w:rsidRPr="001F66F0" w:rsidRDefault="009B6A40" w:rsidP="009B6A40">
            <w:pPr>
              <w:pStyle w:val="Tablea"/>
            </w:pPr>
            <w:r w:rsidRPr="001F66F0">
              <w:t>(b) any information relating to any contract, agreement or arrangement relating to the relevant service, or to any related account, service or device;</w:t>
            </w:r>
          </w:p>
          <w:p w14:paraId="4FB3756D" w14:textId="77777777" w:rsidR="009B6A40" w:rsidRPr="001F66F0" w:rsidRDefault="009B6A40" w:rsidP="009B6A40">
            <w:pPr>
              <w:pStyle w:val="Tablea"/>
            </w:pPr>
            <w:r w:rsidRPr="001F66F0">
              <w:t>(c) any information that is one or both of the following:</w:t>
            </w:r>
          </w:p>
          <w:p w14:paraId="32ACB070" w14:textId="77777777" w:rsidR="009B6A40" w:rsidRPr="001F66F0" w:rsidRDefault="009B6A40" w:rsidP="009B6A40">
            <w:pPr>
              <w:pStyle w:val="Tablei"/>
            </w:pPr>
            <w:r w:rsidRPr="001F66F0">
              <w:t>(i) billing or payment information;</w:t>
            </w:r>
          </w:p>
          <w:p w14:paraId="25F98A5C" w14:textId="77777777" w:rsidR="009B6A40" w:rsidRPr="001F66F0" w:rsidRDefault="009B6A40" w:rsidP="009B6A40">
            <w:pPr>
              <w:pStyle w:val="Tablei"/>
            </w:pPr>
            <w:r w:rsidRPr="001F66F0">
              <w:t>(ii) contact information;</w:t>
            </w:r>
          </w:p>
          <w:p w14:paraId="713DC4CF" w14:textId="77777777" w:rsidR="009B6A40" w:rsidRPr="001F66F0" w:rsidRDefault="009B6A40" w:rsidP="009B6A40">
            <w:pPr>
              <w:pStyle w:val="Tablea"/>
              <w:ind w:left="318" w:hanging="34"/>
            </w:pPr>
            <w:r w:rsidRPr="001F66F0">
              <w:t>relating to the relevant service, being information used by the service provider in relation to the relevant service;</w:t>
            </w:r>
          </w:p>
          <w:p w14:paraId="69B42DC9" w14:textId="77777777" w:rsidR="009B6A40" w:rsidRPr="001F66F0" w:rsidRDefault="009B6A40" w:rsidP="009B6A40">
            <w:pPr>
              <w:pStyle w:val="Tablea"/>
            </w:pPr>
            <w:r w:rsidRPr="001F66F0">
              <w:t>(d) any identifiers relating to the relevant service or any related account, service or device, being information used by the service provider in relation to the relevant service or any related account, service or device;</w:t>
            </w:r>
          </w:p>
          <w:p w14:paraId="404D6A23" w14:textId="77777777" w:rsidR="009B6A40" w:rsidRPr="001F66F0" w:rsidRDefault="009B6A40" w:rsidP="009B6A40">
            <w:pPr>
              <w:pStyle w:val="Tablea"/>
            </w:pPr>
            <w:r w:rsidRPr="001F66F0">
              <w:t>(e) the status of the relevant service, or any related account, service or device.</w:t>
            </w:r>
          </w:p>
        </w:tc>
      </w:tr>
      <w:tr w:rsidR="009B6A40" w:rsidRPr="001F66F0" w14:paraId="3C496541" w14:textId="77777777" w:rsidTr="009B6A40">
        <w:tc>
          <w:tcPr>
            <w:tcW w:w="714" w:type="dxa"/>
            <w:shd w:val="clear" w:color="auto" w:fill="auto"/>
          </w:tcPr>
          <w:p w14:paraId="583B432F" w14:textId="77777777" w:rsidR="009B6A40" w:rsidRPr="001F66F0" w:rsidRDefault="009B6A40" w:rsidP="009B6A40">
            <w:pPr>
              <w:pStyle w:val="Tabletext"/>
            </w:pPr>
            <w:r w:rsidRPr="001F66F0">
              <w:t>2</w:t>
            </w:r>
          </w:p>
        </w:tc>
        <w:tc>
          <w:tcPr>
            <w:tcW w:w="1975" w:type="dxa"/>
            <w:shd w:val="clear" w:color="auto" w:fill="auto"/>
          </w:tcPr>
          <w:p w14:paraId="748D36AA" w14:textId="77777777" w:rsidR="009B6A40" w:rsidRPr="001F66F0" w:rsidRDefault="009B6A40" w:rsidP="009B6A40">
            <w:pPr>
              <w:pStyle w:val="Tabletext"/>
            </w:pPr>
            <w:r w:rsidRPr="001F66F0">
              <w:t>The source of a communication</w:t>
            </w:r>
          </w:p>
        </w:tc>
        <w:tc>
          <w:tcPr>
            <w:tcW w:w="4397" w:type="dxa"/>
            <w:shd w:val="clear" w:color="auto" w:fill="auto"/>
          </w:tcPr>
          <w:p w14:paraId="68771ABB" w14:textId="77777777" w:rsidR="009B6A40" w:rsidRPr="001F66F0" w:rsidRDefault="009B6A40" w:rsidP="009B6A40">
            <w:pPr>
              <w:pStyle w:val="Tabletext"/>
            </w:pPr>
            <w:r w:rsidRPr="001F66F0">
              <w:t>Identifiers of a related account, service or device from which the communication has been sent by means of the relevant service.</w:t>
            </w:r>
          </w:p>
        </w:tc>
      </w:tr>
      <w:tr w:rsidR="009B6A40" w:rsidRPr="001F66F0" w14:paraId="665E0CBD" w14:textId="77777777" w:rsidTr="009B6A40">
        <w:tc>
          <w:tcPr>
            <w:tcW w:w="714" w:type="dxa"/>
            <w:shd w:val="clear" w:color="auto" w:fill="auto"/>
          </w:tcPr>
          <w:p w14:paraId="66BE48FA" w14:textId="77777777" w:rsidR="009B6A40" w:rsidRPr="001F66F0" w:rsidRDefault="009B6A40" w:rsidP="009B6A40">
            <w:pPr>
              <w:pStyle w:val="Tabletext"/>
            </w:pPr>
            <w:r w:rsidRPr="001F66F0">
              <w:t>3</w:t>
            </w:r>
          </w:p>
        </w:tc>
        <w:tc>
          <w:tcPr>
            <w:tcW w:w="1975" w:type="dxa"/>
            <w:shd w:val="clear" w:color="auto" w:fill="auto"/>
          </w:tcPr>
          <w:p w14:paraId="2D027AE9" w14:textId="77777777" w:rsidR="009B6A40" w:rsidRPr="001F66F0" w:rsidRDefault="009B6A40" w:rsidP="009B6A40">
            <w:pPr>
              <w:pStyle w:val="Tabletext"/>
            </w:pPr>
            <w:r w:rsidRPr="001F66F0">
              <w:t>The destination of a communication</w:t>
            </w:r>
          </w:p>
        </w:tc>
        <w:tc>
          <w:tcPr>
            <w:tcW w:w="4397" w:type="dxa"/>
            <w:shd w:val="clear" w:color="auto" w:fill="auto"/>
          </w:tcPr>
          <w:p w14:paraId="5331F930" w14:textId="77777777" w:rsidR="009B6A40" w:rsidRPr="001F66F0" w:rsidRDefault="009B6A40" w:rsidP="009B6A40">
            <w:pPr>
              <w:pStyle w:val="Tabletext"/>
            </w:pPr>
            <w:r w:rsidRPr="001F66F0">
              <w:t>Identifiers of the account, telecommunications device or relevant service to which the communication:</w:t>
            </w:r>
          </w:p>
          <w:p w14:paraId="3F317749" w14:textId="77777777" w:rsidR="009B6A40" w:rsidRPr="001F66F0" w:rsidRDefault="009B6A40" w:rsidP="009B6A40">
            <w:pPr>
              <w:pStyle w:val="Tablea"/>
            </w:pPr>
            <w:r w:rsidRPr="001F66F0">
              <w:t>(a) has been sent; or</w:t>
            </w:r>
          </w:p>
          <w:p w14:paraId="67BA04FB" w14:textId="77777777" w:rsidR="009B6A40" w:rsidRPr="001F66F0" w:rsidRDefault="009B6A40" w:rsidP="009B6A40">
            <w:pPr>
              <w:pStyle w:val="Tablea"/>
            </w:pPr>
            <w:r w:rsidRPr="001F66F0">
              <w:t>(b) has been forwarded, routed or transferred, or attempted to be forwarded, routed or transferred.</w:t>
            </w:r>
          </w:p>
        </w:tc>
      </w:tr>
      <w:tr w:rsidR="009B6A40" w:rsidRPr="001F66F0" w14:paraId="5316E46C" w14:textId="77777777" w:rsidTr="009B6A40">
        <w:tc>
          <w:tcPr>
            <w:tcW w:w="714" w:type="dxa"/>
            <w:shd w:val="clear" w:color="auto" w:fill="auto"/>
          </w:tcPr>
          <w:p w14:paraId="411B9CA8" w14:textId="77777777" w:rsidR="009B6A40" w:rsidRPr="001F66F0" w:rsidRDefault="009B6A40" w:rsidP="009B6A40">
            <w:pPr>
              <w:pStyle w:val="Tabletext"/>
            </w:pPr>
            <w:r w:rsidRPr="001F66F0">
              <w:t>4</w:t>
            </w:r>
          </w:p>
        </w:tc>
        <w:tc>
          <w:tcPr>
            <w:tcW w:w="1975" w:type="dxa"/>
            <w:shd w:val="clear" w:color="auto" w:fill="auto"/>
          </w:tcPr>
          <w:p w14:paraId="5B55A562" w14:textId="77777777" w:rsidR="009B6A40" w:rsidRPr="001F66F0" w:rsidRDefault="009B6A40" w:rsidP="009B6A40">
            <w:pPr>
              <w:pStyle w:val="Tabletext"/>
            </w:pPr>
            <w:r w:rsidRPr="001F66F0">
              <w:t>The date, time and duration of a communication, or of its connection to a relevant service</w:t>
            </w:r>
          </w:p>
        </w:tc>
        <w:tc>
          <w:tcPr>
            <w:tcW w:w="4397" w:type="dxa"/>
            <w:shd w:val="clear" w:color="auto" w:fill="auto"/>
          </w:tcPr>
          <w:p w14:paraId="7FB67DF5" w14:textId="77777777" w:rsidR="009B6A40" w:rsidRPr="001F66F0" w:rsidRDefault="009B6A40" w:rsidP="009B6A40">
            <w:pPr>
              <w:pStyle w:val="Tabletext"/>
            </w:pPr>
            <w:r w:rsidRPr="001F66F0">
              <w:t>The date and time (including the time zone) of the following relating to the communication (with sufficient accuracy to identify the communication):</w:t>
            </w:r>
          </w:p>
          <w:p w14:paraId="170B2CA6" w14:textId="77777777" w:rsidR="009B6A40" w:rsidRPr="001F66F0" w:rsidRDefault="009B6A40" w:rsidP="009B6A40">
            <w:pPr>
              <w:pStyle w:val="Tablea"/>
            </w:pPr>
            <w:r w:rsidRPr="001F66F0">
              <w:t>(a) the start of the communication;</w:t>
            </w:r>
          </w:p>
          <w:p w14:paraId="22BC8D89" w14:textId="77777777" w:rsidR="009B6A40" w:rsidRPr="001F66F0" w:rsidRDefault="009B6A40" w:rsidP="009B6A40">
            <w:pPr>
              <w:pStyle w:val="Tablea"/>
            </w:pPr>
            <w:r w:rsidRPr="001F66F0">
              <w:t>(b) the end of the communication;</w:t>
            </w:r>
          </w:p>
          <w:p w14:paraId="368E8135" w14:textId="77777777" w:rsidR="009B6A40" w:rsidRPr="001F66F0" w:rsidRDefault="009B6A40" w:rsidP="009B6A40">
            <w:pPr>
              <w:pStyle w:val="Tablea"/>
            </w:pPr>
            <w:r w:rsidRPr="001F66F0">
              <w:t>(c) the connection to the relevant service;</w:t>
            </w:r>
          </w:p>
          <w:p w14:paraId="13FFB030" w14:textId="77777777" w:rsidR="009B6A40" w:rsidRPr="001F66F0" w:rsidRDefault="009B6A40" w:rsidP="009B6A40">
            <w:pPr>
              <w:pStyle w:val="Tablea"/>
            </w:pPr>
            <w:r w:rsidRPr="001F66F0">
              <w:t>(d) the disconnection from the relevant service.</w:t>
            </w:r>
          </w:p>
        </w:tc>
      </w:tr>
      <w:tr w:rsidR="009B6A40" w:rsidRPr="001F66F0" w14:paraId="1D98A85C" w14:textId="77777777" w:rsidTr="009B6A40">
        <w:tc>
          <w:tcPr>
            <w:tcW w:w="714" w:type="dxa"/>
            <w:shd w:val="clear" w:color="auto" w:fill="auto"/>
          </w:tcPr>
          <w:p w14:paraId="3045EBE9" w14:textId="77777777" w:rsidR="009B6A40" w:rsidRPr="001F66F0" w:rsidRDefault="009B6A40" w:rsidP="009B6A40">
            <w:pPr>
              <w:pStyle w:val="Tabletext"/>
            </w:pPr>
            <w:r w:rsidRPr="001F66F0">
              <w:t>5</w:t>
            </w:r>
          </w:p>
        </w:tc>
        <w:tc>
          <w:tcPr>
            <w:tcW w:w="1975" w:type="dxa"/>
            <w:shd w:val="clear" w:color="auto" w:fill="auto"/>
          </w:tcPr>
          <w:p w14:paraId="057819F9" w14:textId="77777777" w:rsidR="009B6A40" w:rsidRPr="001F66F0" w:rsidRDefault="009B6A40" w:rsidP="009B6A40">
            <w:pPr>
              <w:pStyle w:val="Tabletext"/>
            </w:pPr>
            <w:r w:rsidRPr="001F66F0">
              <w:t>The type of a communication or of a relevant service used in connection with a communication</w:t>
            </w:r>
          </w:p>
        </w:tc>
        <w:tc>
          <w:tcPr>
            <w:tcW w:w="4397" w:type="dxa"/>
            <w:shd w:val="clear" w:color="auto" w:fill="auto"/>
          </w:tcPr>
          <w:p w14:paraId="6B890E24" w14:textId="77777777" w:rsidR="009B6A40" w:rsidRPr="001F66F0" w:rsidRDefault="009B6A40" w:rsidP="009B6A40">
            <w:pPr>
              <w:pStyle w:val="Tabletext"/>
            </w:pPr>
            <w:r w:rsidRPr="001F66F0">
              <w:t>The following:</w:t>
            </w:r>
          </w:p>
          <w:p w14:paraId="03F06D1F" w14:textId="77777777" w:rsidR="009B6A40" w:rsidRPr="001F66F0" w:rsidRDefault="009B6A40" w:rsidP="009B6A40">
            <w:pPr>
              <w:pStyle w:val="Tablea"/>
            </w:pPr>
            <w:r w:rsidRPr="001F66F0">
              <w:t>(a) the type of communication;</w:t>
            </w:r>
          </w:p>
          <w:p w14:paraId="3997036C" w14:textId="77777777" w:rsidR="009B6A40" w:rsidRPr="001F66F0" w:rsidRDefault="009B6A40" w:rsidP="009B6A40">
            <w:pPr>
              <w:pStyle w:val="notemargin"/>
            </w:pPr>
            <w:r w:rsidRPr="001F66F0">
              <w:t>Examples:</w:t>
            </w:r>
            <w:r w:rsidRPr="001F66F0">
              <w:tab/>
              <w:t>Voice, SMS, email, chat, forum, social media.</w:t>
            </w:r>
          </w:p>
          <w:p w14:paraId="716B12CF" w14:textId="77777777" w:rsidR="009B6A40" w:rsidRPr="001F66F0" w:rsidRDefault="009B6A40" w:rsidP="009B6A40">
            <w:pPr>
              <w:pStyle w:val="Tablea"/>
            </w:pPr>
            <w:r w:rsidRPr="001F66F0">
              <w:t>(b) the type of the relevant service;</w:t>
            </w:r>
          </w:p>
          <w:p w14:paraId="33BD8177" w14:textId="68CF89C4" w:rsidR="009B6A40" w:rsidRPr="001F66F0" w:rsidRDefault="009B6A40" w:rsidP="009B6A40">
            <w:pPr>
              <w:pStyle w:val="notemargin"/>
            </w:pPr>
            <w:r w:rsidRPr="001F66F0">
              <w:t>Examples:</w:t>
            </w:r>
            <w:r w:rsidRPr="001F66F0">
              <w:tab/>
              <w:t>ADSL, Wi</w:t>
            </w:r>
            <w:r w:rsidR="00BE5AB6">
              <w:noBreakHyphen/>
            </w:r>
            <w:r w:rsidRPr="001F66F0">
              <w:t>Fi, VoIP, cable, GPRS, VoLTE, LTE.</w:t>
            </w:r>
          </w:p>
          <w:p w14:paraId="081C8C39" w14:textId="77777777" w:rsidR="009B6A40" w:rsidRPr="001F66F0" w:rsidRDefault="009B6A40" w:rsidP="009B6A40">
            <w:pPr>
              <w:pStyle w:val="Tablea"/>
            </w:pPr>
            <w:r w:rsidRPr="001F66F0">
              <w:t>(c) the features of the relevant service that were, or would have been, used by or enabled for the communication.</w:t>
            </w:r>
          </w:p>
          <w:p w14:paraId="4A3C1FF4" w14:textId="77777777" w:rsidR="009B6A40" w:rsidRPr="001F66F0" w:rsidRDefault="009B6A40" w:rsidP="009B6A40">
            <w:pPr>
              <w:pStyle w:val="notemargin"/>
            </w:pPr>
            <w:r w:rsidRPr="001F66F0">
              <w:t>Examples:</w:t>
            </w:r>
            <w:r w:rsidRPr="001F66F0">
              <w:tab/>
              <w:t>Call waiting, call forwarding, data volume usage.</w:t>
            </w:r>
          </w:p>
          <w:p w14:paraId="7FA2A4C9" w14:textId="6B929DB9" w:rsidR="009B6A40" w:rsidRPr="001F66F0" w:rsidRDefault="009B6A40" w:rsidP="009B6A40">
            <w:pPr>
              <w:pStyle w:val="notemargin"/>
            </w:pPr>
            <w:r w:rsidRPr="001F66F0">
              <w:t>Note:</w:t>
            </w:r>
            <w:r w:rsidRPr="001F66F0">
              <w:tab/>
              <w:t xml:space="preserve">This item will only apply to the service provider operating the relevant service: see </w:t>
            </w:r>
            <w:r w:rsidR="00BE5AB6">
              <w:t>paragraph 1</w:t>
            </w:r>
            <w:r w:rsidRPr="001F66F0">
              <w:t>87A(4)(c).</w:t>
            </w:r>
          </w:p>
        </w:tc>
      </w:tr>
      <w:tr w:rsidR="009B6A40" w:rsidRPr="001F66F0" w14:paraId="168E068B" w14:textId="77777777" w:rsidTr="009B6A40">
        <w:tc>
          <w:tcPr>
            <w:tcW w:w="714" w:type="dxa"/>
            <w:tcBorders>
              <w:bottom w:val="single" w:sz="12" w:space="0" w:color="auto"/>
            </w:tcBorders>
            <w:shd w:val="clear" w:color="auto" w:fill="auto"/>
          </w:tcPr>
          <w:p w14:paraId="047F9649" w14:textId="77777777" w:rsidR="009B6A40" w:rsidRPr="001F66F0" w:rsidRDefault="009B6A40" w:rsidP="009B6A40">
            <w:pPr>
              <w:pStyle w:val="Tabletext"/>
            </w:pPr>
            <w:r w:rsidRPr="001F66F0">
              <w:t>6</w:t>
            </w:r>
          </w:p>
        </w:tc>
        <w:tc>
          <w:tcPr>
            <w:tcW w:w="1975" w:type="dxa"/>
            <w:tcBorders>
              <w:bottom w:val="single" w:sz="12" w:space="0" w:color="auto"/>
            </w:tcBorders>
            <w:shd w:val="clear" w:color="auto" w:fill="auto"/>
          </w:tcPr>
          <w:p w14:paraId="2DB51F39" w14:textId="77777777" w:rsidR="009B6A40" w:rsidRPr="001F66F0" w:rsidRDefault="009B6A40" w:rsidP="009B6A40">
            <w:pPr>
              <w:pStyle w:val="Tabletext"/>
            </w:pPr>
            <w:r w:rsidRPr="001F66F0">
              <w:t>The location of equipment, or a line, used in connection with a communication</w:t>
            </w:r>
          </w:p>
        </w:tc>
        <w:tc>
          <w:tcPr>
            <w:tcW w:w="4397" w:type="dxa"/>
            <w:tcBorders>
              <w:bottom w:val="single" w:sz="12" w:space="0" w:color="auto"/>
            </w:tcBorders>
            <w:shd w:val="clear" w:color="auto" w:fill="auto"/>
          </w:tcPr>
          <w:p w14:paraId="187BAA19" w14:textId="77777777" w:rsidR="009B6A40" w:rsidRPr="001F66F0" w:rsidRDefault="009B6A40" w:rsidP="009B6A40">
            <w:pPr>
              <w:pStyle w:val="Tabletext"/>
            </w:pPr>
            <w:r w:rsidRPr="001F66F0">
              <w:t>The following in relation to the equipment or line used to send or receive the communication:</w:t>
            </w:r>
          </w:p>
          <w:p w14:paraId="5B393322" w14:textId="77777777" w:rsidR="009B6A40" w:rsidRPr="001F66F0" w:rsidRDefault="009B6A40" w:rsidP="009B6A40">
            <w:pPr>
              <w:pStyle w:val="Tablea"/>
            </w:pPr>
            <w:r w:rsidRPr="001F66F0">
              <w:t>(a) the location of the equipment or line at the start of the communication;</w:t>
            </w:r>
          </w:p>
          <w:p w14:paraId="3C6B8614" w14:textId="77777777" w:rsidR="009B6A40" w:rsidRPr="001F66F0" w:rsidRDefault="009B6A40" w:rsidP="009B6A40">
            <w:pPr>
              <w:pStyle w:val="Tablea"/>
            </w:pPr>
            <w:r w:rsidRPr="001F66F0">
              <w:t>(b) the location of the equipment or line at the end of the communication.</w:t>
            </w:r>
          </w:p>
          <w:p w14:paraId="0403883C" w14:textId="7B1D5932" w:rsidR="009B6A40" w:rsidRPr="001F66F0" w:rsidRDefault="009B6A40" w:rsidP="009B6A40">
            <w:pPr>
              <w:pStyle w:val="notemargin"/>
            </w:pPr>
            <w:r w:rsidRPr="001F66F0">
              <w:t>Examples:</w:t>
            </w:r>
            <w:r w:rsidRPr="001F66F0">
              <w:tab/>
              <w:t>Cell towers, Wi</w:t>
            </w:r>
            <w:r w:rsidR="00BE5AB6">
              <w:noBreakHyphen/>
            </w:r>
            <w:r w:rsidRPr="001F66F0">
              <w:t>Fi hotspots.</w:t>
            </w:r>
          </w:p>
        </w:tc>
      </w:tr>
    </w:tbl>
    <w:p w14:paraId="619DC46E" w14:textId="2C492889" w:rsidR="009B6A40" w:rsidRPr="001F66F0" w:rsidRDefault="009B6A40" w:rsidP="009B6A40">
      <w:pPr>
        <w:pStyle w:val="subsection"/>
      </w:pPr>
      <w:r w:rsidRPr="001F66F0">
        <w:tab/>
        <w:t>(2)</w:t>
      </w:r>
      <w:r w:rsidRPr="001F66F0">
        <w:tab/>
        <w:t xml:space="preserve">The Minister may, by legislative instrument, make a declaration modifying (including by adding, omitting or substituting) the table in </w:t>
      </w:r>
      <w:r w:rsidR="0053426C" w:rsidRPr="001F66F0">
        <w:t>subsection (</w:t>
      </w:r>
      <w:r w:rsidRPr="001F66F0">
        <w:t>1), or that table as previously modified under this subsection.</w:t>
      </w:r>
    </w:p>
    <w:p w14:paraId="7C85AA2A" w14:textId="0A9FF77A" w:rsidR="009B6A40" w:rsidRPr="001F66F0" w:rsidRDefault="009B6A40" w:rsidP="009B6A40">
      <w:pPr>
        <w:pStyle w:val="subsection"/>
      </w:pPr>
      <w:r w:rsidRPr="001F66F0">
        <w:tab/>
        <w:t>(3)</w:t>
      </w:r>
      <w:r w:rsidRPr="001F66F0">
        <w:tab/>
        <w:t xml:space="preserve">A declaration under </w:t>
      </w:r>
      <w:r w:rsidR="0053426C" w:rsidRPr="001F66F0">
        <w:t>subsection (</w:t>
      </w:r>
      <w:r w:rsidRPr="001F66F0">
        <w:t>2):</w:t>
      </w:r>
    </w:p>
    <w:p w14:paraId="2EDE1747" w14:textId="77777777" w:rsidR="009B6A40" w:rsidRPr="001F66F0" w:rsidRDefault="009B6A40" w:rsidP="009B6A40">
      <w:pPr>
        <w:pStyle w:val="paragraph"/>
      </w:pPr>
      <w:r w:rsidRPr="001F66F0">
        <w:tab/>
        <w:t>(a)</w:t>
      </w:r>
      <w:r w:rsidRPr="001F66F0">
        <w:tab/>
        <w:t>comes into force when it is made, or on such later day as is specified in the declaration; and</w:t>
      </w:r>
    </w:p>
    <w:p w14:paraId="192FC8C0" w14:textId="77777777" w:rsidR="009B6A40" w:rsidRPr="001F66F0" w:rsidRDefault="009B6A40" w:rsidP="009B6A40">
      <w:pPr>
        <w:pStyle w:val="paragraph"/>
      </w:pPr>
      <w:r w:rsidRPr="001F66F0">
        <w:tab/>
        <w:t>(b)</w:t>
      </w:r>
      <w:r w:rsidRPr="001F66F0">
        <w:tab/>
        <w:t>ceases to be in force at the end of the period of 40 sitting days of a House of the Parliament after the declaration comes into force.</w:t>
      </w:r>
    </w:p>
    <w:p w14:paraId="59352BF0" w14:textId="492F5B72" w:rsidR="009B6A40" w:rsidRPr="001F66F0" w:rsidRDefault="009B6A40" w:rsidP="009B6A40">
      <w:pPr>
        <w:pStyle w:val="subsection"/>
      </w:pPr>
      <w:r w:rsidRPr="001F66F0">
        <w:tab/>
        <w:t>(4)</w:t>
      </w:r>
      <w:r w:rsidRPr="001F66F0">
        <w:tab/>
        <w:t>If a Bill is introduced into either House of the Parliament that includes an amendment of subsection</w:t>
      </w:r>
      <w:r w:rsidR="005039E3" w:rsidRPr="001F66F0">
        <w:t> </w:t>
      </w:r>
      <w:r w:rsidRPr="001F66F0">
        <w:t xml:space="preserve">187A(4) or </w:t>
      </w:r>
      <w:r w:rsidR="0053426C" w:rsidRPr="001F66F0">
        <w:t>subsection (</w:t>
      </w:r>
      <w:r w:rsidRPr="001F66F0">
        <w:t>1) or (5) of this section, the Minister:</w:t>
      </w:r>
    </w:p>
    <w:p w14:paraId="67E38D3F" w14:textId="77777777" w:rsidR="009B6A40" w:rsidRPr="001F66F0" w:rsidRDefault="009B6A40" w:rsidP="009B6A40">
      <w:pPr>
        <w:pStyle w:val="paragraph"/>
      </w:pPr>
      <w:r w:rsidRPr="001F66F0">
        <w:tab/>
        <w:t>(a)</w:t>
      </w:r>
      <w:r w:rsidRPr="001F66F0">
        <w:tab/>
        <w:t>must refer the amendment to the Parliamentary Joint Committee on Intelligence and Security for review; and</w:t>
      </w:r>
    </w:p>
    <w:p w14:paraId="1FAE9BC8" w14:textId="77777777" w:rsidR="009B6A40" w:rsidRPr="001F66F0" w:rsidRDefault="009B6A40" w:rsidP="009B6A40">
      <w:pPr>
        <w:pStyle w:val="paragraph"/>
      </w:pPr>
      <w:r w:rsidRPr="001F66F0">
        <w:tab/>
        <w:t>(b)</w:t>
      </w:r>
      <w:r w:rsidRPr="001F66F0">
        <w:tab/>
        <w:t>must not in that referral specify, as the period within which the Committee is to report on its review, a period that will end earlier than 15 sitting days of a House of the Parliament after the introduction of the Bill.</w:t>
      </w:r>
    </w:p>
    <w:p w14:paraId="089AFEBB" w14:textId="5924A49F" w:rsidR="009B6A40" w:rsidRPr="001F66F0" w:rsidRDefault="009B6A40" w:rsidP="009B6A40">
      <w:pPr>
        <w:pStyle w:val="subsection"/>
      </w:pPr>
      <w:r w:rsidRPr="001F66F0">
        <w:tab/>
        <w:t>(5)</w:t>
      </w:r>
      <w:r w:rsidRPr="001F66F0">
        <w:tab/>
        <w:t xml:space="preserve">For the purposes of </w:t>
      </w:r>
      <w:r w:rsidR="00BE5AB6">
        <w:t>items 2</w:t>
      </w:r>
      <w:r w:rsidRPr="001F66F0">
        <w:t xml:space="preserve">, 3, 4 and 6 of the table in </w:t>
      </w:r>
      <w:r w:rsidR="0053426C" w:rsidRPr="001F66F0">
        <w:t>subsection (</w:t>
      </w:r>
      <w:r w:rsidRPr="001F66F0">
        <w:t xml:space="preserve">1) and any modifications of those items under </w:t>
      </w:r>
      <w:r w:rsidR="0053426C" w:rsidRPr="001F66F0">
        <w:t>subsection (</w:t>
      </w:r>
      <w:r w:rsidRPr="001F66F0">
        <w:t>2), 2 or more communications that together constitute a single communications session are taken to be a single communication.</w:t>
      </w:r>
    </w:p>
    <w:p w14:paraId="3D2B12D1" w14:textId="35866875" w:rsidR="009B6A40" w:rsidRPr="001F66F0" w:rsidRDefault="009B6A40" w:rsidP="009B6A40">
      <w:pPr>
        <w:pStyle w:val="ActHead5"/>
      </w:pPr>
      <w:bookmarkStart w:id="399" w:name="_Toc87448198"/>
      <w:r w:rsidRPr="00BE5AB6">
        <w:rPr>
          <w:rStyle w:val="CharSectno"/>
        </w:rPr>
        <w:t>187B</w:t>
      </w:r>
      <w:r w:rsidRPr="001F66F0">
        <w:t xml:space="preserve">  Certain service providers not covered by this Part</w:t>
      </w:r>
      <w:bookmarkEnd w:id="399"/>
    </w:p>
    <w:p w14:paraId="387DAF52" w14:textId="77777777" w:rsidR="009B6A40" w:rsidRPr="001F66F0" w:rsidRDefault="009B6A40" w:rsidP="009B6A40">
      <w:pPr>
        <w:pStyle w:val="subsection"/>
      </w:pPr>
      <w:r w:rsidRPr="001F66F0">
        <w:tab/>
        <w:t>(1)</w:t>
      </w:r>
      <w:r w:rsidRPr="001F66F0">
        <w:tab/>
        <w:t>Subsection</w:t>
      </w:r>
      <w:r w:rsidR="005039E3" w:rsidRPr="001F66F0">
        <w:t> </w:t>
      </w:r>
      <w:r w:rsidRPr="001F66F0">
        <w:t>187A(1) does not apply to a service provider (other than a carrier that is not a carriage service provider) in relation to a relevant service that it operates if:</w:t>
      </w:r>
    </w:p>
    <w:p w14:paraId="48BBBCFF" w14:textId="77777777" w:rsidR="009B6A40" w:rsidRPr="001F66F0" w:rsidRDefault="009B6A40" w:rsidP="009B6A40">
      <w:pPr>
        <w:pStyle w:val="paragraph"/>
      </w:pPr>
      <w:r w:rsidRPr="001F66F0">
        <w:tab/>
        <w:t>(a)</w:t>
      </w:r>
      <w:r w:rsidRPr="001F66F0">
        <w:tab/>
        <w:t>the service:</w:t>
      </w:r>
    </w:p>
    <w:p w14:paraId="654E652A" w14:textId="77777777" w:rsidR="009B6A40" w:rsidRPr="001F66F0" w:rsidRDefault="009B6A40" w:rsidP="009B6A40">
      <w:pPr>
        <w:pStyle w:val="paragraphsub"/>
      </w:pPr>
      <w:r w:rsidRPr="001F66F0">
        <w:tab/>
        <w:t>(i)</w:t>
      </w:r>
      <w:r w:rsidRPr="001F66F0">
        <w:tab/>
        <w:t xml:space="preserve">is provided only to a person’s immediate circle (within the meaning of </w:t>
      </w:r>
      <w:r w:rsidR="007E0672" w:rsidRPr="001F66F0">
        <w:t>section 2</w:t>
      </w:r>
      <w:r w:rsidRPr="001F66F0">
        <w:t xml:space="preserve">3 of the </w:t>
      </w:r>
      <w:r w:rsidRPr="001F66F0">
        <w:rPr>
          <w:i/>
        </w:rPr>
        <w:t>Telecommunications Act 1997</w:t>
      </w:r>
      <w:r w:rsidRPr="001F66F0">
        <w:t>); or</w:t>
      </w:r>
    </w:p>
    <w:p w14:paraId="0B8BF6FE" w14:textId="77777777" w:rsidR="009B6A40" w:rsidRPr="001F66F0" w:rsidRDefault="009B6A40" w:rsidP="009B6A40">
      <w:pPr>
        <w:pStyle w:val="paragraphsub"/>
      </w:pPr>
      <w:r w:rsidRPr="001F66F0">
        <w:tab/>
        <w:t>(ii)</w:t>
      </w:r>
      <w:r w:rsidRPr="001F66F0">
        <w:tab/>
        <w:t>is provided only to places that, under section</w:t>
      </w:r>
      <w:r w:rsidR="005039E3" w:rsidRPr="001F66F0">
        <w:t> </w:t>
      </w:r>
      <w:r w:rsidRPr="001F66F0">
        <w:t>36 of that Act, are all in the same area; and</w:t>
      </w:r>
    </w:p>
    <w:p w14:paraId="138F35FC" w14:textId="19313960" w:rsidR="009B6A40" w:rsidRPr="001F66F0" w:rsidRDefault="009B6A40" w:rsidP="009B6A40">
      <w:pPr>
        <w:pStyle w:val="paragraph"/>
      </w:pPr>
      <w:r w:rsidRPr="001F66F0">
        <w:tab/>
        <w:t>(b)</w:t>
      </w:r>
      <w:r w:rsidRPr="001F66F0">
        <w:tab/>
        <w:t xml:space="preserve">the service is not subject to a declaration under </w:t>
      </w:r>
      <w:r w:rsidR="0053426C" w:rsidRPr="001F66F0">
        <w:t>subsection (</w:t>
      </w:r>
      <w:r w:rsidRPr="001F66F0">
        <w:t>2) of this section.</w:t>
      </w:r>
    </w:p>
    <w:p w14:paraId="7816B180" w14:textId="36402312" w:rsidR="009B6A40" w:rsidRPr="001F66F0" w:rsidRDefault="009B6A40" w:rsidP="009B6A40">
      <w:pPr>
        <w:pStyle w:val="subsection"/>
      </w:pPr>
      <w:r w:rsidRPr="001F66F0">
        <w:tab/>
        <w:t>(2)</w:t>
      </w:r>
      <w:r w:rsidRPr="001F66F0">
        <w:tab/>
        <w:t>The Communications Access Co</w:t>
      </w:r>
      <w:r w:rsidR="00BE5AB6">
        <w:noBreakHyphen/>
      </w:r>
      <w:r w:rsidRPr="001F66F0">
        <w:t>ordinator may declare that subsection</w:t>
      </w:r>
      <w:r w:rsidR="005039E3" w:rsidRPr="001F66F0">
        <w:t> </w:t>
      </w:r>
      <w:r w:rsidRPr="001F66F0">
        <w:t>187A(1) applies in relation to a relevant service that a service provider operates.</w:t>
      </w:r>
    </w:p>
    <w:p w14:paraId="19A47B1B" w14:textId="4D5156B2" w:rsidR="009B6A40" w:rsidRPr="001F66F0" w:rsidRDefault="009B6A40" w:rsidP="009B6A40">
      <w:pPr>
        <w:pStyle w:val="subsection"/>
      </w:pPr>
      <w:r w:rsidRPr="001F66F0">
        <w:tab/>
        <w:t>(2A)</w:t>
      </w:r>
      <w:r w:rsidRPr="001F66F0">
        <w:tab/>
        <w:t>Before making the declaration, the Communications Access Co</w:t>
      </w:r>
      <w:r w:rsidR="00BE5AB6">
        <w:noBreakHyphen/>
      </w:r>
      <w:r w:rsidRPr="001F66F0">
        <w:t>ordinator may consult the Privacy Commissioner.</w:t>
      </w:r>
    </w:p>
    <w:p w14:paraId="56137B2C" w14:textId="4183BCFE" w:rsidR="009B6A40" w:rsidRPr="001F66F0" w:rsidRDefault="009B6A40" w:rsidP="009B6A40">
      <w:pPr>
        <w:pStyle w:val="subsection"/>
      </w:pPr>
      <w:r w:rsidRPr="001F66F0">
        <w:tab/>
        <w:t>(3)</w:t>
      </w:r>
      <w:r w:rsidRPr="001F66F0">
        <w:tab/>
        <w:t>In considering whether to make the declaration, the Communications Access Co</w:t>
      </w:r>
      <w:r w:rsidR="00BE5AB6">
        <w:noBreakHyphen/>
      </w:r>
      <w:r w:rsidRPr="001F66F0">
        <w:t>ordinator must have regard to:</w:t>
      </w:r>
    </w:p>
    <w:p w14:paraId="446921F3" w14:textId="77777777" w:rsidR="009B6A40" w:rsidRPr="001F66F0" w:rsidRDefault="009B6A40" w:rsidP="009B6A40">
      <w:pPr>
        <w:pStyle w:val="paragraph"/>
      </w:pPr>
      <w:r w:rsidRPr="001F66F0">
        <w:tab/>
        <w:t>(a)</w:t>
      </w:r>
      <w:r w:rsidRPr="001F66F0">
        <w:tab/>
        <w:t>the interests of law enforcement and national security; and</w:t>
      </w:r>
    </w:p>
    <w:p w14:paraId="10482E63" w14:textId="77777777" w:rsidR="009B6A40" w:rsidRPr="001F66F0" w:rsidRDefault="009B6A40" w:rsidP="009B6A40">
      <w:pPr>
        <w:pStyle w:val="paragraph"/>
      </w:pPr>
      <w:r w:rsidRPr="001F66F0">
        <w:tab/>
        <w:t>(b)</w:t>
      </w:r>
      <w:r w:rsidRPr="001F66F0">
        <w:tab/>
        <w:t xml:space="preserve">the objects of the </w:t>
      </w:r>
      <w:r w:rsidRPr="001F66F0">
        <w:rPr>
          <w:i/>
        </w:rPr>
        <w:t>Telecommunications Act 1997</w:t>
      </w:r>
      <w:r w:rsidRPr="001F66F0">
        <w:t>; and</w:t>
      </w:r>
    </w:p>
    <w:p w14:paraId="3C284DE7" w14:textId="77777777" w:rsidR="009B6A40" w:rsidRPr="001F66F0" w:rsidRDefault="009B6A40" w:rsidP="009B6A40">
      <w:pPr>
        <w:pStyle w:val="paragraph"/>
      </w:pPr>
      <w:r w:rsidRPr="001F66F0">
        <w:tab/>
        <w:t>(ba)</w:t>
      </w:r>
      <w:r w:rsidRPr="001F66F0">
        <w:tab/>
        <w:t xml:space="preserve">the objects of the </w:t>
      </w:r>
      <w:r w:rsidRPr="001F66F0">
        <w:rPr>
          <w:i/>
        </w:rPr>
        <w:t>Privacy Act 1988</w:t>
      </w:r>
      <w:r w:rsidRPr="001F66F0">
        <w:t>; and</w:t>
      </w:r>
    </w:p>
    <w:p w14:paraId="71416AC3" w14:textId="20A7D995" w:rsidR="009B6A40" w:rsidRPr="001F66F0" w:rsidRDefault="009B6A40" w:rsidP="009B6A40">
      <w:pPr>
        <w:pStyle w:val="paragraph"/>
      </w:pPr>
      <w:r w:rsidRPr="001F66F0">
        <w:tab/>
        <w:t>(bb)</w:t>
      </w:r>
      <w:r w:rsidRPr="001F66F0">
        <w:tab/>
        <w:t xml:space="preserve">any submissions made by the Privacy Commissioner because of the consultation under </w:t>
      </w:r>
      <w:r w:rsidR="0053426C" w:rsidRPr="001F66F0">
        <w:t>subsection (</w:t>
      </w:r>
      <w:r w:rsidRPr="001F66F0">
        <w:t>2A); and</w:t>
      </w:r>
    </w:p>
    <w:p w14:paraId="75A99E7E" w14:textId="01B1E645" w:rsidR="009B6A40" w:rsidRPr="001F66F0" w:rsidRDefault="009B6A40" w:rsidP="009B6A40">
      <w:pPr>
        <w:pStyle w:val="paragraph"/>
      </w:pPr>
      <w:r w:rsidRPr="001F66F0">
        <w:tab/>
        <w:t>(c)</w:t>
      </w:r>
      <w:r w:rsidRPr="001F66F0">
        <w:tab/>
        <w:t>any other matter that the Communications Access Co</w:t>
      </w:r>
      <w:r w:rsidR="00BE5AB6">
        <w:noBreakHyphen/>
      </w:r>
      <w:r w:rsidRPr="001F66F0">
        <w:t>ordinator considers relevant.</w:t>
      </w:r>
    </w:p>
    <w:p w14:paraId="07323818" w14:textId="77777777" w:rsidR="009B6A40" w:rsidRPr="001F66F0" w:rsidRDefault="009B6A40" w:rsidP="009B6A40">
      <w:pPr>
        <w:pStyle w:val="subsection"/>
      </w:pPr>
      <w:r w:rsidRPr="001F66F0">
        <w:tab/>
        <w:t>(4)</w:t>
      </w:r>
      <w:r w:rsidRPr="001F66F0">
        <w:tab/>
        <w:t>The declaration must be in writing.</w:t>
      </w:r>
    </w:p>
    <w:p w14:paraId="2C9EAEFC" w14:textId="23137362" w:rsidR="009B6A40" w:rsidRPr="001F66F0" w:rsidRDefault="009B6A40" w:rsidP="009B6A40">
      <w:pPr>
        <w:pStyle w:val="subsection"/>
      </w:pPr>
      <w:r w:rsidRPr="001F66F0">
        <w:tab/>
        <w:t>(5)</w:t>
      </w:r>
      <w:r w:rsidRPr="001F66F0">
        <w:tab/>
        <w:t xml:space="preserve">A declaration made under </w:t>
      </w:r>
      <w:r w:rsidR="0053426C" w:rsidRPr="001F66F0">
        <w:t>subsection (</w:t>
      </w:r>
      <w:r w:rsidRPr="001F66F0">
        <w:t>2) is not a legislative instrument.</w:t>
      </w:r>
    </w:p>
    <w:p w14:paraId="5EABD136" w14:textId="25A58515" w:rsidR="009B6A40" w:rsidRPr="001F66F0" w:rsidRDefault="009B6A40" w:rsidP="009B6A40">
      <w:pPr>
        <w:pStyle w:val="subsection"/>
      </w:pPr>
      <w:r w:rsidRPr="001F66F0">
        <w:tab/>
        <w:t>(6)</w:t>
      </w:r>
      <w:r w:rsidRPr="001F66F0">
        <w:tab/>
        <w:t xml:space="preserve">As soon as practicable after making a declaration under </w:t>
      </w:r>
      <w:r w:rsidR="0053426C" w:rsidRPr="001F66F0">
        <w:t>subsection (</w:t>
      </w:r>
      <w:r w:rsidRPr="001F66F0">
        <w:t>2), the Communications Access Co</w:t>
      </w:r>
      <w:r w:rsidR="00BE5AB6">
        <w:noBreakHyphen/>
      </w:r>
      <w:r w:rsidRPr="001F66F0">
        <w:t>ordinator must give written notice of the declaration to the Minister.</w:t>
      </w:r>
    </w:p>
    <w:p w14:paraId="0085F264" w14:textId="1379FB07" w:rsidR="009B6A40" w:rsidRPr="001F66F0" w:rsidRDefault="009B6A40" w:rsidP="009B6A40">
      <w:pPr>
        <w:pStyle w:val="subsection"/>
      </w:pPr>
      <w:r w:rsidRPr="001F66F0">
        <w:tab/>
        <w:t>(7)</w:t>
      </w:r>
      <w:r w:rsidRPr="001F66F0">
        <w:tab/>
        <w:t xml:space="preserve">As soon as practicable after receiving the notice under </w:t>
      </w:r>
      <w:r w:rsidR="0053426C" w:rsidRPr="001F66F0">
        <w:t>subsection (</w:t>
      </w:r>
      <w:r w:rsidRPr="001F66F0">
        <w:t>6), the Minister must give written notice of the declaration to the Parliamentary Joint Committee on Intelligence and Security.</w:t>
      </w:r>
    </w:p>
    <w:p w14:paraId="2DB09DC7" w14:textId="4AA46BB3" w:rsidR="009B6A40" w:rsidRPr="001F66F0" w:rsidRDefault="009B6A40" w:rsidP="009B6A40">
      <w:pPr>
        <w:pStyle w:val="ActHead5"/>
      </w:pPr>
      <w:bookmarkStart w:id="400" w:name="_Toc87448199"/>
      <w:r w:rsidRPr="00BE5AB6">
        <w:rPr>
          <w:rStyle w:val="CharSectno"/>
        </w:rPr>
        <w:t>187BA</w:t>
      </w:r>
      <w:r w:rsidRPr="001F66F0">
        <w:t xml:space="preserve">  Ensuring the confidentiality of information</w:t>
      </w:r>
      <w:bookmarkEnd w:id="400"/>
    </w:p>
    <w:p w14:paraId="6BA19EA7" w14:textId="77777777" w:rsidR="009B6A40" w:rsidRPr="001F66F0" w:rsidRDefault="009B6A40" w:rsidP="009B6A40">
      <w:pPr>
        <w:pStyle w:val="subsection"/>
      </w:pPr>
      <w:r w:rsidRPr="001F66F0">
        <w:tab/>
      </w:r>
      <w:r w:rsidRPr="001F66F0">
        <w:tab/>
        <w:t>A service provider must protect the confidentiality of information that, or information in a document that, the service provider must keep, or cause to be kept, under section</w:t>
      </w:r>
      <w:r w:rsidR="005039E3" w:rsidRPr="001F66F0">
        <w:t> </w:t>
      </w:r>
      <w:r w:rsidRPr="001F66F0">
        <w:t>187A by:</w:t>
      </w:r>
    </w:p>
    <w:p w14:paraId="32505D53" w14:textId="77777777" w:rsidR="009B6A40" w:rsidRPr="001F66F0" w:rsidRDefault="009B6A40" w:rsidP="009B6A40">
      <w:pPr>
        <w:pStyle w:val="paragraph"/>
      </w:pPr>
      <w:r w:rsidRPr="001F66F0">
        <w:tab/>
        <w:t>(a)</w:t>
      </w:r>
      <w:r w:rsidRPr="001F66F0">
        <w:tab/>
        <w:t>encrypting the information; and</w:t>
      </w:r>
    </w:p>
    <w:p w14:paraId="5019038E" w14:textId="77777777" w:rsidR="009B6A40" w:rsidRPr="001F66F0" w:rsidRDefault="009B6A40" w:rsidP="009B6A40">
      <w:pPr>
        <w:pStyle w:val="paragraph"/>
      </w:pPr>
      <w:r w:rsidRPr="001F66F0">
        <w:tab/>
        <w:t>(b)</w:t>
      </w:r>
      <w:r w:rsidRPr="001F66F0">
        <w:tab/>
        <w:t>protecting the information from unauthorised interference or unauthorised access.</w:t>
      </w:r>
    </w:p>
    <w:p w14:paraId="6AAA4696" w14:textId="1A5CA006" w:rsidR="009B6A40" w:rsidRPr="001F66F0" w:rsidRDefault="009B6A40" w:rsidP="009B6A40">
      <w:pPr>
        <w:pStyle w:val="ActHead5"/>
      </w:pPr>
      <w:bookmarkStart w:id="401" w:name="_Toc87448200"/>
      <w:r w:rsidRPr="00BE5AB6">
        <w:rPr>
          <w:rStyle w:val="CharSectno"/>
        </w:rPr>
        <w:t>187C</w:t>
      </w:r>
      <w:r w:rsidRPr="001F66F0">
        <w:t xml:space="preserve">  Period for keeping information and documents</w:t>
      </w:r>
      <w:bookmarkEnd w:id="401"/>
    </w:p>
    <w:p w14:paraId="2162C6D4" w14:textId="77777777" w:rsidR="009B6A40" w:rsidRPr="001F66F0" w:rsidRDefault="009B6A40" w:rsidP="009B6A40">
      <w:pPr>
        <w:pStyle w:val="subsection"/>
      </w:pPr>
      <w:r w:rsidRPr="001F66F0">
        <w:tab/>
        <w:t>(1)</w:t>
      </w:r>
      <w:r w:rsidRPr="001F66F0">
        <w:tab/>
        <w:t>The period for which a service provider must keep, or cause to be kept, information or a document under section</w:t>
      </w:r>
      <w:r w:rsidR="005039E3" w:rsidRPr="001F66F0">
        <w:t> </w:t>
      </w:r>
      <w:r w:rsidRPr="001F66F0">
        <w:t>187A is:</w:t>
      </w:r>
    </w:p>
    <w:p w14:paraId="657280CA" w14:textId="3D6A128A" w:rsidR="009B6A40" w:rsidRPr="001F66F0" w:rsidRDefault="009B6A40" w:rsidP="009B6A40">
      <w:pPr>
        <w:pStyle w:val="paragraph"/>
      </w:pPr>
      <w:r w:rsidRPr="001F66F0">
        <w:tab/>
        <w:t>(a)</w:t>
      </w:r>
      <w:r w:rsidRPr="001F66F0">
        <w:tab/>
        <w:t xml:space="preserve">if the information is about, or the document contains information about, a matter of a kind described in </w:t>
      </w:r>
      <w:r w:rsidR="0053426C" w:rsidRPr="001F66F0">
        <w:rPr>
          <w:szCs w:val="24"/>
        </w:rPr>
        <w:t>paragraph (</w:t>
      </w:r>
      <w:r w:rsidRPr="001F66F0">
        <w:rPr>
          <w:szCs w:val="24"/>
        </w:rPr>
        <w:t xml:space="preserve">a) or (b) in column 2 of </w:t>
      </w:r>
      <w:r w:rsidR="00BE5AB6">
        <w:t>item 1</w:t>
      </w:r>
      <w:r w:rsidRPr="001F66F0">
        <w:t xml:space="preserve"> of the table in subsection</w:t>
      </w:r>
      <w:r w:rsidR="005039E3" w:rsidRPr="001F66F0">
        <w:t> </w:t>
      </w:r>
      <w:r w:rsidRPr="001F66F0">
        <w:t>187AA(1)—the period:</w:t>
      </w:r>
    </w:p>
    <w:p w14:paraId="74C3B40D" w14:textId="77777777" w:rsidR="009B6A40" w:rsidRPr="001F66F0" w:rsidRDefault="009B6A40" w:rsidP="009B6A40">
      <w:pPr>
        <w:pStyle w:val="paragraphsub"/>
      </w:pPr>
      <w:r w:rsidRPr="001F66F0">
        <w:tab/>
        <w:t>(i)</w:t>
      </w:r>
      <w:r w:rsidRPr="001F66F0">
        <w:tab/>
        <w:t>starting when the information or document came into existence; and</w:t>
      </w:r>
    </w:p>
    <w:p w14:paraId="12DF3B6E" w14:textId="77777777" w:rsidR="009B6A40" w:rsidRPr="001F66F0" w:rsidRDefault="009B6A40" w:rsidP="009B6A40">
      <w:pPr>
        <w:pStyle w:val="paragraphsub"/>
      </w:pPr>
      <w:r w:rsidRPr="001F66F0">
        <w:tab/>
        <w:t>(ii)</w:t>
      </w:r>
      <w:r w:rsidRPr="001F66F0">
        <w:tab/>
        <w:t>ending 2 years after the closure of the account to which the information or document relates; or</w:t>
      </w:r>
    </w:p>
    <w:p w14:paraId="18F7A33C" w14:textId="77777777" w:rsidR="009B6A40" w:rsidRPr="001F66F0" w:rsidRDefault="009B6A40" w:rsidP="009B6A40">
      <w:pPr>
        <w:pStyle w:val="paragraph"/>
      </w:pPr>
      <w:r w:rsidRPr="001F66F0">
        <w:tab/>
        <w:t>(b)</w:t>
      </w:r>
      <w:r w:rsidRPr="001F66F0">
        <w:tab/>
        <w:t>otherwise—the period:</w:t>
      </w:r>
    </w:p>
    <w:p w14:paraId="6F3DF814" w14:textId="77777777" w:rsidR="009B6A40" w:rsidRPr="001F66F0" w:rsidRDefault="009B6A40" w:rsidP="009B6A40">
      <w:pPr>
        <w:pStyle w:val="paragraphsub"/>
      </w:pPr>
      <w:r w:rsidRPr="001F66F0">
        <w:tab/>
        <w:t>(i)</w:t>
      </w:r>
      <w:r w:rsidRPr="001F66F0">
        <w:tab/>
        <w:t>starting when the information or document came into existence; and</w:t>
      </w:r>
    </w:p>
    <w:p w14:paraId="37631BD1" w14:textId="77777777" w:rsidR="009B6A40" w:rsidRPr="001F66F0" w:rsidRDefault="009B6A40" w:rsidP="009B6A40">
      <w:pPr>
        <w:pStyle w:val="paragraphsub"/>
      </w:pPr>
      <w:r w:rsidRPr="001F66F0">
        <w:tab/>
        <w:t>(ii)</w:t>
      </w:r>
      <w:r w:rsidRPr="001F66F0">
        <w:tab/>
        <w:t>ending 2 years after it came into existence.</w:t>
      </w:r>
    </w:p>
    <w:p w14:paraId="702EE0D6" w14:textId="6594D3C8" w:rsidR="009B6A40" w:rsidRPr="001F66F0" w:rsidRDefault="009B6A40" w:rsidP="009B6A40">
      <w:pPr>
        <w:pStyle w:val="subsection"/>
      </w:pPr>
      <w:r w:rsidRPr="001F66F0">
        <w:tab/>
        <w:t>(2)</w:t>
      </w:r>
      <w:r w:rsidRPr="001F66F0">
        <w:tab/>
        <w:t xml:space="preserve">However, the regulations may prescribe that, in relation to a specified matter of a kind described in </w:t>
      </w:r>
      <w:r w:rsidR="0053426C" w:rsidRPr="001F66F0">
        <w:rPr>
          <w:szCs w:val="24"/>
        </w:rPr>
        <w:t>paragraph (</w:t>
      </w:r>
      <w:r w:rsidRPr="001F66F0">
        <w:rPr>
          <w:szCs w:val="24"/>
        </w:rPr>
        <w:t xml:space="preserve">a) or (b) in column 2 of </w:t>
      </w:r>
      <w:r w:rsidR="00BE5AB6">
        <w:t>item 1</w:t>
      </w:r>
      <w:r w:rsidRPr="001F66F0">
        <w:t xml:space="preserve"> of the table in subsection</w:t>
      </w:r>
      <w:r w:rsidR="005039E3" w:rsidRPr="001F66F0">
        <w:t> </w:t>
      </w:r>
      <w:r w:rsidRPr="001F66F0">
        <w:t xml:space="preserve">187AA(1), the period under </w:t>
      </w:r>
      <w:r w:rsidR="0053426C" w:rsidRPr="001F66F0">
        <w:t>subsection (</w:t>
      </w:r>
      <w:r w:rsidRPr="001F66F0">
        <w:t xml:space="preserve">1) of this section is the period referred to in </w:t>
      </w:r>
      <w:r w:rsidR="0053426C" w:rsidRPr="001F66F0">
        <w:t>paragraph (</w:t>
      </w:r>
      <w:r w:rsidRPr="001F66F0">
        <w:t>1)(b) of this section.</w:t>
      </w:r>
    </w:p>
    <w:p w14:paraId="51746F9F" w14:textId="77777777" w:rsidR="009B6A40" w:rsidRPr="001F66F0" w:rsidRDefault="009B6A40" w:rsidP="009B6A40">
      <w:pPr>
        <w:pStyle w:val="subsection"/>
      </w:pPr>
      <w:r w:rsidRPr="001F66F0">
        <w:tab/>
        <w:t>(3)</w:t>
      </w:r>
      <w:r w:rsidRPr="001F66F0">
        <w:tab/>
        <w:t>This section does not prevent a service provider from keeping information or a document for a period that is longer than the period provided under this section.</w:t>
      </w:r>
    </w:p>
    <w:p w14:paraId="7AEB0697" w14:textId="77777777" w:rsidR="009B6A40" w:rsidRPr="001F66F0" w:rsidRDefault="009B6A40" w:rsidP="009B6A40">
      <w:pPr>
        <w:pStyle w:val="notetext"/>
      </w:pPr>
      <w:r w:rsidRPr="001F66F0">
        <w:t>Note:</w:t>
      </w:r>
      <w:r w:rsidRPr="001F66F0">
        <w:tab/>
        <w:t>Division</w:t>
      </w:r>
      <w:r w:rsidR="005039E3" w:rsidRPr="001F66F0">
        <w:t> </w:t>
      </w:r>
      <w:r w:rsidRPr="001F66F0">
        <w:t>3 provides for reductions in periods specified under this section.</w:t>
      </w:r>
    </w:p>
    <w:p w14:paraId="2568DB46" w14:textId="583380BA" w:rsidR="009B6A40" w:rsidRPr="001F66F0" w:rsidRDefault="009B6A40" w:rsidP="00A33FC7">
      <w:pPr>
        <w:pStyle w:val="ActHead3"/>
        <w:pageBreakBefore/>
      </w:pPr>
      <w:bookmarkStart w:id="402" w:name="_Toc87448201"/>
      <w:r w:rsidRPr="00BE5AB6">
        <w:rPr>
          <w:rStyle w:val="CharDivNo"/>
        </w:rPr>
        <w:t>Division</w:t>
      </w:r>
      <w:r w:rsidR="005039E3" w:rsidRPr="00BE5AB6">
        <w:rPr>
          <w:rStyle w:val="CharDivNo"/>
        </w:rPr>
        <w:t> </w:t>
      </w:r>
      <w:r w:rsidRPr="00BE5AB6">
        <w:rPr>
          <w:rStyle w:val="CharDivNo"/>
        </w:rPr>
        <w:t>2</w:t>
      </w:r>
      <w:r w:rsidRPr="001F66F0">
        <w:t>—</w:t>
      </w:r>
      <w:r w:rsidRPr="00BE5AB6">
        <w:rPr>
          <w:rStyle w:val="CharDivText"/>
        </w:rPr>
        <w:t>Data retention implementation plans</w:t>
      </w:r>
      <w:bookmarkEnd w:id="402"/>
    </w:p>
    <w:p w14:paraId="42B0CF31" w14:textId="078C38CB" w:rsidR="009B6A40" w:rsidRPr="001F66F0" w:rsidRDefault="009B6A40" w:rsidP="009B6A40">
      <w:pPr>
        <w:pStyle w:val="ActHead5"/>
      </w:pPr>
      <w:bookmarkStart w:id="403" w:name="_Toc87448202"/>
      <w:r w:rsidRPr="00BE5AB6">
        <w:rPr>
          <w:rStyle w:val="CharSectno"/>
        </w:rPr>
        <w:t>187D</w:t>
      </w:r>
      <w:r w:rsidRPr="001F66F0">
        <w:t xml:space="preserve">  Effect of data retention implementation plans</w:t>
      </w:r>
      <w:bookmarkEnd w:id="403"/>
    </w:p>
    <w:p w14:paraId="14095E93" w14:textId="77777777" w:rsidR="009B6A40" w:rsidRPr="001F66F0" w:rsidRDefault="009B6A40" w:rsidP="009B6A40">
      <w:pPr>
        <w:pStyle w:val="subsection"/>
      </w:pPr>
      <w:r w:rsidRPr="001F66F0">
        <w:tab/>
      </w:r>
      <w:r w:rsidRPr="001F66F0">
        <w:tab/>
        <w:t>While there is in force a data retention implementation plan for a relevant service operated by a service provider:</w:t>
      </w:r>
    </w:p>
    <w:p w14:paraId="467DE3BA" w14:textId="77777777" w:rsidR="009B6A40" w:rsidRPr="001F66F0" w:rsidRDefault="009B6A40" w:rsidP="009B6A40">
      <w:pPr>
        <w:pStyle w:val="paragraph"/>
      </w:pPr>
      <w:r w:rsidRPr="001F66F0">
        <w:tab/>
        <w:t>(a)</w:t>
      </w:r>
      <w:r w:rsidRPr="001F66F0">
        <w:tab/>
        <w:t>the service provider must comply with the plan in relation to communications carried by means of that service; but</w:t>
      </w:r>
    </w:p>
    <w:p w14:paraId="6696247E" w14:textId="77777777" w:rsidR="009B6A40" w:rsidRPr="001F66F0" w:rsidRDefault="009B6A40" w:rsidP="009B6A40">
      <w:pPr>
        <w:pStyle w:val="paragraph"/>
      </w:pPr>
      <w:r w:rsidRPr="001F66F0">
        <w:tab/>
        <w:t>(b)</w:t>
      </w:r>
      <w:r w:rsidRPr="001F66F0">
        <w:tab/>
        <w:t>the service provider is not required to comply with subsection</w:t>
      </w:r>
      <w:r w:rsidR="005039E3" w:rsidRPr="001F66F0">
        <w:t> </w:t>
      </w:r>
      <w:r w:rsidRPr="001F66F0">
        <w:t xml:space="preserve">187A(1) (or </w:t>
      </w:r>
      <w:r w:rsidRPr="001F66F0">
        <w:rPr>
          <w:color w:val="000000"/>
          <w:szCs w:val="22"/>
        </w:rPr>
        <w:t>section</w:t>
      </w:r>
      <w:r w:rsidR="005039E3" w:rsidRPr="001F66F0">
        <w:rPr>
          <w:color w:val="000000"/>
          <w:szCs w:val="22"/>
        </w:rPr>
        <w:t> </w:t>
      </w:r>
      <w:r w:rsidRPr="001F66F0">
        <w:rPr>
          <w:color w:val="000000"/>
          <w:szCs w:val="22"/>
        </w:rPr>
        <w:t>187BA or 187C</w:t>
      </w:r>
      <w:r w:rsidRPr="001F66F0">
        <w:t>) in relation to those communications.</w:t>
      </w:r>
    </w:p>
    <w:p w14:paraId="2902F262" w14:textId="1818E9DF" w:rsidR="009B6A40" w:rsidRPr="001F66F0" w:rsidRDefault="009B6A40" w:rsidP="009B6A40">
      <w:pPr>
        <w:pStyle w:val="ActHead5"/>
      </w:pPr>
      <w:bookmarkStart w:id="404" w:name="_Toc87448203"/>
      <w:r w:rsidRPr="00BE5AB6">
        <w:rPr>
          <w:rStyle w:val="CharSectno"/>
        </w:rPr>
        <w:t>187E</w:t>
      </w:r>
      <w:r w:rsidRPr="001F66F0">
        <w:t xml:space="preserve">  Applying for approval of data retention implementation plans</w:t>
      </w:r>
      <w:bookmarkEnd w:id="404"/>
    </w:p>
    <w:p w14:paraId="71194FB2" w14:textId="4B7C0DF3" w:rsidR="009B6A40" w:rsidRPr="001F66F0" w:rsidRDefault="009B6A40" w:rsidP="009B6A40">
      <w:pPr>
        <w:pStyle w:val="subsection"/>
      </w:pPr>
      <w:r w:rsidRPr="001F66F0">
        <w:tab/>
        <w:t>(1)</w:t>
      </w:r>
      <w:r w:rsidRPr="001F66F0">
        <w:tab/>
        <w:t>A service provider may apply to the Communications Access Co</w:t>
      </w:r>
      <w:r w:rsidR="00BE5AB6">
        <w:noBreakHyphen/>
      </w:r>
      <w:r w:rsidRPr="001F66F0">
        <w:t>ordinator for approval of a data retention implementation plan for one or more relevant services operated by the service provider.</w:t>
      </w:r>
    </w:p>
    <w:p w14:paraId="73136569" w14:textId="77777777" w:rsidR="009B6A40" w:rsidRPr="001F66F0" w:rsidRDefault="009B6A40" w:rsidP="009B6A40">
      <w:pPr>
        <w:pStyle w:val="subsection"/>
      </w:pPr>
      <w:r w:rsidRPr="001F66F0">
        <w:tab/>
        <w:t>(2)</w:t>
      </w:r>
      <w:r w:rsidRPr="001F66F0">
        <w:tab/>
        <w:t>The plan must specify, in relation to each such service:</w:t>
      </w:r>
    </w:p>
    <w:p w14:paraId="4A264FD3" w14:textId="77777777" w:rsidR="009B6A40" w:rsidRPr="001F66F0" w:rsidRDefault="009B6A40" w:rsidP="009B6A40">
      <w:pPr>
        <w:pStyle w:val="paragraph"/>
      </w:pPr>
      <w:r w:rsidRPr="001F66F0">
        <w:tab/>
        <w:t>(a)</w:t>
      </w:r>
      <w:r w:rsidRPr="001F66F0">
        <w:tab/>
        <w:t>an explanation of the current practices for keeping, and ensuring the confidentiality of, information and documents that section</w:t>
      </w:r>
      <w:r w:rsidR="005039E3" w:rsidRPr="001F66F0">
        <w:t> </w:t>
      </w:r>
      <w:r w:rsidRPr="001F66F0">
        <w:t>187A would require to be kept, if the plan were not in force; and</w:t>
      </w:r>
    </w:p>
    <w:p w14:paraId="3AD13409" w14:textId="77777777" w:rsidR="009B6A40" w:rsidRPr="001F66F0" w:rsidRDefault="009B6A40" w:rsidP="009B6A40">
      <w:pPr>
        <w:pStyle w:val="paragraph"/>
      </w:pPr>
      <w:r w:rsidRPr="001F66F0">
        <w:tab/>
        <w:t>(b)</w:t>
      </w:r>
      <w:r w:rsidRPr="001F66F0">
        <w:tab/>
        <w:t>details of the interim arrangements that the service provider proposes to be implemented, while the plan is in force, for keeping, and ensuring the confidentiality of, such information and documents (to the extent that the information and documents will not be kept in compliance with section</w:t>
      </w:r>
      <w:r w:rsidR="005039E3" w:rsidRPr="001F66F0">
        <w:t> </w:t>
      </w:r>
      <w:r w:rsidRPr="001F66F0">
        <w:t xml:space="preserve">187A (and </w:t>
      </w:r>
      <w:r w:rsidRPr="001F66F0">
        <w:rPr>
          <w:color w:val="000000"/>
          <w:szCs w:val="22"/>
        </w:rPr>
        <w:t>sections</w:t>
      </w:r>
      <w:r w:rsidR="005039E3" w:rsidRPr="001F66F0">
        <w:rPr>
          <w:color w:val="000000"/>
          <w:szCs w:val="22"/>
        </w:rPr>
        <w:t> </w:t>
      </w:r>
      <w:r w:rsidRPr="001F66F0">
        <w:rPr>
          <w:color w:val="000000"/>
          <w:szCs w:val="22"/>
        </w:rPr>
        <w:t>187BA and 187C</w:t>
      </w:r>
      <w:r w:rsidRPr="001F66F0">
        <w:t>)); and</w:t>
      </w:r>
    </w:p>
    <w:p w14:paraId="06C603B5" w14:textId="77777777" w:rsidR="009B6A40" w:rsidRPr="001F66F0" w:rsidRDefault="009B6A40" w:rsidP="009B6A40">
      <w:pPr>
        <w:pStyle w:val="paragraph"/>
      </w:pPr>
      <w:r w:rsidRPr="001F66F0">
        <w:tab/>
        <w:t>(c)</w:t>
      </w:r>
      <w:r w:rsidRPr="001F66F0">
        <w:tab/>
        <w:t>the day by which the service provider will comply with section</w:t>
      </w:r>
      <w:r w:rsidR="005039E3" w:rsidRPr="001F66F0">
        <w:t> </w:t>
      </w:r>
      <w:r w:rsidRPr="001F66F0">
        <w:t xml:space="preserve">187A (and </w:t>
      </w:r>
      <w:r w:rsidRPr="001F66F0">
        <w:rPr>
          <w:color w:val="000000"/>
          <w:szCs w:val="22"/>
        </w:rPr>
        <w:t>sections</w:t>
      </w:r>
      <w:r w:rsidR="005039E3" w:rsidRPr="001F66F0">
        <w:rPr>
          <w:color w:val="000000"/>
          <w:szCs w:val="22"/>
        </w:rPr>
        <w:t> </w:t>
      </w:r>
      <w:r w:rsidRPr="001F66F0">
        <w:rPr>
          <w:color w:val="000000"/>
          <w:szCs w:val="22"/>
        </w:rPr>
        <w:t>187BA and 187C</w:t>
      </w:r>
      <w:r w:rsidRPr="001F66F0">
        <w:t>) in relation to all such information and documents, except to the extent that any decisions under Division</w:t>
      </w:r>
      <w:r w:rsidR="005039E3" w:rsidRPr="001F66F0">
        <w:t> </w:t>
      </w:r>
      <w:r w:rsidRPr="001F66F0">
        <w:t>3 apply.</w:t>
      </w:r>
    </w:p>
    <w:p w14:paraId="7588E056" w14:textId="5570FAB8" w:rsidR="009B6A40" w:rsidRPr="001F66F0" w:rsidRDefault="009B6A40" w:rsidP="009B6A40">
      <w:pPr>
        <w:pStyle w:val="subsection"/>
      </w:pPr>
      <w:r w:rsidRPr="001F66F0">
        <w:tab/>
        <w:t>(3)</w:t>
      </w:r>
      <w:r w:rsidRPr="001F66F0">
        <w:tab/>
        <w:t xml:space="preserve">The day specified under </w:t>
      </w:r>
      <w:r w:rsidR="0053426C" w:rsidRPr="001F66F0">
        <w:t>paragraph (</w:t>
      </w:r>
      <w:r w:rsidRPr="001F66F0">
        <w:t>2)(c) must not be later than the day on which the plan would, if approved, cease to be in force under section</w:t>
      </w:r>
      <w:r w:rsidR="005039E3" w:rsidRPr="001F66F0">
        <w:t> </w:t>
      </w:r>
      <w:r w:rsidRPr="001F66F0">
        <w:t>187H in relation to the service.</w:t>
      </w:r>
    </w:p>
    <w:p w14:paraId="1F133C2E" w14:textId="77777777" w:rsidR="009B6A40" w:rsidRPr="001F66F0" w:rsidRDefault="009B6A40" w:rsidP="009B6A40">
      <w:pPr>
        <w:pStyle w:val="subsection"/>
      </w:pPr>
      <w:r w:rsidRPr="001F66F0">
        <w:tab/>
        <w:t>(4)</w:t>
      </w:r>
      <w:r w:rsidRPr="001F66F0">
        <w:tab/>
        <w:t>The plan must also specify:</w:t>
      </w:r>
    </w:p>
    <w:p w14:paraId="3FF86AC8" w14:textId="77777777" w:rsidR="009B6A40" w:rsidRPr="001F66F0" w:rsidRDefault="009B6A40" w:rsidP="009B6A40">
      <w:pPr>
        <w:pStyle w:val="paragraph"/>
      </w:pPr>
      <w:r w:rsidRPr="001F66F0">
        <w:tab/>
        <w:t>(a)</w:t>
      </w:r>
      <w:r w:rsidRPr="001F66F0">
        <w:tab/>
        <w:t>any relevant services, operated by the service provider, that the plan does not cover; and</w:t>
      </w:r>
    </w:p>
    <w:p w14:paraId="38254BBB" w14:textId="77777777" w:rsidR="009B6A40" w:rsidRPr="001F66F0" w:rsidRDefault="009B6A40" w:rsidP="009B6A40">
      <w:pPr>
        <w:pStyle w:val="paragraph"/>
      </w:pPr>
      <w:r w:rsidRPr="001F66F0">
        <w:tab/>
        <w:t>(b)</w:t>
      </w:r>
      <w:r w:rsidRPr="001F66F0">
        <w:tab/>
        <w:t>the contact details of the officers or employees of the service provider in relation to the plan.</w:t>
      </w:r>
    </w:p>
    <w:p w14:paraId="09D70CF1" w14:textId="26D0629D" w:rsidR="009B6A40" w:rsidRPr="001F66F0" w:rsidRDefault="009B6A40" w:rsidP="009B6A40">
      <w:pPr>
        <w:pStyle w:val="ActHead5"/>
      </w:pPr>
      <w:bookmarkStart w:id="405" w:name="_Toc87448204"/>
      <w:r w:rsidRPr="00BE5AB6">
        <w:rPr>
          <w:rStyle w:val="CharSectno"/>
        </w:rPr>
        <w:t>187F</w:t>
      </w:r>
      <w:r w:rsidRPr="001F66F0">
        <w:t xml:space="preserve">  Approval of data retention implementation plans</w:t>
      </w:r>
      <w:bookmarkEnd w:id="405"/>
    </w:p>
    <w:p w14:paraId="1A184262" w14:textId="582B23C9" w:rsidR="009B6A40" w:rsidRPr="001F66F0" w:rsidRDefault="009B6A40" w:rsidP="009B6A40">
      <w:pPr>
        <w:pStyle w:val="subsection"/>
      </w:pPr>
      <w:r w:rsidRPr="001F66F0">
        <w:tab/>
        <w:t>(1)</w:t>
      </w:r>
      <w:r w:rsidRPr="001F66F0">
        <w:tab/>
        <w:t>If, under section</w:t>
      </w:r>
      <w:r w:rsidR="005039E3" w:rsidRPr="001F66F0">
        <w:t> </w:t>
      </w:r>
      <w:r w:rsidRPr="001F66F0">
        <w:t>187E, a service provider applies for approval of a data retention implementation plan, the Communications Access Co</w:t>
      </w:r>
      <w:r w:rsidR="00BE5AB6">
        <w:noBreakHyphen/>
      </w:r>
      <w:r w:rsidRPr="001F66F0">
        <w:t>ordinator must:</w:t>
      </w:r>
    </w:p>
    <w:p w14:paraId="2FB7725C" w14:textId="77777777" w:rsidR="009B6A40" w:rsidRPr="001F66F0" w:rsidRDefault="009B6A40" w:rsidP="009B6A40">
      <w:pPr>
        <w:pStyle w:val="paragraph"/>
      </w:pPr>
      <w:r w:rsidRPr="001F66F0">
        <w:tab/>
        <w:t>(a)</w:t>
      </w:r>
      <w:r w:rsidRPr="001F66F0">
        <w:tab/>
        <w:t>approve the plan and notify the service provider of the approval; or</w:t>
      </w:r>
    </w:p>
    <w:p w14:paraId="2BAAF536" w14:textId="77777777" w:rsidR="009B6A40" w:rsidRPr="001F66F0" w:rsidRDefault="009B6A40" w:rsidP="009B6A40">
      <w:pPr>
        <w:pStyle w:val="paragraph"/>
      </w:pPr>
      <w:r w:rsidRPr="001F66F0">
        <w:tab/>
        <w:t>(b)</w:t>
      </w:r>
      <w:r w:rsidRPr="001F66F0">
        <w:tab/>
        <w:t>give the plan back to the service provider with a written request for the service provider to amend the plan to take account of specified matters.</w:t>
      </w:r>
    </w:p>
    <w:p w14:paraId="588DDE86" w14:textId="0D0CBD0B" w:rsidR="009B6A40" w:rsidRPr="001F66F0" w:rsidRDefault="009B6A40" w:rsidP="009B6A40">
      <w:pPr>
        <w:pStyle w:val="subsection"/>
      </w:pPr>
      <w:r w:rsidRPr="001F66F0">
        <w:tab/>
        <w:t>(2)</w:t>
      </w:r>
      <w:r w:rsidRPr="001F66F0">
        <w:tab/>
        <w:t xml:space="preserve">Before making a decision under </w:t>
      </w:r>
      <w:r w:rsidR="0053426C" w:rsidRPr="001F66F0">
        <w:t>subsection (</w:t>
      </w:r>
      <w:r w:rsidRPr="001F66F0">
        <w:t>1), the Communications Access Co</w:t>
      </w:r>
      <w:r w:rsidR="00BE5AB6">
        <w:noBreakHyphen/>
      </w:r>
      <w:r w:rsidRPr="001F66F0">
        <w:t>ordinator must take into account:</w:t>
      </w:r>
    </w:p>
    <w:p w14:paraId="559EA693" w14:textId="77777777" w:rsidR="009B6A40" w:rsidRPr="001F66F0" w:rsidRDefault="009B6A40" w:rsidP="009B6A40">
      <w:pPr>
        <w:pStyle w:val="paragraph"/>
      </w:pPr>
      <w:r w:rsidRPr="001F66F0">
        <w:tab/>
        <w:t>(a)</w:t>
      </w:r>
      <w:r w:rsidRPr="001F66F0">
        <w:tab/>
        <w:t>the desirability of achieving substantial compliance with section</w:t>
      </w:r>
      <w:r w:rsidR="005039E3" w:rsidRPr="001F66F0">
        <w:t> </w:t>
      </w:r>
      <w:r w:rsidRPr="001F66F0">
        <w:t xml:space="preserve">187A (and </w:t>
      </w:r>
      <w:r w:rsidRPr="001F66F0">
        <w:rPr>
          <w:color w:val="000000"/>
          <w:szCs w:val="22"/>
        </w:rPr>
        <w:t>sections</w:t>
      </w:r>
      <w:r w:rsidR="005039E3" w:rsidRPr="001F66F0">
        <w:rPr>
          <w:color w:val="000000"/>
          <w:szCs w:val="22"/>
        </w:rPr>
        <w:t> </w:t>
      </w:r>
      <w:r w:rsidRPr="001F66F0">
        <w:rPr>
          <w:color w:val="000000"/>
          <w:szCs w:val="22"/>
        </w:rPr>
        <w:t>187BA and 187C</w:t>
      </w:r>
      <w:r w:rsidRPr="001F66F0">
        <w:t>) as soon as practicable; and</w:t>
      </w:r>
    </w:p>
    <w:p w14:paraId="426944D2" w14:textId="77777777" w:rsidR="009B6A40" w:rsidRPr="001F66F0" w:rsidRDefault="009B6A40" w:rsidP="009B6A40">
      <w:pPr>
        <w:pStyle w:val="paragraph"/>
      </w:pPr>
      <w:r w:rsidRPr="001F66F0">
        <w:tab/>
        <w:t>(b)</w:t>
      </w:r>
      <w:r w:rsidRPr="001F66F0">
        <w:tab/>
        <w:t>the extent to which the plan would reduce the regulatory burden imposed on the service provider by this Part; and</w:t>
      </w:r>
    </w:p>
    <w:p w14:paraId="5B8209F3" w14:textId="38CCFC5F" w:rsidR="009B6A40" w:rsidRPr="001F66F0" w:rsidRDefault="009B6A40" w:rsidP="009B6A40">
      <w:pPr>
        <w:pStyle w:val="paragraph"/>
      </w:pPr>
      <w:r w:rsidRPr="001F66F0">
        <w:tab/>
        <w:t>(c)</w:t>
      </w:r>
      <w:r w:rsidRPr="001F66F0">
        <w:tab/>
        <w:t>if, at the time the Co</w:t>
      </w:r>
      <w:r w:rsidR="00BE5AB6">
        <w:noBreakHyphen/>
      </w:r>
      <w:r w:rsidRPr="001F66F0">
        <w:t>ordinator receives the application, the service provider is contravening section</w:t>
      </w:r>
      <w:r w:rsidR="005039E3" w:rsidRPr="001F66F0">
        <w:t> </w:t>
      </w:r>
      <w:r w:rsidRPr="001F66F0">
        <w:t xml:space="preserve">187A (or </w:t>
      </w:r>
      <w:r w:rsidRPr="001F66F0">
        <w:rPr>
          <w:color w:val="000000"/>
          <w:szCs w:val="22"/>
        </w:rPr>
        <w:t>section</w:t>
      </w:r>
      <w:r w:rsidR="005039E3" w:rsidRPr="001F66F0">
        <w:rPr>
          <w:color w:val="000000"/>
          <w:szCs w:val="22"/>
        </w:rPr>
        <w:t> </w:t>
      </w:r>
      <w:r w:rsidRPr="001F66F0">
        <w:rPr>
          <w:color w:val="000000"/>
          <w:szCs w:val="22"/>
        </w:rPr>
        <w:t>187BA or 187C</w:t>
      </w:r>
      <w:r w:rsidRPr="001F66F0">
        <w:t>) in relation to one or more services covered by the application—the reasons for the contravention; and</w:t>
      </w:r>
    </w:p>
    <w:p w14:paraId="26C48B11" w14:textId="77777777" w:rsidR="009B6A40" w:rsidRPr="001F66F0" w:rsidRDefault="009B6A40" w:rsidP="009B6A40">
      <w:pPr>
        <w:pStyle w:val="paragraph"/>
      </w:pPr>
      <w:r w:rsidRPr="001F66F0">
        <w:tab/>
        <w:t>(d)</w:t>
      </w:r>
      <w:r w:rsidRPr="001F66F0">
        <w:tab/>
        <w:t>the interests of law enforcement and national security; and</w:t>
      </w:r>
    </w:p>
    <w:p w14:paraId="5D17D235" w14:textId="77777777" w:rsidR="009B6A40" w:rsidRPr="001F66F0" w:rsidRDefault="009B6A40" w:rsidP="009B6A40">
      <w:pPr>
        <w:pStyle w:val="paragraph"/>
      </w:pPr>
      <w:r w:rsidRPr="001F66F0">
        <w:tab/>
        <w:t>(e)</w:t>
      </w:r>
      <w:r w:rsidRPr="001F66F0">
        <w:tab/>
        <w:t xml:space="preserve">the objects of the </w:t>
      </w:r>
      <w:r w:rsidRPr="001F66F0">
        <w:rPr>
          <w:i/>
        </w:rPr>
        <w:t>Telecommunications Act 1997</w:t>
      </w:r>
      <w:r w:rsidRPr="001F66F0">
        <w:t>; and</w:t>
      </w:r>
    </w:p>
    <w:p w14:paraId="75E81C95" w14:textId="6D8C18D8" w:rsidR="009B6A40" w:rsidRPr="001F66F0" w:rsidRDefault="009B6A40" w:rsidP="009B6A40">
      <w:pPr>
        <w:pStyle w:val="paragraph"/>
      </w:pPr>
      <w:r w:rsidRPr="001F66F0">
        <w:tab/>
        <w:t>(f)</w:t>
      </w:r>
      <w:r w:rsidRPr="001F66F0">
        <w:tab/>
        <w:t>any other matter that the Co</w:t>
      </w:r>
      <w:r w:rsidR="00BE5AB6">
        <w:noBreakHyphen/>
      </w:r>
      <w:r w:rsidRPr="001F66F0">
        <w:t>ordinator considers relevant.</w:t>
      </w:r>
    </w:p>
    <w:p w14:paraId="649D7E75" w14:textId="480020FD" w:rsidR="009B6A40" w:rsidRPr="001F66F0" w:rsidRDefault="009B6A40" w:rsidP="009B6A40">
      <w:pPr>
        <w:pStyle w:val="subsection"/>
      </w:pPr>
      <w:r w:rsidRPr="001F66F0">
        <w:tab/>
        <w:t>(3)</w:t>
      </w:r>
      <w:r w:rsidRPr="001F66F0">
        <w:tab/>
        <w:t>If the Communications Access Co</w:t>
      </w:r>
      <w:r w:rsidR="00BE5AB6">
        <w:noBreakHyphen/>
      </w:r>
      <w:r w:rsidRPr="001F66F0">
        <w:t>ordinator does not, within 60 days after the day the Co</w:t>
      </w:r>
      <w:r w:rsidR="00BE5AB6">
        <w:noBreakHyphen/>
      </w:r>
      <w:r w:rsidRPr="001F66F0">
        <w:t>ordinator receives the application:</w:t>
      </w:r>
    </w:p>
    <w:p w14:paraId="090931F0" w14:textId="77777777" w:rsidR="009B6A40" w:rsidRPr="001F66F0" w:rsidRDefault="009B6A40" w:rsidP="009B6A40">
      <w:pPr>
        <w:pStyle w:val="paragraph"/>
      </w:pPr>
      <w:r w:rsidRPr="001F66F0">
        <w:tab/>
        <w:t>(a)</w:t>
      </w:r>
      <w:r w:rsidRPr="001F66F0">
        <w:tab/>
        <w:t>make a decision on the application, and</w:t>
      </w:r>
    </w:p>
    <w:p w14:paraId="40CD7916" w14:textId="77777777" w:rsidR="009B6A40" w:rsidRPr="001F66F0" w:rsidRDefault="009B6A40" w:rsidP="009B6A40">
      <w:pPr>
        <w:pStyle w:val="paragraph"/>
      </w:pPr>
      <w:r w:rsidRPr="001F66F0">
        <w:tab/>
        <w:t>(b)</w:t>
      </w:r>
      <w:r w:rsidRPr="001F66F0">
        <w:tab/>
        <w:t>communicate to the applicant the decision on the application;</w:t>
      </w:r>
    </w:p>
    <w:p w14:paraId="25AB23F9" w14:textId="05932AEF" w:rsidR="009B6A40" w:rsidRPr="001F66F0" w:rsidRDefault="009B6A40" w:rsidP="009B6A40">
      <w:pPr>
        <w:pStyle w:val="subsection2"/>
      </w:pPr>
      <w:r w:rsidRPr="001F66F0">
        <w:t>the Co</w:t>
      </w:r>
      <w:r w:rsidR="00BE5AB6">
        <w:noBreakHyphen/>
      </w:r>
      <w:r w:rsidRPr="001F66F0">
        <w:t>ordinator is taken, at the end of that period of 60 days, to have made the decision that the service provider applied for, and to have notified the service provider accordingly.</w:t>
      </w:r>
    </w:p>
    <w:p w14:paraId="318FDF46" w14:textId="0C5FA3D4" w:rsidR="009B6A40" w:rsidRPr="001F66F0" w:rsidRDefault="009B6A40" w:rsidP="009B6A40">
      <w:pPr>
        <w:pStyle w:val="subsection"/>
      </w:pPr>
      <w:r w:rsidRPr="001F66F0">
        <w:tab/>
        <w:t>(4)</w:t>
      </w:r>
      <w:r w:rsidRPr="001F66F0">
        <w:tab/>
        <w:t xml:space="preserve">A decision that is taken under </w:t>
      </w:r>
      <w:r w:rsidR="0053426C" w:rsidRPr="001F66F0">
        <w:t>subsection (</w:t>
      </w:r>
      <w:r w:rsidRPr="001F66F0">
        <w:t>3) to have been made in relation to a service provider that applied for the decision has effect only until the Communications Access Co</w:t>
      </w:r>
      <w:r w:rsidR="00BE5AB6">
        <w:noBreakHyphen/>
      </w:r>
      <w:r w:rsidRPr="001F66F0">
        <w:t>ordinator makes, and communicates to the service provider, a decision on the application.</w:t>
      </w:r>
    </w:p>
    <w:p w14:paraId="777555C5" w14:textId="61FC534D" w:rsidR="009B6A40" w:rsidRPr="001F66F0" w:rsidRDefault="009B6A40" w:rsidP="009B6A40">
      <w:pPr>
        <w:pStyle w:val="ActHead5"/>
      </w:pPr>
      <w:bookmarkStart w:id="406" w:name="_Toc87448205"/>
      <w:r w:rsidRPr="00BE5AB6">
        <w:rPr>
          <w:rStyle w:val="CharSectno"/>
        </w:rPr>
        <w:t>187G</w:t>
      </w:r>
      <w:r w:rsidRPr="001F66F0">
        <w:t xml:space="preserve">  Consultation with agencies and the ACMA</w:t>
      </w:r>
      <w:bookmarkEnd w:id="406"/>
    </w:p>
    <w:p w14:paraId="6B68627F" w14:textId="046B3C1A" w:rsidR="009B6A40" w:rsidRPr="001F66F0" w:rsidRDefault="009B6A40" w:rsidP="009B6A40">
      <w:pPr>
        <w:pStyle w:val="subsection"/>
      </w:pPr>
      <w:r w:rsidRPr="001F66F0">
        <w:tab/>
        <w:t>(1)</w:t>
      </w:r>
      <w:r w:rsidRPr="001F66F0">
        <w:tab/>
        <w:t>As soon as practicable after receiving an application under section</w:t>
      </w:r>
      <w:r w:rsidR="005039E3" w:rsidRPr="001F66F0">
        <w:t> </w:t>
      </w:r>
      <w:r w:rsidRPr="001F66F0">
        <w:t xml:space="preserve">187E to approve a data retention implementation plan (the </w:t>
      </w:r>
      <w:r w:rsidRPr="001F66F0">
        <w:rPr>
          <w:b/>
          <w:i/>
        </w:rPr>
        <w:t>original plan</w:t>
      </w:r>
      <w:r w:rsidRPr="001F66F0">
        <w:t>), the Communications Access Co</w:t>
      </w:r>
      <w:r w:rsidR="00BE5AB6">
        <w:noBreakHyphen/>
      </w:r>
      <w:r w:rsidRPr="001F66F0">
        <w:t>ordinator must:</w:t>
      </w:r>
    </w:p>
    <w:p w14:paraId="1E978CC3" w14:textId="508A2948" w:rsidR="009B6A40" w:rsidRPr="001F66F0" w:rsidRDefault="009B6A40" w:rsidP="009B6A40">
      <w:pPr>
        <w:pStyle w:val="paragraph"/>
      </w:pPr>
      <w:r w:rsidRPr="001F66F0">
        <w:tab/>
        <w:t>(a)</w:t>
      </w:r>
      <w:r w:rsidRPr="001F66F0">
        <w:tab/>
        <w:t>give a copy of the plan to the enforcement agencies and security authorities that, in the opinion of the Co</w:t>
      </w:r>
      <w:r w:rsidR="00BE5AB6">
        <w:noBreakHyphen/>
      </w:r>
      <w:r w:rsidRPr="001F66F0">
        <w:t>ordinator, are likely to be interested in the plan; and</w:t>
      </w:r>
    </w:p>
    <w:p w14:paraId="36FFDA99" w14:textId="4A63DD2B" w:rsidR="009B6A40" w:rsidRPr="001F66F0" w:rsidRDefault="009B6A40" w:rsidP="009B6A40">
      <w:pPr>
        <w:pStyle w:val="paragraph"/>
      </w:pPr>
      <w:r w:rsidRPr="001F66F0">
        <w:tab/>
        <w:t>(b)</w:t>
      </w:r>
      <w:r w:rsidRPr="001F66F0">
        <w:tab/>
        <w:t>invite each such enforcement agency or security authority to provide comments on the plan to the Co</w:t>
      </w:r>
      <w:r w:rsidR="00BE5AB6">
        <w:noBreakHyphen/>
      </w:r>
      <w:r w:rsidRPr="001F66F0">
        <w:t>ordinator.</w:t>
      </w:r>
    </w:p>
    <w:p w14:paraId="1071FD8C" w14:textId="54587E97" w:rsidR="009B6A40" w:rsidRPr="001F66F0" w:rsidRDefault="009B6A40" w:rsidP="009B6A40">
      <w:pPr>
        <w:pStyle w:val="subsection2"/>
      </w:pPr>
      <w:r w:rsidRPr="001F66F0">
        <w:t>The Co</w:t>
      </w:r>
      <w:r w:rsidR="00BE5AB6">
        <w:noBreakHyphen/>
      </w:r>
      <w:r w:rsidRPr="001F66F0">
        <w:t>ordinator may give a copy of the plan to the ACMA.</w:t>
      </w:r>
    </w:p>
    <w:p w14:paraId="00188ECC" w14:textId="77777777" w:rsidR="009B6A40" w:rsidRPr="001F66F0" w:rsidRDefault="009B6A40" w:rsidP="009B6A40">
      <w:pPr>
        <w:pStyle w:val="SubsectionHead"/>
      </w:pPr>
      <w:r w:rsidRPr="001F66F0">
        <w:t>Request for amendment of original plan</w:t>
      </w:r>
    </w:p>
    <w:p w14:paraId="492ADEA8" w14:textId="77777777" w:rsidR="009B6A40" w:rsidRPr="001F66F0" w:rsidRDefault="009B6A40" w:rsidP="009B6A40">
      <w:pPr>
        <w:pStyle w:val="subsection"/>
      </w:pPr>
      <w:r w:rsidRPr="001F66F0">
        <w:tab/>
        <w:t>(2)</w:t>
      </w:r>
      <w:r w:rsidRPr="001F66F0">
        <w:tab/>
        <w:t>If:</w:t>
      </w:r>
    </w:p>
    <w:p w14:paraId="0CACB5DE" w14:textId="4BECBB3B" w:rsidR="009B6A40" w:rsidRPr="001F66F0" w:rsidRDefault="009B6A40" w:rsidP="009B6A40">
      <w:pPr>
        <w:pStyle w:val="paragraph"/>
      </w:pPr>
      <w:r w:rsidRPr="001F66F0">
        <w:tab/>
        <w:t>(a)</w:t>
      </w:r>
      <w:r w:rsidRPr="001F66F0">
        <w:tab/>
        <w:t>the Communications Access Co</w:t>
      </w:r>
      <w:r w:rsidR="00BE5AB6">
        <w:noBreakHyphen/>
      </w:r>
      <w:r w:rsidRPr="001F66F0">
        <w:t>ordinator receives a comment from an enforcement agency or security authority requesting an amendment of the original plan; and</w:t>
      </w:r>
    </w:p>
    <w:p w14:paraId="58C9B6CD" w14:textId="148813F2" w:rsidR="009B6A40" w:rsidRPr="001F66F0" w:rsidRDefault="009B6A40" w:rsidP="009B6A40">
      <w:pPr>
        <w:pStyle w:val="paragraph"/>
      </w:pPr>
      <w:r w:rsidRPr="001F66F0">
        <w:tab/>
        <w:t>(b)</w:t>
      </w:r>
      <w:r w:rsidRPr="001F66F0">
        <w:tab/>
        <w:t>the Co</w:t>
      </w:r>
      <w:r w:rsidR="00BE5AB6">
        <w:noBreakHyphen/>
      </w:r>
      <w:r w:rsidRPr="001F66F0">
        <w:t>ordinator considers the request to be a reasonable one;</w:t>
      </w:r>
    </w:p>
    <w:p w14:paraId="4D76B64E" w14:textId="04E5D78D" w:rsidR="009B6A40" w:rsidRPr="001F66F0" w:rsidRDefault="009B6A40" w:rsidP="009B6A40">
      <w:pPr>
        <w:pStyle w:val="subsection2"/>
      </w:pPr>
      <w:r w:rsidRPr="001F66F0">
        <w:t>the Co</w:t>
      </w:r>
      <w:r w:rsidR="00BE5AB6">
        <w:noBreakHyphen/>
      </w:r>
      <w:r w:rsidRPr="001F66F0">
        <w:t>ordinator:</w:t>
      </w:r>
    </w:p>
    <w:p w14:paraId="5E3CB463" w14:textId="77777777" w:rsidR="009B6A40" w:rsidRPr="001F66F0" w:rsidRDefault="009B6A40" w:rsidP="009B6A40">
      <w:pPr>
        <w:pStyle w:val="paragraph"/>
      </w:pPr>
      <w:r w:rsidRPr="001F66F0">
        <w:tab/>
        <w:t>(c)</w:t>
      </w:r>
      <w:r w:rsidRPr="001F66F0">
        <w:tab/>
        <w:t xml:space="preserve">must request that the service provider make the amendment within 30 days (the </w:t>
      </w:r>
      <w:r w:rsidRPr="001F66F0">
        <w:rPr>
          <w:b/>
          <w:i/>
        </w:rPr>
        <w:t>response period</w:t>
      </w:r>
      <w:r w:rsidRPr="001F66F0">
        <w:t>) after receiving the comment or summary; and</w:t>
      </w:r>
    </w:p>
    <w:p w14:paraId="59E122F0" w14:textId="77777777" w:rsidR="009B6A40" w:rsidRPr="001F66F0" w:rsidRDefault="009B6A40" w:rsidP="009B6A40">
      <w:pPr>
        <w:pStyle w:val="paragraph"/>
      </w:pPr>
      <w:r w:rsidRPr="001F66F0">
        <w:tab/>
        <w:t>(d)</w:t>
      </w:r>
      <w:r w:rsidRPr="001F66F0">
        <w:tab/>
        <w:t>may give the service provider a copy of the comment or a summary of the comment.</w:t>
      </w:r>
    </w:p>
    <w:p w14:paraId="2D063D63" w14:textId="77777777" w:rsidR="009B6A40" w:rsidRPr="001F66F0" w:rsidRDefault="009B6A40" w:rsidP="009B6A40">
      <w:pPr>
        <w:pStyle w:val="SubsectionHead"/>
      </w:pPr>
      <w:r w:rsidRPr="001F66F0">
        <w:t>Response to request for amendment of original plan</w:t>
      </w:r>
    </w:p>
    <w:p w14:paraId="636DBD87" w14:textId="77777777" w:rsidR="009B6A40" w:rsidRPr="001F66F0" w:rsidRDefault="009B6A40" w:rsidP="009B6A40">
      <w:pPr>
        <w:pStyle w:val="subsection"/>
      </w:pPr>
      <w:r w:rsidRPr="001F66F0">
        <w:tab/>
        <w:t>(3)</w:t>
      </w:r>
      <w:r w:rsidRPr="001F66F0">
        <w:tab/>
        <w:t>The service provider must respond to a request for an amendment of the original plan either:</w:t>
      </w:r>
    </w:p>
    <w:p w14:paraId="040CD796" w14:textId="6F25A029" w:rsidR="009B6A40" w:rsidRPr="001F66F0" w:rsidRDefault="009B6A40" w:rsidP="009B6A40">
      <w:pPr>
        <w:pStyle w:val="paragraph"/>
      </w:pPr>
      <w:r w:rsidRPr="001F66F0">
        <w:tab/>
        <w:t>(a)</w:t>
      </w:r>
      <w:r w:rsidRPr="001F66F0">
        <w:tab/>
        <w:t>by indicating its acceptance of the request, by amending the original plan appropriately and by giving the amended plan to the Communications Access Co</w:t>
      </w:r>
      <w:r w:rsidR="00BE5AB6">
        <w:noBreakHyphen/>
      </w:r>
      <w:r w:rsidRPr="001F66F0">
        <w:t>ordinator within the response period; or</w:t>
      </w:r>
    </w:p>
    <w:p w14:paraId="7BB74C69" w14:textId="30F1D29D" w:rsidR="009B6A40" w:rsidRPr="001F66F0" w:rsidRDefault="009B6A40" w:rsidP="009B6A40">
      <w:pPr>
        <w:pStyle w:val="paragraph"/>
      </w:pPr>
      <w:r w:rsidRPr="001F66F0">
        <w:tab/>
        <w:t>(b)</w:t>
      </w:r>
      <w:r w:rsidRPr="001F66F0">
        <w:tab/>
        <w:t>by indicating that it does not accept the request and providing its reasons for that non</w:t>
      </w:r>
      <w:r w:rsidR="00BE5AB6">
        <w:noBreakHyphen/>
      </w:r>
      <w:r w:rsidRPr="001F66F0">
        <w:t>acceptance.</w:t>
      </w:r>
    </w:p>
    <w:p w14:paraId="41FB5DD1" w14:textId="77777777" w:rsidR="009B6A40" w:rsidRPr="001F66F0" w:rsidRDefault="009B6A40" w:rsidP="009B6A40">
      <w:pPr>
        <w:pStyle w:val="SubsectionHead"/>
      </w:pPr>
      <w:r w:rsidRPr="001F66F0">
        <w:t>The ACMA’s role</w:t>
      </w:r>
    </w:p>
    <w:p w14:paraId="634AF690" w14:textId="0202FFC0" w:rsidR="009B6A40" w:rsidRPr="001F66F0" w:rsidRDefault="009B6A40" w:rsidP="009B6A40">
      <w:pPr>
        <w:pStyle w:val="subsection"/>
      </w:pPr>
      <w:r w:rsidRPr="001F66F0">
        <w:tab/>
        <w:t>(4)</w:t>
      </w:r>
      <w:r w:rsidRPr="001F66F0">
        <w:tab/>
        <w:t>If the service provider indicates that it does not accept a request for an amendment of the original plan, the Communications Access Co</w:t>
      </w:r>
      <w:r w:rsidR="00BE5AB6">
        <w:noBreakHyphen/>
      </w:r>
      <w:r w:rsidRPr="001F66F0">
        <w:t>ordinator must:</w:t>
      </w:r>
    </w:p>
    <w:p w14:paraId="4DE1D1C5" w14:textId="77777777" w:rsidR="009B6A40" w:rsidRPr="001F66F0" w:rsidRDefault="009B6A40" w:rsidP="009B6A40">
      <w:pPr>
        <w:pStyle w:val="paragraph"/>
      </w:pPr>
      <w:r w:rsidRPr="001F66F0">
        <w:tab/>
        <w:t>(a)</w:t>
      </w:r>
      <w:r w:rsidRPr="001F66F0">
        <w:tab/>
        <w:t>refer the request and the service provider’s response to the ACMA; and</w:t>
      </w:r>
    </w:p>
    <w:p w14:paraId="6B395C23" w14:textId="77777777" w:rsidR="009B6A40" w:rsidRPr="001F66F0" w:rsidRDefault="009B6A40" w:rsidP="009B6A40">
      <w:pPr>
        <w:pStyle w:val="paragraph"/>
      </w:pPr>
      <w:r w:rsidRPr="001F66F0">
        <w:tab/>
        <w:t>(b)</w:t>
      </w:r>
      <w:r w:rsidRPr="001F66F0">
        <w:tab/>
        <w:t>request the ACMA to determine whether any amendment of the original plan is required.</w:t>
      </w:r>
    </w:p>
    <w:p w14:paraId="1290A84C" w14:textId="77777777" w:rsidR="009B6A40" w:rsidRPr="001F66F0" w:rsidRDefault="009B6A40" w:rsidP="009B6A40">
      <w:pPr>
        <w:pStyle w:val="subsection"/>
      </w:pPr>
      <w:r w:rsidRPr="001F66F0">
        <w:tab/>
        <w:t>(5)</w:t>
      </w:r>
      <w:r w:rsidRPr="001F66F0">
        <w:tab/>
        <w:t>The ACMA must then:</w:t>
      </w:r>
    </w:p>
    <w:p w14:paraId="52952F92" w14:textId="77777777" w:rsidR="009B6A40" w:rsidRPr="001F66F0" w:rsidRDefault="009B6A40" w:rsidP="009B6A40">
      <w:pPr>
        <w:pStyle w:val="paragraph"/>
      </w:pPr>
      <w:r w:rsidRPr="001F66F0">
        <w:tab/>
        <w:t>(a)</w:t>
      </w:r>
      <w:r w:rsidRPr="001F66F0">
        <w:tab/>
        <w:t>determine in writing that no amendment of the original plan is required in response to the request for the amendment; or</w:t>
      </w:r>
    </w:p>
    <w:p w14:paraId="404EC436" w14:textId="77777777" w:rsidR="009B6A40" w:rsidRPr="001F66F0" w:rsidRDefault="009B6A40" w:rsidP="009B6A40">
      <w:pPr>
        <w:pStyle w:val="paragraph"/>
      </w:pPr>
      <w:r w:rsidRPr="001F66F0">
        <w:tab/>
        <w:t>(b)</w:t>
      </w:r>
      <w:r w:rsidRPr="001F66F0">
        <w:tab/>
        <w:t>if, in the opinion of the ACMA:</w:t>
      </w:r>
    </w:p>
    <w:p w14:paraId="28CA3318" w14:textId="77777777" w:rsidR="009B6A40" w:rsidRPr="001F66F0" w:rsidRDefault="009B6A40" w:rsidP="009B6A40">
      <w:pPr>
        <w:pStyle w:val="paragraphsub"/>
      </w:pPr>
      <w:r w:rsidRPr="001F66F0">
        <w:tab/>
        <w:t>(i)</w:t>
      </w:r>
      <w:r w:rsidRPr="001F66F0">
        <w:tab/>
        <w:t>the request for the amendment is a reasonable one; and</w:t>
      </w:r>
    </w:p>
    <w:p w14:paraId="7016F3A3" w14:textId="77777777" w:rsidR="009B6A40" w:rsidRPr="001F66F0" w:rsidRDefault="009B6A40" w:rsidP="009B6A40">
      <w:pPr>
        <w:pStyle w:val="paragraphsub"/>
      </w:pPr>
      <w:r w:rsidRPr="001F66F0">
        <w:tab/>
        <w:t>(ii)</w:t>
      </w:r>
      <w:r w:rsidRPr="001F66F0">
        <w:tab/>
        <w:t>the service provider’s response to the request for the amendment is not reasonable;</w:t>
      </w:r>
    </w:p>
    <w:p w14:paraId="3B8D9ED7" w14:textId="77777777" w:rsidR="009B6A40" w:rsidRPr="001F66F0" w:rsidRDefault="009B6A40" w:rsidP="009B6A40">
      <w:pPr>
        <w:pStyle w:val="paragraph"/>
      </w:pPr>
      <w:r w:rsidRPr="001F66F0">
        <w:tab/>
      </w:r>
      <w:r w:rsidRPr="001F66F0">
        <w:tab/>
        <w:t>determine in writing that the original plan should be amended in a specified manner and give a copy of the determination to the service provider.</w:t>
      </w:r>
    </w:p>
    <w:p w14:paraId="431363DD" w14:textId="2A556A4B" w:rsidR="009B6A40" w:rsidRPr="001F66F0" w:rsidRDefault="009B6A40" w:rsidP="009B6A40">
      <w:pPr>
        <w:pStyle w:val="SubsectionHead"/>
      </w:pPr>
      <w:r w:rsidRPr="001F66F0">
        <w:t>Co</w:t>
      </w:r>
      <w:r w:rsidR="00BE5AB6">
        <w:noBreakHyphen/>
      </w:r>
      <w:r w:rsidRPr="001F66F0">
        <w:t>ordinator to approve amended plan or to refuse approval</w:t>
      </w:r>
    </w:p>
    <w:p w14:paraId="59EAF33E" w14:textId="657ED5D7" w:rsidR="009B6A40" w:rsidRPr="001F66F0" w:rsidRDefault="009B6A40" w:rsidP="009B6A40">
      <w:pPr>
        <w:pStyle w:val="subsection"/>
      </w:pPr>
      <w:r w:rsidRPr="001F66F0">
        <w:tab/>
        <w:t>(6)</w:t>
      </w:r>
      <w:r w:rsidRPr="001F66F0">
        <w:tab/>
        <w:t>The Communications Access Co</w:t>
      </w:r>
      <w:r w:rsidR="00BE5AB6">
        <w:noBreakHyphen/>
      </w:r>
      <w:r w:rsidRPr="001F66F0">
        <w:t>ordinator must:</w:t>
      </w:r>
    </w:p>
    <w:p w14:paraId="25828930" w14:textId="6B1D31E0" w:rsidR="009B6A40" w:rsidRPr="001F66F0" w:rsidRDefault="009B6A40" w:rsidP="009B6A40">
      <w:pPr>
        <w:pStyle w:val="paragraph"/>
      </w:pPr>
      <w:r w:rsidRPr="001F66F0">
        <w:tab/>
        <w:t>(a)</w:t>
      </w:r>
      <w:r w:rsidRPr="001F66F0">
        <w:tab/>
        <w:t xml:space="preserve">if, on receipt of a determination under </w:t>
      </w:r>
      <w:r w:rsidR="0053426C" w:rsidRPr="001F66F0">
        <w:t>paragraph (</w:t>
      </w:r>
      <w:r w:rsidRPr="001F66F0">
        <w:t>5)(b), the service provider amends the original plan to take account of that determination and gives the amended plan to the Communications Access Co</w:t>
      </w:r>
      <w:r w:rsidR="00BE5AB6">
        <w:noBreakHyphen/>
      </w:r>
      <w:r w:rsidRPr="001F66F0">
        <w:t>ordinator—approve the plan as amended, and notify the service provider of the approval; or</w:t>
      </w:r>
    </w:p>
    <w:p w14:paraId="1BD5ACFD" w14:textId="77777777" w:rsidR="009B6A40" w:rsidRPr="001F66F0" w:rsidRDefault="009B6A40" w:rsidP="009B6A40">
      <w:pPr>
        <w:pStyle w:val="paragraph"/>
      </w:pPr>
      <w:r w:rsidRPr="001F66F0">
        <w:tab/>
        <w:t>(b)</w:t>
      </w:r>
      <w:r w:rsidRPr="001F66F0">
        <w:tab/>
        <w:t>otherwise—refuse to approve the plan, and notify the service provider of the refusal.</w:t>
      </w:r>
    </w:p>
    <w:p w14:paraId="6F5A2260" w14:textId="77777777" w:rsidR="009B6A40" w:rsidRPr="001F66F0" w:rsidRDefault="009B6A40" w:rsidP="009B6A40">
      <w:pPr>
        <w:pStyle w:val="SubsectionHead"/>
      </w:pPr>
      <w:r w:rsidRPr="001F66F0">
        <w:t>ACMA determination not a legislative instrument</w:t>
      </w:r>
    </w:p>
    <w:p w14:paraId="6FE5AD1D" w14:textId="62E489F7" w:rsidR="009B6A40" w:rsidRPr="001F66F0" w:rsidRDefault="009B6A40" w:rsidP="009B6A40">
      <w:pPr>
        <w:pStyle w:val="subsection"/>
      </w:pPr>
      <w:r w:rsidRPr="001F66F0">
        <w:tab/>
        <w:t>(7)</w:t>
      </w:r>
      <w:r w:rsidRPr="001F66F0">
        <w:tab/>
        <w:t xml:space="preserve">A determination made under </w:t>
      </w:r>
      <w:r w:rsidR="0053426C" w:rsidRPr="001F66F0">
        <w:t>subsection (</w:t>
      </w:r>
      <w:r w:rsidRPr="001F66F0">
        <w:t>5) is not a legislative instrument.</w:t>
      </w:r>
    </w:p>
    <w:p w14:paraId="592F35A2" w14:textId="64F917C2" w:rsidR="009B6A40" w:rsidRPr="001F66F0" w:rsidRDefault="009B6A40" w:rsidP="009B6A40">
      <w:pPr>
        <w:pStyle w:val="ActHead5"/>
      </w:pPr>
      <w:bookmarkStart w:id="407" w:name="_Toc87448206"/>
      <w:r w:rsidRPr="00BE5AB6">
        <w:rPr>
          <w:rStyle w:val="CharSectno"/>
        </w:rPr>
        <w:t>187H</w:t>
      </w:r>
      <w:r w:rsidRPr="001F66F0">
        <w:t xml:space="preserve">  When data retention implementation plans are in force</w:t>
      </w:r>
      <w:bookmarkEnd w:id="407"/>
    </w:p>
    <w:p w14:paraId="03296AB0" w14:textId="77777777" w:rsidR="009B6A40" w:rsidRPr="001F66F0" w:rsidRDefault="009B6A40" w:rsidP="009B6A40">
      <w:pPr>
        <w:pStyle w:val="subsection"/>
      </w:pPr>
      <w:r w:rsidRPr="001F66F0">
        <w:tab/>
        <w:t>(1)</w:t>
      </w:r>
      <w:r w:rsidRPr="001F66F0">
        <w:tab/>
        <w:t>A data retention implementation plan for a relevant service operated by a service provider:</w:t>
      </w:r>
    </w:p>
    <w:p w14:paraId="66EE8574" w14:textId="1861BFE6" w:rsidR="009B6A40" w:rsidRPr="001F66F0" w:rsidRDefault="009B6A40" w:rsidP="009B6A40">
      <w:pPr>
        <w:pStyle w:val="paragraph"/>
      </w:pPr>
      <w:r w:rsidRPr="001F66F0">
        <w:tab/>
        <w:t>(a)</w:t>
      </w:r>
      <w:r w:rsidRPr="001F66F0">
        <w:tab/>
        <w:t>comes into force when the Communications Access Co</w:t>
      </w:r>
      <w:r w:rsidR="00BE5AB6">
        <w:noBreakHyphen/>
      </w:r>
      <w:r w:rsidRPr="001F66F0">
        <w:t>ordinator notifies the service provider of the approval of the plan; and</w:t>
      </w:r>
    </w:p>
    <w:p w14:paraId="678290BA" w14:textId="77777777" w:rsidR="009B6A40" w:rsidRPr="001F66F0" w:rsidRDefault="009B6A40" w:rsidP="009B6A40">
      <w:pPr>
        <w:pStyle w:val="paragraph"/>
      </w:pPr>
      <w:r w:rsidRPr="001F66F0">
        <w:tab/>
        <w:t>(b)</w:t>
      </w:r>
      <w:r w:rsidRPr="001F66F0">
        <w:tab/>
        <w:t>ceases to be in force in relation to that service:</w:t>
      </w:r>
    </w:p>
    <w:p w14:paraId="16F71B65" w14:textId="77777777" w:rsidR="009B6A40" w:rsidRPr="001F66F0" w:rsidRDefault="009B6A40" w:rsidP="009B6A40">
      <w:pPr>
        <w:pStyle w:val="paragraphsub"/>
      </w:pPr>
      <w:r w:rsidRPr="001F66F0">
        <w:tab/>
        <w:t>(i)</w:t>
      </w:r>
      <w:r w:rsidRPr="001F66F0">
        <w:tab/>
        <w:t>if the service provider was operating the service at the commencement of this Part—at the end of the implementation phase for this Part; or</w:t>
      </w:r>
    </w:p>
    <w:p w14:paraId="20E2B3C8" w14:textId="77777777" w:rsidR="009B6A40" w:rsidRPr="001F66F0" w:rsidRDefault="009B6A40" w:rsidP="009B6A40">
      <w:pPr>
        <w:pStyle w:val="paragraphsub"/>
      </w:pPr>
      <w:r w:rsidRPr="001F66F0">
        <w:tab/>
        <w:t>(ii)</w:t>
      </w:r>
      <w:r w:rsidRPr="001F66F0">
        <w:tab/>
        <w:t>if the service provider was not operating the service at the commencement of this Part—at the end of the period of 18 months starting on the day the service provider started to operate the service after that commencement.</w:t>
      </w:r>
    </w:p>
    <w:p w14:paraId="3417BB13" w14:textId="53B01175" w:rsidR="009B6A40" w:rsidRPr="001F66F0" w:rsidRDefault="009B6A40" w:rsidP="009B6A40">
      <w:pPr>
        <w:pStyle w:val="subsection"/>
      </w:pPr>
      <w:r w:rsidRPr="001F66F0">
        <w:tab/>
        <w:t>(2)</w:t>
      </w:r>
      <w:r w:rsidRPr="001F66F0">
        <w:tab/>
        <w:t xml:space="preserve">The </w:t>
      </w:r>
      <w:r w:rsidRPr="001F66F0">
        <w:rPr>
          <w:b/>
          <w:i/>
        </w:rPr>
        <w:t>implementation phase</w:t>
      </w:r>
      <w:r w:rsidRPr="001F66F0">
        <w:t xml:space="preserve"> for this </w:t>
      </w:r>
      <w:r w:rsidR="0053426C" w:rsidRPr="001F66F0">
        <w:t>Part i</w:t>
      </w:r>
      <w:r w:rsidRPr="001F66F0">
        <w:t>s the period of 18 months starting on the commencement of this Part.</w:t>
      </w:r>
    </w:p>
    <w:p w14:paraId="0D70A351" w14:textId="273C5E86" w:rsidR="009B6A40" w:rsidRPr="001F66F0" w:rsidRDefault="009B6A40" w:rsidP="009B6A40">
      <w:pPr>
        <w:pStyle w:val="ActHead5"/>
      </w:pPr>
      <w:bookmarkStart w:id="408" w:name="_Toc87448207"/>
      <w:r w:rsidRPr="00BE5AB6">
        <w:rPr>
          <w:rStyle w:val="CharSectno"/>
        </w:rPr>
        <w:t>187J</w:t>
      </w:r>
      <w:r w:rsidRPr="001F66F0">
        <w:t xml:space="preserve">  Amending data retention implementation plans</w:t>
      </w:r>
      <w:bookmarkEnd w:id="408"/>
    </w:p>
    <w:p w14:paraId="353624FB" w14:textId="77777777" w:rsidR="009B6A40" w:rsidRPr="001F66F0" w:rsidRDefault="009B6A40" w:rsidP="009B6A40">
      <w:pPr>
        <w:pStyle w:val="subsection"/>
      </w:pPr>
      <w:r w:rsidRPr="001F66F0">
        <w:tab/>
        <w:t>(1)</w:t>
      </w:r>
      <w:r w:rsidRPr="001F66F0">
        <w:tab/>
        <w:t>If a service provider’s data retention implementation plan is in force, it may be amended only if:</w:t>
      </w:r>
    </w:p>
    <w:p w14:paraId="793580C1" w14:textId="38C99A59" w:rsidR="009B6A40" w:rsidRPr="001F66F0" w:rsidRDefault="009B6A40" w:rsidP="009B6A40">
      <w:pPr>
        <w:pStyle w:val="paragraph"/>
      </w:pPr>
      <w:r w:rsidRPr="001F66F0">
        <w:tab/>
        <w:t>(a)</w:t>
      </w:r>
      <w:r w:rsidRPr="001F66F0">
        <w:tab/>
        <w:t>the service provider applies to the Communications Access Co</w:t>
      </w:r>
      <w:r w:rsidR="00BE5AB6">
        <w:noBreakHyphen/>
      </w:r>
      <w:r w:rsidRPr="001F66F0">
        <w:t>ordinator for approval of the amendment, and the Co</w:t>
      </w:r>
      <w:r w:rsidR="00BE5AB6">
        <w:noBreakHyphen/>
      </w:r>
      <w:r w:rsidRPr="001F66F0">
        <w:t>ordinator approves the amendment; or</w:t>
      </w:r>
    </w:p>
    <w:p w14:paraId="14996892" w14:textId="2745DF98" w:rsidR="009B6A40" w:rsidRPr="001F66F0" w:rsidRDefault="009B6A40" w:rsidP="009B6A40">
      <w:pPr>
        <w:pStyle w:val="paragraph"/>
      </w:pPr>
      <w:r w:rsidRPr="001F66F0">
        <w:tab/>
        <w:t>(b)</w:t>
      </w:r>
      <w:r w:rsidRPr="001F66F0">
        <w:tab/>
        <w:t>the Co</w:t>
      </w:r>
      <w:r w:rsidR="00BE5AB6">
        <w:noBreakHyphen/>
      </w:r>
      <w:r w:rsidRPr="001F66F0">
        <w:t>ordinator makes a request to the service provider for the amendment to be made, and the service provider agrees to the amendment.</w:t>
      </w:r>
    </w:p>
    <w:p w14:paraId="5C4D77A3" w14:textId="28BFAB79" w:rsidR="009B6A40" w:rsidRPr="001F66F0" w:rsidRDefault="009B6A40" w:rsidP="009B6A40">
      <w:pPr>
        <w:pStyle w:val="subsection"/>
      </w:pPr>
      <w:r w:rsidRPr="001F66F0">
        <w:tab/>
        <w:t>(2)</w:t>
      </w:r>
      <w:r w:rsidRPr="001F66F0">
        <w:tab/>
        <w:t>Section</w:t>
      </w:r>
      <w:r w:rsidR="005039E3" w:rsidRPr="001F66F0">
        <w:t> </w:t>
      </w:r>
      <w:r w:rsidRPr="001F66F0">
        <w:t xml:space="preserve">187F applies in relation to approval of the amendment under </w:t>
      </w:r>
      <w:r w:rsidR="0053426C" w:rsidRPr="001F66F0">
        <w:t>paragraph (</w:t>
      </w:r>
      <w:r w:rsidRPr="001F66F0">
        <w:t>1)(a) as if the application for approval of the amendment were an application under section</w:t>
      </w:r>
      <w:r w:rsidR="005039E3" w:rsidRPr="001F66F0">
        <w:t> </w:t>
      </w:r>
      <w:r w:rsidRPr="001F66F0">
        <w:t>187E for approval of a data retention implementation plan.</w:t>
      </w:r>
    </w:p>
    <w:p w14:paraId="22F396D0" w14:textId="77777777" w:rsidR="009B6A40" w:rsidRPr="001F66F0" w:rsidRDefault="009B6A40" w:rsidP="009B6A40">
      <w:pPr>
        <w:pStyle w:val="subsection"/>
      </w:pPr>
      <w:r w:rsidRPr="001F66F0">
        <w:tab/>
        <w:t>(3)</w:t>
      </w:r>
      <w:r w:rsidRPr="001F66F0">
        <w:tab/>
        <w:t>An amendment of a data retention implementation plan:</w:t>
      </w:r>
    </w:p>
    <w:p w14:paraId="75ED60EE" w14:textId="77777777" w:rsidR="009B6A40" w:rsidRPr="001F66F0" w:rsidRDefault="009B6A40" w:rsidP="009B6A40">
      <w:pPr>
        <w:pStyle w:val="paragraph"/>
      </w:pPr>
      <w:r w:rsidRPr="001F66F0">
        <w:tab/>
        <w:t>(a)</w:t>
      </w:r>
      <w:r w:rsidRPr="001F66F0">
        <w:tab/>
        <w:t>comes into force when:</w:t>
      </w:r>
    </w:p>
    <w:p w14:paraId="2EAC9395" w14:textId="08BF9AAA" w:rsidR="009B6A40" w:rsidRPr="001F66F0" w:rsidRDefault="009B6A40" w:rsidP="009B6A40">
      <w:pPr>
        <w:pStyle w:val="paragraphsub"/>
      </w:pPr>
      <w:r w:rsidRPr="001F66F0">
        <w:tab/>
        <w:t>(i)</w:t>
      </w:r>
      <w:r w:rsidRPr="001F66F0">
        <w:tab/>
        <w:t xml:space="preserve">if </w:t>
      </w:r>
      <w:r w:rsidR="0053426C" w:rsidRPr="001F66F0">
        <w:t>paragraph (</w:t>
      </w:r>
      <w:r w:rsidRPr="001F66F0">
        <w:t>1)(a) applies—the Co</w:t>
      </w:r>
      <w:r w:rsidR="00BE5AB6">
        <w:noBreakHyphen/>
      </w:r>
      <w:r w:rsidRPr="001F66F0">
        <w:t>ordinator notifies the service provider of the approval of the amendment; or</w:t>
      </w:r>
    </w:p>
    <w:p w14:paraId="2DA67E31" w14:textId="5E6A73F2" w:rsidR="009B6A40" w:rsidRPr="001F66F0" w:rsidRDefault="009B6A40" w:rsidP="009B6A40">
      <w:pPr>
        <w:pStyle w:val="paragraphsub"/>
      </w:pPr>
      <w:r w:rsidRPr="001F66F0">
        <w:tab/>
        <w:t>(ii)</w:t>
      </w:r>
      <w:r w:rsidRPr="001F66F0">
        <w:tab/>
        <w:t xml:space="preserve">if </w:t>
      </w:r>
      <w:r w:rsidR="0053426C" w:rsidRPr="001F66F0">
        <w:t>paragraph (</w:t>
      </w:r>
      <w:r w:rsidRPr="001F66F0">
        <w:t>1)(b) applies—the service provider notifies the Co</w:t>
      </w:r>
      <w:r w:rsidR="00BE5AB6">
        <w:noBreakHyphen/>
      </w:r>
      <w:r w:rsidRPr="001F66F0">
        <w:t>ordinator of the service provider’s agreement to the amendment; but</w:t>
      </w:r>
    </w:p>
    <w:p w14:paraId="6743E714" w14:textId="5719F94B" w:rsidR="009B6A40" w:rsidRPr="001F66F0" w:rsidRDefault="009B6A40" w:rsidP="009B6A40">
      <w:pPr>
        <w:pStyle w:val="paragraph"/>
      </w:pPr>
      <w:r w:rsidRPr="001F66F0">
        <w:tab/>
        <w:t>(b)</w:t>
      </w:r>
      <w:r w:rsidRPr="001F66F0">
        <w:tab/>
        <w:t xml:space="preserve">does not effect when the plan ceases to be in force under </w:t>
      </w:r>
      <w:r w:rsidR="00BE5AB6">
        <w:t>paragraph 1</w:t>
      </w:r>
      <w:r w:rsidRPr="001F66F0">
        <w:t>87H(1)(b).</w:t>
      </w:r>
    </w:p>
    <w:p w14:paraId="3304DCD5" w14:textId="12206E21" w:rsidR="009B6A40" w:rsidRPr="001F66F0" w:rsidRDefault="009B6A40" w:rsidP="00F90C4B">
      <w:pPr>
        <w:pStyle w:val="ActHead3"/>
        <w:pageBreakBefore/>
      </w:pPr>
      <w:bookmarkStart w:id="409" w:name="_Toc87448208"/>
      <w:r w:rsidRPr="00BE5AB6">
        <w:rPr>
          <w:rStyle w:val="CharDivNo"/>
        </w:rPr>
        <w:t>Division</w:t>
      </w:r>
      <w:r w:rsidR="005039E3" w:rsidRPr="00BE5AB6">
        <w:rPr>
          <w:rStyle w:val="CharDivNo"/>
        </w:rPr>
        <w:t> </w:t>
      </w:r>
      <w:r w:rsidRPr="00BE5AB6">
        <w:rPr>
          <w:rStyle w:val="CharDivNo"/>
        </w:rPr>
        <w:t>3</w:t>
      </w:r>
      <w:r w:rsidRPr="001F66F0">
        <w:t>—</w:t>
      </w:r>
      <w:r w:rsidRPr="00BE5AB6">
        <w:rPr>
          <w:rStyle w:val="CharDivText"/>
        </w:rPr>
        <w:t>Exemptions</w:t>
      </w:r>
      <w:bookmarkEnd w:id="409"/>
    </w:p>
    <w:p w14:paraId="5C98A6CD" w14:textId="4F73A7A0" w:rsidR="009B6A40" w:rsidRPr="001F66F0" w:rsidRDefault="009B6A40" w:rsidP="009B6A40">
      <w:pPr>
        <w:pStyle w:val="ActHead5"/>
      </w:pPr>
      <w:bookmarkStart w:id="410" w:name="_Toc87448209"/>
      <w:r w:rsidRPr="00BE5AB6">
        <w:rPr>
          <w:rStyle w:val="CharSectno"/>
        </w:rPr>
        <w:t>187K</w:t>
      </w:r>
      <w:r w:rsidRPr="001F66F0">
        <w:t xml:space="preserve">  The Communications Access Co</w:t>
      </w:r>
      <w:r w:rsidR="00BE5AB6">
        <w:noBreakHyphen/>
      </w:r>
      <w:r w:rsidRPr="001F66F0">
        <w:t>ordinator may grant exemptions or variations</w:t>
      </w:r>
      <w:bookmarkEnd w:id="410"/>
    </w:p>
    <w:p w14:paraId="6743F4FD" w14:textId="77777777" w:rsidR="009B6A40" w:rsidRPr="001F66F0" w:rsidRDefault="009B6A40" w:rsidP="009B6A40">
      <w:pPr>
        <w:pStyle w:val="SubsectionHead"/>
      </w:pPr>
      <w:r w:rsidRPr="001F66F0">
        <w:t>Decision to exempt or vary</w:t>
      </w:r>
    </w:p>
    <w:p w14:paraId="351A8B0B" w14:textId="35B3FBC4" w:rsidR="009B6A40" w:rsidRPr="001F66F0" w:rsidRDefault="009B6A40" w:rsidP="009B6A40">
      <w:pPr>
        <w:pStyle w:val="subsection"/>
      </w:pPr>
      <w:r w:rsidRPr="001F66F0">
        <w:tab/>
        <w:t>(1)</w:t>
      </w:r>
      <w:r w:rsidRPr="001F66F0">
        <w:tab/>
        <w:t>The Communications Access Co</w:t>
      </w:r>
      <w:r w:rsidR="00BE5AB6">
        <w:noBreakHyphen/>
      </w:r>
      <w:r w:rsidRPr="001F66F0">
        <w:t>ordinator may:</w:t>
      </w:r>
    </w:p>
    <w:p w14:paraId="5654E582" w14:textId="77777777" w:rsidR="009B6A40" w:rsidRPr="001F66F0" w:rsidRDefault="009B6A40" w:rsidP="009B6A40">
      <w:pPr>
        <w:pStyle w:val="paragraph"/>
      </w:pPr>
      <w:r w:rsidRPr="001F66F0">
        <w:tab/>
        <w:t>(a)</w:t>
      </w:r>
      <w:r w:rsidRPr="001F66F0">
        <w:tab/>
        <w:t>exempt a specified service provider from the obligations imposed on the service provider under this Part, either generally or in so far as they relate to a specified kind of relevant service; or</w:t>
      </w:r>
    </w:p>
    <w:p w14:paraId="11F59521" w14:textId="77777777" w:rsidR="009B6A40" w:rsidRPr="001F66F0" w:rsidRDefault="009B6A40" w:rsidP="009B6A40">
      <w:pPr>
        <w:pStyle w:val="paragraph"/>
      </w:pPr>
      <w:r w:rsidRPr="001F66F0">
        <w:tab/>
        <w:t>(b)</w:t>
      </w:r>
      <w:r w:rsidRPr="001F66F0">
        <w:tab/>
        <w:t>vary the obligations imposed on a specified service provider under this Part, either generally or in so far as they relate to a specified kind of relevant service; or</w:t>
      </w:r>
    </w:p>
    <w:p w14:paraId="1566D1DB" w14:textId="77777777" w:rsidR="009B6A40" w:rsidRPr="001F66F0" w:rsidRDefault="009B6A40" w:rsidP="009B6A40">
      <w:pPr>
        <w:pStyle w:val="paragraph"/>
      </w:pPr>
      <w:r w:rsidRPr="001F66F0">
        <w:tab/>
        <w:t>(c)</w:t>
      </w:r>
      <w:r w:rsidRPr="001F66F0">
        <w:tab/>
        <w:t>vary, in relation to a specified service provider, a period specified in section</w:t>
      </w:r>
      <w:r w:rsidR="005039E3" w:rsidRPr="001F66F0">
        <w:t> </w:t>
      </w:r>
      <w:r w:rsidRPr="001F66F0">
        <w:t>187C, either generally or in relation to information or documents that relate to a specified kind of relevant service.</w:t>
      </w:r>
    </w:p>
    <w:p w14:paraId="248D813F" w14:textId="77777777" w:rsidR="009B6A40" w:rsidRPr="001F66F0" w:rsidRDefault="009B6A40" w:rsidP="009B6A40">
      <w:pPr>
        <w:pStyle w:val="subsection2"/>
      </w:pPr>
      <w:r w:rsidRPr="001F66F0">
        <w:t>A variation must not impose obligations that would exceed the obligations to which a service provider would otherwise be subject under sections</w:t>
      </w:r>
      <w:r w:rsidR="005039E3" w:rsidRPr="001F66F0">
        <w:t> </w:t>
      </w:r>
      <w:r w:rsidRPr="001F66F0">
        <w:t>187A and 187C.</w:t>
      </w:r>
    </w:p>
    <w:p w14:paraId="63A41AB0" w14:textId="77777777" w:rsidR="009B6A40" w:rsidRPr="001F66F0" w:rsidRDefault="009B6A40" w:rsidP="009B6A40">
      <w:pPr>
        <w:pStyle w:val="subsection"/>
      </w:pPr>
      <w:r w:rsidRPr="001F66F0">
        <w:tab/>
        <w:t>(2)</w:t>
      </w:r>
      <w:r w:rsidRPr="001F66F0">
        <w:tab/>
        <w:t>The decision must be in writing.</w:t>
      </w:r>
    </w:p>
    <w:p w14:paraId="29A0B2BF" w14:textId="77777777" w:rsidR="009B6A40" w:rsidRPr="001F66F0" w:rsidRDefault="009B6A40" w:rsidP="009B6A40">
      <w:pPr>
        <w:pStyle w:val="subsection"/>
      </w:pPr>
      <w:r w:rsidRPr="001F66F0">
        <w:tab/>
        <w:t>(3)</w:t>
      </w:r>
      <w:r w:rsidRPr="001F66F0">
        <w:tab/>
        <w:t>The decision may be:</w:t>
      </w:r>
    </w:p>
    <w:p w14:paraId="14F616F1" w14:textId="77777777" w:rsidR="009B6A40" w:rsidRPr="001F66F0" w:rsidRDefault="009B6A40" w:rsidP="009B6A40">
      <w:pPr>
        <w:pStyle w:val="paragraph"/>
      </w:pPr>
      <w:r w:rsidRPr="001F66F0">
        <w:tab/>
        <w:t>(a)</w:t>
      </w:r>
      <w:r w:rsidRPr="001F66F0">
        <w:tab/>
        <w:t>unconditional; or</w:t>
      </w:r>
    </w:p>
    <w:p w14:paraId="3FDACEF4" w14:textId="77777777" w:rsidR="009B6A40" w:rsidRPr="001F66F0" w:rsidRDefault="009B6A40" w:rsidP="009B6A40">
      <w:pPr>
        <w:pStyle w:val="paragraph"/>
      </w:pPr>
      <w:r w:rsidRPr="001F66F0">
        <w:tab/>
        <w:t>(b)</w:t>
      </w:r>
      <w:r w:rsidRPr="001F66F0">
        <w:tab/>
        <w:t xml:space="preserve">subject to such conditions as are specified in the </w:t>
      </w:r>
      <w:r w:rsidRPr="001F66F0">
        <w:rPr>
          <w:color w:val="000000"/>
          <w:szCs w:val="22"/>
        </w:rPr>
        <w:t>decision</w:t>
      </w:r>
      <w:r w:rsidRPr="001F66F0">
        <w:t>.</w:t>
      </w:r>
    </w:p>
    <w:p w14:paraId="48423158" w14:textId="7B03F14A" w:rsidR="009B6A40" w:rsidRPr="001F66F0" w:rsidRDefault="009B6A40" w:rsidP="009B6A40">
      <w:pPr>
        <w:pStyle w:val="subsection"/>
      </w:pPr>
      <w:r w:rsidRPr="001F66F0">
        <w:tab/>
        <w:t>(4)</w:t>
      </w:r>
      <w:r w:rsidRPr="001F66F0">
        <w:tab/>
        <w:t xml:space="preserve">A decision made under </w:t>
      </w:r>
      <w:r w:rsidR="0053426C" w:rsidRPr="001F66F0">
        <w:t>subsection (</w:t>
      </w:r>
      <w:r w:rsidRPr="001F66F0">
        <w:t>1) is not a legislative instrument.</w:t>
      </w:r>
    </w:p>
    <w:p w14:paraId="2E6BDA7B" w14:textId="77777777" w:rsidR="009B6A40" w:rsidRPr="001F66F0" w:rsidRDefault="009B6A40" w:rsidP="009B6A40">
      <w:pPr>
        <w:pStyle w:val="SubsectionHead"/>
      </w:pPr>
      <w:r w:rsidRPr="001F66F0">
        <w:t>Effect of applying for exemption or variation</w:t>
      </w:r>
    </w:p>
    <w:p w14:paraId="7AA96E88" w14:textId="0E09F934" w:rsidR="009B6A40" w:rsidRPr="001F66F0" w:rsidRDefault="009B6A40" w:rsidP="009B6A40">
      <w:pPr>
        <w:pStyle w:val="subsection"/>
      </w:pPr>
      <w:r w:rsidRPr="001F66F0">
        <w:tab/>
        <w:t>(5)</w:t>
      </w:r>
      <w:r w:rsidRPr="001F66F0">
        <w:tab/>
        <w:t>If a service provider applies in writing to the Communications Access Co</w:t>
      </w:r>
      <w:r w:rsidR="00BE5AB6">
        <w:noBreakHyphen/>
      </w:r>
      <w:r w:rsidRPr="001F66F0">
        <w:t xml:space="preserve">ordinator for a particular decision under </w:t>
      </w:r>
      <w:r w:rsidR="0053426C" w:rsidRPr="001F66F0">
        <w:t>subsection (</w:t>
      </w:r>
      <w:r w:rsidRPr="001F66F0">
        <w:t>1) relating to the service provider:</w:t>
      </w:r>
    </w:p>
    <w:p w14:paraId="51024D0B" w14:textId="297685F4" w:rsidR="009B6A40" w:rsidRPr="001F66F0" w:rsidRDefault="009B6A40" w:rsidP="009B6A40">
      <w:pPr>
        <w:pStyle w:val="paragraph"/>
      </w:pPr>
      <w:r w:rsidRPr="001F66F0">
        <w:tab/>
        <w:t>(a)</w:t>
      </w:r>
      <w:r w:rsidRPr="001F66F0">
        <w:tab/>
        <w:t>the Co</w:t>
      </w:r>
      <w:r w:rsidR="00BE5AB6">
        <w:noBreakHyphen/>
      </w:r>
      <w:r w:rsidRPr="001F66F0">
        <w:t>ordinator:</w:t>
      </w:r>
    </w:p>
    <w:p w14:paraId="60527FBA" w14:textId="1B4D6C83" w:rsidR="009B6A40" w:rsidRPr="001F66F0" w:rsidRDefault="009B6A40" w:rsidP="009B6A40">
      <w:pPr>
        <w:pStyle w:val="paragraphsub"/>
      </w:pPr>
      <w:r w:rsidRPr="001F66F0">
        <w:tab/>
        <w:t>(i)</w:t>
      </w:r>
      <w:r w:rsidRPr="001F66F0">
        <w:tab/>
        <w:t>must give a copy of the application to the enforcement agencies and security authorities that, in the opinion of the Co</w:t>
      </w:r>
      <w:r w:rsidR="00BE5AB6">
        <w:noBreakHyphen/>
      </w:r>
      <w:r w:rsidRPr="001F66F0">
        <w:t>ordinator, are likely to be interested in the application; and</w:t>
      </w:r>
    </w:p>
    <w:p w14:paraId="57FAEF84" w14:textId="77777777" w:rsidR="009B6A40" w:rsidRPr="001F66F0" w:rsidRDefault="009B6A40" w:rsidP="009B6A40">
      <w:pPr>
        <w:pStyle w:val="paragraphsub"/>
      </w:pPr>
      <w:r w:rsidRPr="001F66F0">
        <w:tab/>
        <w:t>(ii)</w:t>
      </w:r>
      <w:r w:rsidRPr="001F66F0">
        <w:tab/>
        <w:t>may give a copy of the application to the ACMA; and</w:t>
      </w:r>
    </w:p>
    <w:p w14:paraId="50C378D6" w14:textId="195499E5" w:rsidR="009B6A40" w:rsidRPr="001F66F0" w:rsidRDefault="009B6A40" w:rsidP="009B6A40">
      <w:pPr>
        <w:pStyle w:val="paragraph"/>
      </w:pPr>
      <w:r w:rsidRPr="001F66F0">
        <w:tab/>
        <w:t>(b)</w:t>
      </w:r>
      <w:r w:rsidRPr="001F66F0">
        <w:tab/>
        <w:t>if the Co</w:t>
      </w:r>
      <w:r w:rsidR="00BE5AB6">
        <w:noBreakHyphen/>
      </w:r>
      <w:r w:rsidRPr="001F66F0">
        <w:t>ordinator does not, within 60 days after the day the Co</w:t>
      </w:r>
      <w:r w:rsidR="00BE5AB6">
        <w:noBreakHyphen/>
      </w:r>
      <w:r w:rsidRPr="001F66F0">
        <w:t>ordinator receives the application:</w:t>
      </w:r>
    </w:p>
    <w:p w14:paraId="75FF9A6E" w14:textId="77777777" w:rsidR="009B6A40" w:rsidRPr="001F66F0" w:rsidRDefault="009B6A40" w:rsidP="009B6A40">
      <w:pPr>
        <w:pStyle w:val="paragraphsub"/>
      </w:pPr>
      <w:r w:rsidRPr="001F66F0">
        <w:tab/>
        <w:t>(i)</w:t>
      </w:r>
      <w:r w:rsidRPr="001F66F0">
        <w:tab/>
        <w:t>make a decision on the application, and</w:t>
      </w:r>
    </w:p>
    <w:p w14:paraId="69D4755B" w14:textId="77777777" w:rsidR="009B6A40" w:rsidRPr="001F66F0" w:rsidRDefault="009B6A40" w:rsidP="009B6A40">
      <w:pPr>
        <w:pStyle w:val="paragraphsub"/>
      </w:pPr>
      <w:r w:rsidRPr="001F66F0">
        <w:tab/>
        <w:t>(ii)</w:t>
      </w:r>
      <w:r w:rsidRPr="001F66F0">
        <w:tab/>
        <w:t>communicate to the applicant the decision on the application;</w:t>
      </w:r>
    </w:p>
    <w:p w14:paraId="16A70698" w14:textId="77BAC9B1" w:rsidR="009B6A40" w:rsidRPr="001F66F0" w:rsidRDefault="009B6A40" w:rsidP="009B6A40">
      <w:pPr>
        <w:pStyle w:val="paragraph"/>
      </w:pPr>
      <w:r w:rsidRPr="001F66F0">
        <w:tab/>
      </w:r>
      <w:r w:rsidRPr="001F66F0">
        <w:tab/>
        <w:t>the Co</w:t>
      </w:r>
      <w:r w:rsidR="00BE5AB6">
        <w:noBreakHyphen/>
      </w:r>
      <w:r w:rsidRPr="001F66F0">
        <w:t>ordinator is taken, at the end of that period of 60 days, to have made the decision that the service provider applied for.</w:t>
      </w:r>
    </w:p>
    <w:p w14:paraId="20B4A33A" w14:textId="346151B7" w:rsidR="009B6A40" w:rsidRPr="001F66F0" w:rsidRDefault="009B6A40" w:rsidP="009B6A40">
      <w:pPr>
        <w:pStyle w:val="subsection"/>
      </w:pPr>
      <w:r w:rsidRPr="001F66F0">
        <w:tab/>
        <w:t>(6)</w:t>
      </w:r>
      <w:r w:rsidRPr="001F66F0">
        <w:tab/>
        <w:t xml:space="preserve">A decision that is taken under </w:t>
      </w:r>
      <w:r w:rsidR="0053426C" w:rsidRPr="001F66F0">
        <w:t>paragraph (</w:t>
      </w:r>
      <w:r w:rsidRPr="001F66F0">
        <w:t>5)(b) to have been made in relation to a service provider that applied for the decision has effect only until the Communications Access Co</w:t>
      </w:r>
      <w:r w:rsidR="00BE5AB6">
        <w:noBreakHyphen/>
      </w:r>
      <w:r w:rsidRPr="001F66F0">
        <w:t>ordinator makes, and communicates to the service provider, a decision on the application.</w:t>
      </w:r>
    </w:p>
    <w:p w14:paraId="4CE6AFC7" w14:textId="77777777" w:rsidR="009B6A40" w:rsidRPr="001F66F0" w:rsidRDefault="009B6A40" w:rsidP="009B6A40">
      <w:pPr>
        <w:pStyle w:val="SubsectionHead"/>
      </w:pPr>
      <w:r w:rsidRPr="001F66F0">
        <w:t>Matters to be taken into account</w:t>
      </w:r>
    </w:p>
    <w:p w14:paraId="48F2389D" w14:textId="578B6E0B" w:rsidR="009B6A40" w:rsidRPr="001F66F0" w:rsidRDefault="009B6A40" w:rsidP="009B6A40">
      <w:pPr>
        <w:pStyle w:val="subsection"/>
      </w:pPr>
      <w:r w:rsidRPr="001F66F0">
        <w:tab/>
        <w:t>(7)</w:t>
      </w:r>
      <w:r w:rsidRPr="001F66F0">
        <w:tab/>
        <w:t xml:space="preserve">Before making a decision under </w:t>
      </w:r>
      <w:r w:rsidR="0053426C" w:rsidRPr="001F66F0">
        <w:t>subsection (</w:t>
      </w:r>
      <w:r w:rsidRPr="001F66F0">
        <w:t>1) in relation to a service provider, the Communications Access Co</w:t>
      </w:r>
      <w:r w:rsidR="00BE5AB6">
        <w:noBreakHyphen/>
      </w:r>
      <w:r w:rsidRPr="001F66F0">
        <w:t>ordinator must take into account:</w:t>
      </w:r>
    </w:p>
    <w:p w14:paraId="0F72B847" w14:textId="77777777" w:rsidR="009B6A40" w:rsidRPr="001F66F0" w:rsidRDefault="009B6A40" w:rsidP="009B6A40">
      <w:pPr>
        <w:pStyle w:val="paragraph"/>
      </w:pPr>
      <w:r w:rsidRPr="001F66F0">
        <w:tab/>
        <w:t>(a)</w:t>
      </w:r>
      <w:r w:rsidRPr="001F66F0">
        <w:tab/>
        <w:t>the interests of law enforcement and national security; and</w:t>
      </w:r>
    </w:p>
    <w:p w14:paraId="3F143C15" w14:textId="77777777" w:rsidR="009B6A40" w:rsidRPr="001F66F0" w:rsidRDefault="009B6A40" w:rsidP="009B6A40">
      <w:pPr>
        <w:pStyle w:val="paragraph"/>
      </w:pPr>
      <w:r w:rsidRPr="001F66F0">
        <w:tab/>
        <w:t>(b)</w:t>
      </w:r>
      <w:r w:rsidRPr="001F66F0">
        <w:tab/>
        <w:t xml:space="preserve">the objects of the </w:t>
      </w:r>
      <w:r w:rsidRPr="001F66F0">
        <w:rPr>
          <w:i/>
        </w:rPr>
        <w:t>Telecommunications Act 1997</w:t>
      </w:r>
      <w:r w:rsidRPr="001F66F0">
        <w:t>; and</w:t>
      </w:r>
    </w:p>
    <w:p w14:paraId="0651C5A1" w14:textId="77777777" w:rsidR="009B6A40" w:rsidRPr="001F66F0" w:rsidRDefault="009B6A40" w:rsidP="009B6A40">
      <w:pPr>
        <w:pStyle w:val="paragraph"/>
      </w:pPr>
      <w:r w:rsidRPr="001F66F0">
        <w:tab/>
        <w:t>(c)</w:t>
      </w:r>
      <w:r w:rsidRPr="001F66F0">
        <w:tab/>
        <w:t>the service provider’s history of compliance with this Part; and</w:t>
      </w:r>
    </w:p>
    <w:p w14:paraId="0A17565B" w14:textId="77777777" w:rsidR="009B6A40" w:rsidRPr="001F66F0" w:rsidRDefault="009B6A40" w:rsidP="009B6A40">
      <w:pPr>
        <w:pStyle w:val="paragraph"/>
      </w:pPr>
      <w:r w:rsidRPr="001F66F0">
        <w:tab/>
        <w:t>(d)</w:t>
      </w:r>
      <w:r w:rsidRPr="001F66F0">
        <w:tab/>
        <w:t>the service provider’s costs, or anticipated costs, of complying with this Part; and</w:t>
      </w:r>
    </w:p>
    <w:p w14:paraId="3C58A29F" w14:textId="77777777" w:rsidR="009B6A40" w:rsidRPr="001F66F0" w:rsidRDefault="009B6A40" w:rsidP="009B6A40">
      <w:pPr>
        <w:pStyle w:val="paragraph"/>
      </w:pPr>
      <w:r w:rsidRPr="001F66F0">
        <w:tab/>
        <w:t>(e)</w:t>
      </w:r>
      <w:r w:rsidRPr="001F66F0">
        <w:tab/>
        <w:t>any alternative data retention or information security arrangements that the service provider has identified.</w:t>
      </w:r>
    </w:p>
    <w:p w14:paraId="2F638521" w14:textId="561137DE" w:rsidR="009B6A40" w:rsidRPr="001F66F0" w:rsidRDefault="009B6A40" w:rsidP="009B6A40">
      <w:pPr>
        <w:pStyle w:val="subsection"/>
      </w:pPr>
      <w:r w:rsidRPr="001F66F0">
        <w:tab/>
        <w:t>(8)</w:t>
      </w:r>
      <w:r w:rsidRPr="001F66F0">
        <w:tab/>
        <w:t>The Communications Access Co</w:t>
      </w:r>
      <w:r w:rsidR="00BE5AB6">
        <w:noBreakHyphen/>
      </w:r>
      <w:r w:rsidRPr="001F66F0">
        <w:t>ordinator may take into account any other matter he or she considers relevant.</w:t>
      </w:r>
    </w:p>
    <w:p w14:paraId="17F714E3" w14:textId="0969A329" w:rsidR="009B6A40" w:rsidRPr="001F66F0" w:rsidRDefault="009B6A40" w:rsidP="009B6A40">
      <w:pPr>
        <w:pStyle w:val="ActHead5"/>
      </w:pPr>
      <w:bookmarkStart w:id="411" w:name="_Toc87448210"/>
      <w:r w:rsidRPr="00BE5AB6">
        <w:rPr>
          <w:rStyle w:val="CharSectno"/>
        </w:rPr>
        <w:t>187KA</w:t>
      </w:r>
      <w:r w:rsidRPr="001F66F0">
        <w:t xml:space="preserve">  Review of exemption or variation decisions</w:t>
      </w:r>
      <w:bookmarkEnd w:id="411"/>
    </w:p>
    <w:p w14:paraId="7CE91065" w14:textId="77777777" w:rsidR="009B6A40" w:rsidRPr="001F66F0" w:rsidRDefault="009B6A40" w:rsidP="009B6A40">
      <w:pPr>
        <w:pStyle w:val="subsection"/>
      </w:pPr>
      <w:r w:rsidRPr="001F66F0">
        <w:tab/>
        <w:t>(1)</w:t>
      </w:r>
      <w:r w:rsidRPr="001F66F0">
        <w:tab/>
        <w:t>A service provider may apply in writing to the ACMA for review of a decision under subsection</w:t>
      </w:r>
      <w:r w:rsidR="005039E3" w:rsidRPr="001F66F0">
        <w:t> </w:t>
      </w:r>
      <w:r w:rsidRPr="001F66F0">
        <w:t>187K(1) relating to the service provider.</w:t>
      </w:r>
    </w:p>
    <w:p w14:paraId="1426DAEB" w14:textId="77777777" w:rsidR="009B6A40" w:rsidRPr="001F66F0" w:rsidRDefault="009B6A40" w:rsidP="009B6A40">
      <w:pPr>
        <w:pStyle w:val="subsection"/>
      </w:pPr>
      <w:r w:rsidRPr="001F66F0">
        <w:tab/>
        <w:t>(2)</w:t>
      </w:r>
      <w:r w:rsidRPr="001F66F0">
        <w:tab/>
        <w:t>The ACMA must:</w:t>
      </w:r>
    </w:p>
    <w:p w14:paraId="31A93653" w14:textId="77777777" w:rsidR="009B6A40" w:rsidRPr="001F66F0" w:rsidRDefault="009B6A40" w:rsidP="009B6A40">
      <w:pPr>
        <w:pStyle w:val="paragraph"/>
      </w:pPr>
      <w:r w:rsidRPr="001F66F0">
        <w:tab/>
        <w:t>(a)</w:t>
      </w:r>
      <w:r w:rsidRPr="001F66F0">
        <w:tab/>
        <w:t>confirm the decision; or</w:t>
      </w:r>
    </w:p>
    <w:p w14:paraId="4395D688" w14:textId="77777777" w:rsidR="009B6A40" w:rsidRPr="001F66F0" w:rsidRDefault="009B6A40" w:rsidP="009B6A40">
      <w:pPr>
        <w:pStyle w:val="paragraph"/>
      </w:pPr>
      <w:r w:rsidRPr="001F66F0">
        <w:tab/>
        <w:t>(b)</w:t>
      </w:r>
      <w:r w:rsidRPr="001F66F0">
        <w:tab/>
        <w:t>substitute for that decision another decision that could have been made under subsection</w:t>
      </w:r>
      <w:r w:rsidR="005039E3" w:rsidRPr="001F66F0">
        <w:t> </w:t>
      </w:r>
      <w:r w:rsidRPr="001F66F0">
        <w:t>187K(1).</w:t>
      </w:r>
    </w:p>
    <w:p w14:paraId="66540B14" w14:textId="28B81C73" w:rsidR="009B6A40" w:rsidRPr="001F66F0" w:rsidRDefault="009B6A40" w:rsidP="009B6A40">
      <w:pPr>
        <w:pStyle w:val="subsection2"/>
      </w:pPr>
      <w:r w:rsidRPr="001F66F0">
        <w:t xml:space="preserve">A substituted decision under </w:t>
      </w:r>
      <w:r w:rsidR="0053426C" w:rsidRPr="001F66F0">
        <w:t>paragraph (</w:t>
      </w:r>
      <w:r w:rsidRPr="001F66F0">
        <w:t>b) has effect (other than for the purposes of this section) as if it were a decision of the Communications Access Co</w:t>
      </w:r>
      <w:r w:rsidR="00BE5AB6">
        <w:noBreakHyphen/>
      </w:r>
      <w:r w:rsidRPr="001F66F0">
        <w:t>ordinator under subsection</w:t>
      </w:r>
      <w:r w:rsidR="005039E3" w:rsidRPr="001F66F0">
        <w:t> </w:t>
      </w:r>
      <w:r w:rsidRPr="001F66F0">
        <w:t>187K(1).</w:t>
      </w:r>
    </w:p>
    <w:p w14:paraId="4139D8C7" w14:textId="77777777" w:rsidR="009B6A40" w:rsidRPr="001F66F0" w:rsidRDefault="009B6A40" w:rsidP="009B6A40">
      <w:pPr>
        <w:pStyle w:val="subsection"/>
      </w:pPr>
      <w:r w:rsidRPr="001F66F0">
        <w:tab/>
        <w:t>(3)</w:t>
      </w:r>
      <w:r w:rsidRPr="001F66F0">
        <w:tab/>
        <w:t>Before considering its review of the decision under subsection</w:t>
      </w:r>
      <w:r w:rsidR="005039E3" w:rsidRPr="001F66F0">
        <w:t> </w:t>
      </w:r>
      <w:r w:rsidRPr="001F66F0">
        <w:t>187K(1), the ACMA must give a copy of the application to:</w:t>
      </w:r>
    </w:p>
    <w:p w14:paraId="633E3451" w14:textId="33DD6DEB" w:rsidR="009B6A40" w:rsidRPr="001F66F0" w:rsidRDefault="009B6A40" w:rsidP="009B6A40">
      <w:pPr>
        <w:pStyle w:val="paragraph"/>
      </w:pPr>
      <w:r w:rsidRPr="001F66F0">
        <w:tab/>
        <w:t>(a)</w:t>
      </w:r>
      <w:r w:rsidRPr="001F66F0">
        <w:tab/>
        <w:t>the Communications Access Co</w:t>
      </w:r>
      <w:r w:rsidR="00BE5AB6">
        <w:noBreakHyphen/>
      </w:r>
      <w:r w:rsidRPr="001F66F0">
        <w:t>ordinator; and</w:t>
      </w:r>
    </w:p>
    <w:p w14:paraId="6469E216" w14:textId="5EA4ABF4" w:rsidR="009B6A40" w:rsidRPr="001F66F0" w:rsidRDefault="009B6A40" w:rsidP="009B6A40">
      <w:pPr>
        <w:pStyle w:val="paragraph"/>
      </w:pPr>
      <w:r w:rsidRPr="001F66F0">
        <w:tab/>
        <w:t>(b)</w:t>
      </w:r>
      <w:r w:rsidRPr="001F66F0">
        <w:tab/>
        <w:t>any enforcement agencies and security authorities that were given, under sub</w:t>
      </w:r>
      <w:r w:rsidR="00BE5AB6">
        <w:t>paragraph 1</w:t>
      </w:r>
      <w:r w:rsidRPr="001F66F0">
        <w:t>87K(5)(a)(i), a copy of the application for the decision under review; and</w:t>
      </w:r>
    </w:p>
    <w:p w14:paraId="4D135DF4" w14:textId="77777777" w:rsidR="009B6A40" w:rsidRPr="001F66F0" w:rsidRDefault="009B6A40" w:rsidP="009B6A40">
      <w:pPr>
        <w:pStyle w:val="paragraph"/>
      </w:pPr>
      <w:r w:rsidRPr="001F66F0">
        <w:tab/>
        <w:t>(c)</w:t>
      </w:r>
      <w:r w:rsidRPr="001F66F0">
        <w:tab/>
        <w:t>any other enforcement agencies and security authorities that, in the opinion of the ACMA, are likely to be interested in the application.</w:t>
      </w:r>
    </w:p>
    <w:p w14:paraId="7B082C0F" w14:textId="77777777" w:rsidR="009B6A40" w:rsidRPr="001F66F0" w:rsidRDefault="009B6A40" w:rsidP="009B6A40">
      <w:pPr>
        <w:pStyle w:val="SubsectionHead"/>
      </w:pPr>
      <w:r w:rsidRPr="001F66F0">
        <w:t>Matters to be taken into account</w:t>
      </w:r>
    </w:p>
    <w:p w14:paraId="038F342A" w14:textId="0A222244" w:rsidR="009B6A40" w:rsidRPr="001F66F0" w:rsidRDefault="009B6A40" w:rsidP="009B6A40">
      <w:pPr>
        <w:pStyle w:val="subsection"/>
      </w:pPr>
      <w:r w:rsidRPr="001F66F0">
        <w:tab/>
        <w:t>(4)</w:t>
      </w:r>
      <w:r w:rsidRPr="001F66F0">
        <w:tab/>
        <w:t xml:space="preserve">Before making a decision under </w:t>
      </w:r>
      <w:r w:rsidR="0053426C" w:rsidRPr="001F66F0">
        <w:t>subsection (</w:t>
      </w:r>
      <w:r w:rsidRPr="001F66F0">
        <w:t>2) in relation to a service provider, the ACMA must take into account:</w:t>
      </w:r>
    </w:p>
    <w:p w14:paraId="27D0D459" w14:textId="77777777" w:rsidR="009B6A40" w:rsidRPr="001F66F0" w:rsidRDefault="009B6A40" w:rsidP="009B6A40">
      <w:pPr>
        <w:pStyle w:val="paragraph"/>
      </w:pPr>
      <w:r w:rsidRPr="001F66F0">
        <w:tab/>
        <w:t>(a)</w:t>
      </w:r>
      <w:r w:rsidRPr="001F66F0">
        <w:tab/>
        <w:t>the interests of law enforcement and national security; and</w:t>
      </w:r>
    </w:p>
    <w:p w14:paraId="116F30CD" w14:textId="77777777" w:rsidR="009B6A40" w:rsidRPr="001F66F0" w:rsidRDefault="009B6A40" w:rsidP="009B6A40">
      <w:pPr>
        <w:pStyle w:val="paragraph"/>
      </w:pPr>
      <w:r w:rsidRPr="001F66F0">
        <w:tab/>
        <w:t>(b)</w:t>
      </w:r>
      <w:r w:rsidRPr="001F66F0">
        <w:tab/>
        <w:t xml:space="preserve">the objects of the </w:t>
      </w:r>
      <w:r w:rsidRPr="001F66F0">
        <w:rPr>
          <w:i/>
        </w:rPr>
        <w:t>Telecommunications Act 1997</w:t>
      </w:r>
      <w:r w:rsidRPr="001F66F0">
        <w:t>; and</w:t>
      </w:r>
    </w:p>
    <w:p w14:paraId="71AFF379" w14:textId="77777777" w:rsidR="009B6A40" w:rsidRPr="001F66F0" w:rsidRDefault="009B6A40" w:rsidP="009B6A40">
      <w:pPr>
        <w:pStyle w:val="paragraph"/>
      </w:pPr>
      <w:r w:rsidRPr="001F66F0">
        <w:tab/>
        <w:t>(c)</w:t>
      </w:r>
      <w:r w:rsidRPr="001F66F0">
        <w:tab/>
        <w:t>the service provider’s history of compliance with this Part; and</w:t>
      </w:r>
    </w:p>
    <w:p w14:paraId="061C6258" w14:textId="77777777" w:rsidR="009B6A40" w:rsidRPr="001F66F0" w:rsidRDefault="009B6A40" w:rsidP="009B6A40">
      <w:pPr>
        <w:pStyle w:val="paragraph"/>
      </w:pPr>
      <w:r w:rsidRPr="001F66F0">
        <w:tab/>
        <w:t>(d)</w:t>
      </w:r>
      <w:r w:rsidRPr="001F66F0">
        <w:tab/>
        <w:t>the service provider’s costs, or anticipated costs, of complying with this Part; and</w:t>
      </w:r>
    </w:p>
    <w:p w14:paraId="09F58757" w14:textId="77777777" w:rsidR="009B6A40" w:rsidRPr="001F66F0" w:rsidRDefault="009B6A40" w:rsidP="009B6A40">
      <w:pPr>
        <w:pStyle w:val="paragraph"/>
      </w:pPr>
      <w:r w:rsidRPr="001F66F0">
        <w:tab/>
        <w:t>(e)</w:t>
      </w:r>
      <w:r w:rsidRPr="001F66F0">
        <w:tab/>
        <w:t>any alternative data retention or information security arrangements that the service provider has identified.</w:t>
      </w:r>
    </w:p>
    <w:p w14:paraId="2B55BF04" w14:textId="77777777" w:rsidR="009B6A40" w:rsidRPr="001F66F0" w:rsidRDefault="009B6A40" w:rsidP="009B6A40">
      <w:pPr>
        <w:pStyle w:val="subsection"/>
      </w:pPr>
      <w:r w:rsidRPr="001F66F0">
        <w:tab/>
        <w:t>(5)</w:t>
      </w:r>
      <w:r w:rsidRPr="001F66F0">
        <w:tab/>
        <w:t>The ACMA may take into account any other matter it considers relevant.</w:t>
      </w:r>
    </w:p>
    <w:p w14:paraId="138DCEF4" w14:textId="22E786C1" w:rsidR="009B6A40" w:rsidRPr="001F66F0" w:rsidRDefault="009B6A40" w:rsidP="004C68DF">
      <w:pPr>
        <w:pStyle w:val="ActHead3"/>
        <w:pageBreakBefore/>
      </w:pPr>
      <w:bookmarkStart w:id="412" w:name="_Toc87448211"/>
      <w:r w:rsidRPr="00BE5AB6">
        <w:rPr>
          <w:rStyle w:val="CharDivNo"/>
        </w:rPr>
        <w:t>Division</w:t>
      </w:r>
      <w:r w:rsidR="005039E3" w:rsidRPr="00BE5AB6">
        <w:rPr>
          <w:rStyle w:val="CharDivNo"/>
        </w:rPr>
        <w:t> </w:t>
      </w:r>
      <w:r w:rsidRPr="00BE5AB6">
        <w:rPr>
          <w:rStyle w:val="CharDivNo"/>
        </w:rPr>
        <w:t>4</w:t>
      </w:r>
      <w:r w:rsidRPr="001F66F0">
        <w:t>—</w:t>
      </w:r>
      <w:r w:rsidRPr="00BE5AB6">
        <w:rPr>
          <w:rStyle w:val="CharDivText"/>
        </w:rPr>
        <w:t>Miscellaneous</w:t>
      </w:r>
      <w:bookmarkEnd w:id="412"/>
    </w:p>
    <w:p w14:paraId="42491998" w14:textId="5564C726" w:rsidR="009B6A40" w:rsidRPr="001F66F0" w:rsidRDefault="009B6A40" w:rsidP="009B6A40">
      <w:pPr>
        <w:pStyle w:val="ActHead5"/>
      </w:pPr>
      <w:bookmarkStart w:id="413" w:name="_Toc87448212"/>
      <w:r w:rsidRPr="00BE5AB6">
        <w:rPr>
          <w:rStyle w:val="CharSectno"/>
        </w:rPr>
        <w:t>187KB</w:t>
      </w:r>
      <w:r w:rsidRPr="001F66F0">
        <w:t xml:space="preserve">  Commonwealth may make a grant of financial assistance to service providers</w:t>
      </w:r>
      <w:bookmarkEnd w:id="413"/>
    </w:p>
    <w:p w14:paraId="0967A37B" w14:textId="77777777" w:rsidR="009B6A40" w:rsidRPr="001F66F0" w:rsidRDefault="009B6A40" w:rsidP="009B6A40">
      <w:pPr>
        <w:pStyle w:val="subsection"/>
      </w:pPr>
      <w:r w:rsidRPr="001F66F0">
        <w:tab/>
        <w:t>(1)</w:t>
      </w:r>
      <w:r w:rsidRPr="001F66F0">
        <w:tab/>
        <w:t>The Commonwealth may make a grant of financial assistance to a service provider for the purpose of assisting the service provider to comply with the service provider’s obligations under this Part.</w:t>
      </w:r>
    </w:p>
    <w:p w14:paraId="67F74F31" w14:textId="77777777" w:rsidR="009B6A40" w:rsidRPr="001F66F0" w:rsidRDefault="009B6A40" w:rsidP="009B6A40">
      <w:pPr>
        <w:pStyle w:val="subsection"/>
      </w:pPr>
      <w:r w:rsidRPr="001F66F0">
        <w:tab/>
        <w:t>(2)</w:t>
      </w:r>
      <w:r w:rsidRPr="001F66F0">
        <w:tab/>
        <w:t>The terms and conditions on which that financial assistance is granted are to be set out in a written agreement between the Commonwealth and the service provider.</w:t>
      </w:r>
    </w:p>
    <w:p w14:paraId="15A5FCC5" w14:textId="5ECFB49F" w:rsidR="009B6A40" w:rsidRPr="001F66F0" w:rsidRDefault="009B6A40" w:rsidP="009B6A40">
      <w:pPr>
        <w:pStyle w:val="subsection"/>
      </w:pPr>
      <w:r w:rsidRPr="001F66F0">
        <w:tab/>
        <w:t>(3)</w:t>
      </w:r>
      <w:r w:rsidRPr="001F66F0">
        <w:tab/>
        <w:t xml:space="preserve">An agreement under </w:t>
      </w:r>
      <w:r w:rsidR="0053426C" w:rsidRPr="001F66F0">
        <w:t>subsection (</w:t>
      </w:r>
      <w:r w:rsidRPr="001F66F0">
        <w:t>2) may be entered into on behalf of the Commonwealth by the Minister.</w:t>
      </w:r>
    </w:p>
    <w:p w14:paraId="1BDECF9C" w14:textId="30250051" w:rsidR="009B6A40" w:rsidRPr="001F66F0" w:rsidRDefault="009B6A40" w:rsidP="009B6A40">
      <w:pPr>
        <w:pStyle w:val="ActHead5"/>
      </w:pPr>
      <w:bookmarkStart w:id="414" w:name="_Toc87448213"/>
      <w:r w:rsidRPr="00BE5AB6">
        <w:rPr>
          <w:rStyle w:val="CharSectno"/>
        </w:rPr>
        <w:t>187L</w:t>
      </w:r>
      <w:r w:rsidRPr="001F66F0">
        <w:t xml:space="preserve">  Confidentiality of applications</w:t>
      </w:r>
      <w:bookmarkEnd w:id="414"/>
    </w:p>
    <w:p w14:paraId="4DCF566F" w14:textId="7514AB30" w:rsidR="009B6A40" w:rsidRPr="001F66F0" w:rsidRDefault="009B6A40" w:rsidP="009B6A40">
      <w:pPr>
        <w:pStyle w:val="subsection"/>
      </w:pPr>
      <w:r w:rsidRPr="001F66F0">
        <w:tab/>
        <w:t>(1)</w:t>
      </w:r>
      <w:r w:rsidRPr="001F66F0">
        <w:tab/>
        <w:t>If the Communications Access Co</w:t>
      </w:r>
      <w:r w:rsidR="00BE5AB6">
        <w:noBreakHyphen/>
      </w:r>
      <w:r w:rsidRPr="001F66F0">
        <w:t>ordinator receives a service provider’s application under section</w:t>
      </w:r>
      <w:r w:rsidR="005039E3" w:rsidRPr="001F66F0">
        <w:t> </w:t>
      </w:r>
      <w:r w:rsidRPr="001F66F0">
        <w:t>187E for approval of a data retention implementation plan, or application for a decision under subsection</w:t>
      </w:r>
      <w:r w:rsidR="005039E3" w:rsidRPr="001F66F0">
        <w:t> </w:t>
      </w:r>
      <w:r w:rsidRPr="001F66F0">
        <w:t>187K(1), the Co</w:t>
      </w:r>
      <w:r w:rsidR="00BE5AB6">
        <w:noBreakHyphen/>
      </w:r>
      <w:r w:rsidRPr="001F66F0">
        <w:t>ordinator must:</w:t>
      </w:r>
    </w:p>
    <w:p w14:paraId="2633B419" w14:textId="77777777" w:rsidR="009B6A40" w:rsidRPr="001F66F0" w:rsidRDefault="009B6A40" w:rsidP="009B6A40">
      <w:pPr>
        <w:pStyle w:val="paragraph"/>
      </w:pPr>
      <w:r w:rsidRPr="001F66F0">
        <w:tab/>
        <w:t>(a)</w:t>
      </w:r>
      <w:r w:rsidRPr="001F66F0">
        <w:tab/>
        <w:t>treat the application as confidential; and</w:t>
      </w:r>
    </w:p>
    <w:p w14:paraId="2890D968" w14:textId="77777777" w:rsidR="009B6A40" w:rsidRPr="001F66F0" w:rsidRDefault="009B6A40" w:rsidP="009B6A40">
      <w:pPr>
        <w:pStyle w:val="paragraph"/>
      </w:pPr>
      <w:r w:rsidRPr="001F66F0">
        <w:tab/>
        <w:t>(b)</w:t>
      </w:r>
      <w:r w:rsidRPr="001F66F0">
        <w:tab/>
        <w:t>ensure that it is not disclosed to any other person or body (other than the ACMA, an enforcement agency or a security authority) without the written permission of the service provider.</w:t>
      </w:r>
    </w:p>
    <w:p w14:paraId="57F138B5" w14:textId="77777777" w:rsidR="009B6A40" w:rsidRPr="001F66F0" w:rsidRDefault="009B6A40" w:rsidP="009B6A40">
      <w:pPr>
        <w:pStyle w:val="subsection"/>
      </w:pPr>
      <w:r w:rsidRPr="001F66F0">
        <w:tab/>
        <w:t>(1A)</w:t>
      </w:r>
      <w:r w:rsidRPr="001F66F0">
        <w:tab/>
        <w:t>If the ACMA receives a service provider’s application under section</w:t>
      </w:r>
      <w:r w:rsidR="005039E3" w:rsidRPr="001F66F0">
        <w:t> </w:t>
      </w:r>
      <w:r w:rsidRPr="001F66F0">
        <w:t>187KA for review of a decision under subsection</w:t>
      </w:r>
      <w:r w:rsidR="005039E3" w:rsidRPr="001F66F0">
        <w:t> </w:t>
      </w:r>
      <w:r w:rsidRPr="001F66F0">
        <w:t>187K(1), the ACMA must:</w:t>
      </w:r>
    </w:p>
    <w:p w14:paraId="5C194DFF" w14:textId="77777777" w:rsidR="009B6A40" w:rsidRPr="001F66F0" w:rsidRDefault="009B6A40" w:rsidP="009B6A40">
      <w:pPr>
        <w:pStyle w:val="paragraph"/>
      </w:pPr>
      <w:r w:rsidRPr="001F66F0">
        <w:tab/>
        <w:t>(a)</w:t>
      </w:r>
      <w:r w:rsidRPr="001F66F0">
        <w:tab/>
        <w:t>treat the application as confidential; and</w:t>
      </w:r>
    </w:p>
    <w:p w14:paraId="51D20C19" w14:textId="320A1A0E" w:rsidR="009B6A40" w:rsidRPr="001F66F0" w:rsidRDefault="009B6A40" w:rsidP="009B6A40">
      <w:pPr>
        <w:pStyle w:val="paragraph"/>
      </w:pPr>
      <w:r w:rsidRPr="001F66F0">
        <w:tab/>
        <w:t>(b)</w:t>
      </w:r>
      <w:r w:rsidRPr="001F66F0">
        <w:tab/>
        <w:t>ensure that it is not disclosed to any other person or body (other than the Communications Access Co</w:t>
      </w:r>
      <w:r w:rsidR="00BE5AB6">
        <w:noBreakHyphen/>
      </w:r>
      <w:r w:rsidRPr="001F66F0">
        <w:t>ordinator, an enforcement agency or a security authority) without the written permission of the service provider.</w:t>
      </w:r>
    </w:p>
    <w:p w14:paraId="0226FA78" w14:textId="4BCD5D86" w:rsidR="009B6A40" w:rsidRPr="001F66F0" w:rsidRDefault="009B6A40" w:rsidP="009B6A40">
      <w:pPr>
        <w:pStyle w:val="subsection"/>
      </w:pPr>
      <w:r w:rsidRPr="001F66F0">
        <w:tab/>
        <w:t>(2)</w:t>
      </w:r>
      <w:r w:rsidRPr="001F66F0">
        <w:tab/>
        <w:t>The ACMA,</w:t>
      </w:r>
      <w:r w:rsidRPr="001F66F0">
        <w:rPr>
          <w:szCs w:val="24"/>
        </w:rPr>
        <w:t xml:space="preserve"> </w:t>
      </w:r>
      <w:r w:rsidRPr="001F66F0">
        <w:t>the Communications Access Co</w:t>
      </w:r>
      <w:r w:rsidR="00BE5AB6">
        <w:noBreakHyphen/>
      </w:r>
      <w:r w:rsidRPr="001F66F0">
        <w:t>ordinator, an enforcement agency or a security authority must, if it receives under subsection</w:t>
      </w:r>
      <w:r w:rsidR="005039E3" w:rsidRPr="001F66F0">
        <w:t> </w:t>
      </w:r>
      <w:r w:rsidRPr="001F66F0">
        <w:t xml:space="preserve">187G(1), </w:t>
      </w:r>
      <w:r w:rsidR="00BE5AB6">
        <w:t>paragraph 1</w:t>
      </w:r>
      <w:r w:rsidRPr="001F66F0">
        <w:t>87K(5)(a) or subsection</w:t>
      </w:r>
      <w:r w:rsidR="005039E3" w:rsidRPr="001F66F0">
        <w:t> </w:t>
      </w:r>
      <w:r w:rsidRPr="001F66F0">
        <w:t>187KA(3) a copy of a service provider’s application:</w:t>
      </w:r>
    </w:p>
    <w:p w14:paraId="2C6389D6" w14:textId="77777777" w:rsidR="009B6A40" w:rsidRPr="001F66F0" w:rsidRDefault="009B6A40" w:rsidP="009B6A40">
      <w:pPr>
        <w:pStyle w:val="paragraph"/>
      </w:pPr>
      <w:r w:rsidRPr="001F66F0">
        <w:tab/>
        <w:t>(a)</w:t>
      </w:r>
      <w:r w:rsidRPr="001F66F0">
        <w:tab/>
        <w:t>treat the copy as confidential; and</w:t>
      </w:r>
    </w:p>
    <w:p w14:paraId="01ABB216" w14:textId="77777777" w:rsidR="009B6A40" w:rsidRPr="001F66F0" w:rsidRDefault="009B6A40" w:rsidP="009B6A40">
      <w:pPr>
        <w:pStyle w:val="paragraph"/>
      </w:pPr>
      <w:r w:rsidRPr="001F66F0">
        <w:tab/>
        <w:t>(b)</w:t>
      </w:r>
      <w:r w:rsidRPr="001F66F0">
        <w:tab/>
        <w:t>ensure that it is not disclosed to any other person or body without the written permission of the service provider.</w:t>
      </w:r>
    </w:p>
    <w:p w14:paraId="32DBAA38" w14:textId="3B6890B6" w:rsidR="009B6A40" w:rsidRPr="001F66F0" w:rsidRDefault="009B6A40" w:rsidP="009B6A40">
      <w:pPr>
        <w:pStyle w:val="ActHead5"/>
      </w:pPr>
      <w:bookmarkStart w:id="415" w:name="_Toc87448214"/>
      <w:r w:rsidRPr="00BE5AB6">
        <w:rPr>
          <w:rStyle w:val="CharSectno"/>
        </w:rPr>
        <w:t>187LA</w:t>
      </w:r>
      <w:r w:rsidRPr="001F66F0">
        <w:t xml:space="preserve">  Application of the </w:t>
      </w:r>
      <w:r w:rsidRPr="001F66F0">
        <w:rPr>
          <w:i/>
        </w:rPr>
        <w:t>Privacy Act 1988</w:t>
      </w:r>
      <w:bookmarkEnd w:id="415"/>
    </w:p>
    <w:p w14:paraId="301DF0FA" w14:textId="77777777" w:rsidR="009B6A40" w:rsidRPr="001F66F0" w:rsidRDefault="009B6A40" w:rsidP="009B6A40">
      <w:pPr>
        <w:pStyle w:val="subsection"/>
      </w:pPr>
      <w:r w:rsidRPr="001F66F0">
        <w:tab/>
        <w:t>(1)</w:t>
      </w:r>
      <w:r w:rsidRPr="001F66F0">
        <w:tab/>
        <w:t xml:space="preserve">The </w:t>
      </w:r>
      <w:r w:rsidRPr="001F66F0">
        <w:rPr>
          <w:i/>
        </w:rPr>
        <w:t>Privacy Act 1988</w:t>
      </w:r>
      <w:r w:rsidRPr="001F66F0">
        <w:t xml:space="preserve"> applies in relation to a service provider, as if the service provider were an organisation within the meaning of that Act, to the extent that the activities of the service provider relate to retained data.</w:t>
      </w:r>
    </w:p>
    <w:p w14:paraId="07B26E02" w14:textId="5B2BD59A" w:rsidR="009B6A40" w:rsidRPr="001F66F0" w:rsidRDefault="009B6A40" w:rsidP="009B6A40">
      <w:pPr>
        <w:pStyle w:val="subsection"/>
      </w:pPr>
      <w:r w:rsidRPr="001F66F0">
        <w:tab/>
        <w:t>(2)</w:t>
      </w:r>
      <w:r w:rsidRPr="001F66F0">
        <w:tab/>
        <w:t xml:space="preserve">Information that is kept under this Part, or information that is in a document kept under this </w:t>
      </w:r>
      <w:r w:rsidR="0053426C" w:rsidRPr="001F66F0">
        <w:t>Part i</w:t>
      </w:r>
      <w:r w:rsidRPr="001F66F0">
        <w:t xml:space="preserve">s taken, for the purposes of the </w:t>
      </w:r>
      <w:r w:rsidRPr="001F66F0">
        <w:rPr>
          <w:i/>
        </w:rPr>
        <w:t>Privacy Act 1988</w:t>
      </w:r>
      <w:r w:rsidRPr="001F66F0">
        <w:t>, to be personal information about an individual if the information relates to:</w:t>
      </w:r>
    </w:p>
    <w:p w14:paraId="6332E544" w14:textId="77777777" w:rsidR="009B6A40" w:rsidRPr="001F66F0" w:rsidRDefault="009B6A40" w:rsidP="009B6A40">
      <w:pPr>
        <w:pStyle w:val="paragraph"/>
      </w:pPr>
      <w:r w:rsidRPr="001F66F0">
        <w:tab/>
        <w:t>(a)</w:t>
      </w:r>
      <w:r w:rsidRPr="001F66F0">
        <w:tab/>
        <w:t>the individual; or</w:t>
      </w:r>
    </w:p>
    <w:p w14:paraId="329257CB" w14:textId="77777777" w:rsidR="009B6A40" w:rsidRPr="001F66F0" w:rsidRDefault="009B6A40" w:rsidP="009B6A40">
      <w:pPr>
        <w:pStyle w:val="paragraph"/>
      </w:pPr>
      <w:r w:rsidRPr="001F66F0">
        <w:tab/>
        <w:t>(b)</w:t>
      </w:r>
      <w:r w:rsidRPr="001F66F0">
        <w:tab/>
        <w:t>a communication to which the individual is a party.</w:t>
      </w:r>
    </w:p>
    <w:p w14:paraId="333EC46A" w14:textId="11CB29B4" w:rsidR="009B6A40" w:rsidRPr="001F66F0" w:rsidRDefault="009B6A40" w:rsidP="009B6A40">
      <w:pPr>
        <w:pStyle w:val="ActHead5"/>
      </w:pPr>
      <w:bookmarkStart w:id="416" w:name="_Toc87448215"/>
      <w:r w:rsidRPr="00BE5AB6">
        <w:rPr>
          <w:rStyle w:val="CharSectno"/>
        </w:rPr>
        <w:t>187M</w:t>
      </w:r>
      <w:r w:rsidRPr="001F66F0">
        <w:t xml:space="preserve">  Pecuniary penalties and infringement notices</w:t>
      </w:r>
      <w:bookmarkEnd w:id="416"/>
    </w:p>
    <w:p w14:paraId="0A01DCCB" w14:textId="5DC84132" w:rsidR="009B6A40" w:rsidRPr="001F66F0" w:rsidRDefault="009B6A40" w:rsidP="009B6A40">
      <w:pPr>
        <w:pStyle w:val="subsection"/>
      </w:pPr>
      <w:r w:rsidRPr="001F66F0">
        <w:tab/>
      </w:r>
      <w:r w:rsidRPr="001F66F0">
        <w:tab/>
        <w:t>Subsection</w:t>
      </w:r>
      <w:r w:rsidR="005039E3" w:rsidRPr="001F66F0">
        <w:t> </w:t>
      </w:r>
      <w:r w:rsidRPr="001F66F0">
        <w:t xml:space="preserve">187A(1) and </w:t>
      </w:r>
      <w:r w:rsidR="00BE5AB6">
        <w:t>paragraph 1</w:t>
      </w:r>
      <w:r w:rsidRPr="001F66F0">
        <w:t xml:space="preserve">87D(a) are civil penalty provisions for the purposes of the </w:t>
      </w:r>
      <w:r w:rsidRPr="001F66F0">
        <w:rPr>
          <w:i/>
        </w:rPr>
        <w:t>Telecommunications Act 1997</w:t>
      </w:r>
      <w:r w:rsidRPr="001F66F0">
        <w:t>.</w:t>
      </w:r>
    </w:p>
    <w:p w14:paraId="048019C3" w14:textId="77777777" w:rsidR="009B6A40" w:rsidRPr="001F66F0" w:rsidRDefault="009B6A40" w:rsidP="009B6A40">
      <w:pPr>
        <w:pStyle w:val="notetext"/>
      </w:pPr>
      <w:r w:rsidRPr="001F66F0">
        <w:t>Note:</w:t>
      </w:r>
      <w:r w:rsidRPr="001F66F0">
        <w:tab/>
        <w:t>Parts</w:t>
      </w:r>
      <w:r w:rsidR="005039E3" w:rsidRPr="001F66F0">
        <w:t> </w:t>
      </w:r>
      <w:r w:rsidRPr="001F66F0">
        <w:t xml:space="preserve">31 and 31B of the </w:t>
      </w:r>
      <w:r w:rsidRPr="001F66F0">
        <w:rPr>
          <w:i/>
        </w:rPr>
        <w:t>Telecommunications Act 1997</w:t>
      </w:r>
      <w:r w:rsidRPr="001F66F0">
        <w:t xml:space="preserve"> provide for pecuniary penalties and infringement notices for contraventions of civil penalty provisions.</w:t>
      </w:r>
    </w:p>
    <w:p w14:paraId="4169024A" w14:textId="5310770F" w:rsidR="009B6A40" w:rsidRPr="001F66F0" w:rsidRDefault="009B6A40" w:rsidP="009B6A40">
      <w:pPr>
        <w:pStyle w:val="ActHead5"/>
      </w:pPr>
      <w:bookmarkStart w:id="417" w:name="_Toc87448216"/>
      <w:r w:rsidRPr="00BE5AB6">
        <w:rPr>
          <w:rStyle w:val="CharSectno"/>
        </w:rPr>
        <w:t>187N</w:t>
      </w:r>
      <w:r w:rsidRPr="001F66F0">
        <w:t xml:space="preserve">  Review of operation of </w:t>
      </w:r>
      <w:r w:rsidR="00165BDE" w:rsidRPr="001F66F0">
        <w:t>this Part</w:t>
      </w:r>
      <w:bookmarkEnd w:id="417"/>
    </w:p>
    <w:p w14:paraId="7489B06A" w14:textId="77777777" w:rsidR="009B6A40" w:rsidRPr="001F66F0" w:rsidRDefault="009B6A40" w:rsidP="009B6A40">
      <w:pPr>
        <w:pStyle w:val="subsection"/>
      </w:pPr>
      <w:r w:rsidRPr="001F66F0">
        <w:tab/>
        <w:t>(1)</w:t>
      </w:r>
      <w:r w:rsidRPr="001F66F0">
        <w:tab/>
        <w:t>The Parliamentary Joint Committee on Intelligence and Security must review the operation of this Part.</w:t>
      </w:r>
    </w:p>
    <w:p w14:paraId="6141C30C" w14:textId="77777777" w:rsidR="009B6A40" w:rsidRPr="001F66F0" w:rsidRDefault="009B6A40" w:rsidP="009B6A40">
      <w:pPr>
        <w:pStyle w:val="subsection"/>
      </w:pPr>
      <w:r w:rsidRPr="001F66F0">
        <w:tab/>
        <w:t>(1A)</w:t>
      </w:r>
      <w:r w:rsidRPr="001F66F0">
        <w:tab/>
        <w:t>The review:</w:t>
      </w:r>
    </w:p>
    <w:p w14:paraId="32E49CF8" w14:textId="77777777" w:rsidR="009B6A40" w:rsidRPr="001F66F0" w:rsidRDefault="009B6A40" w:rsidP="009B6A40">
      <w:pPr>
        <w:pStyle w:val="paragraph"/>
      </w:pPr>
      <w:r w:rsidRPr="001F66F0">
        <w:tab/>
        <w:t>(a)</w:t>
      </w:r>
      <w:r w:rsidRPr="001F66F0">
        <w:tab/>
        <w:t>must start on or before the second anniversary of the end of the implementation phase; and</w:t>
      </w:r>
    </w:p>
    <w:p w14:paraId="0766A85E" w14:textId="77777777" w:rsidR="009B6A40" w:rsidRPr="001F66F0" w:rsidRDefault="009B6A40" w:rsidP="009B6A40">
      <w:pPr>
        <w:pStyle w:val="paragraph"/>
      </w:pPr>
      <w:r w:rsidRPr="001F66F0">
        <w:tab/>
        <w:t>(b)</w:t>
      </w:r>
      <w:r w:rsidRPr="001F66F0">
        <w:tab/>
        <w:t>must be concluded on or before the third anniversary of the end of the implementation phase.</w:t>
      </w:r>
    </w:p>
    <w:p w14:paraId="0855E290" w14:textId="77777777" w:rsidR="009B6A40" w:rsidRPr="001F66F0" w:rsidRDefault="009B6A40" w:rsidP="009B6A40">
      <w:pPr>
        <w:pStyle w:val="subsection"/>
      </w:pPr>
      <w:r w:rsidRPr="001F66F0">
        <w:tab/>
        <w:t>(2)</w:t>
      </w:r>
      <w:r w:rsidRPr="001F66F0">
        <w:tab/>
        <w:t>The Committee must give the Minister a written report of the review.</w:t>
      </w:r>
    </w:p>
    <w:p w14:paraId="61E15B91" w14:textId="77777777" w:rsidR="009B6A40" w:rsidRPr="001F66F0" w:rsidRDefault="009B6A40" w:rsidP="009B6A40">
      <w:pPr>
        <w:pStyle w:val="subsection"/>
      </w:pPr>
      <w:r w:rsidRPr="001F66F0">
        <w:tab/>
        <w:t>(3)</w:t>
      </w:r>
      <w:r w:rsidRPr="001F66F0">
        <w:tab/>
        <w:t>Until the review is completed, the head (however described) of an enforcement agency must keep:</w:t>
      </w:r>
    </w:p>
    <w:p w14:paraId="1D82BECB" w14:textId="77777777" w:rsidR="009B6A40" w:rsidRPr="001F66F0" w:rsidRDefault="009B6A40" w:rsidP="009B6A40">
      <w:pPr>
        <w:pStyle w:val="paragraph"/>
      </w:pPr>
      <w:r w:rsidRPr="001F66F0">
        <w:tab/>
        <w:t>(a)</w:t>
      </w:r>
      <w:r w:rsidRPr="001F66F0">
        <w:tab/>
        <w:t>all of the documents that he or she is required to retain under section</w:t>
      </w:r>
      <w:r w:rsidR="005039E3" w:rsidRPr="001F66F0">
        <w:t> </w:t>
      </w:r>
      <w:r w:rsidRPr="001F66F0">
        <w:t>185; and</w:t>
      </w:r>
    </w:p>
    <w:p w14:paraId="3BDE218D" w14:textId="77777777" w:rsidR="009B6A40" w:rsidRPr="001F66F0" w:rsidRDefault="009B6A40" w:rsidP="009B6A40">
      <w:pPr>
        <w:pStyle w:val="paragraph"/>
      </w:pPr>
      <w:r w:rsidRPr="001F66F0">
        <w:tab/>
        <w:t>(b)</w:t>
      </w:r>
      <w:r w:rsidRPr="001F66F0">
        <w:tab/>
        <w:t>all of the information that he or she is required, by paragraphs 186(1)(e) to (k), to include in a report under subsection</w:t>
      </w:r>
      <w:r w:rsidR="005039E3" w:rsidRPr="001F66F0">
        <w:t> </w:t>
      </w:r>
      <w:r w:rsidRPr="001F66F0">
        <w:t>186(1);</w:t>
      </w:r>
    </w:p>
    <w:p w14:paraId="53B9F3B7" w14:textId="77777777" w:rsidR="009B6A40" w:rsidRPr="001F66F0" w:rsidRDefault="009B6A40" w:rsidP="009B6A40">
      <w:pPr>
        <w:pStyle w:val="subsection2"/>
      </w:pPr>
      <w:r w:rsidRPr="001F66F0">
        <w:t>relating to the period starting on the commencement of this Part and ending when the review is completed.</w:t>
      </w:r>
    </w:p>
    <w:p w14:paraId="1FC796FD" w14:textId="6B1DAAC5" w:rsidR="009B6A40" w:rsidRPr="001F66F0" w:rsidRDefault="009B6A40" w:rsidP="009B6A40">
      <w:pPr>
        <w:pStyle w:val="subsection"/>
      </w:pPr>
      <w:r w:rsidRPr="001F66F0">
        <w:tab/>
        <w:t>(4)</w:t>
      </w:r>
      <w:r w:rsidRPr="001F66F0">
        <w:tab/>
        <w:t>Until the review is completed, the Director</w:t>
      </w:r>
      <w:r w:rsidR="00BE5AB6">
        <w:noBreakHyphen/>
      </w:r>
      <w:r w:rsidRPr="001F66F0">
        <w:t>General of Security must keep:</w:t>
      </w:r>
    </w:p>
    <w:p w14:paraId="46F823C7" w14:textId="1EE25101" w:rsidR="009B6A40" w:rsidRPr="001F66F0" w:rsidRDefault="009B6A40" w:rsidP="009B6A40">
      <w:pPr>
        <w:pStyle w:val="paragraph"/>
      </w:pPr>
      <w:r w:rsidRPr="001F66F0">
        <w:tab/>
        <w:t>(a)</w:t>
      </w:r>
      <w:r w:rsidRPr="001F66F0">
        <w:tab/>
        <w:t>all of the authorisations made under Division</w:t>
      </w:r>
      <w:r w:rsidR="005039E3" w:rsidRPr="001F66F0">
        <w:t> </w:t>
      </w:r>
      <w:r w:rsidRPr="001F66F0">
        <w:t xml:space="preserve">3 of </w:t>
      </w:r>
      <w:r w:rsidR="0053426C" w:rsidRPr="001F66F0">
        <w:t>Part 4</w:t>
      </w:r>
      <w:r w:rsidR="00BE5AB6">
        <w:noBreakHyphen/>
      </w:r>
      <w:r w:rsidRPr="001F66F0">
        <w:t>1; and</w:t>
      </w:r>
    </w:p>
    <w:p w14:paraId="38816827" w14:textId="728989E3" w:rsidR="009B6A40" w:rsidRPr="001F66F0" w:rsidRDefault="009B6A40" w:rsidP="009B6A40">
      <w:pPr>
        <w:pStyle w:val="paragraph"/>
      </w:pPr>
      <w:r w:rsidRPr="001F66F0">
        <w:tab/>
        <w:t>(b)</w:t>
      </w:r>
      <w:r w:rsidRPr="001F66F0">
        <w:tab/>
        <w:t xml:space="preserve">all of the information that he or she is required, by paragraphs 94(2A)(c) to (j) of the </w:t>
      </w:r>
      <w:r w:rsidRPr="001F66F0">
        <w:rPr>
          <w:i/>
        </w:rPr>
        <w:t>Australian Security Intelligence Organisation Act 1979</w:t>
      </w:r>
      <w:r w:rsidRPr="001F66F0">
        <w:t xml:space="preserve">, to include in a report referred to in </w:t>
      </w:r>
      <w:r w:rsidR="0053426C" w:rsidRPr="001F66F0">
        <w:t>subsection 9</w:t>
      </w:r>
      <w:r w:rsidRPr="001F66F0">
        <w:t>4(1) of that Act;</w:t>
      </w:r>
    </w:p>
    <w:p w14:paraId="5785785C" w14:textId="77777777" w:rsidR="009B6A40" w:rsidRPr="001F66F0" w:rsidRDefault="009B6A40" w:rsidP="009B6A40">
      <w:pPr>
        <w:pStyle w:val="subsection2"/>
      </w:pPr>
      <w:r w:rsidRPr="001F66F0">
        <w:t>relating to the period starting on the commencement of this Part and ending when the review is completed.</w:t>
      </w:r>
    </w:p>
    <w:p w14:paraId="3667333F" w14:textId="77777777" w:rsidR="009B6A40" w:rsidRPr="001F66F0" w:rsidRDefault="009B6A40" w:rsidP="009B6A40">
      <w:pPr>
        <w:pStyle w:val="subsection"/>
      </w:pPr>
      <w:r w:rsidRPr="001F66F0">
        <w:tab/>
        <w:t>(5)</w:t>
      </w:r>
      <w:r w:rsidRPr="001F66F0">
        <w:tab/>
      </w:r>
      <w:r w:rsidR="005039E3" w:rsidRPr="001F66F0">
        <w:t>Subsections (</w:t>
      </w:r>
      <w:r w:rsidRPr="001F66F0">
        <w:t>3) and (4) do not limit any other obligation to keep information under this Act or another law.</w:t>
      </w:r>
    </w:p>
    <w:p w14:paraId="3025B8DA" w14:textId="724775BB" w:rsidR="009B6A40" w:rsidRPr="001F66F0" w:rsidRDefault="009B6A40" w:rsidP="009B6A40">
      <w:pPr>
        <w:pStyle w:val="ActHead5"/>
      </w:pPr>
      <w:bookmarkStart w:id="418" w:name="_Toc87448217"/>
      <w:r w:rsidRPr="00BE5AB6">
        <w:rPr>
          <w:rStyle w:val="CharSectno"/>
        </w:rPr>
        <w:t>187P</w:t>
      </w:r>
      <w:r w:rsidRPr="001F66F0">
        <w:t xml:space="preserve">  Annual reports</w:t>
      </w:r>
      <w:bookmarkEnd w:id="418"/>
    </w:p>
    <w:p w14:paraId="3231492E" w14:textId="77777777" w:rsidR="009B6A40" w:rsidRPr="001F66F0" w:rsidRDefault="009B6A40" w:rsidP="009B6A40">
      <w:pPr>
        <w:pStyle w:val="subsection"/>
      </w:pPr>
      <w:r w:rsidRPr="001F66F0">
        <w:tab/>
        <w:t>(1)</w:t>
      </w:r>
      <w:r w:rsidRPr="001F66F0">
        <w:tab/>
        <w:t>The Minister must, as soon as practicable after each 30</w:t>
      </w:r>
      <w:r w:rsidR="005039E3" w:rsidRPr="001F66F0">
        <w:t> </w:t>
      </w:r>
      <w:r w:rsidRPr="001F66F0">
        <w:t>June, cause to be prepared a written report on the operation of this Part during the year ending on that 30</w:t>
      </w:r>
      <w:r w:rsidR="005039E3" w:rsidRPr="001F66F0">
        <w:t> </w:t>
      </w:r>
      <w:r w:rsidRPr="001F66F0">
        <w:t>June.</w:t>
      </w:r>
    </w:p>
    <w:p w14:paraId="27D13637" w14:textId="013C2EAB" w:rsidR="009B6A40" w:rsidRPr="001F66F0" w:rsidRDefault="009B6A40" w:rsidP="009B6A40">
      <w:pPr>
        <w:pStyle w:val="subsection"/>
      </w:pPr>
      <w:r w:rsidRPr="001F66F0">
        <w:tab/>
        <w:t>(1A)</w:t>
      </w:r>
      <w:r w:rsidRPr="001F66F0">
        <w:tab/>
        <w:t xml:space="preserve">Without limiting the matters that may be included in a report under </w:t>
      </w:r>
      <w:r w:rsidR="0053426C" w:rsidRPr="001F66F0">
        <w:t>subsection (</w:t>
      </w:r>
      <w:r w:rsidRPr="001F66F0">
        <w:t>1), it must include information about:</w:t>
      </w:r>
    </w:p>
    <w:p w14:paraId="2019A0EB" w14:textId="77777777" w:rsidR="009B6A40" w:rsidRPr="001F66F0" w:rsidRDefault="009B6A40" w:rsidP="009B6A40">
      <w:pPr>
        <w:pStyle w:val="paragraph"/>
      </w:pPr>
      <w:r w:rsidRPr="001F66F0">
        <w:tab/>
        <w:t>(a)</w:t>
      </w:r>
      <w:r w:rsidRPr="001F66F0">
        <w:tab/>
        <w:t>the costs to service providers of complying with this Part; and</w:t>
      </w:r>
    </w:p>
    <w:p w14:paraId="123F0F0C" w14:textId="77777777" w:rsidR="009B6A40" w:rsidRPr="001F66F0" w:rsidRDefault="009B6A40" w:rsidP="009B6A40">
      <w:pPr>
        <w:pStyle w:val="paragraph"/>
      </w:pPr>
      <w:r w:rsidRPr="001F66F0">
        <w:tab/>
        <w:t>(b)</w:t>
      </w:r>
      <w:r w:rsidRPr="001F66F0">
        <w:tab/>
        <w:t>the use of data retention implementation plans approved under Division</w:t>
      </w:r>
      <w:r w:rsidR="005039E3" w:rsidRPr="001F66F0">
        <w:t> </w:t>
      </w:r>
      <w:r w:rsidRPr="001F66F0">
        <w:t>2 of this Part.</w:t>
      </w:r>
    </w:p>
    <w:p w14:paraId="1830F144" w14:textId="614FFBFA" w:rsidR="009B6A40" w:rsidRPr="001F66F0" w:rsidRDefault="009B6A40" w:rsidP="009B6A40">
      <w:pPr>
        <w:pStyle w:val="subsection"/>
      </w:pPr>
      <w:r w:rsidRPr="001F66F0">
        <w:tab/>
        <w:t>(2)</w:t>
      </w:r>
      <w:r w:rsidRPr="001F66F0">
        <w:tab/>
        <w:t xml:space="preserve">A report under </w:t>
      </w:r>
      <w:r w:rsidR="0053426C" w:rsidRPr="001F66F0">
        <w:t>subsection (</w:t>
      </w:r>
      <w:r w:rsidRPr="001F66F0">
        <w:t>1) must be included in the report prepared under subsection</w:t>
      </w:r>
      <w:r w:rsidR="005039E3" w:rsidRPr="001F66F0">
        <w:t> </w:t>
      </w:r>
      <w:r w:rsidRPr="001F66F0">
        <w:t>186(2) relating to the year ending on that 30</w:t>
      </w:r>
      <w:r w:rsidR="005039E3" w:rsidRPr="001F66F0">
        <w:t> </w:t>
      </w:r>
      <w:r w:rsidRPr="001F66F0">
        <w:t>June.</w:t>
      </w:r>
    </w:p>
    <w:p w14:paraId="28A47022" w14:textId="2FC9ACA7" w:rsidR="009B6A40" w:rsidRPr="001F66F0" w:rsidRDefault="009B6A40" w:rsidP="009B6A40">
      <w:pPr>
        <w:pStyle w:val="subsection"/>
      </w:pPr>
      <w:r w:rsidRPr="001F66F0">
        <w:tab/>
        <w:t>(3)</w:t>
      </w:r>
      <w:r w:rsidRPr="001F66F0">
        <w:tab/>
        <w:t xml:space="preserve">A report under </w:t>
      </w:r>
      <w:r w:rsidR="0053426C" w:rsidRPr="001F66F0">
        <w:t>subsection (</w:t>
      </w:r>
      <w:r w:rsidRPr="001F66F0">
        <w:t>1) must not be made in a manner that is likely to enable the identification of a person.</w:t>
      </w:r>
    </w:p>
    <w:p w14:paraId="476E8531" w14:textId="1E60D731" w:rsidR="00AB1168" w:rsidRPr="001F66F0" w:rsidRDefault="00AB1168" w:rsidP="00DD1FDB">
      <w:pPr>
        <w:pStyle w:val="ActHead2"/>
        <w:pageBreakBefore/>
      </w:pPr>
      <w:bookmarkStart w:id="419" w:name="_Toc87448218"/>
      <w:r w:rsidRPr="00BE5AB6">
        <w:rPr>
          <w:rStyle w:val="CharPartNo"/>
        </w:rPr>
        <w:t>Part</w:t>
      </w:r>
      <w:r w:rsidR="005039E3" w:rsidRPr="00BE5AB6">
        <w:rPr>
          <w:rStyle w:val="CharPartNo"/>
        </w:rPr>
        <w:t> </w:t>
      </w:r>
      <w:r w:rsidRPr="00BE5AB6">
        <w:rPr>
          <w:rStyle w:val="CharPartNo"/>
        </w:rPr>
        <w:t>5</w:t>
      </w:r>
      <w:r w:rsidR="00BE5AB6" w:rsidRPr="00BE5AB6">
        <w:rPr>
          <w:rStyle w:val="CharPartNo"/>
        </w:rPr>
        <w:noBreakHyphen/>
      </w:r>
      <w:r w:rsidRPr="00BE5AB6">
        <w:rPr>
          <w:rStyle w:val="CharPartNo"/>
        </w:rPr>
        <w:t>2</w:t>
      </w:r>
      <w:r w:rsidRPr="001F66F0">
        <w:t>—</w:t>
      </w:r>
      <w:r w:rsidRPr="00BE5AB6">
        <w:rPr>
          <w:rStyle w:val="CharPartText"/>
        </w:rPr>
        <w:t>Delivery points</w:t>
      </w:r>
      <w:bookmarkEnd w:id="419"/>
    </w:p>
    <w:p w14:paraId="75F89585" w14:textId="77777777" w:rsidR="00A436B7" w:rsidRPr="001F66F0" w:rsidRDefault="00A436B7" w:rsidP="00A436B7">
      <w:pPr>
        <w:pStyle w:val="Header"/>
      </w:pPr>
      <w:r w:rsidRPr="00BE5AB6">
        <w:rPr>
          <w:rStyle w:val="CharDivNo"/>
        </w:rPr>
        <w:t xml:space="preserve"> </w:t>
      </w:r>
      <w:r w:rsidRPr="00BE5AB6">
        <w:rPr>
          <w:rStyle w:val="CharDivText"/>
        </w:rPr>
        <w:t xml:space="preserve"> </w:t>
      </w:r>
    </w:p>
    <w:p w14:paraId="5C8CFEA9" w14:textId="64561D3E" w:rsidR="00AB1168" w:rsidRPr="001F66F0" w:rsidRDefault="00AB1168" w:rsidP="00AB1168">
      <w:pPr>
        <w:pStyle w:val="ActHead5"/>
      </w:pPr>
      <w:bookmarkStart w:id="420" w:name="_Toc87448219"/>
      <w:r w:rsidRPr="00BE5AB6">
        <w:rPr>
          <w:rStyle w:val="CharSectno"/>
        </w:rPr>
        <w:t>188</w:t>
      </w:r>
      <w:r w:rsidRPr="001F66F0">
        <w:t xml:space="preserve">  Delivery points</w:t>
      </w:r>
      <w:bookmarkEnd w:id="420"/>
    </w:p>
    <w:p w14:paraId="2812703D" w14:textId="77777777" w:rsidR="00AB1168" w:rsidRPr="001F66F0" w:rsidRDefault="00AB1168" w:rsidP="00AB1168">
      <w:pPr>
        <w:pStyle w:val="subsection"/>
      </w:pPr>
      <w:r w:rsidRPr="001F66F0">
        <w:tab/>
        <w:t>(1)</w:t>
      </w:r>
      <w:r w:rsidRPr="001F66F0">
        <w:tab/>
        <w:t>Each carrier must:</w:t>
      </w:r>
    </w:p>
    <w:p w14:paraId="66689BA4" w14:textId="77777777" w:rsidR="00AB1168" w:rsidRPr="001F66F0" w:rsidRDefault="00AB1168" w:rsidP="00AB1168">
      <w:pPr>
        <w:pStyle w:val="paragraph"/>
      </w:pPr>
      <w:r w:rsidRPr="001F66F0">
        <w:tab/>
        <w:t>(a)</w:t>
      </w:r>
      <w:r w:rsidRPr="001F66F0">
        <w:tab/>
        <w:t>nominate, in respect of a particular kind of telecommunications service of that carrier and in respect of each interception agency, at least one place in Australia as the location of a point from which lawfully intercepted information can most conveniently be transmitted in relation to that interception agency; and</w:t>
      </w:r>
    </w:p>
    <w:p w14:paraId="5627C75B" w14:textId="2EE16F01" w:rsidR="00AB1168" w:rsidRPr="001F66F0" w:rsidRDefault="00AB1168" w:rsidP="00AB1168">
      <w:pPr>
        <w:pStyle w:val="paragraph"/>
      </w:pPr>
      <w:r w:rsidRPr="001F66F0">
        <w:tab/>
        <w:t>(b)</w:t>
      </w:r>
      <w:r w:rsidRPr="001F66F0">
        <w:tab/>
        <w:t>inform the Communications Access Co</w:t>
      </w:r>
      <w:r w:rsidR="00BE5AB6">
        <w:noBreakHyphen/>
      </w:r>
      <w:r w:rsidRPr="001F66F0">
        <w:t>ordinator of the place or places nominated for each interception agency.</w:t>
      </w:r>
    </w:p>
    <w:p w14:paraId="4F17D3A9" w14:textId="77777777" w:rsidR="00AB1168" w:rsidRPr="001F66F0" w:rsidRDefault="00AB1168" w:rsidP="00AB1168">
      <w:pPr>
        <w:pStyle w:val="notetext"/>
      </w:pPr>
      <w:r w:rsidRPr="001F66F0">
        <w:t>Note 1:</w:t>
      </w:r>
      <w:r w:rsidRPr="001F66F0">
        <w:tab/>
        <w:t xml:space="preserve">The nominated location becomes a delivery point: see the definition of </w:t>
      </w:r>
      <w:r w:rsidRPr="001F66F0">
        <w:rPr>
          <w:b/>
          <w:i/>
        </w:rPr>
        <w:t xml:space="preserve">delivery point </w:t>
      </w:r>
      <w:r w:rsidRPr="001F66F0">
        <w:t>in subsection</w:t>
      </w:r>
      <w:r w:rsidR="005039E3" w:rsidRPr="001F66F0">
        <w:t> </w:t>
      </w:r>
      <w:r w:rsidRPr="001F66F0">
        <w:t>5(1).</w:t>
      </w:r>
    </w:p>
    <w:p w14:paraId="601FDFEC" w14:textId="77777777" w:rsidR="00AB1168" w:rsidRPr="001F66F0" w:rsidRDefault="00AB1168" w:rsidP="00AB1168">
      <w:pPr>
        <w:pStyle w:val="notetext"/>
      </w:pPr>
      <w:r w:rsidRPr="001F66F0">
        <w:t>Note 2:</w:t>
      </w:r>
      <w:r w:rsidRPr="001F66F0">
        <w:tab/>
        <w:t xml:space="preserve">The definition of </w:t>
      </w:r>
      <w:r w:rsidRPr="001F66F0">
        <w:rPr>
          <w:b/>
          <w:i/>
        </w:rPr>
        <w:t xml:space="preserve">carrier </w:t>
      </w:r>
      <w:r w:rsidRPr="001F66F0">
        <w:t>in subsection</w:t>
      </w:r>
      <w:r w:rsidR="005039E3" w:rsidRPr="001F66F0">
        <w:t> </w:t>
      </w:r>
      <w:r w:rsidRPr="001F66F0">
        <w:t>5(1) includes carriage service providers.</w:t>
      </w:r>
    </w:p>
    <w:p w14:paraId="41DE3F4B" w14:textId="56367AB6" w:rsidR="00AB1168" w:rsidRPr="001F66F0" w:rsidRDefault="00AB1168" w:rsidP="00AB1168">
      <w:pPr>
        <w:pStyle w:val="notetext"/>
      </w:pPr>
      <w:r w:rsidRPr="001F66F0">
        <w:t>Note 3:</w:t>
      </w:r>
      <w:r w:rsidRPr="001F66F0">
        <w:tab/>
        <w:t>Delivery points are significant for the interception capability obligations in Part</w:t>
      </w:r>
      <w:r w:rsidR="005039E3" w:rsidRPr="001F66F0">
        <w:t> </w:t>
      </w:r>
      <w:r w:rsidRPr="001F66F0">
        <w:t>5</w:t>
      </w:r>
      <w:r w:rsidR="00BE5AB6">
        <w:noBreakHyphen/>
      </w:r>
      <w:r w:rsidRPr="001F66F0">
        <w:t>3 and for the delivery capability obligations in Part</w:t>
      </w:r>
      <w:r w:rsidR="005039E3" w:rsidRPr="001F66F0">
        <w:t> </w:t>
      </w:r>
      <w:r w:rsidRPr="001F66F0">
        <w:t>5</w:t>
      </w:r>
      <w:r w:rsidR="00BE5AB6">
        <w:noBreakHyphen/>
      </w:r>
      <w:r w:rsidRPr="001F66F0">
        <w:t>5.</w:t>
      </w:r>
    </w:p>
    <w:p w14:paraId="062F02EE" w14:textId="77777777" w:rsidR="00AB1168" w:rsidRPr="001F66F0" w:rsidRDefault="00AB1168" w:rsidP="00AB1168">
      <w:pPr>
        <w:pStyle w:val="SubsectionHead"/>
      </w:pPr>
      <w:r w:rsidRPr="001F66F0">
        <w:t>Disagreement over delivery points</w:t>
      </w:r>
    </w:p>
    <w:p w14:paraId="54902067" w14:textId="5DB7C458" w:rsidR="00AB1168" w:rsidRPr="001F66F0" w:rsidRDefault="00AB1168" w:rsidP="00AB1168">
      <w:pPr>
        <w:pStyle w:val="subsection"/>
      </w:pPr>
      <w:r w:rsidRPr="001F66F0">
        <w:tab/>
        <w:t>(2)</w:t>
      </w:r>
      <w:r w:rsidRPr="001F66F0">
        <w:tab/>
        <w:t>The Communications Access Co</w:t>
      </w:r>
      <w:r w:rsidR="00BE5AB6">
        <w:noBreakHyphen/>
      </w:r>
      <w:r w:rsidRPr="001F66F0">
        <w:t xml:space="preserve">ordinator may, at any time, notify a carrier that an interception agency does not agree to the location of a point nominated under </w:t>
      </w:r>
      <w:r w:rsidR="0053426C" w:rsidRPr="001F66F0">
        <w:t>subsection (</w:t>
      </w:r>
      <w:r w:rsidRPr="001F66F0">
        <w:t>1) by that carrier in respect of a particular kind of telecommunications service and of that interception agency.</w:t>
      </w:r>
    </w:p>
    <w:p w14:paraId="3837F53F" w14:textId="515DEF8F" w:rsidR="00AB1168" w:rsidRPr="001F66F0" w:rsidRDefault="00AB1168" w:rsidP="00AB1168">
      <w:pPr>
        <w:pStyle w:val="subsection"/>
      </w:pPr>
      <w:r w:rsidRPr="001F66F0">
        <w:tab/>
        <w:t>(3)</w:t>
      </w:r>
      <w:r w:rsidRPr="001F66F0">
        <w:tab/>
        <w:t>Upon being so notified, the carrier must nominate another location of a point in respect of that kind of telecommunications service and of that interception agency and inform the Communications Access Co</w:t>
      </w:r>
      <w:r w:rsidR="00BE5AB6">
        <w:noBreakHyphen/>
      </w:r>
      <w:r w:rsidRPr="001F66F0">
        <w:t>ordinator.</w:t>
      </w:r>
    </w:p>
    <w:p w14:paraId="55C845F5" w14:textId="77777777" w:rsidR="00AB1168" w:rsidRPr="001F66F0" w:rsidRDefault="00AB1168" w:rsidP="00AB1168">
      <w:pPr>
        <w:pStyle w:val="notetext"/>
      </w:pPr>
      <w:r w:rsidRPr="001F66F0">
        <w:t>Note:</w:t>
      </w:r>
      <w:r w:rsidRPr="001F66F0">
        <w:tab/>
        <w:t xml:space="preserve">The nominated location becomes a delivery point: see the definition of </w:t>
      </w:r>
      <w:r w:rsidRPr="001F66F0">
        <w:rPr>
          <w:b/>
          <w:i/>
        </w:rPr>
        <w:t xml:space="preserve">delivery point </w:t>
      </w:r>
      <w:r w:rsidRPr="001F66F0">
        <w:t>in subsection</w:t>
      </w:r>
      <w:r w:rsidR="005039E3" w:rsidRPr="001F66F0">
        <w:t> </w:t>
      </w:r>
      <w:r w:rsidRPr="001F66F0">
        <w:t>5(1).</w:t>
      </w:r>
    </w:p>
    <w:p w14:paraId="7F309A32" w14:textId="1AEC4297" w:rsidR="00AB1168" w:rsidRPr="001F66F0" w:rsidRDefault="00AB1168" w:rsidP="00AB1168">
      <w:pPr>
        <w:pStyle w:val="subsection"/>
      </w:pPr>
      <w:r w:rsidRPr="001F66F0">
        <w:tab/>
        <w:t>(4)</w:t>
      </w:r>
      <w:r w:rsidRPr="001F66F0">
        <w:tab/>
        <w:t xml:space="preserve">If the location of a point nominated under </w:t>
      </w:r>
      <w:r w:rsidR="0053426C" w:rsidRPr="001F66F0">
        <w:t>subsection (</w:t>
      </w:r>
      <w:r w:rsidRPr="001F66F0">
        <w:t>3) is still unsatisfactory to the interception agency, the Communications Access Co</w:t>
      </w:r>
      <w:r w:rsidR="00BE5AB6">
        <w:noBreakHyphen/>
      </w:r>
      <w:r w:rsidRPr="001F66F0">
        <w:t>ordinator must:</w:t>
      </w:r>
    </w:p>
    <w:p w14:paraId="06987A56" w14:textId="77777777" w:rsidR="00AB1168" w:rsidRPr="001F66F0" w:rsidRDefault="00AB1168" w:rsidP="00AB1168">
      <w:pPr>
        <w:pStyle w:val="paragraph"/>
      </w:pPr>
      <w:r w:rsidRPr="001F66F0">
        <w:tab/>
        <w:t>(a)</w:t>
      </w:r>
      <w:r w:rsidRPr="001F66F0">
        <w:tab/>
        <w:t>inform the carrier to that effect; and</w:t>
      </w:r>
    </w:p>
    <w:p w14:paraId="2299E69F" w14:textId="1C8500F8" w:rsidR="00AB1168" w:rsidRPr="001F66F0" w:rsidRDefault="00AB1168" w:rsidP="00AB1168">
      <w:pPr>
        <w:pStyle w:val="paragraph"/>
      </w:pPr>
      <w:r w:rsidRPr="001F66F0">
        <w:tab/>
        <w:t>(b)</w:t>
      </w:r>
      <w:r w:rsidRPr="001F66F0">
        <w:tab/>
        <w:t xml:space="preserve">refer the disagreement to the ACMA for a determination under </w:t>
      </w:r>
      <w:r w:rsidR="0053426C" w:rsidRPr="001F66F0">
        <w:t>subsection (</w:t>
      </w:r>
      <w:r w:rsidRPr="001F66F0">
        <w:t>5).</w:t>
      </w:r>
    </w:p>
    <w:p w14:paraId="05313024" w14:textId="77777777" w:rsidR="00AB1168" w:rsidRPr="001F66F0" w:rsidRDefault="00AB1168" w:rsidP="00AB1168">
      <w:pPr>
        <w:pStyle w:val="subsection"/>
      </w:pPr>
      <w:r w:rsidRPr="001F66F0">
        <w:tab/>
        <w:t>(5)</w:t>
      </w:r>
      <w:r w:rsidRPr="001F66F0">
        <w:tab/>
        <w:t>The ACMA, after hearing the views of the carrier and the views of the interception agency concerning the best location of a point in relation to that kind of telecommunications service and that interception agency, must determine the location of a point for the purposes of this section.</w:t>
      </w:r>
    </w:p>
    <w:p w14:paraId="4B108867" w14:textId="77777777" w:rsidR="00AB1168" w:rsidRPr="001F66F0" w:rsidRDefault="00AB1168" w:rsidP="00AB1168">
      <w:pPr>
        <w:pStyle w:val="notetext"/>
      </w:pPr>
      <w:r w:rsidRPr="001F66F0">
        <w:t>Note:</w:t>
      </w:r>
      <w:r w:rsidRPr="001F66F0">
        <w:tab/>
        <w:t xml:space="preserve">The determined location becomes a delivery point: see the definition of </w:t>
      </w:r>
      <w:r w:rsidRPr="001F66F0">
        <w:rPr>
          <w:b/>
          <w:i/>
        </w:rPr>
        <w:t xml:space="preserve">delivery point </w:t>
      </w:r>
      <w:r w:rsidRPr="001F66F0">
        <w:t>in subsection</w:t>
      </w:r>
      <w:r w:rsidR="005039E3" w:rsidRPr="001F66F0">
        <w:t> </w:t>
      </w:r>
      <w:r w:rsidRPr="001F66F0">
        <w:t>5(1).</w:t>
      </w:r>
    </w:p>
    <w:p w14:paraId="544DC184" w14:textId="77777777" w:rsidR="00AB1168" w:rsidRPr="001F66F0" w:rsidRDefault="00AB1168" w:rsidP="00AB1168">
      <w:pPr>
        <w:pStyle w:val="SubsectionHead"/>
      </w:pPr>
      <w:r w:rsidRPr="001F66F0">
        <w:t>Factors to be considered in determining delivery points</w:t>
      </w:r>
    </w:p>
    <w:p w14:paraId="4605C696" w14:textId="77777777" w:rsidR="00AB1168" w:rsidRPr="001F66F0" w:rsidRDefault="00AB1168" w:rsidP="00AB1168">
      <w:pPr>
        <w:pStyle w:val="subsection"/>
      </w:pPr>
      <w:r w:rsidRPr="001F66F0">
        <w:tab/>
        <w:t>(6)</w:t>
      </w:r>
      <w:r w:rsidRPr="001F66F0">
        <w:tab/>
        <w:t>In determining the location of a delivery point, the carrier and the interception agency or, failing agreement, the ACMA, must have regard to:</w:t>
      </w:r>
    </w:p>
    <w:p w14:paraId="66A035F7" w14:textId="77777777" w:rsidR="00AB1168" w:rsidRPr="001F66F0" w:rsidRDefault="00AB1168" w:rsidP="00AB1168">
      <w:pPr>
        <w:pStyle w:val="paragraph"/>
      </w:pPr>
      <w:r w:rsidRPr="001F66F0">
        <w:tab/>
        <w:t>(a)</w:t>
      </w:r>
      <w:r w:rsidRPr="001F66F0">
        <w:tab/>
        <w:t>the configuration of the kind of telecommunications service in respect of which the delivery point is required to be decided; and</w:t>
      </w:r>
    </w:p>
    <w:p w14:paraId="2B433DE4" w14:textId="77777777" w:rsidR="00AB1168" w:rsidRPr="001F66F0" w:rsidRDefault="00AB1168" w:rsidP="00AB1168">
      <w:pPr>
        <w:pStyle w:val="paragraph"/>
      </w:pPr>
      <w:r w:rsidRPr="001F66F0">
        <w:tab/>
        <w:t>(b)</w:t>
      </w:r>
      <w:r w:rsidRPr="001F66F0">
        <w:tab/>
        <w:t>the relative costs to the carrier and the interception agency of any particular point that is chosen as that delivery point; and</w:t>
      </w:r>
    </w:p>
    <w:p w14:paraId="4DAA22A7" w14:textId="77777777" w:rsidR="00AB1168" w:rsidRPr="001F66F0" w:rsidRDefault="00AB1168" w:rsidP="00AB1168">
      <w:pPr>
        <w:pStyle w:val="paragraph"/>
      </w:pPr>
      <w:r w:rsidRPr="001F66F0">
        <w:tab/>
        <w:t>(c)</w:t>
      </w:r>
      <w:r w:rsidRPr="001F66F0">
        <w:tab/>
        <w:t>the reasonable needs of the interception agency; and</w:t>
      </w:r>
    </w:p>
    <w:p w14:paraId="13003DCF" w14:textId="77777777" w:rsidR="00AB1168" w:rsidRPr="001F66F0" w:rsidRDefault="00AB1168" w:rsidP="00AB1168">
      <w:pPr>
        <w:pStyle w:val="paragraph"/>
      </w:pPr>
      <w:r w:rsidRPr="001F66F0">
        <w:tab/>
        <w:t>(d)</w:t>
      </w:r>
      <w:r w:rsidRPr="001F66F0">
        <w:tab/>
        <w:t>the reasonable commercial requirements of the carrier; and</w:t>
      </w:r>
    </w:p>
    <w:p w14:paraId="0B4FD936" w14:textId="77777777" w:rsidR="00AB1168" w:rsidRPr="001F66F0" w:rsidRDefault="00AB1168" w:rsidP="00AB1168">
      <w:pPr>
        <w:pStyle w:val="paragraph"/>
      </w:pPr>
      <w:r w:rsidRPr="001F66F0">
        <w:tab/>
        <w:t>(e)</w:t>
      </w:r>
      <w:r w:rsidRPr="001F66F0">
        <w:tab/>
        <w:t>the location of any delivery points already existing in relation to that interception agency or other interception agencies.</w:t>
      </w:r>
    </w:p>
    <w:p w14:paraId="114CAA23" w14:textId="7BAB56FB" w:rsidR="00AB1168" w:rsidRPr="001F66F0" w:rsidRDefault="00AB1168" w:rsidP="00AB1168">
      <w:pPr>
        <w:pStyle w:val="subsection"/>
      </w:pPr>
      <w:r w:rsidRPr="001F66F0">
        <w:tab/>
        <w:t>(7)</w:t>
      </w:r>
      <w:r w:rsidRPr="001F66F0">
        <w:tab/>
        <w:t xml:space="preserve">It is not a requirement that a place where an interception takes place is the place nominated as the location of a delivery point if, in accordance with the criteria set out in </w:t>
      </w:r>
      <w:r w:rsidR="0053426C" w:rsidRPr="001F66F0">
        <w:t>subsection (</w:t>
      </w:r>
      <w:r w:rsidRPr="001F66F0">
        <w:t>6), another more suitable location exists.</w:t>
      </w:r>
    </w:p>
    <w:p w14:paraId="4527B910" w14:textId="77777777" w:rsidR="00AB1168" w:rsidRPr="001F66F0" w:rsidRDefault="00AB1168" w:rsidP="00AB1168">
      <w:pPr>
        <w:pStyle w:val="SubsectionHead"/>
      </w:pPr>
      <w:r w:rsidRPr="001F66F0">
        <w:t>Changing delivery points</w:t>
      </w:r>
    </w:p>
    <w:p w14:paraId="1FF36512" w14:textId="77777777" w:rsidR="00AB1168" w:rsidRPr="001F66F0" w:rsidRDefault="00AB1168" w:rsidP="00AB1168">
      <w:pPr>
        <w:pStyle w:val="subsection"/>
      </w:pPr>
      <w:r w:rsidRPr="001F66F0">
        <w:tab/>
        <w:t>(8)</w:t>
      </w:r>
      <w:r w:rsidRPr="001F66F0">
        <w:tab/>
        <w:t>If:</w:t>
      </w:r>
    </w:p>
    <w:p w14:paraId="5779173D" w14:textId="77777777" w:rsidR="00AB1168" w:rsidRPr="001F66F0" w:rsidRDefault="00AB1168" w:rsidP="00AB1168">
      <w:pPr>
        <w:pStyle w:val="paragraph"/>
      </w:pPr>
      <w:r w:rsidRPr="001F66F0">
        <w:tab/>
        <w:t>(a)</w:t>
      </w:r>
      <w:r w:rsidRPr="001F66F0">
        <w:tab/>
        <w:t>the location of a delivery point has been determined by the ACMA in respect of a particular kind of telecommunications service and of an interception agency; and</w:t>
      </w:r>
    </w:p>
    <w:p w14:paraId="5B7D65BC" w14:textId="77777777" w:rsidR="00AB1168" w:rsidRPr="001F66F0" w:rsidRDefault="00AB1168" w:rsidP="00AB1168">
      <w:pPr>
        <w:pStyle w:val="paragraph"/>
      </w:pPr>
      <w:r w:rsidRPr="001F66F0">
        <w:tab/>
        <w:t>(b)</w:t>
      </w:r>
      <w:r w:rsidRPr="001F66F0">
        <w:tab/>
        <w:t>as a result of a material change in the circumstances of the carrier concerned, the location of that point becomes unsuitable;</w:t>
      </w:r>
    </w:p>
    <w:p w14:paraId="74B4D0AF" w14:textId="77777777" w:rsidR="00AB1168" w:rsidRPr="001F66F0" w:rsidRDefault="00AB1168" w:rsidP="007E39B4">
      <w:pPr>
        <w:pStyle w:val="subsection2"/>
        <w:keepNext/>
      </w:pPr>
      <w:r w:rsidRPr="001F66F0">
        <w:t>the carrier:</w:t>
      </w:r>
    </w:p>
    <w:p w14:paraId="57B6BF49" w14:textId="77777777" w:rsidR="00AB1168" w:rsidRPr="001F66F0" w:rsidRDefault="00AB1168" w:rsidP="00AB1168">
      <w:pPr>
        <w:pStyle w:val="paragraph"/>
      </w:pPr>
      <w:r w:rsidRPr="001F66F0">
        <w:tab/>
        <w:t>(c)</w:t>
      </w:r>
      <w:r w:rsidRPr="001F66F0">
        <w:tab/>
        <w:t>may nominate another place as the location of that delivery point in respect of that kind of telecommunications service and of that interception agency; and</w:t>
      </w:r>
    </w:p>
    <w:p w14:paraId="18D53B26" w14:textId="072D3BB0" w:rsidR="00AB1168" w:rsidRPr="001F66F0" w:rsidRDefault="00AB1168" w:rsidP="00AB1168">
      <w:pPr>
        <w:pStyle w:val="paragraph"/>
      </w:pPr>
      <w:r w:rsidRPr="001F66F0">
        <w:tab/>
        <w:t>(d)</w:t>
      </w:r>
      <w:r w:rsidRPr="001F66F0">
        <w:tab/>
        <w:t>must inform the Communications Access Co</w:t>
      </w:r>
      <w:r w:rsidR="00BE5AB6">
        <w:noBreakHyphen/>
      </w:r>
      <w:r w:rsidRPr="001F66F0">
        <w:t>ordinator of the place so nominated.</w:t>
      </w:r>
    </w:p>
    <w:p w14:paraId="474ADC4C" w14:textId="77777777" w:rsidR="00AB1168" w:rsidRPr="001F66F0" w:rsidRDefault="00AB1168" w:rsidP="00AB1168">
      <w:pPr>
        <w:pStyle w:val="notetext"/>
      </w:pPr>
      <w:r w:rsidRPr="001F66F0">
        <w:t>Note:</w:t>
      </w:r>
      <w:r w:rsidRPr="001F66F0">
        <w:tab/>
        <w:t xml:space="preserve">The nominated location becomes a delivery point: see the definition of </w:t>
      </w:r>
      <w:r w:rsidRPr="001F66F0">
        <w:rPr>
          <w:b/>
          <w:i/>
        </w:rPr>
        <w:t xml:space="preserve">delivery point </w:t>
      </w:r>
      <w:r w:rsidRPr="001F66F0">
        <w:t>in subsection</w:t>
      </w:r>
      <w:r w:rsidR="005039E3" w:rsidRPr="001F66F0">
        <w:t> </w:t>
      </w:r>
      <w:r w:rsidRPr="001F66F0">
        <w:t>5(1).</w:t>
      </w:r>
    </w:p>
    <w:p w14:paraId="1DF231FE" w14:textId="77777777" w:rsidR="00AB1168" w:rsidRPr="001F66F0" w:rsidRDefault="00AB1168" w:rsidP="00AB1168">
      <w:pPr>
        <w:pStyle w:val="subsection"/>
      </w:pPr>
      <w:r w:rsidRPr="001F66F0">
        <w:tab/>
        <w:t>(9)</w:t>
      </w:r>
      <w:r w:rsidRPr="001F66F0">
        <w:tab/>
        <w:t>If:</w:t>
      </w:r>
    </w:p>
    <w:p w14:paraId="6F74A3B4" w14:textId="77777777" w:rsidR="00AB1168" w:rsidRPr="001F66F0" w:rsidRDefault="00AB1168" w:rsidP="00AB1168">
      <w:pPr>
        <w:pStyle w:val="paragraph"/>
      </w:pPr>
      <w:r w:rsidRPr="001F66F0">
        <w:tab/>
        <w:t>(a)</w:t>
      </w:r>
      <w:r w:rsidRPr="001F66F0">
        <w:tab/>
        <w:t>the location of a delivery point has been determined by the ACMA in respect of a particular kind of telecommunications service and of an interception agency; and</w:t>
      </w:r>
    </w:p>
    <w:p w14:paraId="68B926B3" w14:textId="77777777" w:rsidR="00AB1168" w:rsidRPr="001F66F0" w:rsidRDefault="00AB1168" w:rsidP="00AB1168">
      <w:pPr>
        <w:pStyle w:val="paragraph"/>
      </w:pPr>
      <w:r w:rsidRPr="001F66F0">
        <w:tab/>
        <w:t>(b)</w:t>
      </w:r>
      <w:r w:rsidRPr="001F66F0">
        <w:tab/>
        <w:t>as a result of a material change in the circumstances of the interception agency, the location of that point becomes unsuitable; and</w:t>
      </w:r>
    </w:p>
    <w:p w14:paraId="220E9A0A" w14:textId="5177EB13" w:rsidR="00AB1168" w:rsidRPr="001F66F0" w:rsidRDefault="00AB1168" w:rsidP="00AB1168">
      <w:pPr>
        <w:pStyle w:val="paragraph"/>
      </w:pPr>
      <w:r w:rsidRPr="001F66F0">
        <w:tab/>
        <w:t>(c)</w:t>
      </w:r>
      <w:r w:rsidRPr="001F66F0">
        <w:tab/>
        <w:t>the interception agency, either directly or through the Communications Access Co</w:t>
      </w:r>
      <w:r w:rsidR="00BE5AB6">
        <w:noBreakHyphen/>
      </w:r>
      <w:r w:rsidRPr="001F66F0">
        <w:t>ordinator, requests the carrier to nominate another place as the location of that delivery point;</w:t>
      </w:r>
    </w:p>
    <w:p w14:paraId="25383286" w14:textId="77777777" w:rsidR="00AB1168" w:rsidRPr="001F66F0" w:rsidRDefault="00AB1168" w:rsidP="00AB1168">
      <w:pPr>
        <w:pStyle w:val="subsection2"/>
      </w:pPr>
      <w:r w:rsidRPr="001F66F0">
        <w:t>the carrier must:</w:t>
      </w:r>
    </w:p>
    <w:p w14:paraId="77F6FDB1" w14:textId="77777777" w:rsidR="00AB1168" w:rsidRPr="001F66F0" w:rsidRDefault="00AB1168" w:rsidP="00AB1168">
      <w:pPr>
        <w:pStyle w:val="paragraph"/>
      </w:pPr>
      <w:r w:rsidRPr="001F66F0">
        <w:tab/>
        <w:t>(d)</w:t>
      </w:r>
      <w:r w:rsidRPr="001F66F0">
        <w:tab/>
        <w:t>nominate another place as the location of that delivery point in respect of that kind of telecommunications service and of that interception agency; and</w:t>
      </w:r>
    </w:p>
    <w:p w14:paraId="596F6649" w14:textId="1B50DC48" w:rsidR="00AB1168" w:rsidRPr="001F66F0" w:rsidRDefault="00AB1168" w:rsidP="00AB1168">
      <w:pPr>
        <w:pStyle w:val="paragraph"/>
      </w:pPr>
      <w:r w:rsidRPr="001F66F0">
        <w:tab/>
        <w:t>(e)</w:t>
      </w:r>
      <w:r w:rsidRPr="001F66F0">
        <w:tab/>
        <w:t>inform the Communications Access Co</w:t>
      </w:r>
      <w:r w:rsidR="00BE5AB6">
        <w:noBreakHyphen/>
      </w:r>
      <w:r w:rsidRPr="001F66F0">
        <w:t>ordinator of the place nominated.</w:t>
      </w:r>
    </w:p>
    <w:p w14:paraId="21B3E972" w14:textId="77777777" w:rsidR="00AB1168" w:rsidRPr="001F66F0" w:rsidRDefault="00AB1168" w:rsidP="00AB1168">
      <w:pPr>
        <w:pStyle w:val="notetext"/>
      </w:pPr>
      <w:r w:rsidRPr="001F66F0">
        <w:t>Note:</w:t>
      </w:r>
      <w:r w:rsidRPr="001F66F0">
        <w:tab/>
        <w:t xml:space="preserve">The nominated location becomes a delivery point: see the definition of </w:t>
      </w:r>
      <w:r w:rsidRPr="001F66F0">
        <w:rPr>
          <w:b/>
          <w:i/>
        </w:rPr>
        <w:t xml:space="preserve">delivery point </w:t>
      </w:r>
      <w:r w:rsidRPr="001F66F0">
        <w:t>in subsection</w:t>
      </w:r>
      <w:r w:rsidR="005039E3" w:rsidRPr="001F66F0">
        <w:t> </w:t>
      </w:r>
      <w:r w:rsidRPr="001F66F0">
        <w:t>5(1).</w:t>
      </w:r>
    </w:p>
    <w:p w14:paraId="0E0F759C" w14:textId="6D31D05B" w:rsidR="00AB1168" w:rsidRPr="001F66F0" w:rsidRDefault="00AB1168" w:rsidP="00AB1168">
      <w:pPr>
        <w:pStyle w:val="subsection"/>
      </w:pPr>
      <w:r w:rsidRPr="001F66F0">
        <w:tab/>
        <w:t>(10)</w:t>
      </w:r>
      <w:r w:rsidRPr="001F66F0">
        <w:tab/>
      </w:r>
      <w:r w:rsidR="005039E3" w:rsidRPr="001F66F0">
        <w:t>Subsections (</w:t>
      </w:r>
      <w:r w:rsidRPr="001F66F0">
        <w:t xml:space="preserve">2) to (7) apply in relation to a nomination under </w:t>
      </w:r>
      <w:r w:rsidR="0053426C" w:rsidRPr="001F66F0">
        <w:t>subsection (</w:t>
      </w:r>
      <w:r w:rsidRPr="001F66F0">
        <w:t xml:space="preserve">8) or (9) as if it were a nomination under </w:t>
      </w:r>
      <w:r w:rsidR="0053426C" w:rsidRPr="001F66F0">
        <w:t>subsection (</w:t>
      </w:r>
      <w:r w:rsidRPr="001F66F0">
        <w:t>1).</w:t>
      </w:r>
    </w:p>
    <w:p w14:paraId="021FA82F" w14:textId="39607ACD" w:rsidR="00AB1168" w:rsidRPr="001F66F0" w:rsidRDefault="00AB1168" w:rsidP="00DD1FDB">
      <w:pPr>
        <w:pStyle w:val="ActHead2"/>
        <w:pageBreakBefore/>
      </w:pPr>
      <w:bookmarkStart w:id="421" w:name="_Toc87448220"/>
      <w:r w:rsidRPr="00BE5AB6">
        <w:rPr>
          <w:rStyle w:val="CharPartNo"/>
        </w:rPr>
        <w:t>Part</w:t>
      </w:r>
      <w:r w:rsidR="005039E3" w:rsidRPr="00BE5AB6">
        <w:rPr>
          <w:rStyle w:val="CharPartNo"/>
        </w:rPr>
        <w:t> </w:t>
      </w:r>
      <w:r w:rsidRPr="00BE5AB6">
        <w:rPr>
          <w:rStyle w:val="CharPartNo"/>
        </w:rPr>
        <w:t>5</w:t>
      </w:r>
      <w:r w:rsidR="00BE5AB6" w:rsidRPr="00BE5AB6">
        <w:rPr>
          <w:rStyle w:val="CharPartNo"/>
        </w:rPr>
        <w:noBreakHyphen/>
      </w:r>
      <w:r w:rsidRPr="00BE5AB6">
        <w:rPr>
          <w:rStyle w:val="CharPartNo"/>
        </w:rPr>
        <w:t>3</w:t>
      </w:r>
      <w:r w:rsidRPr="001F66F0">
        <w:t>—</w:t>
      </w:r>
      <w:r w:rsidRPr="00BE5AB6">
        <w:rPr>
          <w:rStyle w:val="CharPartText"/>
        </w:rPr>
        <w:t>Interception capability</w:t>
      </w:r>
      <w:bookmarkEnd w:id="421"/>
    </w:p>
    <w:p w14:paraId="1383C3A1" w14:textId="1CBFDCA1" w:rsidR="00AB1168" w:rsidRPr="001F66F0" w:rsidRDefault="00AB1168" w:rsidP="00AB1168">
      <w:pPr>
        <w:pStyle w:val="ActHead3"/>
      </w:pPr>
      <w:bookmarkStart w:id="422" w:name="_Toc87448221"/>
      <w:r w:rsidRPr="00BE5AB6">
        <w:rPr>
          <w:rStyle w:val="CharDivNo"/>
        </w:rPr>
        <w:t>Division</w:t>
      </w:r>
      <w:r w:rsidR="005039E3" w:rsidRPr="00BE5AB6">
        <w:rPr>
          <w:rStyle w:val="CharDivNo"/>
        </w:rPr>
        <w:t> </w:t>
      </w:r>
      <w:r w:rsidRPr="00BE5AB6">
        <w:rPr>
          <w:rStyle w:val="CharDivNo"/>
        </w:rPr>
        <w:t>1</w:t>
      </w:r>
      <w:r w:rsidRPr="001F66F0">
        <w:t>—</w:t>
      </w:r>
      <w:r w:rsidRPr="00BE5AB6">
        <w:rPr>
          <w:rStyle w:val="CharDivText"/>
        </w:rPr>
        <w:t>Obligations</w:t>
      </w:r>
      <w:bookmarkEnd w:id="422"/>
    </w:p>
    <w:p w14:paraId="40F4C5F1" w14:textId="485FD757" w:rsidR="00AB1168" w:rsidRPr="001F66F0" w:rsidRDefault="00AB1168" w:rsidP="00AB1168">
      <w:pPr>
        <w:pStyle w:val="ActHead5"/>
      </w:pPr>
      <w:bookmarkStart w:id="423" w:name="_Toc87448222"/>
      <w:r w:rsidRPr="00BE5AB6">
        <w:rPr>
          <w:rStyle w:val="CharSectno"/>
        </w:rPr>
        <w:t>189</w:t>
      </w:r>
      <w:r w:rsidRPr="001F66F0">
        <w:t xml:space="preserve">  Minister may make determinations</w:t>
      </w:r>
      <w:bookmarkEnd w:id="423"/>
    </w:p>
    <w:p w14:paraId="095A7FDA" w14:textId="77777777" w:rsidR="00AB1168" w:rsidRPr="001F66F0" w:rsidRDefault="00AB1168" w:rsidP="00AB1168">
      <w:pPr>
        <w:pStyle w:val="subsection"/>
      </w:pPr>
      <w:r w:rsidRPr="001F66F0">
        <w:tab/>
        <w:t>(1)</w:t>
      </w:r>
      <w:r w:rsidRPr="001F66F0">
        <w:tab/>
        <w:t>The Minister may, by legislative instrument, make determinations in relation to interception capabilities applicable to a specified kind of telecommunications service that involves, or will involve, the use of a telecommunications system.</w:t>
      </w:r>
    </w:p>
    <w:p w14:paraId="6FE784BE" w14:textId="77777777" w:rsidR="00AB1168" w:rsidRPr="001F66F0" w:rsidRDefault="00AB1168" w:rsidP="00AB1168">
      <w:pPr>
        <w:pStyle w:val="subsection"/>
      </w:pPr>
      <w:r w:rsidRPr="001F66F0">
        <w:tab/>
        <w:t>(2)</w:t>
      </w:r>
      <w:r w:rsidRPr="001F66F0">
        <w:tab/>
        <w:t>A determination:</w:t>
      </w:r>
    </w:p>
    <w:p w14:paraId="1FDC4FDB" w14:textId="77777777" w:rsidR="00AB1168" w:rsidRPr="001F66F0" w:rsidRDefault="00AB1168" w:rsidP="00AB1168">
      <w:pPr>
        <w:pStyle w:val="paragraph"/>
        <w:keepLines/>
      </w:pPr>
      <w:r w:rsidRPr="001F66F0">
        <w:tab/>
        <w:t>(a)</w:t>
      </w:r>
      <w:r w:rsidRPr="001F66F0">
        <w:tab/>
        <w:t xml:space="preserve">must specify an international standard or guidelines (the </w:t>
      </w:r>
      <w:r w:rsidRPr="001F66F0">
        <w:rPr>
          <w:b/>
          <w:i/>
        </w:rPr>
        <w:t>international standard</w:t>
      </w:r>
      <w:r w:rsidRPr="001F66F0">
        <w:t>), or the relevant part of the international standard, on which the determination is based; and</w:t>
      </w:r>
    </w:p>
    <w:p w14:paraId="61F04E83" w14:textId="77777777" w:rsidR="00AB1168" w:rsidRPr="001F66F0" w:rsidRDefault="00AB1168" w:rsidP="00AB1168">
      <w:pPr>
        <w:pStyle w:val="paragraph"/>
      </w:pPr>
      <w:r w:rsidRPr="001F66F0">
        <w:tab/>
        <w:t>(b)</w:t>
      </w:r>
      <w:r w:rsidRPr="001F66F0">
        <w:tab/>
        <w:t>must provide for interception capability by adopting, applying or incorporating the whole or a part of the international standard, with only such modifications as are necessary to facilitate the application of the standard or the relevant part of the standard in Australia (including any transitional arrangement in relation to an existing kind of telecommunications service that might be required); and</w:t>
      </w:r>
    </w:p>
    <w:p w14:paraId="5B00DC24" w14:textId="77777777" w:rsidR="00AB1168" w:rsidRPr="001F66F0" w:rsidRDefault="00AB1168" w:rsidP="00AB1168">
      <w:pPr>
        <w:pStyle w:val="paragraph"/>
      </w:pPr>
      <w:r w:rsidRPr="001F66F0">
        <w:tab/>
        <w:t>(c)</w:t>
      </w:r>
      <w:r w:rsidRPr="001F66F0">
        <w:tab/>
        <w:t>must be accompanied by a copy of the international standard or of the relevant part of the international standard.</w:t>
      </w:r>
    </w:p>
    <w:p w14:paraId="4B0A4824" w14:textId="1A5D6631" w:rsidR="00AB1168" w:rsidRPr="001F66F0" w:rsidRDefault="00AB1168" w:rsidP="00AB1168">
      <w:pPr>
        <w:pStyle w:val="subsection"/>
      </w:pPr>
      <w:r w:rsidRPr="001F66F0">
        <w:tab/>
        <w:t>(3)</w:t>
      </w:r>
      <w:r w:rsidRPr="001F66F0">
        <w:tab/>
        <w:t xml:space="preserve">For the purposes of </w:t>
      </w:r>
      <w:r w:rsidR="0053426C" w:rsidRPr="001F66F0">
        <w:t>subsection (</w:t>
      </w:r>
      <w:r w:rsidRPr="001F66F0">
        <w:t>2), the international standard specified in a determination:</w:t>
      </w:r>
    </w:p>
    <w:p w14:paraId="647E589B" w14:textId="77777777" w:rsidR="00AB1168" w:rsidRPr="001F66F0" w:rsidRDefault="00AB1168" w:rsidP="00AB1168">
      <w:pPr>
        <w:pStyle w:val="paragraph"/>
      </w:pPr>
      <w:r w:rsidRPr="001F66F0">
        <w:tab/>
        <w:t>(a)</w:t>
      </w:r>
      <w:r w:rsidRPr="001F66F0">
        <w:tab/>
        <w:t>must deal primarily with the requirements of interception agencies in relation to the interception of communications passing over a telecommunications network and related matters; and</w:t>
      </w:r>
    </w:p>
    <w:p w14:paraId="5E1A0FBE" w14:textId="77777777" w:rsidR="00AB1168" w:rsidRPr="001F66F0" w:rsidRDefault="00AB1168" w:rsidP="00AB1168">
      <w:pPr>
        <w:pStyle w:val="paragraph"/>
      </w:pPr>
      <w:r w:rsidRPr="001F66F0">
        <w:tab/>
        <w:t>(b)</w:t>
      </w:r>
      <w:r w:rsidRPr="001F66F0">
        <w:tab/>
        <w:t>may be a part of an international agreement or arrangement or a proposed international agreement or arrangement.</w:t>
      </w:r>
    </w:p>
    <w:p w14:paraId="28DAD945" w14:textId="77777777" w:rsidR="00AB1168" w:rsidRPr="001F66F0" w:rsidRDefault="00AB1168" w:rsidP="00AB1168">
      <w:pPr>
        <w:pStyle w:val="SubsectionHead"/>
      </w:pPr>
      <w:r w:rsidRPr="001F66F0">
        <w:t>Matters to be taken into account</w:t>
      </w:r>
    </w:p>
    <w:p w14:paraId="6ECDFF76" w14:textId="30F178EF" w:rsidR="00AB1168" w:rsidRPr="001F66F0" w:rsidRDefault="00AB1168" w:rsidP="00AB1168">
      <w:pPr>
        <w:pStyle w:val="subsection"/>
      </w:pPr>
      <w:r w:rsidRPr="001F66F0">
        <w:tab/>
        <w:t>(4)</w:t>
      </w:r>
      <w:r w:rsidRPr="001F66F0">
        <w:tab/>
        <w:t xml:space="preserve">Before making a determination under </w:t>
      </w:r>
      <w:r w:rsidR="0053426C" w:rsidRPr="001F66F0">
        <w:t>subsection (</w:t>
      </w:r>
      <w:r w:rsidRPr="001F66F0">
        <w:t>1), the Minister must take into account:</w:t>
      </w:r>
    </w:p>
    <w:p w14:paraId="6FCE3213" w14:textId="77777777" w:rsidR="00AB1168" w:rsidRPr="001F66F0" w:rsidRDefault="00AB1168" w:rsidP="00AB1168">
      <w:pPr>
        <w:pStyle w:val="paragraph"/>
      </w:pPr>
      <w:r w:rsidRPr="001F66F0">
        <w:tab/>
        <w:t>(a)</w:t>
      </w:r>
      <w:r w:rsidRPr="001F66F0">
        <w:tab/>
        <w:t>the interests of law enforcement and national security; and</w:t>
      </w:r>
    </w:p>
    <w:p w14:paraId="5463E56F" w14:textId="77777777" w:rsidR="00AB1168" w:rsidRPr="001F66F0" w:rsidRDefault="00AB1168" w:rsidP="00AB1168">
      <w:pPr>
        <w:pStyle w:val="paragraph"/>
      </w:pPr>
      <w:r w:rsidRPr="001F66F0">
        <w:tab/>
        <w:t>(b)</w:t>
      </w:r>
      <w:r w:rsidRPr="001F66F0">
        <w:tab/>
        <w:t xml:space="preserve">the objects of the </w:t>
      </w:r>
      <w:r w:rsidRPr="001F66F0">
        <w:rPr>
          <w:i/>
        </w:rPr>
        <w:t>Telecommunications Act 1997</w:t>
      </w:r>
      <w:r w:rsidRPr="001F66F0">
        <w:t>; and</w:t>
      </w:r>
    </w:p>
    <w:p w14:paraId="1765A7C5" w14:textId="77777777" w:rsidR="00AB1168" w:rsidRPr="001F66F0" w:rsidRDefault="00AB1168" w:rsidP="00AB1168">
      <w:pPr>
        <w:pStyle w:val="paragraph"/>
      </w:pPr>
      <w:r w:rsidRPr="001F66F0">
        <w:tab/>
        <w:t>(c)</w:t>
      </w:r>
      <w:r w:rsidRPr="001F66F0">
        <w:tab/>
        <w:t>the privacy of the users of telecommunications systems.</w:t>
      </w:r>
    </w:p>
    <w:p w14:paraId="31E1FF3E" w14:textId="77777777" w:rsidR="00AB1168" w:rsidRPr="001F66F0" w:rsidRDefault="00AB1168" w:rsidP="00AB1168">
      <w:pPr>
        <w:pStyle w:val="subsection"/>
      </w:pPr>
      <w:r w:rsidRPr="001F66F0">
        <w:tab/>
        <w:t>(5)</w:t>
      </w:r>
      <w:r w:rsidRPr="001F66F0">
        <w:tab/>
        <w:t>The Minister may take into account any other matter the Minister considers relevant.</w:t>
      </w:r>
    </w:p>
    <w:p w14:paraId="4609BCB9" w14:textId="6F3FB4AE" w:rsidR="00AB1168" w:rsidRPr="001F66F0" w:rsidRDefault="00AB1168" w:rsidP="00AB1168">
      <w:pPr>
        <w:pStyle w:val="ActHead5"/>
      </w:pPr>
      <w:bookmarkStart w:id="424" w:name="_Toc87448223"/>
      <w:r w:rsidRPr="00BE5AB6">
        <w:rPr>
          <w:rStyle w:val="CharSectno"/>
        </w:rPr>
        <w:t>190</w:t>
      </w:r>
      <w:r w:rsidRPr="001F66F0">
        <w:t xml:space="preserve">  Obligations of persons covered by a determination</w:t>
      </w:r>
      <w:bookmarkEnd w:id="424"/>
    </w:p>
    <w:p w14:paraId="7E99DED1" w14:textId="77777777" w:rsidR="00AB1168" w:rsidRPr="001F66F0" w:rsidRDefault="00AB1168" w:rsidP="00AB1168">
      <w:pPr>
        <w:pStyle w:val="subsection"/>
      </w:pPr>
      <w:r w:rsidRPr="001F66F0">
        <w:tab/>
        <w:t>(1)</w:t>
      </w:r>
      <w:r w:rsidRPr="001F66F0">
        <w:tab/>
        <w:t>If a determination under section</w:t>
      </w:r>
      <w:r w:rsidR="005039E3" w:rsidRPr="001F66F0">
        <w:t> </w:t>
      </w:r>
      <w:r w:rsidRPr="001F66F0">
        <w:t>189 applies to a particular kind of telecommunications service that involves, or will involve, the use of a telecommunications system, each carrier supplying that kind of service must comply with the determination.</w:t>
      </w:r>
    </w:p>
    <w:p w14:paraId="7006016B" w14:textId="77777777" w:rsidR="00AB1168" w:rsidRPr="001F66F0" w:rsidRDefault="00AB1168" w:rsidP="00AB1168">
      <w:pPr>
        <w:pStyle w:val="notetext"/>
        <w:rPr>
          <w:b/>
          <w:i/>
        </w:rPr>
      </w:pPr>
      <w:r w:rsidRPr="001F66F0">
        <w:t>Note:</w:t>
      </w:r>
      <w:r w:rsidRPr="001F66F0">
        <w:tab/>
        <w:t xml:space="preserve">The definition of </w:t>
      </w:r>
      <w:r w:rsidRPr="001F66F0">
        <w:rPr>
          <w:b/>
          <w:i/>
        </w:rPr>
        <w:t xml:space="preserve">carrier </w:t>
      </w:r>
      <w:r w:rsidRPr="001F66F0">
        <w:t>in subsection</w:t>
      </w:r>
      <w:r w:rsidR="005039E3" w:rsidRPr="001F66F0">
        <w:t> </w:t>
      </w:r>
      <w:r w:rsidRPr="001F66F0">
        <w:t>5(1) includes carriage service providers.</w:t>
      </w:r>
    </w:p>
    <w:p w14:paraId="31714BB3" w14:textId="6F5C2FA5" w:rsidR="00AB1168" w:rsidRPr="001F66F0" w:rsidRDefault="00AB1168" w:rsidP="00AB1168">
      <w:pPr>
        <w:pStyle w:val="subsection"/>
      </w:pPr>
      <w:r w:rsidRPr="001F66F0">
        <w:tab/>
        <w:t>(2)</w:t>
      </w:r>
      <w:r w:rsidRPr="001F66F0">
        <w:tab/>
        <w:t xml:space="preserve">Without limiting </w:t>
      </w:r>
      <w:r w:rsidR="0053426C" w:rsidRPr="001F66F0">
        <w:t>subsection (</w:t>
      </w:r>
      <w:r w:rsidRPr="001F66F0">
        <w:t>1), if a carrier is required to have interception capability in relation to a particular kind of telecommunications service under the determination, the carrier is required to ensure that the capability is developed, installed and maintained.</w:t>
      </w:r>
    </w:p>
    <w:p w14:paraId="6271E62C" w14:textId="77777777" w:rsidR="00AB1168" w:rsidRPr="001F66F0" w:rsidRDefault="00AB1168" w:rsidP="00AB1168">
      <w:pPr>
        <w:pStyle w:val="notetext"/>
      </w:pPr>
      <w:r w:rsidRPr="001F66F0">
        <w:t>Note 1:</w:t>
      </w:r>
      <w:r w:rsidRPr="001F66F0">
        <w:tab/>
        <w:t>A person may be exempted from the requirements of this section under a provision of Division</w:t>
      </w:r>
      <w:r w:rsidR="005039E3" w:rsidRPr="001F66F0">
        <w:t> </w:t>
      </w:r>
      <w:r w:rsidRPr="001F66F0">
        <w:t>2.</w:t>
      </w:r>
    </w:p>
    <w:p w14:paraId="4697FF26" w14:textId="4042F238" w:rsidR="00AB1168" w:rsidRPr="001F66F0" w:rsidRDefault="00AB1168" w:rsidP="00AB1168">
      <w:pPr>
        <w:pStyle w:val="notetext"/>
      </w:pPr>
      <w:r w:rsidRPr="001F66F0">
        <w:t>Note 2:</w:t>
      </w:r>
      <w:r w:rsidRPr="001F66F0">
        <w:tab/>
        <w:t>The cost of this capability is to be borne by the carriers: see Division</w:t>
      </w:r>
      <w:r w:rsidR="005039E3" w:rsidRPr="001F66F0">
        <w:t> </w:t>
      </w:r>
      <w:r w:rsidRPr="001F66F0">
        <w:t>2 of Part</w:t>
      </w:r>
      <w:r w:rsidR="005039E3" w:rsidRPr="001F66F0">
        <w:t> </w:t>
      </w:r>
      <w:r w:rsidRPr="001F66F0">
        <w:t>5</w:t>
      </w:r>
      <w:r w:rsidR="00BE5AB6">
        <w:noBreakHyphen/>
      </w:r>
      <w:r w:rsidRPr="001F66F0">
        <w:t>6.</w:t>
      </w:r>
    </w:p>
    <w:p w14:paraId="5024347D" w14:textId="4DD4AAC2" w:rsidR="00AB1168" w:rsidRPr="001F66F0" w:rsidRDefault="00AB1168" w:rsidP="00AB1168">
      <w:pPr>
        <w:pStyle w:val="ActHead5"/>
      </w:pPr>
      <w:bookmarkStart w:id="425" w:name="_Toc87448224"/>
      <w:r w:rsidRPr="00BE5AB6">
        <w:rPr>
          <w:rStyle w:val="CharSectno"/>
        </w:rPr>
        <w:t>191</w:t>
      </w:r>
      <w:r w:rsidRPr="001F66F0">
        <w:t xml:space="preserve">  Obligations of persons not covered by a determination in relation to a kind of telecommunications service</w:t>
      </w:r>
      <w:bookmarkEnd w:id="425"/>
    </w:p>
    <w:p w14:paraId="17FE7787" w14:textId="77777777" w:rsidR="00AB1168" w:rsidRPr="001F66F0" w:rsidRDefault="00AB1168" w:rsidP="00AB1168">
      <w:pPr>
        <w:pStyle w:val="subsection"/>
      </w:pPr>
      <w:r w:rsidRPr="001F66F0">
        <w:tab/>
        <w:t>(1)</w:t>
      </w:r>
      <w:r w:rsidRPr="001F66F0">
        <w:tab/>
        <w:t>Each carrier supplying a particular kind of telecommunications service that is not covered by any determination under section</w:t>
      </w:r>
      <w:r w:rsidR="005039E3" w:rsidRPr="001F66F0">
        <w:t> </w:t>
      </w:r>
      <w:r w:rsidRPr="001F66F0">
        <w:t>189 but that involves, or will involve, the use of a telecommunications system must ensure that the kind of service or the system has the capability to:</w:t>
      </w:r>
    </w:p>
    <w:p w14:paraId="183C40E6" w14:textId="77777777" w:rsidR="00AB1168" w:rsidRPr="001F66F0" w:rsidRDefault="00AB1168" w:rsidP="00AB1168">
      <w:pPr>
        <w:pStyle w:val="paragraph"/>
      </w:pPr>
      <w:r w:rsidRPr="001F66F0">
        <w:tab/>
        <w:t>(a)</w:t>
      </w:r>
      <w:r w:rsidRPr="001F66F0">
        <w:tab/>
        <w:t>enable a communication passing over the system to be intercepted in accordance with an interception warrant; and</w:t>
      </w:r>
    </w:p>
    <w:p w14:paraId="5A927CA3" w14:textId="77777777" w:rsidR="00AB1168" w:rsidRPr="001F66F0" w:rsidRDefault="00AB1168" w:rsidP="00AB1168">
      <w:pPr>
        <w:pStyle w:val="paragraph"/>
      </w:pPr>
      <w:r w:rsidRPr="001F66F0">
        <w:tab/>
        <w:t>(b)</w:t>
      </w:r>
      <w:r w:rsidRPr="001F66F0">
        <w:tab/>
        <w:t>transmit lawfully intercepted information to the delivery points applicable in respect of that kind of service.</w:t>
      </w:r>
    </w:p>
    <w:p w14:paraId="40C46530" w14:textId="77777777" w:rsidR="00AB1168" w:rsidRPr="001F66F0" w:rsidRDefault="00AB1168" w:rsidP="00AB1168">
      <w:pPr>
        <w:pStyle w:val="notetext"/>
        <w:rPr>
          <w:b/>
          <w:i/>
        </w:rPr>
      </w:pPr>
      <w:r w:rsidRPr="001F66F0">
        <w:t>Note:</w:t>
      </w:r>
      <w:r w:rsidRPr="001F66F0">
        <w:tab/>
        <w:t xml:space="preserve">The definition of </w:t>
      </w:r>
      <w:r w:rsidRPr="001F66F0">
        <w:rPr>
          <w:b/>
          <w:i/>
        </w:rPr>
        <w:t xml:space="preserve">carrier </w:t>
      </w:r>
      <w:r w:rsidRPr="001F66F0">
        <w:t>in subsection</w:t>
      </w:r>
      <w:r w:rsidR="005039E3" w:rsidRPr="001F66F0">
        <w:t> </w:t>
      </w:r>
      <w:r w:rsidRPr="001F66F0">
        <w:t>5(1) includes carriage service providers.</w:t>
      </w:r>
    </w:p>
    <w:p w14:paraId="496AB276" w14:textId="1D71990E" w:rsidR="00AB1168" w:rsidRPr="001F66F0" w:rsidRDefault="00AB1168" w:rsidP="00AB1168">
      <w:pPr>
        <w:pStyle w:val="subsection"/>
      </w:pPr>
      <w:r w:rsidRPr="001F66F0">
        <w:tab/>
        <w:t>(2)</w:t>
      </w:r>
      <w:r w:rsidRPr="001F66F0">
        <w:tab/>
        <w:t xml:space="preserve">Without limiting </w:t>
      </w:r>
      <w:r w:rsidR="0053426C" w:rsidRPr="001F66F0">
        <w:t>subsection (</w:t>
      </w:r>
      <w:r w:rsidRPr="001F66F0">
        <w:t>1), the obligation under that subsection includes the obligation to ensure that the capability is developed, installed and maintained.</w:t>
      </w:r>
    </w:p>
    <w:p w14:paraId="1D4D3269" w14:textId="77777777" w:rsidR="00AB1168" w:rsidRPr="001F66F0" w:rsidRDefault="00AB1168" w:rsidP="00AB1168">
      <w:pPr>
        <w:pStyle w:val="notetext"/>
      </w:pPr>
      <w:r w:rsidRPr="001F66F0">
        <w:t>Note 1:</w:t>
      </w:r>
      <w:r w:rsidRPr="001F66F0">
        <w:tab/>
        <w:t>A person may be exempted from the requirements of this section under a provision of Division</w:t>
      </w:r>
      <w:r w:rsidR="005039E3" w:rsidRPr="001F66F0">
        <w:t> </w:t>
      </w:r>
      <w:r w:rsidRPr="001F66F0">
        <w:t>2.</w:t>
      </w:r>
    </w:p>
    <w:p w14:paraId="35939BF2" w14:textId="06DD9466" w:rsidR="00AB1168" w:rsidRPr="001F66F0" w:rsidRDefault="00AB1168" w:rsidP="00AB1168">
      <w:pPr>
        <w:pStyle w:val="notetext"/>
      </w:pPr>
      <w:r w:rsidRPr="001F66F0">
        <w:t>Note 2:</w:t>
      </w:r>
      <w:r w:rsidRPr="001F66F0">
        <w:tab/>
        <w:t>The cost of this capability is to be borne by the carriers: see Division</w:t>
      </w:r>
      <w:r w:rsidR="005039E3" w:rsidRPr="001F66F0">
        <w:t> </w:t>
      </w:r>
      <w:r w:rsidRPr="001F66F0">
        <w:t>2 of Part</w:t>
      </w:r>
      <w:r w:rsidR="005039E3" w:rsidRPr="001F66F0">
        <w:t> </w:t>
      </w:r>
      <w:r w:rsidRPr="001F66F0">
        <w:t>5</w:t>
      </w:r>
      <w:r w:rsidR="00BE5AB6">
        <w:noBreakHyphen/>
      </w:r>
      <w:r w:rsidRPr="001F66F0">
        <w:t>6.</w:t>
      </w:r>
    </w:p>
    <w:p w14:paraId="7AD2566C" w14:textId="58FF1698" w:rsidR="00AB1168" w:rsidRPr="001F66F0" w:rsidRDefault="00AB1168" w:rsidP="00DD1FDB">
      <w:pPr>
        <w:pStyle w:val="ActHead3"/>
        <w:pageBreakBefore/>
      </w:pPr>
      <w:bookmarkStart w:id="426" w:name="_Toc87448225"/>
      <w:r w:rsidRPr="00BE5AB6">
        <w:rPr>
          <w:rStyle w:val="CharDivNo"/>
        </w:rPr>
        <w:t>Division</w:t>
      </w:r>
      <w:r w:rsidR="005039E3" w:rsidRPr="00BE5AB6">
        <w:rPr>
          <w:rStyle w:val="CharDivNo"/>
        </w:rPr>
        <w:t> </w:t>
      </w:r>
      <w:r w:rsidRPr="00BE5AB6">
        <w:rPr>
          <w:rStyle w:val="CharDivNo"/>
        </w:rPr>
        <w:t>2</w:t>
      </w:r>
      <w:r w:rsidRPr="001F66F0">
        <w:t>—</w:t>
      </w:r>
      <w:r w:rsidRPr="00BE5AB6">
        <w:rPr>
          <w:rStyle w:val="CharDivText"/>
        </w:rPr>
        <w:t>Exemptions</w:t>
      </w:r>
      <w:bookmarkEnd w:id="426"/>
    </w:p>
    <w:p w14:paraId="724A6052" w14:textId="01DCD3FD" w:rsidR="00AB1168" w:rsidRPr="001F66F0" w:rsidRDefault="00AB1168" w:rsidP="00AB1168">
      <w:pPr>
        <w:pStyle w:val="ActHead5"/>
      </w:pPr>
      <w:bookmarkStart w:id="427" w:name="_Toc87448226"/>
      <w:r w:rsidRPr="00BE5AB6">
        <w:rPr>
          <w:rStyle w:val="CharSectno"/>
        </w:rPr>
        <w:t>192</w:t>
      </w:r>
      <w:r w:rsidRPr="001F66F0">
        <w:t xml:space="preserve">  The Communications Access Co</w:t>
      </w:r>
      <w:r w:rsidR="00BE5AB6">
        <w:noBreakHyphen/>
      </w:r>
      <w:r w:rsidRPr="001F66F0">
        <w:t>ordinator may grant exemptions</w:t>
      </w:r>
      <w:bookmarkEnd w:id="427"/>
    </w:p>
    <w:p w14:paraId="2A5E29FE" w14:textId="647D57E1" w:rsidR="00AB1168" w:rsidRPr="001F66F0" w:rsidRDefault="00AB1168" w:rsidP="00AB1168">
      <w:pPr>
        <w:pStyle w:val="subsection"/>
      </w:pPr>
      <w:r w:rsidRPr="001F66F0">
        <w:tab/>
        <w:t>(1)</w:t>
      </w:r>
      <w:r w:rsidRPr="001F66F0">
        <w:tab/>
        <w:t>The Communications Access Co</w:t>
      </w:r>
      <w:r w:rsidR="00BE5AB6">
        <w:noBreakHyphen/>
      </w:r>
      <w:r w:rsidRPr="001F66F0">
        <w:t>ordinator may exempt a specified person from all or any of the obligations imposed on the person under Division</w:t>
      </w:r>
      <w:r w:rsidR="005039E3" w:rsidRPr="001F66F0">
        <w:t> </w:t>
      </w:r>
      <w:r w:rsidRPr="001F66F0">
        <w:t>1 in so far as those obligations relate to a specified kind of telecommunications service.</w:t>
      </w:r>
    </w:p>
    <w:p w14:paraId="797DC704" w14:textId="77777777" w:rsidR="00AB1168" w:rsidRPr="001F66F0" w:rsidRDefault="00AB1168" w:rsidP="00AB1168">
      <w:pPr>
        <w:pStyle w:val="subsection"/>
      </w:pPr>
      <w:r w:rsidRPr="001F66F0">
        <w:tab/>
        <w:t>(2)</w:t>
      </w:r>
      <w:r w:rsidRPr="001F66F0">
        <w:tab/>
        <w:t>The exemption must be in writing.</w:t>
      </w:r>
    </w:p>
    <w:p w14:paraId="6948EB2C" w14:textId="77777777" w:rsidR="00AB1168" w:rsidRPr="001F66F0" w:rsidRDefault="00AB1168" w:rsidP="00AB1168">
      <w:pPr>
        <w:pStyle w:val="subsection"/>
      </w:pPr>
      <w:r w:rsidRPr="001F66F0">
        <w:tab/>
        <w:t>(3)</w:t>
      </w:r>
      <w:r w:rsidRPr="001F66F0">
        <w:tab/>
        <w:t>The exemption may be:</w:t>
      </w:r>
    </w:p>
    <w:p w14:paraId="2D72E79A" w14:textId="77777777" w:rsidR="00AB1168" w:rsidRPr="001F66F0" w:rsidRDefault="00AB1168" w:rsidP="00AB1168">
      <w:pPr>
        <w:pStyle w:val="paragraph"/>
      </w:pPr>
      <w:r w:rsidRPr="001F66F0">
        <w:tab/>
        <w:t>(a)</w:t>
      </w:r>
      <w:r w:rsidRPr="001F66F0">
        <w:tab/>
        <w:t>unconditional; or</w:t>
      </w:r>
    </w:p>
    <w:p w14:paraId="2C2BD903" w14:textId="77777777" w:rsidR="00AB1168" w:rsidRPr="001F66F0" w:rsidRDefault="00AB1168" w:rsidP="00AB1168">
      <w:pPr>
        <w:pStyle w:val="paragraph"/>
      </w:pPr>
      <w:r w:rsidRPr="001F66F0">
        <w:tab/>
        <w:t>(b)</w:t>
      </w:r>
      <w:r w:rsidRPr="001F66F0">
        <w:tab/>
        <w:t>subject to such conditions as are specified in the exemption.</w:t>
      </w:r>
    </w:p>
    <w:p w14:paraId="2931084E" w14:textId="465DB28F" w:rsidR="00AB1168" w:rsidRPr="001F66F0" w:rsidRDefault="00AB1168" w:rsidP="00AB1168">
      <w:pPr>
        <w:pStyle w:val="subsection"/>
      </w:pPr>
      <w:r w:rsidRPr="001F66F0">
        <w:tab/>
        <w:t>(4)</w:t>
      </w:r>
      <w:r w:rsidRPr="001F66F0">
        <w:tab/>
        <w:t xml:space="preserve">An exemption given under </w:t>
      </w:r>
      <w:r w:rsidR="0053426C" w:rsidRPr="001F66F0">
        <w:t>subsection (</w:t>
      </w:r>
      <w:r w:rsidRPr="001F66F0">
        <w:t>1) is not a legislative instrument.</w:t>
      </w:r>
    </w:p>
    <w:p w14:paraId="5918655C" w14:textId="77777777" w:rsidR="00AB1168" w:rsidRPr="001F66F0" w:rsidRDefault="00AB1168" w:rsidP="00AB1168">
      <w:pPr>
        <w:pStyle w:val="subsection"/>
      </w:pPr>
      <w:r w:rsidRPr="001F66F0">
        <w:tab/>
        <w:t>(5)</w:t>
      </w:r>
      <w:r w:rsidRPr="001F66F0">
        <w:tab/>
        <w:t>If:</w:t>
      </w:r>
    </w:p>
    <w:p w14:paraId="17F57023" w14:textId="4173AAAF" w:rsidR="00AB1168" w:rsidRPr="001F66F0" w:rsidRDefault="00AB1168" w:rsidP="00AB1168">
      <w:pPr>
        <w:pStyle w:val="paragraph"/>
        <w:keepNext/>
        <w:keepLines/>
      </w:pPr>
      <w:r w:rsidRPr="001F66F0">
        <w:tab/>
        <w:t>(a)</w:t>
      </w:r>
      <w:r w:rsidRPr="001F66F0">
        <w:tab/>
        <w:t>a person applies in writing to the Communications Access Co</w:t>
      </w:r>
      <w:r w:rsidR="00BE5AB6">
        <w:noBreakHyphen/>
      </w:r>
      <w:r w:rsidRPr="001F66F0">
        <w:t xml:space="preserve">ordinator for an exemption under </w:t>
      </w:r>
      <w:r w:rsidR="0053426C" w:rsidRPr="001F66F0">
        <w:t>subsection (</w:t>
      </w:r>
      <w:r w:rsidRPr="001F66F0">
        <w:t>1) from all the obligations, or from particular obligations, imposed on the person under Division</w:t>
      </w:r>
      <w:r w:rsidR="005039E3" w:rsidRPr="001F66F0">
        <w:t> </w:t>
      </w:r>
      <w:r w:rsidRPr="001F66F0">
        <w:t>1 in so far as those obligations relate to a specified kind of telecommunications service; and</w:t>
      </w:r>
    </w:p>
    <w:p w14:paraId="3DDBAFE7" w14:textId="397F71C0" w:rsidR="00AB1168" w:rsidRPr="001F66F0" w:rsidRDefault="00AB1168" w:rsidP="00AB1168">
      <w:pPr>
        <w:pStyle w:val="paragraph"/>
      </w:pPr>
      <w:r w:rsidRPr="001F66F0">
        <w:tab/>
        <w:t>(b)</w:t>
      </w:r>
      <w:r w:rsidRPr="001F66F0">
        <w:tab/>
        <w:t>the Co</w:t>
      </w:r>
      <w:r w:rsidR="00BE5AB6">
        <w:noBreakHyphen/>
      </w:r>
      <w:r w:rsidRPr="001F66F0">
        <w:t>ordinator does not make, and communicate to the applicant, a decision granting, or refusing to grant, the exemption within 60 days after the day on which the Co</w:t>
      </w:r>
      <w:r w:rsidR="00BE5AB6">
        <w:noBreakHyphen/>
      </w:r>
      <w:r w:rsidRPr="001F66F0">
        <w:t>ordinator receives the application;</w:t>
      </w:r>
    </w:p>
    <w:p w14:paraId="2FF80BCF" w14:textId="2F00298F" w:rsidR="00AB1168" w:rsidRPr="001F66F0" w:rsidRDefault="00AB1168" w:rsidP="00AB1168">
      <w:pPr>
        <w:pStyle w:val="subsection2"/>
      </w:pPr>
      <w:r w:rsidRPr="001F66F0">
        <w:t>the Co</w:t>
      </w:r>
      <w:r w:rsidR="00BE5AB6">
        <w:noBreakHyphen/>
      </w:r>
      <w:r w:rsidRPr="001F66F0">
        <w:t>ordinator is taken, at the end of that period of 60 days, to have granted an exemption to the applicant from the obligations to which the application relates in so far as those obligations relate to that kind of telecommunications service.</w:t>
      </w:r>
    </w:p>
    <w:p w14:paraId="59E9C456" w14:textId="2655182C" w:rsidR="00AB1168" w:rsidRPr="001F66F0" w:rsidRDefault="00AB1168" w:rsidP="00AB1168">
      <w:pPr>
        <w:pStyle w:val="subsection"/>
      </w:pPr>
      <w:r w:rsidRPr="001F66F0">
        <w:tab/>
        <w:t>(6)</w:t>
      </w:r>
      <w:r w:rsidRPr="001F66F0">
        <w:tab/>
        <w:t xml:space="preserve">An exemption that is taken under </w:t>
      </w:r>
      <w:r w:rsidR="0053426C" w:rsidRPr="001F66F0">
        <w:t>subsection (</w:t>
      </w:r>
      <w:r w:rsidRPr="001F66F0">
        <w:t xml:space="preserve">5) to have been granted to a person who applied for an exemption under </w:t>
      </w:r>
      <w:r w:rsidR="0053426C" w:rsidRPr="001F66F0">
        <w:t>subsection (</w:t>
      </w:r>
      <w:r w:rsidRPr="001F66F0">
        <w:t>1) has effect only until the Communications Access Co</w:t>
      </w:r>
      <w:r w:rsidR="00BE5AB6">
        <w:noBreakHyphen/>
      </w:r>
      <w:r w:rsidRPr="001F66F0">
        <w:t>ordinator makes, and communicates to the person, a decision on the application.</w:t>
      </w:r>
    </w:p>
    <w:p w14:paraId="781E03A9" w14:textId="77777777" w:rsidR="00AB1168" w:rsidRPr="001F66F0" w:rsidRDefault="00AB1168" w:rsidP="00AB1168">
      <w:pPr>
        <w:pStyle w:val="SubsectionHead"/>
      </w:pPr>
      <w:r w:rsidRPr="001F66F0">
        <w:t>Matters to be taken into account</w:t>
      </w:r>
    </w:p>
    <w:p w14:paraId="327F643B" w14:textId="267F015A" w:rsidR="00AB1168" w:rsidRPr="001F66F0" w:rsidRDefault="00AB1168" w:rsidP="00AB1168">
      <w:pPr>
        <w:pStyle w:val="subsection"/>
      </w:pPr>
      <w:r w:rsidRPr="001F66F0">
        <w:tab/>
        <w:t>(7)</w:t>
      </w:r>
      <w:r w:rsidRPr="001F66F0">
        <w:tab/>
        <w:t xml:space="preserve">Before giving an exemption under </w:t>
      </w:r>
      <w:r w:rsidR="0053426C" w:rsidRPr="001F66F0">
        <w:t>subsection (</w:t>
      </w:r>
      <w:r w:rsidRPr="001F66F0">
        <w:t>1), the Communications Access Co</w:t>
      </w:r>
      <w:r w:rsidR="00BE5AB6">
        <w:noBreakHyphen/>
      </w:r>
      <w:r w:rsidRPr="001F66F0">
        <w:t>ordinator must take into account:</w:t>
      </w:r>
    </w:p>
    <w:p w14:paraId="5C34EC65" w14:textId="77777777" w:rsidR="00AB1168" w:rsidRPr="001F66F0" w:rsidRDefault="00AB1168" w:rsidP="00AB1168">
      <w:pPr>
        <w:pStyle w:val="paragraph"/>
      </w:pPr>
      <w:r w:rsidRPr="001F66F0">
        <w:tab/>
        <w:t>(a)</w:t>
      </w:r>
      <w:r w:rsidRPr="001F66F0">
        <w:tab/>
        <w:t>the interests of law enforcement and national security; and</w:t>
      </w:r>
    </w:p>
    <w:p w14:paraId="755DCB09" w14:textId="77777777" w:rsidR="00AB1168" w:rsidRPr="001F66F0" w:rsidRDefault="00AB1168" w:rsidP="00AB1168">
      <w:pPr>
        <w:pStyle w:val="paragraph"/>
      </w:pPr>
      <w:r w:rsidRPr="001F66F0">
        <w:tab/>
        <w:t>(b)</w:t>
      </w:r>
      <w:r w:rsidRPr="001F66F0">
        <w:tab/>
        <w:t xml:space="preserve">the objects of the </w:t>
      </w:r>
      <w:r w:rsidRPr="001F66F0">
        <w:rPr>
          <w:i/>
        </w:rPr>
        <w:t>Telecommunications Act 1997</w:t>
      </w:r>
      <w:r w:rsidRPr="001F66F0">
        <w:t>.</w:t>
      </w:r>
    </w:p>
    <w:p w14:paraId="2A430B23" w14:textId="18CBC1DE" w:rsidR="00AB1168" w:rsidRPr="001F66F0" w:rsidRDefault="00AB1168" w:rsidP="00AB1168">
      <w:pPr>
        <w:pStyle w:val="subsection"/>
      </w:pPr>
      <w:r w:rsidRPr="001F66F0">
        <w:tab/>
        <w:t>(8)</w:t>
      </w:r>
      <w:r w:rsidRPr="001F66F0">
        <w:tab/>
        <w:t>The Communications Access Co</w:t>
      </w:r>
      <w:r w:rsidR="00BE5AB6">
        <w:noBreakHyphen/>
      </w:r>
      <w:r w:rsidRPr="001F66F0">
        <w:t>ordinator may take into account any other matter he or she considers relevant.</w:t>
      </w:r>
    </w:p>
    <w:p w14:paraId="690F02B9" w14:textId="03DC6E1B" w:rsidR="00AB1168" w:rsidRPr="001F66F0" w:rsidRDefault="00AB1168" w:rsidP="00AB1168">
      <w:pPr>
        <w:pStyle w:val="ActHead5"/>
      </w:pPr>
      <w:bookmarkStart w:id="428" w:name="_Toc87448227"/>
      <w:r w:rsidRPr="00BE5AB6">
        <w:rPr>
          <w:rStyle w:val="CharSectno"/>
        </w:rPr>
        <w:t>193</w:t>
      </w:r>
      <w:r w:rsidRPr="001F66F0">
        <w:t xml:space="preserve">  ACMA may grant exemptions for trial services</w:t>
      </w:r>
      <w:bookmarkEnd w:id="428"/>
    </w:p>
    <w:p w14:paraId="7FE85835" w14:textId="77777777" w:rsidR="00AB1168" w:rsidRPr="001F66F0" w:rsidRDefault="00AB1168" w:rsidP="00AB1168">
      <w:pPr>
        <w:pStyle w:val="subsection"/>
      </w:pPr>
      <w:r w:rsidRPr="001F66F0">
        <w:tab/>
        <w:t>(1)</w:t>
      </w:r>
      <w:r w:rsidRPr="001F66F0">
        <w:tab/>
        <w:t>The ACMA may exempt a specified person from all or any of the obligations imposed on the person under Division</w:t>
      </w:r>
      <w:r w:rsidR="005039E3" w:rsidRPr="001F66F0">
        <w:t> </w:t>
      </w:r>
      <w:r w:rsidRPr="001F66F0">
        <w:t>1 in so far as those obligations relate to a kind of telecommunications service that is a trial service.</w:t>
      </w:r>
    </w:p>
    <w:p w14:paraId="0F8CE3C4" w14:textId="77777777" w:rsidR="00AB1168" w:rsidRPr="001F66F0" w:rsidRDefault="00AB1168" w:rsidP="00AB1168">
      <w:pPr>
        <w:pStyle w:val="subsection"/>
      </w:pPr>
      <w:r w:rsidRPr="001F66F0">
        <w:tab/>
        <w:t>(2)</w:t>
      </w:r>
      <w:r w:rsidRPr="001F66F0">
        <w:tab/>
        <w:t>The ACMA must not grant an exemption unless the ACMA, after consulting any interception agencies that the ACMA considers appropriate, is satisfied that the exemption is unlikely to create a risk to national security or law enforcement.</w:t>
      </w:r>
    </w:p>
    <w:p w14:paraId="2B0A8915" w14:textId="77777777" w:rsidR="00AB1168" w:rsidRPr="001F66F0" w:rsidRDefault="00AB1168" w:rsidP="00AB1168">
      <w:pPr>
        <w:pStyle w:val="subsection"/>
      </w:pPr>
      <w:r w:rsidRPr="001F66F0">
        <w:tab/>
        <w:t>(3)</w:t>
      </w:r>
      <w:r w:rsidRPr="001F66F0">
        <w:tab/>
        <w:t>The exemption must be in writing.</w:t>
      </w:r>
    </w:p>
    <w:p w14:paraId="4E39AAEB" w14:textId="77777777" w:rsidR="00AB1168" w:rsidRPr="001F66F0" w:rsidRDefault="00AB1168" w:rsidP="00AB1168">
      <w:pPr>
        <w:pStyle w:val="subsection"/>
      </w:pPr>
      <w:r w:rsidRPr="001F66F0">
        <w:tab/>
        <w:t>(4)</w:t>
      </w:r>
      <w:r w:rsidRPr="001F66F0">
        <w:tab/>
        <w:t>The exemption may be:</w:t>
      </w:r>
    </w:p>
    <w:p w14:paraId="155ECD5E" w14:textId="77777777" w:rsidR="00AB1168" w:rsidRPr="001F66F0" w:rsidRDefault="00AB1168" w:rsidP="00AB1168">
      <w:pPr>
        <w:pStyle w:val="paragraph"/>
      </w:pPr>
      <w:r w:rsidRPr="001F66F0">
        <w:tab/>
        <w:t>(a)</w:t>
      </w:r>
      <w:r w:rsidRPr="001F66F0">
        <w:tab/>
        <w:t>unconditional; or</w:t>
      </w:r>
    </w:p>
    <w:p w14:paraId="70F95A60" w14:textId="77777777" w:rsidR="00AB1168" w:rsidRPr="001F66F0" w:rsidRDefault="00AB1168" w:rsidP="00AB1168">
      <w:pPr>
        <w:pStyle w:val="paragraph"/>
      </w:pPr>
      <w:r w:rsidRPr="001F66F0">
        <w:tab/>
        <w:t>(b)</w:t>
      </w:r>
      <w:r w:rsidRPr="001F66F0">
        <w:tab/>
        <w:t>subject to such conditions as are specified in the exemption.</w:t>
      </w:r>
    </w:p>
    <w:p w14:paraId="290CFCCD" w14:textId="460CCEE2" w:rsidR="00AB1168" w:rsidRPr="001F66F0" w:rsidRDefault="00AB1168" w:rsidP="00AB1168">
      <w:pPr>
        <w:pStyle w:val="subsection"/>
      </w:pPr>
      <w:r w:rsidRPr="001F66F0">
        <w:tab/>
        <w:t>(5)</w:t>
      </w:r>
      <w:r w:rsidRPr="001F66F0">
        <w:tab/>
        <w:t xml:space="preserve">An exemption given under </w:t>
      </w:r>
      <w:r w:rsidR="0053426C" w:rsidRPr="001F66F0">
        <w:t>subsection (</w:t>
      </w:r>
      <w:r w:rsidRPr="001F66F0">
        <w:t>1) is not a legislative instrument.</w:t>
      </w:r>
    </w:p>
    <w:p w14:paraId="724B1BE9" w14:textId="330932EB" w:rsidR="00AB1168" w:rsidRPr="001F66F0" w:rsidRDefault="00AB1168" w:rsidP="00DD1FDB">
      <w:pPr>
        <w:pStyle w:val="ActHead2"/>
        <w:pageBreakBefore/>
      </w:pPr>
      <w:bookmarkStart w:id="429" w:name="_Toc87448228"/>
      <w:r w:rsidRPr="00BE5AB6">
        <w:rPr>
          <w:rStyle w:val="CharPartNo"/>
        </w:rPr>
        <w:t>Part</w:t>
      </w:r>
      <w:r w:rsidR="005039E3" w:rsidRPr="00BE5AB6">
        <w:rPr>
          <w:rStyle w:val="CharPartNo"/>
        </w:rPr>
        <w:t> </w:t>
      </w:r>
      <w:r w:rsidRPr="00BE5AB6">
        <w:rPr>
          <w:rStyle w:val="CharPartNo"/>
        </w:rPr>
        <w:t>5</w:t>
      </w:r>
      <w:r w:rsidR="00BE5AB6" w:rsidRPr="00BE5AB6">
        <w:rPr>
          <w:rStyle w:val="CharPartNo"/>
        </w:rPr>
        <w:noBreakHyphen/>
      </w:r>
      <w:r w:rsidRPr="00BE5AB6">
        <w:rPr>
          <w:rStyle w:val="CharPartNo"/>
        </w:rPr>
        <w:t>4</w:t>
      </w:r>
      <w:r w:rsidRPr="001F66F0">
        <w:t>—</w:t>
      </w:r>
      <w:r w:rsidRPr="00BE5AB6">
        <w:rPr>
          <w:rStyle w:val="CharPartText"/>
        </w:rPr>
        <w:t>Interception capability plans</w:t>
      </w:r>
      <w:bookmarkEnd w:id="429"/>
    </w:p>
    <w:p w14:paraId="467AB8DF" w14:textId="77777777" w:rsidR="00A436B7" w:rsidRPr="001F66F0" w:rsidRDefault="00A436B7" w:rsidP="00A436B7">
      <w:pPr>
        <w:pStyle w:val="Header"/>
      </w:pPr>
      <w:r w:rsidRPr="00BE5AB6">
        <w:rPr>
          <w:rStyle w:val="CharDivNo"/>
        </w:rPr>
        <w:t xml:space="preserve"> </w:t>
      </w:r>
      <w:r w:rsidRPr="00BE5AB6">
        <w:rPr>
          <w:rStyle w:val="CharDivText"/>
        </w:rPr>
        <w:t xml:space="preserve"> </w:t>
      </w:r>
    </w:p>
    <w:p w14:paraId="6D132D55" w14:textId="464E60AC" w:rsidR="00AB1168" w:rsidRPr="001F66F0" w:rsidRDefault="00AB1168" w:rsidP="00AB1168">
      <w:pPr>
        <w:pStyle w:val="ActHead5"/>
      </w:pPr>
      <w:bookmarkStart w:id="430" w:name="_Toc87448229"/>
      <w:r w:rsidRPr="00BE5AB6">
        <w:rPr>
          <w:rStyle w:val="CharSectno"/>
        </w:rPr>
        <w:t>195</w:t>
      </w:r>
      <w:r w:rsidRPr="001F66F0">
        <w:t xml:space="preserve">  Nature of an interception capability plan</w:t>
      </w:r>
      <w:bookmarkEnd w:id="430"/>
    </w:p>
    <w:p w14:paraId="13BF0C6B" w14:textId="77777777" w:rsidR="00AB1168" w:rsidRPr="001F66F0" w:rsidRDefault="00AB1168" w:rsidP="00AB1168">
      <w:pPr>
        <w:pStyle w:val="subsection"/>
      </w:pPr>
      <w:r w:rsidRPr="001F66F0">
        <w:tab/>
        <w:t>(1)</w:t>
      </w:r>
      <w:r w:rsidRPr="001F66F0">
        <w:tab/>
        <w:t>An interception capability plan (</w:t>
      </w:r>
      <w:r w:rsidRPr="001F66F0">
        <w:rPr>
          <w:b/>
          <w:i/>
        </w:rPr>
        <w:t>IC plan</w:t>
      </w:r>
      <w:r w:rsidRPr="001F66F0">
        <w:t xml:space="preserve">) of a carrier or nominated carriage service provider is a written instrument that complies with </w:t>
      </w:r>
      <w:r w:rsidR="005039E3" w:rsidRPr="001F66F0">
        <w:t>subsections (</w:t>
      </w:r>
      <w:r w:rsidRPr="001F66F0">
        <w:t>2) and (3).</w:t>
      </w:r>
    </w:p>
    <w:p w14:paraId="234C2623" w14:textId="77777777" w:rsidR="00AB1168" w:rsidRPr="001F66F0" w:rsidRDefault="00AB1168" w:rsidP="00AB1168">
      <w:pPr>
        <w:pStyle w:val="SubsectionHead"/>
      </w:pPr>
      <w:r w:rsidRPr="001F66F0">
        <w:t>Matters to be included in the instrument</w:t>
      </w:r>
    </w:p>
    <w:p w14:paraId="3B5FC835" w14:textId="77777777" w:rsidR="00AB1168" w:rsidRPr="001F66F0" w:rsidRDefault="00AB1168" w:rsidP="00AB1168">
      <w:pPr>
        <w:pStyle w:val="subsection"/>
      </w:pPr>
      <w:r w:rsidRPr="001F66F0">
        <w:tab/>
        <w:t>(2)</w:t>
      </w:r>
      <w:r w:rsidRPr="001F66F0">
        <w:tab/>
        <w:t>The instrument must set out:</w:t>
      </w:r>
    </w:p>
    <w:p w14:paraId="64907BA2" w14:textId="77777777" w:rsidR="00AB1168" w:rsidRPr="001F66F0" w:rsidRDefault="00AB1168" w:rsidP="00AB1168">
      <w:pPr>
        <w:pStyle w:val="paragraph"/>
      </w:pPr>
      <w:r w:rsidRPr="001F66F0">
        <w:tab/>
        <w:t>(a)</w:t>
      </w:r>
      <w:r w:rsidRPr="001F66F0">
        <w:tab/>
        <w:t>a statement of the policies of the carrier or provider in relation to interception generally and of its strategies for compliance with its legal obligation to provide interception capabilities in relation to a particular kind of telecommunications service that involves, or will involve, the use of a telecommunications system; and</w:t>
      </w:r>
    </w:p>
    <w:p w14:paraId="15E3E2A6" w14:textId="77777777" w:rsidR="00AB1168" w:rsidRPr="001F66F0" w:rsidRDefault="00AB1168" w:rsidP="00AB1168">
      <w:pPr>
        <w:pStyle w:val="paragraph"/>
      </w:pPr>
      <w:r w:rsidRPr="001F66F0">
        <w:tab/>
        <w:t>(b)</w:t>
      </w:r>
      <w:r w:rsidRPr="001F66F0">
        <w:tab/>
        <w:t>a statement of the compliance by the carrier or provider with that legal obligation; and</w:t>
      </w:r>
    </w:p>
    <w:p w14:paraId="627ACA40" w14:textId="77777777" w:rsidR="00AB1168" w:rsidRPr="001F66F0" w:rsidRDefault="00AB1168" w:rsidP="00AB1168">
      <w:pPr>
        <w:pStyle w:val="paragraph"/>
      </w:pPr>
      <w:r w:rsidRPr="001F66F0">
        <w:tab/>
        <w:t>(c)</w:t>
      </w:r>
      <w:r w:rsidRPr="001F66F0">
        <w:tab/>
        <w:t>a statement of any relevant developments in the business of the carrier or provider that are proposed within the period of 5 years from the start of the plan and that, if implemented, are likely to affect those interception capabilities; and</w:t>
      </w:r>
    </w:p>
    <w:p w14:paraId="1BADF230" w14:textId="77777777" w:rsidR="00AB1168" w:rsidRPr="001F66F0" w:rsidRDefault="00AB1168" w:rsidP="00AB1168">
      <w:pPr>
        <w:pStyle w:val="paragraph"/>
      </w:pPr>
      <w:r w:rsidRPr="001F66F0">
        <w:tab/>
        <w:t>(d)</w:t>
      </w:r>
      <w:r w:rsidRPr="001F66F0">
        <w:tab/>
        <w:t>a statement of the locations at which communications passing over a telecommunications system are intercepted or proposed to be intercepted by the carrier or provider; and</w:t>
      </w:r>
    </w:p>
    <w:p w14:paraId="7B30D55B" w14:textId="77777777" w:rsidR="00AB1168" w:rsidRPr="001F66F0" w:rsidRDefault="00AB1168" w:rsidP="00AB1168">
      <w:pPr>
        <w:pStyle w:val="paragraph"/>
      </w:pPr>
      <w:r w:rsidRPr="001F66F0">
        <w:tab/>
        <w:t>(e)</w:t>
      </w:r>
      <w:r w:rsidRPr="001F66F0">
        <w:tab/>
        <w:t>a list of employees of the carrier or provider with responsibility for interception and other related matters; and</w:t>
      </w:r>
    </w:p>
    <w:p w14:paraId="1B75ED8F" w14:textId="0E9CDD91" w:rsidR="00AB1168" w:rsidRPr="001F66F0" w:rsidRDefault="00AB1168" w:rsidP="00AB1168">
      <w:pPr>
        <w:pStyle w:val="paragraph"/>
      </w:pPr>
      <w:r w:rsidRPr="001F66F0">
        <w:tab/>
        <w:t>(f)</w:t>
      </w:r>
      <w:r w:rsidRPr="001F66F0">
        <w:tab/>
        <w:t xml:space="preserve">the matters determined by the Minister under </w:t>
      </w:r>
      <w:r w:rsidR="0053426C" w:rsidRPr="001F66F0">
        <w:t>subsection (</w:t>
      </w:r>
      <w:r w:rsidRPr="001F66F0">
        <w:t>4).</w:t>
      </w:r>
    </w:p>
    <w:p w14:paraId="16275733" w14:textId="77777777" w:rsidR="00AB1168" w:rsidRPr="001F66F0" w:rsidRDefault="00AB1168" w:rsidP="00AB1168">
      <w:pPr>
        <w:pStyle w:val="SubsectionHead"/>
      </w:pPr>
      <w:r w:rsidRPr="001F66F0">
        <w:t>Approval of instrument</w:t>
      </w:r>
    </w:p>
    <w:p w14:paraId="7E49079B" w14:textId="77777777" w:rsidR="00AB1168" w:rsidRPr="001F66F0" w:rsidRDefault="00AB1168" w:rsidP="00AB1168">
      <w:pPr>
        <w:pStyle w:val="subsection"/>
      </w:pPr>
      <w:r w:rsidRPr="001F66F0">
        <w:tab/>
        <w:t>(3)</w:t>
      </w:r>
      <w:r w:rsidRPr="001F66F0">
        <w:tab/>
        <w:t>The instrument must be approved by the chief executive officer (however described) of the carrier or provider or by a person authorised in writing by that officer for the purposes of this subsection to approve the instrument.</w:t>
      </w:r>
    </w:p>
    <w:p w14:paraId="52B5BB78" w14:textId="77777777" w:rsidR="00AB1168" w:rsidRPr="001F66F0" w:rsidRDefault="00AB1168" w:rsidP="00AB1168">
      <w:pPr>
        <w:pStyle w:val="SubsectionHead"/>
      </w:pPr>
      <w:r w:rsidRPr="001F66F0">
        <w:t>Ministerial determination</w:t>
      </w:r>
    </w:p>
    <w:p w14:paraId="20E5D5AB" w14:textId="7F9AB2CE" w:rsidR="00AB1168" w:rsidRPr="001F66F0" w:rsidRDefault="00AB1168" w:rsidP="00AB1168">
      <w:pPr>
        <w:pStyle w:val="subsection"/>
      </w:pPr>
      <w:r w:rsidRPr="001F66F0">
        <w:tab/>
        <w:t>(4)</w:t>
      </w:r>
      <w:r w:rsidRPr="001F66F0">
        <w:tab/>
        <w:t xml:space="preserve">The Minister may, by legislative instrument, determine matters for the purposes of </w:t>
      </w:r>
      <w:r w:rsidR="0053426C" w:rsidRPr="001F66F0">
        <w:t>paragraph (</w:t>
      </w:r>
      <w:r w:rsidRPr="001F66F0">
        <w:t>2)(f).</w:t>
      </w:r>
    </w:p>
    <w:p w14:paraId="2C42CA41" w14:textId="3C9777B9" w:rsidR="00AB1168" w:rsidRPr="001F66F0" w:rsidRDefault="00AB1168" w:rsidP="00AB1168">
      <w:pPr>
        <w:pStyle w:val="subsection"/>
      </w:pPr>
      <w:r w:rsidRPr="001F66F0">
        <w:tab/>
        <w:t>(5)</w:t>
      </w:r>
      <w:r w:rsidRPr="001F66F0">
        <w:tab/>
        <w:t xml:space="preserve">The Minister must consult the ACMA before making a determination under </w:t>
      </w:r>
      <w:r w:rsidR="0053426C" w:rsidRPr="001F66F0">
        <w:t>subsection (</w:t>
      </w:r>
      <w:r w:rsidRPr="001F66F0">
        <w:t>4).</w:t>
      </w:r>
    </w:p>
    <w:p w14:paraId="1955DDE2" w14:textId="77777777" w:rsidR="00AB1168" w:rsidRPr="001F66F0" w:rsidRDefault="00AB1168" w:rsidP="00AB1168">
      <w:pPr>
        <w:pStyle w:val="SubsectionHead"/>
      </w:pPr>
      <w:r w:rsidRPr="001F66F0">
        <w:t>IC plans are not legislative instruments</w:t>
      </w:r>
    </w:p>
    <w:p w14:paraId="0E2DD868" w14:textId="2B8289C2" w:rsidR="00AB1168" w:rsidRPr="001F66F0" w:rsidRDefault="00AB1168" w:rsidP="00AB1168">
      <w:pPr>
        <w:pStyle w:val="subsection"/>
      </w:pPr>
      <w:r w:rsidRPr="001F66F0">
        <w:tab/>
        <w:t>(6)</w:t>
      </w:r>
      <w:r w:rsidRPr="001F66F0">
        <w:tab/>
        <w:t xml:space="preserve">An instrument made under </w:t>
      </w:r>
      <w:r w:rsidR="0053426C" w:rsidRPr="001F66F0">
        <w:t>subsection (</w:t>
      </w:r>
      <w:r w:rsidRPr="001F66F0">
        <w:t>1) is not a legislative instrument.</w:t>
      </w:r>
    </w:p>
    <w:p w14:paraId="0FD3D531" w14:textId="40F05576" w:rsidR="00AB1168" w:rsidRPr="001F66F0" w:rsidRDefault="00AB1168" w:rsidP="00AB1168">
      <w:pPr>
        <w:pStyle w:val="ActHead5"/>
      </w:pPr>
      <w:bookmarkStart w:id="431" w:name="_Toc87448230"/>
      <w:r w:rsidRPr="00BE5AB6">
        <w:rPr>
          <w:rStyle w:val="CharSectno"/>
        </w:rPr>
        <w:t>196</w:t>
      </w:r>
      <w:r w:rsidRPr="001F66F0">
        <w:t xml:space="preserve">  Time for giving IC plans by carriers</w:t>
      </w:r>
      <w:bookmarkEnd w:id="431"/>
    </w:p>
    <w:p w14:paraId="4CA6703F" w14:textId="563DA3E6" w:rsidR="00AB1168" w:rsidRPr="001F66F0" w:rsidRDefault="00AB1168" w:rsidP="00AB1168">
      <w:pPr>
        <w:pStyle w:val="subsection"/>
      </w:pPr>
      <w:r w:rsidRPr="001F66F0">
        <w:tab/>
        <w:t>(1)</w:t>
      </w:r>
      <w:r w:rsidRPr="001F66F0">
        <w:tab/>
        <w:t>A carrier must give an IC plan to the Communications Access Co</w:t>
      </w:r>
      <w:r w:rsidR="00BE5AB6">
        <w:noBreakHyphen/>
      </w:r>
      <w:r w:rsidRPr="001F66F0">
        <w:t>ordinator by:</w:t>
      </w:r>
    </w:p>
    <w:p w14:paraId="282D0A9D" w14:textId="77777777" w:rsidR="00AB1168" w:rsidRPr="001F66F0" w:rsidRDefault="00AB1168" w:rsidP="00AB1168">
      <w:pPr>
        <w:pStyle w:val="paragraph"/>
      </w:pPr>
      <w:r w:rsidRPr="001F66F0">
        <w:tab/>
        <w:t>(a)</w:t>
      </w:r>
      <w:r w:rsidRPr="001F66F0">
        <w:tab/>
        <w:t>each 1</w:t>
      </w:r>
      <w:r w:rsidR="005039E3" w:rsidRPr="001F66F0">
        <w:t> </w:t>
      </w:r>
      <w:r w:rsidRPr="001F66F0">
        <w:t>July; or</w:t>
      </w:r>
    </w:p>
    <w:p w14:paraId="62FCE7D3" w14:textId="55A40126" w:rsidR="00AB1168" w:rsidRPr="001F66F0" w:rsidRDefault="00AB1168" w:rsidP="00AB1168">
      <w:pPr>
        <w:pStyle w:val="paragraph"/>
      </w:pPr>
      <w:r w:rsidRPr="001F66F0">
        <w:tab/>
        <w:t>(b)</w:t>
      </w:r>
      <w:r w:rsidRPr="001F66F0">
        <w:tab/>
        <w:t>if the Co</w:t>
      </w:r>
      <w:r w:rsidR="00BE5AB6">
        <w:noBreakHyphen/>
      </w:r>
      <w:r w:rsidRPr="001F66F0">
        <w:t>ordinator agrees to a later day instead of a particular 1</w:t>
      </w:r>
      <w:r w:rsidR="005039E3" w:rsidRPr="001F66F0">
        <w:t> </w:t>
      </w:r>
      <w:r w:rsidRPr="001F66F0">
        <w:t>July—that later day.</w:t>
      </w:r>
    </w:p>
    <w:p w14:paraId="1B566BBC" w14:textId="42CF3612" w:rsidR="00AB1168" w:rsidRPr="001F66F0" w:rsidRDefault="00AB1168" w:rsidP="00AB1168">
      <w:pPr>
        <w:pStyle w:val="notetext"/>
      </w:pPr>
      <w:r w:rsidRPr="001F66F0">
        <w:t>Note:</w:t>
      </w:r>
      <w:r w:rsidRPr="001F66F0">
        <w:tab/>
        <w:t>If the business plans of the carrier change, the carrier may be required to give the Co</w:t>
      </w:r>
      <w:r w:rsidR="00BE5AB6">
        <w:noBreakHyphen/>
      </w:r>
      <w:r w:rsidRPr="001F66F0">
        <w:t xml:space="preserve">ordinator another IC plan under </w:t>
      </w:r>
      <w:r w:rsidR="007E0672" w:rsidRPr="001F66F0">
        <w:t>section 2</w:t>
      </w:r>
      <w:r w:rsidRPr="001F66F0">
        <w:t>01.</w:t>
      </w:r>
    </w:p>
    <w:p w14:paraId="5D6FDC38" w14:textId="7843BAF8" w:rsidR="00AB1168" w:rsidRPr="001F66F0" w:rsidRDefault="00AB1168" w:rsidP="00AB1168">
      <w:pPr>
        <w:pStyle w:val="subsection"/>
      </w:pPr>
      <w:r w:rsidRPr="001F66F0">
        <w:tab/>
        <w:t>(2)</w:t>
      </w:r>
      <w:r w:rsidRPr="001F66F0">
        <w:tab/>
        <w:t>The Communications Access Co</w:t>
      </w:r>
      <w:r w:rsidR="00BE5AB6">
        <w:noBreakHyphen/>
      </w:r>
      <w:r w:rsidRPr="001F66F0">
        <w:t xml:space="preserve">ordinator must inform the ACMA of any agreement under </w:t>
      </w:r>
      <w:r w:rsidR="0053426C" w:rsidRPr="001F66F0">
        <w:t>paragraph (</w:t>
      </w:r>
      <w:r w:rsidRPr="001F66F0">
        <w:t>1)(b).</w:t>
      </w:r>
    </w:p>
    <w:p w14:paraId="276030C7" w14:textId="77777777" w:rsidR="00AB1168" w:rsidRPr="001F66F0" w:rsidRDefault="00AB1168" w:rsidP="00AB1168">
      <w:pPr>
        <w:pStyle w:val="SubsectionHead"/>
      </w:pPr>
      <w:r w:rsidRPr="001F66F0">
        <w:t>Further rule for future carriers</w:t>
      </w:r>
    </w:p>
    <w:p w14:paraId="303C135E" w14:textId="1E778A8A" w:rsidR="00AB1168" w:rsidRPr="001F66F0" w:rsidRDefault="00AB1168" w:rsidP="00AB1168">
      <w:pPr>
        <w:pStyle w:val="subsection"/>
      </w:pPr>
      <w:r w:rsidRPr="001F66F0">
        <w:tab/>
        <w:t>(3)</w:t>
      </w:r>
      <w:r w:rsidRPr="001F66F0">
        <w:tab/>
        <w:t xml:space="preserve">If the carrier became a carrier on a day (the </w:t>
      </w:r>
      <w:r w:rsidRPr="001F66F0">
        <w:rPr>
          <w:b/>
          <w:i/>
        </w:rPr>
        <w:t>start day</w:t>
      </w:r>
      <w:r w:rsidRPr="001F66F0">
        <w:t>) after the commencement of this section, the carrier must also give an IC plan to the Communications Access Co</w:t>
      </w:r>
      <w:r w:rsidR="00BE5AB6">
        <w:noBreakHyphen/>
      </w:r>
      <w:r w:rsidRPr="001F66F0">
        <w:t>ordinator within 90 days after the start day.</w:t>
      </w:r>
    </w:p>
    <w:p w14:paraId="0BBFC528" w14:textId="3103D64E" w:rsidR="00AB1168" w:rsidRPr="001F66F0" w:rsidRDefault="00AB1168" w:rsidP="00AB1168">
      <w:pPr>
        <w:pStyle w:val="ActHead5"/>
      </w:pPr>
      <w:bookmarkStart w:id="432" w:name="_Toc87448231"/>
      <w:r w:rsidRPr="00BE5AB6">
        <w:rPr>
          <w:rStyle w:val="CharSectno"/>
        </w:rPr>
        <w:t>197</w:t>
      </w:r>
      <w:r w:rsidRPr="001F66F0">
        <w:t xml:space="preserve">  Time for giving IC plans by nominated carriage service providers</w:t>
      </w:r>
      <w:bookmarkEnd w:id="432"/>
    </w:p>
    <w:p w14:paraId="56FB585C" w14:textId="0EE05868" w:rsidR="00AB1168" w:rsidRPr="001F66F0" w:rsidRDefault="00AB1168" w:rsidP="00AB1168">
      <w:pPr>
        <w:pStyle w:val="subsection"/>
      </w:pPr>
      <w:r w:rsidRPr="001F66F0">
        <w:tab/>
        <w:t>(1)</w:t>
      </w:r>
      <w:r w:rsidRPr="001F66F0">
        <w:tab/>
        <w:t>A nominated carriage service provider must give an IC plan to the Communications Access Co</w:t>
      </w:r>
      <w:r w:rsidR="00BE5AB6">
        <w:noBreakHyphen/>
      </w:r>
      <w:r w:rsidRPr="001F66F0">
        <w:t>ordinator by:</w:t>
      </w:r>
    </w:p>
    <w:p w14:paraId="0379B08B" w14:textId="77777777" w:rsidR="00AB1168" w:rsidRPr="001F66F0" w:rsidRDefault="00AB1168" w:rsidP="00AB1168">
      <w:pPr>
        <w:pStyle w:val="paragraph"/>
      </w:pPr>
      <w:r w:rsidRPr="001F66F0">
        <w:tab/>
        <w:t>(a)</w:t>
      </w:r>
      <w:r w:rsidRPr="001F66F0">
        <w:tab/>
        <w:t>each 1</w:t>
      </w:r>
      <w:r w:rsidR="005039E3" w:rsidRPr="001F66F0">
        <w:t> </w:t>
      </w:r>
      <w:r w:rsidRPr="001F66F0">
        <w:t>July; or</w:t>
      </w:r>
    </w:p>
    <w:p w14:paraId="6E768648" w14:textId="1DD79815" w:rsidR="00AB1168" w:rsidRPr="001F66F0" w:rsidRDefault="00AB1168" w:rsidP="00AB1168">
      <w:pPr>
        <w:pStyle w:val="paragraph"/>
      </w:pPr>
      <w:r w:rsidRPr="001F66F0">
        <w:tab/>
        <w:t>(b)</w:t>
      </w:r>
      <w:r w:rsidRPr="001F66F0">
        <w:tab/>
        <w:t>if the Co</w:t>
      </w:r>
      <w:r w:rsidR="00BE5AB6">
        <w:noBreakHyphen/>
      </w:r>
      <w:r w:rsidRPr="001F66F0">
        <w:t>ordinator agrees to a later day instead of a particular 1</w:t>
      </w:r>
      <w:r w:rsidR="005039E3" w:rsidRPr="001F66F0">
        <w:t> </w:t>
      </w:r>
      <w:r w:rsidRPr="001F66F0">
        <w:t>July—that later day.</w:t>
      </w:r>
    </w:p>
    <w:p w14:paraId="540A646D" w14:textId="4E66E95F" w:rsidR="00AB1168" w:rsidRPr="001F66F0" w:rsidRDefault="00AB1168" w:rsidP="00AB1168">
      <w:pPr>
        <w:pStyle w:val="notetext"/>
      </w:pPr>
      <w:r w:rsidRPr="001F66F0">
        <w:t>Note:</w:t>
      </w:r>
      <w:r w:rsidRPr="001F66F0">
        <w:tab/>
        <w:t>If the business plans of the nominated carriage service provider change, the provider may be required to give the Co</w:t>
      </w:r>
      <w:r w:rsidR="00BE5AB6">
        <w:noBreakHyphen/>
      </w:r>
      <w:r w:rsidRPr="001F66F0">
        <w:t xml:space="preserve">ordinator another IC plan under </w:t>
      </w:r>
      <w:r w:rsidR="007E0672" w:rsidRPr="001F66F0">
        <w:t>section 2</w:t>
      </w:r>
      <w:r w:rsidRPr="001F66F0">
        <w:t>01.</w:t>
      </w:r>
    </w:p>
    <w:p w14:paraId="2DBB9592" w14:textId="5BDB9CC7" w:rsidR="00AB1168" w:rsidRPr="001F66F0" w:rsidRDefault="00AB1168" w:rsidP="00AB1168">
      <w:pPr>
        <w:pStyle w:val="subsection"/>
      </w:pPr>
      <w:r w:rsidRPr="001F66F0">
        <w:tab/>
        <w:t>(2)</w:t>
      </w:r>
      <w:r w:rsidRPr="001F66F0">
        <w:tab/>
        <w:t>The Communications Access Co</w:t>
      </w:r>
      <w:r w:rsidR="00BE5AB6">
        <w:noBreakHyphen/>
      </w:r>
      <w:r w:rsidRPr="001F66F0">
        <w:t xml:space="preserve">ordinator must inform the ACMA of any agreement under </w:t>
      </w:r>
      <w:r w:rsidR="0053426C" w:rsidRPr="001F66F0">
        <w:t>paragraph (</w:t>
      </w:r>
      <w:r w:rsidRPr="001F66F0">
        <w:t>1)(b).</w:t>
      </w:r>
    </w:p>
    <w:p w14:paraId="1065D211" w14:textId="77777777" w:rsidR="00AB1168" w:rsidRPr="001F66F0" w:rsidRDefault="00AB1168" w:rsidP="00AB1168">
      <w:pPr>
        <w:pStyle w:val="SubsectionHead"/>
      </w:pPr>
      <w:r w:rsidRPr="001F66F0">
        <w:t>Further rule for future nominated carriage service providers</w:t>
      </w:r>
    </w:p>
    <w:p w14:paraId="2D38895A" w14:textId="743B2774" w:rsidR="00AB1168" w:rsidRPr="001F66F0" w:rsidRDefault="00AB1168" w:rsidP="00AB1168">
      <w:pPr>
        <w:pStyle w:val="subsection"/>
      </w:pPr>
      <w:r w:rsidRPr="001F66F0">
        <w:tab/>
        <w:t>(3)</w:t>
      </w:r>
      <w:r w:rsidRPr="001F66F0">
        <w:tab/>
        <w:t xml:space="preserve">If the carriage service provider became a nominated carriage service provider on a day (the </w:t>
      </w:r>
      <w:r w:rsidRPr="001F66F0">
        <w:rPr>
          <w:b/>
          <w:i/>
        </w:rPr>
        <w:t>start day</w:t>
      </w:r>
      <w:r w:rsidRPr="001F66F0">
        <w:t>) after the commencement of this section, the provider must also give an IC plan to the Communications Access Co</w:t>
      </w:r>
      <w:r w:rsidR="00BE5AB6">
        <w:noBreakHyphen/>
      </w:r>
      <w:r w:rsidRPr="001F66F0">
        <w:t>ordinator within 90 days after the start day.</w:t>
      </w:r>
    </w:p>
    <w:p w14:paraId="6CFA1DDB" w14:textId="77777777" w:rsidR="00AB1168" w:rsidRPr="001F66F0" w:rsidRDefault="00AB1168" w:rsidP="00AB1168">
      <w:pPr>
        <w:pStyle w:val="SubsectionHead"/>
      </w:pPr>
      <w:r w:rsidRPr="001F66F0">
        <w:t>Ministerial declaration</w:t>
      </w:r>
    </w:p>
    <w:p w14:paraId="5258446E" w14:textId="7C0C5BD2" w:rsidR="00AB1168" w:rsidRPr="001F66F0" w:rsidRDefault="00AB1168" w:rsidP="00AB1168">
      <w:pPr>
        <w:pStyle w:val="subsection"/>
      </w:pPr>
      <w:r w:rsidRPr="001F66F0">
        <w:tab/>
        <w:t>(4)</w:t>
      </w:r>
      <w:r w:rsidRPr="001F66F0">
        <w:tab/>
        <w:t xml:space="preserve">For the purposes of this </w:t>
      </w:r>
      <w:r w:rsidR="00080F0E" w:rsidRPr="001F66F0">
        <w:t>Part</w:t>
      </w:r>
      <w:r w:rsidR="00DD1FDB" w:rsidRPr="001F66F0">
        <w:t xml:space="preserve"> </w:t>
      </w:r>
      <w:r w:rsidR="008E3ED6" w:rsidRPr="001F66F0">
        <w:t>and Part</w:t>
      </w:r>
      <w:r w:rsidR="005039E3" w:rsidRPr="001F66F0">
        <w:t> </w:t>
      </w:r>
      <w:r w:rsidR="008E3ED6" w:rsidRPr="001F66F0">
        <w:t>5</w:t>
      </w:r>
      <w:r w:rsidR="00BE5AB6">
        <w:noBreakHyphen/>
      </w:r>
      <w:r w:rsidR="008E3ED6" w:rsidRPr="001F66F0">
        <w:t>4A</w:t>
      </w:r>
      <w:r w:rsidRPr="001F66F0">
        <w:t>, the Minister may, by writing, declare a carriage service provider to be a nominated carriage service provider.</w:t>
      </w:r>
    </w:p>
    <w:p w14:paraId="1F462321" w14:textId="7231FFC4" w:rsidR="00AB1168" w:rsidRPr="001F66F0" w:rsidRDefault="00AB1168" w:rsidP="00AB1168">
      <w:pPr>
        <w:pStyle w:val="subsection"/>
      </w:pPr>
      <w:r w:rsidRPr="001F66F0">
        <w:tab/>
        <w:t>(5)</w:t>
      </w:r>
      <w:r w:rsidRPr="001F66F0">
        <w:tab/>
        <w:t xml:space="preserve">A declaration made under </w:t>
      </w:r>
      <w:r w:rsidR="0053426C" w:rsidRPr="001F66F0">
        <w:t>subsection (</w:t>
      </w:r>
      <w:r w:rsidRPr="001F66F0">
        <w:t>4) is not a legislative instrument.</w:t>
      </w:r>
    </w:p>
    <w:p w14:paraId="60BE636E" w14:textId="2DDFB6E5" w:rsidR="00AB1168" w:rsidRPr="001F66F0" w:rsidRDefault="00AB1168" w:rsidP="00AB1168">
      <w:pPr>
        <w:pStyle w:val="ActHead5"/>
      </w:pPr>
      <w:bookmarkStart w:id="433" w:name="_Toc87448232"/>
      <w:r w:rsidRPr="00BE5AB6">
        <w:rPr>
          <w:rStyle w:val="CharSectno"/>
        </w:rPr>
        <w:t>198</w:t>
      </w:r>
      <w:r w:rsidRPr="001F66F0">
        <w:t xml:space="preserve">  Consideration of IC plans</w:t>
      </w:r>
      <w:bookmarkEnd w:id="433"/>
    </w:p>
    <w:p w14:paraId="02F966E1" w14:textId="21E73E1E" w:rsidR="00AB1168" w:rsidRPr="001F66F0" w:rsidRDefault="00AB1168" w:rsidP="00AB1168">
      <w:pPr>
        <w:pStyle w:val="subsection"/>
      </w:pPr>
      <w:r w:rsidRPr="001F66F0">
        <w:tab/>
        <w:t>(1)</w:t>
      </w:r>
      <w:r w:rsidRPr="001F66F0">
        <w:tab/>
        <w:t>If a carrier or a nominated carriage service provider gives the Communications Access Co</w:t>
      </w:r>
      <w:r w:rsidR="00BE5AB6">
        <w:noBreakHyphen/>
      </w:r>
      <w:r w:rsidRPr="001F66F0">
        <w:t>ordinator an IC plan under section</w:t>
      </w:r>
      <w:r w:rsidR="005039E3" w:rsidRPr="001F66F0">
        <w:t> </w:t>
      </w:r>
      <w:r w:rsidRPr="001F66F0">
        <w:t>196, 197 or 201, or an amended IC plan under this section, the Co</w:t>
      </w:r>
      <w:r w:rsidR="00BE5AB6">
        <w:noBreakHyphen/>
      </w:r>
      <w:r w:rsidRPr="001F66F0">
        <w:t>ordinator must, within 60 days of receiving the plan:</w:t>
      </w:r>
    </w:p>
    <w:p w14:paraId="34EC7924" w14:textId="77777777" w:rsidR="00AB1168" w:rsidRPr="001F66F0" w:rsidRDefault="00AB1168" w:rsidP="00AB1168">
      <w:pPr>
        <w:pStyle w:val="paragraph"/>
      </w:pPr>
      <w:r w:rsidRPr="001F66F0">
        <w:tab/>
        <w:t>(a)</w:t>
      </w:r>
      <w:r w:rsidRPr="001F66F0">
        <w:tab/>
        <w:t>approve the plan and notify the carrier or provider of the approval; or</w:t>
      </w:r>
    </w:p>
    <w:p w14:paraId="6EF024C8" w14:textId="17E8235E" w:rsidR="00AB1168" w:rsidRPr="001F66F0" w:rsidRDefault="00AB1168" w:rsidP="00AB1168">
      <w:pPr>
        <w:pStyle w:val="paragraph"/>
      </w:pPr>
      <w:r w:rsidRPr="001F66F0">
        <w:tab/>
        <w:t>(b)</w:t>
      </w:r>
      <w:r w:rsidRPr="001F66F0">
        <w:tab/>
        <w:t>give the plan back to the carrier or provider with a written request for the carrier or provider to give the Co</w:t>
      </w:r>
      <w:r w:rsidR="00BE5AB6">
        <w:noBreakHyphen/>
      </w:r>
      <w:r w:rsidRPr="001F66F0">
        <w:t>ordinator an amended IC plan to take account of specified matters.</w:t>
      </w:r>
    </w:p>
    <w:p w14:paraId="0DC0012C" w14:textId="77777777" w:rsidR="00AB1168" w:rsidRPr="001F66F0" w:rsidRDefault="00AB1168" w:rsidP="00AB1168">
      <w:pPr>
        <w:pStyle w:val="SubsectionHead"/>
      </w:pPr>
      <w:r w:rsidRPr="001F66F0">
        <w:t>Consultation with interception agencies and the ACMA</w:t>
      </w:r>
    </w:p>
    <w:p w14:paraId="19F9B9D9" w14:textId="33E413DF" w:rsidR="00AB1168" w:rsidRPr="001F66F0" w:rsidRDefault="00AB1168" w:rsidP="00AB1168">
      <w:pPr>
        <w:pStyle w:val="subsection"/>
        <w:spacing w:before="240"/>
      </w:pPr>
      <w:r w:rsidRPr="001F66F0">
        <w:tab/>
        <w:t>(2)</w:t>
      </w:r>
      <w:r w:rsidRPr="001F66F0">
        <w:tab/>
        <w:t xml:space="preserve">As soon as practicable after receiving an IC plan (the </w:t>
      </w:r>
      <w:r w:rsidRPr="001F66F0">
        <w:rPr>
          <w:b/>
          <w:i/>
        </w:rPr>
        <w:t>original plan</w:t>
      </w:r>
      <w:r w:rsidRPr="001F66F0">
        <w:t>) under section</w:t>
      </w:r>
      <w:r w:rsidR="005039E3" w:rsidRPr="001F66F0">
        <w:t> </w:t>
      </w:r>
      <w:r w:rsidRPr="001F66F0">
        <w:t>196, 197 or 201, the Communications Access Co</w:t>
      </w:r>
      <w:r w:rsidR="00BE5AB6">
        <w:noBreakHyphen/>
      </w:r>
      <w:r w:rsidRPr="001F66F0">
        <w:t>ordinator must:</w:t>
      </w:r>
    </w:p>
    <w:p w14:paraId="1C5B6A8A" w14:textId="77777777" w:rsidR="00AB1168" w:rsidRPr="001F66F0" w:rsidRDefault="00AB1168" w:rsidP="00AB1168">
      <w:pPr>
        <w:pStyle w:val="paragraph"/>
      </w:pPr>
      <w:r w:rsidRPr="001F66F0">
        <w:tab/>
        <w:t>(a)</w:t>
      </w:r>
      <w:r w:rsidRPr="001F66F0">
        <w:tab/>
        <w:t>give a copy of the plan to:</w:t>
      </w:r>
    </w:p>
    <w:p w14:paraId="7A12E627" w14:textId="26D7B43D" w:rsidR="00AB1168" w:rsidRPr="001F66F0" w:rsidRDefault="00AB1168" w:rsidP="00AB1168">
      <w:pPr>
        <w:pStyle w:val="paragraphsub"/>
      </w:pPr>
      <w:r w:rsidRPr="001F66F0">
        <w:tab/>
        <w:t>(i)</w:t>
      </w:r>
      <w:r w:rsidRPr="001F66F0">
        <w:tab/>
        <w:t>the interception agencies that, in the opinion of the Co</w:t>
      </w:r>
      <w:r w:rsidR="00BE5AB6">
        <w:noBreakHyphen/>
      </w:r>
      <w:r w:rsidRPr="001F66F0">
        <w:t>ordinator, are likely to be interested in the plan; and</w:t>
      </w:r>
    </w:p>
    <w:p w14:paraId="421464F2" w14:textId="77777777" w:rsidR="00AB1168" w:rsidRPr="001F66F0" w:rsidRDefault="00AB1168" w:rsidP="00AB1168">
      <w:pPr>
        <w:pStyle w:val="paragraphsub"/>
      </w:pPr>
      <w:r w:rsidRPr="001F66F0">
        <w:tab/>
        <w:t>(ii)</w:t>
      </w:r>
      <w:r w:rsidRPr="001F66F0">
        <w:tab/>
        <w:t>the ACMA; and</w:t>
      </w:r>
    </w:p>
    <w:p w14:paraId="23717EA5" w14:textId="3EFBE2D2" w:rsidR="00AB1168" w:rsidRPr="001F66F0" w:rsidRDefault="00AB1168" w:rsidP="00AB1168">
      <w:pPr>
        <w:pStyle w:val="paragraph"/>
      </w:pPr>
      <w:r w:rsidRPr="001F66F0">
        <w:tab/>
        <w:t>(b)</w:t>
      </w:r>
      <w:r w:rsidRPr="001F66F0">
        <w:tab/>
        <w:t>invite each such interception agency to provide comments on the plan to the Co</w:t>
      </w:r>
      <w:r w:rsidR="00BE5AB6">
        <w:noBreakHyphen/>
      </w:r>
      <w:r w:rsidRPr="001F66F0">
        <w:t>ordinator.</w:t>
      </w:r>
    </w:p>
    <w:p w14:paraId="5414348A" w14:textId="77777777" w:rsidR="00AB1168" w:rsidRPr="001F66F0" w:rsidRDefault="00AB1168" w:rsidP="00AB1168">
      <w:pPr>
        <w:pStyle w:val="SubsectionHead"/>
      </w:pPr>
      <w:r w:rsidRPr="001F66F0">
        <w:t>Request for amendment of original plan</w:t>
      </w:r>
    </w:p>
    <w:p w14:paraId="26307F9B" w14:textId="77777777" w:rsidR="00AB1168" w:rsidRPr="001F66F0" w:rsidRDefault="00AB1168" w:rsidP="00AB1168">
      <w:pPr>
        <w:pStyle w:val="subsection"/>
      </w:pPr>
      <w:r w:rsidRPr="001F66F0">
        <w:tab/>
        <w:t>(3)</w:t>
      </w:r>
      <w:r w:rsidRPr="001F66F0">
        <w:tab/>
        <w:t>If:</w:t>
      </w:r>
    </w:p>
    <w:p w14:paraId="2D9C1F3F" w14:textId="1735114F" w:rsidR="00AB1168" w:rsidRPr="001F66F0" w:rsidRDefault="00AB1168" w:rsidP="00AB1168">
      <w:pPr>
        <w:pStyle w:val="paragraph"/>
      </w:pPr>
      <w:r w:rsidRPr="001F66F0">
        <w:tab/>
        <w:t>(a)</w:t>
      </w:r>
      <w:r w:rsidRPr="001F66F0">
        <w:tab/>
        <w:t>the Communications Access Co</w:t>
      </w:r>
      <w:r w:rsidR="00BE5AB6">
        <w:noBreakHyphen/>
      </w:r>
      <w:r w:rsidRPr="001F66F0">
        <w:t>ordinator receives a comment from an interception agency requesting an amendment of the original plan; and</w:t>
      </w:r>
    </w:p>
    <w:p w14:paraId="596787BB" w14:textId="2D0FE6C1" w:rsidR="00AB1168" w:rsidRPr="001F66F0" w:rsidRDefault="00AB1168" w:rsidP="00AB1168">
      <w:pPr>
        <w:pStyle w:val="paragraph"/>
      </w:pPr>
      <w:r w:rsidRPr="001F66F0">
        <w:tab/>
        <w:t>(b)</w:t>
      </w:r>
      <w:r w:rsidRPr="001F66F0">
        <w:tab/>
        <w:t>the Co</w:t>
      </w:r>
      <w:r w:rsidR="00BE5AB6">
        <w:noBreakHyphen/>
      </w:r>
      <w:r w:rsidRPr="001F66F0">
        <w:t>ordinator considers the request to be a reasonable one;</w:t>
      </w:r>
    </w:p>
    <w:p w14:paraId="73CEF496" w14:textId="61B24E2B" w:rsidR="00AB1168" w:rsidRPr="001F66F0" w:rsidRDefault="00AB1168" w:rsidP="00AB1168">
      <w:pPr>
        <w:pStyle w:val="subsection2"/>
      </w:pPr>
      <w:r w:rsidRPr="001F66F0">
        <w:t>the Co</w:t>
      </w:r>
      <w:r w:rsidR="00BE5AB6">
        <w:noBreakHyphen/>
      </w:r>
      <w:r w:rsidRPr="001F66F0">
        <w:t>ordinator must:</w:t>
      </w:r>
    </w:p>
    <w:p w14:paraId="658A0EA8" w14:textId="77777777" w:rsidR="00AB1168" w:rsidRPr="001F66F0" w:rsidRDefault="00AB1168" w:rsidP="00AB1168">
      <w:pPr>
        <w:pStyle w:val="paragraph"/>
      </w:pPr>
      <w:r w:rsidRPr="001F66F0">
        <w:tab/>
        <w:t>(c)</w:t>
      </w:r>
      <w:r w:rsidRPr="001F66F0">
        <w:tab/>
        <w:t>give the carrier or provider a copy of the comment or a summary of the comment; and</w:t>
      </w:r>
    </w:p>
    <w:p w14:paraId="7C614015" w14:textId="77777777" w:rsidR="00AB1168" w:rsidRPr="001F66F0" w:rsidRDefault="00AB1168" w:rsidP="00AB1168">
      <w:pPr>
        <w:pStyle w:val="paragraph"/>
      </w:pPr>
      <w:r w:rsidRPr="001F66F0">
        <w:tab/>
        <w:t>(d)</w:t>
      </w:r>
      <w:r w:rsidRPr="001F66F0">
        <w:tab/>
        <w:t xml:space="preserve">request that the carrier or provider respond to the comment or summary within the period (the </w:t>
      </w:r>
      <w:r w:rsidRPr="001F66F0">
        <w:rPr>
          <w:b/>
          <w:i/>
        </w:rPr>
        <w:t>response period</w:t>
      </w:r>
      <w:r w:rsidRPr="001F66F0">
        <w:t>) of 30 days of receiving the comment or summary.</w:t>
      </w:r>
    </w:p>
    <w:p w14:paraId="39E46BE7" w14:textId="77777777" w:rsidR="00AB1168" w:rsidRPr="001F66F0" w:rsidRDefault="00AB1168" w:rsidP="00AB1168">
      <w:pPr>
        <w:pStyle w:val="SubsectionHead"/>
      </w:pPr>
      <w:r w:rsidRPr="001F66F0">
        <w:t>Response to request for amendment of original plan</w:t>
      </w:r>
    </w:p>
    <w:p w14:paraId="0B0C4394" w14:textId="77777777" w:rsidR="00AB1168" w:rsidRPr="001F66F0" w:rsidRDefault="00AB1168" w:rsidP="00AB1168">
      <w:pPr>
        <w:pStyle w:val="subsection"/>
      </w:pPr>
      <w:r w:rsidRPr="001F66F0">
        <w:tab/>
        <w:t>(4)</w:t>
      </w:r>
      <w:r w:rsidRPr="001F66F0">
        <w:tab/>
        <w:t>The carrier or provider must respond to a request for an amendment of the original plan either:</w:t>
      </w:r>
    </w:p>
    <w:p w14:paraId="70894341" w14:textId="5C503593" w:rsidR="00AB1168" w:rsidRPr="001F66F0" w:rsidRDefault="00AB1168" w:rsidP="00AB1168">
      <w:pPr>
        <w:pStyle w:val="paragraph"/>
      </w:pPr>
      <w:r w:rsidRPr="001F66F0">
        <w:tab/>
        <w:t>(a)</w:t>
      </w:r>
      <w:r w:rsidRPr="001F66F0">
        <w:tab/>
        <w:t>by indicating its acceptance of the request, by amending the original plan appropriately and by giving the amended plan to the Communications Access Co</w:t>
      </w:r>
      <w:r w:rsidR="00BE5AB6">
        <w:noBreakHyphen/>
      </w:r>
      <w:r w:rsidRPr="001F66F0">
        <w:t>ordinator within the response period; or</w:t>
      </w:r>
    </w:p>
    <w:p w14:paraId="5CE6012F" w14:textId="65D4618F" w:rsidR="00AB1168" w:rsidRPr="001F66F0" w:rsidRDefault="00AB1168" w:rsidP="00AB1168">
      <w:pPr>
        <w:pStyle w:val="paragraph"/>
      </w:pPr>
      <w:r w:rsidRPr="001F66F0">
        <w:tab/>
        <w:t>(b)</w:t>
      </w:r>
      <w:r w:rsidRPr="001F66F0">
        <w:tab/>
        <w:t>by indicating that it does not accept the request and providing its reasons for that non</w:t>
      </w:r>
      <w:r w:rsidR="00BE5AB6">
        <w:noBreakHyphen/>
      </w:r>
      <w:r w:rsidRPr="001F66F0">
        <w:t>acceptance.</w:t>
      </w:r>
    </w:p>
    <w:p w14:paraId="7EC8498D" w14:textId="77777777" w:rsidR="00AB1168" w:rsidRPr="001F66F0" w:rsidRDefault="00AB1168" w:rsidP="00AB1168">
      <w:pPr>
        <w:pStyle w:val="SubsectionHead"/>
      </w:pPr>
      <w:r w:rsidRPr="001F66F0">
        <w:t>The ACMA’s role</w:t>
      </w:r>
    </w:p>
    <w:p w14:paraId="64BAB27D" w14:textId="2D0FD957" w:rsidR="00AB1168" w:rsidRPr="001F66F0" w:rsidRDefault="00AB1168" w:rsidP="00AB1168">
      <w:pPr>
        <w:pStyle w:val="subsection"/>
      </w:pPr>
      <w:r w:rsidRPr="001F66F0">
        <w:tab/>
        <w:t>(5)</w:t>
      </w:r>
      <w:r w:rsidRPr="001F66F0">
        <w:tab/>
        <w:t>If the carrier or provider indicates that it does not accept a request for an amendment of the original plan, the Communications Access Co</w:t>
      </w:r>
      <w:r w:rsidR="00BE5AB6">
        <w:noBreakHyphen/>
      </w:r>
      <w:r w:rsidRPr="001F66F0">
        <w:t>ordinator must:</w:t>
      </w:r>
    </w:p>
    <w:p w14:paraId="695E4072" w14:textId="77777777" w:rsidR="00AB1168" w:rsidRPr="001F66F0" w:rsidRDefault="00AB1168" w:rsidP="00AB1168">
      <w:pPr>
        <w:pStyle w:val="paragraph"/>
      </w:pPr>
      <w:r w:rsidRPr="001F66F0">
        <w:tab/>
        <w:t>(a)</w:t>
      </w:r>
      <w:r w:rsidRPr="001F66F0">
        <w:tab/>
        <w:t>refer the request and the carrier’s or provider’s response to the ACMA; and</w:t>
      </w:r>
    </w:p>
    <w:p w14:paraId="5FDB49DA" w14:textId="77777777" w:rsidR="00AB1168" w:rsidRPr="001F66F0" w:rsidRDefault="00AB1168" w:rsidP="00AB1168">
      <w:pPr>
        <w:pStyle w:val="paragraph"/>
      </w:pPr>
      <w:r w:rsidRPr="001F66F0">
        <w:tab/>
        <w:t>(b)</w:t>
      </w:r>
      <w:r w:rsidRPr="001F66F0">
        <w:tab/>
        <w:t>request the ACMA to determine whether any amendment of the original plan is required.</w:t>
      </w:r>
    </w:p>
    <w:p w14:paraId="7AAD145F" w14:textId="77777777" w:rsidR="00AB1168" w:rsidRPr="001F66F0" w:rsidRDefault="00AB1168" w:rsidP="00E857C1">
      <w:pPr>
        <w:pStyle w:val="subsection"/>
        <w:keepNext/>
      </w:pPr>
      <w:r w:rsidRPr="001F66F0">
        <w:tab/>
        <w:t>(6)</w:t>
      </w:r>
      <w:r w:rsidRPr="001F66F0">
        <w:tab/>
        <w:t>The ACMA must then:</w:t>
      </w:r>
    </w:p>
    <w:p w14:paraId="5CF37B18" w14:textId="77777777" w:rsidR="00AB1168" w:rsidRPr="001F66F0" w:rsidRDefault="00AB1168" w:rsidP="00AB1168">
      <w:pPr>
        <w:pStyle w:val="paragraph"/>
      </w:pPr>
      <w:r w:rsidRPr="001F66F0">
        <w:tab/>
        <w:t>(a)</w:t>
      </w:r>
      <w:r w:rsidRPr="001F66F0">
        <w:tab/>
        <w:t>determine in writing that no amendment of the original plan is required in response to the request for the amendment; or</w:t>
      </w:r>
    </w:p>
    <w:p w14:paraId="03C627DB" w14:textId="77777777" w:rsidR="00AB1168" w:rsidRPr="001F66F0" w:rsidRDefault="00AB1168" w:rsidP="00AB1168">
      <w:pPr>
        <w:pStyle w:val="paragraph"/>
      </w:pPr>
      <w:r w:rsidRPr="001F66F0">
        <w:tab/>
        <w:t>(b)</w:t>
      </w:r>
      <w:r w:rsidRPr="001F66F0">
        <w:tab/>
        <w:t>if, in the opinion of the ACMA:</w:t>
      </w:r>
    </w:p>
    <w:p w14:paraId="63F3B1C1" w14:textId="77777777" w:rsidR="00AB1168" w:rsidRPr="001F66F0" w:rsidRDefault="00AB1168" w:rsidP="00AB1168">
      <w:pPr>
        <w:pStyle w:val="paragraphsub"/>
      </w:pPr>
      <w:r w:rsidRPr="001F66F0">
        <w:tab/>
        <w:t>(i)</w:t>
      </w:r>
      <w:r w:rsidRPr="001F66F0">
        <w:tab/>
        <w:t>the request for the amendment is a reasonable one; and</w:t>
      </w:r>
    </w:p>
    <w:p w14:paraId="16F737F8" w14:textId="77777777" w:rsidR="00AB1168" w:rsidRPr="001F66F0" w:rsidRDefault="00AB1168" w:rsidP="00AB1168">
      <w:pPr>
        <w:pStyle w:val="paragraphsub"/>
      </w:pPr>
      <w:r w:rsidRPr="001F66F0">
        <w:tab/>
        <w:t>(ii)</w:t>
      </w:r>
      <w:r w:rsidRPr="001F66F0">
        <w:tab/>
        <w:t>the carrier’s or provider’s response to the request for the amendment is not reasonable;</w:t>
      </w:r>
    </w:p>
    <w:p w14:paraId="252AEC6D" w14:textId="77777777" w:rsidR="00AB1168" w:rsidRPr="001F66F0" w:rsidRDefault="00AB1168" w:rsidP="00AB1168">
      <w:pPr>
        <w:pStyle w:val="paragraph"/>
      </w:pPr>
      <w:r w:rsidRPr="001F66F0">
        <w:tab/>
      </w:r>
      <w:r w:rsidRPr="001F66F0">
        <w:tab/>
        <w:t>determine in writing that the original plan should be amended in a specified manner and give a copy of the determination to the carrier or provider.</w:t>
      </w:r>
    </w:p>
    <w:p w14:paraId="7ABCE870" w14:textId="77777777" w:rsidR="00AB1168" w:rsidRPr="001F66F0" w:rsidRDefault="00AB1168" w:rsidP="00AB1168">
      <w:pPr>
        <w:pStyle w:val="SubsectionHead"/>
      </w:pPr>
      <w:r w:rsidRPr="001F66F0">
        <w:t>Amendment of original plan</w:t>
      </w:r>
    </w:p>
    <w:p w14:paraId="3C2DFE88" w14:textId="3A49F809" w:rsidR="00AB1168" w:rsidRPr="001F66F0" w:rsidRDefault="00AB1168" w:rsidP="00AB1168">
      <w:pPr>
        <w:pStyle w:val="subsection"/>
      </w:pPr>
      <w:r w:rsidRPr="001F66F0">
        <w:tab/>
        <w:t>(7)</w:t>
      </w:r>
      <w:r w:rsidRPr="001F66F0">
        <w:tab/>
        <w:t xml:space="preserve">On receipt of a determination under </w:t>
      </w:r>
      <w:r w:rsidR="0053426C" w:rsidRPr="001F66F0">
        <w:t>paragraph (</w:t>
      </w:r>
      <w:r w:rsidRPr="001F66F0">
        <w:t>6)(b), the carrier or provider must:</w:t>
      </w:r>
    </w:p>
    <w:p w14:paraId="4B8A8C56" w14:textId="77777777" w:rsidR="00AB1168" w:rsidRPr="001F66F0" w:rsidRDefault="00AB1168" w:rsidP="00AB1168">
      <w:pPr>
        <w:pStyle w:val="paragraph"/>
      </w:pPr>
      <w:r w:rsidRPr="001F66F0">
        <w:tab/>
        <w:t>(a)</w:t>
      </w:r>
      <w:r w:rsidRPr="001F66F0">
        <w:tab/>
        <w:t>amend the original plan to take account of that determination; and</w:t>
      </w:r>
    </w:p>
    <w:p w14:paraId="1D368C6C" w14:textId="42AD8F53" w:rsidR="00AB1168" w:rsidRPr="001F66F0" w:rsidRDefault="00AB1168" w:rsidP="00AB1168">
      <w:pPr>
        <w:pStyle w:val="paragraph"/>
      </w:pPr>
      <w:r w:rsidRPr="001F66F0">
        <w:tab/>
        <w:t>(b)</w:t>
      </w:r>
      <w:r w:rsidRPr="001F66F0">
        <w:tab/>
        <w:t>give the amended plan to the Communications Access Co</w:t>
      </w:r>
      <w:r w:rsidR="00BE5AB6">
        <w:noBreakHyphen/>
      </w:r>
      <w:r w:rsidRPr="001F66F0">
        <w:t>ordinator.</w:t>
      </w:r>
    </w:p>
    <w:p w14:paraId="50B5C228" w14:textId="77777777" w:rsidR="00AB1168" w:rsidRPr="001F66F0" w:rsidRDefault="00AB1168" w:rsidP="00AB1168">
      <w:pPr>
        <w:pStyle w:val="SubsectionHead"/>
      </w:pPr>
      <w:r w:rsidRPr="001F66F0">
        <w:t>ACMA determination not a legislative instrument</w:t>
      </w:r>
    </w:p>
    <w:p w14:paraId="67E657D7" w14:textId="176F9DE9" w:rsidR="00AB1168" w:rsidRPr="001F66F0" w:rsidRDefault="00AB1168" w:rsidP="00AB1168">
      <w:pPr>
        <w:pStyle w:val="subsection"/>
      </w:pPr>
      <w:r w:rsidRPr="001F66F0">
        <w:tab/>
        <w:t>(8)</w:t>
      </w:r>
      <w:r w:rsidRPr="001F66F0">
        <w:tab/>
        <w:t xml:space="preserve">A determination made under </w:t>
      </w:r>
      <w:r w:rsidR="0053426C" w:rsidRPr="001F66F0">
        <w:t>subsection (</w:t>
      </w:r>
      <w:r w:rsidRPr="001F66F0">
        <w:t>6) is not a legislative instrument.</w:t>
      </w:r>
    </w:p>
    <w:p w14:paraId="0AC4AEBF" w14:textId="67095205" w:rsidR="00AB1168" w:rsidRPr="001F66F0" w:rsidRDefault="00AB1168" w:rsidP="00AB1168">
      <w:pPr>
        <w:pStyle w:val="ActHead5"/>
      </w:pPr>
      <w:bookmarkStart w:id="434" w:name="_Toc87448233"/>
      <w:r w:rsidRPr="00BE5AB6">
        <w:rPr>
          <w:rStyle w:val="CharSectno"/>
        </w:rPr>
        <w:t>199</w:t>
      </w:r>
      <w:r w:rsidRPr="001F66F0">
        <w:t xml:space="preserve">  Commencement of IC plans</w:t>
      </w:r>
      <w:bookmarkEnd w:id="434"/>
    </w:p>
    <w:p w14:paraId="36708E7C" w14:textId="77777777" w:rsidR="00AB1168" w:rsidRPr="001F66F0" w:rsidRDefault="00AB1168" w:rsidP="00AB1168">
      <w:pPr>
        <w:pStyle w:val="subsection"/>
      </w:pPr>
      <w:r w:rsidRPr="001F66F0">
        <w:tab/>
      </w:r>
      <w:r w:rsidRPr="001F66F0">
        <w:tab/>
        <w:t>An IC plan of a carrier or nominated carriage service provider:</w:t>
      </w:r>
    </w:p>
    <w:p w14:paraId="1716EE43" w14:textId="62640A31" w:rsidR="00AB1168" w:rsidRPr="001F66F0" w:rsidRDefault="00AB1168" w:rsidP="00AB1168">
      <w:pPr>
        <w:pStyle w:val="paragraph"/>
      </w:pPr>
      <w:r w:rsidRPr="001F66F0">
        <w:tab/>
        <w:t>(a)</w:t>
      </w:r>
      <w:r w:rsidRPr="001F66F0">
        <w:tab/>
        <w:t>comes into force on the day the carrier or provider is notified by the Communications Access Co</w:t>
      </w:r>
      <w:r w:rsidR="00BE5AB6">
        <w:noBreakHyphen/>
      </w:r>
      <w:r w:rsidRPr="001F66F0">
        <w:t>ordinator that the plan has been approved; and</w:t>
      </w:r>
    </w:p>
    <w:p w14:paraId="65BF3131" w14:textId="07B3F272" w:rsidR="00AB1168" w:rsidRPr="001F66F0" w:rsidRDefault="00AB1168" w:rsidP="00AB1168">
      <w:pPr>
        <w:pStyle w:val="paragraph"/>
      </w:pPr>
      <w:r w:rsidRPr="001F66F0">
        <w:tab/>
        <w:t>(b)</w:t>
      </w:r>
      <w:r w:rsidRPr="001F66F0">
        <w:tab/>
        <w:t>continues in force until the day the carrier or provider is notified by the Co</w:t>
      </w:r>
      <w:r w:rsidR="00BE5AB6">
        <w:noBreakHyphen/>
      </w:r>
      <w:r w:rsidRPr="001F66F0">
        <w:t>ordinator that another IC plan of the carrier or provider has been approved.</w:t>
      </w:r>
    </w:p>
    <w:p w14:paraId="72CF0F1F" w14:textId="7ABBF951" w:rsidR="00AB1168" w:rsidRPr="001F66F0" w:rsidRDefault="00AB1168" w:rsidP="00AB1168">
      <w:pPr>
        <w:pStyle w:val="ActHead5"/>
      </w:pPr>
      <w:bookmarkStart w:id="435" w:name="_Toc87448234"/>
      <w:r w:rsidRPr="00BE5AB6">
        <w:rPr>
          <w:rStyle w:val="CharSectno"/>
        </w:rPr>
        <w:t>200</w:t>
      </w:r>
      <w:r w:rsidRPr="001F66F0">
        <w:t xml:space="preserve">  Compliance with IC plans</w:t>
      </w:r>
      <w:bookmarkEnd w:id="435"/>
    </w:p>
    <w:p w14:paraId="0C840ECD" w14:textId="77777777" w:rsidR="00AB1168" w:rsidRPr="001F66F0" w:rsidRDefault="00AB1168" w:rsidP="00AB1168">
      <w:pPr>
        <w:pStyle w:val="subsection"/>
      </w:pPr>
      <w:r w:rsidRPr="001F66F0">
        <w:tab/>
      </w:r>
      <w:r w:rsidRPr="001F66F0">
        <w:tab/>
        <w:t>During the period that an IC plan of a carrier or nominated carriage service provider is in force, the carrier or provider must ensure that its business activities are consistent with the plan.</w:t>
      </w:r>
    </w:p>
    <w:p w14:paraId="41388FBC" w14:textId="4599B48B" w:rsidR="00AB1168" w:rsidRPr="001F66F0" w:rsidRDefault="00AB1168" w:rsidP="00AB1168">
      <w:pPr>
        <w:pStyle w:val="ActHead5"/>
      </w:pPr>
      <w:bookmarkStart w:id="436" w:name="_Toc87448235"/>
      <w:r w:rsidRPr="00BE5AB6">
        <w:rPr>
          <w:rStyle w:val="CharSectno"/>
        </w:rPr>
        <w:t>201</w:t>
      </w:r>
      <w:r w:rsidRPr="001F66F0">
        <w:t xml:space="preserve">  Consequences of changed business plans</w:t>
      </w:r>
      <w:bookmarkEnd w:id="436"/>
    </w:p>
    <w:p w14:paraId="31EF0128" w14:textId="77777777" w:rsidR="00AB1168" w:rsidRPr="001F66F0" w:rsidRDefault="00AB1168" w:rsidP="00AB1168">
      <w:pPr>
        <w:pStyle w:val="subsection"/>
      </w:pPr>
      <w:r w:rsidRPr="001F66F0">
        <w:tab/>
        <w:t>(1)</w:t>
      </w:r>
      <w:r w:rsidRPr="001F66F0">
        <w:tab/>
        <w:t>If, because of changes to the business plans of a carrier or nominated carriage service provider, an IC plan given by that carrier or provider ceases, during the period before another such IC plan is due to be given, to constitute an adequate IC plan of that carrier or provider, the carrier or provider must:</w:t>
      </w:r>
    </w:p>
    <w:p w14:paraId="390C178D" w14:textId="77777777" w:rsidR="00AB1168" w:rsidRPr="001F66F0" w:rsidRDefault="00AB1168" w:rsidP="00AB1168">
      <w:pPr>
        <w:pStyle w:val="paragraph"/>
      </w:pPr>
      <w:r w:rsidRPr="001F66F0">
        <w:tab/>
        <w:t>(a)</w:t>
      </w:r>
      <w:r w:rsidRPr="001F66F0">
        <w:tab/>
        <w:t>prepare a new IC plan having regard to those changed business plans; and</w:t>
      </w:r>
    </w:p>
    <w:p w14:paraId="1FF042A8" w14:textId="54788870" w:rsidR="00AB1168" w:rsidRPr="001F66F0" w:rsidRDefault="00AB1168" w:rsidP="00AB1168">
      <w:pPr>
        <w:pStyle w:val="paragraph"/>
      </w:pPr>
      <w:r w:rsidRPr="001F66F0">
        <w:tab/>
        <w:t>(b)</w:t>
      </w:r>
      <w:r w:rsidRPr="001F66F0">
        <w:tab/>
        <w:t>give the new IC plan to the Communications Access Co</w:t>
      </w:r>
      <w:r w:rsidR="00BE5AB6">
        <w:noBreakHyphen/>
      </w:r>
      <w:r w:rsidRPr="001F66F0">
        <w:t>ordinator as soon as practicable.</w:t>
      </w:r>
    </w:p>
    <w:p w14:paraId="5F39F6FA" w14:textId="77777777" w:rsidR="00AB1168" w:rsidRPr="001F66F0" w:rsidRDefault="00AB1168" w:rsidP="00AB1168">
      <w:pPr>
        <w:pStyle w:val="notetext"/>
      </w:pPr>
      <w:r w:rsidRPr="001F66F0">
        <w:t>Note:</w:t>
      </w:r>
      <w:r w:rsidRPr="001F66F0">
        <w:tab/>
        <w:t>The new IC plan is subject to consideration in accordance with section</w:t>
      </w:r>
      <w:r w:rsidR="005039E3" w:rsidRPr="001F66F0">
        <w:t> </w:t>
      </w:r>
      <w:r w:rsidRPr="001F66F0">
        <w:t>198.</w:t>
      </w:r>
    </w:p>
    <w:p w14:paraId="4DC4CDC1" w14:textId="256E2704" w:rsidR="00AB1168" w:rsidRPr="001F66F0" w:rsidRDefault="00AB1168" w:rsidP="00AB1168">
      <w:pPr>
        <w:pStyle w:val="subsection"/>
      </w:pPr>
      <w:r w:rsidRPr="001F66F0">
        <w:tab/>
        <w:t>(2)</w:t>
      </w:r>
      <w:r w:rsidRPr="001F66F0">
        <w:tab/>
      </w:r>
      <w:r w:rsidR="005039E3" w:rsidRPr="001F66F0">
        <w:t>Subsection (</w:t>
      </w:r>
      <w:r w:rsidRPr="001F66F0">
        <w:t>1) applies only if the change in business plans has, or is likely to have, a material adverse effect on the ability of the carrier or provider to comply with its obligations under Part</w:t>
      </w:r>
      <w:r w:rsidR="005039E3" w:rsidRPr="001F66F0">
        <w:t> </w:t>
      </w:r>
      <w:r w:rsidRPr="001F66F0">
        <w:t>5</w:t>
      </w:r>
      <w:r w:rsidR="00BE5AB6">
        <w:noBreakHyphen/>
      </w:r>
      <w:r w:rsidRPr="001F66F0">
        <w:t>3.</w:t>
      </w:r>
    </w:p>
    <w:p w14:paraId="12164566" w14:textId="1C8698DD" w:rsidR="00AB1168" w:rsidRPr="001F66F0" w:rsidRDefault="00AB1168" w:rsidP="00AB1168">
      <w:pPr>
        <w:pStyle w:val="ActHead5"/>
      </w:pPr>
      <w:bookmarkStart w:id="437" w:name="_Toc87448236"/>
      <w:r w:rsidRPr="00BE5AB6">
        <w:rPr>
          <w:rStyle w:val="CharSectno"/>
        </w:rPr>
        <w:t>202</w:t>
      </w:r>
      <w:r w:rsidRPr="001F66F0">
        <w:t xml:space="preserve">  Confidential treatment of IC plans</w:t>
      </w:r>
      <w:bookmarkEnd w:id="437"/>
    </w:p>
    <w:p w14:paraId="7B711D30" w14:textId="22D01444" w:rsidR="00AB1168" w:rsidRPr="001F66F0" w:rsidRDefault="00AB1168" w:rsidP="00AB1168">
      <w:pPr>
        <w:pStyle w:val="subsection"/>
      </w:pPr>
      <w:r w:rsidRPr="001F66F0">
        <w:tab/>
      </w:r>
      <w:r w:rsidRPr="001F66F0">
        <w:tab/>
        <w:t>Once the Communications Access Co</w:t>
      </w:r>
      <w:r w:rsidR="00BE5AB6">
        <w:noBreakHyphen/>
      </w:r>
      <w:r w:rsidRPr="001F66F0">
        <w:t>ordinator, the ACMA or an interception agency receives an IC plan of a carrier or nominated carriage service provider, the Co</w:t>
      </w:r>
      <w:r w:rsidR="00BE5AB6">
        <w:noBreakHyphen/>
      </w:r>
      <w:r w:rsidRPr="001F66F0">
        <w:t>ordinator, the ACMA or the interception agency:</w:t>
      </w:r>
    </w:p>
    <w:p w14:paraId="3D79B10D" w14:textId="77777777" w:rsidR="00AB1168" w:rsidRPr="001F66F0" w:rsidRDefault="00AB1168" w:rsidP="00AB1168">
      <w:pPr>
        <w:pStyle w:val="paragraph"/>
      </w:pPr>
      <w:r w:rsidRPr="001F66F0">
        <w:tab/>
        <w:t>(a)</w:t>
      </w:r>
      <w:r w:rsidRPr="001F66F0">
        <w:tab/>
        <w:t>must treat the plan as confidential; and</w:t>
      </w:r>
    </w:p>
    <w:p w14:paraId="008A07E2" w14:textId="77777777" w:rsidR="00AB1168" w:rsidRPr="001F66F0" w:rsidRDefault="00AB1168" w:rsidP="00AB1168">
      <w:pPr>
        <w:pStyle w:val="paragraph"/>
      </w:pPr>
      <w:r w:rsidRPr="001F66F0">
        <w:tab/>
        <w:t>(b)</w:t>
      </w:r>
      <w:r w:rsidRPr="001F66F0">
        <w:tab/>
        <w:t>must ensure that it is not disclosed to any person or body not referred to in this section without the written permission of the carrier or provider.</w:t>
      </w:r>
    </w:p>
    <w:p w14:paraId="4A5D1981" w14:textId="396012E0" w:rsidR="00080F4E" w:rsidRPr="001F66F0" w:rsidRDefault="00080F4E" w:rsidP="00DD1FDB">
      <w:pPr>
        <w:pStyle w:val="ActHead2"/>
        <w:pageBreakBefore/>
      </w:pPr>
      <w:bookmarkStart w:id="438" w:name="_Toc87448237"/>
      <w:r w:rsidRPr="00BE5AB6">
        <w:rPr>
          <w:rStyle w:val="CharPartNo"/>
        </w:rPr>
        <w:t>Part</w:t>
      </w:r>
      <w:r w:rsidR="005039E3" w:rsidRPr="00BE5AB6">
        <w:rPr>
          <w:rStyle w:val="CharPartNo"/>
        </w:rPr>
        <w:t> </w:t>
      </w:r>
      <w:r w:rsidRPr="00BE5AB6">
        <w:rPr>
          <w:rStyle w:val="CharPartNo"/>
        </w:rPr>
        <w:t>5</w:t>
      </w:r>
      <w:r w:rsidR="00BE5AB6" w:rsidRPr="00BE5AB6">
        <w:rPr>
          <w:rStyle w:val="CharPartNo"/>
        </w:rPr>
        <w:noBreakHyphen/>
      </w:r>
      <w:r w:rsidRPr="00BE5AB6">
        <w:rPr>
          <w:rStyle w:val="CharPartNo"/>
        </w:rPr>
        <w:t>4A</w:t>
      </w:r>
      <w:r w:rsidRPr="001F66F0">
        <w:t>—</w:t>
      </w:r>
      <w:r w:rsidRPr="00BE5AB6">
        <w:rPr>
          <w:rStyle w:val="CharPartText"/>
        </w:rPr>
        <w:t>Requirement arising from proposed changes</w:t>
      </w:r>
      <w:bookmarkEnd w:id="438"/>
    </w:p>
    <w:p w14:paraId="70A850BD" w14:textId="77777777" w:rsidR="00A436B7" w:rsidRPr="001F66F0" w:rsidRDefault="00A436B7" w:rsidP="00A436B7">
      <w:pPr>
        <w:pStyle w:val="Header"/>
      </w:pPr>
      <w:r w:rsidRPr="00BE5AB6">
        <w:rPr>
          <w:rStyle w:val="CharDivNo"/>
        </w:rPr>
        <w:t xml:space="preserve"> </w:t>
      </w:r>
      <w:r w:rsidRPr="00BE5AB6">
        <w:rPr>
          <w:rStyle w:val="CharDivText"/>
        </w:rPr>
        <w:t xml:space="preserve"> </w:t>
      </w:r>
    </w:p>
    <w:p w14:paraId="042E5707" w14:textId="1BDC2004" w:rsidR="00080F4E" w:rsidRPr="001F66F0" w:rsidRDefault="00080F4E" w:rsidP="00080F4E">
      <w:pPr>
        <w:pStyle w:val="ActHead5"/>
      </w:pPr>
      <w:bookmarkStart w:id="439" w:name="_Toc87448238"/>
      <w:r w:rsidRPr="00BE5AB6">
        <w:rPr>
          <w:rStyle w:val="CharSectno"/>
        </w:rPr>
        <w:t>202A</w:t>
      </w:r>
      <w:r w:rsidRPr="001F66F0">
        <w:t xml:space="preserve">  Purpose of Part</w:t>
      </w:r>
      <w:bookmarkEnd w:id="439"/>
    </w:p>
    <w:p w14:paraId="00CD5E78" w14:textId="2A41F8FC" w:rsidR="00080F4E" w:rsidRPr="001F66F0" w:rsidRDefault="00080F4E" w:rsidP="00080F4E">
      <w:pPr>
        <w:pStyle w:val="subsection"/>
      </w:pPr>
      <w:r w:rsidRPr="001F66F0">
        <w:tab/>
      </w:r>
      <w:r w:rsidRPr="001F66F0">
        <w:tab/>
        <w:t xml:space="preserve">The purpose of this </w:t>
      </w:r>
      <w:r w:rsidR="0053426C" w:rsidRPr="001F66F0">
        <w:t>Part i</w:t>
      </w:r>
      <w:r w:rsidRPr="001F66F0">
        <w:t>s:</w:t>
      </w:r>
    </w:p>
    <w:p w14:paraId="61ADDA8A" w14:textId="77777777" w:rsidR="00080F4E" w:rsidRPr="001F66F0" w:rsidRDefault="00080F4E" w:rsidP="00080F4E">
      <w:pPr>
        <w:pStyle w:val="paragraph"/>
      </w:pPr>
      <w:r w:rsidRPr="001F66F0">
        <w:tab/>
        <w:t>(a)</w:t>
      </w:r>
      <w:r w:rsidRPr="001F66F0">
        <w:tab/>
        <w:t>to require carriers and nominated carriage service providers to give notice of the particulars of any change that is proposed in relation to a telecommunications service or a telecommunications system, whose implementation may affect the capacity of the carrier or provider to comply with its obligations under:</w:t>
      </w:r>
    </w:p>
    <w:p w14:paraId="65A5BBC5" w14:textId="77777777" w:rsidR="00080F4E" w:rsidRPr="001F66F0" w:rsidRDefault="00080F4E" w:rsidP="00080F4E">
      <w:pPr>
        <w:pStyle w:val="paragraphsub"/>
      </w:pPr>
      <w:r w:rsidRPr="001F66F0">
        <w:tab/>
        <w:t>(i)</w:t>
      </w:r>
      <w:r w:rsidRPr="001F66F0">
        <w:tab/>
        <w:t>this Act; or</w:t>
      </w:r>
    </w:p>
    <w:p w14:paraId="22215F7E" w14:textId="77777777" w:rsidR="00080F4E" w:rsidRPr="001F66F0" w:rsidRDefault="00080F4E" w:rsidP="00080F4E">
      <w:pPr>
        <w:pStyle w:val="paragraphsub"/>
      </w:pPr>
      <w:r w:rsidRPr="001F66F0">
        <w:tab/>
        <w:t>(ii)</w:t>
      </w:r>
      <w:r w:rsidRPr="001F66F0">
        <w:tab/>
        <w:t>section</w:t>
      </w:r>
      <w:r w:rsidR="005039E3" w:rsidRPr="001F66F0">
        <w:t> </w:t>
      </w:r>
      <w:r w:rsidRPr="001F66F0">
        <w:t xml:space="preserve">313 of the </w:t>
      </w:r>
      <w:r w:rsidRPr="001F66F0">
        <w:rPr>
          <w:i/>
        </w:rPr>
        <w:t>Telecommunications Act 1997</w:t>
      </w:r>
      <w:r w:rsidR="00276204" w:rsidRPr="001F66F0">
        <w:rPr>
          <w:i/>
        </w:rPr>
        <w:t xml:space="preserve"> </w:t>
      </w:r>
      <w:r w:rsidR="00276204" w:rsidRPr="001F66F0">
        <w:t>(other than subsection</w:t>
      </w:r>
      <w:r w:rsidR="005039E3" w:rsidRPr="001F66F0">
        <w:t> </w:t>
      </w:r>
      <w:r w:rsidR="00276204" w:rsidRPr="001F66F0">
        <w:t>313(1A) or (2A) of that Act)</w:t>
      </w:r>
      <w:r w:rsidRPr="001F66F0">
        <w:t>; and</w:t>
      </w:r>
    </w:p>
    <w:p w14:paraId="75591FF7" w14:textId="0DBABD70" w:rsidR="00080F4E" w:rsidRPr="001F66F0" w:rsidRDefault="00080F4E" w:rsidP="00080F4E">
      <w:pPr>
        <w:pStyle w:val="paragraph"/>
      </w:pPr>
      <w:r w:rsidRPr="001F66F0">
        <w:tab/>
        <w:t>(b)</w:t>
      </w:r>
      <w:r w:rsidRPr="001F66F0">
        <w:tab/>
        <w:t>to allow the Communications Access Co</w:t>
      </w:r>
      <w:r w:rsidR="00BE5AB6">
        <w:noBreakHyphen/>
      </w:r>
      <w:r w:rsidRPr="001F66F0">
        <w:t>ordinator to notify agencies of such proposed changes.</w:t>
      </w:r>
    </w:p>
    <w:p w14:paraId="772C3399" w14:textId="67511FBA" w:rsidR="00080F4E" w:rsidRPr="001F66F0" w:rsidRDefault="00080F4E" w:rsidP="00080F4E">
      <w:pPr>
        <w:pStyle w:val="ActHead5"/>
      </w:pPr>
      <w:bookmarkStart w:id="440" w:name="_Toc87448239"/>
      <w:r w:rsidRPr="00BE5AB6">
        <w:rPr>
          <w:rStyle w:val="CharSectno"/>
        </w:rPr>
        <w:t>202B</w:t>
      </w:r>
      <w:r w:rsidRPr="001F66F0">
        <w:t xml:space="preserve">  Carrier or provider to notify of proposed change</w:t>
      </w:r>
      <w:bookmarkEnd w:id="440"/>
    </w:p>
    <w:p w14:paraId="75C471EF" w14:textId="77777777" w:rsidR="00080F4E" w:rsidRPr="001F66F0" w:rsidRDefault="00080F4E" w:rsidP="00080F4E">
      <w:pPr>
        <w:pStyle w:val="subsection"/>
      </w:pPr>
      <w:r w:rsidRPr="001F66F0">
        <w:tab/>
        <w:t>(1)</w:t>
      </w:r>
      <w:r w:rsidRPr="001F66F0">
        <w:tab/>
        <w:t>This section applies if, at any time, a carrier or a nominated carriage service provider becomes aware that the implementation by the carrier or provider of a change that is proposed to a telecommunications service or a telecommunications system is likely to have a material adverse effect on the capacity of the carrier or provider to comply with its obligations under:</w:t>
      </w:r>
    </w:p>
    <w:p w14:paraId="0C53D9AF" w14:textId="77777777" w:rsidR="00080F4E" w:rsidRPr="001F66F0" w:rsidRDefault="00080F4E" w:rsidP="00080F4E">
      <w:pPr>
        <w:pStyle w:val="paragraph"/>
      </w:pPr>
      <w:r w:rsidRPr="001F66F0">
        <w:tab/>
        <w:t>(a)</w:t>
      </w:r>
      <w:r w:rsidRPr="001F66F0">
        <w:tab/>
        <w:t>this Act; or</w:t>
      </w:r>
    </w:p>
    <w:p w14:paraId="07D2CBCB" w14:textId="77777777" w:rsidR="00080F4E" w:rsidRPr="001F66F0" w:rsidRDefault="00080F4E" w:rsidP="00080F4E">
      <w:pPr>
        <w:pStyle w:val="paragraph"/>
      </w:pPr>
      <w:r w:rsidRPr="001F66F0">
        <w:tab/>
        <w:t>(b)</w:t>
      </w:r>
      <w:r w:rsidRPr="001F66F0">
        <w:tab/>
        <w:t>section</w:t>
      </w:r>
      <w:r w:rsidR="005039E3" w:rsidRPr="001F66F0">
        <w:t> </w:t>
      </w:r>
      <w:r w:rsidRPr="001F66F0">
        <w:t xml:space="preserve">313 of the </w:t>
      </w:r>
      <w:r w:rsidRPr="001F66F0">
        <w:rPr>
          <w:i/>
        </w:rPr>
        <w:t>Telecommunications Act 1997</w:t>
      </w:r>
      <w:r w:rsidR="00276204" w:rsidRPr="001F66F0">
        <w:rPr>
          <w:i/>
        </w:rPr>
        <w:t xml:space="preserve"> </w:t>
      </w:r>
      <w:r w:rsidR="00276204" w:rsidRPr="001F66F0">
        <w:t>(other than subsection</w:t>
      </w:r>
      <w:r w:rsidR="005039E3" w:rsidRPr="001F66F0">
        <w:t> </w:t>
      </w:r>
      <w:r w:rsidR="00276204" w:rsidRPr="001F66F0">
        <w:t>313(1A) or (2A) of that Act)</w:t>
      </w:r>
      <w:r w:rsidRPr="001F66F0">
        <w:t>.</w:t>
      </w:r>
    </w:p>
    <w:p w14:paraId="3CE0ED95" w14:textId="77777777" w:rsidR="00080F4E" w:rsidRPr="001F66F0" w:rsidRDefault="00080F4E" w:rsidP="00080F4E">
      <w:pPr>
        <w:pStyle w:val="subsection"/>
      </w:pPr>
      <w:r w:rsidRPr="001F66F0">
        <w:tab/>
        <w:t>(2)</w:t>
      </w:r>
      <w:r w:rsidRPr="001F66F0">
        <w:tab/>
        <w:t>A change to a telecommunications service or a telecommunications system includes (but is not limited to) the following:</w:t>
      </w:r>
    </w:p>
    <w:p w14:paraId="1C0747DF" w14:textId="77777777" w:rsidR="00080F4E" w:rsidRPr="001F66F0" w:rsidRDefault="00080F4E" w:rsidP="00080F4E">
      <w:pPr>
        <w:pStyle w:val="paragraph"/>
      </w:pPr>
      <w:r w:rsidRPr="001F66F0">
        <w:tab/>
        <w:t>(a)</w:t>
      </w:r>
      <w:r w:rsidRPr="001F66F0">
        <w:tab/>
        <w:t>the carrier or carriage service provider providing one or more new telecommunication services;</w:t>
      </w:r>
    </w:p>
    <w:p w14:paraId="5E5CE836" w14:textId="77777777" w:rsidR="00080F4E" w:rsidRPr="001F66F0" w:rsidRDefault="00080F4E" w:rsidP="00080F4E">
      <w:pPr>
        <w:pStyle w:val="paragraph"/>
      </w:pPr>
      <w:r w:rsidRPr="001F66F0">
        <w:tab/>
        <w:t>(b)</w:t>
      </w:r>
      <w:r w:rsidRPr="001F66F0">
        <w:tab/>
        <w:t>the carrier or carriage service provider changing the location of notifiable equipment (including moving equipment outside Australia);</w:t>
      </w:r>
    </w:p>
    <w:p w14:paraId="2D455448" w14:textId="77777777" w:rsidR="00080F4E" w:rsidRPr="001F66F0" w:rsidRDefault="00080F4E" w:rsidP="00080F4E">
      <w:pPr>
        <w:pStyle w:val="paragraph"/>
      </w:pPr>
      <w:r w:rsidRPr="001F66F0">
        <w:tab/>
        <w:t>(c)</w:t>
      </w:r>
      <w:r w:rsidRPr="001F66F0">
        <w:tab/>
        <w:t>the carrier or carriage service provider procuring notifiable equipment (including procuring equipment that is located outside Australia);</w:t>
      </w:r>
    </w:p>
    <w:p w14:paraId="57BF20E0" w14:textId="77777777" w:rsidR="00080F4E" w:rsidRPr="001F66F0" w:rsidRDefault="00080F4E" w:rsidP="00080F4E">
      <w:pPr>
        <w:pStyle w:val="paragraph"/>
      </w:pPr>
      <w:r w:rsidRPr="001F66F0">
        <w:tab/>
        <w:t>(d)</w:t>
      </w:r>
      <w:r w:rsidRPr="001F66F0">
        <w:tab/>
        <w:t>the carrier or carriage service provider entering into outsourcing arrangements:</w:t>
      </w:r>
    </w:p>
    <w:p w14:paraId="5A5D1F98" w14:textId="77777777" w:rsidR="00080F4E" w:rsidRPr="001F66F0" w:rsidRDefault="00080F4E" w:rsidP="00080F4E">
      <w:pPr>
        <w:pStyle w:val="paragraphsub"/>
      </w:pPr>
      <w:r w:rsidRPr="001F66F0">
        <w:tab/>
        <w:t>(i)</w:t>
      </w:r>
      <w:r w:rsidRPr="001F66F0">
        <w:tab/>
        <w:t>to have all or part of the telecommunication services provided for the carrier or provider; or</w:t>
      </w:r>
    </w:p>
    <w:p w14:paraId="4191EB7A" w14:textId="77777777" w:rsidR="00080F4E" w:rsidRPr="001F66F0" w:rsidRDefault="00080F4E" w:rsidP="00080F4E">
      <w:pPr>
        <w:pStyle w:val="paragraphsub"/>
      </w:pPr>
      <w:r w:rsidRPr="001F66F0">
        <w:tab/>
        <w:t>(ii)</w:t>
      </w:r>
      <w:r w:rsidRPr="001F66F0">
        <w:tab/>
        <w:t>to have all or part of the provision of telecommunication services managed for the carrier or provider; or</w:t>
      </w:r>
    </w:p>
    <w:p w14:paraId="16037852" w14:textId="77777777" w:rsidR="00080F4E" w:rsidRPr="001F66F0" w:rsidRDefault="00080F4E" w:rsidP="00080F4E">
      <w:pPr>
        <w:pStyle w:val="paragraphsub"/>
      </w:pPr>
      <w:r w:rsidRPr="001F66F0">
        <w:tab/>
        <w:t>(iii)</w:t>
      </w:r>
      <w:r w:rsidRPr="001F66F0">
        <w:tab/>
        <w:t xml:space="preserve">to have all or some information to which </w:t>
      </w:r>
      <w:r w:rsidR="007E0672" w:rsidRPr="001F66F0">
        <w:t>section 2</w:t>
      </w:r>
      <w:r w:rsidRPr="001F66F0">
        <w:t xml:space="preserve">76 of the </w:t>
      </w:r>
      <w:r w:rsidRPr="001F66F0">
        <w:rPr>
          <w:i/>
        </w:rPr>
        <w:t>Telecommunications Act 1997</w:t>
      </w:r>
      <w:r w:rsidRPr="001F66F0">
        <w:t xml:space="preserve"> applies in relation to the carrier or provider, managed for the carrier or provider;</w:t>
      </w:r>
    </w:p>
    <w:p w14:paraId="1E2BA2D4" w14:textId="77777777" w:rsidR="00080F4E" w:rsidRPr="001F66F0" w:rsidRDefault="00080F4E" w:rsidP="00080F4E">
      <w:pPr>
        <w:pStyle w:val="paragraph"/>
      </w:pPr>
      <w:r w:rsidRPr="001F66F0">
        <w:tab/>
        <w:t>(e)</w:t>
      </w:r>
      <w:r w:rsidRPr="001F66F0">
        <w:tab/>
        <w:t xml:space="preserve">the carrier or carriage service provider entering into arrangements to have all or some information to which </w:t>
      </w:r>
      <w:r w:rsidR="007E0672" w:rsidRPr="001F66F0">
        <w:t>section 2</w:t>
      </w:r>
      <w:r w:rsidRPr="001F66F0">
        <w:t xml:space="preserve">76 of the </w:t>
      </w:r>
      <w:r w:rsidRPr="001F66F0">
        <w:rPr>
          <w:i/>
        </w:rPr>
        <w:t>Telecommunications Act 1997</w:t>
      </w:r>
      <w:r w:rsidRPr="001F66F0">
        <w:t xml:space="preserve"> applies in relation to the carrier or provider accessed by persons outside Australia.</w:t>
      </w:r>
    </w:p>
    <w:p w14:paraId="0B126BF8" w14:textId="005DCB25" w:rsidR="00080F4E" w:rsidRPr="001F66F0" w:rsidRDefault="00080F4E" w:rsidP="00080F4E">
      <w:pPr>
        <w:pStyle w:val="subsection"/>
      </w:pPr>
      <w:r w:rsidRPr="001F66F0">
        <w:tab/>
        <w:t>(3)</w:t>
      </w:r>
      <w:r w:rsidRPr="001F66F0">
        <w:tab/>
        <w:t>The carrier or provider must notify the Communications Access Co</w:t>
      </w:r>
      <w:r w:rsidR="00BE5AB6">
        <w:noBreakHyphen/>
      </w:r>
      <w:r w:rsidRPr="001F66F0">
        <w:t>ordinator, in writing, of its intention to implement the proposed change.</w:t>
      </w:r>
    </w:p>
    <w:p w14:paraId="5CC4D179" w14:textId="7E4BCE33" w:rsidR="00080F4E" w:rsidRPr="001F66F0" w:rsidRDefault="00080F4E" w:rsidP="00080F4E">
      <w:pPr>
        <w:pStyle w:val="subsection"/>
        <w:rPr>
          <w:szCs w:val="22"/>
        </w:rPr>
      </w:pPr>
      <w:r w:rsidRPr="001F66F0">
        <w:tab/>
        <w:t>(4)</w:t>
      </w:r>
      <w:r w:rsidRPr="001F66F0">
        <w:tab/>
        <w:t xml:space="preserve">A notification provided under </w:t>
      </w:r>
      <w:r w:rsidR="0053426C" w:rsidRPr="001F66F0">
        <w:t>subsection (</w:t>
      </w:r>
      <w:r w:rsidRPr="001F66F0">
        <w:t xml:space="preserve">3) must include a </w:t>
      </w:r>
      <w:r w:rsidRPr="001F66F0">
        <w:rPr>
          <w:szCs w:val="22"/>
        </w:rPr>
        <w:t>description of the proposed change.</w:t>
      </w:r>
    </w:p>
    <w:p w14:paraId="05A4FAA2" w14:textId="3B4CEAF8" w:rsidR="00080F4E" w:rsidRPr="001F66F0" w:rsidRDefault="00080F4E" w:rsidP="00080F4E">
      <w:pPr>
        <w:pStyle w:val="subsection"/>
      </w:pPr>
      <w:r w:rsidRPr="001F66F0">
        <w:tab/>
        <w:t>(5)</w:t>
      </w:r>
      <w:r w:rsidRPr="001F66F0">
        <w:tab/>
        <w:t>After notifying the Communications Access Co</w:t>
      </w:r>
      <w:r w:rsidR="00BE5AB6">
        <w:noBreakHyphen/>
      </w:r>
      <w:r w:rsidRPr="001F66F0">
        <w:t>ordinator of a proposed change, the carrier or provider may implement the change if the carrier or provider has not been notified in writing by the Co</w:t>
      </w:r>
      <w:r w:rsidR="00BE5AB6">
        <w:noBreakHyphen/>
      </w:r>
      <w:r w:rsidRPr="001F66F0">
        <w:t>ordinator within 30 days after the day the carrier or provider notifies the Co</w:t>
      </w:r>
      <w:r w:rsidR="00BE5AB6">
        <w:noBreakHyphen/>
      </w:r>
      <w:r w:rsidRPr="001F66F0">
        <w:t>ordinator.</w:t>
      </w:r>
    </w:p>
    <w:p w14:paraId="252FCD01" w14:textId="77777777" w:rsidR="00080F4E" w:rsidRPr="001F66F0" w:rsidRDefault="00080F4E" w:rsidP="00955531">
      <w:pPr>
        <w:pStyle w:val="subsection"/>
        <w:keepNext/>
      </w:pPr>
      <w:r w:rsidRPr="001F66F0">
        <w:tab/>
        <w:t>(6)</w:t>
      </w:r>
      <w:r w:rsidRPr="001F66F0">
        <w:tab/>
        <w:t>If:</w:t>
      </w:r>
    </w:p>
    <w:p w14:paraId="35D86306" w14:textId="526756E8" w:rsidR="00080F4E" w:rsidRPr="001F66F0" w:rsidRDefault="00080F4E" w:rsidP="00080F4E">
      <w:pPr>
        <w:pStyle w:val="paragraph"/>
      </w:pPr>
      <w:r w:rsidRPr="001F66F0">
        <w:tab/>
        <w:t>(a)</w:t>
      </w:r>
      <w:r w:rsidRPr="001F66F0">
        <w:tab/>
        <w:t>the Communications Access Co</w:t>
      </w:r>
      <w:r w:rsidR="00BE5AB6">
        <w:noBreakHyphen/>
      </w:r>
      <w:r w:rsidRPr="001F66F0">
        <w:t>ordinator notifies the carrier or provider in writing within 30 days after the day the carrier or provider notifies the Co</w:t>
      </w:r>
      <w:r w:rsidR="00BE5AB6">
        <w:noBreakHyphen/>
      </w:r>
      <w:r w:rsidRPr="001F66F0">
        <w:t>ordinator; and</w:t>
      </w:r>
    </w:p>
    <w:p w14:paraId="495BB7D8" w14:textId="2F9A9B02" w:rsidR="00080F4E" w:rsidRPr="001F66F0" w:rsidRDefault="00080F4E" w:rsidP="00080F4E">
      <w:pPr>
        <w:pStyle w:val="paragraph"/>
      </w:pPr>
      <w:r w:rsidRPr="001F66F0">
        <w:tab/>
        <w:t>(b)</w:t>
      </w:r>
      <w:r w:rsidRPr="001F66F0">
        <w:tab/>
        <w:t>within 30 days after the Co</w:t>
      </w:r>
      <w:r w:rsidR="00BE5AB6">
        <w:noBreakHyphen/>
      </w:r>
      <w:r w:rsidRPr="001F66F0">
        <w:t>ordinator so notifies the carrier or provider, the Co</w:t>
      </w:r>
      <w:r w:rsidR="00BE5AB6">
        <w:noBreakHyphen/>
      </w:r>
      <w:r w:rsidRPr="001F66F0">
        <w:t xml:space="preserve">ordinator makes a determination under </w:t>
      </w:r>
      <w:r w:rsidR="007E0672" w:rsidRPr="001F66F0">
        <w:t>section 2</w:t>
      </w:r>
      <w:r w:rsidRPr="001F66F0">
        <w:t>03 that applies to the carrier or provider;</w:t>
      </w:r>
    </w:p>
    <w:p w14:paraId="5EA8AB10" w14:textId="77777777" w:rsidR="00080F4E" w:rsidRPr="001F66F0" w:rsidRDefault="00080F4E" w:rsidP="00080F4E">
      <w:pPr>
        <w:pStyle w:val="subsection2"/>
      </w:pPr>
      <w:r w:rsidRPr="001F66F0">
        <w:t>the carrier or provider must not implement the proposed change until the carrier or provider has complied with the determination.</w:t>
      </w:r>
    </w:p>
    <w:p w14:paraId="07B77D9A" w14:textId="3E72B0A6" w:rsidR="00080F4E" w:rsidRPr="001F66F0" w:rsidRDefault="00080F4E" w:rsidP="00080F4E">
      <w:pPr>
        <w:pStyle w:val="subsection"/>
      </w:pPr>
      <w:r w:rsidRPr="001F66F0">
        <w:tab/>
        <w:t>(7)</w:t>
      </w:r>
      <w:r w:rsidRPr="001F66F0">
        <w:tab/>
        <w:t xml:space="preserve">To avoid doubt, </w:t>
      </w:r>
      <w:r w:rsidR="0053426C" w:rsidRPr="001F66F0">
        <w:t>subsection (</w:t>
      </w:r>
      <w:r w:rsidRPr="001F66F0">
        <w:t>6) does not prevent the Communications Access Co</w:t>
      </w:r>
      <w:r w:rsidR="00BE5AB6">
        <w:noBreakHyphen/>
      </w:r>
      <w:r w:rsidRPr="001F66F0">
        <w:t xml:space="preserve">ordinator from making a determination under </w:t>
      </w:r>
      <w:r w:rsidR="007E0672" w:rsidRPr="001F66F0">
        <w:t>section 2</w:t>
      </w:r>
      <w:r w:rsidRPr="001F66F0">
        <w:t>03, that applies to the carrier or provider, more than 30 days after the Co</w:t>
      </w:r>
      <w:r w:rsidR="00BE5AB6">
        <w:noBreakHyphen/>
      </w:r>
      <w:r w:rsidRPr="001F66F0">
        <w:t xml:space="preserve">ordinator first notifies the carrier or provider in writing as mentioned in </w:t>
      </w:r>
      <w:r w:rsidR="0053426C" w:rsidRPr="001F66F0">
        <w:t>paragraph (</w:t>
      </w:r>
      <w:r w:rsidRPr="001F66F0">
        <w:t>6)(a).</w:t>
      </w:r>
    </w:p>
    <w:p w14:paraId="255A28EE" w14:textId="15DD996D" w:rsidR="00080F4E" w:rsidRPr="001F66F0" w:rsidRDefault="00080F4E" w:rsidP="00080F4E">
      <w:pPr>
        <w:pStyle w:val="ActHead5"/>
        <w:rPr>
          <w:bCs/>
          <w:szCs w:val="24"/>
        </w:rPr>
      </w:pPr>
      <w:bookmarkStart w:id="441" w:name="_Toc87448240"/>
      <w:r w:rsidRPr="00BE5AB6">
        <w:rPr>
          <w:rStyle w:val="CharSectno"/>
        </w:rPr>
        <w:t>202C</w:t>
      </w:r>
      <w:r w:rsidRPr="001F66F0">
        <w:t xml:space="preserve">  Communications Access Co</w:t>
      </w:r>
      <w:r w:rsidR="00BE5AB6">
        <w:noBreakHyphen/>
      </w:r>
      <w:r w:rsidRPr="001F66F0">
        <w:t>ordinator may notify agencies</w:t>
      </w:r>
      <w:bookmarkEnd w:id="441"/>
    </w:p>
    <w:p w14:paraId="0EE0FDD8" w14:textId="433C7F48" w:rsidR="00080F4E" w:rsidRPr="001F66F0" w:rsidRDefault="00080F4E" w:rsidP="00080F4E">
      <w:pPr>
        <w:pStyle w:val="subsection"/>
      </w:pPr>
      <w:r w:rsidRPr="001F66F0">
        <w:tab/>
        <w:t>(1)</w:t>
      </w:r>
      <w:r w:rsidRPr="001F66F0">
        <w:tab/>
        <w:t>After the Communications Access Co</w:t>
      </w:r>
      <w:r w:rsidR="00BE5AB6">
        <w:noBreakHyphen/>
      </w:r>
      <w:r w:rsidRPr="001F66F0">
        <w:t>ordinator has been notified by a carrier or nominated carriage service provider of an intention to implement a proposed change, the Co</w:t>
      </w:r>
      <w:r w:rsidR="00BE5AB6">
        <w:noBreakHyphen/>
      </w:r>
      <w:r w:rsidRPr="001F66F0">
        <w:t>ordinator may notify agencies that are likely to be interested of the proposed change.</w:t>
      </w:r>
    </w:p>
    <w:p w14:paraId="6876F09A" w14:textId="2C23C074" w:rsidR="00080F4E" w:rsidRPr="001F66F0" w:rsidRDefault="00080F4E" w:rsidP="00080F4E">
      <w:pPr>
        <w:pStyle w:val="subsection"/>
      </w:pPr>
      <w:r w:rsidRPr="001F66F0">
        <w:tab/>
        <w:t>(2)</w:t>
      </w:r>
      <w:r w:rsidRPr="001F66F0">
        <w:tab/>
        <w:t>On receiving notification from a carrier or provider of an intention to implement a proposed change, the Communications Access Co</w:t>
      </w:r>
      <w:r w:rsidR="00BE5AB6">
        <w:noBreakHyphen/>
      </w:r>
      <w:r w:rsidRPr="001F66F0">
        <w:t>ordinator, and each agency that receives notification of the proposed change, must treat the proposed change as confidential.</w:t>
      </w:r>
    </w:p>
    <w:p w14:paraId="35F9396F" w14:textId="3DCD5FDA" w:rsidR="00AB1168" w:rsidRPr="001F66F0" w:rsidRDefault="00AB1168" w:rsidP="00DD1FDB">
      <w:pPr>
        <w:pStyle w:val="ActHead2"/>
        <w:pageBreakBefore/>
      </w:pPr>
      <w:bookmarkStart w:id="442" w:name="_Toc87448241"/>
      <w:r w:rsidRPr="00BE5AB6">
        <w:rPr>
          <w:rStyle w:val="CharPartNo"/>
        </w:rPr>
        <w:t>Part</w:t>
      </w:r>
      <w:r w:rsidR="005039E3" w:rsidRPr="00BE5AB6">
        <w:rPr>
          <w:rStyle w:val="CharPartNo"/>
        </w:rPr>
        <w:t> </w:t>
      </w:r>
      <w:r w:rsidRPr="00BE5AB6">
        <w:rPr>
          <w:rStyle w:val="CharPartNo"/>
        </w:rPr>
        <w:t>5</w:t>
      </w:r>
      <w:r w:rsidR="00BE5AB6" w:rsidRPr="00BE5AB6">
        <w:rPr>
          <w:rStyle w:val="CharPartNo"/>
        </w:rPr>
        <w:noBreakHyphen/>
      </w:r>
      <w:r w:rsidRPr="00BE5AB6">
        <w:rPr>
          <w:rStyle w:val="CharPartNo"/>
        </w:rPr>
        <w:t>5</w:t>
      </w:r>
      <w:r w:rsidRPr="001F66F0">
        <w:t>—</w:t>
      </w:r>
      <w:r w:rsidRPr="00BE5AB6">
        <w:rPr>
          <w:rStyle w:val="CharPartText"/>
        </w:rPr>
        <w:t>Delivery capability</w:t>
      </w:r>
      <w:bookmarkEnd w:id="442"/>
    </w:p>
    <w:p w14:paraId="351D29F9" w14:textId="77777777" w:rsidR="00A436B7" w:rsidRPr="001F66F0" w:rsidRDefault="00A436B7" w:rsidP="00A436B7">
      <w:pPr>
        <w:pStyle w:val="Header"/>
      </w:pPr>
      <w:r w:rsidRPr="00BE5AB6">
        <w:rPr>
          <w:rStyle w:val="CharDivNo"/>
        </w:rPr>
        <w:t xml:space="preserve"> </w:t>
      </w:r>
      <w:r w:rsidRPr="00BE5AB6">
        <w:rPr>
          <w:rStyle w:val="CharDivText"/>
        </w:rPr>
        <w:t xml:space="preserve"> </w:t>
      </w:r>
    </w:p>
    <w:p w14:paraId="3ADFF658" w14:textId="325617DC" w:rsidR="00AB1168" w:rsidRPr="001F66F0" w:rsidRDefault="00AB1168" w:rsidP="00AB1168">
      <w:pPr>
        <w:pStyle w:val="ActHead5"/>
      </w:pPr>
      <w:bookmarkStart w:id="443" w:name="_Toc87448242"/>
      <w:r w:rsidRPr="00BE5AB6">
        <w:rPr>
          <w:rStyle w:val="CharSectno"/>
        </w:rPr>
        <w:t>203</w:t>
      </w:r>
      <w:r w:rsidRPr="001F66F0">
        <w:t xml:space="preserve">  Communications Access Co</w:t>
      </w:r>
      <w:r w:rsidR="00BE5AB6">
        <w:noBreakHyphen/>
      </w:r>
      <w:r w:rsidRPr="001F66F0">
        <w:t>ordinator may make determinations</w:t>
      </w:r>
      <w:bookmarkEnd w:id="443"/>
    </w:p>
    <w:p w14:paraId="3CFA7359" w14:textId="3DD62475" w:rsidR="00AB1168" w:rsidRPr="001F66F0" w:rsidRDefault="00AB1168" w:rsidP="00AB1168">
      <w:pPr>
        <w:pStyle w:val="subsection"/>
      </w:pPr>
      <w:r w:rsidRPr="001F66F0">
        <w:tab/>
        <w:t>(1)</w:t>
      </w:r>
      <w:r w:rsidRPr="001F66F0">
        <w:tab/>
        <w:t>The Communications Access Co</w:t>
      </w:r>
      <w:r w:rsidR="00BE5AB6">
        <w:noBreakHyphen/>
      </w:r>
      <w:r w:rsidRPr="001F66F0">
        <w:t>ordinator may, by writing, make determinations in relation to delivery capabilities applicable in relation to:</w:t>
      </w:r>
    </w:p>
    <w:p w14:paraId="6F27EDF4" w14:textId="77777777" w:rsidR="00AB1168" w:rsidRPr="001F66F0" w:rsidRDefault="00AB1168" w:rsidP="00AB1168">
      <w:pPr>
        <w:pStyle w:val="paragraph"/>
      </w:pPr>
      <w:r w:rsidRPr="001F66F0">
        <w:tab/>
        <w:t>(a)</w:t>
      </w:r>
      <w:r w:rsidRPr="001F66F0">
        <w:tab/>
        <w:t>a specified kind of telecommunications service that involves, or will involve, the use of a telecommunications system and that is supplied by one or more specified carriers; and</w:t>
      </w:r>
    </w:p>
    <w:p w14:paraId="69E09490" w14:textId="77777777" w:rsidR="00AB1168" w:rsidRPr="001F66F0" w:rsidRDefault="00AB1168" w:rsidP="00AB1168">
      <w:pPr>
        <w:pStyle w:val="paragraph"/>
      </w:pPr>
      <w:r w:rsidRPr="001F66F0">
        <w:tab/>
        <w:t>(b)</w:t>
      </w:r>
      <w:r w:rsidRPr="001F66F0">
        <w:tab/>
        <w:t>one or more specified interception agencies.</w:t>
      </w:r>
    </w:p>
    <w:p w14:paraId="67B039F1" w14:textId="77777777" w:rsidR="00AB1168" w:rsidRPr="001F66F0" w:rsidRDefault="00AB1168" w:rsidP="00AB1168">
      <w:pPr>
        <w:pStyle w:val="notetext"/>
      </w:pPr>
      <w:r w:rsidRPr="001F66F0">
        <w:t>Note 1:</w:t>
      </w:r>
      <w:r w:rsidRPr="001F66F0">
        <w:tab/>
        <w:t xml:space="preserve">The definition of </w:t>
      </w:r>
      <w:r w:rsidRPr="001F66F0">
        <w:rPr>
          <w:b/>
          <w:i/>
        </w:rPr>
        <w:t xml:space="preserve">carrier </w:t>
      </w:r>
      <w:r w:rsidRPr="001F66F0">
        <w:t>in subsection</w:t>
      </w:r>
      <w:r w:rsidR="005039E3" w:rsidRPr="001F66F0">
        <w:t> </w:t>
      </w:r>
      <w:r w:rsidRPr="001F66F0">
        <w:t>5(1) includes carriage service providers.</w:t>
      </w:r>
    </w:p>
    <w:p w14:paraId="6EABC663" w14:textId="77777777" w:rsidR="00AB1168" w:rsidRPr="001F66F0" w:rsidRDefault="00AB1168" w:rsidP="00AB1168">
      <w:pPr>
        <w:pStyle w:val="notetext"/>
      </w:pPr>
      <w:r w:rsidRPr="001F66F0">
        <w:t>Note 2:</w:t>
      </w:r>
      <w:r w:rsidRPr="001F66F0">
        <w:tab/>
        <w:t xml:space="preserve">For specification by class, see </w:t>
      </w:r>
      <w:r w:rsidR="006077C4" w:rsidRPr="001F66F0">
        <w:t>subsection</w:t>
      </w:r>
      <w:r w:rsidR="005039E3" w:rsidRPr="001F66F0">
        <w:t> </w:t>
      </w:r>
      <w:r w:rsidR="006077C4" w:rsidRPr="001F66F0">
        <w:t>33(3AB)</w:t>
      </w:r>
      <w:r w:rsidRPr="001F66F0">
        <w:t xml:space="preserve"> of the </w:t>
      </w:r>
      <w:r w:rsidRPr="001F66F0">
        <w:rPr>
          <w:i/>
        </w:rPr>
        <w:t>Acts Interpretation Act 1901</w:t>
      </w:r>
      <w:r w:rsidRPr="001F66F0">
        <w:t>.</w:t>
      </w:r>
    </w:p>
    <w:p w14:paraId="4EE6BD20" w14:textId="77777777" w:rsidR="00AB1168" w:rsidRPr="001F66F0" w:rsidRDefault="00AB1168" w:rsidP="00AB1168">
      <w:pPr>
        <w:pStyle w:val="notetext"/>
      </w:pPr>
      <w:r w:rsidRPr="001F66F0">
        <w:t>Note 3:</w:t>
      </w:r>
      <w:r w:rsidRPr="001F66F0">
        <w:tab/>
        <w:t>A determination may make different provision with respect to different matters or different classes of matters (see subsection</w:t>
      </w:r>
      <w:r w:rsidR="005039E3" w:rsidRPr="001F66F0">
        <w:t> </w:t>
      </w:r>
      <w:r w:rsidRPr="001F66F0">
        <w:t xml:space="preserve">33(3A) of the </w:t>
      </w:r>
      <w:r w:rsidRPr="001F66F0">
        <w:rPr>
          <w:i/>
        </w:rPr>
        <w:t>Acts Interpretation Act 1901</w:t>
      </w:r>
      <w:r w:rsidRPr="001F66F0">
        <w:t>).</w:t>
      </w:r>
    </w:p>
    <w:p w14:paraId="04F24387" w14:textId="3D68D21C" w:rsidR="00AB1168" w:rsidRPr="001F66F0" w:rsidRDefault="00AB1168" w:rsidP="00AB1168">
      <w:pPr>
        <w:pStyle w:val="subsection"/>
      </w:pPr>
      <w:r w:rsidRPr="001F66F0">
        <w:tab/>
        <w:t>(2)</w:t>
      </w:r>
      <w:r w:rsidRPr="001F66F0">
        <w:tab/>
        <w:t xml:space="preserve">A determination under </w:t>
      </w:r>
      <w:r w:rsidR="0053426C" w:rsidRPr="001F66F0">
        <w:t>subsection (</w:t>
      </w:r>
      <w:r w:rsidRPr="001F66F0">
        <w:t>1) must relate to all or any of the following:</w:t>
      </w:r>
    </w:p>
    <w:p w14:paraId="5D154FC8" w14:textId="77777777" w:rsidR="00AB1168" w:rsidRPr="001F66F0" w:rsidRDefault="00AB1168" w:rsidP="00AB1168">
      <w:pPr>
        <w:pStyle w:val="paragraph"/>
      </w:pPr>
      <w:r w:rsidRPr="001F66F0">
        <w:tab/>
        <w:t>(a)</w:t>
      </w:r>
      <w:r w:rsidRPr="001F66F0">
        <w:tab/>
        <w:t>the format in which lawfully intercepted information is to be delivered to an interception agency from the delivery point in respect of a kind of telecommunications service and of that interception agency;</w:t>
      </w:r>
    </w:p>
    <w:p w14:paraId="15A29F46" w14:textId="77777777" w:rsidR="00AB1168" w:rsidRPr="001F66F0" w:rsidRDefault="00AB1168" w:rsidP="00AB1168">
      <w:pPr>
        <w:pStyle w:val="paragraph"/>
      </w:pPr>
      <w:r w:rsidRPr="001F66F0">
        <w:tab/>
        <w:t>(b)</w:t>
      </w:r>
      <w:r w:rsidRPr="001F66F0">
        <w:tab/>
        <w:t>the place to which, and manner in which, that information is to be delivered;</w:t>
      </w:r>
    </w:p>
    <w:p w14:paraId="1AC4FE53" w14:textId="77777777" w:rsidR="00AB1168" w:rsidRPr="001F66F0" w:rsidRDefault="00AB1168" w:rsidP="00AB1168">
      <w:pPr>
        <w:pStyle w:val="paragraph"/>
      </w:pPr>
      <w:r w:rsidRPr="001F66F0">
        <w:tab/>
        <w:t>(c)</w:t>
      </w:r>
      <w:r w:rsidRPr="001F66F0">
        <w:tab/>
        <w:t>any ancillary information that should accompany that information.</w:t>
      </w:r>
    </w:p>
    <w:p w14:paraId="125D6AFB" w14:textId="7B2C0B34" w:rsidR="00AB1168" w:rsidRPr="001F66F0" w:rsidRDefault="00AB1168" w:rsidP="00AB1168">
      <w:pPr>
        <w:pStyle w:val="subsection"/>
      </w:pPr>
      <w:r w:rsidRPr="001F66F0">
        <w:tab/>
        <w:t>(3)</w:t>
      </w:r>
      <w:r w:rsidRPr="001F66F0">
        <w:tab/>
        <w:t>The Communications Access Co</w:t>
      </w:r>
      <w:r w:rsidR="00BE5AB6">
        <w:noBreakHyphen/>
      </w:r>
      <w:r w:rsidRPr="001F66F0">
        <w:t xml:space="preserve">ordinator must consult the ACMA before making a determination under </w:t>
      </w:r>
      <w:r w:rsidR="0053426C" w:rsidRPr="001F66F0">
        <w:t>subsection (</w:t>
      </w:r>
      <w:r w:rsidRPr="001F66F0">
        <w:t>1).</w:t>
      </w:r>
    </w:p>
    <w:p w14:paraId="24DDD4D6" w14:textId="1D66D63C" w:rsidR="00AB1168" w:rsidRPr="001F66F0" w:rsidRDefault="00AB1168" w:rsidP="00AB1168">
      <w:pPr>
        <w:pStyle w:val="subsection"/>
      </w:pPr>
      <w:r w:rsidRPr="001F66F0">
        <w:tab/>
        <w:t>(4)</w:t>
      </w:r>
      <w:r w:rsidRPr="001F66F0">
        <w:tab/>
        <w:t xml:space="preserve">A determination made under </w:t>
      </w:r>
      <w:r w:rsidR="0053426C" w:rsidRPr="001F66F0">
        <w:t>subsection (</w:t>
      </w:r>
      <w:r w:rsidRPr="001F66F0">
        <w:t>1) is not a legislative instrument.</w:t>
      </w:r>
    </w:p>
    <w:p w14:paraId="6D3ACB50" w14:textId="46081A9D" w:rsidR="00AB1168" w:rsidRPr="001F66F0" w:rsidRDefault="00AB1168" w:rsidP="00EC66F1">
      <w:pPr>
        <w:pStyle w:val="ActHead5"/>
      </w:pPr>
      <w:bookmarkStart w:id="444" w:name="_Toc87448243"/>
      <w:r w:rsidRPr="00BE5AB6">
        <w:rPr>
          <w:rStyle w:val="CharSectno"/>
        </w:rPr>
        <w:t>204</w:t>
      </w:r>
      <w:r w:rsidRPr="001F66F0">
        <w:t xml:space="preserve">  Obligations of persons covered by a determination</w:t>
      </w:r>
      <w:bookmarkEnd w:id="444"/>
    </w:p>
    <w:p w14:paraId="0396B766" w14:textId="77777777" w:rsidR="00AB1168" w:rsidRPr="001F66F0" w:rsidRDefault="00AB1168" w:rsidP="00EC66F1">
      <w:pPr>
        <w:pStyle w:val="subsection"/>
        <w:keepNext/>
        <w:keepLines/>
      </w:pPr>
      <w:r w:rsidRPr="001F66F0">
        <w:tab/>
        <w:t>(1)</w:t>
      </w:r>
      <w:r w:rsidRPr="001F66F0">
        <w:tab/>
        <w:t xml:space="preserve">If a determination under </w:t>
      </w:r>
      <w:r w:rsidR="007E0672" w:rsidRPr="001F66F0">
        <w:t>section 2</w:t>
      </w:r>
      <w:r w:rsidRPr="001F66F0">
        <w:t>03 applies:</w:t>
      </w:r>
    </w:p>
    <w:p w14:paraId="480676EE" w14:textId="77777777" w:rsidR="00AB1168" w:rsidRPr="001F66F0" w:rsidRDefault="00AB1168" w:rsidP="00AB1168">
      <w:pPr>
        <w:pStyle w:val="paragraph"/>
      </w:pPr>
      <w:r w:rsidRPr="001F66F0">
        <w:tab/>
        <w:t>(a)</w:t>
      </w:r>
      <w:r w:rsidRPr="001F66F0">
        <w:tab/>
        <w:t>to a particular kind of telecommunications service that involves, or will involve, the use of a telecommunications system; and</w:t>
      </w:r>
    </w:p>
    <w:p w14:paraId="3B0D6F1D" w14:textId="77777777" w:rsidR="00AB1168" w:rsidRPr="001F66F0" w:rsidRDefault="00AB1168" w:rsidP="00AB1168">
      <w:pPr>
        <w:pStyle w:val="paragraph"/>
      </w:pPr>
      <w:r w:rsidRPr="001F66F0">
        <w:tab/>
        <w:t>(b)</w:t>
      </w:r>
      <w:r w:rsidRPr="001F66F0">
        <w:tab/>
        <w:t>to a carrier;</w:t>
      </w:r>
    </w:p>
    <w:p w14:paraId="0D6C7F88" w14:textId="77777777" w:rsidR="00AB1168" w:rsidRPr="001F66F0" w:rsidRDefault="00AB1168" w:rsidP="00AB1168">
      <w:pPr>
        <w:pStyle w:val="subsection2"/>
      </w:pPr>
      <w:r w:rsidRPr="001F66F0">
        <w:t>the carrier must comply with the determination.</w:t>
      </w:r>
    </w:p>
    <w:p w14:paraId="16654FA3" w14:textId="77777777" w:rsidR="00AB1168" w:rsidRPr="001F66F0" w:rsidRDefault="00AB1168" w:rsidP="00AB1168">
      <w:pPr>
        <w:pStyle w:val="notetext"/>
      </w:pPr>
      <w:r w:rsidRPr="001F66F0">
        <w:t>Note:</w:t>
      </w:r>
      <w:r w:rsidRPr="001F66F0">
        <w:tab/>
        <w:t xml:space="preserve">The definition of </w:t>
      </w:r>
      <w:r w:rsidRPr="001F66F0">
        <w:rPr>
          <w:b/>
          <w:i/>
        </w:rPr>
        <w:t xml:space="preserve">carrier </w:t>
      </w:r>
      <w:r w:rsidRPr="001F66F0">
        <w:t>in subsection</w:t>
      </w:r>
      <w:r w:rsidR="005039E3" w:rsidRPr="001F66F0">
        <w:t> </w:t>
      </w:r>
      <w:r w:rsidRPr="001F66F0">
        <w:t>5(1) includes carriage service providers.</w:t>
      </w:r>
    </w:p>
    <w:p w14:paraId="47ACE1C7" w14:textId="5576680D" w:rsidR="00AB1168" w:rsidRPr="001F66F0" w:rsidRDefault="00AB1168" w:rsidP="00AB1168">
      <w:pPr>
        <w:pStyle w:val="subsection"/>
      </w:pPr>
      <w:r w:rsidRPr="001F66F0">
        <w:tab/>
        <w:t>(2)</w:t>
      </w:r>
      <w:r w:rsidRPr="001F66F0">
        <w:tab/>
        <w:t xml:space="preserve">Without limiting </w:t>
      </w:r>
      <w:r w:rsidR="0053426C" w:rsidRPr="001F66F0">
        <w:t>subsection (</w:t>
      </w:r>
      <w:r w:rsidRPr="001F66F0">
        <w:t>1), if a carrier is required to have delivery capability in relation to a particular kind of telecommunications service under the determination, the carrier is required to ensure that the capability is developed, installed and maintained.</w:t>
      </w:r>
    </w:p>
    <w:p w14:paraId="4E5E66A9" w14:textId="768ACB6E" w:rsidR="00AB1168" w:rsidRPr="001F66F0" w:rsidRDefault="00AB1168" w:rsidP="00AB1168">
      <w:pPr>
        <w:pStyle w:val="notetext"/>
      </w:pPr>
      <w:r w:rsidRPr="001F66F0">
        <w:t>Note:</w:t>
      </w:r>
      <w:r w:rsidRPr="001F66F0">
        <w:tab/>
        <w:t>The cost of this capability is to be borne by the interception agencies: see Division</w:t>
      </w:r>
      <w:r w:rsidR="005039E3" w:rsidRPr="001F66F0">
        <w:t> </w:t>
      </w:r>
      <w:r w:rsidRPr="001F66F0">
        <w:t>3 of Part</w:t>
      </w:r>
      <w:r w:rsidR="005039E3" w:rsidRPr="001F66F0">
        <w:t> </w:t>
      </w:r>
      <w:r w:rsidRPr="001F66F0">
        <w:t>5</w:t>
      </w:r>
      <w:r w:rsidR="00BE5AB6">
        <w:noBreakHyphen/>
      </w:r>
      <w:r w:rsidRPr="001F66F0">
        <w:t>6.</w:t>
      </w:r>
    </w:p>
    <w:p w14:paraId="1695334B" w14:textId="39927E9B" w:rsidR="00AB1168" w:rsidRPr="001F66F0" w:rsidRDefault="00AB1168" w:rsidP="00AB1168">
      <w:pPr>
        <w:pStyle w:val="ActHead5"/>
      </w:pPr>
      <w:bookmarkStart w:id="445" w:name="_Toc87448244"/>
      <w:r w:rsidRPr="00BE5AB6">
        <w:rPr>
          <w:rStyle w:val="CharSectno"/>
        </w:rPr>
        <w:t>205</w:t>
      </w:r>
      <w:r w:rsidRPr="001F66F0">
        <w:t xml:space="preserve">  Obligations of persons not covered by a determination in relation to a kind of telecommunications service</w:t>
      </w:r>
      <w:bookmarkEnd w:id="445"/>
    </w:p>
    <w:p w14:paraId="74DD8C2D" w14:textId="77777777" w:rsidR="00AB1168" w:rsidRPr="001F66F0" w:rsidRDefault="00AB1168" w:rsidP="00AB1168">
      <w:pPr>
        <w:pStyle w:val="subsection"/>
      </w:pPr>
      <w:r w:rsidRPr="001F66F0">
        <w:tab/>
        <w:t>(1)</w:t>
      </w:r>
      <w:r w:rsidRPr="001F66F0">
        <w:tab/>
        <w:t xml:space="preserve">Each carrier supplying a particular kind of telecommunications service that is not covered by any determination under </w:t>
      </w:r>
      <w:r w:rsidR="007E0672" w:rsidRPr="001F66F0">
        <w:t>section 2</w:t>
      </w:r>
      <w:r w:rsidRPr="001F66F0">
        <w:t>03 but that involves, or will involve, the use of a telecommunications system must ensure that the kind of service or the system has a delivery capability.</w:t>
      </w:r>
    </w:p>
    <w:p w14:paraId="72578292" w14:textId="77777777" w:rsidR="00AB1168" w:rsidRPr="001F66F0" w:rsidRDefault="00AB1168" w:rsidP="00AB1168">
      <w:pPr>
        <w:pStyle w:val="notetext"/>
      </w:pPr>
      <w:r w:rsidRPr="001F66F0">
        <w:t>Note:</w:t>
      </w:r>
      <w:r w:rsidRPr="001F66F0">
        <w:tab/>
        <w:t xml:space="preserve">The definition of </w:t>
      </w:r>
      <w:r w:rsidRPr="001F66F0">
        <w:rPr>
          <w:b/>
          <w:i/>
        </w:rPr>
        <w:t xml:space="preserve">carrier </w:t>
      </w:r>
      <w:r w:rsidRPr="001F66F0">
        <w:t>in subsection</w:t>
      </w:r>
      <w:r w:rsidR="005039E3" w:rsidRPr="001F66F0">
        <w:t> </w:t>
      </w:r>
      <w:r w:rsidRPr="001F66F0">
        <w:t>5(1) includes carriage service providers.</w:t>
      </w:r>
    </w:p>
    <w:p w14:paraId="22390E5B" w14:textId="3E22AEA4" w:rsidR="00AB1168" w:rsidRPr="001F66F0" w:rsidRDefault="00AB1168" w:rsidP="00AB1168">
      <w:pPr>
        <w:pStyle w:val="subsection"/>
      </w:pPr>
      <w:r w:rsidRPr="001F66F0">
        <w:tab/>
        <w:t>(2)</w:t>
      </w:r>
      <w:r w:rsidRPr="001F66F0">
        <w:tab/>
        <w:t xml:space="preserve">Without limiting </w:t>
      </w:r>
      <w:r w:rsidR="0053426C" w:rsidRPr="001F66F0">
        <w:t>subsection (</w:t>
      </w:r>
      <w:r w:rsidRPr="001F66F0">
        <w:t>1), the obligation under that subsection includes the obligation to ensure that the capability is developed, installed and maintained.</w:t>
      </w:r>
    </w:p>
    <w:p w14:paraId="01E88185" w14:textId="5112D9BB" w:rsidR="00AB1168" w:rsidRPr="001F66F0" w:rsidRDefault="00AB1168" w:rsidP="00AB1168">
      <w:pPr>
        <w:pStyle w:val="notetext"/>
      </w:pPr>
      <w:r w:rsidRPr="001F66F0">
        <w:t>Note:</w:t>
      </w:r>
      <w:r w:rsidRPr="001F66F0">
        <w:tab/>
        <w:t>The cost of this capability is to be borne by the interception agencies: see Division</w:t>
      </w:r>
      <w:r w:rsidR="005039E3" w:rsidRPr="001F66F0">
        <w:t> </w:t>
      </w:r>
      <w:r w:rsidRPr="001F66F0">
        <w:t>3 of Part</w:t>
      </w:r>
      <w:r w:rsidR="005039E3" w:rsidRPr="001F66F0">
        <w:t> </w:t>
      </w:r>
      <w:r w:rsidRPr="001F66F0">
        <w:t>5</w:t>
      </w:r>
      <w:r w:rsidR="00BE5AB6">
        <w:noBreakHyphen/>
      </w:r>
      <w:r w:rsidRPr="001F66F0">
        <w:t>6.</w:t>
      </w:r>
    </w:p>
    <w:p w14:paraId="4FBD713B" w14:textId="04AE6FA1" w:rsidR="00AB1168" w:rsidRPr="001F66F0" w:rsidRDefault="00AB1168" w:rsidP="00DD1FDB">
      <w:pPr>
        <w:pStyle w:val="ActHead2"/>
        <w:pageBreakBefore/>
      </w:pPr>
      <w:bookmarkStart w:id="446" w:name="_Toc87448245"/>
      <w:r w:rsidRPr="00BE5AB6">
        <w:rPr>
          <w:rStyle w:val="CharPartNo"/>
        </w:rPr>
        <w:t>Part</w:t>
      </w:r>
      <w:r w:rsidR="005039E3" w:rsidRPr="00BE5AB6">
        <w:rPr>
          <w:rStyle w:val="CharPartNo"/>
        </w:rPr>
        <w:t> </w:t>
      </w:r>
      <w:r w:rsidRPr="00BE5AB6">
        <w:rPr>
          <w:rStyle w:val="CharPartNo"/>
        </w:rPr>
        <w:t>5</w:t>
      </w:r>
      <w:r w:rsidR="00BE5AB6" w:rsidRPr="00BE5AB6">
        <w:rPr>
          <w:rStyle w:val="CharPartNo"/>
        </w:rPr>
        <w:noBreakHyphen/>
      </w:r>
      <w:r w:rsidRPr="00BE5AB6">
        <w:rPr>
          <w:rStyle w:val="CharPartNo"/>
        </w:rPr>
        <w:t>6</w:t>
      </w:r>
      <w:r w:rsidRPr="001F66F0">
        <w:t>—</w:t>
      </w:r>
      <w:r w:rsidRPr="00BE5AB6">
        <w:rPr>
          <w:rStyle w:val="CharPartText"/>
        </w:rPr>
        <w:t>Allocation of costs</w:t>
      </w:r>
      <w:bookmarkEnd w:id="446"/>
    </w:p>
    <w:p w14:paraId="31ADBAD4" w14:textId="3967F579" w:rsidR="00AB1168" w:rsidRPr="001F66F0" w:rsidRDefault="00AB1168" w:rsidP="00AB1168">
      <w:pPr>
        <w:pStyle w:val="ActHead3"/>
      </w:pPr>
      <w:bookmarkStart w:id="447" w:name="_Toc87448246"/>
      <w:r w:rsidRPr="00BE5AB6">
        <w:rPr>
          <w:rStyle w:val="CharDivNo"/>
        </w:rPr>
        <w:t>Division</w:t>
      </w:r>
      <w:r w:rsidR="005039E3" w:rsidRPr="00BE5AB6">
        <w:rPr>
          <w:rStyle w:val="CharDivNo"/>
        </w:rPr>
        <w:t> </w:t>
      </w:r>
      <w:r w:rsidRPr="00BE5AB6">
        <w:rPr>
          <w:rStyle w:val="CharDivNo"/>
        </w:rPr>
        <w:t>1</w:t>
      </w:r>
      <w:r w:rsidRPr="001F66F0">
        <w:t>—</w:t>
      </w:r>
      <w:r w:rsidRPr="00BE5AB6">
        <w:rPr>
          <w:rStyle w:val="CharDivText"/>
        </w:rPr>
        <w:t>Outline of Part</w:t>
      </w:r>
      <w:bookmarkEnd w:id="447"/>
    </w:p>
    <w:p w14:paraId="70E5320D" w14:textId="4B72A302" w:rsidR="00AB1168" w:rsidRPr="001F66F0" w:rsidRDefault="00AB1168" w:rsidP="00AB1168">
      <w:pPr>
        <w:pStyle w:val="ActHead5"/>
      </w:pPr>
      <w:bookmarkStart w:id="448" w:name="_Toc87448247"/>
      <w:r w:rsidRPr="00BE5AB6">
        <w:rPr>
          <w:rStyle w:val="CharSectno"/>
        </w:rPr>
        <w:t>206</w:t>
      </w:r>
      <w:r w:rsidRPr="001F66F0">
        <w:t xml:space="preserve">  Outline of Part</w:t>
      </w:r>
      <w:bookmarkEnd w:id="448"/>
    </w:p>
    <w:p w14:paraId="23BE112A" w14:textId="59E14AD8" w:rsidR="00AB1168" w:rsidRPr="001F66F0" w:rsidRDefault="00AB1168" w:rsidP="00AB1168">
      <w:pPr>
        <w:pStyle w:val="subsection"/>
      </w:pPr>
      <w:r w:rsidRPr="001F66F0">
        <w:tab/>
        <w:t>(1)</w:t>
      </w:r>
      <w:r w:rsidRPr="001F66F0">
        <w:tab/>
        <w:t>Division</w:t>
      </w:r>
      <w:r w:rsidR="005039E3" w:rsidRPr="001F66F0">
        <w:t> </w:t>
      </w:r>
      <w:r w:rsidRPr="001F66F0">
        <w:t>2 provides that the cost of developing, installing and maintaining an interception capability imposed on a carrier under Part</w:t>
      </w:r>
      <w:r w:rsidR="005039E3" w:rsidRPr="001F66F0">
        <w:t> </w:t>
      </w:r>
      <w:r w:rsidRPr="001F66F0">
        <w:t>5</w:t>
      </w:r>
      <w:r w:rsidR="00BE5AB6">
        <w:noBreakHyphen/>
      </w:r>
      <w:r w:rsidRPr="001F66F0">
        <w:t>3 is to be borne by the carrier.</w:t>
      </w:r>
    </w:p>
    <w:p w14:paraId="4DA53639" w14:textId="4F85B5E7" w:rsidR="00AB1168" w:rsidRPr="001F66F0" w:rsidRDefault="00AB1168" w:rsidP="00AB1168">
      <w:pPr>
        <w:pStyle w:val="subsection"/>
      </w:pPr>
      <w:r w:rsidRPr="001F66F0">
        <w:tab/>
        <w:t>(2)</w:t>
      </w:r>
      <w:r w:rsidRPr="001F66F0">
        <w:tab/>
        <w:t>Division</w:t>
      </w:r>
      <w:r w:rsidR="005039E3" w:rsidRPr="001F66F0">
        <w:t> </w:t>
      </w:r>
      <w:r w:rsidRPr="001F66F0">
        <w:t>3 provides that the cost of developing, installing and maintaining a delivery capability imposed on a carrier under Part</w:t>
      </w:r>
      <w:r w:rsidR="005039E3" w:rsidRPr="001F66F0">
        <w:t> </w:t>
      </w:r>
      <w:r w:rsidRPr="001F66F0">
        <w:t>5</w:t>
      </w:r>
      <w:r w:rsidR="00BE5AB6">
        <w:noBreakHyphen/>
      </w:r>
      <w:r w:rsidRPr="001F66F0">
        <w:t>5 is to be borne by the interception agencies.</w:t>
      </w:r>
    </w:p>
    <w:p w14:paraId="561E0ADD" w14:textId="36EDD053" w:rsidR="00AB1168" w:rsidRPr="001F66F0" w:rsidRDefault="00AB1168" w:rsidP="00AB1168">
      <w:pPr>
        <w:pStyle w:val="notetext"/>
      </w:pPr>
      <w:r w:rsidRPr="001F66F0">
        <w:t>Note:</w:t>
      </w:r>
      <w:r w:rsidRPr="001F66F0">
        <w:tab/>
        <w:t xml:space="preserve">This </w:t>
      </w:r>
      <w:r w:rsidR="00080F0E" w:rsidRPr="001F66F0">
        <w:t>Part</w:t>
      </w:r>
      <w:r w:rsidR="00DD1FDB" w:rsidRPr="001F66F0">
        <w:t xml:space="preserve"> </w:t>
      </w:r>
      <w:r w:rsidRPr="001F66F0">
        <w:t>does not deal with the allocation of costs in relation to carriers complying with authorisations under Division</w:t>
      </w:r>
      <w:r w:rsidR="005039E3" w:rsidRPr="001F66F0">
        <w:t> </w:t>
      </w:r>
      <w:r w:rsidRPr="001F66F0">
        <w:t xml:space="preserve">3 or 4 of </w:t>
      </w:r>
      <w:r w:rsidR="0053426C" w:rsidRPr="001F66F0">
        <w:t>Part 4</w:t>
      </w:r>
      <w:r w:rsidR="00BE5AB6">
        <w:noBreakHyphen/>
      </w:r>
      <w:r w:rsidRPr="001F66F0">
        <w:t>1. Section</w:t>
      </w:r>
      <w:r w:rsidR="005039E3" w:rsidRPr="001F66F0">
        <w:t> </w:t>
      </w:r>
      <w:r w:rsidRPr="001F66F0">
        <w:t xml:space="preserve">314 of the </w:t>
      </w:r>
      <w:r w:rsidRPr="001F66F0">
        <w:rPr>
          <w:i/>
        </w:rPr>
        <w:t xml:space="preserve">Telecommunications Act 1997 </w:t>
      </w:r>
      <w:r w:rsidRPr="001F66F0">
        <w:t>deals with this matter.</w:t>
      </w:r>
    </w:p>
    <w:p w14:paraId="5993982D" w14:textId="6641DADB" w:rsidR="00AB1168" w:rsidRPr="001F66F0" w:rsidRDefault="00AB1168" w:rsidP="00DD1FDB">
      <w:pPr>
        <w:pStyle w:val="ActHead3"/>
        <w:pageBreakBefore/>
      </w:pPr>
      <w:bookmarkStart w:id="449" w:name="_Toc87448248"/>
      <w:r w:rsidRPr="00BE5AB6">
        <w:rPr>
          <w:rStyle w:val="CharDivNo"/>
        </w:rPr>
        <w:t>Division</w:t>
      </w:r>
      <w:r w:rsidR="005039E3" w:rsidRPr="00BE5AB6">
        <w:rPr>
          <w:rStyle w:val="CharDivNo"/>
        </w:rPr>
        <w:t> </w:t>
      </w:r>
      <w:r w:rsidRPr="00BE5AB6">
        <w:rPr>
          <w:rStyle w:val="CharDivNo"/>
        </w:rPr>
        <w:t>2</w:t>
      </w:r>
      <w:r w:rsidRPr="001F66F0">
        <w:t>—</w:t>
      </w:r>
      <w:r w:rsidRPr="00BE5AB6">
        <w:rPr>
          <w:rStyle w:val="CharDivText"/>
        </w:rPr>
        <w:t>Interception capability</w:t>
      </w:r>
      <w:bookmarkEnd w:id="449"/>
    </w:p>
    <w:p w14:paraId="0E41D2AA" w14:textId="47C6A4DD" w:rsidR="00AB1168" w:rsidRPr="001F66F0" w:rsidRDefault="00AB1168" w:rsidP="00AB1168">
      <w:pPr>
        <w:pStyle w:val="ActHead5"/>
      </w:pPr>
      <w:bookmarkStart w:id="450" w:name="_Toc87448249"/>
      <w:r w:rsidRPr="00BE5AB6">
        <w:rPr>
          <w:rStyle w:val="CharSectno"/>
        </w:rPr>
        <w:t>207</w:t>
      </w:r>
      <w:r w:rsidRPr="001F66F0">
        <w:t xml:space="preserve">  Costs to be borne by the carriers</w:t>
      </w:r>
      <w:bookmarkEnd w:id="450"/>
    </w:p>
    <w:p w14:paraId="0E3B6ED8" w14:textId="77777777" w:rsidR="00AB1168" w:rsidRPr="001F66F0" w:rsidRDefault="00AB1168" w:rsidP="00AB1168">
      <w:pPr>
        <w:pStyle w:val="subsection"/>
      </w:pPr>
      <w:r w:rsidRPr="001F66F0">
        <w:tab/>
      </w:r>
      <w:r w:rsidRPr="001F66F0">
        <w:tab/>
        <w:t>The capital and ongoing costs of developing, installing and maintaining a capability imposed on a carrier under section</w:t>
      </w:r>
      <w:r w:rsidR="005039E3" w:rsidRPr="001F66F0">
        <w:t> </w:t>
      </w:r>
      <w:r w:rsidRPr="001F66F0">
        <w:t>190 or 191 in respect of a particular kind of telecommunications service are to be borne by the carrier.</w:t>
      </w:r>
    </w:p>
    <w:p w14:paraId="191818F5" w14:textId="77777777" w:rsidR="00AB1168" w:rsidRPr="001F66F0" w:rsidRDefault="00AB1168" w:rsidP="00AB1168">
      <w:pPr>
        <w:pStyle w:val="notetext"/>
      </w:pPr>
      <w:r w:rsidRPr="001F66F0">
        <w:t>Note:</w:t>
      </w:r>
      <w:r w:rsidRPr="001F66F0">
        <w:tab/>
        <w:t xml:space="preserve">The definition of </w:t>
      </w:r>
      <w:r w:rsidRPr="001F66F0">
        <w:rPr>
          <w:b/>
          <w:i/>
        </w:rPr>
        <w:t xml:space="preserve">carrier </w:t>
      </w:r>
      <w:r w:rsidRPr="001F66F0">
        <w:t>in subsection</w:t>
      </w:r>
      <w:r w:rsidR="005039E3" w:rsidRPr="001F66F0">
        <w:t> </w:t>
      </w:r>
      <w:r w:rsidRPr="001F66F0">
        <w:t>5(1) includes carriage service providers.</w:t>
      </w:r>
    </w:p>
    <w:p w14:paraId="4C82233A" w14:textId="307B040E" w:rsidR="00AB1168" w:rsidRPr="001F66F0" w:rsidRDefault="00AB1168" w:rsidP="00DD1FDB">
      <w:pPr>
        <w:pStyle w:val="ActHead3"/>
        <w:pageBreakBefore/>
      </w:pPr>
      <w:bookmarkStart w:id="451" w:name="_Toc87448250"/>
      <w:r w:rsidRPr="00BE5AB6">
        <w:rPr>
          <w:rStyle w:val="CharDivNo"/>
        </w:rPr>
        <w:t>Division</w:t>
      </w:r>
      <w:r w:rsidR="005039E3" w:rsidRPr="00BE5AB6">
        <w:rPr>
          <w:rStyle w:val="CharDivNo"/>
        </w:rPr>
        <w:t> </w:t>
      </w:r>
      <w:r w:rsidRPr="00BE5AB6">
        <w:rPr>
          <w:rStyle w:val="CharDivNo"/>
        </w:rPr>
        <w:t>3</w:t>
      </w:r>
      <w:r w:rsidRPr="001F66F0">
        <w:t>—</w:t>
      </w:r>
      <w:r w:rsidRPr="00BE5AB6">
        <w:rPr>
          <w:rStyle w:val="CharDivText"/>
        </w:rPr>
        <w:t>Delivery capability</w:t>
      </w:r>
      <w:bookmarkEnd w:id="451"/>
    </w:p>
    <w:p w14:paraId="378E5910" w14:textId="77393758" w:rsidR="00AB1168" w:rsidRPr="001F66F0" w:rsidRDefault="00AB1168" w:rsidP="00AB1168">
      <w:pPr>
        <w:pStyle w:val="ActHead5"/>
      </w:pPr>
      <w:bookmarkStart w:id="452" w:name="_Toc87448251"/>
      <w:r w:rsidRPr="00BE5AB6">
        <w:rPr>
          <w:rStyle w:val="CharSectno"/>
        </w:rPr>
        <w:t>208</w:t>
      </w:r>
      <w:r w:rsidRPr="001F66F0">
        <w:t xml:space="preserve">  Costs to be borne by the interception agencies</w:t>
      </w:r>
      <w:bookmarkEnd w:id="452"/>
    </w:p>
    <w:p w14:paraId="6AFB915A" w14:textId="160B07C3" w:rsidR="00AB1168" w:rsidRPr="001F66F0" w:rsidRDefault="00AB1168" w:rsidP="00AB1168">
      <w:pPr>
        <w:pStyle w:val="subsection"/>
      </w:pPr>
      <w:r w:rsidRPr="001F66F0">
        <w:tab/>
      </w:r>
      <w:r w:rsidRPr="001F66F0">
        <w:tab/>
        <w:t xml:space="preserve">The capital and ongoing costs, worked out in accordance with </w:t>
      </w:r>
      <w:r w:rsidR="007E0672" w:rsidRPr="001F66F0">
        <w:t>section 2</w:t>
      </w:r>
      <w:r w:rsidRPr="001F66F0">
        <w:t>09, of developing, installing and maintaining a delivery capability imposed on a carrier under Part</w:t>
      </w:r>
      <w:r w:rsidR="005039E3" w:rsidRPr="001F66F0">
        <w:t> </w:t>
      </w:r>
      <w:r w:rsidRPr="001F66F0">
        <w:t>5</w:t>
      </w:r>
      <w:r w:rsidR="00BE5AB6">
        <w:noBreakHyphen/>
      </w:r>
      <w:r w:rsidRPr="001F66F0">
        <w:t>5 in respect of a particular kind of telecommunications service are to be borne by the interception agency concerned.</w:t>
      </w:r>
    </w:p>
    <w:p w14:paraId="50042208" w14:textId="77777777" w:rsidR="00AB1168" w:rsidRPr="001F66F0" w:rsidRDefault="00AB1168" w:rsidP="00AB1168">
      <w:pPr>
        <w:pStyle w:val="notetext"/>
      </w:pPr>
      <w:r w:rsidRPr="001F66F0">
        <w:t>Note:</w:t>
      </w:r>
      <w:r w:rsidRPr="001F66F0">
        <w:tab/>
        <w:t xml:space="preserve">The definition of </w:t>
      </w:r>
      <w:r w:rsidRPr="001F66F0">
        <w:rPr>
          <w:b/>
          <w:i/>
        </w:rPr>
        <w:t xml:space="preserve">carrier </w:t>
      </w:r>
      <w:r w:rsidRPr="001F66F0">
        <w:t>in subsection</w:t>
      </w:r>
      <w:r w:rsidR="005039E3" w:rsidRPr="001F66F0">
        <w:t> </w:t>
      </w:r>
      <w:r w:rsidRPr="001F66F0">
        <w:t>5(1) includes carriage service providers.</w:t>
      </w:r>
    </w:p>
    <w:p w14:paraId="499A5BF5" w14:textId="6454268E" w:rsidR="00AB1168" w:rsidRPr="001F66F0" w:rsidRDefault="00AB1168" w:rsidP="00AB1168">
      <w:pPr>
        <w:pStyle w:val="ActHead5"/>
      </w:pPr>
      <w:bookmarkStart w:id="453" w:name="_Toc87448252"/>
      <w:r w:rsidRPr="00BE5AB6">
        <w:rPr>
          <w:rStyle w:val="CharSectno"/>
        </w:rPr>
        <w:t>209</w:t>
      </w:r>
      <w:r w:rsidRPr="001F66F0">
        <w:t xml:space="preserve">  Working out costs of delivery capabilities</w:t>
      </w:r>
      <w:bookmarkEnd w:id="453"/>
    </w:p>
    <w:p w14:paraId="41C691AF" w14:textId="77777777" w:rsidR="00AB1168" w:rsidRPr="001F66F0" w:rsidRDefault="00AB1168" w:rsidP="00AB1168">
      <w:pPr>
        <w:pStyle w:val="subsection"/>
      </w:pPr>
      <w:r w:rsidRPr="001F66F0">
        <w:tab/>
        <w:t>(1)</w:t>
      </w:r>
      <w:r w:rsidRPr="001F66F0">
        <w:tab/>
        <w:t>Each carrier who is obliged to ensure the development, installation and maintenance of a delivery capability must ensure that the capability is developed, installed and maintained on such terms and conditions:</w:t>
      </w:r>
    </w:p>
    <w:p w14:paraId="79CFAB94" w14:textId="77777777" w:rsidR="00AB1168" w:rsidRPr="001F66F0" w:rsidRDefault="00AB1168" w:rsidP="00AB1168">
      <w:pPr>
        <w:pStyle w:val="paragraph"/>
      </w:pPr>
      <w:r w:rsidRPr="001F66F0">
        <w:tab/>
        <w:t>(a)</w:t>
      </w:r>
      <w:r w:rsidRPr="001F66F0">
        <w:tab/>
        <w:t>as are agreed in writing between the carrier and the interception agency concerned; or</w:t>
      </w:r>
    </w:p>
    <w:p w14:paraId="2EF65822" w14:textId="77777777" w:rsidR="00AB1168" w:rsidRPr="001F66F0" w:rsidRDefault="00AB1168" w:rsidP="00AB1168">
      <w:pPr>
        <w:pStyle w:val="paragraph"/>
      </w:pPr>
      <w:r w:rsidRPr="001F66F0">
        <w:tab/>
        <w:t>(b)</w:t>
      </w:r>
      <w:r w:rsidRPr="001F66F0">
        <w:tab/>
        <w:t>in the absence of such an agreement—as are determined in writing by the ACMA.</w:t>
      </w:r>
    </w:p>
    <w:p w14:paraId="3B9FE47F" w14:textId="77777777" w:rsidR="00AB1168" w:rsidRPr="001F66F0" w:rsidRDefault="00AB1168" w:rsidP="00AB1168">
      <w:pPr>
        <w:pStyle w:val="subsection"/>
      </w:pPr>
      <w:r w:rsidRPr="001F66F0">
        <w:tab/>
        <w:t>(2)</w:t>
      </w:r>
      <w:r w:rsidRPr="001F66F0">
        <w:tab/>
        <w:t>The terms and conditions on which a carrier is to provide a delivery capability must be consistent with the following principles:</w:t>
      </w:r>
    </w:p>
    <w:p w14:paraId="000DB54E" w14:textId="77777777" w:rsidR="00AB1168" w:rsidRPr="001F66F0" w:rsidRDefault="00AB1168" w:rsidP="00AB1168">
      <w:pPr>
        <w:pStyle w:val="paragraph"/>
      </w:pPr>
      <w:r w:rsidRPr="001F66F0">
        <w:tab/>
        <w:t>(a)</w:t>
      </w:r>
      <w:r w:rsidRPr="001F66F0">
        <w:tab/>
        <w:t>the principle that the most cost effective means of ensuring the development, installation and maintenance of that capability is employed;</w:t>
      </w:r>
    </w:p>
    <w:p w14:paraId="28F12AA8" w14:textId="77777777" w:rsidR="00AB1168" w:rsidRPr="001F66F0" w:rsidRDefault="00AB1168" w:rsidP="00AB1168">
      <w:pPr>
        <w:pStyle w:val="paragraph"/>
      </w:pPr>
      <w:r w:rsidRPr="001F66F0">
        <w:tab/>
        <w:t>(b)</w:t>
      </w:r>
      <w:r w:rsidRPr="001F66F0">
        <w:tab/>
        <w:t>the principle that the carrier is to incur the costs (whether of a capital nature or otherwise) relating to the development, installation and maintenance of that capability;</w:t>
      </w:r>
    </w:p>
    <w:p w14:paraId="46FE4726" w14:textId="77777777" w:rsidR="00AB1168" w:rsidRPr="001F66F0" w:rsidRDefault="00AB1168" w:rsidP="00AB1168">
      <w:pPr>
        <w:pStyle w:val="paragraph"/>
      </w:pPr>
      <w:r w:rsidRPr="001F66F0">
        <w:tab/>
        <w:t>(c)</w:t>
      </w:r>
      <w:r w:rsidRPr="001F66F0">
        <w:tab/>
        <w:t xml:space="preserve">the principle that the carrier may, over time, recover from an interception agency such of those costs as are required, under </w:t>
      </w:r>
      <w:r w:rsidR="007E0672" w:rsidRPr="001F66F0">
        <w:t>section 2</w:t>
      </w:r>
      <w:r w:rsidRPr="001F66F0">
        <w:t>08, to be borne by that interception agency.</w:t>
      </w:r>
    </w:p>
    <w:p w14:paraId="23FC554C" w14:textId="3ABF5B1D" w:rsidR="00AB1168" w:rsidRPr="001F66F0" w:rsidRDefault="00AB1168" w:rsidP="00AB1168">
      <w:pPr>
        <w:pStyle w:val="subsection"/>
      </w:pPr>
      <w:r w:rsidRPr="001F66F0">
        <w:tab/>
        <w:t>(3)</w:t>
      </w:r>
      <w:r w:rsidRPr="001F66F0">
        <w:tab/>
        <w:t xml:space="preserve">Nothing in </w:t>
      </w:r>
      <w:r w:rsidR="0053426C" w:rsidRPr="001F66F0">
        <w:t>subsection (</w:t>
      </w:r>
      <w:r w:rsidRPr="001F66F0">
        <w:t>2) prevents a carrier from entering into an agreement with more than one interception agency.</w:t>
      </w:r>
    </w:p>
    <w:p w14:paraId="22610BF1" w14:textId="77777777" w:rsidR="00AB1168" w:rsidRPr="001F66F0" w:rsidRDefault="00AB1168" w:rsidP="00AB1168">
      <w:pPr>
        <w:pStyle w:val="subsection"/>
      </w:pPr>
      <w:r w:rsidRPr="001F66F0">
        <w:tab/>
        <w:t>(4)</w:t>
      </w:r>
      <w:r w:rsidRPr="001F66F0">
        <w:tab/>
        <w:t>The agreement should also provide that if the working out of the costs to a particular interception agency of developing, installing and maintaining a delivery capability is the subject of a disagreement between the carrier and that interception agency:</w:t>
      </w:r>
    </w:p>
    <w:p w14:paraId="0013F366" w14:textId="77777777" w:rsidR="00AB1168" w:rsidRPr="001F66F0" w:rsidRDefault="00AB1168" w:rsidP="00AB1168">
      <w:pPr>
        <w:pStyle w:val="paragraph"/>
      </w:pPr>
      <w:r w:rsidRPr="001F66F0">
        <w:tab/>
        <w:t>(a)</w:t>
      </w:r>
      <w:r w:rsidRPr="001F66F0">
        <w:tab/>
        <w:t>the interception agency may request the ACMA to arbitrate the matter; and</w:t>
      </w:r>
    </w:p>
    <w:p w14:paraId="186D312D" w14:textId="77777777" w:rsidR="00AB1168" w:rsidRPr="001F66F0" w:rsidRDefault="00AB1168" w:rsidP="00AB1168">
      <w:pPr>
        <w:pStyle w:val="paragraph"/>
      </w:pPr>
      <w:r w:rsidRPr="001F66F0">
        <w:tab/>
        <w:t>(b)</w:t>
      </w:r>
      <w:r w:rsidRPr="001F66F0">
        <w:tab/>
        <w:t>if it does so, those costs are to be as determined by the ACMA.</w:t>
      </w:r>
    </w:p>
    <w:p w14:paraId="300449C4" w14:textId="77777777" w:rsidR="00AB1168" w:rsidRPr="001F66F0" w:rsidRDefault="00AB1168" w:rsidP="00AB1168">
      <w:pPr>
        <w:pStyle w:val="subsection"/>
      </w:pPr>
      <w:r w:rsidRPr="001F66F0">
        <w:tab/>
        <w:t>(5)</w:t>
      </w:r>
      <w:r w:rsidRPr="001F66F0">
        <w:tab/>
        <w:t>The regulations may make provision in relation to the conduct of an arbitration by the ACMA under this section.</w:t>
      </w:r>
    </w:p>
    <w:p w14:paraId="2F8EB11A" w14:textId="77777777" w:rsidR="00AB1168" w:rsidRPr="001F66F0" w:rsidRDefault="00AB1168" w:rsidP="00AB1168">
      <w:pPr>
        <w:pStyle w:val="subsection"/>
      </w:pPr>
      <w:r w:rsidRPr="001F66F0">
        <w:tab/>
        <w:t>(6)</w:t>
      </w:r>
      <w:r w:rsidRPr="001F66F0">
        <w:tab/>
        <w:t>The existence of a cost dispute in relation to a delivery capability does not affect the obligations of the carrier in respect of that capability while that dispute is being resolved.</w:t>
      </w:r>
    </w:p>
    <w:p w14:paraId="102CEBFE" w14:textId="77777777" w:rsidR="00AB1168" w:rsidRPr="001F66F0" w:rsidRDefault="00AB1168" w:rsidP="00AB1168">
      <w:pPr>
        <w:pStyle w:val="subsection"/>
      </w:pPr>
      <w:r w:rsidRPr="001F66F0">
        <w:tab/>
        <w:t>(7)</w:t>
      </w:r>
      <w:r w:rsidRPr="001F66F0">
        <w:tab/>
        <w:t>If, as a result of the arbitration of a cost dispute between the carrier and an interception agency, the ACMA concludes that a lesser rate of charge would have been available, the carrier:</w:t>
      </w:r>
    </w:p>
    <w:p w14:paraId="266635EF" w14:textId="77777777" w:rsidR="00AB1168" w:rsidRPr="001F66F0" w:rsidRDefault="00AB1168" w:rsidP="00AB1168">
      <w:pPr>
        <w:pStyle w:val="paragraph"/>
      </w:pPr>
      <w:r w:rsidRPr="001F66F0">
        <w:tab/>
        <w:t>(a)</w:t>
      </w:r>
      <w:r w:rsidRPr="001F66F0">
        <w:tab/>
        <w:t>must allow the interception agency credit for any costs already charged to the extent that they were worked out at a rate that exceeds that lesser rate; and</w:t>
      </w:r>
    </w:p>
    <w:p w14:paraId="3A2FD051" w14:textId="77777777" w:rsidR="00AB1168" w:rsidRPr="001F66F0" w:rsidRDefault="00AB1168" w:rsidP="00AB1168">
      <w:pPr>
        <w:pStyle w:val="paragraph"/>
      </w:pPr>
      <w:r w:rsidRPr="001F66F0">
        <w:tab/>
        <w:t>(b)</w:t>
      </w:r>
      <w:r w:rsidRPr="001F66F0">
        <w:tab/>
        <w:t>must adjust its means of working out future costs;</w:t>
      </w:r>
    </w:p>
    <w:p w14:paraId="575779A2" w14:textId="77777777" w:rsidR="00AB1168" w:rsidRPr="001F66F0" w:rsidRDefault="00AB1168" w:rsidP="00AB1168">
      <w:pPr>
        <w:pStyle w:val="subsection2"/>
      </w:pPr>
      <w:r w:rsidRPr="001F66F0">
        <w:t>to take account of that conclusion.</w:t>
      </w:r>
    </w:p>
    <w:p w14:paraId="51E21D42" w14:textId="77777777" w:rsidR="00AB1168" w:rsidRPr="001F66F0" w:rsidRDefault="00AB1168" w:rsidP="00AB1168">
      <w:pPr>
        <w:pStyle w:val="subsection"/>
      </w:pPr>
      <w:r w:rsidRPr="001F66F0">
        <w:tab/>
        <w:t>(8)</w:t>
      </w:r>
      <w:r w:rsidRPr="001F66F0">
        <w:tab/>
        <w:t>For the purposes of this section, any reference in this section to terms and conditions agreed between a carrier and an interception agency includes a reference to terms and conditions agreed between the carrier and:</w:t>
      </w:r>
    </w:p>
    <w:p w14:paraId="6A894BE9" w14:textId="77777777" w:rsidR="00AB1168" w:rsidRPr="001F66F0" w:rsidRDefault="00AB1168" w:rsidP="00AB1168">
      <w:pPr>
        <w:pStyle w:val="paragraph"/>
      </w:pPr>
      <w:r w:rsidRPr="001F66F0">
        <w:tab/>
        <w:t>(a)</w:t>
      </w:r>
      <w:r w:rsidRPr="001F66F0">
        <w:tab/>
        <w:t>in the case of an interception agency of a State—the State, on behalf of the interception agency; and</w:t>
      </w:r>
    </w:p>
    <w:p w14:paraId="303208CE" w14:textId="77777777" w:rsidR="00AB1168" w:rsidRPr="001F66F0" w:rsidRDefault="00AB1168" w:rsidP="00AB1168">
      <w:pPr>
        <w:pStyle w:val="paragraph"/>
      </w:pPr>
      <w:r w:rsidRPr="001F66F0">
        <w:tab/>
        <w:t>(b)</w:t>
      </w:r>
      <w:r w:rsidRPr="001F66F0">
        <w:tab/>
        <w:t>in the case of an interception agency of the Commonwealth—the Commonwealth, on behalf of the interception agency.</w:t>
      </w:r>
    </w:p>
    <w:p w14:paraId="0A88948A" w14:textId="56833536" w:rsidR="00AB1168" w:rsidRPr="001F66F0" w:rsidRDefault="00AB1168" w:rsidP="00AB1168">
      <w:pPr>
        <w:pStyle w:val="subsection"/>
      </w:pPr>
      <w:r w:rsidRPr="001F66F0">
        <w:tab/>
        <w:t>(9)</w:t>
      </w:r>
      <w:r w:rsidRPr="001F66F0">
        <w:tab/>
        <w:t xml:space="preserve">A determination made under </w:t>
      </w:r>
      <w:r w:rsidR="0053426C" w:rsidRPr="001F66F0">
        <w:t>paragraph (</w:t>
      </w:r>
      <w:r w:rsidRPr="001F66F0">
        <w:t>1)(b) is not a legislative instrument.</w:t>
      </w:r>
    </w:p>
    <w:p w14:paraId="34B73379" w14:textId="7F0E837A" w:rsidR="00AB1168" w:rsidRPr="001F66F0" w:rsidRDefault="00AB1168" w:rsidP="00AB1168">
      <w:pPr>
        <w:pStyle w:val="ActHead5"/>
      </w:pPr>
      <w:bookmarkStart w:id="454" w:name="_Toc87448253"/>
      <w:r w:rsidRPr="00BE5AB6">
        <w:rPr>
          <w:rStyle w:val="CharSectno"/>
        </w:rPr>
        <w:t>210</w:t>
      </w:r>
      <w:r w:rsidRPr="001F66F0">
        <w:t xml:space="preserve">  Examination of lower cost options</w:t>
      </w:r>
      <w:bookmarkEnd w:id="454"/>
    </w:p>
    <w:p w14:paraId="733E6B6A" w14:textId="77777777" w:rsidR="00AB1168" w:rsidRPr="001F66F0" w:rsidRDefault="00AB1168" w:rsidP="00AB1168">
      <w:pPr>
        <w:pStyle w:val="subsection"/>
      </w:pPr>
      <w:r w:rsidRPr="001F66F0">
        <w:tab/>
        <w:t>(1)</w:t>
      </w:r>
      <w:r w:rsidRPr="001F66F0">
        <w:tab/>
        <w:t xml:space="preserve">In undertaking an arbitration under </w:t>
      </w:r>
      <w:r w:rsidR="007E0672" w:rsidRPr="001F66F0">
        <w:t>section 2</w:t>
      </w:r>
      <w:r w:rsidRPr="001F66F0">
        <w:t>09, the ACMA may on its own initiative or at the request of an interception agency, by notice in writing given to a carrier, require the carrier:</w:t>
      </w:r>
    </w:p>
    <w:p w14:paraId="3CABC622" w14:textId="77777777" w:rsidR="00AB1168" w:rsidRPr="001F66F0" w:rsidRDefault="00AB1168" w:rsidP="00AB1168">
      <w:pPr>
        <w:pStyle w:val="paragraph"/>
      </w:pPr>
      <w:r w:rsidRPr="001F66F0">
        <w:tab/>
        <w:t>(a)</w:t>
      </w:r>
      <w:r w:rsidRPr="001F66F0">
        <w:tab/>
        <w:t>to examine, at the expense of the carrier, the possibility of a lower cost option than the one designated by the carrier for providing a delivery capability; and</w:t>
      </w:r>
    </w:p>
    <w:p w14:paraId="24DCCD50" w14:textId="77777777" w:rsidR="00AB1168" w:rsidRPr="001F66F0" w:rsidRDefault="00AB1168" w:rsidP="00AB1168">
      <w:pPr>
        <w:pStyle w:val="paragraph"/>
      </w:pPr>
      <w:r w:rsidRPr="001F66F0">
        <w:tab/>
        <w:t>(b)</w:t>
      </w:r>
      <w:r w:rsidRPr="001F66F0">
        <w:tab/>
        <w:t>to report to the ACMA, within a period specified in the notice, on the results of that examination.</w:t>
      </w:r>
    </w:p>
    <w:p w14:paraId="45BD2A10" w14:textId="48D7D5AF" w:rsidR="00AB1168" w:rsidRPr="001F66F0" w:rsidRDefault="00AB1168" w:rsidP="00AB1168">
      <w:pPr>
        <w:pStyle w:val="subsection"/>
      </w:pPr>
      <w:r w:rsidRPr="001F66F0">
        <w:tab/>
        <w:t>(2)</w:t>
      </w:r>
      <w:r w:rsidRPr="001F66F0">
        <w:tab/>
        <w:t xml:space="preserve">If a carrier receives a notice under </w:t>
      </w:r>
      <w:r w:rsidR="0053426C" w:rsidRPr="001F66F0">
        <w:t>subsection (</w:t>
      </w:r>
      <w:r w:rsidRPr="001F66F0">
        <w:t>1), the carrier must, within the period specified in the notice:</w:t>
      </w:r>
    </w:p>
    <w:p w14:paraId="050383E7" w14:textId="77777777" w:rsidR="00AB1168" w:rsidRPr="001F66F0" w:rsidRDefault="00AB1168" w:rsidP="00AB1168">
      <w:pPr>
        <w:pStyle w:val="paragraph"/>
      </w:pPr>
      <w:r w:rsidRPr="001F66F0">
        <w:tab/>
        <w:t>(a)</w:t>
      </w:r>
      <w:r w:rsidRPr="001F66F0">
        <w:tab/>
        <w:t>carry out the examination concerned; and</w:t>
      </w:r>
    </w:p>
    <w:p w14:paraId="72E7F175" w14:textId="77777777" w:rsidR="00AB1168" w:rsidRPr="001F66F0" w:rsidRDefault="00AB1168" w:rsidP="00AB1168">
      <w:pPr>
        <w:pStyle w:val="paragraph"/>
      </w:pPr>
      <w:r w:rsidRPr="001F66F0">
        <w:tab/>
        <w:t>(b)</w:t>
      </w:r>
      <w:r w:rsidRPr="001F66F0">
        <w:tab/>
        <w:t>report in writing to the ACMA on the results of the examination.</w:t>
      </w:r>
    </w:p>
    <w:p w14:paraId="47270CB7" w14:textId="3C4A7BFD" w:rsidR="00AB1168" w:rsidRPr="001F66F0" w:rsidRDefault="00AB1168" w:rsidP="00AB1168">
      <w:pPr>
        <w:pStyle w:val="subsection"/>
      </w:pPr>
      <w:r w:rsidRPr="001F66F0">
        <w:tab/>
        <w:t>(3)</w:t>
      </w:r>
      <w:r w:rsidRPr="001F66F0">
        <w:tab/>
        <w:t xml:space="preserve">A notice given under </w:t>
      </w:r>
      <w:r w:rsidR="0053426C" w:rsidRPr="001F66F0">
        <w:t>subsection (</w:t>
      </w:r>
      <w:r w:rsidRPr="001F66F0">
        <w:t>1) is not a legislative instrument.</w:t>
      </w:r>
    </w:p>
    <w:p w14:paraId="401FA205" w14:textId="7329CA74" w:rsidR="00AB1168" w:rsidRPr="001F66F0" w:rsidRDefault="00AB1168" w:rsidP="00AB1168">
      <w:pPr>
        <w:pStyle w:val="ActHead5"/>
      </w:pPr>
      <w:bookmarkStart w:id="455" w:name="_Toc87448254"/>
      <w:r w:rsidRPr="00BE5AB6">
        <w:rPr>
          <w:rStyle w:val="CharSectno"/>
        </w:rPr>
        <w:t>211</w:t>
      </w:r>
      <w:r w:rsidRPr="001F66F0">
        <w:t xml:space="preserve">  ACMA may require independent audit of costs</w:t>
      </w:r>
      <w:bookmarkEnd w:id="455"/>
    </w:p>
    <w:p w14:paraId="189775FB" w14:textId="77777777" w:rsidR="00AB1168" w:rsidRPr="001F66F0" w:rsidRDefault="00AB1168" w:rsidP="00AB1168">
      <w:pPr>
        <w:pStyle w:val="subsection"/>
      </w:pPr>
      <w:r w:rsidRPr="001F66F0">
        <w:tab/>
        <w:t>(1)</w:t>
      </w:r>
      <w:r w:rsidRPr="001F66F0">
        <w:tab/>
        <w:t xml:space="preserve">In undertaking an arbitration under </w:t>
      </w:r>
      <w:r w:rsidR="007E0672" w:rsidRPr="001F66F0">
        <w:t>section 2</w:t>
      </w:r>
      <w:r w:rsidRPr="001F66F0">
        <w:t>09, the ACMA may, by notice in writing, require a carrier to arrange for an audit of the costs claimed to have been incurred by the carrier in relation to the provision to an interception agency of a delivery capability.</w:t>
      </w:r>
    </w:p>
    <w:p w14:paraId="0595E1B3" w14:textId="1B5D9DE0" w:rsidR="00AB1168" w:rsidRPr="001F66F0" w:rsidRDefault="00AB1168" w:rsidP="00AB1168">
      <w:pPr>
        <w:pStyle w:val="subsection"/>
      </w:pPr>
      <w:r w:rsidRPr="001F66F0">
        <w:tab/>
        <w:t>(2)</w:t>
      </w:r>
      <w:r w:rsidRPr="001F66F0">
        <w:tab/>
        <w:t xml:space="preserve">Subject to </w:t>
      </w:r>
      <w:r w:rsidR="0053426C" w:rsidRPr="001F66F0">
        <w:t>subsection (</w:t>
      </w:r>
      <w:r w:rsidRPr="001F66F0">
        <w:t>3), the audit is to be carried out by an auditor selected by the carrier and approved by the ACMA.</w:t>
      </w:r>
    </w:p>
    <w:p w14:paraId="62003664" w14:textId="77777777" w:rsidR="00AB1168" w:rsidRPr="001F66F0" w:rsidRDefault="00AB1168" w:rsidP="00AB1168">
      <w:pPr>
        <w:pStyle w:val="subsection"/>
      </w:pPr>
      <w:r w:rsidRPr="001F66F0">
        <w:tab/>
        <w:t>(3)</w:t>
      </w:r>
      <w:r w:rsidRPr="001F66F0">
        <w:tab/>
        <w:t>If the auditor selected by a carrier is not approved by the ACMA, the ACMA may require that the audit be carried out by an auditor selected by the ACMA or by the ACMA itself.</w:t>
      </w:r>
    </w:p>
    <w:p w14:paraId="3D33742B" w14:textId="77777777" w:rsidR="00AB1168" w:rsidRPr="001F66F0" w:rsidRDefault="00AB1168" w:rsidP="00AB1168">
      <w:pPr>
        <w:pStyle w:val="subsection"/>
      </w:pPr>
      <w:r w:rsidRPr="001F66F0">
        <w:tab/>
        <w:t>(4)</w:t>
      </w:r>
      <w:r w:rsidRPr="001F66F0">
        <w:tab/>
        <w:t>Unless the audit is carried out by the ACMA itself, the ACMA may, in the notice requiring the audit, specify the period within which the auditor is to report to the ACMA.</w:t>
      </w:r>
    </w:p>
    <w:p w14:paraId="79FC674A" w14:textId="77777777" w:rsidR="00AB1168" w:rsidRPr="001F66F0" w:rsidRDefault="00AB1168" w:rsidP="00AB1168">
      <w:pPr>
        <w:pStyle w:val="subsection"/>
      </w:pPr>
      <w:r w:rsidRPr="001F66F0">
        <w:tab/>
        <w:t>(5)</w:t>
      </w:r>
      <w:r w:rsidRPr="001F66F0">
        <w:tab/>
        <w:t>If a carrier receives a notice under this section, the carrier:</w:t>
      </w:r>
    </w:p>
    <w:p w14:paraId="631381A2" w14:textId="5DEA3333" w:rsidR="00AB1168" w:rsidRPr="001F66F0" w:rsidRDefault="00AB1168" w:rsidP="00AB1168">
      <w:pPr>
        <w:pStyle w:val="paragraph"/>
      </w:pPr>
      <w:r w:rsidRPr="001F66F0">
        <w:tab/>
        <w:t>(a)</w:t>
      </w:r>
      <w:r w:rsidRPr="001F66F0">
        <w:tab/>
        <w:t>must co</w:t>
      </w:r>
      <w:r w:rsidR="00BE5AB6">
        <w:noBreakHyphen/>
      </w:r>
      <w:r w:rsidRPr="001F66F0">
        <w:t>operate in full with the person or body carrying out the audit; and</w:t>
      </w:r>
    </w:p>
    <w:p w14:paraId="7E611883" w14:textId="77777777" w:rsidR="00AB1168" w:rsidRPr="001F66F0" w:rsidRDefault="00AB1168" w:rsidP="00AB1168">
      <w:pPr>
        <w:pStyle w:val="paragraph"/>
      </w:pPr>
      <w:r w:rsidRPr="001F66F0">
        <w:tab/>
        <w:t>(b)</w:t>
      </w:r>
      <w:r w:rsidRPr="001F66F0">
        <w:tab/>
        <w:t>must bear the costs of the audit.</w:t>
      </w:r>
    </w:p>
    <w:p w14:paraId="6DF652AC" w14:textId="77777777" w:rsidR="00AB1168" w:rsidRPr="001F66F0" w:rsidRDefault="00AB1168" w:rsidP="00AB1168">
      <w:pPr>
        <w:pStyle w:val="subsection"/>
      </w:pPr>
      <w:r w:rsidRPr="001F66F0">
        <w:tab/>
        <w:t>(6)</w:t>
      </w:r>
      <w:r w:rsidRPr="001F66F0">
        <w:tab/>
        <w:t>A notice given under this section is not a legislative instrument.</w:t>
      </w:r>
    </w:p>
    <w:p w14:paraId="1DCE7EB5" w14:textId="65BB8069" w:rsidR="002A5FF9" w:rsidRPr="001F66F0" w:rsidRDefault="002A5FF9" w:rsidP="00F9419F">
      <w:pPr>
        <w:pStyle w:val="ActHead1"/>
        <w:pageBreakBefore/>
      </w:pPr>
      <w:bookmarkStart w:id="456" w:name="_Toc87448255"/>
      <w:r w:rsidRPr="00BE5AB6">
        <w:rPr>
          <w:rStyle w:val="CharChapNo"/>
        </w:rPr>
        <w:t>Chapter</w:t>
      </w:r>
      <w:r w:rsidR="005039E3" w:rsidRPr="00BE5AB6">
        <w:rPr>
          <w:rStyle w:val="CharChapNo"/>
        </w:rPr>
        <w:t> </w:t>
      </w:r>
      <w:r w:rsidRPr="00BE5AB6">
        <w:rPr>
          <w:rStyle w:val="CharChapNo"/>
        </w:rPr>
        <w:t>6</w:t>
      </w:r>
      <w:r w:rsidRPr="001F66F0">
        <w:t>—</w:t>
      </w:r>
      <w:r w:rsidRPr="00BE5AB6">
        <w:rPr>
          <w:rStyle w:val="CharChapText"/>
        </w:rPr>
        <w:t>Miscellaneous</w:t>
      </w:r>
      <w:bookmarkEnd w:id="456"/>
    </w:p>
    <w:p w14:paraId="15DFA0BA" w14:textId="310B5351" w:rsidR="002A5FF9" w:rsidRPr="001F66F0" w:rsidRDefault="002A5FF9" w:rsidP="002A5FF9">
      <w:pPr>
        <w:pStyle w:val="ActHead2"/>
      </w:pPr>
      <w:bookmarkStart w:id="457" w:name="_Toc87448256"/>
      <w:r w:rsidRPr="00BE5AB6">
        <w:rPr>
          <w:rStyle w:val="CharPartNo"/>
        </w:rPr>
        <w:t>Part</w:t>
      </w:r>
      <w:r w:rsidR="005039E3" w:rsidRPr="00BE5AB6">
        <w:rPr>
          <w:rStyle w:val="CharPartNo"/>
        </w:rPr>
        <w:t> </w:t>
      </w:r>
      <w:r w:rsidRPr="00BE5AB6">
        <w:rPr>
          <w:rStyle w:val="CharPartNo"/>
        </w:rPr>
        <w:t>6</w:t>
      </w:r>
      <w:r w:rsidR="00BE5AB6" w:rsidRPr="00BE5AB6">
        <w:rPr>
          <w:rStyle w:val="CharPartNo"/>
        </w:rPr>
        <w:noBreakHyphen/>
      </w:r>
      <w:r w:rsidRPr="00BE5AB6">
        <w:rPr>
          <w:rStyle w:val="CharPartNo"/>
        </w:rPr>
        <w:t>1</w:t>
      </w:r>
      <w:r w:rsidRPr="001F66F0">
        <w:t>—</w:t>
      </w:r>
      <w:r w:rsidRPr="00BE5AB6">
        <w:rPr>
          <w:rStyle w:val="CharPartText"/>
        </w:rPr>
        <w:t>Miscellaneous</w:t>
      </w:r>
      <w:bookmarkEnd w:id="457"/>
    </w:p>
    <w:p w14:paraId="3F25B12C" w14:textId="77777777" w:rsidR="00A436B7" w:rsidRPr="001F66F0" w:rsidRDefault="00A436B7" w:rsidP="00A436B7">
      <w:pPr>
        <w:pStyle w:val="Header"/>
      </w:pPr>
      <w:r w:rsidRPr="00BE5AB6">
        <w:rPr>
          <w:rStyle w:val="CharDivNo"/>
        </w:rPr>
        <w:t xml:space="preserve"> </w:t>
      </w:r>
      <w:r w:rsidRPr="00BE5AB6">
        <w:rPr>
          <w:rStyle w:val="CharDivText"/>
        </w:rPr>
        <w:t xml:space="preserve"> </w:t>
      </w:r>
    </w:p>
    <w:p w14:paraId="240AC844" w14:textId="3F966618" w:rsidR="002A5FF9" w:rsidRPr="001F66F0" w:rsidRDefault="002A5FF9" w:rsidP="002A5FF9">
      <w:pPr>
        <w:pStyle w:val="ActHead5"/>
      </w:pPr>
      <w:bookmarkStart w:id="458" w:name="_Toc87448257"/>
      <w:r w:rsidRPr="00BE5AB6">
        <w:rPr>
          <w:rStyle w:val="CharSectno"/>
        </w:rPr>
        <w:t>298</w:t>
      </w:r>
      <w:r w:rsidRPr="001F66F0">
        <w:t xml:space="preserve">  Protection of persons—control order declared to be void</w:t>
      </w:r>
      <w:bookmarkEnd w:id="458"/>
    </w:p>
    <w:p w14:paraId="4CB1A607" w14:textId="77777777" w:rsidR="002A5FF9" w:rsidRPr="001F66F0" w:rsidRDefault="002A5FF9" w:rsidP="002A5FF9">
      <w:pPr>
        <w:pStyle w:val="subsection"/>
      </w:pPr>
      <w:r w:rsidRPr="001F66F0">
        <w:tab/>
        <w:t>(1)</w:t>
      </w:r>
      <w:r w:rsidRPr="001F66F0">
        <w:tab/>
        <w:t>If:</w:t>
      </w:r>
    </w:p>
    <w:p w14:paraId="563B45C4" w14:textId="77777777" w:rsidR="002A5FF9" w:rsidRPr="001F66F0" w:rsidRDefault="002A5FF9" w:rsidP="002A5FF9">
      <w:pPr>
        <w:pStyle w:val="paragraph"/>
      </w:pPr>
      <w:r w:rsidRPr="001F66F0">
        <w:tab/>
        <w:t>(a)</w:t>
      </w:r>
      <w:r w:rsidRPr="001F66F0">
        <w:tab/>
        <w:t>a warrant was issued on the basis that an interim control order was in force; and</w:t>
      </w:r>
    </w:p>
    <w:p w14:paraId="3AF04745" w14:textId="77777777" w:rsidR="002A5FF9" w:rsidRPr="001F66F0" w:rsidRDefault="002A5FF9" w:rsidP="002A5FF9">
      <w:pPr>
        <w:pStyle w:val="paragraph"/>
      </w:pPr>
      <w:r w:rsidRPr="001F66F0">
        <w:tab/>
        <w:t>(b)</w:t>
      </w:r>
      <w:r w:rsidRPr="001F66F0">
        <w:tab/>
        <w:t>a court subsequently declares the interim control order to be void;</w:t>
      </w:r>
    </w:p>
    <w:p w14:paraId="2EEAFE74" w14:textId="77777777" w:rsidR="002A5FF9" w:rsidRPr="001F66F0" w:rsidRDefault="002A5FF9" w:rsidP="002A5FF9">
      <w:pPr>
        <w:pStyle w:val="subsection2"/>
      </w:pPr>
      <w:r w:rsidRPr="001F66F0">
        <w:t>a criminal proceeding does not lie against a person in respect of anything done, or omitted to be done, in good faith by the person:</w:t>
      </w:r>
    </w:p>
    <w:p w14:paraId="0830808F" w14:textId="77777777" w:rsidR="002A5FF9" w:rsidRPr="001F66F0" w:rsidRDefault="002A5FF9" w:rsidP="002A5FF9">
      <w:pPr>
        <w:pStyle w:val="paragraph"/>
      </w:pPr>
      <w:r w:rsidRPr="001F66F0">
        <w:tab/>
        <w:t>(c)</w:t>
      </w:r>
      <w:r w:rsidRPr="001F66F0">
        <w:tab/>
        <w:t>in the purported execution of the warrant; or</w:t>
      </w:r>
    </w:p>
    <w:p w14:paraId="47C0AE50" w14:textId="77777777" w:rsidR="002A5FF9" w:rsidRPr="001F66F0" w:rsidRDefault="002A5FF9" w:rsidP="002A5FF9">
      <w:pPr>
        <w:pStyle w:val="paragraph"/>
      </w:pPr>
      <w:r w:rsidRPr="001F66F0">
        <w:tab/>
        <w:t>(d)</w:t>
      </w:r>
      <w:r w:rsidRPr="001F66F0">
        <w:tab/>
        <w:t>in the purported exercise of a power, or the purported performance of a function or duty, in a case where the purported exercise of the power, or the purported performance of the function or duty, is consequential on the warrant.</w:t>
      </w:r>
    </w:p>
    <w:p w14:paraId="45EC0E07" w14:textId="77777777" w:rsidR="002A5FF9" w:rsidRPr="001F66F0" w:rsidRDefault="002A5FF9" w:rsidP="002A5FF9">
      <w:pPr>
        <w:pStyle w:val="subsection"/>
      </w:pPr>
      <w:r w:rsidRPr="001F66F0">
        <w:tab/>
        <w:t>(2)</w:t>
      </w:r>
      <w:r w:rsidRPr="001F66F0">
        <w:tab/>
      </w:r>
      <w:r w:rsidR="005039E3" w:rsidRPr="001F66F0">
        <w:t>Subsection (</w:t>
      </w:r>
      <w:r w:rsidRPr="001F66F0">
        <w:t>1) does not apply to a thing done, or omitted to be done, at a particular time if, at that time, the person knew, or ought reasonably to have known, of the declaration.</w:t>
      </w:r>
    </w:p>
    <w:p w14:paraId="0BE2E9A7" w14:textId="4DD20047" w:rsidR="002A5FF9" w:rsidRPr="001F66F0" w:rsidRDefault="002A5FF9" w:rsidP="002A5FF9">
      <w:pPr>
        <w:pStyle w:val="ActHead5"/>
      </w:pPr>
      <w:bookmarkStart w:id="459" w:name="_Toc87448258"/>
      <w:r w:rsidRPr="00BE5AB6">
        <w:rPr>
          <w:rStyle w:val="CharSectno"/>
        </w:rPr>
        <w:t>299</w:t>
      </w:r>
      <w:r w:rsidRPr="001F66F0">
        <w:t xml:space="preserve">  Dealing with information obtained under a warrant—control order declared to be void</w:t>
      </w:r>
      <w:bookmarkEnd w:id="459"/>
    </w:p>
    <w:p w14:paraId="1B2A6D9C" w14:textId="77777777" w:rsidR="002A5FF9" w:rsidRPr="001F66F0" w:rsidRDefault="002A5FF9" w:rsidP="002A5FF9">
      <w:pPr>
        <w:pStyle w:val="SubsectionHead"/>
      </w:pPr>
      <w:r w:rsidRPr="001F66F0">
        <w:t>Scope</w:t>
      </w:r>
    </w:p>
    <w:p w14:paraId="45BBA727" w14:textId="77777777" w:rsidR="002A5FF9" w:rsidRPr="001F66F0" w:rsidRDefault="002A5FF9" w:rsidP="002A5FF9">
      <w:pPr>
        <w:pStyle w:val="subsection"/>
      </w:pPr>
      <w:r w:rsidRPr="001F66F0">
        <w:tab/>
        <w:t>(1)</w:t>
      </w:r>
      <w:r w:rsidRPr="001F66F0">
        <w:tab/>
        <w:t>This section applies if:</w:t>
      </w:r>
    </w:p>
    <w:p w14:paraId="4B0866D2" w14:textId="77777777" w:rsidR="002A5FF9" w:rsidRPr="001F66F0" w:rsidRDefault="002A5FF9" w:rsidP="002A5FF9">
      <w:pPr>
        <w:pStyle w:val="paragraph"/>
      </w:pPr>
      <w:r w:rsidRPr="001F66F0">
        <w:tab/>
        <w:t>(a)</w:t>
      </w:r>
      <w:r w:rsidRPr="001F66F0">
        <w:tab/>
        <w:t>a warrant was issued on the basis that an interim control order was in force; and</w:t>
      </w:r>
    </w:p>
    <w:p w14:paraId="1C5D7676" w14:textId="77777777" w:rsidR="002A5FF9" w:rsidRPr="001F66F0" w:rsidRDefault="002A5FF9" w:rsidP="002A5FF9">
      <w:pPr>
        <w:pStyle w:val="paragraph"/>
      </w:pPr>
      <w:r w:rsidRPr="001F66F0">
        <w:tab/>
        <w:t>(b)</w:t>
      </w:r>
      <w:r w:rsidRPr="001F66F0">
        <w:tab/>
        <w:t>a court subsequently declares the interim control order to be void; and</w:t>
      </w:r>
    </w:p>
    <w:p w14:paraId="48963D1F" w14:textId="77777777" w:rsidR="002A5FF9" w:rsidRPr="001F66F0" w:rsidRDefault="002A5FF9" w:rsidP="002A5FF9">
      <w:pPr>
        <w:pStyle w:val="paragraph"/>
      </w:pPr>
      <w:r w:rsidRPr="001F66F0">
        <w:tab/>
        <w:t>(c)</w:t>
      </w:r>
      <w:r w:rsidRPr="001F66F0">
        <w:tab/>
        <w:t>before the declaration was made, information was obtained as a result of:</w:t>
      </w:r>
    </w:p>
    <w:p w14:paraId="46B3A734" w14:textId="77777777" w:rsidR="002A5FF9" w:rsidRPr="001F66F0" w:rsidRDefault="002A5FF9" w:rsidP="002A5FF9">
      <w:pPr>
        <w:pStyle w:val="paragraphsub"/>
      </w:pPr>
      <w:r w:rsidRPr="001F66F0">
        <w:tab/>
        <w:t>(i)</w:t>
      </w:r>
      <w:r w:rsidRPr="001F66F0">
        <w:tab/>
        <w:t>the purported execution of the warrant; or</w:t>
      </w:r>
    </w:p>
    <w:p w14:paraId="752240AB" w14:textId="77777777" w:rsidR="002A5FF9" w:rsidRPr="001F66F0" w:rsidRDefault="002A5FF9" w:rsidP="002A5FF9">
      <w:pPr>
        <w:pStyle w:val="paragraphsub"/>
      </w:pPr>
      <w:r w:rsidRPr="001F66F0">
        <w:tab/>
        <w:t>(ii)</w:t>
      </w:r>
      <w:r w:rsidRPr="001F66F0">
        <w:tab/>
        <w:t>the purported exercise of a power, or the purported performance of a function or duty, in a case where the purported exercise of the power, or the purported performance of the function or duty, is consequential on the warrant.</w:t>
      </w:r>
    </w:p>
    <w:p w14:paraId="3E17C49A" w14:textId="77777777" w:rsidR="002A5FF9" w:rsidRPr="001F66F0" w:rsidRDefault="002A5FF9" w:rsidP="002A5FF9">
      <w:pPr>
        <w:pStyle w:val="SubsectionHead"/>
      </w:pPr>
      <w:r w:rsidRPr="001F66F0">
        <w:t>Dealing</w:t>
      </w:r>
    </w:p>
    <w:p w14:paraId="30DE11C0" w14:textId="77777777" w:rsidR="002A5FF9" w:rsidRPr="001F66F0" w:rsidRDefault="002A5FF9" w:rsidP="002A5FF9">
      <w:pPr>
        <w:pStyle w:val="subsection"/>
      </w:pPr>
      <w:r w:rsidRPr="001F66F0">
        <w:tab/>
        <w:t>(2)</w:t>
      </w:r>
      <w:r w:rsidRPr="001F66F0">
        <w:tab/>
        <w:t>A person may:</w:t>
      </w:r>
    </w:p>
    <w:p w14:paraId="525BC95E" w14:textId="77777777" w:rsidR="002A5FF9" w:rsidRPr="001F66F0" w:rsidRDefault="002A5FF9" w:rsidP="002A5FF9">
      <w:pPr>
        <w:pStyle w:val="paragraph"/>
      </w:pPr>
      <w:r w:rsidRPr="001F66F0">
        <w:tab/>
        <w:t>(a)</w:t>
      </w:r>
      <w:r w:rsidRPr="001F66F0">
        <w:tab/>
        <w:t>communicate the information to another person; or</w:t>
      </w:r>
    </w:p>
    <w:p w14:paraId="2648F417" w14:textId="77777777" w:rsidR="002A5FF9" w:rsidRPr="001F66F0" w:rsidRDefault="002A5FF9" w:rsidP="002A5FF9">
      <w:pPr>
        <w:pStyle w:val="paragraph"/>
      </w:pPr>
      <w:r w:rsidRPr="001F66F0">
        <w:tab/>
        <w:t>(b)</w:t>
      </w:r>
      <w:r w:rsidRPr="001F66F0">
        <w:tab/>
        <w:t>make use of the information; or</w:t>
      </w:r>
    </w:p>
    <w:p w14:paraId="57C8E122" w14:textId="77777777" w:rsidR="002A5FF9" w:rsidRPr="001F66F0" w:rsidRDefault="002A5FF9" w:rsidP="002A5FF9">
      <w:pPr>
        <w:pStyle w:val="paragraph"/>
      </w:pPr>
      <w:r w:rsidRPr="001F66F0">
        <w:tab/>
        <w:t>(c)</w:t>
      </w:r>
      <w:r w:rsidRPr="001F66F0">
        <w:tab/>
        <w:t>make a record of the information; or</w:t>
      </w:r>
    </w:p>
    <w:p w14:paraId="5071B9D4" w14:textId="77777777" w:rsidR="002A5FF9" w:rsidRPr="001F66F0" w:rsidRDefault="002A5FF9" w:rsidP="002A5FF9">
      <w:pPr>
        <w:pStyle w:val="paragraph"/>
      </w:pPr>
      <w:r w:rsidRPr="001F66F0">
        <w:tab/>
        <w:t>(d)</w:t>
      </w:r>
      <w:r w:rsidRPr="001F66F0">
        <w:tab/>
        <w:t>give the information in evidence in a proceeding;</w:t>
      </w:r>
    </w:p>
    <w:p w14:paraId="35F2EA1C" w14:textId="77777777" w:rsidR="002A5FF9" w:rsidRPr="001F66F0" w:rsidRDefault="002A5FF9" w:rsidP="002A5FF9">
      <w:pPr>
        <w:pStyle w:val="subsection2"/>
      </w:pPr>
      <w:r w:rsidRPr="001F66F0">
        <w:t>if:</w:t>
      </w:r>
    </w:p>
    <w:p w14:paraId="430C03D2" w14:textId="77777777" w:rsidR="002A5FF9" w:rsidRPr="001F66F0" w:rsidRDefault="002A5FF9" w:rsidP="002A5FF9">
      <w:pPr>
        <w:pStyle w:val="paragraph"/>
      </w:pPr>
      <w:r w:rsidRPr="001F66F0">
        <w:tab/>
        <w:t>(e)</w:t>
      </w:r>
      <w:r w:rsidRPr="001F66F0">
        <w:tab/>
        <w:t>the person reasonably believes that doing so is necessary to assist in preventing, or reducing the risk, of:</w:t>
      </w:r>
    </w:p>
    <w:p w14:paraId="3EFB6C5A" w14:textId="77777777" w:rsidR="002A5FF9" w:rsidRPr="001F66F0" w:rsidRDefault="002A5FF9" w:rsidP="002A5FF9">
      <w:pPr>
        <w:pStyle w:val="paragraphsub"/>
      </w:pPr>
      <w:r w:rsidRPr="001F66F0">
        <w:tab/>
        <w:t>(i)</w:t>
      </w:r>
      <w:r w:rsidRPr="001F66F0">
        <w:tab/>
        <w:t>the commission of a terrorist act; or</w:t>
      </w:r>
    </w:p>
    <w:p w14:paraId="4E788319" w14:textId="77777777" w:rsidR="002A5FF9" w:rsidRPr="001F66F0" w:rsidRDefault="002A5FF9" w:rsidP="002A5FF9">
      <w:pPr>
        <w:pStyle w:val="paragraphsub"/>
      </w:pPr>
      <w:r w:rsidRPr="001F66F0">
        <w:tab/>
        <w:t>(ii)</w:t>
      </w:r>
      <w:r w:rsidRPr="001F66F0">
        <w:tab/>
        <w:t>serious harm to a person; or</w:t>
      </w:r>
    </w:p>
    <w:p w14:paraId="004A3E16" w14:textId="77777777" w:rsidR="002A5FF9" w:rsidRPr="001F66F0" w:rsidRDefault="002A5FF9" w:rsidP="002A5FF9">
      <w:pPr>
        <w:pStyle w:val="paragraphsub"/>
      </w:pPr>
      <w:r w:rsidRPr="001F66F0">
        <w:tab/>
        <w:t>(iii)</w:t>
      </w:r>
      <w:r w:rsidRPr="001F66F0">
        <w:tab/>
        <w:t>serious damage to property; or</w:t>
      </w:r>
    </w:p>
    <w:p w14:paraId="3B3C89F7" w14:textId="77777777" w:rsidR="002A5FF9" w:rsidRPr="001F66F0" w:rsidRDefault="002A5FF9" w:rsidP="002A5FF9">
      <w:pPr>
        <w:pStyle w:val="paragraph"/>
      </w:pPr>
      <w:r w:rsidRPr="001F66F0">
        <w:tab/>
        <w:t>(f)</w:t>
      </w:r>
      <w:r w:rsidRPr="001F66F0">
        <w:tab/>
        <w:t>the person does so for one or more purposes connected with a preventative detention order law.</w:t>
      </w:r>
    </w:p>
    <w:p w14:paraId="1C859683" w14:textId="77777777" w:rsidR="002A5FF9" w:rsidRPr="001F66F0" w:rsidRDefault="002A5FF9" w:rsidP="002A5FF9">
      <w:pPr>
        <w:pStyle w:val="SubsectionHead"/>
      </w:pPr>
      <w:r w:rsidRPr="001F66F0">
        <w:t>Definition</w:t>
      </w:r>
    </w:p>
    <w:p w14:paraId="4BEBCFEB" w14:textId="77777777" w:rsidR="002A5FF9" w:rsidRPr="001F66F0" w:rsidRDefault="002A5FF9" w:rsidP="002A5FF9">
      <w:pPr>
        <w:pStyle w:val="subsection"/>
      </w:pPr>
      <w:r w:rsidRPr="001F66F0">
        <w:tab/>
        <w:t>(3)</w:t>
      </w:r>
      <w:r w:rsidRPr="001F66F0">
        <w:tab/>
        <w:t>In this section:</w:t>
      </w:r>
    </w:p>
    <w:p w14:paraId="30944A48" w14:textId="77777777" w:rsidR="002A5FF9" w:rsidRPr="001F66F0" w:rsidRDefault="002A5FF9" w:rsidP="002A5FF9">
      <w:pPr>
        <w:pStyle w:val="Definition"/>
      </w:pPr>
      <w:r w:rsidRPr="001F66F0">
        <w:rPr>
          <w:b/>
          <w:i/>
        </w:rPr>
        <w:t>serious harm</w:t>
      </w:r>
      <w:r w:rsidRPr="001F66F0">
        <w:t xml:space="preserve"> has the same meaning as in the </w:t>
      </w:r>
      <w:r w:rsidRPr="001F66F0">
        <w:rPr>
          <w:i/>
        </w:rPr>
        <w:t>Criminal Code</w:t>
      </w:r>
      <w:r w:rsidRPr="001F66F0">
        <w:t>.</w:t>
      </w:r>
    </w:p>
    <w:p w14:paraId="43F272D0" w14:textId="4CE61A9E" w:rsidR="004331CA" w:rsidRPr="001F66F0" w:rsidRDefault="004331CA" w:rsidP="004331CA">
      <w:pPr>
        <w:pStyle w:val="ActHead5"/>
      </w:pPr>
      <w:bookmarkStart w:id="460" w:name="_Toc87448259"/>
      <w:r w:rsidRPr="00BE5AB6">
        <w:rPr>
          <w:rStyle w:val="CharSectno"/>
        </w:rPr>
        <w:t>299A</w:t>
      </w:r>
      <w:r w:rsidRPr="001F66F0">
        <w:t xml:space="preserve">  </w:t>
      </w:r>
      <w:r w:rsidR="0053426C" w:rsidRPr="001F66F0">
        <w:t>Schedule 1</w:t>
      </w:r>
      <w:bookmarkEnd w:id="460"/>
    </w:p>
    <w:p w14:paraId="472B7A6A" w14:textId="57948AC4" w:rsidR="004331CA" w:rsidRPr="001F66F0" w:rsidRDefault="004331CA" w:rsidP="004331CA">
      <w:pPr>
        <w:pStyle w:val="subsection"/>
      </w:pPr>
      <w:r w:rsidRPr="001F66F0">
        <w:tab/>
      </w:r>
      <w:r w:rsidRPr="001F66F0">
        <w:tab/>
      </w:r>
      <w:r w:rsidR="0053426C" w:rsidRPr="001F66F0">
        <w:t>Schedule 1</w:t>
      </w:r>
      <w:r w:rsidRPr="001F66F0">
        <w:t xml:space="preserve"> has effect.</w:t>
      </w:r>
    </w:p>
    <w:p w14:paraId="6A042114" w14:textId="469098DD" w:rsidR="002678F2" w:rsidRPr="001F66F0" w:rsidRDefault="00665578" w:rsidP="002678F2">
      <w:pPr>
        <w:pStyle w:val="ActHead5"/>
      </w:pPr>
      <w:bookmarkStart w:id="461" w:name="_Toc87448260"/>
      <w:r w:rsidRPr="00BE5AB6">
        <w:rPr>
          <w:rStyle w:val="CharSectno"/>
        </w:rPr>
        <w:t>300</w:t>
      </w:r>
      <w:r w:rsidRPr="001F66F0">
        <w:t xml:space="preserve">  </w:t>
      </w:r>
      <w:r w:rsidR="002678F2" w:rsidRPr="001F66F0">
        <w:t>Regulations</w:t>
      </w:r>
      <w:bookmarkEnd w:id="461"/>
    </w:p>
    <w:p w14:paraId="3B75DDAC" w14:textId="08671631" w:rsidR="002678F2" w:rsidRPr="001F66F0" w:rsidRDefault="002678F2" w:rsidP="002678F2">
      <w:pPr>
        <w:pStyle w:val="subsection"/>
      </w:pPr>
      <w:r w:rsidRPr="001F66F0">
        <w:tab/>
      </w:r>
      <w:r w:rsidRPr="001F66F0">
        <w:tab/>
        <w:t>The Governor</w:t>
      </w:r>
      <w:r w:rsidR="00BE5AB6">
        <w:noBreakHyphen/>
      </w:r>
      <w:r w:rsidRPr="001F66F0">
        <w:t>General may make regulations, not inconsistent with this Act, prescribing matters:</w:t>
      </w:r>
    </w:p>
    <w:p w14:paraId="33C5EE6B" w14:textId="77777777" w:rsidR="002678F2" w:rsidRPr="001F66F0" w:rsidRDefault="002678F2" w:rsidP="002678F2">
      <w:pPr>
        <w:pStyle w:val="paragraph"/>
      </w:pPr>
      <w:r w:rsidRPr="001F66F0">
        <w:tab/>
        <w:t>(a)</w:t>
      </w:r>
      <w:r w:rsidRPr="001F66F0">
        <w:tab/>
        <w:t>required or permitted by this Act to be prescribed; or</w:t>
      </w:r>
    </w:p>
    <w:p w14:paraId="4B585E08" w14:textId="77777777" w:rsidR="002678F2" w:rsidRPr="001F66F0" w:rsidRDefault="002678F2" w:rsidP="002678F2">
      <w:pPr>
        <w:pStyle w:val="paragraph"/>
      </w:pPr>
      <w:r w:rsidRPr="001F66F0">
        <w:tab/>
        <w:t>(b)</w:t>
      </w:r>
      <w:r w:rsidRPr="001F66F0">
        <w:tab/>
        <w:t>necessary or convenient to be prescribed for carrying out or giving effect to this Act.</w:t>
      </w:r>
    </w:p>
    <w:p w14:paraId="181C269C" w14:textId="77777777" w:rsidR="00A4697D" w:rsidRPr="001F66F0" w:rsidRDefault="00A4697D" w:rsidP="00A4697D">
      <w:pPr>
        <w:rPr>
          <w:lang w:eastAsia="en-AU"/>
        </w:rPr>
        <w:sectPr w:rsidR="00A4697D" w:rsidRPr="001F66F0" w:rsidSect="00FE32AE">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14:paraId="0B01F003" w14:textId="7057D548" w:rsidR="004331CA" w:rsidRPr="001F66F0" w:rsidRDefault="0053426C" w:rsidP="003C3690">
      <w:pPr>
        <w:pStyle w:val="ActHead1"/>
        <w:pageBreakBefore/>
      </w:pPr>
      <w:bookmarkStart w:id="462" w:name="_Toc87448261"/>
      <w:r w:rsidRPr="00BE5AB6">
        <w:rPr>
          <w:rStyle w:val="CharChapNo"/>
        </w:rPr>
        <w:t>Schedule 1</w:t>
      </w:r>
      <w:r w:rsidR="004331CA" w:rsidRPr="001F66F0">
        <w:t>—</w:t>
      </w:r>
      <w:r w:rsidR="004331CA" w:rsidRPr="00BE5AB6">
        <w:rPr>
          <w:rStyle w:val="CharChapText"/>
        </w:rPr>
        <w:t>International production orders</w:t>
      </w:r>
      <w:bookmarkEnd w:id="462"/>
    </w:p>
    <w:p w14:paraId="6461658D" w14:textId="77777777" w:rsidR="004331CA" w:rsidRPr="001F66F0" w:rsidRDefault="004331CA" w:rsidP="004331CA">
      <w:pPr>
        <w:pStyle w:val="notemargin"/>
      </w:pPr>
      <w:r w:rsidRPr="001F66F0">
        <w:t>Note:</w:t>
      </w:r>
      <w:r w:rsidRPr="001F66F0">
        <w:tab/>
        <w:t>See section 299A.</w:t>
      </w:r>
    </w:p>
    <w:p w14:paraId="0781B07C" w14:textId="628F38F6" w:rsidR="004331CA" w:rsidRPr="001F66F0" w:rsidRDefault="004331CA" w:rsidP="004331CA">
      <w:pPr>
        <w:pStyle w:val="ActHead2"/>
      </w:pPr>
      <w:bookmarkStart w:id="463" w:name="_Toc87448262"/>
      <w:r w:rsidRPr="00BE5AB6">
        <w:rPr>
          <w:rStyle w:val="CharPartNo"/>
        </w:rPr>
        <w:t>Part 1</w:t>
      </w:r>
      <w:r w:rsidRPr="001F66F0">
        <w:t>—</w:t>
      </w:r>
      <w:r w:rsidRPr="00BE5AB6">
        <w:rPr>
          <w:rStyle w:val="CharPartText"/>
        </w:rPr>
        <w:t>Introduction</w:t>
      </w:r>
      <w:bookmarkEnd w:id="463"/>
    </w:p>
    <w:p w14:paraId="155C4BDB" w14:textId="77777777" w:rsidR="004331CA" w:rsidRPr="001F66F0" w:rsidRDefault="004331CA" w:rsidP="004331CA">
      <w:pPr>
        <w:pStyle w:val="Header"/>
      </w:pPr>
      <w:r w:rsidRPr="00BE5AB6">
        <w:rPr>
          <w:rStyle w:val="CharDivNo"/>
        </w:rPr>
        <w:t xml:space="preserve"> </w:t>
      </w:r>
      <w:r w:rsidRPr="00BE5AB6">
        <w:rPr>
          <w:rStyle w:val="CharDivText"/>
        </w:rPr>
        <w:t xml:space="preserve"> </w:t>
      </w:r>
    </w:p>
    <w:p w14:paraId="10D6DCFD" w14:textId="1F0EEF50" w:rsidR="004331CA" w:rsidRPr="001F66F0" w:rsidRDefault="004331CA" w:rsidP="004331CA">
      <w:pPr>
        <w:pStyle w:val="ActHead5"/>
      </w:pPr>
      <w:bookmarkStart w:id="464" w:name="_Toc87448263"/>
      <w:r w:rsidRPr="00BE5AB6">
        <w:rPr>
          <w:rStyle w:val="CharSectno"/>
        </w:rPr>
        <w:t>1</w:t>
      </w:r>
      <w:r w:rsidRPr="001F66F0">
        <w:t xml:space="preserve">  Simplified outline of this Schedule</w:t>
      </w:r>
      <w:bookmarkEnd w:id="464"/>
    </w:p>
    <w:p w14:paraId="1DE893E1" w14:textId="77777777" w:rsidR="004331CA" w:rsidRPr="001F66F0" w:rsidRDefault="004331CA" w:rsidP="004331CA">
      <w:pPr>
        <w:pStyle w:val="SOBullet"/>
      </w:pPr>
      <w:r w:rsidRPr="001F66F0">
        <w:t>•</w:t>
      </w:r>
      <w:r w:rsidRPr="001F66F0">
        <w:tab/>
        <w:t>This Schedule provides for a scheme to facilitate cooperation in law enforcement matters between Australia and each foreign country that is a party to a designated international agreement.</w:t>
      </w:r>
    </w:p>
    <w:p w14:paraId="7E7DDA87" w14:textId="77777777" w:rsidR="004331CA" w:rsidRPr="001F66F0" w:rsidRDefault="004331CA" w:rsidP="004331CA">
      <w:pPr>
        <w:pStyle w:val="SOBullet"/>
      </w:pPr>
      <w:r w:rsidRPr="001F66F0">
        <w:t>•</w:t>
      </w:r>
      <w:r w:rsidRPr="001F66F0">
        <w:tab/>
        <w:t>The scheme deals with electronic information held by, or under the control of, prescribed communications providers.</w:t>
      </w:r>
    </w:p>
    <w:p w14:paraId="3D356B4C" w14:textId="77777777" w:rsidR="004331CA" w:rsidRPr="001F66F0" w:rsidRDefault="004331CA" w:rsidP="004331CA">
      <w:pPr>
        <w:pStyle w:val="SOBullet"/>
      </w:pPr>
      <w:r w:rsidRPr="001F66F0">
        <w:t>•</w:t>
      </w:r>
      <w:r w:rsidRPr="001F66F0">
        <w:tab/>
        <w:t>The scheme has the following components:</w:t>
      </w:r>
    </w:p>
    <w:p w14:paraId="45621EFF" w14:textId="77777777" w:rsidR="004331CA" w:rsidRPr="001F66F0" w:rsidRDefault="004331CA" w:rsidP="004331CA">
      <w:pPr>
        <w:pStyle w:val="SOPara"/>
      </w:pPr>
      <w:r w:rsidRPr="001F66F0">
        <w:tab/>
        <w:t>(a)</w:t>
      </w:r>
      <w:r w:rsidRPr="001F66F0">
        <w:tab/>
        <w:t>the issue under this Schedule of international production orders that are directed to prescribed communications providers;</w:t>
      </w:r>
    </w:p>
    <w:p w14:paraId="604BF50D" w14:textId="77777777" w:rsidR="004331CA" w:rsidRPr="001F66F0" w:rsidRDefault="004331CA" w:rsidP="004331CA">
      <w:pPr>
        <w:pStyle w:val="SOPara"/>
      </w:pPr>
      <w:r w:rsidRPr="001F66F0">
        <w:tab/>
        <w:t>(b)</w:t>
      </w:r>
      <w:r w:rsidRPr="001F66F0">
        <w:tab/>
        <w:t>in a case where a corresponding order is issued by a competent authority of a foreign country in accordance with a designated international agreement—the exemption of acts or things done in compliance with such an order from Commonwealth laws restricting interception or disclosure.</w:t>
      </w:r>
    </w:p>
    <w:p w14:paraId="5D04DA73" w14:textId="77777777" w:rsidR="004331CA" w:rsidRPr="001F66F0" w:rsidRDefault="004331CA" w:rsidP="004331CA">
      <w:pPr>
        <w:pStyle w:val="SOBullet"/>
      </w:pPr>
      <w:r w:rsidRPr="001F66F0">
        <w:t>•</w:t>
      </w:r>
      <w:r w:rsidRPr="001F66F0">
        <w:tab/>
        <w:t>The scheme extends to matters outside Australia.</w:t>
      </w:r>
    </w:p>
    <w:p w14:paraId="1E3D48BE" w14:textId="77777777" w:rsidR="004331CA" w:rsidRPr="001F66F0" w:rsidRDefault="004331CA" w:rsidP="004331CA">
      <w:pPr>
        <w:pStyle w:val="SOBullet"/>
      </w:pPr>
      <w:r w:rsidRPr="001F66F0">
        <w:t>•</w:t>
      </w:r>
      <w:r w:rsidRPr="001F66F0">
        <w:tab/>
        <w:t>An international production order may be issued for purposes in connection with:</w:t>
      </w:r>
    </w:p>
    <w:p w14:paraId="301C6822" w14:textId="77777777" w:rsidR="004331CA" w:rsidRPr="001F66F0" w:rsidRDefault="004331CA" w:rsidP="004331CA">
      <w:pPr>
        <w:pStyle w:val="SOPara"/>
      </w:pPr>
      <w:r w:rsidRPr="001F66F0">
        <w:tab/>
        <w:t>(a)</w:t>
      </w:r>
      <w:r w:rsidRPr="001F66F0">
        <w:tab/>
        <w:t>the investigation of an offence of a serious nature; or</w:t>
      </w:r>
    </w:p>
    <w:p w14:paraId="4CD3A24A" w14:textId="77777777" w:rsidR="004331CA" w:rsidRPr="001F66F0" w:rsidRDefault="004331CA" w:rsidP="004331CA">
      <w:pPr>
        <w:pStyle w:val="SOPara"/>
      </w:pPr>
      <w:r w:rsidRPr="001F66F0">
        <w:tab/>
        <w:t>(b)</w:t>
      </w:r>
      <w:r w:rsidRPr="001F66F0">
        <w:tab/>
        <w:t>the monitoring of a person subject to a control order, so as to protect the public from terrorist acts, prevent support for terrorist acts and hostile acts overseas and detect breaches of the control order; or</w:t>
      </w:r>
    </w:p>
    <w:p w14:paraId="6E05C4BA" w14:textId="77777777" w:rsidR="004331CA" w:rsidRPr="001F66F0" w:rsidRDefault="004331CA" w:rsidP="004331CA">
      <w:pPr>
        <w:pStyle w:val="SOPara"/>
      </w:pPr>
      <w:r w:rsidRPr="001F66F0">
        <w:tab/>
        <w:t>(c)</w:t>
      </w:r>
      <w:r w:rsidRPr="001F66F0">
        <w:tab/>
        <w:t>the carrying out by the Organisation of its functions.</w:t>
      </w:r>
    </w:p>
    <w:p w14:paraId="6E58F739" w14:textId="77777777" w:rsidR="004331CA" w:rsidRPr="001F66F0" w:rsidRDefault="004331CA" w:rsidP="004331CA">
      <w:pPr>
        <w:pStyle w:val="SOBullet"/>
      </w:pPr>
      <w:r w:rsidRPr="001F66F0">
        <w:t>•</w:t>
      </w:r>
      <w:r w:rsidRPr="001F66F0">
        <w:tab/>
        <w:t>There are 3 types of international production orders:</w:t>
      </w:r>
    </w:p>
    <w:p w14:paraId="66113606" w14:textId="77777777" w:rsidR="004331CA" w:rsidRPr="001F66F0" w:rsidRDefault="004331CA" w:rsidP="004331CA">
      <w:pPr>
        <w:pStyle w:val="SOPara"/>
      </w:pPr>
      <w:r w:rsidRPr="001F66F0">
        <w:tab/>
        <w:t>(a)</w:t>
      </w:r>
      <w:r w:rsidRPr="001F66F0">
        <w:tab/>
        <w:t>international production orders relating to interception; and</w:t>
      </w:r>
    </w:p>
    <w:p w14:paraId="3D5268CF" w14:textId="77777777" w:rsidR="004331CA" w:rsidRPr="001F66F0" w:rsidRDefault="004331CA" w:rsidP="004331CA">
      <w:pPr>
        <w:pStyle w:val="SOPara"/>
      </w:pPr>
      <w:r w:rsidRPr="001F66F0">
        <w:tab/>
        <w:t>(b)</w:t>
      </w:r>
      <w:r w:rsidRPr="001F66F0">
        <w:tab/>
        <w:t>international production orders relating to stored communications; and</w:t>
      </w:r>
    </w:p>
    <w:p w14:paraId="1D8BA4DE" w14:textId="77777777" w:rsidR="004331CA" w:rsidRPr="001F66F0" w:rsidRDefault="004331CA" w:rsidP="004331CA">
      <w:pPr>
        <w:pStyle w:val="SOPara"/>
      </w:pPr>
      <w:r w:rsidRPr="001F66F0">
        <w:tab/>
        <w:t>(c)</w:t>
      </w:r>
      <w:r w:rsidRPr="001F66F0">
        <w:tab/>
        <w:t>international production orders relating to telecommunications data.</w:t>
      </w:r>
    </w:p>
    <w:p w14:paraId="1140A00F" w14:textId="5DAE4F63" w:rsidR="004331CA" w:rsidRPr="001F66F0" w:rsidRDefault="004331CA" w:rsidP="004331CA">
      <w:pPr>
        <w:pStyle w:val="ActHead5"/>
      </w:pPr>
      <w:bookmarkStart w:id="465" w:name="_Toc87448264"/>
      <w:r w:rsidRPr="00BE5AB6">
        <w:rPr>
          <w:rStyle w:val="CharSectno"/>
        </w:rPr>
        <w:t>2</w:t>
      </w:r>
      <w:r w:rsidRPr="001F66F0">
        <w:t xml:space="preserve">  Definitions</w:t>
      </w:r>
      <w:bookmarkEnd w:id="465"/>
    </w:p>
    <w:p w14:paraId="774916E5" w14:textId="77777777" w:rsidR="004331CA" w:rsidRPr="001F66F0" w:rsidRDefault="004331CA" w:rsidP="004331CA">
      <w:pPr>
        <w:pStyle w:val="subsection"/>
      </w:pPr>
      <w:r w:rsidRPr="001F66F0">
        <w:tab/>
      </w:r>
      <w:r w:rsidRPr="001F66F0">
        <w:tab/>
        <w:t>In this Schedule:</w:t>
      </w:r>
    </w:p>
    <w:p w14:paraId="4A0038EA" w14:textId="77777777" w:rsidR="004331CA" w:rsidRPr="001F66F0" w:rsidRDefault="004331CA" w:rsidP="004331CA">
      <w:pPr>
        <w:pStyle w:val="Definition"/>
        <w:keepNext/>
      </w:pPr>
      <w:r w:rsidRPr="001F66F0">
        <w:rPr>
          <w:b/>
          <w:i/>
        </w:rPr>
        <w:t>access</w:t>
      </w:r>
      <w:r w:rsidRPr="001F66F0">
        <w:t>, when used in relation to material, includes:</w:t>
      </w:r>
    </w:p>
    <w:p w14:paraId="05944E3D" w14:textId="0C1B18D8" w:rsidR="004331CA" w:rsidRPr="001F66F0" w:rsidRDefault="004331CA" w:rsidP="004331CA">
      <w:pPr>
        <w:pStyle w:val="paragraph"/>
      </w:pPr>
      <w:r w:rsidRPr="001F66F0">
        <w:tab/>
        <w:t>(a)</w:t>
      </w:r>
      <w:r w:rsidRPr="001F66F0">
        <w:tab/>
        <w:t>access that is subject to a pre</w:t>
      </w:r>
      <w:r w:rsidR="00BE5AB6">
        <w:noBreakHyphen/>
      </w:r>
      <w:r w:rsidRPr="001F66F0">
        <w:t>condition (for example, the use of a password); and</w:t>
      </w:r>
    </w:p>
    <w:p w14:paraId="258A3CD9" w14:textId="77777777" w:rsidR="004331CA" w:rsidRPr="001F66F0" w:rsidRDefault="004331CA" w:rsidP="004331CA">
      <w:pPr>
        <w:pStyle w:val="paragraph"/>
      </w:pPr>
      <w:r w:rsidRPr="001F66F0">
        <w:tab/>
        <w:t>(b)</w:t>
      </w:r>
      <w:r w:rsidRPr="001F66F0">
        <w:tab/>
        <w:t>access by way of push technology; and</w:t>
      </w:r>
    </w:p>
    <w:p w14:paraId="434D1DA2" w14:textId="77777777" w:rsidR="004331CA" w:rsidRPr="001F66F0" w:rsidRDefault="004331CA" w:rsidP="004331CA">
      <w:pPr>
        <w:pStyle w:val="paragraph"/>
      </w:pPr>
      <w:r w:rsidRPr="001F66F0">
        <w:tab/>
        <w:t>(c)</w:t>
      </w:r>
      <w:r w:rsidRPr="001F66F0">
        <w:tab/>
        <w:t>access by way of a standing request.</w:t>
      </w:r>
    </w:p>
    <w:p w14:paraId="0076B0AA" w14:textId="77777777" w:rsidR="004331CA" w:rsidRPr="001F66F0" w:rsidRDefault="004331CA" w:rsidP="004331CA">
      <w:pPr>
        <w:pStyle w:val="Definition"/>
      </w:pPr>
      <w:r w:rsidRPr="001F66F0">
        <w:rPr>
          <w:b/>
          <w:i/>
        </w:rPr>
        <w:t>account</w:t>
      </w:r>
      <w:r w:rsidRPr="001F66F0">
        <w:t xml:space="preserve"> includes:</w:t>
      </w:r>
    </w:p>
    <w:p w14:paraId="646410F2" w14:textId="77777777" w:rsidR="004331CA" w:rsidRPr="001F66F0" w:rsidRDefault="004331CA" w:rsidP="004331CA">
      <w:pPr>
        <w:pStyle w:val="paragraph"/>
      </w:pPr>
      <w:r w:rsidRPr="001F66F0">
        <w:tab/>
        <w:t>(a)</w:t>
      </w:r>
      <w:r w:rsidRPr="001F66F0">
        <w:tab/>
        <w:t>a free account; and</w:t>
      </w:r>
    </w:p>
    <w:p w14:paraId="6DEAEDAD" w14:textId="15701673" w:rsidR="004331CA" w:rsidRPr="001F66F0" w:rsidRDefault="004331CA" w:rsidP="004331CA">
      <w:pPr>
        <w:pStyle w:val="paragraph"/>
      </w:pPr>
      <w:r w:rsidRPr="001F66F0">
        <w:tab/>
        <w:t>(b)</w:t>
      </w:r>
      <w:r w:rsidRPr="001F66F0">
        <w:tab/>
        <w:t>a pre</w:t>
      </w:r>
      <w:r w:rsidR="00BE5AB6">
        <w:noBreakHyphen/>
      </w:r>
      <w:r w:rsidRPr="001F66F0">
        <w:t>paid account; and</w:t>
      </w:r>
    </w:p>
    <w:p w14:paraId="68AD0260" w14:textId="77777777" w:rsidR="004331CA" w:rsidRPr="001F66F0" w:rsidRDefault="004331CA" w:rsidP="004331CA">
      <w:pPr>
        <w:pStyle w:val="paragraph"/>
      </w:pPr>
      <w:r w:rsidRPr="001F66F0">
        <w:tab/>
        <w:t>(c)</w:t>
      </w:r>
      <w:r w:rsidRPr="001F66F0">
        <w:tab/>
        <w:t>anything that may reasonably be regarded as the equivalent of an account.</w:t>
      </w:r>
    </w:p>
    <w:p w14:paraId="504118E1" w14:textId="77777777" w:rsidR="004331CA" w:rsidRPr="001F66F0" w:rsidRDefault="004331CA" w:rsidP="004331CA">
      <w:pPr>
        <w:pStyle w:val="Definition"/>
      </w:pPr>
      <w:r w:rsidRPr="001F66F0">
        <w:rPr>
          <w:b/>
          <w:i/>
        </w:rPr>
        <w:t>ASIO official</w:t>
      </w:r>
      <w:r w:rsidRPr="001F66F0">
        <w:t xml:space="preserve"> means:</w:t>
      </w:r>
    </w:p>
    <w:p w14:paraId="6C64612D" w14:textId="68DA43D0" w:rsidR="004331CA" w:rsidRPr="001F66F0" w:rsidRDefault="004331CA" w:rsidP="004331CA">
      <w:pPr>
        <w:pStyle w:val="paragraph"/>
      </w:pPr>
      <w:r w:rsidRPr="001F66F0">
        <w:tab/>
        <w:t>(a)</w:t>
      </w:r>
      <w:r w:rsidRPr="001F66F0">
        <w:tab/>
        <w:t>the Director</w:t>
      </w:r>
      <w:r w:rsidR="00BE5AB6">
        <w:noBreakHyphen/>
      </w:r>
      <w:r w:rsidRPr="001F66F0">
        <w:t>General of Security; or</w:t>
      </w:r>
    </w:p>
    <w:p w14:paraId="61F0FBB3" w14:textId="7AACFF0C" w:rsidR="004331CA" w:rsidRPr="001F66F0" w:rsidRDefault="004331CA" w:rsidP="004331CA">
      <w:pPr>
        <w:pStyle w:val="paragraph"/>
      </w:pPr>
      <w:r w:rsidRPr="001F66F0">
        <w:tab/>
        <w:t>(b)</w:t>
      </w:r>
      <w:r w:rsidRPr="001F66F0">
        <w:tab/>
        <w:t>a Deputy Director</w:t>
      </w:r>
      <w:r w:rsidR="00BE5AB6">
        <w:noBreakHyphen/>
      </w:r>
      <w:r w:rsidRPr="001F66F0">
        <w:t>General of Security; or</w:t>
      </w:r>
    </w:p>
    <w:p w14:paraId="74F4E1B5" w14:textId="77777777" w:rsidR="004331CA" w:rsidRPr="001F66F0" w:rsidRDefault="004331CA" w:rsidP="004331CA">
      <w:pPr>
        <w:pStyle w:val="paragraph"/>
      </w:pPr>
      <w:r w:rsidRPr="001F66F0">
        <w:tab/>
        <w:t>(c)</w:t>
      </w:r>
      <w:r w:rsidRPr="001F66F0">
        <w:tab/>
        <w:t>an ASIO employee; or</w:t>
      </w:r>
    </w:p>
    <w:p w14:paraId="7183DB3B" w14:textId="77777777" w:rsidR="004331CA" w:rsidRPr="001F66F0" w:rsidRDefault="004331CA" w:rsidP="004331CA">
      <w:pPr>
        <w:pStyle w:val="paragraph"/>
      </w:pPr>
      <w:r w:rsidRPr="001F66F0">
        <w:tab/>
        <w:t>(d)</w:t>
      </w:r>
      <w:r w:rsidRPr="001F66F0">
        <w:tab/>
        <w:t>an ASIO affiliate.</w:t>
      </w:r>
    </w:p>
    <w:p w14:paraId="6A7E57A6" w14:textId="2B5298F2" w:rsidR="004331CA" w:rsidRPr="001F66F0" w:rsidRDefault="004331CA" w:rsidP="004331CA">
      <w:pPr>
        <w:pStyle w:val="Definition"/>
      </w:pPr>
      <w:r w:rsidRPr="001F66F0">
        <w:rPr>
          <w:b/>
          <w:i/>
        </w:rPr>
        <w:t>Attorney</w:t>
      </w:r>
      <w:r w:rsidR="00BE5AB6">
        <w:rPr>
          <w:b/>
          <w:i/>
        </w:rPr>
        <w:noBreakHyphen/>
      </w:r>
      <w:r w:rsidRPr="001F66F0">
        <w:rPr>
          <w:b/>
          <w:i/>
        </w:rPr>
        <w:t>General’s Department</w:t>
      </w:r>
      <w:r w:rsidRPr="001F66F0">
        <w:t xml:space="preserve"> means the Department administered by the Attorney</w:t>
      </w:r>
      <w:r w:rsidR="00BE5AB6">
        <w:noBreakHyphen/>
      </w:r>
      <w:r w:rsidRPr="001F66F0">
        <w:t>General.</w:t>
      </w:r>
    </w:p>
    <w:p w14:paraId="0BF566D5" w14:textId="29F0DADA" w:rsidR="004331CA" w:rsidRPr="001F66F0" w:rsidRDefault="004331CA" w:rsidP="004331CA">
      <w:pPr>
        <w:pStyle w:val="Definition"/>
      </w:pPr>
      <w:r w:rsidRPr="001F66F0">
        <w:rPr>
          <w:b/>
          <w:i/>
        </w:rPr>
        <w:t>Australian Designated Authority</w:t>
      </w:r>
      <w:r w:rsidRPr="001F66F0">
        <w:t xml:space="preserve"> means the Secretary of the Attorney</w:t>
      </w:r>
      <w:r w:rsidR="00BE5AB6">
        <w:noBreakHyphen/>
      </w:r>
      <w:r w:rsidRPr="001F66F0">
        <w:t>General’s Department.</w:t>
      </w:r>
    </w:p>
    <w:p w14:paraId="60769F97" w14:textId="642BC284" w:rsidR="004331CA" w:rsidRPr="001F66F0" w:rsidRDefault="004331CA" w:rsidP="004331CA">
      <w:pPr>
        <w:pStyle w:val="Definition"/>
      </w:pPr>
      <w:r w:rsidRPr="001F66F0">
        <w:rPr>
          <w:b/>
          <w:i/>
        </w:rPr>
        <w:t>based in</w:t>
      </w:r>
      <w:r w:rsidRPr="001F66F0">
        <w:t xml:space="preserve"> a foreign country has the meaning given by </w:t>
      </w:r>
      <w:r w:rsidR="0053426C" w:rsidRPr="001F66F0">
        <w:t>clause 1</w:t>
      </w:r>
      <w:r w:rsidRPr="001F66F0">
        <w:t>0A.</w:t>
      </w:r>
    </w:p>
    <w:p w14:paraId="41D5561F" w14:textId="77777777" w:rsidR="004331CA" w:rsidRPr="001F66F0" w:rsidRDefault="004331CA" w:rsidP="004331CA">
      <w:pPr>
        <w:pStyle w:val="Definition"/>
      </w:pPr>
      <w:r w:rsidRPr="001F66F0">
        <w:rPr>
          <w:b/>
          <w:i/>
        </w:rPr>
        <w:t>certified copy</w:t>
      </w:r>
      <w:r w:rsidRPr="001F66F0">
        <w:t>:</w:t>
      </w:r>
    </w:p>
    <w:p w14:paraId="3055BD2D" w14:textId="020DBA93" w:rsidR="004331CA" w:rsidRPr="001F66F0" w:rsidRDefault="004331CA" w:rsidP="004331CA">
      <w:pPr>
        <w:pStyle w:val="paragraph"/>
      </w:pPr>
      <w:r w:rsidRPr="001F66F0">
        <w:tab/>
        <w:t>(a)</w:t>
      </w:r>
      <w:r w:rsidRPr="001F66F0">
        <w:tab/>
        <w:t xml:space="preserve">in relation to an international production order issued under </w:t>
      </w:r>
      <w:r w:rsidR="0053426C" w:rsidRPr="001F66F0">
        <w:t>clause 3</w:t>
      </w:r>
      <w:r w:rsidRPr="001F66F0">
        <w:t xml:space="preserve">0—has the meaning given by </w:t>
      </w:r>
      <w:r w:rsidR="0053426C" w:rsidRPr="001F66F0">
        <w:t>clause 1</w:t>
      </w:r>
      <w:r w:rsidRPr="001F66F0">
        <w:t>74; or</w:t>
      </w:r>
    </w:p>
    <w:p w14:paraId="64473FFC" w14:textId="24729A8D" w:rsidR="004331CA" w:rsidRPr="001F66F0" w:rsidRDefault="004331CA" w:rsidP="004331CA">
      <w:pPr>
        <w:pStyle w:val="paragraph"/>
      </w:pPr>
      <w:r w:rsidRPr="001F66F0">
        <w:tab/>
        <w:t>(b)</w:t>
      </w:r>
      <w:r w:rsidRPr="001F66F0">
        <w:tab/>
        <w:t xml:space="preserve">in relation to an international production order issued under </w:t>
      </w:r>
      <w:r w:rsidR="0053426C" w:rsidRPr="001F66F0">
        <w:t>clause 3</w:t>
      </w:r>
      <w:r w:rsidRPr="001F66F0">
        <w:t xml:space="preserve">9—has the meaning given by </w:t>
      </w:r>
      <w:r w:rsidR="0053426C" w:rsidRPr="001F66F0">
        <w:t>clause 1</w:t>
      </w:r>
      <w:r w:rsidRPr="001F66F0">
        <w:t>75; or</w:t>
      </w:r>
    </w:p>
    <w:p w14:paraId="1C6EA22E" w14:textId="4540E43B" w:rsidR="004331CA" w:rsidRPr="001F66F0" w:rsidRDefault="004331CA" w:rsidP="004331CA">
      <w:pPr>
        <w:pStyle w:val="paragraph"/>
      </w:pPr>
      <w:r w:rsidRPr="001F66F0">
        <w:tab/>
        <w:t>(c)</w:t>
      </w:r>
      <w:r w:rsidRPr="001F66F0">
        <w:tab/>
        <w:t xml:space="preserve">in relation to an international production order issued under </w:t>
      </w:r>
      <w:r w:rsidR="0053426C" w:rsidRPr="001F66F0">
        <w:t>clause 4</w:t>
      </w:r>
      <w:r w:rsidRPr="001F66F0">
        <w:t xml:space="preserve">8—has the meaning given by </w:t>
      </w:r>
      <w:r w:rsidR="0053426C" w:rsidRPr="001F66F0">
        <w:t>clause 1</w:t>
      </w:r>
      <w:r w:rsidRPr="001F66F0">
        <w:t>76; or</w:t>
      </w:r>
    </w:p>
    <w:p w14:paraId="5B508D4F" w14:textId="5AC71D75" w:rsidR="004331CA" w:rsidRPr="001F66F0" w:rsidRDefault="004331CA" w:rsidP="004331CA">
      <w:pPr>
        <w:pStyle w:val="paragraph"/>
      </w:pPr>
      <w:r w:rsidRPr="001F66F0">
        <w:tab/>
        <w:t>(d)</w:t>
      </w:r>
      <w:r w:rsidRPr="001F66F0">
        <w:tab/>
        <w:t xml:space="preserve">in relation to an international production order issued under </w:t>
      </w:r>
      <w:r w:rsidR="0053426C" w:rsidRPr="001F66F0">
        <w:t>clause 6</w:t>
      </w:r>
      <w:r w:rsidRPr="001F66F0">
        <w:t xml:space="preserve">0—has the meaning given by </w:t>
      </w:r>
      <w:r w:rsidR="0053426C" w:rsidRPr="001F66F0">
        <w:t>subclause 1</w:t>
      </w:r>
      <w:r w:rsidRPr="001F66F0">
        <w:t>77(2); or</w:t>
      </w:r>
    </w:p>
    <w:p w14:paraId="3C49FE4B" w14:textId="6608EB9D" w:rsidR="004331CA" w:rsidRPr="001F66F0" w:rsidRDefault="004331CA" w:rsidP="004331CA">
      <w:pPr>
        <w:pStyle w:val="paragraph"/>
      </w:pPr>
      <w:r w:rsidRPr="001F66F0">
        <w:tab/>
        <w:t>(e)</w:t>
      </w:r>
      <w:r w:rsidRPr="001F66F0">
        <w:tab/>
        <w:t xml:space="preserve">in relation to an international production order issued under </w:t>
      </w:r>
      <w:r w:rsidR="0053426C" w:rsidRPr="001F66F0">
        <w:t>clause 6</w:t>
      </w:r>
      <w:r w:rsidRPr="001F66F0">
        <w:t xml:space="preserve">9—has the meaning given by </w:t>
      </w:r>
      <w:r w:rsidR="0053426C" w:rsidRPr="001F66F0">
        <w:t>subclause 1</w:t>
      </w:r>
      <w:r w:rsidRPr="001F66F0">
        <w:t>77(4); or</w:t>
      </w:r>
    </w:p>
    <w:p w14:paraId="7DAD60FA" w14:textId="2561D99F" w:rsidR="004331CA" w:rsidRPr="001F66F0" w:rsidRDefault="004331CA" w:rsidP="004331CA">
      <w:pPr>
        <w:pStyle w:val="paragraph"/>
      </w:pPr>
      <w:r w:rsidRPr="001F66F0">
        <w:tab/>
        <w:t>(f)</w:t>
      </w:r>
      <w:r w:rsidRPr="001F66F0">
        <w:tab/>
        <w:t xml:space="preserve">in relation to an international production order issued under </w:t>
      </w:r>
      <w:r w:rsidR="0053426C" w:rsidRPr="001F66F0">
        <w:t>clause 7</w:t>
      </w:r>
      <w:r w:rsidRPr="001F66F0">
        <w:t xml:space="preserve">8—has the meaning given by </w:t>
      </w:r>
      <w:r w:rsidR="0053426C" w:rsidRPr="001F66F0">
        <w:t>subclause 1</w:t>
      </w:r>
      <w:r w:rsidRPr="001F66F0">
        <w:t>77(6); or</w:t>
      </w:r>
    </w:p>
    <w:p w14:paraId="7F6E5FF0" w14:textId="4F91FC40" w:rsidR="004331CA" w:rsidRPr="001F66F0" w:rsidRDefault="004331CA" w:rsidP="004331CA">
      <w:pPr>
        <w:pStyle w:val="paragraph"/>
      </w:pPr>
      <w:r w:rsidRPr="001F66F0">
        <w:tab/>
        <w:t>(g)</w:t>
      </w:r>
      <w:r w:rsidRPr="001F66F0">
        <w:tab/>
        <w:t xml:space="preserve">in relation to an international production order issued under </w:t>
      </w:r>
      <w:r w:rsidR="0053426C" w:rsidRPr="001F66F0">
        <w:t>clause 8</w:t>
      </w:r>
      <w:r w:rsidRPr="001F66F0">
        <w:t xml:space="preserve">9—has the meaning given by </w:t>
      </w:r>
      <w:r w:rsidR="0053426C" w:rsidRPr="001F66F0">
        <w:t>subclause 1</w:t>
      </w:r>
      <w:r w:rsidRPr="001F66F0">
        <w:t>78(2); or</w:t>
      </w:r>
    </w:p>
    <w:p w14:paraId="4863639D" w14:textId="025B8404" w:rsidR="004331CA" w:rsidRPr="001F66F0" w:rsidRDefault="004331CA" w:rsidP="004331CA">
      <w:pPr>
        <w:pStyle w:val="paragraph"/>
      </w:pPr>
      <w:r w:rsidRPr="001F66F0">
        <w:tab/>
        <w:t>(h)</w:t>
      </w:r>
      <w:r w:rsidRPr="001F66F0">
        <w:tab/>
        <w:t xml:space="preserve">in relation to an international production order issued under </w:t>
      </w:r>
      <w:r w:rsidR="0053426C" w:rsidRPr="001F66F0">
        <w:t>clause 9</w:t>
      </w:r>
      <w:r w:rsidRPr="001F66F0">
        <w:t xml:space="preserve">8—has the meaning given by </w:t>
      </w:r>
      <w:r w:rsidR="0053426C" w:rsidRPr="001F66F0">
        <w:t>subclause 1</w:t>
      </w:r>
      <w:r w:rsidRPr="001F66F0">
        <w:t>78(4); or</w:t>
      </w:r>
    </w:p>
    <w:p w14:paraId="27F14764" w14:textId="7D247F5F" w:rsidR="004331CA" w:rsidRPr="001F66F0" w:rsidRDefault="004331CA" w:rsidP="004331CA">
      <w:pPr>
        <w:pStyle w:val="paragraph"/>
      </w:pPr>
      <w:r w:rsidRPr="001F66F0">
        <w:tab/>
        <w:t>(i)</w:t>
      </w:r>
      <w:r w:rsidRPr="001F66F0">
        <w:tab/>
        <w:t xml:space="preserve">in relation to an international production order issued under </w:t>
      </w:r>
      <w:r w:rsidR="0053426C" w:rsidRPr="001F66F0">
        <w:t>clause 1</w:t>
      </w:r>
      <w:r w:rsidRPr="001F66F0">
        <w:t xml:space="preserve">07—has the meaning given by </w:t>
      </w:r>
      <w:r w:rsidR="0053426C" w:rsidRPr="001F66F0">
        <w:t>subclause 1</w:t>
      </w:r>
      <w:r w:rsidRPr="001F66F0">
        <w:t>78(6).</w:t>
      </w:r>
    </w:p>
    <w:p w14:paraId="6E4C9A7F" w14:textId="77777777" w:rsidR="004331CA" w:rsidRPr="001F66F0" w:rsidRDefault="004331CA" w:rsidP="004331CA">
      <w:pPr>
        <w:pStyle w:val="Definition"/>
      </w:pPr>
      <w:r w:rsidRPr="001F66F0">
        <w:rPr>
          <w:b/>
          <w:i/>
        </w:rPr>
        <w:t>control order IPO agency</w:t>
      </w:r>
      <w:r w:rsidRPr="001F66F0">
        <w:t xml:space="preserve"> means a control order warrant agency.</w:t>
      </w:r>
    </w:p>
    <w:p w14:paraId="0BCFEBCE" w14:textId="05589972" w:rsidR="004331CA" w:rsidRPr="001F66F0" w:rsidRDefault="004331CA" w:rsidP="004331CA">
      <w:pPr>
        <w:pStyle w:val="Definition"/>
      </w:pPr>
      <w:r w:rsidRPr="001F66F0">
        <w:rPr>
          <w:b/>
          <w:i/>
        </w:rPr>
        <w:t>designated international agreement</w:t>
      </w:r>
      <w:r w:rsidRPr="001F66F0">
        <w:t xml:space="preserve"> has the meaning given by </w:t>
      </w:r>
      <w:r w:rsidR="0053426C" w:rsidRPr="001F66F0">
        <w:t>clause 3</w:t>
      </w:r>
      <w:r w:rsidRPr="001F66F0">
        <w:t>.</w:t>
      </w:r>
    </w:p>
    <w:p w14:paraId="42960671" w14:textId="17973512" w:rsidR="004331CA" w:rsidRPr="001F66F0" w:rsidRDefault="004331CA" w:rsidP="004331CA">
      <w:pPr>
        <w:pStyle w:val="Definition"/>
      </w:pPr>
      <w:r w:rsidRPr="001F66F0">
        <w:rPr>
          <w:b/>
          <w:i/>
        </w:rPr>
        <w:t>eligible Judg</w:t>
      </w:r>
      <w:r w:rsidRPr="001F66F0">
        <w:t xml:space="preserve">e has the meaning given by </w:t>
      </w:r>
      <w:r w:rsidR="0053426C" w:rsidRPr="001F66F0">
        <w:t>clause 1</w:t>
      </w:r>
      <w:r w:rsidRPr="001F66F0">
        <w:t>4.</w:t>
      </w:r>
    </w:p>
    <w:p w14:paraId="1081F745" w14:textId="1D5AB45F" w:rsidR="004331CA" w:rsidRPr="001F66F0" w:rsidRDefault="004331CA" w:rsidP="004331CA">
      <w:pPr>
        <w:pStyle w:val="Definition"/>
      </w:pPr>
      <w:r w:rsidRPr="001F66F0">
        <w:rPr>
          <w:b/>
          <w:i/>
        </w:rPr>
        <w:t>eligible position</w:t>
      </w:r>
      <w:r w:rsidR="00BE5AB6">
        <w:rPr>
          <w:b/>
          <w:i/>
        </w:rPr>
        <w:noBreakHyphen/>
      </w:r>
      <w:r w:rsidRPr="001F66F0">
        <w:rPr>
          <w:b/>
          <w:i/>
        </w:rPr>
        <w:t>holder</w:t>
      </w:r>
      <w:r w:rsidRPr="001F66F0">
        <w:t xml:space="preserve"> means an ASIO employee, or an ASIO affiliate, who holds, or is acting in, a position in the Organisation that is equivalent to or higher than a position occupied by an Executive Level 2 APS employee.</w:t>
      </w:r>
    </w:p>
    <w:p w14:paraId="64F7B9DA" w14:textId="0AF8D4EB" w:rsidR="004331CA" w:rsidRPr="001F66F0" w:rsidRDefault="004331CA" w:rsidP="004331CA">
      <w:pPr>
        <w:pStyle w:val="Definition"/>
      </w:pPr>
      <w:r w:rsidRPr="001F66F0">
        <w:rPr>
          <w:b/>
          <w:i/>
        </w:rPr>
        <w:t>general electronic content service</w:t>
      </w:r>
      <w:r w:rsidRPr="001F66F0">
        <w:t xml:space="preserve"> has the meaning given by </w:t>
      </w:r>
      <w:r w:rsidR="0053426C" w:rsidRPr="001F66F0">
        <w:t>clause 8</w:t>
      </w:r>
      <w:r w:rsidRPr="001F66F0">
        <w:t>.</w:t>
      </w:r>
    </w:p>
    <w:p w14:paraId="0EA1CB59" w14:textId="77777777" w:rsidR="004331CA" w:rsidRPr="001F66F0" w:rsidRDefault="004331CA" w:rsidP="004331CA">
      <w:pPr>
        <w:pStyle w:val="Definition"/>
      </w:pPr>
      <w:r w:rsidRPr="001F66F0">
        <w:rPr>
          <w:b/>
          <w:i/>
        </w:rPr>
        <w:t>general electronic content service provider</w:t>
      </w:r>
      <w:r w:rsidRPr="001F66F0">
        <w:t xml:space="preserve"> means a person who provides a general electronic content service to the public or a section of the public.</w:t>
      </w:r>
    </w:p>
    <w:p w14:paraId="3468CFAF" w14:textId="77777777" w:rsidR="004331CA" w:rsidRPr="001F66F0" w:rsidRDefault="004331CA" w:rsidP="004331CA">
      <w:pPr>
        <w:pStyle w:val="Definition"/>
      </w:pPr>
      <w:r w:rsidRPr="001F66F0">
        <w:rPr>
          <w:b/>
          <w:i/>
        </w:rPr>
        <w:t>individual message/call application service</w:t>
      </w:r>
      <w:r w:rsidRPr="001F66F0">
        <w:t xml:space="preserve"> means a message/call application service to the extent to which the service is provided using a particular telecommunications identifier.</w:t>
      </w:r>
    </w:p>
    <w:p w14:paraId="33F4449E" w14:textId="77777777" w:rsidR="0094226E" w:rsidRPr="001F66F0" w:rsidRDefault="0094226E" w:rsidP="0094226E">
      <w:pPr>
        <w:pStyle w:val="Definition"/>
      </w:pPr>
      <w:r w:rsidRPr="001F66F0">
        <w:rPr>
          <w:b/>
          <w:i/>
        </w:rPr>
        <w:t xml:space="preserve">individual transmission service </w:t>
      </w:r>
      <w:r w:rsidRPr="001F66F0">
        <w:t>means a transmission</w:t>
      </w:r>
      <w:r w:rsidRPr="001F66F0">
        <w:rPr>
          <w:b/>
          <w:i/>
        </w:rPr>
        <w:t xml:space="preserve"> </w:t>
      </w:r>
      <w:r w:rsidRPr="001F66F0">
        <w:t>service to the extent to which the service is supplied using a particular telecommunications identifier.</w:t>
      </w:r>
    </w:p>
    <w:p w14:paraId="3CF92549" w14:textId="6EE7907D" w:rsidR="004331CA" w:rsidRPr="001F66F0" w:rsidRDefault="004331CA" w:rsidP="004331CA">
      <w:pPr>
        <w:pStyle w:val="Definition"/>
      </w:pPr>
      <w:r w:rsidRPr="001F66F0">
        <w:rPr>
          <w:b/>
          <w:i/>
        </w:rPr>
        <w:t>intended recipient</w:t>
      </w:r>
      <w:r w:rsidRPr="001F66F0">
        <w:t xml:space="preserve"> of a communication has the meaning given by </w:t>
      </w:r>
      <w:r w:rsidR="0053426C" w:rsidRPr="001F66F0">
        <w:t>clause 1</w:t>
      </w:r>
      <w:r w:rsidRPr="001F66F0">
        <w:t>1.</w:t>
      </w:r>
    </w:p>
    <w:p w14:paraId="3D182ABA" w14:textId="77777777" w:rsidR="004331CA" w:rsidRPr="001F66F0" w:rsidRDefault="004331CA" w:rsidP="004331CA">
      <w:pPr>
        <w:pStyle w:val="Definition"/>
      </w:pPr>
      <w:r w:rsidRPr="001F66F0">
        <w:rPr>
          <w:b/>
          <w:i/>
        </w:rPr>
        <w:t xml:space="preserve">intercept </w:t>
      </w:r>
      <w:r w:rsidRPr="001F66F0">
        <w:t>means:</w:t>
      </w:r>
    </w:p>
    <w:p w14:paraId="632BE6CD" w14:textId="77777777" w:rsidR="004331CA" w:rsidRPr="001F66F0" w:rsidRDefault="004331CA" w:rsidP="004331CA">
      <w:pPr>
        <w:pStyle w:val="paragraph"/>
      </w:pPr>
      <w:r w:rsidRPr="001F66F0">
        <w:tab/>
        <w:t>(a)</w:t>
      </w:r>
      <w:r w:rsidRPr="001F66F0">
        <w:tab/>
        <w:t>record; or</w:t>
      </w:r>
    </w:p>
    <w:p w14:paraId="26424062" w14:textId="77777777" w:rsidR="004331CA" w:rsidRPr="001F66F0" w:rsidRDefault="004331CA" w:rsidP="004331CA">
      <w:pPr>
        <w:pStyle w:val="paragraph"/>
      </w:pPr>
      <w:r w:rsidRPr="001F66F0">
        <w:tab/>
        <w:t>(b)</w:t>
      </w:r>
      <w:r w:rsidRPr="001F66F0">
        <w:tab/>
        <w:t>live stream to a single destination.</w:t>
      </w:r>
    </w:p>
    <w:p w14:paraId="56ACB762" w14:textId="77777777" w:rsidR="004331CA" w:rsidRPr="001F66F0" w:rsidRDefault="004331CA" w:rsidP="004331CA">
      <w:pPr>
        <w:pStyle w:val="Definition"/>
      </w:pPr>
      <w:r w:rsidRPr="001F66F0">
        <w:rPr>
          <w:b/>
          <w:i/>
        </w:rPr>
        <w:t>international production order</w:t>
      </w:r>
      <w:r w:rsidRPr="001F66F0">
        <w:t xml:space="preserve"> means an international production order issued under this Schedule.</w:t>
      </w:r>
    </w:p>
    <w:p w14:paraId="3B0404E4" w14:textId="22FDC9AF" w:rsidR="004331CA" w:rsidRPr="001F66F0" w:rsidRDefault="004331CA" w:rsidP="004331CA">
      <w:pPr>
        <w:pStyle w:val="Definition"/>
      </w:pPr>
      <w:r w:rsidRPr="001F66F0">
        <w:rPr>
          <w:b/>
          <w:i/>
        </w:rPr>
        <w:t>issuing authority</w:t>
      </w:r>
      <w:r w:rsidRPr="001F66F0">
        <w:t xml:space="preserve"> means a person in respect of whom an appointment is in force under </w:t>
      </w:r>
      <w:r w:rsidR="0053426C" w:rsidRPr="001F66F0">
        <w:t>clause 1</w:t>
      </w:r>
      <w:r w:rsidRPr="001F66F0">
        <w:t>6.</w:t>
      </w:r>
    </w:p>
    <w:p w14:paraId="243C73F3" w14:textId="77777777" w:rsidR="004331CA" w:rsidRPr="001F66F0" w:rsidRDefault="004331CA" w:rsidP="004331CA">
      <w:pPr>
        <w:pStyle w:val="Definition"/>
      </w:pPr>
      <w:r w:rsidRPr="001F66F0">
        <w:rPr>
          <w:b/>
          <w:i/>
        </w:rPr>
        <w:t>manager</w:t>
      </w:r>
      <w:r w:rsidRPr="001F66F0">
        <w:t xml:space="preserve"> of a prescribed communications provider means:</w:t>
      </w:r>
    </w:p>
    <w:p w14:paraId="3E38F1F1" w14:textId="77777777" w:rsidR="004331CA" w:rsidRPr="001F66F0" w:rsidRDefault="004331CA" w:rsidP="004331CA">
      <w:pPr>
        <w:pStyle w:val="paragraph"/>
      </w:pPr>
      <w:r w:rsidRPr="001F66F0">
        <w:tab/>
        <w:t>(a)</w:t>
      </w:r>
      <w:r w:rsidRPr="001F66F0">
        <w:tab/>
        <w:t>the chief executive officer (however described) of the provider; or</w:t>
      </w:r>
    </w:p>
    <w:p w14:paraId="29A67B07" w14:textId="77777777" w:rsidR="004331CA" w:rsidRPr="001F66F0" w:rsidRDefault="004331CA" w:rsidP="004331CA">
      <w:pPr>
        <w:pStyle w:val="paragraph"/>
      </w:pPr>
      <w:r w:rsidRPr="001F66F0">
        <w:tab/>
        <w:t>(b)</w:t>
      </w:r>
      <w:r w:rsidRPr="001F66F0">
        <w:tab/>
        <w:t>any other individual who is involved in the management of the provider.</w:t>
      </w:r>
    </w:p>
    <w:p w14:paraId="72CA722A" w14:textId="77777777" w:rsidR="004331CA" w:rsidRPr="001F66F0" w:rsidRDefault="004331CA" w:rsidP="004331CA">
      <w:pPr>
        <w:pStyle w:val="Definition"/>
      </w:pPr>
      <w:r w:rsidRPr="001F66F0">
        <w:rPr>
          <w:b/>
          <w:i/>
        </w:rPr>
        <w:t>material</w:t>
      </w:r>
      <w:r w:rsidRPr="001F66F0">
        <w:t xml:space="preserve"> means material:</w:t>
      </w:r>
    </w:p>
    <w:p w14:paraId="5B8A9F0E" w14:textId="77777777" w:rsidR="004331CA" w:rsidRPr="001F66F0" w:rsidRDefault="004331CA" w:rsidP="004331CA">
      <w:pPr>
        <w:pStyle w:val="paragraph"/>
      </w:pPr>
      <w:r w:rsidRPr="001F66F0">
        <w:tab/>
        <w:t>(a)</w:t>
      </w:r>
      <w:r w:rsidRPr="001F66F0">
        <w:tab/>
        <w:t>whether in the form of text; or</w:t>
      </w:r>
    </w:p>
    <w:p w14:paraId="7004C834" w14:textId="77777777" w:rsidR="004331CA" w:rsidRPr="001F66F0" w:rsidRDefault="004331CA" w:rsidP="004331CA">
      <w:pPr>
        <w:pStyle w:val="paragraph"/>
      </w:pPr>
      <w:r w:rsidRPr="001F66F0">
        <w:tab/>
        <w:t>(b)</w:t>
      </w:r>
      <w:r w:rsidRPr="001F66F0">
        <w:tab/>
        <w:t>whether in the form of data; or</w:t>
      </w:r>
    </w:p>
    <w:p w14:paraId="02817738" w14:textId="77777777" w:rsidR="004331CA" w:rsidRPr="001F66F0" w:rsidRDefault="004331CA" w:rsidP="004331CA">
      <w:pPr>
        <w:pStyle w:val="paragraph"/>
      </w:pPr>
      <w:r w:rsidRPr="001F66F0">
        <w:tab/>
        <w:t>(c)</w:t>
      </w:r>
      <w:r w:rsidRPr="001F66F0">
        <w:tab/>
        <w:t>whether in the form of speech, music or other sounds; or</w:t>
      </w:r>
    </w:p>
    <w:p w14:paraId="3BC74A6E" w14:textId="77777777" w:rsidR="004331CA" w:rsidRPr="001F66F0" w:rsidRDefault="004331CA" w:rsidP="004331CA">
      <w:pPr>
        <w:pStyle w:val="paragraph"/>
      </w:pPr>
      <w:r w:rsidRPr="001F66F0">
        <w:tab/>
        <w:t>(d)</w:t>
      </w:r>
      <w:r w:rsidRPr="001F66F0">
        <w:tab/>
        <w:t>whether in the form of visual images (moving or otherwise); or</w:t>
      </w:r>
    </w:p>
    <w:p w14:paraId="677F2272" w14:textId="77777777" w:rsidR="004331CA" w:rsidRPr="001F66F0" w:rsidRDefault="004331CA" w:rsidP="004331CA">
      <w:pPr>
        <w:pStyle w:val="paragraph"/>
      </w:pPr>
      <w:r w:rsidRPr="001F66F0">
        <w:tab/>
        <w:t>(e)</w:t>
      </w:r>
      <w:r w:rsidRPr="001F66F0">
        <w:tab/>
        <w:t>whether in the form of signals; or</w:t>
      </w:r>
    </w:p>
    <w:p w14:paraId="13596102" w14:textId="77777777" w:rsidR="004331CA" w:rsidRPr="001F66F0" w:rsidRDefault="004331CA" w:rsidP="004331CA">
      <w:pPr>
        <w:pStyle w:val="paragraph"/>
      </w:pPr>
      <w:r w:rsidRPr="001F66F0">
        <w:tab/>
        <w:t>(f)</w:t>
      </w:r>
      <w:r w:rsidRPr="001F66F0">
        <w:tab/>
        <w:t>whether in any other form; or</w:t>
      </w:r>
    </w:p>
    <w:p w14:paraId="66EB4B49" w14:textId="77777777" w:rsidR="004331CA" w:rsidRPr="001F66F0" w:rsidRDefault="004331CA" w:rsidP="004331CA">
      <w:pPr>
        <w:pStyle w:val="paragraph"/>
      </w:pPr>
      <w:r w:rsidRPr="001F66F0">
        <w:tab/>
        <w:t>(g)</w:t>
      </w:r>
      <w:r w:rsidRPr="001F66F0">
        <w:tab/>
        <w:t>whether in any combination of forms.</w:t>
      </w:r>
    </w:p>
    <w:p w14:paraId="6BB42D3F" w14:textId="1252917C" w:rsidR="004331CA" w:rsidRPr="001F66F0" w:rsidRDefault="004331CA" w:rsidP="004331CA">
      <w:pPr>
        <w:pStyle w:val="Definition"/>
      </w:pPr>
      <w:r w:rsidRPr="001F66F0">
        <w:rPr>
          <w:b/>
          <w:i/>
        </w:rPr>
        <w:t>meets the enforcement threshold</w:t>
      </w:r>
      <w:r w:rsidRPr="001F66F0">
        <w:t xml:space="preserve"> has the meaning given by </w:t>
      </w:r>
      <w:r w:rsidR="0053426C" w:rsidRPr="001F66F0">
        <w:t>clause 1</w:t>
      </w:r>
      <w:r w:rsidRPr="001F66F0">
        <w:t>25.</w:t>
      </w:r>
    </w:p>
    <w:p w14:paraId="7A38C225" w14:textId="45BE5DFC" w:rsidR="004331CA" w:rsidRPr="001F66F0" w:rsidRDefault="004331CA" w:rsidP="004331CA">
      <w:pPr>
        <w:pStyle w:val="Definition"/>
      </w:pPr>
      <w:r w:rsidRPr="001F66F0">
        <w:rPr>
          <w:b/>
          <w:i/>
        </w:rPr>
        <w:t>member of staff of the Attorney</w:t>
      </w:r>
      <w:r w:rsidR="00BE5AB6">
        <w:rPr>
          <w:b/>
          <w:i/>
        </w:rPr>
        <w:noBreakHyphen/>
      </w:r>
      <w:r w:rsidRPr="001F66F0">
        <w:rPr>
          <w:b/>
          <w:i/>
        </w:rPr>
        <w:t>General’s Department</w:t>
      </w:r>
      <w:r w:rsidRPr="001F66F0">
        <w:t xml:space="preserve"> means:</w:t>
      </w:r>
    </w:p>
    <w:p w14:paraId="6E7CF3CF" w14:textId="2D8E30ED" w:rsidR="004331CA" w:rsidRPr="001F66F0" w:rsidRDefault="004331CA" w:rsidP="004331CA">
      <w:pPr>
        <w:pStyle w:val="paragraph"/>
      </w:pPr>
      <w:r w:rsidRPr="001F66F0">
        <w:tab/>
        <w:t>(a)</w:t>
      </w:r>
      <w:r w:rsidRPr="001F66F0">
        <w:tab/>
        <w:t>the Secretary of the Attorney</w:t>
      </w:r>
      <w:r w:rsidR="00BE5AB6">
        <w:noBreakHyphen/>
      </w:r>
      <w:r w:rsidRPr="001F66F0">
        <w:t>General’s Department; or</w:t>
      </w:r>
    </w:p>
    <w:p w14:paraId="4AA23B78" w14:textId="77777777" w:rsidR="004331CA" w:rsidRPr="001F66F0" w:rsidRDefault="004331CA" w:rsidP="004331CA">
      <w:pPr>
        <w:pStyle w:val="paragraph"/>
      </w:pPr>
      <w:r w:rsidRPr="001F66F0">
        <w:tab/>
        <w:t>(b)</w:t>
      </w:r>
      <w:r w:rsidRPr="001F66F0">
        <w:tab/>
        <w:t>an APS employee in that Department.</w:t>
      </w:r>
    </w:p>
    <w:p w14:paraId="4CD03A64" w14:textId="77777777" w:rsidR="004331CA" w:rsidRPr="001F66F0" w:rsidRDefault="004331CA" w:rsidP="004331CA">
      <w:pPr>
        <w:pStyle w:val="Definition"/>
      </w:pPr>
      <w:r w:rsidRPr="001F66F0">
        <w:rPr>
          <w:b/>
          <w:i/>
        </w:rPr>
        <w:t>message</w:t>
      </w:r>
      <w:r w:rsidRPr="001F66F0">
        <w:t xml:space="preserve"> means a message:</w:t>
      </w:r>
    </w:p>
    <w:p w14:paraId="6B5CF953" w14:textId="77777777" w:rsidR="004331CA" w:rsidRPr="001F66F0" w:rsidRDefault="004331CA" w:rsidP="004331CA">
      <w:pPr>
        <w:pStyle w:val="paragraph"/>
      </w:pPr>
      <w:r w:rsidRPr="001F66F0">
        <w:tab/>
        <w:t>(a)</w:t>
      </w:r>
      <w:r w:rsidRPr="001F66F0">
        <w:tab/>
        <w:t>whether in the form of text; or</w:t>
      </w:r>
    </w:p>
    <w:p w14:paraId="68D5CDAD" w14:textId="77777777" w:rsidR="004331CA" w:rsidRPr="001F66F0" w:rsidRDefault="004331CA" w:rsidP="004331CA">
      <w:pPr>
        <w:pStyle w:val="paragraph"/>
      </w:pPr>
      <w:r w:rsidRPr="001F66F0">
        <w:tab/>
        <w:t>(b)</w:t>
      </w:r>
      <w:r w:rsidRPr="001F66F0">
        <w:tab/>
        <w:t>whether in the form of data; or</w:t>
      </w:r>
    </w:p>
    <w:p w14:paraId="6D404EAB" w14:textId="77777777" w:rsidR="004331CA" w:rsidRPr="001F66F0" w:rsidRDefault="004331CA" w:rsidP="004331CA">
      <w:pPr>
        <w:pStyle w:val="paragraph"/>
      </w:pPr>
      <w:r w:rsidRPr="001F66F0">
        <w:tab/>
        <w:t>(c)</w:t>
      </w:r>
      <w:r w:rsidRPr="001F66F0">
        <w:tab/>
        <w:t>whether in the form of speech, music or other sounds; or</w:t>
      </w:r>
    </w:p>
    <w:p w14:paraId="5716FABE" w14:textId="77777777" w:rsidR="004331CA" w:rsidRPr="001F66F0" w:rsidRDefault="004331CA" w:rsidP="004331CA">
      <w:pPr>
        <w:pStyle w:val="paragraph"/>
      </w:pPr>
      <w:r w:rsidRPr="001F66F0">
        <w:tab/>
        <w:t>(d)</w:t>
      </w:r>
      <w:r w:rsidRPr="001F66F0">
        <w:tab/>
        <w:t>whether in the form of visual images (animated or otherwise); or</w:t>
      </w:r>
    </w:p>
    <w:p w14:paraId="279E3858" w14:textId="77777777" w:rsidR="004331CA" w:rsidRPr="001F66F0" w:rsidRDefault="004331CA" w:rsidP="004331CA">
      <w:pPr>
        <w:pStyle w:val="paragraph"/>
      </w:pPr>
      <w:r w:rsidRPr="001F66F0">
        <w:tab/>
        <w:t>(e)</w:t>
      </w:r>
      <w:r w:rsidRPr="001F66F0">
        <w:tab/>
        <w:t>whether in the form of signals; or</w:t>
      </w:r>
    </w:p>
    <w:p w14:paraId="7BE46254" w14:textId="77777777" w:rsidR="004331CA" w:rsidRPr="001F66F0" w:rsidRDefault="004331CA" w:rsidP="004331CA">
      <w:pPr>
        <w:pStyle w:val="paragraph"/>
      </w:pPr>
      <w:r w:rsidRPr="001F66F0">
        <w:tab/>
        <w:t>(f)</w:t>
      </w:r>
      <w:r w:rsidRPr="001F66F0">
        <w:tab/>
        <w:t>whether in any other form; or</w:t>
      </w:r>
    </w:p>
    <w:p w14:paraId="039D32F8" w14:textId="77777777" w:rsidR="004331CA" w:rsidRPr="001F66F0" w:rsidRDefault="004331CA" w:rsidP="004331CA">
      <w:pPr>
        <w:pStyle w:val="paragraph"/>
      </w:pPr>
      <w:r w:rsidRPr="001F66F0">
        <w:tab/>
        <w:t>(g)</w:t>
      </w:r>
      <w:r w:rsidRPr="001F66F0">
        <w:tab/>
        <w:t>whether in any combination of forms.</w:t>
      </w:r>
    </w:p>
    <w:p w14:paraId="40B910B6" w14:textId="0C6208C7" w:rsidR="004331CA" w:rsidRPr="001F66F0" w:rsidRDefault="004331CA" w:rsidP="004331CA">
      <w:pPr>
        <w:pStyle w:val="Definition"/>
      </w:pPr>
      <w:r w:rsidRPr="001F66F0">
        <w:rPr>
          <w:b/>
          <w:i/>
        </w:rPr>
        <w:t xml:space="preserve">message application service </w:t>
      </w:r>
      <w:r w:rsidRPr="001F66F0">
        <w:t xml:space="preserve">has the meaning given by </w:t>
      </w:r>
      <w:r w:rsidR="0053426C" w:rsidRPr="001F66F0">
        <w:t>clause 4</w:t>
      </w:r>
      <w:r w:rsidRPr="001F66F0">
        <w:t>.</w:t>
      </w:r>
    </w:p>
    <w:p w14:paraId="16C2EDF0" w14:textId="77777777" w:rsidR="004331CA" w:rsidRPr="001F66F0" w:rsidRDefault="004331CA" w:rsidP="004331CA">
      <w:pPr>
        <w:pStyle w:val="Definition"/>
      </w:pPr>
      <w:r w:rsidRPr="001F66F0">
        <w:rPr>
          <w:b/>
          <w:i/>
        </w:rPr>
        <w:t>message/call application service</w:t>
      </w:r>
      <w:r w:rsidRPr="001F66F0">
        <w:t xml:space="preserve"> means:</w:t>
      </w:r>
    </w:p>
    <w:p w14:paraId="4F2EBF2B" w14:textId="77777777" w:rsidR="004331CA" w:rsidRPr="001F66F0" w:rsidRDefault="004331CA" w:rsidP="004331CA">
      <w:pPr>
        <w:pStyle w:val="paragraph"/>
      </w:pPr>
      <w:r w:rsidRPr="001F66F0">
        <w:tab/>
        <w:t>(a)</w:t>
      </w:r>
      <w:r w:rsidRPr="001F66F0">
        <w:tab/>
        <w:t>a message application service; or</w:t>
      </w:r>
    </w:p>
    <w:p w14:paraId="4F68AA30" w14:textId="77777777" w:rsidR="004331CA" w:rsidRPr="001F66F0" w:rsidRDefault="004331CA" w:rsidP="004331CA">
      <w:pPr>
        <w:pStyle w:val="paragraph"/>
      </w:pPr>
      <w:r w:rsidRPr="001F66F0">
        <w:tab/>
        <w:t>(b)</w:t>
      </w:r>
      <w:r w:rsidRPr="001F66F0">
        <w:tab/>
        <w:t>a voice call application service; or</w:t>
      </w:r>
    </w:p>
    <w:p w14:paraId="7D55DDE8" w14:textId="77777777" w:rsidR="004331CA" w:rsidRPr="001F66F0" w:rsidRDefault="004331CA" w:rsidP="004331CA">
      <w:pPr>
        <w:pStyle w:val="paragraph"/>
      </w:pPr>
      <w:r w:rsidRPr="001F66F0">
        <w:tab/>
        <w:t>(c)</w:t>
      </w:r>
      <w:r w:rsidRPr="001F66F0">
        <w:tab/>
        <w:t>a video call application service.</w:t>
      </w:r>
    </w:p>
    <w:p w14:paraId="622F11C1" w14:textId="77777777" w:rsidR="004331CA" w:rsidRPr="001F66F0" w:rsidRDefault="004331CA" w:rsidP="004331CA">
      <w:pPr>
        <w:pStyle w:val="Definition"/>
      </w:pPr>
      <w:r w:rsidRPr="001F66F0">
        <w:rPr>
          <w:b/>
          <w:i/>
        </w:rPr>
        <w:t>message/call application service provider</w:t>
      </w:r>
      <w:r w:rsidRPr="001F66F0">
        <w:t xml:space="preserve"> means a person who provides a message/call application service to the public or a section of the public.</w:t>
      </w:r>
    </w:p>
    <w:p w14:paraId="42C8F859" w14:textId="77777777" w:rsidR="004331CA" w:rsidRPr="001F66F0" w:rsidRDefault="004331CA" w:rsidP="004331CA">
      <w:pPr>
        <w:pStyle w:val="Definition"/>
      </w:pPr>
      <w:r w:rsidRPr="001F66F0">
        <w:rPr>
          <w:b/>
          <w:i/>
        </w:rPr>
        <w:t>network entity</w:t>
      </w:r>
      <w:r w:rsidRPr="001F66F0">
        <w:t xml:space="preserve"> means a person who owns or operates a telecommunications network that is used to supply a transmission service to the public or a section of the public.</w:t>
      </w:r>
    </w:p>
    <w:p w14:paraId="32EC4301" w14:textId="2AD5E599" w:rsidR="004331CA" w:rsidRPr="001F66F0" w:rsidRDefault="004331CA" w:rsidP="004331CA">
      <w:pPr>
        <w:pStyle w:val="Definition"/>
      </w:pPr>
      <w:r w:rsidRPr="001F66F0">
        <w:rPr>
          <w:b/>
          <w:i/>
        </w:rPr>
        <w:t>nominated AAT member</w:t>
      </w:r>
      <w:r w:rsidRPr="001F66F0">
        <w:t xml:space="preserve"> means a member of the Administrative Appeals Tribunal in respect of whom a nomination is in force under </w:t>
      </w:r>
      <w:r w:rsidR="0053426C" w:rsidRPr="001F66F0">
        <w:t>clause 1</w:t>
      </w:r>
      <w:r w:rsidRPr="001F66F0">
        <w:t xml:space="preserve">5 to issue international production orders under Division 2 of </w:t>
      </w:r>
      <w:r w:rsidR="0053426C" w:rsidRPr="001F66F0">
        <w:t>Part 2</w:t>
      </w:r>
      <w:r w:rsidRPr="001F66F0">
        <w:t xml:space="preserve">, and Division 2 of </w:t>
      </w:r>
      <w:r w:rsidR="0053426C" w:rsidRPr="001F66F0">
        <w:t>Part 3</w:t>
      </w:r>
      <w:r w:rsidRPr="001F66F0">
        <w:t>, of this Schedule.</w:t>
      </w:r>
    </w:p>
    <w:p w14:paraId="2CD33A95" w14:textId="484AFB1D" w:rsidR="004331CA" w:rsidRPr="001F66F0" w:rsidRDefault="004331CA" w:rsidP="004331CA">
      <w:pPr>
        <w:pStyle w:val="Definition"/>
      </w:pPr>
      <w:r w:rsidRPr="001F66F0">
        <w:rPr>
          <w:b/>
          <w:i/>
        </w:rPr>
        <w:t>nominated AAT Security Division member</w:t>
      </w:r>
      <w:r w:rsidRPr="001F66F0">
        <w:t xml:space="preserve"> means a member of the Administrative Appeals Tribunal in respect of whom a nomination is in force under </w:t>
      </w:r>
      <w:r w:rsidR="0053426C" w:rsidRPr="001F66F0">
        <w:t>clause 1</w:t>
      </w:r>
      <w:r w:rsidRPr="001F66F0">
        <w:t xml:space="preserve">7 to issue international production orders under </w:t>
      </w:r>
      <w:r w:rsidR="0053426C" w:rsidRPr="001F66F0">
        <w:t>Part 4</w:t>
      </w:r>
      <w:r w:rsidRPr="001F66F0">
        <w:t xml:space="preserve"> of this Schedule.</w:t>
      </w:r>
    </w:p>
    <w:p w14:paraId="3E7B28F7" w14:textId="1939752A" w:rsidR="004331CA" w:rsidRPr="001F66F0" w:rsidRDefault="004331CA" w:rsidP="004331CA">
      <w:pPr>
        <w:pStyle w:val="Definition"/>
      </w:pPr>
      <w:r w:rsidRPr="001F66F0">
        <w:rPr>
          <w:b/>
          <w:i/>
        </w:rPr>
        <w:t>operates in</w:t>
      </w:r>
      <w:r w:rsidRPr="001F66F0">
        <w:t xml:space="preserve"> a foreign country has the meaning given by </w:t>
      </w:r>
      <w:r w:rsidR="0053426C" w:rsidRPr="001F66F0">
        <w:t>clause 1</w:t>
      </w:r>
      <w:r w:rsidRPr="001F66F0">
        <w:t>0A.</w:t>
      </w:r>
    </w:p>
    <w:p w14:paraId="15DF6679" w14:textId="4E0EE279" w:rsidR="004331CA" w:rsidRPr="001F66F0" w:rsidRDefault="004331CA" w:rsidP="004331CA">
      <w:pPr>
        <w:pStyle w:val="Definition"/>
      </w:pPr>
      <w:r w:rsidRPr="001F66F0">
        <w:rPr>
          <w:b/>
          <w:i/>
        </w:rPr>
        <w:t>posted</w:t>
      </w:r>
      <w:r w:rsidRPr="001F66F0">
        <w:t xml:space="preserve"> on a general electronic content service has the meaning given by </w:t>
      </w:r>
      <w:r w:rsidR="0053426C" w:rsidRPr="001F66F0">
        <w:t>clause 9</w:t>
      </w:r>
      <w:r w:rsidRPr="001F66F0">
        <w:t>.</w:t>
      </w:r>
    </w:p>
    <w:p w14:paraId="366AE229" w14:textId="77777777" w:rsidR="004331CA" w:rsidRPr="001F66F0" w:rsidRDefault="004331CA" w:rsidP="004331CA">
      <w:pPr>
        <w:pStyle w:val="Definition"/>
      </w:pPr>
      <w:r w:rsidRPr="001F66F0">
        <w:rPr>
          <w:b/>
          <w:i/>
        </w:rPr>
        <w:t>prescribed communications provider</w:t>
      </w:r>
      <w:r w:rsidRPr="001F66F0">
        <w:t xml:space="preserve"> means:</w:t>
      </w:r>
    </w:p>
    <w:p w14:paraId="3D730D32" w14:textId="77777777" w:rsidR="004331CA" w:rsidRPr="001F66F0" w:rsidRDefault="004331CA" w:rsidP="004331CA">
      <w:pPr>
        <w:pStyle w:val="paragraph"/>
      </w:pPr>
      <w:r w:rsidRPr="001F66F0">
        <w:tab/>
        <w:t>(a)</w:t>
      </w:r>
      <w:r w:rsidRPr="001F66F0">
        <w:tab/>
        <w:t>a network entity; or</w:t>
      </w:r>
    </w:p>
    <w:p w14:paraId="01CE09E4" w14:textId="77777777" w:rsidR="004331CA" w:rsidRPr="001F66F0" w:rsidRDefault="004331CA" w:rsidP="004331CA">
      <w:pPr>
        <w:pStyle w:val="paragraph"/>
      </w:pPr>
      <w:r w:rsidRPr="001F66F0">
        <w:tab/>
        <w:t>(b)</w:t>
      </w:r>
      <w:r w:rsidRPr="001F66F0">
        <w:tab/>
        <w:t>a transmission service provider; or</w:t>
      </w:r>
    </w:p>
    <w:p w14:paraId="585E1152" w14:textId="77777777" w:rsidR="004331CA" w:rsidRPr="001F66F0" w:rsidRDefault="004331CA" w:rsidP="004331CA">
      <w:pPr>
        <w:pStyle w:val="paragraph"/>
      </w:pPr>
      <w:r w:rsidRPr="001F66F0">
        <w:tab/>
        <w:t>(c)</w:t>
      </w:r>
      <w:r w:rsidRPr="001F66F0">
        <w:tab/>
        <w:t>a message/call application service provider; or</w:t>
      </w:r>
    </w:p>
    <w:p w14:paraId="2BCB580D" w14:textId="35A778C0" w:rsidR="004331CA" w:rsidRPr="001F66F0" w:rsidRDefault="004331CA" w:rsidP="004331CA">
      <w:pPr>
        <w:pStyle w:val="paragraph"/>
      </w:pPr>
      <w:r w:rsidRPr="001F66F0">
        <w:tab/>
        <w:t>(d)</w:t>
      </w:r>
      <w:r w:rsidRPr="001F66F0">
        <w:tab/>
        <w:t>a storage/back</w:t>
      </w:r>
      <w:r w:rsidR="00BE5AB6">
        <w:noBreakHyphen/>
      </w:r>
      <w:r w:rsidRPr="001F66F0">
        <w:t>up service provider; or</w:t>
      </w:r>
    </w:p>
    <w:p w14:paraId="32FDAC5C" w14:textId="77777777" w:rsidR="004331CA" w:rsidRPr="001F66F0" w:rsidRDefault="004331CA" w:rsidP="004331CA">
      <w:pPr>
        <w:pStyle w:val="paragraph"/>
      </w:pPr>
      <w:r w:rsidRPr="001F66F0">
        <w:tab/>
        <w:t>(e)</w:t>
      </w:r>
      <w:r w:rsidRPr="001F66F0">
        <w:tab/>
        <w:t>a general electronic content service provider.</w:t>
      </w:r>
    </w:p>
    <w:p w14:paraId="48CA23C2" w14:textId="77777777" w:rsidR="004331CA" w:rsidRPr="001F66F0" w:rsidRDefault="004331CA" w:rsidP="004331CA">
      <w:pPr>
        <w:pStyle w:val="Definition"/>
      </w:pPr>
      <w:r w:rsidRPr="001F66F0">
        <w:rPr>
          <w:b/>
          <w:i/>
        </w:rPr>
        <w:t>protected information</w:t>
      </w:r>
      <w:r w:rsidRPr="001F66F0">
        <w:t xml:space="preserve"> means:</w:t>
      </w:r>
    </w:p>
    <w:p w14:paraId="0DCA9741" w14:textId="77777777" w:rsidR="004331CA" w:rsidRPr="001F66F0" w:rsidRDefault="004331CA" w:rsidP="004331CA">
      <w:pPr>
        <w:pStyle w:val="paragraph"/>
      </w:pPr>
      <w:r w:rsidRPr="001F66F0">
        <w:tab/>
        <w:t>(a)</w:t>
      </w:r>
      <w:r w:rsidRPr="001F66F0">
        <w:tab/>
        <w:t>information obtained in accordance with an international production order; or</w:t>
      </w:r>
    </w:p>
    <w:p w14:paraId="301960EC" w14:textId="77777777" w:rsidR="004331CA" w:rsidRPr="001F66F0" w:rsidRDefault="004331CA" w:rsidP="004331CA">
      <w:pPr>
        <w:pStyle w:val="paragraph"/>
      </w:pPr>
      <w:r w:rsidRPr="001F66F0">
        <w:tab/>
        <w:t>(b)</w:t>
      </w:r>
      <w:r w:rsidRPr="001F66F0">
        <w:tab/>
        <w:t>information about any of the following:</w:t>
      </w:r>
    </w:p>
    <w:p w14:paraId="58A7FC13" w14:textId="77777777" w:rsidR="004331CA" w:rsidRPr="001F66F0" w:rsidRDefault="004331CA" w:rsidP="004331CA">
      <w:pPr>
        <w:pStyle w:val="paragraphsub"/>
      </w:pPr>
      <w:r w:rsidRPr="001F66F0">
        <w:tab/>
        <w:t>(i)</w:t>
      </w:r>
      <w:r w:rsidRPr="001F66F0">
        <w:tab/>
        <w:t>an application for an international production order;</w:t>
      </w:r>
    </w:p>
    <w:p w14:paraId="3F7E438A" w14:textId="77777777" w:rsidR="004331CA" w:rsidRPr="001F66F0" w:rsidRDefault="004331CA" w:rsidP="004331CA">
      <w:pPr>
        <w:pStyle w:val="paragraphsub"/>
      </w:pPr>
      <w:r w:rsidRPr="001F66F0">
        <w:tab/>
        <w:t>(ii)</w:t>
      </w:r>
      <w:r w:rsidRPr="001F66F0">
        <w:tab/>
        <w:t>the issue of an international production order;</w:t>
      </w:r>
    </w:p>
    <w:p w14:paraId="69F1C86B" w14:textId="72F44D65" w:rsidR="004331CA" w:rsidRPr="001F66F0" w:rsidRDefault="004331CA" w:rsidP="004331CA">
      <w:pPr>
        <w:pStyle w:val="paragraphsub"/>
      </w:pPr>
      <w:r w:rsidRPr="001F66F0">
        <w:tab/>
        <w:t>(iii)</w:t>
      </w:r>
      <w:r w:rsidRPr="001F66F0">
        <w:tab/>
        <w:t>the existence or non</w:t>
      </w:r>
      <w:r w:rsidR="00BE5AB6">
        <w:noBreakHyphen/>
      </w:r>
      <w:r w:rsidRPr="001F66F0">
        <w:t>existence of an international production order;</w:t>
      </w:r>
    </w:p>
    <w:p w14:paraId="7BA28F0D" w14:textId="327079B3" w:rsidR="004331CA" w:rsidRPr="001F66F0" w:rsidRDefault="004331CA" w:rsidP="004331CA">
      <w:pPr>
        <w:pStyle w:val="paragraphsub"/>
      </w:pPr>
      <w:r w:rsidRPr="001F66F0">
        <w:tab/>
        <w:t>(iv)</w:t>
      </w:r>
      <w:r w:rsidRPr="001F66F0">
        <w:tab/>
        <w:t>compliance or non</w:t>
      </w:r>
      <w:r w:rsidR="00BE5AB6">
        <w:noBreakHyphen/>
      </w:r>
      <w:r w:rsidRPr="001F66F0">
        <w:t>compliance with an international production order;</w:t>
      </w:r>
    </w:p>
    <w:p w14:paraId="2656F24A" w14:textId="77777777" w:rsidR="004331CA" w:rsidRPr="001F66F0" w:rsidRDefault="004331CA" w:rsidP="004331CA">
      <w:pPr>
        <w:pStyle w:val="paragraphsub"/>
      </w:pPr>
      <w:r w:rsidRPr="001F66F0">
        <w:tab/>
        <w:t>(v)</w:t>
      </w:r>
      <w:r w:rsidRPr="001F66F0">
        <w:tab/>
        <w:t>the revocation of an international production order;</w:t>
      </w:r>
    </w:p>
    <w:p w14:paraId="7099D16E" w14:textId="77777777" w:rsidR="004331CA" w:rsidRPr="001F66F0" w:rsidRDefault="004331CA" w:rsidP="004331CA">
      <w:pPr>
        <w:pStyle w:val="paragraphsub"/>
      </w:pPr>
      <w:r w:rsidRPr="001F66F0">
        <w:tab/>
        <w:t>(vi)</w:t>
      </w:r>
      <w:r w:rsidRPr="001F66F0">
        <w:tab/>
        <w:t>the cancellation of an international production order.</w:t>
      </w:r>
    </w:p>
    <w:p w14:paraId="58044CEA" w14:textId="77777777" w:rsidR="004331CA" w:rsidRPr="001F66F0" w:rsidRDefault="004331CA" w:rsidP="004331CA">
      <w:pPr>
        <w:pStyle w:val="Definition"/>
      </w:pPr>
      <w:r w:rsidRPr="001F66F0">
        <w:rPr>
          <w:b/>
          <w:i/>
        </w:rPr>
        <w:t>relevant agency</w:t>
      </w:r>
      <w:r w:rsidRPr="001F66F0">
        <w:t xml:space="preserve"> means:</w:t>
      </w:r>
    </w:p>
    <w:p w14:paraId="380792D6" w14:textId="77777777" w:rsidR="004331CA" w:rsidRPr="001F66F0" w:rsidRDefault="004331CA" w:rsidP="004331CA">
      <w:pPr>
        <w:pStyle w:val="paragraph"/>
      </w:pPr>
      <w:r w:rsidRPr="001F66F0">
        <w:tab/>
        <w:t>(a)</w:t>
      </w:r>
      <w:r w:rsidRPr="001F66F0">
        <w:tab/>
        <w:t>an interception agency; or</w:t>
      </w:r>
    </w:p>
    <w:p w14:paraId="1598EFD1" w14:textId="448D4CCC" w:rsidR="004331CA" w:rsidRPr="001F66F0" w:rsidRDefault="004331CA" w:rsidP="004331CA">
      <w:pPr>
        <w:pStyle w:val="paragraph"/>
      </w:pPr>
      <w:r w:rsidRPr="001F66F0">
        <w:tab/>
        <w:t>(b)</w:t>
      </w:r>
      <w:r w:rsidRPr="001F66F0">
        <w:tab/>
        <w:t>a criminal law</w:t>
      </w:r>
      <w:r w:rsidR="00BE5AB6">
        <w:noBreakHyphen/>
      </w:r>
      <w:r w:rsidRPr="001F66F0">
        <w:t>enforcement agency; or</w:t>
      </w:r>
    </w:p>
    <w:p w14:paraId="2734D0C3" w14:textId="77777777" w:rsidR="004331CA" w:rsidRPr="001F66F0" w:rsidRDefault="004331CA" w:rsidP="004331CA">
      <w:pPr>
        <w:pStyle w:val="paragraph"/>
      </w:pPr>
      <w:r w:rsidRPr="001F66F0">
        <w:tab/>
        <w:t>(c)</w:t>
      </w:r>
      <w:r w:rsidRPr="001F66F0">
        <w:tab/>
        <w:t>an enforcement agency; or</w:t>
      </w:r>
    </w:p>
    <w:p w14:paraId="30398648" w14:textId="77777777" w:rsidR="004331CA" w:rsidRPr="001F66F0" w:rsidRDefault="004331CA" w:rsidP="004331CA">
      <w:pPr>
        <w:pStyle w:val="paragraph"/>
      </w:pPr>
      <w:r w:rsidRPr="001F66F0">
        <w:tab/>
        <w:t>(d)</w:t>
      </w:r>
      <w:r w:rsidRPr="001F66F0">
        <w:tab/>
        <w:t>a control order IPO agency.</w:t>
      </w:r>
    </w:p>
    <w:p w14:paraId="29E14FE6" w14:textId="77777777" w:rsidR="004331CA" w:rsidRPr="001F66F0" w:rsidRDefault="004331CA" w:rsidP="004331CA">
      <w:pPr>
        <w:pStyle w:val="Definition"/>
      </w:pPr>
      <w:r w:rsidRPr="001F66F0">
        <w:rPr>
          <w:b/>
          <w:i/>
        </w:rPr>
        <w:t>relevant statistics</w:t>
      </w:r>
      <w:r w:rsidRPr="001F66F0">
        <w:t>, in relation to applications of a particular kind, means the following statistics:</w:t>
      </w:r>
    </w:p>
    <w:p w14:paraId="43C2F8EE" w14:textId="77777777" w:rsidR="004331CA" w:rsidRPr="001F66F0" w:rsidRDefault="004331CA" w:rsidP="004331CA">
      <w:pPr>
        <w:pStyle w:val="paragraph"/>
      </w:pPr>
      <w:r w:rsidRPr="001F66F0">
        <w:tab/>
        <w:t>(a)</w:t>
      </w:r>
      <w:r w:rsidRPr="001F66F0">
        <w:tab/>
        <w:t>how many applications of that kind were made;</w:t>
      </w:r>
    </w:p>
    <w:p w14:paraId="29D49C27" w14:textId="77777777" w:rsidR="004331CA" w:rsidRPr="001F66F0" w:rsidRDefault="004331CA" w:rsidP="004331CA">
      <w:pPr>
        <w:pStyle w:val="paragraph"/>
      </w:pPr>
      <w:r w:rsidRPr="001F66F0">
        <w:tab/>
        <w:t>(b)</w:t>
      </w:r>
      <w:r w:rsidRPr="001F66F0">
        <w:tab/>
        <w:t>how many applications of that kind were withdrawn;</w:t>
      </w:r>
    </w:p>
    <w:p w14:paraId="5C7747E7" w14:textId="77777777" w:rsidR="004331CA" w:rsidRPr="001F66F0" w:rsidRDefault="004331CA" w:rsidP="004331CA">
      <w:pPr>
        <w:pStyle w:val="paragraph"/>
      </w:pPr>
      <w:r w:rsidRPr="001F66F0">
        <w:tab/>
        <w:t>(c)</w:t>
      </w:r>
      <w:r w:rsidRPr="001F66F0">
        <w:tab/>
        <w:t>how many applications of that kind were refused;</w:t>
      </w:r>
    </w:p>
    <w:p w14:paraId="670E4A8C" w14:textId="77777777" w:rsidR="004331CA" w:rsidRPr="001F66F0" w:rsidRDefault="004331CA" w:rsidP="004331CA">
      <w:pPr>
        <w:pStyle w:val="paragraph"/>
      </w:pPr>
      <w:r w:rsidRPr="001F66F0">
        <w:tab/>
        <w:t>(d)</w:t>
      </w:r>
      <w:r w:rsidRPr="001F66F0">
        <w:tab/>
        <w:t>how many international production orders were issued in response to applications of that kind.</w:t>
      </w:r>
    </w:p>
    <w:p w14:paraId="2A4ED0B3" w14:textId="44C31CFE" w:rsidR="004331CA" w:rsidRPr="001F66F0" w:rsidRDefault="004331CA" w:rsidP="004331CA">
      <w:pPr>
        <w:pStyle w:val="Definition"/>
      </w:pPr>
      <w:r w:rsidRPr="001F66F0">
        <w:rPr>
          <w:b/>
          <w:i/>
        </w:rPr>
        <w:t>senior position</w:t>
      </w:r>
      <w:r w:rsidR="00BE5AB6">
        <w:rPr>
          <w:b/>
          <w:i/>
        </w:rPr>
        <w:noBreakHyphen/>
      </w:r>
      <w:r w:rsidRPr="001F66F0">
        <w:rPr>
          <w:b/>
          <w:i/>
        </w:rPr>
        <w:t>holder</w:t>
      </w:r>
      <w:r w:rsidRPr="001F66F0">
        <w:t xml:space="preserve"> has the same meaning as in the </w:t>
      </w:r>
      <w:r w:rsidRPr="001F66F0">
        <w:rPr>
          <w:i/>
        </w:rPr>
        <w:t>Australian Security Intelligence Organisation Act 1979</w:t>
      </w:r>
      <w:r w:rsidRPr="001F66F0">
        <w:t>.</w:t>
      </w:r>
    </w:p>
    <w:p w14:paraId="2CA935D3" w14:textId="77777777" w:rsidR="004331CA" w:rsidRPr="001F66F0" w:rsidRDefault="004331CA" w:rsidP="004331CA">
      <w:pPr>
        <w:pStyle w:val="Definition"/>
      </w:pPr>
      <w:r w:rsidRPr="001F66F0">
        <w:rPr>
          <w:b/>
          <w:i/>
        </w:rPr>
        <w:t>serious category 1 offence</w:t>
      </w:r>
      <w:r w:rsidRPr="001F66F0">
        <w:t xml:space="preserve"> means:</w:t>
      </w:r>
    </w:p>
    <w:p w14:paraId="7282AE79" w14:textId="77777777" w:rsidR="004331CA" w:rsidRPr="001F66F0" w:rsidRDefault="004331CA" w:rsidP="004331CA">
      <w:pPr>
        <w:pStyle w:val="paragraph"/>
      </w:pPr>
      <w:r w:rsidRPr="001F66F0">
        <w:tab/>
        <w:t>(a)</w:t>
      </w:r>
      <w:r w:rsidRPr="001F66F0">
        <w:tab/>
        <w:t>an offence that is punishable by a maximum term of imprisonment of 3 years or more; or</w:t>
      </w:r>
    </w:p>
    <w:p w14:paraId="1A6C5B75" w14:textId="77777777" w:rsidR="004331CA" w:rsidRPr="001F66F0" w:rsidRDefault="004331CA" w:rsidP="004331CA">
      <w:pPr>
        <w:pStyle w:val="paragraph"/>
      </w:pPr>
      <w:r w:rsidRPr="001F66F0">
        <w:tab/>
        <w:t>(b)</w:t>
      </w:r>
      <w:r w:rsidRPr="001F66F0">
        <w:tab/>
        <w:t>an offence that is punishable by imprisonment for life.</w:t>
      </w:r>
    </w:p>
    <w:p w14:paraId="49FD68F3" w14:textId="77777777" w:rsidR="004331CA" w:rsidRPr="001F66F0" w:rsidRDefault="004331CA" w:rsidP="004331CA">
      <w:pPr>
        <w:pStyle w:val="notetext"/>
      </w:pPr>
      <w:r w:rsidRPr="001F66F0">
        <w:t>Note:</w:t>
      </w:r>
      <w:r w:rsidRPr="001F66F0">
        <w:tab/>
        <w:t xml:space="preserve">For the definition of </w:t>
      </w:r>
      <w:r w:rsidRPr="001F66F0">
        <w:rPr>
          <w:b/>
          <w:i/>
        </w:rPr>
        <w:t>offence</w:t>
      </w:r>
      <w:r w:rsidRPr="001F66F0">
        <w:t>, see section 5.</w:t>
      </w:r>
    </w:p>
    <w:p w14:paraId="19B01D21" w14:textId="77777777" w:rsidR="004331CA" w:rsidRPr="001F66F0" w:rsidRDefault="004331CA" w:rsidP="004331CA">
      <w:pPr>
        <w:pStyle w:val="Definition"/>
      </w:pPr>
      <w:r w:rsidRPr="001F66F0">
        <w:rPr>
          <w:b/>
          <w:i/>
        </w:rPr>
        <w:t>serious category 2 offence</w:t>
      </w:r>
      <w:r w:rsidRPr="001F66F0">
        <w:t xml:space="preserve"> means:</w:t>
      </w:r>
    </w:p>
    <w:p w14:paraId="145A2F37" w14:textId="77777777" w:rsidR="004331CA" w:rsidRPr="001F66F0" w:rsidRDefault="004331CA" w:rsidP="004331CA">
      <w:pPr>
        <w:pStyle w:val="paragraph"/>
      </w:pPr>
      <w:r w:rsidRPr="001F66F0">
        <w:tab/>
        <w:t>(a)</w:t>
      </w:r>
      <w:r w:rsidRPr="001F66F0">
        <w:tab/>
        <w:t>a serious offence (see section 5D); or</w:t>
      </w:r>
    </w:p>
    <w:p w14:paraId="62D21B9B" w14:textId="77777777" w:rsidR="004331CA" w:rsidRPr="001F66F0" w:rsidRDefault="004331CA" w:rsidP="004331CA">
      <w:pPr>
        <w:pStyle w:val="paragraph"/>
      </w:pPr>
      <w:r w:rsidRPr="001F66F0">
        <w:tab/>
        <w:t>(b)</w:t>
      </w:r>
      <w:r w:rsidRPr="001F66F0">
        <w:tab/>
        <w:t>an offence that is punishable by a maximum term of imprisonment of 7 years or more; or</w:t>
      </w:r>
    </w:p>
    <w:p w14:paraId="317A0637" w14:textId="77777777" w:rsidR="004331CA" w:rsidRPr="001F66F0" w:rsidRDefault="004331CA" w:rsidP="004331CA">
      <w:pPr>
        <w:pStyle w:val="paragraph"/>
      </w:pPr>
      <w:r w:rsidRPr="001F66F0">
        <w:tab/>
        <w:t>(c)</w:t>
      </w:r>
      <w:r w:rsidRPr="001F66F0">
        <w:tab/>
        <w:t>an offence that is punishable by imprisonment for life.</w:t>
      </w:r>
    </w:p>
    <w:p w14:paraId="314D3DF4" w14:textId="77777777" w:rsidR="004331CA" w:rsidRPr="001F66F0" w:rsidRDefault="004331CA" w:rsidP="004331CA">
      <w:pPr>
        <w:pStyle w:val="notetext"/>
      </w:pPr>
      <w:r w:rsidRPr="001F66F0">
        <w:t>Note:</w:t>
      </w:r>
      <w:r w:rsidRPr="001F66F0">
        <w:tab/>
        <w:t xml:space="preserve">For the definition of </w:t>
      </w:r>
      <w:r w:rsidRPr="001F66F0">
        <w:rPr>
          <w:b/>
          <w:i/>
        </w:rPr>
        <w:t>offence</w:t>
      </w:r>
      <w:r w:rsidRPr="001F66F0">
        <w:t>, see section 5.</w:t>
      </w:r>
    </w:p>
    <w:p w14:paraId="7B4E8889" w14:textId="77777777" w:rsidR="004331CA" w:rsidRPr="001F66F0" w:rsidRDefault="004331CA" w:rsidP="004331CA">
      <w:pPr>
        <w:pStyle w:val="Definition"/>
      </w:pPr>
      <w:r w:rsidRPr="001F66F0">
        <w:rPr>
          <w:b/>
          <w:i/>
        </w:rPr>
        <w:t>service</w:t>
      </w:r>
      <w:r w:rsidRPr="001F66F0">
        <w:t xml:space="preserve"> includes a website. This definition does not apply to the definition of </w:t>
      </w:r>
      <w:r w:rsidRPr="001F66F0">
        <w:rPr>
          <w:b/>
          <w:i/>
        </w:rPr>
        <w:t>transmission service</w:t>
      </w:r>
      <w:r w:rsidRPr="001F66F0">
        <w:t>.</w:t>
      </w:r>
    </w:p>
    <w:p w14:paraId="0ED8FA3E" w14:textId="5639396A" w:rsidR="004331CA" w:rsidRPr="001F66F0" w:rsidRDefault="004331CA" w:rsidP="004331CA">
      <w:pPr>
        <w:pStyle w:val="Definition"/>
      </w:pPr>
      <w:r w:rsidRPr="001F66F0">
        <w:rPr>
          <w:b/>
          <w:i/>
        </w:rPr>
        <w:t>statutory requirements certificate</w:t>
      </w:r>
      <w:r w:rsidRPr="001F66F0">
        <w:t xml:space="preserve"> means a certificate under </w:t>
      </w:r>
      <w:r w:rsidR="0053426C" w:rsidRPr="001F66F0">
        <w:t>subclause 3</w:t>
      </w:r>
      <w:r w:rsidRPr="001F66F0">
        <w:t>B(2).</w:t>
      </w:r>
    </w:p>
    <w:p w14:paraId="3504C36A" w14:textId="768B3AD4" w:rsidR="004331CA" w:rsidRPr="001F66F0" w:rsidRDefault="004331CA" w:rsidP="004331CA">
      <w:pPr>
        <w:pStyle w:val="Definition"/>
      </w:pPr>
      <w:r w:rsidRPr="001F66F0">
        <w:rPr>
          <w:b/>
          <w:i/>
        </w:rPr>
        <w:t>storage/back</w:t>
      </w:r>
      <w:r w:rsidR="00BE5AB6">
        <w:rPr>
          <w:b/>
          <w:i/>
        </w:rPr>
        <w:noBreakHyphen/>
      </w:r>
      <w:r w:rsidRPr="001F66F0">
        <w:rPr>
          <w:b/>
          <w:i/>
        </w:rPr>
        <w:t xml:space="preserve">up service </w:t>
      </w:r>
      <w:r w:rsidRPr="001F66F0">
        <w:t xml:space="preserve">has the meaning given by </w:t>
      </w:r>
      <w:r w:rsidR="0053426C" w:rsidRPr="001F66F0">
        <w:t>clause 7</w:t>
      </w:r>
      <w:r w:rsidRPr="001F66F0">
        <w:t>.</w:t>
      </w:r>
    </w:p>
    <w:p w14:paraId="12C97767" w14:textId="6AB08137" w:rsidR="004331CA" w:rsidRPr="001F66F0" w:rsidRDefault="004331CA" w:rsidP="004331CA">
      <w:pPr>
        <w:pStyle w:val="Definition"/>
      </w:pPr>
      <w:r w:rsidRPr="001F66F0">
        <w:rPr>
          <w:b/>
          <w:i/>
        </w:rPr>
        <w:t>storage/back</w:t>
      </w:r>
      <w:r w:rsidR="00BE5AB6">
        <w:rPr>
          <w:b/>
          <w:i/>
        </w:rPr>
        <w:noBreakHyphen/>
      </w:r>
      <w:r w:rsidRPr="001F66F0">
        <w:rPr>
          <w:b/>
          <w:i/>
        </w:rPr>
        <w:t xml:space="preserve">up service provider </w:t>
      </w:r>
      <w:r w:rsidRPr="001F66F0">
        <w:t>means a person who provides a storage/back</w:t>
      </w:r>
      <w:r w:rsidR="00BE5AB6">
        <w:noBreakHyphen/>
      </w:r>
      <w:r w:rsidRPr="001F66F0">
        <w:t>up service to the public or a section of the public.</w:t>
      </w:r>
    </w:p>
    <w:p w14:paraId="55F65F3E" w14:textId="77777777" w:rsidR="004331CA" w:rsidRPr="001F66F0" w:rsidRDefault="004331CA" w:rsidP="004331CA">
      <w:pPr>
        <w:pStyle w:val="Definition"/>
      </w:pPr>
      <w:r w:rsidRPr="001F66F0">
        <w:rPr>
          <w:b/>
          <w:i/>
        </w:rPr>
        <w:t>stored communication</w:t>
      </w:r>
      <w:r w:rsidRPr="001F66F0">
        <w:t xml:space="preserve"> means:</w:t>
      </w:r>
    </w:p>
    <w:p w14:paraId="67B0A989" w14:textId="77777777" w:rsidR="004331CA" w:rsidRPr="001F66F0" w:rsidRDefault="004331CA" w:rsidP="004331CA">
      <w:pPr>
        <w:pStyle w:val="paragraph"/>
      </w:pPr>
      <w:r w:rsidRPr="001F66F0">
        <w:tab/>
        <w:t>(a)</w:t>
      </w:r>
      <w:r w:rsidRPr="001F66F0">
        <w:tab/>
        <w:t>a communication that:</w:t>
      </w:r>
    </w:p>
    <w:p w14:paraId="7F64C8B4" w14:textId="77777777" w:rsidR="004331CA" w:rsidRPr="001F66F0" w:rsidRDefault="004331CA" w:rsidP="004331CA">
      <w:pPr>
        <w:pStyle w:val="paragraphsub"/>
      </w:pPr>
      <w:r w:rsidRPr="001F66F0">
        <w:tab/>
        <w:t>(i)</w:t>
      </w:r>
      <w:r w:rsidRPr="001F66F0">
        <w:tab/>
        <w:t>has been carried by a transmission service; and</w:t>
      </w:r>
    </w:p>
    <w:p w14:paraId="58749CB9" w14:textId="77777777" w:rsidR="004331CA" w:rsidRPr="001F66F0" w:rsidRDefault="004331CA" w:rsidP="004331CA">
      <w:pPr>
        <w:pStyle w:val="paragraphsub"/>
      </w:pPr>
      <w:r w:rsidRPr="001F66F0">
        <w:tab/>
        <w:t>(ii)</w:t>
      </w:r>
      <w:r w:rsidRPr="001F66F0">
        <w:tab/>
        <w:t>is not being carried by a transmission service; and</w:t>
      </w:r>
    </w:p>
    <w:p w14:paraId="0CAD3E73" w14:textId="77777777" w:rsidR="004331CA" w:rsidRPr="001F66F0" w:rsidRDefault="004331CA" w:rsidP="004331CA">
      <w:pPr>
        <w:pStyle w:val="paragraphsub"/>
      </w:pPr>
      <w:r w:rsidRPr="001F66F0">
        <w:tab/>
        <w:t>(iii)</w:t>
      </w:r>
      <w:r w:rsidRPr="001F66F0">
        <w:tab/>
        <w:t>is held on equipment that is operated by, and is in the possession of, the transmission service provider who supplied the transmission service; or</w:t>
      </w:r>
    </w:p>
    <w:p w14:paraId="6D418210" w14:textId="77777777" w:rsidR="004331CA" w:rsidRPr="001F66F0" w:rsidRDefault="004331CA" w:rsidP="004331CA">
      <w:pPr>
        <w:pStyle w:val="paragraph"/>
      </w:pPr>
      <w:r w:rsidRPr="001F66F0">
        <w:tab/>
        <w:t>(b)</w:t>
      </w:r>
      <w:r w:rsidRPr="001F66F0">
        <w:tab/>
        <w:t>a communication that:</w:t>
      </w:r>
    </w:p>
    <w:p w14:paraId="05279A2D" w14:textId="77777777" w:rsidR="004331CA" w:rsidRPr="001F66F0" w:rsidRDefault="004331CA" w:rsidP="004331CA">
      <w:pPr>
        <w:pStyle w:val="paragraphsub"/>
      </w:pPr>
      <w:r w:rsidRPr="001F66F0">
        <w:tab/>
        <w:t>(i)</w:t>
      </w:r>
      <w:r w:rsidRPr="001F66F0">
        <w:tab/>
        <w:t>has been carried by a transmission service; and</w:t>
      </w:r>
    </w:p>
    <w:p w14:paraId="5B525549" w14:textId="77777777" w:rsidR="004331CA" w:rsidRPr="001F66F0" w:rsidRDefault="004331CA" w:rsidP="004331CA">
      <w:pPr>
        <w:pStyle w:val="paragraphsub"/>
      </w:pPr>
      <w:r w:rsidRPr="001F66F0">
        <w:tab/>
        <w:t>(ii)</w:t>
      </w:r>
      <w:r w:rsidRPr="001F66F0">
        <w:tab/>
        <w:t>is not being carried by a transmission service; and</w:t>
      </w:r>
    </w:p>
    <w:p w14:paraId="009EC06B" w14:textId="77777777" w:rsidR="004331CA" w:rsidRPr="001F66F0" w:rsidRDefault="004331CA" w:rsidP="004331CA">
      <w:pPr>
        <w:pStyle w:val="paragraphsub"/>
      </w:pPr>
      <w:r w:rsidRPr="001F66F0">
        <w:tab/>
        <w:t>(iii)</w:t>
      </w:r>
      <w:r w:rsidRPr="001F66F0">
        <w:tab/>
        <w:t>is held on equipment that is operated by, and is in the possession of, the network entity who owns or operates a telecommunications network used to supply the transmission service; or</w:t>
      </w:r>
    </w:p>
    <w:p w14:paraId="654875C0" w14:textId="77777777" w:rsidR="004331CA" w:rsidRPr="001F66F0" w:rsidRDefault="004331CA" w:rsidP="004331CA">
      <w:pPr>
        <w:pStyle w:val="paragraph"/>
      </w:pPr>
      <w:r w:rsidRPr="001F66F0">
        <w:tab/>
        <w:t>(c)</w:t>
      </w:r>
      <w:r w:rsidRPr="001F66F0">
        <w:tab/>
        <w:t>a message that:</w:t>
      </w:r>
    </w:p>
    <w:p w14:paraId="27DA3F63" w14:textId="77777777" w:rsidR="004331CA" w:rsidRPr="001F66F0" w:rsidRDefault="004331CA" w:rsidP="004331CA">
      <w:pPr>
        <w:pStyle w:val="paragraphsub"/>
      </w:pPr>
      <w:r w:rsidRPr="001F66F0">
        <w:tab/>
        <w:t>(i)</w:t>
      </w:r>
      <w:r w:rsidRPr="001F66F0">
        <w:tab/>
        <w:t>has been sent or received using a message/call application service provided by a message/call application service provider; and</w:t>
      </w:r>
    </w:p>
    <w:p w14:paraId="7ABE88D6" w14:textId="77777777" w:rsidR="004331CA" w:rsidRPr="001F66F0" w:rsidRDefault="004331CA" w:rsidP="004331CA">
      <w:pPr>
        <w:pStyle w:val="paragraphsub"/>
      </w:pPr>
      <w:r w:rsidRPr="001F66F0">
        <w:tab/>
        <w:t>(ii)</w:t>
      </w:r>
      <w:r w:rsidRPr="001F66F0">
        <w:tab/>
        <w:t>is held on equipment that is operated by, and is in the possession of, the message/call application service provider; or</w:t>
      </w:r>
    </w:p>
    <w:p w14:paraId="7A946BB4" w14:textId="77777777" w:rsidR="004331CA" w:rsidRPr="001F66F0" w:rsidRDefault="004331CA" w:rsidP="004331CA">
      <w:pPr>
        <w:pStyle w:val="paragraph"/>
      </w:pPr>
      <w:r w:rsidRPr="001F66F0">
        <w:tab/>
        <w:t>(d)</w:t>
      </w:r>
      <w:r w:rsidRPr="001F66F0">
        <w:tab/>
        <w:t>a recording of a voice call that:</w:t>
      </w:r>
    </w:p>
    <w:p w14:paraId="2AF4E33C" w14:textId="77777777" w:rsidR="004331CA" w:rsidRPr="001F66F0" w:rsidRDefault="004331CA" w:rsidP="004331CA">
      <w:pPr>
        <w:pStyle w:val="paragraphsub"/>
      </w:pPr>
      <w:r w:rsidRPr="001F66F0">
        <w:tab/>
        <w:t>(i)</w:t>
      </w:r>
      <w:r w:rsidRPr="001F66F0">
        <w:tab/>
        <w:t>has been made or received using a message/call application service provided by a message/call application service provider; and</w:t>
      </w:r>
    </w:p>
    <w:p w14:paraId="0FBE3E9B" w14:textId="77777777" w:rsidR="004331CA" w:rsidRPr="001F66F0" w:rsidRDefault="004331CA" w:rsidP="004331CA">
      <w:pPr>
        <w:pStyle w:val="paragraphsub"/>
      </w:pPr>
      <w:r w:rsidRPr="001F66F0">
        <w:tab/>
        <w:t>(ii)</w:t>
      </w:r>
      <w:r w:rsidRPr="001F66F0">
        <w:tab/>
        <w:t>is held on equipment that is operated by, and is in the possession of, the message/call application service provider; or</w:t>
      </w:r>
    </w:p>
    <w:p w14:paraId="10747091" w14:textId="77777777" w:rsidR="004331CA" w:rsidRPr="001F66F0" w:rsidRDefault="004331CA" w:rsidP="004331CA">
      <w:pPr>
        <w:pStyle w:val="paragraph"/>
      </w:pPr>
      <w:r w:rsidRPr="001F66F0">
        <w:tab/>
        <w:t>(e)</w:t>
      </w:r>
      <w:r w:rsidRPr="001F66F0">
        <w:tab/>
        <w:t>a recording of a video call that:</w:t>
      </w:r>
    </w:p>
    <w:p w14:paraId="5E0F1D40" w14:textId="77777777" w:rsidR="004331CA" w:rsidRPr="001F66F0" w:rsidRDefault="004331CA" w:rsidP="004331CA">
      <w:pPr>
        <w:pStyle w:val="paragraphsub"/>
      </w:pPr>
      <w:r w:rsidRPr="001F66F0">
        <w:tab/>
        <w:t>(i)</w:t>
      </w:r>
      <w:r w:rsidRPr="001F66F0">
        <w:tab/>
        <w:t>has been made or received using a message/call application service provided by a message/call application service provider; and</w:t>
      </w:r>
    </w:p>
    <w:p w14:paraId="04E21165" w14:textId="77777777" w:rsidR="004331CA" w:rsidRPr="001F66F0" w:rsidRDefault="004331CA" w:rsidP="004331CA">
      <w:pPr>
        <w:pStyle w:val="paragraphsub"/>
      </w:pPr>
      <w:r w:rsidRPr="001F66F0">
        <w:tab/>
        <w:t>(ii)</w:t>
      </w:r>
      <w:r w:rsidRPr="001F66F0">
        <w:tab/>
        <w:t>is held on equipment that is operated by, and is in the possession of, the message/call application service provider; or</w:t>
      </w:r>
    </w:p>
    <w:p w14:paraId="6FC20DCE" w14:textId="77777777" w:rsidR="004331CA" w:rsidRPr="001F66F0" w:rsidRDefault="004331CA" w:rsidP="00955531">
      <w:pPr>
        <w:pStyle w:val="paragraph"/>
        <w:keepNext/>
      </w:pPr>
      <w:r w:rsidRPr="001F66F0">
        <w:tab/>
        <w:t>(f)</w:t>
      </w:r>
      <w:r w:rsidRPr="001F66F0">
        <w:tab/>
        <w:t>material that:</w:t>
      </w:r>
    </w:p>
    <w:p w14:paraId="029887EF" w14:textId="54F32140" w:rsidR="004331CA" w:rsidRPr="001F66F0" w:rsidRDefault="004331CA" w:rsidP="004331CA">
      <w:pPr>
        <w:pStyle w:val="paragraphsub"/>
      </w:pPr>
      <w:r w:rsidRPr="001F66F0">
        <w:tab/>
        <w:t>(i)</w:t>
      </w:r>
      <w:r w:rsidRPr="001F66F0">
        <w:tab/>
        <w:t>has been uploaded by an end</w:t>
      </w:r>
      <w:r w:rsidR="00BE5AB6">
        <w:noBreakHyphen/>
      </w:r>
      <w:r w:rsidRPr="001F66F0">
        <w:t>user for storage or back</w:t>
      </w:r>
      <w:r w:rsidR="00BE5AB6">
        <w:noBreakHyphen/>
      </w:r>
      <w:r w:rsidRPr="001F66F0">
        <w:t>up by a storage/back</w:t>
      </w:r>
      <w:r w:rsidR="00BE5AB6">
        <w:noBreakHyphen/>
      </w:r>
      <w:r w:rsidRPr="001F66F0">
        <w:t>up service provided by a storage/back</w:t>
      </w:r>
      <w:r w:rsidR="00BE5AB6">
        <w:noBreakHyphen/>
      </w:r>
      <w:r w:rsidRPr="001F66F0">
        <w:t>up service provider; and</w:t>
      </w:r>
    </w:p>
    <w:p w14:paraId="30A3851C" w14:textId="1830DAAD" w:rsidR="004331CA" w:rsidRPr="001F66F0" w:rsidRDefault="004331CA" w:rsidP="004331CA">
      <w:pPr>
        <w:pStyle w:val="paragraphsub"/>
      </w:pPr>
      <w:r w:rsidRPr="001F66F0">
        <w:tab/>
        <w:t>(ii)</w:t>
      </w:r>
      <w:r w:rsidRPr="001F66F0">
        <w:tab/>
        <w:t>is held on equipment that is operated by, and is in the possession of, the storage/back</w:t>
      </w:r>
      <w:r w:rsidR="00BE5AB6">
        <w:noBreakHyphen/>
      </w:r>
      <w:r w:rsidRPr="001F66F0">
        <w:t>up service provider; or</w:t>
      </w:r>
    </w:p>
    <w:p w14:paraId="0C36603D" w14:textId="77777777" w:rsidR="004331CA" w:rsidRPr="001F66F0" w:rsidRDefault="004331CA" w:rsidP="004331CA">
      <w:pPr>
        <w:pStyle w:val="paragraph"/>
      </w:pPr>
      <w:r w:rsidRPr="001F66F0">
        <w:tab/>
        <w:t>(g)</w:t>
      </w:r>
      <w:r w:rsidRPr="001F66F0">
        <w:tab/>
        <w:t>material that:</w:t>
      </w:r>
    </w:p>
    <w:p w14:paraId="1D16BF35" w14:textId="6C33C908" w:rsidR="004331CA" w:rsidRPr="001F66F0" w:rsidRDefault="004331CA" w:rsidP="004331CA">
      <w:pPr>
        <w:pStyle w:val="paragraphsub"/>
      </w:pPr>
      <w:r w:rsidRPr="001F66F0">
        <w:tab/>
        <w:t>(i)</w:t>
      </w:r>
      <w:r w:rsidRPr="001F66F0">
        <w:tab/>
        <w:t>is accessible to, or deliverable to, one or more of the end</w:t>
      </w:r>
      <w:r w:rsidR="00BE5AB6">
        <w:noBreakHyphen/>
      </w:r>
      <w:r w:rsidRPr="001F66F0">
        <w:t>users using a general electronic content service provided by a general electronic content service provider; and</w:t>
      </w:r>
    </w:p>
    <w:p w14:paraId="0CB20CD4" w14:textId="77777777" w:rsidR="004331CA" w:rsidRPr="001F66F0" w:rsidRDefault="004331CA" w:rsidP="004331CA">
      <w:pPr>
        <w:pStyle w:val="paragraphsub"/>
      </w:pPr>
      <w:r w:rsidRPr="001F66F0">
        <w:tab/>
        <w:t>(ii)</w:t>
      </w:r>
      <w:r w:rsidRPr="001F66F0">
        <w:tab/>
        <w:t>is held on equipment that is operated by, and is in the possession of, the general electronic content service provider.</w:t>
      </w:r>
    </w:p>
    <w:p w14:paraId="25A2D9D0" w14:textId="77777777" w:rsidR="004331CA" w:rsidRPr="001F66F0" w:rsidRDefault="004331CA" w:rsidP="004331CA">
      <w:pPr>
        <w:pStyle w:val="Definition"/>
      </w:pPr>
      <w:r w:rsidRPr="001F66F0">
        <w:rPr>
          <w:b/>
          <w:i/>
        </w:rPr>
        <w:t>telecommunications data</w:t>
      </w:r>
      <w:r w:rsidRPr="001F66F0">
        <w:t>:</w:t>
      </w:r>
    </w:p>
    <w:p w14:paraId="738ACE43" w14:textId="77777777" w:rsidR="004331CA" w:rsidRPr="001F66F0" w:rsidRDefault="004331CA" w:rsidP="004331CA">
      <w:pPr>
        <w:pStyle w:val="paragraph"/>
      </w:pPr>
      <w:r w:rsidRPr="001F66F0">
        <w:tab/>
        <w:t>(a)</w:t>
      </w:r>
      <w:r w:rsidRPr="001F66F0">
        <w:tab/>
        <w:t>when used in relation to a communication carried by an individual transmission service—means information about the communication (other than information that is the contents or substance of the communication); or</w:t>
      </w:r>
    </w:p>
    <w:p w14:paraId="2F17C80B" w14:textId="77777777" w:rsidR="004331CA" w:rsidRPr="001F66F0" w:rsidRDefault="004331CA" w:rsidP="004331CA">
      <w:pPr>
        <w:pStyle w:val="paragraph"/>
      </w:pPr>
      <w:r w:rsidRPr="001F66F0">
        <w:tab/>
        <w:t>(b)</w:t>
      </w:r>
      <w:r w:rsidRPr="001F66F0">
        <w:tab/>
        <w:t>when used in relation to an individual transmission service—means information about the individual transmission service; or</w:t>
      </w:r>
    </w:p>
    <w:p w14:paraId="3E621075" w14:textId="77777777" w:rsidR="004331CA" w:rsidRPr="001F66F0" w:rsidRDefault="004331CA" w:rsidP="004331CA">
      <w:pPr>
        <w:pStyle w:val="paragraph"/>
      </w:pPr>
      <w:r w:rsidRPr="001F66F0">
        <w:tab/>
        <w:t>(c)</w:t>
      </w:r>
      <w:r w:rsidRPr="001F66F0">
        <w:tab/>
        <w:t>when used in relation to a message sent or received using an individual message/call application service—means information about the message (other than information that is the contents or substance of the message); or</w:t>
      </w:r>
    </w:p>
    <w:p w14:paraId="531E36C3" w14:textId="77777777" w:rsidR="004331CA" w:rsidRPr="001F66F0" w:rsidRDefault="004331CA" w:rsidP="004331CA">
      <w:pPr>
        <w:pStyle w:val="paragraph"/>
      </w:pPr>
      <w:r w:rsidRPr="001F66F0">
        <w:tab/>
        <w:t>(d)</w:t>
      </w:r>
      <w:r w:rsidRPr="001F66F0">
        <w:tab/>
        <w:t>when used in relation to a voice call made or received using an individual message/call application service—means information about the voice call (other than information that is the contents or substance of the voice call); or</w:t>
      </w:r>
    </w:p>
    <w:p w14:paraId="4927C403" w14:textId="77777777" w:rsidR="004331CA" w:rsidRPr="001F66F0" w:rsidRDefault="004331CA" w:rsidP="004331CA">
      <w:pPr>
        <w:pStyle w:val="paragraph"/>
      </w:pPr>
      <w:r w:rsidRPr="001F66F0">
        <w:tab/>
        <w:t>(e)</w:t>
      </w:r>
      <w:r w:rsidRPr="001F66F0">
        <w:tab/>
        <w:t>when used in relation to a video call made or received using an individual message/call application service—means information about the video call (other than information that is the contents or substance of the video call); or</w:t>
      </w:r>
    </w:p>
    <w:p w14:paraId="15977385" w14:textId="77777777" w:rsidR="004331CA" w:rsidRPr="001F66F0" w:rsidRDefault="004331CA" w:rsidP="004331CA">
      <w:pPr>
        <w:pStyle w:val="paragraph"/>
      </w:pPr>
      <w:r w:rsidRPr="001F66F0">
        <w:tab/>
        <w:t>(f)</w:t>
      </w:r>
      <w:r w:rsidRPr="001F66F0">
        <w:tab/>
        <w:t>when used in relation to an individual message/call application service—means information about the individual message/call application service; or</w:t>
      </w:r>
    </w:p>
    <w:p w14:paraId="6E377348" w14:textId="19786E45" w:rsidR="004331CA" w:rsidRPr="001F66F0" w:rsidRDefault="004331CA" w:rsidP="004331CA">
      <w:pPr>
        <w:pStyle w:val="paragraph"/>
      </w:pPr>
      <w:r w:rsidRPr="001F66F0">
        <w:tab/>
        <w:t>(g)</w:t>
      </w:r>
      <w:r w:rsidRPr="001F66F0">
        <w:tab/>
        <w:t>when used in relation to material that has been uploaded by an end</w:t>
      </w:r>
      <w:r w:rsidR="00BE5AB6">
        <w:noBreakHyphen/>
      </w:r>
      <w:r w:rsidRPr="001F66F0">
        <w:t>user for storage or back</w:t>
      </w:r>
      <w:r w:rsidR="00BE5AB6">
        <w:noBreakHyphen/>
      </w:r>
      <w:r w:rsidRPr="001F66F0">
        <w:t>up by a storage/back</w:t>
      </w:r>
      <w:r w:rsidR="00BE5AB6">
        <w:noBreakHyphen/>
      </w:r>
      <w:r w:rsidRPr="001F66F0">
        <w:t>up service—means information about the material (other than information that is the content or substance of the material); or</w:t>
      </w:r>
    </w:p>
    <w:p w14:paraId="604E7350" w14:textId="5B13AB65" w:rsidR="004331CA" w:rsidRPr="001F66F0" w:rsidRDefault="004331CA" w:rsidP="004331CA">
      <w:pPr>
        <w:pStyle w:val="paragraph"/>
      </w:pPr>
      <w:r w:rsidRPr="001F66F0">
        <w:tab/>
        <w:t>(h)</w:t>
      </w:r>
      <w:r w:rsidRPr="001F66F0">
        <w:tab/>
        <w:t>when used in relation to an account that a person has with a storage/back</w:t>
      </w:r>
      <w:r w:rsidR="00BE5AB6">
        <w:noBreakHyphen/>
      </w:r>
      <w:r w:rsidRPr="001F66F0">
        <w:t>up service—means information relating to the account; or</w:t>
      </w:r>
    </w:p>
    <w:p w14:paraId="3CAA9C1B" w14:textId="77777777" w:rsidR="004331CA" w:rsidRPr="001F66F0" w:rsidRDefault="004331CA" w:rsidP="004331CA">
      <w:pPr>
        <w:pStyle w:val="paragraph"/>
      </w:pPr>
      <w:r w:rsidRPr="001F66F0">
        <w:tab/>
        <w:t>(i)</w:t>
      </w:r>
      <w:r w:rsidRPr="001F66F0">
        <w:tab/>
        <w:t>when used in relation to material that has been posted on a general electronic content service—means information about the material (other than information that is the content or substance of the material); or</w:t>
      </w:r>
    </w:p>
    <w:p w14:paraId="78337BB1" w14:textId="77777777" w:rsidR="004331CA" w:rsidRPr="001F66F0" w:rsidRDefault="004331CA" w:rsidP="004331CA">
      <w:pPr>
        <w:pStyle w:val="paragraph"/>
      </w:pPr>
      <w:r w:rsidRPr="001F66F0">
        <w:tab/>
        <w:t>(j)</w:t>
      </w:r>
      <w:r w:rsidRPr="001F66F0">
        <w:tab/>
        <w:t>when used in relation to an account that a person has with a general electronic content service—means information relating to the account; or</w:t>
      </w:r>
    </w:p>
    <w:p w14:paraId="6A1D24DE" w14:textId="77777777" w:rsidR="004331CA" w:rsidRPr="001F66F0" w:rsidRDefault="004331CA" w:rsidP="004331CA">
      <w:pPr>
        <w:pStyle w:val="paragraph"/>
      </w:pPr>
      <w:r w:rsidRPr="001F66F0">
        <w:tab/>
        <w:t>(k)</w:t>
      </w:r>
      <w:r w:rsidRPr="001F66F0">
        <w:tab/>
        <w:t>when used otherwise than in relation to a matter or thing mentioned in any of the preceding paragraphs—means:</w:t>
      </w:r>
    </w:p>
    <w:p w14:paraId="7B1C4451" w14:textId="77777777" w:rsidR="004331CA" w:rsidRPr="001F66F0" w:rsidRDefault="004331CA" w:rsidP="004331CA">
      <w:pPr>
        <w:pStyle w:val="paragraphsub"/>
      </w:pPr>
      <w:r w:rsidRPr="001F66F0">
        <w:tab/>
        <w:t>(i)</w:t>
      </w:r>
      <w:r w:rsidRPr="001F66F0">
        <w:tab/>
        <w:t>information about a communication carried by an individual transmission service (other than information that is the contents or substance of the communication); or</w:t>
      </w:r>
    </w:p>
    <w:p w14:paraId="0675D84E" w14:textId="77777777" w:rsidR="004331CA" w:rsidRPr="001F66F0" w:rsidRDefault="004331CA" w:rsidP="004331CA">
      <w:pPr>
        <w:pStyle w:val="paragraphsub"/>
      </w:pPr>
      <w:r w:rsidRPr="001F66F0">
        <w:tab/>
        <w:t>(ii)</w:t>
      </w:r>
      <w:r w:rsidRPr="001F66F0">
        <w:tab/>
        <w:t>information about an individual transmission service; or</w:t>
      </w:r>
    </w:p>
    <w:p w14:paraId="71F7EBFE" w14:textId="77777777" w:rsidR="004331CA" w:rsidRPr="001F66F0" w:rsidRDefault="004331CA" w:rsidP="004331CA">
      <w:pPr>
        <w:pStyle w:val="paragraphsub"/>
      </w:pPr>
      <w:r w:rsidRPr="001F66F0">
        <w:tab/>
        <w:t>(iii)</w:t>
      </w:r>
      <w:r w:rsidRPr="001F66F0">
        <w:tab/>
        <w:t>information about a message sent or received using an individual message/call application service (other than information that is the contents or substance of the message); or</w:t>
      </w:r>
    </w:p>
    <w:p w14:paraId="4F25704D" w14:textId="77777777" w:rsidR="004331CA" w:rsidRPr="001F66F0" w:rsidRDefault="004331CA" w:rsidP="004331CA">
      <w:pPr>
        <w:pStyle w:val="paragraphsub"/>
      </w:pPr>
      <w:r w:rsidRPr="001F66F0">
        <w:tab/>
        <w:t>(iv)</w:t>
      </w:r>
      <w:r w:rsidRPr="001F66F0">
        <w:tab/>
        <w:t>information about a voice call made or received using an individual message/call application service (other than information that is the contents or substance of the voice call); or</w:t>
      </w:r>
    </w:p>
    <w:p w14:paraId="6A520BB8" w14:textId="77777777" w:rsidR="004331CA" w:rsidRPr="001F66F0" w:rsidRDefault="004331CA" w:rsidP="004331CA">
      <w:pPr>
        <w:pStyle w:val="paragraphsub"/>
      </w:pPr>
      <w:r w:rsidRPr="001F66F0">
        <w:tab/>
        <w:t>(v)</w:t>
      </w:r>
      <w:r w:rsidRPr="001F66F0">
        <w:tab/>
        <w:t>information about a video call made or received using an individual message/call application service (other than information that is the contents or substance of the video call); or</w:t>
      </w:r>
    </w:p>
    <w:p w14:paraId="68987233" w14:textId="77777777" w:rsidR="004331CA" w:rsidRPr="001F66F0" w:rsidRDefault="004331CA" w:rsidP="004331CA">
      <w:pPr>
        <w:pStyle w:val="paragraphsub"/>
      </w:pPr>
      <w:r w:rsidRPr="001F66F0">
        <w:tab/>
        <w:t>(vi)</w:t>
      </w:r>
      <w:r w:rsidRPr="001F66F0">
        <w:tab/>
        <w:t>information about an individual message/call application service; or</w:t>
      </w:r>
    </w:p>
    <w:p w14:paraId="3B61FEFF" w14:textId="48CEF0E4" w:rsidR="004331CA" w:rsidRPr="001F66F0" w:rsidRDefault="004331CA" w:rsidP="004331CA">
      <w:pPr>
        <w:pStyle w:val="paragraphsub"/>
      </w:pPr>
      <w:r w:rsidRPr="001F66F0">
        <w:tab/>
        <w:t>(vii)</w:t>
      </w:r>
      <w:r w:rsidRPr="001F66F0">
        <w:tab/>
        <w:t>information about material that has been uploaded by an end</w:t>
      </w:r>
      <w:r w:rsidR="00BE5AB6">
        <w:noBreakHyphen/>
      </w:r>
      <w:r w:rsidRPr="001F66F0">
        <w:t>user for storage or back</w:t>
      </w:r>
      <w:r w:rsidR="00BE5AB6">
        <w:noBreakHyphen/>
      </w:r>
      <w:r w:rsidRPr="001F66F0">
        <w:t>up by a storage/back</w:t>
      </w:r>
      <w:r w:rsidR="00BE5AB6">
        <w:noBreakHyphen/>
      </w:r>
      <w:r w:rsidRPr="001F66F0">
        <w:t>up service (other than information that is the content or substance of the material); or</w:t>
      </w:r>
    </w:p>
    <w:p w14:paraId="398048C4" w14:textId="776376F4" w:rsidR="004331CA" w:rsidRPr="001F66F0" w:rsidRDefault="004331CA" w:rsidP="004331CA">
      <w:pPr>
        <w:pStyle w:val="paragraphsub"/>
      </w:pPr>
      <w:r w:rsidRPr="001F66F0">
        <w:tab/>
        <w:t>(viii)</w:t>
      </w:r>
      <w:r w:rsidRPr="001F66F0">
        <w:tab/>
        <w:t>information relating to an account that a person has with a storage/back</w:t>
      </w:r>
      <w:r w:rsidR="00BE5AB6">
        <w:noBreakHyphen/>
      </w:r>
      <w:r w:rsidRPr="001F66F0">
        <w:t>up service; or</w:t>
      </w:r>
    </w:p>
    <w:p w14:paraId="09744FAA" w14:textId="77777777" w:rsidR="004331CA" w:rsidRPr="001F66F0" w:rsidRDefault="004331CA" w:rsidP="004331CA">
      <w:pPr>
        <w:pStyle w:val="paragraphsub"/>
      </w:pPr>
      <w:r w:rsidRPr="001F66F0">
        <w:tab/>
        <w:t>(ix)</w:t>
      </w:r>
      <w:r w:rsidRPr="001F66F0">
        <w:tab/>
        <w:t>information about material that has been posted on a general electronic content service (other than information that is the content or substance of the material); or</w:t>
      </w:r>
    </w:p>
    <w:p w14:paraId="4E20D2AC" w14:textId="77777777" w:rsidR="004331CA" w:rsidRPr="001F66F0" w:rsidRDefault="004331CA" w:rsidP="004331CA">
      <w:pPr>
        <w:pStyle w:val="paragraphsub"/>
      </w:pPr>
      <w:r w:rsidRPr="001F66F0">
        <w:tab/>
        <w:t>(x)</w:t>
      </w:r>
      <w:r w:rsidRPr="001F66F0">
        <w:tab/>
        <w:t>information relating to an account that a person has with a general electronic content service.</w:t>
      </w:r>
    </w:p>
    <w:p w14:paraId="5C3EE6E0" w14:textId="77777777" w:rsidR="004331CA" w:rsidRPr="001F66F0" w:rsidRDefault="004331CA" w:rsidP="004331CA">
      <w:pPr>
        <w:pStyle w:val="Definition"/>
      </w:pPr>
      <w:r w:rsidRPr="001F66F0">
        <w:rPr>
          <w:b/>
          <w:i/>
        </w:rPr>
        <w:t>telecommunications identifier</w:t>
      </w:r>
      <w:r w:rsidRPr="001F66F0">
        <w:t xml:space="preserve"> means:</w:t>
      </w:r>
    </w:p>
    <w:p w14:paraId="742C09C5" w14:textId="77777777" w:rsidR="004331CA" w:rsidRPr="001F66F0" w:rsidRDefault="004331CA" w:rsidP="004331CA">
      <w:pPr>
        <w:pStyle w:val="paragraph"/>
      </w:pPr>
      <w:r w:rsidRPr="001F66F0">
        <w:tab/>
        <w:t>(a)</w:t>
      </w:r>
      <w:r w:rsidRPr="001F66F0">
        <w:tab/>
        <w:t>the address or identifier used by a network entity or a transmission service provider for the purposes of:</w:t>
      </w:r>
    </w:p>
    <w:p w14:paraId="587FC812" w14:textId="77777777" w:rsidR="004331CA" w:rsidRPr="001F66F0" w:rsidRDefault="004331CA" w:rsidP="004331CA">
      <w:pPr>
        <w:pStyle w:val="paragraphsub"/>
      </w:pPr>
      <w:r w:rsidRPr="001F66F0">
        <w:tab/>
        <w:t>(i)</w:t>
      </w:r>
      <w:r w:rsidRPr="001F66F0">
        <w:tab/>
        <w:t>directing a communication to its intended destination; or</w:t>
      </w:r>
    </w:p>
    <w:p w14:paraId="392B3DF8" w14:textId="77777777" w:rsidR="004331CA" w:rsidRPr="001F66F0" w:rsidRDefault="004331CA" w:rsidP="004331CA">
      <w:pPr>
        <w:pStyle w:val="paragraphsub"/>
      </w:pPr>
      <w:r w:rsidRPr="001F66F0">
        <w:tab/>
        <w:t>(ii)</w:t>
      </w:r>
      <w:r w:rsidRPr="001F66F0">
        <w:tab/>
        <w:t>identifying the origin of a communication; or</w:t>
      </w:r>
    </w:p>
    <w:p w14:paraId="4AF52E5B" w14:textId="77777777" w:rsidR="004331CA" w:rsidRPr="001F66F0" w:rsidRDefault="004331CA" w:rsidP="004331CA">
      <w:pPr>
        <w:pStyle w:val="paragraph"/>
      </w:pPr>
      <w:r w:rsidRPr="001F66F0">
        <w:tab/>
        <w:t>(b)</w:t>
      </w:r>
      <w:r w:rsidRPr="001F66F0">
        <w:tab/>
        <w:t>the address or identifier used by a message/call application service provider for the purposes of:</w:t>
      </w:r>
    </w:p>
    <w:p w14:paraId="3B003C0A" w14:textId="77777777" w:rsidR="004331CA" w:rsidRPr="001F66F0" w:rsidRDefault="004331CA" w:rsidP="004331CA">
      <w:pPr>
        <w:pStyle w:val="paragraphsub"/>
      </w:pPr>
      <w:r w:rsidRPr="001F66F0">
        <w:tab/>
        <w:t>(i)</w:t>
      </w:r>
      <w:r w:rsidRPr="001F66F0">
        <w:tab/>
        <w:t>directing a message to its intended destination; or</w:t>
      </w:r>
    </w:p>
    <w:p w14:paraId="130C2374" w14:textId="77777777" w:rsidR="004331CA" w:rsidRPr="001F66F0" w:rsidRDefault="004331CA" w:rsidP="004331CA">
      <w:pPr>
        <w:pStyle w:val="paragraphsub"/>
      </w:pPr>
      <w:r w:rsidRPr="001F66F0">
        <w:tab/>
        <w:t>(ii)</w:t>
      </w:r>
      <w:r w:rsidRPr="001F66F0">
        <w:tab/>
        <w:t>identifying the origin of a message; or</w:t>
      </w:r>
    </w:p>
    <w:p w14:paraId="53B8C81F" w14:textId="77777777" w:rsidR="004331CA" w:rsidRPr="001F66F0" w:rsidRDefault="004331CA" w:rsidP="004331CA">
      <w:pPr>
        <w:pStyle w:val="paragraph"/>
      </w:pPr>
      <w:r w:rsidRPr="001F66F0">
        <w:tab/>
        <w:t>(c)</w:t>
      </w:r>
      <w:r w:rsidRPr="001F66F0">
        <w:tab/>
        <w:t>the address or identifier used by a message/call application service provider for the purposes of:</w:t>
      </w:r>
    </w:p>
    <w:p w14:paraId="72E222D4" w14:textId="77777777" w:rsidR="004331CA" w:rsidRPr="001F66F0" w:rsidRDefault="004331CA" w:rsidP="004331CA">
      <w:pPr>
        <w:pStyle w:val="paragraphsub"/>
      </w:pPr>
      <w:r w:rsidRPr="001F66F0">
        <w:tab/>
        <w:t>(i)</w:t>
      </w:r>
      <w:r w:rsidRPr="001F66F0">
        <w:tab/>
        <w:t>directing a voice call to its intended destination; or</w:t>
      </w:r>
    </w:p>
    <w:p w14:paraId="685F097D" w14:textId="77777777" w:rsidR="004331CA" w:rsidRPr="001F66F0" w:rsidRDefault="004331CA" w:rsidP="004331CA">
      <w:pPr>
        <w:pStyle w:val="paragraphsub"/>
      </w:pPr>
      <w:r w:rsidRPr="001F66F0">
        <w:tab/>
        <w:t>(ii)</w:t>
      </w:r>
      <w:r w:rsidRPr="001F66F0">
        <w:tab/>
        <w:t>identifying the origin of a voice call; or</w:t>
      </w:r>
    </w:p>
    <w:p w14:paraId="20FBDE99" w14:textId="77777777" w:rsidR="004331CA" w:rsidRPr="001F66F0" w:rsidRDefault="004331CA" w:rsidP="004331CA">
      <w:pPr>
        <w:pStyle w:val="paragraph"/>
      </w:pPr>
      <w:r w:rsidRPr="001F66F0">
        <w:tab/>
        <w:t>(d)</w:t>
      </w:r>
      <w:r w:rsidRPr="001F66F0">
        <w:tab/>
        <w:t>the address or identifier used by a message/call application service provider for the purposes of:</w:t>
      </w:r>
    </w:p>
    <w:p w14:paraId="7997536B" w14:textId="77777777" w:rsidR="004331CA" w:rsidRPr="001F66F0" w:rsidRDefault="004331CA" w:rsidP="004331CA">
      <w:pPr>
        <w:pStyle w:val="paragraphsub"/>
      </w:pPr>
      <w:r w:rsidRPr="001F66F0">
        <w:tab/>
        <w:t>(i)</w:t>
      </w:r>
      <w:r w:rsidRPr="001F66F0">
        <w:tab/>
        <w:t>directing a video call to its intended destination; or</w:t>
      </w:r>
    </w:p>
    <w:p w14:paraId="3D6826C8" w14:textId="77777777" w:rsidR="004331CA" w:rsidRPr="001F66F0" w:rsidRDefault="004331CA" w:rsidP="004331CA">
      <w:pPr>
        <w:pStyle w:val="paragraphsub"/>
      </w:pPr>
      <w:r w:rsidRPr="001F66F0">
        <w:tab/>
        <w:t>(ii)</w:t>
      </w:r>
      <w:r w:rsidRPr="001F66F0">
        <w:tab/>
        <w:t>identifying the origin of a video call;</w:t>
      </w:r>
    </w:p>
    <w:p w14:paraId="5FA4AAAF" w14:textId="77777777" w:rsidR="004331CA" w:rsidRPr="001F66F0" w:rsidRDefault="004331CA" w:rsidP="004331CA">
      <w:pPr>
        <w:pStyle w:val="subsection2"/>
      </w:pPr>
      <w:r w:rsidRPr="001F66F0">
        <w:t>and includes (for example):</w:t>
      </w:r>
    </w:p>
    <w:p w14:paraId="4B34E838" w14:textId="77777777" w:rsidR="004331CA" w:rsidRPr="001F66F0" w:rsidRDefault="004331CA" w:rsidP="004331CA">
      <w:pPr>
        <w:pStyle w:val="paragraph"/>
      </w:pPr>
      <w:r w:rsidRPr="001F66F0">
        <w:tab/>
        <w:t>(e)</w:t>
      </w:r>
      <w:r w:rsidRPr="001F66F0">
        <w:tab/>
        <w:t>a telephone number; and</w:t>
      </w:r>
    </w:p>
    <w:p w14:paraId="47BD94B8" w14:textId="77777777" w:rsidR="004331CA" w:rsidRPr="001F66F0" w:rsidRDefault="004331CA" w:rsidP="004331CA">
      <w:pPr>
        <w:pStyle w:val="paragraph"/>
      </w:pPr>
      <w:r w:rsidRPr="001F66F0">
        <w:tab/>
        <w:t>(f)</w:t>
      </w:r>
      <w:r w:rsidRPr="001F66F0">
        <w:tab/>
        <w:t>a unique identifier for a device (for example, an electronic serial number or a Media Access Control address); and</w:t>
      </w:r>
    </w:p>
    <w:p w14:paraId="4EFF31A8" w14:textId="77777777" w:rsidR="004331CA" w:rsidRPr="001F66F0" w:rsidRDefault="004331CA" w:rsidP="004331CA">
      <w:pPr>
        <w:pStyle w:val="paragraph"/>
      </w:pPr>
      <w:r w:rsidRPr="001F66F0">
        <w:tab/>
        <w:t>(g)</w:t>
      </w:r>
      <w:r w:rsidRPr="001F66F0">
        <w:tab/>
        <w:t>a user account identifier; and</w:t>
      </w:r>
    </w:p>
    <w:p w14:paraId="2F20D991" w14:textId="77777777" w:rsidR="004331CA" w:rsidRPr="001F66F0" w:rsidRDefault="004331CA" w:rsidP="004331CA">
      <w:pPr>
        <w:pStyle w:val="paragraph"/>
      </w:pPr>
      <w:r w:rsidRPr="001F66F0">
        <w:tab/>
        <w:t>(h)</w:t>
      </w:r>
      <w:r w:rsidRPr="001F66F0">
        <w:tab/>
        <w:t>an internet protocol address; and</w:t>
      </w:r>
    </w:p>
    <w:p w14:paraId="1A4759DB" w14:textId="77777777" w:rsidR="004331CA" w:rsidRPr="001F66F0" w:rsidRDefault="004331CA" w:rsidP="004331CA">
      <w:pPr>
        <w:pStyle w:val="paragraph"/>
      </w:pPr>
      <w:r w:rsidRPr="001F66F0">
        <w:tab/>
        <w:t>(i)</w:t>
      </w:r>
      <w:r w:rsidRPr="001F66F0">
        <w:tab/>
        <w:t>an email address.</w:t>
      </w:r>
    </w:p>
    <w:p w14:paraId="3E4EF9A8" w14:textId="77777777" w:rsidR="004331CA" w:rsidRPr="001F66F0" w:rsidRDefault="004331CA" w:rsidP="004331CA">
      <w:pPr>
        <w:pStyle w:val="Definition"/>
      </w:pPr>
      <w:r w:rsidRPr="001F66F0">
        <w:rPr>
          <w:b/>
          <w:i/>
        </w:rPr>
        <w:t>telecommunications network</w:t>
      </w:r>
      <w:r w:rsidRPr="001F66F0">
        <w:t xml:space="preserve"> means a system, or series of systems, that carries, or is capable of carrying, communications by means of guided and/or unguided electromagnetic energy.</w:t>
      </w:r>
    </w:p>
    <w:p w14:paraId="76CC665D" w14:textId="77777777" w:rsidR="004331CA" w:rsidRPr="001F66F0" w:rsidRDefault="004331CA" w:rsidP="004331CA">
      <w:pPr>
        <w:pStyle w:val="Definition"/>
      </w:pPr>
      <w:r w:rsidRPr="001F66F0">
        <w:rPr>
          <w:b/>
          <w:i/>
        </w:rPr>
        <w:t xml:space="preserve">telephone application </w:t>
      </w:r>
      <w:r w:rsidRPr="001F66F0">
        <w:t>means an application made by telephone for an international production order.</w:t>
      </w:r>
    </w:p>
    <w:p w14:paraId="1A7FF0CD" w14:textId="77777777" w:rsidR="004331CA" w:rsidRPr="001F66F0" w:rsidRDefault="004331CA" w:rsidP="004331CA">
      <w:pPr>
        <w:pStyle w:val="Definition"/>
      </w:pPr>
      <w:r w:rsidRPr="001F66F0">
        <w:rPr>
          <w:b/>
          <w:i/>
        </w:rPr>
        <w:t>telephone number</w:t>
      </w:r>
      <w:r w:rsidRPr="001F66F0">
        <w:t xml:space="preserve"> includes a mobile telephone number.</w:t>
      </w:r>
    </w:p>
    <w:p w14:paraId="3945BB6B" w14:textId="77777777" w:rsidR="004331CA" w:rsidRPr="001F66F0" w:rsidRDefault="004331CA" w:rsidP="004331CA">
      <w:pPr>
        <w:pStyle w:val="Definition"/>
      </w:pPr>
      <w:r w:rsidRPr="001F66F0">
        <w:rPr>
          <w:b/>
          <w:i/>
        </w:rPr>
        <w:t>transmission</w:t>
      </w:r>
      <w:r w:rsidRPr="001F66F0">
        <w:t xml:space="preserve"> </w:t>
      </w:r>
      <w:r w:rsidRPr="001F66F0">
        <w:rPr>
          <w:b/>
          <w:i/>
        </w:rPr>
        <w:t>service</w:t>
      </w:r>
      <w:r w:rsidRPr="001F66F0">
        <w:t xml:space="preserve"> means a service for carrying communications by means of guided and/or unguided electromagnetic energy.</w:t>
      </w:r>
    </w:p>
    <w:p w14:paraId="4333D4A2" w14:textId="77777777" w:rsidR="004331CA" w:rsidRPr="001F66F0" w:rsidRDefault="004331CA" w:rsidP="004331CA">
      <w:pPr>
        <w:pStyle w:val="Definition"/>
      </w:pPr>
      <w:r w:rsidRPr="001F66F0">
        <w:rPr>
          <w:b/>
          <w:i/>
        </w:rPr>
        <w:t>transmission</w:t>
      </w:r>
      <w:r w:rsidRPr="001F66F0">
        <w:t xml:space="preserve"> </w:t>
      </w:r>
      <w:r w:rsidRPr="001F66F0">
        <w:rPr>
          <w:b/>
          <w:i/>
        </w:rPr>
        <w:t xml:space="preserve">service provider </w:t>
      </w:r>
      <w:r w:rsidRPr="001F66F0">
        <w:t>means a person who supplies a transmission service to the public or a section of the public.</w:t>
      </w:r>
    </w:p>
    <w:p w14:paraId="36711FBF" w14:textId="47861DDD" w:rsidR="004331CA" w:rsidRPr="001F66F0" w:rsidRDefault="004331CA" w:rsidP="004331CA">
      <w:pPr>
        <w:pStyle w:val="Definition"/>
      </w:pPr>
      <w:r w:rsidRPr="001F66F0">
        <w:rPr>
          <w:b/>
          <w:i/>
        </w:rPr>
        <w:t>uploaded</w:t>
      </w:r>
      <w:r w:rsidRPr="001F66F0">
        <w:t xml:space="preserve"> has a meaning affected by </w:t>
      </w:r>
      <w:r w:rsidR="0053426C" w:rsidRPr="001F66F0">
        <w:t>clause 1</w:t>
      </w:r>
      <w:r w:rsidRPr="001F66F0">
        <w:t>0.</w:t>
      </w:r>
    </w:p>
    <w:p w14:paraId="2CDBB482" w14:textId="1EA61F24" w:rsidR="004331CA" w:rsidRPr="001F66F0" w:rsidRDefault="004331CA" w:rsidP="004331CA">
      <w:pPr>
        <w:pStyle w:val="Definition"/>
      </w:pPr>
      <w:r w:rsidRPr="001F66F0">
        <w:rPr>
          <w:b/>
          <w:i/>
        </w:rPr>
        <w:t>urgent circumstances</w:t>
      </w:r>
      <w:r w:rsidRPr="001F66F0">
        <w:t xml:space="preserve"> has a meaning affected by </w:t>
      </w:r>
      <w:r w:rsidR="0053426C" w:rsidRPr="001F66F0">
        <w:t>clause 1</w:t>
      </w:r>
      <w:r w:rsidRPr="001F66F0">
        <w:t>7A.</w:t>
      </w:r>
    </w:p>
    <w:p w14:paraId="03A8BC11" w14:textId="790E8BCE" w:rsidR="004331CA" w:rsidRPr="001F66F0" w:rsidRDefault="004331CA" w:rsidP="004331CA">
      <w:pPr>
        <w:pStyle w:val="Definition"/>
      </w:pPr>
      <w:r w:rsidRPr="001F66F0">
        <w:rPr>
          <w:b/>
          <w:i/>
        </w:rPr>
        <w:t>use</w:t>
      </w:r>
      <w:r w:rsidRPr="001F66F0">
        <w:t xml:space="preserve"> has a meaning affected by </w:t>
      </w:r>
      <w:r w:rsidR="0053426C" w:rsidRPr="001F66F0">
        <w:t>clause 1</w:t>
      </w:r>
      <w:r w:rsidRPr="001F66F0">
        <w:t>2.</w:t>
      </w:r>
    </w:p>
    <w:p w14:paraId="7B438DAC" w14:textId="77777777" w:rsidR="004331CA" w:rsidRPr="001F66F0" w:rsidRDefault="004331CA" w:rsidP="004331CA">
      <w:pPr>
        <w:pStyle w:val="Definition"/>
      </w:pPr>
      <w:r w:rsidRPr="001F66F0">
        <w:rPr>
          <w:b/>
          <w:i/>
        </w:rPr>
        <w:t>video call</w:t>
      </w:r>
      <w:r w:rsidRPr="001F66F0">
        <w:t xml:space="preserve"> includes a video call that has an audio component.</w:t>
      </w:r>
    </w:p>
    <w:p w14:paraId="699EF3D9" w14:textId="0AC76825" w:rsidR="004331CA" w:rsidRPr="001F66F0" w:rsidRDefault="004331CA" w:rsidP="004331CA">
      <w:pPr>
        <w:pStyle w:val="Definition"/>
      </w:pPr>
      <w:r w:rsidRPr="001F66F0">
        <w:rPr>
          <w:b/>
          <w:i/>
        </w:rPr>
        <w:t>video call application service</w:t>
      </w:r>
      <w:r w:rsidRPr="001F66F0">
        <w:t xml:space="preserve"> has the meaning given by </w:t>
      </w:r>
      <w:r w:rsidR="0053426C" w:rsidRPr="001F66F0">
        <w:t>clause 6</w:t>
      </w:r>
      <w:r w:rsidRPr="001F66F0">
        <w:t>.</w:t>
      </w:r>
    </w:p>
    <w:p w14:paraId="11FDA91F" w14:textId="77777777" w:rsidR="004331CA" w:rsidRPr="001F66F0" w:rsidRDefault="004331CA" w:rsidP="004331CA">
      <w:pPr>
        <w:pStyle w:val="Definition"/>
      </w:pPr>
      <w:r w:rsidRPr="001F66F0">
        <w:rPr>
          <w:b/>
          <w:i/>
        </w:rPr>
        <w:t>voice call</w:t>
      </w:r>
      <w:r w:rsidRPr="001F66F0">
        <w:t xml:space="preserve"> includes a call that involves a recorded or synthetic voice.</w:t>
      </w:r>
    </w:p>
    <w:p w14:paraId="4B4DC335" w14:textId="28514253" w:rsidR="004331CA" w:rsidRPr="001F66F0" w:rsidRDefault="004331CA" w:rsidP="004331CA">
      <w:pPr>
        <w:pStyle w:val="Definition"/>
      </w:pPr>
      <w:r w:rsidRPr="001F66F0">
        <w:rPr>
          <w:b/>
          <w:i/>
        </w:rPr>
        <w:t>voice call application service</w:t>
      </w:r>
      <w:r w:rsidRPr="001F66F0">
        <w:t xml:space="preserve"> has the meaning given by </w:t>
      </w:r>
      <w:r w:rsidR="0053426C" w:rsidRPr="001F66F0">
        <w:t>clause 5</w:t>
      </w:r>
      <w:r w:rsidRPr="001F66F0">
        <w:t>.</w:t>
      </w:r>
    </w:p>
    <w:p w14:paraId="0146A3E5" w14:textId="43B1B567" w:rsidR="004331CA" w:rsidRPr="001F66F0" w:rsidRDefault="004331CA" w:rsidP="004331CA">
      <w:pPr>
        <w:pStyle w:val="ActHead5"/>
      </w:pPr>
      <w:bookmarkStart w:id="466" w:name="_Toc87448265"/>
      <w:r w:rsidRPr="00BE5AB6">
        <w:rPr>
          <w:rStyle w:val="CharSectno"/>
        </w:rPr>
        <w:t>3</w:t>
      </w:r>
      <w:r w:rsidRPr="001F66F0">
        <w:t xml:space="preserve">  Designated international agreement</w:t>
      </w:r>
      <w:bookmarkEnd w:id="466"/>
    </w:p>
    <w:p w14:paraId="0E0A414A" w14:textId="77777777" w:rsidR="004331CA" w:rsidRPr="001F66F0" w:rsidRDefault="004331CA" w:rsidP="004331CA">
      <w:pPr>
        <w:pStyle w:val="SubsectionHead"/>
      </w:pPr>
      <w:r w:rsidRPr="001F66F0">
        <w:t>Bilateral agreement</w:t>
      </w:r>
    </w:p>
    <w:p w14:paraId="3A777718" w14:textId="77777777" w:rsidR="004331CA" w:rsidRPr="001F66F0" w:rsidRDefault="004331CA" w:rsidP="004331CA">
      <w:pPr>
        <w:pStyle w:val="subsection"/>
      </w:pPr>
      <w:r w:rsidRPr="001F66F0">
        <w:tab/>
        <w:t>(1)</w:t>
      </w:r>
      <w:r w:rsidRPr="001F66F0">
        <w:tab/>
        <w:t>For the purposes of this Schedule, if:</w:t>
      </w:r>
    </w:p>
    <w:p w14:paraId="1420B671" w14:textId="77777777" w:rsidR="004331CA" w:rsidRPr="001F66F0" w:rsidRDefault="004331CA" w:rsidP="004331CA">
      <w:pPr>
        <w:pStyle w:val="paragraph"/>
      </w:pPr>
      <w:r w:rsidRPr="001F66F0">
        <w:tab/>
        <w:t>(a)</w:t>
      </w:r>
      <w:r w:rsidRPr="001F66F0">
        <w:tab/>
        <w:t>there is an agreement between Australia and a foreign country; and</w:t>
      </w:r>
    </w:p>
    <w:p w14:paraId="4603B942" w14:textId="77777777" w:rsidR="004331CA" w:rsidRPr="001F66F0" w:rsidRDefault="004331CA" w:rsidP="004331CA">
      <w:pPr>
        <w:pStyle w:val="paragraph"/>
      </w:pPr>
      <w:r w:rsidRPr="001F66F0">
        <w:tab/>
        <w:t>(b)</w:t>
      </w:r>
      <w:r w:rsidRPr="001F66F0">
        <w:tab/>
        <w:t>a copy of the English text of the agreement is set out in the regulations; and</w:t>
      </w:r>
    </w:p>
    <w:p w14:paraId="17E6F943" w14:textId="77777777" w:rsidR="004331CA" w:rsidRPr="001F66F0" w:rsidRDefault="004331CA" w:rsidP="004331CA">
      <w:pPr>
        <w:pStyle w:val="paragraph"/>
      </w:pPr>
      <w:r w:rsidRPr="001F66F0">
        <w:tab/>
        <w:t>(c)</w:t>
      </w:r>
      <w:r w:rsidRPr="001F66F0">
        <w:tab/>
        <w:t>the agreement has entered into force for Australia and the foreign country;</w:t>
      </w:r>
    </w:p>
    <w:p w14:paraId="12F5427B" w14:textId="77777777" w:rsidR="004331CA" w:rsidRPr="001F66F0" w:rsidRDefault="004331CA" w:rsidP="004331CA">
      <w:pPr>
        <w:pStyle w:val="subsection2"/>
      </w:pPr>
      <w:r w:rsidRPr="001F66F0">
        <w:t>then:</w:t>
      </w:r>
    </w:p>
    <w:p w14:paraId="66041291" w14:textId="77777777" w:rsidR="004331CA" w:rsidRPr="001F66F0" w:rsidRDefault="004331CA" w:rsidP="004331CA">
      <w:pPr>
        <w:pStyle w:val="paragraph"/>
      </w:pPr>
      <w:r w:rsidRPr="001F66F0">
        <w:tab/>
        <w:t>(d)</w:t>
      </w:r>
      <w:r w:rsidRPr="001F66F0">
        <w:tab/>
        <w:t>if the agreement is affected by an amendment, where:</w:t>
      </w:r>
    </w:p>
    <w:p w14:paraId="4549331F" w14:textId="77777777" w:rsidR="004331CA" w:rsidRPr="001F66F0" w:rsidRDefault="004331CA" w:rsidP="004331CA">
      <w:pPr>
        <w:pStyle w:val="paragraphsub"/>
      </w:pPr>
      <w:r w:rsidRPr="001F66F0">
        <w:tab/>
        <w:t>(i)</w:t>
      </w:r>
      <w:r w:rsidRPr="001F66F0">
        <w:tab/>
        <w:t>a copy of the English text of the amendment is set out in the regulations; and</w:t>
      </w:r>
    </w:p>
    <w:p w14:paraId="243AFC10" w14:textId="77777777" w:rsidR="004331CA" w:rsidRPr="001F66F0" w:rsidRDefault="004331CA" w:rsidP="004331CA">
      <w:pPr>
        <w:pStyle w:val="paragraphsub"/>
      </w:pPr>
      <w:r w:rsidRPr="001F66F0">
        <w:tab/>
        <w:t>(ii)</w:t>
      </w:r>
      <w:r w:rsidRPr="001F66F0">
        <w:tab/>
        <w:t>the amendment has entered into force for Australia and the foreign country;</w:t>
      </w:r>
    </w:p>
    <w:p w14:paraId="05E4B673" w14:textId="77777777" w:rsidR="004331CA" w:rsidRPr="001F66F0" w:rsidRDefault="004331CA" w:rsidP="004331CA">
      <w:pPr>
        <w:pStyle w:val="paragraph"/>
      </w:pPr>
      <w:r w:rsidRPr="001F66F0">
        <w:tab/>
      </w:r>
      <w:r w:rsidRPr="001F66F0">
        <w:tab/>
        <w:t xml:space="preserve">the agreement, as affected by such an amendment, is a </w:t>
      </w:r>
      <w:r w:rsidRPr="001F66F0">
        <w:rPr>
          <w:b/>
          <w:i/>
        </w:rPr>
        <w:t>designated international agreement</w:t>
      </w:r>
      <w:r w:rsidRPr="001F66F0">
        <w:t>; or</w:t>
      </w:r>
    </w:p>
    <w:p w14:paraId="32381BF1" w14:textId="65F2C9A9" w:rsidR="004331CA" w:rsidRPr="001F66F0" w:rsidRDefault="004331CA" w:rsidP="004331CA">
      <w:pPr>
        <w:pStyle w:val="paragraph"/>
      </w:pPr>
      <w:r w:rsidRPr="001F66F0">
        <w:tab/>
        <w:t>(e)</w:t>
      </w:r>
      <w:r w:rsidRPr="001F66F0">
        <w:tab/>
        <w:t xml:space="preserve">if </w:t>
      </w:r>
      <w:r w:rsidR="0053426C" w:rsidRPr="001F66F0">
        <w:t>paragraph (</w:t>
      </w:r>
      <w:r w:rsidRPr="001F66F0">
        <w:t xml:space="preserve">d) does not apply—the agreement is a </w:t>
      </w:r>
      <w:r w:rsidRPr="001F66F0">
        <w:rPr>
          <w:b/>
          <w:i/>
        </w:rPr>
        <w:t>designated international agreement</w:t>
      </w:r>
      <w:r w:rsidRPr="001F66F0">
        <w:t>.</w:t>
      </w:r>
    </w:p>
    <w:p w14:paraId="2D94AEF0" w14:textId="0C82091E" w:rsidR="004331CA" w:rsidRPr="001F66F0" w:rsidRDefault="004331CA" w:rsidP="004331CA">
      <w:pPr>
        <w:pStyle w:val="notetext"/>
      </w:pPr>
      <w:r w:rsidRPr="001F66F0">
        <w:t>Note:</w:t>
      </w:r>
      <w:r w:rsidRPr="001F66F0">
        <w:tab/>
        <w:t xml:space="preserve">An agreement mentioned in </w:t>
      </w:r>
      <w:r w:rsidR="0053426C" w:rsidRPr="001F66F0">
        <w:t>paragraph (</w:t>
      </w:r>
      <w:r w:rsidRPr="001F66F0">
        <w:t>a) is a treaty to which Australia is a party. Proposed treaty actions, such as amendments of treaties and extensions of the duration of treaties, are subject to Australia’s treaty</w:t>
      </w:r>
      <w:r w:rsidR="00BE5AB6">
        <w:noBreakHyphen/>
      </w:r>
      <w:r w:rsidRPr="001F66F0">
        <w:t>making process. In 2021, the parliamentary scrutiny process for proposed treaty actions included tabling in both Houses of the Parliament and consideration by the Joint Standing Committee on Treaties.</w:t>
      </w:r>
    </w:p>
    <w:p w14:paraId="3C08047B" w14:textId="77777777" w:rsidR="004331CA" w:rsidRPr="001F66F0" w:rsidRDefault="004331CA" w:rsidP="004331CA">
      <w:pPr>
        <w:pStyle w:val="subsection"/>
      </w:pPr>
      <w:r w:rsidRPr="001F66F0">
        <w:tab/>
        <w:t>(1A)</w:t>
      </w:r>
      <w:r w:rsidRPr="001F66F0">
        <w:tab/>
        <w:t>If:</w:t>
      </w:r>
    </w:p>
    <w:p w14:paraId="1AA0AD9D" w14:textId="77777777" w:rsidR="004331CA" w:rsidRPr="001F66F0" w:rsidRDefault="004331CA" w:rsidP="004331CA">
      <w:pPr>
        <w:pStyle w:val="paragraph"/>
      </w:pPr>
      <w:r w:rsidRPr="001F66F0">
        <w:tab/>
        <w:t>(a)</w:t>
      </w:r>
      <w:r w:rsidRPr="001F66F0">
        <w:tab/>
        <w:t>there is an agreement between Australia and a foreign country; and</w:t>
      </w:r>
    </w:p>
    <w:p w14:paraId="21312C17" w14:textId="77777777" w:rsidR="004331CA" w:rsidRPr="001F66F0" w:rsidRDefault="004331CA" w:rsidP="004331CA">
      <w:pPr>
        <w:pStyle w:val="paragraph"/>
      </w:pPr>
      <w:r w:rsidRPr="001F66F0">
        <w:tab/>
        <w:t>(b)</w:t>
      </w:r>
      <w:r w:rsidRPr="001F66F0">
        <w:tab/>
        <w:t>the agreement deals with (among other things) the issue of orders (however described) by a competent authority (however described) of the foreign country;</w:t>
      </w:r>
    </w:p>
    <w:p w14:paraId="76752FD7" w14:textId="72CC2792" w:rsidR="004331CA" w:rsidRPr="001F66F0" w:rsidRDefault="004331CA" w:rsidP="004331CA">
      <w:pPr>
        <w:pStyle w:val="subsection2"/>
      </w:pPr>
      <w:r w:rsidRPr="001F66F0">
        <w:t xml:space="preserve">a copy of the English text of the agreement must not be set out in regulations made for the purposes of </w:t>
      </w:r>
      <w:r w:rsidR="0053426C" w:rsidRPr="001F66F0">
        <w:t>paragraph (</w:t>
      </w:r>
      <w:r w:rsidRPr="001F66F0">
        <w:t xml:space="preserve">1)(b) unless a statutory requirements certificate is in force under </w:t>
      </w:r>
      <w:r w:rsidR="0053426C" w:rsidRPr="001F66F0">
        <w:t>clause 3</w:t>
      </w:r>
      <w:r w:rsidRPr="001F66F0">
        <w:t>B in relation to the foreign country and the agreement.</w:t>
      </w:r>
    </w:p>
    <w:p w14:paraId="08B941DF" w14:textId="77777777" w:rsidR="004331CA" w:rsidRPr="001F66F0" w:rsidRDefault="004331CA" w:rsidP="004331CA">
      <w:pPr>
        <w:pStyle w:val="subsection"/>
      </w:pPr>
      <w:bookmarkStart w:id="467" w:name="_Hlk73091069"/>
      <w:r w:rsidRPr="001F66F0">
        <w:tab/>
        <w:t>(2)</w:t>
      </w:r>
      <w:r w:rsidRPr="001F66F0">
        <w:tab/>
        <w:t>If:</w:t>
      </w:r>
    </w:p>
    <w:p w14:paraId="4620B7BE" w14:textId="77777777" w:rsidR="004331CA" w:rsidRPr="001F66F0" w:rsidRDefault="004331CA" w:rsidP="004331CA">
      <w:pPr>
        <w:pStyle w:val="paragraph"/>
      </w:pPr>
      <w:r w:rsidRPr="001F66F0">
        <w:tab/>
        <w:t>(a)</w:t>
      </w:r>
      <w:r w:rsidRPr="001F66F0">
        <w:tab/>
        <w:t>there is an agreement between Australia and a foreign country; and</w:t>
      </w:r>
    </w:p>
    <w:p w14:paraId="7035C28C" w14:textId="77777777" w:rsidR="004331CA" w:rsidRPr="001F66F0" w:rsidRDefault="004331CA" w:rsidP="004331CA">
      <w:pPr>
        <w:pStyle w:val="paragraph"/>
      </w:pPr>
      <w:r w:rsidRPr="001F66F0">
        <w:tab/>
        <w:t>(b)</w:t>
      </w:r>
      <w:r w:rsidRPr="001F66F0">
        <w:tab/>
        <w:t>the agreement deals with (among other things) the issue of orders (however described) by a competent authority (however described) of the foreign country; and</w:t>
      </w:r>
    </w:p>
    <w:bookmarkEnd w:id="467"/>
    <w:p w14:paraId="59755C7C" w14:textId="77777777" w:rsidR="004331CA" w:rsidRPr="001F66F0" w:rsidRDefault="004331CA" w:rsidP="004331CA">
      <w:pPr>
        <w:pStyle w:val="paragraph"/>
      </w:pPr>
      <w:r w:rsidRPr="001F66F0">
        <w:tab/>
        <w:t>(c)</w:t>
      </w:r>
      <w:r w:rsidRPr="001F66F0">
        <w:tab/>
        <w:t>one or more offences against the law of the foreign country are death penalty offences;</w:t>
      </w:r>
    </w:p>
    <w:p w14:paraId="0669E2FB" w14:textId="00D71000" w:rsidR="004331CA" w:rsidRPr="001F66F0" w:rsidRDefault="004331CA" w:rsidP="004331CA">
      <w:pPr>
        <w:pStyle w:val="subsection2"/>
      </w:pPr>
      <w:r w:rsidRPr="001F66F0">
        <w:t xml:space="preserve">a copy of the English text of the agreement must not be set out in regulations made for the purposes of </w:t>
      </w:r>
      <w:r w:rsidR="0053426C" w:rsidRPr="001F66F0">
        <w:t>paragraph (</w:t>
      </w:r>
      <w:r w:rsidRPr="001F66F0">
        <w:t>1)(b) unless the Minister has received a written assurance from the government of the foreign country, relating to the use or non</w:t>
      </w:r>
      <w:r w:rsidR="00BE5AB6">
        <w:noBreakHyphen/>
      </w:r>
      <w:r w:rsidRPr="001F66F0">
        <w:t>use of Australian</w:t>
      </w:r>
      <w:r w:rsidR="00BE5AB6">
        <w:noBreakHyphen/>
      </w:r>
      <w:r w:rsidRPr="001F66F0">
        <w:t>sourced information obtained by virtue of the agreement, in connection with any proceeding by way of a prosecution for a death penalty offence in the foreign country. For the purposes of this subclause, information is obtained by virtue of the agreement if it is obtained in accordance with such an order.</w:t>
      </w:r>
    </w:p>
    <w:p w14:paraId="27357A2C" w14:textId="30B4B419" w:rsidR="004331CA" w:rsidRPr="001F66F0" w:rsidRDefault="004331CA" w:rsidP="004331CA">
      <w:pPr>
        <w:pStyle w:val="notetext"/>
      </w:pPr>
      <w:r w:rsidRPr="001F66F0">
        <w:t>Note 1:</w:t>
      </w:r>
      <w:r w:rsidRPr="001F66F0">
        <w:tab/>
        <w:t xml:space="preserve">For </w:t>
      </w:r>
      <w:r w:rsidRPr="001F66F0">
        <w:rPr>
          <w:b/>
          <w:i/>
        </w:rPr>
        <w:t>Australian</w:t>
      </w:r>
      <w:r w:rsidR="00BE5AB6">
        <w:rPr>
          <w:b/>
          <w:i/>
        </w:rPr>
        <w:noBreakHyphen/>
      </w:r>
      <w:r w:rsidRPr="001F66F0">
        <w:rPr>
          <w:b/>
          <w:i/>
        </w:rPr>
        <w:t>sourced information</w:t>
      </w:r>
      <w:r w:rsidRPr="001F66F0">
        <w:t xml:space="preserve">, see </w:t>
      </w:r>
      <w:r w:rsidR="0053426C" w:rsidRPr="001F66F0">
        <w:t>subclause (</w:t>
      </w:r>
      <w:r w:rsidRPr="001F66F0">
        <w:t>8).</w:t>
      </w:r>
    </w:p>
    <w:p w14:paraId="499CAC4C" w14:textId="63A93C12" w:rsidR="004331CA" w:rsidRPr="001F66F0" w:rsidRDefault="004331CA" w:rsidP="004331CA">
      <w:pPr>
        <w:pStyle w:val="notetext"/>
      </w:pPr>
      <w:r w:rsidRPr="001F66F0">
        <w:t>Note 2:</w:t>
      </w:r>
      <w:r w:rsidRPr="001F66F0">
        <w:tab/>
        <w:t xml:space="preserve">For </w:t>
      </w:r>
      <w:r w:rsidRPr="001F66F0">
        <w:rPr>
          <w:b/>
          <w:i/>
        </w:rPr>
        <w:t>death penalty offence</w:t>
      </w:r>
      <w:r w:rsidRPr="001F66F0">
        <w:t xml:space="preserve">, see </w:t>
      </w:r>
      <w:r w:rsidR="0053426C" w:rsidRPr="001F66F0">
        <w:t>subclause (</w:t>
      </w:r>
      <w:r w:rsidRPr="001F66F0">
        <w:t>7A).</w:t>
      </w:r>
    </w:p>
    <w:p w14:paraId="1A8AAFEF" w14:textId="77777777" w:rsidR="004331CA" w:rsidRPr="001F66F0" w:rsidRDefault="004331CA" w:rsidP="004331CA">
      <w:pPr>
        <w:pStyle w:val="SubsectionHead"/>
      </w:pPr>
      <w:r w:rsidRPr="001F66F0">
        <w:t>Multilateral agreement</w:t>
      </w:r>
    </w:p>
    <w:p w14:paraId="558C32DF" w14:textId="77777777" w:rsidR="004331CA" w:rsidRPr="001F66F0" w:rsidRDefault="004331CA" w:rsidP="004331CA">
      <w:pPr>
        <w:pStyle w:val="subsection"/>
      </w:pPr>
      <w:r w:rsidRPr="001F66F0">
        <w:tab/>
        <w:t>(3)</w:t>
      </w:r>
      <w:r w:rsidRPr="001F66F0">
        <w:tab/>
        <w:t>For the purposes of this Schedule, if:</w:t>
      </w:r>
    </w:p>
    <w:p w14:paraId="7E88870D" w14:textId="77777777" w:rsidR="004331CA" w:rsidRPr="001F66F0" w:rsidRDefault="004331CA" w:rsidP="004331CA">
      <w:pPr>
        <w:pStyle w:val="paragraph"/>
      </w:pPr>
      <w:r w:rsidRPr="001F66F0">
        <w:tab/>
        <w:t>(a)</w:t>
      </w:r>
      <w:r w:rsidRPr="001F66F0">
        <w:tab/>
        <w:t>there is an agreement between Australia and 2 or more foreign countries; and</w:t>
      </w:r>
    </w:p>
    <w:p w14:paraId="56B1E918" w14:textId="77777777" w:rsidR="004331CA" w:rsidRPr="001F66F0" w:rsidRDefault="004331CA" w:rsidP="004331CA">
      <w:pPr>
        <w:pStyle w:val="paragraph"/>
      </w:pPr>
      <w:r w:rsidRPr="001F66F0">
        <w:tab/>
        <w:t>(b)</w:t>
      </w:r>
      <w:r w:rsidRPr="001F66F0">
        <w:tab/>
        <w:t>a copy of the English text of the agreement is set out in the regulations; and</w:t>
      </w:r>
    </w:p>
    <w:p w14:paraId="024822CD" w14:textId="77777777" w:rsidR="004331CA" w:rsidRPr="001F66F0" w:rsidRDefault="004331CA" w:rsidP="004331CA">
      <w:pPr>
        <w:pStyle w:val="paragraph"/>
      </w:pPr>
      <w:r w:rsidRPr="001F66F0">
        <w:tab/>
        <w:t>(c)</w:t>
      </w:r>
      <w:r w:rsidRPr="001F66F0">
        <w:tab/>
        <w:t>the agreement has entered into force for Australia;</w:t>
      </w:r>
    </w:p>
    <w:p w14:paraId="246BC739" w14:textId="77777777" w:rsidR="004331CA" w:rsidRPr="001F66F0" w:rsidRDefault="004331CA" w:rsidP="004331CA">
      <w:pPr>
        <w:pStyle w:val="subsection2"/>
      </w:pPr>
      <w:r w:rsidRPr="001F66F0">
        <w:t>then:</w:t>
      </w:r>
    </w:p>
    <w:p w14:paraId="55C6AAC1" w14:textId="77777777" w:rsidR="004331CA" w:rsidRPr="001F66F0" w:rsidRDefault="004331CA" w:rsidP="004331CA">
      <w:pPr>
        <w:pStyle w:val="paragraph"/>
      </w:pPr>
      <w:r w:rsidRPr="001F66F0">
        <w:tab/>
        <w:t>(d)</w:t>
      </w:r>
      <w:r w:rsidRPr="001F66F0">
        <w:tab/>
        <w:t>if the agreement is affected by an amendment, where:</w:t>
      </w:r>
    </w:p>
    <w:p w14:paraId="41917ED0" w14:textId="77777777" w:rsidR="004331CA" w:rsidRPr="001F66F0" w:rsidRDefault="004331CA" w:rsidP="004331CA">
      <w:pPr>
        <w:pStyle w:val="paragraphsub"/>
      </w:pPr>
      <w:r w:rsidRPr="001F66F0">
        <w:tab/>
        <w:t>(i)</w:t>
      </w:r>
      <w:r w:rsidRPr="001F66F0">
        <w:tab/>
        <w:t>a copy of the English text of the amendment is set out in the regulations; and</w:t>
      </w:r>
    </w:p>
    <w:p w14:paraId="05BABD18" w14:textId="77777777" w:rsidR="004331CA" w:rsidRPr="001F66F0" w:rsidRDefault="004331CA" w:rsidP="004331CA">
      <w:pPr>
        <w:pStyle w:val="paragraphsub"/>
      </w:pPr>
      <w:r w:rsidRPr="001F66F0">
        <w:tab/>
        <w:t>(ii)</w:t>
      </w:r>
      <w:r w:rsidRPr="001F66F0">
        <w:tab/>
        <w:t>the amendment has entered into force for Australia;</w:t>
      </w:r>
    </w:p>
    <w:p w14:paraId="67F4F8CA" w14:textId="77777777" w:rsidR="004331CA" w:rsidRPr="001F66F0" w:rsidRDefault="004331CA" w:rsidP="004331CA">
      <w:pPr>
        <w:pStyle w:val="paragraph"/>
      </w:pPr>
      <w:r w:rsidRPr="001F66F0">
        <w:tab/>
      </w:r>
      <w:r w:rsidRPr="001F66F0">
        <w:tab/>
        <w:t xml:space="preserve">the agreement, as affected by such an amendment, is a </w:t>
      </w:r>
      <w:r w:rsidRPr="001F66F0">
        <w:rPr>
          <w:b/>
          <w:i/>
        </w:rPr>
        <w:t>designated international agreement</w:t>
      </w:r>
      <w:r w:rsidRPr="001F66F0">
        <w:t>; or</w:t>
      </w:r>
    </w:p>
    <w:p w14:paraId="3BF94AA1" w14:textId="19C80693" w:rsidR="004331CA" w:rsidRPr="001F66F0" w:rsidRDefault="004331CA" w:rsidP="004331CA">
      <w:pPr>
        <w:pStyle w:val="paragraph"/>
      </w:pPr>
      <w:r w:rsidRPr="001F66F0">
        <w:tab/>
        <w:t>(e)</w:t>
      </w:r>
      <w:r w:rsidRPr="001F66F0">
        <w:tab/>
        <w:t xml:space="preserve">if </w:t>
      </w:r>
      <w:r w:rsidR="0053426C" w:rsidRPr="001F66F0">
        <w:t>paragraph (</w:t>
      </w:r>
      <w:r w:rsidRPr="001F66F0">
        <w:t xml:space="preserve">d) does not apply—the agreement is a </w:t>
      </w:r>
      <w:r w:rsidRPr="001F66F0">
        <w:rPr>
          <w:b/>
          <w:i/>
        </w:rPr>
        <w:t>designated international agreement</w:t>
      </w:r>
      <w:r w:rsidRPr="001F66F0">
        <w:t>.</w:t>
      </w:r>
    </w:p>
    <w:p w14:paraId="65B0D5E2" w14:textId="58C66454" w:rsidR="004331CA" w:rsidRPr="001F66F0" w:rsidRDefault="004331CA" w:rsidP="004331CA">
      <w:pPr>
        <w:pStyle w:val="notetext"/>
      </w:pPr>
      <w:r w:rsidRPr="001F66F0">
        <w:t>Note:</w:t>
      </w:r>
      <w:r w:rsidRPr="001F66F0">
        <w:tab/>
        <w:t xml:space="preserve">An agreement mentioned in </w:t>
      </w:r>
      <w:r w:rsidR="0053426C" w:rsidRPr="001F66F0">
        <w:t>paragraph (</w:t>
      </w:r>
      <w:r w:rsidRPr="001F66F0">
        <w:t>a) is a treaty to which Australia is a party. Proposed treaty actions, such as amendments of treaties and extensions of the duration of treaties, are subject to Australia’s treaty</w:t>
      </w:r>
      <w:r w:rsidR="00BE5AB6">
        <w:noBreakHyphen/>
      </w:r>
      <w:r w:rsidRPr="001F66F0">
        <w:t>making process. In 2021, the parliamentary scrutiny process for proposed treaty actions included tabling in both Houses of the Parliament and consideration by the Joint Standing Committee on Treaties.</w:t>
      </w:r>
    </w:p>
    <w:p w14:paraId="4C0A1F4F" w14:textId="77777777" w:rsidR="004331CA" w:rsidRPr="001F66F0" w:rsidRDefault="004331CA" w:rsidP="004331CA">
      <w:pPr>
        <w:pStyle w:val="subsection"/>
      </w:pPr>
      <w:r w:rsidRPr="001F66F0">
        <w:tab/>
        <w:t>(4)</w:t>
      </w:r>
      <w:r w:rsidRPr="001F66F0">
        <w:tab/>
        <w:t xml:space="preserve">If there is an agreement between Australia and 2 or more foreign countries, the regulations may declare that one or more of those foreign countries are </w:t>
      </w:r>
      <w:r w:rsidRPr="001F66F0">
        <w:rPr>
          <w:b/>
          <w:i/>
        </w:rPr>
        <w:t>recognised parties</w:t>
      </w:r>
      <w:r w:rsidRPr="001F66F0">
        <w:t xml:space="preserve"> to the agreement for the purposes of this Schedule.</w:t>
      </w:r>
    </w:p>
    <w:p w14:paraId="3B5FFC3B" w14:textId="77777777" w:rsidR="004331CA" w:rsidRPr="001F66F0" w:rsidRDefault="004331CA" w:rsidP="004331CA">
      <w:pPr>
        <w:pStyle w:val="subsection"/>
      </w:pPr>
      <w:r w:rsidRPr="001F66F0">
        <w:tab/>
        <w:t>(4A)</w:t>
      </w:r>
      <w:r w:rsidRPr="001F66F0">
        <w:tab/>
        <w:t>If:</w:t>
      </w:r>
    </w:p>
    <w:p w14:paraId="6C5C37CD" w14:textId="77777777" w:rsidR="004331CA" w:rsidRPr="001F66F0" w:rsidRDefault="004331CA" w:rsidP="004331CA">
      <w:pPr>
        <w:pStyle w:val="paragraph"/>
      </w:pPr>
      <w:r w:rsidRPr="001F66F0">
        <w:tab/>
        <w:t>(a)</w:t>
      </w:r>
      <w:r w:rsidRPr="001F66F0">
        <w:tab/>
        <w:t>there is an agreement between Australia and 2 or more foreign countries; and</w:t>
      </w:r>
    </w:p>
    <w:p w14:paraId="28D5A18B" w14:textId="77777777" w:rsidR="004331CA" w:rsidRPr="001F66F0" w:rsidRDefault="004331CA" w:rsidP="004331CA">
      <w:pPr>
        <w:pStyle w:val="paragraph"/>
      </w:pPr>
      <w:r w:rsidRPr="001F66F0">
        <w:tab/>
        <w:t>(b)</w:t>
      </w:r>
      <w:r w:rsidRPr="001F66F0">
        <w:tab/>
        <w:t>the agreement deals with (among other things) the issue of orders (however described) by a competent authority (however described) of each of the foreign countries;</w:t>
      </w:r>
    </w:p>
    <w:p w14:paraId="26A324E5" w14:textId="37CBA3D6" w:rsidR="004331CA" w:rsidRPr="001F66F0" w:rsidRDefault="004331CA" w:rsidP="004331CA">
      <w:pPr>
        <w:pStyle w:val="subsection2"/>
      </w:pPr>
      <w:r w:rsidRPr="001F66F0">
        <w:t xml:space="preserve">a foreign country that is a party to the agreement must not be declared under </w:t>
      </w:r>
      <w:r w:rsidR="0053426C" w:rsidRPr="001F66F0">
        <w:t>subclause (</w:t>
      </w:r>
      <w:r w:rsidRPr="001F66F0">
        <w:t xml:space="preserve">4) unless a statutory requirements certificate is in force under </w:t>
      </w:r>
      <w:r w:rsidR="0053426C" w:rsidRPr="001F66F0">
        <w:t>clause 3</w:t>
      </w:r>
      <w:r w:rsidRPr="001F66F0">
        <w:t>B in relation to the foreign country and the agreement.</w:t>
      </w:r>
    </w:p>
    <w:p w14:paraId="5BCB1F09" w14:textId="77777777" w:rsidR="004331CA" w:rsidRPr="001F66F0" w:rsidRDefault="004331CA" w:rsidP="004331CA">
      <w:pPr>
        <w:pStyle w:val="subsection"/>
      </w:pPr>
      <w:bookmarkStart w:id="468" w:name="_Hlk73091153"/>
      <w:r w:rsidRPr="001F66F0">
        <w:tab/>
        <w:t>(5)</w:t>
      </w:r>
      <w:r w:rsidRPr="001F66F0">
        <w:tab/>
        <w:t>If:</w:t>
      </w:r>
    </w:p>
    <w:p w14:paraId="1A727ECE" w14:textId="77777777" w:rsidR="004331CA" w:rsidRPr="001F66F0" w:rsidRDefault="004331CA" w:rsidP="004331CA">
      <w:pPr>
        <w:pStyle w:val="paragraph"/>
      </w:pPr>
      <w:r w:rsidRPr="001F66F0">
        <w:tab/>
        <w:t>(a)</w:t>
      </w:r>
      <w:r w:rsidRPr="001F66F0">
        <w:tab/>
        <w:t>there is an agreement between Australia and 2 or more foreign countries; and</w:t>
      </w:r>
    </w:p>
    <w:p w14:paraId="357752D8" w14:textId="77777777" w:rsidR="004331CA" w:rsidRPr="001F66F0" w:rsidRDefault="004331CA" w:rsidP="004331CA">
      <w:pPr>
        <w:pStyle w:val="paragraph"/>
      </w:pPr>
      <w:r w:rsidRPr="001F66F0">
        <w:tab/>
        <w:t>(b)</w:t>
      </w:r>
      <w:r w:rsidRPr="001F66F0">
        <w:tab/>
        <w:t>the agreement deals with (among other things) the issue of orders (however described) by a competent authority (however described) of each of the foreign countries; and</w:t>
      </w:r>
    </w:p>
    <w:bookmarkEnd w:id="468"/>
    <w:p w14:paraId="3DB1F02D" w14:textId="77777777" w:rsidR="004331CA" w:rsidRPr="001F66F0" w:rsidRDefault="004331CA" w:rsidP="004331CA">
      <w:pPr>
        <w:pStyle w:val="paragraph"/>
      </w:pPr>
      <w:r w:rsidRPr="001F66F0">
        <w:tab/>
        <w:t>(c)</w:t>
      </w:r>
      <w:r w:rsidRPr="001F66F0">
        <w:tab/>
        <w:t>one or more offences against the law of one or more of those foreign countries are death penalty offences;</w:t>
      </w:r>
    </w:p>
    <w:p w14:paraId="6E57C1AA" w14:textId="0CC462F3" w:rsidR="004331CA" w:rsidRPr="001F66F0" w:rsidRDefault="004331CA" w:rsidP="004331CA">
      <w:pPr>
        <w:pStyle w:val="subsection2"/>
      </w:pPr>
      <w:r w:rsidRPr="001F66F0">
        <w:t xml:space="preserve">a foreign country covered by </w:t>
      </w:r>
      <w:r w:rsidR="0053426C" w:rsidRPr="001F66F0">
        <w:t>paragraph (</w:t>
      </w:r>
      <w:r w:rsidRPr="001F66F0">
        <w:t xml:space="preserve">c) must not be declared under </w:t>
      </w:r>
      <w:r w:rsidR="0053426C" w:rsidRPr="001F66F0">
        <w:t>subclause (</w:t>
      </w:r>
      <w:r w:rsidRPr="001F66F0">
        <w:t>4) unless the Minister has received a written assurance from the government of the foreign country, relating to the use or non</w:t>
      </w:r>
      <w:r w:rsidR="00BE5AB6">
        <w:noBreakHyphen/>
      </w:r>
      <w:r w:rsidRPr="001F66F0">
        <w:t>use of Australian</w:t>
      </w:r>
      <w:r w:rsidR="00BE5AB6">
        <w:noBreakHyphen/>
      </w:r>
      <w:r w:rsidRPr="001F66F0">
        <w:t>sourced information obtained by virtue of the agreement, in connection with any proceeding by way of a prosecution for a death penalty offence in the foreign country. For the purposes of this subclause, information is obtained by virtue of the agreement if it is obtained in accordance with such an order.</w:t>
      </w:r>
    </w:p>
    <w:p w14:paraId="37AD965D" w14:textId="65CC04F1" w:rsidR="004331CA" w:rsidRPr="001F66F0" w:rsidRDefault="004331CA" w:rsidP="004331CA">
      <w:pPr>
        <w:pStyle w:val="notetext"/>
      </w:pPr>
      <w:r w:rsidRPr="001F66F0">
        <w:t>Note 1:</w:t>
      </w:r>
      <w:r w:rsidRPr="001F66F0">
        <w:tab/>
        <w:t xml:space="preserve">For </w:t>
      </w:r>
      <w:r w:rsidRPr="001F66F0">
        <w:rPr>
          <w:b/>
          <w:i/>
        </w:rPr>
        <w:t>Australian</w:t>
      </w:r>
      <w:r w:rsidR="00BE5AB6">
        <w:rPr>
          <w:b/>
          <w:i/>
        </w:rPr>
        <w:noBreakHyphen/>
      </w:r>
      <w:r w:rsidRPr="001F66F0">
        <w:rPr>
          <w:b/>
          <w:i/>
        </w:rPr>
        <w:t>sourced information</w:t>
      </w:r>
      <w:r w:rsidRPr="001F66F0">
        <w:t xml:space="preserve">, see </w:t>
      </w:r>
      <w:r w:rsidR="0053426C" w:rsidRPr="001F66F0">
        <w:t>subclause (</w:t>
      </w:r>
      <w:r w:rsidRPr="001F66F0">
        <w:t>8).</w:t>
      </w:r>
    </w:p>
    <w:p w14:paraId="196E2E27" w14:textId="372DC230" w:rsidR="004331CA" w:rsidRPr="001F66F0" w:rsidRDefault="004331CA" w:rsidP="004331CA">
      <w:pPr>
        <w:pStyle w:val="notetext"/>
      </w:pPr>
      <w:r w:rsidRPr="001F66F0">
        <w:t>Note 2:</w:t>
      </w:r>
      <w:r w:rsidRPr="001F66F0">
        <w:tab/>
        <w:t xml:space="preserve">For </w:t>
      </w:r>
      <w:r w:rsidRPr="001F66F0">
        <w:rPr>
          <w:b/>
          <w:i/>
        </w:rPr>
        <w:t>death penalty offence</w:t>
      </w:r>
      <w:r w:rsidRPr="001F66F0">
        <w:t xml:space="preserve">, see </w:t>
      </w:r>
      <w:r w:rsidR="0053426C" w:rsidRPr="001F66F0">
        <w:t>subclause (</w:t>
      </w:r>
      <w:r w:rsidRPr="001F66F0">
        <w:t>7A).</w:t>
      </w:r>
    </w:p>
    <w:p w14:paraId="32ED42C5" w14:textId="77777777" w:rsidR="004331CA" w:rsidRPr="001F66F0" w:rsidRDefault="004331CA" w:rsidP="004331CA">
      <w:pPr>
        <w:pStyle w:val="subsection"/>
      </w:pPr>
      <w:r w:rsidRPr="001F66F0">
        <w:tab/>
        <w:t>(6)</w:t>
      </w:r>
      <w:r w:rsidRPr="001F66F0">
        <w:tab/>
        <w:t>If:</w:t>
      </w:r>
    </w:p>
    <w:p w14:paraId="532746AC" w14:textId="77777777" w:rsidR="004331CA" w:rsidRPr="001F66F0" w:rsidRDefault="004331CA" w:rsidP="004331CA">
      <w:pPr>
        <w:pStyle w:val="paragraph"/>
      </w:pPr>
      <w:r w:rsidRPr="001F66F0">
        <w:tab/>
        <w:t>(a)</w:t>
      </w:r>
      <w:r w:rsidRPr="001F66F0">
        <w:tab/>
        <w:t>apart from this subclause, there is a designated international agreement between Australia and one or more foreign countries; and</w:t>
      </w:r>
    </w:p>
    <w:p w14:paraId="24CF1CC9" w14:textId="77777777" w:rsidR="004331CA" w:rsidRPr="001F66F0" w:rsidRDefault="004331CA" w:rsidP="004331CA">
      <w:pPr>
        <w:pStyle w:val="paragraph"/>
      </w:pPr>
      <w:r w:rsidRPr="001F66F0">
        <w:tab/>
        <w:t>(b)</w:t>
      </w:r>
      <w:r w:rsidRPr="001F66F0">
        <w:tab/>
        <w:t>one or more of those foreign countries are not recognised parties to the agreement;</w:t>
      </w:r>
    </w:p>
    <w:p w14:paraId="38901EDD" w14:textId="190F8CBF" w:rsidR="004331CA" w:rsidRPr="001F66F0" w:rsidRDefault="004331CA" w:rsidP="004331CA">
      <w:pPr>
        <w:pStyle w:val="subsection2"/>
      </w:pPr>
      <w:r w:rsidRPr="001F66F0">
        <w:t xml:space="preserve">this Schedule (other than </w:t>
      </w:r>
      <w:r w:rsidR="0053426C" w:rsidRPr="001F66F0">
        <w:t>subclauses (</w:t>
      </w:r>
      <w:r w:rsidRPr="001F66F0">
        <w:t>3) and (4)) has effect as if those foreign countries were not parties to the agreement.</w:t>
      </w:r>
    </w:p>
    <w:p w14:paraId="0BFCE7F1" w14:textId="40FE2AEF" w:rsidR="004331CA" w:rsidRPr="001F66F0" w:rsidRDefault="004331CA" w:rsidP="004331CA">
      <w:pPr>
        <w:pStyle w:val="notetext"/>
      </w:pPr>
      <w:r w:rsidRPr="001F66F0">
        <w:t>Note:</w:t>
      </w:r>
      <w:r w:rsidRPr="001F66F0">
        <w:tab/>
        <w:t xml:space="preserve">For </w:t>
      </w:r>
      <w:r w:rsidRPr="001F66F0">
        <w:rPr>
          <w:b/>
          <w:i/>
        </w:rPr>
        <w:t>recognised parties</w:t>
      </w:r>
      <w:r w:rsidRPr="001F66F0">
        <w:t xml:space="preserve">, see </w:t>
      </w:r>
      <w:r w:rsidR="0053426C" w:rsidRPr="001F66F0">
        <w:t>subclause (</w:t>
      </w:r>
      <w:r w:rsidRPr="001F66F0">
        <w:t>4).</w:t>
      </w:r>
    </w:p>
    <w:p w14:paraId="005AD25C" w14:textId="77777777" w:rsidR="004331CA" w:rsidRPr="001F66F0" w:rsidRDefault="004331CA" w:rsidP="004331CA">
      <w:pPr>
        <w:pStyle w:val="SubsectionHead"/>
      </w:pPr>
      <w:r w:rsidRPr="001F66F0">
        <w:t>Announcement by Minister</w:t>
      </w:r>
    </w:p>
    <w:p w14:paraId="3744C3AD" w14:textId="393EF4CF" w:rsidR="004331CA" w:rsidRPr="001F66F0" w:rsidRDefault="004331CA" w:rsidP="004331CA">
      <w:pPr>
        <w:pStyle w:val="subsection"/>
      </w:pPr>
      <w:r w:rsidRPr="001F66F0">
        <w:tab/>
        <w:t>(7)</w:t>
      </w:r>
      <w:r w:rsidRPr="001F66F0">
        <w:tab/>
        <w:t xml:space="preserve">The Minister must announce, by notifiable instrument, the day an agreement mentioned in </w:t>
      </w:r>
      <w:r w:rsidR="0053426C" w:rsidRPr="001F66F0">
        <w:t>subclause (</w:t>
      </w:r>
      <w:r w:rsidRPr="001F66F0">
        <w:t>1) or (3) enters into force for Australia.</w:t>
      </w:r>
    </w:p>
    <w:p w14:paraId="64139CCA" w14:textId="77777777" w:rsidR="004331CA" w:rsidRPr="001F66F0" w:rsidRDefault="004331CA" w:rsidP="004331CA">
      <w:pPr>
        <w:pStyle w:val="SubsectionHead"/>
      </w:pPr>
      <w:r w:rsidRPr="001F66F0">
        <w:t>Death penalty offence</w:t>
      </w:r>
    </w:p>
    <w:p w14:paraId="5F72CA8C" w14:textId="77777777" w:rsidR="004331CA" w:rsidRPr="001F66F0" w:rsidRDefault="004331CA" w:rsidP="004331CA">
      <w:pPr>
        <w:pStyle w:val="subsection"/>
      </w:pPr>
      <w:r w:rsidRPr="001F66F0">
        <w:tab/>
        <w:t>(7A)</w:t>
      </w:r>
      <w:r w:rsidRPr="001F66F0">
        <w:tab/>
        <w:t xml:space="preserve">For the purposes of this clause, </w:t>
      </w:r>
      <w:r w:rsidRPr="001F66F0">
        <w:rPr>
          <w:b/>
          <w:i/>
        </w:rPr>
        <w:t>death penalty offence</w:t>
      </w:r>
      <w:r w:rsidRPr="001F66F0">
        <w:t xml:space="preserve"> means an offence against a law of a foreign country that is punishable by death.</w:t>
      </w:r>
    </w:p>
    <w:p w14:paraId="51D13C8B" w14:textId="4931274F" w:rsidR="004331CA" w:rsidRPr="001F66F0" w:rsidRDefault="004331CA" w:rsidP="004331CA">
      <w:pPr>
        <w:pStyle w:val="SubsectionHead"/>
      </w:pPr>
      <w:r w:rsidRPr="001F66F0">
        <w:t>Australian</w:t>
      </w:r>
      <w:r w:rsidR="00BE5AB6">
        <w:noBreakHyphen/>
      </w:r>
      <w:r w:rsidRPr="001F66F0">
        <w:t>sourced information</w:t>
      </w:r>
    </w:p>
    <w:p w14:paraId="630C789C" w14:textId="791D3D79" w:rsidR="004331CA" w:rsidRPr="001F66F0" w:rsidRDefault="004331CA" w:rsidP="004331CA">
      <w:pPr>
        <w:pStyle w:val="subsection"/>
      </w:pPr>
      <w:r w:rsidRPr="001F66F0">
        <w:tab/>
        <w:t>(8)</w:t>
      </w:r>
      <w:r w:rsidRPr="001F66F0">
        <w:tab/>
        <w:t xml:space="preserve">For the purposes of the application of </w:t>
      </w:r>
      <w:r w:rsidR="0053426C" w:rsidRPr="001F66F0">
        <w:t>subclause (</w:t>
      </w:r>
      <w:r w:rsidRPr="001F66F0">
        <w:t xml:space="preserve">2) or (5) to an order, information obtained in accordance with the order is </w:t>
      </w:r>
      <w:r w:rsidRPr="001F66F0">
        <w:rPr>
          <w:b/>
          <w:i/>
        </w:rPr>
        <w:t>Australian</w:t>
      </w:r>
      <w:r w:rsidR="00BE5AB6">
        <w:rPr>
          <w:b/>
          <w:i/>
        </w:rPr>
        <w:noBreakHyphen/>
      </w:r>
      <w:r w:rsidRPr="001F66F0">
        <w:rPr>
          <w:b/>
          <w:i/>
        </w:rPr>
        <w:t>sourced information</w:t>
      </w:r>
      <w:r w:rsidRPr="001F66F0">
        <w:t xml:space="preserve"> if the order:</w:t>
      </w:r>
    </w:p>
    <w:p w14:paraId="707BE9E3" w14:textId="77777777" w:rsidR="004331CA" w:rsidRPr="001F66F0" w:rsidRDefault="004331CA" w:rsidP="004331CA">
      <w:pPr>
        <w:pStyle w:val="paragraph"/>
      </w:pPr>
      <w:r w:rsidRPr="001F66F0">
        <w:tab/>
        <w:t>(a)</w:t>
      </w:r>
      <w:r w:rsidRPr="001F66F0">
        <w:tab/>
        <w:t>requires an act or thing to be done in Australia; or</w:t>
      </w:r>
    </w:p>
    <w:p w14:paraId="5CC894E9" w14:textId="77777777" w:rsidR="004331CA" w:rsidRPr="001F66F0" w:rsidRDefault="004331CA" w:rsidP="004331CA">
      <w:pPr>
        <w:pStyle w:val="paragraph"/>
      </w:pPr>
      <w:r w:rsidRPr="001F66F0">
        <w:tab/>
        <w:t>(b)</w:t>
      </w:r>
      <w:r w:rsidRPr="001F66F0">
        <w:tab/>
        <w:t>is directed to an individual who is physically present in Australia; or</w:t>
      </w:r>
    </w:p>
    <w:p w14:paraId="16059AC5" w14:textId="77777777" w:rsidR="004331CA" w:rsidRPr="001F66F0" w:rsidRDefault="004331CA" w:rsidP="004331CA">
      <w:pPr>
        <w:pStyle w:val="paragraph"/>
      </w:pPr>
      <w:r w:rsidRPr="001F66F0">
        <w:tab/>
        <w:t>(c)</w:t>
      </w:r>
      <w:r w:rsidRPr="001F66F0">
        <w:tab/>
        <w:t>is directed to a body corporate that is incorporated in Australia; or</w:t>
      </w:r>
    </w:p>
    <w:p w14:paraId="700F2F29" w14:textId="77777777" w:rsidR="004331CA" w:rsidRPr="001F66F0" w:rsidRDefault="004331CA" w:rsidP="004331CA">
      <w:pPr>
        <w:pStyle w:val="paragraph"/>
      </w:pPr>
      <w:r w:rsidRPr="001F66F0">
        <w:tab/>
        <w:t>(d)</w:t>
      </w:r>
      <w:r w:rsidRPr="001F66F0">
        <w:tab/>
        <w:t>is directed to a body established by or under a law of the Commonwealth, a State or a Territory.</w:t>
      </w:r>
    </w:p>
    <w:p w14:paraId="11912F8F" w14:textId="21674E75" w:rsidR="004331CA" w:rsidRPr="001F66F0" w:rsidRDefault="004331CA" w:rsidP="004331CA">
      <w:pPr>
        <w:pStyle w:val="ActHead5"/>
      </w:pPr>
      <w:bookmarkStart w:id="469" w:name="_Toc87448266"/>
      <w:r w:rsidRPr="00BE5AB6">
        <w:rPr>
          <w:rStyle w:val="CharSectno"/>
        </w:rPr>
        <w:t>3A</w:t>
      </w:r>
      <w:r w:rsidRPr="001F66F0">
        <w:t xml:space="preserve">  Disallowance of regulations relating to designated international agreements</w:t>
      </w:r>
      <w:bookmarkEnd w:id="469"/>
    </w:p>
    <w:p w14:paraId="09DA3793" w14:textId="77777777" w:rsidR="004331CA" w:rsidRPr="001F66F0" w:rsidRDefault="004331CA" w:rsidP="004331CA">
      <w:pPr>
        <w:pStyle w:val="SubsectionHead"/>
      </w:pPr>
      <w:r w:rsidRPr="001F66F0">
        <w:t>Scope</w:t>
      </w:r>
    </w:p>
    <w:p w14:paraId="1392C5D7" w14:textId="45306FA6" w:rsidR="004331CA" w:rsidRPr="001F66F0" w:rsidRDefault="004331CA" w:rsidP="004331CA">
      <w:pPr>
        <w:pStyle w:val="subsection"/>
      </w:pPr>
      <w:r w:rsidRPr="001F66F0">
        <w:tab/>
        <w:t>(1)</w:t>
      </w:r>
      <w:r w:rsidRPr="001F66F0">
        <w:tab/>
        <w:t xml:space="preserve">This clause applies to regulations made for the purposes of </w:t>
      </w:r>
      <w:r w:rsidR="0053426C" w:rsidRPr="001F66F0">
        <w:t>clause 3</w:t>
      </w:r>
      <w:r w:rsidRPr="001F66F0">
        <w:t>.</w:t>
      </w:r>
    </w:p>
    <w:p w14:paraId="00BC8EDE" w14:textId="77777777" w:rsidR="004331CA" w:rsidRPr="001F66F0" w:rsidRDefault="004331CA" w:rsidP="004331CA">
      <w:pPr>
        <w:pStyle w:val="SubsectionHead"/>
      </w:pPr>
      <w:r w:rsidRPr="001F66F0">
        <w:t>Disallowance</w:t>
      </w:r>
    </w:p>
    <w:p w14:paraId="5CC1923E" w14:textId="77777777" w:rsidR="004331CA" w:rsidRPr="001F66F0" w:rsidRDefault="004331CA" w:rsidP="004331CA">
      <w:pPr>
        <w:pStyle w:val="subsection"/>
      </w:pPr>
      <w:r w:rsidRPr="001F66F0">
        <w:tab/>
        <w:t>(2)</w:t>
      </w:r>
      <w:r w:rsidRPr="001F66F0">
        <w:tab/>
        <w:t>Either House of the Parliament may, following a motion upon notice, pass a resolution disallowing the regulations. For the resolution to be effective:</w:t>
      </w:r>
    </w:p>
    <w:p w14:paraId="09144C30" w14:textId="77777777" w:rsidR="004331CA" w:rsidRPr="001F66F0" w:rsidRDefault="004331CA" w:rsidP="004331CA">
      <w:pPr>
        <w:pStyle w:val="paragraph"/>
      </w:pPr>
      <w:r w:rsidRPr="001F66F0">
        <w:tab/>
        <w:t>(a)</w:t>
      </w:r>
      <w:r w:rsidRPr="001F66F0">
        <w:tab/>
        <w:t xml:space="preserve">the notice must be given in that House within 15 sitting days of that House after the copy of the regulations was tabled in that House under section 38 of the </w:t>
      </w:r>
      <w:r w:rsidRPr="001F66F0">
        <w:rPr>
          <w:i/>
        </w:rPr>
        <w:t>Legislation Act 2003</w:t>
      </w:r>
      <w:r w:rsidRPr="001F66F0">
        <w:t>; and</w:t>
      </w:r>
    </w:p>
    <w:p w14:paraId="6ABB8F72" w14:textId="77777777" w:rsidR="004331CA" w:rsidRPr="001F66F0" w:rsidRDefault="004331CA" w:rsidP="004331CA">
      <w:pPr>
        <w:pStyle w:val="paragraph"/>
      </w:pPr>
      <w:r w:rsidRPr="001F66F0">
        <w:tab/>
        <w:t>(b)</w:t>
      </w:r>
      <w:r w:rsidRPr="001F66F0">
        <w:tab/>
        <w:t>the resolution must be passed, in pursuance of the motion, within 15 sitting days of that House after the giving of that notice.</w:t>
      </w:r>
    </w:p>
    <w:p w14:paraId="387B0997" w14:textId="674F4B56" w:rsidR="004331CA" w:rsidRPr="001F66F0" w:rsidRDefault="004331CA" w:rsidP="004331CA">
      <w:pPr>
        <w:pStyle w:val="subsection"/>
      </w:pPr>
      <w:r w:rsidRPr="001F66F0">
        <w:tab/>
        <w:t>(3)</w:t>
      </w:r>
      <w:r w:rsidRPr="001F66F0">
        <w:tab/>
        <w:t xml:space="preserve">If neither House passes such a resolution, the regulations takes effect on the day immediately after the last day upon which such a resolution could have been passed if it were assumed that notice of a motion to disallow the regulations was given in each House on the last day of the 15 sitting day period of that House mentioned in </w:t>
      </w:r>
      <w:r w:rsidR="0053426C" w:rsidRPr="001F66F0">
        <w:t>paragraph (</w:t>
      </w:r>
      <w:r w:rsidRPr="001F66F0">
        <w:t>2)(a).</w:t>
      </w:r>
    </w:p>
    <w:p w14:paraId="632BC563" w14:textId="77777777" w:rsidR="004331CA" w:rsidRPr="001F66F0" w:rsidRDefault="004331CA" w:rsidP="004331CA">
      <w:pPr>
        <w:pStyle w:val="subsection"/>
      </w:pPr>
      <w:r w:rsidRPr="001F66F0">
        <w:tab/>
        <w:t>(4)</w:t>
      </w:r>
      <w:r w:rsidRPr="001F66F0">
        <w:tab/>
        <w:t>If:</w:t>
      </w:r>
    </w:p>
    <w:p w14:paraId="21405782" w14:textId="77777777" w:rsidR="004331CA" w:rsidRPr="001F66F0" w:rsidRDefault="004331CA" w:rsidP="004331CA">
      <w:pPr>
        <w:pStyle w:val="paragraph"/>
      </w:pPr>
      <w:r w:rsidRPr="001F66F0">
        <w:tab/>
        <w:t>(a)</w:t>
      </w:r>
      <w:r w:rsidRPr="001F66F0">
        <w:tab/>
        <w:t xml:space="preserve">notice of a motion to disallow the regulations is given in a House of the Parliament within 15 sitting days of that House after the copy of the regulations was tabled in that House under section 38 of the </w:t>
      </w:r>
      <w:r w:rsidRPr="001F66F0">
        <w:rPr>
          <w:i/>
        </w:rPr>
        <w:t>Legislation Act 2003</w:t>
      </w:r>
      <w:r w:rsidRPr="001F66F0">
        <w:t>; and</w:t>
      </w:r>
    </w:p>
    <w:p w14:paraId="3C69E953" w14:textId="77777777" w:rsidR="004331CA" w:rsidRPr="001F66F0" w:rsidRDefault="004331CA" w:rsidP="004331CA">
      <w:pPr>
        <w:pStyle w:val="paragraph"/>
      </w:pPr>
      <w:r w:rsidRPr="001F66F0">
        <w:tab/>
        <w:t>(b)</w:t>
      </w:r>
      <w:r w:rsidRPr="001F66F0">
        <w:tab/>
        <w:t>at the end of 15 sitting days of that House after the giving of that notice of motion:</w:t>
      </w:r>
    </w:p>
    <w:p w14:paraId="4628D97D" w14:textId="77777777" w:rsidR="004331CA" w:rsidRPr="001F66F0" w:rsidRDefault="004331CA" w:rsidP="004331CA">
      <w:pPr>
        <w:pStyle w:val="paragraphsub"/>
      </w:pPr>
      <w:r w:rsidRPr="001F66F0">
        <w:tab/>
        <w:t>(i)</w:t>
      </w:r>
      <w:r w:rsidRPr="001F66F0">
        <w:tab/>
        <w:t>the notice has not been withdrawn and the motion has not been called on; or</w:t>
      </w:r>
    </w:p>
    <w:p w14:paraId="282C5D10" w14:textId="77777777" w:rsidR="004331CA" w:rsidRPr="001F66F0" w:rsidRDefault="004331CA" w:rsidP="004331CA">
      <w:pPr>
        <w:pStyle w:val="paragraphsub"/>
      </w:pPr>
      <w:r w:rsidRPr="001F66F0">
        <w:tab/>
        <w:t>(ii)</w:t>
      </w:r>
      <w:r w:rsidRPr="001F66F0">
        <w:tab/>
        <w:t>the motion has been called on, moved and (where relevant) seconded and has not been withdrawn or otherwise disposed of;</w:t>
      </w:r>
    </w:p>
    <w:p w14:paraId="48FB01AF" w14:textId="5D5B2965" w:rsidR="004331CA" w:rsidRPr="001F66F0" w:rsidRDefault="004331CA" w:rsidP="004331CA">
      <w:pPr>
        <w:pStyle w:val="subsection2"/>
      </w:pPr>
      <w:r w:rsidRPr="001F66F0">
        <w:t xml:space="preserve">the regulations is then taken to have been disallowed, and </w:t>
      </w:r>
      <w:r w:rsidR="0053426C" w:rsidRPr="001F66F0">
        <w:t>subclause (</w:t>
      </w:r>
      <w:r w:rsidRPr="001F66F0">
        <w:t>3) does not apply to the regulations.</w:t>
      </w:r>
    </w:p>
    <w:p w14:paraId="607C6C5E" w14:textId="77777777" w:rsidR="004331CA" w:rsidRPr="001F66F0" w:rsidRDefault="004331CA" w:rsidP="004331CA">
      <w:pPr>
        <w:pStyle w:val="subsection"/>
      </w:pPr>
      <w:r w:rsidRPr="001F66F0">
        <w:tab/>
        <w:t>(5)</w:t>
      </w:r>
      <w:r w:rsidRPr="001F66F0">
        <w:tab/>
        <w:t xml:space="preserve">Section 42 (disallowance) of the </w:t>
      </w:r>
      <w:r w:rsidRPr="001F66F0">
        <w:rPr>
          <w:i/>
        </w:rPr>
        <w:t>Legislation Act 2003</w:t>
      </w:r>
      <w:r w:rsidRPr="001F66F0">
        <w:t xml:space="preserve"> does not apply to the regulations.</w:t>
      </w:r>
    </w:p>
    <w:p w14:paraId="20562B2A" w14:textId="64154C68" w:rsidR="004331CA" w:rsidRPr="001F66F0" w:rsidRDefault="004331CA" w:rsidP="004331CA">
      <w:pPr>
        <w:pStyle w:val="notetext"/>
      </w:pPr>
      <w:r w:rsidRPr="001F66F0">
        <w:t>Note 1:</w:t>
      </w:r>
      <w:r w:rsidRPr="001F66F0">
        <w:tab/>
        <w:t xml:space="preserve">The 15 sitting day notice period mentioned in </w:t>
      </w:r>
      <w:r w:rsidR="0053426C" w:rsidRPr="001F66F0">
        <w:t>paragraph (</w:t>
      </w:r>
      <w:r w:rsidRPr="001F66F0">
        <w:t xml:space="preserve">2)(a) of this clause is the same as the 15 sitting day notice period mentioned in </w:t>
      </w:r>
      <w:r w:rsidR="0053426C" w:rsidRPr="001F66F0">
        <w:t>paragraph 4</w:t>
      </w:r>
      <w:r w:rsidRPr="001F66F0">
        <w:t xml:space="preserve">2(1)(a) of the </w:t>
      </w:r>
      <w:r w:rsidRPr="001F66F0">
        <w:rPr>
          <w:i/>
        </w:rPr>
        <w:t>Legislation Act 2003</w:t>
      </w:r>
      <w:r w:rsidRPr="001F66F0">
        <w:t>.</w:t>
      </w:r>
    </w:p>
    <w:p w14:paraId="24C2BC02" w14:textId="346203E7" w:rsidR="004331CA" w:rsidRPr="001F66F0" w:rsidRDefault="004331CA" w:rsidP="004331CA">
      <w:pPr>
        <w:pStyle w:val="notetext"/>
      </w:pPr>
      <w:r w:rsidRPr="001F66F0">
        <w:t>Note 2:</w:t>
      </w:r>
      <w:r w:rsidRPr="001F66F0">
        <w:tab/>
        <w:t xml:space="preserve">The 15 sitting day disallowance period mentioned in </w:t>
      </w:r>
      <w:r w:rsidR="0053426C" w:rsidRPr="001F66F0">
        <w:t>paragraph (</w:t>
      </w:r>
      <w:r w:rsidRPr="001F66F0">
        <w:t xml:space="preserve">2)(b) of this clause is the same as the 15 sitting day disallowance period mentioned in </w:t>
      </w:r>
      <w:r w:rsidR="0053426C" w:rsidRPr="001F66F0">
        <w:t>paragraph 4</w:t>
      </w:r>
      <w:r w:rsidRPr="001F66F0">
        <w:t xml:space="preserve">2(1)(b) of the </w:t>
      </w:r>
      <w:r w:rsidRPr="001F66F0">
        <w:rPr>
          <w:i/>
        </w:rPr>
        <w:t>Legislation Act 2003</w:t>
      </w:r>
      <w:r w:rsidRPr="001F66F0">
        <w:t>.</w:t>
      </w:r>
    </w:p>
    <w:p w14:paraId="5DB352B8" w14:textId="3A704A43" w:rsidR="004331CA" w:rsidRPr="001F66F0" w:rsidRDefault="004331CA" w:rsidP="004331CA">
      <w:pPr>
        <w:pStyle w:val="ActHead5"/>
      </w:pPr>
      <w:bookmarkStart w:id="470" w:name="_Toc87448267"/>
      <w:r w:rsidRPr="00BE5AB6">
        <w:rPr>
          <w:rStyle w:val="CharSectno"/>
        </w:rPr>
        <w:t>3B</w:t>
      </w:r>
      <w:r w:rsidRPr="001F66F0">
        <w:t xml:space="preserve">  Statutory requirements certificate—designated international agreements</w:t>
      </w:r>
      <w:bookmarkEnd w:id="470"/>
    </w:p>
    <w:p w14:paraId="43794D50" w14:textId="77777777" w:rsidR="004331CA" w:rsidRPr="001F66F0" w:rsidRDefault="004331CA" w:rsidP="004331CA">
      <w:pPr>
        <w:pStyle w:val="SubsectionHead"/>
      </w:pPr>
      <w:r w:rsidRPr="001F66F0">
        <w:t>Scope</w:t>
      </w:r>
    </w:p>
    <w:p w14:paraId="1F97C231" w14:textId="77777777" w:rsidR="004331CA" w:rsidRPr="001F66F0" w:rsidRDefault="004331CA" w:rsidP="004331CA">
      <w:pPr>
        <w:pStyle w:val="subsection"/>
      </w:pPr>
      <w:r w:rsidRPr="001F66F0">
        <w:tab/>
        <w:t>(1)</w:t>
      </w:r>
      <w:r w:rsidRPr="001F66F0">
        <w:tab/>
        <w:t>This section applies if:</w:t>
      </w:r>
    </w:p>
    <w:p w14:paraId="1C019A42" w14:textId="77777777" w:rsidR="004331CA" w:rsidRPr="001F66F0" w:rsidRDefault="004331CA" w:rsidP="004331CA">
      <w:pPr>
        <w:pStyle w:val="paragraph"/>
      </w:pPr>
      <w:r w:rsidRPr="001F66F0">
        <w:tab/>
        <w:t>(a)</w:t>
      </w:r>
      <w:r w:rsidRPr="001F66F0">
        <w:tab/>
        <w:t>there is an agreement between Australia and one or more foreign countries; and</w:t>
      </w:r>
    </w:p>
    <w:p w14:paraId="0487A242" w14:textId="77777777" w:rsidR="004331CA" w:rsidRPr="001F66F0" w:rsidRDefault="004331CA" w:rsidP="004331CA">
      <w:pPr>
        <w:pStyle w:val="paragraph"/>
      </w:pPr>
      <w:r w:rsidRPr="001F66F0">
        <w:tab/>
        <w:t>(b)</w:t>
      </w:r>
      <w:r w:rsidRPr="001F66F0">
        <w:tab/>
        <w:t>the agreement deals with (among other things) the issue of orders (however described) by a competent authority (however described) of the foreign country, or each of the foreign countries, concerned.</w:t>
      </w:r>
    </w:p>
    <w:p w14:paraId="62686E01" w14:textId="77777777" w:rsidR="004331CA" w:rsidRPr="001F66F0" w:rsidRDefault="004331CA" w:rsidP="004331CA">
      <w:pPr>
        <w:pStyle w:val="SubsectionHead"/>
      </w:pPr>
      <w:r w:rsidRPr="001F66F0">
        <w:t>Certificate</w:t>
      </w:r>
    </w:p>
    <w:p w14:paraId="5B5106C3" w14:textId="4316508B" w:rsidR="004331CA" w:rsidRPr="001F66F0" w:rsidRDefault="004331CA" w:rsidP="004331CA">
      <w:pPr>
        <w:pStyle w:val="subsection"/>
      </w:pPr>
      <w:r w:rsidRPr="001F66F0">
        <w:tab/>
        <w:t>(2)</w:t>
      </w:r>
      <w:r w:rsidRPr="001F66F0">
        <w:tab/>
        <w:t>The Attorney</w:t>
      </w:r>
      <w:r w:rsidR="00BE5AB6">
        <w:noBreakHyphen/>
      </w:r>
      <w:r w:rsidRPr="001F66F0">
        <w:t xml:space="preserve">General may, after consulting the Minister and the Minister for Foreign Affairs, issue a certificate (a </w:t>
      </w:r>
      <w:r w:rsidRPr="001F66F0">
        <w:rPr>
          <w:b/>
          <w:i/>
        </w:rPr>
        <w:t>statutory requirements certificate</w:t>
      </w:r>
      <w:r w:rsidRPr="001F66F0">
        <w:t>) in relation to:</w:t>
      </w:r>
    </w:p>
    <w:p w14:paraId="4E7D3DFB" w14:textId="77777777" w:rsidR="004331CA" w:rsidRPr="001F66F0" w:rsidRDefault="004331CA" w:rsidP="004331CA">
      <w:pPr>
        <w:pStyle w:val="paragraph"/>
      </w:pPr>
      <w:r w:rsidRPr="001F66F0">
        <w:tab/>
        <w:t>(a)</w:t>
      </w:r>
      <w:r w:rsidRPr="001F66F0">
        <w:tab/>
        <w:t>a foreign country that is a party to the agreement; and</w:t>
      </w:r>
    </w:p>
    <w:p w14:paraId="35BFA98A" w14:textId="77777777" w:rsidR="004331CA" w:rsidRPr="001F66F0" w:rsidRDefault="004331CA" w:rsidP="004331CA">
      <w:pPr>
        <w:pStyle w:val="paragraph"/>
      </w:pPr>
      <w:r w:rsidRPr="001F66F0">
        <w:tab/>
        <w:t>(b)</w:t>
      </w:r>
      <w:r w:rsidRPr="001F66F0">
        <w:tab/>
        <w:t>the agreement.</w:t>
      </w:r>
    </w:p>
    <w:p w14:paraId="14D7E76E" w14:textId="77777777" w:rsidR="004331CA" w:rsidRPr="001F66F0" w:rsidRDefault="004331CA" w:rsidP="004331CA">
      <w:pPr>
        <w:pStyle w:val="subsection"/>
      </w:pPr>
      <w:r w:rsidRPr="001F66F0">
        <w:tab/>
        <w:t>(3)</w:t>
      </w:r>
      <w:r w:rsidRPr="001F66F0">
        <w:tab/>
        <w:t>A statutory requirements certificate is a notifiable instrument.</w:t>
      </w:r>
    </w:p>
    <w:p w14:paraId="39D627B3" w14:textId="48F5DAFD" w:rsidR="004331CA" w:rsidRPr="001F66F0" w:rsidRDefault="004331CA" w:rsidP="004331CA">
      <w:pPr>
        <w:pStyle w:val="subsection"/>
      </w:pPr>
      <w:r w:rsidRPr="001F66F0">
        <w:tab/>
        <w:t>(4)</w:t>
      </w:r>
      <w:r w:rsidRPr="001F66F0">
        <w:tab/>
        <w:t>The Attorney</w:t>
      </w:r>
      <w:r w:rsidR="00BE5AB6">
        <w:noBreakHyphen/>
      </w:r>
      <w:r w:rsidRPr="001F66F0">
        <w:t>General must not issue a statutory requirements certificate in relation to:</w:t>
      </w:r>
    </w:p>
    <w:p w14:paraId="67BDD577" w14:textId="77777777" w:rsidR="004331CA" w:rsidRPr="001F66F0" w:rsidRDefault="004331CA" w:rsidP="004331CA">
      <w:pPr>
        <w:pStyle w:val="paragraph"/>
      </w:pPr>
      <w:r w:rsidRPr="001F66F0">
        <w:tab/>
        <w:t>(a)</w:t>
      </w:r>
      <w:r w:rsidRPr="001F66F0">
        <w:tab/>
        <w:t>a foreign country that is a party to the agreement; and</w:t>
      </w:r>
    </w:p>
    <w:p w14:paraId="78B33575" w14:textId="77777777" w:rsidR="004331CA" w:rsidRPr="001F66F0" w:rsidRDefault="004331CA" w:rsidP="004331CA">
      <w:pPr>
        <w:pStyle w:val="paragraph"/>
      </w:pPr>
      <w:r w:rsidRPr="001F66F0">
        <w:tab/>
        <w:t>(b)</w:t>
      </w:r>
      <w:r w:rsidRPr="001F66F0">
        <w:tab/>
        <w:t>the agreement;</w:t>
      </w:r>
    </w:p>
    <w:p w14:paraId="0E16B3AE" w14:textId="746470FE" w:rsidR="004331CA" w:rsidRPr="001F66F0" w:rsidRDefault="004331CA" w:rsidP="004331CA">
      <w:pPr>
        <w:pStyle w:val="subsection2"/>
      </w:pPr>
      <w:r w:rsidRPr="001F66F0">
        <w:t>unless the Attorney</w:t>
      </w:r>
      <w:r w:rsidR="00BE5AB6">
        <w:noBreakHyphen/>
      </w:r>
      <w:r w:rsidRPr="001F66F0">
        <w:t>General is satisfied that:</w:t>
      </w:r>
    </w:p>
    <w:p w14:paraId="17F7DC86" w14:textId="77777777" w:rsidR="004331CA" w:rsidRPr="001F66F0" w:rsidRDefault="004331CA" w:rsidP="004331CA">
      <w:pPr>
        <w:pStyle w:val="paragraph"/>
      </w:pPr>
      <w:r w:rsidRPr="001F66F0">
        <w:tab/>
        <w:t>(c)</w:t>
      </w:r>
      <w:r w:rsidRPr="001F66F0">
        <w:tab/>
        <w:t>the agreement is appropriate in the circumstances, having regard only to:</w:t>
      </w:r>
    </w:p>
    <w:p w14:paraId="1AD3D101" w14:textId="77777777" w:rsidR="004331CA" w:rsidRPr="001F66F0" w:rsidRDefault="004331CA" w:rsidP="004331CA">
      <w:pPr>
        <w:pStyle w:val="paragraphsub"/>
      </w:pPr>
      <w:r w:rsidRPr="001F66F0">
        <w:tab/>
        <w:t>(i)</w:t>
      </w:r>
      <w:r w:rsidRPr="001F66F0">
        <w:tab/>
        <w:t>the foreign country’s respect for the rule of law; and</w:t>
      </w:r>
    </w:p>
    <w:p w14:paraId="4B05E26A" w14:textId="77777777" w:rsidR="004331CA" w:rsidRPr="001F66F0" w:rsidRDefault="004331CA" w:rsidP="004331CA">
      <w:pPr>
        <w:pStyle w:val="paragraphsub"/>
      </w:pPr>
      <w:r w:rsidRPr="001F66F0">
        <w:tab/>
        <w:t>(ii)</w:t>
      </w:r>
      <w:r w:rsidRPr="001F66F0">
        <w:tab/>
        <w:t>the foreign country’s respect for its obligations under international law relating to human rights; and</w:t>
      </w:r>
    </w:p>
    <w:p w14:paraId="3BCBC830" w14:textId="77777777" w:rsidR="004331CA" w:rsidRPr="001F66F0" w:rsidRDefault="004331CA" w:rsidP="004331CA">
      <w:pPr>
        <w:pStyle w:val="paragraph"/>
      </w:pPr>
      <w:r w:rsidRPr="001F66F0">
        <w:tab/>
        <w:t>(d)</w:t>
      </w:r>
      <w:r w:rsidRPr="001F66F0">
        <w:tab/>
        <w:t>the following requirements are met in relation to orders (however described) issued by a competent authority (however described) of the foreign country:</w:t>
      </w:r>
    </w:p>
    <w:p w14:paraId="13CB9E73" w14:textId="77777777" w:rsidR="004331CA" w:rsidRPr="001F66F0" w:rsidRDefault="004331CA" w:rsidP="004331CA">
      <w:pPr>
        <w:pStyle w:val="paragraphsub"/>
      </w:pPr>
      <w:r w:rsidRPr="001F66F0">
        <w:tab/>
        <w:t>(i)</w:t>
      </w:r>
      <w:r w:rsidRPr="001F66F0">
        <w:tab/>
        <w:t>the agreement provides that orders are to be issued in compliance with the law of the foreign country;</w:t>
      </w:r>
    </w:p>
    <w:p w14:paraId="058A606C" w14:textId="77777777" w:rsidR="004331CA" w:rsidRPr="001F66F0" w:rsidRDefault="004331CA" w:rsidP="004331CA">
      <w:pPr>
        <w:pStyle w:val="paragraphsub"/>
      </w:pPr>
      <w:r w:rsidRPr="001F66F0">
        <w:tab/>
        <w:t>(ii)</w:t>
      </w:r>
      <w:r w:rsidRPr="001F66F0">
        <w:tab/>
        <w:t>the agreement provides that orders may only be issued for the purposes of obtaining information relevant to the prevention, detection, investigation or prosecution of serious crime (as defined in the agreement);</w:t>
      </w:r>
    </w:p>
    <w:p w14:paraId="28A1BD04" w14:textId="77777777" w:rsidR="004331CA" w:rsidRPr="001F66F0" w:rsidRDefault="004331CA" w:rsidP="004331CA">
      <w:pPr>
        <w:pStyle w:val="paragraphsub"/>
      </w:pPr>
      <w:r w:rsidRPr="001F66F0">
        <w:tab/>
        <w:t>(iii)</w:t>
      </w:r>
      <w:r w:rsidRPr="001F66F0">
        <w:tab/>
        <w:t>the agreement provides that orders may not be issued for the purposes of investigating, prosecuting or punishing a person on account of the person’s political opinions;</w:t>
      </w:r>
    </w:p>
    <w:p w14:paraId="5FDD1B9E" w14:textId="4DC821DA" w:rsidR="004331CA" w:rsidRPr="001F66F0" w:rsidRDefault="004331CA" w:rsidP="004331CA">
      <w:pPr>
        <w:pStyle w:val="paragraphsub"/>
      </w:pPr>
      <w:r w:rsidRPr="001F66F0">
        <w:tab/>
        <w:t>(iv)</w:t>
      </w:r>
      <w:r w:rsidRPr="001F66F0">
        <w:tab/>
        <w:t xml:space="preserve">the agreement, so far as it relates to orders, is appropriate in the circumstances, having regard only to the matters set out in </w:t>
      </w:r>
      <w:r w:rsidR="0053426C" w:rsidRPr="001F66F0">
        <w:t>subclause (</w:t>
      </w:r>
      <w:r w:rsidRPr="001F66F0">
        <w:t>5);</w:t>
      </w:r>
    </w:p>
    <w:p w14:paraId="40795C15" w14:textId="77777777" w:rsidR="004331CA" w:rsidRPr="001F66F0" w:rsidRDefault="004331CA" w:rsidP="004331CA">
      <w:pPr>
        <w:pStyle w:val="paragraphsub"/>
      </w:pPr>
      <w:r w:rsidRPr="001F66F0">
        <w:tab/>
        <w:t>(v)</w:t>
      </w:r>
      <w:r w:rsidRPr="001F66F0">
        <w:tab/>
        <w:t>the agreement does not permit orders to be issued for the purposes of obtaining information about the communications of a person who is an Australian citizen or a permanent resident of Australia;</w:t>
      </w:r>
    </w:p>
    <w:p w14:paraId="0ACE69C0" w14:textId="77777777" w:rsidR="004331CA" w:rsidRPr="001F66F0" w:rsidRDefault="004331CA" w:rsidP="004331CA">
      <w:pPr>
        <w:pStyle w:val="paragraphsub"/>
      </w:pPr>
      <w:r w:rsidRPr="001F66F0">
        <w:tab/>
        <w:t>(vi)</w:t>
      </w:r>
      <w:r w:rsidRPr="001F66F0">
        <w:tab/>
        <w:t>the agreement provides for limitations and safeguards relating to the use, handling and disclosure of information obtained in accordance with orders;</w:t>
      </w:r>
    </w:p>
    <w:p w14:paraId="2BBB8F3E" w14:textId="77777777" w:rsidR="004331CA" w:rsidRPr="001F66F0" w:rsidRDefault="004331CA" w:rsidP="004331CA">
      <w:pPr>
        <w:pStyle w:val="paragraphsub"/>
      </w:pPr>
      <w:r w:rsidRPr="001F66F0">
        <w:tab/>
        <w:t>(vii)</w:t>
      </w:r>
      <w:r w:rsidRPr="001F66F0">
        <w:tab/>
        <w:t>the agreement does not permit orders to be issued on behalf of another country;</w:t>
      </w:r>
    </w:p>
    <w:p w14:paraId="5573029B" w14:textId="77777777" w:rsidR="004331CA" w:rsidRPr="001F66F0" w:rsidRDefault="004331CA" w:rsidP="004331CA">
      <w:pPr>
        <w:pStyle w:val="paragraphsub"/>
      </w:pPr>
      <w:r w:rsidRPr="001F66F0">
        <w:tab/>
        <w:t>(viii)</w:t>
      </w:r>
      <w:r w:rsidRPr="001F66F0">
        <w:tab/>
        <w:t>the agreement does not impose obligations on the foreign country to share information it has obtained in accordance with orders with another country; and</w:t>
      </w:r>
    </w:p>
    <w:p w14:paraId="3837E048" w14:textId="35D36E29" w:rsidR="004331CA" w:rsidRPr="001F66F0" w:rsidRDefault="004331CA" w:rsidP="004331CA">
      <w:pPr>
        <w:pStyle w:val="paragraph"/>
      </w:pPr>
      <w:r w:rsidRPr="001F66F0">
        <w:tab/>
        <w:t>(e)</w:t>
      </w:r>
      <w:r w:rsidRPr="001F66F0">
        <w:tab/>
        <w:t xml:space="preserve">if one or more offences against the law of the foreign country are death penalty offences (within the meaning of </w:t>
      </w:r>
      <w:r w:rsidR="0053426C" w:rsidRPr="001F66F0">
        <w:t>clause 3</w:t>
      </w:r>
      <w:r w:rsidRPr="001F66F0">
        <w:t xml:space="preserve">)—the Minister has received a written assurance from the government of the foreign country in accordance with </w:t>
      </w:r>
      <w:r w:rsidR="0053426C" w:rsidRPr="001F66F0">
        <w:t>subclause 3</w:t>
      </w:r>
      <w:r w:rsidRPr="001F66F0">
        <w:t>(2) or (5).</w:t>
      </w:r>
    </w:p>
    <w:p w14:paraId="52A3FA2E" w14:textId="3DB402E3" w:rsidR="004331CA" w:rsidRPr="001F66F0" w:rsidRDefault="004331CA" w:rsidP="004331CA">
      <w:pPr>
        <w:pStyle w:val="subsection"/>
      </w:pPr>
      <w:r w:rsidRPr="001F66F0">
        <w:tab/>
        <w:t>(5)</w:t>
      </w:r>
      <w:r w:rsidRPr="001F66F0">
        <w:tab/>
        <w:t xml:space="preserve">For the purposes of </w:t>
      </w:r>
      <w:r w:rsidR="0053426C" w:rsidRPr="001F66F0">
        <w:t>subparagraph (</w:t>
      </w:r>
      <w:r w:rsidRPr="001F66F0">
        <w:t>4)(d)(iv), the matters are:</w:t>
      </w:r>
    </w:p>
    <w:p w14:paraId="77C1903F" w14:textId="77777777" w:rsidR="004331CA" w:rsidRPr="001F66F0" w:rsidRDefault="004331CA" w:rsidP="004331CA">
      <w:pPr>
        <w:pStyle w:val="paragraph"/>
      </w:pPr>
      <w:r w:rsidRPr="001F66F0">
        <w:tab/>
        <w:t>(a)</w:t>
      </w:r>
      <w:r w:rsidRPr="001F66F0">
        <w:tab/>
        <w:t>criteria for the issuing of orders; and</w:t>
      </w:r>
    </w:p>
    <w:p w14:paraId="57C7C369" w14:textId="77777777" w:rsidR="004331CA" w:rsidRPr="001F66F0" w:rsidRDefault="004331CA" w:rsidP="004331CA">
      <w:pPr>
        <w:pStyle w:val="paragraph"/>
      </w:pPr>
      <w:r w:rsidRPr="001F66F0">
        <w:tab/>
        <w:t>(b)</w:t>
      </w:r>
      <w:r w:rsidRPr="001F66F0">
        <w:tab/>
        <w:t>limitations on the scope and objects of orders; and</w:t>
      </w:r>
    </w:p>
    <w:p w14:paraId="25A07D2C" w14:textId="77777777" w:rsidR="004331CA" w:rsidRPr="001F66F0" w:rsidRDefault="004331CA" w:rsidP="004331CA">
      <w:pPr>
        <w:pStyle w:val="paragraph"/>
      </w:pPr>
      <w:r w:rsidRPr="001F66F0">
        <w:tab/>
        <w:t>(c)</w:t>
      </w:r>
      <w:r w:rsidRPr="001F66F0">
        <w:tab/>
        <w:t>limits on the periods for which orders are in force;</w:t>
      </w:r>
    </w:p>
    <w:p w14:paraId="18EEB549" w14:textId="77777777" w:rsidR="004331CA" w:rsidRPr="001F66F0" w:rsidRDefault="004331CA" w:rsidP="004331CA">
      <w:pPr>
        <w:pStyle w:val="subsection2"/>
      </w:pPr>
      <w:r w:rsidRPr="001F66F0">
        <w:t>set out in the agreement or the law of the foreign country.</w:t>
      </w:r>
    </w:p>
    <w:p w14:paraId="18AD831F" w14:textId="77777777" w:rsidR="004331CA" w:rsidRPr="001F66F0" w:rsidRDefault="004331CA" w:rsidP="004331CA">
      <w:pPr>
        <w:pStyle w:val="SubsectionHead"/>
      </w:pPr>
      <w:r w:rsidRPr="001F66F0">
        <w:t>Copy of certificate to be given to the Chair of the Joint Standing Committee on Treaties</w:t>
      </w:r>
    </w:p>
    <w:p w14:paraId="538BE852" w14:textId="751F396B" w:rsidR="004331CA" w:rsidRPr="001F66F0" w:rsidRDefault="004331CA" w:rsidP="004331CA">
      <w:pPr>
        <w:pStyle w:val="subsection"/>
      </w:pPr>
      <w:r w:rsidRPr="001F66F0">
        <w:tab/>
        <w:t>(6)</w:t>
      </w:r>
      <w:r w:rsidRPr="001F66F0">
        <w:tab/>
        <w:t>If the Attorney</w:t>
      </w:r>
      <w:r w:rsidR="00BE5AB6">
        <w:noBreakHyphen/>
      </w:r>
      <w:r w:rsidRPr="001F66F0">
        <w:t>General issues a statutory requirements certificate, the Attorney</w:t>
      </w:r>
      <w:r w:rsidR="00BE5AB6">
        <w:noBreakHyphen/>
      </w:r>
      <w:r w:rsidRPr="001F66F0">
        <w:t>General must:</w:t>
      </w:r>
    </w:p>
    <w:p w14:paraId="395C6423" w14:textId="77777777" w:rsidR="004331CA" w:rsidRPr="001F66F0" w:rsidRDefault="004331CA" w:rsidP="004331CA">
      <w:pPr>
        <w:pStyle w:val="paragraph"/>
      </w:pPr>
      <w:r w:rsidRPr="001F66F0">
        <w:tab/>
        <w:t>(a)</w:t>
      </w:r>
      <w:r w:rsidRPr="001F66F0">
        <w:tab/>
        <w:t>give a copy of the certificate to the Chair of the Joint Standing Committee on Treaties; and</w:t>
      </w:r>
    </w:p>
    <w:p w14:paraId="287A5E18" w14:textId="77777777" w:rsidR="004331CA" w:rsidRPr="001F66F0" w:rsidRDefault="004331CA" w:rsidP="004331CA">
      <w:pPr>
        <w:pStyle w:val="paragraph"/>
      </w:pPr>
      <w:r w:rsidRPr="001F66F0">
        <w:tab/>
        <w:t>(b)</w:t>
      </w:r>
      <w:r w:rsidRPr="001F66F0">
        <w:tab/>
        <w:t>do so as soon as practicable after the certificate is issued.</w:t>
      </w:r>
    </w:p>
    <w:p w14:paraId="79788E37" w14:textId="4D11F615" w:rsidR="004331CA" w:rsidRPr="001F66F0" w:rsidRDefault="004331CA" w:rsidP="004331CA">
      <w:pPr>
        <w:pStyle w:val="ActHead5"/>
      </w:pPr>
      <w:bookmarkStart w:id="471" w:name="_Toc87448268"/>
      <w:r w:rsidRPr="00BE5AB6">
        <w:rPr>
          <w:rStyle w:val="CharSectno"/>
        </w:rPr>
        <w:t>3C</w:t>
      </w:r>
      <w:r w:rsidRPr="001F66F0">
        <w:t xml:space="preserve">  Australia’s treaty</w:t>
      </w:r>
      <w:r w:rsidR="00BE5AB6">
        <w:noBreakHyphen/>
      </w:r>
      <w:r w:rsidRPr="001F66F0">
        <w:t>making process</w:t>
      </w:r>
      <w:bookmarkEnd w:id="471"/>
    </w:p>
    <w:p w14:paraId="20F4C978" w14:textId="16BFB9AE" w:rsidR="004331CA" w:rsidRPr="001F66F0" w:rsidRDefault="004331CA" w:rsidP="004331CA">
      <w:pPr>
        <w:pStyle w:val="subsection"/>
      </w:pPr>
      <w:r w:rsidRPr="001F66F0">
        <w:tab/>
      </w:r>
      <w:r w:rsidRPr="001F66F0">
        <w:tab/>
        <w:t>Nothing in this Schedule is intended to modify or limit the application of Australia’s treaty</w:t>
      </w:r>
      <w:r w:rsidR="00BE5AB6">
        <w:noBreakHyphen/>
      </w:r>
      <w:r w:rsidRPr="001F66F0">
        <w:t>making process relating to a designated international agreement, including the following proposed treaty actions:</w:t>
      </w:r>
    </w:p>
    <w:p w14:paraId="69E1D33D" w14:textId="77777777" w:rsidR="004331CA" w:rsidRPr="001F66F0" w:rsidRDefault="004331CA" w:rsidP="004331CA">
      <w:pPr>
        <w:pStyle w:val="paragraph"/>
      </w:pPr>
      <w:r w:rsidRPr="001F66F0">
        <w:tab/>
        <w:t>(a)</w:t>
      </w:r>
      <w:r w:rsidRPr="001F66F0">
        <w:tab/>
        <w:t>an amendment of a designated international agreement;</w:t>
      </w:r>
    </w:p>
    <w:p w14:paraId="1771B26A" w14:textId="77777777" w:rsidR="004331CA" w:rsidRPr="001F66F0" w:rsidRDefault="004331CA" w:rsidP="004331CA">
      <w:pPr>
        <w:pStyle w:val="paragraph"/>
      </w:pPr>
      <w:r w:rsidRPr="001F66F0">
        <w:tab/>
        <w:t>(b)</w:t>
      </w:r>
      <w:r w:rsidRPr="001F66F0">
        <w:tab/>
        <w:t>an extension of the duration of a designated international agreement.</w:t>
      </w:r>
    </w:p>
    <w:p w14:paraId="7FD64B85" w14:textId="2EDD73FE" w:rsidR="004331CA" w:rsidRPr="001F66F0" w:rsidRDefault="004331CA" w:rsidP="004331CA">
      <w:pPr>
        <w:pStyle w:val="ActHead5"/>
      </w:pPr>
      <w:bookmarkStart w:id="472" w:name="_Toc87448269"/>
      <w:r w:rsidRPr="00BE5AB6">
        <w:rPr>
          <w:rStyle w:val="CharSectno"/>
        </w:rPr>
        <w:t>4</w:t>
      </w:r>
      <w:r w:rsidRPr="001F66F0">
        <w:t xml:space="preserve">  Message application service</w:t>
      </w:r>
      <w:bookmarkEnd w:id="472"/>
    </w:p>
    <w:p w14:paraId="5B1C244D" w14:textId="07CF9D36" w:rsidR="004331CA" w:rsidRPr="001F66F0" w:rsidRDefault="004331CA" w:rsidP="004331CA">
      <w:pPr>
        <w:pStyle w:val="subsection"/>
      </w:pPr>
      <w:r w:rsidRPr="001F66F0">
        <w:tab/>
        <w:t>(1)</w:t>
      </w:r>
      <w:r w:rsidRPr="001F66F0">
        <w:tab/>
        <w:t>For the purposes of this Schedule,</w:t>
      </w:r>
      <w:r w:rsidRPr="001F66F0">
        <w:rPr>
          <w:b/>
          <w:i/>
        </w:rPr>
        <w:t xml:space="preserve"> message application service </w:t>
      </w:r>
      <w:r w:rsidRPr="001F66F0">
        <w:t>means a service that enables end</w:t>
      </w:r>
      <w:r w:rsidR="00BE5AB6">
        <w:noBreakHyphen/>
      </w:r>
      <w:r w:rsidRPr="001F66F0">
        <w:t>users to send or receive messages to or from other end</w:t>
      </w:r>
      <w:r w:rsidR="00BE5AB6">
        <w:noBreakHyphen/>
      </w:r>
      <w:r w:rsidRPr="001F66F0">
        <w:t>users using a transmission service.</w:t>
      </w:r>
    </w:p>
    <w:p w14:paraId="61A988E5" w14:textId="61983ADA" w:rsidR="004331CA" w:rsidRPr="001F66F0" w:rsidRDefault="004331CA" w:rsidP="004331CA">
      <w:pPr>
        <w:pStyle w:val="subsection"/>
      </w:pPr>
      <w:r w:rsidRPr="001F66F0">
        <w:tab/>
        <w:t>(2)</w:t>
      </w:r>
      <w:r w:rsidRPr="001F66F0">
        <w:tab/>
        <w:t xml:space="preserve">For the purposes of </w:t>
      </w:r>
      <w:r w:rsidR="0053426C" w:rsidRPr="001F66F0">
        <w:t>subclause (</w:t>
      </w:r>
      <w:r w:rsidRPr="001F66F0">
        <w:t>1), it is immaterial whether the service also enables end</w:t>
      </w:r>
      <w:r w:rsidR="00BE5AB6">
        <w:noBreakHyphen/>
      </w:r>
      <w:r w:rsidRPr="001F66F0">
        <w:t>users to send or receive messages to or from persons (other than end</w:t>
      </w:r>
      <w:r w:rsidR="00BE5AB6">
        <w:noBreakHyphen/>
      </w:r>
      <w:r w:rsidRPr="001F66F0">
        <w:t>users) using a transmission service.</w:t>
      </w:r>
    </w:p>
    <w:p w14:paraId="3FF59AC0" w14:textId="0731147C" w:rsidR="004331CA" w:rsidRPr="001F66F0" w:rsidRDefault="004331CA" w:rsidP="004331CA">
      <w:pPr>
        <w:pStyle w:val="notetext"/>
      </w:pPr>
      <w:r w:rsidRPr="001F66F0">
        <w:t>Example:</w:t>
      </w:r>
      <w:r w:rsidRPr="001F66F0">
        <w:tab/>
        <w:t>A webmail service that enables end</w:t>
      </w:r>
      <w:r w:rsidR="00BE5AB6">
        <w:noBreakHyphen/>
      </w:r>
      <w:r w:rsidRPr="001F66F0">
        <w:t>users to send emails to, or receive emails from, any email address.</w:t>
      </w:r>
    </w:p>
    <w:p w14:paraId="4C3E7E42" w14:textId="77777777" w:rsidR="004331CA" w:rsidRPr="001F66F0" w:rsidRDefault="004331CA" w:rsidP="004331CA">
      <w:pPr>
        <w:pStyle w:val="subsection"/>
      </w:pPr>
      <w:r w:rsidRPr="001F66F0">
        <w:tab/>
        <w:t>(3)</w:t>
      </w:r>
      <w:r w:rsidRPr="001F66F0">
        <w:tab/>
        <w:t>For the purposes of this Schedule, a person does not provide a message application service merely because the person supplies a transmission service that enables messages to be sent or received.</w:t>
      </w:r>
    </w:p>
    <w:p w14:paraId="147E80E5" w14:textId="77777777" w:rsidR="004331CA" w:rsidRPr="001F66F0" w:rsidRDefault="004331CA" w:rsidP="004331CA">
      <w:pPr>
        <w:pStyle w:val="subsection"/>
      </w:pPr>
      <w:r w:rsidRPr="001F66F0">
        <w:tab/>
        <w:t>(4)</w:t>
      </w:r>
      <w:r w:rsidRPr="001F66F0">
        <w:tab/>
        <w:t>For the purposes of this Schedule, a person does not provide a message application service merely because the person provides a billing service, or a fee collection service, in relation to a message application service.</w:t>
      </w:r>
    </w:p>
    <w:p w14:paraId="54239FA4" w14:textId="1BE860BE" w:rsidR="004331CA" w:rsidRPr="001F66F0" w:rsidRDefault="004331CA" w:rsidP="004331CA">
      <w:pPr>
        <w:pStyle w:val="ActHead5"/>
      </w:pPr>
      <w:bookmarkStart w:id="473" w:name="_Toc87448270"/>
      <w:r w:rsidRPr="00BE5AB6">
        <w:rPr>
          <w:rStyle w:val="CharSectno"/>
        </w:rPr>
        <w:t>5</w:t>
      </w:r>
      <w:r w:rsidRPr="001F66F0">
        <w:t xml:space="preserve">  Voice call application service</w:t>
      </w:r>
      <w:bookmarkEnd w:id="473"/>
    </w:p>
    <w:p w14:paraId="75B0373C" w14:textId="303BB82C" w:rsidR="004331CA" w:rsidRPr="001F66F0" w:rsidRDefault="004331CA" w:rsidP="004331CA">
      <w:pPr>
        <w:pStyle w:val="subsection"/>
      </w:pPr>
      <w:r w:rsidRPr="001F66F0">
        <w:tab/>
        <w:t>(1)</w:t>
      </w:r>
      <w:r w:rsidRPr="001F66F0">
        <w:tab/>
        <w:t>For the purposes of this Schedule,</w:t>
      </w:r>
      <w:r w:rsidRPr="001F66F0">
        <w:rPr>
          <w:b/>
          <w:i/>
        </w:rPr>
        <w:t xml:space="preserve"> voice call application service </w:t>
      </w:r>
      <w:r w:rsidRPr="001F66F0">
        <w:t>means a service that enables end</w:t>
      </w:r>
      <w:r w:rsidR="00BE5AB6">
        <w:noBreakHyphen/>
      </w:r>
      <w:r w:rsidRPr="001F66F0">
        <w:t>users to make or receive voice calls to or from other end</w:t>
      </w:r>
      <w:r w:rsidR="00BE5AB6">
        <w:noBreakHyphen/>
      </w:r>
      <w:r w:rsidRPr="001F66F0">
        <w:t>users using a transmission service.</w:t>
      </w:r>
    </w:p>
    <w:p w14:paraId="0443DEC7" w14:textId="4EFFF7B5" w:rsidR="004331CA" w:rsidRPr="001F66F0" w:rsidRDefault="004331CA" w:rsidP="004331CA">
      <w:pPr>
        <w:pStyle w:val="subsection"/>
      </w:pPr>
      <w:r w:rsidRPr="001F66F0">
        <w:tab/>
        <w:t>(2)</w:t>
      </w:r>
      <w:r w:rsidRPr="001F66F0">
        <w:tab/>
        <w:t xml:space="preserve">For the purposes of </w:t>
      </w:r>
      <w:r w:rsidR="0053426C" w:rsidRPr="001F66F0">
        <w:t>subclause (</w:t>
      </w:r>
      <w:r w:rsidRPr="001F66F0">
        <w:t>1), it is immaterial whether the service also enables end</w:t>
      </w:r>
      <w:r w:rsidR="00BE5AB6">
        <w:noBreakHyphen/>
      </w:r>
      <w:r w:rsidRPr="001F66F0">
        <w:t>users to make or receive voice calls to or from persons (other than end</w:t>
      </w:r>
      <w:r w:rsidR="00BE5AB6">
        <w:noBreakHyphen/>
      </w:r>
      <w:r w:rsidRPr="001F66F0">
        <w:t>users) using a transmission service.</w:t>
      </w:r>
    </w:p>
    <w:p w14:paraId="3AC63403" w14:textId="31043C1E" w:rsidR="004331CA" w:rsidRPr="001F66F0" w:rsidRDefault="004331CA" w:rsidP="004331CA">
      <w:pPr>
        <w:pStyle w:val="notetext"/>
      </w:pPr>
      <w:r w:rsidRPr="001F66F0">
        <w:t>Example:</w:t>
      </w:r>
      <w:r w:rsidRPr="001F66F0">
        <w:tab/>
        <w:t>A VOIP service that enables end</w:t>
      </w:r>
      <w:r w:rsidR="00BE5AB6">
        <w:noBreakHyphen/>
      </w:r>
      <w:r w:rsidRPr="001F66F0">
        <w:t>users to make voice calls to, or receive voice calls from, any telephone number.</w:t>
      </w:r>
    </w:p>
    <w:p w14:paraId="60C62803" w14:textId="77777777" w:rsidR="004331CA" w:rsidRPr="001F66F0" w:rsidRDefault="004331CA" w:rsidP="004331CA">
      <w:pPr>
        <w:pStyle w:val="subsection"/>
      </w:pPr>
      <w:r w:rsidRPr="001F66F0">
        <w:tab/>
        <w:t>(3)</w:t>
      </w:r>
      <w:r w:rsidRPr="001F66F0">
        <w:tab/>
        <w:t>For the purposes of this Schedule, a person does not provide a voice call application service merely because the person supplies a transmission service that enables voice calls to be made or received.</w:t>
      </w:r>
    </w:p>
    <w:p w14:paraId="2CF9DB86" w14:textId="77777777" w:rsidR="004331CA" w:rsidRPr="001F66F0" w:rsidRDefault="004331CA" w:rsidP="004331CA">
      <w:pPr>
        <w:pStyle w:val="subsection"/>
      </w:pPr>
      <w:r w:rsidRPr="001F66F0">
        <w:tab/>
        <w:t>(4)</w:t>
      </w:r>
      <w:r w:rsidRPr="001F66F0">
        <w:tab/>
        <w:t>For the purposes of this Schedule, a person does not provide a voice call application service merely because the person provides a billing service, or a fee collection service, in relation to a voice call application service.</w:t>
      </w:r>
    </w:p>
    <w:p w14:paraId="086774C1" w14:textId="5164CD90" w:rsidR="004331CA" w:rsidRPr="001F66F0" w:rsidRDefault="004331CA" w:rsidP="004331CA">
      <w:pPr>
        <w:pStyle w:val="ActHead5"/>
      </w:pPr>
      <w:bookmarkStart w:id="474" w:name="_Toc87448271"/>
      <w:r w:rsidRPr="00BE5AB6">
        <w:rPr>
          <w:rStyle w:val="CharSectno"/>
        </w:rPr>
        <w:t>6</w:t>
      </w:r>
      <w:r w:rsidRPr="001F66F0">
        <w:t xml:space="preserve">  Video call application service</w:t>
      </w:r>
      <w:bookmarkEnd w:id="474"/>
    </w:p>
    <w:p w14:paraId="03F6D820" w14:textId="4F0E5729" w:rsidR="004331CA" w:rsidRPr="001F66F0" w:rsidRDefault="004331CA" w:rsidP="004331CA">
      <w:pPr>
        <w:pStyle w:val="subsection"/>
      </w:pPr>
      <w:r w:rsidRPr="001F66F0">
        <w:tab/>
        <w:t>(1)</w:t>
      </w:r>
      <w:r w:rsidRPr="001F66F0">
        <w:tab/>
        <w:t>For the purposes of this Schedule,</w:t>
      </w:r>
      <w:r w:rsidRPr="001F66F0">
        <w:rPr>
          <w:b/>
          <w:i/>
        </w:rPr>
        <w:t xml:space="preserve"> video call application service </w:t>
      </w:r>
      <w:r w:rsidRPr="001F66F0">
        <w:t>means a service that enables end</w:t>
      </w:r>
      <w:r w:rsidR="00BE5AB6">
        <w:noBreakHyphen/>
      </w:r>
      <w:r w:rsidRPr="001F66F0">
        <w:t>users to make or receive video calls to or from other end</w:t>
      </w:r>
      <w:r w:rsidR="00BE5AB6">
        <w:noBreakHyphen/>
      </w:r>
      <w:r w:rsidRPr="001F66F0">
        <w:t>users using a transmission service.</w:t>
      </w:r>
    </w:p>
    <w:p w14:paraId="2FCDE618" w14:textId="4DFB4D7D" w:rsidR="004331CA" w:rsidRPr="001F66F0" w:rsidRDefault="004331CA" w:rsidP="004331CA">
      <w:pPr>
        <w:pStyle w:val="subsection"/>
      </w:pPr>
      <w:r w:rsidRPr="001F66F0">
        <w:tab/>
        <w:t>(2)</w:t>
      </w:r>
      <w:r w:rsidRPr="001F66F0">
        <w:tab/>
        <w:t xml:space="preserve">For the purposes of </w:t>
      </w:r>
      <w:r w:rsidR="0053426C" w:rsidRPr="001F66F0">
        <w:t>subclause (</w:t>
      </w:r>
      <w:r w:rsidRPr="001F66F0">
        <w:t>1), it is immaterial whether the service also enables end</w:t>
      </w:r>
      <w:r w:rsidR="00BE5AB6">
        <w:noBreakHyphen/>
      </w:r>
      <w:r w:rsidRPr="001F66F0">
        <w:t>users to make or receive video calls to or from persons (other than end</w:t>
      </w:r>
      <w:r w:rsidR="00BE5AB6">
        <w:noBreakHyphen/>
      </w:r>
      <w:r w:rsidRPr="001F66F0">
        <w:t>users) using a transmission service.</w:t>
      </w:r>
    </w:p>
    <w:p w14:paraId="0900EF7A" w14:textId="77777777" w:rsidR="004331CA" w:rsidRPr="001F66F0" w:rsidRDefault="004331CA" w:rsidP="004331CA">
      <w:pPr>
        <w:pStyle w:val="subsection"/>
      </w:pPr>
      <w:r w:rsidRPr="001F66F0">
        <w:tab/>
        <w:t>(3)</w:t>
      </w:r>
      <w:r w:rsidRPr="001F66F0">
        <w:tab/>
        <w:t>For the purposes of this Schedule, a person does not provide a video call application service merely because the person supplies a transmission service that enables video calls to be made or received.</w:t>
      </w:r>
    </w:p>
    <w:p w14:paraId="03EFDD1D" w14:textId="77777777" w:rsidR="004331CA" w:rsidRPr="001F66F0" w:rsidRDefault="004331CA" w:rsidP="004331CA">
      <w:pPr>
        <w:pStyle w:val="subsection"/>
      </w:pPr>
      <w:r w:rsidRPr="001F66F0">
        <w:tab/>
        <w:t>(4)</w:t>
      </w:r>
      <w:r w:rsidRPr="001F66F0">
        <w:tab/>
        <w:t>For the purposes of this Schedule, a person does not provide a video call application service merely because the person provides a billing service, or a fee collection service, in relation to a video call application service.</w:t>
      </w:r>
    </w:p>
    <w:p w14:paraId="24024115" w14:textId="5AF2BDA1" w:rsidR="004331CA" w:rsidRPr="001F66F0" w:rsidRDefault="004331CA" w:rsidP="004331CA">
      <w:pPr>
        <w:pStyle w:val="ActHead5"/>
      </w:pPr>
      <w:bookmarkStart w:id="475" w:name="_Toc87448272"/>
      <w:r w:rsidRPr="00BE5AB6">
        <w:rPr>
          <w:rStyle w:val="CharSectno"/>
        </w:rPr>
        <w:t>7</w:t>
      </w:r>
      <w:r w:rsidRPr="001F66F0">
        <w:t xml:space="preserve">  Storage/back</w:t>
      </w:r>
      <w:r w:rsidR="00BE5AB6">
        <w:noBreakHyphen/>
      </w:r>
      <w:r w:rsidRPr="001F66F0">
        <w:t>up service</w:t>
      </w:r>
      <w:bookmarkEnd w:id="475"/>
    </w:p>
    <w:p w14:paraId="0587882B" w14:textId="5DCA2061" w:rsidR="004331CA" w:rsidRPr="001F66F0" w:rsidRDefault="004331CA" w:rsidP="004331CA">
      <w:pPr>
        <w:pStyle w:val="subsection"/>
      </w:pPr>
      <w:r w:rsidRPr="001F66F0">
        <w:tab/>
        <w:t>(1)</w:t>
      </w:r>
      <w:r w:rsidRPr="001F66F0">
        <w:tab/>
        <w:t>For the purposes of this Schedule,</w:t>
      </w:r>
      <w:r w:rsidRPr="001F66F0">
        <w:rPr>
          <w:b/>
          <w:i/>
        </w:rPr>
        <w:t xml:space="preserve"> storage/back</w:t>
      </w:r>
      <w:r w:rsidR="00BE5AB6">
        <w:rPr>
          <w:b/>
          <w:i/>
        </w:rPr>
        <w:noBreakHyphen/>
      </w:r>
      <w:r w:rsidRPr="001F66F0">
        <w:rPr>
          <w:b/>
          <w:i/>
        </w:rPr>
        <w:t xml:space="preserve">up service </w:t>
      </w:r>
      <w:r w:rsidRPr="001F66F0">
        <w:t>means a service that enables end</w:t>
      </w:r>
      <w:r w:rsidR="00BE5AB6">
        <w:noBreakHyphen/>
      </w:r>
      <w:r w:rsidRPr="001F66F0">
        <w:t>users to store or back</w:t>
      </w:r>
      <w:r w:rsidR="00BE5AB6">
        <w:noBreakHyphen/>
      </w:r>
      <w:r w:rsidRPr="001F66F0">
        <w:t>up material, where the uploading of the material for storage or back</w:t>
      </w:r>
      <w:r w:rsidR="00BE5AB6">
        <w:noBreakHyphen/>
      </w:r>
      <w:r w:rsidRPr="001F66F0">
        <w:t>up is by means of a transmission service.</w:t>
      </w:r>
    </w:p>
    <w:p w14:paraId="3B7F7C50" w14:textId="5547CC35" w:rsidR="004331CA" w:rsidRPr="001F66F0" w:rsidRDefault="004331CA" w:rsidP="004331CA">
      <w:pPr>
        <w:pStyle w:val="subsection"/>
      </w:pPr>
      <w:r w:rsidRPr="001F66F0">
        <w:tab/>
        <w:t>(2)</w:t>
      </w:r>
      <w:r w:rsidRPr="001F66F0">
        <w:tab/>
        <w:t>For the purposes of this Schedule, a person does not provide a storage/back</w:t>
      </w:r>
      <w:r w:rsidR="00BE5AB6">
        <w:noBreakHyphen/>
      </w:r>
      <w:r w:rsidRPr="001F66F0">
        <w:t>up service merely because the person supplies a transmission service that enables material to be uploaded for storage or back</w:t>
      </w:r>
      <w:r w:rsidR="00BE5AB6">
        <w:noBreakHyphen/>
      </w:r>
      <w:r w:rsidRPr="001F66F0">
        <w:t>up.</w:t>
      </w:r>
    </w:p>
    <w:p w14:paraId="24D0E6BA" w14:textId="2E3EA796" w:rsidR="004331CA" w:rsidRPr="001F66F0" w:rsidRDefault="004331CA" w:rsidP="004331CA">
      <w:pPr>
        <w:pStyle w:val="subsection"/>
      </w:pPr>
      <w:r w:rsidRPr="001F66F0">
        <w:tab/>
        <w:t>(3)</w:t>
      </w:r>
      <w:r w:rsidRPr="001F66F0">
        <w:tab/>
        <w:t>For the purposes of this Schedule, a person does not provide a storage/back</w:t>
      </w:r>
      <w:r w:rsidR="00BE5AB6">
        <w:noBreakHyphen/>
      </w:r>
      <w:r w:rsidRPr="001F66F0">
        <w:t>up service merely because the person provides a billing service, or a fee collection service, in relation to a storage/back</w:t>
      </w:r>
      <w:r w:rsidR="00BE5AB6">
        <w:noBreakHyphen/>
      </w:r>
      <w:r w:rsidRPr="001F66F0">
        <w:t>up service.</w:t>
      </w:r>
    </w:p>
    <w:p w14:paraId="7D3022FE" w14:textId="20DCD27B" w:rsidR="004331CA" w:rsidRPr="001F66F0" w:rsidRDefault="004331CA" w:rsidP="004331CA">
      <w:pPr>
        <w:pStyle w:val="ActHead5"/>
      </w:pPr>
      <w:bookmarkStart w:id="476" w:name="_Toc87448273"/>
      <w:r w:rsidRPr="00BE5AB6">
        <w:rPr>
          <w:rStyle w:val="CharSectno"/>
        </w:rPr>
        <w:t>8</w:t>
      </w:r>
      <w:r w:rsidRPr="001F66F0">
        <w:t xml:space="preserve">  General electronic content service</w:t>
      </w:r>
      <w:bookmarkEnd w:id="476"/>
    </w:p>
    <w:p w14:paraId="3ABB57AB" w14:textId="77777777" w:rsidR="004331CA" w:rsidRPr="001F66F0" w:rsidRDefault="004331CA" w:rsidP="004331CA">
      <w:pPr>
        <w:pStyle w:val="subsection"/>
      </w:pPr>
      <w:r w:rsidRPr="001F66F0">
        <w:tab/>
        <w:t>(1)</w:t>
      </w:r>
      <w:r w:rsidRPr="001F66F0">
        <w:tab/>
        <w:t xml:space="preserve">For the purposes of this Schedule, </w:t>
      </w:r>
      <w:r w:rsidRPr="001F66F0">
        <w:rPr>
          <w:b/>
          <w:i/>
        </w:rPr>
        <w:t xml:space="preserve">general electronic content service </w:t>
      </w:r>
      <w:r w:rsidRPr="001F66F0">
        <w:t>means:</w:t>
      </w:r>
    </w:p>
    <w:p w14:paraId="401F1C74" w14:textId="5DA14009" w:rsidR="004331CA" w:rsidRPr="001F66F0" w:rsidRDefault="004331CA" w:rsidP="004331CA">
      <w:pPr>
        <w:pStyle w:val="paragraph"/>
      </w:pPr>
      <w:r w:rsidRPr="001F66F0">
        <w:tab/>
        <w:t>(a)</w:t>
      </w:r>
      <w:r w:rsidRPr="001F66F0">
        <w:tab/>
        <w:t>a service that allows end</w:t>
      </w:r>
      <w:r w:rsidR="00BE5AB6">
        <w:noBreakHyphen/>
      </w:r>
      <w:r w:rsidRPr="001F66F0">
        <w:t>users to access material using a transmission service; or</w:t>
      </w:r>
    </w:p>
    <w:p w14:paraId="0493661C" w14:textId="77777777" w:rsidR="004331CA" w:rsidRPr="001F66F0" w:rsidRDefault="004331CA" w:rsidP="004331CA">
      <w:pPr>
        <w:pStyle w:val="paragraph"/>
      </w:pPr>
      <w:r w:rsidRPr="001F66F0">
        <w:tab/>
        <w:t>(b)</w:t>
      </w:r>
      <w:r w:rsidRPr="001F66F0">
        <w:tab/>
        <w:t>a service that delivers material to persons having equipment appropriate for receiving that material, where the delivery of the service is by means of a transmission service;</w:t>
      </w:r>
    </w:p>
    <w:p w14:paraId="25C0FD17" w14:textId="77777777" w:rsidR="004331CA" w:rsidRPr="001F66F0" w:rsidRDefault="004331CA" w:rsidP="004331CA">
      <w:pPr>
        <w:pStyle w:val="subsection2"/>
      </w:pPr>
      <w:r w:rsidRPr="001F66F0">
        <w:t>but does not include:</w:t>
      </w:r>
    </w:p>
    <w:p w14:paraId="77BA28AE" w14:textId="77777777" w:rsidR="004331CA" w:rsidRPr="001F66F0" w:rsidRDefault="004331CA" w:rsidP="004331CA">
      <w:pPr>
        <w:pStyle w:val="paragraph"/>
      </w:pPr>
      <w:r w:rsidRPr="001F66F0">
        <w:tab/>
        <w:t>(c)</w:t>
      </w:r>
      <w:r w:rsidRPr="001F66F0">
        <w:tab/>
        <w:t>a message/call application service; or</w:t>
      </w:r>
    </w:p>
    <w:p w14:paraId="3BB7866F" w14:textId="5AC3898D" w:rsidR="004331CA" w:rsidRPr="001F66F0" w:rsidRDefault="004331CA" w:rsidP="004331CA">
      <w:pPr>
        <w:pStyle w:val="paragraph"/>
      </w:pPr>
      <w:r w:rsidRPr="001F66F0">
        <w:tab/>
        <w:t>(d)</w:t>
      </w:r>
      <w:r w:rsidRPr="001F66F0">
        <w:tab/>
        <w:t>a storage/back</w:t>
      </w:r>
      <w:r w:rsidR="00BE5AB6">
        <w:noBreakHyphen/>
      </w:r>
      <w:r w:rsidRPr="001F66F0">
        <w:t>up service; or</w:t>
      </w:r>
    </w:p>
    <w:p w14:paraId="0AAD2778" w14:textId="77777777" w:rsidR="004331CA" w:rsidRPr="001F66F0" w:rsidRDefault="004331CA" w:rsidP="004331CA">
      <w:pPr>
        <w:pStyle w:val="paragraph"/>
      </w:pPr>
      <w:r w:rsidRPr="001F66F0">
        <w:tab/>
        <w:t>(e)</w:t>
      </w:r>
      <w:r w:rsidRPr="001F66F0">
        <w:tab/>
        <w:t>a service prescribed by the regulations.</w:t>
      </w:r>
    </w:p>
    <w:p w14:paraId="2FCFE396" w14:textId="77777777" w:rsidR="004331CA" w:rsidRPr="001F66F0" w:rsidRDefault="004331CA" w:rsidP="004331CA">
      <w:pPr>
        <w:pStyle w:val="subsection"/>
      </w:pPr>
      <w:r w:rsidRPr="001F66F0">
        <w:tab/>
        <w:t>(2)</w:t>
      </w:r>
      <w:r w:rsidRPr="001F66F0">
        <w:tab/>
        <w:t>For the purposes of this Schedule, a person does not provide a general electronic content service merely because the person supplies a transmission service that enables material to be accessed or delivered.</w:t>
      </w:r>
    </w:p>
    <w:p w14:paraId="555AC5C9" w14:textId="77777777" w:rsidR="004331CA" w:rsidRPr="001F66F0" w:rsidRDefault="004331CA" w:rsidP="004331CA">
      <w:pPr>
        <w:pStyle w:val="subsection"/>
      </w:pPr>
      <w:r w:rsidRPr="001F66F0">
        <w:tab/>
        <w:t>(3)</w:t>
      </w:r>
      <w:r w:rsidRPr="001F66F0">
        <w:tab/>
        <w:t>For the purposes of this Schedule, a person does not provide a general electronic content service merely because the person provides a billing service, or a fee collection service, in relation to a general electronic content service.</w:t>
      </w:r>
    </w:p>
    <w:p w14:paraId="16629720" w14:textId="1C47B04F" w:rsidR="004331CA" w:rsidRPr="001F66F0" w:rsidRDefault="004331CA" w:rsidP="004331CA">
      <w:pPr>
        <w:pStyle w:val="ActHead5"/>
      </w:pPr>
      <w:bookmarkStart w:id="477" w:name="_Toc87448274"/>
      <w:r w:rsidRPr="00BE5AB6">
        <w:rPr>
          <w:rStyle w:val="CharSectno"/>
        </w:rPr>
        <w:t>9</w:t>
      </w:r>
      <w:r w:rsidRPr="001F66F0">
        <w:t xml:space="preserve">  When material is posted on a general electronic content service</w:t>
      </w:r>
      <w:bookmarkEnd w:id="477"/>
    </w:p>
    <w:p w14:paraId="5F4C57B4" w14:textId="77777777" w:rsidR="004331CA" w:rsidRPr="001F66F0" w:rsidRDefault="004331CA" w:rsidP="004331CA">
      <w:pPr>
        <w:pStyle w:val="subsection"/>
      </w:pPr>
      <w:r w:rsidRPr="001F66F0">
        <w:tab/>
      </w:r>
      <w:r w:rsidRPr="001F66F0">
        <w:tab/>
        <w:t xml:space="preserve">For the purposes of this Schedule, material is </w:t>
      </w:r>
      <w:r w:rsidRPr="001F66F0">
        <w:rPr>
          <w:b/>
          <w:bCs/>
          <w:i/>
          <w:iCs/>
        </w:rPr>
        <w:t>posted</w:t>
      </w:r>
      <w:r w:rsidRPr="001F66F0">
        <w:t xml:space="preserve"> on a general electronic content service by a person if:</w:t>
      </w:r>
    </w:p>
    <w:p w14:paraId="0ECD6D42" w14:textId="57D67D2C" w:rsidR="004331CA" w:rsidRPr="001F66F0" w:rsidRDefault="004331CA" w:rsidP="004331CA">
      <w:pPr>
        <w:pStyle w:val="paragraph"/>
      </w:pPr>
      <w:r w:rsidRPr="001F66F0">
        <w:tab/>
        <w:t>(a)</w:t>
      </w:r>
      <w:r w:rsidRPr="001F66F0">
        <w:tab/>
        <w:t>the person is an end</w:t>
      </w:r>
      <w:r w:rsidR="00BE5AB6">
        <w:noBreakHyphen/>
      </w:r>
      <w:r w:rsidRPr="001F66F0">
        <w:t>user of the service; and</w:t>
      </w:r>
    </w:p>
    <w:p w14:paraId="79E540C9" w14:textId="6CCFB2FD" w:rsidR="004331CA" w:rsidRPr="001F66F0" w:rsidRDefault="004331CA" w:rsidP="004331CA">
      <w:pPr>
        <w:pStyle w:val="paragraph"/>
      </w:pPr>
      <w:r w:rsidRPr="001F66F0">
        <w:tab/>
        <w:t>(b)</w:t>
      </w:r>
      <w:r w:rsidRPr="001F66F0">
        <w:tab/>
        <w:t>the person causes the material to be accessible to, or delivered to, one or more other end</w:t>
      </w:r>
      <w:r w:rsidR="00BE5AB6">
        <w:noBreakHyphen/>
      </w:r>
      <w:r w:rsidRPr="001F66F0">
        <w:t>users using the service.</w:t>
      </w:r>
    </w:p>
    <w:p w14:paraId="6AF3479E" w14:textId="018F2F5A" w:rsidR="004331CA" w:rsidRPr="001F66F0" w:rsidRDefault="004331CA" w:rsidP="004331CA">
      <w:pPr>
        <w:pStyle w:val="ActHead5"/>
      </w:pPr>
      <w:bookmarkStart w:id="478" w:name="_Toc87448275"/>
      <w:r w:rsidRPr="00BE5AB6">
        <w:rPr>
          <w:rStyle w:val="CharSectno"/>
        </w:rPr>
        <w:t>10</w:t>
      </w:r>
      <w:r w:rsidRPr="001F66F0">
        <w:t xml:space="preserve">  Uploaded material</w:t>
      </w:r>
      <w:bookmarkEnd w:id="478"/>
    </w:p>
    <w:p w14:paraId="120F681F" w14:textId="77777777" w:rsidR="004331CA" w:rsidRPr="001F66F0" w:rsidRDefault="004331CA" w:rsidP="004331CA">
      <w:pPr>
        <w:pStyle w:val="subsection"/>
      </w:pPr>
      <w:r w:rsidRPr="001F66F0">
        <w:tab/>
      </w:r>
      <w:r w:rsidRPr="001F66F0">
        <w:tab/>
        <w:t>For the purposes of this Schedule, if:</w:t>
      </w:r>
    </w:p>
    <w:p w14:paraId="741A1A24" w14:textId="77777777" w:rsidR="004331CA" w:rsidRPr="001F66F0" w:rsidRDefault="004331CA" w:rsidP="004331CA">
      <w:pPr>
        <w:pStyle w:val="paragraph"/>
      </w:pPr>
      <w:r w:rsidRPr="001F66F0">
        <w:tab/>
        <w:t>(a)</w:t>
      </w:r>
      <w:r w:rsidRPr="001F66F0">
        <w:tab/>
        <w:t>a person uses a device; and</w:t>
      </w:r>
    </w:p>
    <w:p w14:paraId="2869CFB7" w14:textId="615C6FDD" w:rsidR="004331CA" w:rsidRPr="001F66F0" w:rsidRDefault="004331CA" w:rsidP="004331CA">
      <w:pPr>
        <w:pStyle w:val="paragraph"/>
      </w:pPr>
      <w:r w:rsidRPr="001F66F0">
        <w:tab/>
        <w:t>(b)</w:t>
      </w:r>
      <w:r w:rsidRPr="001F66F0">
        <w:tab/>
        <w:t>the device has software that automatically uploads material for storage or back</w:t>
      </w:r>
      <w:r w:rsidR="00BE5AB6">
        <w:noBreakHyphen/>
      </w:r>
      <w:r w:rsidRPr="001F66F0">
        <w:t>up by a storage/back</w:t>
      </w:r>
      <w:r w:rsidR="00BE5AB6">
        <w:noBreakHyphen/>
      </w:r>
      <w:r w:rsidRPr="001F66F0">
        <w:t>up service; and</w:t>
      </w:r>
    </w:p>
    <w:p w14:paraId="7E526409" w14:textId="0EDCCEC5" w:rsidR="004331CA" w:rsidRPr="001F66F0" w:rsidRDefault="004331CA" w:rsidP="004331CA">
      <w:pPr>
        <w:pStyle w:val="paragraph"/>
      </w:pPr>
      <w:r w:rsidRPr="001F66F0">
        <w:tab/>
        <w:t>(c)</w:t>
      </w:r>
      <w:r w:rsidRPr="001F66F0">
        <w:tab/>
        <w:t>as a result, material is automatically uploaded for storage or back</w:t>
      </w:r>
      <w:r w:rsidR="00BE5AB6">
        <w:noBreakHyphen/>
      </w:r>
      <w:r w:rsidRPr="001F66F0">
        <w:t>up by the storage/back</w:t>
      </w:r>
      <w:r w:rsidR="00BE5AB6">
        <w:noBreakHyphen/>
      </w:r>
      <w:r w:rsidRPr="001F66F0">
        <w:t>up service;</w:t>
      </w:r>
    </w:p>
    <w:p w14:paraId="39D4B531" w14:textId="5750FB21" w:rsidR="004331CA" w:rsidRPr="001F66F0" w:rsidRDefault="004331CA" w:rsidP="004331CA">
      <w:pPr>
        <w:pStyle w:val="subsection2"/>
      </w:pPr>
      <w:r w:rsidRPr="001F66F0">
        <w:t>the person is taken have to uploaded the material for storage or back</w:t>
      </w:r>
      <w:r w:rsidR="00BE5AB6">
        <w:noBreakHyphen/>
      </w:r>
      <w:r w:rsidRPr="001F66F0">
        <w:t>up by the storage/back</w:t>
      </w:r>
      <w:r w:rsidR="00BE5AB6">
        <w:noBreakHyphen/>
      </w:r>
      <w:r w:rsidRPr="001F66F0">
        <w:t>up service.</w:t>
      </w:r>
    </w:p>
    <w:p w14:paraId="3037DF76" w14:textId="4F92A048" w:rsidR="004331CA" w:rsidRPr="001F66F0" w:rsidRDefault="004331CA" w:rsidP="004331CA">
      <w:pPr>
        <w:pStyle w:val="ActHead5"/>
      </w:pPr>
      <w:bookmarkStart w:id="479" w:name="_Toc87448276"/>
      <w:r w:rsidRPr="00BE5AB6">
        <w:rPr>
          <w:rStyle w:val="CharSectno"/>
        </w:rPr>
        <w:t>10A</w:t>
      </w:r>
      <w:r w:rsidRPr="001F66F0">
        <w:t xml:space="preserve">  When a prescribed communications provider is based in, or operates in, a foreign country</w:t>
      </w:r>
      <w:bookmarkEnd w:id="479"/>
    </w:p>
    <w:p w14:paraId="6A84705B" w14:textId="77777777" w:rsidR="004331CA" w:rsidRPr="001F66F0" w:rsidRDefault="004331CA" w:rsidP="004331CA">
      <w:pPr>
        <w:pStyle w:val="SubsectionHead"/>
      </w:pPr>
      <w:r w:rsidRPr="001F66F0">
        <w:t>Based in a foreign country—individual</w:t>
      </w:r>
    </w:p>
    <w:p w14:paraId="75D73FA0" w14:textId="77777777" w:rsidR="004331CA" w:rsidRPr="001F66F0" w:rsidRDefault="004331CA" w:rsidP="004331CA">
      <w:pPr>
        <w:pStyle w:val="subsection"/>
      </w:pPr>
      <w:r w:rsidRPr="001F66F0">
        <w:tab/>
        <w:t>(1)</w:t>
      </w:r>
      <w:r w:rsidRPr="001F66F0">
        <w:tab/>
        <w:t xml:space="preserve">For the purposes of the application of this Schedule to a prescribed communications provider who is an individual, the provider is </w:t>
      </w:r>
      <w:r w:rsidRPr="001F66F0">
        <w:rPr>
          <w:b/>
          <w:i/>
        </w:rPr>
        <w:t>based in</w:t>
      </w:r>
      <w:r w:rsidRPr="001F66F0">
        <w:t xml:space="preserve"> a foreign country if, and only if, the provider is ordinarily resident in the foreign country.</w:t>
      </w:r>
    </w:p>
    <w:p w14:paraId="5DB0E4E5" w14:textId="77777777" w:rsidR="004331CA" w:rsidRPr="001F66F0" w:rsidRDefault="004331CA" w:rsidP="004331CA">
      <w:pPr>
        <w:pStyle w:val="SubsectionHead"/>
      </w:pPr>
      <w:r w:rsidRPr="001F66F0">
        <w:t>Based in a foreign country—body corporate</w:t>
      </w:r>
    </w:p>
    <w:p w14:paraId="664A0420" w14:textId="77777777" w:rsidR="004331CA" w:rsidRPr="001F66F0" w:rsidRDefault="004331CA" w:rsidP="004331CA">
      <w:pPr>
        <w:pStyle w:val="subsection"/>
      </w:pPr>
      <w:r w:rsidRPr="001F66F0">
        <w:tab/>
        <w:t>(2)</w:t>
      </w:r>
      <w:r w:rsidRPr="001F66F0">
        <w:tab/>
        <w:t>For the purposes of the application of this Schedule to a prescribed communications provider that is a body corporate, the provider is</w:t>
      </w:r>
      <w:r w:rsidRPr="001F66F0">
        <w:rPr>
          <w:b/>
          <w:i/>
        </w:rPr>
        <w:t xml:space="preserve"> based in</w:t>
      </w:r>
      <w:r w:rsidRPr="001F66F0">
        <w:t xml:space="preserve"> a foreign country if, and only if:</w:t>
      </w:r>
    </w:p>
    <w:p w14:paraId="408D1EC9" w14:textId="77777777" w:rsidR="004331CA" w:rsidRPr="001F66F0" w:rsidRDefault="004331CA" w:rsidP="004331CA">
      <w:pPr>
        <w:pStyle w:val="paragraph"/>
      </w:pPr>
      <w:r w:rsidRPr="001F66F0">
        <w:tab/>
        <w:t>(a)</w:t>
      </w:r>
      <w:r w:rsidRPr="001F66F0">
        <w:tab/>
        <w:t>the provider is incorporated in the foreign country; or</w:t>
      </w:r>
    </w:p>
    <w:p w14:paraId="00E2D2B9" w14:textId="77777777" w:rsidR="004331CA" w:rsidRPr="001F66F0" w:rsidRDefault="004331CA" w:rsidP="004331CA">
      <w:pPr>
        <w:pStyle w:val="paragraph"/>
      </w:pPr>
      <w:r w:rsidRPr="001F66F0">
        <w:tab/>
        <w:t>(b)</w:t>
      </w:r>
      <w:r w:rsidRPr="001F66F0">
        <w:tab/>
        <w:t>the provider has its principal place of business in the foreign country.</w:t>
      </w:r>
    </w:p>
    <w:p w14:paraId="18BAC48C" w14:textId="77777777" w:rsidR="004331CA" w:rsidRPr="001F66F0" w:rsidRDefault="004331CA" w:rsidP="004331CA">
      <w:pPr>
        <w:pStyle w:val="SubsectionHead"/>
      </w:pPr>
      <w:r w:rsidRPr="001F66F0">
        <w:t>Operates in a foreign country</w:t>
      </w:r>
    </w:p>
    <w:p w14:paraId="5012F152" w14:textId="77777777" w:rsidR="004331CA" w:rsidRPr="001F66F0" w:rsidRDefault="004331CA" w:rsidP="004331CA">
      <w:pPr>
        <w:pStyle w:val="subsection"/>
      </w:pPr>
      <w:r w:rsidRPr="001F66F0">
        <w:tab/>
        <w:t>(3)</w:t>
      </w:r>
      <w:r w:rsidRPr="001F66F0">
        <w:tab/>
        <w:t xml:space="preserve">For the purposes of this Schedule, a prescribed communications provider </w:t>
      </w:r>
      <w:r w:rsidRPr="001F66F0">
        <w:rPr>
          <w:b/>
          <w:i/>
        </w:rPr>
        <w:t>operates in</w:t>
      </w:r>
      <w:r w:rsidRPr="001F66F0">
        <w:t xml:space="preserve"> a foreign country if, and only if:</w:t>
      </w:r>
    </w:p>
    <w:p w14:paraId="01C0C08E" w14:textId="77777777" w:rsidR="004331CA" w:rsidRPr="001F66F0" w:rsidRDefault="004331CA" w:rsidP="004331CA">
      <w:pPr>
        <w:pStyle w:val="paragraph"/>
      </w:pPr>
      <w:r w:rsidRPr="001F66F0">
        <w:tab/>
        <w:t>(a)</w:t>
      </w:r>
      <w:r w:rsidRPr="001F66F0">
        <w:tab/>
        <w:t>the provider handles communications in the foreign country; or</w:t>
      </w:r>
    </w:p>
    <w:p w14:paraId="5AA7B6A4" w14:textId="77777777" w:rsidR="004331CA" w:rsidRPr="001F66F0" w:rsidRDefault="004331CA" w:rsidP="004331CA">
      <w:pPr>
        <w:pStyle w:val="paragraph"/>
      </w:pPr>
      <w:r w:rsidRPr="001F66F0">
        <w:tab/>
        <w:t>(b)</w:t>
      </w:r>
      <w:r w:rsidRPr="001F66F0">
        <w:tab/>
        <w:t>the provider holds stored communications in the foreign country; or</w:t>
      </w:r>
    </w:p>
    <w:p w14:paraId="6F168E1D" w14:textId="77777777" w:rsidR="004331CA" w:rsidRPr="001F66F0" w:rsidRDefault="004331CA" w:rsidP="004331CA">
      <w:pPr>
        <w:pStyle w:val="paragraph"/>
      </w:pPr>
      <w:r w:rsidRPr="001F66F0">
        <w:tab/>
        <w:t>(c)</w:t>
      </w:r>
      <w:r w:rsidRPr="001F66F0">
        <w:tab/>
        <w:t>the provider holds telecommunications data in the foreign country.</w:t>
      </w:r>
    </w:p>
    <w:p w14:paraId="4F56EBE4" w14:textId="59E62ACE" w:rsidR="004331CA" w:rsidRPr="001F66F0" w:rsidRDefault="004331CA" w:rsidP="004331CA">
      <w:pPr>
        <w:pStyle w:val="ActHead5"/>
      </w:pPr>
      <w:bookmarkStart w:id="480" w:name="_Toc87448277"/>
      <w:r w:rsidRPr="00BE5AB6">
        <w:rPr>
          <w:rStyle w:val="CharSectno"/>
        </w:rPr>
        <w:t>11</w:t>
      </w:r>
      <w:r w:rsidRPr="001F66F0">
        <w:t xml:space="preserve">  Intended recipient of a communication</w:t>
      </w:r>
      <w:bookmarkEnd w:id="480"/>
    </w:p>
    <w:p w14:paraId="54A45F52" w14:textId="77777777" w:rsidR="004331CA" w:rsidRPr="001F66F0" w:rsidRDefault="004331CA" w:rsidP="004331CA">
      <w:pPr>
        <w:pStyle w:val="subsection"/>
      </w:pPr>
      <w:r w:rsidRPr="001F66F0">
        <w:tab/>
      </w:r>
      <w:r w:rsidRPr="001F66F0">
        <w:tab/>
        <w:t xml:space="preserve">For the purposes of this Schedule, the </w:t>
      </w:r>
      <w:r w:rsidRPr="001F66F0">
        <w:rPr>
          <w:b/>
          <w:i/>
        </w:rPr>
        <w:t>intended recipient</w:t>
      </w:r>
      <w:r w:rsidRPr="001F66F0">
        <w:t xml:space="preserve"> of a communication is:</w:t>
      </w:r>
    </w:p>
    <w:p w14:paraId="40E9B04B" w14:textId="77777777" w:rsidR="004331CA" w:rsidRPr="001F66F0" w:rsidRDefault="004331CA" w:rsidP="004331CA">
      <w:pPr>
        <w:pStyle w:val="paragraph"/>
        <w:rPr>
          <w:szCs w:val="22"/>
        </w:rPr>
      </w:pPr>
      <w:r w:rsidRPr="001F66F0">
        <w:rPr>
          <w:szCs w:val="22"/>
        </w:rPr>
        <w:tab/>
        <w:t>(a)</w:t>
      </w:r>
      <w:r w:rsidRPr="001F66F0">
        <w:rPr>
          <w:szCs w:val="22"/>
        </w:rPr>
        <w:tab/>
        <w:t>if the communication is addressed to an individual (either in the individual’s own capacity or in the capacity of an employee or agent of another person)—the individual; or</w:t>
      </w:r>
    </w:p>
    <w:p w14:paraId="601D0F7A" w14:textId="77777777" w:rsidR="004331CA" w:rsidRPr="001F66F0" w:rsidRDefault="004331CA" w:rsidP="004331CA">
      <w:pPr>
        <w:pStyle w:val="paragraph"/>
        <w:rPr>
          <w:szCs w:val="22"/>
        </w:rPr>
      </w:pPr>
      <w:r w:rsidRPr="001F66F0">
        <w:rPr>
          <w:szCs w:val="22"/>
        </w:rPr>
        <w:tab/>
        <w:t>(b)</w:t>
      </w:r>
      <w:r w:rsidRPr="001F66F0">
        <w:rPr>
          <w:szCs w:val="22"/>
        </w:rPr>
        <w:tab/>
        <w:t>if the communication is addressed to a person who is not an individual—the person; or</w:t>
      </w:r>
    </w:p>
    <w:p w14:paraId="55E79A2E" w14:textId="77777777" w:rsidR="004331CA" w:rsidRPr="001F66F0" w:rsidRDefault="004331CA" w:rsidP="004331CA">
      <w:pPr>
        <w:pStyle w:val="paragraph"/>
        <w:rPr>
          <w:szCs w:val="22"/>
        </w:rPr>
      </w:pPr>
      <w:r w:rsidRPr="001F66F0">
        <w:rPr>
          <w:szCs w:val="22"/>
        </w:rPr>
        <w:tab/>
        <w:t>(c)</w:t>
      </w:r>
      <w:r w:rsidRPr="001F66F0">
        <w:rPr>
          <w:szCs w:val="22"/>
        </w:rPr>
        <w:tab/>
        <w:t xml:space="preserve">if the communication is not addressed to a person—the person who has, or whose employee or agent has, control over the individual </w:t>
      </w:r>
      <w:r w:rsidRPr="001F66F0">
        <w:t>transmission service</w:t>
      </w:r>
      <w:r w:rsidRPr="001F66F0">
        <w:rPr>
          <w:szCs w:val="22"/>
        </w:rPr>
        <w:t xml:space="preserve"> that was used to receive the communication.</w:t>
      </w:r>
    </w:p>
    <w:p w14:paraId="3112AEE7" w14:textId="7A2532C3" w:rsidR="004331CA" w:rsidRPr="001F66F0" w:rsidRDefault="004331CA" w:rsidP="004331CA">
      <w:pPr>
        <w:pStyle w:val="ActHead5"/>
      </w:pPr>
      <w:bookmarkStart w:id="481" w:name="_Toc87448278"/>
      <w:r w:rsidRPr="00BE5AB6">
        <w:rPr>
          <w:rStyle w:val="CharSectno"/>
        </w:rPr>
        <w:t>12</w:t>
      </w:r>
      <w:r w:rsidRPr="001F66F0">
        <w:t xml:space="preserve">  Use of a thing</w:t>
      </w:r>
      <w:bookmarkEnd w:id="481"/>
    </w:p>
    <w:p w14:paraId="34CCA5BE" w14:textId="77777777" w:rsidR="004331CA" w:rsidRPr="001F66F0" w:rsidRDefault="004331CA" w:rsidP="004331CA">
      <w:pPr>
        <w:pStyle w:val="subsection"/>
      </w:pPr>
      <w:r w:rsidRPr="001F66F0">
        <w:tab/>
      </w:r>
      <w:r w:rsidRPr="001F66F0">
        <w:tab/>
        <w:t xml:space="preserve">A reference in this Schedule to the </w:t>
      </w:r>
      <w:r w:rsidRPr="001F66F0">
        <w:rPr>
          <w:b/>
          <w:i/>
        </w:rPr>
        <w:t>use</w:t>
      </w:r>
      <w:r w:rsidRPr="001F66F0">
        <w:t xml:space="preserve"> of a thing is a reference to the use of the thing either:</w:t>
      </w:r>
    </w:p>
    <w:p w14:paraId="29FF2AFD" w14:textId="77777777" w:rsidR="004331CA" w:rsidRPr="001F66F0" w:rsidRDefault="004331CA" w:rsidP="004331CA">
      <w:pPr>
        <w:pStyle w:val="paragraph"/>
      </w:pPr>
      <w:r w:rsidRPr="001F66F0">
        <w:tab/>
        <w:t>(a)</w:t>
      </w:r>
      <w:r w:rsidRPr="001F66F0">
        <w:tab/>
        <w:t>in isolation; or</w:t>
      </w:r>
    </w:p>
    <w:p w14:paraId="3D20F1E5" w14:textId="77777777" w:rsidR="004331CA" w:rsidRPr="001F66F0" w:rsidRDefault="004331CA" w:rsidP="004331CA">
      <w:pPr>
        <w:pStyle w:val="paragraph"/>
      </w:pPr>
      <w:r w:rsidRPr="001F66F0">
        <w:tab/>
        <w:t>(b)</w:t>
      </w:r>
      <w:r w:rsidRPr="001F66F0">
        <w:tab/>
        <w:t>in conjunction with one or more other things.</w:t>
      </w:r>
    </w:p>
    <w:p w14:paraId="33ECAAB2" w14:textId="77777777" w:rsidR="004331CA" w:rsidRPr="001F66F0" w:rsidRDefault="004331CA" w:rsidP="004331CA">
      <w:pPr>
        <w:pStyle w:val="notetext"/>
      </w:pPr>
      <w:r w:rsidRPr="001F66F0">
        <w:t>Note:</w:t>
      </w:r>
      <w:r w:rsidRPr="001F66F0">
        <w:tab/>
        <w:t xml:space="preserve">See also section 18A of the </w:t>
      </w:r>
      <w:r w:rsidRPr="001F66F0">
        <w:rPr>
          <w:i/>
        </w:rPr>
        <w:t>Acts Interpretation Act 1901</w:t>
      </w:r>
      <w:r w:rsidRPr="001F66F0">
        <w:t>.</w:t>
      </w:r>
    </w:p>
    <w:p w14:paraId="195D339A" w14:textId="14D7914B" w:rsidR="004331CA" w:rsidRPr="001F66F0" w:rsidRDefault="004331CA" w:rsidP="004331CA">
      <w:pPr>
        <w:pStyle w:val="ActHead5"/>
      </w:pPr>
      <w:bookmarkStart w:id="482" w:name="_Toc87448279"/>
      <w:r w:rsidRPr="00BE5AB6">
        <w:rPr>
          <w:rStyle w:val="CharSectno"/>
        </w:rPr>
        <w:t>13</w:t>
      </w:r>
      <w:r w:rsidRPr="001F66F0">
        <w:t xml:space="preserve">  Identification of a particular person</w:t>
      </w:r>
      <w:bookmarkEnd w:id="482"/>
    </w:p>
    <w:p w14:paraId="2791529E" w14:textId="77777777" w:rsidR="004331CA" w:rsidRPr="001F66F0" w:rsidRDefault="004331CA" w:rsidP="004331CA">
      <w:pPr>
        <w:pStyle w:val="subsection"/>
      </w:pPr>
      <w:r w:rsidRPr="001F66F0">
        <w:tab/>
      </w:r>
      <w:r w:rsidRPr="001F66F0">
        <w:tab/>
        <w:t>For the purposes of this Schedule, a particular person may be identified:</w:t>
      </w:r>
    </w:p>
    <w:p w14:paraId="0D1B4FAB" w14:textId="77777777" w:rsidR="004331CA" w:rsidRPr="001F66F0" w:rsidRDefault="004331CA" w:rsidP="004331CA">
      <w:pPr>
        <w:pStyle w:val="paragraph"/>
      </w:pPr>
      <w:r w:rsidRPr="001F66F0">
        <w:tab/>
        <w:t>(a)</w:t>
      </w:r>
      <w:r w:rsidRPr="001F66F0">
        <w:tab/>
        <w:t>by the person’s full name; or</w:t>
      </w:r>
    </w:p>
    <w:p w14:paraId="6BCC058C" w14:textId="77777777" w:rsidR="004331CA" w:rsidRPr="001F66F0" w:rsidRDefault="004331CA" w:rsidP="004331CA">
      <w:pPr>
        <w:pStyle w:val="paragraph"/>
      </w:pPr>
      <w:r w:rsidRPr="001F66F0">
        <w:tab/>
        <w:t>(b)</w:t>
      </w:r>
      <w:r w:rsidRPr="001F66F0">
        <w:tab/>
        <w:t>by a name by which the person is commonly known; or</w:t>
      </w:r>
    </w:p>
    <w:p w14:paraId="0CFDAF11" w14:textId="77777777" w:rsidR="004331CA" w:rsidRPr="001F66F0" w:rsidRDefault="004331CA" w:rsidP="004331CA">
      <w:pPr>
        <w:pStyle w:val="paragraph"/>
      </w:pPr>
      <w:r w:rsidRPr="001F66F0">
        <w:tab/>
        <w:t>(c)</w:t>
      </w:r>
      <w:r w:rsidRPr="001F66F0">
        <w:tab/>
        <w:t>as the person to whom a particular individual transmission service is supplied; or</w:t>
      </w:r>
    </w:p>
    <w:p w14:paraId="7B31E588" w14:textId="77777777" w:rsidR="004331CA" w:rsidRPr="001F66F0" w:rsidRDefault="004331CA" w:rsidP="004331CA">
      <w:pPr>
        <w:pStyle w:val="paragraph"/>
      </w:pPr>
      <w:r w:rsidRPr="001F66F0">
        <w:tab/>
        <w:t>(d)</w:t>
      </w:r>
      <w:r w:rsidRPr="001F66F0">
        <w:tab/>
        <w:t>as the person to whom a particular individual message/call application service is provided; or</w:t>
      </w:r>
    </w:p>
    <w:p w14:paraId="443F81C0" w14:textId="77777777" w:rsidR="004331CA" w:rsidRPr="001F66F0" w:rsidRDefault="004331CA" w:rsidP="004331CA">
      <w:pPr>
        <w:pStyle w:val="paragraph"/>
      </w:pPr>
      <w:r w:rsidRPr="001F66F0">
        <w:t xml:space="preserve"> </w:t>
      </w:r>
      <w:r w:rsidRPr="001F66F0">
        <w:tab/>
        <w:t>(e)</w:t>
      </w:r>
      <w:r w:rsidRPr="001F66F0">
        <w:tab/>
        <w:t>as the person who has a particular account with a prescribed communications provider; or</w:t>
      </w:r>
    </w:p>
    <w:p w14:paraId="53617997" w14:textId="77777777" w:rsidR="004331CA" w:rsidRPr="001F66F0" w:rsidRDefault="004331CA" w:rsidP="004331CA">
      <w:pPr>
        <w:pStyle w:val="paragraph"/>
      </w:pPr>
      <w:r w:rsidRPr="001F66F0">
        <w:tab/>
        <w:t>(f)</w:t>
      </w:r>
      <w:r w:rsidRPr="001F66F0">
        <w:tab/>
        <w:t>as the person who has a particular telephone number; or</w:t>
      </w:r>
    </w:p>
    <w:p w14:paraId="5D8283B3" w14:textId="77777777" w:rsidR="004331CA" w:rsidRPr="001F66F0" w:rsidRDefault="004331CA" w:rsidP="004331CA">
      <w:pPr>
        <w:pStyle w:val="paragraph"/>
      </w:pPr>
      <w:r w:rsidRPr="001F66F0">
        <w:tab/>
        <w:t>(g)</w:t>
      </w:r>
      <w:r w:rsidRPr="001F66F0">
        <w:tab/>
        <w:t>as the person who has a particular email address; or</w:t>
      </w:r>
    </w:p>
    <w:p w14:paraId="73034ECE" w14:textId="77777777" w:rsidR="004331CA" w:rsidRPr="001F66F0" w:rsidRDefault="004331CA" w:rsidP="004331CA">
      <w:pPr>
        <w:pStyle w:val="paragraph"/>
      </w:pPr>
      <w:r w:rsidRPr="001F66F0">
        <w:tab/>
        <w:t>(h)</w:t>
      </w:r>
      <w:r w:rsidRPr="001F66F0">
        <w:tab/>
        <w:t>as the person who has a particular internet protocol address; or</w:t>
      </w:r>
    </w:p>
    <w:p w14:paraId="60F31A70" w14:textId="77777777" w:rsidR="004331CA" w:rsidRPr="001F66F0" w:rsidRDefault="004331CA" w:rsidP="004331CA">
      <w:pPr>
        <w:pStyle w:val="paragraph"/>
      </w:pPr>
      <w:r w:rsidRPr="001F66F0">
        <w:tab/>
        <w:t>(i)</w:t>
      </w:r>
      <w:r w:rsidRPr="001F66F0">
        <w:tab/>
        <w:t>as the person who has a device that has a particular unique identifier (for example, an electronic serial number or a Media Access Control address); or</w:t>
      </w:r>
    </w:p>
    <w:p w14:paraId="694A2037" w14:textId="77777777" w:rsidR="004331CA" w:rsidRPr="001F66F0" w:rsidRDefault="004331CA" w:rsidP="004331CA">
      <w:pPr>
        <w:pStyle w:val="paragraph"/>
      </w:pPr>
      <w:r w:rsidRPr="001F66F0">
        <w:tab/>
        <w:t>(j)</w:t>
      </w:r>
      <w:r w:rsidRPr="001F66F0">
        <w:tab/>
        <w:t>by any other unique identifying factor that is applicable to the person.</w:t>
      </w:r>
    </w:p>
    <w:p w14:paraId="5BC2BC8A" w14:textId="4FA2ED92" w:rsidR="004331CA" w:rsidRPr="001F66F0" w:rsidRDefault="004331CA" w:rsidP="004331CA">
      <w:pPr>
        <w:pStyle w:val="ActHead5"/>
      </w:pPr>
      <w:bookmarkStart w:id="483" w:name="_Toc87448280"/>
      <w:r w:rsidRPr="00BE5AB6">
        <w:rPr>
          <w:rStyle w:val="CharSectno"/>
        </w:rPr>
        <w:t>14</w:t>
      </w:r>
      <w:r w:rsidRPr="001F66F0">
        <w:t xml:space="preserve">  Eligible judge</w:t>
      </w:r>
      <w:bookmarkEnd w:id="483"/>
    </w:p>
    <w:p w14:paraId="58C7DCD0" w14:textId="436F74E8" w:rsidR="004331CA" w:rsidRPr="001F66F0" w:rsidRDefault="004331CA" w:rsidP="004331CA">
      <w:pPr>
        <w:pStyle w:val="subsection"/>
      </w:pPr>
      <w:r w:rsidRPr="001F66F0">
        <w:tab/>
        <w:t>(1)</w:t>
      </w:r>
      <w:r w:rsidRPr="001F66F0">
        <w:tab/>
        <w:t xml:space="preserve">For the purposes of this Schedule, </w:t>
      </w:r>
      <w:r w:rsidRPr="001F66F0">
        <w:rPr>
          <w:b/>
          <w:i/>
        </w:rPr>
        <w:t>eligible Judge</w:t>
      </w:r>
      <w:r w:rsidRPr="001F66F0">
        <w:t xml:space="preserve"> means a Judge in relation to whom a consent under </w:t>
      </w:r>
      <w:r w:rsidR="0053426C" w:rsidRPr="001F66F0">
        <w:t>subclause (</w:t>
      </w:r>
      <w:r w:rsidRPr="001F66F0">
        <w:t xml:space="preserve">2) and a declaration under </w:t>
      </w:r>
      <w:r w:rsidR="0053426C" w:rsidRPr="001F66F0">
        <w:t>subclause (</w:t>
      </w:r>
      <w:r w:rsidRPr="001F66F0">
        <w:t>3) are in force.</w:t>
      </w:r>
    </w:p>
    <w:p w14:paraId="066EF9DF" w14:textId="3072F6A8" w:rsidR="004331CA" w:rsidRPr="001F66F0" w:rsidRDefault="004331CA" w:rsidP="004331CA">
      <w:pPr>
        <w:pStyle w:val="subsection"/>
      </w:pPr>
      <w:r w:rsidRPr="001F66F0">
        <w:tab/>
        <w:t>(2)</w:t>
      </w:r>
      <w:r w:rsidRPr="001F66F0">
        <w:tab/>
        <w:t>A Judge may, by writing, consent to be nominated by the Attorney</w:t>
      </w:r>
      <w:r w:rsidR="00BE5AB6">
        <w:noBreakHyphen/>
      </w:r>
      <w:r w:rsidRPr="001F66F0">
        <w:t xml:space="preserve">General under </w:t>
      </w:r>
      <w:r w:rsidR="0053426C" w:rsidRPr="001F66F0">
        <w:t>subclause (</w:t>
      </w:r>
      <w:r w:rsidRPr="001F66F0">
        <w:t>3).</w:t>
      </w:r>
    </w:p>
    <w:p w14:paraId="6A749F79" w14:textId="0E67EBD8" w:rsidR="004331CA" w:rsidRPr="001F66F0" w:rsidRDefault="004331CA" w:rsidP="004331CA">
      <w:pPr>
        <w:pStyle w:val="subsection"/>
      </w:pPr>
      <w:r w:rsidRPr="001F66F0">
        <w:tab/>
        <w:t>(3)</w:t>
      </w:r>
      <w:r w:rsidRPr="001F66F0">
        <w:tab/>
        <w:t>The Attorney</w:t>
      </w:r>
      <w:r w:rsidR="00BE5AB6">
        <w:noBreakHyphen/>
      </w:r>
      <w:r w:rsidRPr="001F66F0">
        <w:t xml:space="preserve">General may, by writing, declare Judges in relation to whom consents are in force under </w:t>
      </w:r>
      <w:r w:rsidR="0053426C" w:rsidRPr="001F66F0">
        <w:t>subclause (</w:t>
      </w:r>
      <w:r w:rsidRPr="001F66F0">
        <w:t>2) to be eligible Judges for the purposes of this Schedule.</w:t>
      </w:r>
    </w:p>
    <w:p w14:paraId="1716DF65" w14:textId="77777777" w:rsidR="004331CA" w:rsidRPr="001F66F0" w:rsidRDefault="004331CA" w:rsidP="004331CA">
      <w:pPr>
        <w:pStyle w:val="subsection"/>
      </w:pPr>
      <w:r w:rsidRPr="001F66F0">
        <w:tab/>
        <w:t>(4)</w:t>
      </w:r>
      <w:r w:rsidRPr="001F66F0">
        <w:tab/>
        <w:t>An eligible Judge has, in relation to the performance or exercise of a function or power conferred on an eligible Judge by this Schedule, the same protection and immunity as a Justice of the High Court has in relation to proceedings in the High Court.</w:t>
      </w:r>
    </w:p>
    <w:p w14:paraId="6384D186" w14:textId="0188D81F" w:rsidR="004331CA" w:rsidRPr="001F66F0" w:rsidRDefault="004331CA" w:rsidP="004331CA">
      <w:pPr>
        <w:pStyle w:val="ActHead5"/>
      </w:pPr>
      <w:bookmarkStart w:id="484" w:name="_Toc87448281"/>
      <w:r w:rsidRPr="00BE5AB6">
        <w:rPr>
          <w:rStyle w:val="CharSectno"/>
        </w:rPr>
        <w:t>15</w:t>
      </w:r>
      <w:r w:rsidRPr="001F66F0">
        <w:t xml:space="preserve">  Nominated AAT member</w:t>
      </w:r>
      <w:bookmarkEnd w:id="484"/>
    </w:p>
    <w:p w14:paraId="7966E57B" w14:textId="0B51A161" w:rsidR="004331CA" w:rsidRPr="001F66F0" w:rsidRDefault="004331CA" w:rsidP="004331CA">
      <w:pPr>
        <w:pStyle w:val="subsection"/>
      </w:pPr>
      <w:r w:rsidRPr="001F66F0">
        <w:tab/>
        <w:t>(1)</w:t>
      </w:r>
      <w:r w:rsidRPr="001F66F0">
        <w:tab/>
        <w:t>The Attorney</w:t>
      </w:r>
      <w:r w:rsidR="00BE5AB6">
        <w:noBreakHyphen/>
      </w:r>
      <w:r w:rsidRPr="001F66F0">
        <w:t xml:space="preserve">General may, by writing, nominate a person who holds one of the following appointments to the Administrative Appeals Tribunal to issue international production orders under Division 2 of </w:t>
      </w:r>
      <w:r w:rsidR="0053426C" w:rsidRPr="001F66F0">
        <w:t>Part 2</w:t>
      </w:r>
      <w:r w:rsidRPr="001F66F0">
        <w:t xml:space="preserve">, and Division 2 of </w:t>
      </w:r>
      <w:r w:rsidR="0053426C" w:rsidRPr="001F66F0">
        <w:t>Part 3</w:t>
      </w:r>
      <w:r w:rsidRPr="001F66F0">
        <w:t>, of this Schedule:</w:t>
      </w:r>
    </w:p>
    <w:p w14:paraId="7B7E9DC9" w14:textId="77777777" w:rsidR="004331CA" w:rsidRPr="001F66F0" w:rsidRDefault="004331CA" w:rsidP="004331CA">
      <w:pPr>
        <w:pStyle w:val="paragraph"/>
      </w:pPr>
      <w:r w:rsidRPr="001F66F0">
        <w:tab/>
        <w:t>(a)</w:t>
      </w:r>
      <w:r w:rsidRPr="001F66F0">
        <w:tab/>
        <w:t>Deputy President;</w:t>
      </w:r>
    </w:p>
    <w:p w14:paraId="43781CD5" w14:textId="77777777" w:rsidR="004331CA" w:rsidRPr="001F66F0" w:rsidRDefault="004331CA" w:rsidP="004331CA">
      <w:pPr>
        <w:pStyle w:val="paragraph"/>
      </w:pPr>
      <w:r w:rsidRPr="001F66F0">
        <w:tab/>
        <w:t>(b)</w:t>
      </w:r>
      <w:r w:rsidRPr="001F66F0">
        <w:tab/>
        <w:t>senior member (of any level);</w:t>
      </w:r>
    </w:p>
    <w:p w14:paraId="71F6F81C" w14:textId="77777777" w:rsidR="004331CA" w:rsidRPr="001F66F0" w:rsidRDefault="004331CA" w:rsidP="004331CA">
      <w:pPr>
        <w:pStyle w:val="paragraph"/>
      </w:pPr>
      <w:r w:rsidRPr="001F66F0">
        <w:tab/>
        <w:t>(c)</w:t>
      </w:r>
      <w:r w:rsidRPr="001F66F0">
        <w:tab/>
        <w:t>member (of any level).</w:t>
      </w:r>
    </w:p>
    <w:p w14:paraId="2A99371F" w14:textId="61AE6AD8" w:rsidR="004331CA" w:rsidRPr="001F66F0" w:rsidRDefault="004331CA" w:rsidP="004331CA">
      <w:pPr>
        <w:pStyle w:val="subsection"/>
      </w:pPr>
      <w:r w:rsidRPr="001F66F0">
        <w:tab/>
        <w:t>(2)</w:t>
      </w:r>
      <w:r w:rsidRPr="001F66F0">
        <w:tab/>
        <w:t xml:space="preserve">Despite </w:t>
      </w:r>
      <w:r w:rsidR="0053426C" w:rsidRPr="001F66F0">
        <w:t>subclause (</w:t>
      </w:r>
      <w:r w:rsidRPr="001F66F0">
        <w:t>1), the Attorney</w:t>
      </w:r>
      <w:r w:rsidR="00BE5AB6">
        <w:noBreakHyphen/>
      </w:r>
      <w:r w:rsidRPr="001F66F0">
        <w:t>General must not nominate a person who holds an appointment as a part</w:t>
      </w:r>
      <w:r w:rsidR="00BE5AB6">
        <w:noBreakHyphen/>
      </w:r>
      <w:r w:rsidRPr="001F66F0">
        <w:t>time senior member or a member of the Tribunal unless the person:</w:t>
      </w:r>
    </w:p>
    <w:p w14:paraId="52E457EF" w14:textId="77777777" w:rsidR="004331CA" w:rsidRPr="001F66F0" w:rsidRDefault="004331CA" w:rsidP="004331CA">
      <w:pPr>
        <w:pStyle w:val="paragraph"/>
      </w:pPr>
      <w:r w:rsidRPr="001F66F0">
        <w:tab/>
        <w:t>(a)</w:t>
      </w:r>
      <w:r w:rsidRPr="001F66F0">
        <w:tab/>
        <w:t>is enrolled as a legal practitioner of the High Court, of another federal court or of the Supreme Court of a State or of the Australian Capital Territory; and</w:t>
      </w:r>
    </w:p>
    <w:p w14:paraId="1D0E4418" w14:textId="77777777" w:rsidR="004331CA" w:rsidRPr="001F66F0" w:rsidRDefault="004331CA" w:rsidP="004331CA">
      <w:pPr>
        <w:pStyle w:val="paragraph"/>
      </w:pPr>
      <w:r w:rsidRPr="001F66F0">
        <w:tab/>
        <w:t>(b)</w:t>
      </w:r>
      <w:r w:rsidRPr="001F66F0">
        <w:tab/>
        <w:t>has been so enrolled for not less than 5 years.</w:t>
      </w:r>
    </w:p>
    <w:p w14:paraId="4756FF25" w14:textId="33B351F4" w:rsidR="004331CA" w:rsidRPr="001F66F0" w:rsidRDefault="004331CA" w:rsidP="004331CA">
      <w:pPr>
        <w:pStyle w:val="subsection"/>
      </w:pPr>
      <w:r w:rsidRPr="001F66F0">
        <w:tab/>
        <w:t>(3)</w:t>
      </w:r>
      <w:r w:rsidRPr="001F66F0">
        <w:tab/>
        <w:t xml:space="preserve">A nomination ceases to have effect if the nominated AAT member ceases to hold an appointment of a kind set out in </w:t>
      </w:r>
      <w:r w:rsidR="0053426C" w:rsidRPr="001F66F0">
        <w:t>subclause (</w:t>
      </w:r>
      <w:r w:rsidRPr="001F66F0">
        <w:t>1).</w:t>
      </w:r>
    </w:p>
    <w:p w14:paraId="6F8711A5" w14:textId="77777777" w:rsidR="004331CA" w:rsidRPr="001F66F0" w:rsidRDefault="004331CA" w:rsidP="004331CA">
      <w:pPr>
        <w:pStyle w:val="subsection"/>
      </w:pPr>
      <w:r w:rsidRPr="001F66F0">
        <w:tab/>
        <w:t>(4)</w:t>
      </w:r>
      <w:r w:rsidRPr="001F66F0">
        <w:tab/>
        <w:t>A nominated AAT member has, in relation to the performance or exercise of a function or power conferred on a nominated AAT member by this Schedule, the same protection and immunity as a Justice of the High Court has in relation to proceedings in the High Court.</w:t>
      </w:r>
    </w:p>
    <w:p w14:paraId="2BBCD3AA" w14:textId="4A232F9C" w:rsidR="004331CA" w:rsidRPr="001F66F0" w:rsidRDefault="004331CA" w:rsidP="004331CA">
      <w:pPr>
        <w:pStyle w:val="ActHead5"/>
      </w:pPr>
      <w:bookmarkStart w:id="485" w:name="_Toc87448282"/>
      <w:r w:rsidRPr="00BE5AB6">
        <w:rPr>
          <w:rStyle w:val="CharSectno"/>
        </w:rPr>
        <w:t>16</w:t>
      </w:r>
      <w:r w:rsidRPr="001F66F0">
        <w:t xml:space="preserve">  Issuing authority</w:t>
      </w:r>
      <w:bookmarkEnd w:id="485"/>
    </w:p>
    <w:p w14:paraId="0610E9D1" w14:textId="41FA0178" w:rsidR="004331CA" w:rsidRPr="001F66F0" w:rsidRDefault="004331CA" w:rsidP="004331CA">
      <w:pPr>
        <w:pStyle w:val="subsection"/>
      </w:pPr>
      <w:r w:rsidRPr="001F66F0">
        <w:tab/>
        <w:t>(1)</w:t>
      </w:r>
      <w:r w:rsidRPr="001F66F0">
        <w:tab/>
        <w:t>The Attorney</w:t>
      </w:r>
      <w:r w:rsidR="00BE5AB6">
        <w:noBreakHyphen/>
      </w:r>
      <w:r w:rsidRPr="001F66F0">
        <w:t>General may, by writing, appoint as an issuing authority:</w:t>
      </w:r>
    </w:p>
    <w:p w14:paraId="51E6AE39" w14:textId="77777777" w:rsidR="004331CA" w:rsidRPr="001F66F0" w:rsidRDefault="004331CA" w:rsidP="004331CA">
      <w:pPr>
        <w:pStyle w:val="paragraph"/>
      </w:pPr>
      <w:r w:rsidRPr="001F66F0">
        <w:tab/>
        <w:t>(a)</w:t>
      </w:r>
      <w:r w:rsidRPr="001F66F0">
        <w:tab/>
        <w:t>a person who is:</w:t>
      </w:r>
    </w:p>
    <w:p w14:paraId="19B69C7F" w14:textId="77777777" w:rsidR="004331CA" w:rsidRPr="001F66F0" w:rsidRDefault="004331CA" w:rsidP="004331CA">
      <w:pPr>
        <w:pStyle w:val="paragraphsub"/>
      </w:pPr>
      <w:r w:rsidRPr="001F66F0">
        <w:tab/>
        <w:t>(i)</w:t>
      </w:r>
      <w:r w:rsidRPr="001F66F0">
        <w:tab/>
        <w:t>a judge of a court created by the Parliament; or</w:t>
      </w:r>
    </w:p>
    <w:p w14:paraId="0D9E7B2C" w14:textId="77777777" w:rsidR="004331CA" w:rsidRPr="001F66F0" w:rsidRDefault="004331CA" w:rsidP="004331CA">
      <w:pPr>
        <w:pStyle w:val="paragraphsub"/>
      </w:pPr>
      <w:r w:rsidRPr="001F66F0">
        <w:tab/>
        <w:t>(ii)</w:t>
      </w:r>
      <w:r w:rsidRPr="001F66F0">
        <w:tab/>
        <w:t>a magistrate;</w:t>
      </w:r>
    </w:p>
    <w:p w14:paraId="13E801F5" w14:textId="3A6C469C" w:rsidR="004331CA" w:rsidRPr="001F66F0" w:rsidRDefault="004331CA" w:rsidP="004331CA">
      <w:pPr>
        <w:pStyle w:val="paragraph"/>
      </w:pPr>
      <w:r w:rsidRPr="001F66F0">
        <w:tab/>
      </w:r>
      <w:r w:rsidRPr="001F66F0">
        <w:tab/>
        <w:t xml:space="preserve">and in relation to whom a consent under </w:t>
      </w:r>
      <w:r w:rsidR="0053426C" w:rsidRPr="001F66F0">
        <w:t>subclause (</w:t>
      </w:r>
      <w:r w:rsidRPr="001F66F0">
        <w:t>2) is in force; or</w:t>
      </w:r>
    </w:p>
    <w:p w14:paraId="469FC59B" w14:textId="77777777" w:rsidR="004331CA" w:rsidRPr="001F66F0" w:rsidRDefault="004331CA" w:rsidP="004331CA">
      <w:pPr>
        <w:pStyle w:val="paragraph"/>
      </w:pPr>
      <w:r w:rsidRPr="001F66F0">
        <w:tab/>
        <w:t>(b)</w:t>
      </w:r>
      <w:r w:rsidRPr="001F66F0">
        <w:tab/>
        <w:t>a person who:</w:t>
      </w:r>
    </w:p>
    <w:p w14:paraId="7A6CAE96" w14:textId="77777777" w:rsidR="004331CA" w:rsidRPr="001F66F0" w:rsidRDefault="004331CA" w:rsidP="004331CA">
      <w:pPr>
        <w:pStyle w:val="paragraphsub"/>
      </w:pPr>
      <w:r w:rsidRPr="001F66F0">
        <w:tab/>
        <w:t>(i)</w:t>
      </w:r>
      <w:r w:rsidRPr="001F66F0">
        <w:tab/>
        <w:t>holds an appointment to the Administrative Appeals Tribunal as Deputy President, senior member (of any level) or member (of any level); and</w:t>
      </w:r>
    </w:p>
    <w:p w14:paraId="3672A42F" w14:textId="77777777" w:rsidR="004331CA" w:rsidRPr="001F66F0" w:rsidRDefault="004331CA" w:rsidP="004331CA">
      <w:pPr>
        <w:pStyle w:val="paragraphsub"/>
      </w:pPr>
      <w:r w:rsidRPr="001F66F0">
        <w:tab/>
        <w:t>(ii)</w:t>
      </w:r>
      <w:r w:rsidRPr="001F66F0">
        <w:tab/>
        <w:t>is enrolled as a legal practitioner of a federal court or of the Supreme Court of a State or a Territory; and</w:t>
      </w:r>
    </w:p>
    <w:p w14:paraId="671163EE" w14:textId="77777777" w:rsidR="004331CA" w:rsidRPr="001F66F0" w:rsidRDefault="004331CA" w:rsidP="004331CA">
      <w:pPr>
        <w:pStyle w:val="paragraphsub"/>
      </w:pPr>
      <w:r w:rsidRPr="001F66F0">
        <w:tab/>
        <w:t>(iii)</w:t>
      </w:r>
      <w:r w:rsidRPr="001F66F0">
        <w:tab/>
        <w:t>has been so enrolled for at least 5 years.</w:t>
      </w:r>
    </w:p>
    <w:p w14:paraId="21339EE5" w14:textId="77777777" w:rsidR="004331CA" w:rsidRPr="001F66F0" w:rsidRDefault="004331CA" w:rsidP="004331CA">
      <w:pPr>
        <w:pStyle w:val="subsection"/>
      </w:pPr>
      <w:r w:rsidRPr="001F66F0">
        <w:tab/>
        <w:t>(2)</w:t>
      </w:r>
      <w:r w:rsidRPr="001F66F0">
        <w:tab/>
        <w:t>A person who is:</w:t>
      </w:r>
    </w:p>
    <w:p w14:paraId="54636D37" w14:textId="77777777" w:rsidR="004331CA" w:rsidRPr="001F66F0" w:rsidRDefault="004331CA" w:rsidP="004331CA">
      <w:pPr>
        <w:pStyle w:val="paragraph"/>
        <w:keepNext/>
      </w:pPr>
      <w:r w:rsidRPr="001F66F0">
        <w:tab/>
        <w:t>(a)</w:t>
      </w:r>
      <w:r w:rsidRPr="001F66F0">
        <w:tab/>
        <w:t>a judge of a court created by the Parliament; or</w:t>
      </w:r>
    </w:p>
    <w:p w14:paraId="0561AF66" w14:textId="77777777" w:rsidR="004331CA" w:rsidRPr="001F66F0" w:rsidRDefault="004331CA" w:rsidP="004331CA">
      <w:pPr>
        <w:pStyle w:val="paragraph"/>
      </w:pPr>
      <w:r w:rsidRPr="001F66F0">
        <w:tab/>
        <w:t>(b)</w:t>
      </w:r>
      <w:r w:rsidRPr="001F66F0">
        <w:tab/>
        <w:t>a magistrate;</w:t>
      </w:r>
    </w:p>
    <w:p w14:paraId="0F929C6C" w14:textId="2664301B" w:rsidR="004331CA" w:rsidRPr="001F66F0" w:rsidRDefault="004331CA" w:rsidP="004331CA">
      <w:pPr>
        <w:pStyle w:val="subsection2"/>
      </w:pPr>
      <w:r w:rsidRPr="001F66F0">
        <w:t>may, by writing, consent to be appointed by the Attorney</w:t>
      </w:r>
      <w:r w:rsidR="00BE5AB6">
        <w:noBreakHyphen/>
      </w:r>
      <w:r w:rsidRPr="001F66F0">
        <w:t xml:space="preserve">General under </w:t>
      </w:r>
      <w:r w:rsidR="0053426C" w:rsidRPr="001F66F0">
        <w:t>subclause (</w:t>
      </w:r>
      <w:r w:rsidRPr="001F66F0">
        <w:t>1).</w:t>
      </w:r>
    </w:p>
    <w:p w14:paraId="06878FD6" w14:textId="58C91361" w:rsidR="004331CA" w:rsidRPr="001F66F0" w:rsidRDefault="004331CA" w:rsidP="004331CA">
      <w:pPr>
        <w:pStyle w:val="subsection"/>
      </w:pPr>
      <w:r w:rsidRPr="001F66F0">
        <w:tab/>
        <w:t>(3)</w:t>
      </w:r>
      <w:r w:rsidRPr="001F66F0">
        <w:tab/>
        <w:t>A person’s appointment ceases to have effect if the person ceases to be a person whom the Attorney</w:t>
      </w:r>
      <w:r w:rsidR="00BE5AB6">
        <w:noBreakHyphen/>
      </w:r>
      <w:r w:rsidRPr="001F66F0">
        <w:t>General could appoint under this clause.</w:t>
      </w:r>
    </w:p>
    <w:p w14:paraId="19A5CBDA" w14:textId="0F8F524A" w:rsidR="004331CA" w:rsidRPr="001F66F0" w:rsidRDefault="004331CA" w:rsidP="004331CA">
      <w:pPr>
        <w:pStyle w:val="subsection"/>
      </w:pPr>
      <w:r w:rsidRPr="001F66F0">
        <w:tab/>
        <w:t>(4)</w:t>
      </w:r>
      <w:r w:rsidRPr="001F66F0">
        <w:tab/>
        <w:t xml:space="preserve">An appointment under </w:t>
      </w:r>
      <w:r w:rsidR="0053426C" w:rsidRPr="001F66F0">
        <w:t>subclause (</w:t>
      </w:r>
      <w:r w:rsidRPr="001F66F0">
        <w:t>1) has no effect for the purposes of a provision of this Act (other than this Schedule).</w:t>
      </w:r>
    </w:p>
    <w:p w14:paraId="088A2C23" w14:textId="77777777" w:rsidR="004331CA" w:rsidRPr="001F66F0" w:rsidRDefault="004331CA" w:rsidP="004331CA">
      <w:pPr>
        <w:pStyle w:val="subsection"/>
      </w:pPr>
      <w:r w:rsidRPr="001F66F0">
        <w:tab/>
        <w:t>(5)</w:t>
      </w:r>
      <w:r w:rsidRPr="001F66F0">
        <w:tab/>
        <w:t>An issuing authority has, in relation to the performance or exercise of a function or power conferred on an issuing authority by this Schedule, the same protection and immunity as a Justice of the High Court has in relation to proceedings in the High Court.</w:t>
      </w:r>
    </w:p>
    <w:p w14:paraId="37CBE832" w14:textId="04458262" w:rsidR="004331CA" w:rsidRPr="001F66F0" w:rsidRDefault="004331CA" w:rsidP="004331CA">
      <w:pPr>
        <w:pStyle w:val="ActHead5"/>
      </w:pPr>
      <w:bookmarkStart w:id="486" w:name="_Toc87448283"/>
      <w:r w:rsidRPr="00BE5AB6">
        <w:rPr>
          <w:rStyle w:val="CharSectno"/>
        </w:rPr>
        <w:t>17</w:t>
      </w:r>
      <w:r w:rsidRPr="001F66F0">
        <w:t xml:space="preserve">  Nominated AAT Security Division member</w:t>
      </w:r>
      <w:bookmarkEnd w:id="486"/>
    </w:p>
    <w:p w14:paraId="2497A9D2" w14:textId="5D6492DD" w:rsidR="004331CA" w:rsidRPr="001F66F0" w:rsidRDefault="004331CA" w:rsidP="004331CA">
      <w:pPr>
        <w:pStyle w:val="subsection"/>
      </w:pPr>
      <w:r w:rsidRPr="001F66F0">
        <w:tab/>
        <w:t>(1)</w:t>
      </w:r>
      <w:r w:rsidRPr="001F66F0">
        <w:tab/>
        <w:t>The Attorney</w:t>
      </w:r>
      <w:r w:rsidR="00BE5AB6">
        <w:noBreakHyphen/>
      </w:r>
      <w:r w:rsidRPr="001F66F0">
        <w:t>General may, by writing, nominate a person who:</w:t>
      </w:r>
    </w:p>
    <w:p w14:paraId="695AA717" w14:textId="77777777" w:rsidR="004331CA" w:rsidRPr="001F66F0" w:rsidRDefault="004331CA" w:rsidP="004331CA">
      <w:pPr>
        <w:pStyle w:val="paragraph"/>
      </w:pPr>
      <w:r w:rsidRPr="001F66F0">
        <w:tab/>
        <w:t>(a)</w:t>
      </w:r>
      <w:r w:rsidRPr="001F66F0">
        <w:tab/>
        <w:t>holds one of the following appointments to the Administrative Appeals Tribunal:</w:t>
      </w:r>
    </w:p>
    <w:p w14:paraId="55C91A56" w14:textId="77777777" w:rsidR="004331CA" w:rsidRPr="001F66F0" w:rsidRDefault="004331CA" w:rsidP="004331CA">
      <w:pPr>
        <w:pStyle w:val="paragraphsub"/>
      </w:pPr>
      <w:r w:rsidRPr="001F66F0">
        <w:tab/>
        <w:t>(ii)</w:t>
      </w:r>
      <w:r w:rsidRPr="001F66F0">
        <w:tab/>
        <w:t>senior member (of any level);</w:t>
      </w:r>
    </w:p>
    <w:p w14:paraId="1F042E2F" w14:textId="77777777" w:rsidR="004331CA" w:rsidRPr="001F66F0" w:rsidRDefault="004331CA" w:rsidP="004331CA">
      <w:pPr>
        <w:pStyle w:val="paragraphsub"/>
      </w:pPr>
      <w:r w:rsidRPr="001F66F0">
        <w:tab/>
        <w:t>(iii)</w:t>
      </w:r>
      <w:r w:rsidRPr="001F66F0">
        <w:tab/>
        <w:t>member (of any level); and</w:t>
      </w:r>
    </w:p>
    <w:p w14:paraId="7E6C8BD9" w14:textId="77777777" w:rsidR="004331CA" w:rsidRPr="001F66F0" w:rsidRDefault="004331CA" w:rsidP="004331CA">
      <w:pPr>
        <w:pStyle w:val="paragraph"/>
      </w:pPr>
      <w:r w:rsidRPr="001F66F0">
        <w:tab/>
        <w:t>(b)</w:t>
      </w:r>
      <w:r w:rsidRPr="001F66F0">
        <w:tab/>
        <w:t>is a member of the Security Division of the Administrative Appeals Tribunal;</w:t>
      </w:r>
    </w:p>
    <w:p w14:paraId="253E0EAD" w14:textId="620B4500" w:rsidR="004331CA" w:rsidRPr="001F66F0" w:rsidRDefault="004331CA" w:rsidP="004331CA">
      <w:pPr>
        <w:pStyle w:val="subsection2"/>
      </w:pPr>
      <w:r w:rsidRPr="001F66F0">
        <w:t xml:space="preserve">to issue international production orders under </w:t>
      </w:r>
      <w:r w:rsidR="0053426C" w:rsidRPr="001F66F0">
        <w:t>Part 4</w:t>
      </w:r>
      <w:r w:rsidRPr="001F66F0">
        <w:t xml:space="preserve"> of this Schedule.</w:t>
      </w:r>
    </w:p>
    <w:p w14:paraId="58C5CCA7" w14:textId="0B350A52" w:rsidR="004331CA" w:rsidRPr="001F66F0" w:rsidRDefault="004331CA" w:rsidP="004331CA">
      <w:pPr>
        <w:pStyle w:val="subsection"/>
      </w:pPr>
      <w:r w:rsidRPr="001F66F0">
        <w:tab/>
        <w:t>(2)</w:t>
      </w:r>
      <w:r w:rsidRPr="001F66F0">
        <w:tab/>
        <w:t xml:space="preserve">Despite </w:t>
      </w:r>
      <w:r w:rsidR="0053426C" w:rsidRPr="001F66F0">
        <w:t>subclause (</w:t>
      </w:r>
      <w:r w:rsidRPr="001F66F0">
        <w:t>1), the Attorney</w:t>
      </w:r>
      <w:r w:rsidR="00BE5AB6">
        <w:noBreakHyphen/>
      </w:r>
      <w:r w:rsidRPr="001F66F0">
        <w:t>General must not nominate a person who holds an appointment as a part</w:t>
      </w:r>
      <w:r w:rsidR="00BE5AB6">
        <w:noBreakHyphen/>
      </w:r>
      <w:r w:rsidRPr="001F66F0">
        <w:t>time senior member or a member of the Administrative Appeals Tribunal unless the person:</w:t>
      </w:r>
    </w:p>
    <w:p w14:paraId="3748F949" w14:textId="77777777" w:rsidR="004331CA" w:rsidRPr="001F66F0" w:rsidRDefault="004331CA" w:rsidP="004331CA">
      <w:pPr>
        <w:pStyle w:val="paragraph"/>
      </w:pPr>
      <w:r w:rsidRPr="001F66F0">
        <w:tab/>
        <w:t>(a)</w:t>
      </w:r>
      <w:r w:rsidRPr="001F66F0">
        <w:tab/>
        <w:t>is enrolled as a legal practitioner of the High Court, of another federal court or of the Supreme Court of a State or of the Australian Capital Territory; and</w:t>
      </w:r>
    </w:p>
    <w:p w14:paraId="05903E77" w14:textId="77777777" w:rsidR="004331CA" w:rsidRPr="001F66F0" w:rsidRDefault="004331CA" w:rsidP="004331CA">
      <w:pPr>
        <w:pStyle w:val="paragraph"/>
      </w:pPr>
      <w:r w:rsidRPr="001F66F0">
        <w:tab/>
        <w:t>(b)</w:t>
      </w:r>
      <w:r w:rsidRPr="001F66F0">
        <w:tab/>
        <w:t>has been so enrolled for not less than 5 years.</w:t>
      </w:r>
    </w:p>
    <w:p w14:paraId="09B8FFA6" w14:textId="0124EE03" w:rsidR="004331CA" w:rsidRPr="001F66F0" w:rsidRDefault="004331CA" w:rsidP="004331CA">
      <w:pPr>
        <w:pStyle w:val="subsection"/>
      </w:pPr>
      <w:r w:rsidRPr="001F66F0">
        <w:tab/>
        <w:t>(3)</w:t>
      </w:r>
      <w:r w:rsidRPr="001F66F0">
        <w:tab/>
        <w:t xml:space="preserve">A nomination of a person under </w:t>
      </w:r>
      <w:r w:rsidR="0053426C" w:rsidRPr="001F66F0">
        <w:t>subclause (</w:t>
      </w:r>
      <w:r w:rsidRPr="001F66F0">
        <w:t>1) ceases to have effect if:</w:t>
      </w:r>
    </w:p>
    <w:p w14:paraId="1934416C" w14:textId="1B065D99" w:rsidR="004331CA" w:rsidRPr="001F66F0" w:rsidRDefault="004331CA" w:rsidP="004331CA">
      <w:pPr>
        <w:pStyle w:val="paragraph"/>
      </w:pPr>
      <w:r w:rsidRPr="001F66F0">
        <w:tab/>
        <w:t>(a)</w:t>
      </w:r>
      <w:r w:rsidRPr="001F66F0">
        <w:tab/>
        <w:t xml:space="preserve">the person ceases to hold an appointment of a kind set out in </w:t>
      </w:r>
      <w:r w:rsidR="0053426C" w:rsidRPr="001F66F0">
        <w:t>subclause (</w:t>
      </w:r>
      <w:r w:rsidRPr="001F66F0">
        <w:t>1); or</w:t>
      </w:r>
    </w:p>
    <w:p w14:paraId="04BE95F8" w14:textId="77777777" w:rsidR="004331CA" w:rsidRPr="001F66F0" w:rsidRDefault="004331CA" w:rsidP="004331CA">
      <w:pPr>
        <w:pStyle w:val="paragraph"/>
      </w:pPr>
      <w:r w:rsidRPr="001F66F0">
        <w:tab/>
        <w:t>(b)</w:t>
      </w:r>
      <w:r w:rsidRPr="001F66F0">
        <w:tab/>
        <w:t>the person ceases to be a member of the Security Division of the Administrative Appeals Tribunal.</w:t>
      </w:r>
    </w:p>
    <w:p w14:paraId="1E8BF462" w14:textId="156EF1FB" w:rsidR="004331CA" w:rsidRPr="001F66F0" w:rsidRDefault="004331CA" w:rsidP="004331CA">
      <w:pPr>
        <w:pStyle w:val="subsection"/>
      </w:pPr>
      <w:r w:rsidRPr="001F66F0">
        <w:tab/>
        <w:t>(3A)</w:t>
      </w:r>
      <w:r w:rsidRPr="001F66F0">
        <w:tab/>
        <w:t>The Attorney</w:t>
      </w:r>
      <w:r w:rsidR="00BE5AB6">
        <w:noBreakHyphen/>
      </w:r>
      <w:r w:rsidRPr="001F66F0">
        <w:t xml:space="preserve">General may, by writing, nominate a person who is a Deputy President of the Administrative Appeals Tribunal to issue international production orders under </w:t>
      </w:r>
      <w:r w:rsidR="0053426C" w:rsidRPr="001F66F0">
        <w:t>Part 4</w:t>
      </w:r>
      <w:r w:rsidRPr="001F66F0">
        <w:t xml:space="preserve"> of this Schedule.</w:t>
      </w:r>
    </w:p>
    <w:p w14:paraId="7A2B0A4C" w14:textId="0FDA7D2F" w:rsidR="004331CA" w:rsidRPr="001F66F0" w:rsidRDefault="004331CA" w:rsidP="004331CA">
      <w:pPr>
        <w:pStyle w:val="subsection"/>
      </w:pPr>
      <w:r w:rsidRPr="001F66F0">
        <w:tab/>
        <w:t>(3B)</w:t>
      </w:r>
      <w:r w:rsidRPr="001F66F0">
        <w:tab/>
        <w:t xml:space="preserve">A nomination of a person under </w:t>
      </w:r>
      <w:r w:rsidR="0053426C" w:rsidRPr="001F66F0">
        <w:t>subclause (</w:t>
      </w:r>
      <w:r w:rsidRPr="001F66F0">
        <w:t>3A) ceases to have effect if the person ceases to be a Deputy President of the Administrative Appeals Tribunal.</w:t>
      </w:r>
    </w:p>
    <w:p w14:paraId="6036F660" w14:textId="77777777" w:rsidR="004331CA" w:rsidRPr="001F66F0" w:rsidRDefault="004331CA" w:rsidP="004331CA">
      <w:pPr>
        <w:pStyle w:val="subsection"/>
      </w:pPr>
      <w:r w:rsidRPr="001F66F0">
        <w:tab/>
        <w:t>(4)</w:t>
      </w:r>
      <w:r w:rsidRPr="001F66F0">
        <w:tab/>
        <w:t>A nominated AAT Security Division member has, in relation to the performance or exercise of a function or power conferred on a nominated AAT Security Division member by this Schedule, the same protection and immunity as a Justice of the High Court has in relation to proceedings in the High Court.</w:t>
      </w:r>
    </w:p>
    <w:p w14:paraId="3796A8F4" w14:textId="77777777" w:rsidR="004331CA" w:rsidRPr="001F66F0" w:rsidRDefault="004331CA" w:rsidP="004331CA">
      <w:pPr>
        <w:pStyle w:val="subsection"/>
      </w:pPr>
      <w:r w:rsidRPr="001F66F0">
        <w:tab/>
        <w:t>(5)</w:t>
      </w:r>
      <w:r w:rsidRPr="001F66F0">
        <w:tab/>
        <w:t xml:space="preserve">For the purposes of this clause, a person is a </w:t>
      </w:r>
      <w:r w:rsidRPr="001F66F0">
        <w:rPr>
          <w:b/>
          <w:i/>
        </w:rPr>
        <w:t>member of the Security Division of the Administrative Appeals Tribunal</w:t>
      </w:r>
      <w:r w:rsidRPr="001F66F0">
        <w:t xml:space="preserve"> if the person:</w:t>
      </w:r>
    </w:p>
    <w:p w14:paraId="29DC5795" w14:textId="77777777" w:rsidR="004331CA" w:rsidRPr="001F66F0" w:rsidRDefault="004331CA" w:rsidP="004331CA">
      <w:pPr>
        <w:pStyle w:val="paragraph"/>
      </w:pPr>
      <w:r w:rsidRPr="001F66F0">
        <w:tab/>
        <w:t>(a)</w:t>
      </w:r>
      <w:r w:rsidRPr="001F66F0">
        <w:tab/>
        <w:t>is the head of that Division; or</w:t>
      </w:r>
    </w:p>
    <w:p w14:paraId="0518B8CA" w14:textId="77777777" w:rsidR="004331CA" w:rsidRPr="001F66F0" w:rsidRDefault="004331CA" w:rsidP="004331CA">
      <w:pPr>
        <w:pStyle w:val="paragraph"/>
      </w:pPr>
      <w:r w:rsidRPr="001F66F0">
        <w:tab/>
        <w:t>(b)</w:t>
      </w:r>
      <w:r w:rsidRPr="001F66F0">
        <w:tab/>
        <w:t>has been assigned to that Division.</w:t>
      </w:r>
    </w:p>
    <w:p w14:paraId="2075BFB4" w14:textId="3E5808F5" w:rsidR="004331CA" w:rsidRPr="001F66F0" w:rsidRDefault="004331CA" w:rsidP="004331CA">
      <w:pPr>
        <w:pStyle w:val="ActHead5"/>
      </w:pPr>
      <w:bookmarkStart w:id="487" w:name="_Toc87448284"/>
      <w:r w:rsidRPr="00BE5AB6">
        <w:rPr>
          <w:rStyle w:val="CharSectno"/>
        </w:rPr>
        <w:t>17A</w:t>
      </w:r>
      <w:r w:rsidRPr="001F66F0">
        <w:t xml:space="preserve">  Urgent circumstances</w:t>
      </w:r>
      <w:bookmarkEnd w:id="487"/>
    </w:p>
    <w:p w14:paraId="60481735" w14:textId="5159AD44" w:rsidR="004331CA" w:rsidRPr="001F66F0" w:rsidRDefault="004331CA" w:rsidP="004331CA">
      <w:pPr>
        <w:pStyle w:val="subsection"/>
      </w:pPr>
      <w:r w:rsidRPr="001F66F0">
        <w:tab/>
        <w:t>(1)</w:t>
      </w:r>
      <w:r w:rsidRPr="001F66F0">
        <w:tab/>
        <w:t xml:space="preserve">For the purposes of this Schedule, it is necessary, because of urgent circumstances, to make an application under </w:t>
      </w:r>
      <w:r w:rsidR="0053426C" w:rsidRPr="001F66F0">
        <w:t>Part 2</w:t>
      </w:r>
      <w:r w:rsidRPr="001F66F0">
        <w:t xml:space="preserve"> or 3 of this Schedule for an international production order by telephone if, and only if:</w:t>
      </w:r>
    </w:p>
    <w:p w14:paraId="48AF3CA5" w14:textId="77777777" w:rsidR="004331CA" w:rsidRPr="001F66F0" w:rsidRDefault="004331CA" w:rsidP="004331CA">
      <w:pPr>
        <w:pStyle w:val="paragraph"/>
      </w:pPr>
      <w:r w:rsidRPr="001F66F0">
        <w:tab/>
        <w:t>(a)</w:t>
      </w:r>
      <w:r w:rsidRPr="001F66F0">
        <w:tab/>
        <w:t>an imminent risk of serious harm to a person or substantial damage to property exists; and</w:t>
      </w:r>
    </w:p>
    <w:p w14:paraId="05B67178" w14:textId="77777777" w:rsidR="004331CA" w:rsidRPr="001F66F0" w:rsidRDefault="004331CA" w:rsidP="004331CA">
      <w:pPr>
        <w:pStyle w:val="paragraph"/>
      </w:pPr>
      <w:r w:rsidRPr="001F66F0">
        <w:tab/>
        <w:t>(b)</w:t>
      </w:r>
      <w:r w:rsidRPr="001F66F0">
        <w:tab/>
        <w:t>the order is necessary for the purpose of dealing with that risk; and</w:t>
      </w:r>
    </w:p>
    <w:p w14:paraId="432BAECF" w14:textId="77777777" w:rsidR="004331CA" w:rsidRPr="001F66F0" w:rsidRDefault="004331CA" w:rsidP="004331CA">
      <w:pPr>
        <w:pStyle w:val="paragraph"/>
      </w:pPr>
      <w:r w:rsidRPr="001F66F0">
        <w:tab/>
        <w:t>(c)</w:t>
      </w:r>
      <w:r w:rsidRPr="001F66F0">
        <w:tab/>
        <w:t>it is not practicable in the circumstances to make the application in writing.</w:t>
      </w:r>
    </w:p>
    <w:p w14:paraId="7DDE0719" w14:textId="7ED44501" w:rsidR="004331CA" w:rsidRPr="001F66F0" w:rsidRDefault="004331CA" w:rsidP="004331CA">
      <w:pPr>
        <w:pStyle w:val="subsection"/>
      </w:pPr>
      <w:r w:rsidRPr="001F66F0">
        <w:tab/>
        <w:t>(2)</w:t>
      </w:r>
      <w:r w:rsidRPr="001F66F0">
        <w:tab/>
        <w:t xml:space="preserve">For the purposes of this Schedule, it is necessary, because of urgent circumstances, to make an application under </w:t>
      </w:r>
      <w:r w:rsidR="0053426C" w:rsidRPr="001F66F0">
        <w:t>Part 4</w:t>
      </w:r>
      <w:r w:rsidRPr="001F66F0">
        <w:t xml:space="preserve"> of this Schedule for an international production order by telephone if, and only if:</w:t>
      </w:r>
    </w:p>
    <w:p w14:paraId="49C34A5C" w14:textId="77777777" w:rsidR="004331CA" w:rsidRPr="001F66F0" w:rsidRDefault="004331CA" w:rsidP="004331CA">
      <w:pPr>
        <w:pStyle w:val="paragraph"/>
      </w:pPr>
      <w:r w:rsidRPr="001F66F0">
        <w:tab/>
        <w:t>(a)</w:t>
      </w:r>
      <w:r w:rsidRPr="001F66F0">
        <w:tab/>
        <w:t>the delay caused by making a written application may be prejudicial to security; and</w:t>
      </w:r>
    </w:p>
    <w:p w14:paraId="6408840F" w14:textId="77777777" w:rsidR="004331CA" w:rsidRPr="001F66F0" w:rsidRDefault="004331CA" w:rsidP="004331CA">
      <w:pPr>
        <w:pStyle w:val="paragraph"/>
      </w:pPr>
      <w:r w:rsidRPr="001F66F0">
        <w:tab/>
        <w:t>(b)</w:t>
      </w:r>
      <w:r w:rsidRPr="001F66F0">
        <w:tab/>
        <w:t>it is not practicable in the circumstances to make the application in writing.</w:t>
      </w:r>
    </w:p>
    <w:p w14:paraId="35BF2F15" w14:textId="7E9D7657" w:rsidR="004331CA" w:rsidRPr="001F66F0" w:rsidRDefault="004331CA" w:rsidP="004331CA">
      <w:pPr>
        <w:pStyle w:val="subsection"/>
      </w:pPr>
      <w:r w:rsidRPr="001F66F0">
        <w:tab/>
        <w:t>(3)</w:t>
      </w:r>
      <w:r w:rsidRPr="001F66F0">
        <w:tab/>
        <w:t>For the purposes of this Schedule, it is necessary, because of urgent circumstances, for the Attorney</w:t>
      </w:r>
      <w:r w:rsidR="00BE5AB6">
        <w:noBreakHyphen/>
      </w:r>
      <w:r w:rsidRPr="001F66F0">
        <w:t xml:space="preserve">General to consent orally to the making of an application under </w:t>
      </w:r>
      <w:r w:rsidR="0053426C" w:rsidRPr="001F66F0">
        <w:t>Part 4</w:t>
      </w:r>
      <w:r w:rsidRPr="001F66F0">
        <w:t xml:space="preserve"> of this Schedule for an international production order if, and only if:</w:t>
      </w:r>
    </w:p>
    <w:p w14:paraId="027E073C" w14:textId="77777777" w:rsidR="004331CA" w:rsidRPr="001F66F0" w:rsidRDefault="004331CA" w:rsidP="004331CA">
      <w:pPr>
        <w:pStyle w:val="paragraph"/>
      </w:pPr>
      <w:r w:rsidRPr="001F66F0">
        <w:tab/>
        <w:t>(a)</w:t>
      </w:r>
      <w:r w:rsidRPr="001F66F0">
        <w:tab/>
        <w:t>the delay caused by consenting in writing may be prejudicial to security; and</w:t>
      </w:r>
    </w:p>
    <w:p w14:paraId="37E82AAA" w14:textId="77777777" w:rsidR="004331CA" w:rsidRPr="001F66F0" w:rsidRDefault="004331CA" w:rsidP="004331CA">
      <w:pPr>
        <w:pStyle w:val="paragraph"/>
      </w:pPr>
      <w:r w:rsidRPr="001F66F0">
        <w:tab/>
        <w:t>(b)</w:t>
      </w:r>
      <w:r w:rsidRPr="001F66F0">
        <w:tab/>
        <w:t>it is not practicable in the circumstances to consent in writing.</w:t>
      </w:r>
    </w:p>
    <w:p w14:paraId="60B9997E" w14:textId="6C74BA4B" w:rsidR="004331CA" w:rsidRPr="001F66F0" w:rsidRDefault="004331CA" w:rsidP="004331CA">
      <w:pPr>
        <w:pStyle w:val="ActHead5"/>
      </w:pPr>
      <w:bookmarkStart w:id="488" w:name="_Toc87448285"/>
      <w:r w:rsidRPr="00BE5AB6">
        <w:rPr>
          <w:rStyle w:val="CharSectno"/>
        </w:rPr>
        <w:t>18</w:t>
      </w:r>
      <w:r w:rsidRPr="001F66F0">
        <w:t xml:space="preserve">  Meaning of expressions in other provisions of this Act</w:t>
      </w:r>
      <w:bookmarkEnd w:id="488"/>
    </w:p>
    <w:p w14:paraId="4B427088" w14:textId="77777777" w:rsidR="004331CA" w:rsidRPr="001F66F0" w:rsidRDefault="004331CA" w:rsidP="004331CA">
      <w:pPr>
        <w:pStyle w:val="subsection"/>
      </w:pPr>
      <w:r w:rsidRPr="001F66F0">
        <w:tab/>
      </w:r>
      <w:r w:rsidRPr="001F66F0">
        <w:tab/>
        <w:t>In determining the meaning of an expression (other than “international production order”) used in a provision of this Act (other than this Schedule), an expression used in this Schedule is to be disregarded.</w:t>
      </w:r>
    </w:p>
    <w:p w14:paraId="4EE3F19D" w14:textId="03ED8B01" w:rsidR="004331CA" w:rsidRPr="001F66F0" w:rsidRDefault="004331CA" w:rsidP="004331CA">
      <w:pPr>
        <w:pStyle w:val="ActHead5"/>
      </w:pPr>
      <w:bookmarkStart w:id="489" w:name="_Toc87448286"/>
      <w:r w:rsidRPr="00BE5AB6">
        <w:rPr>
          <w:rStyle w:val="CharSectno"/>
        </w:rPr>
        <w:t>19</w:t>
      </w:r>
      <w:r w:rsidRPr="001F66F0">
        <w:t xml:space="preserve">  Extra</w:t>
      </w:r>
      <w:r w:rsidR="00BE5AB6">
        <w:noBreakHyphen/>
      </w:r>
      <w:r w:rsidRPr="001F66F0">
        <w:t>territorial application</w:t>
      </w:r>
      <w:bookmarkEnd w:id="489"/>
    </w:p>
    <w:p w14:paraId="19B8F692" w14:textId="77777777" w:rsidR="004331CA" w:rsidRPr="001F66F0" w:rsidRDefault="004331CA" w:rsidP="004331CA">
      <w:pPr>
        <w:pStyle w:val="subsection"/>
      </w:pPr>
      <w:r w:rsidRPr="001F66F0">
        <w:tab/>
      </w:r>
      <w:r w:rsidRPr="001F66F0">
        <w:tab/>
        <w:t>This Schedule extends to acts, omissions, matters and things outside Australia.</w:t>
      </w:r>
    </w:p>
    <w:p w14:paraId="67D7ED0B" w14:textId="27C95457" w:rsidR="004331CA" w:rsidRPr="001F66F0" w:rsidRDefault="004331CA" w:rsidP="004331CA">
      <w:pPr>
        <w:pStyle w:val="ActHead5"/>
      </w:pPr>
      <w:bookmarkStart w:id="490" w:name="_Toc87448287"/>
      <w:r w:rsidRPr="00BE5AB6">
        <w:rPr>
          <w:rStyle w:val="CharSectno"/>
        </w:rPr>
        <w:t>20</w:t>
      </w:r>
      <w:r w:rsidRPr="001F66F0">
        <w:t xml:space="preserve">  Constitutional basis of this Schedule</w:t>
      </w:r>
      <w:bookmarkEnd w:id="490"/>
    </w:p>
    <w:p w14:paraId="61ADAD10" w14:textId="77777777" w:rsidR="004331CA" w:rsidRPr="001F66F0" w:rsidRDefault="004331CA" w:rsidP="004331CA">
      <w:pPr>
        <w:pStyle w:val="subsection"/>
      </w:pPr>
      <w:r w:rsidRPr="001F66F0">
        <w:tab/>
      </w:r>
      <w:r w:rsidRPr="001F66F0">
        <w:tab/>
        <w:t>This Schedule relies on the Commonwealth’s legislative powers under paragraph 51(v) (communications) of the Constitution.</w:t>
      </w:r>
    </w:p>
    <w:p w14:paraId="5ED5387F" w14:textId="5C65975F" w:rsidR="004331CA" w:rsidRPr="001F66F0" w:rsidRDefault="0053426C" w:rsidP="003C3690">
      <w:pPr>
        <w:pStyle w:val="ActHead2"/>
        <w:pageBreakBefore/>
      </w:pPr>
      <w:bookmarkStart w:id="491" w:name="_Toc87448288"/>
      <w:r w:rsidRPr="00BE5AB6">
        <w:rPr>
          <w:rStyle w:val="CharPartNo"/>
        </w:rPr>
        <w:t>Part 2</w:t>
      </w:r>
      <w:r w:rsidR="004331CA" w:rsidRPr="001F66F0">
        <w:t>—</w:t>
      </w:r>
      <w:r w:rsidR="004331CA" w:rsidRPr="00BE5AB6">
        <w:rPr>
          <w:rStyle w:val="CharPartText"/>
        </w:rPr>
        <w:t>International production orders relating to the enforcement of the criminal law</w:t>
      </w:r>
      <w:bookmarkEnd w:id="491"/>
    </w:p>
    <w:p w14:paraId="34E53961" w14:textId="324DBAAA" w:rsidR="004331CA" w:rsidRPr="001F66F0" w:rsidRDefault="004331CA" w:rsidP="004331CA">
      <w:pPr>
        <w:pStyle w:val="ActHead3"/>
      </w:pPr>
      <w:bookmarkStart w:id="492" w:name="_Toc87448289"/>
      <w:r w:rsidRPr="00BE5AB6">
        <w:rPr>
          <w:rStyle w:val="CharDivNo"/>
        </w:rPr>
        <w:t>Division 1</w:t>
      </w:r>
      <w:r w:rsidRPr="001F66F0">
        <w:t>—</w:t>
      </w:r>
      <w:r w:rsidRPr="00BE5AB6">
        <w:rPr>
          <w:rStyle w:val="CharDivText"/>
        </w:rPr>
        <w:t>Introduction</w:t>
      </w:r>
      <w:bookmarkEnd w:id="492"/>
    </w:p>
    <w:p w14:paraId="58D6FE87" w14:textId="3EB14497" w:rsidR="004331CA" w:rsidRPr="001F66F0" w:rsidRDefault="004331CA" w:rsidP="004331CA">
      <w:pPr>
        <w:pStyle w:val="ActHead5"/>
      </w:pPr>
      <w:bookmarkStart w:id="493" w:name="_Toc87448290"/>
      <w:r w:rsidRPr="00BE5AB6">
        <w:rPr>
          <w:rStyle w:val="CharSectno"/>
        </w:rPr>
        <w:t>21</w:t>
      </w:r>
      <w:r w:rsidRPr="001F66F0">
        <w:t xml:space="preserve">  Simplified outline of this Part</w:t>
      </w:r>
      <w:bookmarkEnd w:id="493"/>
    </w:p>
    <w:p w14:paraId="4AEF550A" w14:textId="77777777" w:rsidR="004331CA" w:rsidRPr="001F66F0" w:rsidRDefault="004331CA" w:rsidP="004331CA">
      <w:pPr>
        <w:pStyle w:val="SOBullet"/>
      </w:pPr>
      <w:r w:rsidRPr="001F66F0">
        <w:t>•</w:t>
      </w:r>
      <w:r w:rsidRPr="001F66F0">
        <w:tab/>
        <w:t>An international production order may be issued for purposes in connection with the investigation of an offence of a serious nature.</w:t>
      </w:r>
    </w:p>
    <w:p w14:paraId="5A9E2BDC" w14:textId="77777777" w:rsidR="004331CA" w:rsidRPr="001F66F0" w:rsidRDefault="004331CA" w:rsidP="004331CA">
      <w:pPr>
        <w:pStyle w:val="SOBullet"/>
      </w:pPr>
      <w:r w:rsidRPr="001F66F0">
        <w:t>•</w:t>
      </w:r>
      <w:r w:rsidRPr="001F66F0">
        <w:tab/>
        <w:t>There are 3 types of international production orders:</w:t>
      </w:r>
    </w:p>
    <w:p w14:paraId="01057EDA" w14:textId="77777777" w:rsidR="004331CA" w:rsidRPr="001F66F0" w:rsidRDefault="004331CA" w:rsidP="004331CA">
      <w:pPr>
        <w:pStyle w:val="SOPara"/>
      </w:pPr>
      <w:r w:rsidRPr="001F66F0">
        <w:tab/>
        <w:t>(a)</w:t>
      </w:r>
      <w:r w:rsidRPr="001F66F0">
        <w:tab/>
        <w:t>international production orders relating to interception; and</w:t>
      </w:r>
    </w:p>
    <w:p w14:paraId="4AE02233" w14:textId="77777777" w:rsidR="004331CA" w:rsidRPr="001F66F0" w:rsidRDefault="004331CA" w:rsidP="004331CA">
      <w:pPr>
        <w:pStyle w:val="SOPara"/>
      </w:pPr>
      <w:r w:rsidRPr="001F66F0">
        <w:tab/>
        <w:t>(b)</w:t>
      </w:r>
      <w:r w:rsidRPr="001F66F0">
        <w:tab/>
        <w:t>international production orders relating to stored communications; and</w:t>
      </w:r>
    </w:p>
    <w:p w14:paraId="138CD06E" w14:textId="77777777" w:rsidR="004331CA" w:rsidRPr="001F66F0" w:rsidRDefault="004331CA" w:rsidP="004331CA">
      <w:pPr>
        <w:pStyle w:val="SOPara"/>
      </w:pPr>
      <w:r w:rsidRPr="001F66F0">
        <w:tab/>
        <w:t>(c)</w:t>
      </w:r>
      <w:r w:rsidRPr="001F66F0">
        <w:tab/>
        <w:t>international production orders relating to telecommunications data.</w:t>
      </w:r>
    </w:p>
    <w:p w14:paraId="1C24B8FF" w14:textId="77777777" w:rsidR="004331CA" w:rsidRPr="001F66F0" w:rsidRDefault="004331CA" w:rsidP="004331CA">
      <w:pPr>
        <w:pStyle w:val="SOBullet"/>
      </w:pPr>
      <w:r w:rsidRPr="001F66F0">
        <w:t>•</w:t>
      </w:r>
      <w:r w:rsidRPr="001F66F0">
        <w:tab/>
        <w:t>An international production order is directed to a prescribed communications provider.</w:t>
      </w:r>
    </w:p>
    <w:p w14:paraId="47D9C87B" w14:textId="77777777" w:rsidR="004331CA" w:rsidRPr="001F66F0" w:rsidRDefault="004331CA" w:rsidP="004331CA">
      <w:pPr>
        <w:pStyle w:val="SOBullet"/>
      </w:pPr>
      <w:r w:rsidRPr="001F66F0">
        <w:t>•</w:t>
      </w:r>
      <w:r w:rsidRPr="001F66F0">
        <w:tab/>
        <w:t>An international production order may be issued in response to an application made by:</w:t>
      </w:r>
    </w:p>
    <w:p w14:paraId="08ECF938" w14:textId="77777777" w:rsidR="004331CA" w:rsidRPr="001F66F0" w:rsidRDefault="004331CA" w:rsidP="004331CA">
      <w:pPr>
        <w:pStyle w:val="SOPara"/>
      </w:pPr>
      <w:r w:rsidRPr="001F66F0">
        <w:tab/>
        <w:t>(a)</w:t>
      </w:r>
      <w:r w:rsidRPr="001F66F0">
        <w:tab/>
        <w:t>in the case of an order relating to interception—an interception agency; or</w:t>
      </w:r>
    </w:p>
    <w:p w14:paraId="0621875B" w14:textId="5CEB86EE" w:rsidR="004331CA" w:rsidRPr="001F66F0" w:rsidRDefault="004331CA" w:rsidP="004331CA">
      <w:pPr>
        <w:pStyle w:val="SOPara"/>
      </w:pPr>
      <w:r w:rsidRPr="001F66F0">
        <w:tab/>
        <w:t>(b)</w:t>
      </w:r>
      <w:r w:rsidRPr="001F66F0">
        <w:tab/>
        <w:t>in the case of an order relating to stored communications—a criminal</w:t>
      </w:r>
      <w:r w:rsidR="00BE5AB6">
        <w:noBreakHyphen/>
      </w:r>
      <w:r w:rsidRPr="001F66F0">
        <w:t>law enforcement agency; or</w:t>
      </w:r>
    </w:p>
    <w:p w14:paraId="4F524F67" w14:textId="77777777" w:rsidR="004331CA" w:rsidRPr="001F66F0" w:rsidRDefault="004331CA" w:rsidP="004331CA">
      <w:pPr>
        <w:pStyle w:val="SOPara"/>
      </w:pPr>
      <w:r w:rsidRPr="001F66F0">
        <w:tab/>
        <w:t>(c)</w:t>
      </w:r>
      <w:r w:rsidRPr="001F66F0">
        <w:tab/>
        <w:t>in the case of an order relating to telecommunications data—an enforcement agency.</w:t>
      </w:r>
    </w:p>
    <w:p w14:paraId="23BCF5BE" w14:textId="77777777" w:rsidR="004331CA" w:rsidRPr="001F66F0" w:rsidRDefault="004331CA" w:rsidP="004331CA">
      <w:pPr>
        <w:pStyle w:val="SOBullet"/>
      </w:pPr>
      <w:r w:rsidRPr="001F66F0">
        <w:t>•</w:t>
      </w:r>
      <w:r w:rsidRPr="001F66F0">
        <w:tab/>
        <w:t>An application for an international production order must nominate a designated international agreement.</w:t>
      </w:r>
    </w:p>
    <w:p w14:paraId="232C2CE7" w14:textId="776DE20E" w:rsidR="004331CA" w:rsidRPr="001F66F0" w:rsidRDefault="004331CA" w:rsidP="004331CA">
      <w:pPr>
        <w:pStyle w:val="notetext"/>
      </w:pPr>
      <w:r w:rsidRPr="001F66F0">
        <w:t>Note:</w:t>
      </w:r>
      <w:r w:rsidRPr="001F66F0">
        <w:tab/>
        <w:t xml:space="preserve">An international production order comes into force when it is given to a prescribed communications provider under </w:t>
      </w:r>
      <w:r w:rsidR="0053426C" w:rsidRPr="001F66F0">
        <w:t>clause 1</w:t>
      </w:r>
      <w:r w:rsidRPr="001F66F0">
        <w:t>11.</w:t>
      </w:r>
    </w:p>
    <w:p w14:paraId="70C35A34" w14:textId="3A94CD36" w:rsidR="004331CA" w:rsidRPr="001F66F0" w:rsidRDefault="004331CA" w:rsidP="003C3690">
      <w:pPr>
        <w:pStyle w:val="ActHead3"/>
        <w:pageBreakBefore/>
      </w:pPr>
      <w:bookmarkStart w:id="494" w:name="_Toc87448291"/>
      <w:r w:rsidRPr="00BE5AB6">
        <w:rPr>
          <w:rStyle w:val="CharDivNo"/>
        </w:rPr>
        <w:t>Division 2</w:t>
      </w:r>
      <w:r w:rsidRPr="001F66F0">
        <w:t>—</w:t>
      </w:r>
      <w:r w:rsidRPr="00BE5AB6">
        <w:rPr>
          <w:rStyle w:val="CharDivText"/>
        </w:rPr>
        <w:t>International production orders relating to interception: enforcement of the criminal law</w:t>
      </w:r>
      <w:bookmarkEnd w:id="494"/>
    </w:p>
    <w:p w14:paraId="11687740" w14:textId="1EEACD79" w:rsidR="004331CA" w:rsidRPr="001F66F0" w:rsidRDefault="004331CA" w:rsidP="004331CA">
      <w:pPr>
        <w:pStyle w:val="ActHead4"/>
      </w:pPr>
      <w:bookmarkStart w:id="495" w:name="_Toc87448292"/>
      <w:r w:rsidRPr="00BE5AB6">
        <w:rPr>
          <w:rStyle w:val="CharSubdNo"/>
        </w:rPr>
        <w:t>Subdivision A</w:t>
      </w:r>
      <w:r w:rsidRPr="001F66F0">
        <w:t>—</w:t>
      </w:r>
      <w:r w:rsidRPr="00BE5AB6">
        <w:rPr>
          <w:rStyle w:val="CharSubdText"/>
        </w:rPr>
        <w:t>Applications</w:t>
      </w:r>
      <w:bookmarkEnd w:id="495"/>
    </w:p>
    <w:p w14:paraId="6FB39D8D" w14:textId="3439D90E" w:rsidR="004331CA" w:rsidRPr="001F66F0" w:rsidRDefault="004331CA" w:rsidP="004331CA">
      <w:pPr>
        <w:pStyle w:val="ActHead5"/>
      </w:pPr>
      <w:bookmarkStart w:id="496" w:name="_Toc87448293"/>
      <w:r w:rsidRPr="00BE5AB6">
        <w:rPr>
          <w:rStyle w:val="CharSectno"/>
        </w:rPr>
        <w:t>22</w:t>
      </w:r>
      <w:r w:rsidRPr="001F66F0">
        <w:t xml:space="preserve">  Application for international production order—enforcement of the criminal law</w:t>
      </w:r>
      <w:bookmarkEnd w:id="496"/>
    </w:p>
    <w:p w14:paraId="58B0191E" w14:textId="038DB3CC" w:rsidR="004331CA" w:rsidRPr="001F66F0" w:rsidRDefault="004331CA" w:rsidP="004331CA">
      <w:pPr>
        <w:pStyle w:val="subsection"/>
      </w:pPr>
      <w:r w:rsidRPr="001F66F0">
        <w:tab/>
        <w:t>(1)</w:t>
      </w:r>
      <w:r w:rsidRPr="001F66F0">
        <w:tab/>
        <w:t xml:space="preserve">An interception agency may apply to an eligible Judge or nominated AAT member for an international production order under </w:t>
      </w:r>
      <w:r w:rsidR="0053426C" w:rsidRPr="001F66F0">
        <w:t>clause 3</w:t>
      </w:r>
      <w:r w:rsidRPr="001F66F0">
        <w:t>0 that:</w:t>
      </w:r>
    </w:p>
    <w:p w14:paraId="76C06724" w14:textId="77777777" w:rsidR="004331CA" w:rsidRPr="001F66F0" w:rsidRDefault="004331CA" w:rsidP="004331CA">
      <w:pPr>
        <w:pStyle w:val="paragraph"/>
      </w:pPr>
      <w:r w:rsidRPr="001F66F0">
        <w:tab/>
        <w:t>(a)</w:t>
      </w:r>
      <w:r w:rsidRPr="001F66F0">
        <w:tab/>
        <w:t>is in respect of:</w:t>
      </w:r>
    </w:p>
    <w:p w14:paraId="4E41C8B6" w14:textId="77777777" w:rsidR="004331CA" w:rsidRPr="001F66F0" w:rsidRDefault="004331CA" w:rsidP="004331CA">
      <w:pPr>
        <w:pStyle w:val="paragraphsub"/>
      </w:pPr>
      <w:r w:rsidRPr="001F66F0">
        <w:tab/>
        <w:t>(i)</w:t>
      </w:r>
      <w:r w:rsidRPr="001F66F0">
        <w:tab/>
        <w:t>one or more individual transmission services; or</w:t>
      </w:r>
    </w:p>
    <w:p w14:paraId="4CBDD90A" w14:textId="77777777" w:rsidR="004331CA" w:rsidRPr="001F66F0" w:rsidRDefault="004331CA" w:rsidP="004331CA">
      <w:pPr>
        <w:pStyle w:val="paragraphsub"/>
      </w:pPr>
      <w:r w:rsidRPr="001F66F0">
        <w:tab/>
        <w:t>(ii)</w:t>
      </w:r>
      <w:r w:rsidRPr="001F66F0">
        <w:tab/>
        <w:t>one or more individual message/call application services; and</w:t>
      </w:r>
    </w:p>
    <w:p w14:paraId="2A3C3631" w14:textId="77777777" w:rsidR="004331CA" w:rsidRPr="001F66F0" w:rsidRDefault="004331CA" w:rsidP="004331CA">
      <w:pPr>
        <w:pStyle w:val="paragraph"/>
      </w:pPr>
      <w:r w:rsidRPr="001F66F0">
        <w:tab/>
        <w:t>(b)</w:t>
      </w:r>
      <w:r w:rsidRPr="001F66F0">
        <w:tab/>
        <w:t>is directed to a prescribed communications provider.</w:t>
      </w:r>
    </w:p>
    <w:p w14:paraId="62F7BC4E" w14:textId="77777777" w:rsidR="004331CA" w:rsidRPr="001F66F0" w:rsidRDefault="004331CA" w:rsidP="004331CA">
      <w:pPr>
        <w:pStyle w:val="subsection"/>
      </w:pPr>
      <w:r w:rsidRPr="001F66F0">
        <w:tab/>
        <w:t>(2)</w:t>
      </w:r>
      <w:r w:rsidRPr="001F66F0">
        <w:tab/>
        <w:t>The application must nominate a designated international agreement.</w:t>
      </w:r>
    </w:p>
    <w:p w14:paraId="54FFF99D" w14:textId="77777777" w:rsidR="004331CA" w:rsidRPr="001F66F0" w:rsidRDefault="004331CA" w:rsidP="004331CA">
      <w:pPr>
        <w:pStyle w:val="subsection"/>
      </w:pPr>
      <w:r w:rsidRPr="001F66F0">
        <w:tab/>
        <w:t>(3)</w:t>
      </w:r>
      <w:r w:rsidRPr="001F66F0">
        <w:tab/>
        <w:t>The application must be made on the interception agency’s behalf by:</w:t>
      </w:r>
    </w:p>
    <w:p w14:paraId="7B17F0D8" w14:textId="77777777" w:rsidR="004331CA" w:rsidRPr="001F66F0" w:rsidRDefault="004331CA" w:rsidP="004331CA">
      <w:pPr>
        <w:pStyle w:val="paragraph"/>
      </w:pPr>
      <w:r w:rsidRPr="001F66F0">
        <w:tab/>
        <w:t>(a)</w:t>
      </w:r>
      <w:r w:rsidRPr="001F66F0">
        <w:tab/>
        <w:t>in the case of the Australian Federal Police—a member of the Australian Federal Police; or</w:t>
      </w:r>
    </w:p>
    <w:p w14:paraId="607F957D" w14:textId="77777777" w:rsidR="004331CA" w:rsidRPr="001F66F0" w:rsidRDefault="004331CA" w:rsidP="004331CA">
      <w:pPr>
        <w:pStyle w:val="paragraph"/>
      </w:pPr>
      <w:r w:rsidRPr="001F66F0">
        <w:tab/>
        <w:t>(b)</w:t>
      </w:r>
      <w:r w:rsidRPr="001F66F0">
        <w:tab/>
        <w:t>in the case of the Australian Commission for Law Enforcement Integrity:</w:t>
      </w:r>
    </w:p>
    <w:p w14:paraId="1996C28A" w14:textId="77777777" w:rsidR="004331CA" w:rsidRPr="001F66F0" w:rsidRDefault="004331CA" w:rsidP="004331CA">
      <w:pPr>
        <w:pStyle w:val="paragraphsub"/>
      </w:pPr>
      <w:r w:rsidRPr="001F66F0">
        <w:tab/>
        <w:t>(i)</w:t>
      </w:r>
      <w:r w:rsidRPr="001F66F0">
        <w:tab/>
        <w:t>the Integrity Commissioner; or</w:t>
      </w:r>
    </w:p>
    <w:p w14:paraId="47B1F1B6" w14:textId="77777777" w:rsidR="004331CA" w:rsidRPr="001F66F0" w:rsidRDefault="004331CA" w:rsidP="004331CA">
      <w:pPr>
        <w:pStyle w:val="paragraphsub"/>
      </w:pPr>
      <w:r w:rsidRPr="001F66F0">
        <w:tab/>
        <w:t>(ii)</w:t>
      </w:r>
      <w:r w:rsidRPr="001F66F0">
        <w:tab/>
        <w:t>an Assistant Integrity Commissioner; or</w:t>
      </w:r>
    </w:p>
    <w:p w14:paraId="1092BB32" w14:textId="77777777" w:rsidR="004331CA" w:rsidRPr="001F66F0" w:rsidRDefault="004331CA" w:rsidP="004331CA">
      <w:pPr>
        <w:pStyle w:val="paragraphsub"/>
      </w:pPr>
      <w:r w:rsidRPr="001F66F0">
        <w:tab/>
        <w:t>(iii)</w:t>
      </w:r>
      <w:r w:rsidRPr="001F66F0">
        <w:tab/>
        <w:t>a staff member of the Australian Commission for Law Enforcement Integrity who is authorised in writing by the Integrity Commissioner for the purposes of this paragraph; or</w:t>
      </w:r>
    </w:p>
    <w:p w14:paraId="68242C1A" w14:textId="77777777" w:rsidR="004331CA" w:rsidRPr="001F66F0" w:rsidRDefault="004331CA" w:rsidP="004331CA">
      <w:pPr>
        <w:pStyle w:val="paragraph"/>
      </w:pPr>
      <w:r w:rsidRPr="001F66F0">
        <w:tab/>
        <w:t>(c)</w:t>
      </w:r>
      <w:r w:rsidRPr="001F66F0">
        <w:tab/>
        <w:t>in the case of the ACC:</w:t>
      </w:r>
    </w:p>
    <w:p w14:paraId="4EBCD176" w14:textId="77777777" w:rsidR="004331CA" w:rsidRPr="001F66F0" w:rsidRDefault="004331CA" w:rsidP="004331CA">
      <w:pPr>
        <w:pStyle w:val="paragraphsub"/>
      </w:pPr>
      <w:r w:rsidRPr="001F66F0">
        <w:tab/>
        <w:t>(i)</w:t>
      </w:r>
      <w:r w:rsidRPr="001F66F0">
        <w:tab/>
        <w:t>the Chief Executive Officer of the ACC or an examiner; or</w:t>
      </w:r>
    </w:p>
    <w:p w14:paraId="3CBC8AE9" w14:textId="77777777" w:rsidR="004331CA" w:rsidRPr="001F66F0" w:rsidRDefault="004331CA" w:rsidP="004331CA">
      <w:pPr>
        <w:pStyle w:val="paragraphsub"/>
      </w:pPr>
      <w:r w:rsidRPr="001F66F0">
        <w:tab/>
        <w:t>(ii)</w:t>
      </w:r>
      <w:r w:rsidRPr="001F66F0">
        <w:tab/>
        <w:t>a member of a police force who is a member of the staff of the ACC; or</w:t>
      </w:r>
    </w:p>
    <w:p w14:paraId="2829EDD4" w14:textId="77777777" w:rsidR="004331CA" w:rsidRPr="001F66F0" w:rsidRDefault="004331CA" w:rsidP="004331CA">
      <w:pPr>
        <w:pStyle w:val="paragraph"/>
      </w:pPr>
      <w:r w:rsidRPr="001F66F0">
        <w:tab/>
        <w:t>(d)</w:t>
      </w:r>
      <w:r w:rsidRPr="001F66F0">
        <w:tab/>
        <w:t>in the case of the Police Force of a State—an officer of that Police Force; or</w:t>
      </w:r>
    </w:p>
    <w:p w14:paraId="6B95A80B" w14:textId="77777777" w:rsidR="004331CA" w:rsidRPr="001F66F0" w:rsidRDefault="004331CA" w:rsidP="004331CA">
      <w:pPr>
        <w:pStyle w:val="paragraph"/>
      </w:pPr>
      <w:r w:rsidRPr="001F66F0">
        <w:tab/>
        <w:t>(e)</w:t>
      </w:r>
      <w:r w:rsidRPr="001F66F0">
        <w:tab/>
        <w:t>in the case of the Crime Commission:</w:t>
      </w:r>
    </w:p>
    <w:p w14:paraId="675C9984" w14:textId="77777777" w:rsidR="004331CA" w:rsidRPr="001F66F0" w:rsidRDefault="004331CA" w:rsidP="004331CA">
      <w:pPr>
        <w:pStyle w:val="paragraphsub"/>
      </w:pPr>
      <w:r w:rsidRPr="001F66F0">
        <w:tab/>
        <w:t>(i)</w:t>
      </w:r>
      <w:r w:rsidRPr="001F66F0">
        <w:tab/>
        <w:t>a member of the Crime Commission; or</w:t>
      </w:r>
    </w:p>
    <w:p w14:paraId="667A4FF7" w14:textId="77777777" w:rsidR="004331CA" w:rsidRPr="001F66F0" w:rsidRDefault="004331CA" w:rsidP="004331CA">
      <w:pPr>
        <w:pStyle w:val="paragraphsub"/>
      </w:pPr>
      <w:r w:rsidRPr="001F66F0">
        <w:tab/>
        <w:t>(ii)</w:t>
      </w:r>
      <w:r w:rsidRPr="001F66F0">
        <w:tab/>
        <w:t>a member of the staff of the Crime Commission; or</w:t>
      </w:r>
    </w:p>
    <w:p w14:paraId="7D5AAFF6" w14:textId="77777777" w:rsidR="004331CA" w:rsidRPr="001F66F0" w:rsidRDefault="004331CA" w:rsidP="004331CA">
      <w:pPr>
        <w:pStyle w:val="paragraph"/>
      </w:pPr>
      <w:r w:rsidRPr="001F66F0">
        <w:tab/>
        <w:t>(f)</w:t>
      </w:r>
      <w:r w:rsidRPr="001F66F0">
        <w:tab/>
        <w:t>in the case of the Independent Commission Against Corruption—an officer of that Commission; or</w:t>
      </w:r>
    </w:p>
    <w:p w14:paraId="1B1D6C87" w14:textId="77777777" w:rsidR="004331CA" w:rsidRPr="001F66F0" w:rsidRDefault="004331CA" w:rsidP="004331CA">
      <w:pPr>
        <w:pStyle w:val="paragraph"/>
      </w:pPr>
      <w:r w:rsidRPr="001F66F0">
        <w:tab/>
        <w:t>(g)</w:t>
      </w:r>
      <w:r w:rsidRPr="001F66F0">
        <w:tab/>
        <w:t>in the case of the IBAC—an IBAC officer; or</w:t>
      </w:r>
    </w:p>
    <w:p w14:paraId="52D929C5" w14:textId="77777777" w:rsidR="004331CA" w:rsidRPr="001F66F0" w:rsidRDefault="004331CA" w:rsidP="004331CA">
      <w:pPr>
        <w:pStyle w:val="paragraph"/>
      </w:pPr>
      <w:r w:rsidRPr="001F66F0">
        <w:tab/>
        <w:t>(h)</w:t>
      </w:r>
      <w:r w:rsidRPr="001F66F0">
        <w:tab/>
        <w:t>in the case of the Crime and Corruption Commission—a commission officer (within the meaning of the Crime and Corruption Act); or</w:t>
      </w:r>
    </w:p>
    <w:p w14:paraId="70244347" w14:textId="77777777" w:rsidR="004331CA" w:rsidRPr="001F66F0" w:rsidRDefault="004331CA" w:rsidP="004331CA">
      <w:pPr>
        <w:pStyle w:val="paragraph"/>
      </w:pPr>
      <w:r w:rsidRPr="001F66F0">
        <w:tab/>
        <w:t>(i)</w:t>
      </w:r>
      <w:r w:rsidRPr="001F66F0">
        <w:tab/>
        <w:t>in the case of the Law Enforcement Conduct Commission:</w:t>
      </w:r>
    </w:p>
    <w:p w14:paraId="3A35FD65" w14:textId="77777777" w:rsidR="004331CA" w:rsidRPr="001F66F0" w:rsidRDefault="004331CA" w:rsidP="004331CA">
      <w:pPr>
        <w:pStyle w:val="paragraphsub"/>
      </w:pPr>
      <w:r w:rsidRPr="001F66F0">
        <w:tab/>
        <w:t>(i)</w:t>
      </w:r>
      <w:r w:rsidRPr="001F66F0">
        <w:tab/>
        <w:t>the Chief Commissioner of the Commission; or</w:t>
      </w:r>
    </w:p>
    <w:p w14:paraId="4446D63F" w14:textId="77777777" w:rsidR="004331CA" w:rsidRPr="001F66F0" w:rsidRDefault="004331CA" w:rsidP="004331CA">
      <w:pPr>
        <w:pStyle w:val="paragraphsub"/>
      </w:pPr>
      <w:r w:rsidRPr="001F66F0">
        <w:tab/>
        <w:t>(ii)</w:t>
      </w:r>
      <w:r w:rsidRPr="001F66F0">
        <w:tab/>
        <w:t>the Commissioner for Integrity of the Commission; or</w:t>
      </w:r>
    </w:p>
    <w:p w14:paraId="6C95FE75" w14:textId="77777777" w:rsidR="004331CA" w:rsidRPr="001F66F0" w:rsidRDefault="004331CA" w:rsidP="004331CA">
      <w:pPr>
        <w:pStyle w:val="paragraphsub"/>
      </w:pPr>
      <w:r w:rsidRPr="001F66F0">
        <w:tab/>
        <w:t>(iii)</w:t>
      </w:r>
      <w:r w:rsidRPr="001F66F0">
        <w:tab/>
        <w:t>an Assistant Commissioner of the Commission; or</w:t>
      </w:r>
    </w:p>
    <w:p w14:paraId="514FCAF6" w14:textId="77777777" w:rsidR="004331CA" w:rsidRPr="001F66F0" w:rsidRDefault="004331CA" w:rsidP="004331CA">
      <w:pPr>
        <w:pStyle w:val="paragraphsub"/>
      </w:pPr>
      <w:r w:rsidRPr="001F66F0">
        <w:tab/>
        <w:t>(iv)</w:t>
      </w:r>
      <w:r w:rsidRPr="001F66F0">
        <w:tab/>
        <w:t>a member of the staff of the Law Enforcement Conduct Commission; or</w:t>
      </w:r>
    </w:p>
    <w:p w14:paraId="7D2A0DF7" w14:textId="77777777" w:rsidR="004331CA" w:rsidRPr="001F66F0" w:rsidRDefault="004331CA" w:rsidP="004331CA">
      <w:pPr>
        <w:pStyle w:val="paragraph"/>
      </w:pPr>
      <w:r w:rsidRPr="001F66F0">
        <w:tab/>
        <w:t>(j)</w:t>
      </w:r>
      <w:r w:rsidRPr="001F66F0">
        <w:tab/>
        <w:t>in the case of the Corruption and Crime Commission—an officer of the Corruption and Crime Commission; or</w:t>
      </w:r>
    </w:p>
    <w:p w14:paraId="5166AB53" w14:textId="77777777" w:rsidR="004331CA" w:rsidRPr="001F66F0" w:rsidRDefault="004331CA" w:rsidP="004331CA">
      <w:pPr>
        <w:pStyle w:val="paragraph"/>
      </w:pPr>
      <w:r w:rsidRPr="001F66F0">
        <w:tab/>
        <w:t>(k)</w:t>
      </w:r>
      <w:r w:rsidRPr="001F66F0">
        <w:tab/>
        <w:t>in the case of the Independent Commissioner Against Corruption:</w:t>
      </w:r>
    </w:p>
    <w:p w14:paraId="6AC76CE3" w14:textId="77777777" w:rsidR="004331CA" w:rsidRPr="001F66F0" w:rsidRDefault="004331CA" w:rsidP="004331CA">
      <w:pPr>
        <w:pStyle w:val="paragraphsub"/>
      </w:pPr>
      <w:r w:rsidRPr="001F66F0">
        <w:tab/>
        <w:t>(i)</w:t>
      </w:r>
      <w:r w:rsidRPr="001F66F0">
        <w:tab/>
        <w:t>the Independent Commissioner Against Corruption; or</w:t>
      </w:r>
    </w:p>
    <w:p w14:paraId="7FA92337" w14:textId="77777777" w:rsidR="004331CA" w:rsidRPr="001F66F0" w:rsidRDefault="004331CA" w:rsidP="004331CA">
      <w:pPr>
        <w:pStyle w:val="paragraphsub"/>
      </w:pPr>
      <w:r w:rsidRPr="001F66F0">
        <w:tab/>
        <w:t>(ii)</w:t>
      </w:r>
      <w:r w:rsidRPr="001F66F0">
        <w:tab/>
        <w:t>the Deputy Commissioner referred to in section 9 of the Independent Commissioner Against Corruption Act; or</w:t>
      </w:r>
    </w:p>
    <w:p w14:paraId="16B904C5" w14:textId="77777777" w:rsidR="004331CA" w:rsidRPr="001F66F0" w:rsidRDefault="004331CA" w:rsidP="004331CA">
      <w:pPr>
        <w:pStyle w:val="paragraphsub"/>
      </w:pPr>
      <w:r w:rsidRPr="001F66F0">
        <w:tab/>
        <w:t>(iii)</w:t>
      </w:r>
      <w:r w:rsidRPr="001F66F0">
        <w:tab/>
        <w:t>a member of the staff of the Independent Commissioner Against Corruption.</w:t>
      </w:r>
    </w:p>
    <w:p w14:paraId="52F8C2EC" w14:textId="64CBA63F" w:rsidR="004331CA" w:rsidRPr="001F66F0" w:rsidRDefault="004331CA" w:rsidP="004331CA">
      <w:pPr>
        <w:pStyle w:val="ActHead5"/>
      </w:pPr>
      <w:bookmarkStart w:id="497" w:name="_Toc87448294"/>
      <w:r w:rsidRPr="00BE5AB6">
        <w:rPr>
          <w:rStyle w:val="CharSectno"/>
        </w:rPr>
        <w:t>23</w:t>
      </w:r>
      <w:r w:rsidRPr="001F66F0">
        <w:t xml:space="preserve">  Form of application</w:t>
      </w:r>
      <w:bookmarkEnd w:id="497"/>
    </w:p>
    <w:p w14:paraId="2C5AAAE8" w14:textId="652BA8D0" w:rsidR="004331CA" w:rsidRPr="001F66F0" w:rsidRDefault="004331CA" w:rsidP="004331CA">
      <w:pPr>
        <w:pStyle w:val="subsection"/>
      </w:pPr>
      <w:r w:rsidRPr="001F66F0">
        <w:tab/>
        <w:t>(1)</w:t>
      </w:r>
      <w:r w:rsidRPr="001F66F0">
        <w:tab/>
        <w:t xml:space="preserve">Subject to </w:t>
      </w:r>
      <w:r w:rsidR="0053426C" w:rsidRPr="001F66F0">
        <w:t>subclause (</w:t>
      </w:r>
      <w:r w:rsidRPr="001F66F0">
        <w:t xml:space="preserve">2), an application under </w:t>
      </w:r>
      <w:r w:rsidR="0053426C" w:rsidRPr="001F66F0">
        <w:t>clause 2</w:t>
      </w:r>
      <w:r w:rsidRPr="001F66F0">
        <w:t>2 for an international production order must be in writing.</w:t>
      </w:r>
    </w:p>
    <w:p w14:paraId="2D5B5196" w14:textId="69D2E10D" w:rsidR="004331CA" w:rsidRPr="001F66F0" w:rsidRDefault="004331CA" w:rsidP="004331CA">
      <w:pPr>
        <w:pStyle w:val="subsection"/>
      </w:pPr>
      <w:r w:rsidRPr="001F66F0">
        <w:tab/>
        <w:t>(2)</w:t>
      </w:r>
      <w:r w:rsidRPr="001F66F0">
        <w:tab/>
        <w:t xml:space="preserve">If the person making an application under </w:t>
      </w:r>
      <w:r w:rsidR="0053426C" w:rsidRPr="001F66F0">
        <w:t>clause 2</w:t>
      </w:r>
      <w:r w:rsidRPr="001F66F0">
        <w:t>2 for an international production order on an interception agency’s behalf:</w:t>
      </w:r>
    </w:p>
    <w:p w14:paraId="2355B006" w14:textId="07E73A69" w:rsidR="004331CA" w:rsidRPr="001F66F0" w:rsidRDefault="004331CA" w:rsidP="004331CA">
      <w:pPr>
        <w:pStyle w:val="paragraph"/>
      </w:pPr>
      <w:r w:rsidRPr="001F66F0">
        <w:tab/>
        <w:t>(a)</w:t>
      </w:r>
      <w:r w:rsidRPr="001F66F0">
        <w:tab/>
        <w:t xml:space="preserve">is the chief officer of the agency or a person in relation to whom an authorisation by the chief officer is in force under </w:t>
      </w:r>
      <w:r w:rsidR="0053426C" w:rsidRPr="001F66F0">
        <w:t>subclause (</w:t>
      </w:r>
      <w:r w:rsidRPr="001F66F0">
        <w:t>3); and</w:t>
      </w:r>
    </w:p>
    <w:p w14:paraId="294EA96D" w14:textId="77777777" w:rsidR="004331CA" w:rsidRPr="001F66F0" w:rsidRDefault="004331CA" w:rsidP="004331CA">
      <w:pPr>
        <w:pStyle w:val="paragraph"/>
      </w:pPr>
      <w:r w:rsidRPr="001F66F0">
        <w:tab/>
        <w:t>(b)</w:t>
      </w:r>
      <w:r w:rsidRPr="001F66F0">
        <w:tab/>
        <w:t>thinks it necessary, because of urgent circumstances, to make the application by telephone;</w:t>
      </w:r>
    </w:p>
    <w:p w14:paraId="49C68CDE" w14:textId="77777777" w:rsidR="004331CA" w:rsidRPr="001F66F0" w:rsidRDefault="004331CA" w:rsidP="004331CA">
      <w:pPr>
        <w:pStyle w:val="subsection2"/>
      </w:pPr>
      <w:r w:rsidRPr="001F66F0">
        <w:t>the person may make the application by telephone.</w:t>
      </w:r>
    </w:p>
    <w:p w14:paraId="61170B6B" w14:textId="6CBAF481" w:rsidR="004331CA" w:rsidRPr="001F66F0" w:rsidRDefault="004331CA" w:rsidP="004331CA">
      <w:pPr>
        <w:pStyle w:val="notetext"/>
      </w:pPr>
      <w:r w:rsidRPr="001F66F0">
        <w:t>Note:</w:t>
      </w:r>
      <w:r w:rsidRPr="001F66F0">
        <w:tab/>
        <w:t xml:space="preserve">See also </w:t>
      </w:r>
      <w:r w:rsidR="0053426C" w:rsidRPr="001F66F0">
        <w:t>clause 1</w:t>
      </w:r>
      <w:r w:rsidRPr="001F66F0">
        <w:t xml:space="preserve">7A (urgent circumstances) and </w:t>
      </w:r>
      <w:r w:rsidR="0053426C" w:rsidRPr="001F66F0">
        <w:t>clause 1</w:t>
      </w:r>
      <w:r w:rsidRPr="001F66F0">
        <w:t>72 (action required).</w:t>
      </w:r>
    </w:p>
    <w:p w14:paraId="4C1E01DB" w14:textId="5B6BB84A" w:rsidR="004331CA" w:rsidRPr="001F66F0" w:rsidRDefault="004331CA" w:rsidP="004331CA">
      <w:pPr>
        <w:pStyle w:val="subsection"/>
      </w:pPr>
      <w:r w:rsidRPr="001F66F0">
        <w:tab/>
        <w:t>(3)</w:t>
      </w:r>
      <w:r w:rsidRPr="001F66F0">
        <w:tab/>
        <w:t xml:space="preserve">The chief officer of an interception agency may authorise in writing, for the purposes of </w:t>
      </w:r>
      <w:r w:rsidR="0053426C" w:rsidRPr="001F66F0">
        <w:t>subclause (</w:t>
      </w:r>
      <w:r w:rsidRPr="001F66F0">
        <w:t xml:space="preserve">2), persons who, or classes of persons who, are entitled under </w:t>
      </w:r>
      <w:r w:rsidR="0053426C" w:rsidRPr="001F66F0">
        <w:t>clause 2</w:t>
      </w:r>
      <w:r w:rsidRPr="001F66F0">
        <w:t>2 to make applications on the agency’s behalf.</w:t>
      </w:r>
    </w:p>
    <w:p w14:paraId="3639FD4F" w14:textId="37BB6ADB" w:rsidR="004331CA" w:rsidRPr="001F66F0" w:rsidRDefault="004331CA" w:rsidP="004331CA">
      <w:pPr>
        <w:pStyle w:val="ActHead5"/>
      </w:pPr>
      <w:bookmarkStart w:id="498" w:name="_Toc87448295"/>
      <w:r w:rsidRPr="00BE5AB6">
        <w:rPr>
          <w:rStyle w:val="CharSectno"/>
        </w:rPr>
        <w:t>24</w:t>
      </w:r>
      <w:r w:rsidRPr="001F66F0">
        <w:t xml:space="preserve">  Contents of application</w:t>
      </w:r>
      <w:bookmarkEnd w:id="498"/>
    </w:p>
    <w:p w14:paraId="69B795DD" w14:textId="478D8BEE" w:rsidR="004331CA" w:rsidRPr="001F66F0" w:rsidRDefault="004331CA" w:rsidP="004331CA">
      <w:pPr>
        <w:pStyle w:val="subsection"/>
      </w:pPr>
      <w:r w:rsidRPr="001F66F0">
        <w:tab/>
      </w:r>
      <w:r w:rsidRPr="001F66F0">
        <w:tab/>
        <w:t xml:space="preserve">A written application under </w:t>
      </w:r>
      <w:r w:rsidR="0053426C" w:rsidRPr="001F66F0">
        <w:t>clause 2</w:t>
      </w:r>
      <w:r w:rsidRPr="001F66F0">
        <w:t>2 by an interception agency for an international production order must set out:</w:t>
      </w:r>
    </w:p>
    <w:p w14:paraId="42FD3B24" w14:textId="77777777" w:rsidR="004331CA" w:rsidRPr="001F66F0" w:rsidRDefault="004331CA" w:rsidP="004331CA">
      <w:pPr>
        <w:pStyle w:val="paragraph"/>
      </w:pPr>
      <w:r w:rsidRPr="001F66F0">
        <w:tab/>
        <w:t>(a)</w:t>
      </w:r>
      <w:r w:rsidRPr="001F66F0">
        <w:tab/>
        <w:t>the name of the agency; and</w:t>
      </w:r>
    </w:p>
    <w:p w14:paraId="07D2B796" w14:textId="77777777" w:rsidR="004331CA" w:rsidRPr="001F66F0" w:rsidRDefault="004331CA" w:rsidP="004331CA">
      <w:pPr>
        <w:pStyle w:val="paragraph"/>
      </w:pPr>
      <w:r w:rsidRPr="001F66F0">
        <w:tab/>
        <w:t>(b)</w:t>
      </w:r>
      <w:r w:rsidRPr="001F66F0">
        <w:tab/>
        <w:t>the name of the person making the application on the agency’s behalf.</w:t>
      </w:r>
    </w:p>
    <w:p w14:paraId="39D9B15C" w14:textId="61082B77" w:rsidR="004331CA" w:rsidRPr="001F66F0" w:rsidRDefault="004331CA" w:rsidP="004331CA">
      <w:pPr>
        <w:pStyle w:val="ActHead5"/>
      </w:pPr>
      <w:bookmarkStart w:id="499" w:name="_Toc87448296"/>
      <w:r w:rsidRPr="00BE5AB6">
        <w:rPr>
          <w:rStyle w:val="CharSectno"/>
        </w:rPr>
        <w:t>25</w:t>
      </w:r>
      <w:r w:rsidRPr="001F66F0">
        <w:t xml:space="preserve">  Affidavits to accompany written application</w:t>
      </w:r>
      <w:bookmarkEnd w:id="499"/>
    </w:p>
    <w:p w14:paraId="6F75F547" w14:textId="11B576C9" w:rsidR="004331CA" w:rsidRPr="001F66F0" w:rsidRDefault="004331CA" w:rsidP="004331CA">
      <w:pPr>
        <w:pStyle w:val="subsection"/>
      </w:pPr>
      <w:r w:rsidRPr="001F66F0">
        <w:tab/>
        <w:t>(1)</w:t>
      </w:r>
      <w:r w:rsidRPr="001F66F0">
        <w:tab/>
        <w:t xml:space="preserve">A written application under </w:t>
      </w:r>
      <w:r w:rsidR="0053426C" w:rsidRPr="001F66F0">
        <w:t>clause 2</w:t>
      </w:r>
      <w:r w:rsidRPr="001F66F0">
        <w:t>2 by an interception agency for an international production order must be accompanied by an affidavit complying with this clause.</w:t>
      </w:r>
    </w:p>
    <w:p w14:paraId="1B4FA359" w14:textId="77777777" w:rsidR="004331CA" w:rsidRPr="001F66F0" w:rsidRDefault="004331CA" w:rsidP="004331CA">
      <w:pPr>
        <w:pStyle w:val="subsection"/>
      </w:pPr>
      <w:r w:rsidRPr="001F66F0">
        <w:tab/>
        <w:t>(2)</w:t>
      </w:r>
      <w:r w:rsidRPr="001F66F0">
        <w:tab/>
        <w:t>The affidavit must set out the facts and other grounds on which the application is based.</w:t>
      </w:r>
    </w:p>
    <w:p w14:paraId="593A5F3A" w14:textId="77777777" w:rsidR="004331CA" w:rsidRPr="001F66F0" w:rsidRDefault="004331CA" w:rsidP="004331CA">
      <w:pPr>
        <w:pStyle w:val="subsection"/>
      </w:pPr>
      <w:r w:rsidRPr="001F66F0">
        <w:tab/>
        <w:t>(3)</w:t>
      </w:r>
      <w:r w:rsidRPr="001F66F0">
        <w:tab/>
        <w:t>If the application is for an international production order in respect of one or more individual transmission services, the affidavit must set out the following information, so far as it can be derived from the interception agency’s records:</w:t>
      </w:r>
    </w:p>
    <w:p w14:paraId="2F64225E" w14:textId="40E46D9E" w:rsidR="004331CA" w:rsidRPr="001F66F0" w:rsidRDefault="004331CA" w:rsidP="004331CA">
      <w:pPr>
        <w:pStyle w:val="paragraph"/>
      </w:pPr>
      <w:r w:rsidRPr="001F66F0">
        <w:tab/>
        <w:t>(a)</w:t>
      </w:r>
      <w:r w:rsidRPr="001F66F0">
        <w:tab/>
        <w:t xml:space="preserve">the number of previous applications (if any) for international production orders that the agency has made under </w:t>
      </w:r>
      <w:r w:rsidR="0053426C" w:rsidRPr="001F66F0">
        <w:t>clause 2</w:t>
      </w:r>
      <w:r w:rsidRPr="001F66F0">
        <w:t>2 in relation to those individual transmission services;</w:t>
      </w:r>
    </w:p>
    <w:p w14:paraId="2F873203" w14:textId="77777777" w:rsidR="004331CA" w:rsidRPr="001F66F0" w:rsidRDefault="004331CA" w:rsidP="004331CA">
      <w:pPr>
        <w:pStyle w:val="paragraph"/>
      </w:pPr>
      <w:r w:rsidRPr="001F66F0">
        <w:tab/>
        <w:t>(b)</w:t>
      </w:r>
      <w:r w:rsidRPr="001F66F0">
        <w:tab/>
        <w:t>the number of international production orders (if any) previously issued in response to such applications;</w:t>
      </w:r>
    </w:p>
    <w:p w14:paraId="709669F7" w14:textId="77777777" w:rsidR="004331CA" w:rsidRPr="001F66F0" w:rsidRDefault="004331CA" w:rsidP="004331CA">
      <w:pPr>
        <w:pStyle w:val="paragraph"/>
      </w:pPr>
      <w:r w:rsidRPr="001F66F0">
        <w:tab/>
        <w:t>(c)</w:t>
      </w:r>
      <w:r w:rsidRPr="001F66F0">
        <w:tab/>
        <w:t>particulars of the use made by the agency of intercepted communications made available to the agency under such orders.</w:t>
      </w:r>
    </w:p>
    <w:p w14:paraId="556C1081" w14:textId="77777777" w:rsidR="004331CA" w:rsidRPr="001F66F0" w:rsidRDefault="004331CA" w:rsidP="004331CA">
      <w:pPr>
        <w:pStyle w:val="subsection"/>
      </w:pPr>
      <w:r w:rsidRPr="001F66F0">
        <w:tab/>
        <w:t>(4)</w:t>
      </w:r>
      <w:r w:rsidRPr="001F66F0">
        <w:tab/>
        <w:t>If the application is for an international production order in respect of one or more individual message/call application services, the affidavit must set out the following information, so far as it can be derived from the interception agency’s records:</w:t>
      </w:r>
    </w:p>
    <w:p w14:paraId="2DC214BC" w14:textId="4BBF3249" w:rsidR="004331CA" w:rsidRPr="001F66F0" w:rsidRDefault="004331CA" w:rsidP="004331CA">
      <w:pPr>
        <w:pStyle w:val="paragraph"/>
      </w:pPr>
      <w:r w:rsidRPr="001F66F0">
        <w:tab/>
        <w:t>(a)</w:t>
      </w:r>
      <w:r w:rsidRPr="001F66F0">
        <w:tab/>
        <w:t xml:space="preserve">the number of previous applications (if any) for international production orders that the agency has made under </w:t>
      </w:r>
      <w:r w:rsidR="0053426C" w:rsidRPr="001F66F0">
        <w:t>clause 2</w:t>
      </w:r>
      <w:r w:rsidRPr="001F66F0">
        <w:t>2 in relation to those individual message/call application services;</w:t>
      </w:r>
    </w:p>
    <w:p w14:paraId="09A22B0B" w14:textId="77777777" w:rsidR="004331CA" w:rsidRPr="001F66F0" w:rsidRDefault="004331CA" w:rsidP="004331CA">
      <w:pPr>
        <w:pStyle w:val="paragraph"/>
      </w:pPr>
      <w:r w:rsidRPr="001F66F0">
        <w:tab/>
        <w:t>(b)</w:t>
      </w:r>
      <w:r w:rsidRPr="001F66F0">
        <w:tab/>
        <w:t>the number of international production orders (if any) previously issued in response to such applications;</w:t>
      </w:r>
    </w:p>
    <w:p w14:paraId="2D5A080F" w14:textId="77777777" w:rsidR="004331CA" w:rsidRPr="001F66F0" w:rsidRDefault="004331CA" w:rsidP="004331CA">
      <w:pPr>
        <w:pStyle w:val="paragraph"/>
      </w:pPr>
      <w:r w:rsidRPr="001F66F0">
        <w:tab/>
        <w:t>(c)</w:t>
      </w:r>
      <w:r w:rsidRPr="001F66F0">
        <w:tab/>
        <w:t>particulars of the use made by the agency of intercepted messages, voice calls or video calls made available to the agency under such orders.</w:t>
      </w:r>
    </w:p>
    <w:p w14:paraId="71F3F0BA" w14:textId="17B80971" w:rsidR="004331CA" w:rsidRPr="001F66F0" w:rsidRDefault="004331CA" w:rsidP="004331CA">
      <w:pPr>
        <w:pStyle w:val="subsection"/>
      </w:pPr>
      <w:r w:rsidRPr="001F66F0">
        <w:tab/>
        <w:t>(5)</w:t>
      </w:r>
      <w:r w:rsidRPr="001F66F0">
        <w:tab/>
        <w:t xml:space="preserve">Despite </w:t>
      </w:r>
      <w:r w:rsidR="0053426C" w:rsidRPr="001F66F0">
        <w:t>subclause (</w:t>
      </w:r>
      <w:r w:rsidRPr="001F66F0">
        <w:t>1), a written application may be accompanied by 2 or more affidavits that together set out each matter that, apart from this subclause, this clause would have required an affidavit accompanying the application to set out.</w:t>
      </w:r>
    </w:p>
    <w:p w14:paraId="36670223" w14:textId="47585298" w:rsidR="004331CA" w:rsidRPr="001F66F0" w:rsidRDefault="004331CA" w:rsidP="004331CA">
      <w:pPr>
        <w:pStyle w:val="ActHead5"/>
      </w:pPr>
      <w:bookmarkStart w:id="500" w:name="_Toc87448297"/>
      <w:r w:rsidRPr="00BE5AB6">
        <w:rPr>
          <w:rStyle w:val="CharSectno"/>
        </w:rPr>
        <w:t>26</w:t>
      </w:r>
      <w:r w:rsidRPr="001F66F0">
        <w:t xml:space="preserve">  Information to be given on telephone application</w:t>
      </w:r>
      <w:bookmarkEnd w:id="500"/>
    </w:p>
    <w:p w14:paraId="28C9C837" w14:textId="6795982E" w:rsidR="004331CA" w:rsidRPr="001F66F0" w:rsidRDefault="004331CA" w:rsidP="004331CA">
      <w:pPr>
        <w:pStyle w:val="subsection"/>
      </w:pPr>
      <w:r w:rsidRPr="001F66F0">
        <w:tab/>
      </w:r>
      <w:r w:rsidRPr="001F66F0">
        <w:tab/>
        <w:t xml:space="preserve">The information given to an eligible Judge or nominated AAT member in connection with a telephone application under </w:t>
      </w:r>
      <w:r w:rsidR="0053426C" w:rsidRPr="001F66F0">
        <w:t>clause 2</w:t>
      </w:r>
      <w:r w:rsidRPr="001F66F0">
        <w:t>2 to the eligible Judge or nominated AAT member:</w:t>
      </w:r>
    </w:p>
    <w:p w14:paraId="6012B51A" w14:textId="77777777" w:rsidR="004331CA" w:rsidRPr="001F66F0" w:rsidRDefault="004331CA" w:rsidP="004331CA">
      <w:pPr>
        <w:pStyle w:val="paragraph"/>
      </w:pPr>
      <w:r w:rsidRPr="001F66F0">
        <w:tab/>
        <w:t>(a)</w:t>
      </w:r>
      <w:r w:rsidRPr="001F66F0">
        <w:tab/>
        <w:t>must include particulars of the urgent circumstances because of which the person making the application on the interception agency’s behalf thinks it necessary to make the application by telephone; and</w:t>
      </w:r>
    </w:p>
    <w:p w14:paraId="48BA9F74" w14:textId="11F12587" w:rsidR="004331CA" w:rsidRPr="001F66F0" w:rsidRDefault="004331CA" w:rsidP="004331CA">
      <w:pPr>
        <w:pStyle w:val="paragraph"/>
      </w:pPr>
      <w:r w:rsidRPr="001F66F0">
        <w:tab/>
        <w:t>(b)</w:t>
      </w:r>
      <w:r w:rsidRPr="001F66F0">
        <w:tab/>
        <w:t xml:space="preserve">must include each matter that, if the application had been made in writing, </w:t>
      </w:r>
      <w:r w:rsidR="0053426C" w:rsidRPr="001F66F0">
        <w:t>clause 2</w:t>
      </w:r>
      <w:r w:rsidRPr="001F66F0">
        <w:t>4 or 25 would have required the application, or an affidavit accompanying it, to set out; and</w:t>
      </w:r>
    </w:p>
    <w:p w14:paraId="3A840C64" w14:textId="77777777" w:rsidR="004331CA" w:rsidRPr="001F66F0" w:rsidRDefault="004331CA" w:rsidP="004331CA">
      <w:pPr>
        <w:pStyle w:val="paragraph"/>
      </w:pPr>
      <w:r w:rsidRPr="001F66F0">
        <w:tab/>
        <w:t>(c)</w:t>
      </w:r>
      <w:r w:rsidRPr="001F66F0">
        <w:tab/>
        <w:t>must be given orally or in writing, as the eligible Judge or nominated AAT member directs.</w:t>
      </w:r>
    </w:p>
    <w:p w14:paraId="76DC3DB4" w14:textId="66BBDAA4" w:rsidR="004331CA" w:rsidRPr="001F66F0" w:rsidRDefault="004331CA" w:rsidP="004331CA">
      <w:pPr>
        <w:pStyle w:val="ActHead5"/>
      </w:pPr>
      <w:bookmarkStart w:id="501" w:name="_Toc87448298"/>
      <w:r w:rsidRPr="00BE5AB6">
        <w:rPr>
          <w:rStyle w:val="CharSectno"/>
        </w:rPr>
        <w:t>27</w:t>
      </w:r>
      <w:r w:rsidRPr="001F66F0">
        <w:t xml:space="preserve">  Giving further information to eligible Judge or nominated AAT member</w:t>
      </w:r>
      <w:bookmarkEnd w:id="501"/>
    </w:p>
    <w:p w14:paraId="7A381960" w14:textId="146B3379" w:rsidR="004331CA" w:rsidRPr="001F66F0" w:rsidRDefault="004331CA" w:rsidP="004331CA">
      <w:pPr>
        <w:pStyle w:val="subsection"/>
      </w:pPr>
      <w:r w:rsidRPr="001F66F0">
        <w:tab/>
        <w:t>(1)</w:t>
      </w:r>
      <w:r w:rsidRPr="001F66F0">
        <w:tab/>
        <w:t xml:space="preserve">An eligible Judge or nominated AAT member may require further information to be given in connection with an application under </w:t>
      </w:r>
      <w:r w:rsidR="0053426C" w:rsidRPr="001F66F0">
        <w:t>clause 2</w:t>
      </w:r>
      <w:r w:rsidRPr="001F66F0">
        <w:t>2 to the eligible Judge or nominated AAT member for an international production order.</w:t>
      </w:r>
    </w:p>
    <w:p w14:paraId="553262CC" w14:textId="77777777" w:rsidR="004331CA" w:rsidRPr="001F66F0" w:rsidRDefault="004331CA" w:rsidP="004331CA">
      <w:pPr>
        <w:pStyle w:val="subsection"/>
      </w:pPr>
      <w:r w:rsidRPr="001F66F0">
        <w:tab/>
        <w:t>(2)</w:t>
      </w:r>
      <w:r w:rsidRPr="001F66F0">
        <w:tab/>
        <w:t>The further information:</w:t>
      </w:r>
    </w:p>
    <w:p w14:paraId="09050DBF" w14:textId="77777777" w:rsidR="004331CA" w:rsidRPr="001F66F0" w:rsidRDefault="004331CA" w:rsidP="004331CA">
      <w:pPr>
        <w:pStyle w:val="paragraph"/>
      </w:pPr>
      <w:r w:rsidRPr="001F66F0">
        <w:tab/>
        <w:t>(a)</w:t>
      </w:r>
      <w:r w:rsidRPr="001F66F0">
        <w:tab/>
        <w:t>must be given on oath if the application was made in writing; and</w:t>
      </w:r>
    </w:p>
    <w:p w14:paraId="21ECFF80" w14:textId="77777777" w:rsidR="004331CA" w:rsidRPr="001F66F0" w:rsidRDefault="004331CA" w:rsidP="004331CA">
      <w:pPr>
        <w:pStyle w:val="paragraph"/>
      </w:pPr>
      <w:r w:rsidRPr="001F66F0">
        <w:tab/>
        <w:t>(b)</w:t>
      </w:r>
      <w:r w:rsidRPr="001F66F0">
        <w:tab/>
        <w:t>must be given orally or otherwise, as the eligible Judge or nominated AAT member directs.</w:t>
      </w:r>
    </w:p>
    <w:p w14:paraId="1C12A44C" w14:textId="27236DC4" w:rsidR="004331CA" w:rsidRPr="001F66F0" w:rsidRDefault="004331CA" w:rsidP="004331CA">
      <w:pPr>
        <w:pStyle w:val="ActHead5"/>
      </w:pPr>
      <w:bookmarkStart w:id="502" w:name="_Toc87448299"/>
      <w:r w:rsidRPr="00BE5AB6">
        <w:rPr>
          <w:rStyle w:val="CharSectno"/>
        </w:rPr>
        <w:t>28</w:t>
      </w:r>
      <w:r w:rsidRPr="001F66F0">
        <w:t xml:space="preserve">  Application by interception agency of Victoria</w:t>
      </w:r>
      <w:bookmarkEnd w:id="502"/>
    </w:p>
    <w:p w14:paraId="1235C670" w14:textId="77777777" w:rsidR="004331CA" w:rsidRPr="001F66F0" w:rsidRDefault="004331CA" w:rsidP="004331CA">
      <w:pPr>
        <w:pStyle w:val="SubsectionHead"/>
      </w:pPr>
      <w:r w:rsidRPr="001F66F0">
        <w:t>Scope</w:t>
      </w:r>
    </w:p>
    <w:p w14:paraId="340A6D76" w14:textId="43565945" w:rsidR="004331CA" w:rsidRPr="001F66F0" w:rsidRDefault="004331CA" w:rsidP="004331CA">
      <w:pPr>
        <w:pStyle w:val="subsection"/>
      </w:pPr>
      <w:r w:rsidRPr="001F66F0">
        <w:tab/>
        <w:t>(1)</w:t>
      </w:r>
      <w:r w:rsidRPr="001F66F0">
        <w:tab/>
        <w:t xml:space="preserve">This clause applies if an interception agency of Victoria applies, under </w:t>
      </w:r>
      <w:r w:rsidR="0053426C" w:rsidRPr="001F66F0">
        <w:t>clause 2</w:t>
      </w:r>
      <w:r w:rsidRPr="001F66F0">
        <w:t xml:space="preserve">2, to an eligible Judge or nominated AAT member for an international production order under </w:t>
      </w:r>
      <w:r w:rsidR="0053426C" w:rsidRPr="001F66F0">
        <w:t>clause 3</w:t>
      </w:r>
      <w:r w:rsidRPr="001F66F0">
        <w:t>0 that is in respect of:</w:t>
      </w:r>
    </w:p>
    <w:p w14:paraId="0F16193E" w14:textId="77777777" w:rsidR="004331CA" w:rsidRPr="001F66F0" w:rsidRDefault="004331CA" w:rsidP="004331CA">
      <w:pPr>
        <w:pStyle w:val="paragraph"/>
      </w:pPr>
      <w:r w:rsidRPr="001F66F0">
        <w:tab/>
        <w:t>(a)</w:t>
      </w:r>
      <w:r w:rsidRPr="001F66F0">
        <w:tab/>
        <w:t>one or more individual transmission services; or</w:t>
      </w:r>
    </w:p>
    <w:p w14:paraId="5DD31D0A" w14:textId="77777777" w:rsidR="004331CA" w:rsidRPr="001F66F0" w:rsidRDefault="004331CA" w:rsidP="004331CA">
      <w:pPr>
        <w:pStyle w:val="paragraph"/>
      </w:pPr>
      <w:r w:rsidRPr="001F66F0">
        <w:tab/>
        <w:t>(b)</w:t>
      </w:r>
      <w:r w:rsidRPr="001F66F0">
        <w:tab/>
        <w:t>one or more individual message/call application services.</w:t>
      </w:r>
    </w:p>
    <w:p w14:paraId="070DE759" w14:textId="77777777" w:rsidR="004331CA" w:rsidRPr="001F66F0" w:rsidRDefault="004331CA" w:rsidP="004331CA">
      <w:pPr>
        <w:pStyle w:val="SubsectionHead"/>
      </w:pPr>
      <w:r w:rsidRPr="001F66F0">
        <w:t>PIM may make submissions</w:t>
      </w:r>
    </w:p>
    <w:p w14:paraId="3B70E539" w14:textId="77777777" w:rsidR="004331CA" w:rsidRPr="001F66F0" w:rsidRDefault="004331CA" w:rsidP="004331CA">
      <w:pPr>
        <w:pStyle w:val="subsection"/>
      </w:pPr>
      <w:r w:rsidRPr="001F66F0">
        <w:tab/>
        <w:t>(2)</w:t>
      </w:r>
      <w:r w:rsidRPr="001F66F0">
        <w:tab/>
        <w:t>A Victorian PIM may, orally or in writing, make submissions to the eligible Judge or nominated AAT member about the following matters:</w:t>
      </w:r>
    </w:p>
    <w:p w14:paraId="751695C5" w14:textId="5EC2854C" w:rsidR="004331CA" w:rsidRPr="001F66F0" w:rsidRDefault="004331CA" w:rsidP="004331CA">
      <w:pPr>
        <w:pStyle w:val="paragraph"/>
      </w:pPr>
      <w:r w:rsidRPr="001F66F0">
        <w:tab/>
        <w:t>(a)</w:t>
      </w:r>
      <w:r w:rsidRPr="001F66F0">
        <w:tab/>
        <w:t xml:space="preserve">in the case of an application for an international production order that is in respect of one or more individual transmission services—the matters mentioned in </w:t>
      </w:r>
      <w:r w:rsidR="0053426C" w:rsidRPr="001F66F0">
        <w:t>subparagraphs 3</w:t>
      </w:r>
      <w:r w:rsidRPr="001F66F0">
        <w:t>0(5)(a)(i) to (vi);</w:t>
      </w:r>
    </w:p>
    <w:p w14:paraId="7E7C8D24" w14:textId="49BD6542" w:rsidR="004331CA" w:rsidRPr="001F66F0" w:rsidRDefault="004331CA" w:rsidP="004331CA">
      <w:pPr>
        <w:pStyle w:val="paragraph"/>
      </w:pPr>
      <w:r w:rsidRPr="001F66F0">
        <w:tab/>
        <w:t>(b)</w:t>
      </w:r>
      <w:r w:rsidRPr="001F66F0">
        <w:tab/>
        <w:t xml:space="preserve">in the case of an application for an international production order that is in respect of one or more individual message/call application services—the matters mentioned in </w:t>
      </w:r>
      <w:r w:rsidR="0053426C" w:rsidRPr="001F66F0">
        <w:t>subparagraphs 3</w:t>
      </w:r>
      <w:r w:rsidRPr="001F66F0">
        <w:t>0(5)(b)(i) to (vi).</w:t>
      </w:r>
    </w:p>
    <w:p w14:paraId="0B3F918C" w14:textId="77777777" w:rsidR="004331CA" w:rsidRPr="001F66F0" w:rsidRDefault="004331CA" w:rsidP="004331CA">
      <w:pPr>
        <w:pStyle w:val="SubsectionHead"/>
      </w:pPr>
      <w:r w:rsidRPr="001F66F0">
        <w:t>PIM may question certain persons</w:t>
      </w:r>
    </w:p>
    <w:p w14:paraId="20BF57E4" w14:textId="10EC8E05" w:rsidR="004331CA" w:rsidRPr="001F66F0" w:rsidRDefault="004331CA" w:rsidP="004331CA">
      <w:pPr>
        <w:pStyle w:val="subsection"/>
      </w:pPr>
      <w:r w:rsidRPr="001F66F0">
        <w:tab/>
        <w:t>(3)</w:t>
      </w:r>
      <w:r w:rsidRPr="001F66F0">
        <w:tab/>
        <w:t xml:space="preserve">The Victorian PIM may, for the purpose of making submissions under </w:t>
      </w:r>
      <w:r w:rsidR="0053426C" w:rsidRPr="001F66F0">
        <w:t>subclause (</w:t>
      </w:r>
      <w:r w:rsidRPr="001F66F0">
        <w:t>2), question:</w:t>
      </w:r>
    </w:p>
    <w:p w14:paraId="679B89DC" w14:textId="77777777" w:rsidR="004331CA" w:rsidRPr="001F66F0" w:rsidRDefault="004331CA" w:rsidP="004331CA">
      <w:pPr>
        <w:pStyle w:val="paragraph"/>
      </w:pPr>
      <w:r w:rsidRPr="001F66F0">
        <w:tab/>
        <w:t>(a)</w:t>
      </w:r>
      <w:r w:rsidRPr="001F66F0">
        <w:tab/>
        <w:t>the person making the application for the international production order on the interception agency’s behalf; or</w:t>
      </w:r>
    </w:p>
    <w:p w14:paraId="5504BA6D" w14:textId="6B92CC0D" w:rsidR="004331CA" w:rsidRPr="001F66F0" w:rsidRDefault="004331CA" w:rsidP="004331CA">
      <w:pPr>
        <w:pStyle w:val="paragraph"/>
      </w:pPr>
      <w:r w:rsidRPr="001F66F0">
        <w:tab/>
        <w:t>(b)</w:t>
      </w:r>
      <w:r w:rsidRPr="001F66F0">
        <w:tab/>
        <w:t xml:space="preserve">a person who, under </w:t>
      </w:r>
      <w:r w:rsidR="0053426C" w:rsidRPr="001F66F0">
        <w:t>clause 2</w:t>
      </w:r>
      <w:r w:rsidRPr="001F66F0">
        <w:t>7, is required by the eligible Judge or nominated AAT member to give further information to the eligible Judge or nominated AAT member in connection with the application.</w:t>
      </w:r>
    </w:p>
    <w:p w14:paraId="3170CAF4" w14:textId="77777777" w:rsidR="004331CA" w:rsidRPr="001F66F0" w:rsidRDefault="004331CA" w:rsidP="004331CA">
      <w:pPr>
        <w:pStyle w:val="subsection2"/>
      </w:pPr>
      <w:r w:rsidRPr="001F66F0">
        <w:t>However, the Victorian PIM may only do so in the presence of the eligible Judge or nominated AAT member.</w:t>
      </w:r>
    </w:p>
    <w:p w14:paraId="4F26C6EF" w14:textId="7C4EE9D5" w:rsidR="004331CA" w:rsidRPr="001F66F0" w:rsidRDefault="004331CA" w:rsidP="004331CA">
      <w:pPr>
        <w:pStyle w:val="ActHead5"/>
      </w:pPr>
      <w:bookmarkStart w:id="503" w:name="_Toc87448300"/>
      <w:r w:rsidRPr="00BE5AB6">
        <w:rPr>
          <w:rStyle w:val="CharSectno"/>
        </w:rPr>
        <w:t>29</w:t>
      </w:r>
      <w:r w:rsidRPr="001F66F0">
        <w:t xml:space="preserve">  Application by interception agency of Queensland</w:t>
      </w:r>
      <w:bookmarkEnd w:id="503"/>
    </w:p>
    <w:p w14:paraId="1DAAA5EE" w14:textId="77777777" w:rsidR="004331CA" w:rsidRPr="001F66F0" w:rsidRDefault="004331CA" w:rsidP="004331CA">
      <w:pPr>
        <w:pStyle w:val="SubsectionHead"/>
      </w:pPr>
      <w:r w:rsidRPr="001F66F0">
        <w:t>Scope</w:t>
      </w:r>
    </w:p>
    <w:p w14:paraId="36AC4C8A" w14:textId="305D4362" w:rsidR="004331CA" w:rsidRPr="001F66F0" w:rsidRDefault="004331CA" w:rsidP="004331CA">
      <w:pPr>
        <w:pStyle w:val="subsection"/>
      </w:pPr>
      <w:r w:rsidRPr="001F66F0">
        <w:tab/>
        <w:t>(1)</w:t>
      </w:r>
      <w:r w:rsidRPr="001F66F0">
        <w:tab/>
        <w:t xml:space="preserve">This clause applies if an interception agency of Queensland applies, under </w:t>
      </w:r>
      <w:r w:rsidR="0053426C" w:rsidRPr="001F66F0">
        <w:t>clause 2</w:t>
      </w:r>
      <w:r w:rsidRPr="001F66F0">
        <w:t xml:space="preserve">2, to an eligible Judge or nominated AAT member for an international production order under </w:t>
      </w:r>
      <w:r w:rsidR="0053426C" w:rsidRPr="001F66F0">
        <w:t>clause 3</w:t>
      </w:r>
      <w:r w:rsidRPr="001F66F0">
        <w:t>0 that is in respect of:</w:t>
      </w:r>
    </w:p>
    <w:p w14:paraId="0B012300" w14:textId="77777777" w:rsidR="004331CA" w:rsidRPr="001F66F0" w:rsidRDefault="004331CA" w:rsidP="004331CA">
      <w:pPr>
        <w:pStyle w:val="paragraph"/>
      </w:pPr>
      <w:r w:rsidRPr="001F66F0">
        <w:tab/>
        <w:t>(a)</w:t>
      </w:r>
      <w:r w:rsidRPr="001F66F0">
        <w:tab/>
        <w:t>one or more individual transmission services; or</w:t>
      </w:r>
    </w:p>
    <w:p w14:paraId="45A87ACF" w14:textId="77777777" w:rsidR="004331CA" w:rsidRPr="001F66F0" w:rsidRDefault="004331CA" w:rsidP="004331CA">
      <w:pPr>
        <w:pStyle w:val="paragraph"/>
      </w:pPr>
      <w:r w:rsidRPr="001F66F0">
        <w:tab/>
        <w:t>(b)</w:t>
      </w:r>
      <w:r w:rsidRPr="001F66F0">
        <w:tab/>
        <w:t>one or more individual message/call application services.</w:t>
      </w:r>
    </w:p>
    <w:p w14:paraId="6B7C3FCC" w14:textId="77777777" w:rsidR="004331CA" w:rsidRPr="001F66F0" w:rsidRDefault="004331CA" w:rsidP="004331CA">
      <w:pPr>
        <w:pStyle w:val="SubsectionHead"/>
      </w:pPr>
      <w:r w:rsidRPr="001F66F0">
        <w:t>PIM may make submissions</w:t>
      </w:r>
    </w:p>
    <w:p w14:paraId="18A864D5" w14:textId="77777777" w:rsidR="004331CA" w:rsidRPr="001F66F0" w:rsidRDefault="004331CA" w:rsidP="004331CA">
      <w:pPr>
        <w:pStyle w:val="subsection"/>
      </w:pPr>
      <w:r w:rsidRPr="001F66F0">
        <w:tab/>
        <w:t>(2)</w:t>
      </w:r>
      <w:r w:rsidRPr="001F66F0">
        <w:tab/>
        <w:t>A Queensland PIM may, orally or in writing, make submissions to the eligible Judge or nominated AAT member about the following matters:</w:t>
      </w:r>
    </w:p>
    <w:p w14:paraId="0F30EC44" w14:textId="69967901" w:rsidR="004331CA" w:rsidRPr="001F66F0" w:rsidRDefault="004331CA" w:rsidP="004331CA">
      <w:pPr>
        <w:pStyle w:val="paragraph"/>
      </w:pPr>
      <w:r w:rsidRPr="001F66F0">
        <w:tab/>
        <w:t>(a)</w:t>
      </w:r>
      <w:r w:rsidRPr="001F66F0">
        <w:tab/>
        <w:t xml:space="preserve">in the case of an application for an international production order that is in respect of one or more individual transmission services—the matters mentioned in </w:t>
      </w:r>
      <w:r w:rsidR="0053426C" w:rsidRPr="001F66F0">
        <w:t>subparagraphs 3</w:t>
      </w:r>
      <w:r w:rsidRPr="001F66F0">
        <w:t>0(5)(a)(i) to (vi);</w:t>
      </w:r>
    </w:p>
    <w:p w14:paraId="62E4989C" w14:textId="278EB7C9" w:rsidR="004331CA" w:rsidRPr="001F66F0" w:rsidRDefault="004331CA" w:rsidP="004331CA">
      <w:pPr>
        <w:pStyle w:val="paragraph"/>
      </w:pPr>
      <w:r w:rsidRPr="001F66F0">
        <w:tab/>
        <w:t>(b)</w:t>
      </w:r>
      <w:r w:rsidRPr="001F66F0">
        <w:tab/>
        <w:t xml:space="preserve">in the case of an application for an international production order that is in respect of one or more individual message/call application services—the matters mentioned in </w:t>
      </w:r>
      <w:r w:rsidR="0053426C" w:rsidRPr="001F66F0">
        <w:t>subparagraphs 3</w:t>
      </w:r>
      <w:r w:rsidRPr="001F66F0">
        <w:t>0(5)(b)(i) to (vi).</w:t>
      </w:r>
    </w:p>
    <w:p w14:paraId="76BF8371" w14:textId="77777777" w:rsidR="004331CA" w:rsidRPr="001F66F0" w:rsidRDefault="004331CA" w:rsidP="004331CA">
      <w:pPr>
        <w:pStyle w:val="SubsectionHead"/>
      </w:pPr>
      <w:r w:rsidRPr="001F66F0">
        <w:t>PIM may question certain persons</w:t>
      </w:r>
    </w:p>
    <w:p w14:paraId="2C228009" w14:textId="4E39B872" w:rsidR="004331CA" w:rsidRPr="001F66F0" w:rsidRDefault="004331CA" w:rsidP="004331CA">
      <w:pPr>
        <w:pStyle w:val="subsection"/>
      </w:pPr>
      <w:r w:rsidRPr="001F66F0">
        <w:tab/>
        <w:t>(3)</w:t>
      </w:r>
      <w:r w:rsidRPr="001F66F0">
        <w:tab/>
        <w:t xml:space="preserve">The Queensland PIM may, for the purpose of making submissions under </w:t>
      </w:r>
      <w:r w:rsidR="0053426C" w:rsidRPr="001F66F0">
        <w:t>subclause (</w:t>
      </w:r>
      <w:r w:rsidRPr="001F66F0">
        <w:t>2), question:</w:t>
      </w:r>
    </w:p>
    <w:p w14:paraId="4296A805" w14:textId="77777777" w:rsidR="004331CA" w:rsidRPr="001F66F0" w:rsidRDefault="004331CA" w:rsidP="004331CA">
      <w:pPr>
        <w:pStyle w:val="paragraph"/>
      </w:pPr>
      <w:r w:rsidRPr="001F66F0">
        <w:tab/>
        <w:t>(a)</w:t>
      </w:r>
      <w:r w:rsidRPr="001F66F0">
        <w:tab/>
        <w:t>the person making the application for the international production order on the interception agency’s behalf; or</w:t>
      </w:r>
    </w:p>
    <w:p w14:paraId="28B89DFC" w14:textId="598CF316" w:rsidR="004331CA" w:rsidRPr="001F66F0" w:rsidRDefault="004331CA" w:rsidP="004331CA">
      <w:pPr>
        <w:pStyle w:val="paragraph"/>
      </w:pPr>
      <w:r w:rsidRPr="001F66F0">
        <w:tab/>
        <w:t>(b)</w:t>
      </w:r>
      <w:r w:rsidRPr="001F66F0">
        <w:tab/>
        <w:t xml:space="preserve">a person who, under </w:t>
      </w:r>
      <w:r w:rsidR="0053426C" w:rsidRPr="001F66F0">
        <w:t>clause 2</w:t>
      </w:r>
      <w:r w:rsidRPr="001F66F0">
        <w:t>7, is required by the eligible Judge or nominated AAT member to give further information to the eligible Judge or nominated AAT member in connection with the application.</w:t>
      </w:r>
    </w:p>
    <w:p w14:paraId="4D91A20A" w14:textId="77777777" w:rsidR="004331CA" w:rsidRPr="001F66F0" w:rsidRDefault="004331CA" w:rsidP="004331CA">
      <w:pPr>
        <w:pStyle w:val="subsection2"/>
      </w:pPr>
      <w:r w:rsidRPr="001F66F0">
        <w:t>However, the Queensland PIM may only do so in the presence of the eligible Judge or nominated AAT member.</w:t>
      </w:r>
    </w:p>
    <w:p w14:paraId="67023D23" w14:textId="35270AF8" w:rsidR="004331CA" w:rsidRPr="001F66F0" w:rsidRDefault="004331CA" w:rsidP="004331CA">
      <w:pPr>
        <w:pStyle w:val="subsection"/>
      </w:pPr>
      <w:r w:rsidRPr="001F66F0">
        <w:tab/>
        <w:t>(4)</w:t>
      </w:r>
      <w:r w:rsidRPr="001F66F0">
        <w:tab/>
        <w:t xml:space="preserve">A Queensland PIM may, by writing, delegate to a Queensland deputy PIM the Queensland PIM’s power under </w:t>
      </w:r>
      <w:r w:rsidR="0053426C" w:rsidRPr="001F66F0">
        <w:t>subclause (</w:t>
      </w:r>
      <w:r w:rsidRPr="001F66F0">
        <w:t>2) or (3), or both.</w:t>
      </w:r>
    </w:p>
    <w:p w14:paraId="5BF049F2" w14:textId="77777777" w:rsidR="004331CA" w:rsidRPr="001F66F0" w:rsidRDefault="004331CA" w:rsidP="004331CA">
      <w:pPr>
        <w:pStyle w:val="subsection"/>
      </w:pPr>
      <w:r w:rsidRPr="001F66F0">
        <w:tab/>
        <w:t>(5)</w:t>
      </w:r>
      <w:r w:rsidRPr="001F66F0">
        <w:tab/>
        <w:t>In exercising powers under the delegation, the Queensland deputy PIM must comply with any directions of the Queensland PIM.</w:t>
      </w:r>
    </w:p>
    <w:p w14:paraId="2C51A7C6" w14:textId="4706F1F7" w:rsidR="004331CA" w:rsidRPr="001F66F0" w:rsidRDefault="004331CA" w:rsidP="004331CA">
      <w:pPr>
        <w:pStyle w:val="ActHead4"/>
      </w:pPr>
      <w:bookmarkStart w:id="504" w:name="_Toc87448301"/>
      <w:r w:rsidRPr="00BE5AB6">
        <w:rPr>
          <w:rStyle w:val="CharSubdNo"/>
        </w:rPr>
        <w:t>Subdivision B</w:t>
      </w:r>
      <w:r w:rsidRPr="001F66F0">
        <w:t>—</w:t>
      </w:r>
      <w:r w:rsidRPr="00BE5AB6">
        <w:rPr>
          <w:rStyle w:val="CharSubdText"/>
        </w:rPr>
        <w:t>International production orders relating to interception</w:t>
      </w:r>
      <w:bookmarkEnd w:id="504"/>
    </w:p>
    <w:p w14:paraId="539E2F1F" w14:textId="2623714E" w:rsidR="004331CA" w:rsidRPr="001F66F0" w:rsidRDefault="004331CA" w:rsidP="004331CA">
      <w:pPr>
        <w:pStyle w:val="ActHead5"/>
      </w:pPr>
      <w:bookmarkStart w:id="505" w:name="_Toc87448302"/>
      <w:r w:rsidRPr="00BE5AB6">
        <w:rPr>
          <w:rStyle w:val="CharSectno"/>
        </w:rPr>
        <w:t>30</w:t>
      </w:r>
      <w:r w:rsidRPr="001F66F0">
        <w:t xml:space="preserve">  Issue of international production order—enforcement of the criminal law</w:t>
      </w:r>
      <w:bookmarkEnd w:id="505"/>
    </w:p>
    <w:p w14:paraId="76828A15" w14:textId="77777777" w:rsidR="004331CA" w:rsidRPr="001F66F0" w:rsidRDefault="004331CA" w:rsidP="004331CA">
      <w:pPr>
        <w:pStyle w:val="SubsectionHead"/>
      </w:pPr>
      <w:r w:rsidRPr="001F66F0">
        <w:t>Scope</w:t>
      </w:r>
    </w:p>
    <w:p w14:paraId="08F82EF5" w14:textId="02FE6905" w:rsidR="004331CA" w:rsidRPr="001F66F0" w:rsidRDefault="004331CA" w:rsidP="004331CA">
      <w:pPr>
        <w:pStyle w:val="subsection"/>
      </w:pPr>
      <w:r w:rsidRPr="001F66F0">
        <w:t xml:space="preserve"> </w:t>
      </w:r>
      <w:r w:rsidRPr="001F66F0">
        <w:tab/>
        <w:t>(1)</w:t>
      </w:r>
      <w:r w:rsidRPr="001F66F0">
        <w:tab/>
        <w:t xml:space="preserve">This clause applies if an interception agency applies, under </w:t>
      </w:r>
      <w:r w:rsidR="0053426C" w:rsidRPr="001F66F0">
        <w:t>clause 2</w:t>
      </w:r>
      <w:r w:rsidRPr="001F66F0">
        <w:t>2, to an eligible Judge or nominated AAT member for an international production order that:</w:t>
      </w:r>
    </w:p>
    <w:p w14:paraId="342E3310" w14:textId="77777777" w:rsidR="004331CA" w:rsidRPr="001F66F0" w:rsidRDefault="004331CA" w:rsidP="004331CA">
      <w:pPr>
        <w:pStyle w:val="paragraph"/>
      </w:pPr>
      <w:r w:rsidRPr="001F66F0">
        <w:tab/>
        <w:t>(a)</w:t>
      </w:r>
      <w:r w:rsidRPr="001F66F0">
        <w:tab/>
        <w:t>is in respect of:</w:t>
      </w:r>
    </w:p>
    <w:p w14:paraId="6B69C048" w14:textId="77777777" w:rsidR="004331CA" w:rsidRPr="001F66F0" w:rsidRDefault="004331CA" w:rsidP="004331CA">
      <w:pPr>
        <w:pStyle w:val="paragraphsub"/>
      </w:pPr>
      <w:r w:rsidRPr="001F66F0">
        <w:tab/>
        <w:t>(i)</w:t>
      </w:r>
      <w:r w:rsidRPr="001F66F0">
        <w:tab/>
        <w:t>one or more individual transmission services; or</w:t>
      </w:r>
    </w:p>
    <w:p w14:paraId="53027155" w14:textId="77777777" w:rsidR="004331CA" w:rsidRPr="001F66F0" w:rsidRDefault="004331CA" w:rsidP="004331CA">
      <w:pPr>
        <w:pStyle w:val="paragraphsub"/>
      </w:pPr>
      <w:r w:rsidRPr="001F66F0">
        <w:tab/>
        <w:t>(ii)</w:t>
      </w:r>
      <w:r w:rsidRPr="001F66F0">
        <w:tab/>
        <w:t>one or more individual message/call application services; and</w:t>
      </w:r>
    </w:p>
    <w:p w14:paraId="1FC2A85E" w14:textId="77777777" w:rsidR="004331CA" w:rsidRPr="001F66F0" w:rsidRDefault="004331CA" w:rsidP="004331CA">
      <w:pPr>
        <w:pStyle w:val="paragraph"/>
      </w:pPr>
      <w:r w:rsidRPr="001F66F0">
        <w:tab/>
        <w:t>(b)</w:t>
      </w:r>
      <w:r w:rsidRPr="001F66F0">
        <w:tab/>
        <w:t>is directed to a prescribed communications provider.</w:t>
      </w:r>
    </w:p>
    <w:p w14:paraId="09C1D380" w14:textId="77777777" w:rsidR="004331CA" w:rsidRPr="001F66F0" w:rsidRDefault="004331CA" w:rsidP="004331CA">
      <w:pPr>
        <w:pStyle w:val="SubsectionHead"/>
      </w:pPr>
      <w:r w:rsidRPr="001F66F0">
        <w:t>Issue of international production order</w:t>
      </w:r>
    </w:p>
    <w:p w14:paraId="6BDB9590" w14:textId="77777777" w:rsidR="004331CA" w:rsidRPr="001F66F0" w:rsidRDefault="004331CA" w:rsidP="004331CA">
      <w:pPr>
        <w:pStyle w:val="subsection"/>
      </w:pPr>
      <w:r w:rsidRPr="001F66F0">
        <w:tab/>
        <w:t>(2)</w:t>
      </w:r>
      <w:r w:rsidRPr="001F66F0">
        <w:tab/>
        <w:t>If the eligible Judge or nominated AAT member is satisfied, on the basis of the information given to the eligible Judge or nominated AAT member under this Division in connection with the application, that:</w:t>
      </w:r>
    </w:p>
    <w:p w14:paraId="62059AC3" w14:textId="77777777" w:rsidR="004331CA" w:rsidRPr="001F66F0" w:rsidRDefault="004331CA" w:rsidP="004331CA">
      <w:pPr>
        <w:pStyle w:val="paragraph"/>
      </w:pPr>
      <w:r w:rsidRPr="001F66F0">
        <w:tab/>
        <w:t>(a)</w:t>
      </w:r>
      <w:r w:rsidRPr="001F66F0">
        <w:tab/>
        <w:t>in the case of an application for an international production order that is in respect of one or more individual transmission services—there are reasonable grounds for suspecting that:</w:t>
      </w:r>
    </w:p>
    <w:p w14:paraId="0C0F28F3" w14:textId="77777777" w:rsidR="004331CA" w:rsidRPr="001F66F0" w:rsidRDefault="004331CA" w:rsidP="004331CA">
      <w:pPr>
        <w:pStyle w:val="paragraphsub"/>
      </w:pPr>
      <w:r w:rsidRPr="001F66F0">
        <w:tab/>
        <w:t>(i)</w:t>
      </w:r>
      <w:r w:rsidRPr="001F66F0">
        <w:tab/>
        <w:t>the prescribed communications provider owns or operates a telecommunications network that is, or is likely to be, used to supply those individual transmission services; or</w:t>
      </w:r>
    </w:p>
    <w:p w14:paraId="3CA29A4A" w14:textId="77777777" w:rsidR="004331CA" w:rsidRPr="001F66F0" w:rsidRDefault="004331CA" w:rsidP="004331CA">
      <w:pPr>
        <w:pStyle w:val="paragraphsub"/>
      </w:pPr>
      <w:r w:rsidRPr="001F66F0">
        <w:tab/>
        <w:t>(ii)</w:t>
      </w:r>
      <w:r w:rsidRPr="001F66F0">
        <w:tab/>
        <w:t>the prescribed communications provider supplies those individual transmission services; and</w:t>
      </w:r>
    </w:p>
    <w:p w14:paraId="4505E292" w14:textId="77777777" w:rsidR="004331CA" w:rsidRPr="001F66F0" w:rsidRDefault="004331CA" w:rsidP="004331CA">
      <w:pPr>
        <w:pStyle w:val="paragraph"/>
      </w:pPr>
      <w:r w:rsidRPr="001F66F0">
        <w:tab/>
        <w:t>(b)</w:t>
      </w:r>
      <w:r w:rsidRPr="001F66F0">
        <w:tab/>
        <w:t>in the case of an application for an international production order that is in respect of one or more individual message/call application services—there are reasonable grounds for suspecting that the prescribed communications provider provides those individual message/call application services; and</w:t>
      </w:r>
    </w:p>
    <w:p w14:paraId="0DD1E524" w14:textId="77777777" w:rsidR="004331CA" w:rsidRPr="001F66F0" w:rsidRDefault="004331CA" w:rsidP="004331CA">
      <w:pPr>
        <w:pStyle w:val="paragraph"/>
      </w:pPr>
      <w:r w:rsidRPr="001F66F0">
        <w:tab/>
        <w:t>(ba)</w:t>
      </w:r>
      <w:r w:rsidRPr="001F66F0">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48505159" w14:textId="77777777" w:rsidR="004331CA" w:rsidRPr="001F66F0" w:rsidRDefault="004331CA" w:rsidP="004331CA">
      <w:pPr>
        <w:pStyle w:val="paragraph"/>
      </w:pPr>
      <w:r w:rsidRPr="001F66F0">
        <w:tab/>
        <w:t>(c)</w:t>
      </w:r>
      <w:r w:rsidRPr="001F66F0">
        <w:tab/>
        <w:t>Subdivision A has been complied with in relation to the application; and</w:t>
      </w:r>
    </w:p>
    <w:p w14:paraId="4C4D90CF" w14:textId="77777777" w:rsidR="004331CA" w:rsidRPr="001F66F0" w:rsidRDefault="004331CA" w:rsidP="004331CA">
      <w:pPr>
        <w:pStyle w:val="paragraph"/>
      </w:pPr>
      <w:r w:rsidRPr="001F66F0">
        <w:tab/>
        <w:t>(d)</w:t>
      </w:r>
      <w:r w:rsidRPr="001F66F0">
        <w:tab/>
        <w:t>in the case of a telephone application—because of urgent circumstances, it was necessary to make the application by telephone; and</w:t>
      </w:r>
    </w:p>
    <w:p w14:paraId="56B927FE" w14:textId="77777777" w:rsidR="004331CA" w:rsidRPr="001F66F0" w:rsidRDefault="004331CA" w:rsidP="004331CA">
      <w:pPr>
        <w:pStyle w:val="paragraph"/>
      </w:pPr>
      <w:r w:rsidRPr="001F66F0">
        <w:tab/>
        <w:t>(e)</w:t>
      </w:r>
      <w:r w:rsidRPr="001F66F0">
        <w:tab/>
        <w:t>in the case of an application for an international production order that is in respect of one or more individual transmission services—there are reasonable grounds for suspecting that a particular person is using, or is likely to use, those individual transmission services; and</w:t>
      </w:r>
    </w:p>
    <w:p w14:paraId="18403077" w14:textId="77777777" w:rsidR="004331CA" w:rsidRPr="001F66F0" w:rsidRDefault="004331CA" w:rsidP="004331CA">
      <w:pPr>
        <w:pStyle w:val="paragraph"/>
      </w:pPr>
      <w:r w:rsidRPr="001F66F0">
        <w:tab/>
        <w:t>(f)</w:t>
      </w:r>
      <w:r w:rsidRPr="001F66F0">
        <w:tab/>
        <w:t>in the case of an application for an international production order that is in respect of one or more individual message/call application services—there are reasonable grounds for suspecting that a particular person is using, or is likely to use, those individual message/call application services; and</w:t>
      </w:r>
    </w:p>
    <w:p w14:paraId="718FFC00" w14:textId="77777777" w:rsidR="004331CA" w:rsidRPr="001F66F0" w:rsidRDefault="004331CA" w:rsidP="004331CA">
      <w:pPr>
        <w:pStyle w:val="paragraph"/>
      </w:pPr>
      <w:r w:rsidRPr="001F66F0">
        <w:tab/>
        <w:t>(g)</w:t>
      </w:r>
      <w:r w:rsidRPr="001F66F0">
        <w:tab/>
        <w:t>in the case of an application for an international production order that is in respect of one or more individual transmission services—information that would be likely to be obtained by intercepting, under an order issued under this clause, communications that are being carried by those individual transmission services would be likely to assist in connection with the investigation by the interception agency of a serious category 2 offence, or serious category 2 offences, in which:</w:t>
      </w:r>
    </w:p>
    <w:p w14:paraId="3BC383BC" w14:textId="77777777" w:rsidR="004331CA" w:rsidRPr="001F66F0" w:rsidRDefault="004331CA" w:rsidP="004331CA">
      <w:pPr>
        <w:pStyle w:val="paragraphsub"/>
      </w:pPr>
      <w:r w:rsidRPr="001F66F0">
        <w:tab/>
        <w:t>(i)</w:t>
      </w:r>
      <w:r w:rsidRPr="001F66F0">
        <w:tab/>
        <w:t>the particular person is involved; or</w:t>
      </w:r>
    </w:p>
    <w:p w14:paraId="56A1A753" w14:textId="77777777" w:rsidR="004331CA" w:rsidRPr="001F66F0" w:rsidRDefault="004331CA" w:rsidP="004331CA">
      <w:pPr>
        <w:pStyle w:val="paragraphsub"/>
      </w:pPr>
      <w:r w:rsidRPr="001F66F0">
        <w:tab/>
        <w:t>(ii)</w:t>
      </w:r>
      <w:r w:rsidRPr="001F66F0">
        <w:tab/>
        <w:t>another person is involved with whom the particular person is likely to communicate using those individual transmission services; and</w:t>
      </w:r>
    </w:p>
    <w:p w14:paraId="129D07CD" w14:textId="77777777" w:rsidR="004331CA" w:rsidRPr="001F66F0" w:rsidRDefault="004331CA" w:rsidP="004331CA">
      <w:pPr>
        <w:pStyle w:val="paragraph"/>
      </w:pPr>
      <w:r w:rsidRPr="001F66F0">
        <w:tab/>
        <w:t>(h)</w:t>
      </w:r>
      <w:r w:rsidRPr="001F66F0">
        <w:tab/>
        <w:t>in the case of an application for an international production order that is in respect of one or more individual message/call application services—information that would be likely to be obtained by intercepting, under an order issued under this clause, messages sent or received, voice calls made or received, or video calls made or received, using those individual message/call application services would be likely to assist in connection with the investigation by the interception agency of a serious category 2 offence, or serious category 2 offences, in which:</w:t>
      </w:r>
    </w:p>
    <w:p w14:paraId="2D41057C" w14:textId="77777777" w:rsidR="004331CA" w:rsidRPr="001F66F0" w:rsidRDefault="004331CA" w:rsidP="004331CA">
      <w:pPr>
        <w:pStyle w:val="paragraphsub"/>
      </w:pPr>
      <w:r w:rsidRPr="001F66F0">
        <w:tab/>
        <w:t>(i)</w:t>
      </w:r>
      <w:r w:rsidRPr="001F66F0">
        <w:tab/>
        <w:t>the particular person is involved; or</w:t>
      </w:r>
    </w:p>
    <w:p w14:paraId="327C40DC" w14:textId="77777777" w:rsidR="004331CA" w:rsidRPr="001F66F0" w:rsidRDefault="004331CA" w:rsidP="004331CA">
      <w:pPr>
        <w:pStyle w:val="paragraphsub"/>
      </w:pPr>
      <w:r w:rsidRPr="001F66F0">
        <w:tab/>
        <w:t>(ii)</w:t>
      </w:r>
      <w:r w:rsidRPr="001F66F0">
        <w:tab/>
        <w:t>another person is involved with whom the particular person is likely to communicate using those individual message/call application services;</w:t>
      </w:r>
    </w:p>
    <w:p w14:paraId="63D11774" w14:textId="77777777" w:rsidR="004331CA" w:rsidRPr="001F66F0" w:rsidRDefault="004331CA" w:rsidP="004331CA">
      <w:pPr>
        <w:pStyle w:val="subsection2"/>
      </w:pPr>
      <w:r w:rsidRPr="001F66F0">
        <w:t xml:space="preserve">the eligible Judge or nominated AAT member may issue an order (to be known as an </w:t>
      </w:r>
      <w:r w:rsidRPr="001F66F0">
        <w:rPr>
          <w:b/>
          <w:i/>
        </w:rPr>
        <w:t>international production order</w:t>
      </w:r>
      <w:r w:rsidRPr="001F66F0">
        <w:t>) directing the prescribed communications provider to:</w:t>
      </w:r>
    </w:p>
    <w:p w14:paraId="677DADAE" w14:textId="77777777" w:rsidR="004331CA" w:rsidRPr="001F66F0" w:rsidRDefault="004331CA" w:rsidP="004331CA">
      <w:pPr>
        <w:pStyle w:val="paragraph"/>
      </w:pPr>
      <w:r w:rsidRPr="001F66F0">
        <w:tab/>
        <w:t>(i)</w:t>
      </w:r>
      <w:r w:rsidRPr="001F66F0">
        <w:tab/>
        <w:t>in the case of an application for an international production order that is in respect of one or more individual transmission services:</w:t>
      </w:r>
    </w:p>
    <w:p w14:paraId="5B7CE5AB" w14:textId="77777777" w:rsidR="004331CA" w:rsidRPr="001F66F0" w:rsidRDefault="004331CA" w:rsidP="004331CA">
      <w:pPr>
        <w:pStyle w:val="paragraphsub"/>
      </w:pPr>
      <w:r w:rsidRPr="001F66F0">
        <w:tab/>
        <w:t>(i)</w:t>
      </w:r>
      <w:r w:rsidRPr="001F66F0">
        <w:tab/>
        <w:t>intercept communications carried by those individual transmission services during a specified period; and</w:t>
      </w:r>
    </w:p>
    <w:p w14:paraId="6183BBD1" w14:textId="77777777" w:rsidR="004331CA" w:rsidRPr="001F66F0" w:rsidRDefault="004331CA" w:rsidP="004331CA">
      <w:pPr>
        <w:pStyle w:val="paragraphsub"/>
      </w:pPr>
      <w:r w:rsidRPr="001F66F0">
        <w:tab/>
        <w:t>(ii)</w:t>
      </w:r>
      <w:r w:rsidRPr="001F66F0">
        <w:tab/>
        <w:t>make those intercepted communications available to the interception agency; and</w:t>
      </w:r>
    </w:p>
    <w:p w14:paraId="15C933F2" w14:textId="77777777" w:rsidR="004331CA" w:rsidRPr="001F66F0" w:rsidRDefault="004331CA" w:rsidP="004331CA">
      <w:pPr>
        <w:pStyle w:val="paragraphsub"/>
      </w:pPr>
      <w:r w:rsidRPr="001F66F0">
        <w:tab/>
        <w:t>(iii)</w:t>
      </w:r>
      <w:r w:rsidRPr="001F66F0">
        <w:tab/>
        <w:t>disclose to the interception agency specified telecommunications data that relates to those intercepted communications; and</w:t>
      </w:r>
    </w:p>
    <w:p w14:paraId="62DA776B" w14:textId="77777777" w:rsidR="004331CA" w:rsidRPr="001F66F0" w:rsidRDefault="004331CA" w:rsidP="004331CA">
      <w:pPr>
        <w:pStyle w:val="paragraphsub"/>
      </w:pPr>
      <w:r w:rsidRPr="001F66F0">
        <w:tab/>
        <w:t>(iv)</w:t>
      </w:r>
      <w:r w:rsidRPr="001F66F0">
        <w:tab/>
        <w:t>disclose to the interception agency specified telecommunications data that relates to those individual transmission services; or</w:t>
      </w:r>
    </w:p>
    <w:p w14:paraId="72244006" w14:textId="77777777" w:rsidR="004331CA" w:rsidRPr="001F66F0" w:rsidRDefault="004331CA" w:rsidP="004331CA">
      <w:pPr>
        <w:pStyle w:val="paragraph"/>
      </w:pPr>
      <w:r w:rsidRPr="001F66F0">
        <w:tab/>
        <w:t>(j)</w:t>
      </w:r>
      <w:r w:rsidRPr="001F66F0">
        <w:tab/>
        <w:t>in the case of an application for an international production order that is in respect of one or more individual message/call application services:</w:t>
      </w:r>
    </w:p>
    <w:p w14:paraId="73B9258E" w14:textId="77777777" w:rsidR="004331CA" w:rsidRPr="001F66F0" w:rsidRDefault="004331CA" w:rsidP="004331CA">
      <w:pPr>
        <w:pStyle w:val="paragraphsub"/>
      </w:pPr>
      <w:r w:rsidRPr="001F66F0">
        <w:tab/>
        <w:t>(i)</w:t>
      </w:r>
      <w:r w:rsidRPr="001F66F0">
        <w:tab/>
        <w:t>intercept messages sent or received, voice calls made or received, or video calls made or received, using those individual message/call application services during a specified period; and</w:t>
      </w:r>
    </w:p>
    <w:p w14:paraId="20E2B0B3" w14:textId="77777777" w:rsidR="004331CA" w:rsidRPr="001F66F0" w:rsidRDefault="004331CA" w:rsidP="004331CA">
      <w:pPr>
        <w:pStyle w:val="paragraphsub"/>
      </w:pPr>
      <w:r w:rsidRPr="001F66F0">
        <w:tab/>
        <w:t>(ii)</w:t>
      </w:r>
      <w:r w:rsidRPr="001F66F0">
        <w:tab/>
        <w:t>make those intercepted messages, voice calls or video calls available to the interception agency; and</w:t>
      </w:r>
    </w:p>
    <w:p w14:paraId="33A17D19" w14:textId="77777777" w:rsidR="004331CA" w:rsidRPr="001F66F0" w:rsidRDefault="004331CA" w:rsidP="004331CA">
      <w:pPr>
        <w:pStyle w:val="paragraphsub"/>
      </w:pPr>
      <w:r w:rsidRPr="001F66F0">
        <w:tab/>
        <w:t>(iii)</w:t>
      </w:r>
      <w:r w:rsidRPr="001F66F0">
        <w:tab/>
        <w:t>disclose to the interception agency specified telecommunications data that relates to those intercepted messages, voice calls or video calls; and</w:t>
      </w:r>
    </w:p>
    <w:p w14:paraId="5548F927" w14:textId="77777777" w:rsidR="004331CA" w:rsidRPr="001F66F0" w:rsidRDefault="004331CA" w:rsidP="004331CA">
      <w:pPr>
        <w:pStyle w:val="paragraphsub"/>
      </w:pPr>
      <w:r w:rsidRPr="001F66F0">
        <w:tab/>
        <w:t>(iv)</w:t>
      </w:r>
      <w:r w:rsidRPr="001F66F0">
        <w:tab/>
        <w:t>disclose to the interception agency specified telecommunications data that relates to those individual message/call application services.</w:t>
      </w:r>
    </w:p>
    <w:p w14:paraId="6B8B3B89" w14:textId="44E2E585" w:rsidR="004331CA" w:rsidRPr="001F66F0" w:rsidRDefault="004331CA" w:rsidP="004331CA">
      <w:pPr>
        <w:pStyle w:val="notetext"/>
      </w:pPr>
      <w:r w:rsidRPr="001F66F0">
        <w:t>Note:</w:t>
      </w:r>
      <w:r w:rsidRPr="001F66F0">
        <w:tab/>
        <w:t xml:space="preserve">Subclauses (6) and (7) restrict the issuing of international production orders if </w:t>
      </w:r>
      <w:r w:rsidR="0053426C" w:rsidRPr="001F66F0">
        <w:t>subparagraph (</w:t>
      </w:r>
      <w:r w:rsidRPr="001F66F0">
        <w:t>2)(g)(ii) or (h)(ii) applies.</w:t>
      </w:r>
    </w:p>
    <w:p w14:paraId="5777E5F6" w14:textId="77777777" w:rsidR="004331CA" w:rsidRPr="001F66F0" w:rsidRDefault="004331CA" w:rsidP="004331CA">
      <w:pPr>
        <w:pStyle w:val="SubsectionHead"/>
      </w:pPr>
      <w:r w:rsidRPr="001F66F0">
        <w:t>Period specified in international production order</w:t>
      </w:r>
    </w:p>
    <w:p w14:paraId="2DBDFD7D" w14:textId="454A4314" w:rsidR="004331CA" w:rsidRPr="001F66F0" w:rsidRDefault="004331CA" w:rsidP="004331CA">
      <w:pPr>
        <w:pStyle w:val="subsection"/>
      </w:pPr>
      <w:r w:rsidRPr="001F66F0">
        <w:tab/>
        <w:t>(3)</w:t>
      </w:r>
      <w:r w:rsidRPr="001F66F0">
        <w:tab/>
        <w:t xml:space="preserve">A period specified in an international production order for the purposes of </w:t>
      </w:r>
      <w:r w:rsidR="0053426C" w:rsidRPr="001F66F0">
        <w:t>subparagraph (</w:t>
      </w:r>
      <w:r w:rsidRPr="001F66F0">
        <w:t>2)(i)(i) or (j)(i) must not begin before the time when the order is given to the prescribed communications provider.</w:t>
      </w:r>
    </w:p>
    <w:p w14:paraId="6CB26632" w14:textId="30ADB1B4" w:rsidR="004331CA" w:rsidRPr="001F66F0" w:rsidRDefault="004331CA" w:rsidP="004331CA">
      <w:pPr>
        <w:pStyle w:val="notetext"/>
      </w:pPr>
      <w:r w:rsidRPr="001F66F0">
        <w:t>Note:</w:t>
      </w:r>
      <w:r w:rsidRPr="001F66F0">
        <w:tab/>
        <w:t xml:space="preserve">International production orders are given under </w:t>
      </w:r>
      <w:r w:rsidR="0053426C" w:rsidRPr="001F66F0">
        <w:t>clause 1</w:t>
      </w:r>
      <w:r w:rsidRPr="001F66F0">
        <w:t>11.</w:t>
      </w:r>
    </w:p>
    <w:p w14:paraId="13077870" w14:textId="00ABFA8C" w:rsidR="004331CA" w:rsidRPr="001F66F0" w:rsidRDefault="004331CA" w:rsidP="004331CA">
      <w:pPr>
        <w:pStyle w:val="subsection"/>
      </w:pPr>
      <w:r w:rsidRPr="001F66F0">
        <w:tab/>
        <w:t>(4)</w:t>
      </w:r>
      <w:r w:rsidRPr="001F66F0">
        <w:tab/>
        <w:t xml:space="preserve">The period specified in an international production order for the purposes of </w:t>
      </w:r>
      <w:r w:rsidR="0053426C" w:rsidRPr="001F66F0">
        <w:t>subparagraph (</w:t>
      </w:r>
      <w:r w:rsidRPr="001F66F0">
        <w:t>2)(i)(i) or (j)(i)</w:t>
      </w:r>
      <w:r w:rsidRPr="001F66F0">
        <w:rPr>
          <w:i/>
        </w:rPr>
        <w:t xml:space="preserve"> </w:t>
      </w:r>
      <w:r w:rsidRPr="001F66F0">
        <w:t>must not be longer than:</w:t>
      </w:r>
    </w:p>
    <w:p w14:paraId="20A4264C" w14:textId="79D49FA5" w:rsidR="004331CA" w:rsidRPr="001F66F0" w:rsidRDefault="004331CA" w:rsidP="004331CA">
      <w:pPr>
        <w:pStyle w:val="paragraph"/>
      </w:pPr>
      <w:r w:rsidRPr="001F66F0">
        <w:tab/>
        <w:t>(a)</w:t>
      </w:r>
      <w:r w:rsidRPr="001F66F0">
        <w:tab/>
        <w:t xml:space="preserve">if </w:t>
      </w:r>
      <w:r w:rsidR="0053426C" w:rsidRPr="001F66F0">
        <w:t>subparagraph (</w:t>
      </w:r>
      <w:r w:rsidRPr="001F66F0">
        <w:t>2)(g)(ii) or (h)(ii) applies (as the case requires)—45 days; or</w:t>
      </w:r>
    </w:p>
    <w:p w14:paraId="545E01A2" w14:textId="77777777" w:rsidR="004331CA" w:rsidRPr="001F66F0" w:rsidRDefault="004331CA" w:rsidP="004331CA">
      <w:pPr>
        <w:pStyle w:val="paragraph"/>
      </w:pPr>
      <w:r w:rsidRPr="001F66F0">
        <w:tab/>
        <w:t>(b)</w:t>
      </w:r>
      <w:r w:rsidRPr="001F66F0">
        <w:tab/>
        <w:t>otherwise—90 days.</w:t>
      </w:r>
    </w:p>
    <w:p w14:paraId="35717D64" w14:textId="77777777" w:rsidR="004331CA" w:rsidRPr="001F66F0" w:rsidRDefault="004331CA" w:rsidP="004331CA">
      <w:pPr>
        <w:pStyle w:val="SubsectionHead"/>
      </w:pPr>
      <w:r w:rsidRPr="001F66F0">
        <w:t>Matters to which eligible Judge or nominated AAT member must have regard</w:t>
      </w:r>
    </w:p>
    <w:p w14:paraId="5DE4417D" w14:textId="6BF37DB6" w:rsidR="004331CA" w:rsidRPr="001F66F0" w:rsidRDefault="004331CA" w:rsidP="004331CA">
      <w:pPr>
        <w:pStyle w:val="subsection"/>
      </w:pPr>
      <w:r w:rsidRPr="001F66F0">
        <w:tab/>
        <w:t>(5)</w:t>
      </w:r>
      <w:r w:rsidRPr="001F66F0">
        <w:tab/>
        <w:t xml:space="preserve">In deciding whether to issue an international production order under </w:t>
      </w:r>
      <w:r w:rsidR="0053426C" w:rsidRPr="001F66F0">
        <w:t>subclause (</w:t>
      </w:r>
      <w:r w:rsidRPr="001F66F0">
        <w:t>2), the eligible Judge or nominated AAT member must have regard to the following matters:</w:t>
      </w:r>
    </w:p>
    <w:p w14:paraId="18B14249" w14:textId="77777777" w:rsidR="004331CA" w:rsidRPr="001F66F0" w:rsidRDefault="004331CA" w:rsidP="004331CA">
      <w:pPr>
        <w:pStyle w:val="paragraph"/>
        <w:keepLines/>
      </w:pPr>
      <w:r w:rsidRPr="001F66F0">
        <w:tab/>
        <w:t>(a)</w:t>
      </w:r>
      <w:r w:rsidRPr="001F66F0">
        <w:tab/>
        <w:t>in the case of an application for an international production order that is in respect of one or more individual transmission services:</w:t>
      </w:r>
    </w:p>
    <w:p w14:paraId="6348B73F" w14:textId="77777777" w:rsidR="004331CA" w:rsidRPr="001F66F0" w:rsidRDefault="004331CA" w:rsidP="004331CA">
      <w:pPr>
        <w:pStyle w:val="paragraphsub"/>
      </w:pPr>
      <w:r w:rsidRPr="001F66F0">
        <w:tab/>
        <w:t>(i)</w:t>
      </w:r>
      <w:r w:rsidRPr="001F66F0">
        <w:tab/>
        <w:t>how much the privacy of any person or persons would be likely to be interfered with by intercepting, under an international production order, communications that are being carried by those individual transmission services; and</w:t>
      </w:r>
    </w:p>
    <w:p w14:paraId="77AAC5B9" w14:textId="77777777" w:rsidR="004331CA" w:rsidRPr="001F66F0" w:rsidRDefault="004331CA" w:rsidP="004331CA">
      <w:pPr>
        <w:pStyle w:val="paragraphsub"/>
      </w:pPr>
      <w:r w:rsidRPr="001F66F0">
        <w:tab/>
        <w:t>(ii)</w:t>
      </w:r>
      <w:r w:rsidRPr="001F66F0">
        <w:tab/>
        <w:t>the gravity of the conduct constituting the serious category 2 offence or serious category 2 offences being investigated; and</w:t>
      </w:r>
    </w:p>
    <w:p w14:paraId="6D70423D" w14:textId="54E1B8BD" w:rsidR="004331CA" w:rsidRPr="001F66F0" w:rsidRDefault="004331CA" w:rsidP="004331CA">
      <w:pPr>
        <w:pStyle w:val="paragraphsub"/>
      </w:pPr>
      <w:r w:rsidRPr="001F66F0">
        <w:tab/>
        <w:t>(iii)</w:t>
      </w:r>
      <w:r w:rsidRPr="001F66F0">
        <w:tab/>
        <w:t xml:space="preserve">how much the information mentioned in </w:t>
      </w:r>
      <w:r w:rsidR="0053426C" w:rsidRPr="001F66F0">
        <w:t>paragraph (</w:t>
      </w:r>
      <w:r w:rsidRPr="001F66F0">
        <w:t>2)(g) would be likely to assist in connection with the investigation by the interception agency of the serious category 2 offence or serious category 2 offences; and</w:t>
      </w:r>
    </w:p>
    <w:p w14:paraId="06AA1E11" w14:textId="77777777" w:rsidR="004331CA" w:rsidRPr="001F66F0" w:rsidRDefault="004331CA" w:rsidP="004331CA">
      <w:pPr>
        <w:pStyle w:val="paragraphsub"/>
      </w:pPr>
      <w:r w:rsidRPr="001F66F0">
        <w:tab/>
        <w:t>(iv)</w:t>
      </w:r>
      <w:r w:rsidRPr="001F66F0">
        <w:tab/>
        <w:t>to what extent methods of investigating the serious category 2 offence or serious category 2 offences that do not involve so intercepting communications have been used by, or are available to, the interception agency; and</w:t>
      </w:r>
    </w:p>
    <w:p w14:paraId="4750280D" w14:textId="77777777" w:rsidR="004331CA" w:rsidRPr="001F66F0" w:rsidRDefault="004331CA" w:rsidP="004331CA">
      <w:pPr>
        <w:pStyle w:val="paragraphsub"/>
      </w:pPr>
      <w:r w:rsidRPr="001F66F0">
        <w:tab/>
        <w:t>(v)</w:t>
      </w:r>
      <w:r w:rsidRPr="001F66F0">
        <w:tab/>
        <w:t>how much the use of such methods would be likely to assist in connection with the investigation by the interception agency of the serious category 2 offence or serious category 2 offences; and</w:t>
      </w:r>
    </w:p>
    <w:p w14:paraId="691D4533" w14:textId="77777777" w:rsidR="004331CA" w:rsidRPr="001F66F0" w:rsidRDefault="004331CA" w:rsidP="004331CA">
      <w:pPr>
        <w:pStyle w:val="paragraphsub"/>
      </w:pPr>
      <w:r w:rsidRPr="001F66F0">
        <w:tab/>
        <w:t>(vi)</w:t>
      </w:r>
      <w:r w:rsidRPr="001F66F0">
        <w:tab/>
        <w:t>how much the use of such methods would be likely to prejudice the investigation by the interception agency of the serious category 2 offence or serious category 2 offences, whether because of delay or for any other reason; and</w:t>
      </w:r>
    </w:p>
    <w:p w14:paraId="22F4A480" w14:textId="70699CE7" w:rsidR="004331CA" w:rsidRPr="001F66F0" w:rsidRDefault="004331CA" w:rsidP="004331CA">
      <w:pPr>
        <w:pStyle w:val="paragraphsub"/>
      </w:pPr>
      <w:r w:rsidRPr="001F66F0">
        <w:tab/>
        <w:t>(vii)</w:t>
      </w:r>
      <w:r w:rsidRPr="001F66F0">
        <w:tab/>
        <w:t xml:space="preserve">in relation to an application by an interception agency of Victoria—any submissions made by a Victorian PIM under </w:t>
      </w:r>
      <w:r w:rsidR="0053426C" w:rsidRPr="001F66F0">
        <w:t>clause 2</w:t>
      </w:r>
      <w:r w:rsidRPr="001F66F0">
        <w:t>8 to the eligible Judge or nominated AAT member; and</w:t>
      </w:r>
    </w:p>
    <w:p w14:paraId="1E57765A" w14:textId="2B0EE2D7" w:rsidR="004331CA" w:rsidRPr="001F66F0" w:rsidRDefault="004331CA" w:rsidP="004331CA">
      <w:pPr>
        <w:pStyle w:val="paragraphsub"/>
      </w:pPr>
      <w:r w:rsidRPr="001F66F0">
        <w:tab/>
        <w:t>(viii)</w:t>
      </w:r>
      <w:r w:rsidRPr="001F66F0">
        <w:tab/>
        <w:t xml:space="preserve">in relation to an application by an interception agency of Queensland—any submissions made by a Queensland PIM under </w:t>
      </w:r>
      <w:r w:rsidR="0053426C" w:rsidRPr="001F66F0">
        <w:t>clause 2</w:t>
      </w:r>
      <w:r w:rsidRPr="001F66F0">
        <w:t>9 to the eligible Judge or nominated AAT member; and</w:t>
      </w:r>
    </w:p>
    <w:p w14:paraId="1C6428D9" w14:textId="77777777" w:rsidR="004331CA" w:rsidRPr="001F66F0" w:rsidRDefault="004331CA" w:rsidP="004331CA">
      <w:pPr>
        <w:pStyle w:val="paragraphsub"/>
      </w:pPr>
      <w:r w:rsidRPr="001F66F0">
        <w:tab/>
        <w:t xml:space="preserve">(ix) </w:t>
      </w:r>
      <w:r w:rsidRPr="001F66F0">
        <w:tab/>
        <w:t>such other matters (if any) as the eligible Judge or nominated AAT member considers relevant;</w:t>
      </w:r>
    </w:p>
    <w:p w14:paraId="497FD19E" w14:textId="77777777" w:rsidR="004331CA" w:rsidRPr="001F66F0" w:rsidRDefault="004331CA" w:rsidP="004331CA">
      <w:pPr>
        <w:pStyle w:val="paragraph"/>
        <w:keepLines/>
      </w:pPr>
      <w:r w:rsidRPr="001F66F0">
        <w:tab/>
        <w:t>(b)</w:t>
      </w:r>
      <w:r w:rsidRPr="001F66F0">
        <w:tab/>
        <w:t>in the case of an application for an international production order that is in respect of one or more individual message/call application services:</w:t>
      </w:r>
    </w:p>
    <w:p w14:paraId="47996A7F" w14:textId="77777777" w:rsidR="004331CA" w:rsidRPr="001F66F0" w:rsidRDefault="004331CA" w:rsidP="004331CA">
      <w:pPr>
        <w:pStyle w:val="paragraphsub"/>
      </w:pPr>
      <w:r w:rsidRPr="001F66F0">
        <w:tab/>
        <w:t>(i)</w:t>
      </w:r>
      <w:r w:rsidRPr="001F66F0">
        <w:tab/>
        <w:t>how much the privacy of any person or persons would be likely to be interfered with by intercepting, under an international production order, messages sent or received, voice calls made or received, or video calls made or received, using those individual message/call application services; and</w:t>
      </w:r>
    </w:p>
    <w:p w14:paraId="63976AA4" w14:textId="77777777" w:rsidR="004331CA" w:rsidRPr="001F66F0" w:rsidRDefault="004331CA" w:rsidP="004331CA">
      <w:pPr>
        <w:pStyle w:val="paragraphsub"/>
      </w:pPr>
      <w:r w:rsidRPr="001F66F0">
        <w:tab/>
        <w:t>(ii)</w:t>
      </w:r>
      <w:r w:rsidRPr="001F66F0">
        <w:tab/>
        <w:t>the gravity of the conduct constituting the serious category 2 offence or serious category 2 offences being investigated; and</w:t>
      </w:r>
    </w:p>
    <w:p w14:paraId="42E313FB" w14:textId="27AE742C" w:rsidR="004331CA" w:rsidRPr="001F66F0" w:rsidRDefault="004331CA" w:rsidP="004331CA">
      <w:pPr>
        <w:pStyle w:val="paragraphsub"/>
      </w:pPr>
      <w:r w:rsidRPr="001F66F0">
        <w:tab/>
        <w:t>(iii)</w:t>
      </w:r>
      <w:r w:rsidRPr="001F66F0">
        <w:tab/>
        <w:t xml:space="preserve">how much the information mentioned in </w:t>
      </w:r>
      <w:r w:rsidR="0053426C" w:rsidRPr="001F66F0">
        <w:t>paragraph (</w:t>
      </w:r>
      <w:r w:rsidRPr="001F66F0">
        <w:t>2)(h) would be likely to assist in connection with the investigation by the interception agency of the serious category 2 offence or serious category 2 offences; and</w:t>
      </w:r>
    </w:p>
    <w:p w14:paraId="1C826E6F" w14:textId="77777777" w:rsidR="004331CA" w:rsidRPr="001F66F0" w:rsidRDefault="004331CA" w:rsidP="004331CA">
      <w:pPr>
        <w:pStyle w:val="paragraphsub"/>
      </w:pPr>
      <w:r w:rsidRPr="001F66F0">
        <w:tab/>
        <w:t>(iv)</w:t>
      </w:r>
      <w:r w:rsidRPr="001F66F0">
        <w:tab/>
        <w:t>to what extent methods of investigating the serious category 2 offence or serious category 2 offences that do not involve so intercepting messages, voice calls or video calls have been used by, or are available to, the interception agency; and</w:t>
      </w:r>
    </w:p>
    <w:p w14:paraId="52D36187" w14:textId="77777777" w:rsidR="004331CA" w:rsidRPr="001F66F0" w:rsidRDefault="004331CA" w:rsidP="004331CA">
      <w:pPr>
        <w:pStyle w:val="paragraphsub"/>
      </w:pPr>
      <w:r w:rsidRPr="001F66F0">
        <w:tab/>
        <w:t>(v)</w:t>
      </w:r>
      <w:r w:rsidRPr="001F66F0">
        <w:tab/>
        <w:t>how much the use of such methods would be likely to assist in connection with the investigation by the interception agency of the serious category 2 offence or serious category 2 offences; and</w:t>
      </w:r>
    </w:p>
    <w:p w14:paraId="125163A5" w14:textId="77777777" w:rsidR="004331CA" w:rsidRPr="001F66F0" w:rsidRDefault="004331CA" w:rsidP="004331CA">
      <w:pPr>
        <w:pStyle w:val="paragraphsub"/>
      </w:pPr>
      <w:r w:rsidRPr="001F66F0">
        <w:tab/>
        <w:t>(vi)</w:t>
      </w:r>
      <w:r w:rsidRPr="001F66F0">
        <w:tab/>
        <w:t>how much the use of such methods would be likely to prejudice the investigation by the interception agency of the serious category 2 offence or serious category 2 offences, whether because of delay or for any other reason; and</w:t>
      </w:r>
    </w:p>
    <w:p w14:paraId="57685E1F" w14:textId="10CB80B0" w:rsidR="004331CA" w:rsidRPr="001F66F0" w:rsidRDefault="004331CA" w:rsidP="004331CA">
      <w:pPr>
        <w:pStyle w:val="paragraphsub"/>
      </w:pPr>
      <w:r w:rsidRPr="001F66F0">
        <w:tab/>
        <w:t>(vii)</w:t>
      </w:r>
      <w:r w:rsidRPr="001F66F0">
        <w:tab/>
        <w:t xml:space="preserve">in relation to an application by an interception agency of Victoria—any submissions made by a Victorian PIM under </w:t>
      </w:r>
      <w:r w:rsidR="0053426C" w:rsidRPr="001F66F0">
        <w:t>clause 2</w:t>
      </w:r>
      <w:r w:rsidRPr="001F66F0">
        <w:t>8 to the eligible Judge or nominated AAT member; and</w:t>
      </w:r>
    </w:p>
    <w:p w14:paraId="59EFB968" w14:textId="35FA320E" w:rsidR="004331CA" w:rsidRPr="001F66F0" w:rsidRDefault="004331CA" w:rsidP="004331CA">
      <w:pPr>
        <w:pStyle w:val="paragraphsub"/>
      </w:pPr>
      <w:r w:rsidRPr="001F66F0">
        <w:tab/>
        <w:t>(viii)</w:t>
      </w:r>
      <w:r w:rsidRPr="001F66F0">
        <w:tab/>
        <w:t xml:space="preserve">in relation to an application by an interception agency of Queensland—any submissions made by a Queensland PIM under </w:t>
      </w:r>
      <w:r w:rsidR="0053426C" w:rsidRPr="001F66F0">
        <w:t>clause 2</w:t>
      </w:r>
      <w:r w:rsidRPr="001F66F0">
        <w:t>9 to the eligible Judge or nominated AAT member; and</w:t>
      </w:r>
    </w:p>
    <w:p w14:paraId="5CA8A512" w14:textId="77777777" w:rsidR="004331CA" w:rsidRPr="001F66F0" w:rsidRDefault="004331CA" w:rsidP="004331CA">
      <w:pPr>
        <w:pStyle w:val="paragraphsub"/>
      </w:pPr>
      <w:r w:rsidRPr="001F66F0">
        <w:tab/>
        <w:t xml:space="preserve">(ix) </w:t>
      </w:r>
      <w:r w:rsidRPr="001F66F0">
        <w:tab/>
        <w:t>such other matters (if any) as the eligible Judge or nominated AAT member considers relevant.</w:t>
      </w:r>
    </w:p>
    <w:p w14:paraId="4CD178A8" w14:textId="77777777" w:rsidR="004331CA" w:rsidRPr="001F66F0" w:rsidRDefault="004331CA" w:rsidP="004331CA">
      <w:pPr>
        <w:pStyle w:val="SubsectionHead"/>
      </w:pPr>
      <w:r w:rsidRPr="001F66F0">
        <w:t>Restriction on issuing order</w:t>
      </w:r>
    </w:p>
    <w:p w14:paraId="1B0EAC0F" w14:textId="539411D7" w:rsidR="004331CA" w:rsidRPr="001F66F0" w:rsidRDefault="004331CA" w:rsidP="004331CA">
      <w:pPr>
        <w:pStyle w:val="subsection"/>
      </w:pPr>
      <w:r w:rsidRPr="001F66F0">
        <w:tab/>
        <w:t>(6)</w:t>
      </w:r>
      <w:r w:rsidRPr="001F66F0">
        <w:tab/>
        <w:t xml:space="preserve">The eligible Judge or nominated AAT member must not issue an international production order under </w:t>
      </w:r>
      <w:r w:rsidR="0053426C" w:rsidRPr="001F66F0">
        <w:t>subclause (</w:t>
      </w:r>
      <w:r w:rsidRPr="001F66F0">
        <w:t xml:space="preserve">2) in a case where </w:t>
      </w:r>
      <w:r w:rsidR="0053426C" w:rsidRPr="001F66F0">
        <w:t>subparagraph (</w:t>
      </w:r>
      <w:r w:rsidRPr="001F66F0">
        <w:t>2)(g)(ii) applies unless the eligible Judge or nominated AAT member is satisfied that:</w:t>
      </w:r>
    </w:p>
    <w:p w14:paraId="1CEB8BED" w14:textId="4C4BBFE9" w:rsidR="004331CA" w:rsidRPr="001F66F0" w:rsidRDefault="004331CA" w:rsidP="004331CA">
      <w:pPr>
        <w:pStyle w:val="paragraph"/>
        <w:rPr>
          <w:szCs w:val="22"/>
        </w:rPr>
      </w:pPr>
      <w:r w:rsidRPr="001F66F0">
        <w:rPr>
          <w:szCs w:val="22"/>
        </w:rPr>
        <w:tab/>
        <w:t>(a)</w:t>
      </w:r>
      <w:r w:rsidRPr="001F66F0">
        <w:rPr>
          <w:szCs w:val="22"/>
        </w:rPr>
        <w:tab/>
        <w:t xml:space="preserve">the interception agency has exhausted all other practicable methods of identifying the individual </w:t>
      </w:r>
      <w:r w:rsidRPr="001F66F0">
        <w:t>transmission services</w:t>
      </w:r>
      <w:r w:rsidRPr="001F66F0">
        <w:rPr>
          <w:szCs w:val="22"/>
        </w:rPr>
        <w:t xml:space="preserve"> used, or likely to be used, by the person involved in the serious category 2 offence or serious category 2 offences mentioned in </w:t>
      </w:r>
      <w:r w:rsidR="0053426C" w:rsidRPr="001F66F0">
        <w:rPr>
          <w:szCs w:val="22"/>
        </w:rPr>
        <w:t>paragraph (</w:t>
      </w:r>
      <w:r w:rsidRPr="001F66F0">
        <w:rPr>
          <w:szCs w:val="22"/>
        </w:rPr>
        <w:t>2)(g); or</w:t>
      </w:r>
    </w:p>
    <w:p w14:paraId="1363B9B9" w14:textId="77777777" w:rsidR="004331CA" w:rsidRPr="001F66F0" w:rsidRDefault="004331CA" w:rsidP="004331CA">
      <w:pPr>
        <w:pStyle w:val="paragraph"/>
        <w:rPr>
          <w:szCs w:val="22"/>
        </w:rPr>
      </w:pPr>
      <w:r w:rsidRPr="001F66F0">
        <w:tab/>
        <w:t>(b)</w:t>
      </w:r>
      <w:r w:rsidRPr="001F66F0">
        <w:tab/>
        <w:t>interception of communications carried by individual transmission services</w:t>
      </w:r>
      <w:r w:rsidRPr="001F66F0">
        <w:rPr>
          <w:szCs w:val="22"/>
        </w:rPr>
        <w:t xml:space="preserve"> used or likely to be used by that person would not otherwise be possible.</w:t>
      </w:r>
    </w:p>
    <w:p w14:paraId="73D8B1A4" w14:textId="670D91B7" w:rsidR="004331CA" w:rsidRPr="001F66F0" w:rsidRDefault="004331CA" w:rsidP="004331CA">
      <w:pPr>
        <w:pStyle w:val="subsection"/>
      </w:pPr>
      <w:r w:rsidRPr="001F66F0">
        <w:tab/>
        <w:t>(7)</w:t>
      </w:r>
      <w:r w:rsidRPr="001F66F0">
        <w:tab/>
        <w:t xml:space="preserve">The eligible Judge or nominated AAT member must not issue an international production order under </w:t>
      </w:r>
      <w:r w:rsidR="0053426C" w:rsidRPr="001F66F0">
        <w:t>subclause (</w:t>
      </w:r>
      <w:r w:rsidRPr="001F66F0">
        <w:t xml:space="preserve">2) in a case where </w:t>
      </w:r>
      <w:r w:rsidR="0053426C" w:rsidRPr="001F66F0">
        <w:t>subparagraph (</w:t>
      </w:r>
      <w:r w:rsidRPr="001F66F0">
        <w:t>2)(h)(ii) applies unless the eligible Judge or nominated AAT member is satisfied that:</w:t>
      </w:r>
    </w:p>
    <w:p w14:paraId="5B23CCB3" w14:textId="1580E106" w:rsidR="004331CA" w:rsidRPr="001F66F0" w:rsidRDefault="004331CA" w:rsidP="004331CA">
      <w:pPr>
        <w:pStyle w:val="paragraph"/>
        <w:rPr>
          <w:szCs w:val="22"/>
        </w:rPr>
      </w:pPr>
      <w:r w:rsidRPr="001F66F0">
        <w:rPr>
          <w:szCs w:val="22"/>
        </w:rPr>
        <w:tab/>
        <w:t>(a)</w:t>
      </w:r>
      <w:r w:rsidRPr="001F66F0">
        <w:rPr>
          <w:szCs w:val="22"/>
        </w:rPr>
        <w:tab/>
        <w:t xml:space="preserve">the interception agency has exhausted all other practicable methods of identifying the individual message/call application services used, or likely to be used, by the person involved in the serious category 2 offence or serious category 2 offences mentioned in </w:t>
      </w:r>
      <w:r w:rsidR="0053426C" w:rsidRPr="001F66F0">
        <w:rPr>
          <w:szCs w:val="22"/>
        </w:rPr>
        <w:t>paragraph (</w:t>
      </w:r>
      <w:r w:rsidRPr="001F66F0">
        <w:rPr>
          <w:szCs w:val="22"/>
        </w:rPr>
        <w:t>2)(h); or</w:t>
      </w:r>
    </w:p>
    <w:p w14:paraId="0770CD11" w14:textId="77777777" w:rsidR="004331CA" w:rsidRPr="001F66F0" w:rsidRDefault="004331CA" w:rsidP="004331CA">
      <w:pPr>
        <w:pStyle w:val="paragraph"/>
        <w:rPr>
          <w:szCs w:val="22"/>
        </w:rPr>
      </w:pPr>
      <w:r w:rsidRPr="001F66F0">
        <w:tab/>
        <w:t>(b)</w:t>
      </w:r>
      <w:r w:rsidRPr="001F66F0">
        <w:tab/>
        <w:t xml:space="preserve">interception of messages sent or received, voice calls made or received, or video calls made or received, using individual message/call application </w:t>
      </w:r>
      <w:r w:rsidRPr="001F66F0">
        <w:rPr>
          <w:szCs w:val="22"/>
        </w:rPr>
        <w:t>services used or likely to be used by that person would not otherwise be possible.</w:t>
      </w:r>
    </w:p>
    <w:p w14:paraId="0D77B715" w14:textId="71C631E6" w:rsidR="004331CA" w:rsidRPr="001F66F0" w:rsidRDefault="004331CA" w:rsidP="004331CA">
      <w:pPr>
        <w:pStyle w:val="ActHead5"/>
      </w:pPr>
      <w:bookmarkStart w:id="506" w:name="_Toc87448303"/>
      <w:r w:rsidRPr="00BE5AB6">
        <w:rPr>
          <w:rStyle w:val="CharSectno"/>
        </w:rPr>
        <w:t>31</w:t>
      </w:r>
      <w:r w:rsidRPr="001F66F0">
        <w:t xml:space="preserve">  Content of international production order</w:t>
      </w:r>
      <w:bookmarkEnd w:id="506"/>
    </w:p>
    <w:p w14:paraId="44B7530E" w14:textId="77777777" w:rsidR="004331CA" w:rsidRPr="001F66F0" w:rsidRDefault="004331CA" w:rsidP="004331CA">
      <w:pPr>
        <w:pStyle w:val="SubsectionHead"/>
      </w:pPr>
      <w:r w:rsidRPr="001F66F0">
        <w:t>Scope</w:t>
      </w:r>
    </w:p>
    <w:p w14:paraId="47FA234A" w14:textId="0A5F3963" w:rsidR="004331CA" w:rsidRPr="001F66F0" w:rsidRDefault="004331CA" w:rsidP="004331CA">
      <w:pPr>
        <w:pStyle w:val="subsection"/>
      </w:pPr>
      <w:r w:rsidRPr="001F66F0">
        <w:tab/>
        <w:t>(1)</w:t>
      </w:r>
      <w:r w:rsidRPr="001F66F0">
        <w:tab/>
        <w:t xml:space="preserve">This clause applies to an international production order issued under </w:t>
      </w:r>
      <w:r w:rsidR="0053426C" w:rsidRPr="001F66F0">
        <w:t>clause 3</w:t>
      </w:r>
      <w:r w:rsidRPr="001F66F0">
        <w:t>0 in response to an application made by an interception agency.</w:t>
      </w:r>
    </w:p>
    <w:p w14:paraId="6228BA9A" w14:textId="77777777" w:rsidR="004331CA" w:rsidRPr="001F66F0" w:rsidRDefault="004331CA" w:rsidP="004331CA">
      <w:pPr>
        <w:pStyle w:val="SubsectionHead"/>
      </w:pPr>
      <w:r w:rsidRPr="001F66F0">
        <w:t>Content</w:t>
      </w:r>
    </w:p>
    <w:p w14:paraId="4F8B954A" w14:textId="77777777" w:rsidR="004331CA" w:rsidRPr="001F66F0" w:rsidRDefault="004331CA" w:rsidP="004331CA">
      <w:pPr>
        <w:pStyle w:val="subsection"/>
      </w:pPr>
      <w:r w:rsidRPr="001F66F0">
        <w:tab/>
        <w:t>(2)</w:t>
      </w:r>
      <w:r w:rsidRPr="001F66F0">
        <w:tab/>
        <w:t>The order must be signed by the eligible Judge or nominated AAT member who issued it.</w:t>
      </w:r>
    </w:p>
    <w:p w14:paraId="38EB0E93" w14:textId="77777777" w:rsidR="004331CA" w:rsidRPr="001F66F0" w:rsidRDefault="004331CA" w:rsidP="004331CA">
      <w:pPr>
        <w:pStyle w:val="subsection"/>
      </w:pPr>
      <w:r w:rsidRPr="001F66F0">
        <w:tab/>
        <w:t>(3)</w:t>
      </w:r>
      <w:r w:rsidRPr="001F66F0">
        <w:tab/>
        <w:t>The order must set out the following:</w:t>
      </w:r>
    </w:p>
    <w:p w14:paraId="2C9AFD50" w14:textId="77777777" w:rsidR="004331CA" w:rsidRPr="001F66F0" w:rsidRDefault="004331CA" w:rsidP="004331CA">
      <w:pPr>
        <w:pStyle w:val="paragraph"/>
      </w:pPr>
      <w:r w:rsidRPr="001F66F0">
        <w:tab/>
        <w:t>(a)</w:t>
      </w:r>
      <w:r w:rsidRPr="001F66F0">
        <w:tab/>
        <w:t>the date on which the order was issued;</w:t>
      </w:r>
    </w:p>
    <w:p w14:paraId="50F4ACB8" w14:textId="77777777" w:rsidR="004331CA" w:rsidRPr="001F66F0" w:rsidRDefault="004331CA" w:rsidP="004331CA">
      <w:pPr>
        <w:pStyle w:val="paragraph"/>
      </w:pPr>
      <w:r w:rsidRPr="001F66F0">
        <w:tab/>
        <w:t>(b)</w:t>
      </w:r>
      <w:r w:rsidRPr="001F66F0">
        <w:tab/>
        <w:t>the name of the interception agency;</w:t>
      </w:r>
    </w:p>
    <w:p w14:paraId="5592F3B2" w14:textId="77777777" w:rsidR="004331CA" w:rsidRPr="001F66F0" w:rsidRDefault="004331CA" w:rsidP="004331CA">
      <w:pPr>
        <w:pStyle w:val="paragraph"/>
      </w:pPr>
      <w:r w:rsidRPr="001F66F0">
        <w:tab/>
        <w:t>(c)</w:t>
      </w:r>
      <w:r w:rsidRPr="001F66F0">
        <w:tab/>
        <w:t>the name of the prescribed communications provider to whom the order is directed;</w:t>
      </w:r>
    </w:p>
    <w:p w14:paraId="019BE03D" w14:textId="77777777" w:rsidR="004331CA" w:rsidRPr="001F66F0" w:rsidRDefault="004331CA" w:rsidP="004331CA">
      <w:pPr>
        <w:pStyle w:val="paragraph"/>
      </w:pPr>
      <w:r w:rsidRPr="001F66F0">
        <w:tab/>
        <w:t>(d)</w:t>
      </w:r>
      <w:r w:rsidRPr="001F66F0">
        <w:tab/>
        <w:t>the name of the designated international agreement nominated in the application for the order;</w:t>
      </w:r>
    </w:p>
    <w:p w14:paraId="53F63F34" w14:textId="77777777" w:rsidR="004331CA" w:rsidRPr="001F66F0" w:rsidRDefault="004331CA" w:rsidP="004331CA">
      <w:pPr>
        <w:pStyle w:val="paragraph"/>
      </w:pPr>
      <w:r w:rsidRPr="001F66F0">
        <w:tab/>
        <w:t>(e)</w:t>
      </w:r>
      <w:r w:rsidRPr="001F66F0">
        <w:tab/>
        <w:t>the applicable telecommunications identifiers:</w:t>
      </w:r>
    </w:p>
    <w:p w14:paraId="28E38CD4" w14:textId="77777777" w:rsidR="004331CA" w:rsidRPr="001F66F0" w:rsidRDefault="004331CA" w:rsidP="004331CA">
      <w:pPr>
        <w:pStyle w:val="paragraphsub"/>
      </w:pPr>
      <w:r w:rsidRPr="001F66F0">
        <w:tab/>
        <w:t>(i)</w:t>
      </w:r>
      <w:r w:rsidRPr="001F66F0">
        <w:tab/>
        <w:t>in the case of an order that is in respect of one or more individual transmission services—to which those individual transmission services relate; or</w:t>
      </w:r>
    </w:p>
    <w:p w14:paraId="3C9E6547" w14:textId="77777777" w:rsidR="004331CA" w:rsidRPr="001F66F0" w:rsidRDefault="004331CA" w:rsidP="004331CA">
      <w:pPr>
        <w:pStyle w:val="paragraphsub"/>
      </w:pPr>
      <w:r w:rsidRPr="001F66F0">
        <w:tab/>
        <w:t>(ii)</w:t>
      </w:r>
      <w:r w:rsidRPr="001F66F0">
        <w:tab/>
        <w:t>in the case of an order that is in respect of one or more individual message/call application services—to which those individual message/call application services relate;</w:t>
      </w:r>
    </w:p>
    <w:p w14:paraId="23A01A7A" w14:textId="28E68C38" w:rsidR="004331CA" w:rsidRPr="001F66F0" w:rsidRDefault="004331CA" w:rsidP="004331CA">
      <w:pPr>
        <w:pStyle w:val="paragraph"/>
      </w:pPr>
      <w:r w:rsidRPr="001F66F0">
        <w:tab/>
        <w:t>(f)</w:t>
      </w:r>
      <w:r w:rsidRPr="001F66F0">
        <w:tab/>
        <w:t xml:space="preserve">short particulars of each serious category 2 offence in relation to which the eligible Judge or nominated AAT member issuing the order was satisfied, on the application for the order, as mentioned in </w:t>
      </w:r>
      <w:r w:rsidR="0053426C" w:rsidRPr="001F66F0">
        <w:t>paragraph 3</w:t>
      </w:r>
      <w:r w:rsidRPr="001F66F0">
        <w:t>0(2)(g) or (h) of this Schedule (as the case requires).</w:t>
      </w:r>
    </w:p>
    <w:p w14:paraId="50249150" w14:textId="77777777" w:rsidR="004331CA" w:rsidRPr="001F66F0" w:rsidRDefault="004331CA" w:rsidP="004331CA">
      <w:pPr>
        <w:pStyle w:val="subsection"/>
      </w:pPr>
      <w:r w:rsidRPr="001F66F0">
        <w:tab/>
        <w:t>(4)</w:t>
      </w:r>
      <w:r w:rsidRPr="001F66F0">
        <w:tab/>
        <w:t>If the order directs a prescribed communications provider to intercept communications, the order may require the provider to:</w:t>
      </w:r>
    </w:p>
    <w:p w14:paraId="25E77F7C" w14:textId="77777777" w:rsidR="004331CA" w:rsidRPr="001F66F0" w:rsidRDefault="004331CA" w:rsidP="004331CA">
      <w:pPr>
        <w:pStyle w:val="paragraph"/>
      </w:pPr>
      <w:r w:rsidRPr="001F66F0">
        <w:tab/>
        <w:t>(a)</w:t>
      </w:r>
      <w:r w:rsidRPr="001F66F0">
        <w:tab/>
        <w:t>intercept those communications in a specified way; and</w:t>
      </w:r>
    </w:p>
    <w:p w14:paraId="3D126E38" w14:textId="77777777" w:rsidR="004331CA" w:rsidRPr="001F66F0" w:rsidRDefault="004331CA" w:rsidP="004331CA">
      <w:pPr>
        <w:pStyle w:val="paragraph"/>
      </w:pPr>
      <w:r w:rsidRPr="001F66F0">
        <w:tab/>
        <w:t>(b)</w:t>
      </w:r>
      <w:r w:rsidRPr="001F66F0">
        <w:tab/>
        <w:t>make those intercepted communications available to the interception agency in a specified way.</w:t>
      </w:r>
    </w:p>
    <w:p w14:paraId="071B40B3" w14:textId="017BECC6" w:rsidR="004331CA" w:rsidRPr="001F66F0" w:rsidRDefault="004331CA" w:rsidP="004331CA">
      <w:pPr>
        <w:pStyle w:val="subsection"/>
      </w:pPr>
      <w:r w:rsidRPr="001F66F0">
        <w:tab/>
        <w:t>(5)</w:t>
      </w:r>
      <w:r w:rsidRPr="001F66F0">
        <w:tab/>
        <w:t xml:space="preserve">A requirement under </w:t>
      </w:r>
      <w:r w:rsidR="0053426C" w:rsidRPr="001F66F0">
        <w:t>subclause (</w:t>
      </w:r>
      <w:r w:rsidRPr="001F66F0">
        <w:t>4) may:</w:t>
      </w:r>
    </w:p>
    <w:p w14:paraId="3B8DCB26" w14:textId="77777777" w:rsidR="004331CA" w:rsidRPr="001F66F0" w:rsidRDefault="004331CA" w:rsidP="004331CA">
      <w:pPr>
        <w:pStyle w:val="paragraph"/>
      </w:pPr>
      <w:r w:rsidRPr="001F66F0">
        <w:tab/>
        <w:t>(a)</w:t>
      </w:r>
      <w:r w:rsidRPr="001F66F0">
        <w:tab/>
        <w:t>require that intercepted communications be made available to the interception agency directly; or</w:t>
      </w:r>
    </w:p>
    <w:p w14:paraId="49B74C84" w14:textId="77777777" w:rsidR="004331CA" w:rsidRPr="001F66F0" w:rsidRDefault="004331CA" w:rsidP="004331CA">
      <w:pPr>
        <w:pStyle w:val="paragraph"/>
      </w:pPr>
      <w:r w:rsidRPr="001F66F0">
        <w:tab/>
        <w:t>(b)</w:t>
      </w:r>
      <w:r w:rsidRPr="001F66F0">
        <w:tab/>
        <w:t>require that intercepted communications be made available to the interception agency indirectly via the Australian Designated Authority.</w:t>
      </w:r>
    </w:p>
    <w:p w14:paraId="17FF4A62" w14:textId="77777777" w:rsidR="004331CA" w:rsidRPr="001F66F0" w:rsidRDefault="004331CA" w:rsidP="004331CA">
      <w:pPr>
        <w:pStyle w:val="subsection"/>
      </w:pPr>
      <w:r w:rsidRPr="001F66F0">
        <w:tab/>
        <w:t>(6)</w:t>
      </w:r>
      <w:r w:rsidRPr="001F66F0">
        <w:tab/>
        <w:t>If the order directs a prescribed communications provider to intercept messages, voice calls or video calls, the order may require the provider to:</w:t>
      </w:r>
    </w:p>
    <w:p w14:paraId="37D550B1" w14:textId="77777777" w:rsidR="004331CA" w:rsidRPr="001F66F0" w:rsidRDefault="004331CA" w:rsidP="004331CA">
      <w:pPr>
        <w:pStyle w:val="paragraph"/>
      </w:pPr>
      <w:r w:rsidRPr="001F66F0">
        <w:tab/>
        <w:t>(a)</w:t>
      </w:r>
      <w:r w:rsidRPr="001F66F0">
        <w:tab/>
        <w:t>intercept those messages, voice calls or video calls in a specified way; and</w:t>
      </w:r>
    </w:p>
    <w:p w14:paraId="0D856DE5" w14:textId="77777777" w:rsidR="004331CA" w:rsidRPr="001F66F0" w:rsidRDefault="004331CA" w:rsidP="004331CA">
      <w:pPr>
        <w:pStyle w:val="paragraph"/>
      </w:pPr>
      <w:r w:rsidRPr="001F66F0">
        <w:tab/>
        <w:t>(b)</w:t>
      </w:r>
      <w:r w:rsidRPr="001F66F0">
        <w:tab/>
        <w:t>make those intercepted messages, voice calls or video calls available to the interception agency in a specified way.</w:t>
      </w:r>
    </w:p>
    <w:p w14:paraId="52D5AAA1" w14:textId="7D3A8C70" w:rsidR="004331CA" w:rsidRPr="001F66F0" w:rsidRDefault="004331CA" w:rsidP="004331CA">
      <w:pPr>
        <w:pStyle w:val="subsection"/>
      </w:pPr>
      <w:r w:rsidRPr="001F66F0">
        <w:tab/>
        <w:t>(7)</w:t>
      </w:r>
      <w:r w:rsidRPr="001F66F0">
        <w:tab/>
        <w:t xml:space="preserve">A requirement under </w:t>
      </w:r>
      <w:r w:rsidR="0053426C" w:rsidRPr="001F66F0">
        <w:t>subclause (</w:t>
      </w:r>
      <w:r w:rsidRPr="001F66F0">
        <w:t>6) may:</w:t>
      </w:r>
    </w:p>
    <w:p w14:paraId="69FFC46B" w14:textId="77777777" w:rsidR="004331CA" w:rsidRPr="001F66F0" w:rsidRDefault="004331CA" w:rsidP="004331CA">
      <w:pPr>
        <w:pStyle w:val="paragraph"/>
      </w:pPr>
      <w:r w:rsidRPr="001F66F0">
        <w:tab/>
        <w:t>(a)</w:t>
      </w:r>
      <w:r w:rsidRPr="001F66F0">
        <w:tab/>
        <w:t>require that intercepted messages, voice calls or video calls be made available to the interception agency directly; or</w:t>
      </w:r>
    </w:p>
    <w:p w14:paraId="141F2639" w14:textId="77777777" w:rsidR="004331CA" w:rsidRPr="001F66F0" w:rsidRDefault="004331CA" w:rsidP="004331CA">
      <w:pPr>
        <w:pStyle w:val="paragraph"/>
      </w:pPr>
      <w:r w:rsidRPr="001F66F0">
        <w:tab/>
        <w:t>(b)</w:t>
      </w:r>
      <w:r w:rsidRPr="001F66F0">
        <w:tab/>
        <w:t>require that intercepted messages, voice calls or video calls be made available to the interception agency indirectly via the Australian Designated Authority.</w:t>
      </w:r>
    </w:p>
    <w:p w14:paraId="0A0A1B06" w14:textId="77777777" w:rsidR="004331CA" w:rsidRPr="001F66F0" w:rsidRDefault="004331CA" w:rsidP="004331CA">
      <w:pPr>
        <w:pStyle w:val="subsection"/>
      </w:pPr>
      <w:r w:rsidRPr="001F66F0">
        <w:tab/>
        <w:t>(8)</w:t>
      </w:r>
      <w:r w:rsidRPr="001F66F0">
        <w:tab/>
        <w:t>If the order directs a prescribed communications provider to disclose telecommunications data to the interception agency, the order may require the provider to disclose that data to the agency in a specified way.</w:t>
      </w:r>
    </w:p>
    <w:p w14:paraId="40BB5F24" w14:textId="5E6DFE6C" w:rsidR="004331CA" w:rsidRPr="001F66F0" w:rsidRDefault="004331CA" w:rsidP="004331CA">
      <w:pPr>
        <w:pStyle w:val="subsection"/>
      </w:pPr>
      <w:r w:rsidRPr="001F66F0">
        <w:tab/>
        <w:t>(9)</w:t>
      </w:r>
      <w:r w:rsidRPr="001F66F0">
        <w:tab/>
        <w:t xml:space="preserve">A requirement under </w:t>
      </w:r>
      <w:r w:rsidR="0053426C" w:rsidRPr="001F66F0">
        <w:t>subclause (</w:t>
      </w:r>
      <w:r w:rsidRPr="001F66F0">
        <w:t>8) may:</w:t>
      </w:r>
    </w:p>
    <w:p w14:paraId="6F3DB720" w14:textId="77777777" w:rsidR="004331CA" w:rsidRPr="001F66F0" w:rsidRDefault="004331CA" w:rsidP="004331CA">
      <w:pPr>
        <w:pStyle w:val="paragraph"/>
      </w:pPr>
      <w:r w:rsidRPr="001F66F0">
        <w:tab/>
        <w:t>(a)</w:t>
      </w:r>
      <w:r w:rsidRPr="001F66F0">
        <w:tab/>
        <w:t>require that the telecommunications data be disclosed to the interception agency directly; or</w:t>
      </w:r>
    </w:p>
    <w:p w14:paraId="2DA738AB" w14:textId="77777777" w:rsidR="004331CA" w:rsidRPr="001F66F0" w:rsidRDefault="004331CA" w:rsidP="004331CA">
      <w:pPr>
        <w:pStyle w:val="paragraph"/>
      </w:pPr>
      <w:r w:rsidRPr="001F66F0">
        <w:tab/>
        <w:t>(b)</w:t>
      </w:r>
      <w:r w:rsidRPr="001F66F0">
        <w:tab/>
        <w:t>require that the telecommunications data be disclosed to the interception agency indirectly via the Australian Designated Authority.</w:t>
      </w:r>
    </w:p>
    <w:p w14:paraId="0335BD49" w14:textId="77777777" w:rsidR="004331CA" w:rsidRPr="001F66F0" w:rsidRDefault="004331CA" w:rsidP="004331CA">
      <w:pPr>
        <w:pStyle w:val="subsection"/>
      </w:pPr>
      <w:r w:rsidRPr="001F66F0">
        <w:tab/>
        <w:t>(10)</w:t>
      </w:r>
      <w:r w:rsidRPr="001F66F0">
        <w:tab/>
        <w:t>For the purposes of this clause, a specified way may deal with matters of timing.</w:t>
      </w:r>
    </w:p>
    <w:p w14:paraId="3FAB3FBC" w14:textId="1EF3FC27" w:rsidR="004331CA" w:rsidRPr="001F66F0" w:rsidRDefault="004331CA" w:rsidP="004331CA">
      <w:pPr>
        <w:pStyle w:val="notetext"/>
      </w:pPr>
      <w:r w:rsidRPr="001F66F0">
        <w:t>Example:</w:t>
      </w:r>
      <w:r w:rsidRPr="001F66F0">
        <w:tab/>
        <w:t xml:space="preserve">A requirement under </w:t>
      </w:r>
      <w:r w:rsidR="0053426C" w:rsidRPr="001F66F0">
        <w:t>subclause (</w:t>
      </w:r>
      <w:r w:rsidRPr="001F66F0">
        <w:t>4) may require that an intercepted communication be made available to the interception agency within 30 minutes after the communication was completed.</w:t>
      </w:r>
    </w:p>
    <w:p w14:paraId="27B8DB34" w14:textId="2CECABD8" w:rsidR="004331CA" w:rsidRPr="001F66F0" w:rsidRDefault="004331CA" w:rsidP="004331CA">
      <w:pPr>
        <w:pStyle w:val="ActHead5"/>
      </w:pPr>
      <w:bookmarkStart w:id="507" w:name="_Toc87448304"/>
      <w:r w:rsidRPr="00BE5AB6">
        <w:rPr>
          <w:rStyle w:val="CharSectno"/>
        </w:rPr>
        <w:t>32</w:t>
      </w:r>
      <w:r w:rsidRPr="001F66F0">
        <w:t xml:space="preserve">  Issue of further international production order</w:t>
      </w:r>
      <w:bookmarkEnd w:id="507"/>
    </w:p>
    <w:p w14:paraId="79BE2471" w14:textId="77777777" w:rsidR="004331CA" w:rsidRPr="001F66F0" w:rsidRDefault="004331CA" w:rsidP="004331CA">
      <w:pPr>
        <w:pStyle w:val="subsection"/>
      </w:pPr>
      <w:r w:rsidRPr="001F66F0">
        <w:tab/>
        <w:t>(1)</w:t>
      </w:r>
      <w:r w:rsidRPr="001F66F0">
        <w:tab/>
        <w:t>If:</w:t>
      </w:r>
    </w:p>
    <w:p w14:paraId="0E88F8FE" w14:textId="055B4F0F" w:rsidR="004331CA" w:rsidRPr="001F66F0" w:rsidRDefault="004331CA" w:rsidP="004331CA">
      <w:pPr>
        <w:pStyle w:val="paragraph"/>
      </w:pPr>
      <w:r w:rsidRPr="001F66F0">
        <w:tab/>
        <w:t>(a)</w:t>
      </w:r>
      <w:r w:rsidRPr="001F66F0">
        <w:tab/>
        <w:t xml:space="preserve">an international production order (the </w:t>
      </w:r>
      <w:r w:rsidRPr="001F66F0">
        <w:rPr>
          <w:b/>
          <w:i/>
        </w:rPr>
        <w:t>original order</w:t>
      </w:r>
      <w:r w:rsidRPr="001F66F0">
        <w:t xml:space="preserve">) was issued under </w:t>
      </w:r>
      <w:r w:rsidR="0053426C" w:rsidRPr="001F66F0">
        <w:t>clause 3</w:t>
      </w:r>
      <w:r w:rsidRPr="001F66F0">
        <w:t>0; and</w:t>
      </w:r>
    </w:p>
    <w:p w14:paraId="37C4D827" w14:textId="77777777" w:rsidR="004331CA" w:rsidRPr="001F66F0" w:rsidRDefault="004331CA" w:rsidP="004331CA">
      <w:pPr>
        <w:pStyle w:val="paragraph"/>
      </w:pPr>
      <w:r w:rsidRPr="001F66F0">
        <w:tab/>
        <w:t>(b)</w:t>
      </w:r>
      <w:r w:rsidRPr="001F66F0">
        <w:tab/>
        <w:t>the original order was in respect of one or more individual transmission services; and</w:t>
      </w:r>
    </w:p>
    <w:p w14:paraId="15A52CA2" w14:textId="77777777" w:rsidR="004331CA" w:rsidRPr="001F66F0" w:rsidRDefault="004331CA" w:rsidP="004331CA">
      <w:pPr>
        <w:pStyle w:val="paragraph"/>
      </w:pPr>
      <w:r w:rsidRPr="001F66F0">
        <w:tab/>
        <w:t>(c)</w:t>
      </w:r>
      <w:r w:rsidRPr="001F66F0">
        <w:tab/>
        <w:t>the original order was directed to a prescribed communications provider;</w:t>
      </w:r>
    </w:p>
    <w:p w14:paraId="7CADFBDE" w14:textId="387427E8" w:rsidR="004331CA" w:rsidRPr="001F66F0" w:rsidRDefault="004331CA" w:rsidP="004331CA">
      <w:pPr>
        <w:pStyle w:val="subsection2"/>
      </w:pPr>
      <w:r w:rsidRPr="001F66F0">
        <w:t xml:space="preserve">this Schedule does not prevent the issue of a further international production order under </w:t>
      </w:r>
      <w:r w:rsidR="0053426C" w:rsidRPr="001F66F0">
        <w:t>clause 3</w:t>
      </w:r>
      <w:r w:rsidRPr="001F66F0">
        <w:t>0 that is:</w:t>
      </w:r>
    </w:p>
    <w:p w14:paraId="39A47C9E" w14:textId="77777777" w:rsidR="004331CA" w:rsidRPr="001F66F0" w:rsidRDefault="004331CA" w:rsidP="004331CA">
      <w:pPr>
        <w:pStyle w:val="paragraph"/>
      </w:pPr>
      <w:r w:rsidRPr="001F66F0">
        <w:tab/>
        <w:t>(d)</w:t>
      </w:r>
      <w:r w:rsidRPr="001F66F0">
        <w:tab/>
        <w:t>in respect of any or all of those services; and</w:t>
      </w:r>
    </w:p>
    <w:p w14:paraId="764D94BC" w14:textId="77777777" w:rsidR="004331CA" w:rsidRPr="001F66F0" w:rsidRDefault="004331CA" w:rsidP="004331CA">
      <w:pPr>
        <w:pStyle w:val="paragraph"/>
      </w:pPr>
      <w:r w:rsidRPr="001F66F0">
        <w:tab/>
        <w:t>(e)</w:t>
      </w:r>
      <w:r w:rsidRPr="001F66F0">
        <w:tab/>
        <w:t>directed to the provider;</w:t>
      </w:r>
    </w:p>
    <w:p w14:paraId="194FDA40" w14:textId="0EB532F4" w:rsidR="004331CA" w:rsidRPr="001F66F0" w:rsidRDefault="004331CA" w:rsidP="004331CA">
      <w:pPr>
        <w:pStyle w:val="subsection2"/>
      </w:pPr>
      <w:r w:rsidRPr="001F66F0">
        <w:t xml:space="preserve">so long as the period specified in the further order for the purposes of </w:t>
      </w:r>
      <w:r w:rsidR="0053426C" w:rsidRPr="001F66F0">
        <w:t>subparagraph 3</w:t>
      </w:r>
      <w:r w:rsidRPr="001F66F0">
        <w:t>0(2)(i)(i) of this Schedule begins after the end of the period specified in the original order for the purposes of that subparagraph.</w:t>
      </w:r>
    </w:p>
    <w:p w14:paraId="277476BC" w14:textId="77777777" w:rsidR="004331CA" w:rsidRPr="001F66F0" w:rsidRDefault="004331CA" w:rsidP="004331CA">
      <w:pPr>
        <w:pStyle w:val="subsection"/>
      </w:pPr>
      <w:r w:rsidRPr="001F66F0">
        <w:tab/>
        <w:t>(2)</w:t>
      </w:r>
      <w:r w:rsidRPr="001F66F0">
        <w:tab/>
        <w:t>If:</w:t>
      </w:r>
    </w:p>
    <w:p w14:paraId="39FBC797" w14:textId="3AF61EA4" w:rsidR="004331CA" w:rsidRPr="001F66F0" w:rsidRDefault="004331CA" w:rsidP="004331CA">
      <w:pPr>
        <w:pStyle w:val="paragraph"/>
      </w:pPr>
      <w:r w:rsidRPr="001F66F0">
        <w:tab/>
        <w:t>(a)</w:t>
      </w:r>
      <w:r w:rsidRPr="001F66F0">
        <w:tab/>
        <w:t xml:space="preserve">an international production order (the </w:t>
      </w:r>
      <w:r w:rsidRPr="001F66F0">
        <w:rPr>
          <w:b/>
          <w:i/>
        </w:rPr>
        <w:t>original order</w:t>
      </w:r>
      <w:r w:rsidRPr="001F66F0">
        <w:t xml:space="preserve">) was issued under </w:t>
      </w:r>
      <w:r w:rsidR="0053426C" w:rsidRPr="001F66F0">
        <w:t>clause 3</w:t>
      </w:r>
      <w:r w:rsidRPr="001F66F0">
        <w:t>0; and</w:t>
      </w:r>
    </w:p>
    <w:p w14:paraId="0B24B5AA" w14:textId="77777777" w:rsidR="004331CA" w:rsidRPr="001F66F0" w:rsidRDefault="004331CA" w:rsidP="004331CA">
      <w:pPr>
        <w:pStyle w:val="paragraph"/>
      </w:pPr>
      <w:r w:rsidRPr="001F66F0">
        <w:tab/>
        <w:t>(b)</w:t>
      </w:r>
      <w:r w:rsidRPr="001F66F0">
        <w:tab/>
        <w:t>the original order was in respect of one or more individual message/call application services; and</w:t>
      </w:r>
    </w:p>
    <w:p w14:paraId="1A59EB04" w14:textId="77777777" w:rsidR="004331CA" w:rsidRPr="001F66F0" w:rsidRDefault="004331CA" w:rsidP="004331CA">
      <w:pPr>
        <w:pStyle w:val="paragraph"/>
      </w:pPr>
      <w:r w:rsidRPr="001F66F0">
        <w:tab/>
        <w:t>(c)</w:t>
      </w:r>
      <w:r w:rsidRPr="001F66F0">
        <w:tab/>
        <w:t>the original order was directed to a prescribed communications provider;</w:t>
      </w:r>
    </w:p>
    <w:p w14:paraId="0699AB09" w14:textId="66A0490B" w:rsidR="004331CA" w:rsidRPr="001F66F0" w:rsidRDefault="004331CA" w:rsidP="004331CA">
      <w:pPr>
        <w:pStyle w:val="subsection2"/>
      </w:pPr>
      <w:r w:rsidRPr="001F66F0">
        <w:t xml:space="preserve">this Schedule does not prevent the issue of a further international production order under </w:t>
      </w:r>
      <w:r w:rsidR="0053426C" w:rsidRPr="001F66F0">
        <w:t>clause 3</w:t>
      </w:r>
      <w:r w:rsidRPr="001F66F0">
        <w:t>0 that is:</w:t>
      </w:r>
    </w:p>
    <w:p w14:paraId="50431CAF" w14:textId="77777777" w:rsidR="004331CA" w:rsidRPr="001F66F0" w:rsidRDefault="004331CA" w:rsidP="004331CA">
      <w:pPr>
        <w:pStyle w:val="paragraph"/>
      </w:pPr>
      <w:r w:rsidRPr="001F66F0">
        <w:tab/>
        <w:t>(d)</w:t>
      </w:r>
      <w:r w:rsidRPr="001F66F0">
        <w:tab/>
        <w:t>in respect of any or all of those services; and</w:t>
      </w:r>
    </w:p>
    <w:p w14:paraId="39B04A0E" w14:textId="77777777" w:rsidR="004331CA" w:rsidRPr="001F66F0" w:rsidRDefault="004331CA" w:rsidP="004331CA">
      <w:pPr>
        <w:pStyle w:val="paragraph"/>
      </w:pPr>
      <w:r w:rsidRPr="001F66F0">
        <w:tab/>
        <w:t>(e)</w:t>
      </w:r>
      <w:r w:rsidRPr="001F66F0">
        <w:tab/>
        <w:t>directed to the provider;</w:t>
      </w:r>
    </w:p>
    <w:p w14:paraId="3B15C4D1" w14:textId="6CF81E29" w:rsidR="004331CA" w:rsidRPr="001F66F0" w:rsidRDefault="004331CA" w:rsidP="004331CA">
      <w:pPr>
        <w:pStyle w:val="subsection2"/>
      </w:pPr>
      <w:r w:rsidRPr="001F66F0">
        <w:t xml:space="preserve">so long as the period specified in the further order for the purposes of </w:t>
      </w:r>
      <w:r w:rsidR="0053426C" w:rsidRPr="001F66F0">
        <w:t>subparagraph 3</w:t>
      </w:r>
      <w:r w:rsidRPr="001F66F0">
        <w:t>0(2)(j)(i) of this Schedule begins after the end of the period specified in the original order for the purposes of that subparagraph.</w:t>
      </w:r>
    </w:p>
    <w:p w14:paraId="4D2C5593" w14:textId="6234BD53" w:rsidR="004331CA" w:rsidRPr="001F66F0" w:rsidRDefault="004331CA" w:rsidP="00C6267C">
      <w:pPr>
        <w:pStyle w:val="ActHead3"/>
        <w:pageBreakBefore/>
      </w:pPr>
      <w:bookmarkStart w:id="508" w:name="_Toc87448305"/>
      <w:r w:rsidRPr="00BE5AB6">
        <w:rPr>
          <w:rStyle w:val="CharDivNo"/>
        </w:rPr>
        <w:t>Division 3</w:t>
      </w:r>
      <w:r w:rsidRPr="001F66F0">
        <w:t>—</w:t>
      </w:r>
      <w:r w:rsidRPr="00BE5AB6">
        <w:rPr>
          <w:rStyle w:val="CharDivText"/>
        </w:rPr>
        <w:t>International production orders relating to stored communications: enforcement of the criminal law</w:t>
      </w:r>
      <w:bookmarkEnd w:id="508"/>
    </w:p>
    <w:p w14:paraId="38DBC577" w14:textId="4ED67631" w:rsidR="004331CA" w:rsidRPr="001F66F0" w:rsidRDefault="004331CA" w:rsidP="004331CA">
      <w:pPr>
        <w:pStyle w:val="ActHead4"/>
      </w:pPr>
      <w:bookmarkStart w:id="509" w:name="_Toc87448306"/>
      <w:r w:rsidRPr="00BE5AB6">
        <w:rPr>
          <w:rStyle w:val="CharSubdNo"/>
        </w:rPr>
        <w:t>Subdivision A</w:t>
      </w:r>
      <w:r w:rsidRPr="001F66F0">
        <w:t>—</w:t>
      </w:r>
      <w:r w:rsidRPr="00BE5AB6">
        <w:rPr>
          <w:rStyle w:val="CharSubdText"/>
        </w:rPr>
        <w:t>Applications</w:t>
      </w:r>
      <w:bookmarkEnd w:id="509"/>
    </w:p>
    <w:p w14:paraId="623330A2" w14:textId="244E3932" w:rsidR="004331CA" w:rsidRPr="001F66F0" w:rsidRDefault="004331CA" w:rsidP="004331CA">
      <w:pPr>
        <w:pStyle w:val="ActHead5"/>
      </w:pPr>
      <w:bookmarkStart w:id="510" w:name="_Toc87448307"/>
      <w:r w:rsidRPr="00BE5AB6">
        <w:rPr>
          <w:rStyle w:val="CharSectno"/>
        </w:rPr>
        <w:t>33</w:t>
      </w:r>
      <w:r w:rsidRPr="001F66F0">
        <w:t xml:space="preserve">  Application for international production order—enforcement of the criminal law</w:t>
      </w:r>
      <w:bookmarkEnd w:id="510"/>
    </w:p>
    <w:p w14:paraId="60DD9EDA" w14:textId="01E251DD" w:rsidR="004331CA" w:rsidRPr="001F66F0" w:rsidRDefault="004331CA" w:rsidP="004331CA">
      <w:pPr>
        <w:pStyle w:val="subsection"/>
      </w:pPr>
      <w:r w:rsidRPr="001F66F0">
        <w:tab/>
        <w:t>(1)</w:t>
      </w:r>
      <w:r w:rsidRPr="001F66F0">
        <w:tab/>
        <w:t>A criminal law</w:t>
      </w:r>
      <w:r w:rsidR="00BE5AB6">
        <w:noBreakHyphen/>
      </w:r>
      <w:r w:rsidRPr="001F66F0">
        <w:t xml:space="preserve">enforcement agency may apply to an issuing authority for an international production order under </w:t>
      </w:r>
      <w:r w:rsidR="0053426C" w:rsidRPr="001F66F0">
        <w:t>clause 3</w:t>
      </w:r>
      <w:r w:rsidRPr="001F66F0">
        <w:t>9 that:</w:t>
      </w:r>
    </w:p>
    <w:p w14:paraId="3123EF88" w14:textId="77777777" w:rsidR="004331CA" w:rsidRPr="001F66F0" w:rsidRDefault="004331CA" w:rsidP="004331CA">
      <w:pPr>
        <w:pStyle w:val="paragraph"/>
      </w:pPr>
      <w:r w:rsidRPr="001F66F0">
        <w:tab/>
        <w:t>(a)</w:t>
      </w:r>
      <w:r w:rsidRPr="001F66F0">
        <w:tab/>
        <w:t>is in respect of a particular person; and</w:t>
      </w:r>
    </w:p>
    <w:p w14:paraId="4AA9022E" w14:textId="77777777" w:rsidR="004331CA" w:rsidRPr="001F66F0" w:rsidRDefault="004331CA" w:rsidP="004331CA">
      <w:pPr>
        <w:pStyle w:val="paragraph"/>
      </w:pPr>
      <w:r w:rsidRPr="001F66F0">
        <w:tab/>
        <w:t>(b)</w:t>
      </w:r>
      <w:r w:rsidRPr="001F66F0">
        <w:tab/>
        <w:t>is directed to a prescribed communications provider.</w:t>
      </w:r>
    </w:p>
    <w:p w14:paraId="50C58D61" w14:textId="77777777" w:rsidR="004331CA" w:rsidRPr="001F66F0" w:rsidRDefault="004331CA" w:rsidP="004331CA">
      <w:pPr>
        <w:pStyle w:val="subsection"/>
      </w:pPr>
      <w:r w:rsidRPr="001F66F0">
        <w:tab/>
        <w:t>(2)</w:t>
      </w:r>
      <w:r w:rsidRPr="001F66F0">
        <w:tab/>
        <w:t>The application must nominate a designated international agreement.</w:t>
      </w:r>
    </w:p>
    <w:p w14:paraId="45CDA6F1" w14:textId="44C14E21" w:rsidR="004331CA" w:rsidRPr="001F66F0" w:rsidRDefault="004331CA" w:rsidP="004331CA">
      <w:pPr>
        <w:pStyle w:val="subsection"/>
      </w:pPr>
      <w:r w:rsidRPr="001F66F0">
        <w:tab/>
        <w:t>(3)</w:t>
      </w:r>
      <w:r w:rsidRPr="001F66F0">
        <w:tab/>
        <w:t>The application must be made on the criminal law</w:t>
      </w:r>
      <w:r w:rsidR="00BE5AB6">
        <w:noBreakHyphen/>
      </w:r>
      <w:r w:rsidRPr="001F66F0">
        <w:t>enforcement agency’s behalf by:</w:t>
      </w:r>
    </w:p>
    <w:p w14:paraId="7D8A4A2F" w14:textId="5D9D056B" w:rsidR="004331CA" w:rsidRPr="001F66F0" w:rsidRDefault="004331CA" w:rsidP="004331CA">
      <w:pPr>
        <w:pStyle w:val="paragraph"/>
      </w:pPr>
      <w:r w:rsidRPr="001F66F0">
        <w:tab/>
        <w:t>(a)</w:t>
      </w:r>
      <w:r w:rsidRPr="001F66F0">
        <w:tab/>
        <w:t xml:space="preserve">if the agency is referred to in </w:t>
      </w:r>
      <w:r w:rsidR="0053426C" w:rsidRPr="001F66F0">
        <w:t>subclause 2</w:t>
      </w:r>
      <w:r w:rsidRPr="001F66F0">
        <w:t>2(3)—a person referred to in that subclause in relation to the agency; or</w:t>
      </w:r>
    </w:p>
    <w:p w14:paraId="3D4CD6B9" w14:textId="77777777" w:rsidR="004331CA" w:rsidRPr="001F66F0" w:rsidRDefault="004331CA" w:rsidP="004331CA">
      <w:pPr>
        <w:pStyle w:val="paragraph"/>
      </w:pPr>
      <w:r w:rsidRPr="001F66F0">
        <w:tab/>
        <w:t>(b)</w:t>
      </w:r>
      <w:r w:rsidRPr="001F66F0">
        <w:tab/>
        <w:t>otherwise:</w:t>
      </w:r>
    </w:p>
    <w:p w14:paraId="47D6558B" w14:textId="77777777" w:rsidR="004331CA" w:rsidRPr="001F66F0" w:rsidRDefault="004331CA" w:rsidP="004331CA">
      <w:pPr>
        <w:pStyle w:val="paragraphsub"/>
      </w:pPr>
      <w:r w:rsidRPr="001F66F0">
        <w:tab/>
        <w:t>(i)</w:t>
      </w:r>
      <w:r w:rsidRPr="001F66F0">
        <w:tab/>
        <w:t>the chief officer of the agency; or</w:t>
      </w:r>
    </w:p>
    <w:p w14:paraId="049C8347" w14:textId="28C41134" w:rsidR="004331CA" w:rsidRPr="001F66F0" w:rsidRDefault="004331CA" w:rsidP="004331CA">
      <w:pPr>
        <w:pStyle w:val="paragraphsub"/>
      </w:pPr>
      <w:r w:rsidRPr="001F66F0">
        <w:tab/>
        <w:t>(ii)</w:t>
      </w:r>
      <w:r w:rsidRPr="001F66F0">
        <w:tab/>
        <w:t xml:space="preserve">an officer of the agency (by whatever name called) who holds, or is acting in, an office or position in the agency nominated under </w:t>
      </w:r>
      <w:r w:rsidR="0053426C" w:rsidRPr="001F66F0">
        <w:t>subclause (</w:t>
      </w:r>
      <w:r w:rsidRPr="001F66F0">
        <w:t>4).</w:t>
      </w:r>
    </w:p>
    <w:p w14:paraId="0364DCBD" w14:textId="7A358745" w:rsidR="004331CA" w:rsidRPr="001F66F0" w:rsidRDefault="004331CA" w:rsidP="004331CA">
      <w:pPr>
        <w:pStyle w:val="subsection"/>
      </w:pPr>
      <w:r w:rsidRPr="001F66F0">
        <w:tab/>
        <w:t>(4)</w:t>
      </w:r>
      <w:r w:rsidRPr="001F66F0">
        <w:tab/>
        <w:t>The chief officer of the criminal law</w:t>
      </w:r>
      <w:r w:rsidR="00BE5AB6">
        <w:noBreakHyphen/>
      </w:r>
      <w:r w:rsidRPr="001F66F0">
        <w:t xml:space="preserve">enforcement agency may, in writing, nominate for the purposes of </w:t>
      </w:r>
      <w:r w:rsidR="0053426C" w:rsidRPr="001F66F0">
        <w:t>subparagraph (</w:t>
      </w:r>
      <w:r w:rsidRPr="001F66F0">
        <w:t>3)(b)(ii) an office or position in the agency that is involved in the management of the agency.</w:t>
      </w:r>
    </w:p>
    <w:p w14:paraId="4F74FD00" w14:textId="7153FD90" w:rsidR="004331CA" w:rsidRPr="001F66F0" w:rsidRDefault="004331CA" w:rsidP="004331CA">
      <w:pPr>
        <w:pStyle w:val="subsection"/>
      </w:pPr>
      <w:r w:rsidRPr="001F66F0">
        <w:tab/>
        <w:t>(5)</w:t>
      </w:r>
      <w:r w:rsidRPr="001F66F0">
        <w:tab/>
        <w:t xml:space="preserve">A nomination under </w:t>
      </w:r>
      <w:r w:rsidR="0053426C" w:rsidRPr="001F66F0">
        <w:t>subclause (</w:t>
      </w:r>
      <w:r w:rsidRPr="001F66F0">
        <w:t>4) is not a legislative instrument.</w:t>
      </w:r>
    </w:p>
    <w:p w14:paraId="561AC7A2" w14:textId="21AD6DBD" w:rsidR="004331CA" w:rsidRPr="001F66F0" w:rsidRDefault="004331CA" w:rsidP="004331CA">
      <w:pPr>
        <w:pStyle w:val="ActHead5"/>
      </w:pPr>
      <w:bookmarkStart w:id="511" w:name="_Toc87448308"/>
      <w:r w:rsidRPr="00BE5AB6">
        <w:rPr>
          <w:rStyle w:val="CharSectno"/>
        </w:rPr>
        <w:t>34</w:t>
      </w:r>
      <w:r w:rsidRPr="001F66F0">
        <w:t xml:space="preserve">  Form of application</w:t>
      </w:r>
      <w:bookmarkEnd w:id="511"/>
    </w:p>
    <w:p w14:paraId="5C697B80" w14:textId="6E549A90" w:rsidR="004331CA" w:rsidRPr="001F66F0" w:rsidRDefault="004331CA" w:rsidP="004331CA">
      <w:pPr>
        <w:pStyle w:val="subsection"/>
      </w:pPr>
      <w:r w:rsidRPr="001F66F0">
        <w:tab/>
        <w:t>(1)</w:t>
      </w:r>
      <w:r w:rsidRPr="001F66F0">
        <w:tab/>
        <w:t xml:space="preserve">An application under </w:t>
      </w:r>
      <w:r w:rsidR="0053426C" w:rsidRPr="001F66F0">
        <w:t>clause 3</w:t>
      </w:r>
      <w:r w:rsidRPr="001F66F0">
        <w:t>3 must be in writing.</w:t>
      </w:r>
    </w:p>
    <w:p w14:paraId="55B3BBAF" w14:textId="19509849" w:rsidR="004331CA" w:rsidRPr="001F66F0" w:rsidRDefault="004331CA" w:rsidP="004331CA">
      <w:pPr>
        <w:pStyle w:val="subsection"/>
      </w:pPr>
      <w:r w:rsidRPr="001F66F0">
        <w:tab/>
        <w:t>(2)</w:t>
      </w:r>
      <w:r w:rsidRPr="001F66F0">
        <w:tab/>
        <w:t>However, a person making the application on the criminal law</w:t>
      </w:r>
      <w:r w:rsidR="00BE5AB6">
        <w:noBreakHyphen/>
      </w:r>
      <w:r w:rsidRPr="001F66F0">
        <w:t>enforcement agency’s behalf may make the application by telephone if the person:</w:t>
      </w:r>
    </w:p>
    <w:p w14:paraId="6B340EC6" w14:textId="56C7F51E" w:rsidR="004331CA" w:rsidRPr="001F66F0" w:rsidRDefault="004331CA" w:rsidP="004331CA">
      <w:pPr>
        <w:pStyle w:val="paragraph"/>
      </w:pPr>
      <w:r w:rsidRPr="001F66F0">
        <w:tab/>
        <w:t>(a)</w:t>
      </w:r>
      <w:r w:rsidRPr="001F66F0">
        <w:tab/>
        <w:t xml:space="preserve">is the chief officer of the agency or a person in relation to whom an authorisation by the chief officer is in force under </w:t>
      </w:r>
      <w:r w:rsidR="0053426C" w:rsidRPr="001F66F0">
        <w:t>subclause (</w:t>
      </w:r>
      <w:r w:rsidRPr="001F66F0">
        <w:t>3); and</w:t>
      </w:r>
    </w:p>
    <w:p w14:paraId="4727B8D7" w14:textId="77777777" w:rsidR="004331CA" w:rsidRPr="001F66F0" w:rsidRDefault="004331CA" w:rsidP="004331CA">
      <w:pPr>
        <w:pStyle w:val="paragraph"/>
      </w:pPr>
      <w:r w:rsidRPr="001F66F0">
        <w:tab/>
        <w:t>(b)</w:t>
      </w:r>
      <w:r w:rsidRPr="001F66F0">
        <w:tab/>
        <w:t>thinks it necessary, because of urgent circumstances, to make the application by telephone.</w:t>
      </w:r>
    </w:p>
    <w:p w14:paraId="59EAF422" w14:textId="5B61A961" w:rsidR="004331CA" w:rsidRPr="001F66F0" w:rsidRDefault="004331CA" w:rsidP="004331CA">
      <w:pPr>
        <w:pStyle w:val="notetext"/>
      </w:pPr>
      <w:r w:rsidRPr="001F66F0">
        <w:t>Note:</w:t>
      </w:r>
      <w:r w:rsidRPr="001F66F0">
        <w:tab/>
        <w:t xml:space="preserve">See also </w:t>
      </w:r>
      <w:r w:rsidR="0053426C" w:rsidRPr="001F66F0">
        <w:t>clause 1</w:t>
      </w:r>
      <w:r w:rsidRPr="001F66F0">
        <w:t xml:space="preserve">7A (urgent circumstances) and </w:t>
      </w:r>
      <w:r w:rsidR="0053426C" w:rsidRPr="001F66F0">
        <w:t>clause 1</w:t>
      </w:r>
      <w:r w:rsidRPr="001F66F0">
        <w:t>72 (action required).</w:t>
      </w:r>
    </w:p>
    <w:p w14:paraId="25A4A900" w14:textId="3D80570D" w:rsidR="004331CA" w:rsidRPr="001F66F0" w:rsidRDefault="004331CA" w:rsidP="004331CA">
      <w:pPr>
        <w:pStyle w:val="subsection"/>
      </w:pPr>
      <w:r w:rsidRPr="001F66F0">
        <w:tab/>
        <w:t>(3)</w:t>
      </w:r>
      <w:r w:rsidRPr="001F66F0">
        <w:tab/>
        <w:t>The chief officer of a criminal law</w:t>
      </w:r>
      <w:r w:rsidR="00BE5AB6">
        <w:noBreakHyphen/>
      </w:r>
      <w:r w:rsidRPr="001F66F0">
        <w:t xml:space="preserve">enforcement agency may, in writing, authorise persons (including classes of persons) for the purposes of </w:t>
      </w:r>
      <w:r w:rsidR="0053426C" w:rsidRPr="001F66F0">
        <w:t>subclause (</w:t>
      </w:r>
      <w:r w:rsidRPr="001F66F0">
        <w:t xml:space="preserve">2). However, each person must be entitled under </w:t>
      </w:r>
      <w:r w:rsidR="0053426C" w:rsidRPr="001F66F0">
        <w:t>clause 3</w:t>
      </w:r>
      <w:r w:rsidRPr="001F66F0">
        <w:t>3 to make applications on the agency’s behalf.</w:t>
      </w:r>
    </w:p>
    <w:p w14:paraId="38F42703" w14:textId="0FA4DC71" w:rsidR="004331CA" w:rsidRPr="001F66F0" w:rsidRDefault="004331CA" w:rsidP="004331CA">
      <w:pPr>
        <w:pStyle w:val="ActHead5"/>
      </w:pPr>
      <w:bookmarkStart w:id="512" w:name="_Toc87448309"/>
      <w:r w:rsidRPr="00BE5AB6">
        <w:rPr>
          <w:rStyle w:val="CharSectno"/>
        </w:rPr>
        <w:t>35</w:t>
      </w:r>
      <w:r w:rsidRPr="001F66F0">
        <w:t xml:space="preserve">  Contents of written application</w:t>
      </w:r>
      <w:bookmarkEnd w:id="512"/>
    </w:p>
    <w:p w14:paraId="098978E8" w14:textId="3508D5D0" w:rsidR="004331CA" w:rsidRPr="001F66F0" w:rsidRDefault="004331CA" w:rsidP="004331CA">
      <w:pPr>
        <w:pStyle w:val="subsection"/>
      </w:pPr>
      <w:r w:rsidRPr="001F66F0">
        <w:tab/>
      </w:r>
      <w:r w:rsidRPr="001F66F0">
        <w:tab/>
        <w:t xml:space="preserve">An application under </w:t>
      </w:r>
      <w:r w:rsidR="0053426C" w:rsidRPr="001F66F0">
        <w:t>clause 3</w:t>
      </w:r>
      <w:r w:rsidRPr="001F66F0">
        <w:t>3 must, if it is in writing, set out:</w:t>
      </w:r>
    </w:p>
    <w:p w14:paraId="79F01573" w14:textId="137C5FFD" w:rsidR="004331CA" w:rsidRPr="001F66F0" w:rsidRDefault="004331CA" w:rsidP="004331CA">
      <w:pPr>
        <w:pStyle w:val="paragraph"/>
      </w:pPr>
      <w:r w:rsidRPr="001F66F0">
        <w:tab/>
        <w:t>(a)</w:t>
      </w:r>
      <w:r w:rsidRPr="001F66F0">
        <w:tab/>
        <w:t>the name of the criminal law</w:t>
      </w:r>
      <w:r w:rsidR="00BE5AB6">
        <w:noBreakHyphen/>
      </w:r>
      <w:r w:rsidRPr="001F66F0">
        <w:t>enforcement agency; and</w:t>
      </w:r>
    </w:p>
    <w:p w14:paraId="0A73CD53" w14:textId="77777777" w:rsidR="004331CA" w:rsidRPr="001F66F0" w:rsidRDefault="004331CA" w:rsidP="004331CA">
      <w:pPr>
        <w:pStyle w:val="paragraph"/>
      </w:pPr>
      <w:r w:rsidRPr="001F66F0">
        <w:tab/>
        <w:t>(b)</w:t>
      </w:r>
      <w:r w:rsidRPr="001F66F0">
        <w:tab/>
        <w:t>the name of the person making the application on the agency’s behalf.</w:t>
      </w:r>
    </w:p>
    <w:p w14:paraId="1798960A" w14:textId="32058B3E" w:rsidR="004331CA" w:rsidRPr="001F66F0" w:rsidRDefault="004331CA" w:rsidP="004331CA">
      <w:pPr>
        <w:pStyle w:val="ActHead5"/>
      </w:pPr>
      <w:bookmarkStart w:id="513" w:name="_Toc87448310"/>
      <w:r w:rsidRPr="00BE5AB6">
        <w:rPr>
          <w:rStyle w:val="CharSectno"/>
        </w:rPr>
        <w:t>36</w:t>
      </w:r>
      <w:r w:rsidRPr="001F66F0">
        <w:t xml:space="preserve">  Affidavits to accompany written application</w:t>
      </w:r>
      <w:bookmarkEnd w:id="513"/>
    </w:p>
    <w:p w14:paraId="53C0A98A" w14:textId="141A10D9" w:rsidR="004331CA" w:rsidRPr="001F66F0" w:rsidRDefault="004331CA" w:rsidP="004331CA">
      <w:pPr>
        <w:pStyle w:val="subsection"/>
      </w:pPr>
      <w:r w:rsidRPr="001F66F0">
        <w:tab/>
        <w:t>(1)</w:t>
      </w:r>
      <w:r w:rsidRPr="001F66F0">
        <w:tab/>
        <w:t xml:space="preserve">An application under </w:t>
      </w:r>
      <w:r w:rsidR="0053426C" w:rsidRPr="001F66F0">
        <w:t>clause 3</w:t>
      </w:r>
      <w:r w:rsidRPr="001F66F0">
        <w:t>3 must, if it is in writing, be accompanied by an affidavit complying with this clause.</w:t>
      </w:r>
    </w:p>
    <w:p w14:paraId="2134FDE8" w14:textId="77777777" w:rsidR="004331CA" w:rsidRPr="001F66F0" w:rsidRDefault="004331CA" w:rsidP="004331CA">
      <w:pPr>
        <w:pStyle w:val="subsection"/>
      </w:pPr>
      <w:r w:rsidRPr="001F66F0">
        <w:tab/>
        <w:t>(2)</w:t>
      </w:r>
      <w:r w:rsidRPr="001F66F0">
        <w:tab/>
        <w:t>The affidavit must set out the facts and other grounds on which the application is based.</w:t>
      </w:r>
    </w:p>
    <w:p w14:paraId="08FD80E8" w14:textId="25CCB897" w:rsidR="004331CA" w:rsidRPr="001F66F0" w:rsidRDefault="004331CA" w:rsidP="004331CA">
      <w:pPr>
        <w:pStyle w:val="subsection"/>
      </w:pPr>
      <w:r w:rsidRPr="001F66F0">
        <w:tab/>
        <w:t>(3)</w:t>
      </w:r>
      <w:r w:rsidRPr="001F66F0">
        <w:tab/>
        <w:t xml:space="preserve">Despite </w:t>
      </w:r>
      <w:r w:rsidR="0053426C" w:rsidRPr="001F66F0">
        <w:t>subclause (</w:t>
      </w:r>
      <w:r w:rsidRPr="001F66F0">
        <w:t>1), a written application may be accompanied by 2 or more affidavits that together set out each matter that, apart from this subclause, this clause would have required an affidavit accompanying the application to set out.</w:t>
      </w:r>
    </w:p>
    <w:p w14:paraId="0046ECAC" w14:textId="7FCE81F6" w:rsidR="004331CA" w:rsidRPr="001F66F0" w:rsidRDefault="004331CA" w:rsidP="004331CA">
      <w:pPr>
        <w:pStyle w:val="ActHead5"/>
      </w:pPr>
      <w:bookmarkStart w:id="514" w:name="_Toc87448311"/>
      <w:r w:rsidRPr="00BE5AB6">
        <w:rPr>
          <w:rStyle w:val="CharSectno"/>
        </w:rPr>
        <w:t>37</w:t>
      </w:r>
      <w:r w:rsidRPr="001F66F0">
        <w:t xml:space="preserve">  Information to be given on telephone application</w:t>
      </w:r>
      <w:bookmarkEnd w:id="514"/>
    </w:p>
    <w:p w14:paraId="3BF2324A" w14:textId="2741EEB1" w:rsidR="004331CA" w:rsidRPr="001F66F0" w:rsidRDefault="004331CA" w:rsidP="004331CA">
      <w:pPr>
        <w:pStyle w:val="subsection"/>
      </w:pPr>
      <w:r w:rsidRPr="001F66F0">
        <w:tab/>
      </w:r>
      <w:r w:rsidRPr="001F66F0">
        <w:tab/>
        <w:t xml:space="preserve">The information given to an issuing authority in connection with a telephone application under </w:t>
      </w:r>
      <w:r w:rsidR="0053426C" w:rsidRPr="001F66F0">
        <w:t>clause 3</w:t>
      </w:r>
      <w:r w:rsidRPr="001F66F0">
        <w:t>3 to the issuing authority:</w:t>
      </w:r>
    </w:p>
    <w:p w14:paraId="55801660" w14:textId="023129A3" w:rsidR="004331CA" w:rsidRPr="001F66F0" w:rsidRDefault="004331CA" w:rsidP="004331CA">
      <w:pPr>
        <w:pStyle w:val="paragraph"/>
      </w:pPr>
      <w:r w:rsidRPr="001F66F0">
        <w:tab/>
        <w:t>(a)</w:t>
      </w:r>
      <w:r w:rsidRPr="001F66F0">
        <w:tab/>
        <w:t>must include particulars of the urgent circumstances because of which the person making the application on the criminal law</w:t>
      </w:r>
      <w:r w:rsidR="00BE5AB6">
        <w:noBreakHyphen/>
      </w:r>
      <w:r w:rsidRPr="001F66F0">
        <w:t>enforcement agency’s behalf thinks it necessary to make the application by telephone; and</w:t>
      </w:r>
    </w:p>
    <w:p w14:paraId="2DE752C4" w14:textId="5FC12FC7" w:rsidR="004331CA" w:rsidRPr="001F66F0" w:rsidRDefault="004331CA" w:rsidP="004331CA">
      <w:pPr>
        <w:pStyle w:val="paragraph"/>
      </w:pPr>
      <w:r w:rsidRPr="001F66F0">
        <w:tab/>
        <w:t>(b)</w:t>
      </w:r>
      <w:r w:rsidRPr="001F66F0">
        <w:tab/>
        <w:t xml:space="preserve">must include each matter that, if the application had been made in writing, </w:t>
      </w:r>
      <w:r w:rsidR="0053426C" w:rsidRPr="001F66F0">
        <w:t>clause 3</w:t>
      </w:r>
      <w:r w:rsidRPr="001F66F0">
        <w:t>5 or 36 would have required the application, or an affidavit accompanying it, to set out; and</w:t>
      </w:r>
    </w:p>
    <w:p w14:paraId="1E5F06A4" w14:textId="77777777" w:rsidR="004331CA" w:rsidRPr="001F66F0" w:rsidRDefault="004331CA" w:rsidP="004331CA">
      <w:pPr>
        <w:pStyle w:val="paragraph"/>
      </w:pPr>
      <w:r w:rsidRPr="001F66F0">
        <w:tab/>
        <w:t>(c)</w:t>
      </w:r>
      <w:r w:rsidRPr="001F66F0">
        <w:tab/>
        <w:t>must be given orally or in writing, as the issuing authority directs.</w:t>
      </w:r>
    </w:p>
    <w:p w14:paraId="3E8E8876" w14:textId="0826D7CF" w:rsidR="004331CA" w:rsidRPr="001F66F0" w:rsidRDefault="004331CA" w:rsidP="004331CA">
      <w:pPr>
        <w:pStyle w:val="ActHead5"/>
      </w:pPr>
      <w:bookmarkStart w:id="515" w:name="_Toc87448312"/>
      <w:r w:rsidRPr="00BE5AB6">
        <w:rPr>
          <w:rStyle w:val="CharSectno"/>
        </w:rPr>
        <w:t>38</w:t>
      </w:r>
      <w:r w:rsidRPr="001F66F0">
        <w:t xml:space="preserve">  Giving further information to issuing authority</w:t>
      </w:r>
      <w:bookmarkEnd w:id="515"/>
    </w:p>
    <w:p w14:paraId="7D15EA42" w14:textId="31020FED" w:rsidR="004331CA" w:rsidRPr="001F66F0" w:rsidRDefault="004331CA" w:rsidP="004331CA">
      <w:pPr>
        <w:pStyle w:val="subsection"/>
      </w:pPr>
      <w:r w:rsidRPr="001F66F0">
        <w:tab/>
        <w:t>(1)</w:t>
      </w:r>
      <w:r w:rsidRPr="001F66F0">
        <w:tab/>
        <w:t xml:space="preserve">An issuing authority may require further information to be given in connection with an application under </w:t>
      </w:r>
      <w:r w:rsidR="0053426C" w:rsidRPr="001F66F0">
        <w:t>clause 3</w:t>
      </w:r>
      <w:r w:rsidRPr="001F66F0">
        <w:t>3 to the issuing authority for an international production order.</w:t>
      </w:r>
    </w:p>
    <w:p w14:paraId="4CC8EC8C" w14:textId="77777777" w:rsidR="004331CA" w:rsidRPr="001F66F0" w:rsidRDefault="004331CA" w:rsidP="004331CA">
      <w:pPr>
        <w:pStyle w:val="subsection"/>
      </w:pPr>
      <w:r w:rsidRPr="001F66F0">
        <w:tab/>
        <w:t>(2)</w:t>
      </w:r>
      <w:r w:rsidRPr="001F66F0">
        <w:tab/>
        <w:t>The further information:</w:t>
      </w:r>
    </w:p>
    <w:p w14:paraId="53279964" w14:textId="77777777" w:rsidR="004331CA" w:rsidRPr="001F66F0" w:rsidRDefault="004331CA" w:rsidP="004331CA">
      <w:pPr>
        <w:pStyle w:val="paragraph"/>
      </w:pPr>
      <w:r w:rsidRPr="001F66F0">
        <w:tab/>
        <w:t>(a)</w:t>
      </w:r>
      <w:r w:rsidRPr="001F66F0">
        <w:tab/>
        <w:t>must be given on oath if the application was made in writing; and</w:t>
      </w:r>
    </w:p>
    <w:p w14:paraId="313465B3" w14:textId="77777777" w:rsidR="004331CA" w:rsidRPr="001F66F0" w:rsidRDefault="004331CA" w:rsidP="004331CA">
      <w:pPr>
        <w:pStyle w:val="paragraph"/>
      </w:pPr>
      <w:r w:rsidRPr="001F66F0">
        <w:tab/>
        <w:t>(b)</w:t>
      </w:r>
      <w:r w:rsidRPr="001F66F0">
        <w:tab/>
        <w:t>must be given orally or otherwise, as the issuing authority directs.</w:t>
      </w:r>
    </w:p>
    <w:p w14:paraId="422E4BBC" w14:textId="5A1F1C14" w:rsidR="004331CA" w:rsidRPr="001F66F0" w:rsidRDefault="004331CA" w:rsidP="004331CA">
      <w:pPr>
        <w:pStyle w:val="ActHead4"/>
      </w:pPr>
      <w:bookmarkStart w:id="516" w:name="_Toc87448313"/>
      <w:r w:rsidRPr="00BE5AB6">
        <w:rPr>
          <w:rStyle w:val="CharSubdNo"/>
        </w:rPr>
        <w:t>Subdivision B</w:t>
      </w:r>
      <w:r w:rsidRPr="001F66F0">
        <w:t>—</w:t>
      </w:r>
      <w:r w:rsidRPr="00BE5AB6">
        <w:rPr>
          <w:rStyle w:val="CharSubdText"/>
        </w:rPr>
        <w:t>International production orders relating to stored communications</w:t>
      </w:r>
      <w:bookmarkEnd w:id="516"/>
    </w:p>
    <w:p w14:paraId="051C3E9F" w14:textId="4E3004E7" w:rsidR="004331CA" w:rsidRPr="001F66F0" w:rsidRDefault="004331CA" w:rsidP="004331CA">
      <w:pPr>
        <w:pStyle w:val="ActHead5"/>
      </w:pPr>
      <w:bookmarkStart w:id="517" w:name="_Toc87448314"/>
      <w:r w:rsidRPr="00BE5AB6">
        <w:rPr>
          <w:rStyle w:val="CharSectno"/>
        </w:rPr>
        <w:t>39</w:t>
      </w:r>
      <w:r w:rsidRPr="001F66F0">
        <w:t xml:space="preserve">  Issue of international production order—enforcement of the criminal law</w:t>
      </w:r>
      <w:bookmarkEnd w:id="517"/>
    </w:p>
    <w:p w14:paraId="279B0CA4" w14:textId="77777777" w:rsidR="004331CA" w:rsidRPr="001F66F0" w:rsidRDefault="004331CA" w:rsidP="004331CA">
      <w:pPr>
        <w:pStyle w:val="SubsectionHead"/>
      </w:pPr>
      <w:r w:rsidRPr="001F66F0">
        <w:t>Scope</w:t>
      </w:r>
    </w:p>
    <w:p w14:paraId="0240AFDF" w14:textId="15A3E495" w:rsidR="004331CA" w:rsidRPr="001F66F0" w:rsidRDefault="004331CA" w:rsidP="004331CA">
      <w:pPr>
        <w:pStyle w:val="subsection"/>
      </w:pPr>
      <w:r w:rsidRPr="001F66F0">
        <w:t xml:space="preserve"> </w:t>
      </w:r>
      <w:r w:rsidRPr="001F66F0">
        <w:tab/>
        <w:t>(1)</w:t>
      </w:r>
      <w:r w:rsidRPr="001F66F0">
        <w:tab/>
        <w:t>This clause applies if a criminal law</w:t>
      </w:r>
      <w:r w:rsidR="00BE5AB6">
        <w:noBreakHyphen/>
      </w:r>
      <w:r w:rsidRPr="001F66F0">
        <w:t xml:space="preserve">enforcement agency applies, under </w:t>
      </w:r>
      <w:r w:rsidR="0053426C" w:rsidRPr="001F66F0">
        <w:t>clause 3</w:t>
      </w:r>
      <w:r w:rsidRPr="001F66F0">
        <w:t>3, to an issuing authority for an international production order that:</w:t>
      </w:r>
    </w:p>
    <w:p w14:paraId="06A7ABA6" w14:textId="77777777" w:rsidR="004331CA" w:rsidRPr="001F66F0" w:rsidRDefault="004331CA" w:rsidP="004331CA">
      <w:pPr>
        <w:pStyle w:val="paragraph"/>
      </w:pPr>
      <w:r w:rsidRPr="001F66F0">
        <w:tab/>
        <w:t>(a)</w:t>
      </w:r>
      <w:r w:rsidRPr="001F66F0">
        <w:tab/>
        <w:t xml:space="preserve">is in respect of a particular person (the </w:t>
      </w:r>
      <w:r w:rsidRPr="001F66F0">
        <w:rPr>
          <w:b/>
          <w:i/>
        </w:rPr>
        <w:t>relevant person</w:t>
      </w:r>
      <w:r w:rsidRPr="001F66F0">
        <w:t>); and</w:t>
      </w:r>
    </w:p>
    <w:p w14:paraId="6970A42B" w14:textId="77777777" w:rsidR="004331CA" w:rsidRPr="001F66F0" w:rsidRDefault="004331CA" w:rsidP="004331CA">
      <w:pPr>
        <w:pStyle w:val="paragraph"/>
      </w:pPr>
      <w:r w:rsidRPr="001F66F0">
        <w:tab/>
        <w:t>(b)</w:t>
      </w:r>
      <w:r w:rsidRPr="001F66F0">
        <w:tab/>
        <w:t>is directed to a prescribed communications provider.</w:t>
      </w:r>
    </w:p>
    <w:p w14:paraId="2157048B" w14:textId="77777777" w:rsidR="004331CA" w:rsidRPr="001F66F0" w:rsidRDefault="004331CA" w:rsidP="004331CA">
      <w:pPr>
        <w:pStyle w:val="SubsectionHead"/>
      </w:pPr>
      <w:r w:rsidRPr="001F66F0">
        <w:t>Issue of international production order</w:t>
      </w:r>
    </w:p>
    <w:p w14:paraId="22560783" w14:textId="77777777" w:rsidR="004331CA" w:rsidRPr="001F66F0" w:rsidRDefault="004331CA" w:rsidP="004331CA">
      <w:pPr>
        <w:pStyle w:val="subsection"/>
      </w:pPr>
      <w:r w:rsidRPr="001F66F0">
        <w:tab/>
        <w:t>(2)</w:t>
      </w:r>
      <w:r w:rsidRPr="001F66F0">
        <w:tab/>
        <w:t>If the issuing authority is satisfied, on the basis of the information given to the issuing authority under this Division in connection with the application, that:</w:t>
      </w:r>
    </w:p>
    <w:p w14:paraId="596AFD36" w14:textId="77777777" w:rsidR="004331CA" w:rsidRPr="001F66F0" w:rsidRDefault="004331CA" w:rsidP="004331CA">
      <w:pPr>
        <w:pStyle w:val="paragraph"/>
      </w:pPr>
      <w:r w:rsidRPr="001F66F0">
        <w:tab/>
        <w:t>(a)</w:t>
      </w:r>
      <w:r w:rsidRPr="001F66F0">
        <w:tab/>
        <w:t>there are reasonable grounds for suspecting that the prescribed communications provider holds any of the following stored communications:</w:t>
      </w:r>
    </w:p>
    <w:p w14:paraId="7880EB89" w14:textId="77777777" w:rsidR="004331CA" w:rsidRPr="001F66F0" w:rsidRDefault="004331CA" w:rsidP="004331CA">
      <w:pPr>
        <w:pStyle w:val="paragraphsub"/>
      </w:pPr>
      <w:r w:rsidRPr="001F66F0">
        <w:tab/>
        <w:t>(i)</w:t>
      </w:r>
      <w:r w:rsidRPr="001F66F0">
        <w:tab/>
        <w:t>stored communications that consist of communications that the relevant person has made using a telecommunications network owned or operated by the prescribed communications provider;</w:t>
      </w:r>
    </w:p>
    <w:p w14:paraId="04D8EEB2" w14:textId="77777777" w:rsidR="004331CA" w:rsidRPr="001F66F0" w:rsidRDefault="004331CA" w:rsidP="004331CA">
      <w:pPr>
        <w:pStyle w:val="paragraphsub"/>
      </w:pPr>
      <w:r w:rsidRPr="001F66F0">
        <w:tab/>
        <w:t>(ii)</w:t>
      </w:r>
      <w:r w:rsidRPr="001F66F0">
        <w:tab/>
        <w:t>stored communications that consist of communications that another person has made using a telecommunications network owned or operated by the prescribed communications provider, and for which the relevant person is the intended recipient;</w:t>
      </w:r>
    </w:p>
    <w:p w14:paraId="1149C2F6" w14:textId="77777777" w:rsidR="004331CA" w:rsidRPr="001F66F0" w:rsidRDefault="004331CA" w:rsidP="004331CA">
      <w:pPr>
        <w:pStyle w:val="paragraphsub"/>
      </w:pPr>
      <w:r w:rsidRPr="001F66F0">
        <w:tab/>
        <w:t>(iii)</w:t>
      </w:r>
      <w:r w:rsidRPr="001F66F0">
        <w:tab/>
        <w:t>stored communications that consist of communications that the relevant person has made using a transmission service supplied by the prescribed communications provider;</w:t>
      </w:r>
    </w:p>
    <w:p w14:paraId="55C915DB" w14:textId="77777777" w:rsidR="004331CA" w:rsidRPr="001F66F0" w:rsidRDefault="004331CA" w:rsidP="004331CA">
      <w:pPr>
        <w:pStyle w:val="paragraphsub"/>
      </w:pPr>
      <w:r w:rsidRPr="001F66F0">
        <w:tab/>
        <w:t>(iv)</w:t>
      </w:r>
      <w:r w:rsidRPr="001F66F0">
        <w:tab/>
        <w:t>stored communications that consist of communications that another person has made using a transmission service supplied by the prescribed communications provider, and for which the relevant person is the intended recipient;</w:t>
      </w:r>
    </w:p>
    <w:p w14:paraId="1E585F22" w14:textId="77777777" w:rsidR="004331CA" w:rsidRPr="001F66F0" w:rsidRDefault="004331CA" w:rsidP="004331CA">
      <w:pPr>
        <w:pStyle w:val="paragraphsub"/>
      </w:pPr>
      <w:r w:rsidRPr="001F66F0">
        <w:tab/>
        <w:t>(v)</w:t>
      </w:r>
      <w:r w:rsidRPr="001F66F0">
        <w:tab/>
        <w:t>stored communications that consist of messages that the relevant person has sent or received using a message/call application service provided by the prescribed communications provider;</w:t>
      </w:r>
    </w:p>
    <w:p w14:paraId="3F465665" w14:textId="77777777" w:rsidR="004331CA" w:rsidRPr="001F66F0" w:rsidRDefault="004331CA" w:rsidP="004331CA">
      <w:pPr>
        <w:pStyle w:val="paragraphsub"/>
      </w:pPr>
      <w:r w:rsidRPr="001F66F0">
        <w:tab/>
        <w:t>(vi)</w:t>
      </w:r>
      <w:r w:rsidRPr="001F66F0">
        <w:tab/>
        <w:t>stored communications that consist of recordings of voice calls that the relevant person has made or received using a message/call application service provided by the prescribed communications provider;</w:t>
      </w:r>
    </w:p>
    <w:p w14:paraId="086D3FA1" w14:textId="77777777" w:rsidR="004331CA" w:rsidRPr="001F66F0" w:rsidRDefault="004331CA" w:rsidP="004331CA">
      <w:pPr>
        <w:pStyle w:val="paragraphsub"/>
      </w:pPr>
      <w:r w:rsidRPr="001F66F0">
        <w:tab/>
        <w:t>(vii)</w:t>
      </w:r>
      <w:r w:rsidRPr="001F66F0">
        <w:tab/>
        <w:t>stored communications that consist of recordings of video calls that the relevant person has made or received using a message/call application service provided by the prescribed communications provider;</w:t>
      </w:r>
    </w:p>
    <w:p w14:paraId="622EBC48" w14:textId="734146EF" w:rsidR="004331CA" w:rsidRPr="001F66F0" w:rsidRDefault="004331CA" w:rsidP="004331CA">
      <w:pPr>
        <w:pStyle w:val="paragraphsub"/>
      </w:pPr>
      <w:r w:rsidRPr="001F66F0">
        <w:tab/>
        <w:t>(viii)</w:t>
      </w:r>
      <w:r w:rsidRPr="001F66F0">
        <w:tab/>
        <w:t>stored communications that consist of material that the relevant person has uploaded for storage or back</w:t>
      </w:r>
      <w:r w:rsidR="00BE5AB6">
        <w:noBreakHyphen/>
      </w:r>
      <w:r w:rsidRPr="001F66F0">
        <w:t>up by a storage/back</w:t>
      </w:r>
      <w:r w:rsidR="00BE5AB6">
        <w:noBreakHyphen/>
      </w:r>
      <w:r w:rsidRPr="001F66F0">
        <w:t>up service provided by the prescribed communications provider;</w:t>
      </w:r>
    </w:p>
    <w:p w14:paraId="35FA0A39" w14:textId="77777777" w:rsidR="004331CA" w:rsidRPr="001F66F0" w:rsidRDefault="004331CA" w:rsidP="004331CA">
      <w:pPr>
        <w:pStyle w:val="paragraphsub"/>
      </w:pPr>
      <w:r w:rsidRPr="001F66F0">
        <w:tab/>
        <w:t>(ix)</w:t>
      </w:r>
      <w:r w:rsidRPr="001F66F0">
        <w:tab/>
        <w:t>stored communications that consist of material that the relevant person has posted to a general electronic content service provided by the prescribed communications provider; and</w:t>
      </w:r>
    </w:p>
    <w:p w14:paraId="5466EE0B" w14:textId="77777777" w:rsidR="004331CA" w:rsidRPr="001F66F0" w:rsidRDefault="004331CA" w:rsidP="004331CA">
      <w:pPr>
        <w:pStyle w:val="paragraph"/>
      </w:pPr>
      <w:r w:rsidRPr="001F66F0">
        <w:tab/>
        <w:t>(aa)</w:t>
      </w:r>
      <w:r w:rsidRPr="001F66F0">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0BC704D3" w14:textId="77777777" w:rsidR="004331CA" w:rsidRPr="001F66F0" w:rsidRDefault="004331CA" w:rsidP="004331CA">
      <w:pPr>
        <w:pStyle w:val="paragraph"/>
      </w:pPr>
      <w:r w:rsidRPr="001F66F0">
        <w:tab/>
        <w:t>(b)</w:t>
      </w:r>
      <w:r w:rsidRPr="001F66F0">
        <w:tab/>
        <w:t>Subdivision A has been complied with in relation to the application; and</w:t>
      </w:r>
    </w:p>
    <w:p w14:paraId="6D10CA8C" w14:textId="77777777" w:rsidR="004331CA" w:rsidRPr="001F66F0" w:rsidRDefault="004331CA" w:rsidP="004331CA">
      <w:pPr>
        <w:pStyle w:val="paragraph"/>
      </w:pPr>
      <w:r w:rsidRPr="001F66F0">
        <w:tab/>
        <w:t>(c)</w:t>
      </w:r>
      <w:r w:rsidRPr="001F66F0">
        <w:tab/>
        <w:t>in the case of a telephone application—because of urgent circumstances, it was necessary to make the application by telephone; and</w:t>
      </w:r>
    </w:p>
    <w:p w14:paraId="38374A08" w14:textId="21CC77BD" w:rsidR="004331CA" w:rsidRPr="001F66F0" w:rsidRDefault="004331CA" w:rsidP="004331CA">
      <w:pPr>
        <w:pStyle w:val="paragraph"/>
      </w:pPr>
      <w:r w:rsidRPr="001F66F0">
        <w:tab/>
        <w:t>(d)</w:t>
      </w:r>
      <w:r w:rsidRPr="001F66F0">
        <w:tab/>
        <w:t>information that would be likely to be obtained by making a copy, under an order issued under this clause, of the stored communications would be likely to assist in connection with the investigation by the criminal law</w:t>
      </w:r>
      <w:r w:rsidR="00BE5AB6">
        <w:noBreakHyphen/>
      </w:r>
      <w:r w:rsidRPr="001F66F0">
        <w:t>enforcement agency of a serious category 1 offence, or serious category 1 offences, in which the relevant person is involved;</w:t>
      </w:r>
    </w:p>
    <w:p w14:paraId="3C1FE169" w14:textId="77777777" w:rsidR="004331CA" w:rsidRPr="001F66F0" w:rsidRDefault="004331CA" w:rsidP="004331CA">
      <w:pPr>
        <w:pStyle w:val="subsection2"/>
      </w:pPr>
      <w:r w:rsidRPr="001F66F0">
        <w:t xml:space="preserve">the issuing authority may issue an order (to be known as an </w:t>
      </w:r>
      <w:r w:rsidRPr="001F66F0">
        <w:rPr>
          <w:b/>
          <w:i/>
        </w:rPr>
        <w:t>international production order</w:t>
      </w:r>
      <w:r w:rsidRPr="001F66F0">
        <w:t>) directing the prescribed communications provider to:</w:t>
      </w:r>
    </w:p>
    <w:p w14:paraId="2E173E14" w14:textId="77777777" w:rsidR="004331CA" w:rsidRPr="001F66F0" w:rsidRDefault="004331CA" w:rsidP="004331CA">
      <w:pPr>
        <w:pStyle w:val="paragraph"/>
      </w:pPr>
      <w:r w:rsidRPr="001F66F0">
        <w:tab/>
        <w:t>(e)</w:t>
      </w:r>
      <w:r w:rsidRPr="001F66F0">
        <w:tab/>
        <w:t>make a copy of any such stored communications; and</w:t>
      </w:r>
    </w:p>
    <w:p w14:paraId="4CB5634D" w14:textId="5BA28F70" w:rsidR="004331CA" w:rsidRPr="001F66F0" w:rsidRDefault="004331CA" w:rsidP="004331CA">
      <w:pPr>
        <w:pStyle w:val="paragraph"/>
      </w:pPr>
      <w:r w:rsidRPr="001F66F0">
        <w:tab/>
        <w:t>(f)</w:t>
      </w:r>
      <w:r w:rsidRPr="001F66F0">
        <w:tab/>
        <w:t>make the copy available to the criminal law</w:t>
      </w:r>
      <w:r w:rsidR="00BE5AB6">
        <w:noBreakHyphen/>
      </w:r>
      <w:r w:rsidRPr="001F66F0">
        <w:t>enforcement agency; and</w:t>
      </w:r>
    </w:p>
    <w:p w14:paraId="65AF593C" w14:textId="77777777" w:rsidR="004331CA" w:rsidRPr="001F66F0" w:rsidRDefault="004331CA" w:rsidP="004331CA">
      <w:pPr>
        <w:pStyle w:val="paragraph"/>
      </w:pPr>
      <w:r w:rsidRPr="001F66F0">
        <w:tab/>
        <w:t>(g)</w:t>
      </w:r>
      <w:r w:rsidRPr="001F66F0">
        <w:tab/>
        <w:t>if the stored communications consist of communications carried by an individual transmission service—disclose to the agency:</w:t>
      </w:r>
    </w:p>
    <w:p w14:paraId="12FF51F4" w14:textId="77777777" w:rsidR="004331CA" w:rsidRPr="001F66F0" w:rsidRDefault="004331CA" w:rsidP="004331CA">
      <w:pPr>
        <w:pStyle w:val="paragraphsub"/>
      </w:pPr>
      <w:r w:rsidRPr="001F66F0">
        <w:tab/>
        <w:t>(i)</w:t>
      </w:r>
      <w:r w:rsidRPr="001F66F0">
        <w:tab/>
        <w:t>specified telecommunications data that relates to those communications; and</w:t>
      </w:r>
    </w:p>
    <w:p w14:paraId="67F7BA7B" w14:textId="77777777" w:rsidR="004331CA" w:rsidRPr="001F66F0" w:rsidRDefault="004331CA" w:rsidP="004331CA">
      <w:pPr>
        <w:pStyle w:val="paragraphsub"/>
      </w:pPr>
      <w:r w:rsidRPr="001F66F0">
        <w:tab/>
        <w:t>(ii)</w:t>
      </w:r>
      <w:r w:rsidRPr="001F66F0">
        <w:tab/>
        <w:t>specified telecommunications data that relates to the individual transmission service; and</w:t>
      </w:r>
    </w:p>
    <w:p w14:paraId="25B9ED68" w14:textId="77777777" w:rsidR="004331CA" w:rsidRPr="001F66F0" w:rsidRDefault="004331CA" w:rsidP="004331CA">
      <w:pPr>
        <w:pStyle w:val="paragraph"/>
      </w:pPr>
      <w:r w:rsidRPr="001F66F0">
        <w:tab/>
        <w:t>(h)</w:t>
      </w:r>
      <w:r w:rsidRPr="001F66F0">
        <w:tab/>
        <w:t>if the stored communications consist of messages sent or received using an individual message/call application service—disclose to the agency:</w:t>
      </w:r>
    </w:p>
    <w:p w14:paraId="68D577C2" w14:textId="77777777" w:rsidR="004331CA" w:rsidRPr="001F66F0" w:rsidRDefault="004331CA" w:rsidP="004331CA">
      <w:pPr>
        <w:pStyle w:val="paragraphsub"/>
      </w:pPr>
      <w:r w:rsidRPr="001F66F0">
        <w:tab/>
        <w:t>(i)</w:t>
      </w:r>
      <w:r w:rsidRPr="001F66F0">
        <w:tab/>
        <w:t>specified telecommunications data that relates to those messages; and</w:t>
      </w:r>
    </w:p>
    <w:p w14:paraId="60604A88" w14:textId="77777777" w:rsidR="004331CA" w:rsidRPr="001F66F0" w:rsidRDefault="004331CA" w:rsidP="004331CA">
      <w:pPr>
        <w:pStyle w:val="paragraphsub"/>
      </w:pPr>
      <w:r w:rsidRPr="001F66F0">
        <w:tab/>
        <w:t>(ii)</w:t>
      </w:r>
      <w:r w:rsidRPr="001F66F0">
        <w:tab/>
        <w:t>specified telecommunications data that relates to the individual message/call application service; and</w:t>
      </w:r>
    </w:p>
    <w:p w14:paraId="69182350" w14:textId="77777777" w:rsidR="004331CA" w:rsidRPr="001F66F0" w:rsidRDefault="004331CA" w:rsidP="004331CA">
      <w:pPr>
        <w:pStyle w:val="paragraph"/>
      </w:pPr>
      <w:r w:rsidRPr="001F66F0">
        <w:tab/>
        <w:t>(i)</w:t>
      </w:r>
      <w:r w:rsidRPr="001F66F0">
        <w:tab/>
        <w:t>if the stored communications consist of recordings of voice calls made or received using an individual message/call application service—disclose to the agency:</w:t>
      </w:r>
    </w:p>
    <w:p w14:paraId="5E0FA115" w14:textId="77777777" w:rsidR="004331CA" w:rsidRPr="001F66F0" w:rsidRDefault="004331CA" w:rsidP="004331CA">
      <w:pPr>
        <w:pStyle w:val="paragraphsub"/>
      </w:pPr>
      <w:r w:rsidRPr="001F66F0">
        <w:tab/>
        <w:t>(i)</w:t>
      </w:r>
      <w:r w:rsidRPr="001F66F0">
        <w:tab/>
        <w:t>specified telecommunications data that relates to those voice calls; and</w:t>
      </w:r>
    </w:p>
    <w:p w14:paraId="18A3877C" w14:textId="77777777" w:rsidR="004331CA" w:rsidRPr="001F66F0" w:rsidRDefault="004331CA" w:rsidP="004331CA">
      <w:pPr>
        <w:pStyle w:val="paragraphsub"/>
      </w:pPr>
      <w:r w:rsidRPr="001F66F0">
        <w:tab/>
        <w:t>(ii)</w:t>
      </w:r>
      <w:r w:rsidRPr="001F66F0">
        <w:tab/>
        <w:t>specified telecommunications data that relates to the individual message/call application service; and</w:t>
      </w:r>
    </w:p>
    <w:p w14:paraId="54916641" w14:textId="77777777" w:rsidR="004331CA" w:rsidRPr="001F66F0" w:rsidRDefault="004331CA" w:rsidP="004331CA">
      <w:pPr>
        <w:pStyle w:val="paragraph"/>
      </w:pPr>
      <w:r w:rsidRPr="001F66F0">
        <w:tab/>
        <w:t>(j)</w:t>
      </w:r>
      <w:r w:rsidRPr="001F66F0">
        <w:tab/>
        <w:t>if the stored communications consist of recordings of video calls made or received using an individual message/call application service—disclose to the agency:</w:t>
      </w:r>
    </w:p>
    <w:p w14:paraId="690CAD05" w14:textId="77777777" w:rsidR="004331CA" w:rsidRPr="001F66F0" w:rsidRDefault="004331CA" w:rsidP="004331CA">
      <w:pPr>
        <w:pStyle w:val="paragraphsub"/>
      </w:pPr>
      <w:r w:rsidRPr="001F66F0">
        <w:tab/>
        <w:t>(i)</w:t>
      </w:r>
      <w:r w:rsidRPr="001F66F0">
        <w:tab/>
        <w:t>specified telecommunications data that relates to those video calls; and</w:t>
      </w:r>
    </w:p>
    <w:p w14:paraId="265677C1" w14:textId="77777777" w:rsidR="004331CA" w:rsidRPr="001F66F0" w:rsidRDefault="004331CA" w:rsidP="004331CA">
      <w:pPr>
        <w:pStyle w:val="paragraphsub"/>
      </w:pPr>
      <w:r w:rsidRPr="001F66F0">
        <w:tab/>
        <w:t>(ii)</w:t>
      </w:r>
      <w:r w:rsidRPr="001F66F0">
        <w:tab/>
        <w:t>specified telecommunications data that relates to the individual message/call application service; and</w:t>
      </w:r>
    </w:p>
    <w:p w14:paraId="5E3CDFE8" w14:textId="0105E073" w:rsidR="004331CA" w:rsidRPr="001F66F0" w:rsidRDefault="004331CA" w:rsidP="004331CA">
      <w:pPr>
        <w:pStyle w:val="paragraph"/>
      </w:pPr>
      <w:r w:rsidRPr="001F66F0">
        <w:tab/>
        <w:t>(k)</w:t>
      </w:r>
      <w:r w:rsidRPr="001F66F0">
        <w:tab/>
        <w:t>if the stored communications consist of material that has been uploaded by an end</w:t>
      </w:r>
      <w:r w:rsidR="00BE5AB6">
        <w:noBreakHyphen/>
      </w:r>
      <w:r w:rsidRPr="001F66F0">
        <w:t>user for storage or back</w:t>
      </w:r>
      <w:r w:rsidR="00BE5AB6">
        <w:noBreakHyphen/>
      </w:r>
      <w:r w:rsidRPr="001F66F0">
        <w:t>up by a storage/back</w:t>
      </w:r>
      <w:r w:rsidR="00BE5AB6">
        <w:noBreakHyphen/>
      </w:r>
      <w:r w:rsidRPr="001F66F0">
        <w:t>up service—disclose to the agency:</w:t>
      </w:r>
    </w:p>
    <w:p w14:paraId="6066BB58" w14:textId="77777777" w:rsidR="004331CA" w:rsidRPr="001F66F0" w:rsidRDefault="004331CA" w:rsidP="004331CA">
      <w:pPr>
        <w:pStyle w:val="paragraphsub"/>
      </w:pPr>
      <w:r w:rsidRPr="001F66F0">
        <w:tab/>
        <w:t>(i)</w:t>
      </w:r>
      <w:r w:rsidRPr="001F66F0">
        <w:tab/>
        <w:t>specified telecommunications data that relates to that material; and</w:t>
      </w:r>
    </w:p>
    <w:p w14:paraId="602E06AB" w14:textId="7EAA5997" w:rsidR="004331CA" w:rsidRPr="001F66F0" w:rsidRDefault="004331CA" w:rsidP="004331CA">
      <w:pPr>
        <w:pStyle w:val="paragraphsub"/>
      </w:pPr>
      <w:r w:rsidRPr="001F66F0">
        <w:tab/>
        <w:t>(ii)</w:t>
      </w:r>
      <w:r w:rsidRPr="001F66F0">
        <w:tab/>
        <w:t>specified telecommunications data that relates to the end</w:t>
      </w:r>
      <w:r w:rsidR="00BE5AB6">
        <w:noBreakHyphen/>
      </w:r>
      <w:r w:rsidRPr="001F66F0">
        <w:t>user’s account with the storage/back</w:t>
      </w:r>
      <w:r w:rsidR="00BE5AB6">
        <w:noBreakHyphen/>
      </w:r>
      <w:r w:rsidRPr="001F66F0">
        <w:t>up service; and</w:t>
      </w:r>
    </w:p>
    <w:p w14:paraId="60C2B6F2" w14:textId="5FABEB93" w:rsidR="004331CA" w:rsidRPr="001F66F0" w:rsidRDefault="004331CA" w:rsidP="004331CA">
      <w:pPr>
        <w:pStyle w:val="paragraph"/>
      </w:pPr>
      <w:r w:rsidRPr="001F66F0">
        <w:tab/>
        <w:t>(l)</w:t>
      </w:r>
      <w:r w:rsidRPr="001F66F0">
        <w:tab/>
        <w:t>if the stored communications consist of material posted to a general electronic content service by an end</w:t>
      </w:r>
      <w:r w:rsidR="00BE5AB6">
        <w:noBreakHyphen/>
      </w:r>
      <w:r w:rsidRPr="001F66F0">
        <w:t>user—disclose to the agency:</w:t>
      </w:r>
    </w:p>
    <w:p w14:paraId="28F1402D" w14:textId="77777777" w:rsidR="004331CA" w:rsidRPr="001F66F0" w:rsidRDefault="004331CA" w:rsidP="004331CA">
      <w:pPr>
        <w:pStyle w:val="paragraphsub"/>
      </w:pPr>
      <w:r w:rsidRPr="001F66F0">
        <w:tab/>
        <w:t>(i)</w:t>
      </w:r>
      <w:r w:rsidRPr="001F66F0">
        <w:tab/>
        <w:t>specified telecommunications data that relates to that material; and</w:t>
      </w:r>
    </w:p>
    <w:p w14:paraId="4A37C528" w14:textId="0490F177" w:rsidR="004331CA" w:rsidRPr="001F66F0" w:rsidRDefault="004331CA" w:rsidP="004331CA">
      <w:pPr>
        <w:pStyle w:val="paragraphsub"/>
      </w:pPr>
      <w:r w:rsidRPr="001F66F0">
        <w:tab/>
        <w:t>(ii)</w:t>
      </w:r>
      <w:r w:rsidRPr="001F66F0">
        <w:tab/>
        <w:t>specified telecommunications data that relates to the end</w:t>
      </w:r>
      <w:r w:rsidR="00BE5AB6">
        <w:noBreakHyphen/>
      </w:r>
      <w:r w:rsidRPr="001F66F0">
        <w:t>user’s account with the general electronic content service.</w:t>
      </w:r>
    </w:p>
    <w:p w14:paraId="58935BF5" w14:textId="77777777" w:rsidR="004331CA" w:rsidRPr="001F66F0" w:rsidRDefault="004331CA" w:rsidP="004331CA">
      <w:pPr>
        <w:pStyle w:val="SubsectionHead"/>
      </w:pPr>
      <w:r w:rsidRPr="001F66F0">
        <w:t>Matters to which issuing authority must have regard</w:t>
      </w:r>
    </w:p>
    <w:p w14:paraId="283BAA56" w14:textId="50239D3B" w:rsidR="004331CA" w:rsidRPr="001F66F0" w:rsidRDefault="004331CA" w:rsidP="004331CA">
      <w:pPr>
        <w:pStyle w:val="subsection"/>
      </w:pPr>
      <w:r w:rsidRPr="001F66F0">
        <w:tab/>
        <w:t>(3)</w:t>
      </w:r>
      <w:r w:rsidRPr="001F66F0">
        <w:tab/>
        <w:t xml:space="preserve">In deciding whether to issue an international production order under </w:t>
      </w:r>
      <w:r w:rsidR="0053426C" w:rsidRPr="001F66F0">
        <w:t>subclause (</w:t>
      </w:r>
      <w:r w:rsidRPr="001F66F0">
        <w:t>2), the issuing authority must have regard to the following matters:</w:t>
      </w:r>
    </w:p>
    <w:p w14:paraId="1402610A" w14:textId="6493EDA4" w:rsidR="004331CA" w:rsidRPr="001F66F0" w:rsidRDefault="004331CA" w:rsidP="004331CA">
      <w:pPr>
        <w:pStyle w:val="paragraph"/>
      </w:pPr>
      <w:r w:rsidRPr="001F66F0">
        <w:tab/>
        <w:t>(a)</w:t>
      </w:r>
      <w:r w:rsidRPr="001F66F0">
        <w:tab/>
        <w:t>how much the privacy of any person or persons would be likely to be interfered with by the criminal law</w:t>
      </w:r>
      <w:r w:rsidR="00BE5AB6">
        <w:noBreakHyphen/>
      </w:r>
      <w:r w:rsidRPr="001F66F0">
        <w:t>enforcement agency obtaining, under an international production order, a copy of the stored communications;</w:t>
      </w:r>
    </w:p>
    <w:p w14:paraId="3A516E29" w14:textId="77777777" w:rsidR="004331CA" w:rsidRPr="001F66F0" w:rsidRDefault="004331CA" w:rsidP="004331CA">
      <w:pPr>
        <w:pStyle w:val="paragraph"/>
      </w:pPr>
      <w:r w:rsidRPr="001F66F0">
        <w:tab/>
        <w:t>(b)</w:t>
      </w:r>
      <w:r w:rsidRPr="001F66F0">
        <w:tab/>
        <w:t>the gravity of the conduct constituting the serious category 1 offence or serious category 1 offences being investigated;</w:t>
      </w:r>
    </w:p>
    <w:p w14:paraId="60FBF734" w14:textId="0715A7A4" w:rsidR="004331CA" w:rsidRPr="001F66F0" w:rsidRDefault="004331CA" w:rsidP="004331CA">
      <w:pPr>
        <w:pStyle w:val="paragraph"/>
      </w:pPr>
      <w:r w:rsidRPr="001F66F0">
        <w:tab/>
        <w:t>(c)</w:t>
      </w:r>
      <w:r w:rsidRPr="001F66F0">
        <w:tab/>
        <w:t xml:space="preserve">how much the information mentioned in </w:t>
      </w:r>
      <w:r w:rsidR="0053426C" w:rsidRPr="001F66F0">
        <w:t>paragraph (</w:t>
      </w:r>
      <w:r w:rsidRPr="001F66F0">
        <w:t>2)(d) would be likely to assist in connection with the investigation by the criminal law</w:t>
      </w:r>
      <w:r w:rsidR="00BE5AB6">
        <w:noBreakHyphen/>
      </w:r>
      <w:r w:rsidRPr="001F66F0">
        <w:t>enforcement agency of the serious category 1 offence or serious category 1 offences;</w:t>
      </w:r>
    </w:p>
    <w:p w14:paraId="3D477DB4" w14:textId="26CAA51C" w:rsidR="004331CA" w:rsidRPr="001F66F0" w:rsidRDefault="004331CA" w:rsidP="004331CA">
      <w:pPr>
        <w:pStyle w:val="paragraph"/>
      </w:pPr>
      <w:r w:rsidRPr="001F66F0">
        <w:tab/>
        <w:t>(d)</w:t>
      </w:r>
      <w:r w:rsidRPr="001F66F0">
        <w:tab/>
        <w:t>to what extent methods of investigating the serious category 1 offence or serious category 1 offences that do not involve so obtaining a copy of the stored communications have been used by, or are available to, the criminal law</w:t>
      </w:r>
      <w:r w:rsidR="00BE5AB6">
        <w:noBreakHyphen/>
      </w:r>
      <w:r w:rsidRPr="001F66F0">
        <w:t>enforcement agency;</w:t>
      </w:r>
    </w:p>
    <w:p w14:paraId="7AAE26DF" w14:textId="23E4CE69" w:rsidR="004331CA" w:rsidRPr="001F66F0" w:rsidRDefault="004331CA" w:rsidP="004331CA">
      <w:pPr>
        <w:pStyle w:val="paragraph"/>
      </w:pPr>
      <w:r w:rsidRPr="001F66F0">
        <w:tab/>
        <w:t>(e)</w:t>
      </w:r>
      <w:r w:rsidRPr="001F66F0">
        <w:tab/>
        <w:t>how much the use of such methods would be likely to assist in connection with the investigation by the criminal law</w:t>
      </w:r>
      <w:r w:rsidR="00BE5AB6">
        <w:noBreakHyphen/>
      </w:r>
      <w:r w:rsidRPr="001F66F0">
        <w:t>enforcement agency of the serious category 1 offence or serious category 1 offences;</w:t>
      </w:r>
    </w:p>
    <w:p w14:paraId="061639F8" w14:textId="7CB3F3A4" w:rsidR="004331CA" w:rsidRPr="001F66F0" w:rsidRDefault="004331CA" w:rsidP="004331CA">
      <w:pPr>
        <w:pStyle w:val="paragraph"/>
      </w:pPr>
      <w:r w:rsidRPr="001F66F0">
        <w:tab/>
        <w:t>(f)</w:t>
      </w:r>
      <w:r w:rsidRPr="001F66F0">
        <w:tab/>
        <w:t>how much the use of such methods would be likely to prejudice the investigation by the criminal law</w:t>
      </w:r>
      <w:r w:rsidR="00BE5AB6">
        <w:noBreakHyphen/>
      </w:r>
      <w:r w:rsidRPr="001F66F0">
        <w:t>enforcement agency of the serious category 1 offence or serious category 1 offences, whether because of delay or for any other reason;</w:t>
      </w:r>
    </w:p>
    <w:p w14:paraId="1DBA8370" w14:textId="77777777" w:rsidR="004331CA" w:rsidRPr="001F66F0" w:rsidRDefault="004331CA" w:rsidP="004331CA">
      <w:pPr>
        <w:pStyle w:val="paragraph"/>
      </w:pPr>
      <w:r w:rsidRPr="001F66F0">
        <w:tab/>
        <w:t>(g)</w:t>
      </w:r>
      <w:r w:rsidRPr="001F66F0">
        <w:tab/>
        <w:t>such other matters (if any) as the issuing authority considers relevant.</w:t>
      </w:r>
    </w:p>
    <w:p w14:paraId="175116D6" w14:textId="5E8442DA" w:rsidR="004331CA" w:rsidRPr="001F66F0" w:rsidRDefault="004331CA" w:rsidP="004331CA">
      <w:pPr>
        <w:pStyle w:val="ActHead5"/>
      </w:pPr>
      <w:bookmarkStart w:id="518" w:name="_Toc87448315"/>
      <w:r w:rsidRPr="00BE5AB6">
        <w:rPr>
          <w:rStyle w:val="CharSectno"/>
        </w:rPr>
        <w:t>40</w:t>
      </w:r>
      <w:r w:rsidRPr="001F66F0">
        <w:t xml:space="preserve">  Content of international production order</w:t>
      </w:r>
      <w:bookmarkEnd w:id="518"/>
    </w:p>
    <w:p w14:paraId="1CE5DD98" w14:textId="77777777" w:rsidR="004331CA" w:rsidRPr="001F66F0" w:rsidRDefault="004331CA" w:rsidP="004331CA">
      <w:pPr>
        <w:pStyle w:val="SubsectionHead"/>
      </w:pPr>
      <w:r w:rsidRPr="001F66F0">
        <w:t>Scope</w:t>
      </w:r>
    </w:p>
    <w:p w14:paraId="3972DF7E" w14:textId="1CDB1667" w:rsidR="004331CA" w:rsidRPr="001F66F0" w:rsidRDefault="004331CA" w:rsidP="004331CA">
      <w:pPr>
        <w:pStyle w:val="subsection"/>
      </w:pPr>
      <w:r w:rsidRPr="001F66F0">
        <w:tab/>
        <w:t>(1)</w:t>
      </w:r>
      <w:r w:rsidRPr="001F66F0">
        <w:tab/>
        <w:t xml:space="preserve">This clause applies to an international production order issued under </w:t>
      </w:r>
      <w:r w:rsidR="0053426C" w:rsidRPr="001F66F0">
        <w:t>clause 3</w:t>
      </w:r>
      <w:r w:rsidRPr="001F66F0">
        <w:t>9 in response to an application made by a criminal law</w:t>
      </w:r>
      <w:r w:rsidR="00BE5AB6">
        <w:noBreakHyphen/>
      </w:r>
      <w:r w:rsidRPr="001F66F0">
        <w:t>enforcement agency.</w:t>
      </w:r>
    </w:p>
    <w:p w14:paraId="06F4C55C" w14:textId="77777777" w:rsidR="004331CA" w:rsidRPr="001F66F0" w:rsidRDefault="004331CA" w:rsidP="004331CA">
      <w:pPr>
        <w:pStyle w:val="SubsectionHead"/>
      </w:pPr>
      <w:r w:rsidRPr="001F66F0">
        <w:t>Content</w:t>
      </w:r>
    </w:p>
    <w:p w14:paraId="77441311" w14:textId="77777777" w:rsidR="004331CA" w:rsidRPr="001F66F0" w:rsidRDefault="004331CA" w:rsidP="004331CA">
      <w:pPr>
        <w:pStyle w:val="subsection"/>
      </w:pPr>
      <w:r w:rsidRPr="001F66F0">
        <w:tab/>
        <w:t>(2)</w:t>
      </w:r>
      <w:r w:rsidRPr="001F66F0">
        <w:tab/>
        <w:t>The order must be signed by the issuing authority who issued it.</w:t>
      </w:r>
    </w:p>
    <w:p w14:paraId="099C594F" w14:textId="77777777" w:rsidR="004331CA" w:rsidRPr="001F66F0" w:rsidRDefault="004331CA" w:rsidP="004331CA">
      <w:pPr>
        <w:pStyle w:val="subsection"/>
      </w:pPr>
      <w:r w:rsidRPr="001F66F0">
        <w:tab/>
        <w:t>(3)</w:t>
      </w:r>
      <w:r w:rsidRPr="001F66F0">
        <w:tab/>
        <w:t>The order must set out the following:</w:t>
      </w:r>
    </w:p>
    <w:p w14:paraId="4E1ACEFD" w14:textId="77777777" w:rsidR="004331CA" w:rsidRPr="001F66F0" w:rsidRDefault="004331CA" w:rsidP="004331CA">
      <w:pPr>
        <w:pStyle w:val="paragraph"/>
      </w:pPr>
      <w:r w:rsidRPr="001F66F0">
        <w:tab/>
        <w:t>(a)</w:t>
      </w:r>
      <w:r w:rsidRPr="001F66F0">
        <w:tab/>
        <w:t>the date on which the order was issued;</w:t>
      </w:r>
    </w:p>
    <w:p w14:paraId="7583AEF3" w14:textId="74734ED1" w:rsidR="004331CA" w:rsidRPr="001F66F0" w:rsidRDefault="004331CA" w:rsidP="004331CA">
      <w:pPr>
        <w:pStyle w:val="paragraph"/>
      </w:pPr>
      <w:r w:rsidRPr="001F66F0">
        <w:tab/>
        <w:t>(b)</w:t>
      </w:r>
      <w:r w:rsidRPr="001F66F0">
        <w:tab/>
        <w:t>the name of the criminal law</w:t>
      </w:r>
      <w:r w:rsidR="00BE5AB6">
        <w:noBreakHyphen/>
      </w:r>
      <w:r w:rsidRPr="001F66F0">
        <w:t>enforcement agency;</w:t>
      </w:r>
    </w:p>
    <w:p w14:paraId="57DBA7D2" w14:textId="77777777" w:rsidR="004331CA" w:rsidRPr="001F66F0" w:rsidRDefault="004331CA" w:rsidP="004331CA">
      <w:pPr>
        <w:pStyle w:val="paragraph"/>
      </w:pPr>
      <w:r w:rsidRPr="001F66F0">
        <w:tab/>
        <w:t>(c)</w:t>
      </w:r>
      <w:r w:rsidRPr="001F66F0">
        <w:tab/>
        <w:t>the name of the prescribed communications provider to whom the order is directed;</w:t>
      </w:r>
    </w:p>
    <w:p w14:paraId="20C213C2" w14:textId="77777777" w:rsidR="004331CA" w:rsidRPr="001F66F0" w:rsidRDefault="004331CA" w:rsidP="004331CA">
      <w:pPr>
        <w:pStyle w:val="paragraph"/>
      </w:pPr>
      <w:r w:rsidRPr="001F66F0">
        <w:tab/>
        <w:t>(d)</w:t>
      </w:r>
      <w:r w:rsidRPr="001F66F0">
        <w:tab/>
        <w:t>the name of the designated international agreement nominated in the application for the order;</w:t>
      </w:r>
    </w:p>
    <w:p w14:paraId="507CC59A" w14:textId="17DD85DE" w:rsidR="004331CA" w:rsidRPr="001F66F0" w:rsidRDefault="004331CA" w:rsidP="004331CA">
      <w:pPr>
        <w:pStyle w:val="paragraph"/>
      </w:pPr>
      <w:r w:rsidRPr="001F66F0">
        <w:tab/>
        <w:t>(e)</w:t>
      </w:r>
      <w:r w:rsidRPr="001F66F0">
        <w:tab/>
        <w:t xml:space="preserve">short particulars of each serious category 1 offence in relation to which the issuing authority issuing the order was satisfied, on the application for the order, as mentioned in </w:t>
      </w:r>
      <w:r w:rsidR="0053426C" w:rsidRPr="001F66F0">
        <w:t>paragraph 3</w:t>
      </w:r>
      <w:r w:rsidRPr="001F66F0">
        <w:t>9(2)(d) of this Schedule.</w:t>
      </w:r>
    </w:p>
    <w:p w14:paraId="5DB593C3" w14:textId="4BA75780" w:rsidR="004331CA" w:rsidRPr="001F66F0" w:rsidRDefault="004331CA" w:rsidP="004331CA">
      <w:pPr>
        <w:pStyle w:val="subsection"/>
      </w:pPr>
      <w:r w:rsidRPr="001F66F0">
        <w:tab/>
        <w:t>(4)</w:t>
      </w:r>
      <w:r w:rsidRPr="001F66F0">
        <w:tab/>
        <w:t>If the order directs a prescribed communications provider to make a copy of stored communications available to the criminal law</w:t>
      </w:r>
      <w:r w:rsidR="00BE5AB6">
        <w:noBreakHyphen/>
      </w:r>
      <w:r w:rsidRPr="001F66F0">
        <w:t>enforcement agency, the order may require the provider to make that copy available to the agency in a specified way.</w:t>
      </w:r>
    </w:p>
    <w:p w14:paraId="19F2927C" w14:textId="03ADC626" w:rsidR="004331CA" w:rsidRPr="001F66F0" w:rsidRDefault="004331CA" w:rsidP="004331CA">
      <w:pPr>
        <w:pStyle w:val="subsection"/>
      </w:pPr>
      <w:r w:rsidRPr="001F66F0">
        <w:tab/>
        <w:t>(5)</w:t>
      </w:r>
      <w:r w:rsidRPr="001F66F0">
        <w:tab/>
        <w:t xml:space="preserve">A requirement under </w:t>
      </w:r>
      <w:r w:rsidR="0053426C" w:rsidRPr="001F66F0">
        <w:t>subclause (</w:t>
      </w:r>
      <w:r w:rsidRPr="001F66F0">
        <w:t>4) may:</w:t>
      </w:r>
    </w:p>
    <w:p w14:paraId="09EA4F14" w14:textId="13DE1783" w:rsidR="004331CA" w:rsidRPr="001F66F0" w:rsidRDefault="004331CA" w:rsidP="004331CA">
      <w:pPr>
        <w:pStyle w:val="paragraph"/>
      </w:pPr>
      <w:r w:rsidRPr="001F66F0">
        <w:tab/>
        <w:t>(a)</w:t>
      </w:r>
      <w:r w:rsidRPr="001F66F0">
        <w:tab/>
        <w:t>require that a copy of stored communications be made available to the criminal law</w:t>
      </w:r>
      <w:r w:rsidR="00BE5AB6">
        <w:noBreakHyphen/>
      </w:r>
      <w:r w:rsidRPr="001F66F0">
        <w:t>enforcement agency directly; or</w:t>
      </w:r>
    </w:p>
    <w:p w14:paraId="7CE8764C" w14:textId="7A5D1E24" w:rsidR="004331CA" w:rsidRPr="001F66F0" w:rsidRDefault="004331CA" w:rsidP="004331CA">
      <w:pPr>
        <w:pStyle w:val="paragraph"/>
      </w:pPr>
      <w:r w:rsidRPr="001F66F0">
        <w:tab/>
        <w:t>(b)</w:t>
      </w:r>
      <w:r w:rsidRPr="001F66F0">
        <w:tab/>
        <w:t>require that a copy of stored communications be made available to the criminal law</w:t>
      </w:r>
      <w:r w:rsidR="00BE5AB6">
        <w:noBreakHyphen/>
      </w:r>
      <w:r w:rsidRPr="001F66F0">
        <w:t>enforcement agency indirectly via the Australian Designated Authority.</w:t>
      </w:r>
    </w:p>
    <w:p w14:paraId="7D0F3F1C" w14:textId="5D497A75" w:rsidR="004331CA" w:rsidRPr="001F66F0" w:rsidRDefault="004331CA" w:rsidP="004331CA">
      <w:pPr>
        <w:pStyle w:val="subsection"/>
      </w:pPr>
      <w:r w:rsidRPr="001F66F0">
        <w:tab/>
        <w:t>(6)</w:t>
      </w:r>
      <w:r w:rsidRPr="001F66F0">
        <w:tab/>
        <w:t>If the order directs a prescribed communications provider to disclose telecommunications data to the criminal law</w:t>
      </w:r>
      <w:r w:rsidR="00BE5AB6">
        <w:noBreakHyphen/>
      </w:r>
      <w:r w:rsidRPr="001F66F0">
        <w:t>enforcement agency, the order may require the provider to disclose that data to the agency in a specified way.</w:t>
      </w:r>
    </w:p>
    <w:p w14:paraId="4CF51EF7" w14:textId="1568628F" w:rsidR="004331CA" w:rsidRPr="001F66F0" w:rsidRDefault="004331CA" w:rsidP="004331CA">
      <w:pPr>
        <w:pStyle w:val="subsection"/>
      </w:pPr>
      <w:r w:rsidRPr="001F66F0">
        <w:tab/>
        <w:t>(7)</w:t>
      </w:r>
      <w:r w:rsidRPr="001F66F0">
        <w:tab/>
        <w:t xml:space="preserve">A requirement under </w:t>
      </w:r>
      <w:r w:rsidR="0053426C" w:rsidRPr="001F66F0">
        <w:t>subclause (</w:t>
      </w:r>
      <w:r w:rsidRPr="001F66F0">
        <w:t>6) may:</w:t>
      </w:r>
    </w:p>
    <w:p w14:paraId="72B1C511" w14:textId="7DA2EC6B" w:rsidR="004331CA" w:rsidRPr="001F66F0" w:rsidRDefault="004331CA" w:rsidP="004331CA">
      <w:pPr>
        <w:pStyle w:val="paragraph"/>
      </w:pPr>
      <w:r w:rsidRPr="001F66F0">
        <w:tab/>
        <w:t>(a)</w:t>
      </w:r>
      <w:r w:rsidRPr="001F66F0">
        <w:tab/>
        <w:t>require that the telecommunications data be disclosed to the criminal law</w:t>
      </w:r>
      <w:r w:rsidR="00BE5AB6">
        <w:noBreakHyphen/>
      </w:r>
      <w:r w:rsidRPr="001F66F0">
        <w:t>enforcement agency directly; or</w:t>
      </w:r>
    </w:p>
    <w:p w14:paraId="28E20720" w14:textId="455598DC" w:rsidR="004331CA" w:rsidRPr="001F66F0" w:rsidRDefault="004331CA" w:rsidP="004331CA">
      <w:pPr>
        <w:pStyle w:val="paragraph"/>
      </w:pPr>
      <w:r w:rsidRPr="001F66F0">
        <w:tab/>
        <w:t>(b)</w:t>
      </w:r>
      <w:r w:rsidRPr="001F66F0">
        <w:tab/>
        <w:t>require that the telecommunications data be disclosed to the criminal law</w:t>
      </w:r>
      <w:r w:rsidR="00BE5AB6">
        <w:noBreakHyphen/>
      </w:r>
      <w:r w:rsidRPr="001F66F0">
        <w:t>enforcement agency indirectly via the Australian Designated Authority.</w:t>
      </w:r>
    </w:p>
    <w:p w14:paraId="02382A79" w14:textId="77777777" w:rsidR="004331CA" w:rsidRPr="001F66F0" w:rsidRDefault="004331CA" w:rsidP="004331CA">
      <w:pPr>
        <w:pStyle w:val="subsection"/>
      </w:pPr>
      <w:r w:rsidRPr="001F66F0">
        <w:tab/>
        <w:t>(8)</w:t>
      </w:r>
      <w:r w:rsidRPr="001F66F0">
        <w:tab/>
        <w:t>For the purposes of this clause, a specified way may deal with matters of timing.</w:t>
      </w:r>
    </w:p>
    <w:p w14:paraId="3FC22140" w14:textId="2883B2B6" w:rsidR="004331CA" w:rsidRPr="001F66F0" w:rsidRDefault="004331CA" w:rsidP="004331CA">
      <w:pPr>
        <w:pStyle w:val="ActHead5"/>
      </w:pPr>
      <w:bookmarkStart w:id="519" w:name="_Toc87448316"/>
      <w:r w:rsidRPr="00BE5AB6">
        <w:rPr>
          <w:rStyle w:val="CharSectno"/>
        </w:rPr>
        <w:t>41</w:t>
      </w:r>
      <w:r w:rsidRPr="001F66F0">
        <w:t xml:space="preserve">  Issue of further international production order</w:t>
      </w:r>
      <w:bookmarkEnd w:id="519"/>
    </w:p>
    <w:p w14:paraId="15825E0F" w14:textId="77777777" w:rsidR="004331CA" w:rsidRPr="001F66F0" w:rsidRDefault="004331CA" w:rsidP="004331CA">
      <w:pPr>
        <w:pStyle w:val="subsection"/>
      </w:pPr>
      <w:r w:rsidRPr="001F66F0">
        <w:tab/>
      </w:r>
      <w:r w:rsidRPr="001F66F0">
        <w:tab/>
        <w:t>If:</w:t>
      </w:r>
    </w:p>
    <w:p w14:paraId="455F2CB5" w14:textId="4A7C54E5" w:rsidR="004331CA" w:rsidRPr="001F66F0" w:rsidRDefault="004331CA" w:rsidP="004331CA">
      <w:pPr>
        <w:pStyle w:val="paragraph"/>
      </w:pPr>
      <w:r w:rsidRPr="001F66F0">
        <w:tab/>
        <w:t>(a)</w:t>
      </w:r>
      <w:r w:rsidRPr="001F66F0">
        <w:tab/>
        <w:t xml:space="preserve">an international production order (the </w:t>
      </w:r>
      <w:r w:rsidRPr="001F66F0">
        <w:rPr>
          <w:b/>
          <w:i/>
        </w:rPr>
        <w:t>original order</w:t>
      </w:r>
      <w:r w:rsidRPr="001F66F0">
        <w:t xml:space="preserve">) was issued under </w:t>
      </w:r>
      <w:r w:rsidR="0053426C" w:rsidRPr="001F66F0">
        <w:t>clause 3</w:t>
      </w:r>
      <w:r w:rsidRPr="001F66F0">
        <w:t>9; and</w:t>
      </w:r>
    </w:p>
    <w:p w14:paraId="6F42EBA0" w14:textId="77777777" w:rsidR="004331CA" w:rsidRPr="001F66F0" w:rsidRDefault="004331CA" w:rsidP="004331CA">
      <w:pPr>
        <w:pStyle w:val="paragraph"/>
      </w:pPr>
      <w:r w:rsidRPr="001F66F0">
        <w:tab/>
        <w:t>(b)</w:t>
      </w:r>
      <w:r w:rsidRPr="001F66F0">
        <w:tab/>
        <w:t>the original order was in respect of a particular person; and</w:t>
      </w:r>
    </w:p>
    <w:p w14:paraId="75564B17" w14:textId="77777777" w:rsidR="004331CA" w:rsidRPr="001F66F0" w:rsidRDefault="004331CA" w:rsidP="004331CA">
      <w:pPr>
        <w:pStyle w:val="paragraph"/>
      </w:pPr>
      <w:r w:rsidRPr="001F66F0">
        <w:tab/>
        <w:t>(c)</w:t>
      </w:r>
      <w:r w:rsidRPr="001F66F0">
        <w:tab/>
        <w:t>the original order was directed to a prescribed communications provider;</w:t>
      </w:r>
    </w:p>
    <w:p w14:paraId="0A8B95D7" w14:textId="6B268F3E" w:rsidR="004331CA" w:rsidRPr="001F66F0" w:rsidRDefault="004331CA" w:rsidP="004331CA">
      <w:pPr>
        <w:pStyle w:val="subsection2"/>
      </w:pPr>
      <w:r w:rsidRPr="001F66F0">
        <w:t xml:space="preserve">this Schedule does not prevent the issue of a further international production order under </w:t>
      </w:r>
      <w:r w:rsidR="0053426C" w:rsidRPr="001F66F0">
        <w:t>clause 3</w:t>
      </w:r>
      <w:r w:rsidRPr="001F66F0">
        <w:t>9 that:</w:t>
      </w:r>
    </w:p>
    <w:p w14:paraId="27FFFC8C" w14:textId="77777777" w:rsidR="004331CA" w:rsidRPr="001F66F0" w:rsidRDefault="004331CA" w:rsidP="004331CA">
      <w:pPr>
        <w:pStyle w:val="paragraph"/>
      </w:pPr>
      <w:r w:rsidRPr="001F66F0">
        <w:tab/>
        <w:t>(d)</w:t>
      </w:r>
      <w:r w:rsidRPr="001F66F0">
        <w:tab/>
        <w:t>is in respect of the person; and</w:t>
      </w:r>
    </w:p>
    <w:p w14:paraId="22885D7B" w14:textId="77777777" w:rsidR="004331CA" w:rsidRPr="001F66F0" w:rsidRDefault="004331CA" w:rsidP="004331CA">
      <w:pPr>
        <w:pStyle w:val="paragraph"/>
      </w:pPr>
      <w:r w:rsidRPr="001F66F0">
        <w:tab/>
        <w:t>(e)</w:t>
      </w:r>
      <w:r w:rsidRPr="001F66F0">
        <w:tab/>
        <w:t>is directed to the provider.</w:t>
      </w:r>
    </w:p>
    <w:p w14:paraId="6476EA42" w14:textId="68229CBD" w:rsidR="004331CA" w:rsidRPr="001F66F0" w:rsidRDefault="004331CA" w:rsidP="00C6267C">
      <w:pPr>
        <w:pStyle w:val="ActHead3"/>
        <w:pageBreakBefore/>
      </w:pPr>
      <w:bookmarkStart w:id="520" w:name="_Toc87448317"/>
      <w:r w:rsidRPr="00BE5AB6">
        <w:rPr>
          <w:rStyle w:val="CharDivNo"/>
        </w:rPr>
        <w:t>Division 4</w:t>
      </w:r>
      <w:r w:rsidRPr="001F66F0">
        <w:t>—</w:t>
      </w:r>
      <w:r w:rsidRPr="00BE5AB6">
        <w:rPr>
          <w:rStyle w:val="CharDivText"/>
        </w:rPr>
        <w:t>International production orders relating to telecommunications data: enforcement of the criminal law</w:t>
      </w:r>
      <w:bookmarkEnd w:id="520"/>
    </w:p>
    <w:p w14:paraId="4105D71E" w14:textId="7AAC0B91" w:rsidR="004331CA" w:rsidRPr="001F66F0" w:rsidRDefault="004331CA" w:rsidP="004331CA">
      <w:pPr>
        <w:pStyle w:val="ActHead4"/>
      </w:pPr>
      <w:bookmarkStart w:id="521" w:name="_Toc87448318"/>
      <w:r w:rsidRPr="00BE5AB6">
        <w:rPr>
          <w:rStyle w:val="CharSubdNo"/>
        </w:rPr>
        <w:t>Subdivision A</w:t>
      </w:r>
      <w:r w:rsidRPr="001F66F0">
        <w:t>—</w:t>
      </w:r>
      <w:r w:rsidRPr="00BE5AB6">
        <w:rPr>
          <w:rStyle w:val="CharSubdText"/>
        </w:rPr>
        <w:t>Applications</w:t>
      </w:r>
      <w:bookmarkEnd w:id="521"/>
    </w:p>
    <w:p w14:paraId="181A7E61" w14:textId="529C721C" w:rsidR="004331CA" w:rsidRPr="001F66F0" w:rsidRDefault="004331CA" w:rsidP="004331CA">
      <w:pPr>
        <w:pStyle w:val="ActHead5"/>
      </w:pPr>
      <w:bookmarkStart w:id="522" w:name="_Toc87448319"/>
      <w:r w:rsidRPr="00BE5AB6">
        <w:rPr>
          <w:rStyle w:val="CharSectno"/>
        </w:rPr>
        <w:t>42</w:t>
      </w:r>
      <w:r w:rsidRPr="001F66F0">
        <w:t xml:space="preserve">  Application for international production order—enforcement of the criminal law</w:t>
      </w:r>
      <w:bookmarkEnd w:id="522"/>
    </w:p>
    <w:p w14:paraId="4B6F18F8" w14:textId="5D5A0C49" w:rsidR="004331CA" w:rsidRPr="001F66F0" w:rsidRDefault="004331CA" w:rsidP="004331CA">
      <w:pPr>
        <w:pStyle w:val="subsection"/>
      </w:pPr>
      <w:r w:rsidRPr="001F66F0">
        <w:tab/>
        <w:t>(1)</w:t>
      </w:r>
      <w:r w:rsidRPr="001F66F0">
        <w:tab/>
        <w:t xml:space="preserve">An enforcement agency may apply to an issuing authority for an international production order under </w:t>
      </w:r>
      <w:r w:rsidR="0053426C" w:rsidRPr="001F66F0">
        <w:t>clause 4</w:t>
      </w:r>
      <w:r w:rsidRPr="001F66F0">
        <w:t>8 that is directed to a prescribed communications provider.</w:t>
      </w:r>
    </w:p>
    <w:p w14:paraId="001DB1BF" w14:textId="77777777" w:rsidR="004331CA" w:rsidRPr="001F66F0" w:rsidRDefault="004331CA" w:rsidP="004331CA">
      <w:pPr>
        <w:pStyle w:val="subsection"/>
      </w:pPr>
      <w:r w:rsidRPr="001F66F0">
        <w:tab/>
        <w:t>(2)</w:t>
      </w:r>
      <w:r w:rsidRPr="001F66F0">
        <w:tab/>
        <w:t>The application must nominate a designated international agreement.</w:t>
      </w:r>
    </w:p>
    <w:p w14:paraId="0E38A316" w14:textId="77777777" w:rsidR="004331CA" w:rsidRPr="001F66F0" w:rsidRDefault="004331CA" w:rsidP="004331CA">
      <w:pPr>
        <w:pStyle w:val="subsection"/>
      </w:pPr>
      <w:r w:rsidRPr="001F66F0">
        <w:tab/>
        <w:t>(3)</w:t>
      </w:r>
      <w:r w:rsidRPr="001F66F0">
        <w:tab/>
        <w:t>The application must be made on the enforcement agency’s behalf by an authorised officer of the agency.</w:t>
      </w:r>
    </w:p>
    <w:p w14:paraId="2DD54D66" w14:textId="16259238" w:rsidR="004331CA" w:rsidRPr="001F66F0" w:rsidRDefault="004331CA" w:rsidP="004331CA">
      <w:pPr>
        <w:pStyle w:val="ActHead5"/>
      </w:pPr>
      <w:bookmarkStart w:id="523" w:name="_Toc87448320"/>
      <w:r w:rsidRPr="00BE5AB6">
        <w:rPr>
          <w:rStyle w:val="CharSectno"/>
        </w:rPr>
        <w:t>43</w:t>
      </w:r>
      <w:r w:rsidRPr="001F66F0">
        <w:t xml:space="preserve">  Form of application</w:t>
      </w:r>
      <w:bookmarkEnd w:id="523"/>
    </w:p>
    <w:p w14:paraId="6B07120F" w14:textId="360260D1" w:rsidR="004331CA" w:rsidRPr="001F66F0" w:rsidRDefault="004331CA" w:rsidP="004331CA">
      <w:pPr>
        <w:pStyle w:val="subsection"/>
      </w:pPr>
      <w:r w:rsidRPr="001F66F0">
        <w:tab/>
        <w:t>(1)</w:t>
      </w:r>
      <w:r w:rsidRPr="001F66F0">
        <w:tab/>
        <w:t xml:space="preserve">An application under </w:t>
      </w:r>
      <w:r w:rsidR="0053426C" w:rsidRPr="001F66F0">
        <w:t>clause 4</w:t>
      </w:r>
      <w:r w:rsidRPr="001F66F0">
        <w:t>2 must be in writing.</w:t>
      </w:r>
    </w:p>
    <w:p w14:paraId="094CAADC" w14:textId="77777777" w:rsidR="004331CA" w:rsidRPr="001F66F0" w:rsidRDefault="004331CA" w:rsidP="004331CA">
      <w:pPr>
        <w:pStyle w:val="subsection"/>
      </w:pPr>
      <w:r w:rsidRPr="001F66F0">
        <w:tab/>
        <w:t>(2)</w:t>
      </w:r>
      <w:r w:rsidRPr="001F66F0">
        <w:tab/>
        <w:t>However, a person making the application on the enforcement agency’s behalf may make the application by telephone if the person:</w:t>
      </w:r>
    </w:p>
    <w:p w14:paraId="5D43727E" w14:textId="06FF9C05" w:rsidR="004331CA" w:rsidRPr="001F66F0" w:rsidRDefault="004331CA" w:rsidP="004331CA">
      <w:pPr>
        <w:pStyle w:val="paragraph"/>
      </w:pPr>
      <w:r w:rsidRPr="001F66F0">
        <w:tab/>
        <w:t>(a)</w:t>
      </w:r>
      <w:r w:rsidRPr="001F66F0">
        <w:tab/>
        <w:t xml:space="preserve">is the chief officer of the agency or a person in relation to whom an authorisation by the chief officer is in force under </w:t>
      </w:r>
      <w:r w:rsidR="0053426C" w:rsidRPr="001F66F0">
        <w:t>subclause (</w:t>
      </w:r>
      <w:r w:rsidRPr="001F66F0">
        <w:t>3); and</w:t>
      </w:r>
    </w:p>
    <w:p w14:paraId="7F8C2AEE" w14:textId="77777777" w:rsidR="004331CA" w:rsidRPr="001F66F0" w:rsidRDefault="004331CA" w:rsidP="004331CA">
      <w:pPr>
        <w:pStyle w:val="paragraph"/>
      </w:pPr>
      <w:r w:rsidRPr="001F66F0">
        <w:tab/>
        <w:t>(b)</w:t>
      </w:r>
      <w:r w:rsidRPr="001F66F0">
        <w:tab/>
        <w:t>thinks it necessary, because of urgent circumstances, to make the application by telephone.</w:t>
      </w:r>
    </w:p>
    <w:p w14:paraId="3F57E086" w14:textId="0D33D6C8" w:rsidR="004331CA" w:rsidRPr="001F66F0" w:rsidRDefault="004331CA" w:rsidP="004331CA">
      <w:pPr>
        <w:pStyle w:val="notetext"/>
      </w:pPr>
      <w:r w:rsidRPr="001F66F0">
        <w:t>Note:</w:t>
      </w:r>
      <w:r w:rsidRPr="001F66F0">
        <w:tab/>
        <w:t xml:space="preserve">See also </w:t>
      </w:r>
      <w:r w:rsidR="0053426C" w:rsidRPr="001F66F0">
        <w:t>clause 1</w:t>
      </w:r>
      <w:r w:rsidRPr="001F66F0">
        <w:t xml:space="preserve">7A (urgent circumstances) and </w:t>
      </w:r>
      <w:r w:rsidR="0053426C" w:rsidRPr="001F66F0">
        <w:t>clause 1</w:t>
      </w:r>
      <w:r w:rsidRPr="001F66F0">
        <w:t>72 (action required).</w:t>
      </w:r>
    </w:p>
    <w:p w14:paraId="294D5C75" w14:textId="07F5A5E5" w:rsidR="004331CA" w:rsidRPr="001F66F0" w:rsidRDefault="004331CA" w:rsidP="004331CA">
      <w:pPr>
        <w:pStyle w:val="subsection"/>
      </w:pPr>
      <w:r w:rsidRPr="001F66F0">
        <w:tab/>
        <w:t>(3)</w:t>
      </w:r>
      <w:r w:rsidRPr="001F66F0">
        <w:tab/>
        <w:t xml:space="preserve">The chief officer of an enforcement agency may, in writing, authorise persons (including classes of persons) for the purposes of </w:t>
      </w:r>
      <w:r w:rsidR="0053426C" w:rsidRPr="001F66F0">
        <w:t>subclause (</w:t>
      </w:r>
      <w:r w:rsidRPr="001F66F0">
        <w:t xml:space="preserve">2). However, each person must be entitled under </w:t>
      </w:r>
      <w:r w:rsidR="0053426C" w:rsidRPr="001F66F0">
        <w:t>clause 4</w:t>
      </w:r>
      <w:r w:rsidRPr="001F66F0">
        <w:t>2 to make applications on the agency’s behalf.</w:t>
      </w:r>
    </w:p>
    <w:p w14:paraId="17E0BDF0" w14:textId="510AD9A7" w:rsidR="004331CA" w:rsidRPr="001F66F0" w:rsidRDefault="004331CA" w:rsidP="004331CA">
      <w:pPr>
        <w:pStyle w:val="ActHead5"/>
      </w:pPr>
      <w:bookmarkStart w:id="524" w:name="_Toc87448321"/>
      <w:r w:rsidRPr="00BE5AB6">
        <w:rPr>
          <w:rStyle w:val="CharSectno"/>
        </w:rPr>
        <w:t>44</w:t>
      </w:r>
      <w:r w:rsidRPr="001F66F0">
        <w:t xml:space="preserve">  Contents of written application</w:t>
      </w:r>
      <w:bookmarkEnd w:id="524"/>
    </w:p>
    <w:p w14:paraId="23E353F7" w14:textId="6EA1C230" w:rsidR="004331CA" w:rsidRPr="001F66F0" w:rsidRDefault="004331CA" w:rsidP="004331CA">
      <w:pPr>
        <w:pStyle w:val="subsection"/>
      </w:pPr>
      <w:r w:rsidRPr="001F66F0">
        <w:tab/>
      </w:r>
      <w:r w:rsidRPr="001F66F0">
        <w:tab/>
        <w:t xml:space="preserve">An application under </w:t>
      </w:r>
      <w:r w:rsidR="0053426C" w:rsidRPr="001F66F0">
        <w:t>clause 4</w:t>
      </w:r>
      <w:r w:rsidRPr="001F66F0">
        <w:t>2 must, if it is in writing, set out:</w:t>
      </w:r>
    </w:p>
    <w:p w14:paraId="6318F1E9" w14:textId="77777777" w:rsidR="004331CA" w:rsidRPr="001F66F0" w:rsidRDefault="004331CA" w:rsidP="004331CA">
      <w:pPr>
        <w:pStyle w:val="paragraph"/>
      </w:pPr>
      <w:r w:rsidRPr="001F66F0">
        <w:tab/>
        <w:t>(a)</w:t>
      </w:r>
      <w:r w:rsidRPr="001F66F0">
        <w:tab/>
        <w:t>the name of the enforcement agency; and</w:t>
      </w:r>
    </w:p>
    <w:p w14:paraId="4F0566EA" w14:textId="77777777" w:rsidR="004331CA" w:rsidRPr="001F66F0" w:rsidRDefault="004331CA" w:rsidP="004331CA">
      <w:pPr>
        <w:pStyle w:val="paragraph"/>
      </w:pPr>
      <w:r w:rsidRPr="001F66F0">
        <w:tab/>
        <w:t>(b)</w:t>
      </w:r>
      <w:r w:rsidRPr="001F66F0">
        <w:tab/>
        <w:t>the name of the person making the application on the agency’s behalf.</w:t>
      </w:r>
    </w:p>
    <w:p w14:paraId="1D49EEBC" w14:textId="139D602C" w:rsidR="004331CA" w:rsidRPr="001F66F0" w:rsidRDefault="004331CA" w:rsidP="004331CA">
      <w:pPr>
        <w:pStyle w:val="ActHead5"/>
      </w:pPr>
      <w:bookmarkStart w:id="525" w:name="_Toc87448322"/>
      <w:r w:rsidRPr="00BE5AB6">
        <w:rPr>
          <w:rStyle w:val="CharSectno"/>
        </w:rPr>
        <w:t>45</w:t>
      </w:r>
      <w:r w:rsidRPr="001F66F0">
        <w:t xml:space="preserve">  Affidavits to accompany written application</w:t>
      </w:r>
      <w:bookmarkEnd w:id="525"/>
    </w:p>
    <w:p w14:paraId="38585FF7" w14:textId="7402F21A" w:rsidR="004331CA" w:rsidRPr="001F66F0" w:rsidRDefault="004331CA" w:rsidP="004331CA">
      <w:pPr>
        <w:pStyle w:val="subsection"/>
      </w:pPr>
      <w:r w:rsidRPr="001F66F0">
        <w:tab/>
        <w:t>(1)</w:t>
      </w:r>
      <w:r w:rsidRPr="001F66F0">
        <w:tab/>
        <w:t xml:space="preserve">An application under </w:t>
      </w:r>
      <w:r w:rsidR="0053426C" w:rsidRPr="001F66F0">
        <w:t>clause 4</w:t>
      </w:r>
      <w:r w:rsidRPr="001F66F0">
        <w:t>2 must, if it is in writing, be accompanied by an affidavit complying with this clause.</w:t>
      </w:r>
    </w:p>
    <w:p w14:paraId="31664D04" w14:textId="77777777" w:rsidR="004331CA" w:rsidRPr="001F66F0" w:rsidRDefault="004331CA" w:rsidP="004331CA">
      <w:pPr>
        <w:pStyle w:val="subsection"/>
      </w:pPr>
      <w:r w:rsidRPr="001F66F0">
        <w:tab/>
        <w:t>(2)</w:t>
      </w:r>
      <w:r w:rsidRPr="001F66F0">
        <w:tab/>
        <w:t>The affidavit must set out the facts and other grounds on which the application is based.</w:t>
      </w:r>
    </w:p>
    <w:p w14:paraId="3CA55477" w14:textId="2B7F92ED" w:rsidR="004331CA" w:rsidRPr="001F66F0" w:rsidRDefault="004331CA" w:rsidP="004331CA">
      <w:pPr>
        <w:pStyle w:val="subsection"/>
      </w:pPr>
      <w:r w:rsidRPr="001F66F0">
        <w:tab/>
        <w:t>(3)</w:t>
      </w:r>
      <w:r w:rsidRPr="001F66F0">
        <w:tab/>
        <w:t xml:space="preserve">Despite </w:t>
      </w:r>
      <w:r w:rsidR="0053426C" w:rsidRPr="001F66F0">
        <w:t>subclause (</w:t>
      </w:r>
      <w:r w:rsidRPr="001F66F0">
        <w:t>1), a written application may be accompanied by 2 or more affidavits that together set out each matter that, apart from this subclause, this clause would have required an affidavit accompanying the application to set out.</w:t>
      </w:r>
    </w:p>
    <w:p w14:paraId="2DA6340C" w14:textId="7DF929A4" w:rsidR="004331CA" w:rsidRPr="001F66F0" w:rsidRDefault="004331CA" w:rsidP="004331CA">
      <w:pPr>
        <w:pStyle w:val="ActHead5"/>
      </w:pPr>
      <w:bookmarkStart w:id="526" w:name="_Toc87448323"/>
      <w:r w:rsidRPr="00BE5AB6">
        <w:rPr>
          <w:rStyle w:val="CharSectno"/>
        </w:rPr>
        <w:t>46</w:t>
      </w:r>
      <w:r w:rsidRPr="001F66F0">
        <w:t xml:space="preserve">  Information to be given on telephone application</w:t>
      </w:r>
      <w:bookmarkEnd w:id="526"/>
    </w:p>
    <w:p w14:paraId="5C276987" w14:textId="446337EA" w:rsidR="004331CA" w:rsidRPr="001F66F0" w:rsidRDefault="004331CA" w:rsidP="004331CA">
      <w:pPr>
        <w:pStyle w:val="subsection"/>
      </w:pPr>
      <w:r w:rsidRPr="001F66F0">
        <w:tab/>
      </w:r>
      <w:r w:rsidRPr="001F66F0">
        <w:tab/>
        <w:t xml:space="preserve">The information given to an issuing authority in connection with a telephone application under </w:t>
      </w:r>
      <w:r w:rsidR="0053426C" w:rsidRPr="001F66F0">
        <w:t>clause 4</w:t>
      </w:r>
      <w:r w:rsidRPr="001F66F0">
        <w:t>2 to the issuing authority:</w:t>
      </w:r>
    </w:p>
    <w:p w14:paraId="6F085095" w14:textId="77777777" w:rsidR="004331CA" w:rsidRPr="001F66F0" w:rsidRDefault="004331CA" w:rsidP="004331CA">
      <w:pPr>
        <w:pStyle w:val="paragraph"/>
      </w:pPr>
      <w:r w:rsidRPr="001F66F0">
        <w:tab/>
        <w:t>(a)</w:t>
      </w:r>
      <w:r w:rsidRPr="001F66F0">
        <w:tab/>
        <w:t>must include particulars of the urgent circumstances because of which the person making the application on the enforcement agency’s behalf thinks it necessary to make the application by telephone; and</w:t>
      </w:r>
    </w:p>
    <w:p w14:paraId="2D085D97" w14:textId="139E9E53" w:rsidR="004331CA" w:rsidRPr="001F66F0" w:rsidRDefault="004331CA" w:rsidP="004331CA">
      <w:pPr>
        <w:pStyle w:val="paragraph"/>
      </w:pPr>
      <w:r w:rsidRPr="001F66F0">
        <w:tab/>
        <w:t>(b)</w:t>
      </w:r>
      <w:r w:rsidRPr="001F66F0">
        <w:tab/>
        <w:t xml:space="preserve">must include each matter that, if the application had been made in writing, </w:t>
      </w:r>
      <w:r w:rsidR="0053426C" w:rsidRPr="001F66F0">
        <w:t>clause 4</w:t>
      </w:r>
      <w:r w:rsidRPr="001F66F0">
        <w:t>4 or 45 would have required the application, or an affidavit accompanying it, to set out; and</w:t>
      </w:r>
    </w:p>
    <w:p w14:paraId="34FB2E44" w14:textId="77777777" w:rsidR="004331CA" w:rsidRPr="001F66F0" w:rsidRDefault="004331CA" w:rsidP="004331CA">
      <w:pPr>
        <w:pStyle w:val="paragraph"/>
      </w:pPr>
      <w:r w:rsidRPr="001F66F0">
        <w:tab/>
        <w:t>(c)</w:t>
      </w:r>
      <w:r w:rsidRPr="001F66F0">
        <w:tab/>
        <w:t>must be given orally or in writing, as the issuing authority directs.</w:t>
      </w:r>
    </w:p>
    <w:p w14:paraId="232ABA53" w14:textId="31AE699D" w:rsidR="004331CA" w:rsidRPr="001F66F0" w:rsidRDefault="004331CA" w:rsidP="004331CA">
      <w:pPr>
        <w:pStyle w:val="ActHead5"/>
      </w:pPr>
      <w:bookmarkStart w:id="527" w:name="_Toc87448324"/>
      <w:r w:rsidRPr="00BE5AB6">
        <w:rPr>
          <w:rStyle w:val="CharSectno"/>
        </w:rPr>
        <w:t>47</w:t>
      </w:r>
      <w:r w:rsidRPr="001F66F0">
        <w:t xml:space="preserve">  Giving further information to issuing authority</w:t>
      </w:r>
      <w:bookmarkEnd w:id="527"/>
    </w:p>
    <w:p w14:paraId="393AD0E7" w14:textId="14BC7F3D" w:rsidR="004331CA" w:rsidRPr="001F66F0" w:rsidRDefault="004331CA" w:rsidP="004331CA">
      <w:pPr>
        <w:pStyle w:val="subsection"/>
      </w:pPr>
      <w:r w:rsidRPr="001F66F0">
        <w:tab/>
        <w:t>(1)</w:t>
      </w:r>
      <w:r w:rsidRPr="001F66F0">
        <w:tab/>
        <w:t xml:space="preserve">An issuing authority may require further information to be given in connection with an application under </w:t>
      </w:r>
      <w:r w:rsidR="0053426C" w:rsidRPr="001F66F0">
        <w:t>clause 4</w:t>
      </w:r>
      <w:r w:rsidRPr="001F66F0">
        <w:t>2 to the issuing authority for an international production order.</w:t>
      </w:r>
    </w:p>
    <w:p w14:paraId="206D0416" w14:textId="77777777" w:rsidR="004331CA" w:rsidRPr="001F66F0" w:rsidRDefault="004331CA" w:rsidP="004331CA">
      <w:pPr>
        <w:pStyle w:val="subsection"/>
      </w:pPr>
      <w:r w:rsidRPr="001F66F0">
        <w:tab/>
        <w:t>(2)</w:t>
      </w:r>
      <w:r w:rsidRPr="001F66F0">
        <w:tab/>
        <w:t>The further information:</w:t>
      </w:r>
    </w:p>
    <w:p w14:paraId="1142957D" w14:textId="77777777" w:rsidR="004331CA" w:rsidRPr="001F66F0" w:rsidRDefault="004331CA" w:rsidP="004331CA">
      <w:pPr>
        <w:pStyle w:val="paragraph"/>
      </w:pPr>
      <w:r w:rsidRPr="001F66F0">
        <w:tab/>
        <w:t>(a)</w:t>
      </w:r>
      <w:r w:rsidRPr="001F66F0">
        <w:tab/>
        <w:t>must be given on oath if the application was made in writing; and</w:t>
      </w:r>
    </w:p>
    <w:p w14:paraId="426D998D" w14:textId="77777777" w:rsidR="004331CA" w:rsidRPr="001F66F0" w:rsidRDefault="004331CA" w:rsidP="004331CA">
      <w:pPr>
        <w:pStyle w:val="paragraph"/>
      </w:pPr>
      <w:r w:rsidRPr="001F66F0">
        <w:tab/>
        <w:t>(b)</w:t>
      </w:r>
      <w:r w:rsidRPr="001F66F0">
        <w:tab/>
        <w:t>must be given orally or otherwise, as the issuing authority directs.</w:t>
      </w:r>
    </w:p>
    <w:p w14:paraId="01A89875" w14:textId="6991D161" w:rsidR="004331CA" w:rsidRPr="001F66F0" w:rsidRDefault="004331CA" w:rsidP="004331CA">
      <w:pPr>
        <w:pStyle w:val="ActHead4"/>
      </w:pPr>
      <w:bookmarkStart w:id="528" w:name="_Toc87448325"/>
      <w:r w:rsidRPr="00BE5AB6">
        <w:rPr>
          <w:rStyle w:val="CharSubdNo"/>
        </w:rPr>
        <w:t>Subdivision B</w:t>
      </w:r>
      <w:r w:rsidRPr="001F66F0">
        <w:t>—</w:t>
      </w:r>
      <w:r w:rsidRPr="00BE5AB6">
        <w:rPr>
          <w:rStyle w:val="CharSubdText"/>
        </w:rPr>
        <w:t>International production orders relating to telecommunications data</w:t>
      </w:r>
      <w:bookmarkEnd w:id="528"/>
    </w:p>
    <w:p w14:paraId="3BED7900" w14:textId="3C715017" w:rsidR="004331CA" w:rsidRPr="001F66F0" w:rsidRDefault="004331CA" w:rsidP="004331CA">
      <w:pPr>
        <w:pStyle w:val="ActHead5"/>
      </w:pPr>
      <w:bookmarkStart w:id="529" w:name="_Toc87448326"/>
      <w:r w:rsidRPr="00BE5AB6">
        <w:rPr>
          <w:rStyle w:val="CharSectno"/>
        </w:rPr>
        <w:t>48</w:t>
      </w:r>
      <w:r w:rsidRPr="001F66F0">
        <w:t xml:space="preserve">  Issue of international production order—enforcement of the criminal law</w:t>
      </w:r>
      <w:bookmarkEnd w:id="529"/>
    </w:p>
    <w:p w14:paraId="2047CD32" w14:textId="77777777" w:rsidR="004331CA" w:rsidRPr="001F66F0" w:rsidRDefault="004331CA" w:rsidP="004331CA">
      <w:pPr>
        <w:pStyle w:val="SubsectionHead"/>
      </w:pPr>
      <w:r w:rsidRPr="001F66F0">
        <w:t>Scope</w:t>
      </w:r>
    </w:p>
    <w:p w14:paraId="7D97AE15" w14:textId="636AA941" w:rsidR="004331CA" w:rsidRPr="001F66F0" w:rsidRDefault="004331CA" w:rsidP="004331CA">
      <w:pPr>
        <w:pStyle w:val="subsection"/>
      </w:pPr>
      <w:r w:rsidRPr="001F66F0">
        <w:t xml:space="preserve"> </w:t>
      </w:r>
      <w:r w:rsidRPr="001F66F0">
        <w:tab/>
        <w:t>(1)</w:t>
      </w:r>
      <w:r w:rsidRPr="001F66F0">
        <w:tab/>
        <w:t xml:space="preserve">This clause applies if an enforcement agency applies, under </w:t>
      </w:r>
      <w:r w:rsidR="0053426C" w:rsidRPr="001F66F0">
        <w:t>clause 4</w:t>
      </w:r>
      <w:r w:rsidRPr="001F66F0">
        <w:t>2, to an issuing authority for an international production order that is directed to a prescribed communications provider.</w:t>
      </w:r>
    </w:p>
    <w:p w14:paraId="3EFE614D" w14:textId="77777777" w:rsidR="004331CA" w:rsidRPr="001F66F0" w:rsidRDefault="004331CA" w:rsidP="004331CA">
      <w:pPr>
        <w:pStyle w:val="SubsectionHead"/>
      </w:pPr>
      <w:r w:rsidRPr="001F66F0">
        <w:t>Issue of international production order</w:t>
      </w:r>
    </w:p>
    <w:p w14:paraId="3FE7A29C" w14:textId="77777777" w:rsidR="004331CA" w:rsidRPr="001F66F0" w:rsidRDefault="004331CA" w:rsidP="004331CA">
      <w:pPr>
        <w:pStyle w:val="subsection"/>
      </w:pPr>
      <w:r w:rsidRPr="001F66F0">
        <w:tab/>
        <w:t>(2)</w:t>
      </w:r>
      <w:r w:rsidRPr="001F66F0">
        <w:tab/>
        <w:t>If the issuing authority is satisfied, on the basis of the information given to the issuing authority under this Division in connection with the application, that:</w:t>
      </w:r>
    </w:p>
    <w:p w14:paraId="34561A22" w14:textId="77777777" w:rsidR="004331CA" w:rsidRPr="001F66F0" w:rsidRDefault="004331CA" w:rsidP="004331CA">
      <w:pPr>
        <w:pStyle w:val="paragraph"/>
      </w:pPr>
      <w:r w:rsidRPr="001F66F0">
        <w:tab/>
        <w:t>(a)</w:t>
      </w:r>
      <w:r w:rsidRPr="001F66F0">
        <w:tab/>
        <w:t>there are reasonable grounds for suspecting that the prescribed communications provider holds, or is likely to commence to hold, any of the following telecommunications data:</w:t>
      </w:r>
    </w:p>
    <w:p w14:paraId="66354D8F" w14:textId="77777777" w:rsidR="004331CA" w:rsidRPr="001F66F0" w:rsidRDefault="004331CA" w:rsidP="004331CA">
      <w:pPr>
        <w:pStyle w:val="paragraphsub"/>
      </w:pPr>
      <w:r w:rsidRPr="001F66F0">
        <w:tab/>
        <w:t>(i)</w:t>
      </w:r>
      <w:r w:rsidRPr="001F66F0">
        <w:tab/>
        <w:t>telecommunications data that relates to communications carried by an individual transmission service supplied using a telecommunications network owned or operated by the prescribed communications provider;</w:t>
      </w:r>
    </w:p>
    <w:p w14:paraId="25ED6488" w14:textId="77777777" w:rsidR="004331CA" w:rsidRPr="001F66F0" w:rsidRDefault="004331CA" w:rsidP="004331CA">
      <w:pPr>
        <w:pStyle w:val="paragraphsub"/>
      </w:pPr>
      <w:r w:rsidRPr="001F66F0">
        <w:tab/>
        <w:t>(ii)</w:t>
      </w:r>
      <w:r w:rsidRPr="001F66F0">
        <w:tab/>
        <w:t>telecommunications data that relates to an individual transmission service supplied using a telecommunications network owned or operated by the prescribed communications provider;</w:t>
      </w:r>
    </w:p>
    <w:p w14:paraId="1F36795E" w14:textId="77777777" w:rsidR="004331CA" w:rsidRPr="001F66F0" w:rsidRDefault="004331CA" w:rsidP="004331CA">
      <w:pPr>
        <w:pStyle w:val="paragraphsub"/>
      </w:pPr>
      <w:r w:rsidRPr="001F66F0">
        <w:tab/>
        <w:t>(iii)</w:t>
      </w:r>
      <w:r w:rsidRPr="001F66F0">
        <w:tab/>
        <w:t>telecommunications data that relates to communications carried by an individual transmission service supplied by the prescribed communications provider;</w:t>
      </w:r>
    </w:p>
    <w:p w14:paraId="07DADB53" w14:textId="77777777" w:rsidR="004331CA" w:rsidRPr="001F66F0" w:rsidRDefault="004331CA" w:rsidP="004331CA">
      <w:pPr>
        <w:pStyle w:val="paragraphsub"/>
      </w:pPr>
      <w:r w:rsidRPr="001F66F0">
        <w:tab/>
        <w:t>(iv)</w:t>
      </w:r>
      <w:r w:rsidRPr="001F66F0">
        <w:tab/>
        <w:t>telecommunications data that relates to an individual transmission service supplied by the prescribed communications provider;</w:t>
      </w:r>
    </w:p>
    <w:p w14:paraId="721CC043" w14:textId="77777777" w:rsidR="004331CA" w:rsidRPr="001F66F0" w:rsidRDefault="004331CA" w:rsidP="004331CA">
      <w:pPr>
        <w:pStyle w:val="paragraphsub"/>
      </w:pPr>
      <w:r w:rsidRPr="001F66F0">
        <w:tab/>
        <w:t>(v)</w:t>
      </w:r>
      <w:r w:rsidRPr="001F66F0">
        <w:tab/>
        <w:t>telecommunications data that relates to messages sent or received using an individual message/call application service provided by the prescribed communications provider;</w:t>
      </w:r>
    </w:p>
    <w:p w14:paraId="5408C49F" w14:textId="77777777" w:rsidR="004331CA" w:rsidRPr="001F66F0" w:rsidRDefault="004331CA" w:rsidP="004331CA">
      <w:pPr>
        <w:pStyle w:val="paragraphsub"/>
      </w:pPr>
      <w:r w:rsidRPr="001F66F0">
        <w:tab/>
        <w:t>(vi)</w:t>
      </w:r>
      <w:r w:rsidRPr="001F66F0">
        <w:tab/>
        <w:t>telecommunications data that relates to voice calls made or received using an individual message/call application service provided by the prescribed communications provider;</w:t>
      </w:r>
    </w:p>
    <w:p w14:paraId="6F6BF262" w14:textId="77777777" w:rsidR="004331CA" w:rsidRPr="001F66F0" w:rsidRDefault="004331CA" w:rsidP="004331CA">
      <w:pPr>
        <w:pStyle w:val="paragraphsub"/>
      </w:pPr>
      <w:r w:rsidRPr="001F66F0">
        <w:tab/>
        <w:t>(vii)</w:t>
      </w:r>
      <w:r w:rsidRPr="001F66F0">
        <w:tab/>
        <w:t>telecommunications data that relates to video calls made or received using an individual message/call application service provided by the prescribed communications provider;</w:t>
      </w:r>
    </w:p>
    <w:p w14:paraId="1B3E85A7" w14:textId="77777777" w:rsidR="004331CA" w:rsidRPr="001F66F0" w:rsidRDefault="004331CA" w:rsidP="004331CA">
      <w:pPr>
        <w:pStyle w:val="paragraphsub"/>
      </w:pPr>
      <w:r w:rsidRPr="001F66F0">
        <w:tab/>
        <w:t>(viii)</w:t>
      </w:r>
      <w:r w:rsidRPr="001F66F0">
        <w:tab/>
        <w:t>telecommunications data that relates to an individual message/call application service provided by the prescribed communications provider;</w:t>
      </w:r>
    </w:p>
    <w:p w14:paraId="489A0872" w14:textId="1B7D47BD" w:rsidR="004331CA" w:rsidRPr="001F66F0" w:rsidRDefault="004331CA" w:rsidP="004331CA">
      <w:pPr>
        <w:pStyle w:val="paragraphsub"/>
      </w:pPr>
      <w:r w:rsidRPr="001F66F0">
        <w:tab/>
        <w:t>(ix)</w:t>
      </w:r>
      <w:r w:rsidRPr="001F66F0">
        <w:tab/>
        <w:t>telecommunications data that relates to material that has been uploaded by an end</w:t>
      </w:r>
      <w:r w:rsidR="00BE5AB6">
        <w:noBreakHyphen/>
      </w:r>
      <w:r w:rsidRPr="001F66F0">
        <w:t>user for storage or back</w:t>
      </w:r>
      <w:r w:rsidR="00BE5AB6">
        <w:noBreakHyphen/>
      </w:r>
      <w:r w:rsidRPr="001F66F0">
        <w:t>up by a storage/back</w:t>
      </w:r>
      <w:r w:rsidR="00BE5AB6">
        <w:noBreakHyphen/>
      </w:r>
      <w:r w:rsidRPr="001F66F0">
        <w:t>up service provided by the prescribed communications provider;</w:t>
      </w:r>
    </w:p>
    <w:p w14:paraId="5842E0C5" w14:textId="77777777" w:rsidR="004331CA" w:rsidRPr="001F66F0" w:rsidRDefault="004331CA" w:rsidP="004331CA">
      <w:pPr>
        <w:pStyle w:val="paragraphsub"/>
      </w:pPr>
      <w:r w:rsidRPr="001F66F0">
        <w:tab/>
        <w:t>(x)</w:t>
      </w:r>
      <w:r w:rsidRPr="001F66F0">
        <w:tab/>
        <w:t>telecommunications data that relates to material that has been posted on a general electronic content service provided by the prescribed communications provider; and</w:t>
      </w:r>
    </w:p>
    <w:p w14:paraId="18B5B9DD" w14:textId="77777777" w:rsidR="004331CA" w:rsidRPr="001F66F0" w:rsidRDefault="004331CA" w:rsidP="004331CA">
      <w:pPr>
        <w:pStyle w:val="paragraph"/>
      </w:pPr>
      <w:r w:rsidRPr="001F66F0">
        <w:tab/>
        <w:t>(aa)</w:t>
      </w:r>
      <w:r w:rsidRPr="001F66F0">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0EA81407" w14:textId="77777777" w:rsidR="004331CA" w:rsidRPr="001F66F0" w:rsidRDefault="004331CA" w:rsidP="004331CA">
      <w:pPr>
        <w:pStyle w:val="paragraph"/>
      </w:pPr>
      <w:r w:rsidRPr="001F66F0">
        <w:tab/>
        <w:t>(b)</w:t>
      </w:r>
      <w:r w:rsidRPr="001F66F0">
        <w:tab/>
        <w:t>Subdivision A has been complied with in relation to the application; and</w:t>
      </w:r>
    </w:p>
    <w:p w14:paraId="6115019F" w14:textId="77777777" w:rsidR="004331CA" w:rsidRPr="001F66F0" w:rsidRDefault="004331CA" w:rsidP="004331CA">
      <w:pPr>
        <w:pStyle w:val="paragraph"/>
      </w:pPr>
      <w:r w:rsidRPr="001F66F0">
        <w:tab/>
        <w:t>(c)</w:t>
      </w:r>
      <w:r w:rsidRPr="001F66F0">
        <w:tab/>
        <w:t>in the case of a telephone application—because of urgent circumstances, it was necessary to make the application by telephone; and</w:t>
      </w:r>
    </w:p>
    <w:p w14:paraId="7DEC09A0" w14:textId="77777777" w:rsidR="004331CA" w:rsidRPr="001F66F0" w:rsidRDefault="004331CA" w:rsidP="004331CA">
      <w:pPr>
        <w:pStyle w:val="paragraph"/>
      </w:pPr>
      <w:r w:rsidRPr="001F66F0">
        <w:tab/>
        <w:t>(d)</w:t>
      </w:r>
      <w:r w:rsidRPr="001F66F0">
        <w:tab/>
        <w:t>disclosing the telecommunications data to the enforcement agency, under an order issued under this clause, would be likely to assist in connection with the investigation by the enforcement agency of a serious category 1 offence, or serious category 1 offences;</w:t>
      </w:r>
    </w:p>
    <w:p w14:paraId="633A294C" w14:textId="77777777" w:rsidR="004331CA" w:rsidRPr="001F66F0" w:rsidRDefault="004331CA" w:rsidP="004331CA">
      <w:pPr>
        <w:pStyle w:val="subsection2"/>
      </w:pPr>
      <w:r w:rsidRPr="001F66F0">
        <w:t xml:space="preserve">the issuing authority may issue an order (to be known as an </w:t>
      </w:r>
      <w:r w:rsidRPr="001F66F0">
        <w:rPr>
          <w:b/>
          <w:i/>
        </w:rPr>
        <w:t>international production order</w:t>
      </w:r>
      <w:r w:rsidRPr="001F66F0">
        <w:t>) directing the prescribed communications provider to do either or both of the following:</w:t>
      </w:r>
    </w:p>
    <w:p w14:paraId="494F3149" w14:textId="77777777" w:rsidR="004331CA" w:rsidRPr="001F66F0" w:rsidRDefault="004331CA" w:rsidP="004331CA">
      <w:pPr>
        <w:pStyle w:val="paragraph"/>
      </w:pPr>
      <w:r w:rsidRPr="001F66F0">
        <w:tab/>
        <w:t>(e)</w:t>
      </w:r>
      <w:r w:rsidRPr="001F66F0">
        <w:tab/>
        <w:t>so far as the telecommunications data is held by the prescribed communications provider when the international production order comes into force—disclose any such telecommunications data to the agency;</w:t>
      </w:r>
    </w:p>
    <w:p w14:paraId="7E228DD7" w14:textId="77777777" w:rsidR="004331CA" w:rsidRPr="001F66F0" w:rsidRDefault="004331CA" w:rsidP="004331CA">
      <w:pPr>
        <w:pStyle w:val="paragraph"/>
      </w:pPr>
      <w:r w:rsidRPr="001F66F0">
        <w:tab/>
        <w:t>(f)</w:t>
      </w:r>
      <w:r w:rsidRPr="001F66F0">
        <w:tab/>
        <w:t>so far as the telecommunications data commences to be held by the prescribed communications provider during a specified period—disclose any such telecommunications data to the agency.</w:t>
      </w:r>
    </w:p>
    <w:p w14:paraId="0EA86685" w14:textId="77777777" w:rsidR="004331CA" w:rsidRPr="001F66F0" w:rsidRDefault="004331CA" w:rsidP="004331CA">
      <w:pPr>
        <w:pStyle w:val="SubsectionHead"/>
      </w:pPr>
      <w:r w:rsidRPr="001F66F0">
        <w:t>Period specified in international production order</w:t>
      </w:r>
    </w:p>
    <w:p w14:paraId="6D71C811" w14:textId="54CD3C39" w:rsidR="004331CA" w:rsidRPr="001F66F0" w:rsidRDefault="004331CA" w:rsidP="004331CA">
      <w:pPr>
        <w:pStyle w:val="subsection"/>
      </w:pPr>
      <w:r w:rsidRPr="001F66F0">
        <w:tab/>
        <w:t>(3)</w:t>
      </w:r>
      <w:r w:rsidRPr="001F66F0">
        <w:tab/>
        <w:t xml:space="preserve">A period specified in an international production order for the purposes of </w:t>
      </w:r>
      <w:r w:rsidR="0053426C" w:rsidRPr="001F66F0">
        <w:t>paragraph (</w:t>
      </w:r>
      <w:r w:rsidRPr="001F66F0">
        <w:t>2)(f) must not begin before the time when the order is given to the prescribed communications provider.</w:t>
      </w:r>
    </w:p>
    <w:p w14:paraId="41152684" w14:textId="1AA91917" w:rsidR="004331CA" w:rsidRPr="001F66F0" w:rsidRDefault="004331CA" w:rsidP="004331CA">
      <w:pPr>
        <w:pStyle w:val="notetext"/>
      </w:pPr>
      <w:r w:rsidRPr="001F66F0">
        <w:t>Note:</w:t>
      </w:r>
      <w:r w:rsidRPr="001F66F0">
        <w:tab/>
        <w:t xml:space="preserve">International production orders are given under </w:t>
      </w:r>
      <w:r w:rsidR="0053426C" w:rsidRPr="001F66F0">
        <w:t>clause 1</w:t>
      </w:r>
      <w:r w:rsidRPr="001F66F0">
        <w:t>11.</w:t>
      </w:r>
    </w:p>
    <w:p w14:paraId="637376FC" w14:textId="7D34FC45" w:rsidR="004331CA" w:rsidRPr="001F66F0" w:rsidRDefault="004331CA" w:rsidP="004331CA">
      <w:pPr>
        <w:pStyle w:val="subsection"/>
      </w:pPr>
      <w:r w:rsidRPr="001F66F0">
        <w:tab/>
        <w:t>(4)</w:t>
      </w:r>
      <w:r w:rsidRPr="001F66F0">
        <w:tab/>
        <w:t xml:space="preserve">A period specified in an international production order for the purposes of </w:t>
      </w:r>
      <w:r w:rsidR="0053426C" w:rsidRPr="001F66F0">
        <w:t>paragraph (</w:t>
      </w:r>
      <w:r w:rsidRPr="001F66F0">
        <w:t>2)(f) must not be longer than 90 days.</w:t>
      </w:r>
    </w:p>
    <w:p w14:paraId="5FA88400" w14:textId="77777777" w:rsidR="004331CA" w:rsidRPr="001F66F0" w:rsidRDefault="004331CA" w:rsidP="004331CA">
      <w:pPr>
        <w:pStyle w:val="SubsectionHead"/>
      </w:pPr>
      <w:r w:rsidRPr="001F66F0">
        <w:t>Matters to which issuing authority must have regard</w:t>
      </w:r>
    </w:p>
    <w:p w14:paraId="5EDCE7C3" w14:textId="68542F9B" w:rsidR="004331CA" w:rsidRPr="001F66F0" w:rsidRDefault="004331CA" w:rsidP="004331CA">
      <w:pPr>
        <w:pStyle w:val="subsection"/>
      </w:pPr>
      <w:r w:rsidRPr="001F66F0">
        <w:tab/>
        <w:t>(5)</w:t>
      </w:r>
      <w:r w:rsidRPr="001F66F0">
        <w:tab/>
        <w:t xml:space="preserve">In deciding whether to issue an international production order under </w:t>
      </w:r>
      <w:r w:rsidR="0053426C" w:rsidRPr="001F66F0">
        <w:t>subclause (</w:t>
      </w:r>
      <w:r w:rsidRPr="001F66F0">
        <w:t>2), the issuing authority must have regard to the following matters:</w:t>
      </w:r>
    </w:p>
    <w:p w14:paraId="5BB41607" w14:textId="77777777" w:rsidR="004331CA" w:rsidRPr="001F66F0" w:rsidRDefault="004331CA" w:rsidP="004331CA">
      <w:pPr>
        <w:pStyle w:val="paragraph"/>
      </w:pPr>
      <w:r w:rsidRPr="001F66F0">
        <w:tab/>
        <w:t>(a)</w:t>
      </w:r>
      <w:r w:rsidRPr="001F66F0">
        <w:tab/>
        <w:t>how much the privacy of any person or persons would be likely to be interfered with by disclosing, under an international production order, the telecommunications data;</w:t>
      </w:r>
    </w:p>
    <w:p w14:paraId="26BE03DB" w14:textId="77777777" w:rsidR="004331CA" w:rsidRPr="001F66F0" w:rsidRDefault="004331CA" w:rsidP="004331CA">
      <w:pPr>
        <w:pStyle w:val="paragraph"/>
      </w:pPr>
      <w:r w:rsidRPr="001F66F0">
        <w:tab/>
        <w:t>(b)</w:t>
      </w:r>
      <w:r w:rsidRPr="001F66F0">
        <w:tab/>
        <w:t>the gravity of the conduct constituting the serious category 1 offence or serious category 1 offences being investigated;</w:t>
      </w:r>
    </w:p>
    <w:p w14:paraId="62A69EF4" w14:textId="77777777" w:rsidR="004331CA" w:rsidRPr="001F66F0" w:rsidRDefault="004331CA" w:rsidP="004331CA">
      <w:pPr>
        <w:pStyle w:val="paragraph"/>
      </w:pPr>
      <w:r w:rsidRPr="001F66F0">
        <w:tab/>
        <w:t>(c)</w:t>
      </w:r>
      <w:r w:rsidRPr="001F66F0">
        <w:tab/>
        <w:t>how much the telecommunications data would be likely to assist in connection with the investigation by the enforcement agency of the serious category 1 offence or serious category 1 offences;</w:t>
      </w:r>
    </w:p>
    <w:p w14:paraId="2D2CF1E6" w14:textId="77777777" w:rsidR="004331CA" w:rsidRPr="001F66F0" w:rsidRDefault="004331CA" w:rsidP="004331CA">
      <w:pPr>
        <w:pStyle w:val="paragraph"/>
      </w:pPr>
      <w:r w:rsidRPr="001F66F0">
        <w:tab/>
        <w:t>(d)</w:t>
      </w:r>
      <w:r w:rsidRPr="001F66F0">
        <w:tab/>
        <w:t>to what extent methods of investigating the serious category 1 offence or serious category 1 offences that do not involve so disclosing the telecommunications data have been used by, or are available to, the enforcement agency;</w:t>
      </w:r>
    </w:p>
    <w:p w14:paraId="3048D6AD" w14:textId="77777777" w:rsidR="004331CA" w:rsidRPr="001F66F0" w:rsidRDefault="004331CA" w:rsidP="004331CA">
      <w:pPr>
        <w:pStyle w:val="paragraph"/>
      </w:pPr>
      <w:r w:rsidRPr="001F66F0">
        <w:tab/>
        <w:t>(e)</w:t>
      </w:r>
      <w:r w:rsidRPr="001F66F0">
        <w:tab/>
        <w:t>how much the use of such methods would be likely to assist in connection with the investigation by the enforcement agency of the serious category 1 offence or serious category 1 offences;</w:t>
      </w:r>
    </w:p>
    <w:p w14:paraId="756087AE" w14:textId="77777777" w:rsidR="004331CA" w:rsidRPr="001F66F0" w:rsidRDefault="004331CA" w:rsidP="004331CA">
      <w:pPr>
        <w:pStyle w:val="paragraph"/>
      </w:pPr>
      <w:r w:rsidRPr="001F66F0">
        <w:tab/>
        <w:t>(f)</w:t>
      </w:r>
      <w:r w:rsidRPr="001F66F0">
        <w:tab/>
        <w:t>how much the use of such methods would be likely to prejudice the investigation by the enforcement agency of the serious category 1 offence or serious category 1 offences, whether because of delay or for any other reason;</w:t>
      </w:r>
    </w:p>
    <w:p w14:paraId="13422070" w14:textId="77777777" w:rsidR="004331CA" w:rsidRPr="001F66F0" w:rsidRDefault="004331CA" w:rsidP="004331CA">
      <w:pPr>
        <w:pStyle w:val="paragraph"/>
      </w:pPr>
      <w:r w:rsidRPr="001F66F0">
        <w:tab/>
        <w:t xml:space="preserve">(g) </w:t>
      </w:r>
      <w:r w:rsidRPr="001F66F0">
        <w:tab/>
        <w:t>such other matters (if any) as the issuing authority considers relevant.</w:t>
      </w:r>
    </w:p>
    <w:p w14:paraId="6AE336D6" w14:textId="5845813A" w:rsidR="004331CA" w:rsidRPr="001F66F0" w:rsidRDefault="004331CA" w:rsidP="004331CA">
      <w:pPr>
        <w:pStyle w:val="ActHead5"/>
      </w:pPr>
      <w:bookmarkStart w:id="530" w:name="_Toc87448327"/>
      <w:r w:rsidRPr="00BE5AB6">
        <w:rPr>
          <w:rStyle w:val="CharSectno"/>
        </w:rPr>
        <w:t>49</w:t>
      </w:r>
      <w:r w:rsidRPr="001F66F0">
        <w:t xml:space="preserve">  Content of international production order</w:t>
      </w:r>
      <w:bookmarkEnd w:id="530"/>
    </w:p>
    <w:p w14:paraId="29BB9AE4" w14:textId="77777777" w:rsidR="004331CA" w:rsidRPr="001F66F0" w:rsidRDefault="004331CA" w:rsidP="004331CA">
      <w:pPr>
        <w:pStyle w:val="SubsectionHead"/>
      </w:pPr>
      <w:r w:rsidRPr="001F66F0">
        <w:t>Scope</w:t>
      </w:r>
    </w:p>
    <w:p w14:paraId="1D31ED14" w14:textId="34FDF4BF" w:rsidR="004331CA" w:rsidRPr="001F66F0" w:rsidRDefault="004331CA" w:rsidP="004331CA">
      <w:pPr>
        <w:pStyle w:val="subsection"/>
      </w:pPr>
      <w:r w:rsidRPr="001F66F0">
        <w:tab/>
        <w:t>(1)</w:t>
      </w:r>
      <w:r w:rsidRPr="001F66F0">
        <w:tab/>
        <w:t xml:space="preserve">This clause applies to an international production order issued under </w:t>
      </w:r>
      <w:r w:rsidR="0053426C" w:rsidRPr="001F66F0">
        <w:t>clause 4</w:t>
      </w:r>
      <w:r w:rsidRPr="001F66F0">
        <w:t>8 in response to an application made by an enforcement agency.</w:t>
      </w:r>
    </w:p>
    <w:p w14:paraId="1F60E059" w14:textId="77777777" w:rsidR="004331CA" w:rsidRPr="001F66F0" w:rsidRDefault="004331CA" w:rsidP="004331CA">
      <w:pPr>
        <w:pStyle w:val="SubsectionHead"/>
      </w:pPr>
      <w:r w:rsidRPr="001F66F0">
        <w:t>Content</w:t>
      </w:r>
    </w:p>
    <w:p w14:paraId="628B8621" w14:textId="77777777" w:rsidR="004331CA" w:rsidRPr="001F66F0" w:rsidRDefault="004331CA" w:rsidP="004331CA">
      <w:pPr>
        <w:pStyle w:val="subsection"/>
      </w:pPr>
      <w:r w:rsidRPr="001F66F0">
        <w:tab/>
        <w:t>(2)</w:t>
      </w:r>
      <w:r w:rsidRPr="001F66F0">
        <w:tab/>
        <w:t>The order must be signed by the issuing authority who issued it.</w:t>
      </w:r>
    </w:p>
    <w:p w14:paraId="1DA58AFD" w14:textId="77777777" w:rsidR="004331CA" w:rsidRPr="001F66F0" w:rsidRDefault="004331CA" w:rsidP="004331CA">
      <w:pPr>
        <w:pStyle w:val="subsection"/>
      </w:pPr>
      <w:r w:rsidRPr="001F66F0">
        <w:tab/>
        <w:t>(3)</w:t>
      </w:r>
      <w:r w:rsidRPr="001F66F0">
        <w:tab/>
        <w:t>The order must set out the following:</w:t>
      </w:r>
    </w:p>
    <w:p w14:paraId="72D1CE12" w14:textId="77777777" w:rsidR="004331CA" w:rsidRPr="001F66F0" w:rsidRDefault="004331CA" w:rsidP="004331CA">
      <w:pPr>
        <w:pStyle w:val="paragraph"/>
      </w:pPr>
      <w:r w:rsidRPr="001F66F0">
        <w:tab/>
        <w:t>(a)</w:t>
      </w:r>
      <w:r w:rsidRPr="001F66F0">
        <w:tab/>
        <w:t>the date on which the order was issued;</w:t>
      </w:r>
    </w:p>
    <w:p w14:paraId="75DB7149" w14:textId="77777777" w:rsidR="004331CA" w:rsidRPr="001F66F0" w:rsidRDefault="004331CA" w:rsidP="004331CA">
      <w:pPr>
        <w:pStyle w:val="paragraph"/>
      </w:pPr>
      <w:r w:rsidRPr="001F66F0">
        <w:tab/>
        <w:t>(b)</w:t>
      </w:r>
      <w:r w:rsidRPr="001F66F0">
        <w:tab/>
        <w:t>the name of the enforcement agency;</w:t>
      </w:r>
    </w:p>
    <w:p w14:paraId="7E95FB52" w14:textId="77777777" w:rsidR="004331CA" w:rsidRPr="001F66F0" w:rsidRDefault="004331CA" w:rsidP="004331CA">
      <w:pPr>
        <w:pStyle w:val="paragraph"/>
      </w:pPr>
      <w:r w:rsidRPr="001F66F0">
        <w:tab/>
        <w:t>(c)</w:t>
      </w:r>
      <w:r w:rsidRPr="001F66F0">
        <w:tab/>
        <w:t>the name of the prescribed communications provider to whom the order is directed;</w:t>
      </w:r>
    </w:p>
    <w:p w14:paraId="5AD77817" w14:textId="77777777" w:rsidR="004331CA" w:rsidRPr="001F66F0" w:rsidRDefault="004331CA" w:rsidP="004331CA">
      <w:pPr>
        <w:pStyle w:val="paragraph"/>
      </w:pPr>
      <w:r w:rsidRPr="001F66F0">
        <w:tab/>
        <w:t>(d)</w:t>
      </w:r>
      <w:r w:rsidRPr="001F66F0">
        <w:tab/>
        <w:t>the name of the designated international agreement nominated in the application for the order;</w:t>
      </w:r>
    </w:p>
    <w:p w14:paraId="1726FB93" w14:textId="2C16F05D" w:rsidR="004331CA" w:rsidRPr="001F66F0" w:rsidRDefault="004331CA" w:rsidP="004331CA">
      <w:pPr>
        <w:pStyle w:val="paragraph"/>
      </w:pPr>
      <w:r w:rsidRPr="001F66F0">
        <w:tab/>
        <w:t>(e)</w:t>
      </w:r>
      <w:r w:rsidRPr="001F66F0">
        <w:tab/>
        <w:t xml:space="preserve">short particulars of each serious category 1 offence in relation to which the issuing authority issuing the order was satisfied, on the application for the order, as mentioned in </w:t>
      </w:r>
      <w:r w:rsidR="0053426C" w:rsidRPr="001F66F0">
        <w:t>paragraph 4</w:t>
      </w:r>
      <w:r w:rsidRPr="001F66F0">
        <w:t>8(2)(d) of this Schedule.</w:t>
      </w:r>
    </w:p>
    <w:p w14:paraId="4D8DFB7C" w14:textId="77777777" w:rsidR="004331CA" w:rsidRPr="001F66F0" w:rsidRDefault="004331CA" w:rsidP="004331CA">
      <w:pPr>
        <w:pStyle w:val="subsection"/>
      </w:pPr>
      <w:r w:rsidRPr="001F66F0">
        <w:tab/>
        <w:t>(4)</w:t>
      </w:r>
      <w:r w:rsidRPr="001F66F0">
        <w:tab/>
        <w:t>If the order directs a prescribed communications provider to disclose telecommunications data to the enforcement agency, the order may require the provider to disclose that data to the agency in a specified way.</w:t>
      </w:r>
    </w:p>
    <w:p w14:paraId="5AF5B004" w14:textId="777E059B" w:rsidR="004331CA" w:rsidRPr="001F66F0" w:rsidRDefault="004331CA" w:rsidP="004331CA">
      <w:pPr>
        <w:pStyle w:val="subsection"/>
      </w:pPr>
      <w:r w:rsidRPr="001F66F0">
        <w:tab/>
        <w:t>(5)</w:t>
      </w:r>
      <w:r w:rsidRPr="001F66F0">
        <w:tab/>
        <w:t xml:space="preserve">A requirement under </w:t>
      </w:r>
      <w:r w:rsidR="0053426C" w:rsidRPr="001F66F0">
        <w:t>subclause (</w:t>
      </w:r>
      <w:r w:rsidRPr="001F66F0">
        <w:t>4) may:</w:t>
      </w:r>
    </w:p>
    <w:p w14:paraId="1E6E7FD8" w14:textId="77777777" w:rsidR="004331CA" w:rsidRPr="001F66F0" w:rsidRDefault="004331CA" w:rsidP="004331CA">
      <w:pPr>
        <w:pStyle w:val="paragraph"/>
      </w:pPr>
      <w:r w:rsidRPr="001F66F0">
        <w:tab/>
        <w:t>(a)</w:t>
      </w:r>
      <w:r w:rsidRPr="001F66F0">
        <w:tab/>
        <w:t>require that the telecommunications data be disclosed to the enforcement agency directly; or</w:t>
      </w:r>
    </w:p>
    <w:p w14:paraId="102B34A6" w14:textId="77777777" w:rsidR="004331CA" w:rsidRPr="001F66F0" w:rsidRDefault="004331CA" w:rsidP="004331CA">
      <w:pPr>
        <w:pStyle w:val="paragraph"/>
      </w:pPr>
      <w:r w:rsidRPr="001F66F0">
        <w:tab/>
        <w:t>(b)</w:t>
      </w:r>
      <w:r w:rsidRPr="001F66F0">
        <w:tab/>
        <w:t>require that the telecommunications data be disclosed to the enforcement agency indirectly via the Australian Designated Authority.</w:t>
      </w:r>
    </w:p>
    <w:p w14:paraId="648F7A1A" w14:textId="77777777" w:rsidR="004331CA" w:rsidRPr="001F66F0" w:rsidRDefault="004331CA" w:rsidP="004331CA">
      <w:pPr>
        <w:pStyle w:val="subsection"/>
      </w:pPr>
      <w:r w:rsidRPr="001F66F0">
        <w:tab/>
        <w:t>(6)</w:t>
      </w:r>
      <w:r w:rsidRPr="001F66F0">
        <w:tab/>
        <w:t>For the purposes of this clause, a specified way may deal with matters of timing.</w:t>
      </w:r>
    </w:p>
    <w:p w14:paraId="6F4C2151" w14:textId="6EC7BB07" w:rsidR="004331CA" w:rsidRPr="001F66F0" w:rsidRDefault="004331CA" w:rsidP="004331CA">
      <w:pPr>
        <w:pStyle w:val="notetext"/>
      </w:pPr>
      <w:r w:rsidRPr="001F66F0">
        <w:t>Example:</w:t>
      </w:r>
      <w:r w:rsidRPr="001F66F0">
        <w:tab/>
        <w:t xml:space="preserve">If a requirement under </w:t>
      </w:r>
      <w:r w:rsidR="0053426C" w:rsidRPr="001F66F0">
        <w:t>subclause (</w:t>
      </w:r>
      <w:r w:rsidRPr="001F66F0">
        <w:t>4) relates to telecommunications data that commences to be held by a prescribed communications provider during a specified period, the requirement may require that the telecommunications data be disclosed to the enforcement agency within 30 minutes after the telecommunications data commences to be held.</w:t>
      </w:r>
    </w:p>
    <w:p w14:paraId="56A71384" w14:textId="27357325" w:rsidR="004331CA" w:rsidRPr="001F66F0" w:rsidRDefault="004331CA" w:rsidP="004331CA">
      <w:pPr>
        <w:pStyle w:val="ActHead5"/>
      </w:pPr>
      <w:bookmarkStart w:id="531" w:name="_Toc87448328"/>
      <w:r w:rsidRPr="00BE5AB6">
        <w:rPr>
          <w:rStyle w:val="CharSectno"/>
        </w:rPr>
        <w:t>50</w:t>
      </w:r>
      <w:r w:rsidRPr="001F66F0">
        <w:t xml:space="preserve">  Issue of further international production order</w:t>
      </w:r>
      <w:bookmarkEnd w:id="531"/>
    </w:p>
    <w:p w14:paraId="62A488CA" w14:textId="77777777" w:rsidR="004331CA" w:rsidRPr="001F66F0" w:rsidRDefault="004331CA" w:rsidP="004331CA">
      <w:pPr>
        <w:pStyle w:val="subsection"/>
      </w:pPr>
      <w:r w:rsidRPr="001F66F0">
        <w:tab/>
      </w:r>
      <w:r w:rsidRPr="001F66F0">
        <w:tab/>
        <w:t>If:</w:t>
      </w:r>
    </w:p>
    <w:p w14:paraId="5D20A56B" w14:textId="46E41D63" w:rsidR="004331CA" w:rsidRPr="001F66F0" w:rsidRDefault="004331CA" w:rsidP="004331CA">
      <w:pPr>
        <w:pStyle w:val="paragraph"/>
      </w:pPr>
      <w:r w:rsidRPr="001F66F0">
        <w:tab/>
        <w:t>(a)</w:t>
      </w:r>
      <w:r w:rsidRPr="001F66F0">
        <w:tab/>
        <w:t xml:space="preserve">an international production order (the </w:t>
      </w:r>
      <w:r w:rsidRPr="001F66F0">
        <w:rPr>
          <w:b/>
          <w:i/>
        </w:rPr>
        <w:t>original order</w:t>
      </w:r>
      <w:r w:rsidRPr="001F66F0">
        <w:t xml:space="preserve">) was issued under </w:t>
      </w:r>
      <w:r w:rsidR="0053426C" w:rsidRPr="001F66F0">
        <w:t>clause 4</w:t>
      </w:r>
      <w:r w:rsidRPr="001F66F0">
        <w:t>8; and</w:t>
      </w:r>
    </w:p>
    <w:p w14:paraId="4876D343" w14:textId="77777777" w:rsidR="004331CA" w:rsidRPr="001F66F0" w:rsidRDefault="004331CA" w:rsidP="004331CA">
      <w:pPr>
        <w:pStyle w:val="paragraph"/>
      </w:pPr>
      <w:r w:rsidRPr="001F66F0">
        <w:tab/>
        <w:t>(b)</w:t>
      </w:r>
      <w:r w:rsidRPr="001F66F0">
        <w:tab/>
        <w:t>the original order was directed to a prescribed communications provider; and</w:t>
      </w:r>
    </w:p>
    <w:p w14:paraId="11937F91" w14:textId="77777777" w:rsidR="004331CA" w:rsidRPr="001F66F0" w:rsidRDefault="004331CA" w:rsidP="004331CA">
      <w:pPr>
        <w:pStyle w:val="paragraph"/>
      </w:pPr>
      <w:r w:rsidRPr="001F66F0">
        <w:tab/>
        <w:t>(c)</w:t>
      </w:r>
      <w:r w:rsidRPr="001F66F0">
        <w:tab/>
        <w:t>the original order relates to the investigation by an enforcement agency of a serious category 1 offence, or serious category 1 offences;</w:t>
      </w:r>
    </w:p>
    <w:p w14:paraId="6291A96D" w14:textId="4616E43D" w:rsidR="004331CA" w:rsidRPr="001F66F0" w:rsidRDefault="004331CA" w:rsidP="004331CA">
      <w:pPr>
        <w:pStyle w:val="subsection2"/>
      </w:pPr>
      <w:r w:rsidRPr="001F66F0">
        <w:t xml:space="preserve">this Schedule does not prevent the issue of a further international production order under </w:t>
      </w:r>
      <w:r w:rsidR="0053426C" w:rsidRPr="001F66F0">
        <w:t>clause 4</w:t>
      </w:r>
      <w:r w:rsidRPr="001F66F0">
        <w:t>8 that:</w:t>
      </w:r>
    </w:p>
    <w:p w14:paraId="091DACF1" w14:textId="77777777" w:rsidR="004331CA" w:rsidRPr="001F66F0" w:rsidRDefault="004331CA" w:rsidP="004331CA">
      <w:pPr>
        <w:pStyle w:val="paragraph"/>
      </w:pPr>
      <w:r w:rsidRPr="001F66F0">
        <w:tab/>
        <w:t>(d)</w:t>
      </w:r>
      <w:r w:rsidRPr="001F66F0">
        <w:tab/>
        <w:t>is directed to the provider; and</w:t>
      </w:r>
    </w:p>
    <w:p w14:paraId="52805412" w14:textId="77777777" w:rsidR="004331CA" w:rsidRPr="001F66F0" w:rsidRDefault="004331CA" w:rsidP="004331CA">
      <w:pPr>
        <w:pStyle w:val="paragraph"/>
      </w:pPr>
      <w:r w:rsidRPr="001F66F0">
        <w:tab/>
        <w:t>(e)</w:t>
      </w:r>
      <w:r w:rsidRPr="001F66F0">
        <w:tab/>
        <w:t>relates to the investigation by the enforcement agency of that offence or those offences.</w:t>
      </w:r>
    </w:p>
    <w:p w14:paraId="20260B0F" w14:textId="326B4F9B" w:rsidR="004331CA" w:rsidRPr="001F66F0" w:rsidRDefault="0053426C" w:rsidP="00C6267C">
      <w:pPr>
        <w:pStyle w:val="ActHead2"/>
        <w:pageBreakBefore/>
      </w:pPr>
      <w:bookmarkStart w:id="532" w:name="_Toc87448329"/>
      <w:r w:rsidRPr="00BE5AB6">
        <w:rPr>
          <w:rStyle w:val="CharPartNo"/>
        </w:rPr>
        <w:t>Part 3</w:t>
      </w:r>
      <w:r w:rsidR="004331CA" w:rsidRPr="001F66F0">
        <w:t>—</w:t>
      </w:r>
      <w:r w:rsidR="004331CA" w:rsidRPr="00BE5AB6">
        <w:rPr>
          <w:rStyle w:val="CharPartText"/>
        </w:rPr>
        <w:t>International production orders relating to control orders</w:t>
      </w:r>
      <w:bookmarkEnd w:id="532"/>
    </w:p>
    <w:p w14:paraId="6E831417" w14:textId="37BB2B69" w:rsidR="004331CA" w:rsidRPr="001F66F0" w:rsidRDefault="004331CA" w:rsidP="004331CA">
      <w:pPr>
        <w:pStyle w:val="ActHead3"/>
      </w:pPr>
      <w:bookmarkStart w:id="533" w:name="_Toc87448330"/>
      <w:r w:rsidRPr="00BE5AB6">
        <w:rPr>
          <w:rStyle w:val="CharDivNo"/>
        </w:rPr>
        <w:t>Division 1</w:t>
      </w:r>
      <w:r w:rsidRPr="001F66F0">
        <w:t>—</w:t>
      </w:r>
      <w:r w:rsidRPr="00BE5AB6">
        <w:rPr>
          <w:rStyle w:val="CharDivText"/>
        </w:rPr>
        <w:t>Introduction</w:t>
      </w:r>
      <w:bookmarkEnd w:id="533"/>
    </w:p>
    <w:p w14:paraId="35A6A7CC" w14:textId="16C828F7" w:rsidR="004331CA" w:rsidRPr="001F66F0" w:rsidRDefault="004331CA" w:rsidP="004331CA">
      <w:pPr>
        <w:pStyle w:val="ActHead5"/>
      </w:pPr>
      <w:bookmarkStart w:id="534" w:name="_Toc87448331"/>
      <w:r w:rsidRPr="00BE5AB6">
        <w:rPr>
          <w:rStyle w:val="CharSectno"/>
        </w:rPr>
        <w:t>51</w:t>
      </w:r>
      <w:r w:rsidRPr="001F66F0">
        <w:t xml:space="preserve">  Simplified outline of this Part</w:t>
      </w:r>
      <w:bookmarkEnd w:id="534"/>
    </w:p>
    <w:p w14:paraId="5580173F" w14:textId="77777777" w:rsidR="004331CA" w:rsidRPr="001F66F0" w:rsidRDefault="004331CA" w:rsidP="004331CA">
      <w:pPr>
        <w:pStyle w:val="SOBullet"/>
      </w:pPr>
      <w:r w:rsidRPr="001F66F0">
        <w:t>•</w:t>
      </w:r>
      <w:r w:rsidRPr="001F66F0">
        <w:tab/>
        <w:t>If a control order is in force in relation to a person, an international production order may be issued for purposes in connection with the monitoring of the person, so as to protect the public from terrorist acts, prevent support for terrorist acts and hostile acts overseas and detect breaches of the control order.</w:t>
      </w:r>
    </w:p>
    <w:p w14:paraId="2E08B96F" w14:textId="77777777" w:rsidR="004331CA" w:rsidRPr="001F66F0" w:rsidRDefault="004331CA" w:rsidP="004331CA">
      <w:pPr>
        <w:pStyle w:val="SOBullet"/>
      </w:pPr>
      <w:r w:rsidRPr="001F66F0">
        <w:t>•</w:t>
      </w:r>
      <w:r w:rsidRPr="001F66F0">
        <w:tab/>
        <w:t>There are 3 types of international production orders:</w:t>
      </w:r>
    </w:p>
    <w:p w14:paraId="1FBEA03B" w14:textId="77777777" w:rsidR="004331CA" w:rsidRPr="001F66F0" w:rsidRDefault="004331CA" w:rsidP="004331CA">
      <w:pPr>
        <w:pStyle w:val="SOPara"/>
      </w:pPr>
      <w:r w:rsidRPr="001F66F0">
        <w:tab/>
        <w:t>(a)</w:t>
      </w:r>
      <w:r w:rsidRPr="001F66F0">
        <w:tab/>
        <w:t>international production orders relating to interception; and</w:t>
      </w:r>
    </w:p>
    <w:p w14:paraId="6F15C728" w14:textId="77777777" w:rsidR="004331CA" w:rsidRPr="001F66F0" w:rsidRDefault="004331CA" w:rsidP="004331CA">
      <w:pPr>
        <w:pStyle w:val="SOPara"/>
      </w:pPr>
      <w:r w:rsidRPr="001F66F0">
        <w:tab/>
        <w:t>(b)</w:t>
      </w:r>
      <w:r w:rsidRPr="001F66F0">
        <w:tab/>
        <w:t>international production orders relating to stored communications; and</w:t>
      </w:r>
    </w:p>
    <w:p w14:paraId="31862D90" w14:textId="77777777" w:rsidR="004331CA" w:rsidRPr="001F66F0" w:rsidRDefault="004331CA" w:rsidP="004331CA">
      <w:pPr>
        <w:pStyle w:val="SOPara"/>
      </w:pPr>
      <w:r w:rsidRPr="001F66F0">
        <w:tab/>
        <w:t>(c)</w:t>
      </w:r>
      <w:r w:rsidRPr="001F66F0">
        <w:tab/>
        <w:t>international production orders relating to telecommunications data.</w:t>
      </w:r>
    </w:p>
    <w:p w14:paraId="038EB3AD" w14:textId="77777777" w:rsidR="004331CA" w:rsidRPr="001F66F0" w:rsidRDefault="004331CA" w:rsidP="004331CA">
      <w:pPr>
        <w:pStyle w:val="SOBullet"/>
      </w:pPr>
      <w:r w:rsidRPr="001F66F0">
        <w:t>•</w:t>
      </w:r>
      <w:r w:rsidRPr="001F66F0">
        <w:tab/>
        <w:t>An international production order is directed to a prescribed communications provider.</w:t>
      </w:r>
    </w:p>
    <w:p w14:paraId="148F9678" w14:textId="77777777" w:rsidR="004331CA" w:rsidRPr="001F66F0" w:rsidRDefault="004331CA" w:rsidP="004331CA">
      <w:pPr>
        <w:pStyle w:val="SOBullet"/>
      </w:pPr>
      <w:r w:rsidRPr="001F66F0">
        <w:t>•</w:t>
      </w:r>
      <w:r w:rsidRPr="001F66F0">
        <w:tab/>
        <w:t>An international production order may be issued in response to an application made by a control order IPO agency.</w:t>
      </w:r>
    </w:p>
    <w:p w14:paraId="638C29EC" w14:textId="77777777" w:rsidR="004331CA" w:rsidRPr="001F66F0" w:rsidRDefault="004331CA" w:rsidP="004331CA">
      <w:pPr>
        <w:pStyle w:val="SOBullet"/>
      </w:pPr>
      <w:r w:rsidRPr="001F66F0">
        <w:t>•</w:t>
      </w:r>
      <w:r w:rsidRPr="001F66F0">
        <w:tab/>
        <w:t>An application for an international production order must nominate a designated international agreement.</w:t>
      </w:r>
    </w:p>
    <w:p w14:paraId="133122A5" w14:textId="77777777" w:rsidR="004331CA" w:rsidRPr="001F66F0" w:rsidRDefault="004331CA" w:rsidP="004331CA">
      <w:pPr>
        <w:pStyle w:val="SOBullet"/>
        <w:rPr>
          <w:i/>
        </w:rPr>
      </w:pPr>
      <w:r w:rsidRPr="001F66F0">
        <w:t>•</w:t>
      </w:r>
      <w:r w:rsidRPr="001F66F0">
        <w:tab/>
        <w:t>If an international production order is issued in relation to an application made by a control order IPO agency, the agency must notify the international production order to the Ombudsman.</w:t>
      </w:r>
    </w:p>
    <w:p w14:paraId="5F0ADA99" w14:textId="41D339C9" w:rsidR="004331CA" w:rsidRPr="001F66F0" w:rsidRDefault="004331CA" w:rsidP="004331CA">
      <w:pPr>
        <w:pStyle w:val="notetext"/>
      </w:pPr>
      <w:r w:rsidRPr="001F66F0">
        <w:t>Note:</w:t>
      </w:r>
      <w:r w:rsidRPr="001F66F0">
        <w:tab/>
        <w:t xml:space="preserve">An international production order comes into force when it is given to a prescribed communications provider under </w:t>
      </w:r>
      <w:r w:rsidR="0053426C" w:rsidRPr="001F66F0">
        <w:t>clause 1</w:t>
      </w:r>
      <w:r w:rsidRPr="001F66F0">
        <w:t>11.</w:t>
      </w:r>
    </w:p>
    <w:p w14:paraId="3E710470" w14:textId="09AF8D3B" w:rsidR="004331CA" w:rsidRPr="001F66F0" w:rsidRDefault="004331CA" w:rsidP="00C6267C">
      <w:pPr>
        <w:pStyle w:val="ActHead3"/>
        <w:pageBreakBefore/>
      </w:pPr>
      <w:bookmarkStart w:id="535" w:name="_Toc87448332"/>
      <w:r w:rsidRPr="00BE5AB6">
        <w:rPr>
          <w:rStyle w:val="CharDivNo"/>
        </w:rPr>
        <w:t>Division 2</w:t>
      </w:r>
      <w:r w:rsidRPr="001F66F0">
        <w:t>—</w:t>
      </w:r>
      <w:r w:rsidRPr="00BE5AB6">
        <w:rPr>
          <w:rStyle w:val="CharDivText"/>
        </w:rPr>
        <w:t>International production orders relating to interception: control orders</w:t>
      </w:r>
      <w:bookmarkEnd w:id="535"/>
    </w:p>
    <w:p w14:paraId="10C402E6" w14:textId="5A6D5711" w:rsidR="004331CA" w:rsidRPr="001F66F0" w:rsidRDefault="004331CA" w:rsidP="004331CA">
      <w:pPr>
        <w:pStyle w:val="ActHead4"/>
      </w:pPr>
      <w:bookmarkStart w:id="536" w:name="_Toc87448333"/>
      <w:r w:rsidRPr="00BE5AB6">
        <w:rPr>
          <w:rStyle w:val="CharSubdNo"/>
        </w:rPr>
        <w:t>Subdivision A</w:t>
      </w:r>
      <w:r w:rsidRPr="001F66F0">
        <w:t>—</w:t>
      </w:r>
      <w:r w:rsidRPr="00BE5AB6">
        <w:rPr>
          <w:rStyle w:val="CharSubdText"/>
        </w:rPr>
        <w:t>Applications</w:t>
      </w:r>
      <w:bookmarkEnd w:id="536"/>
    </w:p>
    <w:p w14:paraId="4AAFEC99" w14:textId="73C643C7" w:rsidR="004331CA" w:rsidRPr="001F66F0" w:rsidRDefault="004331CA" w:rsidP="004331CA">
      <w:pPr>
        <w:pStyle w:val="ActHead5"/>
      </w:pPr>
      <w:bookmarkStart w:id="537" w:name="_Toc87448334"/>
      <w:r w:rsidRPr="00BE5AB6">
        <w:rPr>
          <w:rStyle w:val="CharSectno"/>
        </w:rPr>
        <w:t>52</w:t>
      </w:r>
      <w:r w:rsidRPr="001F66F0">
        <w:t xml:space="preserve">  Application for international production order—control order</w:t>
      </w:r>
      <w:bookmarkEnd w:id="537"/>
    </w:p>
    <w:p w14:paraId="5A148884" w14:textId="6CFB4FED" w:rsidR="004331CA" w:rsidRPr="001F66F0" w:rsidRDefault="004331CA" w:rsidP="004331CA">
      <w:pPr>
        <w:pStyle w:val="subsection"/>
      </w:pPr>
      <w:r w:rsidRPr="001F66F0">
        <w:tab/>
        <w:t>(1)</w:t>
      </w:r>
      <w:r w:rsidRPr="001F66F0">
        <w:tab/>
        <w:t xml:space="preserve">A control order IPO agency may apply to an eligible Judge or nominated AAT member for an international production order under </w:t>
      </w:r>
      <w:r w:rsidR="0053426C" w:rsidRPr="001F66F0">
        <w:t>clause 6</w:t>
      </w:r>
      <w:r w:rsidRPr="001F66F0">
        <w:t>0 that:</w:t>
      </w:r>
    </w:p>
    <w:p w14:paraId="60C60F1C" w14:textId="77777777" w:rsidR="004331CA" w:rsidRPr="001F66F0" w:rsidRDefault="004331CA" w:rsidP="004331CA">
      <w:pPr>
        <w:pStyle w:val="paragraph"/>
      </w:pPr>
      <w:r w:rsidRPr="001F66F0">
        <w:tab/>
        <w:t>(a)</w:t>
      </w:r>
      <w:r w:rsidRPr="001F66F0">
        <w:tab/>
        <w:t>is in respect of:</w:t>
      </w:r>
    </w:p>
    <w:p w14:paraId="293E993D" w14:textId="77777777" w:rsidR="004331CA" w:rsidRPr="001F66F0" w:rsidRDefault="004331CA" w:rsidP="004331CA">
      <w:pPr>
        <w:pStyle w:val="paragraphsub"/>
      </w:pPr>
      <w:r w:rsidRPr="001F66F0">
        <w:tab/>
        <w:t>(i)</w:t>
      </w:r>
      <w:r w:rsidRPr="001F66F0">
        <w:tab/>
        <w:t>one or more individual transmission services; or</w:t>
      </w:r>
    </w:p>
    <w:p w14:paraId="61897A7F" w14:textId="77777777" w:rsidR="004331CA" w:rsidRPr="001F66F0" w:rsidRDefault="004331CA" w:rsidP="004331CA">
      <w:pPr>
        <w:pStyle w:val="paragraphsub"/>
      </w:pPr>
      <w:r w:rsidRPr="001F66F0">
        <w:tab/>
        <w:t>(ii)</w:t>
      </w:r>
      <w:r w:rsidRPr="001F66F0">
        <w:tab/>
        <w:t>one or more individual message/call application services; and</w:t>
      </w:r>
    </w:p>
    <w:p w14:paraId="722D42F5" w14:textId="77777777" w:rsidR="004331CA" w:rsidRPr="001F66F0" w:rsidRDefault="004331CA" w:rsidP="004331CA">
      <w:pPr>
        <w:pStyle w:val="paragraph"/>
      </w:pPr>
      <w:r w:rsidRPr="001F66F0">
        <w:tab/>
        <w:t>(b)</w:t>
      </w:r>
      <w:r w:rsidRPr="001F66F0">
        <w:tab/>
        <w:t>is directed to a prescribed communications provider.</w:t>
      </w:r>
    </w:p>
    <w:p w14:paraId="4D6EB5A0" w14:textId="77777777" w:rsidR="004331CA" w:rsidRPr="001F66F0" w:rsidRDefault="004331CA" w:rsidP="004331CA">
      <w:pPr>
        <w:pStyle w:val="subsection"/>
      </w:pPr>
      <w:r w:rsidRPr="001F66F0">
        <w:tab/>
        <w:t>(2)</w:t>
      </w:r>
      <w:r w:rsidRPr="001F66F0">
        <w:tab/>
        <w:t>The application must nominate a designated international agreement.</w:t>
      </w:r>
    </w:p>
    <w:p w14:paraId="2B3AA872" w14:textId="77777777" w:rsidR="004331CA" w:rsidRPr="001F66F0" w:rsidRDefault="004331CA" w:rsidP="004331CA">
      <w:pPr>
        <w:pStyle w:val="subsection"/>
      </w:pPr>
      <w:r w:rsidRPr="001F66F0">
        <w:tab/>
        <w:t>(3)</w:t>
      </w:r>
      <w:r w:rsidRPr="001F66F0">
        <w:tab/>
        <w:t>The application must be made on the control order IPO agency’s behalf by:</w:t>
      </w:r>
    </w:p>
    <w:p w14:paraId="045CF7C8" w14:textId="68AA4214" w:rsidR="004331CA" w:rsidRPr="001F66F0" w:rsidRDefault="004331CA" w:rsidP="004331CA">
      <w:pPr>
        <w:pStyle w:val="paragraph"/>
      </w:pPr>
      <w:r w:rsidRPr="001F66F0">
        <w:tab/>
        <w:t>(a)</w:t>
      </w:r>
      <w:r w:rsidRPr="001F66F0">
        <w:tab/>
        <w:t xml:space="preserve">if the agency is referred to in </w:t>
      </w:r>
      <w:r w:rsidR="0053426C" w:rsidRPr="001F66F0">
        <w:t>subclause 2</w:t>
      </w:r>
      <w:r w:rsidRPr="001F66F0">
        <w:t>2(3)—a person referred to in that subclause in relation to the agency; or</w:t>
      </w:r>
    </w:p>
    <w:p w14:paraId="7D9A6960" w14:textId="77777777" w:rsidR="004331CA" w:rsidRPr="001F66F0" w:rsidRDefault="004331CA" w:rsidP="004331CA">
      <w:pPr>
        <w:pStyle w:val="paragraph"/>
      </w:pPr>
      <w:r w:rsidRPr="001F66F0">
        <w:tab/>
        <w:t>(b)</w:t>
      </w:r>
      <w:r w:rsidRPr="001F66F0">
        <w:tab/>
        <w:t>otherwise:</w:t>
      </w:r>
    </w:p>
    <w:p w14:paraId="27C99125" w14:textId="77777777" w:rsidR="004331CA" w:rsidRPr="001F66F0" w:rsidRDefault="004331CA" w:rsidP="004331CA">
      <w:pPr>
        <w:pStyle w:val="paragraphsub"/>
      </w:pPr>
      <w:r w:rsidRPr="001F66F0">
        <w:tab/>
        <w:t>(i)</w:t>
      </w:r>
      <w:r w:rsidRPr="001F66F0">
        <w:tab/>
        <w:t>the chief officer of the agency; or</w:t>
      </w:r>
    </w:p>
    <w:p w14:paraId="7AD20949" w14:textId="78A7CED2" w:rsidR="004331CA" w:rsidRPr="001F66F0" w:rsidRDefault="004331CA" w:rsidP="004331CA">
      <w:pPr>
        <w:pStyle w:val="paragraphsub"/>
      </w:pPr>
      <w:r w:rsidRPr="001F66F0">
        <w:tab/>
        <w:t>(ii)</w:t>
      </w:r>
      <w:r w:rsidRPr="001F66F0">
        <w:tab/>
        <w:t xml:space="preserve">an officer of the agency (by whatever name called) who holds, or is acting in, an office or position in the agency nominated under </w:t>
      </w:r>
      <w:r w:rsidR="0053426C" w:rsidRPr="001F66F0">
        <w:t>subclause (</w:t>
      </w:r>
      <w:r w:rsidRPr="001F66F0">
        <w:t>4).</w:t>
      </w:r>
    </w:p>
    <w:p w14:paraId="66BB3558" w14:textId="58D42ED0" w:rsidR="004331CA" w:rsidRPr="001F66F0" w:rsidRDefault="004331CA" w:rsidP="004331CA">
      <w:pPr>
        <w:pStyle w:val="subsection"/>
      </w:pPr>
      <w:r w:rsidRPr="001F66F0">
        <w:tab/>
        <w:t>(4)</w:t>
      </w:r>
      <w:r w:rsidRPr="001F66F0">
        <w:tab/>
        <w:t xml:space="preserve">The chief officer of the control order IPO agency may, in writing, nominate for the purposes of </w:t>
      </w:r>
      <w:r w:rsidR="0053426C" w:rsidRPr="001F66F0">
        <w:t>subparagraph (</w:t>
      </w:r>
      <w:r w:rsidRPr="001F66F0">
        <w:t>3)(b)(ii) an office or position in the agency that is involved in the management of the agency.</w:t>
      </w:r>
    </w:p>
    <w:p w14:paraId="36FA6CAD" w14:textId="02F81490" w:rsidR="004331CA" w:rsidRPr="001F66F0" w:rsidRDefault="004331CA" w:rsidP="004331CA">
      <w:pPr>
        <w:pStyle w:val="ActHead5"/>
      </w:pPr>
      <w:bookmarkStart w:id="538" w:name="_Toc87448335"/>
      <w:r w:rsidRPr="00BE5AB6">
        <w:rPr>
          <w:rStyle w:val="CharSectno"/>
        </w:rPr>
        <w:t>53</w:t>
      </w:r>
      <w:r w:rsidRPr="001F66F0">
        <w:t xml:space="preserve">  Form of application</w:t>
      </w:r>
      <w:bookmarkEnd w:id="538"/>
    </w:p>
    <w:p w14:paraId="4027FE6B" w14:textId="6202AB25" w:rsidR="004331CA" w:rsidRPr="001F66F0" w:rsidRDefault="004331CA" w:rsidP="004331CA">
      <w:pPr>
        <w:pStyle w:val="subsection"/>
      </w:pPr>
      <w:r w:rsidRPr="001F66F0">
        <w:tab/>
        <w:t>(1)</w:t>
      </w:r>
      <w:r w:rsidRPr="001F66F0">
        <w:tab/>
        <w:t xml:space="preserve">Subject to </w:t>
      </w:r>
      <w:r w:rsidR="0053426C" w:rsidRPr="001F66F0">
        <w:t>subclause (</w:t>
      </w:r>
      <w:r w:rsidRPr="001F66F0">
        <w:t xml:space="preserve">2), an application under </w:t>
      </w:r>
      <w:r w:rsidR="0053426C" w:rsidRPr="001F66F0">
        <w:t>clause 5</w:t>
      </w:r>
      <w:r w:rsidRPr="001F66F0">
        <w:t>2 for an international production order must be in writing.</w:t>
      </w:r>
    </w:p>
    <w:p w14:paraId="595812FB" w14:textId="621B5146" w:rsidR="004331CA" w:rsidRPr="001F66F0" w:rsidRDefault="004331CA" w:rsidP="004331CA">
      <w:pPr>
        <w:pStyle w:val="subsection"/>
      </w:pPr>
      <w:r w:rsidRPr="001F66F0">
        <w:tab/>
        <w:t>(2)</w:t>
      </w:r>
      <w:r w:rsidRPr="001F66F0">
        <w:tab/>
        <w:t xml:space="preserve">If the person making an application under </w:t>
      </w:r>
      <w:r w:rsidR="0053426C" w:rsidRPr="001F66F0">
        <w:t>clause 5</w:t>
      </w:r>
      <w:r w:rsidRPr="001F66F0">
        <w:t>2 for an international production order on a control order IPO agency’s behalf:</w:t>
      </w:r>
    </w:p>
    <w:p w14:paraId="22DD054C" w14:textId="2DAE293C" w:rsidR="004331CA" w:rsidRPr="001F66F0" w:rsidRDefault="004331CA" w:rsidP="004331CA">
      <w:pPr>
        <w:pStyle w:val="paragraph"/>
      </w:pPr>
      <w:r w:rsidRPr="001F66F0">
        <w:tab/>
        <w:t>(a)</w:t>
      </w:r>
      <w:r w:rsidRPr="001F66F0">
        <w:tab/>
        <w:t xml:space="preserve">is the chief officer of the agency or a person in relation to whom an authorisation by the chief officer is in force under </w:t>
      </w:r>
      <w:r w:rsidR="0053426C" w:rsidRPr="001F66F0">
        <w:t>subclause (</w:t>
      </w:r>
      <w:r w:rsidRPr="001F66F0">
        <w:t>3); and</w:t>
      </w:r>
    </w:p>
    <w:p w14:paraId="1420ED7C" w14:textId="77777777" w:rsidR="004331CA" w:rsidRPr="001F66F0" w:rsidRDefault="004331CA" w:rsidP="004331CA">
      <w:pPr>
        <w:pStyle w:val="paragraph"/>
      </w:pPr>
      <w:r w:rsidRPr="001F66F0">
        <w:tab/>
        <w:t>(b)</w:t>
      </w:r>
      <w:r w:rsidRPr="001F66F0">
        <w:tab/>
        <w:t>thinks it necessary, because of urgent circumstances, to make the application by telephone;</w:t>
      </w:r>
    </w:p>
    <w:p w14:paraId="4E435C5A" w14:textId="77777777" w:rsidR="004331CA" w:rsidRPr="001F66F0" w:rsidRDefault="004331CA" w:rsidP="004331CA">
      <w:pPr>
        <w:pStyle w:val="subsection2"/>
      </w:pPr>
      <w:r w:rsidRPr="001F66F0">
        <w:t>the person may make the application by telephone.</w:t>
      </w:r>
    </w:p>
    <w:p w14:paraId="093ACC47" w14:textId="158926F7" w:rsidR="004331CA" w:rsidRPr="001F66F0" w:rsidRDefault="004331CA" w:rsidP="004331CA">
      <w:pPr>
        <w:pStyle w:val="notetext"/>
      </w:pPr>
      <w:r w:rsidRPr="001F66F0">
        <w:t>Note:</w:t>
      </w:r>
      <w:r w:rsidRPr="001F66F0">
        <w:tab/>
        <w:t xml:space="preserve">See also </w:t>
      </w:r>
      <w:r w:rsidR="0053426C" w:rsidRPr="001F66F0">
        <w:t>clause 1</w:t>
      </w:r>
      <w:r w:rsidRPr="001F66F0">
        <w:t xml:space="preserve">7A (urgent circumstances) and </w:t>
      </w:r>
      <w:r w:rsidR="0053426C" w:rsidRPr="001F66F0">
        <w:t>clause 1</w:t>
      </w:r>
      <w:r w:rsidRPr="001F66F0">
        <w:t>72 (action required).</w:t>
      </w:r>
    </w:p>
    <w:p w14:paraId="2FBB82A1" w14:textId="36300B59" w:rsidR="004331CA" w:rsidRPr="001F66F0" w:rsidRDefault="004331CA" w:rsidP="004331CA">
      <w:pPr>
        <w:pStyle w:val="subsection"/>
      </w:pPr>
      <w:r w:rsidRPr="001F66F0">
        <w:tab/>
        <w:t>(3)</w:t>
      </w:r>
      <w:r w:rsidRPr="001F66F0">
        <w:tab/>
        <w:t xml:space="preserve">The chief officer of a control order IPO agency may authorise in writing, for the purposes of </w:t>
      </w:r>
      <w:r w:rsidR="0053426C" w:rsidRPr="001F66F0">
        <w:t>subclause (</w:t>
      </w:r>
      <w:r w:rsidRPr="001F66F0">
        <w:t xml:space="preserve">2), persons who, or classes of persons who, are entitled under </w:t>
      </w:r>
      <w:r w:rsidR="0053426C" w:rsidRPr="001F66F0">
        <w:t>clause 5</w:t>
      </w:r>
      <w:r w:rsidRPr="001F66F0">
        <w:t>2 to make applications on the agency’s behalf.</w:t>
      </w:r>
    </w:p>
    <w:p w14:paraId="478F353A" w14:textId="46A24A42" w:rsidR="004331CA" w:rsidRPr="001F66F0" w:rsidRDefault="004331CA" w:rsidP="004331CA">
      <w:pPr>
        <w:pStyle w:val="ActHead5"/>
      </w:pPr>
      <w:bookmarkStart w:id="539" w:name="_Toc87448336"/>
      <w:r w:rsidRPr="00BE5AB6">
        <w:rPr>
          <w:rStyle w:val="CharSectno"/>
        </w:rPr>
        <w:t>54</w:t>
      </w:r>
      <w:r w:rsidRPr="001F66F0">
        <w:t xml:space="preserve">  Contents of application</w:t>
      </w:r>
      <w:bookmarkEnd w:id="539"/>
    </w:p>
    <w:p w14:paraId="5BF9CAA2" w14:textId="132A0A00" w:rsidR="004331CA" w:rsidRPr="001F66F0" w:rsidRDefault="004331CA" w:rsidP="004331CA">
      <w:pPr>
        <w:pStyle w:val="subsection"/>
      </w:pPr>
      <w:r w:rsidRPr="001F66F0">
        <w:tab/>
      </w:r>
      <w:r w:rsidRPr="001F66F0">
        <w:tab/>
        <w:t xml:space="preserve">A written application under </w:t>
      </w:r>
      <w:r w:rsidR="0053426C" w:rsidRPr="001F66F0">
        <w:t>clause 5</w:t>
      </w:r>
      <w:r w:rsidRPr="001F66F0">
        <w:t>2 by a control order IPO agency for an international production order must set out:</w:t>
      </w:r>
    </w:p>
    <w:p w14:paraId="18DF9D85" w14:textId="77777777" w:rsidR="004331CA" w:rsidRPr="001F66F0" w:rsidRDefault="004331CA" w:rsidP="004331CA">
      <w:pPr>
        <w:pStyle w:val="paragraph"/>
      </w:pPr>
      <w:r w:rsidRPr="001F66F0">
        <w:tab/>
        <w:t>(a)</w:t>
      </w:r>
      <w:r w:rsidRPr="001F66F0">
        <w:tab/>
        <w:t>the name of the agency; and</w:t>
      </w:r>
    </w:p>
    <w:p w14:paraId="55AAA3AC" w14:textId="77777777" w:rsidR="004331CA" w:rsidRPr="001F66F0" w:rsidRDefault="004331CA" w:rsidP="004331CA">
      <w:pPr>
        <w:pStyle w:val="paragraph"/>
      </w:pPr>
      <w:r w:rsidRPr="001F66F0">
        <w:tab/>
        <w:t>(b)</w:t>
      </w:r>
      <w:r w:rsidRPr="001F66F0">
        <w:tab/>
        <w:t>the name of the person making the application on the agency’s behalf.</w:t>
      </w:r>
    </w:p>
    <w:p w14:paraId="0E55EBB5" w14:textId="401832CD" w:rsidR="004331CA" w:rsidRPr="001F66F0" w:rsidRDefault="004331CA" w:rsidP="004331CA">
      <w:pPr>
        <w:pStyle w:val="ActHead5"/>
      </w:pPr>
      <w:bookmarkStart w:id="540" w:name="_Toc87448337"/>
      <w:r w:rsidRPr="00BE5AB6">
        <w:rPr>
          <w:rStyle w:val="CharSectno"/>
        </w:rPr>
        <w:t>55</w:t>
      </w:r>
      <w:r w:rsidRPr="001F66F0">
        <w:t xml:space="preserve">  Affidavits to accompany written application</w:t>
      </w:r>
      <w:bookmarkEnd w:id="540"/>
    </w:p>
    <w:p w14:paraId="114039A7" w14:textId="608BEEA2" w:rsidR="004331CA" w:rsidRPr="001F66F0" w:rsidRDefault="004331CA" w:rsidP="004331CA">
      <w:pPr>
        <w:pStyle w:val="subsection"/>
      </w:pPr>
      <w:r w:rsidRPr="001F66F0">
        <w:tab/>
        <w:t>(1)</w:t>
      </w:r>
      <w:r w:rsidRPr="001F66F0">
        <w:tab/>
        <w:t xml:space="preserve">A written application under </w:t>
      </w:r>
      <w:r w:rsidR="0053426C" w:rsidRPr="001F66F0">
        <w:t>clause 5</w:t>
      </w:r>
      <w:r w:rsidRPr="001F66F0">
        <w:t>2 by a control order IPO agency for an international production order must be accompanied by an affidavit complying with this clause.</w:t>
      </w:r>
    </w:p>
    <w:p w14:paraId="67F0664D" w14:textId="77777777" w:rsidR="004331CA" w:rsidRPr="001F66F0" w:rsidRDefault="004331CA" w:rsidP="004331CA">
      <w:pPr>
        <w:pStyle w:val="subsection"/>
      </w:pPr>
      <w:r w:rsidRPr="001F66F0">
        <w:tab/>
        <w:t>(2)</w:t>
      </w:r>
      <w:r w:rsidRPr="001F66F0">
        <w:tab/>
        <w:t>The affidavit must set out the facts and other grounds on which the application is based.</w:t>
      </w:r>
    </w:p>
    <w:p w14:paraId="0C917F61" w14:textId="77777777" w:rsidR="004331CA" w:rsidRPr="001F66F0" w:rsidRDefault="004331CA" w:rsidP="004331CA">
      <w:pPr>
        <w:pStyle w:val="subsection"/>
      </w:pPr>
      <w:r w:rsidRPr="001F66F0">
        <w:tab/>
        <w:t>(3)</w:t>
      </w:r>
      <w:r w:rsidRPr="001F66F0">
        <w:tab/>
        <w:t>If the application is for an international production order in respect of one or more individual transmission services, the affidavit must set out the following information, so far as it can be derived from the control order IPO agency’s records:</w:t>
      </w:r>
    </w:p>
    <w:p w14:paraId="44D052D4" w14:textId="29C9AC89" w:rsidR="004331CA" w:rsidRPr="001F66F0" w:rsidRDefault="004331CA" w:rsidP="004331CA">
      <w:pPr>
        <w:pStyle w:val="paragraph"/>
      </w:pPr>
      <w:r w:rsidRPr="001F66F0">
        <w:tab/>
        <w:t>(a)</w:t>
      </w:r>
      <w:r w:rsidRPr="001F66F0">
        <w:tab/>
        <w:t xml:space="preserve">the number of previous applications (if any) for international production orders that the agency has made under </w:t>
      </w:r>
      <w:r w:rsidR="0053426C" w:rsidRPr="001F66F0">
        <w:t>clause 5</w:t>
      </w:r>
      <w:r w:rsidRPr="001F66F0">
        <w:t>2 in relation to those individual transmission services;</w:t>
      </w:r>
    </w:p>
    <w:p w14:paraId="07065766" w14:textId="77777777" w:rsidR="004331CA" w:rsidRPr="001F66F0" w:rsidRDefault="004331CA" w:rsidP="004331CA">
      <w:pPr>
        <w:pStyle w:val="paragraph"/>
      </w:pPr>
      <w:r w:rsidRPr="001F66F0">
        <w:tab/>
        <w:t>(b)</w:t>
      </w:r>
      <w:r w:rsidRPr="001F66F0">
        <w:tab/>
        <w:t>the number of international production orders (if any) previously issued in response to such applications;</w:t>
      </w:r>
    </w:p>
    <w:p w14:paraId="1953A95E" w14:textId="77777777" w:rsidR="004331CA" w:rsidRPr="001F66F0" w:rsidRDefault="004331CA" w:rsidP="004331CA">
      <w:pPr>
        <w:pStyle w:val="paragraph"/>
      </w:pPr>
      <w:r w:rsidRPr="001F66F0">
        <w:tab/>
        <w:t>(c)</w:t>
      </w:r>
      <w:r w:rsidRPr="001F66F0">
        <w:tab/>
        <w:t>particulars of the use made by the agency of intercepted communications made available to the agency under such orders.</w:t>
      </w:r>
    </w:p>
    <w:p w14:paraId="39952F4D" w14:textId="77777777" w:rsidR="004331CA" w:rsidRPr="001F66F0" w:rsidRDefault="004331CA" w:rsidP="004331CA">
      <w:pPr>
        <w:pStyle w:val="subsection"/>
      </w:pPr>
      <w:r w:rsidRPr="001F66F0">
        <w:tab/>
        <w:t>(4)</w:t>
      </w:r>
      <w:r w:rsidRPr="001F66F0">
        <w:tab/>
        <w:t>If the application is for an international production order in respect of one or more individual message/call application services, the affidavit must set out the following information, so far as it can be derived from the control order IPO agency’s records:</w:t>
      </w:r>
    </w:p>
    <w:p w14:paraId="2B4460A2" w14:textId="6D1933BA" w:rsidR="004331CA" w:rsidRPr="001F66F0" w:rsidRDefault="004331CA" w:rsidP="004331CA">
      <w:pPr>
        <w:pStyle w:val="paragraph"/>
      </w:pPr>
      <w:r w:rsidRPr="001F66F0">
        <w:tab/>
        <w:t>(a)</w:t>
      </w:r>
      <w:r w:rsidRPr="001F66F0">
        <w:tab/>
        <w:t xml:space="preserve">the number of previous applications (if any) for international production orders that the agency has made under </w:t>
      </w:r>
      <w:r w:rsidR="0053426C" w:rsidRPr="001F66F0">
        <w:t>clause 5</w:t>
      </w:r>
      <w:r w:rsidRPr="001F66F0">
        <w:t>2 in relation to those individual message/call application services;</w:t>
      </w:r>
    </w:p>
    <w:p w14:paraId="793C0183" w14:textId="77777777" w:rsidR="004331CA" w:rsidRPr="001F66F0" w:rsidRDefault="004331CA" w:rsidP="004331CA">
      <w:pPr>
        <w:pStyle w:val="paragraph"/>
      </w:pPr>
      <w:r w:rsidRPr="001F66F0">
        <w:tab/>
        <w:t>(b)</w:t>
      </w:r>
      <w:r w:rsidRPr="001F66F0">
        <w:tab/>
        <w:t>the number of international production orders (if any) previously issued in response to such applications;</w:t>
      </w:r>
    </w:p>
    <w:p w14:paraId="0E12F68E" w14:textId="77777777" w:rsidR="004331CA" w:rsidRPr="001F66F0" w:rsidRDefault="004331CA" w:rsidP="004331CA">
      <w:pPr>
        <w:pStyle w:val="paragraph"/>
      </w:pPr>
      <w:r w:rsidRPr="001F66F0">
        <w:tab/>
        <w:t>(c)</w:t>
      </w:r>
      <w:r w:rsidRPr="001F66F0">
        <w:tab/>
        <w:t>particulars of the use made by the agency of intercepted messages, voice calls or video calls made available to the agency under such orders.</w:t>
      </w:r>
    </w:p>
    <w:p w14:paraId="088951B9" w14:textId="0F469FE5" w:rsidR="004331CA" w:rsidRPr="001F66F0" w:rsidRDefault="004331CA" w:rsidP="004331CA">
      <w:pPr>
        <w:pStyle w:val="subsection"/>
      </w:pPr>
      <w:r w:rsidRPr="001F66F0">
        <w:tab/>
        <w:t>(5)</w:t>
      </w:r>
      <w:r w:rsidRPr="001F66F0">
        <w:tab/>
        <w:t xml:space="preserve">Despite </w:t>
      </w:r>
      <w:r w:rsidR="0053426C" w:rsidRPr="001F66F0">
        <w:t>subclause (</w:t>
      </w:r>
      <w:r w:rsidRPr="001F66F0">
        <w:t>1), a written application may be accompanied by 2 or more affidavits that together set out each matter that, apart from this subclause, this clause would have required an affidavit accompanying the application to set out.</w:t>
      </w:r>
    </w:p>
    <w:p w14:paraId="1710D929" w14:textId="543ED686" w:rsidR="004331CA" w:rsidRPr="001F66F0" w:rsidRDefault="004331CA" w:rsidP="004331CA">
      <w:pPr>
        <w:pStyle w:val="ActHead5"/>
      </w:pPr>
      <w:bookmarkStart w:id="541" w:name="_Toc87448338"/>
      <w:r w:rsidRPr="00BE5AB6">
        <w:rPr>
          <w:rStyle w:val="CharSectno"/>
        </w:rPr>
        <w:t>56</w:t>
      </w:r>
      <w:r w:rsidRPr="001F66F0">
        <w:t xml:space="preserve">  Information to be given on telephone application</w:t>
      </w:r>
      <w:bookmarkEnd w:id="541"/>
    </w:p>
    <w:p w14:paraId="7C67C126" w14:textId="598AD751" w:rsidR="004331CA" w:rsidRPr="001F66F0" w:rsidRDefault="004331CA" w:rsidP="004331CA">
      <w:pPr>
        <w:pStyle w:val="subsection"/>
      </w:pPr>
      <w:r w:rsidRPr="001F66F0">
        <w:tab/>
      </w:r>
      <w:r w:rsidRPr="001F66F0">
        <w:tab/>
        <w:t xml:space="preserve">The information given to an eligible Judge or nominated AAT member in connection with a telephone application under </w:t>
      </w:r>
      <w:r w:rsidR="0053426C" w:rsidRPr="001F66F0">
        <w:t>clause 5</w:t>
      </w:r>
      <w:r w:rsidRPr="001F66F0">
        <w:t>2 to the eligible Judge or nominated AAT member:</w:t>
      </w:r>
    </w:p>
    <w:p w14:paraId="3369C50B" w14:textId="77777777" w:rsidR="004331CA" w:rsidRPr="001F66F0" w:rsidRDefault="004331CA" w:rsidP="004331CA">
      <w:pPr>
        <w:pStyle w:val="paragraph"/>
      </w:pPr>
      <w:r w:rsidRPr="001F66F0">
        <w:tab/>
        <w:t>(a)</w:t>
      </w:r>
      <w:r w:rsidRPr="001F66F0">
        <w:tab/>
        <w:t>must include particulars of the urgent circumstances because of which the person making the application on the control order IPO agency’s behalf thinks it necessary to make the application by telephone; and</w:t>
      </w:r>
    </w:p>
    <w:p w14:paraId="7BB902BF" w14:textId="5F8B04FA" w:rsidR="004331CA" w:rsidRPr="001F66F0" w:rsidRDefault="004331CA" w:rsidP="004331CA">
      <w:pPr>
        <w:pStyle w:val="paragraph"/>
      </w:pPr>
      <w:r w:rsidRPr="001F66F0">
        <w:tab/>
        <w:t>(b)</w:t>
      </w:r>
      <w:r w:rsidRPr="001F66F0">
        <w:tab/>
        <w:t xml:space="preserve">must include each matter that, if the application had been made in writing, </w:t>
      </w:r>
      <w:r w:rsidR="0053426C" w:rsidRPr="001F66F0">
        <w:t>clause 5</w:t>
      </w:r>
      <w:r w:rsidRPr="001F66F0">
        <w:t>4 or 55 would have required the application, or an affidavit accompanying it, to set out; and</w:t>
      </w:r>
    </w:p>
    <w:p w14:paraId="03AB4BBB" w14:textId="77777777" w:rsidR="004331CA" w:rsidRPr="001F66F0" w:rsidRDefault="004331CA" w:rsidP="004331CA">
      <w:pPr>
        <w:pStyle w:val="paragraph"/>
      </w:pPr>
      <w:r w:rsidRPr="001F66F0">
        <w:tab/>
        <w:t>(c)</w:t>
      </w:r>
      <w:r w:rsidRPr="001F66F0">
        <w:tab/>
        <w:t>must be given orally or in writing, as the eligible Judge or nominated AAT member directs.</w:t>
      </w:r>
    </w:p>
    <w:p w14:paraId="5D84FF9A" w14:textId="0AFFF93B" w:rsidR="004331CA" w:rsidRPr="001F66F0" w:rsidRDefault="004331CA" w:rsidP="004331CA">
      <w:pPr>
        <w:pStyle w:val="ActHead5"/>
      </w:pPr>
      <w:bookmarkStart w:id="542" w:name="_Toc87448339"/>
      <w:r w:rsidRPr="00BE5AB6">
        <w:rPr>
          <w:rStyle w:val="CharSectno"/>
        </w:rPr>
        <w:t>57</w:t>
      </w:r>
      <w:r w:rsidRPr="001F66F0">
        <w:t xml:space="preserve">  Giving further information to eligible Judge or nominated AAT member</w:t>
      </w:r>
      <w:bookmarkEnd w:id="542"/>
    </w:p>
    <w:p w14:paraId="524E9966" w14:textId="1AFC244E" w:rsidR="004331CA" w:rsidRPr="001F66F0" w:rsidRDefault="004331CA" w:rsidP="004331CA">
      <w:pPr>
        <w:pStyle w:val="subsection"/>
      </w:pPr>
      <w:r w:rsidRPr="001F66F0">
        <w:tab/>
        <w:t>(1)</w:t>
      </w:r>
      <w:r w:rsidRPr="001F66F0">
        <w:tab/>
        <w:t xml:space="preserve">An eligible Judge or nominated AAT member may require further information to be given in connection with an application under </w:t>
      </w:r>
      <w:r w:rsidR="0053426C" w:rsidRPr="001F66F0">
        <w:t>clause 5</w:t>
      </w:r>
      <w:r w:rsidRPr="001F66F0">
        <w:t>2 to the eligible Judge or nominated AAT member for an international production order.</w:t>
      </w:r>
    </w:p>
    <w:p w14:paraId="2C5FD1D2" w14:textId="77777777" w:rsidR="004331CA" w:rsidRPr="001F66F0" w:rsidRDefault="004331CA" w:rsidP="004331CA">
      <w:pPr>
        <w:pStyle w:val="subsection"/>
      </w:pPr>
      <w:r w:rsidRPr="001F66F0">
        <w:tab/>
        <w:t>(2)</w:t>
      </w:r>
      <w:r w:rsidRPr="001F66F0">
        <w:tab/>
        <w:t>The further information:</w:t>
      </w:r>
    </w:p>
    <w:p w14:paraId="7301311D" w14:textId="77777777" w:rsidR="004331CA" w:rsidRPr="001F66F0" w:rsidRDefault="004331CA" w:rsidP="004331CA">
      <w:pPr>
        <w:pStyle w:val="paragraph"/>
      </w:pPr>
      <w:r w:rsidRPr="001F66F0">
        <w:tab/>
        <w:t>(a)</w:t>
      </w:r>
      <w:r w:rsidRPr="001F66F0">
        <w:tab/>
        <w:t>must be given on oath if the application was made in writing; and</w:t>
      </w:r>
    </w:p>
    <w:p w14:paraId="0FC61ED9" w14:textId="77777777" w:rsidR="004331CA" w:rsidRPr="001F66F0" w:rsidRDefault="004331CA" w:rsidP="004331CA">
      <w:pPr>
        <w:pStyle w:val="paragraph"/>
      </w:pPr>
      <w:r w:rsidRPr="001F66F0">
        <w:tab/>
        <w:t>(b)</w:t>
      </w:r>
      <w:r w:rsidRPr="001F66F0">
        <w:tab/>
        <w:t>must be given orally or otherwise, as the eligible Judge or nominated AAT member directs.</w:t>
      </w:r>
    </w:p>
    <w:p w14:paraId="3E9A214E" w14:textId="2EB49063" w:rsidR="004331CA" w:rsidRPr="001F66F0" w:rsidRDefault="004331CA" w:rsidP="004331CA">
      <w:pPr>
        <w:pStyle w:val="ActHead5"/>
      </w:pPr>
      <w:bookmarkStart w:id="543" w:name="_Toc87448340"/>
      <w:r w:rsidRPr="00BE5AB6">
        <w:rPr>
          <w:rStyle w:val="CharSectno"/>
        </w:rPr>
        <w:t>58</w:t>
      </w:r>
      <w:r w:rsidRPr="001F66F0">
        <w:t xml:space="preserve">  Application by control order IPO agency of Victoria</w:t>
      </w:r>
      <w:bookmarkEnd w:id="543"/>
    </w:p>
    <w:p w14:paraId="39FC8933" w14:textId="77777777" w:rsidR="004331CA" w:rsidRPr="001F66F0" w:rsidRDefault="004331CA" w:rsidP="004331CA">
      <w:pPr>
        <w:pStyle w:val="SubsectionHead"/>
      </w:pPr>
      <w:r w:rsidRPr="001F66F0">
        <w:t>Scope</w:t>
      </w:r>
    </w:p>
    <w:p w14:paraId="28283788" w14:textId="4537AD5F" w:rsidR="004331CA" w:rsidRPr="001F66F0" w:rsidRDefault="004331CA" w:rsidP="004331CA">
      <w:pPr>
        <w:pStyle w:val="subsection"/>
      </w:pPr>
      <w:r w:rsidRPr="001F66F0">
        <w:tab/>
        <w:t>(1)</w:t>
      </w:r>
      <w:r w:rsidRPr="001F66F0">
        <w:tab/>
        <w:t xml:space="preserve">This clause applies if a control order IPO agency of Victoria applies, under </w:t>
      </w:r>
      <w:r w:rsidR="0053426C" w:rsidRPr="001F66F0">
        <w:t>clause 5</w:t>
      </w:r>
      <w:r w:rsidRPr="001F66F0">
        <w:t xml:space="preserve">2, to an eligible Judge or nominated AAT member for an international production order under </w:t>
      </w:r>
      <w:r w:rsidR="0053426C" w:rsidRPr="001F66F0">
        <w:t>clause 6</w:t>
      </w:r>
      <w:r w:rsidRPr="001F66F0">
        <w:t>0 that is in respect of:</w:t>
      </w:r>
    </w:p>
    <w:p w14:paraId="29E71341" w14:textId="77777777" w:rsidR="004331CA" w:rsidRPr="001F66F0" w:rsidRDefault="004331CA" w:rsidP="004331CA">
      <w:pPr>
        <w:pStyle w:val="paragraph"/>
      </w:pPr>
      <w:r w:rsidRPr="001F66F0">
        <w:tab/>
        <w:t>(a)</w:t>
      </w:r>
      <w:r w:rsidRPr="001F66F0">
        <w:tab/>
        <w:t>one or more individual transmission services; or</w:t>
      </w:r>
    </w:p>
    <w:p w14:paraId="20DA7CF5" w14:textId="77777777" w:rsidR="004331CA" w:rsidRPr="001F66F0" w:rsidRDefault="004331CA" w:rsidP="004331CA">
      <w:pPr>
        <w:pStyle w:val="paragraph"/>
      </w:pPr>
      <w:r w:rsidRPr="001F66F0">
        <w:tab/>
        <w:t>(b)</w:t>
      </w:r>
      <w:r w:rsidRPr="001F66F0">
        <w:tab/>
        <w:t>one or more individual message/call application services.</w:t>
      </w:r>
    </w:p>
    <w:p w14:paraId="78F87C65" w14:textId="77777777" w:rsidR="004331CA" w:rsidRPr="001F66F0" w:rsidRDefault="004331CA" w:rsidP="004331CA">
      <w:pPr>
        <w:pStyle w:val="SubsectionHead"/>
      </w:pPr>
      <w:r w:rsidRPr="001F66F0">
        <w:t>PIM may make submissions</w:t>
      </w:r>
    </w:p>
    <w:p w14:paraId="6FC93423" w14:textId="77777777" w:rsidR="004331CA" w:rsidRPr="001F66F0" w:rsidRDefault="004331CA" w:rsidP="004331CA">
      <w:pPr>
        <w:pStyle w:val="subsection"/>
      </w:pPr>
      <w:r w:rsidRPr="001F66F0">
        <w:tab/>
        <w:t>(2)</w:t>
      </w:r>
      <w:r w:rsidRPr="001F66F0">
        <w:tab/>
        <w:t>A Victorian PIM may, orally or in writing, make submissions to the eligible Judge or nominated AAT member about the following matters:</w:t>
      </w:r>
    </w:p>
    <w:p w14:paraId="14E20FE3" w14:textId="77777777" w:rsidR="004331CA" w:rsidRPr="001F66F0" w:rsidRDefault="004331CA" w:rsidP="004331CA">
      <w:pPr>
        <w:pStyle w:val="paragraph"/>
      </w:pPr>
      <w:r w:rsidRPr="001F66F0">
        <w:tab/>
        <w:t>(a)</w:t>
      </w:r>
      <w:r w:rsidRPr="001F66F0">
        <w:tab/>
        <w:t>in the case of an application for an international production order that is in respect of one or more individual transmission services—the matters mentioned in paragraphs 60(5)(a) to (g);</w:t>
      </w:r>
    </w:p>
    <w:p w14:paraId="3F8843F8" w14:textId="77777777" w:rsidR="004331CA" w:rsidRPr="001F66F0" w:rsidRDefault="004331CA" w:rsidP="004331CA">
      <w:pPr>
        <w:pStyle w:val="paragraph"/>
      </w:pPr>
      <w:r w:rsidRPr="001F66F0">
        <w:tab/>
        <w:t>(b)</w:t>
      </w:r>
      <w:r w:rsidRPr="001F66F0">
        <w:tab/>
        <w:t>in the case of an application for an international production order that is in respect of one or more individual message/call application services—the matters mentioned in paragraphs 60(6)(a) to (g).</w:t>
      </w:r>
    </w:p>
    <w:p w14:paraId="69A44607" w14:textId="77777777" w:rsidR="004331CA" w:rsidRPr="001F66F0" w:rsidRDefault="004331CA" w:rsidP="004331CA">
      <w:pPr>
        <w:pStyle w:val="SubsectionHead"/>
      </w:pPr>
      <w:r w:rsidRPr="001F66F0">
        <w:t>PIM may question certain persons</w:t>
      </w:r>
    </w:p>
    <w:p w14:paraId="5E1F5894" w14:textId="36CB9243" w:rsidR="004331CA" w:rsidRPr="001F66F0" w:rsidRDefault="004331CA" w:rsidP="004331CA">
      <w:pPr>
        <w:pStyle w:val="subsection"/>
      </w:pPr>
      <w:r w:rsidRPr="001F66F0">
        <w:tab/>
        <w:t>(3)</w:t>
      </w:r>
      <w:r w:rsidRPr="001F66F0">
        <w:tab/>
        <w:t xml:space="preserve">The Victorian PIM may, for the purpose of making submissions under </w:t>
      </w:r>
      <w:r w:rsidR="0053426C" w:rsidRPr="001F66F0">
        <w:t>subclause (</w:t>
      </w:r>
      <w:r w:rsidRPr="001F66F0">
        <w:t>2), question:</w:t>
      </w:r>
    </w:p>
    <w:p w14:paraId="7395FE07" w14:textId="77777777" w:rsidR="004331CA" w:rsidRPr="001F66F0" w:rsidRDefault="004331CA" w:rsidP="004331CA">
      <w:pPr>
        <w:pStyle w:val="paragraph"/>
      </w:pPr>
      <w:r w:rsidRPr="001F66F0">
        <w:tab/>
        <w:t>(a)</w:t>
      </w:r>
      <w:r w:rsidRPr="001F66F0">
        <w:tab/>
        <w:t>the person making the application for the international production order on the control order IPO agency’s behalf; or</w:t>
      </w:r>
    </w:p>
    <w:p w14:paraId="5C3F51B2" w14:textId="7F7163B1" w:rsidR="004331CA" w:rsidRPr="001F66F0" w:rsidRDefault="004331CA" w:rsidP="004331CA">
      <w:pPr>
        <w:pStyle w:val="paragraph"/>
      </w:pPr>
      <w:r w:rsidRPr="001F66F0">
        <w:tab/>
        <w:t>(b)</w:t>
      </w:r>
      <w:r w:rsidRPr="001F66F0">
        <w:tab/>
        <w:t xml:space="preserve">a person who, under </w:t>
      </w:r>
      <w:r w:rsidR="0053426C" w:rsidRPr="001F66F0">
        <w:t>clause 5</w:t>
      </w:r>
      <w:r w:rsidRPr="001F66F0">
        <w:t>7, is required by the eligible Judge or nominated AAT member to give further information to the eligible Judge or nominated AAT member in connection with the application.</w:t>
      </w:r>
    </w:p>
    <w:p w14:paraId="042DFCF3" w14:textId="77777777" w:rsidR="004331CA" w:rsidRPr="001F66F0" w:rsidRDefault="004331CA" w:rsidP="004331CA">
      <w:pPr>
        <w:pStyle w:val="subsection2"/>
      </w:pPr>
      <w:r w:rsidRPr="001F66F0">
        <w:t>However, the Victorian PIM may only do so in the presence of the eligible Judge or nominated AAT member.</w:t>
      </w:r>
    </w:p>
    <w:p w14:paraId="734D9D3D" w14:textId="0DCB9D7C" w:rsidR="004331CA" w:rsidRPr="001F66F0" w:rsidRDefault="004331CA" w:rsidP="004331CA">
      <w:pPr>
        <w:pStyle w:val="ActHead5"/>
      </w:pPr>
      <w:bookmarkStart w:id="544" w:name="_Toc87448341"/>
      <w:r w:rsidRPr="00BE5AB6">
        <w:rPr>
          <w:rStyle w:val="CharSectno"/>
        </w:rPr>
        <w:t>59</w:t>
      </w:r>
      <w:r w:rsidRPr="001F66F0">
        <w:t xml:space="preserve">  Application by control order IPO agency of Queensland</w:t>
      </w:r>
      <w:bookmarkEnd w:id="544"/>
    </w:p>
    <w:p w14:paraId="03961863" w14:textId="77777777" w:rsidR="004331CA" w:rsidRPr="001F66F0" w:rsidRDefault="004331CA" w:rsidP="004331CA">
      <w:pPr>
        <w:pStyle w:val="SubsectionHead"/>
      </w:pPr>
      <w:r w:rsidRPr="001F66F0">
        <w:t>Scope</w:t>
      </w:r>
    </w:p>
    <w:p w14:paraId="30323EBF" w14:textId="790A94C8" w:rsidR="004331CA" w:rsidRPr="001F66F0" w:rsidRDefault="004331CA" w:rsidP="004331CA">
      <w:pPr>
        <w:pStyle w:val="subsection"/>
      </w:pPr>
      <w:r w:rsidRPr="001F66F0">
        <w:tab/>
        <w:t>(1)</w:t>
      </w:r>
      <w:r w:rsidRPr="001F66F0">
        <w:tab/>
        <w:t xml:space="preserve">This clause applies if a control order IPO agency of Queensland applies, under </w:t>
      </w:r>
      <w:r w:rsidR="0053426C" w:rsidRPr="001F66F0">
        <w:t>clause 5</w:t>
      </w:r>
      <w:r w:rsidRPr="001F66F0">
        <w:t xml:space="preserve">2, to an eligible Judge or nominated AAT member for an international production order under </w:t>
      </w:r>
      <w:r w:rsidR="0053426C" w:rsidRPr="001F66F0">
        <w:t>clause 6</w:t>
      </w:r>
      <w:r w:rsidRPr="001F66F0">
        <w:t>0 that is in respect of:</w:t>
      </w:r>
    </w:p>
    <w:p w14:paraId="129DE262" w14:textId="77777777" w:rsidR="004331CA" w:rsidRPr="001F66F0" w:rsidRDefault="004331CA" w:rsidP="004331CA">
      <w:pPr>
        <w:pStyle w:val="paragraph"/>
      </w:pPr>
      <w:r w:rsidRPr="001F66F0">
        <w:tab/>
        <w:t>(a)</w:t>
      </w:r>
      <w:r w:rsidRPr="001F66F0">
        <w:tab/>
        <w:t>one or more individual transmission services; or</w:t>
      </w:r>
    </w:p>
    <w:p w14:paraId="4E027788" w14:textId="77777777" w:rsidR="004331CA" w:rsidRPr="001F66F0" w:rsidRDefault="004331CA" w:rsidP="004331CA">
      <w:pPr>
        <w:pStyle w:val="paragraph"/>
      </w:pPr>
      <w:r w:rsidRPr="001F66F0">
        <w:tab/>
        <w:t>(b)</w:t>
      </w:r>
      <w:r w:rsidRPr="001F66F0">
        <w:tab/>
        <w:t>one or more individual message/call application services.</w:t>
      </w:r>
    </w:p>
    <w:p w14:paraId="4FB08382" w14:textId="77777777" w:rsidR="004331CA" w:rsidRPr="001F66F0" w:rsidRDefault="004331CA" w:rsidP="004331CA">
      <w:pPr>
        <w:pStyle w:val="SubsectionHead"/>
      </w:pPr>
      <w:r w:rsidRPr="001F66F0">
        <w:t>PIM may make submissions</w:t>
      </w:r>
    </w:p>
    <w:p w14:paraId="41B1E9AB" w14:textId="77777777" w:rsidR="004331CA" w:rsidRPr="001F66F0" w:rsidRDefault="004331CA" w:rsidP="004331CA">
      <w:pPr>
        <w:pStyle w:val="subsection"/>
      </w:pPr>
      <w:r w:rsidRPr="001F66F0">
        <w:tab/>
        <w:t>(2)</w:t>
      </w:r>
      <w:r w:rsidRPr="001F66F0">
        <w:tab/>
        <w:t>A Queensland PIM may, orally or in writing, make submissions to the eligible Judge or nominated AAT member about the following matters:</w:t>
      </w:r>
    </w:p>
    <w:p w14:paraId="615E1DFC" w14:textId="77777777" w:rsidR="004331CA" w:rsidRPr="001F66F0" w:rsidRDefault="004331CA" w:rsidP="004331CA">
      <w:pPr>
        <w:pStyle w:val="paragraph"/>
      </w:pPr>
      <w:r w:rsidRPr="001F66F0">
        <w:tab/>
        <w:t>(a)</w:t>
      </w:r>
      <w:r w:rsidRPr="001F66F0">
        <w:tab/>
        <w:t>in the case of an application for an international production order that is in respect of one or more individual transmission services—the matters mentioned in paragraphs 60(5)(a) to (g);</w:t>
      </w:r>
    </w:p>
    <w:p w14:paraId="72B136B8" w14:textId="77777777" w:rsidR="004331CA" w:rsidRPr="001F66F0" w:rsidRDefault="004331CA" w:rsidP="004331CA">
      <w:pPr>
        <w:pStyle w:val="paragraph"/>
      </w:pPr>
      <w:r w:rsidRPr="001F66F0">
        <w:tab/>
        <w:t>(b)</w:t>
      </w:r>
      <w:r w:rsidRPr="001F66F0">
        <w:tab/>
        <w:t>in the case of an application for an international production order that is in respect of one or more individual message/call application services—the matters mentioned in paragraphs 60(6)(a) to (g).</w:t>
      </w:r>
    </w:p>
    <w:p w14:paraId="138D1972" w14:textId="77777777" w:rsidR="004331CA" w:rsidRPr="001F66F0" w:rsidRDefault="004331CA" w:rsidP="004331CA">
      <w:pPr>
        <w:pStyle w:val="SubsectionHead"/>
      </w:pPr>
      <w:r w:rsidRPr="001F66F0">
        <w:t>PIM may question certain persons</w:t>
      </w:r>
    </w:p>
    <w:p w14:paraId="2715F3C5" w14:textId="15D3B849" w:rsidR="004331CA" w:rsidRPr="001F66F0" w:rsidRDefault="004331CA" w:rsidP="004331CA">
      <w:pPr>
        <w:pStyle w:val="subsection"/>
      </w:pPr>
      <w:r w:rsidRPr="001F66F0">
        <w:tab/>
        <w:t>(3)</w:t>
      </w:r>
      <w:r w:rsidRPr="001F66F0">
        <w:tab/>
        <w:t xml:space="preserve">The Queensland PIM may, for the purpose of making submissions under </w:t>
      </w:r>
      <w:r w:rsidR="0053426C" w:rsidRPr="001F66F0">
        <w:t>subclause (</w:t>
      </w:r>
      <w:r w:rsidRPr="001F66F0">
        <w:t>2), question:</w:t>
      </w:r>
    </w:p>
    <w:p w14:paraId="10359FBD" w14:textId="77777777" w:rsidR="004331CA" w:rsidRPr="001F66F0" w:rsidRDefault="004331CA" w:rsidP="004331CA">
      <w:pPr>
        <w:pStyle w:val="paragraph"/>
      </w:pPr>
      <w:r w:rsidRPr="001F66F0">
        <w:tab/>
        <w:t>(a)</w:t>
      </w:r>
      <w:r w:rsidRPr="001F66F0">
        <w:tab/>
        <w:t>the person making the application for the international production order on the control order IPO agency’s behalf; or</w:t>
      </w:r>
    </w:p>
    <w:p w14:paraId="743DE0F6" w14:textId="1C1B590D" w:rsidR="004331CA" w:rsidRPr="001F66F0" w:rsidRDefault="004331CA" w:rsidP="004331CA">
      <w:pPr>
        <w:pStyle w:val="paragraph"/>
      </w:pPr>
      <w:r w:rsidRPr="001F66F0">
        <w:tab/>
        <w:t>(b)</w:t>
      </w:r>
      <w:r w:rsidRPr="001F66F0">
        <w:tab/>
        <w:t xml:space="preserve">a person who, under </w:t>
      </w:r>
      <w:r w:rsidR="0053426C" w:rsidRPr="001F66F0">
        <w:t>clause 5</w:t>
      </w:r>
      <w:r w:rsidRPr="001F66F0">
        <w:t>7, is required by the eligible Judge or nominated AAT member to give further information to the eligible Judge or nominated AAT member in connection with the application.</w:t>
      </w:r>
    </w:p>
    <w:p w14:paraId="04EC2C44" w14:textId="77777777" w:rsidR="004331CA" w:rsidRPr="001F66F0" w:rsidRDefault="004331CA" w:rsidP="004331CA">
      <w:pPr>
        <w:pStyle w:val="subsection2"/>
      </w:pPr>
      <w:r w:rsidRPr="001F66F0">
        <w:t>However, the Queensland PIM may only do so in the presence of the eligible Judge or nominated AAT member.</w:t>
      </w:r>
    </w:p>
    <w:p w14:paraId="736AD995" w14:textId="2E50FFD8" w:rsidR="004331CA" w:rsidRPr="001F66F0" w:rsidRDefault="004331CA" w:rsidP="004331CA">
      <w:pPr>
        <w:pStyle w:val="subsection"/>
      </w:pPr>
      <w:r w:rsidRPr="001F66F0">
        <w:tab/>
        <w:t>(4)</w:t>
      </w:r>
      <w:r w:rsidRPr="001F66F0">
        <w:tab/>
        <w:t xml:space="preserve">A Queensland PIM may, by writing, delegate to a Queensland deputy PIM the Queensland PIM’s power under </w:t>
      </w:r>
      <w:r w:rsidR="0053426C" w:rsidRPr="001F66F0">
        <w:t>subclause (</w:t>
      </w:r>
      <w:r w:rsidRPr="001F66F0">
        <w:t>2) or (3), or both.</w:t>
      </w:r>
    </w:p>
    <w:p w14:paraId="652A21C3" w14:textId="77777777" w:rsidR="004331CA" w:rsidRPr="001F66F0" w:rsidRDefault="004331CA" w:rsidP="004331CA">
      <w:pPr>
        <w:pStyle w:val="subsection"/>
      </w:pPr>
      <w:r w:rsidRPr="001F66F0">
        <w:tab/>
        <w:t>(5)</w:t>
      </w:r>
      <w:r w:rsidRPr="001F66F0">
        <w:tab/>
        <w:t>In exercising powers under the delegation, the Queensland deputy PIM must comply with any directions of the Queensland PIM.</w:t>
      </w:r>
    </w:p>
    <w:p w14:paraId="1C5E20C4" w14:textId="3FF66AAC" w:rsidR="004331CA" w:rsidRPr="001F66F0" w:rsidRDefault="004331CA" w:rsidP="004331CA">
      <w:pPr>
        <w:pStyle w:val="ActHead4"/>
      </w:pPr>
      <w:bookmarkStart w:id="545" w:name="_Toc87448342"/>
      <w:r w:rsidRPr="00BE5AB6">
        <w:rPr>
          <w:rStyle w:val="CharSubdNo"/>
        </w:rPr>
        <w:t>Subdivision B</w:t>
      </w:r>
      <w:r w:rsidRPr="001F66F0">
        <w:t>—</w:t>
      </w:r>
      <w:r w:rsidRPr="00BE5AB6">
        <w:rPr>
          <w:rStyle w:val="CharSubdText"/>
        </w:rPr>
        <w:t>International production orders relating to interception</w:t>
      </w:r>
      <w:bookmarkEnd w:id="545"/>
    </w:p>
    <w:p w14:paraId="621BBA65" w14:textId="7B92FA5B" w:rsidR="004331CA" w:rsidRPr="001F66F0" w:rsidRDefault="004331CA" w:rsidP="004331CA">
      <w:pPr>
        <w:pStyle w:val="ActHead5"/>
      </w:pPr>
      <w:bookmarkStart w:id="546" w:name="_Toc87448343"/>
      <w:r w:rsidRPr="00BE5AB6">
        <w:rPr>
          <w:rStyle w:val="CharSectno"/>
        </w:rPr>
        <w:t>60</w:t>
      </w:r>
      <w:r w:rsidRPr="001F66F0">
        <w:t xml:space="preserve">  Issue of international production order—control order</w:t>
      </w:r>
      <w:bookmarkEnd w:id="546"/>
    </w:p>
    <w:p w14:paraId="5CCAA190" w14:textId="77777777" w:rsidR="004331CA" w:rsidRPr="001F66F0" w:rsidRDefault="004331CA" w:rsidP="004331CA">
      <w:pPr>
        <w:pStyle w:val="SubsectionHead"/>
      </w:pPr>
      <w:r w:rsidRPr="001F66F0">
        <w:t>Scope</w:t>
      </w:r>
    </w:p>
    <w:p w14:paraId="64A4E83A" w14:textId="491E1853" w:rsidR="004331CA" w:rsidRPr="001F66F0" w:rsidRDefault="004331CA" w:rsidP="004331CA">
      <w:pPr>
        <w:pStyle w:val="subsection"/>
      </w:pPr>
      <w:r w:rsidRPr="001F66F0">
        <w:t xml:space="preserve"> </w:t>
      </w:r>
      <w:r w:rsidRPr="001F66F0">
        <w:tab/>
        <w:t>(1)</w:t>
      </w:r>
      <w:r w:rsidRPr="001F66F0">
        <w:tab/>
        <w:t xml:space="preserve">This clause applies if a control order IPO agency applies, under </w:t>
      </w:r>
      <w:r w:rsidR="0053426C" w:rsidRPr="001F66F0">
        <w:t>clause 5</w:t>
      </w:r>
      <w:r w:rsidRPr="001F66F0">
        <w:t>2, to an eligible Judge or nominated AAT member for an international production order that:</w:t>
      </w:r>
    </w:p>
    <w:p w14:paraId="256DEDE3" w14:textId="77777777" w:rsidR="004331CA" w:rsidRPr="001F66F0" w:rsidRDefault="004331CA" w:rsidP="004331CA">
      <w:pPr>
        <w:pStyle w:val="paragraph"/>
      </w:pPr>
      <w:r w:rsidRPr="001F66F0">
        <w:tab/>
        <w:t>(a)</w:t>
      </w:r>
      <w:r w:rsidRPr="001F66F0">
        <w:tab/>
        <w:t>is in respect of:</w:t>
      </w:r>
    </w:p>
    <w:p w14:paraId="054BD7C3" w14:textId="77777777" w:rsidR="004331CA" w:rsidRPr="001F66F0" w:rsidRDefault="004331CA" w:rsidP="004331CA">
      <w:pPr>
        <w:pStyle w:val="paragraphsub"/>
      </w:pPr>
      <w:r w:rsidRPr="001F66F0">
        <w:tab/>
        <w:t>(i)</w:t>
      </w:r>
      <w:r w:rsidRPr="001F66F0">
        <w:tab/>
        <w:t>one or more individual transmission services; or</w:t>
      </w:r>
    </w:p>
    <w:p w14:paraId="49A11374" w14:textId="77777777" w:rsidR="004331CA" w:rsidRPr="001F66F0" w:rsidRDefault="004331CA" w:rsidP="004331CA">
      <w:pPr>
        <w:pStyle w:val="paragraphsub"/>
      </w:pPr>
      <w:r w:rsidRPr="001F66F0">
        <w:tab/>
        <w:t>(ii)</w:t>
      </w:r>
      <w:r w:rsidRPr="001F66F0">
        <w:tab/>
        <w:t>one or more individual message/call application services; and</w:t>
      </w:r>
    </w:p>
    <w:p w14:paraId="43742B26" w14:textId="77777777" w:rsidR="004331CA" w:rsidRPr="001F66F0" w:rsidRDefault="004331CA" w:rsidP="004331CA">
      <w:pPr>
        <w:pStyle w:val="paragraph"/>
      </w:pPr>
      <w:r w:rsidRPr="001F66F0">
        <w:tab/>
        <w:t>(b)</w:t>
      </w:r>
      <w:r w:rsidRPr="001F66F0">
        <w:tab/>
        <w:t>is directed to a prescribed communications provider.</w:t>
      </w:r>
    </w:p>
    <w:p w14:paraId="5AA81AC2" w14:textId="77777777" w:rsidR="004331CA" w:rsidRPr="001F66F0" w:rsidRDefault="004331CA" w:rsidP="004331CA">
      <w:pPr>
        <w:pStyle w:val="SubsectionHead"/>
      </w:pPr>
      <w:r w:rsidRPr="001F66F0">
        <w:t>Issue of international production order</w:t>
      </w:r>
    </w:p>
    <w:p w14:paraId="7E176907" w14:textId="77777777" w:rsidR="004331CA" w:rsidRPr="001F66F0" w:rsidRDefault="004331CA" w:rsidP="004331CA">
      <w:pPr>
        <w:pStyle w:val="subsection"/>
      </w:pPr>
      <w:r w:rsidRPr="001F66F0">
        <w:tab/>
        <w:t>(2)</w:t>
      </w:r>
      <w:r w:rsidRPr="001F66F0">
        <w:tab/>
        <w:t>If the eligible Judge or nominated AAT member is satisfied, on the basis of the information given to the eligible Judge or nominated AAT member under this Division in connection with the application, that:</w:t>
      </w:r>
    </w:p>
    <w:p w14:paraId="6325289A" w14:textId="77777777" w:rsidR="004331CA" w:rsidRPr="001F66F0" w:rsidRDefault="004331CA" w:rsidP="004331CA">
      <w:pPr>
        <w:pStyle w:val="paragraph"/>
      </w:pPr>
      <w:r w:rsidRPr="001F66F0">
        <w:tab/>
        <w:t>(a)</w:t>
      </w:r>
      <w:r w:rsidRPr="001F66F0">
        <w:tab/>
        <w:t>in the case of an application for an international production order that is in respect of one or more individual transmission services—there are reasonable grounds for suspecting that:</w:t>
      </w:r>
    </w:p>
    <w:p w14:paraId="23938DEA" w14:textId="77777777" w:rsidR="004331CA" w:rsidRPr="001F66F0" w:rsidRDefault="004331CA" w:rsidP="004331CA">
      <w:pPr>
        <w:pStyle w:val="paragraphsub"/>
      </w:pPr>
      <w:r w:rsidRPr="001F66F0">
        <w:tab/>
        <w:t>(i)</w:t>
      </w:r>
      <w:r w:rsidRPr="001F66F0">
        <w:tab/>
        <w:t>the prescribed communications provider owns or operates a telecommunications network that is, or is likely to be, used to supply those individual transmission services; or</w:t>
      </w:r>
    </w:p>
    <w:p w14:paraId="6EB8080C" w14:textId="77777777" w:rsidR="004331CA" w:rsidRPr="001F66F0" w:rsidRDefault="004331CA" w:rsidP="004331CA">
      <w:pPr>
        <w:pStyle w:val="paragraphsub"/>
      </w:pPr>
      <w:r w:rsidRPr="001F66F0">
        <w:tab/>
        <w:t>(ii)</w:t>
      </w:r>
      <w:r w:rsidRPr="001F66F0">
        <w:tab/>
        <w:t>the prescribed communications provider supplies those individual transmission services; and</w:t>
      </w:r>
    </w:p>
    <w:p w14:paraId="25199D7C" w14:textId="77777777" w:rsidR="004331CA" w:rsidRPr="001F66F0" w:rsidRDefault="004331CA" w:rsidP="004331CA">
      <w:pPr>
        <w:pStyle w:val="paragraph"/>
      </w:pPr>
      <w:r w:rsidRPr="001F66F0">
        <w:tab/>
        <w:t>(b)</w:t>
      </w:r>
      <w:r w:rsidRPr="001F66F0">
        <w:tab/>
        <w:t>in the case of an application for an international production order that is in respect of one or more individual message/call application services—there are reasonable grounds for suspecting that the prescribed communications provider provides those individual message/call application services; and</w:t>
      </w:r>
    </w:p>
    <w:p w14:paraId="62BB71E4" w14:textId="77777777" w:rsidR="004331CA" w:rsidRPr="001F66F0" w:rsidRDefault="004331CA" w:rsidP="004331CA">
      <w:pPr>
        <w:pStyle w:val="paragraph"/>
      </w:pPr>
      <w:r w:rsidRPr="001F66F0">
        <w:tab/>
        <w:t>(ba)</w:t>
      </w:r>
      <w:r w:rsidRPr="001F66F0">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4C0D1B7B" w14:textId="77777777" w:rsidR="004331CA" w:rsidRPr="001F66F0" w:rsidRDefault="004331CA" w:rsidP="004331CA">
      <w:pPr>
        <w:pStyle w:val="paragraph"/>
      </w:pPr>
      <w:r w:rsidRPr="001F66F0">
        <w:tab/>
        <w:t>(c)</w:t>
      </w:r>
      <w:r w:rsidRPr="001F66F0">
        <w:tab/>
        <w:t>Subdivision A has been complied with in relation to the application; and</w:t>
      </w:r>
    </w:p>
    <w:p w14:paraId="2DE42DDA" w14:textId="77777777" w:rsidR="004331CA" w:rsidRPr="001F66F0" w:rsidRDefault="004331CA" w:rsidP="004331CA">
      <w:pPr>
        <w:pStyle w:val="paragraph"/>
      </w:pPr>
      <w:r w:rsidRPr="001F66F0">
        <w:tab/>
        <w:t>(d)</w:t>
      </w:r>
      <w:r w:rsidRPr="001F66F0">
        <w:tab/>
        <w:t>in the case of a telephone application—because of urgent circumstances, it was necessary to make the application by telephone; and</w:t>
      </w:r>
    </w:p>
    <w:p w14:paraId="25BFDAD0" w14:textId="77777777" w:rsidR="004331CA" w:rsidRPr="001F66F0" w:rsidRDefault="004331CA" w:rsidP="004331CA">
      <w:pPr>
        <w:pStyle w:val="paragraph"/>
      </w:pPr>
      <w:r w:rsidRPr="001F66F0">
        <w:tab/>
        <w:t>(e)</w:t>
      </w:r>
      <w:r w:rsidRPr="001F66F0">
        <w:tab/>
        <w:t>in the case of an application for an international production order that is in respect of one or more individual transmission services—there are reasonable grounds for suspecting that a particular person is using, or is likely to use, those individual transmission services; and</w:t>
      </w:r>
    </w:p>
    <w:p w14:paraId="4C3A3681" w14:textId="77777777" w:rsidR="004331CA" w:rsidRPr="001F66F0" w:rsidRDefault="004331CA" w:rsidP="004331CA">
      <w:pPr>
        <w:pStyle w:val="paragraph"/>
      </w:pPr>
      <w:r w:rsidRPr="001F66F0">
        <w:tab/>
        <w:t>(f)</w:t>
      </w:r>
      <w:r w:rsidRPr="001F66F0">
        <w:tab/>
        <w:t>in the case of an application for an international production order that is in respect of one or more individual message/call application services—there are reasonable grounds for suspecting that a particular person is using, or is likely to use, those individual message/call application services; and</w:t>
      </w:r>
    </w:p>
    <w:p w14:paraId="7049BDA4" w14:textId="77777777" w:rsidR="004331CA" w:rsidRPr="001F66F0" w:rsidRDefault="004331CA" w:rsidP="004331CA">
      <w:pPr>
        <w:pStyle w:val="paragraph"/>
      </w:pPr>
      <w:r w:rsidRPr="001F66F0">
        <w:tab/>
        <w:t>(g)</w:t>
      </w:r>
      <w:r w:rsidRPr="001F66F0">
        <w:tab/>
        <w:t>in the case of an application for an international production order that is in respect of one or more individual transmission services:</w:t>
      </w:r>
    </w:p>
    <w:p w14:paraId="57FD210E" w14:textId="77777777" w:rsidR="004331CA" w:rsidRPr="001F66F0" w:rsidRDefault="004331CA" w:rsidP="004331CA">
      <w:pPr>
        <w:pStyle w:val="paragraphsub"/>
      </w:pPr>
      <w:r w:rsidRPr="001F66F0">
        <w:tab/>
        <w:t>(i)</w:t>
      </w:r>
      <w:r w:rsidRPr="001F66F0">
        <w:tab/>
        <w:t>a control order is in force in relation to the particular person; or</w:t>
      </w:r>
    </w:p>
    <w:p w14:paraId="24EA0641" w14:textId="77777777" w:rsidR="004331CA" w:rsidRPr="001F66F0" w:rsidRDefault="004331CA" w:rsidP="004331CA">
      <w:pPr>
        <w:pStyle w:val="paragraphsub"/>
      </w:pPr>
      <w:r w:rsidRPr="001F66F0">
        <w:tab/>
        <w:t>(ii)</w:t>
      </w:r>
      <w:r w:rsidRPr="001F66F0">
        <w:tab/>
        <w:t>a control order is in force in relation to another person, and the particular person is likely to communicate with the other person using those individual transmission services; and</w:t>
      </w:r>
    </w:p>
    <w:p w14:paraId="40FEC23B" w14:textId="77777777" w:rsidR="004331CA" w:rsidRPr="001F66F0" w:rsidRDefault="004331CA" w:rsidP="004331CA">
      <w:pPr>
        <w:pStyle w:val="paragraph"/>
      </w:pPr>
      <w:r w:rsidRPr="001F66F0">
        <w:tab/>
        <w:t>(h)</w:t>
      </w:r>
      <w:r w:rsidRPr="001F66F0">
        <w:tab/>
        <w:t>in the case of an application for an international production order that is in respect of one or more individual message/call application services:</w:t>
      </w:r>
    </w:p>
    <w:p w14:paraId="086E2A61" w14:textId="77777777" w:rsidR="004331CA" w:rsidRPr="001F66F0" w:rsidRDefault="004331CA" w:rsidP="004331CA">
      <w:pPr>
        <w:pStyle w:val="paragraphsub"/>
      </w:pPr>
      <w:r w:rsidRPr="001F66F0">
        <w:tab/>
        <w:t>(i)</w:t>
      </w:r>
      <w:r w:rsidRPr="001F66F0">
        <w:tab/>
        <w:t>a control order is in force in relation to the particular person; or</w:t>
      </w:r>
    </w:p>
    <w:p w14:paraId="055C6FA8" w14:textId="77777777" w:rsidR="004331CA" w:rsidRPr="001F66F0" w:rsidRDefault="004331CA" w:rsidP="004331CA">
      <w:pPr>
        <w:pStyle w:val="paragraphsub"/>
      </w:pPr>
      <w:r w:rsidRPr="001F66F0">
        <w:tab/>
        <w:t>(ii)</w:t>
      </w:r>
      <w:r w:rsidRPr="001F66F0">
        <w:tab/>
        <w:t>a control order is in force in relation to another person, and the particular person is likely to communicate with the other person using those individual message/call application services; and</w:t>
      </w:r>
    </w:p>
    <w:p w14:paraId="46343E26" w14:textId="77777777" w:rsidR="004331CA" w:rsidRPr="001F66F0" w:rsidRDefault="004331CA" w:rsidP="004331CA">
      <w:pPr>
        <w:pStyle w:val="paragraph"/>
      </w:pPr>
      <w:r w:rsidRPr="001F66F0">
        <w:tab/>
        <w:t>(i)</w:t>
      </w:r>
      <w:r w:rsidRPr="001F66F0">
        <w:tab/>
        <w:t>in the case of an application for an international production order that is in respect of one or more individual transmission services—information that would be likely to be obtained by intercepting, under an order issued under this clause, communications that are being carried by those individual transmission services would be likely to substantially assist in connection with:</w:t>
      </w:r>
    </w:p>
    <w:p w14:paraId="5D410188" w14:textId="77777777" w:rsidR="004331CA" w:rsidRPr="001F66F0" w:rsidRDefault="004331CA" w:rsidP="004331CA">
      <w:pPr>
        <w:pStyle w:val="paragraphsub"/>
      </w:pPr>
      <w:r w:rsidRPr="001F66F0">
        <w:tab/>
        <w:t>(i)</w:t>
      </w:r>
      <w:r w:rsidRPr="001F66F0">
        <w:tab/>
        <w:t>the protection of the public from a terrorist act; or</w:t>
      </w:r>
    </w:p>
    <w:p w14:paraId="21E4B46C"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5DEA49EE"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0023203B"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 and</w:t>
      </w:r>
    </w:p>
    <w:p w14:paraId="5E983912" w14:textId="77777777" w:rsidR="004331CA" w:rsidRPr="001F66F0" w:rsidRDefault="004331CA" w:rsidP="004331CA">
      <w:pPr>
        <w:pStyle w:val="paragraph"/>
      </w:pPr>
      <w:r w:rsidRPr="001F66F0">
        <w:tab/>
        <w:t>(j)</w:t>
      </w:r>
      <w:r w:rsidRPr="001F66F0">
        <w:tab/>
        <w:t>in the case of an application for an international production order that is in respect of one or more individual message/call application services—information that would be likely to be obtained by intercepting, under an order issued under this clause, messages sent or received, voice calls made or received, or video calls made or received, using those individual message/call application services would be likely to substantially assist in connection with:</w:t>
      </w:r>
    </w:p>
    <w:p w14:paraId="10D245E1" w14:textId="77777777" w:rsidR="004331CA" w:rsidRPr="001F66F0" w:rsidRDefault="004331CA" w:rsidP="004331CA">
      <w:pPr>
        <w:pStyle w:val="paragraphsub"/>
      </w:pPr>
      <w:r w:rsidRPr="001F66F0">
        <w:tab/>
        <w:t>(i)</w:t>
      </w:r>
      <w:r w:rsidRPr="001F66F0">
        <w:tab/>
        <w:t>the protection of the public from a terrorist act; or</w:t>
      </w:r>
    </w:p>
    <w:p w14:paraId="6DCF7E89"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4C3637A5"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570181BE"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w:t>
      </w:r>
    </w:p>
    <w:p w14:paraId="6FDB36D4" w14:textId="77777777" w:rsidR="004331CA" w:rsidRPr="001F66F0" w:rsidRDefault="004331CA" w:rsidP="004331CA">
      <w:pPr>
        <w:pStyle w:val="subsection2"/>
      </w:pPr>
      <w:r w:rsidRPr="001F66F0">
        <w:t xml:space="preserve">the eligible Judge or nominated AAT member may issue an order (to be known as an </w:t>
      </w:r>
      <w:r w:rsidRPr="001F66F0">
        <w:rPr>
          <w:b/>
          <w:i/>
        </w:rPr>
        <w:t>international production order</w:t>
      </w:r>
      <w:r w:rsidRPr="001F66F0">
        <w:t>) directing the prescribed communications provider to:</w:t>
      </w:r>
    </w:p>
    <w:p w14:paraId="47D356EE" w14:textId="77777777" w:rsidR="004331CA" w:rsidRPr="001F66F0" w:rsidRDefault="004331CA" w:rsidP="004331CA">
      <w:pPr>
        <w:pStyle w:val="paragraph"/>
      </w:pPr>
      <w:r w:rsidRPr="001F66F0">
        <w:tab/>
        <w:t>(k)</w:t>
      </w:r>
      <w:r w:rsidRPr="001F66F0">
        <w:tab/>
        <w:t>in the case of an application for an international production order that is in respect of one or more individual transmission services:</w:t>
      </w:r>
    </w:p>
    <w:p w14:paraId="11BAC24E" w14:textId="77777777" w:rsidR="004331CA" w:rsidRPr="001F66F0" w:rsidRDefault="004331CA" w:rsidP="004331CA">
      <w:pPr>
        <w:pStyle w:val="paragraphsub"/>
      </w:pPr>
      <w:r w:rsidRPr="001F66F0">
        <w:tab/>
        <w:t>(i)</w:t>
      </w:r>
      <w:r w:rsidRPr="001F66F0">
        <w:tab/>
        <w:t>intercept communications carried by those individual transmission services during a specified period; and</w:t>
      </w:r>
    </w:p>
    <w:p w14:paraId="44BCD5A5" w14:textId="77777777" w:rsidR="004331CA" w:rsidRPr="001F66F0" w:rsidRDefault="004331CA" w:rsidP="004331CA">
      <w:pPr>
        <w:pStyle w:val="paragraphsub"/>
      </w:pPr>
      <w:r w:rsidRPr="001F66F0">
        <w:tab/>
        <w:t>(ii)</w:t>
      </w:r>
      <w:r w:rsidRPr="001F66F0">
        <w:tab/>
        <w:t>make those intercepted communications available to the control order IPO agency; and</w:t>
      </w:r>
    </w:p>
    <w:p w14:paraId="1B5CF455" w14:textId="77777777" w:rsidR="004331CA" w:rsidRPr="001F66F0" w:rsidRDefault="004331CA" w:rsidP="004331CA">
      <w:pPr>
        <w:pStyle w:val="paragraphsub"/>
      </w:pPr>
      <w:r w:rsidRPr="001F66F0">
        <w:tab/>
        <w:t>(iii)</w:t>
      </w:r>
      <w:r w:rsidRPr="001F66F0">
        <w:tab/>
        <w:t>disclose to the control order IPO agency specified telecommunications data that relates to those intercepted communications; and</w:t>
      </w:r>
    </w:p>
    <w:p w14:paraId="58162F1A" w14:textId="77777777" w:rsidR="004331CA" w:rsidRPr="001F66F0" w:rsidRDefault="004331CA" w:rsidP="004331CA">
      <w:pPr>
        <w:pStyle w:val="paragraphsub"/>
      </w:pPr>
      <w:r w:rsidRPr="001F66F0">
        <w:tab/>
        <w:t>(iv)</w:t>
      </w:r>
      <w:r w:rsidRPr="001F66F0">
        <w:tab/>
        <w:t>disclose to the control order IPO agency specified telecommunications data that relates to those individual transmission services; or</w:t>
      </w:r>
    </w:p>
    <w:p w14:paraId="6619EA8F" w14:textId="77777777" w:rsidR="004331CA" w:rsidRPr="001F66F0" w:rsidRDefault="004331CA" w:rsidP="004331CA">
      <w:pPr>
        <w:pStyle w:val="paragraph"/>
      </w:pPr>
      <w:r w:rsidRPr="001F66F0">
        <w:tab/>
        <w:t>(l)</w:t>
      </w:r>
      <w:r w:rsidRPr="001F66F0">
        <w:tab/>
        <w:t>in the case of an application for an international production order that is in respect of one or more individual message/call application services:</w:t>
      </w:r>
    </w:p>
    <w:p w14:paraId="0B48624B" w14:textId="77777777" w:rsidR="004331CA" w:rsidRPr="001F66F0" w:rsidRDefault="004331CA" w:rsidP="004331CA">
      <w:pPr>
        <w:pStyle w:val="paragraphsub"/>
      </w:pPr>
      <w:r w:rsidRPr="001F66F0">
        <w:tab/>
        <w:t>(i)</w:t>
      </w:r>
      <w:r w:rsidRPr="001F66F0">
        <w:tab/>
        <w:t>intercept messages sent or received, voice calls made or received, or video calls made or received, using those individual message/call application services during a specified period; and</w:t>
      </w:r>
    </w:p>
    <w:p w14:paraId="72EF91C3" w14:textId="77777777" w:rsidR="004331CA" w:rsidRPr="001F66F0" w:rsidRDefault="004331CA" w:rsidP="004331CA">
      <w:pPr>
        <w:pStyle w:val="paragraphsub"/>
      </w:pPr>
      <w:r w:rsidRPr="001F66F0">
        <w:tab/>
        <w:t>(ii)</w:t>
      </w:r>
      <w:r w:rsidRPr="001F66F0">
        <w:tab/>
        <w:t>make those intercepted messages, voice calls or video calls available to the control order IPO agency; and</w:t>
      </w:r>
    </w:p>
    <w:p w14:paraId="6BB7E0B8" w14:textId="77777777" w:rsidR="004331CA" w:rsidRPr="001F66F0" w:rsidRDefault="004331CA" w:rsidP="004331CA">
      <w:pPr>
        <w:pStyle w:val="paragraphsub"/>
      </w:pPr>
      <w:r w:rsidRPr="001F66F0">
        <w:tab/>
        <w:t>(iii)</w:t>
      </w:r>
      <w:r w:rsidRPr="001F66F0">
        <w:tab/>
        <w:t>disclose to the control order IPO agency specified telecommunications data that relates to those intercepted messages, voice calls or video calls; and</w:t>
      </w:r>
    </w:p>
    <w:p w14:paraId="0834EEDB" w14:textId="77777777" w:rsidR="004331CA" w:rsidRPr="001F66F0" w:rsidRDefault="004331CA" w:rsidP="004331CA">
      <w:pPr>
        <w:pStyle w:val="paragraphsub"/>
      </w:pPr>
      <w:r w:rsidRPr="001F66F0">
        <w:tab/>
        <w:t>(iv)</w:t>
      </w:r>
      <w:r w:rsidRPr="001F66F0">
        <w:tab/>
        <w:t>disclose to the control order IPO agency specified telecommunications data that relates to those individual message/call application services.</w:t>
      </w:r>
    </w:p>
    <w:p w14:paraId="71BBEC58" w14:textId="77777777" w:rsidR="004331CA" w:rsidRPr="001F66F0" w:rsidRDefault="004331CA" w:rsidP="004331CA">
      <w:pPr>
        <w:pStyle w:val="notetext"/>
      </w:pPr>
      <w:r w:rsidRPr="001F66F0">
        <w:t>Note 1:</w:t>
      </w:r>
      <w:r w:rsidRPr="001F66F0">
        <w:tab/>
        <w:t xml:space="preserve">Part 5.3 of the </w:t>
      </w:r>
      <w:r w:rsidRPr="001F66F0">
        <w:rPr>
          <w:i/>
        </w:rPr>
        <w:t>Criminal Code</w:t>
      </w:r>
      <w:r w:rsidRPr="001F66F0">
        <w:t xml:space="preserve"> creates offences relating to terrorist acts.</w:t>
      </w:r>
    </w:p>
    <w:p w14:paraId="5166F34A" w14:textId="77777777" w:rsidR="004331CA" w:rsidRPr="001F66F0" w:rsidRDefault="004331CA" w:rsidP="004331CA">
      <w:pPr>
        <w:pStyle w:val="notetext"/>
      </w:pPr>
      <w:r w:rsidRPr="001F66F0">
        <w:t>Note 2:</w:t>
      </w:r>
      <w:r w:rsidRPr="001F66F0">
        <w:tab/>
        <w:t xml:space="preserve">Part 5.5 of the </w:t>
      </w:r>
      <w:r w:rsidRPr="001F66F0">
        <w:rPr>
          <w:i/>
        </w:rPr>
        <w:t>Criminal Code</w:t>
      </w:r>
      <w:r w:rsidRPr="001F66F0">
        <w:t xml:space="preserve"> creates offences relating to engaging in a hostile activity in a foreign country.</w:t>
      </w:r>
    </w:p>
    <w:p w14:paraId="75903984" w14:textId="77777777" w:rsidR="004331CA" w:rsidRPr="001F66F0" w:rsidRDefault="004331CA" w:rsidP="004331CA">
      <w:pPr>
        <w:pStyle w:val="notetext"/>
      </w:pPr>
      <w:r w:rsidRPr="001F66F0">
        <w:t>Note 3:</w:t>
      </w:r>
      <w:r w:rsidRPr="001F66F0">
        <w:tab/>
        <w:t xml:space="preserve">Section 104.27 of the </w:t>
      </w:r>
      <w:r w:rsidRPr="001F66F0">
        <w:rPr>
          <w:i/>
        </w:rPr>
        <w:t>Criminal Code</w:t>
      </w:r>
      <w:r w:rsidRPr="001F66F0">
        <w:t xml:space="preserve"> creates an offence of contravening a control order.</w:t>
      </w:r>
    </w:p>
    <w:p w14:paraId="38FB82C7" w14:textId="3D098630" w:rsidR="004331CA" w:rsidRPr="001F66F0" w:rsidRDefault="004331CA" w:rsidP="004331CA">
      <w:pPr>
        <w:pStyle w:val="notetext"/>
      </w:pPr>
      <w:r w:rsidRPr="001F66F0">
        <w:t>Note 4:</w:t>
      </w:r>
      <w:r w:rsidRPr="001F66F0">
        <w:tab/>
        <w:t xml:space="preserve">Subclauses (7) and (8) restrict the issuing of international production orders if </w:t>
      </w:r>
      <w:r w:rsidR="0053426C" w:rsidRPr="001F66F0">
        <w:t>subparagraph (</w:t>
      </w:r>
      <w:r w:rsidRPr="001F66F0">
        <w:t>2)(g)(ii) or (h)(ii) applies.</w:t>
      </w:r>
    </w:p>
    <w:p w14:paraId="23D4CFA8" w14:textId="77777777" w:rsidR="004331CA" w:rsidRPr="001F66F0" w:rsidRDefault="004331CA" w:rsidP="004331CA">
      <w:pPr>
        <w:pStyle w:val="SubsectionHead"/>
      </w:pPr>
      <w:r w:rsidRPr="001F66F0">
        <w:t>Period specified in international production order</w:t>
      </w:r>
    </w:p>
    <w:p w14:paraId="362F1ED2" w14:textId="5A77DE4F" w:rsidR="004331CA" w:rsidRPr="001F66F0" w:rsidRDefault="004331CA" w:rsidP="004331CA">
      <w:pPr>
        <w:pStyle w:val="subsection"/>
      </w:pPr>
      <w:r w:rsidRPr="001F66F0">
        <w:tab/>
        <w:t>(3)</w:t>
      </w:r>
      <w:r w:rsidRPr="001F66F0">
        <w:tab/>
        <w:t xml:space="preserve">A period specified in an international production order for the purposes of </w:t>
      </w:r>
      <w:r w:rsidR="0053426C" w:rsidRPr="001F66F0">
        <w:t>subparagraph (</w:t>
      </w:r>
      <w:r w:rsidRPr="001F66F0">
        <w:t>2)(k)(i) or (l)(i) must not begin before the time when the order is given to the prescribed communications provider.</w:t>
      </w:r>
    </w:p>
    <w:p w14:paraId="48BE405F" w14:textId="6384E768" w:rsidR="004331CA" w:rsidRPr="001F66F0" w:rsidRDefault="004331CA" w:rsidP="004331CA">
      <w:pPr>
        <w:pStyle w:val="notetext"/>
      </w:pPr>
      <w:r w:rsidRPr="001F66F0">
        <w:t>Note:</w:t>
      </w:r>
      <w:r w:rsidRPr="001F66F0">
        <w:tab/>
        <w:t xml:space="preserve">International production orders are given under </w:t>
      </w:r>
      <w:r w:rsidR="0053426C" w:rsidRPr="001F66F0">
        <w:t>clause 1</w:t>
      </w:r>
      <w:r w:rsidRPr="001F66F0">
        <w:t>11.</w:t>
      </w:r>
    </w:p>
    <w:p w14:paraId="45B84D6F" w14:textId="459BC50C" w:rsidR="004331CA" w:rsidRPr="001F66F0" w:rsidRDefault="004331CA" w:rsidP="004331CA">
      <w:pPr>
        <w:pStyle w:val="subsection"/>
      </w:pPr>
      <w:r w:rsidRPr="001F66F0">
        <w:tab/>
        <w:t>(4)</w:t>
      </w:r>
      <w:r w:rsidRPr="001F66F0">
        <w:tab/>
        <w:t xml:space="preserve">The period specified in an international production order for the purposes of </w:t>
      </w:r>
      <w:r w:rsidR="0053426C" w:rsidRPr="001F66F0">
        <w:t>subparagraph (</w:t>
      </w:r>
      <w:r w:rsidRPr="001F66F0">
        <w:t>2)(k)(i) or (l)(i)</w:t>
      </w:r>
      <w:r w:rsidRPr="001F66F0">
        <w:rPr>
          <w:i/>
        </w:rPr>
        <w:t xml:space="preserve"> </w:t>
      </w:r>
      <w:r w:rsidRPr="001F66F0">
        <w:t>must not be longer than:</w:t>
      </w:r>
    </w:p>
    <w:p w14:paraId="4A7F7BC2" w14:textId="3ECF30F1" w:rsidR="004331CA" w:rsidRPr="001F66F0" w:rsidRDefault="004331CA" w:rsidP="004331CA">
      <w:pPr>
        <w:pStyle w:val="paragraph"/>
      </w:pPr>
      <w:r w:rsidRPr="001F66F0">
        <w:tab/>
        <w:t>(a)</w:t>
      </w:r>
      <w:r w:rsidRPr="001F66F0">
        <w:tab/>
        <w:t xml:space="preserve">if </w:t>
      </w:r>
      <w:r w:rsidR="0053426C" w:rsidRPr="001F66F0">
        <w:t>subparagraph (</w:t>
      </w:r>
      <w:r w:rsidRPr="001F66F0">
        <w:t>2)(g)(ii) or (h)(ii) applies (as the case requires)—45 days; or</w:t>
      </w:r>
    </w:p>
    <w:p w14:paraId="17BB928D" w14:textId="77777777" w:rsidR="004331CA" w:rsidRPr="001F66F0" w:rsidRDefault="004331CA" w:rsidP="004331CA">
      <w:pPr>
        <w:pStyle w:val="paragraph"/>
      </w:pPr>
      <w:r w:rsidRPr="001F66F0">
        <w:tab/>
        <w:t>(b)</w:t>
      </w:r>
      <w:r w:rsidRPr="001F66F0">
        <w:tab/>
        <w:t>otherwise—90 days.</w:t>
      </w:r>
    </w:p>
    <w:p w14:paraId="11F1F33B" w14:textId="77777777" w:rsidR="004331CA" w:rsidRPr="001F66F0" w:rsidRDefault="004331CA" w:rsidP="004331CA">
      <w:pPr>
        <w:pStyle w:val="SubsectionHead"/>
      </w:pPr>
      <w:r w:rsidRPr="001F66F0">
        <w:t>Matters to which eligible Judge or nominated AAT member must have regard</w:t>
      </w:r>
    </w:p>
    <w:p w14:paraId="0A0CE744" w14:textId="1C243233" w:rsidR="004331CA" w:rsidRPr="001F66F0" w:rsidRDefault="004331CA" w:rsidP="004331CA">
      <w:pPr>
        <w:pStyle w:val="subsection"/>
      </w:pPr>
      <w:r w:rsidRPr="001F66F0">
        <w:tab/>
        <w:t>(5)</w:t>
      </w:r>
      <w:r w:rsidRPr="001F66F0">
        <w:tab/>
        <w:t xml:space="preserve">In deciding whether to issue an international production order under </w:t>
      </w:r>
      <w:r w:rsidR="0053426C" w:rsidRPr="001F66F0">
        <w:t>subclause (</w:t>
      </w:r>
      <w:r w:rsidRPr="001F66F0">
        <w:t>2) (in the case of an application for an international production order that is in respect of one or more individual transmission services), the eligible Judge or nominated AAT member must have regard to the following matters:</w:t>
      </w:r>
    </w:p>
    <w:p w14:paraId="2C10E476" w14:textId="77777777" w:rsidR="004331CA" w:rsidRPr="001F66F0" w:rsidRDefault="004331CA" w:rsidP="004331CA">
      <w:pPr>
        <w:pStyle w:val="paragraph"/>
        <w:keepLines/>
      </w:pPr>
      <w:r w:rsidRPr="001F66F0">
        <w:tab/>
        <w:t>(a)</w:t>
      </w:r>
      <w:r w:rsidRPr="001F66F0">
        <w:tab/>
        <w:t>how much the privacy of any person or persons would be likely to be interfered with by intercepting, under an international production order, communications that are being carried by those individual transmission services;</w:t>
      </w:r>
    </w:p>
    <w:p w14:paraId="1F1944A8" w14:textId="565EC800" w:rsidR="004331CA" w:rsidRPr="001F66F0" w:rsidRDefault="004331CA" w:rsidP="004331CA">
      <w:pPr>
        <w:pStyle w:val="paragraph"/>
        <w:keepLines/>
      </w:pPr>
      <w:r w:rsidRPr="001F66F0">
        <w:tab/>
        <w:t>(b)</w:t>
      </w:r>
      <w:r w:rsidRPr="001F66F0">
        <w:tab/>
        <w:t xml:space="preserve">how much the information referred to in </w:t>
      </w:r>
      <w:r w:rsidR="0053426C" w:rsidRPr="001F66F0">
        <w:t>paragraph (</w:t>
      </w:r>
      <w:r w:rsidRPr="001F66F0">
        <w:t>2)(i) would be likely to assist in connection with:</w:t>
      </w:r>
    </w:p>
    <w:p w14:paraId="276BA6F1" w14:textId="77777777" w:rsidR="004331CA" w:rsidRPr="001F66F0" w:rsidRDefault="004331CA" w:rsidP="004331CA">
      <w:pPr>
        <w:pStyle w:val="paragraphsub"/>
      </w:pPr>
      <w:r w:rsidRPr="001F66F0">
        <w:tab/>
        <w:t>(i)</w:t>
      </w:r>
      <w:r w:rsidRPr="001F66F0">
        <w:tab/>
        <w:t>the protection of the public from a terrorist act; or</w:t>
      </w:r>
    </w:p>
    <w:p w14:paraId="67F03115"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0497E20D"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51C7C405"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w:t>
      </w:r>
    </w:p>
    <w:p w14:paraId="77B7CF9A" w14:textId="77777777" w:rsidR="004331CA" w:rsidRPr="001F66F0" w:rsidRDefault="004331CA" w:rsidP="004331CA">
      <w:pPr>
        <w:pStyle w:val="paragraph"/>
        <w:keepLines/>
      </w:pPr>
      <w:r w:rsidRPr="001F66F0">
        <w:tab/>
        <w:t>(c)</w:t>
      </w:r>
      <w:r w:rsidRPr="001F66F0">
        <w:tab/>
        <w:t>to what extent methods for:</w:t>
      </w:r>
    </w:p>
    <w:p w14:paraId="61A43457" w14:textId="77777777" w:rsidR="004331CA" w:rsidRPr="001F66F0" w:rsidRDefault="004331CA" w:rsidP="004331CA">
      <w:pPr>
        <w:pStyle w:val="paragraphsub"/>
      </w:pPr>
      <w:r w:rsidRPr="001F66F0">
        <w:tab/>
        <w:t>(i)</w:t>
      </w:r>
      <w:r w:rsidRPr="001F66F0">
        <w:tab/>
        <w:t>the protection of the public from a terrorist act; or</w:t>
      </w:r>
    </w:p>
    <w:p w14:paraId="7378CEEF"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7CA7A526"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4677AC99"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w:t>
      </w:r>
    </w:p>
    <w:p w14:paraId="782544EB" w14:textId="77777777" w:rsidR="004331CA" w:rsidRPr="001F66F0" w:rsidRDefault="004331CA" w:rsidP="004331CA">
      <w:pPr>
        <w:pStyle w:val="paragraph"/>
      </w:pPr>
      <w:r w:rsidRPr="001F66F0">
        <w:tab/>
      </w:r>
      <w:r w:rsidRPr="001F66F0">
        <w:tab/>
        <w:t>that do not involve so intercepting communications have been used by, or are available to, the agency;</w:t>
      </w:r>
    </w:p>
    <w:p w14:paraId="48D1D552" w14:textId="77777777" w:rsidR="004331CA" w:rsidRPr="001F66F0" w:rsidRDefault="004331CA" w:rsidP="004331CA">
      <w:pPr>
        <w:pStyle w:val="paragraph"/>
        <w:keepLines/>
        <w:rPr>
          <w:iCs/>
        </w:rPr>
      </w:pPr>
      <w:r w:rsidRPr="001F66F0">
        <w:tab/>
        <w:t>(d)</w:t>
      </w:r>
      <w:r w:rsidRPr="001F66F0">
        <w:tab/>
        <w:t>how much the use of such methods would be likely to assist in connection with</w:t>
      </w:r>
      <w:r w:rsidRPr="001F66F0">
        <w:rPr>
          <w:iCs/>
        </w:rPr>
        <w:t>:</w:t>
      </w:r>
    </w:p>
    <w:p w14:paraId="34F17EA3" w14:textId="77777777" w:rsidR="004331CA" w:rsidRPr="001F66F0" w:rsidRDefault="004331CA" w:rsidP="004331CA">
      <w:pPr>
        <w:pStyle w:val="paragraphsub"/>
      </w:pPr>
      <w:r w:rsidRPr="001F66F0">
        <w:tab/>
        <w:t>(i)</w:t>
      </w:r>
      <w:r w:rsidRPr="001F66F0">
        <w:tab/>
        <w:t>the protection of the public from a terrorist act; or</w:t>
      </w:r>
    </w:p>
    <w:p w14:paraId="2F93F082"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597E7508"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635C8A86"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w:t>
      </w:r>
    </w:p>
    <w:p w14:paraId="703B0F9E" w14:textId="77777777" w:rsidR="004331CA" w:rsidRPr="001F66F0" w:rsidRDefault="004331CA" w:rsidP="004331CA">
      <w:pPr>
        <w:pStyle w:val="paragraph"/>
        <w:keepLines/>
        <w:rPr>
          <w:iCs/>
        </w:rPr>
      </w:pPr>
      <w:r w:rsidRPr="001F66F0">
        <w:tab/>
        <w:t>(e)</w:t>
      </w:r>
      <w:r w:rsidRPr="001F66F0">
        <w:tab/>
        <w:t>how much the use of such methods would be likely to prejudice</w:t>
      </w:r>
      <w:r w:rsidRPr="001F66F0">
        <w:rPr>
          <w:iCs/>
        </w:rPr>
        <w:t>:</w:t>
      </w:r>
    </w:p>
    <w:p w14:paraId="24D3118B" w14:textId="77777777" w:rsidR="004331CA" w:rsidRPr="001F66F0" w:rsidRDefault="004331CA" w:rsidP="004331CA">
      <w:pPr>
        <w:pStyle w:val="paragraphsub"/>
      </w:pPr>
      <w:r w:rsidRPr="001F66F0">
        <w:tab/>
        <w:t>(i)</w:t>
      </w:r>
      <w:r w:rsidRPr="001F66F0">
        <w:tab/>
        <w:t>the protection of the public from a terrorist act; or</w:t>
      </w:r>
    </w:p>
    <w:p w14:paraId="5054BFC3"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5E4D7381"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5C5509A2"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w:t>
      </w:r>
    </w:p>
    <w:p w14:paraId="455F69A9" w14:textId="77777777" w:rsidR="004331CA" w:rsidRPr="001F66F0" w:rsidRDefault="004331CA" w:rsidP="004331CA">
      <w:pPr>
        <w:pStyle w:val="paragraph"/>
      </w:pPr>
      <w:r w:rsidRPr="001F66F0">
        <w:tab/>
      </w:r>
      <w:r w:rsidRPr="001F66F0">
        <w:tab/>
        <w:t>whether because of delay or for any other reason;</w:t>
      </w:r>
    </w:p>
    <w:p w14:paraId="7865621D" w14:textId="77777777" w:rsidR="004331CA" w:rsidRPr="001F66F0" w:rsidRDefault="004331CA" w:rsidP="004331CA">
      <w:pPr>
        <w:pStyle w:val="paragraph"/>
      </w:pPr>
      <w:r w:rsidRPr="001F66F0">
        <w:tab/>
        <w:t>(f)</w:t>
      </w:r>
      <w:r w:rsidRPr="001F66F0">
        <w:tab/>
        <w:t>whether intercepting, under an international production order, communications carried by those individual transmission services would be the method that is likely to have the least interference with any person’s privacy;</w:t>
      </w:r>
    </w:p>
    <w:p w14:paraId="6471FE0D" w14:textId="77777777" w:rsidR="004331CA" w:rsidRPr="001F66F0" w:rsidRDefault="004331CA" w:rsidP="004331CA">
      <w:pPr>
        <w:pStyle w:val="paragraph"/>
      </w:pPr>
      <w:r w:rsidRPr="001F66F0">
        <w:tab/>
        <w:t>(g)</w:t>
      </w:r>
      <w:r w:rsidRPr="001F66F0">
        <w:tab/>
        <w:t>the possibility that the person in relation to whom the control order is in force:</w:t>
      </w:r>
    </w:p>
    <w:p w14:paraId="042C1AF5" w14:textId="77777777" w:rsidR="004331CA" w:rsidRPr="001F66F0" w:rsidRDefault="004331CA" w:rsidP="004331CA">
      <w:pPr>
        <w:pStyle w:val="paragraphsub"/>
      </w:pPr>
      <w:r w:rsidRPr="001F66F0">
        <w:tab/>
        <w:t>(i)</w:t>
      </w:r>
      <w:r w:rsidRPr="001F66F0">
        <w:tab/>
        <w:t>has engaged, is engaging, or will engage, in a terrorist act; or</w:t>
      </w:r>
    </w:p>
    <w:p w14:paraId="2B12E180" w14:textId="77777777" w:rsidR="004331CA" w:rsidRPr="001F66F0" w:rsidRDefault="004331CA" w:rsidP="004331CA">
      <w:pPr>
        <w:pStyle w:val="paragraphsub"/>
      </w:pPr>
      <w:r w:rsidRPr="001F66F0">
        <w:tab/>
        <w:t>(ii)</w:t>
      </w:r>
      <w:r w:rsidRPr="001F66F0">
        <w:tab/>
        <w:t>has provided, is providing, or will provide, support for a terrorist act; or</w:t>
      </w:r>
    </w:p>
    <w:p w14:paraId="0E61C3B2" w14:textId="77777777" w:rsidR="004331CA" w:rsidRPr="001F66F0" w:rsidRDefault="004331CA" w:rsidP="004331CA">
      <w:pPr>
        <w:pStyle w:val="paragraphsub"/>
      </w:pPr>
      <w:r w:rsidRPr="001F66F0">
        <w:tab/>
        <w:t>(iii)</w:t>
      </w:r>
      <w:r w:rsidRPr="001F66F0">
        <w:tab/>
        <w:t>has facilitated, is facilitating, or will facilitate, a terrorist act; or</w:t>
      </w:r>
    </w:p>
    <w:p w14:paraId="579D2F1F" w14:textId="77777777" w:rsidR="004331CA" w:rsidRPr="001F66F0" w:rsidRDefault="004331CA" w:rsidP="004331CA">
      <w:pPr>
        <w:pStyle w:val="paragraphsub"/>
      </w:pPr>
      <w:r w:rsidRPr="001F66F0">
        <w:tab/>
        <w:t>(iv)</w:t>
      </w:r>
      <w:r w:rsidRPr="001F66F0">
        <w:tab/>
        <w:t>has provided, is providing, or will provide, support for the engagement in a hostile activity in a foreign country; or</w:t>
      </w:r>
    </w:p>
    <w:p w14:paraId="44259F97" w14:textId="77777777" w:rsidR="004331CA" w:rsidRPr="001F66F0" w:rsidRDefault="004331CA" w:rsidP="004331CA">
      <w:pPr>
        <w:pStyle w:val="paragraphsub"/>
      </w:pPr>
      <w:r w:rsidRPr="001F66F0">
        <w:tab/>
        <w:t>(v)</w:t>
      </w:r>
      <w:r w:rsidRPr="001F66F0">
        <w:tab/>
        <w:t>has facilitated, is facilitating, or will facilitate, the engagement in a hostile activity in a foreign country; or</w:t>
      </w:r>
    </w:p>
    <w:p w14:paraId="726829D6" w14:textId="77777777" w:rsidR="004331CA" w:rsidRPr="001F66F0" w:rsidRDefault="004331CA" w:rsidP="004331CA">
      <w:pPr>
        <w:pStyle w:val="paragraphsub"/>
      </w:pPr>
      <w:r w:rsidRPr="001F66F0">
        <w:tab/>
        <w:t>(vi)</w:t>
      </w:r>
      <w:r w:rsidRPr="001F66F0">
        <w:tab/>
        <w:t>has contravened, is contravening, or will contravene, the control order; or</w:t>
      </w:r>
    </w:p>
    <w:p w14:paraId="2119E99C" w14:textId="77777777" w:rsidR="004331CA" w:rsidRPr="001F66F0" w:rsidRDefault="004331CA" w:rsidP="004331CA">
      <w:pPr>
        <w:pStyle w:val="paragraphsub"/>
      </w:pPr>
      <w:r w:rsidRPr="001F66F0">
        <w:tab/>
        <w:t>(vii)</w:t>
      </w:r>
      <w:r w:rsidRPr="001F66F0">
        <w:tab/>
        <w:t>will contravene a succeeding control order;</w:t>
      </w:r>
    </w:p>
    <w:p w14:paraId="7A23CAAD" w14:textId="3AEAB1F5" w:rsidR="004331CA" w:rsidRPr="001F66F0" w:rsidRDefault="004331CA" w:rsidP="004331CA">
      <w:pPr>
        <w:pStyle w:val="paragraph"/>
      </w:pPr>
      <w:r w:rsidRPr="001F66F0">
        <w:tab/>
        <w:t>(h)</w:t>
      </w:r>
      <w:r w:rsidRPr="001F66F0">
        <w:tab/>
        <w:t xml:space="preserve">in relation to an application by a control order IPO agency of Victoria—any submissions made by a Victorian PIM under </w:t>
      </w:r>
      <w:r w:rsidR="0053426C" w:rsidRPr="001F66F0">
        <w:t>clause 5</w:t>
      </w:r>
      <w:r w:rsidRPr="001F66F0">
        <w:t>8 to the eligible Judge or nominated AAT member;</w:t>
      </w:r>
    </w:p>
    <w:p w14:paraId="4A235A37" w14:textId="6C3BA7C1" w:rsidR="004331CA" w:rsidRPr="001F66F0" w:rsidRDefault="004331CA" w:rsidP="004331CA">
      <w:pPr>
        <w:pStyle w:val="paragraph"/>
      </w:pPr>
      <w:r w:rsidRPr="001F66F0">
        <w:tab/>
        <w:t>(i)</w:t>
      </w:r>
      <w:r w:rsidRPr="001F66F0">
        <w:tab/>
        <w:t xml:space="preserve">in relation to an application by a control order IPO agency of Queensland—any submissions made by a Queensland PIM under </w:t>
      </w:r>
      <w:r w:rsidR="0053426C" w:rsidRPr="001F66F0">
        <w:t>clause 5</w:t>
      </w:r>
      <w:r w:rsidRPr="001F66F0">
        <w:t>9 to the eligible Judge or nominated AAT member;</w:t>
      </w:r>
    </w:p>
    <w:p w14:paraId="4948C420" w14:textId="77777777" w:rsidR="004331CA" w:rsidRPr="001F66F0" w:rsidRDefault="004331CA" w:rsidP="004331CA">
      <w:pPr>
        <w:pStyle w:val="paragraph"/>
      </w:pPr>
      <w:r w:rsidRPr="001F66F0">
        <w:tab/>
        <w:t xml:space="preserve">(j) </w:t>
      </w:r>
      <w:r w:rsidRPr="001F66F0">
        <w:tab/>
        <w:t>such other matters (if any) as the eligible Judge or nominated AAT member considers relevant.</w:t>
      </w:r>
    </w:p>
    <w:p w14:paraId="0798D8CB" w14:textId="19D583FF" w:rsidR="004331CA" w:rsidRPr="001F66F0" w:rsidRDefault="004331CA" w:rsidP="004331CA">
      <w:pPr>
        <w:pStyle w:val="subsection"/>
      </w:pPr>
      <w:r w:rsidRPr="001F66F0">
        <w:tab/>
        <w:t>(6)</w:t>
      </w:r>
      <w:r w:rsidRPr="001F66F0">
        <w:tab/>
        <w:t xml:space="preserve">In deciding whether to issue an international production order under </w:t>
      </w:r>
      <w:r w:rsidR="0053426C" w:rsidRPr="001F66F0">
        <w:t>subclause (</w:t>
      </w:r>
      <w:r w:rsidRPr="001F66F0">
        <w:t>2) (in the case of an application for an international production order that is in respect of one or more individual message/call application services), the eligible Judge or nominated AAT member must have regard to the following matters:</w:t>
      </w:r>
    </w:p>
    <w:p w14:paraId="0DC19D12" w14:textId="77777777" w:rsidR="004331CA" w:rsidRPr="001F66F0" w:rsidRDefault="004331CA" w:rsidP="004331CA">
      <w:pPr>
        <w:pStyle w:val="paragraph"/>
        <w:keepLines/>
      </w:pPr>
      <w:r w:rsidRPr="001F66F0">
        <w:tab/>
        <w:t>(a)</w:t>
      </w:r>
      <w:r w:rsidRPr="001F66F0">
        <w:tab/>
        <w:t>how much the privacy of any person or persons would be likely to be interfered with by intercepting, under an international production order, messages sent or received, voice calls made or received, or video calls made or received, using those individual message/call application services;</w:t>
      </w:r>
    </w:p>
    <w:p w14:paraId="57B36D4A" w14:textId="5BB60908" w:rsidR="004331CA" w:rsidRPr="001F66F0" w:rsidRDefault="004331CA" w:rsidP="004331CA">
      <w:pPr>
        <w:pStyle w:val="paragraph"/>
        <w:keepLines/>
      </w:pPr>
      <w:r w:rsidRPr="001F66F0">
        <w:tab/>
        <w:t>(b)</w:t>
      </w:r>
      <w:r w:rsidRPr="001F66F0">
        <w:tab/>
        <w:t xml:space="preserve">how much the information referred to in </w:t>
      </w:r>
      <w:r w:rsidR="0053426C" w:rsidRPr="001F66F0">
        <w:t>paragraph (</w:t>
      </w:r>
      <w:r w:rsidRPr="001F66F0">
        <w:t>2)(j) would be likely to assist in connection with:</w:t>
      </w:r>
    </w:p>
    <w:p w14:paraId="1974A11A" w14:textId="77777777" w:rsidR="004331CA" w:rsidRPr="001F66F0" w:rsidRDefault="004331CA" w:rsidP="004331CA">
      <w:pPr>
        <w:pStyle w:val="paragraphsub"/>
      </w:pPr>
      <w:r w:rsidRPr="001F66F0">
        <w:tab/>
        <w:t>(i)</w:t>
      </w:r>
      <w:r w:rsidRPr="001F66F0">
        <w:tab/>
        <w:t>the protection of the public from a terrorist act; or</w:t>
      </w:r>
    </w:p>
    <w:p w14:paraId="2A552788"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1FDA5204"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1589337B"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w:t>
      </w:r>
    </w:p>
    <w:p w14:paraId="4B88A8DC" w14:textId="77777777" w:rsidR="004331CA" w:rsidRPr="001F66F0" w:rsidRDefault="004331CA" w:rsidP="004331CA">
      <w:pPr>
        <w:pStyle w:val="paragraph"/>
        <w:keepLines/>
      </w:pPr>
      <w:r w:rsidRPr="001F66F0">
        <w:tab/>
        <w:t>(c)</w:t>
      </w:r>
      <w:r w:rsidRPr="001F66F0">
        <w:tab/>
        <w:t>to what extent methods for:</w:t>
      </w:r>
    </w:p>
    <w:p w14:paraId="54C2DC15" w14:textId="77777777" w:rsidR="004331CA" w:rsidRPr="001F66F0" w:rsidRDefault="004331CA" w:rsidP="004331CA">
      <w:pPr>
        <w:pStyle w:val="paragraphsub"/>
      </w:pPr>
      <w:r w:rsidRPr="001F66F0">
        <w:tab/>
        <w:t>(i)</w:t>
      </w:r>
      <w:r w:rsidRPr="001F66F0">
        <w:tab/>
        <w:t>the protection of the public from a terrorist act; or</w:t>
      </w:r>
    </w:p>
    <w:p w14:paraId="5281FB80"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5F9A5097"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3E128AB2"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w:t>
      </w:r>
    </w:p>
    <w:p w14:paraId="685FA055" w14:textId="77777777" w:rsidR="004331CA" w:rsidRPr="001F66F0" w:rsidRDefault="004331CA" w:rsidP="004331CA">
      <w:pPr>
        <w:pStyle w:val="paragraph"/>
      </w:pPr>
      <w:r w:rsidRPr="001F66F0">
        <w:tab/>
      </w:r>
      <w:r w:rsidRPr="001F66F0">
        <w:tab/>
        <w:t>that do not involve so intercepting messages, voice calls or video calls have been used by, or are available to, the agency;</w:t>
      </w:r>
    </w:p>
    <w:p w14:paraId="3796DCA2" w14:textId="77777777" w:rsidR="004331CA" w:rsidRPr="001F66F0" w:rsidRDefault="004331CA" w:rsidP="004331CA">
      <w:pPr>
        <w:pStyle w:val="paragraph"/>
        <w:keepLines/>
        <w:rPr>
          <w:iCs/>
        </w:rPr>
      </w:pPr>
      <w:r w:rsidRPr="001F66F0">
        <w:tab/>
        <w:t>(d)</w:t>
      </w:r>
      <w:r w:rsidRPr="001F66F0">
        <w:tab/>
        <w:t>how much the use of such methods would be likely to assist in connection with</w:t>
      </w:r>
      <w:r w:rsidRPr="001F66F0">
        <w:rPr>
          <w:iCs/>
        </w:rPr>
        <w:t>:</w:t>
      </w:r>
    </w:p>
    <w:p w14:paraId="319B0114" w14:textId="77777777" w:rsidR="004331CA" w:rsidRPr="001F66F0" w:rsidRDefault="004331CA" w:rsidP="004331CA">
      <w:pPr>
        <w:pStyle w:val="paragraphsub"/>
      </w:pPr>
      <w:r w:rsidRPr="001F66F0">
        <w:tab/>
        <w:t>(i)</w:t>
      </w:r>
      <w:r w:rsidRPr="001F66F0">
        <w:tab/>
        <w:t>the protection of the public from a terrorist act; or</w:t>
      </w:r>
    </w:p>
    <w:p w14:paraId="22852805"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695D13CB"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32CD33A1"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w:t>
      </w:r>
    </w:p>
    <w:p w14:paraId="05427C03" w14:textId="77777777" w:rsidR="004331CA" w:rsidRPr="001F66F0" w:rsidRDefault="004331CA" w:rsidP="004331CA">
      <w:pPr>
        <w:pStyle w:val="paragraph"/>
        <w:keepLines/>
        <w:rPr>
          <w:iCs/>
        </w:rPr>
      </w:pPr>
      <w:r w:rsidRPr="001F66F0">
        <w:tab/>
        <w:t>(e)</w:t>
      </w:r>
      <w:r w:rsidRPr="001F66F0">
        <w:tab/>
        <w:t>how much the use of such methods would be likely to prejudice</w:t>
      </w:r>
      <w:r w:rsidRPr="001F66F0">
        <w:rPr>
          <w:iCs/>
        </w:rPr>
        <w:t>:</w:t>
      </w:r>
    </w:p>
    <w:p w14:paraId="629C2E5E" w14:textId="77777777" w:rsidR="004331CA" w:rsidRPr="001F66F0" w:rsidRDefault="004331CA" w:rsidP="004331CA">
      <w:pPr>
        <w:pStyle w:val="paragraphsub"/>
      </w:pPr>
      <w:r w:rsidRPr="001F66F0">
        <w:tab/>
        <w:t>(i)</w:t>
      </w:r>
      <w:r w:rsidRPr="001F66F0">
        <w:tab/>
        <w:t>the protection of the public from a terrorist act; or</w:t>
      </w:r>
    </w:p>
    <w:p w14:paraId="1CABBD98"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039523D9"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0B8CF515"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w:t>
      </w:r>
    </w:p>
    <w:p w14:paraId="39A2D16A" w14:textId="77777777" w:rsidR="004331CA" w:rsidRPr="001F66F0" w:rsidRDefault="004331CA" w:rsidP="004331CA">
      <w:pPr>
        <w:pStyle w:val="paragraph"/>
      </w:pPr>
      <w:r w:rsidRPr="001F66F0">
        <w:tab/>
      </w:r>
      <w:r w:rsidRPr="001F66F0">
        <w:tab/>
        <w:t>whether because of delay or for any other reason;</w:t>
      </w:r>
    </w:p>
    <w:p w14:paraId="36489E7C" w14:textId="77777777" w:rsidR="004331CA" w:rsidRPr="001F66F0" w:rsidRDefault="004331CA" w:rsidP="004331CA">
      <w:pPr>
        <w:pStyle w:val="paragraph"/>
      </w:pPr>
      <w:r w:rsidRPr="001F66F0">
        <w:tab/>
        <w:t>(f)</w:t>
      </w:r>
      <w:r w:rsidRPr="001F66F0">
        <w:tab/>
        <w:t>whether intercepting, under an international production order, messages sent or received, voice calls made or received, or video calls made or received, using those individual message/call application services would be the method that is likely to have the least interference with any person’s privacy;</w:t>
      </w:r>
    </w:p>
    <w:p w14:paraId="1AF4BFC2" w14:textId="77777777" w:rsidR="004331CA" w:rsidRPr="001F66F0" w:rsidRDefault="004331CA" w:rsidP="004331CA">
      <w:pPr>
        <w:pStyle w:val="paragraph"/>
      </w:pPr>
      <w:r w:rsidRPr="001F66F0">
        <w:tab/>
        <w:t>(g)</w:t>
      </w:r>
      <w:r w:rsidRPr="001F66F0">
        <w:tab/>
        <w:t>the possibility that the person in relation to whom the control order is in force:</w:t>
      </w:r>
    </w:p>
    <w:p w14:paraId="3A6D3E9B" w14:textId="77777777" w:rsidR="004331CA" w:rsidRPr="001F66F0" w:rsidRDefault="004331CA" w:rsidP="004331CA">
      <w:pPr>
        <w:pStyle w:val="paragraphsub"/>
      </w:pPr>
      <w:r w:rsidRPr="001F66F0">
        <w:tab/>
        <w:t>(i)</w:t>
      </w:r>
      <w:r w:rsidRPr="001F66F0">
        <w:tab/>
        <w:t>has engaged, is engaging, or will engage, in a terrorist act; or</w:t>
      </w:r>
    </w:p>
    <w:p w14:paraId="0C07A4F1" w14:textId="77777777" w:rsidR="004331CA" w:rsidRPr="001F66F0" w:rsidRDefault="004331CA" w:rsidP="004331CA">
      <w:pPr>
        <w:pStyle w:val="paragraphsub"/>
      </w:pPr>
      <w:r w:rsidRPr="001F66F0">
        <w:tab/>
        <w:t>(ii)</w:t>
      </w:r>
      <w:r w:rsidRPr="001F66F0">
        <w:tab/>
        <w:t>has provided, is providing, or will provide, support for a terrorist act; or</w:t>
      </w:r>
    </w:p>
    <w:p w14:paraId="1C4F62DB" w14:textId="77777777" w:rsidR="004331CA" w:rsidRPr="001F66F0" w:rsidRDefault="004331CA" w:rsidP="004331CA">
      <w:pPr>
        <w:pStyle w:val="paragraphsub"/>
      </w:pPr>
      <w:r w:rsidRPr="001F66F0">
        <w:tab/>
        <w:t>(iii)</w:t>
      </w:r>
      <w:r w:rsidRPr="001F66F0">
        <w:tab/>
        <w:t>has facilitated, is facilitating, or will facilitate, a terrorist act; or</w:t>
      </w:r>
    </w:p>
    <w:p w14:paraId="2C9032F7" w14:textId="77777777" w:rsidR="004331CA" w:rsidRPr="001F66F0" w:rsidRDefault="004331CA" w:rsidP="004331CA">
      <w:pPr>
        <w:pStyle w:val="paragraphsub"/>
      </w:pPr>
      <w:r w:rsidRPr="001F66F0">
        <w:tab/>
        <w:t>(iv)</w:t>
      </w:r>
      <w:r w:rsidRPr="001F66F0">
        <w:tab/>
        <w:t>has provided, is providing, or will provide, support for the engagement in a hostile activity in a foreign country; or</w:t>
      </w:r>
    </w:p>
    <w:p w14:paraId="33000B8B" w14:textId="77777777" w:rsidR="004331CA" w:rsidRPr="001F66F0" w:rsidRDefault="004331CA" w:rsidP="004331CA">
      <w:pPr>
        <w:pStyle w:val="paragraphsub"/>
      </w:pPr>
      <w:r w:rsidRPr="001F66F0">
        <w:tab/>
        <w:t>(v)</w:t>
      </w:r>
      <w:r w:rsidRPr="001F66F0">
        <w:tab/>
        <w:t>has facilitated, is facilitating, or will facilitate, the engagement in a hostile activity in a foreign country; or</w:t>
      </w:r>
    </w:p>
    <w:p w14:paraId="23C796DC" w14:textId="77777777" w:rsidR="004331CA" w:rsidRPr="001F66F0" w:rsidRDefault="004331CA" w:rsidP="004331CA">
      <w:pPr>
        <w:pStyle w:val="paragraphsub"/>
      </w:pPr>
      <w:r w:rsidRPr="001F66F0">
        <w:tab/>
        <w:t>(vi)</w:t>
      </w:r>
      <w:r w:rsidRPr="001F66F0">
        <w:tab/>
        <w:t>has contravened, is contravening, or will contravene, the control order; or</w:t>
      </w:r>
    </w:p>
    <w:p w14:paraId="3AF334B6" w14:textId="77777777" w:rsidR="004331CA" w:rsidRPr="001F66F0" w:rsidRDefault="004331CA" w:rsidP="004331CA">
      <w:pPr>
        <w:pStyle w:val="paragraphsub"/>
      </w:pPr>
      <w:r w:rsidRPr="001F66F0">
        <w:tab/>
        <w:t>(vii)</w:t>
      </w:r>
      <w:r w:rsidRPr="001F66F0">
        <w:tab/>
        <w:t>will contravene a succeeding control order;</w:t>
      </w:r>
    </w:p>
    <w:p w14:paraId="1F3A0C33" w14:textId="4B77E9E8" w:rsidR="004331CA" w:rsidRPr="001F66F0" w:rsidRDefault="004331CA" w:rsidP="004331CA">
      <w:pPr>
        <w:pStyle w:val="paragraph"/>
      </w:pPr>
      <w:r w:rsidRPr="001F66F0">
        <w:tab/>
        <w:t>(h)</w:t>
      </w:r>
      <w:r w:rsidRPr="001F66F0">
        <w:tab/>
        <w:t xml:space="preserve">in relation to an application by a control order IPO agency of Victoria—any submissions made by a Victorian PIM under </w:t>
      </w:r>
      <w:r w:rsidR="0053426C" w:rsidRPr="001F66F0">
        <w:t>clause 5</w:t>
      </w:r>
      <w:r w:rsidRPr="001F66F0">
        <w:t>8 to the eligible Judge or nominated AAT member; and</w:t>
      </w:r>
    </w:p>
    <w:p w14:paraId="10F2D174" w14:textId="2C056D8C" w:rsidR="004331CA" w:rsidRPr="001F66F0" w:rsidRDefault="004331CA" w:rsidP="004331CA">
      <w:pPr>
        <w:pStyle w:val="paragraph"/>
      </w:pPr>
      <w:r w:rsidRPr="001F66F0">
        <w:tab/>
        <w:t>(i)</w:t>
      </w:r>
      <w:r w:rsidRPr="001F66F0">
        <w:tab/>
        <w:t xml:space="preserve">in relation to an application by a control order IPO agency of Queensland—any submissions made by a Queensland PIM under </w:t>
      </w:r>
      <w:r w:rsidR="0053426C" w:rsidRPr="001F66F0">
        <w:t>clause 5</w:t>
      </w:r>
      <w:r w:rsidRPr="001F66F0">
        <w:t>9 to the eligible Judge or nominated AAT member;</w:t>
      </w:r>
    </w:p>
    <w:p w14:paraId="4E5A0936" w14:textId="77777777" w:rsidR="004331CA" w:rsidRPr="001F66F0" w:rsidRDefault="004331CA" w:rsidP="004331CA">
      <w:pPr>
        <w:pStyle w:val="paragraph"/>
      </w:pPr>
      <w:r w:rsidRPr="001F66F0">
        <w:tab/>
        <w:t xml:space="preserve">(j) </w:t>
      </w:r>
      <w:r w:rsidRPr="001F66F0">
        <w:tab/>
        <w:t>such other matters (if any) as the eligible Judge or nominated AAT member considers relevant.</w:t>
      </w:r>
    </w:p>
    <w:p w14:paraId="6F202DB0" w14:textId="77777777" w:rsidR="004331CA" w:rsidRPr="001F66F0" w:rsidRDefault="004331CA" w:rsidP="004331CA">
      <w:pPr>
        <w:pStyle w:val="SubsectionHead"/>
      </w:pPr>
      <w:r w:rsidRPr="001F66F0">
        <w:t>Restriction on issuing order</w:t>
      </w:r>
    </w:p>
    <w:p w14:paraId="4085A74F" w14:textId="243BCB70" w:rsidR="004331CA" w:rsidRPr="001F66F0" w:rsidRDefault="004331CA" w:rsidP="004331CA">
      <w:pPr>
        <w:pStyle w:val="subsection"/>
      </w:pPr>
      <w:r w:rsidRPr="001F66F0">
        <w:tab/>
        <w:t>(7)</w:t>
      </w:r>
      <w:r w:rsidRPr="001F66F0">
        <w:tab/>
        <w:t xml:space="preserve">The eligible Judge or nominated AAT member must not issue an international production order under </w:t>
      </w:r>
      <w:r w:rsidR="0053426C" w:rsidRPr="001F66F0">
        <w:t>subclause (</w:t>
      </w:r>
      <w:r w:rsidRPr="001F66F0">
        <w:t xml:space="preserve">2) in a case where </w:t>
      </w:r>
      <w:r w:rsidR="0053426C" w:rsidRPr="001F66F0">
        <w:t>subparagraph (</w:t>
      </w:r>
      <w:r w:rsidRPr="001F66F0">
        <w:t>2)(g)(ii) applies, unless the eligible Judge or nominated AAT member is satisfied that:</w:t>
      </w:r>
    </w:p>
    <w:p w14:paraId="62704A9A" w14:textId="6504E945" w:rsidR="004331CA" w:rsidRPr="001F66F0" w:rsidRDefault="004331CA" w:rsidP="004331CA">
      <w:pPr>
        <w:pStyle w:val="paragraph"/>
        <w:rPr>
          <w:szCs w:val="22"/>
        </w:rPr>
      </w:pPr>
      <w:r w:rsidRPr="001F66F0">
        <w:rPr>
          <w:szCs w:val="22"/>
        </w:rPr>
        <w:tab/>
        <w:t>(a)</w:t>
      </w:r>
      <w:r w:rsidRPr="001F66F0">
        <w:rPr>
          <w:szCs w:val="22"/>
        </w:rPr>
        <w:tab/>
        <w:t xml:space="preserve">the control order IPO agency has exhausted all other practicable methods of identifying the individual </w:t>
      </w:r>
      <w:r w:rsidRPr="001F66F0">
        <w:t>transmission services</w:t>
      </w:r>
      <w:r w:rsidRPr="001F66F0">
        <w:rPr>
          <w:szCs w:val="22"/>
        </w:rPr>
        <w:t xml:space="preserve"> used, or likely to be used, by the person</w:t>
      </w:r>
      <w:r w:rsidRPr="001F66F0">
        <w:t xml:space="preserve"> to whom the control order referred to in </w:t>
      </w:r>
      <w:r w:rsidR="0053426C" w:rsidRPr="001F66F0">
        <w:t>subparagraph (</w:t>
      </w:r>
      <w:r w:rsidRPr="001F66F0">
        <w:t>2)(g)(ii) relates</w:t>
      </w:r>
      <w:r w:rsidRPr="001F66F0">
        <w:rPr>
          <w:szCs w:val="22"/>
        </w:rPr>
        <w:t>; or</w:t>
      </w:r>
    </w:p>
    <w:p w14:paraId="08EAEC09" w14:textId="77777777" w:rsidR="004331CA" w:rsidRPr="001F66F0" w:rsidRDefault="004331CA" w:rsidP="004331CA">
      <w:pPr>
        <w:pStyle w:val="paragraph"/>
        <w:rPr>
          <w:szCs w:val="22"/>
        </w:rPr>
      </w:pPr>
      <w:r w:rsidRPr="001F66F0">
        <w:tab/>
        <w:t>(b)</w:t>
      </w:r>
      <w:r w:rsidRPr="001F66F0">
        <w:tab/>
        <w:t>interception of communications carried by individual transmission services</w:t>
      </w:r>
      <w:r w:rsidRPr="001F66F0">
        <w:rPr>
          <w:szCs w:val="22"/>
        </w:rPr>
        <w:t xml:space="preserve"> used or likely to be used by that person would not otherwise be possible.</w:t>
      </w:r>
    </w:p>
    <w:p w14:paraId="376DD2F0" w14:textId="2CC129C3" w:rsidR="004331CA" w:rsidRPr="001F66F0" w:rsidRDefault="004331CA" w:rsidP="004331CA">
      <w:pPr>
        <w:pStyle w:val="subsection"/>
      </w:pPr>
      <w:r w:rsidRPr="001F66F0">
        <w:tab/>
        <w:t>(8)</w:t>
      </w:r>
      <w:r w:rsidRPr="001F66F0">
        <w:tab/>
        <w:t xml:space="preserve">The eligible Judge or nominated AAT member must not issue an international production order under </w:t>
      </w:r>
      <w:r w:rsidR="0053426C" w:rsidRPr="001F66F0">
        <w:t>subclause (</w:t>
      </w:r>
      <w:r w:rsidRPr="001F66F0">
        <w:t xml:space="preserve">2) in a case where: </w:t>
      </w:r>
      <w:r w:rsidR="0053426C" w:rsidRPr="001F66F0">
        <w:t>subparagraph (</w:t>
      </w:r>
      <w:r w:rsidRPr="001F66F0">
        <w:t>2)(h)(ii) applies, unless the eligible Judge or nominated AAT member is satisfied that:</w:t>
      </w:r>
    </w:p>
    <w:p w14:paraId="0B420779" w14:textId="0E379DD1" w:rsidR="004331CA" w:rsidRPr="001F66F0" w:rsidRDefault="004331CA" w:rsidP="004331CA">
      <w:pPr>
        <w:pStyle w:val="paragraph"/>
        <w:rPr>
          <w:szCs w:val="22"/>
        </w:rPr>
      </w:pPr>
      <w:r w:rsidRPr="001F66F0">
        <w:rPr>
          <w:szCs w:val="22"/>
        </w:rPr>
        <w:tab/>
        <w:t>(a)</w:t>
      </w:r>
      <w:r w:rsidRPr="001F66F0">
        <w:rPr>
          <w:szCs w:val="22"/>
        </w:rPr>
        <w:tab/>
        <w:t>the control order IPO agency has exhausted all other practicable methods of identifying the individual message/call application services used, or likely to be used, by the person the person</w:t>
      </w:r>
      <w:r w:rsidRPr="001F66F0">
        <w:t xml:space="preserve"> to whom the control order referred to in </w:t>
      </w:r>
      <w:r w:rsidR="0053426C" w:rsidRPr="001F66F0">
        <w:t>subparagraph (</w:t>
      </w:r>
      <w:r w:rsidRPr="001F66F0">
        <w:t>2)(h)(ii) relates</w:t>
      </w:r>
      <w:r w:rsidRPr="001F66F0">
        <w:rPr>
          <w:szCs w:val="22"/>
        </w:rPr>
        <w:t>; or</w:t>
      </w:r>
    </w:p>
    <w:p w14:paraId="7F256EF7" w14:textId="77777777" w:rsidR="004331CA" w:rsidRPr="001F66F0" w:rsidRDefault="004331CA" w:rsidP="004331CA">
      <w:pPr>
        <w:pStyle w:val="paragraph"/>
        <w:rPr>
          <w:szCs w:val="22"/>
        </w:rPr>
      </w:pPr>
      <w:r w:rsidRPr="001F66F0">
        <w:tab/>
        <w:t>(b)</w:t>
      </w:r>
      <w:r w:rsidRPr="001F66F0">
        <w:tab/>
        <w:t xml:space="preserve">interception of messages sent or received, voice calls made or received, or video calls made or received, using individual message/call application </w:t>
      </w:r>
      <w:r w:rsidRPr="001F66F0">
        <w:rPr>
          <w:szCs w:val="22"/>
        </w:rPr>
        <w:t>services used or likely to be used by that person would not otherwise be possible.</w:t>
      </w:r>
    </w:p>
    <w:p w14:paraId="5A1EFAE8" w14:textId="2B6048F0" w:rsidR="004331CA" w:rsidRPr="001F66F0" w:rsidRDefault="004331CA" w:rsidP="004331CA">
      <w:pPr>
        <w:pStyle w:val="ActHead5"/>
      </w:pPr>
      <w:bookmarkStart w:id="547" w:name="_Toc87448344"/>
      <w:r w:rsidRPr="00BE5AB6">
        <w:rPr>
          <w:rStyle w:val="CharSectno"/>
        </w:rPr>
        <w:t>61</w:t>
      </w:r>
      <w:r w:rsidRPr="001F66F0">
        <w:t xml:space="preserve">  Content of international production order</w:t>
      </w:r>
      <w:bookmarkEnd w:id="547"/>
    </w:p>
    <w:p w14:paraId="718C75D0" w14:textId="77777777" w:rsidR="004331CA" w:rsidRPr="001F66F0" w:rsidRDefault="004331CA" w:rsidP="004331CA">
      <w:pPr>
        <w:pStyle w:val="SubsectionHead"/>
      </w:pPr>
      <w:r w:rsidRPr="001F66F0">
        <w:t>Scope</w:t>
      </w:r>
    </w:p>
    <w:p w14:paraId="34909D1B" w14:textId="50B2B555" w:rsidR="004331CA" w:rsidRPr="001F66F0" w:rsidRDefault="004331CA" w:rsidP="004331CA">
      <w:pPr>
        <w:pStyle w:val="subsection"/>
      </w:pPr>
      <w:r w:rsidRPr="001F66F0">
        <w:tab/>
        <w:t>(1)</w:t>
      </w:r>
      <w:r w:rsidRPr="001F66F0">
        <w:tab/>
        <w:t xml:space="preserve">This clause applies to an international production order issued under </w:t>
      </w:r>
      <w:r w:rsidR="0053426C" w:rsidRPr="001F66F0">
        <w:t>clause 6</w:t>
      </w:r>
      <w:r w:rsidRPr="001F66F0">
        <w:t>0 in response to an application made by a control order IPO agency.</w:t>
      </w:r>
    </w:p>
    <w:p w14:paraId="2AE7E80E" w14:textId="77777777" w:rsidR="004331CA" w:rsidRPr="001F66F0" w:rsidRDefault="004331CA" w:rsidP="004331CA">
      <w:pPr>
        <w:pStyle w:val="SubsectionHead"/>
      </w:pPr>
      <w:r w:rsidRPr="001F66F0">
        <w:t>Content</w:t>
      </w:r>
    </w:p>
    <w:p w14:paraId="1DBE335C" w14:textId="77777777" w:rsidR="004331CA" w:rsidRPr="001F66F0" w:rsidRDefault="004331CA" w:rsidP="004331CA">
      <w:pPr>
        <w:pStyle w:val="subsection"/>
      </w:pPr>
      <w:r w:rsidRPr="001F66F0">
        <w:tab/>
        <w:t>(2)</w:t>
      </w:r>
      <w:r w:rsidRPr="001F66F0">
        <w:tab/>
        <w:t>The order must be signed by the eligible Judge or nominated AAT member who issued it.</w:t>
      </w:r>
    </w:p>
    <w:p w14:paraId="24C514D5" w14:textId="77777777" w:rsidR="004331CA" w:rsidRPr="001F66F0" w:rsidRDefault="004331CA" w:rsidP="004331CA">
      <w:pPr>
        <w:pStyle w:val="subsection"/>
      </w:pPr>
      <w:r w:rsidRPr="001F66F0">
        <w:tab/>
        <w:t>(3)</w:t>
      </w:r>
      <w:r w:rsidRPr="001F66F0">
        <w:tab/>
        <w:t>The order must set out the following:</w:t>
      </w:r>
    </w:p>
    <w:p w14:paraId="37BD0300" w14:textId="77777777" w:rsidR="004331CA" w:rsidRPr="001F66F0" w:rsidRDefault="004331CA" w:rsidP="004331CA">
      <w:pPr>
        <w:pStyle w:val="paragraph"/>
      </w:pPr>
      <w:r w:rsidRPr="001F66F0">
        <w:tab/>
        <w:t>(a)</w:t>
      </w:r>
      <w:r w:rsidRPr="001F66F0">
        <w:tab/>
        <w:t>the date on which the order was issued;</w:t>
      </w:r>
    </w:p>
    <w:p w14:paraId="6928E5BF" w14:textId="77777777" w:rsidR="004331CA" w:rsidRPr="001F66F0" w:rsidRDefault="004331CA" w:rsidP="004331CA">
      <w:pPr>
        <w:pStyle w:val="paragraph"/>
      </w:pPr>
      <w:r w:rsidRPr="001F66F0">
        <w:tab/>
        <w:t>(b)</w:t>
      </w:r>
      <w:r w:rsidRPr="001F66F0">
        <w:tab/>
        <w:t>the name of the control order IPO agency;</w:t>
      </w:r>
    </w:p>
    <w:p w14:paraId="6102CCEA" w14:textId="77777777" w:rsidR="004331CA" w:rsidRPr="001F66F0" w:rsidRDefault="004331CA" w:rsidP="004331CA">
      <w:pPr>
        <w:pStyle w:val="paragraph"/>
      </w:pPr>
      <w:r w:rsidRPr="001F66F0">
        <w:tab/>
        <w:t>(c)</w:t>
      </w:r>
      <w:r w:rsidRPr="001F66F0">
        <w:tab/>
        <w:t>the name of the prescribed communications provider to whom the order is directed;</w:t>
      </w:r>
    </w:p>
    <w:p w14:paraId="437C28DD" w14:textId="77777777" w:rsidR="004331CA" w:rsidRPr="001F66F0" w:rsidRDefault="004331CA" w:rsidP="004331CA">
      <w:pPr>
        <w:pStyle w:val="paragraph"/>
      </w:pPr>
      <w:r w:rsidRPr="001F66F0">
        <w:tab/>
        <w:t>(d)</w:t>
      </w:r>
      <w:r w:rsidRPr="001F66F0">
        <w:tab/>
        <w:t>the name of the designated international agreement nominated in the application for the order;</w:t>
      </w:r>
    </w:p>
    <w:p w14:paraId="0D3889CB" w14:textId="77777777" w:rsidR="004331CA" w:rsidRPr="001F66F0" w:rsidRDefault="004331CA" w:rsidP="004331CA">
      <w:pPr>
        <w:pStyle w:val="paragraph"/>
      </w:pPr>
      <w:r w:rsidRPr="001F66F0">
        <w:tab/>
        <w:t>(e)</w:t>
      </w:r>
      <w:r w:rsidRPr="001F66F0">
        <w:tab/>
        <w:t>the applicable telecommunications identifiers:</w:t>
      </w:r>
    </w:p>
    <w:p w14:paraId="4D0AEC9D" w14:textId="77777777" w:rsidR="004331CA" w:rsidRPr="001F66F0" w:rsidRDefault="004331CA" w:rsidP="004331CA">
      <w:pPr>
        <w:pStyle w:val="paragraphsub"/>
      </w:pPr>
      <w:r w:rsidRPr="001F66F0">
        <w:tab/>
        <w:t>(i)</w:t>
      </w:r>
      <w:r w:rsidRPr="001F66F0">
        <w:tab/>
        <w:t>in the case of an order that is in respect of one or more individual transmission services—to which those individual transmission services relate; or</w:t>
      </w:r>
    </w:p>
    <w:p w14:paraId="372421E5" w14:textId="77777777" w:rsidR="004331CA" w:rsidRPr="001F66F0" w:rsidRDefault="004331CA" w:rsidP="004331CA">
      <w:pPr>
        <w:pStyle w:val="paragraphsub"/>
      </w:pPr>
      <w:r w:rsidRPr="001F66F0">
        <w:tab/>
        <w:t>(ii)</w:t>
      </w:r>
      <w:r w:rsidRPr="001F66F0">
        <w:tab/>
        <w:t>in the case of an order that is in respect of one or more individual message/call application services—to which those individual message/call application services relate;</w:t>
      </w:r>
    </w:p>
    <w:p w14:paraId="00352663" w14:textId="77777777" w:rsidR="004331CA" w:rsidRPr="001F66F0" w:rsidRDefault="004331CA" w:rsidP="004331CA">
      <w:pPr>
        <w:pStyle w:val="paragraph"/>
      </w:pPr>
      <w:r w:rsidRPr="001F66F0">
        <w:tab/>
        <w:t>(f)</w:t>
      </w:r>
      <w:r w:rsidRPr="001F66F0">
        <w:tab/>
        <w:t>a statement to the effect that the order is issued on the basis of a control order made in relation to a person;</w:t>
      </w:r>
    </w:p>
    <w:p w14:paraId="120E4F6D" w14:textId="77777777" w:rsidR="004331CA" w:rsidRPr="001F66F0" w:rsidRDefault="004331CA" w:rsidP="004331CA">
      <w:pPr>
        <w:pStyle w:val="paragraph"/>
      </w:pPr>
      <w:r w:rsidRPr="001F66F0">
        <w:tab/>
        <w:t>(g)</w:t>
      </w:r>
      <w:r w:rsidRPr="001F66F0">
        <w:tab/>
        <w:t>the name of the person;</w:t>
      </w:r>
    </w:p>
    <w:p w14:paraId="4A09C990" w14:textId="77777777" w:rsidR="004331CA" w:rsidRPr="001F66F0" w:rsidRDefault="004331CA" w:rsidP="004331CA">
      <w:pPr>
        <w:pStyle w:val="paragraph"/>
      </w:pPr>
      <w:r w:rsidRPr="001F66F0">
        <w:tab/>
        <w:t>(h)</w:t>
      </w:r>
      <w:r w:rsidRPr="001F66F0">
        <w:tab/>
        <w:t>either:</w:t>
      </w:r>
    </w:p>
    <w:p w14:paraId="74866DA9" w14:textId="77777777" w:rsidR="004331CA" w:rsidRPr="001F66F0" w:rsidRDefault="004331CA" w:rsidP="004331CA">
      <w:pPr>
        <w:pStyle w:val="paragraphsub"/>
      </w:pPr>
      <w:r w:rsidRPr="001F66F0">
        <w:tab/>
        <w:t>(i)</w:t>
      </w:r>
      <w:r w:rsidRPr="001F66F0">
        <w:tab/>
        <w:t>a statement to the effect that the control order is an interim control order; or</w:t>
      </w:r>
    </w:p>
    <w:p w14:paraId="6429E254" w14:textId="77777777" w:rsidR="004331CA" w:rsidRPr="001F66F0" w:rsidRDefault="004331CA" w:rsidP="004331CA">
      <w:pPr>
        <w:pStyle w:val="paragraphsub"/>
      </w:pPr>
      <w:r w:rsidRPr="001F66F0">
        <w:tab/>
        <w:t>(ii)</w:t>
      </w:r>
      <w:r w:rsidRPr="001F66F0">
        <w:tab/>
        <w:t>a statement to the effect that the control order is a confirmed control order.</w:t>
      </w:r>
    </w:p>
    <w:p w14:paraId="35DCAD1F" w14:textId="77777777" w:rsidR="004331CA" w:rsidRPr="001F66F0" w:rsidRDefault="004331CA" w:rsidP="004331CA">
      <w:pPr>
        <w:pStyle w:val="subsection"/>
      </w:pPr>
      <w:r w:rsidRPr="001F66F0">
        <w:tab/>
        <w:t>(4)</w:t>
      </w:r>
      <w:r w:rsidRPr="001F66F0">
        <w:tab/>
        <w:t>If the order directs a prescribed communications provider to intercept communications, the order may require the provider to:</w:t>
      </w:r>
    </w:p>
    <w:p w14:paraId="6DEA5AB9" w14:textId="77777777" w:rsidR="004331CA" w:rsidRPr="001F66F0" w:rsidRDefault="004331CA" w:rsidP="004331CA">
      <w:pPr>
        <w:pStyle w:val="paragraph"/>
      </w:pPr>
      <w:r w:rsidRPr="001F66F0">
        <w:tab/>
        <w:t>(a)</w:t>
      </w:r>
      <w:r w:rsidRPr="001F66F0">
        <w:tab/>
        <w:t>intercept those communications in a specified way; and</w:t>
      </w:r>
    </w:p>
    <w:p w14:paraId="52A74A97" w14:textId="77777777" w:rsidR="004331CA" w:rsidRPr="001F66F0" w:rsidRDefault="004331CA" w:rsidP="004331CA">
      <w:pPr>
        <w:pStyle w:val="paragraph"/>
      </w:pPr>
      <w:r w:rsidRPr="001F66F0">
        <w:tab/>
        <w:t>(b)</w:t>
      </w:r>
      <w:r w:rsidRPr="001F66F0">
        <w:tab/>
        <w:t>make those intercepted communications available to the control order IPO agency in a specified way.</w:t>
      </w:r>
    </w:p>
    <w:p w14:paraId="76E56588" w14:textId="04039F1E" w:rsidR="004331CA" w:rsidRPr="001F66F0" w:rsidRDefault="004331CA" w:rsidP="004331CA">
      <w:pPr>
        <w:pStyle w:val="subsection"/>
      </w:pPr>
      <w:r w:rsidRPr="001F66F0">
        <w:tab/>
        <w:t>(5)</w:t>
      </w:r>
      <w:r w:rsidRPr="001F66F0">
        <w:tab/>
        <w:t xml:space="preserve">A requirement under </w:t>
      </w:r>
      <w:r w:rsidR="0053426C" w:rsidRPr="001F66F0">
        <w:t>subclause (</w:t>
      </w:r>
      <w:r w:rsidRPr="001F66F0">
        <w:t>4) may:</w:t>
      </w:r>
    </w:p>
    <w:p w14:paraId="59751B13" w14:textId="77777777" w:rsidR="004331CA" w:rsidRPr="001F66F0" w:rsidRDefault="004331CA" w:rsidP="004331CA">
      <w:pPr>
        <w:pStyle w:val="paragraph"/>
      </w:pPr>
      <w:r w:rsidRPr="001F66F0">
        <w:tab/>
        <w:t>(a)</w:t>
      </w:r>
      <w:r w:rsidRPr="001F66F0">
        <w:tab/>
        <w:t>require that intercepted communications be made available to the control order IPO agency directly; or</w:t>
      </w:r>
    </w:p>
    <w:p w14:paraId="7C9C8DBA" w14:textId="77777777" w:rsidR="004331CA" w:rsidRPr="001F66F0" w:rsidRDefault="004331CA" w:rsidP="004331CA">
      <w:pPr>
        <w:pStyle w:val="paragraph"/>
      </w:pPr>
      <w:r w:rsidRPr="001F66F0">
        <w:tab/>
        <w:t>(b)</w:t>
      </w:r>
      <w:r w:rsidRPr="001F66F0">
        <w:tab/>
        <w:t>require that intercepted communications be made available to the control order IPO agency indirectly via the Australian Designated Authority.</w:t>
      </w:r>
    </w:p>
    <w:p w14:paraId="1CF61301" w14:textId="77777777" w:rsidR="004331CA" w:rsidRPr="001F66F0" w:rsidRDefault="004331CA" w:rsidP="004331CA">
      <w:pPr>
        <w:pStyle w:val="subsection"/>
      </w:pPr>
      <w:r w:rsidRPr="001F66F0">
        <w:tab/>
        <w:t>(6)</w:t>
      </w:r>
      <w:r w:rsidRPr="001F66F0">
        <w:tab/>
        <w:t>If the order directs a prescribed communications provider to intercept messages, voice calls or video calls, the order may require the provider to:</w:t>
      </w:r>
    </w:p>
    <w:p w14:paraId="2743DFB6" w14:textId="77777777" w:rsidR="004331CA" w:rsidRPr="001F66F0" w:rsidRDefault="004331CA" w:rsidP="004331CA">
      <w:pPr>
        <w:pStyle w:val="paragraph"/>
      </w:pPr>
      <w:r w:rsidRPr="001F66F0">
        <w:tab/>
        <w:t>(a)</w:t>
      </w:r>
      <w:r w:rsidRPr="001F66F0">
        <w:tab/>
        <w:t>intercept those messages, voice calls or video calls in a specified way; and</w:t>
      </w:r>
    </w:p>
    <w:p w14:paraId="71EA147E" w14:textId="77777777" w:rsidR="004331CA" w:rsidRPr="001F66F0" w:rsidRDefault="004331CA" w:rsidP="004331CA">
      <w:pPr>
        <w:pStyle w:val="paragraph"/>
      </w:pPr>
      <w:r w:rsidRPr="001F66F0">
        <w:tab/>
        <w:t>(b)</w:t>
      </w:r>
      <w:r w:rsidRPr="001F66F0">
        <w:tab/>
        <w:t>make those intercepted messages, voice calls or video calls available to the control order IPO agency in a specified way.</w:t>
      </w:r>
    </w:p>
    <w:p w14:paraId="3C211BA3" w14:textId="710FCE10" w:rsidR="004331CA" w:rsidRPr="001F66F0" w:rsidRDefault="004331CA" w:rsidP="004331CA">
      <w:pPr>
        <w:pStyle w:val="subsection"/>
      </w:pPr>
      <w:r w:rsidRPr="001F66F0">
        <w:tab/>
        <w:t>(7)</w:t>
      </w:r>
      <w:r w:rsidRPr="001F66F0">
        <w:tab/>
        <w:t xml:space="preserve">A requirement under </w:t>
      </w:r>
      <w:r w:rsidR="0053426C" w:rsidRPr="001F66F0">
        <w:t>subclause (</w:t>
      </w:r>
      <w:r w:rsidRPr="001F66F0">
        <w:t>6) may:</w:t>
      </w:r>
    </w:p>
    <w:p w14:paraId="5D2E0B6A" w14:textId="77777777" w:rsidR="004331CA" w:rsidRPr="001F66F0" w:rsidRDefault="004331CA" w:rsidP="004331CA">
      <w:pPr>
        <w:pStyle w:val="paragraph"/>
      </w:pPr>
      <w:r w:rsidRPr="001F66F0">
        <w:tab/>
        <w:t>(a)</w:t>
      </w:r>
      <w:r w:rsidRPr="001F66F0">
        <w:tab/>
        <w:t>require that intercepted messages, voice calls or video calls be made available to the control order IPO agency directly; or</w:t>
      </w:r>
    </w:p>
    <w:p w14:paraId="4A78BB1F" w14:textId="77777777" w:rsidR="004331CA" w:rsidRPr="001F66F0" w:rsidRDefault="004331CA" w:rsidP="004331CA">
      <w:pPr>
        <w:pStyle w:val="paragraph"/>
      </w:pPr>
      <w:r w:rsidRPr="001F66F0">
        <w:tab/>
        <w:t>(b)</w:t>
      </w:r>
      <w:r w:rsidRPr="001F66F0">
        <w:tab/>
        <w:t>require that intercepted messages, voice calls or video calls be made available to the control order IPO agency indirectly via the Australian Designated Authority.</w:t>
      </w:r>
    </w:p>
    <w:p w14:paraId="14AF7765" w14:textId="77777777" w:rsidR="004331CA" w:rsidRPr="001F66F0" w:rsidRDefault="004331CA" w:rsidP="004331CA">
      <w:pPr>
        <w:pStyle w:val="subsection"/>
      </w:pPr>
      <w:r w:rsidRPr="001F66F0">
        <w:tab/>
        <w:t>(8)</w:t>
      </w:r>
      <w:r w:rsidRPr="001F66F0">
        <w:tab/>
        <w:t>If the order directs a prescribed communications provider to disclose telecommunications data to the control order IPO agency, the order may require the provider to disclose that data to the agency in a specified way.</w:t>
      </w:r>
    </w:p>
    <w:p w14:paraId="2A841D15" w14:textId="5A829812" w:rsidR="004331CA" w:rsidRPr="001F66F0" w:rsidRDefault="004331CA" w:rsidP="004331CA">
      <w:pPr>
        <w:pStyle w:val="subsection"/>
      </w:pPr>
      <w:r w:rsidRPr="001F66F0">
        <w:tab/>
        <w:t>(9)</w:t>
      </w:r>
      <w:r w:rsidRPr="001F66F0">
        <w:tab/>
        <w:t xml:space="preserve">A requirement under </w:t>
      </w:r>
      <w:r w:rsidR="0053426C" w:rsidRPr="001F66F0">
        <w:t>subclause (</w:t>
      </w:r>
      <w:r w:rsidRPr="001F66F0">
        <w:t>8) may:</w:t>
      </w:r>
    </w:p>
    <w:p w14:paraId="295C7BBB" w14:textId="77777777" w:rsidR="004331CA" w:rsidRPr="001F66F0" w:rsidRDefault="004331CA" w:rsidP="004331CA">
      <w:pPr>
        <w:pStyle w:val="paragraph"/>
      </w:pPr>
      <w:r w:rsidRPr="001F66F0">
        <w:tab/>
        <w:t>(a)</w:t>
      </w:r>
      <w:r w:rsidRPr="001F66F0">
        <w:tab/>
        <w:t>require that the telecommunications data be disclosed to the control order IPO agency directly; or</w:t>
      </w:r>
    </w:p>
    <w:p w14:paraId="5C038B40" w14:textId="77777777" w:rsidR="004331CA" w:rsidRPr="001F66F0" w:rsidRDefault="004331CA" w:rsidP="004331CA">
      <w:pPr>
        <w:pStyle w:val="paragraph"/>
      </w:pPr>
      <w:r w:rsidRPr="001F66F0">
        <w:tab/>
        <w:t>(b)</w:t>
      </w:r>
      <w:r w:rsidRPr="001F66F0">
        <w:tab/>
        <w:t>require that the telecommunications data be disclosed to the control order IPO agency indirectly via the Australian Designated Authority.</w:t>
      </w:r>
    </w:p>
    <w:p w14:paraId="0F01F9AF" w14:textId="77777777" w:rsidR="004331CA" w:rsidRPr="001F66F0" w:rsidRDefault="004331CA" w:rsidP="004331CA">
      <w:pPr>
        <w:pStyle w:val="subsection"/>
      </w:pPr>
      <w:r w:rsidRPr="001F66F0">
        <w:tab/>
        <w:t>(10)</w:t>
      </w:r>
      <w:r w:rsidRPr="001F66F0">
        <w:tab/>
        <w:t>For the purposes of this clause, a specified way may deal with matters of timing.</w:t>
      </w:r>
    </w:p>
    <w:p w14:paraId="59D46379" w14:textId="2438CD28" w:rsidR="004331CA" w:rsidRPr="001F66F0" w:rsidRDefault="004331CA" w:rsidP="004331CA">
      <w:pPr>
        <w:pStyle w:val="notetext"/>
      </w:pPr>
      <w:r w:rsidRPr="001F66F0">
        <w:t>Example:</w:t>
      </w:r>
      <w:r w:rsidRPr="001F66F0">
        <w:tab/>
        <w:t xml:space="preserve">A requirement under </w:t>
      </w:r>
      <w:r w:rsidR="0053426C" w:rsidRPr="001F66F0">
        <w:t>subclause (</w:t>
      </w:r>
      <w:r w:rsidRPr="001F66F0">
        <w:t>4) may require that an intercepted communication be made available to the control order IPO agency within 30 minutes after the communication was completed.</w:t>
      </w:r>
    </w:p>
    <w:p w14:paraId="43F8FBF0" w14:textId="452C6B2C" w:rsidR="004331CA" w:rsidRPr="001F66F0" w:rsidRDefault="004331CA" w:rsidP="004331CA">
      <w:pPr>
        <w:pStyle w:val="ActHead5"/>
      </w:pPr>
      <w:bookmarkStart w:id="548" w:name="_Toc87448345"/>
      <w:r w:rsidRPr="00BE5AB6">
        <w:rPr>
          <w:rStyle w:val="CharSectno"/>
        </w:rPr>
        <w:t>62</w:t>
      </w:r>
      <w:r w:rsidRPr="001F66F0">
        <w:t xml:space="preserve">  Issue of further international production order</w:t>
      </w:r>
      <w:bookmarkEnd w:id="548"/>
    </w:p>
    <w:p w14:paraId="41E5FE01" w14:textId="77777777" w:rsidR="004331CA" w:rsidRPr="001F66F0" w:rsidRDefault="004331CA" w:rsidP="004331CA">
      <w:pPr>
        <w:pStyle w:val="subsection"/>
      </w:pPr>
      <w:r w:rsidRPr="001F66F0">
        <w:tab/>
        <w:t>(1)</w:t>
      </w:r>
      <w:r w:rsidRPr="001F66F0">
        <w:tab/>
        <w:t>If:</w:t>
      </w:r>
    </w:p>
    <w:p w14:paraId="2F4E41B5" w14:textId="1664029F" w:rsidR="004331CA" w:rsidRPr="001F66F0" w:rsidRDefault="004331CA" w:rsidP="004331CA">
      <w:pPr>
        <w:pStyle w:val="paragraph"/>
      </w:pPr>
      <w:r w:rsidRPr="001F66F0">
        <w:tab/>
        <w:t>(a)</w:t>
      </w:r>
      <w:r w:rsidRPr="001F66F0">
        <w:tab/>
        <w:t xml:space="preserve">an international production order (the </w:t>
      </w:r>
      <w:r w:rsidRPr="001F66F0">
        <w:rPr>
          <w:b/>
          <w:i/>
        </w:rPr>
        <w:t>original order</w:t>
      </w:r>
      <w:r w:rsidRPr="001F66F0">
        <w:t xml:space="preserve">) was issued under </w:t>
      </w:r>
      <w:r w:rsidR="0053426C" w:rsidRPr="001F66F0">
        <w:t>clause 6</w:t>
      </w:r>
      <w:r w:rsidRPr="001F66F0">
        <w:t>0; and</w:t>
      </w:r>
    </w:p>
    <w:p w14:paraId="683B9252" w14:textId="77777777" w:rsidR="004331CA" w:rsidRPr="001F66F0" w:rsidRDefault="004331CA" w:rsidP="004331CA">
      <w:pPr>
        <w:pStyle w:val="paragraph"/>
      </w:pPr>
      <w:r w:rsidRPr="001F66F0">
        <w:tab/>
        <w:t>(b)</w:t>
      </w:r>
      <w:r w:rsidRPr="001F66F0">
        <w:tab/>
        <w:t>the original order was in respect of one or more individual transmission services; and</w:t>
      </w:r>
    </w:p>
    <w:p w14:paraId="50693E43" w14:textId="77777777" w:rsidR="004331CA" w:rsidRPr="001F66F0" w:rsidRDefault="004331CA" w:rsidP="004331CA">
      <w:pPr>
        <w:pStyle w:val="paragraph"/>
      </w:pPr>
      <w:r w:rsidRPr="001F66F0">
        <w:tab/>
        <w:t>(c)</w:t>
      </w:r>
      <w:r w:rsidRPr="001F66F0">
        <w:tab/>
        <w:t>the original order was directed to a prescribed communications provider;</w:t>
      </w:r>
    </w:p>
    <w:p w14:paraId="70866E72" w14:textId="4EABED11" w:rsidR="004331CA" w:rsidRPr="001F66F0" w:rsidRDefault="004331CA" w:rsidP="004331CA">
      <w:pPr>
        <w:pStyle w:val="subsection2"/>
      </w:pPr>
      <w:r w:rsidRPr="001F66F0">
        <w:t xml:space="preserve">this Schedule does not prevent the issue of a further international production order under </w:t>
      </w:r>
      <w:r w:rsidR="0053426C" w:rsidRPr="001F66F0">
        <w:t>clause 6</w:t>
      </w:r>
      <w:r w:rsidRPr="001F66F0">
        <w:t>0 that is:</w:t>
      </w:r>
    </w:p>
    <w:p w14:paraId="70481102" w14:textId="77777777" w:rsidR="004331CA" w:rsidRPr="001F66F0" w:rsidRDefault="004331CA" w:rsidP="004331CA">
      <w:pPr>
        <w:pStyle w:val="paragraph"/>
      </w:pPr>
      <w:r w:rsidRPr="001F66F0">
        <w:tab/>
        <w:t>(d)</w:t>
      </w:r>
      <w:r w:rsidRPr="001F66F0">
        <w:tab/>
        <w:t>in respect of any or all of those services; and</w:t>
      </w:r>
    </w:p>
    <w:p w14:paraId="17C174D6" w14:textId="77777777" w:rsidR="004331CA" w:rsidRPr="001F66F0" w:rsidRDefault="004331CA" w:rsidP="004331CA">
      <w:pPr>
        <w:pStyle w:val="paragraph"/>
      </w:pPr>
      <w:r w:rsidRPr="001F66F0">
        <w:tab/>
        <w:t>(e)</w:t>
      </w:r>
      <w:r w:rsidRPr="001F66F0">
        <w:tab/>
        <w:t>directed to the provider;</w:t>
      </w:r>
    </w:p>
    <w:p w14:paraId="73ABFA00" w14:textId="1DB792CA" w:rsidR="004331CA" w:rsidRPr="001F66F0" w:rsidRDefault="004331CA" w:rsidP="004331CA">
      <w:pPr>
        <w:pStyle w:val="subsection2"/>
      </w:pPr>
      <w:r w:rsidRPr="001F66F0">
        <w:t xml:space="preserve">so long as the period specified in the further order for the purposes of </w:t>
      </w:r>
      <w:r w:rsidR="0053426C" w:rsidRPr="001F66F0">
        <w:t>subparagraph 6</w:t>
      </w:r>
      <w:r w:rsidRPr="001F66F0">
        <w:t>0(2)(k)(i) of this Schedule begins after the end of the period specified in the original order for the purposes of that subparagraph.</w:t>
      </w:r>
    </w:p>
    <w:p w14:paraId="27A2BE0C" w14:textId="77777777" w:rsidR="004331CA" w:rsidRPr="001F66F0" w:rsidRDefault="004331CA" w:rsidP="004331CA">
      <w:pPr>
        <w:pStyle w:val="subsection"/>
      </w:pPr>
      <w:r w:rsidRPr="001F66F0">
        <w:tab/>
        <w:t>(2)</w:t>
      </w:r>
      <w:r w:rsidRPr="001F66F0">
        <w:tab/>
        <w:t>If:</w:t>
      </w:r>
    </w:p>
    <w:p w14:paraId="2961A981" w14:textId="4251A500" w:rsidR="004331CA" w:rsidRPr="001F66F0" w:rsidRDefault="004331CA" w:rsidP="004331CA">
      <w:pPr>
        <w:pStyle w:val="paragraph"/>
      </w:pPr>
      <w:r w:rsidRPr="001F66F0">
        <w:tab/>
        <w:t>(a)</w:t>
      </w:r>
      <w:r w:rsidRPr="001F66F0">
        <w:tab/>
        <w:t xml:space="preserve">an international production order (the </w:t>
      </w:r>
      <w:r w:rsidRPr="001F66F0">
        <w:rPr>
          <w:b/>
          <w:i/>
        </w:rPr>
        <w:t>original order</w:t>
      </w:r>
      <w:r w:rsidRPr="001F66F0">
        <w:t xml:space="preserve">) was issued under </w:t>
      </w:r>
      <w:r w:rsidR="0053426C" w:rsidRPr="001F66F0">
        <w:t>clause 6</w:t>
      </w:r>
      <w:r w:rsidRPr="001F66F0">
        <w:t>0; and</w:t>
      </w:r>
    </w:p>
    <w:p w14:paraId="22B076DB" w14:textId="77777777" w:rsidR="004331CA" w:rsidRPr="001F66F0" w:rsidRDefault="004331CA" w:rsidP="004331CA">
      <w:pPr>
        <w:pStyle w:val="paragraph"/>
      </w:pPr>
      <w:r w:rsidRPr="001F66F0">
        <w:tab/>
        <w:t>(b)</w:t>
      </w:r>
      <w:r w:rsidRPr="001F66F0">
        <w:tab/>
        <w:t>the original order was in respect of one or more individual message/call application services; and</w:t>
      </w:r>
    </w:p>
    <w:p w14:paraId="66CC83DA" w14:textId="77777777" w:rsidR="004331CA" w:rsidRPr="001F66F0" w:rsidRDefault="004331CA" w:rsidP="004331CA">
      <w:pPr>
        <w:pStyle w:val="paragraph"/>
      </w:pPr>
      <w:r w:rsidRPr="001F66F0">
        <w:tab/>
        <w:t>(c)</w:t>
      </w:r>
      <w:r w:rsidRPr="001F66F0">
        <w:tab/>
        <w:t>the original order was directed to a prescribed communications provider;</w:t>
      </w:r>
    </w:p>
    <w:p w14:paraId="4EEB294C" w14:textId="49FC7728" w:rsidR="004331CA" w:rsidRPr="001F66F0" w:rsidRDefault="004331CA" w:rsidP="004331CA">
      <w:pPr>
        <w:pStyle w:val="subsection2"/>
      </w:pPr>
      <w:r w:rsidRPr="001F66F0">
        <w:t xml:space="preserve">this Schedule does not prevent the issue of a further international production order under </w:t>
      </w:r>
      <w:r w:rsidR="0053426C" w:rsidRPr="001F66F0">
        <w:t>clause 6</w:t>
      </w:r>
      <w:r w:rsidRPr="001F66F0">
        <w:t>0 that is:</w:t>
      </w:r>
    </w:p>
    <w:p w14:paraId="2E9C200D" w14:textId="77777777" w:rsidR="004331CA" w:rsidRPr="001F66F0" w:rsidRDefault="004331CA" w:rsidP="004331CA">
      <w:pPr>
        <w:pStyle w:val="paragraph"/>
      </w:pPr>
      <w:r w:rsidRPr="001F66F0">
        <w:tab/>
        <w:t>(d)</w:t>
      </w:r>
      <w:r w:rsidRPr="001F66F0">
        <w:tab/>
        <w:t>in respect of any or all of those services; and</w:t>
      </w:r>
    </w:p>
    <w:p w14:paraId="36866B97" w14:textId="77777777" w:rsidR="004331CA" w:rsidRPr="001F66F0" w:rsidRDefault="004331CA" w:rsidP="004331CA">
      <w:pPr>
        <w:pStyle w:val="paragraph"/>
      </w:pPr>
      <w:r w:rsidRPr="001F66F0">
        <w:tab/>
        <w:t>(e)</w:t>
      </w:r>
      <w:r w:rsidRPr="001F66F0">
        <w:tab/>
        <w:t>directed to the provider;</w:t>
      </w:r>
    </w:p>
    <w:p w14:paraId="5DDA43AA" w14:textId="241568A4" w:rsidR="004331CA" w:rsidRPr="001F66F0" w:rsidRDefault="004331CA" w:rsidP="004331CA">
      <w:pPr>
        <w:pStyle w:val="subsection2"/>
      </w:pPr>
      <w:r w:rsidRPr="001F66F0">
        <w:t xml:space="preserve">so long as the period specified in the further order for the purposes of </w:t>
      </w:r>
      <w:r w:rsidR="0053426C" w:rsidRPr="001F66F0">
        <w:t>subparagraph 6</w:t>
      </w:r>
      <w:r w:rsidRPr="001F66F0">
        <w:t>0(2)(l)(i) of this Schedule begins after the end of the period specified in the original order for the purposes of that subparagraph.</w:t>
      </w:r>
    </w:p>
    <w:p w14:paraId="1962B95C" w14:textId="2F2DDDA9" w:rsidR="004331CA" w:rsidRPr="001F66F0" w:rsidRDefault="004331CA" w:rsidP="00C6267C">
      <w:pPr>
        <w:pStyle w:val="ActHead3"/>
        <w:pageBreakBefore/>
      </w:pPr>
      <w:bookmarkStart w:id="549" w:name="_Toc87448346"/>
      <w:r w:rsidRPr="00BE5AB6">
        <w:rPr>
          <w:rStyle w:val="CharDivNo"/>
        </w:rPr>
        <w:t>Division 3</w:t>
      </w:r>
      <w:r w:rsidRPr="001F66F0">
        <w:t>—</w:t>
      </w:r>
      <w:r w:rsidRPr="00BE5AB6">
        <w:rPr>
          <w:rStyle w:val="CharDivText"/>
        </w:rPr>
        <w:t>International production orders relating to stored communications: control orders</w:t>
      </w:r>
      <w:bookmarkEnd w:id="549"/>
    </w:p>
    <w:p w14:paraId="7B6DC7C6" w14:textId="04D0A385" w:rsidR="004331CA" w:rsidRPr="001F66F0" w:rsidRDefault="004331CA" w:rsidP="004331CA">
      <w:pPr>
        <w:pStyle w:val="ActHead4"/>
      </w:pPr>
      <w:bookmarkStart w:id="550" w:name="_Toc87448347"/>
      <w:r w:rsidRPr="00BE5AB6">
        <w:rPr>
          <w:rStyle w:val="CharSubdNo"/>
        </w:rPr>
        <w:t>Subdivision A</w:t>
      </w:r>
      <w:r w:rsidRPr="001F66F0">
        <w:t>—</w:t>
      </w:r>
      <w:r w:rsidRPr="00BE5AB6">
        <w:rPr>
          <w:rStyle w:val="CharSubdText"/>
        </w:rPr>
        <w:t>Applications</w:t>
      </w:r>
      <w:bookmarkEnd w:id="550"/>
    </w:p>
    <w:p w14:paraId="3D95F077" w14:textId="2B20BE54" w:rsidR="004331CA" w:rsidRPr="001F66F0" w:rsidRDefault="004331CA" w:rsidP="004331CA">
      <w:pPr>
        <w:pStyle w:val="ActHead5"/>
      </w:pPr>
      <w:bookmarkStart w:id="551" w:name="_Toc87448348"/>
      <w:r w:rsidRPr="00BE5AB6">
        <w:rPr>
          <w:rStyle w:val="CharSectno"/>
        </w:rPr>
        <w:t>63</w:t>
      </w:r>
      <w:r w:rsidRPr="001F66F0">
        <w:t xml:space="preserve">  Application for international production order—control order</w:t>
      </w:r>
      <w:bookmarkEnd w:id="551"/>
    </w:p>
    <w:p w14:paraId="3C36D0AF" w14:textId="03A197F6" w:rsidR="004331CA" w:rsidRPr="001F66F0" w:rsidRDefault="004331CA" w:rsidP="004331CA">
      <w:pPr>
        <w:pStyle w:val="subsection"/>
      </w:pPr>
      <w:r w:rsidRPr="001F66F0">
        <w:tab/>
        <w:t>(1)</w:t>
      </w:r>
      <w:r w:rsidRPr="001F66F0">
        <w:tab/>
        <w:t xml:space="preserve">A control order IPO agency may apply to an issuing authority for an international production order under </w:t>
      </w:r>
      <w:r w:rsidR="0053426C" w:rsidRPr="001F66F0">
        <w:t>clause 6</w:t>
      </w:r>
      <w:r w:rsidRPr="001F66F0">
        <w:t>9 that:</w:t>
      </w:r>
    </w:p>
    <w:p w14:paraId="1DF0A00B" w14:textId="77777777" w:rsidR="004331CA" w:rsidRPr="001F66F0" w:rsidRDefault="004331CA" w:rsidP="004331CA">
      <w:pPr>
        <w:pStyle w:val="paragraph"/>
      </w:pPr>
      <w:r w:rsidRPr="001F66F0">
        <w:tab/>
        <w:t>(a)</w:t>
      </w:r>
      <w:r w:rsidRPr="001F66F0">
        <w:tab/>
        <w:t>is in respect of a particular person; and</w:t>
      </w:r>
    </w:p>
    <w:p w14:paraId="33389100" w14:textId="77777777" w:rsidR="004331CA" w:rsidRPr="001F66F0" w:rsidRDefault="004331CA" w:rsidP="004331CA">
      <w:pPr>
        <w:pStyle w:val="paragraph"/>
      </w:pPr>
      <w:r w:rsidRPr="001F66F0">
        <w:tab/>
        <w:t>(b)</w:t>
      </w:r>
      <w:r w:rsidRPr="001F66F0">
        <w:tab/>
        <w:t>is directed to a prescribed communications provider.</w:t>
      </w:r>
    </w:p>
    <w:p w14:paraId="1C1F8006" w14:textId="77777777" w:rsidR="004331CA" w:rsidRPr="001F66F0" w:rsidRDefault="004331CA" w:rsidP="004331CA">
      <w:pPr>
        <w:pStyle w:val="subsection"/>
      </w:pPr>
      <w:r w:rsidRPr="001F66F0">
        <w:tab/>
        <w:t>(2)</w:t>
      </w:r>
      <w:r w:rsidRPr="001F66F0">
        <w:tab/>
        <w:t>The application must nominate a designated international agreement.</w:t>
      </w:r>
    </w:p>
    <w:p w14:paraId="7F7F238B" w14:textId="77777777" w:rsidR="004331CA" w:rsidRPr="001F66F0" w:rsidRDefault="004331CA" w:rsidP="004331CA">
      <w:pPr>
        <w:pStyle w:val="subsection"/>
      </w:pPr>
      <w:r w:rsidRPr="001F66F0">
        <w:tab/>
        <w:t>(3)</w:t>
      </w:r>
      <w:r w:rsidRPr="001F66F0">
        <w:tab/>
        <w:t>The application must be made on the control order IPO agency’s behalf by:</w:t>
      </w:r>
    </w:p>
    <w:p w14:paraId="4B8382A2" w14:textId="693F7B2B" w:rsidR="004331CA" w:rsidRPr="001F66F0" w:rsidRDefault="004331CA" w:rsidP="004331CA">
      <w:pPr>
        <w:pStyle w:val="paragraph"/>
      </w:pPr>
      <w:r w:rsidRPr="001F66F0">
        <w:tab/>
        <w:t>(a)</w:t>
      </w:r>
      <w:r w:rsidRPr="001F66F0">
        <w:tab/>
        <w:t xml:space="preserve">if the agency is referred to in </w:t>
      </w:r>
      <w:r w:rsidR="0053426C" w:rsidRPr="001F66F0">
        <w:t>subclause 2</w:t>
      </w:r>
      <w:r w:rsidRPr="001F66F0">
        <w:t>2(3)—a person referred to in that subclause in relation to the agency; or</w:t>
      </w:r>
    </w:p>
    <w:p w14:paraId="0F375380" w14:textId="77777777" w:rsidR="004331CA" w:rsidRPr="001F66F0" w:rsidRDefault="004331CA" w:rsidP="004331CA">
      <w:pPr>
        <w:pStyle w:val="paragraph"/>
      </w:pPr>
      <w:r w:rsidRPr="001F66F0">
        <w:tab/>
        <w:t>(b)</w:t>
      </w:r>
      <w:r w:rsidRPr="001F66F0">
        <w:tab/>
        <w:t>otherwise:</w:t>
      </w:r>
    </w:p>
    <w:p w14:paraId="588B1663" w14:textId="77777777" w:rsidR="004331CA" w:rsidRPr="001F66F0" w:rsidRDefault="004331CA" w:rsidP="004331CA">
      <w:pPr>
        <w:pStyle w:val="paragraphsub"/>
      </w:pPr>
      <w:r w:rsidRPr="001F66F0">
        <w:tab/>
        <w:t>(i)</w:t>
      </w:r>
      <w:r w:rsidRPr="001F66F0">
        <w:tab/>
        <w:t>the chief officer of the agency; or</w:t>
      </w:r>
    </w:p>
    <w:p w14:paraId="6AE6B957" w14:textId="0FAD9E6C" w:rsidR="004331CA" w:rsidRPr="001F66F0" w:rsidRDefault="004331CA" w:rsidP="004331CA">
      <w:pPr>
        <w:pStyle w:val="paragraphsub"/>
      </w:pPr>
      <w:r w:rsidRPr="001F66F0">
        <w:tab/>
        <w:t>(ii)</w:t>
      </w:r>
      <w:r w:rsidRPr="001F66F0">
        <w:tab/>
        <w:t xml:space="preserve">an officer of the agency (by whatever name called) who holds, or is acting in, an office or position in the agency nominated under </w:t>
      </w:r>
      <w:r w:rsidR="0053426C" w:rsidRPr="001F66F0">
        <w:t>subclause (</w:t>
      </w:r>
      <w:r w:rsidRPr="001F66F0">
        <w:t>4).</w:t>
      </w:r>
    </w:p>
    <w:p w14:paraId="30613598" w14:textId="5FF8053E" w:rsidR="004331CA" w:rsidRPr="001F66F0" w:rsidRDefault="004331CA" w:rsidP="004331CA">
      <w:pPr>
        <w:pStyle w:val="subsection"/>
      </w:pPr>
      <w:r w:rsidRPr="001F66F0">
        <w:tab/>
        <w:t>(4)</w:t>
      </w:r>
      <w:r w:rsidRPr="001F66F0">
        <w:tab/>
        <w:t xml:space="preserve">The chief officer of the control order IPO agency may, in writing, nominate for the purposes of </w:t>
      </w:r>
      <w:r w:rsidR="0053426C" w:rsidRPr="001F66F0">
        <w:t>subparagraph (</w:t>
      </w:r>
      <w:r w:rsidRPr="001F66F0">
        <w:t>3)(b)(ii) an office or position in the agency that is involved in the management of the agency.</w:t>
      </w:r>
    </w:p>
    <w:p w14:paraId="1C51CCC8" w14:textId="1B493564" w:rsidR="004331CA" w:rsidRPr="001F66F0" w:rsidRDefault="004331CA" w:rsidP="004331CA">
      <w:pPr>
        <w:pStyle w:val="subsection"/>
      </w:pPr>
      <w:r w:rsidRPr="001F66F0">
        <w:tab/>
        <w:t>(5)</w:t>
      </w:r>
      <w:r w:rsidRPr="001F66F0">
        <w:tab/>
        <w:t xml:space="preserve">A nomination under </w:t>
      </w:r>
      <w:r w:rsidR="0053426C" w:rsidRPr="001F66F0">
        <w:t>subclause (</w:t>
      </w:r>
      <w:r w:rsidRPr="001F66F0">
        <w:t>4) is not a legislative instrument.</w:t>
      </w:r>
    </w:p>
    <w:p w14:paraId="0929CFDA" w14:textId="479D40D4" w:rsidR="004331CA" w:rsidRPr="001F66F0" w:rsidRDefault="004331CA" w:rsidP="004331CA">
      <w:pPr>
        <w:pStyle w:val="ActHead5"/>
      </w:pPr>
      <w:bookmarkStart w:id="552" w:name="_Toc87448349"/>
      <w:r w:rsidRPr="00BE5AB6">
        <w:rPr>
          <w:rStyle w:val="CharSectno"/>
        </w:rPr>
        <w:t>64</w:t>
      </w:r>
      <w:r w:rsidRPr="001F66F0">
        <w:t xml:space="preserve">  Form of application</w:t>
      </w:r>
      <w:bookmarkEnd w:id="552"/>
    </w:p>
    <w:p w14:paraId="2417A4B4" w14:textId="253FA248" w:rsidR="004331CA" w:rsidRPr="001F66F0" w:rsidRDefault="004331CA" w:rsidP="004331CA">
      <w:pPr>
        <w:pStyle w:val="subsection"/>
      </w:pPr>
      <w:r w:rsidRPr="001F66F0">
        <w:tab/>
        <w:t>(1)</w:t>
      </w:r>
      <w:r w:rsidRPr="001F66F0">
        <w:tab/>
        <w:t xml:space="preserve">An application under </w:t>
      </w:r>
      <w:r w:rsidR="0053426C" w:rsidRPr="001F66F0">
        <w:t>clause 6</w:t>
      </w:r>
      <w:r w:rsidRPr="001F66F0">
        <w:t>3 must be in writing.</w:t>
      </w:r>
    </w:p>
    <w:p w14:paraId="3A16644F" w14:textId="77777777" w:rsidR="004331CA" w:rsidRPr="001F66F0" w:rsidRDefault="004331CA" w:rsidP="004331CA">
      <w:pPr>
        <w:pStyle w:val="subsection"/>
      </w:pPr>
      <w:r w:rsidRPr="001F66F0">
        <w:tab/>
        <w:t>(2)</w:t>
      </w:r>
      <w:r w:rsidRPr="001F66F0">
        <w:tab/>
        <w:t>However, a person making the application on the control order IPO agency’s behalf may make the application by telephone if the person:</w:t>
      </w:r>
    </w:p>
    <w:p w14:paraId="0812F927" w14:textId="1365854C" w:rsidR="004331CA" w:rsidRPr="001F66F0" w:rsidRDefault="004331CA" w:rsidP="004331CA">
      <w:pPr>
        <w:pStyle w:val="paragraph"/>
      </w:pPr>
      <w:r w:rsidRPr="001F66F0">
        <w:tab/>
        <w:t>(a)</w:t>
      </w:r>
      <w:r w:rsidRPr="001F66F0">
        <w:tab/>
        <w:t xml:space="preserve">is the chief officer of the agency or a person in relation to whom an authorisation by the chief officer is in force under </w:t>
      </w:r>
      <w:r w:rsidR="0053426C" w:rsidRPr="001F66F0">
        <w:t>subclause (</w:t>
      </w:r>
      <w:r w:rsidRPr="001F66F0">
        <w:t>3); and</w:t>
      </w:r>
    </w:p>
    <w:p w14:paraId="5AED0776" w14:textId="77777777" w:rsidR="004331CA" w:rsidRPr="001F66F0" w:rsidRDefault="004331CA" w:rsidP="004331CA">
      <w:pPr>
        <w:pStyle w:val="paragraph"/>
      </w:pPr>
      <w:r w:rsidRPr="001F66F0">
        <w:tab/>
        <w:t>(b)</w:t>
      </w:r>
      <w:r w:rsidRPr="001F66F0">
        <w:tab/>
        <w:t>thinks it necessary, because of urgent circumstances, to make the application by telephone.</w:t>
      </w:r>
    </w:p>
    <w:p w14:paraId="52441FD8" w14:textId="6CF5DBE9" w:rsidR="004331CA" w:rsidRPr="001F66F0" w:rsidRDefault="004331CA" w:rsidP="004331CA">
      <w:pPr>
        <w:pStyle w:val="notetext"/>
      </w:pPr>
      <w:r w:rsidRPr="001F66F0">
        <w:t>Note:</w:t>
      </w:r>
      <w:r w:rsidRPr="001F66F0">
        <w:tab/>
        <w:t xml:space="preserve">See also </w:t>
      </w:r>
      <w:r w:rsidR="0053426C" w:rsidRPr="001F66F0">
        <w:t>clause 1</w:t>
      </w:r>
      <w:r w:rsidRPr="001F66F0">
        <w:t xml:space="preserve">7A (urgent circumstances) and </w:t>
      </w:r>
      <w:r w:rsidR="0053426C" w:rsidRPr="001F66F0">
        <w:t>clause 1</w:t>
      </w:r>
      <w:r w:rsidRPr="001F66F0">
        <w:t>72 (action required).</w:t>
      </w:r>
    </w:p>
    <w:p w14:paraId="1A86837A" w14:textId="6EEA481E" w:rsidR="004331CA" w:rsidRPr="001F66F0" w:rsidRDefault="004331CA" w:rsidP="004331CA">
      <w:pPr>
        <w:pStyle w:val="subsection"/>
      </w:pPr>
      <w:r w:rsidRPr="001F66F0">
        <w:tab/>
        <w:t>(3)</w:t>
      </w:r>
      <w:r w:rsidRPr="001F66F0">
        <w:tab/>
        <w:t xml:space="preserve">The chief officer of a control order IPO agency may, in writing, authorise persons (including classes of persons) for the purposes of </w:t>
      </w:r>
      <w:r w:rsidR="0053426C" w:rsidRPr="001F66F0">
        <w:t>subclause (</w:t>
      </w:r>
      <w:r w:rsidRPr="001F66F0">
        <w:t xml:space="preserve">2). However, each person must be entitled under </w:t>
      </w:r>
      <w:r w:rsidR="0053426C" w:rsidRPr="001F66F0">
        <w:t>clause 6</w:t>
      </w:r>
      <w:r w:rsidRPr="001F66F0">
        <w:t>3 to make applications on the agency’s behalf.</w:t>
      </w:r>
    </w:p>
    <w:p w14:paraId="356EA947" w14:textId="14264A00" w:rsidR="004331CA" w:rsidRPr="001F66F0" w:rsidRDefault="004331CA" w:rsidP="004331CA">
      <w:pPr>
        <w:pStyle w:val="ActHead5"/>
      </w:pPr>
      <w:bookmarkStart w:id="553" w:name="_Toc87448350"/>
      <w:r w:rsidRPr="00BE5AB6">
        <w:rPr>
          <w:rStyle w:val="CharSectno"/>
        </w:rPr>
        <w:t>65</w:t>
      </w:r>
      <w:r w:rsidRPr="001F66F0">
        <w:t xml:space="preserve">  Contents of written application</w:t>
      </w:r>
      <w:bookmarkEnd w:id="553"/>
    </w:p>
    <w:p w14:paraId="7160C6FB" w14:textId="78C6BDD1" w:rsidR="004331CA" w:rsidRPr="001F66F0" w:rsidRDefault="004331CA" w:rsidP="004331CA">
      <w:pPr>
        <w:pStyle w:val="subsection"/>
      </w:pPr>
      <w:r w:rsidRPr="001F66F0">
        <w:tab/>
      </w:r>
      <w:r w:rsidRPr="001F66F0">
        <w:tab/>
        <w:t xml:space="preserve">An application under </w:t>
      </w:r>
      <w:r w:rsidR="0053426C" w:rsidRPr="001F66F0">
        <w:t>clause 6</w:t>
      </w:r>
      <w:r w:rsidRPr="001F66F0">
        <w:t>3 must, if it is in writing, set out:</w:t>
      </w:r>
    </w:p>
    <w:p w14:paraId="28BE823F" w14:textId="77777777" w:rsidR="004331CA" w:rsidRPr="001F66F0" w:rsidRDefault="004331CA" w:rsidP="004331CA">
      <w:pPr>
        <w:pStyle w:val="paragraph"/>
      </w:pPr>
      <w:r w:rsidRPr="001F66F0">
        <w:tab/>
        <w:t>(a)</w:t>
      </w:r>
      <w:r w:rsidRPr="001F66F0">
        <w:tab/>
        <w:t>the name of the control order IPO agency; and</w:t>
      </w:r>
    </w:p>
    <w:p w14:paraId="2F97767E" w14:textId="77777777" w:rsidR="004331CA" w:rsidRPr="001F66F0" w:rsidRDefault="004331CA" w:rsidP="004331CA">
      <w:pPr>
        <w:pStyle w:val="paragraph"/>
      </w:pPr>
      <w:r w:rsidRPr="001F66F0">
        <w:tab/>
        <w:t>(b)</w:t>
      </w:r>
      <w:r w:rsidRPr="001F66F0">
        <w:tab/>
        <w:t>the name of the person making the application on the agency’s behalf.</w:t>
      </w:r>
    </w:p>
    <w:p w14:paraId="60A97DD0" w14:textId="45EE4703" w:rsidR="004331CA" w:rsidRPr="001F66F0" w:rsidRDefault="004331CA" w:rsidP="004331CA">
      <w:pPr>
        <w:pStyle w:val="ActHead5"/>
      </w:pPr>
      <w:bookmarkStart w:id="554" w:name="_Toc87448351"/>
      <w:r w:rsidRPr="00BE5AB6">
        <w:rPr>
          <w:rStyle w:val="CharSectno"/>
        </w:rPr>
        <w:t>66</w:t>
      </w:r>
      <w:r w:rsidRPr="001F66F0">
        <w:t xml:space="preserve">  Affidavits to accompany written application</w:t>
      </w:r>
      <w:bookmarkEnd w:id="554"/>
    </w:p>
    <w:p w14:paraId="614C7DAF" w14:textId="1EABB595" w:rsidR="004331CA" w:rsidRPr="001F66F0" w:rsidRDefault="004331CA" w:rsidP="004331CA">
      <w:pPr>
        <w:pStyle w:val="subsection"/>
      </w:pPr>
      <w:r w:rsidRPr="001F66F0">
        <w:tab/>
        <w:t>(1)</w:t>
      </w:r>
      <w:r w:rsidRPr="001F66F0">
        <w:tab/>
        <w:t xml:space="preserve">An application under </w:t>
      </w:r>
      <w:r w:rsidR="0053426C" w:rsidRPr="001F66F0">
        <w:t>clause 6</w:t>
      </w:r>
      <w:r w:rsidRPr="001F66F0">
        <w:t>3 must, if it is in writing, be accompanied by an affidavit complying with this clause.</w:t>
      </w:r>
    </w:p>
    <w:p w14:paraId="4E7E9CB5" w14:textId="77777777" w:rsidR="004331CA" w:rsidRPr="001F66F0" w:rsidRDefault="004331CA" w:rsidP="004331CA">
      <w:pPr>
        <w:pStyle w:val="subsection"/>
      </w:pPr>
      <w:r w:rsidRPr="001F66F0">
        <w:tab/>
        <w:t>(2)</w:t>
      </w:r>
      <w:r w:rsidRPr="001F66F0">
        <w:tab/>
        <w:t>The affidavit must set out the facts and other grounds on which the application is based.</w:t>
      </w:r>
    </w:p>
    <w:p w14:paraId="6A4EA870" w14:textId="4E8B8054" w:rsidR="004331CA" w:rsidRPr="001F66F0" w:rsidRDefault="004331CA" w:rsidP="004331CA">
      <w:pPr>
        <w:pStyle w:val="subsection"/>
      </w:pPr>
      <w:r w:rsidRPr="001F66F0">
        <w:tab/>
        <w:t>(3)</w:t>
      </w:r>
      <w:r w:rsidRPr="001F66F0">
        <w:tab/>
        <w:t xml:space="preserve">Despite </w:t>
      </w:r>
      <w:r w:rsidR="0053426C" w:rsidRPr="001F66F0">
        <w:t>subclause (</w:t>
      </w:r>
      <w:r w:rsidRPr="001F66F0">
        <w:t>1), a written application may be accompanied by 2 or more affidavits that together set out each matter that, apart from this subclause, this clause would have required an affidavit accompanying the application to set out.</w:t>
      </w:r>
    </w:p>
    <w:p w14:paraId="66A0C4F9" w14:textId="1E925A60" w:rsidR="004331CA" w:rsidRPr="001F66F0" w:rsidRDefault="004331CA" w:rsidP="004331CA">
      <w:pPr>
        <w:pStyle w:val="ActHead5"/>
      </w:pPr>
      <w:bookmarkStart w:id="555" w:name="_Toc87448352"/>
      <w:r w:rsidRPr="00BE5AB6">
        <w:rPr>
          <w:rStyle w:val="CharSectno"/>
        </w:rPr>
        <w:t>67</w:t>
      </w:r>
      <w:r w:rsidRPr="001F66F0">
        <w:t xml:space="preserve">  Information to be given on telephone application</w:t>
      </w:r>
      <w:bookmarkEnd w:id="555"/>
    </w:p>
    <w:p w14:paraId="40B18110" w14:textId="116D508C" w:rsidR="004331CA" w:rsidRPr="001F66F0" w:rsidRDefault="004331CA" w:rsidP="004331CA">
      <w:pPr>
        <w:pStyle w:val="subsection"/>
      </w:pPr>
      <w:r w:rsidRPr="001F66F0">
        <w:tab/>
      </w:r>
      <w:r w:rsidRPr="001F66F0">
        <w:tab/>
        <w:t xml:space="preserve">The information given to an issuing authority in connection with a telephone application under </w:t>
      </w:r>
      <w:r w:rsidR="0053426C" w:rsidRPr="001F66F0">
        <w:t>clause 6</w:t>
      </w:r>
      <w:r w:rsidRPr="001F66F0">
        <w:t>3 to the issuing authority:</w:t>
      </w:r>
    </w:p>
    <w:p w14:paraId="74B11F45" w14:textId="77777777" w:rsidR="004331CA" w:rsidRPr="001F66F0" w:rsidRDefault="004331CA" w:rsidP="004331CA">
      <w:pPr>
        <w:pStyle w:val="paragraph"/>
      </w:pPr>
      <w:r w:rsidRPr="001F66F0">
        <w:tab/>
        <w:t>(a)</w:t>
      </w:r>
      <w:r w:rsidRPr="001F66F0">
        <w:tab/>
        <w:t>must include particulars of the urgent circumstances because of which the person making the application on the control order IPO agency’s behalf thinks it necessary to make the application by telephone; and</w:t>
      </w:r>
    </w:p>
    <w:p w14:paraId="4A099FD0" w14:textId="0C3E1630" w:rsidR="004331CA" w:rsidRPr="001F66F0" w:rsidRDefault="004331CA" w:rsidP="004331CA">
      <w:pPr>
        <w:pStyle w:val="paragraph"/>
      </w:pPr>
      <w:r w:rsidRPr="001F66F0">
        <w:tab/>
        <w:t>(b)</w:t>
      </w:r>
      <w:r w:rsidRPr="001F66F0">
        <w:tab/>
        <w:t xml:space="preserve">must include each matter that, if the application had been made in writing, </w:t>
      </w:r>
      <w:r w:rsidR="0053426C" w:rsidRPr="001F66F0">
        <w:t>clause 6</w:t>
      </w:r>
      <w:r w:rsidRPr="001F66F0">
        <w:t>5 or 66 would have required the application, or an affidavit accompanying it, to set out; and</w:t>
      </w:r>
    </w:p>
    <w:p w14:paraId="6E44D13E" w14:textId="77777777" w:rsidR="004331CA" w:rsidRPr="001F66F0" w:rsidRDefault="004331CA" w:rsidP="004331CA">
      <w:pPr>
        <w:pStyle w:val="paragraph"/>
      </w:pPr>
      <w:r w:rsidRPr="001F66F0">
        <w:tab/>
        <w:t>(c)</w:t>
      </w:r>
      <w:r w:rsidRPr="001F66F0">
        <w:tab/>
        <w:t>must be given orally or in writing, as the issuing authority directs.</w:t>
      </w:r>
    </w:p>
    <w:p w14:paraId="611C19D4" w14:textId="6C1932B6" w:rsidR="004331CA" w:rsidRPr="001F66F0" w:rsidRDefault="004331CA" w:rsidP="004331CA">
      <w:pPr>
        <w:pStyle w:val="ActHead5"/>
      </w:pPr>
      <w:bookmarkStart w:id="556" w:name="_Toc87448353"/>
      <w:r w:rsidRPr="00BE5AB6">
        <w:rPr>
          <w:rStyle w:val="CharSectno"/>
        </w:rPr>
        <w:t>68</w:t>
      </w:r>
      <w:r w:rsidRPr="001F66F0">
        <w:t xml:space="preserve">  Giving further information to issuing authority</w:t>
      </w:r>
      <w:bookmarkEnd w:id="556"/>
    </w:p>
    <w:p w14:paraId="0E17BFD9" w14:textId="45021CDE" w:rsidR="004331CA" w:rsidRPr="001F66F0" w:rsidRDefault="004331CA" w:rsidP="004331CA">
      <w:pPr>
        <w:pStyle w:val="subsection"/>
      </w:pPr>
      <w:r w:rsidRPr="001F66F0">
        <w:tab/>
        <w:t>(1)</w:t>
      </w:r>
      <w:r w:rsidRPr="001F66F0">
        <w:tab/>
        <w:t xml:space="preserve">An issuing authority may require further information to be given in connection with an application under </w:t>
      </w:r>
      <w:r w:rsidR="0053426C" w:rsidRPr="001F66F0">
        <w:t>clause 6</w:t>
      </w:r>
      <w:r w:rsidRPr="001F66F0">
        <w:t>3 to the issuing authority for an international production order.</w:t>
      </w:r>
    </w:p>
    <w:p w14:paraId="4027958A" w14:textId="77777777" w:rsidR="004331CA" w:rsidRPr="001F66F0" w:rsidRDefault="004331CA" w:rsidP="004331CA">
      <w:pPr>
        <w:pStyle w:val="subsection"/>
      </w:pPr>
      <w:r w:rsidRPr="001F66F0">
        <w:tab/>
        <w:t>(2)</w:t>
      </w:r>
      <w:r w:rsidRPr="001F66F0">
        <w:tab/>
        <w:t>The further information:</w:t>
      </w:r>
    </w:p>
    <w:p w14:paraId="49A0A154" w14:textId="77777777" w:rsidR="004331CA" w:rsidRPr="001F66F0" w:rsidRDefault="004331CA" w:rsidP="004331CA">
      <w:pPr>
        <w:pStyle w:val="paragraph"/>
      </w:pPr>
      <w:r w:rsidRPr="001F66F0">
        <w:tab/>
        <w:t>(a)</w:t>
      </w:r>
      <w:r w:rsidRPr="001F66F0">
        <w:tab/>
        <w:t>must be given on oath if the application was made in writing; and</w:t>
      </w:r>
    </w:p>
    <w:p w14:paraId="3259F752" w14:textId="77777777" w:rsidR="004331CA" w:rsidRPr="001F66F0" w:rsidRDefault="004331CA" w:rsidP="004331CA">
      <w:pPr>
        <w:pStyle w:val="paragraph"/>
      </w:pPr>
      <w:r w:rsidRPr="001F66F0">
        <w:tab/>
        <w:t>(b)</w:t>
      </w:r>
      <w:r w:rsidRPr="001F66F0">
        <w:tab/>
        <w:t>must be given orally or otherwise, as the issuing authority directs.</w:t>
      </w:r>
    </w:p>
    <w:p w14:paraId="4071DC88" w14:textId="3E86ACE8" w:rsidR="004331CA" w:rsidRPr="001F66F0" w:rsidRDefault="004331CA" w:rsidP="004331CA">
      <w:pPr>
        <w:pStyle w:val="ActHead4"/>
      </w:pPr>
      <w:bookmarkStart w:id="557" w:name="_Toc87448354"/>
      <w:r w:rsidRPr="00BE5AB6">
        <w:rPr>
          <w:rStyle w:val="CharSubdNo"/>
        </w:rPr>
        <w:t>Subdivision B</w:t>
      </w:r>
      <w:r w:rsidRPr="001F66F0">
        <w:t>—</w:t>
      </w:r>
      <w:r w:rsidRPr="00BE5AB6">
        <w:rPr>
          <w:rStyle w:val="CharSubdText"/>
        </w:rPr>
        <w:t>International production orders relating to stored communications</w:t>
      </w:r>
      <w:bookmarkEnd w:id="557"/>
    </w:p>
    <w:p w14:paraId="6B261BC7" w14:textId="06C12CCB" w:rsidR="004331CA" w:rsidRPr="001F66F0" w:rsidRDefault="004331CA" w:rsidP="004331CA">
      <w:pPr>
        <w:pStyle w:val="ActHead5"/>
      </w:pPr>
      <w:bookmarkStart w:id="558" w:name="_Toc87448355"/>
      <w:r w:rsidRPr="00BE5AB6">
        <w:rPr>
          <w:rStyle w:val="CharSectno"/>
        </w:rPr>
        <w:t>69</w:t>
      </w:r>
      <w:r w:rsidRPr="001F66F0">
        <w:t xml:space="preserve">  Issue of international production order—control order</w:t>
      </w:r>
      <w:bookmarkEnd w:id="558"/>
    </w:p>
    <w:p w14:paraId="3004A159" w14:textId="77777777" w:rsidR="004331CA" w:rsidRPr="001F66F0" w:rsidRDefault="004331CA" w:rsidP="004331CA">
      <w:pPr>
        <w:pStyle w:val="SubsectionHead"/>
      </w:pPr>
      <w:r w:rsidRPr="001F66F0">
        <w:t>Scope</w:t>
      </w:r>
    </w:p>
    <w:p w14:paraId="3CAE9725" w14:textId="72248C0C" w:rsidR="004331CA" w:rsidRPr="001F66F0" w:rsidRDefault="004331CA" w:rsidP="004331CA">
      <w:pPr>
        <w:pStyle w:val="subsection"/>
      </w:pPr>
      <w:r w:rsidRPr="001F66F0">
        <w:t xml:space="preserve"> </w:t>
      </w:r>
      <w:r w:rsidRPr="001F66F0">
        <w:tab/>
        <w:t>(1)</w:t>
      </w:r>
      <w:r w:rsidRPr="001F66F0">
        <w:tab/>
        <w:t xml:space="preserve">This clause applies if a control order IPO agency applies, under </w:t>
      </w:r>
      <w:r w:rsidR="0053426C" w:rsidRPr="001F66F0">
        <w:t>clause 6</w:t>
      </w:r>
      <w:r w:rsidRPr="001F66F0">
        <w:t>3, to an issuing authority for an international production order that:</w:t>
      </w:r>
    </w:p>
    <w:p w14:paraId="10E928AE" w14:textId="77777777" w:rsidR="004331CA" w:rsidRPr="001F66F0" w:rsidRDefault="004331CA" w:rsidP="004331CA">
      <w:pPr>
        <w:pStyle w:val="paragraph"/>
      </w:pPr>
      <w:r w:rsidRPr="001F66F0">
        <w:tab/>
        <w:t>(a)</w:t>
      </w:r>
      <w:r w:rsidRPr="001F66F0">
        <w:tab/>
        <w:t xml:space="preserve">is in respect of a particular person (the </w:t>
      </w:r>
      <w:r w:rsidRPr="001F66F0">
        <w:rPr>
          <w:b/>
          <w:i/>
        </w:rPr>
        <w:t>relevant person</w:t>
      </w:r>
      <w:r w:rsidRPr="001F66F0">
        <w:t>); and</w:t>
      </w:r>
    </w:p>
    <w:p w14:paraId="5BCA6490" w14:textId="77777777" w:rsidR="004331CA" w:rsidRPr="001F66F0" w:rsidRDefault="004331CA" w:rsidP="004331CA">
      <w:pPr>
        <w:pStyle w:val="paragraph"/>
      </w:pPr>
      <w:r w:rsidRPr="001F66F0">
        <w:tab/>
        <w:t>(b)</w:t>
      </w:r>
      <w:r w:rsidRPr="001F66F0">
        <w:tab/>
        <w:t>is directed to a prescribed communications provider.</w:t>
      </w:r>
    </w:p>
    <w:p w14:paraId="7E80E1D8" w14:textId="77777777" w:rsidR="004331CA" w:rsidRPr="001F66F0" w:rsidRDefault="004331CA" w:rsidP="004331CA">
      <w:pPr>
        <w:pStyle w:val="SubsectionHead"/>
      </w:pPr>
      <w:r w:rsidRPr="001F66F0">
        <w:t>Issue of international production order</w:t>
      </w:r>
    </w:p>
    <w:p w14:paraId="31650D23" w14:textId="77777777" w:rsidR="004331CA" w:rsidRPr="001F66F0" w:rsidRDefault="004331CA" w:rsidP="004331CA">
      <w:pPr>
        <w:pStyle w:val="subsection"/>
      </w:pPr>
      <w:r w:rsidRPr="001F66F0">
        <w:tab/>
        <w:t>(2)</w:t>
      </w:r>
      <w:r w:rsidRPr="001F66F0">
        <w:tab/>
        <w:t>If the issuing authority is satisfied, on the basis of the information given to the issuing authority under this Division in connection with the application, that:</w:t>
      </w:r>
    </w:p>
    <w:p w14:paraId="0CB5C053" w14:textId="77777777" w:rsidR="004331CA" w:rsidRPr="001F66F0" w:rsidRDefault="004331CA" w:rsidP="004331CA">
      <w:pPr>
        <w:pStyle w:val="paragraph"/>
      </w:pPr>
      <w:r w:rsidRPr="001F66F0">
        <w:tab/>
        <w:t>(a)</w:t>
      </w:r>
      <w:r w:rsidRPr="001F66F0">
        <w:tab/>
        <w:t>a control order is in force in relation to the relevant person; and</w:t>
      </w:r>
    </w:p>
    <w:p w14:paraId="339FE401" w14:textId="77777777" w:rsidR="004331CA" w:rsidRPr="001F66F0" w:rsidRDefault="004331CA" w:rsidP="004331CA">
      <w:pPr>
        <w:pStyle w:val="paragraph"/>
      </w:pPr>
      <w:r w:rsidRPr="001F66F0">
        <w:tab/>
        <w:t>(b)</w:t>
      </w:r>
      <w:r w:rsidRPr="001F66F0">
        <w:tab/>
        <w:t>there are reasonable grounds for suspecting that the prescribed communications provider holds any of the following stored communications:</w:t>
      </w:r>
    </w:p>
    <w:p w14:paraId="17FAC884" w14:textId="77777777" w:rsidR="004331CA" w:rsidRPr="001F66F0" w:rsidRDefault="004331CA" w:rsidP="004331CA">
      <w:pPr>
        <w:pStyle w:val="paragraphsub"/>
      </w:pPr>
      <w:r w:rsidRPr="001F66F0">
        <w:tab/>
        <w:t>(i)</w:t>
      </w:r>
      <w:r w:rsidRPr="001F66F0">
        <w:tab/>
        <w:t>stored communications that consist of communications that the relevant person has made using a telecommunications network owned or operated by the prescribed communications provider;</w:t>
      </w:r>
    </w:p>
    <w:p w14:paraId="0AEB34BE" w14:textId="77777777" w:rsidR="004331CA" w:rsidRPr="001F66F0" w:rsidRDefault="004331CA" w:rsidP="004331CA">
      <w:pPr>
        <w:pStyle w:val="paragraphsub"/>
      </w:pPr>
      <w:r w:rsidRPr="001F66F0">
        <w:tab/>
        <w:t>(ii)</w:t>
      </w:r>
      <w:r w:rsidRPr="001F66F0">
        <w:tab/>
        <w:t>stored communications that consist of communications that another person has made using a telecommunications network owned or operated by the prescribed communications provider, and for which the relevant person is the intended recipient;</w:t>
      </w:r>
    </w:p>
    <w:p w14:paraId="7C5306C1" w14:textId="77777777" w:rsidR="004331CA" w:rsidRPr="001F66F0" w:rsidRDefault="004331CA" w:rsidP="004331CA">
      <w:pPr>
        <w:pStyle w:val="paragraphsub"/>
      </w:pPr>
      <w:r w:rsidRPr="001F66F0">
        <w:tab/>
        <w:t>(iii)</w:t>
      </w:r>
      <w:r w:rsidRPr="001F66F0">
        <w:tab/>
        <w:t>stored communications that consist of communications that the relevant person has made using a transmission service supplied by the prescribed communications provider;</w:t>
      </w:r>
    </w:p>
    <w:p w14:paraId="183720FD" w14:textId="77777777" w:rsidR="004331CA" w:rsidRPr="001F66F0" w:rsidRDefault="004331CA" w:rsidP="004331CA">
      <w:pPr>
        <w:pStyle w:val="paragraphsub"/>
      </w:pPr>
      <w:r w:rsidRPr="001F66F0">
        <w:tab/>
        <w:t>(iv)</w:t>
      </w:r>
      <w:r w:rsidRPr="001F66F0">
        <w:tab/>
        <w:t>stored communications that consist of communications that another person has made using a transmission service supplied by the prescribed communications provider, and for which the relevant person is the intended recipient;</w:t>
      </w:r>
    </w:p>
    <w:p w14:paraId="15F93B97" w14:textId="77777777" w:rsidR="004331CA" w:rsidRPr="001F66F0" w:rsidRDefault="004331CA" w:rsidP="004331CA">
      <w:pPr>
        <w:pStyle w:val="paragraphsub"/>
      </w:pPr>
      <w:r w:rsidRPr="001F66F0">
        <w:tab/>
        <w:t>(v)</w:t>
      </w:r>
      <w:r w:rsidRPr="001F66F0">
        <w:tab/>
        <w:t>stored communications that consist of messages that the relevant person has sent or received using a message/call application service provided by the prescribed communications provider;</w:t>
      </w:r>
    </w:p>
    <w:p w14:paraId="156FD3BE" w14:textId="77777777" w:rsidR="004331CA" w:rsidRPr="001F66F0" w:rsidRDefault="004331CA" w:rsidP="004331CA">
      <w:pPr>
        <w:pStyle w:val="paragraphsub"/>
      </w:pPr>
      <w:r w:rsidRPr="001F66F0">
        <w:tab/>
        <w:t>(vi)</w:t>
      </w:r>
      <w:r w:rsidRPr="001F66F0">
        <w:tab/>
        <w:t>stored communications that consist of recordings of voice calls that the relevant person has made or received using a message/call application service provided by the prescribed communications provider;</w:t>
      </w:r>
    </w:p>
    <w:p w14:paraId="7E1AE93A" w14:textId="77777777" w:rsidR="004331CA" w:rsidRPr="001F66F0" w:rsidRDefault="004331CA" w:rsidP="004331CA">
      <w:pPr>
        <w:pStyle w:val="paragraphsub"/>
      </w:pPr>
      <w:r w:rsidRPr="001F66F0">
        <w:tab/>
        <w:t>(vii)</w:t>
      </w:r>
      <w:r w:rsidRPr="001F66F0">
        <w:tab/>
        <w:t>stored communications that consist of recordings of video calls that the relevant person has made or received using a message/call application service provided by the prescribed communications provider;</w:t>
      </w:r>
    </w:p>
    <w:p w14:paraId="697241AA" w14:textId="68097173" w:rsidR="004331CA" w:rsidRPr="001F66F0" w:rsidRDefault="004331CA" w:rsidP="004331CA">
      <w:pPr>
        <w:pStyle w:val="paragraphsub"/>
      </w:pPr>
      <w:r w:rsidRPr="001F66F0">
        <w:tab/>
        <w:t>(viii)</w:t>
      </w:r>
      <w:r w:rsidRPr="001F66F0">
        <w:tab/>
        <w:t>stored communications that consist of material that the relevant person has uploaded for storage or back</w:t>
      </w:r>
      <w:r w:rsidR="00BE5AB6">
        <w:noBreakHyphen/>
      </w:r>
      <w:r w:rsidRPr="001F66F0">
        <w:t>up by a storage/back</w:t>
      </w:r>
      <w:r w:rsidR="00BE5AB6">
        <w:noBreakHyphen/>
      </w:r>
      <w:r w:rsidRPr="001F66F0">
        <w:t>up service provided by the prescribed communications provider;</w:t>
      </w:r>
    </w:p>
    <w:p w14:paraId="5F4E10AA" w14:textId="77777777" w:rsidR="004331CA" w:rsidRPr="001F66F0" w:rsidRDefault="004331CA" w:rsidP="004331CA">
      <w:pPr>
        <w:pStyle w:val="paragraphsub"/>
      </w:pPr>
      <w:r w:rsidRPr="001F66F0">
        <w:tab/>
        <w:t>(ix)</w:t>
      </w:r>
      <w:r w:rsidRPr="001F66F0">
        <w:tab/>
        <w:t>stored communications that consist of material that the relevant person has posted to a general electronic content service provided by the prescribed communications provider; and</w:t>
      </w:r>
    </w:p>
    <w:p w14:paraId="50E237E7" w14:textId="77777777" w:rsidR="004331CA" w:rsidRPr="001F66F0" w:rsidRDefault="004331CA" w:rsidP="004331CA">
      <w:pPr>
        <w:pStyle w:val="paragraph"/>
      </w:pPr>
      <w:r w:rsidRPr="001F66F0">
        <w:tab/>
        <w:t>(ba)</w:t>
      </w:r>
      <w:r w:rsidRPr="001F66F0">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11877336" w14:textId="77777777" w:rsidR="004331CA" w:rsidRPr="001F66F0" w:rsidRDefault="004331CA" w:rsidP="004331CA">
      <w:pPr>
        <w:pStyle w:val="paragraph"/>
      </w:pPr>
      <w:r w:rsidRPr="001F66F0">
        <w:tab/>
        <w:t>(c)</w:t>
      </w:r>
      <w:r w:rsidRPr="001F66F0">
        <w:tab/>
        <w:t>Subdivision A has been complied with in relation to the application; and</w:t>
      </w:r>
    </w:p>
    <w:p w14:paraId="145B8D60" w14:textId="77777777" w:rsidR="004331CA" w:rsidRPr="001F66F0" w:rsidRDefault="004331CA" w:rsidP="004331CA">
      <w:pPr>
        <w:pStyle w:val="paragraph"/>
      </w:pPr>
      <w:r w:rsidRPr="001F66F0">
        <w:tab/>
        <w:t>(d)</w:t>
      </w:r>
      <w:r w:rsidRPr="001F66F0">
        <w:tab/>
        <w:t>in the case of a telephone application—because of urgent circumstances, it was necessary to make the application by telephone; and</w:t>
      </w:r>
    </w:p>
    <w:p w14:paraId="174B5C8A" w14:textId="77777777" w:rsidR="004331CA" w:rsidRPr="001F66F0" w:rsidRDefault="004331CA" w:rsidP="004331CA">
      <w:pPr>
        <w:pStyle w:val="paragraph"/>
      </w:pPr>
      <w:r w:rsidRPr="001F66F0">
        <w:tab/>
        <w:t>(e)</w:t>
      </w:r>
      <w:r w:rsidRPr="001F66F0">
        <w:tab/>
        <w:t>information that would be likely to be obtained by making a copy, under an order issued under this clause, of the stored communications would be likely to substantially assist in connection with:</w:t>
      </w:r>
    </w:p>
    <w:p w14:paraId="4129EA9B" w14:textId="77777777" w:rsidR="004331CA" w:rsidRPr="001F66F0" w:rsidRDefault="004331CA" w:rsidP="004331CA">
      <w:pPr>
        <w:pStyle w:val="paragraphsub"/>
      </w:pPr>
      <w:r w:rsidRPr="001F66F0">
        <w:tab/>
        <w:t>(i)</w:t>
      </w:r>
      <w:r w:rsidRPr="001F66F0">
        <w:tab/>
        <w:t>the protection of the public from a terrorist act; or</w:t>
      </w:r>
    </w:p>
    <w:p w14:paraId="001A194D"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04493C0C"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08915E1F" w14:textId="77777777" w:rsidR="004331CA" w:rsidRPr="001F66F0" w:rsidRDefault="004331CA" w:rsidP="004331CA">
      <w:pPr>
        <w:pStyle w:val="paragraphsub"/>
      </w:pPr>
      <w:r w:rsidRPr="001F66F0">
        <w:tab/>
        <w:t>(iv)</w:t>
      </w:r>
      <w:r w:rsidRPr="001F66F0">
        <w:tab/>
        <w:t>determining whether the control order has been, or is being, complied with;</w:t>
      </w:r>
    </w:p>
    <w:p w14:paraId="4BD4913B" w14:textId="77777777" w:rsidR="004331CA" w:rsidRPr="001F66F0" w:rsidRDefault="004331CA" w:rsidP="004331CA">
      <w:pPr>
        <w:pStyle w:val="subsection2"/>
      </w:pPr>
      <w:r w:rsidRPr="001F66F0">
        <w:t xml:space="preserve">the issuing authority may issue an order (to be known as an </w:t>
      </w:r>
      <w:r w:rsidRPr="001F66F0">
        <w:rPr>
          <w:b/>
          <w:i/>
        </w:rPr>
        <w:t>international production order</w:t>
      </w:r>
      <w:r w:rsidRPr="001F66F0">
        <w:t>) directing the prescribed communications provider to:</w:t>
      </w:r>
    </w:p>
    <w:p w14:paraId="34D46069" w14:textId="77777777" w:rsidR="004331CA" w:rsidRPr="001F66F0" w:rsidRDefault="004331CA" w:rsidP="004331CA">
      <w:pPr>
        <w:pStyle w:val="paragraph"/>
      </w:pPr>
      <w:r w:rsidRPr="001F66F0">
        <w:tab/>
        <w:t>(f)</w:t>
      </w:r>
      <w:r w:rsidRPr="001F66F0">
        <w:tab/>
        <w:t>make a copy of any such stored communications; and</w:t>
      </w:r>
    </w:p>
    <w:p w14:paraId="52836161" w14:textId="77777777" w:rsidR="004331CA" w:rsidRPr="001F66F0" w:rsidRDefault="004331CA" w:rsidP="004331CA">
      <w:pPr>
        <w:pStyle w:val="paragraph"/>
      </w:pPr>
      <w:r w:rsidRPr="001F66F0">
        <w:tab/>
        <w:t>(g)</w:t>
      </w:r>
      <w:r w:rsidRPr="001F66F0">
        <w:tab/>
        <w:t>make the copy available to the control order IPO agency; and</w:t>
      </w:r>
    </w:p>
    <w:p w14:paraId="153B99C9" w14:textId="77777777" w:rsidR="004331CA" w:rsidRPr="001F66F0" w:rsidRDefault="004331CA" w:rsidP="004331CA">
      <w:pPr>
        <w:pStyle w:val="paragraph"/>
      </w:pPr>
      <w:r w:rsidRPr="001F66F0">
        <w:tab/>
        <w:t>(h)</w:t>
      </w:r>
      <w:r w:rsidRPr="001F66F0">
        <w:tab/>
        <w:t>if the stored communications consist of communications carried by an individual transmission service—disclose to the agency:</w:t>
      </w:r>
    </w:p>
    <w:p w14:paraId="2A877BCD" w14:textId="77777777" w:rsidR="004331CA" w:rsidRPr="001F66F0" w:rsidRDefault="004331CA" w:rsidP="004331CA">
      <w:pPr>
        <w:pStyle w:val="paragraphsub"/>
      </w:pPr>
      <w:r w:rsidRPr="001F66F0">
        <w:tab/>
        <w:t>(i)</w:t>
      </w:r>
      <w:r w:rsidRPr="001F66F0">
        <w:tab/>
        <w:t>specified telecommunications data that relates to those communications; and</w:t>
      </w:r>
    </w:p>
    <w:p w14:paraId="2AA541C3" w14:textId="77777777" w:rsidR="004331CA" w:rsidRPr="001F66F0" w:rsidRDefault="004331CA" w:rsidP="004331CA">
      <w:pPr>
        <w:pStyle w:val="paragraphsub"/>
      </w:pPr>
      <w:r w:rsidRPr="001F66F0">
        <w:tab/>
        <w:t>(ii)</w:t>
      </w:r>
      <w:r w:rsidRPr="001F66F0">
        <w:tab/>
        <w:t>specified telecommunications data that relates to the individual transmission service; and</w:t>
      </w:r>
    </w:p>
    <w:p w14:paraId="20D8AAF6" w14:textId="77777777" w:rsidR="004331CA" w:rsidRPr="001F66F0" w:rsidRDefault="004331CA" w:rsidP="004331CA">
      <w:pPr>
        <w:pStyle w:val="paragraph"/>
      </w:pPr>
      <w:r w:rsidRPr="001F66F0">
        <w:tab/>
        <w:t>(i)</w:t>
      </w:r>
      <w:r w:rsidRPr="001F66F0">
        <w:tab/>
        <w:t>if the stored communications consist of messages sent or received using an individual message/call application service—disclose to the agency:</w:t>
      </w:r>
    </w:p>
    <w:p w14:paraId="33236008" w14:textId="77777777" w:rsidR="004331CA" w:rsidRPr="001F66F0" w:rsidRDefault="004331CA" w:rsidP="004331CA">
      <w:pPr>
        <w:pStyle w:val="paragraphsub"/>
      </w:pPr>
      <w:r w:rsidRPr="001F66F0">
        <w:tab/>
        <w:t>(i)</w:t>
      </w:r>
      <w:r w:rsidRPr="001F66F0">
        <w:tab/>
        <w:t>specified telecommunications data that relates to those messages; and</w:t>
      </w:r>
    </w:p>
    <w:p w14:paraId="6F27E360" w14:textId="77777777" w:rsidR="004331CA" w:rsidRPr="001F66F0" w:rsidRDefault="004331CA" w:rsidP="004331CA">
      <w:pPr>
        <w:pStyle w:val="paragraphsub"/>
      </w:pPr>
      <w:r w:rsidRPr="001F66F0">
        <w:tab/>
        <w:t>(ii)</w:t>
      </w:r>
      <w:r w:rsidRPr="001F66F0">
        <w:tab/>
        <w:t>specified telecommunications data that relates to the individual message/call application service; or</w:t>
      </w:r>
    </w:p>
    <w:p w14:paraId="684ADD39" w14:textId="77777777" w:rsidR="004331CA" w:rsidRPr="001F66F0" w:rsidRDefault="004331CA" w:rsidP="004331CA">
      <w:pPr>
        <w:pStyle w:val="paragraph"/>
      </w:pPr>
      <w:r w:rsidRPr="001F66F0">
        <w:tab/>
        <w:t>(j)</w:t>
      </w:r>
      <w:r w:rsidRPr="001F66F0">
        <w:tab/>
        <w:t>if the stored communications consist of recordings of voice calls made or received using an individual message/call application service—disclose to the agency:</w:t>
      </w:r>
    </w:p>
    <w:p w14:paraId="1B15BD95" w14:textId="77777777" w:rsidR="004331CA" w:rsidRPr="001F66F0" w:rsidRDefault="004331CA" w:rsidP="004331CA">
      <w:pPr>
        <w:pStyle w:val="paragraphsub"/>
      </w:pPr>
      <w:r w:rsidRPr="001F66F0">
        <w:tab/>
        <w:t>(i)</w:t>
      </w:r>
      <w:r w:rsidRPr="001F66F0">
        <w:tab/>
        <w:t>specified telecommunications data that relates to those voice calls; and</w:t>
      </w:r>
    </w:p>
    <w:p w14:paraId="2C16C9DB" w14:textId="77777777" w:rsidR="004331CA" w:rsidRPr="001F66F0" w:rsidRDefault="004331CA" w:rsidP="004331CA">
      <w:pPr>
        <w:pStyle w:val="paragraphsub"/>
      </w:pPr>
      <w:r w:rsidRPr="001F66F0">
        <w:tab/>
        <w:t>(ii)</w:t>
      </w:r>
      <w:r w:rsidRPr="001F66F0">
        <w:tab/>
        <w:t>specified telecommunications data that relates to the individual message/call application service; and</w:t>
      </w:r>
    </w:p>
    <w:p w14:paraId="014AB067" w14:textId="77777777" w:rsidR="004331CA" w:rsidRPr="001F66F0" w:rsidRDefault="004331CA" w:rsidP="004331CA">
      <w:pPr>
        <w:pStyle w:val="paragraph"/>
      </w:pPr>
      <w:r w:rsidRPr="001F66F0">
        <w:tab/>
        <w:t>(k)</w:t>
      </w:r>
      <w:r w:rsidRPr="001F66F0">
        <w:tab/>
        <w:t>if the stored communications consist of recordings of video calls made or received using an individual message/call application service—disclose to the agency:</w:t>
      </w:r>
    </w:p>
    <w:p w14:paraId="295E0ABA" w14:textId="77777777" w:rsidR="004331CA" w:rsidRPr="001F66F0" w:rsidRDefault="004331CA" w:rsidP="004331CA">
      <w:pPr>
        <w:pStyle w:val="paragraphsub"/>
      </w:pPr>
      <w:r w:rsidRPr="001F66F0">
        <w:tab/>
        <w:t>(i)</w:t>
      </w:r>
      <w:r w:rsidRPr="001F66F0">
        <w:tab/>
        <w:t>specified telecommunications data that relates to those video calls; and</w:t>
      </w:r>
    </w:p>
    <w:p w14:paraId="17CE5AF7" w14:textId="77777777" w:rsidR="004331CA" w:rsidRPr="001F66F0" w:rsidRDefault="004331CA" w:rsidP="004331CA">
      <w:pPr>
        <w:pStyle w:val="paragraphsub"/>
      </w:pPr>
      <w:r w:rsidRPr="001F66F0">
        <w:tab/>
        <w:t>(ii)</w:t>
      </w:r>
      <w:r w:rsidRPr="001F66F0">
        <w:tab/>
        <w:t>specified telecommunications data that relates to the individual message/call application service; and</w:t>
      </w:r>
    </w:p>
    <w:p w14:paraId="62846918" w14:textId="638DBD5C" w:rsidR="004331CA" w:rsidRPr="001F66F0" w:rsidRDefault="004331CA" w:rsidP="004331CA">
      <w:pPr>
        <w:pStyle w:val="paragraph"/>
      </w:pPr>
      <w:r w:rsidRPr="001F66F0">
        <w:tab/>
        <w:t>(l)</w:t>
      </w:r>
      <w:r w:rsidRPr="001F66F0">
        <w:tab/>
        <w:t>if the stored communications consist of material that has been uploaded by an end</w:t>
      </w:r>
      <w:r w:rsidR="00BE5AB6">
        <w:noBreakHyphen/>
      </w:r>
      <w:r w:rsidRPr="001F66F0">
        <w:t>user for storage or back</w:t>
      </w:r>
      <w:r w:rsidR="00BE5AB6">
        <w:noBreakHyphen/>
      </w:r>
      <w:r w:rsidRPr="001F66F0">
        <w:t>up by a storage/back</w:t>
      </w:r>
      <w:r w:rsidR="00BE5AB6">
        <w:noBreakHyphen/>
      </w:r>
      <w:r w:rsidRPr="001F66F0">
        <w:t>up service—disclose to the agency:</w:t>
      </w:r>
    </w:p>
    <w:p w14:paraId="0CC09820" w14:textId="77777777" w:rsidR="004331CA" w:rsidRPr="001F66F0" w:rsidRDefault="004331CA" w:rsidP="004331CA">
      <w:pPr>
        <w:pStyle w:val="paragraphsub"/>
      </w:pPr>
      <w:r w:rsidRPr="001F66F0">
        <w:tab/>
        <w:t>(i)</w:t>
      </w:r>
      <w:r w:rsidRPr="001F66F0">
        <w:tab/>
        <w:t>specified telecommunications data that relates to that material; and</w:t>
      </w:r>
    </w:p>
    <w:p w14:paraId="5398A9B0" w14:textId="2E13B638" w:rsidR="004331CA" w:rsidRPr="001F66F0" w:rsidRDefault="004331CA" w:rsidP="004331CA">
      <w:pPr>
        <w:pStyle w:val="paragraphsub"/>
      </w:pPr>
      <w:r w:rsidRPr="001F66F0">
        <w:tab/>
        <w:t>(ii)</w:t>
      </w:r>
      <w:r w:rsidRPr="001F66F0">
        <w:tab/>
        <w:t>specified telecommunications data that relates to the end</w:t>
      </w:r>
      <w:r w:rsidR="00BE5AB6">
        <w:noBreakHyphen/>
      </w:r>
      <w:r w:rsidRPr="001F66F0">
        <w:t>user’s account with the storage/back</w:t>
      </w:r>
      <w:r w:rsidR="00BE5AB6">
        <w:noBreakHyphen/>
      </w:r>
      <w:r w:rsidRPr="001F66F0">
        <w:t>up service; and</w:t>
      </w:r>
    </w:p>
    <w:p w14:paraId="22B2A945" w14:textId="1C5BD9D2" w:rsidR="004331CA" w:rsidRPr="001F66F0" w:rsidRDefault="004331CA" w:rsidP="004331CA">
      <w:pPr>
        <w:pStyle w:val="paragraph"/>
      </w:pPr>
      <w:r w:rsidRPr="001F66F0">
        <w:tab/>
        <w:t>(m)</w:t>
      </w:r>
      <w:r w:rsidRPr="001F66F0">
        <w:tab/>
        <w:t>if the stored communications consist of material posted to a general electronic content service by an end</w:t>
      </w:r>
      <w:r w:rsidR="00BE5AB6">
        <w:noBreakHyphen/>
      </w:r>
      <w:r w:rsidRPr="001F66F0">
        <w:t>user—disclose to the agency:</w:t>
      </w:r>
    </w:p>
    <w:p w14:paraId="3B1477DC" w14:textId="77777777" w:rsidR="004331CA" w:rsidRPr="001F66F0" w:rsidRDefault="004331CA" w:rsidP="004331CA">
      <w:pPr>
        <w:pStyle w:val="paragraphsub"/>
      </w:pPr>
      <w:r w:rsidRPr="001F66F0">
        <w:tab/>
        <w:t>(i)</w:t>
      </w:r>
      <w:r w:rsidRPr="001F66F0">
        <w:tab/>
        <w:t>specified telecommunications data that relates to that material; and</w:t>
      </w:r>
    </w:p>
    <w:p w14:paraId="1B470AD1" w14:textId="03E165C2" w:rsidR="004331CA" w:rsidRPr="001F66F0" w:rsidRDefault="004331CA" w:rsidP="004331CA">
      <w:pPr>
        <w:pStyle w:val="paragraphsub"/>
      </w:pPr>
      <w:r w:rsidRPr="001F66F0">
        <w:tab/>
        <w:t>(ii)</w:t>
      </w:r>
      <w:r w:rsidRPr="001F66F0">
        <w:tab/>
        <w:t>specified telecommunications data that relates to the end</w:t>
      </w:r>
      <w:r w:rsidR="00BE5AB6">
        <w:noBreakHyphen/>
      </w:r>
      <w:r w:rsidRPr="001F66F0">
        <w:t>user’s account with the general electronic content service.</w:t>
      </w:r>
    </w:p>
    <w:p w14:paraId="0F76A9E1" w14:textId="77777777" w:rsidR="004331CA" w:rsidRPr="001F66F0" w:rsidRDefault="004331CA" w:rsidP="004331CA">
      <w:pPr>
        <w:pStyle w:val="SubsectionHead"/>
      </w:pPr>
      <w:r w:rsidRPr="001F66F0">
        <w:t>Matters to which issuing authority must have regard</w:t>
      </w:r>
    </w:p>
    <w:p w14:paraId="565FC7D2" w14:textId="618155EE" w:rsidR="004331CA" w:rsidRPr="001F66F0" w:rsidRDefault="004331CA" w:rsidP="004331CA">
      <w:pPr>
        <w:pStyle w:val="subsection"/>
      </w:pPr>
      <w:r w:rsidRPr="001F66F0">
        <w:tab/>
        <w:t>(3)</w:t>
      </w:r>
      <w:r w:rsidRPr="001F66F0">
        <w:tab/>
        <w:t xml:space="preserve">In deciding whether to issue an international production order under </w:t>
      </w:r>
      <w:r w:rsidR="0053426C" w:rsidRPr="001F66F0">
        <w:t>subclause (</w:t>
      </w:r>
      <w:r w:rsidRPr="001F66F0">
        <w:t>2), the issuing authority must have regard to the following matters:</w:t>
      </w:r>
    </w:p>
    <w:p w14:paraId="3381AE23" w14:textId="77777777" w:rsidR="004331CA" w:rsidRPr="001F66F0" w:rsidRDefault="004331CA" w:rsidP="004331CA">
      <w:pPr>
        <w:pStyle w:val="paragraph"/>
      </w:pPr>
      <w:r w:rsidRPr="001F66F0">
        <w:tab/>
        <w:t>(a)</w:t>
      </w:r>
      <w:r w:rsidRPr="001F66F0">
        <w:tab/>
        <w:t>how much the privacy of any person or persons would be likely to be interfered with by the control order IPO agency obtaining, under an international production order, a copy of the stored communications;</w:t>
      </w:r>
    </w:p>
    <w:p w14:paraId="11024F4E" w14:textId="6CDC3797" w:rsidR="004331CA" w:rsidRPr="001F66F0" w:rsidRDefault="004331CA" w:rsidP="004331CA">
      <w:pPr>
        <w:pStyle w:val="paragraph"/>
      </w:pPr>
      <w:r w:rsidRPr="001F66F0">
        <w:tab/>
        <w:t>(b)</w:t>
      </w:r>
      <w:r w:rsidRPr="001F66F0">
        <w:tab/>
        <w:t xml:space="preserve">how much the information mentioned in </w:t>
      </w:r>
      <w:r w:rsidR="0053426C" w:rsidRPr="001F66F0">
        <w:t>paragraph (</w:t>
      </w:r>
      <w:r w:rsidRPr="001F66F0">
        <w:t>2)(e) would be likely to assist in connection with:</w:t>
      </w:r>
    </w:p>
    <w:p w14:paraId="20A92DF7" w14:textId="77777777" w:rsidR="004331CA" w:rsidRPr="001F66F0" w:rsidRDefault="004331CA" w:rsidP="004331CA">
      <w:pPr>
        <w:pStyle w:val="paragraphsub"/>
      </w:pPr>
      <w:r w:rsidRPr="001F66F0">
        <w:tab/>
        <w:t>(i)</w:t>
      </w:r>
      <w:r w:rsidRPr="001F66F0">
        <w:tab/>
        <w:t>the protection of the public from a terrorist act; or</w:t>
      </w:r>
    </w:p>
    <w:p w14:paraId="15553347"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009CD668"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1BD9FC52" w14:textId="77777777" w:rsidR="004331CA" w:rsidRPr="001F66F0" w:rsidRDefault="004331CA" w:rsidP="004331CA">
      <w:pPr>
        <w:pStyle w:val="paragraphsub"/>
      </w:pPr>
      <w:r w:rsidRPr="001F66F0">
        <w:tab/>
        <w:t>(iv)</w:t>
      </w:r>
      <w:r w:rsidRPr="001F66F0">
        <w:tab/>
        <w:t>determining whether the control order has been, or is being, complied with;</w:t>
      </w:r>
    </w:p>
    <w:p w14:paraId="14B19389" w14:textId="77777777" w:rsidR="004331CA" w:rsidRPr="001F66F0" w:rsidRDefault="004331CA" w:rsidP="004331CA">
      <w:pPr>
        <w:pStyle w:val="paragraph"/>
      </w:pPr>
      <w:r w:rsidRPr="001F66F0">
        <w:tab/>
        <w:t>(c)</w:t>
      </w:r>
      <w:r w:rsidRPr="001F66F0">
        <w:tab/>
        <w:t>to what extent methods for:</w:t>
      </w:r>
    </w:p>
    <w:p w14:paraId="7B75A128" w14:textId="77777777" w:rsidR="004331CA" w:rsidRPr="001F66F0" w:rsidRDefault="004331CA" w:rsidP="004331CA">
      <w:pPr>
        <w:pStyle w:val="paragraphsub"/>
      </w:pPr>
      <w:r w:rsidRPr="001F66F0">
        <w:tab/>
        <w:t>(i)</w:t>
      </w:r>
      <w:r w:rsidRPr="001F66F0">
        <w:tab/>
        <w:t>the protection of the public from a terrorist act; or</w:t>
      </w:r>
    </w:p>
    <w:p w14:paraId="6AB46E6E"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26FD73F7"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645683D3" w14:textId="77777777" w:rsidR="004331CA" w:rsidRPr="001F66F0" w:rsidRDefault="004331CA" w:rsidP="004331CA">
      <w:pPr>
        <w:pStyle w:val="paragraphsub"/>
      </w:pPr>
      <w:r w:rsidRPr="001F66F0">
        <w:tab/>
        <w:t>(iv)</w:t>
      </w:r>
      <w:r w:rsidRPr="001F66F0">
        <w:tab/>
        <w:t>determining whether the control order has been, or is being, complied with;</w:t>
      </w:r>
    </w:p>
    <w:p w14:paraId="660C1F39" w14:textId="77777777" w:rsidR="004331CA" w:rsidRPr="001F66F0" w:rsidRDefault="004331CA" w:rsidP="004331CA">
      <w:pPr>
        <w:pStyle w:val="paragraph"/>
      </w:pPr>
      <w:r w:rsidRPr="001F66F0">
        <w:tab/>
      </w:r>
      <w:r w:rsidRPr="001F66F0">
        <w:tab/>
        <w:t>that do not involve so obtaining a copy of the stored communications have been used by, or are available to, the control order IPO agency;</w:t>
      </w:r>
    </w:p>
    <w:p w14:paraId="7A16CB49" w14:textId="77777777" w:rsidR="004331CA" w:rsidRPr="001F66F0" w:rsidRDefault="004331CA" w:rsidP="004331CA">
      <w:pPr>
        <w:pStyle w:val="paragraph"/>
      </w:pPr>
      <w:r w:rsidRPr="001F66F0">
        <w:tab/>
        <w:t>(d)</w:t>
      </w:r>
      <w:r w:rsidRPr="001F66F0">
        <w:tab/>
        <w:t>how much the use of such methods would be likely to assist in connection with:</w:t>
      </w:r>
    </w:p>
    <w:p w14:paraId="578199D7" w14:textId="77777777" w:rsidR="004331CA" w:rsidRPr="001F66F0" w:rsidRDefault="004331CA" w:rsidP="004331CA">
      <w:pPr>
        <w:pStyle w:val="paragraphsub"/>
      </w:pPr>
      <w:r w:rsidRPr="001F66F0">
        <w:tab/>
        <w:t>(i)</w:t>
      </w:r>
      <w:r w:rsidRPr="001F66F0">
        <w:tab/>
        <w:t>the protection of the public from a terrorist act; or</w:t>
      </w:r>
    </w:p>
    <w:p w14:paraId="21F7C3B8"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391C31ED"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09B420E6" w14:textId="77777777" w:rsidR="004331CA" w:rsidRPr="001F66F0" w:rsidRDefault="004331CA" w:rsidP="004331CA">
      <w:pPr>
        <w:pStyle w:val="paragraphsub"/>
      </w:pPr>
      <w:r w:rsidRPr="001F66F0">
        <w:tab/>
        <w:t>(iv)</w:t>
      </w:r>
      <w:r w:rsidRPr="001F66F0">
        <w:tab/>
        <w:t>determining whether the control order has been, or is being, complied with;</w:t>
      </w:r>
    </w:p>
    <w:p w14:paraId="5E5EDC30" w14:textId="77777777" w:rsidR="004331CA" w:rsidRPr="001F66F0" w:rsidRDefault="004331CA" w:rsidP="004331CA">
      <w:pPr>
        <w:pStyle w:val="paragraph"/>
      </w:pPr>
      <w:r w:rsidRPr="001F66F0">
        <w:tab/>
        <w:t>(e)</w:t>
      </w:r>
      <w:r w:rsidRPr="001F66F0">
        <w:tab/>
        <w:t>how much the use of such methods would be likely to prejudice:</w:t>
      </w:r>
    </w:p>
    <w:p w14:paraId="783205F6" w14:textId="77777777" w:rsidR="004331CA" w:rsidRPr="001F66F0" w:rsidRDefault="004331CA" w:rsidP="004331CA">
      <w:pPr>
        <w:pStyle w:val="paragraphsub"/>
      </w:pPr>
      <w:r w:rsidRPr="001F66F0">
        <w:tab/>
        <w:t>(i)</w:t>
      </w:r>
      <w:r w:rsidRPr="001F66F0">
        <w:tab/>
        <w:t>the protection of the public from a terrorist act; or</w:t>
      </w:r>
    </w:p>
    <w:p w14:paraId="321B971E"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67813156"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624EAF78" w14:textId="77777777" w:rsidR="004331CA" w:rsidRPr="001F66F0" w:rsidRDefault="004331CA" w:rsidP="004331CA">
      <w:pPr>
        <w:pStyle w:val="paragraphsub"/>
      </w:pPr>
      <w:r w:rsidRPr="001F66F0">
        <w:tab/>
        <w:t>(iv)</w:t>
      </w:r>
      <w:r w:rsidRPr="001F66F0">
        <w:tab/>
        <w:t>determining whether the control order has been, or is being, complied with;</w:t>
      </w:r>
    </w:p>
    <w:p w14:paraId="7FAE78C3" w14:textId="77777777" w:rsidR="004331CA" w:rsidRPr="001F66F0" w:rsidRDefault="004331CA" w:rsidP="004331CA">
      <w:pPr>
        <w:pStyle w:val="paragraph"/>
      </w:pPr>
      <w:r w:rsidRPr="001F66F0">
        <w:tab/>
      </w:r>
      <w:r w:rsidRPr="001F66F0">
        <w:tab/>
        <w:t>whether because of delay or for any other reason;</w:t>
      </w:r>
    </w:p>
    <w:p w14:paraId="635BDFCD" w14:textId="77777777" w:rsidR="004331CA" w:rsidRPr="001F66F0" w:rsidRDefault="004331CA" w:rsidP="004331CA">
      <w:pPr>
        <w:pStyle w:val="paragraph"/>
      </w:pPr>
      <w:r w:rsidRPr="001F66F0">
        <w:tab/>
        <w:t>(f)</w:t>
      </w:r>
      <w:r w:rsidRPr="001F66F0">
        <w:tab/>
        <w:t>such other matters (if any) as the issuing authority considers relevant.</w:t>
      </w:r>
    </w:p>
    <w:p w14:paraId="56A5AB31" w14:textId="4A52344A" w:rsidR="004331CA" w:rsidRPr="001F66F0" w:rsidRDefault="004331CA" w:rsidP="004331CA">
      <w:pPr>
        <w:pStyle w:val="ActHead5"/>
      </w:pPr>
      <w:bookmarkStart w:id="559" w:name="_Toc87448356"/>
      <w:r w:rsidRPr="00BE5AB6">
        <w:rPr>
          <w:rStyle w:val="CharSectno"/>
        </w:rPr>
        <w:t>70</w:t>
      </w:r>
      <w:r w:rsidRPr="001F66F0">
        <w:t xml:space="preserve">  Content of international production order</w:t>
      </w:r>
      <w:bookmarkEnd w:id="559"/>
    </w:p>
    <w:p w14:paraId="2CA549F9" w14:textId="77777777" w:rsidR="004331CA" w:rsidRPr="001F66F0" w:rsidRDefault="004331CA" w:rsidP="004331CA">
      <w:pPr>
        <w:pStyle w:val="SubsectionHead"/>
      </w:pPr>
      <w:r w:rsidRPr="001F66F0">
        <w:t>Scope</w:t>
      </w:r>
    </w:p>
    <w:p w14:paraId="5C13A0C2" w14:textId="3028EA70" w:rsidR="004331CA" w:rsidRPr="001F66F0" w:rsidRDefault="004331CA" w:rsidP="004331CA">
      <w:pPr>
        <w:pStyle w:val="subsection"/>
      </w:pPr>
      <w:r w:rsidRPr="001F66F0">
        <w:tab/>
        <w:t>(1)</w:t>
      </w:r>
      <w:r w:rsidRPr="001F66F0">
        <w:tab/>
        <w:t xml:space="preserve">This clause applies to an international production order issued under </w:t>
      </w:r>
      <w:r w:rsidR="0053426C" w:rsidRPr="001F66F0">
        <w:t>clause 6</w:t>
      </w:r>
      <w:r w:rsidRPr="001F66F0">
        <w:t>9 in response to an application made by a control order IPO agency.</w:t>
      </w:r>
    </w:p>
    <w:p w14:paraId="780B215E" w14:textId="77777777" w:rsidR="004331CA" w:rsidRPr="001F66F0" w:rsidRDefault="004331CA" w:rsidP="004331CA">
      <w:pPr>
        <w:pStyle w:val="SubsectionHead"/>
      </w:pPr>
      <w:r w:rsidRPr="001F66F0">
        <w:t>Content</w:t>
      </w:r>
    </w:p>
    <w:p w14:paraId="5E0C0CC1" w14:textId="77777777" w:rsidR="004331CA" w:rsidRPr="001F66F0" w:rsidRDefault="004331CA" w:rsidP="004331CA">
      <w:pPr>
        <w:pStyle w:val="subsection"/>
      </w:pPr>
      <w:r w:rsidRPr="001F66F0">
        <w:tab/>
        <w:t>(2)</w:t>
      </w:r>
      <w:r w:rsidRPr="001F66F0">
        <w:tab/>
        <w:t>The order must be signed by the issuing authority who issued it.</w:t>
      </w:r>
    </w:p>
    <w:p w14:paraId="0F5240D3" w14:textId="77777777" w:rsidR="004331CA" w:rsidRPr="001F66F0" w:rsidRDefault="004331CA" w:rsidP="004331CA">
      <w:pPr>
        <w:pStyle w:val="subsection"/>
      </w:pPr>
      <w:r w:rsidRPr="001F66F0">
        <w:tab/>
        <w:t>(3)</w:t>
      </w:r>
      <w:r w:rsidRPr="001F66F0">
        <w:tab/>
        <w:t>The order must set out the following:</w:t>
      </w:r>
    </w:p>
    <w:p w14:paraId="618DAA07" w14:textId="77777777" w:rsidR="004331CA" w:rsidRPr="001F66F0" w:rsidRDefault="004331CA" w:rsidP="004331CA">
      <w:pPr>
        <w:pStyle w:val="paragraph"/>
      </w:pPr>
      <w:r w:rsidRPr="001F66F0">
        <w:tab/>
        <w:t>(a)</w:t>
      </w:r>
      <w:r w:rsidRPr="001F66F0">
        <w:tab/>
        <w:t>the date on which the order was issued;</w:t>
      </w:r>
    </w:p>
    <w:p w14:paraId="12C0C469" w14:textId="77777777" w:rsidR="004331CA" w:rsidRPr="001F66F0" w:rsidRDefault="004331CA" w:rsidP="004331CA">
      <w:pPr>
        <w:pStyle w:val="paragraph"/>
      </w:pPr>
      <w:r w:rsidRPr="001F66F0">
        <w:tab/>
        <w:t>(b)</w:t>
      </w:r>
      <w:r w:rsidRPr="001F66F0">
        <w:tab/>
        <w:t>the name of the control order IPO agency;</w:t>
      </w:r>
    </w:p>
    <w:p w14:paraId="083B98E9" w14:textId="77777777" w:rsidR="004331CA" w:rsidRPr="001F66F0" w:rsidRDefault="004331CA" w:rsidP="004331CA">
      <w:pPr>
        <w:pStyle w:val="paragraph"/>
      </w:pPr>
      <w:r w:rsidRPr="001F66F0">
        <w:tab/>
        <w:t>(c)</w:t>
      </w:r>
      <w:r w:rsidRPr="001F66F0">
        <w:tab/>
        <w:t>the name of the prescribed communications provider to whom the order is directed;</w:t>
      </w:r>
    </w:p>
    <w:p w14:paraId="7165CEED" w14:textId="77777777" w:rsidR="004331CA" w:rsidRPr="001F66F0" w:rsidRDefault="004331CA" w:rsidP="004331CA">
      <w:pPr>
        <w:pStyle w:val="paragraph"/>
      </w:pPr>
      <w:r w:rsidRPr="001F66F0">
        <w:tab/>
        <w:t>(d)</w:t>
      </w:r>
      <w:r w:rsidRPr="001F66F0">
        <w:tab/>
        <w:t>the name of the designated international agreement nominated in the application for the order;</w:t>
      </w:r>
    </w:p>
    <w:p w14:paraId="69C04159" w14:textId="77777777" w:rsidR="004331CA" w:rsidRPr="001F66F0" w:rsidRDefault="004331CA" w:rsidP="004331CA">
      <w:pPr>
        <w:pStyle w:val="paragraph"/>
      </w:pPr>
      <w:r w:rsidRPr="001F66F0">
        <w:tab/>
        <w:t>(e)</w:t>
      </w:r>
      <w:r w:rsidRPr="001F66F0">
        <w:tab/>
        <w:t>a statement to the effect that the order is issued on the basis of a control order made in relation to a person;</w:t>
      </w:r>
    </w:p>
    <w:p w14:paraId="0F97D8DD" w14:textId="77777777" w:rsidR="004331CA" w:rsidRPr="001F66F0" w:rsidRDefault="004331CA" w:rsidP="004331CA">
      <w:pPr>
        <w:pStyle w:val="paragraph"/>
      </w:pPr>
      <w:r w:rsidRPr="001F66F0">
        <w:tab/>
        <w:t>(f)</w:t>
      </w:r>
      <w:r w:rsidRPr="001F66F0">
        <w:tab/>
        <w:t>the name of the person;</w:t>
      </w:r>
    </w:p>
    <w:p w14:paraId="4F674E7B" w14:textId="77777777" w:rsidR="004331CA" w:rsidRPr="001F66F0" w:rsidRDefault="004331CA" w:rsidP="004331CA">
      <w:pPr>
        <w:pStyle w:val="paragraph"/>
      </w:pPr>
      <w:r w:rsidRPr="001F66F0">
        <w:tab/>
        <w:t>(g)</w:t>
      </w:r>
      <w:r w:rsidRPr="001F66F0">
        <w:tab/>
        <w:t>either:</w:t>
      </w:r>
    </w:p>
    <w:p w14:paraId="493AA75D" w14:textId="77777777" w:rsidR="004331CA" w:rsidRPr="001F66F0" w:rsidRDefault="004331CA" w:rsidP="004331CA">
      <w:pPr>
        <w:pStyle w:val="paragraphsub"/>
      </w:pPr>
      <w:r w:rsidRPr="001F66F0">
        <w:tab/>
        <w:t>(i)</w:t>
      </w:r>
      <w:r w:rsidRPr="001F66F0">
        <w:tab/>
        <w:t>a statement to the effect that the control order is an interim control order; or</w:t>
      </w:r>
    </w:p>
    <w:p w14:paraId="6A337D17" w14:textId="77777777" w:rsidR="004331CA" w:rsidRPr="001F66F0" w:rsidRDefault="004331CA" w:rsidP="004331CA">
      <w:pPr>
        <w:pStyle w:val="paragraphsub"/>
      </w:pPr>
      <w:r w:rsidRPr="001F66F0">
        <w:tab/>
        <w:t>(ii)</w:t>
      </w:r>
      <w:r w:rsidRPr="001F66F0">
        <w:tab/>
        <w:t>a statement to the effect that the control order is a confirmed control order.</w:t>
      </w:r>
    </w:p>
    <w:p w14:paraId="5452C12F" w14:textId="77777777" w:rsidR="004331CA" w:rsidRPr="001F66F0" w:rsidRDefault="004331CA" w:rsidP="004331CA">
      <w:pPr>
        <w:pStyle w:val="subsection"/>
      </w:pPr>
      <w:r w:rsidRPr="001F66F0">
        <w:tab/>
        <w:t>(4)</w:t>
      </w:r>
      <w:r w:rsidRPr="001F66F0">
        <w:tab/>
        <w:t>If the order directs a prescribed communications provider to make a copy of stored communications available to the control order IPO agency, the order may require the provider to make that copy available to the agency in a specified way.</w:t>
      </w:r>
    </w:p>
    <w:p w14:paraId="05C9FC26" w14:textId="26325A69" w:rsidR="004331CA" w:rsidRPr="001F66F0" w:rsidRDefault="004331CA" w:rsidP="004331CA">
      <w:pPr>
        <w:pStyle w:val="subsection"/>
      </w:pPr>
      <w:r w:rsidRPr="001F66F0">
        <w:tab/>
        <w:t>(5)</w:t>
      </w:r>
      <w:r w:rsidRPr="001F66F0">
        <w:tab/>
        <w:t xml:space="preserve">A requirement under </w:t>
      </w:r>
      <w:r w:rsidR="0053426C" w:rsidRPr="001F66F0">
        <w:t>subclause (</w:t>
      </w:r>
      <w:r w:rsidRPr="001F66F0">
        <w:t>4) may:</w:t>
      </w:r>
    </w:p>
    <w:p w14:paraId="30DAE9A4" w14:textId="77777777" w:rsidR="004331CA" w:rsidRPr="001F66F0" w:rsidRDefault="004331CA" w:rsidP="004331CA">
      <w:pPr>
        <w:pStyle w:val="paragraph"/>
      </w:pPr>
      <w:r w:rsidRPr="001F66F0">
        <w:tab/>
        <w:t>(a)</w:t>
      </w:r>
      <w:r w:rsidRPr="001F66F0">
        <w:tab/>
        <w:t>require that a copy of stored communications be made available to the control order IPO agency directly; or</w:t>
      </w:r>
    </w:p>
    <w:p w14:paraId="5941F605" w14:textId="77777777" w:rsidR="004331CA" w:rsidRPr="001F66F0" w:rsidRDefault="004331CA" w:rsidP="004331CA">
      <w:pPr>
        <w:pStyle w:val="paragraph"/>
      </w:pPr>
      <w:r w:rsidRPr="001F66F0">
        <w:tab/>
        <w:t>(b)</w:t>
      </w:r>
      <w:r w:rsidRPr="001F66F0">
        <w:tab/>
        <w:t>require that a copy of stored communications be made available to the control order IPO agency indirectly via the Australian Designated Authority.</w:t>
      </w:r>
    </w:p>
    <w:p w14:paraId="5287F58E" w14:textId="77777777" w:rsidR="004331CA" w:rsidRPr="001F66F0" w:rsidRDefault="004331CA" w:rsidP="004331CA">
      <w:pPr>
        <w:pStyle w:val="subsection"/>
      </w:pPr>
      <w:r w:rsidRPr="001F66F0">
        <w:tab/>
        <w:t>(6)</w:t>
      </w:r>
      <w:r w:rsidRPr="001F66F0">
        <w:tab/>
        <w:t>If the order directs a prescribed communications provider to disclose telecommunications data to the control order IPO agency, the order may require the provider to disclose that data to the agency in a specified way.</w:t>
      </w:r>
    </w:p>
    <w:p w14:paraId="44E43D53" w14:textId="01C48AB3" w:rsidR="004331CA" w:rsidRPr="001F66F0" w:rsidRDefault="004331CA" w:rsidP="004331CA">
      <w:pPr>
        <w:pStyle w:val="subsection"/>
      </w:pPr>
      <w:r w:rsidRPr="001F66F0">
        <w:tab/>
        <w:t>(7)</w:t>
      </w:r>
      <w:r w:rsidRPr="001F66F0">
        <w:tab/>
        <w:t xml:space="preserve">A requirement under </w:t>
      </w:r>
      <w:r w:rsidR="0053426C" w:rsidRPr="001F66F0">
        <w:t>subclause (</w:t>
      </w:r>
      <w:r w:rsidRPr="001F66F0">
        <w:t>6) may:</w:t>
      </w:r>
    </w:p>
    <w:p w14:paraId="031172D8" w14:textId="77777777" w:rsidR="004331CA" w:rsidRPr="001F66F0" w:rsidRDefault="004331CA" w:rsidP="004331CA">
      <w:pPr>
        <w:pStyle w:val="paragraph"/>
      </w:pPr>
      <w:r w:rsidRPr="001F66F0">
        <w:tab/>
        <w:t>(a)</w:t>
      </w:r>
      <w:r w:rsidRPr="001F66F0">
        <w:tab/>
        <w:t>require that the telecommunications data be disclosed to the control order IPO agency directly; or</w:t>
      </w:r>
    </w:p>
    <w:p w14:paraId="4F6F8C34" w14:textId="77777777" w:rsidR="004331CA" w:rsidRPr="001F66F0" w:rsidRDefault="004331CA" w:rsidP="004331CA">
      <w:pPr>
        <w:pStyle w:val="paragraph"/>
      </w:pPr>
      <w:r w:rsidRPr="001F66F0">
        <w:tab/>
        <w:t>(b)</w:t>
      </w:r>
      <w:r w:rsidRPr="001F66F0">
        <w:tab/>
        <w:t>require that the telecommunications data be disclosed to the control order IPO agency indirectly via the Australian Designated Authority.</w:t>
      </w:r>
    </w:p>
    <w:p w14:paraId="05628887" w14:textId="77777777" w:rsidR="004331CA" w:rsidRPr="001F66F0" w:rsidRDefault="004331CA" w:rsidP="004331CA">
      <w:pPr>
        <w:pStyle w:val="subsection"/>
      </w:pPr>
      <w:r w:rsidRPr="001F66F0">
        <w:tab/>
        <w:t>(8)</w:t>
      </w:r>
      <w:r w:rsidRPr="001F66F0">
        <w:tab/>
        <w:t>For the purposes of this clause, a specified way may deal with matters of timing.</w:t>
      </w:r>
    </w:p>
    <w:p w14:paraId="301C6129" w14:textId="448C2F7A" w:rsidR="004331CA" w:rsidRPr="001F66F0" w:rsidRDefault="004331CA" w:rsidP="004331CA">
      <w:pPr>
        <w:pStyle w:val="ActHead5"/>
      </w:pPr>
      <w:bookmarkStart w:id="560" w:name="_Toc87448357"/>
      <w:r w:rsidRPr="00BE5AB6">
        <w:rPr>
          <w:rStyle w:val="CharSectno"/>
        </w:rPr>
        <w:t>71</w:t>
      </w:r>
      <w:r w:rsidRPr="001F66F0">
        <w:t xml:space="preserve">  Issue of further international production order</w:t>
      </w:r>
      <w:bookmarkEnd w:id="560"/>
    </w:p>
    <w:p w14:paraId="4BC82BA0" w14:textId="77777777" w:rsidR="004331CA" w:rsidRPr="001F66F0" w:rsidRDefault="004331CA" w:rsidP="004331CA">
      <w:pPr>
        <w:pStyle w:val="subsection"/>
      </w:pPr>
      <w:r w:rsidRPr="001F66F0">
        <w:tab/>
      </w:r>
      <w:r w:rsidRPr="001F66F0">
        <w:tab/>
        <w:t>If:</w:t>
      </w:r>
    </w:p>
    <w:p w14:paraId="593E68C6" w14:textId="76C415D9" w:rsidR="004331CA" w:rsidRPr="001F66F0" w:rsidRDefault="004331CA" w:rsidP="004331CA">
      <w:pPr>
        <w:pStyle w:val="paragraph"/>
      </w:pPr>
      <w:r w:rsidRPr="001F66F0">
        <w:tab/>
        <w:t>(a)</w:t>
      </w:r>
      <w:r w:rsidRPr="001F66F0">
        <w:tab/>
        <w:t xml:space="preserve">an international production order (the </w:t>
      </w:r>
      <w:r w:rsidRPr="001F66F0">
        <w:rPr>
          <w:b/>
          <w:i/>
        </w:rPr>
        <w:t>original order</w:t>
      </w:r>
      <w:r w:rsidRPr="001F66F0">
        <w:t xml:space="preserve">) was issued under </w:t>
      </w:r>
      <w:r w:rsidR="0053426C" w:rsidRPr="001F66F0">
        <w:t>clause 6</w:t>
      </w:r>
      <w:r w:rsidRPr="001F66F0">
        <w:t>9; and</w:t>
      </w:r>
    </w:p>
    <w:p w14:paraId="4A4650FE" w14:textId="77777777" w:rsidR="004331CA" w:rsidRPr="001F66F0" w:rsidRDefault="004331CA" w:rsidP="004331CA">
      <w:pPr>
        <w:pStyle w:val="paragraph"/>
      </w:pPr>
      <w:r w:rsidRPr="001F66F0">
        <w:tab/>
        <w:t>(b)</w:t>
      </w:r>
      <w:r w:rsidRPr="001F66F0">
        <w:tab/>
        <w:t>the original order was in respect of a particular person; and</w:t>
      </w:r>
    </w:p>
    <w:p w14:paraId="069DEAAE" w14:textId="77777777" w:rsidR="004331CA" w:rsidRPr="001F66F0" w:rsidRDefault="004331CA" w:rsidP="004331CA">
      <w:pPr>
        <w:pStyle w:val="paragraph"/>
      </w:pPr>
      <w:r w:rsidRPr="001F66F0">
        <w:tab/>
        <w:t>(c)</w:t>
      </w:r>
      <w:r w:rsidRPr="001F66F0">
        <w:tab/>
        <w:t>the original order was directed to a prescribed communications provider;</w:t>
      </w:r>
    </w:p>
    <w:p w14:paraId="7340D6D8" w14:textId="6A973B58" w:rsidR="004331CA" w:rsidRPr="001F66F0" w:rsidRDefault="004331CA" w:rsidP="004331CA">
      <w:pPr>
        <w:pStyle w:val="subsection2"/>
      </w:pPr>
      <w:r w:rsidRPr="001F66F0">
        <w:t xml:space="preserve">this Schedule does not prevent the issue of a further international production order under </w:t>
      </w:r>
      <w:r w:rsidR="0053426C" w:rsidRPr="001F66F0">
        <w:t>clause 6</w:t>
      </w:r>
      <w:r w:rsidRPr="001F66F0">
        <w:t>9 that:</w:t>
      </w:r>
    </w:p>
    <w:p w14:paraId="197F212B" w14:textId="77777777" w:rsidR="004331CA" w:rsidRPr="001F66F0" w:rsidRDefault="004331CA" w:rsidP="004331CA">
      <w:pPr>
        <w:pStyle w:val="paragraph"/>
      </w:pPr>
      <w:r w:rsidRPr="001F66F0">
        <w:tab/>
        <w:t>(d)</w:t>
      </w:r>
      <w:r w:rsidRPr="001F66F0">
        <w:tab/>
        <w:t>is in respect of the person; and</w:t>
      </w:r>
    </w:p>
    <w:p w14:paraId="3D283C79" w14:textId="77777777" w:rsidR="004331CA" w:rsidRPr="001F66F0" w:rsidRDefault="004331CA" w:rsidP="004331CA">
      <w:pPr>
        <w:pStyle w:val="paragraph"/>
      </w:pPr>
      <w:r w:rsidRPr="001F66F0">
        <w:tab/>
        <w:t>(e)</w:t>
      </w:r>
      <w:r w:rsidRPr="001F66F0">
        <w:tab/>
        <w:t>is directed to the provider.</w:t>
      </w:r>
    </w:p>
    <w:p w14:paraId="4BA4BD3B" w14:textId="472F6AC9" w:rsidR="004331CA" w:rsidRPr="001F66F0" w:rsidRDefault="004331CA" w:rsidP="00C6267C">
      <w:pPr>
        <w:pStyle w:val="ActHead3"/>
        <w:pageBreakBefore/>
      </w:pPr>
      <w:bookmarkStart w:id="561" w:name="_Toc87448358"/>
      <w:r w:rsidRPr="00BE5AB6">
        <w:rPr>
          <w:rStyle w:val="CharDivNo"/>
        </w:rPr>
        <w:t>Division 4</w:t>
      </w:r>
      <w:r w:rsidRPr="001F66F0">
        <w:t>—</w:t>
      </w:r>
      <w:r w:rsidRPr="00BE5AB6">
        <w:rPr>
          <w:rStyle w:val="CharDivText"/>
        </w:rPr>
        <w:t>International production orders relating to telecommunications data: control orders</w:t>
      </w:r>
      <w:bookmarkEnd w:id="561"/>
    </w:p>
    <w:p w14:paraId="09FC6105" w14:textId="045E0197" w:rsidR="004331CA" w:rsidRPr="001F66F0" w:rsidRDefault="004331CA" w:rsidP="004331CA">
      <w:pPr>
        <w:pStyle w:val="ActHead4"/>
      </w:pPr>
      <w:bookmarkStart w:id="562" w:name="_Toc87448359"/>
      <w:r w:rsidRPr="00BE5AB6">
        <w:rPr>
          <w:rStyle w:val="CharSubdNo"/>
        </w:rPr>
        <w:t>Subdivision A</w:t>
      </w:r>
      <w:r w:rsidRPr="001F66F0">
        <w:t>—</w:t>
      </w:r>
      <w:r w:rsidRPr="00BE5AB6">
        <w:rPr>
          <w:rStyle w:val="CharSubdText"/>
        </w:rPr>
        <w:t>Applications</w:t>
      </w:r>
      <w:bookmarkEnd w:id="562"/>
    </w:p>
    <w:p w14:paraId="3222B577" w14:textId="2229E801" w:rsidR="004331CA" w:rsidRPr="001F66F0" w:rsidRDefault="004331CA" w:rsidP="004331CA">
      <w:pPr>
        <w:pStyle w:val="ActHead5"/>
      </w:pPr>
      <w:bookmarkStart w:id="563" w:name="_Toc87448360"/>
      <w:r w:rsidRPr="00BE5AB6">
        <w:rPr>
          <w:rStyle w:val="CharSectno"/>
        </w:rPr>
        <w:t>72</w:t>
      </w:r>
      <w:r w:rsidRPr="001F66F0">
        <w:t xml:space="preserve">  Application for international production order—control order</w:t>
      </w:r>
      <w:bookmarkEnd w:id="563"/>
    </w:p>
    <w:p w14:paraId="789855FE" w14:textId="0DA034E8" w:rsidR="004331CA" w:rsidRPr="001F66F0" w:rsidRDefault="004331CA" w:rsidP="004331CA">
      <w:pPr>
        <w:pStyle w:val="subsection"/>
      </w:pPr>
      <w:r w:rsidRPr="001F66F0">
        <w:tab/>
        <w:t>(1)</w:t>
      </w:r>
      <w:r w:rsidRPr="001F66F0">
        <w:tab/>
        <w:t xml:space="preserve">A control order IPO agency may apply to an issuing authority for an international production order under </w:t>
      </w:r>
      <w:r w:rsidR="0053426C" w:rsidRPr="001F66F0">
        <w:t>clause 7</w:t>
      </w:r>
      <w:r w:rsidRPr="001F66F0">
        <w:t>8 that:</w:t>
      </w:r>
    </w:p>
    <w:p w14:paraId="0727E138" w14:textId="77777777" w:rsidR="004331CA" w:rsidRPr="001F66F0" w:rsidRDefault="004331CA" w:rsidP="004331CA">
      <w:pPr>
        <w:pStyle w:val="paragraph"/>
      </w:pPr>
      <w:r w:rsidRPr="001F66F0">
        <w:tab/>
        <w:t>(a)</w:t>
      </w:r>
      <w:r w:rsidRPr="001F66F0">
        <w:tab/>
        <w:t>is in respect of a particular person; and</w:t>
      </w:r>
    </w:p>
    <w:p w14:paraId="1FF7E335" w14:textId="77777777" w:rsidR="004331CA" w:rsidRPr="001F66F0" w:rsidRDefault="004331CA" w:rsidP="004331CA">
      <w:pPr>
        <w:pStyle w:val="paragraph"/>
      </w:pPr>
      <w:r w:rsidRPr="001F66F0">
        <w:tab/>
        <w:t>(b)</w:t>
      </w:r>
      <w:r w:rsidRPr="001F66F0">
        <w:tab/>
        <w:t>is directed to a prescribed communications provider.</w:t>
      </w:r>
    </w:p>
    <w:p w14:paraId="03D43522" w14:textId="77777777" w:rsidR="004331CA" w:rsidRPr="001F66F0" w:rsidRDefault="004331CA" w:rsidP="004331CA">
      <w:pPr>
        <w:pStyle w:val="subsection"/>
      </w:pPr>
      <w:r w:rsidRPr="001F66F0">
        <w:tab/>
        <w:t>(2)</w:t>
      </w:r>
      <w:r w:rsidRPr="001F66F0">
        <w:tab/>
        <w:t>The application must nominate a designated international agreement.</w:t>
      </w:r>
    </w:p>
    <w:p w14:paraId="7F071AC3" w14:textId="77777777" w:rsidR="004331CA" w:rsidRPr="001F66F0" w:rsidRDefault="004331CA" w:rsidP="004331CA">
      <w:pPr>
        <w:pStyle w:val="subsection"/>
      </w:pPr>
      <w:r w:rsidRPr="001F66F0">
        <w:tab/>
        <w:t>(3)</w:t>
      </w:r>
      <w:r w:rsidRPr="001F66F0">
        <w:tab/>
        <w:t>The application must be made on the control order IPO agency’s behalf by an authorised officer of the agency.</w:t>
      </w:r>
    </w:p>
    <w:p w14:paraId="4E9A9AA2" w14:textId="78352F2C" w:rsidR="004331CA" w:rsidRPr="001F66F0" w:rsidRDefault="004331CA" w:rsidP="004331CA">
      <w:pPr>
        <w:pStyle w:val="ActHead5"/>
      </w:pPr>
      <w:bookmarkStart w:id="564" w:name="_Toc87448361"/>
      <w:r w:rsidRPr="00BE5AB6">
        <w:rPr>
          <w:rStyle w:val="CharSectno"/>
        </w:rPr>
        <w:t>73</w:t>
      </w:r>
      <w:r w:rsidRPr="001F66F0">
        <w:t xml:space="preserve">  Form of application</w:t>
      </w:r>
      <w:bookmarkEnd w:id="564"/>
    </w:p>
    <w:p w14:paraId="1C2B12FE" w14:textId="4C7E304E" w:rsidR="004331CA" w:rsidRPr="001F66F0" w:rsidRDefault="004331CA" w:rsidP="004331CA">
      <w:pPr>
        <w:pStyle w:val="subsection"/>
      </w:pPr>
      <w:r w:rsidRPr="001F66F0">
        <w:tab/>
        <w:t>(1)</w:t>
      </w:r>
      <w:r w:rsidRPr="001F66F0">
        <w:tab/>
        <w:t xml:space="preserve">An application under </w:t>
      </w:r>
      <w:r w:rsidR="0053426C" w:rsidRPr="001F66F0">
        <w:t>clause 7</w:t>
      </w:r>
      <w:r w:rsidRPr="001F66F0">
        <w:t>2 must be in writing.</w:t>
      </w:r>
    </w:p>
    <w:p w14:paraId="3B846175" w14:textId="77777777" w:rsidR="004331CA" w:rsidRPr="001F66F0" w:rsidRDefault="004331CA" w:rsidP="004331CA">
      <w:pPr>
        <w:pStyle w:val="subsection"/>
      </w:pPr>
      <w:r w:rsidRPr="001F66F0">
        <w:tab/>
        <w:t>(2)</w:t>
      </w:r>
      <w:r w:rsidRPr="001F66F0">
        <w:tab/>
        <w:t>However, a person making the application on the control order IPO agency’s behalf may make the application by telephone if the person:</w:t>
      </w:r>
    </w:p>
    <w:p w14:paraId="609B8E68" w14:textId="47CC02F9" w:rsidR="004331CA" w:rsidRPr="001F66F0" w:rsidRDefault="004331CA" w:rsidP="004331CA">
      <w:pPr>
        <w:pStyle w:val="paragraph"/>
      </w:pPr>
      <w:r w:rsidRPr="001F66F0">
        <w:tab/>
        <w:t>(a)</w:t>
      </w:r>
      <w:r w:rsidRPr="001F66F0">
        <w:tab/>
        <w:t xml:space="preserve">is the chief officer of the agency or a person in relation to whom an authorisation by the chief officer is in force under </w:t>
      </w:r>
      <w:r w:rsidR="0053426C" w:rsidRPr="001F66F0">
        <w:t>subclause (</w:t>
      </w:r>
      <w:r w:rsidRPr="001F66F0">
        <w:t>3); and</w:t>
      </w:r>
    </w:p>
    <w:p w14:paraId="4AB321DE" w14:textId="77777777" w:rsidR="004331CA" w:rsidRPr="001F66F0" w:rsidRDefault="004331CA" w:rsidP="004331CA">
      <w:pPr>
        <w:pStyle w:val="paragraph"/>
      </w:pPr>
      <w:r w:rsidRPr="001F66F0">
        <w:tab/>
        <w:t>(b)</w:t>
      </w:r>
      <w:r w:rsidRPr="001F66F0">
        <w:tab/>
        <w:t>thinks it necessary, because of urgent circumstances, to make the application by telephone.</w:t>
      </w:r>
    </w:p>
    <w:p w14:paraId="552725AD" w14:textId="618BF9A4" w:rsidR="004331CA" w:rsidRPr="001F66F0" w:rsidRDefault="004331CA" w:rsidP="004331CA">
      <w:pPr>
        <w:pStyle w:val="notetext"/>
      </w:pPr>
      <w:r w:rsidRPr="001F66F0">
        <w:t>Note:</w:t>
      </w:r>
      <w:r w:rsidRPr="001F66F0">
        <w:tab/>
        <w:t xml:space="preserve">See also </w:t>
      </w:r>
      <w:r w:rsidR="0053426C" w:rsidRPr="001F66F0">
        <w:t>clause 1</w:t>
      </w:r>
      <w:r w:rsidRPr="001F66F0">
        <w:t xml:space="preserve">7A (urgent circumstances) and </w:t>
      </w:r>
      <w:r w:rsidR="0053426C" w:rsidRPr="001F66F0">
        <w:t>clause 1</w:t>
      </w:r>
      <w:r w:rsidRPr="001F66F0">
        <w:t>72 (action required).</w:t>
      </w:r>
    </w:p>
    <w:p w14:paraId="59DD4A7E" w14:textId="66B12640" w:rsidR="004331CA" w:rsidRPr="001F66F0" w:rsidRDefault="004331CA" w:rsidP="004331CA">
      <w:pPr>
        <w:pStyle w:val="subsection"/>
      </w:pPr>
      <w:r w:rsidRPr="001F66F0">
        <w:tab/>
        <w:t>(3)</w:t>
      </w:r>
      <w:r w:rsidRPr="001F66F0">
        <w:tab/>
        <w:t xml:space="preserve">The chief officer of a control order IPO agency may, in writing, authorise persons (including classes of persons) for the purposes of </w:t>
      </w:r>
      <w:r w:rsidR="0053426C" w:rsidRPr="001F66F0">
        <w:t>subclause (</w:t>
      </w:r>
      <w:r w:rsidRPr="001F66F0">
        <w:t xml:space="preserve">2). However, each person must be entitled under </w:t>
      </w:r>
      <w:r w:rsidR="0053426C" w:rsidRPr="001F66F0">
        <w:t>clause 7</w:t>
      </w:r>
      <w:r w:rsidRPr="001F66F0">
        <w:t>2 to make applications on the agency’s behalf.</w:t>
      </w:r>
    </w:p>
    <w:p w14:paraId="197FAC27" w14:textId="11154BCE" w:rsidR="004331CA" w:rsidRPr="001F66F0" w:rsidRDefault="004331CA" w:rsidP="004331CA">
      <w:pPr>
        <w:pStyle w:val="ActHead5"/>
      </w:pPr>
      <w:bookmarkStart w:id="565" w:name="_Toc87448362"/>
      <w:r w:rsidRPr="00BE5AB6">
        <w:rPr>
          <w:rStyle w:val="CharSectno"/>
        </w:rPr>
        <w:t>74</w:t>
      </w:r>
      <w:r w:rsidRPr="001F66F0">
        <w:t xml:space="preserve">  Contents of written application</w:t>
      </w:r>
      <w:bookmarkEnd w:id="565"/>
    </w:p>
    <w:p w14:paraId="51FC089E" w14:textId="47CB1F8C" w:rsidR="004331CA" w:rsidRPr="001F66F0" w:rsidRDefault="004331CA" w:rsidP="004331CA">
      <w:pPr>
        <w:pStyle w:val="subsection"/>
      </w:pPr>
      <w:r w:rsidRPr="001F66F0">
        <w:tab/>
      </w:r>
      <w:r w:rsidRPr="001F66F0">
        <w:tab/>
        <w:t xml:space="preserve">An application under </w:t>
      </w:r>
      <w:r w:rsidR="0053426C" w:rsidRPr="001F66F0">
        <w:t>clause 7</w:t>
      </w:r>
      <w:r w:rsidRPr="001F66F0">
        <w:t>2 must, if it is in writing, set out:</w:t>
      </w:r>
    </w:p>
    <w:p w14:paraId="4CE374EE" w14:textId="77777777" w:rsidR="004331CA" w:rsidRPr="001F66F0" w:rsidRDefault="004331CA" w:rsidP="004331CA">
      <w:pPr>
        <w:pStyle w:val="paragraph"/>
      </w:pPr>
      <w:r w:rsidRPr="001F66F0">
        <w:tab/>
        <w:t>(a)</w:t>
      </w:r>
      <w:r w:rsidRPr="001F66F0">
        <w:tab/>
        <w:t>the name of the control order IPO agency; and</w:t>
      </w:r>
    </w:p>
    <w:p w14:paraId="4D09BF01" w14:textId="77777777" w:rsidR="004331CA" w:rsidRPr="001F66F0" w:rsidRDefault="004331CA" w:rsidP="004331CA">
      <w:pPr>
        <w:pStyle w:val="paragraph"/>
      </w:pPr>
      <w:r w:rsidRPr="001F66F0">
        <w:tab/>
        <w:t>(b)</w:t>
      </w:r>
      <w:r w:rsidRPr="001F66F0">
        <w:tab/>
        <w:t>the name of the person making the application on the agency’s behalf.</w:t>
      </w:r>
    </w:p>
    <w:p w14:paraId="09F15C76" w14:textId="0A48D59F" w:rsidR="004331CA" w:rsidRPr="001F66F0" w:rsidRDefault="004331CA" w:rsidP="004331CA">
      <w:pPr>
        <w:pStyle w:val="ActHead5"/>
      </w:pPr>
      <w:bookmarkStart w:id="566" w:name="_Toc87448363"/>
      <w:r w:rsidRPr="00BE5AB6">
        <w:rPr>
          <w:rStyle w:val="CharSectno"/>
        </w:rPr>
        <w:t>75</w:t>
      </w:r>
      <w:r w:rsidRPr="001F66F0">
        <w:t xml:space="preserve">  Affidavits to accompany written application</w:t>
      </w:r>
      <w:bookmarkEnd w:id="566"/>
    </w:p>
    <w:p w14:paraId="0B74DF35" w14:textId="72C36EA0" w:rsidR="004331CA" w:rsidRPr="001F66F0" w:rsidRDefault="004331CA" w:rsidP="004331CA">
      <w:pPr>
        <w:pStyle w:val="subsection"/>
      </w:pPr>
      <w:r w:rsidRPr="001F66F0">
        <w:tab/>
        <w:t>(1)</w:t>
      </w:r>
      <w:r w:rsidRPr="001F66F0">
        <w:tab/>
        <w:t xml:space="preserve">An application under </w:t>
      </w:r>
      <w:r w:rsidR="0053426C" w:rsidRPr="001F66F0">
        <w:t>clause 7</w:t>
      </w:r>
      <w:r w:rsidRPr="001F66F0">
        <w:t>2 must, if it is in writing, be accompanied by an affidavit complying with this clause.</w:t>
      </w:r>
    </w:p>
    <w:p w14:paraId="1DA39A8B" w14:textId="77777777" w:rsidR="004331CA" w:rsidRPr="001F66F0" w:rsidRDefault="004331CA" w:rsidP="004331CA">
      <w:pPr>
        <w:pStyle w:val="subsection"/>
      </w:pPr>
      <w:r w:rsidRPr="001F66F0">
        <w:tab/>
        <w:t>(2)</w:t>
      </w:r>
      <w:r w:rsidRPr="001F66F0">
        <w:tab/>
        <w:t>The affidavit must set out the facts and other grounds on which the application is based.</w:t>
      </w:r>
    </w:p>
    <w:p w14:paraId="286C995E" w14:textId="0B72A369" w:rsidR="004331CA" w:rsidRPr="001F66F0" w:rsidRDefault="004331CA" w:rsidP="004331CA">
      <w:pPr>
        <w:pStyle w:val="subsection"/>
      </w:pPr>
      <w:r w:rsidRPr="001F66F0">
        <w:tab/>
        <w:t>(3)</w:t>
      </w:r>
      <w:r w:rsidRPr="001F66F0">
        <w:tab/>
        <w:t xml:space="preserve">Despite </w:t>
      </w:r>
      <w:r w:rsidR="0053426C" w:rsidRPr="001F66F0">
        <w:t>subclause (</w:t>
      </w:r>
      <w:r w:rsidRPr="001F66F0">
        <w:t>1), a written application may be accompanied by 2 or more affidavits that together set out each matter that, apart from this subclause, this clause would have required an affidavit accompanying the application to set out.</w:t>
      </w:r>
    </w:p>
    <w:p w14:paraId="694480F0" w14:textId="1CDFBB87" w:rsidR="004331CA" w:rsidRPr="001F66F0" w:rsidRDefault="004331CA" w:rsidP="004331CA">
      <w:pPr>
        <w:pStyle w:val="ActHead5"/>
      </w:pPr>
      <w:bookmarkStart w:id="567" w:name="_Toc87448364"/>
      <w:r w:rsidRPr="00BE5AB6">
        <w:rPr>
          <w:rStyle w:val="CharSectno"/>
        </w:rPr>
        <w:t>76</w:t>
      </w:r>
      <w:r w:rsidRPr="001F66F0">
        <w:t xml:space="preserve">  Information to be given on telephone application</w:t>
      </w:r>
      <w:bookmarkEnd w:id="567"/>
    </w:p>
    <w:p w14:paraId="04137692" w14:textId="6931E4EF" w:rsidR="004331CA" w:rsidRPr="001F66F0" w:rsidRDefault="004331CA" w:rsidP="004331CA">
      <w:pPr>
        <w:pStyle w:val="subsection"/>
      </w:pPr>
      <w:r w:rsidRPr="001F66F0">
        <w:tab/>
      </w:r>
      <w:r w:rsidRPr="001F66F0">
        <w:tab/>
        <w:t xml:space="preserve">The information given to an issuing authority in connection with a telephone application under </w:t>
      </w:r>
      <w:r w:rsidR="0053426C" w:rsidRPr="001F66F0">
        <w:t>clause 7</w:t>
      </w:r>
      <w:r w:rsidRPr="001F66F0">
        <w:t>2 to the issuing authority:</w:t>
      </w:r>
    </w:p>
    <w:p w14:paraId="79B86A6B" w14:textId="77777777" w:rsidR="004331CA" w:rsidRPr="001F66F0" w:rsidRDefault="004331CA" w:rsidP="004331CA">
      <w:pPr>
        <w:pStyle w:val="paragraph"/>
      </w:pPr>
      <w:r w:rsidRPr="001F66F0">
        <w:tab/>
        <w:t>(a)</w:t>
      </w:r>
      <w:r w:rsidRPr="001F66F0">
        <w:tab/>
        <w:t>must include particulars of the urgent circumstances because of which the person making the application on the control order IPO agency’s behalf thinks it necessary to make the application by telephone; and</w:t>
      </w:r>
    </w:p>
    <w:p w14:paraId="32D79198" w14:textId="42924343" w:rsidR="004331CA" w:rsidRPr="001F66F0" w:rsidRDefault="004331CA" w:rsidP="004331CA">
      <w:pPr>
        <w:pStyle w:val="paragraph"/>
      </w:pPr>
      <w:r w:rsidRPr="001F66F0">
        <w:tab/>
        <w:t>(b)</w:t>
      </w:r>
      <w:r w:rsidRPr="001F66F0">
        <w:tab/>
        <w:t xml:space="preserve">must include each matter that, if the application had been made in writing, </w:t>
      </w:r>
      <w:r w:rsidR="0053426C" w:rsidRPr="001F66F0">
        <w:t>clause 7</w:t>
      </w:r>
      <w:r w:rsidRPr="001F66F0">
        <w:t>4 or 75 would have required the application, or an affidavit accompanying it, to set out; and</w:t>
      </w:r>
    </w:p>
    <w:p w14:paraId="12F93E7A" w14:textId="77777777" w:rsidR="004331CA" w:rsidRPr="001F66F0" w:rsidRDefault="004331CA" w:rsidP="004331CA">
      <w:pPr>
        <w:pStyle w:val="paragraph"/>
      </w:pPr>
      <w:r w:rsidRPr="001F66F0">
        <w:tab/>
        <w:t>(c)</w:t>
      </w:r>
      <w:r w:rsidRPr="001F66F0">
        <w:tab/>
        <w:t>must be given orally or in writing, as the issuing authority directs.</w:t>
      </w:r>
    </w:p>
    <w:p w14:paraId="7EDE8204" w14:textId="010A6E8D" w:rsidR="004331CA" w:rsidRPr="001F66F0" w:rsidRDefault="004331CA" w:rsidP="004331CA">
      <w:pPr>
        <w:pStyle w:val="ActHead5"/>
      </w:pPr>
      <w:bookmarkStart w:id="568" w:name="_Toc87448365"/>
      <w:r w:rsidRPr="00BE5AB6">
        <w:rPr>
          <w:rStyle w:val="CharSectno"/>
        </w:rPr>
        <w:t>77</w:t>
      </w:r>
      <w:r w:rsidRPr="001F66F0">
        <w:t xml:space="preserve">  Giving further information to issuing authority</w:t>
      </w:r>
      <w:bookmarkEnd w:id="568"/>
    </w:p>
    <w:p w14:paraId="392EE065" w14:textId="13765D50" w:rsidR="004331CA" w:rsidRPr="001F66F0" w:rsidRDefault="004331CA" w:rsidP="004331CA">
      <w:pPr>
        <w:pStyle w:val="subsection"/>
      </w:pPr>
      <w:r w:rsidRPr="001F66F0">
        <w:tab/>
        <w:t>(1)</w:t>
      </w:r>
      <w:r w:rsidRPr="001F66F0">
        <w:tab/>
        <w:t xml:space="preserve">An issuing authority may require further information to be given in connection with an application under </w:t>
      </w:r>
      <w:r w:rsidR="0053426C" w:rsidRPr="001F66F0">
        <w:t>clause 7</w:t>
      </w:r>
      <w:r w:rsidRPr="001F66F0">
        <w:t>2 to the issuing authority for an international production order.</w:t>
      </w:r>
    </w:p>
    <w:p w14:paraId="56634FCB" w14:textId="77777777" w:rsidR="004331CA" w:rsidRPr="001F66F0" w:rsidRDefault="004331CA" w:rsidP="004331CA">
      <w:pPr>
        <w:pStyle w:val="subsection"/>
      </w:pPr>
      <w:r w:rsidRPr="001F66F0">
        <w:tab/>
        <w:t>(2)</w:t>
      </w:r>
      <w:r w:rsidRPr="001F66F0">
        <w:tab/>
        <w:t>The further information:</w:t>
      </w:r>
    </w:p>
    <w:p w14:paraId="3AF8F510" w14:textId="77777777" w:rsidR="004331CA" w:rsidRPr="001F66F0" w:rsidRDefault="004331CA" w:rsidP="004331CA">
      <w:pPr>
        <w:pStyle w:val="paragraph"/>
      </w:pPr>
      <w:r w:rsidRPr="001F66F0">
        <w:tab/>
        <w:t>(a)</w:t>
      </w:r>
      <w:r w:rsidRPr="001F66F0">
        <w:tab/>
        <w:t>must be given on oath if the application was made in writing; and</w:t>
      </w:r>
    </w:p>
    <w:p w14:paraId="7BDE4A3D" w14:textId="77777777" w:rsidR="004331CA" w:rsidRPr="001F66F0" w:rsidRDefault="004331CA" w:rsidP="004331CA">
      <w:pPr>
        <w:pStyle w:val="paragraph"/>
      </w:pPr>
      <w:r w:rsidRPr="001F66F0">
        <w:tab/>
        <w:t>(b)</w:t>
      </w:r>
      <w:r w:rsidRPr="001F66F0">
        <w:tab/>
        <w:t>must be given orally or otherwise, as the issuing authority directs.</w:t>
      </w:r>
    </w:p>
    <w:p w14:paraId="19D307CA" w14:textId="0AA4BCC4" w:rsidR="004331CA" w:rsidRPr="001F66F0" w:rsidRDefault="004331CA" w:rsidP="004331CA">
      <w:pPr>
        <w:pStyle w:val="ActHead4"/>
      </w:pPr>
      <w:bookmarkStart w:id="569" w:name="_Toc87448366"/>
      <w:r w:rsidRPr="00BE5AB6">
        <w:rPr>
          <w:rStyle w:val="CharSubdNo"/>
        </w:rPr>
        <w:t>Subdivision B</w:t>
      </w:r>
      <w:r w:rsidRPr="001F66F0">
        <w:t>—</w:t>
      </w:r>
      <w:r w:rsidRPr="00BE5AB6">
        <w:rPr>
          <w:rStyle w:val="CharSubdText"/>
        </w:rPr>
        <w:t>International production orders relating to telecommunications data</w:t>
      </w:r>
      <w:bookmarkEnd w:id="569"/>
    </w:p>
    <w:p w14:paraId="4FDE8D26" w14:textId="049DF379" w:rsidR="004331CA" w:rsidRPr="001F66F0" w:rsidRDefault="004331CA" w:rsidP="004331CA">
      <w:pPr>
        <w:pStyle w:val="ActHead5"/>
      </w:pPr>
      <w:bookmarkStart w:id="570" w:name="_Toc87448367"/>
      <w:r w:rsidRPr="00BE5AB6">
        <w:rPr>
          <w:rStyle w:val="CharSectno"/>
        </w:rPr>
        <w:t>78</w:t>
      </w:r>
      <w:r w:rsidRPr="001F66F0">
        <w:t xml:space="preserve">  Issue of international production order—control order</w:t>
      </w:r>
      <w:bookmarkEnd w:id="570"/>
    </w:p>
    <w:p w14:paraId="27D9D08F" w14:textId="77777777" w:rsidR="004331CA" w:rsidRPr="001F66F0" w:rsidRDefault="004331CA" w:rsidP="004331CA">
      <w:pPr>
        <w:pStyle w:val="SubsectionHead"/>
      </w:pPr>
      <w:r w:rsidRPr="001F66F0">
        <w:t>Scope</w:t>
      </w:r>
    </w:p>
    <w:p w14:paraId="6A22CB0C" w14:textId="2A056C5B" w:rsidR="004331CA" w:rsidRPr="001F66F0" w:rsidRDefault="004331CA" w:rsidP="004331CA">
      <w:pPr>
        <w:pStyle w:val="subsection"/>
      </w:pPr>
      <w:r w:rsidRPr="001F66F0">
        <w:t xml:space="preserve"> </w:t>
      </w:r>
      <w:r w:rsidRPr="001F66F0">
        <w:tab/>
        <w:t>(1)</w:t>
      </w:r>
      <w:r w:rsidRPr="001F66F0">
        <w:tab/>
        <w:t xml:space="preserve">This clause applies if a control order IPO agency applies, under </w:t>
      </w:r>
      <w:r w:rsidR="0053426C" w:rsidRPr="001F66F0">
        <w:t>clause 7</w:t>
      </w:r>
      <w:r w:rsidRPr="001F66F0">
        <w:t>2, to an issuing authority for an international production order that:</w:t>
      </w:r>
    </w:p>
    <w:p w14:paraId="53D4880A" w14:textId="77777777" w:rsidR="004331CA" w:rsidRPr="001F66F0" w:rsidRDefault="004331CA" w:rsidP="004331CA">
      <w:pPr>
        <w:pStyle w:val="paragraph"/>
      </w:pPr>
      <w:r w:rsidRPr="001F66F0">
        <w:tab/>
        <w:t>(a)</w:t>
      </w:r>
      <w:r w:rsidRPr="001F66F0">
        <w:tab/>
        <w:t xml:space="preserve">is in respect of a particular person (the </w:t>
      </w:r>
      <w:r w:rsidRPr="001F66F0">
        <w:rPr>
          <w:b/>
          <w:i/>
        </w:rPr>
        <w:t>relevant person</w:t>
      </w:r>
      <w:r w:rsidRPr="001F66F0">
        <w:t>); and</w:t>
      </w:r>
    </w:p>
    <w:p w14:paraId="1B73CB11" w14:textId="77777777" w:rsidR="004331CA" w:rsidRPr="001F66F0" w:rsidRDefault="004331CA" w:rsidP="004331CA">
      <w:pPr>
        <w:pStyle w:val="paragraph"/>
      </w:pPr>
      <w:r w:rsidRPr="001F66F0">
        <w:tab/>
        <w:t>(b)</w:t>
      </w:r>
      <w:r w:rsidRPr="001F66F0">
        <w:tab/>
        <w:t>is directed to a prescribed communications provider.</w:t>
      </w:r>
    </w:p>
    <w:p w14:paraId="44420013" w14:textId="77777777" w:rsidR="004331CA" w:rsidRPr="001F66F0" w:rsidRDefault="004331CA" w:rsidP="004331CA">
      <w:pPr>
        <w:pStyle w:val="SubsectionHead"/>
      </w:pPr>
      <w:r w:rsidRPr="001F66F0">
        <w:t>Issue of international production order</w:t>
      </w:r>
    </w:p>
    <w:p w14:paraId="3309BBE2" w14:textId="77777777" w:rsidR="004331CA" w:rsidRPr="001F66F0" w:rsidRDefault="004331CA" w:rsidP="004331CA">
      <w:pPr>
        <w:pStyle w:val="subsection"/>
      </w:pPr>
      <w:r w:rsidRPr="001F66F0">
        <w:tab/>
        <w:t>(2)</w:t>
      </w:r>
      <w:r w:rsidRPr="001F66F0">
        <w:tab/>
        <w:t>If the issuing authority is satisfied, on the basis of the information given to the issuing authority under this Division in connection with the application, that:</w:t>
      </w:r>
    </w:p>
    <w:p w14:paraId="1779A4EC" w14:textId="77777777" w:rsidR="004331CA" w:rsidRPr="001F66F0" w:rsidRDefault="004331CA" w:rsidP="004331CA">
      <w:pPr>
        <w:pStyle w:val="paragraph"/>
      </w:pPr>
      <w:r w:rsidRPr="001F66F0">
        <w:tab/>
        <w:t>(a)</w:t>
      </w:r>
      <w:r w:rsidRPr="001F66F0">
        <w:tab/>
        <w:t>a control order is in force in relation to the relevant person; and</w:t>
      </w:r>
    </w:p>
    <w:p w14:paraId="30B8A0B7" w14:textId="77777777" w:rsidR="004331CA" w:rsidRPr="001F66F0" w:rsidRDefault="004331CA" w:rsidP="004331CA">
      <w:pPr>
        <w:pStyle w:val="paragraph"/>
      </w:pPr>
      <w:r w:rsidRPr="001F66F0">
        <w:tab/>
        <w:t>(b)</w:t>
      </w:r>
      <w:r w:rsidRPr="001F66F0">
        <w:tab/>
        <w:t>there are reasonable grounds for suspecting that the prescribed communications provider holds, or is likely to commence to hold, any of the following telecommunications data:</w:t>
      </w:r>
    </w:p>
    <w:p w14:paraId="35FA620D" w14:textId="77777777" w:rsidR="004331CA" w:rsidRPr="001F66F0" w:rsidRDefault="004331CA" w:rsidP="004331CA">
      <w:pPr>
        <w:pStyle w:val="paragraphsub"/>
      </w:pPr>
      <w:r w:rsidRPr="001F66F0">
        <w:tab/>
        <w:t>(i)</w:t>
      </w:r>
      <w:r w:rsidRPr="001F66F0">
        <w:tab/>
        <w:t>telecommunications data that relates to communications that the relevant person has made using an individual transmission service supplied by the prescribed communications provider;</w:t>
      </w:r>
    </w:p>
    <w:p w14:paraId="619050D5" w14:textId="77777777" w:rsidR="004331CA" w:rsidRPr="001F66F0" w:rsidRDefault="004331CA" w:rsidP="004331CA">
      <w:pPr>
        <w:pStyle w:val="paragraphsub"/>
      </w:pPr>
      <w:r w:rsidRPr="001F66F0">
        <w:tab/>
        <w:t>(ii)</w:t>
      </w:r>
      <w:r w:rsidRPr="001F66F0">
        <w:tab/>
        <w:t>telecommunications data that relates to an individual transmission service supplied using a telecommunications network owned or operated by the prescribed communications provider, where the individual transmission service is used, or is likely to be used, by the relevant person;</w:t>
      </w:r>
    </w:p>
    <w:p w14:paraId="7879D97C" w14:textId="77777777" w:rsidR="004331CA" w:rsidRPr="001F66F0" w:rsidRDefault="004331CA" w:rsidP="004331CA">
      <w:pPr>
        <w:pStyle w:val="paragraphsub"/>
      </w:pPr>
      <w:r w:rsidRPr="001F66F0">
        <w:tab/>
        <w:t>(iii)</w:t>
      </w:r>
      <w:r w:rsidRPr="001F66F0">
        <w:tab/>
        <w:t>telecommunications data that relates to an individual transmission service supplied by the prescribed communications provider, where the individual transmission service is used, or is likely to be used, by the relevant person;</w:t>
      </w:r>
    </w:p>
    <w:p w14:paraId="75996FA4" w14:textId="77777777" w:rsidR="004331CA" w:rsidRPr="001F66F0" w:rsidRDefault="004331CA" w:rsidP="004331CA">
      <w:pPr>
        <w:pStyle w:val="paragraphsub"/>
      </w:pPr>
      <w:r w:rsidRPr="001F66F0">
        <w:tab/>
        <w:t>(iv)</w:t>
      </w:r>
      <w:r w:rsidRPr="001F66F0">
        <w:tab/>
        <w:t>telecommunications data that relates to messages sent or received by the relevant person using an individual message/call application service provided by the prescribed communications provider;</w:t>
      </w:r>
    </w:p>
    <w:p w14:paraId="1A5CE1B0" w14:textId="77777777" w:rsidR="004331CA" w:rsidRPr="001F66F0" w:rsidRDefault="004331CA" w:rsidP="004331CA">
      <w:pPr>
        <w:pStyle w:val="paragraphsub"/>
      </w:pPr>
      <w:r w:rsidRPr="001F66F0">
        <w:tab/>
        <w:t>(v)</w:t>
      </w:r>
      <w:r w:rsidRPr="001F66F0">
        <w:tab/>
        <w:t>telecommunications data that relates to voice calls made or received by the relevant person using an individual message/call application service provided by the prescribed communications provider;</w:t>
      </w:r>
    </w:p>
    <w:p w14:paraId="784AE132" w14:textId="77777777" w:rsidR="004331CA" w:rsidRPr="001F66F0" w:rsidRDefault="004331CA" w:rsidP="004331CA">
      <w:pPr>
        <w:pStyle w:val="paragraphsub"/>
      </w:pPr>
      <w:r w:rsidRPr="001F66F0">
        <w:tab/>
        <w:t>(vi)</w:t>
      </w:r>
      <w:r w:rsidRPr="001F66F0">
        <w:tab/>
        <w:t>telecommunications data that relates to video calls made or received by the relevant person using an individual message/call application service provided by the prescribed communications provider;</w:t>
      </w:r>
    </w:p>
    <w:p w14:paraId="6BAE2735" w14:textId="77777777" w:rsidR="004331CA" w:rsidRPr="001F66F0" w:rsidRDefault="004331CA" w:rsidP="004331CA">
      <w:pPr>
        <w:pStyle w:val="paragraphsub"/>
      </w:pPr>
      <w:r w:rsidRPr="001F66F0">
        <w:tab/>
        <w:t>(vii)</w:t>
      </w:r>
      <w:r w:rsidRPr="001F66F0">
        <w:tab/>
        <w:t>telecommunications data that relates to an individual message/call application service provided by the prescribed communications provider, where the individual message/call application service is used, or is likely to be used, by the relevant person;</w:t>
      </w:r>
    </w:p>
    <w:p w14:paraId="132319C3" w14:textId="6D44D43A" w:rsidR="004331CA" w:rsidRPr="001F66F0" w:rsidRDefault="004331CA" w:rsidP="004331CA">
      <w:pPr>
        <w:pStyle w:val="paragraphsub"/>
      </w:pPr>
      <w:r w:rsidRPr="001F66F0">
        <w:tab/>
        <w:t>(viii)</w:t>
      </w:r>
      <w:r w:rsidRPr="001F66F0">
        <w:tab/>
        <w:t>telecommunications data that relates to material that has been uploaded by the relevant person for storage or back</w:t>
      </w:r>
      <w:r w:rsidR="00BE5AB6">
        <w:noBreakHyphen/>
      </w:r>
      <w:r w:rsidRPr="001F66F0">
        <w:t>up by a storage/back</w:t>
      </w:r>
      <w:r w:rsidR="00BE5AB6">
        <w:noBreakHyphen/>
      </w:r>
      <w:r w:rsidRPr="001F66F0">
        <w:t>up service provided by the prescribed communications provider;</w:t>
      </w:r>
    </w:p>
    <w:p w14:paraId="44A00AE8" w14:textId="77777777" w:rsidR="004331CA" w:rsidRPr="001F66F0" w:rsidRDefault="004331CA" w:rsidP="004331CA">
      <w:pPr>
        <w:pStyle w:val="paragraphsub"/>
      </w:pPr>
      <w:r w:rsidRPr="001F66F0">
        <w:tab/>
        <w:t>(ix)</w:t>
      </w:r>
      <w:r w:rsidRPr="001F66F0">
        <w:tab/>
        <w:t>telecommunications data that relates to material that has been posted by the relevant person on a general electronic content service provided by the prescribed communications provider; and</w:t>
      </w:r>
    </w:p>
    <w:p w14:paraId="4ACF418B" w14:textId="77777777" w:rsidR="004331CA" w:rsidRPr="001F66F0" w:rsidRDefault="004331CA" w:rsidP="004331CA">
      <w:pPr>
        <w:pStyle w:val="paragraph"/>
      </w:pPr>
      <w:r w:rsidRPr="001F66F0">
        <w:tab/>
        <w:t>(ba)</w:t>
      </w:r>
      <w:r w:rsidRPr="001F66F0">
        <w:tab/>
        <w:t>the person who made the application on behalf of the agency reasonably suspects that the prescribed communications provider is based in, or operates in, a foreign country that is a party to the designated international agreement nominated in the application; and</w:t>
      </w:r>
    </w:p>
    <w:p w14:paraId="0C12547B" w14:textId="77777777" w:rsidR="004331CA" w:rsidRPr="001F66F0" w:rsidRDefault="004331CA" w:rsidP="004331CA">
      <w:pPr>
        <w:pStyle w:val="paragraph"/>
      </w:pPr>
      <w:r w:rsidRPr="001F66F0">
        <w:tab/>
        <w:t>(c)</w:t>
      </w:r>
      <w:r w:rsidRPr="001F66F0">
        <w:tab/>
        <w:t>Subdivision A has been complied with in relation to the application; and</w:t>
      </w:r>
    </w:p>
    <w:p w14:paraId="363FA423" w14:textId="77777777" w:rsidR="004331CA" w:rsidRPr="001F66F0" w:rsidRDefault="004331CA" w:rsidP="004331CA">
      <w:pPr>
        <w:pStyle w:val="paragraph"/>
      </w:pPr>
      <w:r w:rsidRPr="001F66F0">
        <w:tab/>
        <w:t>(d)</w:t>
      </w:r>
      <w:r w:rsidRPr="001F66F0">
        <w:tab/>
        <w:t>in the case of a telephone application—because of urgent circumstances, it was necessary to make the application by telephone; and</w:t>
      </w:r>
    </w:p>
    <w:p w14:paraId="4288A80F" w14:textId="77777777" w:rsidR="004331CA" w:rsidRPr="001F66F0" w:rsidRDefault="004331CA" w:rsidP="004331CA">
      <w:pPr>
        <w:pStyle w:val="paragraph"/>
      </w:pPr>
      <w:r w:rsidRPr="001F66F0">
        <w:tab/>
        <w:t>(e)</w:t>
      </w:r>
      <w:r w:rsidRPr="001F66F0">
        <w:tab/>
        <w:t>disclosing the telecommunications data to the agency, under an order issued under this clause, would be likely to substantially assist in connection with:</w:t>
      </w:r>
    </w:p>
    <w:p w14:paraId="0FA41D05" w14:textId="77777777" w:rsidR="004331CA" w:rsidRPr="001F66F0" w:rsidRDefault="004331CA" w:rsidP="004331CA">
      <w:pPr>
        <w:pStyle w:val="paragraphsub"/>
      </w:pPr>
      <w:r w:rsidRPr="001F66F0">
        <w:tab/>
        <w:t>(i)</w:t>
      </w:r>
      <w:r w:rsidRPr="001F66F0">
        <w:tab/>
        <w:t>the protection of the public from a terrorist act; or</w:t>
      </w:r>
    </w:p>
    <w:p w14:paraId="25FA0CEE"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04CEBE36"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0A63D67E"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w:t>
      </w:r>
    </w:p>
    <w:p w14:paraId="33284E15" w14:textId="77777777" w:rsidR="004331CA" w:rsidRPr="001F66F0" w:rsidRDefault="004331CA" w:rsidP="004331CA">
      <w:pPr>
        <w:pStyle w:val="subsection2"/>
      </w:pPr>
      <w:r w:rsidRPr="001F66F0">
        <w:t xml:space="preserve">the issuing authority may issue an order (to be known as an </w:t>
      </w:r>
      <w:r w:rsidRPr="001F66F0">
        <w:rPr>
          <w:b/>
          <w:i/>
        </w:rPr>
        <w:t>international production order</w:t>
      </w:r>
      <w:r w:rsidRPr="001F66F0">
        <w:t>) directing the prescribed communications provider to do either or both of the following:</w:t>
      </w:r>
    </w:p>
    <w:p w14:paraId="2C4838D9" w14:textId="77777777" w:rsidR="004331CA" w:rsidRPr="001F66F0" w:rsidRDefault="004331CA" w:rsidP="004331CA">
      <w:pPr>
        <w:pStyle w:val="paragraph"/>
      </w:pPr>
      <w:r w:rsidRPr="001F66F0">
        <w:tab/>
        <w:t>(f)</w:t>
      </w:r>
      <w:r w:rsidRPr="001F66F0">
        <w:tab/>
        <w:t>so far as the telecommunications data is held by the prescribed communications provider when the international production order comes into force—disclose any such telecommunications data to the agency;</w:t>
      </w:r>
    </w:p>
    <w:p w14:paraId="69B99FAA" w14:textId="77777777" w:rsidR="004331CA" w:rsidRPr="001F66F0" w:rsidRDefault="004331CA" w:rsidP="004331CA">
      <w:pPr>
        <w:pStyle w:val="paragraph"/>
      </w:pPr>
      <w:r w:rsidRPr="001F66F0">
        <w:tab/>
        <w:t>(g)</w:t>
      </w:r>
      <w:r w:rsidRPr="001F66F0">
        <w:tab/>
        <w:t>so far as the telecommunications data commences to be held by the prescribed communications provider during a specified period—disclose any such telecommunications data to the agency.</w:t>
      </w:r>
    </w:p>
    <w:p w14:paraId="112F3DDD" w14:textId="77777777" w:rsidR="004331CA" w:rsidRPr="001F66F0" w:rsidRDefault="004331CA" w:rsidP="004331CA">
      <w:pPr>
        <w:pStyle w:val="SubsectionHead"/>
      </w:pPr>
      <w:r w:rsidRPr="001F66F0">
        <w:t>Period specified in international production order</w:t>
      </w:r>
    </w:p>
    <w:p w14:paraId="5C64F97C" w14:textId="5734FF86" w:rsidR="004331CA" w:rsidRPr="001F66F0" w:rsidRDefault="004331CA" w:rsidP="004331CA">
      <w:pPr>
        <w:pStyle w:val="subsection"/>
      </w:pPr>
      <w:r w:rsidRPr="001F66F0">
        <w:tab/>
        <w:t>(3)</w:t>
      </w:r>
      <w:r w:rsidRPr="001F66F0">
        <w:tab/>
        <w:t xml:space="preserve">A period specified in an international production order for the purposes of </w:t>
      </w:r>
      <w:r w:rsidR="0053426C" w:rsidRPr="001F66F0">
        <w:t>paragraph (</w:t>
      </w:r>
      <w:r w:rsidRPr="001F66F0">
        <w:t>2)(g) must not begin before the time when the order is given to the prescribed communications provider.</w:t>
      </w:r>
    </w:p>
    <w:p w14:paraId="28C3FEB6" w14:textId="3BB8A7DF" w:rsidR="004331CA" w:rsidRPr="001F66F0" w:rsidRDefault="004331CA" w:rsidP="004331CA">
      <w:pPr>
        <w:pStyle w:val="notetext"/>
      </w:pPr>
      <w:r w:rsidRPr="001F66F0">
        <w:t>Note:</w:t>
      </w:r>
      <w:r w:rsidRPr="001F66F0">
        <w:tab/>
        <w:t xml:space="preserve">International production orders are given under </w:t>
      </w:r>
      <w:r w:rsidR="0053426C" w:rsidRPr="001F66F0">
        <w:t>clause 1</w:t>
      </w:r>
      <w:r w:rsidRPr="001F66F0">
        <w:t>11.</w:t>
      </w:r>
    </w:p>
    <w:p w14:paraId="020F5ED8" w14:textId="33E2C623" w:rsidR="004331CA" w:rsidRPr="001F66F0" w:rsidRDefault="004331CA" w:rsidP="004331CA">
      <w:pPr>
        <w:pStyle w:val="subsection"/>
      </w:pPr>
      <w:r w:rsidRPr="001F66F0">
        <w:tab/>
        <w:t>(4)</w:t>
      </w:r>
      <w:r w:rsidRPr="001F66F0">
        <w:tab/>
        <w:t xml:space="preserve">A period specified in an international production order for the purposes of </w:t>
      </w:r>
      <w:r w:rsidR="0053426C" w:rsidRPr="001F66F0">
        <w:t>paragraph (</w:t>
      </w:r>
      <w:r w:rsidRPr="001F66F0">
        <w:t>2)(g) must not be longer than 90 days.</w:t>
      </w:r>
    </w:p>
    <w:p w14:paraId="22B625F7" w14:textId="692F34BA" w:rsidR="004331CA" w:rsidRPr="001F66F0" w:rsidRDefault="004331CA" w:rsidP="004331CA">
      <w:pPr>
        <w:pStyle w:val="subsection"/>
      </w:pPr>
      <w:r w:rsidRPr="001F66F0">
        <w:tab/>
        <w:t>(5)</w:t>
      </w:r>
      <w:r w:rsidRPr="001F66F0">
        <w:tab/>
        <w:t xml:space="preserve">In deciding whether to issue an international production order under </w:t>
      </w:r>
      <w:r w:rsidR="0053426C" w:rsidRPr="001F66F0">
        <w:t>subclause (</w:t>
      </w:r>
      <w:r w:rsidRPr="001F66F0">
        <w:t>2), the issuing authority must have regard to the following matters:</w:t>
      </w:r>
    </w:p>
    <w:p w14:paraId="40DB2FA0" w14:textId="77777777" w:rsidR="004331CA" w:rsidRPr="001F66F0" w:rsidRDefault="004331CA" w:rsidP="004331CA">
      <w:pPr>
        <w:pStyle w:val="paragraph"/>
      </w:pPr>
      <w:r w:rsidRPr="001F66F0">
        <w:tab/>
        <w:t>(a)</w:t>
      </w:r>
      <w:r w:rsidRPr="001F66F0">
        <w:tab/>
        <w:t>how much the privacy of any person or persons would be likely to be interfered with by obtaining, under an international production order, the telecommunications data;</w:t>
      </w:r>
    </w:p>
    <w:p w14:paraId="33BEF520" w14:textId="77777777" w:rsidR="004331CA" w:rsidRPr="001F66F0" w:rsidRDefault="004331CA" w:rsidP="004331CA">
      <w:pPr>
        <w:pStyle w:val="paragraph"/>
      </w:pPr>
      <w:r w:rsidRPr="001F66F0">
        <w:tab/>
        <w:t>(b)</w:t>
      </w:r>
      <w:r w:rsidRPr="001F66F0">
        <w:tab/>
        <w:t>how much the telecommunications data would be likely to assist in connection with:</w:t>
      </w:r>
    </w:p>
    <w:p w14:paraId="3FCEAAF6" w14:textId="77777777" w:rsidR="004331CA" w:rsidRPr="001F66F0" w:rsidRDefault="004331CA" w:rsidP="004331CA">
      <w:pPr>
        <w:pStyle w:val="paragraphsub"/>
      </w:pPr>
      <w:r w:rsidRPr="001F66F0">
        <w:tab/>
        <w:t>(i)</w:t>
      </w:r>
      <w:r w:rsidRPr="001F66F0">
        <w:tab/>
        <w:t>the protection of the public from a terrorist act; or</w:t>
      </w:r>
    </w:p>
    <w:p w14:paraId="76816D24"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5E44ECBF"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153B402B"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w:t>
      </w:r>
    </w:p>
    <w:p w14:paraId="1D1970DD" w14:textId="77777777" w:rsidR="004331CA" w:rsidRPr="001F66F0" w:rsidRDefault="004331CA" w:rsidP="004331CA">
      <w:pPr>
        <w:pStyle w:val="paragraph"/>
      </w:pPr>
      <w:r w:rsidRPr="001F66F0">
        <w:tab/>
        <w:t>(c)</w:t>
      </w:r>
      <w:r w:rsidRPr="001F66F0">
        <w:tab/>
        <w:t>to what extent methods for:</w:t>
      </w:r>
    </w:p>
    <w:p w14:paraId="740B8D72" w14:textId="77777777" w:rsidR="004331CA" w:rsidRPr="001F66F0" w:rsidRDefault="004331CA" w:rsidP="004331CA">
      <w:pPr>
        <w:pStyle w:val="paragraphsub"/>
      </w:pPr>
      <w:r w:rsidRPr="001F66F0">
        <w:tab/>
        <w:t>(i)</w:t>
      </w:r>
      <w:r w:rsidRPr="001F66F0">
        <w:tab/>
        <w:t>the protection of the public from a terrorist act; or</w:t>
      </w:r>
    </w:p>
    <w:p w14:paraId="7A3E5355"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440FED13"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3206BBDC"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w:t>
      </w:r>
    </w:p>
    <w:p w14:paraId="4761A51D" w14:textId="77777777" w:rsidR="004331CA" w:rsidRPr="001F66F0" w:rsidRDefault="004331CA" w:rsidP="004331CA">
      <w:pPr>
        <w:pStyle w:val="paragraph"/>
      </w:pPr>
      <w:r w:rsidRPr="001F66F0">
        <w:tab/>
      </w:r>
      <w:r w:rsidRPr="001F66F0">
        <w:tab/>
        <w:t>that do not involve so obtaining the telecommunications data have been used by, or are available to, the control order IPO agency;</w:t>
      </w:r>
    </w:p>
    <w:p w14:paraId="08081A3D" w14:textId="77777777" w:rsidR="004331CA" w:rsidRPr="001F66F0" w:rsidRDefault="004331CA" w:rsidP="004331CA">
      <w:pPr>
        <w:pStyle w:val="paragraph"/>
      </w:pPr>
      <w:r w:rsidRPr="001F66F0">
        <w:tab/>
        <w:t>(d)</w:t>
      </w:r>
      <w:r w:rsidRPr="001F66F0">
        <w:tab/>
        <w:t>how much the use of such methods would be likely to assist in connection with:</w:t>
      </w:r>
    </w:p>
    <w:p w14:paraId="39E33B53" w14:textId="77777777" w:rsidR="004331CA" w:rsidRPr="001F66F0" w:rsidRDefault="004331CA" w:rsidP="004331CA">
      <w:pPr>
        <w:pStyle w:val="paragraphsub"/>
      </w:pPr>
      <w:r w:rsidRPr="001F66F0">
        <w:tab/>
        <w:t>(i)</w:t>
      </w:r>
      <w:r w:rsidRPr="001F66F0">
        <w:tab/>
        <w:t>the protection of the public from a terrorist act; or</w:t>
      </w:r>
    </w:p>
    <w:p w14:paraId="5D67BC96"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6FBAB3BC"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688E2D0E"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w:t>
      </w:r>
    </w:p>
    <w:p w14:paraId="3163525F" w14:textId="77777777" w:rsidR="004331CA" w:rsidRPr="001F66F0" w:rsidRDefault="004331CA" w:rsidP="004331CA">
      <w:pPr>
        <w:pStyle w:val="paragraph"/>
      </w:pPr>
      <w:r w:rsidRPr="001F66F0">
        <w:tab/>
        <w:t>(e)</w:t>
      </w:r>
      <w:r w:rsidRPr="001F66F0">
        <w:tab/>
        <w:t>how much the use of such methods would be likely to prejudice:</w:t>
      </w:r>
    </w:p>
    <w:p w14:paraId="4A5BC9A6" w14:textId="77777777" w:rsidR="004331CA" w:rsidRPr="001F66F0" w:rsidRDefault="004331CA" w:rsidP="004331CA">
      <w:pPr>
        <w:pStyle w:val="paragraphsub"/>
      </w:pPr>
      <w:r w:rsidRPr="001F66F0">
        <w:tab/>
        <w:t>(i)</w:t>
      </w:r>
      <w:r w:rsidRPr="001F66F0">
        <w:tab/>
        <w:t>the protection of the public from a terrorist act; or</w:t>
      </w:r>
    </w:p>
    <w:p w14:paraId="3E53B58E" w14:textId="77777777" w:rsidR="004331CA" w:rsidRPr="001F66F0" w:rsidRDefault="004331CA" w:rsidP="004331CA">
      <w:pPr>
        <w:pStyle w:val="paragraphsub"/>
      </w:pPr>
      <w:r w:rsidRPr="001F66F0">
        <w:tab/>
        <w:t>(ii)</w:t>
      </w:r>
      <w:r w:rsidRPr="001F66F0">
        <w:tab/>
        <w:t>preventing the provision of support for, or the facilitation of, a terrorist act; or</w:t>
      </w:r>
    </w:p>
    <w:p w14:paraId="2C68D0AB" w14:textId="77777777" w:rsidR="004331CA" w:rsidRPr="001F66F0" w:rsidRDefault="004331CA" w:rsidP="004331CA">
      <w:pPr>
        <w:pStyle w:val="paragraphsub"/>
      </w:pPr>
      <w:r w:rsidRPr="001F66F0">
        <w:tab/>
        <w:t>(iii)</w:t>
      </w:r>
      <w:r w:rsidRPr="001F66F0">
        <w:tab/>
        <w:t>preventing the provision of support for, or the facilitation of, the engagement in a hostile activity in a foreign country; or</w:t>
      </w:r>
    </w:p>
    <w:p w14:paraId="4C19FFEB" w14:textId="77777777" w:rsidR="004331CA" w:rsidRPr="001F66F0" w:rsidRDefault="004331CA" w:rsidP="004331CA">
      <w:pPr>
        <w:pStyle w:val="paragraphsub"/>
      </w:pPr>
      <w:r w:rsidRPr="001F66F0">
        <w:tab/>
        <w:t>(iv)</w:t>
      </w:r>
      <w:r w:rsidRPr="001F66F0">
        <w:tab/>
        <w:t>determining whether the control order, or any succeeding control order, has been, or is being, complied with;</w:t>
      </w:r>
    </w:p>
    <w:p w14:paraId="1C7BC55F" w14:textId="77777777" w:rsidR="004331CA" w:rsidRPr="001F66F0" w:rsidRDefault="004331CA" w:rsidP="004331CA">
      <w:pPr>
        <w:pStyle w:val="paragraph"/>
      </w:pPr>
      <w:r w:rsidRPr="001F66F0">
        <w:tab/>
      </w:r>
      <w:r w:rsidRPr="001F66F0">
        <w:tab/>
        <w:t>whether because of delay or for any other reason;</w:t>
      </w:r>
    </w:p>
    <w:p w14:paraId="534F8FAC" w14:textId="77777777" w:rsidR="004331CA" w:rsidRPr="001F66F0" w:rsidRDefault="004331CA" w:rsidP="004331CA">
      <w:pPr>
        <w:pStyle w:val="paragraph"/>
      </w:pPr>
      <w:r w:rsidRPr="001F66F0">
        <w:tab/>
        <w:t xml:space="preserve">(f) </w:t>
      </w:r>
      <w:r w:rsidRPr="001F66F0">
        <w:tab/>
        <w:t>such other matters (if any) as the issuing authority considers relevant.</w:t>
      </w:r>
    </w:p>
    <w:p w14:paraId="2E47A23C" w14:textId="2AA7AA58" w:rsidR="004331CA" w:rsidRPr="001F66F0" w:rsidRDefault="004331CA" w:rsidP="004331CA">
      <w:pPr>
        <w:pStyle w:val="ActHead5"/>
      </w:pPr>
      <w:bookmarkStart w:id="571" w:name="_Toc87448368"/>
      <w:r w:rsidRPr="00BE5AB6">
        <w:rPr>
          <w:rStyle w:val="CharSectno"/>
        </w:rPr>
        <w:t>79</w:t>
      </w:r>
      <w:r w:rsidRPr="001F66F0">
        <w:t xml:space="preserve">  Content of international production order</w:t>
      </w:r>
      <w:bookmarkEnd w:id="571"/>
    </w:p>
    <w:p w14:paraId="0D27AF17" w14:textId="77777777" w:rsidR="004331CA" w:rsidRPr="001F66F0" w:rsidRDefault="004331CA" w:rsidP="004331CA">
      <w:pPr>
        <w:pStyle w:val="SubsectionHead"/>
      </w:pPr>
      <w:r w:rsidRPr="001F66F0">
        <w:t>Scope</w:t>
      </w:r>
    </w:p>
    <w:p w14:paraId="4674D049" w14:textId="7373B566" w:rsidR="004331CA" w:rsidRPr="001F66F0" w:rsidRDefault="004331CA" w:rsidP="004331CA">
      <w:pPr>
        <w:pStyle w:val="subsection"/>
      </w:pPr>
      <w:r w:rsidRPr="001F66F0">
        <w:tab/>
        <w:t>(1)</w:t>
      </w:r>
      <w:r w:rsidRPr="001F66F0">
        <w:tab/>
        <w:t xml:space="preserve">This clause applies to an international production order issued under </w:t>
      </w:r>
      <w:r w:rsidR="0053426C" w:rsidRPr="001F66F0">
        <w:t>clause 7</w:t>
      </w:r>
      <w:r w:rsidRPr="001F66F0">
        <w:t>8 in response to an application made by a control order IPO agency.</w:t>
      </w:r>
    </w:p>
    <w:p w14:paraId="0A674C93" w14:textId="77777777" w:rsidR="004331CA" w:rsidRPr="001F66F0" w:rsidRDefault="004331CA" w:rsidP="004331CA">
      <w:pPr>
        <w:pStyle w:val="SubsectionHead"/>
      </w:pPr>
      <w:r w:rsidRPr="001F66F0">
        <w:t>Content</w:t>
      </w:r>
    </w:p>
    <w:p w14:paraId="37F164E4" w14:textId="77777777" w:rsidR="004331CA" w:rsidRPr="001F66F0" w:rsidRDefault="004331CA" w:rsidP="004331CA">
      <w:pPr>
        <w:pStyle w:val="subsection"/>
      </w:pPr>
      <w:r w:rsidRPr="001F66F0">
        <w:tab/>
        <w:t>(2)</w:t>
      </w:r>
      <w:r w:rsidRPr="001F66F0">
        <w:tab/>
        <w:t>The order must be signed by the issuing authority who issued it.</w:t>
      </w:r>
    </w:p>
    <w:p w14:paraId="42B84F3A" w14:textId="77777777" w:rsidR="004331CA" w:rsidRPr="001F66F0" w:rsidRDefault="004331CA" w:rsidP="004331CA">
      <w:pPr>
        <w:pStyle w:val="subsection"/>
      </w:pPr>
      <w:r w:rsidRPr="001F66F0">
        <w:tab/>
        <w:t>(3)</w:t>
      </w:r>
      <w:r w:rsidRPr="001F66F0">
        <w:tab/>
        <w:t>The order must set out the following:</w:t>
      </w:r>
    </w:p>
    <w:p w14:paraId="33C43A17" w14:textId="77777777" w:rsidR="004331CA" w:rsidRPr="001F66F0" w:rsidRDefault="004331CA" w:rsidP="004331CA">
      <w:pPr>
        <w:pStyle w:val="paragraph"/>
      </w:pPr>
      <w:r w:rsidRPr="001F66F0">
        <w:tab/>
        <w:t>(a)</w:t>
      </w:r>
      <w:r w:rsidRPr="001F66F0">
        <w:tab/>
        <w:t>the date on which the order was issued;</w:t>
      </w:r>
    </w:p>
    <w:p w14:paraId="09F54BEA" w14:textId="77777777" w:rsidR="004331CA" w:rsidRPr="001F66F0" w:rsidRDefault="004331CA" w:rsidP="004331CA">
      <w:pPr>
        <w:pStyle w:val="paragraph"/>
      </w:pPr>
      <w:r w:rsidRPr="001F66F0">
        <w:tab/>
        <w:t>(b)</w:t>
      </w:r>
      <w:r w:rsidRPr="001F66F0">
        <w:tab/>
        <w:t>the name of the control order IPO agency;</w:t>
      </w:r>
    </w:p>
    <w:p w14:paraId="226E1565" w14:textId="77777777" w:rsidR="004331CA" w:rsidRPr="001F66F0" w:rsidRDefault="004331CA" w:rsidP="004331CA">
      <w:pPr>
        <w:pStyle w:val="paragraph"/>
      </w:pPr>
      <w:r w:rsidRPr="001F66F0">
        <w:tab/>
        <w:t>(c)</w:t>
      </w:r>
      <w:r w:rsidRPr="001F66F0">
        <w:tab/>
        <w:t>the name of the prescribed communications provider to whom the order is directed;</w:t>
      </w:r>
    </w:p>
    <w:p w14:paraId="74377ECF" w14:textId="77777777" w:rsidR="004331CA" w:rsidRPr="001F66F0" w:rsidRDefault="004331CA" w:rsidP="004331CA">
      <w:pPr>
        <w:pStyle w:val="paragraph"/>
      </w:pPr>
      <w:r w:rsidRPr="001F66F0">
        <w:tab/>
        <w:t>(d)</w:t>
      </w:r>
      <w:r w:rsidRPr="001F66F0">
        <w:tab/>
        <w:t>the name of the designated international agreement nominated in the application for the order;</w:t>
      </w:r>
    </w:p>
    <w:p w14:paraId="1008B11B" w14:textId="77777777" w:rsidR="004331CA" w:rsidRPr="001F66F0" w:rsidRDefault="004331CA" w:rsidP="004331CA">
      <w:pPr>
        <w:pStyle w:val="paragraph"/>
      </w:pPr>
      <w:r w:rsidRPr="001F66F0">
        <w:tab/>
        <w:t>(e)</w:t>
      </w:r>
      <w:r w:rsidRPr="001F66F0">
        <w:tab/>
        <w:t>a statement to the effect that the order is issued on the basis of a control order made in relation to a person;</w:t>
      </w:r>
    </w:p>
    <w:p w14:paraId="387F0D7C" w14:textId="77777777" w:rsidR="004331CA" w:rsidRPr="001F66F0" w:rsidRDefault="004331CA" w:rsidP="004331CA">
      <w:pPr>
        <w:pStyle w:val="paragraph"/>
      </w:pPr>
      <w:r w:rsidRPr="001F66F0">
        <w:tab/>
        <w:t>(f)</w:t>
      </w:r>
      <w:r w:rsidRPr="001F66F0">
        <w:tab/>
        <w:t>the name of the person;</w:t>
      </w:r>
    </w:p>
    <w:p w14:paraId="7D351C1E" w14:textId="77777777" w:rsidR="004331CA" w:rsidRPr="001F66F0" w:rsidRDefault="004331CA" w:rsidP="004331CA">
      <w:pPr>
        <w:pStyle w:val="paragraph"/>
      </w:pPr>
      <w:r w:rsidRPr="001F66F0">
        <w:tab/>
        <w:t>(g)</w:t>
      </w:r>
      <w:r w:rsidRPr="001F66F0">
        <w:tab/>
        <w:t>either:</w:t>
      </w:r>
    </w:p>
    <w:p w14:paraId="7984B570" w14:textId="77777777" w:rsidR="004331CA" w:rsidRPr="001F66F0" w:rsidRDefault="004331CA" w:rsidP="004331CA">
      <w:pPr>
        <w:pStyle w:val="paragraphsub"/>
      </w:pPr>
      <w:r w:rsidRPr="001F66F0">
        <w:tab/>
        <w:t>(i)</w:t>
      </w:r>
      <w:r w:rsidRPr="001F66F0">
        <w:tab/>
        <w:t>a statement to the effect that the control order is an interim control order; or</w:t>
      </w:r>
    </w:p>
    <w:p w14:paraId="73318458" w14:textId="77777777" w:rsidR="004331CA" w:rsidRPr="001F66F0" w:rsidRDefault="004331CA" w:rsidP="004331CA">
      <w:pPr>
        <w:pStyle w:val="paragraphsub"/>
      </w:pPr>
      <w:r w:rsidRPr="001F66F0">
        <w:tab/>
        <w:t>(ii)</w:t>
      </w:r>
      <w:r w:rsidRPr="001F66F0">
        <w:tab/>
        <w:t>a statement to the effect that the control order is a confirmed control order.</w:t>
      </w:r>
    </w:p>
    <w:p w14:paraId="4DAF0B25" w14:textId="77777777" w:rsidR="004331CA" w:rsidRPr="001F66F0" w:rsidRDefault="004331CA" w:rsidP="004331CA">
      <w:pPr>
        <w:pStyle w:val="subsection"/>
      </w:pPr>
      <w:r w:rsidRPr="001F66F0">
        <w:tab/>
        <w:t>(4)</w:t>
      </w:r>
      <w:r w:rsidRPr="001F66F0">
        <w:tab/>
        <w:t>If the order directs a prescribed communications provider to disclose telecommunications data to the control order IPO agency, the order may require the provider to disclose that data to the agency in a specified way.</w:t>
      </w:r>
    </w:p>
    <w:p w14:paraId="4F4B68ED" w14:textId="402D92AE" w:rsidR="004331CA" w:rsidRPr="001F66F0" w:rsidRDefault="004331CA" w:rsidP="004331CA">
      <w:pPr>
        <w:pStyle w:val="subsection"/>
      </w:pPr>
      <w:r w:rsidRPr="001F66F0">
        <w:tab/>
        <w:t>(5)</w:t>
      </w:r>
      <w:r w:rsidRPr="001F66F0">
        <w:tab/>
        <w:t xml:space="preserve">A requirement under </w:t>
      </w:r>
      <w:r w:rsidR="0053426C" w:rsidRPr="001F66F0">
        <w:t>subclause (</w:t>
      </w:r>
      <w:r w:rsidRPr="001F66F0">
        <w:t>4) may:</w:t>
      </w:r>
    </w:p>
    <w:p w14:paraId="1B0527D0" w14:textId="77777777" w:rsidR="004331CA" w:rsidRPr="001F66F0" w:rsidRDefault="004331CA" w:rsidP="004331CA">
      <w:pPr>
        <w:pStyle w:val="paragraph"/>
      </w:pPr>
      <w:r w:rsidRPr="001F66F0">
        <w:tab/>
        <w:t>(a)</w:t>
      </w:r>
      <w:r w:rsidRPr="001F66F0">
        <w:tab/>
        <w:t>require that the telecommunications data be disclosed to the control order IPO agency directly; or</w:t>
      </w:r>
    </w:p>
    <w:p w14:paraId="2FD516A1" w14:textId="77777777" w:rsidR="004331CA" w:rsidRPr="001F66F0" w:rsidRDefault="004331CA" w:rsidP="004331CA">
      <w:pPr>
        <w:pStyle w:val="paragraph"/>
      </w:pPr>
      <w:r w:rsidRPr="001F66F0">
        <w:tab/>
        <w:t>(b)</w:t>
      </w:r>
      <w:r w:rsidRPr="001F66F0">
        <w:tab/>
        <w:t>require that the telecommunications data be disclosed to the control order IPO agency indirectly via the Australian Designated Authority.</w:t>
      </w:r>
    </w:p>
    <w:p w14:paraId="1CD1DD95" w14:textId="77777777" w:rsidR="004331CA" w:rsidRPr="001F66F0" w:rsidRDefault="004331CA" w:rsidP="004331CA">
      <w:pPr>
        <w:pStyle w:val="subsection"/>
      </w:pPr>
      <w:r w:rsidRPr="001F66F0">
        <w:tab/>
        <w:t>(6)</w:t>
      </w:r>
      <w:r w:rsidRPr="001F66F0">
        <w:tab/>
        <w:t>For the purposes of this clause, a specified way may deal with matters of timing.</w:t>
      </w:r>
    </w:p>
    <w:p w14:paraId="3A2E4E5C" w14:textId="335D5D24" w:rsidR="004331CA" w:rsidRPr="001F66F0" w:rsidRDefault="004331CA" w:rsidP="004331CA">
      <w:pPr>
        <w:pStyle w:val="notetext"/>
      </w:pPr>
      <w:r w:rsidRPr="001F66F0">
        <w:t>Example:</w:t>
      </w:r>
      <w:r w:rsidRPr="001F66F0">
        <w:tab/>
        <w:t xml:space="preserve">If a requirement under </w:t>
      </w:r>
      <w:r w:rsidR="0053426C" w:rsidRPr="001F66F0">
        <w:t>subclause (</w:t>
      </w:r>
      <w:r w:rsidRPr="001F66F0">
        <w:t>4) relates to telecommunications data that commences to be held by a prescribed communications provider during a specified period, the requirement may require that the telecommunications data be disclosed to the control order IPO agency within 30 minutes after the telecommunications data commences to be held.</w:t>
      </w:r>
    </w:p>
    <w:p w14:paraId="1D80DFDD" w14:textId="08FDF6EA" w:rsidR="004331CA" w:rsidRPr="001F66F0" w:rsidRDefault="004331CA" w:rsidP="004331CA">
      <w:pPr>
        <w:pStyle w:val="ActHead5"/>
      </w:pPr>
      <w:bookmarkStart w:id="572" w:name="_Toc87448369"/>
      <w:r w:rsidRPr="00BE5AB6">
        <w:rPr>
          <w:rStyle w:val="CharSectno"/>
        </w:rPr>
        <w:t>80</w:t>
      </w:r>
      <w:r w:rsidRPr="001F66F0">
        <w:t xml:space="preserve">  Issue of further international production order</w:t>
      </w:r>
      <w:bookmarkEnd w:id="572"/>
    </w:p>
    <w:p w14:paraId="7418DCDA" w14:textId="77777777" w:rsidR="004331CA" w:rsidRPr="001F66F0" w:rsidRDefault="004331CA" w:rsidP="004331CA">
      <w:pPr>
        <w:pStyle w:val="subsection"/>
      </w:pPr>
      <w:r w:rsidRPr="001F66F0">
        <w:tab/>
      </w:r>
      <w:r w:rsidRPr="001F66F0">
        <w:tab/>
        <w:t>If:</w:t>
      </w:r>
    </w:p>
    <w:p w14:paraId="78DD808B" w14:textId="4337A889" w:rsidR="004331CA" w:rsidRPr="001F66F0" w:rsidRDefault="004331CA" w:rsidP="004331CA">
      <w:pPr>
        <w:pStyle w:val="paragraph"/>
      </w:pPr>
      <w:r w:rsidRPr="001F66F0">
        <w:tab/>
        <w:t>(a)</w:t>
      </w:r>
      <w:r w:rsidRPr="001F66F0">
        <w:tab/>
        <w:t xml:space="preserve">an international production order (the </w:t>
      </w:r>
      <w:r w:rsidRPr="001F66F0">
        <w:rPr>
          <w:b/>
          <w:i/>
        </w:rPr>
        <w:t>original order</w:t>
      </w:r>
      <w:r w:rsidRPr="001F66F0">
        <w:t xml:space="preserve">) was issued under </w:t>
      </w:r>
      <w:r w:rsidR="0053426C" w:rsidRPr="001F66F0">
        <w:t>clause 7</w:t>
      </w:r>
      <w:r w:rsidRPr="001F66F0">
        <w:t>8; and</w:t>
      </w:r>
    </w:p>
    <w:p w14:paraId="64993D52" w14:textId="77777777" w:rsidR="004331CA" w:rsidRPr="001F66F0" w:rsidRDefault="004331CA" w:rsidP="004331CA">
      <w:pPr>
        <w:pStyle w:val="paragraph"/>
      </w:pPr>
      <w:r w:rsidRPr="001F66F0">
        <w:tab/>
        <w:t>(b)</w:t>
      </w:r>
      <w:r w:rsidRPr="001F66F0">
        <w:tab/>
        <w:t>the original order was in respect of a particular person; and</w:t>
      </w:r>
    </w:p>
    <w:p w14:paraId="65D2511F" w14:textId="77777777" w:rsidR="004331CA" w:rsidRPr="001F66F0" w:rsidRDefault="004331CA" w:rsidP="004331CA">
      <w:pPr>
        <w:pStyle w:val="paragraph"/>
      </w:pPr>
      <w:r w:rsidRPr="001F66F0">
        <w:tab/>
        <w:t>(c)</w:t>
      </w:r>
      <w:r w:rsidRPr="001F66F0">
        <w:tab/>
        <w:t>the original order was directed to a prescribed communications provider;</w:t>
      </w:r>
    </w:p>
    <w:p w14:paraId="507F0666" w14:textId="212BAE6C" w:rsidR="004331CA" w:rsidRPr="001F66F0" w:rsidRDefault="004331CA" w:rsidP="004331CA">
      <w:pPr>
        <w:pStyle w:val="subsection2"/>
      </w:pPr>
      <w:r w:rsidRPr="001F66F0">
        <w:t xml:space="preserve">this Schedule does not prevent the issue of a further international production order under </w:t>
      </w:r>
      <w:r w:rsidR="0053426C" w:rsidRPr="001F66F0">
        <w:t>clause 7</w:t>
      </w:r>
      <w:r w:rsidRPr="001F66F0">
        <w:t>8 that:</w:t>
      </w:r>
    </w:p>
    <w:p w14:paraId="342565BA" w14:textId="77777777" w:rsidR="004331CA" w:rsidRPr="001F66F0" w:rsidRDefault="004331CA" w:rsidP="004331CA">
      <w:pPr>
        <w:pStyle w:val="paragraph"/>
      </w:pPr>
      <w:r w:rsidRPr="001F66F0">
        <w:tab/>
        <w:t>(d)</w:t>
      </w:r>
      <w:r w:rsidRPr="001F66F0">
        <w:tab/>
        <w:t>is in respect of the person; and</w:t>
      </w:r>
    </w:p>
    <w:p w14:paraId="19BC4EEA" w14:textId="77777777" w:rsidR="004331CA" w:rsidRPr="001F66F0" w:rsidRDefault="004331CA" w:rsidP="004331CA">
      <w:pPr>
        <w:pStyle w:val="paragraph"/>
      </w:pPr>
      <w:r w:rsidRPr="001F66F0">
        <w:tab/>
        <w:t>(e)</w:t>
      </w:r>
      <w:r w:rsidRPr="001F66F0">
        <w:tab/>
        <w:t>is directed to the provider.</w:t>
      </w:r>
    </w:p>
    <w:p w14:paraId="682C1F47" w14:textId="3C0C5AFE" w:rsidR="004331CA" w:rsidRPr="001F66F0" w:rsidRDefault="004331CA" w:rsidP="00C6267C">
      <w:pPr>
        <w:pStyle w:val="ActHead3"/>
        <w:pageBreakBefore/>
      </w:pPr>
      <w:bookmarkStart w:id="573" w:name="_Toc87448370"/>
      <w:r w:rsidRPr="00BE5AB6">
        <w:rPr>
          <w:rStyle w:val="CharDivNo"/>
        </w:rPr>
        <w:t>Division 5</w:t>
      </w:r>
      <w:r w:rsidRPr="001F66F0">
        <w:t>—</w:t>
      </w:r>
      <w:r w:rsidRPr="00BE5AB6">
        <w:rPr>
          <w:rStyle w:val="CharDivText"/>
        </w:rPr>
        <w:t>Notification to Ombudsman by control order IPO agencies in relation to international production orders</w:t>
      </w:r>
      <w:bookmarkEnd w:id="573"/>
    </w:p>
    <w:p w14:paraId="7FB8D070" w14:textId="0A632EA3" w:rsidR="004331CA" w:rsidRPr="001F66F0" w:rsidRDefault="004331CA" w:rsidP="004331CA">
      <w:pPr>
        <w:pStyle w:val="ActHead5"/>
      </w:pPr>
      <w:bookmarkStart w:id="574" w:name="_Toc87448371"/>
      <w:r w:rsidRPr="00BE5AB6">
        <w:rPr>
          <w:rStyle w:val="CharSectno"/>
        </w:rPr>
        <w:t>81</w:t>
      </w:r>
      <w:r w:rsidRPr="001F66F0">
        <w:t xml:space="preserve">  Notification to Ombudsman by control order IPO agencies in relation to international production orders</w:t>
      </w:r>
      <w:bookmarkEnd w:id="574"/>
    </w:p>
    <w:p w14:paraId="70215D3C" w14:textId="67660304" w:rsidR="004331CA" w:rsidRPr="001F66F0" w:rsidRDefault="004331CA" w:rsidP="004331CA">
      <w:pPr>
        <w:pStyle w:val="subsection"/>
      </w:pPr>
      <w:r w:rsidRPr="001F66F0">
        <w:tab/>
        <w:t>(1)</w:t>
      </w:r>
      <w:r w:rsidRPr="001F66F0">
        <w:tab/>
        <w:t xml:space="preserve">Within 3 months after an international production order is issued under this </w:t>
      </w:r>
      <w:r w:rsidR="0053426C" w:rsidRPr="001F66F0">
        <w:t>Part i</w:t>
      </w:r>
      <w:r w:rsidRPr="001F66F0">
        <w:t>n response to an application by a control order IPO agency, the chief officer of the agency must:</w:t>
      </w:r>
    </w:p>
    <w:p w14:paraId="4B02AD13" w14:textId="77777777" w:rsidR="004331CA" w:rsidRPr="001F66F0" w:rsidRDefault="004331CA" w:rsidP="004331CA">
      <w:pPr>
        <w:pStyle w:val="paragraph"/>
      </w:pPr>
      <w:r w:rsidRPr="001F66F0">
        <w:tab/>
        <w:t>(a)</w:t>
      </w:r>
      <w:r w:rsidRPr="001F66F0">
        <w:tab/>
        <w:t>notify the Ombudsman that the order has been issued; and</w:t>
      </w:r>
    </w:p>
    <w:p w14:paraId="40B6897E" w14:textId="77777777" w:rsidR="004331CA" w:rsidRPr="001F66F0" w:rsidRDefault="004331CA" w:rsidP="004331CA">
      <w:pPr>
        <w:pStyle w:val="paragraph"/>
      </w:pPr>
      <w:r w:rsidRPr="001F66F0">
        <w:tab/>
        <w:t>(b)</w:t>
      </w:r>
      <w:r w:rsidRPr="001F66F0">
        <w:tab/>
        <w:t>give to the Ombudsman a copy of the order.</w:t>
      </w:r>
    </w:p>
    <w:p w14:paraId="35C58D93" w14:textId="708DAF76" w:rsidR="004331CA" w:rsidRPr="001F66F0" w:rsidRDefault="004331CA" w:rsidP="004331CA">
      <w:pPr>
        <w:pStyle w:val="subsection"/>
      </w:pPr>
      <w:r w:rsidRPr="001F66F0">
        <w:tab/>
        <w:t>(2)</w:t>
      </w:r>
      <w:r w:rsidRPr="001F66F0">
        <w:tab/>
        <w:t xml:space="preserve">If the chief officer of a control order IPO agency contravenes </w:t>
      </w:r>
      <w:r w:rsidR="00BE5AB6">
        <w:t>paragraph 1</w:t>
      </w:r>
      <w:r w:rsidRPr="001F66F0">
        <w:t>14(1)(d) of this Schedule (so far as that paragraph relates to an international production order issued under this Part), the chief officer must:</w:t>
      </w:r>
    </w:p>
    <w:p w14:paraId="76D52255" w14:textId="77777777" w:rsidR="004331CA" w:rsidRPr="001F66F0" w:rsidRDefault="004331CA" w:rsidP="004331CA">
      <w:pPr>
        <w:pStyle w:val="paragraph"/>
      </w:pPr>
      <w:r w:rsidRPr="001F66F0">
        <w:tab/>
        <w:t>(a)</w:t>
      </w:r>
      <w:r w:rsidRPr="001F66F0">
        <w:tab/>
        <w:t>notify the Ombudsman of the contravention; and</w:t>
      </w:r>
    </w:p>
    <w:p w14:paraId="6993003A" w14:textId="77777777" w:rsidR="004331CA" w:rsidRPr="001F66F0" w:rsidRDefault="004331CA" w:rsidP="004331CA">
      <w:pPr>
        <w:pStyle w:val="paragraph"/>
      </w:pPr>
      <w:r w:rsidRPr="001F66F0">
        <w:tab/>
        <w:t>(b)</w:t>
      </w:r>
      <w:r w:rsidRPr="001F66F0">
        <w:tab/>
        <w:t>do so as soon as practicable after the contravention.</w:t>
      </w:r>
    </w:p>
    <w:p w14:paraId="477C99E5" w14:textId="493B2838" w:rsidR="004331CA" w:rsidRPr="001F66F0" w:rsidRDefault="004331CA" w:rsidP="004331CA">
      <w:pPr>
        <w:pStyle w:val="subsection"/>
      </w:pPr>
      <w:r w:rsidRPr="001F66F0">
        <w:tab/>
        <w:t>(3)</w:t>
      </w:r>
      <w:r w:rsidRPr="001F66F0">
        <w:tab/>
        <w:t xml:space="preserve">A failure to comply with </w:t>
      </w:r>
      <w:r w:rsidR="0053426C" w:rsidRPr="001F66F0">
        <w:t>subclause (</w:t>
      </w:r>
      <w:r w:rsidRPr="001F66F0">
        <w:t>1) or (2) does not affect the validity of an international production order.</w:t>
      </w:r>
    </w:p>
    <w:p w14:paraId="1228C474" w14:textId="62FD36EC" w:rsidR="004331CA" w:rsidRPr="001F66F0" w:rsidRDefault="0053426C" w:rsidP="00C6267C">
      <w:pPr>
        <w:pStyle w:val="ActHead2"/>
        <w:pageBreakBefore/>
      </w:pPr>
      <w:bookmarkStart w:id="575" w:name="_Toc87448372"/>
      <w:r w:rsidRPr="00BE5AB6">
        <w:rPr>
          <w:rStyle w:val="CharPartNo"/>
        </w:rPr>
        <w:t>Part 4</w:t>
      </w:r>
      <w:r w:rsidR="004331CA" w:rsidRPr="001F66F0">
        <w:t>—</w:t>
      </w:r>
      <w:r w:rsidR="004331CA" w:rsidRPr="00BE5AB6">
        <w:rPr>
          <w:rStyle w:val="CharPartText"/>
        </w:rPr>
        <w:t>International production orders relating to national security</w:t>
      </w:r>
      <w:bookmarkEnd w:id="575"/>
    </w:p>
    <w:p w14:paraId="41055CF3" w14:textId="6A6BE5AA" w:rsidR="004331CA" w:rsidRPr="001F66F0" w:rsidRDefault="004331CA" w:rsidP="004331CA">
      <w:pPr>
        <w:pStyle w:val="ActHead3"/>
      </w:pPr>
      <w:bookmarkStart w:id="576" w:name="_Toc87448373"/>
      <w:r w:rsidRPr="00BE5AB6">
        <w:rPr>
          <w:rStyle w:val="CharDivNo"/>
        </w:rPr>
        <w:t>Division 1</w:t>
      </w:r>
      <w:r w:rsidRPr="001F66F0">
        <w:t>—</w:t>
      </w:r>
      <w:r w:rsidRPr="00BE5AB6">
        <w:rPr>
          <w:rStyle w:val="CharDivText"/>
        </w:rPr>
        <w:t>Introduction</w:t>
      </w:r>
      <w:bookmarkEnd w:id="576"/>
    </w:p>
    <w:p w14:paraId="05CBA2B5" w14:textId="1349C552" w:rsidR="004331CA" w:rsidRPr="001F66F0" w:rsidRDefault="004331CA" w:rsidP="004331CA">
      <w:pPr>
        <w:pStyle w:val="ActHead5"/>
      </w:pPr>
      <w:bookmarkStart w:id="577" w:name="_Toc87448374"/>
      <w:r w:rsidRPr="00BE5AB6">
        <w:rPr>
          <w:rStyle w:val="CharSectno"/>
        </w:rPr>
        <w:t>82</w:t>
      </w:r>
      <w:r w:rsidRPr="001F66F0">
        <w:t xml:space="preserve">  Simplified outline of this Part</w:t>
      </w:r>
      <w:bookmarkEnd w:id="577"/>
    </w:p>
    <w:p w14:paraId="702DB7B8" w14:textId="77777777" w:rsidR="004331CA" w:rsidRPr="001F66F0" w:rsidRDefault="004331CA" w:rsidP="004331CA">
      <w:pPr>
        <w:pStyle w:val="SOBullet"/>
      </w:pPr>
      <w:r w:rsidRPr="001F66F0">
        <w:t>•</w:t>
      </w:r>
      <w:r w:rsidRPr="001F66F0">
        <w:tab/>
        <w:t>International production orders may be issued for purposes in connection with the carrying out by the Organisation of its functions.</w:t>
      </w:r>
    </w:p>
    <w:p w14:paraId="24EDF000" w14:textId="77777777" w:rsidR="004331CA" w:rsidRPr="001F66F0" w:rsidRDefault="004331CA" w:rsidP="004331CA">
      <w:pPr>
        <w:pStyle w:val="SOBullet"/>
      </w:pPr>
      <w:r w:rsidRPr="001F66F0">
        <w:t>•</w:t>
      </w:r>
      <w:r w:rsidRPr="001F66F0">
        <w:tab/>
        <w:t>There are 3 types of international production orders:</w:t>
      </w:r>
    </w:p>
    <w:p w14:paraId="571D080A" w14:textId="77777777" w:rsidR="004331CA" w:rsidRPr="001F66F0" w:rsidRDefault="004331CA" w:rsidP="004331CA">
      <w:pPr>
        <w:pStyle w:val="SOPara"/>
      </w:pPr>
      <w:r w:rsidRPr="001F66F0">
        <w:tab/>
        <w:t>(a)</w:t>
      </w:r>
      <w:r w:rsidRPr="001F66F0">
        <w:tab/>
        <w:t>international production orders relating to interception; and</w:t>
      </w:r>
    </w:p>
    <w:p w14:paraId="0FCA51E2" w14:textId="77777777" w:rsidR="004331CA" w:rsidRPr="001F66F0" w:rsidRDefault="004331CA" w:rsidP="004331CA">
      <w:pPr>
        <w:pStyle w:val="SOPara"/>
      </w:pPr>
      <w:r w:rsidRPr="001F66F0">
        <w:tab/>
        <w:t>(b)</w:t>
      </w:r>
      <w:r w:rsidRPr="001F66F0">
        <w:tab/>
        <w:t>international production orders relating to stored communications; and</w:t>
      </w:r>
    </w:p>
    <w:p w14:paraId="5FB4144E" w14:textId="77777777" w:rsidR="004331CA" w:rsidRPr="001F66F0" w:rsidRDefault="004331CA" w:rsidP="004331CA">
      <w:pPr>
        <w:pStyle w:val="SOPara"/>
      </w:pPr>
      <w:r w:rsidRPr="001F66F0">
        <w:tab/>
        <w:t>(c)</w:t>
      </w:r>
      <w:r w:rsidRPr="001F66F0">
        <w:tab/>
        <w:t>international production orders relating to telecommunications data.</w:t>
      </w:r>
    </w:p>
    <w:p w14:paraId="1A7BDFF0" w14:textId="77777777" w:rsidR="004331CA" w:rsidRPr="001F66F0" w:rsidRDefault="004331CA" w:rsidP="004331CA">
      <w:pPr>
        <w:pStyle w:val="SOBullet"/>
      </w:pPr>
      <w:r w:rsidRPr="001F66F0">
        <w:t>•</w:t>
      </w:r>
      <w:r w:rsidRPr="001F66F0">
        <w:tab/>
        <w:t>An international production order is directed to a prescribed communications provider.</w:t>
      </w:r>
    </w:p>
    <w:p w14:paraId="1D4AA75F" w14:textId="77777777" w:rsidR="004331CA" w:rsidRPr="001F66F0" w:rsidRDefault="004331CA" w:rsidP="004331CA">
      <w:pPr>
        <w:pStyle w:val="SOBullet"/>
      </w:pPr>
      <w:r w:rsidRPr="001F66F0">
        <w:t>•</w:t>
      </w:r>
      <w:r w:rsidRPr="001F66F0">
        <w:tab/>
        <w:t>An international production order may be issued in response to an application made by the Organisation.</w:t>
      </w:r>
    </w:p>
    <w:p w14:paraId="5403AF4B" w14:textId="77777777" w:rsidR="004331CA" w:rsidRPr="001F66F0" w:rsidRDefault="004331CA" w:rsidP="004331CA">
      <w:pPr>
        <w:pStyle w:val="SOBullet"/>
      </w:pPr>
      <w:r w:rsidRPr="001F66F0">
        <w:t>•</w:t>
      </w:r>
      <w:r w:rsidRPr="001F66F0">
        <w:tab/>
        <w:t>An application for an international production order must nominate a designated international agreement.</w:t>
      </w:r>
    </w:p>
    <w:p w14:paraId="2C68AA89" w14:textId="2640F390" w:rsidR="004331CA" w:rsidRPr="001F66F0" w:rsidRDefault="004331CA" w:rsidP="004331CA">
      <w:pPr>
        <w:pStyle w:val="notetext"/>
      </w:pPr>
      <w:r w:rsidRPr="001F66F0">
        <w:t>Note:</w:t>
      </w:r>
      <w:r w:rsidRPr="001F66F0">
        <w:tab/>
        <w:t xml:space="preserve">An international production order comes into force when it is given to a prescribed communications provider under </w:t>
      </w:r>
      <w:r w:rsidR="0053426C" w:rsidRPr="001F66F0">
        <w:t>clause 1</w:t>
      </w:r>
      <w:r w:rsidRPr="001F66F0">
        <w:t>12.</w:t>
      </w:r>
    </w:p>
    <w:p w14:paraId="46631EE3" w14:textId="4DD7A95F" w:rsidR="004331CA" w:rsidRPr="001F66F0" w:rsidRDefault="004331CA" w:rsidP="00C6267C">
      <w:pPr>
        <w:pStyle w:val="ActHead3"/>
        <w:pageBreakBefore/>
      </w:pPr>
      <w:bookmarkStart w:id="578" w:name="_Toc87448375"/>
      <w:r w:rsidRPr="00BE5AB6">
        <w:rPr>
          <w:rStyle w:val="CharDivNo"/>
        </w:rPr>
        <w:t>Division 2</w:t>
      </w:r>
      <w:r w:rsidRPr="001F66F0">
        <w:t>—</w:t>
      </w:r>
      <w:r w:rsidRPr="00BE5AB6">
        <w:rPr>
          <w:rStyle w:val="CharDivText"/>
        </w:rPr>
        <w:t>International production orders relating to interception: national security</w:t>
      </w:r>
      <w:bookmarkEnd w:id="578"/>
    </w:p>
    <w:p w14:paraId="63A4D17D" w14:textId="564B0F64" w:rsidR="004331CA" w:rsidRPr="001F66F0" w:rsidRDefault="004331CA" w:rsidP="004331CA">
      <w:pPr>
        <w:pStyle w:val="ActHead4"/>
      </w:pPr>
      <w:bookmarkStart w:id="579" w:name="_Toc87448376"/>
      <w:r w:rsidRPr="00BE5AB6">
        <w:rPr>
          <w:rStyle w:val="CharSubdNo"/>
        </w:rPr>
        <w:t>Subdivision A</w:t>
      </w:r>
      <w:r w:rsidRPr="001F66F0">
        <w:t>—</w:t>
      </w:r>
      <w:r w:rsidRPr="00BE5AB6">
        <w:rPr>
          <w:rStyle w:val="CharSubdText"/>
        </w:rPr>
        <w:t>Applications</w:t>
      </w:r>
      <w:bookmarkEnd w:id="579"/>
    </w:p>
    <w:p w14:paraId="45059F3F" w14:textId="1D31623C" w:rsidR="004331CA" w:rsidRPr="001F66F0" w:rsidRDefault="004331CA" w:rsidP="004331CA">
      <w:pPr>
        <w:pStyle w:val="ActHead5"/>
      </w:pPr>
      <w:bookmarkStart w:id="580" w:name="_Toc87448377"/>
      <w:r w:rsidRPr="00BE5AB6">
        <w:rPr>
          <w:rStyle w:val="CharSectno"/>
        </w:rPr>
        <w:t>83</w:t>
      </w:r>
      <w:r w:rsidRPr="001F66F0">
        <w:t xml:space="preserve">  Application for international production order—national security</w:t>
      </w:r>
      <w:bookmarkEnd w:id="580"/>
    </w:p>
    <w:p w14:paraId="03BB10E0" w14:textId="195008AF" w:rsidR="004331CA" w:rsidRPr="001F66F0" w:rsidRDefault="004331CA" w:rsidP="004331CA">
      <w:pPr>
        <w:pStyle w:val="subsection"/>
      </w:pPr>
      <w:r w:rsidRPr="001F66F0">
        <w:tab/>
        <w:t>(1)</w:t>
      </w:r>
      <w:r w:rsidRPr="001F66F0">
        <w:tab/>
        <w:t xml:space="preserve">The Organisation may apply to a nominated AAT Security Division member for an international production order under </w:t>
      </w:r>
      <w:r w:rsidR="0053426C" w:rsidRPr="001F66F0">
        <w:t>clause 8</w:t>
      </w:r>
      <w:r w:rsidRPr="001F66F0">
        <w:t>9 that:</w:t>
      </w:r>
    </w:p>
    <w:p w14:paraId="3A8324D0" w14:textId="77777777" w:rsidR="004331CA" w:rsidRPr="001F66F0" w:rsidRDefault="004331CA" w:rsidP="004331CA">
      <w:pPr>
        <w:pStyle w:val="paragraph"/>
      </w:pPr>
      <w:r w:rsidRPr="001F66F0">
        <w:tab/>
        <w:t>(a)</w:t>
      </w:r>
      <w:r w:rsidRPr="001F66F0">
        <w:tab/>
        <w:t>is in respect of:</w:t>
      </w:r>
    </w:p>
    <w:p w14:paraId="54280552" w14:textId="77777777" w:rsidR="004331CA" w:rsidRPr="001F66F0" w:rsidRDefault="004331CA" w:rsidP="004331CA">
      <w:pPr>
        <w:pStyle w:val="paragraphsub"/>
      </w:pPr>
      <w:r w:rsidRPr="001F66F0">
        <w:tab/>
        <w:t>(i)</w:t>
      </w:r>
      <w:r w:rsidRPr="001F66F0">
        <w:tab/>
        <w:t>one or more individual transmission services; or</w:t>
      </w:r>
    </w:p>
    <w:p w14:paraId="1E60F8C0" w14:textId="77777777" w:rsidR="004331CA" w:rsidRPr="001F66F0" w:rsidRDefault="004331CA" w:rsidP="004331CA">
      <w:pPr>
        <w:pStyle w:val="paragraphsub"/>
      </w:pPr>
      <w:r w:rsidRPr="001F66F0">
        <w:tab/>
        <w:t>(ii)</w:t>
      </w:r>
      <w:r w:rsidRPr="001F66F0">
        <w:tab/>
        <w:t>one or more individual message/call application services; and</w:t>
      </w:r>
    </w:p>
    <w:p w14:paraId="0933AF0D" w14:textId="77777777" w:rsidR="004331CA" w:rsidRPr="001F66F0" w:rsidRDefault="004331CA" w:rsidP="004331CA">
      <w:pPr>
        <w:pStyle w:val="paragraph"/>
      </w:pPr>
      <w:r w:rsidRPr="001F66F0">
        <w:tab/>
        <w:t>(b)</w:t>
      </w:r>
      <w:r w:rsidRPr="001F66F0">
        <w:tab/>
        <w:t>is directed to a prescribed communications provider.</w:t>
      </w:r>
    </w:p>
    <w:p w14:paraId="1ECF3C46" w14:textId="77777777" w:rsidR="004331CA" w:rsidRPr="001F66F0" w:rsidRDefault="004331CA" w:rsidP="004331CA">
      <w:pPr>
        <w:pStyle w:val="subsection"/>
      </w:pPr>
      <w:r w:rsidRPr="001F66F0">
        <w:tab/>
        <w:t>(2)</w:t>
      </w:r>
      <w:r w:rsidRPr="001F66F0">
        <w:tab/>
        <w:t>The application must nominate a designated international agreement.</w:t>
      </w:r>
    </w:p>
    <w:p w14:paraId="0F4805E6" w14:textId="77777777" w:rsidR="004331CA" w:rsidRPr="001F66F0" w:rsidRDefault="004331CA" w:rsidP="004331CA">
      <w:pPr>
        <w:pStyle w:val="subsection"/>
      </w:pPr>
      <w:r w:rsidRPr="001F66F0">
        <w:tab/>
        <w:t>(3)</w:t>
      </w:r>
      <w:r w:rsidRPr="001F66F0">
        <w:tab/>
        <w:t>The application must be made on the Organisation’s behalf by:</w:t>
      </w:r>
    </w:p>
    <w:p w14:paraId="5917126F" w14:textId="6E0FDB50" w:rsidR="004331CA" w:rsidRPr="001F66F0" w:rsidRDefault="004331CA" w:rsidP="004331CA">
      <w:pPr>
        <w:pStyle w:val="paragraph"/>
      </w:pPr>
      <w:r w:rsidRPr="001F66F0">
        <w:tab/>
        <w:t>(a)</w:t>
      </w:r>
      <w:r w:rsidRPr="001F66F0">
        <w:tab/>
        <w:t>the Director</w:t>
      </w:r>
      <w:r w:rsidR="00BE5AB6">
        <w:noBreakHyphen/>
      </w:r>
      <w:r w:rsidRPr="001F66F0">
        <w:t>General of Security; or</w:t>
      </w:r>
    </w:p>
    <w:p w14:paraId="652B09E8" w14:textId="2D8FF661" w:rsidR="004331CA" w:rsidRPr="001F66F0" w:rsidRDefault="004331CA" w:rsidP="004331CA">
      <w:pPr>
        <w:pStyle w:val="paragraph"/>
      </w:pPr>
      <w:r w:rsidRPr="001F66F0">
        <w:tab/>
        <w:t>(b)</w:t>
      </w:r>
      <w:r w:rsidRPr="001F66F0">
        <w:tab/>
        <w:t>a Deputy Director</w:t>
      </w:r>
      <w:r w:rsidR="00BE5AB6">
        <w:noBreakHyphen/>
      </w:r>
      <w:r w:rsidRPr="001F66F0">
        <w:t>General of Security; or</w:t>
      </w:r>
    </w:p>
    <w:p w14:paraId="3F280477" w14:textId="1AF9895B" w:rsidR="004331CA" w:rsidRPr="001F66F0" w:rsidRDefault="004331CA" w:rsidP="004331CA">
      <w:pPr>
        <w:pStyle w:val="paragraph"/>
      </w:pPr>
      <w:r w:rsidRPr="001F66F0">
        <w:tab/>
        <w:t>(c)</w:t>
      </w:r>
      <w:r w:rsidRPr="001F66F0">
        <w:tab/>
        <w:t>a senior position</w:t>
      </w:r>
      <w:r w:rsidR="00BE5AB6">
        <w:noBreakHyphen/>
      </w:r>
      <w:r w:rsidRPr="001F66F0">
        <w:t xml:space="preserve">holder in relation to whom an authorisation is in force under </w:t>
      </w:r>
      <w:r w:rsidR="0053426C" w:rsidRPr="001F66F0">
        <w:t>subclause (</w:t>
      </w:r>
      <w:r w:rsidRPr="001F66F0">
        <w:t>4).</w:t>
      </w:r>
    </w:p>
    <w:p w14:paraId="7D401461" w14:textId="2F27663E" w:rsidR="004331CA" w:rsidRPr="001F66F0" w:rsidRDefault="004331CA" w:rsidP="004331CA">
      <w:pPr>
        <w:pStyle w:val="subsection"/>
      </w:pPr>
      <w:r w:rsidRPr="001F66F0">
        <w:tab/>
        <w:t>(4)</w:t>
      </w:r>
      <w:r w:rsidRPr="001F66F0">
        <w:tab/>
        <w:t>The Director</w:t>
      </w:r>
      <w:r w:rsidR="00BE5AB6">
        <w:noBreakHyphen/>
      </w:r>
      <w:r w:rsidRPr="001F66F0">
        <w:t xml:space="preserve">General of Security may authorise in writing, for the purposes of </w:t>
      </w:r>
      <w:r w:rsidR="0053426C" w:rsidRPr="001F66F0">
        <w:t>subclause (</w:t>
      </w:r>
      <w:r w:rsidRPr="001F66F0">
        <w:t>3), senior position</w:t>
      </w:r>
      <w:r w:rsidR="00BE5AB6">
        <w:noBreakHyphen/>
      </w:r>
      <w:r w:rsidRPr="001F66F0">
        <w:t>holders who, or classes of senior position</w:t>
      </w:r>
      <w:r w:rsidR="00BE5AB6">
        <w:noBreakHyphen/>
      </w:r>
      <w:r w:rsidRPr="001F66F0">
        <w:t xml:space="preserve">holders who, are entitled under </w:t>
      </w:r>
      <w:r w:rsidR="0053426C" w:rsidRPr="001F66F0">
        <w:t>subclause (</w:t>
      </w:r>
      <w:r w:rsidRPr="001F66F0">
        <w:t>1) to make applications on the Organisation’s behalf.</w:t>
      </w:r>
    </w:p>
    <w:p w14:paraId="1E5AD490" w14:textId="6D56FE05" w:rsidR="004331CA" w:rsidRPr="001F66F0" w:rsidRDefault="004331CA" w:rsidP="004331CA">
      <w:pPr>
        <w:pStyle w:val="SubsectionHead"/>
      </w:pPr>
      <w:r w:rsidRPr="001F66F0">
        <w:t>Attorney</w:t>
      </w:r>
      <w:r w:rsidR="00BE5AB6">
        <w:noBreakHyphen/>
      </w:r>
      <w:r w:rsidRPr="001F66F0">
        <w:t>General’s consent to the making of an application</w:t>
      </w:r>
    </w:p>
    <w:p w14:paraId="1D994D97" w14:textId="0E51604A" w:rsidR="004331CA" w:rsidRPr="001F66F0" w:rsidRDefault="004331CA" w:rsidP="004331CA">
      <w:pPr>
        <w:pStyle w:val="subsection"/>
      </w:pPr>
      <w:r w:rsidRPr="001F66F0">
        <w:tab/>
        <w:t>(5)</w:t>
      </w:r>
      <w:r w:rsidRPr="001F66F0">
        <w:tab/>
        <w:t xml:space="preserve">The Organisation must not make an application under </w:t>
      </w:r>
      <w:r w:rsidR="0053426C" w:rsidRPr="001F66F0">
        <w:t>subclause (</w:t>
      </w:r>
      <w:r w:rsidRPr="001F66F0">
        <w:t>1) unless the Attorney</w:t>
      </w:r>
      <w:r w:rsidR="00BE5AB6">
        <w:noBreakHyphen/>
      </w:r>
      <w:r w:rsidRPr="001F66F0">
        <w:t>General has consented to the making of the application.</w:t>
      </w:r>
    </w:p>
    <w:p w14:paraId="1D4252F4" w14:textId="3FA193D7" w:rsidR="004331CA" w:rsidRPr="001F66F0" w:rsidRDefault="004331CA" w:rsidP="004331CA">
      <w:pPr>
        <w:pStyle w:val="subsection"/>
      </w:pPr>
      <w:r w:rsidRPr="001F66F0">
        <w:tab/>
        <w:t>(6)</w:t>
      </w:r>
      <w:r w:rsidRPr="001F66F0">
        <w:tab/>
        <w:t>The Attorney</w:t>
      </w:r>
      <w:r w:rsidR="00BE5AB6">
        <w:noBreakHyphen/>
      </w:r>
      <w:r w:rsidRPr="001F66F0">
        <w:t xml:space="preserve">General must not consent to the making of an application under </w:t>
      </w:r>
      <w:r w:rsidR="0053426C" w:rsidRPr="001F66F0">
        <w:t>subclause (</w:t>
      </w:r>
      <w:r w:rsidRPr="001F66F0">
        <w:t>1) for an international production order that is in respect of one or more individual transmission services unless the Attorney</w:t>
      </w:r>
      <w:r w:rsidR="00BE5AB6">
        <w:noBreakHyphen/>
      </w:r>
      <w:r w:rsidRPr="001F66F0">
        <w:t>General is satisfied that:</w:t>
      </w:r>
    </w:p>
    <w:p w14:paraId="14751DDB" w14:textId="77777777" w:rsidR="004331CA" w:rsidRPr="001F66F0" w:rsidRDefault="004331CA" w:rsidP="004331CA">
      <w:pPr>
        <w:pStyle w:val="paragraph"/>
      </w:pPr>
      <w:r w:rsidRPr="001F66F0">
        <w:tab/>
        <w:t>(a)</w:t>
      </w:r>
      <w:r w:rsidRPr="001F66F0">
        <w:tab/>
        <w:t>there are reasonable grounds for suspecting that those individual transmission services are being, or are likely to be:</w:t>
      </w:r>
    </w:p>
    <w:p w14:paraId="6C070B69" w14:textId="77777777" w:rsidR="004331CA" w:rsidRPr="001F66F0" w:rsidRDefault="004331CA" w:rsidP="004331CA">
      <w:pPr>
        <w:pStyle w:val="paragraphsub"/>
      </w:pPr>
      <w:r w:rsidRPr="001F66F0">
        <w:tab/>
        <w:t>(i)</w:t>
      </w:r>
      <w:r w:rsidRPr="001F66F0">
        <w:tab/>
        <w:t>used by a person engaged in, or reasonably suspected of being engaged in, or of being likely to engage in, activities prejudicial to security; or</w:t>
      </w:r>
    </w:p>
    <w:p w14:paraId="654DA577" w14:textId="77777777" w:rsidR="004331CA" w:rsidRPr="001F66F0" w:rsidRDefault="004331CA" w:rsidP="004331CA">
      <w:pPr>
        <w:pStyle w:val="paragraphsub"/>
      </w:pPr>
      <w:r w:rsidRPr="001F66F0">
        <w:tab/>
        <w:t>(ii)</w:t>
      </w:r>
      <w:r w:rsidRPr="001F66F0">
        <w:tab/>
        <w:t>the means by which a person receives or sends a communication from or to another person who is engaged in, or reasonably suspected of being engaged in, or of being likely to engage in, activities prejudicial to security; or</w:t>
      </w:r>
    </w:p>
    <w:p w14:paraId="6ED1BCD7" w14:textId="77777777" w:rsidR="004331CA" w:rsidRPr="001F66F0" w:rsidRDefault="004331CA" w:rsidP="004331CA">
      <w:pPr>
        <w:pStyle w:val="paragraphsub"/>
      </w:pPr>
      <w:r w:rsidRPr="001F66F0">
        <w:tab/>
        <w:t>(iii)</w:t>
      </w:r>
      <w:r w:rsidRPr="001F66F0">
        <w:tab/>
        <w:t>used for purposes prejudicial to security; and</w:t>
      </w:r>
    </w:p>
    <w:p w14:paraId="7F46728C" w14:textId="77777777" w:rsidR="004331CA" w:rsidRPr="001F66F0" w:rsidRDefault="004331CA" w:rsidP="004331CA">
      <w:pPr>
        <w:pStyle w:val="paragraph"/>
      </w:pPr>
      <w:r w:rsidRPr="001F66F0">
        <w:tab/>
        <w:t>(b)</w:t>
      </w:r>
      <w:r w:rsidRPr="001F66F0">
        <w:tab/>
        <w:t>information that would be likely to be obtained by intercepting, under an order issued in response to the application, communications that are being carried by those individual transmission services would be likely to assist the Organisation in carrying out its function of obtaining intelligence relating to security.</w:t>
      </w:r>
    </w:p>
    <w:p w14:paraId="4CA55B2C" w14:textId="28060A56" w:rsidR="004331CA" w:rsidRPr="001F66F0" w:rsidRDefault="004331CA" w:rsidP="004331CA">
      <w:pPr>
        <w:pStyle w:val="subsection"/>
      </w:pPr>
      <w:r w:rsidRPr="001F66F0">
        <w:tab/>
        <w:t>(7)</w:t>
      </w:r>
      <w:r w:rsidRPr="001F66F0">
        <w:tab/>
        <w:t>The Attorney</w:t>
      </w:r>
      <w:r w:rsidR="00BE5AB6">
        <w:noBreakHyphen/>
      </w:r>
      <w:r w:rsidRPr="001F66F0">
        <w:t xml:space="preserve">General must not consent to the making of an application under </w:t>
      </w:r>
      <w:r w:rsidR="0053426C" w:rsidRPr="001F66F0">
        <w:t>subclause (</w:t>
      </w:r>
      <w:r w:rsidRPr="001F66F0">
        <w:t>1) for an international production order that is in respect of one or more individual message/call application services unless the Attorney</w:t>
      </w:r>
      <w:r w:rsidR="00BE5AB6">
        <w:noBreakHyphen/>
      </w:r>
      <w:r w:rsidRPr="001F66F0">
        <w:t>General is satisfied that:</w:t>
      </w:r>
    </w:p>
    <w:p w14:paraId="7EA779A0" w14:textId="77777777" w:rsidR="004331CA" w:rsidRPr="001F66F0" w:rsidRDefault="004331CA" w:rsidP="004331CA">
      <w:pPr>
        <w:pStyle w:val="paragraph"/>
      </w:pPr>
      <w:r w:rsidRPr="001F66F0">
        <w:tab/>
        <w:t>(a)</w:t>
      </w:r>
      <w:r w:rsidRPr="001F66F0">
        <w:tab/>
        <w:t>there are reasonable grounds for suspecting that those individual message/call application services are being, or are likely to be:</w:t>
      </w:r>
    </w:p>
    <w:p w14:paraId="79F1FCBC" w14:textId="77777777" w:rsidR="004331CA" w:rsidRPr="001F66F0" w:rsidRDefault="004331CA" w:rsidP="004331CA">
      <w:pPr>
        <w:pStyle w:val="paragraphsub"/>
      </w:pPr>
      <w:r w:rsidRPr="001F66F0">
        <w:tab/>
        <w:t>(i)</w:t>
      </w:r>
      <w:r w:rsidRPr="001F66F0">
        <w:tab/>
        <w:t>used by a person engaged in, or reasonably suspected of being engaged in, or of being likely to engage in, activities prejudicial to security; or</w:t>
      </w:r>
    </w:p>
    <w:p w14:paraId="5379C430" w14:textId="77777777" w:rsidR="004331CA" w:rsidRPr="001F66F0" w:rsidRDefault="004331CA" w:rsidP="004331CA">
      <w:pPr>
        <w:pStyle w:val="paragraphsub"/>
      </w:pPr>
      <w:r w:rsidRPr="001F66F0">
        <w:tab/>
        <w:t>(ii)</w:t>
      </w:r>
      <w:r w:rsidRPr="001F66F0">
        <w:tab/>
        <w:t>the means by which a person receives or sends a message, or receives or makes a voice call or video call, from or to another person who is engaged in, or reasonably suspected of being engaged in, or of being likely to engage in, activities prejudicial to security; or</w:t>
      </w:r>
    </w:p>
    <w:p w14:paraId="01684413" w14:textId="77777777" w:rsidR="004331CA" w:rsidRPr="001F66F0" w:rsidRDefault="004331CA" w:rsidP="004331CA">
      <w:pPr>
        <w:pStyle w:val="paragraphsub"/>
      </w:pPr>
      <w:r w:rsidRPr="001F66F0">
        <w:tab/>
        <w:t>(iii)</w:t>
      </w:r>
      <w:r w:rsidRPr="001F66F0">
        <w:tab/>
        <w:t>used for purposes prejudicial to security; and</w:t>
      </w:r>
    </w:p>
    <w:p w14:paraId="18085031" w14:textId="77777777" w:rsidR="004331CA" w:rsidRPr="001F66F0" w:rsidRDefault="004331CA" w:rsidP="004331CA">
      <w:pPr>
        <w:pStyle w:val="paragraph"/>
      </w:pPr>
      <w:r w:rsidRPr="001F66F0">
        <w:tab/>
        <w:t>(b)</w:t>
      </w:r>
      <w:r w:rsidRPr="001F66F0">
        <w:tab/>
        <w:t>information that would be likely to be obtained by intercepting, under an order issued in response to the application, messages sent or received, voice calls made or received, or video calls made or received, using those individual message/call application services would be likely to assist the Organisation in carrying out its function of obtaining intelligence relating to security.</w:t>
      </w:r>
    </w:p>
    <w:p w14:paraId="11F91FA0" w14:textId="1D697C5F" w:rsidR="004331CA" w:rsidRPr="001F66F0" w:rsidRDefault="004331CA" w:rsidP="004331CA">
      <w:pPr>
        <w:pStyle w:val="SubsectionHead"/>
      </w:pPr>
      <w:r w:rsidRPr="001F66F0">
        <w:t>Form of Attorney</w:t>
      </w:r>
      <w:r w:rsidR="00BE5AB6">
        <w:noBreakHyphen/>
      </w:r>
      <w:r w:rsidRPr="001F66F0">
        <w:t>General’s consent to the making of an application</w:t>
      </w:r>
    </w:p>
    <w:p w14:paraId="1D3F0878" w14:textId="73E47BC3" w:rsidR="004331CA" w:rsidRPr="001F66F0" w:rsidRDefault="004331CA" w:rsidP="004331CA">
      <w:pPr>
        <w:pStyle w:val="subsection"/>
      </w:pPr>
      <w:r w:rsidRPr="001F66F0">
        <w:tab/>
        <w:t>(8)</w:t>
      </w:r>
      <w:r w:rsidRPr="001F66F0">
        <w:tab/>
        <w:t xml:space="preserve">Subject to </w:t>
      </w:r>
      <w:r w:rsidR="0053426C" w:rsidRPr="001F66F0">
        <w:t>subclause (</w:t>
      </w:r>
      <w:r w:rsidRPr="001F66F0">
        <w:t>9), a consent given by the Attorney</w:t>
      </w:r>
      <w:r w:rsidR="00BE5AB6">
        <w:noBreakHyphen/>
      </w:r>
      <w:r w:rsidRPr="001F66F0">
        <w:t xml:space="preserve">General under </w:t>
      </w:r>
      <w:r w:rsidR="0053426C" w:rsidRPr="001F66F0">
        <w:t>subclause (</w:t>
      </w:r>
      <w:r w:rsidRPr="001F66F0">
        <w:t>5) must be in writing.</w:t>
      </w:r>
    </w:p>
    <w:p w14:paraId="16349C6E" w14:textId="30A43905" w:rsidR="004331CA" w:rsidRPr="001F66F0" w:rsidRDefault="004331CA" w:rsidP="004331CA">
      <w:pPr>
        <w:pStyle w:val="subsection"/>
      </w:pPr>
      <w:r w:rsidRPr="001F66F0">
        <w:tab/>
        <w:t>(9)</w:t>
      </w:r>
      <w:r w:rsidRPr="001F66F0">
        <w:tab/>
        <w:t xml:space="preserve">If the person who proposes to make an application under </w:t>
      </w:r>
      <w:r w:rsidR="0053426C" w:rsidRPr="001F66F0">
        <w:t>subclause (</w:t>
      </w:r>
      <w:r w:rsidRPr="001F66F0">
        <w:t>1) on the Organisation’s behalf thinks it necessary, because of urgent circumstances, for the Attorney</w:t>
      </w:r>
      <w:r w:rsidR="00BE5AB6">
        <w:noBreakHyphen/>
      </w:r>
      <w:r w:rsidRPr="001F66F0">
        <w:t>General to consent orally to the making of the application:</w:t>
      </w:r>
    </w:p>
    <w:p w14:paraId="7B61E5F6" w14:textId="676E103F" w:rsidR="004331CA" w:rsidRPr="001F66F0" w:rsidRDefault="004331CA" w:rsidP="004331CA">
      <w:pPr>
        <w:pStyle w:val="paragraph"/>
      </w:pPr>
      <w:r w:rsidRPr="001F66F0">
        <w:tab/>
        <w:t>(a)</w:t>
      </w:r>
      <w:r w:rsidRPr="001F66F0">
        <w:tab/>
        <w:t>the person may request the Attorney</w:t>
      </w:r>
      <w:r w:rsidR="00BE5AB6">
        <w:noBreakHyphen/>
      </w:r>
      <w:r w:rsidRPr="001F66F0">
        <w:t>General to consent orally to the making of the application; and</w:t>
      </w:r>
    </w:p>
    <w:p w14:paraId="75C00730" w14:textId="2D7749B2" w:rsidR="004331CA" w:rsidRPr="001F66F0" w:rsidRDefault="004331CA" w:rsidP="004331CA">
      <w:pPr>
        <w:pStyle w:val="paragraph"/>
      </w:pPr>
      <w:r w:rsidRPr="001F66F0">
        <w:tab/>
        <w:t>(b)</w:t>
      </w:r>
      <w:r w:rsidRPr="001F66F0">
        <w:tab/>
        <w:t>if the person makes such a request—the Attorney</w:t>
      </w:r>
      <w:r w:rsidR="00BE5AB6">
        <w:noBreakHyphen/>
      </w:r>
      <w:r w:rsidRPr="001F66F0">
        <w:t>General may consent orally to the making of the application.</w:t>
      </w:r>
    </w:p>
    <w:p w14:paraId="62E0A58F" w14:textId="5A37C2E5" w:rsidR="004331CA" w:rsidRPr="001F66F0" w:rsidRDefault="004331CA" w:rsidP="004331CA">
      <w:pPr>
        <w:pStyle w:val="notetext"/>
      </w:pPr>
      <w:r w:rsidRPr="001F66F0">
        <w:t>Note:</w:t>
      </w:r>
      <w:r w:rsidRPr="001F66F0">
        <w:tab/>
        <w:t xml:space="preserve">See also </w:t>
      </w:r>
      <w:r w:rsidR="0053426C" w:rsidRPr="001F66F0">
        <w:t>clause 1</w:t>
      </w:r>
      <w:r w:rsidRPr="001F66F0">
        <w:t>7A (urgent circumstances).</w:t>
      </w:r>
    </w:p>
    <w:p w14:paraId="5F3C5928" w14:textId="04CD9892" w:rsidR="004331CA" w:rsidRPr="001F66F0" w:rsidRDefault="004331CA" w:rsidP="004331CA">
      <w:pPr>
        <w:pStyle w:val="subsection"/>
      </w:pPr>
      <w:r w:rsidRPr="001F66F0">
        <w:tab/>
        <w:t>(9A)</w:t>
      </w:r>
      <w:r w:rsidRPr="001F66F0">
        <w:tab/>
        <w:t xml:space="preserve">At the same time as a request is made by a person under </w:t>
      </w:r>
      <w:r w:rsidR="0053426C" w:rsidRPr="001F66F0">
        <w:t>subclause (</w:t>
      </w:r>
      <w:r w:rsidRPr="001F66F0">
        <w:t>9), the person must inform the Attorney</w:t>
      </w:r>
      <w:r w:rsidR="00BE5AB6">
        <w:noBreakHyphen/>
      </w:r>
      <w:r w:rsidRPr="001F66F0">
        <w:t>General of the particulars of the urgent circumstances because of which the person thought it necessary for the Attorney</w:t>
      </w:r>
      <w:r w:rsidR="00BE5AB6">
        <w:noBreakHyphen/>
      </w:r>
      <w:r w:rsidRPr="001F66F0">
        <w:t>General to consent orally to the making of the application concerned.</w:t>
      </w:r>
    </w:p>
    <w:p w14:paraId="29353730" w14:textId="0ECB5B73" w:rsidR="004331CA" w:rsidRPr="001F66F0" w:rsidRDefault="004331CA" w:rsidP="004331CA">
      <w:pPr>
        <w:pStyle w:val="subsection"/>
      </w:pPr>
      <w:r w:rsidRPr="001F66F0">
        <w:tab/>
        <w:t>(10)</w:t>
      </w:r>
      <w:r w:rsidRPr="001F66F0">
        <w:tab/>
        <w:t xml:space="preserve">If, in response to a request made by a person under </w:t>
      </w:r>
      <w:r w:rsidR="0053426C" w:rsidRPr="001F66F0">
        <w:t>subclause (</w:t>
      </w:r>
      <w:r w:rsidRPr="001F66F0">
        <w:t>9), the Attorney</w:t>
      </w:r>
      <w:r w:rsidR="00BE5AB6">
        <w:noBreakHyphen/>
      </w:r>
      <w:r w:rsidRPr="001F66F0">
        <w:t>General consents orally to the making of an application, the person must:</w:t>
      </w:r>
    </w:p>
    <w:p w14:paraId="7992F63D" w14:textId="0A44410F" w:rsidR="004331CA" w:rsidRPr="001F66F0" w:rsidRDefault="004331CA" w:rsidP="004331CA">
      <w:pPr>
        <w:pStyle w:val="paragraph"/>
      </w:pPr>
      <w:r w:rsidRPr="001F66F0">
        <w:tab/>
        <w:t>(a)</w:t>
      </w:r>
      <w:r w:rsidRPr="001F66F0">
        <w:tab/>
        <w:t>give the Attorney</w:t>
      </w:r>
      <w:r w:rsidR="00BE5AB6">
        <w:noBreakHyphen/>
      </w:r>
      <w:r w:rsidRPr="001F66F0">
        <w:t>General a written report that sets out:</w:t>
      </w:r>
    </w:p>
    <w:p w14:paraId="15FD7F25" w14:textId="18C2786C" w:rsidR="004331CA" w:rsidRPr="001F66F0" w:rsidRDefault="004331CA" w:rsidP="004331CA">
      <w:pPr>
        <w:pStyle w:val="paragraphsub"/>
      </w:pPr>
      <w:r w:rsidRPr="001F66F0">
        <w:tab/>
        <w:t>(i)</w:t>
      </w:r>
      <w:r w:rsidRPr="001F66F0">
        <w:tab/>
        <w:t>particulars of the urgent circumstances because of which the person thought it necessary for the Attorney</w:t>
      </w:r>
      <w:r w:rsidR="00BE5AB6">
        <w:noBreakHyphen/>
      </w:r>
      <w:r w:rsidRPr="001F66F0">
        <w:t>General to consent orally; and</w:t>
      </w:r>
    </w:p>
    <w:p w14:paraId="39036105" w14:textId="77777777" w:rsidR="004331CA" w:rsidRPr="001F66F0" w:rsidRDefault="004331CA" w:rsidP="004331CA">
      <w:pPr>
        <w:pStyle w:val="paragraphsub"/>
      </w:pPr>
      <w:r w:rsidRPr="001F66F0">
        <w:tab/>
        <w:t>(ii)</w:t>
      </w:r>
      <w:r w:rsidRPr="001F66F0">
        <w:tab/>
        <w:t>whether the application was granted, withdrawn or refused; and</w:t>
      </w:r>
    </w:p>
    <w:p w14:paraId="51ADC798" w14:textId="77777777" w:rsidR="004331CA" w:rsidRPr="001F66F0" w:rsidRDefault="004331CA" w:rsidP="004331CA">
      <w:pPr>
        <w:pStyle w:val="paragraph"/>
      </w:pPr>
      <w:r w:rsidRPr="001F66F0">
        <w:tab/>
        <w:t>(b)</w:t>
      </w:r>
      <w:r w:rsidRPr="001F66F0">
        <w:tab/>
        <w:t>do so within 3 working days after the day on which the application was granted, withdrawn or refused.</w:t>
      </w:r>
    </w:p>
    <w:p w14:paraId="12CEF6B3" w14:textId="49692A91" w:rsidR="004331CA" w:rsidRPr="001F66F0" w:rsidRDefault="004331CA" w:rsidP="004331CA">
      <w:pPr>
        <w:pStyle w:val="subsection"/>
      </w:pPr>
      <w:r w:rsidRPr="001F66F0">
        <w:tab/>
        <w:t>(11)</w:t>
      </w:r>
      <w:r w:rsidRPr="001F66F0">
        <w:tab/>
        <w:t xml:space="preserve">If, in response to a request made by a person under </w:t>
      </w:r>
      <w:r w:rsidR="0053426C" w:rsidRPr="001F66F0">
        <w:t>subclause (</w:t>
      </w:r>
      <w:r w:rsidRPr="001F66F0">
        <w:t>9), the Attorney</w:t>
      </w:r>
      <w:r w:rsidR="00BE5AB6">
        <w:noBreakHyphen/>
      </w:r>
      <w:r w:rsidRPr="001F66F0">
        <w:t>General consents orally to the making of an application, the Organisation must:</w:t>
      </w:r>
    </w:p>
    <w:p w14:paraId="28DAFAC2" w14:textId="341FEFF0" w:rsidR="004331CA" w:rsidRPr="001F66F0" w:rsidRDefault="004331CA" w:rsidP="004331CA">
      <w:pPr>
        <w:pStyle w:val="paragraph"/>
      </w:pPr>
      <w:r w:rsidRPr="001F66F0">
        <w:tab/>
        <w:t>(a)</w:t>
      </w:r>
      <w:r w:rsidRPr="001F66F0">
        <w:tab/>
        <w:t>give the Inspector</w:t>
      </w:r>
      <w:r w:rsidR="00BE5AB6">
        <w:noBreakHyphen/>
      </w:r>
      <w:r w:rsidRPr="001F66F0">
        <w:t xml:space="preserve">General of Intelligence and Security a copy of the relevant report under </w:t>
      </w:r>
      <w:r w:rsidR="0053426C" w:rsidRPr="001F66F0">
        <w:t>subclause (</w:t>
      </w:r>
      <w:r w:rsidRPr="001F66F0">
        <w:t>10); and</w:t>
      </w:r>
    </w:p>
    <w:p w14:paraId="73D2B41F" w14:textId="77777777" w:rsidR="004331CA" w:rsidRPr="001F66F0" w:rsidRDefault="004331CA" w:rsidP="004331CA">
      <w:pPr>
        <w:pStyle w:val="paragraph"/>
      </w:pPr>
      <w:r w:rsidRPr="001F66F0">
        <w:tab/>
        <w:t>(b)</w:t>
      </w:r>
      <w:r w:rsidRPr="001F66F0">
        <w:tab/>
        <w:t>do so within 3 working days after the day on which the application was granted, withdrawn or refused.</w:t>
      </w:r>
    </w:p>
    <w:p w14:paraId="75550CAF" w14:textId="15F2609C" w:rsidR="004331CA" w:rsidRPr="001F66F0" w:rsidRDefault="004331CA" w:rsidP="004331CA">
      <w:pPr>
        <w:pStyle w:val="ActHead5"/>
      </w:pPr>
      <w:bookmarkStart w:id="581" w:name="_Toc87448378"/>
      <w:r w:rsidRPr="00BE5AB6">
        <w:rPr>
          <w:rStyle w:val="CharSectno"/>
        </w:rPr>
        <w:t>84</w:t>
      </w:r>
      <w:r w:rsidRPr="001F66F0">
        <w:t xml:space="preserve">  Form of application</w:t>
      </w:r>
      <w:bookmarkEnd w:id="581"/>
    </w:p>
    <w:p w14:paraId="5AD4867D" w14:textId="5BC27779" w:rsidR="004331CA" w:rsidRPr="001F66F0" w:rsidRDefault="004331CA" w:rsidP="004331CA">
      <w:pPr>
        <w:pStyle w:val="subsection"/>
      </w:pPr>
      <w:r w:rsidRPr="001F66F0">
        <w:tab/>
        <w:t>(1)</w:t>
      </w:r>
      <w:r w:rsidRPr="001F66F0">
        <w:tab/>
        <w:t xml:space="preserve">Subject to </w:t>
      </w:r>
      <w:r w:rsidR="0053426C" w:rsidRPr="001F66F0">
        <w:t>subclause (</w:t>
      </w:r>
      <w:r w:rsidRPr="001F66F0">
        <w:t xml:space="preserve">2), an application under </w:t>
      </w:r>
      <w:r w:rsidR="0053426C" w:rsidRPr="001F66F0">
        <w:t>clause 8</w:t>
      </w:r>
      <w:r w:rsidRPr="001F66F0">
        <w:t>3 for an international production order must be in writing.</w:t>
      </w:r>
    </w:p>
    <w:p w14:paraId="26385F6D" w14:textId="2AE0D4FC" w:rsidR="004331CA" w:rsidRPr="001F66F0" w:rsidRDefault="004331CA" w:rsidP="004331CA">
      <w:pPr>
        <w:pStyle w:val="subsection"/>
      </w:pPr>
      <w:r w:rsidRPr="001F66F0">
        <w:tab/>
        <w:t>(2)</w:t>
      </w:r>
      <w:r w:rsidRPr="001F66F0">
        <w:tab/>
        <w:t xml:space="preserve">If the person making an application under </w:t>
      </w:r>
      <w:r w:rsidR="0053426C" w:rsidRPr="001F66F0">
        <w:t>clause 8</w:t>
      </w:r>
      <w:r w:rsidRPr="001F66F0">
        <w:t>3 for an international production order on the Organisation’s behalf thinks it necessary, because of urgent circumstances, to make the application by telephone, the person may make the application by telephone.</w:t>
      </w:r>
    </w:p>
    <w:p w14:paraId="5BB18F4B" w14:textId="311DB183" w:rsidR="004331CA" w:rsidRPr="001F66F0" w:rsidRDefault="004331CA" w:rsidP="004331CA">
      <w:pPr>
        <w:pStyle w:val="notetext"/>
      </w:pPr>
      <w:r w:rsidRPr="001F66F0">
        <w:t>Note:</w:t>
      </w:r>
      <w:r w:rsidRPr="001F66F0">
        <w:tab/>
        <w:t xml:space="preserve">See also </w:t>
      </w:r>
      <w:r w:rsidR="0053426C" w:rsidRPr="001F66F0">
        <w:t>clause 1</w:t>
      </w:r>
      <w:r w:rsidRPr="001F66F0">
        <w:t xml:space="preserve">7A (urgent circumstances) and </w:t>
      </w:r>
      <w:r w:rsidR="0053426C" w:rsidRPr="001F66F0">
        <w:t>clause 1</w:t>
      </w:r>
      <w:r w:rsidRPr="001F66F0">
        <w:t>72 (action required).</w:t>
      </w:r>
    </w:p>
    <w:p w14:paraId="45D32103" w14:textId="621DB9F6" w:rsidR="004331CA" w:rsidRPr="001F66F0" w:rsidRDefault="004331CA" w:rsidP="004331CA">
      <w:pPr>
        <w:pStyle w:val="ActHead5"/>
      </w:pPr>
      <w:bookmarkStart w:id="582" w:name="_Toc87448379"/>
      <w:r w:rsidRPr="00BE5AB6">
        <w:rPr>
          <w:rStyle w:val="CharSectno"/>
        </w:rPr>
        <w:t>85</w:t>
      </w:r>
      <w:r w:rsidRPr="001F66F0">
        <w:t xml:space="preserve">  Contents of application</w:t>
      </w:r>
      <w:bookmarkEnd w:id="582"/>
    </w:p>
    <w:p w14:paraId="4FA65817" w14:textId="512AD7E8" w:rsidR="004331CA" w:rsidRPr="001F66F0" w:rsidRDefault="004331CA" w:rsidP="004331CA">
      <w:pPr>
        <w:pStyle w:val="subsection"/>
      </w:pPr>
      <w:r w:rsidRPr="001F66F0">
        <w:tab/>
      </w:r>
      <w:r w:rsidRPr="001F66F0">
        <w:tab/>
        <w:t xml:space="preserve">A written application under </w:t>
      </w:r>
      <w:r w:rsidR="0053426C" w:rsidRPr="001F66F0">
        <w:t>clause 8</w:t>
      </w:r>
      <w:r w:rsidRPr="001F66F0">
        <w:t>3 for an international production order must set out:</w:t>
      </w:r>
    </w:p>
    <w:p w14:paraId="3B8E48B1" w14:textId="77777777" w:rsidR="004331CA" w:rsidRPr="001F66F0" w:rsidRDefault="004331CA" w:rsidP="004331CA">
      <w:pPr>
        <w:pStyle w:val="paragraph"/>
      </w:pPr>
      <w:r w:rsidRPr="001F66F0">
        <w:tab/>
        <w:t>(a)</w:t>
      </w:r>
      <w:r w:rsidRPr="001F66F0">
        <w:tab/>
        <w:t>a statement to the effect that the application is made by the Organisation; and</w:t>
      </w:r>
    </w:p>
    <w:p w14:paraId="5C877C13" w14:textId="77777777" w:rsidR="004331CA" w:rsidRPr="001F66F0" w:rsidRDefault="004331CA" w:rsidP="004331CA">
      <w:pPr>
        <w:pStyle w:val="paragraph"/>
      </w:pPr>
      <w:r w:rsidRPr="001F66F0">
        <w:tab/>
        <w:t>(b)</w:t>
      </w:r>
      <w:r w:rsidRPr="001F66F0">
        <w:tab/>
        <w:t>the name of the person making the application on the Organisation’s behalf.</w:t>
      </w:r>
    </w:p>
    <w:p w14:paraId="54AFD392" w14:textId="0108D272" w:rsidR="004331CA" w:rsidRPr="001F66F0" w:rsidRDefault="004331CA" w:rsidP="004331CA">
      <w:pPr>
        <w:pStyle w:val="ActHead5"/>
      </w:pPr>
      <w:bookmarkStart w:id="583" w:name="_Toc87448380"/>
      <w:r w:rsidRPr="00BE5AB6">
        <w:rPr>
          <w:rStyle w:val="CharSectno"/>
        </w:rPr>
        <w:t>86</w:t>
      </w:r>
      <w:r w:rsidRPr="001F66F0">
        <w:t xml:space="preserve">  Affidavits to accompany written application</w:t>
      </w:r>
      <w:bookmarkEnd w:id="583"/>
    </w:p>
    <w:p w14:paraId="78546CBD" w14:textId="51270C52" w:rsidR="004331CA" w:rsidRPr="001F66F0" w:rsidRDefault="004331CA" w:rsidP="004331CA">
      <w:pPr>
        <w:pStyle w:val="subsection"/>
      </w:pPr>
      <w:r w:rsidRPr="001F66F0">
        <w:tab/>
        <w:t>(1)</w:t>
      </w:r>
      <w:r w:rsidRPr="001F66F0">
        <w:tab/>
        <w:t xml:space="preserve">A written application under </w:t>
      </w:r>
      <w:r w:rsidR="0053426C" w:rsidRPr="001F66F0">
        <w:t>clause 8</w:t>
      </w:r>
      <w:r w:rsidRPr="001F66F0">
        <w:t>3 for an international production order must be accompanied by an affidavit complying with this clause.</w:t>
      </w:r>
    </w:p>
    <w:p w14:paraId="59DC93A8" w14:textId="77777777" w:rsidR="004331CA" w:rsidRPr="001F66F0" w:rsidRDefault="004331CA" w:rsidP="004331CA">
      <w:pPr>
        <w:pStyle w:val="subsection"/>
      </w:pPr>
      <w:r w:rsidRPr="001F66F0">
        <w:tab/>
        <w:t>(2)</w:t>
      </w:r>
      <w:r w:rsidRPr="001F66F0">
        <w:tab/>
        <w:t>The affidavit must set out the facts and other grounds on which the application is based.</w:t>
      </w:r>
    </w:p>
    <w:p w14:paraId="7E197DC0" w14:textId="77777777" w:rsidR="004331CA" w:rsidRPr="001F66F0" w:rsidRDefault="004331CA" w:rsidP="004331CA">
      <w:pPr>
        <w:pStyle w:val="subsection"/>
      </w:pPr>
      <w:r w:rsidRPr="001F66F0">
        <w:tab/>
        <w:t>(3)</w:t>
      </w:r>
      <w:r w:rsidRPr="001F66F0">
        <w:tab/>
        <w:t>If the application is for an international production order in respect of one or more individual transmission services, the affidavit must set out the following information, so far as it can be derived from the Organisation’s records:</w:t>
      </w:r>
    </w:p>
    <w:p w14:paraId="32FA3A45" w14:textId="2FC90078" w:rsidR="004331CA" w:rsidRPr="001F66F0" w:rsidRDefault="004331CA" w:rsidP="004331CA">
      <w:pPr>
        <w:pStyle w:val="paragraph"/>
      </w:pPr>
      <w:r w:rsidRPr="001F66F0">
        <w:tab/>
        <w:t>(a)</w:t>
      </w:r>
      <w:r w:rsidRPr="001F66F0">
        <w:tab/>
        <w:t xml:space="preserve">the number of previous applications (if any) for international production orders that the Organisation has made under </w:t>
      </w:r>
      <w:r w:rsidR="0053426C" w:rsidRPr="001F66F0">
        <w:t>clause 8</w:t>
      </w:r>
      <w:r w:rsidRPr="001F66F0">
        <w:t>3 in relation to those individual transmission services;</w:t>
      </w:r>
    </w:p>
    <w:p w14:paraId="449A24EF" w14:textId="77777777" w:rsidR="004331CA" w:rsidRPr="001F66F0" w:rsidRDefault="004331CA" w:rsidP="004331CA">
      <w:pPr>
        <w:pStyle w:val="paragraph"/>
      </w:pPr>
      <w:r w:rsidRPr="001F66F0">
        <w:tab/>
        <w:t>(b)</w:t>
      </w:r>
      <w:r w:rsidRPr="001F66F0">
        <w:tab/>
        <w:t>the number of international production orders (if any) previously issued in response to such applications;</w:t>
      </w:r>
    </w:p>
    <w:p w14:paraId="6887C3AE" w14:textId="77777777" w:rsidR="004331CA" w:rsidRPr="001F66F0" w:rsidRDefault="004331CA" w:rsidP="004331CA">
      <w:pPr>
        <w:pStyle w:val="paragraph"/>
      </w:pPr>
      <w:r w:rsidRPr="001F66F0">
        <w:tab/>
        <w:t>(c)</w:t>
      </w:r>
      <w:r w:rsidRPr="001F66F0">
        <w:tab/>
        <w:t>particulars of the use made by the Organisation of intercepted communications made available to the Organisation under such orders.</w:t>
      </w:r>
    </w:p>
    <w:p w14:paraId="3B6AE8C4" w14:textId="77777777" w:rsidR="004331CA" w:rsidRPr="001F66F0" w:rsidRDefault="004331CA" w:rsidP="004331CA">
      <w:pPr>
        <w:pStyle w:val="subsection"/>
      </w:pPr>
      <w:r w:rsidRPr="001F66F0">
        <w:tab/>
        <w:t>(4)</w:t>
      </w:r>
      <w:r w:rsidRPr="001F66F0">
        <w:tab/>
        <w:t>If the application is for an international production order in respect of one or more individual message/call application services, the affidavit must set out the following information, so far as it can be derived from the Organisation’s records:</w:t>
      </w:r>
    </w:p>
    <w:p w14:paraId="0F707907" w14:textId="719AA22F" w:rsidR="004331CA" w:rsidRPr="001F66F0" w:rsidRDefault="004331CA" w:rsidP="004331CA">
      <w:pPr>
        <w:pStyle w:val="paragraph"/>
      </w:pPr>
      <w:r w:rsidRPr="001F66F0">
        <w:tab/>
        <w:t>(a)</w:t>
      </w:r>
      <w:r w:rsidRPr="001F66F0">
        <w:tab/>
        <w:t xml:space="preserve">the number of previous applications (if any) for international production orders that the Organisation has made under </w:t>
      </w:r>
      <w:r w:rsidR="0053426C" w:rsidRPr="001F66F0">
        <w:t>clause 8</w:t>
      </w:r>
      <w:r w:rsidRPr="001F66F0">
        <w:t>3 in relation to those individual message/call application services;</w:t>
      </w:r>
    </w:p>
    <w:p w14:paraId="68DFC281" w14:textId="77777777" w:rsidR="004331CA" w:rsidRPr="001F66F0" w:rsidRDefault="004331CA" w:rsidP="004331CA">
      <w:pPr>
        <w:pStyle w:val="paragraph"/>
      </w:pPr>
      <w:r w:rsidRPr="001F66F0">
        <w:tab/>
        <w:t>(b)</w:t>
      </w:r>
      <w:r w:rsidRPr="001F66F0">
        <w:tab/>
        <w:t>the number of international production orders (if any) previously issued in response to such applications;</w:t>
      </w:r>
    </w:p>
    <w:p w14:paraId="6B35BB35" w14:textId="77777777" w:rsidR="004331CA" w:rsidRPr="001F66F0" w:rsidRDefault="004331CA" w:rsidP="004331CA">
      <w:pPr>
        <w:pStyle w:val="paragraph"/>
      </w:pPr>
      <w:r w:rsidRPr="001F66F0">
        <w:tab/>
        <w:t>(c)</w:t>
      </w:r>
      <w:r w:rsidRPr="001F66F0">
        <w:tab/>
        <w:t>particulars of the use made by the Organisation of intercepted messages, voice calls or video calls made available to the Organisation under such orders.</w:t>
      </w:r>
    </w:p>
    <w:p w14:paraId="075BD31F" w14:textId="7691F242" w:rsidR="004331CA" w:rsidRPr="001F66F0" w:rsidRDefault="004331CA" w:rsidP="004331CA">
      <w:pPr>
        <w:pStyle w:val="subsection"/>
      </w:pPr>
      <w:r w:rsidRPr="001F66F0">
        <w:tab/>
        <w:t>(5)</w:t>
      </w:r>
      <w:r w:rsidRPr="001F66F0">
        <w:tab/>
        <w:t xml:space="preserve">Despite </w:t>
      </w:r>
      <w:r w:rsidR="0053426C" w:rsidRPr="001F66F0">
        <w:t>subclause (</w:t>
      </w:r>
      <w:r w:rsidRPr="001F66F0">
        <w:t>1), a written application may be accompanied by 2 or more affidavits that together set out each matter that, apart from this subclause, this clause would have required an affidavit accompanying the application to set out.</w:t>
      </w:r>
    </w:p>
    <w:p w14:paraId="68BF1145" w14:textId="08A232E8" w:rsidR="004331CA" w:rsidRPr="001F66F0" w:rsidRDefault="004331CA" w:rsidP="004331CA">
      <w:pPr>
        <w:pStyle w:val="ActHead5"/>
      </w:pPr>
      <w:bookmarkStart w:id="584" w:name="_Toc87448381"/>
      <w:r w:rsidRPr="00BE5AB6">
        <w:rPr>
          <w:rStyle w:val="CharSectno"/>
        </w:rPr>
        <w:t>87</w:t>
      </w:r>
      <w:r w:rsidRPr="001F66F0">
        <w:t xml:space="preserve">  Information to be given on telephone application</w:t>
      </w:r>
      <w:bookmarkEnd w:id="584"/>
    </w:p>
    <w:p w14:paraId="05066913" w14:textId="24B42A2A" w:rsidR="004331CA" w:rsidRPr="001F66F0" w:rsidRDefault="004331CA" w:rsidP="004331CA">
      <w:pPr>
        <w:pStyle w:val="subsection"/>
      </w:pPr>
      <w:r w:rsidRPr="001F66F0">
        <w:tab/>
      </w:r>
      <w:r w:rsidRPr="001F66F0">
        <w:tab/>
        <w:t xml:space="preserve">The information given to a nominated AAT Security Division member in connection with a telephone application under </w:t>
      </w:r>
      <w:r w:rsidR="0053426C" w:rsidRPr="001F66F0">
        <w:t>clause 8</w:t>
      </w:r>
      <w:r w:rsidRPr="001F66F0">
        <w:t>3 to the nominated AAT Security Division member:</w:t>
      </w:r>
    </w:p>
    <w:p w14:paraId="61F9ABAF" w14:textId="77777777" w:rsidR="004331CA" w:rsidRPr="001F66F0" w:rsidRDefault="004331CA" w:rsidP="004331CA">
      <w:pPr>
        <w:pStyle w:val="paragraph"/>
      </w:pPr>
      <w:r w:rsidRPr="001F66F0">
        <w:tab/>
        <w:t>(a)</w:t>
      </w:r>
      <w:r w:rsidRPr="001F66F0">
        <w:tab/>
        <w:t>must include particulars of the urgent circumstances because of which the person making the application on the Organisation’s behalf thinks it necessary to make the application by telephone; and</w:t>
      </w:r>
    </w:p>
    <w:p w14:paraId="423C31BD" w14:textId="6E3FD233" w:rsidR="004331CA" w:rsidRPr="001F66F0" w:rsidRDefault="004331CA" w:rsidP="004331CA">
      <w:pPr>
        <w:pStyle w:val="paragraph"/>
      </w:pPr>
      <w:r w:rsidRPr="001F66F0">
        <w:tab/>
        <w:t>(b)</w:t>
      </w:r>
      <w:r w:rsidRPr="001F66F0">
        <w:tab/>
        <w:t xml:space="preserve">must include each matter that, if the application had been made in writing, </w:t>
      </w:r>
      <w:r w:rsidR="0053426C" w:rsidRPr="001F66F0">
        <w:t>clause 8</w:t>
      </w:r>
      <w:r w:rsidRPr="001F66F0">
        <w:t>5 or 86 would have required the application, or an affidavit accompanying it, to set out; and</w:t>
      </w:r>
    </w:p>
    <w:p w14:paraId="1A4CFF59" w14:textId="77777777" w:rsidR="004331CA" w:rsidRPr="001F66F0" w:rsidRDefault="004331CA" w:rsidP="004331CA">
      <w:pPr>
        <w:pStyle w:val="paragraph"/>
      </w:pPr>
      <w:r w:rsidRPr="001F66F0">
        <w:tab/>
        <w:t>(c)</w:t>
      </w:r>
      <w:r w:rsidRPr="001F66F0">
        <w:tab/>
        <w:t>must be given orally or in writing, as the nominated AAT Security Division member directs.</w:t>
      </w:r>
    </w:p>
    <w:p w14:paraId="16ECAB16" w14:textId="1AA74640" w:rsidR="004331CA" w:rsidRPr="001F66F0" w:rsidRDefault="004331CA" w:rsidP="004331CA">
      <w:pPr>
        <w:pStyle w:val="ActHead5"/>
      </w:pPr>
      <w:bookmarkStart w:id="585" w:name="_Toc87448382"/>
      <w:r w:rsidRPr="00BE5AB6">
        <w:rPr>
          <w:rStyle w:val="CharSectno"/>
        </w:rPr>
        <w:t>88</w:t>
      </w:r>
      <w:r w:rsidRPr="001F66F0">
        <w:t xml:space="preserve">  Giving further information to nominated AAT Security Division member</w:t>
      </w:r>
      <w:bookmarkEnd w:id="585"/>
    </w:p>
    <w:p w14:paraId="106C35D9" w14:textId="599FE1B9" w:rsidR="004331CA" w:rsidRPr="001F66F0" w:rsidRDefault="004331CA" w:rsidP="004331CA">
      <w:pPr>
        <w:pStyle w:val="subsection"/>
      </w:pPr>
      <w:r w:rsidRPr="001F66F0">
        <w:tab/>
        <w:t>(1)</w:t>
      </w:r>
      <w:r w:rsidRPr="001F66F0">
        <w:tab/>
        <w:t xml:space="preserve">A nominated AAT Security Division member may require further information to be given in connection with an application under </w:t>
      </w:r>
      <w:r w:rsidR="0053426C" w:rsidRPr="001F66F0">
        <w:t>clause 8</w:t>
      </w:r>
      <w:r w:rsidRPr="001F66F0">
        <w:t>3 to the nominated AAT Security Division member for an international production order.</w:t>
      </w:r>
    </w:p>
    <w:p w14:paraId="225A8AEB" w14:textId="77777777" w:rsidR="004331CA" w:rsidRPr="001F66F0" w:rsidRDefault="004331CA" w:rsidP="004331CA">
      <w:pPr>
        <w:pStyle w:val="subsection"/>
      </w:pPr>
      <w:r w:rsidRPr="001F66F0">
        <w:tab/>
        <w:t>(2)</w:t>
      </w:r>
      <w:r w:rsidRPr="001F66F0">
        <w:tab/>
        <w:t>The further information:</w:t>
      </w:r>
    </w:p>
    <w:p w14:paraId="06901EFC" w14:textId="77777777" w:rsidR="004331CA" w:rsidRPr="001F66F0" w:rsidRDefault="004331CA" w:rsidP="004331CA">
      <w:pPr>
        <w:pStyle w:val="paragraph"/>
      </w:pPr>
      <w:r w:rsidRPr="001F66F0">
        <w:tab/>
        <w:t>(a)</w:t>
      </w:r>
      <w:r w:rsidRPr="001F66F0">
        <w:tab/>
        <w:t>must be given on oath if the application was made in writing; and</w:t>
      </w:r>
    </w:p>
    <w:p w14:paraId="62015335" w14:textId="77777777" w:rsidR="004331CA" w:rsidRPr="001F66F0" w:rsidRDefault="004331CA" w:rsidP="004331CA">
      <w:pPr>
        <w:pStyle w:val="paragraph"/>
      </w:pPr>
      <w:r w:rsidRPr="001F66F0">
        <w:tab/>
        <w:t>(b)</w:t>
      </w:r>
      <w:r w:rsidRPr="001F66F0">
        <w:tab/>
        <w:t>must be given orally or otherwise, as the nominated AAT Security Division member directs.</w:t>
      </w:r>
    </w:p>
    <w:p w14:paraId="67E1F1CB" w14:textId="1FF8C663" w:rsidR="004331CA" w:rsidRPr="001F66F0" w:rsidRDefault="004331CA" w:rsidP="004331CA">
      <w:pPr>
        <w:pStyle w:val="ActHead4"/>
      </w:pPr>
      <w:bookmarkStart w:id="586" w:name="_Toc87448383"/>
      <w:r w:rsidRPr="00BE5AB6">
        <w:rPr>
          <w:rStyle w:val="CharSubdNo"/>
        </w:rPr>
        <w:t>Subdivision B</w:t>
      </w:r>
      <w:r w:rsidRPr="001F66F0">
        <w:t>—</w:t>
      </w:r>
      <w:r w:rsidRPr="00BE5AB6">
        <w:rPr>
          <w:rStyle w:val="CharSubdText"/>
        </w:rPr>
        <w:t>International production orders relating to interception</w:t>
      </w:r>
      <w:bookmarkEnd w:id="586"/>
    </w:p>
    <w:p w14:paraId="6205D4E8" w14:textId="2235E08C" w:rsidR="004331CA" w:rsidRPr="001F66F0" w:rsidRDefault="004331CA" w:rsidP="004331CA">
      <w:pPr>
        <w:pStyle w:val="ActHead5"/>
      </w:pPr>
      <w:bookmarkStart w:id="587" w:name="_Toc87448384"/>
      <w:r w:rsidRPr="00BE5AB6">
        <w:rPr>
          <w:rStyle w:val="CharSectno"/>
        </w:rPr>
        <w:t>89</w:t>
      </w:r>
      <w:r w:rsidRPr="001F66F0">
        <w:t xml:space="preserve">  Issue of international production order—national security</w:t>
      </w:r>
      <w:bookmarkEnd w:id="587"/>
    </w:p>
    <w:p w14:paraId="14C5B228" w14:textId="77777777" w:rsidR="004331CA" w:rsidRPr="001F66F0" w:rsidRDefault="004331CA" w:rsidP="004331CA">
      <w:pPr>
        <w:pStyle w:val="SubsectionHead"/>
      </w:pPr>
      <w:r w:rsidRPr="001F66F0">
        <w:t>Scope</w:t>
      </w:r>
    </w:p>
    <w:p w14:paraId="7F507541" w14:textId="46DDBB8A" w:rsidR="004331CA" w:rsidRPr="001F66F0" w:rsidRDefault="004331CA" w:rsidP="004331CA">
      <w:pPr>
        <w:pStyle w:val="subsection"/>
      </w:pPr>
      <w:r w:rsidRPr="001F66F0">
        <w:t xml:space="preserve"> </w:t>
      </w:r>
      <w:r w:rsidRPr="001F66F0">
        <w:tab/>
        <w:t>(1)</w:t>
      </w:r>
      <w:r w:rsidRPr="001F66F0">
        <w:tab/>
        <w:t xml:space="preserve">This clause applies if the Organisation applies, under </w:t>
      </w:r>
      <w:r w:rsidR="0053426C" w:rsidRPr="001F66F0">
        <w:t>clause 8</w:t>
      </w:r>
      <w:r w:rsidRPr="001F66F0">
        <w:t>3, to a nominated AAT Security Division member for an international production order that:</w:t>
      </w:r>
    </w:p>
    <w:p w14:paraId="4CAF3ED1" w14:textId="77777777" w:rsidR="004331CA" w:rsidRPr="001F66F0" w:rsidRDefault="004331CA" w:rsidP="004331CA">
      <w:pPr>
        <w:pStyle w:val="paragraph"/>
      </w:pPr>
      <w:r w:rsidRPr="001F66F0">
        <w:tab/>
        <w:t>(a)</w:t>
      </w:r>
      <w:r w:rsidRPr="001F66F0">
        <w:tab/>
        <w:t>is in respect of:</w:t>
      </w:r>
    </w:p>
    <w:p w14:paraId="7A09A9AB" w14:textId="77777777" w:rsidR="004331CA" w:rsidRPr="001F66F0" w:rsidRDefault="004331CA" w:rsidP="004331CA">
      <w:pPr>
        <w:pStyle w:val="paragraphsub"/>
      </w:pPr>
      <w:r w:rsidRPr="001F66F0">
        <w:tab/>
        <w:t>(i)</w:t>
      </w:r>
      <w:r w:rsidRPr="001F66F0">
        <w:tab/>
        <w:t>one or more individual transmission services; or</w:t>
      </w:r>
    </w:p>
    <w:p w14:paraId="5FBF0BD7" w14:textId="77777777" w:rsidR="004331CA" w:rsidRPr="001F66F0" w:rsidRDefault="004331CA" w:rsidP="004331CA">
      <w:pPr>
        <w:pStyle w:val="paragraphsub"/>
      </w:pPr>
      <w:r w:rsidRPr="001F66F0">
        <w:tab/>
        <w:t>(ii)</w:t>
      </w:r>
      <w:r w:rsidRPr="001F66F0">
        <w:tab/>
        <w:t>one or more individual message/call application services; and</w:t>
      </w:r>
    </w:p>
    <w:p w14:paraId="3F3627B9" w14:textId="77777777" w:rsidR="004331CA" w:rsidRPr="001F66F0" w:rsidRDefault="004331CA" w:rsidP="004331CA">
      <w:pPr>
        <w:pStyle w:val="paragraph"/>
      </w:pPr>
      <w:r w:rsidRPr="001F66F0">
        <w:tab/>
        <w:t>(b)</w:t>
      </w:r>
      <w:r w:rsidRPr="001F66F0">
        <w:tab/>
        <w:t>is directed to a prescribed communications provider.</w:t>
      </w:r>
    </w:p>
    <w:p w14:paraId="1B9EBE46" w14:textId="77777777" w:rsidR="004331CA" w:rsidRPr="001F66F0" w:rsidRDefault="004331CA" w:rsidP="004331CA">
      <w:pPr>
        <w:pStyle w:val="SubsectionHead"/>
      </w:pPr>
      <w:r w:rsidRPr="001F66F0">
        <w:t>Issue of international production order</w:t>
      </w:r>
    </w:p>
    <w:p w14:paraId="33F643A5" w14:textId="77777777" w:rsidR="004331CA" w:rsidRPr="001F66F0" w:rsidRDefault="004331CA" w:rsidP="004331CA">
      <w:pPr>
        <w:pStyle w:val="subsection"/>
      </w:pPr>
      <w:r w:rsidRPr="001F66F0">
        <w:tab/>
        <w:t>(2)</w:t>
      </w:r>
      <w:r w:rsidRPr="001F66F0">
        <w:tab/>
        <w:t>If the nominated AAT Security Division member is satisfied, on the basis of the information given to the nominated AAT Security Division member under this Division in connection with the application, that:</w:t>
      </w:r>
    </w:p>
    <w:p w14:paraId="098DDDF9" w14:textId="77777777" w:rsidR="004331CA" w:rsidRPr="001F66F0" w:rsidRDefault="004331CA" w:rsidP="004331CA">
      <w:pPr>
        <w:pStyle w:val="paragraph"/>
      </w:pPr>
      <w:r w:rsidRPr="001F66F0">
        <w:tab/>
        <w:t>(a)</w:t>
      </w:r>
      <w:r w:rsidRPr="001F66F0">
        <w:tab/>
        <w:t>in the case of an application for an international production order that is in respect of one or more individual transmission services—there are reasonable grounds for suspecting that:</w:t>
      </w:r>
    </w:p>
    <w:p w14:paraId="22894272" w14:textId="77777777" w:rsidR="004331CA" w:rsidRPr="001F66F0" w:rsidRDefault="004331CA" w:rsidP="004331CA">
      <w:pPr>
        <w:pStyle w:val="paragraphsub"/>
      </w:pPr>
      <w:r w:rsidRPr="001F66F0">
        <w:tab/>
        <w:t>(i)</w:t>
      </w:r>
      <w:r w:rsidRPr="001F66F0">
        <w:tab/>
        <w:t>the prescribed communications provider owns or operates a telecommunications network that is, or is likely to be, used to supply those individual transmission services; or</w:t>
      </w:r>
    </w:p>
    <w:p w14:paraId="06C6D09B" w14:textId="77777777" w:rsidR="004331CA" w:rsidRPr="001F66F0" w:rsidRDefault="004331CA" w:rsidP="004331CA">
      <w:pPr>
        <w:pStyle w:val="paragraphsub"/>
      </w:pPr>
      <w:r w:rsidRPr="001F66F0">
        <w:tab/>
        <w:t>(ii)</w:t>
      </w:r>
      <w:r w:rsidRPr="001F66F0">
        <w:tab/>
        <w:t>the prescribed communications provider supplies those individual transmission services; and</w:t>
      </w:r>
    </w:p>
    <w:p w14:paraId="143D7ED6" w14:textId="77777777" w:rsidR="004331CA" w:rsidRPr="001F66F0" w:rsidRDefault="004331CA" w:rsidP="004331CA">
      <w:pPr>
        <w:pStyle w:val="paragraph"/>
      </w:pPr>
      <w:r w:rsidRPr="001F66F0">
        <w:tab/>
        <w:t>(b)</w:t>
      </w:r>
      <w:r w:rsidRPr="001F66F0">
        <w:tab/>
        <w:t>in the case of an application for an international production order that is in respect of one or more individual message/call application services—there are reasonable grounds for suspecting that the prescribed communications provider provides those individual message/call application services; and</w:t>
      </w:r>
    </w:p>
    <w:p w14:paraId="163797E2" w14:textId="77777777" w:rsidR="004331CA" w:rsidRPr="001F66F0" w:rsidRDefault="004331CA" w:rsidP="004331CA">
      <w:pPr>
        <w:pStyle w:val="paragraph"/>
      </w:pPr>
      <w:r w:rsidRPr="001F66F0">
        <w:tab/>
        <w:t>(ba)</w:t>
      </w:r>
      <w:r w:rsidRPr="001F66F0">
        <w:tab/>
        <w:t>the person who made the application on behalf of the Organisation reasonably suspects that the prescribed communications provider is based in, or operates in, a foreign country that is a party to the designated international agreement nominated in the application; and</w:t>
      </w:r>
    </w:p>
    <w:p w14:paraId="6DCA7F28" w14:textId="77777777" w:rsidR="004331CA" w:rsidRPr="001F66F0" w:rsidRDefault="004331CA" w:rsidP="004331CA">
      <w:pPr>
        <w:pStyle w:val="paragraph"/>
      </w:pPr>
      <w:r w:rsidRPr="001F66F0">
        <w:tab/>
        <w:t>(c)</w:t>
      </w:r>
      <w:r w:rsidRPr="001F66F0">
        <w:tab/>
        <w:t>Subdivision A has been complied with in relation to the application; and</w:t>
      </w:r>
    </w:p>
    <w:p w14:paraId="0C7D1B5E" w14:textId="77777777" w:rsidR="004331CA" w:rsidRPr="001F66F0" w:rsidRDefault="004331CA" w:rsidP="004331CA">
      <w:pPr>
        <w:pStyle w:val="paragraph"/>
      </w:pPr>
      <w:r w:rsidRPr="001F66F0">
        <w:tab/>
        <w:t>(d)</w:t>
      </w:r>
      <w:r w:rsidRPr="001F66F0">
        <w:tab/>
        <w:t>in the case of a telephone application—because of urgent circumstances, it was necessary to make the application by telephone; and</w:t>
      </w:r>
    </w:p>
    <w:p w14:paraId="368FA61D" w14:textId="77777777" w:rsidR="004331CA" w:rsidRPr="001F66F0" w:rsidRDefault="004331CA" w:rsidP="004331CA">
      <w:pPr>
        <w:pStyle w:val="paragraph"/>
      </w:pPr>
      <w:r w:rsidRPr="001F66F0">
        <w:tab/>
        <w:t>(e)</w:t>
      </w:r>
      <w:r w:rsidRPr="001F66F0">
        <w:tab/>
        <w:t>in the case of an application for an international production order that is in respect of one or more individual transmission services—there are reasonable grounds for suspecting that those services are being, or are likely to be:</w:t>
      </w:r>
    </w:p>
    <w:p w14:paraId="3FE46C85" w14:textId="77777777" w:rsidR="004331CA" w:rsidRPr="001F66F0" w:rsidRDefault="004331CA" w:rsidP="004331CA">
      <w:pPr>
        <w:pStyle w:val="paragraphsub"/>
      </w:pPr>
      <w:r w:rsidRPr="001F66F0">
        <w:tab/>
        <w:t>(i)</w:t>
      </w:r>
      <w:r w:rsidRPr="001F66F0">
        <w:tab/>
        <w:t>used by a person engaged in, or reasonably suspected of being engaged in, or of being likely to engage in, activities prejudicial to security; or</w:t>
      </w:r>
    </w:p>
    <w:p w14:paraId="3923F6D2" w14:textId="77777777" w:rsidR="004331CA" w:rsidRPr="001F66F0" w:rsidRDefault="004331CA" w:rsidP="004331CA">
      <w:pPr>
        <w:pStyle w:val="paragraphsub"/>
      </w:pPr>
      <w:r w:rsidRPr="001F66F0">
        <w:tab/>
        <w:t>(ii)</w:t>
      </w:r>
      <w:r w:rsidRPr="001F66F0">
        <w:tab/>
        <w:t>the means by which a person receives or sends a communication from or to another person who is engaged in, or reasonably suspected of being engaged in, or of being likely to engage in, activities prejudicial to security; or</w:t>
      </w:r>
    </w:p>
    <w:p w14:paraId="33C09B39" w14:textId="77777777" w:rsidR="004331CA" w:rsidRPr="001F66F0" w:rsidRDefault="004331CA" w:rsidP="004331CA">
      <w:pPr>
        <w:pStyle w:val="paragraphsub"/>
      </w:pPr>
      <w:r w:rsidRPr="001F66F0">
        <w:tab/>
        <w:t>(iii)</w:t>
      </w:r>
      <w:r w:rsidRPr="001F66F0">
        <w:tab/>
        <w:t>used for purposes prejudicial to security; and</w:t>
      </w:r>
    </w:p>
    <w:p w14:paraId="7F0FB7BD" w14:textId="77777777" w:rsidR="004331CA" w:rsidRPr="001F66F0" w:rsidRDefault="004331CA" w:rsidP="004331CA">
      <w:pPr>
        <w:pStyle w:val="paragraph"/>
      </w:pPr>
      <w:r w:rsidRPr="001F66F0">
        <w:tab/>
        <w:t>(f)</w:t>
      </w:r>
      <w:r w:rsidRPr="001F66F0">
        <w:tab/>
        <w:t>in the case of an application for an international production order that is in respect of one or more individual message/call application services—there are reasonable grounds for suspecting that those services are being, or are likely to be:</w:t>
      </w:r>
    </w:p>
    <w:p w14:paraId="1908CC4B" w14:textId="77777777" w:rsidR="004331CA" w:rsidRPr="001F66F0" w:rsidRDefault="004331CA" w:rsidP="004331CA">
      <w:pPr>
        <w:pStyle w:val="paragraphsub"/>
      </w:pPr>
      <w:r w:rsidRPr="001F66F0">
        <w:tab/>
        <w:t>(i)</w:t>
      </w:r>
      <w:r w:rsidRPr="001F66F0">
        <w:tab/>
        <w:t>used by a person engaged in, or reasonably suspected of being engaged in, or of being likely to engage in, activities prejudicial to security; or</w:t>
      </w:r>
    </w:p>
    <w:p w14:paraId="01920BD4" w14:textId="77777777" w:rsidR="004331CA" w:rsidRPr="001F66F0" w:rsidRDefault="004331CA" w:rsidP="004331CA">
      <w:pPr>
        <w:pStyle w:val="paragraphsub"/>
      </w:pPr>
      <w:r w:rsidRPr="001F66F0">
        <w:tab/>
        <w:t>(ii)</w:t>
      </w:r>
      <w:r w:rsidRPr="001F66F0">
        <w:tab/>
        <w:t>the means by which a person receives or sends a message, or receives or makes a voice call or video call, from or to another person who is engaged in, or reasonably suspected of being engaged in, or of being likely to engage in, activities prejudicial to security; or</w:t>
      </w:r>
    </w:p>
    <w:p w14:paraId="5ADC686E" w14:textId="77777777" w:rsidR="004331CA" w:rsidRPr="001F66F0" w:rsidRDefault="004331CA" w:rsidP="004331CA">
      <w:pPr>
        <w:pStyle w:val="paragraphsub"/>
      </w:pPr>
      <w:r w:rsidRPr="001F66F0">
        <w:tab/>
        <w:t>(iii)</w:t>
      </w:r>
      <w:r w:rsidRPr="001F66F0">
        <w:tab/>
        <w:t>used for purposes prejudicial to security; and</w:t>
      </w:r>
    </w:p>
    <w:p w14:paraId="549F2871" w14:textId="77777777" w:rsidR="004331CA" w:rsidRPr="001F66F0" w:rsidRDefault="004331CA" w:rsidP="004331CA">
      <w:pPr>
        <w:pStyle w:val="paragraph"/>
      </w:pPr>
      <w:r w:rsidRPr="001F66F0">
        <w:tab/>
        <w:t>(g)</w:t>
      </w:r>
      <w:r w:rsidRPr="001F66F0">
        <w:tab/>
        <w:t>in the case of an application for an international production order that is in respect of one or more individual transmission services—there are reasonable grounds for suspecting that information that would be likely to be obtained by intercepting, under an order issued under this clause, communications that are being carried by those individual transmission services would be likely to assist the Organisation in carrying out its function of obtaining intelligence relating to security; and</w:t>
      </w:r>
    </w:p>
    <w:p w14:paraId="78DF4C3E" w14:textId="77777777" w:rsidR="004331CA" w:rsidRPr="001F66F0" w:rsidRDefault="004331CA" w:rsidP="004331CA">
      <w:pPr>
        <w:pStyle w:val="paragraph"/>
      </w:pPr>
      <w:r w:rsidRPr="001F66F0">
        <w:tab/>
        <w:t>(h)</w:t>
      </w:r>
      <w:r w:rsidRPr="001F66F0">
        <w:tab/>
        <w:t>in the case of an application for an international production order that is in respect of one or more individual message/call application services—there are reasonable grounds for suspecting that information that would be likely to be obtained by intercepting, under an order issued under this clause, messages sent or received, voice calls made or received, or video calls made or received, using those individual message/call application services would be likely to assist the Organisation in carrying out its function of obtaining intelligence relating to security;</w:t>
      </w:r>
    </w:p>
    <w:p w14:paraId="297CD485" w14:textId="77777777" w:rsidR="004331CA" w:rsidRPr="001F66F0" w:rsidRDefault="004331CA" w:rsidP="004331CA">
      <w:pPr>
        <w:pStyle w:val="subsection2"/>
      </w:pPr>
      <w:r w:rsidRPr="001F66F0">
        <w:t xml:space="preserve">the nominated AAT Security Division member may issue an order (to be known as an </w:t>
      </w:r>
      <w:r w:rsidRPr="001F66F0">
        <w:rPr>
          <w:b/>
          <w:i/>
        </w:rPr>
        <w:t>international production order</w:t>
      </w:r>
      <w:r w:rsidRPr="001F66F0">
        <w:t>) directing the prescribed communications provider to:</w:t>
      </w:r>
    </w:p>
    <w:p w14:paraId="34F1BEAB" w14:textId="77777777" w:rsidR="004331CA" w:rsidRPr="001F66F0" w:rsidRDefault="004331CA" w:rsidP="004331CA">
      <w:pPr>
        <w:pStyle w:val="paragraph"/>
      </w:pPr>
      <w:r w:rsidRPr="001F66F0">
        <w:tab/>
        <w:t>(i)</w:t>
      </w:r>
      <w:r w:rsidRPr="001F66F0">
        <w:tab/>
        <w:t>in the case of an application for an international production order that is in respect of one or more individual transmission services:</w:t>
      </w:r>
    </w:p>
    <w:p w14:paraId="392C837C" w14:textId="77777777" w:rsidR="004331CA" w:rsidRPr="001F66F0" w:rsidRDefault="004331CA" w:rsidP="004331CA">
      <w:pPr>
        <w:pStyle w:val="paragraphsub"/>
      </w:pPr>
      <w:r w:rsidRPr="001F66F0">
        <w:tab/>
        <w:t>(i)</w:t>
      </w:r>
      <w:r w:rsidRPr="001F66F0">
        <w:tab/>
        <w:t>intercept communications carried by those individual transmission services during a specified period; and</w:t>
      </w:r>
    </w:p>
    <w:p w14:paraId="7BBCEBF5" w14:textId="77777777" w:rsidR="004331CA" w:rsidRPr="001F66F0" w:rsidRDefault="004331CA" w:rsidP="004331CA">
      <w:pPr>
        <w:pStyle w:val="paragraphsub"/>
      </w:pPr>
      <w:r w:rsidRPr="001F66F0">
        <w:tab/>
        <w:t>(ii)</w:t>
      </w:r>
      <w:r w:rsidRPr="001F66F0">
        <w:tab/>
        <w:t>make those intercepted communications available to the Organisation; and</w:t>
      </w:r>
    </w:p>
    <w:p w14:paraId="19B513E3" w14:textId="77777777" w:rsidR="004331CA" w:rsidRPr="001F66F0" w:rsidRDefault="004331CA" w:rsidP="004331CA">
      <w:pPr>
        <w:pStyle w:val="paragraphsub"/>
      </w:pPr>
      <w:r w:rsidRPr="001F66F0">
        <w:tab/>
        <w:t>(iii)</w:t>
      </w:r>
      <w:r w:rsidRPr="001F66F0">
        <w:tab/>
        <w:t>disclose to the Organisation specified telecommunications data that relates to those intercepted communications; and</w:t>
      </w:r>
    </w:p>
    <w:p w14:paraId="52C8A4EF" w14:textId="77777777" w:rsidR="004331CA" w:rsidRPr="001F66F0" w:rsidRDefault="004331CA" w:rsidP="004331CA">
      <w:pPr>
        <w:pStyle w:val="paragraphsub"/>
      </w:pPr>
      <w:r w:rsidRPr="001F66F0">
        <w:tab/>
        <w:t>(iv)</w:t>
      </w:r>
      <w:r w:rsidRPr="001F66F0">
        <w:tab/>
        <w:t>disclose to the Organisation specified telecommunications data that relates to those individual transmission services; or</w:t>
      </w:r>
    </w:p>
    <w:p w14:paraId="766C4AE0" w14:textId="77777777" w:rsidR="004331CA" w:rsidRPr="001F66F0" w:rsidRDefault="004331CA" w:rsidP="004331CA">
      <w:pPr>
        <w:pStyle w:val="paragraph"/>
      </w:pPr>
      <w:r w:rsidRPr="001F66F0">
        <w:tab/>
        <w:t>(j)</w:t>
      </w:r>
      <w:r w:rsidRPr="001F66F0">
        <w:tab/>
        <w:t>in the case of an application for an international production order that is in respect of one or more individual message/call application services:</w:t>
      </w:r>
    </w:p>
    <w:p w14:paraId="33815C5A" w14:textId="77777777" w:rsidR="004331CA" w:rsidRPr="001F66F0" w:rsidRDefault="004331CA" w:rsidP="004331CA">
      <w:pPr>
        <w:pStyle w:val="paragraphsub"/>
      </w:pPr>
      <w:r w:rsidRPr="001F66F0">
        <w:tab/>
        <w:t>(i)</w:t>
      </w:r>
      <w:r w:rsidRPr="001F66F0">
        <w:tab/>
        <w:t>intercept messages sent or received, voice calls made or received, or video calls made or received, using those individual message/call application services during a specified period; and</w:t>
      </w:r>
    </w:p>
    <w:p w14:paraId="04C0AE9B" w14:textId="77777777" w:rsidR="004331CA" w:rsidRPr="001F66F0" w:rsidRDefault="004331CA" w:rsidP="004331CA">
      <w:pPr>
        <w:pStyle w:val="paragraphsub"/>
      </w:pPr>
      <w:r w:rsidRPr="001F66F0">
        <w:tab/>
        <w:t>(ii)</w:t>
      </w:r>
      <w:r w:rsidRPr="001F66F0">
        <w:tab/>
        <w:t>make those intercepted messages, voice calls or video calls available to the Organisation; and</w:t>
      </w:r>
    </w:p>
    <w:p w14:paraId="6EF735D7" w14:textId="77777777" w:rsidR="004331CA" w:rsidRPr="001F66F0" w:rsidRDefault="004331CA" w:rsidP="004331CA">
      <w:pPr>
        <w:pStyle w:val="paragraphsub"/>
      </w:pPr>
      <w:r w:rsidRPr="001F66F0">
        <w:tab/>
        <w:t>(iii)</w:t>
      </w:r>
      <w:r w:rsidRPr="001F66F0">
        <w:tab/>
        <w:t>disclose to the Organisation specified telecommunications data that relates to those intercepted messages, voice calls or video calls; and</w:t>
      </w:r>
    </w:p>
    <w:p w14:paraId="1CD96887" w14:textId="77777777" w:rsidR="004331CA" w:rsidRPr="001F66F0" w:rsidRDefault="004331CA" w:rsidP="004331CA">
      <w:pPr>
        <w:pStyle w:val="paragraphsub"/>
      </w:pPr>
      <w:r w:rsidRPr="001F66F0">
        <w:tab/>
        <w:t>(iv)</w:t>
      </w:r>
      <w:r w:rsidRPr="001F66F0">
        <w:tab/>
        <w:t>disclose to the Organisation specified telecommunications data that relates to those individual message/call application services.</w:t>
      </w:r>
    </w:p>
    <w:p w14:paraId="5B8BBA6A" w14:textId="7F7295F1" w:rsidR="004331CA" w:rsidRPr="001F66F0" w:rsidRDefault="004331CA" w:rsidP="004331CA">
      <w:pPr>
        <w:pStyle w:val="notetext"/>
      </w:pPr>
      <w:r w:rsidRPr="001F66F0">
        <w:t>Note:</w:t>
      </w:r>
      <w:r w:rsidRPr="001F66F0">
        <w:tab/>
        <w:t xml:space="preserve">Subclauses (6) and (7) restrict the issuing of international production orders if </w:t>
      </w:r>
      <w:r w:rsidR="0053426C" w:rsidRPr="001F66F0">
        <w:t>subparagraph (</w:t>
      </w:r>
      <w:r w:rsidRPr="001F66F0">
        <w:t>2)(e)(ii) or (f)(ii) applies.</w:t>
      </w:r>
    </w:p>
    <w:p w14:paraId="1A7B5744" w14:textId="77777777" w:rsidR="004331CA" w:rsidRPr="001F66F0" w:rsidRDefault="004331CA" w:rsidP="004331CA">
      <w:pPr>
        <w:pStyle w:val="SubsectionHead"/>
      </w:pPr>
      <w:r w:rsidRPr="001F66F0">
        <w:t>Period specified in international production order</w:t>
      </w:r>
    </w:p>
    <w:p w14:paraId="08CF8E9E" w14:textId="18F1332D" w:rsidR="004331CA" w:rsidRPr="001F66F0" w:rsidRDefault="004331CA" w:rsidP="004331CA">
      <w:pPr>
        <w:pStyle w:val="subsection"/>
      </w:pPr>
      <w:r w:rsidRPr="001F66F0">
        <w:tab/>
        <w:t>(3)</w:t>
      </w:r>
      <w:r w:rsidRPr="001F66F0">
        <w:tab/>
        <w:t xml:space="preserve">A period specified in an international production order for the purposes of </w:t>
      </w:r>
      <w:r w:rsidR="0053426C" w:rsidRPr="001F66F0">
        <w:t>subparagraph (</w:t>
      </w:r>
      <w:r w:rsidRPr="001F66F0">
        <w:t>2)(i)(i) or (j)(i) must not begin before the time when the order is given to the prescribed communications provider.</w:t>
      </w:r>
    </w:p>
    <w:p w14:paraId="1D9EFEBE" w14:textId="53BE6EE8" w:rsidR="004331CA" w:rsidRPr="001F66F0" w:rsidRDefault="004331CA" w:rsidP="004331CA">
      <w:pPr>
        <w:pStyle w:val="notetext"/>
      </w:pPr>
      <w:r w:rsidRPr="001F66F0">
        <w:t>Note:</w:t>
      </w:r>
      <w:r w:rsidRPr="001F66F0">
        <w:tab/>
        <w:t xml:space="preserve">International production orders are given under </w:t>
      </w:r>
      <w:r w:rsidR="0053426C" w:rsidRPr="001F66F0">
        <w:t>clause 1</w:t>
      </w:r>
      <w:r w:rsidRPr="001F66F0">
        <w:t>12.</w:t>
      </w:r>
    </w:p>
    <w:p w14:paraId="779F9377" w14:textId="0D79F53E" w:rsidR="004331CA" w:rsidRPr="001F66F0" w:rsidRDefault="004331CA" w:rsidP="004331CA">
      <w:pPr>
        <w:pStyle w:val="subsection"/>
      </w:pPr>
      <w:r w:rsidRPr="001F66F0">
        <w:tab/>
        <w:t>(4)</w:t>
      </w:r>
      <w:r w:rsidRPr="001F66F0">
        <w:tab/>
        <w:t xml:space="preserve">The period specified in an international production order for the purposes of </w:t>
      </w:r>
      <w:r w:rsidR="0053426C" w:rsidRPr="001F66F0">
        <w:t>subparagraph (</w:t>
      </w:r>
      <w:r w:rsidRPr="001F66F0">
        <w:t>2)(i)(i) or (j)(i)</w:t>
      </w:r>
      <w:r w:rsidRPr="001F66F0">
        <w:rPr>
          <w:i/>
        </w:rPr>
        <w:t xml:space="preserve"> </w:t>
      </w:r>
      <w:r w:rsidRPr="001F66F0">
        <w:t>must not be longer than:</w:t>
      </w:r>
    </w:p>
    <w:p w14:paraId="3FE93145" w14:textId="22968FB0" w:rsidR="004331CA" w:rsidRPr="001F66F0" w:rsidRDefault="004331CA" w:rsidP="004331CA">
      <w:pPr>
        <w:pStyle w:val="paragraph"/>
      </w:pPr>
      <w:r w:rsidRPr="001F66F0">
        <w:tab/>
        <w:t>(a)</w:t>
      </w:r>
      <w:r w:rsidRPr="001F66F0">
        <w:tab/>
        <w:t xml:space="preserve">if </w:t>
      </w:r>
      <w:r w:rsidR="0053426C" w:rsidRPr="001F66F0">
        <w:t>subparagraph (</w:t>
      </w:r>
      <w:r w:rsidRPr="001F66F0">
        <w:t>2)(e)(ii) or (f)(ii) applies (as the case requires)—3 months; or</w:t>
      </w:r>
    </w:p>
    <w:p w14:paraId="7013F36A" w14:textId="77777777" w:rsidR="004331CA" w:rsidRPr="001F66F0" w:rsidRDefault="004331CA" w:rsidP="004331CA">
      <w:pPr>
        <w:pStyle w:val="paragraph"/>
      </w:pPr>
      <w:r w:rsidRPr="001F66F0">
        <w:tab/>
        <w:t>(b)</w:t>
      </w:r>
      <w:r w:rsidRPr="001F66F0">
        <w:tab/>
        <w:t>otherwise—6 months.</w:t>
      </w:r>
    </w:p>
    <w:p w14:paraId="486E110F" w14:textId="77777777" w:rsidR="004331CA" w:rsidRPr="001F66F0" w:rsidRDefault="004331CA" w:rsidP="004331CA">
      <w:pPr>
        <w:pStyle w:val="SubsectionHead"/>
      </w:pPr>
      <w:r w:rsidRPr="001F66F0">
        <w:t>Matters to which nominated AAT Security Division member must have regard</w:t>
      </w:r>
    </w:p>
    <w:p w14:paraId="4191477D" w14:textId="3F0D45FE" w:rsidR="004331CA" w:rsidRPr="001F66F0" w:rsidRDefault="004331CA" w:rsidP="004331CA">
      <w:pPr>
        <w:pStyle w:val="subsection"/>
      </w:pPr>
      <w:r w:rsidRPr="001F66F0">
        <w:tab/>
        <w:t>(5)</w:t>
      </w:r>
      <w:r w:rsidRPr="001F66F0">
        <w:tab/>
        <w:t xml:space="preserve">In deciding whether to issue an international production order under </w:t>
      </w:r>
      <w:r w:rsidR="0053426C" w:rsidRPr="001F66F0">
        <w:t>subclause (</w:t>
      </w:r>
      <w:r w:rsidRPr="001F66F0">
        <w:t>2), the nominated AAT Security Division member must have regard to the following matters:</w:t>
      </w:r>
    </w:p>
    <w:p w14:paraId="7D70547B" w14:textId="77777777" w:rsidR="004331CA" w:rsidRPr="001F66F0" w:rsidRDefault="004331CA" w:rsidP="004331CA">
      <w:pPr>
        <w:pStyle w:val="paragraph"/>
        <w:keepLines/>
      </w:pPr>
      <w:r w:rsidRPr="001F66F0">
        <w:tab/>
        <w:t>(a)</w:t>
      </w:r>
      <w:r w:rsidRPr="001F66F0">
        <w:tab/>
        <w:t>in the case of an application for an international production order that is in respect of one or more individual transmission services:</w:t>
      </w:r>
    </w:p>
    <w:p w14:paraId="5965FD3A" w14:textId="77777777" w:rsidR="004331CA" w:rsidRPr="001F66F0" w:rsidRDefault="004331CA" w:rsidP="004331CA">
      <w:pPr>
        <w:pStyle w:val="paragraphsub"/>
      </w:pPr>
      <w:r w:rsidRPr="001F66F0">
        <w:tab/>
        <w:t>(i)</w:t>
      </w:r>
      <w:r w:rsidRPr="001F66F0">
        <w:tab/>
        <w:t>to what extent methods of carrying out the Organisation’s function of obtaining intelligence relating to security (so far as carrying out that function relates to the target) that are less intrusive than intercepting, under such an order, communications being carried by those individual transmission services have been used by, or are available to, the Organisation; and</w:t>
      </w:r>
    </w:p>
    <w:p w14:paraId="38B06E5E" w14:textId="77777777" w:rsidR="004331CA" w:rsidRPr="001F66F0" w:rsidRDefault="004331CA" w:rsidP="004331CA">
      <w:pPr>
        <w:pStyle w:val="paragraphsub"/>
      </w:pPr>
      <w:r w:rsidRPr="001F66F0">
        <w:tab/>
        <w:t>(ii)</w:t>
      </w:r>
      <w:r w:rsidRPr="001F66F0">
        <w:tab/>
        <w:t>how much the use of such methods would be likely to assist the Organisation in carrying out its function of obtaining intelligence relating to security (so far as carrying out that function relates to the target); and</w:t>
      </w:r>
    </w:p>
    <w:p w14:paraId="6386CCE2" w14:textId="77777777" w:rsidR="004331CA" w:rsidRPr="001F66F0" w:rsidRDefault="004331CA" w:rsidP="004331CA">
      <w:pPr>
        <w:pStyle w:val="paragraphsub"/>
      </w:pPr>
      <w:r w:rsidRPr="001F66F0">
        <w:tab/>
        <w:t>(iii)</w:t>
      </w:r>
      <w:r w:rsidRPr="001F66F0">
        <w:tab/>
        <w:t>how much the use of such methods would be likely to prejudice the Organisation in carrying out its function of obtaining intelligence relating to security (so far as carrying out that function relates to the target), whether because of delay or for any other reason; and</w:t>
      </w:r>
    </w:p>
    <w:p w14:paraId="456EF7E8" w14:textId="77777777" w:rsidR="004331CA" w:rsidRPr="001F66F0" w:rsidRDefault="004331CA" w:rsidP="004331CA">
      <w:pPr>
        <w:pStyle w:val="paragraphsub"/>
      </w:pPr>
      <w:r w:rsidRPr="001F66F0">
        <w:tab/>
        <w:t xml:space="preserve">(iv) </w:t>
      </w:r>
      <w:r w:rsidRPr="001F66F0">
        <w:tab/>
        <w:t>such other matters (if any) as the nominated AAT Security Division member considers relevant;</w:t>
      </w:r>
    </w:p>
    <w:p w14:paraId="4D295825" w14:textId="77777777" w:rsidR="004331CA" w:rsidRPr="001F66F0" w:rsidRDefault="004331CA" w:rsidP="004331CA">
      <w:pPr>
        <w:pStyle w:val="paragraph"/>
        <w:keepLines/>
      </w:pPr>
      <w:r w:rsidRPr="001F66F0">
        <w:tab/>
        <w:t>(b)</w:t>
      </w:r>
      <w:r w:rsidRPr="001F66F0">
        <w:tab/>
        <w:t>in the case of an application for an international production order that is in respect of one or more individual message/call application services:</w:t>
      </w:r>
    </w:p>
    <w:p w14:paraId="46276D9D" w14:textId="77777777" w:rsidR="004331CA" w:rsidRPr="001F66F0" w:rsidRDefault="004331CA" w:rsidP="004331CA">
      <w:pPr>
        <w:pStyle w:val="paragraphsub"/>
      </w:pPr>
      <w:r w:rsidRPr="001F66F0">
        <w:tab/>
        <w:t>(i)</w:t>
      </w:r>
      <w:r w:rsidRPr="001F66F0">
        <w:tab/>
        <w:t>to what extent methods of carrying out the Organisation’s function of obtaining intelligence relating to security (so far as carrying out that function relates to the target) that are less intrusive than intercepting, under such an order, messages sent or received, voice calls made or received, or video calls made or received, using those individual message/call application services have been used by, or are available to, the Organisation; and</w:t>
      </w:r>
    </w:p>
    <w:p w14:paraId="71A508A2" w14:textId="77777777" w:rsidR="004331CA" w:rsidRPr="001F66F0" w:rsidRDefault="004331CA" w:rsidP="004331CA">
      <w:pPr>
        <w:pStyle w:val="paragraphsub"/>
      </w:pPr>
      <w:r w:rsidRPr="001F66F0">
        <w:tab/>
        <w:t>(ii)</w:t>
      </w:r>
      <w:r w:rsidRPr="001F66F0">
        <w:tab/>
        <w:t>how much the use of such methods would be likely to assist the Organisation in carrying out its function of obtaining intelligence relating to security (so far as carrying out that function relates to the target); and</w:t>
      </w:r>
    </w:p>
    <w:p w14:paraId="63491E91" w14:textId="77777777" w:rsidR="004331CA" w:rsidRPr="001F66F0" w:rsidRDefault="004331CA" w:rsidP="004331CA">
      <w:pPr>
        <w:pStyle w:val="paragraphsub"/>
      </w:pPr>
      <w:r w:rsidRPr="001F66F0">
        <w:tab/>
        <w:t>(iii)</w:t>
      </w:r>
      <w:r w:rsidRPr="001F66F0">
        <w:tab/>
        <w:t>how much the use of such methods would be likely to prejudice the Organisation in carrying out its function of obtaining intelligence relating to security (so far as carrying out that function relates to the target), whether because of delay or for any other reason; and</w:t>
      </w:r>
    </w:p>
    <w:p w14:paraId="07269A4A" w14:textId="77777777" w:rsidR="004331CA" w:rsidRPr="001F66F0" w:rsidRDefault="004331CA" w:rsidP="004331CA">
      <w:pPr>
        <w:pStyle w:val="paragraphsub"/>
      </w:pPr>
      <w:r w:rsidRPr="001F66F0">
        <w:tab/>
        <w:t xml:space="preserve">(iv) </w:t>
      </w:r>
      <w:r w:rsidRPr="001F66F0">
        <w:tab/>
        <w:t>such other matters (if any) as the nominated AAT Security Division member considers relevant.</w:t>
      </w:r>
    </w:p>
    <w:p w14:paraId="6EF9B4CA" w14:textId="52804687" w:rsidR="004331CA" w:rsidRPr="001F66F0" w:rsidRDefault="004331CA" w:rsidP="004331CA">
      <w:pPr>
        <w:pStyle w:val="notetext"/>
      </w:pPr>
      <w:r w:rsidRPr="001F66F0">
        <w:t>Note:</w:t>
      </w:r>
      <w:r w:rsidRPr="001F66F0">
        <w:tab/>
        <w:t xml:space="preserve">For </w:t>
      </w:r>
      <w:r w:rsidRPr="001F66F0">
        <w:rPr>
          <w:b/>
          <w:i/>
        </w:rPr>
        <w:t xml:space="preserve">target, </w:t>
      </w:r>
      <w:r w:rsidRPr="001F66F0">
        <w:t xml:space="preserve">see </w:t>
      </w:r>
      <w:r w:rsidR="0053426C" w:rsidRPr="001F66F0">
        <w:t>subclause (</w:t>
      </w:r>
      <w:r w:rsidRPr="001F66F0">
        <w:t>8).</w:t>
      </w:r>
    </w:p>
    <w:p w14:paraId="7C999427" w14:textId="77777777" w:rsidR="004331CA" w:rsidRPr="001F66F0" w:rsidRDefault="004331CA" w:rsidP="004331CA">
      <w:pPr>
        <w:pStyle w:val="SubsectionHead"/>
      </w:pPr>
      <w:r w:rsidRPr="001F66F0">
        <w:t>Restriction on issuing order</w:t>
      </w:r>
    </w:p>
    <w:p w14:paraId="2AD5963A" w14:textId="4770D097" w:rsidR="004331CA" w:rsidRPr="001F66F0" w:rsidRDefault="004331CA" w:rsidP="004331CA">
      <w:pPr>
        <w:pStyle w:val="subsection"/>
      </w:pPr>
      <w:r w:rsidRPr="001F66F0">
        <w:tab/>
        <w:t>(6)</w:t>
      </w:r>
      <w:r w:rsidRPr="001F66F0">
        <w:tab/>
        <w:t xml:space="preserve">The nominated AAT Security Division member must not issue an international production order under </w:t>
      </w:r>
      <w:r w:rsidR="0053426C" w:rsidRPr="001F66F0">
        <w:t>subclause (</w:t>
      </w:r>
      <w:r w:rsidRPr="001F66F0">
        <w:t xml:space="preserve">2) in a case where </w:t>
      </w:r>
      <w:r w:rsidR="0053426C" w:rsidRPr="001F66F0">
        <w:t>subparagraph (</w:t>
      </w:r>
      <w:r w:rsidRPr="001F66F0">
        <w:t>2)(e)(ii) applies unless the nominated AAT Security Division member is satisfied that:</w:t>
      </w:r>
    </w:p>
    <w:p w14:paraId="5EF104DD" w14:textId="4E77C73F" w:rsidR="004331CA" w:rsidRPr="001F66F0" w:rsidRDefault="004331CA" w:rsidP="004331CA">
      <w:pPr>
        <w:pStyle w:val="paragraph"/>
        <w:rPr>
          <w:szCs w:val="22"/>
        </w:rPr>
      </w:pPr>
      <w:r w:rsidRPr="001F66F0">
        <w:rPr>
          <w:szCs w:val="22"/>
        </w:rPr>
        <w:tab/>
        <w:t>(a)</w:t>
      </w:r>
      <w:r w:rsidRPr="001F66F0">
        <w:rPr>
          <w:szCs w:val="22"/>
        </w:rPr>
        <w:tab/>
        <w:t xml:space="preserve">the </w:t>
      </w:r>
      <w:r w:rsidRPr="001F66F0">
        <w:t xml:space="preserve">Organisation </w:t>
      </w:r>
      <w:r w:rsidRPr="001F66F0">
        <w:rPr>
          <w:szCs w:val="22"/>
        </w:rPr>
        <w:t xml:space="preserve">has exhausted all other practicable methods of identifying the individual </w:t>
      </w:r>
      <w:r w:rsidRPr="001F66F0">
        <w:t>transmission services</w:t>
      </w:r>
      <w:r w:rsidRPr="001F66F0">
        <w:rPr>
          <w:szCs w:val="22"/>
        </w:rPr>
        <w:t xml:space="preserve"> used, or likely to be used, by the other person mentioned in </w:t>
      </w:r>
      <w:r w:rsidR="0053426C" w:rsidRPr="001F66F0">
        <w:t>subparagraph (</w:t>
      </w:r>
      <w:r w:rsidRPr="001F66F0">
        <w:t>2)(e)(ii)</w:t>
      </w:r>
      <w:r w:rsidRPr="001F66F0">
        <w:rPr>
          <w:szCs w:val="22"/>
        </w:rPr>
        <w:t>; or</w:t>
      </w:r>
    </w:p>
    <w:p w14:paraId="5F546B4C" w14:textId="77777777" w:rsidR="004331CA" w:rsidRPr="001F66F0" w:rsidRDefault="004331CA" w:rsidP="004331CA">
      <w:pPr>
        <w:pStyle w:val="paragraph"/>
        <w:rPr>
          <w:szCs w:val="22"/>
        </w:rPr>
      </w:pPr>
      <w:r w:rsidRPr="001F66F0">
        <w:tab/>
        <w:t>(b)</w:t>
      </w:r>
      <w:r w:rsidRPr="001F66F0">
        <w:tab/>
        <w:t>interception of communications carried by individual transmission services</w:t>
      </w:r>
      <w:r w:rsidRPr="001F66F0">
        <w:rPr>
          <w:szCs w:val="22"/>
        </w:rPr>
        <w:t xml:space="preserve"> used or likely to be used by that other person would not otherwise be possible.</w:t>
      </w:r>
    </w:p>
    <w:p w14:paraId="44A53AB8" w14:textId="450E486A" w:rsidR="004331CA" w:rsidRPr="001F66F0" w:rsidRDefault="004331CA" w:rsidP="004331CA">
      <w:pPr>
        <w:pStyle w:val="subsection"/>
      </w:pPr>
      <w:r w:rsidRPr="001F66F0">
        <w:tab/>
        <w:t>(7)</w:t>
      </w:r>
      <w:r w:rsidRPr="001F66F0">
        <w:tab/>
        <w:t xml:space="preserve">The nominated AAT Security Division member must not issue an international production order under </w:t>
      </w:r>
      <w:r w:rsidR="0053426C" w:rsidRPr="001F66F0">
        <w:t>subclause (</w:t>
      </w:r>
      <w:r w:rsidRPr="001F66F0">
        <w:t xml:space="preserve">2) in a case where </w:t>
      </w:r>
      <w:r w:rsidR="0053426C" w:rsidRPr="001F66F0">
        <w:t>subparagraph (</w:t>
      </w:r>
      <w:r w:rsidRPr="001F66F0">
        <w:t>2)(f)(ii) applies unless the nominated AAT Security Division member is satisfied that:</w:t>
      </w:r>
    </w:p>
    <w:p w14:paraId="11CA8534" w14:textId="32CE47A5" w:rsidR="004331CA" w:rsidRPr="001F66F0" w:rsidRDefault="004331CA" w:rsidP="004331CA">
      <w:pPr>
        <w:pStyle w:val="paragraph"/>
        <w:rPr>
          <w:szCs w:val="22"/>
        </w:rPr>
      </w:pPr>
      <w:r w:rsidRPr="001F66F0">
        <w:rPr>
          <w:szCs w:val="22"/>
        </w:rPr>
        <w:tab/>
        <w:t>(a)</w:t>
      </w:r>
      <w:r w:rsidRPr="001F66F0">
        <w:rPr>
          <w:szCs w:val="22"/>
        </w:rPr>
        <w:tab/>
        <w:t xml:space="preserve">the </w:t>
      </w:r>
      <w:r w:rsidRPr="001F66F0">
        <w:t xml:space="preserve">Organisation </w:t>
      </w:r>
      <w:r w:rsidRPr="001F66F0">
        <w:rPr>
          <w:szCs w:val="22"/>
        </w:rPr>
        <w:t xml:space="preserve">has exhausted all other practicable methods of identifying the individual message/call </w:t>
      </w:r>
      <w:r w:rsidRPr="001F66F0">
        <w:t xml:space="preserve">application </w:t>
      </w:r>
      <w:r w:rsidRPr="001F66F0">
        <w:rPr>
          <w:szCs w:val="22"/>
        </w:rPr>
        <w:t xml:space="preserve">services used, or likely to be used, by the other person mentioned in </w:t>
      </w:r>
      <w:r w:rsidR="0053426C" w:rsidRPr="001F66F0">
        <w:t>subparagraph (</w:t>
      </w:r>
      <w:r w:rsidRPr="001F66F0">
        <w:t>2)(f)(ii)</w:t>
      </w:r>
      <w:r w:rsidRPr="001F66F0">
        <w:rPr>
          <w:szCs w:val="22"/>
        </w:rPr>
        <w:t>; or</w:t>
      </w:r>
    </w:p>
    <w:p w14:paraId="2164E5FF" w14:textId="77777777" w:rsidR="004331CA" w:rsidRPr="001F66F0" w:rsidRDefault="004331CA" w:rsidP="004331CA">
      <w:pPr>
        <w:pStyle w:val="paragraph"/>
        <w:rPr>
          <w:szCs w:val="22"/>
        </w:rPr>
      </w:pPr>
      <w:r w:rsidRPr="001F66F0">
        <w:tab/>
        <w:t>(b)</w:t>
      </w:r>
      <w:r w:rsidRPr="001F66F0">
        <w:tab/>
        <w:t xml:space="preserve">interception of messages sent or received, voice calls made or received, or video calls made or received, using individual message/call application </w:t>
      </w:r>
      <w:r w:rsidRPr="001F66F0">
        <w:rPr>
          <w:szCs w:val="22"/>
        </w:rPr>
        <w:t>services used or likely to be used by that other person would not otherwise be possible.</w:t>
      </w:r>
    </w:p>
    <w:p w14:paraId="36D833C4" w14:textId="77777777" w:rsidR="004331CA" w:rsidRPr="001F66F0" w:rsidRDefault="004331CA" w:rsidP="004331CA">
      <w:pPr>
        <w:pStyle w:val="SubsectionHead"/>
      </w:pPr>
      <w:r w:rsidRPr="001F66F0">
        <w:t>Target</w:t>
      </w:r>
    </w:p>
    <w:p w14:paraId="1F46AEA9" w14:textId="77777777" w:rsidR="004331CA" w:rsidRPr="001F66F0" w:rsidRDefault="004331CA" w:rsidP="004331CA">
      <w:pPr>
        <w:pStyle w:val="subsection"/>
      </w:pPr>
      <w:r w:rsidRPr="001F66F0">
        <w:tab/>
        <w:t>(8)</w:t>
      </w:r>
      <w:r w:rsidRPr="001F66F0">
        <w:tab/>
        <w:t xml:space="preserve">For the purposes of this clause, </w:t>
      </w:r>
      <w:r w:rsidRPr="001F66F0">
        <w:rPr>
          <w:b/>
          <w:i/>
        </w:rPr>
        <w:t>target</w:t>
      </w:r>
      <w:r w:rsidRPr="001F66F0">
        <w:t xml:space="preserve"> means:</w:t>
      </w:r>
    </w:p>
    <w:p w14:paraId="75A755AB" w14:textId="310A0717" w:rsidR="004331CA" w:rsidRPr="001F66F0" w:rsidRDefault="004331CA" w:rsidP="004331CA">
      <w:pPr>
        <w:pStyle w:val="paragraph"/>
      </w:pPr>
      <w:r w:rsidRPr="001F66F0">
        <w:tab/>
        <w:t>(a)</w:t>
      </w:r>
      <w:r w:rsidRPr="001F66F0">
        <w:tab/>
        <w:t xml:space="preserve">if </w:t>
      </w:r>
      <w:r w:rsidR="0053426C" w:rsidRPr="001F66F0">
        <w:t>subparagraph (</w:t>
      </w:r>
      <w:r w:rsidRPr="001F66F0">
        <w:t>2)(e)(i) or (f)(i) applies—the person referred to in that subparagraph; or</w:t>
      </w:r>
    </w:p>
    <w:p w14:paraId="2F8E7DE1" w14:textId="7BB731D1" w:rsidR="004331CA" w:rsidRPr="001F66F0" w:rsidRDefault="004331CA" w:rsidP="004331CA">
      <w:pPr>
        <w:pStyle w:val="paragraph"/>
      </w:pPr>
      <w:r w:rsidRPr="001F66F0">
        <w:tab/>
        <w:t>(b)</w:t>
      </w:r>
      <w:r w:rsidRPr="001F66F0">
        <w:tab/>
        <w:t xml:space="preserve">if </w:t>
      </w:r>
      <w:r w:rsidR="0053426C" w:rsidRPr="001F66F0">
        <w:t>subparagraph (</w:t>
      </w:r>
      <w:r w:rsidRPr="001F66F0">
        <w:t>2)(e)(ii) or (f)(ii) applies—the other person referred to in that subparagraph; or</w:t>
      </w:r>
    </w:p>
    <w:p w14:paraId="087FE4DA" w14:textId="7E2394B3" w:rsidR="004331CA" w:rsidRPr="001F66F0" w:rsidRDefault="004331CA" w:rsidP="004331CA">
      <w:pPr>
        <w:pStyle w:val="paragraph"/>
      </w:pPr>
      <w:r w:rsidRPr="001F66F0">
        <w:tab/>
        <w:t>(c)</w:t>
      </w:r>
      <w:r w:rsidRPr="001F66F0">
        <w:tab/>
        <w:t xml:space="preserve">if </w:t>
      </w:r>
      <w:r w:rsidR="0053426C" w:rsidRPr="001F66F0">
        <w:t>subparagraph (</w:t>
      </w:r>
      <w:r w:rsidRPr="001F66F0">
        <w:t>2)(e)(iii) or (f)(iii) applies—the purposes referred to in that subparagraph.</w:t>
      </w:r>
    </w:p>
    <w:p w14:paraId="2D7B36F2" w14:textId="4AD8D968" w:rsidR="004331CA" w:rsidRPr="001F66F0" w:rsidRDefault="004331CA" w:rsidP="004331CA">
      <w:pPr>
        <w:pStyle w:val="ActHead5"/>
      </w:pPr>
      <w:bookmarkStart w:id="588" w:name="_Toc87448385"/>
      <w:r w:rsidRPr="00BE5AB6">
        <w:rPr>
          <w:rStyle w:val="CharSectno"/>
        </w:rPr>
        <w:t>90</w:t>
      </w:r>
      <w:r w:rsidRPr="001F66F0">
        <w:t xml:space="preserve">  Content of international production order</w:t>
      </w:r>
      <w:bookmarkEnd w:id="588"/>
    </w:p>
    <w:p w14:paraId="6AF79AC8" w14:textId="77777777" w:rsidR="004331CA" w:rsidRPr="001F66F0" w:rsidRDefault="004331CA" w:rsidP="004331CA">
      <w:pPr>
        <w:pStyle w:val="SubsectionHead"/>
      </w:pPr>
      <w:r w:rsidRPr="001F66F0">
        <w:t>Scope</w:t>
      </w:r>
    </w:p>
    <w:p w14:paraId="37F9E5B0" w14:textId="4A6BF8D4" w:rsidR="004331CA" w:rsidRPr="001F66F0" w:rsidRDefault="004331CA" w:rsidP="004331CA">
      <w:pPr>
        <w:pStyle w:val="subsection"/>
      </w:pPr>
      <w:r w:rsidRPr="001F66F0">
        <w:tab/>
        <w:t>(1)</w:t>
      </w:r>
      <w:r w:rsidRPr="001F66F0">
        <w:tab/>
        <w:t xml:space="preserve">This clause applies to an international production order issued under </w:t>
      </w:r>
      <w:r w:rsidR="0053426C" w:rsidRPr="001F66F0">
        <w:t>clause 8</w:t>
      </w:r>
      <w:r w:rsidRPr="001F66F0">
        <w:t>9.</w:t>
      </w:r>
    </w:p>
    <w:p w14:paraId="08ED74AC" w14:textId="77777777" w:rsidR="004331CA" w:rsidRPr="001F66F0" w:rsidRDefault="004331CA" w:rsidP="004331CA">
      <w:pPr>
        <w:pStyle w:val="SubsectionHead"/>
      </w:pPr>
      <w:r w:rsidRPr="001F66F0">
        <w:t>Content</w:t>
      </w:r>
    </w:p>
    <w:p w14:paraId="18A194E6" w14:textId="77777777" w:rsidR="004331CA" w:rsidRPr="001F66F0" w:rsidRDefault="004331CA" w:rsidP="004331CA">
      <w:pPr>
        <w:pStyle w:val="subsection"/>
      </w:pPr>
      <w:r w:rsidRPr="001F66F0">
        <w:tab/>
        <w:t>(2)</w:t>
      </w:r>
      <w:r w:rsidRPr="001F66F0">
        <w:tab/>
        <w:t>The order must be signed by the nominated AAT Security Division member who issued it.</w:t>
      </w:r>
    </w:p>
    <w:p w14:paraId="09D9E7B1" w14:textId="77777777" w:rsidR="004331CA" w:rsidRPr="001F66F0" w:rsidRDefault="004331CA" w:rsidP="004331CA">
      <w:pPr>
        <w:pStyle w:val="subsection"/>
      </w:pPr>
      <w:r w:rsidRPr="001F66F0">
        <w:tab/>
        <w:t>(3)</w:t>
      </w:r>
      <w:r w:rsidRPr="001F66F0">
        <w:tab/>
        <w:t>The order must set out the following:</w:t>
      </w:r>
    </w:p>
    <w:p w14:paraId="079A2441" w14:textId="77777777" w:rsidR="004331CA" w:rsidRPr="001F66F0" w:rsidRDefault="004331CA" w:rsidP="004331CA">
      <w:pPr>
        <w:pStyle w:val="paragraph"/>
      </w:pPr>
      <w:r w:rsidRPr="001F66F0">
        <w:tab/>
        <w:t>(a)</w:t>
      </w:r>
      <w:r w:rsidRPr="001F66F0">
        <w:tab/>
        <w:t>the date on which the order was issued;</w:t>
      </w:r>
    </w:p>
    <w:p w14:paraId="3F6D98DF" w14:textId="77777777" w:rsidR="004331CA" w:rsidRPr="001F66F0" w:rsidRDefault="004331CA" w:rsidP="004331CA">
      <w:pPr>
        <w:pStyle w:val="paragraph"/>
      </w:pPr>
      <w:r w:rsidRPr="001F66F0">
        <w:tab/>
        <w:t>(b)</w:t>
      </w:r>
      <w:r w:rsidRPr="001F66F0">
        <w:tab/>
        <w:t>the name of the prescribed communications provider to whom the order is directed;</w:t>
      </w:r>
    </w:p>
    <w:p w14:paraId="6A8E72E2" w14:textId="77777777" w:rsidR="004331CA" w:rsidRPr="001F66F0" w:rsidRDefault="004331CA" w:rsidP="004331CA">
      <w:pPr>
        <w:pStyle w:val="paragraph"/>
      </w:pPr>
      <w:r w:rsidRPr="001F66F0">
        <w:tab/>
        <w:t>(c)</w:t>
      </w:r>
      <w:r w:rsidRPr="001F66F0">
        <w:tab/>
        <w:t>the name of the designated international agreement nominated in the application for the order;</w:t>
      </w:r>
    </w:p>
    <w:p w14:paraId="75DA3A11" w14:textId="77777777" w:rsidR="004331CA" w:rsidRPr="001F66F0" w:rsidRDefault="004331CA" w:rsidP="004331CA">
      <w:pPr>
        <w:pStyle w:val="paragraph"/>
      </w:pPr>
      <w:r w:rsidRPr="001F66F0">
        <w:tab/>
        <w:t>(d)</w:t>
      </w:r>
      <w:r w:rsidRPr="001F66F0">
        <w:tab/>
        <w:t>the applicable telecommunications identifiers:</w:t>
      </w:r>
    </w:p>
    <w:p w14:paraId="4FF28294" w14:textId="77777777" w:rsidR="004331CA" w:rsidRPr="001F66F0" w:rsidRDefault="004331CA" w:rsidP="004331CA">
      <w:pPr>
        <w:pStyle w:val="paragraphsub"/>
      </w:pPr>
      <w:r w:rsidRPr="001F66F0">
        <w:tab/>
        <w:t>(i)</w:t>
      </w:r>
      <w:r w:rsidRPr="001F66F0">
        <w:tab/>
        <w:t>in the case of an order that is in respect of one or more individual transmission services—to which those individual transmission services relate; or</w:t>
      </w:r>
    </w:p>
    <w:p w14:paraId="258850E4" w14:textId="77777777" w:rsidR="004331CA" w:rsidRPr="001F66F0" w:rsidRDefault="004331CA" w:rsidP="004331CA">
      <w:pPr>
        <w:pStyle w:val="paragraphsub"/>
      </w:pPr>
      <w:r w:rsidRPr="001F66F0">
        <w:tab/>
        <w:t>(ii)</w:t>
      </w:r>
      <w:r w:rsidRPr="001F66F0">
        <w:tab/>
        <w:t>in the case of an order that is in respect of one or more individual message/call application services—to which those individual message/call application services relate.</w:t>
      </w:r>
    </w:p>
    <w:p w14:paraId="79940E98" w14:textId="77777777" w:rsidR="004331CA" w:rsidRPr="001F66F0" w:rsidRDefault="004331CA" w:rsidP="004331CA">
      <w:pPr>
        <w:pStyle w:val="subsection"/>
      </w:pPr>
      <w:r w:rsidRPr="001F66F0">
        <w:tab/>
        <w:t>(4)</w:t>
      </w:r>
      <w:r w:rsidRPr="001F66F0">
        <w:tab/>
        <w:t>If the order directs a prescribed communications provider to intercept communications, the order may require the provider to:</w:t>
      </w:r>
    </w:p>
    <w:p w14:paraId="4000E045" w14:textId="77777777" w:rsidR="004331CA" w:rsidRPr="001F66F0" w:rsidRDefault="004331CA" w:rsidP="004331CA">
      <w:pPr>
        <w:pStyle w:val="paragraph"/>
      </w:pPr>
      <w:r w:rsidRPr="001F66F0">
        <w:tab/>
        <w:t>(a)</w:t>
      </w:r>
      <w:r w:rsidRPr="001F66F0">
        <w:tab/>
        <w:t>intercept those communications in a specified way; and</w:t>
      </w:r>
    </w:p>
    <w:p w14:paraId="7CA88510" w14:textId="77777777" w:rsidR="004331CA" w:rsidRPr="001F66F0" w:rsidRDefault="004331CA" w:rsidP="004331CA">
      <w:pPr>
        <w:pStyle w:val="paragraph"/>
      </w:pPr>
      <w:r w:rsidRPr="001F66F0">
        <w:tab/>
        <w:t>(b)</w:t>
      </w:r>
      <w:r w:rsidRPr="001F66F0">
        <w:tab/>
        <w:t>make those intercepted communications available to the Organisation in a specified way.</w:t>
      </w:r>
    </w:p>
    <w:p w14:paraId="6805BA62" w14:textId="6A84699C" w:rsidR="004331CA" w:rsidRPr="001F66F0" w:rsidRDefault="004331CA" w:rsidP="004331CA">
      <w:pPr>
        <w:pStyle w:val="subsection"/>
      </w:pPr>
      <w:r w:rsidRPr="001F66F0">
        <w:tab/>
        <w:t>(5)</w:t>
      </w:r>
      <w:r w:rsidRPr="001F66F0">
        <w:tab/>
        <w:t xml:space="preserve">A requirement under </w:t>
      </w:r>
      <w:r w:rsidR="0053426C" w:rsidRPr="001F66F0">
        <w:t>subclause (</w:t>
      </w:r>
      <w:r w:rsidRPr="001F66F0">
        <w:t>4) may:</w:t>
      </w:r>
    </w:p>
    <w:p w14:paraId="3ECC404E" w14:textId="77777777" w:rsidR="004331CA" w:rsidRPr="001F66F0" w:rsidRDefault="004331CA" w:rsidP="004331CA">
      <w:pPr>
        <w:pStyle w:val="paragraph"/>
      </w:pPr>
      <w:r w:rsidRPr="001F66F0">
        <w:tab/>
        <w:t>(a)</w:t>
      </w:r>
      <w:r w:rsidRPr="001F66F0">
        <w:tab/>
        <w:t>require that intercepted communications be made available to the Organisation directly; or</w:t>
      </w:r>
    </w:p>
    <w:p w14:paraId="3CCBD018" w14:textId="77777777" w:rsidR="004331CA" w:rsidRPr="001F66F0" w:rsidRDefault="004331CA" w:rsidP="004331CA">
      <w:pPr>
        <w:pStyle w:val="paragraph"/>
      </w:pPr>
      <w:r w:rsidRPr="001F66F0">
        <w:tab/>
        <w:t>(b)</w:t>
      </w:r>
      <w:r w:rsidRPr="001F66F0">
        <w:tab/>
        <w:t>require that intercepted communications be made available to the Organisation indirectly via the Australian Designated Authority.</w:t>
      </w:r>
    </w:p>
    <w:p w14:paraId="71FB07CD" w14:textId="77777777" w:rsidR="004331CA" w:rsidRPr="001F66F0" w:rsidRDefault="004331CA" w:rsidP="004331CA">
      <w:pPr>
        <w:pStyle w:val="subsection"/>
      </w:pPr>
      <w:r w:rsidRPr="001F66F0">
        <w:tab/>
        <w:t>(6)</w:t>
      </w:r>
      <w:r w:rsidRPr="001F66F0">
        <w:tab/>
        <w:t>If the order directs a prescribed communications provider to intercept messages, voice calls or video calls, the order may require the provider to:</w:t>
      </w:r>
    </w:p>
    <w:p w14:paraId="46673091" w14:textId="77777777" w:rsidR="004331CA" w:rsidRPr="001F66F0" w:rsidRDefault="004331CA" w:rsidP="004331CA">
      <w:pPr>
        <w:pStyle w:val="paragraph"/>
      </w:pPr>
      <w:r w:rsidRPr="001F66F0">
        <w:tab/>
        <w:t>(a)</w:t>
      </w:r>
      <w:r w:rsidRPr="001F66F0">
        <w:tab/>
        <w:t>intercept those messages, voice calls or video calls in a specified way; and</w:t>
      </w:r>
    </w:p>
    <w:p w14:paraId="7FBF167E" w14:textId="77777777" w:rsidR="004331CA" w:rsidRPr="001F66F0" w:rsidRDefault="004331CA" w:rsidP="004331CA">
      <w:pPr>
        <w:pStyle w:val="paragraph"/>
      </w:pPr>
      <w:r w:rsidRPr="001F66F0">
        <w:tab/>
        <w:t>(b)</w:t>
      </w:r>
      <w:r w:rsidRPr="001F66F0">
        <w:tab/>
        <w:t>make those intercepted messages, voice calls or video calls available to the Organisation in a specified way.</w:t>
      </w:r>
    </w:p>
    <w:p w14:paraId="60CEEE96" w14:textId="158B91CB" w:rsidR="004331CA" w:rsidRPr="001F66F0" w:rsidRDefault="004331CA" w:rsidP="004331CA">
      <w:pPr>
        <w:pStyle w:val="subsection"/>
      </w:pPr>
      <w:r w:rsidRPr="001F66F0">
        <w:tab/>
        <w:t>(7)</w:t>
      </w:r>
      <w:r w:rsidRPr="001F66F0">
        <w:tab/>
        <w:t xml:space="preserve">A requirement under </w:t>
      </w:r>
      <w:r w:rsidR="0053426C" w:rsidRPr="001F66F0">
        <w:t>subclause (</w:t>
      </w:r>
      <w:r w:rsidRPr="001F66F0">
        <w:t>6) may:</w:t>
      </w:r>
    </w:p>
    <w:p w14:paraId="7DA3D26C" w14:textId="77777777" w:rsidR="004331CA" w:rsidRPr="001F66F0" w:rsidRDefault="004331CA" w:rsidP="004331CA">
      <w:pPr>
        <w:pStyle w:val="paragraph"/>
      </w:pPr>
      <w:r w:rsidRPr="001F66F0">
        <w:tab/>
        <w:t>(a)</w:t>
      </w:r>
      <w:r w:rsidRPr="001F66F0">
        <w:tab/>
        <w:t>require that intercepted messages, voice calls or video calls be made available to the Organisation directly; or</w:t>
      </w:r>
    </w:p>
    <w:p w14:paraId="10CC6296" w14:textId="77777777" w:rsidR="004331CA" w:rsidRPr="001F66F0" w:rsidRDefault="004331CA" w:rsidP="004331CA">
      <w:pPr>
        <w:pStyle w:val="paragraph"/>
      </w:pPr>
      <w:r w:rsidRPr="001F66F0">
        <w:tab/>
        <w:t>(b)</w:t>
      </w:r>
      <w:r w:rsidRPr="001F66F0">
        <w:tab/>
        <w:t>require that intercepted messages, voice calls or video calls be made available to the Organisation indirectly via the Australian Designated Authority.</w:t>
      </w:r>
    </w:p>
    <w:p w14:paraId="0BEED6F5" w14:textId="77777777" w:rsidR="004331CA" w:rsidRPr="001F66F0" w:rsidRDefault="004331CA" w:rsidP="004331CA">
      <w:pPr>
        <w:pStyle w:val="subsection"/>
      </w:pPr>
      <w:r w:rsidRPr="001F66F0">
        <w:tab/>
        <w:t>(8)</w:t>
      </w:r>
      <w:r w:rsidRPr="001F66F0">
        <w:tab/>
        <w:t>If the order directs a prescribed communications provider to disclose telecommunications data to the Organisation, the order may require the provider to disclose that data to the Organisation in a specified way.</w:t>
      </w:r>
    </w:p>
    <w:p w14:paraId="64B92CE6" w14:textId="07FACA58" w:rsidR="004331CA" w:rsidRPr="001F66F0" w:rsidRDefault="004331CA" w:rsidP="004331CA">
      <w:pPr>
        <w:pStyle w:val="subsection"/>
      </w:pPr>
      <w:r w:rsidRPr="001F66F0">
        <w:tab/>
        <w:t>(9)</w:t>
      </w:r>
      <w:r w:rsidRPr="001F66F0">
        <w:tab/>
        <w:t xml:space="preserve">A requirement under </w:t>
      </w:r>
      <w:r w:rsidR="0053426C" w:rsidRPr="001F66F0">
        <w:t>subclause (</w:t>
      </w:r>
      <w:r w:rsidRPr="001F66F0">
        <w:t>8) may:</w:t>
      </w:r>
    </w:p>
    <w:p w14:paraId="2EFC60BA" w14:textId="77777777" w:rsidR="004331CA" w:rsidRPr="001F66F0" w:rsidRDefault="004331CA" w:rsidP="004331CA">
      <w:pPr>
        <w:pStyle w:val="paragraph"/>
      </w:pPr>
      <w:r w:rsidRPr="001F66F0">
        <w:tab/>
        <w:t>(a)</w:t>
      </w:r>
      <w:r w:rsidRPr="001F66F0">
        <w:tab/>
        <w:t>require that the telecommunications data be disclosed to the Organisation directly; or</w:t>
      </w:r>
    </w:p>
    <w:p w14:paraId="23178C00" w14:textId="77777777" w:rsidR="004331CA" w:rsidRPr="001F66F0" w:rsidRDefault="004331CA" w:rsidP="004331CA">
      <w:pPr>
        <w:pStyle w:val="paragraph"/>
      </w:pPr>
      <w:r w:rsidRPr="001F66F0">
        <w:tab/>
        <w:t>(b)</w:t>
      </w:r>
      <w:r w:rsidRPr="001F66F0">
        <w:tab/>
        <w:t>require that the telecommunications data be disclosed to the Organisation indirectly via the Australian Designated Authority.</w:t>
      </w:r>
    </w:p>
    <w:p w14:paraId="596299F7" w14:textId="77777777" w:rsidR="004331CA" w:rsidRPr="001F66F0" w:rsidRDefault="004331CA" w:rsidP="004331CA">
      <w:pPr>
        <w:pStyle w:val="subsection"/>
      </w:pPr>
      <w:r w:rsidRPr="001F66F0">
        <w:tab/>
        <w:t>(10)</w:t>
      </w:r>
      <w:r w:rsidRPr="001F66F0">
        <w:tab/>
        <w:t>For the purposes of this clause, a specified way may deal with matters of timing.</w:t>
      </w:r>
    </w:p>
    <w:p w14:paraId="36B97AE3" w14:textId="6ACC48E5" w:rsidR="004331CA" w:rsidRPr="001F66F0" w:rsidRDefault="004331CA" w:rsidP="004331CA">
      <w:pPr>
        <w:pStyle w:val="notetext"/>
      </w:pPr>
      <w:r w:rsidRPr="001F66F0">
        <w:t>Example:</w:t>
      </w:r>
      <w:r w:rsidRPr="001F66F0">
        <w:tab/>
        <w:t xml:space="preserve">A requirement under </w:t>
      </w:r>
      <w:r w:rsidR="0053426C" w:rsidRPr="001F66F0">
        <w:t>subclause (</w:t>
      </w:r>
      <w:r w:rsidRPr="001F66F0">
        <w:t>4) may require that an intercepted communication be made available to the Organisation within 30 minutes after the communication was completed.</w:t>
      </w:r>
    </w:p>
    <w:p w14:paraId="04AC2E5C" w14:textId="5B1B54A5" w:rsidR="004331CA" w:rsidRPr="001F66F0" w:rsidRDefault="004331CA" w:rsidP="004331CA">
      <w:pPr>
        <w:pStyle w:val="ActHead5"/>
      </w:pPr>
      <w:bookmarkStart w:id="589" w:name="_Toc87448386"/>
      <w:r w:rsidRPr="00BE5AB6">
        <w:rPr>
          <w:rStyle w:val="CharSectno"/>
        </w:rPr>
        <w:t>91</w:t>
      </w:r>
      <w:r w:rsidRPr="001F66F0">
        <w:t xml:space="preserve">  Issue of further international production order</w:t>
      </w:r>
      <w:bookmarkEnd w:id="589"/>
    </w:p>
    <w:p w14:paraId="5C7B355E" w14:textId="77777777" w:rsidR="004331CA" w:rsidRPr="001F66F0" w:rsidRDefault="004331CA" w:rsidP="004331CA">
      <w:pPr>
        <w:pStyle w:val="subsection"/>
      </w:pPr>
      <w:r w:rsidRPr="001F66F0">
        <w:tab/>
        <w:t>(1)</w:t>
      </w:r>
      <w:r w:rsidRPr="001F66F0">
        <w:tab/>
        <w:t>If:</w:t>
      </w:r>
    </w:p>
    <w:p w14:paraId="7DBB4EF5" w14:textId="499D3FBC" w:rsidR="004331CA" w:rsidRPr="001F66F0" w:rsidRDefault="004331CA" w:rsidP="004331CA">
      <w:pPr>
        <w:pStyle w:val="paragraph"/>
      </w:pPr>
      <w:r w:rsidRPr="001F66F0">
        <w:tab/>
        <w:t>(a)</w:t>
      </w:r>
      <w:r w:rsidRPr="001F66F0">
        <w:tab/>
        <w:t xml:space="preserve">an international production order (the </w:t>
      </w:r>
      <w:r w:rsidRPr="001F66F0">
        <w:rPr>
          <w:b/>
          <w:i/>
        </w:rPr>
        <w:t>original order</w:t>
      </w:r>
      <w:r w:rsidRPr="001F66F0">
        <w:t xml:space="preserve">) was issued under </w:t>
      </w:r>
      <w:r w:rsidR="0053426C" w:rsidRPr="001F66F0">
        <w:t>clause 8</w:t>
      </w:r>
      <w:r w:rsidRPr="001F66F0">
        <w:t>9; and</w:t>
      </w:r>
    </w:p>
    <w:p w14:paraId="15D0F7DB" w14:textId="77777777" w:rsidR="004331CA" w:rsidRPr="001F66F0" w:rsidRDefault="004331CA" w:rsidP="004331CA">
      <w:pPr>
        <w:pStyle w:val="paragraph"/>
      </w:pPr>
      <w:r w:rsidRPr="001F66F0">
        <w:tab/>
        <w:t>(b)</w:t>
      </w:r>
      <w:r w:rsidRPr="001F66F0">
        <w:tab/>
        <w:t>the original order was in respect of one or more individual transmission services; and</w:t>
      </w:r>
    </w:p>
    <w:p w14:paraId="0CC140F0" w14:textId="77777777" w:rsidR="004331CA" w:rsidRPr="001F66F0" w:rsidRDefault="004331CA" w:rsidP="004331CA">
      <w:pPr>
        <w:pStyle w:val="paragraph"/>
      </w:pPr>
      <w:r w:rsidRPr="001F66F0">
        <w:tab/>
        <w:t>(c)</w:t>
      </w:r>
      <w:r w:rsidRPr="001F66F0">
        <w:tab/>
        <w:t>the original order was directed to a prescribed communications provider;</w:t>
      </w:r>
    </w:p>
    <w:p w14:paraId="6CE4E963" w14:textId="75CB0A64" w:rsidR="004331CA" w:rsidRPr="001F66F0" w:rsidRDefault="004331CA" w:rsidP="004331CA">
      <w:pPr>
        <w:pStyle w:val="subsection2"/>
      </w:pPr>
      <w:r w:rsidRPr="001F66F0">
        <w:t xml:space="preserve">this Schedule does not prevent the issue of a further international production order under </w:t>
      </w:r>
      <w:r w:rsidR="0053426C" w:rsidRPr="001F66F0">
        <w:t>clause 8</w:t>
      </w:r>
      <w:r w:rsidRPr="001F66F0">
        <w:t>9 that is:</w:t>
      </w:r>
    </w:p>
    <w:p w14:paraId="24DA6FA1" w14:textId="77777777" w:rsidR="004331CA" w:rsidRPr="001F66F0" w:rsidRDefault="004331CA" w:rsidP="004331CA">
      <w:pPr>
        <w:pStyle w:val="paragraph"/>
      </w:pPr>
      <w:r w:rsidRPr="001F66F0">
        <w:tab/>
        <w:t>(d)</w:t>
      </w:r>
      <w:r w:rsidRPr="001F66F0">
        <w:tab/>
        <w:t>in respect of any or all of those services; and</w:t>
      </w:r>
    </w:p>
    <w:p w14:paraId="6AF94648" w14:textId="77777777" w:rsidR="004331CA" w:rsidRPr="001F66F0" w:rsidRDefault="004331CA" w:rsidP="004331CA">
      <w:pPr>
        <w:pStyle w:val="paragraph"/>
      </w:pPr>
      <w:r w:rsidRPr="001F66F0">
        <w:tab/>
        <w:t>(e)</w:t>
      </w:r>
      <w:r w:rsidRPr="001F66F0">
        <w:tab/>
        <w:t>directed to the provider;</w:t>
      </w:r>
    </w:p>
    <w:p w14:paraId="780A2D57" w14:textId="4B3B19C5" w:rsidR="004331CA" w:rsidRPr="001F66F0" w:rsidRDefault="004331CA" w:rsidP="004331CA">
      <w:pPr>
        <w:pStyle w:val="subsection2"/>
      </w:pPr>
      <w:r w:rsidRPr="001F66F0">
        <w:t xml:space="preserve">so long as the period specified in the further order for the purposes of </w:t>
      </w:r>
      <w:r w:rsidR="0053426C" w:rsidRPr="001F66F0">
        <w:t>subparagraph 8</w:t>
      </w:r>
      <w:r w:rsidRPr="001F66F0">
        <w:t>9(2)(i)(i) of this Schedule begins after the end of the period specified in the original order for the purposes of that subparagraph.</w:t>
      </w:r>
    </w:p>
    <w:p w14:paraId="397A661B" w14:textId="77777777" w:rsidR="004331CA" w:rsidRPr="001F66F0" w:rsidRDefault="004331CA" w:rsidP="004331CA">
      <w:pPr>
        <w:pStyle w:val="subsection"/>
      </w:pPr>
      <w:r w:rsidRPr="001F66F0">
        <w:tab/>
        <w:t>(2)</w:t>
      </w:r>
      <w:r w:rsidRPr="001F66F0">
        <w:tab/>
        <w:t>If:</w:t>
      </w:r>
    </w:p>
    <w:p w14:paraId="27ABEB42" w14:textId="73AEC2AA" w:rsidR="004331CA" w:rsidRPr="001F66F0" w:rsidRDefault="004331CA" w:rsidP="004331CA">
      <w:pPr>
        <w:pStyle w:val="paragraph"/>
      </w:pPr>
      <w:r w:rsidRPr="001F66F0">
        <w:tab/>
        <w:t>(a)</w:t>
      </w:r>
      <w:r w:rsidRPr="001F66F0">
        <w:tab/>
        <w:t xml:space="preserve">an international production order (the </w:t>
      </w:r>
      <w:r w:rsidRPr="001F66F0">
        <w:rPr>
          <w:b/>
          <w:i/>
        </w:rPr>
        <w:t>original order</w:t>
      </w:r>
      <w:r w:rsidRPr="001F66F0">
        <w:t xml:space="preserve">) was issued under </w:t>
      </w:r>
      <w:r w:rsidR="0053426C" w:rsidRPr="001F66F0">
        <w:t>clause 8</w:t>
      </w:r>
      <w:r w:rsidRPr="001F66F0">
        <w:t>9; and</w:t>
      </w:r>
    </w:p>
    <w:p w14:paraId="096D0777" w14:textId="77777777" w:rsidR="004331CA" w:rsidRPr="001F66F0" w:rsidRDefault="004331CA" w:rsidP="004331CA">
      <w:pPr>
        <w:pStyle w:val="paragraph"/>
      </w:pPr>
      <w:r w:rsidRPr="001F66F0">
        <w:tab/>
        <w:t>(b)</w:t>
      </w:r>
      <w:r w:rsidRPr="001F66F0">
        <w:tab/>
        <w:t>the original order was in respect of one or more individual message/call application services; and</w:t>
      </w:r>
    </w:p>
    <w:p w14:paraId="36C41475" w14:textId="77777777" w:rsidR="004331CA" w:rsidRPr="001F66F0" w:rsidRDefault="004331CA" w:rsidP="004331CA">
      <w:pPr>
        <w:pStyle w:val="paragraph"/>
      </w:pPr>
      <w:r w:rsidRPr="001F66F0">
        <w:tab/>
        <w:t>(c)</w:t>
      </w:r>
      <w:r w:rsidRPr="001F66F0">
        <w:tab/>
        <w:t>the original order was directed to a prescribed communications provider;</w:t>
      </w:r>
    </w:p>
    <w:p w14:paraId="1B519723" w14:textId="46AE8963" w:rsidR="004331CA" w:rsidRPr="001F66F0" w:rsidRDefault="004331CA" w:rsidP="004331CA">
      <w:pPr>
        <w:pStyle w:val="subsection2"/>
      </w:pPr>
      <w:r w:rsidRPr="001F66F0">
        <w:t xml:space="preserve">this Schedule does not prevent the issue of a further international production order under </w:t>
      </w:r>
      <w:r w:rsidR="0053426C" w:rsidRPr="001F66F0">
        <w:t>clause 8</w:t>
      </w:r>
      <w:r w:rsidRPr="001F66F0">
        <w:t>9 that is:</w:t>
      </w:r>
    </w:p>
    <w:p w14:paraId="241FC9E5" w14:textId="77777777" w:rsidR="004331CA" w:rsidRPr="001F66F0" w:rsidRDefault="004331CA" w:rsidP="004331CA">
      <w:pPr>
        <w:pStyle w:val="paragraph"/>
      </w:pPr>
      <w:r w:rsidRPr="001F66F0">
        <w:tab/>
        <w:t>(d)</w:t>
      </w:r>
      <w:r w:rsidRPr="001F66F0">
        <w:tab/>
        <w:t>in respect of any or all of those services; and</w:t>
      </w:r>
    </w:p>
    <w:p w14:paraId="72912829" w14:textId="77777777" w:rsidR="004331CA" w:rsidRPr="001F66F0" w:rsidRDefault="004331CA" w:rsidP="004331CA">
      <w:pPr>
        <w:pStyle w:val="paragraph"/>
      </w:pPr>
      <w:r w:rsidRPr="001F66F0">
        <w:tab/>
        <w:t>(e)</w:t>
      </w:r>
      <w:r w:rsidRPr="001F66F0">
        <w:tab/>
        <w:t>directed to the provider;</w:t>
      </w:r>
    </w:p>
    <w:p w14:paraId="45BEA228" w14:textId="1CA4B4E5" w:rsidR="004331CA" w:rsidRPr="001F66F0" w:rsidRDefault="004331CA" w:rsidP="004331CA">
      <w:pPr>
        <w:pStyle w:val="subsection2"/>
      </w:pPr>
      <w:r w:rsidRPr="001F66F0">
        <w:t xml:space="preserve">so long as the period specified in the further order for the purposes of </w:t>
      </w:r>
      <w:r w:rsidR="0053426C" w:rsidRPr="001F66F0">
        <w:t>subparagraph 8</w:t>
      </w:r>
      <w:r w:rsidRPr="001F66F0">
        <w:t>9(2)(j)(i) of this Schedule begins after the end of the period specified in the original order for the purposes of that subparagraph.</w:t>
      </w:r>
    </w:p>
    <w:p w14:paraId="3D5FBCB6" w14:textId="4BED2D75" w:rsidR="004331CA" w:rsidRPr="001F66F0" w:rsidRDefault="004331CA" w:rsidP="00C6267C">
      <w:pPr>
        <w:pStyle w:val="ActHead3"/>
        <w:pageBreakBefore/>
      </w:pPr>
      <w:bookmarkStart w:id="590" w:name="_Toc87448387"/>
      <w:r w:rsidRPr="00BE5AB6">
        <w:rPr>
          <w:rStyle w:val="CharDivNo"/>
        </w:rPr>
        <w:t>Division 3</w:t>
      </w:r>
      <w:r w:rsidRPr="001F66F0">
        <w:t>—</w:t>
      </w:r>
      <w:r w:rsidRPr="00BE5AB6">
        <w:rPr>
          <w:rStyle w:val="CharDivText"/>
        </w:rPr>
        <w:t>International production orders relating to stored communications: national security</w:t>
      </w:r>
      <w:bookmarkEnd w:id="590"/>
    </w:p>
    <w:p w14:paraId="1CD76657" w14:textId="4B3E7E9E" w:rsidR="004331CA" w:rsidRPr="001F66F0" w:rsidRDefault="004331CA" w:rsidP="004331CA">
      <w:pPr>
        <w:pStyle w:val="ActHead4"/>
      </w:pPr>
      <w:bookmarkStart w:id="591" w:name="_Toc87448388"/>
      <w:r w:rsidRPr="00BE5AB6">
        <w:rPr>
          <w:rStyle w:val="CharSubdNo"/>
        </w:rPr>
        <w:t>Subdivision A</w:t>
      </w:r>
      <w:r w:rsidRPr="001F66F0">
        <w:t>—</w:t>
      </w:r>
      <w:r w:rsidRPr="00BE5AB6">
        <w:rPr>
          <w:rStyle w:val="CharSubdText"/>
        </w:rPr>
        <w:t>Applications</w:t>
      </w:r>
      <w:bookmarkEnd w:id="591"/>
    </w:p>
    <w:p w14:paraId="0E7DD161" w14:textId="624CD2AD" w:rsidR="004331CA" w:rsidRPr="001F66F0" w:rsidRDefault="004331CA" w:rsidP="004331CA">
      <w:pPr>
        <w:pStyle w:val="ActHead5"/>
      </w:pPr>
      <w:bookmarkStart w:id="592" w:name="_Toc87448389"/>
      <w:r w:rsidRPr="00BE5AB6">
        <w:rPr>
          <w:rStyle w:val="CharSectno"/>
        </w:rPr>
        <w:t>92</w:t>
      </w:r>
      <w:r w:rsidRPr="001F66F0">
        <w:t xml:space="preserve">  Application for international production order—national security</w:t>
      </w:r>
      <w:bookmarkEnd w:id="592"/>
    </w:p>
    <w:p w14:paraId="0BD62B71" w14:textId="725D3298" w:rsidR="004331CA" w:rsidRPr="001F66F0" w:rsidRDefault="004331CA" w:rsidP="004331CA">
      <w:pPr>
        <w:pStyle w:val="subsection"/>
      </w:pPr>
      <w:r w:rsidRPr="001F66F0">
        <w:tab/>
        <w:t>(1)</w:t>
      </w:r>
      <w:r w:rsidRPr="001F66F0">
        <w:tab/>
        <w:t xml:space="preserve">The Organisation may apply to a nominated AAT Security Division member for an international production order under </w:t>
      </w:r>
      <w:r w:rsidR="0053426C" w:rsidRPr="001F66F0">
        <w:t>clause 9</w:t>
      </w:r>
      <w:r w:rsidRPr="001F66F0">
        <w:t>8 that:</w:t>
      </w:r>
    </w:p>
    <w:p w14:paraId="324D402E" w14:textId="77777777" w:rsidR="004331CA" w:rsidRPr="001F66F0" w:rsidRDefault="004331CA" w:rsidP="004331CA">
      <w:pPr>
        <w:pStyle w:val="paragraph"/>
      </w:pPr>
      <w:r w:rsidRPr="001F66F0">
        <w:tab/>
        <w:t>(a)</w:t>
      </w:r>
      <w:r w:rsidRPr="001F66F0">
        <w:tab/>
        <w:t>is in respect of a particular person; and</w:t>
      </w:r>
    </w:p>
    <w:p w14:paraId="58A3EC0B" w14:textId="77777777" w:rsidR="004331CA" w:rsidRPr="001F66F0" w:rsidRDefault="004331CA" w:rsidP="004331CA">
      <w:pPr>
        <w:pStyle w:val="paragraph"/>
      </w:pPr>
      <w:r w:rsidRPr="001F66F0">
        <w:tab/>
        <w:t>(b)</w:t>
      </w:r>
      <w:r w:rsidRPr="001F66F0">
        <w:tab/>
        <w:t>is directed to a prescribed communications provider.</w:t>
      </w:r>
    </w:p>
    <w:p w14:paraId="23A338D7" w14:textId="77777777" w:rsidR="004331CA" w:rsidRPr="001F66F0" w:rsidRDefault="004331CA" w:rsidP="004331CA">
      <w:pPr>
        <w:pStyle w:val="subsection"/>
      </w:pPr>
      <w:r w:rsidRPr="001F66F0">
        <w:tab/>
        <w:t>(2)</w:t>
      </w:r>
      <w:r w:rsidRPr="001F66F0">
        <w:tab/>
        <w:t>The application must nominate a designated international agreement.</w:t>
      </w:r>
    </w:p>
    <w:p w14:paraId="47C85796" w14:textId="77777777" w:rsidR="004331CA" w:rsidRPr="001F66F0" w:rsidRDefault="004331CA" w:rsidP="004331CA">
      <w:pPr>
        <w:pStyle w:val="subsection"/>
      </w:pPr>
      <w:r w:rsidRPr="001F66F0">
        <w:tab/>
        <w:t>(3)</w:t>
      </w:r>
      <w:r w:rsidRPr="001F66F0">
        <w:tab/>
        <w:t>The application must be made on the Organisation’s behalf by:</w:t>
      </w:r>
    </w:p>
    <w:p w14:paraId="6BD4FA45" w14:textId="0D63A610" w:rsidR="004331CA" w:rsidRPr="001F66F0" w:rsidRDefault="004331CA" w:rsidP="004331CA">
      <w:pPr>
        <w:pStyle w:val="paragraph"/>
      </w:pPr>
      <w:r w:rsidRPr="001F66F0">
        <w:tab/>
        <w:t>(a)</w:t>
      </w:r>
      <w:r w:rsidRPr="001F66F0">
        <w:tab/>
        <w:t>the Director</w:t>
      </w:r>
      <w:r w:rsidR="00BE5AB6">
        <w:noBreakHyphen/>
      </w:r>
      <w:r w:rsidRPr="001F66F0">
        <w:t>General of Security; or</w:t>
      </w:r>
    </w:p>
    <w:p w14:paraId="64920EAB" w14:textId="1B745ACD" w:rsidR="004331CA" w:rsidRPr="001F66F0" w:rsidRDefault="004331CA" w:rsidP="004331CA">
      <w:pPr>
        <w:pStyle w:val="paragraph"/>
      </w:pPr>
      <w:r w:rsidRPr="001F66F0">
        <w:tab/>
        <w:t>(b)</w:t>
      </w:r>
      <w:r w:rsidRPr="001F66F0">
        <w:tab/>
        <w:t>a Deputy Director</w:t>
      </w:r>
      <w:r w:rsidR="00BE5AB6">
        <w:noBreakHyphen/>
      </w:r>
      <w:r w:rsidRPr="001F66F0">
        <w:t>General of Security; or</w:t>
      </w:r>
    </w:p>
    <w:p w14:paraId="52499BA6" w14:textId="06AB84B2" w:rsidR="004331CA" w:rsidRPr="001F66F0" w:rsidRDefault="004331CA" w:rsidP="004331CA">
      <w:pPr>
        <w:pStyle w:val="paragraph"/>
      </w:pPr>
      <w:r w:rsidRPr="001F66F0">
        <w:tab/>
        <w:t>(c)</w:t>
      </w:r>
      <w:r w:rsidRPr="001F66F0">
        <w:tab/>
        <w:t>a senior position</w:t>
      </w:r>
      <w:r w:rsidR="00BE5AB6">
        <w:noBreakHyphen/>
      </w:r>
      <w:r w:rsidRPr="001F66F0">
        <w:t xml:space="preserve">holder in relation to whom an authorisation is in force under </w:t>
      </w:r>
      <w:r w:rsidR="0053426C" w:rsidRPr="001F66F0">
        <w:t>subclause (</w:t>
      </w:r>
      <w:r w:rsidRPr="001F66F0">
        <w:t>4).</w:t>
      </w:r>
    </w:p>
    <w:p w14:paraId="6CE50DDD" w14:textId="36249998" w:rsidR="004331CA" w:rsidRPr="001F66F0" w:rsidRDefault="004331CA" w:rsidP="004331CA">
      <w:pPr>
        <w:pStyle w:val="subsection"/>
      </w:pPr>
      <w:r w:rsidRPr="001F66F0">
        <w:tab/>
        <w:t>(4)</w:t>
      </w:r>
      <w:r w:rsidRPr="001F66F0">
        <w:tab/>
        <w:t>The Director</w:t>
      </w:r>
      <w:r w:rsidR="00BE5AB6">
        <w:noBreakHyphen/>
      </w:r>
      <w:r w:rsidRPr="001F66F0">
        <w:t xml:space="preserve">General of Security may authorise in writing, for the purposes of </w:t>
      </w:r>
      <w:r w:rsidR="0053426C" w:rsidRPr="001F66F0">
        <w:t>subclause (</w:t>
      </w:r>
      <w:r w:rsidRPr="001F66F0">
        <w:t>3), senior position</w:t>
      </w:r>
      <w:r w:rsidR="00BE5AB6">
        <w:noBreakHyphen/>
      </w:r>
      <w:r w:rsidRPr="001F66F0">
        <w:t>holders who, or classes of senior position</w:t>
      </w:r>
      <w:r w:rsidR="00BE5AB6">
        <w:noBreakHyphen/>
      </w:r>
      <w:r w:rsidRPr="001F66F0">
        <w:t xml:space="preserve">holders who, are entitled under </w:t>
      </w:r>
      <w:r w:rsidR="0053426C" w:rsidRPr="001F66F0">
        <w:t>subclause (</w:t>
      </w:r>
      <w:r w:rsidRPr="001F66F0">
        <w:t>1) to make applications on the Organisation’s behalf.</w:t>
      </w:r>
    </w:p>
    <w:p w14:paraId="2A51B9F8" w14:textId="6BC65B17" w:rsidR="004331CA" w:rsidRPr="001F66F0" w:rsidRDefault="004331CA" w:rsidP="004331CA">
      <w:pPr>
        <w:pStyle w:val="SubsectionHead"/>
      </w:pPr>
      <w:r w:rsidRPr="001F66F0">
        <w:t>Attorney</w:t>
      </w:r>
      <w:r w:rsidR="00BE5AB6">
        <w:noBreakHyphen/>
      </w:r>
      <w:r w:rsidRPr="001F66F0">
        <w:t>General’s consent to the making of an application</w:t>
      </w:r>
    </w:p>
    <w:p w14:paraId="1C581B1D" w14:textId="53257D07" w:rsidR="004331CA" w:rsidRPr="001F66F0" w:rsidRDefault="004331CA" w:rsidP="004331CA">
      <w:pPr>
        <w:pStyle w:val="subsection"/>
      </w:pPr>
      <w:r w:rsidRPr="001F66F0">
        <w:tab/>
        <w:t>(5)</w:t>
      </w:r>
      <w:r w:rsidRPr="001F66F0">
        <w:tab/>
        <w:t xml:space="preserve">The Organisation must not make an application under </w:t>
      </w:r>
      <w:r w:rsidR="0053426C" w:rsidRPr="001F66F0">
        <w:t>subclause (</w:t>
      </w:r>
      <w:r w:rsidRPr="001F66F0">
        <w:t>1) unless the Attorney</w:t>
      </w:r>
      <w:r w:rsidR="00BE5AB6">
        <w:noBreakHyphen/>
      </w:r>
      <w:r w:rsidRPr="001F66F0">
        <w:t>General has consented to the making of the application.</w:t>
      </w:r>
    </w:p>
    <w:p w14:paraId="7B14EDF7" w14:textId="75FB6B26" w:rsidR="004331CA" w:rsidRPr="001F66F0" w:rsidRDefault="004331CA" w:rsidP="004331CA">
      <w:pPr>
        <w:pStyle w:val="subsection"/>
      </w:pPr>
      <w:r w:rsidRPr="001F66F0">
        <w:tab/>
        <w:t>(6)</w:t>
      </w:r>
      <w:r w:rsidRPr="001F66F0">
        <w:tab/>
        <w:t>The Attorney</w:t>
      </w:r>
      <w:r w:rsidR="00BE5AB6">
        <w:noBreakHyphen/>
      </w:r>
      <w:r w:rsidRPr="001F66F0">
        <w:t xml:space="preserve">General must not consent to the making of an application under </w:t>
      </w:r>
      <w:r w:rsidR="0053426C" w:rsidRPr="001F66F0">
        <w:t>subclause (</w:t>
      </w:r>
      <w:r w:rsidRPr="001F66F0">
        <w:t>1) for an international production order that is in respect of a particular person unless the Attorney</w:t>
      </w:r>
      <w:r w:rsidR="00BE5AB6">
        <w:noBreakHyphen/>
      </w:r>
      <w:r w:rsidRPr="001F66F0">
        <w:t>General is satisfied that:</w:t>
      </w:r>
    </w:p>
    <w:p w14:paraId="6CFA130A" w14:textId="77777777" w:rsidR="004331CA" w:rsidRPr="001F66F0" w:rsidRDefault="004331CA" w:rsidP="004331CA">
      <w:pPr>
        <w:pStyle w:val="paragraph"/>
      </w:pPr>
      <w:r w:rsidRPr="001F66F0">
        <w:tab/>
        <w:t>(a)</w:t>
      </w:r>
      <w:r w:rsidRPr="001F66F0">
        <w:tab/>
        <w:t>there are reasonable grounds for suspecting that the person is engaged in, or is likely to engage in, activities prejudicial to security; and</w:t>
      </w:r>
    </w:p>
    <w:p w14:paraId="50B95FA4" w14:textId="77777777" w:rsidR="004331CA" w:rsidRPr="001F66F0" w:rsidRDefault="004331CA" w:rsidP="004331CA">
      <w:pPr>
        <w:pStyle w:val="paragraph"/>
      </w:pPr>
      <w:r w:rsidRPr="001F66F0">
        <w:tab/>
        <w:t>(b)</w:t>
      </w:r>
      <w:r w:rsidRPr="001F66F0">
        <w:tab/>
        <w:t>information that would be likely to be obtained by making a copy, under an international production order issued in response to the application, of the stored communications covered by the application would be likely to assist the Organisation in carrying out its function of obtaining intelligence relating to security.</w:t>
      </w:r>
    </w:p>
    <w:p w14:paraId="7296FDE7" w14:textId="4970D084" w:rsidR="004331CA" w:rsidRPr="001F66F0" w:rsidRDefault="004331CA" w:rsidP="004331CA">
      <w:pPr>
        <w:pStyle w:val="SubsectionHead"/>
      </w:pPr>
      <w:r w:rsidRPr="001F66F0">
        <w:t>Form of Attorney</w:t>
      </w:r>
      <w:r w:rsidR="00BE5AB6">
        <w:noBreakHyphen/>
      </w:r>
      <w:r w:rsidRPr="001F66F0">
        <w:t>General’s consent to the making of an application</w:t>
      </w:r>
    </w:p>
    <w:p w14:paraId="25977344" w14:textId="7003B671" w:rsidR="004331CA" w:rsidRPr="001F66F0" w:rsidRDefault="004331CA" w:rsidP="004331CA">
      <w:pPr>
        <w:pStyle w:val="subsection"/>
      </w:pPr>
      <w:r w:rsidRPr="001F66F0">
        <w:tab/>
        <w:t>(7)</w:t>
      </w:r>
      <w:r w:rsidRPr="001F66F0">
        <w:tab/>
        <w:t xml:space="preserve">Subject to </w:t>
      </w:r>
      <w:r w:rsidR="0053426C" w:rsidRPr="001F66F0">
        <w:t>subclause (</w:t>
      </w:r>
      <w:r w:rsidRPr="001F66F0">
        <w:t>8), a consent given by the Attorney</w:t>
      </w:r>
      <w:r w:rsidR="00BE5AB6">
        <w:noBreakHyphen/>
      </w:r>
      <w:r w:rsidRPr="001F66F0">
        <w:t xml:space="preserve">General under </w:t>
      </w:r>
      <w:r w:rsidR="0053426C" w:rsidRPr="001F66F0">
        <w:t>subclause (</w:t>
      </w:r>
      <w:r w:rsidRPr="001F66F0">
        <w:t>5) must be in writing.</w:t>
      </w:r>
    </w:p>
    <w:p w14:paraId="3E2DC45B" w14:textId="6098A9B5" w:rsidR="004331CA" w:rsidRPr="001F66F0" w:rsidRDefault="004331CA" w:rsidP="004331CA">
      <w:pPr>
        <w:pStyle w:val="subsection"/>
      </w:pPr>
      <w:r w:rsidRPr="001F66F0">
        <w:tab/>
        <w:t>(8)</w:t>
      </w:r>
      <w:r w:rsidRPr="001F66F0">
        <w:tab/>
        <w:t xml:space="preserve">If the person who proposes to make an application under </w:t>
      </w:r>
      <w:r w:rsidR="0053426C" w:rsidRPr="001F66F0">
        <w:t>subclause (</w:t>
      </w:r>
      <w:r w:rsidRPr="001F66F0">
        <w:t>1) on the Organisation’s behalf thinks it necessary, because of urgent circumstances, for the Attorney</w:t>
      </w:r>
      <w:r w:rsidR="00BE5AB6">
        <w:noBreakHyphen/>
      </w:r>
      <w:r w:rsidRPr="001F66F0">
        <w:t>General to consent orally to the making of the application:</w:t>
      </w:r>
    </w:p>
    <w:p w14:paraId="7CD2A9ED" w14:textId="0C3AD3A5" w:rsidR="004331CA" w:rsidRPr="001F66F0" w:rsidRDefault="004331CA" w:rsidP="004331CA">
      <w:pPr>
        <w:pStyle w:val="paragraph"/>
      </w:pPr>
      <w:r w:rsidRPr="001F66F0">
        <w:tab/>
        <w:t>(a)</w:t>
      </w:r>
      <w:r w:rsidRPr="001F66F0">
        <w:tab/>
        <w:t>the person may request the Attorney</w:t>
      </w:r>
      <w:r w:rsidR="00BE5AB6">
        <w:noBreakHyphen/>
      </w:r>
      <w:r w:rsidRPr="001F66F0">
        <w:t>General to consent orally to the making of the application; and</w:t>
      </w:r>
    </w:p>
    <w:p w14:paraId="38CDE541" w14:textId="78CC1635" w:rsidR="004331CA" w:rsidRPr="001F66F0" w:rsidRDefault="004331CA" w:rsidP="004331CA">
      <w:pPr>
        <w:pStyle w:val="paragraph"/>
      </w:pPr>
      <w:r w:rsidRPr="001F66F0">
        <w:tab/>
        <w:t>(b)</w:t>
      </w:r>
      <w:r w:rsidRPr="001F66F0">
        <w:tab/>
        <w:t>if the person makes such a request—the Attorney</w:t>
      </w:r>
      <w:r w:rsidR="00BE5AB6">
        <w:noBreakHyphen/>
      </w:r>
      <w:r w:rsidRPr="001F66F0">
        <w:t>General may consent orally to the making of the application.</w:t>
      </w:r>
    </w:p>
    <w:p w14:paraId="4DE0C7B4" w14:textId="78DC604A" w:rsidR="004331CA" w:rsidRPr="001F66F0" w:rsidRDefault="004331CA" w:rsidP="004331CA">
      <w:pPr>
        <w:pStyle w:val="notetext"/>
      </w:pPr>
      <w:r w:rsidRPr="001F66F0">
        <w:t>Note:</w:t>
      </w:r>
      <w:r w:rsidRPr="001F66F0">
        <w:tab/>
        <w:t xml:space="preserve">See also </w:t>
      </w:r>
      <w:r w:rsidR="0053426C" w:rsidRPr="001F66F0">
        <w:t>clause 1</w:t>
      </w:r>
      <w:r w:rsidRPr="001F66F0">
        <w:t>7A (urgent circumstances).</w:t>
      </w:r>
    </w:p>
    <w:p w14:paraId="435A1D1B" w14:textId="3CB8701E" w:rsidR="004331CA" w:rsidRPr="001F66F0" w:rsidRDefault="004331CA" w:rsidP="004331CA">
      <w:pPr>
        <w:pStyle w:val="subsection"/>
      </w:pPr>
      <w:r w:rsidRPr="001F66F0">
        <w:tab/>
        <w:t>(8A)</w:t>
      </w:r>
      <w:r w:rsidRPr="001F66F0">
        <w:tab/>
        <w:t xml:space="preserve">At the same time as a request is made by a person under </w:t>
      </w:r>
      <w:r w:rsidR="0053426C" w:rsidRPr="001F66F0">
        <w:t>subclause (</w:t>
      </w:r>
      <w:r w:rsidRPr="001F66F0">
        <w:t>8), the person must inform the Attorney</w:t>
      </w:r>
      <w:r w:rsidR="00BE5AB6">
        <w:noBreakHyphen/>
      </w:r>
      <w:r w:rsidRPr="001F66F0">
        <w:t>General of the particulars of the urgent circumstances because of which the person thought it necessary for the Attorney</w:t>
      </w:r>
      <w:r w:rsidR="00BE5AB6">
        <w:noBreakHyphen/>
      </w:r>
      <w:r w:rsidRPr="001F66F0">
        <w:t>General to consent orally to the making of the application concerned.</w:t>
      </w:r>
    </w:p>
    <w:p w14:paraId="731B710B" w14:textId="68E9A4A5" w:rsidR="004331CA" w:rsidRPr="001F66F0" w:rsidRDefault="004331CA" w:rsidP="004331CA">
      <w:pPr>
        <w:pStyle w:val="subsection"/>
      </w:pPr>
      <w:r w:rsidRPr="001F66F0">
        <w:tab/>
        <w:t>(9)</w:t>
      </w:r>
      <w:r w:rsidRPr="001F66F0">
        <w:tab/>
        <w:t xml:space="preserve">If, in response to a request made by a person under </w:t>
      </w:r>
      <w:r w:rsidR="0053426C" w:rsidRPr="001F66F0">
        <w:t>subclause (</w:t>
      </w:r>
      <w:r w:rsidRPr="001F66F0">
        <w:t>8), the Attorney</w:t>
      </w:r>
      <w:r w:rsidR="00BE5AB6">
        <w:noBreakHyphen/>
      </w:r>
      <w:r w:rsidRPr="001F66F0">
        <w:t>General consents orally to the making of an application, the person must:</w:t>
      </w:r>
    </w:p>
    <w:p w14:paraId="7ECCA3D6" w14:textId="4637292C" w:rsidR="004331CA" w:rsidRPr="001F66F0" w:rsidRDefault="004331CA" w:rsidP="004331CA">
      <w:pPr>
        <w:pStyle w:val="paragraph"/>
      </w:pPr>
      <w:r w:rsidRPr="001F66F0">
        <w:tab/>
        <w:t>(a)</w:t>
      </w:r>
      <w:r w:rsidRPr="001F66F0">
        <w:tab/>
        <w:t>give the Attorney</w:t>
      </w:r>
      <w:r w:rsidR="00BE5AB6">
        <w:noBreakHyphen/>
      </w:r>
      <w:r w:rsidRPr="001F66F0">
        <w:t>General a written report that sets out:</w:t>
      </w:r>
    </w:p>
    <w:p w14:paraId="0BB637DD" w14:textId="44F5B591" w:rsidR="004331CA" w:rsidRPr="001F66F0" w:rsidRDefault="004331CA" w:rsidP="004331CA">
      <w:pPr>
        <w:pStyle w:val="paragraphsub"/>
      </w:pPr>
      <w:r w:rsidRPr="001F66F0">
        <w:tab/>
        <w:t>(i)</w:t>
      </w:r>
      <w:r w:rsidRPr="001F66F0">
        <w:tab/>
        <w:t>particulars of the urgent circumstances because of which the person thought it necessary for the Attorney</w:t>
      </w:r>
      <w:r w:rsidR="00BE5AB6">
        <w:noBreakHyphen/>
      </w:r>
      <w:r w:rsidRPr="001F66F0">
        <w:t>General to consent orally; and</w:t>
      </w:r>
    </w:p>
    <w:p w14:paraId="6889DB25" w14:textId="77777777" w:rsidR="004331CA" w:rsidRPr="001F66F0" w:rsidRDefault="004331CA" w:rsidP="004331CA">
      <w:pPr>
        <w:pStyle w:val="paragraphsub"/>
      </w:pPr>
      <w:r w:rsidRPr="001F66F0">
        <w:tab/>
        <w:t>(ii)</w:t>
      </w:r>
      <w:r w:rsidRPr="001F66F0">
        <w:tab/>
        <w:t>whether the application was granted, withdrawn or refused; and</w:t>
      </w:r>
    </w:p>
    <w:p w14:paraId="0BA90DAF" w14:textId="77777777" w:rsidR="004331CA" w:rsidRPr="001F66F0" w:rsidRDefault="004331CA" w:rsidP="004331CA">
      <w:pPr>
        <w:pStyle w:val="paragraph"/>
      </w:pPr>
      <w:r w:rsidRPr="001F66F0">
        <w:tab/>
        <w:t>(b)</w:t>
      </w:r>
      <w:r w:rsidRPr="001F66F0">
        <w:tab/>
        <w:t>do so within 3 working days after the day on which the application was granted, withdrawn or refused.</w:t>
      </w:r>
    </w:p>
    <w:p w14:paraId="6F7EB3FC" w14:textId="2F3A3A5E" w:rsidR="004331CA" w:rsidRPr="001F66F0" w:rsidRDefault="004331CA" w:rsidP="004331CA">
      <w:pPr>
        <w:pStyle w:val="subsection"/>
      </w:pPr>
      <w:r w:rsidRPr="001F66F0">
        <w:tab/>
        <w:t>(10)</w:t>
      </w:r>
      <w:r w:rsidRPr="001F66F0">
        <w:tab/>
        <w:t xml:space="preserve">If, in response to a request made by a person under </w:t>
      </w:r>
      <w:r w:rsidR="0053426C" w:rsidRPr="001F66F0">
        <w:t>subclause (</w:t>
      </w:r>
      <w:r w:rsidRPr="001F66F0">
        <w:t>8), the Attorney</w:t>
      </w:r>
      <w:r w:rsidR="00BE5AB6">
        <w:noBreakHyphen/>
      </w:r>
      <w:r w:rsidRPr="001F66F0">
        <w:t>General consents orally to the making of an application, the Organisation must:</w:t>
      </w:r>
    </w:p>
    <w:p w14:paraId="6ACBBA56" w14:textId="49B1A795" w:rsidR="004331CA" w:rsidRPr="001F66F0" w:rsidRDefault="004331CA" w:rsidP="004331CA">
      <w:pPr>
        <w:pStyle w:val="paragraph"/>
      </w:pPr>
      <w:r w:rsidRPr="001F66F0">
        <w:tab/>
        <w:t>(a)</w:t>
      </w:r>
      <w:r w:rsidRPr="001F66F0">
        <w:tab/>
        <w:t>give the Inspector</w:t>
      </w:r>
      <w:r w:rsidR="00BE5AB6">
        <w:noBreakHyphen/>
      </w:r>
      <w:r w:rsidRPr="001F66F0">
        <w:t xml:space="preserve">General of Intelligence and Security a copy of the relevant report under </w:t>
      </w:r>
      <w:r w:rsidR="0053426C" w:rsidRPr="001F66F0">
        <w:t>subclause (</w:t>
      </w:r>
      <w:r w:rsidRPr="001F66F0">
        <w:t>9); and</w:t>
      </w:r>
    </w:p>
    <w:p w14:paraId="24B875BF" w14:textId="77777777" w:rsidR="004331CA" w:rsidRPr="001F66F0" w:rsidRDefault="004331CA" w:rsidP="004331CA">
      <w:pPr>
        <w:pStyle w:val="paragraph"/>
      </w:pPr>
      <w:r w:rsidRPr="001F66F0">
        <w:tab/>
        <w:t>(b)</w:t>
      </w:r>
      <w:r w:rsidRPr="001F66F0">
        <w:tab/>
        <w:t>do so within 3 working days after the day on which the application was granted, withdrawn or refused.</w:t>
      </w:r>
    </w:p>
    <w:p w14:paraId="5389E7A5" w14:textId="69FCEA87" w:rsidR="004331CA" w:rsidRPr="001F66F0" w:rsidRDefault="004331CA" w:rsidP="004331CA">
      <w:pPr>
        <w:pStyle w:val="ActHead5"/>
      </w:pPr>
      <w:bookmarkStart w:id="593" w:name="_Toc87448390"/>
      <w:r w:rsidRPr="00BE5AB6">
        <w:rPr>
          <w:rStyle w:val="CharSectno"/>
        </w:rPr>
        <w:t>93</w:t>
      </w:r>
      <w:r w:rsidRPr="001F66F0">
        <w:t xml:space="preserve">  Form of application</w:t>
      </w:r>
      <w:bookmarkEnd w:id="593"/>
    </w:p>
    <w:p w14:paraId="6C8874D0" w14:textId="2E4C4784" w:rsidR="004331CA" w:rsidRPr="001F66F0" w:rsidRDefault="004331CA" w:rsidP="004331CA">
      <w:pPr>
        <w:pStyle w:val="subsection"/>
      </w:pPr>
      <w:r w:rsidRPr="001F66F0">
        <w:tab/>
        <w:t>(1)</w:t>
      </w:r>
      <w:r w:rsidRPr="001F66F0">
        <w:tab/>
        <w:t xml:space="preserve">An application under </w:t>
      </w:r>
      <w:r w:rsidR="0053426C" w:rsidRPr="001F66F0">
        <w:t>clause 9</w:t>
      </w:r>
      <w:r w:rsidRPr="001F66F0">
        <w:t>2 must be in writing.</w:t>
      </w:r>
    </w:p>
    <w:p w14:paraId="49F64187" w14:textId="7015469B" w:rsidR="004331CA" w:rsidRPr="001F66F0" w:rsidRDefault="004331CA" w:rsidP="004331CA">
      <w:pPr>
        <w:pStyle w:val="subsection"/>
      </w:pPr>
      <w:r w:rsidRPr="001F66F0">
        <w:tab/>
        <w:t>(2)</w:t>
      </w:r>
      <w:r w:rsidRPr="001F66F0">
        <w:tab/>
        <w:t xml:space="preserve">If the person making an application under </w:t>
      </w:r>
      <w:r w:rsidR="0053426C" w:rsidRPr="001F66F0">
        <w:t>clause 9</w:t>
      </w:r>
      <w:r w:rsidRPr="001F66F0">
        <w:t>2 for an international production order on the Organisation’s behalf thinks it necessary, because of urgent circumstances, to make the application by telephone, the person may make the application by telephone.</w:t>
      </w:r>
    </w:p>
    <w:p w14:paraId="073CBC87" w14:textId="162B1A53" w:rsidR="004331CA" w:rsidRPr="001F66F0" w:rsidRDefault="004331CA" w:rsidP="004331CA">
      <w:pPr>
        <w:pStyle w:val="notetext"/>
      </w:pPr>
      <w:r w:rsidRPr="001F66F0">
        <w:t>Note:</w:t>
      </w:r>
      <w:r w:rsidRPr="001F66F0">
        <w:tab/>
        <w:t xml:space="preserve">See also </w:t>
      </w:r>
      <w:r w:rsidR="0053426C" w:rsidRPr="001F66F0">
        <w:t>clause 1</w:t>
      </w:r>
      <w:r w:rsidRPr="001F66F0">
        <w:t xml:space="preserve">7A (urgent circumstances) and </w:t>
      </w:r>
      <w:r w:rsidR="0053426C" w:rsidRPr="001F66F0">
        <w:t>clause 1</w:t>
      </w:r>
      <w:r w:rsidRPr="001F66F0">
        <w:t>72 (action required).</w:t>
      </w:r>
    </w:p>
    <w:p w14:paraId="40192A69" w14:textId="26968724" w:rsidR="004331CA" w:rsidRPr="001F66F0" w:rsidRDefault="004331CA" w:rsidP="004331CA">
      <w:pPr>
        <w:pStyle w:val="ActHead5"/>
      </w:pPr>
      <w:bookmarkStart w:id="594" w:name="_Toc87448391"/>
      <w:r w:rsidRPr="00BE5AB6">
        <w:rPr>
          <w:rStyle w:val="CharSectno"/>
        </w:rPr>
        <w:t>94</w:t>
      </w:r>
      <w:r w:rsidRPr="001F66F0">
        <w:t xml:space="preserve">  Contents of written application</w:t>
      </w:r>
      <w:bookmarkEnd w:id="594"/>
    </w:p>
    <w:p w14:paraId="207CCDCC" w14:textId="46F6FEF5" w:rsidR="004331CA" w:rsidRPr="001F66F0" w:rsidRDefault="004331CA" w:rsidP="004331CA">
      <w:pPr>
        <w:pStyle w:val="subsection"/>
      </w:pPr>
      <w:r w:rsidRPr="001F66F0">
        <w:tab/>
      </w:r>
      <w:r w:rsidRPr="001F66F0">
        <w:tab/>
        <w:t xml:space="preserve">An application under </w:t>
      </w:r>
      <w:r w:rsidR="0053426C" w:rsidRPr="001F66F0">
        <w:t>clause 9</w:t>
      </w:r>
      <w:r w:rsidRPr="001F66F0">
        <w:t>2 must, if it is in writing, set out:</w:t>
      </w:r>
    </w:p>
    <w:p w14:paraId="6EEFC1CE" w14:textId="77777777" w:rsidR="004331CA" w:rsidRPr="001F66F0" w:rsidRDefault="004331CA" w:rsidP="004331CA">
      <w:pPr>
        <w:pStyle w:val="paragraph"/>
      </w:pPr>
      <w:r w:rsidRPr="001F66F0">
        <w:tab/>
        <w:t>(a)</w:t>
      </w:r>
      <w:r w:rsidRPr="001F66F0">
        <w:tab/>
        <w:t>a statement to the effect that the application is made by the Organisation; and</w:t>
      </w:r>
    </w:p>
    <w:p w14:paraId="7EEAEC99" w14:textId="77777777" w:rsidR="004331CA" w:rsidRPr="001F66F0" w:rsidRDefault="004331CA" w:rsidP="004331CA">
      <w:pPr>
        <w:pStyle w:val="paragraph"/>
      </w:pPr>
      <w:r w:rsidRPr="001F66F0">
        <w:tab/>
        <w:t>(b)</w:t>
      </w:r>
      <w:r w:rsidRPr="001F66F0">
        <w:tab/>
        <w:t>the name of the person making the application on the Organisation’s behalf.</w:t>
      </w:r>
    </w:p>
    <w:p w14:paraId="1583B806" w14:textId="18CB0626" w:rsidR="004331CA" w:rsidRPr="001F66F0" w:rsidRDefault="004331CA" w:rsidP="004331CA">
      <w:pPr>
        <w:pStyle w:val="ActHead5"/>
      </w:pPr>
      <w:bookmarkStart w:id="595" w:name="_Toc87448392"/>
      <w:r w:rsidRPr="00BE5AB6">
        <w:rPr>
          <w:rStyle w:val="CharSectno"/>
        </w:rPr>
        <w:t>95</w:t>
      </w:r>
      <w:r w:rsidRPr="001F66F0">
        <w:t xml:space="preserve">  Affidavits to accompany written application</w:t>
      </w:r>
      <w:bookmarkEnd w:id="595"/>
    </w:p>
    <w:p w14:paraId="79377D31" w14:textId="6C0A623E" w:rsidR="004331CA" w:rsidRPr="001F66F0" w:rsidRDefault="004331CA" w:rsidP="004331CA">
      <w:pPr>
        <w:pStyle w:val="subsection"/>
      </w:pPr>
      <w:r w:rsidRPr="001F66F0">
        <w:tab/>
        <w:t>(1)</w:t>
      </w:r>
      <w:r w:rsidRPr="001F66F0">
        <w:tab/>
        <w:t xml:space="preserve">An application under </w:t>
      </w:r>
      <w:r w:rsidR="0053426C" w:rsidRPr="001F66F0">
        <w:t>clause 9</w:t>
      </w:r>
      <w:r w:rsidRPr="001F66F0">
        <w:t>2 must, if it is in writing, be accompanied by an affidavit complying with this clause.</w:t>
      </w:r>
    </w:p>
    <w:p w14:paraId="60CAB7C9" w14:textId="77777777" w:rsidR="004331CA" w:rsidRPr="001F66F0" w:rsidRDefault="004331CA" w:rsidP="004331CA">
      <w:pPr>
        <w:pStyle w:val="subsection"/>
      </w:pPr>
      <w:r w:rsidRPr="001F66F0">
        <w:tab/>
        <w:t>(2)</w:t>
      </w:r>
      <w:r w:rsidRPr="001F66F0">
        <w:tab/>
        <w:t>The affidavit must set out the facts and other grounds on which the application is based.</w:t>
      </w:r>
    </w:p>
    <w:p w14:paraId="5BF984F1" w14:textId="67267818" w:rsidR="004331CA" w:rsidRPr="001F66F0" w:rsidRDefault="004331CA" w:rsidP="004331CA">
      <w:pPr>
        <w:pStyle w:val="subsection"/>
      </w:pPr>
      <w:r w:rsidRPr="001F66F0">
        <w:tab/>
        <w:t>(3)</w:t>
      </w:r>
      <w:r w:rsidRPr="001F66F0">
        <w:tab/>
        <w:t xml:space="preserve">Despite </w:t>
      </w:r>
      <w:r w:rsidR="0053426C" w:rsidRPr="001F66F0">
        <w:t>subclause (</w:t>
      </w:r>
      <w:r w:rsidRPr="001F66F0">
        <w:t>1), a written application may be accompanied by 2 or more affidavits that together set out each matter that, apart from this subclause, this clause would have required an affidavit accompanying the application to set out.</w:t>
      </w:r>
    </w:p>
    <w:p w14:paraId="0E6DF31C" w14:textId="43A4485C" w:rsidR="004331CA" w:rsidRPr="001F66F0" w:rsidRDefault="004331CA" w:rsidP="004331CA">
      <w:pPr>
        <w:pStyle w:val="ActHead5"/>
      </w:pPr>
      <w:bookmarkStart w:id="596" w:name="_Toc87448393"/>
      <w:r w:rsidRPr="00BE5AB6">
        <w:rPr>
          <w:rStyle w:val="CharSectno"/>
        </w:rPr>
        <w:t>96</w:t>
      </w:r>
      <w:r w:rsidRPr="001F66F0">
        <w:t xml:space="preserve">  Information to be given on telephone application</w:t>
      </w:r>
      <w:bookmarkEnd w:id="596"/>
    </w:p>
    <w:p w14:paraId="2B143FAE" w14:textId="589A008C" w:rsidR="004331CA" w:rsidRPr="001F66F0" w:rsidRDefault="004331CA" w:rsidP="004331CA">
      <w:pPr>
        <w:pStyle w:val="subsection"/>
      </w:pPr>
      <w:r w:rsidRPr="001F66F0">
        <w:tab/>
      </w:r>
      <w:r w:rsidRPr="001F66F0">
        <w:tab/>
        <w:t xml:space="preserve">The information given to a nominated AAT Security Division member in connection with a telephone application under </w:t>
      </w:r>
      <w:r w:rsidR="0053426C" w:rsidRPr="001F66F0">
        <w:t>clause 9</w:t>
      </w:r>
      <w:r w:rsidRPr="001F66F0">
        <w:t>2 to the nominated AAT Security Division member:</w:t>
      </w:r>
    </w:p>
    <w:p w14:paraId="42DBCD21" w14:textId="77777777" w:rsidR="004331CA" w:rsidRPr="001F66F0" w:rsidRDefault="004331CA" w:rsidP="004331CA">
      <w:pPr>
        <w:pStyle w:val="paragraph"/>
      </w:pPr>
      <w:r w:rsidRPr="001F66F0">
        <w:tab/>
        <w:t>(a)</w:t>
      </w:r>
      <w:r w:rsidRPr="001F66F0">
        <w:tab/>
        <w:t>must include particulars of the urgent circumstances because of which the person making the application on the Organisation’s behalf thinks it necessary to make the application by telephone; and</w:t>
      </w:r>
    </w:p>
    <w:p w14:paraId="05593971" w14:textId="40F2F042" w:rsidR="004331CA" w:rsidRPr="001F66F0" w:rsidRDefault="004331CA" w:rsidP="004331CA">
      <w:pPr>
        <w:pStyle w:val="paragraph"/>
      </w:pPr>
      <w:r w:rsidRPr="001F66F0">
        <w:tab/>
        <w:t>(b)</w:t>
      </w:r>
      <w:r w:rsidRPr="001F66F0">
        <w:tab/>
        <w:t xml:space="preserve">must include each matter that, if the application had been made in writing, </w:t>
      </w:r>
      <w:r w:rsidR="0053426C" w:rsidRPr="001F66F0">
        <w:t>clause 9</w:t>
      </w:r>
      <w:r w:rsidRPr="001F66F0">
        <w:t>4 or 95 would have required the application, or an affidavit accompanying it, to set out; and</w:t>
      </w:r>
    </w:p>
    <w:p w14:paraId="4AFD5E58" w14:textId="77777777" w:rsidR="004331CA" w:rsidRPr="001F66F0" w:rsidRDefault="004331CA" w:rsidP="004331CA">
      <w:pPr>
        <w:pStyle w:val="paragraph"/>
      </w:pPr>
      <w:r w:rsidRPr="001F66F0">
        <w:tab/>
        <w:t>(c)</w:t>
      </w:r>
      <w:r w:rsidRPr="001F66F0">
        <w:tab/>
        <w:t>must be given orally or in writing, as the nominated AAT Security Division member directs.</w:t>
      </w:r>
    </w:p>
    <w:p w14:paraId="75193BF1" w14:textId="4CB58ACD" w:rsidR="004331CA" w:rsidRPr="001F66F0" w:rsidRDefault="004331CA" w:rsidP="004331CA">
      <w:pPr>
        <w:pStyle w:val="ActHead5"/>
      </w:pPr>
      <w:bookmarkStart w:id="597" w:name="_Toc87448394"/>
      <w:r w:rsidRPr="00BE5AB6">
        <w:rPr>
          <w:rStyle w:val="CharSectno"/>
        </w:rPr>
        <w:t>97</w:t>
      </w:r>
      <w:r w:rsidRPr="001F66F0">
        <w:t xml:space="preserve">  Giving further information to nominated AAT Security Division member</w:t>
      </w:r>
      <w:bookmarkEnd w:id="597"/>
    </w:p>
    <w:p w14:paraId="641D94EB" w14:textId="3A9C716B" w:rsidR="004331CA" w:rsidRPr="001F66F0" w:rsidRDefault="004331CA" w:rsidP="004331CA">
      <w:pPr>
        <w:pStyle w:val="subsection"/>
      </w:pPr>
      <w:r w:rsidRPr="001F66F0">
        <w:tab/>
        <w:t>(1)</w:t>
      </w:r>
      <w:r w:rsidRPr="001F66F0">
        <w:tab/>
        <w:t xml:space="preserve">A nominated AAT Security Division member may require further information to be given in connection with an application under </w:t>
      </w:r>
      <w:r w:rsidR="0053426C" w:rsidRPr="001F66F0">
        <w:t>clause 9</w:t>
      </w:r>
      <w:r w:rsidRPr="001F66F0">
        <w:t>2 to the nominated AAT Security Division member for an international production order.</w:t>
      </w:r>
    </w:p>
    <w:p w14:paraId="5DE6EBB0" w14:textId="77777777" w:rsidR="004331CA" w:rsidRPr="001F66F0" w:rsidRDefault="004331CA" w:rsidP="004331CA">
      <w:pPr>
        <w:pStyle w:val="subsection"/>
      </w:pPr>
      <w:r w:rsidRPr="001F66F0">
        <w:tab/>
        <w:t>(2)</w:t>
      </w:r>
      <w:r w:rsidRPr="001F66F0">
        <w:tab/>
        <w:t>The further information:</w:t>
      </w:r>
    </w:p>
    <w:p w14:paraId="7EECA37D" w14:textId="77777777" w:rsidR="004331CA" w:rsidRPr="001F66F0" w:rsidRDefault="004331CA" w:rsidP="004331CA">
      <w:pPr>
        <w:pStyle w:val="paragraph"/>
      </w:pPr>
      <w:r w:rsidRPr="001F66F0">
        <w:tab/>
        <w:t>(a)</w:t>
      </w:r>
      <w:r w:rsidRPr="001F66F0">
        <w:tab/>
        <w:t>must be given on oath if the application was made in writing; and</w:t>
      </w:r>
    </w:p>
    <w:p w14:paraId="5748E978" w14:textId="77777777" w:rsidR="004331CA" w:rsidRPr="001F66F0" w:rsidRDefault="004331CA" w:rsidP="004331CA">
      <w:pPr>
        <w:pStyle w:val="paragraph"/>
      </w:pPr>
      <w:r w:rsidRPr="001F66F0">
        <w:tab/>
        <w:t>(b)</w:t>
      </w:r>
      <w:r w:rsidRPr="001F66F0">
        <w:tab/>
        <w:t>must be given orally or otherwise, as the nominated AAT Security Division member directs.</w:t>
      </w:r>
    </w:p>
    <w:p w14:paraId="23319290" w14:textId="54133661" w:rsidR="004331CA" w:rsidRPr="001F66F0" w:rsidRDefault="004331CA" w:rsidP="004331CA">
      <w:pPr>
        <w:pStyle w:val="ActHead4"/>
      </w:pPr>
      <w:bookmarkStart w:id="598" w:name="_Toc87448395"/>
      <w:r w:rsidRPr="00BE5AB6">
        <w:rPr>
          <w:rStyle w:val="CharSubdNo"/>
        </w:rPr>
        <w:t>Subdivision B</w:t>
      </w:r>
      <w:r w:rsidRPr="001F66F0">
        <w:t>—</w:t>
      </w:r>
      <w:r w:rsidRPr="00BE5AB6">
        <w:rPr>
          <w:rStyle w:val="CharSubdText"/>
        </w:rPr>
        <w:t>International production orders relating to stored communications</w:t>
      </w:r>
      <w:bookmarkEnd w:id="598"/>
    </w:p>
    <w:p w14:paraId="3FD05C5A" w14:textId="715C105F" w:rsidR="004331CA" w:rsidRPr="001F66F0" w:rsidRDefault="004331CA" w:rsidP="004331CA">
      <w:pPr>
        <w:pStyle w:val="ActHead5"/>
      </w:pPr>
      <w:bookmarkStart w:id="599" w:name="_Toc87448396"/>
      <w:r w:rsidRPr="00BE5AB6">
        <w:rPr>
          <w:rStyle w:val="CharSectno"/>
        </w:rPr>
        <w:t>98</w:t>
      </w:r>
      <w:r w:rsidRPr="001F66F0">
        <w:t xml:space="preserve">  Issue of international production order—national security</w:t>
      </w:r>
      <w:bookmarkEnd w:id="599"/>
    </w:p>
    <w:p w14:paraId="3773D1D2" w14:textId="77777777" w:rsidR="004331CA" w:rsidRPr="001F66F0" w:rsidRDefault="004331CA" w:rsidP="004331CA">
      <w:pPr>
        <w:pStyle w:val="SubsectionHead"/>
      </w:pPr>
      <w:r w:rsidRPr="001F66F0">
        <w:t>Scope</w:t>
      </w:r>
    </w:p>
    <w:p w14:paraId="7145390E" w14:textId="1314B80A" w:rsidR="004331CA" w:rsidRPr="001F66F0" w:rsidRDefault="004331CA" w:rsidP="004331CA">
      <w:pPr>
        <w:pStyle w:val="subsection"/>
      </w:pPr>
      <w:r w:rsidRPr="001F66F0">
        <w:t xml:space="preserve"> </w:t>
      </w:r>
      <w:r w:rsidRPr="001F66F0">
        <w:tab/>
        <w:t>(1)</w:t>
      </w:r>
      <w:r w:rsidRPr="001F66F0">
        <w:tab/>
        <w:t xml:space="preserve">This clause applies if the Organisation applies, under </w:t>
      </w:r>
      <w:r w:rsidR="0053426C" w:rsidRPr="001F66F0">
        <w:t>clause 9</w:t>
      </w:r>
      <w:r w:rsidRPr="001F66F0">
        <w:t>2, to a nominated AAT Security Division member for an international production order that:</w:t>
      </w:r>
    </w:p>
    <w:p w14:paraId="07AAD124" w14:textId="77777777" w:rsidR="004331CA" w:rsidRPr="001F66F0" w:rsidRDefault="004331CA" w:rsidP="004331CA">
      <w:pPr>
        <w:pStyle w:val="paragraph"/>
      </w:pPr>
      <w:r w:rsidRPr="001F66F0">
        <w:tab/>
        <w:t>(a)</w:t>
      </w:r>
      <w:r w:rsidRPr="001F66F0">
        <w:tab/>
        <w:t xml:space="preserve">is in respect of a particular person (the </w:t>
      </w:r>
      <w:r w:rsidRPr="001F66F0">
        <w:rPr>
          <w:b/>
          <w:i/>
        </w:rPr>
        <w:t>relevant person</w:t>
      </w:r>
      <w:r w:rsidRPr="001F66F0">
        <w:t>); and</w:t>
      </w:r>
    </w:p>
    <w:p w14:paraId="3F25F9B7" w14:textId="77777777" w:rsidR="004331CA" w:rsidRPr="001F66F0" w:rsidRDefault="004331CA" w:rsidP="004331CA">
      <w:pPr>
        <w:pStyle w:val="paragraph"/>
      </w:pPr>
      <w:r w:rsidRPr="001F66F0">
        <w:tab/>
        <w:t>(b)</w:t>
      </w:r>
      <w:r w:rsidRPr="001F66F0">
        <w:tab/>
        <w:t>is directed to a prescribed communications provider.</w:t>
      </w:r>
    </w:p>
    <w:p w14:paraId="2EE9BEB1" w14:textId="77777777" w:rsidR="004331CA" w:rsidRPr="001F66F0" w:rsidRDefault="004331CA" w:rsidP="004331CA">
      <w:pPr>
        <w:pStyle w:val="SubsectionHead"/>
      </w:pPr>
      <w:r w:rsidRPr="001F66F0">
        <w:t>Issue of international production order</w:t>
      </w:r>
    </w:p>
    <w:p w14:paraId="584564A4" w14:textId="77777777" w:rsidR="004331CA" w:rsidRPr="001F66F0" w:rsidRDefault="004331CA" w:rsidP="004331CA">
      <w:pPr>
        <w:pStyle w:val="subsection"/>
      </w:pPr>
      <w:r w:rsidRPr="001F66F0">
        <w:tab/>
        <w:t>(2)</w:t>
      </w:r>
      <w:r w:rsidRPr="001F66F0">
        <w:tab/>
        <w:t>If the nominated AAT Security Division member is satisfied, on the basis of the information given to the nominated AAT Security Division member under this Division in connection with the application, that:</w:t>
      </w:r>
    </w:p>
    <w:p w14:paraId="7932C755" w14:textId="77777777" w:rsidR="004331CA" w:rsidRPr="001F66F0" w:rsidRDefault="004331CA" w:rsidP="004331CA">
      <w:pPr>
        <w:pStyle w:val="paragraph"/>
      </w:pPr>
      <w:r w:rsidRPr="001F66F0">
        <w:tab/>
        <w:t>(a)</w:t>
      </w:r>
      <w:r w:rsidRPr="001F66F0">
        <w:tab/>
        <w:t>there are reasonable grounds for suspecting that the relevant person is engaged in, or is likely to engage in, activities prejudicial to security; and</w:t>
      </w:r>
    </w:p>
    <w:p w14:paraId="2C160D54" w14:textId="77777777" w:rsidR="004331CA" w:rsidRPr="001F66F0" w:rsidRDefault="004331CA" w:rsidP="004331CA">
      <w:pPr>
        <w:pStyle w:val="paragraph"/>
      </w:pPr>
      <w:r w:rsidRPr="001F66F0">
        <w:tab/>
        <w:t>(b)</w:t>
      </w:r>
      <w:r w:rsidRPr="001F66F0">
        <w:tab/>
        <w:t>there are reasonable grounds for suspecting that the prescribed communications provider holds any of the following stored communications:</w:t>
      </w:r>
    </w:p>
    <w:p w14:paraId="650A1652" w14:textId="77777777" w:rsidR="004331CA" w:rsidRPr="001F66F0" w:rsidRDefault="004331CA" w:rsidP="004331CA">
      <w:pPr>
        <w:pStyle w:val="paragraphsub"/>
      </w:pPr>
      <w:r w:rsidRPr="001F66F0">
        <w:tab/>
        <w:t>(i)</w:t>
      </w:r>
      <w:r w:rsidRPr="001F66F0">
        <w:tab/>
        <w:t>stored communications that consist of communications that the relevant person has made using a telecommunications network owned or operated by the prescribed communications provider;</w:t>
      </w:r>
    </w:p>
    <w:p w14:paraId="4F073A94" w14:textId="77777777" w:rsidR="004331CA" w:rsidRPr="001F66F0" w:rsidRDefault="004331CA" w:rsidP="004331CA">
      <w:pPr>
        <w:pStyle w:val="paragraphsub"/>
      </w:pPr>
      <w:r w:rsidRPr="001F66F0">
        <w:tab/>
        <w:t>(ii)</w:t>
      </w:r>
      <w:r w:rsidRPr="001F66F0">
        <w:tab/>
        <w:t>stored communications that consist of communications that another person has made using a telecommunications network owned or operated by the prescribed communications provider, and for which the relevant person is the intended recipient;</w:t>
      </w:r>
    </w:p>
    <w:p w14:paraId="635F2418" w14:textId="77777777" w:rsidR="004331CA" w:rsidRPr="001F66F0" w:rsidRDefault="004331CA" w:rsidP="004331CA">
      <w:pPr>
        <w:pStyle w:val="paragraphsub"/>
      </w:pPr>
      <w:r w:rsidRPr="001F66F0">
        <w:tab/>
        <w:t>(iii)</w:t>
      </w:r>
      <w:r w:rsidRPr="001F66F0">
        <w:tab/>
        <w:t>stored communications that consist of communications that the relevant person has made using a transmission service supplied by the prescribed communications provider;</w:t>
      </w:r>
    </w:p>
    <w:p w14:paraId="53F88EE0" w14:textId="77777777" w:rsidR="004331CA" w:rsidRPr="001F66F0" w:rsidRDefault="004331CA" w:rsidP="004331CA">
      <w:pPr>
        <w:pStyle w:val="paragraphsub"/>
      </w:pPr>
      <w:r w:rsidRPr="001F66F0">
        <w:tab/>
        <w:t>(iv)</w:t>
      </w:r>
      <w:r w:rsidRPr="001F66F0">
        <w:tab/>
        <w:t>stored communications that consist of communications that another person has made using a transmission service supplied by the prescribed communications provider, and for which the relevant person is the intended recipient;</w:t>
      </w:r>
    </w:p>
    <w:p w14:paraId="018DFF45" w14:textId="77777777" w:rsidR="004331CA" w:rsidRPr="001F66F0" w:rsidRDefault="004331CA" w:rsidP="004331CA">
      <w:pPr>
        <w:pStyle w:val="paragraphsub"/>
      </w:pPr>
      <w:r w:rsidRPr="001F66F0">
        <w:tab/>
        <w:t>(v)</w:t>
      </w:r>
      <w:r w:rsidRPr="001F66F0">
        <w:tab/>
        <w:t>stored communications that consist of messages that the relevant person has sent or received using a message/call application service provided by the prescribed communications provider;</w:t>
      </w:r>
    </w:p>
    <w:p w14:paraId="3F86B004" w14:textId="77777777" w:rsidR="004331CA" w:rsidRPr="001F66F0" w:rsidRDefault="004331CA" w:rsidP="004331CA">
      <w:pPr>
        <w:pStyle w:val="paragraphsub"/>
      </w:pPr>
      <w:r w:rsidRPr="001F66F0">
        <w:tab/>
        <w:t>(vi)</w:t>
      </w:r>
      <w:r w:rsidRPr="001F66F0">
        <w:tab/>
        <w:t>stored communications that consist of recordings of voice calls that the relevant person has made or received using a message/call application service provided by the prescribed communications provider;</w:t>
      </w:r>
    </w:p>
    <w:p w14:paraId="2D1B5AE7" w14:textId="77777777" w:rsidR="004331CA" w:rsidRPr="001F66F0" w:rsidRDefault="004331CA" w:rsidP="004331CA">
      <w:pPr>
        <w:pStyle w:val="paragraphsub"/>
      </w:pPr>
      <w:r w:rsidRPr="001F66F0">
        <w:tab/>
        <w:t>(vii)</w:t>
      </w:r>
      <w:r w:rsidRPr="001F66F0">
        <w:tab/>
        <w:t>stored communications that consist of recordings of video calls that the relevant person has made or received using a message/call application service provided by the prescribed communications provider;</w:t>
      </w:r>
    </w:p>
    <w:p w14:paraId="0D7B1FDF" w14:textId="57F94714" w:rsidR="004331CA" w:rsidRPr="001F66F0" w:rsidRDefault="004331CA" w:rsidP="004331CA">
      <w:pPr>
        <w:pStyle w:val="paragraphsub"/>
      </w:pPr>
      <w:r w:rsidRPr="001F66F0">
        <w:tab/>
        <w:t>(viii)</w:t>
      </w:r>
      <w:r w:rsidRPr="001F66F0">
        <w:tab/>
        <w:t>stored communications that consist of material that the relevant person has uploaded for storage or back</w:t>
      </w:r>
      <w:r w:rsidR="00BE5AB6">
        <w:noBreakHyphen/>
      </w:r>
      <w:r w:rsidRPr="001F66F0">
        <w:t>up by a storage/back</w:t>
      </w:r>
      <w:r w:rsidR="00BE5AB6">
        <w:noBreakHyphen/>
      </w:r>
      <w:r w:rsidRPr="001F66F0">
        <w:t>up service provided by the prescribed communications provider;</w:t>
      </w:r>
    </w:p>
    <w:p w14:paraId="47825A38" w14:textId="77777777" w:rsidR="004331CA" w:rsidRPr="001F66F0" w:rsidRDefault="004331CA" w:rsidP="004331CA">
      <w:pPr>
        <w:pStyle w:val="paragraphsub"/>
      </w:pPr>
      <w:r w:rsidRPr="001F66F0">
        <w:tab/>
        <w:t>(ix)</w:t>
      </w:r>
      <w:r w:rsidRPr="001F66F0">
        <w:tab/>
        <w:t>stored communications that consist of material that the relevant person has posted to a general electronic content service provided by the prescribed communications provider; and</w:t>
      </w:r>
    </w:p>
    <w:p w14:paraId="6ECBF6A0" w14:textId="77777777" w:rsidR="004331CA" w:rsidRPr="001F66F0" w:rsidRDefault="004331CA" w:rsidP="004331CA">
      <w:pPr>
        <w:pStyle w:val="paragraph"/>
      </w:pPr>
      <w:r w:rsidRPr="001F66F0">
        <w:tab/>
        <w:t>(ba)</w:t>
      </w:r>
      <w:r w:rsidRPr="001F66F0">
        <w:tab/>
        <w:t>the person who made the application on behalf of the Organisation reasonably suspects that the prescribed communications provider is based in, or operates in, a foreign country that is a party to the designated international agreement nominated in the application; and</w:t>
      </w:r>
    </w:p>
    <w:p w14:paraId="21C141A0" w14:textId="77777777" w:rsidR="004331CA" w:rsidRPr="001F66F0" w:rsidRDefault="004331CA" w:rsidP="004331CA">
      <w:pPr>
        <w:pStyle w:val="paragraph"/>
      </w:pPr>
      <w:r w:rsidRPr="001F66F0">
        <w:tab/>
        <w:t>(c)</w:t>
      </w:r>
      <w:r w:rsidRPr="001F66F0">
        <w:tab/>
        <w:t>Subdivision A has been complied with in relation to the application; and</w:t>
      </w:r>
    </w:p>
    <w:p w14:paraId="0DFF6760" w14:textId="77777777" w:rsidR="004331CA" w:rsidRPr="001F66F0" w:rsidRDefault="004331CA" w:rsidP="004331CA">
      <w:pPr>
        <w:pStyle w:val="paragraph"/>
      </w:pPr>
      <w:r w:rsidRPr="001F66F0">
        <w:tab/>
        <w:t>(d)</w:t>
      </w:r>
      <w:r w:rsidRPr="001F66F0">
        <w:tab/>
        <w:t>in the case of a telephone application—because of urgent circumstances, it was necessary to make the application by telephone; and</w:t>
      </w:r>
    </w:p>
    <w:p w14:paraId="1A2D95F5" w14:textId="77777777" w:rsidR="004331CA" w:rsidRPr="001F66F0" w:rsidRDefault="004331CA" w:rsidP="004331CA">
      <w:pPr>
        <w:pStyle w:val="paragraph"/>
      </w:pPr>
      <w:r w:rsidRPr="001F66F0">
        <w:tab/>
        <w:t>(e)</w:t>
      </w:r>
      <w:r w:rsidRPr="001F66F0">
        <w:tab/>
        <w:t>information that would be likely to be obtained by making a copy, under an order issued under this clause, of the stored communications would be likely to assist the Organisation in carrying out its function of obtaining intelligence relating to security;</w:t>
      </w:r>
    </w:p>
    <w:p w14:paraId="61DEA7CD" w14:textId="77777777" w:rsidR="004331CA" w:rsidRPr="001F66F0" w:rsidRDefault="004331CA" w:rsidP="004331CA">
      <w:pPr>
        <w:pStyle w:val="subsection2"/>
      </w:pPr>
      <w:r w:rsidRPr="001F66F0">
        <w:t xml:space="preserve">the nominated AAT Security Division member may issue an order (to be known as an </w:t>
      </w:r>
      <w:r w:rsidRPr="001F66F0">
        <w:rPr>
          <w:b/>
          <w:i/>
        </w:rPr>
        <w:t>international production order</w:t>
      </w:r>
      <w:r w:rsidRPr="001F66F0">
        <w:t>) directing the prescribed communications provider to:</w:t>
      </w:r>
    </w:p>
    <w:p w14:paraId="35D84E79" w14:textId="77777777" w:rsidR="004331CA" w:rsidRPr="001F66F0" w:rsidRDefault="004331CA" w:rsidP="004331CA">
      <w:pPr>
        <w:pStyle w:val="paragraph"/>
      </w:pPr>
      <w:r w:rsidRPr="001F66F0">
        <w:tab/>
        <w:t>(f)</w:t>
      </w:r>
      <w:r w:rsidRPr="001F66F0">
        <w:tab/>
        <w:t>make a copy of any such stored communications; and</w:t>
      </w:r>
    </w:p>
    <w:p w14:paraId="46473A1E" w14:textId="77777777" w:rsidR="004331CA" w:rsidRPr="001F66F0" w:rsidRDefault="004331CA" w:rsidP="004331CA">
      <w:pPr>
        <w:pStyle w:val="paragraph"/>
      </w:pPr>
      <w:r w:rsidRPr="001F66F0">
        <w:tab/>
        <w:t>(g)</w:t>
      </w:r>
      <w:r w:rsidRPr="001F66F0">
        <w:tab/>
        <w:t>make the copy available to the Organisation; and</w:t>
      </w:r>
    </w:p>
    <w:p w14:paraId="358D79A6" w14:textId="77777777" w:rsidR="004331CA" w:rsidRPr="001F66F0" w:rsidRDefault="004331CA" w:rsidP="004331CA">
      <w:pPr>
        <w:pStyle w:val="paragraph"/>
      </w:pPr>
      <w:r w:rsidRPr="001F66F0">
        <w:tab/>
        <w:t>(h)</w:t>
      </w:r>
      <w:r w:rsidRPr="001F66F0">
        <w:tab/>
        <w:t>if the stored communications consist of communications carried by an individual transmission service—disclose to the Organisation:</w:t>
      </w:r>
    </w:p>
    <w:p w14:paraId="0F80AC99" w14:textId="77777777" w:rsidR="004331CA" w:rsidRPr="001F66F0" w:rsidRDefault="004331CA" w:rsidP="004331CA">
      <w:pPr>
        <w:pStyle w:val="paragraphsub"/>
      </w:pPr>
      <w:r w:rsidRPr="001F66F0">
        <w:tab/>
        <w:t>(i)</w:t>
      </w:r>
      <w:r w:rsidRPr="001F66F0">
        <w:tab/>
        <w:t>specified telecommunications data that relates to those communications; and</w:t>
      </w:r>
    </w:p>
    <w:p w14:paraId="566A3482" w14:textId="77777777" w:rsidR="004331CA" w:rsidRPr="001F66F0" w:rsidRDefault="004331CA" w:rsidP="004331CA">
      <w:pPr>
        <w:pStyle w:val="paragraphsub"/>
      </w:pPr>
      <w:r w:rsidRPr="001F66F0">
        <w:tab/>
        <w:t>(ii)</w:t>
      </w:r>
      <w:r w:rsidRPr="001F66F0">
        <w:tab/>
        <w:t>specified telecommunications data that relates to the individual transmission service; and</w:t>
      </w:r>
    </w:p>
    <w:p w14:paraId="436D51A4" w14:textId="77777777" w:rsidR="004331CA" w:rsidRPr="001F66F0" w:rsidRDefault="004331CA" w:rsidP="004331CA">
      <w:pPr>
        <w:pStyle w:val="paragraph"/>
      </w:pPr>
      <w:r w:rsidRPr="001F66F0">
        <w:tab/>
        <w:t>(i)</w:t>
      </w:r>
      <w:r w:rsidRPr="001F66F0">
        <w:tab/>
        <w:t>if the stored communications consist of messages sent or received using an individual message/call application service—disclose to the Organisation:</w:t>
      </w:r>
    </w:p>
    <w:p w14:paraId="53E1E86E" w14:textId="77777777" w:rsidR="004331CA" w:rsidRPr="001F66F0" w:rsidRDefault="004331CA" w:rsidP="004331CA">
      <w:pPr>
        <w:pStyle w:val="paragraphsub"/>
      </w:pPr>
      <w:r w:rsidRPr="001F66F0">
        <w:tab/>
        <w:t>(i)</w:t>
      </w:r>
      <w:r w:rsidRPr="001F66F0">
        <w:tab/>
        <w:t>specified telecommunications data that relates to those messages; and</w:t>
      </w:r>
    </w:p>
    <w:p w14:paraId="1C9E945D" w14:textId="77777777" w:rsidR="004331CA" w:rsidRPr="001F66F0" w:rsidRDefault="004331CA" w:rsidP="004331CA">
      <w:pPr>
        <w:pStyle w:val="paragraphsub"/>
      </w:pPr>
      <w:r w:rsidRPr="001F66F0">
        <w:tab/>
        <w:t>(ii)</w:t>
      </w:r>
      <w:r w:rsidRPr="001F66F0">
        <w:tab/>
        <w:t>specified telecommunications data that relates to the individual message/call application service; and</w:t>
      </w:r>
    </w:p>
    <w:p w14:paraId="0AAE6371" w14:textId="77777777" w:rsidR="004331CA" w:rsidRPr="001F66F0" w:rsidRDefault="004331CA" w:rsidP="004331CA">
      <w:pPr>
        <w:pStyle w:val="paragraph"/>
      </w:pPr>
      <w:r w:rsidRPr="001F66F0">
        <w:tab/>
        <w:t>(j)</w:t>
      </w:r>
      <w:r w:rsidRPr="001F66F0">
        <w:tab/>
        <w:t>if the stored communications consist of recordings of voice calls made or received using an individual message/call application service—disclose to the Organisation:</w:t>
      </w:r>
    </w:p>
    <w:p w14:paraId="5F29AD9B" w14:textId="77777777" w:rsidR="004331CA" w:rsidRPr="001F66F0" w:rsidRDefault="004331CA" w:rsidP="004331CA">
      <w:pPr>
        <w:pStyle w:val="paragraphsub"/>
      </w:pPr>
      <w:r w:rsidRPr="001F66F0">
        <w:tab/>
        <w:t>(i)</w:t>
      </w:r>
      <w:r w:rsidRPr="001F66F0">
        <w:tab/>
        <w:t>specified telecommunications data that relates to those voice calls; and</w:t>
      </w:r>
    </w:p>
    <w:p w14:paraId="5CF5FF0E" w14:textId="77777777" w:rsidR="004331CA" w:rsidRPr="001F66F0" w:rsidRDefault="004331CA" w:rsidP="004331CA">
      <w:pPr>
        <w:pStyle w:val="paragraphsub"/>
      </w:pPr>
      <w:r w:rsidRPr="001F66F0">
        <w:tab/>
        <w:t>(ii)</w:t>
      </w:r>
      <w:r w:rsidRPr="001F66F0">
        <w:tab/>
        <w:t>specified telecommunications data that relates to the individual message/call application service; and</w:t>
      </w:r>
    </w:p>
    <w:p w14:paraId="64469D91" w14:textId="77777777" w:rsidR="004331CA" w:rsidRPr="001F66F0" w:rsidRDefault="004331CA" w:rsidP="004331CA">
      <w:pPr>
        <w:pStyle w:val="paragraph"/>
      </w:pPr>
      <w:r w:rsidRPr="001F66F0">
        <w:tab/>
        <w:t>(k)</w:t>
      </w:r>
      <w:r w:rsidRPr="001F66F0">
        <w:tab/>
        <w:t>if the stored communications consist of recordings of video calls made or received using an individual message/call application service—disclose to the Organisation:</w:t>
      </w:r>
    </w:p>
    <w:p w14:paraId="0417A995" w14:textId="77777777" w:rsidR="004331CA" w:rsidRPr="001F66F0" w:rsidRDefault="004331CA" w:rsidP="004331CA">
      <w:pPr>
        <w:pStyle w:val="paragraphsub"/>
      </w:pPr>
      <w:r w:rsidRPr="001F66F0">
        <w:tab/>
        <w:t>(i)</w:t>
      </w:r>
      <w:r w:rsidRPr="001F66F0">
        <w:tab/>
        <w:t>specified telecommunications data that relates to those video calls; and</w:t>
      </w:r>
    </w:p>
    <w:p w14:paraId="1AD16DCE" w14:textId="77777777" w:rsidR="004331CA" w:rsidRPr="001F66F0" w:rsidRDefault="004331CA" w:rsidP="004331CA">
      <w:pPr>
        <w:pStyle w:val="paragraphsub"/>
      </w:pPr>
      <w:r w:rsidRPr="001F66F0">
        <w:tab/>
        <w:t>(ii)</w:t>
      </w:r>
      <w:r w:rsidRPr="001F66F0">
        <w:tab/>
        <w:t>specified telecommunications data that relates to the individual message/call application service; and</w:t>
      </w:r>
    </w:p>
    <w:p w14:paraId="6F6E45E9" w14:textId="381B3B1D" w:rsidR="004331CA" w:rsidRPr="001F66F0" w:rsidRDefault="004331CA" w:rsidP="004331CA">
      <w:pPr>
        <w:pStyle w:val="paragraph"/>
      </w:pPr>
      <w:r w:rsidRPr="001F66F0">
        <w:tab/>
        <w:t>(l)</w:t>
      </w:r>
      <w:r w:rsidRPr="001F66F0">
        <w:tab/>
        <w:t>if the stored communications consist of material that has been uploaded by an end</w:t>
      </w:r>
      <w:r w:rsidR="00BE5AB6">
        <w:noBreakHyphen/>
      </w:r>
      <w:r w:rsidRPr="001F66F0">
        <w:t>user for storage or back</w:t>
      </w:r>
      <w:r w:rsidR="00BE5AB6">
        <w:noBreakHyphen/>
      </w:r>
      <w:r w:rsidRPr="001F66F0">
        <w:t>up by a storage/back</w:t>
      </w:r>
      <w:r w:rsidR="00BE5AB6">
        <w:noBreakHyphen/>
      </w:r>
      <w:r w:rsidRPr="001F66F0">
        <w:t>up service—disclose to the Organisation:</w:t>
      </w:r>
    </w:p>
    <w:p w14:paraId="747CDFD2" w14:textId="77777777" w:rsidR="004331CA" w:rsidRPr="001F66F0" w:rsidRDefault="004331CA" w:rsidP="004331CA">
      <w:pPr>
        <w:pStyle w:val="paragraphsub"/>
      </w:pPr>
      <w:r w:rsidRPr="001F66F0">
        <w:tab/>
        <w:t>(i)</w:t>
      </w:r>
      <w:r w:rsidRPr="001F66F0">
        <w:tab/>
        <w:t>specified telecommunications data that relates to that material; and</w:t>
      </w:r>
    </w:p>
    <w:p w14:paraId="75A375F2" w14:textId="1731F452" w:rsidR="004331CA" w:rsidRPr="001F66F0" w:rsidRDefault="004331CA" w:rsidP="004331CA">
      <w:pPr>
        <w:pStyle w:val="paragraphsub"/>
      </w:pPr>
      <w:r w:rsidRPr="001F66F0">
        <w:tab/>
        <w:t>(ii)</w:t>
      </w:r>
      <w:r w:rsidRPr="001F66F0">
        <w:tab/>
        <w:t>specified telecommunications data that relates to the end</w:t>
      </w:r>
      <w:r w:rsidR="00BE5AB6">
        <w:noBreakHyphen/>
      </w:r>
      <w:r w:rsidRPr="001F66F0">
        <w:t>user’s account with the storage/back</w:t>
      </w:r>
      <w:r w:rsidR="00BE5AB6">
        <w:noBreakHyphen/>
      </w:r>
      <w:r w:rsidRPr="001F66F0">
        <w:t>up service; and</w:t>
      </w:r>
    </w:p>
    <w:p w14:paraId="1AF0AC18" w14:textId="4F45DAA5" w:rsidR="004331CA" w:rsidRPr="001F66F0" w:rsidRDefault="004331CA" w:rsidP="004331CA">
      <w:pPr>
        <w:pStyle w:val="paragraph"/>
      </w:pPr>
      <w:r w:rsidRPr="001F66F0">
        <w:tab/>
        <w:t>(m)</w:t>
      </w:r>
      <w:r w:rsidRPr="001F66F0">
        <w:tab/>
        <w:t>if the stored communications consist of material posted to a general electronic content service by an end</w:t>
      </w:r>
      <w:r w:rsidR="00BE5AB6">
        <w:noBreakHyphen/>
      </w:r>
      <w:r w:rsidRPr="001F66F0">
        <w:t>user—disclose to the Organisation:</w:t>
      </w:r>
    </w:p>
    <w:p w14:paraId="1E06CCD8" w14:textId="77777777" w:rsidR="004331CA" w:rsidRPr="001F66F0" w:rsidRDefault="004331CA" w:rsidP="004331CA">
      <w:pPr>
        <w:pStyle w:val="paragraphsub"/>
      </w:pPr>
      <w:r w:rsidRPr="001F66F0">
        <w:tab/>
        <w:t>(i)</w:t>
      </w:r>
      <w:r w:rsidRPr="001F66F0">
        <w:tab/>
        <w:t>specified telecommunications data that relates to that material; and</w:t>
      </w:r>
    </w:p>
    <w:p w14:paraId="05ED2FD2" w14:textId="04363B42" w:rsidR="004331CA" w:rsidRPr="001F66F0" w:rsidRDefault="004331CA" w:rsidP="004331CA">
      <w:pPr>
        <w:pStyle w:val="paragraphsub"/>
      </w:pPr>
      <w:r w:rsidRPr="001F66F0">
        <w:tab/>
        <w:t>(ii)</w:t>
      </w:r>
      <w:r w:rsidRPr="001F66F0">
        <w:tab/>
        <w:t>specified telecommunications data that relates to the end</w:t>
      </w:r>
      <w:r w:rsidR="00BE5AB6">
        <w:noBreakHyphen/>
      </w:r>
      <w:r w:rsidRPr="001F66F0">
        <w:t>user’s account with the general electronic content service.</w:t>
      </w:r>
    </w:p>
    <w:p w14:paraId="77504B5A" w14:textId="77777777" w:rsidR="004331CA" w:rsidRPr="001F66F0" w:rsidRDefault="004331CA" w:rsidP="004331CA">
      <w:pPr>
        <w:pStyle w:val="SubsectionHead"/>
      </w:pPr>
      <w:r w:rsidRPr="001F66F0">
        <w:t>Matters to which nominated AAT Security Division member must have regard</w:t>
      </w:r>
    </w:p>
    <w:p w14:paraId="5E67A126" w14:textId="51D5E7F1" w:rsidR="004331CA" w:rsidRPr="001F66F0" w:rsidRDefault="004331CA" w:rsidP="004331CA">
      <w:pPr>
        <w:pStyle w:val="subsection"/>
      </w:pPr>
      <w:r w:rsidRPr="001F66F0">
        <w:tab/>
        <w:t>(3)</w:t>
      </w:r>
      <w:r w:rsidRPr="001F66F0">
        <w:tab/>
        <w:t xml:space="preserve">In deciding whether to issue an international production order under </w:t>
      </w:r>
      <w:r w:rsidR="0053426C" w:rsidRPr="001F66F0">
        <w:t>subclause (</w:t>
      </w:r>
      <w:r w:rsidRPr="001F66F0">
        <w:t>2), the nominated AAT Security Division member must have regard to the following matters:</w:t>
      </w:r>
    </w:p>
    <w:p w14:paraId="489E068C" w14:textId="77777777" w:rsidR="004331CA" w:rsidRPr="001F66F0" w:rsidRDefault="004331CA" w:rsidP="004331CA">
      <w:pPr>
        <w:pStyle w:val="paragraph"/>
      </w:pPr>
      <w:r w:rsidRPr="001F66F0">
        <w:tab/>
        <w:t>(a)</w:t>
      </w:r>
      <w:r w:rsidRPr="001F66F0">
        <w:tab/>
        <w:t>to what extent methods of carrying out the Organisation’s function of obtaining intelligence relating to security (so far as carrying out that function relates to the relevant person) that are less intrusive than obtaining, under such an order, a copy of the stored communications have been used by, or are available to, the Organisation;</w:t>
      </w:r>
    </w:p>
    <w:p w14:paraId="716DF73B" w14:textId="77777777" w:rsidR="004331CA" w:rsidRPr="001F66F0" w:rsidRDefault="004331CA" w:rsidP="004331CA">
      <w:pPr>
        <w:pStyle w:val="paragraph"/>
      </w:pPr>
      <w:r w:rsidRPr="001F66F0">
        <w:tab/>
        <w:t>(b)</w:t>
      </w:r>
      <w:r w:rsidRPr="001F66F0">
        <w:tab/>
        <w:t>how much the use of such methods would be likely to assist the Organisation in carrying out its function of obtaining intelligence relating to security (so far as carrying out that function relates to the relevant person);</w:t>
      </w:r>
    </w:p>
    <w:p w14:paraId="22B2927D" w14:textId="77777777" w:rsidR="004331CA" w:rsidRPr="001F66F0" w:rsidRDefault="004331CA" w:rsidP="004331CA">
      <w:pPr>
        <w:pStyle w:val="paragraph"/>
      </w:pPr>
      <w:r w:rsidRPr="001F66F0">
        <w:tab/>
        <w:t>(c)</w:t>
      </w:r>
      <w:r w:rsidRPr="001F66F0">
        <w:tab/>
        <w:t>how much the use of such methods would be likely to prejudice the Organisation in carrying out its function of obtaining intelligence relating to security (so far as carrying out that function relates to the relevant person);</w:t>
      </w:r>
    </w:p>
    <w:p w14:paraId="37AA8939" w14:textId="77777777" w:rsidR="004331CA" w:rsidRPr="001F66F0" w:rsidRDefault="004331CA" w:rsidP="004331CA">
      <w:pPr>
        <w:pStyle w:val="paragraph"/>
      </w:pPr>
      <w:r w:rsidRPr="001F66F0">
        <w:tab/>
        <w:t>(d)</w:t>
      </w:r>
      <w:r w:rsidRPr="001F66F0">
        <w:tab/>
        <w:t>such other matters (if any) as the nominated AAT Security Division member considers relevant.</w:t>
      </w:r>
    </w:p>
    <w:p w14:paraId="245F11F2" w14:textId="2444901E" w:rsidR="004331CA" w:rsidRPr="001F66F0" w:rsidRDefault="004331CA" w:rsidP="004331CA">
      <w:pPr>
        <w:pStyle w:val="ActHead5"/>
      </w:pPr>
      <w:bookmarkStart w:id="600" w:name="_Toc87448397"/>
      <w:r w:rsidRPr="00BE5AB6">
        <w:rPr>
          <w:rStyle w:val="CharSectno"/>
        </w:rPr>
        <w:t>99</w:t>
      </w:r>
      <w:r w:rsidRPr="001F66F0">
        <w:t xml:space="preserve">  Content of international production order</w:t>
      </w:r>
      <w:bookmarkEnd w:id="600"/>
    </w:p>
    <w:p w14:paraId="6E403A44" w14:textId="77777777" w:rsidR="004331CA" w:rsidRPr="001F66F0" w:rsidRDefault="004331CA" w:rsidP="004331CA">
      <w:pPr>
        <w:pStyle w:val="SubsectionHead"/>
      </w:pPr>
      <w:r w:rsidRPr="001F66F0">
        <w:t>Scope</w:t>
      </w:r>
    </w:p>
    <w:p w14:paraId="31083C3D" w14:textId="1C46878F" w:rsidR="004331CA" w:rsidRPr="001F66F0" w:rsidRDefault="004331CA" w:rsidP="004331CA">
      <w:pPr>
        <w:pStyle w:val="subsection"/>
      </w:pPr>
      <w:r w:rsidRPr="001F66F0">
        <w:tab/>
        <w:t>(1)</w:t>
      </w:r>
      <w:r w:rsidRPr="001F66F0">
        <w:tab/>
        <w:t xml:space="preserve">This clause applies to an international production order issued under </w:t>
      </w:r>
      <w:r w:rsidR="0053426C" w:rsidRPr="001F66F0">
        <w:t>clause 9</w:t>
      </w:r>
      <w:r w:rsidRPr="001F66F0">
        <w:t>8.</w:t>
      </w:r>
    </w:p>
    <w:p w14:paraId="23FBBB9D" w14:textId="77777777" w:rsidR="004331CA" w:rsidRPr="001F66F0" w:rsidRDefault="004331CA" w:rsidP="004331CA">
      <w:pPr>
        <w:pStyle w:val="SubsectionHead"/>
      </w:pPr>
      <w:r w:rsidRPr="001F66F0">
        <w:t>Content</w:t>
      </w:r>
    </w:p>
    <w:p w14:paraId="0B594C82" w14:textId="77777777" w:rsidR="004331CA" w:rsidRPr="001F66F0" w:rsidRDefault="004331CA" w:rsidP="004331CA">
      <w:pPr>
        <w:pStyle w:val="subsection"/>
      </w:pPr>
      <w:r w:rsidRPr="001F66F0">
        <w:tab/>
        <w:t>(2)</w:t>
      </w:r>
      <w:r w:rsidRPr="001F66F0">
        <w:tab/>
        <w:t>The order must be signed by the nominated AAT Security Division member who issued it.</w:t>
      </w:r>
    </w:p>
    <w:p w14:paraId="7BD8BBDD" w14:textId="77777777" w:rsidR="004331CA" w:rsidRPr="001F66F0" w:rsidRDefault="004331CA" w:rsidP="004331CA">
      <w:pPr>
        <w:pStyle w:val="subsection"/>
      </w:pPr>
      <w:r w:rsidRPr="001F66F0">
        <w:tab/>
        <w:t>(3)</w:t>
      </w:r>
      <w:r w:rsidRPr="001F66F0">
        <w:tab/>
        <w:t>The order must set out the following:</w:t>
      </w:r>
    </w:p>
    <w:p w14:paraId="44AC06AB" w14:textId="77777777" w:rsidR="004331CA" w:rsidRPr="001F66F0" w:rsidRDefault="004331CA" w:rsidP="004331CA">
      <w:pPr>
        <w:pStyle w:val="paragraph"/>
      </w:pPr>
      <w:r w:rsidRPr="001F66F0">
        <w:tab/>
        <w:t>(a)</w:t>
      </w:r>
      <w:r w:rsidRPr="001F66F0">
        <w:tab/>
        <w:t>the date on which the order was issued;</w:t>
      </w:r>
    </w:p>
    <w:p w14:paraId="1688B1DA" w14:textId="77777777" w:rsidR="004331CA" w:rsidRPr="001F66F0" w:rsidRDefault="004331CA" w:rsidP="004331CA">
      <w:pPr>
        <w:pStyle w:val="paragraph"/>
      </w:pPr>
      <w:r w:rsidRPr="001F66F0">
        <w:tab/>
        <w:t>(b)</w:t>
      </w:r>
      <w:r w:rsidRPr="001F66F0">
        <w:tab/>
        <w:t>the name of the prescribed communications provider to whom the order is directed;</w:t>
      </w:r>
    </w:p>
    <w:p w14:paraId="151BC8F9" w14:textId="77777777" w:rsidR="004331CA" w:rsidRPr="001F66F0" w:rsidRDefault="004331CA" w:rsidP="004331CA">
      <w:pPr>
        <w:pStyle w:val="paragraph"/>
      </w:pPr>
      <w:r w:rsidRPr="001F66F0">
        <w:tab/>
        <w:t>(c)</w:t>
      </w:r>
      <w:r w:rsidRPr="001F66F0">
        <w:tab/>
        <w:t>the name of the designated international agreement nominated in the application for the order.</w:t>
      </w:r>
    </w:p>
    <w:p w14:paraId="65F9A496" w14:textId="77777777" w:rsidR="004331CA" w:rsidRPr="001F66F0" w:rsidRDefault="004331CA" w:rsidP="004331CA">
      <w:pPr>
        <w:pStyle w:val="subsection"/>
      </w:pPr>
      <w:r w:rsidRPr="001F66F0">
        <w:tab/>
        <w:t>(4)</w:t>
      </w:r>
      <w:r w:rsidRPr="001F66F0">
        <w:tab/>
        <w:t>If the order directs a prescribed communications provider to make a copy of stored communications available to the Organisation, the order may require the provider to make that copy available to the Organisation in a specified way.</w:t>
      </w:r>
    </w:p>
    <w:p w14:paraId="352C0E2C" w14:textId="467FE2D4" w:rsidR="004331CA" w:rsidRPr="001F66F0" w:rsidRDefault="004331CA" w:rsidP="004331CA">
      <w:pPr>
        <w:pStyle w:val="subsection"/>
      </w:pPr>
      <w:r w:rsidRPr="001F66F0">
        <w:tab/>
        <w:t>(5)</w:t>
      </w:r>
      <w:r w:rsidRPr="001F66F0">
        <w:tab/>
        <w:t xml:space="preserve">A requirement under </w:t>
      </w:r>
      <w:r w:rsidR="0053426C" w:rsidRPr="001F66F0">
        <w:t>subclause (</w:t>
      </w:r>
      <w:r w:rsidRPr="001F66F0">
        <w:t>4) may:</w:t>
      </w:r>
    </w:p>
    <w:p w14:paraId="7628753D" w14:textId="77777777" w:rsidR="004331CA" w:rsidRPr="001F66F0" w:rsidRDefault="004331CA" w:rsidP="004331CA">
      <w:pPr>
        <w:pStyle w:val="paragraph"/>
      </w:pPr>
      <w:r w:rsidRPr="001F66F0">
        <w:tab/>
        <w:t>(a)</w:t>
      </w:r>
      <w:r w:rsidRPr="001F66F0">
        <w:tab/>
        <w:t>require that a copy of stored communications be made available to the Organisation directly; or</w:t>
      </w:r>
    </w:p>
    <w:p w14:paraId="09269B67" w14:textId="77777777" w:rsidR="004331CA" w:rsidRPr="001F66F0" w:rsidRDefault="004331CA" w:rsidP="004331CA">
      <w:pPr>
        <w:pStyle w:val="paragraph"/>
      </w:pPr>
      <w:r w:rsidRPr="001F66F0">
        <w:tab/>
        <w:t>(b)</w:t>
      </w:r>
      <w:r w:rsidRPr="001F66F0">
        <w:tab/>
        <w:t>require that a copy of stored communications be made available to the Organisation indirectly via the Australian Designated Authority.</w:t>
      </w:r>
    </w:p>
    <w:p w14:paraId="292463CF" w14:textId="77777777" w:rsidR="004331CA" w:rsidRPr="001F66F0" w:rsidRDefault="004331CA" w:rsidP="004331CA">
      <w:pPr>
        <w:pStyle w:val="subsection"/>
      </w:pPr>
      <w:r w:rsidRPr="001F66F0">
        <w:tab/>
        <w:t>(6)</w:t>
      </w:r>
      <w:r w:rsidRPr="001F66F0">
        <w:tab/>
        <w:t>If the order directs a prescribed communications provider to disclose telecommunications data to the Organisation, the order may require the provider to disclose that data to the Organisation in a specified way.</w:t>
      </w:r>
    </w:p>
    <w:p w14:paraId="7415C82C" w14:textId="7A534FA9" w:rsidR="004331CA" w:rsidRPr="001F66F0" w:rsidRDefault="004331CA" w:rsidP="004331CA">
      <w:pPr>
        <w:pStyle w:val="subsection"/>
      </w:pPr>
      <w:r w:rsidRPr="001F66F0">
        <w:tab/>
        <w:t>(7)</w:t>
      </w:r>
      <w:r w:rsidRPr="001F66F0">
        <w:tab/>
        <w:t xml:space="preserve">A requirement under </w:t>
      </w:r>
      <w:r w:rsidR="0053426C" w:rsidRPr="001F66F0">
        <w:t>subclause (</w:t>
      </w:r>
      <w:r w:rsidRPr="001F66F0">
        <w:t>6) may:</w:t>
      </w:r>
    </w:p>
    <w:p w14:paraId="02AD473C" w14:textId="77777777" w:rsidR="004331CA" w:rsidRPr="001F66F0" w:rsidRDefault="004331CA" w:rsidP="004331CA">
      <w:pPr>
        <w:pStyle w:val="paragraph"/>
      </w:pPr>
      <w:r w:rsidRPr="001F66F0">
        <w:tab/>
        <w:t>(a)</w:t>
      </w:r>
      <w:r w:rsidRPr="001F66F0">
        <w:tab/>
        <w:t>require that the telecommunications data be disclosed to the Organisation directly; or</w:t>
      </w:r>
    </w:p>
    <w:p w14:paraId="4C927707" w14:textId="77777777" w:rsidR="004331CA" w:rsidRPr="001F66F0" w:rsidRDefault="004331CA" w:rsidP="004331CA">
      <w:pPr>
        <w:pStyle w:val="paragraph"/>
      </w:pPr>
      <w:r w:rsidRPr="001F66F0">
        <w:tab/>
        <w:t>(b)</w:t>
      </w:r>
      <w:r w:rsidRPr="001F66F0">
        <w:tab/>
        <w:t>require that the telecommunications data be disclosed to the Organisation indirectly via the Australian Designated Authority.</w:t>
      </w:r>
    </w:p>
    <w:p w14:paraId="29ED2429" w14:textId="77777777" w:rsidR="004331CA" w:rsidRPr="001F66F0" w:rsidRDefault="004331CA" w:rsidP="004331CA">
      <w:pPr>
        <w:pStyle w:val="subsection"/>
      </w:pPr>
      <w:r w:rsidRPr="001F66F0">
        <w:tab/>
        <w:t>(8)</w:t>
      </w:r>
      <w:r w:rsidRPr="001F66F0">
        <w:tab/>
        <w:t>For the purposes of this clause, a specified way may deal with matters of timing.</w:t>
      </w:r>
    </w:p>
    <w:p w14:paraId="0990F07F" w14:textId="5CBF921E" w:rsidR="004331CA" w:rsidRPr="001F66F0" w:rsidRDefault="004331CA" w:rsidP="004331CA">
      <w:pPr>
        <w:pStyle w:val="ActHead5"/>
      </w:pPr>
      <w:bookmarkStart w:id="601" w:name="_Toc87448398"/>
      <w:r w:rsidRPr="00BE5AB6">
        <w:rPr>
          <w:rStyle w:val="CharSectno"/>
        </w:rPr>
        <w:t>100</w:t>
      </w:r>
      <w:r w:rsidRPr="001F66F0">
        <w:t xml:space="preserve">  Issue of further international production order</w:t>
      </w:r>
      <w:bookmarkEnd w:id="601"/>
    </w:p>
    <w:p w14:paraId="1866E313" w14:textId="77777777" w:rsidR="004331CA" w:rsidRPr="001F66F0" w:rsidRDefault="004331CA" w:rsidP="004331CA">
      <w:pPr>
        <w:pStyle w:val="subsection"/>
      </w:pPr>
      <w:r w:rsidRPr="001F66F0">
        <w:tab/>
      </w:r>
      <w:r w:rsidRPr="001F66F0">
        <w:tab/>
        <w:t>If:</w:t>
      </w:r>
    </w:p>
    <w:p w14:paraId="3E220673" w14:textId="074E6DEF" w:rsidR="004331CA" w:rsidRPr="001F66F0" w:rsidRDefault="004331CA" w:rsidP="004331CA">
      <w:pPr>
        <w:pStyle w:val="paragraph"/>
      </w:pPr>
      <w:r w:rsidRPr="001F66F0">
        <w:tab/>
        <w:t>(a)</w:t>
      </w:r>
      <w:r w:rsidRPr="001F66F0">
        <w:tab/>
        <w:t xml:space="preserve">an international production order (the </w:t>
      </w:r>
      <w:r w:rsidRPr="001F66F0">
        <w:rPr>
          <w:b/>
          <w:i/>
        </w:rPr>
        <w:t>original order</w:t>
      </w:r>
      <w:r w:rsidRPr="001F66F0">
        <w:t xml:space="preserve">) was issued under </w:t>
      </w:r>
      <w:r w:rsidR="0053426C" w:rsidRPr="001F66F0">
        <w:t>clause 9</w:t>
      </w:r>
      <w:r w:rsidRPr="001F66F0">
        <w:t>8; and</w:t>
      </w:r>
    </w:p>
    <w:p w14:paraId="3A5E4C9C" w14:textId="77777777" w:rsidR="004331CA" w:rsidRPr="001F66F0" w:rsidRDefault="004331CA" w:rsidP="004331CA">
      <w:pPr>
        <w:pStyle w:val="paragraph"/>
      </w:pPr>
      <w:r w:rsidRPr="001F66F0">
        <w:tab/>
        <w:t>(b)</w:t>
      </w:r>
      <w:r w:rsidRPr="001F66F0">
        <w:tab/>
        <w:t>the original order was in respect of a particular person; and</w:t>
      </w:r>
    </w:p>
    <w:p w14:paraId="4EADC68D" w14:textId="77777777" w:rsidR="004331CA" w:rsidRPr="001F66F0" w:rsidRDefault="004331CA" w:rsidP="004331CA">
      <w:pPr>
        <w:pStyle w:val="paragraph"/>
      </w:pPr>
      <w:r w:rsidRPr="001F66F0">
        <w:tab/>
        <w:t>(c)</w:t>
      </w:r>
      <w:r w:rsidRPr="001F66F0">
        <w:tab/>
        <w:t>the original order was directed to a prescribed communications provider;</w:t>
      </w:r>
    </w:p>
    <w:p w14:paraId="7BA6ECCE" w14:textId="26E0F330" w:rsidR="004331CA" w:rsidRPr="001F66F0" w:rsidRDefault="004331CA" w:rsidP="004331CA">
      <w:pPr>
        <w:pStyle w:val="subsection2"/>
      </w:pPr>
      <w:r w:rsidRPr="001F66F0">
        <w:t xml:space="preserve">this Schedule does not prevent the issue of a further international production order under </w:t>
      </w:r>
      <w:r w:rsidR="0053426C" w:rsidRPr="001F66F0">
        <w:t>clause 9</w:t>
      </w:r>
      <w:r w:rsidRPr="001F66F0">
        <w:t>8 that:</w:t>
      </w:r>
    </w:p>
    <w:p w14:paraId="4DD79604" w14:textId="77777777" w:rsidR="004331CA" w:rsidRPr="001F66F0" w:rsidRDefault="004331CA" w:rsidP="004331CA">
      <w:pPr>
        <w:pStyle w:val="paragraph"/>
      </w:pPr>
      <w:r w:rsidRPr="001F66F0">
        <w:tab/>
        <w:t>(d)</w:t>
      </w:r>
      <w:r w:rsidRPr="001F66F0">
        <w:tab/>
        <w:t>is in respect of the person; and</w:t>
      </w:r>
    </w:p>
    <w:p w14:paraId="62A308F8" w14:textId="77777777" w:rsidR="004331CA" w:rsidRPr="001F66F0" w:rsidRDefault="004331CA" w:rsidP="004331CA">
      <w:pPr>
        <w:pStyle w:val="paragraph"/>
      </w:pPr>
      <w:r w:rsidRPr="001F66F0">
        <w:tab/>
        <w:t>(e)</w:t>
      </w:r>
      <w:r w:rsidRPr="001F66F0">
        <w:tab/>
        <w:t>is directed to the provider.</w:t>
      </w:r>
    </w:p>
    <w:p w14:paraId="239BF30E" w14:textId="76D18B97" w:rsidR="004331CA" w:rsidRPr="001F66F0" w:rsidRDefault="004331CA" w:rsidP="00C6267C">
      <w:pPr>
        <w:pStyle w:val="ActHead3"/>
        <w:pageBreakBefore/>
      </w:pPr>
      <w:bookmarkStart w:id="602" w:name="_Toc87448399"/>
      <w:r w:rsidRPr="00BE5AB6">
        <w:rPr>
          <w:rStyle w:val="CharDivNo"/>
        </w:rPr>
        <w:t>Division 4</w:t>
      </w:r>
      <w:r w:rsidRPr="001F66F0">
        <w:t>—</w:t>
      </w:r>
      <w:r w:rsidRPr="00BE5AB6">
        <w:rPr>
          <w:rStyle w:val="CharDivText"/>
        </w:rPr>
        <w:t>International production orders relating to telecommunications data: national security</w:t>
      </w:r>
      <w:bookmarkEnd w:id="602"/>
    </w:p>
    <w:p w14:paraId="30C81536" w14:textId="5E22B585" w:rsidR="004331CA" w:rsidRPr="001F66F0" w:rsidRDefault="004331CA" w:rsidP="004331CA">
      <w:pPr>
        <w:pStyle w:val="ActHead4"/>
      </w:pPr>
      <w:bookmarkStart w:id="603" w:name="_Toc87448400"/>
      <w:r w:rsidRPr="00BE5AB6">
        <w:rPr>
          <w:rStyle w:val="CharSubdNo"/>
        </w:rPr>
        <w:t>Subdivision A</w:t>
      </w:r>
      <w:r w:rsidRPr="001F66F0">
        <w:t>—</w:t>
      </w:r>
      <w:r w:rsidRPr="00BE5AB6">
        <w:rPr>
          <w:rStyle w:val="CharSubdText"/>
        </w:rPr>
        <w:t>Applications</w:t>
      </w:r>
      <w:bookmarkEnd w:id="603"/>
    </w:p>
    <w:p w14:paraId="06E28A25" w14:textId="39F18469" w:rsidR="004331CA" w:rsidRPr="001F66F0" w:rsidRDefault="004331CA" w:rsidP="004331CA">
      <w:pPr>
        <w:pStyle w:val="ActHead5"/>
      </w:pPr>
      <w:bookmarkStart w:id="604" w:name="_Toc87448401"/>
      <w:r w:rsidRPr="00BE5AB6">
        <w:rPr>
          <w:rStyle w:val="CharSectno"/>
        </w:rPr>
        <w:t>101</w:t>
      </w:r>
      <w:r w:rsidRPr="001F66F0">
        <w:t xml:space="preserve">  Application for international production order—national security</w:t>
      </w:r>
      <w:bookmarkEnd w:id="604"/>
    </w:p>
    <w:p w14:paraId="3BDA5288" w14:textId="4FF4E27A" w:rsidR="004331CA" w:rsidRPr="001F66F0" w:rsidRDefault="004331CA" w:rsidP="004331CA">
      <w:pPr>
        <w:pStyle w:val="subsection"/>
      </w:pPr>
      <w:r w:rsidRPr="001F66F0">
        <w:tab/>
        <w:t>(1)</w:t>
      </w:r>
      <w:r w:rsidRPr="001F66F0">
        <w:tab/>
        <w:t xml:space="preserve">The Organisation may apply to a nominated AAT Security Division member for an international production order under </w:t>
      </w:r>
      <w:r w:rsidR="0053426C" w:rsidRPr="001F66F0">
        <w:t>clause 1</w:t>
      </w:r>
      <w:r w:rsidRPr="001F66F0">
        <w:t>07 that:</w:t>
      </w:r>
    </w:p>
    <w:p w14:paraId="419D01E0" w14:textId="77777777" w:rsidR="004331CA" w:rsidRPr="001F66F0" w:rsidRDefault="004331CA" w:rsidP="004331CA">
      <w:pPr>
        <w:pStyle w:val="paragraph"/>
      </w:pPr>
      <w:r w:rsidRPr="001F66F0">
        <w:tab/>
        <w:t>(a)</w:t>
      </w:r>
      <w:r w:rsidRPr="001F66F0">
        <w:tab/>
        <w:t>is in respect of a particular person; and</w:t>
      </w:r>
    </w:p>
    <w:p w14:paraId="3F5DB961" w14:textId="77777777" w:rsidR="004331CA" w:rsidRPr="001F66F0" w:rsidRDefault="004331CA" w:rsidP="004331CA">
      <w:pPr>
        <w:pStyle w:val="paragraph"/>
      </w:pPr>
      <w:r w:rsidRPr="001F66F0">
        <w:tab/>
        <w:t>(b)</w:t>
      </w:r>
      <w:r w:rsidRPr="001F66F0">
        <w:tab/>
        <w:t>is directed to a prescribed communications provider.</w:t>
      </w:r>
    </w:p>
    <w:p w14:paraId="099D9143" w14:textId="77777777" w:rsidR="004331CA" w:rsidRPr="001F66F0" w:rsidRDefault="004331CA" w:rsidP="004331CA">
      <w:pPr>
        <w:pStyle w:val="subsection"/>
      </w:pPr>
      <w:r w:rsidRPr="001F66F0">
        <w:tab/>
        <w:t>(2)</w:t>
      </w:r>
      <w:r w:rsidRPr="001F66F0">
        <w:tab/>
        <w:t>The application must nominate a designated international agreement.</w:t>
      </w:r>
    </w:p>
    <w:p w14:paraId="7CDA74B4" w14:textId="77777777" w:rsidR="004331CA" w:rsidRPr="001F66F0" w:rsidRDefault="004331CA" w:rsidP="004331CA">
      <w:pPr>
        <w:pStyle w:val="subsection"/>
      </w:pPr>
      <w:r w:rsidRPr="001F66F0">
        <w:tab/>
        <w:t>(3)</w:t>
      </w:r>
      <w:r w:rsidRPr="001F66F0">
        <w:tab/>
        <w:t>The application must be made on the Organisation’s behalf by:</w:t>
      </w:r>
    </w:p>
    <w:p w14:paraId="63BC1486" w14:textId="2BE00ACB" w:rsidR="004331CA" w:rsidRPr="001F66F0" w:rsidRDefault="004331CA" w:rsidP="004331CA">
      <w:pPr>
        <w:pStyle w:val="paragraph"/>
      </w:pPr>
      <w:r w:rsidRPr="001F66F0">
        <w:tab/>
        <w:t>(a)</w:t>
      </w:r>
      <w:r w:rsidRPr="001F66F0">
        <w:tab/>
        <w:t>the Director</w:t>
      </w:r>
      <w:r w:rsidR="00BE5AB6">
        <w:noBreakHyphen/>
      </w:r>
      <w:r w:rsidRPr="001F66F0">
        <w:t>General of Security; or</w:t>
      </w:r>
    </w:p>
    <w:p w14:paraId="416C51B0" w14:textId="359FBFF6" w:rsidR="004331CA" w:rsidRPr="001F66F0" w:rsidRDefault="004331CA" w:rsidP="004331CA">
      <w:pPr>
        <w:pStyle w:val="paragraph"/>
      </w:pPr>
      <w:r w:rsidRPr="001F66F0">
        <w:tab/>
        <w:t>(b)</w:t>
      </w:r>
      <w:r w:rsidRPr="001F66F0">
        <w:tab/>
        <w:t>a Deputy Director</w:t>
      </w:r>
      <w:r w:rsidR="00BE5AB6">
        <w:noBreakHyphen/>
      </w:r>
      <w:r w:rsidRPr="001F66F0">
        <w:t>General of Security; or</w:t>
      </w:r>
    </w:p>
    <w:p w14:paraId="7386B430" w14:textId="64ADA3BD" w:rsidR="004331CA" w:rsidRPr="001F66F0" w:rsidRDefault="004331CA" w:rsidP="004331CA">
      <w:pPr>
        <w:pStyle w:val="paragraph"/>
      </w:pPr>
      <w:r w:rsidRPr="001F66F0">
        <w:tab/>
        <w:t>(c)</w:t>
      </w:r>
      <w:r w:rsidRPr="001F66F0">
        <w:tab/>
        <w:t>an eligible position</w:t>
      </w:r>
      <w:r w:rsidR="00BE5AB6">
        <w:noBreakHyphen/>
      </w:r>
      <w:r w:rsidRPr="001F66F0">
        <w:t xml:space="preserve">holder in relation to whom an authorisation is in force under </w:t>
      </w:r>
      <w:r w:rsidR="0053426C" w:rsidRPr="001F66F0">
        <w:t>subclause (</w:t>
      </w:r>
      <w:r w:rsidRPr="001F66F0">
        <w:t>4).</w:t>
      </w:r>
    </w:p>
    <w:p w14:paraId="11BB7AD2" w14:textId="3E6132E3" w:rsidR="004331CA" w:rsidRPr="001F66F0" w:rsidRDefault="004331CA" w:rsidP="004331CA">
      <w:pPr>
        <w:pStyle w:val="subsection"/>
      </w:pPr>
      <w:r w:rsidRPr="001F66F0">
        <w:tab/>
        <w:t>(4)</w:t>
      </w:r>
      <w:r w:rsidRPr="001F66F0">
        <w:tab/>
        <w:t>The Director</w:t>
      </w:r>
      <w:r w:rsidR="00BE5AB6">
        <w:noBreakHyphen/>
      </w:r>
      <w:r w:rsidRPr="001F66F0">
        <w:t xml:space="preserve">General of Security may authorise in writing, for the purposes of </w:t>
      </w:r>
      <w:r w:rsidR="0053426C" w:rsidRPr="001F66F0">
        <w:t>subclause (</w:t>
      </w:r>
      <w:r w:rsidRPr="001F66F0">
        <w:t>3), eligible position</w:t>
      </w:r>
      <w:r w:rsidR="00BE5AB6">
        <w:noBreakHyphen/>
      </w:r>
      <w:r w:rsidRPr="001F66F0">
        <w:t>holders who, or classes of eligible position</w:t>
      </w:r>
      <w:r w:rsidR="00BE5AB6">
        <w:noBreakHyphen/>
      </w:r>
      <w:r w:rsidRPr="001F66F0">
        <w:t xml:space="preserve">holders who, are entitled under </w:t>
      </w:r>
      <w:r w:rsidR="0053426C" w:rsidRPr="001F66F0">
        <w:t>subclause (</w:t>
      </w:r>
      <w:r w:rsidRPr="001F66F0">
        <w:t>1) to make applications on the Organisation’s behalf.</w:t>
      </w:r>
    </w:p>
    <w:p w14:paraId="6063749F" w14:textId="789747AA" w:rsidR="004331CA" w:rsidRPr="001F66F0" w:rsidRDefault="004331CA" w:rsidP="004331CA">
      <w:pPr>
        <w:pStyle w:val="ActHead5"/>
      </w:pPr>
      <w:bookmarkStart w:id="605" w:name="_Toc87448402"/>
      <w:r w:rsidRPr="00BE5AB6">
        <w:rPr>
          <w:rStyle w:val="CharSectno"/>
        </w:rPr>
        <w:t>102</w:t>
      </w:r>
      <w:r w:rsidRPr="001F66F0">
        <w:t xml:space="preserve">  Form of application</w:t>
      </w:r>
      <w:bookmarkEnd w:id="605"/>
    </w:p>
    <w:p w14:paraId="627DE9A7" w14:textId="454E59E7" w:rsidR="004331CA" w:rsidRPr="001F66F0" w:rsidRDefault="004331CA" w:rsidP="004331CA">
      <w:pPr>
        <w:pStyle w:val="subsection"/>
      </w:pPr>
      <w:r w:rsidRPr="001F66F0">
        <w:tab/>
        <w:t>(1)</w:t>
      </w:r>
      <w:r w:rsidRPr="001F66F0">
        <w:tab/>
        <w:t xml:space="preserve">An application under </w:t>
      </w:r>
      <w:r w:rsidR="0053426C" w:rsidRPr="001F66F0">
        <w:t>clause 1</w:t>
      </w:r>
      <w:r w:rsidRPr="001F66F0">
        <w:t>01 must be in writing.</w:t>
      </w:r>
    </w:p>
    <w:p w14:paraId="1379891B" w14:textId="2F177974" w:rsidR="004331CA" w:rsidRPr="001F66F0" w:rsidRDefault="004331CA" w:rsidP="004331CA">
      <w:pPr>
        <w:pStyle w:val="subsection"/>
      </w:pPr>
      <w:r w:rsidRPr="001F66F0">
        <w:tab/>
        <w:t>(2)</w:t>
      </w:r>
      <w:r w:rsidRPr="001F66F0">
        <w:tab/>
        <w:t xml:space="preserve">If the person making an application under </w:t>
      </w:r>
      <w:r w:rsidR="0053426C" w:rsidRPr="001F66F0">
        <w:t>clause 1</w:t>
      </w:r>
      <w:r w:rsidRPr="001F66F0">
        <w:t>01 for an international production order on the Organisation’s behalf thinks it necessary, because of urgent circumstances, to make the application by telephone, the person may make the application by telephone.</w:t>
      </w:r>
    </w:p>
    <w:p w14:paraId="388D97B1" w14:textId="6975BD13" w:rsidR="004331CA" w:rsidRPr="001F66F0" w:rsidRDefault="004331CA" w:rsidP="004331CA">
      <w:pPr>
        <w:pStyle w:val="notetext"/>
      </w:pPr>
      <w:r w:rsidRPr="001F66F0">
        <w:t>Note:</w:t>
      </w:r>
      <w:r w:rsidRPr="001F66F0">
        <w:tab/>
        <w:t xml:space="preserve">See also </w:t>
      </w:r>
      <w:r w:rsidR="0053426C" w:rsidRPr="001F66F0">
        <w:t>clause 1</w:t>
      </w:r>
      <w:r w:rsidRPr="001F66F0">
        <w:t xml:space="preserve">7A (urgent circumstances) and </w:t>
      </w:r>
      <w:r w:rsidR="0053426C" w:rsidRPr="001F66F0">
        <w:t>clause 1</w:t>
      </w:r>
      <w:r w:rsidRPr="001F66F0">
        <w:t>72 (action required).</w:t>
      </w:r>
    </w:p>
    <w:p w14:paraId="2B0134B3" w14:textId="4EF959FD" w:rsidR="004331CA" w:rsidRPr="001F66F0" w:rsidRDefault="004331CA" w:rsidP="004331CA">
      <w:pPr>
        <w:pStyle w:val="ActHead5"/>
      </w:pPr>
      <w:bookmarkStart w:id="606" w:name="_Toc87448403"/>
      <w:r w:rsidRPr="00BE5AB6">
        <w:rPr>
          <w:rStyle w:val="CharSectno"/>
        </w:rPr>
        <w:t>103</w:t>
      </w:r>
      <w:r w:rsidRPr="001F66F0">
        <w:t xml:space="preserve">  Contents of written application</w:t>
      </w:r>
      <w:bookmarkEnd w:id="606"/>
    </w:p>
    <w:p w14:paraId="684F70DF" w14:textId="0373E07B" w:rsidR="004331CA" w:rsidRPr="001F66F0" w:rsidRDefault="004331CA" w:rsidP="004331CA">
      <w:pPr>
        <w:pStyle w:val="subsection"/>
      </w:pPr>
      <w:r w:rsidRPr="001F66F0">
        <w:tab/>
      </w:r>
      <w:r w:rsidRPr="001F66F0">
        <w:tab/>
        <w:t xml:space="preserve">An application under </w:t>
      </w:r>
      <w:r w:rsidR="0053426C" w:rsidRPr="001F66F0">
        <w:t>clause 1</w:t>
      </w:r>
      <w:r w:rsidRPr="001F66F0">
        <w:t>01 must, if it is in writing, set out:</w:t>
      </w:r>
    </w:p>
    <w:p w14:paraId="4AA9FD8B" w14:textId="77777777" w:rsidR="004331CA" w:rsidRPr="001F66F0" w:rsidRDefault="004331CA" w:rsidP="004331CA">
      <w:pPr>
        <w:pStyle w:val="paragraph"/>
      </w:pPr>
      <w:r w:rsidRPr="001F66F0">
        <w:tab/>
        <w:t>(a)</w:t>
      </w:r>
      <w:r w:rsidRPr="001F66F0">
        <w:tab/>
        <w:t>a statement to the effect that the application is made by the Organisation; and</w:t>
      </w:r>
    </w:p>
    <w:p w14:paraId="767091DD" w14:textId="77777777" w:rsidR="004331CA" w:rsidRPr="001F66F0" w:rsidRDefault="004331CA" w:rsidP="004331CA">
      <w:pPr>
        <w:pStyle w:val="paragraph"/>
      </w:pPr>
      <w:r w:rsidRPr="001F66F0">
        <w:tab/>
        <w:t>(b)</w:t>
      </w:r>
      <w:r w:rsidRPr="001F66F0">
        <w:tab/>
        <w:t>the name of the person making the application on the Organisation’s behalf.</w:t>
      </w:r>
    </w:p>
    <w:p w14:paraId="5798B95B" w14:textId="394D88B3" w:rsidR="004331CA" w:rsidRPr="001F66F0" w:rsidRDefault="004331CA" w:rsidP="004331CA">
      <w:pPr>
        <w:pStyle w:val="ActHead5"/>
      </w:pPr>
      <w:bookmarkStart w:id="607" w:name="_Toc87448404"/>
      <w:r w:rsidRPr="00BE5AB6">
        <w:rPr>
          <w:rStyle w:val="CharSectno"/>
        </w:rPr>
        <w:t>104</w:t>
      </w:r>
      <w:r w:rsidRPr="001F66F0">
        <w:t xml:space="preserve">  Affidavits to accompany written application</w:t>
      </w:r>
      <w:bookmarkEnd w:id="607"/>
    </w:p>
    <w:p w14:paraId="190BAB75" w14:textId="77058DD9" w:rsidR="004331CA" w:rsidRPr="001F66F0" w:rsidRDefault="004331CA" w:rsidP="004331CA">
      <w:pPr>
        <w:pStyle w:val="subsection"/>
      </w:pPr>
      <w:r w:rsidRPr="001F66F0">
        <w:tab/>
        <w:t>(1)</w:t>
      </w:r>
      <w:r w:rsidRPr="001F66F0">
        <w:tab/>
        <w:t xml:space="preserve">An application under </w:t>
      </w:r>
      <w:r w:rsidR="0053426C" w:rsidRPr="001F66F0">
        <w:t>clause 1</w:t>
      </w:r>
      <w:r w:rsidRPr="001F66F0">
        <w:t>01 must, if it is in writing, be accompanied by an affidavit complying with this clause.</w:t>
      </w:r>
    </w:p>
    <w:p w14:paraId="6FBD6159" w14:textId="77777777" w:rsidR="004331CA" w:rsidRPr="001F66F0" w:rsidRDefault="004331CA" w:rsidP="004331CA">
      <w:pPr>
        <w:pStyle w:val="subsection"/>
      </w:pPr>
      <w:r w:rsidRPr="001F66F0">
        <w:tab/>
        <w:t>(2)</w:t>
      </w:r>
      <w:r w:rsidRPr="001F66F0">
        <w:tab/>
        <w:t>The affidavit must set out the facts and other grounds on which the application is based.</w:t>
      </w:r>
    </w:p>
    <w:p w14:paraId="4F4C75DD" w14:textId="034C0C86" w:rsidR="004331CA" w:rsidRPr="001F66F0" w:rsidRDefault="004331CA" w:rsidP="004331CA">
      <w:pPr>
        <w:pStyle w:val="subsection"/>
      </w:pPr>
      <w:r w:rsidRPr="001F66F0">
        <w:tab/>
        <w:t>(3)</w:t>
      </w:r>
      <w:r w:rsidRPr="001F66F0">
        <w:tab/>
        <w:t xml:space="preserve">Despite </w:t>
      </w:r>
      <w:r w:rsidR="0053426C" w:rsidRPr="001F66F0">
        <w:t>subclause (</w:t>
      </w:r>
      <w:r w:rsidRPr="001F66F0">
        <w:t>1), a written application may be accompanied by 2 or more affidavits that together set out each matter that, apart from this subclause, this clause would have required an affidavit accompanying the application to set out.</w:t>
      </w:r>
    </w:p>
    <w:p w14:paraId="435273BB" w14:textId="46D29C92" w:rsidR="004331CA" w:rsidRPr="001F66F0" w:rsidRDefault="004331CA" w:rsidP="004331CA">
      <w:pPr>
        <w:pStyle w:val="ActHead5"/>
      </w:pPr>
      <w:bookmarkStart w:id="608" w:name="_Toc87448405"/>
      <w:r w:rsidRPr="00BE5AB6">
        <w:rPr>
          <w:rStyle w:val="CharSectno"/>
        </w:rPr>
        <w:t>105</w:t>
      </w:r>
      <w:r w:rsidRPr="001F66F0">
        <w:t xml:space="preserve">  Information to be given on telephone application</w:t>
      </w:r>
      <w:bookmarkEnd w:id="608"/>
    </w:p>
    <w:p w14:paraId="4D2E9B9C" w14:textId="7A4062CE" w:rsidR="004331CA" w:rsidRPr="001F66F0" w:rsidRDefault="004331CA" w:rsidP="004331CA">
      <w:pPr>
        <w:pStyle w:val="subsection"/>
      </w:pPr>
      <w:r w:rsidRPr="001F66F0">
        <w:tab/>
      </w:r>
      <w:r w:rsidRPr="001F66F0">
        <w:tab/>
        <w:t xml:space="preserve">The information given to a nominated AAT Security Division member in connection with a telephone application under </w:t>
      </w:r>
      <w:r w:rsidR="0053426C" w:rsidRPr="001F66F0">
        <w:t>clause 1</w:t>
      </w:r>
      <w:r w:rsidRPr="001F66F0">
        <w:t>01 to the nominated AAT Security Division member:</w:t>
      </w:r>
    </w:p>
    <w:p w14:paraId="10147EE0" w14:textId="77777777" w:rsidR="004331CA" w:rsidRPr="001F66F0" w:rsidRDefault="004331CA" w:rsidP="004331CA">
      <w:pPr>
        <w:pStyle w:val="paragraph"/>
      </w:pPr>
      <w:r w:rsidRPr="001F66F0">
        <w:tab/>
        <w:t>(a)</w:t>
      </w:r>
      <w:r w:rsidRPr="001F66F0">
        <w:tab/>
        <w:t>must include particulars of the urgent circumstances because of which the person making the application on the Organisation’s behalf thinks it necessary to make the application by telephone; and</w:t>
      </w:r>
    </w:p>
    <w:p w14:paraId="7D540A9F" w14:textId="2063E1EE" w:rsidR="004331CA" w:rsidRPr="001F66F0" w:rsidRDefault="004331CA" w:rsidP="004331CA">
      <w:pPr>
        <w:pStyle w:val="paragraph"/>
      </w:pPr>
      <w:r w:rsidRPr="001F66F0">
        <w:tab/>
        <w:t>(b)</w:t>
      </w:r>
      <w:r w:rsidRPr="001F66F0">
        <w:tab/>
        <w:t xml:space="preserve">must include each matter that, if the application had been made in writing, </w:t>
      </w:r>
      <w:r w:rsidR="0053426C" w:rsidRPr="001F66F0">
        <w:t>clause 1</w:t>
      </w:r>
      <w:r w:rsidRPr="001F66F0">
        <w:t>03 or 104 would have required the application, or an affidavit accompanying it, to set out; and</w:t>
      </w:r>
    </w:p>
    <w:p w14:paraId="1C287F42" w14:textId="77777777" w:rsidR="004331CA" w:rsidRPr="001F66F0" w:rsidRDefault="004331CA" w:rsidP="004331CA">
      <w:pPr>
        <w:pStyle w:val="paragraph"/>
      </w:pPr>
      <w:r w:rsidRPr="001F66F0">
        <w:tab/>
        <w:t>(c)</w:t>
      </w:r>
      <w:r w:rsidRPr="001F66F0">
        <w:tab/>
        <w:t>must be given orally or in writing, as the nominated AAT Security Division member directs.</w:t>
      </w:r>
    </w:p>
    <w:p w14:paraId="58A6C671" w14:textId="043A6DCD" w:rsidR="004331CA" w:rsidRPr="001F66F0" w:rsidRDefault="004331CA" w:rsidP="004331CA">
      <w:pPr>
        <w:pStyle w:val="ActHead5"/>
      </w:pPr>
      <w:bookmarkStart w:id="609" w:name="_Toc87448406"/>
      <w:r w:rsidRPr="00BE5AB6">
        <w:rPr>
          <w:rStyle w:val="CharSectno"/>
        </w:rPr>
        <w:t>106</w:t>
      </w:r>
      <w:r w:rsidRPr="001F66F0">
        <w:t xml:space="preserve">  Giving further information to nominated AAT Security Division member</w:t>
      </w:r>
      <w:bookmarkEnd w:id="609"/>
    </w:p>
    <w:p w14:paraId="1117B120" w14:textId="378033AD" w:rsidR="004331CA" w:rsidRPr="001F66F0" w:rsidRDefault="004331CA" w:rsidP="004331CA">
      <w:pPr>
        <w:pStyle w:val="subsection"/>
      </w:pPr>
      <w:r w:rsidRPr="001F66F0">
        <w:tab/>
        <w:t>(1)</w:t>
      </w:r>
      <w:r w:rsidRPr="001F66F0">
        <w:tab/>
        <w:t xml:space="preserve">A nominated AAT Security Division member may require further information to be given in connection with an application under </w:t>
      </w:r>
      <w:r w:rsidR="0053426C" w:rsidRPr="001F66F0">
        <w:t>clause 1</w:t>
      </w:r>
      <w:r w:rsidRPr="001F66F0">
        <w:t>01 to the nominated AAT Security Division member for an international production order.</w:t>
      </w:r>
    </w:p>
    <w:p w14:paraId="54F2C475" w14:textId="77777777" w:rsidR="004331CA" w:rsidRPr="001F66F0" w:rsidRDefault="004331CA" w:rsidP="004331CA">
      <w:pPr>
        <w:pStyle w:val="subsection"/>
      </w:pPr>
      <w:r w:rsidRPr="001F66F0">
        <w:tab/>
        <w:t>(2)</w:t>
      </w:r>
      <w:r w:rsidRPr="001F66F0">
        <w:tab/>
        <w:t>The further information:</w:t>
      </w:r>
    </w:p>
    <w:p w14:paraId="0067A050" w14:textId="77777777" w:rsidR="004331CA" w:rsidRPr="001F66F0" w:rsidRDefault="004331CA" w:rsidP="004331CA">
      <w:pPr>
        <w:pStyle w:val="paragraph"/>
      </w:pPr>
      <w:r w:rsidRPr="001F66F0">
        <w:tab/>
        <w:t>(a)</w:t>
      </w:r>
      <w:r w:rsidRPr="001F66F0">
        <w:tab/>
        <w:t>must be given on oath if the application was made in writing; and</w:t>
      </w:r>
    </w:p>
    <w:p w14:paraId="227DCE71" w14:textId="77777777" w:rsidR="004331CA" w:rsidRPr="001F66F0" w:rsidRDefault="004331CA" w:rsidP="004331CA">
      <w:pPr>
        <w:pStyle w:val="paragraph"/>
      </w:pPr>
      <w:r w:rsidRPr="001F66F0">
        <w:tab/>
        <w:t>(b)</w:t>
      </w:r>
      <w:r w:rsidRPr="001F66F0">
        <w:tab/>
        <w:t>must be given orally or otherwise, as the nominated AAT Security Division member directs.</w:t>
      </w:r>
    </w:p>
    <w:p w14:paraId="4F65936D" w14:textId="73113DBF" w:rsidR="004331CA" w:rsidRPr="001F66F0" w:rsidRDefault="004331CA" w:rsidP="004331CA">
      <w:pPr>
        <w:pStyle w:val="ActHead4"/>
      </w:pPr>
      <w:bookmarkStart w:id="610" w:name="_Toc87448407"/>
      <w:r w:rsidRPr="00BE5AB6">
        <w:rPr>
          <w:rStyle w:val="CharSubdNo"/>
        </w:rPr>
        <w:t>Subdivision B</w:t>
      </w:r>
      <w:r w:rsidRPr="001F66F0">
        <w:t>—</w:t>
      </w:r>
      <w:r w:rsidRPr="00BE5AB6">
        <w:rPr>
          <w:rStyle w:val="CharSubdText"/>
        </w:rPr>
        <w:t>International production orders relating to telecommunications data</w:t>
      </w:r>
      <w:bookmarkEnd w:id="610"/>
    </w:p>
    <w:p w14:paraId="06D5A4AD" w14:textId="0DBC0278" w:rsidR="004331CA" w:rsidRPr="001F66F0" w:rsidRDefault="004331CA" w:rsidP="004331CA">
      <w:pPr>
        <w:pStyle w:val="ActHead5"/>
      </w:pPr>
      <w:bookmarkStart w:id="611" w:name="_Toc87448408"/>
      <w:r w:rsidRPr="00BE5AB6">
        <w:rPr>
          <w:rStyle w:val="CharSectno"/>
        </w:rPr>
        <w:t>107</w:t>
      </w:r>
      <w:r w:rsidRPr="001F66F0">
        <w:t xml:space="preserve">  Issue of international production order—national security</w:t>
      </w:r>
      <w:bookmarkEnd w:id="611"/>
    </w:p>
    <w:p w14:paraId="4D1B3FC9" w14:textId="77777777" w:rsidR="004331CA" w:rsidRPr="001F66F0" w:rsidRDefault="004331CA" w:rsidP="004331CA">
      <w:pPr>
        <w:pStyle w:val="SubsectionHead"/>
      </w:pPr>
      <w:r w:rsidRPr="001F66F0">
        <w:t>Scope</w:t>
      </w:r>
    </w:p>
    <w:p w14:paraId="296AF20A" w14:textId="7CB72FB9" w:rsidR="004331CA" w:rsidRPr="001F66F0" w:rsidRDefault="004331CA" w:rsidP="004331CA">
      <w:pPr>
        <w:pStyle w:val="subsection"/>
      </w:pPr>
      <w:r w:rsidRPr="001F66F0">
        <w:t xml:space="preserve"> </w:t>
      </w:r>
      <w:r w:rsidRPr="001F66F0">
        <w:tab/>
        <w:t>(1)</w:t>
      </w:r>
      <w:r w:rsidRPr="001F66F0">
        <w:tab/>
        <w:t xml:space="preserve">This clause applies if the Organisation applies, under </w:t>
      </w:r>
      <w:r w:rsidR="0053426C" w:rsidRPr="001F66F0">
        <w:t>clause 1</w:t>
      </w:r>
      <w:r w:rsidRPr="001F66F0">
        <w:t>01, to a nominated AAT Security Division member for an international production order that:</w:t>
      </w:r>
    </w:p>
    <w:p w14:paraId="06D43251" w14:textId="77777777" w:rsidR="004331CA" w:rsidRPr="001F66F0" w:rsidRDefault="004331CA" w:rsidP="004331CA">
      <w:pPr>
        <w:pStyle w:val="paragraph"/>
      </w:pPr>
      <w:r w:rsidRPr="001F66F0">
        <w:tab/>
        <w:t>(a)</w:t>
      </w:r>
      <w:r w:rsidRPr="001F66F0">
        <w:tab/>
        <w:t xml:space="preserve">is in respect of a particular person (the </w:t>
      </w:r>
      <w:r w:rsidRPr="001F66F0">
        <w:rPr>
          <w:b/>
          <w:i/>
        </w:rPr>
        <w:t>relevant person</w:t>
      </w:r>
      <w:r w:rsidRPr="001F66F0">
        <w:t>); and</w:t>
      </w:r>
    </w:p>
    <w:p w14:paraId="159B083F" w14:textId="77777777" w:rsidR="004331CA" w:rsidRPr="001F66F0" w:rsidRDefault="004331CA" w:rsidP="004331CA">
      <w:pPr>
        <w:pStyle w:val="paragraph"/>
      </w:pPr>
      <w:r w:rsidRPr="001F66F0">
        <w:tab/>
        <w:t>(b)</w:t>
      </w:r>
      <w:r w:rsidRPr="001F66F0">
        <w:tab/>
        <w:t>is directed to a prescribed communications provider.</w:t>
      </w:r>
    </w:p>
    <w:p w14:paraId="779822EA" w14:textId="77777777" w:rsidR="004331CA" w:rsidRPr="001F66F0" w:rsidRDefault="004331CA" w:rsidP="004331CA">
      <w:pPr>
        <w:pStyle w:val="SubsectionHead"/>
      </w:pPr>
      <w:r w:rsidRPr="001F66F0">
        <w:t>Issue of international production order</w:t>
      </w:r>
    </w:p>
    <w:p w14:paraId="22805688" w14:textId="77777777" w:rsidR="004331CA" w:rsidRPr="001F66F0" w:rsidRDefault="004331CA" w:rsidP="004331CA">
      <w:pPr>
        <w:pStyle w:val="subsection"/>
      </w:pPr>
      <w:r w:rsidRPr="001F66F0">
        <w:tab/>
        <w:t>(2)</w:t>
      </w:r>
      <w:r w:rsidRPr="001F66F0">
        <w:tab/>
        <w:t>If the nominated AAT Security Division member is satisfied, on the basis of the information given to the nominated AAT Security Division member under this Division in connection with the application, that:</w:t>
      </w:r>
    </w:p>
    <w:p w14:paraId="30846C0F" w14:textId="77777777" w:rsidR="004331CA" w:rsidRPr="001F66F0" w:rsidRDefault="004331CA" w:rsidP="004331CA">
      <w:pPr>
        <w:pStyle w:val="paragraph"/>
      </w:pPr>
      <w:r w:rsidRPr="001F66F0">
        <w:tab/>
        <w:t>(a)</w:t>
      </w:r>
      <w:r w:rsidRPr="001F66F0">
        <w:tab/>
        <w:t>there are reasonable grounds for suspecting that the prescribed communications provider holds, or is likely to commence to hold, any of the following telecommunications data:</w:t>
      </w:r>
    </w:p>
    <w:p w14:paraId="63324E51" w14:textId="77777777" w:rsidR="004331CA" w:rsidRPr="001F66F0" w:rsidRDefault="004331CA" w:rsidP="004331CA">
      <w:pPr>
        <w:pStyle w:val="paragraphsub"/>
      </w:pPr>
      <w:r w:rsidRPr="001F66F0">
        <w:tab/>
        <w:t>(i)</w:t>
      </w:r>
      <w:r w:rsidRPr="001F66F0">
        <w:tab/>
        <w:t>telecommunications data that relates to communications that the relevant person has made using an individual transmission service supplied by the prescribed communications provider;</w:t>
      </w:r>
    </w:p>
    <w:p w14:paraId="1BF37596" w14:textId="77777777" w:rsidR="004331CA" w:rsidRPr="001F66F0" w:rsidRDefault="004331CA" w:rsidP="004331CA">
      <w:pPr>
        <w:pStyle w:val="paragraphsub"/>
      </w:pPr>
      <w:r w:rsidRPr="001F66F0">
        <w:tab/>
        <w:t>(ii)</w:t>
      </w:r>
      <w:r w:rsidRPr="001F66F0">
        <w:tab/>
        <w:t>telecommunications data that relates to an individual transmission service supplied using a telecommunications network owned or operated by the prescribed communications provider, where the individual transmission service is used, or is likely to be used, by the relevant person;</w:t>
      </w:r>
    </w:p>
    <w:p w14:paraId="65F2AE24" w14:textId="77777777" w:rsidR="004331CA" w:rsidRPr="001F66F0" w:rsidRDefault="004331CA" w:rsidP="004331CA">
      <w:pPr>
        <w:pStyle w:val="paragraphsub"/>
      </w:pPr>
      <w:r w:rsidRPr="001F66F0">
        <w:tab/>
        <w:t>(iii)</w:t>
      </w:r>
      <w:r w:rsidRPr="001F66F0">
        <w:tab/>
        <w:t>telecommunications data that relates to an individual transmission service supplied by the prescribed communications provider, where the individual transmission service is used, or is likely to be used, by the relevant person;</w:t>
      </w:r>
    </w:p>
    <w:p w14:paraId="2A0F9331" w14:textId="77777777" w:rsidR="004331CA" w:rsidRPr="001F66F0" w:rsidRDefault="004331CA" w:rsidP="004331CA">
      <w:pPr>
        <w:pStyle w:val="paragraphsub"/>
      </w:pPr>
      <w:r w:rsidRPr="001F66F0">
        <w:tab/>
        <w:t>(iv)</w:t>
      </w:r>
      <w:r w:rsidRPr="001F66F0">
        <w:tab/>
        <w:t>telecommunications data that relates to messages sent or received by the relevant person using an individual message/call application service provided by the prescribed communications provider;</w:t>
      </w:r>
    </w:p>
    <w:p w14:paraId="328E78CC" w14:textId="77777777" w:rsidR="004331CA" w:rsidRPr="001F66F0" w:rsidRDefault="004331CA" w:rsidP="004331CA">
      <w:pPr>
        <w:pStyle w:val="paragraphsub"/>
      </w:pPr>
      <w:r w:rsidRPr="001F66F0">
        <w:tab/>
        <w:t>(v)</w:t>
      </w:r>
      <w:r w:rsidRPr="001F66F0">
        <w:tab/>
        <w:t>telecommunications data that relates to voice calls made or received by the relevant person using an individual message/call application service provided by the prescribed communications provider;</w:t>
      </w:r>
    </w:p>
    <w:p w14:paraId="1EBCF437" w14:textId="77777777" w:rsidR="004331CA" w:rsidRPr="001F66F0" w:rsidRDefault="004331CA" w:rsidP="004331CA">
      <w:pPr>
        <w:pStyle w:val="paragraphsub"/>
      </w:pPr>
      <w:r w:rsidRPr="001F66F0">
        <w:tab/>
        <w:t>(vi)</w:t>
      </w:r>
      <w:r w:rsidRPr="001F66F0">
        <w:tab/>
        <w:t>telecommunications data that relates to video calls made or received by the relevant person using an individual message/call application service provided by the prescribed communications provider;</w:t>
      </w:r>
    </w:p>
    <w:p w14:paraId="51F1AE1B" w14:textId="77777777" w:rsidR="004331CA" w:rsidRPr="001F66F0" w:rsidRDefault="004331CA" w:rsidP="004331CA">
      <w:pPr>
        <w:pStyle w:val="paragraphsub"/>
      </w:pPr>
      <w:r w:rsidRPr="001F66F0">
        <w:tab/>
        <w:t>(vii)</w:t>
      </w:r>
      <w:r w:rsidRPr="001F66F0">
        <w:tab/>
        <w:t>telecommunications data that relates to an individual message/call application service provided by the prescribed communications provider, where the individual message/call application service is used, or is likely to be used, by the relevant person;</w:t>
      </w:r>
    </w:p>
    <w:p w14:paraId="3FB130A1" w14:textId="63EFD94F" w:rsidR="004331CA" w:rsidRPr="001F66F0" w:rsidRDefault="004331CA" w:rsidP="004331CA">
      <w:pPr>
        <w:pStyle w:val="paragraphsub"/>
      </w:pPr>
      <w:r w:rsidRPr="001F66F0">
        <w:tab/>
        <w:t>(viii)</w:t>
      </w:r>
      <w:r w:rsidRPr="001F66F0">
        <w:tab/>
        <w:t>telecommunications data that relates to material that has been uploaded by the relevant person for storage or back</w:t>
      </w:r>
      <w:r w:rsidR="00BE5AB6">
        <w:noBreakHyphen/>
      </w:r>
      <w:r w:rsidRPr="001F66F0">
        <w:t>up by a storage/back</w:t>
      </w:r>
      <w:r w:rsidR="00BE5AB6">
        <w:noBreakHyphen/>
      </w:r>
      <w:r w:rsidRPr="001F66F0">
        <w:t>up service provided by the prescribed communications provider;</w:t>
      </w:r>
    </w:p>
    <w:p w14:paraId="0BA35CC5" w14:textId="77777777" w:rsidR="004331CA" w:rsidRPr="001F66F0" w:rsidRDefault="004331CA" w:rsidP="004331CA">
      <w:pPr>
        <w:pStyle w:val="paragraphsub"/>
      </w:pPr>
      <w:r w:rsidRPr="001F66F0">
        <w:tab/>
        <w:t>(ix)</w:t>
      </w:r>
      <w:r w:rsidRPr="001F66F0">
        <w:tab/>
        <w:t>telecommunications data that relates to material that has been posted by the relevant person on a general electronic content service provided by the prescribed communications provider; and</w:t>
      </w:r>
    </w:p>
    <w:p w14:paraId="152AA199" w14:textId="77777777" w:rsidR="004331CA" w:rsidRPr="001F66F0" w:rsidRDefault="004331CA" w:rsidP="004331CA">
      <w:pPr>
        <w:pStyle w:val="paragraph"/>
      </w:pPr>
      <w:r w:rsidRPr="001F66F0">
        <w:tab/>
        <w:t>(aa)</w:t>
      </w:r>
      <w:r w:rsidRPr="001F66F0">
        <w:tab/>
        <w:t>the person who made the application on behalf of the Organisation reasonably suspects that the prescribed communications provider is based in, or operates in, a foreign country that is a party to the designated international agreement nominated in the application; and</w:t>
      </w:r>
    </w:p>
    <w:p w14:paraId="1F862E9F" w14:textId="77777777" w:rsidR="004331CA" w:rsidRPr="001F66F0" w:rsidRDefault="004331CA" w:rsidP="004331CA">
      <w:pPr>
        <w:pStyle w:val="paragraph"/>
      </w:pPr>
      <w:r w:rsidRPr="001F66F0">
        <w:tab/>
        <w:t>(b)</w:t>
      </w:r>
      <w:r w:rsidRPr="001F66F0">
        <w:tab/>
        <w:t>Subdivision A has been complied with in relation to the application; and</w:t>
      </w:r>
    </w:p>
    <w:p w14:paraId="79B73A89" w14:textId="77777777" w:rsidR="004331CA" w:rsidRPr="001F66F0" w:rsidRDefault="004331CA" w:rsidP="004331CA">
      <w:pPr>
        <w:pStyle w:val="paragraph"/>
      </w:pPr>
      <w:r w:rsidRPr="001F66F0">
        <w:tab/>
        <w:t>(c)</w:t>
      </w:r>
      <w:r w:rsidRPr="001F66F0">
        <w:tab/>
        <w:t>in the case of a telephone application—because of urgent circumstances, it was necessary to make the application by telephone; and</w:t>
      </w:r>
    </w:p>
    <w:p w14:paraId="054DA37E" w14:textId="77777777" w:rsidR="004331CA" w:rsidRPr="001F66F0" w:rsidRDefault="004331CA" w:rsidP="004331CA">
      <w:pPr>
        <w:pStyle w:val="paragraph"/>
      </w:pPr>
      <w:r w:rsidRPr="001F66F0">
        <w:tab/>
        <w:t>(d)</w:t>
      </w:r>
      <w:r w:rsidRPr="001F66F0">
        <w:tab/>
        <w:t>disclosing the telecommunications data to the Organisation, under an order issued under this clause, would be in connection with the performance by the Organisation of its functions;</w:t>
      </w:r>
    </w:p>
    <w:p w14:paraId="0E85C6DC" w14:textId="77777777" w:rsidR="004331CA" w:rsidRPr="001F66F0" w:rsidRDefault="004331CA" w:rsidP="004331CA">
      <w:pPr>
        <w:pStyle w:val="subsection2"/>
      </w:pPr>
      <w:r w:rsidRPr="001F66F0">
        <w:t xml:space="preserve">the nominated AAT Security Division member may issue an order (to be known as an </w:t>
      </w:r>
      <w:r w:rsidRPr="001F66F0">
        <w:rPr>
          <w:b/>
          <w:i/>
        </w:rPr>
        <w:t>international production order</w:t>
      </w:r>
      <w:r w:rsidRPr="001F66F0">
        <w:t>) directing the prescribed communications provider to do either or both of the following:</w:t>
      </w:r>
    </w:p>
    <w:p w14:paraId="3D2A8E3C" w14:textId="77777777" w:rsidR="004331CA" w:rsidRPr="001F66F0" w:rsidRDefault="004331CA" w:rsidP="004331CA">
      <w:pPr>
        <w:pStyle w:val="paragraph"/>
      </w:pPr>
      <w:r w:rsidRPr="001F66F0">
        <w:tab/>
        <w:t>(e)</w:t>
      </w:r>
      <w:r w:rsidRPr="001F66F0">
        <w:tab/>
        <w:t>so far as the telecommunications data is held by the prescribed communications provider when the international production order comes into force—disclose any such telecommunications data to the Organisation;</w:t>
      </w:r>
    </w:p>
    <w:p w14:paraId="249F6300" w14:textId="77777777" w:rsidR="004331CA" w:rsidRPr="001F66F0" w:rsidRDefault="004331CA" w:rsidP="004331CA">
      <w:pPr>
        <w:pStyle w:val="paragraph"/>
      </w:pPr>
      <w:r w:rsidRPr="001F66F0">
        <w:tab/>
        <w:t>(f)</w:t>
      </w:r>
      <w:r w:rsidRPr="001F66F0">
        <w:tab/>
        <w:t>so far as the telecommunications data commences to be held by the prescribed communications provider during a specified period—disclose any such telecommunications data to the Organisation.</w:t>
      </w:r>
    </w:p>
    <w:p w14:paraId="11A5AA41" w14:textId="77777777" w:rsidR="004331CA" w:rsidRPr="001F66F0" w:rsidRDefault="004331CA" w:rsidP="004331CA">
      <w:pPr>
        <w:pStyle w:val="SubsectionHead"/>
      </w:pPr>
      <w:r w:rsidRPr="001F66F0">
        <w:t>Period specified in international production order</w:t>
      </w:r>
    </w:p>
    <w:p w14:paraId="1B813C62" w14:textId="1AC23364" w:rsidR="004331CA" w:rsidRPr="001F66F0" w:rsidRDefault="004331CA" w:rsidP="004331CA">
      <w:pPr>
        <w:pStyle w:val="subsection"/>
      </w:pPr>
      <w:r w:rsidRPr="001F66F0">
        <w:tab/>
        <w:t>(3)</w:t>
      </w:r>
      <w:r w:rsidRPr="001F66F0">
        <w:tab/>
        <w:t xml:space="preserve">A period specified in an international production order for the purposes of </w:t>
      </w:r>
      <w:r w:rsidR="0053426C" w:rsidRPr="001F66F0">
        <w:t>paragraph (</w:t>
      </w:r>
      <w:r w:rsidRPr="001F66F0">
        <w:t>2)(f) must not begin before the time when the order is given to the prescribed communications provider.</w:t>
      </w:r>
    </w:p>
    <w:p w14:paraId="47F63AFE" w14:textId="3DD955FE" w:rsidR="004331CA" w:rsidRPr="001F66F0" w:rsidRDefault="004331CA" w:rsidP="004331CA">
      <w:pPr>
        <w:pStyle w:val="notetext"/>
      </w:pPr>
      <w:r w:rsidRPr="001F66F0">
        <w:t>Note:</w:t>
      </w:r>
      <w:r w:rsidRPr="001F66F0">
        <w:tab/>
        <w:t xml:space="preserve">International production orders are given under </w:t>
      </w:r>
      <w:r w:rsidR="0053426C" w:rsidRPr="001F66F0">
        <w:t>clause 1</w:t>
      </w:r>
      <w:r w:rsidRPr="001F66F0">
        <w:t>12.</w:t>
      </w:r>
    </w:p>
    <w:p w14:paraId="4C41EF60" w14:textId="7EDF73CE" w:rsidR="004331CA" w:rsidRPr="001F66F0" w:rsidRDefault="004331CA" w:rsidP="004331CA">
      <w:pPr>
        <w:pStyle w:val="subsection"/>
      </w:pPr>
      <w:r w:rsidRPr="001F66F0">
        <w:tab/>
        <w:t>(4)</w:t>
      </w:r>
      <w:r w:rsidRPr="001F66F0">
        <w:tab/>
        <w:t xml:space="preserve">A period specified in an international production order for the purposes of </w:t>
      </w:r>
      <w:r w:rsidR="0053426C" w:rsidRPr="001F66F0">
        <w:t>paragraph (</w:t>
      </w:r>
      <w:r w:rsidRPr="001F66F0">
        <w:t>2)(f) must not be longer than 90 days.</w:t>
      </w:r>
    </w:p>
    <w:p w14:paraId="18890C32" w14:textId="77777777" w:rsidR="004331CA" w:rsidRPr="001F66F0" w:rsidRDefault="004331CA" w:rsidP="004331CA">
      <w:pPr>
        <w:pStyle w:val="SubsectionHead"/>
      </w:pPr>
      <w:r w:rsidRPr="001F66F0">
        <w:t>Matters to which nominated AAT Security Division member must have regard</w:t>
      </w:r>
    </w:p>
    <w:p w14:paraId="5CA5973B" w14:textId="0370A1E2" w:rsidR="004331CA" w:rsidRPr="001F66F0" w:rsidRDefault="004331CA" w:rsidP="004331CA">
      <w:pPr>
        <w:pStyle w:val="subsection"/>
      </w:pPr>
      <w:r w:rsidRPr="001F66F0">
        <w:tab/>
        <w:t>(5)</w:t>
      </w:r>
      <w:r w:rsidRPr="001F66F0">
        <w:tab/>
        <w:t xml:space="preserve">In deciding whether to issue an international production order under </w:t>
      </w:r>
      <w:r w:rsidR="0053426C" w:rsidRPr="001F66F0">
        <w:t>subclause (</w:t>
      </w:r>
      <w:r w:rsidRPr="001F66F0">
        <w:t>2), the nominated AAT Security Division member must have regard to the following matters:</w:t>
      </w:r>
    </w:p>
    <w:p w14:paraId="57A78DB2" w14:textId="77777777" w:rsidR="004331CA" w:rsidRPr="001F66F0" w:rsidRDefault="004331CA" w:rsidP="004331CA">
      <w:pPr>
        <w:pStyle w:val="paragraph"/>
      </w:pPr>
      <w:r w:rsidRPr="001F66F0">
        <w:tab/>
        <w:t>(a)</w:t>
      </w:r>
      <w:r w:rsidRPr="001F66F0">
        <w:tab/>
        <w:t>to what extent methods of performing the Organisation’s functions (so far as performing those functions relates to the relevant person) that are less intrusive than obtaining, under such an order, the telecommunications data have been used by, or are available to, the Organisation;</w:t>
      </w:r>
    </w:p>
    <w:p w14:paraId="51F3C8A5" w14:textId="77777777" w:rsidR="004331CA" w:rsidRPr="001F66F0" w:rsidRDefault="004331CA" w:rsidP="004331CA">
      <w:pPr>
        <w:pStyle w:val="paragraph"/>
      </w:pPr>
      <w:r w:rsidRPr="001F66F0">
        <w:tab/>
        <w:t>(b)</w:t>
      </w:r>
      <w:r w:rsidRPr="001F66F0">
        <w:tab/>
        <w:t>how much the use of such methods would be likely to assist the Organisation in performing its functions (so far as performing those functions relates to the relevant person);</w:t>
      </w:r>
    </w:p>
    <w:p w14:paraId="106539C3" w14:textId="77777777" w:rsidR="004331CA" w:rsidRPr="001F66F0" w:rsidRDefault="004331CA" w:rsidP="004331CA">
      <w:pPr>
        <w:pStyle w:val="paragraph"/>
      </w:pPr>
      <w:r w:rsidRPr="001F66F0">
        <w:tab/>
        <w:t>(c)</w:t>
      </w:r>
      <w:r w:rsidRPr="001F66F0">
        <w:tab/>
        <w:t>how much the use of such methods would be likely to prejudice the Organisation in performing its functions (so far as performing those functions relates to the relevant person), whether because of delay or for any other reason;</w:t>
      </w:r>
    </w:p>
    <w:p w14:paraId="16659CD3" w14:textId="77777777" w:rsidR="004331CA" w:rsidRPr="001F66F0" w:rsidRDefault="004331CA" w:rsidP="004331CA">
      <w:pPr>
        <w:pStyle w:val="paragraph"/>
      </w:pPr>
      <w:r w:rsidRPr="001F66F0">
        <w:tab/>
        <w:t xml:space="preserve">(d) </w:t>
      </w:r>
      <w:r w:rsidRPr="001F66F0">
        <w:tab/>
        <w:t>such other matters (if any) as the nominated AAT Security Division member considers relevant.</w:t>
      </w:r>
    </w:p>
    <w:p w14:paraId="533DF9DB" w14:textId="6AB8DBA0" w:rsidR="004331CA" w:rsidRPr="001F66F0" w:rsidRDefault="004331CA" w:rsidP="004331CA">
      <w:pPr>
        <w:pStyle w:val="ActHead5"/>
      </w:pPr>
      <w:bookmarkStart w:id="612" w:name="_Toc87448409"/>
      <w:r w:rsidRPr="00BE5AB6">
        <w:rPr>
          <w:rStyle w:val="CharSectno"/>
        </w:rPr>
        <w:t>108</w:t>
      </w:r>
      <w:r w:rsidRPr="001F66F0">
        <w:t xml:space="preserve">  Content of international production order</w:t>
      </w:r>
      <w:bookmarkEnd w:id="612"/>
    </w:p>
    <w:p w14:paraId="0BA73109" w14:textId="77777777" w:rsidR="004331CA" w:rsidRPr="001F66F0" w:rsidRDefault="004331CA" w:rsidP="004331CA">
      <w:pPr>
        <w:pStyle w:val="SubsectionHead"/>
      </w:pPr>
      <w:r w:rsidRPr="001F66F0">
        <w:t>Scope</w:t>
      </w:r>
    </w:p>
    <w:p w14:paraId="2810DE05" w14:textId="7BA7F292" w:rsidR="004331CA" w:rsidRPr="001F66F0" w:rsidRDefault="004331CA" w:rsidP="004331CA">
      <w:pPr>
        <w:pStyle w:val="subsection"/>
      </w:pPr>
      <w:r w:rsidRPr="001F66F0">
        <w:tab/>
        <w:t>(1)</w:t>
      </w:r>
      <w:r w:rsidRPr="001F66F0">
        <w:tab/>
        <w:t xml:space="preserve">This clause applies to an international production order issued under </w:t>
      </w:r>
      <w:r w:rsidR="0053426C" w:rsidRPr="001F66F0">
        <w:t>clause 1</w:t>
      </w:r>
      <w:r w:rsidRPr="001F66F0">
        <w:t>07.</w:t>
      </w:r>
    </w:p>
    <w:p w14:paraId="2A221EB0" w14:textId="77777777" w:rsidR="004331CA" w:rsidRPr="001F66F0" w:rsidRDefault="004331CA" w:rsidP="004331CA">
      <w:pPr>
        <w:pStyle w:val="SubsectionHead"/>
      </w:pPr>
      <w:r w:rsidRPr="001F66F0">
        <w:t>Content</w:t>
      </w:r>
    </w:p>
    <w:p w14:paraId="7A001A9A" w14:textId="77777777" w:rsidR="004331CA" w:rsidRPr="001F66F0" w:rsidRDefault="004331CA" w:rsidP="004331CA">
      <w:pPr>
        <w:pStyle w:val="subsection"/>
      </w:pPr>
      <w:r w:rsidRPr="001F66F0">
        <w:tab/>
        <w:t>(2)</w:t>
      </w:r>
      <w:r w:rsidRPr="001F66F0">
        <w:tab/>
        <w:t>The order must be signed by the nominated AAT Security Division member who issued it.</w:t>
      </w:r>
    </w:p>
    <w:p w14:paraId="71098FE3" w14:textId="77777777" w:rsidR="004331CA" w:rsidRPr="001F66F0" w:rsidRDefault="004331CA" w:rsidP="004331CA">
      <w:pPr>
        <w:pStyle w:val="subsection"/>
      </w:pPr>
      <w:r w:rsidRPr="001F66F0">
        <w:tab/>
        <w:t>(3)</w:t>
      </w:r>
      <w:r w:rsidRPr="001F66F0">
        <w:tab/>
        <w:t>The order must set out the following:</w:t>
      </w:r>
    </w:p>
    <w:p w14:paraId="16E1E0BE" w14:textId="77777777" w:rsidR="004331CA" w:rsidRPr="001F66F0" w:rsidRDefault="004331CA" w:rsidP="004331CA">
      <w:pPr>
        <w:pStyle w:val="paragraph"/>
      </w:pPr>
      <w:r w:rsidRPr="001F66F0">
        <w:tab/>
        <w:t>(a)</w:t>
      </w:r>
      <w:r w:rsidRPr="001F66F0">
        <w:tab/>
        <w:t>the date on which the order was issued;</w:t>
      </w:r>
    </w:p>
    <w:p w14:paraId="72779470" w14:textId="77777777" w:rsidR="004331CA" w:rsidRPr="001F66F0" w:rsidRDefault="004331CA" w:rsidP="004331CA">
      <w:pPr>
        <w:pStyle w:val="paragraph"/>
      </w:pPr>
      <w:r w:rsidRPr="001F66F0">
        <w:tab/>
        <w:t>(b)</w:t>
      </w:r>
      <w:r w:rsidRPr="001F66F0">
        <w:tab/>
        <w:t>the name of the prescribed communications provider to whom the order is directed;</w:t>
      </w:r>
    </w:p>
    <w:p w14:paraId="70868E76" w14:textId="77777777" w:rsidR="004331CA" w:rsidRPr="001F66F0" w:rsidRDefault="004331CA" w:rsidP="004331CA">
      <w:pPr>
        <w:pStyle w:val="paragraph"/>
      </w:pPr>
      <w:r w:rsidRPr="001F66F0">
        <w:tab/>
        <w:t>(c)</w:t>
      </w:r>
      <w:r w:rsidRPr="001F66F0">
        <w:tab/>
        <w:t>the name of the designated international agreement nominated in the application for the order.</w:t>
      </w:r>
    </w:p>
    <w:p w14:paraId="751435C8" w14:textId="77777777" w:rsidR="004331CA" w:rsidRPr="001F66F0" w:rsidRDefault="004331CA" w:rsidP="004331CA">
      <w:pPr>
        <w:pStyle w:val="subsection"/>
      </w:pPr>
      <w:r w:rsidRPr="001F66F0">
        <w:tab/>
        <w:t>(4)</w:t>
      </w:r>
      <w:r w:rsidRPr="001F66F0">
        <w:tab/>
        <w:t>If the order directs a prescribed communications provider to disclose telecommunications data to the Organisation, the order may require the provider to disclose that data to the Organisation in a specified way.</w:t>
      </w:r>
    </w:p>
    <w:p w14:paraId="23602FAC" w14:textId="5BE24C54" w:rsidR="004331CA" w:rsidRPr="001F66F0" w:rsidRDefault="004331CA" w:rsidP="004331CA">
      <w:pPr>
        <w:pStyle w:val="subsection"/>
      </w:pPr>
      <w:r w:rsidRPr="001F66F0">
        <w:tab/>
        <w:t>(5)</w:t>
      </w:r>
      <w:r w:rsidRPr="001F66F0">
        <w:tab/>
        <w:t xml:space="preserve">A requirement under </w:t>
      </w:r>
      <w:r w:rsidR="0053426C" w:rsidRPr="001F66F0">
        <w:t>subclause (</w:t>
      </w:r>
      <w:r w:rsidRPr="001F66F0">
        <w:t>4) may:</w:t>
      </w:r>
    </w:p>
    <w:p w14:paraId="3C119042" w14:textId="77777777" w:rsidR="004331CA" w:rsidRPr="001F66F0" w:rsidRDefault="004331CA" w:rsidP="004331CA">
      <w:pPr>
        <w:pStyle w:val="paragraph"/>
      </w:pPr>
      <w:r w:rsidRPr="001F66F0">
        <w:tab/>
        <w:t>(a)</w:t>
      </w:r>
      <w:r w:rsidRPr="001F66F0">
        <w:tab/>
        <w:t>require that the telecommunications data be disclosed to the Organisation directly; or</w:t>
      </w:r>
    </w:p>
    <w:p w14:paraId="08D8055A" w14:textId="77777777" w:rsidR="004331CA" w:rsidRPr="001F66F0" w:rsidRDefault="004331CA" w:rsidP="004331CA">
      <w:pPr>
        <w:pStyle w:val="paragraph"/>
      </w:pPr>
      <w:r w:rsidRPr="001F66F0">
        <w:tab/>
        <w:t>(b)</w:t>
      </w:r>
      <w:r w:rsidRPr="001F66F0">
        <w:tab/>
        <w:t>require that the telecommunications data be disclosed to the Organisation indirectly via the Australian Designated Authority.</w:t>
      </w:r>
    </w:p>
    <w:p w14:paraId="62520B36" w14:textId="77777777" w:rsidR="004331CA" w:rsidRPr="001F66F0" w:rsidRDefault="004331CA" w:rsidP="004331CA">
      <w:pPr>
        <w:pStyle w:val="subsection"/>
      </w:pPr>
      <w:r w:rsidRPr="001F66F0">
        <w:tab/>
        <w:t>(6)</w:t>
      </w:r>
      <w:r w:rsidRPr="001F66F0">
        <w:tab/>
        <w:t>For the purposes of this clause, a specified way may deal with matters of timing.</w:t>
      </w:r>
    </w:p>
    <w:p w14:paraId="0084F555" w14:textId="24C4B09A" w:rsidR="004331CA" w:rsidRPr="001F66F0" w:rsidRDefault="004331CA" w:rsidP="004331CA">
      <w:pPr>
        <w:pStyle w:val="notetext"/>
      </w:pPr>
      <w:r w:rsidRPr="001F66F0">
        <w:t>Example:</w:t>
      </w:r>
      <w:r w:rsidRPr="001F66F0">
        <w:tab/>
        <w:t xml:space="preserve">If a requirement under </w:t>
      </w:r>
      <w:r w:rsidR="0053426C" w:rsidRPr="001F66F0">
        <w:t>subclause (</w:t>
      </w:r>
      <w:r w:rsidRPr="001F66F0">
        <w:t>4) relates to telecommunications data that commences to be held by a prescribed communications provider during a specified period, the requirement may require that the telecommunications data be disclosed to the Organisation within 30 minutes after the telecommunications data commences to be held.</w:t>
      </w:r>
    </w:p>
    <w:p w14:paraId="07C461C6" w14:textId="5390298D" w:rsidR="004331CA" w:rsidRPr="001F66F0" w:rsidRDefault="004331CA" w:rsidP="004331CA">
      <w:pPr>
        <w:pStyle w:val="ActHead5"/>
      </w:pPr>
      <w:bookmarkStart w:id="613" w:name="_Toc87448410"/>
      <w:r w:rsidRPr="00BE5AB6">
        <w:rPr>
          <w:rStyle w:val="CharSectno"/>
        </w:rPr>
        <w:t>109</w:t>
      </w:r>
      <w:r w:rsidRPr="001F66F0">
        <w:t xml:space="preserve">  Issue of further international production order</w:t>
      </w:r>
      <w:bookmarkEnd w:id="613"/>
    </w:p>
    <w:p w14:paraId="13E79CA2" w14:textId="77777777" w:rsidR="004331CA" w:rsidRPr="001F66F0" w:rsidRDefault="004331CA" w:rsidP="004331CA">
      <w:pPr>
        <w:pStyle w:val="subsection"/>
      </w:pPr>
      <w:r w:rsidRPr="001F66F0">
        <w:tab/>
      </w:r>
      <w:r w:rsidRPr="001F66F0">
        <w:tab/>
        <w:t>If:</w:t>
      </w:r>
    </w:p>
    <w:p w14:paraId="3770BE91" w14:textId="47C5AEA7" w:rsidR="004331CA" w:rsidRPr="001F66F0" w:rsidRDefault="004331CA" w:rsidP="004331CA">
      <w:pPr>
        <w:pStyle w:val="paragraph"/>
      </w:pPr>
      <w:r w:rsidRPr="001F66F0">
        <w:tab/>
        <w:t>(a)</w:t>
      </w:r>
      <w:r w:rsidRPr="001F66F0">
        <w:tab/>
        <w:t xml:space="preserve">an international production order (the </w:t>
      </w:r>
      <w:r w:rsidRPr="001F66F0">
        <w:rPr>
          <w:b/>
          <w:i/>
        </w:rPr>
        <w:t>original order</w:t>
      </w:r>
      <w:r w:rsidRPr="001F66F0">
        <w:t xml:space="preserve">) was issued under </w:t>
      </w:r>
      <w:r w:rsidR="0053426C" w:rsidRPr="001F66F0">
        <w:t>clause 1</w:t>
      </w:r>
      <w:r w:rsidRPr="001F66F0">
        <w:t>07; and</w:t>
      </w:r>
    </w:p>
    <w:p w14:paraId="7B4B9C59" w14:textId="77777777" w:rsidR="004331CA" w:rsidRPr="001F66F0" w:rsidRDefault="004331CA" w:rsidP="004331CA">
      <w:pPr>
        <w:pStyle w:val="paragraph"/>
      </w:pPr>
      <w:r w:rsidRPr="001F66F0">
        <w:tab/>
        <w:t>(b)</w:t>
      </w:r>
      <w:r w:rsidRPr="001F66F0">
        <w:tab/>
        <w:t>the original order was in respect of a particular person; and</w:t>
      </w:r>
    </w:p>
    <w:p w14:paraId="1EB9F86C" w14:textId="77777777" w:rsidR="004331CA" w:rsidRPr="001F66F0" w:rsidRDefault="004331CA" w:rsidP="004331CA">
      <w:pPr>
        <w:pStyle w:val="paragraph"/>
      </w:pPr>
      <w:r w:rsidRPr="001F66F0">
        <w:tab/>
        <w:t>(c)</w:t>
      </w:r>
      <w:r w:rsidRPr="001F66F0">
        <w:tab/>
        <w:t>the original order was directed to a prescribed communications provider;</w:t>
      </w:r>
    </w:p>
    <w:p w14:paraId="5F7C04E6" w14:textId="3255E75A" w:rsidR="004331CA" w:rsidRPr="001F66F0" w:rsidRDefault="004331CA" w:rsidP="004331CA">
      <w:pPr>
        <w:pStyle w:val="subsection2"/>
      </w:pPr>
      <w:r w:rsidRPr="001F66F0">
        <w:t xml:space="preserve">this Schedule does not prevent the issue of a further international production order under </w:t>
      </w:r>
      <w:r w:rsidR="0053426C" w:rsidRPr="001F66F0">
        <w:t>clause 1</w:t>
      </w:r>
      <w:r w:rsidRPr="001F66F0">
        <w:t>07 that:</w:t>
      </w:r>
    </w:p>
    <w:p w14:paraId="33D4D834" w14:textId="77777777" w:rsidR="004331CA" w:rsidRPr="001F66F0" w:rsidRDefault="004331CA" w:rsidP="004331CA">
      <w:pPr>
        <w:pStyle w:val="paragraph"/>
      </w:pPr>
      <w:r w:rsidRPr="001F66F0">
        <w:tab/>
        <w:t>(d)</w:t>
      </w:r>
      <w:r w:rsidRPr="001F66F0">
        <w:tab/>
        <w:t>is in respect of the person; and</w:t>
      </w:r>
    </w:p>
    <w:p w14:paraId="077704E8" w14:textId="77777777" w:rsidR="004331CA" w:rsidRPr="001F66F0" w:rsidRDefault="004331CA" w:rsidP="004331CA">
      <w:pPr>
        <w:pStyle w:val="paragraph"/>
      </w:pPr>
      <w:r w:rsidRPr="001F66F0">
        <w:tab/>
        <w:t>(e)</w:t>
      </w:r>
      <w:r w:rsidRPr="001F66F0">
        <w:tab/>
        <w:t>is directed to the provider.</w:t>
      </w:r>
    </w:p>
    <w:p w14:paraId="7C03ECBA" w14:textId="5F64F886" w:rsidR="004331CA" w:rsidRPr="001F66F0" w:rsidRDefault="004331CA" w:rsidP="00C6267C">
      <w:pPr>
        <w:pStyle w:val="ActHead2"/>
        <w:pageBreakBefore/>
      </w:pPr>
      <w:bookmarkStart w:id="614" w:name="f_Check_Lines_above"/>
      <w:bookmarkStart w:id="615" w:name="_Toc87448411"/>
      <w:bookmarkEnd w:id="614"/>
      <w:r w:rsidRPr="00BE5AB6">
        <w:rPr>
          <w:rStyle w:val="CharPartNo"/>
        </w:rPr>
        <w:t>Part 5</w:t>
      </w:r>
      <w:r w:rsidRPr="001F66F0">
        <w:t>—</w:t>
      </w:r>
      <w:r w:rsidRPr="00BE5AB6">
        <w:rPr>
          <w:rStyle w:val="CharPartText"/>
        </w:rPr>
        <w:t>Giving of international production orders</w:t>
      </w:r>
      <w:bookmarkEnd w:id="615"/>
    </w:p>
    <w:p w14:paraId="3D9DA178" w14:textId="77777777" w:rsidR="004331CA" w:rsidRPr="001F66F0" w:rsidRDefault="004331CA" w:rsidP="004331CA">
      <w:pPr>
        <w:pStyle w:val="Header"/>
      </w:pPr>
      <w:r w:rsidRPr="00BE5AB6">
        <w:rPr>
          <w:rStyle w:val="CharDivNo"/>
        </w:rPr>
        <w:t xml:space="preserve"> </w:t>
      </w:r>
      <w:r w:rsidRPr="00BE5AB6">
        <w:rPr>
          <w:rStyle w:val="CharDivText"/>
        </w:rPr>
        <w:t xml:space="preserve"> </w:t>
      </w:r>
    </w:p>
    <w:p w14:paraId="634842D9" w14:textId="21B21676" w:rsidR="004331CA" w:rsidRPr="001F66F0" w:rsidRDefault="004331CA" w:rsidP="004331CA">
      <w:pPr>
        <w:pStyle w:val="ActHead5"/>
      </w:pPr>
      <w:bookmarkStart w:id="616" w:name="_Toc87448412"/>
      <w:r w:rsidRPr="00BE5AB6">
        <w:rPr>
          <w:rStyle w:val="CharSectno"/>
        </w:rPr>
        <w:t>110</w:t>
      </w:r>
      <w:r w:rsidRPr="001F66F0">
        <w:t xml:space="preserve">  Simplified outline of this Part</w:t>
      </w:r>
      <w:bookmarkEnd w:id="616"/>
    </w:p>
    <w:p w14:paraId="663958E5" w14:textId="77777777" w:rsidR="004331CA" w:rsidRPr="001F66F0" w:rsidRDefault="004331CA" w:rsidP="004331CA">
      <w:pPr>
        <w:pStyle w:val="SOBullet"/>
      </w:pPr>
      <w:r w:rsidRPr="001F66F0">
        <w:t>•</w:t>
      </w:r>
      <w:r w:rsidRPr="001F66F0">
        <w:tab/>
        <w:t>Before an international production order is given to a prescribed communications provider, the Australian Designated Authority must consider whether the order complies with the designated international agreement nominated in the application for the order.</w:t>
      </w:r>
    </w:p>
    <w:p w14:paraId="41142FC5" w14:textId="77777777" w:rsidR="004331CA" w:rsidRPr="001F66F0" w:rsidRDefault="004331CA" w:rsidP="004331CA">
      <w:pPr>
        <w:pStyle w:val="SOBullet"/>
      </w:pPr>
      <w:r w:rsidRPr="001F66F0">
        <w:t>•</w:t>
      </w:r>
      <w:r w:rsidRPr="001F66F0">
        <w:tab/>
        <w:t>If the Australian Designated Authority is satisfied that the order complies with the designated international agreement nominated in the application for the order, the Australian Designated Authority must give the order to the prescribed communications provider. The order comes in force when it is given to the provider.</w:t>
      </w:r>
    </w:p>
    <w:p w14:paraId="3E796598" w14:textId="77777777" w:rsidR="004331CA" w:rsidRPr="001F66F0" w:rsidRDefault="004331CA" w:rsidP="004331CA">
      <w:pPr>
        <w:pStyle w:val="SOBullet"/>
      </w:pPr>
      <w:r w:rsidRPr="001F66F0">
        <w:t>•</w:t>
      </w:r>
      <w:r w:rsidRPr="001F66F0">
        <w:tab/>
        <w:t>If the Australian Designated Authority is not satisfied that the order complies with the designated international agreement nominated in the application for the order, the Australian Designated Authority must cancel the order.</w:t>
      </w:r>
    </w:p>
    <w:p w14:paraId="523B4791" w14:textId="4F53E0CB" w:rsidR="004331CA" w:rsidRPr="001F66F0" w:rsidRDefault="004331CA" w:rsidP="004331CA">
      <w:pPr>
        <w:pStyle w:val="ActHead5"/>
      </w:pPr>
      <w:bookmarkStart w:id="617" w:name="_Toc87448413"/>
      <w:r w:rsidRPr="00BE5AB6">
        <w:rPr>
          <w:rStyle w:val="CharSectno"/>
        </w:rPr>
        <w:t>111</w:t>
      </w:r>
      <w:r w:rsidRPr="001F66F0">
        <w:t xml:space="preserve">  Giving of international production orders—relevant agency</w:t>
      </w:r>
      <w:bookmarkEnd w:id="617"/>
    </w:p>
    <w:p w14:paraId="47356D3A" w14:textId="5DA8B778" w:rsidR="004331CA" w:rsidRPr="001F66F0" w:rsidRDefault="004331CA" w:rsidP="004331CA">
      <w:pPr>
        <w:pStyle w:val="subsection"/>
      </w:pPr>
      <w:r w:rsidRPr="001F66F0">
        <w:tab/>
        <w:t>(1)</w:t>
      </w:r>
      <w:r w:rsidRPr="001F66F0">
        <w:tab/>
        <w:t xml:space="preserve">If an international production order is issued under </w:t>
      </w:r>
      <w:r w:rsidR="0053426C" w:rsidRPr="001F66F0">
        <w:t>Part 2</w:t>
      </w:r>
      <w:r w:rsidRPr="001F66F0">
        <w:t xml:space="preserve"> or 3 of this Schedule:</w:t>
      </w:r>
    </w:p>
    <w:p w14:paraId="67AC24F5" w14:textId="77777777" w:rsidR="004331CA" w:rsidRPr="001F66F0" w:rsidRDefault="004331CA" w:rsidP="004331CA">
      <w:pPr>
        <w:pStyle w:val="paragraph"/>
      </w:pPr>
      <w:r w:rsidRPr="001F66F0">
        <w:tab/>
        <w:t>(a)</w:t>
      </w:r>
      <w:r w:rsidRPr="001F66F0">
        <w:tab/>
        <w:t>the relevant agency that applied for the order must:</w:t>
      </w:r>
    </w:p>
    <w:p w14:paraId="5212B181" w14:textId="77777777" w:rsidR="004331CA" w:rsidRPr="001F66F0" w:rsidRDefault="004331CA" w:rsidP="004331CA">
      <w:pPr>
        <w:pStyle w:val="paragraphsub"/>
      </w:pPr>
      <w:r w:rsidRPr="001F66F0">
        <w:tab/>
        <w:t>(i)</w:t>
      </w:r>
      <w:r w:rsidRPr="001F66F0">
        <w:tab/>
        <w:t>give the order, or a certified copy of the order, to the Australian Designated Authority; and</w:t>
      </w:r>
    </w:p>
    <w:p w14:paraId="32308E49" w14:textId="77777777" w:rsidR="004331CA" w:rsidRPr="001F66F0" w:rsidRDefault="004331CA" w:rsidP="004331CA">
      <w:pPr>
        <w:pStyle w:val="paragraphsub"/>
      </w:pPr>
      <w:r w:rsidRPr="001F66F0">
        <w:tab/>
        <w:t>(ii)</w:t>
      </w:r>
      <w:r w:rsidRPr="001F66F0">
        <w:tab/>
        <w:t>do so as soon as practicable after the order is issued; and</w:t>
      </w:r>
    </w:p>
    <w:p w14:paraId="0BCF59FE" w14:textId="77777777" w:rsidR="004331CA" w:rsidRPr="001F66F0" w:rsidRDefault="004331CA" w:rsidP="004331CA">
      <w:pPr>
        <w:pStyle w:val="paragraph"/>
      </w:pPr>
      <w:r w:rsidRPr="001F66F0">
        <w:tab/>
        <w:t>(b)</w:t>
      </w:r>
      <w:r w:rsidRPr="001F66F0">
        <w:tab/>
        <w:t>the Australian Designated Authority must consider whether the order complies with the designated international agreement nominated in the application for the order; and</w:t>
      </w:r>
    </w:p>
    <w:p w14:paraId="2CBC2617" w14:textId="77777777" w:rsidR="004331CA" w:rsidRPr="001F66F0" w:rsidRDefault="004331CA" w:rsidP="004331CA">
      <w:pPr>
        <w:pStyle w:val="paragraph"/>
      </w:pPr>
      <w:r w:rsidRPr="001F66F0">
        <w:tab/>
        <w:t>(c)</w:t>
      </w:r>
      <w:r w:rsidRPr="001F66F0">
        <w:tab/>
        <w:t>if the Australian Designated Authority is satisfied that the order complies with the designated international agreement nominated in the application for the order—the Australian Designated Authority must:</w:t>
      </w:r>
    </w:p>
    <w:p w14:paraId="490DF867" w14:textId="77777777" w:rsidR="004331CA" w:rsidRPr="001F66F0" w:rsidRDefault="004331CA" w:rsidP="004331CA">
      <w:pPr>
        <w:pStyle w:val="paragraphsub"/>
      </w:pPr>
      <w:r w:rsidRPr="001F66F0">
        <w:tab/>
        <w:t>(i)</w:t>
      </w:r>
      <w:r w:rsidRPr="001F66F0">
        <w:tab/>
        <w:t>give the order, or the certified copy of the order, to the prescribed communications provider to whom the order is directed; and</w:t>
      </w:r>
    </w:p>
    <w:p w14:paraId="37FF5C2A" w14:textId="77777777" w:rsidR="004331CA" w:rsidRPr="001F66F0" w:rsidRDefault="004331CA" w:rsidP="004331CA">
      <w:pPr>
        <w:pStyle w:val="paragraphsub"/>
      </w:pPr>
      <w:r w:rsidRPr="001F66F0">
        <w:tab/>
        <w:t>(ii)</w:t>
      </w:r>
      <w:r w:rsidRPr="001F66F0">
        <w:tab/>
        <w:t>do so as soon as practicable after becoming so satisfied; and</w:t>
      </w:r>
    </w:p>
    <w:p w14:paraId="5A7F7B71" w14:textId="77777777" w:rsidR="004331CA" w:rsidRPr="001F66F0" w:rsidRDefault="004331CA" w:rsidP="004331CA">
      <w:pPr>
        <w:pStyle w:val="paragraph"/>
      </w:pPr>
      <w:r w:rsidRPr="001F66F0">
        <w:tab/>
        <w:t>(d)</w:t>
      </w:r>
      <w:r w:rsidRPr="001F66F0">
        <w:tab/>
        <w:t>if the Australian Designated Authority is not satisfied that the order complies with the designated international agreement nominated in the application for the order—the Australian Designated Authority must:</w:t>
      </w:r>
    </w:p>
    <w:p w14:paraId="67AF8320" w14:textId="77777777" w:rsidR="004331CA" w:rsidRPr="001F66F0" w:rsidRDefault="004331CA" w:rsidP="004331CA">
      <w:pPr>
        <w:pStyle w:val="paragraphsub"/>
      </w:pPr>
      <w:r w:rsidRPr="001F66F0">
        <w:tab/>
        <w:t>(i)</w:t>
      </w:r>
      <w:r w:rsidRPr="001F66F0">
        <w:tab/>
        <w:t>cancel the order; and</w:t>
      </w:r>
    </w:p>
    <w:p w14:paraId="5346641A" w14:textId="77777777" w:rsidR="004331CA" w:rsidRPr="001F66F0" w:rsidRDefault="004331CA" w:rsidP="004331CA">
      <w:pPr>
        <w:pStyle w:val="paragraphsub"/>
      </w:pPr>
      <w:r w:rsidRPr="001F66F0">
        <w:tab/>
        <w:t>(ii)</w:t>
      </w:r>
      <w:r w:rsidRPr="001F66F0">
        <w:tab/>
        <w:t>return the order, or the certified copy of the order, to the agency; and</w:t>
      </w:r>
    </w:p>
    <w:p w14:paraId="4E7B0E7D" w14:textId="77777777" w:rsidR="004331CA" w:rsidRPr="001F66F0" w:rsidRDefault="004331CA" w:rsidP="004331CA">
      <w:pPr>
        <w:pStyle w:val="paragraphsub"/>
      </w:pPr>
      <w:r w:rsidRPr="001F66F0">
        <w:tab/>
        <w:t>(iii)</w:t>
      </w:r>
      <w:r w:rsidRPr="001F66F0">
        <w:tab/>
        <w:t>give the agency such advice as the Australian Designated Authority considers appropriate in relation to compliance with the designated international agreement.</w:t>
      </w:r>
    </w:p>
    <w:p w14:paraId="61E7B177" w14:textId="24464F88" w:rsidR="004331CA" w:rsidRPr="001F66F0" w:rsidRDefault="004331CA" w:rsidP="004331CA">
      <w:pPr>
        <w:pStyle w:val="notetext"/>
      </w:pPr>
      <w:r w:rsidRPr="001F66F0">
        <w:t>Note:</w:t>
      </w:r>
      <w:r w:rsidRPr="001F66F0">
        <w:tab/>
        <w:t xml:space="preserve">See </w:t>
      </w:r>
      <w:r w:rsidR="0053426C" w:rsidRPr="001F66F0">
        <w:t>clause 1</w:t>
      </w:r>
      <w:r w:rsidRPr="001F66F0">
        <w:t>71 (which deals with electronic service of documents).</w:t>
      </w:r>
    </w:p>
    <w:p w14:paraId="10901D31" w14:textId="36857C28" w:rsidR="004331CA" w:rsidRPr="001F66F0" w:rsidRDefault="004331CA" w:rsidP="004331CA">
      <w:pPr>
        <w:pStyle w:val="subsection"/>
      </w:pPr>
      <w:r w:rsidRPr="001F66F0">
        <w:tab/>
        <w:t>(2)</w:t>
      </w:r>
      <w:r w:rsidRPr="001F66F0">
        <w:tab/>
        <w:t xml:space="preserve">For the purposes of this Schedule, if the Australian Designated Authority gives a certified copy of an international production order to a prescribed communications provider under </w:t>
      </w:r>
      <w:r w:rsidR="0053426C" w:rsidRPr="001F66F0">
        <w:t>subclause (</w:t>
      </w:r>
      <w:r w:rsidRPr="001F66F0">
        <w:t xml:space="preserve">1), the Australian Designated Authority is taken to have given the order to the prescribed communications provider under </w:t>
      </w:r>
      <w:r w:rsidR="0053426C" w:rsidRPr="001F66F0">
        <w:t>subclause (</w:t>
      </w:r>
      <w:r w:rsidRPr="001F66F0">
        <w:t>1).</w:t>
      </w:r>
    </w:p>
    <w:p w14:paraId="03BC970E" w14:textId="2ECE7277" w:rsidR="004331CA" w:rsidRPr="001F66F0" w:rsidRDefault="004331CA" w:rsidP="004331CA">
      <w:pPr>
        <w:pStyle w:val="subsection"/>
      </w:pPr>
      <w:r w:rsidRPr="001F66F0">
        <w:tab/>
        <w:t>(3)</w:t>
      </w:r>
      <w:r w:rsidRPr="001F66F0">
        <w:tab/>
        <w:t xml:space="preserve">An international production order issued under </w:t>
      </w:r>
      <w:r w:rsidR="0053426C" w:rsidRPr="001F66F0">
        <w:t>Part 2</w:t>
      </w:r>
      <w:r w:rsidRPr="001F66F0">
        <w:t xml:space="preserve"> or 3 of this Schedule comes into force when it is given to the prescribed communications provider to whom the order is directed.</w:t>
      </w:r>
    </w:p>
    <w:p w14:paraId="74FB94AD" w14:textId="1DB3F2CC" w:rsidR="004331CA" w:rsidRPr="001F66F0" w:rsidRDefault="004331CA" w:rsidP="004331CA">
      <w:pPr>
        <w:pStyle w:val="subsection"/>
      </w:pPr>
      <w:r w:rsidRPr="001F66F0">
        <w:tab/>
        <w:t>(4)</w:t>
      </w:r>
      <w:r w:rsidRPr="001F66F0">
        <w:tab/>
        <w:t xml:space="preserve">For the purposes of this Schedule, if the Australian Designated Authority gives an international production order to a prescribed communications provider under </w:t>
      </w:r>
      <w:r w:rsidR="0053426C" w:rsidRPr="001F66F0">
        <w:t>subclause (</w:t>
      </w:r>
      <w:r w:rsidRPr="001F66F0">
        <w:t>1), the order is taken to invoke the designated international agreement nominated in the application for the order.</w:t>
      </w:r>
    </w:p>
    <w:p w14:paraId="7283B192" w14:textId="213A3196" w:rsidR="004331CA" w:rsidRPr="001F66F0" w:rsidRDefault="004331CA" w:rsidP="004331CA">
      <w:pPr>
        <w:pStyle w:val="subsection"/>
      </w:pPr>
      <w:r w:rsidRPr="001F66F0">
        <w:tab/>
        <w:t>(5)</w:t>
      </w:r>
      <w:r w:rsidRPr="001F66F0">
        <w:tab/>
        <w:t xml:space="preserve">If the Australian Designated Authority gives an international production order to a prescribed communications provider under </w:t>
      </w:r>
      <w:r w:rsidR="0053426C" w:rsidRPr="001F66F0">
        <w:t>subclause (</w:t>
      </w:r>
      <w:r w:rsidRPr="001F66F0">
        <w:t>1), the Australian Designated Authority must notify the giving of the order to the relevant agency that applied for the order.</w:t>
      </w:r>
    </w:p>
    <w:p w14:paraId="414030A4" w14:textId="61B2654F" w:rsidR="004331CA" w:rsidRPr="001F66F0" w:rsidRDefault="004331CA" w:rsidP="004331CA">
      <w:pPr>
        <w:pStyle w:val="subsection"/>
      </w:pPr>
      <w:r w:rsidRPr="001F66F0">
        <w:tab/>
        <w:t>(6)</w:t>
      </w:r>
      <w:r w:rsidRPr="001F66F0">
        <w:tab/>
        <w:t xml:space="preserve">A cancellation under </w:t>
      </w:r>
      <w:r w:rsidR="0053426C" w:rsidRPr="001F66F0">
        <w:t>paragraph (</w:t>
      </w:r>
      <w:r w:rsidRPr="001F66F0">
        <w:t>1)(d) is to be set out in a written instrument.</w:t>
      </w:r>
    </w:p>
    <w:p w14:paraId="5696CE21" w14:textId="3A8D836E" w:rsidR="004331CA" w:rsidRPr="001F66F0" w:rsidRDefault="004331CA" w:rsidP="004331CA">
      <w:pPr>
        <w:pStyle w:val="subsection"/>
      </w:pPr>
      <w:r w:rsidRPr="001F66F0">
        <w:tab/>
        <w:t>(7)</w:t>
      </w:r>
      <w:r w:rsidRPr="001F66F0">
        <w:tab/>
        <w:t xml:space="preserve">If an international production order is issued under </w:t>
      </w:r>
      <w:r w:rsidR="0053426C" w:rsidRPr="001F66F0">
        <w:t>Part 2</w:t>
      </w:r>
      <w:r w:rsidRPr="001F66F0">
        <w:t xml:space="preserve"> or 3 of this Schedule, the relevant agency that applied for the order may give the Australian Designated Authority information that is likely to assist the Australian Designated Authority in making a decision under this clause in relation to the order.</w:t>
      </w:r>
    </w:p>
    <w:p w14:paraId="726EBDEC" w14:textId="23384998" w:rsidR="004331CA" w:rsidRPr="001F66F0" w:rsidRDefault="004331CA" w:rsidP="004331CA">
      <w:pPr>
        <w:pStyle w:val="ActHead5"/>
      </w:pPr>
      <w:bookmarkStart w:id="618" w:name="_Toc87448414"/>
      <w:r w:rsidRPr="00BE5AB6">
        <w:rPr>
          <w:rStyle w:val="CharSectno"/>
        </w:rPr>
        <w:t>112</w:t>
      </w:r>
      <w:r w:rsidRPr="001F66F0">
        <w:t xml:space="preserve">  Giving of international production orders—the Organisation</w:t>
      </w:r>
      <w:bookmarkEnd w:id="618"/>
    </w:p>
    <w:p w14:paraId="1D790331" w14:textId="684CF68A" w:rsidR="004331CA" w:rsidRPr="001F66F0" w:rsidRDefault="004331CA" w:rsidP="004331CA">
      <w:pPr>
        <w:pStyle w:val="subsection"/>
      </w:pPr>
      <w:r w:rsidRPr="001F66F0">
        <w:tab/>
        <w:t>(1)</w:t>
      </w:r>
      <w:r w:rsidRPr="001F66F0">
        <w:tab/>
        <w:t xml:space="preserve">If an international production order is issued under </w:t>
      </w:r>
      <w:r w:rsidR="0053426C" w:rsidRPr="001F66F0">
        <w:t>Part 4</w:t>
      </w:r>
      <w:r w:rsidRPr="001F66F0">
        <w:t xml:space="preserve"> of this Schedule:</w:t>
      </w:r>
    </w:p>
    <w:p w14:paraId="467C3D67" w14:textId="77777777" w:rsidR="004331CA" w:rsidRPr="001F66F0" w:rsidRDefault="004331CA" w:rsidP="004331CA">
      <w:pPr>
        <w:pStyle w:val="paragraph"/>
      </w:pPr>
      <w:r w:rsidRPr="001F66F0">
        <w:tab/>
        <w:t>(a)</w:t>
      </w:r>
      <w:r w:rsidRPr="001F66F0">
        <w:tab/>
        <w:t>the Organisation must:</w:t>
      </w:r>
    </w:p>
    <w:p w14:paraId="274C60A7" w14:textId="77777777" w:rsidR="004331CA" w:rsidRPr="001F66F0" w:rsidRDefault="004331CA" w:rsidP="004331CA">
      <w:pPr>
        <w:pStyle w:val="paragraphsub"/>
      </w:pPr>
      <w:r w:rsidRPr="001F66F0">
        <w:tab/>
        <w:t>(i)</w:t>
      </w:r>
      <w:r w:rsidRPr="001F66F0">
        <w:tab/>
        <w:t>give the order, or a certified copy of the order, to the Australian Designated Authority; and</w:t>
      </w:r>
    </w:p>
    <w:p w14:paraId="38249E0A" w14:textId="77777777" w:rsidR="004331CA" w:rsidRPr="001F66F0" w:rsidRDefault="004331CA" w:rsidP="004331CA">
      <w:pPr>
        <w:pStyle w:val="paragraphsub"/>
      </w:pPr>
      <w:r w:rsidRPr="001F66F0">
        <w:tab/>
        <w:t>(ii)</w:t>
      </w:r>
      <w:r w:rsidRPr="001F66F0">
        <w:tab/>
        <w:t>do so as soon as practicable after the order is issued; and</w:t>
      </w:r>
    </w:p>
    <w:p w14:paraId="6FCFC863" w14:textId="77777777" w:rsidR="004331CA" w:rsidRPr="001F66F0" w:rsidRDefault="004331CA" w:rsidP="004331CA">
      <w:pPr>
        <w:pStyle w:val="paragraph"/>
      </w:pPr>
      <w:r w:rsidRPr="001F66F0">
        <w:tab/>
        <w:t>(b)</w:t>
      </w:r>
      <w:r w:rsidRPr="001F66F0">
        <w:tab/>
        <w:t>the Australian Designated Authority must consider whether the order complies with the designated international agreement nominated in the application for the order; and</w:t>
      </w:r>
    </w:p>
    <w:p w14:paraId="1147673E" w14:textId="77777777" w:rsidR="004331CA" w:rsidRPr="001F66F0" w:rsidRDefault="004331CA" w:rsidP="004331CA">
      <w:pPr>
        <w:pStyle w:val="paragraph"/>
      </w:pPr>
      <w:r w:rsidRPr="001F66F0">
        <w:tab/>
        <w:t>(c)</w:t>
      </w:r>
      <w:r w:rsidRPr="001F66F0">
        <w:tab/>
        <w:t>if the Australian Designated Authority is satisfied that the order complies with the designated international agreement nominated in the application for the order—the Australian Designated Authority must:</w:t>
      </w:r>
    </w:p>
    <w:p w14:paraId="7B5070F0" w14:textId="77777777" w:rsidR="004331CA" w:rsidRPr="001F66F0" w:rsidRDefault="004331CA" w:rsidP="004331CA">
      <w:pPr>
        <w:pStyle w:val="paragraphsub"/>
      </w:pPr>
      <w:r w:rsidRPr="001F66F0">
        <w:tab/>
        <w:t>(i)</w:t>
      </w:r>
      <w:r w:rsidRPr="001F66F0">
        <w:tab/>
        <w:t>give the order, or the certified copy of the order, to the prescribed communications provider to whom the order is directed; and</w:t>
      </w:r>
    </w:p>
    <w:p w14:paraId="5809A8F6" w14:textId="77777777" w:rsidR="004331CA" w:rsidRPr="001F66F0" w:rsidRDefault="004331CA" w:rsidP="004331CA">
      <w:pPr>
        <w:pStyle w:val="paragraphsub"/>
      </w:pPr>
      <w:r w:rsidRPr="001F66F0">
        <w:tab/>
        <w:t>(ii)</w:t>
      </w:r>
      <w:r w:rsidRPr="001F66F0">
        <w:tab/>
        <w:t>do so as soon as practicable after becoming so satisfied; and</w:t>
      </w:r>
    </w:p>
    <w:p w14:paraId="05A3D64A" w14:textId="77777777" w:rsidR="004331CA" w:rsidRPr="001F66F0" w:rsidRDefault="004331CA" w:rsidP="004331CA">
      <w:pPr>
        <w:pStyle w:val="paragraph"/>
      </w:pPr>
      <w:r w:rsidRPr="001F66F0">
        <w:tab/>
        <w:t>(d)</w:t>
      </w:r>
      <w:r w:rsidRPr="001F66F0">
        <w:tab/>
        <w:t>if the Australian Designated Authority is not satisfied that the order complies with the designated international agreement nominated in the application for the order—the Australian Designated Authority must:</w:t>
      </w:r>
    </w:p>
    <w:p w14:paraId="79607E17" w14:textId="77777777" w:rsidR="004331CA" w:rsidRPr="001F66F0" w:rsidRDefault="004331CA" w:rsidP="004331CA">
      <w:pPr>
        <w:pStyle w:val="paragraphsub"/>
      </w:pPr>
      <w:r w:rsidRPr="001F66F0">
        <w:tab/>
        <w:t>(i)</w:t>
      </w:r>
      <w:r w:rsidRPr="001F66F0">
        <w:tab/>
        <w:t>cancel the order; and</w:t>
      </w:r>
    </w:p>
    <w:p w14:paraId="05D234D1" w14:textId="77777777" w:rsidR="004331CA" w:rsidRPr="001F66F0" w:rsidRDefault="004331CA" w:rsidP="004331CA">
      <w:pPr>
        <w:pStyle w:val="paragraphsub"/>
      </w:pPr>
      <w:r w:rsidRPr="001F66F0">
        <w:tab/>
        <w:t>(ii)</w:t>
      </w:r>
      <w:r w:rsidRPr="001F66F0">
        <w:tab/>
        <w:t>return the order, or the certified copy of the order, to the Organisation; and</w:t>
      </w:r>
    </w:p>
    <w:p w14:paraId="6C40DE29" w14:textId="77777777" w:rsidR="004331CA" w:rsidRPr="001F66F0" w:rsidRDefault="004331CA" w:rsidP="004331CA">
      <w:pPr>
        <w:pStyle w:val="paragraphsub"/>
      </w:pPr>
      <w:r w:rsidRPr="001F66F0">
        <w:tab/>
        <w:t>(iii)</w:t>
      </w:r>
      <w:r w:rsidRPr="001F66F0">
        <w:tab/>
        <w:t>give the Organisation such advice as the Australian Designated Authority considers appropriate in relation to compliance with the designated international agreement.</w:t>
      </w:r>
    </w:p>
    <w:p w14:paraId="0F97B97E" w14:textId="3874C3F1" w:rsidR="004331CA" w:rsidRPr="001F66F0" w:rsidRDefault="004331CA" w:rsidP="004331CA">
      <w:pPr>
        <w:pStyle w:val="notetext"/>
      </w:pPr>
      <w:r w:rsidRPr="001F66F0">
        <w:t>Note:</w:t>
      </w:r>
      <w:r w:rsidRPr="001F66F0">
        <w:tab/>
        <w:t xml:space="preserve">See </w:t>
      </w:r>
      <w:r w:rsidR="0053426C" w:rsidRPr="001F66F0">
        <w:t>clause 1</w:t>
      </w:r>
      <w:r w:rsidRPr="001F66F0">
        <w:t>71 (which deals with electronic service of documents).</w:t>
      </w:r>
    </w:p>
    <w:p w14:paraId="4AB3CE25" w14:textId="349D9C0D" w:rsidR="004331CA" w:rsidRPr="001F66F0" w:rsidRDefault="004331CA" w:rsidP="004331CA">
      <w:pPr>
        <w:pStyle w:val="subsection"/>
      </w:pPr>
      <w:r w:rsidRPr="001F66F0">
        <w:tab/>
        <w:t>(2)</w:t>
      </w:r>
      <w:r w:rsidRPr="001F66F0">
        <w:tab/>
        <w:t xml:space="preserve">For the purposes of this Schedule, if the Australian Designated Authority gives a certified copy of an international production order to a prescribed communications provider under </w:t>
      </w:r>
      <w:r w:rsidR="0053426C" w:rsidRPr="001F66F0">
        <w:t>subclause (</w:t>
      </w:r>
      <w:r w:rsidRPr="001F66F0">
        <w:t xml:space="preserve">1), the Australian Designated Authority is taken to have given the order to the prescribed communications provider under </w:t>
      </w:r>
      <w:r w:rsidR="0053426C" w:rsidRPr="001F66F0">
        <w:t>subclause (</w:t>
      </w:r>
      <w:r w:rsidRPr="001F66F0">
        <w:t>1).</w:t>
      </w:r>
    </w:p>
    <w:p w14:paraId="6EF84432" w14:textId="324F9DCB" w:rsidR="004331CA" w:rsidRPr="001F66F0" w:rsidRDefault="004331CA" w:rsidP="004331CA">
      <w:pPr>
        <w:pStyle w:val="subsection"/>
      </w:pPr>
      <w:r w:rsidRPr="001F66F0">
        <w:tab/>
        <w:t>(3)</w:t>
      </w:r>
      <w:r w:rsidRPr="001F66F0">
        <w:tab/>
        <w:t xml:space="preserve">An international production order issued under </w:t>
      </w:r>
      <w:r w:rsidR="0053426C" w:rsidRPr="001F66F0">
        <w:t>Part 4</w:t>
      </w:r>
      <w:r w:rsidRPr="001F66F0">
        <w:t xml:space="preserve"> of this Schedule comes into force when it is given to the prescribed communications provider to whom the order is directed.</w:t>
      </w:r>
    </w:p>
    <w:p w14:paraId="455D1B70" w14:textId="2DBF4BA3" w:rsidR="004331CA" w:rsidRPr="001F66F0" w:rsidRDefault="004331CA" w:rsidP="004331CA">
      <w:pPr>
        <w:pStyle w:val="subsection"/>
      </w:pPr>
      <w:r w:rsidRPr="001F66F0">
        <w:tab/>
        <w:t>(4)</w:t>
      </w:r>
      <w:r w:rsidRPr="001F66F0">
        <w:tab/>
        <w:t xml:space="preserve">For the purposes of this Schedule, if the Australian Designated Authority gives an international production order to a prescribed communications provider under </w:t>
      </w:r>
      <w:r w:rsidR="0053426C" w:rsidRPr="001F66F0">
        <w:t>subclause (</w:t>
      </w:r>
      <w:r w:rsidRPr="001F66F0">
        <w:t>1), the order is taken to invoke the designated international agreement nominated in the application for the order.</w:t>
      </w:r>
    </w:p>
    <w:p w14:paraId="1FF27979" w14:textId="1A2D7ED7" w:rsidR="004331CA" w:rsidRPr="001F66F0" w:rsidRDefault="004331CA" w:rsidP="004331CA">
      <w:pPr>
        <w:pStyle w:val="subsection"/>
      </w:pPr>
      <w:r w:rsidRPr="001F66F0">
        <w:tab/>
        <w:t>(5)</w:t>
      </w:r>
      <w:r w:rsidRPr="001F66F0">
        <w:tab/>
        <w:t xml:space="preserve">If the Australian Designated Authority gives an international production order to a prescribed communications provider under </w:t>
      </w:r>
      <w:r w:rsidR="0053426C" w:rsidRPr="001F66F0">
        <w:t>subclause (</w:t>
      </w:r>
      <w:r w:rsidRPr="001F66F0">
        <w:t>1), the Australian Designated Authority must notify the giving of the order to the Organisation.</w:t>
      </w:r>
    </w:p>
    <w:p w14:paraId="342ACC02" w14:textId="6423428D" w:rsidR="004331CA" w:rsidRPr="001F66F0" w:rsidRDefault="004331CA" w:rsidP="004331CA">
      <w:pPr>
        <w:pStyle w:val="subsection"/>
      </w:pPr>
      <w:r w:rsidRPr="001F66F0">
        <w:tab/>
        <w:t>(6)</w:t>
      </w:r>
      <w:r w:rsidRPr="001F66F0">
        <w:tab/>
        <w:t xml:space="preserve">A cancellation under </w:t>
      </w:r>
      <w:r w:rsidR="0053426C" w:rsidRPr="001F66F0">
        <w:t>paragraph (</w:t>
      </w:r>
      <w:r w:rsidRPr="001F66F0">
        <w:t>1)(d) is to be set out in a written instrument.</w:t>
      </w:r>
    </w:p>
    <w:p w14:paraId="68E13347" w14:textId="4C4BD2CA" w:rsidR="004331CA" w:rsidRPr="001F66F0" w:rsidRDefault="004331CA" w:rsidP="004331CA">
      <w:pPr>
        <w:pStyle w:val="subsection"/>
      </w:pPr>
      <w:r w:rsidRPr="001F66F0">
        <w:tab/>
        <w:t>(7)</w:t>
      </w:r>
      <w:r w:rsidRPr="001F66F0">
        <w:tab/>
        <w:t xml:space="preserve">If an international production order is issued under </w:t>
      </w:r>
      <w:r w:rsidR="0053426C" w:rsidRPr="001F66F0">
        <w:t>Part 4</w:t>
      </w:r>
      <w:r w:rsidRPr="001F66F0">
        <w:t xml:space="preserve"> of this Schedule, the Organisation may give the Australian Designated Authority information that is likely to assist the Australian Designated Authority in making a decision under this clause in relation to the order.</w:t>
      </w:r>
    </w:p>
    <w:p w14:paraId="227920BB" w14:textId="0706A9DC" w:rsidR="004331CA" w:rsidRPr="001F66F0" w:rsidRDefault="004331CA" w:rsidP="00C6267C">
      <w:pPr>
        <w:pStyle w:val="ActHead2"/>
        <w:pageBreakBefore/>
      </w:pPr>
      <w:bookmarkStart w:id="619" w:name="_Toc87448415"/>
      <w:r w:rsidRPr="00BE5AB6">
        <w:rPr>
          <w:rStyle w:val="CharPartNo"/>
        </w:rPr>
        <w:t>Part 6</w:t>
      </w:r>
      <w:r w:rsidRPr="001F66F0">
        <w:t>—</w:t>
      </w:r>
      <w:r w:rsidRPr="00BE5AB6">
        <w:rPr>
          <w:rStyle w:val="CharPartText"/>
        </w:rPr>
        <w:t>Revocation of international production orders</w:t>
      </w:r>
      <w:bookmarkEnd w:id="619"/>
    </w:p>
    <w:p w14:paraId="1BE97C07" w14:textId="77777777" w:rsidR="004331CA" w:rsidRPr="001F66F0" w:rsidRDefault="004331CA" w:rsidP="004331CA">
      <w:pPr>
        <w:pStyle w:val="Header"/>
      </w:pPr>
      <w:r w:rsidRPr="00BE5AB6">
        <w:rPr>
          <w:rStyle w:val="CharDivNo"/>
        </w:rPr>
        <w:t xml:space="preserve"> </w:t>
      </w:r>
      <w:r w:rsidRPr="00BE5AB6">
        <w:rPr>
          <w:rStyle w:val="CharDivText"/>
        </w:rPr>
        <w:t xml:space="preserve"> </w:t>
      </w:r>
    </w:p>
    <w:p w14:paraId="6747E711" w14:textId="7D9F3F68" w:rsidR="004331CA" w:rsidRPr="001F66F0" w:rsidRDefault="004331CA" w:rsidP="004331CA">
      <w:pPr>
        <w:pStyle w:val="ActHead5"/>
      </w:pPr>
      <w:bookmarkStart w:id="620" w:name="_Toc87448416"/>
      <w:r w:rsidRPr="00BE5AB6">
        <w:rPr>
          <w:rStyle w:val="CharSectno"/>
        </w:rPr>
        <w:t>113</w:t>
      </w:r>
      <w:r w:rsidRPr="001F66F0">
        <w:t xml:space="preserve">  Simplified outline of this Part</w:t>
      </w:r>
      <w:bookmarkEnd w:id="620"/>
    </w:p>
    <w:p w14:paraId="4C785ECD" w14:textId="77777777" w:rsidR="004331CA" w:rsidRPr="001F66F0" w:rsidRDefault="004331CA" w:rsidP="004331CA">
      <w:pPr>
        <w:pStyle w:val="SOBullet"/>
      </w:pPr>
      <w:r w:rsidRPr="001F66F0">
        <w:t>•</w:t>
      </w:r>
      <w:r w:rsidRPr="001F66F0">
        <w:tab/>
        <w:t>If an international production order was issued in response to an application made by a relevant agency, the chief officer of the agency:</w:t>
      </w:r>
    </w:p>
    <w:p w14:paraId="40D9C054" w14:textId="77777777" w:rsidR="004331CA" w:rsidRPr="001F66F0" w:rsidRDefault="004331CA" w:rsidP="004331CA">
      <w:pPr>
        <w:pStyle w:val="SOPara"/>
      </w:pPr>
      <w:r w:rsidRPr="001F66F0">
        <w:tab/>
        <w:t>(a)</w:t>
      </w:r>
      <w:r w:rsidRPr="001F66F0">
        <w:tab/>
        <w:t>may revoke the order; and</w:t>
      </w:r>
    </w:p>
    <w:p w14:paraId="7CB438E5" w14:textId="77777777" w:rsidR="004331CA" w:rsidRPr="001F66F0" w:rsidRDefault="004331CA" w:rsidP="004331CA">
      <w:pPr>
        <w:pStyle w:val="SOPara"/>
      </w:pPr>
      <w:r w:rsidRPr="001F66F0">
        <w:tab/>
        <w:t>(b)</w:t>
      </w:r>
      <w:r w:rsidRPr="001F66F0">
        <w:tab/>
        <w:t>must revoke the order if the chief officer is satisfied that the grounds on which the order was issued have ceased to exist.</w:t>
      </w:r>
    </w:p>
    <w:p w14:paraId="28F795FD" w14:textId="111E5585" w:rsidR="004331CA" w:rsidRPr="001F66F0" w:rsidRDefault="004331CA" w:rsidP="004331CA">
      <w:pPr>
        <w:pStyle w:val="SOBullet"/>
      </w:pPr>
      <w:r w:rsidRPr="001F66F0">
        <w:t>•</w:t>
      </w:r>
      <w:r w:rsidRPr="001F66F0">
        <w:tab/>
        <w:t>If an international production order was issued in response to an application made by the Organisation, the Director</w:t>
      </w:r>
      <w:r w:rsidR="00BE5AB6">
        <w:noBreakHyphen/>
      </w:r>
      <w:r w:rsidRPr="001F66F0">
        <w:t>General of Security:</w:t>
      </w:r>
    </w:p>
    <w:p w14:paraId="3D41DADC" w14:textId="77777777" w:rsidR="004331CA" w:rsidRPr="001F66F0" w:rsidRDefault="004331CA" w:rsidP="004331CA">
      <w:pPr>
        <w:pStyle w:val="SOPara"/>
      </w:pPr>
      <w:r w:rsidRPr="001F66F0">
        <w:tab/>
        <w:t>(a)</w:t>
      </w:r>
      <w:r w:rsidRPr="001F66F0">
        <w:tab/>
        <w:t>may revoke the order; and</w:t>
      </w:r>
    </w:p>
    <w:p w14:paraId="2275FC7F" w14:textId="1057C215" w:rsidR="004331CA" w:rsidRPr="001F66F0" w:rsidRDefault="004331CA" w:rsidP="004331CA">
      <w:pPr>
        <w:pStyle w:val="SOPara"/>
      </w:pPr>
      <w:r w:rsidRPr="001F66F0">
        <w:tab/>
        <w:t>(b)</w:t>
      </w:r>
      <w:r w:rsidRPr="001F66F0">
        <w:tab/>
        <w:t>must revoke the order if the Director</w:t>
      </w:r>
      <w:r w:rsidR="00BE5AB6">
        <w:noBreakHyphen/>
      </w:r>
      <w:r w:rsidRPr="001F66F0">
        <w:t>General of Security is satisfied that the grounds on which the order was issued have ceased to exist.</w:t>
      </w:r>
    </w:p>
    <w:p w14:paraId="23644E0F" w14:textId="77777777" w:rsidR="004331CA" w:rsidRPr="001F66F0" w:rsidRDefault="004331CA" w:rsidP="004331CA">
      <w:pPr>
        <w:pStyle w:val="SOBullet"/>
      </w:pPr>
      <w:r w:rsidRPr="001F66F0">
        <w:t>•</w:t>
      </w:r>
      <w:r w:rsidRPr="001F66F0">
        <w:tab/>
        <w:t>If an international production order is revoked after it has come into force, the Australian Designated Authority must give the instrument of revocation to the prescribed communications provider to whom the order is directed.</w:t>
      </w:r>
    </w:p>
    <w:p w14:paraId="5A135895" w14:textId="64CFA7E0" w:rsidR="004331CA" w:rsidRPr="001F66F0" w:rsidRDefault="004331CA" w:rsidP="004331CA">
      <w:pPr>
        <w:pStyle w:val="ActHead5"/>
      </w:pPr>
      <w:bookmarkStart w:id="621" w:name="_Toc87448417"/>
      <w:r w:rsidRPr="00BE5AB6">
        <w:rPr>
          <w:rStyle w:val="CharSectno"/>
        </w:rPr>
        <w:t>114</w:t>
      </w:r>
      <w:r w:rsidRPr="001F66F0">
        <w:t xml:space="preserve">  Revocation of international production orders—relevant agency</w:t>
      </w:r>
      <w:bookmarkEnd w:id="621"/>
    </w:p>
    <w:p w14:paraId="333A42BE" w14:textId="77777777" w:rsidR="004331CA" w:rsidRPr="001F66F0" w:rsidRDefault="004331CA" w:rsidP="004331CA">
      <w:pPr>
        <w:pStyle w:val="subsection"/>
      </w:pPr>
      <w:r w:rsidRPr="001F66F0">
        <w:tab/>
        <w:t>(1)</w:t>
      </w:r>
      <w:r w:rsidRPr="001F66F0">
        <w:tab/>
        <w:t>If:</w:t>
      </w:r>
    </w:p>
    <w:p w14:paraId="5D1F3B1A" w14:textId="7C3F08EE" w:rsidR="004331CA" w:rsidRPr="001F66F0" w:rsidRDefault="004331CA" w:rsidP="004331CA">
      <w:pPr>
        <w:pStyle w:val="paragraph"/>
      </w:pPr>
      <w:r w:rsidRPr="001F66F0">
        <w:tab/>
        <w:t>(a)</w:t>
      </w:r>
      <w:r w:rsidRPr="001F66F0">
        <w:tab/>
        <w:t xml:space="preserve">an international production order was issued under </w:t>
      </w:r>
      <w:r w:rsidR="0053426C" w:rsidRPr="001F66F0">
        <w:t>Part 2</w:t>
      </w:r>
      <w:r w:rsidRPr="001F66F0">
        <w:t xml:space="preserve"> or 3 of this Schedule; and</w:t>
      </w:r>
    </w:p>
    <w:p w14:paraId="122B4A9C" w14:textId="77777777" w:rsidR="004331CA" w:rsidRPr="001F66F0" w:rsidRDefault="004331CA" w:rsidP="004331CA">
      <w:pPr>
        <w:pStyle w:val="paragraph"/>
      </w:pPr>
      <w:r w:rsidRPr="001F66F0">
        <w:tab/>
        <w:t>(b)</w:t>
      </w:r>
      <w:r w:rsidRPr="001F66F0">
        <w:tab/>
        <w:t>the order was issued in response to an application made by a relevant agency;</w:t>
      </w:r>
    </w:p>
    <w:p w14:paraId="21DA074F" w14:textId="77777777" w:rsidR="004331CA" w:rsidRPr="001F66F0" w:rsidRDefault="004331CA" w:rsidP="004331CA">
      <w:pPr>
        <w:pStyle w:val="subsection2"/>
      </w:pPr>
      <w:r w:rsidRPr="001F66F0">
        <w:t>the chief officer of the agency:</w:t>
      </w:r>
    </w:p>
    <w:p w14:paraId="445723DC" w14:textId="77777777" w:rsidR="004331CA" w:rsidRPr="001F66F0" w:rsidRDefault="004331CA" w:rsidP="004331CA">
      <w:pPr>
        <w:pStyle w:val="paragraph"/>
      </w:pPr>
      <w:r w:rsidRPr="001F66F0">
        <w:tab/>
        <w:t>(c)</w:t>
      </w:r>
      <w:r w:rsidRPr="001F66F0">
        <w:tab/>
        <w:t>may revoke the order; and</w:t>
      </w:r>
    </w:p>
    <w:p w14:paraId="5E0797AC" w14:textId="77777777" w:rsidR="004331CA" w:rsidRPr="001F66F0" w:rsidRDefault="004331CA" w:rsidP="004331CA">
      <w:pPr>
        <w:pStyle w:val="paragraph"/>
      </w:pPr>
      <w:r w:rsidRPr="001F66F0">
        <w:tab/>
        <w:t>(d)</w:t>
      </w:r>
      <w:r w:rsidRPr="001F66F0">
        <w:tab/>
        <w:t>must revoke the order if the chief officer is satisfied that the grounds on which the order was issued have ceased to exist.</w:t>
      </w:r>
    </w:p>
    <w:p w14:paraId="645278C6" w14:textId="77777777" w:rsidR="004331CA" w:rsidRPr="001F66F0" w:rsidRDefault="004331CA" w:rsidP="004331CA">
      <w:pPr>
        <w:pStyle w:val="subsection"/>
      </w:pPr>
      <w:r w:rsidRPr="001F66F0">
        <w:tab/>
        <w:t>(2)</w:t>
      </w:r>
      <w:r w:rsidRPr="001F66F0">
        <w:tab/>
        <w:t>A revocation under this clause is to be set out in a written instrument.</w:t>
      </w:r>
    </w:p>
    <w:p w14:paraId="4AF03539" w14:textId="4B4B1058" w:rsidR="004331CA" w:rsidRPr="001F66F0" w:rsidRDefault="004331CA" w:rsidP="004331CA">
      <w:pPr>
        <w:pStyle w:val="subsection"/>
      </w:pPr>
      <w:r w:rsidRPr="001F66F0">
        <w:tab/>
        <w:t>(3)</w:t>
      </w:r>
      <w:r w:rsidRPr="001F66F0">
        <w:tab/>
        <w:t xml:space="preserve">For the purposes of the application of </w:t>
      </w:r>
      <w:r w:rsidR="0053426C" w:rsidRPr="001F66F0">
        <w:t>subclause (</w:t>
      </w:r>
      <w:r w:rsidRPr="001F66F0">
        <w:t xml:space="preserve">1) to an international production order issued under </w:t>
      </w:r>
      <w:r w:rsidR="0053426C" w:rsidRPr="001F66F0">
        <w:t>Part 3</w:t>
      </w:r>
      <w:r w:rsidRPr="001F66F0">
        <w:t xml:space="preserve"> of this Schedule on the ground that a control order was in force in relation to a particular person when the international production order was issued, that ground is taken to have ceased to exist if, and only if, neither that control order, nor any succeeding control order, is in force.</w:t>
      </w:r>
    </w:p>
    <w:p w14:paraId="7C3697C2" w14:textId="3D3080B5" w:rsidR="004331CA" w:rsidRPr="001F66F0" w:rsidRDefault="004331CA" w:rsidP="004331CA">
      <w:pPr>
        <w:pStyle w:val="ActHead5"/>
      </w:pPr>
      <w:bookmarkStart w:id="622" w:name="_Toc87448418"/>
      <w:r w:rsidRPr="00BE5AB6">
        <w:rPr>
          <w:rStyle w:val="CharSectno"/>
        </w:rPr>
        <w:t>115</w:t>
      </w:r>
      <w:r w:rsidRPr="001F66F0">
        <w:t xml:space="preserve">  Giving of instrument of revocation—relevant agency</w:t>
      </w:r>
      <w:bookmarkEnd w:id="622"/>
    </w:p>
    <w:p w14:paraId="5568D554" w14:textId="41FD88FD" w:rsidR="004331CA" w:rsidRPr="001F66F0" w:rsidRDefault="004331CA" w:rsidP="004331CA">
      <w:pPr>
        <w:pStyle w:val="subsection"/>
      </w:pPr>
      <w:r w:rsidRPr="001F66F0">
        <w:tab/>
        <w:t>(1)</w:t>
      </w:r>
      <w:r w:rsidRPr="001F66F0">
        <w:tab/>
        <w:t xml:space="preserve">If an international production order is revoked under </w:t>
      </w:r>
      <w:r w:rsidR="0053426C" w:rsidRPr="001F66F0">
        <w:t>clause 1</w:t>
      </w:r>
      <w:r w:rsidRPr="001F66F0">
        <w:t>14 by the chief officer of a relevant agency, the relevant agency must:</w:t>
      </w:r>
    </w:p>
    <w:p w14:paraId="31CCC811" w14:textId="77777777" w:rsidR="004331CA" w:rsidRPr="001F66F0" w:rsidRDefault="004331CA" w:rsidP="004331CA">
      <w:pPr>
        <w:pStyle w:val="paragraph"/>
      </w:pPr>
      <w:r w:rsidRPr="001F66F0">
        <w:tab/>
        <w:t>(a)</w:t>
      </w:r>
      <w:r w:rsidRPr="001F66F0">
        <w:tab/>
        <w:t>give the instrument of revocation to the Australian Designated Authority; and</w:t>
      </w:r>
    </w:p>
    <w:p w14:paraId="1823F1C5" w14:textId="77777777" w:rsidR="004331CA" w:rsidRPr="001F66F0" w:rsidRDefault="004331CA" w:rsidP="004331CA">
      <w:pPr>
        <w:pStyle w:val="paragraph"/>
      </w:pPr>
      <w:r w:rsidRPr="001F66F0">
        <w:tab/>
        <w:t>(b)</w:t>
      </w:r>
      <w:r w:rsidRPr="001F66F0">
        <w:tab/>
        <w:t>do so as soon as practicable after the order is revoked.</w:t>
      </w:r>
    </w:p>
    <w:p w14:paraId="35FED1E2" w14:textId="77777777" w:rsidR="004331CA" w:rsidRPr="001F66F0" w:rsidRDefault="004331CA" w:rsidP="004331CA">
      <w:pPr>
        <w:pStyle w:val="subsection"/>
      </w:pPr>
      <w:r w:rsidRPr="001F66F0">
        <w:tab/>
        <w:t>(2)</w:t>
      </w:r>
      <w:r w:rsidRPr="001F66F0">
        <w:tab/>
        <w:t>If:</w:t>
      </w:r>
    </w:p>
    <w:p w14:paraId="0BC6913D" w14:textId="77777777" w:rsidR="004331CA" w:rsidRPr="001F66F0" w:rsidRDefault="004331CA" w:rsidP="004331CA">
      <w:pPr>
        <w:pStyle w:val="paragraph"/>
      </w:pPr>
      <w:r w:rsidRPr="001F66F0">
        <w:tab/>
        <w:t>(a)</w:t>
      </w:r>
      <w:r w:rsidRPr="001F66F0">
        <w:tab/>
        <w:t>the Australian Designated Authority gave an international production order to the prescribed communications provider to whom the order is directed; and</w:t>
      </w:r>
    </w:p>
    <w:p w14:paraId="5BBE853C" w14:textId="795AC98F" w:rsidR="004331CA" w:rsidRPr="001F66F0" w:rsidRDefault="004331CA" w:rsidP="004331CA">
      <w:pPr>
        <w:pStyle w:val="paragraph"/>
      </w:pPr>
      <w:r w:rsidRPr="001F66F0">
        <w:tab/>
        <w:t>(b)</w:t>
      </w:r>
      <w:r w:rsidRPr="001F66F0">
        <w:tab/>
        <w:t xml:space="preserve">the order was subsequently revoked under </w:t>
      </w:r>
      <w:r w:rsidR="0053426C" w:rsidRPr="001F66F0">
        <w:t>clause 1</w:t>
      </w:r>
      <w:r w:rsidRPr="001F66F0">
        <w:t>14;</w:t>
      </w:r>
    </w:p>
    <w:p w14:paraId="370A31DA" w14:textId="77777777" w:rsidR="004331CA" w:rsidRPr="001F66F0" w:rsidRDefault="004331CA" w:rsidP="004331CA">
      <w:pPr>
        <w:pStyle w:val="subsection2"/>
      </w:pPr>
      <w:r w:rsidRPr="001F66F0">
        <w:t>the Australian Designated Authority must:</w:t>
      </w:r>
    </w:p>
    <w:p w14:paraId="1D2756FB" w14:textId="77777777" w:rsidR="004331CA" w:rsidRPr="001F66F0" w:rsidRDefault="004331CA" w:rsidP="004331CA">
      <w:pPr>
        <w:pStyle w:val="paragraph"/>
      </w:pPr>
      <w:r w:rsidRPr="001F66F0">
        <w:tab/>
        <w:t>(c)</w:t>
      </w:r>
      <w:r w:rsidRPr="001F66F0">
        <w:tab/>
        <w:t>give the instrument of revocation to the prescribed communications provider; and</w:t>
      </w:r>
    </w:p>
    <w:p w14:paraId="0940AC69" w14:textId="77777777" w:rsidR="004331CA" w:rsidRPr="001F66F0" w:rsidRDefault="004331CA" w:rsidP="004331CA">
      <w:pPr>
        <w:pStyle w:val="paragraph"/>
      </w:pPr>
      <w:r w:rsidRPr="001F66F0">
        <w:tab/>
        <w:t>(d)</w:t>
      </w:r>
      <w:r w:rsidRPr="001F66F0">
        <w:tab/>
        <w:t>do so as soon as practicable after the instrument of revocation is given to the Australian Designated Authority.</w:t>
      </w:r>
    </w:p>
    <w:p w14:paraId="1122E7BA" w14:textId="57EEB86A" w:rsidR="004331CA" w:rsidRPr="001F66F0" w:rsidRDefault="004331CA" w:rsidP="004331CA">
      <w:pPr>
        <w:pStyle w:val="subsection"/>
      </w:pPr>
      <w:r w:rsidRPr="001F66F0">
        <w:tab/>
        <w:t>(3)</w:t>
      </w:r>
      <w:r w:rsidRPr="001F66F0">
        <w:tab/>
        <w:t xml:space="preserve">A revocation under </w:t>
      </w:r>
      <w:r w:rsidR="0053426C" w:rsidRPr="001F66F0">
        <w:t>clause 1</w:t>
      </w:r>
      <w:r w:rsidRPr="001F66F0">
        <w:t>14 takes effect:</w:t>
      </w:r>
    </w:p>
    <w:p w14:paraId="03208B2A" w14:textId="77777777" w:rsidR="004331CA" w:rsidRPr="001F66F0" w:rsidRDefault="004331CA" w:rsidP="004331CA">
      <w:pPr>
        <w:pStyle w:val="paragraph"/>
      </w:pPr>
      <w:r w:rsidRPr="001F66F0">
        <w:tab/>
        <w:t>(a)</w:t>
      </w:r>
      <w:r w:rsidRPr="001F66F0">
        <w:tab/>
        <w:t>if the instrument of revocation is required to be given to the prescribed communications provider concerned—when the instrument is given; or</w:t>
      </w:r>
    </w:p>
    <w:p w14:paraId="12876D67" w14:textId="77777777" w:rsidR="004331CA" w:rsidRPr="001F66F0" w:rsidRDefault="004331CA" w:rsidP="004331CA">
      <w:pPr>
        <w:pStyle w:val="paragraph"/>
      </w:pPr>
      <w:r w:rsidRPr="001F66F0">
        <w:tab/>
        <w:t>(b)</w:t>
      </w:r>
      <w:r w:rsidRPr="001F66F0">
        <w:tab/>
        <w:t>otherwise—when the revocation is made.</w:t>
      </w:r>
    </w:p>
    <w:p w14:paraId="707CC329" w14:textId="77777777" w:rsidR="004331CA" w:rsidRPr="001F66F0" w:rsidRDefault="004331CA" w:rsidP="004331CA">
      <w:pPr>
        <w:pStyle w:val="subsection"/>
      </w:pPr>
      <w:r w:rsidRPr="001F66F0">
        <w:tab/>
        <w:t>(4)</w:t>
      </w:r>
      <w:r w:rsidRPr="001F66F0">
        <w:tab/>
        <w:t>If:</w:t>
      </w:r>
    </w:p>
    <w:p w14:paraId="7D57FC51" w14:textId="4B06317E" w:rsidR="004331CA" w:rsidRPr="001F66F0" w:rsidRDefault="004331CA" w:rsidP="004331CA">
      <w:pPr>
        <w:pStyle w:val="paragraph"/>
      </w:pPr>
      <w:r w:rsidRPr="001F66F0">
        <w:tab/>
        <w:t>(a)</w:t>
      </w:r>
      <w:r w:rsidRPr="001F66F0">
        <w:tab/>
        <w:t xml:space="preserve">an international production order is revoked under </w:t>
      </w:r>
      <w:r w:rsidR="0053426C" w:rsidRPr="001F66F0">
        <w:t>clause 1</w:t>
      </w:r>
      <w:r w:rsidRPr="001F66F0">
        <w:t>14; and</w:t>
      </w:r>
    </w:p>
    <w:p w14:paraId="3377BC84" w14:textId="3448C2C7" w:rsidR="004331CA" w:rsidRPr="001F66F0" w:rsidRDefault="004331CA" w:rsidP="004331CA">
      <w:pPr>
        <w:pStyle w:val="paragraph"/>
      </w:pPr>
      <w:r w:rsidRPr="001F66F0">
        <w:tab/>
        <w:t>(b)</w:t>
      </w:r>
      <w:r w:rsidRPr="001F66F0">
        <w:tab/>
        <w:t xml:space="preserve">when the revocation takes effect, the Australian Designated Authority has not made a decision about the order under </w:t>
      </w:r>
      <w:r w:rsidR="0053426C" w:rsidRPr="001F66F0">
        <w:t>clause 1</w:t>
      </w:r>
      <w:r w:rsidRPr="001F66F0">
        <w:t>11;</w:t>
      </w:r>
    </w:p>
    <w:p w14:paraId="1387EEFE" w14:textId="4FC58B6C" w:rsidR="004331CA" w:rsidRPr="001F66F0" w:rsidRDefault="0053426C" w:rsidP="004331CA">
      <w:pPr>
        <w:pStyle w:val="subsection2"/>
      </w:pPr>
      <w:r w:rsidRPr="001F66F0">
        <w:t>clause 1</w:t>
      </w:r>
      <w:r w:rsidR="004331CA" w:rsidRPr="001F66F0">
        <w:t>11 ceases to apply to the order when the revocation takes effect.</w:t>
      </w:r>
    </w:p>
    <w:p w14:paraId="60E85459" w14:textId="7029104A" w:rsidR="004331CA" w:rsidRPr="001F66F0" w:rsidRDefault="004331CA" w:rsidP="004331CA">
      <w:pPr>
        <w:pStyle w:val="ActHead5"/>
      </w:pPr>
      <w:bookmarkStart w:id="623" w:name="_Toc87448419"/>
      <w:r w:rsidRPr="00BE5AB6">
        <w:rPr>
          <w:rStyle w:val="CharSectno"/>
        </w:rPr>
        <w:t>116</w:t>
      </w:r>
      <w:r w:rsidRPr="001F66F0">
        <w:t xml:space="preserve">  Revocation of international production orders—the Organisation</w:t>
      </w:r>
      <w:bookmarkEnd w:id="623"/>
    </w:p>
    <w:p w14:paraId="4BF8BE83" w14:textId="28AE1306" w:rsidR="004331CA" w:rsidRPr="001F66F0" w:rsidRDefault="004331CA" w:rsidP="004331CA">
      <w:pPr>
        <w:pStyle w:val="subsection"/>
      </w:pPr>
      <w:r w:rsidRPr="001F66F0">
        <w:tab/>
        <w:t>(1)</w:t>
      </w:r>
      <w:r w:rsidRPr="001F66F0">
        <w:tab/>
        <w:t xml:space="preserve">If an international production order was issued under </w:t>
      </w:r>
      <w:r w:rsidR="0053426C" w:rsidRPr="001F66F0">
        <w:t>Part 4</w:t>
      </w:r>
      <w:r w:rsidRPr="001F66F0">
        <w:t xml:space="preserve"> of this Schedule, the Director</w:t>
      </w:r>
      <w:r w:rsidR="00BE5AB6">
        <w:noBreakHyphen/>
      </w:r>
      <w:r w:rsidRPr="001F66F0">
        <w:t>General of Security:</w:t>
      </w:r>
    </w:p>
    <w:p w14:paraId="20B17BD0" w14:textId="77777777" w:rsidR="004331CA" w:rsidRPr="001F66F0" w:rsidRDefault="004331CA" w:rsidP="004331CA">
      <w:pPr>
        <w:pStyle w:val="paragraph"/>
      </w:pPr>
      <w:r w:rsidRPr="001F66F0">
        <w:tab/>
        <w:t>(a)</w:t>
      </w:r>
      <w:r w:rsidRPr="001F66F0">
        <w:tab/>
        <w:t>may revoke the order; and</w:t>
      </w:r>
    </w:p>
    <w:p w14:paraId="53E79455" w14:textId="184C3E81" w:rsidR="004331CA" w:rsidRPr="001F66F0" w:rsidRDefault="004331CA" w:rsidP="004331CA">
      <w:pPr>
        <w:pStyle w:val="paragraph"/>
      </w:pPr>
      <w:r w:rsidRPr="001F66F0">
        <w:tab/>
        <w:t>(b)</w:t>
      </w:r>
      <w:r w:rsidRPr="001F66F0">
        <w:tab/>
        <w:t>must revoke the order if the Director</w:t>
      </w:r>
      <w:r w:rsidR="00BE5AB6">
        <w:noBreakHyphen/>
      </w:r>
      <w:r w:rsidRPr="001F66F0">
        <w:t>General of Security is satisfied that the grounds on which the order was issued have ceased to exist.</w:t>
      </w:r>
    </w:p>
    <w:p w14:paraId="76325C70" w14:textId="77777777" w:rsidR="004331CA" w:rsidRPr="001F66F0" w:rsidRDefault="004331CA" w:rsidP="004331CA">
      <w:pPr>
        <w:pStyle w:val="subsection"/>
      </w:pPr>
      <w:r w:rsidRPr="001F66F0">
        <w:tab/>
        <w:t>(2)</w:t>
      </w:r>
      <w:r w:rsidRPr="001F66F0">
        <w:tab/>
        <w:t>A revocation under this clause is to be set out in a written instrument.</w:t>
      </w:r>
    </w:p>
    <w:p w14:paraId="0511338C" w14:textId="7001ABA7" w:rsidR="004331CA" w:rsidRPr="001F66F0" w:rsidRDefault="004331CA" w:rsidP="004331CA">
      <w:pPr>
        <w:pStyle w:val="ActHead5"/>
      </w:pPr>
      <w:bookmarkStart w:id="624" w:name="_Toc87448420"/>
      <w:r w:rsidRPr="00BE5AB6">
        <w:rPr>
          <w:rStyle w:val="CharSectno"/>
        </w:rPr>
        <w:t>117</w:t>
      </w:r>
      <w:r w:rsidRPr="001F66F0">
        <w:t xml:space="preserve">  Giving of instrument of revocation—the Organisation</w:t>
      </w:r>
      <w:bookmarkEnd w:id="624"/>
    </w:p>
    <w:p w14:paraId="7FF322E6" w14:textId="57F1015E" w:rsidR="004331CA" w:rsidRPr="001F66F0" w:rsidRDefault="004331CA" w:rsidP="004331CA">
      <w:pPr>
        <w:pStyle w:val="subsection"/>
      </w:pPr>
      <w:r w:rsidRPr="001F66F0">
        <w:tab/>
        <w:t>(1)</w:t>
      </w:r>
      <w:r w:rsidRPr="001F66F0">
        <w:tab/>
        <w:t xml:space="preserve">If an international production order is revoked under </w:t>
      </w:r>
      <w:r w:rsidR="0053426C" w:rsidRPr="001F66F0">
        <w:t>clause 1</w:t>
      </w:r>
      <w:r w:rsidRPr="001F66F0">
        <w:t>16 by the Director</w:t>
      </w:r>
      <w:r w:rsidR="00BE5AB6">
        <w:noBreakHyphen/>
      </w:r>
      <w:r w:rsidRPr="001F66F0">
        <w:t>General of Security, the Organisation must:</w:t>
      </w:r>
    </w:p>
    <w:p w14:paraId="2D8ED5BB" w14:textId="77777777" w:rsidR="004331CA" w:rsidRPr="001F66F0" w:rsidRDefault="004331CA" w:rsidP="004331CA">
      <w:pPr>
        <w:pStyle w:val="paragraph"/>
      </w:pPr>
      <w:r w:rsidRPr="001F66F0">
        <w:tab/>
        <w:t>(a)</w:t>
      </w:r>
      <w:r w:rsidRPr="001F66F0">
        <w:tab/>
        <w:t>give the instrument of revocation to the Australian Designated Authority; and</w:t>
      </w:r>
    </w:p>
    <w:p w14:paraId="5BAA2A4B" w14:textId="77777777" w:rsidR="004331CA" w:rsidRPr="001F66F0" w:rsidRDefault="004331CA" w:rsidP="004331CA">
      <w:pPr>
        <w:pStyle w:val="paragraph"/>
      </w:pPr>
      <w:r w:rsidRPr="001F66F0">
        <w:tab/>
        <w:t>(b)</w:t>
      </w:r>
      <w:r w:rsidRPr="001F66F0">
        <w:tab/>
        <w:t>do so as soon as practicable after the order is revoked.</w:t>
      </w:r>
    </w:p>
    <w:p w14:paraId="2A256467" w14:textId="77777777" w:rsidR="004331CA" w:rsidRPr="001F66F0" w:rsidRDefault="004331CA" w:rsidP="00955531">
      <w:pPr>
        <w:pStyle w:val="subsection"/>
        <w:keepNext/>
      </w:pPr>
      <w:r w:rsidRPr="001F66F0">
        <w:tab/>
        <w:t>(2)</w:t>
      </w:r>
      <w:r w:rsidRPr="001F66F0">
        <w:tab/>
        <w:t>If:</w:t>
      </w:r>
    </w:p>
    <w:p w14:paraId="77897F22" w14:textId="77777777" w:rsidR="004331CA" w:rsidRPr="001F66F0" w:rsidRDefault="004331CA" w:rsidP="004331CA">
      <w:pPr>
        <w:pStyle w:val="paragraph"/>
      </w:pPr>
      <w:r w:rsidRPr="001F66F0">
        <w:tab/>
        <w:t>(a)</w:t>
      </w:r>
      <w:r w:rsidRPr="001F66F0">
        <w:tab/>
        <w:t>the Australian Designated Authority gave an international production order to the prescribed communications provider to whom the order is directed; and</w:t>
      </w:r>
    </w:p>
    <w:p w14:paraId="70DF32A2" w14:textId="12320698" w:rsidR="004331CA" w:rsidRPr="001F66F0" w:rsidRDefault="004331CA" w:rsidP="004331CA">
      <w:pPr>
        <w:pStyle w:val="paragraph"/>
      </w:pPr>
      <w:r w:rsidRPr="001F66F0">
        <w:tab/>
        <w:t>(b)</w:t>
      </w:r>
      <w:r w:rsidRPr="001F66F0">
        <w:tab/>
        <w:t xml:space="preserve">the order was subsequently revoked under </w:t>
      </w:r>
      <w:r w:rsidR="0053426C" w:rsidRPr="001F66F0">
        <w:t>clause 1</w:t>
      </w:r>
      <w:r w:rsidRPr="001F66F0">
        <w:t>16;</w:t>
      </w:r>
    </w:p>
    <w:p w14:paraId="3DA677A6" w14:textId="77777777" w:rsidR="004331CA" w:rsidRPr="001F66F0" w:rsidRDefault="004331CA" w:rsidP="004331CA">
      <w:pPr>
        <w:pStyle w:val="subsection2"/>
      </w:pPr>
      <w:r w:rsidRPr="001F66F0">
        <w:t>the Australian Designated Authority must:</w:t>
      </w:r>
    </w:p>
    <w:p w14:paraId="3648EC74" w14:textId="77777777" w:rsidR="004331CA" w:rsidRPr="001F66F0" w:rsidRDefault="004331CA" w:rsidP="004331CA">
      <w:pPr>
        <w:pStyle w:val="paragraph"/>
      </w:pPr>
      <w:r w:rsidRPr="001F66F0">
        <w:tab/>
        <w:t>(c)</w:t>
      </w:r>
      <w:r w:rsidRPr="001F66F0">
        <w:tab/>
        <w:t>give the instrument of revocation to the prescribed communications provider; and</w:t>
      </w:r>
    </w:p>
    <w:p w14:paraId="26A3ED1E" w14:textId="77777777" w:rsidR="004331CA" w:rsidRPr="001F66F0" w:rsidRDefault="004331CA" w:rsidP="004331CA">
      <w:pPr>
        <w:pStyle w:val="paragraph"/>
      </w:pPr>
      <w:r w:rsidRPr="001F66F0">
        <w:tab/>
        <w:t>(d)</w:t>
      </w:r>
      <w:r w:rsidRPr="001F66F0">
        <w:tab/>
        <w:t>do so as soon as practicable after the instrument of revocation is given to the Australian Designated Authority.</w:t>
      </w:r>
    </w:p>
    <w:p w14:paraId="79CC5C9B" w14:textId="6D17E39E" w:rsidR="004331CA" w:rsidRPr="001F66F0" w:rsidRDefault="004331CA" w:rsidP="004331CA">
      <w:pPr>
        <w:pStyle w:val="subsection"/>
      </w:pPr>
      <w:r w:rsidRPr="001F66F0">
        <w:tab/>
        <w:t>(3)</w:t>
      </w:r>
      <w:r w:rsidRPr="001F66F0">
        <w:tab/>
        <w:t xml:space="preserve">A revocation under </w:t>
      </w:r>
      <w:r w:rsidR="0053426C" w:rsidRPr="001F66F0">
        <w:t>clause 1</w:t>
      </w:r>
      <w:r w:rsidRPr="001F66F0">
        <w:t>16 takes effect:</w:t>
      </w:r>
    </w:p>
    <w:p w14:paraId="300995CE" w14:textId="77777777" w:rsidR="004331CA" w:rsidRPr="001F66F0" w:rsidRDefault="004331CA" w:rsidP="004331CA">
      <w:pPr>
        <w:pStyle w:val="paragraph"/>
      </w:pPr>
      <w:r w:rsidRPr="001F66F0">
        <w:tab/>
        <w:t>(a)</w:t>
      </w:r>
      <w:r w:rsidRPr="001F66F0">
        <w:tab/>
        <w:t>if the instrument of revocation is required to be given to the prescribed communications provider concerned—when the instrument is given; or</w:t>
      </w:r>
    </w:p>
    <w:p w14:paraId="7AC4BE19" w14:textId="77777777" w:rsidR="004331CA" w:rsidRPr="001F66F0" w:rsidRDefault="004331CA" w:rsidP="004331CA">
      <w:pPr>
        <w:pStyle w:val="paragraph"/>
      </w:pPr>
      <w:r w:rsidRPr="001F66F0">
        <w:tab/>
        <w:t>(b)</w:t>
      </w:r>
      <w:r w:rsidRPr="001F66F0">
        <w:tab/>
        <w:t>otherwise—when the revocation is made.</w:t>
      </w:r>
    </w:p>
    <w:p w14:paraId="68BDC31C" w14:textId="77777777" w:rsidR="004331CA" w:rsidRPr="001F66F0" w:rsidRDefault="004331CA" w:rsidP="004331CA">
      <w:pPr>
        <w:pStyle w:val="subsection"/>
      </w:pPr>
      <w:r w:rsidRPr="001F66F0">
        <w:tab/>
        <w:t>(4)</w:t>
      </w:r>
      <w:r w:rsidRPr="001F66F0">
        <w:tab/>
        <w:t>If:</w:t>
      </w:r>
    </w:p>
    <w:p w14:paraId="52F2F717" w14:textId="0EF32B7D" w:rsidR="004331CA" w:rsidRPr="001F66F0" w:rsidRDefault="004331CA" w:rsidP="004331CA">
      <w:pPr>
        <w:pStyle w:val="paragraph"/>
      </w:pPr>
      <w:r w:rsidRPr="001F66F0">
        <w:tab/>
        <w:t>(a)</w:t>
      </w:r>
      <w:r w:rsidRPr="001F66F0">
        <w:tab/>
        <w:t xml:space="preserve">an international production order is revoked under </w:t>
      </w:r>
      <w:r w:rsidR="0053426C" w:rsidRPr="001F66F0">
        <w:t>clause 1</w:t>
      </w:r>
      <w:r w:rsidRPr="001F66F0">
        <w:t>16; and</w:t>
      </w:r>
    </w:p>
    <w:p w14:paraId="4DFE191A" w14:textId="78FE2A9B" w:rsidR="004331CA" w:rsidRPr="001F66F0" w:rsidRDefault="004331CA" w:rsidP="004331CA">
      <w:pPr>
        <w:pStyle w:val="paragraph"/>
      </w:pPr>
      <w:r w:rsidRPr="001F66F0">
        <w:tab/>
        <w:t>(b)</w:t>
      </w:r>
      <w:r w:rsidRPr="001F66F0">
        <w:tab/>
        <w:t xml:space="preserve">when the revocation takes effect, the Australian Designated Authority has not made a decision about the order under </w:t>
      </w:r>
      <w:r w:rsidR="0053426C" w:rsidRPr="001F66F0">
        <w:t>clause 1</w:t>
      </w:r>
      <w:r w:rsidRPr="001F66F0">
        <w:t>12;</w:t>
      </w:r>
    </w:p>
    <w:p w14:paraId="2815DBEE" w14:textId="53C6D021" w:rsidR="004331CA" w:rsidRPr="001F66F0" w:rsidRDefault="0053426C" w:rsidP="004331CA">
      <w:pPr>
        <w:pStyle w:val="subsection2"/>
      </w:pPr>
      <w:r w:rsidRPr="001F66F0">
        <w:t>clause 1</w:t>
      </w:r>
      <w:r w:rsidR="004331CA" w:rsidRPr="001F66F0">
        <w:t>12 ceases to apply to the order when the revocation takes effect.</w:t>
      </w:r>
    </w:p>
    <w:p w14:paraId="69A2F8FF" w14:textId="0528591C" w:rsidR="004331CA" w:rsidRPr="001F66F0" w:rsidRDefault="004331CA" w:rsidP="004331CA">
      <w:pPr>
        <w:pStyle w:val="ActHead5"/>
      </w:pPr>
      <w:bookmarkStart w:id="625" w:name="_Toc87448421"/>
      <w:r w:rsidRPr="00BE5AB6">
        <w:rPr>
          <w:rStyle w:val="CharSectno"/>
        </w:rPr>
        <w:t>118</w:t>
      </w:r>
      <w:r w:rsidRPr="001F66F0">
        <w:t xml:space="preserve">  Delegation by the chief officer of a relevant agency</w:t>
      </w:r>
      <w:bookmarkEnd w:id="625"/>
    </w:p>
    <w:p w14:paraId="2C37500A" w14:textId="77777777" w:rsidR="004331CA" w:rsidRPr="001F66F0" w:rsidRDefault="004331CA" w:rsidP="004331CA">
      <w:pPr>
        <w:pStyle w:val="subsection"/>
      </w:pPr>
      <w:r w:rsidRPr="001F66F0">
        <w:tab/>
        <w:t>(1)</w:t>
      </w:r>
      <w:r w:rsidRPr="001F66F0">
        <w:tab/>
        <w:t>The chief officer of a relevant agency may, by writing, delegate any or all of the chief officer’s functions or powers under this Part to a certifying officer of the agency.</w:t>
      </w:r>
    </w:p>
    <w:p w14:paraId="61065DB5" w14:textId="49690F5D" w:rsidR="004331CA" w:rsidRPr="001F66F0" w:rsidRDefault="004331CA" w:rsidP="004331CA">
      <w:pPr>
        <w:pStyle w:val="subsection"/>
      </w:pPr>
      <w:r w:rsidRPr="001F66F0">
        <w:tab/>
        <w:t>(2)</w:t>
      </w:r>
      <w:r w:rsidRPr="001F66F0">
        <w:tab/>
        <w:t xml:space="preserve">In performing functions, or exercising powers, under a delegation under </w:t>
      </w:r>
      <w:r w:rsidR="0053426C" w:rsidRPr="001F66F0">
        <w:t>subclause (</w:t>
      </w:r>
      <w:r w:rsidRPr="001F66F0">
        <w:t>1), the delegate must comply with any directions of the chief officer.</w:t>
      </w:r>
    </w:p>
    <w:p w14:paraId="4C45CCEF" w14:textId="30E1843E" w:rsidR="004331CA" w:rsidRPr="001F66F0" w:rsidRDefault="004331CA" w:rsidP="004331CA">
      <w:pPr>
        <w:pStyle w:val="ActHead5"/>
      </w:pPr>
      <w:bookmarkStart w:id="626" w:name="_Toc87448422"/>
      <w:r w:rsidRPr="00BE5AB6">
        <w:rPr>
          <w:rStyle w:val="CharSectno"/>
        </w:rPr>
        <w:t>119</w:t>
      </w:r>
      <w:r w:rsidRPr="001F66F0">
        <w:t xml:space="preserve">  Delegation by the Director</w:t>
      </w:r>
      <w:r w:rsidR="00BE5AB6">
        <w:noBreakHyphen/>
      </w:r>
      <w:r w:rsidRPr="001F66F0">
        <w:t>General of Security</w:t>
      </w:r>
      <w:bookmarkEnd w:id="626"/>
    </w:p>
    <w:p w14:paraId="2CD3C10C" w14:textId="597476EF" w:rsidR="004331CA" w:rsidRPr="001F66F0" w:rsidRDefault="004331CA" w:rsidP="004331CA">
      <w:pPr>
        <w:pStyle w:val="subsection"/>
      </w:pPr>
      <w:r w:rsidRPr="001F66F0">
        <w:tab/>
        <w:t>(1)</w:t>
      </w:r>
      <w:r w:rsidRPr="001F66F0">
        <w:tab/>
        <w:t>The Director</w:t>
      </w:r>
      <w:r w:rsidR="00BE5AB6">
        <w:noBreakHyphen/>
      </w:r>
      <w:r w:rsidRPr="001F66F0">
        <w:t>General of Security may, by writing, delegate any or all of the Director</w:t>
      </w:r>
      <w:r w:rsidR="00BE5AB6">
        <w:noBreakHyphen/>
      </w:r>
      <w:r w:rsidRPr="001F66F0">
        <w:t>General of Security’s functions or powers under this Part to a person who is:</w:t>
      </w:r>
    </w:p>
    <w:p w14:paraId="52A1A321" w14:textId="78A13C47" w:rsidR="004331CA" w:rsidRPr="001F66F0" w:rsidRDefault="004331CA" w:rsidP="004331CA">
      <w:pPr>
        <w:pStyle w:val="paragraph"/>
      </w:pPr>
      <w:r w:rsidRPr="001F66F0">
        <w:tab/>
        <w:t>(a)</w:t>
      </w:r>
      <w:r w:rsidRPr="001F66F0">
        <w:tab/>
        <w:t>a Deputy Director</w:t>
      </w:r>
      <w:r w:rsidR="00BE5AB6">
        <w:noBreakHyphen/>
      </w:r>
      <w:r w:rsidRPr="001F66F0">
        <w:t>General of Security; or</w:t>
      </w:r>
    </w:p>
    <w:p w14:paraId="1DFC048E" w14:textId="77777777" w:rsidR="004331CA" w:rsidRPr="001F66F0" w:rsidRDefault="004331CA" w:rsidP="004331CA">
      <w:pPr>
        <w:pStyle w:val="paragraph"/>
      </w:pPr>
      <w:r w:rsidRPr="001F66F0">
        <w:tab/>
        <w:t>(b)</w:t>
      </w:r>
      <w:r w:rsidRPr="001F66F0">
        <w:tab/>
        <w:t>an ASIO employee.</w:t>
      </w:r>
    </w:p>
    <w:p w14:paraId="68476DB6" w14:textId="777DCB36" w:rsidR="004331CA" w:rsidRPr="001F66F0" w:rsidRDefault="004331CA" w:rsidP="004331CA">
      <w:pPr>
        <w:pStyle w:val="subsection"/>
      </w:pPr>
      <w:r w:rsidRPr="001F66F0">
        <w:tab/>
        <w:t>(2)</w:t>
      </w:r>
      <w:r w:rsidRPr="001F66F0">
        <w:tab/>
        <w:t xml:space="preserve">In performing functions, or exercising powers, under a delegation under </w:t>
      </w:r>
      <w:r w:rsidR="0053426C" w:rsidRPr="001F66F0">
        <w:t>subclause (</w:t>
      </w:r>
      <w:r w:rsidRPr="001F66F0">
        <w:t>1), the delegate must comply with any directions of the Director</w:t>
      </w:r>
      <w:r w:rsidR="00BE5AB6">
        <w:noBreakHyphen/>
      </w:r>
      <w:r w:rsidRPr="001F66F0">
        <w:t>General of Security.</w:t>
      </w:r>
    </w:p>
    <w:p w14:paraId="1748CCD1" w14:textId="6436DD7B" w:rsidR="004331CA" w:rsidRPr="001F66F0" w:rsidRDefault="004331CA" w:rsidP="00C6267C">
      <w:pPr>
        <w:pStyle w:val="ActHead2"/>
        <w:pageBreakBefore/>
      </w:pPr>
      <w:bookmarkStart w:id="627" w:name="_Toc87448423"/>
      <w:r w:rsidRPr="00BE5AB6">
        <w:rPr>
          <w:rStyle w:val="CharPartNo"/>
        </w:rPr>
        <w:t>Part 7</w:t>
      </w:r>
      <w:r w:rsidRPr="001F66F0">
        <w:t>—</w:t>
      </w:r>
      <w:r w:rsidRPr="00BE5AB6">
        <w:rPr>
          <w:rStyle w:val="CharPartText"/>
        </w:rPr>
        <w:t>Objections to, and cancellation of, international production orders</w:t>
      </w:r>
      <w:bookmarkEnd w:id="627"/>
    </w:p>
    <w:p w14:paraId="5EE61E67" w14:textId="77777777" w:rsidR="004331CA" w:rsidRPr="001F66F0" w:rsidRDefault="004331CA" w:rsidP="004331CA">
      <w:pPr>
        <w:pStyle w:val="Header"/>
      </w:pPr>
      <w:r w:rsidRPr="00BE5AB6">
        <w:rPr>
          <w:rStyle w:val="CharDivNo"/>
        </w:rPr>
        <w:t xml:space="preserve"> </w:t>
      </w:r>
      <w:r w:rsidRPr="00BE5AB6">
        <w:rPr>
          <w:rStyle w:val="CharDivText"/>
        </w:rPr>
        <w:t xml:space="preserve"> </w:t>
      </w:r>
    </w:p>
    <w:p w14:paraId="3D294343" w14:textId="2CAE0C8D" w:rsidR="004331CA" w:rsidRPr="001F66F0" w:rsidRDefault="004331CA" w:rsidP="004331CA">
      <w:pPr>
        <w:pStyle w:val="ActHead5"/>
      </w:pPr>
      <w:bookmarkStart w:id="628" w:name="_Toc87448424"/>
      <w:r w:rsidRPr="00BE5AB6">
        <w:rPr>
          <w:rStyle w:val="CharSectno"/>
        </w:rPr>
        <w:t>120</w:t>
      </w:r>
      <w:r w:rsidRPr="001F66F0">
        <w:t xml:space="preserve">  Simplified outline of this Part</w:t>
      </w:r>
      <w:bookmarkEnd w:id="628"/>
    </w:p>
    <w:p w14:paraId="7306461E" w14:textId="77777777" w:rsidR="004331CA" w:rsidRPr="001F66F0" w:rsidRDefault="004331CA" w:rsidP="004331CA">
      <w:pPr>
        <w:pStyle w:val="SOBullet"/>
      </w:pPr>
      <w:r w:rsidRPr="001F66F0">
        <w:t>•</w:t>
      </w:r>
      <w:r w:rsidRPr="001F66F0">
        <w:tab/>
        <w:t>If an international production order is given to a prescribed communications provider, the provider may object to the order on the grounds that the order does not comply with the designated international agreement nominated in the application for the order.</w:t>
      </w:r>
    </w:p>
    <w:p w14:paraId="52BCD280" w14:textId="77777777" w:rsidR="004331CA" w:rsidRPr="001F66F0" w:rsidRDefault="004331CA" w:rsidP="004331CA">
      <w:pPr>
        <w:pStyle w:val="SOBullet"/>
      </w:pPr>
      <w:r w:rsidRPr="001F66F0">
        <w:t>•</w:t>
      </w:r>
      <w:r w:rsidRPr="001F66F0">
        <w:tab/>
        <w:t>The Australian Designated Authority may cancel an international production order.</w:t>
      </w:r>
    </w:p>
    <w:p w14:paraId="30E45E07" w14:textId="17C2FC62" w:rsidR="004331CA" w:rsidRPr="001F66F0" w:rsidRDefault="004331CA" w:rsidP="004331CA">
      <w:pPr>
        <w:pStyle w:val="ActHead5"/>
      </w:pPr>
      <w:bookmarkStart w:id="629" w:name="_Toc87448425"/>
      <w:r w:rsidRPr="00BE5AB6">
        <w:rPr>
          <w:rStyle w:val="CharSectno"/>
        </w:rPr>
        <w:t>121</w:t>
      </w:r>
      <w:r w:rsidRPr="001F66F0">
        <w:t xml:space="preserve">  Prescribed communications provider may object to international production order</w:t>
      </w:r>
      <w:bookmarkEnd w:id="629"/>
    </w:p>
    <w:p w14:paraId="43F8111A" w14:textId="77777777" w:rsidR="004331CA" w:rsidRPr="001F66F0" w:rsidRDefault="004331CA" w:rsidP="004331CA">
      <w:pPr>
        <w:pStyle w:val="subsection"/>
      </w:pPr>
      <w:r w:rsidRPr="001F66F0">
        <w:tab/>
        <w:t>(1)</w:t>
      </w:r>
      <w:r w:rsidRPr="001F66F0">
        <w:tab/>
        <w:t>If an international production order is given to the prescribed communications provider to whom the order is directed, the provider may, by written notice given to the Australian Designated Authority, object to the order on the grounds that the order does not comply with the designated international agreement nominated in the application for the order.</w:t>
      </w:r>
    </w:p>
    <w:p w14:paraId="1EB4F521" w14:textId="77777777" w:rsidR="004331CA" w:rsidRPr="001F66F0" w:rsidRDefault="004331CA" w:rsidP="004331CA">
      <w:pPr>
        <w:pStyle w:val="subsection"/>
      </w:pPr>
      <w:r w:rsidRPr="001F66F0">
        <w:tab/>
        <w:t>(2)</w:t>
      </w:r>
      <w:r w:rsidRPr="001F66F0">
        <w:tab/>
        <w:t>The notice must:</w:t>
      </w:r>
    </w:p>
    <w:p w14:paraId="1F2CAEEF" w14:textId="77777777" w:rsidR="004331CA" w:rsidRPr="001F66F0" w:rsidRDefault="004331CA" w:rsidP="004331CA">
      <w:pPr>
        <w:pStyle w:val="paragraph"/>
      </w:pPr>
      <w:r w:rsidRPr="001F66F0">
        <w:tab/>
        <w:t>(a)</w:t>
      </w:r>
      <w:r w:rsidRPr="001F66F0">
        <w:tab/>
        <w:t>be given to the Australian Designated Authority within a reasonable time after the international production order is given to the prescribed communications provider; and</w:t>
      </w:r>
    </w:p>
    <w:p w14:paraId="103FC64B" w14:textId="77777777" w:rsidR="004331CA" w:rsidRPr="001F66F0" w:rsidRDefault="004331CA" w:rsidP="004331CA">
      <w:pPr>
        <w:pStyle w:val="paragraph"/>
      </w:pPr>
      <w:r w:rsidRPr="001F66F0">
        <w:tab/>
        <w:t>(b)</w:t>
      </w:r>
      <w:r w:rsidRPr="001F66F0">
        <w:tab/>
        <w:t>set out the reasons why the provider considers that the order does not comply with the designated international agreement nominated in the application for the order.</w:t>
      </w:r>
    </w:p>
    <w:p w14:paraId="79A6D8F3" w14:textId="0DFACE0B" w:rsidR="004331CA" w:rsidRPr="001F66F0" w:rsidRDefault="004331CA" w:rsidP="004331CA">
      <w:pPr>
        <w:pStyle w:val="ActHead5"/>
      </w:pPr>
      <w:bookmarkStart w:id="630" w:name="_Toc87448426"/>
      <w:r w:rsidRPr="00BE5AB6">
        <w:rPr>
          <w:rStyle w:val="CharSectno"/>
        </w:rPr>
        <w:t>122</w:t>
      </w:r>
      <w:r w:rsidRPr="001F66F0">
        <w:t xml:space="preserve">  Cancellation of international production orders</w:t>
      </w:r>
      <w:bookmarkEnd w:id="630"/>
    </w:p>
    <w:p w14:paraId="10DDDAD7" w14:textId="77777777" w:rsidR="004331CA" w:rsidRPr="001F66F0" w:rsidRDefault="004331CA" w:rsidP="004331CA">
      <w:pPr>
        <w:pStyle w:val="subsection"/>
      </w:pPr>
      <w:r w:rsidRPr="001F66F0">
        <w:tab/>
        <w:t>(1)</w:t>
      </w:r>
      <w:r w:rsidRPr="001F66F0">
        <w:tab/>
        <w:t>The Australian Designated Authority may cancel an international production order.</w:t>
      </w:r>
    </w:p>
    <w:p w14:paraId="2A2127A0" w14:textId="51E88F2B" w:rsidR="004331CA" w:rsidRPr="001F66F0" w:rsidRDefault="004331CA" w:rsidP="004331CA">
      <w:pPr>
        <w:pStyle w:val="subsection"/>
      </w:pPr>
      <w:r w:rsidRPr="001F66F0">
        <w:tab/>
        <w:t>(2)</w:t>
      </w:r>
      <w:r w:rsidRPr="001F66F0">
        <w:tab/>
        <w:t xml:space="preserve">A cancellation under </w:t>
      </w:r>
      <w:r w:rsidR="0053426C" w:rsidRPr="001F66F0">
        <w:t>subclause (</w:t>
      </w:r>
      <w:r w:rsidRPr="001F66F0">
        <w:t>1) is to be set out in a written instrument.</w:t>
      </w:r>
    </w:p>
    <w:p w14:paraId="54F9DD78" w14:textId="7FA7AF75" w:rsidR="004331CA" w:rsidRPr="001F66F0" w:rsidRDefault="004331CA" w:rsidP="004331CA">
      <w:pPr>
        <w:pStyle w:val="subsection"/>
      </w:pPr>
      <w:r w:rsidRPr="001F66F0">
        <w:tab/>
        <w:t>(3)</w:t>
      </w:r>
      <w:r w:rsidRPr="001F66F0">
        <w:tab/>
        <w:t xml:space="preserve">If an international production order is cancelled under </w:t>
      </w:r>
      <w:r w:rsidR="0053426C" w:rsidRPr="001F66F0">
        <w:t>subclause (</w:t>
      </w:r>
      <w:r w:rsidRPr="001F66F0">
        <w:t>1), the Australian Designated Authority must:</w:t>
      </w:r>
    </w:p>
    <w:p w14:paraId="10B23537" w14:textId="42CBBD0F" w:rsidR="004331CA" w:rsidRPr="001F66F0" w:rsidRDefault="004331CA" w:rsidP="004331CA">
      <w:pPr>
        <w:pStyle w:val="paragraph"/>
      </w:pPr>
      <w:r w:rsidRPr="001F66F0">
        <w:tab/>
        <w:t>(a)</w:t>
      </w:r>
      <w:r w:rsidRPr="001F66F0">
        <w:tab/>
        <w:t xml:space="preserve">if the order was issued under </w:t>
      </w:r>
      <w:r w:rsidR="0053426C" w:rsidRPr="001F66F0">
        <w:t>Part 2</w:t>
      </w:r>
      <w:r w:rsidRPr="001F66F0">
        <w:t xml:space="preserve"> or 3 of this Schedule in response to an application by a relevant agency:</w:t>
      </w:r>
    </w:p>
    <w:p w14:paraId="1FB032AF" w14:textId="77777777" w:rsidR="004331CA" w:rsidRPr="001F66F0" w:rsidRDefault="004331CA" w:rsidP="004331CA">
      <w:pPr>
        <w:pStyle w:val="paragraphsub"/>
      </w:pPr>
      <w:r w:rsidRPr="001F66F0">
        <w:tab/>
        <w:t>(i)</w:t>
      </w:r>
      <w:r w:rsidRPr="001F66F0">
        <w:tab/>
        <w:t>inform the chief officer of the relevant agency of the cancellation; and</w:t>
      </w:r>
    </w:p>
    <w:p w14:paraId="459523CA" w14:textId="77777777" w:rsidR="004331CA" w:rsidRPr="001F66F0" w:rsidRDefault="004331CA" w:rsidP="004331CA">
      <w:pPr>
        <w:pStyle w:val="paragraphsub"/>
      </w:pPr>
      <w:r w:rsidRPr="001F66F0">
        <w:tab/>
        <w:t>(ii)</w:t>
      </w:r>
      <w:r w:rsidRPr="001F66F0">
        <w:tab/>
        <w:t>do so as soon as practicable after cancelling the order; or</w:t>
      </w:r>
    </w:p>
    <w:p w14:paraId="058AC96A" w14:textId="019D9921" w:rsidR="004331CA" w:rsidRPr="001F66F0" w:rsidRDefault="004331CA" w:rsidP="004331CA">
      <w:pPr>
        <w:pStyle w:val="paragraph"/>
      </w:pPr>
      <w:r w:rsidRPr="001F66F0">
        <w:tab/>
        <w:t>(b)</w:t>
      </w:r>
      <w:r w:rsidRPr="001F66F0">
        <w:tab/>
        <w:t xml:space="preserve">if the order was issued under </w:t>
      </w:r>
      <w:r w:rsidR="0053426C" w:rsidRPr="001F66F0">
        <w:t>Part 4</w:t>
      </w:r>
      <w:r w:rsidRPr="001F66F0">
        <w:t xml:space="preserve"> of this Schedule:</w:t>
      </w:r>
    </w:p>
    <w:p w14:paraId="385D907F" w14:textId="77777777" w:rsidR="004331CA" w:rsidRPr="001F66F0" w:rsidRDefault="004331CA" w:rsidP="004331CA">
      <w:pPr>
        <w:pStyle w:val="paragraphsub"/>
      </w:pPr>
      <w:r w:rsidRPr="001F66F0">
        <w:tab/>
        <w:t>(i)</w:t>
      </w:r>
      <w:r w:rsidRPr="001F66F0">
        <w:tab/>
        <w:t>inform the Organisation of the cancellation; and</w:t>
      </w:r>
    </w:p>
    <w:p w14:paraId="787D1952" w14:textId="77777777" w:rsidR="004331CA" w:rsidRPr="001F66F0" w:rsidRDefault="004331CA" w:rsidP="004331CA">
      <w:pPr>
        <w:pStyle w:val="paragraphsub"/>
      </w:pPr>
      <w:r w:rsidRPr="001F66F0">
        <w:tab/>
        <w:t>(ii)</w:t>
      </w:r>
      <w:r w:rsidRPr="001F66F0">
        <w:tab/>
        <w:t>do so as soon as practicable after cancelling the order.</w:t>
      </w:r>
    </w:p>
    <w:p w14:paraId="7241600A" w14:textId="77777777" w:rsidR="004331CA" w:rsidRPr="001F66F0" w:rsidRDefault="004331CA" w:rsidP="004331CA">
      <w:pPr>
        <w:pStyle w:val="subsection"/>
      </w:pPr>
      <w:r w:rsidRPr="001F66F0">
        <w:tab/>
        <w:t>(4)</w:t>
      </w:r>
      <w:r w:rsidRPr="001F66F0">
        <w:tab/>
        <w:t>If:</w:t>
      </w:r>
    </w:p>
    <w:p w14:paraId="510E4635" w14:textId="77777777" w:rsidR="004331CA" w:rsidRPr="001F66F0" w:rsidRDefault="004331CA" w:rsidP="004331CA">
      <w:pPr>
        <w:pStyle w:val="paragraph"/>
      </w:pPr>
      <w:r w:rsidRPr="001F66F0">
        <w:tab/>
        <w:t>(a)</w:t>
      </w:r>
      <w:r w:rsidRPr="001F66F0">
        <w:tab/>
        <w:t>the Australian Designated Authority gave an international production order to the prescribed communications provider to whom the order is directed; and</w:t>
      </w:r>
    </w:p>
    <w:p w14:paraId="2BA852B8" w14:textId="179805EB" w:rsidR="004331CA" w:rsidRPr="001F66F0" w:rsidRDefault="004331CA" w:rsidP="004331CA">
      <w:pPr>
        <w:pStyle w:val="paragraph"/>
      </w:pPr>
      <w:r w:rsidRPr="001F66F0">
        <w:tab/>
        <w:t>(b)</w:t>
      </w:r>
      <w:r w:rsidRPr="001F66F0">
        <w:tab/>
        <w:t xml:space="preserve">the order was subsequently cancelled under </w:t>
      </w:r>
      <w:r w:rsidR="0053426C" w:rsidRPr="001F66F0">
        <w:t>subclause (</w:t>
      </w:r>
      <w:r w:rsidRPr="001F66F0">
        <w:t>1);</w:t>
      </w:r>
    </w:p>
    <w:p w14:paraId="737A3329" w14:textId="77777777" w:rsidR="004331CA" w:rsidRPr="001F66F0" w:rsidRDefault="004331CA" w:rsidP="004331CA">
      <w:pPr>
        <w:pStyle w:val="subsection2"/>
      </w:pPr>
      <w:r w:rsidRPr="001F66F0">
        <w:t>the Australian Designated Authority must:</w:t>
      </w:r>
    </w:p>
    <w:p w14:paraId="32098F53" w14:textId="77777777" w:rsidR="004331CA" w:rsidRPr="001F66F0" w:rsidRDefault="004331CA" w:rsidP="004331CA">
      <w:pPr>
        <w:pStyle w:val="paragraph"/>
      </w:pPr>
      <w:r w:rsidRPr="001F66F0">
        <w:tab/>
        <w:t>(c)</w:t>
      </w:r>
      <w:r w:rsidRPr="001F66F0">
        <w:tab/>
        <w:t>give the instrument of cancellation to the prescribed communications provider; and</w:t>
      </w:r>
    </w:p>
    <w:p w14:paraId="33CC3E7E" w14:textId="77777777" w:rsidR="004331CA" w:rsidRPr="001F66F0" w:rsidRDefault="004331CA" w:rsidP="004331CA">
      <w:pPr>
        <w:pStyle w:val="paragraph"/>
      </w:pPr>
      <w:r w:rsidRPr="001F66F0">
        <w:tab/>
        <w:t>(d)</w:t>
      </w:r>
      <w:r w:rsidRPr="001F66F0">
        <w:tab/>
        <w:t>do so as soon as practicable after cancelling the order.</w:t>
      </w:r>
    </w:p>
    <w:p w14:paraId="3D862B5C" w14:textId="152D67B5" w:rsidR="004331CA" w:rsidRPr="001F66F0" w:rsidRDefault="004331CA" w:rsidP="004331CA">
      <w:pPr>
        <w:pStyle w:val="subsection"/>
      </w:pPr>
      <w:r w:rsidRPr="001F66F0">
        <w:tab/>
        <w:t>(5)</w:t>
      </w:r>
      <w:r w:rsidRPr="001F66F0">
        <w:tab/>
        <w:t xml:space="preserve">A cancellation under </w:t>
      </w:r>
      <w:r w:rsidR="0053426C" w:rsidRPr="001F66F0">
        <w:t>subclause (</w:t>
      </w:r>
      <w:r w:rsidRPr="001F66F0">
        <w:t>1) takes effect:</w:t>
      </w:r>
    </w:p>
    <w:p w14:paraId="5F3A3C1D" w14:textId="77777777" w:rsidR="004331CA" w:rsidRPr="001F66F0" w:rsidRDefault="004331CA" w:rsidP="004331CA">
      <w:pPr>
        <w:pStyle w:val="paragraph"/>
      </w:pPr>
      <w:r w:rsidRPr="001F66F0">
        <w:tab/>
        <w:t>(a)</w:t>
      </w:r>
      <w:r w:rsidRPr="001F66F0">
        <w:tab/>
        <w:t>if the instrument of cancellation is required to be given to the prescribed communications provider concerned—when the instrument is given; or</w:t>
      </w:r>
    </w:p>
    <w:p w14:paraId="5821209E" w14:textId="77777777" w:rsidR="004331CA" w:rsidRPr="001F66F0" w:rsidRDefault="004331CA" w:rsidP="004331CA">
      <w:pPr>
        <w:pStyle w:val="paragraph"/>
      </w:pPr>
      <w:r w:rsidRPr="001F66F0">
        <w:tab/>
        <w:t>(b)</w:t>
      </w:r>
      <w:r w:rsidRPr="001F66F0">
        <w:tab/>
        <w:t>otherwise—when the cancellation is made.</w:t>
      </w:r>
    </w:p>
    <w:p w14:paraId="09ED1F73" w14:textId="77777777" w:rsidR="004331CA" w:rsidRPr="001F66F0" w:rsidRDefault="004331CA" w:rsidP="004331CA">
      <w:pPr>
        <w:pStyle w:val="subsection"/>
      </w:pPr>
      <w:r w:rsidRPr="001F66F0">
        <w:tab/>
        <w:t>(6)</w:t>
      </w:r>
      <w:r w:rsidRPr="001F66F0">
        <w:tab/>
        <w:t>If:</w:t>
      </w:r>
    </w:p>
    <w:p w14:paraId="68DC2E48" w14:textId="77777777" w:rsidR="004331CA" w:rsidRPr="001F66F0" w:rsidRDefault="004331CA" w:rsidP="004331CA">
      <w:pPr>
        <w:pStyle w:val="paragraph"/>
      </w:pPr>
      <w:r w:rsidRPr="001F66F0">
        <w:tab/>
        <w:t>(a)</w:t>
      </w:r>
      <w:r w:rsidRPr="001F66F0">
        <w:tab/>
        <w:t>an international production order is cancelled under this clause; and</w:t>
      </w:r>
    </w:p>
    <w:p w14:paraId="61E86023" w14:textId="55D8A9E2" w:rsidR="004331CA" w:rsidRPr="001F66F0" w:rsidRDefault="004331CA" w:rsidP="004331CA">
      <w:pPr>
        <w:pStyle w:val="paragraph"/>
      </w:pPr>
      <w:r w:rsidRPr="001F66F0">
        <w:tab/>
        <w:t>(b)</w:t>
      </w:r>
      <w:r w:rsidRPr="001F66F0">
        <w:tab/>
        <w:t xml:space="preserve">when the cancellation takes effect, the Australian Designated Authority has not made a decision about the order under </w:t>
      </w:r>
      <w:r w:rsidR="0053426C" w:rsidRPr="001F66F0">
        <w:t>clause 1</w:t>
      </w:r>
      <w:r w:rsidRPr="001F66F0">
        <w:t>11 or 112 (as the case may be);</w:t>
      </w:r>
    </w:p>
    <w:p w14:paraId="2ABD12B5" w14:textId="5C970256" w:rsidR="004331CA" w:rsidRPr="001F66F0" w:rsidRDefault="0053426C" w:rsidP="004331CA">
      <w:pPr>
        <w:pStyle w:val="subsection2"/>
      </w:pPr>
      <w:r w:rsidRPr="001F66F0">
        <w:t>clause 1</w:t>
      </w:r>
      <w:r w:rsidR="004331CA" w:rsidRPr="001F66F0">
        <w:t>11 or 112 (as the case may be) ceases to apply to the order when the cancellation takes effect.</w:t>
      </w:r>
    </w:p>
    <w:p w14:paraId="32836420" w14:textId="25852172" w:rsidR="004331CA" w:rsidRPr="001F66F0" w:rsidRDefault="004331CA" w:rsidP="00C6267C">
      <w:pPr>
        <w:pStyle w:val="ActHead2"/>
        <w:pageBreakBefore/>
      </w:pPr>
      <w:bookmarkStart w:id="631" w:name="_Toc87448427"/>
      <w:r w:rsidRPr="00BE5AB6">
        <w:rPr>
          <w:rStyle w:val="CharPartNo"/>
        </w:rPr>
        <w:t>Part 8</w:t>
      </w:r>
      <w:r w:rsidRPr="001F66F0">
        <w:t>—</w:t>
      </w:r>
      <w:r w:rsidRPr="00BE5AB6">
        <w:rPr>
          <w:rStyle w:val="CharPartText"/>
        </w:rPr>
        <w:t>Compliance with international production orders</w:t>
      </w:r>
      <w:bookmarkEnd w:id="631"/>
    </w:p>
    <w:p w14:paraId="75A4E634" w14:textId="77777777" w:rsidR="004331CA" w:rsidRPr="001F66F0" w:rsidRDefault="004331CA" w:rsidP="004331CA">
      <w:pPr>
        <w:pStyle w:val="Header"/>
      </w:pPr>
      <w:r w:rsidRPr="00BE5AB6">
        <w:rPr>
          <w:rStyle w:val="CharDivNo"/>
        </w:rPr>
        <w:t xml:space="preserve"> </w:t>
      </w:r>
      <w:r w:rsidRPr="00BE5AB6">
        <w:rPr>
          <w:rStyle w:val="CharDivText"/>
        </w:rPr>
        <w:t xml:space="preserve"> </w:t>
      </w:r>
    </w:p>
    <w:p w14:paraId="52205D23" w14:textId="1D94015C" w:rsidR="004331CA" w:rsidRPr="001F66F0" w:rsidRDefault="004331CA" w:rsidP="004331CA">
      <w:pPr>
        <w:pStyle w:val="ActHead5"/>
      </w:pPr>
      <w:bookmarkStart w:id="632" w:name="_Toc87448428"/>
      <w:r w:rsidRPr="00BE5AB6">
        <w:rPr>
          <w:rStyle w:val="CharSectno"/>
        </w:rPr>
        <w:t>123</w:t>
      </w:r>
      <w:r w:rsidRPr="001F66F0">
        <w:t xml:space="preserve">  Simplified outline of this Part</w:t>
      </w:r>
      <w:bookmarkEnd w:id="632"/>
    </w:p>
    <w:p w14:paraId="3EA1F87B" w14:textId="77777777" w:rsidR="004331CA" w:rsidRPr="001F66F0" w:rsidRDefault="004331CA" w:rsidP="004331CA">
      <w:pPr>
        <w:pStyle w:val="SOBullet"/>
      </w:pPr>
      <w:r w:rsidRPr="001F66F0">
        <w:t>•</w:t>
      </w:r>
      <w:r w:rsidRPr="001F66F0">
        <w:tab/>
        <w:t>Civil penalties apply for failing to comply with international production orders.</w:t>
      </w:r>
    </w:p>
    <w:p w14:paraId="66C66EAF" w14:textId="62D62B36" w:rsidR="004331CA" w:rsidRPr="001F66F0" w:rsidRDefault="004331CA" w:rsidP="004331CA">
      <w:pPr>
        <w:pStyle w:val="ActHead5"/>
      </w:pPr>
      <w:bookmarkStart w:id="633" w:name="_Toc87448429"/>
      <w:r w:rsidRPr="00BE5AB6">
        <w:rPr>
          <w:rStyle w:val="CharSectno"/>
        </w:rPr>
        <w:t>124</w:t>
      </w:r>
      <w:r w:rsidRPr="001F66F0">
        <w:t xml:space="preserve">  Compliance with international production orders</w:t>
      </w:r>
      <w:bookmarkEnd w:id="633"/>
    </w:p>
    <w:p w14:paraId="65910DE8" w14:textId="77777777" w:rsidR="004331CA" w:rsidRPr="001F66F0" w:rsidRDefault="004331CA" w:rsidP="004331CA">
      <w:pPr>
        <w:pStyle w:val="subsection"/>
      </w:pPr>
      <w:r w:rsidRPr="001F66F0">
        <w:tab/>
      </w:r>
      <w:r w:rsidRPr="001F66F0">
        <w:tab/>
        <w:t>If:</w:t>
      </w:r>
    </w:p>
    <w:p w14:paraId="08CF716C" w14:textId="77777777" w:rsidR="004331CA" w:rsidRPr="001F66F0" w:rsidRDefault="004331CA" w:rsidP="004331CA">
      <w:pPr>
        <w:pStyle w:val="paragraph"/>
      </w:pPr>
      <w:r w:rsidRPr="001F66F0">
        <w:tab/>
        <w:t>(a)</w:t>
      </w:r>
      <w:r w:rsidRPr="001F66F0">
        <w:tab/>
        <w:t>an international production order is given to the prescribed communications provider to whom the order is directed; and</w:t>
      </w:r>
    </w:p>
    <w:p w14:paraId="193F048B" w14:textId="77777777" w:rsidR="004331CA" w:rsidRPr="001F66F0" w:rsidRDefault="004331CA" w:rsidP="004331CA">
      <w:pPr>
        <w:pStyle w:val="paragraph"/>
      </w:pPr>
      <w:r w:rsidRPr="001F66F0">
        <w:tab/>
        <w:t>(b)</w:t>
      </w:r>
      <w:r w:rsidRPr="001F66F0">
        <w:tab/>
        <w:t>the order is in force; and</w:t>
      </w:r>
    </w:p>
    <w:p w14:paraId="219E06D7" w14:textId="77777777" w:rsidR="004331CA" w:rsidRPr="001F66F0" w:rsidRDefault="004331CA" w:rsidP="004331CA">
      <w:pPr>
        <w:pStyle w:val="paragraph"/>
      </w:pPr>
      <w:r w:rsidRPr="001F66F0">
        <w:tab/>
        <w:t>(c)</w:t>
      </w:r>
      <w:r w:rsidRPr="001F66F0">
        <w:tab/>
        <w:t>when the order is given, the prescribed communications provider meets the enforcement threshold;</w:t>
      </w:r>
    </w:p>
    <w:p w14:paraId="46791E60" w14:textId="77777777" w:rsidR="004331CA" w:rsidRPr="001F66F0" w:rsidRDefault="004331CA" w:rsidP="004331CA">
      <w:pPr>
        <w:pStyle w:val="subsection2"/>
      </w:pPr>
      <w:r w:rsidRPr="001F66F0">
        <w:t>the prescribed communications provider must comply with the order to the extent to which the prescribed communications provider is capable of doing so.</w:t>
      </w:r>
    </w:p>
    <w:p w14:paraId="2F8F3286" w14:textId="77777777" w:rsidR="004331CA" w:rsidRPr="001F66F0" w:rsidRDefault="004331CA" w:rsidP="004331CA">
      <w:pPr>
        <w:pStyle w:val="Penalty"/>
      </w:pPr>
      <w:r w:rsidRPr="001F66F0">
        <w:t>Civil penalty:</w:t>
      </w:r>
      <w:r w:rsidRPr="001F66F0">
        <w:tab/>
        <w:t>238 penalty units.</w:t>
      </w:r>
    </w:p>
    <w:p w14:paraId="23921CDE" w14:textId="79B8E99C" w:rsidR="004331CA" w:rsidRPr="001F66F0" w:rsidRDefault="004331CA" w:rsidP="004331CA">
      <w:pPr>
        <w:pStyle w:val="ActHead5"/>
      </w:pPr>
      <w:bookmarkStart w:id="634" w:name="_Toc87448430"/>
      <w:r w:rsidRPr="00BE5AB6">
        <w:rPr>
          <w:rStyle w:val="CharSectno"/>
        </w:rPr>
        <w:t>125</w:t>
      </w:r>
      <w:r w:rsidRPr="001F66F0">
        <w:t xml:space="preserve">  When a prescribed communications provider meets the enforcement threshold</w:t>
      </w:r>
      <w:bookmarkEnd w:id="634"/>
    </w:p>
    <w:p w14:paraId="376A307D" w14:textId="77777777" w:rsidR="004331CA" w:rsidRPr="001F66F0" w:rsidRDefault="004331CA" w:rsidP="004331CA">
      <w:pPr>
        <w:pStyle w:val="subsection"/>
      </w:pPr>
      <w:r w:rsidRPr="001F66F0">
        <w:tab/>
        <w:t>(1)</w:t>
      </w:r>
      <w:r w:rsidRPr="001F66F0">
        <w:tab/>
        <w:t>For the purposes of this Schedule, if:</w:t>
      </w:r>
    </w:p>
    <w:p w14:paraId="7FD2FBF4" w14:textId="77777777" w:rsidR="004331CA" w:rsidRPr="001F66F0" w:rsidRDefault="004331CA" w:rsidP="004331CA">
      <w:pPr>
        <w:pStyle w:val="paragraph"/>
      </w:pPr>
      <w:r w:rsidRPr="001F66F0">
        <w:tab/>
        <w:t>(a)</w:t>
      </w:r>
      <w:r w:rsidRPr="001F66F0">
        <w:tab/>
        <w:t>a prescribed communications provider owns or operates a telecommunications network that is used to supply a transmission service to one or more Australians; or</w:t>
      </w:r>
    </w:p>
    <w:p w14:paraId="5C18C9F5" w14:textId="77777777" w:rsidR="004331CA" w:rsidRPr="001F66F0" w:rsidRDefault="004331CA" w:rsidP="004331CA">
      <w:pPr>
        <w:pStyle w:val="paragraph"/>
      </w:pPr>
      <w:r w:rsidRPr="001F66F0">
        <w:tab/>
        <w:t>(b)</w:t>
      </w:r>
      <w:r w:rsidRPr="001F66F0">
        <w:tab/>
        <w:t>a prescribed communications provider supplies a transmission service to one or more Australians; or</w:t>
      </w:r>
    </w:p>
    <w:p w14:paraId="3E08A1D5" w14:textId="77777777" w:rsidR="004331CA" w:rsidRPr="001F66F0" w:rsidRDefault="004331CA" w:rsidP="004331CA">
      <w:pPr>
        <w:pStyle w:val="paragraph"/>
      </w:pPr>
      <w:r w:rsidRPr="001F66F0">
        <w:tab/>
        <w:t>(c)</w:t>
      </w:r>
      <w:r w:rsidRPr="001F66F0">
        <w:tab/>
        <w:t>a prescribed communications provider provides a message/call application service to one or more Australians; or</w:t>
      </w:r>
    </w:p>
    <w:p w14:paraId="6C353C72" w14:textId="3A0B1ACA" w:rsidR="004331CA" w:rsidRPr="001F66F0" w:rsidRDefault="004331CA" w:rsidP="004331CA">
      <w:pPr>
        <w:pStyle w:val="paragraph"/>
      </w:pPr>
      <w:r w:rsidRPr="001F66F0">
        <w:tab/>
        <w:t>(d)</w:t>
      </w:r>
      <w:r w:rsidRPr="001F66F0">
        <w:tab/>
        <w:t>a prescribed communications provider provides a storage/back</w:t>
      </w:r>
      <w:r w:rsidR="00BE5AB6">
        <w:noBreakHyphen/>
      </w:r>
      <w:r w:rsidRPr="001F66F0">
        <w:t>up service to one or more Australians; or</w:t>
      </w:r>
    </w:p>
    <w:p w14:paraId="515CD9F9" w14:textId="77777777" w:rsidR="004331CA" w:rsidRPr="001F66F0" w:rsidRDefault="004331CA" w:rsidP="004331CA">
      <w:pPr>
        <w:pStyle w:val="paragraph"/>
      </w:pPr>
      <w:r w:rsidRPr="001F66F0">
        <w:tab/>
        <w:t>(e)</w:t>
      </w:r>
      <w:r w:rsidRPr="001F66F0">
        <w:tab/>
        <w:t>one or more Australians have posted material on a general electronic content service provided by a prescribed communications provider;</w:t>
      </w:r>
    </w:p>
    <w:p w14:paraId="72230955" w14:textId="77777777" w:rsidR="004331CA" w:rsidRPr="001F66F0" w:rsidRDefault="004331CA" w:rsidP="004331CA">
      <w:pPr>
        <w:pStyle w:val="subsection2"/>
      </w:pPr>
      <w:r w:rsidRPr="001F66F0">
        <w:t xml:space="preserve">the prescribed communications provider </w:t>
      </w:r>
      <w:r w:rsidRPr="001F66F0">
        <w:rPr>
          <w:b/>
          <w:i/>
        </w:rPr>
        <w:t>meets the enforcement threshold</w:t>
      </w:r>
      <w:r w:rsidRPr="001F66F0">
        <w:t xml:space="preserve"> unless:</w:t>
      </w:r>
    </w:p>
    <w:p w14:paraId="452A06F4" w14:textId="681D8C74" w:rsidR="004331CA" w:rsidRPr="001F66F0" w:rsidRDefault="004331CA" w:rsidP="004331CA">
      <w:pPr>
        <w:pStyle w:val="paragraph"/>
      </w:pPr>
      <w:r w:rsidRPr="001F66F0">
        <w:tab/>
        <w:t>(f)</w:t>
      </w:r>
      <w:r w:rsidRPr="001F66F0">
        <w:tab/>
        <w:t xml:space="preserve">if </w:t>
      </w:r>
      <w:r w:rsidR="0053426C" w:rsidRPr="001F66F0">
        <w:t>paragraph (</w:t>
      </w:r>
      <w:r w:rsidRPr="001F66F0">
        <w:t>a) applies—the provider of a transmission service supplied using the telecommunications network cannot reasonably be considered to have offered or provided the transmission service on the basis of the service being available to Australians; and</w:t>
      </w:r>
    </w:p>
    <w:p w14:paraId="785988E4" w14:textId="7B3BA7C4" w:rsidR="004331CA" w:rsidRPr="001F66F0" w:rsidRDefault="004331CA" w:rsidP="004331CA">
      <w:pPr>
        <w:pStyle w:val="paragraph"/>
      </w:pPr>
      <w:r w:rsidRPr="001F66F0">
        <w:tab/>
        <w:t>(g)</w:t>
      </w:r>
      <w:r w:rsidRPr="001F66F0">
        <w:tab/>
        <w:t xml:space="preserve">if </w:t>
      </w:r>
      <w:r w:rsidR="0053426C" w:rsidRPr="001F66F0">
        <w:t>paragraph (</w:t>
      </w:r>
      <w:r w:rsidRPr="001F66F0">
        <w:t>b) applies—the prescribed communications provider cannot reasonably be considered to have offered or provided the transmission service on the basis of the service being available to Australians; and</w:t>
      </w:r>
    </w:p>
    <w:p w14:paraId="1DE59342" w14:textId="2948E31E" w:rsidR="004331CA" w:rsidRPr="001F66F0" w:rsidRDefault="004331CA" w:rsidP="004331CA">
      <w:pPr>
        <w:pStyle w:val="paragraph"/>
      </w:pPr>
      <w:r w:rsidRPr="001F66F0">
        <w:tab/>
        <w:t>(h)</w:t>
      </w:r>
      <w:r w:rsidRPr="001F66F0">
        <w:tab/>
        <w:t xml:space="preserve">if </w:t>
      </w:r>
      <w:r w:rsidR="0053426C" w:rsidRPr="001F66F0">
        <w:t>paragraph (</w:t>
      </w:r>
      <w:r w:rsidRPr="001F66F0">
        <w:t>c) applies—the prescribed communications provider cannot reasonably be considered to have offered or provided the message/call application service on the basis of the service being available to Australians; and</w:t>
      </w:r>
    </w:p>
    <w:p w14:paraId="0B4F0B58" w14:textId="0CE9965F" w:rsidR="004331CA" w:rsidRPr="001F66F0" w:rsidRDefault="004331CA" w:rsidP="004331CA">
      <w:pPr>
        <w:pStyle w:val="paragraph"/>
      </w:pPr>
      <w:r w:rsidRPr="001F66F0">
        <w:tab/>
        <w:t>(i)</w:t>
      </w:r>
      <w:r w:rsidRPr="001F66F0">
        <w:tab/>
        <w:t xml:space="preserve">if </w:t>
      </w:r>
      <w:r w:rsidR="0053426C" w:rsidRPr="001F66F0">
        <w:t>paragraph (</w:t>
      </w:r>
      <w:r w:rsidRPr="001F66F0">
        <w:t>d) applies—the prescribed communications provider cannot reasonably be considered to have offered or provided the storage/back</w:t>
      </w:r>
      <w:r w:rsidR="00BE5AB6">
        <w:noBreakHyphen/>
      </w:r>
      <w:r w:rsidRPr="001F66F0">
        <w:t>up service on the basis of the service being available to Australians; and</w:t>
      </w:r>
    </w:p>
    <w:p w14:paraId="7272E391" w14:textId="016FA594" w:rsidR="004331CA" w:rsidRPr="001F66F0" w:rsidRDefault="004331CA" w:rsidP="004331CA">
      <w:pPr>
        <w:pStyle w:val="paragraph"/>
      </w:pPr>
      <w:r w:rsidRPr="001F66F0">
        <w:tab/>
        <w:t>(j)</w:t>
      </w:r>
      <w:r w:rsidRPr="001F66F0">
        <w:tab/>
        <w:t xml:space="preserve">if </w:t>
      </w:r>
      <w:r w:rsidR="0053426C" w:rsidRPr="001F66F0">
        <w:t>paragraph (</w:t>
      </w:r>
      <w:r w:rsidRPr="001F66F0">
        <w:t>e) applies—the prescribed communications provider cannot reasonably be considered to have offered or provided the general electronic content service on the basis of the opportunity to post material on the service being available to Australians.</w:t>
      </w:r>
    </w:p>
    <w:p w14:paraId="3C911F26" w14:textId="77777777" w:rsidR="004331CA" w:rsidRPr="001F66F0" w:rsidRDefault="004331CA" w:rsidP="004331CA">
      <w:pPr>
        <w:pStyle w:val="SubsectionHead"/>
      </w:pPr>
      <w:r w:rsidRPr="001F66F0">
        <w:t>Australian</w:t>
      </w:r>
    </w:p>
    <w:p w14:paraId="2664B6D2" w14:textId="77777777" w:rsidR="004331CA" w:rsidRPr="001F66F0" w:rsidRDefault="004331CA" w:rsidP="004331CA">
      <w:pPr>
        <w:pStyle w:val="subsection"/>
      </w:pPr>
      <w:r w:rsidRPr="001F66F0">
        <w:tab/>
        <w:t>(2)</w:t>
      </w:r>
      <w:r w:rsidRPr="001F66F0">
        <w:tab/>
        <w:t xml:space="preserve">For the purposes of this clause, </w:t>
      </w:r>
      <w:r w:rsidRPr="001F66F0">
        <w:rPr>
          <w:b/>
          <w:i/>
        </w:rPr>
        <w:t>Australian</w:t>
      </w:r>
      <w:r w:rsidRPr="001F66F0">
        <w:rPr>
          <w:b/>
        </w:rPr>
        <w:t xml:space="preserve"> </w:t>
      </w:r>
      <w:r w:rsidRPr="001F66F0">
        <w:t>means an individual who is ordinarily resident in Australia.</w:t>
      </w:r>
    </w:p>
    <w:p w14:paraId="00C64ABE" w14:textId="597EF547" w:rsidR="004331CA" w:rsidRPr="001F66F0" w:rsidRDefault="004331CA" w:rsidP="004331CA">
      <w:pPr>
        <w:pStyle w:val="ActHead5"/>
      </w:pPr>
      <w:bookmarkStart w:id="635" w:name="_Toc87448431"/>
      <w:r w:rsidRPr="00BE5AB6">
        <w:rPr>
          <w:rStyle w:val="CharSectno"/>
        </w:rPr>
        <w:t>126</w:t>
      </w:r>
      <w:r w:rsidRPr="001F66F0">
        <w:t xml:space="preserve">  Civil penalty provision—enforcement</w:t>
      </w:r>
      <w:bookmarkEnd w:id="635"/>
    </w:p>
    <w:p w14:paraId="522E1431" w14:textId="77777777" w:rsidR="004331CA" w:rsidRPr="001F66F0" w:rsidRDefault="004331CA" w:rsidP="004331CA">
      <w:pPr>
        <w:pStyle w:val="SubsectionHead"/>
      </w:pPr>
      <w:r w:rsidRPr="001F66F0">
        <w:t>Enforceable civil penalty provision</w:t>
      </w:r>
    </w:p>
    <w:p w14:paraId="4CC98C58" w14:textId="2F8C352C" w:rsidR="004331CA" w:rsidRPr="001F66F0" w:rsidRDefault="004331CA" w:rsidP="004331CA">
      <w:pPr>
        <w:pStyle w:val="subsection"/>
      </w:pPr>
      <w:r w:rsidRPr="001F66F0">
        <w:tab/>
        <w:t>(1)</w:t>
      </w:r>
      <w:r w:rsidRPr="001F66F0">
        <w:tab/>
        <w:t xml:space="preserve">A civil penalty provision in this </w:t>
      </w:r>
      <w:r w:rsidR="0053426C" w:rsidRPr="001F66F0">
        <w:t>Part i</w:t>
      </w:r>
      <w:r w:rsidRPr="001F66F0">
        <w:t xml:space="preserve">s </w:t>
      </w:r>
      <w:r w:rsidRPr="001F66F0">
        <w:rPr>
          <w:bCs/>
          <w:iCs/>
        </w:rPr>
        <w:t>enforceable</w:t>
      </w:r>
      <w:r w:rsidRPr="001F66F0">
        <w:t xml:space="preserve"> under </w:t>
      </w:r>
      <w:r w:rsidR="0053426C" w:rsidRPr="001F66F0">
        <w:t>Part 4</w:t>
      </w:r>
      <w:r w:rsidRPr="001F66F0">
        <w:t xml:space="preserve"> of the </w:t>
      </w:r>
      <w:r w:rsidRPr="001F66F0">
        <w:rPr>
          <w:i/>
        </w:rPr>
        <w:t>Regulatory Powers (Standard Provisions) Act 2014</w:t>
      </w:r>
      <w:r w:rsidRPr="001F66F0">
        <w:t>.</w:t>
      </w:r>
    </w:p>
    <w:p w14:paraId="6B19EA87" w14:textId="01B684A6" w:rsidR="004331CA" w:rsidRPr="001F66F0" w:rsidRDefault="004331CA" w:rsidP="004331CA">
      <w:pPr>
        <w:pStyle w:val="notetext"/>
      </w:pPr>
      <w:r w:rsidRPr="001F66F0">
        <w:t>Note:</w:t>
      </w:r>
      <w:r w:rsidRPr="001F66F0">
        <w:tab/>
      </w:r>
      <w:r w:rsidR="0053426C" w:rsidRPr="001F66F0">
        <w:t>Part 4</w:t>
      </w:r>
      <w:r w:rsidRPr="001F66F0">
        <w:t xml:space="preserve"> of the </w:t>
      </w:r>
      <w:r w:rsidRPr="001F66F0">
        <w:rPr>
          <w:i/>
        </w:rPr>
        <w:t>Regulatory Powers (Standard Provisions) Act 2014</w:t>
      </w:r>
      <w:r w:rsidRPr="001F66F0">
        <w:t xml:space="preserve"> allows a civil penalty provision to be enforced by obtaining an order for a person to pay a pecuniary penalty for the contravention of the provision.</w:t>
      </w:r>
    </w:p>
    <w:p w14:paraId="5C471FB9" w14:textId="77777777" w:rsidR="004331CA" w:rsidRPr="001F66F0" w:rsidRDefault="004331CA" w:rsidP="004331CA">
      <w:pPr>
        <w:pStyle w:val="SubsectionHead"/>
      </w:pPr>
      <w:r w:rsidRPr="001F66F0">
        <w:t>Authorised applicant</w:t>
      </w:r>
    </w:p>
    <w:p w14:paraId="2F98DE97" w14:textId="75BCA784" w:rsidR="004331CA" w:rsidRPr="001F66F0" w:rsidRDefault="004331CA" w:rsidP="004331CA">
      <w:pPr>
        <w:pStyle w:val="subsection"/>
      </w:pPr>
      <w:r w:rsidRPr="001F66F0">
        <w:tab/>
        <w:t>(2)</w:t>
      </w:r>
      <w:r w:rsidRPr="001F66F0">
        <w:tab/>
        <w:t xml:space="preserve">For the purposes of </w:t>
      </w:r>
      <w:r w:rsidR="0053426C" w:rsidRPr="001F66F0">
        <w:t>Part 4</w:t>
      </w:r>
      <w:r w:rsidRPr="001F66F0">
        <w:t xml:space="preserve"> of the </w:t>
      </w:r>
      <w:r w:rsidRPr="001F66F0">
        <w:rPr>
          <w:i/>
        </w:rPr>
        <w:t>Regulatory Powers (Standard Provisions) Act 2014</w:t>
      </w:r>
      <w:r w:rsidRPr="001F66F0">
        <w:t>, the Communications Access Co</w:t>
      </w:r>
      <w:r w:rsidR="00BE5AB6">
        <w:noBreakHyphen/>
      </w:r>
      <w:r w:rsidRPr="001F66F0">
        <w:t>ordinator is an</w:t>
      </w:r>
      <w:r w:rsidRPr="001F66F0">
        <w:rPr>
          <w:bCs/>
          <w:iCs/>
        </w:rPr>
        <w:t xml:space="preserve"> authorised applicant</w:t>
      </w:r>
      <w:r w:rsidRPr="001F66F0">
        <w:t xml:space="preserve"> in relation to a civil penalty provision in this Part.</w:t>
      </w:r>
    </w:p>
    <w:p w14:paraId="16A00D4A" w14:textId="77777777" w:rsidR="004331CA" w:rsidRPr="001F66F0" w:rsidRDefault="004331CA" w:rsidP="004331CA">
      <w:pPr>
        <w:pStyle w:val="SubsectionHead"/>
      </w:pPr>
      <w:r w:rsidRPr="001F66F0">
        <w:t>Relevant court</w:t>
      </w:r>
    </w:p>
    <w:p w14:paraId="152A9FD6" w14:textId="2AED9F1A" w:rsidR="004331CA" w:rsidRPr="001F66F0" w:rsidRDefault="004331CA" w:rsidP="004331CA">
      <w:pPr>
        <w:pStyle w:val="subsection"/>
      </w:pPr>
      <w:r w:rsidRPr="001F66F0">
        <w:tab/>
        <w:t>(3)</w:t>
      </w:r>
      <w:r w:rsidRPr="001F66F0">
        <w:tab/>
        <w:t xml:space="preserve">For the purposes of </w:t>
      </w:r>
      <w:r w:rsidR="0053426C" w:rsidRPr="001F66F0">
        <w:t>Part 4</w:t>
      </w:r>
      <w:r w:rsidRPr="001F66F0">
        <w:t xml:space="preserve"> of the </w:t>
      </w:r>
      <w:r w:rsidRPr="001F66F0">
        <w:rPr>
          <w:i/>
        </w:rPr>
        <w:t>Regulatory Powers (Standard Provisions) Act 2014</w:t>
      </w:r>
      <w:r w:rsidRPr="001F66F0">
        <w:t xml:space="preserve">, the Federal Court of Australia and the </w:t>
      </w:r>
      <w:r w:rsidR="00AA6E37" w:rsidRPr="001F66F0">
        <w:t>Federal Circuit and Family Court of Australia</w:t>
      </w:r>
      <w:r w:rsidRPr="001F66F0">
        <w:t xml:space="preserve"> are relevant courts in relation to a civil penalty provision in this Part.</w:t>
      </w:r>
    </w:p>
    <w:p w14:paraId="1F4280F4" w14:textId="77777777" w:rsidR="004331CA" w:rsidRPr="001F66F0" w:rsidRDefault="004331CA" w:rsidP="004331CA">
      <w:pPr>
        <w:pStyle w:val="SubsectionHead"/>
      </w:pPr>
      <w:r w:rsidRPr="001F66F0">
        <w:t>Penalty for a body corporate</w:t>
      </w:r>
    </w:p>
    <w:p w14:paraId="5559CA8F" w14:textId="6852D70B" w:rsidR="004331CA" w:rsidRPr="001F66F0" w:rsidRDefault="004331CA" w:rsidP="004331CA">
      <w:pPr>
        <w:pStyle w:val="subsection"/>
      </w:pPr>
      <w:r w:rsidRPr="001F66F0">
        <w:tab/>
        <w:t>(4)</w:t>
      </w:r>
      <w:r w:rsidRPr="001F66F0">
        <w:tab/>
      </w:r>
      <w:r w:rsidR="0053426C" w:rsidRPr="001F66F0">
        <w:t>Paragraph 8</w:t>
      </w:r>
      <w:r w:rsidRPr="001F66F0">
        <w:t xml:space="preserve">2(5)(a) of the </w:t>
      </w:r>
      <w:r w:rsidRPr="001F66F0">
        <w:rPr>
          <w:i/>
        </w:rPr>
        <w:t>Regulatory Powers (Standard Provisions) Act 2014</w:t>
      </w:r>
      <w:r w:rsidRPr="001F66F0">
        <w:t>, as it applies in relation to a civil penalty provision in this Part, has effect as if “5 times” were omitted and “200 times” were substituted.</w:t>
      </w:r>
    </w:p>
    <w:p w14:paraId="70BCB972" w14:textId="25E48DF8" w:rsidR="004331CA" w:rsidRPr="001F66F0" w:rsidRDefault="004331CA" w:rsidP="004331CA">
      <w:pPr>
        <w:pStyle w:val="SubsectionHead"/>
      </w:pPr>
      <w:r w:rsidRPr="001F66F0">
        <w:t>Extra</w:t>
      </w:r>
      <w:r w:rsidR="00BE5AB6">
        <w:noBreakHyphen/>
      </w:r>
      <w:r w:rsidRPr="001F66F0">
        <w:t>territorial application</w:t>
      </w:r>
    </w:p>
    <w:p w14:paraId="13234107" w14:textId="237671E4" w:rsidR="004331CA" w:rsidRPr="001F66F0" w:rsidRDefault="004331CA" w:rsidP="004331CA">
      <w:pPr>
        <w:pStyle w:val="subsection"/>
      </w:pPr>
      <w:r w:rsidRPr="001F66F0">
        <w:tab/>
        <w:t>(5)</w:t>
      </w:r>
      <w:r w:rsidRPr="001F66F0">
        <w:tab/>
      </w:r>
      <w:r w:rsidR="0053426C" w:rsidRPr="001F66F0">
        <w:t>Part 4</w:t>
      </w:r>
      <w:r w:rsidRPr="001F66F0">
        <w:t xml:space="preserve"> of the </w:t>
      </w:r>
      <w:r w:rsidRPr="001F66F0">
        <w:rPr>
          <w:i/>
        </w:rPr>
        <w:t>Regulatory Powers (Standard Provisions) Act 2014</w:t>
      </w:r>
      <w:r w:rsidRPr="001F66F0">
        <w:t>, as it applies in relation to a civil penalty provision in this Part, extends to acts, omissions, matters and things outside Australia.</w:t>
      </w:r>
    </w:p>
    <w:p w14:paraId="4A8271B3" w14:textId="151AB3E0" w:rsidR="004331CA" w:rsidRPr="001F66F0" w:rsidRDefault="004331CA" w:rsidP="00C6267C">
      <w:pPr>
        <w:pStyle w:val="ActHead2"/>
        <w:pageBreakBefore/>
      </w:pPr>
      <w:bookmarkStart w:id="636" w:name="_Toc87448432"/>
      <w:r w:rsidRPr="00BE5AB6">
        <w:rPr>
          <w:rStyle w:val="CharPartNo"/>
        </w:rPr>
        <w:t>Part 9</w:t>
      </w:r>
      <w:r w:rsidRPr="001F66F0">
        <w:t>—</w:t>
      </w:r>
      <w:r w:rsidRPr="00BE5AB6">
        <w:rPr>
          <w:rStyle w:val="CharPartText"/>
        </w:rPr>
        <w:t>Reporting and record</w:t>
      </w:r>
      <w:r w:rsidR="00BE5AB6" w:rsidRPr="00BE5AB6">
        <w:rPr>
          <w:rStyle w:val="CharPartText"/>
        </w:rPr>
        <w:noBreakHyphen/>
      </w:r>
      <w:r w:rsidRPr="00BE5AB6">
        <w:rPr>
          <w:rStyle w:val="CharPartText"/>
        </w:rPr>
        <w:t>keeping requirements</w:t>
      </w:r>
      <w:bookmarkEnd w:id="636"/>
    </w:p>
    <w:p w14:paraId="0950B6CC" w14:textId="345FC2FE" w:rsidR="004331CA" w:rsidRPr="001F66F0" w:rsidRDefault="004331CA" w:rsidP="004331CA">
      <w:pPr>
        <w:pStyle w:val="ActHead3"/>
      </w:pPr>
      <w:bookmarkStart w:id="637" w:name="_Toc87448433"/>
      <w:r w:rsidRPr="00BE5AB6">
        <w:rPr>
          <w:rStyle w:val="CharDivNo"/>
        </w:rPr>
        <w:t>Division 1</w:t>
      </w:r>
      <w:r w:rsidRPr="001F66F0">
        <w:t>—</w:t>
      </w:r>
      <w:r w:rsidRPr="00BE5AB6">
        <w:rPr>
          <w:rStyle w:val="CharDivText"/>
        </w:rPr>
        <w:t>Introduction</w:t>
      </w:r>
      <w:bookmarkEnd w:id="637"/>
    </w:p>
    <w:p w14:paraId="7881709F" w14:textId="606B5E0C" w:rsidR="004331CA" w:rsidRPr="001F66F0" w:rsidRDefault="004331CA" w:rsidP="004331CA">
      <w:pPr>
        <w:pStyle w:val="ActHead5"/>
      </w:pPr>
      <w:bookmarkStart w:id="638" w:name="_Toc87448434"/>
      <w:r w:rsidRPr="00BE5AB6">
        <w:rPr>
          <w:rStyle w:val="CharSectno"/>
        </w:rPr>
        <w:t>127</w:t>
      </w:r>
      <w:r w:rsidRPr="001F66F0">
        <w:t xml:space="preserve">  Simplified outline of this Part</w:t>
      </w:r>
      <w:bookmarkEnd w:id="638"/>
    </w:p>
    <w:p w14:paraId="18CA6CAA" w14:textId="77777777" w:rsidR="004331CA" w:rsidRPr="001F66F0" w:rsidRDefault="004331CA" w:rsidP="004331CA">
      <w:pPr>
        <w:pStyle w:val="SOBullet"/>
      </w:pPr>
      <w:r w:rsidRPr="001F66F0">
        <w:t>•</w:t>
      </w:r>
      <w:r w:rsidRPr="001F66F0">
        <w:tab/>
        <w:t>The chief officer of a relevant agency and the Australian Designated Authority must give the Minister annual reports about matters relating to international production orders.</w:t>
      </w:r>
    </w:p>
    <w:p w14:paraId="28B774A0" w14:textId="1D82AB17" w:rsidR="004331CA" w:rsidRPr="001F66F0" w:rsidRDefault="004331CA" w:rsidP="004331CA">
      <w:pPr>
        <w:pStyle w:val="SOBullet"/>
      </w:pPr>
      <w:r w:rsidRPr="001F66F0">
        <w:t>•</w:t>
      </w:r>
      <w:r w:rsidRPr="001F66F0">
        <w:tab/>
        <w:t>The Director</w:t>
      </w:r>
      <w:r w:rsidR="00BE5AB6">
        <w:noBreakHyphen/>
      </w:r>
      <w:r w:rsidRPr="001F66F0">
        <w:t>General of Security must give the Attorney</w:t>
      </w:r>
      <w:r w:rsidR="00BE5AB6">
        <w:noBreakHyphen/>
      </w:r>
      <w:r w:rsidRPr="001F66F0">
        <w:t>General a report on the extent to which compliance by a prescribed communications provider with an international production order has assisted the Organisation in carrying out its functions.</w:t>
      </w:r>
    </w:p>
    <w:p w14:paraId="2101E0D0" w14:textId="77777777" w:rsidR="004331CA" w:rsidRPr="001F66F0" w:rsidRDefault="004331CA" w:rsidP="004331CA">
      <w:pPr>
        <w:pStyle w:val="SOBullet"/>
      </w:pPr>
      <w:r w:rsidRPr="001F66F0">
        <w:t>•</w:t>
      </w:r>
      <w:r w:rsidRPr="001F66F0">
        <w:tab/>
        <w:t>The Minister must cause to be prepared annual reports about matters relating to international production orders that were issued in response to applications made by relevant agencies.</w:t>
      </w:r>
    </w:p>
    <w:p w14:paraId="601A585D" w14:textId="12C63E5C" w:rsidR="004331CA" w:rsidRPr="001F66F0" w:rsidRDefault="004331CA" w:rsidP="004331CA">
      <w:pPr>
        <w:pStyle w:val="SOBullet"/>
      </w:pPr>
      <w:r w:rsidRPr="001F66F0">
        <w:t>•</w:t>
      </w:r>
      <w:r w:rsidRPr="001F66F0">
        <w:tab/>
        <w:t>The chief officer of a relevant agency, the Director</w:t>
      </w:r>
      <w:r w:rsidR="00BE5AB6">
        <w:noBreakHyphen/>
      </w:r>
      <w:r w:rsidRPr="001F66F0">
        <w:t>General of Security and the Australian Designated Authority must ensure that records are kept of matters relating to international production orders.</w:t>
      </w:r>
    </w:p>
    <w:p w14:paraId="6DBCC897" w14:textId="52FB9733" w:rsidR="004331CA" w:rsidRPr="001F66F0" w:rsidRDefault="004331CA" w:rsidP="00C6267C">
      <w:pPr>
        <w:pStyle w:val="ActHead3"/>
        <w:pageBreakBefore/>
      </w:pPr>
      <w:bookmarkStart w:id="639" w:name="_Toc87448435"/>
      <w:r w:rsidRPr="00BE5AB6">
        <w:rPr>
          <w:rStyle w:val="CharDivNo"/>
        </w:rPr>
        <w:t>Division 2</w:t>
      </w:r>
      <w:r w:rsidRPr="001F66F0">
        <w:t>—</w:t>
      </w:r>
      <w:r w:rsidRPr="00BE5AB6">
        <w:rPr>
          <w:rStyle w:val="CharDivText"/>
        </w:rPr>
        <w:t>Reporting requirements</w:t>
      </w:r>
      <w:bookmarkEnd w:id="639"/>
    </w:p>
    <w:p w14:paraId="7E683CC4" w14:textId="6E320EA7" w:rsidR="004331CA" w:rsidRPr="001F66F0" w:rsidRDefault="004331CA" w:rsidP="004331CA">
      <w:pPr>
        <w:pStyle w:val="ActHead5"/>
      </w:pPr>
      <w:bookmarkStart w:id="640" w:name="_Toc87448436"/>
      <w:r w:rsidRPr="00BE5AB6">
        <w:rPr>
          <w:rStyle w:val="CharSectno"/>
        </w:rPr>
        <w:t>128</w:t>
      </w:r>
      <w:r w:rsidRPr="001F66F0">
        <w:t xml:space="preserve">  Annual reports by relevant agencies</w:t>
      </w:r>
      <w:bookmarkEnd w:id="640"/>
    </w:p>
    <w:p w14:paraId="7FF02B67" w14:textId="77777777" w:rsidR="004331CA" w:rsidRPr="001F66F0" w:rsidRDefault="004331CA" w:rsidP="004331CA">
      <w:pPr>
        <w:pStyle w:val="subsection"/>
      </w:pPr>
      <w:r w:rsidRPr="001F66F0">
        <w:tab/>
      </w:r>
      <w:r w:rsidRPr="001F66F0">
        <w:tab/>
        <w:t>The chief officer of a relevant agency must, within 3 months after the end of each financial year, give the Minister a written report that sets out:</w:t>
      </w:r>
    </w:p>
    <w:p w14:paraId="3BBE0687" w14:textId="3BC73E9D" w:rsidR="004331CA" w:rsidRPr="001F66F0" w:rsidRDefault="004331CA" w:rsidP="004331CA">
      <w:pPr>
        <w:pStyle w:val="paragraph"/>
      </w:pPr>
      <w:r w:rsidRPr="001F66F0">
        <w:tab/>
        <w:t>(a)</w:t>
      </w:r>
      <w:r w:rsidRPr="001F66F0">
        <w:tab/>
        <w:t xml:space="preserve">the relevant statistics about applications made by the agency under </w:t>
      </w:r>
      <w:r w:rsidR="0053426C" w:rsidRPr="001F66F0">
        <w:t>clause 2</w:t>
      </w:r>
      <w:r w:rsidRPr="001F66F0">
        <w:t>2 during the financial year; and</w:t>
      </w:r>
    </w:p>
    <w:p w14:paraId="040D497B" w14:textId="090E91CE" w:rsidR="004331CA" w:rsidRPr="001F66F0" w:rsidRDefault="004331CA" w:rsidP="004331CA">
      <w:pPr>
        <w:pStyle w:val="paragraph"/>
      </w:pPr>
      <w:r w:rsidRPr="001F66F0">
        <w:tab/>
        <w:t>(b)</w:t>
      </w:r>
      <w:r w:rsidRPr="001F66F0">
        <w:tab/>
        <w:t xml:space="preserve">the relevant statistics about applications made by the agency under </w:t>
      </w:r>
      <w:r w:rsidR="0053426C" w:rsidRPr="001F66F0">
        <w:t>clause 3</w:t>
      </w:r>
      <w:r w:rsidRPr="001F66F0">
        <w:t>3 during the financial year; and</w:t>
      </w:r>
    </w:p>
    <w:p w14:paraId="0CC89E65" w14:textId="42979E51" w:rsidR="004331CA" w:rsidRPr="001F66F0" w:rsidRDefault="004331CA" w:rsidP="004331CA">
      <w:pPr>
        <w:pStyle w:val="paragraph"/>
      </w:pPr>
      <w:r w:rsidRPr="001F66F0">
        <w:tab/>
        <w:t>(c)</w:t>
      </w:r>
      <w:r w:rsidRPr="001F66F0">
        <w:tab/>
        <w:t xml:space="preserve">the relevant statistics about applications made by the agency under </w:t>
      </w:r>
      <w:r w:rsidR="0053426C" w:rsidRPr="001F66F0">
        <w:t>clause 4</w:t>
      </w:r>
      <w:r w:rsidRPr="001F66F0">
        <w:t>2 during the financial year; and</w:t>
      </w:r>
    </w:p>
    <w:p w14:paraId="077150B4" w14:textId="5EB9B3D0" w:rsidR="004331CA" w:rsidRPr="001F66F0" w:rsidRDefault="004331CA" w:rsidP="004331CA">
      <w:pPr>
        <w:pStyle w:val="paragraph"/>
      </w:pPr>
      <w:r w:rsidRPr="001F66F0">
        <w:tab/>
        <w:t>(d)</w:t>
      </w:r>
      <w:r w:rsidRPr="001F66F0">
        <w:tab/>
        <w:t xml:space="preserve">the relevant statistics about applications made by the agency under </w:t>
      </w:r>
      <w:r w:rsidR="0053426C" w:rsidRPr="001F66F0">
        <w:t>clause 5</w:t>
      </w:r>
      <w:r w:rsidRPr="001F66F0">
        <w:t>2 during the financial year; and</w:t>
      </w:r>
    </w:p>
    <w:p w14:paraId="2131ABDC" w14:textId="2DDBC805" w:rsidR="004331CA" w:rsidRPr="001F66F0" w:rsidRDefault="004331CA" w:rsidP="004331CA">
      <w:pPr>
        <w:pStyle w:val="paragraph"/>
      </w:pPr>
      <w:r w:rsidRPr="001F66F0">
        <w:tab/>
        <w:t>(e)</w:t>
      </w:r>
      <w:r w:rsidRPr="001F66F0">
        <w:tab/>
        <w:t xml:space="preserve">the relevant statistics about applications made by the agency under </w:t>
      </w:r>
      <w:r w:rsidR="0053426C" w:rsidRPr="001F66F0">
        <w:t>clause 6</w:t>
      </w:r>
      <w:r w:rsidRPr="001F66F0">
        <w:t>3 during the financial year; and</w:t>
      </w:r>
    </w:p>
    <w:p w14:paraId="099ADFAE" w14:textId="5E43C9A3" w:rsidR="004331CA" w:rsidRPr="001F66F0" w:rsidRDefault="004331CA" w:rsidP="004331CA">
      <w:pPr>
        <w:pStyle w:val="paragraph"/>
      </w:pPr>
      <w:r w:rsidRPr="001F66F0">
        <w:tab/>
        <w:t>(f)</w:t>
      </w:r>
      <w:r w:rsidRPr="001F66F0">
        <w:tab/>
        <w:t xml:space="preserve">the relevant statistics about applications made by the agency under </w:t>
      </w:r>
      <w:r w:rsidR="0053426C" w:rsidRPr="001F66F0">
        <w:t>clause 7</w:t>
      </w:r>
      <w:r w:rsidRPr="001F66F0">
        <w:t>2 during the financial year; and</w:t>
      </w:r>
    </w:p>
    <w:p w14:paraId="1583D800" w14:textId="0EAA6CF6" w:rsidR="004331CA" w:rsidRPr="001F66F0" w:rsidRDefault="004331CA" w:rsidP="004331CA">
      <w:pPr>
        <w:pStyle w:val="paragraph"/>
      </w:pPr>
      <w:r w:rsidRPr="001F66F0">
        <w:tab/>
        <w:t>(g)</w:t>
      </w:r>
      <w:r w:rsidRPr="001F66F0">
        <w:tab/>
        <w:t xml:space="preserve">for each designated international agreement—the number of applications made by the agency under </w:t>
      </w:r>
      <w:r w:rsidR="0053426C" w:rsidRPr="001F66F0">
        <w:t>Part 2</w:t>
      </w:r>
      <w:r w:rsidRPr="001F66F0">
        <w:t xml:space="preserve"> or 3 of this Schedule during the financial year that nominated the designated international agreement; and</w:t>
      </w:r>
    </w:p>
    <w:p w14:paraId="7E023DE8" w14:textId="77777777" w:rsidR="004331CA" w:rsidRPr="001F66F0" w:rsidRDefault="004331CA" w:rsidP="004331CA">
      <w:pPr>
        <w:pStyle w:val="paragraph"/>
      </w:pPr>
      <w:r w:rsidRPr="001F66F0">
        <w:tab/>
        <w:t>(h)</w:t>
      </w:r>
      <w:r w:rsidRPr="001F66F0">
        <w:tab/>
        <w:t>if one or more international production orders were issued before the end of the financial year in response to applications made by the agency:</w:t>
      </w:r>
    </w:p>
    <w:p w14:paraId="370DD92E" w14:textId="77777777" w:rsidR="004331CA" w:rsidRPr="001F66F0" w:rsidRDefault="004331CA" w:rsidP="004331CA">
      <w:pPr>
        <w:pStyle w:val="paragraphsub"/>
      </w:pPr>
      <w:r w:rsidRPr="001F66F0">
        <w:tab/>
        <w:t>(i)</w:t>
      </w:r>
      <w:r w:rsidRPr="001F66F0">
        <w:tab/>
        <w:t>the number of occasions during the financial year on which protected information obtained in accordance with those orders was shared with other relevant agencies; and</w:t>
      </w:r>
    </w:p>
    <w:p w14:paraId="295182C5" w14:textId="77777777" w:rsidR="004331CA" w:rsidRPr="001F66F0" w:rsidRDefault="004331CA" w:rsidP="004331CA">
      <w:pPr>
        <w:pStyle w:val="paragraphsub"/>
      </w:pPr>
      <w:r w:rsidRPr="001F66F0">
        <w:tab/>
        <w:t>(ii)</w:t>
      </w:r>
      <w:r w:rsidRPr="001F66F0">
        <w:tab/>
        <w:t>the number of arrests that were made during the financial year on the basis of protected information obtained in accordance with those orders; and</w:t>
      </w:r>
    </w:p>
    <w:p w14:paraId="371276DD" w14:textId="77777777" w:rsidR="004331CA" w:rsidRPr="001F66F0" w:rsidRDefault="004331CA" w:rsidP="004331CA">
      <w:pPr>
        <w:pStyle w:val="paragraphsub"/>
      </w:pPr>
      <w:r w:rsidRPr="001F66F0">
        <w:tab/>
        <w:t>(iii)</w:t>
      </w:r>
      <w:r w:rsidRPr="001F66F0">
        <w:tab/>
        <w:t>the number of prosecutions where protected information obtained in accordance with those orders was used in evidence during the financial year; and</w:t>
      </w:r>
    </w:p>
    <w:p w14:paraId="5A66D812" w14:textId="77777777" w:rsidR="004331CA" w:rsidRPr="001F66F0" w:rsidRDefault="004331CA" w:rsidP="004331CA">
      <w:pPr>
        <w:pStyle w:val="paragraphsub"/>
      </w:pPr>
      <w:r w:rsidRPr="001F66F0">
        <w:tab/>
        <w:t>(iv)</w:t>
      </w:r>
      <w:r w:rsidRPr="001F66F0">
        <w:tab/>
        <w:t>the number of convictions during the financial year where protected information obtained in accordance with those orders was used in evidence in the prosecutions that resulted in those convictions; and</w:t>
      </w:r>
    </w:p>
    <w:p w14:paraId="367C17EF" w14:textId="7CE7DF4F" w:rsidR="004331CA" w:rsidRPr="001F66F0" w:rsidRDefault="004331CA" w:rsidP="004331CA">
      <w:pPr>
        <w:pStyle w:val="paragraph"/>
      </w:pPr>
      <w:r w:rsidRPr="001F66F0">
        <w:tab/>
        <w:t>(i)</w:t>
      </w:r>
      <w:r w:rsidRPr="001F66F0">
        <w:tab/>
        <w:t xml:space="preserve">if one or more international production orders were issued under </w:t>
      </w:r>
      <w:r w:rsidR="0053426C" w:rsidRPr="001F66F0">
        <w:t>clause 3</w:t>
      </w:r>
      <w:r w:rsidRPr="001F66F0">
        <w:t>0 during the financial year, in response to applications made by the agency, on grounds relating to the investigation of one or more offences—the type or types of those offences; and</w:t>
      </w:r>
    </w:p>
    <w:p w14:paraId="51AF0D28" w14:textId="473412DF" w:rsidR="004331CA" w:rsidRPr="001F66F0" w:rsidRDefault="004331CA" w:rsidP="004331CA">
      <w:pPr>
        <w:pStyle w:val="paragraph"/>
      </w:pPr>
      <w:r w:rsidRPr="001F66F0">
        <w:tab/>
        <w:t>(j)</w:t>
      </w:r>
      <w:r w:rsidRPr="001F66F0">
        <w:tab/>
        <w:t xml:space="preserve">if one or more international production orders were issued under </w:t>
      </w:r>
      <w:r w:rsidR="0053426C" w:rsidRPr="001F66F0">
        <w:t>clause 3</w:t>
      </w:r>
      <w:r w:rsidRPr="001F66F0">
        <w:t>9 during the financial year, in response to applications made by the agency, on grounds relating to the investigation of one or more offences—the type or types of those offences; and</w:t>
      </w:r>
    </w:p>
    <w:p w14:paraId="43988F7F" w14:textId="41255380" w:rsidR="004331CA" w:rsidRPr="001F66F0" w:rsidRDefault="004331CA" w:rsidP="004331CA">
      <w:pPr>
        <w:pStyle w:val="paragraph"/>
      </w:pPr>
      <w:r w:rsidRPr="001F66F0">
        <w:tab/>
        <w:t>(k)</w:t>
      </w:r>
      <w:r w:rsidRPr="001F66F0">
        <w:tab/>
        <w:t xml:space="preserve">if one or more international production orders were issued under </w:t>
      </w:r>
      <w:r w:rsidR="0053426C" w:rsidRPr="001F66F0">
        <w:t>clause 4</w:t>
      </w:r>
      <w:r w:rsidRPr="001F66F0">
        <w:t>8 during the financial year, in response to applications made by the agency, on grounds relating to the investigation of one or more offences—the type or types of those offences; and</w:t>
      </w:r>
    </w:p>
    <w:p w14:paraId="4EC5DE6B" w14:textId="71ECB906" w:rsidR="004331CA" w:rsidRPr="001F66F0" w:rsidRDefault="004331CA" w:rsidP="004331CA">
      <w:pPr>
        <w:pStyle w:val="paragraph"/>
      </w:pPr>
      <w:r w:rsidRPr="001F66F0">
        <w:tab/>
        <w:t>(l)</w:t>
      </w:r>
      <w:r w:rsidRPr="001F66F0">
        <w:tab/>
        <w:t xml:space="preserve">the number of international production orders revoked by the chief officer under </w:t>
      </w:r>
      <w:r w:rsidR="0053426C" w:rsidRPr="001F66F0">
        <w:t>clause 1</w:t>
      </w:r>
      <w:r w:rsidRPr="001F66F0">
        <w:t>14 during the financial year; and</w:t>
      </w:r>
    </w:p>
    <w:p w14:paraId="17F27C33" w14:textId="67812F83" w:rsidR="004331CA" w:rsidRPr="001F66F0" w:rsidRDefault="004331CA" w:rsidP="004331CA">
      <w:pPr>
        <w:pStyle w:val="paragraph"/>
      </w:pPr>
      <w:r w:rsidRPr="001F66F0">
        <w:tab/>
        <w:t>(m)</w:t>
      </w:r>
      <w:r w:rsidRPr="001F66F0">
        <w:tab/>
        <w:t xml:space="preserve">if </w:t>
      </w:r>
      <w:r w:rsidR="0053426C" w:rsidRPr="001F66F0">
        <w:t>subparagraph 3</w:t>
      </w:r>
      <w:r w:rsidRPr="001F66F0">
        <w:t xml:space="preserve">0(2)(g)(ii) or (h)(ii) applied to one or more international production orders issued under </w:t>
      </w:r>
      <w:r w:rsidR="0053426C" w:rsidRPr="001F66F0">
        <w:t>clause 3</w:t>
      </w:r>
      <w:r w:rsidRPr="001F66F0">
        <w:t>0 during the financial year in response to applications made by the agency—the number of those orders; and</w:t>
      </w:r>
    </w:p>
    <w:p w14:paraId="4C937563" w14:textId="3BBFF1FD" w:rsidR="004331CA" w:rsidRPr="001F66F0" w:rsidRDefault="004331CA" w:rsidP="004331CA">
      <w:pPr>
        <w:pStyle w:val="paragraph"/>
      </w:pPr>
      <w:r w:rsidRPr="001F66F0">
        <w:tab/>
        <w:t>(n)</w:t>
      </w:r>
      <w:r w:rsidRPr="001F66F0">
        <w:tab/>
        <w:t xml:space="preserve">if </w:t>
      </w:r>
      <w:r w:rsidR="0053426C" w:rsidRPr="001F66F0">
        <w:t>subparagraph 6</w:t>
      </w:r>
      <w:r w:rsidRPr="001F66F0">
        <w:t xml:space="preserve">0(2)(g)(ii) or (h)(ii) applied to one or more international production orders issued under </w:t>
      </w:r>
      <w:r w:rsidR="0053426C" w:rsidRPr="001F66F0">
        <w:t>clause 6</w:t>
      </w:r>
      <w:r w:rsidRPr="001F66F0">
        <w:t>0 during the financial year in response to applications made by the agency—the number of those orders.</w:t>
      </w:r>
    </w:p>
    <w:p w14:paraId="500B2E08" w14:textId="53268D85" w:rsidR="004331CA" w:rsidRPr="001F66F0" w:rsidRDefault="004331CA" w:rsidP="004331CA">
      <w:pPr>
        <w:pStyle w:val="ActHead5"/>
      </w:pPr>
      <w:bookmarkStart w:id="641" w:name="_Toc87448437"/>
      <w:r w:rsidRPr="00BE5AB6">
        <w:rPr>
          <w:rStyle w:val="CharSectno"/>
        </w:rPr>
        <w:t>129</w:t>
      </w:r>
      <w:r w:rsidRPr="001F66F0">
        <w:t xml:space="preserve">  Reports to be made to the Attorney</w:t>
      </w:r>
      <w:r w:rsidR="00BE5AB6">
        <w:noBreakHyphen/>
      </w:r>
      <w:r w:rsidRPr="001F66F0">
        <w:t>General by the Director</w:t>
      </w:r>
      <w:r w:rsidR="00BE5AB6">
        <w:noBreakHyphen/>
      </w:r>
      <w:r w:rsidRPr="001F66F0">
        <w:t>General of Security</w:t>
      </w:r>
      <w:bookmarkEnd w:id="641"/>
    </w:p>
    <w:p w14:paraId="57F1C54B" w14:textId="4EB9D61A" w:rsidR="004331CA" w:rsidRPr="001F66F0" w:rsidRDefault="004331CA" w:rsidP="004331CA">
      <w:pPr>
        <w:pStyle w:val="subsection"/>
      </w:pPr>
      <w:r w:rsidRPr="001F66F0">
        <w:tab/>
      </w:r>
      <w:r w:rsidRPr="001F66F0">
        <w:tab/>
        <w:t>The Director</w:t>
      </w:r>
      <w:r w:rsidR="00BE5AB6">
        <w:noBreakHyphen/>
      </w:r>
      <w:r w:rsidRPr="001F66F0">
        <w:t>General of Security must:</w:t>
      </w:r>
    </w:p>
    <w:p w14:paraId="712AA6A9" w14:textId="1C65090D" w:rsidR="004331CA" w:rsidRPr="001F66F0" w:rsidRDefault="004331CA" w:rsidP="004331CA">
      <w:pPr>
        <w:pStyle w:val="paragraph"/>
      </w:pPr>
      <w:r w:rsidRPr="001F66F0">
        <w:tab/>
        <w:t>(a)</w:t>
      </w:r>
      <w:r w:rsidRPr="001F66F0">
        <w:tab/>
        <w:t>give the Attorney</w:t>
      </w:r>
      <w:r w:rsidR="00BE5AB6">
        <w:noBreakHyphen/>
      </w:r>
      <w:r w:rsidRPr="001F66F0">
        <w:t xml:space="preserve">General, in respect of each international production order issued under </w:t>
      </w:r>
      <w:r w:rsidR="0053426C" w:rsidRPr="001F66F0">
        <w:t>clause 8</w:t>
      </w:r>
      <w:r w:rsidRPr="001F66F0">
        <w:t>9, a written report on the extent to which compliance by a prescribed communications provider with the order has assisted the Organisation in carrying out its functions; and</w:t>
      </w:r>
    </w:p>
    <w:p w14:paraId="0C488820" w14:textId="77777777" w:rsidR="004331CA" w:rsidRPr="001F66F0" w:rsidRDefault="004331CA" w:rsidP="004331CA">
      <w:pPr>
        <w:pStyle w:val="paragraph"/>
      </w:pPr>
      <w:r w:rsidRPr="001F66F0">
        <w:tab/>
        <w:t>(b)</w:t>
      </w:r>
      <w:r w:rsidRPr="001F66F0">
        <w:tab/>
        <w:t>do so within 3 months after whichever of the following first occurs:</w:t>
      </w:r>
    </w:p>
    <w:p w14:paraId="559AE84C" w14:textId="77777777" w:rsidR="004331CA" w:rsidRPr="001F66F0" w:rsidRDefault="004331CA" w:rsidP="004331CA">
      <w:pPr>
        <w:pStyle w:val="paragraphsub"/>
      </w:pPr>
      <w:r w:rsidRPr="001F66F0">
        <w:tab/>
        <w:t>(i)</w:t>
      </w:r>
      <w:r w:rsidRPr="001F66F0">
        <w:tab/>
        <w:t>the end of the last day on which the prescribed communications provider could have done an act or thing in compliance with the order;</w:t>
      </w:r>
    </w:p>
    <w:p w14:paraId="32CEA00D" w14:textId="77777777" w:rsidR="004331CA" w:rsidRPr="001F66F0" w:rsidRDefault="004331CA" w:rsidP="004331CA">
      <w:pPr>
        <w:pStyle w:val="paragraphsub"/>
      </w:pPr>
      <w:r w:rsidRPr="001F66F0">
        <w:tab/>
        <w:t>(ii)</w:t>
      </w:r>
      <w:r w:rsidRPr="001F66F0">
        <w:tab/>
        <w:t>the time when the order ceases to be in force because of the revocation or cancellation of the order.</w:t>
      </w:r>
    </w:p>
    <w:p w14:paraId="3BDED08A" w14:textId="1E9698B5" w:rsidR="004331CA" w:rsidRPr="001F66F0" w:rsidRDefault="004331CA" w:rsidP="004331CA">
      <w:pPr>
        <w:pStyle w:val="ActHead5"/>
      </w:pPr>
      <w:bookmarkStart w:id="642" w:name="_Toc87448438"/>
      <w:r w:rsidRPr="00BE5AB6">
        <w:rPr>
          <w:rStyle w:val="CharSectno"/>
        </w:rPr>
        <w:t>130</w:t>
      </w:r>
      <w:r w:rsidRPr="001F66F0">
        <w:t xml:space="preserve">  Annual reports by the Australian Designated Authority</w:t>
      </w:r>
      <w:bookmarkEnd w:id="642"/>
    </w:p>
    <w:p w14:paraId="6DF3125A" w14:textId="77777777" w:rsidR="004331CA" w:rsidRPr="001F66F0" w:rsidRDefault="004331CA" w:rsidP="004331CA">
      <w:pPr>
        <w:pStyle w:val="subsection"/>
      </w:pPr>
      <w:r w:rsidRPr="001F66F0">
        <w:tab/>
        <w:t>(1)</w:t>
      </w:r>
      <w:r w:rsidRPr="001F66F0">
        <w:tab/>
        <w:t>The Australian Designated Authority must, within 3 months after the end of each financial year, give the Minister a written report that sets out, for each relevant agency:</w:t>
      </w:r>
    </w:p>
    <w:p w14:paraId="2113E6D5" w14:textId="77777777" w:rsidR="004331CA" w:rsidRPr="001F66F0" w:rsidRDefault="004331CA" w:rsidP="004331CA">
      <w:pPr>
        <w:pStyle w:val="paragraph"/>
      </w:pPr>
      <w:r w:rsidRPr="001F66F0">
        <w:tab/>
        <w:t>(a)</w:t>
      </w:r>
      <w:r w:rsidRPr="001F66F0">
        <w:tab/>
        <w:t>if one or more international production orders issued in response to applications made by the agency were given by the Australian Designated Authority to prescribed communications providers during the financial year:</w:t>
      </w:r>
    </w:p>
    <w:p w14:paraId="138B2EA8" w14:textId="77777777" w:rsidR="004331CA" w:rsidRPr="001F66F0" w:rsidRDefault="004331CA" w:rsidP="004331CA">
      <w:pPr>
        <w:pStyle w:val="paragraphsub"/>
      </w:pPr>
      <w:r w:rsidRPr="001F66F0">
        <w:tab/>
        <w:t>(i)</w:t>
      </w:r>
      <w:r w:rsidRPr="001F66F0">
        <w:tab/>
        <w:t>the number of those orders; and</w:t>
      </w:r>
    </w:p>
    <w:p w14:paraId="5D899C20" w14:textId="77777777" w:rsidR="004331CA" w:rsidRPr="001F66F0" w:rsidRDefault="004331CA" w:rsidP="004331CA">
      <w:pPr>
        <w:pStyle w:val="paragraphsub"/>
      </w:pPr>
      <w:r w:rsidRPr="001F66F0">
        <w:tab/>
        <w:t>(ii)</w:t>
      </w:r>
      <w:r w:rsidRPr="001F66F0">
        <w:tab/>
        <w:t>the number of each type of those orders; and</w:t>
      </w:r>
    </w:p>
    <w:p w14:paraId="03376134" w14:textId="77777777" w:rsidR="004331CA" w:rsidRPr="001F66F0" w:rsidRDefault="004331CA" w:rsidP="004331CA">
      <w:pPr>
        <w:pStyle w:val="paragraphsub"/>
      </w:pPr>
      <w:r w:rsidRPr="001F66F0">
        <w:tab/>
        <w:t>(iii)</w:t>
      </w:r>
      <w:r w:rsidRPr="001F66F0">
        <w:tab/>
        <w:t>for each designated international agreement—the number of those orders that invoked the designated international agreement; and</w:t>
      </w:r>
    </w:p>
    <w:p w14:paraId="7E98B8BE" w14:textId="0337BF7B" w:rsidR="004331CA" w:rsidRPr="001F66F0" w:rsidRDefault="004331CA" w:rsidP="004331CA">
      <w:pPr>
        <w:pStyle w:val="paragraph"/>
      </w:pPr>
      <w:r w:rsidRPr="001F66F0">
        <w:tab/>
        <w:t>(b)</w:t>
      </w:r>
      <w:r w:rsidRPr="001F66F0">
        <w:tab/>
        <w:t xml:space="preserve">if </w:t>
      </w:r>
      <w:r w:rsidR="0053426C" w:rsidRPr="001F66F0">
        <w:t>subparagraph 3</w:t>
      </w:r>
      <w:r w:rsidRPr="001F66F0">
        <w:t>0(2)(g)(ii) or (h)(ii) applied to one or more international production orders that were:</w:t>
      </w:r>
    </w:p>
    <w:p w14:paraId="43F43B59" w14:textId="1ABD220C" w:rsidR="004331CA" w:rsidRPr="001F66F0" w:rsidRDefault="004331CA" w:rsidP="004331CA">
      <w:pPr>
        <w:pStyle w:val="paragraphsub"/>
      </w:pPr>
      <w:r w:rsidRPr="001F66F0">
        <w:tab/>
        <w:t>(i)</w:t>
      </w:r>
      <w:r w:rsidRPr="001F66F0">
        <w:tab/>
        <w:t xml:space="preserve">issued under </w:t>
      </w:r>
      <w:r w:rsidR="0053426C" w:rsidRPr="001F66F0">
        <w:t>clause 3</w:t>
      </w:r>
      <w:r w:rsidRPr="001F66F0">
        <w:t>0 in response to applications made by the agency; and</w:t>
      </w:r>
    </w:p>
    <w:p w14:paraId="0B95AC83" w14:textId="77777777" w:rsidR="004331CA" w:rsidRPr="001F66F0" w:rsidRDefault="004331CA" w:rsidP="004331CA">
      <w:pPr>
        <w:pStyle w:val="paragraphsub"/>
      </w:pPr>
      <w:r w:rsidRPr="001F66F0">
        <w:tab/>
        <w:t>(ii)</w:t>
      </w:r>
      <w:r w:rsidRPr="001F66F0">
        <w:tab/>
        <w:t>given by the Australian Designated Authority to prescribed communications providers during the financial year;</w:t>
      </w:r>
    </w:p>
    <w:p w14:paraId="0807D5A4" w14:textId="77777777" w:rsidR="004331CA" w:rsidRPr="001F66F0" w:rsidRDefault="004331CA" w:rsidP="004331CA">
      <w:pPr>
        <w:pStyle w:val="paragraph"/>
      </w:pPr>
      <w:r w:rsidRPr="001F66F0">
        <w:tab/>
      </w:r>
      <w:r w:rsidRPr="001F66F0">
        <w:tab/>
        <w:t>the number of those orders; and</w:t>
      </w:r>
    </w:p>
    <w:p w14:paraId="2F9BA2F6" w14:textId="7466F953" w:rsidR="004331CA" w:rsidRPr="001F66F0" w:rsidRDefault="004331CA" w:rsidP="004331CA">
      <w:pPr>
        <w:pStyle w:val="paragraph"/>
      </w:pPr>
      <w:r w:rsidRPr="001F66F0">
        <w:tab/>
        <w:t>(c)</w:t>
      </w:r>
      <w:r w:rsidRPr="001F66F0">
        <w:tab/>
        <w:t xml:space="preserve">if </w:t>
      </w:r>
      <w:r w:rsidR="0053426C" w:rsidRPr="001F66F0">
        <w:t>subparagraph 6</w:t>
      </w:r>
      <w:r w:rsidRPr="001F66F0">
        <w:t>0(2)(g)(ii) or (h)(ii) applied to one or more international production orders that were:</w:t>
      </w:r>
    </w:p>
    <w:p w14:paraId="00C77B8E" w14:textId="3A3DAAAF" w:rsidR="004331CA" w:rsidRPr="001F66F0" w:rsidRDefault="004331CA" w:rsidP="004331CA">
      <w:pPr>
        <w:pStyle w:val="paragraphsub"/>
      </w:pPr>
      <w:r w:rsidRPr="001F66F0">
        <w:tab/>
        <w:t>(i)</w:t>
      </w:r>
      <w:r w:rsidRPr="001F66F0">
        <w:tab/>
        <w:t xml:space="preserve">issued under </w:t>
      </w:r>
      <w:r w:rsidR="0053426C" w:rsidRPr="001F66F0">
        <w:t>clause 6</w:t>
      </w:r>
      <w:r w:rsidRPr="001F66F0">
        <w:t>0 in response to applications made by the agency; and</w:t>
      </w:r>
    </w:p>
    <w:p w14:paraId="7FDBB54C" w14:textId="77777777" w:rsidR="004331CA" w:rsidRPr="001F66F0" w:rsidRDefault="004331CA" w:rsidP="004331CA">
      <w:pPr>
        <w:pStyle w:val="paragraphsub"/>
      </w:pPr>
      <w:r w:rsidRPr="001F66F0">
        <w:tab/>
        <w:t>(ii)</w:t>
      </w:r>
      <w:r w:rsidRPr="001F66F0">
        <w:tab/>
        <w:t>given by the Australian Designated Authority to prescribed communications providers during the financial year;</w:t>
      </w:r>
    </w:p>
    <w:p w14:paraId="2AC72617" w14:textId="77777777" w:rsidR="004331CA" w:rsidRPr="001F66F0" w:rsidRDefault="004331CA" w:rsidP="004331CA">
      <w:pPr>
        <w:pStyle w:val="paragraph"/>
      </w:pPr>
      <w:r w:rsidRPr="001F66F0">
        <w:tab/>
      </w:r>
      <w:r w:rsidRPr="001F66F0">
        <w:tab/>
        <w:t>the number of those orders; and</w:t>
      </w:r>
    </w:p>
    <w:p w14:paraId="350CFA93" w14:textId="3B4BAC8B" w:rsidR="004331CA" w:rsidRPr="001F66F0" w:rsidRDefault="004331CA" w:rsidP="004331CA">
      <w:pPr>
        <w:pStyle w:val="paragraph"/>
      </w:pPr>
      <w:r w:rsidRPr="001F66F0">
        <w:tab/>
        <w:t>(d)</w:t>
      </w:r>
      <w:r w:rsidRPr="001F66F0">
        <w:tab/>
        <w:t xml:space="preserve">if one or more international production orders issued in response to applications made by the agency were cancelled by the Australian Designated Authority under </w:t>
      </w:r>
      <w:r w:rsidR="0053426C" w:rsidRPr="001F66F0">
        <w:t>clause 1</w:t>
      </w:r>
      <w:r w:rsidRPr="001F66F0">
        <w:t>11 during the financial year—the number of those orders; and</w:t>
      </w:r>
    </w:p>
    <w:p w14:paraId="4DF5B869" w14:textId="34317234" w:rsidR="004331CA" w:rsidRPr="001F66F0" w:rsidRDefault="004331CA" w:rsidP="004331CA">
      <w:pPr>
        <w:pStyle w:val="paragraph"/>
      </w:pPr>
      <w:r w:rsidRPr="001F66F0">
        <w:tab/>
        <w:t>(e)</w:t>
      </w:r>
      <w:r w:rsidRPr="001F66F0">
        <w:tab/>
        <w:t xml:space="preserve">if one or more international production orders issued in response to applications made by the agency were cancelled by the Australian Designated Authority under </w:t>
      </w:r>
      <w:r w:rsidR="0053426C" w:rsidRPr="001F66F0">
        <w:t>clause 1</w:t>
      </w:r>
      <w:r w:rsidRPr="001F66F0">
        <w:t>22 during the financial year—the number of those orders; and</w:t>
      </w:r>
    </w:p>
    <w:p w14:paraId="66B07A45" w14:textId="77777777" w:rsidR="004331CA" w:rsidRPr="001F66F0" w:rsidRDefault="004331CA" w:rsidP="004331CA">
      <w:pPr>
        <w:pStyle w:val="paragraph"/>
      </w:pPr>
      <w:r w:rsidRPr="001F66F0">
        <w:tab/>
        <w:t>(f)</w:t>
      </w:r>
      <w:r w:rsidRPr="001F66F0">
        <w:tab/>
        <w:t>if one or more instruments of revocation of international production orders issued in response to applications made by the agency were given by the Australian Designated Authority to prescribed communications providers during the financial year—the number of those instruments; and</w:t>
      </w:r>
    </w:p>
    <w:p w14:paraId="1B4F9903" w14:textId="0A002480" w:rsidR="004331CA" w:rsidRPr="001F66F0" w:rsidRDefault="004331CA" w:rsidP="004331CA">
      <w:pPr>
        <w:pStyle w:val="paragraph"/>
      </w:pPr>
      <w:r w:rsidRPr="001F66F0">
        <w:tab/>
        <w:t>(g)</w:t>
      </w:r>
      <w:r w:rsidRPr="001F66F0">
        <w:tab/>
        <w:t xml:space="preserve">if one or more objections were received by the Australian Designated Authority under </w:t>
      </w:r>
      <w:r w:rsidR="0053426C" w:rsidRPr="001F66F0">
        <w:t>clause 1</w:t>
      </w:r>
      <w:r w:rsidRPr="001F66F0">
        <w:t>21 during the financial year in relation to international production orders issued in response to applications made by the agency:</w:t>
      </w:r>
    </w:p>
    <w:p w14:paraId="57ADC9CD" w14:textId="77777777" w:rsidR="004331CA" w:rsidRPr="001F66F0" w:rsidRDefault="004331CA" w:rsidP="004331CA">
      <w:pPr>
        <w:pStyle w:val="paragraphsub"/>
      </w:pPr>
      <w:r w:rsidRPr="001F66F0">
        <w:tab/>
        <w:t>(i)</w:t>
      </w:r>
      <w:r w:rsidRPr="001F66F0">
        <w:tab/>
        <w:t>the number of international production orders to which those objections relate; and</w:t>
      </w:r>
    </w:p>
    <w:p w14:paraId="4123A2C7" w14:textId="77777777" w:rsidR="004331CA" w:rsidRPr="001F66F0" w:rsidRDefault="004331CA" w:rsidP="004331CA">
      <w:pPr>
        <w:pStyle w:val="paragraphsub"/>
      </w:pPr>
      <w:r w:rsidRPr="001F66F0">
        <w:tab/>
        <w:t>(ii)</w:t>
      </w:r>
      <w:r w:rsidRPr="001F66F0">
        <w:tab/>
        <w:t>the number of each type of those orders; and</w:t>
      </w:r>
    </w:p>
    <w:p w14:paraId="0F2875F3" w14:textId="77777777" w:rsidR="004331CA" w:rsidRPr="001F66F0" w:rsidRDefault="004331CA" w:rsidP="004331CA">
      <w:pPr>
        <w:pStyle w:val="paragraphsub"/>
      </w:pPr>
      <w:r w:rsidRPr="001F66F0">
        <w:tab/>
        <w:t>(iii)</w:t>
      </w:r>
      <w:r w:rsidRPr="001F66F0">
        <w:tab/>
        <w:t>for each designated international agreement—the number of those orders that invoked the designated international agreement.</w:t>
      </w:r>
    </w:p>
    <w:p w14:paraId="1E41B3F6" w14:textId="77777777" w:rsidR="004331CA" w:rsidRPr="001F66F0" w:rsidRDefault="004331CA" w:rsidP="004331CA">
      <w:pPr>
        <w:pStyle w:val="subsection"/>
      </w:pPr>
      <w:r w:rsidRPr="001F66F0">
        <w:tab/>
        <w:t>(2)</w:t>
      </w:r>
      <w:r w:rsidRPr="001F66F0">
        <w:tab/>
        <w:t>The Minister must:</w:t>
      </w:r>
    </w:p>
    <w:p w14:paraId="59A19F2F" w14:textId="39A16B8F" w:rsidR="004331CA" w:rsidRPr="001F66F0" w:rsidRDefault="004331CA" w:rsidP="004331CA">
      <w:pPr>
        <w:pStyle w:val="paragraph"/>
      </w:pPr>
      <w:r w:rsidRPr="001F66F0">
        <w:tab/>
        <w:t>(a)</w:t>
      </w:r>
      <w:r w:rsidRPr="001F66F0">
        <w:tab/>
        <w:t xml:space="preserve">cause a copy of a report under </w:t>
      </w:r>
      <w:r w:rsidR="0053426C" w:rsidRPr="001F66F0">
        <w:t>subclause (</w:t>
      </w:r>
      <w:r w:rsidRPr="001F66F0">
        <w:t>1) to be given to the Attorney</w:t>
      </w:r>
      <w:r w:rsidR="00BE5AB6">
        <w:noBreakHyphen/>
      </w:r>
      <w:r w:rsidRPr="001F66F0">
        <w:t>General; and</w:t>
      </w:r>
    </w:p>
    <w:p w14:paraId="2864BE78" w14:textId="77777777" w:rsidR="004331CA" w:rsidRPr="001F66F0" w:rsidRDefault="004331CA" w:rsidP="004331CA">
      <w:pPr>
        <w:pStyle w:val="paragraph"/>
      </w:pPr>
      <w:r w:rsidRPr="001F66F0">
        <w:tab/>
        <w:t>(b)</w:t>
      </w:r>
      <w:r w:rsidRPr="001F66F0">
        <w:tab/>
        <w:t>do so as soon as practicable after receiving the report.</w:t>
      </w:r>
    </w:p>
    <w:p w14:paraId="3BEBC6C1" w14:textId="139D4F52" w:rsidR="004331CA" w:rsidRPr="001F66F0" w:rsidRDefault="004331CA" w:rsidP="004331CA">
      <w:pPr>
        <w:pStyle w:val="ActHead5"/>
      </w:pPr>
      <w:bookmarkStart w:id="643" w:name="_Toc87448439"/>
      <w:r w:rsidRPr="00BE5AB6">
        <w:rPr>
          <w:rStyle w:val="CharSectno"/>
        </w:rPr>
        <w:t>131</w:t>
      </w:r>
      <w:r w:rsidRPr="001F66F0">
        <w:t xml:space="preserve">  Annual reports by the Minister</w:t>
      </w:r>
      <w:bookmarkEnd w:id="643"/>
    </w:p>
    <w:p w14:paraId="5F34A6B0" w14:textId="77777777" w:rsidR="004331CA" w:rsidRPr="001F66F0" w:rsidRDefault="004331CA" w:rsidP="004331CA">
      <w:pPr>
        <w:pStyle w:val="subsection"/>
      </w:pPr>
      <w:r w:rsidRPr="001F66F0">
        <w:tab/>
        <w:t>(1)</w:t>
      </w:r>
      <w:r w:rsidRPr="001F66F0">
        <w:tab/>
        <w:t>The Minister must, as soon as practicable after the end of each financial year, cause to be prepared a written report that:</w:t>
      </w:r>
    </w:p>
    <w:p w14:paraId="01EBA035" w14:textId="01E0295E" w:rsidR="004331CA" w:rsidRPr="001F66F0" w:rsidRDefault="004331CA" w:rsidP="004331CA">
      <w:pPr>
        <w:pStyle w:val="paragraph"/>
      </w:pPr>
      <w:r w:rsidRPr="001F66F0">
        <w:tab/>
        <w:t>(a)</w:t>
      </w:r>
      <w:r w:rsidRPr="001F66F0">
        <w:tab/>
        <w:t xml:space="preserve">sets out, for each relevant agency, the information contained in the report by the chief officer of the agency under </w:t>
      </w:r>
      <w:r w:rsidR="0053426C" w:rsidRPr="001F66F0">
        <w:t>clause 1</w:t>
      </w:r>
      <w:r w:rsidRPr="001F66F0">
        <w:t>28 for the financial year; and</w:t>
      </w:r>
    </w:p>
    <w:p w14:paraId="476DC4CE" w14:textId="7B4BA9AF" w:rsidR="004331CA" w:rsidRPr="001F66F0" w:rsidRDefault="004331CA" w:rsidP="004331CA">
      <w:pPr>
        <w:pStyle w:val="paragraph"/>
      </w:pPr>
      <w:r w:rsidRPr="001F66F0">
        <w:tab/>
        <w:t>(b)</w:t>
      </w:r>
      <w:r w:rsidRPr="001F66F0">
        <w:tab/>
        <w:t xml:space="preserve">sets out the information contained in the report by the Australian Designated Authority under </w:t>
      </w:r>
      <w:r w:rsidR="0053426C" w:rsidRPr="001F66F0">
        <w:t>clause 1</w:t>
      </w:r>
      <w:r w:rsidRPr="001F66F0">
        <w:t>30 for the financial year.</w:t>
      </w:r>
    </w:p>
    <w:p w14:paraId="5923EB7A" w14:textId="77777777" w:rsidR="004331CA" w:rsidRPr="001F66F0" w:rsidRDefault="004331CA" w:rsidP="004331CA">
      <w:pPr>
        <w:pStyle w:val="SubsectionHead"/>
      </w:pPr>
      <w:r w:rsidRPr="001F66F0">
        <w:t>Report to be tabled</w:t>
      </w:r>
    </w:p>
    <w:p w14:paraId="520D9397" w14:textId="0DCBC77E" w:rsidR="004331CA" w:rsidRPr="001F66F0" w:rsidRDefault="004331CA" w:rsidP="004331CA">
      <w:pPr>
        <w:pStyle w:val="subsection"/>
      </w:pPr>
      <w:r w:rsidRPr="001F66F0">
        <w:tab/>
        <w:t>(2)</w:t>
      </w:r>
      <w:r w:rsidRPr="001F66F0">
        <w:tab/>
        <w:t xml:space="preserve">The Minister must cause a copy of a report under </w:t>
      </w:r>
      <w:r w:rsidR="0053426C" w:rsidRPr="001F66F0">
        <w:t>subclause (</w:t>
      </w:r>
      <w:r w:rsidRPr="001F66F0">
        <w:t>1) to be tabled in each House of the Parliament within 15 sitting days of that House after the report is prepared.</w:t>
      </w:r>
    </w:p>
    <w:p w14:paraId="6DE3F3C0" w14:textId="67A01183" w:rsidR="004331CA" w:rsidRPr="001F66F0" w:rsidRDefault="004331CA" w:rsidP="004331CA">
      <w:pPr>
        <w:pStyle w:val="subsection"/>
      </w:pPr>
      <w:r w:rsidRPr="001F66F0">
        <w:tab/>
        <w:t>(3)</w:t>
      </w:r>
      <w:r w:rsidRPr="001F66F0">
        <w:tab/>
        <w:t xml:space="preserve">A report under </w:t>
      </w:r>
      <w:r w:rsidR="0053426C" w:rsidRPr="001F66F0">
        <w:t>subclause (</w:t>
      </w:r>
      <w:r w:rsidRPr="001F66F0">
        <w:t>1) must not be made in a manner that is likely to enable the identification of a person.</w:t>
      </w:r>
    </w:p>
    <w:p w14:paraId="5D0AFC2B" w14:textId="0388518E" w:rsidR="004331CA" w:rsidRPr="001F66F0" w:rsidRDefault="004331CA" w:rsidP="004331CA">
      <w:pPr>
        <w:pStyle w:val="subsection"/>
      </w:pPr>
      <w:r w:rsidRPr="001F66F0">
        <w:tab/>
        <w:t>(4)</w:t>
      </w:r>
      <w:r w:rsidRPr="001F66F0">
        <w:tab/>
        <w:t xml:space="preserve">For the purposes of section 34C of the </w:t>
      </w:r>
      <w:r w:rsidRPr="001F66F0">
        <w:rPr>
          <w:i/>
        </w:rPr>
        <w:t>Acts Interpretation Act 1901</w:t>
      </w:r>
      <w:r w:rsidRPr="001F66F0">
        <w:t xml:space="preserve">, a report that </w:t>
      </w:r>
      <w:r w:rsidR="0053426C" w:rsidRPr="001F66F0">
        <w:t>subclause (</w:t>
      </w:r>
      <w:r w:rsidRPr="001F66F0">
        <w:t>1) requires to be prepared as soon as practicable after the end of a financial year is taken to be a periodic report that this Act requires a person to furnish to the Minister and that relates to the administration of this Schedule during the financial year.</w:t>
      </w:r>
    </w:p>
    <w:p w14:paraId="0978DB5C" w14:textId="0E3F4F89" w:rsidR="004331CA" w:rsidRPr="001F66F0" w:rsidRDefault="004331CA" w:rsidP="004331CA">
      <w:pPr>
        <w:pStyle w:val="ActHead5"/>
      </w:pPr>
      <w:bookmarkStart w:id="644" w:name="_Toc87448440"/>
      <w:r w:rsidRPr="00BE5AB6">
        <w:rPr>
          <w:rStyle w:val="CharSectno"/>
        </w:rPr>
        <w:t>132</w:t>
      </w:r>
      <w:r w:rsidRPr="001F66F0">
        <w:t xml:space="preserve">  Deferral of inclusion of information in Ministerial report</w:t>
      </w:r>
      <w:bookmarkEnd w:id="644"/>
    </w:p>
    <w:p w14:paraId="7C8414D0" w14:textId="77777777" w:rsidR="004331CA" w:rsidRPr="001F66F0" w:rsidRDefault="004331CA" w:rsidP="004331CA">
      <w:pPr>
        <w:pStyle w:val="SubsectionHead"/>
      </w:pPr>
      <w:r w:rsidRPr="001F66F0">
        <w:t>Scope</w:t>
      </w:r>
    </w:p>
    <w:p w14:paraId="721F58D6" w14:textId="77777777" w:rsidR="004331CA" w:rsidRPr="001F66F0" w:rsidRDefault="004331CA" w:rsidP="004331CA">
      <w:pPr>
        <w:pStyle w:val="subsection"/>
      </w:pPr>
      <w:r w:rsidRPr="001F66F0">
        <w:tab/>
        <w:t>(1)</w:t>
      </w:r>
      <w:r w:rsidRPr="001F66F0">
        <w:tab/>
        <w:t>This clause applies to information:</w:t>
      </w:r>
    </w:p>
    <w:p w14:paraId="379FEB86" w14:textId="77777777" w:rsidR="004331CA" w:rsidRPr="001F66F0" w:rsidRDefault="004331CA" w:rsidP="004331CA">
      <w:pPr>
        <w:pStyle w:val="paragraph"/>
      </w:pPr>
      <w:r w:rsidRPr="001F66F0">
        <w:tab/>
        <w:t>(a)</w:t>
      </w:r>
      <w:r w:rsidRPr="001F66F0">
        <w:tab/>
        <w:t>included in a report given to the Minister:</w:t>
      </w:r>
    </w:p>
    <w:p w14:paraId="0D1B4F2C" w14:textId="0CDC00BB" w:rsidR="004331CA" w:rsidRPr="001F66F0" w:rsidRDefault="004331CA" w:rsidP="004331CA">
      <w:pPr>
        <w:pStyle w:val="paragraphsub"/>
      </w:pPr>
      <w:r w:rsidRPr="001F66F0">
        <w:tab/>
        <w:t>(i)</w:t>
      </w:r>
      <w:r w:rsidRPr="001F66F0">
        <w:tab/>
        <w:t xml:space="preserve">under </w:t>
      </w:r>
      <w:r w:rsidR="0053426C" w:rsidRPr="001F66F0">
        <w:t>clause 1</w:t>
      </w:r>
      <w:r w:rsidRPr="001F66F0">
        <w:t>28 by the chief officer of a relevant agency; or</w:t>
      </w:r>
    </w:p>
    <w:p w14:paraId="6BB8F624" w14:textId="0B9AC5FB" w:rsidR="004331CA" w:rsidRPr="001F66F0" w:rsidRDefault="004331CA" w:rsidP="004331CA">
      <w:pPr>
        <w:pStyle w:val="paragraphsub"/>
      </w:pPr>
      <w:r w:rsidRPr="001F66F0">
        <w:tab/>
        <w:t>(ii)</w:t>
      </w:r>
      <w:r w:rsidRPr="001F66F0">
        <w:tab/>
        <w:t xml:space="preserve">under </w:t>
      </w:r>
      <w:r w:rsidR="0053426C" w:rsidRPr="001F66F0">
        <w:t>clause 1</w:t>
      </w:r>
      <w:r w:rsidRPr="001F66F0">
        <w:t>30 by the Australian Designated Authority; and</w:t>
      </w:r>
    </w:p>
    <w:p w14:paraId="31C7B4E5" w14:textId="77777777" w:rsidR="004331CA" w:rsidRPr="001F66F0" w:rsidRDefault="004331CA" w:rsidP="004331CA">
      <w:pPr>
        <w:pStyle w:val="paragraph"/>
      </w:pPr>
      <w:r w:rsidRPr="001F66F0">
        <w:tab/>
        <w:t>(b)</w:t>
      </w:r>
      <w:r w:rsidRPr="001F66F0">
        <w:tab/>
        <w:t>that the Minister would, apart from this clause, be required to include in the next Ministerial report.</w:t>
      </w:r>
    </w:p>
    <w:p w14:paraId="55738BBC" w14:textId="77777777" w:rsidR="004331CA" w:rsidRPr="001F66F0" w:rsidRDefault="004331CA" w:rsidP="004331CA">
      <w:pPr>
        <w:pStyle w:val="SubsectionHead"/>
      </w:pPr>
      <w:r w:rsidRPr="001F66F0">
        <w:t>Exclusion of information—relevant agency</w:t>
      </w:r>
    </w:p>
    <w:p w14:paraId="4CC47D45" w14:textId="77777777" w:rsidR="004331CA" w:rsidRPr="001F66F0" w:rsidRDefault="004331CA" w:rsidP="004331CA">
      <w:pPr>
        <w:pStyle w:val="subsection"/>
      </w:pPr>
      <w:r w:rsidRPr="001F66F0">
        <w:tab/>
        <w:t>(2)</w:t>
      </w:r>
      <w:r w:rsidRPr="001F66F0">
        <w:tab/>
        <w:t>If:</w:t>
      </w:r>
    </w:p>
    <w:p w14:paraId="29068EF8" w14:textId="4993895F" w:rsidR="004331CA" w:rsidRPr="001F66F0" w:rsidRDefault="004331CA" w:rsidP="004331CA">
      <w:pPr>
        <w:pStyle w:val="paragraph"/>
      </w:pPr>
      <w:r w:rsidRPr="001F66F0">
        <w:tab/>
        <w:t>(a)</w:t>
      </w:r>
      <w:r w:rsidRPr="001F66F0">
        <w:tab/>
      </w:r>
      <w:r w:rsidR="0053426C" w:rsidRPr="001F66F0">
        <w:t>subparagraph (</w:t>
      </w:r>
      <w:r w:rsidRPr="001F66F0">
        <w:t>1)(a)(i) applies; and</w:t>
      </w:r>
    </w:p>
    <w:p w14:paraId="7BA77DD5" w14:textId="77777777" w:rsidR="004331CA" w:rsidRPr="001F66F0" w:rsidRDefault="004331CA" w:rsidP="004331CA">
      <w:pPr>
        <w:pStyle w:val="paragraph"/>
      </w:pPr>
      <w:r w:rsidRPr="001F66F0">
        <w:tab/>
        <w:t>(b)</w:t>
      </w:r>
      <w:r w:rsidRPr="001F66F0">
        <w:tab/>
        <w:t>the chief officer of the relevant agency is satisfied that the information is control order information;</w:t>
      </w:r>
    </w:p>
    <w:p w14:paraId="639347FE" w14:textId="77777777" w:rsidR="004331CA" w:rsidRPr="001F66F0" w:rsidRDefault="004331CA" w:rsidP="004331CA">
      <w:pPr>
        <w:pStyle w:val="subsection2"/>
      </w:pPr>
      <w:r w:rsidRPr="001F66F0">
        <w:t>the chief officer must advise the Minister in writing not to include the information in the next Ministerial report.</w:t>
      </w:r>
    </w:p>
    <w:p w14:paraId="243DBF9B" w14:textId="77777777" w:rsidR="004331CA" w:rsidRPr="001F66F0" w:rsidRDefault="004331CA" w:rsidP="004331CA">
      <w:pPr>
        <w:pStyle w:val="subsection"/>
      </w:pPr>
      <w:r w:rsidRPr="001F66F0">
        <w:tab/>
        <w:t>(3)</w:t>
      </w:r>
      <w:r w:rsidRPr="001F66F0">
        <w:tab/>
        <w:t>If the Minister is satisfied, on the advice of the chief officer, that the information is control order information, the Minister must:</w:t>
      </w:r>
    </w:p>
    <w:p w14:paraId="6FEC5919" w14:textId="77777777" w:rsidR="004331CA" w:rsidRPr="001F66F0" w:rsidRDefault="004331CA" w:rsidP="004331CA">
      <w:pPr>
        <w:pStyle w:val="paragraph"/>
      </w:pPr>
      <w:r w:rsidRPr="001F66F0">
        <w:tab/>
        <w:t>(a)</w:t>
      </w:r>
      <w:r w:rsidRPr="001F66F0">
        <w:tab/>
        <w:t>notify the chief officer in writing; and</w:t>
      </w:r>
    </w:p>
    <w:p w14:paraId="59231256" w14:textId="5A97F550" w:rsidR="004331CA" w:rsidRPr="001F66F0" w:rsidRDefault="004331CA" w:rsidP="004331CA">
      <w:pPr>
        <w:pStyle w:val="paragraph"/>
      </w:pPr>
      <w:r w:rsidRPr="001F66F0">
        <w:tab/>
        <w:t>(b)</w:t>
      </w:r>
      <w:r w:rsidRPr="001F66F0">
        <w:tab/>
        <w:t xml:space="preserve">not include the information in any Ministerial report until the Minister decides otherwise under </w:t>
      </w:r>
      <w:r w:rsidR="0053426C" w:rsidRPr="001F66F0">
        <w:t>subclause (</w:t>
      </w:r>
      <w:r w:rsidRPr="001F66F0">
        <w:t>5).</w:t>
      </w:r>
    </w:p>
    <w:p w14:paraId="318349A1" w14:textId="77777777" w:rsidR="004331CA" w:rsidRPr="001F66F0" w:rsidRDefault="004331CA" w:rsidP="004331CA">
      <w:pPr>
        <w:pStyle w:val="SubsectionHead"/>
      </w:pPr>
      <w:r w:rsidRPr="001F66F0">
        <w:t>Inclusion of information in subsequent report—relevant agency</w:t>
      </w:r>
    </w:p>
    <w:p w14:paraId="14AC7DE8" w14:textId="416420E2" w:rsidR="004331CA" w:rsidRPr="001F66F0" w:rsidRDefault="004331CA" w:rsidP="004331CA">
      <w:pPr>
        <w:pStyle w:val="subsection"/>
      </w:pPr>
      <w:r w:rsidRPr="001F66F0">
        <w:tab/>
        <w:t>(4)</w:t>
      </w:r>
      <w:r w:rsidRPr="001F66F0">
        <w:tab/>
        <w:t xml:space="preserve">If the information has not been included in a Ministerial report because of </w:t>
      </w:r>
      <w:r w:rsidR="0053426C" w:rsidRPr="001F66F0">
        <w:t>subclause (</w:t>
      </w:r>
      <w:r w:rsidRPr="001F66F0">
        <w:t>3), the chief officer must, before the Minister prepares the next Ministerial report:</w:t>
      </w:r>
    </w:p>
    <w:p w14:paraId="3866EDA5" w14:textId="77777777" w:rsidR="004331CA" w:rsidRPr="001F66F0" w:rsidRDefault="004331CA" w:rsidP="004331CA">
      <w:pPr>
        <w:pStyle w:val="paragraph"/>
      </w:pPr>
      <w:r w:rsidRPr="001F66F0">
        <w:tab/>
        <w:t>(a)</w:t>
      </w:r>
      <w:r w:rsidRPr="001F66F0">
        <w:tab/>
        <w:t>reconsider whether the information is control order information; and</w:t>
      </w:r>
    </w:p>
    <w:p w14:paraId="5FB7ADE7" w14:textId="77777777" w:rsidR="004331CA" w:rsidRPr="001F66F0" w:rsidRDefault="004331CA" w:rsidP="004331CA">
      <w:pPr>
        <w:pStyle w:val="paragraph"/>
      </w:pPr>
      <w:r w:rsidRPr="001F66F0">
        <w:tab/>
        <w:t>(b)</w:t>
      </w:r>
      <w:r w:rsidRPr="001F66F0">
        <w:tab/>
        <w:t>if the chief officer is satisfied that the information is not control order information—advise the Minister in writing to include the information in the next Ministerial report.</w:t>
      </w:r>
    </w:p>
    <w:p w14:paraId="24976464" w14:textId="77777777" w:rsidR="004331CA" w:rsidRPr="001F66F0" w:rsidRDefault="004331CA" w:rsidP="004331CA">
      <w:pPr>
        <w:pStyle w:val="subsection"/>
      </w:pPr>
      <w:r w:rsidRPr="001F66F0">
        <w:tab/>
        <w:t>(5)</w:t>
      </w:r>
      <w:r w:rsidRPr="001F66F0">
        <w:tab/>
        <w:t>If the Minister is satisfied, on the advice of the chief officer, that the information is not control order information, the Minister must:</w:t>
      </w:r>
    </w:p>
    <w:p w14:paraId="5EF31243" w14:textId="77777777" w:rsidR="004331CA" w:rsidRPr="001F66F0" w:rsidRDefault="004331CA" w:rsidP="004331CA">
      <w:pPr>
        <w:pStyle w:val="paragraph"/>
      </w:pPr>
      <w:r w:rsidRPr="001F66F0">
        <w:tab/>
        <w:t>(a)</w:t>
      </w:r>
      <w:r w:rsidRPr="001F66F0">
        <w:tab/>
        <w:t>notify the chief officer in writing; and</w:t>
      </w:r>
    </w:p>
    <w:p w14:paraId="2E108E8D" w14:textId="77777777" w:rsidR="004331CA" w:rsidRPr="001F66F0" w:rsidRDefault="004331CA" w:rsidP="004331CA">
      <w:pPr>
        <w:pStyle w:val="paragraph"/>
      </w:pPr>
      <w:r w:rsidRPr="001F66F0">
        <w:tab/>
        <w:t>(b)</w:t>
      </w:r>
      <w:r w:rsidRPr="001F66F0">
        <w:tab/>
        <w:t>include the information in the next Ministerial report.</w:t>
      </w:r>
    </w:p>
    <w:p w14:paraId="4C397483" w14:textId="77777777" w:rsidR="004331CA" w:rsidRPr="001F66F0" w:rsidRDefault="004331CA" w:rsidP="004331CA">
      <w:pPr>
        <w:pStyle w:val="SubsectionHead"/>
      </w:pPr>
      <w:r w:rsidRPr="001F66F0">
        <w:t>Exclusion of information—Australian Designated Authority</w:t>
      </w:r>
    </w:p>
    <w:p w14:paraId="5337B5C2" w14:textId="77777777" w:rsidR="004331CA" w:rsidRPr="001F66F0" w:rsidRDefault="004331CA" w:rsidP="004331CA">
      <w:pPr>
        <w:pStyle w:val="subsection"/>
      </w:pPr>
      <w:r w:rsidRPr="001F66F0">
        <w:tab/>
        <w:t>(6)</w:t>
      </w:r>
      <w:r w:rsidRPr="001F66F0">
        <w:tab/>
        <w:t>If:</w:t>
      </w:r>
    </w:p>
    <w:p w14:paraId="1B44AA19" w14:textId="641ACBD8" w:rsidR="004331CA" w:rsidRPr="001F66F0" w:rsidRDefault="004331CA" w:rsidP="004331CA">
      <w:pPr>
        <w:pStyle w:val="paragraph"/>
      </w:pPr>
      <w:r w:rsidRPr="001F66F0">
        <w:tab/>
        <w:t>(a)</w:t>
      </w:r>
      <w:r w:rsidRPr="001F66F0">
        <w:tab/>
      </w:r>
      <w:r w:rsidR="0053426C" w:rsidRPr="001F66F0">
        <w:t>subparagraph (</w:t>
      </w:r>
      <w:r w:rsidRPr="001F66F0">
        <w:t>1)(a)(ii) applies; and</w:t>
      </w:r>
    </w:p>
    <w:p w14:paraId="343E33A9" w14:textId="77777777" w:rsidR="004331CA" w:rsidRPr="001F66F0" w:rsidRDefault="004331CA" w:rsidP="004331CA">
      <w:pPr>
        <w:pStyle w:val="paragraph"/>
      </w:pPr>
      <w:r w:rsidRPr="001F66F0">
        <w:tab/>
        <w:t>(b)</w:t>
      </w:r>
      <w:r w:rsidRPr="001F66F0">
        <w:tab/>
        <w:t>the Australian Designated Authority is satisfied that the information is control order information;</w:t>
      </w:r>
    </w:p>
    <w:p w14:paraId="5150A52C" w14:textId="77777777" w:rsidR="004331CA" w:rsidRPr="001F66F0" w:rsidRDefault="004331CA" w:rsidP="004331CA">
      <w:pPr>
        <w:pStyle w:val="subsection2"/>
      </w:pPr>
      <w:r w:rsidRPr="001F66F0">
        <w:t>the Australian Designated Authority must advise the Minister in writing not to include the information in the next Ministerial report.</w:t>
      </w:r>
    </w:p>
    <w:p w14:paraId="1DDD6D77" w14:textId="77777777" w:rsidR="004331CA" w:rsidRPr="001F66F0" w:rsidRDefault="004331CA" w:rsidP="004331CA">
      <w:pPr>
        <w:pStyle w:val="subsection"/>
      </w:pPr>
      <w:r w:rsidRPr="001F66F0">
        <w:tab/>
        <w:t>(7)</w:t>
      </w:r>
      <w:r w:rsidRPr="001F66F0">
        <w:tab/>
        <w:t>If the Minister is satisfied, on the advice of the Australian Designated Authority, that the information is control order information, the Minister must:</w:t>
      </w:r>
    </w:p>
    <w:p w14:paraId="52BD37F6" w14:textId="77777777" w:rsidR="004331CA" w:rsidRPr="001F66F0" w:rsidRDefault="004331CA" w:rsidP="004331CA">
      <w:pPr>
        <w:pStyle w:val="paragraph"/>
      </w:pPr>
      <w:r w:rsidRPr="001F66F0">
        <w:tab/>
        <w:t>(a)</w:t>
      </w:r>
      <w:r w:rsidRPr="001F66F0">
        <w:tab/>
        <w:t>notify the Australian Designated Authority in writing; and</w:t>
      </w:r>
    </w:p>
    <w:p w14:paraId="4018A804" w14:textId="0B1DE66B" w:rsidR="004331CA" w:rsidRPr="001F66F0" w:rsidRDefault="004331CA" w:rsidP="004331CA">
      <w:pPr>
        <w:pStyle w:val="paragraph"/>
      </w:pPr>
      <w:r w:rsidRPr="001F66F0">
        <w:tab/>
        <w:t>(b)</w:t>
      </w:r>
      <w:r w:rsidRPr="001F66F0">
        <w:tab/>
        <w:t xml:space="preserve">not include the information in any Ministerial report until the Minister decides otherwise under </w:t>
      </w:r>
      <w:r w:rsidR="0053426C" w:rsidRPr="001F66F0">
        <w:t>subclause (</w:t>
      </w:r>
      <w:r w:rsidRPr="001F66F0">
        <w:t>9).</w:t>
      </w:r>
    </w:p>
    <w:p w14:paraId="0CF27E84" w14:textId="77777777" w:rsidR="004331CA" w:rsidRPr="001F66F0" w:rsidRDefault="004331CA" w:rsidP="004331CA">
      <w:pPr>
        <w:pStyle w:val="SubsectionHead"/>
      </w:pPr>
      <w:r w:rsidRPr="001F66F0">
        <w:t>Inclusion of information in subsequent report—Australian Designated Authority</w:t>
      </w:r>
    </w:p>
    <w:p w14:paraId="4DEC585B" w14:textId="220FEF1B" w:rsidR="004331CA" w:rsidRPr="001F66F0" w:rsidRDefault="004331CA" w:rsidP="004331CA">
      <w:pPr>
        <w:pStyle w:val="subsection"/>
      </w:pPr>
      <w:r w:rsidRPr="001F66F0">
        <w:tab/>
        <w:t>(8)</w:t>
      </w:r>
      <w:r w:rsidRPr="001F66F0">
        <w:tab/>
        <w:t xml:space="preserve">If the information has not been included in a Ministerial report because of </w:t>
      </w:r>
      <w:r w:rsidR="0053426C" w:rsidRPr="001F66F0">
        <w:t>subclause (</w:t>
      </w:r>
      <w:r w:rsidRPr="001F66F0">
        <w:t>7), the Australian Designated Authority must, before the Minister prepares the next Ministerial report:</w:t>
      </w:r>
    </w:p>
    <w:p w14:paraId="7F06830E" w14:textId="77777777" w:rsidR="004331CA" w:rsidRPr="001F66F0" w:rsidRDefault="004331CA" w:rsidP="004331CA">
      <w:pPr>
        <w:pStyle w:val="paragraph"/>
      </w:pPr>
      <w:r w:rsidRPr="001F66F0">
        <w:tab/>
        <w:t>(a)</w:t>
      </w:r>
      <w:r w:rsidRPr="001F66F0">
        <w:tab/>
        <w:t>reconsider whether the information is control order information; and</w:t>
      </w:r>
    </w:p>
    <w:p w14:paraId="37DEB4C9" w14:textId="77777777" w:rsidR="004331CA" w:rsidRPr="001F66F0" w:rsidRDefault="004331CA" w:rsidP="004331CA">
      <w:pPr>
        <w:pStyle w:val="paragraph"/>
      </w:pPr>
      <w:r w:rsidRPr="001F66F0">
        <w:tab/>
        <w:t>(b)</w:t>
      </w:r>
      <w:r w:rsidRPr="001F66F0">
        <w:tab/>
        <w:t>if the Australian Designated Authority is satisfied that the information is not control order information—advise the Minister in writing to include the information in the next Ministerial report.</w:t>
      </w:r>
    </w:p>
    <w:p w14:paraId="75CA50DE" w14:textId="77777777" w:rsidR="004331CA" w:rsidRPr="001F66F0" w:rsidRDefault="004331CA" w:rsidP="004331CA">
      <w:pPr>
        <w:pStyle w:val="subsection"/>
      </w:pPr>
      <w:r w:rsidRPr="001F66F0">
        <w:tab/>
        <w:t>(9)</w:t>
      </w:r>
      <w:r w:rsidRPr="001F66F0">
        <w:tab/>
        <w:t>If the Minister is satisfied, on the advice of the Australian Designated Authority, that the information is not control order information, the Minister must:</w:t>
      </w:r>
    </w:p>
    <w:p w14:paraId="6D8D4A49" w14:textId="77777777" w:rsidR="004331CA" w:rsidRPr="001F66F0" w:rsidRDefault="004331CA" w:rsidP="004331CA">
      <w:pPr>
        <w:pStyle w:val="paragraph"/>
      </w:pPr>
      <w:r w:rsidRPr="001F66F0">
        <w:tab/>
        <w:t>(a)</w:t>
      </w:r>
      <w:r w:rsidRPr="001F66F0">
        <w:tab/>
        <w:t>notify the chief officer in writing; and</w:t>
      </w:r>
    </w:p>
    <w:p w14:paraId="6067B340" w14:textId="77777777" w:rsidR="004331CA" w:rsidRPr="001F66F0" w:rsidRDefault="004331CA" w:rsidP="004331CA">
      <w:pPr>
        <w:pStyle w:val="paragraph"/>
      </w:pPr>
      <w:r w:rsidRPr="001F66F0">
        <w:tab/>
        <w:t>(b)</w:t>
      </w:r>
      <w:r w:rsidRPr="001F66F0">
        <w:tab/>
        <w:t>include the information in the next Ministerial report.</w:t>
      </w:r>
    </w:p>
    <w:p w14:paraId="05548B46" w14:textId="77777777" w:rsidR="004331CA" w:rsidRPr="001F66F0" w:rsidRDefault="004331CA" w:rsidP="004331CA">
      <w:pPr>
        <w:pStyle w:val="SubsectionHead"/>
      </w:pPr>
      <w:r w:rsidRPr="001F66F0">
        <w:t>Definitions</w:t>
      </w:r>
    </w:p>
    <w:p w14:paraId="176FBAEC" w14:textId="77777777" w:rsidR="004331CA" w:rsidRPr="001F66F0" w:rsidRDefault="004331CA" w:rsidP="004331CA">
      <w:pPr>
        <w:pStyle w:val="subsection"/>
      </w:pPr>
      <w:r w:rsidRPr="001F66F0">
        <w:tab/>
        <w:t>(10)</w:t>
      </w:r>
      <w:r w:rsidRPr="001F66F0">
        <w:tab/>
        <w:t>In this clause:</w:t>
      </w:r>
    </w:p>
    <w:p w14:paraId="3462B5F1" w14:textId="77777777" w:rsidR="004331CA" w:rsidRPr="001F66F0" w:rsidRDefault="004331CA" w:rsidP="004331CA">
      <w:pPr>
        <w:pStyle w:val="Definition"/>
      </w:pPr>
      <w:r w:rsidRPr="001F66F0">
        <w:rPr>
          <w:b/>
          <w:i/>
        </w:rPr>
        <w:t>control order information</w:t>
      </w:r>
      <w:r w:rsidRPr="001F66F0">
        <w:t xml:space="preserve"> means information that, if made public, could reasonably be expected to enable a reasonable person to conclude that:</w:t>
      </w:r>
    </w:p>
    <w:p w14:paraId="49EABFF5" w14:textId="0BA50002" w:rsidR="004331CA" w:rsidRPr="001F66F0" w:rsidRDefault="004331CA" w:rsidP="004331CA">
      <w:pPr>
        <w:pStyle w:val="paragraph"/>
      </w:pPr>
      <w:r w:rsidRPr="001F66F0">
        <w:tab/>
        <w:t>(a)</w:t>
      </w:r>
      <w:r w:rsidRPr="001F66F0">
        <w:tab/>
        <w:t xml:space="preserve">an international production order is likely to be, or is not likely to be, in force under </w:t>
      </w:r>
      <w:r w:rsidR="0053426C" w:rsidRPr="001F66F0">
        <w:t>Part 3</w:t>
      </w:r>
      <w:r w:rsidRPr="001F66F0">
        <w:t xml:space="preserve"> of this Schedule in relation to:</w:t>
      </w:r>
    </w:p>
    <w:p w14:paraId="4DD2F8F0" w14:textId="77777777" w:rsidR="004331CA" w:rsidRPr="001F66F0" w:rsidRDefault="004331CA" w:rsidP="004331CA">
      <w:pPr>
        <w:pStyle w:val="paragraphsub"/>
      </w:pPr>
      <w:r w:rsidRPr="001F66F0">
        <w:tab/>
        <w:t>(i)</w:t>
      </w:r>
      <w:r w:rsidRPr="001F66F0">
        <w:tab/>
        <w:t>an individual transmission service used, or likely to be used, by a particular person; or</w:t>
      </w:r>
    </w:p>
    <w:p w14:paraId="31A4EE59" w14:textId="77777777" w:rsidR="004331CA" w:rsidRPr="001F66F0" w:rsidRDefault="004331CA" w:rsidP="004331CA">
      <w:pPr>
        <w:pStyle w:val="paragraphsub"/>
      </w:pPr>
      <w:r w:rsidRPr="001F66F0">
        <w:tab/>
        <w:t>(ii)</w:t>
      </w:r>
      <w:r w:rsidRPr="001F66F0">
        <w:tab/>
        <w:t>an individual message/call application service used, or likely to be used, by a particular person; or</w:t>
      </w:r>
    </w:p>
    <w:p w14:paraId="1F589A09" w14:textId="77777777" w:rsidR="004331CA" w:rsidRPr="001F66F0" w:rsidRDefault="004331CA" w:rsidP="004331CA">
      <w:pPr>
        <w:pStyle w:val="paragraphsub"/>
      </w:pPr>
      <w:r w:rsidRPr="001F66F0">
        <w:tab/>
        <w:t>(iii)</w:t>
      </w:r>
      <w:r w:rsidRPr="001F66F0">
        <w:tab/>
        <w:t>stored communications that consist of communications that a particular person has made has made using an individual transmission service; or</w:t>
      </w:r>
    </w:p>
    <w:p w14:paraId="251A0C9C" w14:textId="77777777" w:rsidR="004331CA" w:rsidRPr="001F66F0" w:rsidRDefault="004331CA" w:rsidP="004331CA">
      <w:pPr>
        <w:pStyle w:val="paragraphsub"/>
      </w:pPr>
      <w:r w:rsidRPr="001F66F0">
        <w:tab/>
        <w:t>(iv)</w:t>
      </w:r>
      <w:r w:rsidRPr="001F66F0">
        <w:tab/>
        <w:t>stored communications that consist of messages that a particular person has sent or received using an individual message/call application service; or</w:t>
      </w:r>
    </w:p>
    <w:p w14:paraId="73627F21" w14:textId="77777777" w:rsidR="004331CA" w:rsidRPr="001F66F0" w:rsidRDefault="004331CA" w:rsidP="004331CA">
      <w:pPr>
        <w:pStyle w:val="paragraphsub"/>
      </w:pPr>
      <w:r w:rsidRPr="001F66F0">
        <w:tab/>
        <w:t>(v)</w:t>
      </w:r>
      <w:r w:rsidRPr="001F66F0">
        <w:tab/>
        <w:t>stored communications that consist of recordings of voice calls that a particular person has made or received using an individual message/call application service; or</w:t>
      </w:r>
    </w:p>
    <w:p w14:paraId="24B4199D" w14:textId="77777777" w:rsidR="004331CA" w:rsidRPr="001F66F0" w:rsidRDefault="004331CA" w:rsidP="004331CA">
      <w:pPr>
        <w:pStyle w:val="paragraphsub"/>
      </w:pPr>
      <w:r w:rsidRPr="001F66F0">
        <w:tab/>
        <w:t>(vi)</w:t>
      </w:r>
      <w:r w:rsidRPr="001F66F0">
        <w:tab/>
        <w:t>stored communications that consist of recordings of video calls that a particular person has made or received using an individual message/call application service; or</w:t>
      </w:r>
    </w:p>
    <w:p w14:paraId="2C4762FE" w14:textId="30715A8F" w:rsidR="004331CA" w:rsidRPr="001F66F0" w:rsidRDefault="004331CA" w:rsidP="004331CA">
      <w:pPr>
        <w:pStyle w:val="paragraphsub"/>
      </w:pPr>
      <w:r w:rsidRPr="001F66F0">
        <w:tab/>
        <w:t>(vii)</w:t>
      </w:r>
      <w:r w:rsidRPr="001F66F0">
        <w:tab/>
        <w:t>stored communications that consist of material that a particular person has uploaded for storage or back</w:t>
      </w:r>
      <w:r w:rsidR="00BE5AB6">
        <w:noBreakHyphen/>
      </w:r>
      <w:r w:rsidRPr="001F66F0">
        <w:t>up by a storage/back</w:t>
      </w:r>
      <w:r w:rsidR="00BE5AB6">
        <w:noBreakHyphen/>
      </w:r>
      <w:r w:rsidRPr="001F66F0">
        <w:t>up service; or</w:t>
      </w:r>
    </w:p>
    <w:p w14:paraId="49AD84A3" w14:textId="77777777" w:rsidR="004331CA" w:rsidRPr="001F66F0" w:rsidRDefault="004331CA" w:rsidP="004331CA">
      <w:pPr>
        <w:pStyle w:val="paragraphsub"/>
      </w:pPr>
      <w:r w:rsidRPr="001F66F0">
        <w:tab/>
        <w:t>(viii)</w:t>
      </w:r>
      <w:r w:rsidRPr="001F66F0">
        <w:tab/>
        <w:t>stored communications that consist of material that a particular person has posted to a general electronic content service; or</w:t>
      </w:r>
    </w:p>
    <w:p w14:paraId="20C63D4E" w14:textId="77777777" w:rsidR="004331CA" w:rsidRPr="001F66F0" w:rsidRDefault="004331CA" w:rsidP="004331CA">
      <w:pPr>
        <w:pStyle w:val="paragraphsub"/>
      </w:pPr>
      <w:r w:rsidRPr="001F66F0">
        <w:tab/>
        <w:t>(ix)</w:t>
      </w:r>
      <w:r w:rsidRPr="001F66F0">
        <w:tab/>
        <w:t>telecommunications data that relates to communications that a particular person has made using an individual transmission service; or</w:t>
      </w:r>
    </w:p>
    <w:p w14:paraId="702A95E0" w14:textId="77777777" w:rsidR="004331CA" w:rsidRPr="001F66F0" w:rsidRDefault="004331CA" w:rsidP="004331CA">
      <w:pPr>
        <w:pStyle w:val="paragraphsub"/>
      </w:pPr>
      <w:r w:rsidRPr="001F66F0">
        <w:tab/>
        <w:t>(x)</w:t>
      </w:r>
      <w:r w:rsidRPr="001F66F0">
        <w:tab/>
        <w:t>telecommunications data that relates to an individual transmission service used, or likely to be used, by a particular person; or</w:t>
      </w:r>
    </w:p>
    <w:p w14:paraId="2CC4A996" w14:textId="77777777" w:rsidR="004331CA" w:rsidRPr="001F66F0" w:rsidRDefault="004331CA" w:rsidP="004331CA">
      <w:pPr>
        <w:pStyle w:val="paragraphsub"/>
      </w:pPr>
      <w:r w:rsidRPr="001F66F0">
        <w:tab/>
        <w:t>(xi)</w:t>
      </w:r>
      <w:r w:rsidRPr="001F66F0">
        <w:tab/>
        <w:t>telecommunications data that relates to messages sent or received by a particular person using an individual message/call application service; or</w:t>
      </w:r>
    </w:p>
    <w:p w14:paraId="0FAAB909" w14:textId="77777777" w:rsidR="004331CA" w:rsidRPr="001F66F0" w:rsidRDefault="004331CA" w:rsidP="004331CA">
      <w:pPr>
        <w:pStyle w:val="paragraphsub"/>
      </w:pPr>
      <w:r w:rsidRPr="001F66F0">
        <w:tab/>
        <w:t>(xii)</w:t>
      </w:r>
      <w:r w:rsidRPr="001F66F0">
        <w:tab/>
        <w:t>telecommunications data that relates to voice calls made or received by a particular person using an individual message/call application service; or</w:t>
      </w:r>
    </w:p>
    <w:p w14:paraId="23894412" w14:textId="77777777" w:rsidR="004331CA" w:rsidRPr="001F66F0" w:rsidRDefault="004331CA" w:rsidP="004331CA">
      <w:pPr>
        <w:pStyle w:val="paragraphsub"/>
      </w:pPr>
      <w:r w:rsidRPr="001F66F0">
        <w:tab/>
        <w:t>(xiii)</w:t>
      </w:r>
      <w:r w:rsidRPr="001F66F0">
        <w:tab/>
        <w:t>telecommunications data that relates to video calls made or received by a particular person using an individual message/call application service; or</w:t>
      </w:r>
    </w:p>
    <w:p w14:paraId="64052A0C" w14:textId="77777777" w:rsidR="004331CA" w:rsidRPr="001F66F0" w:rsidRDefault="004331CA" w:rsidP="004331CA">
      <w:pPr>
        <w:pStyle w:val="paragraphsub"/>
      </w:pPr>
      <w:r w:rsidRPr="001F66F0">
        <w:tab/>
        <w:t>(xiv)</w:t>
      </w:r>
      <w:r w:rsidRPr="001F66F0">
        <w:tab/>
        <w:t>telecommunications data that relates to an individual message/call application service used, or likely to be used, by a particular person; or</w:t>
      </w:r>
    </w:p>
    <w:p w14:paraId="352B0173" w14:textId="31F85D1E" w:rsidR="004331CA" w:rsidRPr="001F66F0" w:rsidRDefault="004331CA" w:rsidP="004331CA">
      <w:pPr>
        <w:pStyle w:val="paragraphsub"/>
      </w:pPr>
      <w:r w:rsidRPr="001F66F0">
        <w:tab/>
        <w:t>(xv)</w:t>
      </w:r>
      <w:r w:rsidRPr="001F66F0">
        <w:tab/>
        <w:t>telecommunications data that relates to material that has been uploaded by a particular person for storage or back</w:t>
      </w:r>
      <w:r w:rsidR="00BE5AB6">
        <w:noBreakHyphen/>
      </w:r>
      <w:r w:rsidRPr="001F66F0">
        <w:t>up by a storage/back</w:t>
      </w:r>
      <w:r w:rsidR="00BE5AB6">
        <w:noBreakHyphen/>
      </w:r>
      <w:r w:rsidRPr="001F66F0">
        <w:t>up service; or</w:t>
      </w:r>
    </w:p>
    <w:p w14:paraId="4DE3729E" w14:textId="77777777" w:rsidR="004331CA" w:rsidRPr="001F66F0" w:rsidRDefault="004331CA" w:rsidP="004331CA">
      <w:pPr>
        <w:pStyle w:val="paragraphsub"/>
      </w:pPr>
      <w:r w:rsidRPr="001F66F0">
        <w:tab/>
        <w:t>(xvi)</w:t>
      </w:r>
      <w:r w:rsidRPr="001F66F0">
        <w:tab/>
        <w:t>telecommunications data that relates to material that has been posted by a particular person on a general electronic content service; or</w:t>
      </w:r>
    </w:p>
    <w:p w14:paraId="29B0E912" w14:textId="55B33606" w:rsidR="004331CA" w:rsidRPr="001F66F0" w:rsidRDefault="004331CA" w:rsidP="004331CA">
      <w:pPr>
        <w:pStyle w:val="paragraph"/>
      </w:pPr>
      <w:r w:rsidRPr="001F66F0">
        <w:tab/>
        <w:t>(b)</w:t>
      </w:r>
      <w:r w:rsidRPr="001F66F0">
        <w:tab/>
        <w:t xml:space="preserve">an international production order is likely to be, or is not likely to be, in force under </w:t>
      </w:r>
      <w:r w:rsidR="0053426C" w:rsidRPr="001F66F0">
        <w:t>Part 3</w:t>
      </w:r>
      <w:r w:rsidRPr="001F66F0">
        <w:t xml:space="preserve"> of this Schedule in relation to a particular person.</w:t>
      </w:r>
    </w:p>
    <w:p w14:paraId="02EA30EF" w14:textId="4F769FBD" w:rsidR="004331CA" w:rsidRPr="001F66F0" w:rsidRDefault="004331CA" w:rsidP="004331CA">
      <w:pPr>
        <w:pStyle w:val="Definition"/>
      </w:pPr>
      <w:r w:rsidRPr="001F66F0">
        <w:rPr>
          <w:b/>
          <w:i/>
        </w:rPr>
        <w:t>Ministerial report</w:t>
      </w:r>
      <w:r w:rsidRPr="001F66F0">
        <w:t xml:space="preserve"> means a report the Minister causes to be prepared under </w:t>
      </w:r>
      <w:r w:rsidR="0053426C" w:rsidRPr="001F66F0">
        <w:t>clause 1</w:t>
      </w:r>
      <w:r w:rsidRPr="001F66F0">
        <w:t>31.</w:t>
      </w:r>
    </w:p>
    <w:p w14:paraId="6D63E8AF" w14:textId="7E640A83" w:rsidR="004331CA" w:rsidRPr="001F66F0" w:rsidRDefault="004331CA" w:rsidP="00C6267C">
      <w:pPr>
        <w:pStyle w:val="ActHead3"/>
        <w:pageBreakBefore/>
      </w:pPr>
      <w:bookmarkStart w:id="645" w:name="_Toc87448441"/>
      <w:r w:rsidRPr="00BE5AB6">
        <w:rPr>
          <w:rStyle w:val="CharDivNo"/>
        </w:rPr>
        <w:t>Division 3</w:t>
      </w:r>
      <w:r w:rsidRPr="001F66F0">
        <w:t>—</w:t>
      </w:r>
      <w:r w:rsidRPr="00BE5AB6">
        <w:rPr>
          <w:rStyle w:val="CharDivText"/>
        </w:rPr>
        <w:t>Record</w:t>
      </w:r>
      <w:r w:rsidR="00BE5AB6" w:rsidRPr="00BE5AB6">
        <w:rPr>
          <w:rStyle w:val="CharDivText"/>
        </w:rPr>
        <w:noBreakHyphen/>
      </w:r>
      <w:r w:rsidRPr="00BE5AB6">
        <w:rPr>
          <w:rStyle w:val="CharDivText"/>
        </w:rPr>
        <w:t>keeping requirements</w:t>
      </w:r>
      <w:bookmarkEnd w:id="645"/>
    </w:p>
    <w:p w14:paraId="2CE273B2" w14:textId="771985A6" w:rsidR="004331CA" w:rsidRPr="001F66F0" w:rsidRDefault="004331CA" w:rsidP="004331CA">
      <w:pPr>
        <w:pStyle w:val="ActHead5"/>
      </w:pPr>
      <w:bookmarkStart w:id="646" w:name="_Toc87448442"/>
      <w:r w:rsidRPr="00BE5AB6">
        <w:rPr>
          <w:rStyle w:val="CharSectno"/>
        </w:rPr>
        <w:t>133</w:t>
      </w:r>
      <w:r w:rsidRPr="001F66F0">
        <w:t xml:space="preserve">  Keeping documents associated with international production orders—relevant agencies</w:t>
      </w:r>
      <w:bookmarkEnd w:id="646"/>
    </w:p>
    <w:p w14:paraId="067D3049" w14:textId="77777777" w:rsidR="004331CA" w:rsidRPr="001F66F0" w:rsidRDefault="004331CA" w:rsidP="004331CA">
      <w:pPr>
        <w:pStyle w:val="subsection"/>
      </w:pPr>
      <w:r w:rsidRPr="001F66F0">
        <w:tab/>
        <w:t>(1)</w:t>
      </w:r>
      <w:r w:rsidRPr="001F66F0">
        <w:tab/>
        <w:t>The chief officer of a relevant agency must cause the following to be kept in the agency’s records:</w:t>
      </w:r>
    </w:p>
    <w:p w14:paraId="0BB211FA" w14:textId="77777777" w:rsidR="004331CA" w:rsidRPr="001F66F0" w:rsidRDefault="004331CA" w:rsidP="004331CA">
      <w:pPr>
        <w:pStyle w:val="paragraph"/>
      </w:pPr>
      <w:r w:rsidRPr="001F66F0">
        <w:tab/>
        <w:t>(a)</w:t>
      </w:r>
      <w:r w:rsidRPr="001F66F0">
        <w:tab/>
        <w:t>a copy of each written application made by the agency for an international production order;</w:t>
      </w:r>
    </w:p>
    <w:p w14:paraId="496852CD" w14:textId="77777777" w:rsidR="004331CA" w:rsidRPr="001F66F0" w:rsidRDefault="004331CA" w:rsidP="004331CA">
      <w:pPr>
        <w:pStyle w:val="paragraph"/>
      </w:pPr>
      <w:r w:rsidRPr="001F66F0">
        <w:tab/>
        <w:t>(b)</w:t>
      </w:r>
      <w:r w:rsidRPr="001F66F0">
        <w:tab/>
        <w:t>a copy of each affidavit that accompanied a written application made by the agency for an international production order;</w:t>
      </w:r>
    </w:p>
    <w:p w14:paraId="423D580A" w14:textId="77777777" w:rsidR="004331CA" w:rsidRPr="001F66F0" w:rsidRDefault="004331CA" w:rsidP="004331CA">
      <w:pPr>
        <w:pStyle w:val="paragraph"/>
      </w:pPr>
      <w:r w:rsidRPr="001F66F0">
        <w:tab/>
        <w:t>(c)</w:t>
      </w:r>
      <w:r w:rsidRPr="001F66F0">
        <w:tab/>
        <w:t>a copy of each international production order issued in response to an application made by the agency;</w:t>
      </w:r>
    </w:p>
    <w:p w14:paraId="4667621B" w14:textId="155F01BB" w:rsidR="004331CA" w:rsidRPr="001F66F0" w:rsidRDefault="004331CA" w:rsidP="004331CA">
      <w:pPr>
        <w:pStyle w:val="paragraph"/>
      </w:pPr>
      <w:r w:rsidRPr="001F66F0">
        <w:tab/>
        <w:t>(d)</w:t>
      </w:r>
      <w:r w:rsidRPr="001F66F0">
        <w:tab/>
        <w:t xml:space="preserve">a copy of each authorisation given by the chief officer under </w:t>
      </w:r>
      <w:r w:rsidR="0053426C" w:rsidRPr="001F66F0">
        <w:t>subclause 2</w:t>
      </w:r>
      <w:r w:rsidRPr="001F66F0">
        <w:t>3(3);</w:t>
      </w:r>
    </w:p>
    <w:p w14:paraId="072B83EC" w14:textId="2FEF227D" w:rsidR="004331CA" w:rsidRPr="001F66F0" w:rsidRDefault="004331CA" w:rsidP="004331CA">
      <w:pPr>
        <w:pStyle w:val="paragraph"/>
      </w:pPr>
      <w:r w:rsidRPr="001F66F0">
        <w:tab/>
        <w:t>(e)</w:t>
      </w:r>
      <w:r w:rsidRPr="001F66F0">
        <w:tab/>
        <w:t xml:space="preserve">a copy of each authorisation given by the chief officer under </w:t>
      </w:r>
      <w:r w:rsidR="0053426C" w:rsidRPr="001F66F0">
        <w:t>subclause 3</w:t>
      </w:r>
      <w:r w:rsidRPr="001F66F0">
        <w:t>4(3);</w:t>
      </w:r>
    </w:p>
    <w:p w14:paraId="2B70AD9B" w14:textId="2F30A276" w:rsidR="004331CA" w:rsidRPr="001F66F0" w:rsidRDefault="004331CA" w:rsidP="004331CA">
      <w:pPr>
        <w:pStyle w:val="paragraph"/>
      </w:pPr>
      <w:r w:rsidRPr="001F66F0">
        <w:tab/>
        <w:t>(f)</w:t>
      </w:r>
      <w:r w:rsidRPr="001F66F0">
        <w:tab/>
        <w:t xml:space="preserve">a copy of each authorisation given by the chief officer under </w:t>
      </w:r>
      <w:r w:rsidR="0053426C" w:rsidRPr="001F66F0">
        <w:t>subclause 4</w:t>
      </w:r>
      <w:r w:rsidRPr="001F66F0">
        <w:t>3(3);</w:t>
      </w:r>
    </w:p>
    <w:p w14:paraId="1CC0E7FB" w14:textId="50388B6D" w:rsidR="004331CA" w:rsidRPr="001F66F0" w:rsidRDefault="004331CA" w:rsidP="004331CA">
      <w:pPr>
        <w:pStyle w:val="paragraph"/>
      </w:pPr>
      <w:r w:rsidRPr="001F66F0">
        <w:tab/>
        <w:t>(g)</w:t>
      </w:r>
      <w:r w:rsidRPr="001F66F0">
        <w:tab/>
        <w:t xml:space="preserve">a copy of each authorisation given by the chief officer under </w:t>
      </w:r>
      <w:r w:rsidR="0053426C" w:rsidRPr="001F66F0">
        <w:t>subclause 5</w:t>
      </w:r>
      <w:r w:rsidRPr="001F66F0">
        <w:t>3(3);</w:t>
      </w:r>
    </w:p>
    <w:p w14:paraId="2F904567" w14:textId="39AA50E1" w:rsidR="004331CA" w:rsidRPr="001F66F0" w:rsidRDefault="004331CA" w:rsidP="004331CA">
      <w:pPr>
        <w:pStyle w:val="paragraph"/>
      </w:pPr>
      <w:r w:rsidRPr="001F66F0">
        <w:tab/>
        <w:t>(h)</w:t>
      </w:r>
      <w:r w:rsidRPr="001F66F0">
        <w:tab/>
        <w:t xml:space="preserve">a copy of each authorisation given by the chief officer under </w:t>
      </w:r>
      <w:r w:rsidR="0053426C" w:rsidRPr="001F66F0">
        <w:t>subclause 6</w:t>
      </w:r>
      <w:r w:rsidRPr="001F66F0">
        <w:t>4(3);</w:t>
      </w:r>
    </w:p>
    <w:p w14:paraId="4CC34341" w14:textId="1503E2FB" w:rsidR="004331CA" w:rsidRPr="001F66F0" w:rsidRDefault="004331CA" w:rsidP="004331CA">
      <w:pPr>
        <w:pStyle w:val="paragraph"/>
      </w:pPr>
      <w:r w:rsidRPr="001F66F0">
        <w:tab/>
        <w:t>(i)</w:t>
      </w:r>
      <w:r w:rsidRPr="001F66F0">
        <w:tab/>
        <w:t xml:space="preserve">a copy of each authorisation given by the chief officer under </w:t>
      </w:r>
      <w:r w:rsidR="0053426C" w:rsidRPr="001F66F0">
        <w:t>subclause 7</w:t>
      </w:r>
      <w:r w:rsidRPr="001F66F0">
        <w:t>3(3);</w:t>
      </w:r>
    </w:p>
    <w:p w14:paraId="79F7EF59" w14:textId="2E734F8D" w:rsidR="004331CA" w:rsidRPr="001F66F0" w:rsidRDefault="004331CA" w:rsidP="004331CA">
      <w:pPr>
        <w:pStyle w:val="paragraph"/>
      </w:pPr>
      <w:r w:rsidRPr="001F66F0">
        <w:tab/>
        <w:t>(j)</w:t>
      </w:r>
      <w:r w:rsidRPr="001F66F0">
        <w:tab/>
        <w:t xml:space="preserve">if the chief officer revokes an international production order under </w:t>
      </w:r>
      <w:r w:rsidR="0053426C" w:rsidRPr="001F66F0">
        <w:t>clause 1</w:t>
      </w:r>
      <w:r w:rsidRPr="001F66F0">
        <w:t>14—a copy of the instrument of revocation.</w:t>
      </w:r>
    </w:p>
    <w:p w14:paraId="37A62843" w14:textId="43316184" w:rsidR="004331CA" w:rsidRPr="001F66F0" w:rsidRDefault="004331CA" w:rsidP="004331CA">
      <w:pPr>
        <w:pStyle w:val="subsection"/>
      </w:pPr>
      <w:r w:rsidRPr="001F66F0">
        <w:tab/>
        <w:t>(2)</w:t>
      </w:r>
      <w:r w:rsidRPr="001F66F0">
        <w:tab/>
        <w:t xml:space="preserve">The period for which the chief officer of a relevant agency must cause a copy of a particular document to be kept in the agency’s records under </w:t>
      </w:r>
      <w:r w:rsidR="0053426C" w:rsidRPr="001F66F0">
        <w:t>subclause (</w:t>
      </w:r>
      <w:r w:rsidRPr="001F66F0">
        <w:t>1) is the period:</w:t>
      </w:r>
    </w:p>
    <w:p w14:paraId="7C6360C9" w14:textId="77777777" w:rsidR="004331CA" w:rsidRPr="001F66F0" w:rsidRDefault="004331CA" w:rsidP="004331CA">
      <w:pPr>
        <w:pStyle w:val="paragraph"/>
      </w:pPr>
      <w:r w:rsidRPr="001F66F0">
        <w:tab/>
        <w:t>(a)</w:t>
      </w:r>
      <w:r w:rsidRPr="001F66F0">
        <w:tab/>
        <w:t>starting when the document came into existence; and</w:t>
      </w:r>
    </w:p>
    <w:p w14:paraId="0B85060B" w14:textId="77777777" w:rsidR="004331CA" w:rsidRPr="001F66F0" w:rsidRDefault="004331CA" w:rsidP="004331CA">
      <w:pPr>
        <w:pStyle w:val="paragraph"/>
      </w:pPr>
      <w:r w:rsidRPr="001F66F0">
        <w:tab/>
        <w:t>(b)</w:t>
      </w:r>
      <w:r w:rsidRPr="001F66F0">
        <w:tab/>
        <w:t>ending:</w:t>
      </w:r>
    </w:p>
    <w:p w14:paraId="094593C4" w14:textId="77777777" w:rsidR="004331CA" w:rsidRPr="001F66F0" w:rsidRDefault="004331CA" w:rsidP="004331CA">
      <w:pPr>
        <w:pStyle w:val="paragraphsub"/>
      </w:pPr>
      <w:r w:rsidRPr="001F66F0">
        <w:tab/>
        <w:t>(i)</w:t>
      </w:r>
      <w:r w:rsidRPr="001F66F0">
        <w:tab/>
        <w:t>when 3 years have elapsed since the document came into existence; or</w:t>
      </w:r>
    </w:p>
    <w:p w14:paraId="4D42696B" w14:textId="0C68AEC8" w:rsidR="004331CA" w:rsidRPr="001F66F0" w:rsidRDefault="004331CA" w:rsidP="004331CA">
      <w:pPr>
        <w:pStyle w:val="paragraphsub"/>
      </w:pPr>
      <w:r w:rsidRPr="001F66F0">
        <w:tab/>
        <w:t>(ii)</w:t>
      </w:r>
      <w:r w:rsidRPr="001F66F0">
        <w:tab/>
        <w:t xml:space="preserve">when the Ombudsman gives a report to the Minister under </w:t>
      </w:r>
      <w:r w:rsidR="0053426C" w:rsidRPr="001F66F0">
        <w:t>clause 1</w:t>
      </w:r>
      <w:r w:rsidRPr="001F66F0">
        <w:t>50 that is about records that include the copy;</w:t>
      </w:r>
    </w:p>
    <w:p w14:paraId="07D315F3" w14:textId="77777777" w:rsidR="004331CA" w:rsidRPr="001F66F0" w:rsidRDefault="004331CA" w:rsidP="004331CA">
      <w:pPr>
        <w:pStyle w:val="paragraph"/>
      </w:pPr>
      <w:r w:rsidRPr="001F66F0">
        <w:tab/>
      </w:r>
      <w:r w:rsidRPr="001F66F0">
        <w:tab/>
        <w:t>whichever happens earlier.</w:t>
      </w:r>
    </w:p>
    <w:p w14:paraId="47FDCA38" w14:textId="705FEDFB" w:rsidR="004331CA" w:rsidRPr="001F66F0" w:rsidRDefault="004331CA" w:rsidP="004331CA">
      <w:pPr>
        <w:pStyle w:val="ActHead5"/>
      </w:pPr>
      <w:bookmarkStart w:id="647" w:name="_Toc87448443"/>
      <w:r w:rsidRPr="00BE5AB6">
        <w:rPr>
          <w:rStyle w:val="CharSectno"/>
        </w:rPr>
        <w:t>134</w:t>
      </w:r>
      <w:r w:rsidRPr="001F66F0">
        <w:t xml:space="preserve">  Other records to be kept—relevant agencies</w:t>
      </w:r>
      <w:bookmarkEnd w:id="647"/>
    </w:p>
    <w:p w14:paraId="6E438FFF" w14:textId="77777777" w:rsidR="004331CA" w:rsidRPr="001F66F0" w:rsidRDefault="004331CA" w:rsidP="004331CA">
      <w:pPr>
        <w:pStyle w:val="subsection"/>
      </w:pPr>
      <w:r w:rsidRPr="001F66F0">
        <w:tab/>
        <w:t>(1)</w:t>
      </w:r>
      <w:r w:rsidRPr="001F66F0">
        <w:tab/>
        <w:t>The chief officer of a relevant agency must cause the following to be kept in the agency’s records:</w:t>
      </w:r>
    </w:p>
    <w:p w14:paraId="30F818AF" w14:textId="77777777" w:rsidR="004331CA" w:rsidRPr="001F66F0" w:rsidRDefault="004331CA" w:rsidP="004331CA">
      <w:pPr>
        <w:pStyle w:val="paragraph"/>
      </w:pPr>
      <w:r w:rsidRPr="001F66F0">
        <w:tab/>
        <w:t>(a)</w:t>
      </w:r>
      <w:r w:rsidRPr="001F66F0">
        <w:tab/>
        <w:t>details of each telephone application made by the agency for an international production order;</w:t>
      </w:r>
    </w:p>
    <w:p w14:paraId="38D7AC8B" w14:textId="77777777" w:rsidR="004331CA" w:rsidRPr="001F66F0" w:rsidRDefault="004331CA" w:rsidP="004331CA">
      <w:pPr>
        <w:pStyle w:val="paragraph"/>
      </w:pPr>
      <w:r w:rsidRPr="001F66F0">
        <w:tab/>
        <w:t>(b)</w:t>
      </w:r>
      <w:r w:rsidRPr="001F66F0">
        <w:tab/>
        <w:t>for each application made by the agency for an international production order—a statement as to whether the application was granted, refused or withdrawn;</w:t>
      </w:r>
    </w:p>
    <w:p w14:paraId="45032876" w14:textId="77777777" w:rsidR="004331CA" w:rsidRPr="001F66F0" w:rsidRDefault="004331CA" w:rsidP="004331CA">
      <w:pPr>
        <w:pStyle w:val="paragraph"/>
      </w:pPr>
      <w:r w:rsidRPr="001F66F0">
        <w:tab/>
        <w:t>(c)</w:t>
      </w:r>
      <w:r w:rsidRPr="001F66F0">
        <w:tab/>
        <w:t>for each international production order issued in response to an application made by the agency:</w:t>
      </w:r>
    </w:p>
    <w:p w14:paraId="25341A26" w14:textId="77777777" w:rsidR="004331CA" w:rsidRPr="001F66F0" w:rsidRDefault="004331CA" w:rsidP="004331CA">
      <w:pPr>
        <w:pStyle w:val="paragraphsub"/>
      </w:pPr>
      <w:r w:rsidRPr="001F66F0">
        <w:tab/>
        <w:t>(i)</w:t>
      </w:r>
      <w:r w:rsidRPr="001F66F0">
        <w:tab/>
        <w:t>a record of the type of order; and</w:t>
      </w:r>
    </w:p>
    <w:p w14:paraId="5ADBF121" w14:textId="77777777" w:rsidR="004331CA" w:rsidRPr="001F66F0" w:rsidRDefault="004331CA" w:rsidP="004331CA">
      <w:pPr>
        <w:pStyle w:val="paragraphsub"/>
      </w:pPr>
      <w:r w:rsidRPr="001F66F0">
        <w:tab/>
        <w:t>(ii)</w:t>
      </w:r>
      <w:r w:rsidRPr="001F66F0">
        <w:tab/>
        <w:t>a record of the designated international agreement nominated in the application; and</w:t>
      </w:r>
    </w:p>
    <w:p w14:paraId="42BE6A36" w14:textId="77777777" w:rsidR="004331CA" w:rsidRPr="001F66F0" w:rsidRDefault="004331CA" w:rsidP="004331CA">
      <w:pPr>
        <w:pStyle w:val="paragraphsub"/>
      </w:pPr>
      <w:r w:rsidRPr="001F66F0">
        <w:tab/>
        <w:t>(iii)</w:t>
      </w:r>
      <w:r w:rsidRPr="001F66F0">
        <w:tab/>
        <w:t>a statement as to whether the international production order was issued on grounds relating to the investigation of one or more offences and, if so, the type or types of those offences; and</w:t>
      </w:r>
    </w:p>
    <w:p w14:paraId="1DFD70B0" w14:textId="46610E9C" w:rsidR="004331CA" w:rsidRPr="001F66F0" w:rsidRDefault="004331CA" w:rsidP="004331CA">
      <w:pPr>
        <w:pStyle w:val="paragraphsub"/>
      </w:pPr>
      <w:r w:rsidRPr="001F66F0">
        <w:tab/>
        <w:t>(iv)</w:t>
      </w:r>
      <w:r w:rsidRPr="001F66F0">
        <w:tab/>
        <w:t xml:space="preserve">if </w:t>
      </w:r>
      <w:r w:rsidR="0053426C" w:rsidRPr="001F66F0">
        <w:t>subparagraph 3</w:t>
      </w:r>
      <w:r w:rsidRPr="001F66F0">
        <w:t>0(2)(g)(ii) or (h)(ii) applied to the order—a statement to that effect; and</w:t>
      </w:r>
    </w:p>
    <w:p w14:paraId="1ED8C5F7" w14:textId="6781F599" w:rsidR="004331CA" w:rsidRPr="001F66F0" w:rsidRDefault="004331CA" w:rsidP="004331CA">
      <w:pPr>
        <w:pStyle w:val="paragraphsub"/>
      </w:pPr>
      <w:r w:rsidRPr="001F66F0">
        <w:tab/>
        <w:t>(v)</w:t>
      </w:r>
      <w:r w:rsidRPr="001F66F0">
        <w:tab/>
        <w:t xml:space="preserve">if </w:t>
      </w:r>
      <w:r w:rsidR="0053426C" w:rsidRPr="001F66F0">
        <w:t>subparagraph 6</w:t>
      </w:r>
      <w:r w:rsidRPr="001F66F0">
        <w:t>0(2)(g)(ii) or (h)(ii) applied to the order—a statement to that effect; and</w:t>
      </w:r>
    </w:p>
    <w:p w14:paraId="7D2F46C7" w14:textId="77777777" w:rsidR="004331CA" w:rsidRPr="001F66F0" w:rsidRDefault="004331CA" w:rsidP="004331CA">
      <w:pPr>
        <w:pStyle w:val="paragraphsub"/>
      </w:pPr>
      <w:r w:rsidRPr="001F66F0">
        <w:tab/>
        <w:t>(vi)</w:t>
      </w:r>
      <w:r w:rsidRPr="001F66F0">
        <w:tab/>
        <w:t>if a period was specified in the order—details of that period; and</w:t>
      </w:r>
    </w:p>
    <w:p w14:paraId="19BB4D63" w14:textId="77777777" w:rsidR="004331CA" w:rsidRPr="001F66F0" w:rsidRDefault="004331CA" w:rsidP="004331CA">
      <w:pPr>
        <w:pStyle w:val="paragraphsub"/>
      </w:pPr>
      <w:r w:rsidRPr="001F66F0">
        <w:tab/>
        <w:t>(vii)</w:t>
      </w:r>
      <w:r w:rsidRPr="001F66F0">
        <w:tab/>
        <w:t>a record of the agency giving the order, or a certified copy of the order, to the Australian Designated Authority; and</w:t>
      </w:r>
    </w:p>
    <w:p w14:paraId="419483A4" w14:textId="77777777" w:rsidR="004331CA" w:rsidRPr="001F66F0" w:rsidRDefault="004331CA" w:rsidP="004331CA">
      <w:pPr>
        <w:pStyle w:val="paragraphsub"/>
      </w:pPr>
      <w:r w:rsidRPr="001F66F0">
        <w:tab/>
        <w:t>(viii)</w:t>
      </w:r>
      <w:r w:rsidRPr="001F66F0">
        <w:tab/>
        <w:t>details of each communication by an officer of the agency to a person other than an officer of the agency of protected information obtained in accordance with the order; and</w:t>
      </w:r>
    </w:p>
    <w:p w14:paraId="798AF8A6" w14:textId="77777777" w:rsidR="004331CA" w:rsidRPr="001F66F0" w:rsidRDefault="004331CA" w:rsidP="004331CA">
      <w:pPr>
        <w:pStyle w:val="paragraphsub"/>
      </w:pPr>
      <w:r w:rsidRPr="001F66F0">
        <w:tab/>
        <w:t>(ix)</w:t>
      </w:r>
      <w:r w:rsidRPr="001F66F0">
        <w:tab/>
        <w:t>a record of the prescribed communications provider to whom the order was directed; and</w:t>
      </w:r>
    </w:p>
    <w:p w14:paraId="637202D8" w14:textId="77777777" w:rsidR="004331CA" w:rsidRPr="001F66F0" w:rsidRDefault="004331CA" w:rsidP="004331CA">
      <w:pPr>
        <w:pStyle w:val="paragraphsub"/>
      </w:pPr>
      <w:r w:rsidRPr="001F66F0">
        <w:tab/>
        <w:t>(x)</w:t>
      </w:r>
      <w:r w:rsidRPr="001F66F0">
        <w:tab/>
        <w:t>a statement as to whether the prescribed communications provider complied with the order; and</w:t>
      </w:r>
    </w:p>
    <w:p w14:paraId="27E41321" w14:textId="77777777" w:rsidR="004331CA" w:rsidRPr="001F66F0" w:rsidRDefault="004331CA" w:rsidP="004331CA">
      <w:pPr>
        <w:pStyle w:val="paragraphsub"/>
      </w:pPr>
      <w:r w:rsidRPr="001F66F0">
        <w:tab/>
        <w:t>(xi)</w:t>
      </w:r>
      <w:r w:rsidRPr="001F66F0">
        <w:tab/>
        <w:t>if the prescribed communications provider made intercepted communications, messages, voice calls or video calls available to the agency directly—a statement to that effect; and</w:t>
      </w:r>
    </w:p>
    <w:p w14:paraId="73BE99B9" w14:textId="77777777" w:rsidR="004331CA" w:rsidRPr="001F66F0" w:rsidRDefault="004331CA" w:rsidP="004331CA">
      <w:pPr>
        <w:pStyle w:val="paragraphsub"/>
      </w:pPr>
      <w:r w:rsidRPr="001F66F0">
        <w:tab/>
        <w:t>(xii)</w:t>
      </w:r>
      <w:r w:rsidRPr="001F66F0">
        <w:tab/>
        <w:t>if the prescribed communications provider made stored communications or telecommunications data available to the agency directly—a statement to that effect; and</w:t>
      </w:r>
    </w:p>
    <w:p w14:paraId="721C4C02" w14:textId="77777777" w:rsidR="004331CA" w:rsidRPr="001F66F0" w:rsidRDefault="004331CA" w:rsidP="004331CA">
      <w:pPr>
        <w:pStyle w:val="paragraphsub"/>
      </w:pPr>
      <w:r w:rsidRPr="001F66F0">
        <w:tab/>
        <w:t>(xiii)</w:t>
      </w:r>
      <w:r w:rsidRPr="001F66F0">
        <w:tab/>
        <w:t>if the agency used protected information obtained in accordance with the order—a statement setting out details of that use of the protected information; and</w:t>
      </w:r>
    </w:p>
    <w:p w14:paraId="429CE808" w14:textId="281CFFE3" w:rsidR="004331CA" w:rsidRPr="001F66F0" w:rsidRDefault="004331CA" w:rsidP="004331CA">
      <w:pPr>
        <w:pStyle w:val="paragraphsub"/>
      </w:pPr>
      <w:r w:rsidRPr="001F66F0">
        <w:tab/>
        <w:t>(xiv)</w:t>
      </w:r>
      <w:r w:rsidRPr="001F66F0">
        <w:tab/>
        <w:t xml:space="preserve">if the chief officer revoked the order under </w:t>
      </w:r>
      <w:r w:rsidR="0053426C" w:rsidRPr="001F66F0">
        <w:t>clause 1</w:t>
      </w:r>
      <w:r w:rsidRPr="001F66F0">
        <w:t>14—a statement setting out the reasons for the revocation; and</w:t>
      </w:r>
    </w:p>
    <w:p w14:paraId="187E45C3" w14:textId="15853CC1" w:rsidR="004331CA" w:rsidRPr="001F66F0" w:rsidRDefault="004331CA" w:rsidP="004331CA">
      <w:pPr>
        <w:pStyle w:val="paragraphsub"/>
      </w:pPr>
      <w:r w:rsidRPr="001F66F0">
        <w:tab/>
        <w:t>(xv)</w:t>
      </w:r>
      <w:r w:rsidRPr="001F66F0">
        <w:tab/>
        <w:t xml:space="preserve">if the Australian Designated Authority cancelled the order under </w:t>
      </w:r>
      <w:r w:rsidR="0053426C" w:rsidRPr="001F66F0">
        <w:t>clause 1</w:t>
      </w:r>
      <w:r w:rsidRPr="001F66F0">
        <w:t>22—a record of the cancellation; and</w:t>
      </w:r>
    </w:p>
    <w:p w14:paraId="3F470EED" w14:textId="77777777" w:rsidR="004331CA" w:rsidRPr="001F66F0" w:rsidRDefault="004331CA" w:rsidP="004331CA">
      <w:pPr>
        <w:pStyle w:val="paragraphsub"/>
      </w:pPr>
      <w:r w:rsidRPr="001F66F0">
        <w:tab/>
        <w:t>(xvi)</w:t>
      </w:r>
      <w:r w:rsidRPr="001F66F0">
        <w:tab/>
        <w:t>if a certifying officer of the agency certified a document to be a true copy of the order—a statement to that effect;</w:t>
      </w:r>
    </w:p>
    <w:p w14:paraId="24145FB5" w14:textId="746DF511" w:rsidR="004331CA" w:rsidRPr="001F66F0" w:rsidRDefault="004331CA" w:rsidP="004331CA">
      <w:pPr>
        <w:pStyle w:val="paragraph"/>
      </w:pPr>
      <w:r w:rsidRPr="001F66F0">
        <w:tab/>
        <w:t>(d)</w:t>
      </w:r>
      <w:r w:rsidRPr="001F66F0">
        <w:tab/>
        <w:t xml:space="preserve">documents indicating whether a record was destroyed in accordance with </w:t>
      </w:r>
      <w:r w:rsidR="0053426C" w:rsidRPr="001F66F0">
        <w:t>subclause 1</w:t>
      </w:r>
      <w:r w:rsidRPr="001F66F0">
        <w:t>40(1) or (3);</w:t>
      </w:r>
    </w:p>
    <w:p w14:paraId="3CA872C7" w14:textId="60A781F0" w:rsidR="004331CA" w:rsidRPr="001F66F0" w:rsidRDefault="004331CA" w:rsidP="004331CA">
      <w:pPr>
        <w:pStyle w:val="paragraph"/>
      </w:pPr>
      <w:r w:rsidRPr="001F66F0">
        <w:tab/>
        <w:t>(e)</w:t>
      </w:r>
      <w:r w:rsidRPr="001F66F0">
        <w:tab/>
        <w:t xml:space="preserve">documents and other materials of a kind prescribed under </w:t>
      </w:r>
      <w:r w:rsidR="0053426C" w:rsidRPr="001F66F0">
        <w:t>subclause (</w:t>
      </w:r>
      <w:r w:rsidRPr="001F66F0">
        <w:t>2).</w:t>
      </w:r>
    </w:p>
    <w:p w14:paraId="254815D6" w14:textId="77777777" w:rsidR="004331CA" w:rsidRPr="001F66F0" w:rsidRDefault="004331CA" w:rsidP="004331CA">
      <w:pPr>
        <w:pStyle w:val="subsection"/>
      </w:pPr>
      <w:r w:rsidRPr="001F66F0">
        <w:tab/>
        <w:t>(2)</w:t>
      </w:r>
      <w:r w:rsidRPr="001F66F0">
        <w:tab/>
        <w:t>The Minister may, by legislative instrument, prescribe kinds of documents and other materials that the chief officer of a relevant agency must cause to be kept in the agency’s records.</w:t>
      </w:r>
    </w:p>
    <w:p w14:paraId="597A688A" w14:textId="09853DB7" w:rsidR="004331CA" w:rsidRPr="001F66F0" w:rsidRDefault="004331CA" w:rsidP="004331CA">
      <w:pPr>
        <w:pStyle w:val="subsection"/>
      </w:pPr>
      <w:r w:rsidRPr="001F66F0">
        <w:tab/>
        <w:t>(3)</w:t>
      </w:r>
      <w:r w:rsidRPr="001F66F0">
        <w:tab/>
        <w:t xml:space="preserve">The period for which the chief officer of a relevant agency must cause a particular item to be kept in the agency’s records under </w:t>
      </w:r>
      <w:r w:rsidR="0053426C" w:rsidRPr="001F66F0">
        <w:t>subclause (</w:t>
      </w:r>
      <w:r w:rsidRPr="001F66F0">
        <w:t>1) is the period:</w:t>
      </w:r>
    </w:p>
    <w:p w14:paraId="48096002" w14:textId="77777777" w:rsidR="004331CA" w:rsidRPr="001F66F0" w:rsidRDefault="004331CA" w:rsidP="004331CA">
      <w:pPr>
        <w:pStyle w:val="paragraph"/>
      </w:pPr>
      <w:r w:rsidRPr="001F66F0">
        <w:tab/>
        <w:t>(a)</w:t>
      </w:r>
      <w:r w:rsidRPr="001F66F0">
        <w:tab/>
        <w:t>starting when the item came into existence; and</w:t>
      </w:r>
    </w:p>
    <w:p w14:paraId="2AB4F974" w14:textId="77777777" w:rsidR="004331CA" w:rsidRPr="001F66F0" w:rsidRDefault="004331CA" w:rsidP="004331CA">
      <w:pPr>
        <w:pStyle w:val="paragraph"/>
      </w:pPr>
      <w:r w:rsidRPr="001F66F0">
        <w:tab/>
        <w:t>(b)</w:t>
      </w:r>
      <w:r w:rsidRPr="001F66F0">
        <w:tab/>
        <w:t>ending:</w:t>
      </w:r>
    </w:p>
    <w:p w14:paraId="7BD2B0FA" w14:textId="77777777" w:rsidR="004331CA" w:rsidRPr="001F66F0" w:rsidRDefault="004331CA" w:rsidP="004331CA">
      <w:pPr>
        <w:pStyle w:val="paragraphsub"/>
      </w:pPr>
      <w:r w:rsidRPr="001F66F0">
        <w:tab/>
        <w:t>(i)</w:t>
      </w:r>
      <w:r w:rsidRPr="001F66F0">
        <w:tab/>
        <w:t>when 3 years have elapsed since the item came into existence; or</w:t>
      </w:r>
    </w:p>
    <w:p w14:paraId="5CDC5EDB" w14:textId="4329D5BC" w:rsidR="004331CA" w:rsidRPr="001F66F0" w:rsidRDefault="004331CA" w:rsidP="004331CA">
      <w:pPr>
        <w:pStyle w:val="paragraphsub"/>
      </w:pPr>
      <w:r w:rsidRPr="001F66F0">
        <w:tab/>
        <w:t>(ii)</w:t>
      </w:r>
      <w:r w:rsidRPr="001F66F0">
        <w:tab/>
        <w:t xml:space="preserve">when the Ombudsman gives a report to the Minister under </w:t>
      </w:r>
      <w:r w:rsidR="0053426C" w:rsidRPr="001F66F0">
        <w:t>clause 1</w:t>
      </w:r>
      <w:r w:rsidRPr="001F66F0">
        <w:t>50 that is about records that include the item;</w:t>
      </w:r>
    </w:p>
    <w:p w14:paraId="0D2FD11A" w14:textId="77777777" w:rsidR="004331CA" w:rsidRPr="001F66F0" w:rsidRDefault="004331CA" w:rsidP="004331CA">
      <w:pPr>
        <w:pStyle w:val="paragraph"/>
      </w:pPr>
      <w:r w:rsidRPr="001F66F0">
        <w:tab/>
      </w:r>
      <w:r w:rsidRPr="001F66F0">
        <w:tab/>
        <w:t>whichever happens earlier.</w:t>
      </w:r>
    </w:p>
    <w:p w14:paraId="7E75883E" w14:textId="51A13C1C" w:rsidR="004331CA" w:rsidRPr="001F66F0" w:rsidRDefault="004331CA" w:rsidP="004331CA">
      <w:pPr>
        <w:pStyle w:val="ActHead5"/>
      </w:pPr>
      <w:bookmarkStart w:id="648" w:name="_Toc87448444"/>
      <w:r w:rsidRPr="00BE5AB6">
        <w:rPr>
          <w:rStyle w:val="CharSectno"/>
        </w:rPr>
        <w:t>135</w:t>
      </w:r>
      <w:r w:rsidRPr="001F66F0">
        <w:t xml:space="preserve">  Keeping documents associated with international production orders—the Organisation</w:t>
      </w:r>
      <w:bookmarkEnd w:id="648"/>
    </w:p>
    <w:p w14:paraId="7DF89C65" w14:textId="3F0E3E74" w:rsidR="004331CA" w:rsidRPr="001F66F0" w:rsidRDefault="004331CA" w:rsidP="004331CA">
      <w:pPr>
        <w:pStyle w:val="subsection"/>
      </w:pPr>
      <w:r w:rsidRPr="001F66F0">
        <w:tab/>
        <w:t>(1)</w:t>
      </w:r>
      <w:r w:rsidRPr="001F66F0">
        <w:tab/>
        <w:t>The Director</w:t>
      </w:r>
      <w:r w:rsidR="00BE5AB6">
        <w:noBreakHyphen/>
      </w:r>
      <w:r w:rsidRPr="001F66F0">
        <w:t>General of Security must cause the following to be kept in the Organisation’s records:</w:t>
      </w:r>
    </w:p>
    <w:p w14:paraId="4594C1DB" w14:textId="0B8F9DB5" w:rsidR="004331CA" w:rsidRPr="001F66F0" w:rsidRDefault="004331CA" w:rsidP="004331CA">
      <w:pPr>
        <w:pStyle w:val="paragraph"/>
      </w:pPr>
      <w:r w:rsidRPr="001F66F0">
        <w:tab/>
        <w:t>(a)</w:t>
      </w:r>
      <w:r w:rsidRPr="001F66F0">
        <w:tab/>
        <w:t xml:space="preserve">a copy of each written application made under </w:t>
      </w:r>
      <w:r w:rsidR="0053426C" w:rsidRPr="001F66F0">
        <w:t>Part 4</w:t>
      </w:r>
      <w:r w:rsidRPr="001F66F0">
        <w:t xml:space="preserve"> of this Schedule for an international production order;</w:t>
      </w:r>
    </w:p>
    <w:p w14:paraId="76DDCF70" w14:textId="1D994B7B" w:rsidR="004331CA" w:rsidRPr="001F66F0" w:rsidRDefault="004331CA" w:rsidP="004331CA">
      <w:pPr>
        <w:pStyle w:val="paragraph"/>
      </w:pPr>
      <w:r w:rsidRPr="001F66F0">
        <w:tab/>
        <w:t>(b)</w:t>
      </w:r>
      <w:r w:rsidRPr="001F66F0">
        <w:tab/>
        <w:t xml:space="preserve">a copy of each affidavit that accompanied a written application under </w:t>
      </w:r>
      <w:r w:rsidR="0053426C" w:rsidRPr="001F66F0">
        <w:t>Part 4</w:t>
      </w:r>
      <w:r w:rsidRPr="001F66F0">
        <w:t xml:space="preserve"> of this Schedule for an international production order;</w:t>
      </w:r>
    </w:p>
    <w:p w14:paraId="366BF692" w14:textId="3C1232C4" w:rsidR="004331CA" w:rsidRPr="001F66F0" w:rsidRDefault="004331CA" w:rsidP="004331CA">
      <w:pPr>
        <w:pStyle w:val="paragraph"/>
      </w:pPr>
      <w:r w:rsidRPr="001F66F0">
        <w:tab/>
        <w:t>(ba)</w:t>
      </w:r>
      <w:r w:rsidRPr="001F66F0">
        <w:tab/>
        <w:t>a copy of each written request that the Attorney</w:t>
      </w:r>
      <w:r w:rsidR="00BE5AB6">
        <w:noBreakHyphen/>
      </w:r>
      <w:r w:rsidRPr="001F66F0">
        <w:t xml:space="preserve">General consent orally to the making of an application under </w:t>
      </w:r>
      <w:r w:rsidR="0053426C" w:rsidRPr="001F66F0">
        <w:t>Part 4</w:t>
      </w:r>
      <w:r w:rsidRPr="001F66F0">
        <w:t xml:space="preserve"> of this Schedule for an international production order;</w:t>
      </w:r>
    </w:p>
    <w:p w14:paraId="66DF14AE" w14:textId="25E8E4D7" w:rsidR="004331CA" w:rsidRPr="001F66F0" w:rsidRDefault="004331CA" w:rsidP="004331CA">
      <w:pPr>
        <w:pStyle w:val="paragraph"/>
      </w:pPr>
      <w:r w:rsidRPr="001F66F0">
        <w:tab/>
        <w:t>(bb)</w:t>
      </w:r>
      <w:r w:rsidRPr="001F66F0">
        <w:tab/>
        <w:t>a copy of each written consent by the Attorney</w:t>
      </w:r>
      <w:r w:rsidR="00BE5AB6">
        <w:noBreakHyphen/>
      </w:r>
      <w:r w:rsidRPr="001F66F0">
        <w:t xml:space="preserve">General to the making of an application under </w:t>
      </w:r>
      <w:r w:rsidR="0053426C" w:rsidRPr="001F66F0">
        <w:t>Part 4</w:t>
      </w:r>
      <w:r w:rsidRPr="001F66F0">
        <w:t xml:space="preserve"> of this Schedule for an international production order;</w:t>
      </w:r>
    </w:p>
    <w:p w14:paraId="172948A8" w14:textId="7A429239" w:rsidR="004331CA" w:rsidRPr="001F66F0" w:rsidRDefault="004331CA" w:rsidP="004331CA">
      <w:pPr>
        <w:pStyle w:val="paragraph"/>
      </w:pPr>
      <w:r w:rsidRPr="001F66F0">
        <w:tab/>
        <w:t>(bc)</w:t>
      </w:r>
      <w:r w:rsidRPr="001F66F0">
        <w:tab/>
        <w:t>a copy of each report given to the Attorney</w:t>
      </w:r>
      <w:r w:rsidR="00BE5AB6">
        <w:noBreakHyphen/>
      </w:r>
      <w:r w:rsidRPr="001F66F0">
        <w:t xml:space="preserve">General under </w:t>
      </w:r>
      <w:r w:rsidR="0053426C" w:rsidRPr="001F66F0">
        <w:t>subclause 8</w:t>
      </w:r>
      <w:r w:rsidRPr="001F66F0">
        <w:t>3(9) or 92(9);</w:t>
      </w:r>
    </w:p>
    <w:p w14:paraId="25D508A9" w14:textId="1F10725B" w:rsidR="004331CA" w:rsidRPr="001F66F0" w:rsidRDefault="004331CA" w:rsidP="004331CA">
      <w:pPr>
        <w:pStyle w:val="paragraph"/>
      </w:pPr>
      <w:r w:rsidRPr="001F66F0">
        <w:tab/>
        <w:t>(bd)</w:t>
      </w:r>
      <w:r w:rsidRPr="001F66F0">
        <w:tab/>
        <w:t>a copy of each document of a kind specified in a written agreement between the Director</w:t>
      </w:r>
      <w:r w:rsidR="00BE5AB6">
        <w:noBreakHyphen/>
      </w:r>
      <w:r w:rsidRPr="001F66F0">
        <w:t>General of Security and the Inspector</w:t>
      </w:r>
      <w:r w:rsidR="00BE5AB6">
        <w:noBreakHyphen/>
      </w:r>
      <w:r w:rsidRPr="001F66F0">
        <w:t>General of Intelligence and Security;</w:t>
      </w:r>
    </w:p>
    <w:p w14:paraId="78B9F4A3" w14:textId="18A26B55" w:rsidR="004331CA" w:rsidRPr="001F66F0" w:rsidRDefault="004331CA" w:rsidP="004331CA">
      <w:pPr>
        <w:pStyle w:val="paragraph"/>
      </w:pPr>
      <w:r w:rsidRPr="001F66F0">
        <w:tab/>
        <w:t>(c)</w:t>
      </w:r>
      <w:r w:rsidRPr="001F66F0">
        <w:tab/>
        <w:t xml:space="preserve">a copy of each international production order issued under </w:t>
      </w:r>
      <w:r w:rsidR="0053426C" w:rsidRPr="001F66F0">
        <w:t>Part 4</w:t>
      </w:r>
      <w:r w:rsidRPr="001F66F0">
        <w:t xml:space="preserve"> of this Schedule;</w:t>
      </w:r>
    </w:p>
    <w:p w14:paraId="10EB08BB" w14:textId="7721C48B" w:rsidR="004331CA" w:rsidRPr="001F66F0" w:rsidRDefault="004331CA" w:rsidP="004331CA">
      <w:pPr>
        <w:pStyle w:val="paragraph"/>
      </w:pPr>
      <w:r w:rsidRPr="001F66F0">
        <w:tab/>
        <w:t>(d)</w:t>
      </w:r>
      <w:r w:rsidRPr="001F66F0">
        <w:tab/>
        <w:t>a copy of each authorisation given by the Director</w:t>
      </w:r>
      <w:r w:rsidR="00BE5AB6">
        <w:noBreakHyphen/>
      </w:r>
      <w:r w:rsidRPr="001F66F0">
        <w:t xml:space="preserve">General of Security under </w:t>
      </w:r>
      <w:r w:rsidR="0053426C" w:rsidRPr="001F66F0">
        <w:t>subclause 8</w:t>
      </w:r>
      <w:r w:rsidRPr="001F66F0">
        <w:t>3(4);</w:t>
      </w:r>
    </w:p>
    <w:p w14:paraId="23BA969F" w14:textId="2F6E295C" w:rsidR="004331CA" w:rsidRPr="001F66F0" w:rsidRDefault="004331CA" w:rsidP="004331CA">
      <w:pPr>
        <w:pStyle w:val="paragraph"/>
      </w:pPr>
      <w:r w:rsidRPr="001F66F0">
        <w:tab/>
        <w:t>(e)</w:t>
      </w:r>
      <w:r w:rsidRPr="001F66F0">
        <w:tab/>
        <w:t>a copy of each authorisation given by the Director</w:t>
      </w:r>
      <w:r w:rsidR="00BE5AB6">
        <w:noBreakHyphen/>
      </w:r>
      <w:r w:rsidRPr="001F66F0">
        <w:t xml:space="preserve">General of Security under </w:t>
      </w:r>
      <w:r w:rsidR="0053426C" w:rsidRPr="001F66F0">
        <w:t>subclause 9</w:t>
      </w:r>
      <w:r w:rsidRPr="001F66F0">
        <w:t>2(4);</w:t>
      </w:r>
    </w:p>
    <w:p w14:paraId="48311D70" w14:textId="0D91885B" w:rsidR="004331CA" w:rsidRPr="001F66F0" w:rsidRDefault="004331CA" w:rsidP="004331CA">
      <w:pPr>
        <w:pStyle w:val="paragraph"/>
      </w:pPr>
      <w:r w:rsidRPr="001F66F0">
        <w:tab/>
        <w:t>(f)</w:t>
      </w:r>
      <w:r w:rsidRPr="001F66F0">
        <w:tab/>
        <w:t>a copy of each authorisation given by the Director</w:t>
      </w:r>
      <w:r w:rsidR="00BE5AB6">
        <w:noBreakHyphen/>
      </w:r>
      <w:r w:rsidRPr="001F66F0">
        <w:t xml:space="preserve">General of Security under </w:t>
      </w:r>
      <w:r w:rsidR="0053426C" w:rsidRPr="001F66F0">
        <w:t>subclause 1</w:t>
      </w:r>
      <w:r w:rsidRPr="001F66F0">
        <w:t>01(4);</w:t>
      </w:r>
    </w:p>
    <w:p w14:paraId="1F433D10" w14:textId="6E2233EE" w:rsidR="004331CA" w:rsidRPr="001F66F0" w:rsidRDefault="004331CA" w:rsidP="004331CA">
      <w:pPr>
        <w:pStyle w:val="paragraph"/>
      </w:pPr>
      <w:r w:rsidRPr="001F66F0">
        <w:tab/>
        <w:t>(g)</w:t>
      </w:r>
      <w:r w:rsidRPr="001F66F0">
        <w:tab/>
        <w:t>if the Director</w:t>
      </w:r>
      <w:r w:rsidR="00BE5AB6">
        <w:noBreakHyphen/>
      </w:r>
      <w:r w:rsidRPr="001F66F0">
        <w:t xml:space="preserve">General of Security revoked an international production order under </w:t>
      </w:r>
      <w:r w:rsidR="0053426C" w:rsidRPr="001F66F0">
        <w:t>clause 1</w:t>
      </w:r>
      <w:r w:rsidRPr="001F66F0">
        <w:t>16—a copy of the instrument of revocation.</w:t>
      </w:r>
    </w:p>
    <w:p w14:paraId="718A4D73" w14:textId="7746DE78" w:rsidR="004331CA" w:rsidRPr="001F66F0" w:rsidRDefault="004331CA" w:rsidP="004331CA">
      <w:pPr>
        <w:pStyle w:val="subsection"/>
      </w:pPr>
      <w:r w:rsidRPr="001F66F0">
        <w:tab/>
        <w:t>(2)</w:t>
      </w:r>
      <w:r w:rsidRPr="001F66F0">
        <w:tab/>
        <w:t>The period for which the Director</w:t>
      </w:r>
      <w:r w:rsidR="00BE5AB6">
        <w:noBreakHyphen/>
      </w:r>
      <w:r w:rsidRPr="001F66F0">
        <w:t xml:space="preserve">General of Security must cause a copy of a particular document to be kept in the Organisation’s records under </w:t>
      </w:r>
      <w:r w:rsidR="0053426C" w:rsidRPr="001F66F0">
        <w:t>subclause (</w:t>
      </w:r>
      <w:r w:rsidRPr="001F66F0">
        <w:t>1) is the period:</w:t>
      </w:r>
    </w:p>
    <w:p w14:paraId="61CA2F49" w14:textId="77777777" w:rsidR="004331CA" w:rsidRPr="001F66F0" w:rsidRDefault="004331CA" w:rsidP="004331CA">
      <w:pPr>
        <w:pStyle w:val="paragraph"/>
      </w:pPr>
      <w:r w:rsidRPr="001F66F0">
        <w:tab/>
        <w:t>(a)</w:t>
      </w:r>
      <w:r w:rsidRPr="001F66F0">
        <w:tab/>
        <w:t>starting when the document came into existence; and</w:t>
      </w:r>
    </w:p>
    <w:p w14:paraId="2484DCC3" w14:textId="77777777" w:rsidR="004331CA" w:rsidRPr="001F66F0" w:rsidRDefault="004331CA" w:rsidP="004331CA">
      <w:pPr>
        <w:pStyle w:val="paragraph"/>
      </w:pPr>
      <w:r w:rsidRPr="001F66F0">
        <w:tab/>
        <w:t>(b)</w:t>
      </w:r>
      <w:r w:rsidRPr="001F66F0">
        <w:tab/>
        <w:t>if:</w:t>
      </w:r>
    </w:p>
    <w:p w14:paraId="1815E522" w14:textId="526B65FA" w:rsidR="004331CA" w:rsidRPr="001F66F0" w:rsidRDefault="004331CA" w:rsidP="004331CA">
      <w:pPr>
        <w:pStyle w:val="paragraphsub"/>
      </w:pPr>
      <w:r w:rsidRPr="001F66F0">
        <w:tab/>
        <w:t>(i)</w:t>
      </w:r>
      <w:r w:rsidRPr="001F66F0">
        <w:tab/>
        <w:t xml:space="preserve">the document relates to an international production order that was issued under </w:t>
      </w:r>
      <w:r w:rsidR="0053426C" w:rsidRPr="001F66F0">
        <w:t>Part 4</w:t>
      </w:r>
      <w:r w:rsidRPr="001F66F0">
        <w:t xml:space="preserve"> of this Schedule; and</w:t>
      </w:r>
    </w:p>
    <w:p w14:paraId="1B03F6FC" w14:textId="77777777" w:rsidR="004331CA" w:rsidRPr="001F66F0" w:rsidRDefault="004331CA" w:rsidP="004331CA">
      <w:pPr>
        <w:pStyle w:val="paragraphsub"/>
      </w:pPr>
      <w:r w:rsidRPr="001F66F0">
        <w:tab/>
        <w:t>(ii)</w:t>
      </w:r>
      <w:r w:rsidRPr="001F66F0">
        <w:tab/>
        <w:t>information was obtained in accordance with the order;</w:t>
      </w:r>
    </w:p>
    <w:p w14:paraId="0226ECC7" w14:textId="77777777" w:rsidR="004331CA" w:rsidRPr="001F66F0" w:rsidRDefault="004331CA" w:rsidP="004331CA">
      <w:pPr>
        <w:pStyle w:val="paragraph"/>
      </w:pPr>
      <w:r w:rsidRPr="001F66F0">
        <w:tab/>
      </w:r>
      <w:r w:rsidRPr="001F66F0">
        <w:tab/>
        <w:t>ending at the later of the following times:</w:t>
      </w:r>
    </w:p>
    <w:p w14:paraId="2A564FDB" w14:textId="77777777" w:rsidR="004331CA" w:rsidRPr="001F66F0" w:rsidRDefault="004331CA" w:rsidP="004331CA">
      <w:pPr>
        <w:pStyle w:val="paragraphsub"/>
      </w:pPr>
      <w:r w:rsidRPr="001F66F0">
        <w:tab/>
        <w:t>(iii)</w:t>
      </w:r>
      <w:r w:rsidRPr="001F66F0">
        <w:tab/>
        <w:t>when 3 years have elapsed since the document came into existence;</w:t>
      </w:r>
    </w:p>
    <w:p w14:paraId="4C425BED" w14:textId="77777777" w:rsidR="004331CA" w:rsidRPr="001F66F0" w:rsidRDefault="004331CA" w:rsidP="004331CA">
      <w:pPr>
        <w:pStyle w:val="paragraphsub"/>
      </w:pPr>
      <w:r w:rsidRPr="001F66F0">
        <w:tab/>
        <w:t>(iv)</w:t>
      </w:r>
      <w:r w:rsidRPr="001F66F0">
        <w:tab/>
        <w:t>when the Organisation ceases to retain the information that was obtained in accordance with the order; and</w:t>
      </w:r>
    </w:p>
    <w:p w14:paraId="28CD7C00" w14:textId="07E955ED" w:rsidR="004331CA" w:rsidRPr="001F66F0" w:rsidRDefault="004331CA" w:rsidP="004331CA">
      <w:pPr>
        <w:pStyle w:val="paragraph"/>
      </w:pPr>
      <w:r w:rsidRPr="001F66F0">
        <w:tab/>
        <w:t>(c)</w:t>
      </w:r>
      <w:r w:rsidRPr="001F66F0">
        <w:tab/>
        <w:t xml:space="preserve">if </w:t>
      </w:r>
      <w:r w:rsidR="0053426C" w:rsidRPr="001F66F0">
        <w:t>paragraph (</w:t>
      </w:r>
      <w:r w:rsidRPr="001F66F0">
        <w:t>b) does not apply—ending when 3 years have elapsed since the document came into existence.</w:t>
      </w:r>
    </w:p>
    <w:p w14:paraId="6E1ACADD" w14:textId="07BD1CFA" w:rsidR="004331CA" w:rsidRPr="001F66F0" w:rsidRDefault="004331CA" w:rsidP="004331CA">
      <w:pPr>
        <w:pStyle w:val="subsection"/>
      </w:pPr>
      <w:r w:rsidRPr="001F66F0">
        <w:tab/>
        <w:t>(3)</w:t>
      </w:r>
      <w:r w:rsidRPr="001F66F0">
        <w:tab/>
        <w:t xml:space="preserve">An agreement under </w:t>
      </w:r>
      <w:r w:rsidR="0053426C" w:rsidRPr="001F66F0">
        <w:t>paragraph (</w:t>
      </w:r>
      <w:r w:rsidRPr="001F66F0">
        <w:t>1)(bd) is not a legislative instrument.</w:t>
      </w:r>
    </w:p>
    <w:p w14:paraId="14E56956" w14:textId="4BE6E375" w:rsidR="004331CA" w:rsidRPr="001F66F0" w:rsidRDefault="004331CA" w:rsidP="004331CA">
      <w:pPr>
        <w:pStyle w:val="ActHead5"/>
      </w:pPr>
      <w:bookmarkStart w:id="649" w:name="_Toc87448445"/>
      <w:r w:rsidRPr="00BE5AB6">
        <w:rPr>
          <w:rStyle w:val="CharSectno"/>
        </w:rPr>
        <w:t>136</w:t>
      </w:r>
      <w:r w:rsidRPr="001F66F0">
        <w:t xml:space="preserve">  Other records to be kept—the Organisation</w:t>
      </w:r>
      <w:bookmarkEnd w:id="649"/>
    </w:p>
    <w:p w14:paraId="4006D532" w14:textId="28390C71" w:rsidR="004331CA" w:rsidRPr="001F66F0" w:rsidRDefault="004331CA" w:rsidP="004331CA">
      <w:pPr>
        <w:pStyle w:val="subsection"/>
      </w:pPr>
      <w:r w:rsidRPr="001F66F0">
        <w:tab/>
        <w:t>(1)</w:t>
      </w:r>
      <w:r w:rsidRPr="001F66F0">
        <w:tab/>
        <w:t>The Director</w:t>
      </w:r>
      <w:r w:rsidR="00BE5AB6">
        <w:noBreakHyphen/>
      </w:r>
      <w:r w:rsidRPr="001F66F0">
        <w:t>General of Security must cause the following to be kept in the Organisation’s records:</w:t>
      </w:r>
    </w:p>
    <w:p w14:paraId="612DA78B" w14:textId="4EE8A54D" w:rsidR="004331CA" w:rsidRPr="001F66F0" w:rsidRDefault="004331CA" w:rsidP="004331CA">
      <w:pPr>
        <w:pStyle w:val="paragraph"/>
      </w:pPr>
      <w:r w:rsidRPr="001F66F0">
        <w:tab/>
        <w:t>(a)</w:t>
      </w:r>
      <w:r w:rsidRPr="001F66F0">
        <w:tab/>
        <w:t xml:space="preserve">details of each telephone application made under </w:t>
      </w:r>
      <w:r w:rsidR="0053426C" w:rsidRPr="001F66F0">
        <w:t>Part 4</w:t>
      </w:r>
      <w:r w:rsidRPr="001F66F0">
        <w:t xml:space="preserve"> of this Schedule for an international production order;</w:t>
      </w:r>
    </w:p>
    <w:p w14:paraId="2F816B2B" w14:textId="615756B3" w:rsidR="004331CA" w:rsidRPr="001F66F0" w:rsidRDefault="004331CA" w:rsidP="004331CA">
      <w:pPr>
        <w:pStyle w:val="paragraph"/>
      </w:pPr>
      <w:r w:rsidRPr="001F66F0">
        <w:tab/>
        <w:t>(b)</w:t>
      </w:r>
      <w:r w:rsidRPr="001F66F0">
        <w:tab/>
        <w:t xml:space="preserve">for each application made under </w:t>
      </w:r>
      <w:r w:rsidR="0053426C" w:rsidRPr="001F66F0">
        <w:t>Part 4</w:t>
      </w:r>
      <w:r w:rsidRPr="001F66F0">
        <w:t xml:space="preserve"> of this Schedule for an international production order—a statement as to whether the application was granted, refused or withdrawn;</w:t>
      </w:r>
    </w:p>
    <w:p w14:paraId="12F92B23" w14:textId="06D89632" w:rsidR="004331CA" w:rsidRPr="001F66F0" w:rsidRDefault="004331CA" w:rsidP="004331CA">
      <w:pPr>
        <w:pStyle w:val="paragraph"/>
      </w:pPr>
      <w:r w:rsidRPr="001F66F0">
        <w:tab/>
        <w:t>(ba)</w:t>
      </w:r>
      <w:r w:rsidRPr="001F66F0">
        <w:tab/>
        <w:t>a record of each oral request that the Attorney</w:t>
      </w:r>
      <w:r w:rsidR="00BE5AB6">
        <w:noBreakHyphen/>
      </w:r>
      <w:r w:rsidRPr="001F66F0">
        <w:t xml:space="preserve">General consent orally to the making of an application under </w:t>
      </w:r>
      <w:r w:rsidR="0053426C" w:rsidRPr="001F66F0">
        <w:t>Part 4</w:t>
      </w:r>
      <w:r w:rsidRPr="001F66F0">
        <w:t xml:space="preserve"> of this Schedule for an international production order;</w:t>
      </w:r>
    </w:p>
    <w:p w14:paraId="7BF8A15F" w14:textId="1FE94B22" w:rsidR="004331CA" w:rsidRPr="001F66F0" w:rsidRDefault="004331CA" w:rsidP="004331CA">
      <w:pPr>
        <w:pStyle w:val="paragraph"/>
      </w:pPr>
      <w:r w:rsidRPr="001F66F0">
        <w:tab/>
        <w:t>(bb)</w:t>
      </w:r>
      <w:r w:rsidRPr="001F66F0">
        <w:tab/>
        <w:t>a record of each oral consent by the Attorney</w:t>
      </w:r>
      <w:r w:rsidR="00BE5AB6">
        <w:noBreakHyphen/>
      </w:r>
      <w:r w:rsidRPr="001F66F0">
        <w:t xml:space="preserve">General to the making of an application under </w:t>
      </w:r>
      <w:r w:rsidR="0053426C" w:rsidRPr="001F66F0">
        <w:t>Part 4</w:t>
      </w:r>
      <w:r w:rsidRPr="001F66F0">
        <w:t xml:space="preserve"> of this Schedule for an international production order;</w:t>
      </w:r>
    </w:p>
    <w:p w14:paraId="0C53BA8B" w14:textId="6DAED77D" w:rsidR="004331CA" w:rsidRPr="001F66F0" w:rsidRDefault="004331CA" w:rsidP="004331CA">
      <w:pPr>
        <w:pStyle w:val="paragraph"/>
      </w:pPr>
      <w:r w:rsidRPr="001F66F0">
        <w:tab/>
        <w:t>(bc)</w:t>
      </w:r>
      <w:r w:rsidRPr="001F66F0">
        <w:tab/>
        <w:t>each record of a kind specified in a written agreement between the Director</w:t>
      </w:r>
      <w:r w:rsidR="00BE5AB6">
        <w:noBreakHyphen/>
      </w:r>
      <w:r w:rsidRPr="001F66F0">
        <w:t>General of Security and the Inspector</w:t>
      </w:r>
      <w:r w:rsidR="00BE5AB6">
        <w:noBreakHyphen/>
      </w:r>
      <w:r w:rsidRPr="001F66F0">
        <w:t>General of Intelligence and Security;</w:t>
      </w:r>
    </w:p>
    <w:p w14:paraId="032811E2" w14:textId="62FA3B87" w:rsidR="004331CA" w:rsidRPr="001F66F0" w:rsidRDefault="004331CA" w:rsidP="004331CA">
      <w:pPr>
        <w:pStyle w:val="paragraph"/>
      </w:pPr>
      <w:r w:rsidRPr="001F66F0">
        <w:tab/>
        <w:t>(c)</w:t>
      </w:r>
      <w:r w:rsidRPr="001F66F0">
        <w:tab/>
        <w:t xml:space="preserve">for each international production order issued under </w:t>
      </w:r>
      <w:r w:rsidR="0053426C" w:rsidRPr="001F66F0">
        <w:t>Part 4</w:t>
      </w:r>
      <w:r w:rsidRPr="001F66F0">
        <w:t xml:space="preserve"> of this Schedule:</w:t>
      </w:r>
    </w:p>
    <w:p w14:paraId="3342C519" w14:textId="77777777" w:rsidR="004331CA" w:rsidRPr="001F66F0" w:rsidRDefault="004331CA" w:rsidP="004331CA">
      <w:pPr>
        <w:pStyle w:val="paragraphsub"/>
      </w:pPr>
      <w:r w:rsidRPr="001F66F0">
        <w:tab/>
        <w:t>(i)</w:t>
      </w:r>
      <w:r w:rsidRPr="001F66F0">
        <w:tab/>
        <w:t>a record of the type of order; and</w:t>
      </w:r>
    </w:p>
    <w:p w14:paraId="23901A31" w14:textId="77777777" w:rsidR="004331CA" w:rsidRPr="001F66F0" w:rsidRDefault="004331CA" w:rsidP="004331CA">
      <w:pPr>
        <w:pStyle w:val="paragraphsub"/>
      </w:pPr>
      <w:r w:rsidRPr="001F66F0">
        <w:tab/>
        <w:t>(ii)</w:t>
      </w:r>
      <w:r w:rsidRPr="001F66F0">
        <w:tab/>
        <w:t>a record of the designated international agreement nominated in the application for the order; and</w:t>
      </w:r>
    </w:p>
    <w:p w14:paraId="6A498691" w14:textId="77777777" w:rsidR="004331CA" w:rsidRPr="001F66F0" w:rsidRDefault="004331CA" w:rsidP="004331CA">
      <w:pPr>
        <w:pStyle w:val="paragraphsub"/>
      </w:pPr>
      <w:r w:rsidRPr="001F66F0">
        <w:tab/>
        <w:t>(iii)</w:t>
      </w:r>
      <w:r w:rsidRPr="001F66F0">
        <w:tab/>
        <w:t>if a period was specified in the order—details of that period; and</w:t>
      </w:r>
    </w:p>
    <w:p w14:paraId="21BC4E6E" w14:textId="77777777" w:rsidR="004331CA" w:rsidRPr="001F66F0" w:rsidRDefault="004331CA" w:rsidP="004331CA">
      <w:pPr>
        <w:pStyle w:val="paragraphsub"/>
      </w:pPr>
      <w:r w:rsidRPr="001F66F0">
        <w:tab/>
        <w:t>(iv)</w:t>
      </w:r>
      <w:r w:rsidRPr="001F66F0">
        <w:tab/>
        <w:t>a record of the Organisation giving the order, or a certified copy of the order, to the Australian Designated Authority; and</w:t>
      </w:r>
    </w:p>
    <w:p w14:paraId="50199F10" w14:textId="77777777" w:rsidR="004331CA" w:rsidRPr="001F66F0" w:rsidRDefault="004331CA" w:rsidP="004331CA">
      <w:pPr>
        <w:pStyle w:val="paragraphsub"/>
      </w:pPr>
      <w:r w:rsidRPr="001F66F0">
        <w:tab/>
        <w:t>(v)</w:t>
      </w:r>
      <w:r w:rsidRPr="001F66F0">
        <w:tab/>
        <w:t>details of each communication by an ASIO official to a person other than an ASIO official of protected information obtained in accordance with the order; and</w:t>
      </w:r>
    </w:p>
    <w:p w14:paraId="01F7FF22" w14:textId="77777777" w:rsidR="004331CA" w:rsidRPr="001F66F0" w:rsidRDefault="004331CA" w:rsidP="004331CA">
      <w:pPr>
        <w:pStyle w:val="paragraphsub"/>
      </w:pPr>
      <w:r w:rsidRPr="001F66F0">
        <w:tab/>
        <w:t>(vi)</w:t>
      </w:r>
      <w:r w:rsidRPr="001F66F0">
        <w:tab/>
        <w:t>a record of the prescribed communications provider to whom the order was directed; and</w:t>
      </w:r>
    </w:p>
    <w:p w14:paraId="2203786C" w14:textId="77777777" w:rsidR="004331CA" w:rsidRPr="001F66F0" w:rsidRDefault="004331CA" w:rsidP="004331CA">
      <w:pPr>
        <w:pStyle w:val="paragraphsub"/>
      </w:pPr>
      <w:r w:rsidRPr="001F66F0">
        <w:tab/>
        <w:t>(vii)</w:t>
      </w:r>
      <w:r w:rsidRPr="001F66F0">
        <w:tab/>
        <w:t>a statement as to whether the prescribed communications provider complied with the order; and</w:t>
      </w:r>
    </w:p>
    <w:p w14:paraId="7A2F7C22" w14:textId="77777777" w:rsidR="004331CA" w:rsidRPr="001F66F0" w:rsidRDefault="004331CA" w:rsidP="004331CA">
      <w:pPr>
        <w:pStyle w:val="paragraphsub"/>
      </w:pPr>
      <w:r w:rsidRPr="001F66F0">
        <w:tab/>
        <w:t>(viii)</w:t>
      </w:r>
      <w:r w:rsidRPr="001F66F0">
        <w:tab/>
        <w:t>if the prescribed communications provider made intercepted communications, messages, voice calls, video calls, stored communications or telecommunications data available to the Organisation directly—a statement to that effect; and</w:t>
      </w:r>
    </w:p>
    <w:p w14:paraId="0ABA1E57" w14:textId="77777777" w:rsidR="004331CA" w:rsidRPr="001F66F0" w:rsidRDefault="004331CA" w:rsidP="004331CA">
      <w:pPr>
        <w:pStyle w:val="paragraphsub"/>
      </w:pPr>
      <w:r w:rsidRPr="001F66F0">
        <w:tab/>
        <w:t>(ix)</w:t>
      </w:r>
      <w:r w:rsidRPr="001F66F0">
        <w:tab/>
        <w:t>if the Organisation used protected information obtained in accordance with the order—a statement setting out details of that use of the protected information; and</w:t>
      </w:r>
    </w:p>
    <w:p w14:paraId="212A97FE" w14:textId="47BF9329" w:rsidR="004331CA" w:rsidRPr="001F66F0" w:rsidRDefault="004331CA" w:rsidP="004331CA">
      <w:pPr>
        <w:pStyle w:val="paragraphsub"/>
      </w:pPr>
      <w:r w:rsidRPr="001F66F0">
        <w:tab/>
        <w:t>(x)</w:t>
      </w:r>
      <w:r w:rsidRPr="001F66F0">
        <w:tab/>
        <w:t>if the Director</w:t>
      </w:r>
      <w:r w:rsidR="00BE5AB6">
        <w:noBreakHyphen/>
      </w:r>
      <w:r w:rsidRPr="001F66F0">
        <w:t xml:space="preserve">General of Security revokes the order under </w:t>
      </w:r>
      <w:r w:rsidR="0053426C" w:rsidRPr="001F66F0">
        <w:t>clause 1</w:t>
      </w:r>
      <w:r w:rsidRPr="001F66F0">
        <w:t>16—a statement setting out the reasons for the revocation; and</w:t>
      </w:r>
    </w:p>
    <w:p w14:paraId="7A15C170" w14:textId="7646F9DC" w:rsidR="004331CA" w:rsidRPr="001F66F0" w:rsidRDefault="004331CA" w:rsidP="004331CA">
      <w:pPr>
        <w:pStyle w:val="paragraphsub"/>
      </w:pPr>
      <w:r w:rsidRPr="001F66F0">
        <w:tab/>
        <w:t>(xi)</w:t>
      </w:r>
      <w:r w:rsidRPr="001F66F0">
        <w:tab/>
        <w:t xml:space="preserve">if the Australian Designated Authority cancelled the order under </w:t>
      </w:r>
      <w:r w:rsidR="0053426C" w:rsidRPr="001F66F0">
        <w:t>clause 1</w:t>
      </w:r>
      <w:r w:rsidRPr="001F66F0">
        <w:t>22—a record of the cancellation; and</w:t>
      </w:r>
    </w:p>
    <w:p w14:paraId="2FAAE18C" w14:textId="77777777" w:rsidR="004331CA" w:rsidRPr="001F66F0" w:rsidRDefault="004331CA" w:rsidP="004331CA">
      <w:pPr>
        <w:pStyle w:val="paragraphsub"/>
      </w:pPr>
      <w:r w:rsidRPr="001F66F0">
        <w:tab/>
        <w:t>(xii)</w:t>
      </w:r>
      <w:r w:rsidRPr="001F66F0">
        <w:tab/>
        <w:t>if a certifying person certified a document to be a true copy of the order—a statement to that effect;</w:t>
      </w:r>
    </w:p>
    <w:p w14:paraId="499B7513" w14:textId="1A0C1818" w:rsidR="004331CA" w:rsidRPr="001F66F0" w:rsidRDefault="004331CA" w:rsidP="004331CA">
      <w:pPr>
        <w:pStyle w:val="paragraph"/>
      </w:pPr>
      <w:r w:rsidRPr="001F66F0">
        <w:tab/>
        <w:t>(d)</w:t>
      </w:r>
      <w:r w:rsidRPr="001F66F0">
        <w:tab/>
        <w:t xml:space="preserve">documents indicating whether a record was destroyed in accordance with </w:t>
      </w:r>
      <w:r w:rsidR="0053426C" w:rsidRPr="001F66F0">
        <w:t>subclause 1</w:t>
      </w:r>
      <w:r w:rsidRPr="001F66F0">
        <w:t>40(2) or (4).</w:t>
      </w:r>
    </w:p>
    <w:p w14:paraId="6BE74319" w14:textId="35A3443C" w:rsidR="004331CA" w:rsidRPr="001F66F0" w:rsidRDefault="004331CA" w:rsidP="004331CA">
      <w:pPr>
        <w:pStyle w:val="subsection"/>
      </w:pPr>
      <w:r w:rsidRPr="001F66F0">
        <w:tab/>
        <w:t>(2)</w:t>
      </w:r>
      <w:r w:rsidRPr="001F66F0">
        <w:tab/>
        <w:t>The period for which the Director</w:t>
      </w:r>
      <w:r w:rsidR="00BE5AB6">
        <w:noBreakHyphen/>
      </w:r>
      <w:r w:rsidRPr="001F66F0">
        <w:t xml:space="preserve">General of Security must cause a particular record to be kept in the Organisation’s records under </w:t>
      </w:r>
      <w:r w:rsidR="0053426C" w:rsidRPr="001F66F0">
        <w:t>subclause (</w:t>
      </w:r>
      <w:r w:rsidRPr="001F66F0">
        <w:t>1) is the period:</w:t>
      </w:r>
    </w:p>
    <w:p w14:paraId="22061730" w14:textId="77777777" w:rsidR="004331CA" w:rsidRPr="001F66F0" w:rsidRDefault="004331CA" w:rsidP="004331CA">
      <w:pPr>
        <w:pStyle w:val="paragraph"/>
      </w:pPr>
      <w:r w:rsidRPr="001F66F0">
        <w:tab/>
        <w:t>(a)</w:t>
      </w:r>
      <w:r w:rsidRPr="001F66F0">
        <w:tab/>
        <w:t>starting when the record came into existence; and</w:t>
      </w:r>
    </w:p>
    <w:p w14:paraId="5EB43EB6" w14:textId="77777777" w:rsidR="004331CA" w:rsidRPr="001F66F0" w:rsidRDefault="004331CA" w:rsidP="004331CA">
      <w:pPr>
        <w:pStyle w:val="paragraph"/>
      </w:pPr>
      <w:r w:rsidRPr="001F66F0">
        <w:tab/>
        <w:t>(b)</w:t>
      </w:r>
      <w:r w:rsidRPr="001F66F0">
        <w:tab/>
        <w:t>if:</w:t>
      </w:r>
    </w:p>
    <w:p w14:paraId="43D6C7C0" w14:textId="5B2C0480" w:rsidR="004331CA" w:rsidRPr="001F66F0" w:rsidRDefault="004331CA" w:rsidP="004331CA">
      <w:pPr>
        <w:pStyle w:val="paragraphsub"/>
      </w:pPr>
      <w:r w:rsidRPr="001F66F0">
        <w:tab/>
        <w:t>(i)</w:t>
      </w:r>
      <w:r w:rsidRPr="001F66F0">
        <w:tab/>
        <w:t xml:space="preserve">the record relates to an international production order that was issued under </w:t>
      </w:r>
      <w:r w:rsidR="0053426C" w:rsidRPr="001F66F0">
        <w:t>Part 4</w:t>
      </w:r>
      <w:r w:rsidRPr="001F66F0">
        <w:t xml:space="preserve"> of this Schedule; and</w:t>
      </w:r>
    </w:p>
    <w:p w14:paraId="21B9DF5A" w14:textId="77777777" w:rsidR="004331CA" w:rsidRPr="001F66F0" w:rsidRDefault="004331CA" w:rsidP="004331CA">
      <w:pPr>
        <w:pStyle w:val="paragraphsub"/>
      </w:pPr>
      <w:r w:rsidRPr="001F66F0">
        <w:tab/>
        <w:t>(ii)</w:t>
      </w:r>
      <w:r w:rsidRPr="001F66F0">
        <w:tab/>
        <w:t>information was obtained in accordance with the order;</w:t>
      </w:r>
    </w:p>
    <w:p w14:paraId="72BA47EC" w14:textId="77777777" w:rsidR="004331CA" w:rsidRPr="001F66F0" w:rsidRDefault="004331CA" w:rsidP="004331CA">
      <w:pPr>
        <w:pStyle w:val="paragraph"/>
      </w:pPr>
      <w:r w:rsidRPr="001F66F0">
        <w:tab/>
      </w:r>
      <w:r w:rsidRPr="001F66F0">
        <w:tab/>
        <w:t>ending at the later of the following times:</w:t>
      </w:r>
    </w:p>
    <w:p w14:paraId="6F662CD5" w14:textId="77777777" w:rsidR="004331CA" w:rsidRPr="001F66F0" w:rsidRDefault="004331CA" w:rsidP="004331CA">
      <w:pPr>
        <w:pStyle w:val="paragraphsub"/>
      </w:pPr>
      <w:r w:rsidRPr="001F66F0">
        <w:tab/>
        <w:t>(iii)</w:t>
      </w:r>
      <w:r w:rsidRPr="001F66F0">
        <w:tab/>
        <w:t>when 3 years have elapsed since the record came into existence;</w:t>
      </w:r>
    </w:p>
    <w:p w14:paraId="3DD2CA36" w14:textId="77777777" w:rsidR="004331CA" w:rsidRPr="001F66F0" w:rsidRDefault="004331CA" w:rsidP="004331CA">
      <w:pPr>
        <w:pStyle w:val="paragraphsub"/>
      </w:pPr>
      <w:r w:rsidRPr="001F66F0">
        <w:tab/>
        <w:t>(iv)</w:t>
      </w:r>
      <w:r w:rsidRPr="001F66F0">
        <w:tab/>
        <w:t>when the Organisation ceases to retain the information that was obtained in accordance with the order; and</w:t>
      </w:r>
    </w:p>
    <w:p w14:paraId="5AA44392" w14:textId="02F6BBD2" w:rsidR="004331CA" w:rsidRPr="001F66F0" w:rsidRDefault="004331CA" w:rsidP="004331CA">
      <w:pPr>
        <w:pStyle w:val="paragraph"/>
      </w:pPr>
      <w:r w:rsidRPr="001F66F0">
        <w:tab/>
        <w:t>(c)</w:t>
      </w:r>
      <w:r w:rsidRPr="001F66F0">
        <w:tab/>
        <w:t xml:space="preserve">if </w:t>
      </w:r>
      <w:r w:rsidR="0053426C" w:rsidRPr="001F66F0">
        <w:t>paragraph (</w:t>
      </w:r>
      <w:r w:rsidRPr="001F66F0">
        <w:t>b) does not apply—ending when 3 years have elapsed since the record came into existence.</w:t>
      </w:r>
    </w:p>
    <w:p w14:paraId="6AC11C97" w14:textId="09D29DB5" w:rsidR="004331CA" w:rsidRPr="001F66F0" w:rsidRDefault="004331CA" w:rsidP="004331CA">
      <w:pPr>
        <w:pStyle w:val="subsection"/>
      </w:pPr>
      <w:r w:rsidRPr="001F66F0">
        <w:tab/>
        <w:t>(3)</w:t>
      </w:r>
      <w:r w:rsidRPr="001F66F0">
        <w:tab/>
        <w:t xml:space="preserve">An agreement under </w:t>
      </w:r>
      <w:r w:rsidR="0053426C" w:rsidRPr="001F66F0">
        <w:t>paragraph (</w:t>
      </w:r>
      <w:r w:rsidRPr="001F66F0">
        <w:t>1)(bc) is not a legislative instrument.</w:t>
      </w:r>
    </w:p>
    <w:p w14:paraId="0D72C3EC" w14:textId="3BEC7D24" w:rsidR="004331CA" w:rsidRPr="001F66F0" w:rsidRDefault="004331CA" w:rsidP="004331CA">
      <w:pPr>
        <w:pStyle w:val="ActHead5"/>
      </w:pPr>
      <w:bookmarkStart w:id="650" w:name="_Toc87448446"/>
      <w:r w:rsidRPr="00BE5AB6">
        <w:rPr>
          <w:rStyle w:val="CharSectno"/>
        </w:rPr>
        <w:t>137</w:t>
      </w:r>
      <w:r w:rsidRPr="001F66F0">
        <w:t xml:space="preserve">  Keeping documents associated with international production orders—Australian Designated Authority</w:t>
      </w:r>
      <w:bookmarkEnd w:id="650"/>
    </w:p>
    <w:p w14:paraId="06D2D9E7" w14:textId="77777777" w:rsidR="004331CA" w:rsidRPr="001F66F0" w:rsidRDefault="004331CA" w:rsidP="004331CA">
      <w:pPr>
        <w:pStyle w:val="subsection"/>
      </w:pPr>
      <w:r w:rsidRPr="001F66F0">
        <w:tab/>
        <w:t>(1)</w:t>
      </w:r>
      <w:r w:rsidRPr="001F66F0">
        <w:tab/>
        <w:t>The Australian Designated authority must cause the following to be kept in the Australian Designated Authority’s records:</w:t>
      </w:r>
    </w:p>
    <w:p w14:paraId="61FE29FD" w14:textId="77777777" w:rsidR="004331CA" w:rsidRPr="001F66F0" w:rsidRDefault="004331CA" w:rsidP="004331CA">
      <w:pPr>
        <w:pStyle w:val="paragraph"/>
      </w:pPr>
      <w:r w:rsidRPr="001F66F0">
        <w:tab/>
        <w:t>(a)</w:t>
      </w:r>
      <w:r w:rsidRPr="001F66F0">
        <w:tab/>
        <w:t>a copy of each international production order given by the Australian Designated Authority to a prescribed communications provider;</w:t>
      </w:r>
    </w:p>
    <w:p w14:paraId="6E9DBC27" w14:textId="77777777" w:rsidR="004331CA" w:rsidRPr="001F66F0" w:rsidRDefault="004331CA" w:rsidP="004331CA">
      <w:pPr>
        <w:pStyle w:val="paragraph"/>
      </w:pPr>
      <w:r w:rsidRPr="001F66F0">
        <w:tab/>
        <w:t>(b)</w:t>
      </w:r>
      <w:r w:rsidRPr="001F66F0">
        <w:tab/>
        <w:t>if an instrument of revocation of an international production order was given by the Australian Designated Authority to a prescribed communications provider—a copy of the instrument of revocation;</w:t>
      </w:r>
    </w:p>
    <w:p w14:paraId="34481DED" w14:textId="77777777" w:rsidR="004331CA" w:rsidRPr="001F66F0" w:rsidRDefault="004331CA" w:rsidP="004331CA">
      <w:pPr>
        <w:pStyle w:val="paragraph"/>
      </w:pPr>
      <w:r w:rsidRPr="001F66F0">
        <w:tab/>
        <w:t>(c)</w:t>
      </w:r>
      <w:r w:rsidRPr="001F66F0">
        <w:tab/>
        <w:t>if an instrument of cancellation of an international production order was given by the Australian Designated Authority to a prescribed communications provider—a copy of the instrument of cancellation;</w:t>
      </w:r>
    </w:p>
    <w:p w14:paraId="4DB0ED61" w14:textId="505F747F" w:rsidR="004331CA" w:rsidRPr="001F66F0" w:rsidRDefault="004331CA" w:rsidP="004331CA">
      <w:pPr>
        <w:pStyle w:val="paragraph"/>
      </w:pPr>
      <w:r w:rsidRPr="001F66F0">
        <w:tab/>
        <w:t>(d)</w:t>
      </w:r>
      <w:r w:rsidRPr="001F66F0">
        <w:tab/>
        <w:t xml:space="preserve">a copy of each objection received by the Australian Designated Authority under </w:t>
      </w:r>
      <w:r w:rsidR="0053426C" w:rsidRPr="001F66F0">
        <w:t>clause 1</w:t>
      </w:r>
      <w:r w:rsidRPr="001F66F0">
        <w:t>21.</w:t>
      </w:r>
    </w:p>
    <w:p w14:paraId="178F8BBD" w14:textId="43CA259A" w:rsidR="004331CA" w:rsidRPr="001F66F0" w:rsidRDefault="004331CA" w:rsidP="004331CA">
      <w:pPr>
        <w:pStyle w:val="subsection"/>
      </w:pPr>
      <w:r w:rsidRPr="001F66F0">
        <w:tab/>
        <w:t>(2)</w:t>
      </w:r>
      <w:r w:rsidRPr="001F66F0">
        <w:tab/>
        <w:t xml:space="preserve">The period for which the Australian Designated Authority must cause a document to be kept in the Australian Designated Authority’s records under </w:t>
      </w:r>
      <w:r w:rsidR="0053426C" w:rsidRPr="001F66F0">
        <w:t>subclause (</w:t>
      </w:r>
      <w:r w:rsidRPr="001F66F0">
        <w:t>1) is the period:</w:t>
      </w:r>
    </w:p>
    <w:p w14:paraId="78F0A1E8" w14:textId="77777777" w:rsidR="004331CA" w:rsidRPr="001F66F0" w:rsidRDefault="004331CA" w:rsidP="004331CA">
      <w:pPr>
        <w:pStyle w:val="paragraph"/>
      </w:pPr>
      <w:r w:rsidRPr="001F66F0">
        <w:tab/>
        <w:t>(a)</w:t>
      </w:r>
      <w:r w:rsidRPr="001F66F0">
        <w:tab/>
        <w:t>starting when the document came into existence; and</w:t>
      </w:r>
    </w:p>
    <w:p w14:paraId="42802FBA" w14:textId="77777777" w:rsidR="004331CA" w:rsidRPr="001F66F0" w:rsidRDefault="004331CA" w:rsidP="004331CA">
      <w:pPr>
        <w:pStyle w:val="paragraph"/>
      </w:pPr>
      <w:r w:rsidRPr="001F66F0">
        <w:tab/>
        <w:t>(b)</w:t>
      </w:r>
      <w:r w:rsidRPr="001F66F0">
        <w:tab/>
        <w:t>ending when 3 years have elapsed since the document came into existence.</w:t>
      </w:r>
    </w:p>
    <w:p w14:paraId="4AB3C285" w14:textId="7C4FA077" w:rsidR="004331CA" w:rsidRPr="001F66F0" w:rsidRDefault="004331CA" w:rsidP="004331CA">
      <w:pPr>
        <w:pStyle w:val="ActHead5"/>
      </w:pPr>
      <w:bookmarkStart w:id="651" w:name="_Toc87448447"/>
      <w:r w:rsidRPr="00BE5AB6">
        <w:rPr>
          <w:rStyle w:val="CharSectno"/>
        </w:rPr>
        <w:t>138</w:t>
      </w:r>
      <w:r w:rsidRPr="001F66F0">
        <w:t xml:space="preserve">  Other records to be kept—Australian Designated Authority</w:t>
      </w:r>
      <w:bookmarkEnd w:id="651"/>
    </w:p>
    <w:p w14:paraId="6D3A3AE3" w14:textId="77777777" w:rsidR="004331CA" w:rsidRPr="001F66F0" w:rsidRDefault="004331CA" w:rsidP="004331CA">
      <w:pPr>
        <w:pStyle w:val="subsection"/>
      </w:pPr>
      <w:r w:rsidRPr="001F66F0">
        <w:tab/>
        <w:t>(1)</w:t>
      </w:r>
      <w:r w:rsidRPr="001F66F0">
        <w:tab/>
        <w:t>The Australian Designated Authority must cause the following to be kept in the Australian Designated Authority’s records:</w:t>
      </w:r>
    </w:p>
    <w:p w14:paraId="6DF1F6BF" w14:textId="77777777" w:rsidR="004331CA" w:rsidRPr="001F66F0" w:rsidRDefault="004331CA" w:rsidP="004331CA">
      <w:pPr>
        <w:pStyle w:val="paragraph"/>
      </w:pPr>
      <w:r w:rsidRPr="001F66F0">
        <w:tab/>
        <w:t>(a)</w:t>
      </w:r>
      <w:r w:rsidRPr="001F66F0">
        <w:tab/>
        <w:t>for each international production order given by the Australian Designated Authority to a prescribed communications provider:</w:t>
      </w:r>
    </w:p>
    <w:p w14:paraId="7693E6F5" w14:textId="77777777" w:rsidR="004331CA" w:rsidRPr="001F66F0" w:rsidRDefault="004331CA" w:rsidP="004331CA">
      <w:pPr>
        <w:pStyle w:val="paragraphsub"/>
      </w:pPr>
      <w:r w:rsidRPr="001F66F0">
        <w:tab/>
        <w:t>(i)</w:t>
      </w:r>
      <w:r w:rsidRPr="001F66F0">
        <w:tab/>
        <w:t>a record of the type of order; and</w:t>
      </w:r>
    </w:p>
    <w:p w14:paraId="231042A9" w14:textId="77777777" w:rsidR="004331CA" w:rsidRPr="001F66F0" w:rsidRDefault="004331CA" w:rsidP="004331CA">
      <w:pPr>
        <w:pStyle w:val="paragraphsub"/>
      </w:pPr>
      <w:r w:rsidRPr="001F66F0">
        <w:tab/>
        <w:t>(ii)</w:t>
      </w:r>
      <w:r w:rsidRPr="001F66F0">
        <w:tab/>
        <w:t>a record of the Australian entity that applied for the order; and</w:t>
      </w:r>
    </w:p>
    <w:p w14:paraId="41DA1866" w14:textId="77777777" w:rsidR="004331CA" w:rsidRPr="001F66F0" w:rsidRDefault="004331CA" w:rsidP="004331CA">
      <w:pPr>
        <w:pStyle w:val="paragraphsub"/>
      </w:pPr>
      <w:r w:rsidRPr="001F66F0">
        <w:tab/>
        <w:t>(iii)</w:t>
      </w:r>
      <w:r w:rsidRPr="001F66F0">
        <w:tab/>
        <w:t>the name of the designated international agreement invoked by the order; and</w:t>
      </w:r>
    </w:p>
    <w:p w14:paraId="66E6D413" w14:textId="77777777" w:rsidR="004331CA" w:rsidRPr="001F66F0" w:rsidRDefault="004331CA" w:rsidP="004331CA">
      <w:pPr>
        <w:pStyle w:val="paragraphsub"/>
      </w:pPr>
      <w:r w:rsidRPr="001F66F0">
        <w:tab/>
        <w:t>(iv)</w:t>
      </w:r>
      <w:r w:rsidRPr="001F66F0">
        <w:tab/>
        <w:t>the name of the prescribed communications provider; and</w:t>
      </w:r>
    </w:p>
    <w:p w14:paraId="4062C0A2" w14:textId="77777777" w:rsidR="004331CA" w:rsidRPr="001F66F0" w:rsidRDefault="004331CA" w:rsidP="004331CA">
      <w:pPr>
        <w:pStyle w:val="paragraphsub"/>
      </w:pPr>
      <w:r w:rsidRPr="001F66F0">
        <w:tab/>
        <w:t>(v)</w:t>
      </w:r>
      <w:r w:rsidRPr="001F66F0">
        <w:tab/>
        <w:t>if, in compliance with the order, the prescribed communications provider made intercepted communications, messages, voice calls or video calls available to an Australian entity directly—a statement to that effect; and</w:t>
      </w:r>
    </w:p>
    <w:p w14:paraId="2784D7A0" w14:textId="77777777" w:rsidR="004331CA" w:rsidRPr="001F66F0" w:rsidRDefault="004331CA" w:rsidP="004331CA">
      <w:pPr>
        <w:pStyle w:val="paragraphsub"/>
      </w:pPr>
      <w:r w:rsidRPr="001F66F0">
        <w:tab/>
        <w:t>(vi)</w:t>
      </w:r>
      <w:r w:rsidRPr="001F66F0">
        <w:tab/>
        <w:t>if, in compliance with the order, the prescribed communications provider made stored communications or telecommunications data available to an Australian entity directly—a statement to that effect;</w:t>
      </w:r>
    </w:p>
    <w:p w14:paraId="2E50E79F" w14:textId="541E92D3" w:rsidR="004331CA" w:rsidRPr="001F66F0" w:rsidRDefault="004331CA" w:rsidP="004331CA">
      <w:pPr>
        <w:pStyle w:val="paragraph"/>
      </w:pPr>
      <w:r w:rsidRPr="001F66F0">
        <w:tab/>
        <w:t>(b)</w:t>
      </w:r>
      <w:r w:rsidRPr="001F66F0">
        <w:tab/>
        <w:t xml:space="preserve">if an international production order is cancelled by the Australian Designated Authority under </w:t>
      </w:r>
      <w:r w:rsidR="0053426C" w:rsidRPr="001F66F0">
        <w:t>clause 1</w:t>
      </w:r>
      <w:r w:rsidRPr="001F66F0">
        <w:t>11, 112 or 122—a record of the cancellation and the reasons for the cancellation;</w:t>
      </w:r>
    </w:p>
    <w:p w14:paraId="70D29813" w14:textId="77777777" w:rsidR="004331CA" w:rsidRPr="001F66F0" w:rsidRDefault="004331CA" w:rsidP="004331CA">
      <w:pPr>
        <w:pStyle w:val="paragraph"/>
      </w:pPr>
      <w:r w:rsidRPr="001F66F0">
        <w:tab/>
        <w:t>(c)</w:t>
      </w:r>
      <w:r w:rsidRPr="001F66F0">
        <w:tab/>
        <w:t>if an instrument of revocation of an international production order is given by the Australian Designated Authority to a prescribed communications provider—a record of the giving of the instrument;</w:t>
      </w:r>
    </w:p>
    <w:p w14:paraId="5A20FE85" w14:textId="77777777" w:rsidR="004331CA" w:rsidRPr="001F66F0" w:rsidRDefault="004331CA" w:rsidP="004331CA">
      <w:pPr>
        <w:pStyle w:val="paragraph"/>
      </w:pPr>
      <w:r w:rsidRPr="001F66F0">
        <w:tab/>
        <w:t>(d)</w:t>
      </w:r>
      <w:r w:rsidRPr="001F66F0">
        <w:tab/>
        <w:t>if an instrument of cancellation of an international production order is given by the Australian Designated Authority to a prescribed communications provider—a record of the giving of the instrument;</w:t>
      </w:r>
    </w:p>
    <w:p w14:paraId="3ED12AA1" w14:textId="1F2435FC" w:rsidR="004331CA" w:rsidRPr="001F66F0" w:rsidRDefault="004331CA" w:rsidP="004331CA">
      <w:pPr>
        <w:pStyle w:val="paragraph"/>
      </w:pPr>
      <w:r w:rsidRPr="001F66F0">
        <w:tab/>
        <w:t>(e)</w:t>
      </w:r>
      <w:r w:rsidRPr="001F66F0">
        <w:tab/>
        <w:t xml:space="preserve">if an objection is received by the Australian Designated Authority under </w:t>
      </w:r>
      <w:r w:rsidR="0053426C" w:rsidRPr="001F66F0">
        <w:t>clause 1</w:t>
      </w:r>
      <w:r w:rsidRPr="001F66F0">
        <w:t>21:</w:t>
      </w:r>
    </w:p>
    <w:p w14:paraId="795D350E" w14:textId="77777777" w:rsidR="004331CA" w:rsidRPr="001F66F0" w:rsidRDefault="004331CA" w:rsidP="004331CA">
      <w:pPr>
        <w:pStyle w:val="paragraphsub"/>
      </w:pPr>
      <w:r w:rsidRPr="001F66F0">
        <w:tab/>
        <w:t>(i)</w:t>
      </w:r>
      <w:r w:rsidRPr="001F66F0">
        <w:tab/>
        <w:t>a record of the receipt of the objection; and</w:t>
      </w:r>
    </w:p>
    <w:p w14:paraId="07C960BC" w14:textId="77777777" w:rsidR="004331CA" w:rsidRPr="001F66F0" w:rsidRDefault="004331CA" w:rsidP="004331CA">
      <w:pPr>
        <w:pStyle w:val="paragraphsub"/>
      </w:pPr>
      <w:r w:rsidRPr="001F66F0">
        <w:tab/>
        <w:t>(ii)</w:t>
      </w:r>
      <w:r w:rsidRPr="001F66F0">
        <w:tab/>
        <w:t>a record of the international production order to which the objection relates; and</w:t>
      </w:r>
    </w:p>
    <w:p w14:paraId="5390CF82" w14:textId="77777777" w:rsidR="004331CA" w:rsidRPr="001F66F0" w:rsidRDefault="004331CA" w:rsidP="004331CA">
      <w:pPr>
        <w:pStyle w:val="paragraphsub"/>
      </w:pPr>
      <w:r w:rsidRPr="001F66F0">
        <w:tab/>
        <w:t>(iii)</w:t>
      </w:r>
      <w:r w:rsidRPr="001F66F0">
        <w:tab/>
        <w:t>a record of the type of order; and</w:t>
      </w:r>
    </w:p>
    <w:p w14:paraId="75758571" w14:textId="77777777" w:rsidR="004331CA" w:rsidRPr="001F66F0" w:rsidRDefault="004331CA" w:rsidP="004331CA">
      <w:pPr>
        <w:pStyle w:val="paragraphsub"/>
      </w:pPr>
      <w:r w:rsidRPr="001F66F0">
        <w:tab/>
        <w:t>(iv)</w:t>
      </w:r>
      <w:r w:rsidRPr="001F66F0">
        <w:tab/>
        <w:t>the name of the designated international agreement invoked by the order; and</w:t>
      </w:r>
    </w:p>
    <w:p w14:paraId="388D2A60" w14:textId="77777777" w:rsidR="004331CA" w:rsidRPr="001F66F0" w:rsidRDefault="004331CA" w:rsidP="004331CA">
      <w:pPr>
        <w:pStyle w:val="paragraphsub"/>
      </w:pPr>
      <w:r w:rsidRPr="001F66F0">
        <w:tab/>
        <w:t>(v)</w:t>
      </w:r>
      <w:r w:rsidRPr="001F66F0">
        <w:tab/>
        <w:t>the name of the prescribed communications provider to whom the order is directed; and</w:t>
      </w:r>
    </w:p>
    <w:p w14:paraId="1A9F7520" w14:textId="77777777" w:rsidR="004331CA" w:rsidRPr="001F66F0" w:rsidRDefault="004331CA" w:rsidP="004331CA">
      <w:pPr>
        <w:pStyle w:val="paragraphsub"/>
      </w:pPr>
      <w:r w:rsidRPr="001F66F0">
        <w:tab/>
        <w:t>(vi)</w:t>
      </w:r>
      <w:r w:rsidRPr="001F66F0">
        <w:tab/>
        <w:t>the name of the Australian entity that applied for the order; and</w:t>
      </w:r>
    </w:p>
    <w:p w14:paraId="725D14B4" w14:textId="77777777" w:rsidR="004331CA" w:rsidRPr="001F66F0" w:rsidRDefault="004331CA" w:rsidP="004331CA">
      <w:pPr>
        <w:pStyle w:val="paragraphsub"/>
      </w:pPr>
      <w:r w:rsidRPr="001F66F0">
        <w:tab/>
        <w:t>(vii)</w:t>
      </w:r>
      <w:r w:rsidRPr="001F66F0">
        <w:tab/>
        <w:t>if the objection was referred to an authority (however described) of a foreign country—a record of the referral.</w:t>
      </w:r>
    </w:p>
    <w:p w14:paraId="77F0338D" w14:textId="77777777" w:rsidR="004331CA" w:rsidRPr="001F66F0" w:rsidRDefault="004331CA" w:rsidP="004331CA">
      <w:pPr>
        <w:pStyle w:val="subsection"/>
      </w:pPr>
      <w:r w:rsidRPr="001F66F0">
        <w:tab/>
        <w:t>(2)</w:t>
      </w:r>
      <w:r w:rsidRPr="001F66F0">
        <w:tab/>
        <w:t>If:</w:t>
      </w:r>
    </w:p>
    <w:p w14:paraId="54F6934B" w14:textId="77777777" w:rsidR="004331CA" w:rsidRPr="001F66F0" w:rsidRDefault="004331CA" w:rsidP="004331CA">
      <w:pPr>
        <w:pStyle w:val="paragraph"/>
      </w:pPr>
      <w:r w:rsidRPr="001F66F0">
        <w:tab/>
        <w:t>(a)</w:t>
      </w:r>
      <w:r w:rsidRPr="001F66F0">
        <w:tab/>
        <w:t>there is a designated international agreement between Australia and one or more foreign countries; and</w:t>
      </w:r>
    </w:p>
    <w:p w14:paraId="127D93D1" w14:textId="77777777" w:rsidR="004331CA" w:rsidRPr="001F66F0" w:rsidRDefault="004331CA" w:rsidP="004331CA">
      <w:pPr>
        <w:pStyle w:val="paragraph"/>
      </w:pPr>
      <w:r w:rsidRPr="001F66F0">
        <w:tab/>
        <w:t>(b)</w:t>
      </w:r>
      <w:r w:rsidRPr="001F66F0">
        <w:tab/>
        <w:t>the agreement deals with (among other things) the issue of orders (however described) by a competent authority (however described) of such a foreign country; and</w:t>
      </w:r>
    </w:p>
    <w:p w14:paraId="769C7E28" w14:textId="77777777" w:rsidR="004331CA" w:rsidRPr="001F66F0" w:rsidRDefault="004331CA" w:rsidP="004331CA">
      <w:pPr>
        <w:pStyle w:val="paragraph"/>
      </w:pPr>
      <w:r w:rsidRPr="001F66F0">
        <w:tab/>
        <w:t>(c)</w:t>
      </w:r>
      <w:r w:rsidRPr="001F66F0">
        <w:tab/>
        <w:t xml:space="preserve">such an order (the </w:t>
      </w:r>
      <w:r w:rsidRPr="001F66F0">
        <w:rPr>
          <w:b/>
          <w:i/>
        </w:rPr>
        <w:t>incoming order</w:t>
      </w:r>
      <w:r w:rsidRPr="001F66F0">
        <w:t>) is directed to a prescribed communications provider that:</w:t>
      </w:r>
    </w:p>
    <w:p w14:paraId="6CA0BE70" w14:textId="77777777" w:rsidR="004331CA" w:rsidRPr="001F66F0" w:rsidRDefault="004331CA" w:rsidP="004331CA">
      <w:pPr>
        <w:pStyle w:val="paragraphsub"/>
      </w:pPr>
      <w:r w:rsidRPr="001F66F0">
        <w:tab/>
        <w:t>(i)</w:t>
      </w:r>
      <w:r w:rsidRPr="001F66F0">
        <w:tab/>
        <w:t>carries on activities in Australia; or</w:t>
      </w:r>
    </w:p>
    <w:p w14:paraId="6DB6BCE8" w14:textId="12CD191B" w:rsidR="004331CA" w:rsidRPr="001F66F0" w:rsidRDefault="004331CA" w:rsidP="004331CA">
      <w:pPr>
        <w:pStyle w:val="paragraphsub"/>
      </w:pPr>
      <w:r w:rsidRPr="001F66F0">
        <w:tab/>
        <w:t>(ii)</w:t>
      </w:r>
      <w:r w:rsidRPr="001F66F0">
        <w:tab/>
        <w:t>provides one or more services to end</w:t>
      </w:r>
      <w:r w:rsidR="00BE5AB6">
        <w:noBreakHyphen/>
      </w:r>
      <w:r w:rsidRPr="001F66F0">
        <w:t>users who are physically present in Australia; and</w:t>
      </w:r>
    </w:p>
    <w:p w14:paraId="1679F19E" w14:textId="77777777" w:rsidR="004331CA" w:rsidRPr="001F66F0" w:rsidRDefault="004331CA" w:rsidP="004331CA">
      <w:pPr>
        <w:pStyle w:val="paragraph"/>
      </w:pPr>
      <w:r w:rsidRPr="001F66F0">
        <w:tab/>
        <w:t>(d)</w:t>
      </w:r>
      <w:r w:rsidRPr="001F66F0">
        <w:tab/>
        <w:t>the provider notifies an authority (however described) of the foreign country that the provider objects to the incoming order:</w:t>
      </w:r>
    </w:p>
    <w:p w14:paraId="5F36EC13" w14:textId="77777777" w:rsidR="004331CA" w:rsidRPr="001F66F0" w:rsidRDefault="004331CA" w:rsidP="004331CA">
      <w:pPr>
        <w:pStyle w:val="paragraphsub"/>
      </w:pPr>
      <w:r w:rsidRPr="001F66F0">
        <w:tab/>
        <w:t>(i)</w:t>
      </w:r>
      <w:r w:rsidRPr="001F66F0">
        <w:tab/>
        <w:t>on the grounds that the incoming order does not comply with the designated international agreement; or</w:t>
      </w:r>
    </w:p>
    <w:p w14:paraId="590B7F26" w14:textId="77777777" w:rsidR="004331CA" w:rsidRPr="001F66F0" w:rsidRDefault="004331CA" w:rsidP="004331CA">
      <w:pPr>
        <w:pStyle w:val="paragraphsub"/>
      </w:pPr>
      <w:r w:rsidRPr="001F66F0">
        <w:tab/>
        <w:t>(ii)</w:t>
      </w:r>
      <w:r w:rsidRPr="001F66F0">
        <w:tab/>
        <w:t>on similar grounds; and</w:t>
      </w:r>
    </w:p>
    <w:p w14:paraId="2919C460" w14:textId="77777777" w:rsidR="004331CA" w:rsidRPr="001F66F0" w:rsidRDefault="004331CA" w:rsidP="004331CA">
      <w:pPr>
        <w:pStyle w:val="paragraph"/>
      </w:pPr>
      <w:r w:rsidRPr="001F66F0">
        <w:tab/>
        <w:t>(e)</w:t>
      </w:r>
      <w:r w:rsidRPr="001F66F0">
        <w:tab/>
        <w:t>the Australian Designated Authority is aware of the objection;</w:t>
      </w:r>
    </w:p>
    <w:p w14:paraId="5C8F5C1B" w14:textId="77777777" w:rsidR="004331CA" w:rsidRPr="001F66F0" w:rsidRDefault="004331CA" w:rsidP="004331CA">
      <w:pPr>
        <w:pStyle w:val="subsection2"/>
      </w:pPr>
      <w:r w:rsidRPr="001F66F0">
        <w:t>the Australian Designated Authority must cause the following to be kept in the Australian Designated Authority’s records:</w:t>
      </w:r>
    </w:p>
    <w:p w14:paraId="02CD71B9" w14:textId="77777777" w:rsidR="004331CA" w:rsidRPr="001F66F0" w:rsidRDefault="004331CA" w:rsidP="004331CA">
      <w:pPr>
        <w:pStyle w:val="paragraph"/>
      </w:pPr>
      <w:r w:rsidRPr="001F66F0">
        <w:tab/>
        <w:t>(f)</w:t>
      </w:r>
      <w:r w:rsidRPr="001F66F0">
        <w:tab/>
        <w:t>a record of the objection;</w:t>
      </w:r>
    </w:p>
    <w:p w14:paraId="1E9067A1" w14:textId="77777777" w:rsidR="004331CA" w:rsidRPr="001F66F0" w:rsidRDefault="004331CA" w:rsidP="004331CA">
      <w:pPr>
        <w:pStyle w:val="paragraph"/>
      </w:pPr>
      <w:r w:rsidRPr="001F66F0">
        <w:tab/>
        <w:t>(g)</w:t>
      </w:r>
      <w:r w:rsidRPr="001F66F0">
        <w:tab/>
        <w:t>the name of the foreign entity that applied for the incoming order;</w:t>
      </w:r>
    </w:p>
    <w:p w14:paraId="24E43F6B" w14:textId="77777777" w:rsidR="004331CA" w:rsidRPr="001F66F0" w:rsidRDefault="004331CA" w:rsidP="004331CA">
      <w:pPr>
        <w:pStyle w:val="paragraph"/>
      </w:pPr>
      <w:r w:rsidRPr="001F66F0">
        <w:tab/>
        <w:t>(h)</w:t>
      </w:r>
      <w:r w:rsidRPr="001F66F0">
        <w:tab/>
        <w:t>the name of the designated international agreement;</w:t>
      </w:r>
    </w:p>
    <w:p w14:paraId="6361B1A1" w14:textId="77777777" w:rsidR="004331CA" w:rsidRPr="001F66F0" w:rsidRDefault="004331CA" w:rsidP="004331CA">
      <w:pPr>
        <w:pStyle w:val="paragraph"/>
      </w:pPr>
      <w:r w:rsidRPr="001F66F0">
        <w:tab/>
        <w:t>(i)</w:t>
      </w:r>
      <w:r w:rsidRPr="001F66F0">
        <w:tab/>
        <w:t>the name of the provider;</w:t>
      </w:r>
    </w:p>
    <w:p w14:paraId="35E84B73" w14:textId="77777777" w:rsidR="004331CA" w:rsidRPr="001F66F0" w:rsidRDefault="004331CA" w:rsidP="004331CA">
      <w:pPr>
        <w:pStyle w:val="paragraph"/>
      </w:pPr>
      <w:r w:rsidRPr="001F66F0">
        <w:tab/>
        <w:t>(j)</w:t>
      </w:r>
      <w:r w:rsidRPr="001F66F0">
        <w:tab/>
        <w:t>a record of whether the incoming order was cancelled (however described), withdrawn or set aside as a result of the objection;</w:t>
      </w:r>
    </w:p>
    <w:p w14:paraId="2BA34C13" w14:textId="77777777" w:rsidR="004331CA" w:rsidRPr="001F66F0" w:rsidRDefault="004331CA" w:rsidP="004331CA">
      <w:pPr>
        <w:pStyle w:val="paragraph"/>
      </w:pPr>
      <w:r w:rsidRPr="001F66F0">
        <w:tab/>
        <w:t>(k)</w:t>
      </w:r>
      <w:r w:rsidRPr="001F66F0">
        <w:tab/>
        <w:t>if the Australian Designated Authority made one or more representations to an authority (however described) of the foreign country that resulted in the incoming order being cancelled (however described), withdrawn or set aside—a record of those representations.</w:t>
      </w:r>
    </w:p>
    <w:p w14:paraId="32AA51D1" w14:textId="5DE41CE6" w:rsidR="004331CA" w:rsidRPr="001F66F0" w:rsidRDefault="004331CA" w:rsidP="004331CA">
      <w:pPr>
        <w:pStyle w:val="subsection"/>
      </w:pPr>
      <w:r w:rsidRPr="001F66F0">
        <w:tab/>
        <w:t>(3)</w:t>
      </w:r>
      <w:r w:rsidRPr="001F66F0">
        <w:tab/>
        <w:t xml:space="preserve">The period for which the Australian Designated Authority must cause a particular record to be kept in the Australian Designated Authority’s records under </w:t>
      </w:r>
      <w:r w:rsidR="0053426C" w:rsidRPr="001F66F0">
        <w:t>subclause (</w:t>
      </w:r>
      <w:r w:rsidRPr="001F66F0">
        <w:t>1) or (2) is the period:</w:t>
      </w:r>
    </w:p>
    <w:p w14:paraId="4B117B64" w14:textId="77777777" w:rsidR="004331CA" w:rsidRPr="001F66F0" w:rsidRDefault="004331CA" w:rsidP="004331CA">
      <w:pPr>
        <w:pStyle w:val="paragraph"/>
      </w:pPr>
      <w:r w:rsidRPr="001F66F0">
        <w:tab/>
        <w:t>(a)</w:t>
      </w:r>
      <w:r w:rsidRPr="001F66F0">
        <w:tab/>
        <w:t>starting when the record came into existence; and</w:t>
      </w:r>
    </w:p>
    <w:p w14:paraId="78B79B91" w14:textId="77777777" w:rsidR="004331CA" w:rsidRPr="001F66F0" w:rsidRDefault="004331CA" w:rsidP="004331CA">
      <w:pPr>
        <w:pStyle w:val="paragraph"/>
      </w:pPr>
      <w:r w:rsidRPr="001F66F0">
        <w:tab/>
        <w:t>(b)</w:t>
      </w:r>
      <w:r w:rsidRPr="001F66F0">
        <w:tab/>
        <w:t>ending when 3 years have elapsed since the record came into existence.</w:t>
      </w:r>
    </w:p>
    <w:p w14:paraId="36D80DA0" w14:textId="77777777" w:rsidR="004331CA" w:rsidRPr="001F66F0" w:rsidRDefault="004331CA" w:rsidP="004331CA">
      <w:pPr>
        <w:pStyle w:val="subsection"/>
      </w:pPr>
      <w:r w:rsidRPr="001F66F0">
        <w:tab/>
        <w:t>(4)</w:t>
      </w:r>
      <w:r w:rsidRPr="001F66F0">
        <w:tab/>
        <w:t xml:space="preserve">For the purposes of this clause, </w:t>
      </w:r>
      <w:r w:rsidRPr="001F66F0">
        <w:rPr>
          <w:b/>
          <w:i/>
        </w:rPr>
        <w:t>Australian</w:t>
      </w:r>
      <w:r w:rsidRPr="001F66F0">
        <w:t xml:space="preserve"> </w:t>
      </w:r>
      <w:r w:rsidRPr="001F66F0">
        <w:rPr>
          <w:b/>
          <w:i/>
        </w:rPr>
        <w:t>entity</w:t>
      </w:r>
      <w:r w:rsidRPr="001F66F0">
        <w:t xml:space="preserve"> means:</w:t>
      </w:r>
    </w:p>
    <w:p w14:paraId="198F8805" w14:textId="77777777" w:rsidR="004331CA" w:rsidRPr="001F66F0" w:rsidRDefault="004331CA" w:rsidP="004331CA">
      <w:pPr>
        <w:pStyle w:val="paragraph"/>
      </w:pPr>
      <w:r w:rsidRPr="001F66F0">
        <w:tab/>
        <w:t>(a)</w:t>
      </w:r>
      <w:r w:rsidRPr="001F66F0">
        <w:tab/>
        <w:t>a relevant agency; or</w:t>
      </w:r>
    </w:p>
    <w:p w14:paraId="3261F9F0" w14:textId="77777777" w:rsidR="004331CA" w:rsidRPr="001F66F0" w:rsidRDefault="004331CA" w:rsidP="004331CA">
      <w:pPr>
        <w:pStyle w:val="paragraph"/>
      </w:pPr>
      <w:r w:rsidRPr="001F66F0">
        <w:tab/>
        <w:t>(b)</w:t>
      </w:r>
      <w:r w:rsidRPr="001F66F0">
        <w:tab/>
        <w:t>the Organisation.</w:t>
      </w:r>
    </w:p>
    <w:p w14:paraId="73BE4905" w14:textId="77777777" w:rsidR="004331CA" w:rsidRPr="001F66F0" w:rsidRDefault="004331CA" w:rsidP="004331CA">
      <w:pPr>
        <w:pStyle w:val="subsection"/>
      </w:pPr>
      <w:r w:rsidRPr="001F66F0">
        <w:tab/>
        <w:t>(5)</w:t>
      </w:r>
      <w:r w:rsidRPr="001F66F0">
        <w:tab/>
        <w:t xml:space="preserve">For the purposes of this clause, </w:t>
      </w:r>
      <w:r w:rsidRPr="001F66F0">
        <w:rPr>
          <w:b/>
          <w:i/>
        </w:rPr>
        <w:t>foreign entity</w:t>
      </w:r>
      <w:r w:rsidRPr="001F66F0">
        <w:t xml:space="preserve"> means an agency or authority of a foreign country.</w:t>
      </w:r>
    </w:p>
    <w:p w14:paraId="6604470A" w14:textId="0F76AFFF" w:rsidR="004331CA" w:rsidRPr="001F66F0" w:rsidRDefault="004331CA" w:rsidP="00C6267C">
      <w:pPr>
        <w:pStyle w:val="ActHead3"/>
        <w:pageBreakBefore/>
      </w:pPr>
      <w:bookmarkStart w:id="652" w:name="_Toc87448448"/>
      <w:r w:rsidRPr="00BE5AB6">
        <w:rPr>
          <w:rStyle w:val="CharDivNo"/>
        </w:rPr>
        <w:t>Division 4</w:t>
      </w:r>
      <w:r w:rsidRPr="001F66F0">
        <w:t>—</w:t>
      </w:r>
      <w:r w:rsidRPr="00BE5AB6">
        <w:rPr>
          <w:rStyle w:val="CharDivText"/>
        </w:rPr>
        <w:t>Register of international production orders</w:t>
      </w:r>
      <w:bookmarkEnd w:id="652"/>
    </w:p>
    <w:p w14:paraId="4D263F25" w14:textId="15F92A8E" w:rsidR="004331CA" w:rsidRPr="001F66F0" w:rsidRDefault="004331CA" w:rsidP="004331CA">
      <w:pPr>
        <w:pStyle w:val="ActHead5"/>
      </w:pPr>
      <w:bookmarkStart w:id="653" w:name="_Toc87448449"/>
      <w:r w:rsidRPr="00BE5AB6">
        <w:rPr>
          <w:rStyle w:val="CharSectno"/>
        </w:rPr>
        <w:t>139</w:t>
      </w:r>
      <w:r w:rsidRPr="001F66F0">
        <w:t xml:space="preserve">  Register of international production orders</w:t>
      </w:r>
      <w:bookmarkEnd w:id="653"/>
    </w:p>
    <w:p w14:paraId="4F515997" w14:textId="77777777" w:rsidR="004331CA" w:rsidRPr="001F66F0" w:rsidRDefault="004331CA" w:rsidP="004331CA">
      <w:pPr>
        <w:pStyle w:val="subsection"/>
      </w:pPr>
      <w:r w:rsidRPr="001F66F0">
        <w:tab/>
        <w:t>(1)</w:t>
      </w:r>
      <w:r w:rsidRPr="001F66F0">
        <w:tab/>
        <w:t>The Australian Designated Authority must cause to be kept a register of international production orders.</w:t>
      </w:r>
    </w:p>
    <w:p w14:paraId="7EE6C5F3" w14:textId="77777777" w:rsidR="004331CA" w:rsidRPr="001F66F0" w:rsidRDefault="004331CA" w:rsidP="004331CA">
      <w:pPr>
        <w:pStyle w:val="subsection"/>
      </w:pPr>
      <w:r w:rsidRPr="001F66F0">
        <w:tab/>
        <w:t>(2)</w:t>
      </w:r>
      <w:r w:rsidRPr="001F66F0">
        <w:tab/>
        <w:t>The Australian Designated Authority must cause each of the following to be recorded in the register in relation to each international production order:</w:t>
      </w:r>
    </w:p>
    <w:p w14:paraId="76450225" w14:textId="77777777" w:rsidR="004331CA" w:rsidRPr="001F66F0" w:rsidRDefault="004331CA" w:rsidP="004331CA">
      <w:pPr>
        <w:pStyle w:val="paragraph"/>
      </w:pPr>
      <w:r w:rsidRPr="001F66F0">
        <w:tab/>
        <w:t>(a)</w:t>
      </w:r>
      <w:r w:rsidRPr="001F66F0">
        <w:tab/>
        <w:t>the date of issue of the order;</w:t>
      </w:r>
    </w:p>
    <w:p w14:paraId="507043D8" w14:textId="77777777" w:rsidR="004331CA" w:rsidRPr="001F66F0" w:rsidRDefault="004331CA" w:rsidP="004331CA">
      <w:pPr>
        <w:pStyle w:val="paragraph"/>
      </w:pPr>
      <w:r w:rsidRPr="001F66F0">
        <w:tab/>
        <w:t>(b)</w:t>
      </w:r>
      <w:r w:rsidRPr="001F66F0">
        <w:tab/>
        <w:t>the type of order;</w:t>
      </w:r>
    </w:p>
    <w:p w14:paraId="7DE79FCA" w14:textId="77777777" w:rsidR="004331CA" w:rsidRPr="001F66F0" w:rsidRDefault="004331CA" w:rsidP="004331CA">
      <w:pPr>
        <w:pStyle w:val="paragraph"/>
      </w:pPr>
      <w:r w:rsidRPr="001F66F0">
        <w:tab/>
        <w:t>(c)</w:t>
      </w:r>
      <w:r w:rsidRPr="001F66F0">
        <w:tab/>
        <w:t>particulars of the person who issued the order;</w:t>
      </w:r>
    </w:p>
    <w:p w14:paraId="39E9FEEC" w14:textId="77777777" w:rsidR="004331CA" w:rsidRPr="001F66F0" w:rsidRDefault="004331CA" w:rsidP="004331CA">
      <w:pPr>
        <w:pStyle w:val="paragraph"/>
      </w:pPr>
      <w:r w:rsidRPr="001F66F0">
        <w:tab/>
        <w:t>(d)</w:t>
      </w:r>
      <w:r w:rsidRPr="001F66F0">
        <w:tab/>
        <w:t>if a relevant agency applied for the order—the name of</w:t>
      </w:r>
      <w:r w:rsidRPr="001F66F0">
        <w:rPr>
          <w:i/>
        </w:rPr>
        <w:t xml:space="preserve"> </w:t>
      </w:r>
      <w:r w:rsidRPr="001F66F0">
        <w:t>the relevant agency;</w:t>
      </w:r>
    </w:p>
    <w:p w14:paraId="60E564FF" w14:textId="4A6F64BF" w:rsidR="004331CA" w:rsidRPr="001F66F0" w:rsidRDefault="004331CA" w:rsidP="004331CA">
      <w:pPr>
        <w:pStyle w:val="paragraph"/>
      </w:pPr>
      <w:r w:rsidRPr="001F66F0">
        <w:tab/>
        <w:t>(e)</w:t>
      </w:r>
      <w:r w:rsidRPr="001F66F0">
        <w:tab/>
        <w:t xml:space="preserve">if the order was issued under </w:t>
      </w:r>
      <w:r w:rsidR="0053426C" w:rsidRPr="001F66F0">
        <w:t>Part 4</w:t>
      </w:r>
      <w:r w:rsidRPr="001F66F0">
        <w:t xml:space="preserve"> of this Schedule—the fact that the Organisation applied for the order;</w:t>
      </w:r>
    </w:p>
    <w:p w14:paraId="5B606C7E" w14:textId="77777777" w:rsidR="004331CA" w:rsidRPr="001F66F0" w:rsidRDefault="004331CA" w:rsidP="004331CA">
      <w:pPr>
        <w:pStyle w:val="paragraph"/>
      </w:pPr>
      <w:r w:rsidRPr="001F66F0">
        <w:tab/>
        <w:t>(f)</w:t>
      </w:r>
      <w:r w:rsidRPr="001F66F0">
        <w:tab/>
        <w:t>the name of the prescribed communications provider to whom the order is directed;</w:t>
      </w:r>
    </w:p>
    <w:p w14:paraId="1D2F0028" w14:textId="77777777" w:rsidR="004331CA" w:rsidRPr="001F66F0" w:rsidRDefault="004331CA" w:rsidP="004331CA">
      <w:pPr>
        <w:pStyle w:val="paragraph"/>
      </w:pPr>
      <w:r w:rsidRPr="001F66F0">
        <w:tab/>
        <w:t>(g)</w:t>
      </w:r>
      <w:r w:rsidRPr="001F66F0">
        <w:tab/>
        <w:t>the name of the designated international agreement nominated in the application for the order;</w:t>
      </w:r>
    </w:p>
    <w:p w14:paraId="2F25C4F7" w14:textId="329A70D2" w:rsidR="004331CA" w:rsidRPr="001F66F0" w:rsidRDefault="004331CA" w:rsidP="004331CA">
      <w:pPr>
        <w:pStyle w:val="paragraph"/>
      </w:pPr>
      <w:r w:rsidRPr="001F66F0">
        <w:tab/>
        <w:t>(h)</w:t>
      </w:r>
      <w:r w:rsidRPr="001F66F0">
        <w:tab/>
        <w:t xml:space="preserve">if the order was issued under </w:t>
      </w:r>
      <w:r w:rsidR="0053426C" w:rsidRPr="001F66F0">
        <w:t>clause 3</w:t>
      </w:r>
      <w:r w:rsidRPr="001F66F0">
        <w:t xml:space="preserve">0—the period that was specified in the order for the purposes of </w:t>
      </w:r>
      <w:r w:rsidR="0053426C" w:rsidRPr="001F66F0">
        <w:t>subparagraph 3</w:t>
      </w:r>
      <w:r w:rsidRPr="001F66F0">
        <w:t>0(2)(i)(i) or (j)(i);</w:t>
      </w:r>
    </w:p>
    <w:p w14:paraId="570207AE" w14:textId="4E420756" w:rsidR="004331CA" w:rsidRPr="001F66F0" w:rsidRDefault="004331CA" w:rsidP="004331CA">
      <w:pPr>
        <w:pStyle w:val="paragraph"/>
      </w:pPr>
      <w:r w:rsidRPr="001F66F0">
        <w:tab/>
        <w:t>(i)</w:t>
      </w:r>
      <w:r w:rsidRPr="001F66F0">
        <w:tab/>
        <w:t xml:space="preserve">if the order was issued under </w:t>
      </w:r>
      <w:r w:rsidR="0053426C" w:rsidRPr="001F66F0">
        <w:t>clause 6</w:t>
      </w:r>
      <w:r w:rsidRPr="001F66F0">
        <w:t xml:space="preserve">0—the period that was specified in the order for the purposes of </w:t>
      </w:r>
      <w:r w:rsidR="0053426C" w:rsidRPr="001F66F0">
        <w:t>subparagraph 6</w:t>
      </w:r>
      <w:r w:rsidRPr="001F66F0">
        <w:t>0(2)(k)(i) or (l)(i);</w:t>
      </w:r>
    </w:p>
    <w:p w14:paraId="03ED70C9" w14:textId="5CCDE2D4" w:rsidR="004331CA" w:rsidRPr="001F66F0" w:rsidRDefault="004331CA" w:rsidP="004331CA">
      <w:pPr>
        <w:pStyle w:val="paragraph"/>
      </w:pPr>
      <w:r w:rsidRPr="001F66F0">
        <w:tab/>
        <w:t>(j)</w:t>
      </w:r>
      <w:r w:rsidRPr="001F66F0">
        <w:tab/>
        <w:t xml:space="preserve">if the order was issued under </w:t>
      </w:r>
      <w:r w:rsidR="0053426C" w:rsidRPr="001F66F0">
        <w:t>clause 8</w:t>
      </w:r>
      <w:r w:rsidRPr="001F66F0">
        <w:t xml:space="preserve">9—the period that was specified in the order for the purposes of </w:t>
      </w:r>
      <w:r w:rsidR="0053426C" w:rsidRPr="001F66F0">
        <w:t>subparagraph 8</w:t>
      </w:r>
      <w:r w:rsidRPr="001F66F0">
        <w:t>9(2)(i)(i) or (j)(i);</w:t>
      </w:r>
    </w:p>
    <w:p w14:paraId="470C88F0" w14:textId="77777777" w:rsidR="004331CA" w:rsidRPr="001F66F0" w:rsidRDefault="004331CA" w:rsidP="004331CA">
      <w:pPr>
        <w:pStyle w:val="paragraph"/>
      </w:pPr>
      <w:r w:rsidRPr="001F66F0">
        <w:tab/>
        <w:t>(k)</w:t>
      </w:r>
      <w:r w:rsidRPr="001F66F0">
        <w:tab/>
        <w:t>if:</w:t>
      </w:r>
    </w:p>
    <w:p w14:paraId="46EE48B0" w14:textId="5C31FFDB" w:rsidR="004331CA" w:rsidRPr="001F66F0" w:rsidRDefault="004331CA" w:rsidP="004331CA">
      <w:pPr>
        <w:pStyle w:val="paragraphsub"/>
      </w:pPr>
      <w:r w:rsidRPr="001F66F0">
        <w:tab/>
        <w:t>(i)</w:t>
      </w:r>
      <w:r w:rsidRPr="001F66F0">
        <w:tab/>
        <w:t xml:space="preserve">the order was issued under </w:t>
      </w:r>
      <w:r w:rsidR="0053426C" w:rsidRPr="001F66F0">
        <w:t>clause 4</w:t>
      </w:r>
      <w:r w:rsidRPr="001F66F0">
        <w:t>8; and</w:t>
      </w:r>
    </w:p>
    <w:p w14:paraId="3E675830" w14:textId="0986B0B5" w:rsidR="004331CA" w:rsidRPr="001F66F0" w:rsidRDefault="004331CA" w:rsidP="004331CA">
      <w:pPr>
        <w:pStyle w:val="paragraphsub"/>
      </w:pPr>
      <w:r w:rsidRPr="001F66F0">
        <w:tab/>
        <w:t>(ii)</w:t>
      </w:r>
      <w:r w:rsidRPr="001F66F0">
        <w:tab/>
        <w:t xml:space="preserve">a period was specified in the order for the purposes of </w:t>
      </w:r>
      <w:r w:rsidR="0053426C" w:rsidRPr="001F66F0">
        <w:t>paragraph 4</w:t>
      </w:r>
      <w:r w:rsidRPr="001F66F0">
        <w:t>8(2)(f);</w:t>
      </w:r>
    </w:p>
    <w:p w14:paraId="1DAEF185" w14:textId="77777777" w:rsidR="004331CA" w:rsidRPr="001F66F0" w:rsidRDefault="004331CA" w:rsidP="004331CA">
      <w:pPr>
        <w:pStyle w:val="paragraph"/>
      </w:pPr>
      <w:r w:rsidRPr="001F66F0">
        <w:tab/>
      </w:r>
      <w:r w:rsidRPr="001F66F0">
        <w:tab/>
        <w:t>that period;</w:t>
      </w:r>
    </w:p>
    <w:p w14:paraId="5B744B1D" w14:textId="77777777" w:rsidR="004331CA" w:rsidRPr="001F66F0" w:rsidRDefault="004331CA" w:rsidP="004331CA">
      <w:pPr>
        <w:pStyle w:val="paragraph"/>
      </w:pPr>
      <w:r w:rsidRPr="001F66F0">
        <w:tab/>
        <w:t>(l)</w:t>
      </w:r>
      <w:r w:rsidRPr="001F66F0">
        <w:tab/>
        <w:t>if:</w:t>
      </w:r>
    </w:p>
    <w:p w14:paraId="17728289" w14:textId="09C696E7" w:rsidR="004331CA" w:rsidRPr="001F66F0" w:rsidRDefault="004331CA" w:rsidP="004331CA">
      <w:pPr>
        <w:pStyle w:val="paragraphsub"/>
      </w:pPr>
      <w:r w:rsidRPr="001F66F0">
        <w:tab/>
        <w:t>(i)</w:t>
      </w:r>
      <w:r w:rsidRPr="001F66F0">
        <w:tab/>
        <w:t xml:space="preserve">the order was issued under </w:t>
      </w:r>
      <w:r w:rsidR="0053426C" w:rsidRPr="001F66F0">
        <w:t>clause 7</w:t>
      </w:r>
      <w:r w:rsidRPr="001F66F0">
        <w:t>8; and</w:t>
      </w:r>
    </w:p>
    <w:p w14:paraId="1F0683EF" w14:textId="77777777" w:rsidR="004331CA" w:rsidRPr="001F66F0" w:rsidRDefault="004331CA" w:rsidP="004331CA">
      <w:pPr>
        <w:pStyle w:val="paragraphsub"/>
      </w:pPr>
      <w:r w:rsidRPr="001F66F0">
        <w:tab/>
        <w:t>(ii)</w:t>
      </w:r>
      <w:r w:rsidRPr="001F66F0">
        <w:tab/>
        <w:t>a period was specified in the order for the purposes of paragraph 78(2)(g);</w:t>
      </w:r>
    </w:p>
    <w:p w14:paraId="58002A36" w14:textId="77777777" w:rsidR="004331CA" w:rsidRPr="001F66F0" w:rsidRDefault="004331CA" w:rsidP="004331CA">
      <w:pPr>
        <w:pStyle w:val="paragraph"/>
      </w:pPr>
      <w:r w:rsidRPr="001F66F0">
        <w:tab/>
      </w:r>
      <w:r w:rsidRPr="001F66F0">
        <w:tab/>
        <w:t>that period;</w:t>
      </w:r>
    </w:p>
    <w:p w14:paraId="196030E9" w14:textId="77777777" w:rsidR="004331CA" w:rsidRPr="001F66F0" w:rsidRDefault="004331CA" w:rsidP="004331CA">
      <w:pPr>
        <w:pStyle w:val="paragraph"/>
      </w:pPr>
      <w:r w:rsidRPr="001F66F0">
        <w:tab/>
        <w:t>(m)</w:t>
      </w:r>
      <w:r w:rsidRPr="001F66F0">
        <w:tab/>
        <w:t>if:</w:t>
      </w:r>
    </w:p>
    <w:p w14:paraId="1A412593" w14:textId="340E8AAE" w:rsidR="004331CA" w:rsidRPr="001F66F0" w:rsidRDefault="004331CA" w:rsidP="004331CA">
      <w:pPr>
        <w:pStyle w:val="paragraphsub"/>
      </w:pPr>
      <w:r w:rsidRPr="001F66F0">
        <w:tab/>
        <w:t>(i)</w:t>
      </w:r>
      <w:r w:rsidRPr="001F66F0">
        <w:tab/>
        <w:t xml:space="preserve">the order was issued under </w:t>
      </w:r>
      <w:r w:rsidR="0053426C" w:rsidRPr="001F66F0">
        <w:t>clause 1</w:t>
      </w:r>
      <w:r w:rsidRPr="001F66F0">
        <w:t>07; and</w:t>
      </w:r>
    </w:p>
    <w:p w14:paraId="504B4474" w14:textId="0DD9FBB4" w:rsidR="004331CA" w:rsidRPr="001F66F0" w:rsidRDefault="004331CA" w:rsidP="004331CA">
      <w:pPr>
        <w:pStyle w:val="paragraphsub"/>
      </w:pPr>
      <w:r w:rsidRPr="001F66F0">
        <w:tab/>
        <w:t>(ii)</w:t>
      </w:r>
      <w:r w:rsidRPr="001F66F0">
        <w:tab/>
        <w:t xml:space="preserve">a period was specified in the order for the purposes of </w:t>
      </w:r>
      <w:r w:rsidR="00BE5AB6">
        <w:t>paragraph 1</w:t>
      </w:r>
      <w:r w:rsidRPr="001F66F0">
        <w:t>07(2)(f);</w:t>
      </w:r>
    </w:p>
    <w:p w14:paraId="728DFDFD" w14:textId="77777777" w:rsidR="004331CA" w:rsidRPr="001F66F0" w:rsidRDefault="004331CA" w:rsidP="004331CA">
      <w:pPr>
        <w:pStyle w:val="paragraph"/>
      </w:pPr>
      <w:r w:rsidRPr="001F66F0">
        <w:tab/>
      </w:r>
      <w:r w:rsidRPr="001F66F0">
        <w:tab/>
        <w:t>that period;</w:t>
      </w:r>
    </w:p>
    <w:p w14:paraId="4C55C9AC" w14:textId="416128E8" w:rsidR="004331CA" w:rsidRPr="001F66F0" w:rsidRDefault="004331CA" w:rsidP="004331CA">
      <w:pPr>
        <w:pStyle w:val="paragraph"/>
      </w:pPr>
      <w:r w:rsidRPr="001F66F0">
        <w:tab/>
        <w:t>(n)</w:t>
      </w:r>
      <w:r w:rsidRPr="001F66F0">
        <w:tab/>
        <w:t xml:space="preserve">if the order was issued under </w:t>
      </w:r>
      <w:r w:rsidR="0053426C" w:rsidRPr="001F66F0">
        <w:t>Part 2</w:t>
      </w:r>
      <w:r w:rsidRPr="001F66F0">
        <w:t xml:space="preserve"> of this Schedule in response to an application made on grounds relating to the investigation of one or more offences—the type or types of those offences;</w:t>
      </w:r>
    </w:p>
    <w:p w14:paraId="1226A195" w14:textId="5BFD390A" w:rsidR="004331CA" w:rsidRPr="001F66F0" w:rsidRDefault="004331CA" w:rsidP="004331CA">
      <w:pPr>
        <w:pStyle w:val="paragraph"/>
      </w:pPr>
      <w:r w:rsidRPr="001F66F0">
        <w:tab/>
        <w:t>(o)</w:t>
      </w:r>
      <w:r w:rsidRPr="001F66F0">
        <w:tab/>
        <w:t xml:space="preserve">if the order was issued under </w:t>
      </w:r>
      <w:r w:rsidR="0053426C" w:rsidRPr="001F66F0">
        <w:t>Part 3</w:t>
      </w:r>
      <w:r w:rsidRPr="001F66F0">
        <w:t xml:space="preserve"> of this Schedule in relation to a control order—the name of the person to whom the control order relates.</w:t>
      </w:r>
    </w:p>
    <w:p w14:paraId="6F11794A" w14:textId="77777777" w:rsidR="004331CA" w:rsidRPr="001F66F0" w:rsidRDefault="004331CA" w:rsidP="004331CA">
      <w:pPr>
        <w:pStyle w:val="subsection"/>
      </w:pPr>
      <w:r w:rsidRPr="001F66F0">
        <w:tab/>
        <w:t>(3)</w:t>
      </w:r>
      <w:r w:rsidRPr="001F66F0">
        <w:tab/>
        <w:t>An IGIS official may access information in the register for the purposes of the performance of a function or duty, or the exercise of a power, by the IGIS official.</w:t>
      </w:r>
    </w:p>
    <w:p w14:paraId="0C66F383" w14:textId="045981C5" w:rsidR="004331CA" w:rsidRPr="001F66F0" w:rsidRDefault="004331CA" w:rsidP="00C6267C">
      <w:pPr>
        <w:pStyle w:val="ActHead3"/>
        <w:pageBreakBefore/>
      </w:pPr>
      <w:bookmarkStart w:id="654" w:name="_Toc87448450"/>
      <w:r w:rsidRPr="00BE5AB6">
        <w:rPr>
          <w:rStyle w:val="CharDivNo"/>
        </w:rPr>
        <w:t>Division 5</w:t>
      </w:r>
      <w:r w:rsidRPr="001F66F0">
        <w:t>—</w:t>
      </w:r>
      <w:r w:rsidRPr="00BE5AB6">
        <w:rPr>
          <w:rStyle w:val="CharDivText"/>
        </w:rPr>
        <w:t>Destruction of records</w:t>
      </w:r>
      <w:bookmarkEnd w:id="654"/>
    </w:p>
    <w:p w14:paraId="6498A428" w14:textId="4976CD3C" w:rsidR="004331CA" w:rsidRPr="001F66F0" w:rsidRDefault="004331CA" w:rsidP="004331CA">
      <w:pPr>
        <w:pStyle w:val="ActHead5"/>
      </w:pPr>
      <w:bookmarkStart w:id="655" w:name="_Toc87448451"/>
      <w:r w:rsidRPr="00BE5AB6">
        <w:rPr>
          <w:rStyle w:val="CharSectno"/>
        </w:rPr>
        <w:t>140</w:t>
      </w:r>
      <w:r w:rsidRPr="001F66F0">
        <w:t xml:space="preserve">  Destruction of records</w:t>
      </w:r>
      <w:bookmarkEnd w:id="655"/>
    </w:p>
    <w:p w14:paraId="4EDE7BE1" w14:textId="77777777" w:rsidR="004331CA" w:rsidRPr="001F66F0" w:rsidRDefault="004331CA" w:rsidP="004331CA">
      <w:pPr>
        <w:pStyle w:val="SubsectionHead"/>
      </w:pPr>
      <w:r w:rsidRPr="001F66F0">
        <w:t>Interception</w:t>
      </w:r>
    </w:p>
    <w:p w14:paraId="48434F6A" w14:textId="77777777" w:rsidR="004331CA" w:rsidRPr="001F66F0" w:rsidRDefault="004331CA" w:rsidP="004331CA">
      <w:pPr>
        <w:pStyle w:val="subsection"/>
      </w:pPr>
      <w:r w:rsidRPr="001F66F0">
        <w:tab/>
        <w:t>(1)</w:t>
      </w:r>
      <w:r w:rsidRPr="001F66F0">
        <w:tab/>
        <w:t>If:</w:t>
      </w:r>
    </w:p>
    <w:p w14:paraId="594A65D4" w14:textId="77777777" w:rsidR="004331CA" w:rsidRPr="001F66F0" w:rsidRDefault="004331CA" w:rsidP="004331CA">
      <w:pPr>
        <w:pStyle w:val="paragraph"/>
      </w:pPr>
      <w:r w:rsidRPr="001F66F0">
        <w:tab/>
        <w:t>(a)</w:t>
      </w:r>
      <w:r w:rsidRPr="001F66F0">
        <w:tab/>
        <w:t>an international production order was issued in response to an application made by a relevant agency; and</w:t>
      </w:r>
    </w:p>
    <w:p w14:paraId="16316B6E" w14:textId="77777777" w:rsidR="004331CA" w:rsidRPr="001F66F0" w:rsidRDefault="004331CA" w:rsidP="004331CA">
      <w:pPr>
        <w:pStyle w:val="paragraph"/>
      </w:pPr>
      <w:r w:rsidRPr="001F66F0">
        <w:tab/>
        <w:t>(b)</w:t>
      </w:r>
      <w:r w:rsidRPr="001F66F0">
        <w:tab/>
        <w:t>in compliance with the order, a prescribed communications provider makes:</w:t>
      </w:r>
    </w:p>
    <w:p w14:paraId="00F326A5" w14:textId="77777777" w:rsidR="004331CA" w:rsidRPr="001F66F0" w:rsidRDefault="004331CA" w:rsidP="004331CA">
      <w:pPr>
        <w:pStyle w:val="paragraphsub"/>
      </w:pPr>
      <w:r w:rsidRPr="001F66F0">
        <w:tab/>
        <w:t>(i)</w:t>
      </w:r>
      <w:r w:rsidRPr="001F66F0">
        <w:tab/>
        <w:t>intercepted communications; or</w:t>
      </w:r>
    </w:p>
    <w:p w14:paraId="0B1E2697" w14:textId="77777777" w:rsidR="004331CA" w:rsidRPr="001F66F0" w:rsidRDefault="004331CA" w:rsidP="004331CA">
      <w:pPr>
        <w:pStyle w:val="paragraphsub"/>
      </w:pPr>
      <w:r w:rsidRPr="001F66F0">
        <w:tab/>
        <w:t>(ii)</w:t>
      </w:r>
      <w:r w:rsidRPr="001F66F0">
        <w:tab/>
        <w:t>intercepted messages; or</w:t>
      </w:r>
    </w:p>
    <w:p w14:paraId="1EBB2D80" w14:textId="77777777" w:rsidR="004331CA" w:rsidRPr="001F66F0" w:rsidRDefault="004331CA" w:rsidP="004331CA">
      <w:pPr>
        <w:pStyle w:val="paragraphsub"/>
      </w:pPr>
      <w:r w:rsidRPr="001F66F0">
        <w:tab/>
        <w:t>(iii)</w:t>
      </w:r>
      <w:r w:rsidRPr="001F66F0">
        <w:tab/>
        <w:t>intercepted voice calls; or</w:t>
      </w:r>
    </w:p>
    <w:p w14:paraId="0DCD40C9" w14:textId="77777777" w:rsidR="004331CA" w:rsidRPr="001F66F0" w:rsidRDefault="004331CA" w:rsidP="004331CA">
      <w:pPr>
        <w:pStyle w:val="paragraphsub"/>
      </w:pPr>
      <w:r w:rsidRPr="001F66F0">
        <w:tab/>
        <w:t>(iv)</w:t>
      </w:r>
      <w:r w:rsidRPr="001F66F0">
        <w:tab/>
        <w:t>intercepted video calls;</w:t>
      </w:r>
    </w:p>
    <w:p w14:paraId="163B2079" w14:textId="77777777" w:rsidR="004331CA" w:rsidRPr="001F66F0" w:rsidRDefault="004331CA" w:rsidP="004331CA">
      <w:pPr>
        <w:pStyle w:val="paragraph"/>
      </w:pPr>
      <w:r w:rsidRPr="001F66F0">
        <w:tab/>
      </w:r>
      <w:r w:rsidRPr="001F66F0">
        <w:tab/>
        <w:t>available to the agency (whether directly or indirectly via the Australian Designated Authority); and</w:t>
      </w:r>
    </w:p>
    <w:p w14:paraId="75597BB0" w14:textId="77777777" w:rsidR="004331CA" w:rsidRPr="001F66F0" w:rsidRDefault="004331CA" w:rsidP="004331CA">
      <w:pPr>
        <w:pStyle w:val="paragraph"/>
      </w:pPr>
      <w:r w:rsidRPr="001F66F0">
        <w:tab/>
        <w:t>(c)</w:t>
      </w:r>
      <w:r w:rsidRPr="001F66F0">
        <w:tab/>
        <w:t>a record of the intercepted communications, intercepted messages, intercepted voice calls, or intercepted video calls, as the case may be, is in the agency’s possession; and</w:t>
      </w:r>
    </w:p>
    <w:p w14:paraId="04EAFA34" w14:textId="4EE70BD4" w:rsidR="004331CA" w:rsidRPr="001F66F0" w:rsidRDefault="004331CA" w:rsidP="004331CA">
      <w:pPr>
        <w:pStyle w:val="paragraph"/>
      </w:pPr>
      <w:r w:rsidRPr="001F66F0">
        <w:tab/>
        <w:t>(d)</w:t>
      </w:r>
      <w:r w:rsidRPr="001F66F0">
        <w:tab/>
        <w:t xml:space="preserve">the chief officer of the agency is satisfied that the record is not likely to be required for a purpose referred to in </w:t>
      </w:r>
      <w:r w:rsidR="0053426C" w:rsidRPr="001F66F0">
        <w:t>clause 1</w:t>
      </w:r>
      <w:r w:rsidRPr="001F66F0">
        <w:t>53 or 157;</w:t>
      </w:r>
    </w:p>
    <w:p w14:paraId="458D3DEF" w14:textId="77777777" w:rsidR="004331CA" w:rsidRPr="001F66F0" w:rsidRDefault="004331CA" w:rsidP="004331CA">
      <w:pPr>
        <w:pStyle w:val="subsection2"/>
      </w:pPr>
      <w:r w:rsidRPr="001F66F0">
        <w:t>the chief officer must cause the record to be destroyed immediately after becoming so satisfied.</w:t>
      </w:r>
    </w:p>
    <w:p w14:paraId="568DD7A2" w14:textId="77777777" w:rsidR="004331CA" w:rsidRPr="001F66F0" w:rsidRDefault="004331CA" w:rsidP="004331CA">
      <w:pPr>
        <w:pStyle w:val="subsection"/>
      </w:pPr>
      <w:r w:rsidRPr="001F66F0">
        <w:tab/>
        <w:t>(2)</w:t>
      </w:r>
      <w:r w:rsidRPr="001F66F0">
        <w:tab/>
        <w:t>If:</w:t>
      </w:r>
    </w:p>
    <w:p w14:paraId="1A964B94" w14:textId="0A2E8921" w:rsidR="004331CA" w:rsidRPr="001F66F0" w:rsidRDefault="004331CA" w:rsidP="004331CA">
      <w:pPr>
        <w:pStyle w:val="paragraph"/>
      </w:pPr>
      <w:r w:rsidRPr="001F66F0">
        <w:tab/>
        <w:t>(a)</w:t>
      </w:r>
      <w:r w:rsidRPr="001F66F0">
        <w:tab/>
        <w:t xml:space="preserve">an international production order was issued under </w:t>
      </w:r>
      <w:r w:rsidR="0053426C" w:rsidRPr="001F66F0">
        <w:t>clause 8</w:t>
      </w:r>
      <w:r w:rsidRPr="001F66F0">
        <w:t>9; and</w:t>
      </w:r>
    </w:p>
    <w:p w14:paraId="12DE2B8F" w14:textId="77777777" w:rsidR="004331CA" w:rsidRPr="001F66F0" w:rsidRDefault="004331CA" w:rsidP="004331CA">
      <w:pPr>
        <w:pStyle w:val="paragraph"/>
      </w:pPr>
      <w:r w:rsidRPr="001F66F0">
        <w:tab/>
        <w:t>(b)</w:t>
      </w:r>
      <w:r w:rsidRPr="001F66F0">
        <w:tab/>
        <w:t>in compliance with the order, a prescribed communications provider makes:</w:t>
      </w:r>
    </w:p>
    <w:p w14:paraId="7039C8AA" w14:textId="77777777" w:rsidR="004331CA" w:rsidRPr="001F66F0" w:rsidRDefault="004331CA" w:rsidP="004331CA">
      <w:pPr>
        <w:pStyle w:val="paragraphsub"/>
      </w:pPr>
      <w:r w:rsidRPr="001F66F0">
        <w:tab/>
        <w:t>(i)</w:t>
      </w:r>
      <w:r w:rsidRPr="001F66F0">
        <w:tab/>
        <w:t>intercepted communications; or</w:t>
      </w:r>
    </w:p>
    <w:p w14:paraId="73D4190A" w14:textId="77777777" w:rsidR="004331CA" w:rsidRPr="001F66F0" w:rsidRDefault="004331CA" w:rsidP="004331CA">
      <w:pPr>
        <w:pStyle w:val="paragraphsub"/>
      </w:pPr>
      <w:r w:rsidRPr="001F66F0">
        <w:tab/>
        <w:t>(ii)</w:t>
      </w:r>
      <w:r w:rsidRPr="001F66F0">
        <w:tab/>
        <w:t>intercepted messages; or</w:t>
      </w:r>
    </w:p>
    <w:p w14:paraId="2AD19B6E" w14:textId="77777777" w:rsidR="004331CA" w:rsidRPr="001F66F0" w:rsidRDefault="004331CA" w:rsidP="004331CA">
      <w:pPr>
        <w:pStyle w:val="paragraphsub"/>
      </w:pPr>
      <w:r w:rsidRPr="001F66F0">
        <w:tab/>
        <w:t>(iii)</w:t>
      </w:r>
      <w:r w:rsidRPr="001F66F0">
        <w:tab/>
        <w:t>intercepted voice calls; or</w:t>
      </w:r>
    </w:p>
    <w:p w14:paraId="46449C1C" w14:textId="77777777" w:rsidR="004331CA" w:rsidRPr="001F66F0" w:rsidRDefault="004331CA" w:rsidP="004331CA">
      <w:pPr>
        <w:pStyle w:val="paragraphsub"/>
      </w:pPr>
      <w:r w:rsidRPr="001F66F0">
        <w:tab/>
        <w:t>(iv)</w:t>
      </w:r>
      <w:r w:rsidRPr="001F66F0">
        <w:tab/>
        <w:t>intercepted video calls;</w:t>
      </w:r>
    </w:p>
    <w:p w14:paraId="5125AD25" w14:textId="77777777" w:rsidR="004331CA" w:rsidRPr="001F66F0" w:rsidRDefault="004331CA" w:rsidP="004331CA">
      <w:pPr>
        <w:pStyle w:val="paragraph"/>
      </w:pPr>
      <w:r w:rsidRPr="001F66F0">
        <w:tab/>
      </w:r>
      <w:r w:rsidRPr="001F66F0">
        <w:tab/>
        <w:t>available to the Organisation (whether directly or indirectly via the Australian Designated Authority); and</w:t>
      </w:r>
    </w:p>
    <w:p w14:paraId="2D704F84" w14:textId="77777777" w:rsidR="004331CA" w:rsidRPr="001F66F0" w:rsidRDefault="004331CA" w:rsidP="004331CA">
      <w:pPr>
        <w:pStyle w:val="paragraph"/>
      </w:pPr>
      <w:r w:rsidRPr="001F66F0">
        <w:tab/>
        <w:t>(c)</w:t>
      </w:r>
      <w:r w:rsidRPr="001F66F0">
        <w:tab/>
        <w:t>a record of the intercepted communications, intercepted messages, intercepted voice calls, or intercepted video calls, as the case may be, is in the Organisation’s possession; and</w:t>
      </w:r>
    </w:p>
    <w:p w14:paraId="48A74415" w14:textId="4218E549" w:rsidR="004331CA" w:rsidRPr="001F66F0" w:rsidRDefault="004331CA" w:rsidP="004331CA">
      <w:pPr>
        <w:pStyle w:val="paragraph"/>
      </w:pPr>
      <w:r w:rsidRPr="001F66F0">
        <w:tab/>
        <w:t>(d)</w:t>
      </w:r>
      <w:r w:rsidRPr="001F66F0">
        <w:tab/>
        <w:t>the Director</w:t>
      </w:r>
      <w:r w:rsidR="00BE5AB6">
        <w:noBreakHyphen/>
      </w:r>
      <w:r w:rsidRPr="001F66F0">
        <w:t xml:space="preserve">General of Security is satisfied that the record is not likely to be required for a purpose referred to in </w:t>
      </w:r>
      <w:r w:rsidR="0053426C" w:rsidRPr="001F66F0">
        <w:t>clause 1</w:t>
      </w:r>
      <w:r w:rsidRPr="001F66F0">
        <w:t>53 or 157;</w:t>
      </w:r>
    </w:p>
    <w:p w14:paraId="53EBBE42" w14:textId="1DB39A73" w:rsidR="004331CA" w:rsidRPr="001F66F0" w:rsidRDefault="004331CA" w:rsidP="004331CA">
      <w:pPr>
        <w:pStyle w:val="subsection2"/>
      </w:pPr>
      <w:r w:rsidRPr="001F66F0">
        <w:t>the Director</w:t>
      </w:r>
      <w:r w:rsidR="00BE5AB6">
        <w:noBreakHyphen/>
      </w:r>
      <w:r w:rsidRPr="001F66F0">
        <w:t>General of Security must cause the record to be destroyed immediately after becoming so satisfied.</w:t>
      </w:r>
    </w:p>
    <w:p w14:paraId="15EEC1A5" w14:textId="77777777" w:rsidR="004331CA" w:rsidRPr="001F66F0" w:rsidRDefault="004331CA" w:rsidP="004331CA">
      <w:pPr>
        <w:pStyle w:val="SubsectionHead"/>
      </w:pPr>
      <w:r w:rsidRPr="001F66F0">
        <w:t>Stored communications</w:t>
      </w:r>
    </w:p>
    <w:p w14:paraId="03879E5A" w14:textId="77777777" w:rsidR="004331CA" w:rsidRPr="001F66F0" w:rsidRDefault="004331CA" w:rsidP="004331CA">
      <w:pPr>
        <w:pStyle w:val="subsection"/>
      </w:pPr>
      <w:r w:rsidRPr="001F66F0">
        <w:tab/>
        <w:t>(3)</w:t>
      </w:r>
      <w:r w:rsidRPr="001F66F0">
        <w:tab/>
        <w:t>If:</w:t>
      </w:r>
    </w:p>
    <w:p w14:paraId="04D29A25" w14:textId="77777777" w:rsidR="004331CA" w:rsidRPr="001F66F0" w:rsidRDefault="004331CA" w:rsidP="004331CA">
      <w:pPr>
        <w:pStyle w:val="paragraph"/>
      </w:pPr>
      <w:r w:rsidRPr="001F66F0">
        <w:tab/>
        <w:t>(a)</w:t>
      </w:r>
      <w:r w:rsidRPr="001F66F0">
        <w:tab/>
        <w:t>an international production order was issued in response to an application made by a relevant agency; and</w:t>
      </w:r>
    </w:p>
    <w:p w14:paraId="1E7040CE" w14:textId="77777777" w:rsidR="004331CA" w:rsidRPr="001F66F0" w:rsidRDefault="004331CA" w:rsidP="004331CA">
      <w:pPr>
        <w:pStyle w:val="paragraph"/>
      </w:pPr>
      <w:r w:rsidRPr="001F66F0">
        <w:tab/>
        <w:t>(b)</w:t>
      </w:r>
      <w:r w:rsidRPr="001F66F0">
        <w:tab/>
        <w:t>in compliance with the order, a prescribed communications provider makes a copy of stored communications available to the agency (whether directly or indirectly via the Australian Designated Authority); and</w:t>
      </w:r>
    </w:p>
    <w:p w14:paraId="5372DDA0" w14:textId="77777777" w:rsidR="004331CA" w:rsidRPr="001F66F0" w:rsidRDefault="004331CA" w:rsidP="004331CA">
      <w:pPr>
        <w:pStyle w:val="paragraph"/>
      </w:pPr>
      <w:r w:rsidRPr="001F66F0">
        <w:tab/>
        <w:t>(c)</w:t>
      </w:r>
      <w:r w:rsidRPr="001F66F0">
        <w:tab/>
        <w:t>the copy is in the agency’s possession; and</w:t>
      </w:r>
    </w:p>
    <w:p w14:paraId="78AD2534" w14:textId="6ABF24D2" w:rsidR="004331CA" w:rsidRPr="001F66F0" w:rsidRDefault="004331CA" w:rsidP="004331CA">
      <w:pPr>
        <w:pStyle w:val="paragraph"/>
      </w:pPr>
      <w:r w:rsidRPr="001F66F0">
        <w:tab/>
        <w:t>(d)</w:t>
      </w:r>
      <w:r w:rsidRPr="001F66F0">
        <w:tab/>
        <w:t xml:space="preserve">the chief officer of the agency is satisfied that the copy is not likely to be required for a purpose referred to in </w:t>
      </w:r>
      <w:r w:rsidR="0053426C" w:rsidRPr="001F66F0">
        <w:t>clause 1</w:t>
      </w:r>
      <w:r w:rsidRPr="001F66F0">
        <w:t>53 or 158;</w:t>
      </w:r>
    </w:p>
    <w:p w14:paraId="2579332E" w14:textId="77777777" w:rsidR="004331CA" w:rsidRPr="001F66F0" w:rsidRDefault="004331CA" w:rsidP="004331CA">
      <w:pPr>
        <w:pStyle w:val="subsection2"/>
      </w:pPr>
      <w:r w:rsidRPr="001F66F0">
        <w:t>the chief officer must cause the copy to be destroyed immediately after becoming so satisfied.</w:t>
      </w:r>
    </w:p>
    <w:p w14:paraId="35AD25C8" w14:textId="77777777" w:rsidR="004331CA" w:rsidRPr="001F66F0" w:rsidRDefault="004331CA" w:rsidP="004331CA">
      <w:pPr>
        <w:pStyle w:val="subsection"/>
      </w:pPr>
      <w:r w:rsidRPr="001F66F0">
        <w:tab/>
        <w:t>(4)</w:t>
      </w:r>
      <w:r w:rsidRPr="001F66F0">
        <w:tab/>
        <w:t>If:</w:t>
      </w:r>
    </w:p>
    <w:p w14:paraId="4E8F3ABA" w14:textId="61EAE9A8" w:rsidR="004331CA" w:rsidRPr="001F66F0" w:rsidRDefault="004331CA" w:rsidP="004331CA">
      <w:pPr>
        <w:pStyle w:val="paragraph"/>
      </w:pPr>
      <w:r w:rsidRPr="001F66F0">
        <w:tab/>
        <w:t>(a)</w:t>
      </w:r>
      <w:r w:rsidRPr="001F66F0">
        <w:tab/>
        <w:t xml:space="preserve">an international production order was issued under </w:t>
      </w:r>
      <w:r w:rsidR="0053426C" w:rsidRPr="001F66F0">
        <w:t>clause 9</w:t>
      </w:r>
      <w:r w:rsidRPr="001F66F0">
        <w:t>8; and</w:t>
      </w:r>
    </w:p>
    <w:p w14:paraId="67CCDFF0" w14:textId="77777777" w:rsidR="004331CA" w:rsidRPr="001F66F0" w:rsidRDefault="004331CA" w:rsidP="004331CA">
      <w:pPr>
        <w:pStyle w:val="paragraph"/>
      </w:pPr>
      <w:r w:rsidRPr="001F66F0">
        <w:tab/>
        <w:t>(b)</w:t>
      </w:r>
      <w:r w:rsidRPr="001F66F0">
        <w:tab/>
        <w:t>in compliance with the order, a prescribed communications provider makes a copy of stored communications available to the Organisation (whether directly or indirectly via the Australian Designated Authority); and</w:t>
      </w:r>
    </w:p>
    <w:p w14:paraId="39B7E962" w14:textId="77777777" w:rsidR="004331CA" w:rsidRPr="001F66F0" w:rsidRDefault="004331CA" w:rsidP="004331CA">
      <w:pPr>
        <w:pStyle w:val="paragraph"/>
      </w:pPr>
      <w:r w:rsidRPr="001F66F0">
        <w:tab/>
        <w:t>(c)</w:t>
      </w:r>
      <w:r w:rsidRPr="001F66F0">
        <w:tab/>
        <w:t>the copy is in the Organisation’s possession; and</w:t>
      </w:r>
    </w:p>
    <w:p w14:paraId="5F811D5B" w14:textId="3717ECEF" w:rsidR="004331CA" w:rsidRPr="001F66F0" w:rsidRDefault="004331CA" w:rsidP="004331CA">
      <w:pPr>
        <w:pStyle w:val="paragraph"/>
      </w:pPr>
      <w:r w:rsidRPr="001F66F0">
        <w:tab/>
        <w:t>(d)</w:t>
      </w:r>
      <w:r w:rsidRPr="001F66F0">
        <w:tab/>
        <w:t>the Director</w:t>
      </w:r>
      <w:r w:rsidR="00BE5AB6">
        <w:noBreakHyphen/>
      </w:r>
      <w:r w:rsidRPr="001F66F0">
        <w:t xml:space="preserve">General of Security is satisfied that the copy is not likely to be required for a purpose referred to in </w:t>
      </w:r>
      <w:r w:rsidR="0053426C" w:rsidRPr="001F66F0">
        <w:t>clause 1</w:t>
      </w:r>
      <w:r w:rsidRPr="001F66F0">
        <w:t>53 or 158;</w:t>
      </w:r>
    </w:p>
    <w:p w14:paraId="77501435" w14:textId="3159D8DB" w:rsidR="004331CA" w:rsidRPr="001F66F0" w:rsidRDefault="004331CA" w:rsidP="004331CA">
      <w:pPr>
        <w:pStyle w:val="subsection2"/>
      </w:pPr>
      <w:r w:rsidRPr="001F66F0">
        <w:t>the Director</w:t>
      </w:r>
      <w:r w:rsidR="00BE5AB6">
        <w:noBreakHyphen/>
      </w:r>
      <w:r w:rsidRPr="001F66F0">
        <w:t>General of Security must cause the copy to be destroyed immediately after becoming so satisfied.</w:t>
      </w:r>
    </w:p>
    <w:p w14:paraId="56242186" w14:textId="4A44D358" w:rsidR="004331CA" w:rsidRPr="001F66F0" w:rsidRDefault="004331CA" w:rsidP="00C6267C">
      <w:pPr>
        <w:pStyle w:val="ActHead2"/>
        <w:pageBreakBefore/>
      </w:pPr>
      <w:bookmarkStart w:id="656" w:name="_Toc87448452"/>
      <w:r w:rsidRPr="00BE5AB6">
        <w:rPr>
          <w:rStyle w:val="CharPartNo"/>
        </w:rPr>
        <w:t>Part 10</w:t>
      </w:r>
      <w:r w:rsidRPr="001F66F0">
        <w:t>—</w:t>
      </w:r>
      <w:r w:rsidRPr="00BE5AB6">
        <w:rPr>
          <w:rStyle w:val="CharPartText"/>
        </w:rPr>
        <w:t>Oversight by the Commonwealth Ombudsman</w:t>
      </w:r>
      <w:bookmarkEnd w:id="656"/>
    </w:p>
    <w:p w14:paraId="4326FDA7" w14:textId="77777777" w:rsidR="004331CA" w:rsidRPr="001F66F0" w:rsidRDefault="004331CA" w:rsidP="004331CA">
      <w:pPr>
        <w:pStyle w:val="Header"/>
      </w:pPr>
      <w:bookmarkStart w:id="657" w:name="f_Check_Lines_below"/>
      <w:bookmarkEnd w:id="657"/>
      <w:r w:rsidRPr="00BE5AB6">
        <w:rPr>
          <w:rStyle w:val="CharDivNo"/>
        </w:rPr>
        <w:t xml:space="preserve"> </w:t>
      </w:r>
      <w:r w:rsidRPr="00BE5AB6">
        <w:rPr>
          <w:rStyle w:val="CharDivText"/>
        </w:rPr>
        <w:t xml:space="preserve"> </w:t>
      </w:r>
    </w:p>
    <w:p w14:paraId="49DDBFB1" w14:textId="637782BB" w:rsidR="004331CA" w:rsidRPr="001F66F0" w:rsidRDefault="004331CA" w:rsidP="004331CA">
      <w:pPr>
        <w:pStyle w:val="ActHead5"/>
      </w:pPr>
      <w:bookmarkStart w:id="658" w:name="_Toc87448453"/>
      <w:r w:rsidRPr="00BE5AB6">
        <w:rPr>
          <w:rStyle w:val="CharSectno"/>
        </w:rPr>
        <w:t>141</w:t>
      </w:r>
      <w:r w:rsidRPr="001F66F0">
        <w:t xml:space="preserve">  Simplified outline of this Part</w:t>
      </w:r>
      <w:bookmarkEnd w:id="658"/>
    </w:p>
    <w:p w14:paraId="5B0FC2D7" w14:textId="77777777" w:rsidR="004331CA" w:rsidRPr="001F66F0" w:rsidRDefault="004331CA" w:rsidP="004331CA">
      <w:pPr>
        <w:pStyle w:val="SOBullet"/>
      </w:pPr>
      <w:r w:rsidRPr="001F66F0">
        <w:t>•</w:t>
      </w:r>
      <w:r w:rsidRPr="001F66F0">
        <w:tab/>
        <w:t>The Ombudsman may inspect records of a relevant agency to determine the extent of compliance with this Schedule by the relevant agency and its officers.</w:t>
      </w:r>
    </w:p>
    <w:p w14:paraId="06B28E45" w14:textId="77777777" w:rsidR="004331CA" w:rsidRPr="001F66F0" w:rsidRDefault="004331CA" w:rsidP="004331CA">
      <w:pPr>
        <w:pStyle w:val="SOBullet"/>
      </w:pPr>
      <w:r w:rsidRPr="001F66F0">
        <w:t>•</w:t>
      </w:r>
      <w:r w:rsidRPr="001F66F0">
        <w:tab/>
        <w:t>The Ombudsman may inspect records of the Australian Designated Authority to determine the extent of compliance with this Schedule by the Australian Designated Authority.</w:t>
      </w:r>
    </w:p>
    <w:p w14:paraId="0B08B095" w14:textId="77777777" w:rsidR="004331CA" w:rsidRPr="001F66F0" w:rsidRDefault="004331CA" w:rsidP="004331CA">
      <w:pPr>
        <w:pStyle w:val="SOBullet"/>
      </w:pPr>
      <w:r w:rsidRPr="001F66F0">
        <w:t>•</w:t>
      </w:r>
      <w:r w:rsidRPr="001F66F0">
        <w:tab/>
        <w:t>The Ombudsman must give the Minister an annual report about the results of those inspections.</w:t>
      </w:r>
    </w:p>
    <w:p w14:paraId="676AEA7D" w14:textId="1DBF3BAD" w:rsidR="004331CA" w:rsidRPr="001F66F0" w:rsidRDefault="004331CA" w:rsidP="004331CA">
      <w:pPr>
        <w:pStyle w:val="ActHead5"/>
      </w:pPr>
      <w:bookmarkStart w:id="659" w:name="_Toc87448454"/>
      <w:r w:rsidRPr="00BE5AB6">
        <w:rPr>
          <w:rStyle w:val="CharSectno"/>
        </w:rPr>
        <w:t>142</w:t>
      </w:r>
      <w:r w:rsidRPr="001F66F0">
        <w:t xml:space="preserve">  Inspection of records—relevant agency</w:t>
      </w:r>
      <w:bookmarkEnd w:id="659"/>
    </w:p>
    <w:p w14:paraId="0BB2BD9E" w14:textId="77777777" w:rsidR="004331CA" w:rsidRPr="001F66F0" w:rsidRDefault="004331CA" w:rsidP="004331CA">
      <w:pPr>
        <w:pStyle w:val="subsection"/>
      </w:pPr>
      <w:r w:rsidRPr="001F66F0">
        <w:tab/>
        <w:t>(1)</w:t>
      </w:r>
      <w:r w:rsidRPr="001F66F0">
        <w:tab/>
        <w:t>The Ombudsman may inspect records of a relevant agency to determine the extent of compliance with this Schedule by the relevant agency and its officers.</w:t>
      </w:r>
    </w:p>
    <w:p w14:paraId="632101B5" w14:textId="77777777" w:rsidR="004331CA" w:rsidRPr="001F66F0" w:rsidRDefault="004331CA" w:rsidP="004331CA">
      <w:pPr>
        <w:pStyle w:val="subsection"/>
      </w:pPr>
      <w:r w:rsidRPr="001F66F0">
        <w:tab/>
        <w:t>(2)</w:t>
      </w:r>
      <w:r w:rsidRPr="001F66F0">
        <w:tab/>
        <w:t>For the purpose of an inspection under this clause, the Ombudsman:</w:t>
      </w:r>
    </w:p>
    <w:p w14:paraId="044B5626" w14:textId="77777777" w:rsidR="004331CA" w:rsidRPr="001F66F0" w:rsidRDefault="004331CA" w:rsidP="004331CA">
      <w:pPr>
        <w:pStyle w:val="paragraph"/>
      </w:pPr>
      <w:r w:rsidRPr="001F66F0">
        <w:tab/>
        <w:t>(a)</w:t>
      </w:r>
      <w:r w:rsidRPr="001F66F0">
        <w:tab/>
        <w:t>after notifying the chief officer of the relevant agency, may enter at any reasonable time premises occupied by the relevant agency; and</w:t>
      </w:r>
    </w:p>
    <w:p w14:paraId="593497AA" w14:textId="77777777" w:rsidR="004331CA" w:rsidRPr="001F66F0" w:rsidRDefault="004331CA" w:rsidP="004331CA">
      <w:pPr>
        <w:pStyle w:val="paragraph"/>
      </w:pPr>
      <w:r w:rsidRPr="001F66F0">
        <w:tab/>
        <w:t>(b)</w:t>
      </w:r>
      <w:r w:rsidRPr="001F66F0">
        <w:tab/>
        <w:t>is entitled to have full and free access at all reasonable times to all records of the relevant agency that are relevant to the inspection; and</w:t>
      </w:r>
    </w:p>
    <w:p w14:paraId="51AB46DF" w14:textId="77777777" w:rsidR="004331CA" w:rsidRPr="001F66F0" w:rsidRDefault="004331CA" w:rsidP="004331CA">
      <w:pPr>
        <w:pStyle w:val="paragraph"/>
      </w:pPr>
      <w:r w:rsidRPr="001F66F0">
        <w:tab/>
        <w:t>(c)</w:t>
      </w:r>
      <w:r w:rsidRPr="001F66F0">
        <w:tab/>
        <w:t>despite any other law, is entitled to make copies of, and to take extracts from, records of the relevant agency; and</w:t>
      </w:r>
    </w:p>
    <w:p w14:paraId="32CACB5A" w14:textId="77777777" w:rsidR="004331CA" w:rsidRPr="001F66F0" w:rsidRDefault="004331CA" w:rsidP="004331CA">
      <w:pPr>
        <w:pStyle w:val="paragraph"/>
      </w:pPr>
      <w:r w:rsidRPr="001F66F0">
        <w:tab/>
        <w:t>(d)</w:t>
      </w:r>
      <w:r w:rsidRPr="001F66F0">
        <w:tab/>
        <w:t>may require a member of staff of the relevant agency to give the Ombudsman any information that the Ombudsman considers necessary, being information:</w:t>
      </w:r>
    </w:p>
    <w:p w14:paraId="28E81C94" w14:textId="77777777" w:rsidR="004331CA" w:rsidRPr="001F66F0" w:rsidRDefault="004331CA" w:rsidP="004331CA">
      <w:pPr>
        <w:pStyle w:val="paragraphsub"/>
      </w:pPr>
      <w:r w:rsidRPr="001F66F0">
        <w:tab/>
        <w:t>(i)</w:t>
      </w:r>
      <w:r w:rsidRPr="001F66F0">
        <w:tab/>
        <w:t>that is in the member’s possession, or to which the member has access; and</w:t>
      </w:r>
    </w:p>
    <w:p w14:paraId="6B9D2E48" w14:textId="77777777" w:rsidR="004331CA" w:rsidRPr="001F66F0" w:rsidRDefault="004331CA" w:rsidP="004331CA">
      <w:pPr>
        <w:pStyle w:val="paragraphsub"/>
      </w:pPr>
      <w:r w:rsidRPr="001F66F0">
        <w:tab/>
        <w:t>(ii)</w:t>
      </w:r>
      <w:r w:rsidRPr="001F66F0">
        <w:tab/>
        <w:t>that is relevant to the inspection.</w:t>
      </w:r>
    </w:p>
    <w:p w14:paraId="08057C2B" w14:textId="77777777" w:rsidR="004331CA" w:rsidRPr="001F66F0" w:rsidRDefault="004331CA" w:rsidP="004331CA">
      <w:pPr>
        <w:pStyle w:val="subsection"/>
      </w:pPr>
      <w:r w:rsidRPr="001F66F0">
        <w:tab/>
        <w:t>(3)</w:t>
      </w:r>
      <w:r w:rsidRPr="001F66F0">
        <w:tab/>
        <w:t>Before inspecting records of a relevant agency under this clause, the Ombudsman must give reasonable notice to the chief officer of the relevant agency of when the inspection will occur.</w:t>
      </w:r>
    </w:p>
    <w:p w14:paraId="55792269" w14:textId="77777777" w:rsidR="004331CA" w:rsidRPr="001F66F0" w:rsidRDefault="004331CA" w:rsidP="004331CA">
      <w:pPr>
        <w:pStyle w:val="subsection"/>
      </w:pPr>
      <w:r w:rsidRPr="001F66F0">
        <w:tab/>
        <w:t>(4)</w:t>
      </w:r>
      <w:r w:rsidRPr="001F66F0">
        <w:tab/>
        <w:t>The chief officer must ensure that members of staff of the relevant agency give the Ombudsman any assistance the Ombudsman reasonably requires to enable the Ombudsman to perform functions under this clause.</w:t>
      </w:r>
    </w:p>
    <w:p w14:paraId="2329F71B" w14:textId="50E88671" w:rsidR="004331CA" w:rsidRPr="001F66F0" w:rsidRDefault="004331CA" w:rsidP="004331CA">
      <w:pPr>
        <w:pStyle w:val="ActHead5"/>
      </w:pPr>
      <w:bookmarkStart w:id="660" w:name="_Toc87448455"/>
      <w:r w:rsidRPr="00BE5AB6">
        <w:rPr>
          <w:rStyle w:val="CharSectno"/>
        </w:rPr>
        <w:t>143</w:t>
      </w:r>
      <w:r w:rsidRPr="001F66F0">
        <w:t xml:space="preserve">  Inspection of records—Australian Designated Authority</w:t>
      </w:r>
      <w:bookmarkEnd w:id="660"/>
    </w:p>
    <w:p w14:paraId="1BF97BEF" w14:textId="77777777" w:rsidR="004331CA" w:rsidRPr="001F66F0" w:rsidRDefault="004331CA" w:rsidP="004331CA">
      <w:pPr>
        <w:pStyle w:val="subsection"/>
      </w:pPr>
      <w:r w:rsidRPr="001F66F0">
        <w:tab/>
        <w:t>(1)</w:t>
      </w:r>
      <w:r w:rsidRPr="001F66F0">
        <w:tab/>
        <w:t>The Ombudsman may inspect records of the Australian Designated Authority to determine the extent of compliance with this Schedule by the Australian Designated Authority.</w:t>
      </w:r>
    </w:p>
    <w:p w14:paraId="4D145159" w14:textId="77777777" w:rsidR="004331CA" w:rsidRPr="001F66F0" w:rsidRDefault="004331CA" w:rsidP="004331CA">
      <w:pPr>
        <w:pStyle w:val="subsection"/>
      </w:pPr>
      <w:r w:rsidRPr="001F66F0">
        <w:tab/>
        <w:t>(2)</w:t>
      </w:r>
      <w:r w:rsidRPr="001F66F0">
        <w:tab/>
        <w:t>For the purpose of an inspection under this clause, the Ombudsman:</w:t>
      </w:r>
    </w:p>
    <w:p w14:paraId="1F818ECA" w14:textId="7E9EEBA5" w:rsidR="004331CA" w:rsidRPr="001F66F0" w:rsidRDefault="004331CA" w:rsidP="004331CA">
      <w:pPr>
        <w:pStyle w:val="paragraph"/>
      </w:pPr>
      <w:r w:rsidRPr="001F66F0">
        <w:tab/>
        <w:t>(a)</w:t>
      </w:r>
      <w:r w:rsidRPr="001F66F0">
        <w:tab/>
        <w:t>after notifying the Australian Designated Authority, may enter at any reasonable time premises occupied by the Attorney</w:t>
      </w:r>
      <w:r w:rsidR="00BE5AB6">
        <w:noBreakHyphen/>
      </w:r>
      <w:r w:rsidRPr="001F66F0">
        <w:t>General’s Department; and</w:t>
      </w:r>
    </w:p>
    <w:p w14:paraId="484F8B7D" w14:textId="77777777" w:rsidR="004331CA" w:rsidRPr="001F66F0" w:rsidRDefault="004331CA" w:rsidP="004331CA">
      <w:pPr>
        <w:pStyle w:val="paragraph"/>
      </w:pPr>
      <w:r w:rsidRPr="001F66F0">
        <w:tab/>
        <w:t>(b)</w:t>
      </w:r>
      <w:r w:rsidRPr="001F66F0">
        <w:tab/>
        <w:t>is entitled to have full and free access at all reasonable times to all records of the Australian Designated Authority that are relevant to the inspection; and</w:t>
      </w:r>
    </w:p>
    <w:p w14:paraId="2EA7056A" w14:textId="77777777" w:rsidR="004331CA" w:rsidRPr="001F66F0" w:rsidRDefault="004331CA" w:rsidP="004331CA">
      <w:pPr>
        <w:pStyle w:val="paragraph"/>
      </w:pPr>
      <w:r w:rsidRPr="001F66F0">
        <w:tab/>
        <w:t>(c)</w:t>
      </w:r>
      <w:r w:rsidRPr="001F66F0">
        <w:tab/>
        <w:t>despite any other law, is entitled to make copies of, and to take extracts from, records of the Australian Designated Authority; and</w:t>
      </w:r>
    </w:p>
    <w:p w14:paraId="58878687" w14:textId="244F5620" w:rsidR="004331CA" w:rsidRPr="001F66F0" w:rsidRDefault="004331CA" w:rsidP="004331CA">
      <w:pPr>
        <w:pStyle w:val="paragraph"/>
      </w:pPr>
      <w:r w:rsidRPr="001F66F0">
        <w:tab/>
        <w:t>(d)</w:t>
      </w:r>
      <w:r w:rsidRPr="001F66F0">
        <w:tab/>
        <w:t>may require a member of staff of the Attorney</w:t>
      </w:r>
      <w:r w:rsidR="00BE5AB6">
        <w:noBreakHyphen/>
      </w:r>
      <w:r w:rsidRPr="001F66F0">
        <w:t>General’s Department to give the Ombudsman any information that the Ombudsman considers necessary, being information:</w:t>
      </w:r>
    </w:p>
    <w:p w14:paraId="6240CCC5" w14:textId="77777777" w:rsidR="004331CA" w:rsidRPr="001F66F0" w:rsidRDefault="004331CA" w:rsidP="004331CA">
      <w:pPr>
        <w:pStyle w:val="paragraphsub"/>
      </w:pPr>
      <w:r w:rsidRPr="001F66F0">
        <w:tab/>
        <w:t>(i)</w:t>
      </w:r>
      <w:r w:rsidRPr="001F66F0">
        <w:tab/>
        <w:t>that is in the member’s possession, or to which the member has access; and</w:t>
      </w:r>
    </w:p>
    <w:p w14:paraId="6AFC98B3" w14:textId="77777777" w:rsidR="004331CA" w:rsidRPr="001F66F0" w:rsidRDefault="004331CA" w:rsidP="004331CA">
      <w:pPr>
        <w:pStyle w:val="paragraphsub"/>
      </w:pPr>
      <w:r w:rsidRPr="001F66F0">
        <w:tab/>
        <w:t>(ii)</w:t>
      </w:r>
      <w:r w:rsidRPr="001F66F0">
        <w:tab/>
        <w:t>that is relevant to the inspection.</w:t>
      </w:r>
    </w:p>
    <w:p w14:paraId="777B03E2" w14:textId="77777777" w:rsidR="004331CA" w:rsidRPr="001F66F0" w:rsidRDefault="004331CA" w:rsidP="004331CA">
      <w:pPr>
        <w:pStyle w:val="subsection"/>
      </w:pPr>
      <w:r w:rsidRPr="001F66F0">
        <w:tab/>
        <w:t>(3)</w:t>
      </w:r>
      <w:r w:rsidRPr="001F66F0">
        <w:tab/>
        <w:t>Before inspecting records of the Australian Designated Authority under this clause, the Ombudsman must give reasonable notice to the Australian Designated Authority of when the inspection will occur.</w:t>
      </w:r>
    </w:p>
    <w:p w14:paraId="4550F4DB" w14:textId="49E2EB09" w:rsidR="004331CA" w:rsidRPr="001F66F0" w:rsidRDefault="004331CA" w:rsidP="004331CA">
      <w:pPr>
        <w:pStyle w:val="subsection"/>
      </w:pPr>
      <w:r w:rsidRPr="001F66F0">
        <w:tab/>
        <w:t>(4)</w:t>
      </w:r>
      <w:r w:rsidRPr="001F66F0">
        <w:tab/>
        <w:t>The Australian Designated Authority must ensure that members of staff of the Attorney</w:t>
      </w:r>
      <w:r w:rsidR="00BE5AB6">
        <w:noBreakHyphen/>
      </w:r>
      <w:r w:rsidRPr="001F66F0">
        <w:t>General’s Department give the Ombudsman any assistance the Ombudsman reasonably requires to enable the Ombudsman to perform functions under this clause.</w:t>
      </w:r>
    </w:p>
    <w:p w14:paraId="4DCE43DC" w14:textId="61D4D0AC" w:rsidR="004331CA" w:rsidRPr="001F66F0" w:rsidRDefault="004331CA" w:rsidP="004331CA">
      <w:pPr>
        <w:pStyle w:val="ActHead5"/>
      </w:pPr>
      <w:bookmarkStart w:id="661" w:name="_Toc87448456"/>
      <w:r w:rsidRPr="00BE5AB6">
        <w:rPr>
          <w:rStyle w:val="CharSectno"/>
        </w:rPr>
        <w:t>144</w:t>
      </w:r>
      <w:r w:rsidRPr="001F66F0">
        <w:t xml:space="preserve">  Power to obtain relevant information</w:t>
      </w:r>
      <w:bookmarkEnd w:id="661"/>
    </w:p>
    <w:p w14:paraId="7D0E21A4" w14:textId="77777777" w:rsidR="004331CA" w:rsidRPr="001F66F0" w:rsidRDefault="004331CA" w:rsidP="004331CA">
      <w:pPr>
        <w:pStyle w:val="SubsectionHead"/>
      </w:pPr>
      <w:r w:rsidRPr="001F66F0">
        <w:t>Relevant agency</w:t>
      </w:r>
    </w:p>
    <w:p w14:paraId="222D7ECD" w14:textId="77777777" w:rsidR="004331CA" w:rsidRPr="001F66F0" w:rsidRDefault="004331CA" w:rsidP="004331CA">
      <w:pPr>
        <w:pStyle w:val="subsection"/>
      </w:pPr>
      <w:r w:rsidRPr="001F66F0">
        <w:tab/>
        <w:t>(1)</w:t>
      </w:r>
      <w:r w:rsidRPr="001F66F0">
        <w:tab/>
        <w:t>If the Ombudsman has reasonable grounds to believe that an officer of a particular relevant agency is able to give information relevant to an inspection under this Part of the relevant agency’s records, the Ombudsman may:</w:t>
      </w:r>
    </w:p>
    <w:p w14:paraId="46663971" w14:textId="77777777" w:rsidR="004331CA" w:rsidRPr="001F66F0" w:rsidRDefault="004331CA" w:rsidP="004331CA">
      <w:pPr>
        <w:pStyle w:val="paragraph"/>
      </w:pPr>
      <w:r w:rsidRPr="001F66F0">
        <w:tab/>
        <w:t>(a)</w:t>
      </w:r>
      <w:r w:rsidRPr="001F66F0">
        <w:tab/>
        <w:t>if the Ombudsman knows the officer’s identity—by written notice given to the officer, require the officer to do one or both of the following:</w:t>
      </w:r>
    </w:p>
    <w:p w14:paraId="5AB67C04" w14:textId="77777777" w:rsidR="004331CA" w:rsidRPr="001F66F0" w:rsidRDefault="004331CA" w:rsidP="004331CA">
      <w:pPr>
        <w:pStyle w:val="paragraphsub"/>
      </w:pPr>
      <w:r w:rsidRPr="001F66F0">
        <w:tab/>
        <w:t>(i)</w:t>
      </w:r>
      <w:r w:rsidRPr="001F66F0">
        <w:tab/>
        <w:t>give the information to the Ombudsman, by writing signed by the officer, at a specified place and within a specified period;</w:t>
      </w:r>
    </w:p>
    <w:p w14:paraId="25C088BC" w14:textId="77777777" w:rsidR="004331CA" w:rsidRPr="001F66F0" w:rsidRDefault="004331CA" w:rsidP="004331CA">
      <w:pPr>
        <w:pStyle w:val="paragraphsub"/>
      </w:pPr>
      <w:r w:rsidRPr="001F66F0">
        <w:tab/>
        <w:t>(ii)</w:t>
      </w:r>
      <w:r w:rsidRPr="001F66F0">
        <w:tab/>
        <w:t>attend before a specified inspecting officer to answer questions relevant to the inspection; or</w:t>
      </w:r>
    </w:p>
    <w:p w14:paraId="664A619F" w14:textId="77777777" w:rsidR="004331CA" w:rsidRPr="001F66F0" w:rsidRDefault="004331CA" w:rsidP="004331CA">
      <w:pPr>
        <w:pStyle w:val="paragraph"/>
      </w:pPr>
      <w:r w:rsidRPr="001F66F0">
        <w:tab/>
        <w:t>(b)</w:t>
      </w:r>
      <w:r w:rsidRPr="001F66F0">
        <w:tab/>
        <w:t>if the Ombudsman does not know the officer’s identity—require the chief officer of the relevant agency, or a person nominated by the chief officer, to attend before a specified inspecting officer to answer questions relevant to the inspection.</w:t>
      </w:r>
    </w:p>
    <w:p w14:paraId="4E8FFBFC" w14:textId="77777777" w:rsidR="004331CA" w:rsidRPr="001F66F0" w:rsidRDefault="004331CA" w:rsidP="004331CA">
      <w:pPr>
        <w:pStyle w:val="SubsectionHead"/>
      </w:pPr>
      <w:r w:rsidRPr="001F66F0">
        <w:t>Australian Designated Authority</w:t>
      </w:r>
    </w:p>
    <w:p w14:paraId="04C2C99E" w14:textId="6D354E28" w:rsidR="004331CA" w:rsidRPr="001F66F0" w:rsidRDefault="004331CA" w:rsidP="004331CA">
      <w:pPr>
        <w:pStyle w:val="subsection"/>
      </w:pPr>
      <w:r w:rsidRPr="001F66F0">
        <w:tab/>
        <w:t>(2)</w:t>
      </w:r>
      <w:r w:rsidRPr="001F66F0">
        <w:tab/>
        <w:t>If the Ombudsman has reasonable grounds to believe that a member of staff of the Attorney</w:t>
      </w:r>
      <w:r w:rsidR="00BE5AB6">
        <w:noBreakHyphen/>
      </w:r>
      <w:r w:rsidRPr="001F66F0">
        <w:t>General’s Department is able to give information relevant to an inspection under this Part of the Australian Designated Authority’s records, the Ombudsman may:</w:t>
      </w:r>
    </w:p>
    <w:p w14:paraId="3FBD686C" w14:textId="77777777" w:rsidR="004331CA" w:rsidRPr="001F66F0" w:rsidRDefault="004331CA" w:rsidP="004331CA">
      <w:pPr>
        <w:pStyle w:val="paragraph"/>
      </w:pPr>
      <w:r w:rsidRPr="001F66F0">
        <w:tab/>
        <w:t>(a)</w:t>
      </w:r>
      <w:r w:rsidRPr="001F66F0">
        <w:tab/>
        <w:t>if the Ombudsman knows the member’s identity—by written notice given to the member, require the member to do one or both of the following:</w:t>
      </w:r>
    </w:p>
    <w:p w14:paraId="605BCFA6" w14:textId="77777777" w:rsidR="004331CA" w:rsidRPr="001F66F0" w:rsidRDefault="004331CA" w:rsidP="004331CA">
      <w:pPr>
        <w:pStyle w:val="paragraphsub"/>
      </w:pPr>
      <w:r w:rsidRPr="001F66F0">
        <w:tab/>
        <w:t>(i)</w:t>
      </w:r>
      <w:r w:rsidRPr="001F66F0">
        <w:tab/>
        <w:t>give the information to the Ombudsman, by writing signed by the member, at a specified place and within a specified period;</w:t>
      </w:r>
    </w:p>
    <w:p w14:paraId="3D39FA08" w14:textId="77777777" w:rsidR="004331CA" w:rsidRPr="001F66F0" w:rsidRDefault="004331CA" w:rsidP="004331CA">
      <w:pPr>
        <w:pStyle w:val="paragraphsub"/>
      </w:pPr>
      <w:r w:rsidRPr="001F66F0">
        <w:tab/>
        <w:t>(ii)</w:t>
      </w:r>
      <w:r w:rsidRPr="001F66F0">
        <w:tab/>
        <w:t>attend before a specified inspecting officer to answer questions relevant to the inspection; or</w:t>
      </w:r>
    </w:p>
    <w:p w14:paraId="7439DFDE" w14:textId="77777777" w:rsidR="004331CA" w:rsidRPr="001F66F0" w:rsidRDefault="004331CA" w:rsidP="004331CA">
      <w:pPr>
        <w:pStyle w:val="paragraph"/>
      </w:pPr>
      <w:r w:rsidRPr="001F66F0">
        <w:tab/>
        <w:t>(b)</w:t>
      </w:r>
      <w:r w:rsidRPr="001F66F0">
        <w:tab/>
        <w:t>if the Ombudsman does not know the member’s identity—require the Australian Designated Authority, or a person nominated by the Australian Designated Authority, to attend before a specified inspecting officer to answer questions relevant to the inspection.</w:t>
      </w:r>
    </w:p>
    <w:p w14:paraId="6B4E351E" w14:textId="77777777" w:rsidR="004331CA" w:rsidRPr="001F66F0" w:rsidRDefault="004331CA" w:rsidP="004331CA">
      <w:pPr>
        <w:pStyle w:val="SubsectionHead"/>
      </w:pPr>
      <w:r w:rsidRPr="001F66F0">
        <w:t>Specification of place and period etc.</w:t>
      </w:r>
    </w:p>
    <w:p w14:paraId="3258A846" w14:textId="06ED13CC" w:rsidR="004331CA" w:rsidRPr="001F66F0" w:rsidRDefault="004331CA" w:rsidP="004331CA">
      <w:pPr>
        <w:pStyle w:val="subsection"/>
      </w:pPr>
      <w:r w:rsidRPr="001F66F0">
        <w:tab/>
        <w:t>(3)</w:t>
      </w:r>
      <w:r w:rsidRPr="001F66F0">
        <w:tab/>
        <w:t xml:space="preserve">A requirement under </w:t>
      </w:r>
      <w:r w:rsidR="0053426C" w:rsidRPr="001F66F0">
        <w:t>subclause (</w:t>
      </w:r>
      <w:r w:rsidRPr="001F66F0">
        <w:t>1) or (2) to attend before an inspecting officer must specify:</w:t>
      </w:r>
    </w:p>
    <w:p w14:paraId="0E3C6052" w14:textId="77777777" w:rsidR="004331CA" w:rsidRPr="001F66F0" w:rsidRDefault="004331CA" w:rsidP="004331CA">
      <w:pPr>
        <w:pStyle w:val="paragraph"/>
      </w:pPr>
      <w:r w:rsidRPr="001F66F0">
        <w:tab/>
        <w:t>(a)</w:t>
      </w:r>
      <w:r w:rsidRPr="001F66F0">
        <w:tab/>
        <w:t>a place for the attendance; and</w:t>
      </w:r>
    </w:p>
    <w:p w14:paraId="3D47E9EE" w14:textId="77777777" w:rsidR="004331CA" w:rsidRPr="001F66F0" w:rsidRDefault="004331CA" w:rsidP="004331CA">
      <w:pPr>
        <w:pStyle w:val="paragraph"/>
      </w:pPr>
      <w:r w:rsidRPr="001F66F0">
        <w:tab/>
        <w:t>(b)</w:t>
      </w:r>
      <w:r w:rsidRPr="001F66F0">
        <w:tab/>
        <w:t>a period within which, or a time and day when, the attendance is to occur.</w:t>
      </w:r>
    </w:p>
    <w:p w14:paraId="0AE61586" w14:textId="77777777" w:rsidR="004331CA" w:rsidRPr="001F66F0" w:rsidRDefault="004331CA" w:rsidP="004331CA">
      <w:pPr>
        <w:pStyle w:val="subsection2"/>
      </w:pPr>
      <w:r w:rsidRPr="001F66F0">
        <w:t>The place, and the period or the time and day, must be reasonable having regard to the circumstances in which the requirement is made.</w:t>
      </w:r>
    </w:p>
    <w:p w14:paraId="37D462CA" w14:textId="77777777" w:rsidR="004331CA" w:rsidRPr="001F66F0" w:rsidRDefault="004331CA" w:rsidP="004331CA">
      <w:pPr>
        <w:pStyle w:val="SubsectionHead"/>
      </w:pPr>
      <w:r w:rsidRPr="001F66F0">
        <w:t>Offence</w:t>
      </w:r>
    </w:p>
    <w:p w14:paraId="69DEA032" w14:textId="77777777" w:rsidR="004331CA" w:rsidRPr="001F66F0" w:rsidRDefault="004331CA" w:rsidP="004331CA">
      <w:pPr>
        <w:pStyle w:val="subsection"/>
      </w:pPr>
      <w:r w:rsidRPr="001F66F0">
        <w:tab/>
        <w:t>(4)</w:t>
      </w:r>
      <w:r w:rsidRPr="001F66F0">
        <w:tab/>
        <w:t>A person commits an offence if:</w:t>
      </w:r>
    </w:p>
    <w:p w14:paraId="1CB47C94" w14:textId="0A7DC595" w:rsidR="004331CA" w:rsidRPr="001F66F0" w:rsidRDefault="004331CA" w:rsidP="004331CA">
      <w:pPr>
        <w:pStyle w:val="paragraph"/>
      </w:pPr>
      <w:r w:rsidRPr="001F66F0">
        <w:tab/>
        <w:t>(a)</w:t>
      </w:r>
      <w:r w:rsidRPr="001F66F0">
        <w:tab/>
        <w:t xml:space="preserve">the person is subject to a requirement under </w:t>
      </w:r>
      <w:r w:rsidR="0053426C" w:rsidRPr="001F66F0">
        <w:t>subclause (</w:t>
      </w:r>
      <w:r w:rsidRPr="001F66F0">
        <w:t>1) or (2); and</w:t>
      </w:r>
    </w:p>
    <w:p w14:paraId="531BE825" w14:textId="77777777" w:rsidR="004331CA" w:rsidRPr="001F66F0" w:rsidRDefault="004331CA" w:rsidP="004331CA">
      <w:pPr>
        <w:pStyle w:val="paragraph"/>
      </w:pPr>
      <w:r w:rsidRPr="001F66F0">
        <w:tab/>
        <w:t>(b)</w:t>
      </w:r>
      <w:r w:rsidRPr="001F66F0">
        <w:tab/>
        <w:t>the person omits to do an act; and</w:t>
      </w:r>
    </w:p>
    <w:p w14:paraId="70A5BDFD" w14:textId="77777777" w:rsidR="004331CA" w:rsidRPr="001F66F0" w:rsidRDefault="004331CA" w:rsidP="004331CA">
      <w:pPr>
        <w:pStyle w:val="paragraph"/>
      </w:pPr>
      <w:r w:rsidRPr="001F66F0">
        <w:tab/>
        <w:t>(c)</w:t>
      </w:r>
      <w:r w:rsidRPr="001F66F0">
        <w:tab/>
        <w:t>the omission breaches the requirement.</w:t>
      </w:r>
    </w:p>
    <w:p w14:paraId="217677FE" w14:textId="77777777" w:rsidR="004331CA" w:rsidRPr="001F66F0" w:rsidRDefault="004331CA" w:rsidP="004331CA">
      <w:pPr>
        <w:pStyle w:val="Penalty"/>
      </w:pPr>
      <w:r w:rsidRPr="001F66F0">
        <w:t>Penalty for an offence against this subclause:</w:t>
      </w:r>
      <w:r w:rsidRPr="001F66F0">
        <w:tab/>
        <w:t>Imprisonment for 6 months.</w:t>
      </w:r>
    </w:p>
    <w:p w14:paraId="58E60019" w14:textId="7FAF98AD" w:rsidR="004331CA" w:rsidRPr="001F66F0" w:rsidRDefault="004331CA" w:rsidP="004331CA">
      <w:pPr>
        <w:pStyle w:val="ActHead5"/>
      </w:pPr>
      <w:bookmarkStart w:id="662" w:name="_Toc87448457"/>
      <w:r w:rsidRPr="00BE5AB6">
        <w:rPr>
          <w:rStyle w:val="CharSectno"/>
        </w:rPr>
        <w:t>145</w:t>
      </w:r>
      <w:r w:rsidRPr="001F66F0">
        <w:t xml:space="preserve">  Ombudsman to be given information and access despite other laws</w:t>
      </w:r>
      <w:bookmarkEnd w:id="662"/>
    </w:p>
    <w:p w14:paraId="0A9E9B19" w14:textId="77777777" w:rsidR="004331CA" w:rsidRPr="001F66F0" w:rsidRDefault="004331CA" w:rsidP="004331CA">
      <w:pPr>
        <w:pStyle w:val="subsection"/>
      </w:pPr>
      <w:r w:rsidRPr="001F66F0">
        <w:tab/>
        <w:t>(1)</w:t>
      </w:r>
      <w:r w:rsidRPr="001F66F0">
        <w:tab/>
        <w:t>Despite any other law, a person is not excused from giving information, answering a question, or giving access to a document, as and when required under this Part, on the ground that giving the information, answering the question, or giving access to the document, as the case may be:</w:t>
      </w:r>
    </w:p>
    <w:p w14:paraId="01B0C3A9" w14:textId="77777777" w:rsidR="004331CA" w:rsidRPr="001F66F0" w:rsidRDefault="004331CA" w:rsidP="004331CA">
      <w:pPr>
        <w:pStyle w:val="paragraph"/>
      </w:pPr>
      <w:r w:rsidRPr="001F66F0">
        <w:tab/>
        <w:t>(a)</w:t>
      </w:r>
      <w:r w:rsidRPr="001F66F0">
        <w:tab/>
        <w:t>would contravene a law; or</w:t>
      </w:r>
    </w:p>
    <w:p w14:paraId="754ED8FF" w14:textId="77777777" w:rsidR="004331CA" w:rsidRPr="001F66F0" w:rsidRDefault="004331CA" w:rsidP="004331CA">
      <w:pPr>
        <w:pStyle w:val="paragraph"/>
      </w:pPr>
      <w:r w:rsidRPr="001F66F0">
        <w:tab/>
        <w:t>(b)</w:t>
      </w:r>
      <w:r w:rsidRPr="001F66F0">
        <w:tab/>
        <w:t>would be contrary to the public interest; or</w:t>
      </w:r>
    </w:p>
    <w:p w14:paraId="6CE7AE17" w14:textId="77777777" w:rsidR="004331CA" w:rsidRPr="001F66F0" w:rsidRDefault="004331CA" w:rsidP="004331CA">
      <w:pPr>
        <w:pStyle w:val="paragraph"/>
      </w:pPr>
      <w:r w:rsidRPr="001F66F0">
        <w:tab/>
        <w:t>(c)</w:t>
      </w:r>
      <w:r w:rsidRPr="001F66F0">
        <w:tab/>
        <w:t>might tend to incriminate the person or make the person liable to a penalty.</w:t>
      </w:r>
    </w:p>
    <w:p w14:paraId="0F0E9814" w14:textId="77777777" w:rsidR="004331CA" w:rsidRPr="001F66F0" w:rsidRDefault="004331CA" w:rsidP="004331CA">
      <w:pPr>
        <w:pStyle w:val="subsection"/>
      </w:pPr>
      <w:r w:rsidRPr="001F66F0">
        <w:tab/>
        <w:t>(2)</w:t>
      </w:r>
      <w:r w:rsidRPr="001F66F0">
        <w:tab/>
        <w:t>However:</w:t>
      </w:r>
    </w:p>
    <w:p w14:paraId="3DECE426" w14:textId="77777777" w:rsidR="004331CA" w:rsidRPr="001F66F0" w:rsidRDefault="004331CA" w:rsidP="004331CA">
      <w:pPr>
        <w:pStyle w:val="paragraph"/>
      </w:pPr>
      <w:r w:rsidRPr="001F66F0">
        <w:tab/>
        <w:t>(a)</w:t>
      </w:r>
      <w:r w:rsidRPr="001F66F0">
        <w:tab/>
        <w:t>the information, the answer, or the fact that the person has given access to the document, as the case may be; or</w:t>
      </w:r>
    </w:p>
    <w:p w14:paraId="43F95813" w14:textId="77777777" w:rsidR="004331CA" w:rsidRPr="001F66F0" w:rsidRDefault="004331CA" w:rsidP="004331CA">
      <w:pPr>
        <w:pStyle w:val="paragraph"/>
      </w:pPr>
      <w:r w:rsidRPr="001F66F0">
        <w:tab/>
        <w:t>(b)</w:t>
      </w:r>
      <w:r w:rsidRPr="001F66F0">
        <w:tab/>
        <w:t>any information or thing (including a document) obtained as a direct or indirect consequence of giving the information, answering the question or giving access to the document;</w:t>
      </w:r>
    </w:p>
    <w:p w14:paraId="4FB4BBAD" w14:textId="77777777" w:rsidR="004331CA" w:rsidRPr="001F66F0" w:rsidRDefault="004331CA" w:rsidP="004331CA">
      <w:pPr>
        <w:pStyle w:val="subsection2"/>
      </w:pPr>
      <w:r w:rsidRPr="001F66F0">
        <w:t>is not admissible in evidence against the person except in a proceeding by way of a prosecution for:</w:t>
      </w:r>
    </w:p>
    <w:p w14:paraId="6390AF77" w14:textId="607B32E8" w:rsidR="004331CA" w:rsidRPr="001F66F0" w:rsidRDefault="004331CA" w:rsidP="004331CA">
      <w:pPr>
        <w:pStyle w:val="paragraph"/>
      </w:pPr>
      <w:r w:rsidRPr="001F66F0">
        <w:tab/>
        <w:t>(c)</w:t>
      </w:r>
      <w:r w:rsidRPr="001F66F0">
        <w:tab/>
        <w:t xml:space="preserve">an offence against </w:t>
      </w:r>
      <w:r w:rsidR="0053426C" w:rsidRPr="001F66F0">
        <w:t>clause 1</w:t>
      </w:r>
      <w:r w:rsidRPr="001F66F0">
        <w:t>52; or</w:t>
      </w:r>
    </w:p>
    <w:p w14:paraId="40A85D58" w14:textId="77777777" w:rsidR="004331CA" w:rsidRPr="001F66F0" w:rsidRDefault="004331CA" w:rsidP="004331CA">
      <w:pPr>
        <w:pStyle w:val="paragraph"/>
      </w:pPr>
      <w:r w:rsidRPr="001F66F0">
        <w:tab/>
        <w:t>(d)</w:t>
      </w:r>
      <w:r w:rsidRPr="001F66F0">
        <w:tab/>
        <w:t xml:space="preserve">an offence against Part 7.4 or 7.7 of the </w:t>
      </w:r>
      <w:r w:rsidRPr="001F66F0">
        <w:rPr>
          <w:i/>
        </w:rPr>
        <w:t>Criminal Code</w:t>
      </w:r>
      <w:r w:rsidRPr="001F66F0">
        <w:t>.</w:t>
      </w:r>
    </w:p>
    <w:p w14:paraId="1611CF24" w14:textId="12EB771B" w:rsidR="004331CA" w:rsidRPr="001F66F0" w:rsidRDefault="004331CA" w:rsidP="004331CA">
      <w:pPr>
        <w:pStyle w:val="subsection"/>
      </w:pPr>
      <w:r w:rsidRPr="001F66F0">
        <w:tab/>
        <w:t>(3)</w:t>
      </w:r>
      <w:r w:rsidRPr="001F66F0">
        <w:tab/>
        <w:t xml:space="preserve">Nothing in </w:t>
      </w:r>
      <w:r w:rsidR="0053426C" w:rsidRPr="001F66F0">
        <w:t>clause 1</w:t>
      </w:r>
      <w:r w:rsidRPr="001F66F0">
        <w:t>52, or in any other law, prevents an officer of a relevant agency from:</w:t>
      </w:r>
    </w:p>
    <w:p w14:paraId="44444735" w14:textId="77777777" w:rsidR="004331CA" w:rsidRPr="001F66F0" w:rsidRDefault="004331CA" w:rsidP="004331CA">
      <w:pPr>
        <w:pStyle w:val="paragraph"/>
      </w:pPr>
      <w:r w:rsidRPr="001F66F0">
        <w:tab/>
        <w:t>(a)</w:t>
      </w:r>
      <w:r w:rsidRPr="001F66F0">
        <w:tab/>
        <w:t>giving information to an inspecting officer (whether orally or in writing and whether or not in answer to a question); or</w:t>
      </w:r>
    </w:p>
    <w:p w14:paraId="0A6C9FC3" w14:textId="77777777" w:rsidR="004331CA" w:rsidRPr="001F66F0" w:rsidRDefault="004331CA" w:rsidP="004331CA">
      <w:pPr>
        <w:pStyle w:val="paragraph"/>
      </w:pPr>
      <w:r w:rsidRPr="001F66F0">
        <w:tab/>
        <w:t>(b)</w:t>
      </w:r>
      <w:r w:rsidRPr="001F66F0">
        <w:tab/>
        <w:t>giving access to a record of the relevant agency to an inspecting officer;</w:t>
      </w:r>
    </w:p>
    <w:p w14:paraId="0439B7B6" w14:textId="77777777" w:rsidR="004331CA" w:rsidRPr="001F66F0" w:rsidRDefault="004331CA" w:rsidP="004331CA">
      <w:pPr>
        <w:pStyle w:val="subsection2"/>
      </w:pPr>
      <w:r w:rsidRPr="001F66F0">
        <w:t>for the purposes of an inspection under this Part of the relevant agency’s records.</w:t>
      </w:r>
    </w:p>
    <w:p w14:paraId="3549799D" w14:textId="3B2C8E96" w:rsidR="004331CA" w:rsidRPr="001F66F0" w:rsidRDefault="004331CA" w:rsidP="004331CA">
      <w:pPr>
        <w:pStyle w:val="subsection"/>
      </w:pPr>
      <w:r w:rsidRPr="001F66F0">
        <w:tab/>
        <w:t>(4)</w:t>
      </w:r>
      <w:r w:rsidRPr="001F66F0">
        <w:tab/>
        <w:t xml:space="preserve">Nothing in </w:t>
      </w:r>
      <w:r w:rsidR="0053426C" w:rsidRPr="001F66F0">
        <w:t>clause 1</w:t>
      </w:r>
      <w:r w:rsidRPr="001F66F0">
        <w:t xml:space="preserve">52, or in any other law, prevents an officer of a relevant agency from making a record of information, or causing a record of information to be made, for the purposes of giving the information to a person as permitted by </w:t>
      </w:r>
      <w:r w:rsidR="0053426C" w:rsidRPr="001F66F0">
        <w:t>subclause (</w:t>
      </w:r>
      <w:r w:rsidRPr="001F66F0">
        <w:t>3).</w:t>
      </w:r>
    </w:p>
    <w:p w14:paraId="5ECB5439" w14:textId="0C4DB7FA" w:rsidR="004331CA" w:rsidRPr="001F66F0" w:rsidRDefault="004331CA" w:rsidP="004331CA">
      <w:pPr>
        <w:pStyle w:val="subsection"/>
      </w:pPr>
      <w:r w:rsidRPr="001F66F0">
        <w:tab/>
        <w:t>(5)</w:t>
      </w:r>
      <w:r w:rsidRPr="001F66F0">
        <w:tab/>
        <w:t xml:space="preserve">Nothing in </w:t>
      </w:r>
      <w:r w:rsidR="0053426C" w:rsidRPr="001F66F0">
        <w:t>clause 1</w:t>
      </w:r>
      <w:r w:rsidRPr="001F66F0">
        <w:t>52, or in any other law, prevents a member of staff of the Attorney</w:t>
      </w:r>
      <w:r w:rsidR="00BE5AB6">
        <w:noBreakHyphen/>
      </w:r>
      <w:r w:rsidRPr="001F66F0">
        <w:t>General’s Department from:</w:t>
      </w:r>
    </w:p>
    <w:p w14:paraId="396B06E5" w14:textId="77777777" w:rsidR="004331CA" w:rsidRPr="001F66F0" w:rsidRDefault="004331CA" w:rsidP="004331CA">
      <w:pPr>
        <w:pStyle w:val="paragraph"/>
      </w:pPr>
      <w:r w:rsidRPr="001F66F0">
        <w:tab/>
        <w:t>(a)</w:t>
      </w:r>
      <w:r w:rsidRPr="001F66F0">
        <w:tab/>
        <w:t>giving information to an inspecting officer (whether orally or in writing and whether or not in answer to a question); or</w:t>
      </w:r>
    </w:p>
    <w:p w14:paraId="59F44027" w14:textId="77777777" w:rsidR="004331CA" w:rsidRPr="001F66F0" w:rsidRDefault="004331CA" w:rsidP="004331CA">
      <w:pPr>
        <w:pStyle w:val="paragraph"/>
      </w:pPr>
      <w:r w:rsidRPr="001F66F0">
        <w:tab/>
        <w:t>(b)</w:t>
      </w:r>
      <w:r w:rsidRPr="001F66F0">
        <w:tab/>
        <w:t>giving access to a record of the Australian Designated Authority to an inspecting officer;</w:t>
      </w:r>
    </w:p>
    <w:p w14:paraId="0A4E0485" w14:textId="77777777" w:rsidR="004331CA" w:rsidRPr="001F66F0" w:rsidRDefault="004331CA" w:rsidP="004331CA">
      <w:pPr>
        <w:pStyle w:val="subsection2"/>
      </w:pPr>
      <w:r w:rsidRPr="001F66F0">
        <w:t>for the purposes of an inspection under this Part of the Australian Designated Authority’s records.</w:t>
      </w:r>
    </w:p>
    <w:p w14:paraId="6E100874" w14:textId="0395A4CA" w:rsidR="004331CA" w:rsidRPr="001F66F0" w:rsidRDefault="004331CA" w:rsidP="004331CA">
      <w:pPr>
        <w:pStyle w:val="subsection"/>
      </w:pPr>
      <w:r w:rsidRPr="001F66F0">
        <w:tab/>
        <w:t>(6)</w:t>
      </w:r>
      <w:r w:rsidRPr="001F66F0">
        <w:tab/>
        <w:t xml:space="preserve">Nothing in </w:t>
      </w:r>
      <w:r w:rsidR="0053426C" w:rsidRPr="001F66F0">
        <w:t>clause 1</w:t>
      </w:r>
      <w:r w:rsidRPr="001F66F0">
        <w:t>52, or in any other law, prevents a member of staff of the Attorney</w:t>
      </w:r>
      <w:r w:rsidR="00BE5AB6">
        <w:noBreakHyphen/>
      </w:r>
      <w:r w:rsidRPr="001F66F0">
        <w:t xml:space="preserve">General’s Department from making a record of information, or causing a record of information to be made, for the purposes of giving the information to a person as permitted by </w:t>
      </w:r>
      <w:r w:rsidR="0053426C" w:rsidRPr="001F66F0">
        <w:t>subclause (</w:t>
      </w:r>
      <w:r w:rsidRPr="001F66F0">
        <w:t>5).</w:t>
      </w:r>
    </w:p>
    <w:p w14:paraId="7821356F" w14:textId="0FFEBE58" w:rsidR="004331CA" w:rsidRPr="001F66F0" w:rsidRDefault="004331CA" w:rsidP="004331CA">
      <w:pPr>
        <w:pStyle w:val="ActHead5"/>
      </w:pPr>
      <w:bookmarkStart w:id="663" w:name="_Toc87448458"/>
      <w:r w:rsidRPr="00BE5AB6">
        <w:rPr>
          <w:rStyle w:val="CharSectno"/>
        </w:rPr>
        <w:t>146</w:t>
      </w:r>
      <w:r w:rsidRPr="001F66F0">
        <w:t xml:space="preserve">  Application of Ombudsman Act</w:t>
      </w:r>
      <w:bookmarkEnd w:id="663"/>
    </w:p>
    <w:p w14:paraId="2D0BE7B9" w14:textId="77777777" w:rsidR="004331CA" w:rsidRPr="001F66F0" w:rsidRDefault="004331CA" w:rsidP="004331CA">
      <w:pPr>
        <w:pStyle w:val="subsection"/>
      </w:pPr>
      <w:r w:rsidRPr="001F66F0">
        <w:tab/>
        <w:t>(1)</w:t>
      </w:r>
      <w:r w:rsidRPr="001F66F0">
        <w:tab/>
        <w:t xml:space="preserve">Section 11A of the </w:t>
      </w:r>
      <w:r w:rsidRPr="001F66F0">
        <w:rPr>
          <w:i/>
        </w:rPr>
        <w:t>Ombudsman Act 1976</w:t>
      </w:r>
      <w:r w:rsidRPr="001F66F0">
        <w:t xml:space="preserve"> does not apply in relation to the exercise or proposed exercise of a power, or the performance or the proposed performance of a function, of the Ombudsman under this Part.</w:t>
      </w:r>
    </w:p>
    <w:p w14:paraId="3CC57C8C" w14:textId="77777777" w:rsidR="004331CA" w:rsidRPr="001F66F0" w:rsidRDefault="004331CA" w:rsidP="004331CA">
      <w:pPr>
        <w:pStyle w:val="subsection"/>
      </w:pPr>
      <w:r w:rsidRPr="001F66F0">
        <w:tab/>
        <w:t>(2)</w:t>
      </w:r>
      <w:r w:rsidRPr="001F66F0">
        <w:tab/>
        <w:t xml:space="preserve">A reference in section 19 of the </w:t>
      </w:r>
      <w:r w:rsidRPr="001F66F0">
        <w:rPr>
          <w:i/>
        </w:rPr>
        <w:t>Ombudsman Act 1976</w:t>
      </w:r>
      <w:r w:rsidRPr="001F66F0">
        <w:t xml:space="preserve"> to the Ombudsman’s operations does not include a reference to anything that an inspecting officer has done or omitted to do under this Part.</w:t>
      </w:r>
    </w:p>
    <w:p w14:paraId="7F47E69D" w14:textId="7077BFC9" w:rsidR="004331CA" w:rsidRPr="001F66F0" w:rsidRDefault="004331CA" w:rsidP="004331CA">
      <w:pPr>
        <w:pStyle w:val="subsection"/>
      </w:pPr>
      <w:r w:rsidRPr="001F66F0">
        <w:tab/>
        <w:t>(3)</w:t>
      </w:r>
      <w:r w:rsidRPr="001F66F0">
        <w:tab/>
        <w:t xml:space="preserve">Subject to </w:t>
      </w:r>
      <w:r w:rsidR="0053426C" w:rsidRPr="001F66F0">
        <w:t>clause 1</w:t>
      </w:r>
      <w:r w:rsidRPr="001F66F0">
        <w:t xml:space="preserve">45, subsections 35(2), (3), (4) and (8) of the </w:t>
      </w:r>
      <w:r w:rsidRPr="001F66F0">
        <w:rPr>
          <w:i/>
        </w:rPr>
        <w:t>Ombudsman Act 1976</w:t>
      </w:r>
      <w:r w:rsidRPr="001F66F0">
        <w:t xml:space="preserve"> apply for the purposes of this Part and so apply as if:</w:t>
      </w:r>
    </w:p>
    <w:p w14:paraId="04671A7D" w14:textId="77777777" w:rsidR="004331CA" w:rsidRPr="001F66F0" w:rsidRDefault="004331CA" w:rsidP="004331CA">
      <w:pPr>
        <w:pStyle w:val="paragraph"/>
      </w:pPr>
      <w:r w:rsidRPr="001F66F0">
        <w:tab/>
        <w:t>(a)</w:t>
      </w:r>
      <w:r w:rsidRPr="001F66F0">
        <w:tab/>
        <w:t>a reference in those subsections to an officer were a reference to an inspecting officer; and</w:t>
      </w:r>
    </w:p>
    <w:p w14:paraId="026FCDDC" w14:textId="77777777" w:rsidR="004331CA" w:rsidRPr="001F66F0" w:rsidRDefault="004331CA" w:rsidP="004331CA">
      <w:pPr>
        <w:pStyle w:val="paragraph"/>
      </w:pPr>
      <w:r w:rsidRPr="001F66F0">
        <w:tab/>
        <w:t>(b)</w:t>
      </w:r>
      <w:r w:rsidRPr="001F66F0">
        <w:tab/>
        <w:t>a reference in those subsections to information did not include a reference to protected information; and</w:t>
      </w:r>
    </w:p>
    <w:p w14:paraId="163916FD" w14:textId="77777777" w:rsidR="004331CA" w:rsidRPr="001F66F0" w:rsidRDefault="004331CA" w:rsidP="004331CA">
      <w:pPr>
        <w:pStyle w:val="paragraph"/>
      </w:pPr>
      <w:r w:rsidRPr="001F66F0">
        <w:tab/>
        <w:t>(c)</w:t>
      </w:r>
      <w:r w:rsidRPr="001F66F0">
        <w:tab/>
        <w:t>a reference in those subsections to that Act were a reference to this Part; and</w:t>
      </w:r>
    </w:p>
    <w:p w14:paraId="2733A5E1" w14:textId="0739FC10" w:rsidR="004331CA" w:rsidRPr="001F66F0" w:rsidRDefault="004331CA" w:rsidP="004331CA">
      <w:pPr>
        <w:pStyle w:val="paragraph"/>
      </w:pPr>
      <w:r w:rsidRPr="001F66F0">
        <w:tab/>
        <w:t>(d)</w:t>
      </w:r>
      <w:r w:rsidRPr="001F66F0">
        <w:tab/>
      </w:r>
      <w:r w:rsidR="0053426C" w:rsidRPr="001F66F0">
        <w:t>paragraph 3</w:t>
      </w:r>
      <w:r w:rsidRPr="001F66F0">
        <w:t>5(3)(b) of that Act were omitted; and</w:t>
      </w:r>
    </w:p>
    <w:p w14:paraId="036F7B8A" w14:textId="77777777" w:rsidR="004331CA" w:rsidRPr="001F66F0" w:rsidRDefault="004331CA" w:rsidP="004331CA">
      <w:pPr>
        <w:pStyle w:val="paragraph"/>
      </w:pPr>
      <w:r w:rsidRPr="001F66F0">
        <w:tab/>
        <w:t>(e)</w:t>
      </w:r>
      <w:r w:rsidRPr="001F66F0">
        <w:tab/>
        <w:t>section 35A of that Act had not been enacted.</w:t>
      </w:r>
    </w:p>
    <w:p w14:paraId="66E30598" w14:textId="45962AD8" w:rsidR="004331CA" w:rsidRPr="001F66F0" w:rsidRDefault="004331CA" w:rsidP="004331CA">
      <w:pPr>
        <w:pStyle w:val="ActHead5"/>
      </w:pPr>
      <w:bookmarkStart w:id="664" w:name="_Toc87448459"/>
      <w:r w:rsidRPr="00BE5AB6">
        <w:rPr>
          <w:rStyle w:val="CharSectno"/>
        </w:rPr>
        <w:t>147</w:t>
      </w:r>
      <w:r w:rsidRPr="001F66F0">
        <w:t xml:space="preserve">  Exchange of information between Ombudsman and State/Territory inspecting authorities</w:t>
      </w:r>
      <w:bookmarkEnd w:id="664"/>
    </w:p>
    <w:p w14:paraId="2E5A755B" w14:textId="338A44BF" w:rsidR="004331CA" w:rsidRPr="001F66F0" w:rsidRDefault="004331CA" w:rsidP="004331CA">
      <w:pPr>
        <w:pStyle w:val="subsection"/>
      </w:pPr>
      <w:r w:rsidRPr="001F66F0">
        <w:tab/>
        <w:t>(1)</w:t>
      </w:r>
      <w:r w:rsidRPr="001F66F0">
        <w:tab/>
        <w:t xml:space="preserve">If the Ombudsman has obtained under this </w:t>
      </w:r>
      <w:r w:rsidR="0053426C" w:rsidRPr="001F66F0">
        <w:t>Part i</w:t>
      </w:r>
      <w:r w:rsidRPr="001F66F0">
        <w:t xml:space="preserve">nformation relating to an authority of a State or Territory, the Ombudsman may give the information to another authority of that State or Territory (an </w:t>
      </w:r>
      <w:r w:rsidRPr="001F66F0">
        <w:rPr>
          <w:b/>
          <w:i/>
        </w:rPr>
        <w:t>inspecting authority</w:t>
      </w:r>
      <w:r w:rsidRPr="001F66F0">
        <w:t>) that:</w:t>
      </w:r>
    </w:p>
    <w:p w14:paraId="5F54F56E" w14:textId="77777777" w:rsidR="004331CA" w:rsidRPr="001F66F0" w:rsidRDefault="004331CA" w:rsidP="004331CA">
      <w:pPr>
        <w:pStyle w:val="paragraph"/>
      </w:pPr>
      <w:r w:rsidRPr="001F66F0">
        <w:tab/>
        <w:t>(a)</w:t>
      </w:r>
      <w:r w:rsidRPr="001F66F0">
        <w:tab/>
        <w:t>has powers under the law of that State or Territory; and</w:t>
      </w:r>
    </w:p>
    <w:p w14:paraId="595860D7" w14:textId="16D4BCDE" w:rsidR="004331CA" w:rsidRPr="001F66F0" w:rsidRDefault="004331CA" w:rsidP="004331CA">
      <w:pPr>
        <w:pStyle w:val="paragraph"/>
      </w:pPr>
      <w:r w:rsidRPr="001F66F0">
        <w:tab/>
        <w:t>(b)</w:t>
      </w:r>
      <w:r w:rsidRPr="001F66F0">
        <w:tab/>
        <w:t xml:space="preserve">has the function of making inspections of a similar kind to those provided for in </w:t>
      </w:r>
      <w:r w:rsidR="0053426C" w:rsidRPr="001F66F0">
        <w:t>clause 1</w:t>
      </w:r>
      <w:r w:rsidRPr="001F66F0">
        <w:t>42 when the inspecting authority is exercising those powers.</w:t>
      </w:r>
    </w:p>
    <w:p w14:paraId="2E87F6D1" w14:textId="021FFA9B" w:rsidR="004331CA" w:rsidRPr="001F66F0" w:rsidRDefault="004331CA" w:rsidP="004331CA">
      <w:pPr>
        <w:pStyle w:val="subsection"/>
      </w:pPr>
      <w:r w:rsidRPr="001F66F0">
        <w:tab/>
        <w:t>(2)</w:t>
      </w:r>
      <w:r w:rsidRPr="001F66F0">
        <w:tab/>
        <w:t>However, the Ombudsman may give the information only if the Ombudsman is satisfied that giving the information is necessary to enable the inspecting authority to perform its functions in relation to the first</w:t>
      </w:r>
      <w:r w:rsidR="00BE5AB6">
        <w:noBreakHyphen/>
      </w:r>
      <w:r w:rsidRPr="001F66F0">
        <w:t>mentioned authority of the State or Territory.</w:t>
      </w:r>
    </w:p>
    <w:p w14:paraId="31147A2E" w14:textId="77777777" w:rsidR="004331CA" w:rsidRPr="001F66F0" w:rsidRDefault="004331CA" w:rsidP="004331CA">
      <w:pPr>
        <w:pStyle w:val="subsection"/>
      </w:pPr>
      <w:r w:rsidRPr="001F66F0">
        <w:tab/>
        <w:t>(3)</w:t>
      </w:r>
      <w:r w:rsidRPr="001F66F0">
        <w:tab/>
        <w:t>An inspecting authority may give the Ombudsman information relevant to the performance of the Ombudsman’s functions under this Part.</w:t>
      </w:r>
    </w:p>
    <w:p w14:paraId="79A010C6" w14:textId="16BEA5B9" w:rsidR="004331CA" w:rsidRPr="001F66F0" w:rsidRDefault="004331CA" w:rsidP="004331CA">
      <w:pPr>
        <w:pStyle w:val="ActHead5"/>
      </w:pPr>
      <w:bookmarkStart w:id="665" w:name="_Toc87448460"/>
      <w:r w:rsidRPr="00BE5AB6">
        <w:rPr>
          <w:rStyle w:val="CharSectno"/>
        </w:rPr>
        <w:t>148</w:t>
      </w:r>
      <w:r w:rsidRPr="001F66F0">
        <w:t xml:space="preserve">  Delegation by Ombudsman</w:t>
      </w:r>
      <w:bookmarkEnd w:id="665"/>
    </w:p>
    <w:p w14:paraId="0CB06283" w14:textId="77777777" w:rsidR="004331CA" w:rsidRPr="001F66F0" w:rsidRDefault="004331CA" w:rsidP="004331CA">
      <w:pPr>
        <w:pStyle w:val="subsection"/>
      </w:pPr>
      <w:r w:rsidRPr="001F66F0">
        <w:tab/>
        <w:t>(1)</w:t>
      </w:r>
      <w:r w:rsidRPr="001F66F0">
        <w:tab/>
        <w:t>The Ombudsman may, by writing, delegate:</w:t>
      </w:r>
    </w:p>
    <w:p w14:paraId="65BFE253" w14:textId="77777777" w:rsidR="004331CA" w:rsidRPr="001F66F0" w:rsidRDefault="004331CA" w:rsidP="004331CA">
      <w:pPr>
        <w:pStyle w:val="paragraph"/>
      </w:pPr>
      <w:r w:rsidRPr="001F66F0">
        <w:tab/>
        <w:t>(a)</w:t>
      </w:r>
      <w:r w:rsidRPr="001F66F0">
        <w:tab/>
        <w:t>to an APS employee responsible to the Ombudsman; or</w:t>
      </w:r>
    </w:p>
    <w:p w14:paraId="0D5A86D6" w14:textId="77777777" w:rsidR="004331CA" w:rsidRPr="001F66F0" w:rsidRDefault="004331CA" w:rsidP="004331CA">
      <w:pPr>
        <w:pStyle w:val="paragraph"/>
      </w:pPr>
      <w:r w:rsidRPr="001F66F0">
        <w:tab/>
        <w:t>(b)</w:t>
      </w:r>
      <w:r w:rsidRPr="001F66F0">
        <w:tab/>
        <w:t>to a person having similar oversight functions to the Ombudsman under the law of a State or Territory or to an employee responsible to that person;</w:t>
      </w:r>
    </w:p>
    <w:p w14:paraId="64F37CCF" w14:textId="77777777" w:rsidR="004331CA" w:rsidRPr="001F66F0" w:rsidRDefault="004331CA" w:rsidP="004331CA">
      <w:pPr>
        <w:pStyle w:val="subsection2"/>
      </w:pPr>
      <w:r w:rsidRPr="001F66F0">
        <w:t>all or any of the Ombudsman’s powers under this Part other than a power to report to the Minister.</w:t>
      </w:r>
    </w:p>
    <w:p w14:paraId="6C07EC76" w14:textId="77777777" w:rsidR="004331CA" w:rsidRPr="001F66F0" w:rsidRDefault="004331CA" w:rsidP="004331CA">
      <w:pPr>
        <w:pStyle w:val="subsection"/>
      </w:pPr>
      <w:r w:rsidRPr="001F66F0">
        <w:tab/>
        <w:t>(2)</w:t>
      </w:r>
      <w:r w:rsidRPr="001F66F0">
        <w:tab/>
        <w:t>A delegate must, upon request by a person affected by the exercise of any power delegated to the delegate, produce the instrument of delegation, or a copy of the instrument, for inspection by the person.</w:t>
      </w:r>
    </w:p>
    <w:p w14:paraId="07074DDA" w14:textId="4056B55D" w:rsidR="004331CA" w:rsidRPr="001F66F0" w:rsidRDefault="004331CA" w:rsidP="004331CA">
      <w:pPr>
        <w:pStyle w:val="ActHead5"/>
      </w:pPr>
      <w:bookmarkStart w:id="666" w:name="_Toc87448461"/>
      <w:r w:rsidRPr="00BE5AB6">
        <w:rPr>
          <w:rStyle w:val="CharSectno"/>
        </w:rPr>
        <w:t>149</w:t>
      </w:r>
      <w:r w:rsidRPr="001F66F0">
        <w:t xml:space="preserve">  Ombudsman not to be sued</w:t>
      </w:r>
      <w:bookmarkEnd w:id="666"/>
    </w:p>
    <w:p w14:paraId="3E4255B9" w14:textId="77777777" w:rsidR="004331CA" w:rsidRPr="001F66F0" w:rsidRDefault="004331CA" w:rsidP="004331CA">
      <w:pPr>
        <w:pStyle w:val="subsection"/>
      </w:pPr>
      <w:r w:rsidRPr="001F66F0">
        <w:tab/>
      </w:r>
      <w:r w:rsidRPr="001F66F0">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Part.</w:t>
      </w:r>
    </w:p>
    <w:p w14:paraId="11DF7686" w14:textId="7318B5B9" w:rsidR="004331CA" w:rsidRPr="001F66F0" w:rsidRDefault="004331CA" w:rsidP="004331CA">
      <w:pPr>
        <w:pStyle w:val="ActHead5"/>
      </w:pPr>
      <w:bookmarkStart w:id="667" w:name="_Toc87448462"/>
      <w:r w:rsidRPr="00BE5AB6">
        <w:rPr>
          <w:rStyle w:val="CharSectno"/>
        </w:rPr>
        <w:t>150</w:t>
      </w:r>
      <w:r w:rsidRPr="001F66F0">
        <w:t xml:space="preserve">  Reports</w:t>
      </w:r>
      <w:bookmarkEnd w:id="667"/>
    </w:p>
    <w:p w14:paraId="44D29DC3" w14:textId="77777777" w:rsidR="004331CA" w:rsidRPr="001F66F0" w:rsidRDefault="004331CA" w:rsidP="004331CA">
      <w:pPr>
        <w:pStyle w:val="subsection"/>
      </w:pPr>
      <w:r w:rsidRPr="001F66F0">
        <w:tab/>
        <w:t>(1)</w:t>
      </w:r>
      <w:r w:rsidRPr="001F66F0">
        <w:tab/>
        <w:t>The Ombudsman must report to the Minister, in writing, about the results of:</w:t>
      </w:r>
    </w:p>
    <w:p w14:paraId="5EFB2CB0" w14:textId="10F1C890" w:rsidR="004331CA" w:rsidRPr="001F66F0" w:rsidRDefault="004331CA" w:rsidP="004331CA">
      <w:pPr>
        <w:pStyle w:val="paragraph"/>
      </w:pPr>
      <w:r w:rsidRPr="001F66F0">
        <w:tab/>
        <w:t>(a)</w:t>
      </w:r>
      <w:r w:rsidRPr="001F66F0">
        <w:tab/>
        <w:t xml:space="preserve">inspections under </w:t>
      </w:r>
      <w:r w:rsidR="0053426C" w:rsidRPr="001F66F0">
        <w:t>clause 1</w:t>
      </w:r>
      <w:r w:rsidRPr="001F66F0">
        <w:t>42 of the records of relevant agencies during a financial year; and</w:t>
      </w:r>
    </w:p>
    <w:p w14:paraId="64EE3686" w14:textId="14871FF8" w:rsidR="004331CA" w:rsidRPr="001F66F0" w:rsidRDefault="004331CA" w:rsidP="004331CA">
      <w:pPr>
        <w:pStyle w:val="paragraph"/>
      </w:pPr>
      <w:r w:rsidRPr="001F66F0">
        <w:tab/>
        <w:t>(b)</w:t>
      </w:r>
      <w:r w:rsidRPr="001F66F0">
        <w:tab/>
        <w:t xml:space="preserve">inspections under </w:t>
      </w:r>
      <w:r w:rsidR="0053426C" w:rsidRPr="001F66F0">
        <w:t>clause 1</w:t>
      </w:r>
      <w:r w:rsidRPr="001F66F0">
        <w:t>43 of the records of the Australian Designated Authority during a financial year.</w:t>
      </w:r>
    </w:p>
    <w:p w14:paraId="21AEA3AC" w14:textId="1B50A22D" w:rsidR="004331CA" w:rsidRPr="001F66F0" w:rsidRDefault="004331CA" w:rsidP="004331CA">
      <w:pPr>
        <w:pStyle w:val="subsection"/>
      </w:pPr>
      <w:r w:rsidRPr="001F66F0">
        <w:tab/>
        <w:t>(2)</w:t>
      </w:r>
      <w:r w:rsidRPr="001F66F0">
        <w:tab/>
        <w:t xml:space="preserve">The report under </w:t>
      </w:r>
      <w:r w:rsidR="0053426C" w:rsidRPr="001F66F0">
        <w:t>subclause (</w:t>
      </w:r>
      <w:r w:rsidRPr="001F66F0">
        <w:t>1) must be given to the Minister as soon as practicable after the end of the financial year.</w:t>
      </w:r>
    </w:p>
    <w:p w14:paraId="43C9D407" w14:textId="77777777" w:rsidR="004331CA" w:rsidRPr="001F66F0" w:rsidRDefault="004331CA" w:rsidP="004331CA">
      <w:pPr>
        <w:pStyle w:val="subsection"/>
      </w:pPr>
      <w:r w:rsidRPr="001F66F0">
        <w:tab/>
        <w:t>(3)</w:t>
      </w:r>
      <w:r w:rsidRPr="001F66F0">
        <w:tab/>
        <w:t>The Minister must cause a copy of the report to be tabled in each House of the Parliament within 15 sitting days of that House after the Minister receives it.</w:t>
      </w:r>
    </w:p>
    <w:p w14:paraId="30D7E284" w14:textId="77777777" w:rsidR="004331CA" w:rsidRPr="001F66F0" w:rsidRDefault="004331CA" w:rsidP="004331CA">
      <w:pPr>
        <w:pStyle w:val="subsection"/>
      </w:pPr>
      <w:r w:rsidRPr="001F66F0">
        <w:tab/>
        <w:t>(4)</w:t>
      </w:r>
      <w:r w:rsidRPr="001F66F0">
        <w:tab/>
        <w:t>The Ombudsman may report to the Minister in writing at any time about the results of an inspection under this Part and must do so if so requested by the Minister.</w:t>
      </w:r>
    </w:p>
    <w:p w14:paraId="6519B0DA" w14:textId="77777777" w:rsidR="004331CA" w:rsidRPr="001F66F0" w:rsidRDefault="004331CA" w:rsidP="004331CA">
      <w:pPr>
        <w:pStyle w:val="subsection"/>
      </w:pPr>
      <w:r w:rsidRPr="001F66F0">
        <w:tab/>
        <w:t>(5)</w:t>
      </w:r>
      <w:r w:rsidRPr="001F66F0">
        <w:tab/>
        <w:t>If, as a result of an inspection under this Part of the records of a relevant agency, the Ombudsman is of the opinion that an officer of the relevant agency has contravened a provision of this Schedule, the Ombudsman may include in the Ombudsman’s report on the inspection a report on the contravention.</w:t>
      </w:r>
    </w:p>
    <w:p w14:paraId="25A27F4D" w14:textId="18417D23" w:rsidR="004331CA" w:rsidRPr="001F66F0" w:rsidRDefault="004331CA" w:rsidP="004331CA">
      <w:pPr>
        <w:pStyle w:val="subsection"/>
      </w:pPr>
      <w:r w:rsidRPr="001F66F0">
        <w:tab/>
        <w:t>(6)</w:t>
      </w:r>
      <w:r w:rsidRPr="001F66F0">
        <w:tab/>
        <w:t>If, as a result of an inspection under this Part of the records of the Australian Designated Authority, the Ombudsman is of the opinion that a member of staff of the Attorney</w:t>
      </w:r>
      <w:r w:rsidR="00BE5AB6">
        <w:noBreakHyphen/>
      </w:r>
      <w:r w:rsidRPr="001F66F0">
        <w:t>General’s Department has contravened a provision of this Schedule, the Ombudsman may include in the Ombudsman’s report on the inspection a report on the contravention.</w:t>
      </w:r>
    </w:p>
    <w:p w14:paraId="65FA7A39" w14:textId="77777777" w:rsidR="004331CA" w:rsidRPr="001F66F0" w:rsidRDefault="004331CA" w:rsidP="004331CA">
      <w:pPr>
        <w:pStyle w:val="subsection"/>
      </w:pPr>
      <w:r w:rsidRPr="001F66F0">
        <w:tab/>
        <w:t>(7)</w:t>
      </w:r>
      <w:r w:rsidRPr="001F66F0">
        <w:tab/>
        <w:t>The Ombudsman must:</w:t>
      </w:r>
    </w:p>
    <w:p w14:paraId="552FC0F6" w14:textId="2EAD4893" w:rsidR="004331CA" w:rsidRPr="001F66F0" w:rsidRDefault="004331CA" w:rsidP="004331CA">
      <w:pPr>
        <w:pStyle w:val="paragraph"/>
      </w:pPr>
      <w:r w:rsidRPr="001F66F0">
        <w:tab/>
        <w:t>(a)</w:t>
      </w:r>
      <w:r w:rsidRPr="001F66F0">
        <w:tab/>
        <w:t xml:space="preserve">give the chief officer of a relevant agency a copy of so much of a report under </w:t>
      </w:r>
      <w:r w:rsidR="0053426C" w:rsidRPr="001F66F0">
        <w:t>subclause (</w:t>
      </w:r>
      <w:r w:rsidRPr="001F66F0">
        <w:t>1) or (4) as relates to the relevant agency; and</w:t>
      </w:r>
    </w:p>
    <w:p w14:paraId="240A788F" w14:textId="6CA8CBDF" w:rsidR="004331CA" w:rsidRPr="001F66F0" w:rsidRDefault="004331CA" w:rsidP="004331CA">
      <w:pPr>
        <w:pStyle w:val="paragraph"/>
      </w:pPr>
      <w:r w:rsidRPr="001F66F0">
        <w:tab/>
        <w:t>(b)</w:t>
      </w:r>
      <w:r w:rsidRPr="001F66F0">
        <w:tab/>
        <w:t xml:space="preserve">give the Australian Designated Authority a copy of so much of a report under </w:t>
      </w:r>
      <w:r w:rsidR="0053426C" w:rsidRPr="001F66F0">
        <w:t>subclause (</w:t>
      </w:r>
      <w:r w:rsidRPr="001F66F0">
        <w:t>1) or (4) as relates to the Australian Designated Authority.</w:t>
      </w:r>
    </w:p>
    <w:p w14:paraId="40BFBB99" w14:textId="77777777" w:rsidR="004331CA" w:rsidRPr="001F66F0" w:rsidRDefault="004331CA" w:rsidP="004331CA">
      <w:pPr>
        <w:pStyle w:val="subsection"/>
      </w:pPr>
      <w:r w:rsidRPr="001F66F0">
        <w:tab/>
        <w:t>(8)</w:t>
      </w:r>
      <w:r w:rsidRPr="001F66F0">
        <w:tab/>
        <w:t>A report under this clause must not include information which, if made public, could reasonably be expected to:</w:t>
      </w:r>
    </w:p>
    <w:p w14:paraId="168CB886" w14:textId="77777777" w:rsidR="004331CA" w:rsidRPr="001F66F0" w:rsidRDefault="004331CA" w:rsidP="004331CA">
      <w:pPr>
        <w:pStyle w:val="paragraph"/>
      </w:pPr>
      <w:r w:rsidRPr="001F66F0">
        <w:tab/>
        <w:t>(a)</w:t>
      </w:r>
      <w:r w:rsidRPr="001F66F0">
        <w:tab/>
        <w:t>endanger a person’s safety; or</w:t>
      </w:r>
    </w:p>
    <w:p w14:paraId="2F8F9B49" w14:textId="77777777" w:rsidR="004331CA" w:rsidRPr="001F66F0" w:rsidRDefault="004331CA" w:rsidP="004331CA">
      <w:pPr>
        <w:pStyle w:val="paragraph"/>
      </w:pPr>
      <w:r w:rsidRPr="001F66F0">
        <w:tab/>
        <w:t>(b)</w:t>
      </w:r>
      <w:r w:rsidRPr="001F66F0">
        <w:tab/>
        <w:t>prejudice an investigation or prosecution; or</w:t>
      </w:r>
    </w:p>
    <w:p w14:paraId="3345189C" w14:textId="77777777" w:rsidR="004331CA" w:rsidRPr="001F66F0" w:rsidRDefault="004331CA" w:rsidP="004331CA">
      <w:pPr>
        <w:pStyle w:val="paragraph"/>
      </w:pPr>
      <w:r w:rsidRPr="001F66F0">
        <w:tab/>
        <w:t>(c)</w:t>
      </w:r>
      <w:r w:rsidRPr="001F66F0">
        <w:tab/>
        <w:t>compromise any relevant agency’s operational activities or methodologies.</w:t>
      </w:r>
    </w:p>
    <w:p w14:paraId="7CCDF162" w14:textId="6087B7CE" w:rsidR="004331CA" w:rsidRPr="001F66F0" w:rsidRDefault="004331CA" w:rsidP="00C6267C">
      <w:pPr>
        <w:pStyle w:val="ActHead2"/>
        <w:pageBreakBefore/>
      </w:pPr>
      <w:bookmarkStart w:id="668" w:name="_Toc87448463"/>
      <w:r w:rsidRPr="00BE5AB6">
        <w:rPr>
          <w:rStyle w:val="CharPartNo"/>
        </w:rPr>
        <w:t>Part 11</w:t>
      </w:r>
      <w:r w:rsidRPr="001F66F0">
        <w:t>—</w:t>
      </w:r>
      <w:r w:rsidRPr="00BE5AB6">
        <w:rPr>
          <w:rStyle w:val="CharPartText"/>
        </w:rPr>
        <w:t>Disclosure of protected information</w:t>
      </w:r>
      <w:bookmarkEnd w:id="668"/>
    </w:p>
    <w:p w14:paraId="03B23F35" w14:textId="77777777" w:rsidR="004331CA" w:rsidRPr="001F66F0" w:rsidRDefault="004331CA" w:rsidP="004331CA">
      <w:pPr>
        <w:pStyle w:val="Header"/>
      </w:pPr>
      <w:r w:rsidRPr="00BE5AB6">
        <w:rPr>
          <w:rStyle w:val="CharDivNo"/>
        </w:rPr>
        <w:t xml:space="preserve"> </w:t>
      </w:r>
      <w:r w:rsidRPr="00BE5AB6">
        <w:rPr>
          <w:rStyle w:val="CharDivText"/>
        </w:rPr>
        <w:t xml:space="preserve"> </w:t>
      </w:r>
    </w:p>
    <w:p w14:paraId="682F7871" w14:textId="36AD6CD3" w:rsidR="004331CA" w:rsidRPr="001F66F0" w:rsidRDefault="004331CA" w:rsidP="004331CA">
      <w:pPr>
        <w:pStyle w:val="ActHead5"/>
      </w:pPr>
      <w:bookmarkStart w:id="669" w:name="_Toc87448464"/>
      <w:r w:rsidRPr="00BE5AB6">
        <w:rPr>
          <w:rStyle w:val="CharSectno"/>
        </w:rPr>
        <w:t>151</w:t>
      </w:r>
      <w:r w:rsidRPr="001F66F0">
        <w:t xml:space="preserve">  Simplified outline of this Part</w:t>
      </w:r>
      <w:bookmarkEnd w:id="669"/>
    </w:p>
    <w:p w14:paraId="002C7CFE" w14:textId="77777777" w:rsidR="004331CA" w:rsidRPr="001F66F0" w:rsidRDefault="004331CA" w:rsidP="004331CA">
      <w:pPr>
        <w:pStyle w:val="SOBullet"/>
      </w:pPr>
      <w:r w:rsidRPr="001F66F0">
        <w:t>•</w:t>
      </w:r>
      <w:r w:rsidRPr="001F66F0">
        <w:tab/>
        <w:t>Protected information must not be used, recorded or disclosed, unless an exception applies.</w:t>
      </w:r>
    </w:p>
    <w:p w14:paraId="45C3CC01" w14:textId="77777777" w:rsidR="004331CA" w:rsidRPr="001F66F0" w:rsidRDefault="004331CA" w:rsidP="004331CA">
      <w:pPr>
        <w:pStyle w:val="SOBullet"/>
      </w:pPr>
      <w:r w:rsidRPr="001F66F0">
        <w:t>•</w:t>
      </w:r>
      <w:r w:rsidRPr="001F66F0">
        <w:tab/>
        <w:t>Protected information must not be admitted in evidence, unless an exception applies.</w:t>
      </w:r>
    </w:p>
    <w:p w14:paraId="037610E5" w14:textId="2D708855" w:rsidR="004331CA" w:rsidRPr="001F66F0" w:rsidRDefault="004331CA" w:rsidP="004331CA">
      <w:pPr>
        <w:pStyle w:val="ActHead5"/>
      </w:pPr>
      <w:bookmarkStart w:id="670" w:name="_Toc87448465"/>
      <w:r w:rsidRPr="00BE5AB6">
        <w:rPr>
          <w:rStyle w:val="CharSectno"/>
        </w:rPr>
        <w:t>152</w:t>
      </w:r>
      <w:r w:rsidRPr="001F66F0">
        <w:t xml:space="preserve">  Prohibition on use, recording or disclosure of protected information or its admission in evidence</w:t>
      </w:r>
      <w:bookmarkEnd w:id="670"/>
    </w:p>
    <w:p w14:paraId="6372CA7A" w14:textId="77777777" w:rsidR="004331CA" w:rsidRPr="001F66F0" w:rsidRDefault="004331CA" w:rsidP="004331CA">
      <w:pPr>
        <w:pStyle w:val="subsection"/>
      </w:pPr>
      <w:r w:rsidRPr="001F66F0">
        <w:tab/>
        <w:t>(1)</w:t>
      </w:r>
      <w:r w:rsidRPr="001F66F0">
        <w:tab/>
        <w:t>A person commits an offence if:</w:t>
      </w:r>
    </w:p>
    <w:p w14:paraId="45CE8762" w14:textId="77777777" w:rsidR="004331CA" w:rsidRPr="001F66F0" w:rsidRDefault="004331CA" w:rsidP="004331CA">
      <w:pPr>
        <w:pStyle w:val="paragraph"/>
      </w:pPr>
      <w:r w:rsidRPr="001F66F0">
        <w:tab/>
        <w:t>(a)</w:t>
      </w:r>
      <w:r w:rsidRPr="001F66F0">
        <w:tab/>
        <w:t>the person uses, records or discloses information; and</w:t>
      </w:r>
    </w:p>
    <w:p w14:paraId="1F2C8502" w14:textId="77777777" w:rsidR="004331CA" w:rsidRPr="001F66F0" w:rsidRDefault="004331CA" w:rsidP="004331CA">
      <w:pPr>
        <w:pStyle w:val="paragraph"/>
      </w:pPr>
      <w:r w:rsidRPr="001F66F0">
        <w:tab/>
        <w:t>(b)</w:t>
      </w:r>
      <w:r w:rsidRPr="001F66F0">
        <w:tab/>
        <w:t>the information is protected information; and</w:t>
      </w:r>
    </w:p>
    <w:p w14:paraId="09F75F5E" w14:textId="77777777" w:rsidR="004331CA" w:rsidRPr="001F66F0" w:rsidRDefault="004331CA" w:rsidP="004331CA">
      <w:pPr>
        <w:pStyle w:val="paragraph"/>
      </w:pPr>
      <w:r w:rsidRPr="001F66F0">
        <w:tab/>
        <w:t>(c)</w:t>
      </w:r>
      <w:r w:rsidRPr="001F66F0">
        <w:tab/>
        <w:t>the use, recording or disclosure of the information is not permitted by this Part.</w:t>
      </w:r>
    </w:p>
    <w:p w14:paraId="7212511E" w14:textId="77777777" w:rsidR="004331CA" w:rsidRPr="001F66F0" w:rsidRDefault="004331CA" w:rsidP="004331CA">
      <w:pPr>
        <w:pStyle w:val="Penalty"/>
      </w:pPr>
      <w:r w:rsidRPr="001F66F0">
        <w:t>Penalty:</w:t>
      </w:r>
      <w:r w:rsidRPr="001F66F0">
        <w:tab/>
        <w:t>Imprisonment for 2 years.</w:t>
      </w:r>
    </w:p>
    <w:p w14:paraId="43BEE00A" w14:textId="77777777" w:rsidR="004331CA" w:rsidRPr="001F66F0" w:rsidRDefault="004331CA" w:rsidP="004331CA">
      <w:pPr>
        <w:pStyle w:val="subsection"/>
      </w:pPr>
      <w:r w:rsidRPr="001F66F0">
        <w:tab/>
        <w:t>(2)</w:t>
      </w:r>
      <w:r w:rsidRPr="001F66F0">
        <w:tab/>
        <w:t>Subject to this Part, protected information must not be admitted in evidence in any proceedings in Australia.</w:t>
      </w:r>
    </w:p>
    <w:p w14:paraId="0CA5A818" w14:textId="6059C837" w:rsidR="004331CA" w:rsidRPr="001F66F0" w:rsidRDefault="004331CA" w:rsidP="004331CA">
      <w:pPr>
        <w:pStyle w:val="ActHead5"/>
      </w:pPr>
      <w:bookmarkStart w:id="671" w:name="_Toc87448466"/>
      <w:r w:rsidRPr="00BE5AB6">
        <w:rPr>
          <w:rStyle w:val="CharSectno"/>
        </w:rPr>
        <w:t>153</w:t>
      </w:r>
      <w:r w:rsidRPr="001F66F0">
        <w:t xml:space="preserve">  Exceptions—general</w:t>
      </w:r>
      <w:bookmarkEnd w:id="671"/>
    </w:p>
    <w:p w14:paraId="4A2E46A2" w14:textId="77777777" w:rsidR="004331CA" w:rsidRPr="001F66F0" w:rsidRDefault="004331CA" w:rsidP="004331CA">
      <w:pPr>
        <w:pStyle w:val="subsection"/>
      </w:pPr>
      <w:r w:rsidRPr="001F66F0">
        <w:tab/>
        <w:t>(1)</w:t>
      </w:r>
      <w:r w:rsidRPr="001F66F0">
        <w:tab/>
        <w:t>Protected information may be used, recorded or disclosed, or may be admitted in evidence, for any of the following purposes:</w:t>
      </w:r>
    </w:p>
    <w:p w14:paraId="6C588B3E" w14:textId="77777777" w:rsidR="004331CA" w:rsidRPr="001F66F0" w:rsidRDefault="004331CA" w:rsidP="004331CA">
      <w:pPr>
        <w:pStyle w:val="paragraph"/>
      </w:pPr>
      <w:r w:rsidRPr="001F66F0">
        <w:tab/>
        <w:t>(a)</w:t>
      </w:r>
      <w:r w:rsidRPr="001F66F0">
        <w:tab/>
        <w:t>the investigation of a serious category 1 offence or a serious category 2 offence or the making of a report on the outcome of such an investigation;</w:t>
      </w:r>
    </w:p>
    <w:p w14:paraId="1BE2B3ED" w14:textId="3AD1E1D6" w:rsidR="004331CA" w:rsidRPr="001F66F0" w:rsidRDefault="004331CA" w:rsidP="004331CA">
      <w:pPr>
        <w:pStyle w:val="paragraph"/>
      </w:pPr>
      <w:r w:rsidRPr="001F66F0">
        <w:tab/>
        <w:t>(b)</w:t>
      </w:r>
      <w:r w:rsidRPr="001F66F0">
        <w:tab/>
        <w:t xml:space="preserve">the making of a decision whether or not to bring a prosecution for a serious category 1 offence or a serious category 2 offence (other than an offence referred to in </w:t>
      </w:r>
      <w:r w:rsidR="0053426C" w:rsidRPr="001F66F0">
        <w:t>paragraph (</w:t>
      </w:r>
      <w:r w:rsidRPr="001F66F0">
        <w:t>r));</w:t>
      </w:r>
    </w:p>
    <w:p w14:paraId="631D3BE0" w14:textId="26262ED6" w:rsidR="004331CA" w:rsidRPr="001F66F0" w:rsidRDefault="004331CA" w:rsidP="004331CA">
      <w:pPr>
        <w:pStyle w:val="paragraph"/>
      </w:pPr>
      <w:r w:rsidRPr="001F66F0">
        <w:tab/>
        <w:t>(c)</w:t>
      </w:r>
      <w:r w:rsidRPr="001F66F0">
        <w:tab/>
        <w:t xml:space="preserve">a proceeding by way of a prosecution for a serious category 1 offence or a serious category 2 offence (other than an offence referred to in </w:t>
      </w:r>
      <w:r w:rsidR="0053426C" w:rsidRPr="001F66F0">
        <w:t>paragraph (</w:t>
      </w:r>
      <w:r w:rsidRPr="001F66F0">
        <w:t>r));</w:t>
      </w:r>
    </w:p>
    <w:p w14:paraId="738EE3BA" w14:textId="77777777" w:rsidR="004331CA" w:rsidRPr="001F66F0" w:rsidRDefault="004331CA" w:rsidP="004331CA">
      <w:pPr>
        <w:pStyle w:val="paragraph"/>
      </w:pPr>
      <w:r w:rsidRPr="001F66F0">
        <w:tab/>
        <w:t>(d)</w:t>
      </w:r>
      <w:r w:rsidRPr="001F66F0">
        <w:tab/>
        <w:t>a proceeding by way of a bail application if the application relates to a proceeding by way of a prosecution for a serious category 1 offence or a serious category 2 offence;</w:t>
      </w:r>
    </w:p>
    <w:p w14:paraId="4BC3513A" w14:textId="77777777" w:rsidR="004331CA" w:rsidRPr="001F66F0" w:rsidRDefault="004331CA" w:rsidP="004331CA">
      <w:pPr>
        <w:pStyle w:val="paragraph"/>
      </w:pPr>
      <w:r w:rsidRPr="001F66F0">
        <w:tab/>
        <w:t>(e)</w:t>
      </w:r>
      <w:r w:rsidRPr="001F66F0">
        <w:tab/>
        <w:t>a proceeding by way of review of a decision to refuse such a bail application;</w:t>
      </w:r>
    </w:p>
    <w:p w14:paraId="1F100540" w14:textId="77777777" w:rsidR="004331CA" w:rsidRPr="001F66F0" w:rsidRDefault="004331CA" w:rsidP="004331CA">
      <w:pPr>
        <w:pStyle w:val="paragraph"/>
      </w:pPr>
      <w:r w:rsidRPr="001F66F0">
        <w:tab/>
        <w:t>(f)</w:t>
      </w:r>
      <w:r w:rsidRPr="001F66F0">
        <w:tab/>
        <w:t>a proceeding by way of a review of a decision to grant such a bail application;</w:t>
      </w:r>
    </w:p>
    <w:p w14:paraId="44A6204C" w14:textId="77777777" w:rsidR="004331CA" w:rsidRPr="001F66F0" w:rsidRDefault="004331CA" w:rsidP="004331CA">
      <w:pPr>
        <w:pStyle w:val="paragraph"/>
      </w:pPr>
      <w:r w:rsidRPr="001F66F0">
        <w:tab/>
        <w:t>(g)</w:t>
      </w:r>
      <w:r w:rsidRPr="001F66F0">
        <w:tab/>
        <w:t>the investigation of a contravention of a civil penalty provision in this Schedule or the making of a report on the outcome of such an investigation;</w:t>
      </w:r>
    </w:p>
    <w:p w14:paraId="3431D85B" w14:textId="77777777" w:rsidR="004331CA" w:rsidRPr="001F66F0" w:rsidRDefault="004331CA" w:rsidP="004331CA">
      <w:pPr>
        <w:pStyle w:val="paragraph"/>
      </w:pPr>
      <w:r w:rsidRPr="001F66F0">
        <w:tab/>
        <w:t>(h)</w:t>
      </w:r>
      <w:r w:rsidRPr="001F66F0">
        <w:tab/>
        <w:t>the performance of the functions, or the exercise of the powers, of the Organisation;</w:t>
      </w:r>
    </w:p>
    <w:p w14:paraId="7745DF3E" w14:textId="77777777" w:rsidR="004331CA" w:rsidRPr="001F66F0" w:rsidRDefault="004331CA" w:rsidP="004331CA">
      <w:pPr>
        <w:pStyle w:val="paragraph"/>
      </w:pPr>
      <w:r w:rsidRPr="001F66F0">
        <w:tab/>
        <w:t>(i)</w:t>
      </w:r>
      <w:r w:rsidRPr="001F66F0">
        <w:tab/>
        <w:t xml:space="preserve">the performance of a function or duty, or the exercise of a power, by a person, court or other body under, or in relation to a matter arising under, Division 104 of the </w:t>
      </w:r>
      <w:r w:rsidRPr="001F66F0">
        <w:rPr>
          <w:i/>
        </w:rPr>
        <w:t>Criminal Code</w:t>
      </w:r>
      <w:r w:rsidRPr="001F66F0">
        <w:t xml:space="preserve"> (control orders);</w:t>
      </w:r>
    </w:p>
    <w:p w14:paraId="4E92329A" w14:textId="77777777" w:rsidR="004331CA" w:rsidRPr="001F66F0" w:rsidRDefault="004331CA" w:rsidP="004331CA">
      <w:pPr>
        <w:pStyle w:val="paragraph"/>
      </w:pPr>
      <w:r w:rsidRPr="001F66F0">
        <w:tab/>
        <w:t>(j)</w:t>
      </w:r>
      <w:r w:rsidRPr="001F66F0">
        <w:tab/>
        <w:t>a preventative detention order law;</w:t>
      </w:r>
    </w:p>
    <w:p w14:paraId="59AC1922" w14:textId="77777777" w:rsidR="004331CA" w:rsidRPr="001F66F0" w:rsidRDefault="004331CA" w:rsidP="004331CA">
      <w:pPr>
        <w:pStyle w:val="paragraph"/>
      </w:pPr>
      <w:r w:rsidRPr="001F66F0">
        <w:tab/>
        <w:t>(k)</w:t>
      </w:r>
      <w:r w:rsidRPr="001F66F0">
        <w:tab/>
        <w:t xml:space="preserve">the performance of a function or duty, or the exercise of a power, by a person, court or other body under, or in relation to a matter arising under, Division 105A of the </w:t>
      </w:r>
      <w:r w:rsidRPr="001F66F0">
        <w:rPr>
          <w:i/>
        </w:rPr>
        <w:t>Criminal Code</w:t>
      </w:r>
      <w:r w:rsidRPr="001F66F0">
        <w:t xml:space="preserve"> (continuing detention orders);</w:t>
      </w:r>
    </w:p>
    <w:p w14:paraId="3A4D095D" w14:textId="77777777" w:rsidR="004331CA" w:rsidRPr="001F66F0" w:rsidRDefault="004331CA" w:rsidP="004331CA">
      <w:pPr>
        <w:pStyle w:val="paragraph"/>
      </w:pPr>
      <w:r w:rsidRPr="001F66F0">
        <w:tab/>
        <w:t>(l)</w:t>
      </w:r>
      <w:r w:rsidRPr="001F66F0">
        <w:tab/>
        <w:t>a proceeding by way of an application for a civil penalty order in relation to a contravention of a civil penalty provision in this Schedule;</w:t>
      </w:r>
    </w:p>
    <w:p w14:paraId="386D10B9" w14:textId="77777777" w:rsidR="004331CA" w:rsidRPr="001F66F0" w:rsidRDefault="004331CA" w:rsidP="004331CA">
      <w:pPr>
        <w:pStyle w:val="paragraph"/>
      </w:pPr>
      <w:r w:rsidRPr="001F66F0">
        <w:tab/>
        <w:t>(m)</w:t>
      </w:r>
      <w:r w:rsidRPr="001F66F0">
        <w:tab/>
        <w:t>the making of reports, and the keeping of records, under Part 9 of this Schedule;</w:t>
      </w:r>
    </w:p>
    <w:p w14:paraId="4B275E2D" w14:textId="2CDF8EBF" w:rsidR="004331CA" w:rsidRPr="001F66F0" w:rsidRDefault="004331CA" w:rsidP="004331CA">
      <w:pPr>
        <w:pStyle w:val="paragraph"/>
      </w:pPr>
      <w:r w:rsidRPr="001F66F0">
        <w:tab/>
        <w:t>(n)</w:t>
      </w:r>
      <w:r w:rsidRPr="001F66F0">
        <w:tab/>
        <w:t xml:space="preserve">the making of reports referred to in </w:t>
      </w:r>
      <w:r w:rsidR="0053426C" w:rsidRPr="001F66F0">
        <w:t>subsection 9</w:t>
      </w:r>
      <w:r w:rsidRPr="001F66F0">
        <w:t xml:space="preserve">4(1) of the </w:t>
      </w:r>
      <w:r w:rsidRPr="001F66F0">
        <w:rPr>
          <w:i/>
        </w:rPr>
        <w:t>Australian Security Intelligence Organisation Act 1979</w:t>
      </w:r>
      <w:r w:rsidRPr="001F66F0">
        <w:t xml:space="preserve">, so far as they include statements covered by </w:t>
      </w:r>
      <w:r w:rsidR="0053426C" w:rsidRPr="001F66F0">
        <w:t>subsection 9</w:t>
      </w:r>
      <w:r w:rsidRPr="001F66F0">
        <w:t>4(2BBA) of that Act;</w:t>
      </w:r>
    </w:p>
    <w:p w14:paraId="4054BD70" w14:textId="67892A5C" w:rsidR="004331CA" w:rsidRPr="001F66F0" w:rsidRDefault="004331CA" w:rsidP="004331CA">
      <w:pPr>
        <w:pStyle w:val="paragraph"/>
      </w:pPr>
      <w:r w:rsidRPr="001F66F0">
        <w:tab/>
        <w:t>(o)</w:t>
      </w:r>
      <w:r w:rsidRPr="001F66F0">
        <w:tab/>
        <w:t xml:space="preserve">an inspection by the Ombudsman under </w:t>
      </w:r>
      <w:r w:rsidR="0053426C" w:rsidRPr="001F66F0">
        <w:t>clause 1</w:t>
      </w:r>
      <w:r w:rsidRPr="001F66F0">
        <w:t>42 or 143;</w:t>
      </w:r>
    </w:p>
    <w:p w14:paraId="0DF44A68" w14:textId="77777777" w:rsidR="004331CA" w:rsidRPr="001F66F0" w:rsidRDefault="004331CA" w:rsidP="004331CA">
      <w:pPr>
        <w:pStyle w:val="paragraph"/>
      </w:pPr>
      <w:r w:rsidRPr="001F66F0">
        <w:tab/>
        <w:t>(p)</w:t>
      </w:r>
      <w:r w:rsidRPr="001F66F0">
        <w:tab/>
        <w:t>the performance of a function or duty, or the exercise of a power, by an IGIS official;</w:t>
      </w:r>
    </w:p>
    <w:p w14:paraId="6FD72DA7" w14:textId="77777777" w:rsidR="004331CA" w:rsidRPr="001F66F0" w:rsidRDefault="004331CA" w:rsidP="004331CA">
      <w:pPr>
        <w:pStyle w:val="paragraph"/>
      </w:pPr>
      <w:r w:rsidRPr="001F66F0">
        <w:tab/>
        <w:t>(q)</w:t>
      </w:r>
      <w:r w:rsidRPr="001F66F0">
        <w:tab/>
        <w:t>the performance of a function or duty, or the exercise of a power, by an Ombudsman official;</w:t>
      </w:r>
    </w:p>
    <w:p w14:paraId="2CFF5083" w14:textId="44B19C05" w:rsidR="004331CA" w:rsidRPr="001F66F0" w:rsidRDefault="004331CA" w:rsidP="004331CA">
      <w:pPr>
        <w:pStyle w:val="paragraph"/>
      </w:pPr>
      <w:r w:rsidRPr="001F66F0">
        <w:tab/>
        <w:t>(r)</w:t>
      </w:r>
      <w:r w:rsidRPr="001F66F0">
        <w:tab/>
        <w:t xml:space="preserve">an investigation under the </w:t>
      </w:r>
      <w:r w:rsidRPr="001F66F0">
        <w:rPr>
          <w:i/>
        </w:rPr>
        <w:t>Privacy Act 1988</w:t>
      </w:r>
      <w:r w:rsidRPr="001F66F0">
        <w:t xml:space="preserve"> or any other law of the Commonwealth concerning the privacy of personal information and also any subsequent investigation or prosecution of a serious category 1 offence, or a serious category 2 offence, arising directly from that first</w:t>
      </w:r>
      <w:r w:rsidR="00BE5AB6">
        <w:noBreakHyphen/>
      </w:r>
      <w:r w:rsidRPr="001F66F0">
        <w:t>mentioned investigation;</w:t>
      </w:r>
    </w:p>
    <w:p w14:paraId="59C07A58" w14:textId="77777777" w:rsidR="004331CA" w:rsidRPr="001F66F0" w:rsidRDefault="004331CA" w:rsidP="004331CA">
      <w:pPr>
        <w:pStyle w:val="paragraph"/>
      </w:pPr>
      <w:r w:rsidRPr="001F66F0">
        <w:tab/>
        <w:t>(s)</w:t>
      </w:r>
      <w:r w:rsidRPr="001F66F0">
        <w:tab/>
        <w:t>the administration or execution of this Schedule;</w:t>
      </w:r>
    </w:p>
    <w:p w14:paraId="48226A1E" w14:textId="77777777" w:rsidR="004331CA" w:rsidRPr="001F66F0" w:rsidRDefault="004331CA" w:rsidP="004331CA">
      <w:pPr>
        <w:pStyle w:val="paragraph"/>
      </w:pPr>
      <w:r w:rsidRPr="001F66F0">
        <w:tab/>
        <w:t>(t)</w:t>
      </w:r>
      <w:r w:rsidRPr="001F66F0">
        <w:tab/>
        <w:t>any legal proceedings arising out of or otherwise related to this Schedule or any report of any such proceedings;</w:t>
      </w:r>
    </w:p>
    <w:p w14:paraId="6B4DED2B" w14:textId="77777777" w:rsidR="004331CA" w:rsidRPr="001F66F0" w:rsidRDefault="004331CA" w:rsidP="004331CA">
      <w:pPr>
        <w:pStyle w:val="paragraph"/>
      </w:pPr>
      <w:r w:rsidRPr="001F66F0">
        <w:tab/>
        <w:t>(u)</w:t>
      </w:r>
      <w:r w:rsidRPr="001F66F0">
        <w:tab/>
        <w:t xml:space="preserve">a proceeding for the taking of evidence pursuant to section 43 of the </w:t>
      </w:r>
      <w:r w:rsidRPr="001F66F0">
        <w:rPr>
          <w:i/>
        </w:rPr>
        <w:t>Extradition Act 1988</w:t>
      </w:r>
      <w:r w:rsidRPr="001F66F0">
        <w:t>, in so far as the proceeding relates to a serious category 1 offence;</w:t>
      </w:r>
    </w:p>
    <w:p w14:paraId="27907685" w14:textId="77777777" w:rsidR="004331CA" w:rsidRPr="001F66F0" w:rsidRDefault="004331CA" w:rsidP="004331CA">
      <w:pPr>
        <w:pStyle w:val="paragraph"/>
      </w:pPr>
      <w:r w:rsidRPr="001F66F0">
        <w:tab/>
        <w:t>(v)</w:t>
      </w:r>
      <w:r w:rsidRPr="001F66F0">
        <w:tab/>
        <w:t xml:space="preserve">a proceeding under section 13 of the </w:t>
      </w:r>
      <w:r w:rsidRPr="001F66F0">
        <w:rPr>
          <w:i/>
        </w:rPr>
        <w:t xml:space="preserve">Mutual Assistance in Criminal Matters Act 1987 </w:t>
      </w:r>
      <w:r w:rsidRPr="001F66F0">
        <w:t>in relation to a criminal matter (within the meaning of that Act) that concerns an offence, against the laws of the foreign country that made the request resulting in the proceeding, that is punishable by imprisonment for life or for a period, or maximum period, of at least 3 years;</w:t>
      </w:r>
    </w:p>
    <w:p w14:paraId="6C1F955E" w14:textId="6D294770" w:rsidR="004331CA" w:rsidRPr="001F66F0" w:rsidRDefault="004331CA" w:rsidP="004331CA">
      <w:pPr>
        <w:pStyle w:val="paragraph"/>
      </w:pPr>
      <w:r w:rsidRPr="001F66F0">
        <w:tab/>
        <w:t>(w)</w:t>
      </w:r>
      <w:r w:rsidRPr="001F66F0">
        <w:tab/>
        <w:t xml:space="preserve">a proceeding under Division 5 of </w:t>
      </w:r>
      <w:r w:rsidR="0053426C" w:rsidRPr="001F66F0">
        <w:t>Part 4</w:t>
      </w:r>
      <w:r w:rsidRPr="001F66F0">
        <w:t xml:space="preserve"> of the </w:t>
      </w:r>
      <w:r w:rsidRPr="001F66F0">
        <w:rPr>
          <w:i/>
        </w:rPr>
        <w:t>International Criminal Court Act 2002</w:t>
      </w:r>
      <w:r w:rsidRPr="001F66F0">
        <w:t>;</w:t>
      </w:r>
    </w:p>
    <w:p w14:paraId="12B23B2D" w14:textId="77777777" w:rsidR="004331CA" w:rsidRPr="001F66F0" w:rsidRDefault="004331CA" w:rsidP="004331CA">
      <w:pPr>
        <w:pStyle w:val="paragraph"/>
      </w:pPr>
      <w:r w:rsidRPr="001F66F0">
        <w:tab/>
        <w:t>(x)</w:t>
      </w:r>
      <w:r w:rsidRPr="001F66F0">
        <w:tab/>
        <w:t xml:space="preserve">a proceeding before the International Criminal Court sitting in Australia under Part 5 of the </w:t>
      </w:r>
      <w:r w:rsidRPr="001F66F0">
        <w:rPr>
          <w:i/>
        </w:rPr>
        <w:t>International Criminal Court Act 2002</w:t>
      </w:r>
      <w:r w:rsidRPr="001F66F0">
        <w:t>;</w:t>
      </w:r>
    </w:p>
    <w:p w14:paraId="5A94E2EC" w14:textId="0379BDB9" w:rsidR="004331CA" w:rsidRPr="001F66F0" w:rsidRDefault="004331CA" w:rsidP="004331CA">
      <w:pPr>
        <w:pStyle w:val="paragraph"/>
      </w:pPr>
      <w:r w:rsidRPr="001F66F0">
        <w:tab/>
        <w:t>(y)</w:t>
      </w:r>
      <w:r w:rsidRPr="001F66F0">
        <w:tab/>
        <w:t xml:space="preserve">a proceeding under Division 1 of </w:t>
      </w:r>
      <w:r w:rsidR="0053426C" w:rsidRPr="001F66F0">
        <w:t>Part 4</w:t>
      </w:r>
      <w:r w:rsidRPr="001F66F0">
        <w:t xml:space="preserve"> of the</w:t>
      </w:r>
      <w:r w:rsidRPr="001F66F0">
        <w:rPr>
          <w:i/>
        </w:rPr>
        <w:t xml:space="preserve"> International War Crimes Tribunals Act 1995</w:t>
      </w:r>
      <w:r w:rsidRPr="001F66F0">
        <w:t>;</w:t>
      </w:r>
    </w:p>
    <w:p w14:paraId="1CD24CB5" w14:textId="77777777" w:rsidR="004331CA" w:rsidRPr="001F66F0" w:rsidRDefault="004331CA" w:rsidP="004331CA">
      <w:pPr>
        <w:pStyle w:val="paragraph"/>
      </w:pPr>
      <w:r w:rsidRPr="001F66F0">
        <w:tab/>
        <w:t>(z)</w:t>
      </w:r>
      <w:r w:rsidRPr="001F66F0">
        <w:tab/>
        <w:t>a designated international agreement.</w:t>
      </w:r>
    </w:p>
    <w:p w14:paraId="4AD56E7B" w14:textId="3EFE76F9" w:rsidR="004331CA" w:rsidRPr="001F66F0" w:rsidRDefault="004331CA" w:rsidP="004331CA">
      <w:pPr>
        <w:pStyle w:val="subsection"/>
      </w:pPr>
      <w:r w:rsidRPr="001F66F0">
        <w:tab/>
        <w:t>(2)</w:t>
      </w:r>
      <w:r w:rsidRPr="001F66F0">
        <w:tab/>
        <w:t xml:space="preserve">For the purposes of </w:t>
      </w:r>
      <w:r w:rsidR="0053426C" w:rsidRPr="001F66F0">
        <w:t>subclause (</w:t>
      </w:r>
      <w:r w:rsidRPr="001F66F0">
        <w:t xml:space="preserve">1), </w:t>
      </w:r>
      <w:r w:rsidRPr="001F66F0">
        <w:rPr>
          <w:b/>
          <w:i/>
        </w:rPr>
        <w:t xml:space="preserve">this Schedule </w:t>
      </w:r>
      <w:r w:rsidRPr="001F66F0">
        <w:t xml:space="preserve">includes the </w:t>
      </w:r>
      <w:r w:rsidRPr="001F66F0">
        <w:rPr>
          <w:i/>
        </w:rPr>
        <w:t>Regulatory Powers (Standard Provisions) Act 2014</w:t>
      </w:r>
      <w:r w:rsidRPr="001F66F0">
        <w:t>, so far as that Act relates to this Schedule.</w:t>
      </w:r>
    </w:p>
    <w:p w14:paraId="78FC3D65" w14:textId="77777777" w:rsidR="004331CA" w:rsidRPr="001F66F0" w:rsidRDefault="004331CA" w:rsidP="004331CA">
      <w:pPr>
        <w:pStyle w:val="SubsectionHead"/>
      </w:pPr>
      <w:r w:rsidRPr="001F66F0">
        <w:t>Disclosure to Public Interest Monitor of Victoria or Queensland</w:t>
      </w:r>
    </w:p>
    <w:p w14:paraId="7FCC4E4A" w14:textId="77777777" w:rsidR="004331CA" w:rsidRPr="001F66F0" w:rsidRDefault="004331CA" w:rsidP="00955531">
      <w:pPr>
        <w:pStyle w:val="subsection"/>
        <w:keepNext/>
      </w:pPr>
      <w:r w:rsidRPr="001F66F0">
        <w:tab/>
        <w:t>(3)</w:t>
      </w:r>
      <w:r w:rsidRPr="001F66F0">
        <w:tab/>
        <w:t>If:</w:t>
      </w:r>
    </w:p>
    <w:p w14:paraId="5BE45DCC" w14:textId="4B30D4AF" w:rsidR="004331CA" w:rsidRPr="001F66F0" w:rsidRDefault="004331CA" w:rsidP="004331CA">
      <w:pPr>
        <w:pStyle w:val="paragraph"/>
      </w:pPr>
      <w:r w:rsidRPr="001F66F0">
        <w:tab/>
        <w:t>(a)</w:t>
      </w:r>
      <w:r w:rsidRPr="001F66F0">
        <w:tab/>
        <w:t xml:space="preserve">a person (the </w:t>
      </w:r>
      <w:r w:rsidRPr="001F66F0">
        <w:rPr>
          <w:b/>
          <w:i/>
        </w:rPr>
        <w:t>applicant</w:t>
      </w:r>
      <w:r w:rsidRPr="001F66F0">
        <w:t xml:space="preserve">) applies, or proposes to apply, under </w:t>
      </w:r>
      <w:r w:rsidR="0053426C" w:rsidRPr="001F66F0">
        <w:t>clause 2</w:t>
      </w:r>
      <w:r w:rsidRPr="001F66F0">
        <w:t xml:space="preserve">2, on behalf of an interception agency of Victoria or Queensland for an international production order under </w:t>
      </w:r>
      <w:r w:rsidR="0053426C" w:rsidRPr="001F66F0">
        <w:t>clause 3</w:t>
      </w:r>
      <w:r w:rsidRPr="001F66F0">
        <w:t>0; and</w:t>
      </w:r>
    </w:p>
    <w:p w14:paraId="62EF511F" w14:textId="77777777" w:rsidR="004331CA" w:rsidRPr="001F66F0" w:rsidRDefault="004331CA" w:rsidP="004331CA">
      <w:pPr>
        <w:pStyle w:val="paragraph"/>
      </w:pPr>
      <w:r w:rsidRPr="001F66F0">
        <w:tab/>
        <w:t>(b)</w:t>
      </w:r>
      <w:r w:rsidRPr="001F66F0">
        <w:tab/>
        <w:t>a law of that State authorises or requires the applicant:</w:t>
      </w:r>
    </w:p>
    <w:p w14:paraId="1207EF53" w14:textId="77777777" w:rsidR="004331CA" w:rsidRPr="001F66F0" w:rsidRDefault="004331CA" w:rsidP="004331CA">
      <w:pPr>
        <w:pStyle w:val="paragraphsub"/>
      </w:pPr>
      <w:r w:rsidRPr="001F66F0">
        <w:tab/>
        <w:t>(i)</w:t>
      </w:r>
      <w:r w:rsidRPr="001F66F0">
        <w:tab/>
        <w:t>to notify a PIM of that State of the application or proposed application; or</w:t>
      </w:r>
    </w:p>
    <w:p w14:paraId="55750D8E" w14:textId="77777777" w:rsidR="004331CA" w:rsidRPr="001F66F0" w:rsidRDefault="004331CA" w:rsidP="004331CA">
      <w:pPr>
        <w:pStyle w:val="paragraphsub"/>
      </w:pPr>
      <w:r w:rsidRPr="001F66F0">
        <w:tab/>
        <w:t>(ii)</w:t>
      </w:r>
      <w:r w:rsidRPr="001F66F0">
        <w:tab/>
        <w:t>to notify a PIM of that State of any information that relates to the application or proposed application; or</w:t>
      </w:r>
    </w:p>
    <w:p w14:paraId="0695E897" w14:textId="77777777" w:rsidR="004331CA" w:rsidRPr="001F66F0" w:rsidRDefault="004331CA" w:rsidP="004331CA">
      <w:pPr>
        <w:pStyle w:val="paragraphsub"/>
      </w:pPr>
      <w:r w:rsidRPr="001F66F0">
        <w:tab/>
        <w:t>(iii)</w:t>
      </w:r>
      <w:r w:rsidRPr="001F66F0">
        <w:tab/>
        <w:t>to give a PIM of that State any document that relates to the application or proposed application;</w:t>
      </w:r>
    </w:p>
    <w:p w14:paraId="4008A0D4" w14:textId="77777777" w:rsidR="004331CA" w:rsidRPr="001F66F0" w:rsidRDefault="004331CA" w:rsidP="004331CA">
      <w:pPr>
        <w:pStyle w:val="subsection2"/>
      </w:pPr>
      <w:r w:rsidRPr="001F66F0">
        <w:t>making the notification, or giving the document, to a PIM of that State is taken to be necessary for the purposes of the administration or execution of this Schedule.</w:t>
      </w:r>
    </w:p>
    <w:p w14:paraId="260EB2CB" w14:textId="77777777" w:rsidR="004331CA" w:rsidRPr="001F66F0" w:rsidRDefault="004331CA" w:rsidP="004331CA">
      <w:pPr>
        <w:pStyle w:val="subsection"/>
      </w:pPr>
      <w:r w:rsidRPr="001F66F0">
        <w:tab/>
        <w:t>(4)</w:t>
      </w:r>
      <w:r w:rsidRPr="001F66F0">
        <w:tab/>
        <w:t>If:</w:t>
      </w:r>
    </w:p>
    <w:p w14:paraId="1CEDDE0E" w14:textId="525446B8" w:rsidR="004331CA" w:rsidRPr="001F66F0" w:rsidRDefault="004331CA" w:rsidP="004331CA">
      <w:pPr>
        <w:pStyle w:val="paragraph"/>
      </w:pPr>
      <w:r w:rsidRPr="001F66F0">
        <w:tab/>
        <w:t>(a)</w:t>
      </w:r>
      <w:r w:rsidRPr="001F66F0">
        <w:tab/>
        <w:t xml:space="preserve">a person (the </w:t>
      </w:r>
      <w:r w:rsidRPr="001F66F0">
        <w:rPr>
          <w:b/>
          <w:i/>
        </w:rPr>
        <w:t>applicant</w:t>
      </w:r>
      <w:r w:rsidRPr="001F66F0">
        <w:t xml:space="preserve">) applies, or proposes to apply, under </w:t>
      </w:r>
      <w:r w:rsidR="0053426C" w:rsidRPr="001F66F0">
        <w:t>clause 5</w:t>
      </w:r>
      <w:r w:rsidRPr="001F66F0">
        <w:t xml:space="preserve">2, on behalf of a control order IPO agency of Victoria or Queensland for an international production order under </w:t>
      </w:r>
      <w:r w:rsidR="0053426C" w:rsidRPr="001F66F0">
        <w:t>clause 6</w:t>
      </w:r>
      <w:r w:rsidRPr="001F66F0">
        <w:t>0; and</w:t>
      </w:r>
    </w:p>
    <w:p w14:paraId="6C6C7D6D" w14:textId="77777777" w:rsidR="004331CA" w:rsidRPr="001F66F0" w:rsidRDefault="004331CA" w:rsidP="004331CA">
      <w:pPr>
        <w:pStyle w:val="paragraph"/>
      </w:pPr>
      <w:r w:rsidRPr="001F66F0">
        <w:tab/>
        <w:t>(b)</w:t>
      </w:r>
      <w:r w:rsidRPr="001F66F0">
        <w:tab/>
        <w:t>a law of that State authorises or requires the applicant:</w:t>
      </w:r>
    </w:p>
    <w:p w14:paraId="19149D3C" w14:textId="77777777" w:rsidR="004331CA" w:rsidRPr="001F66F0" w:rsidRDefault="004331CA" w:rsidP="004331CA">
      <w:pPr>
        <w:pStyle w:val="paragraphsub"/>
      </w:pPr>
      <w:r w:rsidRPr="001F66F0">
        <w:tab/>
        <w:t>(i)</w:t>
      </w:r>
      <w:r w:rsidRPr="001F66F0">
        <w:tab/>
        <w:t>to notify a PIM of that State of the application or proposed application; or</w:t>
      </w:r>
    </w:p>
    <w:p w14:paraId="46E0CA28" w14:textId="77777777" w:rsidR="004331CA" w:rsidRPr="001F66F0" w:rsidRDefault="004331CA" w:rsidP="004331CA">
      <w:pPr>
        <w:pStyle w:val="paragraphsub"/>
      </w:pPr>
      <w:r w:rsidRPr="001F66F0">
        <w:tab/>
        <w:t>(ii)</w:t>
      </w:r>
      <w:r w:rsidRPr="001F66F0">
        <w:tab/>
        <w:t>to notify a PIM of that State of any information that relates to the application or proposed application; or</w:t>
      </w:r>
    </w:p>
    <w:p w14:paraId="38B845AF" w14:textId="77777777" w:rsidR="004331CA" w:rsidRPr="001F66F0" w:rsidRDefault="004331CA" w:rsidP="004331CA">
      <w:pPr>
        <w:pStyle w:val="paragraphsub"/>
      </w:pPr>
      <w:r w:rsidRPr="001F66F0">
        <w:tab/>
        <w:t>(iii)</w:t>
      </w:r>
      <w:r w:rsidRPr="001F66F0">
        <w:tab/>
        <w:t>to give a PIM of that State any document that relates to the application or proposed application;</w:t>
      </w:r>
    </w:p>
    <w:p w14:paraId="10562CA9" w14:textId="77777777" w:rsidR="004331CA" w:rsidRPr="001F66F0" w:rsidRDefault="004331CA" w:rsidP="004331CA">
      <w:pPr>
        <w:pStyle w:val="subsection2"/>
      </w:pPr>
      <w:r w:rsidRPr="001F66F0">
        <w:t>making the notification, or giving the document, to a PIM of that State is taken to be necessary for the purposes of the administration or execution of this Schedule.</w:t>
      </w:r>
    </w:p>
    <w:p w14:paraId="54FBF9F4" w14:textId="77777777" w:rsidR="004331CA" w:rsidRPr="001F66F0" w:rsidRDefault="004331CA" w:rsidP="004331CA">
      <w:pPr>
        <w:pStyle w:val="SubsectionHead"/>
      </w:pPr>
      <w:r w:rsidRPr="001F66F0">
        <w:t>International assistance</w:t>
      </w:r>
    </w:p>
    <w:p w14:paraId="61B0E612" w14:textId="6977382A" w:rsidR="004331CA" w:rsidRPr="001F66F0" w:rsidRDefault="004331CA" w:rsidP="004331CA">
      <w:pPr>
        <w:pStyle w:val="subsection"/>
      </w:pPr>
      <w:r w:rsidRPr="001F66F0">
        <w:tab/>
        <w:t>(5)</w:t>
      </w:r>
      <w:r w:rsidRPr="001F66F0">
        <w:tab/>
        <w:t>If the Attorney</w:t>
      </w:r>
      <w:r w:rsidR="00BE5AB6">
        <w:noBreakHyphen/>
      </w:r>
      <w:r w:rsidRPr="001F66F0">
        <w:t xml:space="preserve">General has authorised the provision of protected information to a foreign country under subsection 13A(1) of the </w:t>
      </w:r>
      <w:r w:rsidRPr="001F66F0">
        <w:rPr>
          <w:i/>
        </w:rPr>
        <w:t>Mutual Assistance in Criminal Matters Act 1987</w:t>
      </w:r>
      <w:r w:rsidRPr="001F66F0">
        <w:t>, the information may be disclosed to:</w:t>
      </w:r>
    </w:p>
    <w:p w14:paraId="5A7737F9" w14:textId="77777777" w:rsidR="004331CA" w:rsidRPr="001F66F0" w:rsidRDefault="004331CA" w:rsidP="004331CA">
      <w:pPr>
        <w:pStyle w:val="paragraph"/>
      </w:pPr>
      <w:r w:rsidRPr="001F66F0">
        <w:tab/>
        <w:t>(a)</w:t>
      </w:r>
      <w:r w:rsidRPr="001F66F0">
        <w:tab/>
        <w:t>that foreign country; or</w:t>
      </w:r>
    </w:p>
    <w:p w14:paraId="2AAB39D4" w14:textId="65F9DCC8" w:rsidR="004331CA" w:rsidRPr="001F66F0" w:rsidRDefault="004331CA" w:rsidP="004331CA">
      <w:pPr>
        <w:pStyle w:val="paragraph"/>
      </w:pPr>
      <w:r w:rsidRPr="001F66F0">
        <w:tab/>
        <w:t>(b)</w:t>
      </w:r>
      <w:r w:rsidRPr="001F66F0">
        <w:tab/>
        <w:t>the Secretary of the Attorney</w:t>
      </w:r>
      <w:r w:rsidR="00BE5AB6">
        <w:noBreakHyphen/>
      </w:r>
      <w:r w:rsidRPr="001F66F0">
        <w:t>General’s Department for the purpose of providing the information to that foreign country.</w:t>
      </w:r>
    </w:p>
    <w:p w14:paraId="05D642DA" w14:textId="06C66283" w:rsidR="004331CA" w:rsidRPr="001F66F0" w:rsidRDefault="004331CA" w:rsidP="004331CA">
      <w:pPr>
        <w:pStyle w:val="subsection"/>
      </w:pPr>
      <w:r w:rsidRPr="001F66F0">
        <w:tab/>
        <w:t>(6)</w:t>
      </w:r>
      <w:r w:rsidRPr="001F66F0">
        <w:tab/>
        <w:t>If the Attorney</w:t>
      </w:r>
      <w:r w:rsidR="00BE5AB6">
        <w:noBreakHyphen/>
      </w:r>
      <w:r w:rsidRPr="001F66F0">
        <w:t xml:space="preserve">General has authorised the provision of protected information to the International Criminal Court under section 69A of the </w:t>
      </w:r>
      <w:r w:rsidRPr="001F66F0">
        <w:rPr>
          <w:i/>
        </w:rPr>
        <w:t>International Criminal Court Act 2002</w:t>
      </w:r>
      <w:r w:rsidRPr="001F66F0">
        <w:t>, the information may be disclosed to:</w:t>
      </w:r>
    </w:p>
    <w:p w14:paraId="07CF4797" w14:textId="77777777" w:rsidR="004331CA" w:rsidRPr="001F66F0" w:rsidRDefault="004331CA" w:rsidP="004331CA">
      <w:pPr>
        <w:pStyle w:val="paragraph"/>
      </w:pPr>
      <w:r w:rsidRPr="001F66F0">
        <w:tab/>
        <w:t>(a)</w:t>
      </w:r>
      <w:r w:rsidRPr="001F66F0">
        <w:tab/>
        <w:t>that Court; or</w:t>
      </w:r>
    </w:p>
    <w:p w14:paraId="35FA2DA5" w14:textId="28F0AC32" w:rsidR="004331CA" w:rsidRPr="001F66F0" w:rsidRDefault="004331CA" w:rsidP="004331CA">
      <w:pPr>
        <w:pStyle w:val="paragraph"/>
      </w:pPr>
      <w:r w:rsidRPr="001F66F0">
        <w:tab/>
        <w:t>(b)</w:t>
      </w:r>
      <w:r w:rsidRPr="001F66F0">
        <w:tab/>
        <w:t>the Secretary of the Attorney</w:t>
      </w:r>
      <w:r w:rsidR="00BE5AB6">
        <w:noBreakHyphen/>
      </w:r>
      <w:r w:rsidRPr="001F66F0">
        <w:t>General’s Department for the purpose of providing the information to that Court.</w:t>
      </w:r>
    </w:p>
    <w:p w14:paraId="59B5D8D9" w14:textId="1966763C" w:rsidR="004331CA" w:rsidRPr="001F66F0" w:rsidRDefault="004331CA" w:rsidP="004331CA">
      <w:pPr>
        <w:pStyle w:val="subsection"/>
      </w:pPr>
      <w:r w:rsidRPr="001F66F0">
        <w:tab/>
        <w:t>(7)</w:t>
      </w:r>
      <w:r w:rsidRPr="001F66F0">
        <w:tab/>
        <w:t>If the Attorney</w:t>
      </w:r>
      <w:r w:rsidR="00BE5AB6">
        <w:noBreakHyphen/>
      </w:r>
      <w:r w:rsidRPr="001F66F0">
        <w:t xml:space="preserve">General has authorised the provision of protected information to a War Crimes Tribunal under section 25A of the </w:t>
      </w:r>
      <w:r w:rsidRPr="001F66F0">
        <w:rPr>
          <w:i/>
        </w:rPr>
        <w:t>International War Crimes Tribunals Act 1995</w:t>
      </w:r>
      <w:r w:rsidRPr="001F66F0">
        <w:t>, the information may be disclosed to:</w:t>
      </w:r>
    </w:p>
    <w:p w14:paraId="304CE8BB" w14:textId="77777777" w:rsidR="004331CA" w:rsidRPr="001F66F0" w:rsidRDefault="004331CA" w:rsidP="004331CA">
      <w:pPr>
        <w:pStyle w:val="paragraph"/>
      </w:pPr>
      <w:r w:rsidRPr="001F66F0">
        <w:tab/>
        <w:t>(a)</w:t>
      </w:r>
      <w:r w:rsidRPr="001F66F0">
        <w:tab/>
        <w:t>that Tribunal; or</w:t>
      </w:r>
    </w:p>
    <w:p w14:paraId="118916FE" w14:textId="4CB22C60" w:rsidR="004331CA" w:rsidRPr="001F66F0" w:rsidRDefault="004331CA" w:rsidP="004331CA">
      <w:pPr>
        <w:pStyle w:val="paragraph"/>
      </w:pPr>
      <w:r w:rsidRPr="001F66F0">
        <w:tab/>
        <w:t>(b)</w:t>
      </w:r>
      <w:r w:rsidRPr="001F66F0">
        <w:tab/>
        <w:t>the Secretary of the Attorney</w:t>
      </w:r>
      <w:r w:rsidR="00BE5AB6">
        <w:noBreakHyphen/>
      </w:r>
      <w:r w:rsidRPr="001F66F0">
        <w:t>General’s Department for the purpose of providing the information to that Tribunal.</w:t>
      </w:r>
    </w:p>
    <w:p w14:paraId="5343C592" w14:textId="73155041" w:rsidR="004331CA" w:rsidRPr="001F66F0" w:rsidRDefault="004331CA" w:rsidP="004331CA">
      <w:pPr>
        <w:pStyle w:val="ActHead5"/>
      </w:pPr>
      <w:bookmarkStart w:id="672" w:name="_Toc87448467"/>
      <w:r w:rsidRPr="00BE5AB6">
        <w:rPr>
          <w:rStyle w:val="CharSectno"/>
        </w:rPr>
        <w:t>154</w:t>
      </w:r>
      <w:r w:rsidRPr="001F66F0">
        <w:t xml:space="preserve">  Exception—disclosure to the Minister</w:t>
      </w:r>
      <w:bookmarkEnd w:id="672"/>
    </w:p>
    <w:p w14:paraId="69FF4DD3" w14:textId="77777777" w:rsidR="004331CA" w:rsidRPr="001F66F0" w:rsidRDefault="004331CA" w:rsidP="004331CA">
      <w:pPr>
        <w:pStyle w:val="subsection"/>
      </w:pPr>
      <w:r w:rsidRPr="001F66F0">
        <w:tab/>
      </w:r>
      <w:r w:rsidRPr="001F66F0">
        <w:tab/>
        <w:t>Protected information may be disclosed to the Minister for the purposes of the performance of the functions, or the exercise of the powers, of the Minister.</w:t>
      </w:r>
    </w:p>
    <w:p w14:paraId="0259850D" w14:textId="14FF5A09" w:rsidR="004331CA" w:rsidRPr="001F66F0" w:rsidRDefault="004331CA" w:rsidP="004331CA">
      <w:pPr>
        <w:pStyle w:val="ActHead5"/>
      </w:pPr>
      <w:bookmarkStart w:id="673" w:name="_Toc87448468"/>
      <w:r w:rsidRPr="00BE5AB6">
        <w:rPr>
          <w:rStyle w:val="CharSectno"/>
        </w:rPr>
        <w:t>155</w:t>
      </w:r>
      <w:r w:rsidRPr="001F66F0">
        <w:t xml:space="preserve">  Exception—disclosure to the Attorney</w:t>
      </w:r>
      <w:r w:rsidR="00BE5AB6">
        <w:noBreakHyphen/>
      </w:r>
      <w:r w:rsidRPr="001F66F0">
        <w:t>General</w:t>
      </w:r>
      <w:bookmarkEnd w:id="673"/>
    </w:p>
    <w:p w14:paraId="3F51FEB1" w14:textId="5F58D4B6" w:rsidR="004331CA" w:rsidRPr="001F66F0" w:rsidRDefault="004331CA" w:rsidP="004331CA">
      <w:pPr>
        <w:pStyle w:val="subsection"/>
      </w:pPr>
      <w:r w:rsidRPr="001F66F0">
        <w:tab/>
      </w:r>
      <w:r w:rsidRPr="001F66F0">
        <w:tab/>
        <w:t>Protected information may be disclosed to the Attorney</w:t>
      </w:r>
      <w:r w:rsidR="00BE5AB6">
        <w:noBreakHyphen/>
      </w:r>
      <w:r w:rsidRPr="001F66F0">
        <w:t>General for the purposes of the performance of the functions, or the exercise of the powers, of the Attorney</w:t>
      </w:r>
      <w:r w:rsidR="00BE5AB6">
        <w:noBreakHyphen/>
      </w:r>
      <w:r w:rsidRPr="001F66F0">
        <w:t>General.</w:t>
      </w:r>
    </w:p>
    <w:p w14:paraId="47A4A445" w14:textId="46B8297E" w:rsidR="004331CA" w:rsidRPr="001F66F0" w:rsidRDefault="004331CA" w:rsidP="004331CA">
      <w:pPr>
        <w:pStyle w:val="ActHead5"/>
      </w:pPr>
      <w:bookmarkStart w:id="674" w:name="_Toc87448469"/>
      <w:r w:rsidRPr="00BE5AB6">
        <w:rPr>
          <w:rStyle w:val="CharSectno"/>
        </w:rPr>
        <w:t>156</w:t>
      </w:r>
      <w:r w:rsidRPr="001F66F0">
        <w:t xml:space="preserve">  Exception—statistical information</w:t>
      </w:r>
      <w:bookmarkEnd w:id="674"/>
    </w:p>
    <w:p w14:paraId="123EBEFD" w14:textId="77777777" w:rsidR="004331CA" w:rsidRPr="001F66F0" w:rsidRDefault="004331CA" w:rsidP="004331CA">
      <w:pPr>
        <w:pStyle w:val="subsection"/>
      </w:pPr>
      <w:r w:rsidRPr="001F66F0">
        <w:tab/>
      </w:r>
      <w:r w:rsidRPr="001F66F0">
        <w:tab/>
        <w:t>A prescribed communications provider may disclose the total number of international production orders given to the provider during a period of at least 6 months.</w:t>
      </w:r>
    </w:p>
    <w:p w14:paraId="0C31B42C" w14:textId="77777777" w:rsidR="004331CA" w:rsidRPr="001F66F0" w:rsidRDefault="004331CA" w:rsidP="004331CA">
      <w:pPr>
        <w:pStyle w:val="notetext"/>
      </w:pPr>
      <w:r w:rsidRPr="001F66F0">
        <w:t>Note:</w:t>
      </w:r>
      <w:r w:rsidRPr="001F66F0">
        <w:tab/>
        <w:t>This clause authorises the disclosure of aggregate statistical information. That information cannot be broken down:</w:t>
      </w:r>
    </w:p>
    <w:p w14:paraId="69D9C1AA" w14:textId="77777777" w:rsidR="004331CA" w:rsidRPr="001F66F0" w:rsidRDefault="004331CA" w:rsidP="004331CA">
      <w:pPr>
        <w:pStyle w:val="notepara"/>
      </w:pPr>
      <w:r w:rsidRPr="001F66F0">
        <w:t>(a)</w:t>
      </w:r>
      <w:r w:rsidRPr="001F66F0">
        <w:tab/>
        <w:t>by agency; or</w:t>
      </w:r>
    </w:p>
    <w:p w14:paraId="61E7941C" w14:textId="77777777" w:rsidR="004331CA" w:rsidRPr="001F66F0" w:rsidRDefault="004331CA" w:rsidP="004331CA">
      <w:pPr>
        <w:pStyle w:val="notepara"/>
      </w:pPr>
      <w:r w:rsidRPr="001F66F0">
        <w:t>(b)</w:t>
      </w:r>
      <w:r w:rsidRPr="001F66F0">
        <w:tab/>
        <w:t>in any other way.</w:t>
      </w:r>
    </w:p>
    <w:p w14:paraId="0C29F1F5" w14:textId="5039DE72" w:rsidR="004331CA" w:rsidRPr="001F66F0" w:rsidRDefault="004331CA" w:rsidP="004331CA">
      <w:pPr>
        <w:pStyle w:val="ActHead5"/>
      </w:pPr>
      <w:bookmarkStart w:id="675" w:name="_Toc87448470"/>
      <w:r w:rsidRPr="00BE5AB6">
        <w:rPr>
          <w:rStyle w:val="CharSectno"/>
        </w:rPr>
        <w:t>157</w:t>
      </w:r>
      <w:r w:rsidRPr="001F66F0">
        <w:t xml:space="preserve">  Exceptions—international production orders relating to interception</w:t>
      </w:r>
      <w:bookmarkEnd w:id="675"/>
    </w:p>
    <w:p w14:paraId="4033FA2D" w14:textId="77777777" w:rsidR="004331CA" w:rsidRPr="001F66F0" w:rsidRDefault="004331CA" w:rsidP="004331CA">
      <w:pPr>
        <w:pStyle w:val="subsection"/>
      </w:pPr>
      <w:r w:rsidRPr="001F66F0">
        <w:tab/>
        <w:t>(1)</w:t>
      </w:r>
      <w:r w:rsidRPr="001F66F0">
        <w:tab/>
        <w:t>Protected information that:</w:t>
      </w:r>
    </w:p>
    <w:p w14:paraId="251176B4" w14:textId="41C801BE" w:rsidR="004331CA" w:rsidRPr="001F66F0" w:rsidRDefault="004331CA" w:rsidP="004331CA">
      <w:pPr>
        <w:pStyle w:val="paragraph"/>
      </w:pPr>
      <w:r w:rsidRPr="001F66F0">
        <w:tab/>
        <w:t>(a)</w:t>
      </w:r>
      <w:r w:rsidRPr="001F66F0">
        <w:tab/>
        <w:t xml:space="preserve">was obtained in accordance with an international production order issued under </w:t>
      </w:r>
      <w:r w:rsidR="0053426C" w:rsidRPr="001F66F0">
        <w:t>clause 3</w:t>
      </w:r>
      <w:r w:rsidRPr="001F66F0">
        <w:t>0, 60 or 89; or</w:t>
      </w:r>
    </w:p>
    <w:p w14:paraId="2A038F83" w14:textId="26178602" w:rsidR="004331CA" w:rsidRPr="001F66F0" w:rsidRDefault="004331CA" w:rsidP="004331CA">
      <w:pPr>
        <w:pStyle w:val="paragraph"/>
      </w:pPr>
      <w:r w:rsidRPr="001F66F0">
        <w:tab/>
        <w:t>(b)</w:t>
      </w:r>
      <w:r w:rsidRPr="001F66F0">
        <w:tab/>
        <w:t xml:space="preserve">relates to an international production order issued under </w:t>
      </w:r>
      <w:r w:rsidR="0053426C" w:rsidRPr="001F66F0">
        <w:t>clause 3</w:t>
      </w:r>
      <w:r w:rsidRPr="001F66F0">
        <w:t>0, 60 or 89;</w:t>
      </w:r>
    </w:p>
    <w:p w14:paraId="65A5704D" w14:textId="77777777" w:rsidR="004331CA" w:rsidRPr="001F66F0" w:rsidRDefault="004331CA" w:rsidP="004331CA">
      <w:pPr>
        <w:pStyle w:val="subsection2"/>
      </w:pPr>
      <w:r w:rsidRPr="001F66F0">
        <w:t>may be used, recorded or disclosed, or may be admitted in evidence, for any of the following purposes:</w:t>
      </w:r>
    </w:p>
    <w:p w14:paraId="16D22067" w14:textId="77777777" w:rsidR="004331CA" w:rsidRPr="001F66F0" w:rsidRDefault="004331CA" w:rsidP="004331CA">
      <w:pPr>
        <w:pStyle w:val="paragraph"/>
      </w:pPr>
      <w:r w:rsidRPr="001F66F0">
        <w:tab/>
        <w:t>(c)</w:t>
      </w:r>
      <w:r w:rsidRPr="001F66F0">
        <w:tab/>
        <w:t>a proceeding for the confiscation or forfeiture of property in connection with the commission of a serious category 1 offence;</w:t>
      </w:r>
    </w:p>
    <w:p w14:paraId="1631CE83" w14:textId="77777777" w:rsidR="004331CA" w:rsidRPr="001F66F0" w:rsidRDefault="004331CA" w:rsidP="004331CA">
      <w:pPr>
        <w:pStyle w:val="paragraph"/>
      </w:pPr>
      <w:r w:rsidRPr="001F66F0">
        <w:tab/>
        <w:t>(d)</w:t>
      </w:r>
      <w:r w:rsidRPr="001F66F0">
        <w:tab/>
        <w:t xml:space="preserve">a proceeding under the </w:t>
      </w:r>
      <w:r w:rsidRPr="001F66F0">
        <w:rPr>
          <w:i/>
        </w:rPr>
        <w:t>Spam Act 2003</w:t>
      </w:r>
      <w:r w:rsidRPr="001F66F0">
        <w:t>;</w:t>
      </w:r>
    </w:p>
    <w:p w14:paraId="0FCC28D2" w14:textId="77777777" w:rsidR="004331CA" w:rsidRPr="001F66F0" w:rsidRDefault="004331CA" w:rsidP="004331CA">
      <w:pPr>
        <w:pStyle w:val="paragraph"/>
      </w:pPr>
      <w:r w:rsidRPr="001F66F0">
        <w:tab/>
        <w:t>(e)</w:t>
      </w:r>
      <w:r w:rsidRPr="001F66F0">
        <w:tab/>
        <w:t>a proceeding under, or a proceeding relating to a matter arising under, the main unexplained wealth provisions;</w:t>
      </w:r>
    </w:p>
    <w:p w14:paraId="2646C0BB" w14:textId="77777777" w:rsidR="004331CA" w:rsidRPr="001F66F0" w:rsidRDefault="004331CA" w:rsidP="004331CA">
      <w:pPr>
        <w:pStyle w:val="paragraph"/>
      </w:pPr>
      <w:r w:rsidRPr="001F66F0">
        <w:tab/>
        <w:t>(f)</w:t>
      </w:r>
      <w:r w:rsidRPr="001F66F0">
        <w:tab/>
        <w:t>a proceeding under, or a proceeding relating to a matter arising under, the unexplained wealth legislation of a participating State, the Australian Capital Territory or the Northern Territory;</w:t>
      </w:r>
    </w:p>
    <w:p w14:paraId="035C8181" w14:textId="77777777" w:rsidR="004331CA" w:rsidRPr="001F66F0" w:rsidRDefault="004331CA" w:rsidP="004331CA">
      <w:pPr>
        <w:pStyle w:val="paragraph"/>
      </w:pPr>
      <w:r w:rsidRPr="001F66F0">
        <w:tab/>
        <w:t>(g)</w:t>
      </w:r>
      <w:r w:rsidRPr="001F66F0">
        <w:tab/>
        <w:t>a proceeding under, or a proceeding relating to a matter arising under, an organised crime control law;</w:t>
      </w:r>
    </w:p>
    <w:p w14:paraId="0EE0F4DA" w14:textId="77777777" w:rsidR="004331CA" w:rsidRPr="001F66F0" w:rsidRDefault="004331CA" w:rsidP="004331CA">
      <w:pPr>
        <w:pStyle w:val="paragraph"/>
      </w:pPr>
      <w:r w:rsidRPr="001F66F0">
        <w:tab/>
        <w:t>(h)</w:t>
      </w:r>
      <w:r w:rsidRPr="001F66F0">
        <w:tab/>
        <w:t>a proceeding for the extradition of a person from a State or Territory to another State or Territory, in so far as the proceeding relates to a serious category 1 offence;</w:t>
      </w:r>
    </w:p>
    <w:p w14:paraId="671E1181" w14:textId="77777777" w:rsidR="004331CA" w:rsidRPr="001F66F0" w:rsidRDefault="004331CA" w:rsidP="004331CA">
      <w:pPr>
        <w:pStyle w:val="paragraph"/>
        <w:keepNext/>
        <w:keepLines/>
      </w:pPr>
      <w:r w:rsidRPr="001F66F0">
        <w:tab/>
        <w:t>(i)</w:t>
      </w:r>
      <w:r w:rsidRPr="001F66F0">
        <w:tab/>
        <w:t>a proceeding by way of a coroner’s inquest if, in the opinion of the coroner, the event that is the subject of the inquest may have resulted from the commission of a serious category 1 offence;</w:t>
      </w:r>
    </w:p>
    <w:p w14:paraId="0792788E" w14:textId="77777777" w:rsidR="004331CA" w:rsidRPr="001F66F0" w:rsidRDefault="004331CA" w:rsidP="004331CA">
      <w:pPr>
        <w:pStyle w:val="paragraph"/>
      </w:pPr>
      <w:r w:rsidRPr="001F66F0">
        <w:tab/>
        <w:t>(j)</w:t>
      </w:r>
      <w:r w:rsidRPr="001F66F0">
        <w:tab/>
        <w:t>a police disciplinary proceeding;</w:t>
      </w:r>
    </w:p>
    <w:p w14:paraId="19278846" w14:textId="77777777" w:rsidR="004331CA" w:rsidRPr="001F66F0" w:rsidRDefault="004331CA" w:rsidP="004331CA">
      <w:pPr>
        <w:pStyle w:val="paragraph"/>
        <w:keepNext/>
      </w:pPr>
      <w:r w:rsidRPr="001F66F0">
        <w:tab/>
        <w:t>(k)</w:t>
      </w:r>
      <w:r w:rsidRPr="001F66F0">
        <w:tab/>
        <w:t>a proceeding in so far as it relates to:</w:t>
      </w:r>
    </w:p>
    <w:p w14:paraId="1CA3B11C" w14:textId="77777777" w:rsidR="004331CA" w:rsidRPr="001F66F0" w:rsidRDefault="004331CA" w:rsidP="004331CA">
      <w:pPr>
        <w:pStyle w:val="paragraphsub"/>
      </w:pPr>
      <w:r w:rsidRPr="001F66F0">
        <w:tab/>
        <w:t>(i)</w:t>
      </w:r>
      <w:r w:rsidRPr="001F66F0">
        <w:tab/>
        <w:t>a decision by the Commissioner of Police to terminate the employment of an AFP employee or the appointment of a special member of the Australian Federal Police; or</w:t>
      </w:r>
    </w:p>
    <w:p w14:paraId="4ECE442E" w14:textId="77777777" w:rsidR="004331CA" w:rsidRPr="001F66F0" w:rsidRDefault="004331CA" w:rsidP="004331CA">
      <w:pPr>
        <w:pStyle w:val="paragraphsub"/>
      </w:pPr>
      <w:r w:rsidRPr="001F66F0">
        <w:tab/>
        <w:t>(ii)</w:t>
      </w:r>
      <w:r w:rsidRPr="001F66F0">
        <w:tab/>
        <w:t>a decision by the Commissioner of a Police Force of a State to terminate the appointment of an officer or member of staff of that Police Force;</w:t>
      </w:r>
    </w:p>
    <w:p w14:paraId="5A1A7DB7" w14:textId="77777777" w:rsidR="004331CA" w:rsidRPr="001F66F0" w:rsidRDefault="004331CA" w:rsidP="004331CA">
      <w:pPr>
        <w:pStyle w:val="paragraph"/>
      </w:pPr>
      <w:r w:rsidRPr="001F66F0">
        <w:tab/>
        <w:t>(l)</w:t>
      </w:r>
      <w:r w:rsidRPr="001F66F0">
        <w:tab/>
        <w:t>a proceeding in so far as it is, or relates to, disciplinary or legal action (within the meaning of section 6S) that is in relation to an eligible staff member (within the meaning of that section) of the Australian Federal Police or the ACC;</w:t>
      </w:r>
    </w:p>
    <w:p w14:paraId="4555A9A0" w14:textId="77777777" w:rsidR="004331CA" w:rsidRPr="001F66F0" w:rsidRDefault="004331CA" w:rsidP="004331CA">
      <w:pPr>
        <w:pStyle w:val="paragraph"/>
      </w:pPr>
      <w:r w:rsidRPr="001F66F0">
        <w:tab/>
        <w:t>(m)</w:t>
      </w:r>
      <w:r w:rsidRPr="001F66F0">
        <w:tab/>
        <w:t>any other proceeding (not being a proceeding by way of a prosecution for an offence) in so far as it relates to alleged misbehaviour, or alleged improper conduct, of an officer of the Commonwealth or of a State;</w:t>
      </w:r>
    </w:p>
    <w:p w14:paraId="0259384B" w14:textId="77777777" w:rsidR="004331CA" w:rsidRPr="001F66F0" w:rsidRDefault="004331CA" w:rsidP="004331CA">
      <w:pPr>
        <w:pStyle w:val="paragraph"/>
      </w:pPr>
      <w:r w:rsidRPr="001F66F0">
        <w:tab/>
        <w:t>(n)</w:t>
      </w:r>
      <w:r w:rsidRPr="001F66F0">
        <w:tab/>
        <w:t>a proceeding for the recovery of an amount due to a network entity or transmission service provider in connection with the supply of a transmission service;</w:t>
      </w:r>
    </w:p>
    <w:p w14:paraId="33D14E91" w14:textId="77777777" w:rsidR="004331CA" w:rsidRPr="001F66F0" w:rsidRDefault="004331CA" w:rsidP="004331CA">
      <w:pPr>
        <w:pStyle w:val="paragraph"/>
      </w:pPr>
      <w:r w:rsidRPr="001F66F0">
        <w:tab/>
        <w:t>(o)</w:t>
      </w:r>
      <w:r w:rsidRPr="001F66F0">
        <w:tab/>
        <w:t>a proceeding of an eligible Commonwealth authority;</w:t>
      </w:r>
    </w:p>
    <w:p w14:paraId="7FBFE8CA" w14:textId="77777777" w:rsidR="004331CA" w:rsidRPr="001F66F0" w:rsidRDefault="004331CA" w:rsidP="004331CA">
      <w:pPr>
        <w:pStyle w:val="paragraph"/>
      </w:pPr>
      <w:r w:rsidRPr="001F66F0">
        <w:tab/>
        <w:t>(p)</w:t>
      </w:r>
      <w:r w:rsidRPr="001F66F0">
        <w:tab/>
        <w:t>a proceeding of the Independent Commission Against Corruption;</w:t>
      </w:r>
    </w:p>
    <w:p w14:paraId="0052959B" w14:textId="77777777" w:rsidR="004331CA" w:rsidRPr="001F66F0" w:rsidRDefault="004331CA" w:rsidP="004331CA">
      <w:pPr>
        <w:pStyle w:val="paragraph"/>
      </w:pPr>
      <w:r w:rsidRPr="001F66F0">
        <w:tab/>
        <w:t>(q)</w:t>
      </w:r>
      <w:r w:rsidRPr="001F66F0">
        <w:tab/>
        <w:t>a proceeding of the Inspector of the Independent Commission Against Corruption;</w:t>
      </w:r>
    </w:p>
    <w:p w14:paraId="7B421779" w14:textId="77777777" w:rsidR="004331CA" w:rsidRPr="001F66F0" w:rsidRDefault="004331CA" w:rsidP="004331CA">
      <w:pPr>
        <w:pStyle w:val="paragraph"/>
      </w:pPr>
      <w:r w:rsidRPr="001F66F0">
        <w:tab/>
        <w:t>(r)</w:t>
      </w:r>
      <w:r w:rsidRPr="001F66F0">
        <w:tab/>
        <w:t>a proceeding in relation to an application under subsection 34B(1) of the ACC Act in respect of contempt of the ACC;</w:t>
      </w:r>
    </w:p>
    <w:p w14:paraId="318B77B1" w14:textId="77777777" w:rsidR="004331CA" w:rsidRPr="001F66F0" w:rsidRDefault="004331CA" w:rsidP="004331CA">
      <w:pPr>
        <w:pStyle w:val="paragraph"/>
      </w:pPr>
      <w:r w:rsidRPr="001F66F0">
        <w:tab/>
        <w:t>(s)</w:t>
      </w:r>
      <w:r w:rsidRPr="001F66F0">
        <w:tab/>
        <w:t>a proceeding of the IBAC;</w:t>
      </w:r>
    </w:p>
    <w:p w14:paraId="4E7B9765" w14:textId="77777777" w:rsidR="004331CA" w:rsidRPr="001F66F0" w:rsidRDefault="004331CA" w:rsidP="004331CA">
      <w:pPr>
        <w:pStyle w:val="paragraph"/>
      </w:pPr>
      <w:r w:rsidRPr="001F66F0">
        <w:tab/>
        <w:t>(t)</w:t>
      </w:r>
      <w:r w:rsidRPr="001F66F0">
        <w:tab/>
        <w:t>a proceeding of the Victorian Inspectorate;</w:t>
      </w:r>
    </w:p>
    <w:p w14:paraId="766BCC37" w14:textId="77777777" w:rsidR="004331CA" w:rsidRPr="001F66F0" w:rsidRDefault="004331CA" w:rsidP="004331CA">
      <w:pPr>
        <w:pStyle w:val="paragraph"/>
      </w:pPr>
      <w:r w:rsidRPr="001F66F0">
        <w:tab/>
        <w:t>(u)</w:t>
      </w:r>
      <w:r w:rsidRPr="001F66F0">
        <w:tab/>
        <w:t>a proceeding of the Corruption and Crime Commission;</w:t>
      </w:r>
    </w:p>
    <w:p w14:paraId="2086419C" w14:textId="77777777" w:rsidR="004331CA" w:rsidRPr="001F66F0" w:rsidRDefault="004331CA" w:rsidP="004331CA">
      <w:pPr>
        <w:pStyle w:val="paragraph"/>
      </w:pPr>
      <w:r w:rsidRPr="001F66F0">
        <w:tab/>
        <w:t>(v)</w:t>
      </w:r>
      <w:r w:rsidRPr="001F66F0">
        <w:tab/>
        <w:t>a proceeding of the Parliamentary Inspector of the Corruption and Crime Commission;</w:t>
      </w:r>
    </w:p>
    <w:p w14:paraId="598FB93D" w14:textId="77777777" w:rsidR="004331CA" w:rsidRPr="001F66F0" w:rsidRDefault="004331CA" w:rsidP="004331CA">
      <w:pPr>
        <w:pStyle w:val="paragraph"/>
      </w:pPr>
      <w:r w:rsidRPr="001F66F0">
        <w:tab/>
        <w:t>(w)</w:t>
      </w:r>
      <w:r w:rsidRPr="001F66F0">
        <w:tab/>
        <w:t>a proceeding of the Law Enforcement Conduct Commission;</w:t>
      </w:r>
    </w:p>
    <w:p w14:paraId="79C24282" w14:textId="77777777" w:rsidR="004331CA" w:rsidRPr="001F66F0" w:rsidRDefault="004331CA" w:rsidP="004331CA">
      <w:pPr>
        <w:pStyle w:val="paragraph"/>
      </w:pPr>
      <w:r w:rsidRPr="001F66F0">
        <w:tab/>
        <w:t>(x)</w:t>
      </w:r>
      <w:r w:rsidRPr="001F66F0">
        <w:tab/>
        <w:t>a proceeding of the Inspector of the Law Enforcement Conduct Commission;</w:t>
      </w:r>
    </w:p>
    <w:p w14:paraId="2C7E5DE7" w14:textId="77777777" w:rsidR="004331CA" w:rsidRPr="001F66F0" w:rsidRDefault="004331CA" w:rsidP="004331CA">
      <w:pPr>
        <w:pStyle w:val="paragraph"/>
      </w:pPr>
      <w:r w:rsidRPr="001F66F0">
        <w:tab/>
        <w:t>(y)</w:t>
      </w:r>
      <w:r w:rsidRPr="001F66F0">
        <w:tab/>
        <w:t>a proceeding of the Crime and Corruption Commission;</w:t>
      </w:r>
    </w:p>
    <w:p w14:paraId="06E53752" w14:textId="77777777" w:rsidR="004331CA" w:rsidRPr="001F66F0" w:rsidRDefault="004331CA" w:rsidP="004331CA">
      <w:pPr>
        <w:pStyle w:val="paragraph"/>
      </w:pPr>
      <w:r w:rsidRPr="001F66F0">
        <w:tab/>
        <w:t>(z)</w:t>
      </w:r>
      <w:r w:rsidRPr="001F66F0">
        <w:tab/>
        <w:t>a proceeding of the Independent Commissioner Against Corruption;</w:t>
      </w:r>
    </w:p>
    <w:p w14:paraId="2287F472" w14:textId="77777777" w:rsidR="004331CA" w:rsidRPr="001F66F0" w:rsidRDefault="004331CA" w:rsidP="004331CA">
      <w:pPr>
        <w:pStyle w:val="paragraph"/>
      </w:pPr>
      <w:r w:rsidRPr="001F66F0">
        <w:tab/>
        <w:t>(za)</w:t>
      </w:r>
      <w:r w:rsidRPr="001F66F0">
        <w:tab/>
        <w:t>an eligible purpose of the ACC;</w:t>
      </w:r>
    </w:p>
    <w:p w14:paraId="54B980F8" w14:textId="77777777" w:rsidR="004331CA" w:rsidRPr="001F66F0" w:rsidRDefault="004331CA" w:rsidP="004331CA">
      <w:pPr>
        <w:pStyle w:val="paragraph"/>
        <w:keepNext/>
      </w:pPr>
      <w:r w:rsidRPr="001F66F0">
        <w:tab/>
        <w:t>(zb)</w:t>
      </w:r>
      <w:r w:rsidRPr="001F66F0">
        <w:tab/>
        <w:t>an eligible purpose of the Australian Federal Police;</w:t>
      </w:r>
    </w:p>
    <w:p w14:paraId="6B9595D7" w14:textId="77777777" w:rsidR="004331CA" w:rsidRPr="001F66F0" w:rsidRDefault="004331CA" w:rsidP="004331CA">
      <w:pPr>
        <w:pStyle w:val="paragraph"/>
      </w:pPr>
      <w:r w:rsidRPr="001F66F0">
        <w:tab/>
        <w:t>(zc)</w:t>
      </w:r>
      <w:r w:rsidRPr="001F66F0">
        <w:tab/>
        <w:t>an eligible purpose of the Australian Commission for Law Enforcement Integrity;</w:t>
      </w:r>
    </w:p>
    <w:p w14:paraId="64A23A96" w14:textId="77777777" w:rsidR="004331CA" w:rsidRPr="001F66F0" w:rsidRDefault="004331CA" w:rsidP="004331CA">
      <w:pPr>
        <w:pStyle w:val="paragraph"/>
      </w:pPr>
      <w:r w:rsidRPr="001F66F0">
        <w:tab/>
        <w:t>(zd)</w:t>
      </w:r>
      <w:r w:rsidRPr="001F66F0">
        <w:tab/>
        <w:t>an eligible purpose of a Commonwealth Royal Commission that is an eligible Commonwealth authority;</w:t>
      </w:r>
    </w:p>
    <w:p w14:paraId="3EAE7278" w14:textId="77777777" w:rsidR="004331CA" w:rsidRPr="001F66F0" w:rsidRDefault="004331CA" w:rsidP="004331CA">
      <w:pPr>
        <w:pStyle w:val="paragraph"/>
      </w:pPr>
      <w:r w:rsidRPr="001F66F0">
        <w:tab/>
        <w:t>(ze)</w:t>
      </w:r>
      <w:r w:rsidRPr="001F66F0">
        <w:tab/>
        <w:t>an eligible purpose of the Police Force of a State;</w:t>
      </w:r>
    </w:p>
    <w:p w14:paraId="456A479A" w14:textId="77777777" w:rsidR="004331CA" w:rsidRPr="001F66F0" w:rsidRDefault="004331CA" w:rsidP="004331CA">
      <w:pPr>
        <w:pStyle w:val="paragraph"/>
        <w:keepNext/>
        <w:keepLines/>
      </w:pPr>
      <w:r w:rsidRPr="001F66F0">
        <w:tab/>
        <w:t>(zf)</w:t>
      </w:r>
      <w:r w:rsidRPr="001F66F0">
        <w:tab/>
        <w:t>an eligible purpose of an eligible authority of a State;</w:t>
      </w:r>
    </w:p>
    <w:p w14:paraId="1949A8E7" w14:textId="77777777" w:rsidR="004331CA" w:rsidRPr="001F66F0" w:rsidRDefault="004331CA" w:rsidP="004331CA">
      <w:pPr>
        <w:pStyle w:val="paragraph"/>
      </w:pPr>
      <w:r w:rsidRPr="001F66F0">
        <w:tab/>
        <w:t>(zg)</w:t>
      </w:r>
      <w:r w:rsidRPr="001F66F0">
        <w:tab/>
        <w:t>an eligible purpose of the Independent Commission Against Corruption;</w:t>
      </w:r>
    </w:p>
    <w:p w14:paraId="39E1641C" w14:textId="77777777" w:rsidR="004331CA" w:rsidRPr="001F66F0" w:rsidRDefault="004331CA" w:rsidP="004331CA">
      <w:pPr>
        <w:pStyle w:val="paragraph"/>
      </w:pPr>
      <w:r w:rsidRPr="001F66F0">
        <w:tab/>
        <w:t>(zh)</w:t>
      </w:r>
      <w:r w:rsidRPr="001F66F0">
        <w:tab/>
        <w:t>an eligible purpose of the Inspector of the Independent Commission Against Corruption;</w:t>
      </w:r>
    </w:p>
    <w:p w14:paraId="16CA56DF" w14:textId="77777777" w:rsidR="004331CA" w:rsidRPr="001F66F0" w:rsidRDefault="004331CA" w:rsidP="004331CA">
      <w:pPr>
        <w:pStyle w:val="paragraph"/>
      </w:pPr>
      <w:r w:rsidRPr="001F66F0">
        <w:tab/>
        <w:t>(zi)</w:t>
      </w:r>
      <w:r w:rsidRPr="001F66F0">
        <w:tab/>
        <w:t>an eligible purpose of the Inspector of the Law Enforcement Conduct Commission;</w:t>
      </w:r>
    </w:p>
    <w:p w14:paraId="6B73748A" w14:textId="77777777" w:rsidR="004331CA" w:rsidRPr="001F66F0" w:rsidRDefault="004331CA" w:rsidP="004331CA">
      <w:pPr>
        <w:pStyle w:val="paragraph"/>
      </w:pPr>
      <w:r w:rsidRPr="001F66F0">
        <w:tab/>
        <w:t>(zj)</w:t>
      </w:r>
      <w:r w:rsidRPr="001F66F0">
        <w:tab/>
        <w:t>an eligible purpose of the Law Enforcement Conduct Commission;</w:t>
      </w:r>
    </w:p>
    <w:p w14:paraId="474AAF91" w14:textId="77777777" w:rsidR="004331CA" w:rsidRPr="001F66F0" w:rsidRDefault="004331CA" w:rsidP="004331CA">
      <w:pPr>
        <w:pStyle w:val="paragraph"/>
      </w:pPr>
      <w:r w:rsidRPr="001F66F0">
        <w:tab/>
        <w:t>(zk)</w:t>
      </w:r>
      <w:r w:rsidRPr="001F66F0">
        <w:tab/>
        <w:t>an eligible purpose of the IBAC;</w:t>
      </w:r>
    </w:p>
    <w:p w14:paraId="173E3B00" w14:textId="77777777" w:rsidR="004331CA" w:rsidRPr="001F66F0" w:rsidRDefault="004331CA" w:rsidP="004331CA">
      <w:pPr>
        <w:pStyle w:val="paragraph"/>
      </w:pPr>
      <w:r w:rsidRPr="001F66F0">
        <w:tab/>
        <w:t>(zl)</w:t>
      </w:r>
      <w:r w:rsidRPr="001F66F0">
        <w:tab/>
        <w:t>an eligible purpose of the Victorian Inspectorate;</w:t>
      </w:r>
    </w:p>
    <w:p w14:paraId="496A2300" w14:textId="77777777" w:rsidR="004331CA" w:rsidRPr="001F66F0" w:rsidRDefault="004331CA" w:rsidP="004331CA">
      <w:pPr>
        <w:pStyle w:val="paragraph"/>
        <w:keepNext/>
      </w:pPr>
      <w:r w:rsidRPr="001F66F0">
        <w:tab/>
        <w:t>(zm)</w:t>
      </w:r>
      <w:r w:rsidRPr="001F66F0">
        <w:tab/>
        <w:t>an eligible purpose of the Corruption and Crime Commission;</w:t>
      </w:r>
    </w:p>
    <w:p w14:paraId="07CD9317" w14:textId="77777777" w:rsidR="004331CA" w:rsidRPr="001F66F0" w:rsidRDefault="004331CA" w:rsidP="004331CA">
      <w:pPr>
        <w:pStyle w:val="paragraph"/>
      </w:pPr>
      <w:r w:rsidRPr="001F66F0">
        <w:tab/>
        <w:t>(zn)</w:t>
      </w:r>
      <w:r w:rsidRPr="001F66F0">
        <w:tab/>
        <w:t>an eligible purpose of the Crime and Corruption Commission;</w:t>
      </w:r>
    </w:p>
    <w:p w14:paraId="749095E5" w14:textId="77777777" w:rsidR="004331CA" w:rsidRPr="001F66F0" w:rsidRDefault="004331CA" w:rsidP="004331CA">
      <w:pPr>
        <w:pStyle w:val="paragraph"/>
      </w:pPr>
      <w:r w:rsidRPr="001F66F0">
        <w:tab/>
        <w:t>(zo)</w:t>
      </w:r>
      <w:r w:rsidRPr="001F66F0">
        <w:tab/>
        <w:t>an eligible purpose of the Parliamentary Inspector of the Corruption and Crime Commission;</w:t>
      </w:r>
    </w:p>
    <w:p w14:paraId="69D36966" w14:textId="77777777" w:rsidR="004331CA" w:rsidRPr="001F66F0" w:rsidRDefault="004331CA" w:rsidP="004331CA">
      <w:pPr>
        <w:pStyle w:val="paragraph"/>
      </w:pPr>
      <w:r w:rsidRPr="001F66F0">
        <w:tab/>
        <w:t>(zp)</w:t>
      </w:r>
      <w:r w:rsidRPr="001F66F0">
        <w:tab/>
        <w:t>an eligible purpose of the Independent Commissioner Against Corruption.</w:t>
      </w:r>
    </w:p>
    <w:p w14:paraId="6E7F6DF4" w14:textId="77777777" w:rsidR="004331CA" w:rsidRPr="001F66F0" w:rsidRDefault="004331CA" w:rsidP="004331CA">
      <w:pPr>
        <w:pStyle w:val="SubsectionHead"/>
      </w:pPr>
      <w:r w:rsidRPr="001F66F0">
        <w:t>Eligible purpose</w:t>
      </w:r>
    </w:p>
    <w:p w14:paraId="29AA2C2B" w14:textId="77777777" w:rsidR="004331CA" w:rsidRPr="001F66F0" w:rsidRDefault="004331CA" w:rsidP="004331CA">
      <w:pPr>
        <w:pStyle w:val="subsection"/>
      </w:pPr>
      <w:r w:rsidRPr="001F66F0">
        <w:tab/>
        <w:t>(2)</w:t>
      </w:r>
      <w:r w:rsidRPr="001F66F0">
        <w:tab/>
        <w:t>For the purposes of this clause:</w:t>
      </w:r>
    </w:p>
    <w:p w14:paraId="006D3149" w14:textId="77777777" w:rsidR="004331CA" w:rsidRPr="001F66F0" w:rsidRDefault="004331CA" w:rsidP="004331CA">
      <w:pPr>
        <w:pStyle w:val="paragraph"/>
      </w:pPr>
      <w:r w:rsidRPr="001F66F0">
        <w:tab/>
        <w:t>(a)</w:t>
      </w:r>
      <w:r w:rsidRPr="001F66F0">
        <w:tab/>
        <w:t xml:space="preserve">each of the following is an </w:t>
      </w:r>
      <w:r w:rsidRPr="001F66F0">
        <w:rPr>
          <w:b/>
          <w:i/>
        </w:rPr>
        <w:t>eligible purpose</w:t>
      </w:r>
      <w:r w:rsidRPr="001F66F0">
        <w:t xml:space="preserve"> of the ACC:</w:t>
      </w:r>
    </w:p>
    <w:p w14:paraId="780871D1" w14:textId="77777777" w:rsidR="004331CA" w:rsidRPr="001F66F0" w:rsidRDefault="004331CA" w:rsidP="004331CA">
      <w:pPr>
        <w:pStyle w:val="paragraphsub"/>
      </w:pPr>
      <w:r w:rsidRPr="001F66F0">
        <w:tab/>
        <w:t>(i)</w:t>
      </w:r>
      <w:r w:rsidRPr="001F66F0">
        <w:tab/>
        <w:t>a special ACC operation/investigation;</w:t>
      </w:r>
    </w:p>
    <w:p w14:paraId="770356E2" w14:textId="77777777" w:rsidR="004331CA" w:rsidRPr="001F66F0" w:rsidRDefault="004331CA" w:rsidP="004331CA">
      <w:pPr>
        <w:pStyle w:val="paragraphsub"/>
      </w:pPr>
      <w:r w:rsidRPr="001F66F0">
        <w:tab/>
        <w:t>(ii)</w:t>
      </w:r>
      <w:r w:rsidRPr="001F66F0">
        <w:tab/>
        <w:t>a report to the Board of the ACC on the outcome of such an operation or investigation;</w:t>
      </w:r>
    </w:p>
    <w:p w14:paraId="56292080" w14:textId="77777777" w:rsidR="004331CA" w:rsidRPr="001F66F0" w:rsidRDefault="004331CA" w:rsidP="004331CA">
      <w:pPr>
        <w:pStyle w:val="paragraphsub"/>
      </w:pPr>
      <w:r w:rsidRPr="001F66F0">
        <w:tab/>
        <w:t>(iii)</w:t>
      </w:r>
      <w:r w:rsidRPr="001F66F0">
        <w:tab/>
        <w:t>an investigation of, or an inquiry into, alleged misbehaviour, or alleged improper conduct, of a member of the staff referred to in subsection 47(1) of the ACC Act;</w:t>
      </w:r>
    </w:p>
    <w:p w14:paraId="02D0A6D8" w14:textId="77777777" w:rsidR="004331CA" w:rsidRPr="001F66F0" w:rsidRDefault="004331CA" w:rsidP="004331CA">
      <w:pPr>
        <w:pStyle w:val="paragraphsub"/>
      </w:pPr>
      <w:r w:rsidRPr="001F66F0">
        <w:tab/>
        <w:t>(iv)</w:t>
      </w:r>
      <w:r w:rsidRPr="001F66F0">
        <w:tab/>
        <w:t>a report on such an investigation or inquiry;</w:t>
      </w:r>
    </w:p>
    <w:p w14:paraId="199D65DE" w14:textId="77777777" w:rsidR="004331CA" w:rsidRPr="001F66F0" w:rsidRDefault="004331CA" w:rsidP="004331CA">
      <w:pPr>
        <w:pStyle w:val="paragraphsub"/>
      </w:pPr>
      <w:r w:rsidRPr="001F66F0">
        <w:tab/>
        <w:t>(v)</w:t>
      </w:r>
      <w:r w:rsidRPr="001F66F0">
        <w:tab/>
        <w:t>the making by a person of a decision, following such an investigation or inquiry, in relation to the employment of such a staff member (including a decision to terminate the staff member’s employment);</w:t>
      </w:r>
    </w:p>
    <w:p w14:paraId="4659AE5F" w14:textId="77777777" w:rsidR="004331CA" w:rsidRPr="001F66F0" w:rsidRDefault="004331CA" w:rsidP="004331CA">
      <w:pPr>
        <w:pStyle w:val="paragraphsub"/>
      </w:pPr>
      <w:r w:rsidRPr="001F66F0">
        <w:tab/>
        <w:t>(vi)</w:t>
      </w:r>
      <w:r w:rsidRPr="001F66F0">
        <w:tab/>
        <w:t>a review (whether by way of appeal or otherwise) of such a decision; and</w:t>
      </w:r>
    </w:p>
    <w:p w14:paraId="7983503E" w14:textId="77777777" w:rsidR="004331CA" w:rsidRPr="001F66F0" w:rsidRDefault="004331CA" w:rsidP="004331CA">
      <w:pPr>
        <w:pStyle w:val="paragraph"/>
        <w:keepNext/>
      </w:pPr>
      <w:r w:rsidRPr="001F66F0">
        <w:tab/>
        <w:t>(b)</w:t>
      </w:r>
      <w:r w:rsidRPr="001F66F0">
        <w:tab/>
        <w:t xml:space="preserve">each of the following is an </w:t>
      </w:r>
      <w:r w:rsidRPr="001F66F0">
        <w:rPr>
          <w:b/>
          <w:i/>
        </w:rPr>
        <w:t xml:space="preserve">eligible purpose </w:t>
      </w:r>
      <w:r w:rsidRPr="001F66F0">
        <w:t>of the Australian Federal Police:</w:t>
      </w:r>
    </w:p>
    <w:p w14:paraId="3DAA63A5" w14:textId="77777777" w:rsidR="004331CA" w:rsidRPr="001F66F0" w:rsidRDefault="004331CA" w:rsidP="004331CA">
      <w:pPr>
        <w:pStyle w:val="paragraphsub"/>
      </w:pPr>
      <w:r w:rsidRPr="001F66F0">
        <w:tab/>
        <w:t>(i)</w:t>
      </w:r>
      <w:r w:rsidRPr="001F66F0">
        <w:tab/>
        <w:t>an investigation of, or an inquiry into, alleged misbehaviour, or alleged improper conduct, of an officer of the Commonwealth, being an investigation or inquiry under a law of the Commonwealth or by a person in the person’s capacity as an officer of the Commonwealth;</w:t>
      </w:r>
    </w:p>
    <w:p w14:paraId="4CBD7400" w14:textId="77777777" w:rsidR="004331CA" w:rsidRPr="001F66F0" w:rsidRDefault="004331CA" w:rsidP="004331CA">
      <w:pPr>
        <w:pStyle w:val="paragraphsub"/>
      </w:pPr>
      <w:r w:rsidRPr="001F66F0">
        <w:tab/>
        <w:t>(ii)</w:t>
      </w:r>
      <w:r w:rsidRPr="001F66F0">
        <w:tab/>
        <w:t>a report on such an investigation or inquiry;</w:t>
      </w:r>
    </w:p>
    <w:p w14:paraId="1B1813A5" w14:textId="77777777" w:rsidR="004331CA" w:rsidRPr="001F66F0" w:rsidRDefault="004331CA" w:rsidP="004331CA">
      <w:pPr>
        <w:pStyle w:val="paragraphsub"/>
      </w:pPr>
      <w:r w:rsidRPr="001F66F0">
        <w:tab/>
        <w:t>(iii)</w:t>
      </w:r>
      <w:r w:rsidRPr="001F66F0">
        <w:tab/>
        <w:t xml:space="preserve">the making by a person of a decision under the </w:t>
      </w:r>
      <w:r w:rsidRPr="001F66F0">
        <w:rPr>
          <w:i/>
        </w:rPr>
        <w:t>Australian Federal Police Act 1979</w:t>
      </w:r>
      <w:r w:rsidRPr="001F66F0">
        <w:t xml:space="preserve"> in relation to the engagement of an AFP employee, the retirement of an AFP employee or the termination of the employment of an AFP employee or in relation to the appointment or the termination of the appointment of a special member of the Australian Federal Police;</w:t>
      </w:r>
    </w:p>
    <w:p w14:paraId="05B66D26" w14:textId="77777777" w:rsidR="004331CA" w:rsidRPr="001F66F0" w:rsidRDefault="004331CA" w:rsidP="004331CA">
      <w:pPr>
        <w:pStyle w:val="paragraphsub"/>
      </w:pPr>
      <w:r w:rsidRPr="001F66F0">
        <w:tab/>
        <w:t>(iv)</w:t>
      </w:r>
      <w:r w:rsidRPr="001F66F0">
        <w:tab/>
        <w:t>a review (whether by way of appeal or otherwise) of such a decision;</w:t>
      </w:r>
    </w:p>
    <w:p w14:paraId="4285F3DE" w14:textId="0CB227E2" w:rsidR="004331CA" w:rsidRPr="001F66F0" w:rsidRDefault="004331CA" w:rsidP="004331CA">
      <w:pPr>
        <w:pStyle w:val="paragraphsub"/>
      </w:pPr>
      <w:r w:rsidRPr="001F66F0">
        <w:tab/>
        <w:t>(v)</w:t>
      </w:r>
      <w:r w:rsidRPr="001F66F0">
        <w:tab/>
        <w:t>the tendering to the Governor</w:t>
      </w:r>
      <w:r w:rsidR="00BE5AB6">
        <w:noBreakHyphen/>
      </w:r>
      <w:r w:rsidRPr="001F66F0">
        <w:t>General of advice to terminate, because of misbehaviour or improper conduct, the appointment of an officer of the Commonwealth;</w:t>
      </w:r>
    </w:p>
    <w:p w14:paraId="27E953CE" w14:textId="7D8CBC6F" w:rsidR="004331CA" w:rsidRPr="001F66F0" w:rsidRDefault="004331CA" w:rsidP="004331CA">
      <w:pPr>
        <w:pStyle w:val="paragraphsub"/>
      </w:pPr>
      <w:r w:rsidRPr="001F66F0">
        <w:tab/>
        <w:t>(vi)</w:t>
      </w:r>
      <w:r w:rsidRPr="001F66F0">
        <w:tab/>
        <w:t>deliberations of the Executive Council in connection with advice to the Governor</w:t>
      </w:r>
      <w:r w:rsidR="00BE5AB6">
        <w:noBreakHyphen/>
      </w:r>
      <w:r w:rsidRPr="001F66F0">
        <w:t>General to terminate, because of misbehaviour or improper conduct, the appointment of an officer of the Commonwealth; and</w:t>
      </w:r>
    </w:p>
    <w:p w14:paraId="3D40DC9A" w14:textId="77777777" w:rsidR="004331CA" w:rsidRPr="001F66F0" w:rsidRDefault="004331CA" w:rsidP="004331CA">
      <w:pPr>
        <w:pStyle w:val="paragraph"/>
      </w:pPr>
      <w:r w:rsidRPr="001F66F0">
        <w:tab/>
        <w:t>(c)</w:t>
      </w:r>
      <w:r w:rsidRPr="001F66F0">
        <w:tab/>
        <w:t xml:space="preserve">each of the following is an </w:t>
      </w:r>
      <w:r w:rsidRPr="001F66F0">
        <w:rPr>
          <w:b/>
          <w:i/>
        </w:rPr>
        <w:t xml:space="preserve">eligible purpose </w:t>
      </w:r>
      <w:r w:rsidRPr="001F66F0">
        <w:t>of the Australian Commission for Law Enforcement Integrity:</w:t>
      </w:r>
    </w:p>
    <w:p w14:paraId="7C5BE6D2" w14:textId="77777777" w:rsidR="004331CA" w:rsidRPr="001F66F0" w:rsidRDefault="004331CA" w:rsidP="004331CA">
      <w:pPr>
        <w:pStyle w:val="paragraphsub"/>
      </w:pPr>
      <w:r w:rsidRPr="001F66F0">
        <w:tab/>
        <w:t>(i)</w:t>
      </w:r>
      <w:r w:rsidRPr="001F66F0">
        <w:tab/>
        <w:t xml:space="preserve">a corruption investigation (within the meaning of the </w:t>
      </w:r>
      <w:r w:rsidRPr="001F66F0">
        <w:rPr>
          <w:i/>
        </w:rPr>
        <w:t>Law Enforcement Integrity Commissioner Act 2006</w:t>
      </w:r>
      <w:r w:rsidRPr="001F66F0">
        <w:t>);</w:t>
      </w:r>
    </w:p>
    <w:p w14:paraId="6CB2EF30" w14:textId="77777777" w:rsidR="004331CA" w:rsidRPr="001F66F0" w:rsidRDefault="004331CA" w:rsidP="004331CA">
      <w:pPr>
        <w:pStyle w:val="paragraphsub"/>
      </w:pPr>
      <w:r w:rsidRPr="001F66F0">
        <w:tab/>
        <w:t>(ii)</w:t>
      </w:r>
      <w:r w:rsidRPr="001F66F0">
        <w:tab/>
        <w:t>a report on such an investigation; and</w:t>
      </w:r>
    </w:p>
    <w:p w14:paraId="278EE9AB" w14:textId="77777777" w:rsidR="004331CA" w:rsidRPr="001F66F0" w:rsidRDefault="004331CA" w:rsidP="004331CA">
      <w:pPr>
        <w:pStyle w:val="paragraph"/>
      </w:pPr>
      <w:r w:rsidRPr="001F66F0">
        <w:tab/>
        <w:t>(d)</w:t>
      </w:r>
      <w:r w:rsidRPr="001F66F0">
        <w:tab/>
        <w:t xml:space="preserve">each of the following is an </w:t>
      </w:r>
      <w:r w:rsidRPr="001F66F0">
        <w:rPr>
          <w:b/>
          <w:i/>
        </w:rPr>
        <w:t>eligible purpose</w:t>
      </w:r>
      <w:r w:rsidRPr="001F66F0">
        <w:t xml:space="preserve"> of a Commonwealth Royal Commission that is an eligible Commonwealth authority:</w:t>
      </w:r>
    </w:p>
    <w:p w14:paraId="30A707E2" w14:textId="77777777" w:rsidR="004331CA" w:rsidRPr="001F66F0" w:rsidRDefault="004331CA" w:rsidP="004331CA">
      <w:pPr>
        <w:pStyle w:val="paragraphsub"/>
      </w:pPr>
      <w:r w:rsidRPr="001F66F0">
        <w:tab/>
        <w:t>(i)</w:t>
      </w:r>
      <w:r w:rsidRPr="001F66F0">
        <w:tab/>
        <w:t>an investigation that the Commonwealth Royal Commission is conducting in the course of the inquiry it is commissioned to undertake;</w:t>
      </w:r>
    </w:p>
    <w:p w14:paraId="12E63CE0" w14:textId="77777777" w:rsidR="004331CA" w:rsidRPr="001F66F0" w:rsidRDefault="004331CA" w:rsidP="004331CA">
      <w:pPr>
        <w:pStyle w:val="paragraphsub"/>
      </w:pPr>
      <w:r w:rsidRPr="001F66F0">
        <w:tab/>
        <w:t>(ii)</w:t>
      </w:r>
      <w:r w:rsidRPr="001F66F0">
        <w:tab/>
        <w:t>a report on such an investigation; and</w:t>
      </w:r>
    </w:p>
    <w:p w14:paraId="25BA13B3" w14:textId="77777777" w:rsidR="004331CA" w:rsidRPr="001F66F0" w:rsidRDefault="004331CA" w:rsidP="004331CA">
      <w:pPr>
        <w:pStyle w:val="paragraph"/>
      </w:pPr>
      <w:r w:rsidRPr="001F66F0">
        <w:tab/>
        <w:t>(e)</w:t>
      </w:r>
      <w:r w:rsidRPr="001F66F0">
        <w:tab/>
        <w:t xml:space="preserve">each of the following is an </w:t>
      </w:r>
      <w:r w:rsidRPr="001F66F0">
        <w:rPr>
          <w:b/>
          <w:i/>
        </w:rPr>
        <w:t>eligible purpose</w:t>
      </w:r>
      <w:r w:rsidRPr="001F66F0">
        <w:t xml:space="preserve"> of the Police Force of a State:</w:t>
      </w:r>
    </w:p>
    <w:p w14:paraId="6E9287F3" w14:textId="77777777" w:rsidR="004331CA" w:rsidRPr="001F66F0" w:rsidRDefault="004331CA" w:rsidP="004331CA">
      <w:pPr>
        <w:pStyle w:val="paragraphsub"/>
      </w:pPr>
      <w:r w:rsidRPr="001F66F0">
        <w:tab/>
        <w:t>(i)</w:t>
      </w:r>
      <w:r w:rsidRPr="001F66F0">
        <w:tab/>
        <w:t>an investigation of, or an inquiry into, alleged misbehaviour, or alleged improper conduct, of an officer of that State, being an investigation or inquiry under a law of that State or by a person in the person’s capacity as an officer of that State;</w:t>
      </w:r>
    </w:p>
    <w:p w14:paraId="067671E3" w14:textId="77777777" w:rsidR="004331CA" w:rsidRPr="001F66F0" w:rsidRDefault="004331CA" w:rsidP="004331CA">
      <w:pPr>
        <w:pStyle w:val="paragraphsub"/>
      </w:pPr>
      <w:r w:rsidRPr="001F66F0">
        <w:tab/>
        <w:t>(ii)</w:t>
      </w:r>
      <w:r w:rsidRPr="001F66F0">
        <w:tab/>
        <w:t>a report on such an investigation or inquiry;</w:t>
      </w:r>
    </w:p>
    <w:p w14:paraId="08FBC7A4" w14:textId="1684E217" w:rsidR="004331CA" w:rsidRPr="001F66F0" w:rsidRDefault="004331CA" w:rsidP="004331CA">
      <w:pPr>
        <w:pStyle w:val="paragraphsub"/>
      </w:pPr>
      <w:r w:rsidRPr="001F66F0">
        <w:tab/>
        <w:t>(iii)</w:t>
      </w:r>
      <w:r w:rsidRPr="001F66F0">
        <w:tab/>
        <w:t>the making by a person of a decision in relation to the appointment, re</w:t>
      </w:r>
      <w:r w:rsidR="00BE5AB6">
        <w:noBreakHyphen/>
      </w:r>
      <w:r w:rsidRPr="001F66F0">
        <w:t>appointment, term of appointment, retirement or termination of appointment of an officer or member of staff of that Police Force;</w:t>
      </w:r>
    </w:p>
    <w:p w14:paraId="3E269E91" w14:textId="77777777" w:rsidR="004331CA" w:rsidRPr="001F66F0" w:rsidRDefault="004331CA" w:rsidP="004331CA">
      <w:pPr>
        <w:pStyle w:val="paragraphsub"/>
      </w:pPr>
      <w:r w:rsidRPr="001F66F0">
        <w:tab/>
        <w:t>(iv)</w:t>
      </w:r>
      <w:r w:rsidRPr="001F66F0">
        <w:tab/>
        <w:t>a review (whether by way of appeal or otherwise) of such a decision;</w:t>
      </w:r>
    </w:p>
    <w:p w14:paraId="6A9DFF28" w14:textId="77777777" w:rsidR="004331CA" w:rsidRPr="001F66F0" w:rsidRDefault="004331CA" w:rsidP="004331CA">
      <w:pPr>
        <w:pStyle w:val="paragraphsub"/>
      </w:pPr>
      <w:r w:rsidRPr="001F66F0">
        <w:tab/>
        <w:t>(v)</w:t>
      </w:r>
      <w:r w:rsidRPr="001F66F0">
        <w:tab/>
        <w:t>the tendering to the Governor of that State of advice to terminate, because of misbehaviour or improper conduct, the appointment of an officer of that State;</w:t>
      </w:r>
    </w:p>
    <w:p w14:paraId="4A52A39B" w14:textId="77777777" w:rsidR="004331CA" w:rsidRPr="001F66F0" w:rsidRDefault="004331CA" w:rsidP="004331CA">
      <w:pPr>
        <w:pStyle w:val="paragraphsub"/>
      </w:pPr>
      <w:r w:rsidRPr="001F66F0">
        <w:tab/>
        <w:t>(vi)</w:t>
      </w:r>
      <w:r w:rsidRPr="001F66F0">
        <w:tab/>
        <w:t>deliberations of the Executive Council of that State in connection with advice to the Governor of that State to terminate, because of misbehaviour or improper conduct, the appointment of an officer of that State; and</w:t>
      </w:r>
    </w:p>
    <w:p w14:paraId="5F5B57BC" w14:textId="77777777" w:rsidR="004331CA" w:rsidRPr="001F66F0" w:rsidRDefault="004331CA" w:rsidP="004331CA">
      <w:pPr>
        <w:pStyle w:val="paragraph"/>
        <w:keepNext/>
        <w:keepLines/>
      </w:pPr>
      <w:r w:rsidRPr="001F66F0">
        <w:tab/>
        <w:t>(f)</w:t>
      </w:r>
      <w:r w:rsidRPr="001F66F0">
        <w:tab/>
        <w:t xml:space="preserve">each of the following is an </w:t>
      </w:r>
      <w:r w:rsidRPr="001F66F0">
        <w:rPr>
          <w:b/>
          <w:i/>
        </w:rPr>
        <w:t xml:space="preserve">eligible purpose </w:t>
      </w:r>
      <w:r w:rsidRPr="001F66F0">
        <w:t>of an eligible authority of a State:</w:t>
      </w:r>
    </w:p>
    <w:p w14:paraId="4E41ACC0" w14:textId="2B028EE5" w:rsidR="004331CA" w:rsidRPr="001F66F0" w:rsidRDefault="004331CA" w:rsidP="004331CA">
      <w:pPr>
        <w:pStyle w:val="paragraphsub"/>
      </w:pPr>
      <w:r w:rsidRPr="001F66F0">
        <w:tab/>
        <w:t>(i)</w:t>
      </w:r>
      <w:r w:rsidRPr="001F66F0">
        <w:tab/>
        <w:t xml:space="preserve">an inspection of the authority’s records that is made under a requirement of the law of that State, being a requirement of the kind referred to in </w:t>
      </w:r>
      <w:r w:rsidR="0053426C" w:rsidRPr="001F66F0">
        <w:t>paragraph 3</w:t>
      </w:r>
      <w:r w:rsidRPr="001F66F0">
        <w:t>5(1)(h);</w:t>
      </w:r>
    </w:p>
    <w:p w14:paraId="488D1957" w14:textId="77777777" w:rsidR="004331CA" w:rsidRPr="001F66F0" w:rsidRDefault="004331CA" w:rsidP="004331CA">
      <w:pPr>
        <w:pStyle w:val="paragraphsub"/>
      </w:pPr>
      <w:r w:rsidRPr="001F66F0">
        <w:tab/>
        <w:t>(ii)</w:t>
      </w:r>
      <w:r w:rsidRPr="001F66F0">
        <w:tab/>
        <w:t>a report on such an inspection; and</w:t>
      </w:r>
    </w:p>
    <w:p w14:paraId="68120568" w14:textId="77777777" w:rsidR="004331CA" w:rsidRPr="001F66F0" w:rsidRDefault="004331CA" w:rsidP="004331CA">
      <w:pPr>
        <w:pStyle w:val="paragraph"/>
      </w:pPr>
      <w:r w:rsidRPr="001F66F0">
        <w:tab/>
        <w:t>(g)</w:t>
      </w:r>
      <w:r w:rsidRPr="001F66F0">
        <w:tab/>
        <w:t xml:space="preserve">each of the following is an </w:t>
      </w:r>
      <w:r w:rsidRPr="001F66F0">
        <w:rPr>
          <w:b/>
          <w:i/>
        </w:rPr>
        <w:t xml:space="preserve">eligible purpose </w:t>
      </w:r>
      <w:r w:rsidRPr="001F66F0">
        <w:t>of the Independent Commission Against Corruption:</w:t>
      </w:r>
    </w:p>
    <w:p w14:paraId="166648B7" w14:textId="77777777" w:rsidR="004331CA" w:rsidRPr="001F66F0" w:rsidRDefault="004331CA" w:rsidP="004331CA">
      <w:pPr>
        <w:pStyle w:val="paragraphsub"/>
      </w:pPr>
      <w:r w:rsidRPr="001F66F0">
        <w:tab/>
        <w:t>(i)</w:t>
      </w:r>
      <w:r w:rsidRPr="001F66F0">
        <w:tab/>
        <w:t>an investigation under the Independent Commission Against Corruption Act into whether corrupt conduct (within the meaning of that Act) may have occurred, may be occurring or may be about to occur;</w:t>
      </w:r>
    </w:p>
    <w:p w14:paraId="6D005777" w14:textId="77777777" w:rsidR="004331CA" w:rsidRPr="001F66F0" w:rsidRDefault="004331CA" w:rsidP="004331CA">
      <w:pPr>
        <w:pStyle w:val="paragraphsub"/>
      </w:pPr>
      <w:r w:rsidRPr="001F66F0">
        <w:tab/>
        <w:t>(ii)</w:t>
      </w:r>
      <w:r w:rsidRPr="001F66F0">
        <w:tab/>
        <w:t>a report on such an investigation; and</w:t>
      </w:r>
    </w:p>
    <w:p w14:paraId="412858E8" w14:textId="77777777" w:rsidR="004331CA" w:rsidRPr="001F66F0" w:rsidRDefault="004331CA" w:rsidP="004331CA">
      <w:pPr>
        <w:pStyle w:val="paragraph"/>
      </w:pPr>
      <w:r w:rsidRPr="001F66F0">
        <w:tab/>
        <w:t>(h)</w:t>
      </w:r>
      <w:r w:rsidRPr="001F66F0">
        <w:tab/>
        <w:t xml:space="preserve">each of the following is an </w:t>
      </w:r>
      <w:r w:rsidRPr="001F66F0">
        <w:rPr>
          <w:b/>
          <w:i/>
        </w:rPr>
        <w:t>eligible purpose</w:t>
      </w:r>
      <w:r w:rsidRPr="001F66F0">
        <w:t xml:space="preserve"> of the Inspector of the Independent Commission Against Corruption:</w:t>
      </w:r>
    </w:p>
    <w:p w14:paraId="43E78CAE" w14:textId="77777777" w:rsidR="004331CA" w:rsidRPr="001F66F0" w:rsidRDefault="004331CA" w:rsidP="004331CA">
      <w:pPr>
        <w:pStyle w:val="paragraphsub"/>
      </w:pPr>
      <w:r w:rsidRPr="001F66F0">
        <w:tab/>
        <w:t>(i)</w:t>
      </w:r>
      <w:r w:rsidRPr="001F66F0">
        <w:tab/>
        <w:t>dealing with (by reports and recommendations) complaints of abuse of power, impropriety or other forms of misconduct (within the meaning of the Independent Commission Against Corruption Act) on the part of the Independent Commission Against Corruption or officers of that Commission;</w:t>
      </w:r>
    </w:p>
    <w:p w14:paraId="250CC53B" w14:textId="77777777" w:rsidR="004331CA" w:rsidRPr="001F66F0" w:rsidRDefault="004331CA" w:rsidP="004331CA">
      <w:pPr>
        <w:pStyle w:val="paragraphsub"/>
      </w:pPr>
      <w:r w:rsidRPr="001F66F0">
        <w:tab/>
        <w:t>(ii)</w:t>
      </w:r>
      <w:r w:rsidRPr="001F66F0">
        <w:tab/>
        <w:t>dealing with (by reports and recommendations) conduct amounting to maladministration (within the meaning of the Independent Commission Against Corruption Act) by the Independent Commission Against Corruption or officers of that Commission; and</w:t>
      </w:r>
    </w:p>
    <w:p w14:paraId="75F72FFD" w14:textId="77777777" w:rsidR="004331CA" w:rsidRPr="001F66F0" w:rsidRDefault="004331CA" w:rsidP="004331CA">
      <w:pPr>
        <w:pStyle w:val="paragraph"/>
      </w:pPr>
      <w:r w:rsidRPr="001F66F0">
        <w:tab/>
        <w:t>(i)</w:t>
      </w:r>
      <w:r w:rsidRPr="001F66F0">
        <w:tab/>
        <w:t xml:space="preserve">each of the following is an </w:t>
      </w:r>
      <w:r w:rsidRPr="001F66F0">
        <w:rPr>
          <w:b/>
          <w:i/>
        </w:rPr>
        <w:t>eligible purpose</w:t>
      </w:r>
      <w:r w:rsidRPr="001F66F0">
        <w:t xml:space="preserve"> of the Inspector of the Law Enforcement Conduct Commission:</w:t>
      </w:r>
    </w:p>
    <w:p w14:paraId="26F8E8A9" w14:textId="77777777" w:rsidR="004331CA" w:rsidRPr="001F66F0" w:rsidRDefault="004331CA" w:rsidP="004331CA">
      <w:pPr>
        <w:pStyle w:val="paragraphsub"/>
      </w:pPr>
      <w:r w:rsidRPr="001F66F0">
        <w:tab/>
        <w:t>(i)</w:t>
      </w:r>
      <w:r w:rsidRPr="001F66F0">
        <w:tab/>
        <w:t>dealing with (by reports and recommendations) conduct amounting to agency maladministration (within the meaning of subsection 5(6A)) on the part of the Commission (whether or not the subject of a complaint);</w:t>
      </w:r>
    </w:p>
    <w:p w14:paraId="360256AA" w14:textId="77777777" w:rsidR="004331CA" w:rsidRPr="001F66F0" w:rsidRDefault="004331CA" w:rsidP="004331CA">
      <w:pPr>
        <w:pStyle w:val="paragraphsub"/>
      </w:pPr>
      <w:r w:rsidRPr="001F66F0">
        <w:tab/>
        <w:t>(ii)</w:t>
      </w:r>
      <w:r w:rsidRPr="001F66F0">
        <w:tab/>
        <w:t xml:space="preserve">dealing with (by reports and recommendations) conduct amounting to officer misconduct (within the meaning of section 122 of the </w:t>
      </w:r>
      <w:r w:rsidRPr="001F66F0">
        <w:rPr>
          <w:i/>
        </w:rPr>
        <w:t>Law Enforcement Conduct Commission Act 2016</w:t>
      </w:r>
      <w:r w:rsidRPr="001F66F0">
        <w:t xml:space="preserve"> (NSW)) or officer maladministration (within the meaning of that section) on the part of officers (within the meaning of that Act) of the Commission (whether or not the subject of a complaint); and</w:t>
      </w:r>
    </w:p>
    <w:p w14:paraId="12C3853D" w14:textId="77777777" w:rsidR="004331CA" w:rsidRPr="001F66F0" w:rsidRDefault="004331CA" w:rsidP="004331CA">
      <w:pPr>
        <w:pStyle w:val="paragraph"/>
      </w:pPr>
      <w:r w:rsidRPr="001F66F0">
        <w:tab/>
        <w:t>(j)</w:t>
      </w:r>
      <w:r w:rsidRPr="001F66F0">
        <w:tab/>
        <w:t xml:space="preserve">each of the following is an </w:t>
      </w:r>
      <w:r w:rsidRPr="001F66F0">
        <w:rPr>
          <w:b/>
          <w:i/>
        </w:rPr>
        <w:t>eligible purpose</w:t>
      </w:r>
      <w:r w:rsidRPr="001F66F0">
        <w:t xml:space="preserve"> of the Law Enforcement Conduct Commission:</w:t>
      </w:r>
    </w:p>
    <w:p w14:paraId="71DB2197" w14:textId="77777777" w:rsidR="004331CA" w:rsidRPr="001F66F0" w:rsidRDefault="004331CA" w:rsidP="004331CA">
      <w:pPr>
        <w:pStyle w:val="paragraphsub"/>
      </w:pPr>
      <w:r w:rsidRPr="001F66F0">
        <w:tab/>
        <w:t>(i)</w:t>
      </w:r>
      <w:r w:rsidRPr="001F66F0">
        <w:tab/>
        <w:t xml:space="preserve">an investigation under Part 6 of the </w:t>
      </w:r>
      <w:r w:rsidRPr="001F66F0">
        <w:rPr>
          <w:i/>
        </w:rPr>
        <w:t>Law Enforcement Conduct Commission Act 2016</w:t>
      </w:r>
      <w:r w:rsidRPr="001F66F0">
        <w:t xml:space="preserve"> (NSW) in respect of conduct to which subsection 5(7) of this Act applies;</w:t>
      </w:r>
    </w:p>
    <w:p w14:paraId="7EA4930A" w14:textId="1A666CE4" w:rsidR="004331CA" w:rsidRPr="001F66F0" w:rsidRDefault="004331CA" w:rsidP="004331CA">
      <w:pPr>
        <w:pStyle w:val="paragraphsub"/>
      </w:pPr>
      <w:r w:rsidRPr="001F66F0">
        <w:tab/>
        <w:t>(ii)</w:t>
      </w:r>
      <w:r w:rsidRPr="001F66F0">
        <w:tab/>
        <w:t xml:space="preserve">a report on an investigation covered by </w:t>
      </w:r>
      <w:r w:rsidR="0053426C" w:rsidRPr="001F66F0">
        <w:t>subparagraph (</w:t>
      </w:r>
      <w:r w:rsidRPr="001F66F0">
        <w:t>i);</w:t>
      </w:r>
    </w:p>
    <w:p w14:paraId="0AA9EA23" w14:textId="77777777" w:rsidR="004331CA" w:rsidRPr="001F66F0" w:rsidRDefault="004331CA" w:rsidP="004331CA">
      <w:pPr>
        <w:pStyle w:val="paragraphsub"/>
      </w:pPr>
      <w:r w:rsidRPr="001F66F0">
        <w:tab/>
        <w:t>(iii)</w:t>
      </w:r>
      <w:r w:rsidRPr="001F66F0">
        <w:tab/>
        <w:t>the tendering to the Governor of New South Wales of advice to terminate, because of misbehaviour or improper conduct, the appointment of the Commissioner of the New South Wales Police Force;</w:t>
      </w:r>
    </w:p>
    <w:p w14:paraId="3387EBCD" w14:textId="77777777" w:rsidR="004331CA" w:rsidRPr="001F66F0" w:rsidRDefault="004331CA" w:rsidP="004331CA">
      <w:pPr>
        <w:pStyle w:val="paragraphsub"/>
      </w:pPr>
      <w:r w:rsidRPr="001F66F0">
        <w:tab/>
        <w:t>(iv)</w:t>
      </w:r>
      <w:r w:rsidRPr="001F66F0">
        <w:tab/>
        <w:t>deliberations of the Executive Council of New South Wales in connection with advice to the Governor of that State to terminate, because of misbehaviour or improper conduct, the appointment of the Commissioner of the New South Wales Police Force; and</w:t>
      </w:r>
    </w:p>
    <w:p w14:paraId="006DDBF6" w14:textId="77777777" w:rsidR="004331CA" w:rsidRPr="001F66F0" w:rsidRDefault="004331CA" w:rsidP="004331CA">
      <w:pPr>
        <w:pStyle w:val="paragraph"/>
      </w:pPr>
      <w:r w:rsidRPr="001F66F0">
        <w:tab/>
        <w:t>(k)</w:t>
      </w:r>
      <w:r w:rsidRPr="001F66F0">
        <w:tab/>
        <w:t>each of the following is an</w:t>
      </w:r>
      <w:r w:rsidRPr="001F66F0">
        <w:rPr>
          <w:b/>
          <w:i/>
        </w:rPr>
        <w:t xml:space="preserve"> eligible purpose</w:t>
      </w:r>
      <w:r w:rsidRPr="001F66F0">
        <w:t xml:space="preserve"> of the IBAC:</w:t>
      </w:r>
    </w:p>
    <w:p w14:paraId="119C2098" w14:textId="77777777" w:rsidR="004331CA" w:rsidRPr="001F66F0" w:rsidRDefault="004331CA" w:rsidP="004331CA">
      <w:pPr>
        <w:pStyle w:val="paragraphsub"/>
      </w:pPr>
      <w:r w:rsidRPr="001F66F0">
        <w:tab/>
        <w:t>(i)</w:t>
      </w:r>
      <w:r w:rsidRPr="001F66F0">
        <w:tab/>
        <w:t>an investigation under the IBAC Act of corrupt conduct (within the meaning of that Act);</w:t>
      </w:r>
    </w:p>
    <w:p w14:paraId="2D9B31DA" w14:textId="77777777" w:rsidR="004331CA" w:rsidRPr="001F66F0" w:rsidRDefault="004331CA" w:rsidP="004331CA">
      <w:pPr>
        <w:pStyle w:val="paragraphsub"/>
      </w:pPr>
      <w:r w:rsidRPr="001F66F0">
        <w:tab/>
        <w:t>(ii)</w:t>
      </w:r>
      <w:r w:rsidRPr="001F66F0">
        <w:tab/>
        <w:t>an investigation under the IBAC Act of police personnel conduct (within the meaning of that Act); and</w:t>
      </w:r>
    </w:p>
    <w:p w14:paraId="35D433E0" w14:textId="77777777" w:rsidR="004331CA" w:rsidRPr="001F66F0" w:rsidRDefault="004331CA" w:rsidP="004331CA">
      <w:pPr>
        <w:pStyle w:val="paragraph"/>
      </w:pPr>
      <w:r w:rsidRPr="001F66F0">
        <w:tab/>
        <w:t>(l)</w:t>
      </w:r>
      <w:r w:rsidRPr="001F66F0">
        <w:tab/>
        <w:t>each of the following is an</w:t>
      </w:r>
      <w:r w:rsidRPr="001F66F0">
        <w:rPr>
          <w:b/>
          <w:i/>
        </w:rPr>
        <w:t xml:space="preserve"> eligible purpose</w:t>
      </w:r>
      <w:r w:rsidRPr="001F66F0">
        <w:t xml:space="preserve"> of the Victorian Inspectorate:</w:t>
      </w:r>
    </w:p>
    <w:p w14:paraId="28D6F8FF" w14:textId="77777777" w:rsidR="004331CA" w:rsidRPr="001F66F0" w:rsidRDefault="004331CA" w:rsidP="004331CA">
      <w:pPr>
        <w:pStyle w:val="paragraphsub"/>
      </w:pPr>
      <w:r w:rsidRPr="001F66F0">
        <w:tab/>
        <w:t>(i)</w:t>
      </w:r>
      <w:r w:rsidRPr="001F66F0">
        <w:tab/>
        <w:t>an investigation under the Victorian Inspectorate Act;</w:t>
      </w:r>
    </w:p>
    <w:p w14:paraId="5A1B1DE9" w14:textId="77777777" w:rsidR="004331CA" w:rsidRPr="001F66F0" w:rsidRDefault="004331CA" w:rsidP="004331CA">
      <w:pPr>
        <w:pStyle w:val="paragraphsub"/>
      </w:pPr>
      <w:r w:rsidRPr="001F66F0">
        <w:tab/>
        <w:t>(ii)</w:t>
      </w:r>
      <w:r w:rsidRPr="001F66F0">
        <w:tab/>
        <w:t>a report or recommendation on such an investigation; and</w:t>
      </w:r>
    </w:p>
    <w:p w14:paraId="5D57543A" w14:textId="77777777" w:rsidR="004331CA" w:rsidRPr="001F66F0" w:rsidRDefault="004331CA" w:rsidP="004331CA">
      <w:pPr>
        <w:pStyle w:val="paragraph"/>
        <w:keepNext/>
      </w:pPr>
      <w:r w:rsidRPr="001F66F0">
        <w:tab/>
        <w:t>(m)</w:t>
      </w:r>
      <w:r w:rsidRPr="001F66F0">
        <w:tab/>
        <w:t xml:space="preserve">each of the following is an </w:t>
      </w:r>
      <w:r w:rsidRPr="001F66F0">
        <w:rPr>
          <w:b/>
          <w:i/>
        </w:rPr>
        <w:t>eligible purpose</w:t>
      </w:r>
      <w:r w:rsidRPr="001F66F0">
        <w:t xml:space="preserve"> of the Corruption and Crime Commission:</w:t>
      </w:r>
    </w:p>
    <w:p w14:paraId="7A471413" w14:textId="77777777" w:rsidR="004331CA" w:rsidRPr="001F66F0" w:rsidRDefault="004331CA" w:rsidP="004331CA">
      <w:pPr>
        <w:pStyle w:val="paragraphsub"/>
        <w:keepNext/>
      </w:pPr>
      <w:r w:rsidRPr="001F66F0">
        <w:tab/>
        <w:t>(i)</w:t>
      </w:r>
      <w:r w:rsidRPr="001F66F0">
        <w:tab/>
        <w:t>an investigation under the Corruption and Crime Commission Act into whether misconduct (within the meaning of that Act) has or may have occurred, is or may be occurring, is or may be about to occur, or is likely to occur;</w:t>
      </w:r>
    </w:p>
    <w:p w14:paraId="13DA2965" w14:textId="77777777" w:rsidR="004331CA" w:rsidRPr="001F66F0" w:rsidRDefault="004331CA" w:rsidP="004331CA">
      <w:pPr>
        <w:pStyle w:val="paragraphsub"/>
      </w:pPr>
      <w:r w:rsidRPr="001F66F0">
        <w:tab/>
        <w:t>(ii)</w:t>
      </w:r>
      <w:r w:rsidRPr="001F66F0">
        <w:tab/>
        <w:t>a report on such an investigation; and</w:t>
      </w:r>
    </w:p>
    <w:p w14:paraId="3372D159" w14:textId="77777777" w:rsidR="004331CA" w:rsidRPr="001F66F0" w:rsidRDefault="004331CA" w:rsidP="004331CA">
      <w:pPr>
        <w:pStyle w:val="paragraph"/>
      </w:pPr>
      <w:r w:rsidRPr="001F66F0">
        <w:tab/>
        <w:t>(n)</w:t>
      </w:r>
      <w:r w:rsidRPr="001F66F0">
        <w:tab/>
        <w:t>each of the following is an</w:t>
      </w:r>
      <w:r w:rsidRPr="001F66F0">
        <w:rPr>
          <w:b/>
          <w:i/>
        </w:rPr>
        <w:t xml:space="preserve"> eligible purpose </w:t>
      </w:r>
      <w:r w:rsidRPr="001F66F0">
        <w:t>of the Crime and Corruption Commission:</w:t>
      </w:r>
    </w:p>
    <w:p w14:paraId="56D60C03" w14:textId="77777777" w:rsidR="004331CA" w:rsidRPr="001F66F0" w:rsidRDefault="004331CA" w:rsidP="004331CA">
      <w:pPr>
        <w:pStyle w:val="paragraphsub"/>
      </w:pPr>
      <w:r w:rsidRPr="001F66F0">
        <w:tab/>
        <w:t>(i)</w:t>
      </w:r>
      <w:r w:rsidRPr="001F66F0">
        <w:tab/>
        <w:t>an investigation under the Crime and Corruption Act into whether corruption (within the meaning of that Act) may have occurred, may be occurring or may be about to occur;</w:t>
      </w:r>
    </w:p>
    <w:p w14:paraId="6C97B045" w14:textId="77777777" w:rsidR="004331CA" w:rsidRPr="001F66F0" w:rsidRDefault="004331CA" w:rsidP="004331CA">
      <w:pPr>
        <w:pStyle w:val="paragraphsub"/>
      </w:pPr>
      <w:r w:rsidRPr="001F66F0">
        <w:tab/>
        <w:t>(ii)</w:t>
      </w:r>
      <w:r w:rsidRPr="001F66F0">
        <w:tab/>
        <w:t>a report on such an investigation; and</w:t>
      </w:r>
    </w:p>
    <w:p w14:paraId="12523776" w14:textId="77777777" w:rsidR="004331CA" w:rsidRPr="001F66F0" w:rsidRDefault="004331CA" w:rsidP="004331CA">
      <w:pPr>
        <w:pStyle w:val="paragraph"/>
      </w:pPr>
      <w:r w:rsidRPr="001F66F0">
        <w:tab/>
        <w:t>(o)</w:t>
      </w:r>
      <w:r w:rsidRPr="001F66F0">
        <w:tab/>
        <w:t xml:space="preserve">each of the following is an </w:t>
      </w:r>
      <w:r w:rsidRPr="001F66F0">
        <w:rPr>
          <w:b/>
          <w:i/>
        </w:rPr>
        <w:t>eligible purpose</w:t>
      </w:r>
      <w:r w:rsidRPr="001F66F0">
        <w:t xml:space="preserve"> of the Parliamentary Inspector of the Corruption and Crime Commission:</w:t>
      </w:r>
    </w:p>
    <w:p w14:paraId="77266F06" w14:textId="77777777" w:rsidR="004331CA" w:rsidRPr="001F66F0" w:rsidRDefault="004331CA" w:rsidP="004331CA">
      <w:pPr>
        <w:pStyle w:val="paragraphsub"/>
      </w:pPr>
      <w:r w:rsidRPr="001F66F0">
        <w:tab/>
        <w:t>(i)</w:t>
      </w:r>
      <w:r w:rsidRPr="001F66F0">
        <w:tab/>
        <w:t>dealing with a matter of misconduct (within the meaning of the Corruption and Crime Commission Act) on the part of the Corruption and Crime Commission;</w:t>
      </w:r>
    </w:p>
    <w:p w14:paraId="187E2C1F" w14:textId="77777777" w:rsidR="004331CA" w:rsidRPr="001F66F0" w:rsidRDefault="004331CA" w:rsidP="004331CA">
      <w:pPr>
        <w:pStyle w:val="paragraphsub"/>
      </w:pPr>
      <w:r w:rsidRPr="001F66F0">
        <w:tab/>
        <w:t>(ii)</w:t>
      </w:r>
      <w:r w:rsidRPr="001F66F0">
        <w:tab/>
        <w:t>dealing with a matter of misconduct (within the meaning of the Corruption and Crime Commission Act) on the part of an officer of the Corruption and Crime Commission;</w:t>
      </w:r>
    </w:p>
    <w:p w14:paraId="3B6F6D51" w14:textId="77777777" w:rsidR="004331CA" w:rsidRPr="001F66F0" w:rsidRDefault="004331CA" w:rsidP="004331CA">
      <w:pPr>
        <w:pStyle w:val="paragraphsub"/>
      </w:pPr>
      <w:r w:rsidRPr="001F66F0">
        <w:tab/>
        <w:t>(iii)</w:t>
      </w:r>
      <w:r w:rsidRPr="001F66F0">
        <w:tab/>
        <w:t>dealing with a matter of misconduct (within the meaning of the Corruption and Crime Commission Act) on the part of an officer of the Parliamentary Inspector of the Corruption and Crime Commission; and</w:t>
      </w:r>
    </w:p>
    <w:p w14:paraId="3CC17DEA" w14:textId="77777777" w:rsidR="004331CA" w:rsidRPr="001F66F0" w:rsidRDefault="004331CA" w:rsidP="004331CA">
      <w:pPr>
        <w:pStyle w:val="paragraph"/>
      </w:pPr>
      <w:r w:rsidRPr="001F66F0">
        <w:tab/>
        <w:t>(p)</w:t>
      </w:r>
      <w:r w:rsidRPr="001F66F0">
        <w:tab/>
        <w:t xml:space="preserve">each of the following is an </w:t>
      </w:r>
      <w:r w:rsidRPr="001F66F0">
        <w:rPr>
          <w:b/>
          <w:i/>
        </w:rPr>
        <w:t>eligible purpose</w:t>
      </w:r>
      <w:r w:rsidRPr="001F66F0">
        <w:t xml:space="preserve"> of the Independent Commissioner Against Corruption:</w:t>
      </w:r>
    </w:p>
    <w:p w14:paraId="66084A67" w14:textId="77777777" w:rsidR="004331CA" w:rsidRPr="001F66F0" w:rsidRDefault="004331CA" w:rsidP="004331CA">
      <w:pPr>
        <w:pStyle w:val="paragraphsub"/>
      </w:pPr>
      <w:r w:rsidRPr="001F66F0">
        <w:tab/>
        <w:t>(i)</w:t>
      </w:r>
      <w:r w:rsidRPr="001F66F0">
        <w:tab/>
        <w:t>an investigation under the Independent Commissioner Against Corruption Act into corruption in public administration (within the meaning of that Act);</w:t>
      </w:r>
    </w:p>
    <w:p w14:paraId="671B4DCC" w14:textId="77777777" w:rsidR="004331CA" w:rsidRPr="001F66F0" w:rsidRDefault="004331CA" w:rsidP="004331CA">
      <w:pPr>
        <w:pStyle w:val="paragraphsub"/>
      </w:pPr>
      <w:r w:rsidRPr="001F66F0">
        <w:tab/>
        <w:t>(ii)</w:t>
      </w:r>
      <w:r w:rsidRPr="001F66F0">
        <w:tab/>
        <w:t>a report on such an investigation.</w:t>
      </w:r>
    </w:p>
    <w:p w14:paraId="1D847908" w14:textId="172157E5" w:rsidR="004331CA" w:rsidRPr="001F66F0" w:rsidRDefault="004331CA" w:rsidP="004331CA">
      <w:pPr>
        <w:pStyle w:val="ActHead5"/>
      </w:pPr>
      <w:bookmarkStart w:id="676" w:name="_Toc87448471"/>
      <w:r w:rsidRPr="00BE5AB6">
        <w:rPr>
          <w:rStyle w:val="CharSectno"/>
        </w:rPr>
        <w:t>158</w:t>
      </w:r>
      <w:r w:rsidRPr="001F66F0">
        <w:t xml:space="preserve">  Exceptions—international production orders relating to stored communications</w:t>
      </w:r>
      <w:bookmarkEnd w:id="676"/>
    </w:p>
    <w:p w14:paraId="7E23ED49" w14:textId="77777777" w:rsidR="004331CA" w:rsidRPr="001F66F0" w:rsidRDefault="004331CA" w:rsidP="004331CA">
      <w:pPr>
        <w:pStyle w:val="subsection"/>
      </w:pPr>
      <w:r w:rsidRPr="001F66F0">
        <w:tab/>
      </w:r>
      <w:r w:rsidRPr="001F66F0">
        <w:tab/>
        <w:t>Protected information that:</w:t>
      </w:r>
    </w:p>
    <w:p w14:paraId="4353115D" w14:textId="1DC66BF8" w:rsidR="004331CA" w:rsidRPr="001F66F0" w:rsidRDefault="004331CA" w:rsidP="004331CA">
      <w:pPr>
        <w:pStyle w:val="paragraph"/>
      </w:pPr>
      <w:r w:rsidRPr="001F66F0">
        <w:tab/>
        <w:t>(a)</w:t>
      </w:r>
      <w:r w:rsidRPr="001F66F0">
        <w:tab/>
        <w:t xml:space="preserve">was obtained in accordance with an international production order issued under </w:t>
      </w:r>
      <w:r w:rsidR="0053426C" w:rsidRPr="001F66F0">
        <w:t>clause 3</w:t>
      </w:r>
      <w:r w:rsidRPr="001F66F0">
        <w:t>9, 69 or 98; or</w:t>
      </w:r>
    </w:p>
    <w:p w14:paraId="64CE02C3" w14:textId="18C81CD5" w:rsidR="004331CA" w:rsidRPr="001F66F0" w:rsidRDefault="004331CA" w:rsidP="004331CA">
      <w:pPr>
        <w:pStyle w:val="paragraph"/>
      </w:pPr>
      <w:r w:rsidRPr="001F66F0">
        <w:tab/>
        <w:t>(b)</w:t>
      </w:r>
      <w:r w:rsidRPr="001F66F0">
        <w:tab/>
        <w:t xml:space="preserve">relates to an international production order issued under </w:t>
      </w:r>
      <w:r w:rsidR="0053426C" w:rsidRPr="001F66F0">
        <w:t>clause 3</w:t>
      </w:r>
      <w:r w:rsidRPr="001F66F0">
        <w:t>9, 69 or 98;</w:t>
      </w:r>
    </w:p>
    <w:p w14:paraId="4E4CD4D8" w14:textId="77777777" w:rsidR="004331CA" w:rsidRPr="001F66F0" w:rsidRDefault="004331CA" w:rsidP="004331CA">
      <w:pPr>
        <w:pStyle w:val="subsection2"/>
      </w:pPr>
      <w:r w:rsidRPr="001F66F0">
        <w:t>may be used, recorded or disclosed, or may be admitted in evidence, for any of the following purposes:</w:t>
      </w:r>
    </w:p>
    <w:p w14:paraId="748E52C9" w14:textId="77777777" w:rsidR="004331CA" w:rsidRPr="001F66F0" w:rsidRDefault="004331CA" w:rsidP="004331CA">
      <w:pPr>
        <w:pStyle w:val="paragraph"/>
      </w:pPr>
      <w:r w:rsidRPr="001F66F0">
        <w:tab/>
        <w:t>(c)</w:t>
      </w:r>
      <w:r w:rsidRPr="001F66F0">
        <w:tab/>
        <w:t>a proceeding for the confiscation or forfeiture of property in connection with the commission of a serious category 1 offence;</w:t>
      </w:r>
    </w:p>
    <w:p w14:paraId="130ACD94" w14:textId="77777777" w:rsidR="004331CA" w:rsidRPr="001F66F0" w:rsidRDefault="004331CA" w:rsidP="004331CA">
      <w:pPr>
        <w:pStyle w:val="paragraph"/>
      </w:pPr>
      <w:r w:rsidRPr="001F66F0">
        <w:tab/>
        <w:t>(d)</w:t>
      </w:r>
      <w:r w:rsidRPr="001F66F0">
        <w:tab/>
        <w:t>a proceeding for the extradition of a person from a State or Territory to another State or Territory, in so far as the proceeding relates to a serious category 1 offence;</w:t>
      </w:r>
    </w:p>
    <w:p w14:paraId="207D5141" w14:textId="77777777" w:rsidR="004331CA" w:rsidRPr="001F66F0" w:rsidRDefault="004331CA" w:rsidP="004331CA">
      <w:pPr>
        <w:pStyle w:val="paragraph"/>
        <w:keepNext/>
        <w:keepLines/>
      </w:pPr>
      <w:r w:rsidRPr="001F66F0">
        <w:tab/>
        <w:t>(e)</w:t>
      </w:r>
      <w:r w:rsidRPr="001F66F0">
        <w:tab/>
        <w:t>a proceeding by way of a coroner’s inquest if, in the opinion of the coroner, the event that is the subject of the inquest may have resulted from the commission of a serious category 1 offence;</w:t>
      </w:r>
    </w:p>
    <w:p w14:paraId="02A2DDB8" w14:textId="77777777" w:rsidR="004331CA" w:rsidRPr="001F66F0" w:rsidRDefault="004331CA" w:rsidP="004331CA">
      <w:pPr>
        <w:pStyle w:val="paragraph"/>
      </w:pPr>
      <w:r w:rsidRPr="001F66F0">
        <w:tab/>
        <w:t>(f)</w:t>
      </w:r>
      <w:r w:rsidRPr="001F66F0">
        <w:tab/>
        <w:t>a proceeding for recovery of a pecuniary penalty for a contravention that would, if proved, render the person committing the contravention liable to:</w:t>
      </w:r>
    </w:p>
    <w:p w14:paraId="3D208AAD" w14:textId="77777777" w:rsidR="004331CA" w:rsidRPr="001F66F0" w:rsidRDefault="004331CA" w:rsidP="004331CA">
      <w:pPr>
        <w:pStyle w:val="paragraphsub"/>
      </w:pPr>
      <w:r w:rsidRPr="001F66F0">
        <w:tab/>
        <w:t>(i)</w:t>
      </w:r>
      <w:r w:rsidRPr="001F66F0">
        <w:tab/>
        <w:t>a pecuniary penalty, or a maximum pecuniary penalty, of at least 60 penalty units if the contravention is committed by an individual; or</w:t>
      </w:r>
    </w:p>
    <w:p w14:paraId="2474D67C" w14:textId="77777777" w:rsidR="004331CA" w:rsidRPr="001F66F0" w:rsidRDefault="004331CA" w:rsidP="004331CA">
      <w:pPr>
        <w:pStyle w:val="paragraphsub"/>
      </w:pPr>
      <w:r w:rsidRPr="001F66F0">
        <w:tab/>
        <w:t>(ii)</w:t>
      </w:r>
      <w:r w:rsidRPr="001F66F0">
        <w:tab/>
        <w:t>if the contravention cannot be committed by an individual—a pecuniary penalty, or a maximum pecuniary penalty, of at least 300 penalty units;</w:t>
      </w:r>
    </w:p>
    <w:p w14:paraId="3155100A" w14:textId="77777777" w:rsidR="004331CA" w:rsidRPr="001F66F0" w:rsidRDefault="004331CA" w:rsidP="004331CA">
      <w:pPr>
        <w:pStyle w:val="paragraph"/>
      </w:pPr>
      <w:r w:rsidRPr="001F66F0">
        <w:tab/>
        <w:t>(g)</w:t>
      </w:r>
      <w:r w:rsidRPr="001F66F0">
        <w:tab/>
        <w:t xml:space="preserve">a proceeding under the </w:t>
      </w:r>
      <w:r w:rsidRPr="001F66F0">
        <w:rPr>
          <w:i/>
        </w:rPr>
        <w:t>Spam Act 2003</w:t>
      </w:r>
      <w:r w:rsidRPr="001F66F0">
        <w:t>;</w:t>
      </w:r>
    </w:p>
    <w:p w14:paraId="275523EE" w14:textId="77777777" w:rsidR="004331CA" w:rsidRPr="001F66F0" w:rsidRDefault="004331CA" w:rsidP="004331CA">
      <w:pPr>
        <w:pStyle w:val="paragraph"/>
      </w:pPr>
      <w:r w:rsidRPr="001F66F0">
        <w:tab/>
        <w:t>(h)</w:t>
      </w:r>
      <w:r w:rsidRPr="001F66F0">
        <w:tab/>
        <w:t>a police disciplinary proceeding.</w:t>
      </w:r>
    </w:p>
    <w:p w14:paraId="08502234" w14:textId="04828BBB" w:rsidR="004331CA" w:rsidRPr="001F66F0" w:rsidRDefault="004331CA" w:rsidP="004331CA">
      <w:pPr>
        <w:pStyle w:val="ActHead5"/>
      </w:pPr>
      <w:bookmarkStart w:id="677" w:name="_Toc87448472"/>
      <w:r w:rsidRPr="00BE5AB6">
        <w:rPr>
          <w:rStyle w:val="CharSectno"/>
        </w:rPr>
        <w:t>159</w:t>
      </w:r>
      <w:r w:rsidRPr="001F66F0">
        <w:t xml:space="preserve">  Exceptions—telecommunications data</w:t>
      </w:r>
      <w:bookmarkEnd w:id="677"/>
    </w:p>
    <w:p w14:paraId="053CD5F9" w14:textId="77777777" w:rsidR="004331CA" w:rsidRPr="001F66F0" w:rsidRDefault="004331CA" w:rsidP="004331CA">
      <w:pPr>
        <w:pStyle w:val="subsection"/>
      </w:pPr>
      <w:r w:rsidRPr="001F66F0">
        <w:tab/>
        <w:t>(1)</w:t>
      </w:r>
      <w:r w:rsidRPr="001F66F0">
        <w:tab/>
        <w:t>Protected information that:</w:t>
      </w:r>
    </w:p>
    <w:p w14:paraId="09E963F6" w14:textId="77777777" w:rsidR="004331CA" w:rsidRPr="001F66F0" w:rsidRDefault="004331CA" w:rsidP="004331CA">
      <w:pPr>
        <w:pStyle w:val="paragraph"/>
      </w:pPr>
      <w:r w:rsidRPr="001F66F0">
        <w:tab/>
        <w:t>(a)</w:t>
      </w:r>
      <w:r w:rsidRPr="001F66F0">
        <w:tab/>
        <w:t>consists of telecommunications data obtained in accordance with an international production order; or</w:t>
      </w:r>
    </w:p>
    <w:p w14:paraId="59AC982D" w14:textId="77777777" w:rsidR="004331CA" w:rsidRPr="001F66F0" w:rsidRDefault="004331CA" w:rsidP="004331CA">
      <w:pPr>
        <w:pStyle w:val="paragraph"/>
      </w:pPr>
      <w:r w:rsidRPr="001F66F0">
        <w:tab/>
        <w:t>(b)</w:t>
      </w:r>
      <w:r w:rsidRPr="001F66F0">
        <w:tab/>
        <w:t>relates to such an international production order;</w:t>
      </w:r>
    </w:p>
    <w:p w14:paraId="4D56DEF2" w14:textId="77777777" w:rsidR="004331CA" w:rsidRPr="001F66F0" w:rsidRDefault="004331CA" w:rsidP="004331CA">
      <w:pPr>
        <w:pStyle w:val="subsection2"/>
      </w:pPr>
      <w:r w:rsidRPr="001F66F0">
        <w:t>may be used, recorded or disclosed, or may be admitted in evidence, for any of the following purposes:</w:t>
      </w:r>
    </w:p>
    <w:p w14:paraId="18B3D9A3" w14:textId="77777777" w:rsidR="004331CA" w:rsidRPr="001F66F0" w:rsidRDefault="004331CA" w:rsidP="004331CA">
      <w:pPr>
        <w:pStyle w:val="paragraph"/>
      </w:pPr>
      <w:r w:rsidRPr="001F66F0">
        <w:tab/>
        <w:t>(c)</w:t>
      </w:r>
      <w:r w:rsidRPr="001F66F0">
        <w:tab/>
        <w:t>the enforcement of the criminal law;</w:t>
      </w:r>
    </w:p>
    <w:p w14:paraId="46B0EF06" w14:textId="77777777" w:rsidR="004331CA" w:rsidRPr="001F66F0" w:rsidRDefault="004331CA" w:rsidP="004331CA">
      <w:pPr>
        <w:pStyle w:val="paragraph"/>
      </w:pPr>
      <w:r w:rsidRPr="001F66F0">
        <w:tab/>
        <w:t>(d)</w:t>
      </w:r>
      <w:r w:rsidRPr="001F66F0">
        <w:tab/>
        <w:t>the enforcement of a law imposing a pecuniary penalty;</w:t>
      </w:r>
    </w:p>
    <w:p w14:paraId="0CCE847C" w14:textId="77777777" w:rsidR="004331CA" w:rsidRPr="001F66F0" w:rsidRDefault="004331CA" w:rsidP="004331CA">
      <w:pPr>
        <w:pStyle w:val="paragraph"/>
      </w:pPr>
      <w:r w:rsidRPr="001F66F0">
        <w:tab/>
        <w:t>(e)</w:t>
      </w:r>
      <w:r w:rsidRPr="001F66F0">
        <w:tab/>
        <w:t>the protection of the public revenue.</w:t>
      </w:r>
    </w:p>
    <w:p w14:paraId="69BD5193" w14:textId="77777777" w:rsidR="004331CA" w:rsidRPr="001F66F0" w:rsidRDefault="004331CA" w:rsidP="004331CA">
      <w:pPr>
        <w:pStyle w:val="subsection"/>
      </w:pPr>
      <w:r w:rsidRPr="001F66F0">
        <w:tab/>
        <w:t>(2)</w:t>
      </w:r>
      <w:r w:rsidRPr="001F66F0">
        <w:tab/>
        <w:t>If the Australian Federal Police, or a Police Force of a State has been notified that a person is missing, protected information that consists of telecommunications data obtained in accordance with an international production order may be disclosed if:</w:t>
      </w:r>
    </w:p>
    <w:p w14:paraId="1EEF6E03" w14:textId="77777777" w:rsidR="004331CA" w:rsidRPr="001F66F0" w:rsidRDefault="004331CA" w:rsidP="004331CA">
      <w:pPr>
        <w:pStyle w:val="paragraph"/>
      </w:pPr>
      <w:r w:rsidRPr="001F66F0">
        <w:tab/>
        <w:t>(a)</w:t>
      </w:r>
      <w:r w:rsidRPr="001F66F0">
        <w:tab/>
        <w:t>the disclosure is reasonably necessary for the purposes of finding the missing person; or</w:t>
      </w:r>
    </w:p>
    <w:p w14:paraId="625C3B5C" w14:textId="77777777" w:rsidR="004331CA" w:rsidRPr="001F66F0" w:rsidRDefault="004331CA" w:rsidP="004331CA">
      <w:pPr>
        <w:pStyle w:val="paragraph"/>
      </w:pPr>
      <w:r w:rsidRPr="001F66F0">
        <w:tab/>
        <w:t>(b)</w:t>
      </w:r>
      <w:r w:rsidRPr="001F66F0">
        <w:tab/>
        <w:t>the information is disclosed to the person who notified the Australian Federal Police, or a Police Force of a State, of the missing person and:</w:t>
      </w:r>
    </w:p>
    <w:p w14:paraId="075E2333" w14:textId="77777777" w:rsidR="004331CA" w:rsidRPr="001F66F0" w:rsidRDefault="004331CA" w:rsidP="004331CA">
      <w:pPr>
        <w:pStyle w:val="paragraphsub"/>
      </w:pPr>
      <w:r w:rsidRPr="001F66F0">
        <w:tab/>
        <w:t>(i)</w:t>
      </w:r>
      <w:r w:rsidRPr="001F66F0">
        <w:tab/>
        <w:t>the missing person consented to the disclosure; or</w:t>
      </w:r>
    </w:p>
    <w:p w14:paraId="417908C9" w14:textId="77777777" w:rsidR="004331CA" w:rsidRPr="001F66F0" w:rsidRDefault="004331CA" w:rsidP="004331CA">
      <w:pPr>
        <w:pStyle w:val="paragraphsub"/>
      </w:pPr>
      <w:r w:rsidRPr="001F66F0">
        <w:tab/>
        <w:t>(ii)</w:t>
      </w:r>
      <w:r w:rsidRPr="001F66F0">
        <w:tab/>
        <w:t>the missing person is unable to consent, and the disclosure is reasonably necessary to prevent a threat to the missing person’s health, life or safety; or</w:t>
      </w:r>
    </w:p>
    <w:p w14:paraId="5B52D5C5" w14:textId="77777777" w:rsidR="004331CA" w:rsidRPr="001F66F0" w:rsidRDefault="004331CA" w:rsidP="004331CA">
      <w:pPr>
        <w:pStyle w:val="paragraphsub"/>
      </w:pPr>
      <w:r w:rsidRPr="001F66F0">
        <w:tab/>
        <w:t>(iii)</w:t>
      </w:r>
      <w:r w:rsidRPr="001F66F0">
        <w:tab/>
        <w:t>the missing person is dead.</w:t>
      </w:r>
    </w:p>
    <w:p w14:paraId="13DFBCBD" w14:textId="05596EAC" w:rsidR="004331CA" w:rsidRPr="001F66F0" w:rsidRDefault="004331CA" w:rsidP="00C6267C">
      <w:pPr>
        <w:pStyle w:val="ActHead2"/>
        <w:pageBreakBefore/>
      </w:pPr>
      <w:bookmarkStart w:id="678" w:name="_Toc87448473"/>
      <w:r w:rsidRPr="00BE5AB6">
        <w:rPr>
          <w:rStyle w:val="CharPartNo"/>
        </w:rPr>
        <w:t>Part 12</w:t>
      </w:r>
      <w:r w:rsidRPr="001F66F0">
        <w:t>—</w:t>
      </w:r>
      <w:r w:rsidRPr="00BE5AB6">
        <w:rPr>
          <w:rStyle w:val="CharPartText"/>
        </w:rPr>
        <w:t>Evidentiary certificates</w:t>
      </w:r>
      <w:bookmarkEnd w:id="678"/>
    </w:p>
    <w:p w14:paraId="09584DCB" w14:textId="77777777" w:rsidR="004331CA" w:rsidRPr="001F66F0" w:rsidRDefault="004331CA" w:rsidP="004331CA">
      <w:pPr>
        <w:pStyle w:val="Header"/>
      </w:pPr>
      <w:r w:rsidRPr="00BE5AB6">
        <w:rPr>
          <w:rStyle w:val="CharDivNo"/>
        </w:rPr>
        <w:t xml:space="preserve"> </w:t>
      </w:r>
      <w:r w:rsidRPr="00BE5AB6">
        <w:rPr>
          <w:rStyle w:val="CharDivText"/>
        </w:rPr>
        <w:t xml:space="preserve"> </w:t>
      </w:r>
    </w:p>
    <w:p w14:paraId="1BAD21E4" w14:textId="1EF85C11" w:rsidR="004331CA" w:rsidRPr="001F66F0" w:rsidRDefault="004331CA" w:rsidP="004331CA">
      <w:pPr>
        <w:pStyle w:val="ActHead5"/>
      </w:pPr>
      <w:bookmarkStart w:id="679" w:name="_Toc87448474"/>
      <w:r w:rsidRPr="00BE5AB6">
        <w:rPr>
          <w:rStyle w:val="CharSectno"/>
        </w:rPr>
        <w:t>160</w:t>
      </w:r>
      <w:r w:rsidRPr="001F66F0">
        <w:t xml:space="preserve">  Simplified outline of this Part</w:t>
      </w:r>
      <w:bookmarkEnd w:id="679"/>
    </w:p>
    <w:p w14:paraId="5BF9E3B2" w14:textId="77777777" w:rsidR="004331CA" w:rsidRPr="001F66F0" w:rsidRDefault="004331CA" w:rsidP="004331CA">
      <w:pPr>
        <w:pStyle w:val="SOBullet"/>
      </w:pPr>
      <w:r w:rsidRPr="001F66F0">
        <w:t>•</w:t>
      </w:r>
      <w:r w:rsidRPr="001F66F0">
        <w:tab/>
        <w:t>A manager of a prescribed communications provider may issue an evidentiary certificate setting out facts with respect to acts or things done by the provider in order to comply with an international production order.</w:t>
      </w:r>
    </w:p>
    <w:p w14:paraId="1CA10287" w14:textId="77777777" w:rsidR="004331CA" w:rsidRPr="001F66F0" w:rsidRDefault="004331CA" w:rsidP="004331CA">
      <w:pPr>
        <w:pStyle w:val="SOBullet"/>
      </w:pPr>
      <w:r w:rsidRPr="001F66F0">
        <w:t>•</w:t>
      </w:r>
      <w:r w:rsidRPr="001F66F0">
        <w:tab/>
        <w:t>A manager of a prescribed communications provider may issue an evidentiary certificate setting out facts with respect to acts or things done by the provider in order to voluntarily provide information in connection with an international production order.</w:t>
      </w:r>
    </w:p>
    <w:p w14:paraId="67EAA6DE" w14:textId="77777777" w:rsidR="004331CA" w:rsidRPr="001F66F0" w:rsidRDefault="004331CA" w:rsidP="004331CA">
      <w:pPr>
        <w:pStyle w:val="SOBullet"/>
      </w:pPr>
      <w:r w:rsidRPr="001F66F0">
        <w:t>•</w:t>
      </w:r>
      <w:r w:rsidRPr="001F66F0">
        <w:tab/>
        <w:t>A certifying officer of a relevant agency may issue an evidentiary certificate setting out facts with respect to the receipt by the agency of information that was made available to the agency in accordance with an international production order.</w:t>
      </w:r>
    </w:p>
    <w:p w14:paraId="30108AD6" w14:textId="77777777" w:rsidR="004331CA" w:rsidRPr="001F66F0" w:rsidRDefault="004331CA" w:rsidP="004331CA">
      <w:pPr>
        <w:pStyle w:val="SOBullet"/>
      </w:pPr>
      <w:r w:rsidRPr="001F66F0">
        <w:t>•</w:t>
      </w:r>
      <w:r w:rsidRPr="001F66F0">
        <w:tab/>
        <w:t>A certifying person may issue an evidentiary certificate setting out facts with respect to the receipt by the Organisation of information that was made available to the Organisation in accordance with an international production order.</w:t>
      </w:r>
    </w:p>
    <w:p w14:paraId="05AAF4B5" w14:textId="77777777" w:rsidR="004331CA" w:rsidRPr="001F66F0" w:rsidRDefault="004331CA" w:rsidP="004331CA">
      <w:pPr>
        <w:pStyle w:val="SOBullet"/>
      </w:pPr>
      <w:r w:rsidRPr="001F66F0">
        <w:t>•</w:t>
      </w:r>
      <w:r w:rsidRPr="001F66F0">
        <w:tab/>
        <w:t>If an international production order requires information to be made available to a relevant agency or the Organisation indirectly via the Australian Designated Authority, the Australian Designated Authority may issue an evidentiary certificate setting out facts with respect to:</w:t>
      </w:r>
    </w:p>
    <w:p w14:paraId="0A7A89BE" w14:textId="77777777" w:rsidR="004331CA" w:rsidRPr="001F66F0" w:rsidRDefault="004331CA" w:rsidP="004331CA">
      <w:pPr>
        <w:pStyle w:val="SOPara"/>
      </w:pPr>
      <w:r w:rsidRPr="001F66F0">
        <w:tab/>
        <w:t>(a)</w:t>
      </w:r>
      <w:r w:rsidRPr="001F66F0">
        <w:tab/>
        <w:t>the receipt by the Australian Designated Authority of the information; or</w:t>
      </w:r>
    </w:p>
    <w:p w14:paraId="1A02E42A" w14:textId="77777777" w:rsidR="004331CA" w:rsidRPr="001F66F0" w:rsidRDefault="004331CA" w:rsidP="004331CA">
      <w:pPr>
        <w:pStyle w:val="SOPara"/>
      </w:pPr>
      <w:r w:rsidRPr="001F66F0">
        <w:tab/>
        <w:t>(b)</w:t>
      </w:r>
      <w:r w:rsidRPr="001F66F0">
        <w:tab/>
        <w:t>anything done by the Australian Designated Authority for the purposes of ensuring that the information was passed on to the agency or the Organisation.</w:t>
      </w:r>
    </w:p>
    <w:p w14:paraId="7BF7E430" w14:textId="7974B375" w:rsidR="004331CA" w:rsidRPr="001F66F0" w:rsidRDefault="004331CA" w:rsidP="004331CA">
      <w:pPr>
        <w:pStyle w:val="ActHead5"/>
      </w:pPr>
      <w:bookmarkStart w:id="680" w:name="_Toc87448475"/>
      <w:r w:rsidRPr="00BE5AB6">
        <w:rPr>
          <w:rStyle w:val="CharSectno"/>
        </w:rPr>
        <w:t>161</w:t>
      </w:r>
      <w:r w:rsidRPr="001F66F0">
        <w:t xml:space="preserve">  Evidentiary certificates—compliance with international production orders by prescribed communications providers</w:t>
      </w:r>
      <w:bookmarkEnd w:id="680"/>
    </w:p>
    <w:p w14:paraId="6FFA09D5" w14:textId="77777777" w:rsidR="004331CA" w:rsidRPr="001F66F0" w:rsidRDefault="004331CA" w:rsidP="004331CA">
      <w:pPr>
        <w:pStyle w:val="subsection"/>
      </w:pPr>
      <w:r w:rsidRPr="001F66F0">
        <w:tab/>
        <w:t>(1)</w:t>
      </w:r>
      <w:r w:rsidRPr="001F66F0">
        <w:tab/>
        <w:t>If:</w:t>
      </w:r>
    </w:p>
    <w:p w14:paraId="66582F15" w14:textId="77777777" w:rsidR="004331CA" w:rsidRPr="001F66F0" w:rsidRDefault="004331CA" w:rsidP="004331CA">
      <w:pPr>
        <w:pStyle w:val="paragraph"/>
      </w:pPr>
      <w:r w:rsidRPr="001F66F0">
        <w:tab/>
        <w:t>(a)</w:t>
      </w:r>
      <w:r w:rsidRPr="001F66F0">
        <w:tab/>
        <w:t>an international production order is directed to a prescribed communications provider; and</w:t>
      </w:r>
    </w:p>
    <w:p w14:paraId="60131876" w14:textId="77777777" w:rsidR="004331CA" w:rsidRPr="001F66F0" w:rsidRDefault="004331CA" w:rsidP="004331CA">
      <w:pPr>
        <w:pStyle w:val="paragraph"/>
      </w:pPr>
      <w:r w:rsidRPr="001F66F0">
        <w:tab/>
        <w:t>(b)</w:t>
      </w:r>
      <w:r w:rsidRPr="001F66F0">
        <w:tab/>
        <w:t>the provider is not an individual;</w:t>
      </w:r>
    </w:p>
    <w:p w14:paraId="579E4CEB" w14:textId="77777777" w:rsidR="004331CA" w:rsidRPr="001F66F0" w:rsidRDefault="004331CA" w:rsidP="004331CA">
      <w:pPr>
        <w:pStyle w:val="subsection2"/>
      </w:pPr>
      <w:r w:rsidRPr="001F66F0">
        <w:t>a manager of the provider may issue a written certificate signed by the manager setting out such facts as the manager considers relevant with respect to acts or things done by the provider in order to comply with the international production order.</w:t>
      </w:r>
    </w:p>
    <w:p w14:paraId="6EF9BC58" w14:textId="77777777" w:rsidR="004331CA" w:rsidRPr="001F66F0" w:rsidRDefault="004331CA" w:rsidP="004331CA">
      <w:pPr>
        <w:pStyle w:val="subsection"/>
      </w:pPr>
      <w:r w:rsidRPr="001F66F0">
        <w:tab/>
        <w:t>(2)</w:t>
      </w:r>
      <w:r w:rsidRPr="001F66F0">
        <w:tab/>
        <w:t>If:</w:t>
      </w:r>
    </w:p>
    <w:p w14:paraId="7DBB6829" w14:textId="77777777" w:rsidR="004331CA" w:rsidRPr="001F66F0" w:rsidRDefault="004331CA" w:rsidP="004331CA">
      <w:pPr>
        <w:pStyle w:val="paragraph"/>
      </w:pPr>
      <w:r w:rsidRPr="001F66F0">
        <w:tab/>
        <w:t>(a)</w:t>
      </w:r>
      <w:r w:rsidRPr="001F66F0">
        <w:tab/>
        <w:t>an international production order is directed to a prescribed communications provider; and</w:t>
      </w:r>
    </w:p>
    <w:p w14:paraId="1997F830" w14:textId="77777777" w:rsidR="004331CA" w:rsidRPr="001F66F0" w:rsidRDefault="004331CA" w:rsidP="004331CA">
      <w:pPr>
        <w:pStyle w:val="paragraph"/>
      </w:pPr>
      <w:r w:rsidRPr="001F66F0">
        <w:tab/>
        <w:t>(b)</w:t>
      </w:r>
      <w:r w:rsidRPr="001F66F0">
        <w:tab/>
        <w:t>the provider is an individual;</w:t>
      </w:r>
    </w:p>
    <w:p w14:paraId="761916B0" w14:textId="77777777" w:rsidR="004331CA" w:rsidRPr="001F66F0" w:rsidRDefault="004331CA" w:rsidP="004331CA">
      <w:pPr>
        <w:pStyle w:val="subsection2"/>
      </w:pPr>
      <w:r w:rsidRPr="001F66F0">
        <w:t>the provider may issue a written certificate signed by the provider setting out such facts as the provider considers relevant with respect to acts or things done by the provider in order to comply with the international production order.</w:t>
      </w:r>
    </w:p>
    <w:p w14:paraId="3B884231" w14:textId="4C14362B" w:rsidR="004331CA" w:rsidRPr="001F66F0" w:rsidRDefault="004331CA" w:rsidP="004331CA">
      <w:pPr>
        <w:pStyle w:val="subsection"/>
      </w:pPr>
      <w:r w:rsidRPr="001F66F0">
        <w:tab/>
        <w:t>(3)</w:t>
      </w:r>
      <w:r w:rsidRPr="001F66F0">
        <w:tab/>
        <w:t xml:space="preserve">A document purporting to be a certificate issued under </w:t>
      </w:r>
      <w:r w:rsidR="0053426C" w:rsidRPr="001F66F0">
        <w:t>subclause (</w:t>
      </w:r>
      <w:r w:rsidRPr="001F66F0">
        <w:t>1) or (2):</w:t>
      </w:r>
    </w:p>
    <w:p w14:paraId="75602D23" w14:textId="77777777" w:rsidR="004331CA" w:rsidRPr="001F66F0" w:rsidRDefault="004331CA" w:rsidP="004331CA">
      <w:pPr>
        <w:pStyle w:val="paragraph"/>
      </w:pPr>
      <w:r w:rsidRPr="001F66F0">
        <w:tab/>
        <w:t>(a)</w:t>
      </w:r>
      <w:r w:rsidRPr="001F66F0">
        <w:tab/>
        <w:t>is to be received in evidence in a proceeding in Australia without further proof; and</w:t>
      </w:r>
    </w:p>
    <w:p w14:paraId="05B081AB" w14:textId="77777777" w:rsidR="004331CA" w:rsidRPr="001F66F0" w:rsidRDefault="004331CA" w:rsidP="004331CA">
      <w:pPr>
        <w:pStyle w:val="paragraph"/>
      </w:pPr>
      <w:r w:rsidRPr="001F66F0">
        <w:tab/>
        <w:t>(b)</w:t>
      </w:r>
      <w:r w:rsidRPr="001F66F0">
        <w:tab/>
        <w:t>in a proceeding in Australia, is conclusive evidence of the matters stated in the document.</w:t>
      </w:r>
    </w:p>
    <w:p w14:paraId="5F6B2A9A" w14:textId="5FA46D9F" w:rsidR="004331CA" w:rsidRPr="001F66F0" w:rsidRDefault="004331CA" w:rsidP="004331CA">
      <w:pPr>
        <w:pStyle w:val="ActHead5"/>
      </w:pPr>
      <w:bookmarkStart w:id="681" w:name="_Toc87448476"/>
      <w:r w:rsidRPr="00BE5AB6">
        <w:rPr>
          <w:rStyle w:val="CharSectno"/>
        </w:rPr>
        <w:t>162</w:t>
      </w:r>
      <w:r w:rsidRPr="001F66F0">
        <w:t xml:space="preserve">  Evidentiary certificates—voluntary provision of associated information by prescribed communications providers</w:t>
      </w:r>
      <w:bookmarkEnd w:id="681"/>
    </w:p>
    <w:p w14:paraId="2D4E399A" w14:textId="77777777" w:rsidR="004331CA" w:rsidRPr="001F66F0" w:rsidRDefault="004331CA" w:rsidP="004331CA">
      <w:pPr>
        <w:pStyle w:val="SubsectionHead"/>
        <w:tabs>
          <w:tab w:val="right" w:pos="7089"/>
        </w:tabs>
      </w:pPr>
      <w:r w:rsidRPr="001F66F0">
        <w:t>Interception</w:t>
      </w:r>
    </w:p>
    <w:p w14:paraId="2D0492C0" w14:textId="77777777" w:rsidR="004331CA" w:rsidRPr="001F66F0" w:rsidRDefault="004331CA" w:rsidP="004331CA">
      <w:pPr>
        <w:pStyle w:val="subsection"/>
      </w:pPr>
      <w:r w:rsidRPr="001F66F0">
        <w:tab/>
        <w:t>(1)</w:t>
      </w:r>
      <w:r w:rsidRPr="001F66F0">
        <w:tab/>
        <w:t>If:</w:t>
      </w:r>
    </w:p>
    <w:p w14:paraId="237EA65F" w14:textId="77777777" w:rsidR="004331CA" w:rsidRPr="001F66F0" w:rsidRDefault="004331CA" w:rsidP="004331CA">
      <w:pPr>
        <w:pStyle w:val="paragraph"/>
      </w:pPr>
      <w:r w:rsidRPr="001F66F0">
        <w:tab/>
        <w:t>(a)</w:t>
      </w:r>
      <w:r w:rsidRPr="001F66F0">
        <w:tab/>
        <w:t>an international production order is directed to a prescribed communications provider; and</w:t>
      </w:r>
    </w:p>
    <w:p w14:paraId="4CC13D16" w14:textId="77777777" w:rsidR="004331CA" w:rsidRPr="001F66F0" w:rsidRDefault="004331CA" w:rsidP="004331CA">
      <w:pPr>
        <w:pStyle w:val="paragraph"/>
      </w:pPr>
      <w:r w:rsidRPr="001F66F0">
        <w:tab/>
        <w:t>(b)</w:t>
      </w:r>
      <w:r w:rsidRPr="001F66F0">
        <w:tab/>
        <w:t>the provider is not an individual; and</w:t>
      </w:r>
    </w:p>
    <w:p w14:paraId="2C516623" w14:textId="77777777" w:rsidR="004331CA" w:rsidRPr="001F66F0" w:rsidRDefault="004331CA" w:rsidP="004331CA">
      <w:pPr>
        <w:pStyle w:val="paragraph"/>
      </w:pPr>
      <w:r w:rsidRPr="001F66F0">
        <w:tab/>
        <w:t>(c)</w:t>
      </w:r>
      <w:r w:rsidRPr="001F66F0">
        <w:tab/>
        <w:t>either:</w:t>
      </w:r>
    </w:p>
    <w:p w14:paraId="49C80AD5" w14:textId="77777777" w:rsidR="004331CA" w:rsidRPr="001F66F0" w:rsidRDefault="004331CA" w:rsidP="004331CA">
      <w:pPr>
        <w:pStyle w:val="paragraphsub"/>
      </w:pPr>
      <w:r w:rsidRPr="001F66F0">
        <w:tab/>
        <w:t>(i)</w:t>
      </w:r>
      <w:r w:rsidRPr="001F66F0">
        <w:tab/>
        <w:t>the order requires the provider to intercept communications carried by one or more individual transmission services, and make those intercepted communications available to a relevant agency or the Organisation; or</w:t>
      </w:r>
    </w:p>
    <w:p w14:paraId="1A54571C" w14:textId="77777777" w:rsidR="004331CA" w:rsidRPr="001F66F0" w:rsidRDefault="004331CA" w:rsidP="004331CA">
      <w:pPr>
        <w:pStyle w:val="paragraphsub"/>
      </w:pPr>
      <w:r w:rsidRPr="001F66F0">
        <w:tab/>
        <w:t>(ii)</w:t>
      </w:r>
      <w:r w:rsidRPr="001F66F0">
        <w:tab/>
        <w:t>the order requires the provider to intercept messages sent or received, voice calls made or received, or video calls made or received, using one or more individual message/call application services, and make those intercepted messages, voice calls or video calls available to a relevant agency or the Organisation;</w:t>
      </w:r>
    </w:p>
    <w:p w14:paraId="309E9CD2" w14:textId="77777777" w:rsidR="004331CA" w:rsidRPr="001F66F0" w:rsidRDefault="004331CA" w:rsidP="004331CA">
      <w:pPr>
        <w:pStyle w:val="subsection2"/>
      </w:pPr>
      <w:r w:rsidRPr="001F66F0">
        <w:t>a manager of the provider may do either or both of the following:</w:t>
      </w:r>
    </w:p>
    <w:p w14:paraId="4FF30159" w14:textId="77777777" w:rsidR="004331CA" w:rsidRPr="001F66F0" w:rsidRDefault="004331CA" w:rsidP="004331CA">
      <w:pPr>
        <w:pStyle w:val="paragraph"/>
      </w:pPr>
      <w:r w:rsidRPr="001F66F0">
        <w:tab/>
        <w:t>(d)</w:t>
      </w:r>
      <w:r w:rsidRPr="001F66F0">
        <w:tab/>
        <w:t>issue a written certificate signed by the manager setting out such facts as the manager considers relevant with respect to acts or things done by the provider in order to voluntarily give the relevant agency or the Organisation (as the case may be) in connection with the international production order, information relating to:</w:t>
      </w:r>
    </w:p>
    <w:p w14:paraId="3887A41A" w14:textId="77777777" w:rsidR="004331CA" w:rsidRPr="001F66F0" w:rsidRDefault="004331CA" w:rsidP="004331CA">
      <w:pPr>
        <w:pStyle w:val="paragraphsub"/>
      </w:pPr>
      <w:r w:rsidRPr="001F66F0">
        <w:tab/>
        <w:t>(i)</w:t>
      </w:r>
      <w:r w:rsidRPr="001F66F0">
        <w:tab/>
        <w:t>those individual transmission services or individual message/call application services (as the case may be); or</w:t>
      </w:r>
    </w:p>
    <w:p w14:paraId="46AF3B15" w14:textId="77777777" w:rsidR="004331CA" w:rsidRPr="001F66F0" w:rsidRDefault="004331CA" w:rsidP="004331CA">
      <w:pPr>
        <w:pStyle w:val="paragraphsub"/>
      </w:pPr>
      <w:r w:rsidRPr="001F66F0">
        <w:tab/>
        <w:t>(ii)</w:t>
      </w:r>
      <w:r w:rsidRPr="001F66F0">
        <w:tab/>
        <w:t>a person who uses, or is likely to use, those individual transmission services or individual message/call application services (as the case may be);</w:t>
      </w:r>
    </w:p>
    <w:p w14:paraId="4B7A72F7" w14:textId="77777777" w:rsidR="004331CA" w:rsidRPr="001F66F0" w:rsidRDefault="004331CA" w:rsidP="004331CA">
      <w:pPr>
        <w:pStyle w:val="paragraph"/>
      </w:pPr>
      <w:r w:rsidRPr="001F66F0">
        <w:tab/>
        <w:t>(e)</w:t>
      </w:r>
      <w:r w:rsidRPr="001F66F0">
        <w:tab/>
        <w:t>issue a written certificate signed by the manager setting out such facts as the manager considers would assist in explaining:</w:t>
      </w:r>
    </w:p>
    <w:p w14:paraId="33993B82" w14:textId="77777777" w:rsidR="004331CA" w:rsidRPr="001F66F0" w:rsidRDefault="004331CA" w:rsidP="004331CA">
      <w:pPr>
        <w:pStyle w:val="paragraphsub"/>
      </w:pPr>
      <w:r w:rsidRPr="001F66F0">
        <w:tab/>
        <w:t>(i)</w:t>
      </w:r>
      <w:r w:rsidRPr="001F66F0">
        <w:tab/>
        <w:t>the operation of those individual transmission services or individual message/call application services (as the case may be); or</w:t>
      </w:r>
    </w:p>
    <w:p w14:paraId="188CB289" w14:textId="77777777" w:rsidR="004331CA" w:rsidRPr="001F66F0" w:rsidRDefault="004331CA" w:rsidP="004331CA">
      <w:pPr>
        <w:pStyle w:val="paragraphsub"/>
      </w:pPr>
      <w:r w:rsidRPr="001F66F0">
        <w:tab/>
        <w:t>(ii)</w:t>
      </w:r>
      <w:r w:rsidRPr="001F66F0">
        <w:tab/>
        <w:t>the way in which the intercepted communications, intercepted messages, intercepted voice calls or intercepted video calls (as the case may be) were made available by the provider to the relevant agency or the Organisation (as the case may be).</w:t>
      </w:r>
    </w:p>
    <w:p w14:paraId="68A9F01C" w14:textId="77777777" w:rsidR="004331CA" w:rsidRPr="001F66F0" w:rsidRDefault="004331CA" w:rsidP="004331CA">
      <w:pPr>
        <w:pStyle w:val="subsection"/>
      </w:pPr>
      <w:r w:rsidRPr="001F66F0">
        <w:tab/>
        <w:t>(2)</w:t>
      </w:r>
      <w:r w:rsidRPr="001F66F0">
        <w:tab/>
        <w:t>If:</w:t>
      </w:r>
    </w:p>
    <w:p w14:paraId="5A6D40CE" w14:textId="77777777" w:rsidR="004331CA" w:rsidRPr="001F66F0" w:rsidRDefault="004331CA" w:rsidP="004331CA">
      <w:pPr>
        <w:pStyle w:val="paragraph"/>
      </w:pPr>
      <w:r w:rsidRPr="001F66F0">
        <w:tab/>
        <w:t>(a)</w:t>
      </w:r>
      <w:r w:rsidRPr="001F66F0">
        <w:tab/>
        <w:t>an international production order is directed to a prescribed communications provider; and</w:t>
      </w:r>
    </w:p>
    <w:p w14:paraId="2C5C087D" w14:textId="77777777" w:rsidR="004331CA" w:rsidRPr="001F66F0" w:rsidRDefault="004331CA" w:rsidP="004331CA">
      <w:pPr>
        <w:pStyle w:val="paragraph"/>
      </w:pPr>
      <w:r w:rsidRPr="001F66F0">
        <w:tab/>
        <w:t>(b)</w:t>
      </w:r>
      <w:r w:rsidRPr="001F66F0">
        <w:tab/>
        <w:t>the provider is an individual; and</w:t>
      </w:r>
    </w:p>
    <w:p w14:paraId="61BE5B3B" w14:textId="77777777" w:rsidR="004331CA" w:rsidRPr="001F66F0" w:rsidRDefault="004331CA" w:rsidP="004331CA">
      <w:pPr>
        <w:pStyle w:val="paragraph"/>
      </w:pPr>
      <w:r w:rsidRPr="001F66F0">
        <w:tab/>
        <w:t>(c)</w:t>
      </w:r>
      <w:r w:rsidRPr="001F66F0">
        <w:tab/>
        <w:t>either:</w:t>
      </w:r>
    </w:p>
    <w:p w14:paraId="5EBECCA2" w14:textId="77777777" w:rsidR="004331CA" w:rsidRPr="001F66F0" w:rsidRDefault="004331CA" w:rsidP="004331CA">
      <w:pPr>
        <w:pStyle w:val="paragraphsub"/>
      </w:pPr>
      <w:r w:rsidRPr="001F66F0">
        <w:tab/>
        <w:t>(i)</w:t>
      </w:r>
      <w:r w:rsidRPr="001F66F0">
        <w:tab/>
        <w:t>the order requires the provider to intercept communications carried by one or more individual transmission services, and make those intercepted communications available to a relevant agency or the Organisation; or</w:t>
      </w:r>
    </w:p>
    <w:p w14:paraId="58BD59C3" w14:textId="77777777" w:rsidR="004331CA" w:rsidRPr="001F66F0" w:rsidRDefault="004331CA" w:rsidP="004331CA">
      <w:pPr>
        <w:pStyle w:val="paragraphsub"/>
      </w:pPr>
      <w:r w:rsidRPr="001F66F0">
        <w:tab/>
        <w:t>(ii)</w:t>
      </w:r>
      <w:r w:rsidRPr="001F66F0">
        <w:tab/>
        <w:t>the order requires the provider to intercept messages sent or received, voice calls made or received, or video calls made or received, using one or more individual message/call application services, and make those intercepted messages, voice calls or video calls available to a relevant agency or the Organisation;</w:t>
      </w:r>
    </w:p>
    <w:p w14:paraId="732971CB" w14:textId="77777777" w:rsidR="004331CA" w:rsidRPr="001F66F0" w:rsidRDefault="004331CA" w:rsidP="004331CA">
      <w:pPr>
        <w:pStyle w:val="subsection2"/>
      </w:pPr>
      <w:r w:rsidRPr="001F66F0">
        <w:t>the provider may do either or both of the following:</w:t>
      </w:r>
    </w:p>
    <w:p w14:paraId="17FF5E6D" w14:textId="77777777" w:rsidR="004331CA" w:rsidRPr="001F66F0" w:rsidRDefault="004331CA" w:rsidP="004331CA">
      <w:pPr>
        <w:pStyle w:val="paragraph"/>
      </w:pPr>
      <w:r w:rsidRPr="001F66F0">
        <w:tab/>
        <w:t>(d)</w:t>
      </w:r>
      <w:r w:rsidRPr="001F66F0">
        <w:tab/>
        <w:t>issue a written certificate signed by the provider setting out such facts as the provider considers relevant with respect to acts or things done by the provider in order to voluntarily give the relevant agency or the Organisation (as the case may be) in connection with the international production order, information relating to:</w:t>
      </w:r>
    </w:p>
    <w:p w14:paraId="3AD641CE" w14:textId="77777777" w:rsidR="004331CA" w:rsidRPr="001F66F0" w:rsidRDefault="004331CA" w:rsidP="004331CA">
      <w:pPr>
        <w:pStyle w:val="paragraphsub"/>
      </w:pPr>
      <w:r w:rsidRPr="001F66F0">
        <w:tab/>
        <w:t>(i)</w:t>
      </w:r>
      <w:r w:rsidRPr="001F66F0">
        <w:tab/>
        <w:t>those individual transmission services or individual message/call application services (as the case may be); or</w:t>
      </w:r>
    </w:p>
    <w:p w14:paraId="48A75D3E" w14:textId="77777777" w:rsidR="004331CA" w:rsidRPr="001F66F0" w:rsidRDefault="004331CA" w:rsidP="004331CA">
      <w:pPr>
        <w:pStyle w:val="paragraphsub"/>
      </w:pPr>
      <w:r w:rsidRPr="001F66F0">
        <w:tab/>
        <w:t>(ii)</w:t>
      </w:r>
      <w:r w:rsidRPr="001F66F0">
        <w:tab/>
        <w:t>a person who uses, or is likely to use, those individual transmission services or individual message/call application services (as the case may be);</w:t>
      </w:r>
    </w:p>
    <w:p w14:paraId="57B0F275" w14:textId="77777777" w:rsidR="004331CA" w:rsidRPr="001F66F0" w:rsidRDefault="004331CA" w:rsidP="004331CA">
      <w:pPr>
        <w:pStyle w:val="paragraph"/>
      </w:pPr>
      <w:r w:rsidRPr="001F66F0">
        <w:tab/>
        <w:t>(e)</w:t>
      </w:r>
      <w:r w:rsidRPr="001F66F0">
        <w:tab/>
        <w:t>issue a written certificate signed by the provider setting out such facts as the provider considers would assist in explaining:</w:t>
      </w:r>
    </w:p>
    <w:p w14:paraId="3A5251AA" w14:textId="77777777" w:rsidR="004331CA" w:rsidRPr="001F66F0" w:rsidRDefault="004331CA" w:rsidP="004331CA">
      <w:pPr>
        <w:pStyle w:val="paragraphsub"/>
      </w:pPr>
      <w:r w:rsidRPr="001F66F0">
        <w:tab/>
        <w:t>(i)</w:t>
      </w:r>
      <w:r w:rsidRPr="001F66F0">
        <w:tab/>
        <w:t>the operation of those individual transmission services or individual message/call application services (as the case may be); or</w:t>
      </w:r>
    </w:p>
    <w:p w14:paraId="0313B476" w14:textId="77777777" w:rsidR="004331CA" w:rsidRPr="001F66F0" w:rsidRDefault="004331CA" w:rsidP="004331CA">
      <w:pPr>
        <w:pStyle w:val="paragraphsub"/>
      </w:pPr>
      <w:r w:rsidRPr="001F66F0">
        <w:tab/>
        <w:t>(ii)</w:t>
      </w:r>
      <w:r w:rsidRPr="001F66F0">
        <w:tab/>
        <w:t>the way in which the intercepted communications, intercepted messages, intercepted voice calls or intercepted video calls (as the case may be) were made available by the provider to the relevant agency or the Organisation (as the case may be).</w:t>
      </w:r>
    </w:p>
    <w:p w14:paraId="25FED435" w14:textId="77777777" w:rsidR="004331CA" w:rsidRPr="001F66F0" w:rsidRDefault="004331CA" w:rsidP="004331CA">
      <w:pPr>
        <w:pStyle w:val="SubsectionHead"/>
      </w:pPr>
      <w:r w:rsidRPr="001F66F0">
        <w:t>Stored communications</w:t>
      </w:r>
    </w:p>
    <w:p w14:paraId="3C1FB7B8" w14:textId="77777777" w:rsidR="004331CA" w:rsidRPr="001F66F0" w:rsidRDefault="004331CA" w:rsidP="004331CA">
      <w:pPr>
        <w:pStyle w:val="subsection"/>
      </w:pPr>
      <w:r w:rsidRPr="001F66F0">
        <w:tab/>
        <w:t>(3)</w:t>
      </w:r>
      <w:r w:rsidRPr="001F66F0">
        <w:tab/>
        <w:t>If:</w:t>
      </w:r>
    </w:p>
    <w:p w14:paraId="27D7DCBF" w14:textId="77777777" w:rsidR="004331CA" w:rsidRPr="001F66F0" w:rsidRDefault="004331CA" w:rsidP="004331CA">
      <w:pPr>
        <w:pStyle w:val="paragraph"/>
      </w:pPr>
      <w:r w:rsidRPr="001F66F0">
        <w:tab/>
        <w:t>(a)</w:t>
      </w:r>
      <w:r w:rsidRPr="001F66F0">
        <w:tab/>
        <w:t>an international production order is directed to a prescribed communications provider; and</w:t>
      </w:r>
    </w:p>
    <w:p w14:paraId="1F3C4921" w14:textId="77777777" w:rsidR="004331CA" w:rsidRPr="001F66F0" w:rsidRDefault="004331CA" w:rsidP="004331CA">
      <w:pPr>
        <w:pStyle w:val="paragraph"/>
      </w:pPr>
      <w:r w:rsidRPr="001F66F0">
        <w:tab/>
        <w:t>(b)</w:t>
      </w:r>
      <w:r w:rsidRPr="001F66F0">
        <w:tab/>
        <w:t>the provider is not an individual; and</w:t>
      </w:r>
    </w:p>
    <w:p w14:paraId="66CE443D" w14:textId="77777777" w:rsidR="004331CA" w:rsidRPr="001F66F0" w:rsidRDefault="004331CA" w:rsidP="004331CA">
      <w:pPr>
        <w:pStyle w:val="paragraph"/>
      </w:pPr>
      <w:r w:rsidRPr="001F66F0">
        <w:tab/>
        <w:t>(c)</w:t>
      </w:r>
      <w:r w:rsidRPr="001F66F0">
        <w:tab/>
        <w:t>the order requires the provider to:</w:t>
      </w:r>
    </w:p>
    <w:p w14:paraId="121CBC6B" w14:textId="77777777" w:rsidR="004331CA" w:rsidRPr="001F66F0" w:rsidRDefault="004331CA" w:rsidP="004331CA">
      <w:pPr>
        <w:pStyle w:val="paragraphsub"/>
      </w:pPr>
      <w:r w:rsidRPr="001F66F0">
        <w:tab/>
        <w:t>(i)</w:t>
      </w:r>
      <w:r w:rsidRPr="001F66F0">
        <w:tab/>
        <w:t>make a copy of stored communications; and</w:t>
      </w:r>
    </w:p>
    <w:p w14:paraId="737509B1" w14:textId="77777777" w:rsidR="004331CA" w:rsidRPr="001F66F0" w:rsidRDefault="004331CA" w:rsidP="004331CA">
      <w:pPr>
        <w:pStyle w:val="paragraphsub"/>
      </w:pPr>
      <w:r w:rsidRPr="001F66F0">
        <w:tab/>
        <w:t>(ii)</w:t>
      </w:r>
      <w:r w:rsidRPr="001F66F0">
        <w:tab/>
        <w:t>make the copy available to a relevant agency or the Organisation; and</w:t>
      </w:r>
    </w:p>
    <w:p w14:paraId="6C01CDAC" w14:textId="77777777" w:rsidR="004331CA" w:rsidRPr="001F66F0" w:rsidRDefault="004331CA" w:rsidP="004331CA">
      <w:pPr>
        <w:pStyle w:val="paragraph"/>
      </w:pPr>
      <w:r w:rsidRPr="001F66F0">
        <w:tab/>
        <w:t>(d)</w:t>
      </w:r>
      <w:r w:rsidRPr="001F66F0">
        <w:tab/>
        <w:t>the stored communications consist of:</w:t>
      </w:r>
    </w:p>
    <w:p w14:paraId="1C3C41CA" w14:textId="77777777" w:rsidR="004331CA" w:rsidRPr="001F66F0" w:rsidRDefault="004331CA" w:rsidP="004331CA">
      <w:pPr>
        <w:pStyle w:val="paragraphsub"/>
      </w:pPr>
      <w:r w:rsidRPr="001F66F0">
        <w:tab/>
        <w:t>(i)</w:t>
      </w:r>
      <w:r w:rsidRPr="001F66F0">
        <w:tab/>
        <w:t>communications that a person has made using a transmission service; or</w:t>
      </w:r>
    </w:p>
    <w:p w14:paraId="4EB49110" w14:textId="77777777" w:rsidR="004331CA" w:rsidRPr="001F66F0" w:rsidRDefault="004331CA" w:rsidP="004331CA">
      <w:pPr>
        <w:pStyle w:val="paragraphsub"/>
      </w:pPr>
      <w:r w:rsidRPr="001F66F0">
        <w:tab/>
        <w:t>(ii)</w:t>
      </w:r>
      <w:r w:rsidRPr="001F66F0">
        <w:tab/>
        <w:t>messages that a person has sent or received using a message/call application service; or</w:t>
      </w:r>
    </w:p>
    <w:p w14:paraId="002DF2E0" w14:textId="77777777" w:rsidR="004331CA" w:rsidRPr="001F66F0" w:rsidRDefault="004331CA" w:rsidP="004331CA">
      <w:pPr>
        <w:pStyle w:val="paragraphsub"/>
      </w:pPr>
      <w:r w:rsidRPr="001F66F0">
        <w:tab/>
        <w:t>(iii)</w:t>
      </w:r>
      <w:r w:rsidRPr="001F66F0">
        <w:tab/>
        <w:t>recordings of voice calls that a person has made or received using a message/call application service; or</w:t>
      </w:r>
    </w:p>
    <w:p w14:paraId="7DCB299A" w14:textId="77777777" w:rsidR="004331CA" w:rsidRPr="001F66F0" w:rsidRDefault="004331CA" w:rsidP="004331CA">
      <w:pPr>
        <w:pStyle w:val="paragraphsub"/>
      </w:pPr>
      <w:r w:rsidRPr="001F66F0">
        <w:tab/>
        <w:t>(iv)</w:t>
      </w:r>
      <w:r w:rsidRPr="001F66F0">
        <w:tab/>
        <w:t>recordings of video calls that a person has made or received using a message/call application servicer; or</w:t>
      </w:r>
    </w:p>
    <w:p w14:paraId="7607FBEB" w14:textId="575C9AFF" w:rsidR="004331CA" w:rsidRPr="001F66F0" w:rsidRDefault="004331CA" w:rsidP="004331CA">
      <w:pPr>
        <w:pStyle w:val="paragraphsub"/>
      </w:pPr>
      <w:r w:rsidRPr="001F66F0">
        <w:tab/>
        <w:t>(v)</w:t>
      </w:r>
      <w:r w:rsidRPr="001F66F0">
        <w:tab/>
        <w:t>material that a person has uploaded for storage or back</w:t>
      </w:r>
      <w:r w:rsidR="00BE5AB6">
        <w:noBreakHyphen/>
      </w:r>
      <w:r w:rsidRPr="001F66F0">
        <w:t>up by a storage/back</w:t>
      </w:r>
      <w:r w:rsidR="00BE5AB6">
        <w:noBreakHyphen/>
      </w:r>
      <w:r w:rsidRPr="001F66F0">
        <w:t>up service; or</w:t>
      </w:r>
    </w:p>
    <w:p w14:paraId="2B586214" w14:textId="77777777" w:rsidR="004331CA" w:rsidRPr="001F66F0" w:rsidRDefault="004331CA" w:rsidP="004331CA">
      <w:pPr>
        <w:pStyle w:val="paragraphsub"/>
      </w:pPr>
      <w:r w:rsidRPr="001F66F0">
        <w:tab/>
        <w:t>(vi)</w:t>
      </w:r>
      <w:r w:rsidRPr="001F66F0">
        <w:tab/>
        <w:t>material that a person has posted to a general electronic content service;</w:t>
      </w:r>
    </w:p>
    <w:p w14:paraId="78B76EE8" w14:textId="77777777" w:rsidR="004331CA" w:rsidRPr="001F66F0" w:rsidRDefault="004331CA" w:rsidP="004331CA">
      <w:pPr>
        <w:pStyle w:val="subsection2"/>
      </w:pPr>
      <w:r w:rsidRPr="001F66F0">
        <w:t>a manager of the provider may do either or both of the following:</w:t>
      </w:r>
    </w:p>
    <w:p w14:paraId="3026ABB9" w14:textId="77777777" w:rsidR="004331CA" w:rsidRPr="001F66F0" w:rsidRDefault="004331CA" w:rsidP="004331CA">
      <w:pPr>
        <w:pStyle w:val="paragraph"/>
      </w:pPr>
      <w:r w:rsidRPr="001F66F0">
        <w:tab/>
        <w:t>(e)</w:t>
      </w:r>
      <w:r w:rsidRPr="001F66F0">
        <w:tab/>
        <w:t>issue a written certificate signed by the manager setting out such facts as the manager considers relevant with respect to acts or things done by the provider in order to voluntarily give the relevant agency or the Organisation (as the case may be) in connection with the international production order, information relating to:</w:t>
      </w:r>
    </w:p>
    <w:p w14:paraId="5696B258" w14:textId="6FDCACAD" w:rsidR="004331CA" w:rsidRPr="001F66F0" w:rsidRDefault="004331CA" w:rsidP="004331CA">
      <w:pPr>
        <w:pStyle w:val="paragraphsub"/>
      </w:pPr>
      <w:r w:rsidRPr="001F66F0">
        <w:tab/>
        <w:t>(i)</w:t>
      </w:r>
      <w:r w:rsidRPr="001F66F0">
        <w:tab/>
        <w:t>those individual transmission services, those individual message/call application services, that storage/back</w:t>
      </w:r>
      <w:r w:rsidR="00BE5AB6">
        <w:noBreakHyphen/>
      </w:r>
      <w:r w:rsidRPr="001F66F0">
        <w:t>up service or that general electronic content service (as the case may be); or</w:t>
      </w:r>
    </w:p>
    <w:p w14:paraId="6E44C783" w14:textId="77777777" w:rsidR="004331CA" w:rsidRPr="001F66F0" w:rsidRDefault="004331CA" w:rsidP="004331CA">
      <w:pPr>
        <w:pStyle w:val="paragraphsub"/>
      </w:pPr>
      <w:r w:rsidRPr="001F66F0">
        <w:tab/>
        <w:t>(ii)</w:t>
      </w:r>
      <w:r w:rsidRPr="001F66F0">
        <w:tab/>
        <w:t>the person;</w:t>
      </w:r>
    </w:p>
    <w:p w14:paraId="5FA6DBDB" w14:textId="77777777" w:rsidR="004331CA" w:rsidRPr="001F66F0" w:rsidRDefault="004331CA" w:rsidP="004331CA">
      <w:pPr>
        <w:pStyle w:val="paragraph"/>
      </w:pPr>
      <w:r w:rsidRPr="001F66F0">
        <w:tab/>
        <w:t>(f)</w:t>
      </w:r>
      <w:r w:rsidRPr="001F66F0">
        <w:tab/>
        <w:t>issue a written certificate signed by the manager setting out such facts as the manager considers would assist in explaining:</w:t>
      </w:r>
    </w:p>
    <w:p w14:paraId="1F4D56B9" w14:textId="4EC8D5B3" w:rsidR="004331CA" w:rsidRPr="001F66F0" w:rsidRDefault="004331CA" w:rsidP="004331CA">
      <w:pPr>
        <w:pStyle w:val="paragraphsub"/>
      </w:pPr>
      <w:r w:rsidRPr="001F66F0">
        <w:tab/>
        <w:t>(i)</w:t>
      </w:r>
      <w:r w:rsidRPr="001F66F0">
        <w:tab/>
        <w:t>the operation of those individual transmission services, those individual message/call application services, that storage/back</w:t>
      </w:r>
      <w:r w:rsidR="00BE5AB6">
        <w:noBreakHyphen/>
      </w:r>
      <w:r w:rsidRPr="001F66F0">
        <w:t>up service or that general electronic content service (as the case may be); or</w:t>
      </w:r>
    </w:p>
    <w:p w14:paraId="7504BBD7" w14:textId="77777777" w:rsidR="004331CA" w:rsidRPr="001F66F0" w:rsidRDefault="004331CA" w:rsidP="004331CA">
      <w:pPr>
        <w:pStyle w:val="paragraphsub"/>
      </w:pPr>
      <w:r w:rsidRPr="001F66F0">
        <w:tab/>
        <w:t>(ii)</w:t>
      </w:r>
      <w:r w:rsidRPr="001F66F0">
        <w:tab/>
        <w:t>the way in which the copy of the stored communications was made available by the provider to the relevant agency or the Organisation (as the case may be).</w:t>
      </w:r>
    </w:p>
    <w:p w14:paraId="51A70FA1" w14:textId="77777777" w:rsidR="004331CA" w:rsidRPr="001F66F0" w:rsidRDefault="004331CA" w:rsidP="004331CA">
      <w:pPr>
        <w:pStyle w:val="subsection"/>
      </w:pPr>
      <w:r w:rsidRPr="001F66F0">
        <w:tab/>
        <w:t>(4)</w:t>
      </w:r>
      <w:r w:rsidRPr="001F66F0">
        <w:tab/>
        <w:t>If:</w:t>
      </w:r>
    </w:p>
    <w:p w14:paraId="110F7C51" w14:textId="77777777" w:rsidR="004331CA" w:rsidRPr="001F66F0" w:rsidRDefault="004331CA" w:rsidP="004331CA">
      <w:pPr>
        <w:pStyle w:val="paragraph"/>
      </w:pPr>
      <w:r w:rsidRPr="001F66F0">
        <w:tab/>
        <w:t>(a)</w:t>
      </w:r>
      <w:r w:rsidRPr="001F66F0">
        <w:tab/>
        <w:t>an international production order is directed to a prescribed communications provider; and</w:t>
      </w:r>
    </w:p>
    <w:p w14:paraId="1A20E753" w14:textId="77777777" w:rsidR="004331CA" w:rsidRPr="001F66F0" w:rsidRDefault="004331CA" w:rsidP="004331CA">
      <w:pPr>
        <w:pStyle w:val="paragraph"/>
      </w:pPr>
      <w:r w:rsidRPr="001F66F0">
        <w:tab/>
        <w:t>(b)</w:t>
      </w:r>
      <w:r w:rsidRPr="001F66F0">
        <w:tab/>
        <w:t>the provider is an individual; and</w:t>
      </w:r>
    </w:p>
    <w:p w14:paraId="7B5721F5" w14:textId="77777777" w:rsidR="004331CA" w:rsidRPr="001F66F0" w:rsidRDefault="004331CA" w:rsidP="004331CA">
      <w:pPr>
        <w:pStyle w:val="paragraph"/>
      </w:pPr>
      <w:r w:rsidRPr="001F66F0">
        <w:tab/>
        <w:t>(c)</w:t>
      </w:r>
      <w:r w:rsidRPr="001F66F0">
        <w:tab/>
        <w:t>the order requires the provider to:</w:t>
      </w:r>
    </w:p>
    <w:p w14:paraId="58BEA6CB" w14:textId="77777777" w:rsidR="004331CA" w:rsidRPr="001F66F0" w:rsidRDefault="004331CA" w:rsidP="004331CA">
      <w:pPr>
        <w:pStyle w:val="paragraphsub"/>
      </w:pPr>
      <w:r w:rsidRPr="001F66F0">
        <w:tab/>
        <w:t>(i)</w:t>
      </w:r>
      <w:r w:rsidRPr="001F66F0">
        <w:tab/>
        <w:t>make a copy of stored communications; and</w:t>
      </w:r>
    </w:p>
    <w:p w14:paraId="25119E14" w14:textId="77777777" w:rsidR="004331CA" w:rsidRPr="001F66F0" w:rsidRDefault="004331CA" w:rsidP="004331CA">
      <w:pPr>
        <w:pStyle w:val="paragraphsub"/>
      </w:pPr>
      <w:r w:rsidRPr="001F66F0">
        <w:tab/>
        <w:t>(ii)</w:t>
      </w:r>
      <w:r w:rsidRPr="001F66F0">
        <w:tab/>
        <w:t>make the copy available to a relevant agency or the Organisation; and</w:t>
      </w:r>
    </w:p>
    <w:p w14:paraId="2FEA210F" w14:textId="77777777" w:rsidR="004331CA" w:rsidRPr="001F66F0" w:rsidRDefault="004331CA" w:rsidP="004331CA">
      <w:pPr>
        <w:pStyle w:val="paragraph"/>
      </w:pPr>
      <w:r w:rsidRPr="001F66F0">
        <w:tab/>
        <w:t>(d)</w:t>
      </w:r>
      <w:r w:rsidRPr="001F66F0">
        <w:tab/>
        <w:t>the stored communications consist of:</w:t>
      </w:r>
    </w:p>
    <w:p w14:paraId="44031457" w14:textId="77777777" w:rsidR="004331CA" w:rsidRPr="001F66F0" w:rsidRDefault="004331CA" w:rsidP="004331CA">
      <w:pPr>
        <w:pStyle w:val="paragraphsub"/>
      </w:pPr>
      <w:r w:rsidRPr="001F66F0">
        <w:tab/>
        <w:t>(i)</w:t>
      </w:r>
      <w:r w:rsidRPr="001F66F0">
        <w:tab/>
        <w:t>communications that a person has made using a transmission service; or</w:t>
      </w:r>
    </w:p>
    <w:p w14:paraId="453029EB" w14:textId="77777777" w:rsidR="004331CA" w:rsidRPr="001F66F0" w:rsidRDefault="004331CA" w:rsidP="004331CA">
      <w:pPr>
        <w:pStyle w:val="paragraphsub"/>
      </w:pPr>
      <w:r w:rsidRPr="001F66F0">
        <w:tab/>
        <w:t>(ii)</w:t>
      </w:r>
      <w:r w:rsidRPr="001F66F0">
        <w:tab/>
        <w:t>messages that a person has sent or received using a message/call application service; or</w:t>
      </w:r>
    </w:p>
    <w:p w14:paraId="63C4EDD1" w14:textId="77777777" w:rsidR="004331CA" w:rsidRPr="001F66F0" w:rsidRDefault="004331CA" w:rsidP="004331CA">
      <w:pPr>
        <w:pStyle w:val="paragraphsub"/>
      </w:pPr>
      <w:r w:rsidRPr="001F66F0">
        <w:tab/>
        <w:t>(iii)</w:t>
      </w:r>
      <w:r w:rsidRPr="001F66F0">
        <w:tab/>
        <w:t>recordings of voice calls that a person has made or received using a message/call application service; or</w:t>
      </w:r>
    </w:p>
    <w:p w14:paraId="14E455C7" w14:textId="77777777" w:rsidR="004331CA" w:rsidRPr="001F66F0" w:rsidRDefault="004331CA" w:rsidP="004331CA">
      <w:pPr>
        <w:pStyle w:val="paragraphsub"/>
      </w:pPr>
      <w:r w:rsidRPr="001F66F0">
        <w:tab/>
        <w:t>(iv)</w:t>
      </w:r>
      <w:r w:rsidRPr="001F66F0">
        <w:tab/>
        <w:t>recordings of video calls that a person has made or received using a message/call application servicer; or</w:t>
      </w:r>
    </w:p>
    <w:p w14:paraId="16BB6785" w14:textId="67ED879B" w:rsidR="004331CA" w:rsidRPr="001F66F0" w:rsidRDefault="004331CA" w:rsidP="004331CA">
      <w:pPr>
        <w:pStyle w:val="paragraphsub"/>
      </w:pPr>
      <w:r w:rsidRPr="001F66F0">
        <w:tab/>
        <w:t>(v)</w:t>
      </w:r>
      <w:r w:rsidRPr="001F66F0">
        <w:tab/>
        <w:t>material that a person has uploaded for storage or back</w:t>
      </w:r>
      <w:r w:rsidR="00BE5AB6">
        <w:noBreakHyphen/>
      </w:r>
      <w:r w:rsidRPr="001F66F0">
        <w:t>up by a storage/back</w:t>
      </w:r>
      <w:r w:rsidR="00BE5AB6">
        <w:noBreakHyphen/>
      </w:r>
      <w:r w:rsidRPr="001F66F0">
        <w:t>up service; or</w:t>
      </w:r>
    </w:p>
    <w:p w14:paraId="2E7F23F2" w14:textId="77777777" w:rsidR="004331CA" w:rsidRPr="001F66F0" w:rsidRDefault="004331CA" w:rsidP="004331CA">
      <w:pPr>
        <w:pStyle w:val="paragraphsub"/>
      </w:pPr>
      <w:r w:rsidRPr="001F66F0">
        <w:tab/>
        <w:t>(vi)</w:t>
      </w:r>
      <w:r w:rsidRPr="001F66F0">
        <w:tab/>
        <w:t>material that a person has posted to a general electronic content service;</w:t>
      </w:r>
    </w:p>
    <w:p w14:paraId="5E92D174" w14:textId="77777777" w:rsidR="004331CA" w:rsidRPr="001F66F0" w:rsidRDefault="004331CA" w:rsidP="004331CA">
      <w:pPr>
        <w:pStyle w:val="subsection2"/>
      </w:pPr>
      <w:r w:rsidRPr="001F66F0">
        <w:t>the provider may do either or both of the following:</w:t>
      </w:r>
    </w:p>
    <w:p w14:paraId="417A477A" w14:textId="77777777" w:rsidR="004331CA" w:rsidRPr="001F66F0" w:rsidRDefault="004331CA" w:rsidP="004331CA">
      <w:pPr>
        <w:pStyle w:val="paragraph"/>
      </w:pPr>
      <w:r w:rsidRPr="001F66F0">
        <w:tab/>
        <w:t>(e)</w:t>
      </w:r>
      <w:r w:rsidRPr="001F66F0">
        <w:tab/>
        <w:t>issue a written certificate signed by the provider setting out such facts as the provider considers relevant with respect to acts or things done by the provider in order to voluntarily give the relevant agency or the Organisation (as the case may be) in connection with the international production order, information relating to:</w:t>
      </w:r>
    </w:p>
    <w:p w14:paraId="0B14E239" w14:textId="06408D94" w:rsidR="004331CA" w:rsidRPr="001F66F0" w:rsidRDefault="004331CA" w:rsidP="004331CA">
      <w:pPr>
        <w:pStyle w:val="paragraphsub"/>
      </w:pPr>
      <w:r w:rsidRPr="001F66F0">
        <w:tab/>
        <w:t>(i)</w:t>
      </w:r>
      <w:r w:rsidRPr="001F66F0">
        <w:tab/>
        <w:t>those individual transmission services, those individual message/call application services, that storage/back</w:t>
      </w:r>
      <w:r w:rsidR="00BE5AB6">
        <w:noBreakHyphen/>
      </w:r>
      <w:r w:rsidRPr="001F66F0">
        <w:t>up service or that general electronic content service (as the case may be); or</w:t>
      </w:r>
    </w:p>
    <w:p w14:paraId="3B376273" w14:textId="77777777" w:rsidR="004331CA" w:rsidRPr="001F66F0" w:rsidRDefault="004331CA" w:rsidP="004331CA">
      <w:pPr>
        <w:pStyle w:val="paragraphsub"/>
      </w:pPr>
      <w:r w:rsidRPr="001F66F0">
        <w:tab/>
        <w:t>(ii)</w:t>
      </w:r>
      <w:r w:rsidRPr="001F66F0">
        <w:tab/>
        <w:t>the person;</w:t>
      </w:r>
    </w:p>
    <w:p w14:paraId="56C8A307" w14:textId="77777777" w:rsidR="004331CA" w:rsidRPr="001F66F0" w:rsidRDefault="004331CA" w:rsidP="004331CA">
      <w:pPr>
        <w:pStyle w:val="paragraph"/>
      </w:pPr>
      <w:r w:rsidRPr="001F66F0">
        <w:tab/>
        <w:t>(f)</w:t>
      </w:r>
      <w:r w:rsidRPr="001F66F0">
        <w:tab/>
        <w:t>issue a written certificate signed by the provider setting out such facts as the provider considers would assist in explaining:</w:t>
      </w:r>
    </w:p>
    <w:p w14:paraId="6A2327CB" w14:textId="6657608F" w:rsidR="004331CA" w:rsidRPr="001F66F0" w:rsidRDefault="004331CA" w:rsidP="004331CA">
      <w:pPr>
        <w:pStyle w:val="paragraphsub"/>
      </w:pPr>
      <w:r w:rsidRPr="001F66F0">
        <w:tab/>
        <w:t>(i)</w:t>
      </w:r>
      <w:r w:rsidRPr="001F66F0">
        <w:tab/>
        <w:t>the operation of those individual transmission services, those individual message/call application services, that storage/back</w:t>
      </w:r>
      <w:r w:rsidR="00BE5AB6">
        <w:noBreakHyphen/>
      </w:r>
      <w:r w:rsidRPr="001F66F0">
        <w:t>up service or that general electronic content service (as the case may be); or</w:t>
      </w:r>
    </w:p>
    <w:p w14:paraId="61BA984C" w14:textId="77777777" w:rsidR="004331CA" w:rsidRPr="001F66F0" w:rsidRDefault="004331CA" w:rsidP="004331CA">
      <w:pPr>
        <w:pStyle w:val="paragraphsub"/>
      </w:pPr>
      <w:r w:rsidRPr="001F66F0">
        <w:tab/>
        <w:t>(ii)</w:t>
      </w:r>
      <w:r w:rsidRPr="001F66F0">
        <w:tab/>
        <w:t>the way in which the copy of the stored communications was made available by the provider to the relevant agency or the Organisation (as the case may be).</w:t>
      </w:r>
    </w:p>
    <w:p w14:paraId="4E71779F" w14:textId="77777777" w:rsidR="004331CA" w:rsidRPr="001F66F0" w:rsidRDefault="004331CA" w:rsidP="004331CA">
      <w:pPr>
        <w:pStyle w:val="SubsectionHead"/>
      </w:pPr>
      <w:r w:rsidRPr="001F66F0">
        <w:t>Telecommunications data</w:t>
      </w:r>
    </w:p>
    <w:p w14:paraId="7206EAB2" w14:textId="77777777" w:rsidR="004331CA" w:rsidRPr="001F66F0" w:rsidRDefault="004331CA" w:rsidP="004331CA">
      <w:pPr>
        <w:pStyle w:val="subsection"/>
      </w:pPr>
      <w:r w:rsidRPr="001F66F0">
        <w:tab/>
        <w:t>(5)</w:t>
      </w:r>
      <w:r w:rsidRPr="001F66F0">
        <w:tab/>
        <w:t>If:</w:t>
      </w:r>
    </w:p>
    <w:p w14:paraId="0E66AA00" w14:textId="77777777" w:rsidR="004331CA" w:rsidRPr="001F66F0" w:rsidRDefault="004331CA" w:rsidP="004331CA">
      <w:pPr>
        <w:pStyle w:val="paragraph"/>
      </w:pPr>
      <w:r w:rsidRPr="001F66F0">
        <w:tab/>
        <w:t>(a)</w:t>
      </w:r>
      <w:r w:rsidRPr="001F66F0">
        <w:tab/>
        <w:t>an international production order is directed to a prescribed communications provider; and</w:t>
      </w:r>
    </w:p>
    <w:p w14:paraId="139474E1" w14:textId="77777777" w:rsidR="004331CA" w:rsidRPr="001F66F0" w:rsidRDefault="004331CA" w:rsidP="004331CA">
      <w:pPr>
        <w:pStyle w:val="paragraph"/>
      </w:pPr>
      <w:r w:rsidRPr="001F66F0">
        <w:tab/>
        <w:t>(b)</w:t>
      </w:r>
      <w:r w:rsidRPr="001F66F0">
        <w:tab/>
        <w:t>the provider is not an individual; and</w:t>
      </w:r>
    </w:p>
    <w:p w14:paraId="41549C07" w14:textId="77777777" w:rsidR="004331CA" w:rsidRPr="001F66F0" w:rsidRDefault="004331CA" w:rsidP="004331CA">
      <w:pPr>
        <w:pStyle w:val="paragraph"/>
      </w:pPr>
      <w:r w:rsidRPr="001F66F0">
        <w:tab/>
        <w:t>(c)</w:t>
      </w:r>
      <w:r w:rsidRPr="001F66F0">
        <w:tab/>
        <w:t>the order requires the provider to disclose to a relevant agency, or to the Organisation, telecommunications data that relates to:</w:t>
      </w:r>
    </w:p>
    <w:p w14:paraId="65F28C89" w14:textId="77777777" w:rsidR="004331CA" w:rsidRPr="001F66F0" w:rsidRDefault="004331CA" w:rsidP="004331CA">
      <w:pPr>
        <w:pStyle w:val="paragraphsub"/>
      </w:pPr>
      <w:r w:rsidRPr="001F66F0">
        <w:tab/>
        <w:t>(i)</w:t>
      </w:r>
      <w:r w:rsidRPr="001F66F0">
        <w:tab/>
        <w:t>communications carried by an individual transmission service; or</w:t>
      </w:r>
    </w:p>
    <w:p w14:paraId="2506555D" w14:textId="77777777" w:rsidR="004331CA" w:rsidRPr="001F66F0" w:rsidRDefault="004331CA" w:rsidP="004331CA">
      <w:pPr>
        <w:pStyle w:val="paragraphsub"/>
      </w:pPr>
      <w:r w:rsidRPr="001F66F0">
        <w:tab/>
        <w:t>(ii)</w:t>
      </w:r>
      <w:r w:rsidRPr="001F66F0">
        <w:tab/>
        <w:t>an individual transmission service; or</w:t>
      </w:r>
    </w:p>
    <w:p w14:paraId="7F059258" w14:textId="77777777" w:rsidR="004331CA" w:rsidRPr="001F66F0" w:rsidRDefault="004331CA" w:rsidP="004331CA">
      <w:pPr>
        <w:pStyle w:val="paragraphsub"/>
      </w:pPr>
      <w:r w:rsidRPr="001F66F0">
        <w:tab/>
        <w:t>(iii)</w:t>
      </w:r>
      <w:r w:rsidRPr="001F66F0">
        <w:tab/>
        <w:t>messages sent or received using an individual message/call application service; or</w:t>
      </w:r>
    </w:p>
    <w:p w14:paraId="13CC37B4" w14:textId="77777777" w:rsidR="004331CA" w:rsidRPr="001F66F0" w:rsidRDefault="004331CA" w:rsidP="004331CA">
      <w:pPr>
        <w:pStyle w:val="paragraphsub"/>
      </w:pPr>
      <w:r w:rsidRPr="001F66F0">
        <w:tab/>
        <w:t>(iv)</w:t>
      </w:r>
      <w:r w:rsidRPr="001F66F0">
        <w:tab/>
        <w:t>voice calls made or received using an individual message/call application service; or</w:t>
      </w:r>
    </w:p>
    <w:p w14:paraId="1C81A014" w14:textId="77777777" w:rsidR="004331CA" w:rsidRPr="001F66F0" w:rsidRDefault="004331CA" w:rsidP="004331CA">
      <w:pPr>
        <w:pStyle w:val="paragraphsub"/>
      </w:pPr>
      <w:r w:rsidRPr="001F66F0">
        <w:tab/>
        <w:t>(v)</w:t>
      </w:r>
      <w:r w:rsidRPr="001F66F0">
        <w:tab/>
        <w:t>video calls made or received using an individual message/call application service; or</w:t>
      </w:r>
    </w:p>
    <w:p w14:paraId="33E6CEC5" w14:textId="77777777" w:rsidR="004331CA" w:rsidRPr="001F66F0" w:rsidRDefault="004331CA" w:rsidP="004331CA">
      <w:pPr>
        <w:pStyle w:val="paragraphsub"/>
      </w:pPr>
      <w:r w:rsidRPr="001F66F0">
        <w:tab/>
        <w:t>(vi)</w:t>
      </w:r>
      <w:r w:rsidRPr="001F66F0">
        <w:tab/>
        <w:t>an individual message/call application service; or</w:t>
      </w:r>
    </w:p>
    <w:p w14:paraId="38973B8D" w14:textId="2C2D8B6A" w:rsidR="004331CA" w:rsidRPr="001F66F0" w:rsidRDefault="004331CA" w:rsidP="004331CA">
      <w:pPr>
        <w:pStyle w:val="paragraphsub"/>
      </w:pPr>
      <w:r w:rsidRPr="001F66F0">
        <w:tab/>
        <w:t>(vii)</w:t>
      </w:r>
      <w:r w:rsidRPr="001F66F0">
        <w:tab/>
        <w:t>material that has been uploaded by an end</w:t>
      </w:r>
      <w:r w:rsidR="00BE5AB6">
        <w:noBreakHyphen/>
      </w:r>
      <w:r w:rsidRPr="001F66F0">
        <w:t>user for storage or back</w:t>
      </w:r>
      <w:r w:rsidR="00BE5AB6">
        <w:noBreakHyphen/>
      </w:r>
      <w:r w:rsidRPr="001F66F0">
        <w:t>up by a storage/back</w:t>
      </w:r>
      <w:r w:rsidR="00BE5AB6">
        <w:noBreakHyphen/>
      </w:r>
      <w:r w:rsidRPr="001F66F0">
        <w:t>up service; or</w:t>
      </w:r>
    </w:p>
    <w:p w14:paraId="1CD45DDA" w14:textId="77777777" w:rsidR="004331CA" w:rsidRPr="001F66F0" w:rsidRDefault="004331CA" w:rsidP="004331CA">
      <w:pPr>
        <w:pStyle w:val="paragraphsub"/>
      </w:pPr>
      <w:r w:rsidRPr="001F66F0">
        <w:tab/>
        <w:t>(viii)</w:t>
      </w:r>
      <w:r w:rsidRPr="001F66F0">
        <w:tab/>
        <w:t>material that has been posted on a general electronic content service;</w:t>
      </w:r>
    </w:p>
    <w:p w14:paraId="1A212E91" w14:textId="77777777" w:rsidR="004331CA" w:rsidRPr="001F66F0" w:rsidRDefault="004331CA" w:rsidP="004331CA">
      <w:pPr>
        <w:pStyle w:val="subsection2"/>
      </w:pPr>
      <w:r w:rsidRPr="001F66F0">
        <w:t>a manager of the provider may do either or both of the following:</w:t>
      </w:r>
    </w:p>
    <w:p w14:paraId="06043743" w14:textId="38728971" w:rsidR="004331CA" w:rsidRPr="001F66F0" w:rsidRDefault="004331CA" w:rsidP="004331CA">
      <w:pPr>
        <w:pStyle w:val="paragraph"/>
      </w:pPr>
      <w:r w:rsidRPr="001F66F0">
        <w:tab/>
        <w:t>(d)</w:t>
      </w:r>
      <w:r w:rsidRPr="001F66F0">
        <w:tab/>
        <w:t>issue a written certificate signed by the manager setting out such facts as the manager considers relevant with respect to acts or things done by the provider in order to voluntarily give the relevant agency or the Organisation (as the case may be) in connection with the international production order, information relating to those individual transmission services, those individual message/call application services, that storage/back</w:t>
      </w:r>
      <w:r w:rsidR="00BE5AB6">
        <w:noBreakHyphen/>
      </w:r>
      <w:r w:rsidRPr="001F66F0">
        <w:t>up service or that general electronic content service (as the case may be);</w:t>
      </w:r>
    </w:p>
    <w:p w14:paraId="6AC8BCDC" w14:textId="77777777" w:rsidR="004331CA" w:rsidRPr="001F66F0" w:rsidRDefault="004331CA" w:rsidP="004331CA">
      <w:pPr>
        <w:pStyle w:val="paragraph"/>
      </w:pPr>
      <w:r w:rsidRPr="001F66F0">
        <w:tab/>
        <w:t>(e)</w:t>
      </w:r>
      <w:r w:rsidRPr="001F66F0">
        <w:tab/>
        <w:t>issue a written certificate signed by the manager setting out such facts as the manager considers would assist in explaining:</w:t>
      </w:r>
    </w:p>
    <w:p w14:paraId="3202349D" w14:textId="7816BD42" w:rsidR="004331CA" w:rsidRPr="001F66F0" w:rsidRDefault="004331CA" w:rsidP="004331CA">
      <w:pPr>
        <w:pStyle w:val="paragraphsub"/>
      </w:pPr>
      <w:r w:rsidRPr="001F66F0">
        <w:tab/>
        <w:t>(i)</w:t>
      </w:r>
      <w:r w:rsidRPr="001F66F0">
        <w:tab/>
        <w:t>the operation of those individual transmission services, those individual message/call application services, that storage/back</w:t>
      </w:r>
      <w:r w:rsidR="00BE5AB6">
        <w:noBreakHyphen/>
      </w:r>
      <w:r w:rsidRPr="001F66F0">
        <w:t>up service or that general electronic content service (as the case may be); or</w:t>
      </w:r>
    </w:p>
    <w:p w14:paraId="19A94C12" w14:textId="77777777" w:rsidR="004331CA" w:rsidRPr="001F66F0" w:rsidRDefault="004331CA" w:rsidP="004331CA">
      <w:pPr>
        <w:pStyle w:val="paragraphsub"/>
      </w:pPr>
      <w:r w:rsidRPr="001F66F0">
        <w:tab/>
        <w:t>(ii)</w:t>
      </w:r>
      <w:r w:rsidRPr="001F66F0">
        <w:tab/>
        <w:t>the way in which the telecommunications data was disclosed by the provider to the relevant agency or the Organisation (as the case may be).</w:t>
      </w:r>
    </w:p>
    <w:p w14:paraId="0ED80AA3" w14:textId="77777777" w:rsidR="004331CA" w:rsidRPr="001F66F0" w:rsidRDefault="004331CA" w:rsidP="004331CA">
      <w:pPr>
        <w:pStyle w:val="subsection"/>
      </w:pPr>
      <w:r w:rsidRPr="001F66F0">
        <w:tab/>
        <w:t>(6)</w:t>
      </w:r>
      <w:r w:rsidRPr="001F66F0">
        <w:tab/>
        <w:t>If:</w:t>
      </w:r>
    </w:p>
    <w:p w14:paraId="111CB641" w14:textId="77777777" w:rsidR="004331CA" w:rsidRPr="001F66F0" w:rsidRDefault="004331CA" w:rsidP="004331CA">
      <w:pPr>
        <w:pStyle w:val="paragraph"/>
      </w:pPr>
      <w:r w:rsidRPr="001F66F0">
        <w:tab/>
        <w:t>(a)</w:t>
      </w:r>
      <w:r w:rsidRPr="001F66F0">
        <w:tab/>
        <w:t>an international production order is directed to a prescribed communications provider; and</w:t>
      </w:r>
    </w:p>
    <w:p w14:paraId="1588A772" w14:textId="77777777" w:rsidR="004331CA" w:rsidRPr="001F66F0" w:rsidRDefault="004331CA" w:rsidP="004331CA">
      <w:pPr>
        <w:pStyle w:val="paragraph"/>
      </w:pPr>
      <w:r w:rsidRPr="001F66F0">
        <w:tab/>
        <w:t>(b)</w:t>
      </w:r>
      <w:r w:rsidRPr="001F66F0">
        <w:tab/>
        <w:t>the provider is an individual; and</w:t>
      </w:r>
    </w:p>
    <w:p w14:paraId="368C6CFF" w14:textId="77777777" w:rsidR="004331CA" w:rsidRPr="001F66F0" w:rsidRDefault="004331CA" w:rsidP="004331CA">
      <w:pPr>
        <w:pStyle w:val="paragraph"/>
      </w:pPr>
      <w:r w:rsidRPr="001F66F0">
        <w:tab/>
        <w:t>(c)</w:t>
      </w:r>
      <w:r w:rsidRPr="001F66F0">
        <w:tab/>
        <w:t>the order requires the provider to disclose to a relevant agency, or to the Organisation, telecommunications data that relates to:</w:t>
      </w:r>
    </w:p>
    <w:p w14:paraId="443E4F66" w14:textId="77777777" w:rsidR="004331CA" w:rsidRPr="001F66F0" w:rsidRDefault="004331CA" w:rsidP="004331CA">
      <w:pPr>
        <w:pStyle w:val="paragraphsub"/>
      </w:pPr>
      <w:r w:rsidRPr="001F66F0">
        <w:tab/>
        <w:t>(i)</w:t>
      </w:r>
      <w:r w:rsidRPr="001F66F0">
        <w:tab/>
        <w:t>communications carried by an individual transmission service; or</w:t>
      </w:r>
    </w:p>
    <w:p w14:paraId="2578D0F3" w14:textId="77777777" w:rsidR="004331CA" w:rsidRPr="001F66F0" w:rsidRDefault="004331CA" w:rsidP="004331CA">
      <w:pPr>
        <w:pStyle w:val="paragraphsub"/>
      </w:pPr>
      <w:r w:rsidRPr="001F66F0">
        <w:tab/>
        <w:t>(ii)</w:t>
      </w:r>
      <w:r w:rsidRPr="001F66F0">
        <w:tab/>
        <w:t>an individual transmission service; or</w:t>
      </w:r>
    </w:p>
    <w:p w14:paraId="26F4CC67" w14:textId="77777777" w:rsidR="004331CA" w:rsidRPr="001F66F0" w:rsidRDefault="004331CA" w:rsidP="004331CA">
      <w:pPr>
        <w:pStyle w:val="paragraphsub"/>
      </w:pPr>
      <w:r w:rsidRPr="001F66F0">
        <w:tab/>
        <w:t>(iii)</w:t>
      </w:r>
      <w:r w:rsidRPr="001F66F0">
        <w:tab/>
        <w:t>messages sent or received using an individual message/call application service; or</w:t>
      </w:r>
    </w:p>
    <w:p w14:paraId="185241E5" w14:textId="77777777" w:rsidR="004331CA" w:rsidRPr="001F66F0" w:rsidRDefault="004331CA" w:rsidP="004331CA">
      <w:pPr>
        <w:pStyle w:val="paragraphsub"/>
      </w:pPr>
      <w:r w:rsidRPr="001F66F0">
        <w:tab/>
        <w:t>(iv)</w:t>
      </w:r>
      <w:r w:rsidRPr="001F66F0">
        <w:tab/>
        <w:t>voice calls made or received using an individual message/call application service; or</w:t>
      </w:r>
    </w:p>
    <w:p w14:paraId="26B6A3B1" w14:textId="77777777" w:rsidR="004331CA" w:rsidRPr="001F66F0" w:rsidRDefault="004331CA" w:rsidP="004331CA">
      <w:pPr>
        <w:pStyle w:val="paragraphsub"/>
      </w:pPr>
      <w:r w:rsidRPr="001F66F0">
        <w:tab/>
        <w:t>(v)</w:t>
      </w:r>
      <w:r w:rsidRPr="001F66F0">
        <w:tab/>
        <w:t>video calls made or received using an individual message/call application service; or</w:t>
      </w:r>
    </w:p>
    <w:p w14:paraId="47B28B4D" w14:textId="77777777" w:rsidR="004331CA" w:rsidRPr="001F66F0" w:rsidRDefault="004331CA" w:rsidP="004331CA">
      <w:pPr>
        <w:pStyle w:val="paragraphsub"/>
      </w:pPr>
      <w:r w:rsidRPr="001F66F0">
        <w:tab/>
        <w:t>(vi)</w:t>
      </w:r>
      <w:r w:rsidRPr="001F66F0">
        <w:tab/>
        <w:t>an individual message/call application service; or</w:t>
      </w:r>
    </w:p>
    <w:p w14:paraId="2796E62F" w14:textId="6DF47D3D" w:rsidR="004331CA" w:rsidRPr="001F66F0" w:rsidRDefault="004331CA" w:rsidP="004331CA">
      <w:pPr>
        <w:pStyle w:val="paragraphsub"/>
      </w:pPr>
      <w:r w:rsidRPr="001F66F0">
        <w:tab/>
        <w:t>(vii)</w:t>
      </w:r>
      <w:r w:rsidRPr="001F66F0">
        <w:tab/>
        <w:t>material that has been uploaded by an end</w:t>
      </w:r>
      <w:r w:rsidR="00BE5AB6">
        <w:noBreakHyphen/>
      </w:r>
      <w:r w:rsidRPr="001F66F0">
        <w:t>user for storage or back</w:t>
      </w:r>
      <w:r w:rsidR="00BE5AB6">
        <w:noBreakHyphen/>
      </w:r>
      <w:r w:rsidRPr="001F66F0">
        <w:t>up by a storage/back</w:t>
      </w:r>
      <w:r w:rsidR="00BE5AB6">
        <w:noBreakHyphen/>
      </w:r>
      <w:r w:rsidRPr="001F66F0">
        <w:t>up service; or</w:t>
      </w:r>
    </w:p>
    <w:p w14:paraId="6309716A" w14:textId="77777777" w:rsidR="004331CA" w:rsidRPr="001F66F0" w:rsidRDefault="004331CA" w:rsidP="004331CA">
      <w:pPr>
        <w:pStyle w:val="paragraphsub"/>
      </w:pPr>
      <w:r w:rsidRPr="001F66F0">
        <w:tab/>
        <w:t>(viii)</w:t>
      </w:r>
      <w:r w:rsidRPr="001F66F0">
        <w:tab/>
        <w:t>material that has been posted on a general electronic content service;</w:t>
      </w:r>
    </w:p>
    <w:p w14:paraId="7C50CF43" w14:textId="77777777" w:rsidR="004331CA" w:rsidRPr="001F66F0" w:rsidRDefault="004331CA" w:rsidP="004331CA">
      <w:pPr>
        <w:pStyle w:val="subsection2"/>
      </w:pPr>
      <w:r w:rsidRPr="001F66F0">
        <w:t>the provider may do either or both of the following:</w:t>
      </w:r>
    </w:p>
    <w:p w14:paraId="432C42CA" w14:textId="52DFA490" w:rsidR="004331CA" w:rsidRPr="001F66F0" w:rsidRDefault="004331CA" w:rsidP="004331CA">
      <w:pPr>
        <w:pStyle w:val="paragraph"/>
      </w:pPr>
      <w:r w:rsidRPr="001F66F0">
        <w:tab/>
        <w:t>(d)</w:t>
      </w:r>
      <w:r w:rsidRPr="001F66F0">
        <w:tab/>
        <w:t>issue a written certificate signed by the provider setting out such facts as the provider considers relevant with respect to acts or things done by the provider in order to voluntarily give the relevant agency or the Organisation (as the case may be) in connection with the international production order, information relating to those individual transmission services, those individual message/call application services, that storage/back</w:t>
      </w:r>
      <w:r w:rsidR="00BE5AB6">
        <w:noBreakHyphen/>
      </w:r>
      <w:r w:rsidRPr="001F66F0">
        <w:t>up service or that general electronic content service (as the case may be);</w:t>
      </w:r>
    </w:p>
    <w:p w14:paraId="140B0631" w14:textId="77777777" w:rsidR="004331CA" w:rsidRPr="001F66F0" w:rsidRDefault="004331CA" w:rsidP="004331CA">
      <w:pPr>
        <w:pStyle w:val="paragraph"/>
      </w:pPr>
      <w:r w:rsidRPr="001F66F0">
        <w:tab/>
        <w:t>(e)</w:t>
      </w:r>
      <w:r w:rsidRPr="001F66F0">
        <w:tab/>
        <w:t>issue a written certificate signed by the provider setting out such facts as the provider considers would assist in explaining:</w:t>
      </w:r>
    </w:p>
    <w:p w14:paraId="05F9523B" w14:textId="20295A96" w:rsidR="004331CA" w:rsidRPr="001F66F0" w:rsidRDefault="004331CA" w:rsidP="004331CA">
      <w:pPr>
        <w:pStyle w:val="paragraphsub"/>
      </w:pPr>
      <w:r w:rsidRPr="001F66F0">
        <w:tab/>
        <w:t>(i)</w:t>
      </w:r>
      <w:r w:rsidRPr="001F66F0">
        <w:tab/>
        <w:t>the operation of those individual transmission services, those individual message/call application services, that storage/back</w:t>
      </w:r>
      <w:r w:rsidR="00BE5AB6">
        <w:noBreakHyphen/>
      </w:r>
      <w:r w:rsidRPr="001F66F0">
        <w:t>up service or that general electronic content service (as the case may be); or</w:t>
      </w:r>
    </w:p>
    <w:p w14:paraId="48D45F66" w14:textId="77777777" w:rsidR="004331CA" w:rsidRPr="001F66F0" w:rsidRDefault="004331CA" w:rsidP="004331CA">
      <w:pPr>
        <w:pStyle w:val="paragraphsub"/>
      </w:pPr>
      <w:r w:rsidRPr="001F66F0">
        <w:tab/>
        <w:t>(ii)</w:t>
      </w:r>
      <w:r w:rsidRPr="001F66F0">
        <w:tab/>
        <w:t>the way in which the telecommunications data was disclosed by the provider to the relevant agency or the Organisation (as the case may be).</w:t>
      </w:r>
    </w:p>
    <w:p w14:paraId="165CAE37" w14:textId="77777777" w:rsidR="004331CA" w:rsidRPr="001F66F0" w:rsidRDefault="004331CA" w:rsidP="004331CA">
      <w:pPr>
        <w:pStyle w:val="SubsectionHead"/>
      </w:pPr>
      <w:r w:rsidRPr="001F66F0">
        <w:t>Evidentiary effect</w:t>
      </w:r>
    </w:p>
    <w:p w14:paraId="7C942581" w14:textId="4075003D" w:rsidR="004331CA" w:rsidRPr="001F66F0" w:rsidRDefault="004331CA" w:rsidP="004331CA">
      <w:pPr>
        <w:pStyle w:val="subsection"/>
      </w:pPr>
      <w:r w:rsidRPr="001F66F0">
        <w:tab/>
        <w:t>(7)</w:t>
      </w:r>
      <w:r w:rsidRPr="001F66F0">
        <w:tab/>
        <w:t xml:space="preserve">A document purporting to be a certificate issued under </w:t>
      </w:r>
      <w:r w:rsidR="0053426C" w:rsidRPr="001F66F0">
        <w:t>subclause (</w:t>
      </w:r>
      <w:r w:rsidRPr="001F66F0">
        <w:t>1), (2), (3), (4), (5) or (6) in connection with an international production order:</w:t>
      </w:r>
    </w:p>
    <w:p w14:paraId="5A6FC889" w14:textId="77777777" w:rsidR="004331CA" w:rsidRPr="001F66F0" w:rsidRDefault="004331CA" w:rsidP="004331CA">
      <w:pPr>
        <w:pStyle w:val="paragraph"/>
      </w:pPr>
      <w:r w:rsidRPr="001F66F0">
        <w:tab/>
        <w:t>(a)</w:t>
      </w:r>
      <w:r w:rsidRPr="001F66F0">
        <w:tab/>
        <w:t>is to be received in evidence in a proceeding in Australia without further proof; and</w:t>
      </w:r>
    </w:p>
    <w:p w14:paraId="0D6D2795" w14:textId="77777777" w:rsidR="004331CA" w:rsidRPr="001F66F0" w:rsidRDefault="004331CA" w:rsidP="004331CA">
      <w:pPr>
        <w:pStyle w:val="paragraph"/>
      </w:pPr>
      <w:r w:rsidRPr="001F66F0">
        <w:tab/>
        <w:t>(b)</w:t>
      </w:r>
      <w:r w:rsidRPr="001F66F0">
        <w:tab/>
        <w:t>in a proceeding in Australia, is prima facie evidence of the matters stated in the document;</w:t>
      </w:r>
    </w:p>
    <w:p w14:paraId="2F94439D" w14:textId="77777777" w:rsidR="004331CA" w:rsidRPr="001F66F0" w:rsidRDefault="004331CA" w:rsidP="004331CA">
      <w:pPr>
        <w:pStyle w:val="subsection2"/>
      </w:pPr>
      <w:r w:rsidRPr="001F66F0">
        <w:t>so long as information obtained in accordance with the order is admissible in those proceedings.</w:t>
      </w:r>
    </w:p>
    <w:p w14:paraId="65F2B89F" w14:textId="4FEE150E" w:rsidR="004331CA" w:rsidRPr="001F66F0" w:rsidRDefault="004331CA" w:rsidP="004331CA">
      <w:pPr>
        <w:pStyle w:val="ActHead5"/>
      </w:pPr>
      <w:bookmarkStart w:id="682" w:name="_Toc87448477"/>
      <w:r w:rsidRPr="00BE5AB6">
        <w:rPr>
          <w:rStyle w:val="CharSectno"/>
        </w:rPr>
        <w:t>163</w:t>
      </w:r>
      <w:r w:rsidRPr="001F66F0">
        <w:t xml:space="preserve">  Evidentiary certificates—interception</w:t>
      </w:r>
      <w:bookmarkEnd w:id="682"/>
    </w:p>
    <w:p w14:paraId="2BA19CC1" w14:textId="77777777" w:rsidR="004331CA" w:rsidRPr="001F66F0" w:rsidRDefault="004331CA" w:rsidP="004331CA">
      <w:pPr>
        <w:pStyle w:val="subsection"/>
      </w:pPr>
      <w:r w:rsidRPr="001F66F0">
        <w:tab/>
        <w:t>(1)</w:t>
      </w:r>
      <w:r w:rsidRPr="001F66F0">
        <w:tab/>
        <w:t>A certifying officer of an interception agency may issue a written certificate signed by the officer setting out such facts as the officer considers relevant with respect to:</w:t>
      </w:r>
    </w:p>
    <w:p w14:paraId="72076EA7" w14:textId="77777777" w:rsidR="004331CA" w:rsidRPr="001F66F0" w:rsidRDefault="004331CA" w:rsidP="004331CA">
      <w:pPr>
        <w:pStyle w:val="paragraph"/>
      </w:pPr>
      <w:r w:rsidRPr="001F66F0">
        <w:tab/>
        <w:t>(a)</w:t>
      </w:r>
      <w:r w:rsidRPr="001F66F0">
        <w:tab/>
        <w:t>the receipt by the agency of:</w:t>
      </w:r>
    </w:p>
    <w:p w14:paraId="222CF501" w14:textId="77777777" w:rsidR="004331CA" w:rsidRPr="001F66F0" w:rsidRDefault="004331CA" w:rsidP="004331CA">
      <w:pPr>
        <w:pStyle w:val="paragraphsub"/>
      </w:pPr>
      <w:r w:rsidRPr="001F66F0">
        <w:tab/>
        <w:t>(i)</w:t>
      </w:r>
      <w:r w:rsidRPr="001F66F0">
        <w:tab/>
        <w:t>intercepted communications; or</w:t>
      </w:r>
    </w:p>
    <w:p w14:paraId="31BFF66A" w14:textId="77777777" w:rsidR="004331CA" w:rsidRPr="001F66F0" w:rsidRDefault="004331CA" w:rsidP="004331CA">
      <w:pPr>
        <w:pStyle w:val="paragraphsub"/>
      </w:pPr>
      <w:r w:rsidRPr="001F66F0">
        <w:tab/>
        <w:t>(ii)</w:t>
      </w:r>
      <w:r w:rsidRPr="001F66F0">
        <w:tab/>
        <w:t>intercepted messages; or</w:t>
      </w:r>
    </w:p>
    <w:p w14:paraId="2C5D0C30" w14:textId="77777777" w:rsidR="004331CA" w:rsidRPr="001F66F0" w:rsidRDefault="004331CA" w:rsidP="004331CA">
      <w:pPr>
        <w:pStyle w:val="paragraphsub"/>
      </w:pPr>
      <w:r w:rsidRPr="001F66F0">
        <w:tab/>
        <w:t>(iii)</w:t>
      </w:r>
      <w:r w:rsidRPr="001F66F0">
        <w:tab/>
        <w:t>intercepted voice calls; or</w:t>
      </w:r>
    </w:p>
    <w:p w14:paraId="08A95273" w14:textId="77777777" w:rsidR="004331CA" w:rsidRPr="001F66F0" w:rsidRDefault="004331CA" w:rsidP="004331CA">
      <w:pPr>
        <w:pStyle w:val="paragraphsub"/>
      </w:pPr>
      <w:r w:rsidRPr="001F66F0">
        <w:tab/>
        <w:t>(iv)</w:t>
      </w:r>
      <w:r w:rsidRPr="001F66F0">
        <w:tab/>
        <w:t>intercepted video calls;</w:t>
      </w:r>
    </w:p>
    <w:p w14:paraId="62CCC46A" w14:textId="2EBB0F94" w:rsidR="004331CA" w:rsidRPr="001F66F0" w:rsidRDefault="004331CA" w:rsidP="004331CA">
      <w:pPr>
        <w:pStyle w:val="paragraph"/>
      </w:pPr>
      <w:r w:rsidRPr="001F66F0">
        <w:tab/>
      </w:r>
      <w:r w:rsidRPr="001F66F0">
        <w:tab/>
        <w:t xml:space="preserve">that were made available to the agency in accordance with an international production order issued under </w:t>
      </w:r>
      <w:r w:rsidR="0053426C" w:rsidRPr="001F66F0">
        <w:t>clause 3</w:t>
      </w:r>
      <w:r w:rsidRPr="001F66F0">
        <w:t>0; or</w:t>
      </w:r>
    </w:p>
    <w:p w14:paraId="64981103" w14:textId="237239A9" w:rsidR="004331CA" w:rsidRPr="001F66F0" w:rsidRDefault="004331CA" w:rsidP="004331CA">
      <w:pPr>
        <w:pStyle w:val="paragraph"/>
      </w:pPr>
      <w:r w:rsidRPr="001F66F0">
        <w:tab/>
        <w:t>(b)</w:t>
      </w:r>
      <w:r w:rsidRPr="001F66F0">
        <w:tab/>
        <w:t xml:space="preserve">the receipt by the agency of telecommunications data that was disclosed to the agency in accordance with an international production order issued under </w:t>
      </w:r>
      <w:r w:rsidR="0053426C" w:rsidRPr="001F66F0">
        <w:t>clause 3</w:t>
      </w:r>
      <w:r w:rsidRPr="001F66F0">
        <w:t>0.</w:t>
      </w:r>
    </w:p>
    <w:p w14:paraId="38D19F9E" w14:textId="77777777" w:rsidR="004331CA" w:rsidRPr="001F66F0" w:rsidRDefault="004331CA" w:rsidP="004331CA">
      <w:pPr>
        <w:pStyle w:val="subsection"/>
      </w:pPr>
      <w:r w:rsidRPr="001F66F0">
        <w:tab/>
        <w:t>(2)</w:t>
      </w:r>
      <w:r w:rsidRPr="001F66F0">
        <w:tab/>
        <w:t>A certifying officer of a control order IPO agency may issue a written certificate signed by the officer setting out such facts as the officer considers relevant with respect to:</w:t>
      </w:r>
    </w:p>
    <w:p w14:paraId="5CE55015" w14:textId="77777777" w:rsidR="004331CA" w:rsidRPr="001F66F0" w:rsidRDefault="004331CA" w:rsidP="004331CA">
      <w:pPr>
        <w:pStyle w:val="paragraph"/>
      </w:pPr>
      <w:r w:rsidRPr="001F66F0">
        <w:tab/>
        <w:t>(a)</w:t>
      </w:r>
      <w:r w:rsidRPr="001F66F0">
        <w:tab/>
        <w:t>the receipt by the agency of:</w:t>
      </w:r>
    </w:p>
    <w:p w14:paraId="643E0DBE" w14:textId="77777777" w:rsidR="004331CA" w:rsidRPr="001F66F0" w:rsidRDefault="004331CA" w:rsidP="004331CA">
      <w:pPr>
        <w:pStyle w:val="paragraphsub"/>
      </w:pPr>
      <w:r w:rsidRPr="001F66F0">
        <w:tab/>
        <w:t>(i)</w:t>
      </w:r>
      <w:r w:rsidRPr="001F66F0">
        <w:tab/>
        <w:t>intercepted communications; or</w:t>
      </w:r>
    </w:p>
    <w:p w14:paraId="3BA2233E" w14:textId="77777777" w:rsidR="004331CA" w:rsidRPr="001F66F0" w:rsidRDefault="004331CA" w:rsidP="004331CA">
      <w:pPr>
        <w:pStyle w:val="paragraphsub"/>
      </w:pPr>
      <w:r w:rsidRPr="001F66F0">
        <w:tab/>
        <w:t>(ii)</w:t>
      </w:r>
      <w:r w:rsidRPr="001F66F0">
        <w:tab/>
        <w:t>intercepted messages; or</w:t>
      </w:r>
    </w:p>
    <w:p w14:paraId="562EC69B" w14:textId="77777777" w:rsidR="004331CA" w:rsidRPr="001F66F0" w:rsidRDefault="004331CA" w:rsidP="004331CA">
      <w:pPr>
        <w:pStyle w:val="paragraphsub"/>
      </w:pPr>
      <w:r w:rsidRPr="001F66F0">
        <w:tab/>
        <w:t>(iii)</w:t>
      </w:r>
      <w:r w:rsidRPr="001F66F0">
        <w:tab/>
        <w:t>intercepted voice calls; or</w:t>
      </w:r>
    </w:p>
    <w:p w14:paraId="5B861447" w14:textId="77777777" w:rsidR="004331CA" w:rsidRPr="001F66F0" w:rsidRDefault="004331CA" w:rsidP="004331CA">
      <w:pPr>
        <w:pStyle w:val="paragraphsub"/>
      </w:pPr>
      <w:r w:rsidRPr="001F66F0">
        <w:tab/>
        <w:t>(iv)</w:t>
      </w:r>
      <w:r w:rsidRPr="001F66F0">
        <w:tab/>
        <w:t>intercepted video calls;</w:t>
      </w:r>
    </w:p>
    <w:p w14:paraId="41C4DE2E" w14:textId="1052F9BA" w:rsidR="004331CA" w:rsidRPr="001F66F0" w:rsidRDefault="004331CA" w:rsidP="004331CA">
      <w:pPr>
        <w:pStyle w:val="paragraph"/>
      </w:pPr>
      <w:r w:rsidRPr="001F66F0">
        <w:tab/>
      </w:r>
      <w:r w:rsidRPr="001F66F0">
        <w:tab/>
        <w:t xml:space="preserve">that were made available to the agency in accordance with an international production order issued under </w:t>
      </w:r>
      <w:r w:rsidR="0053426C" w:rsidRPr="001F66F0">
        <w:t>clause 6</w:t>
      </w:r>
      <w:r w:rsidRPr="001F66F0">
        <w:t>0; or</w:t>
      </w:r>
    </w:p>
    <w:p w14:paraId="388C6440" w14:textId="5B980380" w:rsidR="004331CA" w:rsidRPr="001F66F0" w:rsidRDefault="004331CA" w:rsidP="004331CA">
      <w:pPr>
        <w:pStyle w:val="paragraph"/>
      </w:pPr>
      <w:r w:rsidRPr="001F66F0">
        <w:tab/>
        <w:t>(b)</w:t>
      </w:r>
      <w:r w:rsidRPr="001F66F0">
        <w:tab/>
        <w:t xml:space="preserve">the receipt by the agency of telecommunications data that was disclosed to the agency in accordance with an international production order issued under </w:t>
      </w:r>
      <w:r w:rsidR="0053426C" w:rsidRPr="001F66F0">
        <w:t>clause 6</w:t>
      </w:r>
      <w:r w:rsidRPr="001F66F0">
        <w:t>0.</w:t>
      </w:r>
    </w:p>
    <w:p w14:paraId="7CEEC769" w14:textId="77777777" w:rsidR="004331CA" w:rsidRPr="001F66F0" w:rsidRDefault="004331CA" w:rsidP="004331CA">
      <w:pPr>
        <w:pStyle w:val="subsection"/>
      </w:pPr>
      <w:r w:rsidRPr="001F66F0">
        <w:tab/>
        <w:t>(3)</w:t>
      </w:r>
      <w:r w:rsidRPr="001F66F0">
        <w:tab/>
        <w:t>A certifying person may issue a written certificate signed by the person setting out such facts as the person considers relevant with respect to:</w:t>
      </w:r>
    </w:p>
    <w:p w14:paraId="6F64F104" w14:textId="77777777" w:rsidR="004331CA" w:rsidRPr="001F66F0" w:rsidRDefault="004331CA" w:rsidP="004331CA">
      <w:pPr>
        <w:pStyle w:val="paragraph"/>
      </w:pPr>
      <w:r w:rsidRPr="001F66F0">
        <w:tab/>
        <w:t>(a)</w:t>
      </w:r>
      <w:r w:rsidRPr="001F66F0">
        <w:tab/>
        <w:t>the receipt by the Organisation of:</w:t>
      </w:r>
    </w:p>
    <w:p w14:paraId="0E7F199F" w14:textId="77777777" w:rsidR="004331CA" w:rsidRPr="001F66F0" w:rsidRDefault="004331CA" w:rsidP="004331CA">
      <w:pPr>
        <w:pStyle w:val="paragraphsub"/>
      </w:pPr>
      <w:r w:rsidRPr="001F66F0">
        <w:tab/>
        <w:t>(i)</w:t>
      </w:r>
      <w:r w:rsidRPr="001F66F0">
        <w:tab/>
        <w:t>intercepted communications; or</w:t>
      </w:r>
    </w:p>
    <w:p w14:paraId="3D06A348" w14:textId="77777777" w:rsidR="004331CA" w:rsidRPr="001F66F0" w:rsidRDefault="004331CA" w:rsidP="004331CA">
      <w:pPr>
        <w:pStyle w:val="paragraphsub"/>
      </w:pPr>
      <w:r w:rsidRPr="001F66F0">
        <w:tab/>
        <w:t>(ii)</w:t>
      </w:r>
      <w:r w:rsidRPr="001F66F0">
        <w:tab/>
        <w:t>intercepted messages; or</w:t>
      </w:r>
    </w:p>
    <w:p w14:paraId="42B2D5AD" w14:textId="77777777" w:rsidR="004331CA" w:rsidRPr="001F66F0" w:rsidRDefault="004331CA" w:rsidP="004331CA">
      <w:pPr>
        <w:pStyle w:val="paragraphsub"/>
      </w:pPr>
      <w:r w:rsidRPr="001F66F0">
        <w:tab/>
        <w:t>(iii)</w:t>
      </w:r>
      <w:r w:rsidRPr="001F66F0">
        <w:tab/>
        <w:t>intercepted voice calls; or</w:t>
      </w:r>
    </w:p>
    <w:p w14:paraId="61BC237D" w14:textId="77777777" w:rsidR="004331CA" w:rsidRPr="001F66F0" w:rsidRDefault="004331CA" w:rsidP="004331CA">
      <w:pPr>
        <w:pStyle w:val="paragraphsub"/>
      </w:pPr>
      <w:r w:rsidRPr="001F66F0">
        <w:tab/>
        <w:t>(iv)</w:t>
      </w:r>
      <w:r w:rsidRPr="001F66F0">
        <w:tab/>
        <w:t>intercepted video calls;</w:t>
      </w:r>
    </w:p>
    <w:p w14:paraId="09AA63DB" w14:textId="1EB4546A" w:rsidR="004331CA" w:rsidRPr="001F66F0" w:rsidRDefault="004331CA" w:rsidP="004331CA">
      <w:pPr>
        <w:pStyle w:val="paragraph"/>
      </w:pPr>
      <w:r w:rsidRPr="001F66F0">
        <w:tab/>
      </w:r>
      <w:r w:rsidRPr="001F66F0">
        <w:tab/>
        <w:t xml:space="preserve">that were made available to the Organisation in accordance with an international production order issued under </w:t>
      </w:r>
      <w:r w:rsidR="0053426C" w:rsidRPr="001F66F0">
        <w:t>clause 8</w:t>
      </w:r>
      <w:r w:rsidRPr="001F66F0">
        <w:t>9; or</w:t>
      </w:r>
    </w:p>
    <w:p w14:paraId="68C57C2F" w14:textId="1F7465E1" w:rsidR="004331CA" w:rsidRPr="001F66F0" w:rsidRDefault="004331CA" w:rsidP="004331CA">
      <w:pPr>
        <w:pStyle w:val="paragraph"/>
      </w:pPr>
      <w:r w:rsidRPr="001F66F0">
        <w:tab/>
        <w:t>(b)</w:t>
      </w:r>
      <w:r w:rsidRPr="001F66F0">
        <w:tab/>
        <w:t xml:space="preserve">the receipt by the Organisation of telecommunications data that was disclosed to the Organisation in accordance with an international production order issued under </w:t>
      </w:r>
      <w:r w:rsidR="0053426C" w:rsidRPr="001F66F0">
        <w:t>clause 8</w:t>
      </w:r>
      <w:r w:rsidRPr="001F66F0">
        <w:t>9.</w:t>
      </w:r>
    </w:p>
    <w:p w14:paraId="7B39F6AE" w14:textId="3036D338" w:rsidR="004331CA" w:rsidRPr="001F66F0" w:rsidRDefault="004331CA" w:rsidP="004331CA">
      <w:pPr>
        <w:pStyle w:val="subsection"/>
      </w:pPr>
      <w:r w:rsidRPr="001F66F0">
        <w:tab/>
        <w:t>(4)</w:t>
      </w:r>
      <w:r w:rsidRPr="001F66F0">
        <w:tab/>
        <w:t xml:space="preserve">A document purporting to be a certificate issued under </w:t>
      </w:r>
      <w:r w:rsidR="0053426C" w:rsidRPr="001F66F0">
        <w:t>subclause (</w:t>
      </w:r>
      <w:r w:rsidRPr="001F66F0">
        <w:t>1), (2) or (3):</w:t>
      </w:r>
    </w:p>
    <w:p w14:paraId="79B968B8" w14:textId="77777777" w:rsidR="004331CA" w:rsidRPr="001F66F0" w:rsidRDefault="004331CA" w:rsidP="004331CA">
      <w:pPr>
        <w:pStyle w:val="paragraph"/>
      </w:pPr>
      <w:r w:rsidRPr="001F66F0">
        <w:tab/>
        <w:t>(a)</w:t>
      </w:r>
      <w:r w:rsidRPr="001F66F0">
        <w:tab/>
        <w:t>is to be received in evidence in a proceeding in Australia without further proof; and</w:t>
      </w:r>
    </w:p>
    <w:p w14:paraId="58F35041" w14:textId="77777777" w:rsidR="004331CA" w:rsidRPr="001F66F0" w:rsidRDefault="004331CA" w:rsidP="004331CA">
      <w:pPr>
        <w:pStyle w:val="paragraph"/>
      </w:pPr>
      <w:r w:rsidRPr="001F66F0">
        <w:tab/>
        <w:t>(b)</w:t>
      </w:r>
      <w:r w:rsidRPr="001F66F0">
        <w:tab/>
        <w:t>in a proceeding in Australia, is prima facie evidence of the matters stated in the document.</w:t>
      </w:r>
    </w:p>
    <w:p w14:paraId="095ABFBC" w14:textId="2D004F5E" w:rsidR="004331CA" w:rsidRPr="001F66F0" w:rsidRDefault="004331CA" w:rsidP="004331CA">
      <w:pPr>
        <w:pStyle w:val="ActHead5"/>
      </w:pPr>
      <w:bookmarkStart w:id="683" w:name="_Toc87448478"/>
      <w:r w:rsidRPr="00BE5AB6">
        <w:rPr>
          <w:rStyle w:val="CharSectno"/>
        </w:rPr>
        <w:t>164</w:t>
      </w:r>
      <w:r w:rsidRPr="001F66F0">
        <w:t xml:space="preserve">  Evidentiary certificates—stored communications</w:t>
      </w:r>
      <w:bookmarkEnd w:id="683"/>
    </w:p>
    <w:p w14:paraId="797A34E8" w14:textId="21B5AF0C" w:rsidR="004331CA" w:rsidRPr="001F66F0" w:rsidRDefault="004331CA" w:rsidP="004331CA">
      <w:pPr>
        <w:pStyle w:val="subsection"/>
      </w:pPr>
      <w:r w:rsidRPr="001F66F0">
        <w:tab/>
        <w:t>(1)</w:t>
      </w:r>
      <w:r w:rsidRPr="001F66F0">
        <w:tab/>
        <w:t>A certifying officer of a criminal law</w:t>
      </w:r>
      <w:r w:rsidR="00BE5AB6">
        <w:noBreakHyphen/>
      </w:r>
      <w:r w:rsidRPr="001F66F0">
        <w:t>enforcement agency may issue a written certificate signed by the officer setting out such facts as the officer considers relevant with respect to:</w:t>
      </w:r>
    </w:p>
    <w:p w14:paraId="604CAF86" w14:textId="4C83AD3C" w:rsidR="004331CA" w:rsidRPr="001F66F0" w:rsidRDefault="004331CA" w:rsidP="004331CA">
      <w:pPr>
        <w:pStyle w:val="paragraph"/>
      </w:pPr>
      <w:r w:rsidRPr="001F66F0">
        <w:tab/>
        <w:t>(a)</w:t>
      </w:r>
      <w:r w:rsidRPr="001F66F0">
        <w:tab/>
        <w:t xml:space="preserve">the receipt by the agency of a copy of stored communications that were made available to the agency in accordance with an international production order issued under </w:t>
      </w:r>
      <w:r w:rsidR="0053426C" w:rsidRPr="001F66F0">
        <w:t>clause 3</w:t>
      </w:r>
      <w:r w:rsidRPr="001F66F0">
        <w:t>9; or</w:t>
      </w:r>
    </w:p>
    <w:p w14:paraId="78F6A2A2" w14:textId="0EB81C44" w:rsidR="004331CA" w:rsidRPr="001F66F0" w:rsidRDefault="004331CA" w:rsidP="004331CA">
      <w:pPr>
        <w:pStyle w:val="paragraph"/>
      </w:pPr>
      <w:r w:rsidRPr="001F66F0">
        <w:tab/>
        <w:t>(b)</w:t>
      </w:r>
      <w:r w:rsidRPr="001F66F0">
        <w:tab/>
        <w:t xml:space="preserve">the receipt by the agency of telecommunications data that was disclosed to the agency in accordance with an international production order issued under </w:t>
      </w:r>
      <w:r w:rsidR="0053426C" w:rsidRPr="001F66F0">
        <w:t>clause 3</w:t>
      </w:r>
      <w:r w:rsidRPr="001F66F0">
        <w:t>9.</w:t>
      </w:r>
    </w:p>
    <w:p w14:paraId="28CA23D4" w14:textId="77777777" w:rsidR="004331CA" w:rsidRPr="001F66F0" w:rsidRDefault="004331CA" w:rsidP="004331CA">
      <w:pPr>
        <w:pStyle w:val="subsection"/>
      </w:pPr>
      <w:r w:rsidRPr="001F66F0">
        <w:tab/>
        <w:t>(2)</w:t>
      </w:r>
      <w:r w:rsidRPr="001F66F0">
        <w:tab/>
        <w:t>A certifying officer of a control order IPO agency may issue a written certificate signed by the officer setting out such facts as the officer considers relevant with respect to:</w:t>
      </w:r>
    </w:p>
    <w:p w14:paraId="6DCD42F8" w14:textId="1A4169FA" w:rsidR="004331CA" w:rsidRPr="001F66F0" w:rsidRDefault="004331CA" w:rsidP="004331CA">
      <w:pPr>
        <w:pStyle w:val="paragraph"/>
      </w:pPr>
      <w:r w:rsidRPr="001F66F0">
        <w:tab/>
        <w:t>(a)</w:t>
      </w:r>
      <w:r w:rsidRPr="001F66F0">
        <w:tab/>
        <w:t xml:space="preserve">the receipt by the agency of a copy of stored communications that were made available to the agency in accordance with an international production order issued under </w:t>
      </w:r>
      <w:r w:rsidR="0053426C" w:rsidRPr="001F66F0">
        <w:t>clause 6</w:t>
      </w:r>
      <w:r w:rsidRPr="001F66F0">
        <w:t>9; or</w:t>
      </w:r>
    </w:p>
    <w:p w14:paraId="768F24D1" w14:textId="2E25E001" w:rsidR="004331CA" w:rsidRPr="001F66F0" w:rsidRDefault="004331CA" w:rsidP="004331CA">
      <w:pPr>
        <w:pStyle w:val="paragraph"/>
      </w:pPr>
      <w:r w:rsidRPr="001F66F0">
        <w:tab/>
        <w:t>(b)</w:t>
      </w:r>
      <w:r w:rsidRPr="001F66F0">
        <w:tab/>
        <w:t xml:space="preserve">the receipt by the agency of telecommunications data that was disclosed to the agency in accordance with an international production order issued under </w:t>
      </w:r>
      <w:r w:rsidR="0053426C" w:rsidRPr="001F66F0">
        <w:t>clause 6</w:t>
      </w:r>
      <w:r w:rsidRPr="001F66F0">
        <w:t>9.</w:t>
      </w:r>
    </w:p>
    <w:p w14:paraId="6C846886" w14:textId="77777777" w:rsidR="004331CA" w:rsidRPr="001F66F0" w:rsidRDefault="004331CA" w:rsidP="004331CA">
      <w:pPr>
        <w:pStyle w:val="subsection"/>
      </w:pPr>
      <w:r w:rsidRPr="001F66F0">
        <w:tab/>
        <w:t>(3)</w:t>
      </w:r>
      <w:r w:rsidRPr="001F66F0">
        <w:tab/>
        <w:t>A certifying person may issue a written certificate signed by the person setting out such facts as the person considers relevant with respect to:</w:t>
      </w:r>
    </w:p>
    <w:p w14:paraId="2EAACD99" w14:textId="47CD8857" w:rsidR="004331CA" w:rsidRPr="001F66F0" w:rsidRDefault="004331CA" w:rsidP="004331CA">
      <w:pPr>
        <w:pStyle w:val="paragraph"/>
      </w:pPr>
      <w:r w:rsidRPr="001F66F0">
        <w:tab/>
        <w:t>(a)</w:t>
      </w:r>
      <w:r w:rsidRPr="001F66F0">
        <w:tab/>
        <w:t xml:space="preserve">the receipt by the Organisation of a copy of stored communications that were made available to the Organisation in accordance with an international production order issued under </w:t>
      </w:r>
      <w:r w:rsidR="0053426C" w:rsidRPr="001F66F0">
        <w:t>clause 9</w:t>
      </w:r>
      <w:r w:rsidRPr="001F66F0">
        <w:t>8; or</w:t>
      </w:r>
    </w:p>
    <w:p w14:paraId="699E363B" w14:textId="62F62F74" w:rsidR="004331CA" w:rsidRPr="001F66F0" w:rsidRDefault="004331CA" w:rsidP="004331CA">
      <w:pPr>
        <w:pStyle w:val="paragraph"/>
      </w:pPr>
      <w:r w:rsidRPr="001F66F0">
        <w:tab/>
        <w:t>(b)</w:t>
      </w:r>
      <w:r w:rsidRPr="001F66F0">
        <w:tab/>
        <w:t xml:space="preserve">the receipt by the Organisation of telecommunications data that was disclosed to the Organisation in accordance with an international production order issued under </w:t>
      </w:r>
      <w:r w:rsidR="0053426C" w:rsidRPr="001F66F0">
        <w:t>clause 9</w:t>
      </w:r>
      <w:r w:rsidRPr="001F66F0">
        <w:t>8.</w:t>
      </w:r>
    </w:p>
    <w:p w14:paraId="7593527E" w14:textId="5A117669" w:rsidR="004331CA" w:rsidRPr="001F66F0" w:rsidRDefault="004331CA" w:rsidP="004331CA">
      <w:pPr>
        <w:pStyle w:val="subsection"/>
      </w:pPr>
      <w:r w:rsidRPr="001F66F0">
        <w:tab/>
        <w:t>(4)</w:t>
      </w:r>
      <w:r w:rsidRPr="001F66F0">
        <w:tab/>
        <w:t xml:space="preserve">A document purporting to be a certificate issued under </w:t>
      </w:r>
      <w:r w:rsidR="0053426C" w:rsidRPr="001F66F0">
        <w:t>subclause (</w:t>
      </w:r>
      <w:r w:rsidRPr="001F66F0">
        <w:t>1), (2) or (3):</w:t>
      </w:r>
    </w:p>
    <w:p w14:paraId="2FD09C8B" w14:textId="77777777" w:rsidR="004331CA" w:rsidRPr="001F66F0" w:rsidRDefault="004331CA" w:rsidP="004331CA">
      <w:pPr>
        <w:pStyle w:val="paragraph"/>
      </w:pPr>
      <w:r w:rsidRPr="001F66F0">
        <w:tab/>
        <w:t>(a)</w:t>
      </w:r>
      <w:r w:rsidRPr="001F66F0">
        <w:tab/>
        <w:t>is to be received in evidence in a proceeding in Australia without further proof; and</w:t>
      </w:r>
    </w:p>
    <w:p w14:paraId="71124235" w14:textId="77777777" w:rsidR="004331CA" w:rsidRPr="001F66F0" w:rsidRDefault="004331CA" w:rsidP="004331CA">
      <w:pPr>
        <w:pStyle w:val="paragraph"/>
      </w:pPr>
      <w:r w:rsidRPr="001F66F0">
        <w:tab/>
        <w:t>(b)</w:t>
      </w:r>
      <w:r w:rsidRPr="001F66F0">
        <w:tab/>
        <w:t>in a proceeding in Australia, is prima facie evidence of the matters stated in the document.</w:t>
      </w:r>
    </w:p>
    <w:p w14:paraId="6482D08E" w14:textId="4F0ACC06" w:rsidR="004331CA" w:rsidRPr="001F66F0" w:rsidRDefault="004331CA" w:rsidP="004331CA">
      <w:pPr>
        <w:pStyle w:val="ActHead5"/>
      </w:pPr>
      <w:bookmarkStart w:id="684" w:name="_Toc87448479"/>
      <w:r w:rsidRPr="00BE5AB6">
        <w:rPr>
          <w:rStyle w:val="CharSectno"/>
        </w:rPr>
        <w:t>165</w:t>
      </w:r>
      <w:r w:rsidRPr="001F66F0">
        <w:t xml:space="preserve">  Evidentiary certificates—telecommunications data</w:t>
      </w:r>
      <w:bookmarkEnd w:id="684"/>
    </w:p>
    <w:p w14:paraId="0987C79B" w14:textId="5170DB84" w:rsidR="004331CA" w:rsidRPr="001F66F0" w:rsidRDefault="004331CA" w:rsidP="004331CA">
      <w:pPr>
        <w:pStyle w:val="subsection"/>
      </w:pPr>
      <w:r w:rsidRPr="001F66F0">
        <w:tab/>
        <w:t>(1)</w:t>
      </w:r>
      <w:r w:rsidRPr="001F66F0">
        <w:tab/>
        <w:t xml:space="preserve">A certifying officer of an enforcement agency may issue a written certificate signed by the officer setting out such facts as the officer considers relevant with respect to the receipt by the agency of telecommunications data that was disclosed to the agency in accordance with an international production order issued under </w:t>
      </w:r>
      <w:r w:rsidR="0053426C" w:rsidRPr="001F66F0">
        <w:t>clause 4</w:t>
      </w:r>
      <w:r w:rsidRPr="001F66F0">
        <w:t>8.</w:t>
      </w:r>
    </w:p>
    <w:p w14:paraId="39014DFD" w14:textId="329DA2A7" w:rsidR="004331CA" w:rsidRPr="001F66F0" w:rsidRDefault="004331CA" w:rsidP="004331CA">
      <w:pPr>
        <w:pStyle w:val="subsection"/>
      </w:pPr>
      <w:r w:rsidRPr="001F66F0">
        <w:tab/>
        <w:t>(2)</w:t>
      </w:r>
      <w:r w:rsidRPr="001F66F0">
        <w:tab/>
        <w:t xml:space="preserve">A certifying officer of a control order IPO agency may issue a written certificate signed by the officer setting out such facts as the officer considers relevant with respect to the receipt by the agency of telecommunications data that was disclosed to the agency in accordance with an international production order issued under </w:t>
      </w:r>
      <w:r w:rsidR="0053426C" w:rsidRPr="001F66F0">
        <w:t>clause 7</w:t>
      </w:r>
      <w:r w:rsidRPr="001F66F0">
        <w:t>8.</w:t>
      </w:r>
    </w:p>
    <w:p w14:paraId="0219C419" w14:textId="4F61ADB7" w:rsidR="004331CA" w:rsidRPr="001F66F0" w:rsidRDefault="004331CA" w:rsidP="004331CA">
      <w:pPr>
        <w:pStyle w:val="subsection"/>
      </w:pPr>
      <w:r w:rsidRPr="001F66F0">
        <w:tab/>
        <w:t>(3)</w:t>
      </w:r>
      <w:r w:rsidRPr="001F66F0">
        <w:tab/>
        <w:t xml:space="preserve">A certifying person may issue a written certificate signed by the person setting out such facts as the person considers relevant with respect to the receipt by the Organisation of telecommunications data that was disclosed to the Organisation in accordance with an international production order issued under </w:t>
      </w:r>
      <w:r w:rsidR="0053426C" w:rsidRPr="001F66F0">
        <w:t>clause 1</w:t>
      </w:r>
      <w:r w:rsidRPr="001F66F0">
        <w:t>07.</w:t>
      </w:r>
    </w:p>
    <w:p w14:paraId="318496C0" w14:textId="59976FEE" w:rsidR="004331CA" w:rsidRPr="001F66F0" w:rsidRDefault="004331CA" w:rsidP="004331CA">
      <w:pPr>
        <w:pStyle w:val="subsection"/>
      </w:pPr>
      <w:r w:rsidRPr="001F66F0">
        <w:tab/>
        <w:t>(4)</w:t>
      </w:r>
      <w:r w:rsidRPr="001F66F0">
        <w:tab/>
        <w:t xml:space="preserve">A document purporting to be a certificate issued under </w:t>
      </w:r>
      <w:r w:rsidR="0053426C" w:rsidRPr="001F66F0">
        <w:t>subclause (</w:t>
      </w:r>
      <w:r w:rsidRPr="001F66F0">
        <w:t>1), (2) or (3):</w:t>
      </w:r>
    </w:p>
    <w:p w14:paraId="469808E9" w14:textId="77777777" w:rsidR="004331CA" w:rsidRPr="001F66F0" w:rsidRDefault="004331CA" w:rsidP="004331CA">
      <w:pPr>
        <w:pStyle w:val="paragraph"/>
      </w:pPr>
      <w:r w:rsidRPr="001F66F0">
        <w:tab/>
        <w:t>(a)</w:t>
      </w:r>
      <w:r w:rsidRPr="001F66F0">
        <w:tab/>
        <w:t>is to be received in evidence in a proceeding in Australia without further proof; and</w:t>
      </w:r>
    </w:p>
    <w:p w14:paraId="519AB639" w14:textId="77777777" w:rsidR="004331CA" w:rsidRPr="001F66F0" w:rsidRDefault="004331CA" w:rsidP="004331CA">
      <w:pPr>
        <w:pStyle w:val="paragraph"/>
      </w:pPr>
      <w:r w:rsidRPr="001F66F0">
        <w:tab/>
        <w:t>(b)</w:t>
      </w:r>
      <w:r w:rsidRPr="001F66F0">
        <w:tab/>
        <w:t>in a proceeding in Australia, is prima facie evidence of the matters stated in the document.</w:t>
      </w:r>
    </w:p>
    <w:p w14:paraId="374D91E8" w14:textId="5C17DDC9" w:rsidR="004331CA" w:rsidRPr="001F66F0" w:rsidRDefault="004331CA" w:rsidP="004331CA">
      <w:pPr>
        <w:pStyle w:val="ActHead5"/>
      </w:pPr>
      <w:bookmarkStart w:id="685" w:name="_Toc87448480"/>
      <w:r w:rsidRPr="00BE5AB6">
        <w:rPr>
          <w:rStyle w:val="CharSectno"/>
        </w:rPr>
        <w:t>166</w:t>
      </w:r>
      <w:r w:rsidRPr="001F66F0">
        <w:t xml:space="preserve">  Evidentiary certificates—Australian Designated Authority</w:t>
      </w:r>
      <w:bookmarkEnd w:id="685"/>
    </w:p>
    <w:p w14:paraId="35E34C05" w14:textId="77777777" w:rsidR="004331CA" w:rsidRPr="001F66F0" w:rsidRDefault="004331CA" w:rsidP="004331CA">
      <w:pPr>
        <w:pStyle w:val="subsection"/>
      </w:pPr>
      <w:r w:rsidRPr="001F66F0">
        <w:tab/>
        <w:t>(1)</w:t>
      </w:r>
      <w:r w:rsidRPr="001F66F0">
        <w:tab/>
        <w:t>The Australian Designated Authority may issue a written certificate signed by the Australian Designated Authority setting out such facts as the Australian Designated Authority considers relevant with respect to:</w:t>
      </w:r>
    </w:p>
    <w:p w14:paraId="6BE83461" w14:textId="77777777" w:rsidR="004331CA" w:rsidRPr="001F66F0" w:rsidRDefault="004331CA" w:rsidP="004331CA">
      <w:pPr>
        <w:pStyle w:val="paragraph"/>
      </w:pPr>
      <w:r w:rsidRPr="001F66F0">
        <w:tab/>
        <w:t>(a)</w:t>
      </w:r>
      <w:r w:rsidRPr="001F66F0">
        <w:tab/>
        <w:t>giving an international production order to a prescribed communications provider; or</w:t>
      </w:r>
    </w:p>
    <w:p w14:paraId="462E61E7" w14:textId="77777777" w:rsidR="004331CA" w:rsidRPr="001F66F0" w:rsidRDefault="004331CA" w:rsidP="004331CA">
      <w:pPr>
        <w:pStyle w:val="paragraph"/>
      </w:pPr>
      <w:r w:rsidRPr="001F66F0">
        <w:tab/>
        <w:t>(b)</w:t>
      </w:r>
      <w:r w:rsidRPr="001F66F0">
        <w:tab/>
        <w:t>giving an instrument of revocation of an international production order to a prescribed communications provider; or</w:t>
      </w:r>
    </w:p>
    <w:p w14:paraId="7C6EADB6" w14:textId="77777777" w:rsidR="004331CA" w:rsidRPr="001F66F0" w:rsidRDefault="004331CA" w:rsidP="004331CA">
      <w:pPr>
        <w:pStyle w:val="paragraph"/>
      </w:pPr>
      <w:r w:rsidRPr="001F66F0">
        <w:tab/>
        <w:t>(c)</w:t>
      </w:r>
      <w:r w:rsidRPr="001F66F0">
        <w:tab/>
        <w:t>giving an instrument of cancellation to a prescribed communications provider.</w:t>
      </w:r>
    </w:p>
    <w:p w14:paraId="3D0B144E" w14:textId="77777777" w:rsidR="004331CA" w:rsidRPr="001F66F0" w:rsidRDefault="004331CA" w:rsidP="004331CA">
      <w:pPr>
        <w:pStyle w:val="subsection"/>
      </w:pPr>
      <w:r w:rsidRPr="001F66F0">
        <w:tab/>
        <w:t>(2)</w:t>
      </w:r>
      <w:r w:rsidRPr="001F66F0">
        <w:tab/>
        <w:t>If an international production order requires a prescribed communications provider to make intercepted communications, intercepted messages, intercepted voice calls or intercepted video calls available to:</w:t>
      </w:r>
    </w:p>
    <w:p w14:paraId="6D16D178" w14:textId="77777777" w:rsidR="004331CA" w:rsidRPr="001F66F0" w:rsidRDefault="004331CA" w:rsidP="004331CA">
      <w:pPr>
        <w:pStyle w:val="paragraph"/>
      </w:pPr>
      <w:r w:rsidRPr="001F66F0">
        <w:tab/>
        <w:t>(a)</w:t>
      </w:r>
      <w:r w:rsidRPr="001F66F0">
        <w:tab/>
        <w:t>an interception agency; or</w:t>
      </w:r>
    </w:p>
    <w:p w14:paraId="1F6EE055" w14:textId="77777777" w:rsidR="004331CA" w:rsidRPr="001F66F0" w:rsidRDefault="004331CA" w:rsidP="004331CA">
      <w:pPr>
        <w:pStyle w:val="paragraph"/>
      </w:pPr>
      <w:r w:rsidRPr="001F66F0">
        <w:tab/>
        <w:t>(b)</w:t>
      </w:r>
      <w:r w:rsidRPr="001F66F0">
        <w:tab/>
        <w:t>a control order IPO agency; or</w:t>
      </w:r>
    </w:p>
    <w:p w14:paraId="7BA0DA8B" w14:textId="77777777" w:rsidR="004331CA" w:rsidRPr="001F66F0" w:rsidRDefault="004331CA" w:rsidP="004331CA">
      <w:pPr>
        <w:pStyle w:val="paragraph"/>
      </w:pPr>
      <w:r w:rsidRPr="001F66F0">
        <w:tab/>
        <w:t>(c)</w:t>
      </w:r>
      <w:r w:rsidRPr="001F66F0">
        <w:tab/>
        <w:t>the Organisation;</w:t>
      </w:r>
    </w:p>
    <w:p w14:paraId="64ECF324" w14:textId="77777777" w:rsidR="004331CA" w:rsidRPr="001F66F0" w:rsidRDefault="004331CA" w:rsidP="004331CA">
      <w:pPr>
        <w:pStyle w:val="subsection2"/>
      </w:pPr>
      <w:r w:rsidRPr="001F66F0">
        <w:t>indirectly via the Australian Designated Authority, the Australian Designated Authority may issue a written certificate signed by the Australian Designated Authority setting out such facts as the Australian Designated Authority considers relevant with respect to:</w:t>
      </w:r>
    </w:p>
    <w:p w14:paraId="7138949A" w14:textId="77777777" w:rsidR="004331CA" w:rsidRPr="001F66F0" w:rsidRDefault="004331CA" w:rsidP="004331CA">
      <w:pPr>
        <w:pStyle w:val="paragraph"/>
      </w:pPr>
      <w:r w:rsidRPr="001F66F0">
        <w:tab/>
        <w:t>(d)</w:t>
      </w:r>
      <w:r w:rsidRPr="001F66F0">
        <w:tab/>
        <w:t>the receipt by the Australian Designated Authority of the intercepted communications, intercepted messages, intercepted voice calls or intercepted video calls; or</w:t>
      </w:r>
    </w:p>
    <w:p w14:paraId="22A9C0B2" w14:textId="77777777" w:rsidR="004331CA" w:rsidRPr="001F66F0" w:rsidRDefault="004331CA" w:rsidP="004331CA">
      <w:pPr>
        <w:pStyle w:val="paragraph"/>
      </w:pPr>
      <w:r w:rsidRPr="001F66F0">
        <w:tab/>
        <w:t>(e)</w:t>
      </w:r>
      <w:r w:rsidRPr="001F66F0">
        <w:tab/>
        <w:t>anything done by the Australian Designated Authority for the purposes of ensuring that the intercepted communications, intercepted messages, intercepted voice calls or intercepted video calls were passed on to the agency or Organisation, as the case requires.</w:t>
      </w:r>
    </w:p>
    <w:p w14:paraId="6552441A" w14:textId="77777777" w:rsidR="004331CA" w:rsidRPr="001F66F0" w:rsidRDefault="004331CA" w:rsidP="004331CA">
      <w:pPr>
        <w:pStyle w:val="subsection"/>
      </w:pPr>
      <w:r w:rsidRPr="001F66F0">
        <w:tab/>
        <w:t>(3)</w:t>
      </w:r>
      <w:r w:rsidRPr="001F66F0">
        <w:tab/>
        <w:t>If an international production order requires a prescribed communications provider to make a copy of stored communications available to:</w:t>
      </w:r>
    </w:p>
    <w:p w14:paraId="200B98AD" w14:textId="4329D623" w:rsidR="004331CA" w:rsidRPr="001F66F0" w:rsidRDefault="004331CA" w:rsidP="004331CA">
      <w:pPr>
        <w:pStyle w:val="paragraph"/>
      </w:pPr>
      <w:r w:rsidRPr="001F66F0">
        <w:tab/>
        <w:t>(a)</w:t>
      </w:r>
      <w:r w:rsidRPr="001F66F0">
        <w:tab/>
        <w:t>a criminal law</w:t>
      </w:r>
      <w:r w:rsidR="00BE5AB6">
        <w:noBreakHyphen/>
      </w:r>
      <w:r w:rsidRPr="001F66F0">
        <w:t>enforcement agency; or</w:t>
      </w:r>
    </w:p>
    <w:p w14:paraId="77ECE8A8" w14:textId="77777777" w:rsidR="004331CA" w:rsidRPr="001F66F0" w:rsidRDefault="004331CA" w:rsidP="004331CA">
      <w:pPr>
        <w:pStyle w:val="paragraph"/>
      </w:pPr>
      <w:r w:rsidRPr="001F66F0">
        <w:tab/>
        <w:t>(b)</w:t>
      </w:r>
      <w:r w:rsidRPr="001F66F0">
        <w:tab/>
      </w:r>
      <w:bookmarkStart w:id="686" w:name="OLE_LINK1"/>
      <w:bookmarkStart w:id="687" w:name="OLE_LINK2"/>
      <w:r w:rsidRPr="001F66F0">
        <w:t>a control order IPO agency</w:t>
      </w:r>
      <w:bookmarkEnd w:id="686"/>
      <w:bookmarkEnd w:id="687"/>
      <w:r w:rsidRPr="001F66F0">
        <w:t>; or</w:t>
      </w:r>
    </w:p>
    <w:p w14:paraId="56A65DA1" w14:textId="77777777" w:rsidR="004331CA" w:rsidRPr="001F66F0" w:rsidRDefault="004331CA" w:rsidP="004331CA">
      <w:pPr>
        <w:pStyle w:val="paragraph"/>
      </w:pPr>
      <w:r w:rsidRPr="001F66F0">
        <w:tab/>
        <w:t>(c)</w:t>
      </w:r>
      <w:r w:rsidRPr="001F66F0">
        <w:tab/>
        <w:t>the Organisation;</w:t>
      </w:r>
    </w:p>
    <w:p w14:paraId="4762D935" w14:textId="77777777" w:rsidR="004331CA" w:rsidRPr="001F66F0" w:rsidRDefault="004331CA" w:rsidP="004331CA">
      <w:pPr>
        <w:pStyle w:val="subsection2"/>
      </w:pPr>
      <w:r w:rsidRPr="001F66F0">
        <w:t>indirectly via the Australian Designated Authority, the Australian Designated Authority may issue a written certificate signed by the Australian Designated Authority setting out such facts as the Australian Designated Authority considers relevant with respect to:</w:t>
      </w:r>
    </w:p>
    <w:p w14:paraId="3633996D" w14:textId="77777777" w:rsidR="004331CA" w:rsidRPr="001F66F0" w:rsidRDefault="004331CA" w:rsidP="004331CA">
      <w:pPr>
        <w:pStyle w:val="paragraph"/>
      </w:pPr>
      <w:r w:rsidRPr="001F66F0">
        <w:tab/>
        <w:t>(d)</w:t>
      </w:r>
      <w:r w:rsidRPr="001F66F0">
        <w:tab/>
        <w:t>the receipt by the Australian Designated Authority of the copy; or</w:t>
      </w:r>
    </w:p>
    <w:p w14:paraId="7491B5E6" w14:textId="77777777" w:rsidR="004331CA" w:rsidRPr="001F66F0" w:rsidRDefault="004331CA" w:rsidP="004331CA">
      <w:pPr>
        <w:pStyle w:val="paragraph"/>
      </w:pPr>
      <w:r w:rsidRPr="001F66F0">
        <w:tab/>
        <w:t>(e)</w:t>
      </w:r>
      <w:r w:rsidRPr="001F66F0">
        <w:tab/>
        <w:t>anything done by the Australian Designated Authority for the purposes of ensuring that the copy was passed on to the agency or Organisation, as the case requires.</w:t>
      </w:r>
    </w:p>
    <w:p w14:paraId="14FC2774" w14:textId="77777777" w:rsidR="004331CA" w:rsidRPr="001F66F0" w:rsidRDefault="004331CA" w:rsidP="004331CA">
      <w:pPr>
        <w:pStyle w:val="subsection"/>
      </w:pPr>
      <w:r w:rsidRPr="001F66F0">
        <w:tab/>
        <w:t>(4)</w:t>
      </w:r>
      <w:r w:rsidRPr="001F66F0">
        <w:tab/>
        <w:t>If an international production order requires a prescribed communications provider to disclose telecommunications data to:</w:t>
      </w:r>
    </w:p>
    <w:p w14:paraId="28823A06" w14:textId="77777777" w:rsidR="004331CA" w:rsidRPr="001F66F0" w:rsidRDefault="004331CA" w:rsidP="004331CA">
      <w:pPr>
        <w:pStyle w:val="paragraph"/>
      </w:pPr>
      <w:r w:rsidRPr="001F66F0">
        <w:tab/>
        <w:t>(a)</w:t>
      </w:r>
      <w:r w:rsidRPr="001F66F0">
        <w:tab/>
        <w:t>a relevant agency; or</w:t>
      </w:r>
    </w:p>
    <w:p w14:paraId="26F8CA74" w14:textId="77777777" w:rsidR="004331CA" w:rsidRPr="001F66F0" w:rsidRDefault="004331CA" w:rsidP="004331CA">
      <w:pPr>
        <w:pStyle w:val="paragraph"/>
      </w:pPr>
      <w:r w:rsidRPr="001F66F0">
        <w:tab/>
        <w:t>(b)</w:t>
      </w:r>
      <w:r w:rsidRPr="001F66F0">
        <w:tab/>
        <w:t>the Organisation;</w:t>
      </w:r>
    </w:p>
    <w:p w14:paraId="317B888D" w14:textId="77777777" w:rsidR="004331CA" w:rsidRPr="001F66F0" w:rsidRDefault="004331CA" w:rsidP="004331CA">
      <w:pPr>
        <w:pStyle w:val="subsection2"/>
      </w:pPr>
      <w:r w:rsidRPr="001F66F0">
        <w:t>indirectly via the Australian Designated Authority, the Australian Designated Authority may issue a written certificate signed by the Australian Designated Authority setting out such facts as the Australian Designated Authority considers relevant with respect to:</w:t>
      </w:r>
    </w:p>
    <w:p w14:paraId="6B325CD7" w14:textId="77777777" w:rsidR="004331CA" w:rsidRPr="001F66F0" w:rsidRDefault="004331CA" w:rsidP="004331CA">
      <w:pPr>
        <w:pStyle w:val="paragraph"/>
      </w:pPr>
      <w:r w:rsidRPr="001F66F0">
        <w:tab/>
        <w:t>(c)</w:t>
      </w:r>
      <w:r w:rsidRPr="001F66F0">
        <w:tab/>
        <w:t>the receipt by the Australian Designated Authority of the telecommunications data; or</w:t>
      </w:r>
    </w:p>
    <w:p w14:paraId="06209939" w14:textId="77777777" w:rsidR="004331CA" w:rsidRPr="001F66F0" w:rsidRDefault="004331CA" w:rsidP="004331CA">
      <w:pPr>
        <w:pStyle w:val="paragraph"/>
      </w:pPr>
      <w:r w:rsidRPr="001F66F0">
        <w:tab/>
        <w:t>(d)</w:t>
      </w:r>
      <w:r w:rsidRPr="001F66F0">
        <w:tab/>
        <w:t>anything done by the Australian Designated Authority for the purposes of ensuring that the telecommunications data was passed on to the agency or Organisation, as the case requires.</w:t>
      </w:r>
    </w:p>
    <w:p w14:paraId="2BA2CF96" w14:textId="29AD02A8" w:rsidR="004331CA" w:rsidRPr="001F66F0" w:rsidRDefault="004331CA" w:rsidP="004331CA">
      <w:pPr>
        <w:pStyle w:val="subsection"/>
      </w:pPr>
      <w:r w:rsidRPr="001F66F0">
        <w:tab/>
        <w:t>(5)</w:t>
      </w:r>
      <w:r w:rsidRPr="001F66F0">
        <w:tab/>
        <w:t xml:space="preserve">A document purporting to be a certificate issued under </w:t>
      </w:r>
      <w:r w:rsidR="0053426C" w:rsidRPr="001F66F0">
        <w:t>subclause (</w:t>
      </w:r>
      <w:r w:rsidRPr="001F66F0">
        <w:t>1), (2), (3) or (4):</w:t>
      </w:r>
    </w:p>
    <w:p w14:paraId="200289F5" w14:textId="77777777" w:rsidR="004331CA" w:rsidRPr="001F66F0" w:rsidRDefault="004331CA" w:rsidP="004331CA">
      <w:pPr>
        <w:pStyle w:val="paragraph"/>
      </w:pPr>
      <w:r w:rsidRPr="001F66F0">
        <w:tab/>
        <w:t>(a)</w:t>
      </w:r>
      <w:r w:rsidRPr="001F66F0">
        <w:tab/>
        <w:t>is to be received in evidence in a proceeding in Australia without further proof; and</w:t>
      </w:r>
    </w:p>
    <w:p w14:paraId="1C733507" w14:textId="77777777" w:rsidR="004331CA" w:rsidRPr="001F66F0" w:rsidRDefault="004331CA" w:rsidP="004331CA">
      <w:pPr>
        <w:pStyle w:val="paragraph"/>
      </w:pPr>
      <w:r w:rsidRPr="001F66F0">
        <w:tab/>
        <w:t>(b)</w:t>
      </w:r>
      <w:r w:rsidRPr="001F66F0">
        <w:tab/>
        <w:t>in a proceeding in Australia, is prima facie evidence of the matters stated in the document.</w:t>
      </w:r>
    </w:p>
    <w:p w14:paraId="0AC609CA" w14:textId="2D99B2E8" w:rsidR="004331CA" w:rsidRPr="001F66F0" w:rsidRDefault="004331CA" w:rsidP="00C6267C">
      <w:pPr>
        <w:pStyle w:val="ActHead2"/>
        <w:pageBreakBefore/>
      </w:pPr>
      <w:bookmarkStart w:id="688" w:name="_Toc87448481"/>
      <w:r w:rsidRPr="00BE5AB6">
        <w:rPr>
          <w:rStyle w:val="CharPartNo"/>
        </w:rPr>
        <w:t>Part 13</w:t>
      </w:r>
      <w:r w:rsidRPr="001F66F0">
        <w:t>—</w:t>
      </w:r>
      <w:r w:rsidRPr="00BE5AB6">
        <w:rPr>
          <w:rStyle w:val="CharPartText"/>
        </w:rPr>
        <w:t>Incoming orders and requests</w:t>
      </w:r>
      <w:bookmarkEnd w:id="688"/>
    </w:p>
    <w:p w14:paraId="6A723F5B" w14:textId="77777777" w:rsidR="004331CA" w:rsidRPr="001F66F0" w:rsidRDefault="004331CA" w:rsidP="004331CA">
      <w:pPr>
        <w:pStyle w:val="Header"/>
      </w:pPr>
      <w:r w:rsidRPr="00BE5AB6">
        <w:rPr>
          <w:rStyle w:val="CharDivNo"/>
        </w:rPr>
        <w:t xml:space="preserve"> </w:t>
      </w:r>
      <w:r w:rsidRPr="00BE5AB6">
        <w:rPr>
          <w:rStyle w:val="CharDivText"/>
        </w:rPr>
        <w:t xml:space="preserve"> </w:t>
      </w:r>
    </w:p>
    <w:p w14:paraId="3BF57002" w14:textId="4BBC757D" w:rsidR="004331CA" w:rsidRPr="001F66F0" w:rsidRDefault="004331CA" w:rsidP="004331CA">
      <w:pPr>
        <w:pStyle w:val="ActHead5"/>
      </w:pPr>
      <w:bookmarkStart w:id="689" w:name="_Toc87448482"/>
      <w:r w:rsidRPr="00BE5AB6">
        <w:rPr>
          <w:rStyle w:val="CharSectno"/>
        </w:rPr>
        <w:t>167</w:t>
      </w:r>
      <w:r w:rsidRPr="001F66F0">
        <w:t xml:space="preserve">  Simplified outline of this Part</w:t>
      </w:r>
      <w:bookmarkEnd w:id="689"/>
    </w:p>
    <w:p w14:paraId="51D6D06C" w14:textId="77777777" w:rsidR="004331CA" w:rsidRPr="001F66F0" w:rsidRDefault="004331CA" w:rsidP="004331CA">
      <w:pPr>
        <w:pStyle w:val="SOBullet"/>
      </w:pPr>
      <w:r w:rsidRPr="001F66F0">
        <w:t>•</w:t>
      </w:r>
      <w:r w:rsidRPr="001F66F0">
        <w:tab/>
        <w:t>If there is a designated international agreement between Australia and one or more foreign countries, and a competent authority of such a foreign country issues an order, or makes a request, covered by the agreement, an act or thing done in compliance with such an order or request is exempt from:</w:t>
      </w:r>
    </w:p>
    <w:p w14:paraId="390694F4" w14:textId="77777777" w:rsidR="004331CA" w:rsidRPr="001F66F0" w:rsidRDefault="004331CA" w:rsidP="004331CA">
      <w:pPr>
        <w:pStyle w:val="SOPara"/>
      </w:pPr>
      <w:r w:rsidRPr="001F66F0">
        <w:tab/>
        <w:t>(a)</w:t>
      </w:r>
      <w:r w:rsidRPr="001F66F0">
        <w:tab/>
        <w:t>the provisions of this Act that prohibit intercepting communications and accessing stored communications; and</w:t>
      </w:r>
    </w:p>
    <w:p w14:paraId="4C8D26B0" w14:textId="77777777" w:rsidR="004331CA" w:rsidRPr="001F66F0" w:rsidRDefault="004331CA" w:rsidP="004331CA">
      <w:pPr>
        <w:pStyle w:val="SOPara"/>
      </w:pPr>
      <w:r w:rsidRPr="001F66F0">
        <w:tab/>
        <w:t>(b)</w:t>
      </w:r>
      <w:r w:rsidRPr="001F66F0">
        <w:tab/>
        <w:t>the provisions of this Act that prohibit disclosure of information; and</w:t>
      </w:r>
    </w:p>
    <w:p w14:paraId="5E1203CE" w14:textId="77777777" w:rsidR="004331CA" w:rsidRPr="001F66F0" w:rsidRDefault="004331CA" w:rsidP="004331CA">
      <w:pPr>
        <w:pStyle w:val="SOPara"/>
      </w:pPr>
      <w:r w:rsidRPr="001F66F0">
        <w:tab/>
        <w:t>(c)</w:t>
      </w:r>
      <w:r w:rsidRPr="001F66F0">
        <w:tab/>
        <w:t xml:space="preserve">the provisions of the </w:t>
      </w:r>
      <w:r w:rsidRPr="001F66F0">
        <w:rPr>
          <w:i/>
        </w:rPr>
        <w:t>Telecommunications Act 1997</w:t>
      </w:r>
      <w:r w:rsidRPr="001F66F0">
        <w:t xml:space="preserve"> that prohibit the disclosure of information.</w:t>
      </w:r>
    </w:p>
    <w:p w14:paraId="7428D5D1" w14:textId="1C6ADA18" w:rsidR="004331CA" w:rsidRPr="001F66F0" w:rsidRDefault="004331CA" w:rsidP="004331CA">
      <w:pPr>
        <w:pStyle w:val="ActHead5"/>
      </w:pPr>
      <w:bookmarkStart w:id="690" w:name="_Toc87448483"/>
      <w:r w:rsidRPr="00BE5AB6">
        <w:rPr>
          <w:rStyle w:val="CharSectno"/>
        </w:rPr>
        <w:t>168</w:t>
      </w:r>
      <w:r w:rsidRPr="001F66F0">
        <w:t xml:space="preserve">  Incoming orders and requests—exemptions from various prohibitions</w:t>
      </w:r>
      <w:bookmarkEnd w:id="690"/>
    </w:p>
    <w:p w14:paraId="5D9FA6EA" w14:textId="77777777" w:rsidR="004331CA" w:rsidRPr="001F66F0" w:rsidRDefault="004331CA" w:rsidP="004331CA">
      <w:pPr>
        <w:pStyle w:val="subsection"/>
      </w:pPr>
      <w:r w:rsidRPr="001F66F0">
        <w:tab/>
      </w:r>
      <w:r w:rsidRPr="001F66F0">
        <w:tab/>
        <w:t>If:</w:t>
      </w:r>
    </w:p>
    <w:p w14:paraId="50D33FBD" w14:textId="77777777" w:rsidR="004331CA" w:rsidRPr="001F66F0" w:rsidRDefault="004331CA" w:rsidP="004331CA">
      <w:pPr>
        <w:pStyle w:val="paragraph"/>
      </w:pPr>
      <w:r w:rsidRPr="001F66F0">
        <w:tab/>
        <w:t>(a)</w:t>
      </w:r>
      <w:r w:rsidRPr="001F66F0">
        <w:tab/>
        <w:t>there is a designated international agreement between Australia and one or more foreign countries; and</w:t>
      </w:r>
    </w:p>
    <w:p w14:paraId="5341229B" w14:textId="77777777" w:rsidR="004331CA" w:rsidRPr="001F66F0" w:rsidRDefault="004331CA" w:rsidP="004331CA">
      <w:pPr>
        <w:pStyle w:val="paragraph"/>
      </w:pPr>
      <w:r w:rsidRPr="001F66F0">
        <w:tab/>
        <w:t>(b)</w:t>
      </w:r>
      <w:r w:rsidRPr="001F66F0">
        <w:tab/>
        <w:t>the agreement deals with (among other things):</w:t>
      </w:r>
    </w:p>
    <w:p w14:paraId="04D97233" w14:textId="77777777" w:rsidR="004331CA" w:rsidRPr="001F66F0" w:rsidRDefault="004331CA" w:rsidP="004331CA">
      <w:pPr>
        <w:pStyle w:val="paragraphsub"/>
      </w:pPr>
      <w:r w:rsidRPr="001F66F0">
        <w:tab/>
        <w:t>(i)</w:t>
      </w:r>
      <w:r w:rsidRPr="001F66F0">
        <w:tab/>
        <w:t>the issue of orders (however described); or</w:t>
      </w:r>
    </w:p>
    <w:p w14:paraId="24FEB27F" w14:textId="77777777" w:rsidR="004331CA" w:rsidRPr="001F66F0" w:rsidRDefault="004331CA" w:rsidP="004331CA">
      <w:pPr>
        <w:pStyle w:val="paragraphsub"/>
      </w:pPr>
      <w:r w:rsidRPr="001F66F0">
        <w:tab/>
        <w:t>(ii)</w:t>
      </w:r>
      <w:r w:rsidRPr="001F66F0">
        <w:tab/>
        <w:t>the making of requests (however described);</w:t>
      </w:r>
    </w:p>
    <w:p w14:paraId="5A126CCE" w14:textId="77777777" w:rsidR="004331CA" w:rsidRPr="001F66F0" w:rsidRDefault="004331CA" w:rsidP="004331CA">
      <w:pPr>
        <w:pStyle w:val="paragraph"/>
      </w:pPr>
      <w:r w:rsidRPr="001F66F0">
        <w:tab/>
      </w:r>
      <w:r w:rsidRPr="001F66F0">
        <w:tab/>
        <w:t>by a competent authority (however described) of such a foreign country;</w:t>
      </w:r>
    </w:p>
    <w:p w14:paraId="0FE4FD4C" w14:textId="77777777" w:rsidR="004331CA" w:rsidRPr="001F66F0" w:rsidRDefault="004331CA" w:rsidP="004331CA">
      <w:pPr>
        <w:pStyle w:val="subsection2"/>
      </w:pPr>
      <w:r w:rsidRPr="001F66F0">
        <w:t>then:</w:t>
      </w:r>
    </w:p>
    <w:p w14:paraId="5ED5F3A5" w14:textId="77777777" w:rsidR="004331CA" w:rsidRPr="001F66F0" w:rsidRDefault="004331CA" w:rsidP="004331CA">
      <w:pPr>
        <w:pStyle w:val="paragraph"/>
      </w:pPr>
      <w:r w:rsidRPr="001F66F0">
        <w:tab/>
        <w:t>(c)</w:t>
      </w:r>
      <w:r w:rsidRPr="001F66F0">
        <w:tab/>
        <w:t>subsections 7(1) and 108(1) do not apply to or in relation to:</w:t>
      </w:r>
    </w:p>
    <w:p w14:paraId="50F0F322" w14:textId="77777777" w:rsidR="004331CA" w:rsidRPr="001F66F0" w:rsidRDefault="004331CA" w:rsidP="004331CA">
      <w:pPr>
        <w:pStyle w:val="paragraphsub"/>
      </w:pPr>
      <w:r w:rsidRPr="001F66F0">
        <w:tab/>
        <w:t>(i)</w:t>
      </w:r>
      <w:r w:rsidRPr="001F66F0">
        <w:tab/>
        <w:t>an act or thing done in compliance with such an order or request; or</w:t>
      </w:r>
    </w:p>
    <w:p w14:paraId="46AC324C" w14:textId="77777777" w:rsidR="004331CA" w:rsidRPr="001F66F0" w:rsidRDefault="004331CA" w:rsidP="004331CA">
      <w:pPr>
        <w:pStyle w:val="paragraphsub"/>
      </w:pPr>
      <w:r w:rsidRPr="001F66F0">
        <w:tab/>
        <w:t>(ii)</w:t>
      </w:r>
      <w:r w:rsidRPr="001F66F0">
        <w:tab/>
        <w:t>the issue of such an order or the making of such a request; and</w:t>
      </w:r>
    </w:p>
    <w:p w14:paraId="57126A5F" w14:textId="77777777" w:rsidR="004331CA" w:rsidRPr="001F66F0" w:rsidRDefault="004331CA" w:rsidP="004331CA">
      <w:pPr>
        <w:pStyle w:val="paragraph"/>
      </w:pPr>
      <w:r w:rsidRPr="001F66F0">
        <w:tab/>
        <w:t>(d)</w:t>
      </w:r>
      <w:r w:rsidRPr="001F66F0">
        <w:tab/>
        <w:t>subsections 63(1) and 133(1) do not apply to or in relation to:</w:t>
      </w:r>
    </w:p>
    <w:p w14:paraId="78879367" w14:textId="77777777" w:rsidR="004331CA" w:rsidRPr="001F66F0" w:rsidRDefault="004331CA" w:rsidP="004331CA">
      <w:pPr>
        <w:pStyle w:val="paragraphsub"/>
      </w:pPr>
      <w:r w:rsidRPr="001F66F0">
        <w:tab/>
        <w:t>(i)</w:t>
      </w:r>
      <w:r w:rsidRPr="001F66F0">
        <w:tab/>
        <w:t>an act or thing done in compliance with such an order or request; or</w:t>
      </w:r>
    </w:p>
    <w:p w14:paraId="042ECEE8" w14:textId="77777777" w:rsidR="004331CA" w:rsidRPr="001F66F0" w:rsidRDefault="004331CA" w:rsidP="004331CA">
      <w:pPr>
        <w:pStyle w:val="paragraphsub"/>
      </w:pPr>
      <w:r w:rsidRPr="001F66F0">
        <w:tab/>
        <w:t>(ii)</w:t>
      </w:r>
      <w:r w:rsidRPr="001F66F0">
        <w:tab/>
        <w:t>information obtained in accordance with such an order or request; and</w:t>
      </w:r>
    </w:p>
    <w:p w14:paraId="12C450C2" w14:textId="77777777" w:rsidR="004331CA" w:rsidRPr="001F66F0" w:rsidRDefault="004331CA" w:rsidP="004331CA">
      <w:pPr>
        <w:pStyle w:val="paragraph"/>
      </w:pPr>
      <w:r w:rsidRPr="001F66F0">
        <w:tab/>
        <w:t>(e)</w:t>
      </w:r>
      <w:r w:rsidRPr="001F66F0">
        <w:tab/>
        <w:t xml:space="preserve">sections 276, 277 and 278 of the </w:t>
      </w:r>
      <w:r w:rsidRPr="001F66F0">
        <w:rPr>
          <w:i/>
        </w:rPr>
        <w:t>Telecommunications Act 1997</w:t>
      </w:r>
      <w:r w:rsidRPr="001F66F0">
        <w:t xml:space="preserve"> do not apply to or in relation to:</w:t>
      </w:r>
    </w:p>
    <w:p w14:paraId="105AD7FB" w14:textId="77777777" w:rsidR="004331CA" w:rsidRPr="001F66F0" w:rsidRDefault="004331CA" w:rsidP="004331CA">
      <w:pPr>
        <w:pStyle w:val="paragraphsub"/>
      </w:pPr>
      <w:r w:rsidRPr="001F66F0">
        <w:tab/>
        <w:t>(i)</w:t>
      </w:r>
      <w:r w:rsidRPr="001F66F0">
        <w:tab/>
        <w:t>an act or thing done in compliance with such an order or request; or</w:t>
      </w:r>
    </w:p>
    <w:p w14:paraId="081C5FD3" w14:textId="77777777" w:rsidR="004331CA" w:rsidRPr="001F66F0" w:rsidRDefault="004331CA" w:rsidP="004331CA">
      <w:pPr>
        <w:pStyle w:val="paragraphsub"/>
      </w:pPr>
      <w:r w:rsidRPr="001F66F0">
        <w:tab/>
        <w:t>(ii)</w:t>
      </w:r>
      <w:r w:rsidRPr="001F66F0">
        <w:tab/>
        <w:t>information obtained in accordance with such an order or request.</w:t>
      </w:r>
    </w:p>
    <w:p w14:paraId="4394D880" w14:textId="5E565BB1" w:rsidR="004331CA" w:rsidRPr="001F66F0" w:rsidRDefault="004331CA" w:rsidP="004331CA">
      <w:pPr>
        <w:pStyle w:val="notetext"/>
      </w:pPr>
      <w:r w:rsidRPr="001F66F0">
        <w:t>Note 1:</w:t>
      </w:r>
      <w:r w:rsidRPr="001F66F0">
        <w:tab/>
        <w:t xml:space="preserve">In a prosecution for an offence against subsection 7(1) or 108(1), a defendant bears an evidential burden in relation to the matter in </w:t>
      </w:r>
      <w:r w:rsidR="0053426C" w:rsidRPr="001F66F0">
        <w:t>paragraph (</w:t>
      </w:r>
      <w:r w:rsidRPr="001F66F0">
        <w:t xml:space="preserve">c): see subsection 13.3(3) of the </w:t>
      </w:r>
      <w:r w:rsidRPr="001F66F0">
        <w:rPr>
          <w:i/>
        </w:rPr>
        <w:t>Criminal Code</w:t>
      </w:r>
      <w:r w:rsidRPr="001F66F0">
        <w:t>.</w:t>
      </w:r>
    </w:p>
    <w:p w14:paraId="40427ED7" w14:textId="0D2B953F" w:rsidR="004331CA" w:rsidRPr="001F66F0" w:rsidRDefault="004331CA" w:rsidP="004331CA">
      <w:pPr>
        <w:pStyle w:val="notetext"/>
      </w:pPr>
      <w:r w:rsidRPr="001F66F0">
        <w:t>Note 2:</w:t>
      </w:r>
      <w:r w:rsidRPr="001F66F0">
        <w:tab/>
        <w:t xml:space="preserve">In a prosecution for an offence against subsection 63(1) or 133(1), a defendant bears an evidential burden in relation to the matter in </w:t>
      </w:r>
      <w:r w:rsidR="0053426C" w:rsidRPr="001F66F0">
        <w:t>paragraph (</w:t>
      </w:r>
      <w:r w:rsidRPr="001F66F0">
        <w:t xml:space="preserve">d): see subsection 13.3(3) of the </w:t>
      </w:r>
      <w:r w:rsidRPr="001F66F0">
        <w:rPr>
          <w:i/>
        </w:rPr>
        <w:t>Criminal Code</w:t>
      </w:r>
      <w:r w:rsidRPr="001F66F0">
        <w:t>.</w:t>
      </w:r>
    </w:p>
    <w:p w14:paraId="5208DDDD" w14:textId="6CDEB9A0" w:rsidR="004331CA" w:rsidRPr="001F66F0" w:rsidRDefault="004331CA" w:rsidP="004331CA">
      <w:pPr>
        <w:pStyle w:val="notetext"/>
      </w:pPr>
      <w:r w:rsidRPr="001F66F0">
        <w:t>Note 3:</w:t>
      </w:r>
      <w:r w:rsidRPr="001F66F0">
        <w:tab/>
        <w:t xml:space="preserve">In a prosecution for an offence against section 276, 277 or 278 of the </w:t>
      </w:r>
      <w:r w:rsidRPr="001F66F0">
        <w:rPr>
          <w:i/>
        </w:rPr>
        <w:t>Telecommunications Act 1997</w:t>
      </w:r>
      <w:r w:rsidRPr="001F66F0">
        <w:t xml:space="preserve">, a defendant bears an evidential burden in relation to the matter in </w:t>
      </w:r>
      <w:r w:rsidR="0053426C" w:rsidRPr="001F66F0">
        <w:t>paragraph (</w:t>
      </w:r>
      <w:r w:rsidRPr="001F66F0">
        <w:t xml:space="preserve">e): see subsection 13.3(3) of the </w:t>
      </w:r>
      <w:r w:rsidRPr="001F66F0">
        <w:rPr>
          <w:i/>
        </w:rPr>
        <w:t>Criminal Code</w:t>
      </w:r>
      <w:r w:rsidRPr="001F66F0">
        <w:t>.</w:t>
      </w:r>
    </w:p>
    <w:p w14:paraId="3934465F" w14:textId="120EB606" w:rsidR="004331CA" w:rsidRPr="001F66F0" w:rsidRDefault="004331CA" w:rsidP="004331CA">
      <w:pPr>
        <w:pStyle w:val="ActHead5"/>
      </w:pPr>
      <w:bookmarkStart w:id="691" w:name="_Toc87448484"/>
      <w:r w:rsidRPr="00BE5AB6">
        <w:rPr>
          <w:rStyle w:val="CharSectno"/>
        </w:rPr>
        <w:t>169</w:t>
      </w:r>
      <w:r w:rsidRPr="001F66F0">
        <w:t xml:space="preserve">  Interaction with the </w:t>
      </w:r>
      <w:r w:rsidRPr="001F66F0">
        <w:rPr>
          <w:i/>
        </w:rPr>
        <w:t>Privacy Act 1988</w:t>
      </w:r>
      <w:bookmarkEnd w:id="691"/>
    </w:p>
    <w:p w14:paraId="257C713F" w14:textId="77777777" w:rsidR="004331CA" w:rsidRPr="001F66F0" w:rsidRDefault="004331CA" w:rsidP="004331CA">
      <w:pPr>
        <w:pStyle w:val="subsection"/>
      </w:pPr>
      <w:r w:rsidRPr="001F66F0">
        <w:tab/>
      </w:r>
      <w:r w:rsidRPr="001F66F0">
        <w:tab/>
        <w:t xml:space="preserve">For the purposes of the </w:t>
      </w:r>
      <w:r w:rsidRPr="001F66F0">
        <w:rPr>
          <w:i/>
        </w:rPr>
        <w:t>Privacy Act 1988</w:t>
      </w:r>
      <w:r w:rsidRPr="001F66F0">
        <w:t>, if:</w:t>
      </w:r>
    </w:p>
    <w:p w14:paraId="32114359" w14:textId="77777777" w:rsidR="004331CA" w:rsidRPr="001F66F0" w:rsidRDefault="004331CA" w:rsidP="004331CA">
      <w:pPr>
        <w:pStyle w:val="paragraph"/>
      </w:pPr>
      <w:r w:rsidRPr="001F66F0">
        <w:tab/>
        <w:t>(a)</w:t>
      </w:r>
      <w:r w:rsidRPr="001F66F0">
        <w:tab/>
        <w:t>there is a designated international agreement between Australia and one or more foreign countries; and</w:t>
      </w:r>
    </w:p>
    <w:p w14:paraId="5B516F6B" w14:textId="77777777" w:rsidR="004331CA" w:rsidRPr="001F66F0" w:rsidRDefault="004331CA" w:rsidP="004331CA">
      <w:pPr>
        <w:pStyle w:val="paragraph"/>
      </w:pPr>
      <w:r w:rsidRPr="001F66F0">
        <w:tab/>
        <w:t>(b)</w:t>
      </w:r>
      <w:r w:rsidRPr="001F66F0">
        <w:tab/>
        <w:t>the agreement deals with (among other things):</w:t>
      </w:r>
    </w:p>
    <w:p w14:paraId="5E2C3DA7" w14:textId="77777777" w:rsidR="004331CA" w:rsidRPr="001F66F0" w:rsidRDefault="004331CA" w:rsidP="004331CA">
      <w:pPr>
        <w:pStyle w:val="paragraphsub"/>
      </w:pPr>
      <w:r w:rsidRPr="001F66F0">
        <w:tab/>
        <w:t>(i)</w:t>
      </w:r>
      <w:r w:rsidRPr="001F66F0">
        <w:tab/>
        <w:t>the issue of orders (however described); or</w:t>
      </w:r>
    </w:p>
    <w:p w14:paraId="62460B14" w14:textId="77777777" w:rsidR="004331CA" w:rsidRPr="001F66F0" w:rsidRDefault="004331CA" w:rsidP="004331CA">
      <w:pPr>
        <w:pStyle w:val="paragraphsub"/>
      </w:pPr>
      <w:r w:rsidRPr="001F66F0">
        <w:tab/>
        <w:t>(ii)</w:t>
      </w:r>
      <w:r w:rsidRPr="001F66F0">
        <w:tab/>
        <w:t>the making of requests (however described);</w:t>
      </w:r>
    </w:p>
    <w:p w14:paraId="3423EF2F" w14:textId="77777777" w:rsidR="004331CA" w:rsidRPr="001F66F0" w:rsidRDefault="004331CA" w:rsidP="004331CA">
      <w:pPr>
        <w:pStyle w:val="paragraph"/>
      </w:pPr>
      <w:r w:rsidRPr="001F66F0">
        <w:tab/>
      </w:r>
      <w:r w:rsidRPr="001F66F0">
        <w:tab/>
        <w:t>by a competent authority (however described) of such a foreign country;</w:t>
      </w:r>
    </w:p>
    <w:p w14:paraId="619BADA5" w14:textId="77777777" w:rsidR="004331CA" w:rsidRPr="001F66F0" w:rsidRDefault="004331CA" w:rsidP="004331CA">
      <w:pPr>
        <w:pStyle w:val="subsection2"/>
      </w:pPr>
      <w:r w:rsidRPr="001F66F0">
        <w:t>the disclosure of information in compliance with any such order or request, to the extent that the information contains personal information, is taken to be a disclosure that is authorised by this Act.</w:t>
      </w:r>
    </w:p>
    <w:p w14:paraId="2C618F66" w14:textId="47358D81" w:rsidR="004331CA" w:rsidRPr="001F66F0" w:rsidRDefault="004331CA" w:rsidP="00C6267C">
      <w:pPr>
        <w:pStyle w:val="ActHead2"/>
        <w:pageBreakBefore/>
      </w:pPr>
      <w:bookmarkStart w:id="692" w:name="_Toc87448485"/>
      <w:r w:rsidRPr="00BE5AB6">
        <w:rPr>
          <w:rStyle w:val="CharPartNo"/>
        </w:rPr>
        <w:t>Part 14</w:t>
      </w:r>
      <w:r w:rsidRPr="001F66F0">
        <w:t>—</w:t>
      </w:r>
      <w:r w:rsidRPr="00BE5AB6">
        <w:rPr>
          <w:rStyle w:val="CharPartText"/>
        </w:rPr>
        <w:t>Miscellaneous</w:t>
      </w:r>
      <w:bookmarkEnd w:id="692"/>
    </w:p>
    <w:p w14:paraId="35C70A95" w14:textId="77777777" w:rsidR="004331CA" w:rsidRPr="001F66F0" w:rsidRDefault="004331CA" w:rsidP="004331CA">
      <w:pPr>
        <w:pStyle w:val="Header"/>
      </w:pPr>
      <w:r w:rsidRPr="00BE5AB6">
        <w:rPr>
          <w:rStyle w:val="CharDivNo"/>
        </w:rPr>
        <w:t xml:space="preserve"> </w:t>
      </w:r>
      <w:r w:rsidRPr="00BE5AB6">
        <w:rPr>
          <w:rStyle w:val="CharDivText"/>
        </w:rPr>
        <w:t xml:space="preserve"> </w:t>
      </w:r>
    </w:p>
    <w:p w14:paraId="2FEDB765" w14:textId="6631A789" w:rsidR="004331CA" w:rsidRPr="001F66F0" w:rsidRDefault="004331CA" w:rsidP="004331CA">
      <w:pPr>
        <w:pStyle w:val="ActHead5"/>
      </w:pPr>
      <w:bookmarkStart w:id="693" w:name="_Toc87448486"/>
      <w:r w:rsidRPr="00BE5AB6">
        <w:rPr>
          <w:rStyle w:val="CharSectno"/>
        </w:rPr>
        <w:t>170</w:t>
      </w:r>
      <w:r w:rsidRPr="001F66F0">
        <w:t xml:space="preserve">  Simplified outline of this Part</w:t>
      </w:r>
      <w:bookmarkEnd w:id="693"/>
    </w:p>
    <w:p w14:paraId="4DA1592F" w14:textId="77777777" w:rsidR="004331CA" w:rsidRPr="001F66F0" w:rsidRDefault="004331CA" w:rsidP="004331CA">
      <w:pPr>
        <w:pStyle w:val="SOBullet"/>
      </w:pPr>
      <w:r w:rsidRPr="001F66F0">
        <w:t>•</w:t>
      </w:r>
      <w:r w:rsidRPr="001F66F0">
        <w:tab/>
        <w:t>This Part deals with miscellaneous matters, such as:</w:t>
      </w:r>
    </w:p>
    <w:p w14:paraId="41E74275" w14:textId="77777777" w:rsidR="004331CA" w:rsidRPr="001F66F0" w:rsidRDefault="004331CA" w:rsidP="004331CA">
      <w:pPr>
        <w:pStyle w:val="SOPara"/>
      </w:pPr>
      <w:r w:rsidRPr="001F66F0">
        <w:tab/>
        <w:t>(a)</w:t>
      </w:r>
      <w:r w:rsidRPr="001F66F0">
        <w:tab/>
        <w:t>electronic service of documents; and</w:t>
      </w:r>
    </w:p>
    <w:p w14:paraId="5FED48EF" w14:textId="77777777" w:rsidR="004331CA" w:rsidRPr="001F66F0" w:rsidRDefault="004331CA" w:rsidP="004331CA">
      <w:pPr>
        <w:pStyle w:val="SOPara"/>
      </w:pPr>
      <w:r w:rsidRPr="001F66F0">
        <w:tab/>
        <w:t>(b)</w:t>
      </w:r>
      <w:r w:rsidRPr="001F66F0">
        <w:tab/>
        <w:t>certified copies of international production orders; and</w:t>
      </w:r>
    </w:p>
    <w:p w14:paraId="2D13EF23" w14:textId="77777777" w:rsidR="004331CA" w:rsidRPr="001F66F0" w:rsidRDefault="004331CA" w:rsidP="004331CA">
      <w:pPr>
        <w:pStyle w:val="SOPara"/>
      </w:pPr>
      <w:r w:rsidRPr="001F66F0">
        <w:tab/>
        <w:t>(c)</w:t>
      </w:r>
      <w:r w:rsidRPr="001F66F0">
        <w:tab/>
        <w:t>delegations.</w:t>
      </w:r>
    </w:p>
    <w:p w14:paraId="70C9E448" w14:textId="05D5567C" w:rsidR="004331CA" w:rsidRPr="001F66F0" w:rsidRDefault="004331CA" w:rsidP="004331CA">
      <w:pPr>
        <w:pStyle w:val="ActHead5"/>
      </w:pPr>
      <w:bookmarkStart w:id="694" w:name="_Toc87448487"/>
      <w:r w:rsidRPr="00BE5AB6">
        <w:rPr>
          <w:rStyle w:val="CharSectno"/>
        </w:rPr>
        <w:t>171</w:t>
      </w:r>
      <w:r w:rsidRPr="001F66F0">
        <w:t xml:space="preserve">  Electronic service of documents</w:t>
      </w:r>
      <w:bookmarkEnd w:id="694"/>
    </w:p>
    <w:p w14:paraId="0C47A4CE" w14:textId="77777777" w:rsidR="004331CA" w:rsidRPr="001F66F0" w:rsidRDefault="004331CA" w:rsidP="004331CA">
      <w:pPr>
        <w:pStyle w:val="subsection"/>
      </w:pPr>
      <w:r w:rsidRPr="001F66F0">
        <w:tab/>
        <w:t>(1)</w:t>
      </w:r>
      <w:r w:rsidRPr="001F66F0">
        <w:tab/>
        <w:t>If:</w:t>
      </w:r>
    </w:p>
    <w:p w14:paraId="338A360C" w14:textId="77777777" w:rsidR="004331CA" w:rsidRPr="001F66F0" w:rsidRDefault="004331CA" w:rsidP="004331CA">
      <w:pPr>
        <w:pStyle w:val="paragraph"/>
      </w:pPr>
      <w:r w:rsidRPr="001F66F0">
        <w:tab/>
        <w:t>(a)</w:t>
      </w:r>
      <w:r w:rsidRPr="001F66F0">
        <w:tab/>
        <w:t>any of the following is required by this Schedule to be given to a person by the Australian Designated Authority:</w:t>
      </w:r>
    </w:p>
    <w:p w14:paraId="58484193" w14:textId="77777777" w:rsidR="004331CA" w:rsidRPr="001F66F0" w:rsidRDefault="004331CA" w:rsidP="004331CA">
      <w:pPr>
        <w:pStyle w:val="paragraphsub"/>
      </w:pPr>
      <w:r w:rsidRPr="001F66F0">
        <w:tab/>
        <w:t>(i)</w:t>
      </w:r>
      <w:r w:rsidRPr="001F66F0">
        <w:tab/>
        <w:t>an international production order;</w:t>
      </w:r>
    </w:p>
    <w:p w14:paraId="67088EB9" w14:textId="77777777" w:rsidR="004331CA" w:rsidRPr="001F66F0" w:rsidRDefault="004331CA" w:rsidP="004331CA">
      <w:pPr>
        <w:pStyle w:val="paragraphsub"/>
      </w:pPr>
      <w:r w:rsidRPr="001F66F0">
        <w:tab/>
        <w:t>(ii)</w:t>
      </w:r>
      <w:r w:rsidRPr="001F66F0">
        <w:tab/>
        <w:t>a certified copy of an international production order;</w:t>
      </w:r>
    </w:p>
    <w:p w14:paraId="4E5845BE" w14:textId="77777777" w:rsidR="004331CA" w:rsidRPr="001F66F0" w:rsidRDefault="004331CA" w:rsidP="004331CA">
      <w:pPr>
        <w:pStyle w:val="paragraphsub"/>
      </w:pPr>
      <w:r w:rsidRPr="001F66F0">
        <w:tab/>
        <w:t>(iii)</w:t>
      </w:r>
      <w:r w:rsidRPr="001F66F0">
        <w:tab/>
        <w:t>an instrument of revocation of an international production order;</w:t>
      </w:r>
    </w:p>
    <w:p w14:paraId="2B787180" w14:textId="77777777" w:rsidR="004331CA" w:rsidRPr="001F66F0" w:rsidRDefault="004331CA" w:rsidP="004331CA">
      <w:pPr>
        <w:pStyle w:val="paragraphsub"/>
      </w:pPr>
      <w:r w:rsidRPr="001F66F0">
        <w:tab/>
        <w:t>(iv)</w:t>
      </w:r>
      <w:r w:rsidRPr="001F66F0">
        <w:tab/>
        <w:t>an instrument of cancellation of an international production order; and</w:t>
      </w:r>
    </w:p>
    <w:p w14:paraId="46A70F6B" w14:textId="77777777" w:rsidR="004331CA" w:rsidRPr="001F66F0" w:rsidRDefault="004331CA" w:rsidP="004331CA">
      <w:pPr>
        <w:pStyle w:val="paragraph"/>
      </w:pPr>
      <w:r w:rsidRPr="001F66F0">
        <w:tab/>
        <w:t>(b)</w:t>
      </w:r>
      <w:r w:rsidRPr="001F66F0">
        <w:tab/>
        <w:t>the person has nominated an electronic address for service in a document given by the person to the Australian Designated Authority;</w:t>
      </w:r>
    </w:p>
    <w:p w14:paraId="1207667F" w14:textId="77777777" w:rsidR="004331CA" w:rsidRPr="001F66F0" w:rsidRDefault="004331CA" w:rsidP="004331CA">
      <w:pPr>
        <w:pStyle w:val="subsection2"/>
      </w:pPr>
      <w:r w:rsidRPr="001F66F0">
        <w:t>the order, copy or instrument is taken to have been given to the person if it is sent to the nominated electronic address for service.</w:t>
      </w:r>
    </w:p>
    <w:p w14:paraId="40F3DBD2" w14:textId="77777777" w:rsidR="004331CA" w:rsidRPr="001F66F0" w:rsidRDefault="004331CA" w:rsidP="004331CA">
      <w:pPr>
        <w:pStyle w:val="subsection"/>
      </w:pPr>
      <w:r w:rsidRPr="001F66F0">
        <w:tab/>
        <w:t>(2)</w:t>
      </w:r>
      <w:r w:rsidRPr="001F66F0">
        <w:tab/>
        <w:t>If:</w:t>
      </w:r>
    </w:p>
    <w:p w14:paraId="6644DE47" w14:textId="77777777" w:rsidR="004331CA" w:rsidRPr="001F66F0" w:rsidRDefault="004331CA" w:rsidP="004331CA">
      <w:pPr>
        <w:pStyle w:val="paragraph"/>
      </w:pPr>
      <w:r w:rsidRPr="001F66F0">
        <w:tab/>
        <w:t>(a)</w:t>
      </w:r>
      <w:r w:rsidRPr="001F66F0">
        <w:tab/>
        <w:t>any of the following is required by this Schedule to be given to the Australian Designated Authority by a person, a relevant agency or the Organisation:</w:t>
      </w:r>
    </w:p>
    <w:p w14:paraId="7B104592" w14:textId="77777777" w:rsidR="004331CA" w:rsidRPr="001F66F0" w:rsidRDefault="004331CA" w:rsidP="004331CA">
      <w:pPr>
        <w:pStyle w:val="paragraphsub"/>
      </w:pPr>
      <w:r w:rsidRPr="001F66F0">
        <w:tab/>
        <w:t>(i)</w:t>
      </w:r>
      <w:r w:rsidRPr="001F66F0">
        <w:tab/>
        <w:t>an international production order;</w:t>
      </w:r>
    </w:p>
    <w:p w14:paraId="3A49F4F1" w14:textId="77777777" w:rsidR="004331CA" w:rsidRPr="001F66F0" w:rsidRDefault="004331CA" w:rsidP="004331CA">
      <w:pPr>
        <w:pStyle w:val="paragraphsub"/>
      </w:pPr>
      <w:r w:rsidRPr="001F66F0">
        <w:tab/>
        <w:t>(ii)</w:t>
      </w:r>
      <w:r w:rsidRPr="001F66F0">
        <w:tab/>
        <w:t>a certified copy of an international production order;</w:t>
      </w:r>
    </w:p>
    <w:p w14:paraId="4246819D" w14:textId="77777777" w:rsidR="004331CA" w:rsidRPr="001F66F0" w:rsidRDefault="004331CA" w:rsidP="004331CA">
      <w:pPr>
        <w:pStyle w:val="paragraphsub"/>
      </w:pPr>
      <w:r w:rsidRPr="001F66F0">
        <w:tab/>
        <w:t>(iii)</w:t>
      </w:r>
      <w:r w:rsidRPr="001F66F0">
        <w:tab/>
        <w:t>an instrument of revocation of an international production order;</w:t>
      </w:r>
    </w:p>
    <w:p w14:paraId="25E7497D" w14:textId="77777777" w:rsidR="004331CA" w:rsidRPr="001F66F0" w:rsidRDefault="004331CA" w:rsidP="004331CA">
      <w:pPr>
        <w:pStyle w:val="paragraphsub"/>
      </w:pPr>
      <w:r w:rsidRPr="001F66F0">
        <w:tab/>
        <w:t>(iv)</w:t>
      </w:r>
      <w:r w:rsidRPr="001F66F0">
        <w:tab/>
        <w:t>an instrument of cancellation of an international production order; and</w:t>
      </w:r>
    </w:p>
    <w:p w14:paraId="34FB1801" w14:textId="77777777" w:rsidR="004331CA" w:rsidRPr="001F66F0" w:rsidRDefault="004331CA" w:rsidP="004331CA">
      <w:pPr>
        <w:pStyle w:val="paragraph"/>
      </w:pPr>
      <w:r w:rsidRPr="001F66F0">
        <w:tab/>
        <w:t>(b)</w:t>
      </w:r>
      <w:r w:rsidRPr="001F66F0">
        <w:tab/>
        <w:t>the Australian Designated Authority has nominated an electronic address for service in a document given by the Australian Designated Authority to the person, the relevant agency or the Organisation, as the case may be;</w:t>
      </w:r>
    </w:p>
    <w:p w14:paraId="1FD49ECE" w14:textId="77777777" w:rsidR="004331CA" w:rsidRPr="001F66F0" w:rsidRDefault="004331CA" w:rsidP="004331CA">
      <w:pPr>
        <w:pStyle w:val="subsection2"/>
      </w:pPr>
      <w:r w:rsidRPr="001F66F0">
        <w:t>the order, copy or instrument is taken to have been given to the Australian Designated Authority if it is sent to the nominated electronic address for service.</w:t>
      </w:r>
    </w:p>
    <w:p w14:paraId="3ADD0068" w14:textId="3535512C" w:rsidR="004331CA" w:rsidRPr="001F66F0" w:rsidRDefault="004331CA" w:rsidP="004331CA">
      <w:pPr>
        <w:pStyle w:val="ActHead5"/>
      </w:pPr>
      <w:bookmarkStart w:id="695" w:name="_Toc87448488"/>
      <w:r w:rsidRPr="00BE5AB6">
        <w:rPr>
          <w:rStyle w:val="CharSectno"/>
        </w:rPr>
        <w:t>172</w:t>
      </w:r>
      <w:r w:rsidRPr="001F66F0">
        <w:t xml:space="preserve">  International production order issued in response to a telephone application—action required</w:t>
      </w:r>
      <w:bookmarkEnd w:id="695"/>
    </w:p>
    <w:p w14:paraId="4B6558C4" w14:textId="77777777" w:rsidR="004331CA" w:rsidRPr="001F66F0" w:rsidRDefault="004331CA" w:rsidP="004331CA">
      <w:pPr>
        <w:pStyle w:val="SubsectionHead"/>
      </w:pPr>
      <w:r w:rsidRPr="001F66F0">
        <w:t>Scope</w:t>
      </w:r>
    </w:p>
    <w:p w14:paraId="0A0B3FE2" w14:textId="77777777" w:rsidR="004331CA" w:rsidRPr="001F66F0" w:rsidRDefault="004331CA" w:rsidP="004331CA">
      <w:pPr>
        <w:pStyle w:val="subsection"/>
      </w:pPr>
      <w:r w:rsidRPr="001F66F0">
        <w:tab/>
        <w:t>(1)</w:t>
      </w:r>
      <w:r w:rsidRPr="001F66F0">
        <w:tab/>
        <w:t xml:space="preserve">This clause applies if a person (the </w:t>
      </w:r>
      <w:r w:rsidRPr="001F66F0">
        <w:rPr>
          <w:b/>
          <w:i/>
        </w:rPr>
        <w:t>issuing person</w:t>
      </w:r>
      <w:r w:rsidRPr="001F66F0">
        <w:t xml:space="preserve">) issues an international production order in response to a telephone application made by a person (the </w:t>
      </w:r>
      <w:r w:rsidRPr="001F66F0">
        <w:rPr>
          <w:b/>
          <w:i/>
        </w:rPr>
        <w:t>applicant</w:t>
      </w:r>
      <w:r w:rsidRPr="001F66F0">
        <w:t>) on behalf of:</w:t>
      </w:r>
    </w:p>
    <w:p w14:paraId="6C9E6B0F" w14:textId="77777777" w:rsidR="004331CA" w:rsidRPr="001F66F0" w:rsidRDefault="004331CA" w:rsidP="004331CA">
      <w:pPr>
        <w:pStyle w:val="paragraph"/>
      </w:pPr>
      <w:r w:rsidRPr="001F66F0">
        <w:tab/>
        <w:t>(a)</w:t>
      </w:r>
      <w:r w:rsidRPr="001F66F0">
        <w:tab/>
        <w:t>a relevant agency; or</w:t>
      </w:r>
    </w:p>
    <w:p w14:paraId="147E13DD" w14:textId="77777777" w:rsidR="004331CA" w:rsidRPr="001F66F0" w:rsidRDefault="004331CA" w:rsidP="004331CA">
      <w:pPr>
        <w:pStyle w:val="paragraph"/>
      </w:pPr>
      <w:r w:rsidRPr="001F66F0">
        <w:tab/>
        <w:t>(b)</w:t>
      </w:r>
      <w:r w:rsidRPr="001F66F0">
        <w:tab/>
        <w:t>the Organisation.</w:t>
      </w:r>
    </w:p>
    <w:p w14:paraId="43CCD10A" w14:textId="77777777" w:rsidR="004331CA" w:rsidRPr="001F66F0" w:rsidRDefault="004331CA" w:rsidP="004331CA">
      <w:pPr>
        <w:pStyle w:val="SubsectionHead"/>
      </w:pPr>
      <w:r w:rsidRPr="001F66F0">
        <w:t>Required action</w:t>
      </w:r>
    </w:p>
    <w:p w14:paraId="237C389D" w14:textId="77777777" w:rsidR="004331CA" w:rsidRPr="001F66F0" w:rsidRDefault="004331CA" w:rsidP="004331CA">
      <w:pPr>
        <w:pStyle w:val="subsection"/>
      </w:pPr>
      <w:r w:rsidRPr="001F66F0">
        <w:tab/>
        <w:t>(2)</w:t>
      </w:r>
      <w:r w:rsidRPr="001F66F0">
        <w:tab/>
        <w:t>Within one day after the day on which the international production order is issued, the applicant must:</w:t>
      </w:r>
    </w:p>
    <w:p w14:paraId="6F94998D" w14:textId="77777777" w:rsidR="004331CA" w:rsidRPr="001F66F0" w:rsidRDefault="004331CA" w:rsidP="004331CA">
      <w:pPr>
        <w:pStyle w:val="paragraph"/>
      </w:pPr>
      <w:r w:rsidRPr="001F66F0">
        <w:tab/>
        <w:t>(a)</w:t>
      </w:r>
      <w:r w:rsidRPr="001F66F0">
        <w:tab/>
        <w:t>cause each person who gave information to the issuing person in connection with the application to swear or affirm an affidavit setting out the information so given by the person; and</w:t>
      </w:r>
    </w:p>
    <w:p w14:paraId="32D3B11B" w14:textId="77777777" w:rsidR="004331CA" w:rsidRPr="001F66F0" w:rsidRDefault="004331CA" w:rsidP="004331CA">
      <w:pPr>
        <w:pStyle w:val="paragraph"/>
      </w:pPr>
      <w:r w:rsidRPr="001F66F0">
        <w:tab/>
        <w:t>(b)</w:t>
      </w:r>
      <w:r w:rsidRPr="001F66F0">
        <w:tab/>
        <w:t>give to the issuing person:</w:t>
      </w:r>
    </w:p>
    <w:p w14:paraId="7E3E2E73" w14:textId="77777777" w:rsidR="004331CA" w:rsidRPr="001F66F0" w:rsidRDefault="004331CA" w:rsidP="004331CA">
      <w:pPr>
        <w:pStyle w:val="paragraphsub"/>
      </w:pPr>
      <w:r w:rsidRPr="001F66F0">
        <w:tab/>
        <w:t>(i)</w:t>
      </w:r>
      <w:r w:rsidRPr="001F66F0">
        <w:tab/>
        <w:t>the affidavit or affidavits; and</w:t>
      </w:r>
    </w:p>
    <w:p w14:paraId="3288E338" w14:textId="090077E8" w:rsidR="004331CA" w:rsidRPr="001F66F0" w:rsidRDefault="004331CA" w:rsidP="004331CA">
      <w:pPr>
        <w:pStyle w:val="paragraphsub"/>
      </w:pPr>
      <w:r w:rsidRPr="001F66F0">
        <w:tab/>
        <w:t>(ii)</w:t>
      </w:r>
      <w:r w:rsidRPr="001F66F0">
        <w:tab/>
        <w:t xml:space="preserve">if, as a result of an authorisation that was in force under </w:t>
      </w:r>
      <w:r w:rsidR="0053426C" w:rsidRPr="001F66F0">
        <w:t>clause 2</w:t>
      </w:r>
      <w:r w:rsidRPr="001F66F0">
        <w:t>3, 34, 43, 53, 64 or 73 when the application was made, the applicant was authorised to make the application by telephone—a copy of the authorisation.</w:t>
      </w:r>
    </w:p>
    <w:p w14:paraId="4881B57B" w14:textId="77777777" w:rsidR="004331CA" w:rsidRPr="001F66F0" w:rsidRDefault="004331CA" w:rsidP="004331CA">
      <w:pPr>
        <w:pStyle w:val="SubsectionHead"/>
      </w:pPr>
      <w:r w:rsidRPr="001F66F0">
        <w:t>Cancellation if required action not taken</w:t>
      </w:r>
    </w:p>
    <w:p w14:paraId="331C1D3B" w14:textId="0D13899F" w:rsidR="004331CA" w:rsidRPr="001F66F0" w:rsidRDefault="004331CA" w:rsidP="004331CA">
      <w:pPr>
        <w:pStyle w:val="subsection"/>
      </w:pPr>
      <w:r w:rsidRPr="001F66F0">
        <w:tab/>
        <w:t>(3)</w:t>
      </w:r>
      <w:r w:rsidRPr="001F66F0">
        <w:tab/>
        <w:t xml:space="preserve">If the issuing person is satisfied that </w:t>
      </w:r>
      <w:r w:rsidR="0053426C" w:rsidRPr="001F66F0">
        <w:t>subclause (</w:t>
      </w:r>
      <w:r w:rsidRPr="001F66F0">
        <w:t>2) has not been complied with in relation to the order, the issuing person may cancel the order.</w:t>
      </w:r>
    </w:p>
    <w:p w14:paraId="589A2956" w14:textId="4959A36C" w:rsidR="004331CA" w:rsidRPr="001F66F0" w:rsidRDefault="004331CA" w:rsidP="004331CA">
      <w:pPr>
        <w:pStyle w:val="subsection"/>
      </w:pPr>
      <w:r w:rsidRPr="001F66F0">
        <w:tab/>
        <w:t>(4)</w:t>
      </w:r>
      <w:r w:rsidRPr="001F66F0">
        <w:tab/>
        <w:t xml:space="preserve">A cancellation under </w:t>
      </w:r>
      <w:r w:rsidR="0053426C" w:rsidRPr="001F66F0">
        <w:t>subclause (</w:t>
      </w:r>
      <w:r w:rsidRPr="001F66F0">
        <w:t>3) is to be set out in a written instrument.</w:t>
      </w:r>
    </w:p>
    <w:p w14:paraId="2D30BE55" w14:textId="2359C538" w:rsidR="004331CA" w:rsidRPr="001F66F0" w:rsidRDefault="004331CA" w:rsidP="004331CA">
      <w:pPr>
        <w:pStyle w:val="subsection"/>
      </w:pPr>
      <w:r w:rsidRPr="001F66F0">
        <w:tab/>
        <w:t>(5)</w:t>
      </w:r>
      <w:r w:rsidRPr="001F66F0">
        <w:tab/>
        <w:t xml:space="preserve">If the international production order is cancelled by the issuing person under </w:t>
      </w:r>
      <w:r w:rsidR="0053426C" w:rsidRPr="001F66F0">
        <w:t>subclause (</w:t>
      </w:r>
      <w:r w:rsidRPr="001F66F0">
        <w:t>3):</w:t>
      </w:r>
    </w:p>
    <w:p w14:paraId="4202808C" w14:textId="77777777" w:rsidR="004331CA" w:rsidRPr="001F66F0" w:rsidRDefault="004331CA" w:rsidP="004331CA">
      <w:pPr>
        <w:pStyle w:val="paragraph"/>
      </w:pPr>
      <w:r w:rsidRPr="001F66F0">
        <w:tab/>
        <w:t>(a)</w:t>
      </w:r>
      <w:r w:rsidRPr="001F66F0">
        <w:tab/>
        <w:t>the issuing person must:</w:t>
      </w:r>
    </w:p>
    <w:p w14:paraId="750A4124" w14:textId="77777777" w:rsidR="004331CA" w:rsidRPr="001F66F0" w:rsidRDefault="004331CA" w:rsidP="004331CA">
      <w:pPr>
        <w:pStyle w:val="paragraphsub"/>
      </w:pPr>
      <w:r w:rsidRPr="001F66F0">
        <w:tab/>
        <w:t>(i)</w:t>
      </w:r>
      <w:r w:rsidRPr="001F66F0">
        <w:tab/>
        <w:t>give the instrument of cancellation to the Australian Designated Authority; and</w:t>
      </w:r>
    </w:p>
    <w:p w14:paraId="2571EA75" w14:textId="77777777" w:rsidR="004331CA" w:rsidRPr="001F66F0" w:rsidRDefault="004331CA" w:rsidP="004331CA">
      <w:pPr>
        <w:pStyle w:val="paragraphsub"/>
      </w:pPr>
      <w:r w:rsidRPr="001F66F0">
        <w:tab/>
        <w:t>(ii)</w:t>
      </w:r>
      <w:r w:rsidRPr="001F66F0">
        <w:tab/>
        <w:t>do so as soon as practicable after the order is cancelled; and</w:t>
      </w:r>
    </w:p>
    <w:p w14:paraId="1E3C3F08" w14:textId="77777777" w:rsidR="004331CA" w:rsidRPr="001F66F0" w:rsidRDefault="004331CA" w:rsidP="004331CA">
      <w:pPr>
        <w:pStyle w:val="paragraph"/>
      </w:pPr>
      <w:r w:rsidRPr="001F66F0">
        <w:tab/>
        <w:t>(b)</w:t>
      </w:r>
      <w:r w:rsidRPr="001F66F0">
        <w:tab/>
        <w:t>if the telephone application was made on behalf of a relevant agency—the Australian Designated Authority must:</w:t>
      </w:r>
    </w:p>
    <w:p w14:paraId="084AD60C" w14:textId="77777777" w:rsidR="004331CA" w:rsidRPr="001F66F0" w:rsidRDefault="004331CA" w:rsidP="004331CA">
      <w:pPr>
        <w:pStyle w:val="paragraphsub"/>
      </w:pPr>
      <w:r w:rsidRPr="001F66F0">
        <w:tab/>
        <w:t>(i)</w:t>
      </w:r>
      <w:r w:rsidRPr="001F66F0">
        <w:tab/>
        <w:t>inform the chief officer of the relevant agency of the cancellation; and</w:t>
      </w:r>
    </w:p>
    <w:p w14:paraId="3A02506B" w14:textId="77777777" w:rsidR="004331CA" w:rsidRPr="001F66F0" w:rsidRDefault="004331CA" w:rsidP="004331CA">
      <w:pPr>
        <w:pStyle w:val="paragraphsub"/>
      </w:pPr>
      <w:r w:rsidRPr="001F66F0">
        <w:tab/>
        <w:t>(ii)</w:t>
      </w:r>
      <w:r w:rsidRPr="001F66F0">
        <w:tab/>
        <w:t>do so as soon as practicable after the instrument of cancellation is given to the Australian Designated Authority; and</w:t>
      </w:r>
    </w:p>
    <w:p w14:paraId="05D3EC58" w14:textId="77777777" w:rsidR="004331CA" w:rsidRPr="001F66F0" w:rsidRDefault="004331CA" w:rsidP="004331CA">
      <w:pPr>
        <w:pStyle w:val="paragraph"/>
      </w:pPr>
      <w:r w:rsidRPr="001F66F0">
        <w:tab/>
        <w:t>(c)</w:t>
      </w:r>
      <w:r w:rsidRPr="001F66F0">
        <w:tab/>
        <w:t>if the telephone application was made on behalf of the Organisation—the Australian Designated Authority must:</w:t>
      </w:r>
    </w:p>
    <w:p w14:paraId="2E1EACC8" w14:textId="77777777" w:rsidR="004331CA" w:rsidRPr="001F66F0" w:rsidRDefault="004331CA" w:rsidP="004331CA">
      <w:pPr>
        <w:pStyle w:val="paragraphsub"/>
      </w:pPr>
      <w:r w:rsidRPr="001F66F0">
        <w:tab/>
        <w:t>(i)</w:t>
      </w:r>
      <w:r w:rsidRPr="001F66F0">
        <w:tab/>
        <w:t>inform the Organisation of the cancellation; and</w:t>
      </w:r>
    </w:p>
    <w:p w14:paraId="69D75310" w14:textId="77777777" w:rsidR="004331CA" w:rsidRPr="001F66F0" w:rsidRDefault="004331CA" w:rsidP="004331CA">
      <w:pPr>
        <w:pStyle w:val="paragraphsub"/>
      </w:pPr>
      <w:r w:rsidRPr="001F66F0">
        <w:tab/>
        <w:t>(ii)</w:t>
      </w:r>
      <w:r w:rsidRPr="001F66F0">
        <w:tab/>
        <w:t>do so as soon as practicable after the instrument of cancellation is given to the Australian Designated Authority.</w:t>
      </w:r>
    </w:p>
    <w:p w14:paraId="049A87EC" w14:textId="77777777" w:rsidR="004331CA" w:rsidRPr="001F66F0" w:rsidRDefault="004331CA" w:rsidP="004331CA">
      <w:pPr>
        <w:pStyle w:val="subsection"/>
      </w:pPr>
      <w:r w:rsidRPr="001F66F0">
        <w:tab/>
        <w:t>(6)</w:t>
      </w:r>
      <w:r w:rsidRPr="001F66F0">
        <w:tab/>
        <w:t>If:</w:t>
      </w:r>
    </w:p>
    <w:p w14:paraId="375D2CEC" w14:textId="77777777" w:rsidR="004331CA" w:rsidRPr="001F66F0" w:rsidRDefault="004331CA" w:rsidP="004331CA">
      <w:pPr>
        <w:pStyle w:val="paragraph"/>
      </w:pPr>
      <w:r w:rsidRPr="001F66F0">
        <w:tab/>
        <w:t>(a)</w:t>
      </w:r>
      <w:r w:rsidRPr="001F66F0">
        <w:tab/>
        <w:t>the Australian Designated Authority gave the international production order to the prescribed communications provider to whom the order is directed; and</w:t>
      </w:r>
    </w:p>
    <w:p w14:paraId="0C911874" w14:textId="16D8CA34" w:rsidR="004331CA" w:rsidRPr="001F66F0" w:rsidRDefault="004331CA" w:rsidP="004331CA">
      <w:pPr>
        <w:pStyle w:val="paragraph"/>
      </w:pPr>
      <w:r w:rsidRPr="001F66F0">
        <w:tab/>
        <w:t>(b)</w:t>
      </w:r>
      <w:r w:rsidRPr="001F66F0">
        <w:tab/>
        <w:t xml:space="preserve">the order was subsequently cancelled under </w:t>
      </w:r>
      <w:r w:rsidR="0053426C" w:rsidRPr="001F66F0">
        <w:t>subclause (</w:t>
      </w:r>
      <w:r w:rsidRPr="001F66F0">
        <w:t>3);</w:t>
      </w:r>
    </w:p>
    <w:p w14:paraId="3563CEE4" w14:textId="77777777" w:rsidR="004331CA" w:rsidRPr="001F66F0" w:rsidRDefault="004331CA" w:rsidP="004331CA">
      <w:pPr>
        <w:pStyle w:val="subsection2"/>
      </w:pPr>
      <w:r w:rsidRPr="001F66F0">
        <w:t>the Australian Designated Authority must:</w:t>
      </w:r>
    </w:p>
    <w:p w14:paraId="5104D5DF" w14:textId="77777777" w:rsidR="004331CA" w:rsidRPr="001F66F0" w:rsidRDefault="004331CA" w:rsidP="004331CA">
      <w:pPr>
        <w:pStyle w:val="paragraph"/>
      </w:pPr>
      <w:r w:rsidRPr="001F66F0">
        <w:tab/>
        <w:t>(c)</w:t>
      </w:r>
      <w:r w:rsidRPr="001F66F0">
        <w:tab/>
        <w:t>give the instrument of cancellation to the prescribed communications provider; and</w:t>
      </w:r>
    </w:p>
    <w:p w14:paraId="418DAC12" w14:textId="77777777" w:rsidR="004331CA" w:rsidRPr="001F66F0" w:rsidRDefault="004331CA" w:rsidP="004331CA">
      <w:pPr>
        <w:pStyle w:val="paragraph"/>
      </w:pPr>
      <w:r w:rsidRPr="001F66F0">
        <w:tab/>
        <w:t>(d)</w:t>
      </w:r>
      <w:r w:rsidRPr="001F66F0">
        <w:tab/>
        <w:t>do so as soon as practicable after the instrument of cancellation is given to the Australian Designated Authority.</w:t>
      </w:r>
    </w:p>
    <w:p w14:paraId="730F0321" w14:textId="32B863DE" w:rsidR="004331CA" w:rsidRPr="001F66F0" w:rsidRDefault="004331CA" w:rsidP="004331CA">
      <w:pPr>
        <w:pStyle w:val="subsection"/>
      </w:pPr>
      <w:r w:rsidRPr="001F66F0">
        <w:tab/>
        <w:t>(7)</w:t>
      </w:r>
      <w:r w:rsidRPr="001F66F0">
        <w:tab/>
        <w:t xml:space="preserve">A cancellation under </w:t>
      </w:r>
      <w:r w:rsidR="0053426C" w:rsidRPr="001F66F0">
        <w:t>subclause (</w:t>
      </w:r>
      <w:r w:rsidRPr="001F66F0">
        <w:t>3) takes effect:</w:t>
      </w:r>
    </w:p>
    <w:p w14:paraId="21F80BF7" w14:textId="77777777" w:rsidR="004331CA" w:rsidRPr="001F66F0" w:rsidRDefault="004331CA" w:rsidP="004331CA">
      <w:pPr>
        <w:pStyle w:val="paragraph"/>
      </w:pPr>
      <w:r w:rsidRPr="001F66F0">
        <w:tab/>
        <w:t>(a)</w:t>
      </w:r>
      <w:r w:rsidRPr="001F66F0">
        <w:tab/>
        <w:t>if the instrument of cancellation is required to be given to the prescribed communications provider concerned—when the instrument is given; or</w:t>
      </w:r>
    </w:p>
    <w:p w14:paraId="43EFC9B0" w14:textId="77777777" w:rsidR="004331CA" w:rsidRPr="001F66F0" w:rsidRDefault="004331CA" w:rsidP="004331CA">
      <w:pPr>
        <w:pStyle w:val="paragraph"/>
      </w:pPr>
      <w:r w:rsidRPr="001F66F0">
        <w:tab/>
        <w:t>(b)</w:t>
      </w:r>
      <w:r w:rsidRPr="001F66F0">
        <w:tab/>
        <w:t>otherwise—when the cancellation is made.</w:t>
      </w:r>
    </w:p>
    <w:p w14:paraId="61193F4D" w14:textId="77777777" w:rsidR="004331CA" w:rsidRPr="001F66F0" w:rsidRDefault="004331CA" w:rsidP="004331CA">
      <w:pPr>
        <w:pStyle w:val="subsection"/>
      </w:pPr>
      <w:r w:rsidRPr="001F66F0">
        <w:tab/>
        <w:t>(8)</w:t>
      </w:r>
      <w:r w:rsidRPr="001F66F0">
        <w:tab/>
        <w:t>If:</w:t>
      </w:r>
    </w:p>
    <w:p w14:paraId="209E4910" w14:textId="77777777" w:rsidR="004331CA" w:rsidRPr="001F66F0" w:rsidRDefault="004331CA" w:rsidP="004331CA">
      <w:pPr>
        <w:pStyle w:val="paragraph"/>
      </w:pPr>
      <w:r w:rsidRPr="001F66F0">
        <w:tab/>
        <w:t>(a)</w:t>
      </w:r>
      <w:r w:rsidRPr="001F66F0">
        <w:tab/>
        <w:t>an international production order is cancelled under this clause; and</w:t>
      </w:r>
    </w:p>
    <w:p w14:paraId="7365A75A" w14:textId="767CDEFA" w:rsidR="004331CA" w:rsidRPr="001F66F0" w:rsidRDefault="004331CA" w:rsidP="004331CA">
      <w:pPr>
        <w:pStyle w:val="paragraph"/>
      </w:pPr>
      <w:r w:rsidRPr="001F66F0">
        <w:tab/>
        <w:t>(b)</w:t>
      </w:r>
      <w:r w:rsidRPr="001F66F0">
        <w:tab/>
        <w:t xml:space="preserve">when the cancellation takes effect, the Australian Designated Authority has not made a decision about the order under </w:t>
      </w:r>
      <w:r w:rsidR="0053426C" w:rsidRPr="001F66F0">
        <w:t>clause 1</w:t>
      </w:r>
      <w:r w:rsidRPr="001F66F0">
        <w:t>11 or 112 (as the case may be);</w:t>
      </w:r>
    </w:p>
    <w:p w14:paraId="1DD21EE9" w14:textId="50AA6735" w:rsidR="004331CA" w:rsidRPr="001F66F0" w:rsidRDefault="0053426C" w:rsidP="004331CA">
      <w:pPr>
        <w:pStyle w:val="subsection2"/>
      </w:pPr>
      <w:r w:rsidRPr="001F66F0">
        <w:t>clause 1</w:t>
      </w:r>
      <w:r w:rsidR="004331CA" w:rsidRPr="001F66F0">
        <w:t>11 or 112 (as the case may be) ceases to apply to the order when the cancellation takes effect.</w:t>
      </w:r>
    </w:p>
    <w:p w14:paraId="20F883D3" w14:textId="6529EED5" w:rsidR="004331CA" w:rsidRPr="001F66F0" w:rsidRDefault="004331CA" w:rsidP="004331CA">
      <w:pPr>
        <w:pStyle w:val="ActHead5"/>
      </w:pPr>
      <w:bookmarkStart w:id="696" w:name="_Toc87448489"/>
      <w:r w:rsidRPr="00BE5AB6">
        <w:rPr>
          <w:rStyle w:val="CharSectno"/>
        </w:rPr>
        <w:t>173</w:t>
      </w:r>
      <w:r w:rsidRPr="001F66F0">
        <w:t xml:space="preserve">  Duty of nominated AAT Security Division member</w:t>
      </w:r>
      <w:bookmarkEnd w:id="696"/>
    </w:p>
    <w:p w14:paraId="78E5EB73" w14:textId="77777777" w:rsidR="004331CA" w:rsidRPr="001F66F0" w:rsidRDefault="004331CA" w:rsidP="004331CA">
      <w:pPr>
        <w:pStyle w:val="subsection"/>
      </w:pPr>
      <w:r w:rsidRPr="001F66F0">
        <w:tab/>
      </w:r>
      <w:r w:rsidRPr="001F66F0">
        <w:tab/>
        <w:t>It is the duty of a nominated AAT Security Division member to ensure, so far as the member is able to do so, that, in or in connection with the performance of a function, or the exercise of a power, conferred on the member by this Schedule, information is not communicated or made available to a person contrary to the requirements of security (within the ordinary meaning of that expression).</w:t>
      </w:r>
    </w:p>
    <w:p w14:paraId="278684A7" w14:textId="54AB5162" w:rsidR="004331CA" w:rsidRPr="001F66F0" w:rsidRDefault="004331CA" w:rsidP="004331CA">
      <w:pPr>
        <w:pStyle w:val="ActHead5"/>
      </w:pPr>
      <w:bookmarkStart w:id="697" w:name="_Toc87448490"/>
      <w:r w:rsidRPr="00BE5AB6">
        <w:rPr>
          <w:rStyle w:val="CharSectno"/>
        </w:rPr>
        <w:t>174</w:t>
      </w:r>
      <w:r w:rsidRPr="001F66F0">
        <w:t xml:space="preserve">  Certified copy of international production order—interception agency</w:t>
      </w:r>
      <w:bookmarkEnd w:id="697"/>
    </w:p>
    <w:p w14:paraId="6E9BC778" w14:textId="04652A98" w:rsidR="004331CA" w:rsidRPr="001F66F0" w:rsidRDefault="004331CA" w:rsidP="004331CA">
      <w:pPr>
        <w:pStyle w:val="subsection"/>
      </w:pPr>
      <w:r w:rsidRPr="001F66F0">
        <w:tab/>
        <w:t>(1)</w:t>
      </w:r>
      <w:r w:rsidRPr="001F66F0">
        <w:tab/>
        <w:t xml:space="preserve">A document certified in writing by a certifying officer of an interception agency to be a true copy of an international production order issued under </w:t>
      </w:r>
      <w:r w:rsidR="0053426C" w:rsidRPr="001F66F0">
        <w:t>clause 3</w:t>
      </w:r>
      <w:r w:rsidRPr="001F66F0">
        <w:t xml:space="preserve">0 is to be received in evidence in a proceeding mentioned in </w:t>
      </w:r>
      <w:r w:rsidR="0053426C" w:rsidRPr="001F66F0">
        <w:t>clause 1</w:t>
      </w:r>
      <w:r w:rsidRPr="001F66F0">
        <w:t>53 or 157 as if it were the original international production order.</w:t>
      </w:r>
    </w:p>
    <w:p w14:paraId="69402766" w14:textId="77777777" w:rsidR="004331CA" w:rsidRPr="001F66F0" w:rsidRDefault="004331CA" w:rsidP="004331CA">
      <w:pPr>
        <w:pStyle w:val="subsection"/>
      </w:pPr>
      <w:r w:rsidRPr="001F66F0">
        <w:tab/>
        <w:t>(2)</w:t>
      </w:r>
      <w:r w:rsidRPr="001F66F0">
        <w:tab/>
        <w:t xml:space="preserve">The document is to be known as a </w:t>
      </w:r>
      <w:r w:rsidRPr="001F66F0">
        <w:rPr>
          <w:b/>
          <w:i/>
        </w:rPr>
        <w:t>certified copy</w:t>
      </w:r>
      <w:r w:rsidRPr="001F66F0">
        <w:t xml:space="preserve"> of the original international production order.</w:t>
      </w:r>
    </w:p>
    <w:p w14:paraId="5D3467F8" w14:textId="671C2E47" w:rsidR="004331CA" w:rsidRPr="001F66F0" w:rsidRDefault="004331CA" w:rsidP="004331CA">
      <w:pPr>
        <w:pStyle w:val="ActHead5"/>
      </w:pPr>
      <w:bookmarkStart w:id="698" w:name="_Toc87448491"/>
      <w:r w:rsidRPr="00BE5AB6">
        <w:rPr>
          <w:rStyle w:val="CharSectno"/>
        </w:rPr>
        <w:t>175</w:t>
      </w:r>
      <w:r w:rsidRPr="001F66F0">
        <w:t xml:space="preserve">  Certified copy of international production order—criminal law</w:t>
      </w:r>
      <w:r w:rsidR="00BE5AB6">
        <w:noBreakHyphen/>
      </w:r>
      <w:r w:rsidRPr="001F66F0">
        <w:t>enforcement agency</w:t>
      </w:r>
      <w:bookmarkEnd w:id="698"/>
    </w:p>
    <w:p w14:paraId="3E856EDC" w14:textId="5867BBB7" w:rsidR="004331CA" w:rsidRPr="001F66F0" w:rsidRDefault="004331CA" w:rsidP="004331CA">
      <w:pPr>
        <w:pStyle w:val="subsection"/>
      </w:pPr>
      <w:r w:rsidRPr="001F66F0">
        <w:tab/>
        <w:t>(1)</w:t>
      </w:r>
      <w:r w:rsidRPr="001F66F0">
        <w:tab/>
        <w:t>A document certified in writing by a certifying officer of a criminal law</w:t>
      </w:r>
      <w:r w:rsidR="00BE5AB6">
        <w:noBreakHyphen/>
      </w:r>
      <w:r w:rsidRPr="001F66F0">
        <w:t xml:space="preserve">enforcement agency to be a true copy of an international production order issued under </w:t>
      </w:r>
      <w:r w:rsidR="0053426C" w:rsidRPr="001F66F0">
        <w:t>clause 3</w:t>
      </w:r>
      <w:r w:rsidRPr="001F66F0">
        <w:t xml:space="preserve">9 is to be received in evidence in a proceeding mentioned in </w:t>
      </w:r>
      <w:r w:rsidR="0053426C" w:rsidRPr="001F66F0">
        <w:t>clause 1</w:t>
      </w:r>
      <w:r w:rsidRPr="001F66F0">
        <w:t>53 or 158 as if it were the original international production order.</w:t>
      </w:r>
    </w:p>
    <w:p w14:paraId="1FFAB8A1" w14:textId="77777777" w:rsidR="004331CA" w:rsidRPr="001F66F0" w:rsidRDefault="004331CA" w:rsidP="004331CA">
      <w:pPr>
        <w:pStyle w:val="subsection"/>
      </w:pPr>
      <w:r w:rsidRPr="001F66F0">
        <w:tab/>
        <w:t>(2)</w:t>
      </w:r>
      <w:r w:rsidRPr="001F66F0">
        <w:tab/>
        <w:t xml:space="preserve">The document is to be known as a </w:t>
      </w:r>
      <w:r w:rsidRPr="001F66F0">
        <w:rPr>
          <w:b/>
          <w:i/>
        </w:rPr>
        <w:t>certified copy</w:t>
      </w:r>
      <w:r w:rsidRPr="001F66F0">
        <w:t xml:space="preserve"> of the original international production order.</w:t>
      </w:r>
    </w:p>
    <w:p w14:paraId="7089AFA2" w14:textId="77C7B193" w:rsidR="004331CA" w:rsidRPr="001F66F0" w:rsidRDefault="004331CA" w:rsidP="004331CA">
      <w:pPr>
        <w:pStyle w:val="ActHead5"/>
      </w:pPr>
      <w:bookmarkStart w:id="699" w:name="_Toc87448492"/>
      <w:r w:rsidRPr="00BE5AB6">
        <w:rPr>
          <w:rStyle w:val="CharSectno"/>
        </w:rPr>
        <w:t>176</w:t>
      </w:r>
      <w:r w:rsidRPr="001F66F0">
        <w:t xml:space="preserve">  Certified copy of international production order—enforcement agency</w:t>
      </w:r>
      <w:bookmarkEnd w:id="699"/>
    </w:p>
    <w:p w14:paraId="6D23CE10" w14:textId="7858D4D8" w:rsidR="004331CA" w:rsidRPr="001F66F0" w:rsidRDefault="004331CA" w:rsidP="004331CA">
      <w:pPr>
        <w:pStyle w:val="subsection"/>
      </w:pPr>
      <w:r w:rsidRPr="001F66F0">
        <w:tab/>
        <w:t>(1)</w:t>
      </w:r>
      <w:r w:rsidRPr="001F66F0">
        <w:tab/>
        <w:t xml:space="preserve">A document certified in writing by a certifying officer of an enforcement agency to be a true copy of an international production order issued under </w:t>
      </w:r>
      <w:r w:rsidR="0053426C" w:rsidRPr="001F66F0">
        <w:t>clause 4</w:t>
      </w:r>
      <w:r w:rsidRPr="001F66F0">
        <w:t>8 is to be received in evidence in:</w:t>
      </w:r>
    </w:p>
    <w:p w14:paraId="11A53187" w14:textId="5F9B37D0" w:rsidR="004331CA" w:rsidRPr="001F66F0" w:rsidRDefault="004331CA" w:rsidP="004331CA">
      <w:pPr>
        <w:pStyle w:val="paragraph"/>
      </w:pPr>
      <w:r w:rsidRPr="001F66F0">
        <w:tab/>
        <w:t>(a)</w:t>
      </w:r>
      <w:r w:rsidRPr="001F66F0">
        <w:tab/>
        <w:t xml:space="preserve">a proceeding mentioned in </w:t>
      </w:r>
      <w:r w:rsidR="0053426C" w:rsidRPr="001F66F0">
        <w:t>clause 1</w:t>
      </w:r>
      <w:r w:rsidRPr="001F66F0">
        <w:t>53; or</w:t>
      </w:r>
    </w:p>
    <w:p w14:paraId="0969C94F" w14:textId="365989AF" w:rsidR="004331CA" w:rsidRPr="001F66F0" w:rsidRDefault="004331CA" w:rsidP="004331CA">
      <w:pPr>
        <w:pStyle w:val="paragraph"/>
      </w:pPr>
      <w:r w:rsidRPr="001F66F0">
        <w:tab/>
        <w:t>(b)</w:t>
      </w:r>
      <w:r w:rsidRPr="001F66F0">
        <w:tab/>
        <w:t xml:space="preserve">a proceeding for a purpose mentioned in </w:t>
      </w:r>
      <w:r w:rsidR="0053426C" w:rsidRPr="001F66F0">
        <w:t>clause 1</w:t>
      </w:r>
      <w:r w:rsidRPr="001F66F0">
        <w:t>59;</w:t>
      </w:r>
    </w:p>
    <w:p w14:paraId="3A5C9731" w14:textId="77777777" w:rsidR="004331CA" w:rsidRPr="001F66F0" w:rsidRDefault="004331CA" w:rsidP="004331CA">
      <w:pPr>
        <w:pStyle w:val="subsection2"/>
      </w:pPr>
      <w:r w:rsidRPr="001F66F0">
        <w:t>as if it were the original international production order.</w:t>
      </w:r>
    </w:p>
    <w:p w14:paraId="0D21152F" w14:textId="77777777" w:rsidR="004331CA" w:rsidRPr="001F66F0" w:rsidRDefault="004331CA" w:rsidP="004331CA">
      <w:pPr>
        <w:pStyle w:val="subsection"/>
      </w:pPr>
      <w:r w:rsidRPr="001F66F0">
        <w:tab/>
        <w:t>(2)</w:t>
      </w:r>
      <w:r w:rsidRPr="001F66F0">
        <w:tab/>
        <w:t xml:space="preserve">The document is to be known as a </w:t>
      </w:r>
      <w:r w:rsidRPr="001F66F0">
        <w:rPr>
          <w:b/>
          <w:i/>
        </w:rPr>
        <w:t>certified copy</w:t>
      </w:r>
      <w:r w:rsidRPr="001F66F0">
        <w:t xml:space="preserve"> of the original international production order.</w:t>
      </w:r>
    </w:p>
    <w:p w14:paraId="49367282" w14:textId="1758433C" w:rsidR="004331CA" w:rsidRPr="001F66F0" w:rsidRDefault="004331CA" w:rsidP="004331CA">
      <w:pPr>
        <w:pStyle w:val="ActHead5"/>
      </w:pPr>
      <w:bookmarkStart w:id="700" w:name="_Toc87448493"/>
      <w:r w:rsidRPr="00BE5AB6">
        <w:rPr>
          <w:rStyle w:val="CharSectno"/>
        </w:rPr>
        <w:t>177</w:t>
      </w:r>
      <w:r w:rsidRPr="001F66F0">
        <w:t xml:space="preserve">  Certified copy of international production order—control order IPO agency</w:t>
      </w:r>
      <w:bookmarkEnd w:id="700"/>
    </w:p>
    <w:p w14:paraId="48D3B52D" w14:textId="77777777" w:rsidR="004331CA" w:rsidRPr="001F66F0" w:rsidRDefault="004331CA" w:rsidP="004331CA">
      <w:pPr>
        <w:pStyle w:val="SubsectionHead"/>
      </w:pPr>
      <w:r w:rsidRPr="001F66F0">
        <w:t>Interception</w:t>
      </w:r>
    </w:p>
    <w:p w14:paraId="7CDA51EA" w14:textId="2F913510" w:rsidR="004331CA" w:rsidRPr="001F66F0" w:rsidRDefault="004331CA" w:rsidP="004331CA">
      <w:pPr>
        <w:pStyle w:val="subsection"/>
      </w:pPr>
      <w:r w:rsidRPr="001F66F0">
        <w:tab/>
        <w:t>(1)</w:t>
      </w:r>
      <w:r w:rsidRPr="001F66F0">
        <w:tab/>
        <w:t xml:space="preserve">A document certified in writing by a certifying officer of a control order IPO agency to be a true copy of an international production order issued under </w:t>
      </w:r>
      <w:r w:rsidR="0053426C" w:rsidRPr="001F66F0">
        <w:t>clause 6</w:t>
      </w:r>
      <w:r w:rsidRPr="001F66F0">
        <w:t>0 is to be received in evidence in:</w:t>
      </w:r>
    </w:p>
    <w:p w14:paraId="5E8584A7" w14:textId="77777777" w:rsidR="004331CA" w:rsidRPr="001F66F0" w:rsidRDefault="004331CA" w:rsidP="004331CA">
      <w:pPr>
        <w:pStyle w:val="paragraph"/>
      </w:pPr>
      <w:r w:rsidRPr="001F66F0">
        <w:tab/>
        <w:t>(a)</w:t>
      </w:r>
      <w:r w:rsidRPr="001F66F0">
        <w:tab/>
        <w:t>a proceeding by way of a prosecution for an offence against:</w:t>
      </w:r>
    </w:p>
    <w:p w14:paraId="433EE43E" w14:textId="77777777" w:rsidR="004331CA" w:rsidRPr="001F66F0" w:rsidRDefault="004331CA" w:rsidP="004331CA">
      <w:pPr>
        <w:pStyle w:val="paragraphsub"/>
      </w:pPr>
      <w:r w:rsidRPr="001F66F0">
        <w:tab/>
        <w:t>(i)</w:t>
      </w:r>
      <w:r w:rsidRPr="001F66F0">
        <w:tab/>
        <w:t xml:space="preserve">Part 5.3 of the </w:t>
      </w:r>
      <w:r w:rsidRPr="001F66F0">
        <w:rPr>
          <w:i/>
        </w:rPr>
        <w:t>Criminal Code</w:t>
      </w:r>
      <w:r w:rsidRPr="001F66F0">
        <w:t>; or</w:t>
      </w:r>
    </w:p>
    <w:p w14:paraId="5EC6F5BD" w14:textId="77777777" w:rsidR="004331CA" w:rsidRPr="001F66F0" w:rsidRDefault="004331CA" w:rsidP="004331CA">
      <w:pPr>
        <w:pStyle w:val="paragraphsub"/>
      </w:pPr>
      <w:r w:rsidRPr="001F66F0">
        <w:tab/>
        <w:t>(ii)</w:t>
      </w:r>
      <w:r w:rsidRPr="001F66F0">
        <w:tab/>
        <w:t xml:space="preserve">Part 5.5 of the </w:t>
      </w:r>
      <w:r w:rsidRPr="001F66F0">
        <w:rPr>
          <w:i/>
        </w:rPr>
        <w:t>Criminal Code</w:t>
      </w:r>
      <w:r w:rsidRPr="001F66F0">
        <w:t>; or</w:t>
      </w:r>
    </w:p>
    <w:p w14:paraId="11CE3DFD" w14:textId="3FF46A50" w:rsidR="004331CA" w:rsidRPr="001F66F0" w:rsidRDefault="004331CA" w:rsidP="004331CA">
      <w:pPr>
        <w:pStyle w:val="paragraph"/>
      </w:pPr>
      <w:r w:rsidRPr="001F66F0">
        <w:tab/>
        <w:t>(b)</w:t>
      </w:r>
      <w:r w:rsidRPr="001F66F0">
        <w:tab/>
        <w:t xml:space="preserve">a proceeding mentioned in </w:t>
      </w:r>
      <w:r w:rsidR="0053426C" w:rsidRPr="001F66F0">
        <w:t>clause 1</w:t>
      </w:r>
      <w:r w:rsidRPr="001F66F0">
        <w:t>53; or</w:t>
      </w:r>
    </w:p>
    <w:p w14:paraId="302CBCB9" w14:textId="623C466D" w:rsidR="004331CA" w:rsidRPr="001F66F0" w:rsidRDefault="004331CA" w:rsidP="004331CA">
      <w:pPr>
        <w:pStyle w:val="paragraph"/>
      </w:pPr>
      <w:r w:rsidRPr="001F66F0">
        <w:tab/>
        <w:t>(c)</w:t>
      </w:r>
      <w:r w:rsidRPr="001F66F0">
        <w:tab/>
        <w:t xml:space="preserve">a proceeding mentioned in </w:t>
      </w:r>
      <w:r w:rsidR="0053426C" w:rsidRPr="001F66F0">
        <w:t>clause 1</w:t>
      </w:r>
      <w:r w:rsidRPr="001F66F0">
        <w:t>57;</w:t>
      </w:r>
    </w:p>
    <w:p w14:paraId="3F50C652" w14:textId="77777777" w:rsidR="004331CA" w:rsidRPr="001F66F0" w:rsidRDefault="004331CA" w:rsidP="004331CA">
      <w:pPr>
        <w:pStyle w:val="subsection2"/>
      </w:pPr>
      <w:r w:rsidRPr="001F66F0">
        <w:t>as if it were the original international production order.</w:t>
      </w:r>
    </w:p>
    <w:p w14:paraId="18D50BB6" w14:textId="77777777" w:rsidR="004331CA" w:rsidRPr="001F66F0" w:rsidRDefault="004331CA" w:rsidP="004331CA">
      <w:pPr>
        <w:pStyle w:val="subsection"/>
      </w:pPr>
      <w:r w:rsidRPr="001F66F0">
        <w:tab/>
        <w:t>(2)</w:t>
      </w:r>
      <w:r w:rsidRPr="001F66F0">
        <w:tab/>
        <w:t xml:space="preserve">The document is to be known as a </w:t>
      </w:r>
      <w:r w:rsidRPr="001F66F0">
        <w:rPr>
          <w:b/>
          <w:i/>
        </w:rPr>
        <w:t>certified copy</w:t>
      </w:r>
      <w:r w:rsidRPr="001F66F0">
        <w:t xml:space="preserve"> of the original international production order.</w:t>
      </w:r>
    </w:p>
    <w:p w14:paraId="402F0961" w14:textId="77777777" w:rsidR="004331CA" w:rsidRPr="001F66F0" w:rsidRDefault="004331CA" w:rsidP="004331CA">
      <w:pPr>
        <w:pStyle w:val="SubsectionHead"/>
      </w:pPr>
      <w:r w:rsidRPr="001F66F0">
        <w:t>Stored communications</w:t>
      </w:r>
    </w:p>
    <w:p w14:paraId="678793EB" w14:textId="49C8E860" w:rsidR="004331CA" w:rsidRPr="001F66F0" w:rsidRDefault="004331CA" w:rsidP="004331CA">
      <w:pPr>
        <w:pStyle w:val="subsection"/>
      </w:pPr>
      <w:r w:rsidRPr="001F66F0">
        <w:tab/>
        <w:t>(3)</w:t>
      </w:r>
      <w:r w:rsidRPr="001F66F0">
        <w:tab/>
        <w:t xml:space="preserve">A document certified in writing by a certifying officer of a control order IPO agency to be a true copy of an international production order issued under </w:t>
      </w:r>
      <w:r w:rsidR="0053426C" w:rsidRPr="001F66F0">
        <w:t>clause 6</w:t>
      </w:r>
      <w:r w:rsidRPr="001F66F0">
        <w:t>9 is to be received in evidence in:</w:t>
      </w:r>
    </w:p>
    <w:p w14:paraId="57429BBA" w14:textId="77777777" w:rsidR="004331CA" w:rsidRPr="001F66F0" w:rsidRDefault="004331CA" w:rsidP="004331CA">
      <w:pPr>
        <w:pStyle w:val="paragraph"/>
      </w:pPr>
      <w:r w:rsidRPr="001F66F0">
        <w:tab/>
        <w:t>(a)</w:t>
      </w:r>
      <w:r w:rsidRPr="001F66F0">
        <w:tab/>
        <w:t>a proceeding by way of a prosecution for an offence against:</w:t>
      </w:r>
    </w:p>
    <w:p w14:paraId="315D03FD" w14:textId="77777777" w:rsidR="004331CA" w:rsidRPr="001F66F0" w:rsidRDefault="004331CA" w:rsidP="004331CA">
      <w:pPr>
        <w:pStyle w:val="paragraphsub"/>
      </w:pPr>
      <w:r w:rsidRPr="001F66F0">
        <w:tab/>
        <w:t>(i)</w:t>
      </w:r>
      <w:r w:rsidRPr="001F66F0">
        <w:tab/>
        <w:t xml:space="preserve">Part 5.3 of the </w:t>
      </w:r>
      <w:r w:rsidRPr="001F66F0">
        <w:rPr>
          <w:i/>
        </w:rPr>
        <w:t>Criminal Code</w:t>
      </w:r>
      <w:r w:rsidRPr="001F66F0">
        <w:t>; or</w:t>
      </w:r>
    </w:p>
    <w:p w14:paraId="586EDD72" w14:textId="77777777" w:rsidR="004331CA" w:rsidRPr="001F66F0" w:rsidRDefault="004331CA" w:rsidP="004331CA">
      <w:pPr>
        <w:pStyle w:val="paragraphsub"/>
      </w:pPr>
      <w:r w:rsidRPr="001F66F0">
        <w:tab/>
        <w:t>(ii)</w:t>
      </w:r>
      <w:r w:rsidRPr="001F66F0">
        <w:tab/>
        <w:t xml:space="preserve">Part 5.5 of the </w:t>
      </w:r>
      <w:r w:rsidRPr="001F66F0">
        <w:rPr>
          <w:i/>
        </w:rPr>
        <w:t>Criminal Code</w:t>
      </w:r>
      <w:r w:rsidRPr="001F66F0">
        <w:t>; or</w:t>
      </w:r>
    </w:p>
    <w:p w14:paraId="303244C4" w14:textId="24D241F0" w:rsidR="004331CA" w:rsidRPr="001F66F0" w:rsidRDefault="004331CA" w:rsidP="004331CA">
      <w:pPr>
        <w:pStyle w:val="paragraph"/>
      </w:pPr>
      <w:r w:rsidRPr="001F66F0">
        <w:tab/>
        <w:t>(b)</w:t>
      </w:r>
      <w:r w:rsidRPr="001F66F0">
        <w:tab/>
        <w:t xml:space="preserve">a proceeding mentioned in </w:t>
      </w:r>
      <w:r w:rsidR="0053426C" w:rsidRPr="001F66F0">
        <w:t>clause 1</w:t>
      </w:r>
      <w:r w:rsidRPr="001F66F0">
        <w:t>53; or</w:t>
      </w:r>
    </w:p>
    <w:p w14:paraId="1384F1B1" w14:textId="5BC54104" w:rsidR="004331CA" w:rsidRPr="001F66F0" w:rsidRDefault="004331CA" w:rsidP="004331CA">
      <w:pPr>
        <w:pStyle w:val="paragraph"/>
      </w:pPr>
      <w:r w:rsidRPr="001F66F0">
        <w:tab/>
        <w:t>(c)</w:t>
      </w:r>
      <w:r w:rsidRPr="001F66F0">
        <w:tab/>
        <w:t xml:space="preserve">a proceeding mentioned in </w:t>
      </w:r>
      <w:r w:rsidR="0053426C" w:rsidRPr="001F66F0">
        <w:t>clause 1</w:t>
      </w:r>
      <w:r w:rsidRPr="001F66F0">
        <w:t>58;</w:t>
      </w:r>
    </w:p>
    <w:p w14:paraId="6E38C8A6" w14:textId="77777777" w:rsidR="004331CA" w:rsidRPr="001F66F0" w:rsidRDefault="004331CA" w:rsidP="004331CA">
      <w:pPr>
        <w:pStyle w:val="subsection2"/>
      </w:pPr>
      <w:r w:rsidRPr="001F66F0">
        <w:t>as if it were the original international production order.</w:t>
      </w:r>
    </w:p>
    <w:p w14:paraId="13766EBC" w14:textId="77777777" w:rsidR="004331CA" w:rsidRPr="001F66F0" w:rsidRDefault="004331CA" w:rsidP="004331CA">
      <w:pPr>
        <w:pStyle w:val="subsection"/>
      </w:pPr>
      <w:r w:rsidRPr="001F66F0">
        <w:tab/>
        <w:t>(4)</w:t>
      </w:r>
      <w:r w:rsidRPr="001F66F0">
        <w:tab/>
        <w:t xml:space="preserve">The document is to be known as a </w:t>
      </w:r>
      <w:r w:rsidRPr="001F66F0">
        <w:rPr>
          <w:b/>
          <w:i/>
        </w:rPr>
        <w:t>certified copy</w:t>
      </w:r>
      <w:r w:rsidRPr="001F66F0">
        <w:t xml:space="preserve"> of the original international production order.</w:t>
      </w:r>
    </w:p>
    <w:p w14:paraId="4182E176" w14:textId="77777777" w:rsidR="004331CA" w:rsidRPr="001F66F0" w:rsidRDefault="004331CA" w:rsidP="004331CA">
      <w:pPr>
        <w:pStyle w:val="SubsectionHead"/>
      </w:pPr>
      <w:r w:rsidRPr="001F66F0">
        <w:t>Telecommunications data</w:t>
      </w:r>
    </w:p>
    <w:p w14:paraId="55104A6D" w14:textId="118415CB" w:rsidR="004331CA" w:rsidRPr="001F66F0" w:rsidRDefault="004331CA" w:rsidP="004331CA">
      <w:pPr>
        <w:pStyle w:val="subsection"/>
      </w:pPr>
      <w:r w:rsidRPr="001F66F0">
        <w:tab/>
        <w:t>(5)</w:t>
      </w:r>
      <w:r w:rsidRPr="001F66F0">
        <w:tab/>
        <w:t xml:space="preserve">A document certified in writing by a certifying officer of a control order IPO agency to be a true copy of an international production order issued under </w:t>
      </w:r>
      <w:r w:rsidR="0053426C" w:rsidRPr="001F66F0">
        <w:t>clause 7</w:t>
      </w:r>
      <w:r w:rsidRPr="001F66F0">
        <w:t>8 is to be received in evidence in:</w:t>
      </w:r>
    </w:p>
    <w:p w14:paraId="6D041A47" w14:textId="77777777" w:rsidR="004331CA" w:rsidRPr="001F66F0" w:rsidRDefault="004331CA" w:rsidP="004331CA">
      <w:pPr>
        <w:pStyle w:val="paragraph"/>
      </w:pPr>
      <w:r w:rsidRPr="001F66F0">
        <w:tab/>
        <w:t>(a)</w:t>
      </w:r>
      <w:r w:rsidRPr="001F66F0">
        <w:tab/>
        <w:t>a proceeding by way of a prosecution for an offence against:</w:t>
      </w:r>
    </w:p>
    <w:p w14:paraId="5170F819" w14:textId="77777777" w:rsidR="004331CA" w:rsidRPr="001F66F0" w:rsidRDefault="004331CA" w:rsidP="004331CA">
      <w:pPr>
        <w:pStyle w:val="paragraphsub"/>
      </w:pPr>
      <w:r w:rsidRPr="001F66F0">
        <w:tab/>
        <w:t>(i)</w:t>
      </w:r>
      <w:r w:rsidRPr="001F66F0">
        <w:tab/>
        <w:t xml:space="preserve">Part 5.3 of the </w:t>
      </w:r>
      <w:r w:rsidRPr="001F66F0">
        <w:rPr>
          <w:i/>
        </w:rPr>
        <w:t>Criminal Code</w:t>
      </w:r>
      <w:r w:rsidRPr="001F66F0">
        <w:t>; or</w:t>
      </w:r>
    </w:p>
    <w:p w14:paraId="75EABCE8" w14:textId="77777777" w:rsidR="004331CA" w:rsidRPr="001F66F0" w:rsidRDefault="004331CA" w:rsidP="004331CA">
      <w:pPr>
        <w:pStyle w:val="paragraphsub"/>
      </w:pPr>
      <w:r w:rsidRPr="001F66F0">
        <w:tab/>
        <w:t>(ii)</w:t>
      </w:r>
      <w:r w:rsidRPr="001F66F0">
        <w:tab/>
        <w:t xml:space="preserve">Part 5.5 of the </w:t>
      </w:r>
      <w:r w:rsidRPr="001F66F0">
        <w:rPr>
          <w:i/>
        </w:rPr>
        <w:t>Criminal Code</w:t>
      </w:r>
      <w:r w:rsidRPr="001F66F0">
        <w:t>; or</w:t>
      </w:r>
    </w:p>
    <w:p w14:paraId="495E0AB7" w14:textId="1F7ED5AA" w:rsidR="004331CA" w:rsidRPr="001F66F0" w:rsidRDefault="004331CA" w:rsidP="004331CA">
      <w:pPr>
        <w:pStyle w:val="paragraph"/>
      </w:pPr>
      <w:r w:rsidRPr="001F66F0">
        <w:tab/>
        <w:t>(b)</w:t>
      </w:r>
      <w:r w:rsidRPr="001F66F0">
        <w:tab/>
        <w:t xml:space="preserve">a proceeding mentioned in </w:t>
      </w:r>
      <w:r w:rsidR="0053426C" w:rsidRPr="001F66F0">
        <w:t>clause 1</w:t>
      </w:r>
      <w:r w:rsidRPr="001F66F0">
        <w:t>53; or</w:t>
      </w:r>
    </w:p>
    <w:p w14:paraId="37CDE0D4" w14:textId="6F9D15BF" w:rsidR="004331CA" w:rsidRPr="001F66F0" w:rsidRDefault="004331CA" w:rsidP="004331CA">
      <w:pPr>
        <w:pStyle w:val="paragraph"/>
      </w:pPr>
      <w:r w:rsidRPr="001F66F0">
        <w:tab/>
        <w:t>(c)</w:t>
      </w:r>
      <w:r w:rsidRPr="001F66F0">
        <w:tab/>
        <w:t xml:space="preserve">a proceeding for a purpose mentioned in </w:t>
      </w:r>
      <w:r w:rsidR="0053426C" w:rsidRPr="001F66F0">
        <w:t>clause 1</w:t>
      </w:r>
      <w:r w:rsidRPr="001F66F0">
        <w:t>59;</w:t>
      </w:r>
    </w:p>
    <w:p w14:paraId="7036F064" w14:textId="77777777" w:rsidR="004331CA" w:rsidRPr="001F66F0" w:rsidRDefault="004331CA" w:rsidP="004331CA">
      <w:pPr>
        <w:pStyle w:val="subsection2"/>
      </w:pPr>
      <w:r w:rsidRPr="001F66F0">
        <w:t>as if it were the original international production order.</w:t>
      </w:r>
    </w:p>
    <w:p w14:paraId="06B12232" w14:textId="77777777" w:rsidR="004331CA" w:rsidRPr="001F66F0" w:rsidRDefault="004331CA" w:rsidP="004331CA">
      <w:pPr>
        <w:pStyle w:val="subsection"/>
      </w:pPr>
      <w:r w:rsidRPr="001F66F0">
        <w:tab/>
        <w:t>(6)</w:t>
      </w:r>
      <w:r w:rsidRPr="001F66F0">
        <w:tab/>
        <w:t xml:space="preserve">The document is to be known as a </w:t>
      </w:r>
      <w:r w:rsidRPr="001F66F0">
        <w:rPr>
          <w:b/>
          <w:i/>
        </w:rPr>
        <w:t>certified copy</w:t>
      </w:r>
      <w:r w:rsidRPr="001F66F0">
        <w:t xml:space="preserve"> of the original international production order.</w:t>
      </w:r>
    </w:p>
    <w:p w14:paraId="54798100" w14:textId="063A4CFB" w:rsidR="004331CA" w:rsidRPr="001F66F0" w:rsidRDefault="004331CA" w:rsidP="004331CA">
      <w:pPr>
        <w:pStyle w:val="ActHead5"/>
      </w:pPr>
      <w:bookmarkStart w:id="701" w:name="_Toc87448494"/>
      <w:r w:rsidRPr="00BE5AB6">
        <w:rPr>
          <w:rStyle w:val="CharSectno"/>
        </w:rPr>
        <w:t>178</w:t>
      </w:r>
      <w:r w:rsidRPr="001F66F0">
        <w:t xml:space="preserve">  Certified copy of international production order—the Organisation</w:t>
      </w:r>
      <w:bookmarkEnd w:id="701"/>
    </w:p>
    <w:p w14:paraId="5456B69D" w14:textId="77777777" w:rsidR="004331CA" w:rsidRPr="001F66F0" w:rsidRDefault="004331CA" w:rsidP="004331CA">
      <w:pPr>
        <w:pStyle w:val="SubsectionHead"/>
      </w:pPr>
      <w:r w:rsidRPr="001F66F0">
        <w:t>Interception</w:t>
      </w:r>
    </w:p>
    <w:p w14:paraId="1DA8882B" w14:textId="5F65A67F" w:rsidR="004331CA" w:rsidRPr="001F66F0" w:rsidRDefault="004331CA" w:rsidP="004331CA">
      <w:pPr>
        <w:pStyle w:val="subsection"/>
      </w:pPr>
      <w:r w:rsidRPr="001F66F0">
        <w:tab/>
        <w:t>(1)</w:t>
      </w:r>
      <w:r w:rsidRPr="001F66F0">
        <w:tab/>
        <w:t xml:space="preserve">A document certified in writing by a certifying person to be a true copy of an international production order issued under </w:t>
      </w:r>
      <w:r w:rsidR="0053426C" w:rsidRPr="001F66F0">
        <w:t>clause 8</w:t>
      </w:r>
      <w:r w:rsidRPr="001F66F0">
        <w:t xml:space="preserve">9 is to be received in evidence in a proceeding mentioned in </w:t>
      </w:r>
      <w:r w:rsidR="0053426C" w:rsidRPr="001F66F0">
        <w:t>clause 1</w:t>
      </w:r>
      <w:r w:rsidRPr="001F66F0">
        <w:t>53 or 157 as if it were the original international production order.</w:t>
      </w:r>
    </w:p>
    <w:p w14:paraId="657C9902" w14:textId="77777777" w:rsidR="004331CA" w:rsidRPr="001F66F0" w:rsidRDefault="004331CA" w:rsidP="004331CA">
      <w:pPr>
        <w:pStyle w:val="subsection"/>
      </w:pPr>
      <w:r w:rsidRPr="001F66F0">
        <w:tab/>
        <w:t>(2)</w:t>
      </w:r>
      <w:r w:rsidRPr="001F66F0">
        <w:tab/>
        <w:t xml:space="preserve">The document is to be known as a </w:t>
      </w:r>
      <w:r w:rsidRPr="001F66F0">
        <w:rPr>
          <w:b/>
          <w:i/>
        </w:rPr>
        <w:t>certified copy</w:t>
      </w:r>
      <w:r w:rsidRPr="001F66F0">
        <w:t xml:space="preserve"> of the original international production order.</w:t>
      </w:r>
    </w:p>
    <w:p w14:paraId="7806D530" w14:textId="77777777" w:rsidR="004331CA" w:rsidRPr="001F66F0" w:rsidRDefault="004331CA" w:rsidP="004331CA">
      <w:pPr>
        <w:pStyle w:val="SubsectionHead"/>
      </w:pPr>
      <w:r w:rsidRPr="001F66F0">
        <w:t>Stored communications</w:t>
      </w:r>
    </w:p>
    <w:p w14:paraId="392D8F1E" w14:textId="7804984F" w:rsidR="004331CA" w:rsidRPr="001F66F0" w:rsidRDefault="004331CA" w:rsidP="004331CA">
      <w:pPr>
        <w:pStyle w:val="subsection"/>
      </w:pPr>
      <w:r w:rsidRPr="001F66F0">
        <w:tab/>
        <w:t>(3)</w:t>
      </w:r>
      <w:r w:rsidRPr="001F66F0">
        <w:tab/>
        <w:t xml:space="preserve">A document certified in writing by a certifying person to be a true copy of an international production order issued under </w:t>
      </w:r>
      <w:r w:rsidR="0053426C" w:rsidRPr="001F66F0">
        <w:t>clause 9</w:t>
      </w:r>
      <w:r w:rsidRPr="001F66F0">
        <w:t xml:space="preserve">8 is to be received in evidence in a proceeding mentioned in </w:t>
      </w:r>
      <w:r w:rsidR="0053426C" w:rsidRPr="001F66F0">
        <w:t>clause 1</w:t>
      </w:r>
      <w:r w:rsidRPr="001F66F0">
        <w:t>53 or 158 as if it were the original international production order.</w:t>
      </w:r>
    </w:p>
    <w:p w14:paraId="23D85555" w14:textId="77777777" w:rsidR="004331CA" w:rsidRPr="001F66F0" w:rsidRDefault="004331CA" w:rsidP="004331CA">
      <w:pPr>
        <w:pStyle w:val="subsection"/>
      </w:pPr>
      <w:r w:rsidRPr="001F66F0">
        <w:tab/>
        <w:t>(4)</w:t>
      </w:r>
      <w:r w:rsidRPr="001F66F0">
        <w:tab/>
        <w:t xml:space="preserve">The document is to be known as a </w:t>
      </w:r>
      <w:r w:rsidRPr="001F66F0">
        <w:rPr>
          <w:b/>
          <w:i/>
        </w:rPr>
        <w:t>certified copy</w:t>
      </w:r>
      <w:r w:rsidRPr="001F66F0">
        <w:t xml:space="preserve"> of the original international production order.</w:t>
      </w:r>
    </w:p>
    <w:p w14:paraId="3D4E52C7" w14:textId="77777777" w:rsidR="004331CA" w:rsidRPr="001F66F0" w:rsidRDefault="004331CA" w:rsidP="004331CA">
      <w:pPr>
        <w:pStyle w:val="SubsectionHead"/>
      </w:pPr>
      <w:r w:rsidRPr="001F66F0">
        <w:t>Telecommunications data</w:t>
      </w:r>
    </w:p>
    <w:p w14:paraId="00CA7F47" w14:textId="37A99BE5" w:rsidR="004331CA" w:rsidRPr="001F66F0" w:rsidRDefault="004331CA" w:rsidP="004331CA">
      <w:pPr>
        <w:pStyle w:val="subsection"/>
      </w:pPr>
      <w:r w:rsidRPr="001F66F0">
        <w:tab/>
        <w:t>(5)</w:t>
      </w:r>
      <w:r w:rsidRPr="001F66F0">
        <w:tab/>
        <w:t xml:space="preserve">A document certified in writing by a certifying person to be a true copy of an international production order issued under </w:t>
      </w:r>
      <w:r w:rsidR="0053426C" w:rsidRPr="001F66F0">
        <w:t>clause 1</w:t>
      </w:r>
      <w:r w:rsidRPr="001F66F0">
        <w:t>07 is to be received in evidence in:</w:t>
      </w:r>
    </w:p>
    <w:p w14:paraId="7381783E" w14:textId="0AC7E69E" w:rsidR="004331CA" w:rsidRPr="001F66F0" w:rsidRDefault="004331CA" w:rsidP="004331CA">
      <w:pPr>
        <w:pStyle w:val="paragraph"/>
      </w:pPr>
      <w:r w:rsidRPr="001F66F0">
        <w:tab/>
        <w:t>(a)</w:t>
      </w:r>
      <w:r w:rsidRPr="001F66F0">
        <w:tab/>
        <w:t xml:space="preserve">a proceeding mentioned in </w:t>
      </w:r>
      <w:r w:rsidR="0053426C" w:rsidRPr="001F66F0">
        <w:t>clause 1</w:t>
      </w:r>
      <w:r w:rsidRPr="001F66F0">
        <w:t>53; or</w:t>
      </w:r>
    </w:p>
    <w:p w14:paraId="48EEDE3B" w14:textId="052D101E" w:rsidR="004331CA" w:rsidRPr="001F66F0" w:rsidRDefault="004331CA" w:rsidP="004331CA">
      <w:pPr>
        <w:pStyle w:val="paragraph"/>
      </w:pPr>
      <w:r w:rsidRPr="001F66F0">
        <w:tab/>
        <w:t>(b)</w:t>
      </w:r>
      <w:r w:rsidRPr="001F66F0">
        <w:tab/>
        <w:t xml:space="preserve">a proceeding for a purpose mentioned in </w:t>
      </w:r>
      <w:r w:rsidR="0053426C" w:rsidRPr="001F66F0">
        <w:t>clause 1</w:t>
      </w:r>
      <w:r w:rsidRPr="001F66F0">
        <w:t>59;</w:t>
      </w:r>
    </w:p>
    <w:p w14:paraId="0ED05E9E" w14:textId="77777777" w:rsidR="004331CA" w:rsidRPr="001F66F0" w:rsidRDefault="004331CA" w:rsidP="004331CA">
      <w:pPr>
        <w:pStyle w:val="subsection2"/>
      </w:pPr>
      <w:r w:rsidRPr="001F66F0">
        <w:t>as if it were the original international production order.</w:t>
      </w:r>
    </w:p>
    <w:p w14:paraId="6ACA9D6D" w14:textId="77777777" w:rsidR="004331CA" w:rsidRPr="001F66F0" w:rsidRDefault="004331CA" w:rsidP="004331CA">
      <w:pPr>
        <w:pStyle w:val="subsection"/>
      </w:pPr>
      <w:r w:rsidRPr="001F66F0">
        <w:tab/>
        <w:t>(6)</w:t>
      </w:r>
      <w:r w:rsidRPr="001F66F0">
        <w:tab/>
        <w:t xml:space="preserve">The document is to be known as a </w:t>
      </w:r>
      <w:r w:rsidRPr="001F66F0">
        <w:rPr>
          <w:b/>
          <w:i/>
        </w:rPr>
        <w:t>certified copy</w:t>
      </w:r>
      <w:r w:rsidRPr="001F66F0">
        <w:t xml:space="preserve"> of the original international production order.</w:t>
      </w:r>
    </w:p>
    <w:p w14:paraId="7A064A1E" w14:textId="6B8EE5E8" w:rsidR="004331CA" w:rsidRPr="001F66F0" w:rsidRDefault="004331CA" w:rsidP="004331CA">
      <w:pPr>
        <w:pStyle w:val="ActHead5"/>
      </w:pPr>
      <w:bookmarkStart w:id="702" w:name="_Toc87448495"/>
      <w:r w:rsidRPr="00BE5AB6">
        <w:rPr>
          <w:rStyle w:val="CharSectno"/>
        </w:rPr>
        <w:t>179</w:t>
      </w:r>
      <w:r w:rsidRPr="001F66F0">
        <w:t xml:space="preserve">  Delegation by the Australian Designated Authority</w:t>
      </w:r>
      <w:bookmarkEnd w:id="702"/>
    </w:p>
    <w:p w14:paraId="5E5653E9" w14:textId="77777777" w:rsidR="004331CA" w:rsidRPr="001F66F0" w:rsidRDefault="004331CA" w:rsidP="004331CA">
      <w:pPr>
        <w:pStyle w:val="subsection"/>
      </w:pPr>
      <w:r w:rsidRPr="001F66F0">
        <w:tab/>
        <w:t>(1)</w:t>
      </w:r>
      <w:r w:rsidRPr="001F66F0">
        <w:tab/>
        <w:t>The Australian Designated Authority may, by writing, delegate any or all of the Australian Designated Authority’s functions or powers under this Schedule to:</w:t>
      </w:r>
    </w:p>
    <w:p w14:paraId="30DE0AF4" w14:textId="778B11DA" w:rsidR="004331CA" w:rsidRPr="001F66F0" w:rsidRDefault="004331CA" w:rsidP="004331CA">
      <w:pPr>
        <w:pStyle w:val="paragraph"/>
      </w:pPr>
      <w:r w:rsidRPr="001F66F0">
        <w:tab/>
        <w:t>(a)</w:t>
      </w:r>
      <w:r w:rsidRPr="001F66F0">
        <w:tab/>
        <w:t>an SES employee, or acting SES employee, in the Attorney</w:t>
      </w:r>
      <w:r w:rsidR="00BE5AB6">
        <w:noBreakHyphen/>
      </w:r>
      <w:r w:rsidRPr="001F66F0">
        <w:t>General’s Department; or</w:t>
      </w:r>
    </w:p>
    <w:p w14:paraId="51570F67" w14:textId="79DB06E6" w:rsidR="004331CA" w:rsidRPr="001F66F0" w:rsidRDefault="004331CA" w:rsidP="004331CA">
      <w:pPr>
        <w:pStyle w:val="paragraph"/>
      </w:pPr>
      <w:r w:rsidRPr="001F66F0">
        <w:tab/>
        <w:t>(b)</w:t>
      </w:r>
      <w:r w:rsidRPr="001F66F0">
        <w:tab/>
        <w:t>an APS employee who holds, or is acting in, an Executive Level 1 or 2 position in the Attorney</w:t>
      </w:r>
      <w:r w:rsidR="00BE5AB6">
        <w:noBreakHyphen/>
      </w:r>
      <w:r w:rsidRPr="001F66F0">
        <w:t>General’s Department.</w:t>
      </w:r>
    </w:p>
    <w:p w14:paraId="13F6B751" w14:textId="77777777" w:rsidR="004331CA" w:rsidRPr="001F66F0" w:rsidRDefault="004331CA" w:rsidP="004331CA">
      <w:pPr>
        <w:pStyle w:val="notetext"/>
      </w:pPr>
      <w:r w:rsidRPr="001F66F0">
        <w:t>Note:</w:t>
      </w:r>
      <w:r w:rsidRPr="001F66F0">
        <w:tab/>
        <w:t xml:space="preserve">The expressions </w:t>
      </w:r>
      <w:r w:rsidRPr="001F66F0">
        <w:rPr>
          <w:b/>
          <w:i/>
        </w:rPr>
        <w:t>SES employee</w:t>
      </w:r>
      <w:r w:rsidRPr="001F66F0">
        <w:t xml:space="preserve">, </w:t>
      </w:r>
      <w:r w:rsidRPr="001F66F0">
        <w:rPr>
          <w:b/>
          <w:i/>
        </w:rPr>
        <w:t>acting SES employee</w:t>
      </w:r>
      <w:r w:rsidRPr="001F66F0">
        <w:t xml:space="preserve"> and </w:t>
      </w:r>
      <w:r w:rsidRPr="001F66F0">
        <w:rPr>
          <w:b/>
          <w:i/>
        </w:rPr>
        <w:t>APS employee</w:t>
      </w:r>
      <w:r w:rsidRPr="001F66F0">
        <w:t xml:space="preserve"> are defined in section 2B of the </w:t>
      </w:r>
      <w:r w:rsidRPr="001F66F0">
        <w:rPr>
          <w:i/>
        </w:rPr>
        <w:t>Acts Interpretation Act 1901</w:t>
      </w:r>
      <w:r w:rsidRPr="001F66F0">
        <w:t>.</w:t>
      </w:r>
    </w:p>
    <w:p w14:paraId="7AE34A2E" w14:textId="24E925CF" w:rsidR="004331CA" w:rsidRPr="001F66F0" w:rsidRDefault="004331CA" w:rsidP="004331CA">
      <w:pPr>
        <w:pStyle w:val="subsection"/>
      </w:pPr>
      <w:r w:rsidRPr="001F66F0">
        <w:tab/>
        <w:t>(2)</w:t>
      </w:r>
      <w:r w:rsidRPr="001F66F0">
        <w:tab/>
        <w:t xml:space="preserve">In performing functions, or exercising powers, under a delegation under </w:t>
      </w:r>
      <w:r w:rsidR="0053426C" w:rsidRPr="001F66F0">
        <w:t>subclause (</w:t>
      </w:r>
      <w:r w:rsidRPr="001F66F0">
        <w:t>1), the delegate must comply with any directions of the Australian Designated Authority.</w:t>
      </w:r>
    </w:p>
    <w:p w14:paraId="7CA1C9E8" w14:textId="1E35A232" w:rsidR="004331CA" w:rsidRPr="001F66F0" w:rsidRDefault="004331CA" w:rsidP="004331CA">
      <w:pPr>
        <w:pStyle w:val="ActHead5"/>
      </w:pPr>
      <w:bookmarkStart w:id="703" w:name="_Toc87448496"/>
      <w:r w:rsidRPr="00BE5AB6">
        <w:rPr>
          <w:rStyle w:val="CharSectno"/>
        </w:rPr>
        <w:t>180</w:t>
      </w:r>
      <w:r w:rsidRPr="001F66F0">
        <w:t xml:space="preserve">  Minor defects in connection with international production order</w:t>
      </w:r>
      <w:bookmarkEnd w:id="703"/>
    </w:p>
    <w:p w14:paraId="65CBCB94" w14:textId="77777777" w:rsidR="004331CA" w:rsidRPr="001F66F0" w:rsidRDefault="004331CA" w:rsidP="004331CA">
      <w:pPr>
        <w:pStyle w:val="subsection"/>
      </w:pPr>
      <w:r w:rsidRPr="001F66F0">
        <w:tab/>
        <w:t>(1)</w:t>
      </w:r>
      <w:r w:rsidRPr="001F66F0">
        <w:tab/>
        <w:t>If:</w:t>
      </w:r>
    </w:p>
    <w:p w14:paraId="564DE82C" w14:textId="77777777" w:rsidR="004331CA" w:rsidRPr="001F66F0" w:rsidRDefault="004331CA" w:rsidP="004331CA">
      <w:pPr>
        <w:pStyle w:val="paragraph"/>
      </w:pPr>
      <w:r w:rsidRPr="001F66F0">
        <w:tab/>
        <w:t>(a)</w:t>
      </w:r>
      <w:r w:rsidRPr="001F66F0">
        <w:tab/>
        <w:t>information is purportedly obtained in accordance with an international production order; and</w:t>
      </w:r>
    </w:p>
    <w:p w14:paraId="05D0C00C" w14:textId="77777777" w:rsidR="004331CA" w:rsidRPr="001F66F0" w:rsidRDefault="004331CA" w:rsidP="004331CA">
      <w:pPr>
        <w:pStyle w:val="paragraph"/>
      </w:pPr>
      <w:r w:rsidRPr="001F66F0">
        <w:tab/>
        <w:t>(b)</w:t>
      </w:r>
      <w:r w:rsidRPr="001F66F0">
        <w:tab/>
        <w:t>there is a defect or irregularity in relation to the international production order; and</w:t>
      </w:r>
    </w:p>
    <w:p w14:paraId="34643A97" w14:textId="77777777" w:rsidR="004331CA" w:rsidRPr="001F66F0" w:rsidRDefault="004331CA" w:rsidP="004331CA">
      <w:pPr>
        <w:pStyle w:val="paragraph"/>
      </w:pPr>
      <w:r w:rsidRPr="001F66F0">
        <w:tab/>
        <w:t>(c)</w:t>
      </w:r>
      <w:r w:rsidRPr="001F66F0">
        <w:tab/>
        <w:t>apart from that defect or irregularity, the information would have been obtained in accordance with the international production order;</w:t>
      </w:r>
    </w:p>
    <w:p w14:paraId="04288F79" w14:textId="77777777" w:rsidR="004331CA" w:rsidRPr="001F66F0" w:rsidRDefault="004331CA" w:rsidP="004331CA">
      <w:pPr>
        <w:pStyle w:val="subsection2"/>
      </w:pPr>
      <w:r w:rsidRPr="001F66F0">
        <w:t>the information is taken to have been obtained in accordance with the international production order.</w:t>
      </w:r>
    </w:p>
    <w:p w14:paraId="2314B58E" w14:textId="2E5E5C05" w:rsidR="004331CA" w:rsidRPr="001F66F0" w:rsidRDefault="004331CA" w:rsidP="004331CA">
      <w:pPr>
        <w:pStyle w:val="subsection"/>
      </w:pPr>
      <w:r w:rsidRPr="001F66F0">
        <w:tab/>
        <w:t>(2)</w:t>
      </w:r>
      <w:r w:rsidRPr="001F66F0">
        <w:tab/>
        <w:t xml:space="preserve">For the purposes of </w:t>
      </w:r>
      <w:r w:rsidR="0053426C" w:rsidRPr="001F66F0">
        <w:t>subclause (</w:t>
      </w:r>
      <w:r w:rsidRPr="001F66F0">
        <w:t xml:space="preserve">1), a </w:t>
      </w:r>
      <w:r w:rsidRPr="001F66F0">
        <w:rPr>
          <w:b/>
          <w:i/>
        </w:rPr>
        <w:t>defect or irregularity</w:t>
      </w:r>
      <w:r w:rsidRPr="001F66F0">
        <w:t xml:space="preserve"> in relation to an international production order means a defect or irregularity:</w:t>
      </w:r>
    </w:p>
    <w:p w14:paraId="6C85BC95" w14:textId="77777777" w:rsidR="004331CA" w:rsidRPr="001F66F0" w:rsidRDefault="004331CA" w:rsidP="004331CA">
      <w:pPr>
        <w:pStyle w:val="paragraph"/>
      </w:pPr>
      <w:r w:rsidRPr="001F66F0">
        <w:tab/>
        <w:t>(a)</w:t>
      </w:r>
      <w:r w:rsidRPr="001F66F0">
        <w:tab/>
        <w:t>that is not a substantial defect or irregularity; and</w:t>
      </w:r>
    </w:p>
    <w:p w14:paraId="61A0A294" w14:textId="77777777" w:rsidR="004331CA" w:rsidRPr="001F66F0" w:rsidRDefault="004331CA" w:rsidP="004331CA">
      <w:pPr>
        <w:pStyle w:val="paragraph"/>
      </w:pPr>
      <w:r w:rsidRPr="001F66F0">
        <w:tab/>
        <w:t>(b)</w:t>
      </w:r>
      <w:r w:rsidRPr="001F66F0">
        <w:tab/>
        <w:t>that is:</w:t>
      </w:r>
    </w:p>
    <w:p w14:paraId="6A89EABE" w14:textId="77777777" w:rsidR="004331CA" w:rsidRPr="001F66F0" w:rsidRDefault="004331CA" w:rsidP="004331CA">
      <w:pPr>
        <w:pStyle w:val="paragraphsub"/>
      </w:pPr>
      <w:r w:rsidRPr="001F66F0">
        <w:tab/>
        <w:t>(i)</w:t>
      </w:r>
      <w:r w:rsidRPr="001F66F0">
        <w:tab/>
        <w:t>in, or in connection with the issue of, a document purporting to be the international production order; or</w:t>
      </w:r>
    </w:p>
    <w:p w14:paraId="47FF7934" w14:textId="77777777" w:rsidR="004331CA" w:rsidRPr="001F66F0" w:rsidRDefault="004331CA" w:rsidP="004331CA">
      <w:pPr>
        <w:pStyle w:val="paragraphsub"/>
      </w:pPr>
      <w:r w:rsidRPr="001F66F0">
        <w:tab/>
        <w:t>(ii)</w:t>
      </w:r>
      <w:r w:rsidRPr="001F66F0">
        <w:tab/>
        <w:t>in connection with compliance with the international production order; or</w:t>
      </w:r>
    </w:p>
    <w:p w14:paraId="2ED9953C" w14:textId="77777777" w:rsidR="004331CA" w:rsidRPr="001F66F0" w:rsidRDefault="004331CA" w:rsidP="004331CA">
      <w:pPr>
        <w:pStyle w:val="paragraphsub"/>
      </w:pPr>
      <w:r w:rsidRPr="001F66F0">
        <w:tab/>
        <w:t>(iii)</w:t>
      </w:r>
      <w:r w:rsidRPr="001F66F0">
        <w:tab/>
        <w:t>in connection with purported compliance with a document purporting to be the international production order.</w:t>
      </w:r>
    </w:p>
    <w:p w14:paraId="6C3EF45D" w14:textId="05CAA4FB" w:rsidR="004331CA" w:rsidRPr="001F66F0" w:rsidRDefault="004331CA" w:rsidP="004331CA">
      <w:pPr>
        <w:pStyle w:val="ActHead5"/>
      </w:pPr>
      <w:bookmarkStart w:id="704" w:name="_Toc87448497"/>
      <w:r w:rsidRPr="00BE5AB6">
        <w:rPr>
          <w:rStyle w:val="CharSectno"/>
        </w:rPr>
        <w:t>181</w:t>
      </w:r>
      <w:r w:rsidRPr="001F66F0">
        <w:t xml:space="preserve">  Protection of persons—control order declared to be void</w:t>
      </w:r>
      <w:bookmarkEnd w:id="704"/>
    </w:p>
    <w:p w14:paraId="46317E42" w14:textId="77777777" w:rsidR="004331CA" w:rsidRPr="001F66F0" w:rsidRDefault="004331CA" w:rsidP="004331CA">
      <w:pPr>
        <w:pStyle w:val="subsection"/>
      </w:pPr>
      <w:r w:rsidRPr="001F66F0">
        <w:tab/>
        <w:t>(1)</w:t>
      </w:r>
      <w:r w:rsidRPr="001F66F0">
        <w:tab/>
        <w:t>If:</w:t>
      </w:r>
    </w:p>
    <w:p w14:paraId="73C58829" w14:textId="460A3744" w:rsidR="004331CA" w:rsidRPr="001F66F0" w:rsidRDefault="004331CA" w:rsidP="004331CA">
      <w:pPr>
        <w:pStyle w:val="paragraph"/>
      </w:pPr>
      <w:r w:rsidRPr="001F66F0">
        <w:tab/>
        <w:t>(a)</w:t>
      </w:r>
      <w:r w:rsidRPr="001F66F0">
        <w:tab/>
        <w:t xml:space="preserve">an international production order was issued under </w:t>
      </w:r>
      <w:r w:rsidR="0053426C" w:rsidRPr="001F66F0">
        <w:t>Part 3</w:t>
      </w:r>
      <w:r w:rsidRPr="001F66F0">
        <w:t xml:space="preserve"> of this Schedule on the basis that an interim control order was in force; and</w:t>
      </w:r>
    </w:p>
    <w:p w14:paraId="7C057318" w14:textId="77777777" w:rsidR="004331CA" w:rsidRPr="001F66F0" w:rsidRDefault="004331CA" w:rsidP="004331CA">
      <w:pPr>
        <w:pStyle w:val="paragraph"/>
      </w:pPr>
      <w:r w:rsidRPr="001F66F0">
        <w:tab/>
        <w:t>(b)</w:t>
      </w:r>
      <w:r w:rsidRPr="001F66F0">
        <w:tab/>
        <w:t>a court subsequently declares the interim control order to be void;</w:t>
      </w:r>
    </w:p>
    <w:p w14:paraId="781D56A0" w14:textId="77777777" w:rsidR="004331CA" w:rsidRPr="001F66F0" w:rsidRDefault="004331CA" w:rsidP="004331CA">
      <w:pPr>
        <w:pStyle w:val="subsection2"/>
      </w:pPr>
      <w:r w:rsidRPr="001F66F0">
        <w:t>a criminal proceeding does not lie against a person in respect of anything done in good faith by the person in purported compliance with the international production order.</w:t>
      </w:r>
    </w:p>
    <w:p w14:paraId="18914285" w14:textId="77777777" w:rsidR="004331CA" w:rsidRPr="001F66F0" w:rsidRDefault="004331CA" w:rsidP="004331CA">
      <w:pPr>
        <w:pStyle w:val="subsection"/>
      </w:pPr>
      <w:r w:rsidRPr="001F66F0">
        <w:tab/>
        <w:t>(2)</w:t>
      </w:r>
      <w:r w:rsidRPr="001F66F0">
        <w:tab/>
        <w:t>Subclause (1) does not apply to a thing done at a particular time if, at that time, the person knew, or ought reasonably to have known, of the declaration.</w:t>
      </w:r>
    </w:p>
    <w:p w14:paraId="17B1AEAD" w14:textId="3E42BEE5" w:rsidR="004331CA" w:rsidRPr="001F66F0" w:rsidRDefault="004331CA" w:rsidP="004331CA">
      <w:pPr>
        <w:pStyle w:val="ActHead5"/>
      </w:pPr>
      <w:bookmarkStart w:id="705" w:name="_Toc87448498"/>
      <w:r w:rsidRPr="00BE5AB6">
        <w:rPr>
          <w:rStyle w:val="CharSectno"/>
        </w:rPr>
        <w:t>182</w:t>
      </w:r>
      <w:r w:rsidRPr="001F66F0">
        <w:t xml:space="preserve">  Specification of international agreements</w:t>
      </w:r>
      <w:bookmarkEnd w:id="705"/>
    </w:p>
    <w:p w14:paraId="1686EBD5" w14:textId="77777777" w:rsidR="004331CA" w:rsidRPr="001F66F0" w:rsidRDefault="004331CA" w:rsidP="004331CA">
      <w:pPr>
        <w:pStyle w:val="subsection"/>
      </w:pPr>
      <w:r w:rsidRPr="001F66F0">
        <w:tab/>
        <w:t>(1)</w:t>
      </w:r>
      <w:r w:rsidRPr="001F66F0">
        <w:tab/>
        <w:t>If:</w:t>
      </w:r>
    </w:p>
    <w:p w14:paraId="5111FAB5" w14:textId="77777777" w:rsidR="004331CA" w:rsidRPr="001F66F0" w:rsidRDefault="004331CA" w:rsidP="004331CA">
      <w:pPr>
        <w:pStyle w:val="paragraph"/>
      </w:pPr>
      <w:r w:rsidRPr="001F66F0">
        <w:tab/>
        <w:t>(a)</w:t>
      </w:r>
      <w:r w:rsidRPr="001F66F0">
        <w:tab/>
        <w:t>there is an agreement between Australia and one or more foreign countries; and</w:t>
      </w:r>
    </w:p>
    <w:p w14:paraId="39CBD1AA" w14:textId="77777777" w:rsidR="004331CA" w:rsidRPr="001F66F0" w:rsidRDefault="004331CA" w:rsidP="004331CA">
      <w:pPr>
        <w:pStyle w:val="paragraph"/>
      </w:pPr>
      <w:r w:rsidRPr="001F66F0">
        <w:tab/>
        <w:t>(b)</w:t>
      </w:r>
      <w:r w:rsidRPr="001F66F0">
        <w:tab/>
        <w:t>the name of the agreement is specified in:</w:t>
      </w:r>
    </w:p>
    <w:p w14:paraId="5B372D6A" w14:textId="77777777" w:rsidR="004331CA" w:rsidRPr="001F66F0" w:rsidRDefault="004331CA" w:rsidP="004331CA">
      <w:pPr>
        <w:pStyle w:val="paragraphsub"/>
      </w:pPr>
      <w:r w:rsidRPr="001F66F0">
        <w:tab/>
        <w:t>(i)</w:t>
      </w:r>
      <w:r w:rsidRPr="001F66F0">
        <w:tab/>
        <w:t>regulations made for the purposes of this Schedule; or</w:t>
      </w:r>
    </w:p>
    <w:p w14:paraId="6ED6205C" w14:textId="77777777" w:rsidR="004331CA" w:rsidRPr="001F66F0" w:rsidRDefault="004331CA" w:rsidP="004331CA">
      <w:pPr>
        <w:pStyle w:val="paragraphsub"/>
      </w:pPr>
      <w:r w:rsidRPr="001F66F0">
        <w:tab/>
        <w:t>(ii)</w:t>
      </w:r>
      <w:r w:rsidRPr="001F66F0">
        <w:tab/>
        <w:t>an application made under this Schedule; or</w:t>
      </w:r>
    </w:p>
    <w:p w14:paraId="27A455FF" w14:textId="77777777" w:rsidR="004331CA" w:rsidRPr="001F66F0" w:rsidRDefault="004331CA" w:rsidP="004331CA">
      <w:pPr>
        <w:pStyle w:val="paragraphsub"/>
      </w:pPr>
      <w:r w:rsidRPr="001F66F0">
        <w:tab/>
        <w:t>(iii)</w:t>
      </w:r>
      <w:r w:rsidRPr="001F66F0">
        <w:tab/>
        <w:t>an international production order; or</w:t>
      </w:r>
    </w:p>
    <w:p w14:paraId="6683D2C1" w14:textId="77777777" w:rsidR="004331CA" w:rsidRPr="001F66F0" w:rsidRDefault="004331CA" w:rsidP="004331CA">
      <w:pPr>
        <w:pStyle w:val="paragraphsub"/>
      </w:pPr>
      <w:r w:rsidRPr="001F66F0">
        <w:tab/>
        <w:t>(iv)</w:t>
      </w:r>
      <w:r w:rsidRPr="001F66F0">
        <w:tab/>
        <w:t>any other instrument made under this Schedule;</w:t>
      </w:r>
    </w:p>
    <w:p w14:paraId="6A391C03" w14:textId="77777777" w:rsidR="004331CA" w:rsidRPr="001F66F0" w:rsidRDefault="004331CA" w:rsidP="004331CA">
      <w:pPr>
        <w:pStyle w:val="subsection2"/>
      </w:pPr>
      <w:r w:rsidRPr="001F66F0">
        <w:t>a reference in the regulations, application, order or other instrument (as the case may be) to the agreement is a reference to the agreement as amended and in force for Australia from time to time.</w:t>
      </w:r>
    </w:p>
    <w:p w14:paraId="2BF4A07E" w14:textId="286A5FBE" w:rsidR="004331CA" w:rsidRPr="001F66F0" w:rsidRDefault="004331CA" w:rsidP="004331CA">
      <w:pPr>
        <w:pStyle w:val="subsection"/>
      </w:pPr>
      <w:r w:rsidRPr="001F66F0">
        <w:tab/>
        <w:t>(2)</w:t>
      </w:r>
      <w:r w:rsidRPr="001F66F0">
        <w:tab/>
        <w:t xml:space="preserve">For the purposes of </w:t>
      </w:r>
      <w:r w:rsidR="0053426C" w:rsidRPr="001F66F0">
        <w:t>subclause (</w:t>
      </w:r>
      <w:r w:rsidRPr="001F66F0">
        <w:t>1), disregard an amendment of an agreement unless:</w:t>
      </w:r>
    </w:p>
    <w:p w14:paraId="62BDCFD9" w14:textId="13C39498" w:rsidR="004331CA" w:rsidRPr="001F66F0" w:rsidRDefault="004331CA" w:rsidP="004331CA">
      <w:pPr>
        <w:pStyle w:val="paragraph"/>
      </w:pPr>
      <w:r w:rsidRPr="001F66F0">
        <w:tab/>
        <w:t>(a)</w:t>
      </w:r>
      <w:r w:rsidRPr="001F66F0">
        <w:tab/>
        <w:t xml:space="preserve">a copy of the English text of the amendment is set out in regulations made for the purposes of </w:t>
      </w:r>
      <w:r w:rsidR="0053426C" w:rsidRPr="001F66F0">
        <w:t>paragraph 3</w:t>
      </w:r>
      <w:r w:rsidRPr="001F66F0">
        <w:t>(1)(d) or (3)(d); and</w:t>
      </w:r>
    </w:p>
    <w:p w14:paraId="26DB9C03" w14:textId="77777777" w:rsidR="004331CA" w:rsidRPr="001F66F0" w:rsidRDefault="004331CA" w:rsidP="004331CA">
      <w:pPr>
        <w:pStyle w:val="paragraph"/>
      </w:pPr>
      <w:r w:rsidRPr="001F66F0">
        <w:tab/>
        <w:t>(b)</w:t>
      </w:r>
      <w:r w:rsidRPr="001F66F0">
        <w:tab/>
        <w:t xml:space="preserve"> the amendment has entered into force for Australia.</w:t>
      </w:r>
    </w:p>
    <w:p w14:paraId="51FCF34F" w14:textId="07D364DA" w:rsidR="004331CA" w:rsidRPr="001F66F0" w:rsidRDefault="004331CA" w:rsidP="004331CA">
      <w:pPr>
        <w:pStyle w:val="ActHead5"/>
      </w:pPr>
      <w:bookmarkStart w:id="706" w:name="_Toc87448499"/>
      <w:r w:rsidRPr="00BE5AB6">
        <w:rPr>
          <w:rStyle w:val="CharSectno"/>
        </w:rPr>
        <w:t>183</w:t>
      </w:r>
      <w:r w:rsidRPr="001F66F0">
        <w:t xml:space="preserve">  Operation of the </w:t>
      </w:r>
      <w:r w:rsidRPr="001F66F0">
        <w:rPr>
          <w:i/>
        </w:rPr>
        <w:t>Mutual Assistance in Criminal Matters Act 1987</w:t>
      </w:r>
      <w:r w:rsidRPr="001F66F0">
        <w:t xml:space="preserve"> not limited</w:t>
      </w:r>
      <w:bookmarkEnd w:id="706"/>
    </w:p>
    <w:p w14:paraId="700EFDD4" w14:textId="77777777" w:rsidR="004331CA" w:rsidRPr="001F66F0" w:rsidRDefault="004331CA" w:rsidP="004331CA">
      <w:pPr>
        <w:pStyle w:val="subsection"/>
      </w:pPr>
      <w:r w:rsidRPr="001F66F0">
        <w:tab/>
      </w:r>
      <w:r w:rsidRPr="001F66F0">
        <w:tab/>
        <w:t xml:space="preserve">This Schedule is not intended to limit the operation of the </w:t>
      </w:r>
      <w:r w:rsidRPr="001F66F0">
        <w:rPr>
          <w:i/>
        </w:rPr>
        <w:t>Mutual Assistance in Criminal Matters Act 1987</w:t>
      </w:r>
      <w:r w:rsidRPr="001F66F0">
        <w:t>.</w:t>
      </w:r>
    </w:p>
    <w:p w14:paraId="0A2CAFF2" w14:textId="690EF26D" w:rsidR="004331CA" w:rsidRPr="001F66F0" w:rsidRDefault="004331CA" w:rsidP="004331CA">
      <w:pPr>
        <w:pStyle w:val="ActHead5"/>
      </w:pPr>
      <w:bookmarkStart w:id="707" w:name="_Toc87448500"/>
      <w:r w:rsidRPr="00BE5AB6">
        <w:rPr>
          <w:rStyle w:val="CharSectno"/>
        </w:rPr>
        <w:t>184</w:t>
      </w:r>
      <w:r w:rsidRPr="001F66F0">
        <w:t xml:space="preserve">  Other functions or powers not limited</w:t>
      </w:r>
      <w:bookmarkEnd w:id="707"/>
    </w:p>
    <w:p w14:paraId="6F668930" w14:textId="77777777" w:rsidR="004331CA" w:rsidRPr="001F66F0" w:rsidRDefault="004331CA" w:rsidP="004331CA">
      <w:pPr>
        <w:pStyle w:val="subsection"/>
      </w:pPr>
      <w:r w:rsidRPr="001F66F0">
        <w:tab/>
      </w:r>
      <w:r w:rsidRPr="001F66F0">
        <w:tab/>
        <w:t>This Schedule is not intended to limit the functions or powers of:</w:t>
      </w:r>
    </w:p>
    <w:p w14:paraId="4BA9F212" w14:textId="77777777" w:rsidR="004331CA" w:rsidRPr="001F66F0" w:rsidRDefault="004331CA" w:rsidP="004331CA">
      <w:pPr>
        <w:pStyle w:val="paragraph"/>
      </w:pPr>
      <w:r w:rsidRPr="001F66F0">
        <w:tab/>
        <w:t>(a)</w:t>
      </w:r>
      <w:r w:rsidRPr="001F66F0">
        <w:tab/>
        <w:t>a relevant agency; or</w:t>
      </w:r>
    </w:p>
    <w:p w14:paraId="51B86B4A" w14:textId="77777777" w:rsidR="004331CA" w:rsidRPr="001F66F0" w:rsidRDefault="004331CA" w:rsidP="004331CA">
      <w:pPr>
        <w:pStyle w:val="paragraph"/>
      </w:pPr>
      <w:r w:rsidRPr="001F66F0">
        <w:tab/>
        <w:t>(b)</w:t>
      </w:r>
      <w:r w:rsidRPr="001F66F0">
        <w:tab/>
        <w:t>the Organisation; or</w:t>
      </w:r>
    </w:p>
    <w:p w14:paraId="2AF8CC0D" w14:textId="77777777" w:rsidR="004331CA" w:rsidRPr="001F66F0" w:rsidRDefault="004331CA" w:rsidP="004331CA">
      <w:pPr>
        <w:pStyle w:val="paragraph"/>
      </w:pPr>
      <w:r w:rsidRPr="001F66F0">
        <w:tab/>
        <w:t>(c)</w:t>
      </w:r>
      <w:r w:rsidRPr="001F66F0">
        <w:tab/>
        <w:t>any other body or person;</w:t>
      </w:r>
    </w:p>
    <w:p w14:paraId="25B8E438" w14:textId="77777777" w:rsidR="004331CA" w:rsidRPr="001F66F0" w:rsidRDefault="004331CA" w:rsidP="004331CA">
      <w:pPr>
        <w:pStyle w:val="subsection2"/>
      </w:pPr>
      <w:r w:rsidRPr="001F66F0">
        <w:t>to request or obtain assistance or information from:</w:t>
      </w:r>
    </w:p>
    <w:p w14:paraId="4117F57C" w14:textId="77777777" w:rsidR="004331CA" w:rsidRPr="001F66F0" w:rsidRDefault="004331CA" w:rsidP="004331CA">
      <w:pPr>
        <w:pStyle w:val="paragraph"/>
      </w:pPr>
      <w:r w:rsidRPr="001F66F0">
        <w:tab/>
        <w:t>(d)</w:t>
      </w:r>
      <w:r w:rsidRPr="001F66F0">
        <w:tab/>
        <w:t>a prescribed communications provider; or</w:t>
      </w:r>
    </w:p>
    <w:p w14:paraId="4F317847" w14:textId="77777777" w:rsidR="004331CA" w:rsidRPr="001F66F0" w:rsidRDefault="004331CA" w:rsidP="004331CA">
      <w:pPr>
        <w:pStyle w:val="paragraph"/>
      </w:pPr>
      <w:r w:rsidRPr="001F66F0">
        <w:tab/>
        <w:t>(e)</w:t>
      </w:r>
      <w:r w:rsidRPr="001F66F0">
        <w:tab/>
        <w:t>any other body or person.</w:t>
      </w:r>
    </w:p>
    <w:p w14:paraId="37E01AA7" w14:textId="77777777" w:rsidR="000A7815" w:rsidRPr="001F66F0" w:rsidRDefault="000A7815">
      <w:pPr>
        <w:sectPr w:rsidR="000A7815" w:rsidRPr="001F66F0" w:rsidSect="00FE32AE">
          <w:headerReference w:type="even" r:id="rId30"/>
          <w:headerReference w:type="default" r:id="rId31"/>
          <w:footerReference w:type="even" r:id="rId32"/>
          <w:footerReference w:type="default" r:id="rId33"/>
          <w:headerReference w:type="first" r:id="rId34"/>
          <w:footerReference w:type="first" r:id="rId35"/>
          <w:pgSz w:w="11907" w:h="16839" w:code="9"/>
          <w:pgMar w:top="2381" w:right="2410" w:bottom="4253" w:left="2410" w:header="720" w:footer="3402" w:gutter="0"/>
          <w:cols w:space="720"/>
          <w:docGrid w:linePitch="299"/>
        </w:sectPr>
      </w:pPr>
    </w:p>
    <w:p w14:paraId="2B6B50DC" w14:textId="26F3AC85" w:rsidR="00F840C2" w:rsidRPr="001F66F0" w:rsidRDefault="00F840C2" w:rsidP="00F840C2">
      <w:pPr>
        <w:pStyle w:val="ENotesHeading1"/>
        <w:pageBreakBefore/>
        <w:outlineLvl w:val="9"/>
      </w:pPr>
      <w:bookmarkStart w:id="708" w:name="_Toc87448501"/>
      <w:r w:rsidRPr="001F66F0">
        <w:t>Endnotes</w:t>
      </w:r>
      <w:bookmarkEnd w:id="708"/>
    </w:p>
    <w:p w14:paraId="4F09D9BE" w14:textId="5D85450B" w:rsidR="00C30D3B" w:rsidRPr="001F66F0" w:rsidRDefault="00C30D3B" w:rsidP="00781F91">
      <w:pPr>
        <w:pStyle w:val="ENotesHeading2"/>
        <w:spacing w:line="240" w:lineRule="auto"/>
        <w:outlineLvl w:val="9"/>
      </w:pPr>
      <w:bookmarkStart w:id="709" w:name="_Toc87448502"/>
      <w:r w:rsidRPr="001F66F0">
        <w:t>Endnote 1—About the endnotes</w:t>
      </w:r>
      <w:bookmarkEnd w:id="709"/>
    </w:p>
    <w:p w14:paraId="47F33559" w14:textId="77777777" w:rsidR="00C30D3B" w:rsidRPr="001F66F0" w:rsidRDefault="00C30D3B" w:rsidP="00781F91">
      <w:pPr>
        <w:spacing w:after="120"/>
      </w:pPr>
      <w:r w:rsidRPr="001F66F0">
        <w:t>The endnotes provide information about this compilation and the compiled law.</w:t>
      </w:r>
    </w:p>
    <w:p w14:paraId="585283AD" w14:textId="77777777" w:rsidR="00C30D3B" w:rsidRPr="001F66F0" w:rsidRDefault="00C30D3B" w:rsidP="00781F91">
      <w:pPr>
        <w:spacing w:after="120"/>
      </w:pPr>
      <w:r w:rsidRPr="001F66F0">
        <w:t>The following endnotes are included in every compilation:</w:t>
      </w:r>
    </w:p>
    <w:p w14:paraId="709276B6" w14:textId="77777777" w:rsidR="00C30D3B" w:rsidRPr="001F66F0" w:rsidRDefault="00C30D3B" w:rsidP="00781F91">
      <w:r w:rsidRPr="001F66F0">
        <w:t>Endnote 1—About the endnotes</w:t>
      </w:r>
    </w:p>
    <w:p w14:paraId="3DE10F6A" w14:textId="77777777" w:rsidR="00C30D3B" w:rsidRPr="001F66F0" w:rsidRDefault="00C30D3B" w:rsidP="00781F91">
      <w:r w:rsidRPr="001F66F0">
        <w:t>Endnote 2—Abbreviation key</w:t>
      </w:r>
    </w:p>
    <w:p w14:paraId="7E19338A" w14:textId="77777777" w:rsidR="00C30D3B" w:rsidRPr="001F66F0" w:rsidRDefault="00C30D3B" w:rsidP="00781F91">
      <w:r w:rsidRPr="001F66F0">
        <w:t>Endnote 3—Legislation history</w:t>
      </w:r>
    </w:p>
    <w:p w14:paraId="27DB33C3" w14:textId="77777777" w:rsidR="00C30D3B" w:rsidRPr="001F66F0" w:rsidRDefault="00C30D3B" w:rsidP="00781F91">
      <w:pPr>
        <w:spacing w:after="120"/>
      </w:pPr>
      <w:r w:rsidRPr="001F66F0">
        <w:t>Endnote 4—Amendment history</w:t>
      </w:r>
    </w:p>
    <w:p w14:paraId="1F5D98C8" w14:textId="77777777" w:rsidR="00C30D3B" w:rsidRPr="001F66F0" w:rsidRDefault="00C30D3B" w:rsidP="00781F91">
      <w:r w:rsidRPr="001F66F0">
        <w:rPr>
          <w:b/>
        </w:rPr>
        <w:t>Abbreviation key—Endnote 2</w:t>
      </w:r>
    </w:p>
    <w:p w14:paraId="64BAFB6F" w14:textId="77777777" w:rsidR="00C30D3B" w:rsidRPr="001F66F0" w:rsidRDefault="00C30D3B" w:rsidP="00781F91">
      <w:pPr>
        <w:spacing w:after="120"/>
      </w:pPr>
      <w:r w:rsidRPr="001F66F0">
        <w:t>The abbreviation key sets out abbreviations that may be used in the endnotes.</w:t>
      </w:r>
    </w:p>
    <w:p w14:paraId="744CB5CD" w14:textId="77777777" w:rsidR="00C30D3B" w:rsidRPr="001F66F0" w:rsidRDefault="00C30D3B" w:rsidP="00781F91">
      <w:pPr>
        <w:rPr>
          <w:b/>
        </w:rPr>
      </w:pPr>
      <w:r w:rsidRPr="001F66F0">
        <w:rPr>
          <w:b/>
        </w:rPr>
        <w:t>Legislation history and amendment history—Endnotes 3 and 4</w:t>
      </w:r>
    </w:p>
    <w:p w14:paraId="3DE76991" w14:textId="77777777" w:rsidR="00C30D3B" w:rsidRPr="001F66F0" w:rsidRDefault="00C30D3B" w:rsidP="00781F91">
      <w:pPr>
        <w:spacing w:after="120"/>
      </w:pPr>
      <w:r w:rsidRPr="001F66F0">
        <w:t>Amending laws are annotated in the legislation history and amendment history.</w:t>
      </w:r>
    </w:p>
    <w:p w14:paraId="71C9AF52" w14:textId="77777777" w:rsidR="00C30D3B" w:rsidRPr="001F66F0" w:rsidRDefault="00C30D3B" w:rsidP="00781F91">
      <w:pPr>
        <w:spacing w:after="120"/>
      </w:pPr>
      <w:r w:rsidRPr="001F66F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157E036" w14:textId="77777777" w:rsidR="00C30D3B" w:rsidRPr="001F66F0" w:rsidRDefault="00C30D3B" w:rsidP="00781F91">
      <w:pPr>
        <w:spacing w:after="120"/>
      </w:pPr>
      <w:r w:rsidRPr="001F66F0">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341688A" w14:textId="77777777" w:rsidR="00C30D3B" w:rsidRPr="001F66F0" w:rsidRDefault="00C30D3B" w:rsidP="00781F91">
      <w:pPr>
        <w:rPr>
          <w:b/>
        </w:rPr>
      </w:pPr>
      <w:r w:rsidRPr="001F66F0">
        <w:rPr>
          <w:b/>
        </w:rPr>
        <w:t>Editorial changes</w:t>
      </w:r>
    </w:p>
    <w:p w14:paraId="7F541F57" w14:textId="77777777" w:rsidR="00C30D3B" w:rsidRPr="001F66F0" w:rsidRDefault="00C30D3B" w:rsidP="00781F91">
      <w:pPr>
        <w:spacing w:after="120"/>
      </w:pPr>
      <w:r w:rsidRPr="001F66F0">
        <w:t xml:space="preserve">The </w:t>
      </w:r>
      <w:r w:rsidRPr="001F66F0">
        <w:rPr>
          <w:i/>
        </w:rPr>
        <w:t>Legislation Act 2003</w:t>
      </w:r>
      <w:r w:rsidRPr="001F66F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9434910" w14:textId="77777777" w:rsidR="00C30D3B" w:rsidRPr="001F66F0" w:rsidRDefault="00C30D3B" w:rsidP="00781F91">
      <w:pPr>
        <w:spacing w:after="120"/>
      </w:pPr>
      <w:r w:rsidRPr="001F66F0">
        <w:t xml:space="preserve">If the compilation includes editorial changes, the endnotes include a brief outline of the changes in general terms. Full details of any changes can be obtained from the Office of Parliamentary Counsel. </w:t>
      </w:r>
    </w:p>
    <w:p w14:paraId="0556D058" w14:textId="77777777" w:rsidR="00C30D3B" w:rsidRPr="001F66F0" w:rsidRDefault="00C30D3B" w:rsidP="00781F91">
      <w:pPr>
        <w:keepNext/>
      </w:pPr>
      <w:r w:rsidRPr="001F66F0">
        <w:rPr>
          <w:b/>
        </w:rPr>
        <w:t>Misdescribed amendments</w:t>
      </w:r>
    </w:p>
    <w:p w14:paraId="6E83782A" w14:textId="77777777" w:rsidR="00C30D3B" w:rsidRPr="001F66F0" w:rsidRDefault="00C30D3B" w:rsidP="00781F91">
      <w:pPr>
        <w:spacing w:after="120"/>
      </w:pPr>
      <w:r w:rsidRPr="001F66F0">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44A5C5F0" w14:textId="77777777" w:rsidR="00C30D3B" w:rsidRPr="001F66F0" w:rsidRDefault="00C30D3B" w:rsidP="00781F91">
      <w:pPr>
        <w:spacing w:before="120"/>
      </w:pPr>
      <w:r w:rsidRPr="001F66F0">
        <w:t>If a misdescribed amendment cannot be given effect as intended, the abbreviation “(md not incorp)” is added to the details of the amendment included in the amendment history.</w:t>
      </w:r>
    </w:p>
    <w:p w14:paraId="26A76A92" w14:textId="77777777" w:rsidR="00C30D3B" w:rsidRPr="001F66F0" w:rsidRDefault="00C30D3B" w:rsidP="00781F91"/>
    <w:p w14:paraId="7FB02978" w14:textId="4D3F02AC" w:rsidR="00C30D3B" w:rsidRPr="001F66F0" w:rsidRDefault="00C30D3B" w:rsidP="00781F91">
      <w:pPr>
        <w:pStyle w:val="ENotesHeading2"/>
        <w:pageBreakBefore/>
        <w:outlineLvl w:val="9"/>
      </w:pPr>
      <w:bookmarkStart w:id="710" w:name="_Toc87448503"/>
      <w:r w:rsidRPr="001F66F0">
        <w:t>Endnote 2—Abbreviation key</w:t>
      </w:r>
      <w:bookmarkEnd w:id="710"/>
    </w:p>
    <w:p w14:paraId="2433D6E8" w14:textId="77777777" w:rsidR="00C30D3B" w:rsidRPr="001F66F0" w:rsidRDefault="00C30D3B" w:rsidP="00781F91">
      <w:pPr>
        <w:pStyle w:val="Tabletext"/>
      </w:pPr>
    </w:p>
    <w:tbl>
      <w:tblPr>
        <w:tblW w:w="7939" w:type="dxa"/>
        <w:tblInd w:w="108" w:type="dxa"/>
        <w:tblLayout w:type="fixed"/>
        <w:tblLook w:val="0000" w:firstRow="0" w:lastRow="0" w:firstColumn="0" w:lastColumn="0" w:noHBand="0" w:noVBand="0"/>
      </w:tblPr>
      <w:tblGrid>
        <w:gridCol w:w="4253"/>
        <w:gridCol w:w="3686"/>
      </w:tblGrid>
      <w:tr w:rsidR="00C30D3B" w:rsidRPr="001F66F0" w14:paraId="25E10EDD" w14:textId="77777777" w:rsidTr="00781F91">
        <w:tc>
          <w:tcPr>
            <w:tcW w:w="4253" w:type="dxa"/>
            <w:shd w:val="clear" w:color="auto" w:fill="auto"/>
          </w:tcPr>
          <w:p w14:paraId="73C854ED" w14:textId="77777777" w:rsidR="00C30D3B" w:rsidRPr="001F66F0" w:rsidRDefault="00C30D3B" w:rsidP="00781F91">
            <w:pPr>
              <w:spacing w:before="60"/>
              <w:ind w:left="34"/>
              <w:rPr>
                <w:sz w:val="20"/>
              </w:rPr>
            </w:pPr>
            <w:r w:rsidRPr="001F66F0">
              <w:rPr>
                <w:sz w:val="20"/>
              </w:rPr>
              <w:t>ad = added or inserted</w:t>
            </w:r>
          </w:p>
        </w:tc>
        <w:tc>
          <w:tcPr>
            <w:tcW w:w="3686" w:type="dxa"/>
            <w:shd w:val="clear" w:color="auto" w:fill="auto"/>
          </w:tcPr>
          <w:p w14:paraId="676EEF59" w14:textId="77777777" w:rsidR="00C30D3B" w:rsidRPr="001F66F0" w:rsidRDefault="00C30D3B" w:rsidP="00781F91">
            <w:pPr>
              <w:spacing w:before="60"/>
              <w:ind w:left="34"/>
              <w:rPr>
                <w:sz w:val="20"/>
              </w:rPr>
            </w:pPr>
            <w:r w:rsidRPr="001F66F0">
              <w:rPr>
                <w:sz w:val="20"/>
              </w:rPr>
              <w:t>o = order(s)</w:t>
            </w:r>
          </w:p>
        </w:tc>
      </w:tr>
      <w:tr w:rsidR="00C30D3B" w:rsidRPr="001F66F0" w14:paraId="0DD18B18" w14:textId="77777777" w:rsidTr="00781F91">
        <w:tc>
          <w:tcPr>
            <w:tcW w:w="4253" w:type="dxa"/>
            <w:shd w:val="clear" w:color="auto" w:fill="auto"/>
          </w:tcPr>
          <w:p w14:paraId="4603EC7B" w14:textId="77777777" w:rsidR="00C30D3B" w:rsidRPr="001F66F0" w:rsidRDefault="00C30D3B" w:rsidP="00781F91">
            <w:pPr>
              <w:spacing w:before="60"/>
              <w:ind w:left="34"/>
              <w:rPr>
                <w:sz w:val="20"/>
              </w:rPr>
            </w:pPr>
            <w:r w:rsidRPr="001F66F0">
              <w:rPr>
                <w:sz w:val="20"/>
              </w:rPr>
              <w:t>am = amended</w:t>
            </w:r>
          </w:p>
        </w:tc>
        <w:tc>
          <w:tcPr>
            <w:tcW w:w="3686" w:type="dxa"/>
            <w:shd w:val="clear" w:color="auto" w:fill="auto"/>
          </w:tcPr>
          <w:p w14:paraId="1F940D5E" w14:textId="77777777" w:rsidR="00C30D3B" w:rsidRPr="001F66F0" w:rsidRDefault="00C30D3B" w:rsidP="00781F91">
            <w:pPr>
              <w:spacing w:before="60"/>
              <w:ind w:left="34"/>
              <w:rPr>
                <w:sz w:val="20"/>
              </w:rPr>
            </w:pPr>
            <w:r w:rsidRPr="001F66F0">
              <w:rPr>
                <w:sz w:val="20"/>
              </w:rPr>
              <w:t>Ord = Ordinance</w:t>
            </w:r>
          </w:p>
        </w:tc>
      </w:tr>
      <w:tr w:rsidR="00C30D3B" w:rsidRPr="001F66F0" w14:paraId="67E12FA3" w14:textId="77777777" w:rsidTr="00781F91">
        <w:tc>
          <w:tcPr>
            <w:tcW w:w="4253" w:type="dxa"/>
            <w:shd w:val="clear" w:color="auto" w:fill="auto"/>
          </w:tcPr>
          <w:p w14:paraId="3AD1D72F" w14:textId="77777777" w:rsidR="00C30D3B" w:rsidRPr="001F66F0" w:rsidRDefault="00C30D3B" w:rsidP="00781F91">
            <w:pPr>
              <w:spacing w:before="60"/>
              <w:ind w:left="34"/>
              <w:rPr>
                <w:sz w:val="20"/>
              </w:rPr>
            </w:pPr>
            <w:r w:rsidRPr="001F66F0">
              <w:rPr>
                <w:sz w:val="20"/>
              </w:rPr>
              <w:t>amdt = amendment</w:t>
            </w:r>
          </w:p>
        </w:tc>
        <w:tc>
          <w:tcPr>
            <w:tcW w:w="3686" w:type="dxa"/>
            <w:shd w:val="clear" w:color="auto" w:fill="auto"/>
          </w:tcPr>
          <w:p w14:paraId="1F38FA25" w14:textId="77777777" w:rsidR="00C30D3B" w:rsidRPr="001F66F0" w:rsidRDefault="00C30D3B" w:rsidP="00781F91">
            <w:pPr>
              <w:spacing w:before="60"/>
              <w:ind w:left="34"/>
              <w:rPr>
                <w:sz w:val="20"/>
              </w:rPr>
            </w:pPr>
            <w:r w:rsidRPr="001F66F0">
              <w:rPr>
                <w:sz w:val="20"/>
              </w:rPr>
              <w:t>orig = original</w:t>
            </w:r>
          </w:p>
        </w:tc>
      </w:tr>
      <w:tr w:rsidR="00C30D3B" w:rsidRPr="001F66F0" w14:paraId="70B39B52" w14:textId="77777777" w:rsidTr="00781F91">
        <w:tc>
          <w:tcPr>
            <w:tcW w:w="4253" w:type="dxa"/>
            <w:shd w:val="clear" w:color="auto" w:fill="auto"/>
          </w:tcPr>
          <w:p w14:paraId="44ED6405" w14:textId="77777777" w:rsidR="00C30D3B" w:rsidRPr="001F66F0" w:rsidRDefault="00C30D3B" w:rsidP="00781F91">
            <w:pPr>
              <w:spacing w:before="60"/>
              <w:ind w:left="34"/>
              <w:rPr>
                <w:sz w:val="20"/>
              </w:rPr>
            </w:pPr>
            <w:r w:rsidRPr="001F66F0">
              <w:rPr>
                <w:sz w:val="20"/>
              </w:rPr>
              <w:t>c = clause(s)</w:t>
            </w:r>
          </w:p>
        </w:tc>
        <w:tc>
          <w:tcPr>
            <w:tcW w:w="3686" w:type="dxa"/>
            <w:shd w:val="clear" w:color="auto" w:fill="auto"/>
          </w:tcPr>
          <w:p w14:paraId="6222EB8E" w14:textId="77777777" w:rsidR="00C30D3B" w:rsidRPr="001F66F0" w:rsidRDefault="00C30D3B" w:rsidP="00781F91">
            <w:pPr>
              <w:spacing w:before="60"/>
              <w:ind w:left="34"/>
              <w:rPr>
                <w:sz w:val="20"/>
              </w:rPr>
            </w:pPr>
            <w:r w:rsidRPr="001F66F0">
              <w:rPr>
                <w:sz w:val="20"/>
              </w:rPr>
              <w:t>par = paragraph(s)/subparagraph(s)</w:t>
            </w:r>
          </w:p>
        </w:tc>
      </w:tr>
      <w:tr w:rsidR="00C30D3B" w:rsidRPr="001F66F0" w14:paraId="5BE23E64" w14:textId="77777777" w:rsidTr="00781F91">
        <w:tc>
          <w:tcPr>
            <w:tcW w:w="4253" w:type="dxa"/>
            <w:shd w:val="clear" w:color="auto" w:fill="auto"/>
          </w:tcPr>
          <w:p w14:paraId="355A98D8" w14:textId="77777777" w:rsidR="00C30D3B" w:rsidRPr="001F66F0" w:rsidRDefault="00C30D3B" w:rsidP="00781F91">
            <w:pPr>
              <w:spacing w:before="60"/>
              <w:ind w:left="34"/>
              <w:rPr>
                <w:sz w:val="20"/>
              </w:rPr>
            </w:pPr>
            <w:r w:rsidRPr="001F66F0">
              <w:rPr>
                <w:sz w:val="20"/>
              </w:rPr>
              <w:t>C[x] = Compilation No. x</w:t>
            </w:r>
          </w:p>
        </w:tc>
        <w:tc>
          <w:tcPr>
            <w:tcW w:w="3686" w:type="dxa"/>
            <w:shd w:val="clear" w:color="auto" w:fill="auto"/>
          </w:tcPr>
          <w:p w14:paraId="6FA65A47" w14:textId="631E6249" w:rsidR="00C30D3B" w:rsidRPr="001F66F0" w:rsidRDefault="00C114D9" w:rsidP="00C114D9">
            <w:pPr>
              <w:ind w:left="34" w:firstLine="249"/>
              <w:rPr>
                <w:sz w:val="20"/>
              </w:rPr>
            </w:pPr>
            <w:r w:rsidRPr="001F66F0">
              <w:rPr>
                <w:sz w:val="20"/>
              </w:rPr>
              <w:t>/</w:t>
            </w:r>
            <w:r w:rsidR="00C30D3B" w:rsidRPr="001F66F0">
              <w:rPr>
                <w:sz w:val="20"/>
              </w:rPr>
              <w:t>sub</w:t>
            </w:r>
            <w:r w:rsidR="00BE5AB6">
              <w:rPr>
                <w:sz w:val="20"/>
              </w:rPr>
              <w:noBreakHyphen/>
            </w:r>
            <w:r w:rsidR="00C30D3B" w:rsidRPr="001F66F0">
              <w:rPr>
                <w:sz w:val="20"/>
              </w:rPr>
              <w:t>subparagraph(s)</w:t>
            </w:r>
          </w:p>
        </w:tc>
      </w:tr>
      <w:tr w:rsidR="00C30D3B" w:rsidRPr="001F66F0" w14:paraId="3B0E71B6" w14:textId="77777777" w:rsidTr="00781F91">
        <w:tc>
          <w:tcPr>
            <w:tcW w:w="4253" w:type="dxa"/>
            <w:shd w:val="clear" w:color="auto" w:fill="auto"/>
          </w:tcPr>
          <w:p w14:paraId="1180720D" w14:textId="77777777" w:rsidR="00C30D3B" w:rsidRPr="001F66F0" w:rsidRDefault="00C30D3B" w:rsidP="00781F91">
            <w:pPr>
              <w:spacing w:before="60"/>
              <w:ind w:left="34"/>
              <w:rPr>
                <w:sz w:val="20"/>
              </w:rPr>
            </w:pPr>
            <w:r w:rsidRPr="001F66F0">
              <w:rPr>
                <w:sz w:val="20"/>
              </w:rPr>
              <w:t>Ch = Chapter(s)</w:t>
            </w:r>
          </w:p>
        </w:tc>
        <w:tc>
          <w:tcPr>
            <w:tcW w:w="3686" w:type="dxa"/>
            <w:shd w:val="clear" w:color="auto" w:fill="auto"/>
          </w:tcPr>
          <w:p w14:paraId="07A40989" w14:textId="77777777" w:rsidR="00C30D3B" w:rsidRPr="001F66F0" w:rsidRDefault="00C30D3B" w:rsidP="00781F91">
            <w:pPr>
              <w:spacing w:before="60"/>
              <w:ind w:left="34"/>
              <w:rPr>
                <w:sz w:val="20"/>
              </w:rPr>
            </w:pPr>
            <w:r w:rsidRPr="001F66F0">
              <w:rPr>
                <w:sz w:val="20"/>
              </w:rPr>
              <w:t>pres = present</w:t>
            </w:r>
          </w:p>
        </w:tc>
      </w:tr>
      <w:tr w:rsidR="00C30D3B" w:rsidRPr="001F66F0" w14:paraId="79BF2D7E" w14:textId="77777777" w:rsidTr="00781F91">
        <w:tc>
          <w:tcPr>
            <w:tcW w:w="4253" w:type="dxa"/>
            <w:shd w:val="clear" w:color="auto" w:fill="auto"/>
          </w:tcPr>
          <w:p w14:paraId="342D1BA6" w14:textId="77777777" w:rsidR="00C30D3B" w:rsidRPr="001F66F0" w:rsidRDefault="00C30D3B" w:rsidP="00781F91">
            <w:pPr>
              <w:spacing w:before="60"/>
              <w:ind w:left="34"/>
              <w:rPr>
                <w:sz w:val="20"/>
              </w:rPr>
            </w:pPr>
            <w:r w:rsidRPr="001F66F0">
              <w:rPr>
                <w:sz w:val="20"/>
              </w:rPr>
              <w:t>def = definition(s)</w:t>
            </w:r>
          </w:p>
        </w:tc>
        <w:tc>
          <w:tcPr>
            <w:tcW w:w="3686" w:type="dxa"/>
            <w:shd w:val="clear" w:color="auto" w:fill="auto"/>
          </w:tcPr>
          <w:p w14:paraId="418A828D" w14:textId="77777777" w:rsidR="00C30D3B" w:rsidRPr="001F66F0" w:rsidRDefault="00C30D3B" w:rsidP="00781F91">
            <w:pPr>
              <w:spacing w:before="60"/>
              <w:ind w:left="34"/>
              <w:rPr>
                <w:sz w:val="20"/>
              </w:rPr>
            </w:pPr>
            <w:r w:rsidRPr="001F66F0">
              <w:rPr>
                <w:sz w:val="20"/>
              </w:rPr>
              <w:t>prev = previous</w:t>
            </w:r>
          </w:p>
        </w:tc>
      </w:tr>
      <w:tr w:rsidR="00C30D3B" w:rsidRPr="001F66F0" w14:paraId="4775004E" w14:textId="77777777" w:rsidTr="00781F91">
        <w:tc>
          <w:tcPr>
            <w:tcW w:w="4253" w:type="dxa"/>
            <w:shd w:val="clear" w:color="auto" w:fill="auto"/>
          </w:tcPr>
          <w:p w14:paraId="3641258C" w14:textId="77777777" w:rsidR="00C30D3B" w:rsidRPr="001F66F0" w:rsidRDefault="00C30D3B" w:rsidP="00781F91">
            <w:pPr>
              <w:spacing w:before="60"/>
              <w:ind w:left="34"/>
              <w:rPr>
                <w:sz w:val="20"/>
              </w:rPr>
            </w:pPr>
            <w:r w:rsidRPr="001F66F0">
              <w:rPr>
                <w:sz w:val="20"/>
              </w:rPr>
              <w:t>Dict = Dictionary</w:t>
            </w:r>
          </w:p>
        </w:tc>
        <w:tc>
          <w:tcPr>
            <w:tcW w:w="3686" w:type="dxa"/>
            <w:shd w:val="clear" w:color="auto" w:fill="auto"/>
          </w:tcPr>
          <w:p w14:paraId="7C4A3F8D" w14:textId="77777777" w:rsidR="00C30D3B" w:rsidRPr="001F66F0" w:rsidRDefault="00C30D3B" w:rsidP="00781F91">
            <w:pPr>
              <w:spacing w:before="60"/>
              <w:ind w:left="34"/>
              <w:rPr>
                <w:sz w:val="20"/>
              </w:rPr>
            </w:pPr>
            <w:r w:rsidRPr="001F66F0">
              <w:rPr>
                <w:sz w:val="20"/>
              </w:rPr>
              <w:t>(prev…) = previously</w:t>
            </w:r>
          </w:p>
        </w:tc>
      </w:tr>
      <w:tr w:rsidR="00C30D3B" w:rsidRPr="001F66F0" w14:paraId="335D3EBA" w14:textId="77777777" w:rsidTr="00781F91">
        <w:tc>
          <w:tcPr>
            <w:tcW w:w="4253" w:type="dxa"/>
            <w:shd w:val="clear" w:color="auto" w:fill="auto"/>
          </w:tcPr>
          <w:p w14:paraId="6E998261" w14:textId="77777777" w:rsidR="00C30D3B" w:rsidRPr="001F66F0" w:rsidRDefault="00C30D3B" w:rsidP="00781F91">
            <w:pPr>
              <w:spacing w:before="60"/>
              <w:ind w:left="34"/>
              <w:rPr>
                <w:sz w:val="20"/>
              </w:rPr>
            </w:pPr>
            <w:r w:rsidRPr="001F66F0">
              <w:rPr>
                <w:sz w:val="20"/>
              </w:rPr>
              <w:t>disallowed = disallowed by Parliament</w:t>
            </w:r>
          </w:p>
        </w:tc>
        <w:tc>
          <w:tcPr>
            <w:tcW w:w="3686" w:type="dxa"/>
            <w:shd w:val="clear" w:color="auto" w:fill="auto"/>
          </w:tcPr>
          <w:p w14:paraId="122BBF79" w14:textId="77777777" w:rsidR="00C30D3B" w:rsidRPr="001F66F0" w:rsidRDefault="00C30D3B" w:rsidP="00781F91">
            <w:pPr>
              <w:spacing w:before="60"/>
              <w:ind w:left="34"/>
              <w:rPr>
                <w:sz w:val="20"/>
              </w:rPr>
            </w:pPr>
            <w:r w:rsidRPr="001F66F0">
              <w:rPr>
                <w:sz w:val="20"/>
              </w:rPr>
              <w:t>Pt = Part(s)</w:t>
            </w:r>
          </w:p>
        </w:tc>
      </w:tr>
      <w:tr w:rsidR="00C30D3B" w:rsidRPr="001F66F0" w14:paraId="779D5ECC" w14:textId="77777777" w:rsidTr="00781F91">
        <w:tc>
          <w:tcPr>
            <w:tcW w:w="4253" w:type="dxa"/>
            <w:shd w:val="clear" w:color="auto" w:fill="auto"/>
          </w:tcPr>
          <w:p w14:paraId="1B3C4123" w14:textId="77777777" w:rsidR="00C30D3B" w:rsidRPr="001F66F0" w:rsidRDefault="00C30D3B" w:rsidP="00781F91">
            <w:pPr>
              <w:spacing w:before="60"/>
              <w:ind w:left="34"/>
              <w:rPr>
                <w:sz w:val="20"/>
              </w:rPr>
            </w:pPr>
            <w:r w:rsidRPr="001F66F0">
              <w:rPr>
                <w:sz w:val="20"/>
              </w:rPr>
              <w:t>Div = Division(s)</w:t>
            </w:r>
          </w:p>
        </w:tc>
        <w:tc>
          <w:tcPr>
            <w:tcW w:w="3686" w:type="dxa"/>
            <w:shd w:val="clear" w:color="auto" w:fill="auto"/>
          </w:tcPr>
          <w:p w14:paraId="719B8DD7" w14:textId="77777777" w:rsidR="00C30D3B" w:rsidRPr="001F66F0" w:rsidRDefault="00C30D3B" w:rsidP="00781F91">
            <w:pPr>
              <w:spacing w:before="60"/>
              <w:ind w:left="34"/>
              <w:rPr>
                <w:sz w:val="20"/>
              </w:rPr>
            </w:pPr>
            <w:r w:rsidRPr="001F66F0">
              <w:rPr>
                <w:sz w:val="20"/>
              </w:rPr>
              <w:t>r = regulation(s)/rule(s)</w:t>
            </w:r>
          </w:p>
        </w:tc>
      </w:tr>
      <w:tr w:rsidR="00C30D3B" w:rsidRPr="001F66F0" w14:paraId="1644A802" w14:textId="77777777" w:rsidTr="00781F91">
        <w:tc>
          <w:tcPr>
            <w:tcW w:w="4253" w:type="dxa"/>
            <w:shd w:val="clear" w:color="auto" w:fill="auto"/>
          </w:tcPr>
          <w:p w14:paraId="6B4AB550" w14:textId="77777777" w:rsidR="00C30D3B" w:rsidRPr="001F66F0" w:rsidRDefault="00C30D3B" w:rsidP="00781F91">
            <w:pPr>
              <w:spacing w:before="60"/>
              <w:ind w:left="34"/>
              <w:rPr>
                <w:sz w:val="20"/>
              </w:rPr>
            </w:pPr>
            <w:r w:rsidRPr="001F66F0">
              <w:rPr>
                <w:sz w:val="20"/>
              </w:rPr>
              <w:t>ed = editorial change</w:t>
            </w:r>
          </w:p>
        </w:tc>
        <w:tc>
          <w:tcPr>
            <w:tcW w:w="3686" w:type="dxa"/>
            <w:shd w:val="clear" w:color="auto" w:fill="auto"/>
          </w:tcPr>
          <w:p w14:paraId="2C1AABFC" w14:textId="77777777" w:rsidR="00C30D3B" w:rsidRPr="001F66F0" w:rsidRDefault="00C30D3B" w:rsidP="00781F91">
            <w:pPr>
              <w:spacing w:before="60"/>
              <w:ind w:left="34"/>
              <w:rPr>
                <w:sz w:val="20"/>
              </w:rPr>
            </w:pPr>
            <w:r w:rsidRPr="001F66F0">
              <w:rPr>
                <w:sz w:val="20"/>
              </w:rPr>
              <w:t>reloc = relocated</w:t>
            </w:r>
          </w:p>
        </w:tc>
      </w:tr>
      <w:tr w:rsidR="00C30D3B" w:rsidRPr="001F66F0" w14:paraId="61360A61" w14:textId="77777777" w:rsidTr="00781F91">
        <w:tc>
          <w:tcPr>
            <w:tcW w:w="4253" w:type="dxa"/>
            <w:shd w:val="clear" w:color="auto" w:fill="auto"/>
          </w:tcPr>
          <w:p w14:paraId="62EE16D0" w14:textId="77777777" w:rsidR="00C30D3B" w:rsidRPr="001F66F0" w:rsidRDefault="00C30D3B" w:rsidP="00781F91">
            <w:pPr>
              <w:spacing w:before="60"/>
              <w:ind w:left="34"/>
              <w:rPr>
                <w:sz w:val="20"/>
              </w:rPr>
            </w:pPr>
            <w:r w:rsidRPr="001F66F0">
              <w:rPr>
                <w:sz w:val="20"/>
              </w:rPr>
              <w:t>exp = expires/expired or ceases/ceased to have</w:t>
            </w:r>
          </w:p>
        </w:tc>
        <w:tc>
          <w:tcPr>
            <w:tcW w:w="3686" w:type="dxa"/>
            <w:shd w:val="clear" w:color="auto" w:fill="auto"/>
          </w:tcPr>
          <w:p w14:paraId="62EE0B58" w14:textId="77777777" w:rsidR="00C30D3B" w:rsidRPr="001F66F0" w:rsidRDefault="00C30D3B" w:rsidP="00781F91">
            <w:pPr>
              <w:spacing w:before="60"/>
              <w:ind w:left="34"/>
              <w:rPr>
                <w:sz w:val="20"/>
              </w:rPr>
            </w:pPr>
            <w:r w:rsidRPr="001F66F0">
              <w:rPr>
                <w:sz w:val="20"/>
              </w:rPr>
              <w:t>renum = renumbered</w:t>
            </w:r>
          </w:p>
        </w:tc>
      </w:tr>
      <w:tr w:rsidR="00C30D3B" w:rsidRPr="001F66F0" w14:paraId="2EFCB40D" w14:textId="77777777" w:rsidTr="00781F91">
        <w:tc>
          <w:tcPr>
            <w:tcW w:w="4253" w:type="dxa"/>
            <w:shd w:val="clear" w:color="auto" w:fill="auto"/>
          </w:tcPr>
          <w:p w14:paraId="71391C27" w14:textId="77777777" w:rsidR="00C30D3B" w:rsidRPr="001F66F0" w:rsidRDefault="00C114D9" w:rsidP="00C114D9">
            <w:pPr>
              <w:ind w:left="34" w:firstLine="249"/>
              <w:rPr>
                <w:sz w:val="20"/>
              </w:rPr>
            </w:pPr>
            <w:r w:rsidRPr="001F66F0">
              <w:rPr>
                <w:sz w:val="20"/>
              </w:rPr>
              <w:t>e</w:t>
            </w:r>
            <w:r w:rsidR="00C30D3B" w:rsidRPr="001F66F0">
              <w:rPr>
                <w:sz w:val="20"/>
              </w:rPr>
              <w:t>ffect</w:t>
            </w:r>
          </w:p>
        </w:tc>
        <w:tc>
          <w:tcPr>
            <w:tcW w:w="3686" w:type="dxa"/>
            <w:shd w:val="clear" w:color="auto" w:fill="auto"/>
          </w:tcPr>
          <w:p w14:paraId="36F9FA1B" w14:textId="77777777" w:rsidR="00C30D3B" w:rsidRPr="001F66F0" w:rsidRDefault="00C30D3B" w:rsidP="00781F91">
            <w:pPr>
              <w:spacing w:before="60"/>
              <w:ind w:left="34"/>
              <w:rPr>
                <w:sz w:val="20"/>
              </w:rPr>
            </w:pPr>
            <w:r w:rsidRPr="001F66F0">
              <w:rPr>
                <w:sz w:val="20"/>
              </w:rPr>
              <w:t>rep = repealed</w:t>
            </w:r>
          </w:p>
        </w:tc>
      </w:tr>
      <w:tr w:rsidR="00C30D3B" w:rsidRPr="001F66F0" w14:paraId="3819781C" w14:textId="77777777" w:rsidTr="00781F91">
        <w:tc>
          <w:tcPr>
            <w:tcW w:w="4253" w:type="dxa"/>
            <w:shd w:val="clear" w:color="auto" w:fill="auto"/>
          </w:tcPr>
          <w:p w14:paraId="2F94332F" w14:textId="77777777" w:rsidR="00C30D3B" w:rsidRPr="001F66F0" w:rsidRDefault="00C30D3B" w:rsidP="00781F91">
            <w:pPr>
              <w:spacing w:before="60"/>
              <w:ind w:left="34"/>
              <w:rPr>
                <w:sz w:val="20"/>
              </w:rPr>
            </w:pPr>
            <w:r w:rsidRPr="001F66F0">
              <w:rPr>
                <w:sz w:val="20"/>
              </w:rPr>
              <w:t>F = Federal Register of Legislation</w:t>
            </w:r>
          </w:p>
        </w:tc>
        <w:tc>
          <w:tcPr>
            <w:tcW w:w="3686" w:type="dxa"/>
            <w:shd w:val="clear" w:color="auto" w:fill="auto"/>
          </w:tcPr>
          <w:p w14:paraId="637C7175" w14:textId="77777777" w:rsidR="00C30D3B" w:rsidRPr="001F66F0" w:rsidRDefault="00C30D3B" w:rsidP="00781F91">
            <w:pPr>
              <w:spacing w:before="60"/>
              <w:ind w:left="34"/>
              <w:rPr>
                <w:sz w:val="20"/>
              </w:rPr>
            </w:pPr>
            <w:r w:rsidRPr="001F66F0">
              <w:rPr>
                <w:sz w:val="20"/>
              </w:rPr>
              <w:t>rs = repealed and substituted</w:t>
            </w:r>
          </w:p>
        </w:tc>
      </w:tr>
      <w:tr w:rsidR="00C30D3B" w:rsidRPr="001F66F0" w14:paraId="3511D00B" w14:textId="77777777" w:rsidTr="00781F91">
        <w:tc>
          <w:tcPr>
            <w:tcW w:w="4253" w:type="dxa"/>
            <w:shd w:val="clear" w:color="auto" w:fill="auto"/>
          </w:tcPr>
          <w:p w14:paraId="4421A582" w14:textId="77777777" w:rsidR="00C30D3B" w:rsidRPr="001F66F0" w:rsidRDefault="00C30D3B" w:rsidP="00781F91">
            <w:pPr>
              <w:spacing w:before="60"/>
              <w:ind w:left="34"/>
              <w:rPr>
                <w:sz w:val="20"/>
              </w:rPr>
            </w:pPr>
            <w:r w:rsidRPr="001F66F0">
              <w:rPr>
                <w:sz w:val="20"/>
              </w:rPr>
              <w:t>gaz = gazette</w:t>
            </w:r>
          </w:p>
        </w:tc>
        <w:tc>
          <w:tcPr>
            <w:tcW w:w="3686" w:type="dxa"/>
            <w:shd w:val="clear" w:color="auto" w:fill="auto"/>
          </w:tcPr>
          <w:p w14:paraId="59D7562D" w14:textId="77777777" w:rsidR="00C30D3B" w:rsidRPr="001F66F0" w:rsidRDefault="00C30D3B" w:rsidP="00781F91">
            <w:pPr>
              <w:spacing w:before="60"/>
              <w:ind w:left="34"/>
              <w:rPr>
                <w:sz w:val="20"/>
              </w:rPr>
            </w:pPr>
            <w:r w:rsidRPr="001F66F0">
              <w:rPr>
                <w:sz w:val="20"/>
              </w:rPr>
              <w:t>s = section(s)/subsection(s)</w:t>
            </w:r>
          </w:p>
        </w:tc>
      </w:tr>
      <w:tr w:rsidR="00C30D3B" w:rsidRPr="001F66F0" w14:paraId="09FA39EA" w14:textId="77777777" w:rsidTr="00781F91">
        <w:tc>
          <w:tcPr>
            <w:tcW w:w="4253" w:type="dxa"/>
            <w:shd w:val="clear" w:color="auto" w:fill="auto"/>
          </w:tcPr>
          <w:p w14:paraId="07670BB8" w14:textId="77777777" w:rsidR="00C30D3B" w:rsidRPr="001F66F0" w:rsidRDefault="00C30D3B" w:rsidP="00781F91">
            <w:pPr>
              <w:spacing w:before="60"/>
              <w:ind w:left="34"/>
              <w:rPr>
                <w:sz w:val="20"/>
              </w:rPr>
            </w:pPr>
            <w:r w:rsidRPr="001F66F0">
              <w:rPr>
                <w:sz w:val="20"/>
              </w:rPr>
              <w:t xml:space="preserve">LA = </w:t>
            </w:r>
            <w:r w:rsidRPr="001F66F0">
              <w:rPr>
                <w:i/>
                <w:sz w:val="20"/>
              </w:rPr>
              <w:t>Legislation Act 2003</w:t>
            </w:r>
          </w:p>
        </w:tc>
        <w:tc>
          <w:tcPr>
            <w:tcW w:w="3686" w:type="dxa"/>
            <w:shd w:val="clear" w:color="auto" w:fill="auto"/>
          </w:tcPr>
          <w:p w14:paraId="17393D88" w14:textId="77777777" w:rsidR="00C30D3B" w:rsidRPr="001F66F0" w:rsidRDefault="00C30D3B" w:rsidP="00781F91">
            <w:pPr>
              <w:spacing w:before="60"/>
              <w:ind w:left="34"/>
              <w:rPr>
                <w:sz w:val="20"/>
              </w:rPr>
            </w:pPr>
            <w:r w:rsidRPr="001F66F0">
              <w:rPr>
                <w:sz w:val="20"/>
              </w:rPr>
              <w:t>Sch = Schedule(s)</w:t>
            </w:r>
          </w:p>
        </w:tc>
      </w:tr>
      <w:tr w:rsidR="00C30D3B" w:rsidRPr="001F66F0" w14:paraId="72E26644" w14:textId="77777777" w:rsidTr="00781F91">
        <w:tc>
          <w:tcPr>
            <w:tcW w:w="4253" w:type="dxa"/>
            <w:shd w:val="clear" w:color="auto" w:fill="auto"/>
          </w:tcPr>
          <w:p w14:paraId="5F8C7FA0" w14:textId="77777777" w:rsidR="00C30D3B" w:rsidRPr="001F66F0" w:rsidRDefault="00C30D3B" w:rsidP="00781F91">
            <w:pPr>
              <w:spacing w:before="60"/>
              <w:ind w:left="34"/>
              <w:rPr>
                <w:sz w:val="20"/>
              </w:rPr>
            </w:pPr>
            <w:r w:rsidRPr="001F66F0">
              <w:rPr>
                <w:sz w:val="20"/>
              </w:rPr>
              <w:t xml:space="preserve">LIA = </w:t>
            </w:r>
            <w:r w:rsidRPr="001F66F0">
              <w:rPr>
                <w:i/>
                <w:sz w:val="20"/>
              </w:rPr>
              <w:t>Legislative Instruments Act 2003</w:t>
            </w:r>
          </w:p>
        </w:tc>
        <w:tc>
          <w:tcPr>
            <w:tcW w:w="3686" w:type="dxa"/>
            <w:shd w:val="clear" w:color="auto" w:fill="auto"/>
          </w:tcPr>
          <w:p w14:paraId="2C09111E" w14:textId="77777777" w:rsidR="00C30D3B" w:rsidRPr="001F66F0" w:rsidRDefault="00C30D3B" w:rsidP="00781F91">
            <w:pPr>
              <w:spacing w:before="60"/>
              <w:ind w:left="34"/>
              <w:rPr>
                <w:sz w:val="20"/>
              </w:rPr>
            </w:pPr>
            <w:r w:rsidRPr="001F66F0">
              <w:rPr>
                <w:sz w:val="20"/>
              </w:rPr>
              <w:t>Sdiv = Subdivision(s)</w:t>
            </w:r>
          </w:p>
        </w:tc>
      </w:tr>
      <w:tr w:rsidR="00C30D3B" w:rsidRPr="001F66F0" w14:paraId="3AAEAAF2" w14:textId="77777777" w:rsidTr="00781F91">
        <w:tc>
          <w:tcPr>
            <w:tcW w:w="4253" w:type="dxa"/>
            <w:shd w:val="clear" w:color="auto" w:fill="auto"/>
          </w:tcPr>
          <w:p w14:paraId="727A2BA5" w14:textId="77777777" w:rsidR="00C30D3B" w:rsidRPr="001F66F0" w:rsidRDefault="00C30D3B" w:rsidP="00781F91">
            <w:pPr>
              <w:spacing w:before="60"/>
              <w:ind w:left="34"/>
              <w:rPr>
                <w:sz w:val="20"/>
              </w:rPr>
            </w:pPr>
            <w:r w:rsidRPr="001F66F0">
              <w:rPr>
                <w:sz w:val="20"/>
              </w:rPr>
              <w:t>(md) = misdescribed amendment can be given</w:t>
            </w:r>
          </w:p>
        </w:tc>
        <w:tc>
          <w:tcPr>
            <w:tcW w:w="3686" w:type="dxa"/>
            <w:shd w:val="clear" w:color="auto" w:fill="auto"/>
          </w:tcPr>
          <w:p w14:paraId="53E95D57" w14:textId="77777777" w:rsidR="00C30D3B" w:rsidRPr="001F66F0" w:rsidRDefault="00C30D3B" w:rsidP="00781F91">
            <w:pPr>
              <w:spacing w:before="60"/>
              <w:ind w:left="34"/>
              <w:rPr>
                <w:sz w:val="20"/>
              </w:rPr>
            </w:pPr>
            <w:r w:rsidRPr="001F66F0">
              <w:rPr>
                <w:sz w:val="20"/>
              </w:rPr>
              <w:t>SLI = Select Legislative Instrument</w:t>
            </w:r>
          </w:p>
        </w:tc>
      </w:tr>
      <w:tr w:rsidR="00C30D3B" w:rsidRPr="001F66F0" w14:paraId="2A4F65C6" w14:textId="77777777" w:rsidTr="00781F91">
        <w:tc>
          <w:tcPr>
            <w:tcW w:w="4253" w:type="dxa"/>
            <w:shd w:val="clear" w:color="auto" w:fill="auto"/>
          </w:tcPr>
          <w:p w14:paraId="59E0E5AC" w14:textId="77777777" w:rsidR="00C30D3B" w:rsidRPr="001F66F0" w:rsidRDefault="00C114D9" w:rsidP="00C114D9">
            <w:pPr>
              <w:ind w:left="34" w:firstLine="249"/>
              <w:rPr>
                <w:sz w:val="20"/>
              </w:rPr>
            </w:pPr>
            <w:r w:rsidRPr="001F66F0">
              <w:rPr>
                <w:sz w:val="20"/>
              </w:rPr>
              <w:t>e</w:t>
            </w:r>
            <w:r w:rsidR="00C30D3B" w:rsidRPr="001F66F0">
              <w:rPr>
                <w:sz w:val="20"/>
              </w:rPr>
              <w:t>ffect</w:t>
            </w:r>
          </w:p>
        </w:tc>
        <w:tc>
          <w:tcPr>
            <w:tcW w:w="3686" w:type="dxa"/>
            <w:shd w:val="clear" w:color="auto" w:fill="auto"/>
          </w:tcPr>
          <w:p w14:paraId="23D7D692" w14:textId="77777777" w:rsidR="00C30D3B" w:rsidRPr="001F66F0" w:rsidRDefault="00C30D3B" w:rsidP="00781F91">
            <w:pPr>
              <w:spacing w:before="60"/>
              <w:ind w:left="34"/>
              <w:rPr>
                <w:sz w:val="20"/>
              </w:rPr>
            </w:pPr>
            <w:r w:rsidRPr="001F66F0">
              <w:rPr>
                <w:sz w:val="20"/>
              </w:rPr>
              <w:t>SR = Statutory Rules</w:t>
            </w:r>
          </w:p>
        </w:tc>
      </w:tr>
      <w:tr w:rsidR="00C30D3B" w:rsidRPr="001F66F0" w14:paraId="24997C4B" w14:textId="77777777" w:rsidTr="00781F91">
        <w:tc>
          <w:tcPr>
            <w:tcW w:w="4253" w:type="dxa"/>
            <w:shd w:val="clear" w:color="auto" w:fill="auto"/>
          </w:tcPr>
          <w:p w14:paraId="43002263" w14:textId="77777777" w:rsidR="00C30D3B" w:rsidRPr="001F66F0" w:rsidRDefault="00C30D3B" w:rsidP="00781F91">
            <w:pPr>
              <w:spacing w:before="60"/>
              <w:ind w:left="34"/>
              <w:rPr>
                <w:sz w:val="20"/>
              </w:rPr>
            </w:pPr>
            <w:r w:rsidRPr="001F66F0">
              <w:rPr>
                <w:sz w:val="20"/>
              </w:rPr>
              <w:t>(md not incorp) = misdescribed amendment</w:t>
            </w:r>
          </w:p>
        </w:tc>
        <w:tc>
          <w:tcPr>
            <w:tcW w:w="3686" w:type="dxa"/>
            <w:shd w:val="clear" w:color="auto" w:fill="auto"/>
          </w:tcPr>
          <w:p w14:paraId="77341869" w14:textId="2559FB98" w:rsidR="00C30D3B" w:rsidRPr="001F66F0" w:rsidRDefault="00C30D3B" w:rsidP="00781F91">
            <w:pPr>
              <w:spacing w:before="60"/>
              <w:ind w:left="34"/>
              <w:rPr>
                <w:sz w:val="20"/>
              </w:rPr>
            </w:pPr>
            <w:r w:rsidRPr="001F66F0">
              <w:rPr>
                <w:sz w:val="20"/>
              </w:rPr>
              <w:t>Sub</w:t>
            </w:r>
            <w:r w:rsidR="00BE5AB6">
              <w:rPr>
                <w:sz w:val="20"/>
              </w:rPr>
              <w:noBreakHyphen/>
            </w:r>
            <w:r w:rsidRPr="001F66F0">
              <w:rPr>
                <w:sz w:val="20"/>
              </w:rPr>
              <w:t>Ch = Sub</w:t>
            </w:r>
            <w:r w:rsidR="00BE5AB6">
              <w:rPr>
                <w:sz w:val="20"/>
              </w:rPr>
              <w:noBreakHyphen/>
            </w:r>
            <w:r w:rsidRPr="001F66F0">
              <w:rPr>
                <w:sz w:val="20"/>
              </w:rPr>
              <w:t>Chapter(s)</w:t>
            </w:r>
          </w:p>
        </w:tc>
      </w:tr>
      <w:tr w:rsidR="00C30D3B" w:rsidRPr="001F66F0" w14:paraId="4D4CA8B9" w14:textId="77777777" w:rsidTr="00781F91">
        <w:tc>
          <w:tcPr>
            <w:tcW w:w="4253" w:type="dxa"/>
            <w:shd w:val="clear" w:color="auto" w:fill="auto"/>
          </w:tcPr>
          <w:p w14:paraId="2F41FE5F" w14:textId="77777777" w:rsidR="00C30D3B" w:rsidRPr="001F66F0" w:rsidRDefault="00C114D9" w:rsidP="00C114D9">
            <w:pPr>
              <w:ind w:left="34" w:firstLine="249"/>
              <w:rPr>
                <w:sz w:val="20"/>
              </w:rPr>
            </w:pPr>
            <w:r w:rsidRPr="001F66F0">
              <w:rPr>
                <w:sz w:val="20"/>
              </w:rPr>
              <w:t>c</w:t>
            </w:r>
            <w:r w:rsidR="00C30D3B" w:rsidRPr="001F66F0">
              <w:rPr>
                <w:sz w:val="20"/>
              </w:rPr>
              <w:t>annot be given effect</w:t>
            </w:r>
          </w:p>
        </w:tc>
        <w:tc>
          <w:tcPr>
            <w:tcW w:w="3686" w:type="dxa"/>
            <w:shd w:val="clear" w:color="auto" w:fill="auto"/>
          </w:tcPr>
          <w:p w14:paraId="11C85409" w14:textId="77777777" w:rsidR="00C30D3B" w:rsidRPr="001F66F0" w:rsidRDefault="00C30D3B" w:rsidP="00781F91">
            <w:pPr>
              <w:spacing w:before="60"/>
              <w:ind w:left="34"/>
              <w:rPr>
                <w:sz w:val="20"/>
              </w:rPr>
            </w:pPr>
            <w:r w:rsidRPr="001F66F0">
              <w:rPr>
                <w:sz w:val="20"/>
              </w:rPr>
              <w:t>SubPt = Subpart(s)</w:t>
            </w:r>
          </w:p>
        </w:tc>
      </w:tr>
      <w:tr w:rsidR="00C30D3B" w:rsidRPr="001F66F0" w14:paraId="0A928838" w14:textId="77777777" w:rsidTr="00781F91">
        <w:tc>
          <w:tcPr>
            <w:tcW w:w="4253" w:type="dxa"/>
            <w:shd w:val="clear" w:color="auto" w:fill="auto"/>
          </w:tcPr>
          <w:p w14:paraId="10F197AD" w14:textId="77777777" w:rsidR="00C30D3B" w:rsidRPr="001F66F0" w:rsidRDefault="00C30D3B" w:rsidP="00781F91">
            <w:pPr>
              <w:spacing w:before="60"/>
              <w:ind w:left="34"/>
              <w:rPr>
                <w:sz w:val="20"/>
              </w:rPr>
            </w:pPr>
            <w:r w:rsidRPr="001F66F0">
              <w:rPr>
                <w:sz w:val="20"/>
              </w:rPr>
              <w:t>mod = modified/modification</w:t>
            </w:r>
          </w:p>
        </w:tc>
        <w:tc>
          <w:tcPr>
            <w:tcW w:w="3686" w:type="dxa"/>
            <w:shd w:val="clear" w:color="auto" w:fill="auto"/>
          </w:tcPr>
          <w:p w14:paraId="1F5492DA" w14:textId="77777777" w:rsidR="00C30D3B" w:rsidRPr="001F66F0" w:rsidRDefault="00C30D3B" w:rsidP="00781F91">
            <w:pPr>
              <w:spacing w:before="60"/>
              <w:ind w:left="34"/>
              <w:rPr>
                <w:sz w:val="20"/>
              </w:rPr>
            </w:pPr>
            <w:r w:rsidRPr="001F66F0">
              <w:rPr>
                <w:sz w:val="20"/>
                <w:u w:val="single"/>
              </w:rPr>
              <w:t>underlining</w:t>
            </w:r>
            <w:r w:rsidRPr="001F66F0">
              <w:rPr>
                <w:sz w:val="20"/>
              </w:rPr>
              <w:t xml:space="preserve"> = whole or part not</w:t>
            </w:r>
          </w:p>
        </w:tc>
      </w:tr>
      <w:tr w:rsidR="00C30D3B" w:rsidRPr="001F66F0" w14:paraId="2F138C53" w14:textId="77777777" w:rsidTr="00781F91">
        <w:tc>
          <w:tcPr>
            <w:tcW w:w="4253" w:type="dxa"/>
            <w:shd w:val="clear" w:color="auto" w:fill="auto"/>
          </w:tcPr>
          <w:p w14:paraId="328089B6" w14:textId="77777777" w:rsidR="00C30D3B" w:rsidRPr="001F66F0" w:rsidRDefault="00C30D3B" w:rsidP="00781F91">
            <w:pPr>
              <w:spacing w:before="60"/>
              <w:ind w:left="34"/>
              <w:rPr>
                <w:sz w:val="20"/>
              </w:rPr>
            </w:pPr>
            <w:r w:rsidRPr="001F66F0">
              <w:rPr>
                <w:sz w:val="20"/>
              </w:rPr>
              <w:t>No. = Number(s)</w:t>
            </w:r>
          </w:p>
        </w:tc>
        <w:tc>
          <w:tcPr>
            <w:tcW w:w="3686" w:type="dxa"/>
            <w:shd w:val="clear" w:color="auto" w:fill="auto"/>
          </w:tcPr>
          <w:p w14:paraId="082FDBE5" w14:textId="77777777" w:rsidR="00C30D3B" w:rsidRPr="001F66F0" w:rsidRDefault="00C114D9" w:rsidP="00C114D9">
            <w:pPr>
              <w:ind w:left="34" w:firstLine="249"/>
              <w:rPr>
                <w:sz w:val="20"/>
              </w:rPr>
            </w:pPr>
            <w:r w:rsidRPr="001F66F0">
              <w:rPr>
                <w:sz w:val="20"/>
              </w:rPr>
              <w:t>c</w:t>
            </w:r>
            <w:r w:rsidR="00C30D3B" w:rsidRPr="001F66F0">
              <w:rPr>
                <w:sz w:val="20"/>
              </w:rPr>
              <w:t>ommenced or to be commenced</w:t>
            </w:r>
          </w:p>
        </w:tc>
      </w:tr>
    </w:tbl>
    <w:p w14:paraId="1BFB2578" w14:textId="77777777" w:rsidR="00C30D3B" w:rsidRPr="001F66F0" w:rsidRDefault="00C30D3B" w:rsidP="00781F91">
      <w:pPr>
        <w:pStyle w:val="Tabletext"/>
      </w:pPr>
    </w:p>
    <w:p w14:paraId="0CD933DB" w14:textId="3DF23064" w:rsidR="00FB3A35" w:rsidRPr="001F66F0" w:rsidRDefault="00FB3A35" w:rsidP="00D2010D">
      <w:pPr>
        <w:pStyle w:val="ENotesHeading2"/>
        <w:pageBreakBefore/>
        <w:outlineLvl w:val="9"/>
      </w:pPr>
      <w:bookmarkStart w:id="711" w:name="_Toc87448504"/>
      <w:r w:rsidRPr="001F66F0">
        <w:t>Endnote 3—Legislation history</w:t>
      </w:r>
      <w:bookmarkEnd w:id="711"/>
    </w:p>
    <w:p w14:paraId="03A70213" w14:textId="77777777" w:rsidR="00F840C2" w:rsidRPr="001F66F0" w:rsidRDefault="00F840C2" w:rsidP="005B13B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840C2" w:rsidRPr="001F66F0" w14:paraId="3BCFB095" w14:textId="77777777" w:rsidTr="002E258A">
        <w:trPr>
          <w:cantSplit/>
          <w:tblHeader/>
        </w:trPr>
        <w:tc>
          <w:tcPr>
            <w:tcW w:w="1838" w:type="dxa"/>
            <w:tcBorders>
              <w:top w:val="single" w:sz="12" w:space="0" w:color="auto"/>
              <w:bottom w:val="single" w:sz="12" w:space="0" w:color="auto"/>
            </w:tcBorders>
            <w:shd w:val="clear" w:color="auto" w:fill="auto"/>
          </w:tcPr>
          <w:p w14:paraId="39073824" w14:textId="77777777" w:rsidR="00F840C2" w:rsidRPr="001F66F0" w:rsidRDefault="00F840C2" w:rsidP="00E0064C">
            <w:pPr>
              <w:pStyle w:val="ENoteTableHeading"/>
            </w:pPr>
            <w:r w:rsidRPr="001F66F0">
              <w:t>Act</w:t>
            </w:r>
          </w:p>
        </w:tc>
        <w:tc>
          <w:tcPr>
            <w:tcW w:w="992" w:type="dxa"/>
            <w:tcBorders>
              <w:top w:val="single" w:sz="12" w:space="0" w:color="auto"/>
              <w:bottom w:val="single" w:sz="12" w:space="0" w:color="auto"/>
            </w:tcBorders>
            <w:shd w:val="clear" w:color="auto" w:fill="auto"/>
          </w:tcPr>
          <w:p w14:paraId="6501A17B" w14:textId="77777777" w:rsidR="00F840C2" w:rsidRPr="001F66F0" w:rsidRDefault="00F840C2" w:rsidP="00E0064C">
            <w:pPr>
              <w:pStyle w:val="ENoteTableHeading"/>
            </w:pPr>
            <w:r w:rsidRPr="001F66F0">
              <w:t>Number and year</w:t>
            </w:r>
          </w:p>
        </w:tc>
        <w:tc>
          <w:tcPr>
            <w:tcW w:w="993" w:type="dxa"/>
            <w:tcBorders>
              <w:top w:val="single" w:sz="12" w:space="0" w:color="auto"/>
              <w:bottom w:val="single" w:sz="12" w:space="0" w:color="auto"/>
            </w:tcBorders>
            <w:shd w:val="clear" w:color="auto" w:fill="auto"/>
          </w:tcPr>
          <w:p w14:paraId="0A9CD4D0" w14:textId="77777777" w:rsidR="00F840C2" w:rsidRPr="001F66F0" w:rsidRDefault="00A80D9E" w:rsidP="00E0064C">
            <w:pPr>
              <w:pStyle w:val="ENoteTableHeading"/>
            </w:pPr>
            <w:r w:rsidRPr="001F66F0">
              <w:t>Assent</w:t>
            </w:r>
          </w:p>
        </w:tc>
        <w:tc>
          <w:tcPr>
            <w:tcW w:w="1845" w:type="dxa"/>
            <w:tcBorders>
              <w:top w:val="single" w:sz="12" w:space="0" w:color="auto"/>
              <w:bottom w:val="single" w:sz="12" w:space="0" w:color="auto"/>
            </w:tcBorders>
            <w:shd w:val="clear" w:color="auto" w:fill="auto"/>
          </w:tcPr>
          <w:p w14:paraId="3D9CDCF8" w14:textId="77777777" w:rsidR="00F840C2" w:rsidRPr="001F66F0" w:rsidRDefault="00A80D9E" w:rsidP="00E0064C">
            <w:pPr>
              <w:pStyle w:val="ENoteTableHeading"/>
            </w:pPr>
            <w:r w:rsidRPr="001F66F0">
              <w:t>Commencement</w:t>
            </w:r>
          </w:p>
        </w:tc>
        <w:tc>
          <w:tcPr>
            <w:tcW w:w="1417" w:type="dxa"/>
            <w:tcBorders>
              <w:top w:val="single" w:sz="12" w:space="0" w:color="auto"/>
              <w:bottom w:val="single" w:sz="12" w:space="0" w:color="auto"/>
            </w:tcBorders>
            <w:shd w:val="clear" w:color="auto" w:fill="auto"/>
          </w:tcPr>
          <w:p w14:paraId="45D5F2C8" w14:textId="77777777" w:rsidR="00F840C2" w:rsidRPr="001F66F0" w:rsidRDefault="00F840C2" w:rsidP="00E0064C">
            <w:pPr>
              <w:pStyle w:val="ENoteTableHeading"/>
            </w:pPr>
            <w:r w:rsidRPr="001F66F0">
              <w:t>Application, saving and transitional provisions</w:t>
            </w:r>
          </w:p>
        </w:tc>
      </w:tr>
      <w:tr w:rsidR="00F840C2" w:rsidRPr="001F66F0" w14:paraId="7C5B4816" w14:textId="77777777" w:rsidTr="002E258A">
        <w:trPr>
          <w:cantSplit/>
        </w:trPr>
        <w:tc>
          <w:tcPr>
            <w:tcW w:w="1838" w:type="dxa"/>
            <w:tcBorders>
              <w:top w:val="single" w:sz="12" w:space="0" w:color="auto"/>
              <w:bottom w:val="single" w:sz="4" w:space="0" w:color="auto"/>
            </w:tcBorders>
            <w:shd w:val="clear" w:color="auto" w:fill="auto"/>
          </w:tcPr>
          <w:p w14:paraId="29B61A60" w14:textId="77777777" w:rsidR="00F840C2" w:rsidRPr="001F66F0" w:rsidRDefault="00F840C2" w:rsidP="004327B5">
            <w:pPr>
              <w:pStyle w:val="Tabletext"/>
              <w:rPr>
                <w:sz w:val="16"/>
                <w:szCs w:val="16"/>
              </w:rPr>
            </w:pPr>
            <w:r w:rsidRPr="001F66F0">
              <w:rPr>
                <w:sz w:val="16"/>
                <w:szCs w:val="16"/>
              </w:rPr>
              <w:t>Telecommunications (Interception) Act 1979</w:t>
            </w:r>
          </w:p>
        </w:tc>
        <w:tc>
          <w:tcPr>
            <w:tcW w:w="992" w:type="dxa"/>
            <w:tcBorders>
              <w:top w:val="single" w:sz="12" w:space="0" w:color="auto"/>
              <w:bottom w:val="single" w:sz="4" w:space="0" w:color="auto"/>
            </w:tcBorders>
            <w:shd w:val="clear" w:color="auto" w:fill="auto"/>
          </w:tcPr>
          <w:p w14:paraId="4A1E8AF9" w14:textId="77777777" w:rsidR="00F840C2" w:rsidRPr="001F66F0" w:rsidRDefault="00F840C2" w:rsidP="004327B5">
            <w:pPr>
              <w:pStyle w:val="Tabletext"/>
              <w:rPr>
                <w:sz w:val="16"/>
                <w:szCs w:val="16"/>
              </w:rPr>
            </w:pPr>
            <w:r w:rsidRPr="001F66F0">
              <w:rPr>
                <w:sz w:val="16"/>
                <w:szCs w:val="16"/>
              </w:rPr>
              <w:t>114, 1979</w:t>
            </w:r>
          </w:p>
        </w:tc>
        <w:tc>
          <w:tcPr>
            <w:tcW w:w="993" w:type="dxa"/>
            <w:tcBorders>
              <w:top w:val="single" w:sz="12" w:space="0" w:color="auto"/>
              <w:bottom w:val="single" w:sz="4" w:space="0" w:color="auto"/>
            </w:tcBorders>
            <w:shd w:val="clear" w:color="auto" w:fill="auto"/>
          </w:tcPr>
          <w:p w14:paraId="10C651D8" w14:textId="77777777" w:rsidR="00F840C2" w:rsidRPr="001F66F0" w:rsidRDefault="00F840C2" w:rsidP="004327B5">
            <w:pPr>
              <w:pStyle w:val="Tabletext"/>
              <w:rPr>
                <w:sz w:val="16"/>
                <w:szCs w:val="16"/>
              </w:rPr>
            </w:pPr>
            <w:r w:rsidRPr="001F66F0">
              <w:rPr>
                <w:sz w:val="16"/>
                <w:szCs w:val="16"/>
              </w:rPr>
              <w:t>25 Oct 1979</w:t>
            </w:r>
          </w:p>
        </w:tc>
        <w:tc>
          <w:tcPr>
            <w:tcW w:w="1845" w:type="dxa"/>
            <w:tcBorders>
              <w:top w:val="single" w:sz="12" w:space="0" w:color="auto"/>
              <w:bottom w:val="single" w:sz="4" w:space="0" w:color="auto"/>
            </w:tcBorders>
            <w:shd w:val="clear" w:color="auto" w:fill="auto"/>
          </w:tcPr>
          <w:p w14:paraId="233E87B7" w14:textId="77777777" w:rsidR="00F840C2" w:rsidRPr="001F66F0" w:rsidRDefault="00F840C2" w:rsidP="004327B5">
            <w:pPr>
              <w:pStyle w:val="Tabletext"/>
              <w:rPr>
                <w:sz w:val="16"/>
                <w:szCs w:val="16"/>
              </w:rPr>
            </w:pPr>
            <w:r w:rsidRPr="001F66F0">
              <w:rPr>
                <w:sz w:val="16"/>
                <w:szCs w:val="16"/>
              </w:rPr>
              <w:t>1</w:t>
            </w:r>
            <w:r w:rsidR="005039E3" w:rsidRPr="001F66F0">
              <w:rPr>
                <w:sz w:val="16"/>
                <w:szCs w:val="16"/>
              </w:rPr>
              <w:t> </w:t>
            </w:r>
            <w:r w:rsidRPr="001F66F0">
              <w:rPr>
                <w:sz w:val="16"/>
                <w:szCs w:val="16"/>
              </w:rPr>
              <w:t>June 1980 (</w:t>
            </w:r>
            <w:r w:rsidRPr="001F66F0">
              <w:rPr>
                <w:i/>
                <w:sz w:val="16"/>
                <w:szCs w:val="16"/>
              </w:rPr>
              <w:t>see Gazette</w:t>
            </w:r>
            <w:r w:rsidRPr="001F66F0">
              <w:rPr>
                <w:sz w:val="16"/>
                <w:szCs w:val="16"/>
              </w:rPr>
              <w:t xml:space="preserve"> 1980, No. G21, p. 2)</w:t>
            </w:r>
          </w:p>
        </w:tc>
        <w:tc>
          <w:tcPr>
            <w:tcW w:w="1417" w:type="dxa"/>
            <w:tcBorders>
              <w:top w:val="single" w:sz="12" w:space="0" w:color="auto"/>
              <w:bottom w:val="single" w:sz="4" w:space="0" w:color="auto"/>
            </w:tcBorders>
            <w:shd w:val="clear" w:color="auto" w:fill="auto"/>
          </w:tcPr>
          <w:p w14:paraId="30E92C75" w14:textId="77777777" w:rsidR="00F840C2" w:rsidRPr="001F66F0" w:rsidRDefault="00F840C2" w:rsidP="004327B5">
            <w:pPr>
              <w:pStyle w:val="Tabletext"/>
              <w:rPr>
                <w:sz w:val="16"/>
                <w:szCs w:val="16"/>
              </w:rPr>
            </w:pPr>
          </w:p>
        </w:tc>
      </w:tr>
      <w:tr w:rsidR="00F840C2" w:rsidRPr="001F66F0" w14:paraId="6CACA855" w14:textId="77777777" w:rsidTr="002E258A">
        <w:trPr>
          <w:cantSplit/>
        </w:trPr>
        <w:tc>
          <w:tcPr>
            <w:tcW w:w="1838" w:type="dxa"/>
            <w:tcBorders>
              <w:top w:val="single" w:sz="4" w:space="0" w:color="auto"/>
              <w:bottom w:val="single" w:sz="4" w:space="0" w:color="auto"/>
            </w:tcBorders>
            <w:shd w:val="clear" w:color="auto" w:fill="auto"/>
          </w:tcPr>
          <w:p w14:paraId="54E96E0D" w14:textId="77777777" w:rsidR="00F840C2" w:rsidRPr="001F66F0" w:rsidRDefault="00F840C2" w:rsidP="004327B5">
            <w:pPr>
              <w:pStyle w:val="Tabletext"/>
              <w:rPr>
                <w:sz w:val="16"/>
                <w:szCs w:val="16"/>
              </w:rPr>
            </w:pPr>
            <w:r w:rsidRPr="001F66F0">
              <w:rPr>
                <w:sz w:val="16"/>
                <w:szCs w:val="16"/>
              </w:rPr>
              <w:t>Telecommunications (Interception) Amendment Act 1979</w:t>
            </w:r>
          </w:p>
        </w:tc>
        <w:tc>
          <w:tcPr>
            <w:tcW w:w="992" w:type="dxa"/>
            <w:tcBorders>
              <w:top w:val="single" w:sz="4" w:space="0" w:color="auto"/>
              <w:bottom w:val="single" w:sz="4" w:space="0" w:color="auto"/>
            </w:tcBorders>
            <w:shd w:val="clear" w:color="auto" w:fill="auto"/>
          </w:tcPr>
          <w:p w14:paraId="1A2FBE85" w14:textId="77777777" w:rsidR="00F840C2" w:rsidRPr="001F66F0" w:rsidRDefault="00F840C2" w:rsidP="004327B5">
            <w:pPr>
              <w:pStyle w:val="Tabletext"/>
              <w:rPr>
                <w:sz w:val="16"/>
                <w:szCs w:val="16"/>
              </w:rPr>
            </w:pPr>
            <w:r w:rsidRPr="001F66F0">
              <w:rPr>
                <w:sz w:val="16"/>
                <w:szCs w:val="16"/>
              </w:rPr>
              <w:t>181, 1979</w:t>
            </w:r>
          </w:p>
        </w:tc>
        <w:tc>
          <w:tcPr>
            <w:tcW w:w="993" w:type="dxa"/>
            <w:tcBorders>
              <w:top w:val="single" w:sz="4" w:space="0" w:color="auto"/>
              <w:bottom w:val="single" w:sz="4" w:space="0" w:color="auto"/>
            </w:tcBorders>
            <w:shd w:val="clear" w:color="auto" w:fill="auto"/>
          </w:tcPr>
          <w:p w14:paraId="34ACA6F8" w14:textId="77777777" w:rsidR="00F840C2" w:rsidRPr="001F66F0" w:rsidRDefault="00F840C2" w:rsidP="004327B5">
            <w:pPr>
              <w:pStyle w:val="Tabletext"/>
              <w:rPr>
                <w:sz w:val="16"/>
                <w:szCs w:val="16"/>
              </w:rPr>
            </w:pPr>
            <w:r w:rsidRPr="001F66F0">
              <w:rPr>
                <w:sz w:val="16"/>
                <w:szCs w:val="16"/>
              </w:rPr>
              <w:t>4 Dec 1979</w:t>
            </w:r>
          </w:p>
        </w:tc>
        <w:tc>
          <w:tcPr>
            <w:tcW w:w="1845" w:type="dxa"/>
            <w:tcBorders>
              <w:top w:val="single" w:sz="4" w:space="0" w:color="auto"/>
              <w:bottom w:val="single" w:sz="4" w:space="0" w:color="auto"/>
            </w:tcBorders>
            <w:shd w:val="clear" w:color="auto" w:fill="auto"/>
          </w:tcPr>
          <w:p w14:paraId="5E8E49D7" w14:textId="77777777" w:rsidR="00F840C2" w:rsidRPr="001F66F0" w:rsidRDefault="00F840C2" w:rsidP="004327B5">
            <w:pPr>
              <w:pStyle w:val="Tabletext"/>
              <w:rPr>
                <w:sz w:val="16"/>
                <w:szCs w:val="16"/>
              </w:rPr>
            </w:pPr>
            <w:r w:rsidRPr="001F66F0">
              <w:rPr>
                <w:sz w:val="16"/>
                <w:szCs w:val="16"/>
              </w:rPr>
              <w:t>1</w:t>
            </w:r>
            <w:r w:rsidR="005039E3" w:rsidRPr="001F66F0">
              <w:rPr>
                <w:sz w:val="16"/>
                <w:szCs w:val="16"/>
              </w:rPr>
              <w:t> </w:t>
            </w:r>
            <w:r w:rsidRPr="001F66F0">
              <w:rPr>
                <w:sz w:val="16"/>
                <w:szCs w:val="16"/>
              </w:rPr>
              <w:t>June 1980 (</w:t>
            </w:r>
            <w:r w:rsidRPr="001F66F0">
              <w:rPr>
                <w:i/>
                <w:sz w:val="16"/>
                <w:szCs w:val="16"/>
              </w:rPr>
              <w:t>see</w:t>
            </w:r>
            <w:r w:rsidRPr="001F66F0">
              <w:rPr>
                <w:sz w:val="16"/>
                <w:szCs w:val="16"/>
              </w:rPr>
              <w:t xml:space="preserve"> s. 2 and </w:t>
            </w:r>
            <w:r w:rsidRPr="001F66F0">
              <w:rPr>
                <w:i/>
                <w:sz w:val="16"/>
                <w:szCs w:val="16"/>
              </w:rPr>
              <w:t>Gazette</w:t>
            </w:r>
            <w:r w:rsidRPr="001F66F0">
              <w:rPr>
                <w:sz w:val="16"/>
                <w:szCs w:val="16"/>
              </w:rPr>
              <w:t xml:space="preserve"> 1980, No. G21, p. 2)</w:t>
            </w:r>
          </w:p>
        </w:tc>
        <w:tc>
          <w:tcPr>
            <w:tcW w:w="1417" w:type="dxa"/>
            <w:tcBorders>
              <w:top w:val="single" w:sz="4" w:space="0" w:color="auto"/>
              <w:bottom w:val="single" w:sz="4" w:space="0" w:color="auto"/>
            </w:tcBorders>
            <w:shd w:val="clear" w:color="auto" w:fill="auto"/>
          </w:tcPr>
          <w:p w14:paraId="13B39D77" w14:textId="77777777" w:rsidR="00F840C2" w:rsidRPr="001F66F0" w:rsidRDefault="00F840C2" w:rsidP="004327B5">
            <w:pPr>
              <w:pStyle w:val="Tabletext"/>
              <w:rPr>
                <w:sz w:val="16"/>
                <w:szCs w:val="16"/>
              </w:rPr>
            </w:pPr>
            <w:r w:rsidRPr="001F66F0">
              <w:rPr>
                <w:sz w:val="16"/>
                <w:szCs w:val="16"/>
              </w:rPr>
              <w:t>—</w:t>
            </w:r>
          </w:p>
        </w:tc>
      </w:tr>
      <w:tr w:rsidR="00F840C2" w:rsidRPr="001F66F0" w14:paraId="20940192" w14:textId="77777777" w:rsidTr="002E258A">
        <w:trPr>
          <w:cantSplit/>
        </w:trPr>
        <w:tc>
          <w:tcPr>
            <w:tcW w:w="1838" w:type="dxa"/>
            <w:tcBorders>
              <w:top w:val="single" w:sz="4" w:space="0" w:color="auto"/>
              <w:bottom w:val="single" w:sz="4" w:space="0" w:color="auto"/>
            </w:tcBorders>
            <w:shd w:val="clear" w:color="auto" w:fill="auto"/>
          </w:tcPr>
          <w:p w14:paraId="36C2B75F" w14:textId="77777777" w:rsidR="00F840C2" w:rsidRPr="001F66F0" w:rsidRDefault="00F840C2" w:rsidP="004327B5">
            <w:pPr>
              <w:pStyle w:val="Tabletext"/>
              <w:rPr>
                <w:sz w:val="16"/>
                <w:szCs w:val="16"/>
              </w:rPr>
            </w:pPr>
            <w:r w:rsidRPr="001F66F0">
              <w:rPr>
                <w:sz w:val="16"/>
                <w:szCs w:val="16"/>
              </w:rPr>
              <w:t>Director of Public Prosecutions (Consequential Amendments) Act 1983</w:t>
            </w:r>
          </w:p>
        </w:tc>
        <w:tc>
          <w:tcPr>
            <w:tcW w:w="992" w:type="dxa"/>
            <w:tcBorders>
              <w:top w:val="single" w:sz="4" w:space="0" w:color="auto"/>
              <w:bottom w:val="single" w:sz="4" w:space="0" w:color="auto"/>
            </w:tcBorders>
            <w:shd w:val="clear" w:color="auto" w:fill="auto"/>
          </w:tcPr>
          <w:p w14:paraId="67017FF7" w14:textId="77777777" w:rsidR="00F840C2" w:rsidRPr="001F66F0" w:rsidRDefault="00F840C2" w:rsidP="004327B5">
            <w:pPr>
              <w:pStyle w:val="Tabletext"/>
              <w:rPr>
                <w:sz w:val="16"/>
                <w:szCs w:val="16"/>
              </w:rPr>
            </w:pPr>
            <w:r w:rsidRPr="001F66F0">
              <w:rPr>
                <w:sz w:val="16"/>
                <w:szCs w:val="16"/>
              </w:rPr>
              <w:t>114, 1983</w:t>
            </w:r>
          </w:p>
        </w:tc>
        <w:tc>
          <w:tcPr>
            <w:tcW w:w="993" w:type="dxa"/>
            <w:tcBorders>
              <w:top w:val="single" w:sz="4" w:space="0" w:color="auto"/>
              <w:bottom w:val="single" w:sz="4" w:space="0" w:color="auto"/>
            </w:tcBorders>
            <w:shd w:val="clear" w:color="auto" w:fill="auto"/>
          </w:tcPr>
          <w:p w14:paraId="3F97195F" w14:textId="77777777" w:rsidR="00F840C2" w:rsidRPr="001F66F0" w:rsidRDefault="00F840C2" w:rsidP="004327B5">
            <w:pPr>
              <w:pStyle w:val="Tabletext"/>
              <w:rPr>
                <w:sz w:val="16"/>
                <w:szCs w:val="16"/>
              </w:rPr>
            </w:pPr>
            <w:r w:rsidRPr="001F66F0">
              <w:rPr>
                <w:sz w:val="16"/>
                <w:szCs w:val="16"/>
              </w:rPr>
              <w:t>14 Dec 1983</w:t>
            </w:r>
          </w:p>
        </w:tc>
        <w:tc>
          <w:tcPr>
            <w:tcW w:w="1845" w:type="dxa"/>
            <w:tcBorders>
              <w:top w:val="single" w:sz="4" w:space="0" w:color="auto"/>
              <w:bottom w:val="single" w:sz="4" w:space="0" w:color="auto"/>
            </w:tcBorders>
            <w:shd w:val="clear" w:color="auto" w:fill="auto"/>
          </w:tcPr>
          <w:p w14:paraId="22B527E8" w14:textId="77777777" w:rsidR="00F840C2" w:rsidRPr="001F66F0" w:rsidRDefault="00F840C2" w:rsidP="004327B5">
            <w:pPr>
              <w:pStyle w:val="Tabletext"/>
              <w:rPr>
                <w:sz w:val="16"/>
                <w:szCs w:val="16"/>
              </w:rPr>
            </w:pPr>
            <w:r w:rsidRPr="001F66F0">
              <w:rPr>
                <w:sz w:val="16"/>
                <w:szCs w:val="16"/>
              </w:rPr>
              <w:t>s. 8(1): 16 Dec 1985 (</w:t>
            </w:r>
            <w:r w:rsidRPr="001F66F0">
              <w:rPr>
                <w:i/>
                <w:sz w:val="16"/>
                <w:szCs w:val="16"/>
              </w:rPr>
              <w:t>see</w:t>
            </w:r>
            <w:r w:rsidRPr="001F66F0">
              <w:rPr>
                <w:sz w:val="16"/>
                <w:szCs w:val="16"/>
              </w:rPr>
              <w:t xml:space="preserve"> s. 2(2))</w:t>
            </w:r>
            <w:r w:rsidR="00CD40B0" w:rsidRPr="001F66F0">
              <w:rPr>
                <w:sz w:val="16"/>
                <w:szCs w:val="16"/>
              </w:rPr>
              <w:br/>
            </w:r>
            <w:r w:rsidRPr="001F66F0">
              <w:rPr>
                <w:sz w:val="16"/>
                <w:szCs w:val="16"/>
              </w:rPr>
              <w:t>s. 8(2): 16 Dec 1985 (</w:t>
            </w:r>
            <w:r w:rsidRPr="001F66F0">
              <w:rPr>
                <w:i/>
                <w:sz w:val="16"/>
                <w:szCs w:val="16"/>
              </w:rPr>
              <w:t>see</w:t>
            </w:r>
            <w:r w:rsidRPr="001F66F0">
              <w:rPr>
                <w:sz w:val="16"/>
                <w:szCs w:val="16"/>
              </w:rPr>
              <w:t xml:space="preserve"> s. 2(3))</w:t>
            </w:r>
            <w:r w:rsidR="00CD40B0" w:rsidRPr="001F66F0">
              <w:rPr>
                <w:sz w:val="16"/>
                <w:szCs w:val="16"/>
              </w:rPr>
              <w:br/>
            </w:r>
            <w:r w:rsidRPr="001F66F0">
              <w:rPr>
                <w:sz w:val="16"/>
                <w:szCs w:val="16"/>
              </w:rPr>
              <w:t>Remainder: 5 Mar 1984 (</w:t>
            </w:r>
            <w:r w:rsidRPr="001F66F0">
              <w:rPr>
                <w:i/>
                <w:sz w:val="16"/>
                <w:szCs w:val="16"/>
              </w:rPr>
              <w:t>see</w:t>
            </w:r>
            <w:r w:rsidRPr="001F66F0">
              <w:rPr>
                <w:sz w:val="16"/>
                <w:szCs w:val="16"/>
              </w:rPr>
              <w:t xml:space="preserve"> s. 2(1) and </w:t>
            </w:r>
            <w:r w:rsidRPr="001F66F0">
              <w:rPr>
                <w:i/>
                <w:sz w:val="16"/>
                <w:szCs w:val="16"/>
              </w:rPr>
              <w:t>Gazette</w:t>
            </w:r>
            <w:r w:rsidRPr="001F66F0">
              <w:rPr>
                <w:sz w:val="16"/>
                <w:szCs w:val="16"/>
              </w:rPr>
              <w:t xml:space="preserve"> 1984, No. S55)</w:t>
            </w:r>
          </w:p>
        </w:tc>
        <w:tc>
          <w:tcPr>
            <w:tcW w:w="1417" w:type="dxa"/>
            <w:tcBorders>
              <w:top w:val="single" w:sz="4" w:space="0" w:color="auto"/>
              <w:bottom w:val="single" w:sz="4" w:space="0" w:color="auto"/>
            </w:tcBorders>
            <w:shd w:val="clear" w:color="auto" w:fill="auto"/>
          </w:tcPr>
          <w:p w14:paraId="1AC8B352" w14:textId="77777777" w:rsidR="00F840C2" w:rsidRPr="001F66F0" w:rsidRDefault="00F840C2" w:rsidP="004327B5">
            <w:pPr>
              <w:pStyle w:val="Tabletext"/>
              <w:rPr>
                <w:sz w:val="16"/>
                <w:szCs w:val="16"/>
              </w:rPr>
            </w:pPr>
            <w:r w:rsidRPr="001F66F0">
              <w:rPr>
                <w:sz w:val="16"/>
                <w:szCs w:val="16"/>
              </w:rPr>
              <w:t>—</w:t>
            </w:r>
          </w:p>
        </w:tc>
      </w:tr>
      <w:tr w:rsidR="00F840C2" w:rsidRPr="001F66F0" w14:paraId="3627AD54" w14:textId="77777777" w:rsidTr="002E258A">
        <w:trPr>
          <w:cantSplit/>
        </w:trPr>
        <w:tc>
          <w:tcPr>
            <w:tcW w:w="1838" w:type="dxa"/>
            <w:tcBorders>
              <w:top w:val="single" w:sz="4" w:space="0" w:color="auto"/>
              <w:bottom w:val="single" w:sz="4" w:space="0" w:color="auto"/>
            </w:tcBorders>
            <w:shd w:val="clear" w:color="auto" w:fill="auto"/>
          </w:tcPr>
          <w:p w14:paraId="690CFB07" w14:textId="77777777" w:rsidR="00F840C2" w:rsidRPr="001F66F0" w:rsidRDefault="00F840C2" w:rsidP="004327B5">
            <w:pPr>
              <w:pStyle w:val="Tabletext"/>
              <w:rPr>
                <w:sz w:val="16"/>
                <w:szCs w:val="16"/>
              </w:rPr>
            </w:pPr>
            <w:r w:rsidRPr="001F66F0">
              <w:rPr>
                <w:sz w:val="16"/>
                <w:szCs w:val="16"/>
              </w:rPr>
              <w:t>Telecommunications (Interception) Amendment Act 1983</w:t>
            </w:r>
          </w:p>
        </w:tc>
        <w:tc>
          <w:tcPr>
            <w:tcW w:w="992" w:type="dxa"/>
            <w:tcBorders>
              <w:top w:val="single" w:sz="4" w:space="0" w:color="auto"/>
              <w:bottom w:val="single" w:sz="4" w:space="0" w:color="auto"/>
            </w:tcBorders>
            <w:shd w:val="clear" w:color="auto" w:fill="auto"/>
          </w:tcPr>
          <w:p w14:paraId="32073634" w14:textId="77777777" w:rsidR="00F840C2" w:rsidRPr="001F66F0" w:rsidRDefault="00F840C2" w:rsidP="004327B5">
            <w:pPr>
              <w:pStyle w:val="Tabletext"/>
              <w:rPr>
                <w:sz w:val="16"/>
                <w:szCs w:val="16"/>
              </w:rPr>
            </w:pPr>
            <w:r w:rsidRPr="001F66F0">
              <w:rPr>
                <w:sz w:val="16"/>
                <w:szCs w:val="16"/>
              </w:rPr>
              <w:t>116, 1983</w:t>
            </w:r>
          </w:p>
        </w:tc>
        <w:tc>
          <w:tcPr>
            <w:tcW w:w="993" w:type="dxa"/>
            <w:tcBorders>
              <w:top w:val="single" w:sz="4" w:space="0" w:color="auto"/>
              <w:bottom w:val="single" w:sz="4" w:space="0" w:color="auto"/>
            </w:tcBorders>
            <w:shd w:val="clear" w:color="auto" w:fill="auto"/>
          </w:tcPr>
          <w:p w14:paraId="59B729A1" w14:textId="77777777" w:rsidR="00F840C2" w:rsidRPr="001F66F0" w:rsidRDefault="00F840C2" w:rsidP="004327B5">
            <w:pPr>
              <w:pStyle w:val="Tabletext"/>
              <w:rPr>
                <w:sz w:val="16"/>
                <w:szCs w:val="16"/>
              </w:rPr>
            </w:pPr>
            <w:r w:rsidRPr="001F66F0">
              <w:rPr>
                <w:sz w:val="16"/>
                <w:szCs w:val="16"/>
              </w:rPr>
              <w:t>16 Dec 1983</w:t>
            </w:r>
          </w:p>
        </w:tc>
        <w:tc>
          <w:tcPr>
            <w:tcW w:w="1845" w:type="dxa"/>
            <w:tcBorders>
              <w:top w:val="single" w:sz="4" w:space="0" w:color="auto"/>
              <w:bottom w:val="single" w:sz="4" w:space="0" w:color="auto"/>
            </w:tcBorders>
            <w:shd w:val="clear" w:color="auto" w:fill="auto"/>
          </w:tcPr>
          <w:p w14:paraId="62C4DCEE" w14:textId="77777777" w:rsidR="00F840C2" w:rsidRPr="001F66F0" w:rsidRDefault="00F840C2" w:rsidP="004327B5">
            <w:pPr>
              <w:pStyle w:val="Tabletext"/>
              <w:rPr>
                <w:sz w:val="16"/>
                <w:szCs w:val="16"/>
              </w:rPr>
            </w:pPr>
            <w:r w:rsidRPr="001F66F0">
              <w:rPr>
                <w:sz w:val="16"/>
                <w:szCs w:val="16"/>
              </w:rPr>
              <w:t>16 Dec 1983</w:t>
            </w:r>
          </w:p>
        </w:tc>
        <w:tc>
          <w:tcPr>
            <w:tcW w:w="1417" w:type="dxa"/>
            <w:tcBorders>
              <w:top w:val="single" w:sz="4" w:space="0" w:color="auto"/>
              <w:bottom w:val="single" w:sz="4" w:space="0" w:color="auto"/>
            </w:tcBorders>
            <w:shd w:val="clear" w:color="auto" w:fill="auto"/>
          </w:tcPr>
          <w:p w14:paraId="355C6F54" w14:textId="77777777" w:rsidR="00F840C2" w:rsidRPr="001F66F0" w:rsidRDefault="00F840C2" w:rsidP="004327B5">
            <w:pPr>
              <w:pStyle w:val="Tabletext"/>
              <w:rPr>
                <w:sz w:val="16"/>
                <w:szCs w:val="16"/>
              </w:rPr>
            </w:pPr>
            <w:r w:rsidRPr="001F66F0">
              <w:rPr>
                <w:sz w:val="16"/>
                <w:szCs w:val="16"/>
              </w:rPr>
              <w:t>—</w:t>
            </w:r>
          </w:p>
        </w:tc>
      </w:tr>
      <w:tr w:rsidR="00F840C2" w:rsidRPr="001F66F0" w14:paraId="6CE43E97" w14:textId="77777777" w:rsidTr="002E258A">
        <w:trPr>
          <w:cantSplit/>
        </w:trPr>
        <w:tc>
          <w:tcPr>
            <w:tcW w:w="1838" w:type="dxa"/>
            <w:tcBorders>
              <w:top w:val="single" w:sz="4" w:space="0" w:color="auto"/>
              <w:bottom w:val="single" w:sz="4" w:space="0" w:color="auto"/>
            </w:tcBorders>
            <w:shd w:val="clear" w:color="auto" w:fill="auto"/>
          </w:tcPr>
          <w:p w14:paraId="2B3131C1" w14:textId="77777777" w:rsidR="00F840C2" w:rsidRPr="001F66F0" w:rsidRDefault="00F840C2" w:rsidP="004327B5">
            <w:pPr>
              <w:pStyle w:val="Tabletext"/>
              <w:rPr>
                <w:sz w:val="16"/>
                <w:szCs w:val="16"/>
              </w:rPr>
            </w:pPr>
            <w:r w:rsidRPr="001F66F0">
              <w:rPr>
                <w:sz w:val="16"/>
                <w:szCs w:val="16"/>
              </w:rPr>
              <w:t>Telecommunications (Interception) Amendment Act 1984</w:t>
            </w:r>
          </w:p>
        </w:tc>
        <w:tc>
          <w:tcPr>
            <w:tcW w:w="992" w:type="dxa"/>
            <w:tcBorders>
              <w:top w:val="single" w:sz="4" w:space="0" w:color="auto"/>
              <w:bottom w:val="single" w:sz="4" w:space="0" w:color="auto"/>
            </w:tcBorders>
            <w:shd w:val="clear" w:color="auto" w:fill="auto"/>
          </w:tcPr>
          <w:p w14:paraId="194E8279" w14:textId="77777777" w:rsidR="00F840C2" w:rsidRPr="001F66F0" w:rsidRDefault="00F840C2" w:rsidP="004327B5">
            <w:pPr>
              <w:pStyle w:val="Tabletext"/>
              <w:rPr>
                <w:sz w:val="16"/>
                <w:szCs w:val="16"/>
              </w:rPr>
            </w:pPr>
            <w:r w:rsidRPr="001F66F0">
              <w:rPr>
                <w:sz w:val="16"/>
                <w:szCs w:val="16"/>
              </w:rPr>
              <w:t>6, 1984</w:t>
            </w:r>
          </w:p>
        </w:tc>
        <w:tc>
          <w:tcPr>
            <w:tcW w:w="993" w:type="dxa"/>
            <w:tcBorders>
              <w:top w:val="single" w:sz="4" w:space="0" w:color="auto"/>
              <w:bottom w:val="single" w:sz="4" w:space="0" w:color="auto"/>
            </w:tcBorders>
            <w:shd w:val="clear" w:color="auto" w:fill="auto"/>
          </w:tcPr>
          <w:p w14:paraId="73F008C3" w14:textId="77777777" w:rsidR="00F840C2" w:rsidRPr="001F66F0" w:rsidRDefault="00F840C2" w:rsidP="004327B5">
            <w:pPr>
              <w:pStyle w:val="Tabletext"/>
              <w:rPr>
                <w:sz w:val="16"/>
                <w:szCs w:val="16"/>
              </w:rPr>
            </w:pPr>
            <w:r w:rsidRPr="001F66F0">
              <w:rPr>
                <w:sz w:val="16"/>
                <w:szCs w:val="16"/>
              </w:rPr>
              <w:t>4 Apr 1984</w:t>
            </w:r>
          </w:p>
        </w:tc>
        <w:tc>
          <w:tcPr>
            <w:tcW w:w="1845" w:type="dxa"/>
            <w:tcBorders>
              <w:top w:val="single" w:sz="4" w:space="0" w:color="auto"/>
              <w:bottom w:val="single" w:sz="4" w:space="0" w:color="auto"/>
            </w:tcBorders>
            <w:shd w:val="clear" w:color="auto" w:fill="auto"/>
          </w:tcPr>
          <w:p w14:paraId="5A8D1281" w14:textId="77777777" w:rsidR="00F840C2" w:rsidRPr="001F66F0" w:rsidRDefault="00F840C2" w:rsidP="004327B5">
            <w:pPr>
              <w:pStyle w:val="Tabletext"/>
              <w:rPr>
                <w:sz w:val="16"/>
                <w:szCs w:val="16"/>
              </w:rPr>
            </w:pPr>
            <w:r w:rsidRPr="001F66F0">
              <w:rPr>
                <w:sz w:val="16"/>
                <w:szCs w:val="16"/>
              </w:rPr>
              <w:t>4 Apr 1984</w:t>
            </w:r>
          </w:p>
        </w:tc>
        <w:tc>
          <w:tcPr>
            <w:tcW w:w="1417" w:type="dxa"/>
            <w:tcBorders>
              <w:top w:val="single" w:sz="4" w:space="0" w:color="auto"/>
              <w:bottom w:val="single" w:sz="4" w:space="0" w:color="auto"/>
            </w:tcBorders>
            <w:shd w:val="clear" w:color="auto" w:fill="auto"/>
          </w:tcPr>
          <w:p w14:paraId="710BCDD4" w14:textId="77777777" w:rsidR="00F840C2" w:rsidRPr="001F66F0" w:rsidRDefault="00F840C2" w:rsidP="004327B5">
            <w:pPr>
              <w:pStyle w:val="Tabletext"/>
              <w:rPr>
                <w:sz w:val="16"/>
                <w:szCs w:val="16"/>
              </w:rPr>
            </w:pPr>
            <w:r w:rsidRPr="001F66F0">
              <w:rPr>
                <w:sz w:val="16"/>
                <w:szCs w:val="16"/>
              </w:rPr>
              <w:t>s 4</w:t>
            </w:r>
          </w:p>
        </w:tc>
      </w:tr>
      <w:tr w:rsidR="00F840C2" w:rsidRPr="001F66F0" w14:paraId="253DAC28" w14:textId="77777777" w:rsidTr="002E258A">
        <w:trPr>
          <w:cantSplit/>
        </w:trPr>
        <w:tc>
          <w:tcPr>
            <w:tcW w:w="1838" w:type="dxa"/>
            <w:tcBorders>
              <w:top w:val="single" w:sz="4" w:space="0" w:color="auto"/>
              <w:bottom w:val="single" w:sz="4" w:space="0" w:color="auto"/>
            </w:tcBorders>
            <w:shd w:val="clear" w:color="auto" w:fill="auto"/>
          </w:tcPr>
          <w:p w14:paraId="0B421B5F" w14:textId="77777777" w:rsidR="00F840C2" w:rsidRPr="001F66F0" w:rsidRDefault="00F840C2" w:rsidP="004327B5">
            <w:pPr>
              <w:pStyle w:val="Tabletext"/>
              <w:rPr>
                <w:sz w:val="16"/>
                <w:szCs w:val="16"/>
              </w:rPr>
            </w:pPr>
            <w:r w:rsidRPr="001F66F0">
              <w:rPr>
                <w:sz w:val="16"/>
                <w:szCs w:val="16"/>
              </w:rPr>
              <w:t>Telecommunications (Interception) Amendment Act (No.</w:t>
            </w:r>
            <w:r w:rsidR="005039E3" w:rsidRPr="001F66F0">
              <w:rPr>
                <w:sz w:val="16"/>
                <w:szCs w:val="16"/>
              </w:rPr>
              <w:t> </w:t>
            </w:r>
            <w:r w:rsidRPr="001F66F0">
              <w:rPr>
                <w:sz w:val="16"/>
                <w:szCs w:val="16"/>
              </w:rPr>
              <w:t>2) 1984</w:t>
            </w:r>
          </w:p>
        </w:tc>
        <w:tc>
          <w:tcPr>
            <w:tcW w:w="992" w:type="dxa"/>
            <w:tcBorders>
              <w:top w:val="single" w:sz="4" w:space="0" w:color="auto"/>
              <w:bottom w:val="single" w:sz="4" w:space="0" w:color="auto"/>
            </w:tcBorders>
            <w:shd w:val="clear" w:color="auto" w:fill="auto"/>
          </w:tcPr>
          <w:p w14:paraId="0220D060" w14:textId="77777777" w:rsidR="00F840C2" w:rsidRPr="001F66F0" w:rsidRDefault="00F840C2" w:rsidP="004327B5">
            <w:pPr>
              <w:pStyle w:val="Tabletext"/>
              <w:rPr>
                <w:sz w:val="16"/>
                <w:szCs w:val="16"/>
              </w:rPr>
            </w:pPr>
            <w:r w:rsidRPr="001F66F0">
              <w:rPr>
                <w:sz w:val="16"/>
                <w:szCs w:val="16"/>
              </w:rPr>
              <w:t>116, 1984</w:t>
            </w:r>
          </w:p>
        </w:tc>
        <w:tc>
          <w:tcPr>
            <w:tcW w:w="993" w:type="dxa"/>
            <w:tcBorders>
              <w:top w:val="single" w:sz="4" w:space="0" w:color="auto"/>
              <w:bottom w:val="single" w:sz="4" w:space="0" w:color="auto"/>
            </w:tcBorders>
            <w:shd w:val="clear" w:color="auto" w:fill="auto"/>
          </w:tcPr>
          <w:p w14:paraId="3FE6A394" w14:textId="77777777" w:rsidR="00F840C2" w:rsidRPr="001F66F0" w:rsidRDefault="00F840C2" w:rsidP="004327B5">
            <w:pPr>
              <w:pStyle w:val="Tabletext"/>
              <w:rPr>
                <w:sz w:val="16"/>
                <w:szCs w:val="16"/>
              </w:rPr>
            </w:pPr>
            <w:r w:rsidRPr="001F66F0">
              <w:rPr>
                <w:sz w:val="16"/>
                <w:szCs w:val="16"/>
              </w:rPr>
              <w:t>17 Oct 1984</w:t>
            </w:r>
          </w:p>
        </w:tc>
        <w:tc>
          <w:tcPr>
            <w:tcW w:w="1845" w:type="dxa"/>
            <w:tcBorders>
              <w:top w:val="single" w:sz="4" w:space="0" w:color="auto"/>
              <w:bottom w:val="single" w:sz="4" w:space="0" w:color="auto"/>
            </w:tcBorders>
            <w:shd w:val="clear" w:color="auto" w:fill="auto"/>
          </w:tcPr>
          <w:p w14:paraId="0E1E4128" w14:textId="77777777" w:rsidR="00F840C2" w:rsidRPr="001F66F0" w:rsidRDefault="00F840C2" w:rsidP="004327B5">
            <w:pPr>
              <w:pStyle w:val="Tabletext"/>
              <w:rPr>
                <w:sz w:val="16"/>
                <w:szCs w:val="16"/>
              </w:rPr>
            </w:pPr>
            <w:r w:rsidRPr="001F66F0">
              <w:rPr>
                <w:sz w:val="16"/>
                <w:szCs w:val="16"/>
              </w:rPr>
              <w:t>17 Oct 1984</w:t>
            </w:r>
          </w:p>
        </w:tc>
        <w:tc>
          <w:tcPr>
            <w:tcW w:w="1417" w:type="dxa"/>
            <w:tcBorders>
              <w:top w:val="single" w:sz="4" w:space="0" w:color="auto"/>
              <w:bottom w:val="single" w:sz="4" w:space="0" w:color="auto"/>
            </w:tcBorders>
            <w:shd w:val="clear" w:color="auto" w:fill="auto"/>
          </w:tcPr>
          <w:p w14:paraId="39B66496" w14:textId="77777777" w:rsidR="00F840C2" w:rsidRPr="001F66F0" w:rsidRDefault="00F840C2" w:rsidP="004327B5">
            <w:pPr>
              <w:pStyle w:val="Tabletext"/>
              <w:rPr>
                <w:sz w:val="16"/>
                <w:szCs w:val="16"/>
              </w:rPr>
            </w:pPr>
            <w:r w:rsidRPr="001F66F0">
              <w:rPr>
                <w:sz w:val="16"/>
                <w:szCs w:val="16"/>
              </w:rPr>
              <w:t>—</w:t>
            </w:r>
          </w:p>
        </w:tc>
      </w:tr>
      <w:tr w:rsidR="00F840C2" w:rsidRPr="001F66F0" w14:paraId="1CE8D06D" w14:textId="77777777" w:rsidTr="00272084">
        <w:trPr>
          <w:cantSplit/>
        </w:trPr>
        <w:tc>
          <w:tcPr>
            <w:tcW w:w="1838" w:type="dxa"/>
            <w:tcBorders>
              <w:top w:val="single" w:sz="4" w:space="0" w:color="auto"/>
              <w:bottom w:val="single" w:sz="4" w:space="0" w:color="auto"/>
            </w:tcBorders>
            <w:shd w:val="clear" w:color="auto" w:fill="auto"/>
          </w:tcPr>
          <w:p w14:paraId="4A022FF4" w14:textId="77777777" w:rsidR="00F840C2" w:rsidRPr="001F66F0" w:rsidRDefault="00F840C2" w:rsidP="004327B5">
            <w:pPr>
              <w:pStyle w:val="Tabletext"/>
              <w:rPr>
                <w:sz w:val="16"/>
                <w:szCs w:val="16"/>
              </w:rPr>
            </w:pPr>
            <w:r w:rsidRPr="001F66F0">
              <w:rPr>
                <w:sz w:val="16"/>
                <w:szCs w:val="16"/>
              </w:rPr>
              <w:t>Telecommunications (Interception) Amendment Act 1985</w:t>
            </w:r>
          </w:p>
        </w:tc>
        <w:tc>
          <w:tcPr>
            <w:tcW w:w="992" w:type="dxa"/>
            <w:tcBorders>
              <w:top w:val="single" w:sz="4" w:space="0" w:color="auto"/>
              <w:bottom w:val="single" w:sz="4" w:space="0" w:color="auto"/>
            </w:tcBorders>
            <w:shd w:val="clear" w:color="auto" w:fill="auto"/>
          </w:tcPr>
          <w:p w14:paraId="50F69109" w14:textId="77777777" w:rsidR="00F840C2" w:rsidRPr="001F66F0" w:rsidRDefault="00F840C2" w:rsidP="004327B5">
            <w:pPr>
              <w:pStyle w:val="Tabletext"/>
              <w:rPr>
                <w:sz w:val="16"/>
                <w:szCs w:val="16"/>
              </w:rPr>
            </w:pPr>
            <w:r w:rsidRPr="001F66F0">
              <w:rPr>
                <w:sz w:val="16"/>
                <w:szCs w:val="16"/>
              </w:rPr>
              <w:t>8, 1985</w:t>
            </w:r>
          </w:p>
        </w:tc>
        <w:tc>
          <w:tcPr>
            <w:tcW w:w="993" w:type="dxa"/>
            <w:tcBorders>
              <w:top w:val="single" w:sz="4" w:space="0" w:color="auto"/>
              <w:bottom w:val="single" w:sz="4" w:space="0" w:color="auto"/>
            </w:tcBorders>
            <w:shd w:val="clear" w:color="auto" w:fill="auto"/>
          </w:tcPr>
          <w:p w14:paraId="1E26E79B" w14:textId="77777777" w:rsidR="00F840C2" w:rsidRPr="001F66F0" w:rsidRDefault="00F840C2" w:rsidP="004327B5">
            <w:pPr>
              <w:pStyle w:val="Tabletext"/>
              <w:rPr>
                <w:sz w:val="16"/>
                <w:szCs w:val="16"/>
              </w:rPr>
            </w:pPr>
            <w:r w:rsidRPr="001F66F0">
              <w:rPr>
                <w:sz w:val="16"/>
                <w:szCs w:val="16"/>
              </w:rPr>
              <w:t>29 Mar 1985</w:t>
            </w:r>
          </w:p>
        </w:tc>
        <w:tc>
          <w:tcPr>
            <w:tcW w:w="1845" w:type="dxa"/>
            <w:tcBorders>
              <w:top w:val="single" w:sz="4" w:space="0" w:color="auto"/>
              <w:bottom w:val="single" w:sz="4" w:space="0" w:color="auto"/>
            </w:tcBorders>
            <w:shd w:val="clear" w:color="auto" w:fill="auto"/>
          </w:tcPr>
          <w:p w14:paraId="558FD6E9" w14:textId="77777777" w:rsidR="00F840C2" w:rsidRPr="001F66F0" w:rsidRDefault="00F840C2" w:rsidP="004327B5">
            <w:pPr>
              <w:pStyle w:val="Tabletext"/>
              <w:rPr>
                <w:sz w:val="16"/>
                <w:szCs w:val="16"/>
              </w:rPr>
            </w:pPr>
            <w:r w:rsidRPr="001F66F0">
              <w:rPr>
                <w:sz w:val="16"/>
                <w:szCs w:val="16"/>
              </w:rPr>
              <w:t>29 Mar 1985</w:t>
            </w:r>
          </w:p>
        </w:tc>
        <w:tc>
          <w:tcPr>
            <w:tcW w:w="1417" w:type="dxa"/>
            <w:tcBorders>
              <w:top w:val="single" w:sz="4" w:space="0" w:color="auto"/>
              <w:bottom w:val="single" w:sz="4" w:space="0" w:color="auto"/>
            </w:tcBorders>
            <w:shd w:val="clear" w:color="auto" w:fill="auto"/>
          </w:tcPr>
          <w:p w14:paraId="0A348BEE" w14:textId="77777777" w:rsidR="00F840C2" w:rsidRPr="001F66F0" w:rsidRDefault="00F840C2" w:rsidP="004327B5">
            <w:pPr>
              <w:pStyle w:val="Tabletext"/>
              <w:rPr>
                <w:sz w:val="16"/>
                <w:szCs w:val="16"/>
              </w:rPr>
            </w:pPr>
            <w:r w:rsidRPr="001F66F0">
              <w:rPr>
                <w:sz w:val="16"/>
                <w:szCs w:val="16"/>
              </w:rPr>
              <w:t>—</w:t>
            </w:r>
          </w:p>
        </w:tc>
      </w:tr>
      <w:tr w:rsidR="00F840C2" w:rsidRPr="001F66F0" w14:paraId="703A41E3" w14:textId="77777777" w:rsidTr="002E258A">
        <w:trPr>
          <w:cantSplit/>
        </w:trPr>
        <w:tc>
          <w:tcPr>
            <w:tcW w:w="1838" w:type="dxa"/>
            <w:tcBorders>
              <w:top w:val="single" w:sz="4" w:space="0" w:color="auto"/>
              <w:bottom w:val="single" w:sz="4" w:space="0" w:color="auto"/>
            </w:tcBorders>
            <w:shd w:val="clear" w:color="auto" w:fill="auto"/>
          </w:tcPr>
          <w:p w14:paraId="2A90AA75" w14:textId="77777777" w:rsidR="00F840C2" w:rsidRPr="001F66F0" w:rsidRDefault="00F840C2" w:rsidP="004327B5">
            <w:pPr>
              <w:pStyle w:val="Tabletext"/>
              <w:rPr>
                <w:sz w:val="16"/>
                <w:szCs w:val="16"/>
              </w:rPr>
            </w:pPr>
            <w:r w:rsidRPr="001F66F0">
              <w:rPr>
                <w:sz w:val="16"/>
                <w:szCs w:val="16"/>
              </w:rPr>
              <w:t>Telecommunications (Interception) Amendment Act (No.</w:t>
            </w:r>
            <w:r w:rsidR="005039E3" w:rsidRPr="001F66F0">
              <w:rPr>
                <w:sz w:val="16"/>
                <w:szCs w:val="16"/>
              </w:rPr>
              <w:t> </w:t>
            </w:r>
            <w:r w:rsidRPr="001F66F0">
              <w:rPr>
                <w:sz w:val="16"/>
                <w:szCs w:val="16"/>
              </w:rPr>
              <w:t>2) 1985</w:t>
            </w:r>
          </w:p>
        </w:tc>
        <w:tc>
          <w:tcPr>
            <w:tcW w:w="992" w:type="dxa"/>
            <w:tcBorders>
              <w:top w:val="single" w:sz="4" w:space="0" w:color="auto"/>
              <w:bottom w:val="single" w:sz="4" w:space="0" w:color="auto"/>
            </w:tcBorders>
            <w:shd w:val="clear" w:color="auto" w:fill="auto"/>
          </w:tcPr>
          <w:p w14:paraId="0AE82193" w14:textId="77777777" w:rsidR="00F840C2" w:rsidRPr="001F66F0" w:rsidRDefault="00F840C2" w:rsidP="004327B5">
            <w:pPr>
              <w:pStyle w:val="Tabletext"/>
              <w:rPr>
                <w:sz w:val="16"/>
                <w:szCs w:val="16"/>
              </w:rPr>
            </w:pPr>
            <w:r w:rsidRPr="001F66F0">
              <w:rPr>
                <w:sz w:val="16"/>
                <w:szCs w:val="16"/>
              </w:rPr>
              <w:t>63, 1985</w:t>
            </w:r>
          </w:p>
        </w:tc>
        <w:tc>
          <w:tcPr>
            <w:tcW w:w="993" w:type="dxa"/>
            <w:tcBorders>
              <w:top w:val="single" w:sz="4" w:space="0" w:color="auto"/>
              <w:bottom w:val="single" w:sz="4" w:space="0" w:color="auto"/>
            </w:tcBorders>
            <w:shd w:val="clear" w:color="auto" w:fill="auto"/>
          </w:tcPr>
          <w:p w14:paraId="065CBA6E" w14:textId="77777777" w:rsidR="00F840C2" w:rsidRPr="001F66F0" w:rsidRDefault="00F840C2" w:rsidP="004327B5">
            <w:pPr>
              <w:pStyle w:val="Tabletext"/>
              <w:rPr>
                <w:sz w:val="16"/>
                <w:szCs w:val="16"/>
              </w:rPr>
            </w:pPr>
            <w:r w:rsidRPr="001F66F0">
              <w:rPr>
                <w:sz w:val="16"/>
                <w:szCs w:val="16"/>
              </w:rPr>
              <w:t>4</w:t>
            </w:r>
            <w:r w:rsidR="005039E3" w:rsidRPr="001F66F0">
              <w:rPr>
                <w:sz w:val="16"/>
                <w:szCs w:val="16"/>
              </w:rPr>
              <w:t> </w:t>
            </w:r>
            <w:r w:rsidRPr="001F66F0">
              <w:rPr>
                <w:sz w:val="16"/>
                <w:szCs w:val="16"/>
              </w:rPr>
              <w:t>June 1985</w:t>
            </w:r>
          </w:p>
        </w:tc>
        <w:tc>
          <w:tcPr>
            <w:tcW w:w="1845" w:type="dxa"/>
            <w:tcBorders>
              <w:top w:val="single" w:sz="4" w:space="0" w:color="auto"/>
              <w:bottom w:val="single" w:sz="4" w:space="0" w:color="auto"/>
            </w:tcBorders>
            <w:shd w:val="clear" w:color="auto" w:fill="auto"/>
          </w:tcPr>
          <w:p w14:paraId="2E68C004" w14:textId="77777777" w:rsidR="00F840C2" w:rsidRPr="001F66F0" w:rsidRDefault="00F840C2" w:rsidP="004327B5">
            <w:pPr>
              <w:pStyle w:val="Tabletext"/>
              <w:rPr>
                <w:sz w:val="16"/>
                <w:szCs w:val="16"/>
              </w:rPr>
            </w:pPr>
            <w:r w:rsidRPr="001F66F0">
              <w:rPr>
                <w:sz w:val="16"/>
                <w:szCs w:val="16"/>
              </w:rPr>
              <w:t>4</w:t>
            </w:r>
            <w:r w:rsidR="005039E3" w:rsidRPr="001F66F0">
              <w:rPr>
                <w:sz w:val="16"/>
                <w:szCs w:val="16"/>
              </w:rPr>
              <w:t> </w:t>
            </w:r>
            <w:r w:rsidRPr="001F66F0">
              <w:rPr>
                <w:sz w:val="16"/>
                <w:szCs w:val="16"/>
              </w:rPr>
              <w:t>June 1985</w:t>
            </w:r>
          </w:p>
        </w:tc>
        <w:tc>
          <w:tcPr>
            <w:tcW w:w="1417" w:type="dxa"/>
            <w:tcBorders>
              <w:top w:val="single" w:sz="4" w:space="0" w:color="auto"/>
              <w:bottom w:val="single" w:sz="4" w:space="0" w:color="auto"/>
            </w:tcBorders>
            <w:shd w:val="clear" w:color="auto" w:fill="auto"/>
          </w:tcPr>
          <w:p w14:paraId="039B19D2" w14:textId="77777777" w:rsidR="00F840C2" w:rsidRPr="001F66F0" w:rsidRDefault="00F840C2" w:rsidP="004327B5">
            <w:pPr>
              <w:pStyle w:val="Tabletext"/>
              <w:rPr>
                <w:sz w:val="16"/>
                <w:szCs w:val="16"/>
              </w:rPr>
            </w:pPr>
            <w:r w:rsidRPr="001F66F0">
              <w:rPr>
                <w:sz w:val="16"/>
                <w:szCs w:val="16"/>
              </w:rPr>
              <w:t>ss.</w:t>
            </w:r>
            <w:r w:rsidR="005039E3" w:rsidRPr="001F66F0">
              <w:rPr>
                <w:sz w:val="16"/>
                <w:szCs w:val="16"/>
              </w:rPr>
              <w:t> </w:t>
            </w:r>
            <w:r w:rsidRPr="001F66F0">
              <w:rPr>
                <w:sz w:val="16"/>
                <w:szCs w:val="16"/>
              </w:rPr>
              <w:t>2(2) and 8</w:t>
            </w:r>
          </w:p>
        </w:tc>
      </w:tr>
      <w:tr w:rsidR="00F840C2" w:rsidRPr="001F66F0" w14:paraId="08CEB513" w14:textId="77777777" w:rsidTr="00FE0041">
        <w:trPr>
          <w:cantSplit/>
        </w:trPr>
        <w:tc>
          <w:tcPr>
            <w:tcW w:w="1838" w:type="dxa"/>
            <w:tcBorders>
              <w:top w:val="single" w:sz="4" w:space="0" w:color="auto"/>
              <w:bottom w:val="nil"/>
            </w:tcBorders>
            <w:shd w:val="clear" w:color="auto" w:fill="auto"/>
          </w:tcPr>
          <w:p w14:paraId="05FE8EF0" w14:textId="77777777" w:rsidR="00F840C2" w:rsidRPr="001F66F0" w:rsidRDefault="00F840C2" w:rsidP="004327B5">
            <w:pPr>
              <w:pStyle w:val="Tabletext"/>
              <w:rPr>
                <w:sz w:val="16"/>
                <w:szCs w:val="16"/>
              </w:rPr>
            </w:pPr>
            <w:r w:rsidRPr="001F66F0">
              <w:rPr>
                <w:sz w:val="16"/>
                <w:szCs w:val="16"/>
              </w:rPr>
              <w:t>Intelligence and Security (Consequential Amendments) Act 1986</w:t>
            </w:r>
          </w:p>
        </w:tc>
        <w:tc>
          <w:tcPr>
            <w:tcW w:w="992" w:type="dxa"/>
            <w:tcBorders>
              <w:top w:val="single" w:sz="4" w:space="0" w:color="auto"/>
              <w:bottom w:val="nil"/>
            </w:tcBorders>
            <w:shd w:val="clear" w:color="auto" w:fill="auto"/>
          </w:tcPr>
          <w:p w14:paraId="11BE4F34" w14:textId="77777777" w:rsidR="00F840C2" w:rsidRPr="001F66F0" w:rsidRDefault="00F840C2" w:rsidP="004327B5">
            <w:pPr>
              <w:pStyle w:val="Tabletext"/>
              <w:rPr>
                <w:sz w:val="16"/>
                <w:szCs w:val="16"/>
              </w:rPr>
            </w:pPr>
            <w:r w:rsidRPr="001F66F0">
              <w:rPr>
                <w:sz w:val="16"/>
                <w:szCs w:val="16"/>
              </w:rPr>
              <w:t>102, 1986</w:t>
            </w:r>
          </w:p>
        </w:tc>
        <w:tc>
          <w:tcPr>
            <w:tcW w:w="993" w:type="dxa"/>
            <w:tcBorders>
              <w:top w:val="single" w:sz="4" w:space="0" w:color="auto"/>
              <w:bottom w:val="nil"/>
            </w:tcBorders>
            <w:shd w:val="clear" w:color="auto" w:fill="auto"/>
          </w:tcPr>
          <w:p w14:paraId="4CF13257" w14:textId="77777777" w:rsidR="00F840C2" w:rsidRPr="001F66F0" w:rsidRDefault="00F840C2" w:rsidP="004327B5">
            <w:pPr>
              <w:pStyle w:val="Tabletext"/>
              <w:rPr>
                <w:sz w:val="16"/>
                <w:szCs w:val="16"/>
              </w:rPr>
            </w:pPr>
            <w:r w:rsidRPr="001F66F0">
              <w:rPr>
                <w:sz w:val="16"/>
                <w:szCs w:val="16"/>
              </w:rPr>
              <w:t>17 Oct 1986</w:t>
            </w:r>
          </w:p>
        </w:tc>
        <w:tc>
          <w:tcPr>
            <w:tcW w:w="1845" w:type="dxa"/>
            <w:tcBorders>
              <w:top w:val="single" w:sz="4" w:space="0" w:color="auto"/>
              <w:bottom w:val="nil"/>
            </w:tcBorders>
            <w:shd w:val="clear" w:color="auto" w:fill="auto"/>
          </w:tcPr>
          <w:p w14:paraId="5C251323" w14:textId="77777777" w:rsidR="00F840C2" w:rsidRPr="001F66F0" w:rsidRDefault="004528E4" w:rsidP="004327B5">
            <w:pPr>
              <w:pStyle w:val="Tabletext"/>
              <w:rPr>
                <w:sz w:val="16"/>
                <w:szCs w:val="16"/>
              </w:rPr>
            </w:pPr>
            <w:r w:rsidRPr="001F66F0">
              <w:rPr>
                <w:sz w:val="16"/>
                <w:szCs w:val="16"/>
              </w:rPr>
              <w:t xml:space="preserve">s 25–34: </w:t>
            </w:r>
            <w:r w:rsidR="00D6411A" w:rsidRPr="001F66F0">
              <w:rPr>
                <w:sz w:val="16"/>
                <w:szCs w:val="16"/>
              </w:rPr>
              <w:t>1 Feb 1987 (s 2)</w:t>
            </w:r>
          </w:p>
        </w:tc>
        <w:tc>
          <w:tcPr>
            <w:tcW w:w="1417" w:type="dxa"/>
            <w:tcBorders>
              <w:top w:val="single" w:sz="4" w:space="0" w:color="auto"/>
              <w:bottom w:val="nil"/>
            </w:tcBorders>
            <w:shd w:val="clear" w:color="auto" w:fill="auto"/>
          </w:tcPr>
          <w:p w14:paraId="155C1643" w14:textId="77777777" w:rsidR="00F840C2" w:rsidRPr="001F66F0" w:rsidRDefault="00F840C2" w:rsidP="004327B5">
            <w:pPr>
              <w:pStyle w:val="Tabletext"/>
              <w:rPr>
                <w:sz w:val="16"/>
                <w:szCs w:val="16"/>
              </w:rPr>
            </w:pPr>
            <w:r w:rsidRPr="001F66F0">
              <w:rPr>
                <w:sz w:val="16"/>
                <w:szCs w:val="16"/>
              </w:rPr>
              <w:t>—</w:t>
            </w:r>
          </w:p>
        </w:tc>
      </w:tr>
      <w:tr w:rsidR="00FE0041" w:rsidRPr="001F66F0" w14:paraId="5CE7E229" w14:textId="77777777" w:rsidTr="00FE0041">
        <w:trPr>
          <w:cantSplit/>
        </w:trPr>
        <w:tc>
          <w:tcPr>
            <w:tcW w:w="1838" w:type="dxa"/>
            <w:tcBorders>
              <w:top w:val="nil"/>
              <w:bottom w:val="nil"/>
            </w:tcBorders>
            <w:shd w:val="clear" w:color="auto" w:fill="auto"/>
          </w:tcPr>
          <w:p w14:paraId="04D2CED7" w14:textId="4DD3312E" w:rsidR="00FE0041" w:rsidRPr="001F66F0" w:rsidRDefault="00FE0041" w:rsidP="00FE0041">
            <w:pPr>
              <w:pStyle w:val="Tabletext"/>
              <w:ind w:left="171"/>
              <w:rPr>
                <w:b/>
                <w:sz w:val="16"/>
                <w:szCs w:val="16"/>
              </w:rPr>
            </w:pPr>
            <w:r w:rsidRPr="001F66F0">
              <w:rPr>
                <w:b/>
                <w:sz w:val="16"/>
                <w:szCs w:val="16"/>
              </w:rPr>
              <w:t>as amended by</w:t>
            </w:r>
          </w:p>
        </w:tc>
        <w:tc>
          <w:tcPr>
            <w:tcW w:w="992" w:type="dxa"/>
            <w:tcBorders>
              <w:top w:val="nil"/>
              <w:bottom w:val="nil"/>
            </w:tcBorders>
            <w:shd w:val="clear" w:color="auto" w:fill="auto"/>
          </w:tcPr>
          <w:p w14:paraId="2655B765" w14:textId="77777777" w:rsidR="00FE0041" w:rsidRPr="001F66F0" w:rsidRDefault="00FE0041" w:rsidP="0031313A">
            <w:pPr>
              <w:pStyle w:val="ENoteTableText"/>
            </w:pPr>
          </w:p>
        </w:tc>
        <w:tc>
          <w:tcPr>
            <w:tcW w:w="993" w:type="dxa"/>
            <w:tcBorders>
              <w:top w:val="nil"/>
              <w:bottom w:val="nil"/>
            </w:tcBorders>
            <w:shd w:val="clear" w:color="auto" w:fill="auto"/>
          </w:tcPr>
          <w:p w14:paraId="41695464" w14:textId="77777777" w:rsidR="00FE0041" w:rsidRPr="001F66F0" w:rsidRDefault="00FE0041" w:rsidP="0031313A">
            <w:pPr>
              <w:pStyle w:val="ENoteTableText"/>
            </w:pPr>
          </w:p>
        </w:tc>
        <w:tc>
          <w:tcPr>
            <w:tcW w:w="1845" w:type="dxa"/>
            <w:tcBorders>
              <w:top w:val="nil"/>
              <w:bottom w:val="nil"/>
            </w:tcBorders>
            <w:shd w:val="clear" w:color="auto" w:fill="auto"/>
          </w:tcPr>
          <w:p w14:paraId="00D74ABC" w14:textId="77777777" w:rsidR="00FE0041" w:rsidRPr="001F66F0" w:rsidRDefault="00FE0041" w:rsidP="0031313A">
            <w:pPr>
              <w:pStyle w:val="ENoteTableText"/>
            </w:pPr>
          </w:p>
        </w:tc>
        <w:tc>
          <w:tcPr>
            <w:tcW w:w="1417" w:type="dxa"/>
            <w:tcBorders>
              <w:top w:val="nil"/>
              <w:bottom w:val="nil"/>
            </w:tcBorders>
            <w:shd w:val="clear" w:color="auto" w:fill="auto"/>
          </w:tcPr>
          <w:p w14:paraId="5E5ACFEF" w14:textId="77777777" w:rsidR="00FE0041" w:rsidRPr="001F66F0" w:rsidRDefault="00FE0041" w:rsidP="0031313A">
            <w:pPr>
              <w:pStyle w:val="ENoteTableText"/>
            </w:pPr>
          </w:p>
        </w:tc>
      </w:tr>
      <w:tr w:rsidR="00FE0041" w:rsidRPr="001F66F0" w14:paraId="6D510413" w14:textId="77777777" w:rsidTr="000E54E7">
        <w:trPr>
          <w:cantSplit/>
        </w:trPr>
        <w:tc>
          <w:tcPr>
            <w:tcW w:w="1838" w:type="dxa"/>
            <w:tcBorders>
              <w:top w:val="nil"/>
              <w:bottom w:val="single" w:sz="4" w:space="0" w:color="auto"/>
            </w:tcBorders>
            <w:shd w:val="clear" w:color="auto" w:fill="auto"/>
          </w:tcPr>
          <w:p w14:paraId="4005F49F" w14:textId="2AF9C387" w:rsidR="00FE0041" w:rsidRPr="001F66F0" w:rsidRDefault="00FE0041" w:rsidP="00D93091">
            <w:pPr>
              <w:pStyle w:val="ENoteTTi"/>
            </w:pPr>
            <w:r w:rsidRPr="001F66F0">
              <w:t>Crimes Legislation Amendment Act 1991</w:t>
            </w:r>
          </w:p>
        </w:tc>
        <w:tc>
          <w:tcPr>
            <w:tcW w:w="992" w:type="dxa"/>
            <w:tcBorders>
              <w:top w:val="nil"/>
              <w:bottom w:val="single" w:sz="4" w:space="0" w:color="auto"/>
            </w:tcBorders>
            <w:shd w:val="clear" w:color="auto" w:fill="auto"/>
          </w:tcPr>
          <w:p w14:paraId="3F865460" w14:textId="3F0B7466" w:rsidR="00FE0041" w:rsidRPr="001F66F0" w:rsidRDefault="00FE0041" w:rsidP="0031313A">
            <w:pPr>
              <w:pStyle w:val="ENoteTableText"/>
            </w:pPr>
            <w:r w:rsidRPr="001F66F0">
              <w:t>28, 1991</w:t>
            </w:r>
          </w:p>
        </w:tc>
        <w:tc>
          <w:tcPr>
            <w:tcW w:w="993" w:type="dxa"/>
            <w:tcBorders>
              <w:top w:val="nil"/>
              <w:bottom w:val="single" w:sz="4" w:space="0" w:color="auto"/>
            </w:tcBorders>
            <w:shd w:val="clear" w:color="auto" w:fill="auto"/>
          </w:tcPr>
          <w:p w14:paraId="1F5FADD6" w14:textId="1EC876E3" w:rsidR="00FE0041" w:rsidRPr="001F66F0" w:rsidRDefault="00FE0041" w:rsidP="0031313A">
            <w:pPr>
              <w:pStyle w:val="ENoteTableText"/>
            </w:pPr>
            <w:r w:rsidRPr="001F66F0">
              <w:t>4 Mar 1991</w:t>
            </w:r>
          </w:p>
        </w:tc>
        <w:tc>
          <w:tcPr>
            <w:tcW w:w="1845" w:type="dxa"/>
            <w:tcBorders>
              <w:top w:val="nil"/>
              <w:bottom w:val="single" w:sz="4" w:space="0" w:color="auto"/>
            </w:tcBorders>
            <w:shd w:val="clear" w:color="auto" w:fill="auto"/>
          </w:tcPr>
          <w:p w14:paraId="349C9EBE" w14:textId="221D6A76" w:rsidR="00FE0041" w:rsidRPr="001F66F0" w:rsidRDefault="00FE0041" w:rsidP="0031313A">
            <w:pPr>
              <w:pStyle w:val="ENoteTableText"/>
            </w:pPr>
            <w:r w:rsidRPr="001F66F0">
              <w:t>Sch 2 (Pt 3): 1 Feb 1987 (s 2(7))</w:t>
            </w:r>
          </w:p>
        </w:tc>
        <w:tc>
          <w:tcPr>
            <w:tcW w:w="1417" w:type="dxa"/>
            <w:tcBorders>
              <w:top w:val="nil"/>
              <w:bottom w:val="single" w:sz="4" w:space="0" w:color="auto"/>
            </w:tcBorders>
            <w:shd w:val="clear" w:color="auto" w:fill="auto"/>
          </w:tcPr>
          <w:p w14:paraId="7782BB1B" w14:textId="119BEC85" w:rsidR="00FE0041" w:rsidRPr="001F66F0" w:rsidRDefault="00FE0041" w:rsidP="0031313A">
            <w:pPr>
              <w:pStyle w:val="ENoteTableText"/>
            </w:pPr>
            <w:r w:rsidRPr="001F66F0">
              <w:t>—</w:t>
            </w:r>
          </w:p>
        </w:tc>
      </w:tr>
      <w:tr w:rsidR="00FE0041" w:rsidRPr="001F66F0" w14:paraId="24ACA599" w14:textId="77777777" w:rsidTr="000E54E7">
        <w:trPr>
          <w:cantSplit/>
        </w:trPr>
        <w:tc>
          <w:tcPr>
            <w:tcW w:w="1838" w:type="dxa"/>
            <w:tcBorders>
              <w:top w:val="single" w:sz="4" w:space="0" w:color="auto"/>
              <w:bottom w:val="nil"/>
            </w:tcBorders>
            <w:shd w:val="clear" w:color="auto" w:fill="auto"/>
          </w:tcPr>
          <w:p w14:paraId="5816441D" w14:textId="77777777" w:rsidR="00FE0041" w:rsidRPr="001F66F0" w:rsidRDefault="00FE0041" w:rsidP="00FE0041">
            <w:pPr>
              <w:pStyle w:val="Tabletext"/>
              <w:rPr>
                <w:sz w:val="16"/>
                <w:szCs w:val="16"/>
              </w:rPr>
            </w:pPr>
            <w:r w:rsidRPr="001F66F0">
              <w:rPr>
                <w:sz w:val="16"/>
                <w:szCs w:val="16"/>
              </w:rPr>
              <w:t>Telecommunications (Interception) Amendment Act 1987</w:t>
            </w:r>
          </w:p>
        </w:tc>
        <w:tc>
          <w:tcPr>
            <w:tcW w:w="992" w:type="dxa"/>
            <w:tcBorders>
              <w:top w:val="single" w:sz="4" w:space="0" w:color="auto"/>
              <w:bottom w:val="nil"/>
            </w:tcBorders>
            <w:shd w:val="clear" w:color="auto" w:fill="auto"/>
          </w:tcPr>
          <w:p w14:paraId="693FE613" w14:textId="77777777" w:rsidR="00FE0041" w:rsidRPr="001F66F0" w:rsidRDefault="00FE0041" w:rsidP="00FE0041">
            <w:pPr>
              <w:pStyle w:val="Tabletext"/>
              <w:rPr>
                <w:sz w:val="16"/>
                <w:szCs w:val="16"/>
              </w:rPr>
            </w:pPr>
            <w:r w:rsidRPr="001F66F0">
              <w:rPr>
                <w:sz w:val="16"/>
                <w:szCs w:val="16"/>
              </w:rPr>
              <w:t>89, 1987</w:t>
            </w:r>
          </w:p>
        </w:tc>
        <w:tc>
          <w:tcPr>
            <w:tcW w:w="993" w:type="dxa"/>
            <w:tcBorders>
              <w:top w:val="single" w:sz="4" w:space="0" w:color="auto"/>
              <w:bottom w:val="nil"/>
            </w:tcBorders>
            <w:shd w:val="clear" w:color="auto" w:fill="auto"/>
          </w:tcPr>
          <w:p w14:paraId="536A4310" w14:textId="77777777" w:rsidR="00FE0041" w:rsidRPr="001F66F0" w:rsidRDefault="00FE0041" w:rsidP="00FE0041">
            <w:pPr>
              <w:pStyle w:val="Tabletext"/>
              <w:rPr>
                <w:sz w:val="16"/>
                <w:szCs w:val="16"/>
              </w:rPr>
            </w:pPr>
            <w:r w:rsidRPr="001F66F0">
              <w:rPr>
                <w:sz w:val="16"/>
                <w:szCs w:val="16"/>
              </w:rPr>
              <w:t>5 June 1987</w:t>
            </w:r>
          </w:p>
        </w:tc>
        <w:tc>
          <w:tcPr>
            <w:tcW w:w="1845" w:type="dxa"/>
            <w:tcBorders>
              <w:top w:val="single" w:sz="4" w:space="0" w:color="auto"/>
              <w:bottom w:val="nil"/>
            </w:tcBorders>
            <w:shd w:val="clear" w:color="auto" w:fill="auto"/>
          </w:tcPr>
          <w:p w14:paraId="2E9BA6B0" w14:textId="77777777" w:rsidR="00FE0041" w:rsidRPr="001F66F0" w:rsidRDefault="00FE0041" w:rsidP="00FE0041">
            <w:pPr>
              <w:pStyle w:val="Tabletext"/>
              <w:rPr>
                <w:sz w:val="16"/>
                <w:szCs w:val="16"/>
              </w:rPr>
            </w:pPr>
            <w:r w:rsidRPr="001F66F0">
              <w:rPr>
                <w:sz w:val="16"/>
                <w:szCs w:val="16"/>
              </w:rPr>
              <w:t>s 3, 4, 5(1)(b), 7, 9–21 and Sch 1: 1 Sept 1988 (s 2(2) and gaz 1988, No S256)</w:t>
            </w:r>
            <w:r w:rsidRPr="001F66F0">
              <w:rPr>
                <w:sz w:val="16"/>
                <w:szCs w:val="16"/>
              </w:rPr>
              <w:br/>
              <w:t>s 5(1)(a), (2), 6 and 8: 16 Dec 1987 (s 2(1A))</w:t>
            </w:r>
          </w:p>
        </w:tc>
        <w:tc>
          <w:tcPr>
            <w:tcW w:w="1417" w:type="dxa"/>
            <w:tcBorders>
              <w:top w:val="single" w:sz="4" w:space="0" w:color="auto"/>
              <w:bottom w:val="nil"/>
            </w:tcBorders>
            <w:shd w:val="clear" w:color="auto" w:fill="auto"/>
          </w:tcPr>
          <w:p w14:paraId="24567AAB" w14:textId="77777777" w:rsidR="00FE0041" w:rsidRPr="001F66F0" w:rsidRDefault="00FE0041" w:rsidP="00FE0041">
            <w:pPr>
              <w:pStyle w:val="Tabletext"/>
              <w:rPr>
                <w:sz w:val="16"/>
                <w:szCs w:val="16"/>
              </w:rPr>
            </w:pPr>
            <w:r w:rsidRPr="001F66F0">
              <w:rPr>
                <w:sz w:val="16"/>
                <w:szCs w:val="16"/>
              </w:rPr>
              <w:t>s 6(2), 16(2), (3), 17(2) and 18(2)–(4)</w:t>
            </w:r>
          </w:p>
        </w:tc>
      </w:tr>
      <w:tr w:rsidR="00FE0041" w:rsidRPr="001F66F0" w14:paraId="7BB8842F" w14:textId="77777777" w:rsidTr="000E54E7">
        <w:trPr>
          <w:cantSplit/>
        </w:trPr>
        <w:tc>
          <w:tcPr>
            <w:tcW w:w="1838" w:type="dxa"/>
            <w:tcBorders>
              <w:top w:val="nil"/>
              <w:bottom w:val="nil"/>
            </w:tcBorders>
            <w:shd w:val="clear" w:color="auto" w:fill="auto"/>
          </w:tcPr>
          <w:p w14:paraId="0E59B042" w14:textId="77777777" w:rsidR="00FE0041" w:rsidRPr="001F66F0" w:rsidRDefault="00FE0041" w:rsidP="00FE0041">
            <w:pPr>
              <w:pStyle w:val="ENoteTTIndentHeading"/>
            </w:pPr>
            <w:r w:rsidRPr="001F66F0">
              <w:t>as amended by</w:t>
            </w:r>
          </w:p>
        </w:tc>
        <w:tc>
          <w:tcPr>
            <w:tcW w:w="992" w:type="dxa"/>
            <w:tcBorders>
              <w:top w:val="nil"/>
              <w:bottom w:val="nil"/>
            </w:tcBorders>
            <w:shd w:val="clear" w:color="auto" w:fill="auto"/>
          </w:tcPr>
          <w:p w14:paraId="21CB8701" w14:textId="77777777" w:rsidR="00FE0041" w:rsidRPr="001F66F0" w:rsidRDefault="00FE0041" w:rsidP="00FE0041">
            <w:pPr>
              <w:pStyle w:val="ENoteTTIndentHeading"/>
            </w:pPr>
          </w:p>
        </w:tc>
        <w:tc>
          <w:tcPr>
            <w:tcW w:w="993" w:type="dxa"/>
            <w:tcBorders>
              <w:top w:val="nil"/>
              <w:bottom w:val="nil"/>
            </w:tcBorders>
            <w:shd w:val="clear" w:color="auto" w:fill="auto"/>
          </w:tcPr>
          <w:p w14:paraId="1806FF97" w14:textId="77777777" w:rsidR="00FE0041" w:rsidRPr="001F66F0" w:rsidRDefault="00FE0041" w:rsidP="00FE0041">
            <w:pPr>
              <w:pStyle w:val="ENoteTTIndentHeading"/>
            </w:pPr>
          </w:p>
        </w:tc>
        <w:tc>
          <w:tcPr>
            <w:tcW w:w="1845" w:type="dxa"/>
            <w:tcBorders>
              <w:top w:val="nil"/>
              <w:bottom w:val="nil"/>
            </w:tcBorders>
            <w:shd w:val="clear" w:color="auto" w:fill="auto"/>
          </w:tcPr>
          <w:p w14:paraId="5F880F9B" w14:textId="77777777" w:rsidR="00FE0041" w:rsidRPr="001F66F0" w:rsidRDefault="00FE0041" w:rsidP="00FE0041">
            <w:pPr>
              <w:pStyle w:val="ENoteTTIndentHeading"/>
            </w:pPr>
          </w:p>
        </w:tc>
        <w:tc>
          <w:tcPr>
            <w:tcW w:w="1417" w:type="dxa"/>
            <w:tcBorders>
              <w:top w:val="nil"/>
              <w:bottom w:val="nil"/>
            </w:tcBorders>
            <w:shd w:val="clear" w:color="auto" w:fill="auto"/>
          </w:tcPr>
          <w:p w14:paraId="01CB9FA7" w14:textId="77777777" w:rsidR="00FE0041" w:rsidRPr="001F66F0" w:rsidRDefault="00FE0041" w:rsidP="00FE0041">
            <w:pPr>
              <w:pStyle w:val="ENoteTTIndentHeading"/>
            </w:pPr>
          </w:p>
        </w:tc>
      </w:tr>
      <w:tr w:rsidR="00FE0041" w:rsidRPr="001F66F0" w14:paraId="55320CF9" w14:textId="77777777" w:rsidTr="000E54E7">
        <w:trPr>
          <w:cantSplit/>
        </w:trPr>
        <w:tc>
          <w:tcPr>
            <w:tcW w:w="1838" w:type="dxa"/>
            <w:tcBorders>
              <w:top w:val="nil"/>
              <w:bottom w:val="single" w:sz="4" w:space="0" w:color="auto"/>
            </w:tcBorders>
            <w:shd w:val="clear" w:color="auto" w:fill="auto"/>
          </w:tcPr>
          <w:p w14:paraId="70B3F9F5" w14:textId="77777777" w:rsidR="00FE0041" w:rsidRPr="001F66F0" w:rsidRDefault="00FE0041" w:rsidP="00FE0041">
            <w:pPr>
              <w:pStyle w:val="ENoteTTi"/>
            </w:pPr>
            <w:r w:rsidRPr="001F66F0">
              <w:t>Crimes Legislation Amendment Act 1987</w:t>
            </w:r>
          </w:p>
        </w:tc>
        <w:tc>
          <w:tcPr>
            <w:tcW w:w="992" w:type="dxa"/>
            <w:tcBorders>
              <w:top w:val="nil"/>
              <w:bottom w:val="single" w:sz="4" w:space="0" w:color="auto"/>
            </w:tcBorders>
            <w:shd w:val="clear" w:color="auto" w:fill="auto"/>
          </w:tcPr>
          <w:p w14:paraId="438918BA" w14:textId="77777777" w:rsidR="00FE0041" w:rsidRPr="001F66F0" w:rsidRDefault="00FE0041" w:rsidP="0031313A">
            <w:pPr>
              <w:pStyle w:val="ENoteTableText"/>
            </w:pPr>
            <w:r w:rsidRPr="001F66F0">
              <w:t>120, 1987</w:t>
            </w:r>
          </w:p>
        </w:tc>
        <w:tc>
          <w:tcPr>
            <w:tcW w:w="993" w:type="dxa"/>
            <w:tcBorders>
              <w:top w:val="nil"/>
              <w:bottom w:val="single" w:sz="4" w:space="0" w:color="auto"/>
            </w:tcBorders>
            <w:shd w:val="clear" w:color="auto" w:fill="auto"/>
          </w:tcPr>
          <w:p w14:paraId="7D86609F" w14:textId="77777777" w:rsidR="00FE0041" w:rsidRPr="001F66F0" w:rsidRDefault="00FE0041" w:rsidP="0031313A">
            <w:pPr>
              <w:pStyle w:val="ENoteTableText"/>
            </w:pPr>
            <w:r w:rsidRPr="001F66F0">
              <w:t>16 Dec 1987</w:t>
            </w:r>
          </w:p>
        </w:tc>
        <w:tc>
          <w:tcPr>
            <w:tcW w:w="1845" w:type="dxa"/>
            <w:tcBorders>
              <w:top w:val="nil"/>
              <w:bottom w:val="single" w:sz="4" w:space="0" w:color="auto"/>
            </w:tcBorders>
            <w:shd w:val="clear" w:color="auto" w:fill="auto"/>
          </w:tcPr>
          <w:p w14:paraId="2735B7CA" w14:textId="77777777" w:rsidR="00FE0041" w:rsidRPr="001F66F0" w:rsidRDefault="00FE0041" w:rsidP="0031313A">
            <w:pPr>
              <w:pStyle w:val="ENoteTableText"/>
            </w:pPr>
            <w:r w:rsidRPr="001F66F0">
              <w:t>s 54: 16 Dec 1987 (s 2(3))</w:t>
            </w:r>
          </w:p>
        </w:tc>
        <w:tc>
          <w:tcPr>
            <w:tcW w:w="1417" w:type="dxa"/>
            <w:tcBorders>
              <w:top w:val="nil"/>
              <w:bottom w:val="single" w:sz="4" w:space="0" w:color="auto"/>
            </w:tcBorders>
            <w:shd w:val="clear" w:color="auto" w:fill="auto"/>
          </w:tcPr>
          <w:p w14:paraId="52D875F5" w14:textId="77777777" w:rsidR="00FE0041" w:rsidRPr="001F66F0" w:rsidRDefault="00FE0041" w:rsidP="0031313A">
            <w:pPr>
              <w:pStyle w:val="ENoteTableText"/>
            </w:pPr>
            <w:r w:rsidRPr="001F66F0">
              <w:t>—</w:t>
            </w:r>
          </w:p>
        </w:tc>
      </w:tr>
      <w:tr w:rsidR="00FE0041" w:rsidRPr="001F66F0" w14:paraId="51297C4D" w14:textId="77777777" w:rsidTr="002E258A">
        <w:trPr>
          <w:cantSplit/>
        </w:trPr>
        <w:tc>
          <w:tcPr>
            <w:tcW w:w="1838" w:type="dxa"/>
            <w:tcBorders>
              <w:top w:val="single" w:sz="4" w:space="0" w:color="auto"/>
              <w:bottom w:val="single" w:sz="4" w:space="0" w:color="auto"/>
            </w:tcBorders>
            <w:shd w:val="clear" w:color="auto" w:fill="auto"/>
          </w:tcPr>
          <w:p w14:paraId="7C28858B" w14:textId="77777777" w:rsidR="00FE0041" w:rsidRPr="001F66F0" w:rsidRDefault="00FE0041" w:rsidP="00FE0041">
            <w:pPr>
              <w:pStyle w:val="ENoteTableText"/>
            </w:pPr>
            <w:r w:rsidRPr="001F66F0">
              <w:t>Crimes Legislation Amendment Act 1987</w:t>
            </w:r>
          </w:p>
        </w:tc>
        <w:tc>
          <w:tcPr>
            <w:tcW w:w="992" w:type="dxa"/>
            <w:tcBorders>
              <w:top w:val="single" w:sz="4" w:space="0" w:color="auto"/>
              <w:bottom w:val="single" w:sz="4" w:space="0" w:color="auto"/>
            </w:tcBorders>
            <w:shd w:val="clear" w:color="auto" w:fill="auto"/>
          </w:tcPr>
          <w:p w14:paraId="39982493" w14:textId="77777777" w:rsidR="00FE0041" w:rsidRPr="001F66F0" w:rsidRDefault="00FE0041" w:rsidP="00FE0041">
            <w:pPr>
              <w:pStyle w:val="ENoteTableText"/>
            </w:pPr>
            <w:r w:rsidRPr="001F66F0">
              <w:t>120, 1987</w:t>
            </w:r>
          </w:p>
        </w:tc>
        <w:tc>
          <w:tcPr>
            <w:tcW w:w="993" w:type="dxa"/>
            <w:tcBorders>
              <w:top w:val="single" w:sz="4" w:space="0" w:color="auto"/>
              <w:bottom w:val="single" w:sz="4" w:space="0" w:color="auto"/>
            </w:tcBorders>
            <w:shd w:val="clear" w:color="auto" w:fill="auto"/>
          </w:tcPr>
          <w:p w14:paraId="1CBFF7A4" w14:textId="77777777" w:rsidR="00FE0041" w:rsidRPr="001F66F0" w:rsidRDefault="00FE0041" w:rsidP="00FE0041">
            <w:pPr>
              <w:pStyle w:val="ENoteTableText"/>
            </w:pPr>
            <w:r w:rsidRPr="001F66F0">
              <w:t>16 Dec 1987</w:t>
            </w:r>
          </w:p>
        </w:tc>
        <w:tc>
          <w:tcPr>
            <w:tcW w:w="1845" w:type="dxa"/>
            <w:tcBorders>
              <w:top w:val="single" w:sz="4" w:space="0" w:color="auto"/>
              <w:bottom w:val="single" w:sz="4" w:space="0" w:color="auto"/>
            </w:tcBorders>
            <w:shd w:val="clear" w:color="auto" w:fill="auto"/>
          </w:tcPr>
          <w:p w14:paraId="0B8C190F" w14:textId="77777777" w:rsidR="00FE0041" w:rsidRPr="001F66F0" w:rsidRDefault="00FE0041" w:rsidP="00FE0041">
            <w:pPr>
              <w:pStyle w:val="ENoteTableText"/>
            </w:pPr>
            <w:r w:rsidRPr="001F66F0">
              <w:t>s 56–59: 16 Dec 1987 (s 2(3) and (4))</w:t>
            </w:r>
            <w:r w:rsidRPr="001F66F0">
              <w:br/>
              <w:t>s 60–67: 1 Sept 1988 (s 2(5))</w:t>
            </w:r>
          </w:p>
        </w:tc>
        <w:tc>
          <w:tcPr>
            <w:tcW w:w="1417" w:type="dxa"/>
            <w:tcBorders>
              <w:top w:val="single" w:sz="4" w:space="0" w:color="auto"/>
              <w:bottom w:val="single" w:sz="4" w:space="0" w:color="auto"/>
            </w:tcBorders>
            <w:shd w:val="clear" w:color="auto" w:fill="auto"/>
          </w:tcPr>
          <w:p w14:paraId="18AA1D0F" w14:textId="77777777" w:rsidR="00FE0041" w:rsidRPr="001F66F0" w:rsidRDefault="00FE0041" w:rsidP="00FE0041">
            <w:pPr>
              <w:pStyle w:val="ENoteTableText"/>
            </w:pPr>
            <w:r w:rsidRPr="001F66F0">
              <w:t>—</w:t>
            </w:r>
          </w:p>
        </w:tc>
      </w:tr>
      <w:tr w:rsidR="00FE0041" w:rsidRPr="001F66F0" w14:paraId="615FDD0D" w14:textId="77777777" w:rsidTr="002E258A">
        <w:trPr>
          <w:cantSplit/>
        </w:trPr>
        <w:tc>
          <w:tcPr>
            <w:tcW w:w="1838" w:type="dxa"/>
            <w:tcBorders>
              <w:top w:val="single" w:sz="4" w:space="0" w:color="auto"/>
              <w:bottom w:val="single" w:sz="4" w:space="0" w:color="auto"/>
            </w:tcBorders>
            <w:shd w:val="clear" w:color="auto" w:fill="auto"/>
          </w:tcPr>
          <w:p w14:paraId="3F926420" w14:textId="77777777" w:rsidR="00FE0041" w:rsidRPr="001F66F0" w:rsidRDefault="00FE0041" w:rsidP="00FE0041">
            <w:pPr>
              <w:pStyle w:val="ENoteTableText"/>
            </w:pPr>
            <w:r w:rsidRPr="001F66F0">
              <w:t>Extradition (Repeal and Consequential Provisions) Act 1988</w:t>
            </w:r>
          </w:p>
        </w:tc>
        <w:tc>
          <w:tcPr>
            <w:tcW w:w="992" w:type="dxa"/>
            <w:tcBorders>
              <w:top w:val="single" w:sz="4" w:space="0" w:color="auto"/>
              <w:bottom w:val="single" w:sz="4" w:space="0" w:color="auto"/>
            </w:tcBorders>
            <w:shd w:val="clear" w:color="auto" w:fill="auto"/>
          </w:tcPr>
          <w:p w14:paraId="6E17E468" w14:textId="77777777" w:rsidR="00FE0041" w:rsidRPr="001F66F0" w:rsidRDefault="00FE0041" w:rsidP="00FE0041">
            <w:pPr>
              <w:pStyle w:val="ENoteTableText"/>
            </w:pPr>
            <w:r w:rsidRPr="001F66F0">
              <w:t>5, 1988</w:t>
            </w:r>
          </w:p>
        </w:tc>
        <w:tc>
          <w:tcPr>
            <w:tcW w:w="993" w:type="dxa"/>
            <w:tcBorders>
              <w:top w:val="single" w:sz="4" w:space="0" w:color="auto"/>
              <w:bottom w:val="single" w:sz="4" w:space="0" w:color="auto"/>
            </w:tcBorders>
            <w:shd w:val="clear" w:color="auto" w:fill="auto"/>
          </w:tcPr>
          <w:p w14:paraId="25A2603F" w14:textId="77777777" w:rsidR="00FE0041" w:rsidRPr="001F66F0" w:rsidRDefault="00FE0041" w:rsidP="00FE0041">
            <w:pPr>
              <w:pStyle w:val="ENoteTableText"/>
            </w:pPr>
            <w:r w:rsidRPr="001F66F0">
              <w:t>9 Mar 1988</w:t>
            </w:r>
          </w:p>
        </w:tc>
        <w:tc>
          <w:tcPr>
            <w:tcW w:w="1845" w:type="dxa"/>
            <w:tcBorders>
              <w:top w:val="single" w:sz="4" w:space="0" w:color="auto"/>
              <w:bottom w:val="single" w:sz="4" w:space="0" w:color="auto"/>
            </w:tcBorders>
            <w:shd w:val="clear" w:color="auto" w:fill="auto"/>
          </w:tcPr>
          <w:p w14:paraId="61530B1B" w14:textId="77777777" w:rsidR="00FE0041" w:rsidRPr="001F66F0" w:rsidRDefault="00FE0041" w:rsidP="00FE0041">
            <w:pPr>
              <w:pStyle w:val="ENoteTableText"/>
            </w:pPr>
            <w:r w:rsidRPr="001F66F0">
              <w:t>s 7(2), (3) and Sch: 1 Dec 1988 (s 2(1) and (3)(a))</w:t>
            </w:r>
          </w:p>
        </w:tc>
        <w:tc>
          <w:tcPr>
            <w:tcW w:w="1417" w:type="dxa"/>
            <w:tcBorders>
              <w:top w:val="single" w:sz="4" w:space="0" w:color="auto"/>
              <w:bottom w:val="single" w:sz="4" w:space="0" w:color="auto"/>
            </w:tcBorders>
            <w:shd w:val="clear" w:color="auto" w:fill="auto"/>
          </w:tcPr>
          <w:p w14:paraId="49DDE9D1" w14:textId="77777777" w:rsidR="00FE0041" w:rsidRPr="001F66F0" w:rsidRDefault="00FE0041" w:rsidP="00FE0041">
            <w:pPr>
              <w:pStyle w:val="ENoteTableText"/>
            </w:pPr>
            <w:r w:rsidRPr="001F66F0">
              <w:t>s 7(2) and (3)</w:t>
            </w:r>
          </w:p>
        </w:tc>
      </w:tr>
      <w:tr w:rsidR="00FE0041" w:rsidRPr="001F66F0" w14:paraId="06EFA497" w14:textId="77777777" w:rsidTr="00272084">
        <w:trPr>
          <w:cantSplit/>
        </w:trPr>
        <w:tc>
          <w:tcPr>
            <w:tcW w:w="1838" w:type="dxa"/>
            <w:tcBorders>
              <w:top w:val="single" w:sz="4" w:space="0" w:color="auto"/>
              <w:bottom w:val="single" w:sz="4" w:space="0" w:color="auto"/>
            </w:tcBorders>
            <w:shd w:val="clear" w:color="auto" w:fill="auto"/>
          </w:tcPr>
          <w:p w14:paraId="35B02BAB" w14:textId="77777777" w:rsidR="00FE0041" w:rsidRPr="001F66F0" w:rsidRDefault="00FE0041" w:rsidP="00FE0041">
            <w:pPr>
              <w:pStyle w:val="ENoteTableText"/>
            </w:pPr>
            <w:r w:rsidRPr="001F66F0">
              <w:t>Crimes Legislation Amendment Act 1988</w:t>
            </w:r>
          </w:p>
        </w:tc>
        <w:tc>
          <w:tcPr>
            <w:tcW w:w="992" w:type="dxa"/>
            <w:tcBorders>
              <w:top w:val="single" w:sz="4" w:space="0" w:color="auto"/>
              <w:bottom w:val="single" w:sz="4" w:space="0" w:color="auto"/>
            </w:tcBorders>
            <w:shd w:val="clear" w:color="auto" w:fill="auto"/>
          </w:tcPr>
          <w:p w14:paraId="428800D5" w14:textId="77777777" w:rsidR="00FE0041" w:rsidRPr="001F66F0" w:rsidRDefault="00FE0041" w:rsidP="00FE0041">
            <w:pPr>
              <w:pStyle w:val="ENoteTableText"/>
            </w:pPr>
            <w:r w:rsidRPr="001F66F0">
              <w:t>65, 1988</w:t>
            </w:r>
          </w:p>
        </w:tc>
        <w:tc>
          <w:tcPr>
            <w:tcW w:w="993" w:type="dxa"/>
            <w:tcBorders>
              <w:top w:val="single" w:sz="4" w:space="0" w:color="auto"/>
              <w:bottom w:val="single" w:sz="4" w:space="0" w:color="auto"/>
            </w:tcBorders>
            <w:shd w:val="clear" w:color="auto" w:fill="auto"/>
          </w:tcPr>
          <w:p w14:paraId="7694D0AE" w14:textId="77777777" w:rsidR="00FE0041" w:rsidRPr="001F66F0" w:rsidRDefault="00FE0041" w:rsidP="00FE0041">
            <w:pPr>
              <w:pStyle w:val="ENoteTableText"/>
            </w:pPr>
            <w:r w:rsidRPr="001F66F0">
              <w:t>15 June 1988</w:t>
            </w:r>
          </w:p>
        </w:tc>
        <w:tc>
          <w:tcPr>
            <w:tcW w:w="1845" w:type="dxa"/>
            <w:tcBorders>
              <w:top w:val="single" w:sz="4" w:space="0" w:color="auto"/>
              <w:bottom w:val="single" w:sz="4" w:space="0" w:color="auto"/>
            </w:tcBorders>
            <w:shd w:val="clear" w:color="auto" w:fill="auto"/>
          </w:tcPr>
          <w:p w14:paraId="4616933B" w14:textId="77777777" w:rsidR="00FE0041" w:rsidRPr="001F66F0" w:rsidRDefault="00FE0041" w:rsidP="00FE0041">
            <w:pPr>
              <w:pStyle w:val="ENoteTableText"/>
            </w:pPr>
            <w:r w:rsidRPr="001F66F0">
              <w:t>ss. 9–11: 1 Sept 1988 (</w:t>
            </w:r>
            <w:r w:rsidRPr="001F66F0">
              <w:rPr>
                <w:i/>
              </w:rPr>
              <w:t>see</w:t>
            </w:r>
            <w:r w:rsidRPr="001F66F0">
              <w:t xml:space="preserve"> s. 2(2), (3) and </w:t>
            </w:r>
            <w:r w:rsidRPr="001F66F0">
              <w:rPr>
                <w:i/>
              </w:rPr>
              <w:t>Gazette</w:t>
            </w:r>
            <w:r w:rsidRPr="001F66F0">
              <w:t xml:space="preserve"> 1988, No. S256)</w:t>
            </w:r>
            <w:r w:rsidRPr="001F66F0">
              <w:br/>
              <w:t>Remainder: Royal Assent</w:t>
            </w:r>
          </w:p>
        </w:tc>
        <w:tc>
          <w:tcPr>
            <w:tcW w:w="1417" w:type="dxa"/>
            <w:tcBorders>
              <w:top w:val="single" w:sz="4" w:space="0" w:color="auto"/>
              <w:bottom w:val="single" w:sz="4" w:space="0" w:color="auto"/>
            </w:tcBorders>
            <w:shd w:val="clear" w:color="auto" w:fill="auto"/>
          </w:tcPr>
          <w:p w14:paraId="6B1B0730" w14:textId="77777777" w:rsidR="00FE0041" w:rsidRPr="001F66F0" w:rsidRDefault="00FE0041" w:rsidP="00FE0041">
            <w:pPr>
              <w:pStyle w:val="ENoteTableText"/>
            </w:pPr>
            <w:r w:rsidRPr="001F66F0">
              <w:t>—</w:t>
            </w:r>
          </w:p>
        </w:tc>
      </w:tr>
      <w:tr w:rsidR="00FE0041" w:rsidRPr="001F66F0" w14:paraId="7DC3B261" w14:textId="77777777" w:rsidTr="002E258A">
        <w:trPr>
          <w:cantSplit/>
        </w:trPr>
        <w:tc>
          <w:tcPr>
            <w:tcW w:w="1838" w:type="dxa"/>
            <w:tcBorders>
              <w:top w:val="single" w:sz="4" w:space="0" w:color="auto"/>
              <w:bottom w:val="single" w:sz="4" w:space="0" w:color="auto"/>
            </w:tcBorders>
            <w:shd w:val="clear" w:color="auto" w:fill="auto"/>
          </w:tcPr>
          <w:p w14:paraId="3289FAEA" w14:textId="77777777" w:rsidR="00FE0041" w:rsidRPr="001F66F0" w:rsidRDefault="00FE0041" w:rsidP="00FE0041">
            <w:pPr>
              <w:pStyle w:val="ENoteTableText"/>
            </w:pPr>
            <w:r w:rsidRPr="001F66F0">
              <w:t>Crimes Legislation Amendment Act (No. 2) 1988</w:t>
            </w:r>
          </w:p>
        </w:tc>
        <w:tc>
          <w:tcPr>
            <w:tcW w:w="992" w:type="dxa"/>
            <w:tcBorders>
              <w:top w:val="single" w:sz="4" w:space="0" w:color="auto"/>
              <w:bottom w:val="single" w:sz="4" w:space="0" w:color="auto"/>
            </w:tcBorders>
            <w:shd w:val="clear" w:color="auto" w:fill="auto"/>
          </w:tcPr>
          <w:p w14:paraId="726BB67A" w14:textId="77777777" w:rsidR="00FE0041" w:rsidRPr="001F66F0" w:rsidRDefault="00FE0041" w:rsidP="00FE0041">
            <w:pPr>
              <w:pStyle w:val="ENoteTableText"/>
            </w:pPr>
            <w:r w:rsidRPr="001F66F0">
              <w:t>66, 1988</w:t>
            </w:r>
          </w:p>
        </w:tc>
        <w:tc>
          <w:tcPr>
            <w:tcW w:w="993" w:type="dxa"/>
            <w:tcBorders>
              <w:top w:val="single" w:sz="4" w:space="0" w:color="auto"/>
              <w:bottom w:val="single" w:sz="4" w:space="0" w:color="auto"/>
            </w:tcBorders>
            <w:shd w:val="clear" w:color="auto" w:fill="auto"/>
          </w:tcPr>
          <w:p w14:paraId="29444D80" w14:textId="77777777" w:rsidR="00FE0041" w:rsidRPr="001F66F0" w:rsidRDefault="00FE0041" w:rsidP="00FE0041">
            <w:pPr>
              <w:pStyle w:val="ENoteTableText"/>
            </w:pPr>
            <w:r w:rsidRPr="001F66F0">
              <w:t>15 June 1988</w:t>
            </w:r>
          </w:p>
        </w:tc>
        <w:tc>
          <w:tcPr>
            <w:tcW w:w="1845" w:type="dxa"/>
            <w:tcBorders>
              <w:top w:val="single" w:sz="4" w:space="0" w:color="auto"/>
              <w:bottom w:val="single" w:sz="4" w:space="0" w:color="auto"/>
            </w:tcBorders>
            <w:shd w:val="clear" w:color="auto" w:fill="auto"/>
          </w:tcPr>
          <w:p w14:paraId="3C5DDF9F" w14:textId="77777777" w:rsidR="00FE0041" w:rsidRPr="001F66F0" w:rsidRDefault="00FE0041" w:rsidP="00FE0041">
            <w:pPr>
              <w:pStyle w:val="ENoteTableText"/>
            </w:pPr>
            <w:r w:rsidRPr="001F66F0">
              <w:t>s 26–28: 1 Sept 1988 (s 2(5))</w:t>
            </w:r>
          </w:p>
        </w:tc>
        <w:tc>
          <w:tcPr>
            <w:tcW w:w="1417" w:type="dxa"/>
            <w:tcBorders>
              <w:top w:val="single" w:sz="4" w:space="0" w:color="auto"/>
              <w:bottom w:val="single" w:sz="4" w:space="0" w:color="auto"/>
            </w:tcBorders>
            <w:shd w:val="clear" w:color="auto" w:fill="auto"/>
          </w:tcPr>
          <w:p w14:paraId="7858B279" w14:textId="77777777" w:rsidR="00FE0041" w:rsidRPr="001F66F0" w:rsidRDefault="00FE0041" w:rsidP="00FE0041">
            <w:pPr>
              <w:pStyle w:val="ENoteTableText"/>
            </w:pPr>
            <w:r w:rsidRPr="001F66F0">
              <w:t>—</w:t>
            </w:r>
          </w:p>
        </w:tc>
      </w:tr>
      <w:tr w:rsidR="00FE0041" w:rsidRPr="001F66F0" w14:paraId="32480D43" w14:textId="77777777" w:rsidTr="002E258A">
        <w:trPr>
          <w:cantSplit/>
        </w:trPr>
        <w:tc>
          <w:tcPr>
            <w:tcW w:w="1838" w:type="dxa"/>
            <w:tcBorders>
              <w:top w:val="single" w:sz="4" w:space="0" w:color="auto"/>
              <w:bottom w:val="single" w:sz="4" w:space="0" w:color="auto"/>
            </w:tcBorders>
            <w:shd w:val="clear" w:color="auto" w:fill="auto"/>
          </w:tcPr>
          <w:p w14:paraId="579F3F21" w14:textId="77777777" w:rsidR="00FE0041" w:rsidRPr="001F66F0" w:rsidRDefault="00FE0041" w:rsidP="00FE0041">
            <w:pPr>
              <w:pStyle w:val="ENoteTableText"/>
            </w:pPr>
            <w:r w:rsidRPr="001F66F0">
              <w:t>Statutory Instruments (Tabling and Disallowance) Legislation Amendment Act 1988</w:t>
            </w:r>
          </w:p>
        </w:tc>
        <w:tc>
          <w:tcPr>
            <w:tcW w:w="992" w:type="dxa"/>
            <w:tcBorders>
              <w:top w:val="single" w:sz="4" w:space="0" w:color="auto"/>
              <w:bottom w:val="single" w:sz="4" w:space="0" w:color="auto"/>
            </w:tcBorders>
            <w:shd w:val="clear" w:color="auto" w:fill="auto"/>
          </w:tcPr>
          <w:p w14:paraId="1345B3A0" w14:textId="77777777" w:rsidR="00FE0041" w:rsidRPr="001F66F0" w:rsidRDefault="00FE0041" w:rsidP="00FE0041">
            <w:pPr>
              <w:pStyle w:val="ENoteTableText"/>
            </w:pPr>
            <w:r w:rsidRPr="001F66F0">
              <w:t>99, 1988</w:t>
            </w:r>
          </w:p>
        </w:tc>
        <w:tc>
          <w:tcPr>
            <w:tcW w:w="993" w:type="dxa"/>
            <w:tcBorders>
              <w:top w:val="single" w:sz="4" w:space="0" w:color="auto"/>
              <w:bottom w:val="single" w:sz="4" w:space="0" w:color="auto"/>
            </w:tcBorders>
            <w:shd w:val="clear" w:color="auto" w:fill="auto"/>
          </w:tcPr>
          <w:p w14:paraId="7408C468" w14:textId="77777777" w:rsidR="00FE0041" w:rsidRPr="001F66F0" w:rsidRDefault="00FE0041" w:rsidP="00FE0041">
            <w:pPr>
              <w:pStyle w:val="ENoteTableText"/>
            </w:pPr>
            <w:r w:rsidRPr="001F66F0">
              <w:t>2 Dec 1988</w:t>
            </w:r>
          </w:p>
        </w:tc>
        <w:tc>
          <w:tcPr>
            <w:tcW w:w="1845" w:type="dxa"/>
            <w:tcBorders>
              <w:top w:val="single" w:sz="4" w:space="0" w:color="auto"/>
              <w:bottom w:val="single" w:sz="4" w:space="0" w:color="auto"/>
            </w:tcBorders>
            <w:shd w:val="clear" w:color="auto" w:fill="auto"/>
          </w:tcPr>
          <w:p w14:paraId="0F63CE55" w14:textId="77777777" w:rsidR="00FE0041" w:rsidRPr="001F66F0" w:rsidRDefault="00FE0041" w:rsidP="00FE0041">
            <w:pPr>
              <w:pStyle w:val="ENoteTableText"/>
            </w:pPr>
            <w:r w:rsidRPr="001F66F0">
              <w:t>2 Dec 1988</w:t>
            </w:r>
          </w:p>
        </w:tc>
        <w:tc>
          <w:tcPr>
            <w:tcW w:w="1417" w:type="dxa"/>
            <w:tcBorders>
              <w:top w:val="single" w:sz="4" w:space="0" w:color="auto"/>
              <w:bottom w:val="single" w:sz="4" w:space="0" w:color="auto"/>
            </w:tcBorders>
            <w:shd w:val="clear" w:color="auto" w:fill="auto"/>
          </w:tcPr>
          <w:p w14:paraId="02EF52CC" w14:textId="77777777" w:rsidR="00FE0041" w:rsidRPr="001F66F0" w:rsidRDefault="00FE0041" w:rsidP="00FE0041">
            <w:pPr>
              <w:pStyle w:val="ENoteTableText"/>
            </w:pPr>
            <w:r w:rsidRPr="001F66F0">
              <w:t>—</w:t>
            </w:r>
          </w:p>
        </w:tc>
      </w:tr>
      <w:tr w:rsidR="00FE0041" w:rsidRPr="001F66F0" w14:paraId="4DD36F63" w14:textId="77777777" w:rsidTr="002E258A">
        <w:trPr>
          <w:cantSplit/>
        </w:trPr>
        <w:tc>
          <w:tcPr>
            <w:tcW w:w="1838" w:type="dxa"/>
            <w:tcBorders>
              <w:top w:val="single" w:sz="4" w:space="0" w:color="auto"/>
              <w:bottom w:val="single" w:sz="4" w:space="0" w:color="auto"/>
            </w:tcBorders>
            <w:shd w:val="clear" w:color="auto" w:fill="auto"/>
          </w:tcPr>
          <w:p w14:paraId="1131A32E" w14:textId="77777777" w:rsidR="00FE0041" w:rsidRPr="001F66F0" w:rsidRDefault="00FE0041" w:rsidP="00FE0041">
            <w:pPr>
              <w:pStyle w:val="ENoteTableText"/>
            </w:pPr>
            <w:r w:rsidRPr="001F66F0">
              <w:t>Telecommunications Amendment Act 1988</w:t>
            </w:r>
          </w:p>
        </w:tc>
        <w:tc>
          <w:tcPr>
            <w:tcW w:w="992" w:type="dxa"/>
            <w:tcBorders>
              <w:top w:val="single" w:sz="4" w:space="0" w:color="auto"/>
              <w:bottom w:val="single" w:sz="4" w:space="0" w:color="auto"/>
            </w:tcBorders>
            <w:shd w:val="clear" w:color="auto" w:fill="auto"/>
          </w:tcPr>
          <w:p w14:paraId="384DCC0A" w14:textId="77777777" w:rsidR="00FE0041" w:rsidRPr="001F66F0" w:rsidRDefault="00FE0041" w:rsidP="00FE0041">
            <w:pPr>
              <w:pStyle w:val="ENoteTableText"/>
            </w:pPr>
            <w:r w:rsidRPr="001F66F0">
              <w:t>121, 1988</w:t>
            </w:r>
          </w:p>
        </w:tc>
        <w:tc>
          <w:tcPr>
            <w:tcW w:w="993" w:type="dxa"/>
            <w:tcBorders>
              <w:top w:val="single" w:sz="4" w:space="0" w:color="auto"/>
              <w:bottom w:val="single" w:sz="4" w:space="0" w:color="auto"/>
            </w:tcBorders>
            <w:shd w:val="clear" w:color="auto" w:fill="auto"/>
          </w:tcPr>
          <w:p w14:paraId="1B997B8B" w14:textId="77777777" w:rsidR="00FE0041" w:rsidRPr="001F66F0" w:rsidRDefault="00FE0041" w:rsidP="00FE0041">
            <w:pPr>
              <w:pStyle w:val="ENoteTableText"/>
            </w:pPr>
            <w:r w:rsidRPr="001F66F0">
              <w:t>14 Dec 1988</w:t>
            </w:r>
          </w:p>
        </w:tc>
        <w:tc>
          <w:tcPr>
            <w:tcW w:w="1845" w:type="dxa"/>
            <w:tcBorders>
              <w:top w:val="single" w:sz="4" w:space="0" w:color="auto"/>
              <w:bottom w:val="single" w:sz="4" w:space="0" w:color="auto"/>
            </w:tcBorders>
            <w:shd w:val="clear" w:color="auto" w:fill="auto"/>
          </w:tcPr>
          <w:p w14:paraId="6A254A27" w14:textId="77777777" w:rsidR="00FE0041" w:rsidRPr="001F66F0" w:rsidRDefault="00FE0041" w:rsidP="00FE0041">
            <w:pPr>
              <w:pStyle w:val="ENoteTableText"/>
            </w:pPr>
            <w:r w:rsidRPr="001F66F0">
              <w:t>ss. 5, 6, 10, 12, 13, 23(2) and 26(1): 1 Jan 1989 (</w:t>
            </w:r>
            <w:r w:rsidRPr="001F66F0">
              <w:rPr>
                <w:i/>
              </w:rPr>
              <w:t>see Gazette</w:t>
            </w:r>
            <w:r w:rsidRPr="001F66F0">
              <w:t xml:space="preserve"> 1988, No. S402)</w:t>
            </w:r>
            <w:r w:rsidRPr="001F66F0">
              <w:br/>
              <w:t>ss. 14, 23(3) and 26(2): 30 June 1989 (</w:t>
            </w:r>
            <w:r w:rsidRPr="001F66F0">
              <w:rPr>
                <w:i/>
              </w:rPr>
              <w:t>see Gazette</w:t>
            </w:r>
            <w:r w:rsidRPr="001F66F0">
              <w:t xml:space="preserve"> 1989, No. S216)</w:t>
            </w:r>
            <w:r w:rsidRPr="001F66F0">
              <w:br/>
              <w:t>Remainder: Royal Assent</w:t>
            </w:r>
          </w:p>
        </w:tc>
        <w:tc>
          <w:tcPr>
            <w:tcW w:w="1417" w:type="dxa"/>
            <w:tcBorders>
              <w:top w:val="single" w:sz="4" w:space="0" w:color="auto"/>
              <w:bottom w:val="single" w:sz="4" w:space="0" w:color="auto"/>
            </w:tcBorders>
            <w:shd w:val="clear" w:color="auto" w:fill="auto"/>
          </w:tcPr>
          <w:p w14:paraId="339A9F06" w14:textId="77777777" w:rsidR="00FE0041" w:rsidRPr="001F66F0" w:rsidRDefault="00FE0041" w:rsidP="00FE0041">
            <w:pPr>
              <w:pStyle w:val="ENoteTableText"/>
            </w:pPr>
            <w:r w:rsidRPr="001F66F0">
              <w:t>—</w:t>
            </w:r>
          </w:p>
        </w:tc>
      </w:tr>
      <w:tr w:rsidR="00FE0041" w:rsidRPr="001F66F0" w14:paraId="364E1B23" w14:textId="77777777" w:rsidTr="00D22724">
        <w:trPr>
          <w:cantSplit/>
        </w:trPr>
        <w:tc>
          <w:tcPr>
            <w:tcW w:w="1838" w:type="dxa"/>
            <w:tcBorders>
              <w:top w:val="single" w:sz="4" w:space="0" w:color="auto"/>
              <w:bottom w:val="nil"/>
            </w:tcBorders>
            <w:shd w:val="clear" w:color="auto" w:fill="auto"/>
          </w:tcPr>
          <w:p w14:paraId="43650A5F" w14:textId="77777777" w:rsidR="00FE0041" w:rsidRPr="001F66F0" w:rsidRDefault="00FE0041" w:rsidP="00FE0041">
            <w:pPr>
              <w:pStyle w:val="ENoteTableText"/>
              <w:keepNext/>
            </w:pPr>
            <w:r w:rsidRPr="001F66F0">
              <w:t>Telecommunications and Postal Services (Transitional Provisions and Consequential Amendments) Act 1989</w:t>
            </w:r>
          </w:p>
        </w:tc>
        <w:tc>
          <w:tcPr>
            <w:tcW w:w="992" w:type="dxa"/>
            <w:tcBorders>
              <w:top w:val="single" w:sz="4" w:space="0" w:color="auto"/>
              <w:bottom w:val="nil"/>
            </w:tcBorders>
            <w:shd w:val="clear" w:color="auto" w:fill="auto"/>
          </w:tcPr>
          <w:p w14:paraId="164BBD73" w14:textId="77777777" w:rsidR="00FE0041" w:rsidRPr="001F66F0" w:rsidRDefault="00FE0041" w:rsidP="00FE0041">
            <w:pPr>
              <w:pStyle w:val="ENoteTableText"/>
              <w:keepNext/>
            </w:pPr>
            <w:r w:rsidRPr="001F66F0">
              <w:t>63, 1989</w:t>
            </w:r>
          </w:p>
        </w:tc>
        <w:tc>
          <w:tcPr>
            <w:tcW w:w="993" w:type="dxa"/>
            <w:tcBorders>
              <w:top w:val="single" w:sz="4" w:space="0" w:color="auto"/>
              <w:bottom w:val="nil"/>
            </w:tcBorders>
            <w:shd w:val="clear" w:color="auto" w:fill="auto"/>
          </w:tcPr>
          <w:p w14:paraId="72AF9D92" w14:textId="77777777" w:rsidR="00FE0041" w:rsidRPr="001F66F0" w:rsidRDefault="00FE0041" w:rsidP="00FE0041">
            <w:pPr>
              <w:pStyle w:val="ENoteTableText"/>
              <w:keepNext/>
            </w:pPr>
            <w:r w:rsidRPr="001F66F0">
              <w:t>19 June 1989</w:t>
            </w:r>
          </w:p>
        </w:tc>
        <w:tc>
          <w:tcPr>
            <w:tcW w:w="1845" w:type="dxa"/>
            <w:tcBorders>
              <w:top w:val="single" w:sz="4" w:space="0" w:color="auto"/>
              <w:bottom w:val="nil"/>
            </w:tcBorders>
            <w:shd w:val="clear" w:color="auto" w:fill="auto"/>
          </w:tcPr>
          <w:p w14:paraId="563CDE1A" w14:textId="77777777" w:rsidR="00FE0041" w:rsidRPr="001F66F0" w:rsidRDefault="00FE0041" w:rsidP="00FE0041">
            <w:pPr>
              <w:pStyle w:val="ENoteTableText"/>
              <w:keepNext/>
            </w:pPr>
            <w:r w:rsidRPr="001F66F0">
              <w:t>s 38–59: 1 July 1989 (s 2(1) and gaz 1989, No S230)</w:t>
            </w:r>
          </w:p>
        </w:tc>
        <w:tc>
          <w:tcPr>
            <w:tcW w:w="1417" w:type="dxa"/>
            <w:tcBorders>
              <w:top w:val="single" w:sz="4" w:space="0" w:color="auto"/>
              <w:bottom w:val="nil"/>
            </w:tcBorders>
            <w:shd w:val="clear" w:color="auto" w:fill="auto"/>
          </w:tcPr>
          <w:p w14:paraId="78217338" w14:textId="77777777" w:rsidR="00FE0041" w:rsidRPr="001F66F0" w:rsidRDefault="00FE0041" w:rsidP="00FE0041">
            <w:pPr>
              <w:pStyle w:val="ENoteTableText"/>
              <w:keepNext/>
            </w:pPr>
            <w:r w:rsidRPr="001F66F0">
              <w:t>—</w:t>
            </w:r>
          </w:p>
        </w:tc>
      </w:tr>
      <w:tr w:rsidR="00FE0041" w:rsidRPr="001F66F0" w14:paraId="686B477F" w14:textId="77777777" w:rsidTr="000E54E7">
        <w:trPr>
          <w:cantSplit/>
        </w:trPr>
        <w:tc>
          <w:tcPr>
            <w:tcW w:w="1838" w:type="dxa"/>
            <w:tcBorders>
              <w:top w:val="nil"/>
              <w:bottom w:val="nil"/>
            </w:tcBorders>
            <w:shd w:val="clear" w:color="auto" w:fill="auto"/>
          </w:tcPr>
          <w:p w14:paraId="6D73E7DA" w14:textId="77777777" w:rsidR="00FE0041" w:rsidRPr="001F66F0" w:rsidRDefault="00FE0041" w:rsidP="00FE0041">
            <w:pPr>
              <w:pStyle w:val="ENoteTTIndentHeading"/>
            </w:pPr>
            <w:r w:rsidRPr="001F66F0">
              <w:t>as amended by</w:t>
            </w:r>
          </w:p>
        </w:tc>
        <w:tc>
          <w:tcPr>
            <w:tcW w:w="992" w:type="dxa"/>
            <w:tcBorders>
              <w:top w:val="nil"/>
              <w:bottom w:val="nil"/>
            </w:tcBorders>
            <w:shd w:val="clear" w:color="auto" w:fill="auto"/>
          </w:tcPr>
          <w:p w14:paraId="129283BE" w14:textId="77777777" w:rsidR="00FE0041" w:rsidRPr="001F66F0" w:rsidRDefault="00FE0041" w:rsidP="00FE0041">
            <w:pPr>
              <w:pStyle w:val="ENoteTTIndentHeading"/>
            </w:pPr>
          </w:p>
        </w:tc>
        <w:tc>
          <w:tcPr>
            <w:tcW w:w="993" w:type="dxa"/>
            <w:tcBorders>
              <w:top w:val="nil"/>
              <w:bottom w:val="nil"/>
            </w:tcBorders>
            <w:shd w:val="clear" w:color="auto" w:fill="auto"/>
          </w:tcPr>
          <w:p w14:paraId="19D4D915" w14:textId="77777777" w:rsidR="00FE0041" w:rsidRPr="001F66F0" w:rsidRDefault="00FE0041" w:rsidP="00FE0041">
            <w:pPr>
              <w:pStyle w:val="ENoteTTIndentHeading"/>
            </w:pPr>
          </w:p>
        </w:tc>
        <w:tc>
          <w:tcPr>
            <w:tcW w:w="1845" w:type="dxa"/>
            <w:tcBorders>
              <w:top w:val="nil"/>
              <w:bottom w:val="nil"/>
            </w:tcBorders>
            <w:shd w:val="clear" w:color="auto" w:fill="auto"/>
          </w:tcPr>
          <w:p w14:paraId="1598B1EE" w14:textId="77777777" w:rsidR="00FE0041" w:rsidRPr="001F66F0" w:rsidRDefault="00FE0041" w:rsidP="00FE0041">
            <w:pPr>
              <w:pStyle w:val="ENoteTTIndentHeading"/>
            </w:pPr>
          </w:p>
        </w:tc>
        <w:tc>
          <w:tcPr>
            <w:tcW w:w="1417" w:type="dxa"/>
            <w:tcBorders>
              <w:top w:val="nil"/>
              <w:bottom w:val="nil"/>
            </w:tcBorders>
            <w:shd w:val="clear" w:color="auto" w:fill="auto"/>
          </w:tcPr>
          <w:p w14:paraId="1DEEACE3" w14:textId="77777777" w:rsidR="00FE0041" w:rsidRPr="001F66F0" w:rsidRDefault="00FE0041" w:rsidP="00FE0041">
            <w:pPr>
              <w:pStyle w:val="ENoteTTIndentHeading"/>
            </w:pPr>
          </w:p>
        </w:tc>
      </w:tr>
      <w:tr w:rsidR="00FE0041" w:rsidRPr="001F66F0" w14:paraId="03747381" w14:textId="77777777" w:rsidTr="00272084">
        <w:trPr>
          <w:cantSplit/>
        </w:trPr>
        <w:tc>
          <w:tcPr>
            <w:tcW w:w="1838" w:type="dxa"/>
            <w:tcBorders>
              <w:top w:val="nil"/>
              <w:bottom w:val="single" w:sz="4" w:space="0" w:color="auto"/>
            </w:tcBorders>
            <w:shd w:val="clear" w:color="auto" w:fill="auto"/>
          </w:tcPr>
          <w:p w14:paraId="76A2B477" w14:textId="77777777" w:rsidR="00FE0041" w:rsidRPr="001F66F0" w:rsidRDefault="00FE0041" w:rsidP="00FE0041">
            <w:pPr>
              <w:pStyle w:val="ENoteTTi"/>
            </w:pPr>
            <w:r w:rsidRPr="001F66F0">
              <w:t>Transport and Communications Legislation Amendment Act 1990</w:t>
            </w:r>
          </w:p>
        </w:tc>
        <w:tc>
          <w:tcPr>
            <w:tcW w:w="992" w:type="dxa"/>
            <w:tcBorders>
              <w:top w:val="nil"/>
              <w:bottom w:val="single" w:sz="4" w:space="0" w:color="auto"/>
            </w:tcBorders>
            <w:shd w:val="clear" w:color="auto" w:fill="auto"/>
          </w:tcPr>
          <w:p w14:paraId="5AF2378F" w14:textId="77777777" w:rsidR="00FE0041" w:rsidRPr="001F66F0" w:rsidRDefault="00FE0041" w:rsidP="0031313A">
            <w:pPr>
              <w:pStyle w:val="ENoteTableText"/>
            </w:pPr>
            <w:r w:rsidRPr="001F66F0">
              <w:t>11, 1991</w:t>
            </w:r>
          </w:p>
        </w:tc>
        <w:tc>
          <w:tcPr>
            <w:tcW w:w="993" w:type="dxa"/>
            <w:tcBorders>
              <w:top w:val="nil"/>
              <w:bottom w:val="single" w:sz="4" w:space="0" w:color="auto"/>
            </w:tcBorders>
            <w:shd w:val="clear" w:color="auto" w:fill="auto"/>
          </w:tcPr>
          <w:p w14:paraId="194A4C62" w14:textId="77777777" w:rsidR="00FE0041" w:rsidRPr="001F66F0" w:rsidRDefault="00FE0041" w:rsidP="0031313A">
            <w:pPr>
              <w:pStyle w:val="ENoteTableText"/>
            </w:pPr>
            <w:r w:rsidRPr="001F66F0">
              <w:t>21 Jan 1991</w:t>
            </w:r>
          </w:p>
        </w:tc>
        <w:tc>
          <w:tcPr>
            <w:tcW w:w="1845" w:type="dxa"/>
            <w:tcBorders>
              <w:top w:val="nil"/>
              <w:bottom w:val="single" w:sz="4" w:space="0" w:color="auto"/>
            </w:tcBorders>
            <w:shd w:val="clear" w:color="auto" w:fill="auto"/>
          </w:tcPr>
          <w:p w14:paraId="52610080" w14:textId="77777777" w:rsidR="00FE0041" w:rsidRPr="001F66F0" w:rsidRDefault="00FE0041" w:rsidP="0031313A">
            <w:pPr>
              <w:pStyle w:val="ENoteTableText"/>
            </w:pPr>
            <w:r w:rsidRPr="001F66F0">
              <w:t>Sch: 1 July 1989 (s 2(13)(e))</w:t>
            </w:r>
          </w:p>
        </w:tc>
        <w:tc>
          <w:tcPr>
            <w:tcW w:w="1417" w:type="dxa"/>
            <w:tcBorders>
              <w:top w:val="nil"/>
              <w:bottom w:val="single" w:sz="4" w:space="0" w:color="auto"/>
            </w:tcBorders>
            <w:shd w:val="clear" w:color="auto" w:fill="auto"/>
          </w:tcPr>
          <w:p w14:paraId="6E5D117A" w14:textId="77777777" w:rsidR="00FE0041" w:rsidRPr="001F66F0" w:rsidRDefault="00FE0041" w:rsidP="0031313A">
            <w:pPr>
              <w:pStyle w:val="ENoteTableText"/>
            </w:pPr>
            <w:r w:rsidRPr="001F66F0">
              <w:t>—</w:t>
            </w:r>
          </w:p>
        </w:tc>
      </w:tr>
      <w:tr w:rsidR="00FE0041" w:rsidRPr="001F66F0" w14:paraId="7D1D1E28" w14:textId="77777777" w:rsidTr="002E258A">
        <w:trPr>
          <w:cantSplit/>
        </w:trPr>
        <w:tc>
          <w:tcPr>
            <w:tcW w:w="1838" w:type="dxa"/>
            <w:tcBorders>
              <w:top w:val="single" w:sz="4" w:space="0" w:color="auto"/>
              <w:bottom w:val="single" w:sz="4" w:space="0" w:color="auto"/>
            </w:tcBorders>
            <w:shd w:val="clear" w:color="auto" w:fill="auto"/>
          </w:tcPr>
          <w:p w14:paraId="257FCAD8" w14:textId="77777777" w:rsidR="00FE0041" w:rsidRPr="001F66F0" w:rsidRDefault="00FE0041" w:rsidP="00FE0041">
            <w:pPr>
              <w:pStyle w:val="ENoteTableText"/>
            </w:pPr>
            <w:r w:rsidRPr="001F66F0">
              <w:t>Law and Justice Legislation Amendment Act 1989</w:t>
            </w:r>
          </w:p>
        </w:tc>
        <w:tc>
          <w:tcPr>
            <w:tcW w:w="992" w:type="dxa"/>
            <w:tcBorders>
              <w:top w:val="single" w:sz="4" w:space="0" w:color="auto"/>
              <w:bottom w:val="single" w:sz="4" w:space="0" w:color="auto"/>
            </w:tcBorders>
            <w:shd w:val="clear" w:color="auto" w:fill="auto"/>
          </w:tcPr>
          <w:p w14:paraId="3295960A" w14:textId="77777777" w:rsidR="00FE0041" w:rsidRPr="001F66F0" w:rsidRDefault="00FE0041" w:rsidP="00FE0041">
            <w:pPr>
              <w:pStyle w:val="ENoteTableText"/>
            </w:pPr>
            <w:r w:rsidRPr="001F66F0">
              <w:t>11, 1990</w:t>
            </w:r>
          </w:p>
        </w:tc>
        <w:tc>
          <w:tcPr>
            <w:tcW w:w="993" w:type="dxa"/>
            <w:tcBorders>
              <w:top w:val="single" w:sz="4" w:space="0" w:color="auto"/>
              <w:bottom w:val="single" w:sz="4" w:space="0" w:color="auto"/>
            </w:tcBorders>
            <w:shd w:val="clear" w:color="auto" w:fill="auto"/>
          </w:tcPr>
          <w:p w14:paraId="2FA9C1BE" w14:textId="77777777" w:rsidR="00FE0041" w:rsidRPr="001F66F0" w:rsidRDefault="00FE0041" w:rsidP="00FE0041">
            <w:pPr>
              <w:pStyle w:val="ENoteTableText"/>
            </w:pPr>
            <w:r w:rsidRPr="001F66F0">
              <w:t>17 Jan 1990</w:t>
            </w:r>
          </w:p>
        </w:tc>
        <w:tc>
          <w:tcPr>
            <w:tcW w:w="1845" w:type="dxa"/>
            <w:tcBorders>
              <w:top w:val="single" w:sz="4" w:space="0" w:color="auto"/>
              <w:bottom w:val="single" w:sz="4" w:space="0" w:color="auto"/>
            </w:tcBorders>
            <w:shd w:val="clear" w:color="auto" w:fill="auto"/>
          </w:tcPr>
          <w:p w14:paraId="1E7A7423" w14:textId="77777777" w:rsidR="00FE0041" w:rsidRPr="001F66F0" w:rsidRDefault="00FE0041" w:rsidP="00FE0041">
            <w:pPr>
              <w:pStyle w:val="ENoteTableText"/>
            </w:pPr>
            <w:r w:rsidRPr="001F66F0">
              <w:t>s 51(1)(a), 52–55 and Sch 2: 14 Feb 1990 (s 2(1))</w:t>
            </w:r>
            <w:r w:rsidRPr="001F66F0">
              <w:br/>
              <w:t>s 51(1)(b) and (2): 17 Jan 1990 (s 2(5)(b)</w:t>
            </w:r>
          </w:p>
        </w:tc>
        <w:tc>
          <w:tcPr>
            <w:tcW w:w="1417" w:type="dxa"/>
            <w:tcBorders>
              <w:top w:val="single" w:sz="4" w:space="0" w:color="auto"/>
              <w:bottom w:val="single" w:sz="4" w:space="0" w:color="auto"/>
            </w:tcBorders>
            <w:shd w:val="clear" w:color="auto" w:fill="auto"/>
          </w:tcPr>
          <w:p w14:paraId="5AC61B96" w14:textId="77777777" w:rsidR="00FE0041" w:rsidRPr="001F66F0" w:rsidRDefault="00FE0041" w:rsidP="00FE0041">
            <w:pPr>
              <w:pStyle w:val="ENoteTableText"/>
            </w:pPr>
            <w:r w:rsidRPr="001F66F0">
              <w:t>s 51(2)</w:t>
            </w:r>
          </w:p>
        </w:tc>
      </w:tr>
      <w:tr w:rsidR="00FE0041" w:rsidRPr="001F66F0" w14:paraId="01929843" w14:textId="77777777" w:rsidTr="002E258A">
        <w:trPr>
          <w:cantSplit/>
        </w:trPr>
        <w:tc>
          <w:tcPr>
            <w:tcW w:w="1838" w:type="dxa"/>
            <w:tcBorders>
              <w:top w:val="single" w:sz="4" w:space="0" w:color="auto"/>
              <w:bottom w:val="single" w:sz="4" w:space="0" w:color="auto"/>
            </w:tcBorders>
            <w:shd w:val="clear" w:color="auto" w:fill="auto"/>
          </w:tcPr>
          <w:p w14:paraId="611AEE79" w14:textId="77777777" w:rsidR="00FE0041" w:rsidRPr="001F66F0" w:rsidRDefault="00FE0041" w:rsidP="00FE0041">
            <w:pPr>
              <w:pStyle w:val="ENoteTableText"/>
            </w:pPr>
            <w:r w:rsidRPr="001F66F0">
              <w:t>Crimes Legislation Amendment Act 1991</w:t>
            </w:r>
          </w:p>
        </w:tc>
        <w:tc>
          <w:tcPr>
            <w:tcW w:w="992" w:type="dxa"/>
            <w:tcBorders>
              <w:top w:val="single" w:sz="4" w:space="0" w:color="auto"/>
              <w:bottom w:val="single" w:sz="4" w:space="0" w:color="auto"/>
            </w:tcBorders>
            <w:shd w:val="clear" w:color="auto" w:fill="auto"/>
          </w:tcPr>
          <w:p w14:paraId="613B813B" w14:textId="77777777" w:rsidR="00FE0041" w:rsidRPr="001F66F0" w:rsidRDefault="00FE0041" w:rsidP="00FE0041">
            <w:pPr>
              <w:pStyle w:val="ENoteTableText"/>
            </w:pPr>
            <w:r w:rsidRPr="001F66F0">
              <w:t>28, 1991</w:t>
            </w:r>
          </w:p>
        </w:tc>
        <w:tc>
          <w:tcPr>
            <w:tcW w:w="993" w:type="dxa"/>
            <w:tcBorders>
              <w:top w:val="single" w:sz="4" w:space="0" w:color="auto"/>
              <w:bottom w:val="single" w:sz="4" w:space="0" w:color="auto"/>
            </w:tcBorders>
            <w:shd w:val="clear" w:color="auto" w:fill="auto"/>
          </w:tcPr>
          <w:p w14:paraId="42D99624" w14:textId="77777777" w:rsidR="00FE0041" w:rsidRPr="001F66F0" w:rsidRDefault="00FE0041" w:rsidP="00FE0041">
            <w:pPr>
              <w:pStyle w:val="ENoteTableText"/>
            </w:pPr>
            <w:r w:rsidRPr="001F66F0">
              <w:t>4 Mar 1991</w:t>
            </w:r>
          </w:p>
        </w:tc>
        <w:tc>
          <w:tcPr>
            <w:tcW w:w="1845" w:type="dxa"/>
            <w:tcBorders>
              <w:top w:val="single" w:sz="4" w:space="0" w:color="auto"/>
              <w:bottom w:val="single" w:sz="4" w:space="0" w:color="auto"/>
            </w:tcBorders>
            <w:shd w:val="clear" w:color="auto" w:fill="auto"/>
          </w:tcPr>
          <w:p w14:paraId="3061B786" w14:textId="77777777" w:rsidR="00FE0041" w:rsidRPr="001F66F0" w:rsidRDefault="00FE0041" w:rsidP="00FE0041">
            <w:pPr>
              <w:pStyle w:val="ENoteTableText"/>
            </w:pPr>
            <w:r w:rsidRPr="001F66F0">
              <w:t>s 61(1), 64–66 and 68–72: 4 Mar 1991 (s 2(1))</w:t>
            </w:r>
            <w:r w:rsidRPr="001F66F0">
              <w:br/>
              <w:t>s 61(2), 62, 63, 67 and 73: 29 Apr 1991 (s 2(2) and gaz 1991, No S108)</w:t>
            </w:r>
          </w:p>
        </w:tc>
        <w:tc>
          <w:tcPr>
            <w:tcW w:w="1417" w:type="dxa"/>
            <w:tcBorders>
              <w:top w:val="single" w:sz="4" w:space="0" w:color="auto"/>
              <w:bottom w:val="single" w:sz="4" w:space="0" w:color="auto"/>
            </w:tcBorders>
            <w:shd w:val="clear" w:color="auto" w:fill="auto"/>
          </w:tcPr>
          <w:p w14:paraId="2FCA5E5B" w14:textId="77777777" w:rsidR="00FE0041" w:rsidRPr="001F66F0" w:rsidRDefault="00FE0041" w:rsidP="00FE0041">
            <w:pPr>
              <w:pStyle w:val="ENoteTableText"/>
            </w:pPr>
            <w:r w:rsidRPr="001F66F0">
              <w:t>s 73</w:t>
            </w:r>
          </w:p>
        </w:tc>
      </w:tr>
      <w:tr w:rsidR="00FE0041" w:rsidRPr="001F66F0" w14:paraId="1AAFCA34" w14:textId="77777777" w:rsidTr="002E258A">
        <w:trPr>
          <w:cantSplit/>
        </w:trPr>
        <w:tc>
          <w:tcPr>
            <w:tcW w:w="1838" w:type="dxa"/>
            <w:tcBorders>
              <w:top w:val="single" w:sz="4" w:space="0" w:color="auto"/>
              <w:bottom w:val="single" w:sz="4" w:space="0" w:color="auto"/>
            </w:tcBorders>
            <w:shd w:val="clear" w:color="auto" w:fill="auto"/>
          </w:tcPr>
          <w:p w14:paraId="6FE7F597" w14:textId="77777777" w:rsidR="00FE0041" w:rsidRPr="001F66F0" w:rsidRDefault="00FE0041" w:rsidP="00FE0041">
            <w:pPr>
              <w:pStyle w:val="ENoteTableText"/>
            </w:pPr>
            <w:r w:rsidRPr="001F66F0">
              <w:t>Telecommunications (Transitional Provisions and Consequential Amendments) Act 1991</w:t>
            </w:r>
          </w:p>
        </w:tc>
        <w:tc>
          <w:tcPr>
            <w:tcW w:w="992" w:type="dxa"/>
            <w:tcBorders>
              <w:top w:val="single" w:sz="4" w:space="0" w:color="auto"/>
              <w:bottom w:val="single" w:sz="4" w:space="0" w:color="auto"/>
            </w:tcBorders>
            <w:shd w:val="clear" w:color="auto" w:fill="auto"/>
          </w:tcPr>
          <w:p w14:paraId="30C584FD" w14:textId="77777777" w:rsidR="00FE0041" w:rsidRPr="001F66F0" w:rsidRDefault="00FE0041" w:rsidP="00FE0041">
            <w:pPr>
              <w:pStyle w:val="ENoteTableText"/>
            </w:pPr>
            <w:r w:rsidRPr="001F66F0">
              <w:t>99, 1991</w:t>
            </w:r>
          </w:p>
        </w:tc>
        <w:tc>
          <w:tcPr>
            <w:tcW w:w="993" w:type="dxa"/>
            <w:tcBorders>
              <w:top w:val="single" w:sz="4" w:space="0" w:color="auto"/>
              <w:bottom w:val="single" w:sz="4" w:space="0" w:color="auto"/>
            </w:tcBorders>
            <w:shd w:val="clear" w:color="auto" w:fill="auto"/>
          </w:tcPr>
          <w:p w14:paraId="248BA8EA" w14:textId="77777777" w:rsidR="00FE0041" w:rsidRPr="001F66F0" w:rsidRDefault="00FE0041" w:rsidP="00FE0041">
            <w:pPr>
              <w:pStyle w:val="ENoteTableText"/>
            </w:pPr>
            <w:r w:rsidRPr="001F66F0">
              <w:t>27 June 1991</w:t>
            </w:r>
          </w:p>
        </w:tc>
        <w:tc>
          <w:tcPr>
            <w:tcW w:w="1845" w:type="dxa"/>
            <w:tcBorders>
              <w:top w:val="single" w:sz="4" w:space="0" w:color="auto"/>
              <w:bottom w:val="single" w:sz="4" w:space="0" w:color="auto"/>
            </w:tcBorders>
            <w:shd w:val="clear" w:color="auto" w:fill="auto"/>
          </w:tcPr>
          <w:p w14:paraId="1CDBEC08" w14:textId="77777777" w:rsidR="00FE0041" w:rsidRPr="001F66F0" w:rsidRDefault="00FE0041" w:rsidP="00FE0041">
            <w:pPr>
              <w:pStyle w:val="ENoteTableText"/>
            </w:pPr>
            <w:r w:rsidRPr="001F66F0">
              <w:t>ss. 1 and 2: Royal Assent</w:t>
            </w:r>
            <w:r w:rsidRPr="001F66F0">
              <w:br/>
              <w:t>ss. 3–23 and 25: 1 July 1991</w:t>
            </w:r>
            <w:r w:rsidRPr="001F66F0">
              <w:br/>
              <w:t>Remainder: 1 Feb 1992 (</w:t>
            </w:r>
            <w:r w:rsidRPr="001F66F0">
              <w:rPr>
                <w:i/>
              </w:rPr>
              <w:t>see</w:t>
            </w:r>
            <w:r w:rsidRPr="001F66F0">
              <w:t xml:space="preserve"> s. 2(3) and </w:t>
            </w:r>
            <w:r w:rsidRPr="001F66F0">
              <w:rPr>
                <w:i/>
              </w:rPr>
              <w:t>Gazette</w:t>
            </w:r>
            <w:r w:rsidRPr="001F66F0">
              <w:t xml:space="preserve"> 1992, No. S32)</w:t>
            </w:r>
          </w:p>
        </w:tc>
        <w:tc>
          <w:tcPr>
            <w:tcW w:w="1417" w:type="dxa"/>
            <w:tcBorders>
              <w:top w:val="single" w:sz="4" w:space="0" w:color="auto"/>
              <w:bottom w:val="single" w:sz="4" w:space="0" w:color="auto"/>
            </w:tcBorders>
            <w:shd w:val="clear" w:color="auto" w:fill="auto"/>
          </w:tcPr>
          <w:p w14:paraId="3BFAAC46" w14:textId="77777777" w:rsidR="00FE0041" w:rsidRPr="001F66F0" w:rsidRDefault="00FE0041" w:rsidP="00FE0041">
            <w:pPr>
              <w:pStyle w:val="ENoteTableText"/>
            </w:pPr>
            <w:r w:rsidRPr="001F66F0">
              <w:t>—</w:t>
            </w:r>
          </w:p>
        </w:tc>
      </w:tr>
      <w:tr w:rsidR="00FE0041" w:rsidRPr="001F66F0" w14:paraId="22F75130" w14:textId="77777777" w:rsidTr="002E258A">
        <w:trPr>
          <w:cantSplit/>
        </w:trPr>
        <w:tc>
          <w:tcPr>
            <w:tcW w:w="1838" w:type="dxa"/>
            <w:tcBorders>
              <w:top w:val="single" w:sz="4" w:space="0" w:color="auto"/>
              <w:bottom w:val="single" w:sz="4" w:space="0" w:color="auto"/>
            </w:tcBorders>
            <w:shd w:val="clear" w:color="auto" w:fill="auto"/>
          </w:tcPr>
          <w:p w14:paraId="64ECFF62" w14:textId="77777777" w:rsidR="00FE0041" w:rsidRPr="001F66F0" w:rsidRDefault="00FE0041" w:rsidP="00FE0041">
            <w:pPr>
              <w:pStyle w:val="ENoteTableText"/>
            </w:pPr>
            <w:r w:rsidRPr="001F66F0">
              <w:t>Telecommunications (Interception) Amendment Act 1993</w:t>
            </w:r>
          </w:p>
        </w:tc>
        <w:tc>
          <w:tcPr>
            <w:tcW w:w="992" w:type="dxa"/>
            <w:tcBorders>
              <w:top w:val="single" w:sz="4" w:space="0" w:color="auto"/>
              <w:bottom w:val="single" w:sz="4" w:space="0" w:color="auto"/>
            </w:tcBorders>
            <w:shd w:val="clear" w:color="auto" w:fill="auto"/>
          </w:tcPr>
          <w:p w14:paraId="730E5247" w14:textId="77777777" w:rsidR="00FE0041" w:rsidRPr="001F66F0" w:rsidRDefault="00FE0041" w:rsidP="00FE0041">
            <w:pPr>
              <w:pStyle w:val="ENoteTableText"/>
            </w:pPr>
            <w:r w:rsidRPr="001F66F0">
              <w:t>103, 1993</w:t>
            </w:r>
          </w:p>
        </w:tc>
        <w:tc>
          <w:tcPr>
            <w:tcW w:w="993" w:type="dxa"/>
            <w:tcBorders>
              <w:top w:val="single" w:sz="4" w:space="0" w:color="auto"/>
              <w:bottom w:val="single" w:sz="4" w:space="0" w:color="auto"/>
            </w:tcBorders>
            <w:shd w:val="clear" w:color="auto" w:fill="auto"/>
          </w:tcPr>
          <w:p w14:paraId="07775B6B" w14:textId="77777777" w:rsidR="00FE0041" w:rsidRPr="001F66F0" w:rsidRDefault="00FE0041" w:rsidP="00FE0041">
            <w:pPr>
              <w:pStyle w:val="ENoteTableText"/>
            </w:pPr>
            <w:r w:rsidRPr="001F66F0">
              <w:t>22 Dec 1993</w:t>
            </w:r>
          </w:p>
        </w:tc>
        <w:tc>
          <w:tcPr>
            <w:tcW w:w="1845" w:type="dxa"/>
            <w:tcBorders>
              <w:top w:val="single" w:sz="4" w:space="0" w:color="auto"/>
              <w:bottom w:val="single" w:sz="4" w:space="0" w:color="auto"/>
            </w:tcBorders>
            <w:shd w:val="clear" w:color="auto" w:fill="auto"/>
          </w:tcPr>
          <w:p w14:paraId="08FAC176" w14:textId="77777777" w:rsidR="00FE0041" w:rsidRPr="001F66F0" w:rsidRDefault="00FE0041" w:rsidP="00FE0041">
            <w:pPr>
              <w:pStyle w:val="ENoteTableText"/>
            </w:pPr>
            <w:r w:rsidRPr="001F66F0">
              <w:t>ss. 3(2), 5, 12, 14–18 and 24–28: 1 Feb 1994 (</w:t>
            </w:r>
            <w:r w:rsidRPr="001F66F0">
              <w:rPr>
                <w:i/>
              </w:rPr>
              <w:t>see Gazette</w:t>
            </w:r>
            <w:r w:rsidRPr="001F66F0">
              <w:t xml:space="preserve"> 1994, No. S27)</w:t>
            </w:r>
            <w:r w:rsidRPr="001F66F0">
              <w:br/>
              <w:t>Remainder: Royal Assent</w:t>
            </w:r>
          </w:p>
        </w:tc>
        <w:tc>
          <w:tcPr>
            <w:tcW w:w="1417" w:type="dxa"/>
            <w:tcBorders>
              <w:top w:val="single" w:sz="4" w:space="0" w:color="auto"/>
              <w:bottom w:val="single" w:sz="4" w:space="0" w:color="auto"/>
            </w:tcBorders>
            <w:shd w:val="clear" w:color="auto" w:fill="auto"/>
          </w:tcPr>
          <w:p w14:paraId="16DC7814" w14:textId="77777777" w:rsidR="00FE0041" w:rsidRPr="001F66F0" w:rsidRDefault="00FE0041" w:rsidP="00FE0041">
            <w:pPr>
              <w:pStyle w:val="ENoteTableText"/>
            </w:pPr>
            <w:r w:rsidRPr="001F66F0">
              <w:t>s 3(3), 17(2), (3), 24(2) and 25(2), (3)</w:t>
            </w:r>
          </w:p>
        </w:tc>
      </w:tr>
      <w:tr w:rsidR="00FE0041" w:rsidRPr="001F66F0" w14:paraId="18624216" w14:textId="77777777" w:rsidTr="002E258A">
        <w:trPr>
          <w:cantSplit/>
        </w:trPr>
        <w:tc>
          <w:tcPr>
            <w:tcW w:w="1838" w:type="dxa"/>
            <w:tcBorders>
              <w:top w:val="single" w:sz="4" w:space="0" w:color="auto"/>
              <w:bottom w:val="single" w:sz="4" w:space="0" w:color="auto"/>
            </w:tcBorders>
            <w:shd w:val="clear" w:color="auto" w:fill="auto"/>
          </w:tcPr>
          <w:p w14:paraId="04F26194" w14:textId="77777777" w:rsidR="00FE0041" w:rsidRPr="001F66F0" w:rsidRDefault="00FE0041" w:rsidP="00FE0041">
            <w:pPr>
              <w:pStyle w:val="ENoteTableText"/>
            </w:pPr>
            <w:r w:rsidRPr="001F66F0">
              <w:t>Royal Commission into the New South Wales Police Service (Access to Information) Act 1994</w:t>
            </w:r>
          </w:p>
        </w:tc>
        <w:tc>
          <w:tcPr>
            <w:tcW w:w="992" w:type="dxa"/>
            <w:tcBorders>
              <w:top w:val="single" w:sz="4" w:space="0" w:color="auto"/>
              <w:bottom w:val="single" w:sz="4" w:space="0" w:color="auto"/>
            </w:tcBorders>
            <w:shd w:val="clear" w:color="auto" w:fill="auto"/>
          </w:tcPr>
          <w:p w14:paraId="619614A6" w14:textId="77777777" w:rsidR="00FE0041" w:rsidRPr="001F66F0" w:rsidRDefault="00FE0041" w:rsidP="00FE0041">
            <w:pPr>
              <w:pStyle w:val="ENoteTableText"/>
            </w:pPr>
            <w:r w:rsidRPr="001F66F0">
              <w:t>170, 1994</w:t>
            </w:r>
          </w:p>
        </w:tc>
        <w:tc>
          <w:tcPr>
            <w:tcW w:w="993" w:type="dxa"/>
            <w:tcBorders>
              <w:top w:val="single" w:sz="4" w:space="0" w:color="auto"/>
              <w:bottom w:val="single" w:sz="4" w:space="0" w:color="auto"/>
            </w:tcBorders>
            <w:shd w:val="clear" w:color="auto" w:fill="auto"/>
          </w:tcPr>
          <w:p w14:paraId="55A312BF" w14:textId="77777777" w:rsidR="00FE0041" w:rsidRPr="001F66F0" w:rsidRDefault="00FE0041" w:rsidP="00FE0041">
            <w:pPr>
              <w:pStyle w:val="ENoteTableText"/>
            </w:pPr>
            <w:r w:rsidRPr="001F66F0">
              <w:t>16 Dec 1994</w:t>
            </w:r>
          </w:p>
        </w:tc>
        <w:tc>
          <w:tcPr>
            <w:tcW w:w="1845" w:type="dxa"/>
            <w:tcBorders>
              <w:top w:val="single" w:sz="4" w:space="0" w:color="auto"/>
              <w:bottom w:val="single" w:sz="4" w:space="0" w:color="auto"/>
            </w:tcBorders>
            <w:shd w:val="clear" w:color="auto" w:fill="auto"/>
          </w:tcPr>
          <w:p w14:paraId="6C131F8C" w14:textId="77777777" w:rsidR="00FE0041" w:rsidRPr="001F66F0" w:rsidRDefault="00FE0041" w:rsidP="00FE0041">
            <w:pPr>
              <w:pStyle w:val="ENoteTableText"/>
            </w:pPr>
            <w:r w:rsidRPr="001F66F0">
              <w:t>16 Dec 1994</w:t>
            </w:r>
          </w:p>
        </w:tc>
        <w:tc>
          <w:tcPr>
            <w:tcW w:w="1417" w:type="dxa"/>
            <w:tcBorders>
              <w:top w:val="single" w:sz="4" w:space="0" w:color="auto"/>
              <w:bottom w:val="single" w:sz="4" w:space="0" w:color="auto"/>
            </w:tcBorders>
            <w:shd w:val="clear" w:color="auto" w:fill="auto"/>
          </w:tcPr>
          <w:p w14:paraId="34AE28DC" w14:textId="77777777" w:rsidR="00FE0041" w:rsidRPr="001F66F0" w:rsidRDefault="00FE0041" w:rsidP="00FE0041">
            <w:pPr>
              <w:pStyle w:val="ENoteTableText"/>
            </w:pPr>
            <w:r w:rsidRPr="001F66F0">
              <w:t>—</w:t>
            </w:r>
          </w:p>
        </w:tc>
      </w:tr>
      <w:tr w:rsidR="00FE0041" w:rsidRPr="001F66F0" w14:paraId="0F0E0B7C" w14:textId="77777777" w:rsidTr="002E258A">
        <w:trPr>
          <w:cantSplit/>
        </w:trPr>
        <w:tc>
          <w:tcPr>
            <w:tcW w:w="1838" w:type="dxa"/>
            <w:tcBorders>
              <w:top w:val="single" w:sz="4" w:space="0" w:color="auto"/>
              <w:bottom w:val="single" w:sz="4" w:space="0" w:color="auto"/>
            </w:tcBorders>
            <w:shd w:val="clear" w:color="auto" w:fill="auto"/>
          </w:tcPr>
          <w:p w14:paraId="0C8E0862" w14:textId="77777777" w:rsidR="00FE0041" w:rsidRPr="001F66F0" w:rsidRDefault="00FE0041" w:rsidP="00FE0041">
            <w:pPr>
              <w:pStyle w:val="ENoteTableText"/>
            </w:pPr>
            <w:r w:rsidRPr="001F66F0">
              <w:t>Evidence (Transitional Provisions and Consequential Amendments) Act 1995</w:t>
            </w:r>
          </w:p>
        </w:tc>
        <w:tc>
          <w:tcPr>
            <w:tcW w:w="992" w:type="dxa"/>
            <w:tcBorders>
              <w:top w:val="single" w:sz="4" w:space="0" w:color="auto"/>
              <w:bottom w:val="single" w:sz="4" w:space="0" w:color="auto"/>
            </w:tcBorders>
            <w:shd w:val="clear" w:color="auto" w:fill="auto"/>
          </w:tcPr>
          <w:p w14:paraId="3FE44888" w14:textId="77777777" w:rsidR="00FE0041" w:rsidRPr="001F66F0" w:rsidRDefault="00FE0041" w:rsidP="00FE0041">
            <w:pPr>
              <w:pStyle w:val="ENoteTableText"/>
            </w:pPr>
            <w:r w:rsidRPr="001F66F0">
              <w:t>3, 1995</w:t>
            </w:r>
          </w:p>
        </w:tc>
        <w:tc>
          <w:tcPr>
            <w:tcW w:w="993" w:type="dxa"/>
            <w:tcBorders>
              <w:top w:val="single" w:sz="4" w:space="0" w:color="auto"/>
              <w:bottom w:val="single" w:sz="4" w:space="0" w:color="auto"/>
            </w:tcBorders>
            <w:shd w:val="clear" w:color="auto" w:fill="auto"/>
          </w:tcPr>
          <w:p w14:paraId="33BF5456" w14:textId="77777777" w:rsidR="00FE0041" w:rsidRPr="001F66F0" w:rsidRDefault="00FE0041" w:rsidP="00FE0041">
            <w:pPr>
              <w:pStyle w:val="ENoteTableText"/>
            </w:pPr>
            <w:r w:rsidRPr="001F66F0">
              <w:t>23 Feb 1995</w:t>
            </w:r>
          </w:p>
        </w:tc>
        <w:tc>
          <w:tcPr>
            <w:tcW w:w="1845" w:type="dxa"/>
            <w:tcBorders>
              <w:top w:val="single" w:sz="4" w:space="0" w:color="auto"/>
              <w:bottom w:val="single" w:sz="4" w:space="0" w:color="auto"/>
            </w:tcBorders>
            <w:shd w:val="clear" w:color="auto" w:fill="auto"/>
          </w:tcPr>
          <w:p w14:paraId="4E13334B" w14:textId="77777777" w:rsidR="00FE0041" w:rsidRPr="001F66F0" w:rsidRDefault="00FE0041" w:rsidP="00FE0041">
            <w:pPr>
              <w:pStyle w:val="ENoteTableText"/>
            </w:pPr>
            <w:r w:rsidRPr="001F66F0">
              <w:t>s 14: 23 Feb 1995 (s 2(1))</w:t>
            </w:r>
            <w:r w:rsidRPr="001F66F0">
              <w:br/>
              <w:t>Sch: 18 Apr 1995 (s 2(13)(a))</w:t>
            </w:r>
          </w:p>
        </w:tc>
        <w:tc>
          <w:tcPr>
            <w:tcW w:w="1417" w:type="dxa"/>
            <w:tcBorders>
              <w:top w:val="single" w:sz="4" w:space="0" w:color="auto"/>
              <w:bottom w:val="single" w:sz="4" w:space="0" w:color="auto"/>
            </w:tcBorders>
            <w:shd w:val="clear" w:color="auto" w:fill="auto"/>
          </w:tcPr>
          <w:p w14:paraId="51A3AC19" w14:textId="77777777" w:rsidR="00FE0041" w:rsidRPr="001F66F0" w:rsidRDefault="00FE0041" w:rsidP="00FE0041">
            <w:pPr>
              <w:pStyle w:val="ENoteTableText"/>
            </w:pPr>
            <w:r w:rsidRPr="001F66F0">
              <w:t>s 14</w:t>
            </w:r>
          </w:p>
        </w:tc>
      </w:tr>
      <w:tr w:rsidR="00FE0041" w:rsidRPr="001F66F0" w14:paraId="4C25139D" w14:textId="77777777" w:rsidTr="00272084">
        <w:trPr>
          <w:cantSplit/>
        </w:trPr>
        <w:tc>
          <w:tcPr>
            <w:tcW w:w="1838" w:type="dxa"/>
            <w:tcBorders>
              <w:top w:val="single" w:sz="4" w:space="0" w:color="auto"/>
              <w:bottom w:val="single" w:sz="4" w:space="0" w:color="auto"/>
            </w:tcBorders>
            <w:shd w:val="clear" w:color="auto" w:fill="auto"/>
          </w:tcPr>
          <w:p w14:paraId="28DB43B4" w14:textId="77777777" w:rsidR="00FE0041" w:rsidRPr="001F66F0" w:rsidRDefault="00FE0041" w:rsidP="00FE0041">
            <w:pPr>
              <w:pStyle w:val="ENoteTableText"/>
            </w:pPr>
            <w:r w:rsidRPr="001F66F0">
              <w:t>International War Crimes Tribunals (Consequential Amendments) Act 1995</w:t>
            </w:r>
          </w:p>
        </w:tc>
        <w:tc>
          <w:tcPr>
            <w:tcW w:w="992" w:type="dxa"/>
            <w:tcBorders>
              <w:top w:val="single" w:sz="4" w:space="0" w:color="auto"/>
              <w:bottom w:val="single" w:sz="4" w:space="0" w:color="auto"/>
            </w:tcBorders>
            <w:shd w:val="clear" w:color="auto" w:fill="auto"/>
          </w:tcPr>
          <w:p w14:paraId="7EC117F2" w14:textId="77777777" w:rsidR="00FE0041" w:rsidRPr="001F66F0" w:rsidRDefault="00FE0041" w:rsidP="00FE0041">
            <w:pPr>
              <w:pStyle w:val="ENoteTableText"/>
            </w:pPr>
            <w:r w:rsidRPr="001F66F0">
              <w:t>19, 1995</w:t>
            </w:r>
          </w:p>
        </w:tc>
        <w:tc>
          <w:tcPr>
            <w:tcW w:w="993" w:type="dxa"/>
            <w:tcBorders>
              <w:top w:val="single" w:sz="4" w:space="0" w:color="auto"/>
              <w:bottom w:val="single" w:sz="4" w:space="0" w:color="auto"/>
            </w:tcBorders>
            <w:shd w:val="clear" w:color="auto" w:fill="auto"/>
          </w:tcPr>
          <w:p w14:paraId="50C08AA9" w14:textId="77777777" w:rsidR="00FE0041" w:rsidRPr="001F66F0" w:rsidRDefault="00FE0041" w:rsidP="00FE0041">
            <w:pPr>
              <w:pStyle w:val="ENoteTableText"/>
            </w:pPr>
            <w:r w:rsidRPr="001F66F0">
              <w:t>29 Mar 1995</w:t>
            </w:r>
          </w:p>
        </w:tc>
        <w:tc>
          <w:tcPr>
            <w:tcW w:w="1845" w:type="dxa"/>
            <w:tcBorders>
              <w:top w:val="single" w:sz="4" w:space="0" w:color="auto"/>
              <w:bottom w:val="single" w:sz="4" w:space="0" w:color="auto"/>
            </w:tcBorders>
            <w:shd w:val="clear" w:color="auto" w:fill="auto"/>
          </w:tcPr>
          <w:p w14:paraId="05945708" w14:textId="77777777" w:rsidR="00FE0041" w:rsidRPr="001F66F0" w:rsidRDefault="00FE0041" w:rsidP="00FE0041">
            <w:pPr>
              <w:pStyle w:val="ENoteTableText"/>
            </w:pPr>
            <w:r w:rsidRPr="001F66F0">
              <w:t>s. 3: 28 Aug 1995 (</w:t>
            </w:r>
            <w:r w:rsidRPr="001F66F0">
              <w:rPr>
                <w:i/>
              </w:rPr>
              <w:t>see Gazette</w:t>
            </w:r>
            <w:r w:rsidRPr="001F66F0">
              <w:t xml:space="preserve"> 1995, No. S323)</w:t>
            </w:r>
            <w:r w:rsidRPr="001F66F0">
              <w:br/>
              <w:t>Remainder: Royal Assent</w:t>
            </w:r>
          </w:p>
        </w:tc>
        <w:tc>
          <w:tcPr>
            <w:tcW w:w="1417" w:type="dxa"/>
            <w:tcBorders>
              <w:top w:val="single" w:sz="4" w:space="0" w:color="auto"/>
              <w:bottom w:val="single" w:sz="4" w:space="0" w:color="auto"/>
            </w:tcBorders>
            <w:shd w:val="clear" w:color="auto" w:fill="auto"/>
          </w:tcPr>
          <w:p w14:paraId="26DB7505" w14:textId="77777777" w:rsidR="00FE0041" w:rsidRPr="001F66F0" w:rsidRDefault="00FE0041" w:rsidP="00FE0041">
            <w:pPr>
              <w:pStyle w:val="ENoteTableText"/>
            </w:pPr>
            <w:r w:rsidRPr="001F66F0">
              <w:t>—</w:t>
            </w:r>
          </w:p>
        </w:tc>
      </w:tr>
      <w:tr w:rsidR="00FE0041" w:rsidRPr="001F66F0" w14:paraId="48C77401" w14:textId="77777777" w:rsidTr="002E258A">
        <w:trPr>
          <w:cantSplit/>
        </w:trPr>
        <w:tc>
          <w:tcPr>
            <w:tcW w:w="1838" w:type="dxa"/>
            <w:tcBorders>
              <w:top w:val="single" w:sz="4" w:space="0" w:color="auto"/>
              <w:bottom w:val="single" w:sz="4" w:space="0" w:color="auto"/>
            </w:tcBorders>
            <w:shd w:val="clear" w:color="auto" w:fill="auto"/>
          </w:tcPr>
          <w:p w14:paraId="456E3CDC" w14:textId="77777777" w:rsidR="00FE0041" w:rsidRPr="001F66F0" w:rsidRDefault="00FE0041" w:rsidP="00FE0041">
            <w:pPr>
              <w:pStyle w:val="ENoteTableText"/>
            </w:pPr>
            <w:r w:rsidRPr="001F66F0">
              <w:t>Telecommunications (Interception) Amendment Act 1995</w:t>
            </w:r>
          </w:p>
        </w:tc>
        <w:tc>
          <w:tcPr>
            <w:tcW w:w="992" w:type="dxa"/>
            <w:tcBorders>
              <w:top w:val="single" w:sz="4" w:space="0" w:color="auto"/>
              <w:bottom w:val="single" w:sz="4" w:space="0" w:color="auto"/>
            </w:tcBorders>
            <w:shd w:val="clear" w:color="auto" w:fill="auto"/>
          </w:tcPr>
          <w:p w14:paraId="3121A10F" w14:textId="77777777" w:rsidR="00FE0041" w:rsidRPr="001F66F0" w:rsidRDefault="00FE0041" w:rsidP="00FE0041">
            <w:pPr>
              <w:pStyle w:val="ENoteTableText"/>
            </w:pPr>
            <w:r w:rsidRPr="001F66F0">
              <w:t>141, 1995</w:t>
            </w:r>
          </w:p>
        </w:tc>
        <w:tc>
          <w:tcPr>
            <w:tcW w:w="993" w:type="dxa"/>
            <w:tcBorders>
              <w:top w:val="single" w:sz="4" w:space="0" w:color="auto"/>
              <w:bottom w:val="single" w:sz="4" w:space="0" w:color="auto"/>
            </w:tcBorders>
            <w:shd w:val="clear" w:color="auto" w:fill="auto"/>
          </w:tcPr>
          <w:p w14:paraId="722C8DD2" w14:textId="77777777" w:rsidR="00FE0041" w:rsidRPr="001F66F0" w:rsidRDefault="00FE0041" w:rsidP="00FE0041">
            <w:pPr>
              <w:pStyle w:val="ENoteTableText"/>
            </w:pPr>
            <w:r w:rsidRPr="001F66F0">
              <w:t>12 Dec 1995</w:t>
            </w:r>
          </w:p>
        </w:tc>
        <w:tc>
          <w:tcPr>
            <w:tcW w:w="1845" w:type="dxa"/>
            <w:tcBorders>
              <w:top w:val="single" w:sz="4" w:space="0" w:color="auto"/>
              <w:bottom w:val="single" w:sz="4" w:space="0" w:color="auto"/>
            </w:tcBorders>
            <w:shd w:val="clear" w:color="auto" w:fill="auto"/>
          </w:tcPr>
          <w:p w14:paraId="3249952B" w14:textId="72E8DA6A" w:rsidR="00FE0041" w:rsidRPr="001F66F0" w:rsidRDefault="00FE0041" w:rsidP="00FE0041">
            <w:pPr>
              <w:pStyle w:val="ENoteTableText"/>
            </w:pPr>
            <w:r w:rsidRPr="001F66F0">
              <w:t>Schedule 1 (Part 2): 12 June 1996</w:t>
            </w:r>
            <w:r w:rsidRPr="001F66F0">
              <w:br/>
              <w:t>Remainder: Royal Assent</w:t>
            </w:r>
          </w:p>
        </w:tc>
        <w:tc>
          <w:tcPr>
            <w:tcW w:w="1417" w:type="dxa"/>
            <w:tcBorders>
              <w:top w:val="single" w:sz="4" w:space="0" w:color="auto"/>
              <w:bottom w:val="single" w:sz="4" w:space="0" w:color="auto"/>
            </w:tcBorders>
            <w:shd w:val="clear" w:color="auto" w:fill="auto"/>
          </w:tcPr>
          <w:p w14:paraId="4BEC7168" w14:textId="62EB6215" w:rsidR="00FE0041" w:rsidRPr="001F66F0" w:rsidRDefault="00FE0041" w:rsidP="00FE0041">
            <w:pPr>
              <w:pStyle w:val="ENoteTableText"/>
            </w:pPr>
            <w:r w:rsidRPr="001F66F0">
              <w:t>Sch 1 (</w:t>
            </w:r>
            <w:r w:rsidR="00BE5AB6">
              <w:t>items 3</w:t>
            </w:r>
            <w:r w:rsidRPr="001F66F0">
              <w:t>, 14, 19, 34, 36, 39)</w:t>
            </w:r>
          </w:p>
        </w:tc>
      </w:tr>
      <w:tr w:rsidR="00FE0041" w:rsidRPr="001F66F0" w14:paraId="04D81204" w14:textId="77777777" w:rsidTr="002E258A">
        <w:trPr>
          <w:cantSplit/>
        </w:trPr>
        <w:tc>
          <w:tcPr>
            <w:tcW w:w="1838" w:type="dxa"/>
            <w:tcBorders>
              <w:top w:val="single" w:sz="4" w:space="0" w:color="auto"/>
              <w:bottom w:val="single" w:sz="4" w:space="0" w:color="auto"/>
            </w:tcBorders>
            <w:shd w:val="clear" w:color="auto" w:fill="auto"/>
          </w:tcPr>
          <w:p w14:paraId="26BA204F" w14:textId="77777777" w:rsidR="00FE0041" w:rsidRPr="001F66F0" w:rsidRDefault="00FE0041" w:rsidP="00FE0041">
            <w:pPr>
              <w:pStyle w:val="ENoteTableText"/>
            </w:pPr>
            <w:r w:rsidRPr="001F66F0">
              <w:t>Statute Law Revision Act 1996</w:t>
            </w:r>
          </w:p>
        </w:tc>
        <w:tc>
          <w:tcPr>
            <w:tcW w:w="992" w:type="dxa"/>
            <w:tcBorders>
              <w:top w:val="single" w:sz="4" w:space="0" w:color="auto"/>
              <w:bottom w:val="single" w:sz="4" w:space="0" w:color="auto"/>
            </w:tcBorders>
            <w:shd w:val="clear" w:color="auto" w:fill="auto"/>
          </w:tcPr>
          <w:p w14:paraId="4D763749" w14:textId="77777777" w:rsidR="00FE0041" w:rsidRPr="001F66F0" w:rsidRDefault="00FE0041" w:rsidP="00FE0041">
            <w:pPr>
              <w:pStyle w:val="ENoteTableText"/>
            </w:pPr>
            <w:r w:rsidRPr="001F66F0">
              <w:t>43, 1996</w:t>
            </w:r>
          </w:p>
        </w:tc>
        <w:tc>
          <w:tcPr>
            <w:tcW w:w="993" w:type="dxa"/>
            <w:tcBorders>
              <w:top w:val="single" w:sz="4" w:space="0" w:color="auto"/>
              <w:bottom w:val="single" w:sz="4" w:space="0" w:color="auto"/>
            </w:tcBorders>
            <w:shd w:val="clear" w:color="auto" w:fill="auto"/>
          </w:tcPr>
          <w:p w14:paraId="4B33DB63" w14:textId="77777777" w:rsidR="00FE0041" w:rsidRPr="001F66F0" w:rsidRDefault="00FE0041" w:rsidP="00FE0041">
            <w:pPr>
              <w:pStyle w:val="ENoteTableText"/>
            </w:pPr>
            <w:r w:rsidRPr="001F66F0">
              <w:t>25 Oct 1996</w:t>
            </w:r>
          </w:p>
        </w:tc>
        <w:tc>
          <w:tcPr>
            <w:tcW w:w="1845" w:type="dxa"/>
            <w:tcBorders>
              <w:top w:val="single" w:sz="4" w:space="0" w:color="auto"/>
              <w:bottom w:val="single" w:sz="4" w:space="0" w:color="auto"/>
            </w:tcBorders>
            <w:shd w:val="clear" w:color="auto" w:fill="auto"/>
          </w:tcPr>
          <w:p w14:paraId="1F744613" w14:textId="384C0C77" w:rsidR="00FE0041" w:rsidRPr="001F66F0" w:rsidRDefault="00FE0041" w:rsidP="00FE0041">
            <w:pPr>
              <w:pStyle w:val="ENoteTableText"/>
            </w:pPr>
            <w:r w:rsidRPr="001F66F0">
              <w:t>Sch 5 (</w:t>
            </w:r>
            <w:r w:rsidR="00BE5AB6">
              <w:t>items 1</w:t>
            </w:r>
            <w:r w:rsidRPr="001F66F0">
              <w:t>47–149): 25 Oct 1996 (s 2(1))</w:t>
            </w:r>
          </w:p>
        </w:tc>
        <w:tc>
          <w:tcPr>
            <w:tcW w:w="1417" w:type="dxa"/>
            <w:tcBorders>
              <w:top w:val="single" w:sz="4" w:space="0" w:color="auto"/>
              <w:bottom w:val="single" w:sz="4" w:space="0" w:color="auto"/>
            </w:tcBorders>
            <w:shd w:val="clear" w:color="auto" w:fill="auto"/>
          </w:tcPr>
          <w:p w14:paraId="4AB109F6" w14:textId="77777777" w:rsidR="00FE0041" w:rsidRPr="001F66F0" w:rsidRDefault="00FE0041" w:rsidP="00FE0041">
            <w:pPr>
              <w:pStyle w:val="ENoteTableText"/>
            </w:pPr>
            <w:r w:rsidRPr="001F66F0">
              <w:t>—</w:t>
            </w:r>
          </w:p>
        </w:tc>
      </w:tr>
      <w:tr w:rsidR="00FE0041" w:rsidRPr="001F66F0" w14:paraId="4DF5265E" w14:textId="77777777" w:rsidTr="002E258A">
        <w:trPr>
          <w:cantSplit/>
        </w:trPr>
        <w:tc>
          <w:tcPr>
            <w:tcW w:w="1838" w:type="dxa"/>
            <w:tcBorders>
              <w:top w:val="single" w:sz="4" w:space="0" w:color="auto"/>
              <w:bottom w:val="single" w:sz="4" w:space="0" w:color="auto"/>
            </w:tcBorders>
            <w:shd w:val="clear" w:color="auto" w:fill="auto"/>
          </w:tcPr>
          <w:p w14:paraId="7037C94A" w14:textId="77777777" w:rsidR="00FE0041" w:rsidRPr="001F66F0" w:rsidRDefault="00FE0041" w:rsidP="00FE0041">
            <w:pPr>
              <w:pStyle w:val="ENoteTableText"/>
            </w:pPr>
            <w:r w:rsidRPr="001F66F0">
              <w:t>Telecommunications (Transitional Provisions and Consequential Amendments) Act 1997</w:t>
            </w:r>
          </w:p>
        </w:tc>
        <w:tc>
          <w:tcPr>
            <w:tcW w:w="992" w:type="dxa"/>
            <w:tcBorders>
              <w:top w:val="single" w:sz="4" w:space="0" w:color="auto"/>
              <w:bottom w:val="single" w:sz="4" w:space="0" w:color="auto"/>
            </w:tcBorders>
            <w:shd w:val="clear" w:color="auto" w:fill="auto"/>
          </w:tcPr>
          <w:p w14:paraId="273211AC" w14:textId="77777777" w:rsidR="00FE0041" w:rsidRPr="001F66F0" w:rsidRDefault="00FE0041" w:rsidP="00FE0041">
            <w:pPr>
              <w:pStyle w:val="ENoteTableText"/>
            </w:pPr>
            <w:r w:rsidRPr="001F66F0">
              <w:t>59, 1997</w:t>
            </w:r>
          </w:p>
        </w:tc>
        <w:tc>
          <w:tcPr>
            <w:tcW w:w="993" w:type="dxa"/>
            <w:tcBorders>
              <w:top w:val="single" w:sz="4" w:space="0" w:color="auto"/>
              <w:bottom w:val="single" w:sz="4" w:space="0" w:color="auto"/>
            </w:tcBorders>
            <w:shd w:val="clear" w:color="auto" w:fill="auto"/>
          </w:tcPr>
          <w:p w14:paraId="46DCBBA4" w14:textId="77777777" w:rsidR="00FE0041" w:rsidRPr="001F66F0" w:rsidRDefault="00FE0041" w:rsidP="00FE0041">
            <w:pPr>
              <w:pStyle w:val="ENoteTableText"/>
            </w:pPr>
            <w:r w:rsidRPr="001F66F0">
              <w:t>3 May 1997</w:t>
            </w:r>
          </w:p>
        </w:tc>
        <w:tc>
          <w:tcPr>
            <w:tcW w:w="1845" w:type="dxa"/>
            <w:tcBorders>
              <w:top w:val="single" w:sz="4" w:space="0" w:color="auto"/>
              <w:bottom w:val="single" w:sz="4" w:space="0" w:color="auto"/>
            </w:tcBorders>
            <w:shd w:val="clear" w:color="auto" w:fill="auto"/>
          </w:tcPr>
          <w:p w14:paraId="1D175959" w14:textId="5959CD3D" w:rsidR="00FE0041" w:rsidRPr="001F66F0" w:rsidRDefault="00FE0041" w:rsidP="00FE0041">
            <w:pPr>
              <w:pStyle w:val="ENoteTableText"/>
            </w:pPr>
            <w:r w:rsidRPr="001F66F0">
              <w:t>Sch 1 (</w:t>
            </w:r>
            <w:r w:rsidR="00BE5AB6">
              <w:t>items 5</w:t>
            </w:r>
            <w:r w:rsidRPr="001F66F0">
              <w:t>1–55): 1 July 1997 (s 2(2)(d))</w:t>
            </w:r>
          </w:p>
        </w:tc>
        <w:tc>
          <w:tcPr>
            <w:tcW w:w="1417" w:type="dxa"/>
            <w:tcBorders>
              <w:top w:val="single" w:sz="4" w:space="0" w:color="auto"/>
              <w:bottom w:val="single" w:sz="4" w:space="0" w:color="auto"/>
            </w:tcBorders>
            <w:shd w:val="clear" w:color="auto" w:fill="auto"/>
          </w:tcPr>
          <w:p w14:paraId="23CB6BD9" w14:textId="77777777" w:rsidR="00FE0041" w:rsidRPr="001F66F0" w:rsidRDefault="00FE0041" w:rsidP="00FE0041">
            <w:pPr>
              <w:pStyle w:val="ENoteTableText"/>
            </w:pPr>
            <w:r w:rsidRPr="001F66F0">
              <w:t>—</w:t>
            </w:r>
          </w:p>
        </w:tc>
      </w:tr>
      <w:tr w:rsidR="00FE0041" w:rsidRPr="001F66F0" w14:paraId="227AD64E" w14:textId="77777777" w:rsidTr="002E258A">
        <w:trPr>
          <w:cantSplit/>
        </w:trPr>
        <w:tc>
          <w:tcPr>
            <w:tcW w:w="1838" w:type="dxa"/>
            <w:tcBorders>
              <w:top w:val="single" w:sz="4" w:space="0" w:color="auto"/>
              <w:bottom w:val="nil"/>
            </w:tcBorders>
            <w:shd w:val="clear" w:color="auto" w:fill="auto"/>
          </w:tcPr>
          <w:p w14:paraId="50CDC960" w14:textId="77777777" w:rsidR="00FE0041" w:rsidRPr="001F66F0" w:rsidRDefault="00FE0041" w:rsidP="00FE0041">
            <w:pPr>
              <w:pStyle w:val="ENoteTableText"/>
              <w:keepNext/>
            </w:pPr>
            <w:r w:rsidRPr="001F66F0">
              <w:t>Telecommunications (Interception) and Listening Device Amendment Act 1997</w:t>
            </w:r>
          </w:p>
        </w:tc>
        <w:tc>
          <w:tcPr>
            <w:tcW w:w="992" w:type="dxa"/>
            <w:tcBorders>
              <w:top w:val="single" w:sz="4" w:space="0" w:color="auto"/>
              <w:bottom w:val="nil"/>
            </w:tcBorders>
            <w:shd w:val="clear" w:color="auto" w:fill="auto"/>
          </w:tcPr>
          <w:p w14:paraId="01B350EE" w14:textId="77777777" w:rsidR="00FE0041" w:rsidRPr="001F66F0" w:rsidRDefault="00FE0041" w:rsidP="00FE0041">
            <w:pPr>
              <w:pStyle w:val="ENoteTableText"/>
              <w:keepNext/>
            </w:pPr>
            <w:r w:rsidRPr="001F66F0">
              <w:t>160, 1997</w:t>
            </w:r>
          </w:p>
        </w:tc>
        <w:tc>
          <w:tcPr>
            <w:tcW w:w="993" w:type="dxa"/>
            <w:tcBorders>
              <w:top w:val="single" w:sz="4" w:space="0" w:color="auto"/>
              <w:bottom w:val="nil"/>
            </w:tcBorders>
            <w:shd w:val="clear" w:color="auto" w:fill="auto"/>
          </w:tcPr>
          <w:p w14:paraId="573460E6" w14:textId="77777777" w:rsidR="00FE0041" w:rsidRPr="001F66F0" w:rsidRDefault="00FE0041" w:rsidP="00FE0041">
            <w:pPr>
              <w:pStyle w:val="ENoteTableText"/>
              <w:keepNext/>
            </w:pPr>
            <w:r w:rsidRPr="001F66F0">
              <w:t>11 Nov 1997</w:t>
            </w:r>
          </w:p>
        </w:tc>
        <w:tc>
          <w:tcPr>
            <w:tcW w:w="1845" w:type="dxa"/>
            <w:tcBorders>
              <w:top w:val="single" w:sz="4" w:space="0" w:color="auto"/>
              <w:bottom w:val="nil"/>
            </w:tcBorders>
            <w:shd w:val="clear" w:color="auto" w:fill="auto"/>
          </w:tcPr>
          <w:p w14:paraId="0F76385E" w14:textId="4F506841" w:rsidR="00FE0041" w:rsidRPr="001F66F0" w:rsidRDefault="00FE0041" w:rsidP="00FE0041">
            <w:pPr>
              <w:pStyle w:val="ENoteTableText"/>
              <w:keepNext/>
            </w:pPr>
            <w:r w:rsidRPr="001F66F0">
              <w:t>Schedule 1 (items 6, 19, 20, 24, 25, 27–39, 47–50), Schedule 2 and Schedule 3 (</w:t>
            </w:r>
            <w:r w:rsidR="00BE5AB6">
              <w:t>items 1</w:t>
            </w:r>
            <w:r w:rsidRPr="001F66F0">
              <w:t>–8, 11–13): 1 Feb 1998 (</w:t>
            </w:r>
            <w:r w:rsidRPr="001F66F0">
              <w:rPr>
                <w:i/>
              </w:rPr>
              <w:t>see Gazette</w:t>
            </w:r>
            <w:r w:rsidRPr="001F66F0">
              <w:t xml:space="preserve"> 1998, No. GN3)</w:t>
            </w:r>
            <w:r w:rsidRPr="001F66F0">
              <w:br/>
              <w:t>Remainder: Royal Assent</w:t>
            </w:r>
          </w:p>
        </w:tc>
        <w:tc>
          <w:tcPr>
            <w:tcW w:w="1417" w:type="dxa"/>
            <w:tcBorders>
              <w:top w:val="single" w:sz="4" w:space="0" w:color="auto"/>
              <w:bottom w:val="nil"/>
            </w:tcBorders>
            <w:shd w:val="clear" w:color="auto" w:fill="auto"/>
          </w:tcPr>
          <w:p w14:paraId="455D2C57" w14:textId="77777777" w:rsidR="00FE0041" w:rsidRPr="001F66F0" w:rsidRDefault="00FE0041" w:rsidP="00FE0041">
            <w:pPr>
              <w:pStyle w:val="ENoteTableText"/>
              <w:keepNext/>
            </w:pPr>
            <w:r w:rsidRPr="001F66F0">
              <w:t>s 3 (rep. by 151, 1999, Sch. 2)</w:t>
            </w:r>
          </w:p>
        </w:tc>
      </w:tr>
      <w:tr w:rsidR="0031313A" w:rsidRPr="001F66F0" w14:paraId="29285FD5" w14:textId="77777777" w:rsidTr="000E54E7">
        <w:trPr>
          <w:cantSplit/>
        </w:trPr>
        <w:tc>
          <w:tcPr>
            <w:tcW w:w="1838" w:type="dxa"/>
            <w:tcBorders>
              <w:top w:val="nil"/>
              <w:bottom w:val="nil"/>
            </w:tcBorders>
            <w:shd w:val="clear" w:color="auto" w:fill="auto"/>
          </w:tcPr>
          <w:p w14:paraId="5D7C39DD" w14:textId="07BF2865" w:rsidR="0031313A" w:rsidRPr="001F66F0" w:rsidRDefault="0031313A" w:rsidP="0031313A">
            <w:pPr>
              <w:pStyle w:val="ENoteTTIndentHeading"/>
            </w:pPr>
            <w:r w:rsidRPr="001F66F0">
              <w:t>as amended by</w:t>
            </w:r>
          </w:p>
        </w:tc>
        <w:tc>
          <w:tcPr>
            <w:tcW w:w="992" w:type="dxa"/>
            <w:tcBorders>
              <w:top w:val="nil"/>
              <w:bottom w:val="nil"/>
            </w:tcBorders>
            <w:shd w:val="clear" w:color="auto" w:fill="auto"/>
          </w:tcPr>
          <w:p w14:paraId="01C4B0BA" w14:textId="77777777" w:rsidR="0031313A" w:rsidRPr="001F66F0" w:rsidRDefault="0031313A" w:rsidP="0031313A">
            <w:pPr>
              <w:pStyle w:val="ENoteTTIndentHeading"/>
            </w:pPr>
          </w:p>
        </w:tc>
        <w:tc>
          <w:tcPr>
            <w:tcW w:w="993" w:type="dxa"/>
            <w:tcBorders>
              <w:top w:val="nil"/>
              <w:bottom w:val="nil"/>
            </w:tcBorders>
            <w:shd w:val="clear" w:color="auto" w:fill="auto"/>
          </w:tcPr>
          <w:p w14:paraId="71BC7016" w14:textId="77777777" w:rsidR="0031313A" w:rsidRPr="001F66F0" w:rsidRDefault="0031313A" w:rsidP="0031313A">
            <w:pPr>
              <w:pStyle w:val="ENoteTTIndentHeading"/>
            </w:pPr>
          </w:p>
        </w:tc>
        <w:tc>
          <w:tcPr>
            <w:tcW w:w="1845" w:type="dxa"/>
            <w:tcBorders>
              <w:top w:val="nil"/>
              <w:bottom w:val="nil"/>
            </w:tcBorders>
            <w:shd w:val="clear" w:color="auto" w:fill="auto"/>
          </w:tcPr>
          <w:p w14:paraId="6524F5C0" w14:textId="77777777" w:rsidR="0031313A" w:rsidRPr="001F66F0" w:rsidRDefault="0031313A" w:rsidP="0031313A">
            <w:pPr>
              <w:pStyle w:val="ENoteTTIndentHeading"/>
            </w:pPr>
          </w:p>
        </w:tc>
        <w:tc>
          <w:tcPr>
            <w:tcW w:w="1417" w:type="dxa"/>
            <w:tcBorders>
              <w:top w:val="nil"/>
              <w:bottom w:val="nil"/>
            </w:tcBorders>
            <w:shd w:val="clear" w:color="auto" w:fill="auto"/>
          </w:tcPr>
          <w:p w14:paraId="55F4BDF6" w14:textId="77777777" w:rsidR="0031313A" w:rsidRPr="001F66F0" w:rsidRDefault="0031313A" w:rsidP="0031313A">
            <w:pPr>
              <w:pStyle w:val="ENoteTTIndentHeading"/>
            </w:pPr>
          </w:p>
        </w:tc>
      </w:tr>
      <w:tr w:rsidR="00FE0041" w:rsidRPr="001F66F0" w14:paraId="4F10BCB9" w14:textId="77777777" w:rsidTr="000E54E7">
        <w:trPr>
          <w:cantSplit/>
        </w:trPr>
        <w:tc>
          <w:tcPr>
            <w:tcW w:w="1838" w:type="dxa"/>
            <w:tcBorders>
              <w:top w:val="nil"/>
              <w:bottom w:val="single" w:sz="4" w:space="0" w:color="auto"/>
            </w:tcBorders>
            <w:shd w:val="clear" w:color="auto" w:fill="auto"/>
          </w:tcPr>
          <w:p w14:paraId="0CF14393" w14:textId="77777777" w:rsidR="00FE0041" w:rsidRPr="001F66F0" w:rsidRDefault="00FE0041" w:rsidP="00FE0041">
            <w:pPr>
              <w:pStyle w:val="ENoteTTi"/>
            </w:pPr>
            <w:r w:rsidRPr="001F66F0">
              <w:t>Telecommunications (Interception) Amendment Act 1999</w:t>
            </w:r>
          </w:p>
        </w:tc>
        <w:tc>
          <w:tcPr>
            <w:tcW w:w="992" w:type="dxa"/>
            <w:tcBorders>
              <w:top w:val="nil"/>
              <w:bottom w:val="single" w:sz="4" w:space="0" w:color="auto"/>
            </w:tcBorders>
            <w:shd w:val="clear" w:color="auto" w:fill="auto"/>
          </w:tcPr>
          <w:p w14:paraId="1EBA2609" w14:textId="77777777" w:rsidR="00FE0041" w:rsidRPr="001F66F0" w:rsidRDefault="00FE0041" w:rsidP="0031313A">
            <w:pPr>
              <w:pStyle w:val="ENoteTableText"/>
            </w:pPr>
            <w:r w:rsidRPr="001F66F0">
              <w:t>151, 1999</w:t>
            </w:r>
          </w:p>
        </w:tc>
        <w:tc>
          <w:tcPr>
            <w:tcW w:w="993" w:type="dxa"/>
            <w:tcBorders>
              <w:top w:val="nil"/>
              <w:bottom w:val="single" w:sz="4" w:space="0" w:color="auto"/>
            </w:tcBorders>
            <w:shd w:val="clear" w:color="auto" w:fill="auto"/>
          </w:tcPr>
          <w:p w14:paraId="6651F39F" w14:textId="77777777" w:rsidR="00FE0041" w:rsidRPr="001F66F0" w:rsidRDefault="00FE0041" w:rsidP="0031313A">
            <w:pPr>
              <w:pStyle w:val="ENoteTableText"/>
            </w:pPr>
            <w:r w:rsidRPr="001F66F0">
              <w:t>11 Nov 1999</w:t>
            </w:r>
          </w:p>
        </w:tc>
        <w:tc>
          <w:tcPr>
            <w:tcW w:w="1845" w:type="dxa"/>
            <w:tcBorders>
              <w:top w:val="nil"/>
              <w:bottom w:val="single" w:sz="4" w:space="0" w:color="auto"/>
            </w:tcBorders>
            <w:shd w:val="clear" w:color="auto" w:fill="auto"/>
          </w:tcPr>
          <w:p w14:paraId="70FBF81F" w14:textId="77777777" w:rsidR="00FE0041" w:rsidRPr="001F66F0" w:rsidRDefault="00FE0041" w:rsidP="0031313A">
            <w:pPr>
              <w:pStyle w:val="ENoteTableText"/>
            </w:pPr>
            <w:r w:rsidRPr="001F66F0">
              <w:t>11 Nov 1999</w:t>
            </w:r>
          </w:p>
        </w:tc>
        <w:tc>
          <w:tcPr>
            <w:tcW w:w="1417" w:type="dxa"/>
            <w:tcBorders>
              <w:top w:val="nil"/>
              <w:bottom w:val="single" w:sz="4" w:space="0" w:color="auto"/>
            </w:tcBorders>
            <w:shd w:val="clear" w:color="auto" w:fill="auto"/>
          </w:tcPr>
          <w:p w14:paraId="0D6AA38B" w14:textId="77777777" w:rsidR="00FE0041" w:rsidRPr="001F66F0" w:rsidRDefault="00FE0041" w:rsidP="0031313A">
            <w:pPr>
              <w:pStyle w:val="ENoteTableText"/>
            </w:pPr>
            <w:r w:rsidRPr="001F66F0">
              <w:t>—</w:t>
            </w:r>
          </w:p>
        </w:tc>
      </w:tr>
      <w:tr w:rsidR="00FE0041" w:rsidRPr="001F66F0" w14:paraId="368E79EE" w14:textId="77777777" w:rsidTr="002E258A">
        <w:trPr>
          <w:cantSplit/>
        </w:trPr>
        <w:tc>
          <w:tcPr>
            <w:tcW w:w="1838" w:type="dxa"/>
            <w:tcBorders>
              <w:top w:val="single" w:sz="4" w:space="0" w:color="auto"/>
              <w:bottom w:val="single" w:sz="4" w:space="0" w:color="auto"/>
            </w:tcBorders>
            <w:shd w:val="clear" w:color="auto" w:fill="auto"/>
          </w:tcPr>
          <w:p w14:paraId="5024EC02" w14:textId="77777777" w:rsidR="00FE0041" w:rsidRPr="001F66F0" w:rsidRDefault="00FE0041" w:rsidP="00FE0041">
            <w:pPr>
              <w:pStyle w:val="ENoteTableText"/>
            </w:pPr>
            <w:r w:rsidRPr="001F66F0">
              <w:t>Migration Legislation Amendment Act (No. 1) 1999</w:t>
            </w:r>
          </w:p>
        </w:tc>
        <w:tc>
          <w:tcPr>
            <w:tcW w:w="992" w:type="dxa"/>
            <w:tcBorders>
              <w:top w:val="single" w:sz="4" w:space="0" w:color="auto"/>
              <w:bottom w:val="single" w:sz="4" w:space="0" w:color="auto"/>
            </w:tcBorders>
            <w:shd w:val="clear" w:color="auto" w:fill="auto"/>
          </w:tcPr>
          <w:p w14:paraId="337EEAA9" w14:textId="77777777" w:rsidR="00FE0041" w:rsidRPr="001F66F0" w:rsidRDefault="00FE0041" w:rsidP="00FE0041">
            <w:pPr>
              <w:pStyle w:val="ENoteTableText"/>
            </w:pPr>
            <w:r w:rsidRPr="001F66F0">
              <w:t>89, 1999</w:t>
            </w:r>
          </w:p>
        </w:tc>
        <w:tc>
          <w:tcPr>
            <w:tcW w:w="993" w:type="dxa"/>
            <w:tcBorders>
              <w:top w:val="single" w:sz="4" w:space="0" w:color="auto"/>
              <w:bottom w:val="single" w:sz="4" w:space="0" w:color="auto"/>
            </w:tcBorders>
            <w:shd w:val="clear" w:color="auto" w:fill="auto"/>
          </w:tcPr>
          <w:p w14:paraId="26FD1862" w14:textId="77777777" w:rsidR="00FE0041" w:rsidRPr="001F66F0" w:rsidRDefault="00FE0041" w:rsidP="00FE0041">
            <w:pPr>
              <w:pStyle w:val="ENoteTableText"/>
            </w:pPr>
            <w:r w:rsidRPr="001F66F0">
              <w:t>16 July 1999</w:t>
            </w:r>
          </w:p>
        </w:tc>
        <w:tc>
          <w:tcPr>
            <w:tcW w:w="1845" w:type="dxa"/>
            <w:tcBorders>
              <w:top w:val="single" w:sz="4" w:space="0" w:color="auto"/>
              <w:bottom w:val="single" w:sz="4" w:space="0" w:color="auto"/>
            </w:tcBorders>
            <w:shd w:val="clear" w:color="auto" w:fill="auto"/>
          </w:tcPr>
          <w:p w14:paraId="569D29E9" w14:textId="77777777" w:rsidR="00FE0041" w:rsidRPr="001F66F0" w:rsidRDefault="00FE0041" w:rsidP="00FE0041">
            <w:pPr>
              <w:pStyle w:val="ENoteTableText"/>
            </w:pPr>
            <w:r w:rsidRPr="001F66F0">
              <w:t>Sch 2: 22 July 1999 (s 2(4) and gaz 1999, No S337)</w:t>
            </w:r>
          </w:p>
        </w:tc>
        <w:tc>
          <w:tcPr>
            <w:tcW w:w="1417" w:type="dxa"/>
            <w:tcBorders>
              <w:top w:val="single" w:sz="4" w:space="0" w:color="auto"/>
              <w:bottom w:val="single" w:sz="4" w:space="0" w:color="auto"/>
            </w:tcBorders>
            <w:shd w:val="clear" w:color="auto" w:fill="auto"/>
          </w:tcPr>
          <w:p w14:paraId="665DC654" w14:textId="77777777" w:rsidR="00FE0041" w:rsidRPr="001F66F0" w:rsidRDefault="00FE0041" w:rsidP="00FE0041">
            <w:pPr>
              <w:pStyle w:val="ENoteTableText"/>
            </w:pPr>
            <w:r w:rsidRPr="001F66F0">
              <w:t>—</w:t>
            </w:r>
          </w:p>
        </w:tc>
      </w:tr>
      <w:tr w:rsidR="00FE0041" w:rsidRPr="001F66F0" w14:paraId="237F6820" w14:textId="77777777" w:rsidTr="002E258A">
        <w:trPr>
          <w:cantSplit/>
        </w:trPr>
        <w:tc>
          <w:tcPr>
            <w:tcW w:w="1838" w:type="dxa"/>
            <w:tcBorders>
              <w:top w:val="single" w:sz="4" w:space="0" w:color="auto"/>
              <w:bottom w:val="single" w:sz="4" w:space="0" w:color="auto"/>
            </w:tcBorders>
            <w:shd w:val="clear" w:color="auto" w:fill="auto"/>
          </w:tcPr>
          <w:p w14:paraId="12E86B24" w14:textId="77777777" w:rsidR="00FE0041" w:rsidRPr="001F66F0" w:rsidRDefault="00FE0041" w:rsidP="00FE0041">
            <w:pPr>
              <w:pStyle w:val="ENoteTableText"/>
            </w:pPr>
            <w:r w:rsidRPr="001F66F0">
              <w:t>Public Employment (Consequential and Transitional) Amendment Act 1999</w:t>
            </w:r>
          </w:p>
        </w:tc>
        <w:tc>
          <w:tcPr>
            <w:tcW w:w="992" w:type="dxa"/>
            <w:tcBorders>
              <w:top w:val="single" w:sz="4" w:space="0" w:color="auto"/>
              <w:bottom w:val="single" w:sz="4" w:space="0" w:color="auto"/>
            </w:tcBorders>
            <w:shd w:val="clear" w:color="auto" w:fill="auto"/>
          </w:tcPr>
          <w:p w14:paraId="79630915" w14:textId="77777777" w:rsidR="00FE0041" w:rsidRPr="001F66F0" w:rsidRDefault="00FE0041" w:rsidP="00FE0041">
            <w:pPr>
              <w:pStyle w:val="ENoteTableText"/>
            </w:pPr>
            <w:r w:rsidRPr="001F66F0">
              <w:t>146, 1999</w:t>
            </w:r>
          </w:p>
        </w:tc>
        <w:tc>
          <w:tcPr>
            <w:tcW w:w="993" w:type="dxa"/>
            <w:tcBorders>
              <w:top w:val="single" w:sz="4" w:space="0" w:color="auto"/>
              <w:bottom w:val="single" w:sz="4" w:space="0" w:color="auto"/>
            </w:tcBorders>
            <w:shd w:val="clear" w:color="auto" w:fill="auto"/>
          </w:tcPr>
          <w:p w14:paraId="676075FE" w14:textId="77777777" w:rsidR="00FE0041" w:rsidRPr="001F66F0" w:rsidRDefault="00FE0041" w:rsidP="00FE0041">
            <w:pPr>
              <w:pStyle w:val="ENoteTableText"/>
            </w:pPr>
            <w:r w:rsidRPr="001F66F0">
              <w:t>11 Nov 1999</w:t>
            </w:r>
          </w:p>
        </w:tc>
        <w:tc>
          <w:tcPr>
            <w:tcW w:w="1845" w:type="dxa"/>
            <w:tcBorders>
              <w:top w:val="single" w:sz="4" w:space="0" w:color="auto"/>
              <w:bottom w:val="single" w:sz="4" w:space="0" w:color="auto"/>
            </w:tcBorders>
            <w:shd w:val="clear" w:color="auto" w:fill="auto"/>
          </w:tcPr>
          <w:p w14:paraId="7A9B8BC7" w14:textId="675BE9BD" w:rsidR="00FE0041" w:rsidRPr="001F66F0" w:rsidRDefault="00FE0041" w:rsidP="00FE0041">
            <w:pPr>
              <w:pStyle w:val="ENoteTableText"/>
            </w:pPr>
            <w:r w:rsidRPr="001F66F0">
              <w:t>Sch 1 (</w:t>
            </w:r>
            <w:r w:rsidR="00BE5AB6">
              <w:t>item 9</w:t>
            </w:r>
            <w:r w:rsidRPr="001F66F0">
              <w:t>18): 5 Dec 1999 (s 2(1) and (2))</w:t>
            </w:r>
          </w:p>
        </w:tc>
        <w:tc>
          <w:tcPr>
            <w:tcW w:w="1417" w:type="dxa"/>
            <w:tcBorders>
              <w:top w:val="single" w:sz="4" w:space="0" w:color="auto"/>
              <w:bottom w:val="single" w:sz="4" w:space="0" w:color="auto"/>
            </w:tcBorders>
            <w:shd w:val="clear" w:color="auto" w:fill="auto"/>
          </w:tcPr>
          <w:p w14:paraId="3C4E50D2" w14:textId="77777777" w:rsidR="00FE0041" w:rsidRPr="001F66F0" w:rsidRDefault="00FE0041" w:rsidP="00FE0041">
            <w:pPr>
              <w:pStyle w:val="ENoteTableText"/>
            </w:pPr>
            <w:r w:rsidRPr="001F66F0">
              <w:t>—</w:t>
            </w:r>
          </w:p>
        </w:tc>
      </w:tr>
      <w:tr w:rsidR="00FE0041" w:rsidRPr="001F66F0" w14:paraId="609F854A" w14:textId="77777777" w:rsidTr="00272084">
        <w:trPr>
          <w:cantSplit/>
        </w:trPr>
        <w:tc>
          <w:tcPr>
            <w:tcW w:w="1838" w:type="dxa"/>
            <w:tcBorders>
              <w:top w:val="single" w:sz="4" w:space="0" w:color="auto"/>
              <w:bottom w:val="single" w:sz="4" w:space="0" w:color="auto"/>
            </w:tcBorders>
            <w:shd w:val="clear" w:color="auto" w:fill="auto"/>
          </w:tcPr>
          <w:p w14:paraId="69CA5350" w14:textId="77777777" w:rsidR="00FE0041" w:rsidRPr="001F66F0" w:rsidRDefault="00FE0041" w:rsidP="00FE0041">
            <w:pPr>
              <w:pStyle w:val="ENoteTableText"/>
            </w:pPr>
            <w:r w:rsidRPr="001F66F0">
              <w:t>Telecommunications (Interception) Amendment Act 1999</w:t>
            </w:r>
          </w:p>
        </w:tc>
        <w:tc>
          <w:tcPr>
            <w:tcW w:w="992" w:type="dxa"/>
            <w:tcBorders>
              <w:top w:val="single" w:sz="4" w:space="0" w:color="auto"/>
              <w:bottom w:val="single" w:sz="4" w:space="0" w:color="auto"/>
            </w:tcBorders>
            <w:shd w:val="clear" w:color="auto" w:fill="auto"/>
          </w:tcPr>
          <w:p w14:paraId="11EB0D0A" w14:textId="77777777" w:rsidR="00FE0041" w:rsidRPr="001F66F0" w:rsidRDefault="00FE0041" w:rsidP="00FE0041">
            <w:pPr>
              <w:pStyle w:val="ENoteTableText"/>
            </w:pPr>
            <w:r w:rsidRPr="001F66F0">
              <w:t>151, 1999</w:t>
            </w:r>
          </w:p>
        </w:tc>
        <w:tc>
          <w:tcPr>
            <w:tcW w:w="993" w:type="dxa"/>
            <w:tcBorders>
              <w:top w:val="single" w:sz="4" w:space="0" w:color="auto"/>
              <w:bottom w:val="single" w:sz="4" w:space="0" w:color="auto"/>
            </w:tcBorders>
            <w:shd w:val="clear" w:color="auto" w:fill="auto"/>
          </w:tcPr>
          <w:p w14:paraId="015FFE78" w14:textId="77777777" w:rsidR="00FE0041" w:rsidRPr="001F66F0" w:rsidRDefault="00FE0041" w:rsidP="00FE0041">
            <w:pPr>
              <w:pStyle w:val="ENoteTableText"/>
            </w:pPr>
            <w:r w:rsidRPr="001F66F0">
              <w:t>11 Nov 1999</w:t>
            </w:r>
          </w:p>
        </w:tc>
        <w:tc>
          <w:tcPr>
            <w:tcW w:w="1845" w:type="dxa"/>
            <w:tcBorders>
              <w:top w:val="single" w:sz="4" w:space="0" w:color="auto"/>
              <w:bottom w:val="single" w:sz="4" w:space="0" w:color="auto"/>
            </w:tcBorders>
            <w:shd w:val="clear" w:color="auto" w:fill="auto"/>
          </w:tcPr>
          <w:p w14:paraId="5AB20028" w14:textId="77777777" w:rsidR="00FE0041" w:rsidRPr="001F66F0" w:rsidRDefault="00FE0041" w:rsidP="00FE0041">
            <w:pPr>
              <w:pStyle w:val="ENoteTableText"/>
            </w:pPr>
            <w:r w:rsidRPr="001F66F0">
              <w:t>11 Nov 1999</w:t>
            </w:r>
          </w:p>
        </w:tc>
        <w:tc>
          <w:tcPr>
            <w:tcW w:w="1417" w:type="dxa"/>
            <w:tcBorders>
              <w:top w:val="single" w:sz="4" w:space="0" w:color="auto"/>
              <w:bottom w:val="single" w:sz="4" w:space="0" w:color="auto"/>
            </w:tcBorders>
            <w:shd w:val="clear" w:color="auto" w:fill="auto"/>
          </w:tcPr>
          <w:p w14:paraId="79BCF212" w14:textId="77777777" w:rsidR="00FE0041" w:rsidRPr="001F66F0" w:rsidRDefault="00FE0041" w:rsidP="00FE0041">
            <w:pPr>
              <w:pStyle w:val="ENoteTableText"/>
            </w:pPr>
            <w:r w:rsidRPr="001F66F0">
              <w:t>—</w:t>
            </w:r>
          </w:p>
        </w:tc>
      </w:tr>
      <w:tr w:rsidR="00FE0041" w:rsidRPr="001F66F0" w14:paraId="35E74C58" w14:textId="77777777" w:rsidTr="002E258A">
        <w:trPr>
          <w:cantSplit/>
        </w:trPr>
        <w:tc>
          <w:tcPr>
            <w:tcW w:w="1838" w:type="dxa"/>
            <w:tcBorders>
              <w:top w:val="single" w:sz="4" w:space="0" w:color="auto"/>
              <w:bottom w:val="single" w:sz="4" w:space="0" w:color="auto"/>
            </w:tcBorders>
            <w:shd w:val="clear" w:color="auto" w:fill="auto"/>
          </w:tcPr>
          <w:p w14:paraId="62C93F53" w14:textId="77777777" w:rsidR="00FE0041" w:rsidRPr="001F66F0" w:rsidRDefault="00FE0041" w:rsidP="00FE0041">
            <w:pPr>
              <w:pStyle w:val="ENoteTableText"/>
            </w:pPr>
            <w:r w:rsidRPr="001F66F0">
              <w:t>Australian Security Intelligence Organisation Legislation Amendment Act 1999</w:t>
            </w:r>
          </w:p>
        </w:tc>
        <w:tc>
          <w:tcPr>
            <w:tcW w:w="992" w:type="dxa"/>
            <w:tcBorders>
              <w:top w:val="single" w:sz="4" w:space="0" w:color="auto"/>
              <w:bottom w:val="single" w:sz="4" w:space="0" w:color="auto"/>
            </w:tcBorders>
            <w:shd w:val="clear" w:color="auto" w:fill="auto"/>
          </w:tcPr>
          <w:p w14:paraId="5D8F2C04" w14:textId="77777777" w:rsidR="00FE0041" w:rsidRPr="001F66F0" w:rsidRDefault="00FE0041" w:rsidP="00FE0041">
            <w:pPr>
              <w:pStyle w:val="ENoteTableText"/>
            </w:pPr>
            <w:r w:rsidRPr="001F66F0">
              <w:t>161, 1999</w:t>
            </w:r>
          </w:p>
        </w:tc>
        <w:tc>
          <w:tcPr>
            <w:tcW w:w="993" w:type="dxa"/>
            <w:tcBorders>
              <w:top w:val="single" w:sz="4" w:space="0" w:color="auto"/>
              <w:bottom w:val="single" w:sz="4" w:space="0" w:color="auto"/>
            </w:tcBorders>
            <w:shd w:val="clear" w:color="auto" w:fill="auto"/>
          </w:tcPr>
          <w:p w14:paraId="58987FA0" w14:textId="77777777" w:rsidR="00FE0041" w:rsidRPr="001F66F0" w:rsidRDefault="00FE0041" w:rsidP="00FE0041">
            <w:pPr>
              <w:pStyle w:val="ENoteTableText"/>
            </w:pPr>
            <w:r w:rsidRPr="001F66F0">
              <w:t>10 Dec 1999</w:t>
            </w:r>
          </w:p>
        </w:tc>
        <w:tc>
          <w:tcPr>
            <w:tcW w:w="1845" w:type="dxa"/>
            <w:tcBorders>
              <w:top w:val="single" w:sz="4" w:space="0" w:color="auto"/>
              <w:bottom w:val="single" w:sz="4" w:space="0" w:color="auto"/>
            </w:tcBorders>
            <w:shd w:val="clear" w:color="auto" w:fill="auto"/>
          </w:tcPr>
          <w:p w14:paraId="6D6505B9" w14:textId="08AC4B0C" w:rsidR="00FE0041" w:rsidRPr="001F66F0" w:rsidRDefault="00FE0041" w:rsidP="00FE0041">
            <w:pPr>
              <w:pStyle w:val="ENoteTableText"/>
            </w:pPr>
            <w:r w:rsidRPr="001F66F0">
              <w:t>Sch 3 (</w:t>
            </w:r>
            <w:r w:rsidR="00BE5AB6">
              <w:t>items 1</w:t>
            </w:r>
            <w:r w:rsidRPr="001F66F0">
              <w:t>, 62–81): 10 Dec 1999 (s 2(2))</w:t>
            </w:r>
          </w:p>
        </w:tc>
        <w:tc>
          <w:tcPr>
            <w:tcW w:w="1417" w:type="dxa"/>
            <w:tcBorders>
              <w:top w:val="single" w:sz="4" w:space="0" w:color="auto"/>
              <w:bottom w:val="single" w:sz="4" w:space="0" w:color="auto"/>
            </w:tcBorders>
            <w:shd w:val="clear" w:color="auto" w:fill="auto"/>
          </w:tcPr>
          <w:p w14:paraId="579979ED" w14:textId="77777777" w:rsidR="00FE0041" w:rsidRPr="001F66F0" w:rsidRDefault="00FE0041" w:rsidP="00FE0041">
            <w:pPr>
              <w:pStyle w:val="ENoteTableText"/>
            </w:pPr>
            <w:r w:rsidRPr="001F66F0">
              <w:t>—</w:t>
            </w:r>
          </w:p>
        </w:tc>
      </w:tr>
      <w:tr w:rsidR="00FE0041" w:rsidRPr="001F66F0" w14:paraId="6A5B1417" w14:textId="77777777" w:rsidTr="002E258A">
        <w:trPr>
          <w:cantSplit/>
        </w:trPr>
        <w:tc>
          <w:tcPr>
            <w:tcW w:w="1838" w:type="dxa"/>
            <w:tcBorders>
              <w:top w:val="single" w:sz="4" w:space="0" w:color="auto"/>
              <w:bottom w:val="single" w:sz="4" w:space="0" w:color="auto"/>
            </w:tcBorders>
            <w:shd w:val="clear" w:color="auto" w:fill="auto"/>
          </w:tcPr>
          <w:p w14:paraId="05689E3E" w14:textId="77777777" w:rsidR="00FE0041" w:rsidRPr="001F66F0" w:rsidRDefault="00FE0041" w:rsidP="00FE0041">
            <w:pPr>
              <w:pStyle w:val="ENoteTableText"/>
            </w:pPr>
            <w:r w:rsidRPr="001F66F0">
              <w:t>Australian Federal Police Legislation Amendment Act 2000</w:t>
            </w:r>
          </w:p>
        </w:tc>
        <w:tc>
          <w:tcPr>
            <w:tcW w:w="992" w:type="dxa"/>
            <w:tcBorders>
              <w:top w:val="single" w:sz="4" w:space="0" w:color="auto"/>
              <w:bottom w:val="single" w:sz="4" w:space="0" w:color="auto"/>
            </w:tcBorders>
            <w:shd w:val="clear" w:color="auto" w:fill="auto"/>
          </w:tcPr>
          <w:p w14:paraId="198B74F0" w14:textId="77777777" w:rsidR="00FE0041" w:rsidRPr="001F66F0" w:rsidRDefault="00FE0041" w:rsidP="00FE0041">
            <w:pPr>
              <w:pStyle w:val="ENoteTableText"/>
            </w:pPr>
            <w:r w:rsidRPr="001F66F0">
              <w:t>9, 2000</w:t>
            </w:r>
          </w:p>
        </w:tc>
        <w:tc>
          <w:tcPr>
            <w:tcW w:w="993" w:type="dxa"/>
            <w:tcBorders>
              <w:top w:val="single" w:sz="4" w:space="0" w:color="auto"/>
              <w:bottom w:val="single" w:sz="4" w:space="0" w:color="auto"/>
            </w:tcBorders>
            <w:shd w:val="clear" w:color="auto" w:fill="auto"/>
          </w:tcPr>
          <w:p w14:paraId="1611C872" w14:textId="77777777" w:rsidR="00FE0041" w:rsidRPr="001F66F0" w:rsidRDefault="00FE0041" w:rsidP="00FE0041">
            <w:pPr>
              <w:pStyle w:val="ENoteTableText"/>
            </w:pPr>
            <w:r w:rsidRPr="001F66F0">
              <w:t>7 Mar 2000</w:t>
            </w:r>
          </w:p>
        </w:tc>
        <w:tc>
          <w:tcPr>
            <w:tcW w:w="1845" w:type="dxa"/>
            <w:tcBorders>
              <w:top w:val="single" w:sz="4" w:space="0" w:color="auto"/>
              <w:bottom w:val="single" w:sz="4" w:space="0" w:color="auto"/>
            </w:tcBorders>
            <w:shd w:val="clear" w:color="auto" w:fill="auto"/>
          </w:tcPr>
          <w:p w14:paraId="43438C2A" w14:textId="4F42AB06" w:rsidR="00FE0041" w:rsidRPr="001F66F0" w:rsidRDefault="00FE0041" w:rsidP="00FE0041">
            <w:pPr>
              <w:pStyle w:val="ENoteTableText"/>
            </w:pPr>
            <w:r w:rsidRPr="001F66F0">
              <w:t>Sch 2 (</w:t>
            </w:r>
            <w:r w:rsidR="00BE5AB6">
              <w:t>items 5</w:t>
            </w:r>
            <w:r w:rsidRPr="001F66F0">
              <w:t>8–64) and Sch 3 (</w:t>
            </w:r>
            <w:r w:rsidR="00BE5AB6">
              <w:t>items 2</w:t>
            </w:r>
            <w:r w:rsidRPr="001F66F0">
              <w:t>0, 32, 34, 35): 2 July 2000 (s 2(1) and gaz 2000, No S328)</w:t>
            </w:r>
          </w:p>
        </w:tc>
        <w:tc>
          <w:tcPr>
            <w:tcW w:w="1417" w:type="dxa"/>
            <w:tcBorders>
              <w:top w:val="single" w:sz="4" w:space="0" w:color="auto"/>
              <w:bottom w:val="single" w:sz="4" w:space="0" w:color="auto"/>
            </w:tcBorders>
            <w:shd w:val="clear" w:color="auto" w:fill="auto"/>
          </w:tcPr>
          <w:p w14:paraId="1164FD6E" w14:textId="01FB564E" w:rsidR="00FE0041" w:rsidRPr="001F66F0" w:rsidRDefault="00FE0041" w:rsidP="00FE0041">
            <w:pPr>
              <w:pStyle w:val="ENoteTableText"/>
            </w:pPr>
            <w:r w:rsidRPr="001F66F0">
              <w:t>Sch 3 (</w:t>
            </w:r>
            <w:r w:rsidR="00BE5AB6">
              <w:t>items 2</w:t>
            </w:r>
            <w:r w:rsidRPr="001F66F0">
              <w:t>0, 32, 34, 35)</w:t>
            </w:r>
          </w:p>
        </w:tc>
      </w:tr>
      <w:tr w:rsidR="00FE0041" w:rsidRPr="001F66F0" w14:paraId="220FE23A" w14:textId="77777777" w:rsidTr="002E258A">
        <w:trPr>
          <w:cantSplit/>
        </w:trPr>
        <w:tc>
          <w:tcPr>
            <w:tcW w:w="1838" w:type="dxa"/>
            <w:tcBorders>
              <w:top w:val="single" w:sz="4" w:space="0" w:color="auto"/>
              <w:bottom w:val="single" w:sz="4" w:space="0" w:color="auto"/>
            </w:tcBorders>
            <w:shd w:val="clear" w:color="auto" w:fill="auto"/>
          </w:tcPr>
          <w:p w14:paraId="431E99DC" w14:textId="77777777" w:rsidR="00FE0041" w:rsidRPr="001F66F0" w:rsidRDefault="00FE0041" w:rsidP="00FE0041">
            <w:pPr>
              <w:pStyle w:val="ENoteTableText"/>
            </w:pPr>
            <w:r w:rsidRPr="001F66F0">
              <w:t>Telecommunications (Interception) Legislation Amendment Act 2000</w:t>
            </w:r>
          </w:p>
        </w:tc>
        <w:tc>
          <w:tcPr>
            <w:tcW w:w="992" w:type="dxa"/>
            <w:tcBorders>
              <w:top w:val="single" w:sz="4" w:space="0" w:color="auto"/>
              <w:bottom w:val="single" w:sz="4" w:space="0" w:color="auto"/>
            </w:tcBorders>
            <w:shd w:val="clear" w:color="auto" w:fill="auto"/>
          </w:tcPr>
          <w:p w14:paraId="08016F28" w14:textId="77777777" w:rsidR="00FE0041" w:rsidRPr="001F66F0" w:rsidRDefault="00FE0041" w:rsidP="00FE0041">
            <w:pPr>
              <w:pStyle w:val="ENoteTableText"/>
            </w:pPr>
            <w:r w:rsidRPr="001F66F0">
              <w:t>63, 2000</w:t>
            </w:r>
          </w:p>
        </w:tc>
        <w:tc>
          <w:tcPr>
            <w:tcW w:w="993" w:type="dxa"/>
            <w:tcBorders>
              <w:top w:val="single" w:sz="4" w:space="0" w:color="auto"/>
              <w:bottom w:val="single" w:sz="4" w:space="0" w:color="auto"/>
            </w:tcBorders>
            <w:shd w:val="clear" w:color="auto" w:fill="auto"/>
          </w:tcPr>
          <w:p w14:paraId="3A120A07" w14:textId="77777777" w:rsidR="00FE0041" w:rsidRPr="001F66F0" w:rsidRDefault="00FE0041" w:rsidP="00FE0041">
            <w:pPr>
              <w:pStyle w:val="ENoteTableText"/>
            </w:pPr>
            <w:r w:rsidRPr="001F66F0">
              <w:t>22 June 2000</w:t>
            </w:r>
          </w:p>
        </w:tc>
        <w:tc>
          <w:tcPr>
            <w:tcW w:w="1845" w:type="dxa"/>
            <w:tcBorders>
              <w:top w:val="single" w:sz="4" w:space="0" w:color="auto"/>
              <w:bottom w:val="single" w:sz="4" w:space="0" w:color="auto"/>
            </w:tcBorders>
            <w:shd w:val="clear" w:color="auto" w:fill="auto"/>
          </w:tcPr>
          <w:p w14:paraId="611786BB" w14:textId="55A31BDC" w:rsidR="00FE0041" w:rsidRPr="001F66F0" w:rsidRDefault="00FE0041" w:rsidP="00FE0041">
            <w:pPr>
              <w:pStyle w:val="ENoteTableText"/>
            </w:pPr>
            <w:r w:rsidRPr="001F66F0">
              <w:t>Sch 1, 2 and Sch 3 (items 4–72): 22 June 2000 (s 2(1))</w:t>
            </w:r>
            <w:r w:rsidRPr="001F66F0">
              <w:br/>
              <w:t>Sch 3 (</w:t>
            </w:r>
            <w:r w:rsidR="00BE5AB6">
              <w:t>items 2</w:t>
            </w:r>
            <w:r w:rsidRPr="001F66F0">
              <w:t>, 3): 2 July 2000 (s 2(2))</w:t>
            </w:r>
          </w:p>
        </w:tc>
        <w:tc>
          <w:tcPr>
            <w:tcW w:w="1417" w:type="dxa"/>
            <w:tcBorders>
              <w:top w:val="single" w:sz="4" w:space="0" w:color="auto"/>
              <w:bottom w:val="single" w:sz="4" w:space="0" w:color="auto"/>
            </w:tcBorders>
            <w:shd w:val="clear" w:color="auto" w:fill="auto"/>
          </w:tcPr>
          <w:p w14:paraId="5E98AC1E" w14:textId="0AD69103" w:rsidR="00FE0041" w:rsidRPr="001F66F0" w:rsidRDefault="00FE0041" w:rsidP="00FE0041">
            <w:pPr>
              <w:pStyle w:val="ENoteTableText"/>
            </w:pPr>
            <w:r w:rsidRPr="001F66F0">
              <w:t>Sch 3 (</w:t>
            </w:r>
            <w:r w:rsidR="00BE5AB6">
              <w:t>item 7</w:t>
            </w:r>
            <w:r w:rsidRPr="001F66F0">
              <w:t>2)</w:t>
            </w:r>
          </w:p>
        </w:tc>
      </w:tr>
      <w:tr w:rsidR="00FE0041" w:rsidRPr="001F66F0" w14:paraId="09007A82" w14:textId="77777777" w:rsidTr="002E258A">
        <w:trPr>
          <w:cantSplit/>
        </w:trPr>
        <w:tc>
          <w:tcPr>
            <w:tcW w:w="1838" w:type="dxa"/>
            <w:tcBorders>
              <w:top w:val="single" w:sz="4" w:space="0" w:color="auto"/>
              <w:bottom w:val="single" w:sz="4" w:space="0" w:color="auto"/>
            </w:tcBorders>
            <w:shd w:val="clear" w:color="auto" w:fill="auto"/>
          </w:tcPr>
          <w:p w14:paraId="5666910D" w14:textId="77777777" w:rsidR="00FE0041" w:rsidRPr="001F66F0" w:rsidRDefault="00FE0041" w:rsidP="00FE0041">
            <w:pPr>
              <w:pStyle w:val="ENoteTableText"/>
            </w:pPr>
            <w:r w:rsidRPr="001F66F0">
              <w:t>Criminal Code Amendment (Theft, Fraud, Bribery and Related Offences) Act 2000</w:t>
            </w:r>
          </w:p>
        </w:tc>
        <w:tc>
          <w:tcPr>
            <w:tcW w:w="992" w:type="dxa"/>
            <w:tcBorders>
              <w:top w:val="single" w:sz="4" w:space="0" w:color="auto"/>
              <w:bottom w:val="single" w:sz="4" w:space="0" w:color="auto"/>
            </w:tcBorders>
            <w:shd w:val="clear" w:color="auto" w:fill="auto"/>
          </w:tcPr>
          <w:p w14:paraId="37D79297" w14:textId="77777777" w:rsidR="00FE0041" w:rsidRPr="001F66F0" w:rsidRDefault="00FE0041" w:rsidP="00FE0041">
            <w:pPr>
              <w:pStyle w:val="ENoteTableText"/>
            </w:pPr>
            <w:r w:rsidRPr="001F66F0">
              <w:t>137, 2000</w:t>
            </w:r>
          </w:p>
        </w:tc>
        <w:tc>
          <w:tcPr>
            <w:tcW w:w="993" w:type="dxa"/>
            <w:tcBorders>
              <w:top w:val="single" w:sz="4" w:space="0" w:color="auto"/>
              <w:bottom w:val="single" w:sz="4" w:space="0" w:color="auto"/>
            </w:tcBorders>
            <w:shd w:val="clear" w:color="auto" w:fill="auto"/>
          </w:tcPr>
          <w:p w14:paraId="641F6FCA" w14:textId="77777777" w:rsidR="00FE0041" w:rsidRPr="001F66F0" w:rsidRDefault="00FE0041" w:rsidP="00FE0041">
            <w:pPr>
              <w:pStyle w:val="ENoteTableText"/>
            </w:pPr>
            <w:r w:rsidRPr="001F66F0">
              <w:t>24 Nov 2000</w:t>
            </w:r>
          </w:p>
        </w:tc>
        <w:tc>
          <w:tcPr>
            <w:tcW w:w="1845" w:type="dxa"/>
            <w:tcBorders>
              <w:top w:val="single" w:sz="4" w:space="0" w:color="auto"/>
              <w:bottom w:val="single" w:sz="4" w:space="0" w:color="auto"/>
            </w:tcBorders>
            <w:shd w:val="clear" w:color="auto" w:fill="auto"/>
          </w:tcPr>
          <w:p w14:paraId="2510766B" w14:textId="62CF6149" w:rsidR="00FE0041" w:rsidRPr="001F66F0" w:rsidRDefault="00FE0041" w:rsidP="00FE0041">
            <w:pPr>
              <w:pStyle w:val="ENoteTableText"/>
            </w:pPr>
            <w:r w:rsidRPr="001F66F0">
              <w:t>Sch 2 (</w:t>
            </w:r>
            <w:r w:rsidR="00BE5AB6">
              <w:t>items 3</w:t>
            </w:r>
            <w:r w:rsidRPr="001F66F0">
              <w:t>99, 400, 418, 419): 24 May 2001 (s 2(3))</w:t>
            </w:r>
          </w:p>
        </w:tc>
        <w:tc>
          <w:tcPr>
            <w:tcW w:w="1417" w:type="dxa"/>
            <w:tcBorders>
              <w:top w:val="single" w:sz="4" w:space="0" w:color="auto"/>
              <w:bottom w:val="single" w:sz="4" w:space="0" w:color="auto"/>
            </w:tcBorders>
            <w:shd w:val="clear" w:color="auto" w:fill="auto"/>
          </w:tcPr>
          <w:p w14:paraId="039BBF24" w14:textId="65657550" w:rsidR="00FE0041" w:rsidRPr="001F66F0" w:rsidRDefault="00FE0041" w:rsidP="00FE0041">
            <w:pPr>
              <w:pStyle w:val="ENoteTableText"/>
            </w:pPr>
            <w:r w:rsidRPr="001F66F0">
              <w:t>Sch 2 (items 418, 419)</w:t>
            </w:r>
          </w:p>
        </w:tc>
      </w:tr>
      <w:tr w:rsidR="00FE0041" w:rsidRPr="001F66F0" w14:paraId="12324728" w14:textId="77777777" w:rsidTr="002E258A">
        <w:trPr>
          <w:cantSplit/>
        </w:trPr>
        <w:tc>
          <w:tcPr>
            <w:tcW w:w="1838" w:type="dxa"/>
            <w:tcBorders>
              <w:top w:val="single" w:sz="4" w:space="0" w:color="auto"/>
              <w:bottom w:val="single" w:sz="4" w:space="0" w:color="auto"/>
            </w:tcBorders>
            <w:shd w:val="clear" w:color="auto" w:fill="auto"/>
          </w:tcPr>
          <w:p w14:paraId="72688A11" w14:textId="77777777" w:rsidR="00FE0041" w:rsidRPr="001F66F0" w:rsidRDefault="00FE0041" w:rsidP="00FE0041">
            <w:pPr>
              <w:pStyle w:val="ENoteTableText"/>
            </w:pPr>
            <w:r w:rsidRPr="001F66F0">
              <w:t>Law and Justice Legislation Amendment (Application of Criminal Code) Act 2001</w:t>
            </w:r>
          </w:p>
        </w:tc>
        <w:tc>
          <w:tcPr>
            <w:tcW w:w="992" w:type="dxa"/>
            <w:tcBorders>
              <w:top w:val="single" w:sz="4" w:space="0" w:color="auto"/>
              <w:bottom w:val="single" w:sz="4" w:space="0" w:color="auto"/>
            </w:tcBorders>
            <w:shd w:val="clear" w:color="auto" w:fill="auto"/>
          </w:tcPr>
          <w:p w14:paraId="2F859AE6" w14:textId="77777777" w:rsidR="00FE0041" w:rsidRPr="001F66F0" w:rsidRDefault="00FE0041" w:rsidP="00FE0041">
            <w:pPr>
              <w:pStyle w:val="ENoteTableText"/>
            </w:pPr>
            <w:r w:rsidRPr="001F66F0">
              <w:t>24, 2001</w:t>
            </w:r>
          </w:p>
        </w:tc>
        <w:tc>
          <w:tcPr>
            <w:tcW w:w="993" w:type="dxa"/>
            <w:tcBorders>
              <w:top w:val="single" w:sz="4" w:space="0" w:color="auto"/>
              <w:bottom w:val="single" w:sz="4" w:space="0" w:color="auto"/>
            </w:tcBorders>
            <w:shd w:val="clear" w:color="auto" w:fill="auto"/>
          </w:tcPr>
          <w:p w14:paraId="3394329C" w14:textId="77777777" w:rsidR="00FE0041" w:rsidRPr="001F66F0" w:rsidRDefault="00FE0041" w:rsidP="00FE0041">
            <w:pPr>
              <w:pStyle w:val="ENoteTableText"/>
            </w:pPr>
            <w:r w:rsidRPr="001F66F0">
              <w:t>6 Apr 2001</w:t>
            </w:r>
          </w:p>
        </w:tc>
        <w:tc>
          <w:tcPr>
            <w:tcW w:w="1845" w:type="dxa"/>
            <w:tcBorders>
              <w:top w:val="single" w:sz="4" w:space="0" w:color="auto"/>
              <w:bottom w:val="single" w:sz="4" w:space="0" w:color="auto"/>
            </w:tcBorders>
            <w:shd w:val="clear" w:color="auto" w:fill="auto"/>
          </w:tcPr>
          <w:p w14:paraId="57666855" w14:textId="77777777" w:rsidR="00FE0041" w:rsidRPr="001F66F0" w:rsidRDefault="00FE0041" w:rsidP="00FE0041">
            <w:pPr>
              <w:pStyle w:val="ENoteTableText"/>
            </w:pPr>
            <w:r w:rsidRPr="001F66F0">
              <w:t>s 4(1), (2) and Sch 47: 24 May 2001 (s 2(1)(a))</w:t>
            </w:r>
          </w:p>
        </w:tc>
        <w:tc>
          <w:tcPr>
            <w:tcW w:w="1417" w:type="dxa"/>
            <w:tcBorders>
              <w:top w:val="single" w:sz="4" w:space="0" w:color="auto"/>
              <w:bottom w:val="single" w:sz="4" w:space="0" w:color="auto"/>
            </w:tcBorders>
            <w:shd w:val="clear" w:color="auto" w:fill="auto"/>
          </w:tcPr>
          <w:p w14:paraId="0EBD60AB" w14:textId="77777777" w:rsidR="00FE0041" w:rsidRPr="001F66F0" w:rsidRDefault="00FE0041" w:rsidP="00FE0041">
            <w:pPr>
              <w:pStyle w:val="ENoteTableText"/>
            </w:pPr>
            <w:r w:rsidRPr="001F66F0">
              <w:t>s 4(1) and (2)</w:t>
            </w:r>
          </w:p>
        </w:tc>
      </w:tr>
      <w:tr w:rsidR="00FE0041" w:rsidRPr="001F66F0" w14:paraId="734B4A7F" w14:textId="77777777" w:rsidTr="002E258A">
        <w:trPr>
          <w:cantSplit/>
        </w:trPr>
        <w:tc>
          <w:tcPr>
            <w:tcW w:w="1838" w:type="dxa"/>
            <w:tcBorders>
              <w:top w:val="single" w:sz="4" w:space="0" w:color="auto"/>
              <w:bottom w:val="single" w:sz="4" w:space="0" w:color="auto"/>
            </w:tcBorders>
            <w:shd w:val="clear" w:color="auto" w:fill="auto"/>
          </w:tcPr>
          <w:p w14:paraId="2DE08480" w14:textId="77777777" w:rsidR="00FE0041" w:rsidRPr="001F66F0" w:rsidRDefault="00FE0041" w:rsidP="00FE0041">
            <w:pPr>
              <w:pStyle w:val="ENoteTableText"/>
            </w:pPr>
            <w:r w:rsidRPr="001F66F0">
              <w:t>Corporations (Repeals, Consequentials and Transitionals) Act 2001</w:t>
            </w:r>
          </w:p>
        </w:tc>
        <w:tc>
          <w:tcPr>
            <w:tcW w:w="992" w:type="dxa"/>
            <w:tcBorders>
              <w:top w:val="single" w:sz="4" w:space="0" w:color="auto"/>
              <w:bottom w:val="single" w:sz="4" w:space="0" w:color="auto"/>
            </w:tcBorders>
            <w:shd w:val="clear" w:color="auto" w:fill="auto"/>
          </w:tcPr>
          <w:p w14:paraId="1947FA78" w14:textId="77777777" w:rsidR="00FE0041" w:rsidRPr="001F66F0" w:rsidRDefault="00FE0041" w:rsidP="00FE0041">
            <w:pPr>
              <w:pStyle w:val="ENoteTableText"/>
            </w:pPr>
            <w:r w:rsidRPr="001F66F0">
              <w:t>55, 2001</w:t>
            </w:r>
          </w:p>
        </w:tc>
        <w:tc>
          <w:tcPr>
            <w:tcW w:w="993" w:type="dxa"/>
            <w:tcBorders>
              <w:top w:val="single" w:sz="4" w:space="0" w:color="auto"/>
              <w:bottom w:val="single" w:sz="4" w:space="0" w:color="auto"/>
            </w:tcBorders>
            <w:shd w:val="clear" w:color="auto" w:fill="auto"/>
          </w:tcPr>
          <w:p w14:paraId="79608A82" w14:textId="77777777" w:rsidR="00FE0041" w:rsidRPr="001F66F0" w:rsidRDefault="00FE0041" w:rsidP="00FE0041">
            <w:pPr>
              <w:pStyle w:val="ENoteTableText"/>
            </w:pPr>
            <w:r w:rsidRPr="001F66F0">
              <w:t>28 June 2001</w:t>
            </w:r>
          </w:p>
        </w:tc>
        <w:tc>
          <w:tcPr>
            <w:tcW w:w="1845" w:type="dxa"/>
            <w:tcBorders>
              <w:top w:val="single" w:sz="4" w:space="0" w:color="auto"/>
              <w:bottom w:val="single" w:sz="4" w:space="0" w:color="auto"/>
            </w:tcBorders>
            <w:shd w:val="clear" w:color="auto" w:fill="auto"/>
          </w:tcPr>
          <w:p w14:paraId="07AE90EB" w14:textId="129DB64A" w:rsidR="00FE0041" w:rsidRPr="001F66F0" w:rsidRDefault="00FE0041" w:rsidP="00FE0041">
            <w:pPr>
              <w:pStyle w:val="ENoteTableText"/>
            </w:pPr>
            <w:r w:rsidRPr="001F66F0">
              <w:t>s 4–14 and Sch 3 (</w:t>
            </w:r>
            <w:r w:rsidR="00BE5AB6">
              <w:t>items 5</w:t>
            </w:r>
            <w:r w:rsidRPr="001F66F0">
              <w:t>13–515): 15 July 2001 (s 2(1), (3))</w:t>
            </w:r>
          </w:p>
        </w:tc>
        <w:tc>
          <w:tcPr>
            <w:tcW w:w="1417" w:type="dxa"/>
            <w:tcBorders>
              <w:top w:val="single" w:sz="4" w:space="0" w:color="auto"/>
              <w:bottom w:val="single" w:sz="4" w:space="0" w:color="auto"/>
            </w:tcBorders>
            <w:shd w:val="clear" w:color="auto" w:fill="auto"/>
          </w:tcPr>
          <w:p w14:paraId="4EFA4C3B" w14:textId="77777777" w:rsidR="00FE0041" w:rsidRPr="001F66F0" w:rsidRDefault="00FE0041" w:rsidP="00FE0041">
            <w:pPr>
              <w:pStyle w:val="ENoteTableText"/>
            </w:pPr>
            <w:r w:rsidRPr="001F66F0">
              <w:t>s 4–14</w:t>
            </w:r>
          </w:p>
        </w:tc>
      </w:tr>
      <w:tr w:rsidR="00FE0041" w:rsidRPr="001F66F0" w14:paraId="46F585BC" w14:textId="77777777" w:rsidTr="002E258A">
        <w:trPr>
          <w:cantSplit/>
        </w:trPr>
        <w:tc>
          <w:tcPr>
            <w:tcW w:w="1838" w:type="dxa"/>
            <w:tcBorders>
              <w:top w:val="single" w:sz="4" w:space="0" w:color="auto"/>
              <w:bottom w:val="single" w:sz="4" w:space="0" w:color="auto"/>
            </w:tcBorders>
            <w:shd w:val="clear" w:color="auto" w:fill="auto"/>
          </w:tcPr>
          <w:p w14:paraId="2A75ECE3" w14:textId="77777777" w:rsidR="00FE0041" w:rsidRPr="001F66F0" w:rsidRDefault="00FE0041" w:rsidP="00FE0041">
            <w:pPr>
              <w:pStyle w:val="ENoteTableText"/>
            </w:pPr>
            <w:r w:rsidRPr="001F66F0">
              <w:t>National Crime Authority Legislation Amendment Act 2001</w:t>
            </w:r>
          </w:p>
        </w:tc>
        <w:tc>
          <w:tcPr>
            <w:tcW w:w="992" w:type="dxa"/>
            <w:tcBorders>
              <w:top w:val="single" w:sz="4" w:space="0" w:color="auto"/>
              <w:bottom w:val="single" w:sz="4" w:space="0" w:color="auto"/>
            </w:tcBorders>
            <w:shd w:val="clear" w:color="auto" w:fill="auto"/>
          </w:tcPr>
          <w:p w14:paraId="090D98F5" w14:textId="77777777" w:rsidR="00FE0041" w:rsidRPr="001F66F0" w:rsidRDefault="00FE0041" w:rsidP="00FE0041">
            <w:pPr>
              <w:pStyle w:val="ENoteTableText"/>
            </w:pPr>
            <w:r w:rsidRPr="001F66F0">
              <w:t>135, 2001</w:t>
            </w:r>
          </w:p>
        </w:tc>
        <w:tc>
          <w:tcPr>
            <w:tcW w:w="993" w:type="dxa"/>
            <w:tcBorders>
              <w:top w:val="single" w:sz="4" w:space="0" w:color="auto"/>
              <w:bottom w:val="single" w:sz="4" w:space="0" w:color="auto"/>
            </w:tcBorders>
            <w:shd w:val="clear" w:color="auto" w:fill="auto"/>
          </w:tcPr>
          <w:p w14:paraId="69B1B655" w14:textId="77777777" w:rsidR="00FE0041" w:rsidRPr="001F66F0" w:rsidRDefault="00FE0041" w:rsidP="00FE0041">
            <w:pPr>
              <w:pStyle w:val="ENoteTableText"/>
            </w:pPr>
            <w:r w:rsidRPr="001F66F0">
              <w:t>1 Oct 2001</w:t>
            </w:r>
          </w:p>
        </w:tc>
        <w:tc>
          <w:tcPr>
            <w:tcW w:w="1845" w:type="dxa"/>
            <w:tcBorders>
              <w:top w:val="single" w:sz="4" w:space="0" w:color="auto"/>
              <w:bottom w:val="single" w:sz="4" w:space="0" w:color="auto"/>
            </w:tcBorders>
            <w:shd w:val="clear" w:color="auto" w:fill="auto"/>
          </w:tcPr>
          <w:p w14:paraId="61ACD815" w14:textId="77777777" w:rsidR="00FE0041" w:rsidRPr="001F66F0" w:rsidRDefault="00FE0041" w:rsidP="00FE0041">
            <w:pPr>
              <w:pStyle w:val="ENoteTableText"/>
            </w:pPr>
            <w:r w:rsidRPr="001F66F0">
              <w:t>Sch 1–7 and 9–12: 12 Oct 2001 (</w:t>
            </w:r>
            <w:r w:rsidRPr="001F66F0">
              <w:rPr>
                <w:i/>
              </w:rPr>
              <w:t>see Gazette</w:t>
            </w:r>
            <w:r w:rsidRPr="001F66F0">
              <w:t xml:space="preserve"> 2001, No. S428)</w:t>
            </w:r>
            <w:r w:rsidRPr="001F66F0">
              <w:br/>
              <w:t>Sch 8: 13 Oct 2001 (</w:t>
            </w:r>
            <w:r w:rsidRPr="001F66F0">
              <w:rPr>
                <w:i/>
              </w:rPr>
              <w:t>see Gazette</w:t>
            </w:r>
            <w:r w:rsidRPr="001F66F0">
              <w:t xml:space="preserve"> 2001, No. S428)</w:t>
            </w:r>
            <w:r w:rsidRPr="001F66F0">
              <w:br/>
              <w:t>Remainder: Royal Assent</w:t>
            </w:r>
          </w:p>
        </w:tc>
        <w:tc>
          <w:tcPr>
            <w:tcW w:w="1417" w:type="dxa"/>
            <w:tcBorders>
              <w:top w:val="single" w:sz="4" w:space="0" w:color="auto"/>
              <w:bottom w:val="single" w:sz="4" w:space="0" w:color="auto"/>
            </w:tcBorders>
            <w:shd w:val="clear" w:color="auto" w:fill="auto"/>
          </w:tcPr>
          <w:p w14:paraId="3EEA8B79" w14:textId="77777777" w:rsidR="00FE0041" w:rsidRPr="001F66F0" w:rsidRDefault="00FE0041" w:rsidP="00FE0041">
            <w:pPr>
              <w:pStyle w:val="ENoteTableText"/>
            </w:pPr>
            <w:r w:rsidRPr="001F66F0">
              <w:t>—</w:t>
            </w:r>
          </w:p>
        </w:tc>
      </w:tr>
      <w:tr w:rsidR="00FE0041" w:rsidRPr="001F66F0" w14:paraId="1B635CB9" w14:textId="77777777" w:rsidTr="000E54E7">
        <w:trPr>
          <w:cantSplit/>
        </w:trPr>
        <w:tc>
          <w:tcPr>
            <w:tcW w:w="1838" w:type="dxa"/>
            <w:tcBorders>
              <w:top w:val="single" w:sz="4" w:space="0" w:color="auto"/>
              <w:bottom w:val="nil"/>
            </w:tcBorders>
            <w:shd w:val="clear" w:color="auto" w:fill="auto"/>
          </w:tcPr>
          <w:p w14:paraId="541862E6" w14:textId="77777777" w:rsidR="00FE0041" w:rsidRPr="001F66F0" w:rsidRDefault="00FE0041" w:rsidP="00FE0041">
            <w:pPr>
              <w:pStyle w:val="ENoteTableText"/>
              <w:keepNext/>
            </w:pPr>
            <w:r w:rsidRPr="001F66F0">
              <w:t>Cybercrime Act 2001</w:t>
            </w:r>
          </w:p>
        </w:tc>
        <w:tc>
          <w:tcPr>
            <w:tcW w:w="992" w:type="dxa"/>
            <w:tcBorders>
              <w:top w:val="single" w:sz="4" w:space="0" w:color="auto"/>
              <w:bottom w:val="nil"/>
            </w:tcBorders>
            <w:shd w:val="clear" w:color="auto" w:fill="auto"/>
          </w:tcPr>
          <w:p w14:paraId="4696F715" w14:textId="77777777" w:rsidR="00FE0041" w:rsidRPr="001F66F0" w:rsidRDefault="00FE0041" w:rsidP="00FE0041">
            <w:pPr>
              <w:pStyle w:val="ENoteTableText"/>
              <w:keepNext/>
            </w:pPr>
            <w:r w:rsidRPr="001F66F0">
              <w:t>161, 2001</w:t>
            </w:r>
          </w:p>
        </w:tc>
        <w:tc>
          <w:tcPr>
            <w:tcW w:w="993" w:type="dxa"/>
            <w:tcBorders>
              <w:top w:val="single" w:sz="4" w:space="0" w:color="auto"/>
              <w:bottom w:val="nil"/>
            </w:tcBorders>
            <w:shd w:val="clear" w:color="auto" w:fill="auto"/>
          </w:tcPr>
          <w:p w14:paraId="2891BF31" w14:textId="77777777" w:rsidR="00FE0041" w:rsidRPr="001F66F0" w:rsidRDefault="00FE0041" w:rsidP="00FE0041">
            <w:pPr>
              <w:pStyle w:val="ENoteTableText"/>
              <w:keepNext/>
            </w:pPr>
            <w:r w:rsidRPr="001F66F0">
              <w:t>1 Oct 2001</w:t>
            </w:r>
          </w:p>
        </w:tc>
        <w:tc>
          <w:tcPr>
            <w:tcW w:w="1845" w:type="dxa"/>
            <w:tcBorders>
              <w:top w:val="single" w:sz="4" w:space="0" w:color="auto"/>
              <w:bottom w:val="nil"/>
            </w:tcBorders>
            <w:shd w:val="clear" w:color="auto" w:fill="auto"/>
          </w:tcPr>
          <w:p w14:paraId="7A60771D" w14:textId="77777777" w:rsidR="00FE0041" w:rsidRPr="001F66F0" w:rsidRDefault="00FE0041" w:rsidP="00FE0041">
            <w:pPr>
              <w:pStyle w:val="ENoteTableText"/>
              <w:keepNext/>
            </w:pPr>
            <w:r w:rsidRPr="001F66F0">
              <w:t>21 Dec 2001 (</w:t>
            </w:r>
            <w:r w:rsidRPr="001F66F0">
              <w:rPr>
                <w:i/>
              </w:rPr>
              <w:t>see Gazette</w:t>
            </w:r>
            <w:r w:rsidRPr="001F66F0">
              <w:t xml:space="preserve"> 2001, No. S529)</w:t>
            </w:r>
          </w:p>
        </w:tc>
        <w:tc>
          <w:tcPr>
            <w:tcW w:w="1417" w:type="dxa"/>
            <w:tcBorders>
              <w:top w:val="single" w:sz="4" w:space="0" w:color="auto"/>
              <w:bottom w:val="nil"/>
            </w:tcBorders>
            <w:shd w:val="clear" w:color="auto" w:fill="auto"/>
          </w:tcPr>
          <w:p w14:paraId="61C69C34" w14:textId="77777777" w:rsidR="00FE0041" w:rsidRPr="001F66F0" w:rsidRDefault="00FE0041" w:rsidP="00FE0041">
            <w:pPr>
              <w:pStyle w:val="ENoteTableText"/>
              <w:keepNext/>
            </w:pPr>
            <w:r w:rsidRPr="001F66F0">
              <w:t>—</w:t>
            </w:r>
          </w:p>
        </w:tc>
      </w:tr>
      <w:tr w:rsidR="00FE0041" w:rsidRPr="001F66F0" w14:paraId="6C3CF338" w14:textId="77777777" w:rsidTr="000E54E7">
        <w:trPr>
          <w:cantSplit/>
        </w:trPr>
        <w:tc>
          <w:tcPr>
            <w:tcW w:w="1838" w:type="dxa"/>
            <w:tcBorders>
              <w:top w:val="nil"/>
              <w:bottom w:val="nil"/>
            </w:tcBorders>
            <w:shd w:val="clear" w:color="auto" w:fill="auto"/>
          </w:tcPr>
          <w:p w14:paraId="4DE8D2EA" w14:textId="77777777" w:rsidR="00FE0041" w:rsidRPr="001F66F0" w:rsidRDefault="00FE0041" w:rsidP="00FE0041">
            <w:pPr>
              <w:pStyle w:val="ENoteTTIndentHeading"/>
            </w:pPr>
            <w:r w:rsidRPr="001F66F0">
              <w:t>as amended by</w:t>
            </w:r>
          </w:p>
        </w:tc>
        <w:tc>
          <w:tcPr>
            <w:tcW w:w="992" w:type="dxa"/>
            <w:tcBorders>
              <w:top w:val="nil"/>
              <w:bottom w:val="nil"/>
            </w:tcBorders>
            <w:shd w:val="clear" w:color="auto" w:fill="auto"/>
          </w:tcPr>
          <w:p w14:paraId="77F02D33" w14:textId="77777777" w:rsidR="00FE0041" w:rsidRPr="001F66F0" w:rsidRDefault="00FE0041" w:rsidP="00FE0041">
            <w:pPr>
              <w:pStyle w:val="ENoteTTIndentHeading"/>
            </w:pPr>
          </w:p>
        </w:tc>
        <w:tc>
          <w:tcPr>
            <w:tcW w:w="993" w:type="dxa"/>
            <w:tcBorders>
              <w:top w:val="nil"/>
              <w:bottom w:val="nil"/>
            </w:tcBorders>
            <w:shd w:val="clear" w:color="auto" w:fill="auto"/>
          </w:tcPr>
          <w:p w14:paraId="540307B2" w14:textId="77777777" w:rsidR="00FE0041" w:rsidRPr="001F66F0" w:rsidRDefault="00FE0041" w:rsidP="00FE0041">
            <w:pPr>
              <w:pStyle w:val="ENoteTTIndentHeading"/>
            </w:pPr>
          </w:p>
        </w:tc>
        <w:tc>
          <w:tcPr>
            <w:tcW w:w="1845" w:type="dxa"/>
            <w:tcBorders>
              <w:top w:val="nil"/>
              <w:bottom w:val="nil"/>
            </w:tcBorders>
            <w:shd w:val="clear" w:color="auto" w:fill="auto"/>
          </w:tcPr>
          <w:p w14:paraId="134B0F68" w14:textId="77777777" w:rsidR="00FE0041" w:rsidRPr="001F66F0" w:rsidRDefault="00FE0041" w:rsidP="00FE0041">
            <w:pPr>
              <w:pStyle w:val="ENoteTTIndentHeading"/>
            </w:pPr>
          </w:p>
        </w:tc>
        <w:tc>
          <w:tcPr>
            <w:tcW w:w="1417" w:type="dxa"/>
            <w:tcBorders>
              <w:top w:val="nil"/>
              <w:bottom w:val="nil"/>
            </w:tcBorders>
            <w:shd w:val="clear" w:color="auto" w:fill="auto"/>
          </w:tcPr>
          <w:p w14:paraId="419AD728" w14:textId="77777777" w:rsidR="00FE0041" w:rsidRPr="001F66F0" w:rsidRDefault="00FE0041" w:rsidP="00FE0041">
            <w:pPr>
              <w:pStyle w:val="ENoteTTIndentHeading"/>
            </w:pPr>
          </w:p>
        </w:tc>
      </w:tr>
      <w:tr w:rsidR="00FE0041" w:rsidRPr="001F66F0" w14:paraId="7501CC7D" w14:textId="77777777" w:rsidTr="000E54E7">
        <w:trPr>
          <w:cantSplit/>
        </w:trPr>
        <w:tc>
          <w:tcPr>
            <w:tcW w:w="1838" w:type="dxa"/>
            <w:tcBorders>
              <w:top w:val="nil"/>
              <w:bottom w:val="single" w:sz="4" w:space="0" w:color="auto"/>
            </w:tcBorders>
            <w:shd w:val="clear" w:color="auto" w:fill="auto"/>
          </w:tcPr>
          <w:p w14:paraId="794B9570" w14:textId="77777777" w:rsidR="00FE0041" w:rsidRPr="001F66F0" w:rsidRDefault="00FE0041" w:rsidP="00FE0041">
            <w:pPr>
              <w:pStyle w:val="ENoteTTi"/>
            </w:pPr>
            <w:r w:rsidRPr="001F66F0">
              <w:t>Crimes Legislation Amendment (Telecommunications Offences and Other Measures) Act (No. 2) 2004</w:t>
            </w:r>
          </w:p>
        </w:tc>
        <w:tc>
          <w:tcPr>
            <w:tcW w:w="992" w:type="dxa"/>
            <w:tcBorders>
              <w:top w:val="nil"/>
              <w:bottom w:val="single" w:sz="4" w:space="0" w:color="auto"/>
            </w:tcBorders>
            <w:shd w:val="clear" w:color="auto" w:fill="auto"/>
          </w:tcPr>
          <w:p w14:paraId="63B0F1AE" w14:textId="77777777" w:rsidR="00FE0041" w:rsidRPr="001F66F0" w:rsidRDefault="00FE0041" w:rsidP="0031313A">
            <w:pPr>
              <w:pStyle w:val="ENoteTableText"/>
            </w:pPr>
            <w:r w:rsidRPr="001F66F0">
              <w:t>127, 2004</w:t>
            </w:r>
          </w:p>
        </w:tc>
        <w:tc>
          <w:tcPr>
            <w:tcW w:w="993" w:type="dxa"/>
            <w:tcBorders>
              <w:top w:val="nil"/>
              <w:bottom w:val="single" w:sz="4" w:space="0" w:color="auto"/>
            </w:tcBorders>
            <w:shd w:val="clear" w:color="auto" w:fill="auto"/>
          </w:tcPr>
          <w:p w14:paraId="16349421" w14:textId="77777777" w:rsidR="00FE0041" w:rsidRPr="001F66F0" w:rsidRDefault="00FE0041" w:rsidP="0031313A">
            <w:pPr>
              <w:pStyle w:val="ENoteTableText"/>
            </w:pPr>
            <w:r w:rsidRPr="001F66F0">
              <w:t>31 Aug 2004</w:t>
            </w:r>
          </w:p>
        </w:tc>
        <w:tc>
          <w:tcPr>
            <w:tcW w:w="1845" w:type="dxa"/>
            <w:tcBorders>
              <w:top w:val="nil"/>
              <w:bottom w:val="single" w:sz="4" w:space="0" w:color="auto"/>
            </w:tcBorders>
            <w:shd w:val="clear" w:color="auto" w:fill="auto"/>
          </w:tcPr>
          <w:p w14:paraId="7A236963" w14:textId="77777777" w:rsidR="00FE0041" w:rsidRPr="001F66F0" w:rsidRDefault="00FE0041" w:rsidP="0031313A">
            <w:pPr>
              <w:pStyle w:val="ENoteTableText"/>
            </w:pPr>
            <w:r w:rsidRPr="001F66F0">
              <w:t>(</w:t>
            </w:r>
            <w:r w:rsidRPr="001F66F0">
              <w:rPr>
                <w:i/>
              </w:rPr>
              <w:t>see</w:t>
            </w:r>
            <w:r w:rsidRPr="001F66F0">
              <w:t xml:space="preserve"> 127, 2004 below)</w:t>
            </w:r>
          </w:p>
        </w:tc>
        <w:tc>
          <w:tcPr>
            <w:tcW w:w="1417" w:type="dxa"/>
            <w:tcBorders>
              <w:top w:val="nil"/>
              <w:bottom w:val="single" w:sz="4" w:space="0" w:color="auto"/>
            </w:tcBorders>
            <w:shd w:val="clear" w:color="auto" w:fill="auto"/>
          </w:tcPr>
          <w:p w14:paraId="3B8EEC08" w14:textId="77777777" w:rsidR="00FE0041" w:rsidRPr="001F66F0" w:rsidRDefault="00FE0041" w:rsidP="0031313A">
            <w:pPr>
              <w:pStyle w:val="ENoteTableText"/>
            </w:pPr>
            <w:r w:rsidRPr="001F66F0">
              <w:t>—</w:t>
            </w:r>
          </w:p>
        </w:tc>
      </w:tr>
      <w:tr w:rsidR="00FE0041" w:rsidRPr="001F66F0" w14:paraId="15635AA0" w14:textId="77777777" w:rsidTr="002E258A">
        <w:trPr>
          <w:cantSplit/>
        </w:trPr>
        <w:tc>
          <w:tcPr>
            <w:tcW w:w="1838" w:type="dxa"/>
            <w:tcBorders>
              <w:top w:val="single" w:sz="4" w:space="0" w:color="auto"/>
              <w:bottom w:val="single" w:sz="4" w:space="0" w:color="auto"/>
            </w:tcBorders>
            <w:shd w:val="clear" w:color="auto" w:fill="auto"/>
          </w:tcPr>
          <w:p w14:paraId="610ED297" w14:textId="77777777" w:rsidR="00FE0041" w:rsidRPr="001F66F0" w:rsidRDefault="00FE0041" w:rsidP="00FE0041">
            <w:pPr>
              <w:pStyle w:val="ENoteTableText"/>
            </w:pPr>
            <w:r w:rsidRPr="001F66F0">
              <w:t>Royal Commissions and Other Legislation Amendment Act 2001</w:t>
            </w:r>
          </w:p>
        </w:tc>
        <w:tc>
          <w:tcPr>
            <w:tcW w:w="992" w:type="dxa"/>
            <w:tcBorders>
              <w:top w:val="single" w:sz="4" w:space="0" w:color="auto"/>
              <w:bottom w:val="single" w:sz="4" w:space="0" w:color="auto"/>
            </w:tcBorders>
            <w:shd w:val="clear" w:color="auto" w:fill="auto"/>
          </w:tcPr>
          <w:p w14:paraId="10B1DC60" w14:textId="77777777" w:rsidR="00FE0041" w:rsidRPr="001F66F0" w:rsidRDefault="00FE0041" w:rsidP="00FE0041">
            <w:pPr>
              <w:pStyle w:val="ENoteTableText"/>
            </w:pPr>
            <w:r w:rsidRPr="001F66F0">
              <w:t>166, 2001</w:t>
            </w:r>
          </w:p>
        </w:tc>
        <w:tc>
          <w:tcPr>
            <w:tcW w:w="993" w:type="dxa"/>
            <w:tcBorders>
              <w:top w:val="single" w:sz="4" w:space="0" w:color="auto"/>
              <w:bottom w:val="single" w:sz="4" w:space="0" w:color="auto"/>
            </w:tcBorders>
            <w:shd w:val="clear" w:color="auto" w:fill="auto"/>
          </w:tcPr>
          <w:p w14:paraId="12600979" w14:textId="77777777" w:rsidR="00FE0041" w:rsidRPr="001F66F0" w:rsidRDefault="00FE0041" w:rsidP="00FE0041">
            <w:pPr>
              <w:pStyle w:val="ENoteTableText"/>
            </w:pPr>
            <w:r w:rsidRPr="001F66F0">
              <w:t>1 Oct 2001</w:t>
            </w:r>
          </w:p>
        </w:tc>
        <w:tc>
          <w:tcPr>
            <w:tcW w:w="1845" w:type="dxa"/>
            <w:tcBorders>
              <w:top w:val="single" w:sz="4" w:space="0" w:color="auto"/>
              <w:bottom w:val="single" w:sz="4" w:space="0" w:color="auto"/>
            </w:tcBorders>
            <w:shd w:val="clear" w:color="auto" w:fill="auto"/>
          </w:tcPr>
          <w:p w14:paraId="09581C16" w14:textId="77777777" w:rsidR="00FE0041" w:rsidRPr="001F66F0" w:rsidRDefault="00FE0041" w:rsidP="00FE0041">
            <w:pPr>
              <w:pStyle w:val="ENoteTableText"/>
            </w:pPr>
            <w:r w:rsidRPr="001F66F0">
              <w:t>1 Oct 2001</w:t>
            </w:r>
          </w:p>
        </w:tc>
        <w:tc>
          <w:tcPr>
            <w:tcW w:w="1417" w:type="dxa"/>
            <w:tcBorders>
              <w:top w:val="single" w:sz="4" w:space="0" w:color="auto"/>
              <w:bottom w:val="single" w:sz="4" w:space="0" w:color="auto"/>
            </w:tcBorders>
            <w:shd w:val="clear" w:color="auto" w:fill="auto"/>
          </w:tcPr>
          <w:p w14:paraId="143A2327" w14:textId="77777777" w:rsidR="00FE0041" w:rsidRPr="001F66F0" w:rsidRDefault="00FE0041" w:rsidP="00FE0041">
            <w:pPr>
              <w:pStyle w:val="ENoteTableText"/>
            </w:pPr>
            <w:r w:rsidRPr="001F66F0">
              <w:t>—</w:t>
            </w:r>
          </w:p>
        </w:tc>
      </w:tr>
      <w:tr w:rsidR="00FE0041" w:rsidRPr="001F66F0" w14:paraId="5E53CBEF" w14:textId="77777777" w:rsidTr="002E258A">
        <w:trPr>
          <w:cantSplit/>
        </w:trPr>
        <w:tc>
          <w:tcPr>
            <w:tcW w:w="1838" w:type="dxa"/>
            <w:tcBorders>
              <w:top w:val="single" w:sz="4" w:space="0" w:color="auto"/>
              <w:bottom w:val="single" w:sz="4" w:space="0" w:color="auto"/>
            </w:tcBorders>
            <w:shd w:val="clear" w:color="auto" w:fill="auto"/>
          </w:tcPr>
          <w:p w14:paraId="1F985C3B" w14:textId="77777777" w:rsidR="00FE0041" w:rsidRPr="001F66F0" w:rsidRDefault="00FE0041" w:rsidP="00FE0041">
            <w:pPr>
              <w:pStyle w:val="ENoteTableText"/>
            </w:pPr>
            <w:r w:rsidRPr="001F66F0">
              <w:t>International Criminal Court (Consequential Amendments) Act 2002</w:t>
            </w:r>
          </w:p>
        </w:tc>
        <w:tc>
          <w:tcPr>
            <w:tcW w:w="992" w:type="dxa"/>
            <w:tcBorders>
              <w:top w:val="single" w:sz="4" w:space="0" w:color="auto"/>
              <w:bottom w:val="single" w:sz="4" w:space="0" w:color="auto"/>
            </w:tcBorders>
            <w:shd w:val="clear" w:color="auto" w:fill="auto"/>
          </w:tcPr>
          <w:p w14:paraId="33170E70" w14:textId="77777777" w:rsidR="00FE0041" w:rsidRPr="001F66F0" w:rsidRDefault="00FE0041" w:rsidP="00FE0041">
            <w:pPr>
              <w:pStyle w:val="ENoteTableText"/>
            </w:pPr>
            <w:r w:rsidRPr="001F66F0">
              <w:t>42, 2002</w:t>
            </w:r>
          </w:p>
        </w:tc>
        <w:tc>
          <w:tcPr>
            <w:tcW w:w="993" w:type="dxa"/>
            <w:tcBorders>
              <w:top w:val="single" w:sz="4" w:space="0" w:color="auto"/>
              <w:bottom w:val="single" w:sz="4" w:space="0" w:color="auto"/>
            </w:tcBorders>
            <w:shd w:val="clear" w:color="auto" w:fill="auto"/>
          </w:tcPr>
          <w:p w14:paraId="1691B1B6" w14:textId="77777777" w:rsidR="00FE0041" w:rsidRPr="001F66F0" w:rsidRDefault="00FE0041" w:rsidP="00FE0041">
            <w:pPr>
              <w:pStyle w:val="ENoteTableText"/>
            </w:pPr>
            <w:r w:rsidRPr="001F66F0">
              <w:t>27 June 2002</w:t>
            </w:r>
          </w:p>
        </w:tc>
        <w:tc>
          <w:tcPr>
            <w:tcW w:w="1845" w:type="dxa"/>
            <w:tcBorders>
              <w:top w:val="single" w:sz="4" w:space="0" w:color="auto"/>
              <w:bottom w:val="single" w:sz="4" w:space="0" w:color="auto"/>
            </w:tcBorders>
            <w:shd w:val="clear" w:color="auto" w:fill="auto"/>
          </w:tcPr>
          <w:p w14:paraId="6E5B507B" w14:textId="77777777" w:rsidR="00FE0041" w:rsidRPr="001F66F0" w:rsidRDefault="00FE0041" w:rsidP="00FE0041">
            <w:pPr>
              <w:pStyle w:val="ENoteTableText"/>
            </w:pPr>
            <w:r w:rsidRPr="001F66F0">
              <w:t>Schedules 1–7: 26 Sept 2002 (</w:t>
            </w:r>
            <w:r w:rsidRPr="001F66F0">
              <w:rPr>
                <w:i/>
              </w:rPr>
              <w:t>see</w:t>
            </w:r>
            <w:r w:rsidRPr="001F66F0">
              <w:t xml:space="preserve"> s. 2(1) and </w:t>
            </w:r>
            <w:r w:rsidRPr="001F66F0">
              <w:rPr>
                <w:i/>
              </w:rPr>
              <w:t>Gazette</w:t>
            </w:r>
            <w:r w:rsidRPr="001F66F0">
              <w:t xml:space="preserve"> 2002, No. GN38)</w:t>
            </w:r>
            <w:r w:rsidRPr="001F66F0">
              <w:br/>
              <w:t>Remainder: 28 June 2002</w:t>
            </w:r>
          </w:p>
        </w:tc>
        <w:tc>
          <w:tcPr>
            <w:tcW w:w="1417" w:type="dxa"/>
            <w:tcBorders>
              <w:top w:val="single" w:sz="4" w:space="0" w:color="auto"/>
              <w:bottom w:val="single" w:sz="4" w:space="0" w:color="auto"/>
            </w:tcBorders>
            <w:shd w:val="clear" w:color="auto" w:fill="auto"/>
          </w:tcPr>
          <w:p w14:paraId="402B75D2" w14:textId="77777777" w:rsidR="00FE0041" w:rsidRPr="001F66F0" w:rsidRDefault="00FE0041" w:rsidP="00FE0041">
            <w:pPr>
              <w:pStyle w:val="ENoteTableText"/>
            </w:pPr>
            <w:r w:rsidRPr="001F66F0">
              <w:t>—</w:t>
            </w:r>
          </w:p>
        </w:tc>
      </w:tr>
      <w:tr w:rsidR="00FE0041" w:rsidRPr="001F66F0" w14:paraId="51ED4796" w14:textId="77777777" w:rsidTr="002E258A">
        <w:trPr>
          <w:cantSplit/>
        </w:trPr>
        <w:tc>
          <w:tcPr>
            <w:tcW w:w="1838" w:type="dxa"/>
            <w:tcBorders>
              <w:top w:val="single" w:sz="4" w:space="0" w:color="auto"/>
              <w:bottom w:val="single" w:sz="4" w:space="0" w:color="auto"/>
            </w:tcBorders>
            <w:shd w:val="clear" w:color="auto" w:fill="auto"/>
          </w:tcPr>
          <w:p w14:paraId="4FC37713" w14:textId="77777777" w:rsidR="00FE0041" w:rsidRPr="001F66F0" w:rsidRDefault="00FE0041" w:rsidP="00FE0041">
            <w:pPr>
              <w:pStyle w:val="ENoteTableText"/>
            </w:pPr>
            <w:r w:rsidRPr="001F66F0">
              <w:t>Telecommunications Interception Legislation Amendment Act 2002</w:t>
            </w:r>
          </w:p>
        </w:tc>
        <w:tc>
          <w:tcPr>
            <w:tcW w:w="992" w:type="dxa"/>
            <w:tcBorders>
              <w:top w:val="single" w:sz="4" w:space="0" w:color="auto"/>
              <w:bottom w:val="single" w:sz="4" w:space="0" w:color="auto"/>
            </w:tcBorders>
            <w:shd w:val="clear" w:color="auto" w:fill="auto"/>
          </w:tcPr>
          <w:p w14:paraId="18BBF948" w14:textId="77777777" w:rsidR="00FE0041" w:rsidRPr="001F66F0" w:rsidRDefault="00FE0041" w:rsidP="00FE0041">
            <w:pPr>
              <w:pStyle w:val="ENoteTableText"/>
            </w:pPr>
            <w:r w:rsidRPr="001F66F0">
              <w:t>67, 2002</w:t>
            </w:r>
          </w:p>
        </w:tc>
        <w:tc>
          <w:tcPr>
            <w:tcW w:w="993" w:type="dxa"/>
            <w:tcBorders>
              <w:top w:val="single" w:sz="4" w:space="0" w:color="auto"/>
              <w:bottom w:val="single" w:sz="4" w:space="0" w:color="auto"/>
            </w:tcBorders>
            <w:shd w:val="clear" w:color="auto" w:fill="auto"/>
          </w:tcPr>
          <w:p w14:paraId="7E570FC7" w14:textId="77777777" w:rsidR="00FE0041" w:rsidRPr="001F66F0" w:rsidRDefault="00FE0041" w:rsidP="00FE0041">
            <w:pPr>
              <w:pStyle w:val="ENoteTableText"/>
            </w:pPr>
            <w:r w:rsidRPr="001F66F0">
              <w:t>5 July 2002</w:t>
            </w:r>
          </w:p>
        </w:tc>
        <w:tc>
          <w:tcPr>
            <w:tcW w:w="1845" w:type="dxa"/>
            <w:tcBorders>
              <w:top w:val="single" w:sz="4" w:space="0" w:color="auto"/>
              <w:bottom w:val="single" w:sz="4" w:space="0" w:color="auto"/>
            </w:tcBorders>
            <w:shd w:val="clear" w:color="auto" w:fill="auto"/>
          </w:tcPr>
          <w:p w14:paraId="6D053037" w14:textId="17CDE83E" w:rsidR="00FE0041" w:rsidRPr="001F66F0" w:rsidRDefault="00FE0041" w:rsidP="00FE0041">
            <w:pPr>
              <w:pStyle w:val="ENoteTableText"/>
            </w:pPr>
            <w:r w:rsidRPr="001F66F0">
              <w:t>Schedule 1 (</w:t>
            </w:r>
            <w:r w:rsidR="00BE5AB6">
              <w:t>items 2</w:t>
            </w:r>
            <w:r w:rsidRPr="001F66F0">
              <w:t>3, 29, 33, 37, 39): 22 June 2000</w:t>
            </w:r>
            <w:r w:rsidRPr="001F66F0">
              <w:br/>
              <w:t>Remainder: Royal Assent</w:t>
            </w:r>
          </w:p>
        </w:tc>
        <w:tc>
          <w:tcPr>
            <w:tcW w:w="1417" w:type="dxa"/>
            <w:tcBorders>
              <w:top w:val="single" w:sz="4" w:space="0" w:color="auto"/>
              <w:bottom w:val="single" w:sz="4" w:space="0" w:color="auto"/>
            </w:tcBorders>
            <w:shd w:val="clear" w:color="auto" w:fill="auto"/>
          </w:tcPr>
          <w:p w14:paraId="7B178F9C" w14:textId="7AEBAB62" w:rsidR="00FE0041" w:rsidRPr="001F66F0" w:rsidRDefault="00FE0041" w:rsidP="00FE0041">
            <w:pPr>
              <w:pStyle w:val="ENoteTableText"/>
            </w:pPr>
            <w:r w:rsidRPr="001F66F0">
              <w:t>Sch 2 (item 46)</w:t>
            </w:r>
          </w:p>
        </w:tc>
      </w:tr>
      <w:tr w:rsidR="00FE0041" w:rsidRPr="001F66F0" w14:paraId="02A162B3" w14:textId="77777777" w:rsidTr="002E258A">
        <w:trPr>
          <w:cantSplit/>
        </w:trPr>
        <w:tc>
          <w:tcPr>
            <w:tcW w:w="1838" w:type="dxa"/>
            <w:tcBorders>
              <w:top w:val="single" w:sz="4" w:space="0" w:color="auto"/>
              <w:bottom w:val="single" w:sz="4" w:space="0" w:color="auto"/>
            </w:tcBorders>
            <w:shd w:val="clear" w:color="auto" w:fill="auto"/>
          </w:tcPr>
          <w:p w14:paraId="16E01F56" w14:textId="77777777" w:rsidR="00FE0041" w:rsidRPr="001F66F0" w:rsidRDefault="00FE0041" w:rsidP="00FE0041">
            <w:pPr>
              <w:pStyle w:val="ENoteTableText"/>
            </w:pPr>
            <w:r w:rsidRPr="001F66F0">
              <w:t>Proceeds of Crime (Consequential Amendments and Transitional Provisions) Act 2002</w:t>
            </w:r>
          </w:p>
        </w:tc>
        <w:tc>
          <w:tcPr>
            <w:tcW w:w="992" w:type="dxa"/>
            <w:tcBorders>
              <w:top w:val="single" w:sz="4" w:space="0" w:color="auto"/>
              <w:bottom w:val="single" w:sz="4" w:space="0" w:color="auto"/>
            </w:tcBorders>
            <w:shd w:val="clear" w:color="auto" w:fill="auto"/>
          </w:tcPr>
          <w:p w14:paraId="2F1ED18D" w14:textId="77777777" w:rsidR="00FE0041" w:rsidRPr="001F66F0" w:rsidRDefault="00FE0041" w:rsidP="00FE0041">
            <w:pPr>
              <w:pStyle w:val="ENoteTableText"/>
            </w:pPr>
            <w:r w:rsidRPr="001F66F0">
              <w:t>86, 2002</w:t>
            </w:r>
          </w:p>
        </w:tc>
        <w:tc>
          <w:tcPr>
            <w:tcW w:w="993" w:type="dxa"/>
            <w:tcBorders>
              <w:top w:val="single" w:sz="4" w:space="0" w:color="auto"/>
              <w:bottom w:val="single" w:sz="4" w:space="0" w:color="auto"/>
            </w:tcBorders>
            <w:shd w:val="clear" w:color="auto" w:fill="auto"/>
          </w:tcPr>
          <w:p w14:paraId="4C59E79D" w14:textId="77777777" w:rsidR="00FE0041" w:rsidRPr="001F66F0" w:rsidRDefault="00FE0041" w:rsidP="00FE0041">
            <w:pPr>
              <w:pStyle w:val="ENoteTableText"/>
            </w:pPr>
            <w:r w:rsidRPr="001F66F0">
              <w:t>11 Oct 2002</w:t>
            </w:r>
          </w:p>
        </w:tc>
        <w:tc>
          <w:tcPr>
            <w:tcW w:w="1845" w:type="dxa"/>
            <w:tcBorders>
              <w:top w:val="single" w:sz="4" w:space="0" w:color="auto"/>
              <w:bottom w:val="single" w:sz="4" w:space="0" w:color="auto"/>
            </w:tcBorders>
            <w:shd w:val="clear" w:color="auto" w:fill="auto"/>
          </w:tcPr>
          <w:p w14:paraId="30174043" w14:textId="77777777" w:rsidR="00FE0041" w:rsidRPr="001F66F0" w:rsidRDefault="00FE0041" w:rsidP="00FE0041">
            <w:pPr>
              <w:pStyle w:val="ENoteTableText"/>
            </w:pPr>
            <w:r w:rsidRPr="001F66F0">
              <w:t>ss. 1–3: Royal Assent</w:t>
            </w:r>
            <w:r w:rsidRPr="001F66F0">
              <w:br/>
              <w:t>Remainder: 1 Jan 2003 (</w:t>
            </w:r>
            <w:r w:rsidRPr="001F66F0">
              <w:rPr>
                <w:i/>
              </w:rPr>
              <w:t>see</w:t>
            </w:r>
            <w:r w:rsidRPr="001F66F0">
              <w:t xml:space="preserve"> s. 2(1) and </w:t>
            </w:r>
            <w:r w:rsidRPr="001F66F0">
              <w:rPr>
                <w:i/>
              </w:rPr>
              <w:t>Gazette</w:t>
            </w:r>
            <w:r w:rsidRPr="001F66F0">
              <w:t xml:space="preserve"> 2002, No. GN44)</w:t>
            </w:r>
          </w:p>
        </w:tc>
        <w:tc>
          <w:tcPr>
            <w:tcW w:w="1417" w:type="dxa"/>
            <w:tcBorders>
              <w:top w:val="single" w:sz="4" w:space="0" w:color="auto"/>
              <w:bottom w:val="single" w:sz="4" w:space="0" w:color="auto"/>
            </w:tcBorders>
            <w:shd w:val="clear" w:color="auto" w:fill="auto"/>
          </w:tcPr>
          <w:p w14:paraId="07091619" w14:textId="77777777" w:rsidR="00FE0041" w:rsidRPr="001F66F0" w:rsidRDefault="00FE0041" w:rsidP="00FE0041">
            <w:pPr>
              <w:pStyle w:val="ENoteTableText"/>
            </w:pPr>
            <w:r w:rsidRPr="001F66F0">
              <w:t>—</w:t>
            </w:r>
          </w:p>
        </w:tc>
      </w:tr>
      <w:tr w:rsidR="00FE0041" w:rsidRPr="001F66F0" w14:paraId="473ACB19" w14:textId="77777777" w:rsidTr="00272084">
        <w:trPr>
          <w:cantSplit/>
        </w:trPr>
        <w:tc>
          <w:tcPr>
            <w:tcW w:w="1838" w:type="dxa"/>
            <w:tcBorders>
              <w:top w:val="single" w:sz="4" w:space="0" w:color="auto"/>
              <w:bottom w:val="single" w:sz="4" w:space="0" w:color="auto"/>
            </w:tcBorders>
            <w:shd w:val="clear" w:color="auto" w:fill="auto"/>
          </w:tcPr>
          <w:p w14:paraId="0454278D" w14:textId="77777777" w:rsidR="00FE0041" w:rsidRPr="001F66F0" w:rsidRDefault="00FE0041" w:rsidP="00FE0041">
            <w:pPr>
              <w:pStyle w:val="ENoteTableText"/>
            </w:pPr>
            <w:r w:rsidRPr="001F66F0">
              <w:t>Australian Crime Commission Establishment Act 2002</w:t>
            </w:r>
          </w:p>
        </w:tc>
        <w:tc>
          <w:tcPr>
            <w:tcW w:w="992" w:type="dxa"/>
            <w:tcBorders>
              <w:top w:val="single" w:sz="4" w:space="0" w:color="auto"/>
              <w:bottom w:val="single" w:sz="4" w:space="0" w:color="auto"/>
            </w:tcBorders>
            <w:shd w:val="clear" w:color="auto" w:fill="auto"/>
          </w:tcPr>
          <w:p w14:paraId="2B7DFA62" w14:textId="77777777" w:rsidR="00FE0041" w:rsidRPr="001F66F0" w:rsidRDefault="00FE0041" w:rsidP="00FE0041">
            <w:pPr>
              <w:pStyle w:val="ENoteTableText"/>
            </w:pPr>
            <w:r w:rsidRPr="001F66F0">
              <w:t>125, 2002</w:t>
            </w:r>
          </w:p>
        </w:tc>
        <w:tc>
          <w:tcPr>
            <w:tcW w:w="993" w:type="dxa"/>
            <w:tcBorders>
              <w:top w:val="single" w:sz="4" w:space="0" w:color="auto"/>
              <w:bottom w:val="single" w:sz="4" w:space="0" w:color="auto"/>
            </w:tcBorders>
            <w:shd w:val="clear" w:color="auto" w:fill="auto"/>
          </w:tcPr>
          <w:p w14:paraId="1AFB47E1" w14:textId="77777777" w:rsidR="00FE0041" w:rsidRPr="001F66F0" w:rsidRDefault="00FE0041" w:rsidP="00FE0041">
            <w:pPr>
              <w:pStyle w:val="ENoteTableText"/>
            </w:pPr>
            <w:r w:rsidRPr="001F66F0">
              <w:t>10 Dec 2002</w:t>
            </w:r>
          </w:p>
        </w:tc>
        <w:tc>
          <w:tcPr>
            <w:tcW w:w="1845" w:type="dxa"/>
            <w:tcBorders>
              <w:top w:val="single" w:sz="4" w:space="0" w:color="auto"/>
              <w:bottom w:val="single" w:sz="4" w:space="0" w:color="auto"/>
            </w:tcBorders>
            <w:shd w:val="clear" w:color="auto" w:fill="auto"/>
          </w:tcPr>
          <w:p w14:paraId="35013581" w14:textId="0F2A3B52" w:rsidR="00FE0041" w:rsidRPr="001F66F0" w:rsidRDefault="00FE0041" w:rsidP="00FE0041">
            <w:pPr>
              <w:pStyle w:val="ENoteTableText"/>
            </w:pPr>
            <w:r w:rsidRPr="001F66F0">
              <w:t>Sch 2 (</w:t>
            </w:r>
            <w:r w:rsidR="00BE5AB6">
              <w:t>items 1</w:t>
            </w:r>
            <w:r w:rsidRPr="001F66F0">
              <w:t>90–224) and Sch 3 (</w:t>
            </w:r>
            <w:r w:rsidR="00BE5AB6">
              <w:t>item 1</w:t>
            </w:r>
            <w:r w:rsidRPr="001F66F0">
              <w:t>7): 1 Jan 2003 (s 2(1) items 6, 10)</w:t>
            </w:r>
          </w:p>
        </w:tc>
        <w:tc>
          <w:tcPr>
            <w:tcW w:w="1417" w:type="dxa"/>
            <w:tcBorders>
              <w:top w:val="single" w:sz="4" w:space="0" w:color="auto"/>
              <w:bottom w:val="single" w:sz="4" w:space="0" w:color="auto"/>
            </w:tcBorders>
            <w:shd w:val="clear" w:color="auto" w:fill="auto"/>
          </w:tcPr>
          <w:p w14:paraId="0A6E5EE2" w14:textId="77777777" w:rsidR="00FE0041" w:rsidRPr="001F66F0" w:rsidRDefault="00FE0041" w:rsidP="00FE0041">
            <w:pPr>
              <w:pStyle w:val="ENoteTableText"/>
            </w:pPr>
            <w:r w:rsidRPr="001F66F0">
              <w:t>—</w:t>
            </w:r>
          </w:p>
        </w:tc>
      </w:tr>
      <w:tr w:rsidR="00FE0041" w:rsidRPr="001F66F0" w14:paraId="678929B1" w14:textId="77777777" w:rsidTr="002E258A">
        <w:trPr>
          <w:cantSplit/>
        </w:trPr>
        <w:tc>
          <w:tcPr>
            <w:tcW w:w="1838" w:type="dxa"/>
            <w:tcBorders>
              <w:top w:val="single" w:sz="4" w:space="0" w:color="auto"/>
              <w:bottom w:val="single" w:sz="4" w:space="0" w:color="auto"/>
            </w:tcBorders>
            <w:shd w:val="clear" w:color="auto" w:fill="auto"/>
          </w:tcPr>
          <w:p w14:paraId="358E48C0" w14:textId="77777777" w:rsidR="00FE0041" w:rsidRPr="001F66F0" w:rsidRDefault="00FE0041" w:rsidP="00FE0041">
            <w:pPr>
              <w:pStyle w:val="ENoteTableText"/>
            </w:pPr>
            <w:r w:rsidRPr="001F66F0">
              <w:t>Australian Security Intelligence Organisation Legislation Amendment (Terrorism) Act 2003</w:t>
            </w:r>
          </w:p>
        </w:tc>
        <w:tc>
          <w:tcPr>
            <w:tcW w:w="992" w:type="dxa"/>
            <w:tcBorders>
              <w:top w:val="single" w:sz="4" w:space="0" w:color="auto"/>
              <w:bottom w:val="single" w:sz="4" w:space="0" w:color="auto"/>
            </w:tcBorders>
            <w:shd w:val="clear" w:color="auto" w:fill="auto"/>
          </w:tcPr>
          <w:p w14:paraId="2E89B4A2" w14:textId="77777777" w:rsidR="00FE0041" w:rsidRPr="001F66F0" w:rsidRDefault="00FE0041" w:rsidP="00FE0041">
            <w:pPr>
              <w:pStyle w:val="ENoteTableText"/>
            </w:pPr>
            <w:r w:rsidRPr="001F66F0">
              <w:t>77, 2003</w:t>
            </w:r>
          </w:p>
        </w:tc>
        <w:tc>
          <w:tcPr>
            <w:tcW w:w="993" w:type="dxa"/>
            <w:tcBorders>
              <w:top w:val="single" w:sz="4" w:space="0" w:color="auto"/>
              <w:bottom w:val="single" w:sz="4" w:space="0" w:color="auto"/>
            </w:tcBorders>
            <w:shd w:val="clear" w:color="auto" w:fill="auto"/>
          </w:tcPr>
          <w:p w14:paraId="73E37E3E" w14:textId="77777777" w:rsidR="00FE0041" w:rsidRPr="001F66F0" w:rsidRDefault="00FE0041" w:rsidP="00FE0041">
            <w:pPr>
              <w:pStyle w:val="ENoteTableText"/>
            </w:pPr>
            <w:r w:rsidRPr="001F66F0">
              <w:t>22 July 2003</w:t>
            </w:r>
          </w:p>
        </w:tc>
        <w:tc>
          <w:tcPr>
            <w:tcW w:w="1845" w:type="dxa"/>
            <w:tcBorders>
              <w:top w:val="single" w:sz="4" w:space="0" w:color="auto"/>
              <w:bottom w:val="single" w:sz="4" w:space="0" w:color="auto"/>
            </w:tcBorders>
            <w:shd w:val="clear" w:color="auto" w:fill="auto"/>
          </w:tcPr>
          <w:p w14:paraId="796F1717" w14:textId="05B39D04" w:rsidR="00FE0041" w:rsidRPr="001F66F0" w:rsidRDefault="00FE0041" w:rsidP="00FE0041">
            <w:pPr>
              <w:pStyle w:val="ENoteTableText"/>
            </w:pPr>
            <w:r w:rsidRPr="001F66F0">
              <w:t>Schedule 1 (</w:t>
            </w:r>
            <w:r w:rsidR="00BE5AB6">
              <w:t>items 2</w:t>
            </w:r>
            <w:r w:rsidRPr="001F66F0">
              <w:t>8, 29): 23 July 2003</w:t>
            </w:r>
          </w:p>
        </w:tc>
        <w:tc>
          <w:tcPr>
            <w:tcW w:w="1417" w:type="dxa"/>
            <w:tcBorders>
              <w:top w:val="single" w:sz="4" w:space="0" w:color="auto"/>
              <w:bottom w:val="single" w:sz="4" w:space="0" w:color="auto"/>
            </w:tcBorders>
            <w:shd w:val="clear" w:color="auto" w:fill="auto"/>
          </w:tcPr>
          <w:p w14:paraId="35D5D640" w14:textId="77777777" w:rsidR="00FE0041" w:rsidRPr="001F66F0" w:rsidRDefault="00FE0041" w:rsidP="00FE0041">
            <w:pPr>
              <w:pStyle w:val="ENoteTableText"/>
            </w:pPr>
            <w:r w:rsidRPr="001F66F0">
              <w:t>Sch 1 (item 29)</w:t>
            </w:r>
          </w:p>
        </w:tc>
      </w:tr>
      <w:tr w:rsidR="00FE0041" w:rsidRPr="001F66F0" w14:paraId="6B9B263D" w14:textId="77777777" w:rsidTr="002E258A">
        <w:trPr>
          <w:cantSplit/>
        </w:trPr>
        <w:tc>
          <w:tcPr>
            <w:tcW w:w="1838" w:type="dxa"/>
            <w:tcBorders>
              <w:top w:val="single" w:sz="4" w:space="0" w:color="auto"/>
              <w:bottom w:val="single" w:sz="4" w:space="0" w:color="auto"/>
            </w:tcBorders>
            <w:shd w:val="clear" w:color="auto" w:fill="auto"/>
          </w:tcPr>
          <w:p w14:paraId="14116057" w14:textId="77777777" w:rsidR="00FE0041" w:rsidRPr="001F66F0" w:rsidRDefault="00FE0041" w:rsidP="00FE0041">
            <w:pPr>
              <w:pStyle w:val="ENoteTableText"/>
            </w:pPr>
            <w:r w:rsidRPr="001F66F0">
              <w:t>Telecommunications Interception and Other Legislation Amendment Act 2003</w:t>
            </w:r>
          </w:p>
        </w:tc>
        <w:tc>
          <w:tcPr>
            <w:tcW w:w="992" w:type="dxa"/>
            <w:tcBorders>
              <w:top w:val="single" w:sz="4" w:space="0" w:color="auto"/>
              <w:bottom w:val="single" w:sz="4" w:space="0" w:color="auto"/>
            </w:tcBorders>
            <w:shd w:val="clear" w:color="auto" w:fill="auto"/>
          </w:tcPr>
          <w:p w14:paraId="79A9B8CD" w14:textId="77777777" w:rsidR="00FE0041" w:rsidRPr="001F66F0" w:rsidRDefault="00FE0041" w:rsidP="00FE0041">
            <w:pPr>
              <w:pStyle w:val="ENoteTableText"/>
            </w:pPr>
            <w:r w:rsidRPr="001F66F0">
              <w:t>113, 2003</w:t>
            </w:r>
          </w:p>
        </w:tc>
        <w:tc>
          <w:tcPr>
            <w:tcW w:w="993" w:type="dxa"/>
            <w:tcBorders>
              <w:top w:val="single" w:sz="4" w:space="0" w:color="auto"/>
              <w:bottom w:val="single" w:sz="4" w:space="0" w:color="auto"/>
            </w:tcBorders>
            <w:shd w:val="clear" w:color="auto" w:fill="auto"/>
          </w:tcPr>
          <w:p w14:paraId="7F239072" w14:textId="77777777" w:rsidR="00FE0041" w:rsidRPr="001F66F0" w:rsidRDefault="00FE0041" w:rsidP="00FE0041">
            <w:pPr>
              <w:pStyle w:val="ENoteTableText"/>
            </w:pPr>
            <w:r w:rsidRPr="001F66F0">
              <w:t>12 Nov 2003</w:t>
            </w:r>
          </w:p>
        </w:tc>
        <w:tc>
          <w:tcPr>
            <w:tcW w:w="1845" w:type="dxa"/>
            <w:tcBorders>
              <w:top w:val="single" w:sz="4" w:space="0" w:color="auto"/>
              <w:bottom w:val="single" w:sz="4" w:space="0" w:color="auto"/>
            </w:tcBorders>
            <w:shd w:val="clear" w:color="auto" w:fill="auto"/>
          </w:tcPr>
          <w:p w14:paraId="12696EE9" w14:textId="08B0211B" w:rsidR="00FE0041" w:rsidRPr="001F66F0" w:rsidRDefault="00FE0041" w:rsidP="00FE0041">
            <w:pPr>
              <w:pStyle w:val="ENoteTableText"/>
            </w:pPr>
            <w:r w:rsidRPr="001F66F0">
              <w:t>Schedule 1: 6 Feb 2004 (</w:t>
            </w:r>
            <w:r w:rsidRPr="001F66F0">
              <w:rPr>
                <w:i/>
              </w:rPr>
              <w:t>see Gazette</w:t>
            </w:r>
            <w:r w:rsidRPr="001F66F0">
              <w:t xml:space="preserve"> 2004, No. S27)</w:t>
            </w:r>
            <w:r w:rsidRPr="001F66F0">
              <w:br/>
              <w:t>Remainder: Royal Assent</w:t>
            </w:r>
          </w:p>
        </w:tc>
        <w:tc>
          <w:tcPr>
            <w:tcW w:w="1417" w:type="dxa"/>
            <w:tcBorders>
              <w:top w:val="single" w:sz="4" w:space="0" w:color="auto"/>
              <w:bottom w:val="single" w:sz="4" w:space="0" w:color="auto"/>
            </w:tcBorders>
            <w:shd w:val="clear" w:color="auto" w:fill="auto"/>
          </w:tcPr>
          <w:p w14:paraId="71D0A01B" w14:textId="77777777" w:rsidR="00FE0041" w:rsidRPr="001F66F0" w:rsidRDefault="00FE0041" w:rsidP="00FE0041">
            <w:pPr>
              <w:pStyle w:val="ENoteTableText"/>
            </w:pPr>
            <w:r w:rsidRPr="001F66F0">
              <w:t>—</w:t>
            </w:r>
          </w:p>
        </w:tc>
      </w:tr>
      <w:tr w:rsidR="00FE0041" w:rsidRPr="001F66F0" w14:paraId="157E35B3" w14:textId="77777777" w:rsidTr="002E258A">
        <w:trPr>
          <w:cantSplit/>
        </w:trPr>
        <w:tc>
          <w:tcPr>
            <w:tcW w:w="1838" w:type="dxa"/>
            <w:tcBorders>
              <w:top w:val="single" w:sz="4" w:space="0" w:color="auto"/>
              <w:bottom w:val="single" w:sz="4" w:space="0" w:color="auto"/>
            </w:tcBorders>
            <w:shd w:val="clear" w:color="auto" w:fill="auto"/>
          </w:tcPr>
          <w:p w14:paraId="3A16EADF" w14:textId="77777777" w:rsidR="00FE0041" w:rsidRPr="001F66F0" w:rsidRDefault="00FE0041" w:rsidP="00FE0041">
            <w:pPr>
              <w:pStyle w:val="ENoteTableText"/>
            </w:pPr>
            <w:r w:rsidRPr="001F66F0">
              <w:t>Telecommunications (Interception) Amendment Act 2004</w:t>
            </w:r>
          </w:p>
        </w:tc>
        <w:tc>
          <w:tcPr>
            <w:tcW w:w="992" w:type="dxa"/>
            <w:tcBorders>
              <w:top w:val="single" w:sz="4" w:space="0" w:color="auto"/>
              <w:bottom w:val="single" w:sz="4" w:space="0" w:color="auto"/>
            </w:tcBorders>
            <w:shd w:val="clear" w:color="auto" w:fill="auto"/>
          </w:tcPr>
          <w:p w14:paraId="1C3D3878" w14:textId="77777777" w:rsidR="00FE0041" w:rsidRPr="001F66F0" w:rsidRDefault="00FE0041" w:rsidP="00FE0041">
            <w:pPr>
              <w:pStyle w:val="ENoteTableText"/>
            </w:pPr>
            <w:r w:rsidRPr="001F66F0">
              <w:t>55, 2004</w:t>
            </w:r>
          </w:p>
        </w:tc>
        <w:tc>
          <w:tcPr>
            <w:tcW w:w="993" w:type="dxa"/>
            <w:tcBorders>
              <w:top w:val="single" w:sz="4" w:space="0" w:color="auto"/>
              <w:bottom w:val="single" w:sz="4" w:space="0" w:color="auto"/>
            </w:tcBorders>
            <w:shd w:val="clear" w:color="auto" w:fill="auto"/>
          </w:tcPr>
          <w:p w14:paraId="73AC03B2" w14:textId="77777777" w:rsidR="00FE0041" w:rsidRPr="001F66F0" w:rsidRDefault="00FE0041" w:rsidP="00FE0041">
            <w:pPr>
              <w:pStyle w:val="ENoteTableText"/>
            </w:pPr>
            <w:r w:rsidRPr="001F66F0">
              <w:t>27 Apr 2004</w:t>
            </w:r>
          </w:p>
        </w:tc>
        <w:tc>
          <w:tcPr>
            <w:tcW w:w="1845" w:type="dxa"/>
            <w:tcBorders>
              <w:top w:val="single" w:sz="4" w:space="0" w:color="auto"/>
              <w:bottom w:val="single" w:sz="4" w:space="0" w:color="auto"/>
            </w:tcBorders>
            <w:shd w:val="clear" w:color="auto" w:fill="auto"/>
          </w:tcPr>
          <w:p w14:paraId="2916B508" w14:textId="77777777" w:rsidR="00FE0041" w:rsidRPr="001F66F0" w:rsidRDefault="00FE0041" w:rsidP="00FE0041">
            <w:pPr>
              <w:pStyle w:val="ENoteTableText"/>
            </w:pPr>
            <w:r w:rsidRPr="001F66F0">
              <w:t>28 Apr 2004</w:t>
            </w:r>
          </w:p>
        </w:tc>
        <w:tc>
          <w:tcPr>
            <w:tcW w:w="1417" w:type="dxa"/>
            <w:tcBorders>
              <w:top w:val="single" w:sz="4" w:space="0" w:color="auto"/>
              <w:bottom w:val="single" w:sz="4" w:space="0" w:color="auto"/>
            </w:tcBorders>
            <w:shd w:val="clear" w:color="auto" w:fill="auto"/>
          </w:tcPr>
          <w:p w14:paraId="672BC700" w14:textId="77777777" w:rsidR="00FE0041" w:rsidRPr="001F66F0" w:rsidRDefault="00FE0041" w:rsidP="00FE0041">
            <w:pPr>
              <w:pStyle w:val="ENoteTableText"/>
            </w:pPr>
            <w:r w:rsidRPr="001F66F0">
              <w:t>—</w:t>
            </w:r>
          </w:p>
        </w:tc>
      </w:tr>
      <w:tr w:rsidR="00FE0041" w:rsidRPr="001F66F0" w14:paraId="56499DE2" w14:textId="77777777" w:rsidTr="000E54E7">
        <w:trPr>
          <w:cantSplit/>
        </w:trPr>
        <w:tc>
          <w:tcPr>
            <w:tcW w:w="1838" w:type="dxa"/>
            <w:tcBorders>
              <w:top w:val="single" w:sz="4" w:space="0" w:color="auto"/>
              <w:bottom w:val="nil"/>
            </w:tcBorders>
            <w:shd w:val="clear" w:color="auto" w:fill="auto"/>
          </w:tcPr>
          <w:p w14:paraId="25DEE0AE" w14:textId="77777777" w:rsidR="00FE0041" w:rsidRPr="001F66F0" w:rsidRDefault="00FE0041" w:rsidP="00FE0041">
            <w:pPr>
              <w:pStyle w:val="ENoteTableText"/>
              <w:keepNext/>
            </w:pPr>
            <w:r w:rsidRPr="001F66F0">
              <w:t>Crimes Legislation Amendment (Telecommunications Offences and Other Measures) Act (No. 2) 2004</w:t>
            </w:r>
          </w:p>
        </w:tc>
        <w:tc>
          <w:tcPr>
            <w:tcW w:w="992" w:type="dxa"/>
            <w:tcBorders>
              <w:top w:val="single" w:sz="4" w:space="0" w:color="auto"/>
              <w:bottom w:val="nil"/>
            </w:tcBorders>
            <w:shd w:val="clear" w:color="auto" w:fill="auto"/>
          </w:tcPr>
          <w:p w14:paraId="725E4614" w14:textId="77777777" w:rsidR="00FE0041" w:rsidRPr="001F66F0" w:rsidRDefault="00FE0041" w:rsidP="00FE0041">
            <w:pPr>
              <w:pStyle w:val="ENoteTableText"/>
              <w:keepNext/>
            </w:pPr>
            <w:r w:rsidRPr="001F66F0">
              <w:t>127, 2004</w:t>
            </w:r>
          </w:p>
        </w:tc>
        <w:tc>
          <w:tcPr>
            <w:tcW w:w="993" w:type="dxa"/>
            <w:tcBorders>
              <w:top w:val="single" w:sz="4" w:space="0" w:color="auto"/>
              <w:bottom w:val="nil"/>
            </w:tcBorders>
            <w:shd w:val="clear" w:color="auto" w:fill="auto"/>
          </w:tcPr>
          <w:p w14:paraId="25B3696C" w14:textId="77777777" w:rsidR="00FE0041" w:rsidRPr="001F66F0" w:rsidRDefault="00FE0041" w:rsidP="00FE0041">
            <w:pPr>
              <w:pStyle w:val="ENoteTableText"/>
              <w:keepNext/>
            </w:pPr>
            <w:r w:rsidRPr="001F66F0">
              <w:t>31 Aug 2004</w:t>
            </w:r>
          </w:p>
        </w:tc>
        <w:tc>
          <w:tcPr>
            <w:tcW w:w="1845" w:type="dxa"/>
            <w:tcBorders>
              <w:top w:val="single" w:sz="4" w:space="0" w:color="auto"/>
              <w:bottom w:val="nil"/>
            </w:tcBorders>
            <w:shd w:val="clear" w:color="auto" w:fill="auto"/>
          </w:tcPr>
          <w:p w14:paraId="6EE02D52" w14:textId="21618FF2" w:rsidR="00FE0041" w:rsidRPr="001F66F0" w:rsidRDefault="00FE0041" w:rsidP="00FE0041">
            <w:pPr>
              <w:pStyle w:val="ENoteTableText"/>
              <w:keepNext/>
            </w:pPr>
            <w:r w:rsidRPr="001F66F0">
              <w:t>Sch 1 (</w:t>
            </w:r>
            <w:r w:rsidR="00BE5AB6">
              <w:t>items 2</w:t>
            </w:r>
            <w:r w:rsidRPr="001F66F0">
              <w:t>5–31): 1 Mar 2005 (s 2(1) item 2)</w:t>
            </w:r>
          </w:p>
        </w:tc>
        <w:tc>
          <w:tcPr>
            <w:tcW w:w="1417" w:type="dxa"/>
            <w:tcBorders>
              <w:top w:val="single" w:sz="4" w:space="0" w:color="auto"/>
              <w:bottom w:val="nil"/>
            </w:tcBorders>
            <w:shd w:val="clear" w:color="auto" w:fill="auto"/>
          </w:tcPr>
          <w:p w14:paraId="2937A1DF" w14:textId="0C9ABE86" w:rsidR="00FE0041" w:rsidRPr="001F66F0" w:rsidRDefault="00FE0041" w:rsidP="00FE0041">
            <w:pPr>
              <w:pStyle w:val="ENoteTableText"/>
              <w:keepNext/>
            </w:pPr>
            <w:r w:rsidRPr="001F66F0">
              <w:t>Sch 1 (</w:t>
            </w:r>
            <w:r w:rsidR="00BE5AB6">
              <w:t>items 3</w:t>
            </w:r>
            <w:r w:rsidRPr="001F66F0">
              <w:t>0, 31)</w:t>
            </w:r>
          </w:p>
        </w:tc>
      </w:tr>
      <w:tr w:rsidR="00FE0041" w:rsidRPr="001F66F0" w14:paraId="2DE4AC44" w14:textId="77777777" w:rsidTr="000E54E7">
        <w:trPr>
          <w:cantSplit/>
        </w:trPr>
        <w:tc>
          <w:tcPr>
            <w:tcW w:w="1838" w:type="dxa"/>
            <w:tcBorders>
              <w:top w:val="nil"/>
              <w:bottom w:val="nil"/>
            </w:tcBorders>
            <w:shd w:val="clear" w:color="auto" w:fill="auto"/>
          </w:tcPr>
          <w:p w14:paraId="613AD7F1" w14:textId="77777777" w:rsidR="00FE0041" w:rsidRPr="001F66F0" w:rsidRDefault="00FE0041" w:rsidP="00FE0041">
            <w:pPr>
              <w:pStyle w:val="ENoteTTIndentHeading"/>
            </w:pPr>
            <w:r w:rsidRPr="001F66F0">
              <w:t>as amended by</w:t>
            </w:r>
          </w:p>
        </w:tc>
        <w:tc>
          <w:tcPr>
            <w:tcW w:w="992" w:type="dxa"/>
            <w:tcBorders>
              <w:top w:val="nil"/>
              <w:bottom w:val="nil"/>
            </w:tcBorders>
            <w:shd w:val="clear" w:color="auto" w:fill="auto"/>
          </w:tcPr>
          <w:p w14:paraId="297B2785" w14:textId="77777777" w:rsidR="00FE0041" w:rsidRPr="001F66F0" w:rsidRDefault="00FE0041" w:rsidP="00FE0041">
            <w:pPr>
              <w:pStyle w:val="ENoteTTIndentHeading"/>
            </w:pPr>
          </w:p>
        </w:tc>
        <w:tc>
          <w:tcPr>
            <w:tcW w:w="993" w:type="dxa"/>
            <w:tcBorders>
              <w:top w:val="nil"/>
              <w:bottom w:val="nil"/>
            </w:tcBorders>
            <w:shd w:val="clear" w:color="auto" w:fill="auto"/>
          </w:tcPr>
          <w:p w14:paraId="74A7F387" w14:textId="77777777" w:rsidR="00FE0041" w:rsidRPr="001F66F0" w:rsidRDefault="00FE0041" w:rsidP="00FE0041">
            <w:pPr>
              <w:pStyle w:val="ENoteTTIndentHeading"/>
            </w:pPr>
          </w:p>
        </w:tc>
        <w:tc>
          <w:tcPr>
            <w:tcW w:w="1845" w:type="dxa"/>
            <w:tcBorders>
              <w:top w:val="nil"/>
              <w:bottom w:val="nil"/>
            </w:tcBorders>
            <w:shd w:val="clear" w:color="auto" w:fill="auto"/>
          </w:tcPr>
          <w:p w14:paraId="6A36768E" w14:textId="77777777" w:rsidR="00FE0041" w:rsidRPr="001F66F0" w:rsidRDefault="00FE0041" w:rsidP="00FE0041">
            <w:pPr>
              <w:pStyle w:val="ENoteTTIndentHeading"/>
            </w:pPr>
          </w:p>
        </w:tc>
        <w:tc>
          <w:tcPr>
            <w:tcW w:w="1417" w:type="dxa"/>
            <w:tcBorders>
              <w:top w:val="nil"/>
              <w:bottom w:val="nil"/>
            </w:tcBorders>
            <w:shd w:val="clear" w:color="auto" w:fill="auto"/>
          </w:tcPr>
          <w:p w14:paraId="466F10CF" w14:textId="77777777" w:rsidR="00FE0041" w:rsidRPr="001F66F0" w:rsidRDefault="00FE0041" w:rsidP="00FE0041">
            <w:pPr>
              <w:pStyle w:val="ENoteTTIndentHeading"/>
            </w:pPr>
          </w:p>
        </w:tc>
      </w:tr>
      <w:tr w:rsidR="00FE0041" w:rsidRPr="001F66F0" w14:paraId="13927A96" w14:textId="77777777" w:rsidTr="000E54E7">
        <w:trPr>
          <w:cantSplit/>
        </w:trPr>
        <w:tc>
          <w:tcPr>
            <w:tcW w:w="1838" w:type="dxa"/>
            <w:tcBorders>
              <w:top w:val="nil"/>
              <w:bottom w:val="single" w:sz="4" w:space="0" w:color="auto"/>
            </w:tcBorders>
            <w:shd w:val="clear" w:color="auto" w:fill="auto"/>
          </w:tcPr>
          <w:p w14:paraId="38B18917" w14:textId="77777777" w:rsidR="00FE0041" w:rsidRPr="001F66F0" w:rsidRDefault="00FE0041" w:rsidP="00FE0041">
            <w:pPr>
              <w:pStyle w:val="ENoteTTi"/>
            </w:pPr>
            <w:r w:rsidRPr="001F66F0">
              <w:t>Telecommunications (Interception) Amendment Act 2006</w:t>
            </w:r>
          </w:p>
        </w:tc>
        <w:tc>
          <w:tcPr>
            <w:tcW w:w="992" w:type="dxa"/>
            <w:tcBorders>
              <w:top w:val="nil"/>
              <w:bottom w:val="single" w:sz="4" w:space="0" w:color="auto"/>
            </w:tcBorders>
            <w:shd w:val="clear" w:color="auto" w:fill="auto"/>
          </w:tcPr>
          <w:p w14:paraId="0DE50FC6" w14:textId="77777777" w:rsidR="00FE0041" w:rsidRPr="001F66F0" w:rsidRDefault="00FE0041" w:rsidP="0031313A">
            <w:pPr>
              <w:pStyle w:val="ENoteTableText"/>
            </w:pPr>
            <w:r w:rsidRPr="001F66F0">
              <w:t>40, 2006</w:t>
            </w:r>
          </w:p>
        </w:tc>
        <w:tc>
          <w:tcPr>
            <w:tcW w:w="993" w:type="dxa"/>
            <w:tcBorders>
              <w:top w:val="nil"/>
              <w:bottom w:val="single" w:sz="4" w:space="0" w:color="auto"/>
            </w:tcBorders>
            <w:shd w:val="clear" w:color="auto" w:fill="auto"/>
          </w:tcPr>
          <w:p w14:paraId="279ADF4B" w14:textId="77777777" w:rsidR="00FE0041" w:rsidRPr="001F66F0" w:rsidRDefault="00FE0041" w:rsidP="0031313A">
            <w:pPr>
              <w:pStyle w:val="ENoteTableText"/>
            </w:pPr>
            <w:r w:rsidRPr="001F66F0">
              <w:t>3 May 2006</w:t>
            </w:r>
          </w:p>
        </w:tc>
        <w:tc>
          <w:tcPr>
            <w:tcW w:w="1845" w:type="dxa"/>
            <w:tcBorders>
              <w:top w:val="nil"/>
              <w:bottom w:val="single" w:sz="4" w:space="0" w:color="auto"/>
            </w:tcBorders>
            <w:shd w:val="clear" w:color="auto" w:fill="auto"/>
          </w:tcPr>
          <w:p w14:paraId="7B751B35" w14:textId="191A0BE5" w:rsidR="00FE0041" w:rsidRPr="001F66F0" w:rsidRDefault="00FE0041" w:rsidP="0031313A">
            <w:pPr>
              <w:pStyle w:val="ENoteTableText"/>
            </w:pPr>
            <w:r w:rsidRPr="001F66F0">
              <w:t>Sch 1 (</w:t>
            </w:r>
            <w:r w:rsidR="00BE5AB6">
              <w:t>item 1</w:t>
            </w:r>
            <w:r w:rsidRPr="001F66F0">
              <w:t>6): 13 June 2006 (s 2(1) item 2)</w:t>
            </w:r>
          </w:p>
        </w:tc>
        <w:tc>
          <w:tcPr>
            <w:tcW w:w="1417" w:type="dxa"/>
            <w:tcBorders>
              <w:top w:val="nil"/>
              <w:bottom w:val="single" w:sz="4" w:space="0" w:color="auto"/>
            </w:tcBorders>
            <w:shd w:val="clear" w:color="auto" w:fill="auto"/>
          </w:tcPr>
          <w:p w14:paraId="56A1ADB9" w14:textId="77777777" w:rsidR="00FE0041" w:rsidRPr="001F66F0" w:rsidRDefault="00FE0041" w:rsidP="0031313A">
            <w:pPr>
              <w:pStyle w:val="ENoteTableText"/>
            </w:pPr>
            <w:r w:rsidRPr="001F66F0">
              <w:t>—</w:t>
            </w:r>
          </w:p>
        </w:tc>
      </w:tr>
      <w:tr w:rsidR="00FE0041" w:rsidRPr="001F66F0" w14:paraId="082B4397" w14:textId="77777777" w:rsidTr="00272084">
        <w:trPr>
          <w:cantSplit/>
        </w:trPr>
        <w:tc>
          <w:tcPr>
            <w:tcW w:w="1838" w:type="dxa"/>
            <w:tcBorders>
              <w:top w:val="single" w:sz="4" w:space="0" w:color="auto"/>
              <w:bottom w:val="single" w:sz="4" w:space="0" w:color="auto"/>
            </w:tcBorders>
            <w:shd w:val="clear" w:color="auto" w:fill="auto"/>
          </w:tcPr>
          <w:p w14:paraId="757580F0" w14:textId="77777777" w:rsidR="00FE0041" w:rsidRPr="001F66F0" w:rsidRDefault="00FE0041" w:rsidP="00FE0041">
            <w:pPr>
              <w:pStyle w:val="ENoteTableText"/>
            </w:pPr>
            <w:r w:rsidRPr="001F66F0">
              <w:t>Telecommunications (Interception) Amendment (Stored Communications) Act 2004</w:t>
            </w:r>
          </w:p>
        </w:tc>
        <w:tc>
          <w:tcPr>
            <w:tcW w:w="992" w:type="dxa"/>
            <w:tcBorders>
              <w:top w:val="single" w:sz="4" w:space="0" w:color="auto"/>
              <w:bottom w:val="single" w:sz="4" w:space="0" w:color="auto"/>
            </w:tcBorders>
            <w:shd w:val="clear" w:color="auto" w:fill="auto"/>
          </w:tcPr>
          <w:p w14:paraId="37E07D16" w14:textId="77777777" w:rsidR="00FE0041" w:rsidRPr="001F66F0" w:rsidRDefault="00FE0041" w:rsidP="00FE0041">
            <w:pPr>
              <w:pStyle w:val="ENoteTableText"/>
            </w:pPr>
            <w:r w:rsidRPr="001F66F0">
              <w:t>148, 2004</w:t>
            </w:r>
          </w:p>
        </w:tc>
        <w:tc>
          <w:tcPr>
            <w:tcW w:w="993" w:type="dxa"/>
            <w:tcBorders>
              <w:top w:val="single" w:sz="4" w:space="0" w:color="auto"/>
              <w:bottom w:val="single" w:sz="4" w:space="0" w:color="auto"/>
            </w:tcBorders>
            <w:shd w:val="clear" w:color="auto" w:fill="auto"/>
          </w:tcPr>
          <w:p w14:paraId="3A2B7F3F" w14:textId="77777777" w:rsidR="00FE0041" w:rsidRPr="001F66F0" w:rsidRDefault="00FE0041" w:rsidP="00FE0041">
            <w:pPr>
              <w:pStyle w:val="ENoteTableText"/>
            </w:pPr>
            <w:r w:rsidRPr="001F66F0">
              <w:t>14 Dec 2004</w:t>
            </w:r>
          </w:p>
        </w:tc>
        <w:tc>
          <w:tcPr>
            <w:tcW w:w="1845" w:type="dxa"/>
            <w:tcBorders>
              <w:top w:val="single" w:sz="4" w:space="0" w:color="auto"/>
              <w:bottom w:val="single" w:sz="4" w:space="0" w:color="auto"/>
            </w:tcBorders>
            <w:shd w:val="clear" w:color="auto" w:fill="auto"/>
          </w:tcPr>
          <w:p w14:paraId="31BD6DF4" w14:textId="77777777" w:rsidR="00FE0041" w:rsidRPr="001F66F0" w:rsidRDefault="00FE0041" w:rsidP="00FE0041">
            <w:pPr>
              <w:pStyle w:val="ENoteTableText"/>
            </w:pPr>
            <w:r w:rsidRPr="001F66F0">
              <w:t>15 Dec 2004</w:t>
            </w:r>
          </w:p>
        </w:tc>
        <w:tc>
          <w:tcPr>
            <w:tcW w:w="1417" w:type="dxa"/>
            <w:tcBorders>
              <w:top w:val="single" w:sz="4" w:space="0" w:color="auto"/>
              <w:bottom w:val="single" w:sz="4" w:space="0" w:color="auto"/>
            </w:tcBorders>
            <w:shd w:val="clear" w:color="auto" w:fill="auto"/>
          </w:tcPr>
          <w:p w14:paraId="4B2FE9DB" w14:textId="77777777" w:rsidR="00FE0041" w:rsidRPr="001F66F0" w:rsidRDefault="00FE0041" w:rsidP="00FE0041">
            <w:pPr>
              <w:pStyle w:val="ENoteTableText"/>
            </w:pPr>
            <w:r w:rsidRPr="001F66F0">
              <w:t>—</w:t>
            </w:r>
          </w:p>
        </w:tc>
      </w:tr>
      <w:tr w:rsidR="00FE0041" w:rsidRPr="001F66F0" w14:paraId="061B0834" w14:textId="77777777" w:rsidTr="002E258A">
        <w:trPr>
          <w:cantSplit/>
        </w:trPr>
        <w:tc>
          <w:tcPr>
            <w:tcW w:w="1838" w:type="dxa"/>
            <w:tcBorders>
              <w:top w:val="single" w:sz="4" w:space="0" w:color="auto"/>
              <w:bottom w:val="single" w:sz="4" w:space="0" w:color="auto"/>
            </w:tcBorders>
            <w:shd w:val="clear" w:color="auto" w:fill="auto"/>
          </w:tcPr>
          <w:p w14:paraId="7ECCA0D6" w14:textId="77777777" w:rsidR="00FE0041" w:rsidRPr="001F66F0" w:rsidRDefault="00FE0041" w:rsidP="00FE0041">
            <w:pPr>
              <w:pStyle w:val="ENoteTableText"/>
            </w:pPr>
            <w:r w:rsidRPr="001F66F0">
              <w:t>Crimes Legislation Amendment (Telecommunications Interception and Other Measures) Act 2005</w:t>
            </w:r>
          </w:p>
        </w:tc>
        <w:tc>
          <w:tcPr>
            <w:tcW w:w="992" w:type="dxa"/>
            <w:tcBorders>
              <w:top w:val="single" w:sz="4" w:space="0" w:color="auto"/>
              <w:bottom w:val="single" w:sz="4" w:space="0" w:color="auto"/>
            </w:tcBorders>
            <w:shd w:val="clear" w:color="auto" w:fill="auto"/>
          </w:tcPr>
          <w:p w14:paraId="0B433FA9" w14:textId="77777777" w:rsidR="00FE0041" w:rsidRPr="001F66F0" w:rsidRDefault="00FE0041" w:rsidP="00FE0041">
            <w:pPr>
              <w:pStyle w:val="ENoteTableText"/>
            </w:pPr>
            <w:r w:rsidRPr="001F66F0">
              <w:t>95, 2005</w:t>
            </w:r>
          </w:p>
        </w:tc>
        <w:tc>
          <w:tcPr>
            <w:tcW w:w="993" w:type="dxa"/>
            <w:tcBorders>
              <w:top w:val="single" w:sz="4" w:space="0" w:color="auto"/>
              <w:bottom w:val="single" w:sz="4" w:space="0" w:color="auto"/>
            </w:tcBorders>
            <w:shd w:val="clear" w:color="auto" w:fill="auto"/>
          </w:tcPr>
          <w:p w14:paraId="2DEDEB12" w14:textId="77777777" w:rsidR="00FE0041" w:rsidRPr="001F66F0" w:rsidRDefault="00FE0041" w:rsidP="00FE0041">
            <w:pPr>
              <w:pStyle w:val="ENoteTableText"/>
            </w:pPr>
            <w:r w:rsidRPr="001F66F0">
              <w:t>6 July 2005</w:t>
            </w:r>
          </w:p>
        </w:tc>
        <w:tc>
          <w:tcPr>
            <w:tcW w:w="1845" w:type="dxa"/>
            <w:tcBorders>
              <w:top w:val="single" w:sz="4" w:space="0" w:color="auto"/>
              <w:bottom w:val="single" w:sz="4" w:space="0" w:color="auto"/>
            </w:tcBorders>
            <w:shd w:val="clear" w:color="auto" w:fill="auto"/>
          </w:tcPr>
          <w:p w14:paraId="1B5FDF9E" w14:textId="450B4BE2" w:rsidR="00FE0041" w:rsidRPr="001F66F0" w:rsidRDefault="00FE0041" w:rsidP="00FE0041">
            <w:pPr>
              <w:pStyle w:val="ENoteTableText"/>
            </w:pPr>
            <w:r w:rsidRPr="001F66F0">
              <w:t>Sch 2 (</w:t>
            </w:r>
            <w:r w:rsidR="00BE5AB6">
              <w:t>items 1</w:t>
            </w:r>
            <w:r w:rsidRPr="001F66F0">
              <w:t xml:space="preserve">, 2, 9): 17 Dec 2005 (s 2(1) </w:t>
            </w:r>
            <w:r w:rsidR="00BE5AB6">
              <w:t>items 3</w:t>
            </w:r>
            <w:r w:rsidRPr="001F66F0">
              <w:t>, 8)</w:t>
            </w:r>
            <w:r w:rsidRPr="001F66F0">
              <w:br/>
              <w:t>Sch 2 (</w:t>
            </w:r>
            <w:r w:rsidR="00BE5AB6">
              <w:t>items 3</w:t>
            </w:r>
            <w:r w:rsidRPr="001F66F0">
              <w:t xml:space="preserve">, 8, 10–14A): 6 July 2005 (s 2(1) items 4, 7, 9) </w:t>
            </w:r>
            <w:r w:rsidRPr="001F66F0">
              <w:br/>
              <w:t xml:space="preserve">Sch 2 (items 4, 5): never commenced (s 2(1) </w:t>
            </w:r>
            <w:r w:rsidR="00BE5AB6">
              <w:t>items 5</w:t>
            </w:r>
            <w:r w:rsidRPr="001F66F0">
              <w:t>, 6)</w:t>
            </w:r>
            <w:r w:rsidRPr="001F66F0">
              <w:br/>
              <w:t>Sch 2 (</w:t>
            </w:r>
            <w:r w:rsidR="00BE5AB6">
              <w:t>item 1</w:t>
            </w:r>
            <w:r w:rsidRPr="001F66F0">
              <w:t xml:space="preserve">5): 1 June 1980 (s 2(1) </w:t>
            </w:r>
            <w:r w:rsidR="00BE5AB6">
              <w:t>item 1</w:t>
            </w:r>
            <w:r w:rsidRPr="001F66F0">
              <w:t>0)</w:t>
            </w:r>
          </w:p>
        </w:tc>
        <w:tc>
          <w:tcPr>
            <w:tcW w:w="1417" w:type="dxa"/>
            <w:tcBorders>
              <w:top w:val="single" w:sz="4" w:space="0" w:color="auto"/>
              <w:bottom w:val="single" w:sz="4" w:space="0" w:color="auto"/>
            </w:tcBorders>
            <w:shd w:val="clear" w:color="auto" w:fill="auto"/>
          </w:tcPr>
          <w:p w14:paraId="48126E37" w14:textId="77777777" w:rsidR="00FE0041" w:rsidRPr="001F66F0" w:rsidRDefault="00FE0041" w:rsidP="00FE0041">
            <w:pPr>
              <w:pStyle w:val="ENoteTableText"/>
            </w:pPr>
            <w:r w:rsidRPr="001F66F0">
              <w:t>—</w:t>
            </w:r>
          </w:p>
        </w:tc>
      </w:tr>
      <w:tr w:rsidR="00FE0041" w:rsidRPr="001F66F0" w14:paraId="36B7B62C" w14:textId="77777777" w:rsidTr="002E258A">
        <w:trPr>
          <w:cantSplit/>
        </w:trPr>
        <w:tc>
          <w:tcPr>
            <w:tcW w:w="1838" w:type="dxa"/>
            <w:tcBorders>
              <w:top w:val="single" w:sz="4" w:space="0" w:color="auto"/>
              <w:bottom w:val="single" w:sz="4" w:space="0" w:color="auto"/>
            </w:tcBorders>
            <w:shd w:val="clear" w:color="auto" w:fill="auto"/>
          </w:tcPr>
          <w:p w14:paraId="56166CA9" w14:textId="77777777" w:rsidR="00FE0041" w:rsidRPr="001F66F0" w:rsidRDefault="00FE0041" w:rsidP="00FE0041">
            <w:pPr>
              <w:pStyle w:val="ENoteTableText"/>
            </w:pPr>
            <w:r w:rsidRPr="001F66F0">
              <w:t>Criminal Code Amendment (Trafficking in Persons Offences) Act 2005</w:t>
            </w:r>
          </w:p>
        </w:tc>
        <w:tc>
          <w:tcPr>
            <w:tcW w:w="992" w:type="dxa"/>
            <w:tcBorders>
              <w:top w:val="single" w:sz="4" w:space="0" w:color="auto"/>
              <w:bottom w:val="single" w:sz="4" w:space="0" w:color="auto"/>
            </w:tcBorders>
            <w:shd w:val="clear" w:color="auto" w:fill="auto"/>
          </w:tcPr>
          <w:p w14:paraId="35536AF5" w14:textId="77777777" w:rsidR="00FE0041" w:rsidRPr="001F66F0" w:rsidRDefault="00FE0041" w:rsidP="00FE0041">
            <w:pPr>
              <w:pStyle w:val="ENoteTableText"/>
            </w:pPr>
            <w:r w:rsidRPr="001F66F0">
              <w:t>96, 2005</w:t>
            </w:r>
          </w:p>
        </w:tc>
        <w:tc>
          <w:tcPr>
            <w:tcW w:w="993" w:type="dxa"/>
            <w:tcBorders>
              <w:top w:val="single" w:sz="4" w:space="0" w:color="auto"/>
              <w:bottom w:val="single" w:sz="4" w:space="0" w:color="auto"/>
            </w:tcBorders>
            <w:shd w:val="clear" w:color="auto" w:fill="auto"/>
          </w:tcPr>
          <w:p w14:paraId="5C3B117E" w14:textId="77777777" w:rsidR="00FE0041" w:rsidRPr="001F66F0" w:rsidRDefault="00FE0041" w:rsidP="00FE0041">
            <w:pPr>
              <w:pStyle w:val="ENoteTableText"/>
            </w:pPr>
            <w:r w:rsidRPr="001F66F0">
              <w:t>6 July 2005</w:t>
            </w:r>
          </w:p>
        </w:tc>
        <w:tc>
          <w:tcPr>
            <w:tcW w:w="1845" w:type="dxa"/>
            <w:tcBorders>
              <w:top w:val="single" w:sz="4" w:space="0" w:color="auto"/>
              <w:bottom w:val="single" w:sz="4" w:space="0" w:color="auto"/>
            </w:tcBorders>
            <w:shd w:val="clear" w:color="auto" w:fill="auto"/>
          </w:tcPr>
          <w:p w14:paraId="611AFC77" w14:textId="77777777" w:rsidR="00FE0041" w:rsidRPr="001F66F0" w:rsidRDefault="00FE0041" w:rsidP="00FE0041">
            <w:pPr>
              <w:pStyle w:val="ENoteTableText"/>
            </w:pPr>
            <w:r w:rsidRPr="001F66F0">
              <w:t>Schedules 1 and 2: 3 Aug 2005</w:t>
            </w:r>
            <w:r w:rsidRPr="001F66F0">
              <w:br/>
              <w:t>Remainder: Royal Assent</w:t>
            </w:r>
          </w:p>
        </w:tc>
        <w:tc>
          <w:tcPr>
            <w:tcW w:w="1417" w:type="dxa"/>
            <w:tcBorders>
              <w:top w:val="single" w:sz="4" w:space="0" w:color="auto"/>
              <w:bottom w:val="single" w:sz="4" w:space="0" w:color="auto"/>
            </w:tcBorders>
            <w:shd w:val="clear" w:color="auto" w:fill="auto"/>
          </w:tcPr>
          <w:p w14:paraId="63545E6F" w14:textId="77777777" w:rsidR="00FE0041" w:rsidRPr="001F66F0" w:rsidRDefault="00FE0041" w:rsidP="00FE0041">
            <w:pPr>
              <w:pStyle w:val="ENoteTableText"/>
            </w:pPr>
            <w:r w:rsidRPr="001F66F0">
              <w:t>—</w:t>
            </w:r>
          </w:p>
        </w:tc>
      </w:tr>
      <w:tr w:rsidR="00FE0041" w:rsidRPr="001F66F0" w14:paraId="4E002754" w14:textId="77777777" w:rsidTr="002E258A">
        <w:trPr>
          <w:cantSplit/>
        </w:trPr>
        <w:tc>
          <w:tcPr>
            <w:tcW w:w="1838" w:type="dxa"/>
            <w:tcBorders>
              <w:top w:val="single" w:sz="4" w:space="0" w:color="auto"/>
              <w:bottom w:val="single" w:sz="4" w:space="0" w:color="auto"/>
            </w:tcBorders>
            <w:shd w:val="clear" w:color="auto" w:fill="auto"/>
          </w:tcPr>
          <w:p w14:paraId="40D47466" w14:textId="77777777" w:rsidR="00FE0041" w:rsidRPr="001F66F0" w:rsidRDefault="00FE0041" w:rsidP="00FE0041">
            <w:pPr>
              <w:pStyle w:val="ENoteTableText"/>
            </w:pPr>
            <w:r w:rsidRPr="001F66F0">
              <w:t>Statute Law Revision Act 2005</w:t>
            </w:r>
          </w:p>
        </w:tc>
        <w:tc>
          <w:tcPr>
            <w:tcW w:w="992" w:type="dxa"/>
            <w:tcBorders>
              <w:top w:val="single" w:sz="4" w:space="0" w:color="auto"/>
              <w:bottom w:val="single" w:sz="4" w:space="0" w:color="auto"/>
            </w:tcBorders>
            <w:shd w:val="clear" w:color="auto" w:fill="auto"/>
          </w:tcPr>
          <w:p w14:paraId="318252A9" w14:textId="77777777" w:rsidR="00FE0041" w:rsidRPr="001F66F0" w:rsidRDefault="00FE0041" w:rsidP="00FE0041">
            <w:pPr>
              <w:pStyle w:val="ENoteTableText"/>
            </w:pPr>
            <w:r w:rsidRPr="001F66F0">
              <w:t>100, 2005</w:t>
            </w:r>
          </w:p>
        </w:tc>
        <w:tc>
          <w:tcPr>
            <w:tcW w:w="993" w:type="dxa"/>
            <w:tcBorders>
              <w:top w:val="single" w:sz="4" w:space="0" w:color="auto"/>
              <w:bottom w:val="single" w:sz="4" w:space="0" w:color="auto"/>
            </w:tcBorders>
            <w:shd w:val="clear" w:color="auto" w:fill="auto"/>
          </w:tcPr>
          <w:p w14:paraId="6FA9DC8E" w14:textId="77777777" w:rsidR="00FE0041" w:rsidRPr="001F66F0" w:rsidRDefault="00FE0041" w:rsidP="00FE0041">
            <w:pPr>
              <w:pStyle w:val="ENoteTableText"/>
            </w:pPr>
            <w:r w:rsidRPr="001F66F0">
              <w:t>6 July 2005</w:t>
            </w:r>
          </w:p>
        </w:tc>
        <w:tc>
          <w:tcPr>
            <w:tcW w:w="1845" w:type="dxa"/>
            <w:tcBorders>
              <w:top w:val="single" w:sz="4" w:space="0" w:color="auto"/>
              <w:bottom w:val="single" w:sz="4" w:space="0" w:color="auto"/>
            </w:tcBorders>
            <w:shd w:val="clear" w:color="auto" w:fill="auto"/>
          </w:tcPr>
          <w:p w14:paraId="627F3882" w14:textId="63E68871" w:rsidR="00FE0041" w:rsidRPr="001F66F0" w:rsidRDefault="00FE0041" w:rsidP="00FE0041">
            <w:pPr>
              <w:pStyle w:val="ENoteTableText"/>
            </w:pPr>
            <w:r w:rsidRPr="001F66F0">
              <w:t>Schedule 1 (items 66–82): Royal Assent</w:t>
            </w:r>
          </w:p>
        </w:tc>
        <w:tc>
          <w:tcPr>
            <w:tcW w:w="1417" w:type="dxa"/>
            <w:tcBorders>
              <w:top w:val="single" w:sz="4" w:space="0" w:color="auto"/>
              <w:bottom w:val="single" w:sz="4" w:space="0" w:color="auto"/>
            </w:tcBorders>
            <w:shd w:val="clear" w:color="auto" w:fill="auto"/>
          </w:tcPr>
          <w:p w14:paraId="45A7B60F" w14:textId="77777777" w:rsidR="00FE0041" w:rsidRPr="001F66F0" w:rsidRDefault="00FE0041" w:rsidP="00FE0041">
            <w:pPr>
              <w:pStyle w:val="ENoteTableText"/>
            </w:pPr>
            <w:r w:rsidRPr="001F66F0">
              <w:t>—</w:t>
            </w:r>
          </w:p>
        </w:tc>
      </w:tr>
      <w:tr w:rsidR="00FE0041" w:rsidRPr="001F66F0" w14:paraId="3FF2AD93" w14:textId="77777777" w:rsidTr="002E258A">
        <w:trPr>
          <w:cantSplit/>
        </w:trPr>
        <w:tc>
          <w:tcPr>
            <w:tcW w:w="1838" w:type="dxa"/>
            <w:tcBorders>
              <w:top w:val="single" w:sz="4" w:space="0" w:color="auto"/>
              <w:bottom w:val="single" w:sz="4" w:space="0" w:color="auto"/>
            </w:tcBorders>
            <w:shd w:val="clear" w:color="auto" w:fill="auto"/>
          </w:tcPr>
          <w:p w14:paraId="76F19F19" w14:textId="77777777" w:rsidR="00FE0041" w:rsidRPr="001F66F0" w:rsidRDefault="00FE0041" w:rsidP="00FE0041">
            <w:pPr>
              <w:pStyle w:val="ENoteTableText"/>
            </w:pPr>
            <w:r w:rsidRPr="001F66F0">
              <w:t>Intelligence Services Legislation Amendment Act 2005</w:t>
            </w:r>
          </w:p>
        </w:tc>
        <w:tc>
          <w:tcPr>
            <w:tcW w:w="992" w:type="dxa"/>
            <w:tcBorders>
              <w:top w:val="single" w:sz="4" w:space="0" w:color="auto"/>
              <w:bottom w:val="single" w:sz="4" w:space="0" w:color="auto"/>
            </w:tcBorders>
            <w:shd w:val="clear" w:color="auto" w:fill="auto"/>
          </w:tcPr>
          <w:p w14:paraId="2E717D44" w14:textId="77777777" w:rsidR="00FE0041" w:rsidRPr="001F66F0" w:rsidRDefault="00FE0041" w:rsidP="00FE0041">
            <w:pPr>
              <w:pStyle w:val="ENoteTableText"/>
            </w:pPr>
            <w:r w:rsidRPr="001F66F0">
              <w:t>128, 2005</w:t>
            </w:r>
          </w:p>
        </w:tc>
        <w:tc>
          <w:tcPr>
            <w:tcW w:w="993" w:type="dxa"/>
            <w:tcBorders>
              <w:top w:val="single" w:sz="4" w:space="0" w:color="auto"/>
              <w:bottom w:val="single" w:sz="4" w:space="0" w:color="auto"/>
            </w:tcBorders>
            <w:shd w:val="clear" w:color="auto" w:fill="auto"/>
          </w:tcPr>
          <w:p w14:paraId="52DF64DB" w14:textId="77777777" w:rsidR="00FE0041" w:rsidRPr="001F66F0" w:rsidRDefault="00FE0041" w:rsidP="00FE0041">
            <w:pPr>
              <w:pStyle w:val="ENoteTableText"/>
            </w:pPr>
            <w:r w:rsidRPr="001F66F0">
              <w:t>4 Nov 2005</w:t>
            </w:r>
          </w:p>
        </w:tc>
        <w:tc>
          <w:tcPr>
            <w:tcW w:w="1845" w:type="dxa"/>
            <w:tcBorders>
              <w:top w:val="single" w:sz="4" w:space="0" w:color="auto"/>
              <w:bottom w:val="single" w:sz="4" w:space="0" w:color="auto"/>
            </w:tcBorders>
            <w:shd w:val="clear" w:color="auto" w:fill="auto"/>
          </w:tcPr>
          <w:p w14:paraId="5F2D0684" w14:textId="77777777" w:rsidR="00FE0041" w:rsidRPr="001F66F0" w:rsidRDefault="00FE0041" w:rsidP="00FE0041">
            <w:pPr>
              <w:pStyle w:val="ENoteTableText"/>
            </w:pPr>
            <w:r w:rsidRPr="001F66F0">
              <w:t>Sch 1–8: 2 Dec 2005</w:t>
            </w:r>
            <w:r w:rsidRPr="001F66F0">
              <w:br/>
              <w:t>Remainder: Royal Assent</w:t>
            </w:r>
          </w:p>
        </w:tc>
        <w:tc>
          <w:tcPr>
            <w:tcW w:w="1417" w:type="dxa"/>
            <w:tcBorders>
              <w:top w:val="single" w:sz="4" w:space="0" w:color="auto"/>
              <w:bottom w:val="single" w:sz="4" w:space="0" w:color="auto"/>
            </w:tcBorders>
            <w:shd w:val="clear" w:color="auto" w:fill="auto"/>
          </w:tcPr>
          <w:p w14:paraId="5D5FD170" w14:textId="77777777" w:rsidR="00FE0041" w:rsidRPr="001F66F0" w:rsidRDefault="00FE0041" w:rsidP="00FE0041">
            <w:pPr>
              <w:pStyle w:val="ENoteTableText"/>
            </w:pPr>
            <w:r w:rsidRPr="001F66F0">
              <w:t>—</w:t>
            </w:r>
          </w:p>
        </w:tc>
      </w:tr>
      <w:tr w:rsidR="00FE0041" w:rsidRPr="001F66F0" w14:paraId="6FC4BA5D" w14:textId="77777777" w:rsidTr="002E258A">
        <w:trPr>
          <w:cantSplit/>
        </w:trPr>
        <w:tc>
          <w:tcPr>
            <w:tcW w:w="1838" w:type="dxa"/>
            <w:tcBorders>
              <w:top w:val="single" w:sz="4" w:space="0" w:color="auto"/>
              <w:bottom w:val="single" w:sz="4" w:space="0" w:color="auto"/>
            </w:tcBorders>
            <w:shd w:val="clear" w:color="auto" w:fill="auto"/>
          </w:tcPr>
          <w:p w14:paraId="5BF9ABDB" w14:textId="77777777" w:rsidR="00FE0041" w:rsidRPr="001F66F0" w:rsidRDefault="00FE0041" w:rsidP="00FE0041">
            <w:pPr>
              <w:pStyle w:val="ENoteTableText"/>
            </w:pPr>
            <w:r w:rsidRPr="001F66F0">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14:paraId="1442C707" w14:textId="77777777" w:rsidR="00FE0041" w:rsidRPr="001F66F0" w:rsidRDefault="00FE0041" w:rsidP="00FE0041">
            <w:pPr>
              <w:pStyle w:val="ENoteTableText"/>
            </w:pPr>
            <w:r w:rsidRPr="001F66F0">
              <w:t>129, 2005</w:t>
            </w:r>
          </w:p>
        </w:tc>
        <w:tc>
          <w:tcPr>
            <w:tcW w:w="993" w:type="dxa"/>
            <w:tcBorders>
              <w:top w:val="single" w:sz="4" w:space="0" w:color="auto"/>
              <w:bottom w:val="single" w:sz="4" w:space="0" w:color="auto"/>
            </w:tcBorders>
            <w:shd w:val="clear" w:color="auto" w:fill="auto"/>
          </w:tcPr>
          <w:p w14:paraId="60DA228B" w14:textId="77777777" w:rsidR="00FE0041" w:rsidRPr="001F66F0" w:rsidRDefault="00FE0041" w:rsidP="00FE0041">
            <w:pPr>
              <w:pStyle w:val="ENoteTableText"/>
            </w:pPr>
            <w:r w:rsidRPr="001F66F0">
              <w:t>8 Nov 2005</w:t>
            </w:r>
          </w:p>
        </w:tc>
        <w:tc>
          <w:tcPr>
            <w:tcW w:w="1845" w:type="dxa"/>
            <w:tcBorders>
              <w:top w:val="single" w:sz="4" w:space="0" w:color="auto"/>
              <w:bottom w:val="single" w:sz="4" w:space="0" w:color="auto"/>
            </w:tcBorders>
            <w:shd w:val="clear" w:color="auto" w:fill="auto"/>
          </w:tcPr>
          <w:p w14:paraId="2B6C27E2" w14:textId="1B866171" w:rsidR="00FE0041" w:rsidRPr="001F66F0" w:rsidRDefault="00FE0041" w:rsidP="00FE0041">
            <w:pPr>
              <w:pStyle w:val="ENoteTableText"/>
            </w:pPr>
            <w:r w:rsidRPr="001F66F0">
              <w:t>Schedule 1 (</w:t>
            </w:r>
            <w:r w:rsidR="00BE5AB6">
              <w:t>items 7</w:t>
            </w:r>
            <w:r w:rsidRPr="001F66F0">
              <w:t>0–76): 6 Dec 2005</w:t>
            </w:r>
          </w:p>
        </w:tc>
        <w:tc>
          <w:tcPr>
            <w:tcW w:w="1417" w:type="dxa"/>
            <w:tcBorders>
              <w:top w:val="single" w:sz="4" w:space="0" w:color="auto"/>
              <w:bottom w:val="single" w:sz="4" w:space="0" w:color="auto"/>
            </w:tcBorders>
            <w:shd w:val="clear" w:color="auto" w:fill="auto"/>
          </w:tcPr>
          <w:p w14:paraId="6F42C677" w14:textId="0BA5B481" w:rsidR="00FE0041" w:rsidRPr="001F66F0" w:rsidRDefault="00FE0041" w:rsidP="00FE0041">
            <w:pPr>
              <w:pStyle w:val="ENoteTableText"/>
            </w:pPr>
            <w:r w:rsidRPr="001F66F0">
              <w:t>Sch 1 (</w:t>
            </w:r>
            <w:r w:rsidR="00BE5AB6">
              <w:t>items 7</w:t>
            </w:r>
            <w:r w:rsidRPr="001F66F0">
              <w:t>5, 76)</w:t>
            </w:r>
          </w:p>
        </w:tc>
      </w:tr>
      <w:tr w:rsidR="00FE0041" w:rsidRPr="001F66F0" w14:paraId="5C1DD894" w14:textId="77777777" w:rsidTr="002E258A">
        <w:trPr>
          <w:cantSplit/>
        </w:trPr>
        <w:tc>
          <w:tcPr>
            <w:tcW w:w="1838" w:type="dxa"/>
            <w:tcBorders>
              <w:top w:val="single" w:sz="4" w:space="0" w:color="auto"/>
              <w:bottom w:val="single" w:sz="4" w:space="0" w:color="auto"/>
            </w:tcBorders>
            <w:shd w:val="clear" w:color="auto" w:fill="auto"/>
          </w:tcPr>
          <w:p w14:paraId="692E7ACB" w14:textId="77777777" w:rsidR="00FE0041" w:rsidRPr="001F66F0" w:rsidRDefault="00FE0041" w:rsidP="00FE0041">
            <w:pPr>
              <w:pStyle w:val="ENoteTableText"/>
            </w:pPr>
            <w:r w:rsidRPr="001F66F0">
              <w:t>Telecommunications (Interception) Amendment (Stored Communications and Other Measures) Act 2005</w:t>
            </w:r>
          </w:p>
        </w:tc>
        <w:tc>
          <w:tcPr>
            <w:tcW w:w="992" w:type="dxa"/>
            <w:tcBorders>
              <w:top w:val="single" w:sz="4" w:space="0" w:color="auto"/>
              <w:bottom w:val="single" w:sz="4" w:space="0" w:color="auto"/>
            </w:tcBorders>
            <w:shd w:val="clear" w:color="auto" w:fill="auto"/>
          </w:tcPr>
          <w:p w14:paraId="3729A513" w14:textId="77777777" w:rsidR="00FE0041" w:rsidRPr="001F66F0" w:rsidRDefault="00FE0041" w:rsidP="00FE0041">
            <w:pPr>
              <w:pStyle w:val="ENoteTableText"/>
            </w:pPr>
            <w:r w:rsidRPr="001F66F0">
              <w:t>152, 2005</w:t>
            </w:r>
          </w:p>
        </w:tc>
        <w:tc>
          <w:tcPr>
            <w:tcW w:w="993" w:type="dxa"/>
            <w:tcBorders>
              <w:top w:val="single" w:sz="4" w:space="0" w:color="auto"/>
              <w:bottom w:val="single" w:sz="4" w:space="0" w:color="auto"/>
            </w:tcBorders>
            <w:shd w:val="clear" w:color="auto" w:fill="auto"/>
          </w:tcPr>
          <w:p w14:paraId="53AE8FE2" w14:textId="77777777" w:rsidR="00FE0041" w:rsidRPr="001F66F0" w:rsidRDefault="00FE0041" w:rsidP="00FE0041">
            <w:pPr>
              <w:pStyle w:val="ENoteTableText"/>
            </w:pPr>
            <w:r w:rsidRPr="001F66F0">
              <w:t>14 Dec 2005</w:t>
            </w:r>
          </w:p>
        </w:tc>
        <w:tc>
          <w:tcPr>
            <w:tcW w:w="1845" w:type="dxa"/>
            <w:tcBorders>
              <w:top w:val="single" w:sz="4" w:space="0" w:color="auto"/>
              <w:bottom w:val="single" w:sz="4" w:space="0" w:color="auto"/>
            </w:tcBorders>
            <w:shd w:val="clear" w:color="auto" w:fill="auto"/>
          </w:tcPr>
          <w:p w14:paraId="6AD2C3F7" w14:textId="6456DE6C" w:rsidR="00FE0041" w:rsidRPr="001F66F0" w:rsidRDefault="00FE0041" w:rsidP="00FE0041">
            <w:pPr>
              <w:pStyle w:val="ENoteTableText"/>
            </w:pPr>
            <w:r w:rsidRPr="001F66F0">
              <w:t>Schedule 1 (</w:t>
            </w:r>
            <w:r w:rsidR="00BE5AB6">
              <w:t>items 3</w:t>
            </w:r>
            <w:r w:rsidRPr="001F66F0">
              <w:t>–18): 1 Oct 2006 (</w:t>
            </w:r>
            <w:r w:rsidRPr="001F66F0">
              <w:rPr>
                <w:i/>
              </w:rPr>
              <w:t>see</w:t>
            </w:r>
            <w:r w:rsidRPr="001F66F0">
              <w:t xml:space="preserve"> F2006L03104)</w:t>
            </w:r>
            <w:r w:rsidRPr="001F66F0">
              <w:br/>
              <w:t>Remainder: Royal Assent</w:t>
            </w:r>
          </w:p>
        </w:tc>
        <w:tc>
          <w:tcPr>
            <w:tcW w:w="1417" w:type="dxa"/>
            <w:tcBorders>
              <w:top w:val="single" w:sz="4" w:space="0" w:color="auto"/>
              <w:bottom w:val="single" w:sz="4" w:space="0" w:color="auto"/>
            </w:tcBorders>
            <w:shd w:val="clear" w:color="auto" w:fill="auto"/>
          </w:tcPr>
          <w:p w14:paraId="32B4C607" w14:textId="77777777" w:rsidR="00FE0041" w:rsidRPr="001F66F0" w:rsidRDefault="00FE0041" w:rsidP="00FE0041">
            <w:pPr>
              <w:pStyle w:val="ENoteTableText"/>
            </w:pPr>
            <w:r w:rsidRPr="001F66F0">
              <w:t>—</w:t>
            </w:r>
          </w:p>
        </w:tc>
      </w:tr>
      <w:tr w:rsidR="00FE0041" w:rsidRPr="001F66F0" w14:paraId="28CFB691" w14:textId="77777777" w:rsidTr="002E258A">
        <w:trPr>
          <w:cantSplit/>
        </w:trPr>
        <w:tc>
          <w:tcPr>
            <w:tcW w:w="1838" w:type="dxa"/>
            <w:tcBorders>
              <w:top w:val="single" w:sz="4" w:space="0" w:color="auto"/>
              <w:bottom w:val="nil"/>
            </w:tcBorders>
            <w:shd w:val="clear" w:color="auto" w:fill="auto"/>
          </w:tcPr>
          <w:p w14:paraId="000A7E09" w14:textId="77777777" w:rsidR="00FE0041" w:rsidRPr="001F66F0" w:rsidRDefault="00FE0041" w:rsidP="00FE0041">
            <w:pPr>
              <w:pStyle w:val="ENoteTableText"/>
              <w:keepNext/>
            </w:pPr>
            <w:r w:rsidRPr="001F66F0">
              <w:t>Telecommunications (Interception) Amendment Act 2006</w:t>
            </w:r>
          </w:p>
        </w:tc>
        <w:tc>
          <w:tcPr>
            <w:tcW w:w="992" w:type="dxa"/>
            <w:tcBorders>
              <w:top w:val="single" w:sz="4" w:space="0" w:color="auto"/>
              <w:bottom w:val="nil"/>
            </w:tcBorders>
            <w:shd w:val="clear" w:color="auto" w:fill="auto"/>
          </w:tcPr>
          <w:p w14:paraId="2D91D1B3" w14:textId="77777777" w:rsidR="00FE0041" w:rsidRPr="001F66F0" w:rsidRDefault="00FE0041" w:rsidP="00FE0041">
            <w:pPr>
              <w:pStyle w:val="ENoteTableText"/>
              <w:keepNext/>
            </w:pPr>
            <w:r w:rsidRPr="001F66F0">
              <w:t>40, 2006</w:t>
            </w:r>
          </w:p>
        </w:tc>
        <w:tc>
          <w:tcPr>
            <w:tcW w:w="993" w:type="dxa"/>
            <w:tcBorders>
              <w:top w:val="single" w:sz="4" w:space="0" w:color="auto"/>
              <w:bottom w:val="nil"/>
            </w:tcBorders>
            <w:shd w:val="clear" w:color="auto" w:fill="auto"/>
          </w:tcPr>
          <w:p w14:paraId="4E267CDF" w14:textId="77777777" w:rsidR="00FE0041" w:rsidRPr="001F66F0" w:rsidRDefault="00FE0041" w:rsidP="00FE0041">
            <w:pPr>
              <w:pStyle w:val="ENoteTableText"/>
              <w:keepNext/>
            </w:pPr>
            <w:r w:rsidRPr="001F66F0">
              <w:t>3 May 2006</w:t>
            </w:r>
          </w:p>
        </w:tc>
        <w:tc>
          <w:tcPr>
            <w:tcW w:w="1845" w:type="dxa"/>
            <w:tcBorders>
              <w:top w:val="single" w:sz="4" w:space="0" w:color="auto"/>
              <w:bottom w:val="nil"/>
            </w:tcBorders>
            <w:shd w:val="clear" w:color="auto" w:fill="auto"/>
          </w:tcPr>
          <w:p w14:paraId="35914B02" w14:textId="2DE9CDEF" w:rsidR="00FE0041" w:rsidRPr="001F66F0" w:rsidRDefault="00FE0041" w:rsidP="00FE0041">
            <w:pPr>
              <w:pStyle w:val="ENoteTableText"/>
              <w:keepNext/>
            </w:pPr>
            <w:r w:rsidRPr="001F66F0">
              <w:t>Sch 1 (</w:t>
            </w:r>
            <w:r w:rsidR="00BE5AB6">
              <w:t>items 1</w:t>
            </w:r>
            <w:r w:rsidRPr="001F66F0">
              <w:t>–9, 25–145), Sch 2 and Sch 3: 13 June 2006 (s 2(1) item 2)</w:t>
            </w:r>
            <w:r w:rsidRPr="001F66F0">
              <w:br/>
              <w:t>Sch 4: 1 July 2006 (s 2(1) item 3)</w:t>
            </w:r>
            <w:r w:rsidRPr="001F66F0">
              <w:br/>
              <w:t>Sch 5: 3 Nov 2006 (s 2(1) item 4)</w:t>
            </w:r>
            <w:r w:rsidRPr="001F66F0">
              <w:br/>
              <w:t>Sch 6 (</w:t>
            </w:r>
            <w:r w:rsidR="00BE5AB6">
              <w:t>items 1</w:t>
            </w:r>
            <w:r w:rsidRPr="001F66F0">
              <w:t xml:space="preserve">, 3): 1 Oct 2006 (s 2(1) </w:t>
            </w:r>
            <w:r w:rsidR="00BE5AB6">
              <w:t>items 5</w:t>
            </w:r>
            <w:r w:rsidRPr="001F66F0">
              <w:t>, 7)</w:t>
            </w:r>
            <w:r w:rsidRPr="001F66F0">
              <w:br/>
              <w:t>Sch 6 (</w:t>
            </w:r>
            <w:r w:rsidR="00BE5AB6">
              <w:t>items 2</w:t>
            </w:r>
            <w:r w:rsidRPr="001F66F0">
              <w:t>, 4–7, 9, 10): 3 May 2006 (s 2(1) items 6, 8, 10)</w:t>
            </w:r>
            <w:r w:rsidRPr="001F66F0">
              <w:br/>
              <w:t xml:space="preserve">Sch 6 (item 8): 1 Feb 1994 (s 2(1) </w:t>
            </w:r>
            <w:r w:rsidR="00BE5AB6">
              <w:t>item 9</w:t>
            </w:r>
            <w:r w:rsidRPr="001F66F0">
              <w:t>)</w:t>
            </w:r>
          </w:p>
        </w:tc>
        <w:tc>
          <w:tcPr>
            <w:tcW w:w="1417" w:type="dxa"/>
            <w:tcBorders>
              <w:top w:val="single" w:sz="4" w:space="0" w:color="auto"/>
              <w:bottom w:val="nil"/>
            </w:tcBorders>
            <w:shd w:val="clear" w:color="auto" w:fill="auto"/>
          </w:tcPr>
          <w:p w14:paraId="21F756F5" w14:textId="6B3DA2FC" w:rsidR="00FE0041" w:rsidRPr="001F66F0" w:rsidRDefault="00FE0041" w:rsidP="00FE0041">
            <w:pPr>
              <w:pStyle w:val="ENoteTableText"/>
              <w:keepNext/>
            </w:pPr>
            <w:r w:rsidRPr="001F66F0">
              <w:t>Sch 3 (items 6, 10), Sch 4 (</w:t>
            </w:r>
            <w:r w:rsidR="00BE5AB6">
              <w:t>items 3</w:t>
            </w:r>
            <w:r w:rsidRPr="001F66F0">
              <w:t>1–34) and Sch 5 (</w:t>
            </w:r>
            <w:r w:rsidR="00BE5AB6">
              <w:t>items 1</w:t>
            </w:r>
            <w:r w:rsidRPr="001F66F0">
              <w:t>9, 25, 29, 34)</w:t>
            </w:r>
          </w:p>
        </w:tc>
      </w:tr>
      <w:tr w:rsidR="00FE0041" w:rsidRPr="001F66F0" w14:paraId="5025692A" w14:textId="77777777" w:rsidTr="005F1B3F">
        <w:trPr>
          <w:cantSplit/>
        </w:trPr>
        <w:tc>
          <w:tcPr>
            <w:tcW w:w="1838" w:type="dxa"/>
            <w:tcBorders>
              <w:top w:val="nil"/>
              <w:bottom w:val="nil"/>
            </w:tcBorders>
            <w:shd w:val="clear" w:color="auto" w:fill="auto"/>
          </w:tcPr>
          <w:p w14:paraId="439BB00B" w14:textId="77777777" w:rsidR="00FE0041" w:rsidRPr="001F66F0" w:rsidRDefault="00FE0041" w:rsidP="00FE0041">
            <w:pPr>
              <w:pStyle w:val="ENoteTTIndentHeading"/>
            </w:pPr>
            <w:r w:rsidRPr="001F66F0">
              <w:t>as amended by</w:t>
            </w:r>
          </w:p>
        </w:tc>
        <w:tc>
          <w:tcPr>
            <w:tcW w:w="992" w:type="dxa"/>
            <w:tcBorders>
              <w:top w:val="nil"/>
              <w:bottom w:val="nil"/>
            </w:tcBorders>
            <w:shd w:val="clear" w:color="auto" w:fill="auto"/>
          </w:tcPr>
          <w:p w14:paraId="46BD67E5" w14:textId="77777777" w:rsidR="00FE0041" w:rsidRPr="001F66F0" w:rsidRDefault="00FE0041" w:rsidP="00FE0041">
            <w:pPr>
              <w:pStyle w:val="ENoteTTIndentHeading"/>
            </w:pPr>
          </w:p>
        </w:tc>
        <w:tc>
          <w:tcPr>
            <w:tcW w:w="993" w:type="dxa"/>
            <w:tcBorders>
              <w:top w:val="nil"/>
              <w:bottom w:val="nil"/>
            </w:tcBorders>
            <w:shd w:val="clear" w:color="auto" w:fill="auto"/>
          </w:tcPr>
          <w:p w14:paraId="6B47841F" w14:textId="77777777" w:rsidR="00FE0041" w:rsidRPr="001F66F0" w:rsidRDefault="00FE0041" w:rsidP="00FE0041">
            <w:pPr>
              <w:pStyle w:val="ENoteTTIndentHeading"/>
            </w:pPr>
          </w:p>
        </w:tc>
        <w:tc>
          <w:tcPr>
            <w:tcW w:w="1845" w:type="dxa"/>
            <w:tcBorders>
              <w:top w:val="nil"/>
              <w:bottom w:val="nil"/>
            </w:tcBorders>
            <w:shd w:val="clear" w:color="auto" w:fill="auto"/>
          </w:tcPr>
          <w:p w14:paraId="31A4817D" w14:textId="77777777" w:rsidR="00FE0041" w:rsidRPr="001F66F0" w:rsidRDefault="00FE0041" w:rsidP="00FE0041">
            <w:pPr>
              <w:pStyle w:val="ENoteTTIndentHeading"/>
            </w:pPr>
          </w:p>
        </w:tc>
        <w:tc>
          <w:tcPr>
            <w:tcW w:w="1417" w:type="dxa"/>
            <w:tcBorders>
              <w:top w:val="nil"/>
              <w:bottom w:val="nil"/>
            </w:tcBorders>
            <w:shd w:val="clear" w:color="auto" w:fill="auto"/>
          </w:tcPr>
          <w:p w14:paraId="0F08655D" w14:textId="77777777" w:rsidR="00FE0041" w:rsidRPr="001F66F0" w:rsidRDefault="00FE0041" w:rsidP="00FE0041">
            <w:pPr>
              <w:pStyle w:val="ENoteTTIndentHeading"/>
            </w:pPr>
          </w:p>
        </w:tc>
      </w:tr>
      <w:tr w:rsidR="00FE0041" w:rsidRPr="001F66F0" w14:paraId="225B1DE2" w14:textId="77777777" w:rsidTr="005F1B3F">
        <w:trPr>
          <w:cantSplit/>
        </w:trPr>
        <w:tc>
          <w:tcPr>
            <w:tcW w:w="1838" w:type="dxa"/>
            <w:tcBorders>
              <w:top w:val="nil"/>
              <w:bottom w:val="nil"/>
            </w:tcBorders>
            <w:shd w:val="clear" w:color="auto" w:fill="auto"/>
          </w:tcPr>
          <w:p w14:paraId="46405BEE" w14:textId="77777777" w:rsidR="00FE0041" w:rsidRPr="001F66F0" w:rsidRDefault="00FE0041" w:rsidP="00FE0041">
            <w:pPr>
              <w:pStyle w:val="ENoteTTi"/>
            </w:pPr>
            <w:r w:rsidRPr="001F66F0">
              <w:t>Statute Law Revision Act 2007</w:t>
            </w:r>
          </w:p>
        </w:tc>
        <w:tc>
          <w:tcPr>
            <w:tcW w:w="992" w:type="dxa"/>
            <w:tcBorders>
              <w:top w:val="nil"/>
              <w:bottom w:val="nil"/>
            </w:tcBorders>
            <w:shd w:val="clear" w:color="auto" w:fill="auto"/>
          </w:tcPr>
          <w:p w14:paraId="2E1393FA" w14:textId="77777777" w:rsidR="00FE0041" w:rsidRPr="001F66F0" w:rsidRDefault="00FE0041" w:rsidP="0031313A">
            <w:pPr>
              <w:pStyle w:val="ENoteTableText"/>
            </w:pPr>
            <w:r w:rsidRPr="001F66F0">
              <w:t>8, 2007</w:t>
            </w:r>
          </w:p>
        </w:tc>
        <w:tc>
          <w:tcPr>
            <w:tcW w:w="993" w:type="dxa"/>
            <w:tcBorders>
              <w:top w:val="nil"/>
              <w:bottom w:val="nil"/>
            </w:tcBorders>
            <w:shd w:val="clear" w:color="auto" w:fill="auto"/>
          </w:tcPr>
          <w:p w14:paraId="4020A17B" w14:textId="77777777" w:rsidR="00FE0041" w:rsidRPr="001F66F0" w:rsidRDefault="00FE0041" w:rsidP="0031313A">
            <w:pPr>
              <w:pStyle w:val="ENoteTableText"/>
            </w:pPr>
            <w:r w:rsidRPr="001F66F0">
              <w:t>15 Mar 2007</w:t>
            </w:r>
          </w:p>
        </w:tc>
        <w:tc>
          <w:tcPr>
            <w:tcW w:w="1845" w:type="dxa"/>
            <w:tcBorders>
              <w:top w:val="nil"/>
              <w:bottom w:val="nil"/>
            </w:tcBorders>
            <w:shd w:val="clear" w:color="auto" w:fill="auto"/>
          </w:tcPr>
          <w:p w14:paraId="3EDFC659" w14:textId="211AE7EB" w:rsidR="00FE0041" w:rsidRPr="001F66F0" w:rsidRDefault="00FE0041" w:rsidP="0031313A">
            <w:pPr>
              <w:pStyle w:val="ENoteTableText"/>
            </w:pPr>
            <w:r w:rsidRPr="001F66F0">
              <w:t>Sch 2 (</w:t>
            </w:r>
            <w:r w:rsidR="00BE5AB6">
              <w:t>item 1</w:t>
            </w:r>
            <w:r w:rsidRPr="001F66F0">
              <w:t>5): 3 Nov 2006 (s 2(1) item 40)</w:t>
            </w:r>
          </w:p>
        </w:tc>
        <w:tc>
          <w:tcPr>
            <w:tcW w:w="1417" w:type="dxa"/>
            <w:tcBorders>
              <w:top w:val="nil"/>
              <w:bottom w:val="nil"/>
            </w:tcBorders>
            <w:shd w:val="clear" w:color="auto" w:fill="auto"/>
          </w:tcPr>
          <w:p w14:paraId="29C915EE" w14:textId="77777777" w:rsidR="00FE0041" w:rsidRPr="001F66F0" w:rsidRDefault="00FE0041" w:rsidP="0031313A">
            <w:pPr>
              <w:pStyle w:val="ENoteTableText"/>
              <w:rPr>
                <w:szCs w:val="16"/>
              </w:rPr>
            </w:pPr>
            <w:r w:rsidRPr="001F66F0">
              <w:rPr>
                <w:szCs w:val="16"/>
              </w:rPr>
              <w:t>—</w:t>
            </w:r>
          </w:p>
        </w:tc>
      </w:tr>
      <w:tr w:rsidR="00FE0041" w:rsidRPr="001F66F0" w14:paraId="3902ED79" w14:textId="77777777" w:rsidTr="005F1B3F">
        <w:trPr>
          <w:cantSplit/>
        </w:trPr>
        <w:tc>
          <w:tcPr>
            <w:tcW w:w="1838" w:type="dxa"/>
            <w:tcBorders>
              <w:top w:val="nil"/>
              <w:bottom w:val="single" w:sz="4" w:space="0" w:color="auto"/>
            </w:tcBorders>
            <w:shd w:val="clear" w:color="auto" w:fill="auto"/>
          </w:tcPr>
          <w:p w14:paraId="1C963973" w14:textId="77777777" w:rsidR="00FE0041" w:rsidRPr="001F66F0" w:rsidRDefault="00FE0041" w:rsidP="00FE0041">
            <w:pPr>
              <w:pStyle w:val="ENoteTTi"/>
            </w:pPr>
            <w:r w:rsidRPr="001F66F0">
              <w:t>Telecommunications (Interception and Access) Amendment Act 2007</w:t>
            </w:r>
          </w:p>
        </w:tc>
        <w:tc>
          <w:tcPr>
            <w:tcW w:w="992" w:type="dxa"/>
            <w:tcBorders>
              <w:top w:val="nil"/>
              <w:bottom w:val="single" w:sz="4" w:space="0" w:color="auto"/>
            </w:tcBorders>
            <w:shd w:val="clear" w:color="auto" w:fill="auto"/>
          </w:tcPr>
          <w:p w14:paraId="4A26BC28" w14:textId="77777777" w:rsidR="00FE0041" w:rsidRPr="001F66F0" w:rsidRDefault="00FE0041" w:rsidP="0031313A">
            <w:pPr>
              <w:pStyle w:val="ENoteTableText"/>
            </w:pPr>
            <w:r w:rsidRPr="001F66F0">
              <w:t>177, 2007</w:t>
            </w:r>
          </w:p>
        </w:tc>
        <w:tc>
          <w:tcPr>
            <w:tcW w:w="993" w:type="dxa"/>
            <w:tcBorders>
              <w:top w:val="nil"/>
              <w:bottom w:val="single" w:sz="4" w:space="0" w:color="auto"/>
            </w:tcBorders>
            <w:shd w:val="clear" w:color="auto" w:fill="auto"/>
          </w:tcPr>
          <w:p w14:paraId="4B0D1A08" w14:textId="77777777" w:rsidR="00FE0041" w:rsidRPr="001F66F0" w:rsidRDefault="00FE0041" w:rsidP="0031313A">
            <w:pPr>
              <w:pStyle w:val="ENoteTableText"/>
            </w:pPr>
            <w:r w:rsidRPr="001F66F0">
              <w:t>28 Sept 2007</w:t>
            </w:r>
          </w:p>
        </w:tc>
        <w:tc>
          <w:tcPr>
            <w:tcW w:w="1845" w:type="dxa"/>
            <w:tcBorders>
              <w:top w:val="nil"/>
              <w:bottom w:val="single" w:sz="4" w:space="0" w:color="auto"/>
            </w:tcBorders>
            <w:shd w:val="clear" w:color="auto" w:fill="auto"/>
          </w:tcPr>
          <w:p w14:paraId="50AC7408" w14:textId="50BE80AB" w:rsidR="00FE0041" w:rsidRPr="001F66F0" w:rsidRDefault="00FE0041" w:rsidP="0031313A">
            <w:pPr>
              <w:pStyle w:val="ENoteTableText"/>
            </w:pPr>
            <w:r w:rsidRPr="001F66F0">
              <w:t>Sch 2 (</w:t>
            </w:r>
            <w:r w:rsidR="00BE5AB6">
              <w:t>item 1</w:t>
            </w:r>
            <w:r w:rsidRPr="001F66F0">
              <w:t>): 3 Nov 2006 (s 2(1) item 3)</w:t>
            </w:r>
          </w:p>
        </w:tc>
        <w:tc>
          <w:tcPr>
            <w:tcW w:w="1417" w:type="dxa"/>
            <w:tcBorders>
              <w:top w:val="nil"/>
              <w:bottom w:val="single" w:sz="4" w:space="0" w:color="auto"/>
            </w:tcBorders>
            <w:shd w:val="clear" w:color="auto" w:fill="auto"/>
          </w:tcPr>
          <w:p w14:paraId="02EC298E" w14:textId="77777777" w:rsidR="00FE0041" w:rsidRPr="001F66F0" w:rsidRDefault="00FE0041" w:rsidP="0031313A">
            <w:pPr>
              <w:pStyle w:val="ENoteTableText"/>
              <w:rPr>
                <w:szCs w:val="16"/>
              </w:rPr>
            </w:pPr>
            <w:r w:rsidRPr="001F66F0">
              <w:rPr>
                <w:szCs w:val="16"/>
              </w:rPr>
              <w:t>—</w:t>
            </w:r>
          </w:p>
        </w:tc>
      </w:tr>
      <w:tr w:rsidR="00FE0041" w:rsidRPr="001F66F0" w14:paraId="3DDF6B9C" w14:textId="77777777" w:rsidTr="002E258A">
        <w:trPr>
          <w:cantSplit/>
        </w:trPr>
        <w:tc>
          <w:tcPr>
            <w:tcW w:w="1838" w:type="dxa"/>
            <w:tcBorders>
              <w:top w:val="single" w:sz="4" w:space="0" w:color="auto"/>
              <w:bottom w:val="single" w:sz="4" w:space="0" w:color="auto"/>
            </w:tcBorders>
            <w:shd w:val="clear" w:color="auto" w:fill="auto"/>
          </w:tcPr>
          <w:p w14:paraId="405D2056" w14:textId="77777777" w:rsidR="00FE0041" w:rsidRPr="001F66F0" w:rsidRDefault="00FE0041" w:rsidP="00FE0041">
            <w:pPr>
              <w:pStyle w:val="ENoteTableText"/>
            </w:pPr>
            <w:r w:rsidRPr="001F66F0">
              <w:t>Law Enforcement Integrity Commissioner (Consequential Amendments) Act 2006</w:t>
            </w:r>
          </w:p>
        </w:tc>
        <w:tc>
          <w:tcPr>
            <w:tcW w:w="992" w:type="dxa"/>
            <w:tcBorders>
              <w:top w:val="single" w:sz="4" w:space="0" w:color="auto"/>
              <w:bottom w:val="single" w:sz="4" w:space="0" w:color="auto"/>
            </w:tcBorders>
            <w:shd w:val="clear" w:color="auto" w:fill="auto"/>
          </w:tcPr>
          <w:p w14:paraId="4FAE6ADE" w14:textId="77777777" w:rsidR="00FE0041" w:rsidRPr="001F66F0" w:rsidRDefault="00FE0041" w:rsidP="00FE0041">
            <w:pPr>
              <w:pStyle w:val="ENoteTableText"/>
            </w:pPr>
            <w:r w:rsidRPr="001F66F0">
              <w:t>86, 2006</w:t>
            </w:r>
          </w:p>
        </w:tc>
        <w:tc>
          <w:tcPr>
            <w:tcW w:w="993" w:type="dxa"/>
            <w:tcBorders>
              <w:top w:val="single" w:sz="4" w:space="0" w:color="auto"/>
              <w:bottom w:val="single" w:sz="4" w:space="0" w:color="auto"/>
            </w:tcBorders>
            <w:shd w:val="clear" w:color="auto" w:fill="auto"/>
          </w:tcPr>
          <w:p w14:paraId="7146A881" w14:textId="77777777" w:rsidR="00FE0041" w:rsidRPr="001F66F0" w:rsidRDefault="00FE0041" w:rsidP="00FE0041">
            <w:pPr>
              <w:pStyle w:val="ENoteTableText"/>
            </w:pPr>
            <w:r w:rsidRPr="001F66F0">
              <w:t>30 June 2006</w:t>
            </w:r>
          </w:p>
        </w:tc>
        <w:tc>
          <w:tcPr>
            <w:tcW w:w="1845" w:type="dxa"/>
            <w:tcBorders>
              <w:top w:val="single" w:sz="4" w:space="0" w:color="auto"/>
              <w:bottom w:val="single" w:sz="4" w:space="0" w:color="auto"/>
            </w:tcBorders>
            <w:shd w:val="clear" w:color="auto" w:fill="auto"/>
          </w:tcPr>
          <w:p w14:paraId="3EBB3F3F" w14:textId="4CC7F2CC" w:rsidR="00FE0041" w:rsidRPr="001F66F0" w:rsidRDefault="00FE0041" w:rsidP="00FE0041">
            <w:pPr>
              <w:pStyle w:val="ENoteTableText"/>
            </w:pPr>
            <w:r w:rsidRPr="001F66F0">
              <w:t>Sch 1 (</w:t>
            </w:r>
            <w:r w:rsidR="00BE5AB6">
              <w:t>items 7</w:t>
            </w:r>
            <w:r w:rsidRPr="001F66F0">
              <w:t xml:space="preserve">6–85, 88–92): 30 Dec 2006 (s 2(1) </w:t>
            </w:r>
            <w:r w:rsidR="00BE5AB6">
              <w:t>items 2</w:t>
            </w:r>
            <w:r w:rsidRPr="001F66F0">
              <w:t>, 5)</w:t>
            </w:r>
            <w:r w:rsidRPr="001F66F0">
              <w:br/>
              <w:t>Sch 1 (items 86, 93–95): never commenced (s 2(1) item 3, 6)</w:t>
            </w:r>
            <w:r w:rsidRPr="001F66F0">
              <w:br/>
              <w:t>Sch 1 (items 87): 1 July 2006 (s 2(1) item 4)</w:t>
            </w:r>
            <w:r w:rsidRPr="001F66F0">
              <w:br/>
              <w:t>Sch 1 (</w:t>
            </w:r>
            <w:r w:rsidR="00BE5AB6">
              <w:t>item 9</w:t>
            </w:r>
            <w:r w:rsidRPr="001F66F0">
              <w:t xml:space="preserve">6): 13 June 2006 (s 2(1) </w:t>
            </w:r>
            <w:r w:rsidR="00BE5AB6">
              <w:t>item 7</w:t>
            </w:r>
            <w:r w:rsidRPr="001F66F0">
              <w:t>)</w:t>
            </w:r>
          </w:p>
        </w:tc>
        <w:tc>
          <w:tcPr>
            <w:tcW w:w="1417" w:type="dxa"/>
            <w:tcBorders>
              <w:top w:val="single" w:sz="4" w:space="0" w:color="auto"/>
              <w:bottom w:val="single" w:sz="4" w:space="0" w:color="auto"/>
            </w:tcBorders>
            <w:shd w:val="clear" w:color="auto" w:fill="auto"/>
          </w:tcPr>
          <w:p w14:paraId="30761A65" w14:textId="77777777" w:rsidR="00FE0041" w:rsidRPr="001F66F0" w:rsidRDefault="00FE0041" w:rsidP="00FE0041">
            <w:pPr>
              <w:pStyle w:val="ENoteTableText"/>
            </w:pPr>
            <w:r w:rsidRPr="001F66F0">
              <w:t>—</w:t>
            </w:r>
          </w:p>
        </w:tc>
      </w:tr>
      <w:tr w:rsidR="00FE0041" w:rsidRPr="001F66F0" w14:paraId="4CF20D81" w14:textId="77777777" w:rsidTr="00272084">
        <w:trPr>
          <w:cantSplit/>
        </w:trPr>
        <w:tc>
          <w:tcPr>
            <w:tcW w:w="1838" w:type="dxa"/>
            <w:tcBorders>
              <w:top w:val="single" w:sz="4" w:space="0" w:color="auto"/>
              <w:bottom w:val="single" w:sz="4" w:space="0" w:color="auto"/>
            </w:tcBorders>
            <w:shd w:val="clear" w:color="auto" w:fill="auto"/>
          </w:tcPr>
          <w:p w14:paraId="3F300E1F" w14:textId="77777777" w:rsidR="00FE0041" w:rsidRPr="001F66F0" w:rsidRDefault="00FE0041" w:rsidP="00FE0041">
            <w:pPr>
              <w:pStyle w:val="ENoteTableText"/>
            </w:pPr>
            <w:r w:rsidRPr="001F66F0">
              <w:t>Law and Justice Legislation Amendment (Marking of Plastic Explosives) Act 2007</w:t>
            </w:r>
          </w:p>
        </w:tc>
        <w:tc>
          <w:tcPr>
            <w:tcW w:w="992" w:type="dxa"/>
            <w:tcBorders>
              <w:top w:val="single" w:sz="4" w:space="0" w:color="auto"/>
              <w:bottom w:val="single" w:sz="4" w:space="0" w:color="auto"/>
            </w:tcBorders>
            <w:shd w:val="clear" w:color="auto" w:fill="auto"/>
          </w:tcPr>
          <w:p w14:paraId="319A9BEC" w14:textId="77777777" w:rsidR="00FE0041" w:rsidRPr="001F66F0" w:rsidRDefault="00FE0041" w:rsidP="00FE0041">
            <w:pPr>
              <w:pStyle w:val="ENoteTableText"/>
            </w:pPr>
            <w:r w:rsidRPr="001F66F0">
              <w:t>3, 2007</w:t>
            </w:r>
          </w:p>
        </w:tc>
        <w:tc>
          <w:tcPr>
            <w:tcW w:w="993" w:type="dxa"/>
            <w:tcBorders>
              <w:top w:val="single" w:sz="4" w:space="0" w:color="auto"/>
              <w:bottom w:val="single" w:sz="4" w:space="0" w:color="auto"/>
            </w:tcBorders>
            <w:shd w:val="clear" w:color="auto" w:fill="auto"/>
          </w:tcPr>
          <w:p w14:paraId="135C6C5A" w14:textId="77777777" w:rsidR="00FE0041" w:rsidRPr="001F66F0" w:rsidRDefault="00FE0041" w:rsidP="00FE0041">
            <w:pPr>
              <w:pStyle w:val="ENoteTableText"/>
            </w:pPr>
            <w:r w:rsidRPr="001F66F0">
              <w:t>19 Feb 2007</w:t>
            </w:r>
          </w:p>
        </w:tc>
        <w:tc>
          <w:tcPr>
            <w:tcW w:w="1845" w:type="dxa"/>
            <w:tcBorders>
              <w:top w:val="single" w:sz="4" w:space="0" w:color="auto"/>
              <w:bottom w:val="single" w:sz="4" w:space="0" w:color="auto"/>
            </w:tcBorders>
            <w:shd w:val="clear" w:color="auto" w:fill="auto"/>
          </w:tcPr>
          <w:p w14:paraId="5BB57456" w14:textId="77777777" w:rsidR="00FE0041" w:rsidRPr="001F66F0" w:rsidRDefault="00FE0041" w:rsidP="00FE0041">
            <w:pPr>
              <w:pStyle w:val="ENoteTableText"/>
            </w:pPr>
            <w:r w:rsidRPr="001F66F0">
              <w:t>Schedules 1–3: 25 Aug 2007</w:t>
            </w:r>
            <w:r w:rsidRPr="001F66F0">
              <w:br/>
              <w:t>Remainder: Royal Assent</w:t>
            </w:r>
          </w:p>
        </w:tc>
        <w:tc>
          <w:tcPr>
            <w:tcW w:w="1417" w:type="dxa"/>
            <w:tcBorders>
              <w:top w:val="single" w:sz="4" w:space="0" w:color="auto"/>
              <w:bottom w:val="single" w:sz="4" w:space="0" w:color="auto"/>
            </w:tcBorders>
            <w:shd w:val="clear" w:color="auto" w:fill="auto"/>
          </w:tcPr>
          <w:p w14:paraId="5B3CF78F" w14:textId="77777777" w:rsidR="00FE0041" w:rsidRPr="001F66F0" w:rsidRDefault="00FE0041" w:rsidP="00FE0041">
            <w:pPr>
              <w:pStyle w:val="ENoteTableText"/>
            </w:pPr>
            <w:r w:rsidRPr="001F66F0">
              <w:t>—</w:t>
            </w:r>
          </w:p>
        </w:tc>
      </w:tr>
      <w:tr w:rsidR="00FE0041" w:rsidRPr="001F66F0" w14:paraId="7D42C40E" w14:textId="77777777" w:rsidTr="002E258A">
        <w:trPr>
          <w:cantSplit/>
        </w:trPr>
        <w:tc>
          <w:tcPr>
            <w:tcW w:w="1838" w:type="dxa"/>
            <w:tcBorders>
              <w:top w:val="single" w:sz="4" w:space="0" w:color="auto"/>
              <w:bottom w:val="single" w:sz="4" w:space="0" w:color="auto"/>
            </w:tcBorders>
            <w:shd w:val="clear" w:color="auto" w:fill="auto"/>
          </w:tcPr>
          <w:p w14:paraId="7CFCDE8F" w14:textId="77777777" w:rsidR="00FE0041" w:rsidRPr="001F66F0" w:rsidRDefault="00FE0041" w:rsidP="00FE0041">
            <w:pPr>
              <w:pStyle w:val="ENoteTableText"/>
            </w:pPr>
            <w:r w:rsidRPr="001F66F0">
              <w:t>Telecommunications (Interception and Access) Amendment Act 2007</w:t>
            </w:r>
          </w:p>
        </w:tc>
        <w:tc>
          <w:tcPr>
            <w:tcW w:w="992" w:type="dxa"/>
            <w:tcBorders>
              <w:top w:val="single" w:sz="4" w:space="0" w:color="auto"/>
              <w:bottom w:val="single" w:sz="4" w:space="0" w:color="auto"/>
            </w:tcBorders>
            <w:shd w:val="clear" w:color="auto" w:fill="auto"/>
          </w:tcPr>
          <w:p w14:paraId="0BF305D8" w14:textId="77777777" w:rsidR="00FE0041" w:rsidRPr="001F66F0" w:rsidRDefault="00FE0041" w:rsidP="00FE0041">
            <w:pPr>
              <w:pStyle w:val="ENoteTableText"/>
            </w:pPr>
            <w:r w:rsidRPr="001F66F0">
              <w:t>177, 2007</w:t>
            </w:r>
          </w:p>
        </w:tc>
        <w:tc>
          <w:tcPr>
            <w:tcW w:w="993" w:type="dxa"/>
            <w:tcBorders>
              <w:top w:val="single" w:sz="4" w:space="0" w:color="auto"/>
              <w:bottom w:val="single" w:sz="4" w:space="0" w:color="auto"/>
            </w:tcBorders>
            <w:shd w:val="clear" w:color="auto" w:fill="auto"/>
          </w:tcPr>
          <w:p w14:paraId="0533E68C" w14:textId="77777777" w:rsidR="00FE0041" w:rsidRPr="001F66F0" w:rsidRDefault="00FE0041" w:rsidP="00FE0041">
            <w:pPr>
              <w:pStyle w:val="ENoteTableText"/>
            </w:pPr>
            <w:r w:rsidRPr="001F66F0">
              <w:t>28 Sept 2007</w:t>
            </w:r>
          </w:p>
        </w:tc>
        <w:tc>
          <w:tcPr>
            <w:tcW w:w="1845" w:type="dxa"/>
            <w:tcBorders>
              <w:top w:val="single" w:sz="4" w:space="0" w:color="auto"/>
              <w:bottom w:val="single" w:sz="4" w:space="0" w:color="auto"/>
            </w:tcBorders>
            <w:shd w:val="clear" w:color="auto" w:fill="auto"/>
          </w:tcPr>
          <w:p w14:paraId="33202961" w14:textId="61719216" w:rsidR="00FE0041" w:rsidRPr="001F66F0" w:rsidRDefault="00FE0041" w:rsidP="00FE0041">
            <w:pPr>
              <w:pStyle w:val="ENoteTableText"/>
            </w:pPr>
            <w:r w:rsidRPr="001F66F0">
              <w:t>Sch 1 (</w:t>
            </w:r>
            <w:r w:rsidR="00BE5AB6">
              <w:t>items 1</w:t>
            </w:r>
            <w:r w:rsidRPr="001F66F0">
              <w:t>–12, 55–68): 1 Nov 2007 (s 2(1) item 2)</w:t>
            </w:r>
            <w:r w:rsidRPr="001F66F0">
              <w:br/>
              <w:t>Sch 2 (</w:t>
            </w:r>
            <w:r w:rsidR="00BE5AB6">
              <w:t>items 2</w:t>
            </w:r>
            <w:r w:rsidRPr="001F66F0">
              <w:t>–26): 29 Sept 2007 (s 2(1) item 4)</w:t>
            </w:r>
          </w:p>
        </w:tc>
        <w:tc>
          <w:tcPr>
            <w:tcW w:w="1417" w:type="dxa"/>
            <w:tcBorders>
              <w:top w:val="single" w:sz="4" w:space="0" w:color="auto"/>
              <w:bottom w:val="single" w:sz="4" w:space="0" w:color="auto"/>
            </w:tcBorders>
            <w:shd w:val="clear" w:color="auto" w:fill="auto"/>
          </w:tcPr>
          <w:p w14:paraId="73E041A1" w14:textId="1E4A1262" w:rsidR="00FE0041" w:rsidRPr="001F66F0" w:rsidRDefault="00FE0041" w:rsidP="00FE0041">
            <w:pPr>
              <w:pStyle w:val="ENoteTableText"/>
            </w:pPr>
            <w:r w:rsidRPr="001F66F0">
              <w:t>Sch 1 (</w:t>
            </w:r>
            <w:r w:rsidR="00BE5AB6">
              <w:t>items 5</w:t>
            </w:r>
            <w:r w:rsidRPr="001F66F0">
              <w:t>7–68) and Sch 2 (</w:t>
            </w:r>
            <w:r w:rsidR="00BE5AB6">
              <w:t>items 2</w:t>
            </w:r>
            <w:r w:rsidRPr="001F66F0">
              <w:t>2–26)</w:t>
            </w:r>
          </w:p>
        </w:tc>
      </w:tr>
      <w:tr w:rsidR="00FE0041" w:rsidRPr="001F66F0" w14:paraId="1EF10308" w14:textId="77777777" w:rsidTr="002E258A">
        <w:trPr>
          <w:cantSplit/>
        </w:trPr>
        <w:tc>
          <w:tcPr>
            <w:tcW w:w="1838" w:type="dxa"/>
            <w:tcBorders>
              <w:top w:val="single" w:sz="4" w:space="0" w:color="auto"/>
              <w:bottom w:val="single" w:sz="4" w:space="0" w:color="auto"/>
            </w:tcBorders>
            <w:shd w:val="clear" w:color="auto" w:fill="auto"/>
          </w:tcPr>
          <w:p w14:paraId="056855FC" w14:textId="77777777" w:rsidR="00FE0041" w:rsidRPr="001F66F0" w:rsidRDefault="00FE0041" w:rsidP="00FE0041">
            <w:pPr>
              <w:pStyle w:val="ENoteTableText"/>
            </w:pPr>
            <w:r w:rsidRPr="001F66F0">
              <w:t>Telecommunications (Interception and Access) Amendment Act 2008</w:t>
            </w:r>
          </w:p>
        </w:tc>
        <w:tc>
          <w:tcPr>
            <w:tcW w:w="992" w:type="dxa"/>
            <w:tcBorders>
              <w:top w:val="single" w:sz="4" w:space="0" w:color="auto"/>
              <w:bottom w:val="single" w:sz="4" w:space="0" w:color="auto"/>
            </w:tcBorders>
            <w:shd w:val="clear" w:color="auto" w:fill="auto"/>
          </w:tcPr>
          <w:p w14:paraId="0EB752A2" w14:textId="77777777" w:rsidR="00FE0041" w:rsidRPr="001F66F0" w:rsidRDefault="00FE0041" w:rsidP="00FE0041">
            <w:pPr>
              <w:pStyle w:val="ENoteTableText"/>
            </w:pPr>
            <w:r w:rsidRPr="001F66F0">
              <w:t>23, 2008</w:t>
            </w:r>
          </w:p>
        </w:tc>
        <w:tc>
          <w:tcPr>
            <w:tcW w:w="993" w:type="dxa"/>
            <w:tcBorders>
              <w:top w:val="single" w:sz="4" w:space="0" w:color="auto"/>
              <w:bottom w:val="single" w:sz="4" w:space="0" w:color="auto"/>
            </w:tcBorders>
            <w:shd w:val="clear" w:color="auto" w:fill="auto"/>
          </w:tcPr>
          <w:p w14:paraId="29E9B92A" w14:textId="77777777" w:rsidR="00FE0041" w:rsidRPr="001F66F0" w:rsidRDefault="00FE0041" w:rsidP="00FE0041">
            <w:pPr>
              <w:pStyle w:val="ENoteTableText"/>
            </w:pPr>
            <w:r w:rsidRPr="001F66F0">
              <w:t>26 May 2008</w:t>
            </w:r>
          </w:p>
        </w:tc>
        <w:tc>
          <w:tcPr>
            <w:tcW w:w="1845" w:type="dxa"/>
            <w:tcBorders>
              <w:top w:val="single" w:sz="4" w:space="0" w:color="auto"/>
              <w:bottom w:val="single" w:sz="4" w:space="0" w:color="auto"/>
            </w:tcBorders>
            <w:shd w:val="clear" w:color="auto" w:fill="auto"/>
          </w:tcPr>
          <w:p w14:paraId="06714F76" w14:textId="69B3EF1C" w:rsidR="00FE0041" w:rsidRPr="001F66F0" w:rsidRDefault="00FE0041" w:rsidP="00FE0041">
            <w:pPr>
              <w:pStyle w:val="ENoteTableText"/>
            </w:pPr>
            <w:r w:rsidRPr="001F66F0">
              <w:t>Schedule 1 (</w:t>
            </w:r>
            <w:r w:rsidR="00BE5AB6">
              <w:t>items 1</w:t>
            </w:r>
            <w:r w:rsidRPr="001F66F0">
              <w:t>–19): 27 May 2008</w:t>
            </w:r>
            <w:r w:rsidRPr="001F66F0">
              <w:br/>
              <w:t>Schedule 1 (</w:t>
            </w:r>
            <w:r w:rsidR="00BE5AB6">
              <w:t>items 2</w:t>
            </w:r>
            <w:r w:rsidRPr="001F66F0">
              <w:t>0–25, 35, 37, 39A): 1 July 2008 (</w:t>
            </w:r>
            <w:r w:rsidRPr="001F66F0">
              <w:rPr>
                <w:i/>
              </w:rPr>
              <w:t>see</w:t>
            </w:r>
            <w:r w:rsidRPr="001F66F0">
              <w:t xml:space="preserve"> F2008L02096)</w:t>
            </w:r>
            <w:r w:rsidRPr="001F66F0">
              <w:br/>
              <w:t>Schedule 1 (items 43A, 46A): 1 July 2008</w:t>
            </w:r>
            <w:r w:rsidRPr="001F66F0">
              <w:br/>
              <w:t>Remainder: Royal Assent</w:t>
            </w:r>
          </w:p>
        </w:tc>
        <w:tc>
          <w:tcPr>
            <w:tcW w:w="1417" w:type="dxa"/>
            <w:tcBorders>
              <w:top w:val="single" w:sz="4" w:space="0" w:color="auto"/>
              <w:bottom w:val="single" w:sz="4" w:space="0" w:color="auto"/>
            </w:tcBorders>
            <w:shd w:val="clear" w:color="auto" w:fill="auto"/>
          </w:tcPr>
          <w:p w14:paraId="4402151E" w14:textId="77777777" w:rsidR="00FE0041" w:rsidRPr="001F66F0" w:rsidRDefault="00FE0041" w:rsidP="00FE0041">
            <w:pPr>
              <w:pStyle w:val="ENoteTableText"/>
            </w:pPr>
            <w:r w:rsidRPr="001F66F0">
              <w:t>—</w:t>
            </w:r>
          </w:p>
        </w:tc>
      </w:tr>
      <w:tr w:rsidR="00FE0041" w:rsidRPr="001F66F0" w14:paraId="7585EEB9" w14:textId="77777777" w:rsidTr="002E258A">
        <w:trPr>
          <w:cantSplit/>
        </w:trPr>
        <w:tc>
          <w:tcPr>
            <w:tcW w:w="1838" w:type="dxa"/>
            <w:tcBorders>
              <w:top w:val="single" w:sz="4" w:space="0" w:color="auto"/>
              <w:bottom w:val="single" w:sz="4" w:space="0" w:color="auto"/>
            </w:tcBorders>
            <w:shd w:val="clear" w:color="auto" w:fill="auto"/>
          </w:tcPr>
          <w:p w14:paraId="1F0E094C" w14:textId="77777777" w:rsidR="00FE0041" w:rsidRPr="001F66F0" w:rsidRDefault="00FE0041" w:rsidP="00FE0041">
            <w:pPr>
              <w:pStyle w:val="ENoteTableText"/>
            </w:pPr>
            <w:r w:rsidRPr="001F66F0">
              <w:t>Telecommunications Interception Legislation Amendment Act 2008</w:t>
            </w:r>
          </w:p>
        </w:tc>
        <w:tc>
          <w:tcPr>
            <w:tcW w:w="992" w:type="dxa"/>
            <w:tcBorders>
              <w:top w:val="single" w:sz="4" w:space="0" w:color="auto"/>
              <w:bottom w:val="single" w:sz="4" w:space="0" w:color="auto"/>
            </w:tcBorders>
            <w:shd w:val="clear" w:color="auto" w:fill="auto"/>
          </w:tcPr>
          <w:p w14:paraId="788775B5" w14:textId="77777777" w:rsidR="00FE0041" w:rsidRPr="001F66F0" w:rsidRDefault="00FE0041" w:rsidP="00FE0041">
            <w:pPr>
              <w:pStyle w:val="ENoteTableText"/>
            </w:pPr>
            <w:r w:rsidRPr="001F66F0">
              <w:t>95, 2008</w:t>
            </w:r>
          </w:p>
        </w:tc>
        <w:tc>
          <w:tcPr>
            <w:tcW w:w="993" w:type="dxa"/>
            <w:tcBorders>
              <w:top w:val="single" w:sz="4" w:space="0" w:color="auto"/>
              <w:bottom w:val="single" w:sz="4" w:space="0" w:color="auto"/>
            </w:tcBorders>
            <w:shd w:val="clear" w:color="auto" w:fill="auto"/>
          </w:tcPr>
          <w:p w14:paraId="7FBB9D6E" w14:textId="77777777" w:rsidR="00FE0041" w:rsidRPr="001F66F0" w:rsidRDefault="00FE0041" w:rsidP="00FE0041">
            <w:pPr>
              <w:pStyle w:val="ENoteTableText"/>
            </w:pPr>
            <w:r w:rsidRPr="001F66F0">
              <w:t>3 Oct 2008</w:t>
            </w:r>
          </w:p>
        </w:tc>
        <w:tc>
          <w:tcPr>
            <w:tcW w:w="1845" w:type="dxa"/>
            <w:tcBorders>
              <w:top w:val="single" w:sz="4" w:space="0" w:color="auto"/>
              <w:bottom w:val="single" w:sz="4" w:space="0" w:color="auto"/>
            </w:tcBorders>
            <w:shd w:val="clear" w:color="auto" w:fill="auto"/>
          </w:tcPr>
          <w:p w14:paraId="5B938EC1" w14:textId="2063F4E2" w:rsidR="00FE0041" w:rsidRPr="001F66F0" w:rsidRDefault="00FE0041" w:rsidP="00FE0041">
            <w:pPr>
              <w:pStyle w:val="ENoteTableText"/>
            </w:pPr>
            <w:r w:rsidRPr="001F66F0">
              <w:t>Sch 2 (</w:t>
            </w:r>
            <w:r w:rsidR="00BE5AB6">
              <w:t>items 1</w:t>
            </w:r>
            <w:r w:rsidRPr="001F66F0">
              <w:t xml:space="preserve">–11, 13, 21, 25–27): 4 Oct 2008 (s 2(1) </w:t>
            </w:r>
            <w:r w:rsidR="00BE5AB6">
              <w:t>items 3</w:t>
            </w:r>
            <w:r w:rsidRPr="001F66F0">
              <w:t>, 5, 7, 10)</w:t>
            </w:r>
            <w:r w:rsidRPr="001F66F0">
              <w:br/>
              <w:t>Sch 2 (</w:t>
            </w:r>
            <w:r w:rsidR="00BE5AB6">
              <w:t>items 1</w:t>
            </w:r>
            <w:r w:rsidRPr="001F66F0">
              <w:t>2, 14–20, 22): 5 Dec 2008 (s 2(1) items 4, 6, 8)</w:t>
            </w:r>
            <w:r w:rsidRPr="001F66F0">
              <w:br/>
              <w:t>Sch 2 (</w:t>
            </w:r>
            <w:r w:rsidR="00BE5AB6">
              <w:t>items 2</w:t>
            </w:r>
            <w:r w:rsidRPr="001F66F0">
              <w:t xml:space="preserve">3, 24): 3 Oct 2008 (s 2(1) </w:t>
            </w:r>
            <w:r w:rsidR="00BE5AB6">
              <w:t>item 9</w:t>
            </w:r>
            <w:r w:rsidRPr="001F66F0">
              <w:t>)</w:t>
            </w:r>
          </w:p>
        </w:tc>
        <w:tc>
          <w:tcPr>
            <w:tcW w:w="1417" w:type="dxa"/>
            <w:tcBorders>
              <w:top w:val="single" w:sz="4" w:space="0" w:color="auto"/>
              <w:bottom w:val="single" w:sz="4" w:space="0" w:color="auto"/>
            </w:tcBorders>
            <w:shd w:val="clear" w:color="auto" w:fill="auto"/>
          </w:tcPr>
          <w:p w14:paraId="46D85D73" w14:textId="2BF2AC44" w:rsidR="00FE0041" w:rsidRPr="001F66F0" w:rsidRDefault="00FE0041" w:rsidP="00FE0041">
            <w:pPr>
              <w:pStyle w:val="ENoteTableText"/>
            </w:pPr>
            <w:r w:rsidRPr="001F66F0">
              <w:t>Sch 2 (</w:t>
            </w:r>
            <w:r w:rsidR="00BE5AB6">
              <w:t>items 2</w:t>
            </w:r>
            <w:r w:rsidRPr="001F66F0">
              <w:t>5–27)</w:t>
            </w:r>
          </w:p>
        </w:tc>
      </w:tr>
      <w:tr w:rsidR="00FE0041" w:rsidRPr="001F66F0" w14:paraId="5FEA5E40" w14:textId="77777777" w:rsidTr="002E258A">
        <w:trPr>
          <w:cantSplit/>
        </w:trPr>
        <w:tc>
          <w:tcPr>
            <w:tcW w:w="1838" w:type="dxa"/>
            <w:tcBorders>
              <w:top w:val="single" w:sz="4" w:space="0" w:color="auto"/>
              <w:bottom w:val="single" w:sz="4" w:space="0" w:color="auto"/>
            </w:tcBorders>
            <w:shd w:val="clear" w:color="auto" w:fill="auto"/>
          </w:tcPr>
          <w:p w14:paraId="2E242944" w14:textId="77777777" w:rsidR="00FE0041" w:rsidRPr="001F66F0" w:rsidRDefault="00FE0041" w:rsidP="00FE0041">
            <w:pPr>
              <w:pStyle w:val="ENoteTableText"/>
            </w:pPr>
            <w:r w:rsidRPr="001F66F0">
              <w:t>Telecommunications Interception Legislation Amendment Act (No. 1) 2009</w:t>
            </w:r>
          </w:p>
        </w:tc>
        <w:tc>
          <w:tcPr>
            <w:tcW w:w="992" w:type="dxa"/>
            <w:tcBorders>
              <w:top w:val="single" w:sz="4" w:space="0" w:color="auto"/>
              <w:bottom w:val="single" w:sz="4" w:space="0" w:color="auto"/>
            </w:tcBorders>
            <w:shd w:val="clear" w:color="auto" w:fill="auto"/>
          </w:tcPr>
          <w:p w14:paraId="3C4FEB7F" w14:textId="77777777" w:rsidR="00FE0041" w:rsidRPr="001F66F0" w:rsidRDefault="00FE0041" w:rsidP="00FE0041">
            <w:pPr>
              <w:pStyle w:val="ENoteTableText"/>
            </w:pPr>
            <w:r w:rsidRPr="001F66F0">
              <w:t>32, 2009</w:t>
            </w:r>
          </w:p>
        </w:tc>
        <w:tc>
          <w:tcPr>
            <w:tcW w:w="993" w:type="dxa"/>
            <w:tcBorders>
              <w:top w:val="single" w:sz="4" w:space="0" w:color="auto"/>
              <w:bottom w:val="single" w:sz="4" w:space="0" w:color="auto"/>
            </w:tcBorders>
            <w:shd w:val="clear" w:color="auto" w:fill="auto"/>
          </w:tcPr>
          <w:p w14:paraId="610A4026" w14:textId="77777777" w:rsidR="00FE0041" w:rsidRPr="001F66F0" w:rsidRDefault="00FE0041" w:rsidP="00FE0041">
            <w:pPr>
              <w:pStyle w:val="ENoteTableText"/>
            </w:pPr>
            <w:r w:rsidRPr="001F66F0">
              <w:t>22 May 2009</w:t>
            </w:r>
          </w:p>
        </w:tc>
        <w:tc>
          <w:tcPr>
            <w:tcW w:w="1845" w:type="dxa"/>
            <w:tcBorders>
              <w:top w:val="single" w:sz="4" w:space="0" w:color="auto"/>
              <w:bottom w:val="single" w:sz="4" w:space="0" w:color="auto"/>
            </w:tcBorders>
            <w:shd w:val="clear" w:color="auto" w:fill="auto"/>
          </w:tcPr>
          <w:p w14:paraId="614BE9EA" w14:textId="5814C71F" w:rsidR="00FE0041" w:rsidRPr="001F66F0" w:rsidRDefault="00FE0041" w:rsidP="00FE0041">
            <w:pPr>
              <w:pStyle w:val="ENoteTableText"/>
            </w:pPr>
            <w:r w:rsidRPr="001F66F0">
              <w:t>Schedule 1: 18 June 2009 (</w:t>
            </w:r>
            <w:r w:rsidRPr="001F66F0">
              <w:rPr>
                <w:i/>
              </w:rPr>
              <w:t>see</w:t>
            </w:r>
            <w:r w:rsidRPr="001F66F0">
              <w:t xml:space="preserve"> s. 2(1))</w:t>
            </w:r>
            <w:r w:rsidRPr="001F66F0">
              <w:br/>
              <w:t>Schedule 2 (</w:t>
            </w:r>
            <w:r w:rsidR="00BE5AB6">
              <w:t>items 2</w:t>
            </w:r>
            <w:r w:rsidRPr="001F66F0">
              <w:t>–4): 23 May 2009</w:t>
            </w:r>
          </w:p>
        </w:tc>
        <w:tc>
          <w:tcPr>
            <w:tcW w:w="1417" w:type="dxa"/>
            <w:tcBorders>
              <w:top w:val="single" w:sz="4" w:space="0" w:color="auto"/>
              <w:bottom w:val="single" w:sz="4" w:space="0" w:color="auto"/>
            </w:tcBorders>
            <w:shd w:val="clear" w:color="auto" w:fill="auto"/>
          </w:tcPr>
          <w:p w14:paraId="3859965E" w14:textId="55BBB3B7" w:rsidR="00FE0041" w:rsidRPr="001F66F0" w:rsidRDefault="00FE0041" w:rsidP="00FE0041">
            <w:pPr>
              <w:pStyle w:val="ENoteTableText"/>
            </w:pPr>
            <w:r w:rsidRPr="001F66F0">
              <w:t>Sch 2 (item 4)</w:t>
            </w:r>
          </w:p>
        </w:tc>
      </w:tr>
      <w:tr w:rsidR="00FE0041" w:rsidRPr="001F66F0" w14:paraId="4C80B584" w14:textId="77777777" w:rsidTr="002E258A">
        <w:trPr>
          <w:cantSplit/>
        </w:trPr>
        <w:tc>
          <w:tcPr>
            <w:tcW w:w="1838" w:type="dxa"/>
            <w:tcBorders>
              <w:top w:val="single" w:sz="4" w:space="0" w:color="auto"/>
              <w:bottom w:val="single" w:sz="4" w:space="0" w:color="auto"/>
            </w:tcBorders>
            <w:shd w:val="clear" w:color="auto" w:fill="auto"/>
          </w:tcPr>
          <w:p w14:paraId="3D2EAFBE" w14:textId="77777777" w:rsidR="00FE0041" w:rsidRPr="001F66F0" w:rsidRDefault="00FE0041" w:rsidP="00FE0041">
            <w:pPr>
              <w:pStyle w:val="ENoteTableText"/>
            </w:pPr>
            <w:r w:rsidRPr="001F66F0">
              <w:t>Trade Practices Amendment (Cartel Conduct and Other Measures) Act 2009</w:t>
            </w:r>
          </w:p>
        </w:tc>
        <w:tc>
          <w:tcPr>
            <w:tcW w:w="992" w:type="dxa"/>
            <w:tcBorders>
              <w:top w:val="single" w:sz="4" w:space="0" w:color="auto"/>
              <w:bottom w:val="single" w:sz="4" w:space="0" w:color="auto"/>
            </w:tcBorders>
            <w:shd w:val="clear" w:color="auto" w:fill="auto"/>
          </w:tcPr>
          <w:p w14:paraId="4318D47B" w14:textId="77777777" w:rsidR="00FE0041" w:rsidRPr="001F66F0" w:rsidRDefault="00FE0041" w:rsidP="00FE0041">
            <w:pPr>
              <w:pStyle w:val="ENoteTableText"/>
            </w:pPr>
            <w:r w:rsidRPr="001F66F0">
              <w:t>59, 2009</w:t>
            </w:r>
          </w:p>
        </w:tc>
        <w:tc>
          <w:tcPr>
            <w:tcW w:w="993" w:type="dxa"/>
            <w:tcBorders>
              <w:top w:val="single" w:sz="4" w:space="0" w:color="auto"/>
              <w:bottom w:val="single" w:sz="4" w:space="0" w:color="auto"/>
            </w:tcBorders>
            <w:shd w:val="clear" w:color="auto" w:fill="auto"/>
          </w:tcPr>
          <w:p w14:paraId="2A9C3EF6" w14:textId="77777777" w:rsidR="00FE0041" w:rsidRPr="001F66F0" w:rsidRDefault="00FE0041" w:rsidP="00FE0041">
            <w:pPr>
              <w:pStyle w:val="ENoteTableText"/>
            </w:pPr>
            <w:r w:rsidRPr="001F66F0">
              <w:t>26 June 2009</w:t>
            </w:r>
          </w:p>
        </w:tc>
        <w:tc>
          <w:tcPr>
            <w:tcW w:w="1845" w:type="dxa"/>
            <w:tcBorders>
              <w:top w:val="single" w:sz="4" w:space="0" w:color="auto"/>
              <w:bottom w:val="single" w:sz="4" w:space="0" w:color="auto"/>
            </w:tcBorders>
            <w:shd w:val="clear" w:color="auto" w:fill="auto"/>
          </w:tcPr>
          <w:p w14:paraId="472839C2" w14:textId="0BF5D415" w:rsidR="00FE0041" w:rsidRPr="001F66F0" w:rsidRDefault="00FE0041" w:rsidP="00FE0041">
            <w:pPr>
              <w:pStyle w:val="ENoteTableText"/>
            </w:pPr>
            <w:r w:rsidRPr="001F66F0">
              <w:t>Schedule 1 (item 2): 24 July 2009</w:t>
            </w:r>
          </w:p>
        </w:tc>
        <w:tc>
          <w:tcPr>
            <w:tcW w:w="1417" w:type="dxa"/>
            <w:tcBorders>
              <w:top w:val="single" w:sz="4" w:space="0" w:color="auto"/>
              <w:bottom w:val="single" w:sz="4" w:space="0" w:color="auto"/>
            </w:tcBorders>
            <w:shd w:val="clear" w:color="auto" w:fill="auto"/>
          </w:tcPr>
          <w:p w14:paraId="6D3CB1DF" w14:textId="77777777" w:rsidR="00FE0041" w:rsidRPr="001F66F0" w:rsidRDefault="00FE0041" w:rsidP="00FE0041">
            <w:pPr>
              <w:pStyle w:val="ENoteTableText"/>
            </w:pPr>
            <w:r w:rsidRPr="001F66F0">
              <w:t>—</w:t>
            </w:r>
          </w:p>
        </w:tc>
      </w:tr>
      <w:tr w:rsidR="00FE0041" w:rsidRPr="001F66F0" w14:paraId="00C21005" w14:textId="77777777" w:rsidTr="00272084">
        <w:trPr>
          <w:cantSplit/>
        </w:trPr>
        <w:tc>
          <w:tcPr>
            <w:tcW w:w="1838" w:type="dxa"/>
            <w:tcBorders>
              <w:top w:val="single" w:sz="4" w:space="0" w:color="auto"/>
              <w:bottom w:val="single" w:sz="4" w:space="0" w:color="auto"/>
            </w:tcBorders>
            <w:shd w:val="clear" w:color="auto" w:fill="auto"/>
          </w:tcPr>
          <w:p w14:paraId="00C06C63" w14:textId="77777777" w:rsidR="00FE0041" w:rsidRPr="001F66F0" w:rsidRDefault="00FE0041" w:rsidP="00FE0041">
            <w:pPr>
              <w:pStyle w:val="ENoteTableText"/>
            </w:pPr>
            <w:r w:rsidRPr="001F66F0">
              <w:t>Telecommunications (Interception and Access) Amendment Act 2010</w:t>
            </w:r>
          </w:p>
        </w:tc>
        <w:tc>
          <w:tcPr>
            <w:tcW w:w="992" w:type="dxa"/>
            <w:tcBorders>
              <w:top w:val="single" w:sz="4" w:space="0" w:color="auto"/>
              <w:bottom w:val="single" w:sz="4" w:space="0" w:color="auto"/>
            </w:tcBorders>
            <w:shd w:val="clear" w:color="auto" w:fill="auto"/>
          </w:tcPr>
          <w:p w14:paraId="710AC6DD" w14:textId="77777777" w:rsidR="00FE0041" w:rsidRPr="001F66F0" w:rsidRDefault="00FE0041" w:rsidP="00FE0041">
            <w:pPr>
              <w:pStyle w:val="ENoteTableText"/>
            </w:pPr>
            <w:r w:rsidRPr="001F66F0">
              <w:t>2, 2010</w:t>
            </w:r>
          </w:p>
        </w:tc>
        <w:tc>
          <w:tcPr>
            <w:tcW w:w="993" w:type="dxa"/>
            <w:tcBorders>
              <w:top w:val="single" w:sz="4" w:space="0" w:color="auto"/>
              <w:bottom w:val="single" w:sz="4" w:space="0" w:color="auto"/>
            </w:tcBorders>
            <w:shd w:val="clear" w:color="auto" w:fill="auto"/>
          </w:tcPr>
          <w:p w14:paraId="457BEF44" w14:textId="77777777" w:rsidR="00FE0041" w:rsidRPr="001F66F0" w:rsidRDefault="00FE0041" w:rsidP="00FE0041">
            <w:pPr>
              <w:pStyle w:val="ENoteTableText"/>
            </w:pPr>
            <w:r w:rsidRPr="001F66F0">
              <w:t>12 Feb 2010</w:t>
            </w:r>
          </w:p>
        </w:tc>
        <w:tc>
          <w:tcPr>
            <w:tcW w:w="1845" w:type="dxa"/>
            <w:tcBorders>
              <w:top w:val="single" w:sz="4" w:space="0" w:color="auto"/>
              <w:bottom w:val="single" w:sz="4" w:space="0" w:color="auto"/>
            </w:tcBorders>
            <w:shd w:val="clear" w:color="auto" w:fill="auto"/>
          </w:tcPr>
          <w:p w14:paraId="3E96E722" w14:textId="77777777" w:rsidR="00FE0041" w:rsidRPr="001F66F0" w:rsidRDefault="00FE0041" w:rsidP="00FE0041">
            <w:pPr>
              <w:pStyle w:val="ENoteTableText"/>
            </w:pPr>
            <w:r w:rsidRPr="001F66F0">
              <w:t>13 Feb 2010</w:t>
            </w:r>
          </w:p>
        </w:tc>
        <w:tc>
          <w:tcPr>
            <w:tcW w:w="1417" w:type="dxa"/>
            <w:tcBorders>
              <w:top w:val="single" w:sz="4" w:space="0" w:color="auto"/>
              <w:bottom w:val="single" w:sz="4" w:space="0" w:color="auto"/>
            </w:tcBorders>
            <w:shd w:val="clear" w:color="auto" w:fill="auto"/>
          </w:tcPr>
          <w:p w14:paraId="3E2DDE9D" w14:textId="377BD851" w:rsidR="00FE0041" w:rsidRPr="001F66F0" w:rsidRDefault="00FE0041" w:rsidP="00FE0041">
            <w:pPr>
              <w:pStyle w:val="ENoteTableText"/>
            </w:pPr>
            <w:r w:rsidRPr="001F66F0">
              <w:t>Sch. 2 (</w:t>
            </w:r>
            <w:r w:rsidR="00BE5AB6">
              <w:t>items 1</w:t>
            </w:r>
            <w:r w:rsidRPr="001F66F0">
              <w:t>4–17)</w:t>
            </w:r>
          </w:p>
        </w:tc>
      </w:tr>
      <w:tr w:rsidR="00FE0041" w:rsidRPr="001F66F0" w14:paraId="21BE2925" w14:textId="77777777" w:rsidTr="002E258A">
        <w:trPr>
          <w:cantSplit/>
        </w:trPr>
        <w:tc>
          <w:tcPr>
            <w:tcW w:w="1838" w:type="dxa"/>
            <w:tcBorders>
              <w:top w:val="single" w:sz="4" w:space="0" w:color="auto"/>
              <w:bottom w:val="single" w:sz="4" w:space="0" w:color="auto"/>
            </w:tcBorders>
            <w:shd w:val="clear" w:color="auto" w:fill="auto"/>
          </w:tcPr>
          <w:p w14:paraId="2FED4145" w14:textId="77777777" w:rsidR="00FE0041" w:rsidRPr="001F66F0" w:rsidRDefault="00FE0041" w:rsidP="00FE0041">
            <w:pPr>
              <w:pStyle w:val="ENoteTableText"/>
            </w:pPr>
            <w:r w:rsidRPr="001F66F0">
              <w:t>Crimes Legislation Amendment (Serious and Organised Crime) Act 2010</w:t>
            </w:r>
          </w:p>
        </w:tc>
        <w:tc>
          <w:tcPr>
            <w:tcW w:w="992" w:type="dxa"/>
            <w:tcBorders>
              <w:top w:val="single" w:sz="4" w:space="0" w:color="auto"/>
              <w:bottom w:val="single" w:sz="4" w:space="0" w:color="auto"/>
            </w:tcBorders>
            <w:shd w:val="clear" w:color="auto" w:fill="auto"/>
          </w:tcPr>
          <w:p w14:paraId="3BEDC969" w14:textId="77777777" w:rsidR="00FE0041" w:rsidRPr="001F66F0" w:rsidRDefault="00FE0041" w:rsidP="00FE0041">
            <w:pPr>
              <w:pStyle w:val="ENoteTableText"/>
            </w:pPr>
            <w:r w:rsidRPr="001F66F0">
              <w:t>3, 2010</w:t>
            </w:r>
          </w:p>
        </w:tc>
        <w:tc>
          <w:tcPr>
            <w:tcW w:w="993" w:type="dxa"/>
            <w:tcBorders>
              <w:top w:val="single" w:sz="4" w:space="0" w:color="auto"/>
              <w:bottom w:val="single" w:sz="4" w:space="0" w:color="auto"/>
            </w:tcBorders>
            <w:shd w:val="clear" w:color="auto" w:fill="auto"/>
          </w:tcPr>
          <w:p w14:paraId="2C54A237" w14:textId="77777777" w:rsidR="00FE0041" w:rsidRPr="001F66F0" w:rsidRDefault="00FE0041" w:rsidP="00FE0041">
            <w:pPr>
              <w:pStyle w:val="ENoteTableText"/>
            </w:pPr>
            <w:r w:rsidRPr="001F66F0">
              <w:t>19 Feb 2010</w:t>
            </w:r>
          </w:p>
        </w:tc>
        <w:tc>
          <w:tcPr>
            <w:tcW w:w="1845" w:type="dxa"/>
            <w:tcBorders>
              <w:top w:val="single" w:sz="4" w:space="0" w:color="auto"/>
              <w:bottom w:val="single" w:sz="4" w:space="0" w:color="auto"/>
            </w:tcBorders>
            <w:shd w:val="clear" w:color="auto" w:fill="auto"/>
          </w:tcPr>
          <w:p w14:paraId="45DFEAB4" w14:textId="4F8D21F4" w:rsidR="00FE0041" w:rsidRPr="001F66F0" w:rsidRDefault="00FE0041" w:rsidP="00FE0041">
            <w:pPr>
              <w:pStyle w:val="ENoteTableText"/>
            </w:pPr>
            <w:r w:rsidRPr="001F66F0">
              <w:t>Schedule 4 (</w:t>
            </w:r>
            <w:r w:rsidR="00BE5AB6">
              <w:t>items 1</w:t>
            </w:r>
            <w:r w:rsidRPr="001F66F0">
              <w:t>4–16, 16A, 17, 18, 18A–18H, 18J): Royal Assent</w:t>
            </w:r>
          </w:p>
        </w:tc>
        <w:tc>
          <w:tcPr>
            <w:tcW w:w="1417" w:type="dxa"/>
            <w:tcBorders>
              <w:top w:val="single" w:sz="4" w:space="0" w:color="auto"/>
              <w:bottom w:val="single" w:sz="4" w:space="0" w:color="auto"/>
            </w:tcBorders>
            <w:shd w:val="clear" w:color="auto" w:fill="auto"/>
          </w:tcPr>
          <w:p w14:paraId="3A3BC33F" w14:textId="16DE1829" w:rsidR="00FE0041" w:rsidRPr="001F66F0" w:rsidRDefault="00FE0041" w:rsidP="00FE0041">
            <w:pPr>
              <w:pStyle w:val="ENoteTableText"/>
            </w:pPr>
            <w:r w:rsidRPr="001F66F0">
              <w:t>Sch 4 (</w:t>
            </w:r>
            <w:r w:rsidR="00BE5AB6">
              <w:t>items 1</w:t>
            </w:r>
            <w:r w:rsidRPr="001F66F0">
              <w:t>8, 18J)</w:t>
            </w:r>
          </w:p>
        </w:tc>
      </w:tr>
      <w:tr w:rsidR="00FE0041" w:rsidRPr="001F66F0" w14:paraId="4973C2B3" w14:textId="77777777" w:rsidTr="002E258A">
        <w:trPr>
          <w:cantSplit/>
        </w:trPr>
        <w:tc>
          <w:tcPr>
            <w:tcW w:w="1838" w:type="dxa"/>
            <w:tcBorders>
              <w:top w:val="single" w:sz="4" w:space="0" w:color="auto"/>
              <w:bottom w:val="single" w:sz="4" w:space="0" w:color="auto"/>
            </w:tcBorders>
            <w:shd w:val="clear" w:color="auto" w:fill="auto"/>
          </w:tcPr>
          <w:p w14:paraId="173D4171" w14:textId="77777777" w:rsidR="00FE0041" w:rsidRPr="001F66F0" w:rsidRDefault="00FE0041" w:rsidP="00FE0041">
            <w:pPr>
              <w:pStyle w:val="ENoteTableText"/>
            </w:pPr>
            <w:r w:rsidRPr="001F66F0">
              <w:t>Crimes Legislation Amendment (Serious and Organised Crime) Act (No. 2) 2010</w:t>
            </w:r>
          </w:p>
        </w:tc>
        <w:tc>
          <w:tcPr>
            <w:tcW w:w="992" w:type="dxa"/>
            <w:tcBorders>
              <w:top w:val="single" w:sz="4" w:space="0" w:color="auto"/>
              <w:bottom w:val="single" w:sz="4" w:space="0" w:color="auto"/>
            </w:tcBorders>
            <w:shd w:val="clear" w:color="auto" w:fill="auto"/>
          </w:tcPr>
          <w:p w14:paraId="24044D17" w14:textId="77777777" w:rsidR="00FE0041" w:rsidRPr="001F66F0" w:rsidRDefault="00FE0041" w:rsidP="00FE0041">
            <w:pPr>
              <w:pStyle w:val="ENoteTableText"/>
            </w:pPr>
            <w:r w:rsidRPr="001F66F0">
              <w:t>4, 2010</w:t>
            </w:r>
          </w:p>
        </w:tc>
        <w:tc>
          <w:tcPr>
            <w:tcW w:w="993" w:type="dxa"/>
            <w:tcBorders>
              <w:top w:val="single" w:sz="4" w:space="0" w:color="auto"/>
              <w:bottom w:val="single" w:sz="4" w:space="0" w:color="auto"/>
            </w:tcBorders>
            <w:shd w:val="clear" w:color="auto" w:fill="auto"/>
          </w:tcPr>
          <w:p w14:paraId="540E384E" w14:textId="77777777" w:rsidR="00FE0041" w:rsidRPr="001F66F0" w:rsidRDefault="00FE0041" w:rsidP="00FE0041">
            <w:pPr>
              <w:pStyle w:val="ENoteTableText"/>
            </w:pPr>
            <w:r w:rsidRPr="001F66F0">
              <w:t>19 Feb 2010</w:t>
            </w:r>
          </w:p>
        </w:tc>
        <w:tc>
          <w:tcPr>
            <w:tcW w:w="1845" w:type="dxa"/>
            <w:tcBorders>
              <w:top w:val="single" w:sz="4" w:space="0" w:color="auto"/>
              <w:bottom w:val="single" w:sz="4" w:space="0" w:color="auto"/>
            </w:tcBorders>
            <w:shd w:val="clear" w:color="auto" w:fill="auto"/>
          </w:tcPr>
          <w:p w14:paraId="4092F715" w14:textId="034D046E" w:rsidR="00FE0041" w:rsidRPr="001F66F0" w:rsidRDefault="00FE0041" w:rsidP="00FE0041">
            <w:pPr>
              <w:pStyle w:val="ENoteTableText"/>
            </w:pPr>
            <w:r w:rsidRPr="001F66F0">
              <w:t>Schedule 4 (item 4) and Schedule 7 (</w:t>
            </w:r>
            <w:r w:rsidR="00BE5AB6">
              <w:t>items 2</w:t>
            </w:r>
            <w:r w:rsidRPr="001F66F0">
              <w:t>5, 29): 20 Feb 2010</w:t>
            </w:r>
          </w:p>
        </w:tc>
        <w:tc>
          <w:tcPr>
            <w:tcW w:w="1417" w:type="dxa"/>
            <w:tcBorders>
              <w:top w:val="single" w:sz="4" w:space="0" w:color="auto"/>
              <w:bottom w:val="single" w:sz="4" w:space="0" w:color="auto"/>
            </w:tcBorders>
            <w:shd w:val="clear" w:color="auto" w:fill="auto"/>
          </w:tcPr>
          <w:p w14:paraId="611DA5F0" w14:textId="77777777" w:rsidR="00FE0041" w:rsidRPr="001F66F0" w:rsidRDefault="00FE0041" w:rsidP="00FE0041">
            <w:pPr>
              <w:pStyle w:val="ENoteTableText"/>
            </w:pPr>
            <w:r w:rsidRPr="001F66F0">
              <w:t>Sch 7 (item 29)</w:t>
            </w:r>
          </w:p>
        </w:tc>
      </w:tr>
      <w:tr w:rsidR="00FE0041" w:rsidRPr="001F66F0" w14:paraId="21BD0CBA" w14:textId="77777777" w:rsidTr="002E258A">
        <w:trPr>
          <w:cantSplit/>
        </w:trPr>
        <w:tc>
          <w:tcPr>
            <w:tcW w:w="1838" w:type="dxa"/>
            <w:tcBorders>
              <w:top w:val="single" w:sz="4" w:space="0" w:color="auto"/>
              <w:bottom w:val="single" w:sz="4" w:space="0" w:color="auto"/>
            </w:tcBorders>
            <w:shd w:val="clear" w:color="auto" w:fill="auto"/>
          </w:tcPr>
          <w:p w14:paraId="7901370C" w14:textId="77777777" w:rsidR="00FE0041" w:rsidRPr="001F66F0" w:rsidRDefault="00FE0041" w:rsidP="00FE0041">
            <w:pPr>
              <w:pStyle w:val="ENoteTableText"/>
            </w:pPr>
            <w:r w:rsidRPr="001F66F0">
              <w:t>Statute Law Revision Act 2010</w:t>
            </w:r>
          </w:p>
        </w:tc>
        <w:tc>
          <w:tcPr>
            <w:tcW w:w="992" w:type="dxa"/>
            <w:tcBorders>
              <w:top w:val="single" w:sz="4" w:space="0" w:color="auto"/>
              <w:bottom w:val="single" w:sz="4" w:space="0" w:color="auto"/>
            </w:tcBorders>
            <w:shd w:val="clear" w:color="auto" w:fill="auto"/>
          </w:tcPr>
          <w:p w14:paraId="3EA9C863" w14:textId="77777777" w:rsidR="00FE0041" w:rsidRPr="001F66F0" w:rsidRDefault="00FE0041" w:rsidP="00FE0041">
            <w:pPr>
              <w:pStyle w:val="ENoteTableText"/>
            </w:pPr>
            <w:r w:rsidRPr="001F66F0">
              <w:t>8, 2010</w:t>
            </w:r>
          </w:p>
        </w:tc>
        <w:tc>
          <w:tcPr>
            <w:tcW w:w="993" w:type="dxa"/>
            <w:tcBorders>
              <w:top w:val="single" w:sz="4" w:space="0" w:color="auto"/>
              <w:bottom w:val="single" w:sz="4" w:space="0" w:color="auto"/>
            </w:tcBorders>
            <w:shd w:val="clear" w:color="auto" w:fill="auto"/>
          </w:tcPr>
          <w:p w14:paraId="12794FB7" w14:textId="77777777" w:rsidR="00FE0041" w:rsidRPr="001F66F0" w:rsidRDefault="00FE0041" w:rsidP="00FE0041">
            <w:pPr>
              <w:pStyle w:val="ENoteTableText"/>
            </w:pPr>
            <w:r w:rsidRPr="001F66F0">
              <w:t>1 Mar 2010</w:t>
            </w:r>
          </w:p>
        </w:tc>
        <w:tc>
          <w:tcPr>
            <w:tcW w:w="1845" w:type="dxa"/>
            <w:tcBorders>
              <w:top w:val="single" w:sz="4" w:space="0" w:color="auto"/>
              <w:bottom w:val="single" w:sz="4" w:space="0" w:color="auto"/>
            </w:tcBorders>
            <w:shd w:val="clear" w:color="auto" w:fill="auto"/>
          </w:tcPr>
          <w:p w14:paraId="52F3D979" w14:textId="3ABDC6D0" w:rsidR="00FE0041" w:rsidRPr="001F66F0" w:rsidRDefault="00FE0041" w:rsidP="00FE0041">
            <w:pPr>
              <w:pStyle w:val="ENoteTableText"/>
            </w:pPr>
            <w:r w:rsidRPr="001F66F0">
              <w:t>Schedule 1 (items 48–52) and Schedule 5 (</w:t>
            </w:r>
            <w:r w:rsidR="00BE5AB6">
              <w:t>item 1</w:t>
            </w:r>
            <w:r w:rsidRPr="001F66F0">
              <w:t>23): Royal Assent</w:t>
            </w:r>
          </w:p>
        </w:tc>
        <w:tc>
          <w:tcPr>
            <w:tcW w:w="1417" w:type="dxa"/>
            <w:tcBorders>
              <w:top w:val="single" w:sz="4" w:space="0" w:color="auto"/>
              <w:bottom w:val="single" w:sz="4" w:space="0" w:color="auto"/>
            </w:tcBorders>
            <w:shd w:val="clear" w:color="auto" w:fill="auto"/>
          </w:tcPr>
          <w:p w14:paraId="6FEAE76C" w14:textId="77777777" w:rsidR="00FE0041" w:rsidRPr="001F66F0" w:rsidRDefault="00FE0041" w:rsidP="00FE0041">
            <w:pPr>
              <w:pStyle w:val="ENoteTableText"/>
            </w:pPr>
            <w:r w:rsidRPr="001F66F0">
              <w:t>—</w:t>
            </w:r>
          </w:p>
        </w:tc>
      </w:tr>
      <w:tr w:rsidR="00FE0041" w:rsidRPr="001F66F0" w14:paraId="23B8E153" w14:textId="77777777" w:rsidTr="002E258A">
        <w:trPr>
          <w:cantSplit/>
        </w:trPr>
        <w:tc>
          <w:tcPr>
            <w:tcW w:w="1838" w:type="dxa"/>
            <w:tcBorders>
              <w:top w:val="single" w:sz="4" w:space="0" w:color="auto"/>
              <w:bottom w:val="single" w:sz="4" w:space="0" w:color="auto"/>
            </w:tcBorders>
            <w:shd w:val="clear" w:color="auto" w:fill="auto"/>
          </w:tcPr>
          <w:p w14:paraId="6C9E0406" w14:textId="77777777" w:rsidR="00FE0041" w:rsidRPr="001F66F0" w:rsidRDefault="00FE0041" w:rsidP="00FE0041">
            <w:pPr>
              <w:pStyle w:val="ENoteTableText"/>
            </w:pPr>
            <w:r w:rsidRPr="001F66F0">
              <w:t>Crimes Legislation Amendment (Sexual Offences Against Children) Act 2010</w:t>
            </w:r>
          </w:p>
        </w:tc>
        <w:tc>
          <w:tcPr>
            <w:tcW w:w="992" w:type="dxa"/>
            <w:tcBorders>
              <w:top w:val="single" w:sz="4" w:space="0" w:color="auto"/>
              <w:bottom w:val="single" w:sz="4" w:space="0" w:color="auto"/>
            </w:tcBorders>
            <w:shd w:val="clear" w:color="auto" w:fill="auto"/>
          </w:tcPr>
          <w:p w14:paraId="050D4CD3" w14:textId="77777777" w:rsidR="00FE0041" w:rsidRPr="001F66F0" w:rsidRDefault="00FE0041" w:rsidP="00FE0041">
            <w:pPr>
              <w:pStyle w:val="ENoteTableText"/>
            </w:pPr>
            <w:r w:rsidRPr="001F66F0">
              <w:t>42, 2010</w:t>
            </w:r>
          </w:p>
        </w:tc>
        <w:tc>
          <w:tcPr>
            <w:tcW w:w="993" w:type="dxa"/>
            <w:tcBorders>
              <w:top w:val="single" w:sz="4" w:space="0" w:color="auto"/>
              <w:bottom w:val="single" w:sz="4" w:space="0" w:color="auto"/>
            </w:tcBorders>
            <w:shd w:val="clear" w:color="auto" w:fill="auto"/>
          </w:tcPr>
          <w:p w14:paraId="6A48EAD4" w14:textId="77777777" w:rsidR="00FE0041" w:rsidRPr="001F66F0" w:rsidRDefault="00FE0041" w:rsidP="00FE0041">
            <w:pPr>
              <w:pStyle w:val="ENoteTableText"/>
            </w:pPr>
            <w:r w:rsidRPr="001F66F0">
              <w:t>14 Apr 2010</w:t>
            </w:r>
          </w:p>
        </w:tc>
        <w:tc>
          <w:tcPr>
            <w:tcW w:w="1845" w:type="dxa"/>
            <w:tcBorders>
              <w:top w:val="single" w:sz="4" w:space="0" w:color="auto"/>
              <w:bottom w:val="single" w:sz="4" w:space="0" w:color="auto"/>
            </w:tcBorders>
            <w:shd w:val="clear" w:color="auto" w:fill="auto"/>
          </w:tcPr>
          <w:p w14:paraId="0A65BF5B" w14:textId="47133D64" w:rsidR="00FE0041" w:rsidRPr="001F66F0" w:rsidRDefault="00FE0041" w:rsidP="00FE0041">
            <w:pPr>
              <w:pStyle w:val="ENoteTableText"/>
            </w:pPr>
            <w:r w:rsidRPr="001F66F0">
              <w:t>Schedule 1 (</w:t>
            </w:r>
            <w:r w:rsidR="00BE5AB6">
              <w:t>items 7</w:t>
            </w:r>
            <w:r w:rsidRPr="001F66F0">
              <w:t>5–78): 15 Apr 2010</w:t>
            </w:r>
          </w:p>
        </w:tc>
        <w:tc>
          <w:tcPr>
            <w:tcW w:w="1417" w:type="dxa"/>
            <w:tcBorders>
              <w:top w:val="single" w:sz="4" w:space="0" w:color="auto"/>
              <w:bottom w:val="single" w:sz="4" w:space="0" w:color="auto"/>
            </w:tcBorders>
            <w:shd w:val="clear" w:color="auto" w:fill="auto"/>
          </w:tcPr>
          <w:p w14:paraId="7C6AAE97" w14:textId="114706B1" w:rsidR="00FE0041" w:rsidRPr="001F66F0" w:rsidRDefault="00FE0041" w:rsidP="00FE0041">
            <w:pPr>
              <w:pStyle w:val="ENoteTableText"/>
            </w:pPr>
            <w:r w:rsidRPr="001F66F0">
              <w:t>Sch. 1 (</w:t>
            </w:r>
            <w:r w:rsidR="00BE5AB6">
              <w:t>item 7</w:t>
            </w:r>
            <w:r w:rsidRPr="001F66F0">
              <w:t>8)</w:t>
            </w:r>
          </w:p>
        </w:tc>
      </w:tr>
      <w:tr w:rsidR="00FE0041" w:rsidRPr="001F66F0" w14:paraId="64820DDE" w14:textId="77777777" w:rsidTr="002E258A">
        <w:trPr>
          <w:cantSplit/>
        </w:trPr>
        <w:tc>
          <w:tcPr>
            <w:tcW w:w="1838" w:type="dxa"/>
            <w:tcBorders>
              <w:top w:val="single" w:sz="4" w:space="0" w:color="auto"/>
              <w:bottom w:val="single" w:sz="4" w:space="0" w:color="auto"/>
            </w:tcBorders>
            <w:shd w:val="clear" w:color="auto" w:fill="auto"/>
          </w:tcPr>
          <w:p w14:paraId="06A8FA68" w14:textId="77777777" w:rsidR="00FE0041" w:rsidRPr="001F66F0" w:rsidRDefault="00FE0041" w:rsidP="00FE0041">
            <w:pPr>
              <w:pStyle w:val="ENoteTableText"/>
            </w:pPr>
            <w:r w:rsidRPr="001F66F0">
              <w:t>Trade Practices Amendment (Australian Consumer Law) Act (No. 1) 2010</w:t>
            </w:r>
          </w:p>
        </w:tc>
        <w:tc>
          <w:tcPr>
            <w:tcW w:w="992" w:type="dxa"/>
            <w:tcBorders>
              <w:top w:val="single" w:sz="4" w:space="0" w:color="auto"/>
              <w:bottom w:val="single" w:sz="4" w:space="0" w:color="auto"/>
            </w:tcBorders>
            <w:shd w:val="clear" w:color="auto" w:fill="auto"/>
          </w:tcPr>
          <w:p w14:paraId="1B9B25AD" w14:textId="77777777" w:rsidR="00FE0041" w:rsidRPr="001F66F0" w:rsidRDefault="00FE0041" w:rsidP="00FE0041">
            <w:pPr>
              <w:pStyle w:val="ENoteTableText"/>
            </w:pPr>
            <w:r w:rsidRPr="001F66F0">
              <w:t>44, 2010</w:t>
            </w:r>
          </w:p>
        </w:tc>
        <w:tc>
          <w:tcPr>
            <w:tcW w:w="993" w:type="dxa"/>
            <w:tcBorders>
              <w:top w:val="single" w:sz="4" w:space="0" w:color="auto"/>
              <w:bottom w:val="single" w:sz="4" w:space="0" w:color="auto"/>
            </w:tcBorders>
            <w:shd w:val="clear" w:color="auto" w:fill="auto"/>
          </w:tcPr>
          <w:p w14:paraId="2A0112AC" w14:textId="77777777" w:rsidR="00FE0041" w:rsidRPr="001F66F0" w:rsidRDefault="00FE0041" w:rsidP="00FE0041">
            <w:pPr>
              <w:pStyle w:val="ENoteTableText"/>
            </w:pPr>
            <w:r w:rsidRPr="001F66F0">
              <w:t>14 Apr 2010</w:t>
            </w:r>
          </w:p>
        </w:tc>
        <w:tc>
          <w:tcPr>
            <w:tcW w:w="1845" w:type="dxa"/>
            <w:tcBorders>
              <w:top w:val="single" w:sz="4" w:space="0" w:color="auto"/>
              <w:bottom w:val="single" w:sz="4" w:space="0" w:color="auto"/>
            </w:tcBorders>
            <w:shd w:val="clear" w:color="auto" w:fill="auto"/>
          </w:tcPr>
          <w:p w14:paraId="06362C80" w14:textId="77777777" w:rsidR="00FE0041" w:rsidRPr="001F66F0" w:rsidRDefault="00FE0041" w:rsidP="00FE0041">
            <w:pPr>
              <w:pStyle w:val="ENoteTableText"/>
            </w:pPr>
            <w:r w:rsidRPr="001F66F0">
              <w:t>Schedule 4 (item 2): 1 July 2010</w:t>
            </w:r>
          </w:p>
        </w:tc>
        <w:tc>
          <w:tcPr>
            <w:tcW w:w="1417" w:type="dxa"/>
            <w:tcBorders>
              <w:top w:val="single" w:sz="4" w:space="0" w:color="auto"/>
              <w:bottom w:val="single" w:sz="4" w:space="0" w:color="auto"/>
            </w:tcBorders>
            <w:shd w:val="clear" w:color="auto" w:fill="auto"/>
          </w:tcPr>
          <w:p w14:paraId="6755E012" w14:textId="77777777" w:rsidR="00FE0041" w:rsidRPr="001F66F0" w:rsidRDefault="00FE0041" w:rsidP="00FE0041">
            <w:pPr>
              <w:pStyle w:val="ENoteTableText"/>
            </w:pPr>
            <w:r w:rsidRPr="001F66F0">
              <w:t>—</w:t>
            </w:r>
          </w:p>
        </w:tc>
      </w:tr>
      <w:tr w:rsidR="00FE0041" w:rsidRPr="001F66F0" w14:paraId="7E7BBC85" w14:textId="77777777" w:rsidTr="002E258A">
        <w:trPr>
          <w:cantSplit/>
        </w:trPr>
        <w:tc>
          <w:tcPr>
            <w:tcW w:w="1838" w:type="dxa"/>
            <w:tcBorders>
              <w:top w:val="single" w:sz="4" w:space="0" w:color="auto"/>
              <w:bottom w:val="single" w:sz="4" w:space="0" w:color="auto"/>
            </w:tcBorders>
            <w:shd w:val="clear" w:color="auto" w:fill="auto"/>
          </w:tcPr>
          <w:p w14:paraId="6C5AFD19" w14:textId="43C27053" w:rsidR="00FE0041" w:rsidRPr="001F66F0" w:rsidRDefault="00FE0041" w:rsidP="00FE0041">
            <w:pPr>
              <w:pStyle w:val="ENoteTableText"/>
            </w:pPr>
            <w:r w:rsidRPr="001F66F0">
              <w:t>Anti</w:t>
            </w:r>
            <w:r w:rsidR="00BE5AB6">
              <w:noBreakHyphen/>
            </w:r>
            <w:r w:rsidRPr="001F66F0">
              <w:t>People Smuggling and Other Measures Act 2010</w:t>
            </w:r>
          </w:p>
        </w:tc>
        <w:tc>
          <w:tcPr>
            <w:tcW w:w="992" w:type="dxa"/>
            <w:tcBorders>
              <w:top w:val="single" w:sz="4" w:space="0" w:color="auto"/>
              <w:bottom w:val="single" w:sz="4" w:space="0" w:color="auto"/>
            </w:tcBorders>
            <w:shd w:val="clear" w:color="auto" w:fill="auto"/>
          </w:tcPr>
          <w:p w14:paraId="79ACA728" w14:textId="77777777" w:rsidR="00FE0041" w:rsidRPr="001F66F0" w:rsidRDefault="00FE0041" w:rsidP="00FE0041">
            <w:pPr>
              <w:pStyle w:val="ENoteTableText"/>
            </w:pPr>
            <w:r w:rsidRPr="001F66F0">
              <w:t>50, 2010</w:t>
            </w:r>
          </w:p>
        </w:tc>
        <w:tc>
          <w:tcPr>
            <w:tcW w:w="993" w:type="dxa"/>
            <w:tcBorders>
              <w:top w:val="single" w:sz="4" w:space="0" w:color="auto"/>
              <w:bottom w:val="single" w:sz="4" w:space="0" w:color="auto"/>
            </w:tcBorders>
            <w:shd w:val="clear" w:color="auto" w:fill="auto"/>
          </w:tcPr>
          <w:p w14:paraId="6F95AC21" w14:textId="77777777" w:rsidR="00FE0041" w:rsidRPr="001F66F0" w:rsidRDefault="00FE0041" w:rsidP="00FE0041">
            <w:pPr>
              <w:pStyle w:val="ENoteTableText"/>
            </w:pPr>
            <w:r w:rsidRPr="001F66F0">
              <w:t>31 May 2010</w:t>
            </w:r>
          </w:p>
        </w:tc>
        <w:tc>
          <w:tcPr>
            <w:tcW w:w="1845" w:type="dxa"/>
            <w:tcBorders>
              <w:top w:val="single" w:sz="4" w:space="0" w:color="auto"/>
              <w:bottom w:val="single" w:sz="4" w:space="0" w:color="auto"/>
            </w:tcBorders>
            <w:shd w:val="clear" w:color="auto" w:fill="auto"/>
          </w:tcPr>
          <w:p w14:paraId="5BF95EE7" w14:textId="14B434CD" w:rsidR="00FE0041" w:rsidRPr="001F66F0" w:rsidRDefault="00FE0041" w:rsidP="00FE0041">
            <w:pPr>
              <w:pStyle w:val="ENoteTableText"/>
            </w:pPr>
            <w:r w:rsidRPr="001F66F0">
              <w:t>Schedule 1 (</w:t>
            </w:r>
            <w:r w:rsidR="00BE5AB6">
              <w:t>items 1</w:t>
            </w:r>
            <w:r w:rsidRPr="001F66F0">
              <w:t>7, 18) and Schedule 3: 1 June 2010</w:t>
            </w:r>
          </w:p>
        </w:tc>
        <w:tc>
          <w:tcPr>
            <w:tcW w:w="1417" w:type="dxa"/>
            <w:tcBorders>
              <w:top w:val="single" w:sz="4" w:space="0" w:color="auto"/>
              <w:bottom w:val="single" w:sz="4" w:space="0" w:color="auto"/>
            </w:tcBorders>
            <w:shd w:val="clear" w:color="auto" w:fill="auto"/>
          </w:tcPr>
          <w:p w14:paraId="08BAB9EF" w14:textId="77777777" w:rsidR="00FE0041" w:rsidRPr="001F66F0" w:rsidRDefault="00FE0041" w:rsidP="00FE0041">
            <w:pPr>
              <w:pStyle w:val="ENoteTableText"/>
            </w:pPr>
            <w:r w:rsidRPr="001F66F0">
              <w:t>—</w:t>
            </w:r>
          </w:p>
        </w:tc>
      </w:tr>
      <w:tr w:rsidR="00FE0041" w:rsidRPr="001F66F0" w14:paraId="63E11EFA" w14:textId="77777777" w:rsidTr="002E258A">
        <w:trPr>
          <w:cantSplit/>
        </w:trPr>
        <w:tc>
          <w:tcPr>
            <w:tcW w:w="1838" w:type="dxa"/>
            <w:tcBorders>
              <w:top w:val="single" w:sz="4" w:space="0" w:color="auto"/>
              <w:bottom w:val="single" w:sz="4" w:space="0" w:color="auto"/>
            </w:tcBorders>
            <w:shd w:val="clear" w:color="auto" w:fill="auto"/>
          </w:tcPr>
          <w:p w14:paraId="6BFC2B15" w14:textId="77777777" w:rsidR="00FE0041" w:rsidRPr="001F66F0" w:rsidRDefault="00FE0041" w:rsidP="00FE0041">
            <w:pPr>
              <w:pStyle w:val="ENoteTableText"/>
            </w:pPr>
            <w:r w:rsidRPr="001F66F0">
              <w:t>Freedom of Information Amendment (Reform) Act 2010</w:t>
            </w:r>
          </w:p>
        </w:tc>
        <w:tc>
          <w:tcPr>
            <w:tcW w:w="992" w:type="dxa"/>
            <w:tcBorders>
              <w:top w:val="single" w:sz="4" w:space="0" w:color="auto"/>
              <w:bottom w:val="single" w:sz="4" w:space="0" w:color="auto"/>
            </w:tcBorders>
            <w:shd w:val="clear" w:color="auto" w:fill="auto"/>
          </w:tcPr>
          <w:p w14:paraId="440DACB4" w14:textId="77777777" w:rsidR="00FE0041" w:rsidRPr="001F66F0" w:rsidRDefault="00FE0041" w:rsidP="00FE0041">
            <w:pPr>
              <w:pStyle w:val="ENoteTableText"/>
            </w:pPr>
            <w:r w:rsidRPr="001F66F0">
              <w:t>51, 2010</w:t>
            </w:r>
          </w:p>
        </w:tc>
        <w:tc>
          <w:tcPr>
            <w:tcW w:w="993" w:type="dxa"/>
            <w:tcBorders>
              <w:top w:val="single" w:sz="4" w:space="0" w:color="auto"/>
              <w:bottom w:val="single" w:sz="4" w:space="0" w:color="auto"/>
            </w:tcBorders>
            <w:shd w:val="clear" w:color="auto" w:fill="auto"/>
          </w:tcPr>
          <w:p w14:paraId="5BA75AC4" w14:textId="77777777" w:rsidR="00FE0041" w:rsidRPr="001F66F0" w:rsidRDefault="00FE0041" w:rsidP="00FE0041">
            <w:pPr>
              <w:pStyle w:val="ENoteTableText"/>
            </w:pPr>
            <w:r w:rsidRPr="001F66F0">
              <w:t>31 May 2010</w:t>
            </w:r>
          </w:p>
        </w:tc>
        <w:tc>
          <w:tcPr>
            <w:tcW w:w="1845" w:type="dxa"/>
            <w:tcBorders>
              <w:top w:val="single" w:sz="4" w:space="0" w:color="auto"/>
              <w:bottom w:val="single" w:sz="4" w:space="0" w:color="auto"/>
            </w:tcBorders>
            <w:shd w:val="clear" w:color="auto" w:fill="auto"/>
          </w:tcPr>
          <w:p w14:paraId="3E520831" w14:textId="5C09523A" w:rsidR="00FE0041" w:rsidRPr="001F66F0" w:rsidRDefault="00FE0041" w:rsidP="00FE0041">
            <w:pPr>
              <w:pStyle w:val="ENoteTableText"/>
            </w:pPr>
            <w:r w:rsidRPr="001F66F0">
              <w:t>Sch 5 (</w:t>
            </w:r>
            <w:r w:rsidR="00BE5AB6">
              <w:t>item 7</w:t>
            </w:r>
            <w:r w:rsidRPr="001F66F0">
              <w:t xml:space="preserve">6) and Sch 7: 1 Nov 2010 (s 2(1) </w:t>
            </w:r>
            <w:r w:rsidR="00BE5AB6">
              <w:t>item 7</w:t>
            </w:r>
            <w:r w:rsidRPr="001F66F0">
              <w:t>)</w:t>
            </w:r>
          </w:p>
        </w:tc>
        <w:tc>
          <w:tcPr>
            <w:tcW w:w="1417" w:type="dxa"/>
            <w:tcBorders>
              <w:top w:val="single" w:sz="4" w:space="0" w:color="auto"/>
              <w:bottom w:val="single" w:sz="4" w:space="0" w:color="auto"/>
            </w:tcBorders>
            <w:shd w:val="clear" w:color="auto" w:fill="auto"/>
          </w:tcPr>
          <w:p w14:paraId="6C11045C" w14:textId="77777777" w:rsidR="00FE0041" w:rsidRPr="001F66F0" w:rsidRDefault="00FE0041" w:rsidP="00FE0041">
            <w:pPr>
              <w:pStyle w:val="ENoteTableText"/>
            </w:pPr>
            <w:r w:rsidRPr="001F66F0">
              <w:t>Sch 7</w:t>
            </w:r>
          </w:p>
        </w:tc>
      </w:tr>
      <w:tr w:rsidR="00FE0041" w:rsidRPr="001F66F0" w14:paraId="4DEFFD67" w14:textId="77777777" w:rsidTr="002E258A">
        <w:trPr>
          <w:cantSplit/>
        </w:trPr>
        <w:tc>
          <w:tcPr>
            <w:tcW w:w="1838" w:type="dxa"/>
            <w:tcBorders>
              <w:top w:val="single" w:sz="4" w:space="0" w:color="auto"/>
              <w:bottom w:val="single" w:sz="4" w:space="0" w:color="auto"/>
            </w:tcBorders>
            <w:shd w:val="clear" w:color="auto" w:fill="auto"/>
          </w:tcPr>
          <w:p w14:paraId="4E6E49D7" w14:textId="77777777" w:rsidR="00FE0041" w:rsidRPr="001F66F0" w:rsidRDefault="00FE0041" w:rsidP="00FE0041">
            <w:pPr>
              <w:pStyle w:val="ENoteTableText"/>
            </w:pPr>
            <w:r w:rsidRPr="001F66F0">
              <w:t>Trade Practices Amendment (Australian Consumer Law) Act (No. 2) 2010</w:t>
            </w:r>
          </w:p>
        </w:tc>
        <w:tc>
          <w:tcPr>
            <w:tcW w:w="992" w:type="dxa"/>
            <w:tcBorders>
              <w:top w:val="single" w:sz="4" w:space="0" w:color="auto"/>
              <w:bottom w:val="single" w:sz="4" w:space="0" w:color="auto"/>
            </w:tcBorders>
            <w:shd w:val="clear" w:color="auto" w:fill="auto"/>
          </w:tcPr>
          <w:p w14:paraId="7813A1F5" w14:textId="77777777" w:rsidR="00FE0041" w:rsidRPr="001F66F0" w:rsidRDefault="00FE0041" w:rsidP="00FE0041">
            <w:pPr>
              <w:pStyle w:val="ENoteTableText"/>
            </w:pPr>
            <w:r w:rsidRPr="001F66F0">
              <w:t>103, 2010</w:t>
            </w:r>
          </w:p>
        </w:tc>
        <w:tc>
          <w:tcPr>
            <w:tcW w:w="993" w:type="dxa"/>
            <w:tcBorders>
              <w:top w:val="single" w:sz="4" w:space="0" w:color="auto"/>
              <w:bottom w:val="single" w:sz="4" w:space="0" w:color="auto"/>
            </w:tcBorders>
            <w:shd w:val="clear" w:color="auto" w:fill="auto"/>
          </w:tcPr>
          <w:p w14:paraId="24392094" w14:textId="77777777" w:rsidR="00FE0041" w:rsidRPr="001F66F0" w:rsidRDefault="00FE0041" w:rsidP="00FE0041">
            <w:pPr>
              <w:pStyle w:val="ENoteTableText"/>
            </w:pPr>
            <w:r w:rsidRPr="001F66F0">
              <w:t>13 July 2010</w:t>
            </w:r>
          </w:p>
        </w:tc>
        <w:tc>
          <w:tcPr>
            <w:tcW w:w="1845" w:type="dxa"/>
            <w:tcBorders>
              <w:top w:val="single" w:sz="4" w:space="0" w:color="auto"/>
              <w:bottom w:val="single" w:sz="4" w:space="0" w:color="auto"/>
            </w:tcBorders>
            <w:shd w:val="clear" w:color="auto" w:fill="auto"/>
          </w:tcPr>
          <w:p w14:paraId="3EA388E2" w14:textId="07408658" w:rsidR="00FE0041" w:rsidRPr="001F66F0" w:rsidRDefault="00FE0041" w:rsidP="00FE0041">
            <w:pPr>
              <w:pStyle w:val="ENoteTableText"/>
            </w:pPr>
            <w:r w:rsidRPr="001F66F0">
              <w:t>Schedule 6 (</w:t>
            </w:r>
            <w:r w:rsidR="00BE5AB6">
              <w:t>items 1</w:t>
            </w:r>
            <w:r w:rsidRPr="001F66F0">
              <w:t>, 140): 1 Jan 2011</w:t>
            </w:r>
          </w:p>
        </w:tc>
        <w:tc>
          <w:tcPr>
            <w:tcW w:w="1417" w:type="dxa"/>
            <w:tcBorders>
              <w:top w:val="single" w:sz="4" w:space="0" w:color="auto"/>
              <w:bottom w:val="single" w:sz="4" w:space="0" w:color="auto"/>
            </w:tcBorders>
            <w:shd w:val="clear" w:color="auto" w:fill="auto"/>
          </w:tcPr>
          <w:p w14:paraId="22C72C02" w14:textId="77777777" w:rsidR="00FE0041" w:rsidRPr="001F66F0" w:rsidRDefault="00FE0041" w:rsidP="00FE0041">
            <w:pPr>
              <w:pStyle w:val="ENoteTableText"/>
            </w:pPr>
            <w:r w:rsidRPr="001F66F0">
              <w:t>—</w:t>
            </w:r>
          </w:p>
        </w:tc>
      </w:tr>
      <w:tr w:rsidR="00FE0041" w:rsidRPr="001F66F0" w14:paraId="6D7CEBCB" w14:textId="77777777" w:rsidTr="002E258A">
        <w:trPr>
          <w:cantSplit/>
        </w:trPr>
        <w:tc>
          <w:tcPr>
            <w:tcW w:w="1838" w:type="dxa"/>
            <w:tcBorders>
              <w:top w:val="single" w:sz="4" w:space="0" w:color="auto"/>
              <w:bottom w:val="single" w:sz="4" w:space="0" w:color="auto"/>
            </w:tcBorders>
            <w:shd w:val="clear" w:color="auto" w:fill="auto"/>
          </w:tcPr>
          <w:p w14:paraId="0AD9267F" w14:textId="77777777" w:rsidR="00FE0041" w:rsidRPr="001F66F0" w:rsidRDefault="00FE0041" w:rsidP="00FE0041">
            <w:pPr>
              <w:pStyle w:val="ENoteTableText"/>
            </w:pPr>
            <w:r w:rsidRPr="001F66F0">
              <w:t>Corporations Amendment (No. 1) Act 2010</w:t>
            </w:r>
          </w:p>
        </w:tc>
        <w:tc>
          <w:tcPr>
            <w:tcW w:w="992" w:type="dxa"/>
            <w:tcBorders>
              <w:top w:val="single" w:sz="4" w:space="0" w:color="auto"/>
              <w:bottom w:val="single" w:sz="4" w:space="0" w:color="auto"/>
            </w:tcBorders>
            <w:shd w:val="clear" w:color="auto" w:fill="auto"/>
          </w:tcPr>
          <w:p w14:paraId="47A693F4" w14:textId="77777777" w:rsidR="00FE0041" w:rsidRPr="001F66F0" w:rsidRDefault="00FE0041" w:rsidP="00FE0041">
            <w:pPr>
              <w:pStyle w:val="ENoteTableText"/>
            </w:pPr>
            <w:r w:rsidRPr="001F66F0">
              <w:t>131, 2010</w:t>
            </w:r>
          </w:p>
        </w:tc>
        <w:tc>
          <w:tcPr>
            <w:tcW w:w="993" w:type="dxa"/>
            <w:tcBorders>
              <w:top w:val="single" w:sz="4" w:space="0" w:color="auto"/>
              <w:bottom w:val="single" w:sz="4" w:space="0" w:color="auto"/>
            </w:tcBorders>
            <w:shd w:val="clear" w:color="auto" w:fill="auto"/>
          </w:tcPr>
          <w:p w14:paraId="5C86CBDC" w14:textId="77777777" w:rsidR="00FE0041" w:rsidRPr="001F66F0" w:rsidRDefault="00FE0041" w:rsidP="00FE0041">
            <w:pPr>
              <w:pStyle w:val="ENoteTableText"/>
            </w:pPr>
            <w:r w:rsidRPr="001F66F0">
              <w:t>24 Nov 2010</w:t>
            </w:r>
          </w:p>
        </w:tc>
        <w:tc>
          <w:tcPr>
            <w:tcW w:w="1845" w:type="dxa"/>
            <w:tcBorders>
              <w:top w:val="single" w:sz="4" w:space="0" w:color="auto"/>
              <w:bottom w:val="single" w:sz="4" w:space="0" w:color="auto"/>
            </w:tcBorders>
            <w:shd w:val="clear" w:color="auto" w:fill="auto"/>
          </w:tcPr>
          <w:p w14:paraId="3A47970E" w14:textId="72E1BEDC" w:rsidR="00FE0041" w:rsidRPr="001F66F0" w:rsidRDefault="00FE0041" w:rsidP="00FE0041">
            <w:pPr>
              <w:pStyle w:val="ENoteTableText"/>
            </w:pPr>
            <w:r w:rsidRPr="001F66F0">
              <w:t>Schedule 1 (item 21): 13 Dec 2010 (</w:t>
            </w:r>
            <w:r w:rsidRPr="001F66F0">
              <w:rPr>
                <w:i/>
              </w:rPr>
              <w:t>see</w:t>
            </w:r>
            <w:r w:rsidRPr="001F66F0">
              <w:t xml:space="preserve"> F2010L03188)</w:t>
            </w:r>
          </w:p>
        </w:tc>
        <w:tc>
          <w:tcPr>
            <w:tcW w:w="1417" w:type="dxa"/>
            <w:tcBorders>
              <w:top w:val="single" w:sz="4" w:space="0" w:color="auto"/>
              <w:bottom w:val="single" w:sz="4" w:space="0" w:color="auto"/>
            </w:tcBorders>
            <w:shd w:val="clear" w:color="auto" w:fill="auto"/>
          </w:tcPr>
          <w:p w14:paraId="677ACFA5" w14:textId="77777777" w:rsidR="00FE0041" w:rsidRPr="001F66F0" w:rsidRDefault="00FE0041" w:rsidP="00FE0041">
            <w:pPr>
              <w:pStyle w:val="ENoteTableText"/>
            </w:pPr>
            <w:r w:rsidRPr="001F66F0">
              <w:t>—</w:t>
            </w:r>
          </w:p>
        </w:tc>
      </w:tr>
      <w:tr w:rsidR="00FE0041" w:rsidRPr="001F66F0" w14:paraId="580A7852" w14:textId="77777777" w:rsidTr="00272084">
        <w:trPr>
          <w:cantSplit/>
        </w:trPr>
        <w:tc>
          <w:tcPr>
            <w:tcW w:w="1838" w:type="dxa"/>
            <w:tcBorders>
              <w:top w:val="single" w:sz="4" w:space="0" w:color="auto"/>
              <w:bottom w:val="single" w:sz="4" w:space="0" w:color="auto"/>
            </w:tcBorders>
            <w:shd w:val="clear" w:color="auto" w:fill="auto"/>
          </w:tcPr>
          <w:p w14:paraId="6C6EB870" w14:textId="77777777" w:rsidR="00FE0041" w:rsidRPr="001F66F0" w:rsidRDefault="00FE0041" w:rsidP="00FE0041">
            <w:pPr>
              <w:pStyle w:val="ENoteTableText"/>
            </w:pPr>
            <w:r w:rsidRPr="001F66F0">
              <w:t>Crimes Legislation Amendment Act 2011</w:t>
            </w:r>
          </w:p>
        </w:tc>
        <w:tc>
          <w:tcPr>
            <w:tcW w:w="992" w:type="dxa"/>
            <w:tcBorders>
              <w:top w:val="single" w:sz="4" w:space="0" w:color="auto"/>
              <w:bottom w:val="single" w:sz="4" w:space="0" w:color="auto"/>
            </w:tcBorders>
            <w:shd w:val="clear" w:color="auto" w:fill="auto"/>
          </w:tcPr>
          <w:p w14:paraId="6EA69DE4" w14:textId="77777777" w:rsidR="00FE0041" w:rsidRPr="001F66F0" w:rsidRDefault="00FE0041" w:rsidP="00FE0041">
            <w:pPr>
              <w:pStyle w:val="ENoteTableText"/>
            </w:pPr>
            <w:r w:rsidRPr="001F66F0">
              <w:t>2, 2011</w:t>
            </w:r>
          </w:p>
        </w:tc>
        <w:tc>
          <w:tcPr>
            <w:tcW w:w="993" w:type="dxa"/>
            <w:tcBorders>
              <w:top w:val="single" w:sz="4" w:space="0" w:color="auto"/>
              <w:bottom w:val="single" w:sz="4" w:space="0" w:color="auto"/>
            </w:tcBorders>
            <w:shd w:val="clear" w:color="auto" w:fill="auto"/>
          </w:tcPr>
          <w:p w14:paraId="090421C0" w14:textId="77777777" w:rsidR="00FE0041" w:rsidRPr="001F66F0" w:rsidRDefault="00FE0041" w:rsidP="00FE0041">
            <w:pPr>
              <w:pStyle w:val="ENoteTableText"/>
            </w:pPr>
            <w:r w:rsidRPr="001F66F0">
              <w:t>2 Mar 2011</w:t>
            </w:r>
          </w:p>
        </w:tc>
        <w:tc>
          <w:tcPr>
            <w:tcW w:w="1845" w:type="dxa"/>
            <w:tcBorders>
              <w:top w:val="single" w:sz="4" w:space="0" w:color="auto"/>
              <w:bottom w:val="single" w:sz="4" w:space="0" w:color="auto"/>
            </w:tcBorders>
            <w:shd w:val="clear" w:color="auto" w:fill="auto"/>
          </w:tcPr>
          <w:p w14:paraId="7E8F8834" w14:textId="69D5D049" w:rsidR="00FE0041" w:rsidRPr="001F66F0" w:rsidRDefault="00FE0041" w:rsidP="00FE0041">
            <w:pPr>
              <w:pStyle w:val="ENoteTableText"/>
            </w:pPr>
            <w:r w:rsidRPr="001F66F0">
              <w:t>Schedule 1 (</w:t>
            </w:r>
            <w:r w:rsidR="00BE5AB6">
              <w:t>items 5</w:t>
            </w:r>
            <w:r w:rsidRPr="001F66F0">
              <w:t>–8): Royal Assent</w:t>
            </w:r>
          </w:p>
        </w:tc>
        <w:tc>
          <w:tcPr>
            <w:tcW w:w="1417" w:type="dxa"/>
            <w:tcBorders>
              <w:top w:val="single" w:sz="4" w:space="0" w:color="auto"/>
              <w:bottom w:val="single" w:sz="4" w:space="0" w:color="auto"/>
            </w:tcBorders>
            <w:shd w:val="clear" w:color="auto" w:fill="auto"/>
          </w:tcPr>
          <w:p w14:paraId="636941B4" w14:textId="1DAFE86C" w:rsidR="00FE0041" w:rsidRPr="001F66F0" w:rsidRDefault="00FE0041" w:rsidP="00FE0041">
            <w:pPr>
              <w:pStyle w:val="ENoteTableText"/>
            </w:pPr>
            <w:r w:rsidRPr="001F66F0">
              <w:t>Sch. 1 (</w:t>
            </w:r>
            <w:r w:rsidR="00BE5AB6">
              <w:t>items 7</w:t>
            </w:r>
            <w:r w:rsidRPr="001F66F0">
              <w:t>, 8)</w:t>
            </w:r>
          </w:p>
        </w:tc>
      </w:tr>
      <w:tr w:rsidR="00FE0041" w:rsidRPr="001F66F0" w14:paraId="7F6FFEAF" w14:textId="77777777" w:rsidTr="002E258A">
        <w:trPr>
          <w:cantSplit/>
        </w:trPr>
        <w:tc>
          <w:tcPr>
            <w:tcW w:w="1838" w:type="dxa"/>
            <w:tcBorders>
              <w:top w:val="single" w:sz="4" w:space="0" w:color="auto"/>
              <w:bottom w:val="single" w:sz="4" w:space="0" w:color="auto"/>
            </w:tcBorders>
            <w:shd w:val="clear" w:color="auto" w:fill="auto"/>
          </w:tcPr>
          <w:p w14:paraId="24B6CB24" w14:textId="77777777" w:rsidR="00FE0041" w:rsidRPr="001F66F0" w:rsidRDefault="00FE0041" w:rsidP="00FE0041">
            <w:pPr>
              <w:pStyle w:val="ENoteTableText"/>
            </w:pPr>
            <w:r w:rsidRPr="001F66F0">
              <w:t>Law and Justice Legislation Amendment (Identity Crimes and Other Measures) Act 2011</w:t>
            </w:r>
          </w:p>
        </w:tc>
        <w:tc>
          <w:tcPr>
            <w:tcW w:w="992" w:type="dxa"/>
            <w:tcBorders>
              <w:top w:val="single" w:sz="4" w:space="0" w:color="auto"/>
              <w:bottom w:val="single" w:sz="4" w:space="0" w:color="auto"/>
            </w:tcBorders>
            <w:shd w:val="clear" w:color="auto" w:fill="auto"/>
          </w:tcPr>
          <w:p w14:paraId="139BE665" w14:textId="77777777" w:rsidR="00FE0041" w:rsidRPr="001F66F0" w:rsidRDefault="00FE0041" w:rsidP="00FE0041">
            <w:pPr>
              <w:pStyle w:val="ENoteTableText"/>
            </w:pPr>
            <w:r w:rsidRPr="001F66F0">
              <w:t>3, 2011</w:t>
            </w:r>
          </w:p>
        </w:tc>
        <w:tc>
          <w:tcPr>
            <w:tcW w:w="993" w:type="dxa"/>
            <w:tcBorders>
              <w:top w:val="single" w:sz="4" w:space="0" w:color="auto"/>
              <w:bottom w:val="single" w:sz="4" w:space="0" w:color="auto"/>
            </w:tcBorders>
            <w:shd w:val="clear" w:color="auto" w:fill="auto"/>
          </w:tcPr>
          <w:p w14:paraId="5EE25AA6" w14:textId="77777777" w:rsidR="00FE0041" w:rsidRPr="001F66F0" w:rsidRDefault="00FE0041" w:rsidP="00FE0041">
            <w:pPr>
              <w:pStyle w:val="ENoteTableText"/>
            </w:pPr>
            <w:r w:rsidRPr="001F66F0">
              <w:t>2 Mar 2011</w:t>
            </w:r>
          </w:p>
        </w:tc>
        <w:tc>
          <w:tcPr>
            <w:tcW w:w="1845" w:type="dxa"/>
            <w:tcBorders>
              <w:top w:val="single" w:sz="4" w:space="0" w:color="auto"/>
              <w:bottom w:val="single" w:sz="4" w:space="0" w:color="auto"/>
            </w:tcBorders>
            <w:shd w:val="clear" w:color="auto" w:fill="auto"/>
          </w:tcPr>
          <w:p w14:paraId="2CBC87B8" w14:textId="77777777" w:rsidR="00FE0041" w:rsidRPr="001F66F0" w:rsidRDefault="00FE0041" w:rsidP="00FE0041">
            <w:pPr>
              <w:pStyle w:val="ENoteTableText"/>
            </w:pPr>
            <w:r w:rsidRPr="001F66F0">
              <w:t>Schedule 2 (item 28): 3 Mar 2011</w:t>
            </w:r>
          </w:p>
        </w:tc>
        <w:tc>
          <w:tcPr>
            <w:tcW w:w="1417" w:type="dxa"/>
            <w:tcBorders>
              <w:top w:val="single" w:sz="4" w:space="0" w:color="auto"/>
              <w:bottom w:val="single" w:sz="4" w:space="0" w:color="auto"/>
            </w:tcBorders>
            <w:shd w:val="clear" w:color="auto" w:fill="auto"/>
          </w:tcPr>
          <w:p w14:paraId="57AF6985" w14:textId="77777777" w:rsidR="00FE0041" w:rsidRPr="001F66F0" w:rsidRDefault="00FE0041" w:rsidP="00FE0041">
            <w:pPr>
              <w:pStyle w:val="ENoteTableText"/>
            </w:pPr>
            <w:r w:rsidRPr="001F66F0">
              <w:t>—</w:t>
            </w:r>
          </w:p>
        </w:tc>
      </w:tr>
      <w:tr w:rsidR="00FE0041" w:rsidRPr="001F66F0" w14:paraId="2531554C" w14:textId="77777777" w:rsidTr="002E258A">
        <w:trPr>
          <w:cantSplit/>
        </w:trPr>
        <w:tc>
          <w:tcPr>
            <w:tcW w:w="1838" w:type="dxa"/>
            <w:tcBorders>
              <w:top w:val="single" w:sz="4" w:space="0" w:color="auto"/>
              <w:bottom w:val="single" w:sz="4" w:space="0" w:color="auto"/>
            </w:tcBorders>
            <w:shd w:val="clear" w:color="auto" w:fill="auto"/>
          </w:tcPr>
          <w:p w14:paraId="068A8AF2" w14:textId="77777777" w:rsidR="00FE0041" w:rsidRPr="001F66F0" w:rsidRDefault="00FE0041" w:rsidP="00FE0041">
            <w:pPr>
              <w:pStyle w:val="ENoteTableText"/>
            </w:pPr>
            <w:r w:rsidRPr="001F66F0">
              <w:t>Telecommunications Interception and Intelligence Services Legislation Amendment Act 2011</w:t>
            </w:r>
          </w:p>
        </w:tc>
        <w:tc>
          <w:tcPr>
            <w:tcW w:w="992" w:type="dxa"/>
            <w:tcBorders>
              <w:top w:val="single" w:sz="4" w:space="0" w:color="auto"/>
              <w:bottom w:val="single" w:sz="4" w:space="0" w:color="auto"/>
            </w:tcBorders>
            <w:shd w:val="clear" w:color="auto" w:fill="auto"/>
          </w:tcPr>
          <w:p w14:paraId="0C0113B3" w14:textId="77777777" w:rsidR="00FE0041" w:rsidRPr="001F66F0" w:rsidRDefault="00FE0041" w:rsidP="00FE0041">
            <w:pPr>
              <w:pStyle w:val="ENoteTableText"/>
            </w:pPr>
            <w:r w:rsidRPr="001F66F0">
              <w:t>4, 2011</w:t>
            </w:r>
          </w:p>
        </w:tc>
        <w:tc>
          <w:tcPr>
            <w:tcW w:w="993" w:type="dxa"/>
            <w:tcBorders>
              <w:top w:val="single" w:sz="4" w:space="0" w:color="auto"/>
              <w:bottom w:val="single" w:sz="4" w:space="0" w:color="auto"/>
            </w:tcBorders>
            <w:shd w:val="clear" w:color="auto" w:fill="auto"/>
          </w:tcPr>
          <w:p w14:paraId="205D6CD5" w14:textId="77777777" w:rsidR="00FE0041" w:rsidRPr="001F66F0" w:rsidRDefault="00FE0041" w:rsidP="00FE0041">
            <w:pPr>
              <w:pStyle w:val="ENoteTableText"/>
            </w:pPr>
            <w:r w:rsidRPr="001F66F0">
              <w:t>22 Mar 2011</w:t>
            </w:r>
          </w:p>
        </w:tc>
        <w:tc>
          <w:tcPr>
            <w:tcW w:w="1845" w:type="dxa"/>
            <w:tcBorders>
              <w:top w:val="single" w:sz="4" w:space="0" w:color="auto"/>
              <w:bottom w:val="single" w:sz="4" w:space="0" w:color="auto"/>
            </w:tcBorders>
            <w:shd w:val="clear" w:color="auto" w:fill="auto"/>
          </w:tcPr>
          <w:p w14:paraId="3B24E0B3" w14:textId="37F89E8E" w:rsidR="00FE0041" w:rsidRPr="001F66F0" w:rsidRDefault="00FE0041" w:rsidP="00FE0041">
            <w:pPr>
              <w:pStyle w:val="ENoteTableText"/>
            </w:pPr>
            <w:r w:rsidRPr="001F66F0">
              <w:t>Schedules 1–5, Schedule 6 (</w:t>
            </w:r>
            <w:r w:rsidR="00BE5AB6">
              <w:t>items 2</w:t>
            </w:r>
            <w:r w:rsidRPr="001F66F0">
              <w:t>8, 29) and Schedule 7: 23 Mar 2011</w:t>
            </w:r>
          </w:p>
        </w:tc>
        <w:tc>
          <w:tcPr>
            <w:tcW w:w="1417" w:type="dxa"/>
            <w:tcBorders>
              <w:top w:val="single" w:sz="4" w:space="0" w:color="auto"/>
              <w:bottom w:val="single" w:sz="4" w:space="0" w:color="auto"/>
            </w:tcBorders>
            <w:shd w:val="clear" w:color="auto" w:fill="auto"/>
          </w:tcPr>
          <w:p w14:paraId="10CD0B25" w14:textId="65A57067" w:rsidR="00FE0041" w:rsidRPr="001F66F0" w:rsidRDefault="00FE0041" w:rsidP="00FE0041">
            <w:pPr>
              <w:pStyle w:val="ENoteTableText"/>
            </w:pPr>
            <w:r w:rsidRPr="001F66F0">
              <w:t>Sch 1 (</w:t>
            </w:r>
            <w:r w:rsidR="00BE5AB6">
              <w:t>items 2</w:t>
            </w:r>
            <w:r w:rsidRPr="001F66F0">
              <w:t>8, 29), Sch 2 (</w:t>
            </w:r>
            <w:r w:rsidR="00BE5AB6">
              <w:t>item 9</w:t>
            </w:r>
            <w:r w:rsidRPr="001F66F0">
              <w:t>), Sch 3 (</w:t>
            </w:r>
            <w:r w:rsidR="00BE5AB6">
              <w:t>item 9</w:t>
            </w:r>
            <w:r w:rsidRPr="001F66F0">
              <w:t>), Sch 4 (item 4), Sch 5 (item 37) and Sch 6 (item 29)</w:t>
            </w:r>
          </w:p>
        </w:tc>
      </w:tr>
      <w:tr w:rsidR="00FE0041" w:rsidRPr="001F66F0" w14:paraId="439E8497" w14:textId="77777777" w:rsidTr="008C2EB3">
        <w:trPr>
          <w:cantSplit/>
        </w:trPr>
        <w:tc>
          <w:tcPr>
            <w:tcW w:w="1838" w:type="dxa"/>
            <w:tcBorders>
              <w:top w:val="single" w:sz="4" w:space="0" w:color="auto"/>
              <w:bottom w:val="single" w:sz="4" w:space="0" w:color="auto"/>
            </w:tcBorders>
            <w:shd w:val="clear" w:color="auto" w:fill="auto"/>
          </w:tcPr>
          <w:p w14:paraId="70A209B1" w14:textId="77777777" w:rsidR="00FE0041" w:rsidRPr="001F66F0" w:rsidRDefault="00FE0041" w:rsidP="00FE0041">
            <w:pPr>
              <w:pStyle w:val="ENoteTableText"/>
            </w:pPr>
            <w:r w:rsidRPr="001F66F0">
              <w:t>Acts Interpretation Amendment Act 2011</w:t>
            </w:r>
          </w:p>
        </w:tc>
        <w:tc>
          <w:tcPr>
            <w:tcW w:w="992" w:type="dxa"/>
            <w:tcBorders>
              <w:top w:val="single" w:sz="4" w:space="0" w:color="auto"/>
              <w:bottom w:val="single" w:sz="4" w:space="0" w:color="auto"/>
            </w:tcBorders>
            <w:shd w:val="clear" w:color="auto" w:fill="auto"/>
          </w:tcPr>
          <w:p w14:paraId="135AB747" w14:textId="77777777" w:rsidR="00FE0041" w:rsidRPr="001F66F0" w:rsidRDefault="00FE0041" w:rsidP="00FE0041">
            <w:pPr>
              <w:pStyle w:val="ENoteTableText"/>
            </w:pPr>
            <w:r w:rsidRPr="001F66F0">
              <w:t>46, 2011</w:t>
            </w:r>
          </w:p>
        </w:tc>
        <w:tc>
          <w:tcPr>
            <w:tcW w:w="993" w:type="dxa"/>
            <w:tcBorders>
              <w:top w:val="single" w:sz="4" w:space="0" w:color="auto"/>
              <w:bottom w:val="single" w:sz="4" w:space="0" w:color="auto"/>
            </w:tcBorders>
            <w:shd w:val="clear" w:color="auto" w:fill="auto"/>
          </w:tcPr>
          <w:p w14:paraId="1A35C888" w14:textId="77777777" w:rsidR="00FE0041" w:rsidRPr="001F66F0" w:rsidRDefault="00FE0041" w:rsidP="00FE0041">
            <w:pPr>
              <w:pStyle w:val="ENoteTableText"/>
            </w:pPr>
            <w:r w:rsidRPr="001F66F0">
              <w:t>27 June 2011</w:t>
            </w:r>
          </w:p>
        </w:tc>
        <w:tc>
          <w:tcPr>
            <w:tcW w:w="1845" w:type="dxa"/>
            <w:tcBorders>
              <w:top w:val="single" w:sz="4" w:space="0" w:color="auto"/>
              <w:bottom w:val="single" w:sz="4" w:space="0" w:color="auto"/>
            </w:tcBorders>
            <w:shd w:val="clear" w:color="auto" w:fill="auto"/>
          </w:tcPr>
          <w:p w14:paraId="1C5AC38E" w14:textId="1B4A0304" w:rsidR="00FE0041" w:rsidRPr="001F66F0" w:rsidRDefault="00FE0041" w:rsidP="00FE0041">
            <w:pPr>
              <w:pStyle w:val="ENoteTableText"/>
            </w:pPr>
            <w:r w:rsidRPr="001F66F0">
              <w:t>Schedule 2 (</w:t>
            </w:r>
            <w:r w:rsidR="00BE5AB6">
              <w:t>item 1</w:t>
            </w:r>
            <w:r w:rsidRPr="001F66F0">
              <w:t>140) and Schedule 3 (</w:t>
            </w:r>
            <w:r w:rsidR="00BE5AB6">
              <w:t>items 1</w:t>
            </w:r>
            <w:r w:rsidRPr="001F66F0">
              <w:t>0, 11): 27 Dec 2011</w:t>
            </w:r>
          </w:p>
        </w:tc>
        <w:tc>
          <w:tcPr>
            <w:tcW w:w="1417" w:type="dxa"/>
            <w:tcBorders>
              <w:top w:val="single" w:sz="4" w:space="0" w:color="auto"/>
              <w:bottom w:val="single" w:sz="4" w:space="0" w:color="auto"/>
            </w:tcBorders>
            <w:shd w:val="clear" w:color="auto" w:fill="auto"/>
          </w:tcPr>
          <w:p w14:paraId="610CD043" w14:textId="3B467D98" w:rsidR="00FE0041" w:rsidRPr="001F66F0" w:rsidRDefault="00FE0041" w:rsidP="00FE0041">
            <w:pPr>
              <w:pStyle w:val="ENoteTableText"/>
            </w:pPr>
            <w:r w:rsidRPr="001F66F0">
              <w:t>Sch 3 (</w:t>
            </w:r>
            <w:r w:rsidR="00BE5AB6">
              <w:t>items 1</w:t>
            </w:r>
            <w:r w:rsidRPr="001F66F0">
              <w:t>0, 11)</w:t>
            </w:r>
          </w:p>
        </w:tc>
      </w:tr>
      <w:tr w:rsidR="00FE0041" w:rsidRPr="001F66F0" w14:paraId="53582290" w14:textId="77777777" w:rsidTr="002E258A">
        <w:trPr>
          <w:cantSplit/>
        </w:trPr>
        <w:tc>
          <w:tcPr>
            <w:tcW w:w="1838" w:type="dxa"/>
            <w:tcBorders>
              <w:top w:val="single" w:sz="4" w:space="0" w:color="auto"/>
              <w:bottom w:val="single" w:sz="4" w:space="0" w:color="auto"/>
            </w:tcBorders>
            <w:shd w:val="clear" w:color="auto" w:fill="auto"/>
          </w:tcPr>
          <w:p w14:paraId="33515E10" w14:textId="77777777" w:rsidR="00FE0041" w:rsidRPr="001F66F0" w:rsidRDefault="00FE0041" w:rsidP="00FE0041">
            <w:pPr>
              <w:pStyle w:val="ENoteTableText"/>
            </w:pPr>
            <w:r w:rsidRPr="001F66F0">
              <w:t>Extradition and Mutual Assistance in Criminal Matters Legislation Amendment Act 2012</w:t>
            </w:r>
          </w:p>
        </w:tc>
        <w:tc>
          <w:tcPr>
            <w:tcW w:w="992" w:type="dxa"/>
            <w:tcBorders>
              <w:top w:val="single" w:sz="4" w:space="0" w:color="auto"/>
              <w:bottom w:val="single" w:sz="4" w:space="0" w:color="auto"/>
            </w:tcBorders>
            <w:shd w:val="clear" w:color="auto" w:fill="auto"/>
          </w:tcPr>
          <w:p w14:paraId="5392510C" w14:textId="77777777" w:rsidR="00FE0041" w:rsidRPr="001F66F0" w:rsidRDefault="00FE0041" w:rsidP="00FE0041">
            <w:pPr>
              <w:pStyle w:val="ENoteTableText"/>
            </w:pPr>
            <w:r w:rsidRPr="001F66F0">
              <w:t>7, 2012</w:t>
            </w:r>
          </w:p>
        </w:tc>
        <w:tc>
          <w:tcPr>
            <w:tcW w:w="993" w:type="dxa"/>
            <w:tcBorders>
              <w:top w:val="single" w:sz="4" w:space="0" w:color="auto"/>
              <w:bottom w:val="single" w:sz="4" w:space="0" w:color="auto"/>
            </w:tcBorders>
            <w:shd w:val="clear" w:color="auto" w:fill="auto"/>
          </w:tcPr>
          <w:p w14:paraId="2F3C0CE8" w14:textId="77777777" w:rsidR="00FE0041" w:rsidRPr="001F66F0" w:rsidRDefault="00FE0041" w:rsidP="00FE0041">
            <w:pPr>
              <w:pStyle w:val="ENoteTableText"/>
            </w:pPr>
            <w:r w:rsidRPr="001F66F0">
              <w:t>20 Mar 2012</w:t>
            </w:r>
          </w:p>
        </w:tc>
        <w:tc>
          <w:tcPr>
            <w:tcW w:w="1845" w:type="dxa"/>
            <w:tcBorders>
              <w:top w:val="single" w:sz="4" w:space="0" w:color="auto"/>
              <w:bottom w:val="single" w:sz="4" w:space="0" w:color="auto"/>
            </w:tcBorders>
            <w:shd w:val="clear" w:color="auto" w:fill="auto"/>
          </w:tcPr>
          <w:p w14:paraId="2DC7E810" w14:textId="1EE8E13B" w:rsidR="00FE0041" w:rsidRPr="001F66F0" w:rsidRDefault="00FE0041" w:rsidP="00FE0041">
            <w:pPr>
              <w:pStyle w:val="ENoteTableText"/>
            </w:pPr>
            <w:r w:rsidRPr="001F66F0">
              <w:t>Sch 3 (items 42–49): 20 Sept 2012 (s 2(1) item 6)</w:t>
            </w:r>
          </w:p>
        </w:tc>
        <w:tc>
          <w:tcPr>
            <w:tcW w:w="1417" w:type="dxa"/>
            <w:tcBorders>
              <w:top w:val="single" w:sz="4" w:space="0" w:color="auto"/>
              <w:bottom w:val="single" w:sz="4" w:space="0" w:color="auto"/>
            </w:tcBorders>
            <w:shd w:val="clear" w:color="auto" w:fill="auto"/>
          </w:tcPr>
          <w:p w14:paraId="691E8819" w14:textId="5327B336" w:rsidR="00FE0041" w:rsidRPr="001F66F0" w:rsidRDefault="00FE0041" w:rsidP="00FE0041">
            <w:pPr>
              <w:pStyle w:val="ENoteTableText"/>
            </w:pPr>
            <w:r w:rsidRPr="001F66F0">
              <w:t>Sch 3 (item 49)</w:t>
            </w:r>
          </w:p>
        </w:tc>
      </w:tr>
      <w:tr w:rsidR="00FE0041" w:rsidRPr="001F66F0" w14:paraId="2F0AEEF1" w14:textId="77777777" w:rsidTr="002E258A">
        <w:trPr>
          <w:cantSplit/>
        </w:trPr>
        <w:tc>
          <w:tcPr>
            <w:tcW w:w="1838" w:type="dxa"/>
            <w:tcBorders>
              <w:top w:val="single" w:sz="4" w:space="0" w:color="auto"/>
              <w:bottom w:val="single" w:sz="4" w:space="0" w:color="auto"/>
            </w:tcBorders>
            <w:shd w:val="clear" w:color="auto" w:fill="auto"/>
          </w:tcPr>
          <w:p w14:paraId="7732D556" w14:textId="77777777" w:rsidR="00FE0041" w:rsidRPr="001F66F0" w:rsidRDefault="00FE0041" w:rsidP="00FE0041">
            <w:pPr>
              <w:pStyle w:val="ENoteTableText"/>
            </w:pPr>
            <w:r w:rsidRPr="001F66F0">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14:paraId="742F3B13" w14:textId="77777777" w:rsidR="00FE0041" w:rsidRPr="001F66F0" w:rsidRDefault="00FE0041" w:rsidP="00FE0041">
            <w:pPr>
              <w:pStyle w:val="ENoteTableText"/>
            </w:pPr>
            <w:r w:rsidRPr="001F66F0">
              <w:t>74, 2012</w:t>
            </w:r>
          </w:p>
        </w:tc>
        <w:tc>
          <w:tcPr>
            <w:tcW w:w="993" w:type="dxa"/>
            <w:tcBorders>
              <w:top w:val="single" w:sz="4" w:space="0" w:color="auto"/>
              <w:bottom w:val="single" w:sz="4" w:space="0" w:color="auto"/>
            </w:tcBorders>
            <w:shd w:val="clear" w:color="auto" w:fill="auto"/>
          </w:tcPr>
          <w:p w14:paraId="52FA4B67" w14:textId="77777777" w:rsidR="00FE0041" w:rsidRPr="001F66F0" w:rsidRDefault="00FE0041" w:rsidP="00FE0041">
            <w:pPr>
              <w:pStyle w:val="ENoteTableText"/>
            </w:pPr>
            <w:r w:rsidRPr="001F66F0">
              <w:t>27 June 2012</w:t>
            </w:r>
          </w:p>
        </w:tc>
        <w:tc>
          <w:tcPr>
            <w:tcW w:w="1845" w:type="dxa"/>
            <w:tcBorders>
              <w:top w:val="single" w:sz="4" w:space="0" w:color="auto"/>
              <w:bottom w:val="single" w:sz="4" w:space="0" w:color="auto"/>
            </w:tcBorders>
            <w:shd w:val="clear" w:color="auto" w:fill="auto"/>
          </w:tcPr>
          <w:p w14:paraId="672B7FDD" w14:textId="29E2097C" w:rsidR="00FE0041" w:rsidRPr="001F66F0" w:rsidRDefault="00FE0041" w:rsidP="00FE0041">
            <w:pPr>
              <w:pStyle w:val="ENoteTableText"/>
            </w:pPr>
            <w:r w:rsidRPr="001F66F0">
              <w:t xml:space="preserve">Sch 1 (items 4–25), Sch 2 and 3: 10 Feb 2013 (s 2(1) </w:t>
            </w:r>
            <w:r w:rsidR="00BE5AB6">
              <w:t>items 2</w:t>
            </w:r>
            <w:r w:rsidRPr="001F66F0">
              <w:t>, 9, 10)</w:t>
            </w:r>
            <w:r w:rsidRPr="001F66F0">
              <w:br/>
              <w:t xml:space="preserve">Sch 4: 20 Dec 2012 (s 2(1) </w:t>
            </w:r>
            <w:r w:rsidR="00BE5AB6">
              <w:t>item 1</w:t>
            </w:r>
            <w:r w:rsidRPr="001F66F0">
              <w:t>1)</w:t>
            </w:r>
          </w:p>
        </w:tc>
        <w:tc>
          <w:tcPr>
            <w:tcW w:w="1417" w:type="dxa"/>
            <w:tcBorders>
              <w:top w:val="single" w:sz="4" w:space="0" w:color="auto"/>
              <w:bottom w:val="single" w:sz="4" w:space="0" w:color="auto"/>
            </w:tcBorders>
            <w:shd w:val="clear" w:color="auto" w:fill="auto"/>
          </w:tcPr>
          <w:p w14:paraId="0AD52C23" w14:textId="0AA6AB1A" w:rsidR="00FE0041" w:rsidRPr="001F66F0" w:rsidRDefault="00FE0041" w:rsidP="00FE0041">
            <w:pPr>
              <w:pStyle w:val="ENoteTableText"/>
            </w:pPr>
            <w:r w:rsidRPr="001F66F0">
              <w:t>Sch 3 (</w:t>
            </w:r>
            <w:r w:rsidR="00BE5AB6">
              <w:t>item 1</w:t>
            </w:r>
            <w:r w:rsidRPr="001F66F0">
              <w:t>3)</w:t>
            </w:r>
          </w:p>
        </w:tc>
      </w:tr>
      <w:tr w:rsidR="00FE0041" w:rsidRPr="001F66F0" w14:paraId="3FB09C93" w14:textId="77777777" w:rsidTr="000E54E7">
        <w:trPr>
          <w:cantSplit/>
        </w:trPr>
        <w:tc>
          <w:tcPr>
            <w:tcW w:w="1838" w:type="dxa"/>
            <w:tcBorders>
              <w:top w:val="single" w:sz="4" w:space="0" w:color="auto"/>
              <w:bottom w:val="single" w:sz="4" w:space="0" w:color="auto"/>
            </w:tcBorders>
            <w:shd w:val="clear" w:color="auto" w:fill="auto"/>
          </w:tcPr>
          <w:p w14:paraId="517D5E2E" w14:textId="77777777" w:rsidR="00FE0041" w:rsidRPr="001F66F0" w:rsidRDefault="00FE0041" w:rsidP="00FE0041">
            <w:pPr>
              <w:pStyle w:val="ENoteTableText"/>
            </w:pPr>
            <w:r w:rsidRPr="001F66F0">
              <w:t>Cybercrime Legislation Amendment Act 2012</w:t>
            </w:r>
          </w:p>
        </w:tc>
        <w:tc>
          <w:tcPr>
            <w:tcW w:w="992" w:type="dxa"/>
            <w:tcBorders>
              <w:top w:val="single" w:sz="4" w:space="0" w:color="auto"/>
              <w:bottom w:val="single" w:sz="4" w:space="0" w:color="auto"/>
            </w:tcBorders>
            <w:shd w:val="clear" w:color="auto" w:fill="auto"/>
          </w:tcPr>
          <w:p w14:paraId="5192E141" w14:textId="77777777" w:rsidR="00FE0041" w:rsidRPr="001F66F0" w:rsidRDefault="00FE0041" w:rsidP="00FE0041">
            <w:pPr>
              <w:pStyle w:val="ENoteTableText"/>
            </w:pPr>
            <w:r w:rsidRPr="001F66F0">
              <w:t>120, 2012</w:t>
            </w:r>
          </w:p>
        </w:tc>
        <w:tc>
          <w:tcPr>
            <w:tcW w:w="993" w:type="dxa"/>
            <w:tcBorders>
              <w:top w:val="single" w:sz="4" w:space="0" w:color="auto"/>
              <w:bottom w:val="single" w:sz="4" w:space="0" w:color="auto"/>
            </w:tcBorders>
            <w:shd w:val="clear" w:color="auto" w:fill="auto"/>
          </w:tcPr>
          <w:p w14:paraId="0AD84C97" w14:textId="77777777" w:rsidR="00FE0041" w:rsidRPr="001F66F0" w:rsidRDefault="00FE0041" w:rsidP="00FE0041">
            <w:pPr>
              <w:pStyle w:val="ENoteTableText"/>
            </w:pPr>
            <w:r w:rsidRPr="001F66F0">
              <w:t>12 Sept 2012</w:t>
            </w:r>
          </w:p>
        </w:tc>
        <w:tc>
          <w:tcPr>
            <w:tcW w:w="1845" w:type="dxa"/>
            <w:tcBorders>
              <w:top w:val="single" w:sz="4" w:space="0" w:color="auto"/>
              <w:bottom w:val="single" w:sz="4" w:space="0" w:color="auto"/>
            </w:tcBorders>
            <w:shd w:val="clear" w:color="auto" w:fill="auto"/>
          </w:tcPr>
          <w:p w14:paraId="26FEE565" w14:textId="5CF48943" w:rsidR="00FE0041" w:rsidRPr="001F66F0" w:rsidRDefault="00FE0041" w:rsidP="00FE0041">
            <w:pPr>
              <w:pStyle w:val="ENoteTableText"/>
            </w:pPr>
            <w:r w:rsidRPr="001F66F0">
              <w:t>Sch 1 (</w:t>
            </w:r>
            <w:r w:rsidR="00BE5AB6">
              <w:t>items 2</w:t>
            </w:r>
            <w:r w:rsidRPr="001F66F0">
              <w:t>–5, 8–34), Sch 2 (</w:t>
            </w:r>
            <w:r w:rsidR="00BE5AB6">
              <w:t>items 5</w:t>
            </w:r>
            <w:r w:rsidRPr="001F66F0">
              <w:t xml:space="preserve">–24, 32–53), Sch 4 and Sch 5: 10 Oct 2012 (s 2(1) </w:t>
            </w:r>
            <w:r w:rsidR="00BE5AB6">
              <w:t>items 2</w:t>
            </w:r>
            <w:r w:rsidRPr="001F66F0">
              <w:t>, 4)</w:t>
            </w:r>
          </w:p>
        </w:tc>
        <w:tc>
          <w:tcPr>
            <w:tcW w:w="1417" w:type="dxa"/>
            <w:tcBorders>
              <w:top w:val="single" w:sz="4" w:space="0" w:color="auto"/>
              <w:bottom w:val="single" w:sz="4" w:space="0" w:color="auto"/>
            </w:tcBorders>
            <w:shd w:val="clear" w:color="auto" w:fill="auto"/>
          </w:tcPr>
          <w:p w14:paraId="1BB3116F" w14:textId="17F61221" w:rsidR="00FE0041" w:rsidRPr="001F66F0" w:rsidRDefault="00FE0041" w:rsidP="00FE0041">
            <w:pPr>
              <w:pStyle w:val="ENoteTableText"/>
            </w:pPr>
            <w:r w:rsidRPr="001F66F0">
              <w:t>Sch 1 (item 34), Sch 2 (</w:t>
            </w:r>
            <w:r w:rsidR="00BE5AB6">
              <w:t>items 2</w:t>
            </w:r>
            <w:r w:rsidRPr="001F66F0">
              <w:t>4, 51–53), Sch 4 (item 4) and Sch 5 (item 4)</w:t>
            </w:r>
          </w:p>
        </w:tc>
      </w:tr>
      <w:tr w:rsidR="00FE0041" w:rsidRPr="001F66F0" w14:paraId="744C4D7D" w14:textId="77777777" w:rsidTr="00272084">
        <w:trPr>
          <w:cantSplit/>
        </w:trPr>
        <w:tc>
          <w:tcPr>
            <w:tcW w:w="1838" w:type="dxa"/>
            <w:tcBorders>
              <w:top w:val="single" w:sz="4" w:space="0" w:color="auto"/>
              <w:bottom w:val="single" w:sz="4" w:space="0" w:color="auto"/>
            </w:tcBorders>
            <w:shd w:val="clear" w:color="auto" w:fill="auto"/>
          </w:tcPr>
          <w:p w14:paraId="757397A7" w14:textId="77777777" w:rsidR="00FE0041" w:rsidRPr="001F66F0" w:rsidRDefault="00FE0041" w:rsidP="00FE0041">
            <w:pPr>
              <w:pStyle w:val="ENoteTableText"/>
            </w:pPr>
            <w:r w:rsidRPr="001F66F0">
              <w:t>Law Enforcement Integrity Legislation Amendment Act 2012</w:t>
            </w:r>
          </w:p>
        </w:tc>
        <w:tc>
          <w:tcPr>
            <w:tcW w:w="992" w:type="dxa"/>
            <w:tcBorders>
              <w:top w:val="single" w:sz="4" w:space="0" w:color="auto"/>
              <w:bottom w:val="single" w:sz="4" w:space="0" w:color="auto"/>
            </w:tcBorders>
            <w:shd w:val="clear" w:color="auto" w:fill="auto"/>
          </w:tcPr>
          <w:p w14:paraId="6E8DE337" w14:textId="77777777" w:rsidR="00FE0041" w:rsidRPr="001F66F0" w:rsidRDefault="00FE0041" w:rsidP="00FE0041">
            <w:pPr>
              <w:pStyle w:val="ENoteTableText"/>
            </w:pPr>
            <w:r w:rsidRPr="001F66F0">
              <w:t>194, 2012</w:t>
            </w:r>
          </w:p>
        </w:tc>
        <w:tc>
          <w:tcPr>
            <w:tcW w:w="993" w:type="dxa"/>
            <w:tcBorders>
              <w:top w:val="single" w:sz="4" w:space="0" w:color="auto"/>
              <w:bottom w:val="single" w:sz="4" w:space="0" w:color="auto"/>
            </w:tcBorders>
            <w:shd w:val="clear" w:color="auto" w:fill="auto"/>
          </w:tcPr>
          <w:p w14:paraId="5452B76E" w14:textId="77777777" w:rsidR="00FE0041" w:rsidRPr="001F66F0" w:rsidRDefault="00FE0041" w:rsidP="00FE0041">
            <w:pPr>
              <w:pStyle w:val="ENoteTableText"/>
            </w:pPr>
            <w:r w:rsidRPr="001F66F0">
              <w:t>12 Dec 2012</w:t>
            </w:r>
          </w:p>
        </w:tc>
        <w:tc>
          <w:tcPr>
            <w:tcW w:w="1845" w:type="dxa"/>
            <w:tcBorders>
              <w:top w:val="single" w:sz="4" w:space="0" w:color="auto"/>
              <w:bottom w:val="single" w:sz="4" w:space="0" w:color="auto"/>
            </w:tcBorders>
            <w:shd w:val="clear" w:color="auto" w:fill="auto"/>
          </w:tcPr>
          <w:p w14:paraId="0453D9F2" w14:textId="04972E48" w:rsidR="00FE0041" w:rsidRPr="001F66F0" w:rsidRDefault="00FE0041" w:rsidP="00FE0041">
            <w:pPr>
              <w:pStyle w:val="ENoteTableText"/>
            </w:pPr>
            <w:r w:rsidRPr="001F66F0">
              <w:t>Sch 1 (</w:t>
            </w:r>
            <w:r w:rsidR="00BE5AB6">
              <w:t>items 7</w:t>
            </w:r>
            <w:r w:rsidRPr="001F66F0">
              <w:t>9–90, 91(3)–(6)): 13 Dec 2012 (s 2(1) item 4)</w:t>
            </w:r>
          </w:p>
        </w:tc>
        <w:tc>
          <w:tcPr>
            <w:tcW w:w="1417" w:type="dxa"/>
            <w:tcBorders>
              <w:top w:val="single" w:sz="4" w:space="0" w:color="auto"/>
              <w:bottom w:val="single" w:sz="4" w:space="0" w:color="auto"/>
            </w:tcBorders>
            <w:shd w:val="clear" w:color="auto" w:fill="auto"/>
          </w:tcPr>
          <w:p w14:paraId="1FDCCA5E" w14:textId="219A2EBF" w:rsidR="00FE0041" w:rsidRPr="001F66F0" w:rsidRDefault="00FE0041" w:rsidP="00FE0041">
            <w:pPr>
              <w:pStyle w:val="ENoteTableText"/>
            </w:pPr>
            <w:r w:rsidRPr="001F66F0">
              <w:t>Sch 1 (</w:t>
            </w:r>
            <w:r w:rsidR="00BE5AB6">
              <w:t>item 9</w:t>
            </w:r>
            <w:r w:rsidRPr="001F66F0">
              <w:t>1(3)–(6))</w:t>
            </w:r>
          </w:p>
        </w:tc>
      </w:tr>
      <w:tr w:rsidR="00FE0041" w:rsidRPr="001F66F0" w14:paraId="72BA3F6C" w14:textId="77777777" w:rsidTr="006024D5">
        <w:trPr>
          <w:cantSplit/>
        </w:trPr>
        <w:tc>
          <w:tcPr>
            <w:tcW w:w="1838" w:type="dxa"/>
            <w:tcBorders>
              <w:top w:val="single" w:sz="4" w:space="0" w:color="auto"/>
              <w:bottom w:val="single" w:sz="4" w:space="0" w:color="auto"/>
            </w:tcBorders>
            <w:shd w:val="clear" w:color="auto" w:fill="auto"/>
          </w:tcPr>
          <w:p w14:paraId="2E45B058" w14:textId="05B4A9E3" w:rsidR="00FE0041" w:rsidRPr="001F66F0" w:rsidRDefault="00FE0041" w:rsidP="00FE0041">
            <w:pPr>
              <w:pStyle w:val="ENoteTableText"/>
            </w:pPr>
            <w:r w:rsidRPr="001F66F0">
              <w:t>Crimes Legislation Amendment (Slavery, Slavery</w:t>
            </w:r>
            <w:r w:rsidR="00BE5AB6">
              <w:noBreakHyphen/>
            </w:r>
            <w:r w:rsidRPr="001F66F0">
              <w:t>like Conditions and People Trafficking) Act 2013</w:t>
            </w:r>
          </w:p>
        </w:tc>
        <w:tc>
          <w:tcPr>
            <w:tcW w:w="992" w:type="dxa"/>
            <w:tcBorders>
              <w:top w:val="single" w:sz="4" w:space="0" w:color="auto"/>
              <w:bottom w:val="single" w:sz="4" w:space="0" w:color="auto"/>
            </w:tcBorders>
            <w:shd w:val="clear" w:color="auto" w:fill="auto"/>
          </w:tcPr>
          <w:p w14:paraId="428AE43B" w14:textId="77777777" w:rsidR="00FE0041" w:rsidRPr="001F66F0" w:rsidRDefault="00FE0041" w:rsidP="00FE0041">
            <w:pPr>
              <w:pStyle w:val="ENoteTableText"/>
            </w:pPr>
            <w:r w:rsidRPr="001F66F0">
              <w:t>6, 2013</w:t>
            </w:r>
          </w:p>
        </w:tc>
        <w:tc>
          <w:tcPr>
            <w:tcW w:w="993" w:type="dxa"/>
            <w:tcBorders>
              <w:top w:val="single" w:sz="4" w:space="0" w:color="auto"/>
              <w:bottom w:val="single" w:sz="4" w:space="0" w:color="auto"/>
            </w:tcBorders>
            <w:shd w:val="clear" w:color="auto" w:fill="auto"/>
          </w:tcPr>
          <w:p w14:paraId="6562711D" w14:textId="77777777" w:rsidR="00FE0041" w:rsidRPr="001F66F0" w:rsidRDefault="00FE0041" w:rsidP="00FE0041">
            <w:pPr>
              <w:pStyle w:val="ENoteTableText"/>
            </w:pPr>
            <w:r w:rsidRPr="001F66F0">
              <w:t>7 Mar 2013</w:t>
            </w:r>
          </w:p>
        </w:tc>
        <w:tc>
          <w:tcPr>
            <w:tcW w:w="1845" w:type="dxa"/>
            <w:tcBorders>
              <w:top w:val="single" w:sz="4" w:space="0" w:color="auto"/>
              <w:bottom w:val="single" w:sz="4" w:space="0" w:color="auto"/>
            </w:tcBorders>
            <w:shd w:val="clear" w:color="auto" w:fill="auto"/>
          </w:tcPr>
          <w:p w14:paraId="0C9A62E5" w14:textId="64B1CC9A" w:rsidR="00FE0041" w:rsidRPr="001F66F0" w:rsidRDefault="00FE0041" w:rsidP="00FE0041">
            <w:pPr>
              <w:pStyle w:val="ENoteTableText"/>
            </w:pPr>
            <w:r w:rsidRPr="001F66F0">
              <w:t>Sch 2 (</w:t>
            </w:r>
            <w:r w:rsidR="00BE5AB6">
              <w:t>item 1</w:t>
            </w:r>
            <w:r w:rsidRPr="001F66F0">
              <w:t>5) and Sch 3: 8 Mar 2013 (s 2)</w:t>
            </w:r>
          </w:p>
        </w:tc>
        <w:tc>
          <w:tcPr>
            <w:tcW w:w="1417" w:type="dxa"/>
            <w:tcBorders>
              <w:top w:val="single" w:sz="4" w:space="0" w:color="auto"/>
              <w:bottom w:val="single" w:sz="4" w:space="0" w:color="auto"/>
            </w:tcBorders>
            <w:shd w:val="clear" w:color="auto" w:fill="auto"/>
          </w:tcPr>
          <w:p w14:paraId="19D09A40" w14:textId="77777777" w:rsidR="00FE0041" w:rsidRPr="001F66F0" w:rsidRDefault="00FE0041" w:rsidP="00FE0041">
            <w:pPr>
              <w:pStyle w:val="ENoteTableText"/>
            </w:pPr>
            <w:r w:rsidRPr="001F66F0">
              <w:t>Sch 3</w:t>
            </w:r>
          </w:p>
        </w:tc>
      </w:tr>
      <w:tr w:rsidR="00FE0041" w:rsidRPr="001F66F0" w14:paraId="55751AE9" w14:textId="77777777" w:rsidTr="00874075">
        <w:trPr>
          <w:cantSplit/>
        </w:trPr>
        <w:tc>
          <w:tcPr>
            <w:tcW w:w="1838" w:type="dxa"/>
            <w:tcBorders>
              <w:top w:val="single" w:sz="4" w:space="0" w:color="auto"/>
              <w:bottom w:val="single" w:sz="4" w:space="0" w:color="auto"/>
            </w:tcBorders>
            <w:shd w:val="clear" w:color="auto" w:fill="auto"/>
          </w:tcPr>
          <w:p w14:paraId="6E1FF895" w14:textId="77777777" w:rsidR="00FE0041" w:rsidRPr="001F66F0" w:rsidRDefault="00FE0041" w:rsidP="00FE0041">
            <w:pPr>
              <w:pStyle w:val="ENoteTableText"/>
            </w:pPr>
            <w:r w:rsidRPr="001F66F0">
              <w:t>Federal Circuit Court of Australia (Consequential Amendments) Act 2013</w:t>
            </w:r>
          </w:p>
        </w:tc>
        <w:tc>
          <w:tcPr>
            <w:tcW w:w="992" w:type="dxa"/>
            <w:tcBorders>
              <w:top w:val="single" w:sz="4" w:space="0" w:color="auto"/>
              <w:bottom w:val="single" w:sz="4" w:space="0" w:color="auto"/>
            </w:tcBorders>
            <w:shd w:val="clear" w:color="auto" w:fill="auto"/>
          </w:tcPr>
          <w:p w14:paraId="5B907120" w14:textId="77777777" w:rsidR="00FE0041" w:rsidRPr="001F66F0" w:rsidRDefault="00FE0041" w:rsidP="00FE0041">
            <w:pPr>
              <w:pStyle w:val="ENoteTableText"/>
            </w:pPr>
            <w:r w:rsidRPr="001F66F0">
              <w:t>13, 2013</w:t>
            </w:r>
          </w:p>
        </w:tc>
        <w:tc>
          <w:tcPr>
            <w:tcW w:w="993" w:type="dxa"/>
            <w:tcBorders>
              <w:top w:val="single" w:sz="4" w:space="0" w:color="auto"/>
              <w:bottom w:val="single" w:sz="4" w:space="0" w:color="auto"/>
            </w:tcBorders>
            <w:shd w:val="clear" w:color="auto" w:fill="auto"/>
          </w:tcPr>
          <w:p w14:paraId="4F50C259" w14:textId="77777777" w:rsidR="00FE0041" w:rsidRPr="001F66F0" w:rsidRDefault="00FE0041" w:rsidP="00FE0041">
            <w:pPr>
              <w:pStyle w:val="ENoteTableText"/>
            </w:pPr>
            <w:r w:rsidRPr="001F66F0">
              <w:t>14 Mar 2013</w:t>
            </w:r>
          </w:p>
        </w:tc>
        <w:tc>
          <w:tcPr>
            <w:tcW w:w="1845" w:type="dxa"/>
            <w:tcBorders>
              <w:top w:val="single" w:sz="4" w:space="0" w:color="auto"/>
              <w:bottom w:val="single" w:sz="4" w:space="0" w:color="auto"/>
            </w:tcBorders>
            <w:shd w:val="clear" w:color="auto" w:fill="auto"/>
          </w:tcPr>
          <w:p w14:paraId="683CB57C" w14:textId="3D99EACA" w:rsidR="00FE0041" w:rsidRPr="001F66F0" w:rsidRDefault="00FE0041" w:rsidP="00FE0041">
            <w:pPr>
              <w:pStyle w:val="ENoteTableText"/>
            </w:pPr>
            <w:r w:rsidRPr="001F66F0">
              <w:t>Sch 1 (</w:t>
            </w:r>
            <w:r w:rsidR="00BE5AB6">
              <w:t>items 5</w:t>
            </w:r>
            <w:r w:rsidRPr="001F66F0">
              <w:t>12–514): 12 Apr 2013 (s 2(1) item 2)</w:t>
            </w:r>
          </w:p>
        </w:tc>
        <w:tc>
          <w:tcPr>
            <w:tcW w:w="1417" w:type="dxa"/>
            <w:tcBorders>
              <w:top w:val="single" w:sz="4" w:space="0" w:color="auto"/>
              <w:bottom w:val="single" w:sz="4" w:space="0" w:color="auto"/>
            </w:tcBorders>
            <w:shd w:val="clear" w:color="auto" w:fill="auto"/>
          </w:tcPr>
          <w:p w14:paraId="7C0B3820" w14:textId="77777777" w:rsidR="00FE0041" w:rsidRPr="001F66F0" w:rsidRDefault="00FE0041" w:rsidP="00FE0041">
            <w:pPr>
              <w:pStyle w:val="ENoteTableText"/>
            </w:pPr>
            <w:r w:rsidRPr="001F66F0">
              <w:t>Sch 1 (item 514)</w:t>
            </w:r>
          </w:p>
        </w:tc>
      </w:tr>
      <w:tr w:rsidR="00FE0041" w:rsidRPr="001F66F0" w14:paraId="07DE7592" w14:textId="77777777" w:rsidTr="00A21EF0">
        <w:trPr>
          <w:cantSplit/>
        </w:trPr>
        <w:tc>
          <w:tcPr>
            <w:tcW w:w="1838" w:type="dxa"/>
            <w:tcBorders>
              <w:top w:val="single" w:sz="4" w:space="0" w:color="auto"/>
              <w:bottom w:val="single" w:sz="4" w:space="0" w:color="auto"/>
            </w:tcBorders>
            <w:shd w:val="clear" w:color="auto" w:fill="auto"/>
          </w:tcPr>
          <w:p w14:paraId="08963D15" w14:textId="77777777" w:rsidR="00FE0041" w:rsidRPr="001F66F0" w:rsidRDefault="00FE0041" w:rsidP="00FE0041">
            <w:pPr>
              <w:pStyle w:val="ENoteTableText"/>
            </w:pPr>
            <w:r w:rsidRPr="001F66F0">
              <w:t>Crimes Legislation Amendment (Law Enforcement Integrity, Vulnerable Witness Protection and Other Measures) Act 2013</w:t>
            </w:r>
          </w:p>
        </w:tc>
        <w:tc>
          <w:tcPr>
            <w:tcW w:w="992" w:type="dxa"/>
            <w:tcBorders>
              <w:top w:val="single" w:sz="4" w:space="0" w:color="auto"/>
              <w:bottom w:val="single" w:sz="4" w:space="0" w:color="auto"/>
            </w:tcBorders>
            <w:shd w:val="clear" w:color="auto" w:fill="auto"/>
          </w:tcPr>
          <w:p w14:paraId="06B1F958" w14:textId="77777777" w:rsidR="00FE0041" w:rsidRPr="001F66F0" w:rsidRDefault="00FE0041" w:rsidP="00FE0041">
            <w:pPr>
              <w:pStyle w:val="ENoteTableText"/>
            </w:pPr>
            <w:r w:rsidRPr="001F66F0">
              <w:t>74, 2013</w:t>
            </w:r>
          </w:p>
        </w:tc>
        <w:tc>
          <w:tcPr>
            <w:tcW w:w="993" w:type="dxa"/>
            <w:tcBorders>
              <w:top w:val="single" w:sz="4" w:space="0" w:color="auto"/>
              <w:bottom w:val="single" w:sz="4" w:space="0" w:color="auto"/>
            </w:tcBorders>
            <w:shd w:val="clear" w:color="auto" w:fill="auto"/>
          </w:tcPr>
          <w:p w14:paraId="74B7469C" w14:textId="77777777" w:rsidR="00FE0041" w:rsidRPr="001F66F0" w:rsidRDefault="00FE0041" w:rsidP="00FE0041">
            <w:pPr>
              <w:pStyle w:val="ENoteTableText"/>
            </w:pPr>
            <w:r w:rsidRPr="001F66F0">
              <w:t>28 June 2013</w:t>
            </w:r>
          </w:p>
        </w:tc>
        <w:tc>
          <w:tcPr>
            <w:tcW w:w="1845" w:type="dxa"/>
            <w:tcBorders>
              <w:top w:val="single" w:sz="4" w:space="0" w:color="auto"/>
              <w:bottom w:val="single" w:sz="4" w:space="0" w:color="auto"/>
            </w:tcBorders>
            <w:shd w:val="clear" w:color="auto" w:fill="auto"/>
          </w:tcPr>
          <w:p w14:paraId="361CBDDE" w14:textId="75E31A27" w:rsidR="00FE0041" w:rsidRPr="001F66F0" w:rsidRDefault="00FE0041" w:rsidP="00FE0041">
            <w:pPr>
              <w:pStyle w:val="ENoteTableText"/>
            </w:pPr>
            <w:r w:rsidRPr="001F66F0">
              <w:t>Sch 6 (</w:t>
            </w:r>
            <w:r w:rsidR="00BE5AB6">
              <w:t>items 5</w:t>
            </w:r>
            <w:r w:rsidRPr="001F66F0">
              <w:t xml:space="preserve">–8): 29 June 2013 (s 2(1) </w:t>
            </w:r>
            <w:r w:rsidR="00BE5AB6">
              <w:t>item 7</w:t>
            </w:r>
            <w:r w:rsidRPr="001F66F0">
              <w:t>)</w:t>
            </w:r>
          </w:p>
        </w:tc>
        <w:tc>
          <w:tcPr>
            <w:tcW w:w="1417" w:type="dxa"/>
            <w:tcBorders>
              <w:top w:val="single" w:sz="4" w:space="0" w:color="auto"/>
              <w:bottom w:val="single" w:sz="4" w:space="0" w:color="auto"/>
            </w:tcBorders>
            <w:shd w:val="clear" w:color="auto" w:fill="auto"/>
          </w:tcPr>
          <w:p w14:paraId="07ACB668" w14:textId="77777777" w:rsidR="00FE0041" w:rsidRPr="001F66F0" w:rsidRDefault="00FE0041" w:rsidP="00FE0041">
            <w:pPr>
              <w:pStyle w:val="ENoteTableText"/>
            </w:pPr>
            <w:r w:rsidRPr="001F66F0">
              <w:t>—</w:t>
            </w:r>
          </w:p>
        </w:tc>
      </w:tr>
      <w:tr w:rsidR="00FE0041" w:rsidRPr="001F66F0" w14:paraId="36361B31" w14:textId="77777777" w:rsidTr="007E1157">
        <w:trPr>
          <w:cantSplit/>
        </w:trPr>
        <w:tc>
          <w:tcPr>
            <w:tcW w:w="1838" w:type="dxa"/>
            <w:tcBorders>
              <w:top w:val="single" w:sz="4" w:space="0" w:color="auto"/>
              <w:bottom w:val="single" w:sz="4" w:space="0" w:color="auto"/>
            </w:tcBorders>
            <w:shd w:val="clear" w:color="auto" w:fill="auto"/>
          </w:tcPr>
          <w:p w14:paraId="7C5127F2" w14:textId="77777777" w:rsidR="00FE0041" w:rsidRPr="001F66F0" w:rsidRDefault="00FE0041" w:rsidP="00FE0041">
            <w:pPr>
              <w:pStyle w:val="ENoteTableText"/>
            </w:pPr>
            <w:r w:rsidRPr="001F66F0">
              <w:t>Statute Law Revision Act 2013</w:t>
            </w:r>
          </w:p>
        </w:tc>
        <w:tc>
          <w:tcPr>
            <w:tcW w:w="992" w:type="dxa"/>
            <w:tcBorders>
              <w:top w:val="single" w:sz="4" w:space="0" w:color="auto"/>
              <w:bottom w:val="single" w:sz="4" w:space="0" w:color="auto"/>
            </w:tcBorders>
            <w:shd w:val="clear" w:color="auto" w:fill="auto"/>
          </w:tcPr>
          <w:p w14:paraId="50765ACF" w14:textId="77777777" w:rsidR="00FE0041" w:rsidRPr="001F66F0" w:rsidRDefault="00FE0041" w:rsidP="00FE0041">
            <w:pPr>
              <w:pStyle w:val="ENoteTableText"/>
            </w:pPr>
            <w:r w:rsidRPr="001F66F0">
              <w:t>103, 2013</w:t>
            </w:r>
          </w:p>
        </w:tc>
        <w:tc>
          <w:tcPr>
            <w:tcW w:w="993" w:type="dxa"/>
            <w:tcBorders>
              <w:top w:val="single" w:sz="4" w:space="0" w:color="auto"/>
              <w:bottom w:val="single" w:sz="4" w:space="0" w:color="auto"/>
            </w:tcBorders>
            <w:shd w:val="clear" w:color="auto" w:fill="auto"/>
          </w:tcPr>
          <w:p w14:paraId="6786A69E" w14:textId="77777777" w:rsidR="00FE0041" w:rsidRPr="001F66F0" w:rsidRDefault="00FE0041" w:rsidP="00FE0041">
            <w:pPr>
              <w:pStyle w:val="ENoteTableText"/>
            </w:pPr>
            <w:r w:rsidRPr="001F66F0">
              <w:t>29 June 2013</w:t>
            </w:r>
          </w:p>
        </w:tc>
        <w:tc>
          <w:tcPr>
            <w:tcW w:w="1845" w:type="dxa"/>
            <w:tcBorders>
              <w:top w:val="single" w:sz="4" w:space="0" w:color="auto"/>
              <w:bottom w:val="single" w:sz="4" w:space="0" w:color="auto"/>
            </w:tcBorders>
            <w:shd w:val="clear" w:color="auto" w:fill="auto"/>
          </w:tcPr>
          <w:p w14:paraId="33B2D90F" w14:textId="77777777" w:rsidR="00FE0041" w:rsidRPr="001F66F0" w:rsidRDefault="00FE0041" w:rsidP="00FE0041">
            <w:pPr>
              <w:pStyle w:val="ENoteTableText"/>
            </w:pPr>
            <w:r w:rsidRPr="001F66F0">
              <w:t>Sch 1 (items 65–68): 29 June 2013 (s 2(1) item 2)</w:t>
            </w:r>
          </w:p>
        </w:tc>
        <w:tc>
          <w:tcPr>
            <w:tcW w:w="1417" w:type="dxa"/>
            <w:tcBorders>
              <w:top w:val="single" w:sz="4" w:space="0" w:color="auto"/>
              <w:bottom w:val="single" w:sz="4" w:space="0" w:color="auto"/>
            </w:tcBorders>
            <w:shd w:val="clear" w:color="auto" w:fill="auto"/>
          </w:tcPr>
          <w:p w14:paraId="6F3DF03C" w14:textId="77777777" w:rsidR="00FE0041" w:rsidRPr="001F66F0" w:rsidRDefault="00FE0041" w:rsidP="00FE0041">
            <w:pPr>
              <w:pStyle w:val="ENoteTableText"/>
            </w:pPr>
            <w:r w:rsidRPr="001F66F0">
              <w:t>—</w:t>
            </w:r>
          </w:p>
        </w:tc>
      </w:tr>
      <w:tr w:rsidR="00FE0041" w:rsidRPr="001F66F0" w14:paraId="35251F8E" w14:textId="77777777" w:rsidTr="00092963">
        <w:trPr>
          <w:cantSplit/>
        </w:trPr>
        <w:tc>
          <w:tcPr>
            <w:tcW w:w="1838" w:type="dxa"/>
            <w:tcBorders>
              <w:top w:val="single" w:sz="4" w:space="0" w:color="auto"/>
              <w:bottom w:val="single" w:sz="4" w:space="0" w:color="auto"/>
            </w:tcBorders>
            <w:shd w:val="clear" w:color="auto" w:fill="auto"/>
          </w:tcPr>
          <w:p w14:paraId="54BE0822" w14:textId="77777777" w:rsidR="00FE0041" w:rsidRPr="001F66F0" w:rsidRDefault="00FE0041" w:rsidP="00FE0041">
            <w:pPr>
              <w:pStyle w:val="ENoteTableText"/>
            </w:pPr>
            <w:r w:rsidRPr="001F66F0">
              <w:t>National Security Legislation Amendment Act (No. 1) 2014</w:t>
            </w:r>
          </w:p>
        </w:tc>
        <w:tc>
          <w:tcPr>
            <w:tcW w:w="992" w:type="dxa"/>
            <w:tcBorders>
              <w:top w:val="single" w:sz="4" w:space="0" w:color="auto"/>
              <w:bottom w:val="single" w:sz="4" w:space="0" w:color="auto"/>
            </w:tcBorders>
            <w:shd w:val="clear" w:color="auto" w:fill="auto"/>
          </w:tcPr>
          <w:p w14:paraId="194AD852" w14:textId="77777777" w:rsidR="00FE0041" w:rsidRPr="001F66F0" w:rsidRDefault="00FE0041" w:rsidP="00FE0041">
            <w:pPr>
              <w:pStyle w:val="ENoteTableText"/>
            </w:pPr>
            <w:r w:rsidRPr="001F66F0">
              <w:t>108, 2014</w:t>
            </w:r>
          </w:p>
        </w:tc>
        <w:tc>
          <w:tcPr>
            <w:tcW w:w="993" w:type="dxa"/>
            <w:tcBorders>
              <w:top w:val="single" w:sz="4" w:space="0" w:color="auto"/>
              <w:bottom w:val="single" w:sz="4" w:space="0" w:color="auto"/>
            </w:tcBorders>
            <w:shd w:val="clear" w:color="auto" w:fill="auto"/>
          </w:tcPr>
          <w:p w14:paraId="67597EB4" w14:textId="77777777" w:rsidR="00FE0041" w:rsidRPr="001F66F0" w:rsidRDefault="00FE0041" w:rsidP="00FE0041">
            <w:pPr>
              <w:pStyle w:val="ENoteTableText"/>
            </w:pPr>
            <w:r w:rsidRPr="001F66F0">
              <w:t>2 Oct 2014</w:t>
            </w:r>
          </w:p>
        </w:tc>
        <w:tc>
          <w:tcPr>
            <w:tcW w:w="1845" w:type="dxa"/>
            <w:tcBorders>
              <w:top w:val="single" w:sz="4" w:space="0" w:color="auto"/>
              <w:bottom w:val="single" w:sz="4" w:space="0" w:color="auto"/>
            </w:tcBorders>
            <w:shd w:val="clear" w:color="auto" w:fill="auto"/>
          </w:tcPr>
          <w:p w14:paraId="6F5EB314" w14:textId="5A688892" w:rsidR="00FE0041" w:rsidRPr="001F66F0" w:rsidRDefault="00FE0041" w:rsidP="00FE0041">
            <w:pPr>
              <w:pStyle w:val="ENoteTableText"/>
            </w:pPr>
            <w:r w:rsidRPr="001F66F0">
              <w:t>Sch 1 (</w:t>
            </w:r>
            <w:r w:rsidR="00BE5AB6">
              <w:t>items 5</w:t>
            </w:r>
            <w:r w:rsidRPr="001F66F0">
              <w:t>7–87) and Sch 2 (items 48–50): 30 Oct 2014 (s 2(1) item 2)</w:t>
            </w:r>
          </w:p>
        </w:tc>
        <w:tc>
          <w:tcPr>
            <w:tcW w:w="1417" w:type="dxa"/>
            <w:tcBorders>
              <w:top w:val="single" w:sz="4" w:space="0" w:color="auto"/>
              <w:bottom w:val="single" w:sz="4" w:space="0" w:color="auto"/>
            </w:tcBorders>
            <w:shd w:val="clear" w:color="auto" w:fill="auto"/>
          </w:tcPr>
          <w:p w14:paraId="1F08F17E" w14:textId="7B5A2EB2" w:rsidR="00FE0041" w:rsidRPr="001F66F0" w:rsidRDefault="00FE0041" w:rsidP="00FE0041">
            <w:pPr>
              <w:pStyle w:val="ENoteTableText"/>
            </w:pPr>
            <w:r w:rsidRPr="001F66F0">
              <w:t>Sch 1 (</w:t>
            </w:r>
            <w:r w:rsidR="00BE5AB6">
              <w:t>items 7</w:t>
            </w:r>
            <w:r w:rsidRPr="001F66F0">
              <w:t>8–87) and Sch 2 (item 50)</w:t>
            </w:r>
          </w:p>
        </w:tc>
      </w:tr>
      <w:tr w:rsidR="00FE0041" w:rsidRPr="001F66F0" w14:paraId="07E8AB37" w14:textId="77777777" w:rsidTr="0000085A">
        <w:trPr>
          <w:cantSplit/>
        </w:trPr>
        <w:tc>
          <w:tcPr>
            <w:tcW w:w="1838" w:type="dxa"/>
            <w:tcBorders>
              <w:top w:val="single" w:sz="4" w:space="0" w:color="auto"/>
              <w:bottom w:val="single" w:sz="4" w:space="0" w:color="auto"/>
            </w:tcBorders>
            <w:shd w:val="clear" w:color="auto" w:fill="auto"/>
          </w:tcPr>
          <w:p w14:paraId="6C384793" w14:textId="5DBD320A" w:rsidR="00FE0041" w:rsidRPr="001F66F0" w:rsidRDefault="00FE0041" w:rsidP="00FE0041">
            <w:pPr>
              <w:pStyle w:val="ENoteTableText"/>
            </w:pPr>
            <w:r w:rsidRPr="001F66F0">
              <w:t>Counter</w:t>
            </w:r>
            <w:r w:rsidR="00BE5AB6">
              <w:noBreakHyphen/>
            </w:r>
            <w:r w:rsidRPr="001F66F0">
              <w:t>Terrorism Legislation Amendment (Foreign Fighters) Act 2014</w:t>
            </w:r>
          </w:p>
        </w:tc>
        <w:tc>
          <w:tcPr>
            <w:tcW w:w="992" w:type="dxa"/>
            <w:tcBorders>
              <w:top w:val="single" w:sz="4" w:space="0" w:color="auto"/>
              <w:bottom w:val="single" w:sz="4" w:space="0" w:color="auto"/>
            </w:tcBorders>
            <w:shd w:val="clear" w:color="auto" w:fill="auto"/>
          </w:tcPr>
          <w:p w14:paraId="461ECD0F" w14:textId="77777777" w:rsidR="00FE0041" w:rsidRPr="001F66F0" w:rsidRDefault="00FE0041" w:rsidP="00FE0041">
            <w:pPr>
              <w:pStyle w:val="ENoteTableText"/>
            </w:pPr>
            <w:r w:rsidRPr="001F66F0">
              <w:t>116, 2014</w:t>
            </w:r>
          </w:p>
        </w:tc>
        <w:tc>
          <w:tcPr>
            <w:tcW w:w="993" w:type="dxa"/>
            <w:tcBorders>
              <w:top w:val="single" w:sz="4" w:space="0" w:color="auto"/>
              <w:bottom w:val="single" w:sz="4" w:space="0" w:color="auto"/>
            </w:tcBorders>
            <w:shd w:val="clear" w:color="auto" w:fill="auto"/>
          </w:tcPr>
          <w:p w14:paraId="26AD9FA1" w14:textId="77777777" w:rsidR="00FE0041" w:rsidRPr="001F66F0" w:rsidRDefault="00FE0041" w:rsidP="00FE0041">
            <w:pPr>
              <w:pStyle w:val="ENoteTableText"/>
            </w:pPr>
            <w:r w:rsidRPr="001F66F0">
              <w:t>3 Nov 2014</w:t>
            </w:r>
          </w:p>
        </w:tc>
        <w:tc>
          <w:tcPr>
            <w:tcW w:w="1845" w:type="dxa"/>
            <w:tcBorders>
              <w:top w:val="single" w:sz="4" w:space="0" w:color="auto"/>
              <w:bottom w:val="single" w:sz="4" w:space="0" w:color="auto"/>
            </w:tcBorders>
            <w:shd w:val="clear" w:color="auto" w:fill="auto"/>
          </w:tcPr>
          <w:p w14:paraId="6DD19B88" w14:textId="15BEDEA9" w:rsidR="00FE0041" w:rsidRPr="001F66F0" w:rsidRDefault="00FE0041" w:rsidP="00FE0041">
            <w:pPr>
              <w:pStyle w:val="ENoteTableText"/>
            </w:pPr>
            <w:r w:rsidRPr="001F66F0">
              <w:t>Sch 1 (</w:t>
            </w:r>
            <w:r w:rsidR="00BE5AB6">
              <w:t>items 1</w:t>
            </w:r>
            <w:r w:rsidRPr="001F66F0">
              <w:t>38, 139): 1 Dec 2014 (s 2(1) item 2)</w:t>
            </w:r>
          </w:p>
        </w:tc>
        <w:tc>
          <w:tcPr>
            <w:tcW w:w="1417" w:type="dxa"/>
            <w:tcBorders>
              <w:top w:val="single" w:sz="4" w:space="0" w:color="auto"/>
              <w:bottom w:val="single" w:sz="4" w:space="0" w:color="auto"/>
            </w:tcBorders>
            <w:shd w:val="clear" w:color="auto" w:fill="auto"/>
          </w:tcPr>
          <w:p w14:paraId="1D48AB84" w14:textId="77777777" w:rsidR="00FE0041" w:rsidRPr="001F66F0" w:rsidRDefault="00FE0041" w:rsidP="00FE0041">
            <w:pPr>
              <w:pStyle w:val="ENoteTableText"/>
            </w:pPr>
            <w:r w:rsidRPr="001F66F0">
              <w:t>—</w:t>
            </w:r>
          </w:p>
        </w:tc>
      </w:tr>
      <w:tr w:rsidR="00FE0041" w:rsidRPr="001F66F0" w14:paraId="04519F97" w14:textId="77777777" w:rsidTr="0000085A">
        <w:trPr>
          <w:cantSplit/>
        </w:trPr>
        <w:tc>
          <w:tcPr>
            <w:tcW w:w="1838" w:type="dxa"/>
            <w:tcBorders>
              <w:top w:val="single" w:sz="4" w:space="0" w:color="auto"/>
              <w:bottom w:val="single" w:sz="4" w:space="0" w:color="auto"/>
            </w:tcBorders>
            <w:shd w:val="clear" w:color="auto" w:fill="auto"/>
          </w:tcPr>
          <w:p w14:paraId="03FD22AB" w14:textId="77777777" w:rsidR="00FE0041" w:rsidRPr="001F66F0" w:rsidRDefault="00FE0041" w:rsidP="00FE0041">
            <w:pPr>
              <w:pStyle w:val="ENoteTableText"/>
            </w:pPr>
            <w:r w:rsidRPr="001F66F0">
              <w:t>Telecommunications (Interception and Access) Amendment (Data Retention) Act 2015</w:t>
            </w:r>
          </w:p>
        </w:tc>
        <w:tc>
          <w:tcPr>
            <w:tcW w:w="992" w:type="dxa"/>
            <w:tcBorders>
              <w:top w:val="single" w:sz="4" w:space="0" w:color="auto"/>
              <w:bottom w:val="single" w:sz="4" w:space="0" w:color="auto"/>
            </w:tcBorders>
            <w:shd w:val="clear" w:color="auto" w:fill="auto"/>
          </w:tcPr>
          <w:p w14:paraId="2127AAC0" w14:textId="77777777" w:rsidR="00FE0041" w:rsidRPr="001F66F0" w:rsidRDefault="00FE0041" w:rsidP="00FE0041">
            <w:pPr>
              <w:pStyle w:val="ENoteTableText"/>
            </w:pPr>
            <w:r w:rsidRPr="001F66F0">
              <w:t>39, 2015</w:t>
            </w:r>
          </w:p>
        </w:tc>
        <w:tc>
          <w:tcPr>
            <w:tcW w:w="993" w:type="dxa"/>
            <w:tcBorders>
              <w:top w:val="single" w:sz="4" w:space="0" w:color="auto"/>
              <w:bottom w:val="single" w:sz="4" w:space="0" w:color="auto"/>
            </w:tcBorders>
            <w:shd w:val="clear" w:color="auto" w:fill="auto"/>
          </w:tcPr>
          <w:p w14:paraId="09CE5D2C" w14:textId="77777777" w:rsidR="00FE0041" w:rsidRPr="001F66F0" w:rsidRDefault="00FE0041" w:rsidP="00FE0041">
            <w:pPr>
              <w:pStyle w:val="ENoteTableText"/>
            </w:pPr>
            <w:r w:rsidRPr="001F66F0">
              <w:t>13 April 2015</w:t>
            </w:r>
          </w:p>
        </w:tc>
        <w:tc>
          <w:tcPr>
            <w:tcW w:w="1845" w:type="dxa"/>
            <w:tcBorders>
              <w:top w:val="single" w:sz="4" w:space="0" w:color="auto"/>
              <w:bottom w:val="single" w:sz="4" w:space="0" w:color="auto"/>
            </w:tcBorders>
            <w:shd w:val="clear" w:color="auto" w:fill="auto"/>
          </w:tcPr>
          <w:p w14:paraId="4CD91728" w14:textId="7CA86A2D" w:rsidR="00FE0041" w:rsidRPr="001F66F0" w:rsidRDefault="00FE0041" w:rsidP="00FE0041">
            <w:pPr>
              <w:pStyle w:val="ENoteTableText"/>
            </w:pPr>
            <w:r w:rsidRPr="001F66F0">
              <w:t>Sch 1 (</w:t>
            </w:r>
            <w:r w:rsidR="00BE5AB6">
              <w:t>items 1</w:t>
            </w:r>
            <w:r w:rsidRPr="001F66F0">
              <w:t xml:space="preserve">, 5–7), Sch 2 and Sch 3: 13 Oct 2015 (s 2(1) </w:t>
            </w:r>
            <w:r w:rsidR="00BE5AB6">
              <w:t>items 2</w:t>
            </w:r>
            <w:r w:rsidRPr="001F66F0">
              <w:t>, 4)</w:t>
            </w:r>
            <w:r w:rsidRPr="001F66F0">
              <w:br/>
              <w:t xml:space="preserve">Sch 1 (items 8–12): 13 Apr 2015 (s 2(1) </w:t>
            </w:r>
            <w:r w:rsidR="00BE5AB6">
              <w:t>items 1</w:t>
            </w:r>
            <w:r w:rsidRPr="001F66F0">
              <w:t>, 3)</w:t>
            </w:r>
          </w:p>
        </w:tc>
        <w:tc>
          <w:tcPr>
            <w:tcW w:w="1417" w:type="dxa"/>
            <w:tcBorders>
              <w:top w:val="single" w:sz="4" w:space="0" w:color="auto"/>
              <w:bottom w:val="single" w:sz="4" w:space="0" w:color="auto"/>
            </w:tcBorders>
            <w:shd w:val="clear" w:color="auto" w:fill="auto"/>
          </w:tcPr>
          <w:p w14:paraId="3F5A3FE2" w14:textId="19DB67E1" w:rsidR="00FE0041" w:rsidRPr="001F66F0" w:rsidRDefault="00FE0041" w:rsidP="00FE0041">
            <w:pPr>
              <w:pStyle w:val="ENoteTableText"/>
            </w:pPr>
            <w:r w:rsidRPr="001F66F0">
              <w:t>Sch 1 (</w:t>
            </w:r>
            <w:r w:rsidR="00BE5AB6">
              <w:t>items 7</w:t>
            </w:r>
            <w:r w:rsidRPr="001F66F0">
              <w:t>–12), Sch 2 (items 48–51) and Sch 3 (items 8–10)</w:t>
            </w:r>
          </w:p>
        </w:tc>
      </w:tr>
      <w:tr w:rsidR="00FE0041" w:rsidRPr="001F66F0" w14:paraId="1C7A3703" w14:textId="77777777" w:rsidTr="006A0FFD">
        <w:trPr>
          <w:cantSplit/>
        </w:trPr>
        <w:tc>
          <w:tcPr>
            <w:tcW w:w="1838" w:type="dxa"/>
            <w:tcBorders>
              <w:top w:val="single" w:sz="4" w:space="0" w:color="auto"/>
              <w:bottom w:val="nil"/>
            </w:tcBorders>
            <w:shd w:val="clear" w:color="auto" w:fill="auto"/>
          </w:tcPr>
          <w:p w14:paraId="4A641934" w14:textId="77777777" w:rsidR="00FE0041" w:rsidRPr="001F66F0" w:rsidRDefault="00FE0041" w:rsidP="00FE0041">
            <w:pPr>
              <w:pStyle w:val="ENoteTableText"/>
              <w:keepNext/>
            </w:pPr>
            <w:r w:rsidRPr="001F66F0">
              <w:t>Customs and Other Legislation Amendment (Australian Border Force) Act 2015</w:t>
            </w:r>
          </w:p>
        </w:tc>
        <w:tc>
          <w:tcPr>
            <w:tcW w:w="992" w:type="dxa"/>
            <w:tcBorders>
              <w:top w:val="single" w:sz="4" w:space="0" w:color="auto"/>
              <w:bottom w:val="nil"/>
            </w:tcBorders>
            <w:shd w:val="clear" w:color="auto" w:fill="auto"/>
          </w:tcPr>
          <w:p w14:paraId="7D27C650" w14:textId="77777777" w:rsidR="00FE0041" w:rsidRPr="001F66F0" w:rsidRDefault="00FE0041" w:rsidP="00FE0041">
            <w:pPr>
              <w:pStyle w:val="ENoteTableText"/>
              <w:keepNext/>
            </w:pPr>
            <w:r w:rsidRPr="001F66F0">
              <w:t>41, 2015</w:t>
            </w:r>
          </w:p>
        </w:tc>
        <w:tc>
          <w:tcPr>
            <w:tcW w:w="993" w:type="dxa"/>
            <w:tcBorders>
              <w:top w:val="single" w:sz="4" w:space="0" w:color="auto"/>
              <w:bottom w:val="nil"/>
            </w:tcBorders>
            <w:shd w:val="clear" w:color="auto" w:fill="auto"/>
          </w:tcPr>
          <w:p w14:paraId="79EFF6E0" w14:textId="77777777" w:rsidR="00FE0041" w:rsidRPr="001F66F0" w:rsidRDefault="00FE0041" w:rsidP="00FE0041">
            <w:pPr>
              <w:pStyle w:val="ENoteTableText"/>
              <w:keepNext/>
            </w:pPr>
            <w:r w:rsidRPr="001F66F0">
              <w:t>20 May 2015</w:t>
            </w:r>
          </w:p>
        </w:tc>
        <w:tc>
          <w:tcPr>
            <w:tcW w:w="1845" w:type="dxa"/>
            <w:tcBorders>
              <w:top w:val="single" w:sz="4" w:space="0" w:color="auto"/>
              <w:bottom w:val="nil"/>
            </w:tcBorders>
            <w:shd w:val="clear" w:color="auto" w:fill="auto"/>
          </w:tcPr>
          <w:p w14:paraId="05DEED7C" w14:textId="2E01BBE5" w:rsidR="00FE0041" w:rsidRPr="001F66F0" w:rsidRDefault="00FE0041" w:rsidP="00FE0041">
            <w:pPr>
              <w:pStyle w:val="ENoteTableText"/>
              <w:keepNext/>
            </w:pPr>
            <w:r w:rsidRPr="001F66F0">
              <w:t>Sch 5 (</w:t>
            </w:r>
            <w:r w:rsidR="00BE5AB6">
              <w:t>items 1</w:t>
            </w:r>
            <w:r w:rsidRPr="001F66F0">
              <w:t>62–170), Sch 6 (</w:t>
            </w:r>
            <w:r w:rsidR="00BE5AB6">
              <w:t>items 1</w:t>
            </w:r>
            <w:r w:rsidRPr="001F66F0">
              <w:t xml:space="preserve">88, 189) and Sch 9: 1 July 2015 (s 2(1) </w:t>
            </w:r>
            <w:r w:rsidR="00BE5AB6">
              <w:t>items 2</w:t>
            </w:r>
            <w:r w:rsidRPr="001F66F0">
              <w:t>, 7)</w:t>
            </w:r>
            <w:r w:rsidRPr="001F66F0">
              <w:br/>
              <w:t>Sch 8 (</w:t>
            </w:r>
            <w:r w:rsidR="00BE5AB6">
              <w:t>items 1</w:t>
            </w:r>
            <w:r w:rsidRPr="001F66F0">
              <w:t>0–13): 13 Oct 2015 (s 2(1) item 6)</w:t>
            </w:r>
          </w:p>
        </w:tc>
        <w:tc>
          <w:tcPr>
            <w:tcW w:w="1417" w:type="dxa"/>
            <w:tcBorders>
              <w:top w:val="single" w:sz="4" w:space="0" w:color="auto"/>
              <w:bottom w:val="nil"/>
            </w:tcBorders>
            <w:shd w:val="clear" w:color="auto" w:fill="auto"/>
          </w:tcPr>
          <w:p w14:paraId="54495622" w14:textId="5849DFC3" w:rsidR="00FE0041" w:rsidRPr="001F66F0" w:rsidRDefault="00FE0041" w:rsidP="00FE0041">
            <w:pPr>
              <w:pStyle w:val="ENoteTableText"/>
              <w:keepNext/>
            </w:pPr>
            <w:r w:rsidRPr="001F66F0">
              <w:t>Sch 6 (</w:t>
            </w:r>
            <w:r w:rsidR="00BE5AB6">
              <w:t>item 1</w:t>
            </w:r>
            <w:r w:rsidRPr="001F66F0">
              <w:t>89) and Sch 9</w:t>
            </w:r>
          </w:p>
        </w:tc>
      </w:tr>
      <w:tr w:rsidR="00FE0041" w:rsidRPr="001F66F0" w14:paraId="10BEDB17" w14:textId="77777777" w:rsidTr="006A0FFD">
        <w:trPr>
          <w:cantSplit/>
        </w:trPr>
        <w:tc>
          <w:tcPr>
            <w:tcW w:w="1838" w:type="dxa"/>
            <w:tcBorders>
              <w:top w:val="nil"/>
              <w:bottom w:val="nil"/>
            </w:tcBorders>
            <w:shd w:val="clear" w:color="auto" w:fill="auto"/>
          </w:tcPr>
          <w:p w14:paraId="179D2DB5" w14:textId="77777777" w:rsidR="00FE0041" w:rsidRPr="001F66F0" w:rsidRDefault="00FE0041" w:rsidP="00FE0041">
            <w:pPr>
              <w:pStyle w:val="ENoteTTIndentHeading"/>
            </w:pPr>
            <w:r w:rsidRPr="001F66F0">
              <w:t>as amended by</w:t>
            </w:r>
          </w:p>
        </w:tc>
        <w:tc>
          <w:tcPr>
            <w:tcW w:w="992" w:type="dxa"/>
            <w:tcBorders>
              <w:top w:val="nil"/>
              <w:bottom w:val="nil"/>
            </w:tcBorders>
            <w:shd w:val="clear" w:color="auto" w:fill="auto"/>
          </w:tcPr>
          <w:p w14:paraId="03EF3467" w14:textId="77777777" w:rsidR="00FE0041" w:rsidRPr="001F66F0" w:rsidRDefault="00FE0041" w:rsidP="00FE0041">
            <w:pPr>
              <w:pStyle w:val="ENoteTTIndentHeading"/>
            </w:pPr>
          </w:p>
        </w:tc>
        <w:tc>
          <w:tcPr>
            <w:tcW w:w="993" w:type="dxa"/>
            <w:tcBorders>
              <w:top w:val="nil"/>
              <w:bottom w:val="nil"/>
            </w:tcBorders>
            <w:shd w:val="clear" w:color="auto" w:fill="auto"/>
          </w:tcPr>
          <w:p w14:paraId="0AB9F703" w14:textId="77777777" w:rsidR="00FE0041" w:rsidRPr="001F66F0" w:rsidRDefault="00FE0041" w:rsidP="00FE0041">
            <w:pPr>
              <w:pStyle w:val="ENoteTTIndentHeading"/>
            </w:pPr>
          </w:p>
        </w:tc>
        <w:tc>
          <w:tcPr>
            <w:tcW w:w="1845" w:type="dxa"/>
            <w:tcBorders>
              <w:top w:val="nil"/>
              <w:bottom w:val="nil"/>
            </w:tcBorders>
            <w:shd w:val="clear" w:color="auto" w:fill="auto"/>
          </w:tcPr>
          <w:p w14:paraId="1B45EC48" w14:textId="77777777" w:rsidR="00FE0041" w:rsidRPr="001F66F0" w:rsidRDefault="00FE0041" w:rsidP="00FE0041">
            <w:pPr>
              <w:pStyle w:val="ENoteTTIndentHeading"/>
            </w:pPr>
          </w:p>
        </w:tc>
        <w:tc>
          <w:tcPr>
            <w:tcW w:w="1417" w:type="dxa"/>
            <w:tcBorders>
              <w:top w:val="nil"/>
              <w:bottom w:val="nil"/>
            </w:tcBorders>
            <w:shd w:val="clear" w:color="auto" w:fill="auto"/>
          </w:tcPr>
          <w:p w14:paraId="648656DA" w14:textId="77777777" w:rsidR="00FE0041" w:rsidRPr="001F66F0" w:rsidRDefault="00FE0041" w:rsidP="00FE0041">
            <w:pPr>
              <w:pStyle w:val="ENoteTTIndentHeading"/>
            </w:pPr>
          </w:p>
        </w:tc>
      </w:tr>
      <w:tr w:rsidR="00FE0041" w:rsidRPr="001F66F0" w14:paraId="219D6135" w14:textId="77777777" w:rsidTr="006A0FFD">
        <w:trPr>
          <w:cantSplit/>
        </w:trPr>
        <w:tc>
          <w:tcPr>
            <w:tcW w:w="1838" w:type="dxa"/>
            <w:tcBorders>
              <w:top w:val="nil"/>
              <w:bottom w:val="single" w:sz="4" w:space="0" w:color="auto"/>
            </w:tcBorders>
            <w:shd w:val="clear" w:color="auto" w:fill="auto"/>
          </w:tcPr>
          <w:p w14:paraId="04E7B86F" w14:textId="77777777" w:rsidR="00FE0041" w:rsidRPr="001F66F0" w:rsidRDefault="00FE0041" w:rsidP="00FE0041">
            <w:pPr>
              <w:pStyle w:val="ENoteTTi"/>
            </w:pPr>
            <w:r w:rsidRPr="001F66F0">
              <w:t>Australian Border Force Amendment (Protected Information) Act 2017</w:t>
            </w:r>
          </w:p>
        </w:tc>
        <w:tc>
          <w:tcPr>
            <w:tcW w:w="992" w:type="dxa"/>
            <w:tcBorders>
              <w:top w:val="nil"/>
              <w:bottom w:val="single" w:sz="4" w:space="0" w:color="auto"/>
            </w:tcBorders>
            <w:shd w:val="clear" w:color="auto" w:fill="auto"/>
          </w:tcPr>
          <w:p w14:paraId="489B1AD8" w14:textId="77777777" w:rsidR="00FE0041" w:rsidRPr="001F66F0" w:rsidRDefault="00FE0041" w:rsidP="0031313A">
            <w:pPr>
              <w:pStyle w:val="ENoteTableText"/>
            </w:pPr>
            <w:r w:rsidRPr="001F66F0">
              <w:t>115, 2017</w:t>
            </w:r>
          </w:p>
        </w:tc>
        <w:tc>
          <w:tcPr>
            <w:tcW w:w="993" w:type="dxa"/>
            <w:tcBorders>
              <w:top w:val="nil"/>
              <w:bottom w:val="single" w:sz="4" w:space="0" w:color="auto"/>
            </w:tcBorders>
            <w:shd w:val="clear" w:color="auto" w:fill="auto"/>
          </w:tcPr>
          <w:p w14:paraId="0161A3DE" w14:textId="77777777" w:rsidR="00FE0041" w:rsidRPr="001F66F0" w:rsidRDefault="00FE0041" w:rsidP="0031313A">
            <w:pPr>
              <w:pStyle w:val="ENoteTableText"/>
            </w:pPr>
            <w:r w:rsidRPr="001F66F0">
              <w:t>30 Oct 2017</w:t>
            </w:r>
          </w:p>
        </w:tc>
        <w:tc>
          <w:tcPr>
            <w:tcW w:w="1845" w:type="dxa"/>
            <w:tcBorders>
              <w:top w:val="nil"/>
              <w:bottom w:val="single" w:sz="4" w:space="0" w:color="auto"/>
            </w:tcBorders>
            <w:shd w:val="clear" w:color="auto" w:fill="auto"/>
          </w:tcPr>
          <w:p w14:paraId="19D8357F" w14:textId="77777777" w:rsidR="00FE0041" w:rsidRPr="001F66F0" w:rsidRDefault="00FE0041" w:rsidP="0031313A">
            <w:pPr>
              <w:pStyle w:val="ENoteTableText"/>
            </w:pPr>
            <w:r w:rsidRPr="001F66F0">
              <w:t>Sch 1 (item 26): 1 July 2015 (s 2(1) item 2)</w:t>
            </w:r>
          </w:p>
        </w:tc>
        <w:tc>
          <w:tcPr>
            <w:tcW w:w="1417" w:type="dxa"/>
            <w:tcBorders>
              <w:top w:val="nil"/>
              <w:bottom w:val="single" w:sz="4" w:space="0" w:color="auto"/>
            </w:tcBorders>
            <w:shd w:val="clear" w:color="auto" w:fill="auto"/>
          </w:tcPr>
          <w:p w14:paraId="1689054F" w14:textId="77777777" w:rsidR="00FE0041" w:rsidRPr="001F66F0" w:rsidRDefault="00FE0041" w:rsidP="0031313A">
            <w:pPr>
              <w:pStyle w:val="ENoteTableText"/>
              <w:rPr>
                <w:szCs w:val="16"/>
              </w:rPr>
            </w:pPr>
            <w:r w:rsidRPr="001F66F0">
              <w:rPr>
                <w:szCs w:val="16"/>
              </w:rPr>
              <w:t>—</w:t>
            </w:r>
          </w:p>
        </w:tc>
      </w:tr>
      <w:tr w:rsidR="00FE0041" w:rsidRPr="001F66F0" w14:paraId="62196AC7" w14:textId="77777777" w:rsidTr="005B62D9">
        <w:trPr>
          <w:cantSplit/>
        </w:trPr>
        <w:tc>
          <w:tcPr>
            <w:tcW w:w="1838" w:type="dxa"/>
            <w:tcBorders>
              <w:top w:val="single" w:sz="4" w:space="0" w:color="auto"/>
              <w:bottom w:val="single" w:sz="4" w:space="0" w:color="auto"/>
            </w:tcBorders>
            <w:shd w:val="clear" w:color="auto" w:fill="auto"/>
          </w:tcPr>
          <w:p w14:paraId="2DA7049C" w14:textId="77777777" w:rsidR="00FE0041" w:rsidRPr="001F66F0" w:rsidRDefault="00FE0041" w:rsidP="00FE0041">
            <w:pPr>
              <w:pStyle w:val="ENoteTableText"/>
            </w:pPr>
            <w:r w:rsidRPr="001F66F0">
              <w:t>Tribunals Amalgamation Act 2015</w:t>
            </w:r>
          </w:p>
        </w:tc>
        <w:tc>
          <w:tcPr>
            <w:tcW w:w="992" w:type="dxa"/>
            <w:tcBorders>
              <w:top w:val="single" w:sz="4" w:space="0" w:color="auto"/>
              <w:bottom w:val="single" w:sz="4" w:space="0" w:color="auto"/>
            </w:tcBorders>
            <w:shd w:val="clear" w:color="auto" w:fill="auto"/>
          </w:tcPr>
          <w:p w14:paraId="7B68A867" w14:textId="77777777" w:rsidR="00FE0041" w:rsidRPr="001F66F0" w:rsidRDefault="00FE0041" w:rsidP="00FE0041">
            <w:pPr>
              <w:pStyle w:val="ENoteTableText"/>
            </w:pPr>
            <w:r w:rsidRPr="001F66F0">
              <w:t>60, 2015</w:t>
            </w:r>
          </w:p>
        </w:tc>
        <w:tc>
          <w:tcPr>
            <w:tcW w:w="993" w:type="dxa"/>
            <w:tcBorders>
              <w:top w:val="single" w:sz="4" w:space="0" w:color="auto"/>
              <w:bottom w:val="single" w:sz="4" w:space="0" w:color="auto"/>
            </w:tcBorders>
            <w:shd w:val="clear" w:color="auto" w:fill="auto"/>
          </w:tcPr>
          <w:p w14:paraId="791163CC" w14:textId="77777777" w:rsidR="00FE0041" w:rsidRPr="001F66F0" w:rsidRDefault="00FE0041" w:rsidP="00FE0041">
            <w:pPr>
              <w:pStyle w:val="ENoteTableText"/>
            </w:pPr>
            <w:r w:rsidRPr="001F66F0">
              <w:t>26 May 2015</w:t>
            </w:r>
          </w:p>
        </w:tc>
        <w:tc>
          <w:tcPr>
            <w:tcW w:w="1845" w:type="dxa"/>
            <w:tcBorders>
              <w:top w:val="single" w:sz="4" w:space="0" w:color="auto"/>
              <w:bottom w:val="single" w:sz="4" w:space="0" w:color="auto"/>
            </w:tcBorders>
            <w:shd w:val="clear" w:color="auto" w:fill="auto"/>
          </w:tcPr>
          <w:p w14:paraId="2B2E92C1" w14:textId="5AF057AA" w:rsidR="00FE0041" w:rsidRPr="001F66F0" w:rsidRDefault="00FE0041" w:rsidP="00FE0041">
            <w:pPr>
              <w:pStyle w:val="ENoteTableText"/>
            </w:pPr>
            <w:r w:rsidRPr="001F66F0">
              <w:t>Sch 8 (</w:t>
            </w:r>
            <w:r w:rsidR="00BE5AB6">
              <w:t>items 5</w:t>
            </w:r>
            <w:r w:rsidRPr="001F66F0">
              <w:t xml:space="preserve">1, 52) and Sch 9: 1 July 2015 (s 2(1) </w:t>
            </w:r>
            <w:r w:rsidR="00BE5AB6">
              <w:t>items 1</w:t>
            </w:r>
            <w:r w:rsidRPr="001F66F0">
              <w:t>9, 22)</w:t>
            </w:r>
          </w:p>
        </w:tc>
        <w:tc>
          <w:tcPr>
            <w:tcW w:w="1417" w:type="dxa"/>
            <w:tcBorders>
              <w:top w:val="single" w:sz="4" w:space="0" w:color="auto"/>
              <w:bottom w:val="single" w:sz="4" w:space="0" w:color="auto"/>
            </w:tcBorders>
            <w:shd w:val="clear" w:color="auto" w:fill="auto"/>
          </w:tcPr>
          <w:p w14:paraId="34C0C384" w14:textId="77777777" w:rsidR="00FE0041" w:rsidRPr="001F66F0" w:rsidRDefault="00FE0041" w:rsidP="00FE0041">
            <w:pPr>
              <w:pStyle w:val="ENoteTableText"/>
            </w:pPr>
            <w:r w:rsidRPr="001F66F0">
              <w:t>Sch 9</w:t>
            </w:r>
          </w:p>
        </w:tc>
      </w:tr>
      <w:tr w:rsidR="00FE0041" w:rsidRPr="001F66F0" w14:paraId="0FC36731" w14:textId="77777777" w:rsidTr="005B62D9">
        <w:trPr>
          <w:cantSplit/>
        </w:trPr>
        <w:tc>
          <w:tcPr>
            <w:tcW w:w="1838" w:type="dxa"/>
            <w:tcBorders>
              <w:top w:val="single" w:sz="4" w:space="0" w:color="auto"/>
              <w:bottom w:val="single" w:sz="4" w:space="0" w:color="auto"/>
            </w:tcBorders>
            <w:shd w:val="clear" w:color="auto" w:fill="auto"/>
          </w:tcPr>
          <w:p w14:paraId="04224D9B" w14:textId="77777777" w:rsidR="00FE0041" w:rsidRPr="001F66F0" w:rsidRDefault="00FE0041" w:rsidP="00FE0041">
            <w:pPr>
              <w:pStyle w:val="ENoteTableText"/>
            </w:pPr>
            <w:r w:rsidRPr="001F66F0">
              <w:t>Acts and Instruments (Framework Reform) (Consequential Provisions) Act 2015</w:t>
            </w:r>
          </w:p>
        </w:tc>
        <w:tc>
          <w:tcPr>
            <w:tcW w:w="992" w:type="dxa"/>
            <w:tcBorders>
              <w:top w:val="single" w:sz="4" w:space="0" w:color="auto"/>
              <w:bottom w:val="single" w:sz="4" w:space="0" w:color="auto"/>
            </w:tcBorders>
            <w:shd w:val="clear" w:color="auto" w:fill="auto"/>
          </w:tcPr>
          <w:p w14:paraId="3307E9B5" w14:textId="77777777" w:rsidR="00FE0041" w:rsidRPr="001F66F0" w:rsidRDefault="00FE0041" w:rsidP="00FE0041">
            <w:pPr>
              <w:pStyle w:val="ENoteTableText"/>
            </w:pPr>
            <w:r w:rsidRPr="001F66F0">
              <w:t>126, 2015</w:t>
            </w:r>
          </w:p>
        </w:tc>
        <w:tc>
          <w:tcPr>
            <w:tcW w:w="993" w:type="dxa"/>
            <w:tcBorders>
              <w:top w:val="single" w:sz="4" w:space="0" w:color="auto"/>
              <w:bottom w:val="single" w:sz="4" w:space="0" w:color="auto"/>
            </w:tcBorders>
            <w:shd w:val="clear" w:color="auto" w:fill="auto"/>
          </w:tcPr>
          <w:p w14:paraId="519D99A6" w14:textId="77777777" w:rsidR="00FE0041" w:rsidRPr="001F66F0" w:rsidRDefault="00FE0041" w:rsidP="00FE0041">
            <w:pPr>
              <w:pStyle w:val="ENoteTableText"/>
            </w:pPr>
            <w:r w:rsidRPr="001F66F0">
              <w:t>10 Sept 2015</w:t>
            </w:r>
          </w:p>
        </w:tc>
        <w:tc>
          <w:tcPr>
            <w:tcW w:w="1845" w:type="dxa"/>
            <w:tcBorders>
              <w:top w:val="single" w:sz="4" w:space="0" w:color="auto"/>
              <w:bottom w:val="single" w:sz="4" w:space="0" w:color="auto"/>
            </w:tcBorders>
            <w:shd w:val="clear" w:color="auto" w:fill="auto"/>
          </w:tcPr>
          <w:p w14:paraId="261C476E" w14:textId="77777777" w:rsidR="00FE0041" w:rsidRPr="001F66F0" w:rsidRDefault="00FE0041" w:rsidP="00FE0041">
            <w:pPr>
              <w:pStyle w:val="ENoteTableText"/>
            </w:pPr>
            <w:r w:rsidRPr="001F66F0">
              <w:t>Sch 1 (items 626, 627): 5 Mar 2016 (s 2(1) item 2)</w:t>
            </w:r>
          </w:p>
        </w:tc>
        <w:tc>
          <w:tcPr>
            <w:tcW w:w="1417" w:type="dxa"/>
            <w:tcBorders>
              <w:top w:val="single" w:sz="4" w:space="0" w:color="auto"/>
              <w:bottom w:val="single" w:sz="4" w:space="0" w:color="auto"/>
            </w:tcBorders>
            <w:shd w:val="clear" w:color="auto" w:fill="auto"/>
          </w:tcPr>
          <w:p w14:paraId="25ECFD70" w14:textId="77777777" w:rsidR="00FE0041" w:rsidRPr="001F66F0" w:rsidRDefault="00FE0041" w:rsidP="00FE0041">
            <w:pPr>
              <w:pStyle w:val="ENoteTableText"/>
            </w:pPr>
            <w:r w:rsidRPr="001F66F0">
              <w:t>—</w:t>
            </w:r>
          </w:p>
        </w:tc>
      </w:tr>
      <w:tr w:rsidR="00FE0041" w:rsidRPr="001F66F0" w14:paraId="7A220D55" w14:textId="77777777" w:rsidTr="005C00BF">
        <w:trPr>
          <w:cantSplit/>
        </w:trPr>
        <w:tc>
          <w:tcPr>
            <w:tcW w:w="1838" w:type="dxa"/>
            <w:tcBorders>
              <w:top w:val="single" w:sz="4" w:space="0" w:color="auto"/>
              <w:bottom w:val="single" w:sz="4" w:space="0" w:color="auto"/>
            </w:tcBorders>
            <w:shd w:val="clear" w:color="auto" w:fill="auto"/>
          </w:tcPr>
          <w:p w14:paraId="565A6A70" w14:textId="77777777" w:rsidR="00FE0041" w:rsidRPr="001F66F0" w:rsidRDefault="00FE0041" w:rsidP="00FE0041">
            <w:pPr>
              <w:pStyle w:val="ENoteTableText"/>
            </w:pPr>
            <w:r w:rsidRPr="001F66F0">
              <w:t>Statute Law Revision Act (No. 2) 2015</w:t>
            </w:r>
          </w:p>
        </w:tc>
        <w:tc>
          <w:tcPr>
            <w:tcW w:w="992" w:type="dxa"/>
            <w:tcBorders>
              <w:top w:val="single" w:sz="4" w:space="0" w:color="auto"/>
              <w:bottom w:val="single" w:sz="4" w:space="0" w:color="auto"/>
            </w:tcBorders>
            <w:shd w:val="clear" w:color="auto" w:fill="auto"/>
          </w:tcPr>
          <w:p w14:paraId="65B227E5" w14:textId="77777777" w:rsidR="00FE0041" w:rsidRPr="001F66F0" w:rsidRDefault="00FE0041" w:rsidP="00FE0041">
            <w:pPr>
              <w:pStyle w:val="ENoteTableText"/>
            </w:pPr>
            <w:r w:rsidRPr="001F66F0">
              <w:t>145, 2015</w:t>
            </w:r>
          </w:p>
        </w:tc>
        <w:tc>
          <w:tcPr>
            <w:tcW w:w="993" w:type="dxa"/>
            <w:tcBorders>
              <w:top w:val="single" w:sz="4" w:space="0" w:color="auto"/>
              <w:bottom w:val="single" w:sz="4" w:space="0" w:color="auto"/>
            </w:tcBorders>
            <w:shd w:val="clear" w:color="auto" w:fill="auto"/>
          </w:tcPr>
          <w:p w14:paraId="7EB17AE4" w14:textId="77777777" w:rsidR="00FE0041" w:rsidRPr="001F66F0" w:rsidRDefault="00FE0041" w:rsidP="00FE0041">
            <w:pPr>
              <w:pStyle w:val="ENoteTableText"/>
            </w:pPr>
            <w:r w:rsidRPr="001F66F0">
              <w:t>12 Nov 2015</w:t>
            </w:r>
          </w:p>
        </w:tc>
        <w:tc>
          <w:tcPr>
            <w:tcW w:w="1845" w:type="dxa"/>
            <w:tcBorders>
              <w:top w:val="single" w:sz="4" w:space="0" w:color="auto"/>
              <w:bottom w:val="single" w:sz="4" w:space="0" w:color="auto"/>
            </w:tcBorders>
            <w:shd w:val="clear" w:color="auto" w:fill="auto"/>
          </w:tcPr>
          <w:p w14:paraId="79C482F2" w14:textId="3653FADD" w:rsidR="00FE0041" w:rsidRPr="001F66F0" w:rsidRDefault="00FE0041" w:rsidP="00FE0041">
            <w:pPr>
              <w:pStyle w:val="ENoteTableText"/>
            </w:pPr>
            <w:r w:rsidRPr="001F66F0">
              <w:t xml:space="preserve">Sch 3 (item 38): 10 Dec 2015 (s 2(1) </w:t>
            </w:r>
            <w:r w:rsidR="00BE5AB6">
              <w:t>item 7</w:t>
            </w:r>
            <w:r w:rsidRPr="001F66F0">
              <w:t>)</w:t>
            </w:r>
          </w:p>
        </w:tc>
        <w:tc>
          <w:tcPr>
            <w:tcW w:w="1417" w:type="dxa"/>
            <w:tcBorders>
              <w:top w:val="single" w:sz="4" w:space="0" w:color="auto"/>
              <w:bottom w:val="single" w:sz="4" w:space="0" w:color="auto"/>
            </w:tcBorders>
            <w:shd w:val="clear" w:color="auto" w:fill="auto"/>
          </w:tcPr>
          <w:p w14:paraId="02E08384" w14:textId="77777777" w:rsidR="00FE0041" w:rsidRPr="001F66F0" w:rsidRDefault="00FE0041" w:rsidP="00FE0041">
            <w:pPr>
              <w:pStyle w:val="ENoteTableText"/>
            </w:pPr>
            <w:r w:rsidRPr="001F66F0">
              <w:t>—</w:t>
            </w:r>
          </w:p>
        </w:tc>
      </w:tr>
      <w:tr w:rsidR="00FE0041" w:rsidRPr="001F66F0" w14:paraId="4B464823" w14:textId="77777777" w:rsidTr="005C32CE">
        <w:trPr>
          <w:cantSplit/>
        </w:trPr>
        <w:tc>
          <w:tcPr>
            <w:tcW w:w="1838" w:type="dxa"/>
            <w:tcBorders>
              <w:top w:val="single" w:sz="4" w:space="0" w:color="auto"/>
              <w:bottom w:val="single" w:sz="4" w:space="0" w:color="auto"/>
            </w:tcBorders>
            <w:shd w:val="clear" w:color="auto" w:fill="auto"/>
          </w:tcPr>
          <w:p w14:paraId="0766606F" w14:textId="77777777" w:rsidR="00FE0041" w:rsidRPr="001F66F0" w:rsidRDefault="00FE0041" w:rsidP="00FE0041">
            <w:pPr>
              <w:pStyle w:val="ENoteTableText"/>
            </w:pPr>
            <w:r w:rsidRPr="001F66F0">
              <w:t>Crimes Legislation Amendment (Powers, Offences and Other Measures) Act 2015</w:t>
            </w:r>
          </w:p>
        </w:tc>
        <w:tc>
          <w:tcPr>
            <w:tcW w:w="992" w:type="dxa"/>
            <w:tcBorders>
              <w:top w:val="single" w:sz="4" w:space="0" w:color="auto"/>
              <w:bottom w:val="single" w:sz="4" w:space="0" w:color="auto"/>
            </w:tcBorders>
            <w:shd w:val="clear" w:color="auto" w:fill="auto"/>
          </w:tcPr>
          <w:p w14:paraId="7D8E31C0" w14:textId="77777777" w:rsidR="00FE0041" w:rsidRPr="001F66F0" w:rsidRDefault="00FE0041" w:rsidP="00FE0041">
            <w:pPr>
              <w:pStyle w:val="ENoteTableText"/>
            </w:pPr>
            <w:r w:rsidRPr="001F66F0">
              <w:t>153, 2015</w:t>
            </w:r>
          </w:p>
        </w:tc>
        <w:tc>
          <w:tcPr>
            <w:tcW w:w="993" w:type="dxa"/>
            <w:tcBorders>
              <w:top w:val="single" w:sz="4" w:space="0" w:color="auto"/>
              <w:bottom w:val="single" w:sz="4" w:space="0" w:color="auto"/>
            </w:tcBorders>
            <w:shd w:val="clear" w:color="auto" w:fill="auto"/>
          </w:tcPr>
          <w:p w14:paraId="53179221" w14:textId="77777777" w:rsidR="00FE0041" w:rsidRPr="001F66F0" w:rsidRDefault="00FE0041" w:rsidP="00FE0041">
            <w:pPr>
              <w:pStyle w:val="ENoteTableText"/>
            </w:pPr>
            <w:r w:rsidRPr="001F66F0">
              <w:t>26 Nov 2015</w:t>
            </w:r>
          </w:p>
        </w:tc>
        <w:tc>
          <w:tcPr>
            <w:tcW w:w="1845" w:type="dxa"/>
            <w:tcBorders>
              <w:top w:val="single" w:sz="4" w:space="0" w:color="auto"/>
              <w:bottom w:val="single" w:sz="4" w:space="0" w:color="auto"/>
            </w:tcBorders>
            <w:shd w:val="clear" w:color="auto" w:fill="auto"/>
          </w:tcPr>
          <w:p w14:paraId="4A4DCDBC" w14:textId="39BBF4A7" w:rsidR="00FE0041" w:rsidRPr="001F66F0" w:rsidRDefault="00FE0041" w:rsidP="00FE0041">
            <w:pPr>
              <w:pStyle w:val="ENoteTableText"/>
            </w:pPr>
            <w:r w:rsidRPr="001F66F0">
              <w:t>Sch 15 (</w:t>
            </w:r>
            <w:r w:rsidR="00BE5AB6">
              <w:t>items 3</w:t>
            </w:r>
            <w:r w:rsidRPr="001F66F0">
              <w:t xml:space="preserve">4–51, 53): 27 Nov 2015 (s 2(1) </w:t>
            </w:r>
            <w:r w:rsidR="00BE5AB6">
              <w:t>items 3</w:t>
            </w:r>
            <w:r w:rsidRPr="001F66F0">
              <w:t>, 5)</w:t>
            </w:r>
            <w:r w:rsidRPr="001F66F0">
              <w:br/>
              <w:t>Sch 15 (item 52): never commenced (s 2(1) item 4)</w:t>
            </w:r>
          </w:p>
        </w:tc>
        <w:tc>
          <w:tcPr>
            <w:tcW w:w="1417" w:type="dxa"/>
            <w:tcBorders>
              <w:top w:val="single" w:sz="4" w:space="0" w:color="auto"/>
              <w:bottom w:val="single" w:sz="4" w:space="0" w:color="auto"/>
            </w:tcBorders>
            <w:shd w:val="clear" w:color="auto" w:fill="auto"/>
          </w:tcPr>
          <w:p w14:paraId="25DA85A8" w14:textId="77777777" w:rsidR="00FE0041" w:rsidRPr="001F66F0" w:rsidRDefault="00FE0041" w:rsidP="00FE0041">
            <w:pPr>
              <w:pStyle w:val="ENoteTableText"/>
            </w:pPr>
            <w:r w:rsidRPr="001F66F0">
              <w:t>—</w:t>
            </w:r>
          </w:p>
        </w:tc>
      </w:tr>
      <w:tr w:rsidR="00FE0041" w:rsidRPr="001F66F0" w14:paraId="10EF0C76" w14:textId="77777777" w:rsidTr="00FA29A1">
        <w:trPr>
          <w:cantSplit/>
        </w:trPr>
        <w:tc>
          <w:tcPr>
            <w:tcW w:w="1838" w:type="dxa"/>
            <w:tcBorders>
              <w:top w:val="single" w:sz="4" w:space="0" w:color="auto"/>
              <w:bottom w:val="single" w:sz="4" w:space="0" w:color="auto"/>
            </w:tcBorders>
            <w:shd w:val="clear" w:color="auto" w:fill="auto"/>
          </w:tcPr>
          <w:p w14:paraId="624A32D7" w14:textId="77777777" w:rsidR="00FE0041" w:rsidRPr="001F66F0" w:rsidRDefault="00FE0041" w:rsidP="00FE0041">
            <w:pPr>
              <w:pStyle w:val="ENoteTableText"/>
            </w:pPr>
            <w:r w:rsidRPr="001F66F0">
              <w:t>Territories Legislation Amendment Act 2016</w:t>
            </w:r>
          </w:p>
        </w:tc>
        <w:tc>
          <w:tcPr>
            <w:tcW w:w="992" w:type="dxa"/>
            <w:tcBorders>
              <w:top w:val="single" w:sz="4" w:space="0" w:color="auto"/>
              <w:bottom w:val="single" w:sz="4" w:space="0" w:color="auto"/>
            </w:tcBorders>
            <w:shd w:val="clear" w:color="auto" w:fill="auto"/>
          </w:tcPr>
          <w:p w14:paraId="538D50EC" w14:textId="77777777" w:rsidR="00FE0041" w:rsidRPr="001F66F0" w:rsidRDefault="00FE0041" w:rsidP="00FE0041">
            <w:pPr>
              <w:pStyle w:val="ENoteTableText"/>
            </w:pPr>
            <w:r w:rsidRPr="001F66F0">
              <w:t>33, 2016</w:t>
            </w:r>
          </w:p>
        </w:tc>
        <w:tc>
          <w:tcPr>
            <w:tcW w:w="993" w:type="dxa"/>
            <w:tcBorders>
              <w:top w:val="single" w:sz="4" w:space="0" w:color="auto"/>
              <w:bottom w:val="single" w:sz="4" w:space="0" w:color="auto"/>
            </w:tcBorders>
            <w:shd w:val="clear" w:color="auto" w:fill="auto"/>
          </w:tcPr>
          <w:p w14:paraId="6F66605F" w14:textId="77777777" w:rsidR="00FE0041" w:rsidRPr="001F66F0" w:rsidRDefault="00FE0041" w:rsidP="00FE0041">
            <w:pPr>
              <w:pStyle w:val="ENoteTableText"/>
            </w:pPr>
            <w:r w:rsidRPr="001F66F0">
              <w:t>23 Mar 2016</w:t>
            </w:r>
          </w:p>
        </w:tc>
        <w:tc>
          <w:tcPr>
            <w:tcW w:w="1845" w:type="dxa"/>
            <w:tcBorders>
              <w:top w:val="single" w:sz="4" w:space="0" w:color="auto"/>
              <w:bottom w:val="single" w:sz="4" w:space="0" w:color="auto"/>
            </w:tcBorders>
            <w:shd w:val="clear" w:color="auto" w:fill="auto"/>
          </w:tcPr>
          <w:p w14:paraId="458C1944" w14:textId="796112F4" w:rsidR="00FE0041" w:rsidRPr="001F66F0" w:rsidRDefault="00FE0041" w:rsidP="00FE0041">
            <w:pPr>
              <w:pStyle w:val="ENoteTableText"/>
            </w:pPr>
            <w:r w:rsidRPr="001F66F0">
              <w:t>Sch 5 (</w:t>
            </w:r>
            <w:r w:rsidR="00BE5AB6">
              <w:t>item 9</w:t>
            </w:r>
            <w:r w:rsidRPr="001F66F0">
              <w:t xml:space="preserve">3): 1 July 2016 (s 2(1) </w:t>
            </w:r>
            <w:r w:rsidR="00BE5AB6">
              <w:t>item 7</w:t>
            </w:r>
            <w:r w:rsidRPr="001F66F0">
              <w:t>)</w:t>
            </w:r>
          </w:p>
        </w:tc>
        <w:tc>
          <w:tcPr>
            <w:tcW w:w="1417" w:type="dxa"/>
            <w:tcBorders>
              <w:top w:val="single" w:sz="4" w:space="0" w:color="auto"/>
              <w:bottom w:val="single" w:sz="4" w:space="0" w:color="auto"/>
            </w:tcBorders>
            <w:shd w:val="clear" w:color="auto" w:fill="auto"/>
          </w:tcPr>
          <w:p w14:paraId="2AB2302E" w14:textId="77777777" w:rsidR="00FE0041" w:rsidRPr="001F66F0" w:rsidRDefault="00FE0041" w:rsidP="00FE0041">
            <w:pPr>
              <w:pStyle w:val="ENoteTableText"/>
            </w:pPr>
            <w:r w:rsidRPr="001F66F0">
              <w:t>—</w:t>
            </w:r>
          </w:p>
        </w:tc>
      </w:tr>
      <w:tr w:rsidR="00FE0041" w:rsidRPr="001F66F0" w14:paraId="72609DBC" w14:textId="77777777" w:rsidTr="00865670">
        <w:trPr>
          <w:cantSplit/>
        </w:trPr>
        <w:tc>
          <w:tcPr>
            <w:tcW w:w="1838" w:type="dxa"/>
            <w:tcBorders>
              <w:top w:val="single" w:sz="4" w:space="0" w:color="auto"/>
              <w:bottom w:val="nil"/>
            </w:tcBorders>
            <w:shd w:val="clear" w:color="auto" w:fill="auto"/>
          </w:tcPr>
          <w:p w14:paraId="3DBDC3BD" w14:textId="28183293" w:rsidR="00FE0041" w:rsidRPr="001F66F0" w:rsidRDefault="00FE0041" w:rsidP="00FE0041">
            <w:pPr>
              <w:pStyle w:val="ENoteTableText"/>
              <w:keepNext/>
            </w:pPr>
            <w:r w:rsidRPr="001F66F0">
              <w:t>Counter</w:t>
            </w:r>
            <w:r w:rsidR="00BE5AB6">
              <w:noBreakHyphen/>
            </w:r>
            <w:r w:rsidRPr="001F66F0">
              <w:t>Terrorism Legislation Amendment Act (No. 1) 2016</w:t>
            </w:r>
          </w:p>
        </w:tc>
        <w:tc>
          <w:tcPr>
            <w:tcW w:w="992" w:type="dxa"/>
            <w:tcBorders>
              <w:top w:val="single" w:sz="4" w:space="0" w:color="auto"/>
              <w:bottom w:val="nil"/>
            </w:tcBorders>
            <w:shd w:val="clear" w:color="auto" w:fill="auto"/>
          </w:tcPr>
          <w:p w14:paraId="340AFE55" w14:textId="77777777" w:rsidR="00FE0041" w:rsidRPr="001F66F0" w:rsidRDefault="00FE0041" w:rsidP="00FE0041">
            <w:pPr>
              <w:pStyle w:val="ENoteTableText"/>
              <w:keepNext/>
            </w:pPr>
            <w:r w:rsidRPr="001F66F0">
              <w:t>82, 2016</w:t>
            </w:r>
          </w:p>
        </w:tc>
        <w:tc>
          <w:tcPr>
            <w:tcW w:w="993" w:type="dxa"/>
            <w:tcBorders>
              <w:top w:val="single" w:sz="4" w:space="0" w:color="auto"/>
              <w:bottom w:val="nil"/>
            </w:tcBorders>
            <w:shd w:val="clear" w:color="auto" w:fill="auto"/>
          </w:tcPr>
          <w:p w14:paraId="24CBC019" w14:textId="77777777" w:rsidR="00FE0041" w:rsidRPr="001F66F0" w:rsidRDefault="00FE0041" w:rsidP="00FE0041">
            <w:pPr>
              <w:pStyle w:val="ENoteTableText"/>
              <w:keepNext/>
            </w:pPr>
            <w:r w:rsidRPr="001F66F0">
              <w:t>29 Nov 2016</w:t>
            </w:r>
          </w:p>
        </w:tc>
        <w:tc>
          <w:tcPr>
            <w:tcW w:w="1845" w:type="dxa"/>
            <w:tcBorders>
              <w:top w:val="single" w:sz="4" w:space="0" w:color="auto"/>
              <w:bottom w:val="nil"/>
            </w:tcBorders>
            <w:shd w:val="clear" w:color="auto" w:fill="auto"/>
          </w:tcPr>
          <w:p w14:paraId="379541EB" w14:textId="77777777" w:rsidR="00FE0041" w:rsidRPr="001F66F0" w:rsidRDefault="00FE0041" w:rsidP="00FE0041">
            <w:pPr>
              <w:pStyle w:val="ENoteTableText"/>
              <w:keepNext/>
            </w:pPr>
            <w:r w:rsidRPr="001F66F0">
              <w:t>Sch 9: 30 Nov 2016 (s 2(1) item 2)</w:t>
            </w:r>
          </w:p>
        </w:tc>
        <w:tc>
          <w:tcPr>
            <w:tcW w:w="1417" w:type="dxa"/>
            <w:tcBorders>
              <w:top w:val="single" w:sz="4" w:space="0" w:color="auto"/>
              <w:bottom w:val="nil"/>
            </w:tcBorders>
            <w:shd w:val="clear" w:color="auto" w:fill="auto"/>
          </w:tcPr>
          <w:p w14:paraId="740EAF1B" w14:textId="5A1E27C8" w:rsidR="00FE0041" w:rsidRPr="001F66F0" w:rsidRDefault="00FE0041" w:rsidP="00FE0041">
            <w:pPr>
              <w:pStyle w:val="ENoteTableText"/>
              <w:keepNext/>
            </w:pPr>
            <w:r w:rsidRPr="001F66F0">
              <w:t>Sch 9 (</w:t>
            </w:r>
            <w:r w:rsidR="00BE5AB6">
              <w:t>items 5</w:t>
            </w:r>
            <w:r w:rsidRPr="001F66F0">
              <w:t>9, 60)</w:t>
            </w:r>
          </w:p>
        </w:tc>
      </w:tr>
      <w:tr w:rsidR="00FE0041" w:rsidRPr="001F66F0" w14:paraId="475CEA4C" w14:textId="77777777" w:rsidTr="0090567D">
        <w:trPr>
          <w:cantSplit/>
        </w:trPr>
        <w:tc>
          <w:tcPr>
            <w:tcW w:w="1838" w:type="dxa"/>
            <w:tcBorders>
              <w:top w:val="nil"/>
              <w:bottom w:val="nil"/>
            </w:tcBorders>
            <w:shd w:val="clear" w:color="auto" w:fill="auto"/>
          </w:tcPr>
          <w:p w14:paraId="7F902A1B" w14:textId="77777777" w:rsidR="00FE0041" w:rsidRPr="001F66F0" w:rsidRDefault="00FE0041" w:rsidP="00FE0041">
            <w:pPr>
              <w:pStyle w:val="ENoteTTIndentHeading"/>
            </w:pPr>
            <w:r w:rsidRPr="001F66F0">
              <w:t>as amended by</w:t>
            </w:r>
          </w:p>
        </w:tc>
        <w:tc>
          <w:tcPr>
            <w:tcW w:w="992" w:type="dxa"/>
            <w:tcBorders>
              <w:top w:val="nil"/>
              <w:bottom w:val="nil"/>
            </w:tcBorders>
            <w:shd w:val="clear" w:color="auto" w:fill="auto"/>
          </w:tcPr>
          <w:p w14:paraId="58AC54E7" w14:textId="77777777" w:rsidR="00FE0041" w:rsidRPr="001F66F0" w:rsidRDefault="00FE0041" w:rsidP="00FE0041">
            <w:pPr>
              <w:pStyle w:val="ENoteTTIndentHeading"/>
            </w:pPr>
          </w:p>
        </w:tc>
        <w:tc>
          <w:tcPr>
            <w:tcW w:w="993" w:type="dxa"/>
            <w:tcBorders>
              <w:top w:val="nil"/>
              <w:bottom w:val="nil"/>
            </w:tcBorders>
            <w:shd w:val="clear" w:color="auto" w:fill="auto"/>
          </w:tcPr>
          <w:p w14:paraId="66420EF0" w14:textId="77777777" w:rsidR="00FE0041" w:rsidRPr="001F66F0" w:rsidRDefault="00FE0041" w:rsidP="00FE0041">
            <w:pPr>
              <w:pStyle w:val="ENoteTTIndentHeading"/>
            </w:pPr>
          </w:p>
        </w:tc>
        <w:tc>
          <w:tcPr>
            <w:tcW w:w="1845" w:type="dxa"/>
            <w:tcBorders>
              <w:top w:val="nil"/>
              <w:bottom w:val="nil"/>
            </w:tcBorders>
            <w:shd w:val="clear" w:color="auto" w:fill="auto"/>
          </w:tcPr>
          <w:p w14:paraId="0F43F20B" w14:textId="77777777" w:rsidR="00FE0041" w:rsidRPr="001F66F0" w:rsidRDefault="00FE0041" w:rsidP="00FE0041">
            <w:pPr>
              <w:pStyle w:val="ENoteTTIndentHeading"/>
            </w:pPr>
          </w:p>
        </w:tc>
        <w:tc>
          <w:tcPr>
            <w:tcW w:w="1417" w:type="dxa"/>
            <w:tcBorders>
              <w:top w:val="nil"/>
              <w:bottom w:val="nil"/>
            </w:tcBorders>
            <w:shd w:val="clear" w:color="auto" w:fill="auto"/>
          </w:tcPr>
          <w:p w14:paraId="3CA95634" w14:textId="77777777" w:rsidR="00FE0041" w:rsidRPr="001F66F0" w:rsidRDefault="00FE0041" w:rsidP="00FE0041">
            <w:pPr>
              <w:pStyle w:val="ENoteTTIndentHeading"/>
            </w:pPr>
          </w:p>
        </w:tc>
      </w:tr>
      <w:tr w:rsidR="00FE0041" w:rsidRPr="001F66F0" w14:paraId="7A73EC1B" w14:textId="77777777" w:rsidTr="0090567D">
        <w:trPr>
          <w:cantSplit/>
        </w:trPr>
        <w:tc>
          <w:tcPr>
            <w:tcW w:w="1838" w:type="dxa"/>
            <w:tcBorders>
              <w:top w:val="nil"/>
              <w:bottom w:val="single" w:sz="4" w:space="0" w:color="auto"/>
            </w:tcBorders>
            <w:shd w:val="clear" w:color="auto" w:fill="auto"/>
          </w:tcPr>
          <w:p w14:paraId="5295448B" w14:textId="77777777" w:rsidR="00FE0041" w:rsidRPr="001F66F0" w:rsidRDefault="00FE0041" w:rsidP="00FE0041">
            <w:pPr>
              <w:pStyle w:val="ENoteTTi"/>
            </w:pPr>
            <w:r w:rsidRPr="001F66F0">
              <w:t>Criminal Code Amendment (High Risk Terrorist Offenders) Act 2016</w:t>
            </w:r>
          </w:p>
        </w:tc>
        <w:tc>
          <w:tcPr>
            <w:tcW w:w="992" w:type="dxa"/>
            <w:tcBorders>
              <w:top w:val="nil"/>
              <w:bottom w:val="single" w:sz="4" w:space="0" w:color="auto"/>
            </w:tcBorders>
            <w:shd w:val="clear" w:color="auto" w:fill="auto"/>
          </w:tcPr>
          <w:p w14:paraId="437367A8" w14:textId="77777777" w:rsidR="00FE0041" w:rsidRPr="001F66F0" w:rsidRDefault="00FE0041" w:rsidP="0031313A">
            <w:pPr>
              <w:pStyle w:val="ENoteTableText"/>
            </w:pPr>
            <w:r w:rsidRPr="001F66F0">
              <w:t>95, 2016</w:t>
            </w:r>
          </w:p>
        </w:tc>
        <w:tc>
          <w:tcPr>
            <w:tcW w:w="993" w:type="dxa"/>
            <w:tcBorders>
              <w:top w:val="nil"/>
              <w:bottom w:val="single" w:sz="4" w:space="0" w:color="auto"/>
            </w:tcBorders>
            <w:shd w:val="clear" w:color="auto" w:fill="auto"/>
          </w:tcPr>
          <w:p w14:paraId="3D5C65BB" w14:textId="77777777" w:rsidR="00FE0041" w:rsidRPr="001F66F0" w:rsidRDefault="00FE0041" w:rsidP="0031313A">
            <w:pPr>
              <w:pStyle w:val="ENoteTableText"/>
            </w:pPr>
            <w:r w:rsidRPr="001F66F0">
              <w:t>7 Dec 2016</w:t>
            </w:r>
          </w:p>
        </w:tc>
        <w:tc>
          <w:tcPr>
            <w:tcW w:w="1845" w:type="dxa"/>
            <w:tcBorders>
              <w:top w:val="nil"/>
              <w:bottom w:val="single" w:sz="4" w:space="0" w:color="auto"/>
            </w:tcBorders>
            <w:shd w:val="clear" w:color="auto" w:fill="auto"/>
          </w:tcPr>
          <w:p w14:paraId="1CB79EA3" w14:textId="68FDAD7E" w:rsidR="00FE0041" w:rsidRPr="001F66F0" w:rsidRDefault="00FE0041" w:rsidP="0031313A">
            <w:pPr>
              <w:pStyle w:val="ENoteTableText"/>
            </w:pPr>
            <w:r w:rsidRPr="001F66F0">
              <w:t>Sch 2 (</w:t>
            </w:r>
            <w:r w:rsidR="00BE5AB6">
              <w:t>items 1</w:t>
            </w:r>
            <w:r w:rsidRPr="001F66F0">
              <w:t>6, 17): never commenced (s 2(1) item 5)</w:t>
            </w:r>
          </w:p>
        </w:tc>
        <w:tc>
          <w:tcPr>
            <w:tcW w:w="1417" w:type="dxa"/>
            <w:tcBorders>
              <w:top w:val="nil"/>
              <w:bottom w:val="single" w:sz="4" w:space="0" w:color="auto"/>
            </w:tcBorders>
            <w:shd w:val="clear" w:color="auto" w:fill="auto"/>
          </w:tcPr>
          <w:p w14:paraId="4B4D95AD" w14:textId="77777777" w:rsidR="00FE0041" w:rsidRPr="001F66F0" w:rsidRDefault="00FE0041" w:rsidP="0031313A">
            <w:pPr>
              <w:pStyle w:val="ENoteTableText"/>
            </w:pPr>
            <w:r w:rsidRPr="001F66F0">
              <w:t>—</w:t>
            </w:r>
          </w:p>
        </w:tc>
      </w:tr>
      <w:tr w:rsidR="00FE0041" w:rsidRPr="001F66F0" w14:paraId="503CC910" w14:textId="77777777" w:rsidTr="00536A7F">
        <w:trPr>
          <w:cantSplit/>
        </w:trPr>
        <w:tc>
          <w:tcPr>
            <w:tcW w:w="1838" w:type="dxa"/>
            <w:tcBorders>
              <w:top w:val="single" w:sz="4" w:space="0" w:color="auto"/>
              <w:bottom w:val="single" w:sz="4" w:space="0" w:color="auto"/>
            </w:tcBorders>
            <w:shd w:val="clear" w:color="auto" w:fill="auto"/>
          </w:tcPr>
          <w:p w14:paraId="4C35B4FB" w14:textId="77777777" w:rsidR="00FE0041" w:rsidRPr="001F66F0" w:rsidRDefault="00FE0041" w:rsidP="00FE0041">
            <w:pPr>
              <w:pStyle w:val="ENoteTableText"/>
            </w:pPr>
            <w:r w:rsidRPr="001F66F0">
              <w:t>Law Enforcement Legislation Amendment (State Bodies and Other Measures) Act 2016</w:t>
            </w:r>
          </w:p>
        </w:tc>
        <w:tc>
          <w:tcPr>
            <w:tcW w:w="992" w:type="dxa"/>
            <w:tcBorders>
              <w:top w:val="single" w:sz="4" w:space="0" w:color="auto"/>
              <w:bottom w:val="single" w:sz="4" w:space="0" w:color="auto"/>
            </w:tcBorders>
            <w:shd w:val="clear" w:color="auto" w:fill="auto"/>
          </w:tcPr>
          <w:p w14:paraId="436CCDAF" w14:textId="77777777" w:rsidR="00FE0041" w:rsidRPr="001F66F0" w:rsidRDefault="00FE0041" w:rsidP="00FE0041">
            <w:pPr>
              <w:pStyle w:val="ENoteTableText"/>
            </w:pPr>
            <w:r w:rsidRPr="001F66F0">
              <w:t>86, 2016</w:t>
            </w:r>
          </w:p>
        </w:tc>
        <w:tc>
          <w:tcPr>
            <w:tcW w:w="993" w:type="dxa"/>
            <w:tcBorders>
              <w:top w:val="single" w:sz="4" w:space="0" w:color="auto"/>
              <w:bottom w:val="single" w:sz="4" w:space="0" w:color="auto"/>
            </w:tcBorders>
            <w:shd w:val="clear" w:color="auto" w:fill="auto"/>
          </w:tcPr>
          <w:p w14:paraId="401B9DDF" w14:textId="77777777" w:rsidR="00FE0041" w:rsidRPr="001F66F0" w:rsidRDefault="00FE0041" w:rsidP="00FE0041">
            <w:pPr>
              <w:pStyle w:val="ENoteTableText"/>
            </w:pPr>
            <w:r w:rsidRPr="001F66F0">
              <w:t>30 Nov 2016</w:t>
            </w:r>
          </w:p>
        </w:tc>
        <w:tc>
          <w:tcPr>
            <w:tcW w:w="1845" w:type="dxa"/>
            <w:tcBorders>
              <w:top w:val="single" w:sz="4" w:space="0" w:color="auto"/>
              <w:bottom w:val="single" w:sz="4" w:space="0" w:color="auto"/>
            </w:tcBorders>
            <w:shd w:val="clear" w:color="auto" w:fill="auto"/>
          </w:tcPr>
          <w:p w14:paraId="7E84520B" w14:textId="00BDBA89" w:rsidR="00FE0041" w:rsidRPr="001F66F0" w:rsidRDefault="00FE0041" w:rsidP="00FE0041">
            <w:pPr>
              <w:pStyle w:val="ENoteTableText"/>
            </w:pPr>
            <w:r w:rsidRPr="001F66F0">
              <w:t>Sch 1 (</w:t>
            </w:r>
            <w:r w:rsidR="00BE5AB6">
              <w:t>items 1</w:t>
            </w:r>
            <w:r w:rsidRPr="001F66F0">
              <w:t xml:space="preserve">, 56–58): 1 Dec 2016 (s 2(1) </w:t>
            </w:r>
            <w:r w:rsidR="00BE5AB6">
              <w:t>items 2</w:t>
            </w:r>
            <w:r w:rsidRPr="001F66F0">
              <w:t>, 4)</w:t>
            </w:r>
            <w:r w:rsidRPr="001F66F0">
              <w:br/>
              <w:t>Sch 1 (</w:t>
            </w:r>
            <w:r w:rsidR="00BE5AB6">
              <w:t>items 2</w:t>
            </w:r>
            <w:r w:rsidRPr="001F66F0">
              <w:t>–36, 54, 55): 1 July 2017 (s 2(1) item 3)</w:t>
            </w:r>
          </w:p>
        </w:tc>
        <w:tc>
          <w:tcPr>
            <w:tcW w:w="1417" w:type="dxa"/>
            <w:tcBorders>
              <w:top w:val="single" w:sz="4" w:space="0" w:color="auto"/>
              <w:bottom w:val="single" w:sz="4" w:space="0" w:color="auto"/>
            </w:tcBorders>
            <w:shd w:val="clear" w:color="auto" w:fill="auto"/>
          </w:tcPr>
          <w:p w14:paraId="354C6EA0" w14:textId="2359E31D" w:rsidR="00FE0041" w:rsidRPr="001F66F0" w:rsidRDefault="00FE0041" w:rsidP="00FE0041">
            <w:pPr>
              <w:pStyle w:val="ENoteTableText"/>
            </w:pPr>
            <w:r w:rsidRPr="001F66F0">
              <w:t>Sch 1 (</w:t>
            </w:r>
            <w:r w:rsidR="00BE5AB6">
              <w:t>items 1</w:t>
            </w:r>
            <w:r w:rsidRPr="001F66F0">
              <w:t>, 29–36, 54–58)</w:t>
            </w:r>
          </w:p>
        </w:tc>
      </w:tr>
      <w:tr w:rsidR="00FE0041" w:rsidRPr="001F66F0" w14:paraId="62356F83" w14:textId="77777777" w:rsidTr="007E2D53">
        <w:trPr>
          <w:cantSplit/>
        </w:trPr>
        <w:tc>
          <w:tcPr>
            <w:tcW w:w="1838" w:type="dxa"/>
            <w:tcBorders>
              <w:top w:val="single" w:sz="4" w:space="0" w:color="auto"/>
              <w:bottom w:val="single" w:sz="4" w:space="0" w:color="auto"/>
            </w:tcBorders>
            <w:shd w:val="clear" w:color="auto" w:fill="auto"/>
          </w:tcPr>
          <w:p w14:paraId="46FA5BF4" w14:textId="77777777" w:rsidR="00FE0041" w:rsidRPr="001F66F0" w:rsidRDefault="00FE0041" w:rsidP="00FE0041">
            <w:pPr>
              <w:pStyle w:val="ENoteTableText"/>
            </w:pPr>
            <w:r w:rsidRPr="001F66F0">
              <w:t>Criminal Code Amendment (High Risk Terrorist Offenders) Act 2016</w:t>
            </w:r>
          </w:p>
        </w:tc>
        <w:tc>
          <w:tcPr>
            <w:tcW w:w="992" w:type="dxa"/>
            <w:tcBorders>
              <w:top w:val="single" w:sz="4" w:space="0" w:color="auto"/>
              <w:bottom w:val="single" w:sz="4" w:space="0" w:color="auto"/>
            </w:tcBorders>
            <w:shd w:val="clear" w:color="auto" w:fill="auto"/>
          </w:tcPr>
          <w:p w14:paraId="0DA6841F" w14:textId="77777777" w:rsidR="00FE0041" w:rsidRPr="001F66F0" w:rsidRDefault="00FE0041" w:rsidP="00FE0041">
            <w:pPr>
              <w:pStyle w:val="ENoteTableText"/>
            </w:pPr>
            <w:r w:rsidRPr="001F66F0">
              <w:t>95, 2016</w:t>
            </w:r>
          </w:p>
        </w:tc>
        <w:tc>
          <w:tcPr>
            <w:tcW w:w="993" w:type="dxa"/>
            <w:tcBorders>
              <w:top w:val="single" w:sz="4" w:space="0" w:color="auto"/>
              <w:bottom w:val="single" w:sz="4" w:space="0" w:color="auto"/>
            </w:tcBorders>
            <w:shd w:val="clear" w:color="auto" w:fill="auto"/>
          </w:tcPr>
          <w:p w14:paraId="482762FE" w14:textId="77777777" w:rsidR="00FE0041" w:rsidRPr="001F66F0" w:rsidRDefault="00FE0041" w:rsidP="00FE0041">
            <w:pPr>
              <w:pStyle w:val="ENoteTableText"/>
            </w:pPr>
            <w:r w:rsidRPr="001F66F0">
              <w:t>7 Dec 2016</w:t>
            </w:r>
          </w:p>
        </w:tc>
        <w:tc>
          <w:tcPr>
            <w:tcW w:w="1845" w:type="dxa"/>
            <w:tcBorders>
              <w:top w:val="single" w:sz="4" w:space="0" w:color="auto"/>
              <w:bottom w:val="single" w:sz="4" w:space="0" w:color="auto"/>
            </w:tcBorders>
            <w:shd w:val="clear" w:color="auto" w:fill="auto"/>
          </w:tcPr>
          <w:p w14:paraId="2A0D79ED" w14:textId="51566584" w:rsidR="00FE0041" w:rsidRPr="001F66F0" w:rsidRDefault="00FE0041" w:rsidP="00FE0041">
            <w:pPr>
              <w:pStyle w:val="ENoteTableText"/>
            </w:pPr>
            <w:r w:rsidRPr="001F66F0">
              <w:t>Sch 2 (</w:t>
            </w:r>
            <w:r w:rsidR="00BE5AB6">
              <w:t>items 2</w:t>
            </w:r>
            <w:r w:rsidRPr="001F66F0">
              <w:t xml:space="preserve">–11, 18–23): 7 June 2017 (s 2(1) </w:t>
            </w:r>
            <w:r w:rsidR="00BE5AB6">
              <w:t>items 3</w:t>
            </w:r>
            <w:r w:rsidRPr="001F66F0">
              <w:t>, 6, 7)</w:t>
            </w:r>
            <w:r w:rsidRPr="001F66F0">
              <w:br/>
              <w:t>Sch 2 (</w:t>
            </w:r>
            <w:r w:rsidR="00BE5AB6">
              <w:t>items 1</w:t>
            </w:r>
            <w:r w:rsidRPr="001F66F0">
              <w:t>2–15): never commenced (s 2(1) item 4)</w:t>
            </w:r>
          </w:p>
        </w:tc>
        <w:tc>
          <w:tcPr>
            <w:tcW w:w="1417" w:type="dxa"/>
            <w:tcBorders>
              <w:top w:val="single" w:sz="4" w:space="0" w:color="auto"/>
              <w:bottom w:val="single" w:sz="4" w:space="0" w:color="auto"/>
            </w:tcBorders>
            <w:shd w:val="clear" w:color="auto" w:fill="auto"/>
          </w:tcPr>
          <w:p w14:paraId="620B2FCB" w14:textId="77777777" w:rsidR="00FE0041" w:rsidRPr="001F66F0" w:rsidRDefault="00FE0041" w:rsidP="00FE0041">
            <w:pPr>
              <w:pStyle w:val="ENoteTableText"/>
            </w:pPr>
            <w:r w:rsidRPr="001F66F0">
              <w:t>—</w:t>
            </w:r>
          </w:p>
        </w:tc>
      </w:tr>
      <w:tr w:rsidR="00FE0041" w:rsidRPr="001F66F0" w14:paraId="47C11E07" w14:textId="77777777" w:rsidTr="005C4D2C">
        <w:trPr>
          <w:cantSplit/>
        </w:trPr>
        <w:tc>
          <w:tcPr>
            <w:tcW w:w="1838" w:type="dxa"/>
            <w:tcBorders>
              <w:top w:val="single" w:sz="4" w:space="0" w:color="auto"/>
              <w:bottom w:val="single" w:sz="4" w:space="0" w:color="auto"/>
            </w:tcBorders>
            <w:shd w:val="clear" w:color="auto" w:fill="auto"/>
          </w:tcPr>
          <w:p w14:paraId="3703DC97" w14:textId="77777777" w:rsidR="00FE0041" w:rsidRPr="001F66F0" w:rsidRDefault="00FE0041" w:rsidP="00FE0041">
            <w:pPr>
              <w:pStyle w:val="ENoteTableText"/>
            </w:pPr>
            <w:r w:rsidRPr="001F66F0">
              <w:t>Criminal Code Amendment (Protecting Minors Online) Act 2017</w:t>
            </w:r>
          </w:p>
        </w:tc>
        <w:tc>
          <w:tcPr>
            <w:tcW w:w="992" w:type="dxa"/>
            <w:tcBorders>
              <w:top w:val="single" w:sz="4" w:space="0" w:color="auto"/>
              <w:bottom w:val="single" w:sz="4" w:space="0" w:color="auto"/>
            </w:tcBorders>
            <w:shd w:val="clear" w:color="auto" w:fill="auto"/>
          </w:tcPr>
          <w:p w14:paraId="2A326B31" w14:textId="77777777" w:rsidR="00FE0041" w:rsidRPr="001F66F0" w:rsidRDefault="00FE0041" w:rsidP="00FE0041">
            <w:pPr>
              <w:pStyle w:val="ENoteTableText"/>
            </w:pPr>
            <w:r w:rsidRPr="001F66F0">
              <w:t>50, 2017</w:t>
            </w:r>
          </w:p>
        </w:tc>
        <w:tc>
          <w:tcPr>
            <w:tcW w:w="993" w:type="dxa"/>
            <w:tcBorders>
              <w:top w:val="single" w:sz="4" w:space="0" w:color="auto"/>
              <w:bottom w:val="single" w:sz="4" w:space="0" w:color="auto"/>
            </w:tcBorders>
            <w:shd w:val="clear" w:color="auto" w:fill="auto"/>
          </w:tcPr>
          <w:p w14:paraId="6B470493" w14:textId="77777777" w:rsidR="00FE0041" w:rsidRPr="001F66F0" w:rsidRDefault="00FE0041" w:rsidP="00FE0041">
            <w:pPr>
              <w:pStyle w:val="ENoteTableText"/>
            </w:pPr>
            <w:r w:rsidRPr="001F66F0">
              <w:t>22 June 2017</w:t>
            </w:r>
          </w:p>
        </w:tc>
        <w:tc>
          <w:tcPr>
            <w:tcW w:w="1845" w:type="dxa"/>
            <w:tcBorders>
              <w:top w:val="single" w:sz="4" w:space="0" w:color="auto"/>
              <w:bottom w:val="single" w:sz="4" w:space="0" w:color="auto"/>
            </w:tcBorders>
            <w:shd w:val="clear" w:color="auto" w:fill="auto"/>
          </w:tcPr>
          <w:p w14:paraId="1E876A13" w14:textId="75DB1914" w:rsidR="00FE0041" w:rsidRPr="001F66F0" w:rsidRDefault="00FE0041" w:rsidP="00FE0041">
            <w:pPr>
              <w:pStyle w:val="ENoteTableText"/>
            </w:pPr>
            <w:r w:rsidRPr="001F66F0">
              <w:t xml:space="preserve">Sch 2 (item 3): 23 June 2017 (s 2(1) </w:t>
            </w:r>
            <w:r w:rsidR="00BE5AB6">
              <w:t>item 1</w:t>
            </w:r>
            <w:r w:rsidRPr="001F66F0">
              <w:t>)</w:t>
            </w:r>
          </w:p>
        </w:tc>
        <w:tc>
          <w:tcPr>
            <w:tcW w:w="1417" w:type="dxa"/>
            <w:tcBorders>
              <w:top w:val="single" w:sz="4" w:space="0" w:color="auto"/>
              <w:bottom w:val="single" w:sz="4" w:space="0" w:color="auto"/>
            </w:tcBorders>
            <w:shd w:val="clear" w:color="auto" w:fill="auto"/>
          </w:tcPr>
          <w:p w14:paraId="4BFD1951" w14:textId="77777777" w:rsidR="00FE0041" w:rsidRPr="001F66F0" w:rsidRDefault="00FE0041" w:rsidP="00FE0041">
            <w:pPr>
              <w:pStyle w:val="ENoteTableText"/>
            </w:pPr>
            <w:r w:rsidRPr="001F66F0">
              <w:t>—</w:t>
            </w:r>
          </w:p>
        </w:tc>
      </w:tr>
      <w:tr w:rsidR="00FE0041" w:rsidRPr="001F66F0" w14:paraId="3592E923" w14:textId="77777777" w:rsidTr="005C4D2C">
        <w:trPr>
          <w:cantSplit/>
        </w:trPr>
        <w:tc>
          <w:tcPr>
            <w:tcW w:w="1838" w:type="dxa"/>
            <w:tcBorders>
              <w:top w:val="single" w:sz="4" w:space="0" w:color="auto"/>
              <w:bottom w:val="single" w:sz="4" w:space="0" w:color="auto"/>
            </w:tcBorders>
            <w:shd w:val="clear" w:color="auto" w:fill="auto"/>
          </w:tcPr>
          <w:p w14:paraId="56A9D812" w14:textId="77777777" w:rsidR="00FE0041" w:rsidRPr="001F66F0" w:rsidRDefault="00FE0041" w:rsidP="00FE0041">
            <w:pPr>
              <w:pStyle w:val="ENoteTableText"/>
            </w:pPr>
            <w:r w:rsidRPr="001F66F0">
              <w:t>Statute Update (Winter 2017) Act 2017</w:t>
            </w:r>
          </w:p>
        </w:tc>
        <w:tc>
          <w:tcPr>
            <w:tcW w:w="992" w:type="dxa"/>
            <w:tcBorders>
              <w:top w:val="single" w:sz="4" w:space="0" w:color="auto"/>
              <w:bottom w:val="single" w:sz="4" w:space="0" w:color="auto"/>
            </w:tcBorders>
            <w:shd w:val="clear" w:color="auto" w:fill="auto"/>
          </w:tcPr>
          <w:p w14:paraId="4CD30919" w14:textId="77777777" w:rsidR="00FE0041" w:rsidRPr="001F66F0" w:rsidRDefault="00FE0041" w:rsidP="00FE0041">
            <w:pPr>
              <w:pStyle w:val="ENoteTableText"/>
            </w:pPr>
            <w:r w:rsidRPr="001F66F0">
              <w:t>93, 2017</w:t>
            </w:r>
          </w:p>
        </w:tc>
        <w:tc>
          <w:tcPr>
            <w:tcW w:w="993" w:type="dxa"/>
            <w:tcBorders>
              <w:top w:val="single" w:sz="4" w:space="0" w:color="auto"/>
              <w:bottom w:val="single" w:sz="4" w:space="0" w:color="auto"/>
            </w:tcBorders>
            <w:shd w:val="clear" w:color="auto" w:fill="auto"/>
          </w:tcPr>
          <w:p w14:paraId="5710E6C3" w14:textId="77777777" w:rsidR="00FE0041" w:rsidRPr="001F66F0" w:rsidRDefault="00FE0041" w:rsidP="00FE0041">
            <w:pPr>
              <w:pStyle w:val="ENoteTableText"/>
            </w:pPr>
            <w:r w:rsidRPr="001F66F0">
              <w:t>23 Aug 2017</w:t>
            </w:r>
          </w:p>
        </w:tc>
        <w:tc>
          <w:tcPr>
            <w:tcW w:w="1845" w:type="dxa"/>
            <w:tcBorders>
              <w:top w:val="single" w:sz="4" w:space="0" w:color="auto"/>
              <w:bottom w:val="single" w:sz="4" w:space="0" w:color="auto"/>
            </w:tcBorders>
            <w:shd w:val="clear" w:color="auto" w:fill="auto"/>
          </w:tcPr>
          <w:p w14:paraId="3E71A925" w14:textId="12187148" w:rsidR="00FE0041" w:rsidRPr="001F66F0" w:rsidRDefault="00FE0041" w:rsidP="00FE0041">
            <w:pPr>
              <w:pStyle w:val="ENoteTableText"/>
            </w:pPr>
            <w:r w:rsidRPr="001F66F0">
              <w:t>Sch 1 (</w:t>
            </w:r>
            <w:r w:rsidR="00BE5AB6">
              <w:t>items 1</w:t>
            </w:r>
            <w:r w:rsidRPr="001F66F0">
              <w:t>9, 20): 20 Sept 2017 (s 2(1) item 2)</w:t>
            </w:r>
          </w:p>
        </w:tc>
        <w:tc>
          <w:tcPr>
            <w:tcW w:w="1417" w:type="dxa"/>
            <w:tcBorders>
              <w:top w:val="single" w:sz="4" w:space="0" w:color="auto"/>
              <w:bottom w:val="single" w:sz="4" w:space="0" w:color="auto"/>
            </w:tcBorders>
            <w:shd w:val="clear" w:color="auto" w:fill="auto"/>
          </w:tcPr>
          <w:p w14:paraId="2972D645" w14:textId="77777777" w:rsidR="00FE0041" w:rsidRPr="001F66F0" w:rsidRDefault="00FE0041" w:rsidP="00FE0041">
            <w:pPr>
              <w:pStyle w:val="ENoteTableText"/>
            </w:pPr>
            <w:r w:rsidRPr="001F66F0">
              <w:t>—</w:t>
            </w:r>
          </w:p>
        </w:tc>
      </w:tr>
      <w:tr w:rsidR="00FE0041" w:rsidRPr="001F66F0" w14:paraId="30DC5AC5" w14:textId="77777777" w:rsidTr="00D560F1">
        <w:trPr>
          <w:cantSplit/>
        </w:trPr>
        <w:tc>
          <w:tcPr>
            <w:tcW w:w="1838" w:type="dxa"/>
            <w:tcBorders>
              <w:top w:val="single" w:sz="4" w:space="0" w:color="auto"/>
              <w:bottom w:val="nil"/>
            </w:tcBorders>
            <w:shd w:val="clear" w:color="auto" w:fill="auto"/>
          </w:tcPr>
          <w:p w14:paraId="6006B5E9" w14:textId="77777777" w:rsidR="00FE0041" w:rsidRPr="001F66F0" w:rsidRDefault="00FE0041" w:rsidP="00FE0041">
            <w:pPr>
              <w:pStyle w:val="ENoteTableText"/>
              <w:keepNext/>
            </w:pPr>
            <w:r w:rsidRPr="001F66F0">
              <w:t>Telecommunications and Other Legislation Amendment Act 2017</w:t>
            </w:r>
          </w:p>
        </w:tc>
        <w:tc>
          <w:tcPr>
            <w:tcW w:w="992" w:type="dxa"/>
            <w:tcBorders>
              <w:top w:val="single" w:sz="4" w:space="0" w:color="auto"/>
              <w:bottom w:val="nil"/>
            </w:tcBorders>
            <w:shd w:val="clear" w:color="auto" w:fill="auto"/>
          </w:tcPr>
          <w:p w14:paraId="7C7D8F72" w14:textId="77777777" w:rsidR="00FE0041" w:rsidRPr="001F66F0" w:rsidRDefault="00FE0041" w:rsidP="00FE0041">
            <w:pPr>
              <w:pStyle w:val="ENoteTableText"/>
              <w:keepNext/>
            </w:pPr>
            <w:r w:rsidRPr="001F66F0">
              <w:t>111, 2017</w:t>
            </w:r>
          </w:p>
        </w:tc>
        <w:tc>
          <w:tcPr>
            <w:tcW w:w="993" w:type="dxa"/>
            <w:tcBorders>
              <w:top w:val="single" w:sz="4" w:space="0" w:color="auto"/>
              <w:bottom w:val="nil"/>
            </w:tcBorders>
            <w:shd w:val="clear" w:color="auto" w:fill="auto"/>
          </w:tcPr>
          <w:p w14:paraId="77F50684" w14:textId="77777777" w:rsidR="00FE0041" w:rsidRPr="001F66F0" w:rsidRDefault="00FE0041" w:rsidP="00FE0041">
            <w:pPr>
              <w:pStyle w:val="ENoteTableText"/>
              <w:keepNext/>
            </w:pPr>
            <w:r w:rsidRPr="001F66F0">
              <w:t>18 Sept 2017</w:t>
            </w:r>
          </w:p>
        </w:tc>
        <w:tc>
          <w:tcPr>
            <w:tcW w:w="1845" w:type="dxa"/>
            <w:tcBorders>
              <w:top w:val="single" w:sz="4" w:space="0" w:color="auto"/>
              <w:bottom w:val="nil"/>
            </w:tcBorders>
            <w:shd w:val="clear" w:color="auto" w:fill="auto"/>
          </w:tcPr>
          <w:p w14:paraId="0E07EAC5" w14:textId="12F12629" w:rsidR="00FE0041" w:rsidRPr="001F66F0" w:rsidRDefault="00FE0041" w:rsidP="00FE0041">
            <w:pPr>
              <w:pStyle w:val="ENoteTableText"/>
              <w:keepNext/>
            </w:pPr>
            <w:r w:rsidRPr="001F66F0">
              <w:t>Sch 1 (</w:t>
            </w:r>
            <w:r w:rsidR="00BE5AB6">
              <w:t>items 3</w:t>
            </w:r>
            <w:r w:rsidRPr="001F66F0">
              <w:t>0, 31, 35): 18 Sept 2018 (s 2(1) item 2)</w:t>
            </w:r>
          </w:p>
        </w:tc>
        <w:tc>
          <w:tcPr>
            <w:tcW w:w="1417" w:type="dxa"/>
            <w:tcBorders>
              <w:top w:val="single" w:sz="4" w:space="0" w:color="auto"/>
              <w:bottom w:val="nil"/>
            </w:tcBorders>
            <w:shd w:val="clear" w:color="auto" w:fill="auto"/>
          </w:tcPr>
          <w:p w14:paraId="60C641EF" w14:textId="6EAD61C1" w:rsidR="00FE0041" w:rsidRPr="001F66F0" w:rsidRDefault="00FE0041" w:rsidP="00FE0041">
            <w:pPr>
              <w:pStyle w:val="ENoteTableText"/>
              <w:keepNext/>
            </w:pPr>
            <w:r w:rsidRPr="001F66F0">
              <w:t>Sch 1 (item 35)</w:t>
            </w:r>
          </w:p>
        </w:tc>
      </w:tr>
      <w:tr w:rsidR="00FE0041" w:rsidRPr="001F66F0" w14:paraId="26D3F947" w14:textId="77777777" w:rsidTr="00D560F1">
        <w:trPr>
          <w:cantSplit/>
        </w:trPr>
        <w:tc>
          <w:tcPr>
            <w:tcW w:w="1838" w:type="dxa"/>
            <w:tcBorders>
              <w:top w:val="nil"/>
              <w:bottom w:val="nil"/>
            </w:tcBorders>
            <w:shd w:val="clear" w:color="auto" w:fill="auto"/>
          </w:tcPr>
          <w:p w14:paraId="10931574" w14:textId="77777777" w:rsidR="00FE0041" w:rsidRPr="001F66F0" w:rsidRDefault="00FE0041" w:rsidP="00FE0041">
            <w:pPr>
              <w:pStyle w:val="ENoteTTIndentHeading"/>
            </w:pPr>
            <w:r w:rsidRPr="001F66F0">
              <w:t>as amended by</w:t>
            </w:r>
          </w:p>
        </w:tc>
        <w:tc>
          <w:tcPr>
            <w:tcW w:w="992" w:type="dxa"/>
            <w:tcBorders>
              <w:top w:val="nil"/>
              <w:bottom w:val="nil"/>
            </w:tcBorders>
            <w:shd w:val="clear" w:color="auto" w:fill="auto"/>
          </w:tcPr>
          <w:p w14:paraId="75AACD77" w14:textId="77777777" w:rsidR="00FE0041" w:rsidRPr="001F66F0" w:rsidRDefault="00FE0041" w:rsidP="00FE0041">
            <w:pPr>
              <w:pStyle w:val="ENoteTTIndentHeading"/>
            </w:pPr>
          </w:p>
        </w:tc>
        <w:tc>
          <w:tcPr>
            <w:tcW w:w="993" w:type="dxa"/>
            <w:tcBorders>
              <w:top w:val="nil"/>
              <w:bottom w:val="nil"/>
            </w:tcBorders>
            <w:shd w:val="clear" w:color="auto" w:fill="auto"/>
          </w:tcPr>
          <w:p w14:paraId="349955A0" w14:textId="77777777" w:rsidR="00FE0041" w:rsidRPr="001F66F0" w:rsidRDefault="00FE0041" w:rsidP="00FE0041">
            <w:pPr>
              <w:pStyle w:val="ENoteTTIndentHeading"/>
            </w:pPr>
          </w:p>
        </w:tc>
        <w:tc>
          <w:tcPr>
            <w:tcW w:w="1845" w:type="dxa"/>
            <w:tcBorders>
              <w:top w:val="nil"/>
              <w:bottom w:val="nil"/>
            </w:tcBorders>
            <w:shd w:val="clear" w:color="auto" w:fill="auto"/>
          </w:tcPr>
          <w:p w14:paraId="7976BDA7" w14:textId="77777777" w:rsidR="00FE0041" w:rsidRPr="001F66F0" w:rsidRDefault="00FE0041" w:rsidP="00FE0041">
            <w:pPr>
              <w:pStyle w:val="ENoteTTIndentHeading"/>
            </w:pPr>
          </w:p>
        </w:tc>
        <w:tc>
          <w:tcPr>
            <w:tcW w:w="1417" w:type="dxa"/>
            <w:tcBorders>
              <w:top w:val="nil"/>
              <w:bottom w:val="nil"/>
            </w:tcBorders>
            <w:shd w:val="clear" w:color="auto" w:fill="auto"/>
          </w:tcPr>
          <w:p w14:paraId="5B56AA66" w14:textId="77777777" w:rsidR="00FE0041" w:rsidRPr="001F66F0" w:rsidRDefault="00FE0041" w:rsidP="00FE0041">
            <w:pPr>
              <w:pStyle w:val="ENoteTTIndentHeading"/>
            </w:pPr>
          </w:p>
        </w:tc>
      </w:tr>
      <w:tr w:rsidR="00FE0041" w:rsidRPr="001F66F0" w14:paraId="4D839C9F" w14:textId="77777777" w:rsidTr="00D560F1">
        <w:trPr>
          <w:cantSplit/>
        </w:trPr>
        <w:tc>
          <w:tcPr>
            <w:tcW w:w="1838" w:type="dxa"/>
            <w:tcBorders>
              <w:top w:val="nil"/>
              <w:bottom w:val="single" w:sz="4" w:space="0" w:color="auto"/>
            </w:tcBorders>
            <w:shd w:val="clear" w:color="auto" w:fill="auto"/>
          </w:tcPr>
          <w:p w14:paraId="2D0ED3B0" w14:textId="77777777" w:rsidR="00FE0041" w:rsidRPr="001F66F0" w:rsidRDefault="00FE0041" w:rsidP="00FE0041">
            <w:pPr>
              <w:pStyle w:val="ENoteTTi"/>
            </w:pPr>
            <w:r w:rsidRPr="001F66F0">
              <w:t>Home Affairs and Integrity Agencies Legislation Amendment Act 2018</w:t>
            </w:r>
          </w:p>
        </w:tc>
        <w:tc>
          <w:tcPr>
            <w:tcW w:w="992" w:type="dxa"/>
            <w:tcBorders>
              <w:top w:val="nil"/>
              <w:bottom w:val="single" w:sz="4" w:space="0" w:color="auto"/>
            </w:tcBorders>
            <w:shd w:val="clear" w:color="auto" w:fill="auto"/>
          </w:tcPr>
          <w:p w14:paraId="2CDBD7F0" w14:textId="77777777" w:rsidR="00FE0041" w:rsidRPr="001F66F0" w:rsidRDefault="00FE0041" w:rsidP="0031313A">
            <w:pPr>
              <w:pStyle w:val="ENoteTableText"/>
            </w:pPr>
            <w:r w:rsidRPr="001F66F0">
              <w:t>31, 2018</w:t>
            </w:r>
          </w:p>
        </w:tc>
        <w:tc>
          <w:tcPr>
            <w:tcW w:w="993" w:type="dxa"/>
            <w:tcBorders>
              <w:top w:val="nil"/>
              <w:bottom w:val="single" w:sz="4" w:space="0" w:color="auto"/>
            </w:tcBorders>
            <w:shd w:val="clear" w:color="auto" w:fill="auto"/>
          </w:tcPr>
          <w:p w14:paraId="08F7D33B" w14:textId="77777777" w:rsidR="00FE0041" w:rsidRPr="001F66F0" w:rsidRDefault="00FE0041" w:rsidP="0031313A">
            <w:pPr>
              <w:pStyle w:val="ENoteTableText"/>
            </w:pPr>
            <w:r w:rsidRPr="001F66F0">
              <w:t>9 May 2018</w:t>
            </w:r>
          </w:p>
        </w:tc>
        <w:tc>
          <w:tcPr>
            <w:tcW w:w="1845" w:type="dxa"/>
            <w:tcBorders>
              <w:top w:val="nil"/>
              <w:bottom w:val="single" w:sz="4" w:space="0" w:color="auto"/>
            </w:tcBorders>
            <w:shd w:val="clear" w:color="auto" w:fill="auto"/>
          </w:tcPr>
          <w:p w14:paraId="266F2506" w14:textId="39218F7B" w:rsidR="00FE0041" w:rsidRPr="001F66F0" w:rsidRDefault="00FE0041" w:rsidP="0031313A">
            <w:pPr>
              <w:pStyle w:val="ENoteTableText"/>
            </w:pPr>
            <w:r w:rsidRPr="001F66F0">
              <w:t>Sch 2 (item 283): 18 Sept 2018 (s 2(1) item 6)</w:t>
            </w:r>
            <w:r w:rsidRPr="001F66F0">
              <w:br/>
              <w:t xml:space="preserve">Sch 2 (item 284): 11 May 2018 (s 2(1) </w:t>
            </w:r>
            <w:r w:rsidR="00BE5AB6">
              <w:t>item 7</w:t>
            </w:r>
            <w:r w:rsidRPr="001F66F0">
              <w:t>)</w:t>
            </w:r>
          </w:p>
        </w:tc>
        <w:tc>
          <w:tcPr>
            <w:tcW w:w="1417" w:type="dxa"/>
            <w:tcBorders>
              <w:top w:val="nil"/>
              <w:bottom w:val="single" w:sz="4" w:space="0" w:color="auto"/>
            </w:tcBorders>
            <w:shd w:val="clear" w:color="auto" w:fill="auto"/>
          </w:tcPr>
          <w:p w14:paraId="10EC1F90" w14:textId="77777777" w:rsidR="00FE0041" w:rsidRPr="001F66F0" w:rsidRDefault="00FE0041" w:rsidP="0031313A">
            <w:pPr>
              <w:pStyle w:val="ENoteTableText"/>
            </w:pPr>
            <w:r w:rsidRPr="001F66F0">
              <w:t>Sch 2 (item 284)</w:t>
            </w:r>
          </w:p>
        </w:tc>
      </w:tr>
      <w:tr w:rsidR="00FE0041" w:rsidRPr="001F66F0" w14:paraId="1EAC5ABC" w14:textId="77777777" w:rsidTr="00C72701">
        <w:trPr>
          <w:cantSplit/>
        </w:trPr>
        <w:tc>
          <w:tcPr>
            <w:tcW w:w="1838" w:type="dxa"/>
            <w:tcBorders>
              <w:top w:val="single" w:sz="4" w:space="0" w:color="auto"/>
              <w:bottom w:val="single" w:sz="4" w:space="0" w:color="auto"/>
            </w:tcBorders>
            <w:shd w:val="clear" w:color="auto" w:fill="auto"/>
          </w:tcPr>
          <w:p w14:paraId="4D1C5A46" w14:textId="77777777" w:rsidR="00FE0041" w:rsidRPr="001F66F0" w:rsidRDefault="00FE0041" w:rsidP="00FE0041">
            <w:pPr>
              <w:pStyle w:val="ENoteTableText"/>
            </w:pPr>
            <w:r w:rsidRPr="001F66F0">
              <w:t>Home Affairs and Integrity Agencies Legislation Amendment Act 2018</w:t>
            </w:r>
          </w:p>
        </w:tc>
        <w:tc>
          <w:tcPr>
            <w:tcW w:w="992" w:type="dxa"/>
            <w:tcBorders>
              <w:top w:val="single" w:sz="4" w:space="0" w:color="auto"/>
              <w:bottom w:val="single" w:sz="4" w:space="0" w:color="auto"/>
            </w:tcBorders>
            <w:shd w:val="clear" w:color="auto" w:fill="auto"/>
          </w:tcPr>
          <w:p w14:paraId="53C01974" w14:textId="77777777" w:rsidR="00FE0041" w:rsidRPr="001F66F0" w:rsidRDefault="00FE0041" w:rsidP="00FE0041">
            <w:pPr>
              <w:pStyle w:val="ENoteTableText"/>
            </w:pPr>
            <w:r w:rsidRPr="001F66F0">
              <w:t>31, 2018</w:t>
            </w:r>
          </w:p>
        </w:tc>
        <w:tc>
          <w:tcPr>
            <w:tcW w:w="993" w:type="dxa"/>
            <w:tcBorders>
              <w:top w:val="single" w:sz="4" w:space="0" w:color="auto"/>
              <w:bottom w:val="single" w:sz="4" w:space="0" w:color="auto"/>
            </w:tcBorders>
            <w:shd w:val="clear" w:color="auto" w:fill="auto"/>
          </w:tcPr>
          <w:p w14:paraId="0B9D51CF" w14:textId="77777777" w:rsidR="00FE0041" w:rsidRPr="001F66F0" w:rsidRDefault="00FE0041" w:rsidP="00FE0041">
            <w:pPr>
              <w:pStyle w:val="ENoteTableText"/>
            </w:pPr>
            <w:r w:rsidRPr="001F66F0">
              <w:t>9 May 2018</w:t>
            </w:r>
          </w:p>
        </w:tc>
        <w:tc>
          <w:tcPr>
            <w:tcW w:w="1845" w:type="dxa"/>
            <w:tcBorders>
              <w:top w:val="single" w:sz="4" w:space="0" w:color="auto"/>
              <w:bottom w:val="single" w:sz="4" w:space="0" w:color="auto"/>
            </w:tcBorders>
            <w:shd w:val="clear" w:color="auto" w:fill="auto"/>
          </w:tcPr>
          <w:p w14:paraId="2D581D6F" w14:textId="3E7DBE74" w:rsidR="00FE0041" w:rsidRPr="001F66F0" w:rsidRDefault="00FE0041" w:rsidP="00FE0041">
            <w:pPr>
              <w:pStyle w:val="ENoteTableText"/>
            </w:pPr>
            <w:r w:rsidRPr="001F66F0">
              <w:t>Sch 2 (</w:t>
            </w:r>
            <w:r w:rsidR="00BE5AB6">
              <w:t>items 2</w:t>
            </w:r>
            <w:r w:rsidRPr="001F66F0">
              <w:t xml:space="preserve">24–239, 284): 11 May 2018 (s 2(1) </w:t>
            </w:r>
            <w:r w:rsidR="00BE5AB6">
              <w:t>items 3</w:t>
            </w:r>
            <w:r w:rsidRPr="001F66F0">
              <w:t>, 7)</w:t>
            </w:r>
            <w:r w:rsidRPr="001F66F0">
              <w:br/>
              <w:t>Sch 2 (</w:t>
            </w:r>
            <w:r w:rsidR="00BE5AB6">
              <w:t>items 2</w:t>
            </w:r>
            <w:r w:rsidRPr="001F66F0">
              <w:t>42–249): 22 Nov 2018 (s 2(1) item 4)</w:t>
            </w:r>
          </w:p>
        </w:tc>
        <w:tc>
          <w:tcPr>
            <w:tcW w:w="1417" w:type="dxa"/>
            <w:tcBorders>
              <w:top w:val="single" w:sz="4" w:space="0" w:color="auto"/>
              <w:bottom w:val="single" w:sz="4" w:space="0" w:color="auto"/>
            </w:tcBorders>
            <w:shd w:val="clear" w:color="auto" w:fill="auto"/>
          </w:tcPr>
          <w:p w14:paraId="286DFDBF" w14:textId="77777777" w:rsidR="00FE0041" w:rsidRPr="001F66F0" w:rsidRDefault="00FE0041" w:rsidP="00FE0041">
            <w:pPr>
              <w:pStyle w:val="ENoteTableText"/>
            </w:pPr>
            <w:r w:rsidRPr="001F66F0">
              <w:t>Sch 2 (item 284)</w:t>
            </w:r>
          </w:p>
        </w:tc>
      </w:tr>
      <w:tr w:rsidR="00FE0041" w:rsidRPr="001F66F0" w14:paraId="667EBED9" w14:textId="77777777" w:rsidTr="00CA50A4">
        <w:trPr>
          <w:cantSplit/>
        </w:trPr>
        <w:tc>
          <w:tcPr>
            <w:tcW w:w="1838" w:type="dxa"/>
            <w:tcBorders>
              <w:top w:val="single" w:sz="4" w:space="0" w:color="auto"/>
              <w:bottom w:val="single" w:sz="4" w:space="0" w:color="auto"/>
            </w:tcBorders>
            <w:shd w:val="clear" w:color="auto" w:fill="auto"/>
          </w:tcPr>
          <w:p w14:paraId="5521A9AC" w14:textId="77777777" w:rsidR="00FE0041" w:rsidRPr="001F66F0" w:rsidRDefault="00FE0041" w:rsidP="00FE0041">
            <w:pPr>
              <w:pStyle w:val="ENoteTableText"/>
            </w:pPr>
            <w:r w:rsidRPr="001F66F0">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14:paraId="0777215A" w14:textId="77777777" w:rsidR="00FE0041" w:rsidRPr="001F66F0" w:rsidRDefault="00FE0041" w:rsidP="00FE0041">
            <w:pPr>
              <w:pStyle w:val="ENoteTableText"/>
            </w:pPr>
            <w:r w:rsidRPr="001F66F0">
              <w:t>34, 2018</w:t>
            </w:r>
          </w:p>
        </w:tc>
        <w:tc>
          <w:tcPr>
            <w:tcW w:w="993" w:type="dxa"/>
            <w:tcBorders>
              <w:top w:val="single" w:sz="4" w:space="0" w:color="auto"/>
              <w:bottom w:val="single" w:sz="4" w:space="0" w:color="auto"/>
            </w:tcBorders>
            <w:shd w:val="clear" w:color="auto" w:fill="auto"/>
          </w:tcPr>
          <w:p w14:paraId="00472276" w14:textId="77777777" w:rsidR="00FE0041" w:rsidRPr="001F66F0" w:rsidRDefault="00FE0041" w:rsidP="00FE0041">
            <w:pPr>
              <w:pStyle w:val="ENoteTableText"/>
            </w:pPr>
            <w:r w:rsidRPr="001F66F0">
              <w:t>22 May 2018</w:t>
            </w:r>
          </w:p>
        </w:tc>
        <w:tc>
          <w:tcPr>
            <w:tcW w:w="1845" w:type="dxa"/>
            <w:tcBorders>
              <w:top w:val="single" w:sz="4" w:space="0" w:color="auto"/>
              <w:bottom w:val="single" w:sz="4" w:space="0" w:color="auto"/>
            </w:tcBorders>
            <w:shd w:val="clear" w:color="auto" w:fill="auto"/>
          </w:tcPr>
          <w:p w14:paraId="4401B526" w14:textId="1A96C45B" w:rsidR="00FE0041" w:rsidRPr="001F66F0" w:rsidRDefault="00FE0041" w:rsidP="00FE0041">
            <w:pPr>
              <w:pStyle w:val="ENoteTableText"/>
            </w:pPr>
            <w:r w:rsidRPr="001F66F0">
              <w:t>Sch 1 (</w:t>
            </w:r>
            <w:r w:rsidR="00BE5AB6">
              <w:t>items 7</w:t>
            </w:r>
            <w:r w:rsidRPr="001F66F0">
              <w:t>–11, 30–70, 75–79): 22 Nov 2018 (s 2(1) item 2)</w:t>
            </w:r>
            <w:r w:rsidRPr="001F66F0">
              <w:br/>
              <w:t>Sch 6 (</w:t>
            </w:r>
            <w:r w:rsidR="00BE5AB6">
              <w:t>items 2</w:t>
            </w:r>
            <w:r w:rsidRPr="001F66F0">
              <w:t>0–22, 31, 32): 23 May 2018 (s 2(1) item 8)</w:t>
            </w:r>
          </w:p>
        </w:tc>
        <w:tc>
          <w:tcPr>
            <w:tcW w:w="1417" w:type="dxa"/>
            <w:tcBorders>
              <w:top w:val="single" w:sz="4" w:space="0" w:color="auto"/>
              <w:bottom w:val="single" w:sz="4" w:space="0" w:color="auto"/>
            </w:tcBorders>
            <w:shd w:val="clear" w:color="auto" w:fill="auto"/>
          </w:tcPr>
          <w:p w14:paraId="108F5A10" w14:textId="7D88E9A7" w:rsidR="00FE0041" w:rsidRPr="001F66F0" w:rsidRDefault="00FE0041" w:rsidP="00FE0041">
            <w:pPr>
              <w:pStyle w:val="ENoteTableText"/>
            </w:pPr>
            <w:r w:rsidRPr="001F66F0">
              <w:t>Sch 1 (</w:t>
            </w:r>
            <w:r w:rsidR="00BE5AB6">
              <w:t>items 1</w:t>
            </w:r>
            <w:r w:rsidRPr="001F66F0">
              <w:t>1, 60, 70, 79) and Sch 6 (</w:t>
            </w:r>
            <w:r w:rsidR="00BE5AB6">
              <w:t>items 3</w:t>
            </w:r>
            <w:r w:rsidRPr="001F66F0">
              <w:t>1, 32)</w:t>
            </w:r>
          </w:p>
        </w:tc>
      </w:tr>
      <w:tr w:rsidR="00FE0041" w:rsidRPr="001F66F0" w14:paraId="795E68D4" w14:textId="77777777" w:rsidTr="00C817E9">
        <w:trPr>
          <w:cantSplit/>
        </w:trPr>
        <w:tc>
          <w:tcPr>
            <w:tcW w:w="1838" w:type="dxa"/>
            <w:tcBorders>
              <w:top w:val="single" w:sz="4" w:space="0" w:color="auto"/>
              <w:bottom w:val="single" w:sz="4" w:space="0" w:color="auto"/>
            </w:tcBorders>
            <w:shd w:val="clear" w:color="auto" w:fill="auto"/>
          </w:tcPr>
          <w:p w14:paraId="276C7D06" w14:textId="77777777" w:rsidR="00FE0041" w:rsidRPr="001F66F0" w:rsidRDefault="00FE0041" w:rsidP="00FE0041">
            <w:pPr>
              <w:pStyle w:val="ENoteTableText"/>
            </w:pPr>
            <w:r w:rsidRPr="001F66F0">
              <w:t>Investigation and Prosecution Measures Act 2018</w:t>
            </w:r>
          </w:p>
        </w:tc>
        <w:tc>
          <w:tcPr>
            <w:tcW w:w="992" w:type="dxa"/>
            <w:tcBorders>
              <w:top w:val="single" w:sz="4" w:space="0" w:color="auto"/>
              <w:bottom w:val="single" w:sz="4" w:space="0" w:color="auto"/>
            </w:tcBorders>
            <w:shd w:val="clear" w:color="auto" w:fill="auto"/>
          </w:tcPr>
          <w:p w14:paraId="08052221" w14:textId="77777777" w:rsidR="00FE0041" w:rsidRPr="001F66F0" w:rsidRDefault="00FE0041" w:rsidP="00FE0041">
            <w:pPr>
              <w:pStyle w:val="ENoteTableText"/>
            </w:pPr>
            <w:r w:rsidRPr="001F66F0">
              <w:t>37, 2018</w:t>
            </w:r>
          </w:p>
        </w:tc>
        <w:tc>
          <w:tcPr>
            <w:tcW w:w="993" w:type="dxa"/>
            <w:tcBorders>
              <w:top w:val="single" w:sz="4" w:space="0" w:color="auto"/>
              <w:bottom w:val="single" w:sz="4" w:space="0" w:color="auto"/>
            </w:tcBorders>
            <w:shd w:val="clear" w:color="auto" w:fill="auto"/>
          </w:tcPr>
          <w:p w14:paraId="47FB0263" w14:textId="77777777" w:rsidR="00FE0041" w:rsidRPr="001F66F0" w:rsidRDefault="00FE0041" w:rsidP="00FE0041">
            <w:pPr>
              <w:pStyle w:val="ENoteTableText"/>
            </w:pPr>
            <w:r w:rsidRPr="001F66F0">
              <w:t>22 May 2018</w:t>
            </w:r>
          </w:p>
        </w:tc>
        <w:tc>
          <w:tcPr>
            <w:tcW w:w="1845" w:type="dxa"/>
            <w:tcBorders>
              <w:top w:val="single" w:sz="4" w:space="0" w:color="auto"/>
              <w:bottom w:val="single" w:sz="4" w:space="0" w:color="auto"/>
            </w:tcBorders>
            <w:shd w:val="clear" w:color="auto" w:fill="auto"/>
          </w:tcPr>
          <w:p w14:paraId="039764DD" w14:textId="15D9D90B" w:rsidR="00FE0041" w:rsidRPr="001F66F0" w:rsidRDefault="00FE0041" w:rsidP="00FE0041">
            <w:pPr>
              <w:pStyle w:val="ENoteTableText"/>
            </w:pPr>
            <w:r w:rsidRPr="001F66F0">
              <w:t>Sch 1 (</w:t>
            </w:r>
            <w:r w:rsidR="00BE5AB6">
              <w:t>items 1</w:t>
            </w:r>
            <w:r w:rsidRPr="001F66F0">
              <w:t>–10, 16–18): 22 May 2018 (s 2(1) item 2)</w:t>
            </w:r>
          </w:p>
        </w:tc>
        <w:tc>
          <w:tcPr>
            <w:tcW w:w="1417" w:type="dxa"/>
            <w:tcBorders>
              <w:top w:val="single" w:sz="4" w:space="0" w:color="auto"/>
              <w:bottom w:val="single" w:sz="4" w:space="0" w:color="auto"/>
            </w:tcBorders>
            <w:shd w:val="clear" w:color="auto" w:fill="auto"/>
          </w:tcPr>
          <w:p w14:paraId="62051E0B" w14:textId="76F0B0ED" w:rsidR="00FE0041" w:rsidRPr="001F66F0" w:rsidRDefault="00FE0041" w:rsidP="00FE0041">
            <w:pPr>
              <w:pStyle w:val="ENoteTableText"/>
            </w:pPr>
            <w:r w:rsidRPr="001F66F0">
              <w:t>Sch 1 (</w:t>
            </w:r>
            <w:r w:rsidR="00BE5AB6">
              <w:t>items 1</w:t>
            </w:r>
            <w:r w:rsidRPr="001F66F0">
              <w:t>, 6–10, 16–18)</w:t>
            </w:r>
          </w:p>
        </w:tc>
      </w:tr>
      <w:tr w:rsidR="00FE0041" w:rsidRPr="001F66F0" w14:paraId="71796EEE" w14:textId="77777777" w:rsidTr="008C4F44">
        <w:trPr>
          <w:cantSplit/>
        </w:trPr>
        <w:tc>
          <w:tcPr>
            <w:tcW w:w="1838" w:type="dxa"/>
            <w:tcBorders>
              <w:top w:val="single" w:sz="4" w:space="0" w:color="auto"/>
              <w:bottom w:val="single" w:sz="4" w:space="0" w:color="auto"/>
            </w:tcBorders>
            <w:shd w:val="clear" w:color="auto" w:fill="auto"/>
          </w:tcPr>
          <w:p w14:paraId="35E88F3E" w14:textId="77777777" w:rsidR="00FE0041" w:rsidRPr="001F66F0" w:rsidRDefault="00FE0041" w:rsidP="00FE0041">
            <w:pPr>
              <w:pStyle w:val="ENoteTableText"/>
            </w:pPr>
            <w:r w:rsidRPr="001F66F0">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14:paraId="35CC0BAD" w14:textId="77777777" w:rsidR="00FE0041" w:rsidRPr="001F66F0" w:rsidRDefault="00FE0041" w:rsidP="00FE0041">
            <w:pPr>
              <w:pStyle w:val="ENoteTableText"/>
            </w:pPr>
            <w:r w:rsidRPr="001F66F0">
              <w:t>67, 2018</w:t>
            </w:r>
          </w:p>
        </w:tc>
        <w:tc>
          <w:tcPr>
            <w:tcW w:w="993" w:type="dxa"/>
            <w:tcBorders>
              <w:top w:val="single" w:sz="4" w:space="0" w:color="auto"/>
              <w:bottom w:val="single" w:sz="4" w:space="0" w:color="auto"/>
            </w:tcBorders>
            <w:shd w:val="clear" w:color="auto" w:fill="auto"/>
          </w:tcPr>
          <w:p w14:paraId="6FE8B0A1" w14:textId="77777777" w:rsidR="00FE0041" w:rsidRPr="001F66F0" w:rsidRDefault="00FE0041" w:rsidP="00FE0041">
            <w:pPr>
              <w:pStyle w:val="ENoteTableText"/>
            </w:pPr>
            <w:r w:rsidRPr="001F66F0">
              <w:t>29 June 2018</w:t>
            </w:r>
          </w:p>
        </w:tc>
        <w:tc>
          <w:tcPr>
            <w:tcW w:w="1845" w:type="dxa"/>
            <w:tcBorders>
              <w:top w:val="single" w:sz="4" w:space="0" w:color="auto"/>
              <w:bottom w:val="single" w:sz="4" w:space="0" w:color="auto"/>
            </w:tcBorders>
            <w:shd w:val="clear" w:color="auto" w:fill="auto"/>
          </w:tcPr>
          <w:p w14:paraId="4CCD06F3" w14:textId="112F82B2" w:rsidR="00FE0041" w:rsidRPr="001F66F0" w:rsidRDefault="00FE0041" w:rsidP="00FE0041">
            <w:pPr>
              <w:pStyle w:val="ENoteTableText"/>
            </w:pPr>
            <w:r w:rsidRPr="001F66F0">
              <w:t>Sch 4 (</w:t>
            </w:r>
            <w:r w:rsidR="00BE5AB6">
              <w:t>items 1</w:t>
            </w:r>
            <w:r w:rsidRPr="001F66F0">
              <w:t>, 2): 30 June 2018 (s 2(1) item 5)</w:t>
            </w:r>
            <w:r w:rsidRPr="001F66F0">
              <w:br/>
              <w:t>Sch 4 (item 3): 29 Dec 2018 (s 2(1) item 6)</w:t>
            </w:r>
          </w:p>
        </w:tc>
        <w:tc>
          <w:tcPr>
            <w:tcW w:w="1417" w:type="dxa"/>
            <w:tcBorders>
              <w:top w:val="single" w:sz="4" w:space="0" w:color="auto"/>
              <w:bottom w:val="single" w:sz="4" w:space="0" w:color="auto"/>
            </w:tcBorders>
            <w:shd w:val="clear" w:color="auto" w:fill="auto"/>
          </w:tcPr>
          <w:p w14:paraId="709078DB" w14:textId="77777777" w:rsidR="00FE0041" w:rsidRPr="001F66F0" w:rsidRDefault="00FE0041" w:rsidP="00FE0041">
            <w:pPr>
              <w:pStyle w:val="ENoteTableText"/>
            </w:pPr>
            <w:r w:rsidRPr="001F66F0">
              <w:t>—</w:t>
            </w:r>
          </w:p>
        </w:tc>
      </w:tr>
      <w:tr w:rsidR="00FE0041" w:rsidRPr="001F66F0" w14:paraId="7396E69C" w14:textId="77777777" w:rsidTr="009F060E">
        <w:trPr>
          <w:cantSplit/>
        </w:trPr>
        <w:tc>
          <w:tcPr>
            <w:tcW w:w="1838" w:type="dxa"/>
            <w:tcBorders>
              <w:top w:val="single" w:sz="4" w:space="0" w:color="auto"/>
              <w:bottom w:val="single" w:sz="4" w:space="0" w:color="auto"/>
            </w:tcBorders>
            <w:shd w:val="clear" w:color="auto" w:fill="auto"/>
          </w:tcPr>
          <w:p w14:paraId="5AA18696" w14:textId="77777777" w:rsidR="00FE0041" w:rsidRPr="001F66F0" w:rsidRDefault="00FE0041" w:rsidP="00FE0041">
            <w:pPr>
              <w:pStyle w:val="ENoteTableText"/>
            </w:pPr>
            <w:r w:rsidRPr="001F66F0">
              <w:t>Unexplained Wealth Legislation Amendment Act 2018</w:t>
            </w:r>
          </w:p>
        </w:tc>
        <w:tc>
          <w:tcPr>
            <w:tcW w:w="992" w:type="dxa"/>
            <w:tcBorders>
              <w:top w:val="single" w:sz="4" w:space="0" w:color="auto"/>
              <w:bottom w:val="single" w:sz="4" w:space="0" w:color="auto"/>
            </w:tcBorders>
            <w:shd w:val="clear" w:color="auto" w:fill="auto"/>
          </w:tcPr>
          <w:p w14:paraId="01B51884" w14:textId="77777777" w:rsidR="00FE0041" w:rsidRPr="001F66F0" w:rsidRDefault="00FE0041" w:rsidP="00FE0041">
            <w:pPr>
              <w:pStyle w:val="ENoteTableText"/>
            </w:pPr>
            <w:r w:rsidRPr="001F66F0">
              <w:t>126, 2018</w:t>
            </w:r>
          </w:p>
        </w:tc>
        <w:tc>
          <w:tcPr>
            <w:tcW w:w="993" w:type="dxa"/>
            <w:tcBorders>
              <w:top w:val="single" w:sz="4" w:space="0" w:color="auto"/>
              <w:bottom w:val="single" w:sz="4" w:space="0" w:color="auto"/>
            </w:tcBorders>
            <w:shd w:val="clear" w:color="auto" w:fill="auto"/>
          </w:tcPr>
          <w:p w14:paraId="1B7A2246" w14:textId="77777777" w:rsidR="00FE0041" w:rsidRPr="001F66F0" w:rsidRDefault="00FE0041" w:rsidP="00FE0041">
            <w:pPr>
              <w:pStyle w:val="ENoteTableText"/>
            </w:pPr>
            <w:r w:rsidRPr="001F66F0">
              <w:t>3 Oct 2018</w:t>
            </w:r>
          </w:p>
        </w:tc>
        <w:tc>
          <w:tcPr>
            <w:tcW w:w="1845" w:type="dxa"/>
            <w:tcBorders>
              <w:top w:val="single" w:sz="4" w:space="0" w:color="auto"/>
              <w:bottom w:val="single" w:sz="4" w:space="0" w:color="auto"/>
            </w:tcBorders>
            <w:shd w:val="clear" w:color="auto" w:fill="auto"/>
          </w:tcPr>
          <w:p w14:paraId="37819240" w14:textId="77777777" w:rsidR="00FE0041" w:rsidRPr="001F66F0" w:rsidRDefault="00FE0041" w:rsidP="00FE0041">
            <w:pPr>
              <w:pStyle w:val="ENoteTableText"/>
            </w:pPr>
            <w:r w:rsidRPr="001F66F0">
              <w:t>Sch 6: 10 Dec 2018 (s 2(1) item 2)</w:t>
            </w:r>
          </w:p>
        </w:tc>
        <w:tc>
          <w:tcPr>
            <w:tcW w:w="1417" w:type="dxa"/>
            <w:tcBorders>
              <w:top w:val="single" w:sz="4" w:space="0" w:color="auto"/>
              <w:bottom w:val="single" w:sz="4" w:space="0" w:color="auto"/>
            </w:tcBorders>
            <w:shd w:val="clear" w:color="auto" w:fill="auto"/>
          </w:tcPr>
          <w:p w14:paraId="00D48249" w14:textId="55122375" w:rsidR="00FE0041" w:rsidRPr="001F66F0" w:rsidRDefault="00FE0041" w:rsidP="00FE0041">
            <w:pPr>
              <w:pStyle w:val="ENoteTableText"/>
            </w:pPr>
            <w:r w:rsidRPr="001F66F0">
              <w:t>Sch 6 (</w:t>
            </w:r>
            <w:r w:rsidR="00BE5AB6">
              <w:t>item 9</w:t>
            </w:r>
            <w:r w:rsidRPr="001F66F0">
              <w:t>)</w:t>
            </w:r>
          </w:p>
        </w:tc>
      </w:tr>
      <w:tr w:rsidR="00FE0041" w:rsidRPr="001F66F0" w14:paraId="6469EE4E" w14:textId="77777777" w:rsidTr="00AA1258">
        <w:trPr>
          <w:cantSplit/>
        </w:trPr>
        <w:tc>
          <w:tcPr>
            <w:tcW w:w="1838" w:type="dxa"/>
            <w:tcBorders>
              <w:top w:val="single" w:sz="4" w:space="0" w:color="auto"/>
              <w:bottom w:val="single" w:sz="4" w:space="0" w:color="auto"/>
            </w:tcBorders>
            <w:shd w:val="clear" w:color="auto" w:fill="auto"/>
          </w:tcPr>
          <w:p w14:paraId="7F19E26F" w14:textId="77777777" w:rsidR="00FE0041" w:rsidRPr="001F66F0" w:rsidRDefault="00FE0041" w:rsidP="00FE0041">
            <w:pPr>
              <w:pStyle w:val="ENoteTableText"/>
            </w:pPr>
            <w:r w:rsidRPr="001F66F0">
              <w:t>Telecommunications and Other Legislation Amendment (Assistance and Access) Act 2018</w:t>
            </w:r>
          </w:p>
        </w:tc>
        <w:tc>
          <w:tcPr>
            <w:tcW w:w="992" w:type="dxa"/>
            <w:tcBorders>
              <w:top w:val="single" w:sz="4" w:space="0" w:color="auto"/>
              <w:bottom w:val="single" w:sz="4" w:space="0" w:color="auto"/>
            </w:tcBorders>
            <w:shd w:val="clear" w:color="auto" w:fill="auto"/>
          </w:tcPr>
          <w:p w14:paraId="1F10BA22" w14:textId="77777777" w:rsidR="00FE0041" w:rsidRPr="001F66F0" w:rsidRDefault="00FE0041" w:rsidP="00FE0041">
            <w:pPr>
              <w:pStyle w:val="ENoteTableText"/>
            </w:pPr>
            <w:r w:rsidRPr="001F66F0">
              <w:t>148, 2018</w:t>
            </w:r>
          </w:p>
        </w:tc>
        <w:tc>
          <w:tcPr>
            <w:tcW w:w="993" w:type="dxa"/>
            <w:tcBorders>
              <w:top w:val="single" w:sz="4" w:space="0" w:color="auto"/>
              <w:bottom w:val="single" w:sz="4" w:space="0" w:color="auto"/>
            </w:tcBorders>
            <w:shd w:val="clear" w:color="auto" w:fill="auto"/>
          </w:tcPr>
          <w:p w14:paraId="5FC15CED" w14:textId="77777777" w:rsidR="00FE0041" w:rsidRPr="001F66F0" w:rsidRDefault="00FE0041" w:rsidP="00FE0041">
            <w:pPr>
              <w:pStyle w:val="ENoteTableText"/>
            </w:pPr>
            <w:r w:rsidRPr="001F66F0">
              <w:t>8 Dec 2018</w:t>
            </w:r>
          </w:p>
        </w:tc>
        <w:tc>
          <w:tcPr>
            <w:tcW w:w="1845" w:type="dxa"/>
            <w:tcBorders>
              <w:top w:val="single" w:sz="4" w:space="0" w:color="auto"/>
              <w:bottom w:val="single" w:sz="4" w:space="0" w:color="auto"/>
            </w:tcBorders>
            <w:shd w:val="clear" w:color="auto" w:fill="auto"/>
          </w:tcPr>
          <w:p w14:paraId="1816E13E" w14:textId="4BE5C943" w:rsidR="00FE0041" w:rsidRPr="001F66F0" w:rsidRDefault="00FE0041" w:rsidP="00FE0041">
            <w:pPr>
              <w:pStyle w:val="ENoteTableText"/>
            </w:pPr>
            <w:r w:rsidRPr="001F66F0">
              <w:t>Sch 1 (</w:t>
            </w:r>
            <w:r w:rsidR="00BE5AB6">
              <w:t>items 7</w:t>
            </w:r>
            <w:r w:rsidRPr="001F66F0">
              <w:t>C–7G) and Sch 2 (</w:t>
            </w:r>
            <w:r w:rsidR="00BE5AB6">
              <w:t>items 1</w:t>
            </w:r>
            <w:r w:rsidRPr="001F66F0">
              <w:t xml:space="preserve">20–123, 123A, 123B, 123BA, 123C, 123D, 124, 124A, 125, 126, 126AA, 126A, 127–131, 131A, 132): 9 Dec 2018 (s 2(1) </w:t>
            </w:r>
            <w:r w:rsidR="00BE5AB6">
              <w:t>items 2</w:t>
            </w:r>
            <w:r w:rsidRPr="001F66F0">
              <w:t>, 4)</w:t>
            </w:r>
          </w:p>
        </w:tc>
        <w:tc>
          <w:tcPr>
            <w:tcW w:w="1417" w:type="dxa"/>
            <w:tcBorders>
              <w:top w:val="single" w:sz="4" w:space="0" w:color="auto"/>
              <w:bottom w:val="single" w:sz="4" w:space="0" w:color="auto"/>
            </w:tcBorders>
            <w:shd w:val="clear" w:color="auto" w:fill="auto"/>
          </w:tcPr>
          <w:p w14:paraId="40CBC5A4" w14:textId="3D8C9C13" w:rsidR="00FE0041" w:rsidRPr="001F66F0" w:rsidRDefault="00FE0041" w:rsidP="00FE0041">
            <w:pPr>
              <w:pStyle w:val="ENoteTableText"/>
            </w:pPr>
            <w:r w:rsidRPr="001F66F0">
              <w:t>Sch 2 (</w:t>
            </w:r>
            <w:r w:rsidR="00BE5AB6">
              <w:t>item 1</w:t>
            </w:r>
            <w:r w:rsidRPr="001F66F0">
              <w:t>32)</w:t>
            </w:r>
          </w:p>
        </w:tc>
      </w:tr>
      <w:tr w:rsidR="00FE0041" w:rsidRPr="001F66F0" w14:paraId="2C0D6F7D" w14:textId="77777777" w:rsidTr="002C1B6A">
        <w:trPr>
          <w:cantSplit/>
        </w:trPr>
        <w:tc>
          <w:tcPr>
            <w:tcW w:w="1838" w:type="dxa"/>
            <w:tcBorders>
              <w:top w:val="single" w:sz="4" w:space="0" w:color="auto"/>
              <w:bottom w:val="single" w:sz="4" w:space="0" w:color="auto"/>
            </w:tcBorders>
            <w:shd w:val="clear" w:color="auto" w:fill="auto"/>
          </w:tcPr>
          <w:p w14:paraId="4EE81C59" w14:textId="77777777" w:rsidR="00FE0041" w:rsidRPr="001F66F0" w:rsidRDefault="00FE0041" w:rsidP="00992CAC">
            <w:pPr>
              <w:pStyle w:val="ENoteTableText"/>
            </w:pPr>
            <w:r w:rsidRPr="001F66F0">
              <w:t>Combatting Child Sexual Exploitation Legislation Amendment Act 2019</w:t>
            </w:r>
          </w:p>
        </w:tc>
        <w:tc>
          <w:tcPr>
            <w:tcW w:w="992" w:type="dxa"/>
            <w:tcBorders>
              <w:top w:val="single" w:sz="4" w:space="0" w:color="auto"/>
              <w:bottom w:val="single" w:sz="4" w:space="0" w:color="auto"/>
            </w:tcBorders>
            <w:shd w:val="clear" w:color="auto" w:fill="auto"/>
          </w:tcPr>
          <w:p w14:paraId="39945F65" w14:textId="77777777" w:rsidR="00FE0041" w:rsidRPr="001F66F0" w:rsidRDefault="00FE0041" w:rsidP="00FE0041">
            <w:pPr>
              <w:pStyle w:val="ENoteTableText"/>
            </w:pPr>
            <w:r w:rsidRPr="001F66F0">
              <w:t>72, 2019</w:t>
            </w:r>
          </w:p>
        </w:tc>
        <w:tc>
          <w:tcPr>
            <w:tcW w:w="993" w:type="dxa"/>
            <w:tcBorders>
              <w:top w:val="single" w:sz="4" w:space="0" w:color="auto"/>
              <w:bottom w:val="single" w:sz="4" w:space="0" w:color="auto"/>
            </w:tcBorders>
            <w:shd w:val="clear" w:color="auto" w:fill="auto"/>
          </w:tcPr>
          <w:p w14:paraId="0C1C7019" w14:textId="77777777" w:rsidR="00FE0041" w:rsidRPr="001F66F0" w:rsidRDefault="00FE0041" w:rsidP="00FE0041">
            <w:pPr>
              <w:pStyle w:val="ENoteTableText"/>
            </w:pPr>
            <w:r w:rsidRPr="001F66F0">
              <w:t>20 Sept 2019</w:t>
            </w:r>
          </w:p>
        </w:tc>
        <w:tc>
          <w:tcPr>
            <w:tcW w:w="1845" w:type="dxa"/>
            <w:tcBorders>
              <w:top w:val="single" w:sz="4" w:space="0" w:color="auto"/>
              <w:bottom w:val="single" w:sz="4" w:space="0" w:color="auto"/>
            </w:tcBorders>
            <w:shd w:val="clear" w:color="auto" w:fill="auto"/>
          </w:tcPr>
          <w:p w14:paraId="3A0530B8" w14:textId="42B0230E" w:rsidR="00FE0041" w:rsidRPr="001F66F0" w:rsidRDefault="00FE0041" w:rsidP="00FE0041">
            <w:pPr>
              <w:pStyle w:val="ENoteTableText"/>
            </w:pPr>
            <w:r w:rsidRPr="001F66F0">
              <w:t>Sch 2 (</w:t>
            </w:r>
            <w:r w:rsidR="00BE5AB6">
              <w:t>item 9</w:t>
            </w:r>
            <w:r w:rsidRPr="001F66F0">
              <w:t xml:space="preserve">) and Sch 7 (items 42–48): 21 Sept 2019 (s 2(1) </w:t>
            </w:r>
            <w:r w:rsidR="00BE5AB6">
              <w:t>items 3</w:t>
            </w:r>
            <w:r w:rsidRPr="001F66F0">
              <w:t>, 4)</w:t>
            </w:r>
          </w:p>
        </w:tc>
        <w:tc>
          <w:tcPr>
            <w:tcW w:w="1417" w:type="dxa"/>
            <w:tcBorders>
              <w:top w:val="single" w:sz="4" w:space="0" w:color="auto"/>
              <w:bottom w:val="single" w:sz="4" w:space="0" w:color="auto"/>
            </w:tcBorders>
            <w:shd w:val="clear" w:color="auto" w:fill="auto"/>
          </w:tcPr>
          <w:p w14:paraId="742AE12D" w14:textId="5EA36916" w:rsidR="00FE0041" w:rsidRPr="001F66F0" w:rsidRDefault="00FE0041" w:rsidP="00FE0041">
            <w:pPr>
              <w:pStyle w:val="ENoteTableText"/>
            </w:pPr>
            <w:r w:rsidRPr="001F66F0">
              <w:t>Sch 7 (items 45–48)</w:t>
            </w:r>
          </w:p>
        </w:tc>
      </w:tr>
      <w:tr w:rsidR="00FE0041" w:rsidRPr="001F66F0" w14:paraId="10D09FBA" w14:textId="77777777" w:rsidTr="00452E89">
        <w:trPr>
          <w:cantSplit/>
        </w:trPr>
        <w:tc>
          <w:tcPr>
            <w:tcW w:w="1838" w:type="dxa"/>
            <w:tcBorders>
              <w:top w:val="single" w:sz="4" w:space="0" w:color="auto"/>
              <w:bottom w:val="single" w:sz="4" w:space="0" w:color="auto"/>
            </w:tcBorders>
            <w:shd w:val="clear" w:color="auto" w:fill="auto"/>
          </w:tcPr>
          <w:p w14:paraId="1A7AD6DE" w14:textId="77777777" w:rsidR="00FE0041" w:rsidRPr="001F66F0" w:rsidRDefault="00FE0041" w:rsidP="00FE0041">
            <w:pPr>
              <w:pStyle w:val="ENoteTableText"/>
            </w:pPr>
            <w:r w:rsidRPr="001F66F0">
              <w:t>Australian Crime Commission Amendment (Special Operations and Special Investigations) Act 2019</w:t>
            </w:r>
          </w:p>
        </w:tc>
        <w:tc>
          <w:tcPr>
            <w:tcW w:w="992" w:type="dxa"/>
            <w:tcBorders>
              <w:top w:val="single" w:sz="4" w:space="0" w:color="auto"/>
              <w:bottom w:val="single" w:sz="4" w:space="0" w:color="auto"/>
            </w:tcBorders>
            <w:shd w:val="clear" w:color="auto" w:fill="auto"/>
          </w:tcPr>
          <w:p w14:paraId="7591CEEC" w14:textId="77777777" w:rsidR="00FE0041" w:rsidRPr="001F66F0" w:rsidRDefault="00FE0041" w:rsidP="00FE0041">
            <w:pPr>
              <w:pStyle w:val="ENoteTableText"/>
            </w:pPr>
            <w:r w:rsidRPr="001F66F0">
              <w:t>114, 2019</w:t>
            </w:r>
          </w:p>
        </w:tc>
        <w:tc>
          <w:tcPr>
            <w:tcW w:w="993" w:type="dxa"/>
            <w:tcBorders>
              <w:top w:val="single" w:sz="4" w:space="0" w:color="auto"/>
              <w:bottom w:val="single" w:sz="4" w:space="0" w:color="auto"/>
            </w:tcBorders>
            <w:shd w:val="clear" w:color="auto" w:fill="auto"/>
          </w:tcPr>
          <w:p w14:paraId="75BC307D" w14:textId="77777777" w:rsidR="00FE0041" w:rsidRPr="001F66F0" w:rsidRDefault="00FE0041" w:rsidP="00FE0041">
            <w:pPr>
              <w:pStyle w:val="ENoteTableText"/>
            </w:pPr>
            <w:r w:rsidRPr="001F66F0">
              <w:t>10 Dec 2019</w:t>
            </w:r>
          </w:p>
        </w:tc>
        <w:tc>
          <w:tcPr>
            <w:tcW w:w="1845" w:type="dxa"/>
            <w:tcBorders>
              <w:top w:val="single" w:sz="4" w:space="0" w:color="auto"/>
              <w:bottom w:val="single" w:sz="4" w:space="0" w:color="auto"/>
            </w:tcBorders>
            <w:shd w:val="clear" w:color="auto" w:fill="auto"/>
          </w:tcPr>
          <w:p w14:paraId="4F9D15E2" w14:textId="48408EB3" w:rsidR="00FE0041" w:rsidRPr="001F66F0" w:rsidRDefault="00FE0041" w:rsidP="00FE0041">
            <w:pPr>
              <w:pStyle w:val="ENoteTableText"/>
            </w:pPr>
            <w:r w:rsidRPr="001F66F0">
              <w:t xml:space="preserve">Sch 1 (items 63–68): 10 Dec 2019 (s 2(1) </w:t>
            </w:r>
            <w:r w:rsidR="00BE5AB6">
              <w:t>item 1</w:t>
            </w:r>
            <w:r w:rsidRPr="001F66F0">
              <w:t>)</w:t>
            </w:r>
          </w:p>
        </w:tc>
        <w:tc>
          <w:tcPr>
            <w:tcW w:w="1417" w:type="dxa"/>
            <w:tcBorders>
              <w:top w:val="single" w:sz="4" w:space="0" w:color="auto"/>
              <w:bottom w:val="single" w:sz="4" w:space="0" w:color="auto"/>
            </w:tcBorders>
            <w:shd w:val="clear" w:color="auto" w:fill="auto"/>
          </w:tcPr>
          <w:p w14:paraId="585D5D49" w14:textId="77777777" w:rsidR="00FE0041" w:rsidRPr="001F66F0" w:rsidRDefault="00FE0041" w:rsidP="00FE0041">
            <w:pPr>
              <w:pStyle w:val="ENoteTableText"/>
            </w:pPr>
            <w:r w:rsidRPr="001F66F0">
              <w:t>Sch 1 (item 68)</w:t>
            </w:r>
          </w:p>
        </w:tc>
      </w:tr>
      <w:tr w:rsidR="00FE0041" w:rsidRPr="001F66F0" w14:paraId="7B181CB7" w14:textId="77777777" w:rsidTr="00154BBF">
        <w:trPr>
          <w:cantSplit/>
        </w:trPr>
        <w:tc>
          <w:tcPr>
            <w:tcW w:w="1838" w:type="dxa"/>
            <w:tcBorders>
              <w:top w:val="single" w:sz="4" w:space="0" w:color="auto"/>
              <w:bottom w:val="single" w:sz="4" w:space="0" w:color="auto"/>
            </w:tcBorders>
            <w:shd w:val="clear" w:color="auto" w:fill="auto"/>
          </w:tcPr>
          <w:p w14:paraId="2E8C4CC2" w14:textId="77777777" w:rsidR="00FE0041" w:rsidRPr="001F66F0" w:rsidRDefault="00FE0041" w:rsidP="00FE0041">
            <w:pPr>
              <w:pStyle w:val="ENoteTableText"/>
            </w:pPr>
            <w:r w:rsidRPr="001F66F0">
              <w:t>Telecommunications (Interception and Access) Amendment (Assistance and Access Amendments Review) Act 2019</w:t>
            </w:r>
          </w:p>
        </w:tc>
        <w:tc>
          <w:tcPr>
            <w:tcW w:w="992" w:type="dxa"/>
            <w:tcBorders>
              <w:top w:val="single" w:sz="4" w:space="0" w:color="auto"/>
              <w:bottom w:val="single" w:sz="4" w:space="0" w:color="auto"/>
            </w:tcBorders>
            <w:shd w:val="clear" w:color="auto" w:fill="auto"/>
          </w:tcPr>
          <w:p w14:paraId="57696C11" w14:textId="77777777" w:rsidR="00FE0041" w:rsidRPr="001F66F0" w:rsidRDefault="00FE0041" w:rsidP="00FE0041">
            <w:pPr>
              <w:pStyle w:val="ENoteTableText"/>
            </w:pPr>
            <w:r w:rsidRPr="001F66F0">
              <w:t>124, 2019</w:t>
            </w:r>
          </w:p>
        </w:tc>
        <w:tc>
          <w:tcPr>
            <w:tcW w:w="993" w:type="dxa"/>
            <w:tcBorders>
              <w:top w:val="single" w:sz="4" w:space="0" w:color="auto"/>
              <w:bottom w:val="single" w:sz="4" w:space="0" w:color="auto"/>
            </w:tcBorders>
            <w:shd w:val="clear" w:color="auto" w:fill="auto"/>
          </w:tcPr>
          <w:p w14:paraId="0263ADDC" w14:textId="77777777" w:rsidR="00FE0041" w:rsidRPr="001F66F0" w:rsidRDefault="00FE0041" w:rsidP="00FE0041">
            <w:pPr>
              <w:pStyle w:val="ENoteTableText"/>
            </w:pPr>
            <w:r w:rsidRPr="001F66F0">
              <w:t>12 Dec 2019</w:t>
            </w:r>
          </w:p>
        </w:tc>
        <w:tc>
          <w:tcPr>
            <w:tcW w:w="1845" w:type="dxa"/>
            <w:tcBorders>
              <w:top w:val="single" w:sz="4" w:space="0" w:color="auto"/>
              <w:bottom w:val="single" w:sz="4" w:space="0" w:color="auto"/>
            </w:tcBorders>
            <w:shd w:val="clear" w:color="auto" w:fill="auto"/>
          </w:tcPr>
          <w:p w14:paraId="451170B1" w14:textId="0DD286F4" w:rsidR="00FE0041" w:rsidRPr="001F66F0" w:rsidRDefault="00FE0041" w:rsidP="00FE0041">
            <w:pPr>
              <w:pStyle w:val="ENoteTableText"/>
            </w:pPr>
            <w:r w:rsidRPr="001F66F0">
              <w:t>Sch 1 (</w:t>
            </w:r>
            <w:r w:rsidR="00BE5AB6">
              <w:t>items 2</w:t>
            </w:r>
            <w:r w:rsidRPr="001F66F0">
              <w:t xml:space="preserve">–4): 13 Dec 2019 (s 2(1) </w:t>
            </w:r>
            <w:r w:rsidR="00BE5AB6">
              <w:t>item 1</w:t>
            </w:r>
            <w:r w:rsidRPr="001F66F0">
              <w:t>)</w:t>
            </w:r>
          </w:p>
        </w:tc>
        <w:tc>
          <w:tcPr>
            <w:tcW w:w="1417" w:type="dxa"/>
            <w:tcBorders>
              <w:top w:val="single" w:sz="4" w:space="0" w:color="auto"/>
              <w:bottom w:val="single" w:sz="4" w:space="0" w:color="auto"/>
            </w:tcBorders>
            <w:shd w:val="clear" w:color="auto" w:fill="auto"/>
          </w:tcPr>
          <w:p w14:paraId="491D10BE" w14:textId="11C9C96E" w:rsidR="00FE0041" w:rsidRPr="001F66F0" w:rsidRDefault="00FE0041" w:rsidP="00FE0041">
            <w:pPr>
              <w:pStyle w:val="ENoteTableText"/>
            </w:pPr>
            <w:r w:rsidRPr="001F66F0">
              <w:t>Sch 1 (item 4)</w:t>
            </w:r>
          </w:p>
        </w:tc>
      </w:tr>
      <w:tr w:rsidR="00FE0041" w:rsidRPr="001F66F0" w14:paraId="19AD732A" w14:textId="77777777" w:rsidTr="008971AF">
        <w:trPr>
          <w:cantSplit/>
        </w:trPr>
        <w:tc>
          <w:tcPr>
            <w:tcW w:w="1838" w:type="dxa"/>
            <w:tcBorders>
              <w:top w:val="single" w:sz="4" w:space="0" w:color="auto"/>
              <w:bottom w:val="single" w:sz="4" w:space="0" w:color="auto"/>
            </w:tcBorders>
            <w:shd w:val="clear" w:color="auto" w:fill="auto"/>
          </w:tcPr>
          <w:p w14:paraId="6712948F" w14:textId="77777777" w:rsidR="00FE0041" w:rsidRPr="001F66F0" w:rsidRDefault="00FE0041" w:rsidP="00FE0041">
            <w:pPr>
              <w:pStyle w:val="ENoteTableText"/>
            </w:pPr>
            <w:r w:rsidRPr="001F66F0">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14:paraId="4EDA2A5C" w14:textId="77777777" w:rsidR="00FE0041" w:rsidRPr="001F66F0" w:rsidRDefault="00FE0041" w:rsidP="00FE0041">
            <w:pPr>
              <w:pStyle w:val="ENoteTableText"/>
            </w:pPr>
            <w:r w:rsidRPr="001F66F0">
              <w:t>3, 2020</w:t>
            </w:r>
          </w:p>
        </w:tc>
        <w:tc>
          <w:tcPr>
            <w:tcW w:w="993" w:type="dxa"/>
            <w:tcBorders>
              <w:top w:val="single" w:sz="4" w:space="0" w:color="auto"/>
              <w:bottom w:val="single" w:sz="4" w:space="0" w:color="auto"/>
            </w:tcBorders>
            <w:shd w:val="clear" w:color="auto" w:fill="auto"/>
          </w:tcPr>
          <w:p w14:paraId="2297E14B" w14:textId="77777777" w:rsidR="00FE0041" w:rsidRPr="001F66F0" w:rsidRDefault="00FE0041" w:rsidP="00FE0041">
            <w:pPr>
              <w:pStyle w:val="ENoteTableText"/>
            </w:pPr>
            <w:r w:rsidRPr="001F66F0">
              <w:t>17 Feb 2020</w:t>
            </w:r>
          </w:p>
        </w:tc>
        <w:tc>
          <w:tcPr>
            <w:tcW w:w="1845" w:type="dxa"/>
            <w:tcBorders>
              <w:top w:val="single" w:sz="4" w:space="0" w:color="auto"/>
              <w:bottom w:val="single" w:sz="4" w:space="0" w:color="auto"/>
            </w:tcBorders>
            <w:shd w:val="clear" w:color="auto" w:fill="auto"/>
          </w:tcPr>
          <w:p w14:paraId="37AAB3DE" w14:textId="5E1A909B" w:rsidR="00FE0041" w:rsidRPr="001F66F0" w:rsidRDefault="00FE0041" w:rsidP="00FE0041">
            <w:pPr>
              <w:pStyle w:val="ENoteTableText"/>
            </w:pPr>
            <w:r w:rsidRPr="001F66F0">
              <w:t xml:space="preserve">Sch 2: 18 Feb 2020 (s 2(1) </w:t>
            </w:r>
            <w:r w:rsidR="00BE5AB6">
              <w:t>item 1</w:t>
            </w:r>
            <w:r w:rsidRPr="001F66F0">
              <w:t>)</w:t>
            </w:r>
          </w:p>
        </w:tc>
        <w:tc>
          <w:tcPr>
            <w:tcW w:w="1417" w:type="dxa"/>
            <w:tcBorders>
              <w:top w:val="single" w:sz="4" w:space="0" w:color="auto"/>
              <w:bottom w:val="single" w:sz="4" w:space="0" w:color="auto"/>
            </w:tcBorders>
            <w:shd w:val="clear" w:color="auto" w:fill="auto"/>
          </w:tcPr>
          <w:p w14:paraId="2AC31947" w14:textId="463BDED5" w:rsidR="00FE0041" w:rsidRPr="001F66F0" w:rsidRDefault="00FE0041" w:rsidP="00FE0041">
            <w:pPr>
              <w:pStyle w:val="ENoteTableText"/>
            </w:pPr>
            <w:r w:rsidRPr="001F66F0">
              <w:t>Sch 2 (</w:t>
            </w:r>
            <w:r w:rsidR="00BE5AB6">
              <w:t>item 1</w:t>
            </w:r>
            <w:r w:rsidRPr="001F66F0">
              <w:t>2)</w:t>
            </w:r>
          </w:p>
        </w:tc>
      </w:tr>
      <w:tr w:rsidR="00FE0041" w:rsidRPr="001F66F0" w14:paraId="0D0B9911" w14:textId="77777777" w:rsidTr="00DC6D1B">
        <w:trPr>
          <w:cantSplit/>
        </w:trPr>
        <w:tc>
          <w:tcPr>
            <w:tcW w:w="1838" w:type="dxa"/>
            <w:tcBorders>
              <w:top w:val="single" w:sz="4" w:space="0" w:color="auto"/>
              <w:bottom w:val="single" w:sz="4" w:space="0" w:color="auto"/>
            </w:tcBorders>
            <w:shd w:val="clear" w:color="auto" w:fill="auto"/>
          </w:tcPr>
          <w:p w14:paraId="2E27D8D7" w14:textId="77777777" w:rsidR="00FE0041" w:rsidRPr="001F66F0" w:rsidRDefault="00FE0041" w:rsidP="00FE0041">
            <w:pPr>
              <w:pStyle w:val="ENoteTableText"/>
            </w:pPr>
            <w:r w:rsidRPr="001F66F0">
              <w:t>Radiocommunications Legislation Amendment (Reform and Modernisation) Act 2020</w:t>
            </w:r>
          </w:p>
        </w:tc>
        <w:tc>
          <w:tcPr>
            <w:tcW w:w="992" w:type="dxa"/>
            <w:tcBorders>
              <w:top w:val="single" w:sz="4" w:space="0" w:color="auto"/>
              <w:bottom w:val="single" w:sz="4" w:space="0" w:color="auto"/>
            </w:tcBorders>
            <w:shd w:val="clear" w:color="auto" w:fill="auto"/>
          </w:tcPr>
          <w:p w14:paraId="49B68DFE" w14:textId="77777777" w:rsidR="00FE0041" w:rsidRPr="001F66F0" w:rsidRDefault="00FE0041" w:rsidP="00FE0041">
            <w:pPr>
              <w:pStyle w:val="ENoteTableText"/>
            </w:pPr>
            <w:r w:rsidRPr="001F66F0">
              <w:t>151, 2020</w:t>
            </w:r>
          </w:p>
        </w:tc>
        <w:tc>
          <w:tcPr>
            <w:tcW w:w="993" w:type="dxa"/>
            <w:tcBorders>
              <w:top w:val="single" w:sz="4" w:space="0" w:color="auto"/>
              <w:bottom w:val="single" w:sz="4" w:space="0" w:color="auto"/>
            </w:tcBorders>
            <w:shd w:val="clear" w:color="auto" w:fill="auto"/>
          </w:tcPr>
          <w:p w14:paraId="7B721399" w14:textId="77777777" w:rsidR="00FE0041" w:rsidRPr="001F66F0" w:rsidRDefault="00FE0041" w:rsidP="00FE0041">
            <w:pPr>
              <w:pStyle w:val="ENoteTableText"/>
            </w:pPr>
            <w:r w:rsidRPr="001F66F0">
              <w:t>17 Dec 2020</w:t>
            </w:r>
          </w:p>
        </w:tc>
        <w:tc>
          <w:tcPr>
            <w:tcW w:w="1845" w:type="dxa"/>
            <w:tcBorders>
              <w:top w:val="single" w:sz="4" w:space="0" w:color="auto"/>
              <w:bottom w:val="single" w:sz="4" w:space="0" w:color="auto"/>
            </w:tcBorders>
            <w:shd w:val="clear" w:color="auto" w:fill="auto"/>
          </w:tcPr>
          <w:p w14:paraId="6266DBFA" w14:textId="19221928" w:rsidR="00E071A2" w:rsidRPr="001F66F0" w:rsidRDefault="00FE0041" w:rsidP="00FE0041">
            <w:pPr>
              <w:pStyle w:val="ENoteTableText"/>
            </w:pPr>
            <w:r w:rsidRPr="001F66F0">
              <w:t>Sch 6 (</w:t>
            </w:r>
            <w:r w:rsidR="00BE5AB6">
              <w:t>items 3</w:t>
            </w:r>
            <w:r w:rsidRPr="001F66F0">
              <w:t>7, 38, 41–49): 17 June 2021 (s</w:t>
            </w:r>
            <w:r w:rsidR="00C852B9" w:rsidRPr="001F66F0">
              <w:t> </w:t>
            </w:r>
            <w:r w:rsidRPr="001F66F0">
              <w:t>2(1) items 8, 10)</w:t>
            </w:r>
            <w:r w:rsidR="00E071A2" w:rsidRPr="001F66F0">
              <w:br/>
              <w:t xml:space="preserve">Sch 6 (item 50): 18 Dec 2020 (s 2(1) </w:t>
            </w:r>
            <w:r w:rsidR="00BE5AB6">
              <w:t>item 1</w:t>
            </w:r>
            <w:r w:rsidR="00E071A2" w:rsidRPr="001F66F0">
              <w:t>1)</w:t>
            </w:r>
          </w:p>
        </w:tc>
        <w:tc>
          <w:tcPr>
            <w:tcW w:w="1417" w:type="dxa"/>
            <w:tcBorders>
              <w:top w:val="single" w:sz="4" w:space="0" w:color="auto"/>
              <w:bottom w:val="single" w:sz="4" w:space="0" w:color="auto"/>
            </w:tcBorders>
            <w:shd w:val="clear" w:color="auto" w:fill="auto"/>
          </w:tcPr>
          <w:p w14:paraId="1F11E85A" w14:textId="6482D645" w:rsidR="00FE0041" w:rsidRPr="001F66F0" w:rsidRDefault="00FE0041" w:rsidP="00FE0041">
            <w:pPr>
              <w:pStyle w:val="ENoteTableText"/>
            </w:pPr>
            <w:r w:rsidRPr="001F66F0">
              <w:t>Sch 6 (items 41–</w:t>
            </w:r>
            <w:r w:rsidR="00F02FE3" w:rsidRPr="001F66F0">
              <w:t>50</w:t>
            </w:r>
            <w:r w:rsidRPr="001F66F0">
              <w:t>)</w:t>
            </w:r>
          </w:p>
        </w:tc>
      </w:tr>
      <w:tr w:rsidR="00FE0041" w:rsidRPr="001F66F0" w14:paraId="5307086C" w14:textId="77777777" w:rsidTr="00294463">
        <w:trPr>
          <w:cantSplit/>
        </w:trPr>
        <w:tc>
          <w:tcPr>
            <w:tcW w:w="1838" w:type="dxa"/>
            <w:tcBorders>
              <w:top w:val="single" w:sz="4" w:space="0" w:color="auto"/>
              <w:bottom w:val="single" w:sz="4" w:space="0" w:color="auto"/>
            </w:tcBorders>
            <w:shd w:val="clear" w:color="auto" w:fill="auto"/>
          </w:tcPr>
          <w:p w14:paraId="10FBE8E3" w14:textId="77777777" w:rsidR="00FE0041" w:rsidRPr="001F66F0" w:rsidRDefault="00FE0041" w:rsidP="00FE0041">
            <w:pPr>
              <w:pStyle w:val="ENoteTableText"/>
            </w:pPr>
            <w:r w:rsidRPr="001F66F0">
              <w:t>Online Safety (Transitional Provisions and Consequential Amendments) Act 2021</w:t>
            </w:r>
          </w:p>
        </w:tc>
        <w:tc>
          <w:tcPr>
            <w:tcW w:w="992" w:type="dxa"/>
            <w:tcBorders>
              <w:top w:val="single" w:sz="4" w:space="0" w:color="auto"/>
              <w:bottom w:val="single" w:sz="4" w:space="0" w:color="auto"/>
            </w:tcBorders>
            <w:shd w:val="clear" w:color="auto" w:fill="auto"/>
          </w:tcPr>
          <w:p w14:paraId="2B21F96C" w14:textId="77777777" w:rsidR="00FE0041" w:rsidRPr="001F66F0" w:rsidRDefault="00FE0041" w:rsidP="00FE0041">
            <w:pPr>
              <w:pStyle w:val="ENoteTableText"/>
            </w:pPr>
            <w:r w:rsidRPr="001F66F0">
              <w:t>77, 2021</w:t>
            </w:r>
          </w:p>
        </w:tc>
        <w:tc>
          <w:tcPr>
            <w:tcW w:w="993" w:type="dxa"/>
            <w:tcBorders>
              <w:top w:val="single" w:sz="4" w:space="0" w:color="auto"/>
              <w:bottom w:val="single" w:sz="4" w:space="0" w:color="auto"/>
            </w:tcBorders>
            <w:shd w:val="clear" w:color="auto" w:fill="auto"/>
          </w:tcPr>
          <w:p w14:paraId="516A7D79" w14:textId="08CC590E" w:rsidR="00FE0041" w:rsidRPr="001F66F0" w:rsidRDefault="00FE0041" w:rsidP="00FE0041">
            <w:pPr>
              <w:pStyle w:val="ENoteTableText"/>
            </w:pPr>
            <w:r w:rsidRPr="001F66F0">
              <w:t>23 July 2021</w:t>
            </w:r>
          </w:p>
        </w:tc>
        <w:tc>
          <w:tcPr>
            <w:tcW w:w="1845" w:type="dxa"/>
            <w:tcBorders>
              <w:top w:val="single" w:sz="4" w:space="0" w:color="auto"/>
              <w:bottom w:val="single" w:sz="4" w:space="0" w:color="auto"/>
            </w:tcBorders>
            <w:shd w:val="clear" w:color="auto" w:fill="auto"/>
          </w:tcPr>
          <w:p w14:paraId="7D5C719B" w14:textId="2C6766DB" w:rsidR="00FE0041" w:rsidRPr="001F66F0" w:rsidRDefault="00FE0041" w:rsidP="00FE0041">
            <w:pPr>
              <w:pStyle w:val="ENoteTableText"/>
            </w:pPr>
            <w:r w:rsidRPr="001F66F0">
              <w:t>Sch 2 (</w:t>
            </w:r>
            <w:r w:rsidR="00BE5AB6">
              <w:t>item 9</w:t>
            </w:r>
            <w:r w:rsidRPr="001F66F0">
              <w:t xml:space="preserve">8): </w:t>
            </w:r>
            <w:r w:rsidRPr="001F66F0">
              <w:rPr>
                <w:u w:val="single"/>
              </w:rPr>
              <w:t>awaiting commencement (s 2(1) item 3)</w:t>
            </w:r>
          </w:p>
        </w:tc>
        <w:tc>
          <w:tcPr>
            <w:tcW w:w="1417" w:type="dxa"/>
            <w:tcBorders>
              <w:top w:val="single" w:sz="4" w:space="0" w:color="auto"/>
              <w:bottom w:val="single" w:sz="4" w:space="0" w:color="auto"/>
            </w:tcBorders>
            <w:shd w:val="clear" w:color="auto" w:fill="auto"/>
          </w:tcPr>
          <w:p w14:paraId="5E7F41AA" w14:textId="77777777" w:rsidR="00FE0041" w:rsidRPr="001F66F0" w:rsidRDefault="00FE0041" w:rsidP="00FE0041">
            <w:pPr>
              <w:pStyle w:val="ENoteTableText"/>
            </w:pPr>
            <w:r w:rsidRPr="001F66F0">
              <w:t>—</w:t>
            </w:r>
          </w:p>
        </w:tc>
      </w:tr>
      <w:tr w:rsidR="00FE0041" w:rsidRPr="001F66F0" w14:paraId="3A43682D" w14:textId="77777777" w:rsidTr="00735A86">
        <w:trPr>
          <w:cantSplit/>
        </w:trPr>
        <w:tc>
          <w:tcPr>
            <w:tcW w:w="1838" w:type="dxa"/>
            <w:tcBorders>
              <w:top w:val="single" w:sz="4" w:space="0" w:color="auto"/>
              <w:bottom w:val="single" w:sz="4" w:space="0" w:color="auto"/>
            </w:tcBorders>
            <w:shd w:val="clear" w:color="auto" w:fill="auto"/>
          </w:tcPr>
          <w:p w14:paraId="4FDB0621" w14:textId="77777777" w:rsidR="00FE0041" w:rsidRPr="001F66F0" w:rsidRDefault="00FE0041" w:rsidP="00FE0041">
            <w:pPr>
              <w:pStyle w:val="ENoteTableText"/>
            </w:pPr>
            <w:r w:rsidRPr="001F66F0">
              <w:t>Telecommunications Legislation Amendment (International Production Orders) Act 2021</w:t>
            </w:r>
          </w:p>
        </w:tc>
        <w:tc>
          <w:tcPr>
            <w:tcW w:w="992" w:type="dxa"/>
            <w:tcBorders>
              <w:top w:val="single" w:sz="4" w:space="0" w:color="auto"/>
              <w:bottom w:val="single" w:sz="4" w:space="0" w:color="auto"/>
            </w:tcBorders>
            <w:shd w:val="clear" w:color="auto" w:fill="auto"/>
          </w:tcPr>
          <w:p w14:paraId="2086F33C" w14:textId="77777777" w:rsidR="00FE0041" w:rsidRPr="001F66F0" w:rsidRDefault="00FE0041" w:rsidP="00FE0041">
            <w:pPr>
              <w:pStyle w:val="ENoteTableText"/>
            </w:pPr>
            <w:r w:rsidRPr="001F66F0">
              <w:t>78, 2021</w:t>
            </w:r>
          </w:p>
        </w:tc>
        <w:tc>
          <w:tcPr>
            <w:tcW w:w="993" w:type="dxa"/>
            <w:tcBorders>
              <w:top w:val="single" w:sz="4" w:space="0" w:color="auto"/>
              <w:bottom w:val="single" w:sz="4" w:space="0" w:color="auto"/>
            </w:tcBorders>
            <w:shd w:val="clear" w:color="auto" w:fill="auto"/>
          </w:tcPr>
          <w:p w14:paraId="742E1711" w14:textId="4D99E270" w:rsidR="00FE0041" w:rsidRPr="001F66F0" w:rsidRDefault="00FE0041" w:rsidP="00FE0041">
            <w:pPr>
              <w:pStyle w:val="ENoteTableText"/>
            </w:pPr>
            <w:r w:rsidRPr="001F66F0">
              <w:t>23 July 2021</w:t>
            </w:r>
          </w:p>
        </w:tc>
        <w:tc>
          <w:tcPr>
            <w:tcW w:w="1845" w:type="dxa"/>
            <w:tcBorders>
              <w:top w:val="single" w:sz="4" w:space="0" w:color="auto"/>
              <w:bottom w:val="single" w:sz="4" w:space="0" w:color="auto"/>
            </w:tcBorders>
            <w:shd w:val="clear" w:color="auto" w:fill="auto"/>
          </w:tcPr>
          <w:p w14:paraId="2737D1F3" w14:textId="0D5F398A" w:rsidR="00FE0041" w:rsidRPr="001F66F0" w:rsidRDefault="00FE0041" w:rsidP="00FE0041">
            <w:pPr>
              <w:pStyle w:val="ENoteTableText"/>
            </w:pPr>
            <w:r w:rsidRPr="001F66F0">
              <w:t>Sch 1 (</w:t>
            </w:r>
            <w:r w:rsidR="00BE5AB6">
              <w:t>items 1</w:t>
            </w:r>
            <w:r w:rsidRPr="001F66F0">
              <w:t xml:space="preserve">4, 15, 19–44, 47–49): 24 July 2021 (s 2(1) </w:t>
            </w:r>
            <w:r w:rsidR="00BE5AB6">
              <w:t>items 2</w:t>
            </w:r>
            <w:r w:rsidRPr="001F66F0">
              <w:t>, 4)</w:t>
            </w:r>
            <w:r w:rsidRPr="001F66F0">
              <w:br/>
              <w:t>Sch 1 (item 45): 1 Sept 2021 (s 2(1) item 3)</w:t>
            </w:r>
          </w:p>
        </w:tc>
        <w:tc>
          <w:tcPr>
            <w:tcW w:w="1417" w:type="dxa"/>
            <w:tcBorders>
              <w:top w:val="single" w:sz="4" w:space="0" w:color="auto"/>
              <w:bottom w:val="single" w:sz="4" w:space="0" w:color="auto"/>
            </w:tcBorders>
            <w:shd w:val="clear" w:color="auto" w:fill="auto"/>
          </w:tcPr>
          <w:p w14:paraId="237E2AF9" w14:textId="330D9011" w:rsidR="00FE0041" w:rsidRPr="001F66F0" w:rsidRDefault="00FE0041" w:rsidP="00FE0041">
            <w:pPr>
              <w:pStyle w:val="ENoteTableText"/>
            </w:pPr>
            <w:r w:rsidRPr="001F66F0">
              <w:t>Sch 1 (items 44, 49)</w:t>
            </w:r>
          </w:p>
        </w:tc>
      </w:tr>
      <w:tr w:rsidR="00EE794F" w:rsidRPr="001F66F0" w14:paraId="4829975F" w14:textId="77777777" w:rsidTr="00B401E8">
        <w:trPr>
          <w:cantSplit/>
        </w:trPr>
        <w:tc>
          <w:tcPr>
            <w:tcW w:w="1838" w:type="dxa"/>
            <w:tcBorders>
              <w:top w:val="single" w:sz="4" w:space="0" w:color="auto"/>
              <w:bottom w:val="single" w:sz="4" w:space="0" w:color="auto"/>
            </w:tcBorders>
            <w:shd w:val="clear" w:color="auto" w:fill="auto"/>
          </w:tcPr>
          <w:p w14:paraId="778948F7" w14:textId="133D20C8" w:rsidR="00EE794F" w:rsidRPr="001F66F0" w:rsidRDefault="00EE794F" w:rsidP="00FE0041">
            <w:pPr>
              <w:pStyle w:val="ENoteTableText"/>
            </w:pPr>
            <w:r w:rsidRPr="001F66F0">
              <w:t>Foreign Intelligence Legislation Amendment Act 2021</w:t>
            </w:r>
          </w:p>
        </w:tc>
        <w:tc>
          <w:tcPr>
            <w:tcW w:w="992" w:type="dxa"/>
            <w:tcBorders>
              <w:top w:val="single" w:sz="4" w:space="0" w:color="auto"/>
              <w:bottom w:val="single" w:sz="4" w:space="0" w:color="auto"/>
            </w:tcBorders>
            <w:shd w:val="clear" w:color="auto" w:fill="auto"/>
          </w:tcPr>
          <w:p w14:paraId="68C13632" w14:textId="0CF05F63" w:rsidR="00EE794F" w:rsidRPr="001F66F0" w:rsidRDefault="00EE794F" w:rsidP="00FE0041">
            <w:pPr>
              <w:pStyle w:val="ENoteTableText"/>
            </w:pPr>
            <w:r w:rsidRPr="001F66F0">
              <w:t>95, 2021</w:t>
            </w:r>
          </w:p>
        </w:tc>
        <w:tc>
          <w:tcPr>
            <w:tcW w:w="993" w:type="dxa"/>
            <w:tcBorders>
              <w:top w:val="single" w:sz="4" w:space="0" w:color="auto"/>
              <w:bottom w:val="single" w:sz="4" w:space="0" w:color="auto"/>
            </w:tcBorders>
            <w:shd w:val="clear" w:color="auto" w:fill="auto"/>
          </w:tcPr>
          <w:p w14:paraId="57490FC7" w14:textId="2C27A023" w:rsidR="00EE794F" w:rsidRPr="001F66F0" w:rsidRDefault="003E310F" w:rsidP="00FE0041">
            <w:pPr>
              <w:pStyle w:val="ENoteTableText"/>
            </w:pPr>
            <w:r w:rsidRPr="001F66F0">
              <w:t>2 Sept 2021</w:t>
            </w:r>
          </w:p>
        </w:tc>
        <w:tc>
          <w:tcPr>
            <w:tcW w:w="1845" w:type="dxa"/>
            <w:tcBorders>
              <w:top w:val="single" w:sz="4" w:space="0" w:color="auto"/>
              <w:bottom w:val="single" w:sz="4" w:space="0" w:color="auto"/>
            </w:tcBorders>
            <w:shd w:val="clear" w:color="auto" w:fill="auto"/>
          </w:tcPr>
          <w:p w14:paraId="28EF298C" w14:textId="48F12435" w:rsidR="00EE794F" w:rsidRPr="001F66F0" w:rsidRDefault="00EE794F" w:rsidP="00FE0041">
            <w:pPr>
              <w:pStyle w:val="ENoteTableText"/>
              <w:rPr>
                <w:u w:val="single"/>
              </w:rPr>
            </w:pPr>
            <w:r w:rsidRPr="001F66F0">
              <w:t>Sch 1, Sch 2 (</w:t>
            </w:r>
            <w:r w:rsidR="00BE5AB6">
              <w:t>items 3</w:t>
            </w:r>
            <w:r w:rsidR="00735A86" w:rsidRPr="001F66F0">
              <w:t>–</w:t>
            </w:r>
            <w:r w:rsidRPr="001F66F0">
              <w:t>9) and Sch 3</w:t>
            </w:r>
            <w:r w:rsidR="003E310F" w:rsidRPr="001F66F0">
              <w:t>:</w:t>
            </w:r>
            <w:r w:rsidR="00CE6231" w:rsidRPr="001F66F0">
              <w:t xml:space="preserve"> </w:t>
            </w:r>
            <w:r w:rsidR="00CE6231" w:rsidRPr="001F66F0">
              <w:rPr>
                <w:u w:val="single"/>
              </w:rPr>
              <w:t xml:space="preserve">awaiting commencement (s 2(1) </w:t>
            </w:r>
            <w:r w:rsidR="00BE5AB6">
              <w:rPr>
                <w:u w:val="single"/>
              </w:rPr>
              <w:t>item 1</w:t>
            </w:r>
            <w:r w:rsidR="00CE6231" w:rsidRPr="001F66F0">
              <w:rPr>
                <w:u w:val="single"/>
              </w:rPr>
              <w:t>)</w:t>
            </w:r>
          </w:p>
        </w:tc>
        <w:tc>
          <w:tcPr>
            <w:tcW w:w="1417" w:type="dxa"/>
            <w:tcBorders>
              <w:top w:val="single" w:sz="4" w:space="0" w:color="auto"/>
              <w:bottom w:val="single" w:sz="4" w:space="0" w:color="auto"/>
            </w:tcBorders>
            <w:shd w:val="clear" w:color="auto" w:fill="auto"/>
          </w:tcPr>
          <w:p w14:paraId="7A19BB0B" w14:textId="6BC444BD" w:rsidR="00EE794F" w:rsidRPr="001F66F0" w:rsidRDefault="00EE794F" w:rsidP="00FE0041">
            <w:pPr>
              <w:pStyle w:val="ENoteTableText"/>
            </w:pPr>
            <w:r w:rsidRPr="001F66F0">
              <w:rPr>
                <w:u w:val="single"/>
              </w:rPr>
              <w:t>Sch 1 (</w:t>
            </w:r>
            <w:r w:rsidR="00BE5AB6">
              <w:rPr>
                <w:u w:val="single"/>
              </w:rPr>
              <w:t>item 1</w:t>
            </w:r>
            <w:r w:rsidRPr="001F66F0">
              <w:rPr>
                <w:u w:val="single"/>
              </w:rPr>
              <w:t>4)</w:t>
            </w:r>
            <w:r w:rsidRPr="001F66F0">
              <w:t xml:space="preserve">, </w:t>
            </w:r>
            <w:r w:rsidRPr="001F66F0">
              <w:rPr>
                <w:u w:val="single"/>
              </w:rPr>
              <w:t>Sch 2 (</w:t>
            </w:r>
            <w:r w:rsidR="00BE5AB6">
              <w:rPr>
                <w:u w:val="single"/>
              </w:rPr>
              <w:t>item 9</w:t>
            </w:r>
            <w:r w:rsidRPr="001F66F0">
              <w:rPr>
                <w:u w:val="single"/>
              </w:rPr>
              <w:t>)</w:t>
            </w:r>
            <w:r w:rsidRPr="001F66F0">
              <w:t xml:space="preserve"> and </w:t>
            </w:r>
            <w:r w:rsidRPr="001F66F0">
              <w:rPr>
                <w:u w:val="single"/>
              </w:rPr>
              <w:t>Sch 3 (</w:t>
            </w:r>
            <w:r w:rsidR="00BE5AB6">
              <w:rPr>
                <w:u w:val="single"/>
              </w:rPr>
              <w:t>item 7</w:t>
            </w:r>
            <w:r w:rsidRPr="001F66F0">
              <w:rPr>
                <w:u w:val="single"/>
              </w:rPr>
              <w:t>)</w:t>
            </w:r>
          </w:p>
        </w:tc>
      </w:tr>
      <w:tr w:rsidR="00EE794F" w:rsidRPr="001F66F0" w14:paraId="4B9A5388" w14:textId="77777777" w:rsidTr="00D93091">
        <w:trPr>
          <w:cantSplit/>
        </w:trPr>
        <w:tc>
          <w:tcPr>
            <w:tcW w:w="1838" w:type="dxa"/>
            <w:tcBorders>
              <w:top w:val="single" w:sz="4" w:space="0" w:color="auto"/>
              <w:bottom w:val="single" w:sz="12" w:space="0" w:color="auto"/>
            </w:tcBorders>
            <w:shd w:val="clear" w:color="auto" w:fill="auto"/>
          </w:tcPr>
          <w:p w14:paraId="5D38376D" w14:textId="489C6D5E" w:rsidR="00EE794F" w:rsidRPr="001F66F0" w:rsidRDefault="003E310F" w:rsidP="003E310F">
            <w:pPr>
              <w:pStyle w:val="ENoteTableText"/>
            </w:pPr>
            <w:r w:rsidRPr="001F66F0">
              <w:t>Surveillance Legislation Amendment (Identify and Disrupt) Act 2021</w:t>
            </w:r>
          </w:p>
        </w:tc>
        <w:tc>
          <w:tcPr>
            <w:tcW w:w="992" w:type="dxa"/>
            <w:tcBorders>
              <w:top w:val="single" w:sz="4" w:space="0" w:color="auto"/>
              <w:bottom w:val="single" w:sz="12" w:space="0" w:color="auto"/>
            </w:tcBorders>
            <w:shd w:val="clear" w:color="auto" w:fill="auto"/>
          </w:tcPr>
          <w:p w14:paraId="50B336A7" w14:textId="38CF7BC9" w:rsidR="00EE794F" w:rsidRPr="001F66F0" w:rsidRDefault="003E310F" w:rsidP="00FE0041">
            <w:pPr>
              <w:pStyle w:val="ENoteTableText"/>
            </w:pPr>
            <w:r w:rsidRPr="001F66F0">
              <w:t>98, 2021</w:t>
            </w:r>
          </w:p>
        </w:tc>
        <w:tc>
          <w:tcPr>
            <w:tcW w:w="993" w:type="dxa"/>
            <w:tcBorders>
              <w:top w:val="single" w:sz="4" w:space="0" w:color="auto"/>
              <w:bottom w:val="single" w:sz="12" w:space="0" w:color="auto"/>
            </w:tcBorders>
            <w:shd w:val="clear" w:color="auto" w:fill="auto"/>
          </w:tcPr>
          <w:p w14:paraId="06447E49" w14:textId="2D0B356C" w:rsidR="00EE794F" w:rsidRPr="001F66F0" w:rsidRDefault="003E310F" w:rsidP="00FE0041">
            <w:pPr>
              <w:pStyle w:val="ENoteTableText"/>
            </w:pPr>
            <w:r w:rsidRPr="001F66F0">
              <w:t>3 Sept 2021</w:t>
            </w:r>
          </w:p>
        </w:tc>
        <w:tc>
          <w:tcPr>
            <w:tcW w:w="1845" w:type="dxa"/>
            <w:tcBorders>
              <w:top w:val="single" w:sz="4" w:space="0" w:color="auto"/>
              <w:bottom w:val="single" w:sz="12" w:space="0" w:color="auto"/>
            </w:tcBorders>
            <w:shd w:val="clear" w:color="auto" w:fill="auto"/>
          </w:tcPr>
          <w:p w14:paraId="0CAD734A" w14:textId="3F40E7CF" w:rsidR="00EE794F" w:rsidRPr="001F66F0" w:rsidRDefault="00CE6231">
            <w:pPr>
              <w:pStyle w:val="ENoteTableText"/>
            </w:pPr>
            <w:r w:rsidRPr="001F66F0">
              <w:t>Sch 1 (</w:t>
            </w:r>
            <w:r w:rsidR="00BE5AB6">
              <w:t>items 5</w:t>
            </w:r>
            <w:r w:rsidRPr="001F66F0">
              <w:t>2</w:t>
            </w:r>
            <w:r w:rsidR="00BE5AB6">
              <w:noBreakHyphen/>
            </w:r>
            <w:r w:rsidRPr="001F66F0">
              <w:t>62), Sch 2 (</w:t>
            </w:r>
            <w:r w:rsidR="00BE5AB6">
              <w:t>items 1</w:t>
            </w:r>
            <w:r w:rsidRPr="001F66F0">
              <w:t>12</w:t>
            </w:r>
            <w:r w:rsidR="00BE5AB6">
              <w:noBreakHyphen/>
            </w:r>
            <w:r w:rsidRPr="001F66F0">
              <w:t>122) and Sch 5 (</w:t>
            </w:r>
            <w:r w:rsidR="00BE5AB6">
              <w:t>items 7</w:t>
            </w:r>
            <w:r w:rsidRPr="001F66F0">
              <w:t xml:space="preserve">, 8): 4 Sept 2021 (s 2(1) </w:t>
            </w:r>
            <w:r w:rsidR="00BE5AB6">
              <w:t>items 2</w:t>
            </w:r>
            <w:r w:rsidRPr="001F66F0">
              <w:t>–4)</w:t>
            </w:r>
          </w:p>
        </w:tc>
        <w:tc>
          <w:tcPr>
            <w:tcW w:w="1417" w:type="dxa"/>
            <w:tcBorders>
              <w:top w:val="single" w:sz="4" w:space="0" w:color="auto"/>
              <w:bottom w:val="single" w:sz="12" w:space="0" w:color="auto"/>
            </w:tcBorders>
            <w:shd w:val="clear" w:color="auto" w:fill="auto"/>
          </w:tcPr>
          <w:p w14:paraId="752C9D45" w14:textId="02CB9F80" w:rsidR="00EE794F" w:rsidRPr="001F66F0" w:rsidRDefault="00CE6231" w:rsidP="00FE0041">
            <w:pPr>
              <w:pStyle w:val="ENoteTableText"/>
            </w:pPr>
            <w:r w:rsidRPr="001F66F0">
              <w:t>—</w:t>
            </w:r>
          </w:p>
        </w:tc>
      </w:tr>
    </w:tbl>
    <w:p w14:paraId="47005865" w14:textId="77777777" w:rsidR="00F840C2" w:rsidRPr="001F66F0" w:rsidRDefault="00F840C2" w:rsidP="00F840C2">
      <w:pPr>
        <w:pStyle w:val="Tabletext"/>
      </w:pPr>
    </w:p>
    <w:p w14:paraId="734BF08E" w14:textId="10CD0BDA" w:rsidR="00A80D9E" w:rsidRPr="001F66F0" w:rsidRDefault="00A80D9E" w:rsidP="00D2010D">
      <w:pPr>
        <w:pStyle w:val="ENotesHeading2"/>
        <w:pageBreakBefore/>
        <w:outlineLvl w:val="9"/>
      </w:pPr>
      <w:bookmarkStart w:id="712" w:name="_Toc87448505"/>
      <w:r w:rsidRPr="001F66F0">
        <w:t>Endnote 4—Amendment history</w:t>
      </w:r>
      <w:bookmarkEnd w:id="712"/>
    </w:p>
    <w:p w14:paraId="43587DEF" w14:textId="77777777" w:rsidR="00F840C2" w:rsidRPr="001F66F0" w:rsidRDefault="00F840C2" w:rsidP="00F840C2">
      <w:pPr>
        <w:pStyle w:val="Tabletext"/>
      </w:pPr>
    </w:p>
    <w:tbl>
      <w:tblPr>
        <w:tblW w:w="7153" w:type="dxa"/>
        <w:tblInd w:w="80" w:type="dxa"/>
        <w:tblLayout w:type="fixed"/>
        <w:tblLook w:val="0000" w:firstRow="0" w:lastRow="0" w:firstColumn="0" w:lastColumn="0" w:noHBand="0" w:noVBand="0"/>
      </w:tblPr>
      <w:tblGrid>
        <w:gridCol w:w="2450"/>
        <w:gridCol w:w="4703"/>
      </w:tblGrid>
      <w:tr w:rsidR="00F840C2" w:rsidRPr="001F66F0" w14:paraId="74B37D0F" w14:textId="77777777" w:rsidTr="00F20334">
        <w:trPr>
          <w:cantSplit/>
          <w:tblHeader/>
        </w:trPr>
        <w:tc>
          <w:tcPr>
            <w:tcW w:w="2450" w:type="dxa"/>
            <w:tcBorders>
              <w:top w:val="single" w:sz="12" w:space="0" w:color="auto"/>
              <w:bottom w:val="single" w:sz="12" w:space="0" w:color="auto"/>
            </w:tcBorders>
            <w:shd w:val="clear" w:color="auto" w:fill="auto"/>
          </w:tcPr>
          <w:p w14:paraId="34E40787" w14:textId="77777777" w:rsidR="00F840C2" w:rsidRPr="001F66F0" w:rsidRDefault="00F840C2" w:rsidP="0046089F">
            <w:pPr>
              <w:pStyle w:val="ENoteTableHeading"/>
            </w:pPr>
            <w:r w:rsidRPr="001F66F0">
              <w:t>Provision affected</w:t>
            </w:r>
          </w:p>
        </w:tc>
        <w:tc>
          <w:tcPr>
            <w:tcW w:w="4703" w:type="dxa"/>
            <w:tcBorders>
              <w:top w:val="single" w:sz="12" w:space="0" w:color="auto"/>
              <w:bottom w:val="single" w:sz="12" w:space="0" w:color="auto"/>
            </w:tcBorders>
            <w:shd w:val="clear" w:color="auto" w:fill="auto"/>
          </w:tcPr>
          <w:p w14:paraId="2B018762" w14:textId="77777777" w:rsidR="00F840C2" w:rsidRPr="001F66F0" w:rsidRDefault="00F840C2" w:rsidP="0046089F">
            <w:pPr>
              <w:pStyle w:val="ENoteTableHeading"/>
            </w:pPr>
            <w:r w:rsidRPr="001F66F0">
              <w:t>How affected</w:t>
            </w:r>
          </w:p>
        </w:tc>
      </w:tr>
      <w:tr w:rsidR="00F840C2" w:rsidRPr="001F66F0" w14:paraId="09CE6A4A" w14:textId="77777777" w:rsidTr="00F20334">
        <w:trPr>
          <w:cantSplit/>
        </w:trPr>
        <w:tc>
          <w:tcPr>
            <w:tcW w:w="2450" w:type="dxa"/>
            <w:tcBorders>
              <w:top w:val="single" w:sz="12" w:space="0" w:color="auto"/>
            </w:tcBorders>
            <w:shd w:val="clear" w:color="auto" w:fill="auto"/>
          </w:tcPr>
          <w:p w14:paraId="24D1AD13" w14:textId="77777777" w:rsidR="00F840C2" w:rsidRPr="001F66F0" w:rsidRDefault="00F840C2" w:rsidP="0046089F">
            <w:pPr>
              <w:pStyle w:val="ENoteTableText"/>
              <w:tabs>
                <w:tab w:val="center" w:leader="dot" w:pos="2268"/>
              </w:tabs>
            </w:pPr>
            <w:r w:rsidRPr="001F66F0">
              <w:t>Title</w:t>
            </w:r>
            <w:r w:rsidR="00B553E1" w:rsidRPr="001F66F0">
              <w:tab/>
            </w:r>
          </w:p>
        </w:tc>
        <w:tc>
          <w:tcPr>
            <w:tcW w:w="4703" w:type="dxa"/>
            <w:tcBorders>
              <w:top w:val="single" w:sz="12" w:space="0" w:color="auto"/>
            </w:tcBorders>
            <w:shd w:val="clear" w:color="auto" w:fill="auto"/>
          </w:tcPr>
          <w:p w14:paraId="1AE978DD" w14:textId="77777777" w:rsidR="00F840C2" w:rsidRPr="001F66F0" w:rsidRDefault="00F840C2" w:rsidP="0046089F">
            <w:pPr>
              <w:pStyle w:val="ENoteTableText"/>
            </w:pPr>
            <w:r w:rsidRPr="001F66F0">
              <w:t>am No</w:t>
            </w:r>
            <w:r w:rsidR="00F956DD" w:rsidRPr="001F66F0">
              <w:t> </w:t>
            </w:r>
            <w:r w:rsidRPr="001F66F0">
              <w:t>63, 1985; No</w:t>
            </w:r>
            <w:r w:rsidR="00F956DD" w:rsidRPr="001F66F0">
              <w:t> </w:t>
            </w:r>
            <w:r w:rsidRPr="001F66F0">
              <w:t>102, 1986 (as am by No</w:t>
            </w:r>
            <w:r w:rsidR="00F956DD" w:rsidRPr="001F66F0">
              <w:t> </w:t>
            </w:r>
            <w:r w:rsidRPr="001F66F0">
              <w:t>28, 1991); No</w:t>
            </w:r>
            <w:r w:rsidR="00F956DD" w:rsidRPr="001F66F0">
              <w:t> </w:t>
            </w:r>
            <w:r w:rsidRPr="001F66F0">
              <w:t>40, 2006</w:t>
            </w:r>
            <w:r w:rsidR="004A5517" w:rsidRPr="001F66F0">
              <w:t>; No 78, 2021</w:t>
            </w:r>
          </w:p>
        </w:tc>
      </w:tr>
      <w:tr w:rsidR="00F840C2" w:rsidRPr="001F66F0" w14:paraId="30A4D5D4" w14:textId="77777777" w:rsidTr="00F20334">
        <w:trPr>
          <w:cantSplit/>
        </w:trPr>
        <w:tc>
          <w:tcPr>
            <w:tcW w:w="2450" w:type="dxa"/>
            <w:shd w:val="clear" w:color="auto" w:fill="auto"/>
          </w:tcPr>
          <w:p w14:paraId="4ED04E9B" w14:textId="77777777" w:rsidR="00F840C2" w:rsidRPr="001F66F0" w:rsidRDefault="00F840C2" w:rsidP="0046089F">
            <w:pPr>
              <w:pStyle w:val="ENoteTableText"/>
              <w:rPr>
                <w:b/>
              </w:rPr>
            </w:pPr>
            <w:r w:rsidRPr="001F66F0">
              <w:rPr>
                <w:b/>
              </w:rPr>
              <w:t>Chapter</w:t>
            </w:r>
            <w:r w:rsidR="005039E3" w:rsidRPr="001F66F0">
              <w:rPr>
                <w:b/>
              </w:rPr>
              <w:t> </w:t>
            </w:r>
            <w:r w:rsidRPr="001F66F0">
              <w:rPr>
                <w:b/>
              </w:rPr>
              <w:t>1</w:t>
            </w:r>
          </w:p>
        </w:tc>
        <w:tc>
          <w:tcPr>
            <w:tcW w:w="4703" w:type="dxa"/>
            <w:shd w:val="clear" w:color="auto" w:fill="auto"/>
          </w:tcPr>
          <w:p w14:paraId="28647337" w14:textId="77777777" w:rsidR="00F840C2" w:rsidRPr="001F66F0" w:rsidRDefault="00F840C2" w:rsidP="0046089F">
            <w:pPr>
              <w:pStyle w:val="ENoteTableText"/>
            </w:pPr>
          </w:p>
        </w:tc>
      </w:tr>
      <w:tr w:rsidR="00F840C2" w:rsidRPr="001F66F0" w14:paraId="0ACA0D60" w14:textId="77777777" w:rsidTr="00F20334">
        <w:trPr>
          <w:cantSplit/>
        </w:trPr>
        <w:tc>
          <w:tcPr>
            <w:tcW w:w="2450" w:type="dxa"/>
            <w:shd w:val="clear" w:color="auto" w:fill="auto"/>
          </w:tcPr>
          <w:p w14:paraId="3EABFF7B" w14:textId="77777777" w:rsidR="00F840C2" w:rsidRPr="001F66F0" w:rsidRDefault="00F840C2" w:rsidP="0046089F">
            <w:pPr>
              <w:pStyle w:val="ENoteTableText"/>
              <w:tabs>
                <w:tab w:val="center" w:leader="dot" w:pos="2268"/>
              </w:tabs>
            </w:pPr>
            <w:r w:rsidRPr="001F66F0">
              <w:t>Part</w:t>
            </w:r>
            <w:r w:rsidR="00537604" w:rsidRPr="001F66F0">
              <w:t> </w:t>
            </w:r>
            <w:r w:rsidRPr="001F66F0">
              <w:t>I</w:t>
            </w:r>
            <w:r w:rsidR="0036154E" w:rsidRPr="001F66F0">
              <w:t xml:space="preserve"> heading</w:t>
            </w:r>
            <w:r w:rsidR="00B553E1" w:rsidRPr="001F66F0">
              <w:tab/>
            </w:r>
          </w:p>
        </w:tc>
        <w:tc>
          <w:tcPr>
            <w:tcW w:w="4703" w:type="dxa"/>
            <w:shd w:val="clear" w:color="auto" w:fill="auto"/>
          </w:tcPr>
          <w:p w14:paraId="6774E6E0" w14:textId="77777777" w:rsidR="00F840C2" w:rsidRPr="001F66F0" w:rsidRDefault="00F840C2" w:rsidP="0046089F">
            <w:pPr>
              <w:pStyle w:val="ENoteTableText"/>
            </w:pPr>
            <w:r w:rsidRPr="001F66F0">
              <w:t>rep No</w:t>
            </w:r>
            <w:r w:rsidR="00F956DD" w:rsidRPr="001F66F0">
              <w:t> </w:t>
            </w:r>
            <w:r w:rsidRPr="001F66F0">
              <w:t>40, 2006</w:t>
            </w:r>
          </w:p>
        </w:tc>
      </w:tr>
      <w:tr w:rsidR="00F840C2" w:rsidRPr="001F66F0" w14:paraId="4A575838" w14:textId="77777777" w:rsidTr="00F20334">
        <w:trPr>
          <w:cantSplit/>
        </w:trPr>
        <w:tc>
          <w:tcPr>
            <w:tcW w:w="2450" w:type="dxa"/>
            <w:shd w:val="clear" w:color="auto" w:fill="auto"/>
          </w:tcPr>
          <w:p w14:paraId="046FC1DE" w14:textId="77777777" w:rsidR="00F840C2" w:rsidRPr="001F66F0" w:rsidRDefault="00F840C2" w:rsidP="0046089F">
            <w:pPr>
              <w:pStyle w:val="ENoteTableText"/>
              <w:tabs>
                <w:tab w:val="center" w:leader="dot" w:pos="2268"/>
              </w:tabs>
            </w:pPr>
            <w:r w:rsidRPr="001F66F0">
              <w:t>Chapt</w:t>
            </w:r>
            <w:r w:rsidR="0036154E" w:rsidRPr="001F66F0">
              <w:t>er</w:t>
            </w:r>
            <w:r w:rsidR="005039E3" w:rsidRPr="001F66F0">
              <w:t> </w:t>
            </w:r>
            <w:r w:rsidRPr="001F66F0">
              <w:t>1</w:t>
            </w:r>
            <w:r w:rsidR="0036154E" w:rsidRPr="001F66F0">
              <w:t xml:space="preserve"> heading</w:t>
            </w:r>
            <w:r w:rsidR="00B553E1" w:rsidRPr="001F66F0">
              <w:tab/>
            </w:r>
          </w:p>
        </w:tc>
        <w:tc>
          <w:tcPr>
            <w:tcW w:w="4703" w:type="dxa"/>
            <w:shd w:val="clear" w:color="auto" w:fill="auto"/>
          </w:tcPr>
          <w:p w14:paraId="4E6D18A5" w14:textId="77777777" w:rsidR="00F840C2" w:rsidRPr="001F66F0" w:rsidRDefault="00F840C2" w:rsidP="0046089F">
            <w:pPr>
              <w:pStyle w:val="ENoteTableText"/>
            </w:pPr>
            <w:r w:rsidRPr="001F66F0">
              <w:t>ad No</w:t>
            </w:r>
            <w:r w:rsidR="00F956DD" w:rsidRPr="001F66F0">
              <w:t> </w:t>
            </w:r>
            <w:r w:rsidRPr="001F66F0">
              <w:t>40, 2006</w:t>
            </w:r>
          </w:p>
        </w:tc>
      </w:tr>
      <w:tr w:rsidR="00F840C2" w:rsidRPr="001F66F0" w14:paraId="7669F82A" w14:textId="77777777" w:rsidTr="00F20334">
        <w:trPr>
          <w:cantSplit/>
        </w:trPr>
        <w:tc>
          <w:tcPr>
            <w:tcW w:w="2450" w:type="dxa"/>
            <w:shd w:val="clear" w:color="auto" w:fill="auto"/>
          </w:tcPr>
          <w:p w14:paraId="13E033DD" w14:textId="1EC9F11B" w:rsidR="00F840C2" w:rsidRPr="001F66F0" w:rsidRDefault="00F840C2" w:rsidP="0046089F">
            <w:pPr>
              <w:pStyle w:val="ENoteTableText"/>
              <w:rPr>
                <w:b/>
              </w:rPr>
            </w:pPr>
            <w:r w:rsidRPr="001F66F0">
              <w:rPr>
                <w:b/>
              </w:rPr>
              <w:t>Part</w:t>
            </w:r>
            <w:r w:rsidR="005039E3" w:rsidRPr="001F66F0">
              <w:rPr>
                <w:b/>
              </w:rPr>
              <w:t> </w:t>
            </w:r>
            <w:r w:rsidRPr="001F66F0">
              <w:rPr>
                <w:b/>
              </w:rPr>
              <w:t>1</w:t>
            </w:r>
            <w:r w:rsidR="00BE5AB6">
              <w:rPr>
                <w:b/>
              </w:rPr>
              <w:noBreakHyphen/>
            </w:r>
            <w:r w:rsidRPr="001F66F0">
              <w:rPr>
                <w:b/>
              </w:rPr>
              <w:t>1</w:t>
            </w:r>
          </w:p>
        </w:tc>
        <w:tc>
          <w:tcPr>
            <w:tcW w:w="4703" w:type="dxa"/>
            <w:shd w:val="clear" w:color="auto" w:fill="auto"/>
          </w:tcPr>
          <w:p w14:paraId="1B325EC2" w14:textId="77777777" w:rsidR="00F840C2" w:rsidRPr="001F66F0" w:rsidRDefault="00F840C2" w:rsidP="0046089F">
            <w:pPr>
              <w:pStyle w:val="ENoteTableText"/>
            </w:pPr>
          </w:p>
        </w:tc>
      </w:tr>
      <w:tr w:rsidR="00F840C2" w:rsidRPr="001F66F0" w14:paraId="6A4B6849" w14:textId="77777777" w:rsidTr="00F20334">
        <w:trPr>
          <w:cantSplit/>
        </w:trPr>
        <w:tc>
          <w:tcPr>
            <w:tcW w:w="2450" w:type="dxa"/>
            <w:shd w:val="clear" w:color="auto" w:fill="auto"/>
          </w:tcPr>
          <w:p w14:paraId="5A624C3B" w14:textId="023B5914" w:rsidR="00F840C2" w:rsidRPr="001F66F0" w:rsidRDefault="00F840C2" w:rsidP="0046089F">
            <w:pPr>
              <w:pStyle w:val="ENoteTableText"/>
              <w:tabs>
                <w:tab w:val="center" w:leader="dot" w:pos="2268"/>
              </w:tabs>
            </w:pPr>
            <w:r w:rsidRPr="001F66F0">
              <w:t>Part</w:t>
            </w:r>
            <w:r w:rsidR="005039E3" w:rsidRPr="001F66F0">
              <w:t> </w:t>
            </w:r>
            <w:r w:rsidRPr="001F66F0">
              <w:t>1</w:t>
            </w:r>
            <w:r w:rsidR="00BE5AB6">
              <w:noBreakHyphen/>
            </w:r>
            <w:r w:rsidRPr="001F66F0">
              <w:t>1</w:t>
            </w:r>
            <w:r w:rsidR="0036154E" w:rsidRPr="001F66F0">
              <w:t xml:space="preserve"> heading</w:t>
            </w:r>
            <w:r w:rsidR="00B553E1" w:rsidRPr="001F66F0">
              <w:tab/>
            </w:r>
          </w:p>
        </w:tc>
        <w:tc>
          <w:tcPr>
            <w:tcW w:w="4703" w:type="dxa"/>
            <w:shd w:val="clear" w:color="auto" w:fill="auto"/>
          </w:tcPr>
          <w:p w14:paraId="08135FB5" w14:textId="77777777" w:rsidR="00F840C2" w:rsidRPr="001F66F0" w:rsidRDefault="00F840C2" w:rsidP="0046089F">
            <w:pPr>
              <w:pStyle w:val="ENoteTableText"/>
            </w:pPr>
            <w:r w:rsidRPr="001F66F0">
              <w:t>ad No</w:t>
            </w:r>
            <w:r w:rsidR="00F956DD" w:rsidRPr="001F66F0">
              <w:t> </w:t>
            </w:r>
            <w:r w:rsidRPr="001F66F0">
              <w:t>40, 2006</w:t>
            </w:r>
          </w:p>
        </w:tc>
      </w:tr>
      <w:tr w:rsidR="00F840C2" w:rsidRPr="001F66F0" w14:paraId="367C839F" w14:textId="77777777" w:rsidTr="00F20334">
        <w:trPr>
          <w:cantSplit/>
        </w:trPr>
        <w:tc>
          <w:tcPr>
            <w:tcW w:w="2450" w:type="dxa"/>
            <w:shd w:val="clear" w:color="auto" w:fill="auto"/>
          </w:tcPr>
          <w:p w14:paraId="69ECA7F0" w14:textId="77777777" w:rsidR="00F840C2" w:rsidRPr="001F66F0" w:rsidRDefault="00F840C2" w:rsidP="0046089F">
            <w:pPr>
              <w:pStyle w:val="ENoteTableText"/>
              <w:tabs>
                <w:tab w:val="center" w:leader="dot" w:pos="2268"/>
              </w:tabs>
            </w:pPr>
            <w:r w:rsidRPr="001F66F0">
              <w:t>s 1</w:t>
            </w:r>
            <w:r w:rsidR="00B553E1" w:rsidRPr="001F66F0">
              <w:tab/>
            </w:r>
          </w:p>
        </w:tc>
        <w:tc>
          <w:tcPr>
            <w:tcW w:w="4703" w:type="dxa"/>
            <w:shd w:val="clear" w:color="auto" w:fill="auto"/>
          </w:tcPr>
          <w:p w14:paraId="36F37FD9" w14:textId="77777777" w:rsidR="00F840C2" w:rsidRPr="001F66F0" w:rsidRDefault="00F840C2" w:rsidP="0046089F">
            <w:pPr>
              <w:pStyle w:val="ENoteTableText"/>
            </w:pPr>
            <w:r w:rsidRPr="001F66F0">
              <w:t>am No</w:t>
            </w:r>
            <w:r w:rsidR="00F956DD" w:rsidRPr="001F66F0">
              <w:t> </w:t>
            </w:r>
            <w:r w:rsidRPr="001F66F0">
              <w:t>40, 2006</w:t>
            </w:r>
          </w:p>
        </w:tc>
      </w:tr>
      <w:tr w:rsidR="00F840C2" w:rsidRPr="001F66F0" w14:paraId="726E493B" w14:textId="77777777" w:rsidTr="00F20334">
        <w:trPr>
          <w:cantSplit/>
        </w:trPr>
        <w:tc>
          <w:tcPr>
            <w:tcW w:w="2450" w:type="dxa"/>
            <w:shd w:val="clear" w:color="auto" w:fill="auto"/>
          </w:tcPr>
          <w:p w14:paraId="61D231CB" w14:textId="77777777" w:rsidR="00F840C2" w:rsidRPr="001F66F0" w:rsidRDefault="00F840C2" w:rsidP="0046089F">
            <w:pPr>
              <w:pStyle w:val="ENoteTableText"/>
              <w:tabs>
                <w:tab w:val="center" w:leader="dot" w:pos="2268"/>
              </w:tabs>
            </w:pPr>
            <w:r w:rsidRPr="001F66F0">
              <w:t>s 2</w:t>
            </w:r>
            <w:r w:rsidR="00B553E1" w:rsidRPr="001F66F0">
              <w:tab/>
            </w:r>
          </w:p>
        </w:tc>
        <w:tc>
          <w:tcPr>
            <w:tcW w:w="4703" w:type="dxa"/>
            <w:shd w:val="clear" w:color="auto" w:fill="auto"/>
          </w:tcPr>
          <w:p w14:paraId="57CD1A14" w14:textId="77777777" w:rsidR="00F840C2" w:rsidRPr="001F66F0" w:rsidRDefault="00F840C2" w:rsidP="0046089F">
            <w:pPr>
              <w:pStyle w:val="ENoteTableText"/>
            </w:pPr>
            <w:r w:rsidRPr="001F66F0">
              <w:t>am No</w:t>
            </w:r>
            <w:r w:rsidR="00F956DD" w:rsidRPr="001F66F0">
              <w:t> </w:t>
            </w:r>
            <w:r w:rsidRPr="001F66F0">
              <w:t>161, 1999</w:t>
            </w:r>
          </w:p>
        </w:tc>
      </w:tr>
      <w:tr w:rsidR="00F840C2" w:rsidRPr="001F66F0" w14:paraId="15D1D5EF" w14:textId="77777777" w:rsidTr="00F20334">
        <w:trPr>
          <w:cantSplit/>
        </w:trPr>
        <w:tc>
          <w:tcPr>
            <w:tcW w:w="2450" w:type="dxa"/>
            <w:shd w:val="clear" w:color="auto" w:fill="auto"/>
          </w:tcPr>
          <w:p w14:paraId="0BFC3FB8" w14:textId="77777777" w:rsidR="00F840C2" w:rsidRPr="001F66F0" w:rsidRDefault="00F840C2" w:rsidP="0046089F">
            <w:pPr>
              <w:pStyle w:val="ENoteTableText"/>
              <w:tabs>
                <w:tab w:val="center" w:leader="dot" w:pos="2268"/>
              </w:tabs>
            </w:pPr>
            <w:r w:rsidRPr="001F66F0">
              <w:t>s 3</w:t>
            </w:r>
            <w:r w:rsidR="00B553E1" w:rsidRPr="001F66F0">
              <w:tab/>
            </w:r>
          </w:p>
        </w:tc>
        <w:tc>
          <w:tcPr>
            <w:tcW w:w="4703" w:type="dxa"/>
            <w:shd w:val="clear" w:color="auto" w:fill="auto"/>
          </w:tcPr>
          <w:p w14:paraId="67251CE1" w14:textId="77777777" w:rsidR="00F840C2" w:rsidRPr="001F66F0" w:rsidRDefault="00F840C2" w:rsidP="0046089F">
            <w:pPr>
              <w:pStyle w:val="ENoteTableText"/>
            </w:pPr>
            <w:r w:rsidRPr="001F66F0">
              <w:t>rep No</w:t>
            </w:r>
            <w:r w:rsidR="00F956DD" w:rsidRPr="001F66F0">
              <w:t> </w:t>
            </w:r>
            <w:r w:rsidRPr="001F66F0">
              <w:t>89, 1987</w:t>
            </w:r>
          </w:p>
        </w:tc>
      </w:tr>
      <w:tr w:rsidR="005C00BF" w:rsidRPr="001F66F0" w14:paraId="003F6165" w14:textId="77777777" w:rsidTr="00F20334">
        <w:trPr>
          <w:cantSplit/>
        </w:trPr>
        <w:tc>
          <w:tcPr>
            <w:tcW w:w="2450" w:type="dxa"/>
            <w:shd w:val="clear" w:color="auto" w:fill="auto"/>
          </w:tcPr>
          <w:p w14:paraId="2E08DE68" w14:textId="77777777" w:rsidR="005C00BF" w:rsidRPr="001F66F0" w:rsidRDefault="005C00BF" w:rsidP="0046089F">
            <w:pPr>
              <w:pStyle w:val="ENoteTableText"/>
              <w:tabs>
                <w:tab w:val="center" w:leader="dot" w:pos="2268"/>
              </w:tabs>
            </w:pPr>
            <w:r w:rsidRPr="001F66F0">
              <w:t>s 4</w:t>
            </w:r>
            <w:r w:rsidR="00B553E1" w:rsidRPr="001F66F0">
              <w:tab/>
            </w:r>
          </w:p>
        </w:tc>
        <w:tc>
          <w:tcPr>
            <w:tcW w:w="4703" w:type="dxa"/>
            <w:shd w:val="clear" w:color="auto" w:fill="auto"/>
          </w:tcPr>
          <w:p w14:paraId="2549188B" w14:textId="77777777" w:rsidR="005C00BF" w:rsidRPr="001F66F0" w:rsidRDefault="005C00BF" w:rsidP="0046089F">
            <w:pPr>
              <w:pStyle w:val="ENoteTableText"/>
            </w:pPr>
            <w:r w:rsidRPr="001F66F0">
              <w:t>r</w:t>
            </w:r>
            <w:r w:rsidR="00B96034" w:rsidRPr="001F66F0">
              <w:t>s</w:t>
            </w:r>
            <w:r w:rsidRPr="001F66F0">
              <w:t xml:space="preserve"> No 145, 2015</w:t>
            </w:r>
          </w:p>
        </w:tc>
      </w:tr>
      <w:tr w:rsidR="00F840C2" w:rsidRPr="001F66F0" w14:paraId="6692CC43" w14:textId="77777777" w:rsidTr="00F20334">
        <w:trPr>
          <w:cantSplit/>
        </w:trPr>
        <w:tc>
          <w:tcPr>
            <w:tcW w:w="2450" w:type="dxa"/>
            <w:shd w:val="clear" w:color="auto" w:fill="auto"/>
          </w:tcPr>
          <w:p w14:paraId="1A880B74" w14:textId="77777777" w:rsidR="00F840C2" w:rsidRPr="001F66F0" w:rsidRDefault="00F840C2" w:rsidP="0046089F">
            <w:pPr>
              <w:pStyle w:val="ENoteTableText"/>
              <w:tabs>
                <w:tab w:val="center" w:leader="dot" w:pos="2268"/>
              </w:tabs>
            </w:pPr>
            <w:r w:rsidRPr="001F66F0">
              <w:t>s 4A</w:t>
            </w:r>
            <w:r w:rsidR="00B553E1" w:rsidRPr="001F66F0">
              <w:tab/>
            </w:r>
          </w:p>
        </w:tc>
        <w:tc>
          <w:tcPr>
            <w:tcW w:w="4703" w:type="dxa"/>
            <w:shd w:val="clear" w:color="auto" w:fill="auto"/>
          </w:tcPr>
          <w:p w14:paraId="702C179D" w14:textId="77777777" w:rsidR="00F840C2" w:rsidRPr="001F66F0" w:rsidRDefault="00F840C2" w:rsidP="0046089F">
            <w:pPr>
              <w:pStyle w:val="ENoteTableText"/>
            </w:pPr>
            <w:r w:rsidRPr="001F66F0">
              <w:t>ad No</w:t>
            </w:r>
            <w:r w:rsidR="00F956DD" w:rsidRPr="001F66F0">
              <w:t> </w:t>
            </w:r>
            <w:r w:rsidRPr="001F66F0">
              <w:t>24, 2001</w:t>
            </w:r>
          </w:p>
        </w:tc>
      </w:tr>
      <w:tr w:rsidR="00586D5A" w:rsidRPr="001F66F0" w14:paraId="0EBF73B2" w14:textId="77777777" w:rsidTr="00F20334">
        <w:trPr>
          <w:cantSplit/>
        </w:trPr>
        <w:tc>
          <w:tcPr>
            <w:tcW w:w="2450" w:type="dxa"/>
            <w:shd w:val="clear" w:color="auto" w:fill="auto"/>
          </w:tcPr>
          <w:p w14:paraId="28B31DDA" w14:textId="77777777" w:rsidR="00586D5A" w:rsidRPr="001F66F0" w:rsidRDefault="00586D5A" w:rsidP="0046089F">
            <w:pPr>
              <w:pStyle w:val="ENoteTableText"/>
              <w:tabs>
                <w:tab w:val="center" w:leader="dot" w:pos="2268"/>
              </w:tabs>
            </w:pPr>
            <w:r w:rsidRPr="001F66F0">
              <w:t>s 4B</w:t>
            </w:r>
            <w:r w:rsidR="00B553E1" w:rsidRPr="001F66F0">
              <w:tab/>
            </w:r>
          </w:p>
        </w:tc>
        <w:tc>
          <w:tcPr>
            <w:tcW w:w="4703" w:type="dxa"/>
            <w:shd w:val="clear" w:color="auto" w:fill="auto"/>
          </w:tcPr>
          <w:p w14:paraId="7A8D032B" w14:textId="77777777" w:rsidR="00586D5A" w:rsidRPr="001F66F0" w:rsidRDefault="00586D5A" w:rsidP="0046089F">
            <w:pPr>
              <w:pStyle w:val="ENoteTableText"/>
            </w:pPr>
            <w:r w:rsidRPr="001F66F0">
              <w:t>ad No 33, 2016</w:t>
            </w:r>
          </w:p>
        </w:tc>
      </w:tr>
      <w:tr w:rsidR="005C32CE" w:rsidRPr="001F66F0" w14:paraId="38EED06F" w14:textId="77777777" w:rsidTr="00F20334">
        <w:trPr>
          <w:cantSplit/>
        </w:trPr>
        <w:tc>
          <w:tcPr>
            <w:tcW w:w="2450" w:type="dxa"/>
            <w:shd w:val="clear" w:color="auto" w:fill="auto"/>
          </w:tcPr>
          <w:p w14:paraId="61C63CDE" w14:textId="77777777" w:rsidR="005C32CE" w:rsidRPr="001F66F0" w:rsidRDefault="005C32CE" w:rsidP="0046089F">
            <w:pPr>
              <w:pStyle w:val="ENoteTableText"/>
              <w:tabs>
                <w:tab w:val="center" w:leader="dot" w:pos="2268"/>
              </w:tabs>
            </w:pPr>
          </w:p>
        </w:tc>
        <w:tc>
          <w:tcPr>
            <w:tcW w:w="4703" w:type="dxa"/>
            <w:shd w:val="clear" w:color="auto" w:fill="auto"/>
          </w:tcPr>
          <w:p w14:paraId="0D19FC40" w14:textId="77777777" w:rsidR="005C32CE" w:rsidRPr="001F66F0" w:rsidRDefault="005C32CE" w:rsidP="0046089F">
            <w:pPr>
              <w:pStyle w:val="ENoteTableText"/>
              <w:rPr>
                <w:u w:val="single"/>
              </w:rPr>
            </w:pPr>
            <w:r w:rsidRPr="001F66F0">
              <w:rPr>
                <w:u w:val="single"/>
              </w:rPr>
              <w:t>(1) exp (s 4B(2))</w:t>
            </w:r>
          </w:p>
        </w:tc>
      </w:tr>
      <w:tr w:rsidR="00F840C2" w:rsidRPr="001F66F0" w14:paraId="28DC6C34" w14:textId="77777777" w:rsidTr="00F20334">
        <w:trPr>
          <w:cantSplit/>
        </w:trPr>
        <w:tc>
          <w:tcPr>
            <w:tcW w:w="2450" w:type="dxa"/>
            <w:shd w:val="clear" w:color="auto" w:fill="auto"/>
          </w:tcPr>
          <w:p w14:paraId="3CBEFA1B" w14:textId="3D7FAB39" w:rsidR="00F840C2" w:rsidRPr="001F66F0" w:rsidRDefault="00F840C2" w:rsidP="0046089F">
            <w:pPr>
              <w:pStyle w:val="ENoteTableText"/>
              <w:tabs>
                <w:tab w:val="center" w:leader="dot" w:pos="2268"/>
              </w:tabs>
              <w:rPr>
                <w:b/>
              </w:rPr>
            </w:pPr>
            <w:r w:rsidRPr="001F66F0">
              <w:rPr>
                <w:b/>
              </w:rPr>
              <w:t>Part</w:t>
            </w:r>
            <w:r w:rsidR="005039E3" w:rsidRPr="001F66F0">
              <w:rPr>
                <w:b/>
              </w:rPr>
              <w:t> </w:t>
            </w:r>
            <w:r w:rsidRPr="001F66F0">
              <w:rPr>
                <w:b/>
              </w:rPr>
              <w:t>1</w:t>
            </w:r>
            <w:r w:rsidR="00BE5AB6">
              <w:rPr>
                <w:b/>
              </w:rPr>
              <w:noBreakHyphen/>
            </w:r>
            <w:r w:rsidRPr="001F66F0">
              <w:rPr>
                <w:b/>
              </w:rPr>
              <w:t>2</w:t>
            </w:r>
          </w:p>
        </w:tc>
        <w:tc>
          <w:tcPr>
            <w:tcW w:w="4703" w:type="dxa"/>
            <w:shd w:val="clear" w:color="auto" w:fill="auto"/>
          </w:tcPr>
          <w:p w14:paraId="058DB81A" w14:textId="77777777" w:rsidR="00F840C2" w:rsidRPr="001F66F0" w:rsidRDefault="00F840C2" w:rsidP="0046089F">
            <w:pPr>
              <w:pStyle w:val="ENoteTableText"/>
              <w:tabs>
                <w:tab w:val="center" w:leader="dot" w:pos="2268"/>
              </w:tabs>
            </w:pPr>
          </w:p>
        </w:tc>
      </w:tr>
      <w:tr w:rsidR="00F840C2" w:rsidRPr="001F66F0" w14:paraId="2D701370" w14:textId="77777777" w:rsidTr="00F20334">
        <w:trPr>
          <w:cantSplit/>
        </w:trPr>
        <w:tc>
          <w:tcPr>
            <w:tcW w:w="2450" w:type="dxa"/>
            <w:shd w:val="clear" w:color="auto" w:fill="auto"/>
          </w:tcPr>
          <w:p w14:paraId="2B2FC78E" w14:textId="77777777" w:rsidR="00F840C2" w:rsidRPr="001F66F0" w:rsidRDefault="00F840C2" w:rsidP="0046089F">
            <w:pPr>
              <w:pStyle w:val="ENoteTableText"/>
              <w:tabs>
                <w:tab w:val="center" w:leader="dot" w:pos="2268"/>
              </w:tabs>
            </w:pPr>
            <w:r w:rsidRPr="001F66F0">
              <w:t>Part</w:t>
            </w:r>
            <w:r w:rsidR="00537604" w:rsidRPr="001F66F0">
              <w:t> </w:t>
            </w:r>
            <w:r w:rsidRPr="001F66F0">
              <w:t>IA</w:t>
            </w:r>
            <w:r w:rsidR="0036154E" w:rsidRPr="001F66F0">
              <w:t xml:space="preserve"> heading</w:t>
            </w:r>
            <w:r w:rsidRPr="001F66F0">
              <w:tab/>
            </w:r>
          </w:p>
        </w:tc>
        <w:tc>
          <w:tcPr>
            <w:tcW w:w="4703" w:type="dxa"/>
            <w:shd w:val="clear" w:color="auto" w:fill="auto"/>
          </w:tcPr>
          <w:p w14:paraId="6307630F" w14:textId="77777777" w:rsidR="00F840C2" w:rsidRPr="001F66F0" w:rsidRDefault="00F840C2" w:rsidP="0046089F">
            <w:pPr>
              <w:pStyle w:val="ENoteTableText"/>
              <w:tabs>
                <w:tab w:val="center" w:leader="dot" w:pos="2268"/>
              </w:tabs>
            </w:pPr>
            <w:r w:rsidRPr="001F66F0">
              <w:t>ad No</w:t>
            </w:r>
            <w:r w:rsidR="00F956DD" w:rsidRPr="001F66F0">
              <w:t> </w:t>
            </w:r>
            <w:r w:rsidRPr="001F66F0">
              <w:t>89, 1987</w:t>
            </w:r>
          </w:p>
        </w:tc>
      </w:tr>
      <w:tr w:rsidR="00F840C2" w:rsidRPr="001F66F0" w14:paraId="359A8590" w14:textId="77777777" w:rsidTr="00F20334">
        <w:trPr>
          <w:cantSplit/>
        </w:trPr>
        <w:tc>
          <w:tcPr>
            <w:tcW w:w="2450" w:type="dxa"/>
            <w:shd w:val="clear" w:color="auto" w:fill="auto"/>
          </w:tcPr>
          <w:p w14:paraId="3FA67320" w14:textId="77777777" w:rsidR="00F840C2" w:rsidRPr="001F66F0" w:rsidRDefault="00F840C2" w:rsidP="0046089F">
            <w:pPr>
              <w:pStyle w:val="ENoteTableText"/>
              <w:tabs>
                <w:tab w:val="center" w:leader="dot" w:pos="2268"/>
              </w:tabs>
            </w:pPr>
          </w:p>
        </w:tc>
        <w:tc>
          <w:tcPr>
            <w:tcW w:w="4703" w:type="dxa"/>
            <w:shd w:val="clear" w:color="auto" w:fill="auto"/>
          </w:tcPr>
          <w:p w14:paraId="6F9B5861" w14:textId="77777777" w:rsidR="00F840C2" w:rsidRPr="001F66F0" w:rsidRDefault="00F840C2" w:rsidP="0046089F">
            <w:pPr>
              <w:pStyle w:val="ENoteTableText"/>
              <w:tabs>
                <w:tab w:val="center" w:leader="dot" w:pos="2268"/>
              </w:tabs>
            </w:pPr>
            <w:r w:rsidRPr="001F66F0">
              <w:t>rep No</w:t>
            </w:r>
            <w:r w:rsidR="00F956DD" w:rsidRPr="001F66F0">
              <w:t> </w:t>
            </w:r>
            <w:r w:rsidRPr="001F66F0">
              <w:t>40, 2006</w:t>
            </w:r>
          </w:p>
        </w:tc>
      </w:tr>
      <w:tr w:rsidR="00F840C2" w:rsidRPr="001F66F0" w14:paraId="256719BE" w14:textId="77777777" w:rsidTr="00F20334">
        <w:trPr>
          <w:cantSplit/>
        </w:trPr>
        <w:tc>
          <w:tcPr>
            <w:tcW w:w="2450" w:type="dxa"/>
            <w:shd w:val="clear" w:color="auto" w:fill="auto"/>
          </w:tcPr>
          <w:p w14:paraId="0402B6C3" w14:textId="3D94AB08" w:rsidR="00F840C2" w:rsidRPr="001F66F0" w:rsidRDefault="00F840C2" w:rsidP="0046089F">
            <w:pPr>
              <w:pStyle w:val="ENoteTableText"/>
              <w:tabs>
                <w:tab w:val="center" w:leader="dot" w:pos="2268"/>
              </w:tabs>
            </w:pPr>
            <w:r w:rsidRPr="001F66F0">
              <w:t>Part</w:t>
            </w:r>
            <w:r w:rsidR="005039E3" w:rsidRPr="001F66F0">
              <w:t> </w:t>
            </w:r>
            <w:r w:rsidRPr="001F66F0">
              <w:t>1</w:t>
            </w:r>
            <w:r w:rsidR="00BE5AB6">
              <w:noBreakHyphen/>
            </w:r>
            <w:r w:rsidR="00004A63" w:rsidRPr="001F66F0">
              <w:t>2</w:t>
            </w:r>
            <w:r w:rsidR="0036154E" w:rsidRPr="001F66F0">
              <w:t xml:space="preserve"> heading</w:t>
            </w:r>
            <w:r w:rsidR="0036154E" w:rsidRPr="001F66F0">
              <w:tab/>
            </w:r>
          </w:p>
        </w:tc>
        <w:tc>
          <w:tcPr>
            <w:tcW w:w="4703" w:type="dxa"/>
            <w:shd w:val="clear" w:color="auto" w:fill="auto"/>
          </w:tcPr>
          <w:p w14:paraId="772A1B52" w14:textId="77777777" w:rsidR="00F840C2" w:rsidRPr="001F66F0" w:rsidRDefault="00F840C2" w:rsidP="0046089F">
            <w:pPr>
              <w:pStyle w:val="ENoteTableText"/>
              <w:tabs>
                <w:tab w:val="center" w:leader="dot" w:pos="2268"/>
              </w:tabs>
            </w:pPr>
            <w:r w:rsidRPr="001F66F0">
              <w:t>ad No</w:t>
            </w:r>
            <w:r w:rsidR="00F956DD" w:rsidRPr="001F66F0">
              <w:t> </w:t>
            </w:r>
            <w:r w:rsidRPr="001F66F0">
              <w:t>40, 2006</w:t>
            </w:r>
          </w:p>
        </w:tc>
      </w:tr>
      <w:tr w:rsidR="00F840C2" w:rsidRPr="001F66F0" w14:paraId="2D52B47B" w14:textId="77777777" w:rsidTr="00F20334">
        <w:trPr>
          <w:cantSplit/>
        </w:trPr>
        <w:tc>
          <w:tcPr>
            <w:tcW w:w="2450" w:type="dxa"/>
            <w:shd w:val="clear" w:color="auto" w:fill="auto"/>
          </w:tcPr>
          <w:p w14:paraId="7F5358B9" w14:textId="77777777" w:rsidR="00F840C2" w:rsidRPr="001F66F0" w:rsidRDefault="00F840C2" w:rsidP="0046089F">
            <w:pPr>
              <w:pStyle w:val="ENoteTableText"/>
              <w:tabs>
                <w:tab w:val="center" w:leader="dot" w:pos="2268"/>
              </w:tabs>
            </w:pPr>
            <w:r w:rsidRPr="001F66F0">
              <w:t>s 5</w:t>
            </w:r>
            <w:r w:rsidRPr="001F66F0">
              <w:tab/>
            </w:r>
          </w:p>
        </w:tc>
        <w:tc>
          <w:tcPr>
            <w:tcW w:w="4703" w:type="dxa"/>
            <w:shd w:val="clear" w:color="auto" w:fill="auto"/>
          </w:tcPr>
          <w:p w14:paraId="3B7FB515" w14:textId="77777777" w:rsidR="00F840C2" w:rsidRPr="001F66F0" w:rsidRDefault="00F840C2" w:rsidP="0046089F">
            <w:pPr>
              <w:pStyle w:val="ENoteTableText"/>
              <w:tabs>
                <w:tab w:val="center" w:leader="dot" w:pos="2268"/>
              </w:tabs>
            </w:pPr>
            <w:r w:rsidRPr="001F66F0">
              <w:t>am No</w:t>
            </w:r>
            <w:r w:rsidR="00F956DD" w:rsidRPr="001F66F0">
              <w:t> </w:t>
            </w:r>
            <w:r w:rsidRPr="001F66F0">
              <w:t>181, 1979; No</w:t>
            </w:r>
            <w:r w:rsidR="00F956DD" w:rsidRPr="001F66F0">
              <w:t> </w:t>
            </w:r>
            <w:r w:rsidRPr="001F66F0">
              <w:t>102, 1986; No 89</w:t>
            </w:r>
            <w:r w:rsidR="00C46E94" w:rsidRPr="001F66F0">
              <w:t>, 1987;</w:t>
            </w:r>
            <w:r w:rsidRPr="001F66F0">
              <w:t xml:space="preserve"> </w:t>
            </w:r>
            <w:r w:rsidR="00C46E94" w:rsidRPr="001F66F0">
              <w:t>No</w:t>
            </w:r>
            <w:r w:rsidRPr="001F66F0">
              <w:t xml:space="preserve"> 120, 1987; No</w:t>
            </w:r>
            <w:r w:rsidR="00F956DD" w:rsidRPr="001F66F0">
              <w:t> </w:t>
            </w:r>
            <w:r w:rsidRPr="001F66F0">
              <w:t>121, 1988; No</w:t>
            </w:r>
            <w:r w:rsidR="00F956DD" w:rsidRPr="001F66F0">
              <w:t> </w:t>
            </w:r>
            <w:r w:rsidRPr="001F66F0">
              <w:t>63, 1989; No</w:t>
            </w:r>
            <w:r w:rsidR="00F956DD" w:rsidRPr="001F66F0">
              <w:t> </w:t>
            </w:r>
            <w:r w:rsidRPr="001F66F0">
              <w:t>11, 1990; No 28</w:t>
            </w:r>
            <w:r w:rsidR="00C46E94" w:rsidRPr="001F66F0">
              <w:t>, 1991; No</w:t>
            </w:r>
            <w:r w:rsidRPr="001F66F0">
              <w:t xml:space="preserve"> 99, 1991; No</w:t>
            </w:r>
            <w:r w:rsidR="00F956DD" w:rsidRPr="001F66F0">
              <w:t> </w:t>
            </w:r>
            <w:r w:rsidRPr="001F66F0">
              <w:t>103, 1993; No</w:t>
            </w:r>
            <w:r w:rsidR="00F956DD" w:rsidRPr="001F66F0">
              <w:t> </w:t>
            </w:r>
            <w:r w:rsidRPr="001F66F0">
              <w:t>170, 1994; No</w:t>
            </w:r>
            <w:r w:rsidR="00F956DD" w:rsidRPr="001F66F0">
              <w:t> </w:t>
            </w:r>
            <w:r w:rsidRPr="001F66F0">
              <w:t>141, 1995; No 59</w:t>
            </w:r>
            <w:r w:rsidR="00C46E94" w:rsidRPr="001F66F0">
              <w:t>, 1997;</w:t>
            </w:r>
            <w:r w:rsidRPr="001F66F0">
              <w:t xml:space="preserve"> </w:t>
            </w:r>
            <w:r w:rsidR="00C46E94" w:rsidRPr="001F66F0">
              <w:t>No</w:t>
            </w:r>
            <w:r w:rsidRPr="001F66F0">
              <w:t xml:space="preserve"> 160, 1997; No 89</w:t>
            </w:r>
            <w:r w:rsidR="00C46E94" w:rsidRPr="001F66F0">
              <w:t>, 1999; No</w:t>
            </w:r>
            <w:r w:rsidRPr="001F66F0">
              <w:t xml:space="preserve"> 146</w:t>
            </w:r>
            <w:r w:rsidR="00C46E94" w:rsidRPr="001F66F0">
              <w:t>, 1999; No</w:t>
            </w:r>
            <w:r w:rsidRPr="001F66F0">
              <w:t xml:space="preserve"> 151</w:t>
            </w:r>
            <w:r w:rsidR="00C46E94" w:rsidRPr="001F66F0">
              <w:t>, 1999; No</w:t>
            </w:r>
            <w:r w:rsidRPr="001F66F0">
              <w:t xml:space="preserve"> 161, 1999; No 9</w:t>
            </w:r>
            <w:r w:rsidR="00C46E94" w:rsidRPr="001F66F0">
              <w:t>, 2000; No</w:t>
            </w:r>
            <w:r w:rsidRPr="001F66F0">
              <w:t xml:space="preserve"> 63, 2000; No 55</w:t>
            </w:r>
            <w:r w:rsidR="00C46E94" w:rsidRPr="001F66F0">
              <w:t>, 2001; No</w:t>
            </w:r>
            <w:r w:rsidRPr="001F66F0">
              <w:t xml:space="preserve"> 135</w:t>
            </w:r>
            <w:r w:rsidR="00C46E94" w:rsidRPr="001F66F0">
              <w:t>, 2001; No</w:t>
            </w:r>
            <w:r w:rsidRPr="001F66F0">
              <w:t xml:space="preserve"> 166, 2001; No 67</w:t>
            </w:r>
            <w:r w:rsidR="00C46E94" w:rsidRPr="001F66F0">
              <w:t>, 2002;</w:t>
            </w:r>
            <w:r w:rsidRPr="001F66F0">
              <w:t xml:space="preserve"> </w:t>
            </w:r>
            <w:r w:rsidR="00C46E94" w:rsidRPr="001F66F0">
              <w:t>No</w:t>
            </w:r>
            <w:r w:rsidRPr="001F66F0">
              <w:t xml:space="preserve"> 125, 2002; No</w:t>
            </w:r>
            <w:r w:rsidR="00F956DD" w:rsidRPr="001F66F0">
              <w:t> </w:t>
            </w:r>
            <w:r w:rsidRPr="001F66F0">
              <w:t>113, 2003; No 55</w:t>
            </w:r>
            <w:r w:rsidR="00C46E94" w:rsidRPr="001F66F0">
              <w:t>, 2004; No</w:t>
            </w:r>
            <w:r w:rsidRPr="001F66F0">
              <w:t xml:space="preserve"> 127, 2004; No 95</w:t>
            </w:r>
            <w:r w:rsidR="00C46E94" w:rsidRPr="001F66F0">
              <w:t>, 2005; No</w:t>
            </w:r>
            <w:r w:rsidRPr="001F66F0">
              <w:t xml:space="preserve"> 100</w:t>
            </w:r>
            <w:r w:rsidR="00C46E94" w:rsidRPr="001F66F0">
              <w:t>, 2005; No</w:t>
            </w:r>
            <w:r w:rsidRPr="001F66F0">
              <w:t xml:space="preserve"> 129</w:t>
            </w:r>
            <w:r w:rsidR="00C46E94" w:rsidRPr="001F66F0">
              <w:t>, 2005; No</w:t>
            </w:r>
            <w:r w:rsidRPr="001F66F0">
              <w:t xml:space="preserve"> 152, 2005; No 40</w:t>
            </w:r>
            <w:r w:rsidR="00C46E94" w:rsidRPr="001F66F0">
              <w:t>, 2006; No</w:t>
            </w:r>
            <w:r w:rsidRPr="001F66F0">
              <w:t xml:space="preserve"> 86, 2006; No</w:t>
            </w:r>
            <w:r w:rsidR="00F956DD" w:rsidRPr="001F66F0">
              <w:t> </w:t>
            </w:r>
            <w:r w:rsidRPr="001F66F0">
              <w:t>177, 2007; No</w:t>
            </w:r>
            <w:r w:rsidR="00F956DD" w:rsidRPr="001F66F0">
              <w:t> </w:t>
            </w:r>
            <w:r w:rsidRPr="001F66F0">
              <w:t>95, 2008; No</w:t>
            </w:r>
            <w:r w:rsidR="00F956DD" w:rsidRPr="001F66F0">
              <w:t> </w:t>
            </w:r>
            <w:r w:rsidRPr="001F66F0">
              <w:t>32, 2009; No 2</w:t>
            </w:r>
            <w:r w:rsidR="00C46E94" w:rsidRPr="001F66F0">
              <w:t>, 2010; No</w:t>
            </w:r>
            <w:r w:rsidRPr="001F66F0">
              <w:t xml:space="preserve"> 3</w:t>
            </w:r>
            <w:r w:rsidR="00C46E94" w:rsidRPr="001F66F0">
              <w:t>, 2010; No</w:t>
            </w:r>
            <w:r w:rsidRPr="001F66F0">
              <w:t xml:space="preserve"> 8</w:t>
            </w:r>
            <w:r w:rsidR="00C46E94" w:rsidRPr="001F66F0">
              <w:t>, 2010; No</w:t>
            </w:r>
            <w:r w:rsidRPr="001F66F0">
              <w:t xml:space="preserve"> 50, 2010; No 2</w:t>
            </w:r>
            <w:r w:rsidR="00C46E94" w:rsidRPr="001F66F0">
              <w:t>, 2011; No</w:t>
            </w:r>
            <w:r w:rsidRPr="001F66F0">
              <w:t xml:space="preserve"> 4, 2011; No 74</w:t>
            </w:r>
            <w:r w:rsidR="00C46E94" w:rsidRPr="001F66F0">
              <w:t>, 2012; No</w:t>
            </w:r>
            <w:r w:rsidRPr="001F66F0">
              <w:t xml:space="preserve"> 120</w:t>
            </w:r>
            <w:r w:rsidR="00C46E94" w:rsidRPr="001F66F0">
              <w:t>, 2012; No</w:t>
            </w:r>
            <w:r w:rsidRPr="001F66F0">
              <w:t xml:space="preserve"> 194, 2012</w:t>
            </w:r>
            <w:r w:rsidR="008C6CB5" w:rsidRPr="001F66F0">
              <w:t>; No 74</w:t>
            </w:r>
            <w:r w:rsidR="00C46E94" w:rsidRPr="001F66F0">
              <w:t>, 2013; No</w:t>
            </w:r>
            <w:r w:rsidR="00C43DC9" w:rsidRPr="001F66F0">
              <w:t xml:space="preserve"> 103</w:t>
            </w:r>
            <w:r w:rsidR="008C6CB5" w:rsidRPr="001F66F0">
              <w:t>, 2013</w:t>
            </w:r>
            <w:r w:rsidR="00404030" w:rsidRPr="001F66F0">
              <w:t>; No 108, 2014</w:t>
            </w:r>
            <w:r w:rsidR="00C63A41" w:rsidRPr="001F66F0">
              <w:t>; No 39, 2015</w:t>
            </w:r>
            <w:r w:rsidR="00236FCB" w:rsidRPr="001F66F0">
              <w:t>; No 41, 2015</w:t>
            </w:r>
            <w:r w:rsidR="00B25A02" w:rsidRPr="001F66F0">
              <w:t>; No 153, 2015</w:t>
            </w:r>
            <w:r w:rsidR="004E6177" w:rsidRPr="001F66F0">
              <w:t>; No 82, 2016</w:t>
            </w:r>
            <w:r w:rsidR="00371241" w:rsidRPr="001F66F0">
              <w:t>; No 86, 2016</w:t>
            </w:r>
            <w:r w:rsidR="00E10537" w:rsidRPr="001F66F0">
              <w:t>; No 95, 2016</w:t>
            </w:r>
            <w:r w:rsidR="00F12FFB" w:rsidRPr="001F66F0">
              <w:t>; No 31, 2018</w:t>
            </w:r>
            <w:r w:rsidR="007F3BF3" w:rsidRPr="001F66F0">
              <w:t xml:space="preserve">; </w:t>
            </w:r>
            <w:r w:rsidR="00D868E4" w:rsidRPr="001F66F0">
              <w:t xml:space="preserve">No 34, 2018; </w:t>
            </w:r>
            <w:r w:rsidR="007F3BF3" w:rsidRPr="001F66F0">
              <w:t>No 37, 2018</w:t>
            </w:r>
            <w:r w:rsidR="00532A90" w:rsidRPr="001F66F0">
              <w:t>; No 126, 2018</w:t>
            </w:r>
            <w:r w:rsidR="00AB1155" w:rsidRPr="001F66F0">
              <w:t>; No 148, 2018</w:t>
            </w:r>
          </w:p>
        </w:tc>
      </w:tr>
      <w:tr w:rsidR="00EB3104" w:rsidRPr="001F66F0" w14:paraId="125E9D81" w14:textId="77777777" w:rsidTr="00F20334">
        <w:trPr>
          <w:cantSplit/>
        </w:trPr>
        <w:tc>
          <w:tcPr>
            <w:tcW w:w="2450" w:type="dxa"/>
            <w:shd w:val="clear" w:color="auto" w:fill="auto"/>
          </w:tcPr>
          <w:p w14:paraId="58E2A1F5" w14:textId="77777777" w:rsidR="00EB3104" w:rsidRPr="001F66F0" w:rsidRDefault="00EB3104" w:rsidP="0046089F">
            <w:pPr>
              <w:pStyle w:val="ENoteTableText"/>
              <w:tabs>
                <w:tab w:val="center" w:leader="dot" w:pos="2268"/>
              </w:tabs>
            </w:pPr>
          </w:p>
        </w:tc>
        <w:tc>
          <w:tcPr>
            <w:tcW w:w="4703" w:type="dxa"/>
            <w:shd w:val="clear" w:color="auto" w:fill="auto"/>
          </w:tcPr>
          <w:p w14:paraId="096C1497" w14:textId="77777777" w:rsidR="00EB3104" w:rsidRPr="001F66F0" w:rsidRDefault="00EB3104" w:rsidP="0046089F">
            <w:pPr>
              <w:pStyle w:val="ENoteTableText"/>
              <w:tabs>
                <w:tab w:val="center" w:leader="dot" w:pos="2268"/>
              </w:tabs>
            </w:pPr>
            <w:r w:rsidRPr="001F66F0">
              <w:t>ed C106</w:t>
            </w:r>
          </w:p>
        </w:tc>
      </w:tr>
      <w:tr w:rsidR="00EB3104" w:rsidRPr="001F66F0" w14:paraId="06A93B41" w14:textId="77777777" w:rsidTr="00F20334">
        <w:trPr>
          <w:cantSplit/>
        </w:trPr>
        <w:tc>
          <w:tcPr>
            <w:tcW w:w="2450" w:type="dxa"/>
            <w:shd w:val="clear" w:color="auto" w:fill="auto"/>
          </w:tcPr>
          <w:p w14:paraId="52CD1DA0" w14:textId="77777777" w:rsidR="00EB3104" w:rsidRPr="001F66F0" w:rsidRDefault="00EB3104" w:rsidP="0046089F">
            <w:pPr>
              <w:pStyle w:val="ENoteTableText"/>
              <w:tabs>
                <w:tab w:val="center" w:leader="dot" w:pos="2268"/>
              </w:tabs>
            </w:pPr>
          </w:p>
        </w:tc>
        <w:tc>
          <w:tcPr>
            <w:tcW w:w="4703" w:type="dxa"/>
            <w:shd w:val="clear" w:color="auto" w:fill="auto"/>
          </w:tcPr>
          <w:p w14:paraId="21F67312" w14:textId="0E3BD90A" w:rsidR="00EB3104" w:rsidRPr="001F66F0" w:rsidRDefault="00EB3104" w:rsidP="0046089F">
            <w:pPr>
              <w:pStyle w:val="ENoteTableText"/>
              <w:tabs>
                <w:tab w:val="center" w:leader="dot" w:pos="2268"/>
              </w:tabs>
            </w:pPr>
            <w:r w:rsidRPr="001F66F0">
              <w:t>am No 114, 2019</w:t>
            </w:r>
            <w:r w:rsidR="00172C86" w:rsidRPr="001F66F0">
              <w:t>; No 3, 2020</w:t>
            </w:r>
            <w:r w:rsidR="0030506A" w:rsidRPr="001F66F0">
              <w:t>; No 78, 2021</w:t>
            </w:r>
            <w:r w:rsidR="00D34BFC" w:rsidRPr="001F66F0">
              <w:t xml:space="preserve">; </w:t>
            </w:r>
            <w:r w:rsidR="00D34BFC" w:rsidRPr="001F66F0">
              <w:rPr>
                <w:u w:val="single"/>
              </w:rPr>
              <w:t>No 95, 2021</w:t>
            </w:r>
            <w:r w:rsidR="000F2D3F" w:rsidRPr="001F66F0">
              <w:t>; No 98, 2021</w:t>
            </w:r>
          </w:p>
        </w:tc>
      </w:tr>
      <w:tr w:rsidR="00F840C2" w:rsidRPr="001F66F0" w14:paraId="5F95C334" w14:textId="77777777" w:rsidTr="00F20334">
        <w:trPr>
          <w:cantSplit/>
        </w:trPr>
        <w:tc>
          <w:tcPr>
            <w:tcW w:w="2450" w:type="dxa"/>
            <w:shd w:val="clear" w:color="auto" w:fill="auto"/>
          </w:tcPr>
          <w:p w14:paraId="2552EB8E" w14:textId="77777777" w:rsidR="00F840C2" w:rsidRPr="001F66F0" w:rsidRDefault="00F840C2" w:rsidP="0046089F">
            <w:pPr>
              <w:pStyle w:val="ENoteTableText"/>
              <w:tabs>
                <w:tab w:val="center" w:leader="dot" w:pos="2268"/>
              </w:tabs>
            </w:pPr>
            <w:r w:rsidRPr="001F66F0">
              <w:t>s 5AA</w:t>
            </w:r>
            <w:r w:rsidRPr="001F66F0">
              <w:tab/>
            </w:r>
          </w:p>
        </w:tc>
        <w:tc>
          <w:tcPr>
            <w:tcW w:w="4703" w:type="dxa"/>
            <w:shd w:val="clear" w:color="auto" w:fill="auto"/>
          </w:tcPr>
          <w:p w14:paraId="7923703D" w14:textId="77777777" w:rsidR="00F840C2" w:rsidRPr="001F66F0" w:rsidRDefault="00F840C2" w:rsidP="0046089F">
            <w:pPr>
              <w:pStyle w:val="ENoteTableText"/>
              <w:tabs>
                <w:tab w:val="center" w:leader="dot" w:pos="2268"/>
              </w:tabs>
            </w:pPr>
            <w:r w:rsidRPr="001F66F0">
              <w:t>ad No</w:t>
            </w:r>
            <w:r w:rsidR="00F956DD" w:rsidRPr="001F66F0">
              <w:t> </w:t>
            </w:r>
            <w:r w:rsidRPr="001F66F0">
              <w:t>166, 2001</w:t>
            </w:r>
          </w:p>
        </w:tc>
      </w:tr>
      <w:tr w:rsidR="00F840C2" w:rsidRPr="001F66F0" w14:paraId="0FF31EC5" w14:textId="77777777" w:rsidTr="00F20334">
        <w:trPr>
          <w:cantSplit/>
        </w:trPr>
        <w:tc>
          <w:tcPr>
            <w:tcW w:w="2450" w:type="dxa"/>
            <w:shd w:val="clear" w:color="auto" w:fill="auto"/>
          </w:tcPr>
          <w:p w14:paraId="0F6E833A" w14:textId="77777777" w:rsidR="00F840C2" w:rsidRPr="001F66F0" w:rsidRDefault="00F840C2" w:rsidP="0046089F">
            <w:pPr>
              <w:pStyle w:val="ENoteTableText"/>
              <w:tabs>
                <w:tab w:val="center" w:leader="dot" w:pos="2268"/>
              </w:tabs>
            </w:pPr>
            <w:r w:rsidRPr="001F66F0">
              <w:t>s 5AB</w:t>
            </w:r>
            <w:r w:rsidRPr="001F66F0">
              <w:tab/>
            </w:r>
          </w:p>
        </w:tc>
        <w:tc>
          <w:tcPr>
            <w:tcW w:w="4703" w:type="dxa"/>
            <w:shd w:val="clear" w:color="auto" w:fill="auto"/>
          </w:tcPr>
          <w:p w14:paraId="1DACF9AD" w14:textId="77777777" w:rsidR="00F840C2" w:rsidRPr="001F66F0" w:rsidRDefault="00F840C2" w:rsidP="0046089F">
            <w:pPr>
              <w:pStyle w:val="ENoteTableText"/>
              <w:tabs>
                <w:tab w:val="center" w:leader="dot" w:pos="2268"/>
              </w:tabs>
            </w:pPr>
            <w:r w:rsidRPr="001F66F0">
              <w:t>ad No</w:t>
            </w:r>
            <w:r w:rsidR="00F956DD" w:rsidRPr="001F66F0">
              <w:t> </w:t>
            </w:r>
            <w:r w:rsidRPr="001F66F0">
              <w:t>177, 2007</w:t>
            </w:r>
          </w:p>
        </w:tc>
      </w:tr>
      <w:tr w:rsidR="00F840C2" w:rsidRPr="001F66F0" w14:paraId="258DF7D9" w14:textId="77777777" w:rsidTr="00F20334">
        <w:trPr>
          <w:cantSplit/>
        </w:trPr>
        <w:tc>
          <w:tcPr>
            <w:tcW w:w="2450" w:type="dxa"/>
            <w:shd w:val="clear" w:color="auto" w:fill="auto"/>
          </w:tcPr>
          <w:p w14:paraId="7CF01287" w14:textId="77777777" w:rsidR="00F840C2" w:rsidRPr="001F66F0" w:rsidRDefault="00F840C2" w:rsidP="0046089F">
            <w:pPr>
              <w:pStyle w:val="ENoteTableText"/>
              <w:tabs>
                <w:tab w:val="center" w:leader="dot" w:pos="2268"/>
              </w:tabs>
            </w:pPr>
          </w:p>
        </w:tc>
        <w:tc>
          <w:tcPr>
            <w:tcW w:w="4703" w:type="dxa"/>
            <w:shd w:val="clear" w:color="auto" w:fill="auto"/>
          </w:tcPr>
          <w:p w14:paraId="2103B044" w14:textId="77777777" w:rsidR="00F840C2" w:rsidRPr="001F66F0" w:rsidRDefault="00F840C2" w:rsidP="0046089F">
            <w:pPr>
              <w:pStyle w:val="ENoteTableText"/>
              <w:tabs>
                <w:tab w:val="center" w:leader="dot" w:pos="2268"/>
              </w:tabs>
            </w:pPr>
            <w:r w:rsidRPr="001F66F0">
              <w:t>am No</w:t>
            </w:r>
            <w:r w:rsidR="00F956DD" w:rsidRPr="001F66F0">
              <w:t> </w:t>
            </w:r>
            <w:r w:rsidRPr="001F66F0">
              <w:t>120, 2012</w:t>
            </w:r>
          </w:p>
        </w:tc>
      </w:tr>
      <w:tr w:rsidR="00F840C2" w:rsidRPr="001F66F0" w14:paraId="0B857105" w14:textId="77777777" w:rsidTr="00F20334">
        <w:trPr>
          <w:cantSplit/>
        </w:trPr>
        <w:tc>
          <w:tcPr>
            <w:tcW w:w="2450" w:type="dxa"/>
            <w:shd w:val="clear" w:color="auto" w:fill="auto"/>
          </w:tcPr>
          <w:p w14:paraId="5269FCD3" w14:textId="77777777" w:rsidR="00F840C2" w:rsidRPr="001F66F0" w:rsidRDefault="00F840C2" w:rsidP="0046089F">
            <w:pPr>
              <w:pStyle w:val="ENoteTableText"/>
              <w:tabs>
                <w:tab w:val="center" w:leader="dot" w:pos="2268"/>
              </w:tabs>
            </w:pPr>
            <w:r w:rsidRPr="001F66F0">
              <w:t>s 5AC</w:t>
            </w:r>
            <w:r w:rsidRPr="001F66F0">
              <w:tab/>
            </w:r>
          </w:p>
        </w:tc>
        <w:tc>
          <w:tcPr>
            <w:tcW w:w="4703" w:type="dxa"/>
            <w:shd w:val="clear" w:color="auto" w:fill="auto"/>
          </w:tcPr>
          <w:p w14:paraId="4714FEF2" w14:textId="77777777" w:rsidR="00F840C2" w:rsidRPr="001F66F0" w:rsidRDefault="00F840C2" w:rsidP="0046089F">
            <w:pPr>
              <w:pStyle w:val="ENoteTableText"/>
              <w:tabs>
                <w:tab w:val="center" w:leader="dot" w:pos="2268"/>
              </w:tabs>
            </w:pPr>
            <w:r w:rsidRPr="001F66F0">
              <w:t>ad No</w:t>
            </w:r>
            <w:r w:rsidR="00F956DD" w:rsidRPr="001F66F0">
              <w:t> </w:t>
            </w:r>
            <w:r w:rsidRPr="001F66F0">
              <w:t>95, 2008</w:t>
            </w:r>
          </w:p>
        </w:tc>
      </w:tr>
      <w:tr w:rsidR="00F840C2" w:rsidRPr="001F66F0" w14:paraId="518D6A42" w14:textId="77777777" w:rsidTr="00F20334">
        <w:trPr>
          <w:cantSplit/>
        </w:trPr>
        <w:tc>
          <w:tcPr>
            <w:tcW w:w="2450" w:type="dxa"/>
            <w:shd w:val="clear" w:color="auto" w:fill="auto"/>
          </w:tcPr>
          <w:p w14:paraId="194D7DE6" w14:textId="77777777" w:rsidR="00F840C2" w:rsidRPr="001F66F0" w:rsidRDefault="00F840C2" w:rsidP="0046089F">
            <w:pPr>
              <w:pStyle w:val="ENoteTableText"/>
              <w:tabs>
                <w:tab w:val="center" w:leader="dot" w:pos="2268"/>
              </w:tabs>
            </w:pPr>
          </w:p>
        </w:tc>
        <w:tc>
          <w:tcPr>
            <w:tcW w:w="4703" w:type="dxa"/>
            <w:shd w:val="clear" w:color="auto" w:fill="auto"/>
          </w:tcPr>
          <w:p w14:paraId="4CE3930E" w14:textId="77777777" w:rsidR="00F840C2" w:rsidRPr="001F66F0" w:rsidRDefault="00F840C2" w:rsidP="0046089F">
            <w:pPr>
              <w:pStyle w:val="ENoteTableText"/>
              <w:tabs>
                <w:tab w:val="center" w:leader="dot" w:pos="2268"/>
              </w:tabs>
            </w:pPr>
            <w:r w:rsidRPr="001F66F0">
              <w:t>am No</w:t>
            </w:r>
            <w:r w:rsidR="00F956DD" w:rsidRPr="001F66F0">
              <w:t> </w:t>
            </w:r>
            <w:r w:rsidRPr="001F66F0">
              <w:t>32, 2009; No</w:t>
            </w:r>
            <w:r w:rsidR="00F956DD" w:rsidRPr="001F66F0">
              <w:t> </w:t>
            </w:r>
            <w:r w:rsidRPr="001F66F0">
              <w:t>74, 2012</w:t>
            </w:r>
            <w:r w:rsidR="00371241" w:rsidRPr="001F66F0">
              <w:t>; No 86, 2016</w:t>
            </w:r>
            <w:r w:rsidR="00D868E4" w:rsidRPr="001F66F0">
              <w:t>; No 37, 2018</w:t>
            </w:r>
          </w:p>
        </w:tc>
      </w:tr>
      <w:tr w:rsidR="00F840C2" w:rsidRPr="001F66F0" w14:paraId="6584716E" w14:textId="77777777" w:rsidTr="00F20334">
        <w:trPr>
          <w:cantSplit/>
        </w:trPr>
        <w:tc>
          <w:tcPr>
            <w:tcW w:w="2450" w:type="dxa"/>
            <w:shd w:val="clear" w:color="auto" w:fill="auto"/>
          </w:tcPr>
          <w:p w14:paraId="39324E94" w14:textId="77777777" w:rsidR="00F840C2" w:rsidRPr="001F66F0" w:rsidRDefault="00F840C2" w:rsidP="0046089F">
            <w:pPr>
              <w:pStyle w:val="ENoteTableText"/>
              <w:tabs>
                <w:tab w:val="center" w:leader="dot" w:pos="2268"/>
              </w:tabs>
            </w:pPr>
            <w:r w:rsidRPr="001F66F0">
              <w:t>s</w:t>
            </w:r>
            <w:r w:rsidR="00537604" w:rsidRPr="001F66F0">
              <w:t> </w:t>
            </w:r>
            <w:r w:rsidRPr="001F66F0">
              <w:t>5AD</w:t>
            </w:r>
            <w:r w:rsidRPr="001F66F0">
              <w:tab/>
            </w:r>
          </w:p>
        </w:tc>
        <w:tc>
          <w:tcPr>
            <w:tcW w:w="4703" w:type="dxa"/>
            <w:shd w:val="clear" w:color="auto" w:fill="auto"/>
          </w:tcPr>
          <w:p w14:paraId="59FD4D1F" w14:textId="77777777" w:rsidR="00F840C2" w:rsidRPr="001F66F0" w:rsidRDefault="00F840C2" w:rsidP="0046089F">
            <w:pPr>
              <w:pStyle w:val="ENoteTableText"/>
              <w:tabs>
                <w:tab w:val="center" w:leader="dot" w:pos="2268"/>
              </w:tabs>
            </w:pPr>
            <w:r w:rsidRPr="001F66F0">
              <w:t>ad No</w:t>
            </w:r>
            <w:r w:rsidR="00F956DD" w:rsidRPr="001F66F0">
              <w:t> </w:t>
            </w:r>
            <w:r w:rsidRPr="001F66F0">
              <w:t>95, 2008</w:t>
            </w:r>
          </w:p>
        </w:tc>
      </w:tr>
      <w:tr w:rsidR="00404030" w:rsidRPr="001F66F0" w14:paraId="5F7E020F" w14:textId="77777777" w:rsidTr="00F20334">
        <w:trPr>
          <w:cantSplit/>
        </w:trPr>
        <w:tc>
          <w:tcPr>
            <w:tcW w:w="2450" w:type="dxa"/>
            <w:shd w:val="clear" w:color="auto" w:fill="auto"/>
          </w:tcPr>
          <w:p w14:paraId="25007AA1" w14:textId="77777777" w:rsidR="00404030" w:rsidRPr="001F66F0" w:rsidRDefault="00404030" w:rsidP="0046089F">
            <w:pPr>
              <w:pStyle w:val="ENoteTableText"/>
              <w:tabs>
                <w:tab w:val="center" w:leader="dot" w:pos="2268"/>
              </w:tabs>
            </w:pPr>
          </w:p>
        </w:tc>
        <w:tc>
          <w:tcPr>
            <w:tcW w:w="4703" w:type="dxa"/>
            <w:shd w:val="clear" w:color="auto" w:fill="auto"/>
          </w:tcPr>
          <w:p w14:paraId="1E6D3B05" w14:textId="77777777" w:rsidR="00404030" w:rsidRPr="001F66F0" w:rsidRDefault="00404030" w:rsidP="0046089F">
            <w:pPr>
              <w:pStyle w:val="ENoteTableText"/>
              <w:tabs>
                <w:tab w:val="center" w:leader="dot" w:pos="2268"/>
              </w:tabs>
            </w:pPr>
            <w:r w:rsidRPr="001F66F0">
              <w:t>am No 108, 2014</w:t>
            </w:r>
          </w:p>
        </w:tc>
      </w:tr>
      <w:tr w:rsidR="00404030" w:rsidRPr="001F66F0" w14:paraId="0AA3150B" w14:textId="77777777" w:rsidTr="00F20334">
        <w:trPr>
          <w:cantSplit/>
        </w:trPr>
        <w:tc>
          <w:tcPr>
            <w:tcW w:w="2450" w:type="dxa"/>
            <w:shd w:val="clear" w:color="auto" w:fill="auto"/>
          </w:tcPr>
          <w:p w14:paraId="0021F217" w14:textId="77777777" w:rsidR="00404030" w:rsidRPr="001F66F0" w:rsidRDefault="00404030" w:rsidP="0046089F">
            <w:pPr>
              <w:pStyle w:val="ENoteTableText"/>
              <w:tabs>
                <w:tab w:val="center" w:leader="dot" w:pos="2268"/>
              </w:tabs>
            </w:pPr>
            <w:r w:rsidRPr="001F66F0">
              <w:t>s 5AE</w:t>
            </w:r>
            <w:r w:rsidRPr="001F66F0">
              <w:tab/>
            </w:r>
          </w:p>
        </w:tc>
        <w:tc>
          <w:tcPr>
            <w:tcW w:w="4703" w:type="dxa"/>
            <w:shd w:val="clear" w:color="auto" w:fill="auto"/>
          </w:tcPr>
          <w:p w14:paraId="3150FA67" w14:textId="77777777" w:rsidR="00404030" w:rsidRPr="001F66F0" w:rsidRDefault="00404030" w:rsidP="0046089F">
            <w:pPr>
              <w:pStyle w:val="ENoteTableText"/>
              <w:tabs>
                <w:tab w:val="center" w:leader="dot" w:pos="2268"/>
              </w:tabs>
            </w:pPr>
            <w:r w:rsidRPr="001F66F0">
              <w:t>ad No</w:t>
            </w:r>
            <w:r w:rsidR="00F956DD" w:rsidRPr="001F66F0">
              <w:t> </w:t>
            </w:r>
            <w:r w:rsidRPr="001F66F0">
              <w:t>95, 2008</w:t>
            </w:r>
          </w:p>
        </w:tc>
      </w:tr>
      <w:tr w:rsidR="00F840C2" w:rsidRPr="001F66F0" w14:paraId="2B1FBE12" w14:textId="77777777" w:rsidTr="00F20334">
        <w:trPr>
          <w:cantSplit/>
        </w:trPr>
        <w:tc>
          <w:tcPr>
            <w:tcW w:w="2450" w:type="dxa"/>
            <w:shd w:val="clear" w:color="auto" w:fill="auto"/>
          </w:tcPr>
          <w:p w14:paraId="2D6AFDC5" w14:textId="77777777" w:rsidR="00F840C2" w:rsidRPr="001F66F0" w:rsidRDefault="00F840C2" w:rsidP="0046089F">
            <w:pPr>
              <w:pStyle w:val="ENoteTableText"/>
              <w:tabs>
                <w:tab w:val="center" w:leader="dot" w:pos="2268"/>
              </w:tabs>
            </w:pPr>
            <w:r w:rsidRPr="001F66F0">
              <w:t>s 5A</w:t>
            </w:r>
            <w:r w:rsidRPr="001F66F0">
              <w:tab/>
            </w:r>
          </w:p>
        </w:tc>
        <w:tc>
          <w:tcPr>
            <w:tcW w:w="4703" w:type="dxa"/>
            <w:shd w:val="clear" w:color="auto" w:fill="auto"/>
          </w:tcPr>
          <w:p w14:paraId="7C963FEF" w14:textId="77777777" w:rsidR="00F840C2" w:rsidRPr="001F66F0" w:rsidRDefault="00F840C2" w:rsidP="0046089F">
            <w:pPr>
              <w:pStyle w:val="ENoteTableText"/>
              <w:tabs>
                <w:tab w:val="center" w:leader="dot" w:pos="2268"/>
              </w:tabs>
            </w:pPr>
            <w:r w:rsidRPr="001F66F0">
              <w:t>ad No</w:t>
            </w:r>
            <w:r w:rsidR="00F956DD" w:rsidRPr="001F66F0">
              <w:t> </w:t>
            </w:r>
            <w:r w:rsidRPr="001F66F0">
              <w:t>89, 1987</w:t>
            </w:r>
          </w:p>
        </w:tc>
      </w:tr>
      <w:tr w:rsidR="00F840C2" w:rsidRPr="001F66F0" w14:paraId="506E9CCC" w14:textId="77777777" w:rsidTr="00F20334">
        <w:trPr>
          <w:cantSplit/>
        </w:trPr>
        <w:tc>
          <w:tcPr>
            <w:tcW w:w="2450" w:type="dxa"/>
            <w:shd w:val="clear" w:color="auto" w:fill="auto"/>
          </w:tcPr>
          <w:p w14:paraId="7BCB70F5" w14:textId="77777777" w:rsidR="00F840C2" w:rsidRPr="001F66F0" w:rsidRDefault="00F840C2" w:rsidP="0046089F">
            <w:pPr>
              <w:pStyle w:val="ENoteTableText"/>
              <w:tabs>
                <w:tab w:val="center" w:leader="dot" w:pos="2268"/>
              </w:tabs>
            </w:pPr>
          </w:p>
        </w:tc>
        <w:tc>
          <w:tcPr>
            <w:tcW w:w="4703" w:type="dxa"/>
            <w:shd w:val="clear" w:color="auto" w:fill="auto"/>
          </w:tcPr>
          <w:p w14:paraId="46B95E97" w14:textId="77777777" w:rsidR="00F840C2" w:rsidRPr="001F66F0" w:rsidRDefault="00F840C2" w:rsidP="0046089F">
            <w:pPr>
              <w:pStyle w:val="ENoteTableText"/>
              <w:tabs>
                <w:tab w:val="center" w:leader="dot" w:pos="2268"/>
              </w:tabs>
            </w:pPr>
            <w:r w:rsidRPr="001F66F0">
              <w:t>am No</w:t>
            </w:r>
            <w:r w:rsidR="00F956DD" w:rsidRPr="001F66F0">
              <w:t> </w:t>
            </w:r>
            <w:r w:rsidRPr="001F66F0">
              <w:t>103, 1993</w:t>
            </w:r>
            <w:r w:rsidR="009B481C" w:rsidRPr="001F66F0">
              <w:t>; No 78, 2021</w:t>
            </w:r>
          </w:p>
        </w:tc>
      </w:tr>
      <w:tr w:rsidR="00F840C2" w:rsidRPr="001F66F0" w14:paraId="75172488" w14:textId="77777777" w:rsidTr="00F20334">
        <w:trPr>
          <w:cantSplit/>
        </w:trPr>
        <w:tc>
          <w:tcPr>
            <w:tcW w:w="2450" w:type="dxa"/>
            <w:shd w:val="clear" w:color="auto" w:fill="auto"/>
          </w:tcPr>
          <w:p w14:paraId="3E822510" w14:textId="77777777" w:rsidR="00F840C2" w:rsidRPr="001F66F0" w:rsidRDefault="00F840C2" w:rsidP="0046089F">
            <w:pPr>
              <w:pStyle w:val="ENoteTableText"/>
              <w:tabs>
                <w:tab w:val="center" w:leader="dot" w:pos="2268"/>
              </w:tabs>
            </w:pPr>
            <w:r w:rsidRPr="001F66F0">
              <w:t>s 5B</w:t>
            </w:r>
            <w:r w:rsidRPr="001F66F0">
              <w:tab/>
            </w:r>
          </w:p>
        </w:tc>
        <w:tc>
          <w:tcPr>
            <w:tcW w:w="4703" w:type="dxa"/>
            <w:shd w:val="clear" w:color="auto" w:fill="auto"/>
          </w:tcPr>
          <w:p w14:paraId="21D4A052" w14:textId="77777777" w:rsidR="00F840C2" w:rsidRPr="001F66F0" w:rsidRDefault="00F840C2" w:rsidP="0046089F">
            <w:pPr>
              <w:pStyle w:val="ENoteTableText"/>
              <w:tabs>
                <w:tab w:val="center" w:leader="dot" w:pos="2268"/>
              </w:tabs>
            </w:pPr>
            <w:r w:rsidRPr="001F66F0">
              <w:t>ad No</w:t>
            </w:r>
            <w:r w:rsidR="00F956DD" w:rsidRPr="001F66F0">
              <w:t> </w:t>
            </w:r>
            <w:r w:rsidRPr="001F66F0">
              <w:t>89, 1987</w:t>
            </w:r>
          </w:p>
        </w:tc>
      </w:tr>
      <w:tr w:rsidR="00F840C2" w:rsidRPr="001F66F0" w14:paraId="3D773178" w14:textId="77777777" w:rsidTr="00F20334">
        <w:trPr>
          <w:cantSplit/>
        </w:trPr>
        <w:tc>
          <w:tcPr>
            <w:tcW w:w="2450" w:type="dxa"/>
            <w:shd w:val="clear" w:color="auto" w:fill="auto"/>
          </w:tcPr>
          <w:p w14:paraId="13E15ED5" w14:textId="77777777" w:rsidR="00F840C2" w:rsidRPr="001F66F0" w:rsidRDefault="00F840C2" w:rsidP="0046089F">
            <w:pPr>
              <w:pStyle w:val="ENoteTableText"/>
              <w:tabs>
                <w:tab w:val="center" w:leader="dot" w:pos="2268"/>
              </w:tabs>
            </w:pPr>
          </w:p>
        </w:tc>
        <w:tc>
          <w:tcPr>
            <w:tcW w:w="4703" w:type="dxa"/>
            <w:shd w:val="clear" w:color="auto" w:fill="auto"/>
          </w:tcPr>
          <w:p w14:paraId="47FFDABC" w14:textId="77777777" w:rsidR="00F840C2" w:rsidRPr="001F66F0" w:rsidRDefault="00F840C2" w:rsidP="0046089F">
            <w:pPr>
              <w:pStyle w:val="ENoteTableText"/>
              <w:tabs>
                <w:tab w:val="center" w:leader="dot" w:pos="2268"/>
              </w:tabs>
            </w:pPr>
            <w:r w:rsidRPr="001F66F0">
              <w:t>am No</w:t>
            </w:r>
            <w:r w:rsidR="00F956DD" w:rsidRPr="001F66F0">
              <w:t> </w:t>
            </w:r>
            <w:r w:rsidRPr="001F66F0">
              <w:t>5, 1988; No</w:t>
            </w:r>
            <w:r w:rsidR="00F956DD" w:rsidRPr="001F66F0">
              <w:t> </w:t>
            </w:r>
            <w:r w:rsidRPr="001F66F0">
              <w:t>11, 1990; No</w:t>
            </w:r>
            <w:r w:rsidR="00F956DD" w:rsidRPr="001F66F0">
              <w:t> </w:t>
            </w:r>
            <w:r w:rsidRPr="001F66F0">
              <w:t>170, 1994; No</w:t>
            </w:r>
            <w:r w:rsidR="00F956DD" w:rsidRPr="001F66F0">
              <w:t> </w:t>
            </w:r>
            <w:r w:rsidRPr="001F66F0">
              <w:t>19, 1995; No</w:t>
            </w:r>
            <w:r w:rsidR="00F956DD" w:rsidRPr="001F66F0">
              <w:t> </w:t>
            </w:r>
            <w:r w:rsidRPr="001F66F0">
              <w:t>160, 1997; No</w:t>
            </w:r>
            <w:r w:rsidR="00F956DD" w:rsidRPr="001F66F0">
              <w:t> </w:t>
            </w:r>
            <w:r w:rsidRPr="001F66F0">
              <w:t>63, 2000; No</w:t>
            </w:r>
            <w:r w:rsidR="00F956DD" w:rsidRPr="001F66F0">
              <w:t> </w:t>
            </w:r>
            <w:r w:rsidRPr="001F66F0">
              <w:t>166, 2001; No 42</w:t>
            </w:r>
            <w:r w:rsidR="00A25994" w:rsidRPr="001F66F0">
              <w:t>, 2002; No</w:t>
            </w:r>
            <w:r w:rsidRPr="001F66F0">
              <w:t xml:space="preserve"> 67, 2002; No</w:t>
            </w:r>
            <w:r w:rsidR="00F956DD" w:rsidRPr="001F66F0">
              <w:t> </w:t>
            </w:r>
            <w:r w:rsidRPr="001F66F0">
              <w:t>113, 2003; No 100</w:t>
            </w:r>
            <w:r w:rsidR="00A25994" w:rsidRPr="001F66F0">
              <w:t>, 2005; No</w:t>
            </w:r>
            <w:r w:rsidRPr="001F66F0">
              <w:t xml:space="preserve"> 152, 2005; No</w:t>
            </w:r>
            <w:r w:rsidR="00F956DD" w:rsidRPr="001F66F0">
              <w:t> </w:t>
            </w:r>
            <w:r w:rsidRPr="001F66F0">
              <w:t>40, 2006; No</w:t>
            </w:r>
            <w:r w:rsidR="00F956DD" w:rsidRPr="001F66F0">
              <w:t> </w:t>
            </w:r>
            <w:r w:rsidRPr="001F66F0">
              <w:t>177, 2007; No 2</w:t>
            </w:r>
            <w:r w:rsidR="00A25994" w:rsidRPr="001F66F0">
              <w:t>, 2010;</w:t>
            </w:r>
            <w:r w:rsidRPr="001F66F0">
              <w:t xml:space="preserve"> </w:t>
            </w:r>
            <w:r w:rsidR="00A25994" w:rsidRPr="001F66F0">
              <w:t xml:space="preserve">No </w:t>
            </w:r>
            <w:r w:rsidRPr="001F66F0">
              <w:t>3</w:t>
            </w:r>
            <w:r w:rsidR="00A25994" w:rsidRPr="001F66F0">
              <w:t>, 2010;</w:t>
            </w:r>
            <w:r w:rsidRPr="001F66F0">
              <w:t xml:space="preserve"> </w:t>
            </w:r>
            <w:r w:rsidR="00A25994" w:rsidRPr="001F66F0">
              <w:t>No</w:t>
            </w:r>
            <w:r w:rsidRPr="001F66F0">
              <w:t xml:space="preserve"> 4, 2010; No 74</w:t>
            </w:r>
            <w:r w:rsidR="00A25994" w:rsidRPr="001F66F0">
              <w:t>, 2012; No</w:t>
            </w:r>
            <w:r w:rsidRPr="001F66F0">
              <w:t xml:space="preserve"> 194, 2012</w:t>
            </w:r>
            <w:r w:rsidR="00B25A02" w:rsidRPr="001F66F0">
              <w:t>; No 153, 2015</w:t>
            </w:r>
            <w:r w:rsidR="004E6177" w:rsidRPr="001F66F0">
              <w:t>; No 82, 2016</w:t>
            </w:r>
            <w:r w:rsidR="00371241" w:rsidRPr="001F66F0">
              <w:t>; No 86, 2016</w:t>
            </w:r>
            <w:r w:rsidR="00E10537" w:rsidRPr="001F66F0">
              <w:t>, No 95, 2016</w:t>
            </w:r>
            <w:r w:rsidR="00532A90" w:rsidRPr="001F66F0">
              <w:t>; No 126, 2018</w:t>
            </w:r>
          </w:p>
        </w:tc>
      </w:tr>
      <w:tr w:rsidR="00F840C2" w:rsidRPr="001F66F0" w14:paraId="70ADCA3C" w14:textId="77777777" w:rsidTr="00F20334">
        <w:trPr>
          <w:cantSplit/>
        </w:trPr>
        <w:tc>
          <w:tcPr>
            <w:tcW w:w="2450" w:type="dxa"/>
            <w:shd w:val="clear" w:color="auto" w:fill="auto"/>
          </w:tcPr>
          <w:p w14:paraId="20B193E6" w14:textId="77777777" w:rsidR="00F840C2" w:rsidRPr="001F66F0" w:rsidRDefault="00F840C2" w:rsidP="0046089F">
            <w:pPr>
              <w:pStyle w:val="ENoteTableText"/>
              <w:tabs>
                <w:tab w:val="center" w:leader="dot" w:pos="2268"/>
              </w:tabs>
            </w:pPr>
            <w:r w:rsidRPr="001F66F0">
              <w:t>s 5C</w:t>
            </w:r>
            <w:r w:rsidRPr="001F66F0">
              <w:tab/>
            </w:r>
          </w:p>
        </w:tc>
        <w:tc>
          <w:tcPr>
            <w:tcW w:w="4703" w:type="dxa"/>
            <w:shd w:val="clear" w:color="auto" w:fill="auto"/>
          </w:tcPr>
          <w:p w14:paraId="5783A716" w14:textId="77777777" w:rsidR="00F840C2" w:rsidRPr="001F66F0" w:rsidRDefault="00F840C2" w:rsidP="0046089F">
            <w:pPr>
              <w:pStyle w:val="ENoteTableText"/>
              <w:tabs>
                <w:tab w:val="center" w:leader="dot" w:pos="2268"/>
              </w:tabs>
            </w:pPr>
            <w:r w:rsidRPr="001F66F0">
              <w:t>ad No</w:t>
            </w:r>
            <w:r w:rsidR="00F956DD" w:rsidRPr="001F66F0">
              <w:t> </w:t>
            </w:r>
            <w:r w:rsidRPr="001F66F0">
              <w:t>89, 1987</w:t>
            </w:r>
          </w:p>
        </w:tc>
      </w:tr>
      <w:tr w:rsidR="00F840C2" w:rsidRPr="001F66F0" w14:paraId="4E11E5A8" w14:textId="77777777" w:rsidTr="00F20334">
        <w:trPr>
          <w:cantSplit/>
        </w:trPr>
        <w:tc>
          <w:tcPr>
            <w:tcW w:w="2450" w:type="dxa"/>
            <w:shd w:val="clear" w:color="auto" w:fill="auto"/>
          </w:tcPr>
          <w:p w14:paraId="5634586E" w14:textId="77777777" w:rsidR="00F840C2" w:rsidRPr="001F66F0" w:rsidRDefault="00F840C2" w:rsidP="0046089F">
            <w:pPr>
              <w:pStyle w:val="ENoteTableText"/>
              <w:tabs>
                <w:tab w:val="center" w:leader="dot" w:pos="2268"/>
              </w:tabs>
            </w:pPr>
          </w:p>
        </w:tc>
        <w:tc>
          <w:tcPr>
            <w:tcW w:w="4703" w:type="dxa"/>
            <w:shd w:val="clear" w:color="auto" w:fill="auto"/>
          </w:tcPr>
          <w:p w14:paraId="31315EE3" w14:textId="77777777" w:rsidR="00F840C2" w:rsidRPr="001F66F0" w:rsidRDefault="00F840C2" w:rsidP="0046089F">
            <w:pPr>
              <w:pStyle w:val="ENoteTableText"/>
              <w:tabs>
                <w:tab w:val="center" w:leader="dot" w:pos="2268"/>
              </w:tabs>
            </w:pPr>
            <w:r w:rsidRPr="001F66F0">
              <w:t>am No</w:t>
            </w:r>
            <w:r w:rsidR="00F956DD" w:rsidRPr="001F66F0">
              <w:t> </w:t>
            </w:r>
            <w:r w:rsidRPr="001F66F0">
              <w:t>40, 2006</w:t>
            </w:r>
            <w:r w:rsidR="00A13FCA" w:rsidRPr="001F66F0">
              <w:t>; No 39, 2015</w:t>
            </w:r>
          </w:p>
        </w:tc>
      </w:tr>
      <w:tr w:rsidR="00F840C2" w:rsidRPr="001F66F0" w14:paraId="5F421E31" w14:textId="77777777" w:rsidTr="00F20334">
        <w:trPr>
          <w:cantSplit/>
        </w:trPr>
        <w:tc>
          <w:tcPr>
            <w:tcW w:w="2450" w:type="dxa"/>
            <w:shd w:val="clear" w:color="auto" w:fill="auto"/>
          </w:tcPr>
          <w:p w14:paraId="1FA44AE8" w14:textId="77777777" w:rsidR="00F840C2" w:rsidRPr="001F66F0" w:rsidRDefault="00F840C2" w:rsidP="0046089F">
            <w:pPr>
              <w:pStyle w:val="ENoteTableText"/>
              <w:tabs>
                <w:tab w:val="center" w:leader="dot" w:pos="2268"/>
              </w:tabs>
            </w:pPr>
            <w:r w:rsidRPr="001F66F0">
              <w:t>s 5D</w:t>
            </w:r>
            <w:r w:rsidRPr="001F66F0">
              <w:tab/>
            </w:r>
          </w:p>
        </w:tc>
        <w:tc>
          <w:tcPr>
            <w:tcW w:w="4703" w:type="dxa"/>
            <w:shd w:val="clear" w:color="auto" w:fill="auto"/>
          </w:tcPr>
          <w:p w14:paraId="7CDA56D5" w14:textId="77777777" w:rsidR="00F840C2" w:rsidRPr="001F66F0" w:rsidRDefault="00F840C2" w:rsidP="0046089F">
            <w:pPr>
              <w:pStyle w:val="ENoteTableText"/>
              <w:tabs>
                <w:tab w:val="center" w:leader="dot" w:pos="2268"/>
              </w:tabs>
            </w:pPr>
            <w:r w:rsidRPr="001F66F0">
              <w:t>ad No</w:t>
            </w:r>
            <w:r w:rsidR="00F956DD" w:rsidRPr="001F66F0">
              <w:t> </w:t>
            </w:r>
            <w:r w:rsidRPr="001F66F0">
              <w:t>141, 1995</w:t>
            </w:r>
          </w:p>
        </w:tc>
      </w:tr>
      <w:tr w:rsidR="00F840C2" w:rsidRPr="001F66F0" w14:paraId="1DBA3E95" w14:textId="77777777" w:rsidTr="00F20334">
        <w:trPr>
          <w:cantSplit/>
        </w:trPr>
        <w:tc>
          <w:tcPr>
            <w:tcW w:w="2450" w:type="dxa"/>
            <w:shd w:val="clear" w:color="auto" w:fill="auto"/>
          </w:tcPr>
          <w:p w14:paraId="068D1E89" w14:textId="77777777" w:rsidR="00F840C2" w:rsidRPr="001F66F0" w:rsidRDefault="00F840C2" w:rsidP="0046089F">
            <w:pPr>
              <w:pStyle w:val="ENoteTableText"/>
              <w:tabs>
                <w:tab w:val="center" w:leader="dot" w:pos="2268"/>
              </w:tabs>
            </w:pPr>
          </w:p>
        </w:tc>
        <w:tc>
          <w:tcPr>
            <w:tcW w:w="4703" w:type="dxa"/>
            <w:shd w:val="clear" w:color="auto" w:fill="auto"/>
          </w:tcPr>
          <w:p w14:paraId="6ED93459" w14:textId="77777777" w:rsidR="00F840C2" w:rsidRPr="001F66F0" w:rsidRDefault="00D9357F" w:rsidP="0046089F">
            <w:pPr>
              <w:pStyle w:val="ENoteTableText"/>
              <w:tabs>
                <w:tab w:val="center" w:leader="dot" w:pos="2268"/>
              </w:tabs>
            </w:pPr>
            <w:r w:rsidRPr="001F66F0">
              <w:t>am No 89, 1999; No 137, 2000; No 161, 2001; No 67, 2002; No 86, 2002; No 113, 2003; No 55, 2004; No 127, 2004; No 96, 2005; No 129, 2005; No 152, 2005; No 40, 2006; No 86, 2006; No 3, 2007; No 177, 2007; No 59, 2009; No 3, 2010; No 4, 2010; No 42, 2010; No 44, 2010; No 50, 2010; No 103, 2010; No 131, 2010; No 3, 2011; No 6, 2013; No 116, 2014; No 50, 2017</w:t>
            </w:r>
            <w:r w:rsidR="00B82E1C" w:rsidRPr="001F66F0">
              <w:t>; No 93, 2017</w:t>
            </w:r>
            <w:r w:rsidR="004545A5" w:rsidRPr="001F66F0">
              <w:t>; No 34, 2018</w:t>
            </w:r>
            <w:r w:rsidR="001535B1" w:rsidRPr="001F66F0">
              <w:t>; No 67, 2018</w:t>
            </w:r>
            <w:r w:rsidR="00FF0D63" w:rsidRPr="001F66F0">
              <w:t>; No 72, 2019</w:t>
            </w:r>
            <w:r w:rsidR="00014B9F" w:rsidRPr="001F66F0">
              <w:t>; No 114, 2019</w:t>
            </w:r>
            <w:r w:rsidR="00172C86" w:rsidRPr="001F66F0">
              <w:t>; No 3, 2020</w:t>
            </w:r>
          </w:p>
        </w:tc>
      </w:tr>
      <w:tr w:rsidR="00F840C2" w:rsidRPr="001F66F0" w14:paraId="33D5BD1E" w14:textId="77777777" w:rsidTr="00F20334">
        <w:trPr>
          <w:cantSplit/>
        </w:trPr>
        <w:tc>
          <w:tcPr>
            <w:tcW w:w="2450" w:type="dxa"/>
            <w:shd w:val="clear" w:color="auto" w:fill="auto"/>
          </w:tcPr>
          <w:p w14:paraId="0CFFA489" w14:textId="77777777" w:rsidR="00F840C2" w:rsidRPr="001F66F0" w:rsidRDefault="00F840C2" w:rsidP="0046089F">
            <w:pPr>
              <w:pStyle w:val="ENoteTableText"/>
              <w:tabs>
                <w:tab w:val="center" w:leader="dot" w:pos="2268"/>
              </w:tabs>
            </w:pPr>
            <w:r w:rsidRPr="001F66F0">
              <w:t>s 5E</w:t>
            </w:r>
            <w:r w:rsidRPr="001F66F0">
              <w:tab/>
            </w:r>
          </w:p>
        </w:tc>
        <w:tc>
          <w:tcPr>
            <w:tcW w:w="4703" w:type="dxa"/>
            <w:shd w:val="clear" w:color="auto" w:fill="auto"/>
          </w:tcPr>
          <w:p w14:paraId="4657DD68" w14:textId="77777777" w:rsidR="00F840C2" w:rsidRPr="001F66F0" w:rsidRDefault="00F840C2" w:rsidP="0046089F">
            <w:pPr>
              <w:pStyle w:val="ENoteTableText"/>
              <w:tabs>
                <w:tab w:val="center" w:leader="dot" w:pos="2268"/>
              </w:tabs>
            </w:pPr>
            <w:r w:rsidRPr="001F66F0">
              <w:t>ad No</w:t>
            </w:r>
            <w:r w:rsidR="00F956DD" w:rsidRPr="001F66F0">
              <w:t> </w:t>
            </w:r>
            <w:r w:rsidRPr="001F66F0">
              <w:t>40, 2006</w:t>
            </w:r>
          </w:p>
        </w:tc>
      </w:tr>
      <w:tr w:rsidR="00F840C2" w:rsidRPr="001F66F0" w14:paraId="3685DADF" w14:textId="77777777" w:rsidTr="00F20334">
        <w:trPr>
          <w:cantSplit/>
        </w:trPr>
        <w:tc>
          <w:tcPr>
            <w:tcW w:w="2450" w:type="dxa"/>
            <w:shd w:val="clear" w:color="auto" w:fill="auto"/>
          </w:tcPr>
          <w:p w14:paraId="29C4F5AD" w14:textId="77777777" w:rsidR="00F840C2" w:rsidRPr="001F66F0" w:rsidRDefault="00F840C2" w:rsidP="0046089F">
            <w:pPr>
              <w:pStyle w:val="ENoteTableText"/>
              <w:tabs>
                <w:tab w:val="center" w:leader="dot" w:pos="2268"/>
              </w:tabs>
            </w:pPr>
            <w:r w:rsidRPr="001F66F0">
              <w:t>s 5EA</w:t>
            </w:r>
            <w:r w:rsidRPr="001F66F0">
              <w:tab/>
            </w:r>
          </w:p>
        </w:tc>
        <w:tc>
          <w:tcPr>
            <w:tcW w:w="4703" w:type="dxa"/>
            <w:shd w:val="clear" w:color="auto" w:fill="auto"/>
          </w:tcPr>
          <w:p w14:paraId="0411B628" w14:textId="77777777" w:rsidR="00F840C2" w:rsidRPr="001F66F0" w:rsidRDefault="00F840C2" w:rsidP="0046089F">
            <w:pPr>
              <w:pStyle w:val="ENoteTableText"/>
              <w:tabs>
                <w:tab w:val="center" w:leader="dot" w:pos="2268"/>
              </w:tabs>
            </w:pPr>
            <w:r w:rsidRPr="001F66F0">
              <w:t>ad No</w:t>
            </w:r>
            <w:r w:rsidR="00F956DD" w:rsidRPr="001F66F0">
              <w:t> </w:t>
            </w:r>
            <w:r w:rsidRPr="001F66F0">
              <w:t>120, 2012</w:t>
            </w:r>
          </w:p>
        </w:tc>
      </w:tr>
      <w:tr w:rsidR="004545A5" w:rsidRPr="001F66F0" w14:paraId="592B490A" w14:textId="77777777" w:rsidTr="00F20334">
        <w:trPr>
          <w:cantSplit/>
        </w:trPr>
        <w:tc>
          <w:tcPr>
            <w:tcW w:w="2450" w:type="dxa"/>
            <w:shd w:val="clear" w:color="auto" w:fill="auto"/>
          </w:tcPr>
          <w:p w14:paraId="482A7BA5" w14:textId="77777777" w:rsidR="004545A5" w:rsidRPr="001F66F0" w:rsidRDefault="004545A5" w:rsidP="0046089F">
            <w:pPr>
              <w:pStyle w:val="ENoteTableText"/>
              <w:tabs>
                <w:tab w:val="center" w:leader="dot" w:pos="2268"/>
              </w:tabs>
            </w:pPr>
          </w:p>
        </w:tc>
        <w:tc>
          <w:tcPr>
            <w:tcW w:w="4703" w:type="dxa"/>
            <w:shd w:val="clear" w:color="auto" w:fill="auto"/>
          </w:tcPr>
          <w:p w14:paraId="20D65298" w14:textId="77777777" w:rsidR="004545A5" w:rsidRPr="001F66F0" w:rsidRDefault="0015359E" w:rsidP="0046089F">
            <w:pPr>
              <w:pStyle w:val="ENoteTableText"/>
              <w:tabs>
                <w:tab w:val="center" w:leader="dot" w:pos="2268"/>
              </w:tabs>
            </w:pPr>
            <w:r w:rsidRPr="001F66F0">
              <w:t>rep</w:t>
            </w:r>
            <w:r w:rsidR="004545A5" w:rsidRPr="001F66F0">
              <w:t xml:space="preserve"> No 34, 2018</w:t>
            </w:r>
          </w:p>
        </w:tc>
      </w:tr>
      <w:tr w:rsidR="00F840C2" w:rsidRPr="001F66F0" w14:paraId="17B0CEEA" w14:textId="77777777" w:rsidTr="00F20334">
        <w:trPr>
          <w:cantSplit/>
        </w:trPr>
        <w:tc>
          <w:tcPr>
            <w:tcW w:w="2450" w:type="dxa"/>
            <w:shd w:val="clear" w:color="auto" w:fill="auto"/>
          </w:tcPr>
          <w:p w14:paraId="6C9DEAD5" w14:textId="77777777" w:rsidR="00F840C2" w:rsidRPr="001F66F0" w:rsidRDefault="00714037" w:rsidP="0046089F">
            <w:pPr>
              <w:pStyle w:val="ENoteTableText"/>
              <w:tabs>
                <w:tab w:val="center" w:leader="dot" w:pos="2268"/>
              </w:tabs>
            </w:pPr>
            <w:r w:rsidRPr="001F66F0">
              <w:t>s</w:t>
            </w:r>
            <w:r w:rsidR="0030506A" w:rsidRPr="001F66F0">
              <w:t xml:space="preserve"> </w:t>
            </w:r>
            <w:r w:rsidR="00F840C2" w:rsidRPr="001F66F0">
              <w:t>5F</w:t>
            </w:r>
            <w:r w:rsidR="00F840C2" w:rsidRPr="001F66F0">
              <w:tab/>
            </w:r>
          </w:p>
        </w:tc>
        <w:tc>
          <w:tcPr>
            <w:tcW w:w="4703" w:type="dxa"/>
            <w:shd w:val="clear" w:color="auto" w:fill="auto"/>
          </w:tcPr>
          <w:p w14:paraId="0146E44B" w14:textId="77777777" w:rsidR="00F840C2" w:rsidRPr="001F66F0" w:rsidRDefault="00F840C2" w:rsidP="0046089F">
            <w:pPr>
              <w:pStyle w:val="ENoteTableText"/>
              <w:tabs>
                <w:tab w:val="center" w:leader="dot" w:pos="2268"/>
              </w:tabs>
            </w:pPr>
            <w:r w:rsidRPr="001F66F0">
              <w:t>ad No</w:t>
            </w:r>
            <w:r w:rsidR="00F956DD" w:rsidRPr="001F66F0">
              <w:t> </w:t>
            </w:r>
            <w:r w:rsidRPr="001F66F0">
              <w:t>40, 2006</w:t>
            </w:r>
          </w:p>
        </w:tc>
      </w:tr>
      <w:tr w:rsidR="00F840C2" w:rsidRPr="001F66F0" w14:paraId="7910730C" w14:textId="77777777" w:rsidTr="00F20334">
        <w:trPr>
          <w:cantSplit/>
        </w:trPr>
        <w:tc>
          <w:tcPr>
            <w:tcW w:w="2450" w:type="dxa"/>
            <w:shd w:val="clear" w:color="auto" w:fill="auto"/>
          </w:tcPr>
          <w:p w14:paraId="74FEAD4A" w14:textId="77777777" w:rsidR="00F840C2" w:rsidRPr="001F66F0" w:rsidRDefault="00F840C2" w:rsidP="0046089F">
            <w:pPr>
              <w:pStyle w:val="ENoteTableText"/>
              <w:tabs>
                <w:tab w:val="center" w:leader="dot" w:pos="2268"/>
              </w:tabs>
            </w:pPr>
          </w:p>
        </w:tc>
        <w:tc>
          <w:tcPr>
            <w:tcW w:w="4703" w:type="dxa"/>
            <w:shd w:val="clear" w:color="auto" w:fill="auto"/>
          </w:tcPr>
          <w:p w14:paraId="694AE3C2" w14:textId="77777777" w:rsidR="00F840C2" w:rsidRPr="001F66F0" w:rsidRDefault="00F840C2" w:rsidP="0046089F">
            <w:pPr>
              <w:pStyle w:val="ENoteTableText"/>
              <w:tabs>
                <w:tab w:val="center" w:leader="dot" w:pos="2268"/>
              </w:tabs>
            </w:pPr>
            <w:r w:rsidRPr="001F66F0">
              <w:t>am No</w:t>
            </w:r>
            <w:r w:rsidR="00F956DD" w:rsidRPr="001F66F0">
              <w:t> </w:t>
            </w:r>
            <w:r w:rsidRPr="001F66F0">
              <w:t>177, 2007; No</w:t>
            </w:r>
            <w:r w:rsidR="00F956DD" w:rsidRPr="001F66F0">
              <w:t> </w:t>
            </w:r>
            <w:r w:rsidRPr="001F66F0">
              <w:t>23, 2008; No</w:t>
            </w:r>
            <w:r w:rsidR="00F956DD" w:rsidRPr="001F66F0">
              <w:t> </w:t>
            </w:r>
            <w:r w:rsidRPr="001F66F0">
              <w:t>2, 2010</w:t>
            </w:r>
            <w:r w:rsidR="009B481C" w:rsidRPr="001F66F0">
              <w:t>; No 78, 2021</w:t>
            </w:r>
          </w:p>
        </w:tc>
      </w:tr>
      <w:tr w:rsidR="009B481C" w:rsidRPr="001F66F0" w14:paraId="5D733EC3" w14:textId="77777777" w:rsidTr="00F20334">
        <w:trPr>
          <w:cantSplit/>
        </w:trPr>
        <w:tc>
          <w:tcPr>
            <w:tcW w:w="2450" w:type="dxa"/>
            <w:shd w:val="clear" w:color="auto" w:fill="auto"/>
          </w:tcPr>
          <w:p w14:paraId="071A90F1" w14:textId="77777777" w:rsidR="009B481C" w:rsidRPr="001F66F0" w:rsidRDefault="0030506A" w:rsidP="0046089F">
            <w:pPr>
              <w:pStyle w:val="ENoteTableText"/>
              <w:tabs>
                <w:tab w:val="center" w:leader="dot" w:pos="2268"/>
              </w:tabs>
            </w:pPr>
            <w:r w:rsidRPr="001F66F0">
              <w:t xml:space="preserve">s </w:t>
            </w:r>
            <w:r w:rsidR="009B481C" w:rsidRPr="001F66F0">
              <w:t>5G</w:t>
            </w:r>
            <w:r w:rsidR="009B481C" w:rsidRPr="001F66F0">
              <w:tab/>
            </w:r>
          </w:p>
        </w:tc>
        <w:tc>
          <w:tcPr>
            <w:tcW w:w="4703" w:type="dxa"/>
            <w:shd w:val="clear" w:color="auto" w:fill="auto"/>
          </w:tcPr>
          <w:p w14:paraId="21373183" w14:textId="77777777" w:rsidR="009B481C" w:rsidRPr="001F66F0" w:rsidRDefault="009B481C" w:rsidP="0046089F">
            <w:pPr>
              <w:pStyle w:val="ENoteTableText"/>
              <w:tabs>
                <w:tab w:val="center" w:leader="dot" w:pos="2268"/>
              </w:tabs>
            </w:pPr>
            <w:r w:rsidRPr="001F66F0">
              <w:t>ad No 40, 2006</w:t>
            </w:r>
          </w:p>
        </w:tc>
      </w:tr>
      <w:tr w:rsidR="009B481C" w:rsidRPr="001F66F0" w14:paraId="6B392B97" w14:textId="77777777" w:rsidTr="00F20334">
        <w:trPr>
          <w:cantSplit/>
        </w:trPr>
        <w:tc>
          <w:tcPr>
            <w:tcW w:w="2450" w:type="dxa"/>
            <w:shd w:val="clear" w:color="auto" w:fill="auto"/>
          </w:tcPr>
          <w:p w14:paraId="293BA651" w14:textId="77777777" w:rsidR="009B481C" w:rsidRPr="001F66F0" w:rsidRDefault="009B481C" w:rsidP="0046089F">
            <w:pPr>
              <w:pStyle w:val="ENoteTableText"/>
              <w:tabs>
                <w:tab w:val="center" w:leader="dot" w:pos="2268"/>
              </w:tabs>
            </w:pPr>
          </w:p>
        </w:tc>
        <w:tc>
          <w:tcPr>
            <w:tcW w:w="4703" w:type="dxa"/>
            <w:shd w:val="clear" w:color="auto" w:fill="auto"/>
          </w:tcPr>
          <w:p w14:paraId="70684558" w14:textId="77777777" w:rsidR="009B481C" w:rsidRPr="001F66F0" w:rsidRDefault="009B481C" w:rsidP="0046089F">
            <w:pPr>
              <w:pStyle w:val="ENoteTableText"/>
              <w:tabs>
                <w:tab w:val="center" w:leader="dot" w:pos="2268"/>
              </w:tabs>
            </w:pPr>
            <w:r w:rsidRPr="001F66F0">
              <w:t>am No 177, 2007; No 23, 2008; No 2, 2010; No 78, 2021</w:t>
            </w:r>
          </w:p>
        </w:tc>
      </w:tr>
      <w:tr w:rsidR="00F840C2" w:rsidRPr="001F66F0" w14:paraId="28E8F0D3" w14:textId="77777777" w:rsidTr="00F20334">
        <w:trPr>
          <w:cantSplit/>
        </w:trPr>
        <w:tc>
          <w:tcPr>
            <w:tcW w:w="2450" w:type="dxa"/>
            <w:shd w:val="clear" w:color="auto" w:fill="auto"/>
          </w:tcPr>
          <w:p w14:paraId="0B4A2BFB" w14:textId="77777777" w:rsidR="00F840C2" w:rsidRPr="001F66F0" w:rsidRDefault="00F840C2" w:rsidP="0046089F">
            <w:pPr>
              <w:pStyle w:val="ENoteTableText"/>
              <w:tabs>
                <w:tab w:val="center" w:leader="dot" w:pos="2268"/>
              </w:tabs>
            </w:pPr>
            <w:r w:rsidRPr="001F66F0">
              <w:t>s 5H</w:t>
            </w:r>
            <w:r w:rsidRPr="001F66F0">
              <w:tab/>
            </w:r>
          </w:p>
        </w:tc>
        <w:tc>
          <w:tcPr>
            <w:tcW w:w="4703" w:type="dxa"/>
            <w:shd w:val="clear" w:color="auto" w:fill="auto"/>
          </w:tcPr>
          <w:p w14:paraId="3785F3DB" w14:textId="77777777" w:rsidR="00F840C2" w:rsidRPr="001F66F0" w:rsidRDefault="00F840C2" w:rsidP="0046089F">
            <w:pPr>
              <w:pStyle w:val="ENoteTableText"/>
              <w:tabs>
                <w:tab w:val="center" w:leader="dot" w:pos="2268"/>
              </w:tabs>
            </w:pPr>
            <w:r w:rsidRPr="001F66F0">
              <w:t>ad No</w:t>
            </w:r>
            <w:r w:rsidR="00F956DD" w:rsidRPr="001F66F0">
              <w:t> </w:t>
            </w:r>
            <w:r w:rsidRPr="001F66F0">
              <w:t>40, 2006</w:t>
            </w:r>
          </w:p>
        </w:tc>
      </w:tr>
      <w:tr w:rsidR="00F840C2" w:rsidRPr="001F66F0" w14:paraId="6CE91355" w14:textId="77777777" w:rsidTr="00F20334">
        <w:trPr>
          <w:cantSplit/>
        </w:trPr>
        <w:tc>
          <w:tcPr>
            <w:tcW w:w="2450" w:type="dxa"/>
            <w:shd w:val="clear" w:color="auto" w:fill="auto"/>
          </w:tcPr>
          <w:p w14:paraId="0B6BA772" w14:textId="77777777" w:rsidR="00F840C2" w:rsidRPr="001F66F0" w:rsidRDefault="00F840C2" w:rsidP="0046089F">
            <w:pPr>
              <w:pStyle w:val="ENoteTableText"/>
              <w:tabs>
                <w:tab w:val="center" w:leader="dot" w:pos="2268"/>
              </w:tabs>
            </w:pPr>
            <w:r w:rsidRPr="001F66F0">
              <w:t>s 6</w:t>
            </w:r>
            <w:r w:rsidRPr="001F66F0">
              <w:tab/>
            </w:r>
          </w:p>
        </w:tc>
        <w:tc>
          <w:tcPr>
            <w:tcW w:w="4703" w:type="dxa"/>
            <w:shd w:val="clear" w:color="auto" w:fill="auto"/>
          </w:tcPr>
          <w:p w14:paraId="3C037D42" w14:textId="77777777" w:rsidR="00F840C2" w:rsidRPr="001F66F0" w:rsidRDefault="00F840C2" w:rsidP="0046089F">
            <w:pPr>
              <w:pStyle w:val="ENoteTableText"/>
              <w:tabs>
                <w:tab w:val="center" w:leader="dot" w:pos="2268"/>
              </w:tabs>
            </w:pPr>
            <w:r w:rsidRPr="001F66F0">
              <w:t>am No</w:t>
            </w:r>
            <w:r w:rsidR="00F956DD" w:rsidRPr="001F66F0">
              <w:t> </w:t>
            </w:r>
            <w:r w:rsidRPr="001F66F0">
              <w:t>89, 1987; No</w:t>
            </w:r>
            <w:r w:rsidR="00F956DD" w:rsidRPr="001F66F0">
              <w:t> </w:t>
            </w:r>
            <w:r w:rsidRPr="001F66F0">
              <w:t>121, 1988; No</w:t>
            </w:r>
            <w:r w:rsidR="00F956DD" w:rsidRPr="001F66F0">
              <w:t> </w:t>
            </w:r>
            <w:r w:rsidRPr="001F66F0">
              <w:t>63, 1989; No</w:t>
            </w:r>
            <w:r w:rsidR="00F956DD" w:rsidRPr="001F66F0">
              <w:t> </w:t>
            </w:r>
            <w:r w:rsidRPr="001F66F0">
              <w:t>103, 1993; No</w:t>
            </w:r>
            <w:r w:rsidR="00F956DD" w:rsidRPr="001F66F0">
              <w:t> </w:t>
            </w:r>
            <w:r w:rsidRPr="001F66F0">
              <w:t>67, 2002; No</w:t>
            </w:r>
            <w:r w:rsidR="00F956DD" w:rsidRPr="001F66F0">
              <w:t> </w:t>
            </w:r>
            <w:r w:rsidRPr="001F66F0">
              <w:t>55, 2004; No</w:t>
            </w:r>
            <w:r w:rsidR="00F956DD" w:rsidRPr="001F66F0">
              <w:t> </w:t>
            </w:r>
            <w:r w:rsidRPr="001F66F0">
              <w:t>95, 2005; No</w:t>
            </w:r>
            <w:r w:rsidR="00F956DD" w:rsidRPr="001F66F0">
              <w:t> </w:t>
            </w:r>
            <w:r w:rsidRPr="001F66F0">
              <w:t>40, 2006</w:t>
            </w:r>
            <w:r w:rsidR="005C00BF" w:rsidRPr="001F66F0">
              <w:t>; No 126, 2015</w:t>
            </w:r>
            <w:r w:rsidR="007C718B" w:rsidRPr="001F66F0">
              <w:t>; No 151, 2020</w:t>
            </w:r>
            <w:r w:rsidR="002352B8" w:rsidRPr="001F66F0">
              <w:t>; No 78, 2021</w:t>
            </w:r>
          </w:p>
        </w:tc>
      </w:tr>
      <w:tr w:rsidR="00F840C2" w:rsidRPr="001F66F0" w14:paraId="0DD590B5" w14:textId="77777777" w:rsidTr="00F20334">
        <w:trPr>
          <w:cantSplit/>
        </w:trPr>
        <w:tc>
          <w:tcPr>
            <w:tcW w:w="2450" w:type="dxa"/>
            <w:shd w:val="clear" w:color="auto" w:fill="auto"/>
          </w:tcPr>
          <w:p w14:paraId="44979339" w14:textId="77777777" w:rsidR="00F840C2" w:rsidRPr="001F66F0" w:rsidRDefault="00F840C2" w:rsidP="0046089F">
            <w:pPr>
              <w:pStyle w:val="ENoteTableText"/>
              <w:tabs>
                <w:tab w:val="center" w:leader="dot" w:pos="2268"/>
              </w:tabs>
            </w:pPr>
            <w:r w:rsidRPr="001F66F0">
              <w:t>s 6AAA</w:t>
            </w:r>
            <w:r w:rsidRPr="001F66F0">
              <w:tab/>
            </w:r>
          </w:p>
        </w:tc>
        <w:tc>
          <w:tcPr>
            <w:tcW w:w="4703" w:type="dxa"/>
            <w:shd w:val="clear" w:color="auto" w:fill="auto"/>
          </w:tcPr>
          <w:p w14:paraId="05F7C88E" w14:textId="77777777" w:rsidR="00F840C2" w:rsidRPr="001F66F0" w:rsidRDefault="00F840C2" w:rsidP="0046089F">
            <w:pPr>
              <w:pStyle w:val="ENoteTableText"/>
              <w:tabs>
                <w:tab w:val="center" w:leader="dot" w:pos="2268"/>
              </w:tabs>
            </w:pPr>
            <w:r w:rsidRPr="001F66F0">
              <w:t>ad No</w:t>
            </w:r>
            <w:r w:rsidR="00F956DD" w:rsidRPr="001F66F0">
              <w:t> </w:t>
            </w:r>
            <w:r w:rsidRPr="001F66F0">
              <w:t>2, 2010</w:t>
            </w:r>
          </w:p>
        </w:tc>
      </w:tr>
      <w:tr w:rsidR="00F840C2" w:rsidRPr="001F66F0" w14:paraId="00E5293D" w14:textId="77777777" w:rsidTr="00F20334">
        <w:trPr>
          <w:cantSplit/>
        </w:trPr>
        <w:tc>
          <w:tcPr>
            <w:tcW w:w="2450" w:type="dxa"/>
            <w:shd w:val="clear" w:color="auto" w:fill="auto"/>
          </w:tcPr>
          <w:p w14:paraId="551D2E2B" w14:textId="77777777" w:rsidR="00F840C2" w:rsidRPr="001F66F0" w:rsidRDefault="00F840C2" w:rsidP="0046089F">
            <w:pPr>
              <w:pStyle w:val="ENoteTableText"/>
              <w:tabs>
                <w:tab w:val="center" w:leader="dot" w:pos="2268"/>
              </w:tabs>
            </w:pPr>
            <w:r w:rsidRPr="001F66F0">
              <w:t>s 6AA</w:t>
            </w:r>
            <w:r w:rsidRPr="001F66F0">
              <w:tab/>
            </w:r>
          </w:p>
        </w:tc>
        <w:tc>
          <w:tcPr>
            <w:tcW w:w="4703" w:type="dxa"/>
            <w:shd w:val="clear" w:color="auto" w:fill="auto"/>
          </w:tcPr>
          <w:p w14:paraId="5B810D39" w14:textId="77777777" w:rsidR="00F840C2" w:rsidRPr="001F66F0" w:rsidRDefault="00F840C2" w:rsidP="0046089F">
            <w:pPr>
              <w:pStyle w:val="ENoteTableText"/>
              <w:tabs>
                <w:tab w:val="center" w:leader="dot" w:pos="2268"/>
              </w:tabs>
            </w:pPr>
            <w:r w:rsidRPr="001F66F0">
              <w:t>ad No</w:t>
            </w:r>
            <w:r w:rsidR="00F956DD" w:rsidRPr="001F66F0">
              <w:t> </w:t>
            </w:r>
            <w:r w:rsidRPr="001F66F0">
              <w:t>40, 2006</w:t>
            </w:r>
          </w:p>
        </w:tc>
      </w:tr>
      <w:tr w:rsidR="00F840C2" w:rsidRPr="001F66F0" w14:paraId="46A11A94" w14:textId="77777777" w:rsidTr="00F20334">
        <w:trPr>
          <w:cantSplit/>
        </w:trPr>
        <w:tc>
          <w:tcPr>
            <w:tcW w:w="2450" w:type="dxa"/>
            <w:shd w:val="clear" w:color="auto" w:fill="auto"/>
          </w:tcPr>
          <w:p w14:paraId="726BC15B" w14:textId="77777777" w:rsidR="00F840C2" w:rsidRPr="001F66F0" w:rsidRDefault="00F840C2" w:rsidP="0046089F">
            <w:pPr>
              <w:pStyle w:val="ENoteTableText"/>
              <w:tabs>
                <w:tab w:val="center" w:leader="dot" w:pos="2268"/>
              </w:tabs>
            </w:pPr>
            <w:r w:rsidRPr="001F66F0">
              <w:t>s 6A</w:t>
            </w:r>
            <w:r w:rsidRPr="001F66F0">
              <w:tab/>
            </w:r>
          </w:p>
        </w:tc>
        <w:tc>
          <w:tcPr>
            <w:tcW w:w="4703" w:type="dxa"/>
            <w:shd w:val="clear" w:color="auto" w:fill="auto"/>
          </w:tcPr>
          <w:p w14:paraId="2AE5A2BE" w14:textId="77777777" w:rsidR="00F840C2" w:rsidRPr="001F66F0" w:rsidRDefault="00F840C2" w:rsidP="0046089F">
            <w:pPr>
              <w:pStyle w:val="ENoteTableText"/>
              <w:tabs>
                <w:tab w:val="center" w:leader="dot" w:pos="2268"/>
              </w:tabs>
            </w:pPr>
            <w:r w:rsidRPr="001F66F0">
              <w:t>ad No</w:t>
            </w:r>
            <w:r w:rsidR="00F956DD" w:rsidRPr="001F66F0">
              <w:t> </w:t>
            </w:r>
            <w:r w:rsidRPr="001F66F0">
              <w:t>89, 1987</w:t>
            </w:r>
          </w:p>
        </w:tc>
      </w:tr>
      <w:tr w:rsidR="00F840C2" w:rsidRPr="001F66F0" w14:paraId="53CA5271" w14:textId="77777777" w:rsidTr="00F20334">
        <w:trPr>
          <w:cantSplit/>
        </w:trPr>
        <w:tc>
          <w:tcPr>
            <w:tcW w:w="2450" w:type="dxa"/>
            <w:shd w:val="clear" w:color="auto" w:fill="auto"/>
          </w:tcPr>
          <w:p w14:paraId="2D858B84" w14:textId="77777777" w:rsidR="00F840C2" w:rsidRPr="001F66F0" w:rsidRDefault="00F840C2" w:rsidP="0046089F">
            <w:pPr>
              <w:pStyle w:val="ENoteTableText"/>
              <w:tabs>
                <w:tab w:val="center" w:leader="dot" w:pos="2268"/>
              </w:tabs>
            </w:pPr>
          </w:p>
        </w:tc>
        <w:tc>
          <w:tcPr>
            <w:tcW w:w="4703" w:type="dxa"/>
            <w:shd w:val="clear" w:color="auto" w:fill="auto"/>
          </w:tcPr>
          <w:p w14:paraId="77460212" w14:textId="77777777" w:rsidR="00F840C2" w:rsidRPr="001F66F0" w:rsidRDefault="00F840C2" w:rsidP="0046089F">
            <w:pPr>
              <w:pStyle w:val="ENoteTableText"/>
              <w:tabs>
                <w:tab w:val="center" w:leader="dot" w:pos="2268"/>
              </w:tabs>
            </w:pPr>
            <w:r w:rsidRPr="001F66F0">
              <w:t>am No</w:t>
            </w:r>
            <w:r w:rsidR="00F956DD" w:rsidRPr="001F66F0">
              <w:t> </w:t>
            </w:r>
            <w:r w:rsidRPr="001F66F0">
              <w:t>11, 1990; No</w:t>
            </w:r>
            <w:r w:rsidR="00F956DD" w:rsidRPr="001F66F0">
              <w:t> </w:t>
            </w:r>
            <w:r w:rsidRPr="001F66F0">
              <w:t>28, 1991; No</w:t>
            </w:r>
            <w:r w:rsidR="00F956DD" w:rsidRPr="001F66F0">
              <w:t> </w:t>
            </w:r>
            <w:r w:rsidRPr="001F66F0">
              <w:t>103, 1993; No</w:t>
            </w:r>
            <w:r w:rsidR="00F956DD" w:rsidRPr="001F66F0">
              <w:t> </w:t>
            </w:r>
            <w:r w:rsidRPr="001F66F0">
              <w:t>170, 1994; No</w:t>
            </w:r>
            <w:r w:rsidR="00F956DD" w:rsidRPr="001F66F0">
              <w:t> </w:t>
            </w:r>
            <w:r w:rsidRPr="001F66F0">
              <w:t>160, 1997; No</w:t>
            </w:r>
            <w:r w:rsidR="00F956DD" w:rsidRPr="001F66F0">
              <w:t> </w:t>
            </w:r>
            <w:r w:rsidRPr="001F66F0">
              <w:t>151, 1999; No</w:t>
            </w:r>
            <w:r w:rsidR="00F956DD" w:rsidRPr="001F66F0">
              <w:t> </w:t>
            </w:r>
            <w:r w:rsidRPr="001F66F0">
              <w:t>63, 2000; Nos 67 and 125, 2002; No</w:t>
            </w:r>
            <w:r w:rsidR="00F956DD" w:rsidRPr="001F66F0">
              <w:t> </w:t>
            </w:r>
            <w:r w:rsidRPr="001F66F0">
              <w:t>113, 2003; Nos 100 and 152, 2005; No</w:t>
            </w:r>
            <w:r w:rsidR="00F956DD" w:rsidRPr="001F66F0">
              <w:t> </w:t>
            </w:r>
            <w:r w:rsidRPr="001F66F0">
              <w:t>86, 2006; No</w:t>
            </w:r>
            <w:r w:rsidR="00F956DD" w:rsidRPr="001F66F0">
              <w:t> </w:t>
            </w:r>
            <w:r w:rsidRPr="001F66F0">
              <w:t>74, 2012</w:t>
            </w:r>
            <w:r w:rsidR="005C00BF" w:rsidRPr="001F66F0">
              <w:t>; No 153, 2015</w:t>
            </w:r>
            <w:r w:rsidR="00371241" w:rsidRPr="001F66F0">
              <w:t>; No 86, 2016</w:t>
            </w:r>
          </w:p>
        </w:tc>
      </w:tr>
      <w:tr w:rsidR="00F840C2" w:rsidRPr="001F66F0" w14:paraId="210DD424" w14:textId="77777777" w:rsidTr="00F20334">
        <w:trPr>
          <w:cantSplit/>
        </w:trPr>
        <w:tc>
          <w:tcPr>
            <w:tcW w:w="2450" w:type="dxa"/>
            <w:shd w:val="clear" w:color="auto" w:fill="auto"/>
          </w:tcPr>
          <w:p w14:paraId="13C99417" w14:textId="77777777" w:rsidR="00F840C2" w:rsidRPr="001F66F0" w:rsidRDefault="00714037" w:rsidP="0046089F">
            <w:pPr>
              <w:pStyle w:val="ENoteTableText"/>
              <w:tabs>
                <w:tab w:val="center" w:leader="dot" w:pos="2268"/>
              </w:tabs>
            </w:pPr>
            <w:r w:rsidRPr="001F66F0">
              <w:t>s</w:t>
            </w:r>
            <w:r w:rsidR="00A64D33" w:rsidRPr="001F66F0">
              <w:t xml:space="preserve"> </w:t>
            </w:r>
            <w:r w:rsidR="00F840C2" w:rsidRPr="001F66F0">
              <w:t>6B</w:t>
            </w:r>
            <w:r w:rsidR="00F840C2" w:rsidRPr="001F66F0">
              <w:tab/>
            </w:r>
          </w:p>
        </w:tc>
        <w:tc>
          <w:tcPr>
            <w:tcW w:w="4703" w:type="dxa"/>
            <w:shd w:val="clear" w:color="auto" w:fill="auto"/>
          </w:tcPr>
          <w:p w14:paraId="3743046E" w14:textId="77777777" w:rsidR="00F840C2" w:rsidRPr="001F66F0" w:rsidRDefault="00F840C2" w:rsidP="0046089F">
            <w:pPr>
              <w:pStyle w:val="ENoteTableText"/>
              <w:tabs>
                <w:tab w:val="center" w:leader="dot" w:pos="2268"/>
              </w:tabs>
            </w:pPr>
            <w:r w:rsidRPr="001F66F0">
              <w:t>ad No</w:t>
            </w:r>
            <w:r w:rsidR="00F956DD" w:rsidRPr="001F66F0">
              <w:t> </w:t>
            </w:r>
            <w:r w:rsidRPr="001F66F0">
              <w:t>89, 1987</w:t>
            </w:r>
          </w:p>
        </w:tc>
      </w:tr>
      <w:tr w:rsidR="00A64D33" w:rsidRPr="001F66F0" w14:paraId="78349095" w14:textId="77777777" w:rsidTr="00F20334">
        <w:trPr>
          <w:cantSplit/>
        </w:trPr>
        <w:tc>
          <w:tcPr>
            <w:tcW w:w="2450" w:type="dxa"/>
            <w:shd w:val="clear" w:color="auto" w:fill="auto"/>
          </w:tcPr>
          <w:p w14:paraId="2A903D4D" w14:textId="77777777" w:rsidR="00A64D33" w:rsidRPr="001F66F0" w:rsidRDefault="00A64D33" w:rsidP="0046089F">
            <w:pPr>
              <w:pStyle w:val="ENoteTableText"/>
              <w:tabs>
                <w:tab w:val="center" w:leader="dot" w:pos="2268"/>
              </w:tabs>
            </w:pPr>
            <w:r w:rsidRPr="001F66F0">
              <w:t>s 6C</w:t>
            </w:r>
            <w:r w:rsidRPr="001F66F0">
              <w:tab/>
            </w:r>
          </w:p>
        </w:tc>
        <w:tc>
          <w:tcPr>
            <w:tcW w:w="4703" w:type="dxa"/>
            <w:shd w:val="clear" w:color="auto" w:fill="auto"/>
          </w:tcPr>
          <w:p w14:paraId="7A8C6CBD" w14:textId="77777777" w:rsidR="00A64D33" w:rsidRPr="001F66F0" w:rsidRDefault="00A64D33" w:rsidP="0046089F">
            <w:pPr>
              <w:pStyle w:val="ENoteTableText"/>
              <w:tabs>
                <w:tab w:val="center" w:leader="dot" w:pos="2268"/>
              </w:tabs>
            </w:pPr>
            <w:r w:rsidRPr="001F66F0">
              <w:t>ad No 89, 1987</w:t>
            </w:r>
          </w:p>
        </w:tc>
      </w:tr>
      <w:tr w:rsidR="00A64D33" w:rsidRPr="001F66F0" w14:paraId="0362963C" w14:textId="77777777" w:rsidTr="00F20334">
        <w:trPr>
          <w:cantSplit/>
        </w:trPr>
        <w:tc>
          <w:tcPr>
            <w:tcW w:w="2450" w:type="dxa"/>
            <w:shd w:val="clear" w:color="auto" w:fill="auto"/>
          </w:tcPr>
          <w:p w14:paraId="139BA323" w14:textId="77777777" w:rsidR="00A64D33" w:rsidRPr="001F66F0" w:rsidRDefault="00A64D33" w:rsidP="0046089F">
            <w:pPr>
              <w:pStyle w:val="ENoteTableText"/>
              <w:tabs>
                <w:tab w:val="center" w:leader="dot" w:pos="2268"/>
              </w:tabs>
            </w:pPr>
            <w:r w:rsidRPr="001F66F0">
              <w:t>s 6D</w:t>
            </w:r>
            <w:r w:rsidRPr="001F66F0">
              <w:tab/>
            </w:r>
          </w:p>
        </w:tc>
        <w:tc>
          <w:tcPr>
            <w:tcW w:w="4703" w:type="dxa"/>
            <w:shd w:val="clear" w:color="auto" w:fill="auto"/>
          </w:tcPr>
          <w:p w14:paraId="54CE24B2" w14:textId="77777777" w:rsidR="00A64D33" w:rsidRPr="001F66F0" w:rsidRDefault="00A64D33" w:rsidP="0046089F">
            <w:pPr>
              <w:pStyle w:val="ENoteTableText"/>
              <w:tabs>
                <w:tab w:val="center" w:leader="dot" w:pos="2268"/>
              </w:tabs>
            </w:pPr>
            <w:r w:rsidRPr="001F66F0">
              <w:t>ad No 89, 1987</w:t>
            </w:r>
          </w:p>
        </w:tc>
      </w:tr>
      <w:tr w:rsidR="00A64D33" w:rsidRPr="001F66F0" w14:paraId="18242C91" w14:textId="77777777" w:rsidTr="00F20334">
        <w:trPr>
          <w:cantSplit/>
        </w:trPr>
        <w:tc>
          <w:tcPr>
            <w:tcW w:w="2450" w:type="dxa"/>
            <w:shd w:val="clear" w:color="auto" w:fill="auto"/>
          </w:tcPr>
          <w:p w14:paraId="782A3FE7" w14:textId="77777777" w:rsidR="00A64D33" w:rsidRPr="001F66F0" w:rsidRDefault="00A64D33" w:rsidP="0046089F">
            <w:pPr>
              <w:pStyle w:val="ENoteTableText"/>
              <w:tabs>
                <w:tab w:val="center" w:leader="dot" w:pos="2268"/>
              </w:tabs>
            </w:pPr>
          </w:p>
        </w:tc>
        <w:tc>
          <w:tcPr>
            <w:tcW w:w="4703" w:type="dxa"/>
            <w:shd w:val="clear" w:color="auto" w:fill="auto"/>
          </w:tcPr>
          <w:p w14:paraId="07E28565" w14:textId="77777777" w:rsidR="00A64D33" w:rsidRPr="001F66F0" w:rsidRDefault="00A64D33" w:rsidP="0046089F">
            <w:pPr>
              <w:pStyle w:val="ENoteTableText"/>
              <w:tabs>
                <w:tab w:val="center" w:leader="dot" w:pos="2268"/>
              </w:tabs>
            </w:pPr>
            <w:r w:rsidRPr="001F66F0">
              <w:t>am No 120, 1987; No 65, 1988; No 31, 2018</w:t>
            </w:r>
            <w:r w:rsidR="002352B8" w:rsidRPr="001F66F0">
              <w:t>; No 78, 2021</w:t>
            </w:r>
          </w:p>
        </w:tc>
      </w:tr>
      <w:tr w:rsidR="00A64D33" w:rsidRPr="001F66F0" w14:paraId="4763260A" w14:textId="77777777" w:rsidTr="00F20334">
        <w:trPr>
          <w:cantSplit/>
        </w:trPr>
        <w:tc>
          <w:tcPr>
            <w:tcW w:w="2450" w:type="dxa"/>
            <w:shd w:val="clear" w:color="auto" w:fill="auto"/>
          </w:tcPr>
          <w:p w14:paraId="3ECE64FB" w14:textId="77777777" w:rsidR="00A64D33" w:rsidRPr="001F66F0" w:rsidRDefault="00A64D33" w:rsidP="0046089F">
            <w:pPr>
              <w:pStyle w:val="ENoteTableText"/>
              <w:tabs>
                <w:tab w:val="center" w:leader="dot" w:pos="2268"/>
              </w:tabs>
            </w:pPr>
            <w:r w:rsidRPr="001F66F0">
              <w:t>s 6DA</w:t>
            </w:r>
            <w:r w:rsidRPr="001F66F0">
              <w:tab/>
            </w:r>
          </w:p>
        </w:tc>
        <w:tc>
          <w:tcPr>
            <w:tcW w:w="4703" w:type="dxa"/>
            <w:shd w:val="clear" w:color="auto" w:fill="auto"/>
          </w:tcPr>
          <w:p w14:paraId="0F04D4C4" w14:textId="77777777" w:rsidR="00A64D33" w:rsidRPr="001F66F0" w:rsidRDefault="00A64D33" w:rsidP="0046089F">
            <w:pPr>
              <w:pStyle w:val="ENoteTableText"/>
              <w:tabs>
                <w:tab w:val="center" w:leader="dot" w:pos="2268"/>
              </w:tabs>
            </w:pPr>
            <w:r w:rsidRPr="001F66F0">
              <w:t>ad No 160, 1997</w:t>
            </w:r>
          </w:p>
        </w:tc>
      </w:tr>
      <w:tr w:rsidR="00A64D33" w:rsidRPr="001F66F0" w14:paraId="225AD691" w14:textId="77777777" w:rsidTr="00F20334">
        <w:trPr>
          <w:cantSplit/>
        </w:trPr>
        <w:tc>
          <w:tcPr>
            <w:tcW w:w="2450" w:type="dxa"/>
            <w:shd w:val="clear" w:color="auto" w:fill="auto"/>
          </w:tcPr>
          <w:p w14:paraId="41B7285F" w14:textId="77777777" w:rsidR="00A64D33" w:rsidRPr="001F66F0" w:rsidRDefault="00A64D33" w:rsidP="0046089F">
            <w:pPr>
              <w:pStyle w:val="ENoteTableText"/>
              <w:tabs>
                <w:tab w:val="center" w:leader="dot" w:pos="2268"/>
              </w:tabs>
            </w:pPr>
          </w:p>
        </w:tc>
        <w:tc>
          <w:tcPr>
            <w:tcW w:w="4703" w:type="dxa"/>
            <w:shd w:val="clear" w:color="auto" w:fill="auto"/>
          </w:tcPr>
          <w:p w14:paraId="2A949D14" w14:textId="77777777" w:rsidR="00A64D33" w:rsidRPr="001F66F0" w:rsidRDefault="00A64D33" w:rsidP="0046089F">
            <w:pPr>
              <w:pStyle w:val="ENoteTableText"/>
              <w:tabs>
                <w:tab w:val="center" w:leader="dot" w:pos="2268"/>
              </w:tabs>
            </w:pPr>
            <w:r w:rsidRPr="001F66F0">
              <w:t>am No 55, 2004; No 40, 2006; No 60, 2015; No 31, 2018</w:t>
            </w:r>
            <w:r w:rsidR="002352B8" w:rsidRPr="001F66F0">
              <w:t>; No 78, 2021</w:t>
            </w:r>
          </w:p>
        </w:tc>
      </w:tr>
      <w:tr w:rsidR="00A64D33" w:rsidRPr="001F66F0" w14:paraId="26F17EE7" w14:textId="77777777" w:rsidTr="00F20334">
        <w:trPr>
          <w:cantSplit/>
        </w:trPr>
        <w:tc>
          <w:tcPr>
            <w:tcW w:w="2450" w:type="dxa"/>
            <w:shd w:val="clear" w:color="auto" w:fill="auto"/>
          </w:tcPr>
          <w:p w14:paraId="11E64B66" w14:textId="77777777" w:rsidR="00A64D33" w:rsidRPr="001F66F0" w:rsidRDefault="00A64D33" w:rsidP="0046089F">
            <w:pPr>
              <w:pStyle w:val="ENoteTableText"/>
              <w:tabs>
                <w:tab w:val="center" w:leader="dot" w:pos="2268"/>
              </w:tabs>
            </w:pPr>
            <w:r w:rsidRPr="001F66F0">
              <w:t>s 6DB</w:t>
            </w:r>
            <w:r w:rsidRPr="001F66F0">
              <w:tab/>
            </w:r>
          </w:p>
        </w:tc>
        <w:tc>
          <w:tcPr>
            <w:tcW w:w="4703" w:type="dxa"/>
            <w:shd w:val="clear" w:color="auto" w:fill="auto"/>
          </w:tcPr>
          <w:p w14:paraId="4AE74FE9" w14:textId="77777777" w:rsidR="00A64D33" w:rsidRPr="001F66F0" w:rsidRDefault="00A64D33" w:rsidP="0046089F">
            <w:pPr>
              <w:pStyle w:val="ENoteTableText"/>
              <w:tabs>
                <w:tab w:val="center" w:leader="dot" w:pos="2268"/>
              </w:tabs>
            </w:pPr>
            <w:r w:rsidRPr="001F66F0">
              <w:t>ad No 40, 2006</w:t>
            </w:r>
          </w:p>
        </w:tc>
      </w:tr>
      <w:tr w:rsidR="00A64D33" w:rsidRPr="001F66F0" w14:paraId="4FF47518" w14:textId="77777777" w:rsidTr="00F20334">
        <w:trPr>
          <w:cantSplit/>
        </w:trPr>
        <w:tc>
          <w:tcPr>
            <w:tcW w:w="2450" w:type="dxa"/>
            <w:shd w:val="clear" w:color="auto" w:fill="auto"/>
          </w:tcPr>
          <w:p w14:paraId="199E34EB" w14:textId="77777777" w:rsidR="00A64D33" w:rsidRPr="001F66F0" w:rsidRDefault="00A64D33" w:rsidP="0046089F">
            <w:pPr>
              <w:pStyle w:val="ENoteTableText"/>
              <w:tabs>
                <w:tab w:val="center" w:leader="dot" w:pos="2268"/>
              </w:tabs>
            </w:pPr>
          </w:p>
        </w:tc>
        <w:tc>
          <w:tcPr>
            <w:tcW w:w="4703" w:type="dxa"/>
            <w:shd w:val="clear" w:color="auto" w:fill="auto"/>
          </w:tcPr>
          <w:p w14:paraId="6560DC68" w14:textId="77777777" w:rsidR="00A64D33" w:rsidRPr="001F66F0" w:rsidRDefault="00A64D33" w:rsidP="0046089F">
            <w:pPr>
              <w:pStyle w:val="ENoteTableText"/>
              <w:tabs>
                <w:tab w:val="center" w:leader="dot" w:pos="2268"/>
              </w:tabs>
            </w:pPr>
            <w:r w:rsidRPr="001F66F0">
              <w:t>am No 13, 2013; No 60, 2015; No 31, 2018</w:t>
            </w:r>
            <w:r w:rsidR="002352B8" w:rsidRPr="001F66F0">
              <w:t>; No 78, 2021</w:t>
            </w:r>
          </w:p>
        </w:tc>
      </w:tr>
      <w:tr w:rsidR="00A64D33" w:rsidRPr="001F66F0" w14:paraId="26EEC2B9" w14:textId="77777777" w:rsidTr="00F20334">
        <w:trPr>
          <w:cantSplit/>
        </w:trPr>
        <w:tc>
          <w:tcPr>
            <w:tcW w:w="2450" w:type="dxa"/>
            <w:shd w:val="clear" w:color="auto" w:fill="auto"/>
          </w:tcPr>
          <w:p w14:paraId="703D0876" w14:textId="77777777" w:rsidR="00A64D33" w:rsidRPr="001F66F0" w:rsidRDefault="00A64D33" w:rsidP="0046089F">
            <w:pPr>
              <w:pStyle w:val="ENoteTableText"/>
              <w:tabs>
                <w:tab w:val="center" w:leader="dot" w:pos="2268"/>
              </w:tabs>
            </w:pPr>
            <w:r w:rsidRPr="001F66F0">
              <w:t>s 6DC</w:t>
            </w:r>
            <w:r w:rsidRPr="001F66F0">
              <w:tab/>
            </w:r>
          </w:p>
        </w:tc>
        <w:tc>
          <w:tcPr>
            <w:tcW w:w="4703" w:type="dxa"/>
            <w:shd w:val="clear" w:color="auto" w:fill="auto"/>
          </w:tcPr>
          <w:p w14:paraId="707A8289" w14:textId="77777777" w:rsidR="00A64D33" w:rsidRPr="001F66F0" w:rsidRDefault="00A64D33" w:rsidP="0046089F">
            <w:pPr>
              <w:pStyle w:val="ENoteTableText"/>
              <w:tabs>
                <w:tab w:val="center" w:leader="dot" w:pos="2268"/>
              </w:tabs>
            </w:pPr>
            <w:r w:rsidRPr="001F66F0">
              <w:t>ad No 39, 2015</w:t>
            </w:r>
          </w:p>
        </w:tc>
      </w:tr>
      <w:tr w:rsidR="00A64D33" w:rsidRPr="001F66F0" w14:paraId="3BDE1962" w14:textId="77777777" w:rsidTr="00F20334">
        <w:trPr>
          <w:cantSplit/>
        </w:trPr>
        <w:tc>
          <w:tcPr>
            <w:tcW w:w="2450" w:type="dxa"/>
            <w:shd w:val="clear" w:color="auto" w:fill="auto"/>
          </w:tcPr>
          <w:p w14:paraId="30B0FDE9" w14:textId="77777777" w:rsidR="00A64D33" w:rsidRPr="001F66F0" w:rsidRDefault="00A64D33" w:rsidP="0046089F">
            <w:pPr>
              <w:pStyle w:val="ENoteTableText"/>
              <w:tabs>
                <w:tab w:val="center" w:leader="dot" w:pos="2268"/>
              </w:tabs>
            </w:pPr>
          </w:p>
        </w:tc>
        <w:tc>
          <w:tcPr>
            <w:tcW w:w="4703" w:type="dxa"/>
            <w:shd w:val="clear" w:color="auto" w:fill="auto"/>
          </w:tcPr>
          <w:p w14:paraId="1109B129" w14:textId="77777777" w:rsidR="00A64D33" w:rsidRPr="001F66F0" w:rsidRDefault="00A64D33" w:rsidP="0046089F">
            <w:pPr>
              <w:pStyle w:val="ENoteTableText"/>
              <w:tabs>
                <w:tab w:val="center" w:leader="dot" w:pos="2268"/>
              </w:tabs>
            </w:pPr>
            <w:r w:rsidRPr="001F66F0">
              <w:t>am No 31, 2018</w:t>
            </w:r>
          </w:p>
        </w:tc>
      </w:tr>
      <w:tr w:rsidR="00A64D33" w:rsidRPr="001F66F0" w14:paraId="40510E03" w14:textId="77777777" w:rsidTr="00F20334">
        <w:trPr>
          <w:cantSplit/>
        </w:trPr>
        <w:tc>
          <w:tcPr>
            <w:tcW w:w="2450" w:type="dxa"/>
            <w:shd w:val="clear" w:color="auto" w:fill="auto"/>
          </w:tcPr>
          <w:p w14:paraId="528093E0" w14:textId="77777777" w:rsidR="00A64D33" w:rsidRPr="001F66F0" w:rsidRDefault="00A64D33" w:rsidP="0046089F">
            <w:pPr>
              <w:pStyle w:val="ENoteTableText"/>
              <w:tabs>
                <w:tab w:val="center" w:leader="dot" w:pos="2268"/>
              </w:tabs>
            </w:pPr>
            <w:r w:rsidRPr="001F66F0">
              <w:t>s 6E</w:t>
            </w:r>
            <w:r w:rsidRPr="001F66F0">
              <w:tab/>
            </w:r>
          </w:p>
        </w:tc>
        <w:tc>
          <w:tcPr>
            <w:tcW w:w="4703" w:type="dxa"/>
            <w:shd w:val="clear" w:color="auto" w:fill="auto"/>
          </w:tcPr>
          <w:p w14:paraId="29B5D8F6" w14:textId="77777777" w:rsidR="00A64D33" w:rsidRPr="001F66F0" w:rsidRDefault="00A64D33" w:rsidP="0046089F">
            <w:pPr>
              <w:pStyle w:val="ENoteTableText"/>
              <w:tabs>
                <w:tab w:val="center" w:leader="dot" w:pos="2268"/>
              </w:tabs>
            </w:pPr>
            <w:r w:rsidRPr="001F66F0">
              <w:t>ad No 89, 1987</w:t>
            </w:r>
          </w:p>
        </w:tc>
      </w:tr>
      <w:tr w:rsidR="00A64D33" w:rsidRPr="001F66F0" w14:paraId="3444C5D0" w14:textId="77777777" w:rsidTr="00F20334">
        <w:trPr>
          <w:cantSplit/>
        </w:trPr>
        <w:tc>
          <w:tcPr>
            <w:tcW w:w="2450" w:type="dxa"/>
            <w:shd w:val="clear" w:color="auto" w:fill="auto"/>
          </w:tcPr>
          <w:p w14:paraId="00936F39" w14:textId="77777777" w:rsidR="00A64D33" w:rsidRPr="001F66F0" w:rsidRDefault="00A64D33" w:rsidP="0046089F">
            <w:pPr>
              <w:pStyle w:val="ENoteTableText"/>
              <w:tabs>
                <w:tab w:val="center" w:leader="dot" w:pos="2268"/>
              </w:tabs>
            </w:pPr>
          </w:p>
        </w:tc>
        <w:tc>
          <w:tcPr>
            <w:tcW w:w="4703" w:type="dxa"/>
            <w:shd w:val="clear" w:color="auto" w:fill="auto"/>
          </w:tcPr>
          <w:p w14:paraId="331E80ED" w14:textId="77777777" w:rsidR="00A64D33" w:rsidRPr="001F66F0" w:rsidRDefault="00A64D33" w:rsidP="0046089F">
            <w:pPr>
              <w:pStyle w:val="ENoteTableText"/>
              <w:tabs>
                <w:tab w:val="center" w:leader="dot" w:pos="2268"/>
              </w:tabs>
            </w:pPr>
            <w:r w:rsidRPr="001F66F0">
              <w:t>am No 120, 1987; No 66, 1988; No 103, 1993; No 148, 2004; No 152, 2005; No 40, 2006; No 2, 2010</w:t>
            </w:r>
            <w:r w:rsidR="002352B8" w:rsidRPr="001F66F0">
              <w:t>; No 78, 2021</w:t>
            </w:r>
          </w:p>
        </w:tc>
      </w:tr>
      <w:tr w:rsidR="00A64D33" w:rsidRPr="001F66F0" w14:paraId="4EF4AE40" w14:textId="77777777" w:rsidTr="00F20334">
        <w:trPr>
          <w:cantSplit/>
        </w:trPr>
        <w:tc>
          <w:tcPr>
            <w:tcW w:w="2450" w:type="dxa"/>
            <w:shd w:val="clear" w:color="auto" w:fill="auto"/>
          </w:tcPr>
          <w:p w14:paraId="4D658701" w14:textId="77777777" w:rsidR="00A64D33" w:rsidRPr="001F66F0" w:rsidRDefault="00A64D33" w:rsidP="0046089F">
            <w:pPr>
              <w:pStyle w:val="ENoteTableText"/>
              <w:tabs>
                <w:tab w:val="center" w:leader="dot" w:pos="2268"/>
              </w:tabs>
            </w:pPr>
            <w:r w:rsidRPr="001F66F0">
              <w:t>s 6EA</w:t>
            </w:r>
            <w:r w:rsidRPr="001F66F0">
              <w:tab/>
            </w:r>
          </w:p>
        </w:tc>
        <w:tc>
          <w:tcPr>
            <w:tcW w:w="4703" w:type="dxa"/>
            <w:shd w:val="clear" w:color="auto" w:fill="auto"/>
          </w:tcPr>
          <w:p w14:paraId="4AF909AA" w14:textId="77777777" w:rsidR="00A64D33" w:rsidRPr="001F66F0" w:rsidRDefault="00A64D33" w:rsidP="0046089F">
            <w:pPr>
              <w:pStyle w:val="ENoteTableText"/>
              <w:tabs>
                <w:tab w:val="center" w:leader="dot" w:pos="2268"/>
              </w:tabs>
            </w:pPr>
            <w:r w:rsidRPr="001F66F0">
              <w:t>ad No 141, 1995</w:t>
            </w:r>
          </w:p>
        </w:tc>
      </w:tr>
      <w:tr w:rsidR="00A64D33" w:rsidRPr="001F66F0" w14:paraId="236D4931" w14:textId="77777777" w:rsidTr="00F20334">
        <w:trPr>
          <w:cantSplit/>
        </w:trPr>
        <w:tc>
          <w:tcPr>
            <w:tcW w:w="2450" w:type="dxa"/>
            <w:shd w:val="clear" w:color="auto" w:fill="auto"/>
          </w:tcPr>
          <w:p w14:paraId="1BCDB1E2" w14:textId="77777777" w:rsidR="00A64D33" w:rsidRPr="001F66F0" w:rsidRDefault="00A64D33" w:rsidP="0046089F">
            <w:pPr>
              <w:pStyle w:val="ENoteTableText"/>
              <w:tabs>
                <w:tab w:val="center" w:leader="dot" w:pos="2268"/>
              </w:tabs>
            </w:pPr>
          </w:p>
        </w:tc>
        <w:tc>
          <w:tcPr>
            <w:tcW w:w="4703" w:type="dxa"/>
            <w:shd w:val="clear" w:color="auto" w:fill="auto"/>
          </w:tcPr>
          <w:p w14:paraId="3D2DDC68" w14:textId="77777777" w:rsidR="00A64D33" w:rsidRPr="001F66F0" w:rsidRDefault="00A64D33" w:rsidP="0046089F">
            <w:pPr>
              <w:pStyle w:val="ENoteTableText"/>
              <w:tabs>
                <w:tab w:val="center" w:leader="dot" w:pos="2268"/>
              </w:tabs>
            </w:pPr>
            <w:r w:rsidRPr="001F66F0">
              <w:t>am No 40, 2006</w:t>
            </w:r>
          </w:p>
        </w:tc>
      </w:tr>
      <w:tr w:rsidR="00A64D33" w:rsidRPr="001F66F0" w14:paraId="439C2BD3" w14:textId="77777777" w:rsidTr="00F20334">
        <w:trPr>
          <w:cantSplit/>
        </w:trPr>
        <w:tc>
          <w:tcPr>
            <w:tcW w:w="2450" w:type="dxa"/>
            <w:shd w:val="clear" w:color="auto" w:fill="auto"/>
          </w:tcPr>
          <w:p w14:paraId="329D9440" w14:textId="77777777" w:rsidR="00A64D33" w:rsidRPr="001F66F0" w:rsidRDefault="00A64D33" w:rsidP="0046089F">
            <w:pPr>
              <w:pStyle w:val="ENoteTableText"/>
              <w:tabs>
                <w:tab w:val="center" w:leader="dot" w:pos="2268"/>
              </w:tabs>
            </w:pPr>
            <w:r w:rsidRPr="001F66F0">
              <w:t>s 6EAA</w:t>
            </w:r>
            <w:r w:rsidRPr="001F66F0">
              <w:tab/>
            </w:r>
          </w:p>
        </w:tc>
        <w:tc>
          <w:tcPr>
            <w:tcW w:w="4703" w:type="dxa"/>
            <w:shd w:val="clear" w:color="auto" w:fill="auto"/>
          </w:tcPr>
          <w:p w14:paraId="624D1E9C" w14:textId="77777777" w:rsidR="00A64D33" w:rsidRPr="001F66F0" w:rsidRDefault="00A64D33" w:rsidP="0046089F">
            <w:pPr>
              <w:pStyle w:val="ENoteTableText"/>
              <w:tabs>
                <w:tab w:val="center" w:leader="dot" w:pos="2268"/>
              </w:tabs>
            </w:pPr>
            <w:r w:rsidRPr="001F66F0">
              <w:t>ad No 120, 2012</w:t>
            </w:r>
          </w:p>
        </w:tc>
      </w:tr>
      <w:tr w:rsidR="00A64D33" w:rsidRPr="001F66F0" w14:paraId="039C84C8" w14:textId="77777777" w:rsidTr="00F20334">
        <w:trPr>
          <w:cantSplit/>
        </w:trPr>
        <w:tc>
          <w:tcPr>
            <w:tcW w:w="2450" w:type="dxa"/>
            <w:shd w:val="clear" w:color="auto" w:fill="auto"/>
          </w:tcPr>
          <w:p w14:paraId="594A1FBB" w14:textId="77777777" w:rsidR="00A64D33" w:rsidRPr="001F66F0" w:rsidRDefault="00A64D33" w:rsidP="0046089F">
            <w:pPr>
              <w:pStyle w:val="ENoteTableText"/>
              <w:tabs>
                <w:tab w:val="center" w:leader="dot" w:pos="2268"/>
              </w:tabs>
            </w:pPr>
            <w:r w:rsidRPr="001F66F0">
              <w:t>s 6EB</w:t>
            </w:r>
            <w:r w:rsidRPr="001F66F0">
              <w:tab/>
            </w:r>
          </w:p>
        </w:tc>
        <w:tc>
          <w:tcPr>
            <w:tcW w:w="4703" w:type="dxa"/>
            <w:shd w:val="clear" w:color="auto" w:fill="auto"/>
          </w:tcPr>
          <w:p w14:paraId="0BB04039" w14:textId="77777777" w:rsidR="00A64D33" w:rsidRPr="001F66F0" w:rsidRDefault="00A64D33" w:rsidP="0046089F">
            <w:pPr>
              <w:pStyle w:val="ENoteTableText"/>
              <w:tabs>
                <w:tab w:val="center" w:leader="dot" w:pos="2268"/>
              </w:tabs>
            </w:pPr>
            <w:r w:rsidRPr="001F66F0">
              <w:t>ad No 40, 2006</w:t>
            </w:r>
          </w:p>
        </w:tc>
      </w:tr>
      <w:tr w:rsidR="00A64D33" w:rsidRPr="001F66F0" w14:paraId="01C8FC5E" w14:textId="77777777" w:rsidTr="00F20334">
        <w:trPr>
          <w:cantSplit/>
        </w:trPr>
        <w:tc>
          <w:tcPr>
            <w:tcW w:w="2450" w:type="dxa"/>
            <w:shd w:val="clear" w:color="auto" w:fill="auto"/>
          </w:tcPr>
          <w:p w14:paraId="269E975E" w14:textId="77777777" w:rsidR="00A64D33" w:rsidRPr="001F66F0" w:rsidRDefault="00A64D33" w:rsidP="0046089F">
            <w:pPr>
              <w:pStyle w:val="ENoteTableText"/>
              <w:tabs>
                <w:tab w:val="center" w:leader="dot" w:pos="2268"/>
              </w:tabs>
            </w:pPr>
            <w:r w:rsidRPr="001F66F0">
              <w:t>s 6F</w:t>
            </w:r>
            <w:r w:rsidRPr="001F66F0">
              <w:tab/>
            </w:r>
          </w:p>
        </w:tc>
        <w:tc>
          <w:tcPr>
            <w:tcW w:w="4703" w:type="dxa"/>
            <w:shd w:val="clear" w:color="auto" w:fill="auto"/>
          </w:tcPr>
          <w:p w14:paraId="2D21B928" w14:textId="77777777" w:rsidR="00A64D33" w:rsidRPr="001F66F0" w:rsidRDefault="00A64D33" w:rsidP="0046089F">
            <w:pPr>
              <w:pStyle w:val="ENoteTableText"/>
              <w:tabs>
                <w:tab w:val="center" w:leader="dot" w:pos="2268"/>
              </w:tabs>
            </w:pPr>
            <w:r w:rsidRPr="001F66F0">
              <w:t>ad No 89, 1987</w:t>
            </w:r>
          </w:p>
        </w:tc>
      </w:tr>
      <w:tr w:rsidR="00A64D33" w:rsidRPr="001F66F0" w14:paraId="7E2EAF6D" w14:textId="77777777" w:rsidTr="00F20334">
        <w:trPr>
          <w:cantSplit/>
        </w:trPr>
        <w:tc>
          <w:tcPr>
            <w:tcW w:w="2450" w:type="dxa"/>
            <w:shd w:val="clear" w:color="auto" w:fill="auto"/>
          </w:tcPr>
          <w:p w14:paraId="1686448B" w14:textId="77777777" w:rsidR="00A64D33" w:rsidRPr="001F66F0" w:rsidRDefault="00A64D33" w:rsidP="0046089F">
            <w:pPr>
              <w:pStyle w:val="ENoteTableText"/>
              <w:tabs>
                <w:tab w:val="center" w:leader="dot" w:pos="2268"/>
              </w:tabs>
            </w:pPr>
            <w:r w:rsidRPr="001F66F0">
              <w:t>s 6G</w:t>
            </w:r>
            <w:r w:rsidRPr="001F66F0">
              <w:tab/>
            </w:r>
          </w:p>
        </w:tc>
        <w:tc>
          <w:tcPr>
            <w:tcW w:w="4703" w:type="dxa"/>
            <w:shd w:val="clear" w:color="auto" w:fill="auto"/>
          </w:tcPr>
          <w:p w14:paraId="38004A49" w14:textId="77777777" w:rsidR="00A64D33" w:rsidRPr="001F66F0" w:rsidRDefault="00A64D33" w:rsidP="0046089F">
            <w:pPr>
              <w:pStyle w:val="ENoteTableText"/>
              <w:tabs>
                <w:tab w:val="center" w:leader="dot" w:pos="2268"/>
              </w:tabs>
            </w:pPr>
            <w:r w:rsidRPr="001F66F0">
              <w:t>ad No 89, 1987</w:t>
            </w:r>
          </w:p>
        </w:tc>
      </w:tr>
      <w:tr w:rsidR="00A64D33" w:rsidRPr="001F66F0" w14:paraId="2ACE3195" w14:textId="77777777" w:rsidTr="00F20334">
        <w:trPr>
          <w:cantSplit/>
        </w:trPr>
        <w:tc>
          <w:tcPr>
            <w:tcW w:w="2450" w:type="dxa"/>
            <w:shd w:val="clear" w:color="auto" w:fill="auto"/>
          </w:tcPr>
          <w:p w14:paraId="600CF1CA" w14:textId="77777777" w:rsidR="00A64D33" w:rsidRPr="001F66F0" w:rsidRDefault="00A64D33" w:rsidP="0046089F">
            <w:pPr>
              <w:pStyle w:val="ENoteTableText"/>
              <w:tabs>
                <w:tab w:val="center" w:leader="dot" w:pos="2268"/>
              </w:tabs>
            </w:pPr>
          </w:p>
        </w:tc>
        <w:tc>
          <w:tcPr>
            <w:tcW w:w="4703" w:type="dxa"/>
            <w:shd w:val="clear" w:color="auto" w:fill="auto"/>
          </w:tcPr>
          <w:p w14:paraId="6BA4C2B3" w14:textId="77777777" w:rsidR="00A64D33" w:rsidRPr="001F66F0" w:rsidRDefault="00A64D33" w:rsidP="0046089F">
            <w:pPr>
              <w:pStyle w:val="ENoteTableText"/>
              <w:tabs>
                <w:tab w:val="center" w:leader="dot" w:pos="2268"/>
              </w:tabs>
            </w:pPr>
            <w:r w:rsidRPr="001F66F0">
              <w:t>am No 152, 2005</w:t>
            </w:r>
          </w:p>
        </w:tc>
      </w:tr>
      <w:tr w:rsidR="00A64D33" w:rsidRPr="001F66F0" w14:paraId="5FB90EB6" w14:textId="77777777" w:rsidTr="00F20334">
        <w:trPr>
          <w:cantSplit/>
        </w:trPr>
        <w:tc>
          <w:tcPr>
            <w:tcW w:w="2450" w:type="dxa"/>
            <w:shd w:val="clear" w:color="auto" w:fill="auto"/>
          </w:tcPr>
          <w:p w14:paraId="4350F1FA" w14:textId="77777777" w:rsidR="00A64D33" w:rsidRPr="001F66F0" w:rsidRDefault="00A64D33" w:rsidP="0046089F">
            <w:pPr>
              <w:pStyle w:val="ENoteTableText"/>
              <w:tabs>
                <w:tab w:val="center" w:leader="dot" w:pos="2268"/>
              </w:tabs>
            </w:pPr>
            <w:r w:rsidRPr="001F66F0">
              <w:t>s 6H</w:t>
            </w:r>
            <w:r w:rsidRPr="001F66F0">
              <w:tab/>
            </w:r>
          </w:p>
        </w:tc>
        <w:tc>
          <w:tcPr>
            <w:tcW w:w="4703" w:type="dxa"/>
            <w:shd w:val="clear" w:color="auto" w:fill="auto"/>
          </w:tcPr>
          <w:p w14:paraId="135FDD4A" w14:textId="77777777" w:rsidR="00A64D33" w:rsidRPr="001F66F0" w:rsidRDefault="00A64D33" w:rsidP="0046089F">
            <w:pPr>
              <w:pStyle w:val="ENoteTableText"/>
              <w:tabs>
                <w:tab w:val="center" w:leader="dot" w:pos="2268"/>
              </w:tabs>
            </w:pPr>
            <w:r w:rsidRPr="001F66F0">
              <w:t>ad No 89, 1987</w:t>
            </w:r>
          </w:p>
        </w:tc>
      </w:tr>
      <w:tr w:rsidR="00A64D33" w:rsidRPr="001F66F0" w14:paraId="44430FD3" w14:textId="77777777" w:rsidTr="00F20334">
        <w:trPr>
          <w:cantSplit/>
        </w:trPr>
        <w:tc>
          <w:tcPr>
            <w:tcW w:w="2450" w:type="dxa"/>
            <w:shd w:val="clear" w:color="auto" w:fill="auto"/>
          </w:tcPr>
          <w:p w14:paraId="59764A1C" w14:textId="77777777" w:rsidR="00A64D33" w:rsidRPr="001F66F0" w:rsidRDefault="00A64D33" w:rsidP="0046089F">
            <w:pPr>
              <w:pStyle w:val="ENoteTableText"/>
              <w:tabs>
                <w:tab w:val="center" w:leader="dot" w:pos="2268"/>
              </w:tabs>
            </w:pPr>
          </w:p>
        </w:tc>
        <w:tc>
          <w:tcPr>
            <w:tcW w:w="4703" w:type="dxa"/>
            <w:shd w:val="clear" w:color="auto" w:fill="auto"/>
          </w:tcPr>
          <w:p w14:paraId="2A0606E4" w14:textId="77777777" w:rsidR="00A64D33" w:rsidRPr="001F66F0" w:rsidRDefault="00A64D33" w:rsidP="0046089F">
            <w:pPr>
              <w:pStyle w:val="ENoteTableText"/>
              <w:tabs>
                <w:tab w:val="center" w:leader="dot" w:pos="2268"/>
              </w:tabs>
            </w:pPr>
            <w:r w:rsidRPr="001F66F0">
              <w:t>am No 160, 1997; No 63, 2000; No 67, 2002; No 40, 2006; No 120, 2012; No 82, 2016</w:t>
            </w:r>
          </w:p>
        </w:tc>
      </w:tr>
      <w:tr w:rsidR="00A64D33" w:rsidRPr="001F66F0" w14:paraId="746622A7" w14:textId="77777777" w:rsidTr="00F20334">
        <w:trPr>
          <w:cantSplit/>
        </w:trPr>
        <w:tc>
          <w:tcPr>
            <w:tcW w:w="2450" w:type="dxa"/>
            <w:shd w:val="clear" w:color="auto" w:fill="auto"/>
          </w:tcPr>
          <w:p w14:paraId="5BC2F7EE" w14:textId="77777777" w:rsidR="00A64D33" w:rsidRPr="001F66F0" w:rsidRDefault="00A64D33" w:rsidP="0046089F">
            <w:pPr>
              <w:pStyle w:val="ENoteTableText"/>
              <w:tabs>
                <w:tab w:val="center" w:leader="dot" w:pos="2268"/>
              </w:tabs>
            </w:pPr>
            <w:r w:rsidRPr="001F66F0">
              <w:t>s 6J</w:t>
            </w:r>
            <w:r w:rsidRPr="001F66F0">
              <w:tab/>
            </w:r>
          </w:p>
        </w:tc>
        <w:tc>
          <w:tcPr>
            <w:tcW w:w="4703" w:type="dxa"/>
            <w:shd w:val="clear" w:color="auto" w:fill="auto"/>
          </w:tcPr>
          <w:p w14:paraId="61AE3CFA" w14:textId="77777777" w:rsidR="00A64D33" w:rsidRPr="001F66F0" w:rsidRDefault="00A64D33" w:rsidP="0046089F">
            <w:pPr>
              <w:pStyle w:val="ENoteTableText"/>
              <w:tabs>
                <w:tab w:val="center" w:leader="dot" w:pos="2268"/>
              </w:tabs>
            </w:pPr>
            <w:r w:rsidRPr="001F66F0">
              <w:t>ad No 89, 1987</w:t>
            </w:r>
          </w:p>
        </w:tc>
      </w:tr>
      <w:tr w:rsidR="00A64D33" w:rsidRPr="001F66F0" w14:paraId="75B9A2DC" w14:textId="77777777" w:rsidTr="00F20334">
        <w:trPr>
          <w:cantSplit/>
        </w:trPr>
        <w:tc>
          <w:tcPr>
            <w:tcW w:w="2450" w:type="dxa"/>
            <w:shd w:val="clear" w:color="auto" w:fill="auto"/>
          </w:tcPr>
          <w:p w14:paraId="0D4C46B9" w14:textId="77777777" w:rsidR="00A64D33" w:rsidRPr="001F66F0" w:rsidRDefault="00A64D33" w:rsidP="0046089F">
            <w:pPr>
              <w:pStyle w:val="ENoteTableText"/>
              <w:tabs>
                <w:tab w:val="center" w:leader="dot" w:pos="2268"/>
              </w:tabs>
            </w:pPr>
            <w:r w:rsidRPr="001F66F0">
              <w:t>s 6K</w:t>
            </w:r>
            <w:r w:rsidRPr="001F66F0">
              <w:tab/>
            </w:r>
          </w:p>
        </w:tc>
        <w:tc>
          <w:tcPr>
            <w:tcW w:w="4703" w:type="dxa"/>
            <w:shd w:val="clear" w:color="auto" w:fill="auto"/>
          </w:tcPr>
          <w:p w14:paraId="4241E9F8" w14:textId="77777777" w:rsidR="00A64D33" w:rsidRPr="001F66F0" w:rsidRDefault="00A64D33" w:rsidP="0046089F">
            <w:pPr>
              <w:pStyle w:val="ENoteTableText"/>
              <w:tabs>
                <w:tab w:val="center" w:leader="dot" w:pos="2268"/>
              </w:tabs>
            </w:pPr>
            <w:r w:rsidRPr="001F66F0">
              <w:t>ad No 89, 1987</w:t>
            </w:r>
          </w:p>
        </w:tc>
      </w:tr>
      <w:tr w:rsidR="00A64D33" w:rsidRPr="001F66F0" w14:paraId="14A2BFCB" w14:textId="77777777" w:rsidTr="00F20334">
        <w:trPr>
          <w:cantSplit/>
        </w:trPr>
        <w:tc>
          <w:tcPr>
            <w:tcW w:w="2450" w:type="dxa"/>
            <w:shd w:val="clear" w:color="auto" w:fill="auto"/>
          </w:tcPr>
          <w:p w14:paraId="6DA9D4F8" w14:textId="77777777" w:rsidR="00A64D33" w:rsidRPr="001F66F0" w:rsidRDefault="00A64D33" w:rsidP="0046089F">
            <w:pPr>
              <w:pStyle w:val="ENoteTableText"/>
              <w:tabs>
                <w:tab w:val="center" w:leader="dot" w:pos="2268"/>
              </w:tabs>
            </w:pPr>
          </w:p>
        </w:tc>
        <w:tc>
          <w:tcPr>
            <w:tcW w:w="4703" w:type="dxa"/>
            <w:shd w:val="clear" w:color="auto" w:fill="auto"/>
          </w:tcPr>
          <w:p w14:paraId="275C2276" w14:textId="77777777" w:rsidR="00A64D33" w:rsidRPr="001F66F0" w:rsidRDefault="00A64D33" w:rsidP="0046089F">
            <w:pPr>
              <w:pStyle w:val="ENoteTableText"/>
              <w:tabs>
                <w:tab w:val="center" w:leader="dot" w:pos="2268"/>
              </w:tabs>
            </w:pPr>
            <w:r w:rsidRPr="001F66F0">
              <w:t>am No 160, 1997; Nos 67 and 86, 2002; Nos 95 and 129, 2005</w:t>
            </w:r>
          </w:p>
        </w:tc>
      </w:tr>
      <w:tr w:rsidR="00A64D33" w:rsidRPr="001F66F0" w14:paraId="54BE12A5" w14:textId="77777777" w:rsidTr="00F20334">
        <w:trPr>
          <w:cantSplit/>
        </w:trPr>
        <w:tc>
          <w:tcPr>
            <w:tcW w:w="2450" w:type="dxa"/>
            <w:shd w:val="clear" w:color="auto" w:fill="auto"/>
          </w:tcPr>
          <w:p w14:paraId="42A487B1" w14:textId="77777777" w:rsidR="00A64D33" w:rsidRPr="001F66F0" w:rsidRDefault="00A64D33" w:rsidP="0046089F">
            <w:pPr>
              <w:pStyle w:val="ENoteTableText"/>
              <w:tabs>
                <w:tab w:val="center" w:leader="dot" w:pos="2268"/>
              </w:tabs>
            </w:pPr>
            <w:r w:rsidRPr="001F66F0">
              <w:t>s 6L</w:t>
            </w:r>
            <w:r w:rsidRPr="001F66F0">
              <w:tab/>
            </w:r>
          </w:p>
        </w:tc>
        <w:tc>
          <w:tcPr>
            <w:tcW w:w="4703" w:type="dxa"/>
            <w:shd w:val="clear" w:color="auto" w:fill="auto"/>
          </w:tcPr>
          <w:p w14:paraId="3CF66CF0" w14:textId="77777777" w:rsidR="00A64D33" w:rsidRPr="001F66F0" w:rsidRDefault="00A64D33" w:rsidP="0046089F">
            <w:pPr>
              <w:pStyle w:val="ENoteTableText"/>
              <w:tabs>
                <w:tab w:val="center" w:leader="dot" w:pos="2268"/>
              </w:tabs>
            </w:pPr>
            <w:r w:rsidRPr="001F66F0">
              <w:t>ad No 89, 1987</w:t>
            </w:r>
          </w:p>
        </w:tc>
      </w:tr>
      <w:tr w:rsidR="00A64D33" w:rsidRPr="001F66F0" w14:paraId="003173F3" w14:textId="77777777" w:rsidTr="00F20334">
        <w:trPr>
          <w:cantSplit/>
        </w:trPr>
        <w:tc>
          <w:tcPr>
            <w:tcW w:w="2450" w:type="dxa"/>
            <w:shd w:val="clear" w:color="auto" w:fill="auto"/>
          </w:tcPr>
          <w:p w14:paraId="1ADE2D85" w14:textId="77777777" w:rsidR="00A64D33" w:rsidRPr="001F66F0" w:rsidRDefault="00A64D33" w:rsidP="0046089F">
            <w:pPr>
              <w:pStyle w:val="ENoteTableText"/>
              <w:tabs>
                <w:tab w:val="center" w:leader="dot" w:pos="2268"/>
              </w:tabs>
            </w:pPr>
          </w:p>
        </w:tc>
        <w:tc>
          <w:tcPr>
            <w:tcW w:w="4703" w:type="dxa"/>
            <w:shd w:val="clear" w:color="auto" w:fill="auto"/>
          </w:tcPr>
          <w:p w14:paraId="5884F82B" w14:textId="77777777" w:rsidR="00A64D33" w:rsidRPr="001F66F0" w:rsidRDefault="00A64D33" w:rsidP="0046089F">
            <w:pPr>
              <w:pStyle w:val="ENoteTableText"/>
              <w:tabs>
                <w:tab w:val="center" w:leader="dot" w:pos="2268"/>
              </w:tabs>
            </w:pPr>
            <w:r w:rsidRPr="001F66F0">
              <w:t>am No 11, 1990; No 28, 1991; No 103, 1993; No 170, 1994; No 160, 1997; No 151, 1999; No 63, 2000; Nos 67, 86 and 125, 2002; No 113, 2003; Nos 100 and 152, 2005; Nos 40 and 86, 2006; No 3, 2010; No 74, 2012; No 153, 2015; No 86, 2016; No 126, 2018</w:t>
            </w:r>
          </w:p>
        </w:tc>
      </w:tr>
      <w:tr w:rsidR="00A64D33" w:rsidRPr="001F66F0" w14:paraId="44AF57E3" w14:textId="77777777" w:rsidTr="00F20334">
        <w:trPr>
          <w:cantSplit/>
        </w:trPr>
        <w:tc>
          <w:tcPr>
            <w:tcW w:w="2450" w:type="dxa"/>
            <w:shd w:val="clear" w:color="auto" w:fill="auto"/>
          </w:tcPr>
          <w:p w14:paraId="0439DB17" w14:textId="77777777" w:rsidR="00A64D33" w:rsidRPr="001F66F0" w:rsidRDefault="00A64D33" w:rsidP="0046089F">
            <w:pPr>
              <w:pStyle w:val="ENoteTableText"/>
              <w:tabs>
                <w:tab w:val="center" w:leader="dot" w:pos="2268"/>
              </w:tabs>
            </w:pPr>
            <w:r w:rsidRPr="001F66F0">
              <w:t>s 6M</w:t>
            </w:r>
            <w:r w:rsidRPr="001F66F0">
              <w:tab/>
            </w:r>
          </w:p>
        </w:tc>
        <w:tc>
          <w:tcPr>
            <w:tcW w:w="4703" w:type="dxa"/>
            <w:shd w:val="clear" w:color="auto" w:fill="auto"/>
          </w:tcPr>
          <w:p w14:paraId="3A96C278" w14:textId="77777777" w:rsidR="00A64D33" w:rsidRPr="001F66F0" w:rsidRDefault="00A64D33" w:rsidP="0046089F">
            <w:pPr>
              <w:pStyle w:val="ENoteTableText"/>
              <w:tabs>
                <w:tab w:val="center" w:leader="dot" w:pos="2268"/>
              </w:tabs>
            </w:pPr>
            <w:r w:rsidRPr="001F66F0">
              <w:t>ad No 89, 1987</w:t>
            </w:r>
          </w:p>
        </w:tc>
      </w:tr>
      <w:tr w:rsidR="00A64D33" w:rsidRPr="001F66F0" w14:paraId="3C7566F8" w14:textId="77777777" w:rsidTr="00F20334">
        <w:trPr>
          <w:cantSplit/>
        </w:trPr>
        <w:tc>
          <w:tcPr>
            <w:tcW w:w="2450" w:type="dxa"/>
            <w:shd w:val="clear" w:color="auto" w:fill="auto"/>
          </w:tcPr>
          <w:p w14:paraId="15CB6E71" w14:textId="77777777" w:rsidR="00A64D33" w:rsidRPr="001F66F0" w:rsidRDefault="00A64D33" w:rsidP="0046089F">
            <w:pPr>
              <w:pStyle w:val="ENoteTableText"/>
              <w:tabs>
                <w:tab w:val="center" w:leader="dot" w:pos="2268"/>
              </w:tabs>
            </w:pPr>
            <w:r w:rsidRPr="001F66F0">
              <w:t>s 6N</w:t>
            </w:r>
            <w:r w:rsidRPr="001F66F0">
              <w:tab/>
            </w:r>
          </w:p>
        </w:tc>
        <w:tc>
          <w:tcPr>
            <w:tcW w:w="4703" w:type="dxa"/>
            <w:shd w:val="clear" w:color="auto" w:fill="auto"/>
          </w:tcPr>
          <w:p w14:paraId="3858A9C3" w14:textId="77777777" w:rsidR="00A64D33" w:rsidRPr="001F66F0" w:rsidRDefault="00A64D33" w:rsidP="0046089F">
            <w:pPr>
              <w:pStyle w:val="ENoteTableText"/>
              <w:tabs>
                <w:tab w:val="center" w:leader="dot" w:pos="2268"/>
              </w:tabs>
            </w:pPr>
            <w:r w:rsidRPr="001F66F0">
              <w:t>ad No 103, 1993</w:t>
            </w:r>
          </w:p>
        </w:tc>
      </w:tr>
      <w:tr w:rsidR="00A64D33" w:rsidRPr="001F66F0" w14:paraId="36E8A4EF" w14:textId="77777777" w:rsidTr="00F20334">
        <w:trPr>
          <w:cantSplit/>
        </w:trPr>
        <w:tc>
          <w:tcPr>
            <w:tcW w:w="2450" w:type="dxa"/>
            <w:shd w:val="clear" w:color="auto" w:fill="auto"/>
          </w:tcPr>
          <w:p w14:paraId="7EFC1CB8" w14:textId="77777777" w:rsidR="00A64D33" w:rsidRPr="001F66F0" w:rsidRDefault="00A64D33" w:rsidP="0046089F">
            <w:pPr>
              <w:pStyle w:val="ENoteTableText"/>
              <w:tabs>
                <w:tab w:val="center" w:leader="dot" w:pos="2268"/>
              </w:tabs>
            </w:pPr>
          </w:p>
        </w:tc>
        <w:tc>
          <w:tcPr>
            <w:tcW w:w="4703" w:type="dxa"/>
            <w:shd w:val="clear" w:color="auto" w:fill="auto"/>
          </w:tcPr>
          <w:p w14:paraId="28E6BCE0" w14:textId="77777777" w:rsidR="00A64D33" w:rsidRPr="001F66F0" w:rsidRDefault="00A64D33" w:rsidP="0046089F">
            <w:pPr>
              <w:pStyle w:val="ENoteTableText"/>
              <w:tabs>
                <w:tab w:val="center" w:leader="dot" w:pos="2268"/>
              </w:tabs>
            </w:pPr>
            <w:r w:rsidRPr="001F66F0">
              <w:t>am No 9, 2000</w:t>
            </w:r>
          </w:p>
        </w:tc>
      </w:tr>
      <w:tr w:rsidR="00A64D33" w:rsidRPr="001F66F0" w14:paraId="29745633" w14:textId="77777777" w:rsidTr="00F20334">
        <w:trPr>
          <w:cantSplit/>
        </w:trPr>
        <w:tc>
          <w:tcPr>
            <w:tcW w:w="2450" w:type="dxa"/>
            <w:shd w:val="clear" w:color="auto" w:fill="auto"/>
          </w:tcPr>
          <w:p w14:paraId="160C2A36" w14:textId="77777777" w:rsidR="00A64D33" w:rsidRPr="001F66F0" w:rsidRDefault="00A64D33" w:rsidP="0046089F">
            <w:pPr>
              <w:pStyle w:val="ENoteTableText"/>
              <w:tabs>
                <w:tab w:val="center" w:leader="dot" w:pos="2268"/>
              </w:tabs>
            </w:pPr>
            <w:r w:rsidRPr="001F66F0">
              <w:t>s 6P</w:t>
            </w:r>
            <w:r w:rsidRPr="001F66F0">
              <w:tab/>
            </w:r>
          </w:p>
        </w:tc>
        <w:tc>
          <w:tcPr>
            <w:tcW w:w="4703" w:type="dxa"/>
            <w:shd w:val="clear" w:color="auto" w:fill="auto"/>
          </w:tcPr>
          <w:p w14:paraId="6BBC14BC" w14:textId="77777777" w:rsidR="00A64D33" w:rsidRPr="001F66F0" w:rsidRDefault="00A64D33" w:rsidP="0046089F">
            <w:pPr>
              <w:pStyle w:val="ENoteTableText"/>
              <w:tabs>
                <w:tab w:val="center" w:leader="dot" w:pos="2268"/>
              </w:tabs>
            </w:pPr>
            <w:r w:rsidRPr="001F66F0">
              <w:t>ad No 63, 2000</w:t>
            </w:r>
          </w:p>
        </w:tc>
      </w:tr>
      <w:tr w:rsidR="002352B8" w:rsidRPr="001F66F0" w14:paraId="51357714" w14:textId="77777777" w:rsidTr="00F20334">
        <w:trPr>
          <w:cantSplit/>
        </w:trPr>
        <w:tc>
          <w:tcPr>
            <w:tcW w:w="2450" w:type="dxa"/>
            <w:shd w:val="clear" w:color="auto" w:fill="auto"/>
          </w:tcPr>
          <w:p w14:paraId="6F1BBD90" w14:textId="77777777" w:rsidR="002352B8" w:rsidRPr="001F66F0" w:rsidRDefault="002352B8" w:rsidP="0046089F">
            <w:pPr>
              <w:pStyle w:val="ENoteTableText"/>
              <w:tabs>
                <w:tab w:val="center" w:leader="dot" w:pos="2268"/>
              </w:tabs>
            </w:pPr>
          </w:p>
        </w:tc>
        <w:tc>
          <w:tcPr>
            <w:tcW w:w="4703" w:type="dxa"/>
            <w:shd w:val="clear" w:color="auto" w:fill="auto"/>
          </w:tcPr>
          <w:p w14:paraId="164431C1" w14:textId="77777777" w:rsidR="002352B8" w:rsidRPr="001F66F0" w:rsidRDefault="002352B8" w:rsidP="0046089F">
            <w:pPr>
              <w:pStyle w:val="ENoteTableText"/>
              <w:tabs>
                <w:tab w:val="center" w:leader="dot" w:pos="2268"/>
              </w:tabs>
            </w:pPr>
            <w:r w:rsidRPr="001F66F0">
              <w:t>am No 78, 2021</w:t>
            </w:r>
          </w:p>
        </w:tc>
      </w:tr>
      <w:tr w:rsidR="00A64D33" w:rsidRPr="001F66F0" w14:paraId="0B3F2EF1" w14:textId="77777777" w:rsidTr="00F20334">
        <w:trPr>
          <w:cantSplit/>
        </w:trPr>
        <w:tc>
          <w:tcPr>
            <w:tcW w:w="2450" w:type="dxa"/>
            <w:shd w:val="clear" w:color="auto" w:fill="auto"/>
          </w:tcPr>
          <w:p w14:paraId="0B261C6D" w14:textId="77777777" w:rsidR="00A64D33" w:rsidRPr="001F66F0" w:rsidRDefault="00A64D33" w:rsidP="0046089F">
            <w:pPr>
              <w:pStyle w:val="ENoteTableText"/>
              <w:tabs>
                <w:tab w:val="center" w:leader="dot" w:pos="2268"/>
              </w:tabs>
            </w:pPr>
            <w:r w:rsidRPr="001F66F0">
              <w:t>s 6Q</w:t>
            </w:r>
            <w:r w:rsidRPr="001F66F0">
              <w:tab/>
            </w:r>
          </w:p>
        </w:tc>
        <w:tc>
          <w:tcPr>
            <w:tcW w:w="4703" w:type="dxa"/>
            <w:shd w:val="clear" w:color="auto" w:fill="auto"/>
          </w:tcPr>
          <w:p w14:paraId="501D3320" w14:textId="77777777" w:rsidR="00A64D33" w:rsidRPr="001F66F0" w:rsidRDefault="00A64D33" w:rsidP="0046089F">
            <w:pPr>
              <w:pStyle w:val="ENoteTableText"/>
              <w:tabs>
                <w:tab w:val="center" w:leader="dot" w:pos="2268"/>
              </w:tabs>
            </w:pPr>
            <w:r w:rsidRPr="001F66F0">
              <w:t>ad No 40, 2006</w:t>
            </w:r>
          </w:p>
        </w:tc>
      </w:tr>
      <w:tr w:rsidR="00A64D33" w:rsidRPr="001F66F0" w14:paraId="1011689E" w14:textId="77777777" w:rsidTr="00F20334">
        <w:trPr>
          <w:cantSplit/>
        </w:trPr>
        <w:tc>
          <w:tcPr>
            <w:tcW w:w="2450" w:type="dxa"/>
            <w:shd w:val="clear" w:color="auto" w:fill="auto"/>
          </w:tcPr>
          <w:p w14:paraId="11F87EA3" w14:textId="77777777" w:rsidR="00A64D33" w:rsidRPr="001F66F0" w:rsidRDefault="00A64D33" w:rsidP="0046089F">
            <w:pPr>
              <w:pStyle w:val="ENoteTableText"/>
              <w:tabs>
                <w:tab w:val="center" w:leader="dot" w:pos="2268"/>
              </w:tabs>
            </w:pPr>
            <w:r w:rsidRPr="001F66F0">
              <w:t>s 6R</w:t>
            </w:r>
            <w:r w:rsidRPr="001F66F0">
              <w:tab/>
            </w:r>
          </w:p>
        </w:tc>
        <w:tc>
          <w:tcPr>
            <w:tcW w:w="4703" w:type="dxa"/>
            <w:shd w:val="clear" w:color="auto" w:fill="auto"/>
          </w:tcPr>
          <w:p w14:paraId="051EF7B4" w14:textId="77777777" w:rsidR="00A64D33" w:rsidRPr="001F66F0" w:rsidRDefault="00A64D33" w:rsidP="0046089F">
            <w:pPr>
              <w:pStyle w:val="ENoteTableText"/>
              <w:tabs>
                <w:tab w:val="center" w:leader="dot" w:pos="2268"/>
              </w:tabs>
            </w:pPr>
            <w:r w:rsidRPr="001F66F0">
              <w:t>ad No 177, 2007</w:t>
            </w:r>
          </w:p>
        </w:tc>
      </w:tr>
      <w:tr w:rsidR="00A64D33" w:rsidRPr="001F66F0" w14:paraId="649ED4F6" w14:textId="77777777" w:rsidTr="00F20334">
        <w:trPr>
          <w:cantSplit/>
        </w:trPr>
        <w:tc>
          <w:tcPr>
            <w:tcW w:w="2450" w:type="dxa"/>
            <w:shd w:val="clear" w:color="auto" w:fill="auto"/>
          </w:tcPr>
          <w:p w14:paraId="06E74008" w14:textId="77777777" w:rsidR="00A64D33" w:rsidRPr="001F66F0" w:rsidRDefault="00A64D33" w:rsidP="0046089F">
            <w:pPr>
              <w:pStyle w:val="ENoteTableText"/>
              <w:tabs>
                <w:tab w:val="center" w:leader="dot" w:pos="2268"/>
              </w:tabs>
            </w:pPr>
          </w:p>
        </w:tc>
        <w:tc>
          <w:tcPr>
            <w:tcW w:w="4703" w:type="dxa"/>
            <w:shd w:val="clear" w:color="auto" w:fill="auto"/>
          </w:tcPr>
          <w:p w14:paraId="70902315" w14:textId="77777777" w:rsidR="00A64D33" w:rsidRPr="001F66F0" w:rsidRDefault="00A64D33" w:rsidP="0046089F">
            <w:pPr>
              <w:pStyle w:val="ENoteTableText"/>
              <w:tabs>
                <w:tab w:val="center" w:leader="dot" w:pos="2268"/>
              </w:tabs>
            </w:pPr>
            <w:r w:rsidRPr="001F66F0">
              <w:t>am No 39, 2015</w:t>
            </w:r>
          </w:p>
        </w:tc>
      </w:tr>
      <w:tr w:rsidR="00A64D33" w:rsidRPr="001F66F0" w14:paraId="6B9CE240" w14:textId="77777777" w:rsidTr="00F20334">
        <w:trPr>
          <w:cantSplit/>
        </w:trPr>
        <w:tc>
          <w:tcPr>
            <w:tcW w:w="2450" w:type="dxa"/>
            <w:shd w:val="clear" w:color="auto" w:fill="auto"/>
          </w:tcPr>
          <w:p w14:paraId="3C5CD6C8" w14:textId="77777777" w:rsidR="00A64D33" w:rsidRPr="001F66F0" w:rsidRDefault="00A64D33" w:rsidP="0046089F">
            <w:pPr>
              <w:pStyle w:val="ENoteTableText"/>
              <w:tabs>
                <w:tab w:val="center" w:leader="dot" w:pos="2268"/>
              </w:tabs>
            </w:pPr>
            <w:r w:rsidRPr="001F66F0">
              <w:t>s 6S</w:t>
            </w:r>
            <w:r w:rsidRPr="001F66F0">
              <w:tab/>
            </w:r>
          </w:p>
        </w:tc>
        <w:tc>
          <w:tcPr>
            <w:tcW w:w="4703" w:type="dxa"/>
            <w:shd w:val="clear" w:color="auto" w:fill="auto"/>
          </w:tcPr>
          <w:p w14:paraId="50A88255" w14:textId="77777777" w:rsidR="00A64D33" w:rsidRPr="001F66F0" w:rsidRDefault="00A64D33" w:rsidP="0046089F">
            <w:pPr>
              <w:pStyle w:val="ENoteTableText"/>
              <w:tabs>
                <w:tab w:val="center" w:leader="dot" w:pos="2268"/>
              </w:tabs>
            </w:pPr>
            <w:r w:rsidRPr="001F66F0">
              <w:t>ad No 194, 2012</w:t>
            </w:r>
          </w:p>
        </w:tc>
      </w:tr>
      <w:tr w:rsidR="00A64D33" w:rsidRPr="001F66F0" w14:paraId="1EB65EB8" w14:textId="77777777" w:rsidTr="00F20334">
        <w:trPr>
          <w:cantSplit/>
        </w:trPr>
        <w:tc>
          <w:tcPr>
            <w:tcW w:w="2450" w:type="dxa"/>
            <w:shd w:val="clear" w:color="auto" w:fill="auto"/>
          </w:tcPr>
          <w:p w14:paraId="7CA09640" w14:textId="77777777" w:rsidR="00A64D33" w:rsidRPr="001F66F0" w:rsidRDefault="00A64D33" w:rsidP="0046089F">
            <w:pPr>
              <w:pStyle w:val="ENoteTableText"/>
              <w:tabs>
                <w:tab w:val="center" w:leader="dot" w:pos="2268"/>
              </w:tabs>
            </w:pPr>
          </w:p>
        </w:tc>
        <w:tc>
          <w:tcPr>
            <w:tcW w:w="4703" w:type="dxa"/>
            <w:shd w:val="clear" w:color="auto" w:fill="auto"/>
          </w:tcPr>
          <w:p w14:paraId="37B10FC2" w14:textId="77777777" w:rsidR="00A64D33" w:rsidRPr="001F66F0" w:rsidRDefault="00A64D33" w:rsidP="0046089F">
            <w:pPr>
              <w:pStyle w:val="ENoteTableText"/>
              <w:tabs>
                <w:tab w:val="center" w:leader="dot" w:pos="2268"/>
              </w:tabs>
            </w:pPr>
            <w:r w:rsidRPr="001F66F0">
              <w:t>am No 41, 2015</w:t>
            </w:r>
          </w:p>
        </w:tc>
      </w:tr>
      <w:tr w:rsidR="00A64D33" w:rsidRPr="001F66F0" w14:paraId="2B94DE90" w14:textId="77777777" w:rsidTr="00F20334">
        <w:trPr>
          <w:cantSplit/>
        </w:trPr>
        <w:tc>
          <w:tcPr>
            <w:tcW w:w="2450" w:type="dxa"/>
            <w:shd w:val="clear" w:color="auto" w:fill="auto"/>
          </w:tcPr>
          <w:p w14:paraId="555C7922" w14:textId="77777777" w:rsidR="00A64D33" w:rsidRPr="001F66F0" w:rsidRDefault="00A64D33" w:rsidP="0046089F">
            <w:pPr>
              <w:pStyle w:val="ENoteTableText"/>
              <w:tabs>
                <w:tab w:val="center" w:leader="dot" w:pos="2268"/>
              </w:tabs>
            </w:pPr>
            <w:r w:rsidRPr="001F66F0">
              <w:t>s 6T</w:t>
            </w:r>
            <w:r w:rsidRPr="001F66F0">
              <w:tab/>
            </w:r>
          </w:p>
        </w:tc>
        <w:tc>
          <w:tcPr>
            <w:tcW w:w="4703" w:type="dxa"/>
            <w:shd w:val="clear" w:color="auto" w:fill="auto"/>
          </w:tcPr>
          <w:p w14:paraId="579FE158" w14:textId="77777777" w:rsidR="00A64D33" w:rsidRPr="001F66F0" w:rsidRDefault="00A64D33" w:rsidP="0046089F">
            <w:pPr>
              <w:pStyle w:val="ENoteTableText"/>
              <w:tabs>
                <w:tab w:val="center" w:leader="dot" w:pos="2268"/>
              </w:tabs>
            </w:pPr>
            <w:r w:rsidRPr="001F66F0">
              <w:t>ad No 82, 2016</w:t>
            </w:r>
          </w:p>
        </w:tc>
      </w:tr>
      <w:tr w:rsidR="00A64D33" w:rsidRPr="001F66F0" w14:paraId="118325EC" w14:textId="77777777" w:rsidTr="00F20334">
        <w:trPr>
          <w:cantSplit/>
        </w:trPr>
        <w:tc>
          <w:tcPr>
            <w:tcW w:w="2450" w:type="dxa"/>
            <w:shd w:val="clear" w:color="auto" w:fill="auto"/>
          </w:tcPr>
          <w:p w14:paraId="092AFBE1" w14:textId="77777777" w:rsidR="00A64D33" w:rsidRPr="001F66F0" w:rsidRDefault="00A64D33" w:rsidP="0046089F">
            <w:pPr>
              <w:pStyle w:val="ENoteTableText"/>
              <w:tabs>
                <w:tab w:val="center" w:leader="dot" w:pos="2268"/>
              </w:tabs>
            </w:pPr>
            <w:r w:rsidRPr="001F66F0">
              <w:t>s 6U</w:t>
            </w:r>
            <w:r w:rsidRPr="001F66F0">
              <w:tab/>
            </w:r>
          </w:p>
        </w:tc>
        <w:tc>
          <w:tcPr>
            <w:tcW w:w="4703" w:type="dxa"/>
            <w:shd w:val="clear" w:color="auto" w:fill="auto"/>
          </w:tcPr>
          <w:p w14:paraId="510D97BE" w14:textId="77777777" w:rsidR="00A64D33" w:rsidRPr="001F66F0" w:rsidRDefault="00A64D33" w:rsidP="0046089F">
            <w:pPr>
              <w:pStyle w:val="ENoteTableText"/>
              <w:tabs>
                <w:tab w:val="center" w:leader="dot" w:pos="2268"/>
              </w:tabs>
            </w:pPr>
            <w:r w:rsidRPr="001F66F0">
              <w:t>ad No 82, 2016</w:t>
            </w:r>
          </w:p>
        </w:tc>
      </w:tr>
      <w:tr w:rsidR="00A64D33" w:rsidRPr="001F66F0" w14:paraId="751F937F" w14:textId="77777777" w:rsidTr="00F20334">
        <w:trPr>
          <w:cantSplit/>
        </w:trPr>
        <w:tc>
          <w:tcPr>
            <w:tcW w:w="2450" w:type="dxa"/>
            <w:shd w:val="clear" w:color="auto" w:fill="auto"/>
          </w:tcPr>
          <w:p w14:paraId="6F5296AA" w14:textId="77777777" w:rsidR="00A64D33" w:rsidRPr="001F66F0" w:rsidRDefault="00A64D33" w:rsidP="0046089F">
            <w:pPr>
              <w:pStyle w:val="ENoteTableText"/>
              <w:tabs>
                <w:tab w:val="center" w:leader="dot" w:pos="2268"/>
              </w:tabs>
              <w:rPr>
                <w:b/>
              </w:rPr>
            </w:pPr>
            <w:r w:rsidRPr="001F66F0">
              <w:rPr>
                <w:b/>
              </w:rPr>
              <w:t>Chapter</w:t>
            </w:r>
            <w:r w:rsidR="005039E3" w:rsidRPr="001F66F0">
              <w:rPr>
                <w:b/>
              </w:rPr>
              <w:t> </w:t>
            </w:r>
            <w:r w:rsidRPr="001F66F0">
              <w:rPr>
                <w:b/>
              </w:rPr>
              <w:t>2</w:t>
            </w:r>
          </w:p>
        </w:tc>
        <w:tc>
          <w:tcPr>
            <w:tcW w:w="4703" w:type="dxa"/>
            <w:shd w:val="clear" w:color="auto" w:fill="auto"/>
          </w:tcPr>
          <w:p w14:paraId="4E6ADFFC" w14:textId="77777777" w:rsidR="00A64D33" w:rsidRPr="001F66F0" w:rsidRDefault="00A64D33" w:rsidP="0046089F">
            <w:pPr>
              <w:pStyle w:val="ENoteTableText"/>
              <w:tabs>
                <w:tab w:val="center" w:leader="dot" w:pos="2268"/>
              </w:tabs>
            </w:pPr>
          </w:p>
        </w:tc>
      </w:tr>
      <w:tr w:rsidR="00A64D33" w:rsidRPr="001F66F0" w14:paraId="73719265" w14:textId="77777777" w:rsidTr="00F20334">
        <w:trPr>
          <w:cantSplit/>
        </w:trPr>
        <w:tc>
          <w:tcPr>
            <w:tcW w:w="2450" w:type="dxa"/>
            <w:shd w:val="clear" w:color="auto" w:fill="auto"/>
          </w:tcPr>
          <w:p w14:paraId="576A5DE1" w14:textId="77777777" w:rsidR="00A64D33" w:rsidRPr="001F66F0" w:rsidRDefault="00A64D33" w:rsidP="0046089F">
            <w:pPr>
              <w:pStyle w:val="ENoteTableText"/>
              <w:tabs>
                <w:tab w:val="center" w:leader="dot" w:pos="2268"/>
              </w:tabs>
            </w:pPr>
            <w:r w:rsidRPr="001F66F0">
              <w:t>Part II heading</w:t>
            </w:r>
            <w:r w:rsidRPr="001F66F0">
              <w:tab/>
            </w:r>
          </w:p>
        </w:tc>
        <w:tc>
          <w:tcPr>
            <w:tcW w:w="4703" w:type="dxa"/>
            <w:shd w:val="clear" w:color="auto" w:fill="auto"/>
          </w:tcPr>
          <w:p w14:paraId="26A06C90" w14:textId="77777777" w:rsidR="00A64D33" w:rsidRPr="001F66F0" w:rsidRDefault="00A64D33" w:rsidP="0046089F">
            <w:pPr>
              <w:pStyle w:val="ENoteTableText"/>
              <w:tabs>
                <w:tab w:val="center" w:leader="dot" w:pos="2268"/>
              </w:tabs>
            </w:pPr>
            <w:r w:rsidRPr="001F66F0">
              <w:t>am No 103, 1993</w:t>
            </w:r>
          </w:p>
        </w:tc>
      </w:tr>
      <w:tr w:rsidR="00A64D33" w:rsidRPr="001F66F0" w14:paraId="60FC95F4" w14:textId="77777777" w:rsidTr="00F20334">
        <w:trPr>
          <w:cantSplit/>
        </w:trPr>
        <w:tc>
          <w:tcPr>
            <w:tcW w:w="2450" w:type="dxa"/>
            <w:shd w:val="clear" w:color="auto" w:fill="auto"/>
          </w:tcPr>
          <w:p w14:paraId="670A34D6" w14:textId="77777777" w:rsidR="00A64D33" w:rsidRPr="001F66F0" w:rsidRDefault="00A64D33" w:rsidP="0046089F">
            <w:pPr>
              <w:pStyle w:val="ENoteTableText"/>
              <w:tabs>
                <w:tab w:val="center" w:leader="dot" w:pos="2268"/>
              </w:tabs>
            </w:pPr>
          </w:p>
        </w:tc>
        <w:tc>
          <w:tcPr>
            <w:tcW w:w="4703" w:type="dxa"/>
            <w:shd w:val="clear" w:color="auto" w:fill="auto"/>
          </w:tcPr>
          <w:p w14:paraId="0D99D13C" w14:textId="77777777" w:rsidR="00A64D33" w:rsidRPr="001F66F0" w:rsidRDefault="00A64D33" w:rsidP="0046089F">
            <w:pPr>
              <w:pStyle w:val="ENoteTableText"/>
              <w:tabs>
                <w:tab w:val="center" w:leader="dot" w:pos="2268"/>
              </w:tabs>
            </w:pPr>
            <w:r w:rsidRPr="001F66F0">
              <w:t>rep No 40, 2006</w:t>
            </w:r>
          </w:p>
        </w:tc>
      </w:tr>
      <w:tr w:rsidR="00A64D33" w:rsidRPr="001F66F0" w14:paraId="645E3C75" w14:textId="77777777" w:rsidTr="00F20334">
        <w:trPr>
          <w:cantSplit/>
        </w:trPr>
        <w:tc>
          <w:tcPr>
            <w:tcW w:w="2450" w:type="dxa"/>
            <w:shd w:val="clear" w:color="auto" w:fill="auto"/>
          </w:tcPr>
          <w:p w14:paraId="5511A375" w14:textId="77777777" w:rsidR="00A64D33" w:rsidRPr="001F66F0" w:rsidRDefault="00A64D33" w:rsidP="0046089F">
            <w:pPr>
              <w:pStyle w:val="ENoteTableText"/>
              <w:tabs>
                <w:tab w:val="center" w:leader="dot" w:pos="2268"/>
              </w:tabs>
            </w:pPr>
            <w:r w:rsidRPr="001F66F0">
              <w:t>Chapter</w:t>
            </w:r>
            <w:r w:rsidR="005039E3" w:rsidRPr="001F66F0">
              <w:t> </w:t>
            </w:r>
            <w:r w:rsidRPr="001F66F0">
              <w:t>2 heading</w:t>
            </w:r>
            <w:r w:rsidRPr="001F66F0">
              <w:tab/>
            </w:r>
          </w:p>
        </w:tc>
        <w:tc>
          <w:tcPr>
            <w:tcW w:w="4703" w:type="dxa"/>
            <w:shd w:val="clear" w:color="auto" w:fill="auto"/>
          </w:tcPr>
          <w:p w14:paraId="20B895F9" w14:textId="77777777" w:rsidR="00A64D33" w:rsidRPr="001F66F0" w:rsidRDefault="00A64D33" w:rsidP="0046089F">
            <w:pPr>
              <w:pStyle w:val="ENoteTableText"/>
              <w:tabs>
                <w:tab w:val="center" w:leader="dot" w:pos="2268"/>
              </w:tabs>
            </w:pPr>
            <w:r w:rsidRPr="001F66F0">
              <w:t>ad No 40, 2006</w:t>
            </w:r>
          </w:p>
        </w:tc>
      </w:tr>
      <w:tr w:rsidR="00A64D33" w:rsidRPr="001F66F0" w14:paraId="09760BF1" w14:textId="77777777" w:rsidTr="00F20334">
        <w:trPr>
          <w:cantSplit/>
        </w:trPr>
        <w:tc>
          <w:tcPr>
            <w:tcW w:w="2450" w:type="dxa"/>
            <w:shd w:val="clear" w:color="auto" w:fill="auto"/>
          </w:tcPr>
          <w:p w14:paraId="0E424DE4" w14:textId="37470193" w:rsidR="00A64D33" w:rsidRPr="001F66F0" w:rsidRDefault="0053426C" w:rsidP="000666B1">
            <w:pPr>
              <w:pStyle w:val="ENoteTableText"/>
              <w:keepNext/>
              <w:keepLines/>
              <w:tabs>
                <w:tab w:val="center" w:leader="dot" w:pos="2268"/>
              </w:tabs>
              <w:rPr>
                <w:b/>
              </w:rPr>
            </w:pPr>
            <w:r w:rsidRPr="001F66F0">
              <w:rPr>
                <w:b/>
              </w:rPr>
              <w:t>Part 2</w:t>
            </w:r>
            <w:r w:rsidR="00BE5AB6">
              <w:rPr>
                <w:b/>
              </w:rPr>
              <w:noBreakHyphen/>
            </w:r>
            <w:r w:rsidR="00A64D33" w:rsidRPr="001F66F0">
              <w:rPr>
                <w:b/>
              </w:rPr>
              <w:t>1</w:t>
            </w:r>
          </w:p>
        </w:tc>
        <w:tc>
          <w:tcPr>
            <w:tcW w:w="4703" w:type="dxa"/>
            <w:shd w:val="clear" w:color="auto" w:fill="auto"/>
          </w:tcPr>
          <w:p w14:paraId="20B2E132" w14:textId="77777777" w:rsidR="00A64D33" w:rsidRPr="001F66F0" w:rsidRDefault="00A64D33" w:rsidP="000666B1">
            <w:pPr>
              <w:pStyle w:val="ENoteTableText"/>
              <w:keepNext/>
              <w:keepLines/>
              <w:tabs>
                <w:tab w:val="center" w:leader="dot" w:pos="2268"/>
              </w:tabs>
            </w:pPr>
          </w:p>
        </w:tc>
      </w:tr>
      <w:tr w:rsidR="00A64D33" w:rsidRPr="001F66F0" w14:paraId="12A58417" w14:textId="77777777" w:rsidTr="00F20334">
        <w:trPr>
          <w:cantSplit/>
        </w:trPr>
        <w:tc>
          <w:tcPr>
            <w:tcW w:w="2450" w:type="dxa"/>
            <w:shd w:val="clear" w:color="auto" w:fill="auto"/>
          </w:tcPr>
          <w:p w14:paraId="10B4C8B0" w14:textId="3565650B" w:rsidR="00A64D33" w:rsidRPr="001F66F0" w:rsidRDefault="0053426C" w:rsidP="0046089F">
            <w:pPr>
              <w:pStyle w:val="ENoteTableText"/>
              <w:tabs>
                <w:tab w:val="center" w:leader="dot" w:pos="2268"/>
              </w:tabs>
            </w:pPr>
            <w:r w:rsidRPr="001F66F0">
              <w:t>Part 2</w:t>
            </w:r>
            <w:r w:rsidR="00BE5AB6">
              <w:noBreakHyphen/>
            </w:r>
            <w:r w:rsidR="00A64D33" w:rsidRPr="001F66F0">
              <w:t>1 heading</w:t>
            </w:r>
            <w:r w:rsidR="00A64D33" w:rsidRPr="001F66F0">
              <w:tab/>
            </w:r>
          </w:p>
        </w:tc>
        <w:tc>
          <w:tcPr>
            <w:tcW w:w="4703" w:type="dxa"/>
            <w:shd w:val="clear" w:color="auto" w:fill="auto"/>
          </w:tcPr>
          <w:p w14:paraId="0283BAE5" w14:textId="77777777" w:rsidR="00A64D33" w:rsidRPr="001F66F0" w:rsidRDefault="00A64D33" w:rsidP="0046089F">
            <w:pPr>
              <w:pStyle w:val="ENoteTableText"/>
              <w:tabs>
                <w:tab w:val="center" w:leader="dot" w:pos="2268"/>
              </w:tabs>
            </w:pPr>
            <w:r w:rsidRPr="001F66F0">
              <w:t>ad No 40, 2006</w:t>
            </w:r>
          </w:p>
        </w:tc>
      </w:tr>
      <w:tr w:rsidR="00A64D33" w:rsidRPr="001F66F0" w14:paraId="15948AF4" w14:textId="77777777" w:rsidTr="00F20334">
        <w:trPr>
          <w:cantSplit/>
        </w:trPr>
        <w:tc>
          <w:tcPr>
            <w:tcW w:w="2450" w:type="dxa"/>
            <w:shd w:val="clear" w:color="auto" w:fill="auto"/>
          </w:tcPr>
          <w:p w14:paraId="72C90FDE" w14:textId="77777777" w:rsidR="00A64D33" w:rsidRPr="001F66F0" w:rsidRDefault="00A64D33" w:rsidP="0046089F">
            <w:pPr>
              <w:pStyle w:val="ENoteTableText"/>
              <w:tabs>
                <w:tab w:val="center" w:leader="dot" w:pos="2268"/>
              </w:tabs>
            </w:pPr>
            <w:r w:rsidRPr="001F66F0">
              <w:t>s 7</w:t>
            </w:r>
            <w:r w:rsidRPr="001F66F0">
              <w:tab/>
            </w:r>
          </w:p>
        </w:tc>
        <w:tc>
          <w:tcPr>
            <w:tcW w:w="4703" w:type="dxa"/>
            <w:shd w:val="clear" w:color="auto" w:fill="auto"/>
          </w:tcPr>
          <w:p w14:paraId="26729A42" w14:textId="44142CBC" w:rsidR="00A64D33" w:rsidRPr="001F66F0" w:rsidRDefault="00A64D33" w:rsidP="0046089F">
            <w:pPr>
              <w:pStyle w:val="ENoteTableText"/>
              <w:tabs>
                <w:tab w:val="center" w:leader="dot" w:pos="2268"/>
              </w:tabs>
            </w:pPr>
            <w:r w:rsidRPr="001F66F0">
              <w:t>am No 181, 1979; No 114, 1983; No 63, 1985; No 102, 1986; No 89, 1987; No 121, 1988; No 63, 1989; No 28, 1991; No 103, 1993; No 141, 1995; No 43, 1996; No 160, 1997; No 161, 1999; Nos 127 and 148, 2004; No 152, 2005; No 40, 2006; No 177, 2007; No 2, 2010; No 108, 2014; No 82, 2016; No 148, 2018</w:t>
            </w:r>
            <w:r w:rsidR="002352B8" w:rsidRPr="001F66F0">
              <w:t>; No 78, 2021</w:t>
            </w:r>
            <w:r w:rsidR="000F2D3F" w:rsidRPr="001F66F0">
              <w:t>; No 98, 2021</w:t>
            </w:r>
          </w:p>
        </w:tc>
      </w:tr>
      <w:tr w:rsidR="00A64D33" w:rsidRPr="001F66F0" w14:paraId="4A08CEFF" w14:textId="77777777" w:rsidTr="00F20334">
        <w:trPr>
          <w:cantSplit/>
        </w:trPr>
        <w:tc>
          <w:tcPr>
            <w:tcW w:w="2450" w:type="dxa"/>
            <w:shd w:val="clear" w:color="auto" w:fill="auto"/>
          </w:tcPr>
          <w:p w14:paraId="7EA37639" w14:textId="77777777" w:rsidR="00A64D33" w:rsidRPr="001F66F0" w:rsidRDefault="00A64D33" w:rsidP="0046089F">
            <w:pPr>
              <w:pStyle w:val="ENoteTableText"/>
              <w:tabs>
                <w:tab w:val="center" w:leader="dot" w:pos="2268"/>
              </w:tabs>
            </w:pPr>
            <w:r w:rsidRPr="001F66F0">
              <w:t>s 7A</w:t>
            </w:r>
            <w:r w:rsidRPr="001F66F0">
              <w:tab/>
            </w:r>
          </w:p>
        </w:tc>
        <w:tc>
          <w:tcPr>
            <w:tcW w:w="4703" w:type="dxa"/>
            <w:shd w:val="clear" w:color="auto" w:fill="auto"/>
          </w:tcPr>
          <w:p w14:paraId="5FFB62C3" w14:textId="77777777" w:rsidR="00A64D33" w:rsidRPr="001F66F0" w:rsidRDefault="00A64D33" w:rsidP="0046089F">
            <w:pPr>
              <w:pStyle w:val="ENoteTableText"/>
              <w:tabs>
                <w:tab w:val="center" w:leader="dot" w:pos="2268"/>
              </w:tabs>
            </w:pPr>
            <w:r w:rsidRPr="001F66F0">
              <w:t>ad No 116, 1983</w:t>
            </w:r>
          </w:p>
        </w:tc>
      </w:tr>
      <w:tr w:rsidR="00A64D33" w:rsidRPr="001F66F0" w14:paraId="713207DD" w14:textId="77777777" w:rsidTr="00F20334">
        <w:trPr>
          <w:cantSplit/>
        </w:trPr>
        <w:tc>
          <w:tcPr>
            <w:tcW w:w="2450" w:type="dxa"/>
            <w:shd w:val="clear" w:color="auto" w:fill="auto"/>
          </w:tcPr>
          <w:p w14:paraId="4EF9E5A7" w14:textId="77777777" w:rsidR="00A64D33" w:rsidRPr="001F66F0" w:rsidRDefault="00A64D33" w:rsidP="0046089F">
            <w:pPr>
              <w:pStyle w:val="ENoteTableText"/>
              <w:tabs>
                <w:tab w:val="center" w:leader="dot" w:pos="2268"/>
              </w:tabs>
            </w:pPr>
          </w:p>
        </w:tc>
        <w:tc>
          <w:tcPr>
            <w:tcW w:w="4703" w:type="dxa"/>
            <w:shd w:val="clear" w:color="auto" w:fill="auto"/>
          </w:tcPr>
          <w:p w14:paraId="63EC096A" w14:textId="77777777" w:rsidR="00A64D33" w:rsidRPr="001F66F0" w:rsidRDefault="00A64D33" w:rsidP="0046089F">
            <w:pPr>
              <w:pStyle w:val="ENoteTableText"/>
              <w:tabs>
                <w:tab w:val="center" w:leader="dot" w:pos="2268"/>
              </w:tabs>
            </w:pPr>
            <w:r w:rsidRPr="001F66F0">
              <w:t>am No 6, 1984</w:t>
            </w:r>
          </w:p>
        </w:tc>
      </w:tr>
      <w:tr w:rsidR="00A64D33" w:rsidRPr="001F66F0" w14:paraId="0481EBDB" w14:textId="77777777" w:rsidTr="00F20334">
        <w:trPr>
          <w:cantSplit/>
        </w:trPr>
        <w:tc>
          <w:tcPr>
            <w:tcW w:w="2450" w:type="dxa"/>
            <w:shd w:val="clear" w:color="auto" w:fill="auto"/>
          </w:tcPr>
          <w:p w14:paraId="276499C1" w14:textId="77777777" w:rsidR="00A64D33" w:rsidRPr="001F66F0" w:rsidRDefault="00A64D33" w:rsidP="0046089F">
            <w:pPr>
              <w:pStyle w:val="ENoteTableText"/>
              <w:tabs>
                <w:tab w:val="center" w:leader="dot" w:pos="2268"/>
              </w:tabs>
            </w:pPr>
          </w:p>
        </w:tc>
        <w:tc>
          <w:tcPr>
            <w:tcW w:w="4703" w:type="dxa"/>
            <w:shd w:val="clear" w:color="auto" w:fill="auto"/>
          </w:tcPr>
          <w:p w14:paraId="596B4D50" w14:textId="77777777" w:rsidR="00A64D33" w:rsidRPr="001F66F0" w:rsidRDefault="00A64D33" w:rsidP="0046089F">
            <w:pPr>
              <w:pStyle w:val="ENoteTableText"/>
              <w:tabs>
                <w:tab w:val="center" w:leader="dot" w:pos="2268"/>
              </w:tabs>
            </w:pPr>
            <w:r w:rsidRPr="001F66F0">
              <w:t>rep No 89, 1987</w:t>
            </w:r>
          </w:p>
        </w:tc>
      </w:tr>
      <w:tr w:rsidR="00A64D33" w:rsidRPr="001F66F0" w14:paraId="54B89EBE" w14:textId="77777777" w:rsidTr="00F20334">
        <w:trPr>
          <w:cantSplit/>
        </w:trPr>
        <w:tc>
          <w:tcPr>
            <w:tcW w:w="2450" w:type="dxa"/>
            <w:shd w:val="clear" w:color="auto" w:fill="auto"/>
          </w:tcPr>
          <w:p w14:paraId="0741D25B" w14:textId="77777777" w:rsidR="00A64D33" w:rsidRPr="001F66F0" w:rsidRDefault="00A64D33" w:rsidP="0046089F">
            <w:pPr>
              <w:pStyle w:val="ENoteTableText"/>
              <w:tabs>
                <w:tab w:val="center" w:leader="dot" w:pos="2268"/>
              </w:tabs>
            </w:pPr>
            <w:r w:rsidRPr="001F66F0">
              <w:t>s 7B</w:t>
            </w:r>
            <w:r w:rsidRPr="001F66F0">
              <w:tab/>
            </w:r>
          </w:p>
        </w:tc>
        <w:tc>
          <w:tcPr>
            <w:tcW w:w="4703" w:type="dxa"/>
            <w:shd w:val="clear" w:color="auto" w:fill="auto"/>
          </w:tcPr>
          <w:p w14:paraId="032F9D77" w14:textId="77777777" w:rsidR="00A64D33" w:rsidRPr="001F66F0" w:rsidRDefault="00A64D33" w:rsidP="0046089F">
            <w:pPr>
              <w:pStyle w:val="ENoteTableText"/>
              <w:tabs>
                <w:tab w:val="center" w:leader="dot" w:pos="2268"/>
              </w:tabs>
            </w:pPr>
            <w:r w:rsidRPr="001F66F0">
              <w:t>ad No 116, 1984</w:t>
            </w:r>
          </w:p>
        </w:tc>
      </w:tr>
      <w:tr w:rsidR="00A64D33" w:rsidRPr="001F66F0" w14:paraId="051D77B8" w14:textId="77777777" w:rsidTr="00F20334">
        <w:trPr>
          <w:cantSplit/>
        </w:trPr>
        <w:tc>
          <w:tcPr>
            <w:tcW w:w="2450" w:type="dxa"/>
            <w:shd w:val="clear" w:color="auto" w:fill="auto"/>
          </w:tcPr>
          <w:p w14:paraId="49AEC7ED" w14:textId="77777777" w:rsidR="00A64D33" w:rsidRPr="001F66F0" w:rsidRDefault="00A64D33" w:rsidP="0046089F">
            <w:pPr>
              <w:pStyle w:val="ENoteTableText"/>
              <w:tabs>
                <w:tab w:val="center" w:leader="dot" w:pos="2268"/>
              </w:tabs>
            </w:pPr>
          </w:p>
        </w:tc>
        <w:tc>
          <w:tcPr>
            <w:tcW w:w="4703" w:type="dxa"/>
            <w:shd w:val="clear" w:color="auto" w:fill="auto"/>
          </w:tcPr>
          <w:p w14:paraId="5138A4F7" w14:textId="77777777" w:rsidR="00A64D33" w:rsidRPr="001F66F0" w:rsidRDefault="00A64D33" w:rsidP="0046089F">
            <w:pPr>
              <w:pStyle w:val="ENoteTableText"/>
              <w:tabs>
                <w:tab w:val="center" w:leader="dot" w:pos="2268"/>
              </w:tabs>
            </w:pPr>
            <w:r w:rsidRPr="001F66F0">
              <w:t>am No 8, 1985</w:t>
            </w:r>
          </w:p>
        </w:tc>
      </w:tr>
      <w:tr w:rsidR="00A64D33" w:rsidRPr="001F66F0" w14:paraId="72423413" w14:textId="77777777" w:rsidTr="00F20334">
        <w:trPr>
          <w:cantSplit/>
        </w:trPr>
        <w:tc>
          <w:tcPr>
            <w:tcW w:w="2450" w:type="dxa"/>
            <w:shd w:val="clear" w:color="auto" w:fill="auto"/>
          </w:tcPr>
          <w:p w14:paraId="5686751B" w14:textId="77777777" w:rsidR="00A64D33" w:rsidRPr="001F66F0" w:rsidRDefault="00A64D33" w:rsidP="0046089F">
            <w:pPr>
              <w:pStyle w:val="ENoteTableText"/>
              <w:tabs>
                <w:tab w:val="center" w:leader="dot" w:pos="2268"/>
              </w:tabs>
            </w:pPr>
          </w:p>
        </w:tc>
        <w:tc>
          <w:tcPr>
            <w:tcW w:w="4703" w:type="dxa"/>
            <w:shd w:val="clear" w:color="auto" w:fill="auto"/>
          </w:tcPr>
          <w:p w14:paraId="7F476D8A" w14:textId="77777777" w:rsidR="00A64D33" w:rsidRPr="001F66F0" w:rsidRDefault="00A64D33" w:rsidP="0046089F">
            <w:pPr>
              <w:pStyle w:val="ENoteTableText"/>
              <w:tabs>
                <w:tab w:val="center" w:leader="dot" w:pos="2268"/>
              </w:tabs>
            </w:pPr>
            <w:r w:rsidRPr="001F66F0">
              <w:t>rep No 89, 1987</w:t>
            </w:r>
          </w:p>
        </w:tc>
      </w:tr>
      <w:tr w:rsidR="00A64D33" w:rsidRPr="001F66F0" w14:paraId="3A08FFE5" w14:textId="77777777" w:rsidTr="00F20334">
        <w:trPr>
          <w:cantSplit/>
        </w:trPr>
        <w:tc>
          <w:tcPr>
            <w:tcW w:w="2450" w:type="dxa"/>
            <w:shd w:val="clear" w:color="auto" w:fill="auto"/>
          </w:tcPr>
          <w:p w14:paraId="70D4C14C" w14:textId="77777777" w:rsidR="00A64D33" w:rsidRPr="001F66F0" w:rsidRDefault="00A64D33" w:rsidP="0046089F">
            <w:pPr>
              <w:pStyle w:val="ENoteTableText"/>
              <w:tabs>
                <w:tab w:val="center" w:leader="dot" w:pos="2268"/>
              </w:tabs>
            </w:pPr>
            <w:r w:rsidRPr="001F66F0">
              <w:t>s 7BA</w:t>
            </w:r>
            <w:r w:rsidRPr="001F66F0">
              <w:tab/>
            </w:r>
          </w:p>
        </w:tc>
        <w:tc>
          <w:tcPr>
            <w:tcW w:w="4703" w:type="dxa"/>
            <w:shd w:val="clear" w:color="auto" w:fill="auto"/>
          </w:tcPr>
          <w:p w14:paraId="2D087F51" w14:textId="77777777" w:rsidR="00A64D33" w:rsidRPr="001F66F0" w:rsidRDefault="00A64D33" w:rsidP="0046089F">
            <w:pPr>
              <w:pStyle w:val="ENoteTableText"/>
              <w:tabs>
                <w:tab w:val="center" w:leader="dot" w:pos="2268"/>
              </w:tabs>
            </w:pPr>
            <w:r w:rsidRPr="001F66F0">
              <w:t>ad No 8, 1985</w:t>
            </w:r>
          </w:p>
        </w:tc>
      </w:tr>
      <w:tr w:rsidR="00A64D33" w:rsidRPr="001F66F0" w14:paraId="50D4A555" w14:textId="77777777" w:rsidTr="00F20334">
        <w:trPr>
          <w:cantSplit/>
        </w:trPr>
        <w:tc>
          <w:tcPr>
            <w:tcW w:w="2450" w:type="dxa"/>
            <w:shd w:val="clear" w:color="auto" w:fill="auto"/>
          </w:tcPr>
          <w:p w14:paraId="064DDA3F" w14:textId="77777777" w:rsidR="00A64D33" w:rsidRPr="001F66F0" w:rsidRDefault="00A64D33" w:rsidP="0046089F">
            <w:pPr>
              <w:pStyle w:val="ENoteTableText"/>
              <w:tabs>
                <w:tab w:val="center" w:leader="dot" w:pos="2268"/>
              </w:tabs>
            </w:pPr>
          </w:p>
        </w:tc>
        <w:tc>
          <w:tcPr>
            <w:tcW w:w="4703" w:type="dxa"/>
            <w:shd w:val="clear" w:color="auto" w:fill="auto"/>
          </w:tcPr>
          <w:p w14:paraId="73BA657F" w14:textId="77777777" w:rsidR="00A64D33" w:rsidRPr="001F66F0" w:rsidRDefault="00A64D33" w:rsidP="0046089F">
            <w:pPr>
              <w:pStyle w:val="ENoteTableText"/>
              <w:tabs>
                <w:tab w:val="center" w:leader="dot" w:pos="2268"/>
              </w:tabs>
            </w:pPr>
            <w:r w:rsidRPr="001F66F0">
              <w:t>am No 63, 1985</w:t>
            </w:r>
          </w:p>
        </w:tc>
      </w:tr>
      <w:tr w:rsidR="00A64D33" w:rsidRPr="001F66F0" w14:paraId="013E2C2A" w14:textId="77777777" w:rsidTr="00F20334">
        <w:trPr>
          <w:cantSplit/>
        </w:trPr>
        <w:tc>
          <w:tcPr>
            <w:tcW w:w="2450" w:type="dxa"/>
            <w:shd w:val="clear" w:color="auto" w:fill="auto"/>
          </w:tcPr>
          <w:p w14:paraId="08D792D0" w14:textId="77777777" w:rsidR="00A64D33" w:rsidRPr="001F66F0" w:rsidRDefault="00A64D33" w:rsidP="0046089F">
            <w:pPr>
              <w:pStyle w:val="ENoteTableText"/>
              <w:tabs>
                <w:tab w:val="center" w:leader="dot" w:pos="2268"/>
              </w:tabs>
            </w:pPr>
          </w:p>
        </w:tc>
        <w:tc>
          <w:tcPr>
            <w:tcW w:w="4703" w:type="dxa"/>
            <w:shd w:val="clear" w:color="auto" w:fill="auto"/>
          </w:tcPr>
          <w:p w14:paraId="5127DC60" w14:textId="77777777" w:rsidR="00A64D33" w:rsidRPr="001F66F0" w:rsidRDefault="00A64D33" w:rsidP="0046089F">
            <w:pPr>
              <w:pStyle w:val="ENoteTableText"/>
              <w:tabs>
                <w:tab w:val="center" w:leader="dot" w:pos="2268"/>
              </w:tabs>
            </w:pPr>
            <w:r w:rsidRPr="001F66F0">
              <w:t>rep No 89, 1987</w:t>
            </w:r>
          </w:p>
        </w:tc>
      </w:tr>
      <w:tr w:rsidR="00A64D33" w:rsidRPr="001F66F0" w14:paraId="26BE73F8" w14:textId="77777777" w:rsidTr="00F20334">
        <w:trPr>
          <w:cantSplit/>
        </w:trPr>
        <w:tc>
          <w:tcPr>
            <w:tcW w:w="2450" w:type="dxa"/>
            <w:shd w:val="clear" w:color="auto" w:fill="auto"/>
          </w:tcPr>
          <w:p w14:paraId="49310034" w14:textId="77777777" w:rsidR="00A64D33" w:rsidRPr="001F66F0" w:rsidRDefault="00A64D33" w:rsidP="0046089F">
            <w:pPr>
              <w:pStyle w:val="ENoteTableText"/>
              <w:tabs>
                <w:tab w:val="center" w:leader="dot" w:pos="2268"/>
              </w:tabs>
            </w:pPr>
            <w:r w:rsidRPr="001F66F0">
              <w:t>s 7C</w:t>
            </w:r>
            <w:r w:rsidRPr="001F66F0">
              <w:tab/>
            </w:r>
          </w:p>
        </w:tc>
        <w:tc>
          <w:tcPr>
            <w:tcW w:w="4703" w:type="dxa"/>
            <w:shd w:val="clear" w:color="auto" w:fill="auto"/>
          </w:tcPr>
          <w:p w14:paraId="77E1A687" w14:textId="77777777" w:rsidR="00A64D33" w:rsidRPr="001F66F0" w:rsidRDefault="00A64D33" w:rsidP="0046089F">
            <w:pPr>
              <w:pStyle w:val="ENoteTableText"/>
              <w:tabs>
                <w:tab w:val="center" w:leader="dot" w:pos="2268"/>
              </w:tabs>
            </w:pPr>
            <w:r w:rsidRPr="001F66F0">
              <w:t>ad No 116, 1984</w:t>
            </w:r>
          </w:p>
        </w:tc>
      </w:tr>
      <w:tr w:rsidR="00A64D33" w:rsidRPr="001F66F0" w14:paraId="4BA99249" w14:textId="77777777" w:rsidTr="00F20334">
        <w:trPr>
          <w:cantSplit/>
        </w:trPr>
        <w:tc>
          <w:tcPr>
            <w:tcW w:w="2450" w:type="dxa"/>
            <w:shd w:val="clear" w:color="auto" w:fill="auto"/>
          </w:tcPr>
          <w:p w14:paraId="7373AC5C" w14:textId="77777777" w:rsidR="00A64D33" w:rsidRPr="001F66F0" w:rsidRDefault="00A64D33" w:rsidP="0046089F">
            <w:pPr>
              <w:pStyle w:val="ENoteTableText"/>
              <w:tabs>
                <w:tab w:val="center" w:leader="dot" w:pos="2268"/>
              </w:tabs>
            </w:pPr>
          </w:p>
        </w:tc>
        <w:tc>
          <w:tcPr>
            <w:tcW w:w="4703" w:type="dxa"/>
            <w:shd w:val="clear" w:color="auto" w:fill="auto"/>
          </w:tcPr>
          <w:p w14:paraId="37A83943" w14:textId="77777777" w:rsidR="00A64D33" w:rsidRPr="001F66F0" w:rsidRDefault="00A64D33" w:rsidP="0046089F">
            <w:pPr>
              <w:pStyle w:val="ENoteTableText"/>
              <w:tabs>
                <w:tab w:val="center" w:leader="dot" w:pos="2268"/>
              </w:tabs>
            </w:pPr>
            <w:r w:rsidRPr="001F66F0">
              <w:t>rep No 89, 1987</w:t>
            </w:r>
          </w:p>
        </w:tc>
      </w:tr>
      <w:tr w:rsidR="00A64D33" w:rsidRPr="001F66F0" w14:paraId="09A656D9" w14:textId="77777777" w:rsidTr="00F20334">
        <w:trPr>
          <w:cantSplit/>
        </w:trPr>
        <w:tc>
          <w:tcPr>
            <w:tcW w:w="2450" w:type="dxa"/>
            <w:shd w:val="clear" w:color="auto" w:fill="auto"/>
          </w:tcPr>
          <w:p w14:paraId="435DD748" w14:textId="77777777" w:rsidR="00A64D33" w:rsidRPr="001F66F0" w:rsidRDefault="00A64D33" w:rsidP="0046089F">
            <w:pPr>
              <w:pStyle w:val="ENoteTableText"/>
              <w:tabs>
                <w:tab w:val="center" w:leader="dot" w:pos="2268"/>
              </w:tabs>
            </w:pPr>
            <w:r w:rsidRPr="001F66F0">
              <w:t>s 8</w:t>
            </w:r>
            <w:r w:rsidRPr="001F66F0">
              <w:tab/>
            </w:r>
          </w:p>
        </w:tc>
        <w:tc>
          <w:tcPr>
            <w:tcW w:w="4703" w:type="dxa"/>
            <w:shd w:val="clear" w:color="auto" w:fill="auto"/>
          </w:tcPr>
          <w:p w14:paraId="0218BA0E" w14:textId="77777777" w:rsidR="00A64D33" w:rsidRPr="001F66F0" w:rsidRDefault="00A64D33" w:rsidP="0046089F">
            <w:pPr>
              <w:pStyle w:val="ENoteTableText"/>
              <w:tabs>
                <w:tab w:val="center" w:leader="dot" w:pos="2268"/>
              </w:tabs>
            </w:pPr>
            <w:r w:rsidRPr="001F66F0">
              <w:t>am No 181, 1979; No 89, 1987; No 65, 1988; No 121, 1988; No 99, 1991</w:t>
            </w:r>
          </w:p>
        </w:tc>
      </w:tr>
      <w:tr w:rsidR="00A64D33" w:rsidRPr="001F66F0" w14:paraId="60BB6BD0" w14:textId="77777777" w:rsidTr="00F20334">
        <w:trPr>
          <w:cantSplit/>
        </w:trPr>
        <w:tc>
          <w:tcPr>
            <w:tcW w:w="2450" w:type="dxa"/>
            <w:shd w:val="clear" w:color="auto" w:fill="auto"/>
          </w:tcPr>
          <w:p w14:paraId="4D5E794F" w14:textId="77777777" w:rsidR="00A64D33" w:rsidRPr="001F66F0" w:rsidRDefault="00A64D33" w:rsidP="0046089F">
            <w:pPr>
              <w:pStyle w:val="ENoteTableText"/>
              <w:tabs>
                <w:tab w:val="center" w:leader="dot" w:pos="2268"/>
              </w:tabs>
            </w:pPr>
          </w:p>
        </w:tc>
        <w:tc>
          <w:tcPr>
            <w:tcW w:w="4703" w:type="dxa"/>
            <w:shd w:val="clear" w:color="auto" w:fill="auto"/>
          </w:tcPr>
          <w:p w14:paraId="3C609831" w14:textId="77777777" w:rsidR="00A64D33" w:rsidRPr="001F66F0" w:rsidRDefault="00A64D33" w:rsidP="0046089F">
            <w:pPr>
              <w:pStyle w:val="ENoteTableText"/>
              <w:tabs>
                <w:tab w:val="center" w:leader="dot" w:pos="2268"/>
              </w:tabs>
            </w:pPr>
            <w:r w:rsidRPr="001F66F0">
              <w:t>rep No 103, 1993</w:t>
            </w:r>
          </w:p>
        </w:tc>
      </w:tr>
      <w:tr w:rsidR="00A64D33" w:rsidRPr="001F66F0" w14:paraId="462F81AF" w14:textId="77777777" w:rsidTr="00F20334">
        <w:trPr>
          <w:cantSplit/>
        </w:trPr>
        <w:tc>
          <w:tcPr>
            <w:tcW w:w="2450" w:type="dxa"/>
            <w:shd w:val="clear" w:color="auto" w:fill="auto"/>
          </w:tcPr>
          <w:p w14:paraId="1123E681" w14:textId="77777777" w:rsidR="00A64D33" w:rsidRPr="001F66F0" w:rsidRDefault="00A64D33" w:rsidP="0046089F">
            <w:pPr>
              <w:pStyle w:val="ENoteTableText"/>
              <w:tabs>
                <w:tab w:val="center" w:leader="dot" w:pos="2268"/>
              </w:tabs>
            </w:pPr>
            <w:r w:rsidRPr="001F66F0">
              <w:t>Part IIA</w:t>
            </w:r>
            <w:r w:rsidRPr="001F66F0">
              <w:tab/>
            </w:r>
          </w:p>
        </w:tc>
        <w:tc>
          <w:tcPr>
            <w:tcW w:w="4703" w:type="dxa"/>
            <w:shd w:val="clear" w:color="auto" w:fill="auto"/>
          </w:tcPr>
          <w:p w14:paraId="294E9178" w14:textId="77777777" w:rsidR="00A64D33" w:rsidRPr="001F66F0" w:rsidRDefault="00A64D33" w:rsidP="0046089F">
            <w:pPr>
              <w:pStyle w:val="ENoteTableText"/>
              <w:tabs>
                <w:tab w:val="center" w:leader="dot" w:pos="2268"/>
              </w:tabs>
            </w:pPr>
            <w:r w:rsidRPr="001F66F0">
              <w:t>ad No 120, 1987</w:t>
            </w:r>
          </w:p>
        </w:tc>
      </w:tr>
      <w:tr w:rsidR="00A64D33" w:rsidRPr="001F66F0" w14:paraId="67835DBD" w14:textId="77777777" w:rsidTr="00F20334">
        <w:trPr>
          <w:cantSplit/>
        </w:trPr>
        <w:tc>
          <w:tcPr>
            <w:tcW w:w="2450" w:type="dxa"/>
            <w:shd w:val="clear" w:color="auto" w:fill="auto"/>
          </w:tcPr>
          <w:p w14:paraId="278EEF4B" w14:textId="77777777" w:rsidR="00A64D33" w:rsidRPr="001F66F0" w:rsidRDefault="00A64D33" w:rsidP="0046089F">
            <w:pPr>
              <w:pStyle w:val="ENoteTableText"/>
              <w:tabs>
                <w:tab w:val="center" w:leader="dot" w:pos="2268"/>
              </w:tabs>
            </w:pPr>
          </w:p>
        </w:tc>
        <w:tc>
          <w:tcPr>
            <w:tcW w:w="4703" w:type="dxa"/>
            <w:shd w:val="clear" w:color="auto" w:fill="auto"/>
          </w:tcPr>
          <w:p w14:paraId="317EC61F" w14:textId="77777777" w:rsidR="00A64D33" w:rsidRPr="001F66F0" w:rsidRDefault="00A64D33" w:rsidP="0046089F">
            <w:pPr>
              <w:pStyle w:val="ENoteTableText"/>
              <w:tabs>
                <w:tab w:val="center" w:leader="dot" w:pos="2268"/>
              </w:tabs>
            </w:pPr>
            <w:r w:rsidRPr="001F66F0">
              <w:t>rep No 103, 1993</w:t>
            </w:r>
          </w:p>
        </w:tc>
      </w:tr>
      <w:tr w:rsidR="00A64D33" w:rsidRPr="001F66F0" w14:paraId="094C738B" w14:textId="77777777" w:rsidTr="00F20334">
        <w:trPr>
          <w:cantSplit/>
        </w:trPr>
        <w:tc>
          <w:tcPr>
            <w:tcW w:w="2450" w:type="dxa"/>
            <w:shd w:val="clear" w:color="auto" w:fill="auto"/>
          </w:tcPr>
          <w:p w14:paraId="35B00AA1" w14:textId="77777777" w:rsidR="00A64D33" w:rsidRPr="001F66F0" w:rsidRDefault="00A64D33" w:rsidP="0046089F">
            <w:pPr>
              <w:pStyle w:val="ENoteTableText"/>
              <w:tabs>
                <w:tab w:val="center" w:leader="dot" w:pos="2268"/>
              </w:tabs>
            </w:pPr>
            <w:r w:rsidRPr="001F66F0">
              <w:t>s 8A, 8B</w:t>
            </w:r>
            <w:r w:rsidRPr="001F66F0">
              <w:tab/>
            </w:r>
          </w:p>
        </w:tc>
        <w:tc>
          <w:tcPr>
            <w:tcW w:w="4703" w:type="dxa"/>
            <w:shd w:val="clear" w:color="auto" w:fill="auto"/>
          </w:tcPr>
          <w:p w14:paraId="3D949CB4" w14:textId="77777777" w:rsidR="00A64D33" w:rsidRPr="001F66F0" w:rsidRDefault="00A64D33" w:rsidP="0046089F">
            <w:pPr>
              <w:pStyle w:val="ENoteTableText"/>
              <w:tabs>
                <w:tab w:val="center" w:leader="dot" w:pos="2268"/>
              </w:tabs>
            </w:pPr>
            <w:r w:rsidRPr="001F66F0">
              <w:t>ad No 120, 1987</w:t>
            </w:r>
          </w:p>
        </w:tc>
      </w:tr>
      <w:tr w:rsidR="00A64D33" w:rsidRPr="001F66F0" w14:paraId="6731F01E" w14:textId="77777777" w:rsidTr="00F20334">
        <w:trPr>
          <w:cantSplit/>
        </w:trPr>
        <w:tc>
          <w:tcPr>
            <w:tcW w:w="2450" w:type="dxa"/>
            <w:shd w:val="clear" w:color="auto" w:fill="auto"/>
          </w:tcPr>
          <w:p w14:paraId="54F96048" w14:textId="77777777" w:rsidR="00A64D33" w:rsidRPr="001F66F0" w:rsidRDefault="00A64D33" w:rsidP="0046089F">
            <w:pPr>
              <w:pStyle w:val="ENoteTableText"/>
              <w:tabs>
                <w:tab w:val="center" w:leader="dot" w:pos="2268"/>
              </w:tabs>
            </w:pPr>
          </w:p>
        </w:tc>
        <w:tc>
          <w:tcPr>
            <w:tcW w:w="4703" w:type="dxa"/>
            <w:shd w:val="clear" w:color="auto" w:fill="auto"/>
          </w:tcPr>
          <w:p w14:paraId="7DEF7A40" w14:textId="77777777" w:rsidR="00A64D33" w:rsidRPr="001F66F0" w:rsidRDefault="00A64D33" w:rsidP="0046089F">
            <w:pPr>
              <w:pStyle w:val="ENoteTableText"/>
              <w:tabs>
                <w:tab w:val="center" w:leader="dot" w:pos="2268"/>
              </w:tabs>
            </w:pPr>
            <w:r w:rsidRPr="001F66F0">
              <w:t>rep No 103, 1993</w:t>
            </w:r>
          </w:p>
        </w:tc>
      </w:tr>
      <w:tr w:rsidR="00A64D33" w:rsidRPr="001F66F0" w14:paraId="58AD4CEA" w14:textId="77777777" w:rsidTr="00F20334">
        <w:trPr>
          <w:cantSplit/>
        </w:trPr>
        <w:tc>
          <w:tcPr>
            <w:tcW w:w="2450" w:type="dxa"/>
            <w:shd w:val="clear" w:color="auto" w:fill="auto"/>
          </w:tcPr>
          <w:p w14:paraId="01D5AD4E" w14:textId="77777777" w:rsidR="00A64D33" w:rsidRPr="001F66F0" w:rsidRDefault="00A64D33" w:rsidP="0046089F">
            <w:pPr>
              <w:pStyle w:val="ENoteTableText"/>
              <w:tabs>
                <w:tab w:val="center" w:leader="dot" w:pos="2268"/>
              </w:tabs>
            </w:pPr>
            <w:r w:rsidRPr="001F66F0">
              <w:t>s 8C</w:t>
            </w:r>
            <w:r w:rsidRPr="001F66F0">
              <w:tab/>
            </w:r>
          </w:p>
        </w:tc>
        <w:tc>
          <w:tcPr>
            <w:tcW w:w="4703" w:type="dxa"/>
            <w:shd w:val="clear" w:color="auto" w:fill="auto"/>
          </w:tcPr>
          <w:p w14:paraId="7D664D38" w14:textId="77777777" w:rsidR="00A64D33" w:rsidRPr="001F66F0" w:rsidRDefault="00A64D33" w:rsidP="0046089F">
            <w:pPr>
              <w:pStyle w:val="ENoteTableText"/>
              <w:tabs>
                <w:tab w:val="center" w:leader="dot" w:pos="2268"/>
              </w:tabs>
            </w:pPr>
            <w:r w:rsidRPr="001F66F0">
              <w:t>ad No 120, 1987</w:t>
            </w:r>
          </w:p>
        </w:tc>
      </w:tr>
      <w:tr w:rsidR="00A64D33" w:rsidRPr="001F66F0" w14:paraId="0F4CDEC2" w14:textId="77777777" w:rsidTr="00F20334">
        <w:trPr>
          <w:cantSplit/>
        </w:trPr>
        <w:tc>
          <w:tcPr>
            <w:tcW w:w="2450" w:type="dxa"/>
            <w:shd w:val="clear" w:color="auto" w:fill="auto"/>
          </w:tcPr>
          <w:p w14:paraId="0B6C8940" w14:textId="77777777" w:rsidR="00A64D33" w:rsidRPr="001F66F0" w:rsidRDefault="00A64D33" w:rsidP="0046089F">
            <w:pPr>
              <w:pStyle w:val="ENoteTableText"/>
              <w:tabs>
                <w:tab w:val="center" w:leader="dot" w:pos="2268"/>
              </w:tabs>
            </w:pPr>
          </w:p>
        </w:tc>
        <w:tc>
          <w:tcPr>
            <w:tcW w:w="4703" w:type="dxa"/>
            <w:shd w:val="clear" w:color="auto" w:fill="auto"/>
          </w:tcPr>
          <w:p w14:paraId="5DDA005D" w14:textId="77777777" w:rsidR="00A64D33" w:rsidRPr="001F66F0" w:rsidRDefault="00A64D33" w:rsidP="0046089F">
            <w:pPr>
              <w:pStyle w:val="ENoteTableText"/>
              <w:tabs>
                <w:tab w:val="center" w:leader="dot" w:pos="2268"/>
              </w:tabs>
            </w:pPr>
            <w:r w:rsidRPr="001F66F0">
              <w:t>am No 120, 1987</w:t>
            </w:r>
          </w:p>
        </w:tc>
      </w:tr>
      <w:tr w:rsidR="00A64D33" w:rsidRPr="001F66F0" w14:paraId="712284E7" w14:textId="77777777" w:rsidTr="00F20334">
        <w:trPr>
          <w:cantSplit/>
        </w:trPr>
        <w:tc>
          <w:tcPr>
            <w:tcW w:w="2450" w:type="dxa"/>
            <w:shd w:val="clear" w:color="auto" w:fill="auto"/>
          </w:tcPr>
          <w:p w14:paraId="130A6C54" w14:textId="77777777" w:rsidR="00A64D33" w:rsidRPr="001F66F0" w:rsidRDefault="00A64D33" w:rsidP="0046089F">
            <w:pPr>
              <w:pStyle w:val="ENoteTableText"/>
              <w:tabs>
                <w:tab w:val="center" w:leader="dot" w:pos="2268"/>
              </w:tabs>
            </w:pPr>
          </w:p>
        </w:tc>
        <w:tc>
          <w:tcPr>
            <w:tcW w:w="4703" w:type="dxa"/>
            <w:shd w:val="clear" w:color="auto" w:fill="auto"/>
          </w:tcPr>
          <w:p w14:paraId="11EAA0AB" w14:textId="77777777" w:rsidR="00A64D33" w:rsidRPr="001F66F0" w:rsidRDefault="00A64D33" w:rsidP="0046089F">
            <w:pPr>
              <w:pStyle w:val="ENoteTableText"/>
              <w:tabs>
                <w:tab w:val="center" w:leader="dot" w:pos="2268"/>
              </w:tabs>
            </w:pPr>
            <w:r w:rsidRPr="001F66F0">
              <w:t>rep No 103, 1993</w:t>
            </w:r>
          </w:p>
        </w:tc>
      </w:tr>
      <w:tr w:rsidR="00A64D33" w:rsidRPr="001F66F0" w14:paraId="6323444C" w14:textId="77777777" w:rsidTr="00F20334">
        <w:trPr>
          <w:cantSplit/>
        </w:trPr>
        <w:tc>
          <w:tcPr>
            <w:tcW w:w="2450" w:type="dxa"/>
            <w:shd w:val="clear" w:color="auto" w:fill="auto"/>
          </w:tcPr>
          <w:p w14:paraId="54518861" w14:textId="77777777" w:rsidR="00A64D33" w:rsidRPr="001F66F0" w:rsidRDefault="00A64D33" w:rsidP="0046089F">
            <w:pPr>
              <w:pStyle w:val="ENoteTableText"/>
              <w:tabs>
                <w:tab w:val="center" w:leader="dot" w:pos="2268"/>
              </w:tabs>
            </w:pPr>
            <w:r w:rsidRPr="001F66F0">
              <w:t>s 8D–8H</w:t>
            </w:r>
            <w:r w:rsidRPr="001F66F0">
              <w:tab/>
            </w:r>
          </w:p>
        </w:tc>
        <w:tc>
          <w:tcPr>
            <w:tcW w:w="4703" w:type="dxa"/>
            <w:shd w:val="clear" w:color="auto" w:fill="auto"/>
          </w:tcPr>
          <w:p w14:paraId="56E9D1D2" w14:textId="77777777" w:rsidR="00A64D33" w:rsidRPr="001F66F0" w:rsidRDefault="00A64D33" w:rsidP="0046089F">
            <w:pPr>
              <w:pStyle w:val="ENoteTableText"/>
              <w:tabs>
                <w:tab w:val="center" w:leader="dot" w:pos="2268"/>
              </w:tabs>
            </w:pPr>
            <w:r w:rsidRPr="001F66F0">
              <w:t>ad No 120, 1987</w:t>
            </w:r>
          </w:p>
        </w:tc>
      </w:tr>
      <w:tr w:rsidR="00A64D33" w:rsidRPr="001F66F0" w14:paraId="46F3DD3C" w14:textId="77777777" w:rsidTr="00F20334">
        <w:trPr>
          <w:cantSplit/>
        </w:trPr>
        <w:tc>
          <w:tcPr>
            <w:tcW w:w="2450" w:type="dxa"/>
            <w:shd w:val="clear" w:color="auto" w:fill="auto"/>
          </w:tcPr>
          <w:p w14:paraId="5AFFFDBC" w14:textId="77777777" w:rsidR="00A64D33" w:rsidRPr="001F66F0" w:rsidRDefault="00A64D33" w:rsidP="0046089F">
            <w:pPr>
              <w:pStyle w:val="ENoteTableText"/>
              <w:tabs>
                <w:tab w:val="center" w:leader="dot" w:pos="2268"/>
              </w:tabs>
            </w:pPr>
          </w:p>
        </w:tc>
        <w:tc>
          <w:tcPr>
            <w:tcW w:w="4703" w:type="dxa"/>
            <w:shd w:val="clear" w:color="auto" w:fill="auto"/>
          </w:tcPr>
          <w:p w14:paraId="29B6053E" w14:textId="77777777" w:rsidR="00A64D33" w:rsidRPr="001F66F0" w:rsidRDefault="00A64D33" w:rsidP="0046089F">
            <w:pPr>
              <w:pStyle w:val="ENoteTableText"/>
              <w:tabs>
                <w:tab w:val="center" w:leader="dot" w:pos="2268"/>
              </w:tabs>
            </w:pPr>
            <w:r w:rsidRPr="001F66F0">
              <w:t>rep No 103, 1993</w:t>
            </w:r>
          </w:p>
        </w:tc>
      </w:tr>
      <w:tr w:rsidR="00A64D33" w:rsidRPr="001F66F0" w14:paraId="424BCD20" w14:textId="77777777" w:rsidTr="00F20334">
        <w:trPr>
          <w:cantSplit/>
        </w:trPr>
        <w:tc>
          <w:tcPr>
            <w:tcW w:w="2450" w:type="dxa"/>
            <w:shd w:val="clear" w:color="auto" w:fill="auto"/>
          </w:tcPr>
          <w:p w14:paraId="147B2C1A" w14:textId="77777777" w:rsidR="00A64D33" w:rsidRPr="001F66F0" w:rsidRDefault="00A64D33" w:rsidP="0046089F">
            <w:pPr>
              <w:pStyle w:val="ENoteTableText"/>
              <w:tabs>
                <w:tab w:val="center" w:leader="dot" w:pos="2268"/>
              </w:tabs>
            </w:pPr>
            <w:r w:rsidRPr="001F66F0">
              <w:t>s 8J</w:t>
            </w:r>
            <w:r w:rsidRPr="001F66F0">
              <w:tab/>
            </w:r>
          </w:p>
        </w:tc>
        <w:tc>
          <w:tcPr>
            <w:tcW w:w="4703" w:type="dxa"/>
            <w:shd w:val="clear" w:color="auto" w:fill="auto"/>
          </w:tcPr>
          <w:p w14:paraId="5457AB19" w14:textId="77777777" w:rsidR="00A64D33" w:rsidRPr="001F66F0" w:rsidRDefault="00A64D33" w:rsidP="0046089F">
            <w:pPr>
              <w:pStyle w:val="ENoteTableText"/>
              <w:tabs>
                <w:tab w:val="center" w:leader="dot" w:pos="2268"/>
              </w:tabs>
            </w:pPr>
            <w:r w:rsidRPr="001F66F0">
              <w:t>ad No 120, 1987</w:t>
            </w:r>
          </w:p>
        </w:tc>
      </w:tr>
      <w:tr w:rsidR="00A64D33" w:rsidRPr="001F66F0" w14:paraId="1638DC98" w14:textId="77777777" w:rsidTr="00F20334">
        <w:trPr>
          <w:cantSplit/>
        </w:trPr>
        <w:tc>
          <w:tcPr>
            <w:tcW w:w="2450" w:type="dxa"/>
            <w:shd w:val="clear" w:color="auto" w:fill="auto"/>
          </w:tcPr>
          <w:p w14:paraId="710925CE" w14:textId="77777777" w:rsidR="00A64D33" w:rsidRPr="001F66F0" w:rsidRDefault="00A64D33" w:rsidP="0046089F">
            <w:pPr>
              <w:pStyle w:val="ENoteTableText"/>
              <w:tabs>
                <w:tab w:val="center" w:leader="dot" w:pos="2268"/>
              </w:tabs>
            </w:pPr>
          </w:p>
        </w:tc>
        <w:tc>
          <w:tcPr>
            <w:tcW w:w="4703" w:type="dxa"/>
            <w:shd w:val="clear" w:color="auto" w:fill="auto"/>
          </w:tcPr>
          <w:p w14:paraId="06FC403B" w14:textId="77777777" w:rsidR="00A64D33" w:rsidRPr="001F66F0" w:rsidRDefault="00A64D33" w:rsidP="0046089F">
            <w:pPr>
              <w:pStyle w:val="ENoteTableText"/>
              <w:tabs>
                <w:tab w:val="center" w:leader="dot" w:pos="2268"/>
              </w:tabs>
            </w:pPr>
            <w:r w:rsidRPr="001F66F0">
              <w:t>am No 120, 1987</w:t>
            </w:r>
          </w:p>
        </w:tc>
      </w:tr>
      <w:tr w:rsidR="00A64D33" w:rsidRPr="001F66F0" w14:paraId="58342A01" w14:textId="77777777" w:rsidTr="00F20334">
        <w:trPr>
          <w:cantSplit/>
        </w:trPr>
        <w:tc>
          <w:tcPr>
            <w:tcW w:w="2450" w:type="dxa"/>
            <w:shd w:val="clear" w:color="auto" w:fill="auto"/>
          </w:tcPr>
          <w:p w14:paraId="1E737FCC" w14:textId="77777777" w:rsidR="00A64D33" w:rsidRPr="001F66F0" w:rsidRDefault="00A64D33" w:rsidP="0046089F">
            <w:pPr>
              <w:pStyle w:val="ENoteTableText"/>
              <w:tabs>
                <w:tab w:val="center" w:leader="dot" w:pos="2268"/>
              </w:tabs>
            </w:pPr>
          </w:p>
        </w:tc>
        <w:tc>
          <w:tcPr>
            <w:tcW w:w="4703" w:type="dxa"/>
            <w:shd w:val="clear" w:color="auto" w:fill="auto"/>
          </w:tcPr>
          <w:p w14:paraId="4FFA8103" w14:textId="77777777" w:rsidR="00A64D33" w:rsidRPr="001F66F0" w:rsidRDefault="00A64D33" w:rsidP="0046089F">
            <w:pPr>
              <w:pStyle w:val="ENoteTableText"/>
              <w:tabs>
                <w:tab w:val="center" w:leader="dot" w:pos="2268"/>
              </w:tabs>
            </w:pPr>
            <w:r w:rsidRPr="001F66F0">
              <w:t>rep No 103, 1993</w:t>
            </w:r>
          </w:p>
        </w:tc>
      </w:tr>
      <w:tr w:rsidR="00A64D33" w:rsidRPr="001F66F0" w14:paraId="0A6A4D74" w14:textId="77777777" w:rsidTr="00F20334">
        <w:trPr>
          <w:cantSplit/>
        </w:trPr>
        <w:tc>
          <w:tcPr>
            <w:tcW w:w="2450" w:type="dxa"/>
            <w:shd w:val="clear" w:color="auto" w:fill="auto"/>
          </w:tcPr>
          <w:p w14:paraId="643C4100" w14:textId="35BDFE5A" w:rsidR="00A64D33" w:rsidRPr="001F66F0" w:rsidRDefault="0053426C" w:rsidP="00A25E30">
            <w:pPr>
              <w:pStyle w:val="ENoteTableText"/>
              <w:keepNext/>
              <w:rPr>
                <w:b/>
              </w:rPr>
            </w:pPr>
            <w:r w:rsidRPr="001F66F0">
              <w:rPr>
                <w:b/>
              </w:rPr>
              <w:t>Part 2</w:t>
            </w:r>
            <w:r w:rsidR="00BE5AB6">
              <w:rPr>
                <w:b/>
              </w:rPr>
              <w:noBreakHyphen/>
            </w:r>
            <w:r w:rsidR="00A64D33" w:rsidRPr="001F66F0">
              <w:rPr>
                <w:b/>
              </w:rPr>
              <w:t>2</w:t>
            </w:r>
          </w:p>
        </w:tc>
        <w:tc>
          <w:tcPr>
            <w:tcW w:w="4703" w:type="dxa"/>
            <w:shd w:val="clear" w:color="auto" w:fill="auto"/>
          </w:tcPr>
          <w:p w14:paraId="769698A1" w14:textId="77777777" w:rsidR="00A64D33" w:rsidRPr="001F66F0" w:rsidRDefault="00A64D33" w:rsidP="0046089F">
            <w:pPr>
              <w:pStyle w:val="ENoteTableText"/>
            </w:pPr>
          </w:p>
        </w:tc>
      </w:tr>
      <w:tr w:rsidR="00A64D33" w:rsidRPr="001F66F0" w14:paraId="04FDAA89" w14:textId="77777777" w:rsidTr="00F20334">
        <w:trPr>
          <w:cantSplit/>
        </w:trPr>
        <w:tc>
          <w:tcPr>
            <w:tcW w:w="2450" w:type="dxa"/>
            <w:shd w:val="clear" w:color="auto" w:fill="auto"/>
          </w:tcPr>
          <w:p w14:paraId="2B2A2373" w14:textId="77777777" w:rsidR="00A64D33" w:rsidRPr="001F66F0" w:rsidRDefault="00A64D33" w:rsidP="0046089F">
            <w:pPr>
              <w:pStyle w:val="ENoteTableText"/>
              <w:tabs>
                <w:tab w:val="center" w:leader="dot" w:pos="2268"/>
              </w:tabs>
            </w:pPr>
            <w:r w:rsidRPr="001F66F0">
              <w:t>Part III heading</w:t>
            </w:r>
            <w:r w:rsidRPr="001F66F0">
              <w:tab/>
            </w:r>
          </w:p>
        </w:tc>
        <w:tc>
          <w:tcPr>
            <w:tcW w:w="4703" w:type="dxa"/>
            <w:shd w:val="clear" w:color="auto" w:fill="auto"/>
          </w:tcPr>
          <w:p w14:paraId="0A9EB11F" w14:textId="77777777" w:rsidR="00A64D33" w:rsidRPr="001F66F0" w:rsidRDefault="00A64D33" w:rsidP="0046089F">
            <w:pPr>
              <w:pStyle w:val="ENoteTableText"/>
              <w:tabs>
                <w:tab w:val="center" w:leader="dot" w:pos="2268"/>
              </w:tabs>
            </w:pPr>
            <w:r w:rsidRPr="001F66F0">
              <w:t>am No 103, 1993</w:t>
            </w:r>
          </w:p>
        </w:tc>
      </w:tr>
      <w:tr w:rsidR="00A64D33" w:rsidRPr="001F66F0" w14:paraId="62782D44" w14:textId="77777777" w:rsidTr="00F20334">
        <w:trPr>
          <w:cantSplit/>
        </w:trPr>
        <w:tc>
          <w:tcPr>
            <w:tcW w:w="2450" w:type="dxa"/>
            <w:shd w:val="clear" w:color="auto" w:fill="auto"/>
          </w:tcPr>
          <w:p w14:paraId="12840D0F" w14:textId="77777777" w:rsidR="00A64D33" w:rsidRPr="001F66F0" w:rsidRDefault="00A64D33" w:rsidP="0046089F">
            <w:pPr>
              <w:pStyle w:val="ENoteTableText"/>
              <w:tabs>
                <w:tab w:val="center" w:leader="dot" w:pos="2268"/>
              </w:tabs>
            </w:pPr>
          </w:p>
        </w:tc>
        <w:tc>
          <w:tcPr>
            <w:tcW w:w="4703" w:type="dxa"/>
            <w:shd w:val="clear" w:color="auto" w:fill="auto"/>
          </w:tcPr>
          <w:p w14:paraId="6EF5B045" w14:textId="77777777" w:rsidR="00A64D33" w:rsidRPr="001F66F0" w:rsidRDefault="00A64D33" w:rsidP="0046089F">
            <w:pPr>
              <w:pStyle w:val="ENoteTableText"/>
              <w:tabs>
                <w:tab w:val="center" w:leader="dot" w:pos="2268"/>
              </w:tabs>
            </w:pPr>
            <w:r w:rsidRPr="001F66F0">
              <w:t>rs No 161, 1999</w:t>
            </w:r>
          </w:p>
        </w:tc>
      </w:tr>
      <w:tr w:rsidR="00A64D33" w:rsidRPr="001F66F0" w14:paraId="3BA2D197" w14:textId="77777777" w:rsidTr="00F20334">
        <w:trPr>
          <w:cantSplit/>
        </w:trPr>
        <w:tc>
          <w:tcPr>
            <w:tcW w:w="2450" w:type="dxa"/>
            <w:shd w:val="clear" w:color="auto" w:fill="auto"/>
          </w:tcPr>
          <w:p w14:paraId="376D809D" w14:textId="77777777" w:rsidR="00A64D33" w:rsidRPr="001F66F0" w:rsidRDefault="00A64D33" w:rsidP="0046089F">
            <w:pPr>
              <w:pStyle w:val="ENoteTableText"/>
              <w:tabs>
                <w:tab w:val="center" w:leader="dot" w:pos="2268"/>
              </w:tabs>
            </w:pPr>
          </w:p>
        </w:tc>
        <w:tc>
          <w:tcPr>
            <w:tcW w:w="4703" w:type="dxa"/>
            <w:shd w:val="clear" w:color="auto" w:fill="auto"/>
          </w:tcPr>
          <w:p w14:paraId="7EEBEAFC" w14:textId="77777777" w:rsidR="00A64D33" w:rsidRPr="001F66F0" w:rsidRDefault="00A64D33" w:rsidP="0046089F">
            <w:pPr>
              <w:pStyle w:val="ENoteTableText"/>
              <w:tabs>
                <w:tab w:val="center" w:leader="dot" w:pos="2268"/>
              </w:tabs>
            </w:pPr>
            <w:r w:rsidRPr="001F66F0">
              <w:t>rep No 40, 2006</w:t>
            </w:r>
          </w:p>
        </w:tc>
      </w:tr>
      <w:tr w:rsidR="00A64D33" w:rsidRPr="001F66F0" w14:paraId="1F790248" w14:textId="77777777" w:rsidTr="00F20334">
        <w:trPr>
          <w:cantSplit/>
        </w:trPr>
        <w:tc>
          <w:tcPr>
            <w:tcW w:w="2450" w:type="dxa"/>
            <w:shd w:val="clear" w:color="auto" w:fill="auto"/>
          </w:tcPr>
          <w:p w14:paraId="704F5410" w14:textId="53295C76" w:rsidR="00A64D33" w:rsidRPr="001F66F0" w:rsidRDefault="0053426C" w:rsidP="0046089F">
            <w:pPr>
              <w:pStyle w:val="ENoteTableText"/>
              <w:tabs>
                <w:tab w:val="center" w:leader="dot" w:pos="2268"/>
              </w:tabs>
            </w:pPr>
            <w:r w:rsidRPr="001F66F0">
              <w:t>Part 2</w:t>
            </w:r>
            <w:r w:rsidR="00BE5AB6">
              <w:noBreakHyphen/>
            </w:r>
            <w:r w:rsidR="00A64D33" w:rsidRPr="001F66F0">
              <w:t>2 heading</w:t>
            </w:r>
            <w:r w:rsidR="00A64D33" w:rsidRPr="001F66F0">
              <w:tab/>
            </w:r>
          </w:p>
        </w:tc>
        <w:tc>
          <w:tcPr>
            <w:tcW w:w="4703" w:type="dxa"/>
            <w:shd w:val="clear" w:color="auto" w:fill="auto"/>
          </w:tcPr>
          <w:p w14:paraId="2E58CB38" w14:textId="77777777" w:rsidR="00A64D33" w:rsidRPr="001F66F0" w:rsidRDefault="00A64D33" w:rsidP="0046089F">
            <w:pPr>
              <w:pStyle w:val="ENoteTableText"/>
              <w:tabs>
                <w:tab w:val="center" w:leader="dot" w:pos="2268"/>
              </w:tabs>
            </w:pPr>
            <w:r w:rsidRPr="001F66F0">
              <w:t>ad No 40, 2006</w:t>
            </w:r>
          </w:p>
        </w:tc>
      </w:tr>
      <w:tr w:rsidR="00A64D33" w:rsidRPr="001F66F0" w14:paraId="3B59334F" w14:textId="77777777" w:rsidTr="00F20334">
        <w:trPr>
          <w:cantSplit/>
        </w:trPr>
        <w:tc>
          <w:tcPr>
            <w:tcW w:w="2450" w:type="dxa"/>
            <w:shd w:val="clear" w:color="auto" w:fill="auto"/>
          </w:tcPr>
          <w:p w14:paraId="00593CF5" w14:textId="77777777" w:rsidR="00A64D33" w:rsidRPr="001F66F0" w:rsidRDefault="00A64D33" w:rsidP="0046089F">
            <w:pPr>
              <w:pStyle w:val="ENoteTableText"/>
              <w:tabs>
                <w:tab w:val="center" w:leader="dot" w:pos="2268"/>
              </w:tabs>
            </w:pPr>
            <w:r w:rsidRPr="001F66F0">
              <w:t>s 9</w:t>
            </w:r>
            <w:r w:rsidRPr="001F66F0">
              <w:tab/>
            </w:r>
          </w:p>
        </w:tc>
        <w:tc>
          <w:tcPr>
            <w:tcW w:w="4703" w:type="dxa"/>
            <w:shd w:val="clear" w:color="auto" w:fill="auto"/>
          </w:tcPr>
          <w:p w14:paraId="7A842A57" w14:textId="77777777" w:rsidR="00A64D33" w:rsidRPr="001F66F0" w:rsidRDefault="00A64D33" w:rsidP="0046089F">
            <w:pPr>
              <w:pStyle w:val="ENoteTableText"/>
              <w:tabs>
                <w:tab w:val="center" w:leader="dot" w:pos="2268"/>
              </w:tabs>
            </w:pPr>
            <w:r w:rsidRPr="001F66F0">
              <w:t>am No 121, 1988; No 63, 1989; No 43, 1996; No 161, 1999; No 63, 2000; No 40, 2006; No 31, 2018</w:t>
            </w:r>
          </w:p>
        </w:tc>
      </w:tr>
      <w:tr w:rsidR="00A64D33" w:rsidRPr="001F66F0" w14:paraId="70176758" w14:textId="77777777" w:rsidTr="00F20334">
        <w:trPr>
          <w:cantSplit/>
        </w:trPr>
        <w:tc>
          <w:tcPr>
            <w:tcW w:w="2450" w:type="dxa"/>
            <w:shd w:val="clear" w:color="auto" w:fill="auto"/>
          </w:tcPr>
          <w:p w14:paraId="68122E8B" w14:textId="77777777" w:rsidR="00A64D33" w:rsidRPr="001F66F0" w:rsidRDefault="00A64D33" w:rsidP="0046089F">
            <w:pPr>
              <w:pStyle w:val="ENoteTableText"/>
              <w:tabs>
                <w:tab w:val="center" w:leader="dot" w:pos="2268"/>
              </w:tabs>
            </w:pPr>
            <w:r w:rsidRPr="001F66F0">
              <w:t>s 9A</w:t>
            </w:r>
            <w:r w:rsidRPr="001F66F0">
              <w:tab/>
            </w:r>
          </w:p>
        </w:tc>
        <w:tc>
          <w:tcPr>
            <w:tcW w:w="4703" w:type="dxa"/>
            <w:shd w:val="clear" w:color="auto" w:fill="auto"/>
          </w:tcPr>
          <w:p w14:paraId="1C908A54" w14:textId="77777777" w:rsidR="00A64D33" w:rsidRPr="001F66F0" w:rsidRDefault="00A64D33" w:rsidP="0046089F">
            <w:pPr>
              <w:pStyle w:val="ENoteTableText"/>
              <w:tabs>
                <w:tab w:val="center" w:leader="dot" w:pos="2268"/>
              </w:tabs>
            </w:pPr>
            <w:r w:rsidRPr="001F66F0">
              <w:t>ad No 63, 2000</w:t>
            </w:r>
          </w:p>
        </w:tc>
      </w:tr>
      <w:tr w:rsidR="00A64D33" w:rsidRPr="001F66F0" w14:paraId="70DF5AFD" w14:textId="77777777" w:rsidTr="00F20334">
        <w:trPr>
          <w:cantSplit/>
        </w:trPr>
        <w:tc>
          <w:tcPr>
            <w:tcW w:w="2450" w:type="dxa"/>
            <w:shd w:val="clear" w:color="auto" w:fill="auto"/>
          </w:tcPr>
          <w:p w14:paraId="4CE488F7" w14:textId="77777777" w:rsidR="00A64D33" w:rsidRPr="001F66F0" w:rsidRDefault="00A64D33" w:rsidP="0046089F">
            <w:pPr>
              <w:pStyle w:val="ENoteTableText"/>
              <w:tabs>
                <w:tab w:val="center" w:leader="dot" w:pos="2268"/>
              </w:tabs>
            </w:pPr>
          </w:p>
        </w:tc>
        <w:tc>
          <w:tcPr>
            <w:tcW w:w="4703" w:type="dxa"/>
            <w:shd w:val="clear" w:color="auto" w:fill="auto"/>
          </w:tcPr>
          <w:p w14:paraId="76673814" w14:textId="77777777" w:rsidR="00A64D33" w:rsidRPr="001F66F0" w:rsidRDefault="00A64D33" w:rsidP="0046089F">
            <w:pPr>
              <w:pStyle w:val="ENoteTableText"/>
              <w:tabs>
                <w:tab w:val="center" w:leader="dot" w:pos="2268"/>
              </w:tabs>
            </w:pPr>
            <w:r w:rsidRPr="001F66F0">
              <w:t>am No 40, 2006; No 177, 2007; No 23, 2008; No 31, 2018</w:t>
            </w:r>
          </w:p>
        </w:tc>
      </w:tr>
      <w:tr w:rsidR="00A64D33" w:rsidRPr="001F66F0" w14:paraId="365A1E20" w14:textId="77777777" w:rsidTr="00F20334">
        <w:trPr>
          <w:cantSplit/>
        </w:trPr>
        <w:tc>
          <w:tcPr>
            <w:tcW w:w="2450" w:type="dxa"/>
            <w:shd w:val="clear" w:color="auto" w:fill="auto"/>
          </w:tcPr>
          <w:p w14:paraId="43B28256" w14:textId="77777777" w:rsidR="00A64D33" w:rsidRPr="001F66F0" w:rsidRDefault="00A64D33" w:rsidP="0046089F">
            <w:pPr>
              <w:pStyle w:val="ENoteTableText"/>
              <w:tabs>
                <w:tab w:val="center" w:leader="dot" w:pos="2268"/>
              </w:tabs>
            </w:pPr>
            <w:r w:rsidRPr="001F66F0">
              <w:t>s 9B</w:t>
            </w:r>
            <w:r w:rsidRPr="001F66F0">
              <w:tab/>
            </w:r>
          </w:p>
        </w:tc>
        <w:tc>
          <w:tcPr>
            <w:tcW w:w="4703" w:type="dxa"/>
            <w:shd w:val="clear" w:color="auto" w:fill="auto"/>
          </w:tcPr>
          <w:p w14:paraId="323F02C5" w14:textId="77777777" w:rsidR="00A64D33" w:rsidRPr="001F66F0" w:rsidRDefault="00A64D33" w:rsidP="0046089F">
            <w:pPr>
              <w:pStyle w:val="ENoteTableText"/>
              <w:tabs>
                <w:tab w:val="center" w:leader="dot" w:pos="2268"/>
              </w:tabs>
            </w:pPr>
            <w:r w:rsidRPr="001F66F0">
              <w:t>ad No 63, 2000</w:t>
            </w:r>
          </w:p>
        </w:tc>
      </w:tr>
      <w:tr w:rsidR="00A64D33" w:rsidRPr="001F66F0" w14:paraId="6A48B767" w14:textId="77777777" w:rsidTr="00F20334">
        <w:trPr>
          <w:cantSplit/>
        </w:trPr>
        <w:tc>
          <w:tcPr>
            <w:tcW w:w="2450" w:type="dxa"/>
            <w:shd w:val="clear" w:color="auto" w:fill="auto"/>
          </w:tcPr>
          <w:p w14:paraId="3A42944E" w14:textId="77777777" w:rsidR="00A64D33" w:rsidRPr="001F66F0" w:rsidRDefault="00A64D33" w:rsidP="0046089F">
            <w:pPr>
              <w:pStyle w:val="ENoteTableText"/>
              <w:tabs>
                <w:tab w:val="center" w:leader="dot" w:pos="2268"/>
              </w:tabs>
            </w:pPr>
          </w:p>
        </w:tc>
        <w:tc>
          <w:tcPr>
            <w:tcW w:w="4703" w:type="dxa"/>
            <w:shd w:val="clear" w:color="auto" w:fill="auto"/>
          </w:tcPr>
          <w:p w14:paraId="274056A5" w14:textId="77777777" w:rsidR="00A64D33" w:rsidRPr="001F66F0" w:rsidRDefault="00A64D33" w:rsidP="0046089F">
            <w:pPr>
              <w:pStyle w:val="ENoteTableText"/>
              <w:tabs>
                <w:tab w:val="center" w:leader="dot" w:pos="2268"/>
              </w:tabs>
            </w:pPr>
            <w:r w:rsidRPr="001F66F0">
              <w:t>am No 40, 2006; No 31, 2018</w:t>
            </w:r>
          </w:p>
        </w:tc>
      </w:tr>
      <w:tr w:rsidR="00A64D33" w:rsidRPr="001F66F0" w14:paraId="0C674D23" w14:textId="77777777" w:rsidTr="00F20334">
        <w:trPr>
          <w:cantSplit/>
        </w:trPr>
        <w:tc>
          <w:tcPr>
            <w:tcW w:w="2450" w:type="dxa"/>
            <w:shd w:val="clear" w:color="auto" w:fill="auto"/>
          </w:tcPr>
          <w:p w14:paraId="02B0E4DB" w14:textId="77777777" w:rsidR="00A64D33" w:rsidRPr="001F66F0" w:rsidRDefault="00A64D33" w:rsidP="0046089F">
            <w:pPr>
              <w:pStyle w:val="ENoteTableText"/>
              <w:tabs>
                <w:tab w:val="center" w:leader="dot" w:pos="2268"/>
              </w:tabs>
            </w:pPr>
            <w:r w:rsidRPr="001F66F0">
              <w:t>s 10</w:t>
            </w:r>
            <w:r w:rsidRPr="001F66F0">
              <w:tab/>
            </w:r>
          </w:p>
        </w:tc>
        <w:tc>
          <w:tcPr>
            <w:tcW w:w="4703" w:type="dxa"/>
            <w:shd w:val="clear" w:color="auto" w:fill="auto"/>
          </w:tcPr>
          <w:p w14:paraId="57485164" w14:textId="77777777" w:rsidR="00A64D33" w:rsidRPr="001F66F0" w:rsidRDefault="00A64D33" w:rsidP="0046089F">
            <w:pPr>
              <w:pStyle w:val="ENoteTableText"/>
              <w:tabs>
                <w:tab w:val="center" w:leader="dot" w:pos="2268"/>
              </w:tabs>
            </w:pPr>
            <w:r w:rsidRPr="001F66F0">
              <w:t>am No 43, 1996; No 161, 1999; No 63, 2000; No 128, 2005; No 40, 2006; No 31, 2018</w:t>
            </w:r>
          </w:p>
        </w:tc>
      </w:tr>
      <w:tr w:rsidR="00A64D33" w:rsidRPr="001F66F0" w14:paraId="1632CAEB" w14:textId="77777777" w:rsidTr="00F20334">
        <w:trPr>
          <w:cantSplit/>
        </w:trPr>
        <w:tc>
          <w:tcPr>
            <w:tcW w:w="2450" w:type="dxa"/>
            <w:shd w:val="clear" w:color="auto" w:fill="auto"/>
          </w:tcPr>
          <w:p w14:paraId="72070018" w14:textId="77777777" w:rsidR="00A64D33" w:rsidRPr="001F66F0" w:rsidRDefault="00A64D33" w:rsidP="0046089F">
            <w:pPr>
              <w:pStyle w:val="ENoteTableText"/>
              <w:tabs>
                <w:tab w:val="center" w:leader="dot" w:pos="2268"/>
              </w:tabs>
            </w:pPr>
            <w:r w:rsidRPr="001F66F0">
              <w:t>s 11</w:t>
            </w:r>
            <w:r w:rsidRPr="001F66F0">
              <w:tab/>
            </w:r>
          </w:p>
        </w:tc>
        <w:tc>
          <w:tcPr>
            <w:tcW w:w="4703" w:type="dxa"/>
            <w:shd w:val="clear" w:color="auto" w:fill="auto"/>
          </w:tcPr>
          <w:p w14:paraId="119B8465" w14:textId="77777777" w:rsidR="00A64D33" w:rsidRPr="001F66F0" w:rsidRDefault="00A64D33" w:rsidP="0046089F">
            <w:pPr>
              <w:pStyle w:val="ENoteTableText"/>
              <w:tabs>
                <w:tab w:val="center" w:leader="dot" w:pos="2268"/>
              </w:tabs>
            </w:pPr>
            <w:r w:rsidRPr="001F66F0">
              <w:t>am No 89, 1987; No 121, 1988; No 63, 1989; No 99, 1991</w:t>
            </w:r>
          </w:p>
        </w:tc>
      </w:tr>
      <w:tr w:rsidR="00A64D33" w:rsidRPr="001F66F0" w14:paraId="3988E878" w14:textId="77777777" w:rsidTr="00F20334">
        <w:trPr>
          <w:cantSplit/>
        </w:trPr>
        <w:tc>
          <w:tcPr>
            <w:tcW w:w="2450" w:type="dxa"/>
            <w:shd w:val="clear" w:color="auto" w:fill="auto"/>
          </w:tcPr>
          <w:p w14:paraId="359F6400" w14:textId="77777777" w:rsidR="00A64D33" w:rsidRPr="001F66F0" w:rsidRDefault="00A64D33" w:rsidP="0046089F">
            <w:pPr>
              <w:pStyle w:val="ENoteTableText"/>
              <w:tabs>
                <w:tab w:val="center" w:leader="dot" w:pos="2268"/>
              </w:tabs>
            </w:pPr>
          </w:p>
        </w:tc>
        <w:tc>
          <w:tcPr>
            <w:tcW w:w="4703" w:type="dxa"/>
            <w:shd w:val="clear" w:color="auto" w:fill="auto"/>
          </w:tcPr>
          <w:p w14:paraId="3ECC2A8B" w14:textId="77777777" w:rsidR="00A64D33" w:rsidRPr="001F66F0" w:rsidRDefault="00A64D33" w:rsidP="0046089F">
            <w:pPr>
              <w:pStyle w:val="ENoteTableText"/>
              <w:tabs>
                <w:tab w:val="center" w:leader="dot" w:pos="2268"/>
              </w:tabs>
            </w:pPr>
            <w:r w:rsidRPr="001F66F0">
              <w:t>rep No 103, 1993</w:t>
            </w:r>
          </w:p>
        </w:tc>
      </w:tr>
      <w:tr w:rsidR="00A64D33" w:rsidRPr="001F66F0" w14:paraId="363237FE" w14:textId="77777777" w:rsidTr="00F20334">
        <w:trPr>
          <w:cantSplit/>
        </w:trPr>
        <w:tc>
          <w:tcPr>
            <w:tcW w:w="2450" w:type="dxa"/>
            <w:shd w:val="clear" w:color="auto" w:fill="auto"/>
          </w:tcPr>
          <w:p w14:paraId="544B127E" w14:textId="77777777" w:rsidR="00A64D33" w:rsidRPr="001F66F0" w:rsidRDefault="00A64D33" w:rsidP="0046089F">
            <w:pPr>
              <w:pStyle w:val="ENoteTableText"/>
              <w:tabs>
                <w:tab w:val="center" w:leader="dot" w:pos="2268"/>
              </w:tabs>
            </w:pPr>
            <w:r w:rsidRPr="001F66F0">
              <w:t>s 11A</w:t>
            </w:r>
            <w:r w:rsidRPr="001F66F0">
              <w:tab/>
            </w:r>
          </w:p>
        </w:tc>
        <w:tc>
          <w:tcPr>
            <w:tcW w:w="4703" w:type="dxa"/>
            <w:shd w:val="clear" w:color="auto" w:fill="auto"/>
          </w:tcPr>
          <w:p w14:paraId="5F114FE0" w14:textId="77777777" w:rsidR="00A64D33" w:rsidRPr="001F66F0" w:rsidRDefault="00A64D33" w:rsidP="0046089F">
            <w:pPr>
              <w:pStyle w:val="ENoteTableText"/>
              <w:tabs>
                <w:tab w:val="center" w:leader="dot" w:pos="2268"/>
              </w:tabs>
            </w:pPr>
            <w:r w:rsidRPr="001F66F0">
              <w:t>ad No 102, 1986</w:t>
            </w:r>
          </w:p>
        </w:tc>
      </w:tr>
      <w:tr w:rsidR="00A64D33" w:rsidRPr="001F66F0" w14:paraId="76A3906C" w14:textId="77777777" w:rsidTr="00F20334">
        <w:trPr>
          <w:cantSplit/>
        </w:trPr>
        <w:tc>
          <w:tcPr>
            <w:tcW w:w="2450" w:type="dxa"/>
            <w:shd w:val="clear" w:color="auto" w:fill="auto"/>
          </w:tcPr>
          <w:p w14:paraId="3F9AC92A" w14:textId="77777777" w:rsidR="00A64D33" w:rsidRPr="001F66F0" w:rsidRDefault="00A64D33" w:rsidP="0046089F">
            <w:pPr>
              <w:pStyle w:val="ENoteTableText"/>
              <w:tabs>
                <w:tab w:val="center" w:leader="dot" w:pos="2268"/>
              </w:tabs>
            </w:pPr>
          </w:p>
        </w:tc>
        <w:tc>
          <w:tcPr>
            <w:tcW w:w="4703" w:type="dxa"/>
            <w:shd w:val="clear" w:color="auto" w:fill="auto"/>
          </w:tcPr>
          <w:p w14:paraId="30242B72" w14:textId="73820D63" w:rsidR="00A64D33" w:rsidRPr="001F66F0" w:rsidRDefault="00A64D33" w:rsidP="0046089F">
            <w:pPr>
              <w:pStyle w:val="ENoteTableText"/>
              <w:tabs>
                <w:tab w:val="center" w:leader="dot" w:pos="2268"/>
              </w:tabs>
            </w:pPr>
            <w:r w:rsidRPr="001F66F0">
              <w:t>am No 89, 1987; No 121, 1988; No 63, 1989; No 99, 1991; No 103, 1993; No 161, 1999; No 63, 2000; No 50, 2010; No 31, 2018</w:t>
            </w:r>
            <w:r w:rsidR="00D34BFC" w:rsidRPr="001F66F0">
              <w:t xml:space="preserve">; </w:t>
            </w:r>
            <w:r w:rsidR="00D34BFC" w:rsidRPr="001F66F0">
              <w:rPr>
                <w:u w:val="single"/>
              </w:rPr>
              <w:t>No 95, 2021</w:t>
            </w:r>
          </w:p>
        </w:tc>
      </w:tr>
      <w:tr w:rsidR="00A64D33" w:rsidRPr="001F66F0" w14:paraId="19BCC0B3" w14:textId="77777777" w:rsidTr="00F20334">
        <w:trPr>
          <w:cantSplit/>
        </w:trPr>
        <w:tc>
          <w:tcPr>
            <w:tcW w:w="2450" w:type="dxa"/>
            <w:shd w:val="clear" w:color="auto" w:fill="auto"/>
          </w:tcPr>
          <w:p w14:paraId="7BE88188" w14:textId="77777777" w:rsidR="00A64D33" w:rsidRPr="001F66F0" w:rsidRDefault="00A64D33" w:rsidP="0046089F">
            <w:pPr>
              <w:pStyle w:val="ENoteTableText"/>
              <w:tabs>
                <w:tab w:val="center" w:leader="dot" w:pos="2268"/>
              </w:tabs>
            </w:pPr>
            <w:r w:rsidRPr="001F66F0">
              <w:t>s 11B</w:t>
            </w:r>
            <w:r w:rsidRPr="001F66F0">
              <w:tab/>
            </w:r>
          </w:p>
        </w:tc>
        <w:tc>
          <w:tcPr>
            <w:tcW w:w="4703" w:type="dxa"/>
            <w:shd w:val="clear" w:color="auto" w:fill="auto"/>
          </w:tcPr>
          <w:p w14:paraId="21BE39D1" w14:textId="77777777" w:rsidR="00A64D33" w:rsidRPr="001F66F0" w:rsidRDefault="00A64D33" w:rsidP="0046089F">
            <w:pPr>
              <w:pStyle w:val="ENoteTableText"/>
              <w:tabs>
                <w:tab w:val="center" w:leader="dot" w:pos="2268"/>
              </w:tabs>
            </w:pPr>
            <w:r w:rsidRPr="001F66F0">
              <w:t>ad No 63, 2000</w:t>
            </w:r>
          </w:p>
        </w:tc>
      </w:tr>
      <w:tr w:rsidR="00A64D33" w:rsidRPr="001F66F0" w14:paraId="546CA8B8" w14:textId="77777777" w:rsidTr="00F20334">
        <w:trPr>
          <w:cantSplit/>
        </w:trPr>
        <w:tc>
          <w:tcPr>
            <w:tcW w:w="2450" w:type="dxa"/>
            <w:shd w:val="clear" w:color="auto" w:fill="auto"/>
          </w:tcPr>
          <w:p w14:paraId="79394839" w14:textId="77777777" w:rsidR="00A64D33" w:rsidRPr="001F66F0" w:rsidRDefault="00A64D33" w:rsidP="0046089F">
            <w:pPr>
              <w:pStyle w:val="ENoteTableText"/>
              <w:tabs>
                <w:tab w:val="center" w:leader="dot" w:pos="2268"/>
              </w:tabs>
            </w:pPr>
          </w:p>
        </w:tc>
        <w:tc>
          <w:tcPr>
            <w:tcW w:w="4703" w:type="dxa"/>
            <w:shd w:val="clear" w:color="auto" w:fill="auto"/>
          </w:tcPr>
          <w:p w14:paraId="2594B190" w14:textId="0CAE0965" w:rsidR="00A64D33" w:rsidRPr="001F66F0" w:rsidRDefault="00A64D33" w:rsidP="0046089F">
            <w:pPr>
              <w:pStyle w:val="ENoteTableText"/>
              <w:tabs>
                <w:tab w:val="center" w:leader="dot" w:pos="2268"/>
              </w:tabs>
            </w:pPr>
            <w:r w:rsidRPr="001F66F0">
              <w:t>am No 40, 2006; No 23, 2008; No 50, 2010; No 31, 2018</w:t>
            </w:r>
            <w:r w:rsidR="00D34BFC" w:rsidRPr="001F66F0">
              <w:t xml:space="preserve">; </w:t>
            </w:r>
            <w:r w:rsidR="00D34BFC" w:rsidRPr="001F66F0">
              <w:rPr>
                <w:u w:val="single"/>
              </w:rPr>
              <w:t>No 95, 2021</w:t>
            </w:r>
          </w:p>
        </w:tc>
      </w:tr>
      <w:tr w:rsidR="00A64D33" w:rsidRPr="001F66F0" w14:paraId="5853497B" w14:textId="77777777" w:rsidTr="00F20334">
        <w:trPr>
          <w:cantSplit/>
        </w:trPr>
        <w:tc>
          <w:tcPr>
            <w:tcW w:w="2450" w:type="dxa"/>
            <w:shd w:val="clear" w:color="auto" w:fill="auto"/>
          </w:tcPr>
          <w:p w14:paraId="679178A7" w14:textId="77777777" w:rsidR="00A64D33" w:rsidRPr="001F66F0" w:rsidRDefault="00A64D33" w:rsidP="0046089F">
            <w:pPr>
              <w:pStyle w:val="ENoteTableText"/>
              <w:tabs>
                <w:tab w:val="center" w:leader="dot" w:pos="2268"/>
              </w:tabs>
            </w:pPr>
            <w:r w:rsidRPr="001F66F0">
              <w:t>s 11C</w:t>
            </w:r>
            <w:r w:rsidRPr="001F66F0">
              <w:tab/>
            </w:r>
          </w:p>
        </w:tc>
        <w:tc>
          <w:tcPr>
            <w:tcW w:w="4703" w:type="dxa"/>
            <w:shd w:val="clear" w:color="auto" w:fill="auto"/>
          </w:tcPr>
          <w:p w14:paraId="52CE8864" w14:textId="77777777" w:rsidR="00A64D33" w:rsidRPr="001F66F0" w:rsidRDefault="00A64D33" w:rsidP="0046089F">
            <w:pPr>
              <w:pStyle w:val="ENoteTableText"/>
              <w:tabs>
                <w:tab w:val="center" w:leader="dot" w:pos="2268"/>
              </w:tabs>
            </w:pPr>
            <w:r w:rsidRPr="001F66F0">
              <w:t>ad No 63, 2000</w:t>
            </w:r>
          </w:p>
        </w:tc>
      </w:tr>
      <w:tr w:rsidR="00A64D33" w:rsidRPr="001F66F0" w14:paraId="4BD3590F" w14:textId="77777777" w:rsidTr="00F20334">
        <w:trPr>
          <w:cantSplit/>
        </w:trPr>
        <w:tc>
          <w:tcPr>
            <w:tcW w:w="2450" w:type="dxa"/>
            <w:shd w:val="clear" w:color="auto" w:fill="auto"/>
          </w:tcPr>
          <w:p w14:paraId="0E36D5C5" w14:textId="77777777" w:rsidR="00A64D33" w:rsidRPr="001F66F0" w:rsidRDefault="00A64D33" w:rsidP="0046089F">
            <w:pPr>
              <w:pStyle w:val="ENoteTableText"/>
              <w:tabs>
                <w:tab w:val="center" w:leader="dot" w:pos="2268"/>
              </w:tabs>
            </w:pPr>
          </w:p>
        </w:tc>
        <w:tc>
          <w:tcPr>
            <w:tcW w:w="4703" w:type="dxa"/>
            <w:shd w:val="clear" w:color="auto" w:fill="auto"/>
          </w:tcPr>
          <w:p w14:paraId="68B39120" w14:textId="27091C09" w:rsidR="00A64D33" w:rsidRPr="001F66F0" w:rsidRDefault="00A64D33" w:rsidP="0046089F">
            <w:pPr>
              <w:pStyle w:val="ENoteTableText"/>
              <w:tabs>
                <w:tab w:val="center" w:leader="dot" w:pos="2268"/>
              </w:tabs>
            </w:pPr>
            <w:r w:rsidRPr="001F66F0">
              <w:t>am No 50, 2010; No 31, 2018</w:t>
            </w:r>
            <w:r w:rsidR="00D34BFC" w:rsidRPr="001F66F0">
              <w:t xml:space="preserve">; </w:t>
            </w:r>
            <w:r w:rsidR="00D34BFC" w:rsidRPr="001F66F0">
              <w:rPr>
                <w:u w:val="single"/>
              </w:rPr>
              <w:t>No 95, 2021</w:t>
            </w:r>
          </w:p>
        </w:tc>
      </w:tr>
      <w:tr w:rsidR="00A64D33" w:rsidRPr="001F66F0" w14:paraId="180B61C5" w14:textId="77777777" w:rsidTr="00F20334">
        <w:trPr>
          <w:cantSplit/>
        </w:trPr>
        <w:tc>
          <w:tcPr>
            <w:tcW w:w="2450" w:type="dxa"/>
            <w:shd w:val="clear" w:color="auto" w:fill="auto"/>
          </w:tcPr>
          <w:p w14:paraId="060C6587" w14:textId="77777777" w:rsidR="00A64D33" w:rsidRPr="001F66F0" w:rsidRDefault="00A64D33" w:rsidP="0046089F">
            <w:pPr>
              <w:pStyle w:val="ENoteTableText"/>
              <w:tabs>
                <w:tab w:val="center" w:leader="dot" w:pos="2268"/>
              </w:tabs>
            </w:pPr>
            <w:r w:rsidRPr="001F66F0">
              <w:t>s 11D</w:t>
            </w:r>
            <w:r w:rsidRPr="001F66F0">
              <w:tab/>
            </w:r>
          </w:p>
        </w:tc>
        <w:tc>
          <w:tcPr>
            <w:tcW w:w="4703" w:type="dxa"/>
            <w:shd w:val="clear" w:color="auto" w:fill="auto"/>
          </w:tcPr>
          <w:p w14:paraId="249F8DB0" w14:textId="77777777" w:rsidR="00A64D33" w:rsidRPr="001F66F0" w:rsidRDefault="00A64D33" w:rsidP="0046089F">
            <w:pPr>
              <w:pStyle w:val="ENoteTableText"/>
              <w:tabs>
                <w:tab w:val="center" w:leader="dot" w:pos="2268"/>
              </w:tabs>
            </w:pPr>
            <w:r w:rsidRPr="001F66F0">
              <w:t>ad No 63, 2000</w:t>
            </w:r>
          </w:p>
        </w:tc>
      </w:tr>
      <w:tr w:rsidR="00A64D33" w:rsidRPr="001F66F0" w14:paraId="416BD376" w14:textId="77777777" w:rsidTr="00F20334">
        <w:trPr>
          <w:cantSplit/>
        </w:trPr>
        <w:tc>
          <w:tcPr>
            <w:tcW w:w="2450" w:type="dxa"/>
            <w:shd w:val="clear" w:color="auto" w:fill="auto"/>
          </w:tcPr>
          <w:p w14:paraId="07B28B53" w14:textId="77777777" w:rsidR="00A64D33" w:rsidRPr="001F66F0" w:rsidRDefault="00A64D33" w:rsidP="0046089F">
            <w:pPr>
              <w:pStyle w:val="ENoteTableText"/>
              <w:tabs>
                <w:tab w:val="center" w:leader="dot" w:pos="2268"/>
              </w:tabs>
            </w:pPr>
          </w:p>
        </w:tc>
        <w:tc>
          <w:tcPr>
            <w:tcW w:w="4703" w:type="dxa"/>
            <w:shd w:val="clear" w:color="auto" w:fill="auto"/>
          </w:tcPr>
          <w:p w14:paraId="6797B0F0" w14:textId="29934808" w:rsidR="00A64D33" w:rsidRPr="001F66F0" w:rsidRDefault="00A64D33" w:rsidP="0046089F">
            <w:pPr>
              <w:pStyle w:val="ENoteTableText"/>
              <w:tabs>
                <w:tab w:val="center" w:leader="dot" w:pos="2268"/>
              </w:tabs>
            </w:pPr>
            <w:r w:rsidRPr="001F66F0">
              <w:t>am No 127, 2004; No 31, 2018</w:t>
            </w:r>
            <w:r w:rsidR="00D34BFC" w:rsidRPr="001F66F0">
              <w:t xml:space="preserve">; </w:t>
            </w:r>
            <w:r w:rsidR="00D34BFC" w:rsidRPr="001F66F0">
              <w:rPr>
                <w:u w:val="single"/>
              </w:rPr>
              <w:t>No 95, 2021</w:t>
            </w:r>
          </w:p>
        </w:tc>
      </w:tr>
      <w:tr w:rsidR="00A64D33" w:rsidRPr="001F66F0" w14:paraId="642F8A9E" w14:textId="77777777" w:rsidTr="00F20334">
        <w:trPr>
          <w:cantSplit/>
        </w:trPr>
        <w:tc>
          <w:tcPr>
            <w:tcW w:w="2450" w:type="dxa"/>
            <w:shd w:val="clear" w:color="auto" w:fill="auto"/>
          </w:tcPr>
          <w:p w14:paraId="609C1B66" w14:textId="77777777" w:rsidR="00A64D33" w:rsidRPr="001F66F0" w:rsidRDefault="00A64D33" w:rsidP="0046089F">
            <w:pPr>
              <w:pStyle w:val="ENoteTableText"/>
              <w:tabs>
                <w:tab w:val="center" w:leader="dot" w:pos="2268"/>
              </w:tabs>
            </w:pPr>
            <w:r w:rsidRPr="001F66F0">
              <w:t>s 12</w:t>
            </w:r>
            <w:r w:rsidRPr="001F66F0">
              <w:tab/>
            </w:r>
          </w:p>
        </w:tc>
        <w:tc>
          <w:tcPr>
            <w:tcW w:w="4703" w:type="dxa"/>
            <w:shd w:val="clear" w:color="auto" w:fill="auto"/>
          </w:tcPr>
          <w:p w14:paraId="5FD40779" w14:textId="77777777" w:rsidR="00A64D33" w:rsidRPr="001F66F0" w:rsidRDefault="00A64D33" w:rsidP="0046089F">
            <w:pPr>
              <w:pStyle w:val="ENoteTableText"/>
              <w:tabs>
                <w:tab w:val="center" w:leader="dot" w:pos="2268"/>
              </w:tabs>
            </w:pPr>
            <w:r w:rsidRPr="001F66F0">
              <w:t>am No 102, 1986; No 43, 1996; No 161, 1999; No 63, 2000; No 40, 2006; No 108, 2014</w:t>
            </w:r>
          </w:p>
        </w:tc>
      </w:tr>
      <w:tr w:rsidR="00A64D33" w:rsidRPr="001F66F0" w14:paraId="3EC237ED" w14:textId="77777777" w:rsidTr="00F20334">
        <w:trPr>
          <w:cantSplit/>
        </w:trPr>
        <w:tc>
          <w:tcPr>
            <w:tcW w:w="2450" w:type="dxa"/>
            <w:shd w:val="clear" w:color="auto" w:fill="auto"/>
          </w:tcPr>
          <w:p w14:paraId="0EE5AB30" w14:textId="77777777" w:rsidR="00A64D33" w:rsidRPr="001F66F0" w:rsidRDefault="00A64D33" w:rsidP="0046089F">
            <w:pPr>
              <w:pStyle w:val="ENoteTableText"/>
              <w:tabs>
                <w:tab w:val="center" w:leader="dot" w:pos="2268"/>
              </w:tabs>
            </w:pPr>
            <w:r w:rsidRPr="001F66F0">
              <w:t>s 13</w:t>
            </w:r>
            <w:r w:rsidRPr="001F66F0">
              <w:tab/>
            </w:r>
          </w:p>
        </w:tc>
        <w:tc>
          <w:tcPr>
            <w:tcW w:w="4703" w:type="dxa"/>
            <w:shd w:val="clear" w:color="auto" w:fill="auto"/>
          </w:tcPr>
          <w:p w14:paraId="1BE51779" w14:textId="77777777" w:rsidR="00A64D33" w:rsidRPr="001F66F0" w:rsidRDefault="00A64D33" w:rsidP="0046089F">
            <w:pPr>
              <w:pStyle w:val="ENoteTableText"/>
              <w:tabs>
                <w:tab w:val="center" w:leader="dot" w:pos="2268"/>
              </w:tabs>
            </w:pPr>
            <w:r w:rsidRPr="001F66F0">
              <w:t>am No 102, 1986; No 89, 1987; No 103, 1993; No 43, 1996; No 63, 2000; No 40, 2006; No 31, 2018</w:t>
            </w:r>
          </w:p>
        </w:tc>
      </w:tr>
      <w:tr w:rsidR="00A64D33" w:rsidRPr="001F66F0" w14:paraId="2F1B3A0C" w14:textId="77777777" w:rsidTr="00F20334">
        <w:trPr>
          <w:cantSplit/>
        </w:trPr>
        <w:tc>
          <w:tcPr>
            <w:tcW w:w="2450" w:type="dxa"/>
            <w:shd w:val="clear" w:color="auto" w:fill="auto"/>
          </w:tcPr>
          <w:p w14:paraId="3BE85710" w14:textId="77777777" w:rsidR="00A64D33" w:rsidRPr="001F66F0" w:rsidRDefault="00A64D33" w:rsidP="0046089F">
            <w:pPr>
              <w:pStyle w:val="ENoteTableText"/>
              <w:tabs>
                <w:tab w:val="center" w:leader="dot" w:pos="2268"/>
              </w:tabs>
            </w:pPr>
            <w:r w:rsidRPr="001F66F0">
              <w:t>s 14</w:t>
            </w:r>
            <w:r w:rsidRPr="001F66F0">
              <w:tab/>
            </w:r>
          </w:p>
        </w:tc>
        <w:tc>
          <w:tcPr>
            <w:tcW w:w="4703" w:type="dxa"/>
            <w:shd w:val="clear" w:color="auto" w:fill="auto"/>
          </w:tcPr>
          <w:p w14:paraId="5B60E417" w14:textId="77777777" w:rsidR="00A64D33" w:rsidRPr="001F66F0" w:rsidRDefault="00A64D33" w:rsidP="0046089F">
            <w:pPr>
              <w:pStyle w:val="ENoteTableText"/>
              <w:tabs>
                <w:tab w:val="center" w:leader="dot" w:pos="2268"/>
              </w:tabs>
            </w:pPr>
            <w:r w:rsidRPr="001F66F0">
              <w:t>rs No 102, 1986</w:t>
            </w:r>
          </w:p>
        </w:tc>
      </w:tr>
      <w:tr w:rsidR="00A64D33" w:rsidRPr="001F66F0" w14:paraId="45EA0288" w14:textId="77777777" w:rsidTr="00F20334">
        <w:trPr>
          <w:cantSplit/>
        </w:trPr>
        <w:tc>
          <w:tcPr>
            <w:tcW w:w="2450" w:type="dxa"/>
            <w:shd w:val="clear" w:color="auto" w:fill="auto"/>
          </w:tcPr>
          <w:p w14:paraId="428EA338" w14:textId="77777777" w:rsidR="00A64D33" w:rsidRPr="001F66F0" w:rsidRDefault="00A64D33" w:rsidP="0046089F">
            <w:pPr>
              <w:pStyle w:val="ENoteTableText"/>
              <w:tabs>
                <w:tab w:val="center" w:leader="dot" w:pos="2268"/>
              </w:tabs>
            </w:pPr>
          </w:p>
        </w:tc>
        <w:tc>
          <w:tcPr>
            <w:tcW w:w="4703" w:type="dxa"/>
            <w:shd w:val="clear" w:color="auto" w:fill="auto"/>
          </w:tcPr>
          <w:p w14:paraId="75187268" w14:textId="7243DE02" w:rsidR="00A64D33" w:rsidRPr="001F66F0" w:rsidRDefault="00A64D33" w:rsidP="0046089F">
            <w:pPr>
              <w:pStyle w:val="ENoteTableText"/>
              <w:tabs>
                <w:tab w:val="center" w:leader="dot" w:pos="2268"/>
              </w:tabs>
            </w:pPr>
            <w:r w:rsidRPr="001F66F0">
              <w:t>am No 89, 1987; No 103, 1993; No 161, 1999; No 63, 2000; No 40, 2006</w:t>
            </w:r>
            <w:r w:rsidR="00D34BFC" w:rsidRPr="001F66F0">
              <w:t xml:space="preserve">; </w:t>
            </w:r>
            <w:r w:rsidR="00D34BFC" w:rsidRPr="001F66F0">
              <w:rPr>
                <w:u w:val="single"/>
              </w:rPr>
              <w:t>No 95, 2021</w:t>
            </w:r>
          </w:p>
        </w:tc>
      </w:tr>
      <w:tr w:rsidR="00A64D33" w:rsidRPr="001F66F0" w14:paraId="2ED92C4F" w14:textId="77777777" w:rsidTr="00F20334">
        <w:trPr>
          <w:cantSplit/>
        </w:trPr>
        <w:tc>
          <w:tcPr>
            <w:tcW w:w="2450" w:type="dxa"/>
            <w:shd w:val="clear" w:color="auto" w:fill="auto"/>
          </w:tcPr>
          <w:p w14:paraId="3D6FF3E6" w14:textId="77777777" w:rsidR="00A64D33" w:rsidRPr="001F66F0" w:rsidRDefault="00A64D33" w:rsidP="0046089F">
            <w:pPr>
              <w:pStyle w:val="ENoteTableText"/>
              <w:tabs>
                <w:tab w:val="center" w:leader="dot" w:pos="2268"/>
              </w:tabs>
            </w:pPr>
            <w:r w:rsidRPr="001F66F0">
              <w:t>s 15</w:t>
            </w:r>
            <w:r w:rsidRPr="001F66F0">
              <w:tab/>
            </w:r>
          </w:p>
        </w:tc>
        <w:tc>
          <w:tcPr>
            <w:tcW w:w="4703" w:type="dxa"/>
            <w:shd w:val="clear" w:color="auto" w:fill="auto"/>
          </w:tcPr>
          <w:p w14:paraId="0AEC85E4" w14:textId="79F08C5C" w:rsidR="00A64D33" w:rsidRPr="001F66F0" w:rsidRDefault="00A64D33" w:rsidP="0046089F">
            <w:pPr>
              <w:pStyle w:val="ENoteTableText"/>
              <w:tabs>
                <w:tab w:val="center" w:leader="dot" w:pos="2268"/>
              </w:tabs>
            </w:pPr>
            <w:r w:rsidRPr="001F66F0">
              <w:t>am No 102, 1986; No 89, 1987; No 121, 1988; No 63, 1989 (as am by No 11, 1991); No 99, 1991; No 103, 1993; No 43, 1996; No 161, 1999; No 63, 2000; No 55, 2004; No 40, 2006; No 4, 2011; No 31, 2018</w:t>
            </w:r>
            <w:r w:rsidR="00D34BFC" w:rsidRPr="001F66F0">
              <w:t xml:space="preserve">; </w:t>
            </w:r>
            <w:r w:rsidR="00D34BFC" w:rsidRPr="001F66F0">
              <w:rPr>
                <w:u w:val="single"/>
              </w:rPr>
              <w:t>No 95, 2021</w:t>
            </w:r>
          </w:p>
        </w:tc>
      </w:tr>
      <w:tr w:rsidR="00A64D33" w:rsidRPr="001F66F0" w14:paraId="0EBD9004" w14:textId="77777777" w:rsidTr="00F20334">
        <w:trPr>
          <w:cantSplit/>
        </w:trPr>
        <w:tc>
          <w:tcPr>
            <w:tcW w:w="2450" w:type="dxa"/>
            <w:shd w:val="clear" w:color="auto" w:fill="auto"/>
          </w:tcPr>
          <w:p w14:paraId="5C859A2E" w14:textId="77777777" w:rsidR="00A64D33" w:rsidRPr="001F66F0" w:rsidRDefault="00A64D33" w:rsidP="0046089F">
            <w:pPr>
              <w:pStyle w:val="ENoteTableText"/>
              <w:tabs>
                <w:tab w:val="center" w:leader="dot" w:pos="2268"/>
              </w:tabs>
            </w:pPr>
            <w:r w:rsidRPr="001F66F0">
              <w:t>s 16</w:t>
            </w:r>
            <w:r w:rsidRPr="001F66F0">
              <w:tab/>
            </w:r>
          </w:p>
        </w:tc>
        <w:tc>
          <w:tcPr>
            <w:tcW w:w="4703" w:type="dxa"/>
            <w:shd w:val="clear" w:color="auto" w:fill="auto"/>
          </w:tcPr>
          <w:p w14:paraId="0C78BB7E" w14:textId="77777777" w:rsidR="00A64D33" w:rsidRPr="001F66F0" w:rsidRDefault="00A64D33" w:rsidP="0046089F">
            <w:pPr>
              <w:pStyle w:val="ENoteTableText"/>
              <w:tabs>
                <w:tab w:val="center" w:leader="dot" w:pos="2268"/>
              </w:tabs>
            </w:pPr>
            <w:r w:rsidRPr="001F66F0">
              <w:t>am No 102, 1986</w:t>
            </w:r>
          </w:p>
        </w:tc>
      </w:tr>
      <w:tr w:rsidR="00A64D33" w:rsidRPr="001F66F0" w14:paraId="35C000AF" w14:textId="77777777" w:rsidTr="00F20334">
        <w:trPr>
          <w:cantSplit/>
        </w:trPr>
        <w:tc>
          <w:tcPr>
            <w:tcW w:w="2450" w:type="dxa"/>
            <w:shd w:val="clear" w:color="auto" w:fill="auto"/>
          </w:tcPr>
          <w:p w14:paraId="194AA89F" w14:textId="77777777" w:rsidR="00A64D33" w:rsidRPr="001F66F0" w:rsidRDefault="00A64D33" w:rsidP="0046089F">
            <w:pPr>
              <w:pStyle w:val="ENoteTableText"/>
              <w:tabs>
                <w:tab w:val="center" w:leader="dot" w:pos="2268"/>
              </w:tabs>
            </w:pPr>
          </w:p>
        </w:tc>
        <w:tc>
          <w:tcPr>
            <w:tcW w:w="4703" w:type="dxa"/>
            <w:shd w:val="clear" w:color="auto" w:fill="auto"/>
          </w:tcPr>
          <w:p w14:paraId="603393F5" w14:textId="77777777" w:rsidR="00A64D33" w:rsidRPr="001F66F0" w:rsidRDefault="00A64D33" w:rsidP="0046089F">
            <w:pPr>
              <w:pStyle w:val="ENoteTableText"/>
              <w:tabs>
                <w:tab w:val="center" w:leader="dot" w:pos="2268"/>
              </w:tabs>
            </w:pPr>
            <w:r w:rsidRPr="001F66F0">
              <w:t>rep No 89, 1987</w:t>
            </w:r>
          </w:p>
        </w:tc>
      </w:tr>
      <w:tr w:rsidR="00A64D33" w:rsidRPr="001F66F0" w14:paraId="48C2CABF" w14:textId="77777777" w:rsidTr="00F20334">
        <w:trPr>
          <w:cantSplit/>
        </w:trPr>
        <w:tc>
          <w:tcPr>
            <w:tcW w:w="2450" w:type="dxa"/>
            <w:shd w:val="clear" w:color="auto" w:fill="auto"/>
          </w:tcPr>
          <w:p w14:paraId="21E71BE2" w14:textId="77777777" w:rsidR="00A64D33" w:rsidRPr="001F66F0" w:rsidRDefault="00A64D33" w:rsidP="0046089F">
            <w:pPr>
              <w:pStyle w:val="ENoteTableText"/>
              <w:tabs>
                <w:tab w:val="center" w:leader="dot" w:pos="2268"/>
              </w:tabs>
            </w:pPr>
          </w:p>
        </w:tc>
        <w:tc>
          <w:tcPr>
            <w:tcW w:w="4703" w:type="dxa"/>
            <w:shd w:val="clear" w:color="auto" w:fill="auto"/>
          </w:tcPr>
          <w:p w14:paraId="3A256C91" w14:textId="77777777" w:rsidR="00A64D33" w:rsidRPr="001F66F0" w:rsidRDefault="00A64D33" w:rsidP="0046089F">
            <w:pPr>
              <w:pStyle w:val="ENoteTableText"/>
              <w:tabs>
                <w:tab w:val="center" w:leader="dot" w:pos="2268"/>
              </w:tabs>
            </w:pPr>
            <w:r w:rsidRPr="001F66F0">
              <w:t>ad No 63, 2000</w:t>
            </w:r>
          </w:p>
        </w:tc>
      </w:tr>
      <w:tr w:rsidR="00A64D33" w:rsidRPr="001F66F0" w14:paraId="03BA4E92" w14:textId="77777777" w:rsidTr="00F20334">
        <w:trPr>
          <w:cantSplit/>
        </w:trPr>
        <w:tc>
          <w:tcPr>
            <w:tcW w:w="2450" w:type="dxa"/>
            <w:shd w:val="clear" w:color="auto" w:fill="auto"/>
          </w:tcPr>
          <w:p w14:paraId="73E8D395" w14:textId="77777777" w:rsidR="00A64D33" w:rsidRPr="001F66F0" w:rsidRDefault="00A64D33" w:rsidP="0046089F">
            <w:pPr>
              <w:pStyle w:val="ENoteTableText"/>
              <w:tabs>
                <w:tab w:val="center" w:leader="dot" w:pos="2268"/>
              </w:tabs>
            </w:pPr>
          </w:p>
        </w:tc>
        <w:tc>
          <w:tcPr>
            <w:tcW w:w="4703" w:type="dxa"/>
            <w:shd w:val="clear" w:color="auto" w:fill="auto"/>
          </w:tcPr>
          <w:p w14:paraId="4609DEEF" w14:textId="77777777" w:rsidR="00A64D33" w:rsidRPr="001F66F0" w:rsidRDefault="00A64D33" w:rsidP="0046089F">
            <w:pPr>
              <w:pStyle w:val="ENoteTableText"/>
              <w:tabs>
                <w:tab w:val="center" w:leader="dot" w:pos="2268"/>
              </w:tabs>
            </w:pPr>
            <w:r w:rsidRPr="001F66F0">
              <w:t>am No 40, 2006; No 23, 2008; No 4, 2011</w:t>
            </w:r>
          </w:p>
        </w:tc>
      </w:tr>
      <w:tr w:rsidR="00A64D33" w:rsidRPr="001F66F0" w14:paraId="0F9AD93F" w14:textId="77777777" w:rsidTr="00F20334">
        <w:trPr>
          <w:cantSplit/>
        </w:trPr>
        <w:tc>
          <w:tcPr>
            <w:tcW w:w="2450" w:type="dxa"/>
            <w:shd w:val="clear" w:color="auto" w:fill="auto"/>
          </w:tcPr>
          <w:p w14:paraId="1D64DF0E" w14:textId="77777777" w:rsidR="00A64D33" w:rsidRPr="001F66F0" w:rsidRDefault="00A64D33" w:rsidP="0046089F">
            <w:pPr>
              <w:pStyle w:val="ENoteTableText"/>
              <w:tabs>
                <w:tab w:val="center" w:leader="dot" w:pos="2268"/>
              </w:tabs>
            </w:pPr>
            <w:r w:rsidRPr="001F66F0">
              <w:t>s 17</w:t>
            </w:r>
            <w:r w:rsidRPr="001F66F0">
              <w:tab/>
            </w:r>
          </w:p>
        </w:tc>
        <w:tc>
          <w:tcPr>
            <w:tcW w:w="4703" w:type="dxa"/>
            <w:shd w:val="clear" w:color="auto" w:fill="auto"/>
          </w:tcPr>
          <w:p w14:paraId="41CDCF69" w14:textId="77777777" w:rsidR="00A64D33" w:rsidRPr="001F66F0" w:rsidRDefault="00A64D33" w:rsidP="0046089F">
            <w:pPr>
              <w:pStyle w:val="ENoteTableText"/>
              <w:tabs>
                <w:tab w:val="center" w:leader="dot" w:pos="2268"/>
              </w:tabs>
            </w:pPr>
            <w:r w:rsidRPr="001F66F0">
              <w:t>am No 102, 1986; No 89, 1987; No 28, 1991; No 103, 1993; No 161, 1999; No 63, 2000; No 40, 2006; No 31, 2018</w:t>
            </w:r>
          </w:p>
        </w:tc>
      </w:tr>
      <w:tr w:rsidR="00A64D33" w:rsidRPr="001F66F0" w14:paraId="549C0485" w14:textId="77777777" w:rsidTr="00F20334">
        <w:trPr>
          <w:cantSplit/>
        </w:trPr>
        <w:tc>
          <w:tcPr>
            <w:tcW w:w="2450" w:type="dxa"/>
            <w:shd w:val="clear" w:color="auto" w:fill="auto"/>
          </w:tcPr>
          <w:p w14:paraId="428D0128" w14:textId="77777777" w:rsidR="00A64D33" w:rsidRPr="001F66F0" w:rsidRDefault="00A64D33" w:rsidP="0046089F">
            <w:pPr>
              <w:pStyle w:val="ENoteTableText"/>
              <w:tabs>
                <w:tab w:val="center" w:leader="dot" w:pos="2268"/>
              </w:tabs>
            </w:pPr>
            <w:r w:rsidRPr="001F66F0">
              <w:t>s 18</w:t>
            </w:r>
            <w:r w:rsidRPr="001F66F0">
              <w:tab/>
            </w:r>
          </w:p>
        </w:tc>
        <w:tc>
          <w:tcPr>
            <w:tcW w:w="4703" w:type="dxa"/>
            <w:shd w:val="clear" w:color="auto" w:fill="auto"/>
          </w:tcPr>
          <w:p w14:paraId="36722902" w14:textId="77777777" w:rsidR="00A64D33" w:rsidRPr="001F66F0" w:rsidRDefault="00A64D33" w:rsidP="0046089F">
            <w:pPr>
              <w:pStyle w:val="ENoteTableText"/>
              <w:tabs>
                <w:tab w:val="center" w:leader="dot" w:pos="2268"/>
              </w:tabs>
            </w:pPr>
            <w:r w:rsidRPr="001F66F0">
              <w:t>ad No 103, 1993</w:t>
            </w:r>
          </w:p>
        </w:tc>
      </w:tr>
      <w:tr w:rsidR="00A64D33" w:rsidRPr="001F66F0" w14:paraId="04C04A61" w14:textId="77777777" w:rsidTr="00F20334">
        <w:trPr>
          <w:cantSplit/>
        </w:trPr>
        <w:tc>
          <w:tcPr>
            <w:tcW w:w="2450" w:type="dxa"/>
            <w:shd w:val="clear" w:color="auto" w:fill="auto"/>
          </w:tcPr>
          <w:p w14:paraId="00665782" w14:textId="77777777" w:rsidR="00A64D33" w:rsidRPr="001F66F0" w:rsidRDefault="00A64D33" w:rsidP="0046089F">
            <w:pPr>
              <w:pStyle w:val="ENoteTableText"/>
              <w:tabs>
                <w:tab w:val="center" w:leader="dot" w:pos="2268"/>
              </w:tabs>
            </w:pPr>
          </w:p>
        </w:tc>
        <w:tc>
          <w:tcPr>
            <w:tcW w:w="4703" w:type="dxa"/>
            <w:shd w:val="clear" w:color="auto" w:fill="auto"/>
          </w:tcPr>
          <w:p w14:paraId="7137CCFF" w14:textId="77777777" w:rsidR="00A64D33" w:rsidRPr="001F66F0" w:rsidRDefault="00A64D33" w:rsidP="0046089F">
            <w:pPr>
              <w:pStyle w:val="ENoteTableText"/>
              <w:tabs>
                <w:tab w:val="center" w:leader="dot" w:pos="2268"/>
              </w:tabs>
            </w:pPr>
            <w:r w:rsidRPr="001F66F0">
              <w:t>am No 161, 1999; No 55, 2001; No 2, 2010; No 108, 2014</w:t>
            </w:r>
          </w:p>
        </w:tc>
      </w:tr>
      <w:tr w:rsidR="00A64D33" w:rsidRPr="001F66F0" w14:paraId="49FBD5E5" w14:textId="77777777" w:rsidTr="00F20334">
        <w:trPr>
          <w:cantSplit/>
        </w:trPr>
        <w:tc>
          <w:tcPr>
            <w:tcW w:w="2450" w:type="dxa"/>
            <w:shd w:val="clear" w:color="auto" w:fill="auto"/>
          </w:tcPr>
          <w:p w14:paraId="5FF210C7" w14:textId="77777777" w:rsidR="00A64D33" w:rsidRPr="001F66F0" w:rsidRDefault="00A64D33" w:rsidP="0046089F">
            <w:pPr>
              <w:pStyle w:val="ENoteTableText"/>
              <w:tabs>
                <w:tab w:val="center" w:leader="dot" w:pos="2268"/>
              </w:tabs>
            </w:pPr>
          </w:p>
        </w:tc>
        <w:tc>
          <w:tcPr>
            <w:tcW w:w="4703" w:type="dxa"/>
            <w:shd w:val="clear" w:color="auto" w:fill="auto"/>
          </w:tcPr>
          <w:p w14:paraId="647A7C34" w14:textId="77777777" w:rsidR="00A64D33" w:rsidRPr="001F66F0" w:rsidRDefault="00A64D33" w:rsidP="0046089F">
            <w:pPr>
              <w:pStyle w:val="ENoteTableText"/>
              <w:tabs>
                <w:tab w:val="center" w:leader="dot" w:pos="2268"/>
              </w:tabs>
            </w:pPr>
            <w:r w:rsidRPr="001F66F0">
              <w:t>ed C93</w:t>
            </w:r>
          </w:p>
        </w:tc>
      </w:tr>
      <w:tr w:rsidR="00A64D33" w:rsidRPr="001F66F0" w14:paraId="3C262BD3" w14:textId="77777777" w:rsidTr="00F20334">
        <w:trPr>
          <w:cantSplit/>
        </w:trPr>
        <w:tc>
          <w:tcPr>
            <w:tcW w:w="2450" w:type="dxa"/>
            <w:shd w:val="clear" w:color="auto" w:fill="auto"/>
          </w:tcPr>
          <w:p w14:paraId="5D498775" w14:textId="77777777" w:rsidR="00A64D33" w:rsidRPr="001F66F0" w:rsidRDefault="00A64D33" w:rsidP="0046089F">
            <w:pPr>
              <w:pStyle w:val="ENoteTableText"/>
              <w:tabs>
                <w:tab w:val="center" w:leader="dot" w:pos="2268"/>
              </w:tabs>
            </w:pPr>
            <w:r w:rsidRPr="001F66F0">
              <w:t>Part IV heading</w:t>
            </w:r>
            <w:r w:rsidRPr="001F66F0">
              <w:tab/>
            </w:r>
          </w:p>
        </w:tc>
        <w:tc>
          <w:tcPr>
            <w:tcW w:w="4703" w:type="dxa"/>
            <w:shd w:val="clear" w:color="auto" w:fill="auto"/>
          </w:tcPr>
          <w:p w14:paraId="68DE8877" w14:textId="77777777" w:rsidR="00A64D33" w:rsidRPr="001F66F0" w:rsidRDefault="00A64D33" w:rsidP="0046089F">
            <w:pPr>
              <w:pStyle w:val="ENoteTableText"/>
              <w:tabs>
                <w:tab w:val="center" w:leader="dot" w:pos="2268"/>
              </w:tabs>
            </w:pPr>
            <w:r w:rsidRPr="001F66F0">
              <w:t>am No 181, 1979; No 89, 1987</w:t>
            </w:r>
          </w:p>
        </w:tc>
      </w:tr>
      <w:tr w:rsidR="00A64D33" w:rsidRPr="001F66F0" w14:paraId="325A871F" w14:textId="77777777" w:rsidTr="00F20334">
        <w:trPr>
          <w:cantSplit/>
        </w:trPr>
        <w:tc>
          <w:tcPr>
            <w:tcW w:w="2450" w:type="dxa"/>
            <w:shd w:val="clear" w:color="auto" w:fill="auto"/>
          </w:tcPr>
          <w:p w14:paraId="1F6C1B64" w14:textId="77777777" w:rsidR="00A64D33" w:rsidRPr="001F66F0" w:rsidRDefault="00A64D33" w:rsidP="0046089F">
            <w:pPr>
              <w:pStyle w:val="ENoteTableText"/>
              <w:tabs>
                <w:tab w:val="center" w:leader="dot" w:pos="2268"/>
              </w:tabs>
            </w:pPr>
          </w:p>
        </w:tc>
        <w:tc>
          <w:tcPr>
            <w:tcW w:w="4703" w:type="dxa"/>
            <w:shd w:val="clear" w:color="auto" w:fill="auto"/>
          </w:tcPr>
          <w:p w14:paraId="116387B9" w14:textId="77777777" w:rsidR="00A64D33" w:rsidRPr="001F66F0" w:rsidRDefault="00A64D33" w:rsidP="0046089F">
            <w:pPr>
              <w:pStyle w:val="ENoteTableText"/>
              <w:tabs>
                <w:tab w:val="center" w:leader="dot" w:pos="2268"/>
              </w:tabs>
            </w:pPr>
            <w:r w:rsidRPr="001F66F0">
              <w:t>rep No 103, 1993</w:t>
            </w:r>
          </w:p>
        </w:tc>
      </w:tr>
      <w:tr w:rsidR="00A64D33" w:rsidRPr="001F66F0" w14:paraId="0017D3CB" w14:textId="77777777" w:rsidTr="00F20334">
        <w:trPr>
          <w:cantSplit/>
        </w:trPr>
        <w:tc>
          <w:tcPr>
            <w:tcW w:w="2450" w:type="dxa"/>
            <w:shd w:val="clear" w:color="auto" w:fill="auto"/>
          </w:tcPr>
          <w:p w14:paraId="55FE6B9B" w14:textId="77777777" w:rsidR="00A64D33" w:rsidRPr="001F66F0" w:rsidRDefault="00A64D33" w:rsidP="0046089F">
            <w:pPr>
              <w:pStyle w:val="ENoteTableText"/>
              <w:tabs>
                <w:tab w:val="center" w:leader="dot" w:pos="2268"/>
              </w:tabs>
            </w:pPr>
            <w:r w:rsidRPr="001F66F0">
              <w:t>Part IV</w:t>
            </w:r>
            <w:r w:rsidRPr="001F66F0">
              <w:tab/>
            </w:r>
          </w:p>
        </w:tc>
        <w:tc>
          <w:tcPr>
            <w:tcW w:w="4703" w:type="dxa"/>
            <w:shd w:val="clear" w:color="auto" w:fill="auto"/>
          </w:tcPr>
          <w:p w14:paraId="1C72EDC1" w14:textId="77777777" w:rsidR="00A64D33" w:rsidRPr="001F66F0" w:rsidRDefault="00A64D33" w:rsidP="0046089F">
            <w:pPr>
              <w:pStyle w:val="ENoteTableText"/>
              <w:tabs>
                <w:tab w:val="center" w:leader="dot" w:pos="2268"/>
              </w:tabs>
            </w:pPr>
            <w:r w:rsidRPr="001F66F0">
              <w:t>rep No 103, 1993</w:t>
            </w:r>
          </w:p>
        </w:tc>
      </w:tr>
      <w:tr w:rsidR="00A64D33" w:rsidRPr="001F66F0" w14:paraId="448495CA" w14:textId="77777777" w:rsidTr="00F20334">
        <w:trPr>
          <w:cantSplit/>
        </w:trPr>
        <w:tc>
          <w:tcPr>
            <w:tcW w:w="2450" w:type="dxa"/>
            <w:shd w:val="clear" w:color="auto" w:fill="auto"/>
          </w:tcPr>
          <w:p w14:paraId="2D24BB95" w14:textId="77777777" w:rsidR="00A64D33" w:rsidRPr="001F66F0" w:rsidRDefault="00A64D33" w:rsidP="0046089F">
            <w:pPr>
              <w:pStyle w:val="ENoteTableText"/>
              <w:tabs>
                <w:tab w:val="center" w:leader="dot" w:pos="2268"/>
              </w:tabs>
            </w:pPr>
            <w:r w:rsidRPr="001F66F0">
              <w:t>s 18, 19</w:t>
            </w:r>
            <w:r w:rsidRPr="001F66F0">
              <w:tab/>
            </w:r>
          </w:p>
        </w:tc>
        <w:tc>
          <w:tcPr>
            <w:tcW w:w="4703" w:type="dxa"/>
            <w:shd w:val="clear" w:color="auto" w:fill="auto"/>
          </w:tcPr>
          <w:p w14:paraId="753D1CBE" w14:textId="77777777" w:rsidR="00A64D33" w:rsidRPr="001F66F0" w:rsidRDefault="00A64D33" w:rsidP="0046089F">
            <w:pPr>
              <w:pStyle w:val="ENoteTableText"/>
              <w:tabs>
                <w:tab w:val="center" w:leader="dot" w:pos="2268"/>
              </w:tabs>
            </w:pPr>
            <w:r w:rsidRPr="001F66F0">
              <w:t>rep No 89, 1987</w:t>
            </w:r>
          </w:p>
        </w:tc>
      </w:tr>
      <w:tr w:rsidR="00A64D33" w:rsidRPr="001F66F0" w14:paraId="7B85A5DA" w14:textId="77777777" w:rsidTr="00F20334">
        <w:trPr>
          <w:cantSplit/>
        </w:trPr>
        <w:tc>
          <w:tcPr>
            <w:tcW w:w="2450" w:type="dxa"/>
            <w:shd w:val="clear" w:color="auto" w:fill="auto"/>
          </w:tcPr>
          <w:p w14:paraId="2D734E76" w14:textId="77777777" w:rsidR="00A64D33" w:rsidRPr="001F66F0" w:rsidRDefault="00A64D33" w:rsidP="0046089F">
            <w:pPr>
              <w:pStyle w:val="ENoteTableText"/>
              <w:tabs>
                <w:tab w:val="center" w:leader="dot" w:pos="2268"/>
              </w:tabs>
            </w:pPr>
            <w:r w:rsidRPr="001F66F0">
              <w:t>s 20</w:t>
            </w:r>
            <w:r w:rsidRPr="001F66F0">
              <w:tab/>
            </w:r>
          </w:p>
        </w:tc>
        <w:tc>
          <w:tcPr>
            <w:tcW w:w="4703" w:type="dxa"/>
            <w:shd w:val="clear" w:color="auto" w:fill="auto"/>
          </w:tcPr>
          <w:p w14:paraId="3B95C3CF" w14:textId="77777777" w:rsidR="00A64D33" w:rsidRPr="001F66F0" w:rsidRDefault="00A64D33" w:rsidP="0046089F">
            <w:pPr>
              <w:pStyle w:val="ENoteTableText"/>
              <w:tabs>
                <w:tab w:val="center" w:leader="dot" w:pos="2268"/>
              </w:tabs>
            </w:pPr>
            <w:r w:rsidRPr="001F66F0">
              <w:t>am No 181, 1979</w:t>
            </w:r>
          </w:p>
        </w:tc>
      </w:tr>
      <w:tr w:rsidR="00A64D33" w:rsidRPr="001F66F0" w14:paraId="6FE1ADBD" w14:textId="77777777" w:rsidTr="00F20334">
        <w:trPr>
          <w:cantSplit/>
        </w:trPr>
        <w:tc>
          <w:tcPr>
            <w:tcW w:w="2450" w:type="dxa"/>
            <w:shd w:val="clear" w:color="auto" w:fill="auto"/>
          </w:tcPr>
          <w:p w14:paraId="51388B3D" w14:textId="77777777" w:rsidR="00A64D33" w:rsidRPr="001F66F0" w:rsidRDefault="00A64D33" w:rsidP="0046089F">
            <w:pPr>
              <w:pStyle w:val="ENoteTableText"/>
              <w:tabs>
                <w:tab w:val="center" w:leader="dot" w:pos="2268"/>
              </w:tabs>
            </w:pPr>
          </w:p>
        </w:tc>
        <w:tc>
          <w:tcPr>
            <w:tcW w:w="4703" w:type="dxa"/>
            <w:shd w:val="clear" w:color="auto" w:fill="auto"/>
          </w:tcPr>
          <w:p w14:paraId="0142847F" w14:textId="77777777" w:rsidR="00A64D33" w:rsidRPr="001F66F0" w:rsidRDefault="00A64D33" w:rsidP="0046089F">
            <w:pPr>
              <w:pStyle w:val="ENoteTableText"/>
              <w:tabs>
                <w:tab w:val="center" w:leader="dot" w:pos="2268"/>
              </w:tabs>
            </w:pPr>
            <w:r w:rsidRPr="001F66F0">
              <w:t>rep No 89, 1987</w:t>
            </w:r>
          </w:p>
        </w:tc>
      </w:tr>
      <w:tr w:rsidR="00A64D33" w:rsidRPr="001F66F0" w14:paraId="2079088E" w14:textId="77777777" w:rsidTr="00F20334">
        <w:trPr>
          <w:cantSplit/>
        </w:trPr>
        <w:tc>
          <w:tcPr>
            <w:tcW w:w="2450" w:type="dxa"/>
            <w:shd w:val="clear" w:color="auto" w:fill="auto"/>
          </w:tcPr>
          <w:p w14:paraId="3FD30EF1" w14:textId="77777777" w:rsidR="00A64D33" w:rsidRPr="001F66F0" w:rsidRDefault="00A64D33" w:rsidP="0046089F">
            <w:pPr>
              <w:pStyle w:val="ENoteTableText"/>
              <w:tabs>
                <w:tab w:val="center" w:leader="dot" w:pos="2268"/>
              </w:tabs>
            </w:pPr>
            <w:r w:rsidRPr="001F66F0">
              <w:t>s 20A, 20B</w:t>
            </w:r>
            <w:r w:rsidRPr="001F66F0">
              <w:tab/>
            </w:r>
          </w:p>
        </w:tc>
        <w:tc>
          <w:tcPr>
            <w:tcW w:w="4703" w:type="dxa"/>
            <w:shd w:val="clear" w:color="auto" w:fill="auto"/>
          </w:tcPr>
          <w:p w14:paraId="1EF10C7E" w14:textId="77777777" w:rsidR="00A64D33" w:rsidRPr="001F66F0" w:rsidRDefault="00A64D33" w:rsidP="0046089F">
            <w:pPr>
              <w:pStyle w:val="ENoteTableText"/>
              <w:tabs>
                <w:tab w:val="center" w:leader="dot" w:pos="2268"/>
              </w:tabs>
            </w:pPr>
            <w:r w:rsidRPr="001F66F0">
              <w:t>ad No 89, 1987</w:t>
            </w:r>
          </w:p>
        </w:tc>
      </w:tr>
      <w:tr w:rsidR="00A64D33" w:rsidRPr="001F66F0" w14:paraId="4E7960E9" w14:textId="77777777" w:rsidTr="00F20334">
        <w:trPr>
          <w:cantSplit/>
        </w:trPr>
        <w:tc>
          <w:tcPr>
            <w:tcW w:w="2450" w:type="dxa"/>
            <w:shd w:val="clear" w:color="auto" w:fill="auto"/>
          </w:tcPr>
          <w:p w14:paraId="5E49EDB3" w14:textId="77777777" w:rsidR="00A64D33" w:rsidRPr="001F66F0" w:rsidRDefault="00A64D33" w:rsidP="0046089F">
            <w:pPr>
              <w:pStyle w:val="ENoteTableText"/>
              <w:tabs>
                <w:tab w:val="center" w:leader="dot" w:pos="2268"/>
              </w:tabs>
            </w:pPr>
          </w:p>
        </w:tc>
        <w:tc>
          <w:tcPr>
            <w:tcW w:w="4703" w:type="dxa"/>
            <w:shd w:val="clear" w:color="auto" w:fill="auto"/>
          </w:tcPr>
          <w:p w14:paraId="5530DC1E" w14:textId="77777777" w:rsidR="00A64D33" w:rsidRPr="001F66F0" w:rsidRDefault="00A64D33" w:rsidP="0046089F">
            <w:pPr>
              <w:pStyle w:val="ENoteTableText"/>
              <w:tabs>
                <w:tab w:val="center" w:leader="dot" w:pos="2268"/>
              </w:tabs>
            </w:pPr>
            <w:r w:rsidRPr="001F66F0">
              <w:t>am No 121, 1988; No 99, 1991</w:t>
            </w:r>
          </w:p>
        </w:tc>
      </w:tr>
      <w:tr w:rsidR="00A64D33" w:rsidRPr="001F66F0" w14:paraId="781C0787" w14:textId="77777777" w:rsidTr="00F20334">
        <w:trPr>
          <w:cantSplit/>
        </w:trPr>
        <w:tc>
          <w:tcPr>
            <w:tcW w:w="2450" w:type="dxa"/>
            <w:shd w:val="clear" w:color="auto" w:fill="auto"/>
          </w:tcPr>
          <w:p w14:paraId="2187A7B5" w14:textId="77777777" w:rsidR="00A64D33" w:rsidRPr="001F66F0" w:rsidRDefault="00A64D33" w:rsidP="0046089F">
            <w:pPr>
              <w:pStyle w:val="ENoteTableText"/>
              <w:tabs>
                <w:tab w:val="center" w:leader="dot" w:pos="2268"/>
              </w:tabs>
            </w:pPr>
          </w:p>
        </w:tc>
        <w:tc>
          <w:tcPr>
            <w:tcW w:w="4703" w:type="dxa"/>
            <w:shd w:val="clear" w:color="auto" w:fill="auto"/>
          </w:tcPr>
          <w:p w14:paraId="6C399528" w14:textId="77777777" w:rsidR="00A64D33" w:rsidRPr="001F66F0" w:rsidRDefault="00A64D33" w:rsidP="0046089F">
            <w:pPr>
              <w:pStyle w:val="ENoteTableText"/>
              <w:tabs>
                <w:tab w:val="center" w:leader="dot" w:pos="2268"/>
              </w:tabs>
            </w:pPr>
            <w:r w:rsidRPr="001F66F0">
              <w:t>rep No 103, 1993</w:t>
            </w:r>
          </w:p>
        </w:tc>
      </w:tr>
      <w:tr w:rsidR="00A64D33" w:rsidRPr="001F66F0" w14:paraId="763268A5" w14:textId="77777777" w:rsidTr="00F20334">
        <w:trPr>
          <w:cantSplit/>
        </w:trPr>
        <w:tc>
          <w:tcPr>
            <w:tcW w:w="2450" w:type="dxa"/>
            <w:shd w:val="clear" w:color="auto" w:fill="auto"/>
          </w:tcPr>
          <w:p w14:paraId="6659CABD" w14:textId="77777777" w:rsidR="00A64D33" w:rsidRPr="001F66F0" w:rsidRDefault="00A64D33" w:rsidP="0046089F">
            <w:pPr>
              <w:pStyle w:val="ENoteTableText"/>
              <w:tabs>
                <w:tab w:val="center" w:leader="dot" w:pos="2268"/>
              </w:tabs>
            </w:pPr>
            <w:r w:rsidRPr="001F66F0">
              <w:t>s 21</w:t>
            </w:r>
            <w:r w:rsidRPr="001F66F0">
              <w:tab/>
            </w:r>
          </w:p>
        </w:tc>
        <w:tc>
          <w:tcPr>
            <w:tcW w:w="4703" w:type="dxa"/>
            <w:shd w:val="clear" w:color="auto" w:fill="auto"/>
          </w:tcPr>
          <w:p w14:paraId="1DC3A8E0" w14:textId="77777777" w:rsidR="00A64D33" w:rsidRPr="001F66F0" w:rsidRDefault="00A64D33" w:rsidP="0046089F">
            <w:pPr>
              <w:pStyle w:val="ENoteTableText"/>
              <w:tabs>
                <w:tab w:val="center" w:leader="dot" w:pos="2268"/>
              </w:tabs>
            </w:pPr>
            <w:r w:rsidRPr="001F66F0">
              <w:t>am No 181, 1979; No 89, 1987; No 121, 1988; No 63, 1989; No 99, 1991</w:t>
            </w:r>
          </w:p>
        </w:tc>
      </w:tr>
      <w:tr w:rsidR="00A64D33" w:rsidRPr="001F66F0" w14:paraId="487C26F4" w14:textId="77777777" w:rsidTr="00F20334">
        <w:trPr>
          <w:cantSplit/>
        </w:trPr>
        <w:tc>
          <w:tcPr>
            <w:tcW w:w="2450" w:type="dxa"/>
            <w:shd w:val="clear" w:color="auto" w:fill="auto"/>
          </w:tcPr>
          <w:p w14:paraId="06E588E4" w14:textId="77777777" w:rsidR="00A64D33" w:rsidRPr="001F66F0" w:rsidRDefault="00A64D33" w:rsidP="0046089F">
            <w:pPr>
              <w:pStyle w:val="ENoteTableText"/>
              <w:tabs>
                <w:tab w:val="center" w:leader="dot" w:pos="2268"/>
              </w:tabs>
            </w:pPr>
          </w:p>
        </w:tc>
        <w:tc>
          <w:tcPr>
            <w:tcW w:w="4703" w:type="dxa"/>
            <w:shd w:val="clear" w:color="auto" w:fill="auto"/>
          </w:tcPr>
          <w:p w14:paraId="2EC14B8D" w14:textId="77777777" w:rsidR="00A64D33" w:rsidRPr="001F66F0" w:rsidRDefault="00A64D33" w:rsidP="0046089F">
            <w:pPr>
              <w:pStyle w:val="ENoteTableText"/>
              <w:tabs>
                <w:tab w:val="center" w:leader="dot" w:pos="2268"/>
              </w:tabs>
            </w:pPr>
            <w:r w:rsidRPr="001F66F0">
              <w:t>rep No 103, 1993</w:t>
            </w:r>
          </w:p>
        </w:tc>
      </w:tr>
      <w:tr w:rsidR="00A64D33" w:rsidRPr="001F66F0" w14:paraId="2022FA36" w14:textId="77777777" w:rsidTr="00F20334">
        <w:trPr>
          <w:cantSplit/>
        </w:trPr>
        <w:tc>
          <w:tcPr>
            <w:tcW w:w="2450" w:type="dxa"/>
            <w:shd w:val="clear" w:color="auto" w:fill="auto"/>
          </w:tcPr>
          <w:p w14:paraId="5DEF4A76" w14:textId="77777777" w:rsidR="00A64D33" w:rsidRPr="001F66F0" w:rsidRDefault="00A64D33" w:rsidP="0046089F">
            <w:pPr>
              <w:pStyle w:val="ENoteTableText"/>
              <w:tabs>
                <w:tab w:val="center" w:leader="dot" w:pos="2268"/>
              </w:tabs>
            </w:pPr>
            <w:r w:rsidRPr="001F66F0">
              <w:t>s 22</w:t>
            </w:r>
            <w:r w:rsidRPr="001F66F0">
              <w:tab/>
            </w:r>
          </w:p>
        </w:tc>
        <w:tc>
          <w:tcPr>
            <w:tcW w:w="4703" w:type="dxa"/>
            <w:shd w:val="clear" w:color="auto" w:fill="auto"/>
          </w:tcPr>
          <w:p w14:paraId="40087951" w14:textId="77777777" w:rsidR="00A64D33" w:rsidRPr="001F66F0" w:rsidRDefault="00A64D33" w:rsidP="0046089F">
            <w:pPr>
              <w:pStyle w:val="ENoteTableText"/>
              <w:tabs>
                <w:tab w:val="center" w:leader="dot" w:pos="2268"/>
              </w:tabs>
            </w:pPr>
            <w:r w:rsidRPr="001F66F0">
              <w:t>am No 181, 1979</w:t>
            </w:r>
          </w:p>
        </w:tc>
      </w:tr>
      <w:tr w:rsidR="00A64D33" w:rsidRPr="001F66F0" w14:paraId="7FC64C7E" w14:textId="77777777" w:rsidTr="00F20334">
        <w:trPr>
          <w:cantSplit/>
        </w:trPr>
        <w:tc>
          <w:tcPr>
            <w:tcW w:w="2450" w:type="dxa"/>
            <w:shd w:val="clear" w:color="auto" w:fill="auto"/>
          </w:tcPr>
          <w:p w14:paraId="78E59EAA" w14:textId="77777777" w:rsidR="00A64D33" w:rsidRPr="001F66F0" w:rsidRDefault="00A64D33" w:rsidP="0046089F">
            <w:pPr>
              <w:pStyle w:val="ENoteTableText"/>
              <w:tabs>
                <w:tab w:val="center" w:leader="dot" w:pos="2268"/>
              </w:tabs>
            </w:pPr>
          </w:p>
        </w:tc>
        <w:tc>
          <w:tcPr>
            <w:tcW w:w="4703" w:type="dxa"/>
            <w:shd w:val="clear" w:color="auto" w:fill="auto"/>
          </w:tcPr>
          <w:p w14:paraId="1C04D0AD" w14:textId="77777777" w:rsidR="00A64D33" w:rsidRPr="001F66F0" w:rsidRDefault="00A64D33" w:rsidP="0046089F">
            <w:pPr>
              <w:pStyle w:val="ENoteTableText"/>
              <w:tabs>
                <w:tab w:val="center" w:leader="dot" w:pos="2268"/>
              </w:tabs>
            </w:pPr>
            <w:r w:rsidRPr="001F66F0">
              <w:t>rep No 89, 1987</w:t>
            </w:r>
          </w:p>
        </w:tc>
      </w:tr>
      <w:tr w:rsidR="00A64D33" w:rsidRPr="001F66F0" w14:paraId="3B519147" w14:textId="77777777" w:rsidTr="00F20334">
        <w:trPr>
          <w:cantSplit/>
        </w:trPr>
        <w:tc>
          <w:tcPr>
            <w:tcW w:w="2450" w:type="dxa"/>
            <w:shd w:val="clear" w:color="auto" w:fill="auto"/>
          </w:tcPr>
          <w:p w14:paraId="75718132" w14:textId="77777777" w:rsidR="00A64D33" w:rsidRPr="001F66F0" w:rsidRDefault="00A64D33" w:rsidP="0046089F">
            <w:pPr>
              <w:pStyle w:val="ENoteTableText"/>
              <w:tabs>
                <w:tab w:val="center" w:leader="dot" w:pos="2268"/>
              </w:tabs>
            </w:pPr>
            <w:r w:rsidRPr="001F66F0">
              <w:t>s 23</w:t>
            </w:r>
            <w:r w:rsidRPr="001F66F0">
              <w:tab/>
            </w:r>
          </w:p>
        </w:tc>
        <w:tc>
          <w:tcPr>
            <w:tcW w:w="4703" w:type="dxa"/>
            <w:shd w:val="clear" w:color="auto" w:fill="auto"/>
          </w:tcPr>
          <w:p w14:paraId="1E764C15" w14:textId="77777777" w:rsidR="00A64D33" w:rsidRPr="001F66F0" w:rsidRDefault="00A64D33" w:rsidP="0046089F">
            <w:pPr>
              <w:pStyle w:val="ENoteTableText"/>
              <w:tabs>
                <w:tab w:val="center" w:leader="dot" w:pos="2268"/>
              </w:tabs>
            </w:pPr>
            <w:r w:rsidRPr="001F66F0">
              <w:t>am No 181, 1979</w:t>
            </w:r>
          </w:p>
        </w:tc>
      </w:tr>
      <w:tr w:rsidR="00A64D33" w:rsidRPr="001F66F0" w14:paraId="4398695E" w14:textId="77777777" w:rsidTr="00F20334">
        <w:trPr>
          <w:cantSplit/>
        </w:trPr>
        <w:tc>
          <w:tcPr>
            <w:tcW w:w="2450" w:type="dxa"/>
            <w:shd w:val="clear" w:color="auto" w:fill="auto"/>
          </w:tcPr>
          <w:p w14:paraId="433F2DDB" w14:textId="77777777" w:rsidR="00A64D33" w:rsidRPr="001F66F0" w:rsidRDefault="00A64D33" w:rsidP="0046089F">
            <w:pPr>
              <w:pStyle w:val="ENoteTableText"/>
              <w:tabs>
                <w:tab w:val="center" w:leader="dot" w:pos="2268"/>
              </w:tabs>
            </w:pPr>
          </w:p>
        </w:tc>
        <w:tc>
          <w:tcPr>
            <w:tcW w:w="4703" w:type="dxa"/>
            <w:shd w:val="clear" w:color="auto" w:fill="auto"/>
          </w:tcPr>
          <w:p w14:paraId="69CEF4F6" w14:textId="77777777" w:rsidR="00A64D33" w:rsidRPr="001F66F0" w:rsidRDefault="00A64D33" w:rsidP="0046089F">
            <w:pPr>
              <w:pStyle w:val="ENoteTableText"/>
              <w:tabs>
                <w:tab w:val="center" w:leader="dot" w:pos="2268"/>
              </w:tabs>
            </w:pPr>
            <w:r w:rsidRPr="001F66F0">
              <w:t>rs No 89, 1987</w:t>
            </w:r>
          </w:p>
        </w:tc>
      </w:tr>
      <w:tr w:rsidR="00A64D33" w:rsidRPr="001F66F0" w14:paraId="476EA1F5" w14:textId="77777777" w:rsidTr="00F20334">
        <w:trPr>
          <w:cantSplit/>
        </w:trPr>
        <w:tc>
          <w:tcPr>
            <w:tcW w:w="2450" w:type="dxa"/>
            <w:shd w:val="clear" w:color="auto" w:fill="auto"/>
          </w:tcPr>
          <w:p w14:paraId="490F197C" w14:textId="77777777" w:rsidR="00A64D33" w:rsidRPr="001F66F0" w:rsidRDefault="00A64D33" w:rsidP="0046089F">
            <w:pPr>
              <w:pStyle w:val="ENoteTableText"/>
              <w:tabs>
                <w:tab w:val="center" w:leader="dot" w:pos="2268"/>
              </w:tabs>
            </w:pPr>
          </w:p>
        </w:tc>
        <w:tc>
          <w:tcPr>
            <w:tcW w:w="4703" w:type="dxa"/>
            <w:shd w:val="clear" w:color="auto" w:fill="auto"/>
          </w:tcPr>
          <w:p w14:paraId="635177D2" w14:textId="77777777" w:rsidR="00A64D33" w:rsidRPr="001F66F0" w:rsidRDefault="00A64D33" w:rsidP="0046089F">
            <w:pPr>
              <w:pStyle w:val="ENoteTableText"/>
              <w:tabs>
                <w:tab w:val="center" w:leader="dot" w:pos="2268"/>
              </w:tabs>
            </w:pPr>
            <w:r w:rsidRPr="001F66F0">
              <w:t>rep No 103, 1993</w:t>
            </w:r>
          </w:p>
        </w:tc>
      </w:tr>
      <w:tr w:rsidR="00A64D33" w:rsidRPr="001F66F0" w14:paraId="0CA9DDB1" w14:textId="77777777" w:rsidTr="00F20334">
        <w:trPr>
          <w:cantSplit/>
        </w:trPr>
        <w:tc>
          <w:tcPr>
            <w:tcW w:w="2450" w:type="dxa"/>
            <w:shd w:val="clear" w:color="auto" w:fill="auto"/>
          </w:tcPr>
          <w:p w14:paraId="7A4818B4" w14:textId="77777777" w:rsidR="00A64D33" w:rsidRPr="001F66F0" w:rsidRDefault="00A64D33" w:rsidP="0046089F">
            <w:pPr>
              <w:pStyle w:val="ENoteTableText"/>
              <w:tabs>
                <w:tab w:val="center" w:leader="dot" w:pos="2268"/>
              </w:tabs>
            </w:pPr>
            <w:r w:rsidRPr="001F66F0">
              <w:t>s 24</w:t>
            </w:r>
            <w:r w:rsidRPr="001F66F0">
              <w:tab/>
            </w:r>
          </w:p>
        </w:tc>
        <w:tc>
          <w:tcPr>
            <w:tcW w:w="4703" w:type="dxa"/>
            <w:shd w:val="clear" w:color="auto" w:fill="auto"/>
          </w:tcPr>
          <w:p w14:paraId="3AE8B664" w14:textId="77777777" w:rsidR="00A64D33" w:rsidRPr="001F66F0" w:rsidRDefault="00A64D33" w:rsidP="0046089F">
            <w:pPr>
              <w:pStyle w:val="ENoteTableText"/>
              <w:tabs>
                <w:tab w:val="center" w:leader="dot" w:pos="2268"/>
              </w:tabs>
            </w:pPr>
            <w:r w:rsidRPr="001F66F0">
              <w:t>am No 181, 1979</w:t>
            </w:r>
          </w:p>
        </w:tc>
      </w:tr>
      <w:tr w:rsidR="00A64D33" w:rsidRPr="001F66F0" w14:paraId="42439BAF" w14:textId="77777777" w:rsidTr="00F20334">
        <w:trPr>
          <w:cantSplit/>
        </w:trPr>
        <w:tc>
          <w:tcPr>
            <w:tcW w:w="2450" w:type="dxa"/>
            <w:shd w:val="clear" w:color="auto" w:fill="auto"/>
          </w:tcPr>
          <w:p w14:paraId="6BAA8E17" w14:textId="77777777" w:rsidR="00A64D33" w:rsidRPr="001F66F0" w:rsidRDefault="00A64D33" w:rsidP="0046089F">
            <w:pPr>
              <w:pStyle w:val="ENoteTableText"/>
              <w:tabs>
                <w:tab w:val="center" w:leader="dot" w:pos="2268"/>
              </w:tabs>
            </w:pPr>
          </w:p>
        </w:tc>
        <w:tc>
          <w:tcPr>
            <w:tcW w:w="4703" w:type="dxa"/>
            <w:shd w:val="clear" w:color="auto" w:fill="auto"/>
          </w:tcPr>
          <w:p w14:paraId="0919EA71" w14:textId="77777777" w:rsidR="00A64D33" w:rsidRPr="001F66F0" w:rsidRDefault="00A64D33" w:rsidP="0046089F">
            <w:pPr>
              <w:pStyle w:val="ENoteTableText"/>
              <w:tabs>
                <w:tab w:val="center" w:leader="dot" w:pos="2268"/>
              </w:tabs>
            </w:pPr>
            <w:r w:rsidRPr="001F66F0">
              <w:t>rep No 89, 1987</w:t>
            </w:r>
          </w:p>
        </w:tc>
      </w:tr>
      <w:tr w:rsidR="00A64D33" w:rsidRPr="001F66F0" w14:paraId="6420F24F" w14:textId="77777777" w:rsidTr="00F20334">
        <w:trPr>
          <w:cantSplit/>
        </w:trPr>
        <w:tc>
          <w:tcPr>
            <w:tcW w:w="2450" w:type="dxa"/>
            <w:shd w:val="clear" w:color="auto" w:fill="auto"/>
          </w:tcPr>
          <w:p w14:paraId="36B86FFA" w14:textId="77777777" w:rsidR="00A64D33" w:rsidRPr="001F66F0" w:rsidRDefault="00A64D33" w:rsidP="0046089F">
            <w:pPr>
              <w:pStyle w:val="ENoteTableText"/>
              <w:tabs>
                <w:tab w:val="center" w:leader="dot" w:pos="2268"/>
              </w:tabs>
            </w:pPr>
            <w:r w:rsidRPr="001F66F0">
              <w:t>s 25</w:t>
            </w:r>
            <w:r w:rsidRPr="001F66F0">
              <w:tab/>
            </w:r>
          </w:p>
        </w:tc>
        <w:tc>
          <w:tcPr>
            <w:tcW w:w="4703" w:type="dxa"/>
            <w:shd w:val="clear" w:color="auto" w:fill="auto"/>
          </w:tcPr>
          <w:p w14:paraId="5CAC96C5" w14:textId="77777777" w:rsidR="00A64D33" w:rsidRPr="001F66F0" w:rsidRDefault="00A64D33" w:rsidP="0046089F">
            <w:pPr>
              <w:pStyle w:val="ENoteTableText"/>
              <w:tabs>
                <w:tab w:val="center" w:leader="dot" w:pos="2268"/>
              </w:tabs>
            </w:pPr>
            <w:r w:rsidRPr="001F66F0">
              <w:t>am No 181, 1979; No 89, 1987; No 63, 1989; No 99, 1991</w:t>
            </w:r>
          </w:p>
        </w:tc>
      </w:tr>
      <w:tr w:rsidR="00A64D33" w:rsidRPr="001F66F0" w14:paraId="6CAE3733" w14:textId="77777777" w:rsidTr="00F20334">
        <w:trPr>
          <w:cantSplit/>
        </w:trPr>
        <w:tc>
          <w:tcPr>
            <w:tcW w:w="2450" w:type="dxa"/>
            <w:shd w:val="clear" w:color="auto" w:fill="auto"/>
          </w:tcPr>
          <w:p w14:paraId="5EFCAC5F" w14:textId="77777777" w:rsidR="00A64D33" w:rsidRPr="001F66F0" w:rsidRDefault="00A64D33" w:rsidP="0046089F">
            <w:pPr>
              <w:pStyle w:val="ENoteTableText"/>
              <w:tabs>
                <w:tab w:val="center" w:leader="dot" w:pos="2268"/>
              </w:tabs>
            </w:pPr>
          </w:p>
        </w:tc>
        <w:tc>
          <w:tcPr>
            <w:tcW w:w="4703" w:type="dxa"/>
            <w:shd w:val="clear" w:color="auto" w:fill="auto"/>
          </w:tcPr>
          <w:p w14:paraId="1E6D9307" w14:textId="77777777" w:rsidR="00A64D33" w:rsidRPr="001F66F0" w:rsidRDefault="00A64D33" w:rsidP="0046089F">
            <w:pPr>
              <w:pStyle w:val="ENoteTableText"/>
              <w:tabs>
                <w:tab w:val="center" w:leader="dot" w:pos="2268"/>
              </w:tabs>
            </w:pPr>
            <w:r w:rsidRPr="001F66F0">
              <w:t>rep No 103, 1993</w:t>
            </w:r>
          </w:p>
        </w:tc>
      </w:tr>
      <w:tr w:rsidR="00A64D33" w:rsidRPr="001F66F0" w14:paraId="31985250" w14:textId="77777777" w:rsidTr="00F20334">
        <w:trPr>
          <w:cantSplit/>
        </w:trPr>
        <w:tc>
          <w:tcPr>
            <w:tcW w:w="2450" w:type="dxa"/>
            <w:shd w:val="clear" w:color="auto" w:fill="auto"/>
          </w:tcPr>
          <w:p w14:paraId="7288A08D" w14:textId="77777777" w:rsidR="00A64D33" w:rsidRPr="001F66F0" w:rsidRDefault="00A64D33" w:rsidP="0046089F">
            <w:pPr>
              <w:pStyle w:val="ENoteTableText"/>
              <w:tabs>
                <w:tab w:val="center" w:leader="dot" w:pos="2268"/>
              </w:tabs>
            </w:pPr>
            <w:r w:rsidRPr="001F66F0">
              <w:t>s 25A</w:t>
            </w:r>
            <w:r w:rsidRPr="001F66F0">
              <w:tab/>
            </w:r>
          </w:p>
        </w:tc>
        <w:tc>
          <w:tcPr>
            <w:tcW w:w="4703" w:type="dxa"/>
            <w:shd w:val="clear" w:color="auto" w:fill="auto"/>
          </w:tcPr>
          <w:p w14:paraId="7E843954" w14:textId="77777777" w:rsidR="00A64D33" w:rsidRPr="001F66F0" w:rsidRDefault="00A64D33" w:rsidP="0046089F">
            <w:pPr>
              <w:pStyle w:val="ENoteTableText"/>
              <w:tabs>
                <w:tab w:val="center" w:leader="dot" w:pos="2268"/>
              </w:tabs>
            </w:pPr>
            <w:r w:rsidRPr="001F66F0">
              <w:t>ad No 63, 1985</w:t>
            </w:r>
          </w:p>
        </w:tc>
      </w:tr>
      <w:tr w:rsidR="00A64D33" w:rsidRPr="001F66F0" w14:paraId="627871ED" w14:textId="77777777" w:rsidTr="00F20334">
        <w:trPr>
          <w:cantSplit/>
        </w:trPr>
        <w:tc>
          <w:tcPr>
            <w:tcW w:w="2450" w:type="dxa"/>
            <w:shd w:val="clear" w:color="auto" w:fill="auto"/>
          </w:tcPr>
          <w:p w14:paraId="3B9A9836" w14:textId="77777777" w:rsidR="00A64D33" w:rsidRPr="001F66F0" w:rsidRDefault="00A64D33" w:rsidP="0046089F">
            <w:pPr>
              <w:pStyle w:val="ENoteTableText"/>
              <w:tabs>
                <w:tab w:val="center" w:leader="dot" w:pos="2268"/>
              </w:tabs>
            </w:pPr>
          </w:p>
        </w:tc>
        <w:tc>
          <w:tcPr>
            <w:tcW w:w="4703" w:type="dxa"/>
            <w:shd w:val="clear" w:color="auto" w:fill="auto"/>
          </w:tcPr>
          <w:p w14:paraId="34CE1E98" w14:textId="77777777" w:rsidR="00A64D33" w:rsidRPr="001F66F0" w:rsidRDefault="00A64D33" w:rsidP="0046089F">
            <w:pPr>
              <w:pStyle w:val="ENoteTableText"/>
              <w:tabs>
                <w:tab w:val="center" w:leader="dot" w:pos="2268"/>
              </w:tabs>
            </w:pPr>
            <w:r w:rsidRPr="001F66F0">
              <w:t>rep No 89, 1987</w:t>
            </w:r>
          </w:p>
        </w:tc>
      </w:tr>
      <w:tr w:rsidR="00A64D33" w:rsidRPr="001F66F0" w14:paraId="4F583DB6" w14:textId="77777777" w:rsidTr="00F20334">
        <w:trPr>
          <w:cantSplit/>
        </w:trPr>
        <w:tc>
          <w:tcPr>
            <w:tcW w:w="2450" w:type="dxa"/>
            <w:shd w:val="clear" w:color="auto" w:fill="auto"/>
          </w:tcPr>
          <w:p w14:paraId="41B78097" w14:textId="77777777" w:rsidR="00A64D33" w:rsidRPr="001F66F0" w:rsidRDefault="00A64D33" w:rsidP="0046089F">
            <w:pPr>
              <w:pStyle w:val="ENoteTableText"/>
              <w:tabs>
                <w:tab w:val="center" w:leader="dot" w:pos="2268"/>
              </w:tabs>
            </w:pPr>
            <w:r w:rsidRPr="001F66F0">
              <w:t>s 26</w:t>
            </w:r>
            <w:r w:rsidRPr="001F66F0">
              <w:tab/>
            </w:r>
          </w:p>
        </w:tc>
        <w:tc>
          <w:tcPr>
            <w:tcW w:w="4703" w:type="dxa"/>
            <w:shd w:val="clear" w:color="auto" w:fill="auto"/>
          </w:tcPr>
          <w:p w14:paraId="37CD057C" w14:textId="77777777" w:rsidR="00A64D33" w:rsidRPr="001F66F0" w:rsidRDefault="00A64D33" w:rsidP="0046089F">
            <w:pPr>
              <w:pStyle w:val="ENoteTableText"/>
              <w:tabs>
                <w:tab w:val="center" w:leader="dot" w:pos="2268"/>
              </w:tabs>
            </w:pPr>
            <w:r w:rsidRPr="001F66F0">
              <w:t>rep No 89, 1987</w:t>
            </w:r>
          </w:p>
        </w:tc>
      </w:tr>
      <w:tr w:rsidR="00A64D33" w:rsidRPr="001F66F0" w14:paraId="4143BD27" w14:textId="77777777" w:rsidTr="00F20334">
        <w:trPr>
          <w:cantSplit/>
        </w:trPr>
        <w:tc>
          <w:tcPr>
            <w:tcW w:w="2450" w:type="dxa"/>
            <w:shd w:val="clear" w:color="auto" w:fill="auto"/>
          </w:tcPr>
          <w:p w14:paraId="07445CE4" w14:textId="77777777" w:rsidR="00A64D33" w:rsidRPr="001F66F0" w:rsidRDefault="00A64D33" w:rsidP="0046089F">
            <w:pPr>
              <w:pStyle w:val="ENoteTableText"/>
              <w:tabs>
                <w:tab w:val="center" w:leader="dot" w:pos="2268"/>
              </w:tabs>
            </w:pPr>
            <w:r w:rsidRPr="001F66F0">
              <w:t>s 27</w:t>
            </w:r>
            <w:r w:rsidRPr="001F66F0">
              <w:tab/>
            </w:r>
          </w:p>
        </w:tc>
        <w:tc>
          <w:tcPr>
            <w:tcW w:w="4703" w:type="dxa"/>
            <w:shd w:val="clear" w:color="auto" w:fill="auto"/>
          </w:tcPr>
          <w:p w14:paraId="64AC4E46" w14:textId="77777777" w:rsidR="00A64D33" w:rsidRPr="001F66F0" w:rsidRDefault="00A64D33" w:rsidP="0046089F">
            <w:pPr>
              <w:pStyle w:val="ENoteTableText"/>
              <w:tabs>
                <w:tab w:val="center" w:leader="dot" w:pos="2268"/>
              </w:tabs>
            </w:pPr>
            <w:r w:rsidRPr="001F66F0">
              <w:t>am No 181, 1979</w:t>
            </w:r>
          </w:p>
        </w:tc>
      </w:tr>
      <w:tr w:rsidR="00A64D33" w:rsidRPr="001F66F0" w14:paraId="42EEF0EF" w14:textId="77777777" w:rsidTr="00F20334">
        <w:trPr>
          <w:cantSplit/>
        </w:trPr>
        <w:tc>
          <w:tcPr>
            <w:tcW w:w="2450" w:type="dxa"/>
            <w:shd w:val="clear" w:color="auto" w:fill="auto"/>
          </w:tcPr>
          <w:p w14:paraId="5EBC6652" w14:textId="77777777" w:rsidR="00A64D33" w:rsidRPr="001F66F0" w:rsidRDefault="00A64D33" w:rsidP="0046089F">
            <w:pPr>
              <w:pStyle w:val="ENoteTableText"/>
              <w:tabs>
                <w:tab w:val="center" w:leader="dot" w:pos="2268"/>
              </w:tabs>
            </w:pPr>
          </w:p>
        </w:tc>
        <w:tc>
          <w:tcPr>
            <w:tcW w:w="4703" w:type="dxa"/>
            <w:shd w:val="clear" w:color="auto" w:fill="auto"/>
          </w:tcPr>
          <w:p w14:paraId="7CAE39DE" w14:textId="77777777" w:rsidR="00A64D33" w:rsidRPr="001F66F0" w:rsidRDefault="00A64D33" w:rsidP="0046089F">
            <w:pPr>
              <w:pStyle w:val="ENoteTableText"/>
              <w:tabs>
                <w:tab w:val="center" w:leader="dot" w:pos="2268"/>
              </w:tabs>
            </w:pPr>
            <w:r w:rsidRPr="001F66F0">
              <w:t>rep No 89, 1987</w:t>
            </w:r>
          </w:p>
        </w:tc>
      </w:tr>
      <w:tr w:rsidR="00A64D33" w:rsidRPr="001F66F0" w14:paraId="763F24BA" w14:textId="77777777" w:rsidTr="00F20334">
        <w:trPr>
          <w:cantSplit/>
        </w:trPr>
        <w:tc>
          <w:tcPr>
            <w:tcW w:w="2450" w:type="dxa"/>
            <w:shd w:val="clear" w:color="auto" w:fill="auto"/>
          </w:tcPr>
          <w:p w14:paraId="639DE141" w14:textId="77777777" w:rsidR="00A64D33" w:rsidRPr="001F66F0" w:rsidRDefault="00A64D33" w:rsidP="0046089F">
            <w:pPr>
              <w:pStyle w:val="ENoteTableText"/>
              <w:tabs>
                <w:tab w:val="center" w:leader="dot" w:pos="2268"/>
              </w:tabs>
            </w:pPr>
            <w:r w:rsidRPr="001F66F0">
              <w:t>s 28</w:t>
            </w:r>
            <w:r w:rsidRPr="001F66F0">
              <w:tab/>
            </w:r>
          </w:p>
        </w:tc>
        <w:tc>
          <w:tcPr>
            <w:tcW w:w="4703" w:type="dxa"/>
            <w:shd w:val="clear" w:color="auto" w:fill="auto"/>
          </w:tcPr>
          <w:p w14:paraId="3AD7720D" w14:textId="77777777" w:rsidR="00A64D33" w:rsidRPr="001F66F0" w:rsidRDefault="00A64D33" w:rsidP="0046089F">
            <w:pPr>
              <w:pStyle w:val="ENoteTableText"/>
              <w:tabs>
                <w:tab w:val="center" w:leader="dot" w:pos="2268"/>
              </w:tabs>
            </w:pPr>
            <w:r w:rsidRPr="001F66F0">
              <w:t>rep No 89, 1987</w:t>
            </w:r>
          </w:p>
        </w:tc>
      </w:tr>
      <w:tr w:rsidR="00A64D33" w:rsidRPr="001F66F0" w14:paraId="2FC73C3B" w14:textId="77777777" w:rsidTr="00F20334">
        <w:trPr>
          <w:cantSplit/>
        </w:trPr>
        <w:tc>
          <w:tcPr>
            <w:tcW w:w="2450" w:type="dxa"/>
            <w:shd w:val="clear" w:color="auto" w:fill="auto"/>
          </w:tcPr>
          <w:p w14:paraId="6F70E2C3" w14:textId="76758E2E" w:rsidR="00A64D33" w:rsidRPr="001F66F0" w:rsidRDefault="0053426C" w:rsidP="0046089F">
            <w:pPr>
              <w:pStyle w:val="ENoteTableText"/>
              <w:rPr>
                <w:b/>
              </w:rPr>
            </w:pPr>
            <w:r w:rsidRPr="001F66F0">
              <w:rPr>
                <w:b/>
              </w:rPr>
              <w:t>Part 2</w:t>
            </w:r>
            <w:r w:rsidR="00BE5AB6">
              <w:rPr>
                <w:b/>
              </w:rPr>
              <w:noBreakHyphen/>
            </w:r>
            <w:r w:rsidR="00A64D33" w:rsidRPr="001F66F0">
              <w:rPr>
                <w:b/>
              </w:rPr>
              <w:t>3</w:t>
            </w:r>
          </w:p>
        </w:tc>
        <w:tc>
          <w:tcPr>
            <w:tcW w:w="4703" w:type="dxa"/>
            <w:shd w:val="clear" w:color="auto" w:fill="auto"/>
          </w:tcPr>
          <w:p w14:paraId="58B841F5" w14:textId="77777777" w:rsidR="00A64D33" w:rsidRPr="001F66F0" w:rsidRDefault="00A64D33" w:rsidP="0046089F">
            <w:pPr>
              <w:pStyle w:val="ENoteTableText"/>
            </w:pPr>
          </w:p>
        </w:tc>
      </w:tr>
      <w:tr w:rsidR="00A64D33" w:rsidRPr="001F66F0" w14:paraId="432607C0" w14:textId="77777777" w:rsidTr="00F20334">
        <w:trPr>
          <w:cantSplit/>
        </w:trPr>
        <w:tc>
          <w:tcPr>
            <w:tcW w:w="2450" w:type="dxa"/>
            <w:shd w:val="clear" w:color="auto" w:fill="auto"/>
          </w:tcPr>
          <w:p w14:paraId="095E7050" w14:textId="77777777" w:rsidR="00A64D33" w:rsidRPr="001F66F0" w:rsidRDefault="00A64D33" w:rsidP="0046089F">
            <w:pPr>
              <w:pStyle w:val="ENoteTableText"/>
              <w:tabs>
                <w:tab w:val="center" w:leader="dot" w:pos="2268"/>
              </w:tabs>
            </w:pPr>
            <w:r w:rsidRPr="001F66F0">
              <w:t>Part V heading</w:t>
            </w:r>
            <w:r w:rsidRPr="001F66F0">
              <w:tab/>
            </w:r>
          </w:p>
        </w:tc>
        <w:tc>
          <w:tcPr>
            <w:tcW w:w="4703" w:type="dxa"/>
            <w:shd w:val="clear" w:color="auto" w:fill="auto"/>
          </w:tcPr>
          <w:p w14:paraId="07076E7B" w14:textId="77777777" w:rsidR="00A64D33" w:rsidRPr="001F66F0" w:rsidRDefault="00A64D33" w:rsidP="0046089F">
            <w:pPr>
              <w:pStyle w:val="ENoteTableText"/>
              <w:tabs>
                <w:tab w:val="center" w:leader="dot" w:pos="2268"/>
              </w:tabs>
            </w:pPr>
            <w:r w:rsidRPr="001F66F0">
              <w:t>am No 121, 1988</w:t>
            </w:r>
          </w:p>
        </w:tc>
      </w:tr>
      <w:tr w:rsidR="00A64D33" w:rsidRPr="001F66F0" w14:paraId="6C4E1FFE" w14:textId="77777777" w:rsidTr="00F20334">
        <w:trPr>
          <w:cantSplit/>
        </w:trPr>
        <w:tc>
          <w:tcPr>
            <w:tcW w:w="2450" w:type="dxa"/>
            <w:shd w:val="clear" w:color="auto" w:fill="auto"/>
          </w:tcPr>
          <w:p w14:paraId="25042AE4" w14:textId="77777777" w:rsidR="00A64D33" w:rsidRPr="001F66F0" w:rsidRDefault="00A64D33" w:rsidP="0046089F">
            <w:pPr>
              <w:pStyle w:val="ENoteTableText"/>
              <w:tabs>
                <w:tab w:val="center" w:leader="dot" w:pos="2268"/>
              </w:tabs>
            </w:pPr>
          </w:p>
        </w:tc>
        <w:tc>
          <w:tcPr>
            <w:tcW w:w="4703" w:type="dxa"/>
            <w:shd w:val="clear" w:color="auto" w:fill="auto"/>
          </w:tcPr>
          <w:p w14:paraId="2BEE3403" w14:textId="77777777" w:rsidR="00A64D33" w:rsidRPr="001F66F0" w:rsidRDefault="00A64D33" w:rsidP="0046089F">
            <w:pPr>
              <w:pStyle w:val="ENoteTableText"/>
              <w:tabs>
                <w:tab w:val="center" w:leader="dot" w:pos="2268"/>
              </w:tabs>
            </w:pPr>
            <w:r w:rsidRPr="001F66F0">
              <w:t>rs No 67, 2002</w:t>
            </w:r>
          </w:p>
        </w:tc>
      </w:tr>
      <w:tr w:rsidR="00A64D33" w:rsidRPr="001F66F0" w14:paraId="1CB9526D" w14:textId="77777777" w:rsidTr="00F20334">
        <w:trPr>
          <w:cantSplit/>
        </w:trPr>
        <w:tc>
          <w:tcPr>
            <w:tcW w:w="2450" w:type="dxa"/>
            <w:shd w:val="clear" w:color="auto" w:fill="auto"/>
          </w:tcPr>
          <w:p w14:paraId="0C2E495D" w14:textId="77777777" w:rsidR="00A64D33" w:rsidRPr="001F66F0" w:rsidRDefault="00A64D33" w:rsidP="0046089F">
            <w:pPr>
              <w:pStyle w:val="ENoteTableText"/>
              <w:tabs>
                <w:tab w:val="center" w:leader="dot" w:pos="2268"/>
              </w:tabs>
            </w:pPr>
          </w:p>
        </w:tc>
        <w:tc>
          <w:tcPr>
            <w:tcW w:w="4703" w:type="dxa"/>
            <w:shd w:val="clear" w:color="auto" w:fill="auto"/>
          </w:tcPr>
          <w:p w14:paraId="66C13273" w14:textId="77777777" w:rsidR="00A64D33" w:rsidRPr="001F66F0" w:rsidRDefault="00A64D33" w:rsidP="0046089F">
            <w:pPr>
              <w:pStyle w:val="ENoteTableText"/>
              <w:tabs>
                <w:tab w:val="center" w:leader="dot" w:pos="2268"/>
              </w:tabs>
            </w:pPr>
            <w:r w:rsidRPr="001F66F0">
              <w:t>rep No 40, 2006</w:t>
            </w:r>
          </w:p>
        </w:tc>
      </w:tr>
      <w:tr w:rsidR="00A64D33" w:rsidRPr="001F66F0" w14:paraId="328B8C95" w14:textId="77777777" w:rsidTr="00F20334">
        <w:trPr>
          <w:cantSplit/>
        </w:trPr>
        <w:tc>
          <w:tcPr>
            <w:tcW w:w="2450" w:type="dxa"/>
            <w:shd w:val="clear" w:color="auto" w:fill="auto"/>
          </w:tcPr>
          <w:p w14:paraId="0C9BE19D" w14:textId="2341B64F" w:rsidR="00A64D33" w:rsidRPr="001F66F0" w:rsidRDefault="0053426C" w:rsidP="0046089F">
            <w:pPr>
              <w:pStyle w:val="ENoteTableText"/>
              <w:tabs>
                <w:tab w:val="center" w:leader="dot" w:pos="2268"/>
              </w:tabs>
            </w:pPr>
            <w:r w:rsidRPr="001F66F0">
              <w:t>Part 2</w:t>
            </w:r>
            <w:r w:rsidR="00BE5AB6">
              <w:noBreakHyphen/>
            </w:r>
            <w:r w:rsidR="00A64D33" w:rsidRPr="001F66F0">
              <w:t>3 heading</w:t>
            </w:r>
            <w:r w:rsidR="00A64D33" w:rsidRPr="001F66F0">
              <w:tab/>
            </w:r>
          </w:p>
        </w:tc>
        <w:tc>
          <w:tcPr>
            <w:tcW w:w="4703" w:type="dxa"/>
            <w:shd w:val="clear" w:color="auto" w:fill="auto"/>
          </w:tcPr>
          <w:p w14:paraId="532AF87C" w14:textId="77777777" w:rsidR="00A64D33" w:rsidRPr="001F66F0" w:rsidRDefault="00A64D33" w:rsidP="0046089F">
            <w:pPr>
              <w:pStyle w:val="ENoteTableText"/>
              <w:tabs>
                <w:tab w:val="center" w:leader="dot" w:pos="2268"/>
              </w:tabs>
            </w:pPr>
            <w:r w:rsidRPr="001F66F0">
              <w:t>ad No 40, 2006</w:t>
            </w:r>
          </w:p>
        </w:tc>
      </w:tr>
      <w:tr w:rsidR="00A64D33" w:rsidRPr="001F66F0" w14:paraId="20090572" w14:textId="77777777" w:rsidTr="00F20334">
        <w:trPr>
          <w:cantSplit/>
        </w:trPr>
        <w:tc>
          <w:tcPr>
            <w:tcW w:w="2450" w:type="dxa"/>
            <w:shd w:val="clear" w:color="auto" w:fill="auto"/>
          </w:tcPr>
          <w:p w14:paraId="2E9CFA4F" w14:textId="77777777" w:rsidR="00A64D33" w:rsidRPr="001F66F0" w:rsidRDefault="00A64D33" w:rsidP="0046089F">
            <w:pPr>
              <w:pStyle w:val="ENoteTableText"/>
              <w:tabs>
                <w:tab w:val="center" w:leader="dot" w:pos="2268"/>
              </w:tabs>
            </w:pPr>
            <w:r w:rsidRPr="001F66F0">
              <w:t>Part V</w:t>
            </w:r>
            <w:r w:rsidRPr="001F66F0">
              <w:tab/>
            </w:r>
          </w:p>
        </w:tc>
        <w:tc>
          <w:tcPr>
            <w:tcW w:w="4703" w:type="dxa"/>
            <w:shd w:val="clear" w:color="auto" w:fill="auto"/>
          </w:tcPr>
          <w:p w14:paraId="573B7BCB" w14:textId="77777777" w:rsidR="00A64D33" w:rsidRPr="001F66F0" w:rsidRDefault="00A64D33" w:rsidP="0046089F">
            <w:pPr>
              <w:pStyle w:val="ENoteTableText"/>
              <w:tabs>
                <w:tab w:val="center" w:leader="dot" w:pos="2268"/>
              </w:tabs>
            </w:pPr>
            <w:r w:rsidRPr="001F66F0">
              <w:t>ad No 63, 1985</w:t>
            </w:r>
          </w:p>
        </w:tc>
      </w:tr>
      <w:tr w:rsidR="00A64D33" w:rsidRPr="001F66F0" w14:paraId="7B23B026" w14:textId="77777777" w:rsidTr="00F20334">
        <w:trPr>
          <w:cantSplit/>
        </w:trPr>
        <w:tc>
          <w:tcPr>
            <w:tcW w:w="2450" w:type="dxa"/>
            <w:shd w:val="clear" w:color="auto" w:fill="auto"/>
          </w:tcPr>
          <w:p w14:paraId="1522B312" w14:textId="77777777" w:rsidR="00A64D33" w:rsidRPr="001F66F0" w:rsidRDefault="00A64D33" w:rsidP="0046089F">
            <w:pPr>
              <w:pStyle w:val="ENoteTableText"/>
              <w:tabs>
                <w:tab w:val="center" w:leader="dot" w:pos="2268"/>
              </w:tabs>
            </w:pPr>
            <w:r w:rsidRPr="001F66F0">
              <w:t>s 29</w:t>
            </w:r>
            <w:r w:rsidRPr="001F66F0">
              <w:tab/>
            </w:r>
          </w:p>
        </w:tc>
        <w:tc>
          <w:tcPr>
            <w:tcW w:w="4703" w:type="dxa"/>
            <w:shd w:val="clear" w:color="auto" w:fill="auto"/>
          </w:tcPr>
          <w:p w14:paraId="6F3C660B" w14:textId="77777777" w:rsidR="00A64D33" w:rsidRPr="001F66F0" w:rsidRDefault="00A64D33" w:rsidP="0046089F">
            <w:pPr>
              <w:pStyle w:val="ENoteTableText"/>
              <w:tabs>
                <w:tab w:val="center" w:leader="dot" w:pos="2268"/>
              </w:tabs>
            </w:pPr>
            <w:r w:rsidRPr="001F66F0">
              <w:t>ad No 63, 1985</w:t>
            </w:r>
          </w:p>
        </w:tc>
      </w:tr>
      <w:tr w:rsidR="00A64D33" w:rsidRPr="001F66F0" w14:paraId="48E0F768" w14:textId="77777777" w:rsidTr="00F20334">
        <w:trPr>
          <w:cantSplit/>
        </w:trPr>
        <w:tc>
          <w:tcPr>
            <w:tcW w:w="2450" w:type="dxa"/>
            <w:shd w:val="clear" w:color="auto" w:fill="auto"/>
          </w:tcPr>
          <w:p w14:paraId="2329A143" w14:textId="77777777" w:rsidR="00A64D33" w:rsidRPr="001F66F0" w:rsidRDefault="00A64D33" w:rsidP="0046089F">
            <w:pPr>
              <w:pStyle w:val="ENoteTableText"/>
              <w:tabs>
                <w:tab w:val="center" w:leader="dot" w:pos="2268"/>
              </w:tabs>
            </w:pPr>
          </w:p>
        </w:tc>
        <w:tc>
          <w:tcPr>
            <w:tcW w:w="4703" w:type="dxa"/>
            <w:shd w:val="clear" w:color="auto" w:fill="auto"/>
          </w:tcPr>
          <w:p w14:paraId="0F1C39C5" w14:textId="77777777" w:rsidR="00A64D33" w:rsidRPr="001F66F0" w:rsidRDefault="00A64D33" w:rsidP="0046089F">
            <w:pPr>
              <w:pStyle w:val="ENoteTableText"/>
              <w:tabs>
                <w:tab w:val="center" w:leader="dot" w:pos="2268"/>
              </w:tabs>
            </w:pPr>
            <w:r w:rsidRPr="001F66F0">
              <w:t>rep No 89, 1987</w:t>
            </w:r>
          </w:p>
        </w:tc>
      </w:tr>
      <w:tr w:rsidR="00A64D33" w:rsidRPr="001F66F0" w14:paraId="4FDEA34F" w14:textId="77777777" w:rsidTr="00F20334">
        <w:trPr>
          <w:cantSplit/>
        </w:trPr>
        <w:tc>
          <w:tcPr>
            <w:tcW w:w="2450" w:type="dxa"/>
            <w:shd w:val="clear" w:color="auto" w:fill="auto"/>
          </w:tcPr>
          <w:p w14:paraId="79803D80" w14:textId="77777777" w:rsidR="00A64D33" w:rsidRPr="001F66F0" w:rsidRDefault="00A64D33" w:rsidP="0046089F">
            <w:pPr>
              <w:pStyle w:val="ENoteTableText"/>
              <w:tabs>
                <w:tab w:val="center" w:leader="dot" w:pos="2268"/>
              </w:tabs>
            </w:pPr>
            <w:r w:rsidRPr="001F66F0">
              <w:t>s 30</w:t>
            </w:r>
            <w:r w:rsidRPr="001F66F0">
              <w:tab/>
            </w:r>
          </w:p>
        </w:tc>
        <w:tc>
          <w:tcPr>
            <w:tcW w:w="4703" w:type="dxa"/>
            <w:shd w:val="clear" w:color="auto" w:fill="auto"/>
          </w:tcPr>
          <w:p w14:paraId="47C446D8" w14:textId="77777777" w:rsidR="00A64D33" w:rsidRPr="001F66F0" w:rsidRDefault="00A64D33" w:rsidP="0046089F">
            <w:pPr>
              <w:pStyle w:val="ENoteTableText"/>
              <w:tabs>
                <w:tab w:val="center" w:leader="dot" w:pos="2268"/>
              </w:tabs>
            </w:pPr>
            <w:r w:rsidRPr="001F66F0">
              <w:t>ad No 63, 1985</w:t>
            </w:r>
          </w:p>
        </w:tc>
      </w:tr>
      <w:tr w:rsidR="00A64D33" w:rsidRPr="001F66F0" w14:paraId="1AA4AB09" w14:textId="77777777" w:rsidTr="00F20334">
        <w:trPr>
          <w:cantSplit/>
        </w:trPr>
        <w:tc>
          <w:tcPr>
            <w:tcW w:w="2450" w:type="dxa"/>
            <w:shd w:val="clear" w:color="auto" w:fill="auto"/>
          </w:tcPr>
          <w:p w14:paraId="2B2BFB8C" w14:textId="77777777" w:rsidR="00A64D33" w:rsidRPr="001F66F0" w:rsidRDefault="00A64D33" w:rsidP="0046089F">
            <w:pPr>
              <w:pStyle w:val="ENoteTableText"/>
              <w:tabs>
                <w:tab w:val="center" w:leader="dot" w:pos="2268"/>
              </w:tabs>
            </w:pPr>
          </w:p>
        </w:tc>
        <w:tc>
          <w:tcPr>
            <w:tcW w:w="4703" w:type="dxa"/>
            <w:shd w:val="clear" w:color="auto" w:fill="auto"/>
          </w:tcPr>
          <w:p w14:paraId="515DE846" w14:textId="77777777" w:rsidR="00A64D33" w:rsidRPr="001F66F0" w:rsidRDefault="00A64D33" w:rsidP="0046089F">
            <w:pPr>
              <w:pStyle w:val="ENoteTableText"/>
              <w:tabs>
                <w:tab w:val="center" w:leader="dot" w:pos="2268"/>
              </w:tabs>
            </w:pPr>
            <w:r w:rsidRPr="001F66F0">
              <w:t>am No 89, 1987; No 121, 1988; No 63, 1989</w:t>
            </w:r>
          </w:p>
        </w:tc>
      </w:tr>
      <w:tr w:rsidR="00A64D33" w:rsidRPr="001F66F0" w14:paraId="7F7E6FC7" w14:textId="77777777" w:rsidTr="00F20334">
        <w:trPr>
          <w:cantSplit/>
        </w:trPr>
        <w:tc>
          <w:tcPr>
            <w:tcW w:w="2450" w:type="dxa"/>
            <w:shd w:val="clear" w:color="auto" w:fill="auto"/>
          </w:tcPr>
          <w:p w14:paraId="3A42376F" w14:textId="161319A1" w:rsidR="00A64D33" w:rsidRPr="001F66F0" w:rsidRDefault="0053426C" w:rsidP="0046089F">
            <w:pPr>
              <w:pStyle w:val="ENoteTableText"/>
              <w:rPr>
                <w:b/>
              </w:rPr>
            </w:pPr>
            <w:r w:rsidRPr="001F66F0">
              <w:rPr>
                <w:b/>
              </w:rPr>
              <w:t>Part 2</w:t>
            </w:r>
            <w:r w:rsidR="00BE5AB6">
              <w:rPr>
                <w:b/>
              </w:rPr>
              <w:noBreakHyphen/>
            </w:r>
            <w:r w:rsidR="00A64D33" w:rsidRPr="001F66F0">
              <w:rPr>
                <w:b/>
              </w:rPr>
              <w:t>4</w:t>
            </w:r>
          </w:p>
        </w:tc>
        <w:tc>
          <w:tcPr>
            <w:tcW w:w="4703" w:type="dxa"/>
            <w:shd w:val="clear" w:color="auto" w:fill="auto"/>
          </w:tcPr>
          <w:p w14:paraId="19557BE3" w14:textId="77777777" w:rsidR="00A64D33" w:rsidRPr="001F66F0" w:rsidRDefault="00A64D33" w:rsidP="0046089F">
            <w:pPr>
              <w:pStyle w:val="ENoteTableText"/>
            </w:pPr>
          </w:p>
        </w:tc>
      </w:tr>
      <w:tr w:rsidR="00A64D33" w:rsidRPr="001F66F0" w14:paraId="3DE17E3C" w14:textId="77777777" w:rsidTr="00F20334">
        <w:trPr>
          <w:cantSplit/>
        </w:trPr>
        <w:tc>
          <w:tcPr>
            <w:tcW w:w="2450" w:type="dxa"/>
            <w:shd w:val="clear" w:color="auto" w:fill="auto"/>
          </w:tcPr>
          <w:p w14:paraId="30932DF7" w14:textId="089F4C22" w:rsidR="00A64D33" w:rsidRPr="001F66F0" w:rsidRDefault="0053426C" w:rsidP="0046089F">
            <w:pPr>
              <w:pStyle w:val="ENoteTableText"/>
              <w:tabs>
                <w:tab w:val="center" w:leader="dot" w:pos="2268"/>
              </w:tabs>
            </w:pPr>
            <w:r w:rsidRPr="001F66F0">
              <w:t>Part 2</w:t>
            </w:r>
            <w:r w:rsidR="00BE5AB6">
              <w:noBreakHyphen/>
            </w:r>
            <w:r w:rsidR="00A64D33" w:rsidRPr="001F66F0">
              <w:t>4</w:t>
            </w:r>
            <w:r w:rsidR="00A64D33" w:rsidRPr="001F66F0">
              <w:tab/>
            </w:r>
          </w:p>
        </w:tc>
        <w:tc>
          <w:tcPr>
            <w:tcW w:w="4703" w:type="dxa"/>
            <w:shd w:val="clear" w:color="auto" w:fill="auto"/>
          </w:tcPr>
          <w:p w14:paraId="19571C33" w14:textId="77777777" w:rsidR="00A64D33" w:rsidRPr="001F66F0" w:rsidRDefault="00A64D33" w:rsidP="0046089F">
            <w:pPr>
              <w:pStyle w:val="ENoteTableText"/>
              <w:tabs>
                <w:tab w:val="center" w:leader="dot" w:pos="2268"/>
              </w:tabs>
            </w:pPr>
            <w:r w:rsidRPr="001F66F0">
              <w:t>ad No 177, 2007</w:t>
            </w:r>
          </w:p>
        </w:tc>
      </w:tr>
      <w:tr w:rsidR="00A64D33" w:rsidRPr="001F66F0" w14:paraId="15947802" w14:textId="77777777" w:rsidTr="00F20334">
        <w:trPr>
          <w:cantSplit/>
        </w:trPr>
        <w:tc>
          <w:tcPr>
            <w:tcW w:w="2450" w:type="dxa"/>
            <w:shd w:val="clear" w:color="auto" w:fill="auto"/>
          </w:tcPr>
          <w:p w14:paraId="0EB495FF" w14:textId="77777777" w:rsidR="00A64D33" w:rsidRPr="001F66F0" w:rsidRDefault="00A64D33" w:rsidP="0046089F">
            <w:pPr>
              <w:pStyle w:val="ENoteTableText"/>
              <w:tabs>
                <w:tab w:val="center" w:leader="dot" w:pos="2268"/>
              </w:tabs>
            </w:pPr>
            <w:r w:rsidRPr="001F66F0">
              <w:t>s 31</w:t>
            </w:r>
            <w:r w:rsidRPr="001F66F0">
              <w:tab/>
            </w:r>
          </w:p>
        </w:tc>
        <w:tc>
          <w:tcPr>
            <w:tcW w:w="4703" w:type="dxa"/>
            <w:shd w:val="clear" w:color="auto" w:fill="auto"/>
          </w:tcPr>
          <w:p w14:paraId="40EB1514" w14:textId="77777777" w:rsidR="00A64D33" w:rsidRPr="001F66F0" w:rsidRDefault="00A64D33" w:rsidP="0046089F">
            <w:pPr>
              <w:pStyle w:val="ENoteTableText"/>
              <w:tabs>
                <w:tab w:val="center" w:leader="dot" w:pos="2268"/>
              </w:tabs>
            </w:pPr>
            <w:r w:rsidRPr="001F66F0">
              <w:t>ad No 63, 1985</w:t>
            </w:r>
          </w:p>
        </w:tc>
      </w:tr>
      <w:tr w:rsidR="00A64D33" w:rsidRPr="001F66F0" w14:paraId="4D60F086" w14:textId="77777777" w:rsidTr="00F20334">
        <w:trPr>
          <w:cantSplit/>
        </w:trPr>
        <w:tc>
          <w:tcPr>
            <w:tcW w:w="2450" w:type="dxa"/>
            <w:shd w:val="clear" w:color="auto" w:fill="auto"/>
          </w:tcPr>
          <w:p w14:paraId="7BCCB319" w14:textId="77777777" w:rsidR="00A64D33" w:rsidRPr="001F66F0" w:rsidRDefault="00A64D33" w:rsidP="0046089F">
            <w:pPr>
              <w:pStyle w:val="ENoteTableText"/>
              <w:tabs>
                <w:tab w:val="center" w:leader="dot" w:pos="2268"/>
              </w:tabs>
            </w:pPr>
          </w:p>
        </w:tc>
        <w:tc>
          <w:tcPr>
            <w:tcW w:w="4703" w:type="dxa"/>
            <w:shd w:val="clear" w:color="auto" w:fill="auto"/>
          </w:tcPr>
          <w:p w14:paraId="76FFC622" w14:textId="77777777" w:rsidR="00A64D33" w:rsidRPr="001F66F0" w:rsidRDefault="00A64D33" w:rsidP="0046089F">
            <w:pPr>
              <w:pStyle w:val="ENoteTableText"/>
              <w:tabs>
                <w:tab w:val="center" w:leader="dot" w:pos="2268"/>
              </w:tabs>
            </w:pPr>
            <w:r w:rsidRPr="001F66F0">
              <w:t>rep No 89, 1987</w:t>
            </w:r>
          </w:p>
        </w:tc>
      </w:tr>
      <w:tr w:rsidR="00A64D33" w:rsidRPr="001F66F0" w14:paraId="59DD9AA6" w14:textId="77777777" w:rsidTr="00F20334">
        <w:trPr>
          <w:cantSplit/>
        </w:trPr>
        <w:tc>
          <w:tcPr>
            <w:tcW w:w="2450" w:type="dxa"/>
            <w:shd w:val="clear" w:color="auto" w:fill="auto"/>
          </w:tcPr>
          <w:p w14:paraId="1AF82D5B" w14:textId="77777777" w:rsidR="00A64D33" w:rsidRPr="001F66F0" w:rsidRDefault="00A64D33" w:rsidP="0046089F">
            <w:pPr>
              <w:pStyle w:val="ENoteTableText"/>
              <w:tabs>
                <w:tab w:val="center" w:leader="dot" w:pos="2268"/>
              </w:tabs>
            </w:pPr>
          </w:p>
        </w:tc>
        <w:tc>
          <w:tcPr>
            <w:tcW w:w="4703" w:type="dxa"/>
            <w:shd w:val="clear" w:color="auto" w:fill="auto"/>
          </w:tcPr>
          <w:p w14:paraId="3DF0CC62" w14:textId="77777777" w:rsidR="00A64D33" w:rsidRPr="001F66F0" w:rsidRDefault="00A64D33" w:rsidP="0046089F">
            <w:pPr>
              <w:pStyle w:val="ENoteTableText"/>
              <w:tabs>
                <w:tab w:val="center" w:leader="dot" w:pos="2268"/>
              </w:tabs>
            </w:pPr>
            <w:r w:rsidRPr="001F66F0">
              <w:t>ad No 177, 2007</w:t>
            </w:r>
          </w:p>
        </w:tc>
      </w:tr>
      <w:tr w:rsidR="00A64D33" w:rsidRPr="001F66F0" w14:paraId="0DF7A19D" w14:textId="77777777" w:rsidTr="00F20334">
        <w:trPr>
          <w:cantSplit/>
        </w:trPr>
        <w:tc>
          <w:tcPr>
            <w:tcW w:w="2450" w:type="dxa"/>
            <w:shd w:val="clear" w:color="auto" w:fill="auto"/>
          </w:tcPr>
          <w:p w14:paraId="2582C459" w14:textId="77777777" w:rsidR="00A64D33" w:rsidRPr="001F66F0" w:rsidRDefault="00A64D33" w:rsidP="0046089F">
            <w:pPr>
              <w:pStyle w:val="ENoteTableText"/>
              <w:tabs>
                <w:tab w:val="center" w:leader="dot" w:pos="2268"/>
              </w:tabs>
            </w:pPr>
          </w:p>
        </w:tc>
        <w:tc>
          <w:tcPr>
            <w:tcW w:w="4703" w:type="dxa"/>
            <w:shd w:val="clear" w:color="auto" w:fill="auto"/>
          </w:tcPr>
          <w:p w14:paraId="24B34F58" w14:textId="77777777" w:rsidR="00A64D33" w:rsidRPr="001F66F0" w:rsidRDefault="00A64D33" w:rsidP="0046089F">
            <w:pPr>
              <w:pStyle w:val="ENoteTableText"/>
              <w:tabs>
                <w:tab w:val="center" w:leader="dot" w:pos="2268"/>
              </w:tabs>
            </w:pPr>
            <w:r w:rsidRPr="001F66F0">
              <w:t>am No 31, 2018; No 148, 2018</w:t>
            </w:r>
          </w:p>
        </w:tc>
      </w:tr>
      <w:tr w:rsidR="00A64D33" w:rsidRPr="001F66F0" w14:paraId="4CECEA30" w14:textId="77777777" w:rsidTr="00F20334">
        <w:trPr>
          <w:cantSplit/>
        </w:trPr>
        <w:tc>
          <w:tcPr>
            <w:tcW w:w="2450" w:type="dxa"/>
            <w:shd w:val="clear" w:color="auto" w:fill="auto"/>
          </w:tcPr>
          <w:p w14:paraId="6FFFB1D0" w14:textId="77777777" w:rsidR="00A64D33" w:rsidRPr="001F66F0" w:rsidRDefault="00A64D33" w:rsidP="0046089F">
            <w:pPr>
              <w:pStyle w:val="ENoteTableText"/>
              <w:tabs>
                <w:tab w:val="center" w:leader="dot" w:pos="2268"/>
              </w:tabs>
            </w:pPr>
            <w:r w:rsidRPr="001F66F0">
              <w:t>s 31A</w:t>
            </w:r>
            <w:r w:rsidRPr="001F66F0">
              <w:tab/>
            </w:r>
          </w:p>
        </w:tc>
        <w:tc>
          <w:tcPr>
            <w:tcW w:w="4703" w:type="dxa"/>
            <w:shd w:val="clear" w:color="auto" w:fill="auto"/>
          </w:tcPr>
          <w:p w14:paraId="3F557817" w14:textId="77777777" w:rsidR="00A64D33" w:rsidRPr="001F66F0" w:rsidRDefault="00A64D33" w:rsidP="0046089F">
            <w:pPr>
              <w:pStyle w:val="ENoteTableText"/>
              <w:tabs>
                <w:tab w:val="center" w:leader="dot" w:pos="2268"/>
              </w:tabs>
            </w:pPr>
            <w:r w:rsidRPr="001F66F0">
              <w:t>ad No 177, 2007</w:t>
            </w:r>
          </w:p>
        </w:tc>
      </w:tr>
      <w:tr w:rsidR="00A64D33" w:rsidRPr="001F66F0" w14:paraId="5E23D0CC" w14:textId="77777777" w:rsidTr="00F20334">
        <w:trPr>
          <w:cantSplit/>
        </w:trPr>
        <w:tc>
          <w:tcPr>
            <w:tcW w:w="2450" w:type="dxa"/>
            <w:shd w:val="clear" w:color="auto" w:fill="auto"/>
          </w:tcPr>
          <w:p w14:paraId="37E1197E" w14:textId="77777777" w:rsidR="00A64D33" w:rsidRPr="001F66F0" w:rsidRDefault="00A64D33" w:rsidP="0046089F">
            <w:pPr>
              <w:pStyle w:val="ENoteTableText"/>
              <w:tabs>
                <w:tab w:val="center" w:leader="dot" w:pos="2268"/>
              </w:tabs>
            </w:pPr>
          </w:p>
        </w:tc>
        <w:tc>
          <w:tcPr>
            <w:tcW w:w="4703" w:type="dxa"/>
            <w:shd w:val="clear" w:color="auto" w:fill="auto"/>
          </w:tcPr>
          <w:p w14:paraId="519BB962" w14:textId="77777777" w:rsidR="00A64D33" w:rsidRPr="001F66F0" w:rsidRDefault="00A64D33" w:rsidP="0046089F">
            <w:pPr>
              <w:pStyle w:val="ENoteTableText"/>
              <w:tabs>
                <w:tab w:val="center" w:leader="dot" w:pos="2268"/>
              </w:tabs>
            </w:pPr>
            <w:r w:rsidRPr="001F66F0">
              <w:t>am No 31, 2018; No 148, 2018</w:t>
            </w:r>
          </w:p>
        </w:tc>
      </w:tr>
      <w:tr w:rsidR="00A64D33" w:rsidRPr="001F66F0" w14:paraId="04D3FD7D" w14:textId="77777777" w:rsidTr="00F20334">
        <w:trPr>
          <w:cantSplit/>
        </w:trPr>
        <w:tc>
          <w:tcPr>
            <w:tcW w:w="2450" w:type="dxa"/>
            <w:shd w:val="clear" w:color="auto" w:fill="auto"/>
          </w:tcPr>
          <w:p w14:paraId="1F0E070A" w14:textId="77777777" w:rsidR="00A64D33" w:rsidRPr="001F66F0" w:rsidRDefault="00A64D33" w:rsidP="0046089F">
            <w:pPr>
              <w:pStyle w:val="ENoteTableText"/>
              <w:tabs>
                <w:tab w:val="center" w:leader="dot" w:pos="2268"/>
              </w:tabs>
            </w:pPr>
            <w:r w:rsidRPr="001F66F0">
              <w:t>s 31AA</w:t>
            </w:r>
            <w:r w:rsidRPr="001F66F0">
              <w:tab/>
            </w:r>
          </w:p>
        </w:tc>
        <w:tc>
          <w:tcPr>
            <w:tcW w:w="4703" w:type="dxa"/>
            <w:shd w:val="clear" w:color="auto" w:fill="auto"/>
          </w:tcPr>
          <w:p w14:paraId="7830D7CE" w14:textId="77777777" w:rsidR="00A64D33" w:rsidRPr="001F66F0" w:rsidRDefault="00A64D33" w:rsidP="0046089F">
            <w:pPr>
              <w:pStyle w:val="ENoteTableText"/>
              <w:tabs>
                <w:tab w:val="center" w:leader="dot" w:pos="2268"/>
              </w:tabs>
            </w:pPr>
            <w:r w:rsidRPr="001F66F0">
              <w:t>ad No 148, 2018</w:t>
            </w:r>
          </w:p>
        </w:tc>
      </w:tr>
      <w:tr w:rsidR="00A64D33" w:rsidRPr="001F66F0" w14:paraId="1DE3C104" w14:textId="77777777" w:rsidTr="00F20334">
        <w:trPr>
          <w:cantSplit/>
        </w:trPr>
        <w:tc>
          <w:tcPr>
            <w:tcW w:w="2450" w:type="dxa"/>
            <w:shd w:val="clear" w:color="auto" w:fill="auto"/>
          </w:tcPr>
          <w:p w14:paraId="53B05D6E" w14:textId="77777777" w:rsidR="00A64D33" w:rsidRPr="001F66F0" w:rsidRDefault="00A64D33" w:rsidP="0046089F">
            <w:pPr>
              <w:pStyle w:val="ENoteTableText"/>
              <w:tabs>
                <w:tab w:val="center" w:leader="dot" w:pos="2268"/>
              </w:tabs>
            </w:pPr>
            <w:r w:rsidRPr="001F66F0">
              <w:t>s 31B</w:t>
            </w:r>
            <w:r w:rsidRPr="001F66F0">
              <w:tab/>
            </w:r>
          </w:p>
        </w:tc>
        <w:tc>
          <w:tcPr>
            <w:tcW w:w="4703" w:type="dxa"/>
            <w:shd w:val="clear" w:color="auto" w:fill="auto"/>
          </w:tcPr>
          <w:p w14:paraId="2FFD2791" w14:textId="77777777" w:rsidR="00A64D33" w:rsidRPr="001F66F0" w:rsidRDefault="00A64D33" w:rsidP="0046089F">
            <w:pPr>
              <w:pStyle w:val="ENoteTableText"/>
              <w:tabs>
                <w:tab w:val="center" w:leader="dot" w:pos="2268"/>
              </w:tabs>
            </w:pPr>
            <w:r w:rsidRPr="001F66F0">
              <w:t>ad No 177, 2007</w:t>
            </w:r>
          </w:p>
        </w:tc>
      </w:tr>
      <w:tr w:rsidR="00A64D33" w:rsidRPr="001F66F0" w14:paraId="25015D3C" w14:textId="77777777" w:rsidTr="00F20334">
        <w:trPr>
          <w:cantSplit/>
        </w:trPr>
        <w:tc>
          <w:tcPr>
            <w:tcW w:w="2450" w:type="dxa"/>
            <w:shd w:val="clear" w:color="auto" w:fill="auto"/>
          </w:tcPr>
          <w:p w14:paraId="45707A0A" w14:textId="77777777" w:rsidR="00A64D33" w:rsidRPr="001F66F0" w:rsidRDefault="00A64D33" w:rsidP="0046089F">
            <w:pPr>
              <w:pStyle w:val="ENoteTableText"/>
              <w:tabs>
                <w:tab w:val="center" w:leader="dot" w:pos="2268"/>
              </w:tabs>
            </w:pPr>
            <w:r w:rsidRPr="001F66F0">
              <w:t>s 31C</w:t>
            </w:r>
            <w:r w:rsidRPr="001F66F0">
              <w:tab/>
            </w:r>
          </w:p>
        </w:tc>
        <w:tc>
          <w:tcPr>
            <w:tcW w:w="4703" w:type="dxa"/>
            <w:shd w:val="clear" w:color="auto" w:fill="auto"/>
          </w:tcPr>
          <w:p w14:paraId="0706A555" w14:textId="77777777" w:rsidR="00A64D33" w:rsidRPr="001F66F0" w:rsidRDefault="00A64D33" w:rsidP="0046089F">
            <w:pPr>
              <w:pStyle w:val="ENoteTableText"/>
              <w:tabs>
                <w:tab w:val="center" w:leader="dot" w:pos="2268"/>
              </w:tabs>
            </w:pPr>
            <w:r w:rsidRPr="001F66F0">
              <w:t>ad No 177, 2007</w:t>
            </w:r>
          </w:p>
        </w:tc>
      </w:tr>
      <w:tr w:rsidR="00A64D33" w:rsidRPr="001F66F0" w14:paraId="6FDEFF39" w14:textId="77777777" w:rsidTr="00F20334">
        <w:trPr>
          <w:cantSplit/>
        </w:trPr>
        <w:tc>
          <w:tcPr>
            <w:tcW w:w="2450" w:type="dxa"/>
            <w:shd w:val="clear" w:color="auto" w:fill="auto"/>
          </w:tcPr>
          <w:p w14:paraId="406298D8" w14:textId="77777777" w:rsidR="00A64D33" w:rsidRPr="001F66F0" w:rsidRDefault="00A64D33" w:rsidP="0046089F">
            <w:pPr>
              <w:pStyle w:val="ENoteTableText"/>
              <w:tabs>
                <w:tab w:val="center" w:leader="dot" w:pos="2268"/>
              </w:tabs>
            </w:pPr>
            <w:r w:rsidRPr="001F66F0">
              <w:t>s 31D</w:t>
            </w:r>
            <w:r w:rsidRPr="001F66F0">
              <w:tab/>
            </w:r>
          </w:p>
        </w:tc>
        <w:tc>
          <w:tcPr>
            <w:tcW w:w="4703" w:type="dxa"/>
            <w:shd w:val="clear" w:color="auto" w:fill="auto"/>
          </w:tcPr>
          <w:p w14:paraId="218E6C57" w14:textId="77777777" w:rsidR="00A64D33" w:rsidRPr="001F66F0" w:rsidRDefault="00A64D33" w:rsidP="0046089F">
            <w:pPr>
              <w:pStyle w:val="ENoteTableText"/>
              <w:tabs>
                <w:tab w:val="center" w:leader="dot" w:pos="2268"/>
              </w:tabs>
            </w:pPr>
            <w:r w:rsidRPr="001F66F0">
              <w:t>ad No 177, 2007</w:t>
            </w:r>
          </w:p>
        </w:tc>
      </w:tr>
      <w:tr w:rsidR="00A64D33" w:rsidRPr="001F66F0" w14:paraId="0EE131A4" w14:textId="77777777" w:rsidTr="00F20334">
        <w:trPr>
          <w:cantSplit/>
        </w:trPr>
        <w:tc>
          <w:tcPr>
            <w:tcW w:w="2450" w:type="dxa"/>
            <w:shd w:val="clear" w:color="auto" w:fill="auto"/>
          </w:tcPr>
          <w:p w14:paraId="58F221B2" w14:textId="77777777" w:rsidR="00A64D33" w:rsidRPr="001F66F0" w:rsidRDefault="00A64D33" w:rsidP="0046089F">
            <w:pPr>
              <w:pStyle w:val="ENoteTableText"/>
              <w:tabs>
                <w:tab w:val="center" w:leader="dot" w:pos="2268"/>
              </w:tabs>
            </w:pPr>
          </w:p>
        </w:tc>
        <w:tc>
          <w:tcPr>
            <w:tcW w:w="4703" w:type="dxa"/>
            <w:shd w:val="clear" w:color="auto" w:fill="auto"/>
          </w:tcPr>
          <w:p w14:paraId="5C038A65" w14:textId="77777777" w:rsidR="00A64D33" w:rsidRPr="001F66F0" w:rsidRDefault="00A64D33" w:rsidP="0046089F">
            <w:pPr>
              <w:pStyle w:val="ENoteTableText"/>
              <w:tabs>
                <w:tab w:val="center" w:leader="dot" w:pos="2268"/>
              </w:tabs>
            </w:pPr>
            <w:r w:rsidRPr="001F66F0">
              <w:t>am No 31, 2018</w:t>
            </w:r>
          </w:p>
        </w:tc>
      </w:tr>
      <w:tr w:rsidR="00A64D33" w:rsidRPr="001F66F0" w14:paraId="5388F7F6" w14:textId="77777777" w:rsidTr="00F20334">
        <w:trPr>
          <w:cantSplit/>
        </w:trPr>
        <w:tc>
          <w:tcPr>
            <w:tcW w:w="2450" w:type="dxa"/>
            <w:shd w:val="clear" w:color="auto" w:fill="auto"/>
          </w:tcPr>
          <w:p w14:paraId="703A1819" w14:textId="77777777" w:rsidR="00A64D33" w:rsidRPr="001F66F0" w:rsidRDefault="00A64D33" w:rsidP="0046089F">
            <w:pPr>
              <w:pStyle w:val="ENoteTableText"/>
              <w:tabs>
                <w:tab w:val="center" w:leader="dot" w:pos="2268"/>
              </w:tabs>
            </w:pPr>
            <w:r w:rsidRPr="001F66F0">
              <w:t>s 31E</w:t>
            </w:r>
            <w:r w:rsidRPr="001F66F0">
              <w:tab/>
            </w:r>
          </w:p>
        </w:tc>
        <w:tc>
          <w:tcPr>
            <w:tcW w:w="4703" w:type="dxa"/>
            <w:shd w:val="clear" w:color="auto" w:fill="auto"/>
          </w:tcPr>
          <w:p w14:paraId="7FBB67C5" w14:textId="77777777" w:rsidR="00A64D33" w:rsidRPr="001F66F0" w:rsidRDefault="00A64D33" w:rsidP="0046089F">
            <w:pPr>
              <w:pStyle w:val="ENoteTableText"/>
              <w:tabs>
                <w:tab w:val="center" w:leader="dot" w:pos="2268"/>
              </w:tabs>
            </w:pPr>
            <w:r w:rsidRPr="001F66F0">
              <w:t>ad No 148, 2018</w:t>
            </w:r>
          </w:p>
        </w:tc>
      </w:tr>
      <w:tr w:rsidR="00A64D33" w:rsidRPr="001F66F0" w14:paraId="4D3754CE" w14:textId="77777777" w:rsidTr="00F20334">
        <w:trPr>
          <w:cantSplit/>
        </w:trPr>
        <w:tc>
          <w:tcPr>
            <w:tcW w:w="2450" w:type="dxa"/>
            <w:shd w:val="clear" w:color="auto" w:fill="auto"/>
          </w:tcPr>
          <w:p w14:paraId="489D7AE6" w14:textId="294FFD8D" w:rsidR="00A64D33" w:rsidRPr="001F66F0" w:rsidRDefault="0053426C" w:rsidP="0046089F">
            <w:pPr>
              <w:pStyle w:val="ENoteTableText"/>
              <w:rPr>
                <w:b/>
              </w:rPr>
            </w:pPr>
            <w:r w:rsidRPr="001F66F0">
              <w:rPr>
                <w:b/>
              </w:rPr>
              <w:t>Part 2</w:t>
            </w:r>
            <w:r w:rsidR="00BE5AB6">
              <w:rPr>
                <w:b/>
              </w:rPr>
              <w:noBreakHyphen/>
            </w:r>
            <w:r w:rsidR="00A64D33" w:rsidRPr="001F66F0">
              <w:rPr>
                <w:b/>
              </w:rPr>
              <w:t>5</w:t>
            </w:r>
          </w:p>
        </w:tc>
        <w:tc>
          <w:tcPr>
            <w:tcW w:w="4703" w:type="dxa"/>
            <w:shd w:val="clear" w:color="auto" w:fill="auto"/>
          </w:tcPr>
          <w:p w14:paraId="5C809DEC" w14:textId="77777777" w:rsidR="00A64D33" w:rsidRPr="001F66F0" w:rsidRDefault="00A64D33" w:rsidP="0046089F">
            <w:pPr>
              <w:pStyle w:val="ENoteTableText"/>
            </w:pPr>
          </w:p>
        </w:tc>
      </w:tr>
      <w:tr w:rsidR="00A64D33" w:rsidRPr="001F66F0" w14:paraId="1A59ED39" w14:textId="77777777" w:rsidTr="00F20334">
        <w:trPr>
          <w:cantSplit/>
        </w:trPr>
        <w:tc>
          <w:tcPr>
            <w:tcW w:w="2450" w:type="dxa"/>
            <w:shd w:val="clear" w:color="auto" w:fill="auto"/>
          </w:tcPr>
          <w:p w14:paraId="5EBD3628" w14:textId="77777777" w:rsidR="00A64D33" w:rsidRPr="001F66F0" w:rsidRDefault="00A64D33" w:rsidP="0046089F">
            <w:pPr>
              <w:pStyle w:val="ENoteTableText"/>
              <w:tabs>
                <w:tab w:val="center" w:leader="dot" w:pos="2268"/>
              </w:tabs>
            </w:pPr>
            <w:r w:rsidRPr="001F66F0">
              <w:t>Part VI heading</w:t>
            </w:r>
            <w:r w:rsidRPr="001F66F0">
              <w:tab/>
            </w:r>
          </w:p>
        </w:tc>
        <w:tc>
          <w:tcPr>
            <w:tcW w:w="4703" w:type="dxa"/>
            <w:shd w:val="clear" w:color="auto" w:fill="auto"/>
          </w:tcPr>
          <w:p w14:paraId="1BD375C6" w14:textId="77777777" w:rsidR="00A64D33" w:rsidRPr="001F66F0" w:rsidRDefault="00A64D33" w:rsidP="0046089F">
            <w:pPr>
              <w:pStyle w:val="ENoteTableText"/>
              <w:tabs>
                <w:tab w:val="center" w:leader="dot" w:pos="2268"/>
              </w:tabs>
            </w:pPr>
            <w:r w:rsidRPr="001F66F0">
              <w:t>rs No 67, 2002</w:t>
            </w:r>
          </w:p>
        </w:tc>
      </w:tr>
      <w:tr w:rsidR="00A64D33" w:rsidRPr="001F66F0" w14:paraId="1AF1704F" w14:textId="77777777" w:rsidTr="00F20334">
        <w:trPr>
          <w:cantSplit/>
        </w:trPr>
        <w:tc>
          <w:tcPr>
            <w:tcW w:w="2450" w:type="dxa"/>
            <w:shd w:val="clear" w:color="auto" w:fill="auto"/>
          </w:tcPr>
          <w:p w14:paraId="06EE5158" w14:textId="77777777" w:rsidR="00A64D33" w:rsidRPr="001F66F0" w:rsidRDefault="00A64D33" w:rsidP="0046089F">
            <w:pPr>
              <w:pStyle w:val="ENoteTableText"/>
              <w:tabs>
                <w:tab w:val="center" w:leader="dot" w:pos="2268"/>
              </w:tabs>
            </w:pPr>
          </w:p>
        </w:tc>
        <w:tc>
          <w:tcPr>
            <w:tcW w:w="4703" w:type="dxa"/>
            <w:shd w:val="clear" w:color="auto" w:fill="auto"/>
          </w:tcPr>
          <w:p w14:paraId="7FB341D4" w14:textId="77777777" w:rsidR="00A64D33" w:rsidRPr="001F66F0" w:rsidRDefault="00A64D33" w:rsidP="0046089F">
            <w:pPr>
              <w:pStyle w:val="ENoteTableText"/>
              <w:tabs>
                <w:tab w:val="center" w:leader="dot" w:pos="2268"/>
              </w:tabs>
            </w:pPr>
            <w:r w:rsidRPr="001F66F0">
              <w:t>rep No 40, 2006</w:t>
            </w:r>
          </w:p>
        </w:tc>
      </w:tr>
      <w:tr w:rsidR="00A64D33" w:rsidRPr="001F66F0" w14:paraId="601936B4" w14:textId="77777777" w:rsidTr="00F20334">
        <w:trPr>
          <w:cantSplit/>
        </w:trPr>
        <w:tc>
          <w:tcPr>
            <w:tcW w:w="2450" w:type="dxa"/>
            <w:shd w:val="clear" w:color="auto" w:fill="auto"/>
          </w:tcPr>
          <w:p w14:paraId="3B6E37C7" w14:textId="3FAAE93B" w:rsidR="00A64D33" w:rsidRPr="001F66F0" w:rsidRDefault="0053426C" w:rsidP="0046089F">
            <w:pPr>
              <w:pStyle w:val="ENoteTableText"/>
              <w:tabs>
                <w:tab w:val="center" w:leader="dot" w:pos="2268"/>
              </w:tabs>
            </w:pPr>
            <w:r w:rsidRPr="001F66F0">
              <w:t>Part 2</w:t>
            </w:r>
            <w:r w:rsidR="00BE5AB6">
              <w:noBreakHyphen/>
            </w:r>
            <w:r w:rsidR="00A64D33" w:rsidRPr="001F66F0">
              <w:t>5 heading</w:t>
            </w:r>
            <w:r w:rsidR="00A64D33" w:rsidRPr="001F66F0">
              <w:tab/>
            </w:r>
          </w:p>
        </w:tc>
        <w:tc>
          <w:tcPr>
            <w:tcW w:w="4703" w:type="dxa"/>
            <w:shd w:val="clear" w:color="auto" w:fill="auto"/>
          </w:tcPr>
          <w:p w14:paraId="0E5EA629" w14:textId="77777777" w:rsidR="00A64D33" w:rsidRPr="001F66F0" w:rsidRDefault="00A64D33" w:rsidP="0046089F">
            <w:pPr>
              <w:pStyle w:val="ENoteTableText"/>
              <w:tabs>
                <w:tab w:val="center" w:leader="dot" w:pos="2268"/>
              </w:tabs>
            </w:pPr>
            <w:r w:rsidRPr="001F66F0">
              <w:t>ad No 40, 2006</w:t>
            </w:r>
          </w:p>
        </w:tc>
      </w:tr>
      <w:tr w:rsidR="00A64D33" w:rsidRPr="001F66F0" w14:paraId="3FEE7FA9" w14:textId="77777777" w:rsidTr="00F20334">
        <w:trPr>
          <w:cantSplit/>
        </w:trPr>
        <w:tc>
          <w:tcPr>
            <w:tcW w:w="2450" w:type="dxa"/>
            <w:shd w:val="clear" w:color="auto" w:fill="auto"/>
          </w:tcPr>
          <w:p w14:paraId="42547FFE" w14:textId="77777777" w:rsidR="00A64D33" w:rsidRPr="001F66F0" w:rsidRDefault="00A64D33" w:rsidP="0046089F">
            <w:pPr>
              <w:pStyle w:val="ENoteTableText"/>
              <w:tabs>
                <w:tab w:val="center" w:leader="dot" w:pos="2268"/>
              </w:tabs>
            </w:pPr>
            <w:r w:rsidRPr="001F66F0">
              <w:t>Part VI</w:t>
            </w:r>
            <w:r w:rsidRPr="001F66F0">
              <w:tab/>
            </w:r>
          </w:p>
        </w:tc>
        <w:tc>
          <w:tcPr>
            <w:tcW w:w="4703" w:type="dxa"/>
            <w:shd w:val="clear" w:color="auto" w:fill="auto"/>
          </w:tcPr>
          <w:p w14:paraId="3EBEFCA1" w14:textId="77777777" w:rsidR="00A64D33" w:rsidRPr="001F66F0" w:rsidRDefault="00A64D33" w:rsidP="0046089F">
            <w:pPr>
              <w:pStyle w:val="ENoteTableText"/>
              <w:tabs>
                <w:tab w:val="center" w:leader="dot" w:pos="2268"/>
              </w:tabs>
            </w:pPr>
            <w:r w:rsidRPr="001F66F0">
              <w:t>ad No 89, 1987</w:t>
            </w:r>
          </w:p>
        </w:tc>
      </w:tr>
      <w:tr w:rsidR="00A64D33" w:rsidRPr="001F66F0" w14:paraId="707B9931" w14:textId="77777777" w:rsidTr="00F20334">
        <w:trPr>
          <w:cantSplit/>
        </w:trPr>
        <w:tc>
          <w:tcPr>
            <w:tcW w:w="2450" w:type="dxa"/>
            <w:shd w:val="clear" w:color="auto" w:fill="auto"/>
          </w:tcPr>
          <w:p w14:paraId="3BA441B3" w14:textId="77777777" w:rsidR="00A64D33" w:rsidRPr="001F66F0" w:rsidRDefault="00A64D33" w:rsidP="0046089F">
            <w:pPr>
              <w:pStyle w:val="ENoteTableText"/>
              <w:tabs>
                <w:tab w:val="center" w:leader="dot" w:pos="2268"/>
              </w:tabs>
            </w:pPr>
            <w:r w:rsidRPr="001F66F0">
              <w:t>Division</w:t>
            </w:r>
            <w:r w:rsidR="005039E3" w:rsidRPr="001F66F0">
              <w:t> </w:t>
            </w:r>
            <w:r w:rsidRPr="001F66F0">
              <w:t>1</w:t>
            </w:r>
            <w:r w:rsidRPr="001F66F0">
              <w:tab/>
            </w:r>
          </w:p>
        </w:tc>
        <w:tc>
          <w:tcPr>
            <w:tcW w:w="4703" w:type="dxa"/>
            <w:shd w:val="clear" w:color="auto" w:fill="auto"/>
          </w:tcPr>
          <w:p w14:paraId="2779388F" w14:textId="77777777" w:rsidR="00A64D33" w:rsidRPr="001F66F0" w:rsidRDefault="00A64D33" w:rsidP="0046089F">
            <w:pPr>
              <w:pStyle w:val="ENoteTableText"/>
              <w:tabs>
                <w:tab w:val="center" w:leader="dot" w:pos="2268"/>
              </w:tabs>
            </w:pPr>
            <w:r w:rsidRPr="001F66F0">
              <w:t>rep No 40, 2006</w:t>
            </w:r>
          </w:p>
        </w:tc>
      </w:tr>
      <w:tr w:rsidR="00A64D33" w:rsidRPr="001F66F0" w14:paraId="26B55872" w14:textId="77777777" w:rsidTr="00F20334">
        <w:trPr>
          <w:cantSplit/>
        </w:trPr>
        <w:tc>
          <w:tcPr>
            <w:tcW w:w="2450" w:type="dxa"/>
            <w:shd w:val="clear" w:color="auto" w:fill="auto"/>
          </w:tcPr>
          <w:p w14:paraId="50B0E56F" w14:textId="77777777" w:rsidR="00A64D33" w:rsidRPr="001F66F0" w:rsidRDefault="00A64D33" w:rsidP="0046089F">
            <w:pPr>
              <w:pStyle w:val="ENoteTableText"/>
              <w:tabs>
                <w:tab w:val="center" w:leader="dot" w:pos="2268"/>
              </w:tabs>
            </w:pPr>
            <w:r w:rsidRPr="001F66F0">
              <w:t>s 32</w:t>
            </w:r>
            <w:r w:rsidRPr="001F66F0">
              <w:tab/>
            </w:r>
          </w:p>
        </w:tc>
        <w:tc>
          <w:tcPr>
            <w:tcW w:w="4703" w:type="dxa"/>
            <w:shd w:val="clear" w:color="auto" w:fill="auto"/>
          </w:tcPr>
          <w:p w14:paraId="2D5EBE40" w14:textId="77777777" w:rsidR="00A64D33" w:rsidRPr="001F66F0" w:rsidRDefault="00A64D33" w:rsidP="0046089F">
            <w:pPr>
              <w:pStyle w:val="ENoteTableText"/>
              <w:tabs>
                <w:tab w:val="center" w:leader="dot" w:pos="2268"/>
              </w:tabs>
            </w:pPr>
            <w:r w:rsidRPr="001F66F0">
              <w:t>ad No 89, 1987</w:t>
            </w:r>
          </w:p>
        </w:tc>
      </w:tr>
      <w:tr w:rsidR="00A64D33" w:rsidRPr="001F66F0" w14:paraId="53CB641E" w14:textId="77777777" w:rsidTr="00F20334">
        <w:trPr>
          <w:cantSplit/>
        </w:trPr>
        <w:tc>
          <w:tcPr>
            <w:tcW w:w="2450" w:type="dxa"/>
            <w:shd w:val="clear" w:color="auto" w:fill="auto"/>
          </w:tcPr>
          <w:p w14:paraId="160ED3ED" w14:textId="77777777" w:rsidR="00A64D33" w:rsidRPr="001F66F0" w:rsidRDefault="00A64D33" w:rsidP="0046089F">
            <w:pPr>
              <w:pStyle w:val="ENoteTableText"/>
              <w:tabs>
                <w:tab w:val="center" w:leader="dot" w:pos="2268"/>
              </w:tabs>
            </w:pPr>
          </w:p>
        </w:tc>
        <w:tc>
          <w:tcPr>
            <w:tcW w:w="4703" w:type="dxa"/>
            <w:shd w:val="clear" w:color="auto" w:fill="auto"/>
          </w:tcPr>
          <w:p w14:paraId="51E4DBA7" w14:textId="77777777" w:rsidR="00A64D33" w:rsidRPr="001F66F0" w:rsidRDefault="00A64D33" w:rsidP="0046089F">
            <w:pPr>
              <w:pStyle w:val="ENoteTableText"/>
              <w:tabs>
                <w:tab w:val="center" w:leader="dot" w:pos="2268"/>
              </w:tabs>
            </w:pPr>
            <w:r w:rsidRPr="001F66F0">
              <w:t>rep No 40, 2006</w:t>
            </w:r>
          </w:p>
        </w:tc>
      </w:tr>
      <w:tr w:rsidR="00A64D33" w:rsidRPr="001F66F0" w14:paraId="731A5A51" w14:textId="77777777" w:rsidTr="00F20334">
        <w:trPr>
          <w:cantSplit/>
        </w:trPr>
        <w:tc>
          <w:tcPr>
            <w:tcW w:w="2450" w:type="dxa"/>
            <w:shd w:val="clear" w:color="auto" w:fill="auto"/>
          </w:tcPr>
          <w:p w14:paraId="3CCCB38E" w14:textId="77777777" w:rsidR="00A64D33" w:rsidRPr="001F66F0" w:rsidRDefault="00A64D33" w:rsidP="0046089F">
            <w:pPr>
              <w:pStyle w:val="ENoteTableText"/>
              <w:tabs>
                <w:tab w:val="center" w:leader="dot" w:pos="2268"/>
              </w:tabs>
            </w:pPr>
            <w:r w:rsidRPr="001F66F0">
              <w:t>s 33</w:t>
            </w:r>
            <w:r w:rsidRPr="001F66F0">
              <w:tab/>
            </w:r>
          </w:p>
        </w:tc>
        <w:tc>
          <w:tcPr>
            <w:tcW w:w="4703" w:type="dxa"/>
            <w:shd w:val="clear" w:color="auto" w:fill="auto"/>
          </w:tcPr>
          <w:p w14:paraId="14113491" w14:textId="77777777" w:rsidR="00A64D33" w:rsidRPr="001F66F0" w:rsidRDefault="00A64D33" w:rsidP="0046089F">
            <w:pPr>
              <w:pStyle w:val="ENoteTableText"/>
              <w:tabs>
                <w:tab w:val="center" w:leader="dot" w:pos="2268"/>
              </w:tabs>
            </w:pPr>
            <w:r w:rsidRPr="001F66F0">
              <w:t>ad No 89, 1987</w:t>
            </w:r>
          </w:p>
        </w:tc>
      </w:tr>
      <w:tr w:rsidR="00A64D33" w:rsidRPr="001F66F0" w14:paraId="17855456" w14:textId="77777777" w:rsidTr="00F20334">
        <w:trPr>
          <w:cantSplit/>
        </w:trPr>
        <w:tc>
          <w:tcPr>
            <w:tcW w:w="2450" w:type="dxa"/>
            <w:shd w:val="clear" w:color="auto" w:fill="auto"/>
          </w:tcPr>
          <w:p w14:paraId="5507C5BE" w14:textId="77777777" w:rsidR="00A64D33" w:rsidRPr="001F66F0" w:rsidRDefault="00A64D33" w:rsidP="0046089F">
            <w:pPr>
              <w:pStyle w:val="ENoteTableText"/>
              <w:tabs>
                <w:tab w:val="center" w:leader="dot" w:pos="2268"/>
              </w:tabs>
            </w:pPr>
          </w:p>
        </w:tc>
        <w:tc>
          <w:tcPr>
            <w:tcW w:w="4703" w:type="dxa"/>
            <w:shd w:val="clear" w:color="auto" w:fill="auto"/>
          </w:tcPr>
          <w:p w14:paraId="2639EEA7" w14:textId="77777777" w:rsidR="00A64D33" w:rsidRPr="001F66F0" w:rsidRDefault="00A64D33" w:rsidP="0046089F">
            <w:pPr>
              <w:pStyle w:val="ENoteTableText"/>
              <w:tabs>
                <w:tab w:val="center" w:leader="dot" w:pos="2268"/>
              </w:tabs>
            </w:pPr>
            <w:r w:rsidRPr="001F66F0">
              <w:t>rs No 103, 1993</w:t>
            </w:r>
          </w:p>
        </w:tc>
      </w:tr>
      <w:tr w:rsidR="00A64D33" w:rsidRPr="001F66F0" w14:paraId="7CDE6641" w14:textId="77777777" w:rsidTr="00F20334">
        <w:trPr>
          <w:cantSplit/>
        </w:trPr>
        <w:tc>
          <w:tcPr>
            <w:tcW w:w="2450" w:type="dxa"/>
            <w:shd w:val="clear" w:color="auto" w:fill="auto"/>
          </w:tcPr>
          <w:p w14:paraId="71012EA5" w14:textId="77777777" w:rsidR="00A64D33" w:rsidRPr="001F66F0" w:rsidRDefault="00A64D33" w:rsidP="0046089F">
            <w:pPr>
              <w:pStyle w:val="ENoteTableText"/>
              <w:tabs>
                <w:tab w:val="center" w:leader="dot" w:pos="2268"/>
              </w:tabs>
            </w:pPr>
          </w:p>
        </w:tc>
        <w:tc>
          <w:tcPr>
            <w:tcW w:w="4703" w:type="dxa"/>
            <w:shd w:val="clear" w:color="auto" w:fill="auto"/>
          </w:tcPr>
          <w:p w14:paraId="5567741D" w14:textId="77777777" w:rsidR="00A64D33" w:rsidRPr="001F66F0" w:rsidRDefault="00A64D33" w:rsidP="0046089F">
            <w:pPr>
              <w:pStyle w:val="ENoteTableText"/>
              <w:tabs>
                <w:tab w:val="center" w:leader="dot" w:pos="2268"/>
              </w:tabs>
            </w:pPr>
            <w:r w:rsidRPr="001F66F0">
              <w:t>am No 67, 2002</w:t>
            </w:r>
          </w:p>
        </w:tc>
      </w:tr>
      <w:tr w:rsidR="00A64D33" w:rsidRPr="001F66F0" w14:paraId="66581647" w14:textId="77777777" w:rsidTr="00F20334">
        <w:trPr>
          <w:cantSplit/>
        </w:trPr>
        <w:tc>
          <w:tcPr>
            <w:tcW w:w="2450" w:type="dxa"/>
            <w:shd w:val="clear" w:color="auto" w:fill="auto"/>
          </w:tcPr>
          <w:p w14:paraId="7B05D720" w14:textId="77777777" w:rsidR="00A64D33" w:rsidRPr="001F66F0" w:rsidRDefault="00A64D33" w:rsidP="0046089F">
            <w:pPr>
              <w:pStyle w:val="ENoteTableText"/>
              <w:tabs>
                <w:tab w:val="center" w:leader="dot" w:pos="2268"/>
              </w:tabs>
            </w:pPr>
          </w:p>
        </w:tc>
        <w:tc>
          <w:tcPr>
            <w:tcW w:w="4703" w:type="dxa"/>
            <w:shd w:val="clear" w:color="auto" w:fill="auto"/>
          </w:tcPr>
          <w:p w14:paraId="2A1AEF39" w14:textId="77777777" w:rsidR="00A64D33" w:rsidRPr="001F66F0" w:rsidRDefault="00A64D33" w:rsidP="0046089F">
            <w:pPr>
              <w:pStyle w:val="ENoteTableText"/>
              <w:tabs>
                <w:tab w:val="center" w:leader="dot" w:pos="2268"/>
              </w:tabs>
            </w:pPr>
            <w:r w:rsidRPr="001F66F0">
              <w:t>rep No 40, 2006</w:t>
            </w:r>
          </w:p>
        </w:tc>
      </w:tr>
      <w:tr w:rsidR="00A64D33" w:rsidRPr="001F66F0" w14:paraId="6154974E" w14:textId="77777777" w:rsidTr="00F20334">
        <w:trPr>
          <w:cantSplit/>
        </w:trPr>
        <w:tc>
          <w:tcPr>
            <w:tcW w:w="2450" w:type="dxa"/>
            <w:shd w:val="clear" w:color="auto" w:fill="auto"/>
          </w:tcPr>
          <w:p w14:paraId="5C5B80F3" w14:textId="77777777" w:rsidR="00A64D33" w:rsidRPr="001F66F0" w:rsidRDefault="00A64D33" w:rsidP="00290F2E">
            <w:pPr>
              <w:pStyle w:val="ENoteTableText"/>
              <w:keepNext/>
              <w:rPr>
                <w:b/>
              </w:rPr>
            </w:pPr>
            <w:r w:rsidRPr="001F66F0">
              <w:rPr>
                <w:b/>
              </w:rPr>
              <w:t>Division</w:t>
            </w:r>
            <w:r w:rsidR="005039E3" w:rsidRPr="001F66F0">
              <w:rPr>
                <w:b/>
              </w:rPr>
              <w:t> </w:t>
            </w:r>
            <w:r w:rsidRPr="001F66F0">
              <w:rPr>
                <w:b/>
              </w:rPr>
              <w:t>2</w:t>
            </w:r>
          </w:p>
        </w:tc>
        <w:tc>
          <w:tcPr>
            <w:tcW w:w="4703" w:type="dxa"/>
            <w:shd w:val="clear" w:color="auto" w:fill="auto"/>
          </w:tcPr>
          <w:p w14:paraId="3D6EDE57" w14:textId="77777777" w:rsidR="00A64D33" w:rsidRPr="001F66F0" w:rsidRDefault="00A64D33" w:rsidP="00290F2E">
            <w:pPr>
              <w:pStyle w:val="ENoteTableText"/>
              <w:keepNext/>
            </w:pPr>
          </w:p>
        </w:tc>
      </w:tr>
      <w:tr w:rsidR="00A64D33" w:rsidRPr="001F66F0" w14:paraId="4B50F057" w14:textId="77777777" w:rsidTr="00F20334">
        <w:trPr>
          <w:cantSplit/>
        </w:trPr>
        <w:tc>
          <w:tcPr>
            <w:tcW w:w="2450" w:type="dxa"/>
            <w:shd w:val="clear" w:color="auto" w:fill="auto"/>
          </w:tcPr>
          <w:p w14:paraId="053D742A" w14:textId="77777777" w:rsidR="00A64D33" w:rsidRPr="001F66F0" w:rsidRDefault="00A64D33" w:rsidP="0046089F">
            <w:pPr>
              <w:pStyle w:val="ENoteTableText"/>
              <w:tabs>
                <w:tab w:val="center" w:leader="dot" w:pos="2268"/>
              </w:tabs>
            </w:pPr>
            <w:r w:rsidRPr="001F66F0">
              <w:t>s 34</w:t>
            </w:r>
            <w:r w:rsidRPr="001F66F0">
              <w:tab/>
            </w:r>
          </w:p>
        </w:tc>
        <w:tc>
          <w:tcPr>
            <w:tcW w:w="4703" w:type="dxa"/>
            <w:shd w:val="clear" w:color="auto" w:fill="auto"/>
          </w:tcPr>
          <w:p w14:paraId="219E2728" w14:textId="77777777" w:rsidR="00A64D33" w:rsidRPr="001F66F0" w:rsidRDefault="00A64D33" w:rsidP="0046089F">
            <w:pPr>
              <w:pStyle w:val="ENoteTableText"/>
              <w:tabs>
                <w:tab w:val="center" w:leader="dot" w:pos="2268"/>
              </w:tabs>
            </w:pPr>
            <w:r w:rsidRPr="001F66F0">
              <w:t>ad No 89, 1987</w:t>
            </w:r>
          </w:p>
        </w:tc>
      </w:tr>
      <w:tr w:rsidR="00A64D33" w:rsidRPr="001F66F0" w14:paraId="0EF9F108" w14:textId="77777777" w:rsidTr="00F20334">
        <w:trPr>
          <w:cantSplit/>
        </w:trPr>
        <w:tc>
          <w:tcPr>
            <w:tcW w:w="2450" w:type="dxa"/>
            <w:shd w:val="clear" w:color="auto" w:fill="auto"/>
          </w:tcPr>
          <w:p w14:paraId="7B210607" w14:textId="77777777" w:rsidR="00A64D33" w:rsidRPr="001F66F0" w:rsidRDefault="00A64D33" w:rsidP="0046089F">
            <w:pPr>
              <w:pStyle w:val="ENoteTableText"/>
              <w:tabs>
                <w:tab w:val="center" w:leader="dot" w:pos="2268"/>
              </w:tabs>
            </w:pPr>
          </w:p>
        </w:tc>
        <w:tc>
          <w:tcPr>
            <w:tcW w:w="4703" w:type="dxa"/>
            <w:shd w:val="clear" w:color="auto" w:fill="auto"/>
          </w:tcPr>
          <w:p w14:paraId="3CF1453C" w14:textId="77777777" w:rsidR="00A64D33" w:rsidRPr="001F66F0" w:rsidRDefault="00A64D33" w:rsidP="0046089F">
            <w:pPr>
              <w:pStyle w:val="ENoteTableText"/>
              <w:tabs>
                <w:tab w:val="center" w:leader="dot" w:pos="2268"/>
              </w:tabs>
            </w:pPr>
            <w:r w:rsidRPr="001F66F0">
              <w:t>am No 3, 1995; No 152, 2005; No 82, 2016</w:t>
            </w:r>
          </w:p>
        </w:tc>
      </w:tr>
      <w:tr w:rsidR="00A64D33" w:rsidRPr="001F66F0" w14:paraId="328A357F" w14:textId="77777777" w:rsidTr="00F20334">
        <w:trPr>
          <w:cantSplit/>
        </w:trPr>
        <w:tc>
          <w:tcPr>
            <w:tcW w:w="2450" w:type="dxa"/>
            <w:shd w:val="clear" w:color="auto" w:fill="auto"/>
          </w:tcPr>
          <w:p w14:paraId="25A07867" w14:textId="77777777" w:rsidR="00A64D33" w:rsidRPr="001F66F0" w:rsidRDefault="00A64D33" w:rsidP="0046089F">
            <w:pPr>
              <w:pStyle w:val="ENoteTableText"/>
              <w:tabs>
                <w:tab w:val="center" w:leader="dot" w:pos="2268"/>
              </w:tabs>
            </w:pPr>
            <w:r w:rsidRPr="001F66F0">
              <w:t>s 35</w:t>
            </w:r>
            <w:r w:rsidRPr="001F66F0">
              <w:tab/>
            </w:r>
          </w:p>
        </w:tc>
        <w:tc>
          <w:tcPr>
            <w:tcW w:w="4703" w:type="dxa"/>
            <w:shd w:val="clear" w:color="auto" w:fill="auto"/>
          </w:tcPr>
          <w:p w14:paraId="1837DF9C" w14:textId="77777777" w:rsidR="00A64D33" w:rsidRPr="001F66F0" w:rsidRDefault="00A64D33" w:rsidP="0046089F">
            <w:pPr>
              <w:pStyle w:val="ENoteTableText"/>
              <w:tabs>
                <w:tab w:val="center" w:leader="dot" w:pos="2268"/>
              </w:tabs>
            </w:pPr>
            <w:r w:rsidRPr="001F66F0">
              <w:t>ad No 89, 1987</w:t>
            </w:r>
          </w:p>
        </w:tc>
      </w:tr>
      <w:tr w:rsidR="00A64D33" w:rsidRPr="001F66F0" w14:paraId="4902419D" w14:textId="77777777" w:rsidTr="00F20334">
        <w:trPr>
          <w:cantSplit/>
        </w:trPr>
        <w:tc>
          <w:tcPr>
            <w:tcW w:w="2450" w:type="dxa"/>
            <w:shd w:val="clear" w:color="auto" w:fill="auto"/>
          </w:tcPr>
          <w:p w14:paraId="7B330A19" w14:textId="77777777" w:rsidR="00A64D33" w:rsidRPr="001F66F0" w:rsidRDefault="00A64D33" w:rsidP="0046089F">
            <w:pPr>
              <w:pStyle w:val="ENoteTableText"/>
              <w:tabs>
                <w:tab w:val="center" w:leader="dot" w:pos="2268"/>
              </w:tabs>
            </w:pPr>
          </w:p>
        </w:tc>
        <w:tc>
          <w:tcPr>
            <w:tcW w:w="4703" w:type="dxa"/>
            <w:shd w:val="clear" w:color="auto" w:fill="auto"/>
          </w:tcPr>
          <w:p w14:paraId="70174D6D" w14:textId="77777777" w:rsidR="00A64D33" w:rsidRPr="001F66F0" w:rsidRDefault="00A64D33" w:rsidP="0046089F">
            <w:pPr>
              <w:pStyle w:val="ENoteTableText"/>
              <w:tabs>
                <w:tab w:val="center" w:leader="dot" w:pos="2268"/>
              </w:tabs>
            </w:pPr>
            <w:r w:rsidRPr="001F66F0">
              <w:t>am No 121, 1988; No 63, 1989; No 11, 1990; No 28, 1991; No 63, 2000; No 135, 2001; No 125, 2002; No 40, 2006; No 23, 2008; No 32, 2009; Nos 2 and 8, 2010; No 74, 2012; No 82, 2016</w:t>
            </w:r>
          </w:p>
        </w:tc>
      </w:tr>
      <w:tr w:rsidR="00A64D33" w:rsidRPr="001F66F0" w14:paraId="498F33F5" w14:textId="77777777" w:rsidTr="00F20334">
        <w:trPr>
          <w:cantSplit/>
        </w:trPr>
        <w:tc>
          <w:tcPr>
            <w:tcW w:w="2450" w:type="dxa"/>
            <w:shd w:val="clear" w:color="auto" w:fill="auto"/>
          </w:tcPr>
          <w:p w14:paraId="769BF6FA" w14:textId="77777777" w:rsidR="00A64D33" w:rsidRPr="001F66F0" w:rsidRDefault="00A64D33" w:rsidP="0046089F">
            <w:pPr>
              <w:pStyle w:val="ENoteTableText"/>
              <w:tabs>
                <w:tab w:val="center" w:leader="dot" w:pos="2268"/>
              </w:tabs>
            </w:pPr>
            <w:r w:rsidRPr="001F66F0">
              <w:t>s 36</w:t>
            </w:r>
            <w:r w:rsidRPr="001F66F0">
              <w:tab/>
            </w:r>
          </w:p>
        </w:tc>
        <w:tc>
          <w:tcPr>
            <w:tcW w:w="4703" w:type="dxa"/>
            <w:shd w:val="clear" w:color="auto" w:fill="auto"/>
          </w:tcPr>
          <w:p w14:paraId="585ED7F2" w14:textId="77777777" w:rsidR="00A64D33" w:rsidRPr="001F66F0" w:rsidRDefault="00A64D33" w:rsidP="0046089F">
            <w:pPr>
              <w:pStyle w:val="ENoteTableText"/>
              <w:tabs>
                <w:tab w:val="center" w:leader="dot" w:pos="2268"/>
              </w:tabs>
            </w:pPr>
            <w:r w:rsidRPr="001F66F0">
              <w:t>ad No 89, 1987</w:t>
            </w:r>
          </w:p>
        </w:tc>
      </w:tr>
      <w:tr w:rsidR="00A64D33" w:rsidRPr="001F66F0" w14:paraId="2A4F1265" w14:textId="77777777" w:rsidTr="00F20334">
        <w:trPr>
          <w:cantSplit/>
        </w:trPr>
        <w:tc>
          <w:tcPr>
            <w:tcW w:w="2450" w:type="dxa"/>
            <w:shd w:val="clear" w:color="auto" w:fill="auto"/>
          </w:tcPr>
          <w:p w14:paraId="15C91E11" w14:textId="77777777" w:rsidR="00A64D33" w:rsidRPr="001F66F0" w:rsidRDefault="00A64D33" w:rsidP="0046089F">
            <w:pPr>
              <w:pStyle w:val="ENoteTableText"/>
              <w:tabs>
                <w:tab w:val="center" w:leader="dot" w:pos="2268"/>
              </w:tabs>
            </w:pPr>
          </w:p>
        </w:tc>
        <w:tc>
          <w:tcPr>
            <w:tcW w:w="4703" w:type="dxa"/>
            <w:shd w:val="clear" w:color="auto" w:fill="auto"/>
          </w:tcPr>
          <w:p w14:paraId="5F932068" w14:textId="77777777" w:rsidR="00A64D33" w:rsidRPr="001F66F0" w:rsidRDefault="00A64D33" w:rsidP="0046089F">
            <w:pPr>
              <w:pStyle w:val="ENoteTableText"/>
              <w:tabs>
                <w:tab w:val="center" w:leader="dot" w:pos="2268"/>
              </w:tabs>
            </w:pPr>
            <w:r w:rsidRPr="001F66F0">
              <w:t>am No 99, 1988</w:t>
            </w:r>
          </w:p>
        </w:tc>
      </w:tr>
      <w:tr w:rsidR="00A64D33" w:rsidRPr="001F66F0" w14:paraId="3C015935" w14:textId="77777777" w:rsidTr="00F20334">
        <w:trPr>
          <w:cantSplit/>
        </w:trPr>
        <w:tc>
          <w:tcPr>
            <w:tcW w:w="2450" w:type="dxa"/>
            <w:shd w:val="clear" w:color="auto" w:fill="auto"/>
          </w:tcPr>
          <w:p w14:paraId="368173A6" w14:textId="77777777" w:rsidR="00A64D33" w:rsidRPr="001F66F0" w:rsidRDefault="00A64D33" w:rsidP="0046089F">
            <w:pPr>
              <w:pStyle w:val="ENoteTableText"/>
              <w:tabs>
                <w:tab w:val="center" w:leader="dot" w:pos="2268"/>
              </w:tabs>
            </w:pPr>
          </w:p>
        </w:tc>
        <w:tc>
          <w:tcPr>
            <w:tcW w:w="4703" w:type="dxa"/>
            <w:shd w:val="clear" w:color="auto" w:fill="auto"/>
          </w:tcPr>
          <w:p w14:paraId="1F3E81AC" w14:textId="77777777" w:rsidR="00A64D33" w:rsidRPr="001F66F0" w:rsidRDefault="00A64D33" w:rsidP="0046089F">
            <w:pPr>
              <w:pStyle w:val="ENoteTableText"/>
              <w:tabs>
                <w:tab w:val="center" w:leader="dot" w:pos="2268"/>
              </w:tabs>
            </w:pPr>
            <w:r w:rsidRPr="001F66F0">
              <w:t>rep No 152, 2005</w:t>
            </w:r>
          </w:p>
        </w:tc>
      </w:tr>
      <w:tr w:rsidR="00A64D33" w:rsidRPr="001F66F0" w14:paraId="25D7847D" w14:textId="77777777" w:rsidTr="00F20334">
        <w:trPr>
          <w:cantSplit/>
        </w:trPr>
        <w:tc>
          <w:tcPr>
            <w:tcW w:w="2450" w:type="dxa"/>
            <w:shd w:val="clear" w:color="auto" w:fill="auto"/>
          </w:tcPr>
          <w:p w14:paraId="1AC82929" w14:textId="77777777" w:rsidR="00A64D33" w:rsidRPr="001F66F0" w:rsidRDefault="00A64D33" w:rsidP="0046089F">
            <w:pPr>
              <w:pStyle w:val="ENoteTableText"/>
              <w:tabs>
                <w:tab w:val="center" w:leader="dot" w:pos="2268"/>
              </w:tabs>
            </w:pPr>
          </w:p>
        </w:tc>
        <w:tc>
          <w:tcPr>
            <w:tcW w:w="4703" w:type="dxa"/>
            <w:shd w:val="clear" w:color="auto" w:fill="auto"/>
          </w:tcPr>
          <w:p w14:paraId="0BDFDABF" w14:textId="77777777" w:rsidR="00A64D33" w:rsidRPr="001F66F0" w:rsidRDefault="00A64D33" w:rsidP="0046089F">
            <w:pPr>
              <w:pStyle w:val="ENoteTableText"/>
              <w:tabs>
                <w:tab w:val="center" w:leader="dot" w:pos="2268"/>
              </w:tabs>
            </w:pPr>
            <w:r w:rsidRPr="001F66F0">
              <w:t>ad No 23, 2008</w:t>
            </w:r>
          </w:p>
        </w:tc>
      </w:tr>
      <w:tr w:rsidR="00A64D33" w:rsidRPr="001F66F0" w14:paraId="40D8EAE7" w14:textId="77777777" w:rsidTr="00F20334">
        <w:trPr>
          <w:cantSplit/>
        </w:trPr>
        <w:tc>
          <w:tcPr>
            <w:tcW w:w="2450" w:type="dxa"/>
            <w:shd w:val="clear" w:color="auto" w:fill="auto"/>
          </w:tcPr>
          <w:p w14:paraId="5802849A" w14:textId="77777777" w:rsidR="00A64D33" w:rsidRPr="001F66F0" w:rsidRDefault="00A64D33" w:rsidP="0046089F">
            <w:pPr>
              <w:pStyle w:val="ENoteTableText"/>
              <w:tabs>
                <w:tab w:val="center" w:leader="dot" w:pos="2268"/>
              </w:tabs>
            </w:pPr>
            <w:r w:rsidRPr="001F66F0">
              <w:t>s 37</w:t>
            </w:r>
            <w:r w:rsidRPr="001F66F0">
              <w:tab/>
            </w:r>
          </w:p>
        </w:tc>
        <w:tc>
          <w:tcPr>
            <w:tcW w:w="4703" w:type="dxa"/>
            <w:shd w:val="clear" w:color="auto" w:fill="auto"/>
          </w:tcPr>
          <w:p w14:paraId="73A5F5F0" w14:textId="77777777" w:rsidR="00A64D33" w:rsidRPr="001F66F0" w:rsidRDefault="00A64D33" w:rsidP="0046089F">
            <w:pPr>
              <w:pStyle w:val="ENoteTableText"/>
              <w:tabs>
                <w:tab w:val="center" w:leader="dot" w:pos="2268"/>
              </w:tabs>
            </w:pPr>
            <w:r w:rsidRPr="001F66F0">
              <w:t>ad No 89, 1987</w:t>
            </w:r>
          </w:p>
        </w:tc>
      </w:tr>
      <w:tr w:rsidR="00A64D33" w:rsidRPr="001F66F0" w14:paraId="23823AF3" w14:textId="77777777" w:rsidTr="00F20334">
        <w:trPr>
          <w:cantSplit/>
        </w:trPr>
        <w:tc>
          <w:tcPr>
            <w:tcW w:w="2450" w:type="dxa"/>
            <w:shd w:val="clear" w:color="auto" w:fill="auto"/>
          </w:tcPr>
          <w:p w14:paraId="5CB87D5A" w14:textId="77777777" w:rsidR="00A64D33" w:rsidRPr="001F66F0" w:rsidRDefault="00A64D33" w:rsidP="0046089F">
            <w:pPr>
              <w:pStyle w:val="ENoteTableText"/>
              <w:tabs>
                <w:tab w:val="center" w:leader="dot" w:pos="2268"/>
              </w:tabs>
            </w:pPr>
            <w:r w:rsidRPr="001F66F0">
              <w:t>s 38</w:t>
            </w:r>
            <w:r w:rsidRPr="001F66F0">
              <w:tab/>
            </w:r>
          </w:p>
        </w:tc>
        <w:tc>
          <w:tcPr>
            <w:tcW w:w="4703" w:type="dxa"/>
            <w:shd w:val="clear" w:color="auto" w:fill="auto"/>
          </w:tcPr>
          <w:p w14:paraId="2CADD2F1" w14:textId="77777777" w:rsidR="00A64D33" w:rsidRPr="001F66F0" w:rsidRDefault="00A64D33" w:rsidP="0046089F">
            <w:pPr>
              <w:pStyle w:val="ENoteTableText"/>
              <w:tabs>
                <w:tab w:val="center" w:leader="dot" w:pos="2268"/>
              </w:tabs>
            </w:pPr>
            <w:r w:rsidRPr="001F66F0">
              <w:t>ad No 89, 1987</w:t>
            </w:r>
          </w:p>
        </w:tc>
      </w:tr>
      <w:tr w:rsidR="00A64D33" w:rsidRPr="001F66F0" w14:paraId="4497B11E" w14:textId="77777777" w:rsidTr="00F20334">
        <w:trPr>
          <w:cantSplit/>
        </w:trPr>
        <w:tc>
          <w:tcPr>
            <w:tcW w:w="2450" w:type="dxa"/>
            <w:shd w:val="clear" w:color="auto" w:fill="auto"/>
          </w:tcPr>
          <w:p w14:paraId="561C361F" w14:textId="77777777" w:rsidR="00A64D33" w:rsidRPr="001F66F0" w:rsidRDefault="00A64D33" w:rsidP="0046089F">
            <w:pPr>
              <w:pStyle w:val="ENoteTableText"/>
              <w:tabs>
                <w:tab w:val="center" w:leader="dot" w:pos="2268"/>
              </w:tabs>
            </w:pPr>
            <w:r w:rsidRPr="001F66F0">
              <w:t>s 38A</w:t>
            </w:r>
            <w:r w:rsidRPr="001F66F0">
              <w:tab/>
            </w:r>
          </w:p>
        </w:tc>
        <w:tc>
          <w:tcPr>
            <w:tcW w:w="4703" w:type="dxa"/>
            <w:shd w:val="clear" w:color="auto" w:fill="auto"/>
          </w:tcPr>
          <w:p w14:paraId="135525CC" w14:textId="77777777" w:rsidR="00A64D33" w:rsidRPr="001F66F0" w:rsidRDefault="00A64D33" w:rsidP="0046089F">
            <w:pPr>
              <w:pStyle w:val="ENoteTableText"/>
              <w:tabs>
                <w:tab w:val="center" w:leader="dot" w:pos="2268"/>
              </w:tabs>
            </w:pPr>
            <w:r w:rsidRPr="001F66F0">
              <w:t>ad No 82, 2016</w:t>
            </w:r>
          </w:p>
        </w:tc>
      </w:tr>
      <w:tr w:rsidR="00A64D33" w:rsidRPr="001F66F0" w14:paraId="48A81DBA" w14:textId="77777777" w:rsidTr="00F20334">
        <w:trPr>
          <w:cantSplit/>
        </w:trPr>
        <w:tc>
          <w:tcPr>
            <w:tcW w:w="2450" w:type="dxa"/>
            <w:shd w:val="clear" w:color="auto" w:fill="auto"/>
          </w:tcPr>
          <w:p w14:paraId="0A72939C" w14:textId="77777777" w:rsidR="00A64D33" w:rsidRPr="001F66F0" w:rsidRDefault="00A64D33" w:rsidP="000666B1">
            <w:pPr>
              <w:pStyle w:val="ENoteTableText"/>
              <w:keepNext/>
              <w:keepLines/>
              <w:rPr>
                <w:b/>
              </w:rPr>
            </w:pPr>
            <w:r w:rsidRPr="001F66F0">
              <w:rPr>
                <w:b/>
              </w:rPr>
              <w:t>Division</w:t>
            </w:r>
            <w:r w:rsidR="005039E3" w:rsidRPr="001F66F0">
              <w:rPr>
                <w:b/>
              </w:rPr>
              <w:t> </w:t>
            </w:r>
            <w:r w:rsidRPr="001F66F0">
              <w:rPr>
                <w:b/>
              </w:rPr>
              <w:t>3</w:t>
            </w:r>
          </w:p>
        </w:tc>
        <w:tc>
          <w:tcPr>
            <w:tcW w:w="4703" w:type="dxa"/>
            <w:shd w:val="clear" w:color="auto" w:fill="auto"/>
          </w:tcPr>
          <w:p w14:paraId="689574A0" w14:textId="77777777" w:rsidR="00A64D33" w:rsidRPr="001F66F0" w:rsidRDefault="00A64D33" w:rsidP="000666B1">
            <w:pPr>
              <w:pStyle w:val="ENoteTableText"/>
              <w:keepNext/>
              <w:keepLines/>
            </w:pPr>
          </w:p>
        </w:tc>
      </w:tr>
      <w:tr w:rsidR="00A64D33" w:rsidRPr="001F66F0" w14:paraId="6E00F1B1" w14:textId="77777777" w:rsidTr="00F20334">
        <w:trPr>
          <w:cantSplit/>
        </w:trPr>
        <w:tc>
          <w:tcPr>
            <w:tcW w:w="2450" w:type="dxa"/>
            <w:shd w:val="clear" w:color="auto" w:fill="auto"/>
          </w:tcPr>
          <w:p w14:paraId="74894F38" w14:textId="77777777" w:rsidR="00A64D33" w:rsidRPr="001F66F0" w:rsidRDefault="00A64D33" w:rsidP="0046089F">
            <w:pPr>
              <w:pStyle w:val="ENoteTableText"/>
              <w:tabs>
                <w:tab w:val="center" w:leader="dot" w:pos="2268"/>
              </w:tabs>
            </w:pPr>
            <w:r w:rsidRPr="001F66F0">
              <w:t>s 39</w:t>
            </w:r>
            <w:r w:rsidRPr="001F66F0">
              <w:tab/>
            </w:r>
          </w:p>
        </w:tc>
        <w:tc>
          <w:tcPr>
            <w:tcW w:w="4703" w:type="dxa"/>
            <w:shd w:val="clear" w:color="auto" w:fill="auto"/>
          </w:tcPr>
          <w:p w14:paraId="52B111B3" w14:textId="77777777" w:rsidR="00A64D33" w:rsidRPr="001F66F0" w:rsidRDefault="00A64D33" w:rsidP="0046089F">
            <w:pPr>
              <w:pStyle w:val="ENoteTableText"/>
              <w:tabs>
                <w:tab w:val="center" w:leader="dot" w:pos="2268"/>
              </w:tabs>
            </w:pPr>
            <w:r w:rsidRPr="001F66F0">
              <w:t>ad No 89, 1987</w:t>
            </w:r>
          </w:p>
        </w:tc>
      </w:tr>
      <w:tr w:rsidR="00A64D33" w:rsidRPr="001F66F0" w14:paraId="392C8D6B" w14:textId="77777777" w:rsidTr="00F20334">
        <w:trPr>
          <w:cantSplit/>
        </w:trPr>
        <w:tc>
          <w:tcPr>
            <w:tcW w:w="2450" w:type="dxa"/>
            <w:shd w:val="clear" w:color="auto" w:fill="auto"/>
          </w:tcPr>
          <w:p w14:paraId="35450232" w14:textId="77777777" w:rsidR="00A64D33" w:rsidRPr="001F66F0" w:rsidRDefault="00A64D33" w:rsidP="0046089F">
            <w:pPr>
              <w:pStyle w:val="ENoteTableText"/>
              <w:tabs>
                <w:tab w:val="center" w:leader="dot" w:pos="2268"/>
              </w:tabs>
            </w:pPr>
          </w:p>
        </w:tc>
        <w:tc>
          <w:tcPr>
            <w:tcW w:w="4703" w:type="dxa"/>
            <w:shd w:val="clear" w:color="auto" w:fill="auto"/>
          </w:tcPr>
          <w:p w14:paraId="33720B69" w14:textId="77777777" w:rsidR="00A64D33" w:rsidRPr="001F66F0" w:rsidRDefault="00A64D33" w:rsidP="0046089F">
            <w:pPr>
              <w:pStyle w:val="ENoteTableText"/>
              <w:tabs>
                <w:tab w:val="center" w:leader="dot" w:pos="2268"/>
              </w:tabs>
            </w:pPr>
            <w:r w:rsidRPr="001F66F0">
              <w:t>am No 11, 1990; No 28, 1991; No 103, 1993; No 160, 1997; No 151, 1999; No 63, 2000; Nos 67 and 125, 2002; No 113, 2003; Nos 100 and 152, 2005; No 86, 2006; No 95, 2008; No 74, 2012; No 103, 2013; No 153, 2015; No 86, 2016</w:t>
            </w:r>
          </w:p>
        </w:tc>
      </w:tr>
      <w:tr w:rsidR="00A64D33" w:rsidRPr="001F66F0" w14:paraId="1709600C" w14:textId="77777777" w:rsidTr="00F20334">
        <w:trPr>
          <w:cantSplit/>
        </w:trPr>
        <w:tc>
          <w:tcPr>
            <w:tcW w:w="2450" w:type="dxa"/>
            <w:shd w:val="clear" w:color="auto" w:fill="auto"/>
          </w:tcPr>
          <w:p w14:paraId="7D3A0647" w14:textId="77777777" w:rsidR="00A64D33" w:rsidRPr="001F66F0" w:rsidRDefault="00A64D33" w:rsidP="0046089F">
            <w:pPr>
              <w:pStyle w:val="ENoteTableText"/>
              <w:tabs>
                <w:tab w:val="center" w:leader="dot" w:pos="2268"/>
              </w:tabs>
            </w:pPr>
            <w:r w:rsidRPr="001F66F0">
              <w:t>s 40, 41</w:t>
            </w:r>
            <w:r w:rsidRPr="001F66F0">
              <w:tab/>
            </w:r>
          </w:p>
        </w:tc>
        <w:tc>
          <w:tcPr>
            <w:tcW w:w="4703" w:type="dxa"/>
            <w:shd w:val="clear" w:color="auto" w:fill="auto"/>
          </w:tcPr>
          <w:p w14:paraId="360FCBC7" w14:textId="77777777" w:rsidR="00A64D33" w:rsidRPr="001F66F0" w:rsidRDefault="00A64D33" w:rsidP="0046089F">
            <w:pPr>
              <w:pStyle w:val="ENoteTableText"/>
              <w:tabs>
                <w:tab w:val="center" w:leader="dot" w:pos="2268"/>
              </w:tabs>
            </w:pPr>
            <w:r w:rsidRPr="001F66F0">
              <w:t>ad No 89, 1987</w:t>
            </w:r>
          </w:p>
        </w:tc>
      </w:tr>
      <w:tr w:rsidR="00A64D33" w:rsidRPr="001F66F0" w14:paraId="21F68542" w14:textId="77777777" w:rsidTr="00F20334">
        <w:trPr>
          <w:cantSplit/>
        </w:trPr>
        <w:tc>
          <w:tcPr>
            <w:tcW w:w="2450" w:type="dxa"/>
            <w:shd w:val="clear" w:color="auto" w:fill="auto"/>
          </w:tcPr>
          <w:p w14:paraId="5DB65C2A" w14:textId="77777777" w:rsidR="00A64D33" w:rsidRPr="001F66F0" w:rsidRDefault="00A64D33" w:rsidP="0046089F">
            <w:pPr>
              <w:pStyle w:val="ENoteTableText"/>
              <w:tabs>
                <w:tab w:val="center" w:leader="dot" w:pos="2268"/>
              </w:tabs>
            </w:pPr>
            <w:r w:rsidRPr="001F66F0">
              <w:t>s 42</w:t>
            </w:r>
            <w:r w:rsidRPr="001F66F0">
              <w:tab/>
            </w:r>
          </w:p>
        </w:tc>
        <w:tc>
          <w:tcPr>
            <w:tcW w:w="4703" w:type="dxa"/>
            <w:shd w:val="clear" w:color="auto" w:fill="auto"/>
          </w:tcPr>
          <w:p w14:paraId="37FA8CC0" w14:textId="77777777" w:rsidR="00A64D33" w:rsidRPr="001F66F0" w:rsidRDefault="00A64D33" w:rsidP="0046089F">
            <w:pPr>
              <w:pStyle w:val="ENoteTableText"/>
              <w:tabs>
                <w:tab w:val="center" w:leader="dot" w:pos="2268"/>
              </w:tabs>
            </w:pPr>
            <w:r w:rsidRPr="001F66F0">
              <w:t>ad No 89, 1987</w:t>
            </w:r>
          </w:p>
        </w:tc>
      </w:tr>
      <w:tr w:rsidR="00A64D33" w:rsidRPr="001F66F0" w14:paraId="2B7507B5" w14:textId="77777777" w:rsidTr="00F20334">
        <w:trPr>
          <w:cantSplit/>
        </w:trPr>
        <w:tc>
          <w:tcPr>
            <w:tcW w:w="2450" w:type="dxa"/>
            <w:shd w:val="clear" w:color="auto" w:fill="auto"/>
          </w:tcPr>
          <w:p w14:paraId="0962F0D9" w14:textId="77777777" w:rsidR="00A64D33" w:rsidRPr="001F66F0" w:rsidRDefault="00A64D33" w:rsidP="0046089F">
            <w:pPr>
              <w:pStyle w:val="ENoteTableText"/>
              <w:tabs>
                <w:tab w:val="center" w:leader="dot" w:pos="2268"/>
              </w:tabs>
            </w:pPr>
          </w:p>
        </w:tc>
        <w:tc>
          <w:tcPr>
            <w:tcW w:w="4703" w:type="dxa"/>
            <w:shd w:val="clear" w:color="auto" w:fill="auto"/>
          </w:tcPr>
          <w:p w14:paraId="33BE6D54" w14:textId="77777777" w:rsidR="00A64D33" w:rsidRPr="001F66F0" w:rsidRDefault="00A64D33" w:rsidP="0046089F">
            <w:pPr>
              <w:pStyle w:val="ENoteTableText"/>
              <w:tabs>
                <w:tab w:val="center" w:leader="dot" w:pos="2268"/>
              </w:tabs>
            </w:pPr>
            <w:r w:rsidRPr="001F66F0">
              <w:t>am No 63, 2000; No 40, 2006; No 23, 2008</w:t>
            </w:r>
          </w:p>
        </w:tc>
      </w:tr>
      <w:tr w:rsidR="00A64D33" w:rsidRPr="001F66F0" w14:paraId="50379DEA" w14:textId="77777777" w:rsidTr="00F20334">
        <w:trPr>
          <w:cantSplit/>
        </w:trPr>
        <w:tc>
          <w:tcPr>
            <w:tcW w:w="2450" w:type="dxa"/>
            <w:shd w:val="clear" w:color="auto" w:fill="auto"/>
          </w:tcPr>
          <w:p w14:paraId="43B57C93" w14:textId="77777777" w:rsidR="00A64D33" w:rsidRPr="001F66F0" w:rsidRDefault="00A64D33" w:rsidP="0046089F">
            <w:pPr>
              <w:pStyle w:val="ENoteTableText"/>
              <w:tabs>
                <w:tab w:val="center" w:leader="dot" w:pos="2268"/>
              </w:tabs>
            </w:pPr>
            <w:r w:rsidRPr="001F66F0">
              <w:t>s 43</w:t>
            </w:r>
            <w:r w:rsidRPr="001F66F0">
              <w:tab/>
            </w:r>
          </w:p>
        </w:tc>
        <w:tc>
          <w:tcPr>
            <w:tcW w:w="4703" w:type="dxa"/>
            <w:shd w:val="clear" w:color="auto" w:fill="auto"/>
          </w:tcPr>
          <w:p w14:paraId="2478FABB" w14:textId="77777777" w:rsidR="00A64D33" w:rsidRPr="001F66F0" w:rsidRDefault="00A64D33" w:rsidP="0046089F">
            <w:pPr>
              <w:pStyle w:val="ENoteTableText"/>
              <w:tabs>
                <w:tab w:val="center" w:leader="dot" w:pos="2268"/>
              </w:tabs>
            </w:pPr>
            <w:r w:rsidRPr="001F66F0">
              <w:t>ad No 89, 1987</w:t>
            </w:r>
          </w:p>
        </w:tc>
      </w:tr>
      <w:tr w:rsidR="00A64D33" w:rsidRPr="001F66F0" w14:paraId="4E595EBC" w14:textId="77777777" w:rsidTr="00F20334">
        <w:trPr>
          <w:cantSplit/>
        </w:trPr>
        <w:tc>
          <w:tcPr>
            <w:tcW w:w="2450" w:type="dxa"/>
            <w:shd w:val="clear" w:color="auto" w:fill="auto"/>
          </w:tcPr>
          <w:p w14:paraId="00B20CE1" w14:textId="77777777" w:rsidR="00A64D33" w:rsidRPr="001F66F0" w:rsidRDefault="00A64D33" w:rsidP="0046089F">
            <w:pPr>
              <w:pStyle w:val="ENoteTableText"/>
              <w:tabs>
                <w:tab w:val="center" w:leader="dot" w:pos="2268"/>
              </w:tabs>
            </w:pPr>
          </w:p>
        </w:tc>
        <w:tc>
          <w:tcPr>
            <w:tcW w:w="4703" w:type="dxa"/>
            <w:shd w:val="clear" w:color="auto" w:fill="auto"/>
          </w:tcPr>
          <w:p w14:paraId="49A4B24F" w14:textId="77777777" w:rsidR="00A64D33" w:rsidRPr="001F66F0" w:rsidRDefault="00A64D33" w:rsidP="0046089F">
            <w:pPr>
              <w:pStyle w:val="ENoteTableText"/>
              <w:tabs>
                <w:tab w:val="center" w:leader="dot" w:pos="2268"/>
              </w:tabs>
            </w:pPr>
            <w:r w:rsidRPr="001F66F0">
              <w:t>am No 160, 1997</w:t>
            </w:r>
          </w:p>
        </w:tc>
      </w:tr>
      <w:tr w:rsidR="00A64D33" w:rsidRPr="001F66F0" w14:paraId="652CA4EB" w14:textId="77777777" w:rsidTr="00F20334">
        <w:trPr>
          <w:cantSplit/>
        </w:trPr>
        <w:tc>
          <w:tcPr>
            <w:tcW w:w="2450" w:type="dxa"/>
            <w:shd w:val="clear" w:color="auto" w:fill="auto"/>
          </w:tcPr>
          <w:p w14:paraId="55943607" w14:textId="77777777" w:rsidR="00A64D33" w:rsidRPr="001F66F0" w:rsidRDefault="00A64D33" w:rsidP="0046089F">
            <w:pPr>
              <w:pStyle w:val="ENoteTableText"/>
              <w:tabs>
                <w:tab w:val="center" w:leader="dot" w:pos="2268"/>
              </w:tabs>
            </w:pPr>
            <w:r w:rsidRPr="001F66F0">
              <w:t>s 44</w:t>
            </w:r>
            <w:r w:rsidRPr="001F66F0">
              <w:tab/>
            </w:r>
          </w:p>
        </w:tc>
        <w:tc>
          <w:tcPr>
            <w:tcW w:w="4703" w:type="dxa"/>
            <w:shd w:val="clear" w:color="auto" w:fill="auto"/>
          </w:tcPr>
          <w:p w14:paraId="31E97B51" w14:textId="77777777" w:rsidR="00A64D33" w:rsidRPr="001F66F0" w:rsidRDefault="00A64D33" w:rsidP="0046089F">
            <w:pPr>
              <w:pStyle w:val="ENoteTableText"/>
              <w:tabs>
                <w:tab w:val="center" w:leader="dot" w:pos="2268"/>
              </w:tabs>
            </w:pPr>
            <w:r w:rsidRPr="001F66F0">
              <w:t>ad No 89, 1987 (as am by No 11, 1991)</w:t>
            </w:r>
          </w:p>
        </w:tc>
      </w:tr>
      <w:tr w:rsidR="00A64D33" w:rsidRPr="001F66F0" w14:paraId="1F770522" w14:textId="77777777" w:rsidTr="00F20334">
        <w:trPr>
          <w:cantSplit/>
        </w:trPr>
        <w:tc>
          <w:tcPr>
            <w:tcW w:w="2450" w:type="dxa"/>
            <w:shd w:val="clear" w:color="auto" w:fill="auto"/>
          </w:tcPr>
          <w:p w14:paraId="7CBFCB0C" w14:textId="77777777" w:rsidR="00A64D33" w:rsidRPr="001F66F0" w:rsidRDefault="00A64D33" w:rsidP="0046089F">
            <w:pPr>
              <w:pStyle w:val="ENoteTableText"/>
              <w:tabs>
                <w:tab w:val="center" w:leader="dot" w:pos="2268"/>
              </w:tabs>
            </w:pPr>
          </w:p>
        </w:tc>
        <w:tc>
          <w:tcPr>
            <w:tcW w:w="4703" w:type="dxa"/>
            <w:shd w:val="clear" w:color="auto" w:fill="auto"/>
          </w:tcPr>
          <w:p w14:paraId="64DD78FA" w14:textId="77777777" w:rsidR="00A64D33" w:rsidRPr="001F66F0" w:rsidRDefault="00A64D33" w:rsidP="0046089F">
            <w:pPr>
              <w:pStyle w:val="ENoteTableText"/>
              <w:tabs>
                <w:tab w:val="center" w:leader="dot" w:pos="2268"/>
              </w:tabs>
            </w:pPr>
            <w:r w:rsidRPr="001F66F0">
              <w:t>am No 160, 1997</w:t>
            </w:r>
          </w:p>
        </w:tc>
      </w:tr>
      <w:tr w:rsidR="00A64D33" w:rsidRPr="001F66F0" w14:paraId="6DD5DBF3" w14:textId="77777777" w:rsidTr="00F20334">
        <w:trPr>
          <w:cantSplit/>
        </w:trPr>
        <w:tc>
          <w:tcPr>
            <w:tcW w:w="2450" w:type="dxa"/>
            <w:shd w:val="clear" w:color="auto" w:fill="auto"/>
          </w:tcPr>
          <w:p w14:paraId="340CBBEC" w14:textId="77777777" w:rsidR="00A64D33" w:rsidRPr="001F66F0" w:rsidRDefault="00A64D33" w:rsidP="0046089F">
            <w:pPr>
              <w:pStyle w:val="ENoteTableText"/>
              <w:tabs>
                <w:tab w:val="center" w:leader="dot" w:pos="2268"/>
              </w:tabs>
            </w:pPr>
            <w:r w:rsidRPr="001F66F0">
              <w:t>s 44A</w:t>
            </w:r>
            <w:r w:rsidRPr="001F66F0">
              <w:tab/>
            </w:r>
          </w:p>
        </w:tc>
        <w:tc>
          <w:tcPr>
            <w:tcW w:w="4703" w:type="dxa"/>
            <w:shd w:val="clear" w:color="auto" w:fill="auto"/>
          </w:tcPr>
          <w:p w14:paraId="67922D04" w14:textId="77777777" w:rsidR="00A64D33" w:rsidRPr="001F66F0" w:rsidRDefault="00A64D33" w:rsidP="0046089F">
            <w:pPr>
              <w:pStyle w:val="ENoteTableText"/>
              <w:tabs>
                <w:tab w:val="center" w:leader="dot" w:pos="2268"/>
              </w:tabs>
            </w:pPr>
            <w:r w:rsidRPr="001F66F0">
              <w:t>ad No 74, 2012</w:t>
            </w:r>
          </w:p>
        </w:tc>
      </w:tr>
      <w:tr w:rsidR="00A64D33" w:rsidRPr="001F66F0" w14:paraId="1A162B51" w14:textId="77777777" w:rsidTr="00F20334">
        <w:trPr>
          <w:cantSplit/>
        </w:trPr>
        <w:tc>
          <w:tcPr>
            <w:tcW w:w="2450" w:type="dxa"/>
            <w:shd w:val="clear" w:color="auto" w:fill="auto"/>
          </w:tcPr>
          <w:p w14:paraId="4063EFE4" w14:textId="77777777" w:rsidR="00A64D33" w:rsidRPr="001F66F0" w:rsidRDefault="00A64D33" w:rsidP="0046089F">
            <w:pPr>
              <w:pStyle w:val="ENoteTableText"/>
              <w:tabs>
                <w:tab w:val="center" w:leader="dot" w:pos="2268"/>
              </w:tabs>
            </w:pPr>
          </w:p>
        </w:tc>
        <w:tc>
          <w:tcPr>
            <w:tcW w:w="4703" w:type="dxa"/>
            <w:shd w:val="clear" w:color="auto" w:fill="auto"/>
          </w:tcPr>
          <w:p w14:paraId="54F6C5FC" w14:textId="77777777" w:rsidR="00A64D33" w:rsidRPr="001F66F0" w:rsidRDefault="00A64D33" w:rsidP="0046089F">
            <w:pPr>
              <w:pStyle w:val="ENoteTableText"/>
              <w:tabs>
                <w:tab w:val="center" w:leader="dot" w:pos="2268"/>
              </w:tabs>
            </w:pPr>
            <w:r w:rsidRPr="001F66F0">
              <w:t>am No 82, 2016</w:t>
            </w:r>
          </w:p>
        </w:tc>
      </w:tr>
      <w:tr w:rsidR="00A64D33" w:rsidRPr="001F66F0" w14:paraId="0539A339" w14:textId="77777777" w:rsidTr="00F20334">
        <w:trPr>
          <w:cantSplit/>
        </w:trPr>
        <w:tc>
          <w:tcPr>
            <w:tcW w:w="2450" w:type="dxa"/>
            <w:shd w:val="clear" w:color="auto" w:fill="auto"/>
          </w:tcPr>
          <w:p w14:paraId="5F8882F0" w14:textId="77777777" w:rsidR="00A64D33" w:rsidRPr="001F66F0" w:rsidRDefault="00A64D33" w:rsidP="0046089F">
            <w:pPr>
              <w:pStyle w:val="ENoteTableText"/>
              <w:tabs>
                <w:tab w:val="center" w:leader="dot" w:pos="2268"/>
              </w:tabs>
            </w:pPr>
            <w:r w:rsidRPr="001F66F0">
              <w:t>s 45</w:t>
            </w:r>
            <w:r w:rsidRPr="001F66F0">
              <w:tab/>
            </w:r>
          </w:p>
        </w:tc>
        <w:tc>
          <w:tcPr>
            <w:tcW w:w="4703" w:type="dxa"/>
            <w:shd w:val="clear" w:color="auto" w:fill="auto"/>
          </w:tcPr>
          <w:p w14:paraId="13141A17" w14:textId="77777777" w:rsidR="00A64D33" w:rsidRPr="001F66F0" w:rsidRDefault="00A64D33" w:rsidP="0046089F">
            <w:pPr>
              <w:pStyle w:val="ENoteTableText"/>
              <w:tabs>
                <w:tab w:val="center" w:leader="dot" w:pos="2268"/>
              </w:tabs>
            </w:pPr>
            <w:r w:rsidRPr="001F66F0">
              <w:t>ad No 89, 1987</w:t>
            </w:r>
          </w:p>
        </w:tc>
      </w:tr>
      <w:tr w:rsidR="00A64D33" w:rsidRPr="001F66F0" w14:paraId="04CA3996" w14:textId="77777777" w:rsidTr="00F20334">
        <w:trPr>
          <w:cantSplit/>
        </w:trPr>
        <w:tc>
          <w:tcPr>
            <w:tcW w:w="2450" w:type="dxa"/>
            <w:shd w:val="clear" w:color="auto" w:fill="auto"/>
          </w:tcPr>
          <w:p w14:paraId="0F378466" w14:textId="77777777" w:rsidR="00A64D33" w:rsidRPr="001F66F0" w:rsidRDefault="00A64D33" w:rsidP="0046089F">
            <w:pPr>
              <w:pStyle w:val="ENoteTableText"/>
              <w:tabs>
                <w:tab w:val="center" w:leader="dot" w:pos="2268"/>
              </w:tabs>
            </w:pPr>
          </w:p>
        </w:tc>
        <w:tc>
          <w:tcPr>
            <w:tcW w:w="4703" w:type="dxa"/>
            <w:shd w:val="clear" w:color="auto" w:fill="auto"/>
          </w:tcPr>
          <w:p w14:paraId="5FDEE37E" w14:textId="77777777" w:rsidR="00A64D33" w:rsidRPr="001F66F0" w:rsidRDefault="00A64D33" w:rsidP="0046089F">
            <w:pPr>
              <w:pStyle w:val="ENoteTableText"/>
              <w:tabs>
                <w:tab w:val="center" w:leader="dot" w:pos="2268"/>
              </w:tabs>
            </w:pPr>
            <w:r w:rsidRPr="001F66F0">
              <w:t>am No 160, 1997; No 63, 2000</w:t>
            </w:r>
          </w:p>
        </w:tc>
      </w:tr>
      <w:tr w:rsidR="00A64D33" w:rsidRPr="001F66F0" w14:paraId="2BCB0386" w14:textId="77777777" w:rsidTr="00F20334">
        <w:trPr>
          <w:cantSplit/>
        </w:trPr>
        <w:tc>
          <w:tcPr>
            <w:tcW w:w="2450" w:type="dxa"/>
            <w:shd w:val="clear" w:color="auto" w:fill="auto"/>
          </w:tcPr>
          <w:p w14:paraId="5D0FD6AE" w14:textId="77777777" w:rsidR="00A64D33" w:rsidRPr="001F66F0" w:rsidRDefault="00A64D33" w:rsidP="0046089F">
            <w:pPr>
              <w:pStyle w:val="ENoteTableText"/>
              <w:tabs>
                <w:tab w:val="center" w:leader="dot" w:pos="2268"/>
              </w:tabs>
            </w:pPr>
          </w:p>
        </w:tc>
        <w:tc>
          <w:tcPr>
            <w:tcW w:w="4703" w:type="dxa"/>
            <w:shd w:val="clear" w:color="auto" w:fill="auto"/>
          </w:tcPr>
          <w:p w14:paraId="43ABAAFA" w14:textId="77777777" w:rsidR="00A64D33" w:rsidRPr="001F66F0" w:rsidRDefault="00A64D33" w:rsidP="0046089F">
            <w:pPr>
              <w:pStyle w:val="ENoteTableText"/>
              <w:tabs>
                <w:tab w:val="center" w:leader="dot" w:pos="2268"/>
              </w:tabs>
            </w:pPr>
            <w:r w:rsidRPr="001F66F0">
              <w:t>rep No 40, 2006</w:t>
            </w:r>
          </w:p>
        </w:tc>
      </w:tr>
      <w:tr w:rsidR="00A64D33" w:rsidRPr="001F66F0" w14:paraId="0ACC57F2" w14:textId="77777777" w:rsidTr="00F20334">
        <w:trPr>
          <w:cantSplit/>
        </w:trPr>
        <w:tc>
          <w:tcPr>
            <w:tcW w:w="2450" w:type="dxa"/>
            <w:shd w:val="clear" w:color="auto" w:fill="auto"/>
          </w:tcPr>
          <w:p w14:paraId="26530931" w14:textId="77777777" w:rsidR="00A64D33" w:rsidRPr="001F66F0" w:rsidRDefault="00A64D33" w:rsidP="0046089F">
            <w:pPr>
              <w:pStyle w:val="ENoteTableText"/>
              <w:tabs>
                <w:tab w:val="center" w:leader="dot" w:pos="2268"/>
              </w:tabs>
            </w:pPr>
          </w:p>
        </w:tc>
        <w:tc>
          <w:tcPr>
            <w:tcW w:w="4703" w:type="dxa"/>
            <w:shd w:val="clear" w:color="auto" w:fill="auto"/>
          </w:tcPr>
          <w:p w14:paraId="5A946AA6" w14:textId="77777777" w:rsidR="00A64D33" w:rsidRPr="001F66F0" w:rsidRDefault="00A64D33" w:rsidP="0046089F">
            <w:pPr>
              <w:pStyle w:val="ENoteTableText"/>
              <w:tabs>
                <w:tab w:val="center" w:leader="dot" w:pos="2268"/>
              </w:tabs>
            </w:pPr>
            <w:r w:rsidRPr="001F66F0">
              <w:t>ad No 32, 2009</w:t>
            </w:r>
          </w:p>
        </w:tc>
      </w:tr>
      <w:tr w:rsidR="00A64D33" w:rsidRPr="001F66F0" w14:paraId="313E8B8D" w14:textId="77777777" w:rsidTr="00F20334">
        <w:trPr>
          <w:cantSplit/>
        </w:trPr>
        <w:tc>
          <w:tcPr>
            <w:tcW w:w="2450" w:type="dxa"/>
            <w:shd w:val="clear" w:color="auto" w:fill="auto"/>
          </w:tcPr>
          <w:p w14:paraId="5C569922" w14:textId="77777777" w:rsidR="00A64D33" w:rsidRPr="001F66F0" w:rsidRDefault="00A64D33" w:rsidP="0046089F">
            <w:pPr>
              <w:pStyle w:val="ENoteTableText"/>
              <w:tabs>
                <w:tab w:val="center" w:leader="dot" w:pos="2268"/>
              </w:tabs>
            </w:pPr>
          </w:p>
        </w:tc>
        <w:tc>
          <w:tcPr>
            <w:tcW w:w="4703" w:type="dxa"/>
            <w:shd w:val="clear" w:color="auto" w:fill="auto"/>
          </w:tcPr>
          <w:p w14:paraId="013D8C5D" w14:textId="77777777" w:rsidR="00A64D33" w:rsidRPr="001F66F0" w:rsidRDefault="00A64D33" w:rsidP="0046089F">
            <w:pPr>
              <w:pStyle w:val="ENoteTableText"/>
              <w:tabs>
                <w:tab w:val="center" w:leader="dot" w:pos="2268"/>
              </w:tabs>
            </w:pPr>
            <w:r w:rsidRPr="001F66F0">
              <w:t>am No 74, 2012; No 82, 2016</w:t>
            </w:r>
          </w:p>
        </w:tc>
      </w:tr>
      <w:tr w:rsidR="00A64D33" w:rsidRPr="001F66F0" w14:paraId="46A7AD59" w14:textId="77777777" w:rsidTr="00F20334">
        <w:trPr>
          <w:cantSplit/>
        </w:trPr>
        <w:tc>
          <w:tcPr>
            <w:tcW w:w="2450" w:type="dxa"/>
            <w:shd w:val="clear" w:color="auto" w:fill="auto"/>
          </w:tcPr>
          <w:p w14:paraId="477C69CE" w14:textId="77777777" w:rsidR="00A64D33" w:rsidRPr="001F66F0" w:rsidRDefault="00A64D33" w:rsidP="0046089F">
            <w:pPr>
              <w:pStyle w:val="ENoteTableText"/>
              <w:tabs>
                <w:tab w:val="center" w:leader="dot" w:pos="2268"/>
              </w:tabs>
            </w:pPr>
            <w:r w:rsidRPr="001F66F0">
              <w:t>s 45A</w:t>
            </w:r>
            <w:r w:rsidRPr="001F66F0">
              <w:tab/>
            </w:r>
          </w:p>
        </w:tc>
        <w:tc>
          <w:tcPr>
            <w:tcW w:w="4703" w:type="dxa"/>
            <w:shd w:val="clear" w:color="auto" w:fill="auto"/>
          </w:tcPr>
          <w:p w14:paraId="0AF3D10E" w14:textId="77777777" w:rsidR="00A64D33" w:rsidRPr="001F66F0" w:rsidRDefault="00A64D33" w:rsidP="0046089F">
            <w:pPr>
              <w:pStyle w:val="ENoteTableText"/>
              <w:tabs>
                <w:tab w:val="center" w:leader="dot" w:pos="2268"/>
              </w:tabs>
            </w:pPr>
            <w:r w:rsidRPr="001F66F0">
              <w:t>ad No 63, 2000</w:t>
            </w:r>
          </w:p>
        </w:tc>
      </w:tr>
      <w:tr w:rsidR="00A64D33" w:rsidRPr="001F66F0" w14:paraId="58854A5C" w14:textId="77777777" w:rsidTr="00F20334">
        <w:trPr>
          <w:cantSplit/>
        </w:trPr>
        <w:tc>
          <w:tcPr>
            <w:tcW w:w="2450" w:type="dxa"/>
            <w:shd w:val="clear" w:color="auto" w:fill="auto"/>
          </w:tcPr>
          <w:p w14:paraId="29B21011" w14:textId="77777777" w:rsidR="00A64D33" w:rsidRPr="001F66F0" w:rsidRDefault="00A64D33" w:rsidP="0046089F">
            <w:pPr>
              <w:pStyle w:val="ENoteTableText"/>
              <w:tabs>
                <w:tab w:val="center" w:leader="dot" w:pos="2268"/>
              </w:tabs>
            </w:pPr>
          </w:p>
        </w:tc>
        <w:tc>
          <w:tcPr>
            <w:tcW w:w="4703" w:type="dxa"/>
            <w:shd w:val="clear" w:color="auto" w:fill="auto"/>
          </w:tcPr>
          <w:p w14:paraId="2F1F22C2" w14:textId="77777777" w:rsidR="00A64D33" w:rsidRPr="001F66F0" w:rsidRDefault="00A64D33" w:rsidP="0046089F">
            <w:pPr>
              <w:pStyle w:val="ENoteTableText"/>
              <w:tabs>
                <w:tab w:val="center" w:leader="dot" w:pos="2268"/>
              </w:tabs>
            </w:pPr>
            <w:r w:rsidRPr="001F66F0">
              <w:t>rep No 40, 2006</w:t>
            </w:r>
          </w:p>
        </w:tc>
      </w:tr>
      <w:tr w:rsidR="00A64D33" w:rsidRPr="001F66F0" w14:paraId="2292CE22" w14:textId="77777777" w:rsidTr="00F20334">
        <w:trPr>
          <w:cantSplit/>
        </w:trPr>
        <w:tc>
          <w:tcPr>
            <w:tcW w:w="2450" w:type="dxa"/>
            <w:shd w:val="clear" w:color="auto" w:fill="auto"/>
          </w:tcPr>
          <w:p w14:paraId="0C829C1E" w14:textId="77777777" w:rsidR="00A64D33" w:rsidRPr="001F66F0" w:rsidRDefault="00A64D33" w:rsidP="0046089F">
            <w:pPr>
              <w:pStyle w:val="ENoteTableText"/>
              <w:tabs>
                <w:tab w:val="center" w:leader="dot" w:pos="2268"/>
              </w:tabs>
            </w:pPr>
          </w:p>
        </w:tc>
        <w:tc>
          <w:tcPr>
            <w:tcW w:w="4703" w:type="dxa"/>
            <w:shd w:val="clear" w:color="auto" w:fill="auto"/>
          </w:tcPr>
          <w:p w14:paraId="09ABE592" w14:textId="77777777" w:rsidR="00A64D33" w:rsidRPr="001F66F0" w:rsidRDefault="00A64D33" w:rsidP="0046089F">
            <w:pPr>
              <w:pStyle w:val="ENoteTableText"/>
              <w:tabs>
                <w:tab w:val="center" w:leader="dot" w:pos="2268"/>
              </w:tabs>
            </w:pPr>
            <w:r w:rsidRPr="001F66F0">
              <w:t>ad No 32, 2009</w:t>
            </w:r>
          </w:p>
        </w:tc>
      </w:tr>
      <w:tr w:rsidR="00A64D33" w:rsidRPr="001F66F0" w14:paraId="246E3E80" w14:textId="77777777" w:rsidTr="00F20334">
        <w:trPr>
          <w:cantSplit/>
        </w:trPr>
        <w:tc>
          <w:tcPr>
            <w:tcW w:w="2450" w:type="dxa"/>
            <w:shd w:val="clear" w:color="auto" w:fill="auto"/>
          </w:tcPr>
          <w:p w14:paraId="74FABBC0" w14:textId="77777777" w:rsidR="00A64D33" w:rsidRPr="001F66F0" w:rsidRDefault="00A64D33" w:rsidP="0046089F">
            <w:pPr>
              <w:pStyle w:val="ENoteTableText"/>
              <w:tabs>
                <w:tab w:val="center" w:leader="dot" w:pos="2268"/>
              </w:tabs>
            </w:pPr>
          </w:p>
        </w:tc>
        <w:tc>
          <w:tcPr>
            <w:tcW w:w="4703" w:type="dxa"/>
            <w:shd w:val="clear" w:color="auto" w:fill="auto"/>
          </w:tcPr>
          <w:p w14:paraId="5201A6F1" w14:textId="77777777" w:rsidR="00A64D33" w:rsidRPr="001F66F0" w:rsidRDefault="00A64D33" w:rsidP="0046089F">
            <w:pPr>
              <w:pStyle w:val="ENoteTableText"/>
              <w:tabs>
                <w:tab w:val="center" w:leader="dot" w:pos="2268"/>
              </w:tabs>
            </w:pPr>
            <w:r w:rsidRPr="001F66F0">
              <w:t>rs No 74, 2012</w:t>
            </w:r>
          </w:p>
        </w:tc>
      </w:tr>
      <w:tr w:rsidR="00A64D33" w:rsidRPr="001F66F0" w14:paraId="6489E3E6" w14:textId="77777777" w:rsidTr="00F20334">
        <w:trPr>
          <w:cantSplit/>
        </w:trPr>
        <w:tc>
          <w:tcPr>
            <w:tcW w:w="2450" w:type="dxa"/>
            <w:shd w:val="clear" w:color="auto" w:fill="auto"/>
          </w:tcPr>
          <w:p w14:paraId="34606AE6" w14:textId="77777777" w:rsidR="00A64D33" w:rsidRPr="001F66F0" w:rsidRDefault="00A64D33" w:rsidP="0046089F">
            <w:pPr>
              <w:pStyle w:val="ENoteTableText"/>
              <w:rPr>
                <w:b/>
              </w:rPr>
            </w:pPr>
            <w:r w:rsidRPr="001F66F0">
              <w:rPr>
                <w:b/>
              </w:rPr>
              <w:t>Division</w:t>
            </w:r>
            <w:r w:rsidR="005039E3" w:rsidRPr="001F66F0">
              <w:rPr>
                <w:b/>
              </w:rPr>
              <w:t> </w:t>
            </w:r>
            <w:r w:rsidRPr="001F66F0">
              <w:rPr>
                <w:b/>
              </w:rPr>
              <w:t>4</w:t>
            </w:r>
          </w:p>
        </w:tc>
        <w:tc>
          <w:tcPr>
            <w:tcW w:w="4703" w:type="dxa"/>
            <w:shd w:val="clear" w:color="auto" w:fill="auto"/>
          </w:tcPr>
          <w:p w14:paraId="71F1CE72" w14:textId="77777777" w:rsidR="00A64D33" w:rsidRPr="001F66F0" w:rsidRDefault="00A64D33" w:rsidP="0046089F">
            <w:pPr>
              <w:pStyle w:val="ENoteTableText"/>
            </w:pPr>
          </w:p>
        </w:tc>
      </w:tr>
      <w:tr w:rsidR="00A64D33" w:rsidRPr="001F66F0" w14:paraId="547800CD" w14:textId="77777777" w:rsidTr="00F20334">
        <w:trPr>
          <w:cantSplit/>
        </w:trPr>
        <w:tc>
          <w:tcPr>
            <w:tcW w:w="2450" w:type="dxa"/>
            <w:shd w:val="clear" w:color="auto" w:fill="auto"/>
          </w:tcPr>
          <w:p w14:paraId="18F8CB65" w14:textId="77777777" w:rsidR="00A64D33" w:rsidRPr="001F66F0" w:rsidRDefault="00A64D33" w:rsidP="0046089F">
            <w:pPr>
              <w:pStyle w:val="ENoteTableText"/>
              <w:tabs>
                <w:tab w:val="center" w:leader="dot" w:pos="2268"/>
              </w:tabs>
            </w:pPr>
            <w:r w:rsidRPr="001F66F0">
              <w:t>s 46</w:t>
            </w:r>
            <w:r w:rsidRPr="001F66F0">
              <w:tab/>
            </w:r>
          </w:p>
        </w:tc>
        <w:tc>
          <w:tcPr>
            <w:tcW w:w="4703" w:type="dxa"/>
            <w:shd w:val="clear" w:color="auto" w:fill="auto"/>
          </w:tcPr>
          <w:p w14:paraId="1B9F9731" w14:textId="77777777" w:rsidR="00A64D33" w:rsidRPr="001F66F0" w:rsidRDefault="00A64D33" w:rsidP="0046089F">
            <w:pPr>
              <w:pStyle w:val="ENoteTableText"/>
              <w:tabs>
                <w:tab w:val="center" w:leader="dot" w:pos="2268"/>
              </w:tabs>
            </w:pPr>
            <w:r w:rsidRPr="001F66F0">
              <w:t>ad No 89, 1987</w:t>
            </w:r>
          </w:p>
        </w:tc>
      </w:tr>
      <w:tr w:rsidR="00A64D33" w:rsidRPr="001F66F0" w14:paraId="58781AC4" w14:textId="77777777" w:rsidTr="00F20334">
        <w:trPr>
          <w:cantSplit/>
        </w:trPr>
        <w:tc>
          <w:tcPr>
            <w:tcW w:w="2450" w:type="dxa"/>
            <w:shd w:val="clear" w:color="auto" w:fill="auto"/>
          </w:tcPr>
          <w:p w14:paraId="1AC395B0" w14:textId="77777777" w:rsidR="00A64D33" w:rsidRPr="001F66F0" w:rsidRDefault="00A64D33" w:rsidP="0046089F">
            <w:pPr>
              <w:pStyle w:val="ENoteTableText"/>
              <w:tabs>
                <w:tab w:val="center" w:leader="dot" w:pos="2268"/>
              </w:tabs>
            </w:pPr>
          </w:p>
        </w:tc>
        <w:tc>
          <w:tcPr>
            <w:tcW w:w="4703" w:type="dxa"/>
            <w:shd w:val="clear" w:color="auto" w:fill="auto"/>
          </w:tcPr>
          <w:p w14:paraId="5C5232EA" w14:textId="77777777" w:rsidR="00A64D33" w:rsidRPr="001F66F0" w:rsidRDefault="00A64D33" w:rsidP="0046089F">
            <w:pPr>
              <w:pStyle w:val="ENoteTableText"/>
              <w:tabs>
                <w:tab w:val="center" w:leader="dot" w:pos="2268"/>
              </w:tabs>
            </w:pPr>
            <w:r w:rsidRPr="001F66F0">
              <w:t>am No 160, 1997; No 63, 2000; No 40, 2006; No 32, 2009; No 74, 2012; No 82, 2016</w:t>
            </w:r>
          </w:p>
        </w:tc>
      </w:tr>
      <w:tr w:rsidR="00A64D33" w:rsidRPr="001F66F0" w14:paraId="4036EBDB" w14:textId="77777777" w:rsidTr="00F20334">
        <w:trPr>
          <w:cantSplit/>
        </w:trPr>
        <w:tc>
          <w:tcPr>
            <w:tcW w:w="2450" w:type="dxa"/>
            <w:shd w:val="clear" w:color="auto" w:fill="auto"/>
          </w:tcPr>
          <w:p w14:paraId="12A7B04A" w14:textId="77777777" w:rsidR="00A64D33" w:rsidRPr="001F66F0" w:rsidRDefault="00A64D33" w:rsidP="0046089F">
            <w:pPr>
              <w:pStyle w:val="ENoteTableText"/>
              <w:tabs>
                <w:tab w:val="center" w:leader="dot" w:pos="2268"/>
              </w:tabs>
            </w:pPr>
            <w:r w:rsidRPr="001F66F0">
              <w:t>s 46A</w:t>
            </w:r>
            <w:r w:rsidRPr="001F66F0">
              <w:tab/>
            </w:r>
          </w:p>
        </w:tc>
        <w:tc>
          <w:tcPr>
            <w:tcW w:w="4703" w:type="dxa"/>
            <w:shd w:val="clear" w:color="auto" w:fill="auto"/>
          </w:tcPr>
          <w:p w14:paraId="4622CD9D" w14:textId="77777777" w:rsidR="00A64D33" w:rsidRPr="001F66F0" w:rsidRDefault="00A64D33" w:rsidP="0046089F">
            <w:pPr>
              <w:pStyle w:val="ENoteTableText"/>
              <w:tabs>
                <w:tab w:val="center" w:leader="dot" w:pos="2268"/>
              </w:tabs>
            </w:pPr>
            <w:r w:rsidRPr="001F66F0">
              <w:t>ad No 63, 2000</w:t>
            </w:r>
          </w:p>
        </w:tc>
      </w:tr>
      <w:tr w:rsidR="00A64D33" w:rsidRPr="001F66F0" w14:paraId="1CA1ADA4" w14:textId="77777777" w:rsidTr="00F20334">
        <w:trPr>
          <w:cantSplit/>
        </w:trPr>
        <w:tc>
          <w:tcPr>
            <w:tcW w:w="2450" w:type="dxa"/>
            <w:shd w:val="clear" w:color="auto" w:fill="auto"/>
          </w:tcPr>
          <w:p w14:paraId="16031903" w14:textId="77777777" w:rsidR="00A64D33" w:rsidRPr="001F66F0" w:rsidRDefault="00A64D33" w:rsidP="0046089F">
            <w:pPr>
              <w:pStyle w:val="ENoteTableText"/>
              <w:tabs>
                <w:tab w:val="center" w:leader="dot" w:pos="2268"/>
              </w:tabs>
            </w:pPr>
          </w:p>
        </w:tc>
        <w:tc>
          <w:tcPr>
            <w:tcW w:w="4703" w:type="dxa"/>
            <w:shd w:val="clear" w:color="auto" w:fill="auto"/>
          </w:tcPr>
          <w:p w14:paraId="0FE34383" w14:textId="77777777" w:rsidR="00A64D33" w:rsidRPr="001F66F0" w:rsidRDefault="00A64D33" w:rsidP="0046089F">
            <w:pPr>
              <w:pStyle w:val="ENoteTableText"/>
              <w:tabs>
                <w:tab w:val="center" w:leader="dot" w:pos="2268"/>
              </w:tabs>
            </w:pPr>
            <w:r w:rsidRPr="001F66F0">
              <w:t>am No 40, 2006; No 23, 2008; No 32, 2009; No 74, 2012; No 82, 2016</w:t>
            </w:r>
          </w:p>
        </w:tc>
      </w:tr>
      <w:tr w:rsidR="00A64D33" w:rsidRPr="001F66F0" w14:paraId="17087432" w14:textId="77777777" w:rsidTr="00F20334">
        <w:trPr>
          <w:cantSplit/>
        </w:trPr>
        <w:tc>
          <w:tcPr>
            <w:tcW w:w="2450" w:type="dxa"/>
            <w:shd w:val="clear" w:color="auto" w:fill="auto"/>
          </w:tcPr>
          <w:p w14:paraId="018F3723" w14:textId="77777777" w:rsidR="00A64D33" w:rsidRPr="001F66F0" w:rsidRDefault="00A64D33" w:rsidP="0046089F">
            <w:pPr>
              <w:pStyle w:val="ENoteTableText"/>
              <w:tabs>
                <w:tab w:val="center" w:leader="dot" w:pos="2268"/>
              </w:tabs>
            </w:pPr>
            <w:r w:rsidRPr="001F66F0">
              <w:t>s 47</w:t>
            </w:r>
            <w:r w:rsidRPr="001F66F0">
              <w:tab/>
            </w:r>
          </w:p>
        </w:tc>
        <w:tc>
          <w:tcPr>
            <w:tcW w:w="4703" w:type="dxa"/>
            <w:shd w:val="clear" w:color="auto" w:fill="auto"/>
          </w:tcPr>
          <w:p w14:paraId="6E42E2EC" w14:textId="77777777" w:rsidR="00A64D33" w:rsidRPr="001F66F0" w:rsidRDefault="00A64D33" w:rsidP="0046089F">
            <w:pPr>
              <w:pStyle w:val="ENoteTableText"/>
              <w:tabs>
                <w:tab w:val="center" w:leader="dot" w:pos="2268"/>
              </w:tabs>
            </w:pPr>
            <w:r w:rsidRPr="001F66F0">
              <w:t>ad No 89, 1987</w:t>
            </w:r>
          </w:p>
        </w:tc>
      </w:tr>
      <w:tr w:rsidR="00A64D33" w:rsidRPr="001F66F0" w14:paraId="21958634" w14:textId="77777777" w:rsidTr="00F20334">
        <w:trPr>
          <w:cantSplit/>
        </w:trPr>
        <w:tc>
          <w:tcPr>
            <w:tcW w:w="2450" w:type="dxa"/>
            <w:shd w:val="clear" w:color="auto" w:fill="auto"/>
          </w:tcPr>
          <w:p w14:paraId="3A5E55F1" w14:textId="77777777" w:rsidR="00A64D33" w:rsidRPr="001F66F0" w:rsidRDefault="00A64D33" w:rsidP="0046089F">
            <w:pPr>
              <w:pStyle w:val="ENoteTableText"/>
              <w:tabs>
                <w:tab w:val="center" w:leader="dot" w:pos="2268"/>
              </w:tabs>
            </w:pPr>
          </w:p>
        </w:tc>
        <w:tc>
          <w:tcPr>
            <w:tcW w:w="4703" w:type="dxa"/>
            <w:shd w:val="clear" w:color="auto" w:fill="auto"/>
          </w:tcPr>
          <w:p w14:paraId="5013C5BB" w14:textId="77777777" w:rsidR="00A64D33" w:rsidRPr="001F66F0" w:rsidRDefault="00A64D33" w:rsidP="0046089F">
            <w:pPr>
              <w:pStyle w:val="ENoteTableText"/>
              <w:tabs>
                <w:tab w:val="center" w:leader="dot" w:pos="2268"/>
              </w:tabs>
            </w:pPr>
            <w:r w:rsidRPr="001F66F0">
              <w:t>am No 121, 1988</w:t>
            </w:r>
          </w:p>
        </w:tc>
      </w:tr>
      <w:tr w:rsidR="00A64D33" w:rsidRPr="001F66F0" w14:paraId="28A6B976" w14:textId="77777777" w:rsidTr="00F20334">
        <w:trPr>
          <w:cantSplit/>
        </w:trPr>
        <w:tc>
          <w:tcPr>
            <w:tcW w:w="2450" w:type="dxa"/>
            <w:shd w:val="clear" w:color="auto" w:fill="auto"/>
          </w:tcPr>
          <w:p w14:paraId="004A489E" w14:textId="77777777" w:rsidR="00A64D33" w:rsidRPr="001F66F0" w:rsidRDefault="00A64D33" w:rsidP="0046089F">
            <w:pPr>
              <w:pStyle w:val="ENoteTableText"/>
              <w:tabs>
                <w:tab w:val="center" w:leader="dot" w:pos="2268"/>
              </w:tabs>
            </w:pPr>
          </w:p>
        </w:tc>
        <w:tc>
          <w:tcPr>
            <w:tcW w:w="4703" w:type="dxa"/>
            <w:shd w:val="clear" w:color="auto" w:fill="auto"/>
          </w:tcPr>
          <w:p w14:paraId="3CD09311" w14:textId="77777777" w:rsidR="00A64D33" w:rsidRPr="001F66F0" w:rsidRDefault="00A64D33" w:rsidP="0046089F">
            <w:pPr>
              <w:pStyle w:val="ENoteTableText"/>
              <w:tabs>
                <w:tab w:val="center" w:leader="dot" w:pos="2268"/>
              </w:tabs>
            </w:pPr>
            <w:r w:rsidRPr="001F66F0">
              <w:t>rs No 63, 1989</w:t>
            </w:r>
          </w:p>
        </w:tc>
      </w:tr>
      <w:tr w:rsidR="00A64D33" w:rsidRPr="001F66F0" w14:paraId="73E802C3" w14:textId="77777777" w:rsidTr="00F20334">
        <w:trPr>
          <w:cantSplit/>
        </w:trPr>
        <w:tc>
          <w:tcPr>
            <w:tcW w:w="2450" w:type="dxa"/>
            <w:shd w:val="clear" w:color="auto" w:fill="auto"/>
          </w:tcPr>
          <w:p w14:paraId="1F25B444" w14:textId="77777777" w:rsidR="00A64D33" w:rsidRPr="001F66F0" w:rsidRDefault="00A64D33" w:rsidP="0046089F">
            <w:pPr>
              <w:pStyle w:val="ENoteTableText"/>
              <w:tabs>
                <w:tab w:val="center" w:leader="dot" w:pos="2268"/>
              </w:tabs>
            </w:pPr>
          </w:p>
        </w:tc>
        <w:tc>
          <w:tcPr>
            <w:tcW w:w="4703" w:type="dxa"/>
            <w:shd w:val="clear" w:color="auto" w:fill="auto"/>
          </w:tcPr>
          <w:p w14:paraId="04816ABA" w14:textId="77777777" w:rsidR="00A64D33" w:rsidRPr="001F66F0" w:rsidRDefault="00A64D33" w:rsidP="0046089F">
            <w:pPr>
              <w:pStyle w:val="ENoteTableText"/>
              <w:tabs>
                <w:tab w:val="center" w:leader="dot" w:pos="2268"/>
              </w:tabs>
            </w:pPr>
            <w:r w:rsidRPr="001F66F0">
              <w:t>am No 103, 1993; Nos 9 and 63, 2000; No 67, 2002; No 40, 2006</w:t>
            </w:r>
          </w:p>
        </w:tc>
      </w:tr>
      <w:tr w:rsidR="00A64D33" w:rsidRPr="001F66F0" w14:paraId="2E54531A" w14:textId="77777777" w:rsidTr="00F20334">
        <w:trPr>
          <w:cantSplit/>
        </w:trPr>
        <w:tc>
          <w:tcPr>
            <w:tcW w:w="2450" w:type="dxa"/>
            <w:shd w:val="clear" w:color="auto" w:fill="auto"/>
          </w:tcPr>
          <w:p w14:paraId="26BEDE97" w14:textId="77777777" w:rsidR="00A64D33" w:rsidRPr="001F66F0" w:rsidRDefault="00A64D33" w:rsidP="0046089F">
            <w:pPr>
              <w:pStyle w:val="ENoteTableText"/>
              <w:tabs>
                <w:tab w:val="center" w:leader="dot" w:pos="2268"/>
              </w:tabs>
            </w:pPr>
          </w:p>
        </w:tc>
        <w:tc>
          <w:tcPr>
            <w:tcW w:w="4703" w:type="dxa"/>
            <w:shd w:val="clear" w:color="auto" w:fill="auto"/>
          </w:tcPr>
          <w:p w14:paraId="036E0221" w14:textId="77777777" w:rsidR="00A64D33" w:rsidRPr="001F66F0" w:rsidRDefault="00A64D33" w:rsidP="0046089F">
            <w:pPr>
              <w:pStyle w:val="ENoteTableText"/>
              <w:tabs>
                <w:tab w:val="center" w:leader="dot" w:pos="2268"/>
              </w:tabs>
            </w:pPr>
            <w:r w:rsidRPr="001F66F0">
              <w:t>rs No 40, 2006</w:t>
            </w:r>
          </w:p>
        </w:tc>
      </w:tr>
      <w:tr w:rsidR="00A64D33" w:rsidRPr="001F66F0" w14:paraId="4B4D5F78" w14:textId="77777777" w:rsidTr="00F20334">
        <w:trPr>
          <w:cantSplit/>
        </w:trPr>
        <w:tc>
          <w:tcPr>
            <w:tcW w:w="2450" w:type="dxa"/>
            <w:shd w:val="clear" w:color="auto" w:fill="auto"/>
          </w:tcPr>
          <w:p w14:paraId="7404DF3D" w14:textId="77777777" w:rsidR="00A64D33" w:rsidRPr="001F66F0" w:rsidRDefault="00A64D33" w:rsidP="0046089F">
            <w:pPr>
              <w:pStyle w:val="ENoteTableText"/>
              <w:tabs>
                <w:tab w:val="center" w:leader="dot" w:pos="2268"/>
              </w:tabs>
            </w:pPr>
          </w:p>
        </w:tc>
        <w:tc>
          <w:tcPr>
            <w:tcW w:w="4703" w:type="dxa"/>
            <w:shd w:val="clear" w:color="auto" w:fill="auto"/>
          </w:tcPr>
          <w:p w14:paraId="79F51C58" w14:textId="77777777" w:rsidR="00A64D33" w:rsidRPr="001F66F0" w:rsidRDefault="00A64D33" w:rsidP="0046089F">
            <w:pPr>
              <w:pStyle w:val="ENoteTableText"/>
              <w:tabs>
                <w:tab w:val="center" w:leader="dot" w:pos="2268"/>
              </w:tabs>
            </w:pPr>
            <w:r w:rsidRPr="001F66F0">
              <w:t>am No 4, 2011</w:t>
            </w:r>
          </w:p>
        </w:tc>
      </w:tr>
      <w:tr w:rsidR="00A64D33" w:rsidRPr="001F66F0" w14:paraId="465A9B6C" w14:textId="77777777" w:rsidTr="00F20334">
        <w:trPr>
          <w:cantSplit/>
        </w:trPr>
        <w:tc>
          <w:tcPr>
            <w:tcW w:w="2450" w:type="dxa"/>
            <w:shd w:val="clear" w:color="auto" w:fill="auto"/>
          </w:tcPr>
          <w:p w14:paraId="7254500A" w14:textId="77777777" w:rsidR="00A64D33" w:rsidRPr="001F66F0" w:rsidRDefault="00A64D33" w:rsidP="0046089F">
            <w:pPr>
              <w:pStyle w:val="ENoteTableText"/>
              <w:tabs>
                <w:tab w:val="center" w:leader="dot" w:pos="2268"/>
              </w:tabs>
            </w:pPr>
            <w:r w:rsidRPr="001F66F0">
              <w:t>s 48</w:t>
            </w:r>
            <w:r w:rsidRPr="001F66F0">
              <w:tab/>
            </w:r>
          </w:p>
        </w:tc>
        <w:tc>
          <w:tcPr>
            <w:tcW w:w="4703" w:type="dxa"/>
            <w:shd w:val="clear" w:color="auto" w:fill="auto"/>
          </w:tcPr>
          <w:p w14:paraId="278F7A7B" w14:textId="77777777" w:rsidR="00A64D33" w:rsidRPr="001F66F0" w:rsidRDefault="00A64D33" w:rsidP="0046089F">
            <w:pPr>
              <w:pStyle w:val="ENoteTableText"/>
              <w:tabs>
                <w:tab w:val="center" w:leader="dot" w:pos="2268"/>
              </w:tabs>
            </w:pPr>
            <w:r w:rsidRPr="001F66F0">
              <w:t>ad No 89, 1987</w:t>
            </w:r>
          </w:p>
        </w:tc>
      </w:tr>
      <w:tr w:rsidR="00A64D33" w:rsidRPr="001F66F0" w14:paraId="4AB0B2A6" w14:textId="77777777" w:rsidTr="00F20334">
        <w:trPr>
          <w:cantSplit/>
        </w:trPr>
        <w:tc>
          <w:tcPr>
            <w:tcW w:w="2450" w:type="dxa"/>
            <w:shd w:val="clear" w:color="auto" w:fill="auto"/>
          </w:tcPr>
          <w:p w14:paraId="1D0956CD" w14:textId="77777777" w:rsidR="00A64D33" w:rsidRPr="001F66F0" w:rsidRDefault="00A64D33" w:rsidP="0046089F">
            <w:pPr>
              <w:pStyle w:val="ENoteTableText"/>
              <w:tabs>
                <w:tab w:val="center" w:leader="dot" w:pos="2268"/>
              </w:tabs>
            </w:pPr>
          </w:p>
        </w:tc>
        <w:tc>
          <w:tcPr>
            <w:tcW w:w="4703" w:type="dxa"/>
            <w:shd w:val="clear" w:color="auto" w:fill="auto"/>
          </w:tcPr>
          <w:p w14:paraId="0A53C4C7" w14:textId="77777777" w:rsidR="00A64D33" w:rsidRPr="001F66F0" w:rsidRDefault="00A64D33" w:rsidP="0046089F">
            <w:pPr>
              <w:pStyle w:val="ENoteTableText"/>
              <w:tabs>
                <w:tab w:val="center" w:leader="dot" w:pos="2268"/>
              </w:tabs>
            </w:pPr>
            <w:r w:rsidRPr="001F66F0">
              <w:t>am No 121, 1988; No 63, 1989; No 28, 1991; No 160, 1997; No 63, 2000; No 67, 2002; No 40, 2006; No 82, 2016</w:t>
            </w:r>
          </w:p>
        </w:tc>
      </w:tr>
      <w:tr w:rsidR="00A64D33" w:rsidRPr="001F66F0" w14:paraId="7CD00155" w14:textId="77777777" w:rsidTr="00F20334">
        <w:trPr>
          <w:cantSplit/>
        </w:trPr>
        <w:tc>
          <w:tcPr>
            <w:tcW w:w="2450" w:type="dxa"/>
            <w:shd w:val="clear" w:color="auto" w:fill="auto"/>
          </w:tcPr>
          <w:p w14:paraId="77C27885" w14:textId="77777777" w:rsidR="00A64D33" w:rsidRPr="001F66F0" w:rsidRDefault="00A64D33" w:rsidP="0046089F">
            <w:pPr>
              <w:pStyle w:val="ENoteTableText"/>
              <w:tabs>
                <w:tab w:val="center" w:leader="dot" w:pos="2268"/>
              </w:tabs>
            </w:pPr>
            <w:r w:rsidRPr="001F66F0">
              <w:t>s 49</w:t>
            </w:r>
            <w:r w:rsidRPr="001F66F0">
              <w:tab/>
            </w:r>
          </w:p>
        </w:tc>
        <w:tc>
          <w:tcPr>
            <w:tcW w:w="4703" w:type="dxa"/>
            <w:shd w:val="clear" w:color="auto" w:fill="auto"/>
          </w:tcPr>
          <w:p w14:paraId="7A968DEF" w14:textId="77777777" w:rsidR="00A64D33" w:rsidRPr="001F66F0" w:rsidRDefault="00A64D33" w:rsidP="0046089F">
            <w:pPr>
              <w:pStyle w:val="ENoteTableText"/>
              <w:tabs>
                <w:tab w:val="center" w:leader="dot" w:pos="2268"/>
              </w:tabs>
            </w:pPr>
            <w:r w:rsidRPr="001F66F0">
              <w:t>ad No 89, 1987</w:t>
            </w:r>
          </w:p>
        </w:tc>
      </w:tr>
      <w:tr w:rsidR="00A64D33" w:rsidRPr="001F66F0" w14:paraId="558CD7FA" w14:textId="77777777" w:rsidTr="00F20334">
        <w:trPr>
          <w:cantSplit/>
        </w:trPr>
        <w:tc>
          <w:tcPr>
            <w:tcW w:w="2450" w:type="dxa"/>
            <w:shd w:val="clear" w:color="auto" w:fill="auto"/>
          </w:tcPr>
          <w:p w14:paraId="52D00F4A" w14:textId="77777777" w:rsidR="00A64D33" w:rsidRPr="001F66F0" w:rsidRDefault="00A64D33" w:rsidP="0046089F">
            <w:pPr>
              <w:pStyle w:val="ENoteTableText"/>
              <w:tabs>
                <w:tab w:val="center" w:leader="dot" w:pos="2268"/>
              </w:tabs>
            </w:pPr>
          </w:p>
        </w:tc>
        <w:tc>
          <w:tcPr>
            <w:tcW w:w="4703" w:type="dxa"/>
            <w:shd w:val="clear" w:color="auto" w:fill="auto"/>
          </w:tcPr>
          <w:p w14:paraId="12E77C00" w14:textId="77777777" w:rsidR="00A64D33" w:rsidRPr="001F66F0" w:rsidRDefault="00A64D33" w:rsidP="0046089F">
            <w:pPr>
              <w:pStyle w:val="ENoteTableText"/>
              <w:tabs>
                <w:tab w:val="center" w:leader="dot" w:pos="2268"/>
              </w:tabs>
            </w:pPr>
            <w:r w:rsidRPr="001F66F0">
              <w:t>am No 160, 1997; No 63, 2000; No 67, 2002; No 40, 2006; No 82, 2016</w:t>
            </w:r>
          </w:p>
        </w:tc>
      </w:tr>
      <w:tr w:rsidR="00A64D33" w:rsidRPr="001F66F0" w14:paraId="378CBB4A" w14:textId="77777777" w:rsidTr="00F20334">
        <w:trPr>
          <w:cantSplit/>
        </w:trPr>
        <w:tc>
          <w:tcPr>
            <w:tcW w:w="2450" w:type="dxa"/>
            <w:shd w:val="clear" w:color="auto" w:fill="auto"/>
          </w:tcPr>
          <w:p w14:paraId="174672B5" w14:textId="77777777" w:rsidR="00A64D33" w:rsidRPr="001F66F0" w:rsidRDefault="00A64D33" w:rsidP="0046089F">
            <w:pPr>
              <w:pStyle w:val="ENoteTableText"/>
              <w:tabs>
                <w:tab w:val="center" w:leader="dot" w:pos="2268"/>
              </w:tabs>
            </w:pPr>
            <w:r w:rsidRPr="001F66F0">
              <w:t>s 50</w:t>
            </w:r>
            <w:r w:rsidRPr="001F66F0">
              <w:tab/>
            </w:r>
          </w:p>
        </w:tc>
        <w:tc>
          <w:tcPr>
            <w:tcW w:w="4703" w:type="dxa"/>
            <w:shd w:val="clear" w:color="auto" w:fill="auto"/>
          </w:tcPr>
          <w:p w14:paraId="04AB37EA" w14:textId="77777777" w:rsidR="00A64D33" w:rsidRPr="001F66F0" w:rsidRDefault="00A64D33" w:rsidP="0046089F">
            <w:pPr>
              <w:pStyle w:val="ENoteTableText"/>
              <w:tabs>
                <w:tab w:val="center" w:leader="dot" w:pos="2268"/>
              </w:tabs>
            </w:pPr>
            <w:r w:rsidRPr="001F66F0">
              <w:t>ad No 89, 1987</w:t>
            </w:r>
          </w:p>
        </w:tc>
      </w:tr>
      <w:tr w:rsidR="00A64D33" w:rsidRPr="001F66F0" w14:paraId="4C084DAB" w14:textId="77777777" w:rsidTr="00F20334">
        <w:trPr>
          <w:cantSplit/>
        </w:trPr>
        <w:tc>
          <w:tcPr>
            <w:tcW w:w="2450" w:type="dxa"/>
            <w:shd w:val="clear" w:color="auto" w:fill="auto"/>
          </w:tcPr>
          <w:p w14:paraId="2CF9D0F6" w14:textId="77777777" w:rsidR="00A64D33" w:rsidRPr="001F66F0" w:rsidRDefault="00A64D33" w:rsidP="0046089F">
            <w:pPr>
              <w:pStyle w:val="ENoteTableText"/>
              <w:tabs>
                <w:tab w:val="center" w:leader="dot" w:pos="2268"/>
              </w:tabs>
            </w:pPr>
          </w:p>
        </w:tc>
        <w:tc>
          <w:tcPr>
            <w:tcW w:w="4703" w:type="dxa"/>
            <w:shd w:val="clear" w:color="auto" w:fill="auto"/>
          </w:tcPr>
          <w:p w14:paraId="06D2475C" w14:textId="77777777" w:rsidR="00A64D33" w:rsidRPr="001F66F0" w:rsidRDefault="00A64D33" w:rsidP="0046089F">
            <w:pPr>
              <w:pStyle w:val="ENoteTableText"/>
              <w:tabs>
                <w:tab w:val="center" w:leader="dot" w:pos="2268"/>
              </w:tabs>
            </w:pPr>
            <w:r w:rsidRPr="001F66F0">
              <w:t>am No 11, 1990; No 160, 1997</w:t>
            </w:r>
          </w:p>
        </w:tc>
      </w:tr>
      <w:tr w:rsidR="00A64D33" w:rsidRPr="001F66F0" w14:paraId="530872DB" w14:textId="77777777" w:rsidTr="00F20334">
        <w:trPr>
          <w:cantSplit/>
        </w:trPr>
        <w:tc>
          <w:tcPr>
            <w:tcW w:w="2450" w:type="dxa"/>
            <w:shd w:val="clear" w:color="auto" w:fill="auto"/>
          </w:tcPr>
          <w:p w14:paraId="75986A44" w14:textId="77777777" w:rsidR="00A64D33" w:rsidRPr="001F66F0" w:rsidRDefault="00A64D33" w:rsidP="0046089F">
            <w:pPr>
              <w:pStyle w:val="ENoteTableText"/>
              <w:tabs>
                <w:tab w:val="center" w:leader="dot" w:pos="2268"/>
              </w:tabs>
            </w:pPr>
            <w:r w:rsidRPr="001F66F0">
              <w:t>s 51</w:t>
            </w:r>
            <w:r w:rsidRPr="001F66F0">
              <w:tab/>
            </w:r>
          </w:p>
        </w:tc>
        <w:tc>
          <w:tcPr>
            <w:tcW w:w="4703" w:type="dxa"/>
            <w:shd w:val="clear" w:color="auto" w:fill="auto"/>
          </w:tcPr>
          <w:p w14:paraId="7331A80A" w14:textId="77777777" w:rsidR="00A64D33" w:rsidRPr="001F66F0" w:rsidRDefault="00A64D33" w:rsidP="0046089F">
            <w:pPr>
              <w:pStyle w:val="ENoteTableText"/>
              <w:tabs>
                <w:tab w:val="center" w:leader="dot" w:pos="2268"/>
              </w:tabs>
            </w:pPr>
            <w:r w:rsidRPr="001F66F0">
              <w:t>ad No 89, 1987</w:t>
            </w:r>
          </w:p>
        </w:tc>
      </w:tr>
      <w:tr w:rsidR="00A64D33" w:rsidRPr="001F66F0" w14:paraId="6FA7C3E5" w14:textId="77777777" w:rsidTr="00F20334">
        <w:trPr>
          <w:cantSplit/>
        </w:trPr>
        <w:tc>
          <w:tcPr>
            <w:tcW w:w="2450" w:type="dxa"/>
            <w:shd w:val="clear" w:color="auto" w:fill="auto"/>
          </w:tcPr>
          <w:p w14:paraId="062B12B4" w14:textId="77777777" w:rsidR="00A64D33" w:rsidRPr="001F66F0" w:rsidRDefault="00A64D33" w:rsidP="0046089F">
            <w:pPr>
              <w:pStyle w:val="ENoteTableText"/>
              <w:tabs>
                <w:tab w:val="center" w:leader="dot" w:pos="2268"/>
              </w:tabs>
            </w:pPr>
          </w:p>
        </w:tc>
        <w:tc>
          <w:tcPr>
            <w:tcW w:w="4703" w:type="dxa"/>
            <w:shd w:val="clear" w:color="auto" w:fill="auto"/>
          </w:tcPr>
          <w:p w14:paraId="3D794062" w14:textId="77777777" w:rsidR="00A64D33" w:rsidRPr="001F66F0" w:rsidRDefault="00A64D33" w:rsidP="0046089F">
            <w:pPr>
              <w:pStyle w:val="ENoteTableText"/>
              <w:tabs>
                <w:tab w:val="center" w:leader="dot" w:pos="2268"/>
              </w:tabs>
            </w:pPr>
            <w:r w:rsidRPr="001F66F0">
              <w:t>am No 160, 1997</w:t>
            </w:r>
          </w:p>
        </w:tc>
      </w:tr>
      <w:tr w:rsidR="00A64D33" w:rsidRPr="001F66F0" w14:paraId="79E843CD" w14:textId="77777777" w:rsidTr="00F20334">
        <w:trPr>
          <w:cantSplit/>
        </w:trPr>
        <w:tc>
          <w:tcPr>
            <w:tcW w:w="2450" w:type="dxa"/>
            <w:shd w:val="clear" w:color="auto" w:fill="auto"/>
          </w:tcPr>
          <w:p w14:paraId="12130F4C" w14:textId="77777777" w:rsidR="00A64D33" w:rsidRPr="001F66F0" w:rsidRDefault="00A64D33" w:rsidP="0046089F">
            <w:pPr>
              <w:pStyle w:val="ENoteTableText"/>
              <w:tabs>
                <w:tab w:val="center" w:leader="dot" w:pos="2268"/>
              </w:tabs>
            </w:pPr>
            <w:r w:rsidRPr="001F66F0">
              <w:t>s 52</w:t>
            </w:r>
            <w:r w:rsidRPr="001F66F0">
              <w:tab/>
            </w:r>
          </w:p>
        </w:tc>
        <w:tc>
          <w:tcPr>
            <w:tcW w:w="4703" w:type="dxa"/>
            <w:shd w:val="clear" w:color="auto" w:fill="auto"/>
          </w:tcPr>
          <w:p w14:paraId="003E87B1" w14:textId="77777777" w:rsidR="00A64D33" w:rsidRPr="001F66F0" w:rsidRDefault="00A64D33" w:rsidP="0046089F">
            <w:pPr>
              <w:pStyle w:val="ENoteTableText"/>
              <w:tabs>
                <w:tab w:val="center" w:leader="dot" w:pos="2268"/>
              </w:tabs>
            </w:pPr>
            <w:r w:rsidRPr="001F66F0">
              <w:t>ad No 89, 1987</w:t>
            </w:r>
          </w:p>
        </w:tc>
      </w:tr>
      <w:tr w:rsidR="00A64D33" w:rsidRPr="001F66F0" w14:paraId="08C1BFE5" w14:textId="77777777" w:rsidTr="00F20334">
        <w:trPr>
          <w:cantSplit/>
        </w:trPr>
        <w:tc>
          <w:tcPr>
            <w:tcW w:w="2450" w:type="dxa"/>
            <w:shd w:val="clear" w:color="auto" w:fill="auto"/>
          </w:tcPr>
          <w:p w14:paraId="5E7DF9A5" w14:textId="77777777" w:rsidR="00A64D33" w:rsidRPr="001F66F0" w:rsidRDefault="00A64D33" w:rsidP="0046089F">
            <w:pPr>
              <w:pStyle w:val="ENoteTableText"/>
              <w:tabs>
                <w:tab w:val="center" w:leader="dot" w:pos="2268"/>
              </w:tabs>
            </w:pPr>
          </w:p>
        </w:tc>
        <w:tc>
          <w:tcPr>
            <w:tcW w:w="4703" w:type="dxa"/>
            <w:shd w:val="clear" w:color="auto" w:fill="auto"/>
          </w:tcPr>
          <w:p w14:paraId="21DF2601" w14:textId="77777777" w:rsidR="00A64D33" w:rsidRPr="001F66F0" w:rsidRDefault="00A64D33" w:rsidP="0046089F">
            <w:pPr>
              <w:pStyle w:val="ENoteTableText"/>
              <w:tabs>
                <w:tab w:val="center" w:leader="dot" w:pos="2268"/>
              </w:tabs>
            </w:pPr>
            <w:r w:rsidRPr="001F66F0">
              <w:t>am No 103, 1993; No 160, 1997; No 63, 2000; No 40, 2006; No 23, 2008; No 4, 2011</w:t>
            </w:r>
          </w:p>
        </w:tc>
      </w:tr>
      <w:tr w:rsidR="00A64D33" w:rsidRPr="001F66F0" w14:paraId="59FB0BE3" w14:textId="77777777" w:rsidTr="00F20334">
        <w:trPr>
          <w:cantSplit/>
        </w:trPr>
        <w:tc>
          <w:tcPr>
            <w:tcW w:w="2450" w:type="dxa"/>
            <w:shd w:val="clear" w:color="auto" w:fill="auto"/>
          </w:tcPr>
          <w:p w14:paraId="0BEB6B44" w14:textId="77777777" w:rsidR="00A64D33" w:rsidRPr="001F66F0" w:rsidRDefault="00A64D33" w:rsidP="0046089F">
            <w:pPr>
              <w:pStyle w:val="ENoteTableText"/>
              <w:tabs>
                <w:tab w:val="center" w:leader="dot" w:pos="2268"/>
              </w:tabs>
            </w:pPr>
            <w:r w:rsidRPr="001F66F0">
              <w:t>s 53</w:t>
            </w:r>
            <w:r w:rsidRPr="001F66F0">
              <w:tab/>
            </w:r>
          </w:p>
        </w:tc>
        <w:tc>
          <w:tcPr>
            <w:tcW w:w="4703" w:type="dxa"/>
            <w:shd w:val="clear" w:color="auto" w:fill="auto"/>
          </w:tcPr>
          <w:p w14:paraId="617ED695" w14:textId="77777777" w:rsidR="00A64D33" w:rsidRPr="001F66F0" w:rsidRDefault="00A64D33" w:rsidP="0046089F">
            <w:pPr>
              <w:pStyle w:val="ENoteTableText"/>
              <w:tabs>
                <w:tab w:val="center" w:leader="dot" w:pos="2268"/>
              </w:tabs>
            </w:pPr>
            <w:r w:rsidRPr="001F66F0">
              <w:t>ad No 89, 1987</w:t>
            </w:r>
          </w:p>
        </w:tc>
      </w:tr>
      <w:tr w:rsidR="00A64D33" w:rsidRPr="001F66F0" w14:paraId="3AD30DD3" w14:textId="77777777" w:rsidTr="00F20334">
        <w:trPr>
          <w:cantSplit/>
        </w:trPr>
        <w:tc>
          <w:tcPr>
            <w:tcW w:w="2450" w:type="dxa"/>
            <w:shd w:val="clear" w:color="auto" w:fill="auto"/>
          </w:tcPr>
          <w:p w14:paraId="0F03E3AD" w14:textId="77777777" w:rsidR="00A64D33" w:rsidRPr="001F66F0" w:rsidRDefault="00A64D33" w:rsidP="0046089F">
            <w:pPr>
              <w:pStyle w:val="ENoteTableText"/>
              <w:tabs>
                <w:tab w:val="center" w:leader="dot" w:pos="2268"/>
              </w:tabs>
            </w:pPr>
          </w:p>
        </w:tc>
        <w:tc>
          <w:tcPr>
            <w:tcW w:w="4703" w:type="dxa"/>
            <w:shd w:val="clear" w:color="auto" w:fill="auto"/>
          </w:tcPr>
          <w:p w14:paraId="23422004" w14:textId="77777777" w:rsidR="00A64D33" w:rsidRPr="001F66F0" w:rsidRDefault="00A64D33" w:rsidP="0046089F">
            <w:pPr>
              <w:pStyle w:val="ENoteTableText"/>
              <w:tabs>
                <w:tab w:val="center" w:leader="dot" w:pos="2268"/>
              </w:tabs>
            </w:pPr>
            <w:r w:rsidRPr="001F66F0">
              <w:t>am No 103, 1993; No 160, 1997; No 63, 2000; No 40, 2006</w:t>
            </w:r>
          </w:p>
        </w:tc>
      </w:tr>
      <w:tr w:rsidR="00A64D33" w:rsidRPr="001F66F0" w14:paraId="5D6D5543" w14:textId="77777777" w:rsidTr="00F20334">
        <w:trPr>
          <w:cantSplit/>
        </w:trPr>
        <w:tc>
          <w:tcPr>
            <w:tcW w:w="2450" w:type="dxa"/>
            <w:shd w:val="clear" w:color="auto" w:fill="auto"/>
          </w:tcPr>
          <w:p w14:paraId="4DC61F5C" w14:textId="77777777" w:rsidR="00A64D33" w:rsidRPr="001F66F0" w:rsidRDefault="00A64D33" w:rsidP="0046089F">
            <w:pPr>
              <w:pStyle w:val="ENoteTableText"/>
              <w:tabs>
                <w:tab w:val="center" w:leader="dot" w:pos="2268"/>
              </w:tabs>
            </w:pPr>
          </w:p>
        </w:tc>
        <w:tc>
          <w:tcPr>
            <w:tcW w:w="4703" w:type="dxa"/>
            <w:shd w:val="clear" w:color="auto" w:fill="auto"/>
          </w:tcPr>
          <w:p w14:paraId="44ADDFBE" w14:textId="77777777" w:rsidR="00A64D33" w:rsidRPr="001F66F0" w:rsidRDefault="00A64D33" w:rsidP="0046089F">
            <w:pPr>
              <w:pStyle w:val="ENoteTableText"/>
              <w:tabs>
                <w:tab w:val="center" w:leader="dot" w:pos="2268"/>
              </w:tabs>
            </w:pPr>
            <w:r w:rsidRPr="001F66F0">
              <w:t>rep No 23, 2008</w:t>
            </w:r>
          </w:p>
        </w:tc>
      </w:tr>
      <w:tr w:rsidR="00A64D33" w:rsidRPr="001F66F0" w14:paraId="1B290F4C" w14:textId="77777777" w:rsidTr="00F20334">
        <w:trPr>
          <w:cantSplit/>
        </w:trPr>
        <w:tc>
          <w:tcPr>
            <w:tcW w:w="2450" w:type="dxa"/>
            <w:shd w:val="clear" w:color="auto" w:fill="auto"/>
          </w:tcPr>
          <w:p w14:paraId="466CD1FE" w14:textId="77777777" w:rsidR="00A64D33" w:rsidRPr="001F66F0" w:rsidRDefault="00A64D33" w:rsidP="0046089F">
            <w:pPr>
              <w:pStyle w:val="ENoteTableText"/>
              <w:tabs>
                <w:tab w:val="center" w:leader="dot" w:pos="2268"/>
              </w:tabs>
            </w:pPr>
            <w:r w:rsidRPr="001F66F0">
              <w:t>s 54</w:t>
            </w:r>
            <w:r w:rsidRPr="001F66F0">
              <w:tab/>
            </w:r>
          </w:p>
        </w:tc>
        <w:tc>
          <w:tcPr>
            <w:tcW w:w="4703" w:type="dxa"/>
            <w:shd w:val="clear" w:color="auto" w:fill="auto"/>
          </w:tcPr>
          <w:p w14:paraId="57C0D144" w14:textId="77777777" w:rsidR="00A64D33" w:rsidRPr="001F66F0" w:rsidRDefault="00A64D33" w:rsidP="0046089F">
            <w:pPr>
              <w:pStyle w:val="ENoteTableText"/>
              <w:tabs>
                <w:tab w:val="center" w:leader="dot" w:pos="2268"/>
              </w:tabs>
            </w:pPr>
            <w:r w:rsidRPr="001F66F0">
              <w:t>ad No 89, 1987</w:t>
            </w:r>
          </w:p>
        </w:tc>
      </w:tr>
      <w:tr w:rsidR="00A64D33" w:rsidRPr="001F66F0" w14:paraId="006EF999" w14:textId="77777777" w:rsidTr="00F20334">
        <w:trPr>
          <w:cantSplit/>
        </w:trPr>
        <w:tc>
          <w:tcPr>
            <w:tcW w:w="2450" w:type="dxa"/>
            <w:shd w:val="clear" w:color="auto" w:fill="auto"/>
          </w:tcPr>
          <w:p w14:paraId="113C982D" w14:textId="77777777" w:rsidR="00A64D33" w:rsidRPr="001F66F0" w:rsidRDefault="00A64D33" w:rsidP="0046089F">
            <w:pPr>
              <w:pStyle w:val="ENoteTableText"/>
              <w:tabs>
                <w:tab w:val="center" w:leader="dot" w:pos="2268"/>
              </w:tabs>
            </w:pPr>
          </w:p>
        </w:tc>
        <w:tc>
          <w:tcPr>
            <w:tcW w:w="4703" w:type="dxa"/>
            <w:shd w:val="clear" w:color="auto" w:fill="auto"/>
          </w:tcPr>
          <w:p w14:paraId="5CA6A759" w14:textId="77777777" w:rsidR="00A64D33" w:rsidRPr="001F66F0" w:rsidRDefault="00A64D33" w:rsidP="0046089F">
            <w:pPr>
              <w:pStyle w:val="ENoteTableText"/>
              <w:tabs>
                <w:tab w:val="center" w:leader="dot" w:pos="2268"/>
              </w:tabs>
            </w:pPr>
            <w:r w:rsidRPr="001F66F0">
              <w:t>rs No 103, 1993</w:t>
            </w:r>
          </w:p>
        </w:tc>
      </w:tr>
      <w:tr w:rsidR="00A64D33" w:rsidRPr="001F66F0" w14:paraId="63DD213F" w14:textId="77777777" w:rsidTr="00F20334">
        <w:trPr>
          <w:cantSplit/>
        </w:trPr>
        <w:tc>
          <w:tcPr>
            <w:tcW w:w="2450" w:type="dxa"/>
            <w:shd w:val="clear" w:color="auto" w:fill="auto"/>
          </w:tcPr>
          <w:p w14:paraId="3C6A0427" w14:textId="77777777" w:rsidR="00A64D33" w:rsidRPr="001F66F0" w:rsidRDefault="00A64D33" w:rsidP="0046089F">
            <w:pPr>
              <w:pStyle w:val="ENoteTableText"/>
              <w:tabs>
                <w:tab w:val="center" w:leader="dot" w:pos="2268"/>
              </w:tabs>
            </w:pPr>
          </w:p>
        </w:tc>
        <w:tc>
          <w:tcPr>
            <w:tcW w:w="4703" w:type="dxa"/>
            <w:shd w:val="clear" w:color="auto" w:fill="auto"/>
          </w:tcPr>
          <w:p w14:paraId="4A2E0E08" w14:textId="77777777" w:rsidR="00A64D33" w:rsidRPr="001F66F0" w:rsidRDefault="00A64D33" w:rsidP="0046089F">
            <w:pPr>
              <w:pStyle w:val="ENoteTableText"/>
              <w:tabs>
                <w:tab w:val="center" w:leader="dot" w:pos="2268"/>
              </w:tabs>
            </w:pPr>
            <w:r w:rsidRPr="001F66F0">
              <w:t>am No 63, 2000; No 67, 2002; No 40, 2006</w:t>
            </w:r>
          </w:p>
        </w:tc>
      </w:tr>
      <w:tr w:rsidR="00A64D33" w:rsidRPr="001F66F0" w14:paraId="621ADD46" w14:textId="77777777" w:rsidTr="00F20334">
        <w:trPr>
          <w:cantSplit/>
        </w:trPr>
        <w:tc>
          <w:tcPr>
            <w:tcW w:w="2450" w:type="dxa"/>
            <w:shd w:val="clear" w:color="auto" w:fill="auto"/>
          </w:tcPr>
          <w:p w14:paraId="35514DA5" w14:textId="77777777" w:rsidR="00A64D33" w:rsidRPr="001F66F0" w:rsidRDefault="00A64D33" w:rsidP="0046089F">
            <w:pPr>
              <w:pStyle w:val="ENoteTableText"/>
              <w:tabs>
                <w:tab w:val="center" w:leader="dot" w:pos="2268"/>
              </w:tabs>
            </w:pPr>
          </w:p>
        </w:tc>
        <w:tc>
          <w:tcPr>
            <w:tcW w:w="4703" w:type="dxa"/>
            <w:shd w:val="clear" w:color="auto" w:fill="auto"/>
          </w:tcPr>
          <w:p w14:paraId="0B1C9207" w14:textId="77777777" w:rsidR="00A64D33" w:rsidRPr="001F66F0" w:rsidRDefault="00A64D33" w:rsidP="0046089F">
            <w:pPr>
              <w:pStyle w:val="ENoteTableText"/>
              <w:tabs>
                <w:tab w:val="center" w:leader="dot" w:pos="2268"/>
              </w:tabs>
            </w:pPr>
            <w:r w:rsidRPr="001F66F0">
              <w:t>rs No 40, 2006</w:t>
            </w:r>
          </w:p>
        </w:tc>
      </w:tr>
      <w:tr w:rsidR="00A64D33" w:rsidRPr="001F66F0" w14:paraId="3C4299CF" w14:textId="77777777" w:rsidTr="00F20334">
        <w:trPr>
          <w:cantSplit/>
        </w:trPr>
        <w:tc>
          <w:tcPr>
            <w:tcW w:w="2450" w:type="dxa"/>
            <w:shd w:val="clear" w:color="auto" w:fill="auto"/>
          </w:tcPr>
          <w:p w14:paraId="3BA7B241" w14:textId="77777777" w:rsidR="00A64D33" w:rsidRPr="001F66F0" w:rsidRDefault="00A64D33" w:rsidP="0046089F">
            <w:pPr>
              <w:pStyle w:val="ENoteTableText"/>
              <w:tabs>
                <w:tab w:val="center" w:leader="dot" w:pos="2268"/>
              </w:tabs>
            </w:pPr>
            <w:r w:rsidRPr="001F66F0">
              <w:t>s 55</w:t>
            </w:r>
            <w:r w:rsidRPr="001F66F0">
              <w:tab/>
            </w:r>
          </w:p>
        </w:tc>
        <w:tc>
          <w:tcPr>
            <w:tcW w:w="4703" w:type="dxa"/>
            <w:shd w:val="clear" w:color="auto" w:fill="auto"/>
          </w:tcPr>
          <w:p w14:paraId="2B6E29B4" w14:textId="77777777" w:rsidR="00A64D33" w:rsidRPr="001F66F0" w:rsidRDefault="00A64D33" w:rsidP="0046089F">
            <w:pPr>
              <w:pStyle w:val="ENoteTableText"/>
              <w:tabs>
                <w:tab w:val="center" w:leader="dot" w:pos="2268"/>
              </w:tabs>
            </w:pPr>
            <w:r w:rsidRPr="001F66F0">
              <w:t>ad No 89, 1987</w:t>
            </w:r>
          </w:p>
        </w:tc>
      </w:tr>
      <w:tr w:rsidR="00A64D33" w:rsidRPr="001F66F0" w14:paraId="0502BA6F" w14:textId="77777777" w:rsidTr="00F20334">
        <w:trPr>
          <w:cantSplit/>
        </w:trPr>
        <w:tc>
          <w:tcPr>
            <w:tcW w:w="2450" w:type="dxa"/>
            <w:shd w:val="clear" w:color="auto" w:fill="auto"/>
          </w:tcPr>
          <w:p w14:paraId="6213759C" w14:textId="77777777" w:rsidR="00A64D33" w:rsidRPr="001F66F0" w:rsidRDefault="00A64D33" w:rsidP="0046089F">
            <w:pPr>
              <w:pStyle w:val="ENoteTableText"/>
              <w:tabs>
                <w:tab w:val="center" w:leader="dot" w:pos="2268"/>
              </w:tabs>
            </w:pPr>
          </w:p>
        </w:tc>
        <w:tc>
          <w:tcPr>
            <w:tcW w:w="4703" w:type="dxa"/>
            <w:shd w:val="clear" w:color="auto" w:fill="auto"/>
          </w:tcPr>
          <w:p w14:paraId="1F93D297" w14:textId="77777777" w:rsidR="00A64D33" w:rsidRPr="001F66F0" w:rsidRDefault="00A64D33" w:rsidP="0046089F">
            <w:pPr>
              <w:pStyle w:val="ENoteTableText"/>
              <w:tabs>
                <w:tab w:val="center" w:leader="dot" w:pos="2268"/>
              </w:tabs>
            </w:pPr>
            <w:r w:rsidRPr="001F66F0">
              <w:t>am No 11, 1990</w:t>
            </w:r>
          </w:p>
        </w:tc>
      </w:tr>
      <w:tr w:rsidR="00A64D33" w:rsidRPr="001F66F0" w14:paraId="4BC5374C" w14:textId="77777777" w:rsidTr="00F20334">
        <w:trPr>
          <w:cantSplit/>
        </w:trPr>
        <w:tc>
          <w:tcPr>
            <w:tcW w:w="2450" w:type="dxa"/>
            <w:shd w:val="clear" w:color="auto" w:fill="auto"/>
          </w:tcPr>
          <w:p w14:paraId="54B6E40D" w14:textId="77777777" w:rsidR="00A64D33" w:rsidRPr="001F66F0" w:rsidRDefault="00A64D33" w:rsidP="0046089F">
            <w:pPr>
              <w:pStyle w:val="ENoteTableText"/>
              <w:tabs>
                <w:tab w:val="center" w:leader="dot" w:pos="2268"/>
              </w:tabs>
            </w:pPr>
          </w:p>
        </w:tc>
        <w:tc>
          <w:tcPr>
            <w:tcW w:w="4703" w:type="dxa"/>
            <w:shd w:val="clear" w:color="auto" w:fill="auto"/>
          </w:tcPr>
          <w:p w14:paraId="0757BB9D" w14:textId="77777777" w:rsidR="00A64D33" w:rsidRPr="001F66F0" w:rsidRDefault="00A64D33" w:rsidP="0046089F">
            <w:pPr>
              <w:pStyle w:val="ENoteTableText"/>
              <w:tabs>
                <w:tab w:val="center" w:leader="dot" w:pos="2268"/>
              </w:tabs>
            </w:pPr>
            <w:r w:rsidRPr="001F66F0">
              <w:t>rs No 103, 1993</w:t>
            </w:r>
          </w:p>
        </w:tc>
      </w:tr>
      <w:tr w:rsidR="00A64D33" w:rsidRPr="001F66F0" w14:paraId="13480879" w14:textId="77777777" w:rsidTr="00F20334">
        <w:trPr>
          <w:cantSplit/>
        </w:trPr>
        <w:tc>
          <w:tcPr>
            <w:tcW w:w="2450" w:type="dxa"/>
            <w:shd w:val="clear" w:color="auto" w:fill="auto"/>
          </w:tcPr>
          <w:p w14:paraId="67E74077" w14:textId="77777777" w:rsidR="00A64D33" w:rsidRPr="001F66F0" w:rsidRDefault="00A64D33" w:rsidP="0046089F">
            <w:pPr>
              <w:pStyle w:val="ENoteTableText"/>
              <w:tabs>
                <w:tab w:val="center" w:leader="dot" w:pos="2268"/>
              </w:tabs>
            </w:pPr>
          </w:p>
        </w:tc>
        <w:tc>
          <w:tcPr>
            <w:tcW w:w="4703" w:type="dxa"/>
            <w:shd w:val="clear" w:color="auto" w:fill="auto"/>
          </w:tcPr>
          <w:p w14:paraId="2DA0F79D" w14:textId="77777777" w:rsidR="00A64D33" w:rsidRPr="001F66F0" w:rsidRDefault="00A64D33" w:rsidP="0046089F">
            <w:pPr>
              <w:pStyle w:val="ENoteTableText"/>
              <w:tabs>
                <w:tab w:val="center" w:leader="dot" w:pos="2268"/>
              </w:tabs>
            </w:pPr>
            <w:r w:rsidRPr="001F66F0">
              <w:t>am No 160, 1997; No 63, 2000; No 55, 2004; No 40, 2006; No 4, 2011; No 108, 2014</w:t>
            </w:r>
          </w:p>
        </w:tc>
      </w:tr>
      <w:tr w:rsidR="00A64D33" w:rsidRPr="001F66F0" w14:paraId="2FC7A276" w14:textId="77777777" w:rsidTr="00F20334">
        <w:trPr>
          <w:cantSplit/>
        </w:trPr>
        <w:tc>
          <w:tcPr>
            <w:tcW w:w="2450" w:type="dxa"/>
            <w:shd w:val="clear" w:color="auto" w:fill="auto"/>
          </w:tcPr>
          <w:p w14:paraId="4D79B38B" w14:textId="77777777" w:rsidR="00A64D33" w:rsidRPr="001F66F0" w:rsidRDefault="00A64D33" w:rsidP="0046089F">
            <w:pPr>
              <w:pStyle w:val="ENoteTableText"/>
              <w:tabs>
                <w:tab w:val="center" w:leader="dot" w:pos="2268"/>
              </w:tabs>
            </w:pPr>
            <w:r w:rsidRPr="001F66F0">
              <w:t>s 56</w:t>
            </w:r>
            <w:r w:rsidRPr="001F66F0">
              <w:tab/>
            </w:r>
          </w:p>
        </w:tc>
        <w:tc>
          <w:tcPr>
            <w:tcW w:w="4703" w:type="dxa"/>
            <w:shd w:val="clear" w:color="auto" w:fill="auto"/>
          </w:tcPr>
          <w:p w14:paraId="50E9AE11" w14:textId="77777777" w:rsidR="00A64D33" w:rsidRPr="001F66F0" w:rsidRDefault="00A64D33" w:rsidP="0046089F">
            <w:pPr>
              <w:pStyle w:val="ENoteTableText"/>
              <w:tabs>
                <w:tab w:val="center" w:leader="dot" w:pos="2268"/>
              </w:tabs>
            </w:pPr>
            <w:r w:rsidRPr="001F66F0">
              <w:t>ad No 89, 1987</w:t>
            </w:r>
          </w:p>
        </w:tc>
      </w:tr>
      <w:tr w:rsidR="00A64D33" w:rsidRPr="001F66F0" w14:paraId="19E5591E" w14:textId="77777777" w:rsidTr="00F20334">
        <w:trPr>
          <w:cantSplit/>
        </w:trPr>
        <w:tc>
          <w:tcPr>
            <w:tcW w:w="2450" w:type="dxa"/>
            <w:shd w:val="clear" w:color="auto" w:fill="auto"/>
          </w:tcPr>
          <w:p w14:paraId="18B04C01" w14:textId="77777777" w:rsidR="00A64D33" w:rsidRPr="001F66F0" w:rsidRDefault="00A64D33" w:rsidP="0046089F">
            <w:pPr>
              <w:pStyle w:val="ENoteTableText"/>
              <w:tabs>
                <w:tab w:val="center" w:leader="dot" w:pos="2268"/>
              </w:tabs>
            </w:pPr>
          </w:p>
        </w:tc>
        <w:tc>
          <w:tcPr>
            <w:tcW w:w="4703" w:type="dxa"/>
            <w:shd w:val="clear" w:color="auto" w:fill="auto"/>
          </w:tcPr>
          <w:p w14:paraId="3E60929D" w14:textId="77777777" w:rsidR="00A64D33" w:rsidRPr="001F66F0" w:rsidRDefault="00A64D33" w:rsidP="0046089F">
            <w:pPr>
              <w:pStyle w:val="ENoteTableText"/>
              <w:tabs>
                <w:tab w:val="center" w:leader="dot" w:pos="2268"/>
              </w:tabs>
            </w:pPr>
            <w:r w:rsidRPr="001F66F0">
              <w:t>am No 103, 1993; No 63, 2000</w:t>
            </w:r>
          </w:p>
        </w:tc>
      </w:tr>
      <w:tr w:rsidR="00A64D33" w:rsidRPr="001F66F0" w14:paraId="1C2111EC" w14:textId="77777777" w:rsidTr="00F20334">
        <w:trPr>
          <w:cantSplit/>
        </w:trPr>
        <w:tc>
          <w:tcPr>
            <w:tcW w:w="2450" w:type="dxa"/>
            <w:shd w:val="clear" w:color="auto" w:fill="auto"/>
          </w:tcPr>
          <w:p w14:paraId="0E98A3B3" w14:textId="77777777" w:rsidR="00A64D33" w:rsidRPr="001F66F0" w:rsidRDefault="00A64D33" w:rsidP="0046089F">
            <w:pPr>
              <w:pStyle w:val="ENoteTableText"/>
              <w:tabs>
                <w:tab w:val="center" w:leader="dot" w:pos="2268"/>
              </w:tabs>
            </w:pPr>
          </w:p>
        </w:tc>
        <w:tc>
          <w:tcPr>
            <w:tcW w:w="4703" w:type="dxa"/>
            <w:shd w:val="clear" w:color="auto" w:fill="auto"/>
          </w:tcPr>
          <w:p w14:paraId="10CCCEAA" w14:textId="77777777" w:rsidR="00A64D33" w:rsidRPr="001F66F0" w:rsidRDefault="00A64D33" w:rsidP="0046089F">
            <w:pPr>
              <w:pStyle w:val="ENoteTableText"/>
              <w:tabs>
                <w:tab w:val="center" w:leader="dot" w:pos="2268"/>
              </w:tabs>
            </w:pPr>
            <w:r w:rsidRPr="001F66F0">
              <w:t>rep No 40, 2006</w:t>
            </w:r>
          </w:p>
        </w:tc>
      </w:tr>
      <w:tr w:rsidR="00A64D33" w:rsidRPr="001F66F0" w14:paraId="2E3A9384" w14:textId="77777777" w:rsidTr="00F20334">
        <w:trPr>
          <w:cantSplit/>
        </w:trPr>
        <w:tc>
          <w:tcPr>
            <w:tcW w:w="2450" w:type="dxa"/>
            <w:shd w:val="clear" w:color="auto" w:fill="auto"/>
          </w:tcPr>
          <w:p w14:paraId="3BB94D1F" w14:textId="77777777" w:rsidR="00A64D33" w:rsidRPr="001F66F0" w:rsidRDefault="00A64D33" w:rsidP="0046089F">
            <w:pPr>
              <w:pStyle w:val="ENoteTableText"/>
              <w:tabs>
                <w:tab w:val="center" w:leader="dot" w:pos="2268"/>
              </w:tabs>
            </w:pPr>
            <w:r w:rsidRPr="001F66F0">
              <w:t>s 57</w:t>
            </w:r>
            <w:r w:rsidRPr="001F66F0">
              <w:tab/>
            </w:r>
          </w:p>
        </w:tc>
        <w:tc>
          <w:tcPr>
            <w:tcW w:w="4703" w:type="dxa"/>
            <w:shd w:val="clear" w:color="auto" w:fill="auto"/>
          </w:tcPr>
          <w:p w14:paraId="4ED0758D" w14:textId="77777777" w:rsidR="00A64D33" w:rsidRPr="001F66F0" w:rsidRDefault="00A64D33" w:rsidP="0046089F">
            <w:pPr>
              <w:pStyle w:val="ENoteTableText"/>
              <w:tabs>
                <w:tab w:val="center" w:leader="dot" w:pos="2268"/>
              </w:tabs>
            </w:pPr>
            <w:r w:rsidRPr="001F66F0">
              <w:t>ad No 89, 1987</w:t>
            </w:r>
          </w:p>
        </w:tc>
      </w:tr>
      <w:tr w:rsidR="00A64D33" w:rsidRPr="001F66F0" w14:paraId="77BC3760" w14:textId="77777777" w:rsidTr="00F20334">
        <w:trPr>
          <w:cantSplit/>
        </w:trPr>
        <w:tc>
          <w:tcPr>
            <w:tcW w:w="2450" w:type="dxa"/>
            <w:shd w:val="clear" w:color="auto" w:fill="auto"/>
          </w:tcPr>
          <w:p w14:paraId="1839FB02" w14:textId="77777777" w:rsidR="00A64D33" w:rsidRPr="001F66F0" w:rsidRDefault="00A64D33" w:rsidP="0046089F">
            <w:pPr>
              <w:pStyle w:val="ENoteTableText"/>
              <w:tabs>
                <w:tab w:val="center" w:leader="dot" w:pos="2268"/>
              </w:tabs>
            </w:pPr>
          </w:p>
        </w:tc>
        <w:tc>
          <w:tcPr>
            <w:tcW w:w="4703" w:type="dxa"/>
            <w:shd w:val="clear" w:color="auto" w:fill="auto"/>
          </w:tcPr>
          <w:p w14:paraId="035F3D38" w14:textId="77777777" w:rsidR="00A64D33" w:rsidRPr="001F66F0" w:rsidRDefault="00A64D33" w:rsidP="0046089F">
            <w:pPr>
              <w:pStyle w:val="ENoteTableText"/>
              <w:tabs>
                <w:tab w:val="center" w:leader="dot" w:pos="2268"/>
              </w:tabs>
            </w:pPr>
            <w:r w:rsidRPr="001F66F0">
              <w:t>am No 103, 1993; No 63, 2000; No 40, 2006; No 23, 2008; No 4, 2011; No 82, 2016</w:t>
            </w:r>
          </w:p>
        </w:tc>
      </w:tr>
      <w:tr w:rsidR="00A64D33" w:rsidRPr="001F66F0" w14:paraId="65051627" w14:textId="77777777" w:rsidTr="00F20334">
        <w:trPr>
          <w:cantSplit/>
        </w:trPr>
        <w:tc>
          <w:tcPr>
            <w:tcW w:w="2450" w:type="dxa"/>
            <w:shd w:val="clear" w:color="auto" w:fill="auto"/>
          </w:tcPr>
          <w:p w14:paraId="0AA55A42" w14:textId="77777777" w:rsidR="00A64D33" w:rsidRPr="001F66F0" w:rsidRDefault="00A64D33" w:rsidP="0046089F">
            <w:pPr>
              <w:pStyle w:val="ENoteTableText"/>
              <w:tabs>
                <w:tab w:val="center" w:leader="dot" w:pos="2268"/>
              </w:tabs>
            </w:pPr>
            <w:r w:rsidRPr="001F66F0">
              <w:t>s 58</w:t>
            </w:r>
            <w:r w:rsidRPr="001F66F0">
              <w:tab/>
            </w:r>
          </w:p>
        </w:tc>
        <w:tc>
          <w:tcPr>
            <w:tcW w:w="4703" w:type="dxa"/>
            <w:shd w:val="clear" w:color="auto" w:fill="auto"/>
          </w:tcPr>
          <w:p w14:paraId="04845D89" w14:textId="77777777" w:rsidR="00A64D33" w:rsidRPr="001F66F0" w:rsidRDefault="00A64D33" w:rsidP="0046089F">
            <w:pPr>
              <w:pStyle w:val="ENoteTableText"/>
              <w:tabs>
                <w:tab w:val="center" w:leader="dot" w:pos="2268"/>
              </w:tabs>
            </w:pPr>
            <w:r w:rsidRPr="001F66F0">
              <w:t>ad No 89, 1987</w:t>
            </w:r>
          </w:p>
        </w:tc>
      </w:tr>
      <w:tr w:rsidR="00A64D33" w:rsidRPr="001F66F0" w14:paraId="42C3694B" w14:textId="77777777" w:rsidTr="00F20334">
        <w:trPr>
          <w:cantSplit/>
        </w:trPr>
        <w:tc>
          <w:tcPr>
            <w:tcW w:w="2450" w:type="dxa"/>
            <w:shd w:val="clear" w:color="auto" w:fill="auto"/>
          </w:tcPr>
          <w:p w14:paraId="0F2FB7A7" w14:textId="77777777" w:rsidR="00A64D33" w:rsidRPr="001F66F0" w:rsidRDefault="00A64D33" w:rsidP="0046089F">
            <w:pPr>
              <w:pStyle w:val="ENoteTableText"/>
              <w:tabs>
                <w:tab w:val="center" w:leader="dot" w:pos="2268"/>
              </w:tabs>
            </w:pPr>
          </w:p>
        </w:tc>
        <w:tc>
          <w:tcPr>
            <w:tcW w:w="4703" w:type="dxa"/>
            <w:shd w:val="clear" w:color="auto" w:fill="auto"/>
          </w:tcPr>
          <w:p w14:paraId="34A54135" w14:textId="77777777" w:rsidR="00A64D33" w:rsidRPr="001F66F0" w:rsidRDefault="00A64D33" w:rsidP="0046089F">
            <w:pPr>
              <w:pStyle w:val="ENoteTableText"/>
              <w:tabs>
                <w:tab w:val="center" w:leader="dot" w:pos="2268"/>
              </w:tabs>
            </w:pPr>
            <w:r w:rsidRPr="001F66F0">
              <w:t>am No 63, 2000; No 67, 2002; No 40, 2006; No 4, 2011</w:t>
            </w:r>
          </w:p>
        </w:tc>
      </w:tr>
      <w:tr w:rsidR="00A64D33" w:rsidRPr="001F66F0" w14:paraId="6DDE0750" w14:textId="77777777" w:rsidTr="00F20334">
        <w:trPr>
          <w:cantSplit/>
        </w:trPr>
        <w:tc>
          <w:tcPr>
            <w:tcW w:w="2450" w:type="dxa"/>
            <w:shd w:val="clear" w:color="auto" w:fill="auto"/>
          </w:tcPr>
          <w:p w14:paraId="5DAB3052" w14:textId="77777777" w:rsidR="00A64D33" w:rsidRPr="001F66F0" w:rsidRDefault="00A64D33" w:rsidP="0046089F">
            <w:pPr>
              <w:pStyle w:val="ENoteTableText"/>
              <w:tabs>
                <w:tab w:val="center" w:leader="dot" w:pos="2268"/>
              </w:tabs>
            </w:pPr>
            <w:r w:rsidRPr="001F66F0">
              <w:t>s 59</w:t>
            </w:r>
            <w:r w:rsidRPr="001F66F0">
              <w:tab/>
            </w:r>
          </w:p>
        </w:tc>
        <w:tc>
          <w:tcPr>
            <w:tcW w:w="4703" w:type="dxa"/>
            <w:shd w:val="clear" w:color="auto" w:fill="auto"/>
          </w:tcPr>
          <w:p w14:paraId="0B699DF9" w14:textId="77777777" w:rsidR="00A64D33" w:rsidRPr="001F66F0" w:rsidRDefault="00A64D33" w:rsidP="0046089F">
            <w:pPr>
              <w:pStyle w:val="ENoteTableText"/>
              <w:tabs>
                <w:tab w:val="center" w:leader="dot" w:pos="2268"/>
              </w:tabs>
            </w:pPr>
            <w:r w:rsidRPr="001F66F0">
              <w:t>ad No 89, 1987</w:t>
            </w:r>
          </w:p>
        </w:tc>
      </w:tr>
      <w:tr w:rsidR="00A64D33" w:rsidRPr="001F66F0" w14:paraId="5B429501" w14:textId="77777777" w:rsidTr="00F20334">
        <w:trPr>
          <w:cantSplit/>
        </w:trPr>
        <w:tc>
          <w:tcPr>
            <w:tcW w:w="2450" w:type="dxa"/>
            <w:shd w:val="clear" w:color="auto" w:fill="auto"/>
          </w:tcPr>
          <w:p w14:paraId="79CB6831" w14:textId="77777777" w:rsidR="00A64D33" w:rsidRPr="001F66F0" w:rsidRDefault="00A64D33" w:rsidP="0046089F">
            <w:pPr>
              <w:pStyle w:val="ENoteTableText"/>
              <w:tabs>
                <w:tab w:val="center" w:leader="dot" w:pos="2268"/>
              </w:tabs>
            </w:pPr>
          </w:p>
        </w:tc>
        <w:tc>
          <w:tcPr>
            <w:tcW w:w="4703" w:type="dxa"/>
            <w:shd w:val="clear" w:color="auto" w:fill="auto"/>
          </w:tcPr>
          <w:p w14:paraId="0B6921CE" w14:textId="77777777" w:rsidR="00A64D33" w:rsidRPr="001F66F0" w:rsidRDefault="00A64D33" w:rsidP="0046089F">
            <w:pPr>
              <w:pStyle w:val="ENoteTableText"/>
              <w:tabs>
                <w:tab w:val="center" w:leader="dot" w:pos="2268"/>
              </w:tabs>
            </w:pPr>
            <w:r w:rsidRPr="001F66F0">
              <w:t>am No 40, 2006; No 4, 2011</w:t>
            </w:r>
          </w:p>
        </w:tc>
      </w:tr>
      <w:tr w:rsidR="00A64D33" w:rsidRPr="001F66F0" w14:paraId="78085792" w14:textId="77777777" w:rsidTr="00F20334">
        <w:trPr>
          <w:cantSplit/>
        </w:trPr>
        <w:tc>
          <w:tcPr>
            <w:tcW w:w="2450" w:type="dxa"/>
            <w:shd w:val="clear" w:color="auto" w:fill="auto"/>
          </w:tcPr>
          <w:p w14:paraId="245B37E8" w14:textId="77777777" w:rsidR="00A64D33" w:rsidRPr="001F66F0" w:rsidRDefault="00A64D33" w:rsidP="0046089F">
            <w:pPr>
              <w:pStyle w:val="ENoteTableText"/>
              <w:tabs>
                <w:tab w:val="center" w:leader="dot" w:pos="2268"/>
              </w:tabs>
            </w:pPr>
            <w:r w:rsidRPr="001F66F0">
              <w:t>s 59A</w:t>
            </w:r>
            <w:r w:rsidRPr="001F66F0">
              <w:tab/>
            </w:r>
          </w:p>
        </w:tc>
        <w:tc>
          <w:tcPr>
            <w:tcW w:w="4703" w:type="dxa"/>
            <w:shd w:val="clear" w:color="auto" w:fill="auto"/>
          </w:tcPr>
          <w:p w14:paraId="5A7C9260" w14:textId="77777777" w:rsidR="00A64D33" w:rsidRPr="001F66F0" w:rsidRDefault="00A64D33" w:rsidP="0046089F">
            <w:pPr>
              <w:pStyle w:val="ENoteTableText"/>
              <w:tabs>
                <w:tab w:val="center" w:leader="dot" w:pos="2268"/>
              </w:tabs>
            </w:pPr>
            <w:r w:rsidRPr="001F66F0">
              <w:t>ad No 23, 2008</w:t>
            </w:r>
          </w:p>
        </w:tc>
      </w:tr>
      <w:tr w:rsidR="00A64D33" w:rsidRPr="001F66F0" w14:paraId="687FF2BE" w14:textId="77777777" w:rsidTr="00F20334">
        <w:trPr>
          <w:cantSplit/>
        </w:trPr>
        <w:tc>
          <w:tcPr>
            <w:tcW w:w="2450" w:type="dxa"/>
            <w:shd w:val="clear" w:color="auto" w:fill="auto"/>
          </w:tcPr>
          <w:p w14:paraId="73146F0D" w14:textId="77777777" w:rsidR="00A64D33" w:rsidRPr="001F66F0" w:rsidRDefault="00A64D33" w:rsidP="0046089F">
            <w:pPr>
              <w:pStyle w:val="ENoteTableText"/>
              <w:tabs>
                <w:tab w:val="center" w:leader="dot" w:pos="2268"/>
              </w:tabs>
            </w:pPr>
            <w:r w:rsidRPr="001F66F0">
              <w:t>s 59B</w:t>
            </w:r>
            <w:r w:rsidRPr="001F66F0">
              <w:tab/>
            </w:r>
          </w:p>
        </w:tc>
        <w:tc>
          <w:tcPr>
            <w:tcW w:w="4703" w:type="dxa"/>
            <w:shd w:val="clear" w:color="auto" w:fill="auto"/>
          </w:tcPr>
          <w:p w14:paraId="71F53F07" w14:textId="77777777" w:rsidR="00A64D33" w:rsidRPr="001F66F0" w:rsidRDefault="00A64D33" w:rsidP="0046089F">
            <w:pPr>
              <w:pStyle w:val="ENoteTableText"/>
              <w:tabs>
                <w:tab w:val="center" w:leader="dot" w:pos="2268"/>
              </w:tabs>
            </w:pPr>
            <w:r w:rsidRPr="001F66F0">
              <w:t>ad No 82, 2016</w:t>
            </w:r>
          </w:p>
        </w:tc>
      </w:tr>
      <w:tr w:rsidR="00A64D33" w:rsidRPr="001F66F0" w14:paraId="549A1455" w14:textId="77777777" w:rsidTr="00F20334">
        <w:trPr>
          <w:cantSplit/>
        </w:trPr>
        <w:tc>
          <w:tcPr>
            <w:tcW w:w="2450" w:type="dxa"/>
            <w:shd w:val="clear" w:color="auto" w:fill="auto"/>
          </w:tcPr>
          <w:p w14:paraId="0F903EF7" w14:textId="77777777" w:rsidR="00A64D33" w:rsidRPr="001F66F0" w:rsidRDefault="00A64D33" w:rsidP="0046089F">
            <w:pPr>
              <w:pStyle w:val="ENoteTableText"/>
              <w:tabs>
                <w:tab w:val="center" w:leader="dot" w:pos="2268"/>
              </w:tabs>
            </w:pPr>
            <w:r w:rsidRPr="001F66F0">
              <w:t>s 60</w:t>
            </w:r>
            <w:r w:rsidRPr="001F66F0">
              <w:tab/>
            </w:r>
          </w:p>
        </w:tc>
        <w:tc>
          <w:tcPr>
            <w:tcW w:w="4703" w:type="dxa"/>
            <w:shd w:val="clear" w:color="auto" w:fill="auto"/>
          </w:tcPr>
          <w:p w14:paraId="2BCC3856" w14:textId="77777777" w:rsidR="00A64D33" w:rsidRPr="001F66F0" w:rsidRDefault="00A64D33" w:rsidP="0046089F">
            <w:pPr>
              <w:pStyle w:val="ENoteTableText"/>
              <w:tabs>
                <w:tab w:val="center" w:leader="dot" w:pos="2268"/>
              </w:tabs>
            </w:pPr>
            <w:r w:rsidRPr="001F66F0">
              <w:t>ad No 89, 1987</w:t>
            </w:r>
          </w:p>
        </w:tc>
      </w:tr>
      <w:tr w:rsidR="00A64D33" w:rsidRPr="001F66F0" w14:paraId="18FBEAFC" w14:textId="77777777" w:rsidTr="00F20334">
        <w:trPr>
          <w:cantSplit/>
        </w:trPr>
        <w:tc>
          <w:tcPr>
            <w:tcW w:w="2450" w:type="dxa"/>
            <w:shd w:val="clear" w:color="auto" w:fill="auto"/>
          </w:tcPr>
          <w:p w14:paraId="360AD998" w14:textId="77777777" w:rsidR="00A64D33" w:rsidRPr="001F66F0" w:rsidRDefault="00A64D33" w:rsidP="0046089F">
            <w:pPr>
              <w:pStyle w:val="ENoteTableText"/>
              <w:tabs>
                <w:tab w:val="center" w:leader="dot" w:pos="2268"/>
              </w:tabs>
            </w:pPr>
          </w:p>
        </w:tc>
        <w:tc>
          <w:tcPr>
            <w:tcW w:w="4703" w:type="dxa"/>
            <w:shd w:val="clear" w:color="auto" w:fill="auto"/>
          </w:tcPr>
          <w:p w14:paraId="594A7874" w14:textId="77777777" w:rsidR="00A64D33" w:rsidRPr="001F66F0" w:rsidRDefault="00A64D33" w:rsidP="0046089F">
            <w:pPr>
              <w:pStyle w:val="ENoteTableText"/>
              <w:tabs>
                <w:tab w:val="center" w:leader="dot" w:pos="2268"/>
              </w:tabs>
            </w:pPr>
            <w:r w:rsidRPr="001F66F0">
              <w:t>rs No 63, 1989</w:t>
            </w:r>
          </w:p>
        </w:tc>
      </w:tr>
      <w:tr w:rsidR="00A64D33" w:rsidRPr="001F66F0" w14:paraId="0119A5C2" w14:textId="77777777" w:rsidTr="00F20334">
        <w:trPr>
          <w:cantSplit/>
        </w:trPr>
        <w:tc>
          <w:tcPr>
            <w:tcW w:w="2450" w:type="dxa"/>
            <w:shd w:val="clear" w:color="auto" w:fill="auto"/>
          </w:tcPr>
          <w:p w14:paraId="13728E28" w14:textId="77777777" w:rsidR="00A64D33" w:rsidRPr="001F66F0" w:rsidRDefault="00A64D33" w:rsidP="0046089F">
            <w:pPr>
              <w:pStyle w:val="ENoteTableText"/>
              <w:tabs>
                <w:tab w:val="center" w:leader="dot" w:pos="2268"/>
              </w:tabs>
            </w:pPr>
          </w:p>
        </w:tc>
        <w:tc>
          <w:tcPr>
            <w:tcW w:w="4703" w:type="dxa"/>
            <w:shd w:val="clear" w:color="auto" w:fill="auto"/>
          </w:tcPr>
          <w:p w14:paraId="2CC44862" w14:textId="77777777" w:rsidR="00A64D33" w:rsidRPr="001F66F0" w:rsidRDefault="00A64D33" w:rsidP="0046089F">
            <w:pPr>
              <w:pStyle w:val="ENoteTableText"/>
              <w:tabs>
                <w:tab w:val="center" w:leader="dot" w:pos="2268"/>
              </w:tabs>
            </w:pPr>
            <w:r w:rsidRPr="001F66F0">
              <w:t>am No 28, 1991; No 103, 1993; No 63, 2000; No 67, 2002; No 55, 2004; No 40, 2006; No 23, 2008; No 4, 2011</w:t>
            </w:r>
          </w:p>
        </w:tc>
      </w:tr>
      <w:tr w:rsidR="00A64D33" w:rsidRPr="001F66F0" w14:paraId="77F026A3" w14:textId="77777777" w:rsidTr="00F20334">
        <w:trPr>
          <w:cantSplit/>
        </w:trPr>
        <w:tc>
          <w:tcPr>
            <w:tcW w:w="2450" w:type="dxa"/>
            <w:shd w:val="clear" w:color="auto" w:fill="auto"/>
          </w:tcPr>
          <w:p w14:paraId="4FF8A1E6" w14:textId="77777777" w:rsidR="00A64D33" w:rsidRPr="001F66F0" w:rsidRDefault="00A64D33" w:rsidP="0046089F">
            <w:pPr>
              <w:pStyle w:val="ENoteTableText"/>
              <w:tabs>
                <w:tab w:val="center" w:leader="dot" w:pos="2268"/>
              </w:tabs>
            </w:pPr>
            <w:r w:rsidRPr="001F66F0">
              <w:t>s 61</w:t>
            </w:r>
            <w:r w:rsidRPr="001F66F0">
              <w:tab/>
            </w:r>
          </w:p>
        </w:tc>
        <w:tc>
          <w:tcPr>
            <w:tcW w:w="4703" w:type="dxa"/>
            <w:shd w:val="clear" w:color="auto" w:fill="auto"/>
          </w:tcPr>
          <w:p w14:paraId="1067C4A8" w14:textId="77777777" w:rsidR="00A64D33" w:rsidRPr="001F66F0" w:rsidRDefault="00A64D33" w:rsidP="0046089F">
            <w:pPr>
              <w:pStyle w:val="ENoteTableText"/>
              <w:tabs>
                <w:tab w:val="center" w:leader="dot" w:pos="2268"/>
              </w:tabs>
            </w:pPr>
            <w:r w:rsidRPr="001F66F0">
              <w:t>ad No 89, 1987</w:t>
            </w:r>
          </w:p>
        </w:tc>
      </w:tr>
      <w:tr w:rsidR="00A64D33" w:rsidRPr="001F66F0" w14:paraId="5B2D0335" w14:textId="77777777" w:rsidTr="00F20334">
        <w:trPr>
          <w:cantSplit/>
        </w:trPr>
        <w:tc>
          <w:tcPr>
            <w:tcW w:w="2450" w:type="dxa"/>
            <w:shd w:val="clear" w:color="auto" w:fill="auto"/>
          </w:tcPr>
          <w:p w14:paraId="5307319A" w14:textId="77777777" w:rsidR="00A64D33" w:rsidRPr="001F66F0" w:rsidRDefault="00A64D33" w:rsidP="0046089F">
            <w:pPr>
              <w:pStyle w:val="ENoteTableText"/>
              <w:tabs>
                <w:tab w:val="center" w:leader="dot" w:pos="2268"/>
              </w:tabs>
            </w:pPr>
          </w:p>
        </w:tc>
        <w:tc>
          <w:tcPr>
            <w:tcW w:w="4703" w:type="dxa"/>
            <w:shd w:val="clear" w:color="auto" w:fill="auto"/>
          </w:tcPr>
          <w:p w14:paraId="5606BA7C" w14:textId="77777777" w:rsidR="00A64D33" w:rsidRPr="001F66F0" w:rsidRDefault="00A64D33" w:rsidP="0046089F">
            <w:pPr>
              <w:pStyle w:val="ENoteTableText"/>
              <w:tabs>
                <w:tab w:val="center" w:leader="dot" w:pos="2268"/>
              </w:tabs>
            </w:pPr>
            <w:r w:rsidRPr="001F66F0">
              <w:t>am No 121, 1988; No 63, 1989; No 103, 1993; No 63, 2000; No 55, 2001; No 67, 2002; No 40, 2006; No 177, 2007; No 4, 2011</w:t>
            </w:r>
          </w:p>
        </w:tc>
      </w:tr>
      <w:tr w:rsidR="00A64D33" w:rsidRPr="001F66F0" w14:paraId="0C164E53" w14:textId="77777777" w:rsidTr="00F20334">
        <w:trPr>
          <w:cantSplit/>
        </w:trPr>
        <w:tc>
          <w:tcPr>
            <w:tcW w:w="2450" w:type="dxa"/>
            <w:shd w:val="clear" w:color="auto" w:fill="auto"/>
          </w:tcPr>
          <w:p w14:paraId="68E0F220" w14:textId="77777777" w:rsidR="00A64D33" w:rsidRPr="001F66F0" w:rsidRDefault="00A64D33" w:rsidP="0046089F">
            <w:pPr>
              <w:pStyle w:val="ENoteTableText"/>
              <w:tabs>
                <w:tab w:val="center" w:leader="dot" w:pos="2268"/>
              </w:tabs>
            </w:pPr>
            <w:r w:rsidRPr="001F66F0">
              <w:t>s 61A</w:t>
            </w:r>
            <w:r w:rsidRPr="001F66F0">
              <w:tab/>
            </w:r>
          </w:p>
        </w:tc>
        <w:tc>
          <w:tcPr>
            <w:tcW w:w="4703" w:type="dxa"/>
            <w:shd w:val="clear" w:color="auto" w:fill="auto"/>
          </w:tcPr>
          <w:p w14:paraId="18B5A8B8" w14:textId="77777777" w:rsidR="00A64D33" w:rsidRPr="001F66F0" w:rsidRDefault="00A64D33" w:rsidP="0046089F">
            <w:pPr>
              <w:pStyle w:val="ENoteTableText"/>
              <w:tabs>
                <w:tab w:val="center" w:leader="dot" w:pos="2268"/>
              </w:tabs>
            </w:pPr>
            <w:r w:rsidRPr="001F66F0">
              <w:t>ad No 66, 1988</w:t>
            </w:r>
          </w:p>
        </w:tc>
      </w:tr>
      <w:tr w:rsidR="00A64D33" w:rsidRPr="001F66F0" w14:paraId="6562D333" w14:textId="77777777" w:rsidTr="00F20334">
        <w:trPr>
          <w:cantSplit/>
        </w:trPr>
        <w:tc>
          <w:tcPr>
            <w:tcW w:w="2450" w:type="dxa"/>
            <w:shd w:val="clear" w:color="auto" w:fill="auto"/>
          </w:tcPr>
          <w:p w14:paraId="4EC77176" w14:textId="77777777" w:rsidR="00A64D33" w:rsidRPr="001F66F0" w:rsidRDefault="00A64D33" w:rsidP="0046089F">
            <w:pPr>
              <w:pStyle w:val="ENoteTableText"/>
              <w:tabs>
                <w:tab w:val="center" w:leader="dot" w:pos="2268"/>
              </w:tabs>
            </w:pPr>
          </w:p>
        </w:tc>
        <w:tc>
          <w:tcPr>
            <w:tcW w:w="4703" w:type="dxa"/>
            <w:shd w:val="clear" w:color="auto" w:fill="auto"/>
          </w:tcPr>
          <w:p w14:paraId="54589541" w14:textId="77777777" w:rsidR="00A64D33" w:rsidRPr="001F66F0" w:rsidRDefault="00A64D33" w:rsidP="0046089F">
            <w:pPr>
              <w:pStyle w:val="ENoteTableText"/>
              <w:tabs>
                <w:tab w:val="center" w:leader="dot" w:pos="2268"/>
              </w:tabs>
            </w:pPr>
            <w:r w:rsidRPr="001F66F0">
              <w:t>am No 103, 1993</w:t>
            </w:r>
          </w:p>
        </w:tc>
      </w:tr>
      <w:tr w:rsidR="00A64D33" w:rsidRPr="001F66F0" w14:paraId="023D4E42" w14:textId="77777777" w:rsidTr="00F20334">
        <w:trPr>
          <w:cantSplit/>
        </w:trPr>
        <w:tc>
          <w:tcPr>
            <w:tcW w:w="2450" w:type="dxa"/>
            <w:shd w:val="clear" w:color="auto" w:fill="auto"/>
          </w:tcPr>
          <w:p w14:paraId="1B4D3DA5" w14:textId="2AB42147" w:rsidR="00A64D33" w:rsidRPr="001F66F0" w:rsidRDefault="0053426C" w:rsidP="0046089F">
            <w:pPr>
              <w:pStyle w:val="ENoteTableText"/>
              <w:rPr>
                <w:b/>
              </w:rPr>
            </w:pPr>
            <w:r w:rsidRPr="001F66F0">
              <w:rPr>
                <w:b/>
              </w:rPr>
              <w:t>Part 2</w:t>
            </w:r>
            <w:r w:rsidR="00BE5AB6">
              <w:rPr>
                <w:b/>
              </w:rPr>
              <w:noBreakHyphen/>
            </w:r>
            <w:r w:rsidR="00A64D33" w:rsidRPr="001F66F0">
              <w:rPr>
                <w:b/>
              </w:rPr>
              <w:t>6</w:t>
            </w:r>
          </w:p>
        </w:tc>
        <w:tc>
          <w:tcPr>
            <w:tcW w:w="4703" w:type="dxa"/>
            <w:shd w:val="clear" w:color="auto" w:fill="auto"/>
          </w:tcPr>
          <w:p w14:paraId="7D42AEEA" w14:textId="77777777" w:rsidR="00A64D33" w:rsidRPr="001F66F0" w:rsidRDefault="00A64D33" w:rsidP="0046089F">
            <w:pPr>
              <w:pStyle w:val="ENoteTableText"/>
            </w:pPr>
          </w:p>
        </w:tc>
      </w:tr>
      <w:tr w:rsidR="00A64D33" w:rsidRPr="001F66F0" w14:paraId="1ECFC39A" w14:textId="77777777" w:rsidTr="00F20334">
        <w:trPr>
          <w:cantSplit/>
        </w:trPr>
        <w:tc>
          <w:tcPr>
            <w:tcW w:w="2450" w:type="dxa"/>
            <w:shd w:val="clear" w:color="auto" w:fill="auto"/>
          </w:tcPr>
          <w:p w14:paraId="04EFE836" w14:textId="77777777" w:rsidR="00A64D33" w:rsidRPr="001F66F0" w:rsidDel="00C02506" w:rsidRDefault="00A64D33" w:rsidP="0046089F">
            <w:pPr>
              <w:pStyle w:val="ENoteTableText"/>
              <w:tabs>
                <w:tab w:val="center" w:leader="dot" w:pos="2268"/>
              </w:tabs>
            </w:pPr>
            <w:r w:rsidRPr="001F66F0">
              <w:t>Part VII heading</w:t>
            </w:r>
            <w:r w:rsidRPr="001F66F0">
              <w:tab/>
            </w:r>
          </w:p>
        </w:tc>
        <w:tc>
          <w:tcPr>
            <w:tcW w:w="4703" w:type="dxa"/>
            <w:shd w:val="clear" w:color="auto" w:fill="auto"/>
          </w:tcPr>
          <w:p w14:paraId="02AC15DF" w14:textId="77777777" w:rsidR="00A64D33" w:rsidRPr="001F66F0" w:rsidRDefault="00A64D33" w:rsidP="0046089F">
            <w:pPr>
              <w:pStyle w:val="ENoteTableText"/>
              <w:tabs>
                <w:tab w:val="center" w:leader="dot" w:pos="2268"/>
              </w:tabs>
            </w:pPr>
            <w:r w:rsidRPr="001F66F0">
              <w:t>rep No 40, 2006</w:t>
            </w:r>
          </w:p>
        </w:tc>
      </w:tr>
      <w:tr w:rsidR="00A64D33" w:rsidRPr="001F66F0" w14:paraId="564B2673" w14:textId="77777777" w:rsidTr="00F20334">
        <w:trPr>
          <w:cantSplit/>
        </w:trPr>
        <w:tc>
          <w:tcPr>
            <w:tcW w:w="2450" w:type="dxa"/>
            <w:shd w:val="clear" w:color="auto" w:fill="auto"/>
          </w:tcPr>
          <w:p w14:paraId="238FACFD" w14:textId="1090BB57" w:rsidR="00A64D33" w:rsidRPr="001F66F0" w:rsidRDefault="0053426C" w:rsidP="0046089F">
            <w:pPr>
              <w:pStyle w:val="ENoteTableText"/>
              <w:tabs>
                <w:tab w:val="center" w:leader="dot" w:pos="2268"/>
              </w:tabs>
            </w:pPr>
            <w:r w:rsidRPr="001F66F0">
              <w:t>Part 2</w:t>
            </w:r>
            <w:r w:rsidR="00BE5AB6">
              <w:noBreakHyphen/>
            </w:r>
            <w:r w:rsidR="00A64D33" w:rsidRPr="001F66F0">
              <w:t>6 heading</w:t>
            </w:r>
            <w:r w:rsidR="00A64D33" w:rsidRPr="001F66F0">
              <w:tab/>
            </w:r>
          </w:p>
        </w:tc>
        <w:tc>
          <w:tcPr>
            <w:tcW w:w="4703" w:type="dxa"/>
            <w:shd w:val="clear" w:color="auto" w:fill="auto"/>
          </w:tcPr>
          <w:p w14:paraId="59EC38C8" w14:textId="77777777" w:rsidR="00A64D33" w:rsidRPr="001F66F0" w:rsidRDefault="00A64D33" w:rsidP="0046089F">
            <w:pPr>
              <w:pStyle w:val="ENoteTableText"/>
              <w:tabs>
                <w:tab w:val="center" w:leader="dot" w:pos="2268"/>
              </w:tabs>
            </w:pPr>
            <w:r w:rsidRPr="001F66F0">
              <w:t>ad No 40, 2006</w:t>
            </w:r>
          </w:p>
        </w:tc>
      </w:tr>
      <w:tr w:rsidR="00A64D33" w:rsidRPr="001F66F0" w14:paraId="076C5D23" w14:textId="77777777" w:rsidTr="00F20334">
        <w:trPr>
          <w:cantSplit/>
        </w:trPr>
        <w:tc>
          <w:tcPr>
            <w:tcW w:w="2450" w:type="dxa"/>
            <w:shd w:val="clear" w:color="auto" w:fill="auto"/>
          </w:tcPr>
          <w:p w14:paraId="1C0EE2CB" w14:textId="77777777" w:rsidR="00A64D33" w:rsidRPr="001F66F0" w:rsidRDefault="00A64D33" w:rsidP="0046089F">
            <w:pPr>
              <w:pStyle w:val="ENoteTableText"/>
              <w:tabs>
                <w:tab w:val="center" w:leader="dot" w:pos="2268"/>
              </w:tabs>
            </w:pPr>
            <w:r w:rsidRPr="001F66F0">
              <w:t>Part VII</w:t>
            </w:r>
            <w:r w:rsidRPr="001F66F0">
              <w:tab/>
            </w:r>
          </w:p>
        </w:tc>
        <w:tc>
          <w:tcPr>
            <w:tcW w:w="4703" w:type="dxa"/>
            <w:shd w:val="clear" w:color="auto" w:fill="auto"/>
          </w:tcPr>
          <w:p w14:paraId="021F577F" w14:textId="77777777" w:rsidR="00A64D33" w:rsidRPr="001F66F0" w:rsidRDefault="00A64D33" w:rsidP="0046089F">
            <w:pPr>
              <w:pStyle w:val="ENoteTableText"/>
              <w:tabs>
                <w:tab w:val="center" w:leader="dot" w:pos="2268"/>
              </w:tabs>
            </w:pPr>
            <w:r w:rsidRPr="001F66F0">
              <w:t>ad No 89, 1987</w:t>
            </w:r>
          </w:p>
        </w:tc>
      </w:tr>
      <w:tr w:rsidR="00A64D33" w:rsidRPr="001F66F0" w14:paraId="00BDF299" w14:textId="77777777" w:rsidTr="00F20334">
        <w:trPr>
          <w:cantSplit/>
        </w:trPr>
        <w:tc>
          <w:tcPr>
            <w:tcW w:w="2450" w:type="dxa"/>
            <w:shd w:val="clear" w:color="auto" w:fill="auto"/>
          </w:tcPr>
          <w:p w14:paraId="633DAB75" w14:textId="77777777" w:rsidR="00A64D33" w:rsidRPr="001F66F0" w:rsidRDefault="00A64D33" w:rsidP="0046089F">
            <w:pPr>
              <w:pStyle w:val="ENoteTableText"/>
              <w:tabs>
                <w:tab w:val="center" w:leader="dot" w:pos="2268"/>
              </w:tabs>
            </w:pPr>
            <w:r w:rsidRPr="001F66F0">
              <w:t>s 62</w:t>
            </w:r>
            <w:r w:rsidRPr="001F66F0">
              <w:tab/>
            </w:r>
          </w:p>
        </w:tc>
        <w:tc>
          <w:tcPr>
            <w:tcW w:w="4703" w:type="dxa"/>
            <w:shd w:val="clear" w:color="auto" w:fill="auto"/>
          </w:tcPr>
          <w:p w14:paraId="4FE78AA0" w14:textId="77777777" w:rsidR="00A64D33" w:rsidRPr="001F66F0" w:rsidRDefault="00A64D33" w:rsidP="0046089F">
            <w:pPr>
              <w:pStyle w:val="ENoteTableText"/>
              <w:tabs>
                <w:tab w:val="center" w:leader="dot" w:pos="2268"/>
              </w:tabs>
            </w:pPr>
            <w:r w:rsidRPr="001F66F0">
              <w:t>ad No 89, 1987</w:t>
            </w:r>
          </w:p>
        </w:tc>
      </w:tr>
      <w:tr w:rsidR="00A64D33" w:rsidRPr="001F66F0" w14:paraId="7C36F3CC" w14:textId="77777777" w:rsidTr="00F20334">
        <w:trPr>
          <w:cantSplit/>
        </w:trPr>
        <w:tc>
          <w:tcPr>
            <w:tcW w:w="2450" w:type="dxa"/>
            <w:shd w:val="clear" w:color="auto" w:fill="auto"/>
          </w:tcPr>
          <w:p w14:paraId="12107C3A" w14:textId="77777777" w:rsidR="00A64D33" w:rsidRPr="001F66F0" w:rsidRDefault="00A64D33" w:rsidP="0046089F">
            <w:pPr>
              <w:pStyle w:val="ENoteTableText"/>
              <w:tabs>
                <w:tab w:val="center" w:leader="dot" w:pos="2268"/>
              </w:tabs>
            </w:pPr>
            <w:r w:rsidRPr="001F66F0">
              <w:t>s 63</w:t>
            </w:r>
            <w:r w:rsidRPr="001F66F0">
              <w:tab/>
            </w:r>
          </w:p>
        </w:tc>
        <w:tc>
          <w:tcPr>
            <w:tcW w:w="4703" w:type="dxa"/>
            <w:shd w:val="clear" w:color="auto" w:fill="auto"/>
          </w:tcPr>
          <w:p w14:paraId="1D7A69BB" w14:textId="77777777" w:rsidR="00A64D33" w:rsidRPr="001F66F0" w:rsidRDefault="00A64D33" w:rsidP="0046089F">
            <w:pPr>
              <w:pStyle w:val="ENoteTableText"/>
              <w:tabs>
                <w:tab w:val="center" w:leader="dot" w:pos="2268"/>
              </w:tabs>
            </w:pPr>
            <w:r w:rsidRPr="001F66F0">
              <w:t>ad No 89, 1987</w:t>
            </w:r>
          </w:p>
        </w:tc>
      </w:tr>
      <w:tr w:rsidR="00A64D33" w:rsidRPr="001F66F0" w14:paraId="4B297D7A" w14:textId="77777777" w:rsidTr="00F20334">
        <w:trPr>
          <w:cantSplit/>
        </w:trPr>
        <w:tc>
          <w:tcPr>
            <w:tcW w:w="2450" w:type="dxa"/>
            <w:shd w:val="clear" w:color="auto" w:fill="auto"/>
          </w:tcPr>
          <w:p w14:paraId="6333DEE4" w14:textId="77777777" w:rsidR="00A64D33" w:rsidRPr="001F66F0" w:rsidRDefault="00A64D33" w:rsidP="0046089F">
            <w:pPr>
              <w:pStyle w:val="ENoteTableText"/>
              <w:tabs>
                <w:tab w:val="center" w:leader="dot" w:pos="2268"/>
              </w:tabs>
            </w:pPr>
          </w:p>
        </w:tc>
        <w:tc>
          <w:tcPr>
            <w:tcW w:w="4703" w:type="dxa"/>
            <w:shd w:val="clear" w:color="auto" w:fill="auto"/>
          </w:tcPr>
          <w:p w14:paraId="57FACA23" w14:textId="77777777" w:rsidR="00A64D33" w:rsidRPr="001F66F0" w:rsidRDefault="00A64D33" w:rsidP="0046089F">
            <w:pPr>
              <w:pStyle w:val="ENoteTableText"/>
              <w:tabs>
                <w:tab w:val="center" w:leader="dot" w:pos="2268"/>
              </w:tabs>
            </w:pPr>
            <w:r w:rsidRPr="001F66F0">
              <w:t>am No 121, 1988; No 63, 1989 (as am by No 11, 1991); No 141, 1995; No 40, 2006; No 82, 2016</w:t>
            </w:r>
          </w:p>
        </w:tc>
      </w:tr>
      <w:tr w:rsidR="00A64D33" w:rsidRPr="001F66F0" w14:paraId="6165C848" w14:textId="77777777" w:rsidTr="00F20334">
        <w:trPr>
          <w:cantSplit/>
        </w:trPr>
        <w:tc>
          <w:tcPr>
            <w:tcW w:w="2450" w:type="dxa"/>
            <w:shd w:val="clear" w:color="auto" w:fill="auto"/>
          </w:tcPr>
          <w:p w14:paraId="11BF8638" w14:textId="77777777" w:rsidR="00A64D33" w:rsidRPr="001F66F0" w:rsidRDefault="00A64D33" w:rsidP="0046089F">
            <w:pPr>
              <w:pStyle w:val="ENoteTableText"/>
              <w:tabs>
                <w:tab w:val="center" w:leader="dot" w:pos="2268"/>
              </w:tabs>
            </w:pPr>
            <w:r w:rsidRPr="001F66F0">
              <w:t>s 63AA</w:t>
            </w:r>
            <w:r w:rsidRPr="001F66F0">
              <w:tab/>
            </w:r>
          </w:p>
        </w:tc>
        <w:tc>
          <w:tcPr>
            <w:tcW w:w="4703" w:type="dxa"/>
            <w:shd w:val="clear" w:color="auto" w:fill="auto"/>
          </w:tcPr>
          <w:p w14:paraId="7B8CBE19" w14:textId="77777777" w:rsidR="00A64D33" w:rsidRPr="001F66F0" w:rsidRDefault="00A64D33" w:rsidP="0046089F">
            <w:pPr>
              <w:pStyle w:val="ENoteTableText"/>
              <w:tabs>
                <w:tab w:val="center" w:leader="dot" w:pos="2268"/>
              </w:tabs>
            </w:pPr>
            <w:r w:rsidRPr="001F66F0">
              <w:t>ad No 141, 1995</w:t>
            </w:r>
          </w:p>
        </w:tc>
      </w:tr>
      <w:tr w:rsidR="00A64D33" w:rsidRPr="001F66F0" w14:paraId="38A91007" w14:textId="77777777" w:rsidTr="00F20334">
        <w:trPr>
          <w:cantSplit/>
        </w:trPr>
        <w:tc>
          <w:tcPr>
            <w:tcW w:w="2450" w:type="dxa"/>
            <w:shd w:val="clear" w:color="auto" w:fill="auto"/>
          </w:tcPr>
          <w:p w14:paraId="18C14E19" w14:textId="77777777" w:rsidR="00A64D33" w:rsidRPr="001F66F0" w:rsidRDefault="00A64D33" w:rsidP="0046089F">
            <w:pPr>
              <w:pStyle w:val="ENoteTableText"/>
              <w:tabs>
                <w:tab w:val="center" w:leader="dot" w:pos="2268"/>
              </w:tabs>
            </w:pPr>
          </w:p>
        </w:tc>
        <w:tc>
          <w:tcPr>
            <w:tcW w:w="4703" w:type="dxa"/>
            <w:shd w:val="clear" w:color="auto" w:fill="auto"/>
          </w:tcPr>
          <w:p w14:paraId="4ADDC3B0" w14:textId="77777777" w:rsidR="00A64D33" w:rsidRPr="001F66F0" w:rsidRDefault="00A64D33" w:rsidP="0046089F">
            <w:pPr>
              <w:pStyle w:val="ENoteTableText"/>
              <w:tabs>
                <w:tab w:val="center" w:leader="dot" w:pos="2268"/>
              </w:tabs>
            </w:pPr>
            <w:r w:rsidRPr="001F66F0">
              <w:t>am No 40, 2006</w:t>
            </w:r>
          </w:p>
        </w:tc>
      </w:tr>
      <w:tr w:rsidR="00A64D33" w:rsidRPr="001F66F0" w14:paraId="0D9FE576" w14:textId="77777777" w:rsidTr="00F20334">
        <w:trPr>
          <w:cantSplit/>
        </w:trPr>
        <w:tc>
          <w:tcPr>
            <w:tcW w:w="2450" w:type="dxa"/>
            <w:shd w:val="clear" w:color="auto" w:fill="auto"/>
          </w:tcPr>
          <w:p w14:paraId="48D8B542" w14:textId="77777777" w:rsidR="00A64D33" w:rsidRPr="001F66F0" w:rsidRDefault="00A64D33" w:rsidP="0046089F">
            <w:pPr>
              <w:pStyle w:val="ENoteTableText"/>
              <w:tabs>
                <w:tab w:val="center" w:leader="dot" w:pos="2268"/>
              </w:tabs>
            </w:pPr>
            <w:r w:rsidRPr="001F66F0">
              <w:t>s 63AB</w:t>
            </w:r>
            <w:r w:rsidRPr="001F66F0">
              <w:tab/>
            </w:r>
          </w:p>
        </w:tc>
        <w:tc>
          <w:tcPr>
            <w:tcW w:w="4703" w:type="dxa"/>
            <w:shd w:val="clear" w:color="auto" w:fill="auto"/>
          </w:tcPr>
          <w:p w14:paraId="3CAE8137" w14:textId="77777777" w:rsidR="00A64D33" w:rsidRPr="001F66F0" w:rsidRDefault="00A64D33" w:rsidP="0046089F">
            <w:pPr>
              <w:pStyle w:val="ENoteTableText"/>
              <w:tabs>
                <w:tab w:val="center" w:leader="dot" w:pos="2268"/>
              </w:tabs>
            </w:pPr>
            <w:r w:rsidRPr="001F66F0">
              <w:t>ad No 148, 2018</w:t>
            </w:r>
          </w:p>
        </w:tc>
      </w:tr>
      <w:tr w:rsidR="00D34BFC" w:rsidRPr="001F66F0" w14:paraId="3FD92671" w14:textId="77777777" w:rsidTr="00F20334">
        <w:trPr>
          <w:cantSplit/>
        </w:trPr>
        <w:tc>
          <w:tcPr>
            <w:tcW w:w="2450" w:type="dxa"/>
            <w:shd w:val="clear" w:color="auto" w:fill="auto"/>
          </w:tcPr>
          <w:p w14:paraId="3105EE85" w14:textId="77777777" w:rsidR="00D34BFC" w:rsidRPr="001F66F0" w:rsidRDefault="00D34BFC" w:rsidP="0046089F">
            <w:pPr>
              <w:pStyle w:val="ENoteTableText"/>
              <w:tabs>
                <w:tab w:val="center" w:leader="dot" w:pos="2268"/>
              </w:tabs>
            </w:pPr>
          </w:p>
        </w:tc>
        <w:tc>
          <w:tcPr>
            <w:tcW w:w="4703" w:type="dxa"/>
            <w:shd w:val="clear" w:color="auto" w:fill="auto"/>
          </w:tcPr>
          <w:p w14:paraId="4B9C2235" w14:textId="50B3C1E5" w:rsidR="00D34BFC" w:rsidRPr="001F66F0" w:rsidRDefault="00D34BFC" w:rsidP="0046089F">
            <w:pPr>
              <w:pStyle w:val="ENoteTableText"/>
              <w:tabs>
                <w:tab w:val="center" w:leader="dot" w:pos="2268"/>
              </w:tabs>
            </w:pPr>
            <w:r w:rsidRPr="001F66F0">
              <w:t xml:space="preserve">am </w:t>
            </w:r>
            <w:r w:rsidRPr="001F66F0">
              <w:rPr>
                <w:u w:val="single"/>
              </w:rPr>
              <w:t>No 95, 2021</w:t>
            </w:r>
            <w:r w:rsidR="000F2D3F" w:rsidRPr="001F66F0">
              <w:t>; No 98, 2021</w:t>
            </w:r>
          </w:p>
        </w:tc>
      </w:tr>
      <w:tr w:rsidR="00A64D33" w:rsidRPr="001F66F0" w14:paraId="0E8ADA23" w14:textId="77777777" w:rsidTr="00F20334">
        <w:trPr>
          <w:cantSplit/>
        </w:trPr>
        <w:tc>
          <w:tcPr>
            <w:tcW w:w="2450" w:type="dxa"/>
            <w:shd w:val="clear" w:color="auto" w:fill="auto"/>
          </w:tcPr>
          <w:p w14:paraId="4A32A879" w14:textId="77777777" w:rsidR="00A64D33" w:rsidRPr="001F66F0" w:rsidRDefault="00A64D33" w:rsidP="0046089F">
            <w:pPr>
              <w:pStyle w:val="ENoteTableText"/>
              <w:tabs>
                <w:tab w:val="center" w:leader="dot" w:pos="2268"/>
              </w:tabs>
            </w:pPr>
            <w:r w:rsidRPr="001F66F0">
              <w:t>s 63AC</w:t>
            </w:r>
            <w:r w:rsidRPr="001F66F0">
              <w:tab/>
            </w:r>
          </w:p>
        </w:tc>
        <w:tc>
          <w:tcPr>
            <w:tcW w:w="4703" w:type="dxa"/>
            <w:shd w:val="clear" w:color="auto" w:fill="auto"/>
          </w:tcPr>
          <w:p w14:paraId="1476042C" w14:textId="77777777" w:rsidR="00A64D33" w:rsidRPr="001F66F0" w:rsidRDefault="00A64D33" w:rsidP="0046089F">
            <w:pPr>
              <w:pStyle w:val="ENoteTableText"/>
              <w:tabs>
                <w:tab w:val="center" w:leader="dot" w:pos="2268"/>
              </w:tabs>
            </w:pPr>
            <w:r w:rsidRPr="001F66F0">
              <w:t>ad No 148, 2018</w:t>
            </w:r>
          </w:p>
        </w:tc>
      </w:tr>
      <w:tr w:rsidR="00D34BFC" w:rsidRPr="001F66F0" w14:paraId="406FDF87" w14:textId="77777777" w:rsidTr="00F20334">
        <w:trPr>
          <w:cantSplit/>
        </w:trPr>
        <w:tc>
          <w:tcPr>
            <w:tcW w:w="2450" w:type="dxa"/>
            <w:shd w:val="clear" w:color="auto" w:fill="auto"/>
          </w:tcPr>
          <w:p w14:paraId="79AEB50F" w14:textId="77777777" w:rsidR="00D34BFC" w:rsidRPr="001F66F0" w:rsidRDefault="00D34BFC" w:rsidP="0046089F">
            <w:pPr>
              <w:pStyle w:val="ENoteTableText"/>
              <w:tabs>
                <w:tab w:val="center" w:leader="dot" w:pos="2268"/>
              </w:tabs>
            </w:pPr>
          </w:p>
        </w:tc>
        <w:tc>
          <w:tcPr>
            <w:tcW w:w="4703" w:type="dxa"/>
            <w:shd w:val="clear" w:color="auto" w:fill="auto"/>
          </w:tcPr>
          <w:p w14:paraId="3E64E9F3" w14:textId="724505EB" w:rsidR="00D34BFC" w:rsidRPr="001F66F0" w:rsidRDefault="00D34BFC" w:rsidP="0046089F">
            <w:pPr>
              <w:pStyle w:val="ENoteTableText"/>
              <w:tabs>
                <w:tab w:val="center" w:leader="dot" w:pos="2268"/>
              </w:tabs>
            </w:pPr>
            <w:r w:rsidRPr="001F66F0">
              <w:t xml:space="preserve">am </w:t>
            </w:r>
            <w:r w:rsidRPr="001F66F0">
              <w:rPr>
                <w:u w:val="single"/>
              </w:rPr>
              <w:t>No 95, 2021</w:t>
            </w:r>
            <w:r w:rsidR="000F2D3F" w:rsidRPr="001F66F0">
              <w:t>; No 98, 2021</w:t>
            </w:r>
          </w:p>
        </w:tc>
      </w:tr>
      <w:tr w:rsidR="000F2D3F" w:rsidRPr="001F66F0" w14:paraId="18E8B7C0" w14:textId="77777777" w:rsidTr="00F20334">
        <w:trPr>
          <w:cantSplit/>
        </w:trPr>
        <w:tc>
          <w:tcPr>
            <w:tcW w:w="2450" w:type="dxa"/>
            <w:shd w:val="clear" w:color="auto" w:fill="auto"/>
          </w:tcPr>
          <w:p w14:paraId="656B28B9" w14:textId="23C35DB0" w:rsidR="000F2D3F" w:rsidRPr="001F66F0" w:rsidRDefault="000F2D3F" w:rsidP="000F2D3F">
            <w:pPr>
              <w:pStyle w:val="ENoteTableText"/>
              <w:tabs>
                <w:tab w:val="center" w:leader="dot" w:pos="2268"/>
              </w:tabs>
            </w:pPr>
            <w:r w:rsidRPr="001F66F0">
              <w:t>s 63AD</w:t>
            </w:r>
            <w:r w:rsidRPr="001F66F0">
              <w:tab/>
            </w:r>
          </w:p>
        </w:tc>
        <w:tc>
          <w:tcPr>
            <w:tcW w:w="4703" w:type="dxa"/>
            <w:shd w:val="clear" w:color="auto" w:fill="auto"/>
          </w:tcPr>
          <w:p w14:paraId="5B0639EA" w14:textId="69967416" w:rsidR="000F2D3F" w:rsidRPr="001F66F0" w:rsidRDefault="000F2D3F" w:rsidP="000F2D3F">
            <w:pPr>
              <w:pStyle w:val="ENoteTableText"/>
              <w:tabs>
                <w:tab w:val="center" w:leader="dot" w:pos="2268"/>
              </w:tabs>
            </w:pPr>
            <w:r w:rsidRPr="001F66F0">
              <w:t>ad No 98, 2021</w:t>
            </w:r>
          </w:p>
        </w:tc>
      </w:tr>
      <w:tr w:rsidR="000F2D3F" w:rsidRPr="001F66F0" w14:paraId="3D3C111B" w14:textId="77777777" w:rsidTr="00F20334">
        <w:trPr>
          <w:cantSplit/>
        </w:trPr>
        <w:tc>
          <w:tcPr>
            <w:tcW w:w="2450" w:type="dxa"/>
            <w:shd w:val="clear" w:color="auto" w:fill="auto"/>
          </w:tcPr>
          <w:p w14:paraId="6E43A059" w14:textId="2A73765E" w:rsidR="000F2D3F" w:rsidRPr="001F66F0" w:rsidRDefault="000F2D3F" w:rsidP="000F2D3F">
            <w:pPr>
              <w:pStyle w:val="ENoteTableText"/>
              <w:tabs>
                <w:tab w:val="center" w:leader="dot" w:pos="2268"/>
              </w:tabs>
            </w:pPr>
            <w:r w:rsidRPr="001F66F0">
              <w:t>s 63AE</w:t>
            </w:r>
            <w:r w:rsidRPr="001F66F0">
              <w:tab/>
            </w:r>
          </w:p>
        </w:tc>
        <w:tc>
          <w:tcPr>
            <w:tcW w:w="4703" w:type="dxa"/>
            <w:shd w:val="clear" w:color="auto" w:fill="auto"/>
          </w:tcPr>
          <w:p w14:paraId="336B7A35" w14:textId="5D2A3FA1" w:rsidR="000F2D3F" w:rsidRPr="001F66F0" w:rsidRDefault="000F2D3F" w:rsidP="000F2D3F">
            <w:pPr>
              <w:pStyle w:val="ENoteTableText"/>
              <w:tabs>
                <w:tab w:val="center" w:leader="dot" w:pos="2268"/>
              </w:tabs>
            </w:pPr>
            <w:r w:rsidRPr="001F66F0">
              <w:t>ad No 98, 2021</w:t>
            </w:r>
          </w:p>
        </w:tc>
      </w:tr>
      <w:tr w:rsidR="00A64D33" w:rsidRPr="001F66F0" w14:paraId="70D8B129" w14:textId="77777777" w:rsidTr="00F20334">
        <w:trPr>
          <w:cantSplit/>
        </w:trPr>
        <w:tc>
          <w:tcPr>
            <w:tcW w:w="2450" w:type="dxa"/>
            <w:shd w:val="clear" w:color="auto" w:fill="auto"/>
          </w:tcPr>
          <w:p w14:paraId="7FDF357F" w14:textId="77777777" w:rsidR="00A64D33" w:rsidRPr="001F66F0" w:rsidRDefault="00A64D33" w:rsidP="0046089F">
            <w:pPr>
              <w:pStyle w:val="ENoteTableText"/>
              <w:tabs>
                <w:tab w:val="center" w:leader="dot" w:pos="2268"/>
              </w:tabs>
            </w:pPr>
            <w:r w:rsidRPr="001F66F0">
              <w:t>s 63A</w:t>
            </w:r>
            <w:r w:rsidRPr="001F66F0">
              <w:tab/>
            </w:r>
          </w:p>
        </w:tc>
        <w:tc>
          <w:tcPr>
            <w:tcW w:w="4703" w:type="dxa"/>
            <w:shd w:val="clear" w:color="auto" w:fill="auto"/>
          </w:tcPr>
          <w:p w14:paraId="31143F99" w14:textId="77777777" w:rsidR="00A64D33" w:rsidRPr="001F66F0" w:rsidRDefault="00A64D33" w:rsidP="0046089F">
            <w:pPr>
              <w:pStyle w:val="ENoteTableText"/>
              <w:tabs>
                <w:tab w:val="center" w:leader="dot" w:pos="2268"/>
              </w:tabs>
            </w:pPr>
            <w:r w:rsidRPr="001F66F0">
              <w:t>ad No 120, 1987</w:t>
            </w:r>
          </w:p>
        </w:tc>
      </w:tr>
      <w:tr w:rsidR="00A64D33" w:rsidRPr="001F66F0" w14:paraId="7F6521F4" w14:textId="77777777" w:rsidTr="00F20334">
        <w:trPr>
          <w:cantSplit/>
        </w:trPr>
        <w:tc>
          <w:tcPr>
            <w:tcW w:w="2450" w:type="dxa"/>
            <w:shd w:val="clear" w:color="auto" w:fill="auto"/>
          </w:tcPr>
          <w:p w14:paraId="44117744" w14:textId="77777777" w:rsidR="00A64D33" w:rsidRPr="001F66F0" w:rsidRDefault="00A64D33" w:rsidP="0046089F">
            <w:pPr>
              <w:pStyle w:val="ENoteTableText"/>
              <w:tabs>
                <w:tab w:val="center" w:leader="dot" w:pos="2268"/>
              </w:tabs>
            </w:pPr>
          </w:p>
        </w:tc>
        <w:tc>
          <w:tcPr>
            <w:tcW w:w="4703" w:type="dxa"/>
            <w:shd w:val="clear" w:color="auto" w:fill="auto"/>
          </w:tcPr>
          <w:p w14:paraId="6D1951D4" w14:textId="77777777" w:rsidR="00A64D33" w:rsidRPr="001F66F0" w:rsidRDefault="00A64D33" w:rsidP="0046089F">
            <w:pPr>
              <w:pStyle w:val="ENoteTableText"/>
              <w:tabs>
                <w:tab w:val="center" w:leader="dot" w:pos="2268"/>
              </w:tabs>
            </w:pPr>
            <w:r w:rsidRPr="001F66F0">
              <w:t>am No 103, 1993</w:t>
            </w:r>
          </w:p>
        </w:tc>
      </w:tr>
      <w:tr w:rsidR="00A64D33" w:rsidRPr="001F66F0" w14:paraId="776AAE58" w14:textId="77777777" w:rsidTr="00F20334">
        <w:trPr>
          <w:cantSplit/>
        </w:trPr>
        <w:tc>
          <w:tcPr>
            <w:tcW w:w="2450" w:type="dxa"/>
            <w:shd w:val="clear" w:color="auto" w:fill="auto"/>
          </w:tcPr>
          <w:p w14:paraId="65D49C3A" w14:textId="77777777" w:rsidR="00A64D33" w:rsidRPr="001F66F0" w:rsidRDefault="00A64D33" w:rsidP="0046089F">
            <w:pPr>
              <w:pStyle w:val="ENoteTableText"/>
              <w:tabs>
                <w:tab w:val="center" w:leader="dot" w:pos="2268"/>
              </w:tabs>
            </w:pPr>
            <w:r w:rsidRPr="001F66F0">
              <w:t>s 63B</w:t>
            </w:r>
            <w:r w:rsidRPr="001F66F0">
              <w:tab/>
            </w:r>
          </w:p>
        </w:tc>
        <w:tc>
          <w:tcPr>
            <w:tcW w:w="4703" w:type="dxa"/>
            <w:shd w:val="clear" w:color="auto" w:fill="auto"/>
          </w:tcPr>
          <w:p w14:paraId="287A5063" w14:textId="77777777" w:rsidR="00A64D33" w:rsidRPr="001F66F0" w:rsidRDefault="00A64D33" w:rsidP="0046089F">
            <w:pPr>
              <w:pStyle w:val="ENoteTableText"/>
              <w:tabs>
                <w:tab w:val="center" w:leader="dot" w:pos="2268"/>
              </w:tabs>
            </w:pPr>
            <w:r w:rsidRPr="001F66F0">
              <w:t>ad No 63, 1989</w:t>
            </w:r>
          </w:p>
        </w:tc>
      </w:tr>
      <w:tr w:rsidR="00A64D33" w:rsidRPr="001F66F0" w14:paraId="4F73CB40" w14:textId="77777777" w:rsidTr="00F20334">
        <w:trPr>
          <w:cantSplit/>
        </w:trPr>
        <w:tc>
          <w:tcPr>
            <w:tcW w:w="2450" w:type="dxa"/>
            <w:shd w:val="clear" w:color="auto" w:fill="auto"/>
          </w:tcPr>
          <w:p w14:paraId="52AF51A4" w14:textId="77777777" w:rsidR="00A64D33" w:rsidRPr="001F66F0" w:rsidRDefault="00A64D33" w:rsidP="0046089F">
            <w:pPr>
              <w:pStyle w:val="ENoteTableText"/>
              <w:tabs>
                <w:tab w:val="center" w:leader="dot" w:pos="2268"/>
              </w:tabs>
            </w:pPr>
          </w:p>
        </w:tc>
        <w:tc>
          <w:tcPr>
            <w:tcW w:w="4703" w:type="dxa"/>
            <w:shd w:val="clear" w:color="auto" w:fill="auto"/>
          </w:tcPr>
          <w:p w14:paraId="2ADBDB2B" w14:textId="77777777" w:rsidR="00A64D33" w:rsidRPr="001F66F0" w:rsidRDefault="00A64D33" w:rsidP="0046089F">
            <w:pPr>
              <w:pStyle w:val="ENoteTableText"/>
              <w:tabs>
                <w:tab w:val="center" w:leader="dot" w:pos="2268"/>
              </w:tabs>
            </w:pPr>
            <w:r w:rsidRPr="001F66F0">
              <w:t>am No 141, 1995; No 40, 2006; No 148, 2018</w:t>
            </w:r>
          </w:p>
        </w:tc>
      </w:tr>
      <w:tr w:rsidR="00A64D33" w:rsidRPr="001F66F0" w14:paraId="5FDB16BE" w14:textId="77777777" w:rsidTr="00F20334">
        <w:trPr>
          <w:cantSplit/>
        </w:trPr>
        <w:tc>
          <w:tcPr>
            <w:tcW w:w="2450" w:type="dxa"/>
            <w:shd w:val="clear" w:color="auto" w:fill="auto"/>
          </w:tcPr>
          <w:p w14:paraId="28492CCB" w14:textId="77777777" w:rsidR="00A64D33" w:rsidRPr="001F66F0" w:rsidRDefault="00A64D33" w:rsidP="0046089F">
            <w:pPr>
              <w:pStyle w:val="ENoteTableText"/>
              <w:tabs>
                <w:tab w:val="center" w:leader="dot" w:pos="2268"/>
              </w:tabs>
            </w:pPr>
            <w:r w:rsidRPr="001F66F0">
              <w:t>s 63C–63E</w:t>
            </w:r>
            <w:r w:rsidRPr="001F66F0">
              <w:tab/>
            </w:r>
          </w:p>
        </w:tc>
        <w:tc>
          <w:tcPr>
            <w:tcW w:w="4703" w:type="dxa"/>
            <w:shd w:val="clear" w:color="auto" w:fill="auto"/>
          </w:tcPr>
          <w:p w14:paraId="1A4839B8" w14:textId="77777777" w:rsidR="00A64D33" w:rsidRPr="001F66F0" w:rsidRDefault="00A64D33" w:rsidP="0046089F">
            <w:pPr>
              <w:pStyle w:val="ENoteTableText"/>
              <w:tabs>
                <w:tab w:val="center" w:leader="dot" w:pos="2268"/>
              </w:tabs>
            </w:pPr>
            <w:r w:rsidRPr="001F66F0">
              <w:t>ad No 2, 2010</w:t>
            </w:r>
          </w:p>
        </w:tc>
      </w:tr>
      <w:tr w:rsidR="00A64D33" w:rsidRPr="001F66F0" w14:paraId="7D7CDE7C" w14:textId="77777777" w:rsidTr="00F20334">
        <w:trPr>
          <w:cantSplit/>
        </w:trPr>
        <w:tc>
          <w:tcPr>
            <w:tcW w:w="2450" w:type="dxa"/>
            <w:shd w:val="clear" w:color="auto" w:fill="auto"/>
          </w:tcPr>
          <w:p w14:paraId="73045B20" w14:textId="77777777" w:rsidR="00A64D33" w:rsidRPr="001F66F0" w:rsidRDefault="00A64D33" w:rsidP="0046089F">
            <w:pPr>
              <w:pStyle w:val="ENoteTableText"/>
              <w:tabs>
                <w:tab w:val="center" w:leader="dot" w:pos="2268"/>
              </w:tabs>
            </w:pPr>
            <w:r w:rsidRPr="001F66F0">
              <w:t>s 64</w:t>
            </w:r>
            <w:r w:rsidRPr="001F66F0">
              <w:tab/>
            </w:r>
          </w:p>
        </w:tc>
        <w:tc>
          <w:tcPr>
            <w:tcW w:w="4703" w:type="dxa"/>
            <w:shd w:val="clear" w:color="auto" w:fill="auto"/>
          </w:tcPr>
          <w:p w14:paraId="0928CE3E" w14:textId="77777777" w:rsidR="00A64D33" w:rsidRPr="001F66F0" w:rsidRDefault="00A64D33" w:rsidP="0046089F">
            <w:pPr>
              <w:pStyle w:val="ENoteTableText"/>
              <w:tabs>
                <w:tab w:val="center" w:leader="dot" w:pos="2268"/>
              </w:tabs>
            </w:pPr>
            <w:r w:rsidRPr="001F66F0">
              <w:t>ad No 89, 1987</w:t>
            </w:r>
          </w:p>
        </w:tc>
      </w:tr>
      <w:tr w:rsidR="00A64D33" w:rsidRPr="001F66F0" w14:paraId="58FEFBBA" w14:textId="77777777" w:rsidTr="00F20334">
        <w:trPr>
          <w:cantSplit/>
        </w:trPr>
        <w:tc>
          <w:tcPr>
            <w:tcW w:w="2450" w:type="dxa"/>
            <w:shd w:val="clear" w:color="auto" w:fill="auto"/>
          </w:tcPr>
          <w:p w14:paraId="3A704391" w14:textId="77777777" w:rsidR="00A64D33" w:rsidRPr="001F66F0" w:rsidRDefault="00A64D33" w:rsidP="0046089F">
            <w:pPr>
              <w:pStyle w:val="ENoteTableText"/>
              <w:tabs>
                <w:tab w:val="center" w:leader="dot" w:pos="2268"/>
              </w:tabs>
            </w:pPr>
          </w:p>
        </w:tc>
        <w:tc>
          <w:tcPr>
            <w:tcW w:w="4703" w:type="dxa"/>
            <w:shd w:val="clear" w:color="auto" w:fill="auto"/>
          </w:tcPr>
          <w:p w14:paraId="7FDCE9B7" w14:textId="77777777" w:rsidR="00A64D33" w:rsidRPr="001F66F0" w:rsidRDefault="00A64D33" w:rsidP="0046089F">
            <w:pPr>
              <w:pStyle w:val="ENoteTableText"/>
              <w:tabs>
                <w:tab w:val="center" w:leader="dot" w:pos="2268"/>
              </w:tabs>
            </w:pPr>
            <w:r w:rsidRPr="001F66F0">
              <w:t>am No 141, 1995; No 161, 1999; No 63, 2000; No 40, 2006; No 4, 2011; No 108, 2014; No 39, 2015; No 148, 2018</w:t>
            </w:r>
          </w:p>
        </w:tc>
      </w:tr>
      <w:tr w:rsidR="00A64D33" w:rsidRPr="001F66F0" w14:paraId="366B5464" w14:textId="77777777" w:rsidTr="00F20334">
        <w:trPr>
          <w:cantSplit/>
        </w:trPr>
        <w:tc>
          <w:tcPr>
            <w:tcW w:w="2450" w:type="dxa"/>
            <w:shd w:val="clear" w:color="auto" w:fill="auto"/>
          </w:tcPr>
          <w:p w14:paraId="490BFE4A" w14:textId="77777777" w:rsidR="00A64D33" w:rsidRPr="001F66F0" w:rsidRDefault="00A64D33" w:rsidP="0046089F">
            <w:pPr>
              <w:pStyle w:val="ENoteTableText"/>
              <w:tabs>
                <w:tab w:val="center" w:leader="dot" w:pos="2268"/>
              </w:tabs>
            </w:pPr>
            <w:r w:rsidRPr="001F66F0">
              <w:t>s 65</w:t>
            </w:r>
            <w:r w:rsidRPr="001F66F0">
              <w:tab/>
            </w:r>
          </w:p>
        </w:tc>
        <w:tc>
          <w:tcPr>
            <w:tcW w:w="4703" w:type="dxa"/>
            <w:shd w:val="clear" w:color="auto" w:fill="auto"/>
          </w:tcPr>
          <w:p w14:paraId="6C27300D" w14:textId="77777777" w:rsidR="00A64D33" w:rsidRPr="001F66F0" w:rsidRDefault="00A64D33" w:rsidP="0046089F">
            <w:pPr>
              <w:pStyle w:val="ENoteTableText"/>
              <w:tabs>
                <w:tab w:val="center" w:leader="dot" w:pos="2268"/>
              </w:tabs>
            </w:pPr>
            <w:r w:rsidRPr="001F66F0">
              <w:t>ad No 89, 1987</w:t>
            </w:r>
          </w:p>
        </w:tc>
      </w:tr>
      <w:tr w:rsidR="00A64D33" w:rsidRPr="001F66F0" w14:paraId="5F57F4C8" w14:textId="77777777" w:rsidTr="00F20334">
        <w:trPr>
          <w:cantSplit/>
        </w:trPr>
        <w:tc>
          <w:tcPr>
            <w:tcW w:w="2450" w:type="dxa"/>
            <w:shd w:val="clear" w:color="auto" w:fill="auto"/>
          </w:tcPr>
          <w:p w14:paraId="4E9148EF" w14:textId="77777777" w:rsidR="00A64D33" w:rsidRPr="001F66F0" w:rsidRDefault="00A64D33" w:rsidP="0046089F">
            <w:pPr>
              <w:pStyle w:val="ENoteTableText"/>
              <w:tabs>
                <w:tab w:val="center" w:leader="dot" w:pos="2268"/>
              </w:tabs>
            </w:pPr>
          </w:p>
        </w:tc>
        <w:tc>
          <w:tcPr>
            <w:tcW w:w="4703" w:type="dxa"/>
            <w:shd w:val="clear" w:color="auto" w:fill="auto"/>
          </w:tcPr>
          <w:p w14:paraId="36A7D30A" w14:textId="3E1D088B" w:rsidR="00A64D33" w:rsidRPr="001F66F0" w:rsidRDefault="00A64D33" w:rsidP="0046089F">
            <w:pPr>
              <w:pStyle w:val="ENoteTableText"/>
              <w:tabs>
                <w:tab w:val="center" w:leader="dot" w:pos="2268"/>
              </w:tabs>
            </w:pPr>
            <w:r w:rsidRPr="001F66F0">
              <w:t>am No 141, 1995; No 161, 1999; No 63, 2000; No 77, 2003; No 40, 2006; No 4, 2011; No 31, 2018; No 148, 2018</w:t>
            </w:r>
            <w:r w:rsidR="00D34BFC" w:rsidRPr="001F66F0">
              <w:t xml:space="preserve">; </w:t>
            </w:r>
            <w:r w:rsidR="00D34BFC" w:rsidRPr="001F66F0">
              <w:rPr>
                <w:u w:val="single"/>
              </w:rPr>
              <w:t>No 95, 2021</w:t>
            </w:r>
          </w:p>
        </w:tc>
      </w:tr>
      <w:tr w:rsidR="00A64D33" w:rsidRPr="001F66F0" w14:paraId="007DE656" w14:textId="77777777" w:rsidTr="00F20334">
        <w:trPr>
          <w:cantSplit/>
        </w:trPr>
        <w:tc>
          <w:tcPr>
            <w:tcW w:w="2450" w:type="dxa"/>
            <w:shd w:val="clear" w:color="auto" w:fill="auto"/>
          </w:tcPr>
          <w:p w14:paraId="4C5687CE" w14:textId="77777777" w:rsidR="00A64D33" w:rsidRPr="001F66F0" w:rsidRDefault="00A64D33" w:rsidP="0046089F">
            <w:pPr>
              <w:pStyle w:val="ENoteTableText"/>
              <w:tabs>
                <w:tab w:val="center" w:leader="dot" w:pos="2268"/>
              </w:tabs>
            </w:pPr>
            <w:r w:rsidRPr="001F66F0">
              <w:t>s 65A</w:t>
            </w:r>
            <w:r w:rsidRPr="001F66F0">
              <w:tab/>
            </w:r>
          </w:p>
        </w:tc>
        <w:tc>
          <w:tcPr>
            <w:tcW w:w="4703" w:type="dxa"/>
            <w:shd w:val="clear" w:color="auto" w:fill="auto"/>
          </w:tcPr>
          <w:p w14:paraId="2EA4B9F0" w14:textId="77777777" w:rsidR="00A64D33" w:rsidRPr="001F66F0" w:rsidRDefault="00A64D33" w:rsidP="0046089F">
            <w:pPr>
              <w:pStyle w:val="ENoteTableText"/>
              <w:tabs>
                <w:tab w:val="center" w:leader="dot" w:pos="2268"/>
              </w:tabs>
            </w:pPr>
            <w:r w:rsidRPr="001F66F0">
              <w:t>ad No 120, 1987</w:t>
            </w:r>
          </w:p>
        </w:tc>
      </w:tr>
      <w:tr w:rsidR="00A64D33" w:rsidRPr="001F66F0" w14:paraId="26055782" w14:textId="77777777" w:rsidTr="00F20334">
        <w:trPr>
          <w:cantSplit/>
        </w:trPr>
        <w:tc>
          <w:tcPr>
            <w:tcW w:w="2450" w:type="dxa"/>
            <w:shd w:val="clear" w:color="auto" w:fill="auto"/>
          </w:tcPr>
          <w:p w14:paraId="78FA22EB" w14:textId="77777777" w:rsidR="00A64D33" w:rsidRPr="001F66F0" w:rsidRDefault="00A64D33" w:rsidP="0046089F">
            <w:pPr>
              <w:pStyle w:val="ENoteTableText"/>
              <w:tabs>
                <w:tab w:val="center" w:leader="dot" w:pos="2268"/>
              </w:tabs>
            </w:pPr>
          </w:p>
        </w:tc>
        <w:tc>
          <w:tcPr>
            <w:tcW w:w="4703" w:type="dxa"/>
            <w:shd w:val="clear" w:color="auto" w:fill="auto"/>
          </w:tcPr>
          <w:p w14:paraId="2F1A7B9F" w14:textId="77777777" w:rsidR="00A64D33" w:rsidRPr="001F66F0" w:rsidRDefault="00A64D33" w:rsidP="0046089F">
            <w:pPr>
              <w:pStyle w:val="ENoteTableText"/>
              <w:tabs>
                <w:tab w:val="center" w:leader="dot" w:pos="2268"/>
              </w:tabs>
            </w:pPr>
            <w:r w:rsidRPr="001F66F0">
              <w:t>am Nos 66 and 121, 1988; No 63, 1989</w:t>
            </w:r>
          </w:p>
        </w:tc>
      </w:tr>
      <w:tr w:rsidR="00A64D33" w:rsidRPr="001F66F0" w14:paraId="6F490CD1" w14:textId="77777777" w:rsidTr="00F20334">
        <w:trPr>
          <w:cantSplit/>
        </w:trPr>
        <w:tc>
          <w:tcPr>
            <w:tcW w:w="2450" w:type="dxa"/>
            <w:shd w:val="clear" w:color="auto" w:fill="auto"/>
          </w:tcPr>
          <w:p w14:paraId="35FADA6A" w14:textId="77777777" w:rsidR="00A64D33" w:rsidRPr="001F66F0" w:rsidRDefault="00A64D33" w:rsidP="0046089F">
            <w:pPr>
              <w:pStyle w:val="ENoteTableText"/>
              <w:tabs>
                <w:tab w:val="center" w:leader="dot" w:pos="2268"/>
              </w:tabs>
            </w:pPr>
          </w:p>
        </w:tc>
        <w:tc>
          <w:tcPr>
            <w:tcW w:w="4703" w:type="dxa"/>
            <w:shd w:val="clear" w:color="auto" w:fill="auto"/>
          </w:tcPr>
          <w:p w14:paraId="7399D338" w14:textId="77777777" w:rsidR="00A64D33" w:rsidRPr="001F66F0" w:rsidRDefault="00A64D33" w:rsidP="0046089F">
            <w:pPr>
              <w:pStyle w:val="ENoteTableText"/>
              <w:tabs>
                <w:tab w:val="center" w:leader="dot" w:pos="2268"/>
              </w:tabs>
            </w:pPr>
            <w:r w:rsidRPr="001F66F0">
              <w:t>rs No 103, 1993</w:t>
            </w:r>
          </w:p>
        </w:tc>
      </w:tr>
      <w:tr w:rsidR="00A64D33" w:rsidRPr="001F66F0" w14:paraId="601808A7" w14:textId="77777777" w:rsidTr="00F20334">
        <w:trPr>
          <w:cantSplit/>
        </w:trPr>
        <w:tc>
          <w:tcPr>
            <w:tcW w:w="2450" w:type="dxa"/>
            <w:shd w:val="clear" w:color="auto" w:fill="auto"/>
          </w:tcPr>
          <w:p w14:paraId="607DA955" w14:textId="77777777" w:rsidR="00A64D33" w:rsidRPr="001F66F0" w:rsidRDefault="00A64D33" w:rsidP="0046089F">
            <w:pPr>
              <w:pStyle w:val="ENoteTableText"/>
              <w:tabs>
                <w:tab w:val="center" w:leader="dot" w:pos="2268"/>
              </w:tabs>
            </w:pPr>
          </w:p>
        </w:tc>
        <w:tc>
          <w:tcPr>
            <w:tcW w:w="4703" w:type="dxa"/>
            <w:shd w:val="clear" w:color="auto" w:fill="auto"/>
          </w:tcPr>
          <w:p w14:paraId="4FD60203" w14:textId="77777777" w:rsidR="00A64D33" w:rsidRPr="001F66F0" w:rsidRDefault="00A64D33" w:rsidP="0046089F">
            <w:pPr>
              <w:pStyle w:val="ENoteTableText"/>
              <w:tabs>
                <w:tab w:val="center" w:leader="dot" w:pos="2268"/>
              </w:tabs>
            </w:pPr>
            <w:r w:rsidRPr="001F66F0">
              <w:t>am No 141, 1995; No 63, 2000; No 40, 2006</w:t>
            </w:r>
          </w:p>
        </w:tc>
      </w:tr>
      <w:tr w:rsidR="00A64D33" w:rsidRPr="001F66F0" w14:paraId="261482EA" w14:textId="77777777" w:rsidTr="00F20334">
        <w:trPr>
          <w:cantSplit/>
        </w:trPr>
        <w:tc>
          <w:tcPr>
            <w:tcW w:w="2450" w:type="dxa"/>
            <w:shd w:val="clear" w:color="auto" w:fill="auto"/>
          </w:tcPr>
          <w:p w14:paraId="1510C729" w14:textId="77777777" w:rsidR="00A64D33" w:rsidRPr="001F66F0" w:rsidRDefault="00A64D33" w:rsidP="0046089F">
            <w:pPr>
              <w:pStyle w:val="ENoteTableText"/>
              <w:tabs>
                <w:tab w:val="center" w:leader="dot" w:pos="2268"/>
              </w:tabs>
            </w:pPr>
          </w:p>
        </w:tc>
        <w:tc>
          <w:tcPr>
            <w:tcW w:w="4703" w:type="dxa"/>
            <w:shd w:val="clear" w:color="auto" w:fill="auto"/>
          </w:tcPr>
          <w:p w14:paraId="3FB5373A" w14:textId="77777777" w:rsidR="00A64D33" w:rsidRPr="001F66F0" w:rsidRDefault="00A64D33" w:rsidP="0046089F">
            <w:pPr>
              <w:pStyle w:val="ENoteTableText"/>
              <w:tabs>
                <w:tab w:val="center" w:leader="dot" w:pos="2268"/>
              </w:tabs>
            </w:pPr>
            <w:r w:rsidRPr="001F66F0">
              <w:t>rs No 82, 2016</w:t>
            </w:r>
          </w:p>
        </w:tc>
      </w:tr>
      <w:tr w:rsidR="00A64D33" w:rsidRPr="001F66F0" w14:paraId="6450591D" w14:textId="77777777" w:rsidTr="00F20334">
        <w:trPr>
          <w:cantSplit/>
        </w:trPr>
        <w:tc>
          <w:tcPr>
            <w:tcW w:w="2450" w:type="dxa"/>
            <w:shd w:val="clear" w:color="auto" w:fill="auto"/>
          </w:tcPr>
          <w:p w14:paraId="7BEF127C" w14:textId="77777777" w:rsidR="00A64D33" w:rsidRPr="001F66F0" w:rsidRDefault="00A64D33" w:rsidP="0046089F">
            <w:pPr>
              <w:pStyle w:val="ENoteTableText"/>
              <w:tabs>
                <w:tab w:val="center" w:leader="dot" w:pos="2268"/>
              </w:tabs>
            </w:pPr>
          </w:p>
        </w:tc>
        <w:tc>
          <w:tcPr>
            <w:tcW w:w="4703" w:type="dxa"/>
            <w:shd w:val="clear" w:color="auto" w:fill="auto"/>
          </w:tcPr>
          <w:p w14:paraId="1DA52A31" w14:textId="77777777" w:rsidR="00A64D33" w:rsidRPr="001F66F0" w:rsidRDefault="00A64D33" w:rsidP="0046089F">
            <w:pPr>
              <w:pStyle w:val="ENoteTableText"/>
              <w:tabs>
                <w:tab w:val="center" w:leader="dot" w:pos="2268"/>
              </w:tabs>
            </w:pPr>
            <w:r w:rsidRPr="001F66F0">
              <w:t>am No 148, 2018</w:t>
            </w:r>
          </w:p>
        </w:tc>
      </w:tr>
      <w:tr w:rsidR="00A64D33" w:rsidRPr="001F66F0" w14:paraId="16BCB61A" w14:textId="77777777" w:rsidTr="00F20334">
        <w:trPr>
          <w:cantSplit/>
        </w:trPr>
        <w:tc>
          <w:tcPr>
            <w:tcW w:w="2450" w:type="dxa"/>
            <w:shd w:val="clear" w:color="auto" w:fill="auto"/>
          </w:tcPr>
          <w:p w14:paraId="79779A07" w14:textId="77777777" w:rsidR="00A64D33" w:rsidRPr="001F66F0" w:rsidRDefault="00A64D33" w:rsidP="0046089F">
            <w:pPr>
              <w:pStyle w:val="ENoteTableText"/>
              <w:tabs>
                <w:tab w:val="center" w:leader="dot" w:pos="2268"/>
              </w:tabs>
            </w:pPr>
            <w:r w:rsidRPr="001F66F0">
              <w:t>s 66</w:t>
            </w:r>
            <w:r w:rsidRPr="001F66F0">
              <w:tab/>
            </w:r>
          </w:p>
        </w:tc>
        <w:tc>
          <w:tcPr>
            <w:tcW w:w="4703" w:type="dxa"/>
            <w:shd w:val="clear" w:color="auto" w:fill="auto"/>
          </w:tcPr>
          <w:p w14:paraId="7C5CFF57" w14:textId="77777777" w:rsidR="00A64D33" w:rsidRPr="001F66F0" w:rsidRDefault="00A64D33" w:rsidP="0046089F">
            <w:pPr>
              <w:pStyle w:val="ENoteTableText"/>
              <w:tabs>
                <w:tab w:val="center" w:leader="dot" w:pos="2268"/>
              </w:tabs>
            </w:pPr>
            <w:r w:rsidRPr="001F66F0">
              <w:t>ad No 89, 1987</w:t>
            </w:r>
          </w:p>
        </w:tc>
      </w:tr>
      <w:tr w:rsidR="00A64D33" w:rsidRPr="001F66F0" w14:paraId="58B896AD" w14:textId="77777777" w:rsidTr="00F20334">
        <w:trPr>
          <w:cantSplit/>
        </w:trPr>
        <w:tc>
          <w:tcPr>
            <w:tcW w:w="2450" w:type="dxa"/>
            <w:shd w:val="clear" w:color="auto" w:fill="auto"/>
          </w:tcPr>
          <w:p w14:paraId="60A2C2E8" w14:textId="77777777" w:rsidR="00A64D33" w:rsidRPr="001F66F0" w:rsidRDefault="00A64D33" w:rsidP="0046089F">
            <w:pPr>
              <w:pStyle w:val="ENoteTableText"/>
              <w:tabs>
                <w:tab w:val="center" w:leader="dot" w:pos="2268"/>
              </w:tabs>
            </w:pPr>
          </w:p>
        </w:tc>
        <w:tc>
          <w:tcPr>
            <w:tcW w:w="4703" w:type="dxa"/>
            <w:shd w:val="clear" w:color="auto" w:fill="auto"/>
          </w:tcPr>
          <w:p w14:paraId="5F1C38B6" w14:textId="77777777" w:rsidR="00A64D33" w:rsidRPr="001F66F0" w:rsidRDefault="00A64D33" w:rsidP="0046089F">
            <w:pPr>
              <w:pStyle w:val="ENoteTableText"/>
              <w:tabs>
                <w:tab w:val="center" w:leader="dot" w:pos="2268"/>
              </w:tabs>
            </w:pPr>
            <w:r w:rsidRPr="001F66F0">
              <w:t>am No 4, 2011</w:t>
            </w:r>
          </w:p>
        </w:tc>
      </w:tr>
      <w:tr w:rsidR="00A64D33" w:rsidRPr="001F66F0" w14:paraId="52A66E85" w14:textId="77777777" w:rsidTr="00F20334">
        <w:trPr>
          <w:cantSplit/>
        </w:trPr>
        <w:tc>
          <w:tcPr>
            <w:tcW w:w="2450" w:type="dxa"/>
            <w:shd w:val="clear" w:color="auto" w:fill="auto"/>
          </w:tcPr>
          <w:p w14:paraId="3C794EA7" w14:textId="77777777" w:rsidR="00A64D33" w:rsidRPr="001F66F0" w:rsidRDefault="00A64D33" w:rsidP="0046089F">
            <w:pPr>
              <w:pStyle w:val="ENoteTableText"/>
              <w:tabs>
                <w:tab w:val="center" w:leader="dot" w:pos="2268"/>
              </w:tabs>
            </w:pPr>
            <w:r w:rsidRPr="001F66F0">
              <w:t>s 67</w:t>
            </w:r>
            <w:r w:rsidRPr="001F66F0">
              <w:tab/>
            </w:r>
          </w:p>
        </w:tc>
        <w:tc>
          <w:tcPr>
            <w:tcW w:w="4703" w:type="dxa"/>
            <w:shd w:val="clear" w:color="auto" w:fill="auto"/>
          </w:tcPr>
          <w:p w14:paraId="14CB3469" w14:textId="77777777" w:rsidR="00A64D33" w:rsidRPr="001F66F0" w:rsidRDefault="00A64D33" w:rsidP="0046089F">
            <w:pPr>
              <w:pStyle w:val="ENoteTableText"/>
              <w:tabs>
                <w:tab w:val="center" w:leader="dot" w:pos="2268"/>
              </w:tabs>
            </w:pPr>
            <w:r w:rsidRPr="001F66F0">
              <w:t>ad No 89, 1987</w:t>
            </w:r>
          </w:p>
        </w:tc>
      </w:tr>
      <w:tr w:rsidR="00A64D33" w:rsidRPr="001F66F0" w14:paraId="64D28E7F" w14:textId="77777777" w:rsidTr="00F20334">
        <w:trPr>
          <w:cantSplit/>
        </w:trPr>
        <w:tc>
          <w:tcPr>
            <w:tcW w:w="2450" w:type="dxa"/>
            <w:shd w:val="clear" w:color="auto" w:fill="auto"/>
          </w:tcPr>
          <w:p w14:paraId="55EABE01" w14:textId="77777777" w:rsidR="00A64D33" w:rsidRPr="001F66F0" w:rsidRDefault="00A64D33" w:rsidP="0046089F">
            <w:pPr>
              <w:pStyle w:val="ENoteTableText"/>
              <w:tabs>
                <w:tab w:val="center" w:leader="dot" w:pos="2268"/>
              </w:tabs>
            </w:pPr>
          </w:p>
        </w:tc>
        <w:tc>
          <w:tcPr>
            <w:tcW w:w="4703" w:type="dxa"/>
            <w:shd w:val="clear" w:color="auto" w:fill="auto"/>
          </w:tcPr>
          <w:p w14:paraId="29881677" w14:textId="54067276" w:rsidR="00A64D33" w:rsidRPr="001F66F0" w:rsidRDefault="00A64D33" w:rsidP="0046089F">
            <w:pPr>
              <w:pStyle w:val="ENoteTableText"/>
              <w:tabs>
                <w:tab w:val="center" w:leader="dot" w:pos="2268"/>
              </w:tabs>
            </w:pPr>
            <w:r w:rsidRPr="001F66F0">
              <w:t>am No 141, 1995; No 160, 1997; No 63, 2000; No 166, 2001; No 40, 2006; No 4, 2011; No 82, 2016; No 148, 2018</w:t>
            </w:r>
            <w:r w:rsidR="00172C86" w:rsidRPr="001F66F0">
              <w:t>; No 3, 2020</w:t>
            </w:r>
            <w:r w:rsidR="000F2D3F" w:rsidRPr="001F66F0">
              <w:t>; No 98, 2021</w:t>
            </w:r>
          </w:p>
        </w:tc>
      </w:tr>
      <w:tr w:rsidR="00A64D33" w:rsidRPr="001F66F0" w14:paraId="21B6DA4D" w14:textId="77777777" w:rsidTr="00F20334">
        <w:trPr>
          <w:cantSplit/>
        </w:trPr>
        <w:tc>
          <w:tcPr>
            <w:tcW w:w="2450" w:type="dxa"/>
            <w:shd w:val="clear" w:color="auto" w:fill="auto"/>
          </w:tcPr>
          <w:p w14:paraId="7CB191F9" w14:textId="77777777" w:rsidR="00A64D33" w:rsidRPr="001F66F0" w:rsidRDefault="00A64D33" w:rsidP="0046089F">
            <w:pPr>
              <w:pStyle w:val="ENoteTableText"/>
              <w:tabs>
                <w:tab w:val="center" w:leader="dot" w:pos="2268"/>
              </w:tabs>
            </w:pPr>
            <w:r w:rsidRPr="001F66F0">
              <w:t>s 68</w:t>
            </w:r>
            <w:r w:rsidRPr="001F66F0">
              <w:tab/>
            </w:r>
          </w:p>
        </w:tc>
        <w:tc>
          <w:tcPr>
            <w:tcW w:w="4703" w:type="dxa"/>
            <w:shd w:val="clear" w:color="auto" w:fill="auto"/>
          </w:tcPr>
          <w:p w14:paraId="4339F69E" w14:textId="77777777" w:rsidR="00A64D33" w:rsidRPr="001F66F0" w:rsidRDefault="00A64D33" w:rsidP="0046089F">
            <w:pPr>
              <w:pStyle w:val="ENoteTableText"/>
              <w:tabs>
                <w:tab w:val="center" w:leader="dot" w:pos="2268"/>
              </w:tabs>
            </w:pPr>
            <w:r w:rsidRPr="001F66F0">
              <w:t>ad No 89, 1987</w:t>
            </w:r>
          </w:p>
        </w:tc>
      </w:tr>
      <w:tr w:rsidR="00A64D33" w:rsidRPr="001F66F0" w14:paraId="4D98A043" w14:textId="77777777" w:rsidTr="00F20334">
        <w:trPr>
          <w:cantSplit/>
        </w:trPr>
        <w:tc>
          <w:tcPr>
            <w:tcW w:w="2450" w:type="dxa"/>
            <w:shd w:val="clear" w:color="auto" w:fill="auto"/>
          </w:tcPr>
          <w:p w14:paraId="7EE179B6" w14:textId="77777777" w:rsidR="00A64D33" w:rsidRPr="001F66F0" w:rsidRDefault="00A64D33" w:rsidP="0046089F">
            <w:pPr>
              <w:pStyle w:val="ENoteTableText"/>
              <w:tabs>
                <w:tab w:val="center" w:leader="dot" w:pos="2268"/>
              </w:tabs>
            </w:pPr>
          </w:p>
        </w:tc>
        <w:tc>
          <w:tcPr>
            <w:tcW w:w="4703" w:type="dxa"/>
            <w:shd w:val="clear" w:color="auto" w:fill="auto"/>
          </w:tcPr>
          <w:p w14:paraId="2B072EBC" w14:textId="2B7D5768" w:rsidR="00A64D33" w:rsidRPr="001F66F0" w:rsidRDefault="00A64D33" w:rsidP="0046089F">
            <w:pPr>
              <w:pStyle w:val="ENoteTableText"/>
              <w:tabs>
                <w:tab w:val="center" w:leader="dot" w:pos="2268"/>
              </w:tabs>
            </w:pPr>
            <w:r w:rsidRPr="001F66F0">
              <w:t>am No 170, 1994; No 141, 1995; No 160, 1997; No 151, 1999; No 63, 2000; No 166, 2001; No 67, 2002; No 113, 2003; Nos 100 and 152, 2005; Nos 40 and 86, 2006; No 3, 2010; No 2, 2011; Nos 7, 74 and 194, 2012; No 41, 2015; No 153, 2015; No 86, 2016; No 31, 2018; No 34, 2018; No 37, 2018; No 126, 2018; No 148, 2018</w:t>
            </w:r>
            <w:r w:rsidR="00172C86" w:rsidRPr="001F66F0">
              <w:t>; No 3, 2020</w:t>
            </w:r>
            <w:r w:rsidR="000F2D3F" w:rsidRPr="001F66F0">
              <w:t>; No 98, 2021</w:t>
            </w:r>
          </w:p>
        </w:tc>
      </w:tr>
      <w:tr w:rsidR="00A64D33" w:rsidRPr="001F66F0" w14:paraId="1718B4EF" w14:textId="77777777" w:rsidTr="00F20334">
        <w:trPr>
          <w:cantSplit/>
        </w:trPr>
        <w:tc>
          <w:tcPr>
            <w:tcW w:w="2450" w:type="dxa"/>
            <w:shd w:val="clear" w:color="auto" w:fill="auto"/>
          </w:tcPr>
          <w:p w14:paraId="73490C7E" w14:textId="77777777" w:rsidR="00A64D33" w:rsidRPr="001F66F0" w:rsidRDefault="00A64D33" w:rsidP="0046089F">
            <w:pPr>
              <w:pStyle w:val="ENoteTableText"/>
              <w:tabs>
                <w:tab w:val="center" w:leader="dot" w:pos="2268"/>
              </w:tabs>
            </w:pPr>
            <w:r w:rsidRPr="001F66F0">
              <w:t>s 68A</w:t>
            </w:r>
            <w:r w:rsidRPr="001F66F0">
              <w:tab/>
            </w:r>
          </w:p>
        </w:tc>
        <w:tc>
          <w:tcPr>
            <w:tcW w:w="4703" w:type="dxa"/>
            <w:shd w:val="clear" w:color="auto" w:fill="auto"/>
          </w:tcPr>
          <w:p w14:paraId="54713C07" w14:textId="77777777" w:rsidR="00A64D33" w:rsidRPr="001F66F0" w:rsidRDefault="00A64D33" w:rsidP="0046089F">
            <w:pPr>
              <w:pStyle w:val="ENoteTableText"/>
              <w:tabs>
                <w:tab w:val="center" w:leader="dot" w:pos="2268"/>
              </w:tabs>
            </w:pPr>
            <w:r w:rsidRPr="001F66F0">
              <w:t>ad No 7, 2012</w:t>
            </w:r>
          </w:p>
        </w:tc>
      </w:tr>
      <w:tr w:rsidR="00A64D33" w:rsidRPr="001F66F0" w14:paraId="23EDEE69" w14:textId="77777777" w:rsidTr="00F20334">
        <w:trPr>
          <w:cantSplit/>
        </w:trPr>
        <w:tc>
          <w:tcPr>
            <w:tcW w:w="2450" w:type="dxa"/>
            <w:shd w:val="clear" w:color="auto" w:fill="auto"/>
          </w:tcPr>
          <w:p w14:paraId="29E1E6E1" w14:textId="77777777" w:rsidR="00A64D33" w:rsidRPr="001F66F0" w:rsidRDefault="00A64D33" w:rsidP="0046089F">
            <w:pPr>
              <w:pStyle w:val="ENoteTableText"/>
              <w:tabs>
                <w:tab w:val="center" w:leader="dot" w:pos="2268"/>
              </w:tabs>
            </w:pPr>
          </w:p>
        </w:tc>
        <w:tc>
          <w:tcPr>
            <w:tcW w:w="4703" w:type="dxa"/>
            <w:shd w:val="clear" w:color="auto" w:fill="auto"/>
          </w:tcPr>
          <w:p w14:paraId="5A63061A" w14:textId="77777777" w:rsidR="00A64D33" w:rsidRPr="001F66F0" w:rsidRDefault="00A64D33" w:rsidP="0046089F">
            <w:pPr>
              <w:pStyle w:val="ENoteTableText"/>
              <w:tabs>
                <w:tab w:val="center" w:leader="dot" w:pos="2268"/>
              </w:tabs>
            </w:pPr>
            <w:r w:rsidRPr="001F66F0">
              <w:t>am No 31, 2018</w:t>
            </w:r>
          </w:p>
        </w:tc>
      </w:tr>
      <w:tr w:rsidR="00A64D33" w:rsidRPr="001F66F0" w14:paraId="1BD79912" w14:textId="77777777" w:rsidTr="00F20334">
        <w:trPr>
          <w:cantSplit/>
        </w:trPr>
        <w:tc>
          <w:tcPr>
            <w:tcW w:w="2450" w:type="dxa"/>
            <w:shd w:val="clear" w:color="auto" w:fill="auto"/>
          </w:tcPr>
          <w:p w14:paraId="79DFF940" w14:textId="77777777" w:rsidR="00A64D33" w:rsidRPr="001F66F0" w:rsidRDefault="00A64D33" w:rsidP="0046089F">
            <w:pPr>
              <w:pStyle w:val="ENoteTableText"/>
              <w:tabs>
                <w:tab w:val="center" w:leader="dot" w:pos="2268"/>
              </w:tabs>
            </w:pPr>
          </w:p>
        </w:tc>
        <w:tc>
          <w:tcPr>
            <w:tcW w:w="4703" w:type="dxa"/>
            <w:shd w:val="clear" w:color="auto" w:fill="auto"/>
          </w:tcPr>
          <w:p w14:paraId="2069F48D" w14:textId="77777777" w:rsidR="00A64D33" w:rsidRPr="001F66F0" w:rsidRDefault="00A64D33" w:rsidP="0046089F">
            <w:pPr>
              <w:pStyle w:val="ENoteTableText"/>
              <w:tabs>
                <w:tab w:val="center" w:leader="dot" w:pos="2268"/>
              </w:tabs>
            </w:pPr>
            <w:r w:rsidRPr="001F66F0">
              <w:t>rs No 34, 2018</w:t>
            </w:r>
          </w:p>
        </w:tc>
      </w:tr>
      <w:tr w:rsidR="00A64D33" w:rsidRPr="001F66F0" w14:paraId="27FEC6B1" w14:textId="77777777" w:rsidTr="00F20334">
        <w:trPr>
          <w:cantSplit/>
        </w:trPr>
        <w:tc>
          <w:tcPr>
            <w:tcW w:w="2450" w:type="dxa"/>
            <w:shd w:val="clear" w:color="auto" w:fill="auto"/>
          </w:tcPr>
          <w:p w14:paraId="391804D5" w14:textId="77777777" w:rsidR="00A64D33" w:rsidRPr="001F66F0" w:rsidRDefault="00A64D33" w:rsidP="0046089F">
            <w:pPr>
              <w:pStyle w:val="ENoteTableText"/>
              <w:tabs>
                <w:tab w:val="center" w:leader="dot" w:pos="2268"/>
              </w:tabs>
            </w:pPr>
            <w:r w:rsidRPr="001F66F0">
              <w:t>s 69</w:t>
            </w:r>
            <w:r w:rsidRPr="001F66F0">
              <w:tab/>
            </w:r>
          </w:p>
        </w:tc>
        <w:tc>
          <w:tcPr>
            <w:tcW w:w="4703" w:type="dxa"/>
            <w:shd w:val="clear" w:color="auto" w:fill="auto"/>
          </w:tcPr>
          <w:p w14:paraId="697E292E" w14:textId="77777777" w:rsidR="00A64D33" w:rsidRPr="001F66F0" w:rsidRDefault="00A64D33" w:rsidP="0046089F">
            <w:pPr>
              <w:pStyle w:val="ENoteTableText"/>
              <w:tabs>
                <w:tab w:val="center" w:leader="dot" w:pos="2268"/>
              </w:tabs>
            </w:pPr>
            <w:r w:rsidRPr="001F66F0">
              <w:t>ad No 89, 1987</w:t>
            </w:r>
          </w:p>
        </w:tc>
      </w:tr>
      <w:tr w:rsidR="00A64D33" w:rsidRPr="001F66F0" w14:paraId="01F2849B" w14:textId="77777777" w:rsidTr="00F20334">
        <w:trPr>
          <w:cantSplit/>
        </w:trPr>
        <w:tc>
          <w:tcPr>
            <w:tcW w:w="2450" w:type="dxa"/>
            <w:shd w:val="clear" w:color="auto" w:fill="auto"/>
          </w:tcPr>
          <w:p w14:paraId="74194D3D" w14:textId="77777777" w:rsidR="00A64D33" w:rsidRPr="001F66F0" w:rsidRDefault="00A64D33" w:rsidP="0046089F">
            <w:pPr>
              <w:pStyle w:val="ENoteTableText"/>
              <w:tabs>
                <w:tab w:val="center" w:leader="dot" w:pos="2268"/>
              </w:tabs>
            </w:pPr>
            <w:r w:rsidRPr="001F66F0">
              <w:t>s 70</w:t>
            </w:r>
            <w:r w:rsidRPr="001F66F0">
              <w:tab/>
            </w:r>
          </w:p>
        </w:tc>
        <w:tc>
          <w:tcPr>
            <w:tcW w:w="4703" w:type="dxa"/>
            <w:shd w:val="clear" w:color="auto" w:fill="auto"/>
          </w:tcPr>
          <w:p w14:paraId="09B50E4E" w14:textId="77777777" w:rsidR="00A64D33" w:rsidRPr="001F66F0" w:rsidRDefault="00A64D33" w:rsidP="0046089F">
            <w:pPr>
              <w:pStyle w:val="ENoteTableText"/>
              <w:tabs>
                <w:tab w:val="center" w:leader="dot" w:pos="2268"/>
              </w:tabs>
            </w:pPr>
            <w:r w:rsidRPr="001F66F0">
              <w:t>ad No 89, 1987</w:t>
            </w:r>
          </w:p>
        </w:tc>
      </w:tr>
      <w:tr w:rsidR="00A64D33" w:rsidRPr="001F66F0" w14:paraId="507150DD" w14:textId="77777777" w:rsidTr="00F20334">
        <w:trPr>
          <w:cantSplit/>
        </w:trPr>
        <w:tc>
          <w:tcPr>
            <w:tcW w:w="2450" w:type="dxa"/>
            <w:shd w:val="clear" w:color="auto" w:fill="auto"/>
          </w:tcPr>
          <w:p w14:paraId="4FD5DF9C" w14:textId="77777777" w:rsidR="00A64D33" w:rsidRPr="001F66F0" w:rsidRDefault="00A64D33" w:rsidP="0046089F">
            <w:pPr>
              <w:pStyle w:val="ENoteTableText"/>
              <w:tabs>
                <w:tab w:val="center" w:leader="dot" w:pos="2268"/>
              </w:tabs>
            </w:pPr>
          </w:p>
        </w:tc>
        <w:tc>
          <w:tcPr>
            <w:tcW w:w="4703" w:type="dxa"/>
            <w:shd w:val="clear" w:color="auto" w:fill="auto"/>
          </w:tcPr>
          <w:p w14:paraId="5AF05171" w14:textId="77777777" w:rsidR="00A64D33" w:rsidRPr="001F66F0" w:rsidRDefault="00A64D33" w:rsidP="0046089F">
            <w:pPr>
              <w:pStyle w:val="ENoteTableText"/>
              <w:tabs>
                <w:tab w:val="center" w:leader="dot" w:pos="2268"/>
              </w:tabs>
            </w:pPr>
            <w:r w:rsidRPr="001F66F0">
              <w:t>am No 40, 2006</w:t>
            </w:r>
          </w:p>
        </w:tc>
      </w:tr>
      <w:tr w:rsidR="00A64D33" w:rsidRPr="001F66F0" w14:paraId="18BA320D" w14:textId="77777777" w:rsidTr="00F20334">
        <w:trPr>
          <w:cantSplit/>
        </w:trPr>
        <w:tc>
          <w:tcPr>
            <w:tcW w:w="2450" w:type="dxa"/>
            <w:shd w:val="clear" w:color="auto" w:fill="auto"/>
          </w:tcPr>
          <w:p w14:paraId="26380EF2" w14:textId="77777777" w:rsidR="00A64D33" w:rsidRPr="001F66F0" w:rsidRDefault="00A64D33" w:rsidP="0046089F">
            <w:pPr>
              <w:pStyle w:val="ENoteTableText"/>
              <w:tabs>
                <w:tab w:val="center" w:leader="dot" w:pos="2268"/>
              </w:tabs>
            </w:pPr>
            <w:r w:rsidRPr="001F66F0">
              <w:t>s 71</w:t>
            </w:r>
            <w:r w:rsidRPr="001F66F0">
              <w:tab/>
            </w:r>
          </w:p>
        </w:tc>
        <w:tc>
          <w:tcPr>
            <w:tcW w:w="4703" w:type="dxa"/>
            <w:shd w:val="clear" w:color="auto" w:fill="auto"/>
          </w:tcPr>
          <w:p w14:paraId="4FA21987" w14:textId="77777777" w:rsidR="00A64D33" w:rsidRPr="001F66F0" w:rsidRDefault="00A64D33" w:rsidP="0046089F">
            <w:pPr>
              <w:pStyle w:val="ENoteTableText"/>
              <w:tabs>
                <w:tab w:val="center" w:leader="dot" w:pos="2268"/>
              </w:tabs>
            </w:pPr>
            <w:r w:rsidRPr="001F66F0">
              <w:t>ad No 89, 1987</w:t>
            </w:r>
          </w:p>
        </w:tc>
      </w:tr>
      <w:tr w:rsidR="00A64D33" w:rsidRPr="001F66F0" w14:paraId="474CC31E" w14:textId="77777777" w:rsidTr="00F20334">
        <w:trPr>
          <w:cantSplit/>
        </w:trPr>
        <w:tc>
          <w:tcPr>
            <w:tcW w:w="2450" w:type="dxa"/>
            <w:shd w:val="clear" w:color="auto" w:fill="auto"/>
          </w:tcPr>
          <w:p w14:paraId="3A1EE6AD" w14:textId="77777777" w:rsidR="00A64D33" w:rsidRPr="001F66F0" w:rsidRDefault="00A64D33" w:rsidP="0046089F">
            <w:pPr>
              <w:pStyle w:val="ENoteTableText"/>
              <w:tabs>
                <w:tab w:val="center" w:leader="dot" w:pos="2268"/>
              </w:tabs>
            </w:pPr>
          </w:p>
        </w:tc>
        <w:tc>
          <w:tcPr>
            <w:tcW w:w="4703" w:type="dxa"/>
            <w:shd w:val="clear" w:color="auto" w:fill="auto"/>
          </w:tcPr>
          <w:p w14:paraId="4E845F67" w14:textId="77777777" w:rsidR="00A64D33" w:rsidRPr="001F66F0" w:rsidRDefault="00A64D33" w:rsidP="0046089F">
            <w:pPr>
              <w:pStyle w:val="ENoteTableText"/>
              <w:tabs>
                <w:tab w:val="center" w:leader="dot" w:pos="2268"/>
              </w:tabs>
            </w:pPr>
            <w:r w:rsidRPr="001F66F0">
              <w:t>am No 135, 2001; No 125, 2002; No 86, 2006; No 31, 2018</w:t>
            </w:r>
          </w:p>
        </w:tc>
      </w:tr>
      <w:tr w:rsidR="00A64D33" w:rsidRPr="001F66F0" w14:paraId="1A489028" w14:textId="77777777" w:rsidTr="00F20334">
        <w:trPr>
          <w:cantSplit/>
        </w:trPr>
        <w:tc>
          <w:tcPr>
            <w:tcW w:w="2450" w:type="dxa"/>
            <w:shd w:val="clear" w:color="auto" w:fill="auto"/>
          </w:tcPr>
          <w:p w14:paraId="66E6216D" w14:textId="77777777" w:rsidR="00A64D33" w:rsidRPr="001F66F0" w:rsidRDefault="00A64D33" w:rsidP="0046089F">
            <w:pPr>
              <w:pStyle w:val="ENoteTableText"/>
              <w:tabs>
                <w:tab w:val="center" w:leader="dot" w:pos="2268"/>
              </w:tabs>
            </w:pPr>
            <w:r w:rsidRPr="001F66F0">
              <w:t>s 72</w:t>
            </w:r>
            <w:r w:rsidRPr="001F66F0">
              <w:tab/>
            </w:r>
          </w:p>
        </w:tc>
        <w:tc>
          <w:tcPr>
            <w:tcW w:w="4703" w:type="dxa"/>
            <w:shd w:val="clear" w:color="auto" w:fill="auto"/>
          </w:tcPr>
          <w:p w14:paraId="259D3009" w14:textId="77777777" w:rsidR="00A64D33" w:rsidRPr="001F66F0" w:rsidRDefault="00A64D33" w:rsidP="0046089F">
            <w:pPr>
              <w:pStyle w:val="ENoteTableText"/>
              <w:tabs>
                <w:tab w:val="center" w:leader="dot" w:pos="2268"/>
              </w:tabs>
            </w:pPr>
            <w:r w:rsidRPr="001F66F0">
              <w:t>ad No 89, 1987</w:t>
            </w:r>
          </w:p>
        </w:tc>
      </w:tr>
      <w:tr w:rsidR="00A64D33" w:rsidRPr="001F66F0" w14:paraId="16AF07DA" w14:textId="77777777" w:rsidTr="00F20334">
        <w:trPr>
          <w:cantSplit/>
        </w:trPr>
        <w:tc>
          <w:tcPr>
            <w:tcW w:w="2450" w:type="dxa"/>
            <w:shd w:val="clear" w:color="auto" w:fill="auto"/>
          </w:tcPr>
          <w:p w14:paraId="6CCEFB90" w14:textId="77777777" w:rsidR="00A64D33" w:rsidRPr="001F66F0" w:rsidRDefault="00A64D33" w:rsidP="0046089F">
            <w:pPr>
              <w:pStyle w:val="ENoteTableText"/>
              <w:tabs>
                <w:tab w:val="center" w:leader="dot" w:pos="2268"/>
              </w:tabs>
            </w:pPr>
          </w:p>
        </w:tc>
        <w:tc>
          <w:tcPr>
            <w:tcW w:w="4703" w:type="dxa"/>
            <w:shd w:val="clear" w:color="auto" w:fill="auto"/>
          </w:tcPr>
          <w:p w14:paraId="5B95A385" w14:textId="77777777" w:rsidR="00A64D33" w:rsidRPr="001F66F0" w:rsidRDefault="00A64D33" w:rsidP="0046089F">
            <w:pPr>
              <w:pStyle w:val="ENoteTableText"/>
              <w:tabs>
                <w:tab w:val="center" w:leader="dot" w:pos="2268"/>
              </w:tabs>
            </w:pPr>
            <w:r w:rsidRPr="001F66F0">
              <w:t>am No 120, 1987; No 63, 1989; No 2, 2010</w:t>
            </w:r>
          </w:p>
        </w:tc>
      </w:tr>
      <w:tr w:rsidR="00A64D33" w:rsidRPr="001F66F0" w14:paraId="2B7BCEE7" w14:textId="77777777" w:rsidTr="00F20334">
        <w:trPr>
          <w:cantSplit/>
        </w:trPr>
        <w:tc>
          <w:tcPr>
            <w:tcW w:w="2450" w:type="dxa"/>
            <w:shd w:val="clear" w:color="auto" w:fill="auto"/>
          </w:tcPr>
          <w:p w14:paraId="53CCE433" w14:textId="77777777" w:rsidR="00A64D33" w:rsidRPr="001F66F0" w:rsidRDefault="00A64D33" w:rsidP="0046089F">
            <w:pPr>
              <w:pStyle w:val="ENoteTableText"/>
              <w:tabs>
                <w:tab w:val="center" w:leader="dot" w:pos="2268"/>
              </w:tabs>
            </w:pPr>
            <w:r w:rsidRPr="001F66F0">
              <w:t>s 73</w:t>
            </w:r>
            <w:r w:rsidRPr="001F66F0">
              <w:tab/>
            </w:r>
          </w:p>
        </w:tc>
        <w:tc>
          <w:tcPr>
            <w:tcW w:w="4703" w:type="dxa"/>
            <w:shd w:val="clear" w:color="auto" w:fill="auto"/>
          </w:tcPr>
          <w:p w14:paraId="765B6698" w14:textId="77777777" w:rsidR="00A64D33" w:rsidRPr="001F66F0" w:rsidRDefault="00A64D33" w:rsidP="0046089F">
            <w:pPr>
              <w:pStyle w:val="ENoteTableText"/>
              <w:tabs>
                <w:tab w:val="center" w:leader="dot" w:pos="2268"/>
              </w:tabs>
            </w:pPr>
            <w:r w:rsidRPr="001F66F0">
              <w:t>ad No 89, 1987</w:t>
            </w:r>
          </w:p>
        </w:tc>
      </w:tr>
      <w:tr w:rsidR="00A64D33" w:rsidRPr="001F66F0" w14:paraId="47698512" w14:textId="77777777" w:rsidTr="00F20334">
        <w:trPr>
          <w:cantSplit/>
        </w:trPr>
        <w:tc>
          <w:tcPr>
            <w:tcW w:w="2450" w:type="dxa"/>
            <w:shd w:val="clear" w:color="auto" w:fill="auto"/>
          </w:tcPr>
          <w:p w14:paraId="47BD4D28" w14:textId="77777777" w:rsidR="00A64D33" w:rsidRPr="001F66F0" w:rsidRDefault="00A64D33" w:rsidP="0046089F">
            <w:pPr>
              <w:pStyle w:val="ENoteTableText"/>
              <w:tabs>
                <w:tab w:val="center" w:leader="dot" w:pos="2268"/>
              </w:tabs>
            </w:pPr>
          </w:p>
        </w:tc>
        <w:tc>
          <w:tcPr>
            <w:tcW w:w="4703" w:type="dxa"/>
            <w:shd w:val="clear" w:color="auto" w:fill="auto"/>
          </w:tcPr>
          <w:p w14:paraId="4445DE2F" w14:textId="77777777" w:rsidR="00A64D33" w:rsidRPr="001F66F0" w:rsidRDefault="00A64D33" w:rsidP="0046089F">
            <w:pPr>
              <w:pStyle w:val="ENoteTableText"/>
              <w:tabs>
                <w:tab w:val="center" w:leader="dot" w:pos="2268"/>
              </w:tabs>
            </w:pPr>
            <w:r w:rsidRPr="001F66F0">
              <w:t>am No 120, 1987; No 63, 1989; No 28, 1991; No 2, 2010</w:t>
            </w:r>
          </w:p>
        </w:tc>
      </w:tr>
      <w:tr w:rsidR="00A64D33" w:rsidRPr="001F66F0" w14:paraId="2561525B" w14:textId="77777777" w:rsidTr="00F20334">
        <w:trPr>
          <w:cantSplit/>
        </w:trPr>
        <w:tc>
          <w:tcPr>
            <w:tcW w:w="2450" w:type="dxa"/>
            <w:shd w:val="clear" w:color="auto" w:fill="auto"/>
          </w:tcPr>
          <w:p w14:paraId="3622CEC5" w14:textId="77777777" w:rsidR="00A64D33" w:rsidRPr="001F66F0" w:rsidRDefault="00A64D33" w:rsidP="0046089F">
            <w:pPr>
              <w:pStyle w:val="ENoteTableText"/>
              <w:tabs>
                <w:tab w:val="center" w:leader="dot" w:pos="2268"/>
              </w:tabs>
            </w:pPr>
            <w:r w:rsidRPr="001F66F0">
              <w:t>s 74</w:t>
            </w:r>
            <w:r w:rsidRPr="001F66F0">
              <w:tab/>
            </w:r>
          </w:p>
        </w:tc>
        <w:tc>
          <w:tcPr>
            <w:tcW w:w="4703" w:type="dxa"/>
            <w:shd w:val="clear" w:color="auto" w:fill="auto"/>
          </w:tcPr>
          <w:p w14:paraId="70631D20" w14:textId="77777777" w:rsidR="00A64D33" w:rsidRPr="001F66F0" w:rsidRDefault="00A64D33" w:rsidP="0046089F">
            <w:pPr>
              <w:pStyle w:val="ENoteTableText"/>
              <w:tabs>
                <w:tab w:val="center" w:leader="dot" w:pos="2268"/>
              </w:tabs>
            </w:pPr>
            <w:r w:rsidRPr="001F66F0">
              <w:t>ad No 89, 1987</w:t>
            </w:r>
          </w:p>
        </w:tc>
      </w:tr>
      <w:tr w:rsidR="00A64D33" w:rsidRPr="001F66F0" w14:paraId="65CC00D4" w14:textId="77777777" w:rsidTr="00F20334">
        <w:trPr>
          <w:cantSplit/>
        </w:trPr>
        <w:tc>
          <w:tcPr>
            <w:tcW w:w="2450" w:type="dxa"/>
            <w:shd w:val="clear" w:color="auto" w:fill="auto"/>
          </w:tcPr>
          <w:p w14:paraId="21A13F1B" w14:textId="77777777" w:rsidR="00A64D33" w:rsidRPr="001F66F0" w:rsidRDefault="00A64D33" w:rsidP="0046089F">
            <w:pPr>
              <w:pStyle w:val="ENoteTableText"/>
              <w:tabs>
                <w:tab w:val="center" w:leader="dot" w:pos="2268"/>
              </w:tabs>
            </w:pPr>
          </w:p>
        </w:tc>
        <w:tc>
          <w:tcPr>
            <w:tcW w:w="4703" w:type="dxa"/>
            <w:shd w:val="clear" w:color="auto" w:fill="auto"/>
          </w:tcPr>
          <w:p w14:paraId="41FEC4AD" w14:textId="3D56D754" w:rsidR="00A64D33" w:rsidRPr="001F66F0" w:rsidRDefault="00A64D33" w:rsidP="0046089F">
            <w:pPr>
              <w:pStyle w:val="ENoteTableText"/>
              <w:tabs>
                <w:tab w:val="center" w:leader="dot" w:pos="2268"/>
              </w:tabs>
            </w:pPr>
            <w:r w:rsidRPr="001F66F0">
              <w:t>am No 141, 1995; No 63, 2000; No 40, 2006; No 148, 2018</w:t>
            </w:r>
            <w:r w:rsidR="000F2D3F" w:rsidRPr="001F66F0">
              <w:t>; No 98, 2021</w:t>
            </w:r>
          </w:p>
        </w:tc>
      </w:tr>
      <w:tr w:rsidR="00A64D33" w:rsidRPr="001F66F0" w14:paraId="1C8451AB" w14:textId="77777777" w:rsidTr="00F20334">
        <w:trPr>
          <w:cantSplit/>
        </w:trPr>
        <w:tc>
          <w:tcPr>
            <w:tcW w:w="2450" w:type="dxa"/>
            <w:shd w:val="clear" w:color="auto" w:fill="auto"/>
          </w:tcPr>
          <w:p w14:paraId="5E48B901" w14:textId="77777777" w:rsidR="00A64D33" w:rsidRPr="001F66F0" w:rsidRDefault="00A64D33" w:rsidP="0046089F">
            <w:pPr>
              <w:pStyle w:val="ENoteTableText"/>
              <w:tabs>
                <w:tab w:val="center" w:leader="dot" w:pos="2268"/>
              </w:tabs>
            </w:pPr>
            <w:r w:rsidRPr="001F66F0">
              <w:t>s 75</w:t>
            </w:r>
            <w:r w:rsidRPr="001F66F0">
              <w:tab/>
            </w:r>
          </w:p>
        </w:tc>
        <w:tc>
          <w:tcPr>
            <w:tcW w:w="4703" w:type="dxa"/>
            <w:shd w:val="clear" w:color="auto" w:fill="auto"/>
          </w:tcPr>
          <w:p w14:paraId="26EE3C19" w14:textId="77777777" w:rsidR="00A64D33" w:rsidRPr="001F66F0" w:rsidRDefault="00A64D33" w:rsidP="0046089F">
            <w:pPr>
              <w:pStyle w:val="ENoteTableText"/>
              <w:tabs>
                <w:tab w:val="center" w:leader="dot" w:pos="2268"/>
              </w:tabs>
            </w:pPr>
            <w:r w:rsidRPr="001F66F0">
              <w:t>ad No 89, 1987</w:t>
            </w:r>
          </w:p>
        </w:tc>
      </w:tr>
      <w:tr w:rsidR="00A64D33" w:rsidRPr="001F66F0" w14:paraId="42831019" w14:textId="77777777" w:rsidTr="00F20334">
        <w:trPr>
          <w:cantSplit/>
        </w:trPr>
        <w:tc>
          <w:tcPr>
            <w:tcW w:w="2450" w:type="dxa"/>
            <w:shd w:val="clear" w:color="auto" w:fill="auto"/>
          </w:tcPr>
          <w:p w14:paraId="1B3DC4A5" w14:textId="77777777" w:rsidR="00A64D33" w:rsidRPr="001F66F0" w:rsidRDefault="00A64D33" w:rsidP="0046089F">
            <w:pPr>
              <w:pStyle w:val="ENoteTableText"/>
              <w:tabs>
                <w:tab w:val="center" w:leader="dot" w:pos="2268"/>
              </w:tabs>
            </w:pPr>
          </w:p>
        </w:tc>
        <w:tc>
          <w:tcPr>
            <w:tcW w:w="4703" w:type="dxa"/>
            <w:shd w:val="clear" w:color="auto" w:fill="auto"/>
          </w:tcPr>
          <w:p w14:paraId="2BADB846" w14:textId="01BF00E3" w:rsidR="00A64D33" w:rsidRPr="001F66F0" w:rsidRDefault="00A64D33" w:rsidP="0046089F">
            <w:pPr>
              <w:pStyle w:val="ENoteTableText"/>
              <w:tabs>
                <w:tab w:val="center" w:leader="dot" w:pos="2268"/>
              </w:tabs>
            </w:pPr>
            <w:r w:rsidRPr="001F66F0">
              <w:t>am No 63, 2000; No 148, 2018</w:t>
            </w:r>
            <w:r w:rsidR="000F2D3F" w:rsidRPr="001F66F0">
              <w:t>; No 98, 2021</w:t>
            </w:r>
          </w:p>
        </w:tc>
      </w:tr>
      <w:tr w:rsidR="00A64D33" w:rsidRPr="001F66F0" w14:paraId="7587BB98" w14:textId="77777777" w:rsidTr="00F20334">
        <w:trPr>
          <w:cantSplit/>
        </w:trPr>
        <w:tc>
          <w:tcPr>
            <w:tcW w:w="2450" w:type="dxa"/>
            <w:shd w:val="clear" w:color="auto" w:fill="auto"/>
          </w:tcPr>
          <w:p w14:paraId="390D718A" w14:textId="77777777" w:rsidR="00A64D33" w:rsidRPr="001F66F0" w:rsidRDefault="00A64D33" w:rsidP="0046089F">
            <w:pPr>
              <w:pStyle w:val="ENoteTableText"/>
              <w:tabs>
                <w:tab w:val="center" w:leader="dot" w:pos="2268"/>
              </w:tabs>
            </w:pPr>
            <w:r w:rsidRPr="001F66F0">
              <w:t>s 75A</w:t>
            </w:r>
            <w:r w:rsidRPr="001F66F0">
              <w:tab/>
            </w:r>
          </w:p>
        </w:tc>
        <w:tc>
          <w:tcPr>
            <w:tcW w:w="4703" w:type="dxa"/>
            <w:shd w:val="clear" w:color="auto" w:fill="auto"/>
          </w:tcPr>
          <w:p w14:paraId="53C98888" w14:textId="77777777" w:rsidR="00A64D33" w:rsidRPr="001F66F0" w:rsidRDefault="00A64D33" w:rsidP="0046089F">
            <w:pPr>
              <w:pStyle w:val="ENoteTableText"/>
              <w:tabs>
                <w:tab w:val="center" w:leader="dot" w:pos="2268"/>
              </w:tabs>
            </w:pPr>
            <w:r w:rsidRPr="001F66F0">
              <w:t>ad No 63, 2000</w:t>
            </w:r>
          </w:p>
        </w:tc>
      </w:tr>
      <w:tr w:rsidR="00A64D33" w:rsidRPr="001F66F0" w14:paraId="4A2E55AD" w14:textId="77777777" w:rsidTr="00F20334">
        <w:trPr>
          <w:cantSplit/>
        </w:trPr>
        <w:tc>
          <w:tcPr>
            <w:tcW w:w="2450" w:type="dxa"/>
            <w:shd w:val="clear" w:color="auto" w:fill="auto"/>
          </w:tcPr>
          <w:p w14:paraId="7334AF86" w14:textId="77777777" w:rsidR="00A64D33" w:rsidRPr="001F66F0" w:rsidRDefault="00A64D33" w:rsidP="0046089F">
            <w:pPr>
              <w:pStyle w:val="ENoteTableText"/>
              <w:tabs>
                <w:tab w:val="center" w:leader="dot" w:pos="2268"/>
              </w:tabs>
            </w:pPr>
            <w:r w:rsidRPr="001F66F0">
              <w:t>s 76</w:t>
            </w:r>
            <w:r w:rsidRPr="001F66F0">
              <w:tab/>
            </w:r>
          </w:p>
        </w:tc>
        <w:tc>
          <w:tcPr>
            <w:tcW w:w="4703" w:type="dxa"/>
            <w:shd w:val="clear" w:color="auto" w:fill="auto"/>
          </w:tcPr>
          <w:p w14:paraId="473EAAE1" w14:textId="77777777" w:rsidR="00A64D33" w:rsidRPr="001F66F0" w:rsidRDefault="00A64D33" w:rsidP="0046089F">
            <w:pPr>
              <w:pStyle w:val="ENoteTableText"/>
              <w:tabs>
                <w:tab w:val="center" w:leader="dot" w:pos="2268"/>
              </w:tabs>
            </w:pPr>
            <w:r w:rsidRPr="001F66F0">
              <w:t>ad No 89, 1987</w:t>
            </w:r>
          </w:p>
        </w:tc>
      </w:tr>
      <w:tr w:rsidR="00A64D33" w:rsidRPr="001F66F0" w14:paraId="29B5433F" w14:textId="77777777" w:rsidTr="00F20334">
        <w:trPr>
          <w:cantSplit/>
        </w:trPr>
        <w:tc>
          <w:tcPr>
            <w:tcW w:w="2450" w:type="dxa"/>
            <w:shd w:val="clear" w:color="auto" w:fill="auto"/>
          </w:tcPr>
          <w:p w14:paraId="6E99A2D0" w14:textId="77777777" w:rsidR="00A64D33" w:rsidRPr="001F66F0" w:rsidRDefault="00A64D33" w:rsidP="0046089F">
            <w:pPr>
              <w:pStyle w:val="ENoteTableText"/>
              <w:tabs>
                <w:tab w:val="center" w:leader="dot" w:pos="2268"/>
              </w:tabs>
            </w:pPr>
          </w:p>
        </w:tc>
        <w:tc>
          <w:tcPr>
            <w:tcW w:w="4703" w:type="dxa"/>
            <w:shd w:val="clear" w:color="auto" w:fill="auto"/>
          </w:tcPr>
          <w:p w14:paraId="17080505" w14:textId="77777777" w:rsidR="00A64D33" w:rsidRPr="001F66F0" w:rsidRDefault="00A64D33" w:rsidP="0046089F">
            <w:pPr>
              <w:pStyle w:val="ENoteTableText"/>
              <w:tabs>
                <w:tab w:val="center" w:leader="dot" w:pos="2268"/>
              </w:tabs>
            </w:pPr>
            <w:r w:rsidRPr="001F66F0">
              <w:t>am No 141, 1995; No 40, 2006</w:t>
            </w:r>
          </w:p>
        </w:tc>
      </w:tr>
      <w:tr w:rsidR="00A64D33" w:rsidRPr="001F66F0" w14:paraId="63B6C639" w14:textId="77777777" w:rsidTr="00F20334">
        <w:trPr>
          <w:cantSplit/>
        </w:trPr>
        <w:tc>
          <w:tcPr>
            <w:tcW w:w="2450" w:type="dxa"/>
            <w:shd w:val="clear" w:color="auto" w:fill="auto"/>
          </w:tcPr>
          <w:p w14:paraId="29E184BB" w14:textId="77777777" w:rsidR="00A64D33" w:rsidRPr="001F66F0" w:rsidRDefault="00A64D33" w:rsidP="0046089F">
            <w:pPr>
              <w:pStyle w:val="ENoteTableText"/>
              <w:tabs>
                <w:tab w:val="center" w:leader="dot" w:pos="2268"/>
              </w:tabs>
            </w:pPr>
            <w:r w:rsidRPr="001F66F0">
              <w:t>s 76A</w:t>
            </w:r>
            <w:r w:rsidRPr="001F66F0">
              <w:tab/>
            </w:r>
          </w:p>
        </w:tc>
        <w:tc>
          <w:tcPr>
            <w:tcW w:w="4703" w:type="dxa"/>
            <w:shd w:val="clear" w:color="auto" w:fill="auto"/>
          </w:tcPr>
          <w:p w14:paraId="4BADC04A" w14:textId="77777777" w:rsidR="00A64D33" w:rsidRPr="001F66F0" w:rsidRDefault="00A64D33" w:rsidP="0046089F">
            <w:pPr>
              <w:pStyle w:val="ENoteTableText"/>
              <w:tabs>
                <w:tab w:val="center" w:leader="dot" w:pos="2268"/>
              </w:tabs>
            </w:pPr>
            <w:r w:rsidRPr="001F66F0">
              <w:t>ad No 141, 1995</w:t>
            </w:r>
          </w:p>
        </w:tc>
      </w:tr>
      <w:tr w:rsidR="00A64D33" w:rsidRPr="001F66F0" w14:paraId="09D82169" w14:textId="77777777" w:rsidTr="00F20334">
        <w:trPr>
          <w:cantSplit/>
        </w:trPr>
        <w:tc>
          <w:tcPr>
            <w:tcW w:w="2450" w:type="dxa"/>
            <w:shd w:val="clear" w:color="auto" w:fill="auto"/>
          </w:tcPr>
          <w:p w14:paraId="75DF75C2" w14:textId="77777777" w:rsidR="00A64D33" w:rsidRPr="001F66F0" w:rsidRDefault="00A64D33" w:rsidP="0046089F">
            <w:pPr>
              <w:pStyle w:val="ENoteTableText"/>
              <w:tabs>
                <w:tab w:val="center" w:leader="dot" w:pos="2268"/>
              </w:tabs>
            </w:pPr>
          </w:p>
        </w:tc>
        <w:tc>
          <w:tcPr>
            <w:tcW w:w="4703" w:type="dxa"/>
            <w:shd w:val="clear" w:color="auto" w:fill="auto"/>
          </w:tcPr>
          <w:p w14:paraId="18B599C0" w14:textId="77777777" w:rsidR="00A64D33" w:rsidRPr="001F66F0" w:rsidRDefault="00A64D33" w:rsidP="0046089F">
            <w:pPr>
              <w:pStyle w:val="ENoteTableText"/>
              <w:tabs>
                <w:tab w:val="center" w:leader="dot" w:pos="2268"/>
              </w:tabs>
            </w:pPr>
            <w:r w:rsidRPr="001F66F0">
              <w:t>am No 40, 2006</w:t>
            </w:r>
          </w:p>
        </w:tc>
      </w:tr>
      <w:tr w:rsidR="00A64D33" w:rsidRPr="001F66F0" w14:paraId="10A106A5" w14:textId="77777777" w:rsidTr="00F20334">
        <w:trPr>
          <w:cantSplit/>
        </w:trPr>
        <w:tc>
          <w:tcPr>
            <w:tcW w:w="2450" w:type="dxa"/>
            <w:shd w:val="clear" w:color="auto" w:fill="auto"/>
          </w:tcPr>
          <w:p w14:paraId="438677A3" w14:textId="77777777" w:rsidR="00A64D33" w:rsidRPr="001F66F0" w:rsidRDefault="00A64D33" w:rsidP="0046089F">
            <w:pPr>
              <w:pStyle w:val="ENoteTableText"/>
              <w:tabs>
                <w:tab w:val="center" w:leader="dot" w:pos="2268"/>
              </w:tabs>
            </w:pPr>
            <w:r w:rsidRPr="001F66F0">
              <w:t>s 77</w:t>
            </w:r>
            <w:r w:rsidRPr="001F66F0">
              <w:tab/>
            </w:r>
          </w:p>
        </w:tc>
        <w:tc>
          <w:tcPr>
            <w:tcW w:w="4703" w:type="dxa"/>
            <w:shd w:val="clear" w:color="auto" w:fill="auto"/>
          </w:tcPr>
          <w:p w14:paraId="18A86E6D" w14:textId="77777777" w:rsidR="00A64D33" w:rsidRPr="001F66F0" w:rsidRDefault="00A64D33" w:rsidP="0046089F">
            <w:pPr>
              <w:pStyle w:val="ENoteTableText"/>
              <w:tabs>
                <w:tab w:val="center" w:leader="dot" w:pos="2268"/>
              </w:tabs>
            </w:pPr>
            <w:r w:rsidRPr="001F66F0">
              <w:t>ad No 89, 1987</w:t>
            </w:r>
          </w:p>
        </w:tc>
      </w:tr>
      <w:tr w:rsidR="00A64D33" w:rsidRPr="001F66F0" w14:paraId="5E5DB373" w14:textId="77777777" w:rsidTr="00F20334">
        <w:trPr>
          <w:cantSplit/>
        </w:trPr>
        <w:tc>
          <w:tcPr>
            <w:tcW w:w="2450" w:type="dxa"/>
            <w:shd w:val="clear" w:color="auto" w:fill="auto"/>
          </w:tcPr>
          <w:p w14:paraId="0C88A084" w14:textId="77777777" w:rsidR="00A64D33" w:rsidRPr="001F66F0" w:rsidRDefault="00A64D33" w:rsidP="0046089F">
            <w:pPr>
              <w:pStyle w:val="ENoteTableText"/>
              <w:tabs>
                <w:tab w:val="center" w:leader="dot" w:pos="2268"/>
              </w:tabs>
            </w:pPr>
          </w:p>
        </w:tc>
        <w:tc>
          <w:tcPr>
            <w:tcW w:w="4703" w:type="dxa"/>
            <w:shd w:val="clear" w:color="auto" w:fill="auto"/>
          </w:tcPr>
          <w:p w14:paraId="7082A0BF" w14:textId="141797A2" w:rsidR="00A64D33" w:rsidRPr="001F66F0" w:rsidRDefault="00A64D33" w:rsidP="0046089F">
            <w:pPr>
              <w:pStyle w:val="ENoteTableText"/>
              <w:tabs>
                <w:tab w:val="center" w:leader="dot" w:pos="2268"/>
              </w:tabs>
            </w:pPr>
            <w:r w:rsidRPr="001F66F0">
              <w:t>am No 120, 1987; No 103, 1993; No 141, 1995; No 63, 2000; No 40, 2006; No 148, 2018</w:t>
            </w:r>
            <w:r w:rsidR="000F2D3F" w:rsidRPr="001F66F0">
              <w:t>; No 98, 2021</w:t>
            </w:r>
          </w:p>
        </w:tc>
      </w:tr>
      <w:tr w:rsidR="00A64D33" w:rsidRPr="001F66F0" w14:paraId="41209A98" w14:textId="77777777" w:rsidTr="00F20334">
        <w:trPr>
          <w:cantSplit/>
        </w:trPr>
        <w:tc>
          <w:tcPr>
            <w:tcW w:w="2450" w:type="dxa"/>
            <w:shd w:val="clear" w:color="auto" w:fill="auto"/>
          </w:tcPr>
          <w:p w14:paraId="4BBA2A8D" w14:textId="77777777" w:rsidR="00A64D33" w:rsidRPr="001F66F0" w:rsidRDefault="00A64D33" w:rsidP="0046089F">
            <w:pPr>
              <w:pStyle w:val="ENoteTableText"/>
              <w:tabs>
                <w:tab w:val="center" w:leader="dot" w:pos="2268"/>
              </w:tabs>
            </w:pPr>
            <w:r w:rsidRPr="001F66F0">
              <w:t>s 78</w:t>
            </w:r>
            <w:r w:rsidRPr="001F66F0">
              <w:tab/>
            </w:r>
          </w:p>
        </w:tc>
        <w:tc>
          <w:tcPr>
            <w:tcW w:w="4703" w:type="dxa"/>
            <w:shd w:val="clear" w:color="auto" w:fill="auto"/>
          </w:tcPr>
          <w:p w14:paraId="3FFF5304" w14:textId="77777777" w:rsidR="00A64D33" w:rsidRPr="001F66F0" w:rsidRDefault="00A64D33" w:rsidP="0046089F">
            <w:pPr>
              <w:pStyle w:val="ENoteTableText"/>
              <w:tabs>
                <w:tab w:val="center" w:leader="dot" w:pos="2268"/>
              </w:tabs>
            </w:pPr>
            <w:r w:rsidRPr="001F66F0">
              <w:t>ad No 89, 1987</w:t>
            </w:r>
          </w:p>
        </w:tc>
      </w:tr>
      <w:tr w:rsidR="00A64D33" w:rsidRPr="001F66F0" w14:paraId="515D17E0" w14:textId="77777777" w:rsidTr="00F20334">
        <w:trPr>
          <w:cantSplit/>
        </w:trPr>
        <w:tc>
          <w:tcPr>
            <w:tcW w:w="2450" w:type="dxa"/>
            <w:shd w:val="clear" w:color="auto" w:fill="auto"/>
          </w:tcPr>
          <w:p w14:paraId="1AD78067" w14:textId="77777777" w:rsidR="00A64D33" w:rsidRPr="001F66F0" w:rsidRDefault="00A64D33" w:rsidP="0046089F">
            <w:pPr>
              <w:pStyle w:val="ENoteTableText"/>
              <w:tabs>
                <w:tab w:val="center" w:leader="dot" w:pos="2268"/>
              </w:tabs>
            </w:pPr>
          </w:p>
        </w:tc>
        <w:tc>
          <w:tcPr>
            <w:tcW w:w="4703" w:type="dxa"/>
            <w:shd w:val="clear" w:color="auto" w:fill="auto"/>
          </w:tcPr>
          <w:p w14:paraId="5865B852" w14:textId="77777777" w:rsidR="00A64D33" w:rsidRPr="001F66F0" w:rsidRDefault="00A64D33" w:rsidP="0046089F">
            <w:pPr>
              <w:pStyle w:val="ENoteTableText"/>
              <w:tabs>
                <w:tab w:val="center" w:leader="dot" w:pos="2268"/>
              </w:tabs>
            </w:pPr>
            <w:r w:rsidRPr="001F66F0">
              <w:t>am No 40, 2006</w:t>
            </w:r>
          </w:p>
        </w:tc>
      </w:tr>
      <w:tr w:rsidR="00A64D33" w:rsidRPr="001F66F0" w14:paraId="5EA90A56" w14:textId="77777777" w:rsidTr="00F20334">
        <w:trPr>
          <w:cantSplit/>
        </w:trPr>
        <w:tc>
          <w:tcPr>
            <w:tcW w:w="2450" w:type="dxa"/>
            <w:shd w:val="clear" w:color="auto" w:fill="auto"/>
          </w:tcPr>
          <w:p w14:paraId="7B69D067" w14:textId="77777777" w:rsidR="00A64D33" w:rsidRPr="001F66F0" w:rsidRDefault="00A64D33" w:rsidP="0046089F">
            <w:pPr>
              <w:pStyle w:val="ENoteTableText"/>
              <w:tabs>
                <w:tab w:val="center" w:leader="dot" w:pos="2268"/>
              </w:tabs>
            </w:pPr>
            <w:r w:rsidRPr="001F66F0">
              <w:t>s 79</w:t>
            </w:r>
            <w:r w:rsidRPr="001F66F0">
              <w:tab/>
            </w:r>
          </w:p>
        </w:tc>
        <w:tc>
          <w:tcPr>
            <w:tcW w:w="4703" w:type="dxa"/>
            <w:shd w:val="clear" w:color="auto" w:fill="auto"/>
          </w:tcPr>
          <w:p w14:paraId="256CEC11" w14:textId="77777777" w:rsidR="00A64D33" w:rsidRPr="001F66F0" w:rsidRDefault="00A64D33" w:rsidP="0046089F">
            <w:pPr>
              <w:pStyle w:val="ENoteTableText"/>
              <w:tabs>
                <w:tab w:val="center" w:leader="dot" w:pos="2268"/>
              </w:tabs>
            </w:pPr>
            <w:r w:rsidRPr="001F66F0">
              <w:t>ad No 89, 1987</w:t>
            </w:r>
          </w:p>
        </w:tc>
      </w:tr>
      <w:tr w:rsidR="00A64D33" w:rsidRPr="001F66F0" w14:paraId="7927059A" w14:textId="77777777" w:rsidTr="00F20334">
        <w:trPr>
          <w:cantSplit/>
        </w:trPr>
        <w:tc>
          <w:tcPr>
            <w:tcW w:w="2450" w:type="dxa"/>
            <w:shd w:val="clear" w:color="auto" w:fill="auto"/>
          </w:tcPr>
          <w:p w14:paraId="15FE6DFF" w14:textId="77777777" w:rsidR="00A64D33" w:rsidRPr="001F66F0" w:rsidRDefault="00A64D33" w:rsidP="0046089F">
            <w:pPr>
              <w:pStyle w:val="ENoteTableText"/>
              <w:tabs>
                <w:tab w:val="center" w:leader="dot" w:pos="2268"/>
              </w:tabs>
            </w:pPr>
          </w:p>
        </w:tc>
        <w:tc>
          <w:tcPr>
            <w:tcW w:w="4703" w:type="dxa"/>
            <w:shd w:val="clear" w:color="auto" w:fill="auto"/>
          </w:tcPr>
          <w:p w14:paraId="5CCE8090" w14:textId="77777777" w:rsidR="00A64D33" w:rsidRPr="001F66F0" w:rsidRDefault="00A64D33" w:rsidP="0046089F">
            <w:pPr>
              <w:pStyle w:val="ENoteTableText"/>
              <w:tabs>
                <w:tab w:val="center" w:leader="dot" w:pos="2268"/>
              </w:tabs>
            </w:pPr>
            <w:r w:rsidRPr="001F66F0">
              <w:t>am No 103, 1993; No 141, 1995; No 40, 2006; No 2, 2010; No 82, 2016</w:t>
            </w:r>
          </w:p>
        </w:tc>
      </w:tr>
      <w:tr w:rsidR="00A64D33" w:rsidRPr="001F66F0" w14:paraId="447449B3" w14:textId="77777777" w:rsidTr="00E923D3">
        <w:trPr>
          <w:cantSplit/>
        </w:trPr>
        <w:tc>
          <w:tcPr>
            <w:tcW w:w="2450" w:type="dxa"/>
            <w:shd w:val="clear" w:color="auto" w:fill="auto"/>
          </w:tcPr>
          <w:p w14:paraId="690ED75C" w14:textId="77777777" w:rsidR="00A64D33" w:rsidRPr="001F66F0" w:rsidRDefault="00A64D33" w:rsidP="0046089F">
            <w:pPr>
              <w:pStyle w:val="ENoteTableText"/>
              <w:tabs>
                <w:tab w:val="center" w:leader="dot" w:pos="2268"/>
              </w:tabs>
            </w:pPr>
            <w:r w:rsidRPr="001F66F0">
              <w:t>s 79AA</w:t>
            </w:r>
            <w:r w:rsidRPr="001F66F0">
              <w:tab/>
            </w:r>
          </w:p>
        </w:tc>
        <w:tc>
          <w:tcPr>
            <w:tcW w:w="4703" w:type="dxa"/>
            <w:shd w:val="clear" w:color="auto" w:fill="auto"/>
          </w:tcPr>
          <w:p w14:paraId="7968CC58" w14:textId="77777777" w:rsidR="00A64D33" w:rsidRPr="001F66F0" w:rsidRDefault="00A64D33" w:rsidP="0046089F">
            <w:pPr>
              <w:pStyle w:val="ENoteTableText"/>
              <w:tabs>
                <w:tab w:val="center" w:leader="dot" w:pos="2268"/>
              </w:tabs>
            </w:pPr>
            <w:r w:rsidRPr="001F66F0">
              <w:t>ad No 82, 2016</w:t>
            </w:r>
          </w:p>
        </w:tc>
      </w:tr>
      <w:tr w:rsidR="00A64D33" w:rsidRPr="001F66F0" w14:paraId="4FEF958D" w14:textId="77777777" w:rsidTr="00F20334">
        <w:trPr>
          <w:cantSplit/>
        </w:trPr>
        <w:tc>
          <w:tcPr>
            <w:tcW w:w="2450" w:type="dxa"/>
            <w:shd w:val="clear" w:color="auto" w:fill="auto"/>
          </w:tcPr>
          <w:p w14:paraId="3C3C2A13" w14:textId="77777777" w:rsidR="00A64D33" w:rsidRPr="001F66F0" w:rsidRDefault="00A64D33" w:rsidP="0046089F">
            <w:pPr>
              <w:pStyle w:val="ENoteTableText"/>
              <w:tabs>
                <w:tab w:val="center" w:leader="dot" w:pos="2268"/>
              </w:tabs>
            </w:pPr>
            <w:r w:rsidRPr="001F66F0">
              <w:t>s 79A</w:t>
            </w:r>
            <w:r w:rsidRPr="001F66F0">
              <w:tab/>
            </w:r>
          </w:p>
        </w:tc>
        <w:tc>
          <w:tcPr>
            <w:tcW w:w="4703" w:type="dxa"/>
            <w:shd w:val="clear" w:color="auto" w:fill="auto"/>
          </w:tcPr>
          <w:p w14:paraId="6B26F0C5" w14:textId="77777777" w:rsidR="00A64D33" w:rsidRPr="001F66F0" w:rsidRDefault="00A64D33" w:rsidP="0046089F">
            <w:pPr>
              <w:pStyle w:val="ENoteTableText"/>
              <w:tabs>
                <w:tab w:val="center" w:leader="dot" w:pos="2268"/>
              </w:tabs>
            </w:pPr>
            <w:r w:rsidRPr="001F66F0">
              <w:t>ad No 2, 2010</w:t>
            </w:r>
          </w:p>
        </w:tc>
      </w:tr>
      <w:tr w:rsidR="00A64D33" w:rsidRPr="001F66F0" w14:paraId="1D546327" w14:textId="77777777" w:rsidTr="00F20334">
        <w:trPr>
          <w:cantSplit/>
        </w:trPr>
        <w:tc>
          <w:tcPr>
            <w:tcW w:w="2450" w:type="dxa"/>
            <w:shd w:val="clear" w:color="auto" w:fill="auto"/>
          </w:tcPr>
          <w:p w14:paraId="35490FED" w14:textId="25E47668" w:rsidR="00A64D33" w:rsidRPr="001F66F0" w:rsidRDefault="0053426C" w:rsidP="0046089F">
            <w:pPr>
              <w:pStyle w:val="ENoteTableText"/>
              <w:rPr>
                <w:b/>
              </w:rPr>
            </w:pPr>
            <w:r w:rsidRPr="001F66F0">
              <w:rPr>
                <w:b/>
              </w:rPr>
              <w:t>Part 2</w:t>
            </w:r>
            <w:r w:rsidR="00BE5AB6">
              <w:rPr>
                <w:b/>
              </w:rPr>
              <w:noBreakHyphen/>
            </w:r>
            <w:r w:rsidR="00A64D33" w:rsidRPr="001F66F0">
              <w:rPr>
                <w:b/>
              </w:rPr>
              <w:t>7</w:t>
            </w:r>
          </w:p>
        </w:tc>
        <w:tc>
          <w:tcPr>
            <w:tcW w:w="4703" w:type="dxa"/>
            <w:shd w:val="clear" w:color="auto" w:fill="auto"/>
          </w:tcPr>
          <w:p w14:paraId="4EF4B86F" w14:textId="77777777" w:rsidR="00A64D33" w:rsidRPr="001F66F0" w:rsidRDefault="00A64D33" w:rsidP="0046089F">
            <w:pPr>
              <w:pStyle w:val="ENoteTableText"/>
            </w:pPr>
          </w:p>
        </w:tc>
      </w:tr>
      <w:tr w:rsidR="00A64D33" w:rsidRPr="001F66F0" w14:paraId="34D058FA" w14:textId="77777777" w:rsidTr="00F20334">
        <w:trPr>
          <w:cantSplit/>
        </w:trPr>
        <w:tc>
          <w:tcPr>
            <w:tcW w:w="2450" w:type="dxa"/>
            <w:shd w:val="clear" w:color="auto" w:fill="auto"/>
          </w:tcPr>
          <w:p w14:paraId="496C8710" w14:textId="77777777" w:rsidR="00A64D33" w:rsidRPr="001F66F0" w:rsidDel="00143958" w:rsidRDefault="00A64D33" w:rsidP="0046089F">
            <w:pPr>
              <w:pStyle w:val="ENoteTableText"/>
              <w:tabs>
                <w:tab w:val="center" w:leader="dot" w:pos="2268"/>
              </w:tabs>
            </w:pPr>
            <w:r w:rsidRPr="001F66F0">
              <w:t>Part VIII heading</w:t>
            </w:r>
            <w:r w:rsidRPr="001F66F0">
              <w:tab/>
            </w:r>
          </w:p>
        </w:tc>
        <w:tc>
          <w:tcPr>
            <w:tcW w:w="4703" w:type="dxa"/>
            <w:shd w:val="clear" w:color="auto" w:fill="auto"/>
          </w:tcPr>
          <w:p w14:paraId="63865DFB" w14:textId="77777777" w:rsidR="00A64D33" w:rsidRPr="001F66F0" w:rsidRDefault="00A64D33" w:rsidP="0046089F">
            <w:pPr>
              <w:pStyle w:val="ENoteTableText"/>
              <w:tabs>
                <w:tab w:val="center" w:leader="dot" w:pos="2268"/>
              </w:tabs>
            </w:pPr>
            <w:r w:rsidRPr="001F66F0">
              <w:t>rep No 40, 2006</w:t>
            </w:r>
          </w:p>
        </w:tc>
      </w:tr>
      <w:tr w:rsidR="00A64D33" w:rsidRPr="001F66F0" w14:paraId="67797F3D" w14:textId="77777777" w:rsidTr="00F20334">
        <w:trPr>
          <w:cantSplit/>
        </w:trPr>
        <w:tc>
          <w:tcPr>
            <w:tcW w:w="2450" w:type="dxa"/>
            <w:shd w:val="clear" w:color="auto" w:fill="auto"/>
          </w:tcPr>
          <w:p w14:paraId="37F22CC9" w14:textId="1FF37B25" w:rsidR="00A64D33" w:rsidRPr="001F66F0" w:rsidRDefault="0053426C" w:rsidP="0046089F">
            <w:pPr>
              <w:pStyle w:val="ENoteTableText"/>
              <w:tabs>
                <w:tab w:val="center" w:leader="dot" w:pos="2268"/>
              </w:tabs>
            </w:pPr>
            <w:r w:rsidRPr="001F66F0">
              <w:t>Part 2</w:t>
            </w:r>
            <w:r w:rsidR="00BE5AB6">
              <w:noBreakHyphen/>
            </w:r>
            <w:r w:rsidR="00A64D33" w:rsidRPr="001F66F0">
              <w:t>7 heading</w:t>
            </w:r>
            <w:r w:rsidR="00A64D33" w:rsidRPr="001F66F0">
              <w:tab/>
            </w:r>
          </w:p>
        </w:tc>
        <w:tc>
          <w:tcPr>
            <w:tcW w:w="4703" w:type="dxa"/>
            <w:shd w:val="clear" w:color="auto" w:fill="auto"/>
          </w:tcPr>
          <w:p w14:paraId="60ACFD2D" w14:textId="77777777" w:rsidR="00A64D33" w:rsidRPr="001F66F0" w:rsidRDefault="00A64D33" w:rsidP="0046089F">
            <w:pPr>
              <w:pStyle w:val="ENoteTableText"/>
              <w:tabs>
                <w:tab w:val="center" w:leader="dot" w:pos="2268"/>
              </w:tabs>
            </w:pPr>
            <w:r w:rsidRPr="001F66F0">
              <w:t>ad No 40, 2006</w:t>
            </w:r>
          </w:p>
        </w:tc>
      </w:tr>
      <w:tr w:rsidR="00A64D33" w:rsidRPr="001F66F0" w14:paraId="2D4A1C44" w14:textId="77777777" w:rsidTr="00F20334">
        <w:trPr>
          <w:cantSplit/>
        </w:trPr>
        <w:tc>
          <w:tcPr>
            <w:tcW w:w="2450" w:type="dxa"/>
            <w:shd w:val="clear" w:color="auto" w:fill="auto"/>
          </w:tcPr>
          <w:p w14:paraId="3B132379" w14:textId="77777777" w:rsidR="00A64D33" w:rsidRPr="001F66F0" w:rsidRDefault="00A64D33" w:rsidP="0046089F">
            <w:pPr>
              <w:pStyle w:val="ENoteTableText"/>
              <w:tabs>
                <w:tab w:val="center" w:leader="dot" w:pos="2268"/>
              </w:tabs>
            </w:pPr>
          </w:p>
        </w:tc>
        <w:tc>
          <w:tcPr>
            <w:tcW w:w="4703" w:type="dxa"/>
            <w:shd w:val="clear" w:color="auto" w:fill="auto"/>
          </w:tcPr>
          <w:p w14:paraId="6844AA67" w14:textId="77777777" w:rsidR="00A64D33" w:rsidRPr="001F66F0" w:rsidRDefault="00A64D33" w:rsidP="0046089F">
            <w:pPr>
              <w:pStyle w:val="ENoteTableText"/>
              <w:tabs>
                <w:tab w:val="center" w:leader="dot" w:pos="2268"/>
              </w:tabs>
            </w:pPr>
            <w:r w:rsidRPr="001F66F0">
              <w:t>rs No 40, 2006</w:t>
            </w:r>
          </w:p>
        </w:tc>
      </w:tr>
      <w:tr w:rsidR="00A64D33" w:rsidRPr="001F66F0" w14:paraId="5D7C21EA" w14:textId="77777777" w:rsidTr="00F20334">
        <w:trPr>
          <w:cantSplit/>
        </w:trPr>
        <w:tc>
          <w:tcPr>
            <w:tcW w:w="2450" w:type="dxa"/>
            <w:shd w:val="clear" w:color="auto" w:fill="auto"/>
          </w:tcPr>
          <w:p w14:paraId="0F2B374B" w14:textId="77777777" w:rsidR="00A64D33" w:rsidRPr="001F66F0" w:rsidRDefault="00A64D33" w:rsidP="0046089F">
            <w:pPr>
              <w:pStyle w:val="ENoteTableText"/>
              <w:tabs>
                <w:tab w:val="center" w:leader="dot" w:pos="2268"/>
              </w:tabs>
            </w:pPr>
            <w:r w:rsidRPr="001F66F0">
              <w:t>Part VIII</w:t>
            </w:r>
            <w:r w:rsidRPr="001F66F0">
              <w:tab/>
            </w:r>
          </w:p>
        </w:tc>
        <w:tc>
          <w:tcPr>
            <w:tcW w:w="4703" w:type="dxa"/>
            <w:shd w:val="clear" w:color="auto" w:fill="auto"/>
          </w:tcPr>
          <w:p w14:paraId="07F502E1" w14:textId="77777777" w:rsidR="00A64D33" w:rsidRPr="001F66F0" w:rsidRDefault="00A64D33" w:rsidP="0046089F">
            <w:pPr>
              <w:pStyle w:val="ENoteTableText"/>
              <w:tabs>
                <w:tab w:val="center" w:leader="dot" w:pos="2268"/>
              </w:tabs>
            </w:pPr>
            <w:r w:rsidRPr="001F66F0">
              <w:t>ad No 89, 1987</w:t>
            </w:r>
          </w:p>
        </w:tc>
      </w:tr>
      <w:tr w:rsidR="00A64D33" w:rsidRPr="001F66F0" w14:paraId="55E424D4" w14:textId="77777777" w:rsidTr="00F20334">
        <w:trPr>
          <w:cantSplit/>
        </w:trPr>
        <w:tc>
          <w:tcPr>
            <w:tcW w:w="2450" w:type="dxa"/>
            <w:shd w:val="clear" w:color="auto" w:fill="auto"/>
          </w:tcPr>
          <w:p w14:paraId="7E2E0657" w14:textId="77777777" w:rsidR="00A64D33" w:rsidRPr="001F66F0" w:rsidRDefault="00A64D33" w:rsidP="0046089F">
            <w:pPr>
              <w:pStyle w:val="ENoteTableText"/>
              <w:tabs>
                <w:tab w:val="center" w:leader="dot" w:pos="2268"/>
              </w:tabs>
            </w:pPr>
            <w:r w:rsidRPr="001F66F0">
              <w:t>s 80</w:t>
            </w:r>
            <w:r w:rsidRPr="001F66F0">
              <w:tab/>
            </w:r>
          </w:p>
        </w:tc>
        <w:tc>
          <w:tcPr>
            <w:tcW w:w="4703" w:type="dxa"/>
            <w:shd w:val="clear" w:color="auto" w:fill="auto"/>
          </w:tcPr>
          <w:p w14:paraId="46B62CDE" w14:textId="77777777" w:rsidR="00A64D33" w:rsidRPr="001F66F0" w:rsidRDefault="00A64D33" w:rsidP="0046089F">
            <w:pPr>
              <w:pStyle w:val="ENoteTableText"/>
              <w:tabs>
                <w:tab w:val="center" w:leader="dot" w:pos="2268"/>
              </w:tabs>
            </w:pPr>
            <w:r w:rsidRPr="001F66F0">
              <w:t>ad No 89, 1987</w:t>
            </w:r>
          </w:p>
        </w:tc>
      </w:tr>
      <w:tr w:rsidR="00A64D33" w:rsidRPr="001F66F0" w14:paraId="307DA406" w14:textId="77777777" w:rsidTr="00F20334">
        <w:trPr>
          <w:cantSplit/>
        </w:trPr>
        <w:tc>
          <w:tcPr>
            <w:tcW w:w="2450" w:type="dxa"/>
            <w:shd w:val="clear" w:color="auto" w:fill="auto"/>
          </w:tcPr>
          <w:p w14:paraId="2C65AD3D" w14:textId="77777777" w:rsidR="00A64D33" w:rsidRPr="001F66F0" w:rsidRDefault="00A64D33" w:rsidP="0046089F">
            <w:pPr>
              <w:pStyle w:val="ENoteTableText"/>
              <w:tabs>
                <w:tab w:val="center" w:leader="dot" w:pos="2268"/>
              </w:tabs>
            </w:pPr>
          </w:p>
        </w:tc>
        <w:tc>
          <w:tcPr>
            <w:tcW w:w="4703" w:type="dxa"/>
            <w:shd w:val="clear" w:color="auto" w:fill="auto"/>
          </w:tcPr>
          <w:p w14:paraId="53B3B6EE" w14:textId="77777777" w:rsidR="00A64D33" w:rsidRPr="001F66F0" w:rsidRDefault="00A64D33" w:rsidP="0046089F">
            <w:pPr>
              <w:pStyle w:val="ENoteTableText"/>
              <w:tabs>
                <w:tab w:val="center" w:leader="dot" w:pos="2268"/>
              </w:tabs>
            </w:pPr>
            <w:r w:rsidRPr="001F66F0">
              <w:t>am No 65, 1988; No 103, 1993; No 63, 2000; No 135, 2001; No 125, 2002; No 40, 2006</w:t>
            </w:r>
          </w:p>
        </w:tc>
      </w:tr>
      <w:tr w:rsidR="00A64D33" w:rsidRPr="001F66F0" w14:paraId="1CBFC3C5" w14:textId="77777777" w:rsidTr="00F20334">
        <w:trPr>
          <w:cantSplit/>
        </w:trPr>
        <w:tc>
          <w:tcPr>
            <w:tcW w:w="2450" w:type="dxa"/>
            <w:shd w:val="clear" w:color="auto" w:fill="auto"/>
          </w:tcPr>
          <w:p w14:paraId="5F0A52AB" w14:textId="77777777" w:rsidR="00A64D33" w:rsidRPr="001F66F0" w:rsidRDefault="00A64D33" w:rsidP="0046089F">
            <w:pPr>
              <w:pStyle w:val="ENoteTableText"/>
              <w:tabs>
                <w:tab w:val="center" w:leader="dot" w:pos="2268"/>
              </w:tabs>
            </w:pPr>
          </w:p>
        </w:tc>
        <w:tc>
          <w:tcPr>
            <w:tcW w:w="4703" w:type="dxa"/>
            <w:shd w:val="clear" w:color="auto" w:fill="auto"/>
          </w:tcPr>
          <w:p w14:paraId="2A1257D1" w14:textId="77777777" w:rsidR="00A64D33" w:rsidRPr="001F66F0" w:rsidRDefault="00A64D33" w:rsidP="0046089F">
            <w:pPr>
              <w:pStyle w:val="ENoteTableText"/>
              <w:tabs>
                <w:tab w:val="center" w:leader="dot" w:pos="2268"/>
              </w:tabs>
            </w:pPr>
            <w:r w:rsidRPr="001F66F0">
              <w:t>rs No 40, 2006</w:t>
            </w:r>
          </w:p>
        </w:tc>
      </w:tr>
      <w:tr w:rsidR="00A64D33" w:rsidRPr="001F66F0" w14:paraId="38D4B552" w14:textId="77777777" w:rsidTr="00F20334">
        <w:trPr>
          <w:cantSplit/>
        </w:trPr>
        <w:tc>
          <w:tcPr>
            <w:tcW w:w="2450" w:type="dxa"/>
            <w:shd w:val="clear" w:color="auto" w:fill="auto"/>
          </w:tcPr>
          <w:p w14:paraId="03C6240D" w14:textId="77777777" w:rsidR="00A64D33" w:rsidRPr="001F66F0" w:rsidRDefault="00A64D33" w:rsidP="0046089F">
            <w:pPr>
              <w:pStyle w:val="ENoteTableText"/>
              <w:tabs>
                <w:tab w:val="center" w:leader="dot" w:pos="2268"/>
              </w:tabs>
            </w:pPr>
          </w:p>
        </w:tc>
        <w:tc>
          <w:tcPr>
            <w:tcW w:w="4703" w:type="dxa"/>
            <w:shd w:val="clear" w:color="auto" w:fill="auto"/>
          </w:tcPr>
          <w:p w14:paraId="6361C523" w14:textId="77777777" w:rsidR="00A64D33" w:rsidRPr="001F66F0" w:rsidRDefault="00A64D33" w:rsidP="0046089F">
            <w:pPr>
              <w:pStyle w:val="ENoteTableText"/>
              <w:tabs>
                <w:tab w:val="center" w:leader="dot" w:pos="2268"/>
              </w:tabs>
            </w:pPr>
            <w:r w:rsidRPr="001F66F0">
              <w:t>am No 23, 2008; No 8, 2010; No 82, 2016</w:t>
            </w:r>
          </w:p>
        </w:tc>
      </w:tr>
      <w:tr w:rsidR="00A64D33" w:rsidRPr="001F66F0" w14:paraId="04A2AB36" w14:textId="77777777" w:rsidTr="00F20334">
        <w:trPr>
          <w:cantSplit/>
        </w:trPr>
        <w:tc>
          <w:tcPr>
            <w:tcW w:w="2450" w:type="dxa"/>
            <w:shd w:val="clear" w:color="auto" w:fill="auto"/>
          </w:tcPr>
          <w:p w14:paraId="533CC9F4" w14:textId="77777777" w:rsidR="00A64D33" w:rsidRPr="001F66F0" w:rsidRDefault="00A64D33" w:rsidP="0046089F">
            <w:pPr>
              <w:pStyle w:val="ENoteTableText"/>
              <w:tabs>
                <w:tab w:val="center" w:leader="dot" w:pos="2268"/>
              </w:tabs>
            </w:pPr>
            <w:r w:rsidRPr="001F66F0">
              <w:t>s 81</w:t>
            </w:r>
            <w:r w:rsidRPr="001F66F0">
              <w:tab/>
            </w:r>
          </w:p>
        </w:tc>
        <w:tc>
          <w:tcPr>
            <w:tcW w:w="4703" w:type="dxa"/>
            <w:shd w:val="clear" w:color="auto" w:fill="auto"/>
          </w:tcPr>
          <w:p w14:paraId="5E1C7433" w14:textId="77777777" w:rsidR="00A64D33" w:rsidRPr="001F66F0" w:rsidRDefault="00A64D33" w:rsidP="0046089F">
            <w:pPr>
              <w:pStyle w:val="ENoteTableText"/>
              <w:tabs>
                <w:tab w:val="center" w:leader="dot" w:pos="2268"/>
              </w:tabs>
            </w:pPr>
            <w:r w:rsidRPr="001F66F0">
              <w:t>ad No 89, 1987</w:t>
            </w:r>
          </w:p>
        </w:tc>
      </w:tr>
      <w:tr w:rsidR="00A64D33" w:rsidRPr="001F66F0" w14:paraId="3CDACF70" w14:textId="77777777" w:rsidTr="00F20334">
        <w:trPr>
          <w:cantSplit/>
        </w:trPr>
        <w:tc>
          <w:tcPr>
            <w:tcW w:w="2450" w:type="dxa"/>
            <w:shd w:val="clear" w:color="auto" w:fill="auto"/>
          </w:tcPr>
          <w:p w14:paraId="6F8EF28F" w14:textId="77777777" w:rsidR="00A64D33" w:rsidRPr="001F66F0" w:rsidRDefault="00A64D33" w:rsidP="0046089F">
            <w:pPr>
              <w:pStyle w:val="ENoteTableText"/>
              <w:tabs>
                <w:tab w:val="center" w:leader="dot" w:pos="2268"/>
              </w:tabs>
            </w:pPr>
          </w:p>
        </w:tc>
        <w:tc>
          <w:tcPr>
            <w:tcW w:w="4703" w:type="dxa"/>
            <w:shd w:val="clear" w:color="auto" w:fill="auto"/>
          </w:tcPr>
          <w:p w14:paraId="59FC3DC7" w14:textId="77777777" w:rsidR="00A64D33" w:rsidRPr="001F66F0" w:rsidRDefault="00A64D33" w:rsidP="0046089F">
            <w:pPr>
              <w:pStyle w:val="ENoteTableText"/>
              <w:tabs>
                <w:tab w:val="center" w:leader="dot" w:pos="2268"/>
              </w:tabs>
            </w:pPr>
            <w:r w:rsidRPr="001F66F0">
              <w:t>am No 65, 1988; No 28, 1991; No 103, 1993; No 160, 1997; No 63, 2000; No 135, 2001; No 125, 2002; No 40, 2006</w:t>
            </w:r>
          </w:p>
        </w:tc>
      </w:tr>
      <w:tr w:rsidR="00A64D33" w:rsidRPr="001F66F0" w14:paraId="455425DB" w14:textId="77777777" w:rsidTr="00F20334">
        <w:trPr>
          <w:cantSplit/>
        </w:trPr>
        <w:tc>
          <w:tcPr>
            <w:tcW w:w="2450" w:type="dxa"/>
            <w:shd w:val="clear" w:color="auto" w:fill="auto"/>
          </w:tcPr>
          <w:p w14:paraId="3154D4DA" w14:textId="77777777" w:rsidR="00A64D33" w:rsidRPr="001F66F0" w:rsidRDefault="00A64D33" w:rsidP="0046089F">
            <w:pPr>
              <w:pStyle w:val="ENoteTableText"/>
              <w:tabs>
                <w:tab w:val="center" w:leader="dot" w:pos="2268"/>
              </w:tabs>
            </w:pPr>
          </w:p>
        </w:tc>
        <w:tc>
          <w:tcPr>
            <w:tcW w:w="4703" w:type="dxa"/>
            <w:shd w:val="clear" w:color="auto" w:fill="auto"/>
          </w:tcPr>
          <w:p w14:paraId="1E768EE2" w14:textId="77777777" w:rsidR="00A64D33" w:rsidRPr="001F66F0" w:rsidRDefault="00A64D33" w:rsidP="0046089F">
            <w:pPr>
              <w:pStyle w:val="ENoteTableText"/>
              <w:tabs>
                <w:tab w:val="center" w:leader="dot" w:pos="2268"/>
              </w:tabs>
            </w:pPr>
            <w:r w:rsidRPr="001F66F0">
              <w:t>rs No 40, 2006</w:t>
            </w:r>
          </w:p>
        </w:tc>
      </w:tr>
      <w:tr w:rsidR="00A64D33" w:rsidRPr="001F66F0" w14:paraId="32DE6CD4" w14:textId="77777777" w:rsidTr="00F20334">
        <w:trPr>
          <w:cantSplit/>
        </w:trPr>
        <w:tc>
          <w:tcPr>
            <w:tcW w:w="2450" w:type="dxa"/>
            <w:shd w:val="clear" w:color="auto" w:fill="auto"/>
          </w:tcPr>
          <w:p w14:paraId="483D0D69" w14:textId="77777777" w:rsidR="00A64D33" w:rsidRPr="001F66F0" w:rsidRDefault="00A64D33" w:rsidP="0046089F">
            <w:pPr>
              <w:pStyle w:val="ENoteTableText"/>
              <w:tabs>
                <w:tab w:val="center" w:leader="dot" w:pos="2268"/>
              </w:tabs>
            </w:pPr>
          </w:p>
        </w:tc>
        <w:tc>
          <w:tcPr>
            <w:tcW w:w="4703" w:type="dxa"/>
            <w:shd w:val="clear" w:color="auto" w:fill="auto"/>
          </w:tcPr>
          <w:p w14:paraId="69386097" w14:textId="77777777" w:rsidR="00A64D33" w:rsidRPr="001F66F0" w:rsidRDefault="00A64D33" w:rsidP="0046089F">
            <w:pPr>
              <w:pStyle w:val="ENoteTableText"/>
              <w:tabs>
                <w:tab w:val="center" w:leader="dot" w:pos="2268"/>
              </w:tabs>
            </w:pPr>
            <w:r w:rsidRPr="001F66F0">
              <w:t>am No 2, 2010; No 4, 2011; No 82, 2016</w:t>
            </w:r>
          </w:p>
        </w:tc>
      </w:tr>
      <w:tr w:rsidR="00A64D33" w:rsidRPr="001F66F0" w14:paraId="4239E225" w14:textId="77777777" w:rsidTr="00F20334">
        <w:trPr>
          <w:cantSplit/>
        </w:trPr>
        <w:tc>
          <w:tcPr>
            <w:tcW w:w="2450" w:type="dxa"/>
            <w:shd w:val="clear" w:color="auto" w:fill="auto"/>
          </w:tcPr>
          <w:p w14:paraId="1A01D10B" w14:textId="77777777" w:rsidR="00A64D33" w:rsidRPr="001F66F0" w:rsidRDefault="00A64D33" w:rsidP="0046089F">
            <w:pPr>
              <w:pStyle w:val="ENoteTableText"/>
              <w:tabs>
                <w:tab w:val="center" w:leader="dot" w:pos="2268"/>
              </w:tabs>
            </w:pPr>
          </w:p>
        </w:tc>
        <w:tc>
          <w:tcPr>
            <w:tcW w:w="4703" w:type="dxa"/>
            <w:shd w:val="clear" w:color="auto" w:fill="auto"/>
          </w:tcPr>
          <w:p w14:paraId="52BD462C" w14:textId="77777777" w:rsidR="00A64D33" w:rsidRPr="001F66F0" w:rsidRDefault="00A64D33" w:rsidP="0046089F">
            <w:pPr>
              <w:pStyle w:val="ENoteTableText"/>
              <w:tabs>
                <w:tab w:val="center" w:leader="dot" w:pos="2268"/>
              </w:tabs>
            </w:pPr>
            <w:r w:rsidRPr="001F66F0">
              <w:t>ed C92</w:t>
            </w:r>
          </w:p>
        </w:tc>
      </w:tr>
      <w:tr w:rsidR="00A64D33" w:rsidRPr="001F66F0" w14:paraId="1D522902" w14:textId="77777777" w:rsidTr="00F20334">
        <w:trPr>
          <w:cantSplit/>
        </w:trPr>
        <w:tc>
          <w:tcPr>
            <w:tcW w:w="2450" w:type="dxa"/>
            <w:shd w:val="clear" w:color="auto" w:fill="auto"/>
          </w:tcPr>
          <w:p w14:paraId="41A58F51" w14:textId="77777777" w:rsidR="00A64D33" w:rsidRPr="001F66F0" w:rsidRDefault="00A64D33" w:rsidP="0046089F">
            <w:pPr>
              <w:pStyle w:val="ENoteTableText"/>
              <w:tabs>
                <w:tab w:val="center" w:leader="dot" w:pos="2268"/>
              </w:tabs>
            </w:pPr>
            <w:r w:rsidRPr="001F66F0">
              <w:t>s 81AA</w:t>
            </w:r>
            <w:r w:rsidRPr="001F66F0">
              <w:tab/>
            </w:r>
          </w:p>
        </w:tc>
        <w:tc>
          <w:tcPr>
            <w:tcW w:w="4703" w:type="dxa"/>
            <w:shd w:val="clear" w:color="auto" w:fill="auto"/>
          </w:tcPr>
          <w:p w14:paraId="0777E328" w14:textId="77777777" w:rsidR="00A64D33" w:rsidRPr="001F66F0" w:rsidRDefault="00A64D33" w:rsidP="0046089F">
            <w:pPr>
              <w:pStyle w:val="ENoteTableText"/>
              <w:tabs>
                <w:tab w:val="center" w:leader="dot" w:pos="2268"/>
              </w:tabs>
            </w:pPr>
            <w:r w:rsidRPr="001F66F0">
              <w:t>ad No 4, 2011</w:t>
            </w:r>
          </w:p>
        </w:tc>
      </w:tr>
      <w:tr w:rsidR="00A64D33" w:rsidRPr="001F66F0" w14:paraId="7D7798B6" w14:textId="77777777" w:rsidTr="00F20334">
        <w:trPr>
          <w:cantSplit/>
        </w:trPr>
        <w:tc>
          <w:tcPr>
            <w:tcW w:w="2450" w:type="dxa"/>
            <w:shd w:val="clear" w:color="auto" w:fill="auto"/>
          </w:tcPr>
          <w:p w14:paraId="73FC0365" w14:textId="77777777" w:rsidR="00A64D33" w:rsidRPr="001F66F0" w:rsidRDefault="00A64D33" w:rsidP="0046089F">
            <w:pPr>
              <w:pStyle w:val="ENoteTableText"/>
              <w:tabs>
                <w:tab w:val="center" w:leader="dot" w:pos="2268"/>
              </w:tabs>
            </w:pPr>
            <w:r w:rsidRPr="001F66F0">
              <w:t>s 81A</w:t>
            </w:r>
            <w:r w:rsidRPr="001F66F0">
              <w:tab/>
            </w:r>
          </w:p>
        </w:tc>
        <w:tc>
          <w:tcPr>
            <w:tcW w:w="4703" w:type="dxa"/>
            <w:shd w:val="clear" w:color="auto" w:fill="auto"/>
          </w:tcPr>
          <w:p w14:paraId="261B3972" w14:textId="77777777" w:rsidR="00A64D33" w:rsidRPr="001F66F0" w:rsidRDefault="00A64D33" w:rsidP="0046089F">
            <w:pPr>
              <w:pStyle w:val="ENoteTableText"/>
              <w:tabs>
                <w:tab w:val="center" w:leader="dot" w:pos="2268"/>
              </w:tabs>
            </w:pPr>
            <w:r w:rsidRPr="001F66F0">
              <w:t>ad No 103, 1993</w:t>
            </w:r>
          </w:p>
        </w:tc>
      </w:tr>
      <w:tr w:rsidR="00A64D33" w:rsidRPr="001F66F0" w14:paraId="3380F9B8" w14:textId="77777777" w:rsidTr="00F20334">
        <w:trPr>
          <w:cantSplit/>
        </w:trPr>
        <w:tc>
          <w:tcPr>
            <w:tcW w:w="2450" w:type="dxa"/>
            <w:shd w:val="clear" w:color="auto" w:fill="auto"/>
          </w:tcPr>
          <w:p w14:paraId="702A7733" w14:textId="77777777" w:rsidR="00A64D33" w:rsidRPr="001F66F0" w:rsidRDefault="00A64D33" w:rsidP="0046089F">
            <w:pPr>
              <w:pStyle w:val="ENoteTableText"/>
              <w:tabs>
                <w:tab w:val="center" w:leader="dot" w:pos="2268"/>
              </w:tabs>
            </w:pPr>
          </w:p>
        </w:tc>
        <w:tc>
          <w:tcPr>
            <w:tcW w:w="4703" w:type="dxa"/>
            <w:shd w:val="clear" w:color="auto" w:fill="auto"/>
          </w:tcPr>
          <w:p w14:paraId="282BCDC0" w14:textId="77777777" w:rsidR="00A64D33" w:rsidRPr="001F66F0" w:rsidRDefault="00A64D33" w:rsidP="0046089F">
            <w:pPr>
              <w:pStyle w:val="ENoteTableText"/>
              <w:tabs>
                <w:tab w:val="center" w:leader="dot" w:pos="2268"/>
              </w:tabs>
            </w:pPr>
            <w:r w:rsidRPr="001F66F0">
              <w:t>am No 141, 1995; No 160, 1997; No 63, 2000; No 67, 2002; No 40, 2006; No 82, 2016</w:t>
            </w:r>
          </w:p>
        </w:tc>
      </w:tr>
      <w:tr w:rsidR="00A64D33" w:rsidRPr="001F66F0" w14:paraId="3C8C9B16" w14:textId="77777777" w:rsidTr="00F20334">
        <w:trPr>
          <w:cantSplit/>
        </w:trPr>
        <w:tc>
          <w:tcPr>
            <w:tcW w:w="2450" w:type="dxa"/>
            <w:shd w:val="clear" w:color="auto" w:fill="auto"/>
          </w:tcPr>
          <w:p w14:paraId="75F8DFCE" w14:textId="77777777" w:rsidR="00A64D33" w:rsidRPr="001F66F0" w:rsidRDefault="00A64D33" w:rsidP="0046089F">
            <w:pPr>
              <w:pStyle w:val="ENoteTableText"/>
              <w:tabs>
                <w:tab w:val="center" w:leader="dot" w:pos="2268"/>
              </w:tabs>
            </w:pPr>
            <w:r w:rsidRPr="001F66F0">
              <w:t>s 81B</w:t>
            </w:r>
            <w:r w:rsidRPr="001F66F0">
              <w:tab/>
            </w:r>
          </w:p>
        </w:tc>
        <w:tc>
          <w:tcPr>
            <w:tcW w:w="4703" w:type="dxa"/>
            <w:shd w:val="clear" w:color="auto" w:fill="auto"/>
          </w:tcPr>
          <w:p w14:paraId="67AEEB7A" w14:textId="77777777" w:rsidR="00A64D33" w:rsidRPr="001F66F0" w:rsidRDefault="00A64D33" w:rsidP="0046089F">
            <w:pPr>
              <w:pStyle w:val="ENoteTableText"/>
              <w:tabs>
                <w:tab w:val="center" w:leader="dot" w:pos="2268"/>
              </w:tabs>
            </w:pPr>
            <w:r w:rsidRPr="001F66F0">
              <w:t>ad No 103, 1993</w:t>
            </w:r>
          </w:p>
        </w:tc>
      </w:tr>
      <w:tr w:rsidR="00A64D33" w:rsidRPr="001F66F0" w14:paraId="1FC32FA3" w14:textId="77777777" w:rsidTr="00F20334">
        <w:trPr>
          <w:cantSplit/>
        </w:trPr>
        <w:tc>
          <w:tcPr>
            <w:tcW w:w="2450" w:type="dxa"/>
            <w:shd w:val="clear" w:color="auto" w:fill="auto"/>
          </w:tcPr>
          <w:p w14:paraId="792666D1" w14:textId="77777777" w:rsidR="00A64D33" w:rsidRPr="001F66F0" w:rsidRDefault="00A64D33" w:rsidP="0046089F">
            <w:pPr>
              <w:pStyle w:val="ENoteTableText"/>
              <w:tabs>
                <w:tab w:val="center" w:leader="dot" w:pos="2268"/>
              </w:tabs>
            </w:pPr>
          </w:p>
        </w:tc>
        <w:tc>
          <w:tcPr>
            <w:tcW w:w="4703" w:type="dxa"/>
            <w:shd w:val="clear" w:color="auto" w:fill="auto"/>
          </w:tcPr>
          <w:p w14:paraId="5143593C" w14:textId="77777777" w:rsidR="00A64D33" w:rsidRPr="001F66F0" w:rsidRDefault="00A64D33" w:rsidP="0046089F">
            <w:pPr>
              <w:pStyle w:val="ENoteTableText"/>
              <w:tabs>
                <w:tab w:val="center" w:leader="dot" w:pos="2268"/>
              </w:tabs>
            </w:pPr>
            <w:r w:rsidRPr="001F66F0">
              <w:t>am No 141, 1995; No 40, 2006</w:t>
            </w:r>
          </w:p>
        </w:tc>
      </w:tr>
      <w:tr w:rsidR="00A64D33" w:rsidRPr="001F66F0" w14:paraId="6221FAE5" w14:textId="77777777" w:rsidTr="00F20334">
        <w:trPr>
          <w:cantSplit/>
        </w:trPr>
        <w:tc>
          <w:tcPr>
            <w:tcW w:w="2450" w:type="dxa"/>
            <w:shd w:val="clear" w:color="auto" w:fill="auto"/>
          </w:tcPr>
          <w:p w14:paraId="1E0735B7" w14:textId="77777777" w:rsidR="00A64D33" w:rsidRPr="001F66F0" w:rsidRDefault="00A64D33" w:rsidP="0046089F">
            <w:pPr>
              <w:pStyle w:val="ENoteTableText"/>
              <w:tabs>
                <w:tab w:val="center" w:leader="dot" w:pos="2268"/>
              </w:tabs>
            </w:pPr>
            <w:r w:rsidRPr="001F66F0">
              <w:t>s 81C</w:t>
            </w:r>
            <w:r w:rsidRPr="001F66F0">
              <w:tab/>
            </w:r>
          </w:p>
        </w:tc>
        <w:tc>
          <w:tcPr>
            <w:tcW w:w="4703" w:type="dxa"/>
            <w:shd w:val="clear" w:color="auto" w:fill="auto"/>
          </w:tcPr>
          <w:p w14:paraId="15A47B7C" w14:textId="77777777" w:rsidR="00A64D33" w:rsidRPr="001F66F0" w:rsidRDefault="00A64D33" w:rsidP="0046089F">
            <w:pPr>
              <w:pStyle w:val="ENoteTableText"/>
              <w:tabs>
                <w:tab w:val="center" w:leader="dot" w:pos="2268"/>
              </w:tabs>
            </w:pPr>
            <w:r w:rsidRPr="001F66F0">
              <w:t>ad No 141, 1995</w:t>
            </w:r>
          </w:p>
        </w:tc>
      </w:tr>
      <w:tr w:rsidR="00A64D33" w:rsidRPr="001F66F0" w14:paraId="2A13DA58" w14:textId="77777777" w:rsidTr="00F20334">
        <w:trPr>
          <w:cantSplit/>
        </w:trPr>
        <w:tc>
          <w:tcPr>
            <w:tcW w:w="2450" w:type="dxa"/>
            <w:shd w:val="clear" w:color="auto" w:fill="auto"/>
          </w:tcPr>
          <w:p w14:paraId="4CA2FB88" w14:textId="77777777" w:rsidR="00A64D33" w:rsidRPr="001F66F0" w:rsidRDefault="00A64D33" w:rsidP="0046089F">
            <w:pPr>
              <w:pStyle w:val="ENoteTableText"/>
              <w:tabs>
                <w:tab w:val="center" w:leader="dot" w:pos="2268"/>
              </w:tabs>
            </w:pPr>
          </w:p>
        </w:tc>
        <w:tc>
          <w:tcPr>
            <w:tcW w:w="4703" w:type="dxa"/>
            <w:shd w:val="clear" w:color="auto" w:fill="auto"/>
          </w:tcPr>
          <w:p w14:paraId="2398702B" w14:textId="77777777" w:rsidR="00A64D33" w:rsidRPr="001F66F0" w:rsidRDefault="00A64D33" w:rsidP="0046089F">
            <w:pPr>
              <w:pStyle w:val="ENoteTableText"/>
              <w:tabs>
                <w:tab w:val="center" w:leader="dot" w:pos="2268"/>
              </w:tabs>
            </w:pPr>
            <w:r w:rsidRPr="001F66F0">
              <w:t>am No 160, 1997; No 63, 2000; No 67, 2002; No 40, 2006; No 82, 2016</w:t>
            </w:r>
          </w:p>
        </w:tc>
      </w:tr>
      <w:tr w:rsidR="00A64D33" w:rsidRPr="001F66F0" w14:paraId="5D84DB48" w14:textId="77777777" w:rsidTr="00F20334">
        <w:trPr>
          <w:cantSplit/>
        </w:trPr>
        <w:tc>
          <w:tcPr>
            <w:tcW w:w="2450" w:type="dxa"/>
            <w:shd w:val="clear" w:color="auto" w:fill="auto"/>
          </w:tcPr>
          <w:p w14:paraId="56AC28B3" w14:textId="77777777" w:rsidR="00A64D33" w:rsidRPr="001F66F0" w:rsidRDefault="00A64D33" w:rsidP="0046089F">
            <w:pPr>
              <w:pStyle w:val="ENoteTableText"/>
              <w:tabs>
                <w:tab w:val="center" w:leader="dot" w:pos="2268"/>
              </w:tabs>
            </w:pPr>
            <w:r w:rsidRPr="001F66F0">
              <w:t>s 81D</w:t>
            </w:r>
            <w:r w:rsidRPr="001F66F0">
              <w:tab/>
            </w:r>
          </w:p>
        </w:tc>
        <w:tc>
          <w:tcPr>
            <w:tcW w:w="4703" w:type="dxa"/>
            <w:shd w:val="clear" w:color="auto" w:fill="auto"/>
          </w:tcPr>
          <w:p w14:paraId="25A246DA" w14:textId="77777777" w:rsidR="00A64D33" w:rsidRPr="001F66F0" w:rsidRDefault="00A64D33" w:rsidP="0046089F">
            <w:pPr>
              <w:pStyle w:val="ENoteTableText"/>
              <w:tabs>
                <w:tab w:val="center" w:leader="dot" w:pos="2268"/>
              </w:tabs>
            </w:pPr>
            <w:r w:rsidRPr="001F66F0">
              <w:t>ad No 141, 1995</w:t>
            </w:r>
          </w:p>
        </w:tc>
      </w:tr>
      <w:tr w:rsidR="00A64D33" w:rsidRPr="001F66F0" w14:paraId="2E90B280" w14:textId="77777777" w:rsidTr="00F20334">
        <w:trPr>
          <w:cantSplit/>
        </w:trPr>
        <w:tc>
          <w:tcPr>
            <w:tcW w:w="2450" w:type="dxa"/>
            <w:shd w:val="clear" w:color="auto" w:fill="auto"/>
          </w:tcPr>
          <w:p w14:paraId="4CDD3AF0" w14:textId="77777777" w:rsidR="00A64D33" w:rsidRPr="001F66F0" w:rsidRDefault="00A64D33" w:rsidP="0046089F">
            <w:pPr>
              <w:pStyle w:val="ENoteTableText"/>
              <w:tabs>
                <w:tab w:val="center" w:leader="dot" w:pos="2268"/>
              </w:tabs>
            </w:pPr>
          </w:p>
        </w:tc>
        <w:tc>
          <w:tcPr>
            <w:tcW w:w="4703" w:type="dxa"/>
            <w:shd w:val="clear" w:color="auto" w:fill="auto"/>
          </w:tcPr>
          <w:p w14:paraId="5E2AE499" w14:textId="77777777" w:rsidR="00A64D33" w:rsidRPr="001F66F0" w:rsidRDefault="00A64D33" w:rsidP="0046089F">
            <w:pPr>
              <w:pStyle w:val="ENoteTableText"/>
              <w:tabs>
                <w:tab w:val="center" w:leader="dot" w:pos="2268"/>
              </w:tabs>
            </w:pPr>
            <w:r w:rsidRPr="001F66F0">
              <w:t>am No 40, 2006</w:t>
            </w:r>
          </w:p>
        </w:tc>
      </w:tr>
      <w:tr w:rsidR="00A64D33" w:rsidRPr="001F66F0" w14:paraId="5A412329" w14:textId="77777777" w:rsidTr="00F20334">
        <w:trPr>
          <w:cantSplit/>
        </w:trPr>
        <w:tc>
          <w:tcPr>
            <w:tcW w:w="2450" w:type="dxa"/>
            <w:shd w:val="clear" w:color="auto" w:fill="auto"/>
          </w:tcPr>
          <w:p w14:paraId="001CA814" w14:textId="77777777" w:rsidR="00A64D33" w:rsidRPr="001F66F0" w:rsidRDefault="00A64D33" w:rsidP="0046089F">
            <w:pPr>
              <w:pStyle w:val="ENoteTableText"/>
              <w:tabs>
                <w:tab w:val="center" w:leader="dot" w:pos="2268"/>
              </w:tabs>
            </w:pPr>
            <w:r w:rsidRPr="001F66F0">
              <w:t>s 81E</w:t>
            </w:r>
            <w:r w:rsidRPr="001F66F0">
              <w:tab/>
            </w:r>
          </w:p>
        </w:tc>
        <w:tc>
          <w:tcPr>
            <w:tcW w:w="4703" w:type="dxa"/>
            <w:shd w:val="clear" w:color="auto" w:fill="auto"/>
          </w:tcPr>
          <w:p w14:paraId="6668B6FE" w14:textId="77777777" w:rsidR="00A64D33" w:rsidRPr="001F66F0" w:rsidRDefault="00A64D33" w:rsidP="0046089F">
            <w:pPr>
              <w:pStyle w:val="ENoteTableText"/>
              <w:tabs>
                <w:tab w:val="center" w:leader="dot" w:pos="2268"/>
              </w:tabs>
            </w:pPr>
            <w:r w:rsidRPr="001F66F0">
              <w:t>ad No 141, 1995</w:t>
            </w:r>
          </w:p>
        </w:tc>
      </w:tr>
      <w:tr w:rsidR="00A64D33" w:rsidRPr="001F66F0" w14:paraId="4F1C905F" w14:textId="77777777" w:rsidTr="00F20334">
        <w:trPr>
          <w:cantSplit/>
        </w:trPr>
        <w:tc>
          <w:tcPr>
            <w:tcW w:w="2450" w:type="dxa"/>
            <w:shd w:val="clear" w:color="auto" w:fill="auto"/>
          </w:tcPr>
          <w:p w14:paraId="0FEED1E9" w14:textId="77777777" w:rsidR="00A64D33" w:rsidRPr="001F66F0" w:rsidRDefault="00A64D33" w:rsidP="0046089F">
            <w:pPr>
              <w:pStyle w:val="ENoteTableText"/>
              <w:tabs>
                <w:tab w:val="center" w:leader="dot" w:pos="2268"/>
              </w:tabs>
            </w:pPr>
          </w:p>
        </w:tc>
        <w:tc>
          <w:tcPr>
            <w:tcW w:w="4703" w:type="dxa"/>
            <w:shd w:val="clear" w:color="auto" w:fill="auto"/>
          </w:tcPr>
          <w:p w14:paraId="57F78E57" w14:textId="77777777" w:rsidR="00A64D33" w:rsidRPr="001F66F0" w:rsidRDefault="00A64D33" w:rsidP="0046089F">
            <w:pPr>
              <w:pStyle w:val="ENoteTableText"/>
              <w:tabs>
                <w:tab w:val="center" w:leader="dot" w:pos="2268"/>
              </w:tabs>
            </w:pPr>
            <w:r w:rsidRPr="001F66F0">
              <w:t>am No 40, 2006</w:t>
            </w:r>
          </w:p>
        </w:tc>
      </w:tr>
      <w:tr w:rsidR="00A64D33" w:rsidRPr="001F66F0" w14:paraId="02CA88E1" w14:textId="77777777" w:rsidTr="00F20334">
        <w:trPr>
          <w:cantSplit/>
        </w:trPr>
        <w:tc>
          <w:tcPr>
            <w:tcW w:w="2450" w:type="dxa"/>
            <w:shd w:val="clear" w:color="auto" w:fill="auto"/>
          </w:tcPr>
          <w:p w14:paraId="15DB7484" w14:textId="77777777" w:rsidR="00A64D33" w:rsidRPr="001F66F0" w:rsidRDefault="00A64D33" w:rsidP="0046089F">
            <w:pPr>
              <w:pStyle w:val="ENoteTableText"/>
              <w:tabs>
                <w:tab w:val="center" w:leader="dot" w:pos="2268"/>
              </w:tabs>
            </w:pPr>
            <w:r w:rsidRPr="001F66F0">
              <w:t>s 82</w:t>
            </w:r>
            <w:r w:rsidRPr="001F66F0">
              <w:tab/>
            </w:r>
          </w:p>
        </w:tc>
        <w:tc>
          <w:tcPr>
            <w:tcW w:w="4703" w:type="dxa"/>
            <w:shd w:val="clear" w:color="auto" w:fill="auto"/>
          </w:tcPr>
          <w:p w14:paraId="1F11A3ED" w14:textId="77777777" w:rsidR="00A64D33" w:rsidRPr="001F66F0" w:rsidRDefault="00A64D33" w:rsidP="0046089F">
            <w:pPr>
              <w:pStyle w:val="ENoteTableText"/>
              <w:tabs>
                <w:tab w:val="center" w:leader="dot" w:pos="2268"/>
              </w:tabs>
            </w:pPr>
            <w:r w:rsidRPr="001F66F0">
              <w:t>ad No 89, 1987</w:t>
            </w:r>
          </w:p>
        </w:tc>
      </w:tr>
      <w:tr w:rsidR="00A64D33" w:rsidRPr="001F66F0" w14:paraId="174F4AA6" w14:textId="77777777" w:rsidTr="00F20334">
        <w:trPr>
          <w:cantSplit/>
        </w:trPr>
        <w:tc>
          <w:tcPr>
            <w:tcW w:w="2450" w:type="dxa"/>
            <w:shd w:val="clear" w:color="auto" w:fill="auto"/>
          </w:tcPr>
          <w:p w14:paraId="2EF1C1AF" w14:textId="77777777" w:rsidR="00A64D33" w:rsidRPr="001F66F0" w:rsidRDefault="00A64D33" w:rsidP="0046089F">
            <w:pPr>
              <w:pStyle w:val="ENoteTableText"/>
              <w:tabs>
                <w:tab w:val="center" w:leader="dot" w:pos="2268"/>
              </w:tabs>
            </w:pPr>
          </w:p>
        </w:tc>
        <w:tc>
          <w:tcPr>
            <w:tcW w:w="4703" w:type="dxa"/>
            <w:shd w:val="clear" w:color="auto" w:fill="auto"/>
          </w:tcPr>
          <w:p w14:paraId="0BA014EC" w14:textId="77777777" w:rsidR="00A64D33" w:rsidRPr="001F66F0" w:rsidRDefault="00A64D33" w:rsidP="0046089F">
            <w:pPr>
              <w:pStyle w:val="ENoteTableText"/>
              <w:tabs>
                <w:tab w:val="center" w:leader="dot" w:pos="2268"/>
              </w:tabs>
            </w:pPr>
            <w:r w:rsidRPr="001F66F0">
              <w:t>am No 103, 1993; No 141, 1995</w:t>
            </w:r>
          </w:p>
        </w:tc>
      </w:tr>
      <w:tr w:rsidR="00A64D33" w:rsidRPr="001F66F0" w14:paraId="37C5E911" w14:textId="77777777" w:rsidTr="00F20334">
        <w:trPr>
          <w:cantSplit/>
        </w:trPr>
        <w:tc>
          <w:tcPr>
            <w:tcW w:w="2450" w:type="dxa"/>
            <w:shd w:val="clear" w:color="auto" w:fill="auto"/>
          </w:tcPr>
          <w:p w14:paraId="57EF7C86" w14:textId="77777777" w:rsidR="00A64D33" w:rsidRPr="001F66F0" w:rsidRDefault="00A64D33" w:rsidP="0046089F">
            <w:pPr>
              <w:pStyle w:val="ENoteTableText"/>
              <w:tabs>
                <w:tab w:val="center" w:leader="dot" w:pos="2268"/>
              </w:tabs>
            </w:pPr>
          </w:p>
        </w:tc>
        <w:tc>
          <w:tcPr>
            <w:tcW w:w="4703" w:type="dxa"/>
            <w:shd w:val="clear" w:color="auto" w:fill="auto"/>
          </w:tcPr>
          <w:p w14:paraId="1988FFB1" w14:textId="77777777" w:rsidR="00A64D33" w:rsidRPr="001F66F0" w:rsidRDefault="00A64D33" w:rsidP="0046089F">
            <w:pPr>
              <w:pStyle w:val="ENoteTableText"/>
              <w:tabs>
                <w:tab w:val="center" w:leader="dot" w:pos="2268"/>
              </w:tabs>
            </w:pPr>
            <w:r w:rsidRPr="001F66F0">
              <w:t>rep No 40, 2006</w:t>
            </w:r>
          </w:p>
        </w:tc>
      </w:tr>
      <w:tr w:rsidR="00A64D33" w:rsidRPr="001F66F0" w14:paraId="6A6E64BD" w14:textId="77777777" w:rsidTr="00F20334">
        <w:trPr>
          <w:cantSplit/>
        </w:trPr>
        <w:tc>
          <w:tcPr>
            <w:tcW w:w="2450" w:type="dxa"/>
            <w:shd w:val="clear" w:color="auto" w:fill="auto"/>
          </w:tcPr>
          <w:p w14:paraId="3E8AFAC1" w14:textId="77777777" w:rsidR="00A64D33" w:rsidRPr="001F66F0" w:rsidRDefault="00A64D33" w:rsidP="0046089F">
            <w:pPr>
              <w:pStyle w:val="ENoteTableText"/>
              <w:tabs>
                <w:tab w:val="center" w:leader="dot" w:pos="2268"/>
              </w:tabs>
            </w:pPr>
            <w:r w:rsidRPr="001F66F0">
              <w:t>s 83</w:t>
            </w:r>
            <w:r w:rsidRPr="001F66F0">
              <w:tab/>
            </w:r>
          </w:p>
        </w:tc>
        <w:tc>
          <w:tcPr>
            <w:tcW w:w="4703" w:type="dxa"/>
            <w:shd w:val="clear" w:color="auto" w:fill="auto"/>
          </w:tcPr>
          <w:p w14:paraId="74C2A630" w14:textId="77777777" w:rsidR="00A64D33" w:rsidRPr="001F66F0" w:rsidRDefault="00A64D33" w:rsidP="0046089F">
            <w:pPr>
              <w:pStyle w:val="ENoteTableText"/>
              <w:tabs>
                <w:tab w:val="center" w:leader="dot" w:pos="2268"/>
              </w:tabs>
            </w:pPr>
            <w:r w:rsidRPr="001F66F0">
              <w:t>ad No 89, 1987</w:t>
            </w:r>
          </w:p>
        </w:tc>
      </w:tr>
      <w:tr w:rsidR="00A64D33" w:rsidRPr="001F66F0" w14:paraId="02356104" w14:textId="77777777" w:rsidTr="00F20334">
        <w:trPr>
          <w:cantSplit/>
        </w:trPr>
        <w:tc>
          <w:tcPr>
            <w:tcW w:w="2450" w:type="dxa"/>
            <w:shd w:val="clear" w:color="auto" w:fill="auto"/>
          </w:tcPr>
          <w:p w14:paraId="281B96AE" w14:textId="77777777" w:rsidR="00A64D33" w:rsidRPr="001F66F0" w:rsidRDefault="00A64D33" w:rsidP="0046089F">
            <w:pPr>
              <w:pStyle w:val="ENoteTableText"/>
              <w:tabs>
                <w:tab w:val="center" w:leader="dot" w:pos="2268"/>
              </w:tabs>
            </w:pPr>
          </w:p>
        </w:tc>
        <w:tc>
          <w:tcPr>
            <w:tcW w:w="4703" w:type="dxa"/>
            <w:shd w:val="clear" w:color="auto" w:fill="auto"/>
          </w:tcPr>
          <w:p w14:paraId="457059E4" w14:textId="77777777" w:rsidR="00A64D33" w:rsidRPr="001F66F0" w:rsidRDefault="00A64D33" w:rsidP="0046089F">
            <w:pPr>
              <w:pStyle w:val="ENoteTableText"/>
              <w:tabs>
                <w:tab w:val="center" w:leader="dot" w:pos="2268"/>
              </w:tabs>
            </w:pPr>
            <w:r w:rsidRPr="001F66F0">
              <w:t>am No 82, 2016; No 148, 2018</w:t>
            </w:r>
          </w:p>
        </w:tc>
      </w:tr>
      <w:tr w:rsidR="00A64D33" w:rsidRPr="001F66F0" w14:paraId="3E6D5ED1" w14:textId="77777777" w:rsidTr="00F20334">
        <w:trPr>
          <w:cantSplit/>
        </w:trPr>
        <w:tc>
          <w:tcPr>
            <w:tcW w:w="2450" w:type="dxa"/>
            <w:shd w:val="clear" w:color="auto" w:fill="auto"/>
          </w:tcPr>
          <w:p w14:paraId="54D77A1E" w14:textId="77777777" w:rsidR="00A64D33" w:rsidRPr="001F66F0" w:rsidRDefault="00A64D33" w:rsidP="0046089F">
            <w:pPr>
              <w:pStyle w:val="ENoteTableText"/>
              <w:tabs>
                <w:tab w:val="center" w:leader="dot" w:pos="2268"/>
              </w:tabs>
            </w:pPr>
            <w:r w:rsidRPr="001F66F0">
              <w:t>s 84</w:t>
            </w:r>
            <w:r w:rsidRPr="001F66F0">
              <w:tab/>
            </w:r>
          </w:p>
        </w:tc>
        <w:tc>
          <w:tcPr>
            <w:tcW w:w="4703" w:type="dxa"/>
            <w:shd w:val="clear" w:color="auto" w:fill="auto"/>
          </w:tcPr>
          <w:p w14:paraId="6974BC6C" w14:textId="77777777" w:rsidR="00A64D33" w:rsidRPr="001F66F0" w:rsidRDefault="00A64D33" w:rsidP="0046089F">
            <w:pPr>
              <w:pStyle w:val="ENoteTableText"/>
              <w:tabs>
                <w:tab w:val="center" w:leader="dot" w:pos="2268"/>
              </w:tabs>
            </w:pPr>
            <w:r w:rsidRPr="001F66F0">
              <w:t>ad No 89, 1987</w:t>
            </w:r>
          </w:p>
        </w:tc>
      </w:tr>
      <w:tr w:rsidR="00A64D33" w:rsidRPr="001F66F0" w14:paraId="28307755" w14:textId="77777777" w:rsidTr="00F20334">
        <w:trPr>
          <w:cantSplit/>
        </w:trPr>
        <w:tc>
          <w:tcPr>
            <w:tcW w:w="2450" w:type="dxa"/>
            <w:shd w:val="clear" w:color="auto" w:fill="auto"/>
          </w:tcPr>
          <w:p w14:paraId="04DB3AC4" w14:textId="77777777" w:rsidR="00A64D33" w:rsidRPr="001F66F0" w:rsidRDefault="00A64D33" w:rsidP="0046089F">
            <w:pPr>
              <w:pStyle w:val="ENoteTableText"/>
              <w:tabs>
                <w:tab w:val="center" w:leader="dot" w:pos="2268"/>
              </w:tabs>
            </w:pPr>
          </w:p>
        </w:tc>
        <w:tc>
          <w:tcPr>
            <w:tcW w:w="4703" w:type="dxa"/>
            <w:shd w:val="clear" w:color="auto" w:fill="auto"/>
          </w:tcPr>
          <w:p w14:paraId="696A2593" w14:textId="77777777" w:rsidR="00A64D33" w:rsidRPr="001F66F0" w:rsidRDefault="00A64D33" w:rsidP="0046089F">
            <w:pPr>
              <w:pStyle w:val="ENoteTableText"/>
              <w:tabs>
                <w:tab w:val="center" w:leader="dot" w:pos="2268"/>
              </w:tabs>
            </w:pPr>
            <w:r w:rsidRPr="001F66F0">
              <w:t>am No 95, 2005; No 40, 2006; No 82, 2016; No 148, 2018</w:t>
            </w:r>
          </w:p>
        </w:tc>
      </w:tr>
      <w:tr w:rsidR="00A64D33" w:rsidRPr="001F66F0" w14:paraId="71085B2E" w14:textId="77777777" w:rsidTr="00F20334">
        <w:trPr>
          <w:cantSplit/>
        </w:trPr>
        <w:tc>
          <w:tcPr>
            <w:tcW w:w="2450" w:type="dxa"/>
            <w:shd w:val="clear" w:color="auto" w:fill="auto"/>
          </w:tcPr>
          <w:p w14:paraId="665EC62D" w14:textId="77777777" w:rsidR="00A64D33" w:rsidRPr="001F66F0" w:rsidRDefault="00A64D33" w:rsidP="0046089F">
            <w:pPr>
              <w:pStyle w:val="ENoteTableText"/>
              <w:tabs>
                <w:tab w:val="center" w:leader="dot" w:pos="2268"/>
              </w:tabs>
            </w:pPr>
            <w:r w:rsidRPr="001F66F0">
              <w:t>s 85</w:t>
            </w:r>
            <w:r w:rsidRPr="001F66F0">
              <w:tab/>
            </w:r>
          </w:p>
        </w:tc>
        <w:tc>
          <w:tcPr>
            <w:tcW w:w="4703" w:type="dxa"/>
            <w:shd w:val="clear" w:color="auto" w:fill="auto"/>
          </w:tcPr>
          <w:p w14:paraId="5CE5A56E" w14:textId="77777777" w:rsidR="00A64D33" w:rsidRPr="001F66F0" w:rsidRDefault="00A64D33" w:rsidP="0046089F">
            <w:pPr>
              <w:pStyle w:val="ENoteTableText"/>
              <w:tabs>
                <w:tab w:val="center" w:leader="dot" w:pos="2268"/>
              </w:tabs>
            </w:pPr>
            <w:r w:rsidRPr="001F66F0">
              <w:t>ad No 89, 1987</w:t>
            </w:r>
          </w:p>
        </w:tc>
      </w:tr>
      <w:tr w:rsidR="00A64D33" w:rsidRPr="001F66F0" w14:paraId="7AB8BC7F" w14:textId="77777777" w:rsidTr="00F20334">
        <w:trPr>
          <w:cantSplit/>
        </w:trPr>
        <w:tc>
          <w:tcPr>
            <w:tcW w:w="2450" w:type="dxa"/>
            <w:shd w:val="clear" w:color="auto" w:fill="auto"/>
          </w:tcPr>
          <w:p w14:paraId="689ED4F7" w14:textId="77777777" w:rsidR="00A64D33" w:rsidRPr="001F66F0" w:rsidRDefault="00A64D33" w:rsidP="0046089F">
            <w:pPr>
              <w:pStyle w:val="ENoteTableText"/>
              <w:tabs>
                <w:tab w:val="center" w:leader="dot" w:pos="2268"/>
              </w:tabs>
            </w:pPr>
          </w:p>
        </w:tc>
        <w:tc>
          <w:tcPr>
            <w:tcW w:w="4703" w:type="dxa"/>
            <w:shd w:val="clear" w:color="auto" w:fill="auto"/>
          </w:tcPr>
          <w:p w14:paraId="305CFF3E" w14:textId="77777777" w:rsidR="00A64D33" w:rsidRPr="001F66F0" w:rsidRDefault="00A64D33" w:rsidP="0046089F">
            <w:pPr>
              <w:pStyle w:val="ENoteTableText"/>
              <w:tabs>
                <w:tab w:val="center" w:leader="dot" w:pos="2268"/>
              </w:tabs>
            </w:pPr>
            <w:r w:rsidRPr="001F66F0">
              <w:t>rs No 82, 2016</w:t>
            </w:r>
          </w:p>
        </w:tc>
      </w:tr>
      <w:tr w:rsidR="00A64D33" w:rsidRPr="001F66F0" w14:paraId="66FA3AE2" w14:textId="77777777" w:rsidTr="00F20334">
        <w:trPr>
          <w:cantSplit/>
        </w:trPr>
        <w:tc>
          <w:tcPr>
            <w:tcW w:w="2450" w:type="dxa"/>
            <w:shd w:val="clear" w:color="auto" w:fill="auto"/>
          </w:tcPr>
          <w:p w14:paraId="1C243F36" w14:textId="77777777" w:rsidR="00A64D33" w:rsidRPr="001F66F0" w:rsidRDefault="00A64D33" w:rsidP="0046089F">
            <w:pPr>
              <w:pStyle w:val="ENoteTableText"/>
              <w:tabs>
                <w:tab w:val="center" w:leader="dot" w:pos="2268"/>
              </w:tabs>
            </w:pPr>
            <w:r w:rsidRPr="001F66F0">
              <w:t>s 85A</w:t>
            </w:r>
            <w:r w:rsidRPr="001F66F0">
              <w:tab/>
            </w:r>
          </w:p>
        </w:tc>
        <w:tc>
          <w:tcPr>
            <w:tcW w:w="4703" w:type="dxa"/>
            <w:shd w:val="clear" w:color="auto" w:fill="auto"/>
          </w:tcPr>
          <w:p w14:paraId="3599C3D3" w14:textId="77777777" w:rsidR="00A64D33" w:rsidRPr="001F66F0" w:rsidRDefault="00A64D33" w:rsidP="0046089F">
            <w:pPr>
              <w:pStyle w:val="ENoteTableText"/>
              <w:tabs>
                <w:tab w:val="center" w:leader="dot" w:pos="2268"/>
              </w:tabs>
            </w:pPr>
            <w:r w:rsidRPr="001F66F0">
              <w:t>ad No 82, 2016</w:t>
            </w:r>
          </w:p>
        </w:tc>
      </w:tr>
      <w:tr w:rsidR="00A64D33" w:rsidRPr="001F66F0" w14:paraId="490B114D" w14:textId="77777777" w:rsidTr="00F20334">
        <w:trPr>
          <w:cantSplit/>
        </w:trPr>
        <w:tc>
          <w:tcPr>
            <w:tcW w:w="2450" w:type="dxa"/>
            <w:shd w:val="clear" w:color="auto" w:fill="auto"/>
          </w:tcPr>
          <w:p w14:paraId="28B1EA03" w14:textId="77777777" w:rsidR="00A64D33" w:rsidRPr="001F66F0" w:rsidRDefault="00A64D33" w:rsidP="0046089F">
            <w:pPr>
              <w:pStyle w:val="ENoteTableText"/>
              <w:tabs>
                <w:tab w:val="center" w:leader="dot" w:pos="2268"/>
              </w:tabs>
            </w:pPr>
            <w:r w:rsidRPr="001F66F0">
              <w:t>s 86</w:t>
            </w:r>
            <w:r w:rsidRPr="001F66F0">
              <w:tab/>
            </w:r>
          </w:p>
        </w:tc>
        <w:tc>
          <w:tcPr>
            <w:tcW w:w="4703" w:type="dxa"/>
            <w:shd w:val="clear" w:color="auto" w:fill="auto"/>
          </w:tcPr>
          <w:p w14:paraId="4C6B3CDF" w14:textId="77777777" w:rsidR="00A64D33" w:rsidRPr="001F66F0" w:rsidRDefault="00A64D33" w:rsidP="0046089F">
            <w:pPr>
              <w:pStyle w:val="ENoteTableText"/>
              <w:tabs>
                <w:tab w:val="center" w:leader="dot" w:pos="2268"/>
              </w:tabs>
            </w:pPr>
            <w:r w:rsidRPr="001F66F0">
              <w:t>ad No 89, 1987</w:t>
            </w:r>
          </w:p>
        </w:tc>
      </w:tr>
      <w:tr w:rsidR="00A64D33" w:rsidRPr="001F66F0" w14:paraId="1806C114" w14:textId="77777777" w:rsidTr="00F20334">
        <w:trPr>
          <w:cantSplit/>
        </w:trPr>
        <w:tc>
          <w:tcPr>
            <w:tcW w:w="2450" w:type="dxa"/>
            <w:shd w:val="clear" w:color="auto" w:fill="auto"/>
          </w:tcPr>
          <w:p w14:paraId="48A38C17" w14:textId="77777777" w:rsidR="00A64D33" w:rsidRPr="001F66F0" w:rsidRDefault="00A64D33" w:rsidP="0046089F">
            <w:pPr>
              <w:pStyle w:val="ENoteTableText"/>
              <w:tabs>
                <w:tab w:val="center" w:leader="dot" w:pos="2268"/>
              </w:tabs>
            </w:pPr>
          </w:p>
        </w:tc>
        <w:tc>
          <w:tcPr>
            <w:tcW w:w="4703" w:type="dxa"/>
            <w:shd w:val="clear" w:color="auto" w:fill="auto"/>
          </w:tcPr>
          <w:p w14:paraId="45423562" w14:textId="77777777" w:rsidR="00A64D33" w:rsidRPr="001F66F0" w:rsidRDefault="00A64D33" w:rsidP="0046089F">
            <w:pPr>
              <w:pStyle w:val="ENoteTableText"/>
              <w:tabs>
                <w:tab w:val="center" w:leader="dot" w:pos="2268"/>
              </w:tabs>
            </w:pPr>
            <w:r w:rsidRPr="001F66F0">
              <w:t>am No 40, 2006</w:t>
            </w:r>
          </w:p>
        </w:tc>
      </w:tr>
      <w:tr w:rsidR="00A64D33" w:rsidRPr="001F66F0" w14:paraId="27574E77" w14:textId="77777777" w:rsidTr="00F20334">
        <w:trPr>
          <w:cantSplit/>
        </w:trPr>
        <w:tc>
          <w:tcPr>
            <w:tcW w:w="2450" w:type="dxa"/>
            <w:shd w:val="clear" w:color="auto" w:fill="auto"/>
          </w:tcPr>
          <w:p w14:paraId="5629D2E3" w14:textId="77777777" w:rsidR="00A64D33" w:rsidRPr="001F66F0" w:rsidRDefault="00A64D33" w:rsidP="0046089F">
            <w:pPr>
              <w:pStyle w:val="ENoteTableText"/>
              <w:tabs>
                <w:tab w:val="center" w:leader="dot" w:pos="2268"/>
              </w:tabs>
            </w:pPr>
            <w:r w:rsidRPr="001F66F0">
              <w:t>s 87</w:t>
            </w:r>
            <w:r w:rsidRPr="001F66F0">
              <w:tab/>
            </w:r>
          </w:p>
        </w:tc>
        <w:tc>
          <w:tcPr>
            <w:tcW w:w="4703" w:type="dxa"/>
            <w:shd w:val="clear" w:color="auto" w:fill="auto"/>
          </w:tcPr>
          <w:p w14:paraId="1D8C3844" w14:textId="77777777" w:rsidR="00A64D33" w:rsidRPr="001F66F0" w:rsidRDefault="00A64D33" w:rsidP="0046089F">
            <w:pPr>
              <w:pStyle w:val="ENoteTableText"/>
              <w:tabs>
                <w:tab w:val="center" w:leader="dot" w:pos="2268"/>
              </w:tabs>
            </w:pPr>
            <w:r w:rsidRPr="001F66F0">
              <w:t>ad No 89, 1987</w:t>
            </w:r>
          </w:p>
        </w:tc>
      </w:tr>
      <w:tr w:rsidR="00A64D33" w:rsidRPr="001F66F0" w14:paraId="288BC9FA" w14:textId="77777777" w:rsidTr="00F20334">
        <w:trPr>
          <w:cantSplit/>
        </w:trPr>
        <w:tc>
          <w:tcPr>
            <w:tcW w:w="2450" w:type="dxa"/>
            <w:shd w:val="clear" w:color="auto" w:fill="auto"/>
          </w:tcPr>
          <w:p w14:paraId="5B69E2D3" w14:textId="77777777" w:rsidR="00A64D33" w:rsidRPr="001F66F0" w:rsidRDefault="00A64D33" w:rsidP="0046089F">
            <w:pPr>
              <w:pStyle w:val="ENoteTableText"/>
              <w:tabs>
                <w:tab w:val="center" w:leader="dot" w:pos="2268"/>
              </w:tabs>
            </w:pPr>
          </w:p>
        </w:tc>
        <w:tc>
          <w:tcPr>
            <w:tcW w:w="4703" w:type="dxa"/>
            <w:shd w:val="clear" w:color="auto" w:fill="auto"/>
          </w:tcPr>
          <w:p w14:paraId="082FB051" w14:textId="77777777" w:rsidR="00A64D33" w:rsidRPr="001F66F0" w:rsidRDefault="00A64D33" w:rsidP="0046089F">
            <w:pPr>
              <w:pStyle w:val="ENoteTableText"/>
              <w:tabs>
                <w:tab w:val="center" w:leader="dot" w:pos="2268"/>
              </w:tabs>
            </w:pPr>
            <w:r w:rsidRPr="001F66F0">
              <w:t>am No 39, 2015</w:t>
            </w:r>
          </w:p>
        </w:tc>
      </w:tr>
      <w:tr w:rsidR="00A64D33" w:rsidRPr="001F66F0" w14:paraId="1FEA6E6D" w14:textId="77777777" w:rsidTr="00F20334">
        <w:trPr>
          <w:cantSplit/>
        </w:trPr>
        <w:tc>
          <w:tcPr>
            <w:tcW w:w="2450" w:type="dxa"/>
            <w:shd w:val="clear" w:color="auto" w:fill="auto"/>
          </w:tcPr>
          <w:p w14:paraId="15D0384A" w14:textId="77777777" w:rsidR="00A64D33" w:rsidRPr="001F66F0" w:rsidRDefault="00A64D33" w:rsidP="0046089F">
            <w:pPr>
              <w:pStyle w:val="ENoteTableText"/>
              <w:tabs>
                <w:tab w:val="center" w:leader="dot" w:pos="2268"/>
              </w:tabs>
            </w:pPr>
            <w:r w:rsidRPr="001F66F0">
              <w:t>s 88</w:t>
            </w:r>
            <w:r w:rsidRPr="001F66F0">
              <w:tab/>
            </w:r>
          </w:p>
        </w:tc>
        <w:tc>
          <w:tcPr>
            <w:tcW w:w="4703" w:type="dxa"/>
            <w:shd w:val="clear" w:color="auto" w:fill="auto"/>
          </w:tcPr>
          <w:p w14:paraId="700C38C2" w14:textId="77777777" w:rsidR="00A64D33" w:rsidRPr="001F66F0" w:rsidRDefault="00A64D33" w:rsidP="0046089F">
            <w:pPr>
              <w:pStyle w:val="ENoteTableText"/>
              <w:tabs>
                <w:tab w:val="center" w:leader="dot" w:pos="2268"/>
              </w:tabs>
            </w:pPr>
            <w:r w:rsidRPr="001F66F0">
              <w:t>ad No 89, 1987</w:t>
            </w:r>
          </w:p>
        </w:tc>
      </w:tr>
      <w:tr w:rsidR="00A64D33" w:rsidRPr="001F66F0" w14:paraId="41B15507" w14:textId="77777777" w:rsidTr="00F20334">
        <w:trPr>
          <w:cantSplit/>
        </w:trPr>
        <w:tc>
          <w:tcPr>
            <w:tcW w:w="2450" w:type="dxa"/>
            <w:shd w:val="clear" w:color="auto" w:fill="auto"/>
          </w:tcPr>
          <w:p w14:paraId="7F9B207D" w14:textId="77777777" w:rsidR="00A64D33" w:rsidRPr="001F66F0" w:rsidRDefault="00A64D33" w:rsidP="0046089F">
            <w:pPr>
              <w:pStyle w:val="ENoteTableText"/>
              <w:tabs>
                <w:tab w:val="center" w:leader="dot" w:pos="2268"/>
              </w:tabs>
            </w:pPr>
            <w:r w:rsidRPr="001F66F0">
              <w:t>s 89</w:t>
            </w:r>
            <w:r w:rsidRPr="001F66F0">
              <w:tab/>
            </w:r>
          </w:p>
        </w:tc>
        <w:tc>
          <w:tcPr>
            <w:tcW w:w="4703" w:type="dxa"/>
            <w:shd w:val="clear" w:color="auto" w:fill="auto"/>
          </w:tcPr>
          <w:p w14:paraId="7D3A53E4" w14:textId="77777777" w:rsidR="00A64D33" w:rsidRPr="001F66F0" w:rsidRDefault="00A64D33" w:rsidP="0046089F">
            <w:pPr>
              <w:pStyle w:val="ENoteTableText"/>
              <w:tabs>
                <w:tab w:val="center" w:leader="dot" w:pos="2268"/>
              </w:tabs>
            </w:pPr>
            <w:r w:rsidRPr="001F66F0">
              <w:t>ad No 89, 1987</w:t>
            </w:r>
          </w:p>
        </w:tc>
      </w:tr>
      <w:tr w:rsidR="00A64D33" w:rsidRPr="001F66F0" w14:paraId="158507C3" w14:textId="77777777" w:rsidTr="00F20334">
        <w:trPr>
          <w:cantSplit/>
        </w:trPr>
        <w:tc>
          <w:tcPr>
            <w:tcW w:w="2450" w:type="dxa"/>
            <w:shd w:val="clear" w:color="auto" w:fill="auto"/>
          </w:tcPr>
          <w:p w14:paraId="4B17C97B" w14:textId="77777777" w:rsidR="00A64D33" w:rsidRPr="001F66F0" w:rsidRDefault="00A64D33" w:rsidP="0046089F">
            <w:pPr>
              <w:pStyle w:val="ENoteTableText"/>
              <w:tabs>
                <w:tab w:val="center" w:leader="dot" w:pos="2268"/>
              </w:tabs>
            </w:pPr>
            <w:r w:rsidRPr="001F66F0">
              <w:t>s 90</w:t>
            </w:r>
            <w:r w:rsidRPr="001F66F0">
              <w:tab/>
            </w:r>
          </w:p>
        </w:tc>
        <w:tc>
          <w:tcPr>
            <w:tcW w:w="4703" w:type="dxa"/>
            <w:shd w:val="clear" w:color="auto" w:fill="auto"/>
          </w:tcPr>
          <w:p w14:paraId="6A9948A6" w14:textId="77777777" w:rsidR="00A64D33" w:rsidRPr="001F66F0" w:rsidRDefault="00A64D33" w:rsidP="0046089F">
            <w:pPr>
              <w:pStyle w:val="ENoteTableText"/>
              <w:tabs>
                <w:tab w:val="center" w:leader="dot" w:pos="2268"/>
              </w:tabs>
            </w:pPr>
            <w:r w:rsidRPr="001F66F0">
              <w:t>ad No 89, 1987</w:t>
            </w:r>
          </w:p>
        </w:tc>
      </w:tr>
      <w:tr w:rsidR="00A64D33" w:rsidRPr="001F66F0" w14:paraId="2A96D41D" w14:textId="77777777" w:rsidTr="00F20334">
        <w:trPr>
          <w:cantSplit/>
        </w:trPr>
        <w:tc>
          <w:tcPr>
            <w:tcW w:w="2450" w:type="dxa"/>
            <w:shd w:val="clear" w:color="auto" w:fill="auto"/>
          </w:tcPr>
          <w:p w14:paraId="2B877631" w14:textId="77777777" w:rsidR="00A64D33" w:rsidRPr="001F66F0" w:rsidRDefault="00A64D33" w:rsidP="0046089F">
            <w:pPr>
              <w:pStyle w:val="ENoteTableText"/>
              <w:tabs>
                <w:tab w:val="center" w:leader="dot" w:pos="2268"/>
              </w:tabs>
            </w:pPr>
            <w:r w:rsidRPr="001F66F0">
              <w:t>s 91</w:t>
            </w:r>
            <w:r w:rsidRPr="001F66F0">
              <w:tab/>
            </w:r>
          </w:p>
        </w:tc>
        <w:tc>
          <w:tcPr>
            <w:tcW w:w="4703" w:type="dxa"/>
            <w:shd w:val="clear" w:color="auto" w:fill="auto"/>
          </w:tcPr>
          <w:p w14:paraId="06CE120B" w14:textId="77777777" w:rsidR="00A64D33" w:rsidRPr="001F66F0" w:rsidRDefault="00A64D33" w:rsidP="0046089F">
            <w:pPr>
              <w:pStyle w:val="ENoteTableText"/>
              <w:tabs>
                <w:tab w:val="center" w:leader="dot" w:pos="2268"/>
              </w:tabs>
            </w:pPr>
            <w:r w:rsidRPr="001F66F0">
              <w:t>ad No 89, 1987</w:t>
            </w:r>
          </w:p>
        </w:tc>
      </w:tr>
      <w:tr w:rsidR="00A64D33" w:rsidRPr="001F66F0" w14:paraId="1174FB66" w14:textId="77777777" w:rsidTr="00F20334">
        <w:trPr>
          <w:cantSplit/>
        </w:trPr>
        <w:tc>
          <w:tcPr>
            <w:tcW w:w="2450" w:type="dxa"/>
            <w:shd w:val="clear" w:color="auto" w:fill="auto"/>
          </w:tcPr>
          <w:p w14:paraId="77542523" w14:textId="77777777" w:rsidR="00A64D33" w:rsidRPr="001F66F0" w:rsidRDefault="00A64D33" w:rsidP="0046089F">
            <w:pPr>
              <w:pStyle w:val="ENoteTableText"/>
              <w:tabs>
                <w:tab w:val="center" w:leader="dot" w:pos="2268"/>
              </w:tabs>
            </w:pPr>
            <w:r w:rsidRPr="001F66F0">
              <w:t>s 92</w:t>
            </w:r>
            <w:r w:rsidRPr="001F66F0">
              <w:tab/>
            </w:r>
          </w:p>
        </w:tc>
        <w:tc>
          <w:tcPr>
            <w:tcW w:w="4703" w:type="dxa"/>
            <w:shd w:val="clear" w:color="auto" w:fill="auto"/>
          </w:tcPr>
          <w:p w14:paraId="7221B04A" w14:textId="77777777" w:rsidR="00A64D33" w:rsidRPr="001F66F0" w:rsidRDefault="00A64D33" w:rsidP="0046089F">
            <w:pPr>
              <w:pStyle w:val="ENoteTableText"/>
              <w:tabs>
                <w:tab w:val="center" w:leader="dot" w:pos="2268"/>
              </w:tabs>
            </w:pPr>
            <w:r w:rsidRPr="001F66F0">
              <w:t>ad No 89, 1987</w:t>
            </w:r>
          </w:p>
        </w:tc>
      </w:tr>
      <w:tr w:rsidR="00A64D33" w:rsidRPr="001F66F0" w14:paraId="65E71949" w14:textId="77777777" w:rsidTr="00F20334">
        <w:trPr>
          <w:cantSplit/>
        </w:trPr>
        <w:tc>
          <w:tcPr>
            <w:tcW w:w="2450" w:type="dxa"/>
            <w:shd w:val="clear" w:color="auto" w:fill="auto"/>
          </w:tcPr>
          <w:p w14:paraId="4FDD3CEA" w14:textId="77777777" w:rsidR="00A64D33" w:rsidRPr="001F66F0" w:rsidRDefault="00A64D33" w:rsidP="0046089F">
            <w:pPr>
              <w:pStyle w:val="ENoteTableText"/>
              <w:tabs>
                <w:tab w:val="center" w:leader="dot" w:pos="2268"/>
              </w:tabs>
            </w:pPr>
          </w:p>
        </w:tc>
        <w:tc>
          <w:tcPr>
            <w:tcW w:w="4703" w:type="dxa"/>
            <w:shd w:val="clear" w:color="auto" w:fill="auto"/>
          </w:tcPr>
          <w:p w14:paraId="7576B412" w14:textId="77777777" w:rsidR="00A64D33" w:rsidRPr="001F66F0" w:rsidRDefault="00A64D33" w:rsidP="0046089F">
            <w:pPr>
              <w:pStyle w:val="ENoteTableText"/>
              <w:tabs>
                <w:tab w:val="center" w:leader="dot" w:pos="2268"/>
              </w:tabs>
            </w:pPr>
            <w:r w:rsidRPr="001F66F0">
              <w:t>am No 40, 2006</w:t>
            </w:r>
          </w:p>
        </w:tc>
      </w:tr>
      <w:tr w:rsidR="00A64D33" w:rsidRPr="001F66F0" w14:paraId="62782E18" w14:textId="77777777" w:rsidTr="00F20334">
        <w:trPr>
          <w:cantSplit/>
        </w:trPr>
        <w:tc>
          <w:tcPr>
            <w:tcW w:w="2450" w:type="dxa"/>
            <w:shd w:val="clear" w:color="auto" w:fill="auto"/>
          </w:tcPr>
          <w:p w14:paraId="6DC2045F" w14:textId="77777777" w:rsidR="00A64D33" w:rsidRPr="001F66F0" w:rsidRDefault="00A64D33" w:rsidP="0046089F">
            <w:pPr>
              <w:pStyle w:val="ENoteTableText"/>
              <w:tabs>
                <w:tab w:val="center" w:leader="dot" w:pos="2268"/>
              </w:tabs>
            </w:pPr>
            <w:r w:rsidRPr="001F66F0">
              <w:t>s 92A</w:t>
            </w:r>
            <w:r w:rsidRPr="001F66F0">
              <w:tab/>
            </w:r>
          </w:p>
        </w:tc>
        <w:tc>
          <w:tcPr>
            <w:tcW w:w="4703" w:type="dxa"/>
            <w:shd w:val="clear" w:color="auto" w:fill="auto"/>
          </w:tcPr>
          <w:p w14:paraId="472E9E35" w14:textId="77777777" w:rsidR="00A64D33" w:rsidRPr="001F66F0" w:rsidRDefault="00A64D33" w:rsidP="0046089F">
            <w:pPr>
              <w:pStyle w:val="ENoteTableText"/>
              <w:tabs>
                <w:tab w:val="center" w:leader="dot" w:pos="2268"/>
              </w:tabs>
            </w:pPr>
            <w:r w:rsidRPr="001F66F0">
              <w:t>ad No 103, 1993</w:t>
            </w:r>
          </w:p>
        </w:tc>
      </w:tr>
      <w:tr w:rsidR="00A64D33" w:rsidRPr="001F66F0" w14:paraId="3BBC68F5" w14:textId="77777777" w:rsidTr="00F20334">
        <w:trPr>
          <w:cantSplit/>
        </w:trPr>
        <w:tc>
          <w:tcPr>
            <w:tcW w:w="2450" w:type="dxa"/>
            <w:shd w:val="clear" w:color="auto" w:fill="auto"/>
          </w:tcPr>
          <w:p w14:paraId="378D3C91" w14:textId="47CD6AB1" w:rsidR="00A64D33" w:rsidRPr="001F66F0" w:rsidRDefault="0053426C" w:rsidP="0046089F">
            <w:pPr>
              <w:pStyle w:val="ENoteTableText"/>
              <w:rPr>
                <w:b/>
              </w:rPr>
            </w:pPr>
            <w:r w:rsidRPr="001F66F0">
              <w:rPr>
                <w:b/>
              </w:rPr>
              <w:t>Part 2</w:t>
            </w:r>
            <w:r w:rsidR="00BE5AB6">
              <w:rPr>
                <w:b/>
              </w:rPr>
              <w:noBreakHyphen/>
            </w:r>
            <w:r w:rsidR="00A64D33" w:rsidRPr="001F66F0">
              <w:rPr>
                <w:b/>
              </w:rPr>
              <w:t>8</w:t>
            </w:r>
          </w:p>
        </w:tc>
        <w:tc>
          <w:tcPr>
            <w:tcW w:w="4703" w:type="dxa"/>
            <w:shd w:val="clear" w:color="auto" w:fill="auto"/>
          </w:tcPr>
          <w:p w14:paraId="40594517" w14:textId="77777777" w:rsidR="00A64D33" w:rsidRPr="001F66F0" w:rsidRDefault="00A64D33" w:rsidP="0046089F">
            <w:pPr>
              <w:pStyle w:val="ENoteTableText"/>
            </w:pPr>
          </w:p>
        </w:tc>
      </w:tr>
      <w:tr w:rsidR="00A64D33" w:rsidRPr="001F66F0" w14:paraId="57AD4D69" w14:textId="77777777" w:rsidTr="00F20334">
        <w:trPr>
          <w:cantSplit/>
        </w:trPr>
        <w:tc>
          <w:tcPr>
            <w:tcW w:w="2450" w:type="dxa"/>
            <w:shd w:val="clear" w:color="auto" w:fill="auto"/>
          </w:tcPr>
          <w:p w14:paraId="46136488" w14:textId="77777777" w:rsidR="00A64D33" w:rsidRPr="001F66F0" w:rsidRDefault="00A64D33" w:rsidP="0046089F">
            <w:pPr>
              <w:pStyle w:val="ENoteTableText"/>
              <w:tabs>
                <w:tab w:val="center" w:leader="dot" w:pos="2268"/>
              </w:tabs>
            </w:pPr>
            <w:r w:rsidRPr="001F66F0">
              <w:t>Part IX heading</w:t>
            </w:r>
            <w:r w:rsidRPr="001F66F0">
              <w:tab/>
            </w:r>
          </w:p>
        </w:tc>
        <w:tc>
          <w:tcPr>
            <w:tcW w:w="4703" w:type="dxa"/>
            <w:shd w:val="clear" w:color="auto" w:fill="auto"/>
          </w:tcPr>
          <w:p w14:paraId="710493F7" w14:textId="77777777" w:rsidR="00A64D33" w:rsidRPr="001F66F0" w:rsidRDefault="00A64D33" w:rsidP="0046089F">
            <w:pPr>
              <w:pStyle w:val="ENoteTableText"/>
              <w:tabs>
                <w:tab w:val="center" w:leader="dot" w:pos="2268"/>
              </w:tabs>
            </w:pPr>
            <w:r w:rsidRPr="001F66F0">
              <w:t>am No 103, 1993</w:t>
            </w:r>
          </w:p>
        </w:tc>
      </w:tr>
      <w:tr w:rsidR="00A64D33" w:rsidRPr="001F66F0" w14:paraId="39EB0445" w14:textId="77777777" w:rsidTr="00F20334">
        <w:trPr>
          <w:cantSplit/>
        </w:trPr>
        <w:tc>
          <w:tcPr>
            <w:tcW w:w="2450" w:type="dxa"/>
            <w:shd w:val="clear" w:color="auto" w:fill="auto"/>
          </w:tcPr>
          <w:p w14:paraId="2E7F9787" w14:textId="77777777" w:rsidR="00A64D33" w:rsidRPr="001F66F0" w:rsidRDefault="00A64D33" w:rsidP="0046089F">
            <w:pPr>
              <w:pStyle w:val="ENoteTableText"/>
              <w:tabs>
                <w:tab w:val="center" w:leader="dot" w:pos="2268"/>
              </w:tabs>
            </w:pPr>
          </w:p>
        </w:tc>
        <w:tc>
          <w:tcPr>
            <w:tcW w:w="4703" w:type="dxa"/>
            <w:shd w:val="clear" w:color="auto" w:fill="auto"/>
          </w:tcPr>
          <w:p w14:paraId="6FE4DC79" w14:textId="77777777" w:rsidR="00A64D33" w:rsidRPr="001F66F0" w:rsidRDefault="00A64D33" w:rsidP="0046089F">
            <w:pPr>
              <w:pStyle w:val="ENoteTableText"/>
              <w:tabs>
                <w:tab w:val="center" w:leader="dot" w:pos="2268"/>
              </w:tabs>
            </w:pPr>
            <w:r w:rsidRPr="001F66F0">
              <w:t>rep No 40, 2006</w:t>
            </w:r>
          </w:p>
        </w:tc>
      </w:tr>
      <w:tr w:rsidR="00A64D33" w:rsidRPr="001F66F0" w14:paraId="6D8C9986" w14:textId="77777777" w:rsidTr="00F20334">
        <w:trPr>
          <w:cantSplit/>
        </w:trPr>
        <w:tc>
          <w:tcPr>
            <w:tcW w:w="2450" w:type="dxa"/>
            <w:shd w:val="clear" w:color="auto" w:fill="auto"/>
          </w:tcPr>
          <w:p w14:paraId="080F9DB7" w14:textId="6E3B8FF9" w:rsidR="00A64D33" w:rsidRPr="001F66F0" w:rsidRDefault="0053426C" w:rsidP="0046089F">
            <w:pPr>
              <w:pStyle w:val="ENoteTableText"/>
              <w:tabs>
                <w:tab w:val="center" w:leader="dot" w:pos="2268"/>
              </w:tabs>
            </w:pPr>
            <w:r w:rsidRPr="001F66F0">
              <w:t>Part 2</w:t>
            </w:r>
            <w:r w:rsidR="00BE5AB6">
              <w:noBreakHyphen/>
            </w:r>
            <w:r w:rsidR="00A64D33" w:rsidRPr="001F66F0">
              <w:t>8 heading</w:t>
            </w:r>
            <w:r w:rsidR="00A64D33" w:rsidRPr="001F66F0">
              <w:tab/>
            </w:r>
          </w:p>
        </w:tc>
        <w:tc>
          <w:tcPr>
            <w:tcW w:w="4703" w:type="dxa"/>
            <w:shd w:val="clear" w:color="auto" w:fill="auto"/>
          </w:tcPr>
          <w:p w14:paraId="5A22365E" w14:textId="77777777" w:rsidR="00A64D33" w:rsidRPr="001F66F0" w:rsidRDefault="00A64D33" w:rsidP="0046089F">
            <w:pPr>
              <w:pStyle w:val="ENoteTableText"/>
              <w:tabs>
                <w:tab w:val="center" w:leader="dot" w:pos="2268"/>
              </w:tabs>
            </w:pPr>
            <w:r w:rsidRPr="001F66F0">
              <w:t>ad No 40, 2006</w:t>
            </w:r>
          </w:p>
        </w:tc>
      </w:tr>
      <w:tr w:rsidR="00A64D33" w:rsidRPr="001F66F0" w14:paraId="2848E8C5" w14:textId="77777777" w:rsidTr="00F20334">
        <w:trPr>
          <w:cantSplit/>
        </w:trPr>
        <w:tc>
          <w:tcPr>
            <w:tcW w:w="2450" w:type="dxa"/>
            <w:shd w:val="clear" w:color="auto" w:fill="auto"/>
          </w:tcPr>
          <w:p w14:paraId="45EAA0AA" w14:textId="77777777" w:rsidR="00A64D33" w:rsidRPr="001F66F0" w:rsidRDefault="00A64D33" w:rsidP="0046089F">
            <w:pPr>
              <w:pStyle w:val="ENoteTableText"/>
              <w:tabs>
                <w:tab w:val="center" w:leader="dot" w:pos="2268"/>
              </w:tabs>
            </w:pPr>
            <w:r w:rsidRPr="001F66F0">
              <w:t>Part IX</w:t>
            </w:r>
            <w:r w:rsidRPr="001F66F0">
              <w:tab/>
            </w:r>
          </w:p>
        </w:tc>
        <w:tc>
          <w:tcPr>
            <w:tcW w:w="4703" w:type="dxa"/>
            <w:shd w:val="clear" w:color="auto" w:fill="auto"/>
          </w:tcPr>
          <w:p w14:paraId="552284AE" w14:textId="77777777" w:rsidR="00A64D33" w:rsidRPr="001F66F0" w:rsidRDefault="00A64D33" w:rsidP="0046089F">
            <w:pPr>
              <w:pStyle w:val="ENoteTableText"/>
              <w:tabs>
                <w:tab w:val="center" w:leader="dot" w:pos="2268"/>
              </w:tabs>
            </w:pPr>
            <w:r w:rsidRPr="001F66F0">
              <w:t>ad No 89, 1987</w:t>
            </w:r>
          </w:p>
        </w:tc>
      </w:tr>
      <w:tr w:rsidR="00A64D33" w:rsidRPr="001F66F0" w14:paraId="7CD70DBC" w14:textId="77777777" w:rsidTr="00F20334">
        <w:trPr>
          <w:cantSplit/>
        </w:trPr>
        <w:tc>
          <w:tcPr>
            <w:tcW w:w="2450" w:type="dxa"/>
            <w:shd w:val="clear" w:color="auto" w:fill="auto"/>
          </w:tcPr>
          <w:p w14:paraId="10169414" w14:textId="77777777" w:rsidR="00A64D33" w:rsidRPr="001F66F0" w:rsidRDefault="00A64D33" w:rsidP="0046089F">
            <w:pPr>
              <w:pStyle w:val="ENoteTableText"/>
              <w:rPr>
                <w:b/>
              </w:rPr>
            </w:pPr>
            <w:r w:rsidRPr="001F66F0">
              <w:rPr>
                <w:b/>
              </w:rPr>
              <w:t>Division</w:t>
            </w:r>
            <w:r w:rsidR="005039E3" w:rsidRPr="001F66F0">
              <w:rPr>
                <w:b/>
              </w:rPr>
              <w:t> </w:t>
            </w:r>
            <w:r w:rsidRPr="001F66F0">
              <w:rPr>
                <w:b/>
              </w:rPr>
              <w:t>1</w:t>
            </w:r>
          </w:p>
        </w:tc>
        <w:tc>
          <w:tcPr>
            <w:tcW w:w="4703" w:type="dxa"/>
            <w:shd w:val="clear" w:color="auto" w:fill="auto"/>
          </w:tcPr>
          <w:p w14:paraId="4D3B73D2" w14:textId="77777777" w:rsidR="00A64D33" w:rsidRPr="001F66F0" w:rsidRDefault="00A64D33" w:rsidP="0046089F">
            <w:pPr>
              <w:pStyle w:val="ENoteTableText"/>
            </w:pPr>
          </w:p>
        </w:tc>
      </w:tr>
      <w:tr w:rsidR="00A64D33" w:rsidRPr="001F66F0" w14:paraId="1EEBA22B" w14:textId="77777777" w:rsidTr="00F20334">
        <w:trPr>
          <w:cantSplit/>
        </w:trPr>
        <w:tc>
          <w:tcPr>
            <w:tcW w:w="2450" w:type="dxa"/>
            <w:shd w:val="clear" w:color="auto" w:fill="auto"/>
          </w:tcPr>
          <w:p w14:paraId="6136EC51" w14:textId="77777777" w:rsidR="00A64D33" w:rsidRPr="001F66F0" w:rsidRDefault="00A64D33" w:rsidP="0046089F">
            <w:pPr>
              <w:pStyle w:val="ENoteTableText"/>
              <w:tabs>
                <w:tab w:val="center" w:leader="dot" w:pos="2268"/>
              </w:tabs>
            </w:pPr>
            <w:r w:rsidRPr="001F66F0">
              <w:t>s 93</w:t>
            </w:r>
            <w:r w:rsidRPr="001F66F0">
              <w:tab/>
            </w:r>
          </w:p>
        </w:tc>
        <w:tc>
          <w:tcPr>
            <w:tcW w:w="4703" w:type="dxa"/>
            <w:shd w:val="clear" w:color="auto" w:fill="auto"/>
          </w:tcPr>
          <w:p w14:paraId="1314C58E" w14:textId="77777777" w:rsidR="00A64D33" w:rsidRPr="001F66F0" w:rsidRDefault="00A64D33" w:rsidP="0046089F">
            <w:pPr>
              <w:pStyle w:val="ENoteTableText"/>
              <w:tabs>
                <w:tab w:val="center" w:leader="dot" w:pos="2268"/>
              </w:tabs>
            </w:pPr>
            <w:r w:rsidRPr="001F66F0">
              <w:t>ad No 89, 1987</w:t>
            </w:r>
          </w:p>
        </w:tc>
      </w:tr>
      <w:tr w:rsidR="00A64D33" w:rsidRPr="001F66F0" w14:paraId="7453E3BA" w14:textId="77777777" w:rsidTr="00F20334">
        <w:trPr>
          <w:cantSplit/>
        </w:trPr>
        <w:tc>
          <w:tcPr>
            <w:tcW w:w="2450" w:type="dxa"/>
            <w:shd w:val="clear" w:color="auto" w:fill="auto"/>
          </w:tcPr>
          <w:p w14:paraId="50B90D55" w14:textId="77777777" w:rsidR="00A64D33" w:rsidRPr="001F66F0" w:rsidRDefault="00A64D33" w:rsidP="0046089F">
            <w:pPr>
              <w:pStyle w:val="ENoteTableText"/>
              <w:tabs>
                <w:tab w:val="center" w:leader="dot" w:pos="2268"/>
              </w:tabs>
            </w:pPr>
          </w:p>
        </w:tc>
        <w:tc>
          <w:tcPr>
            <w:tcW w:w="4703" w:type="dxa"/>
            <w:shd w:val="clear" w:color="auto" w:fill="auto"/>
          </w:tcPr>
          <w:p w14:paraId="66415B2E" w14:textId="77777777" w:rsidR="00A64D33" w:rsidRPr="001F66F0" w:rsidRDefault="00A64D33" w:rsidP="0046089F">
            <w:pPr>
              <w:pStyle w:val="ENoteTableText"/>
              <w:tabs>
                <w:tab w:val="center" w:leader="dot" w:pos="2268"/>
              </w:tabs>
            </w:pPr>
            <w:r w:rsidRPr="001F66F0">
              <w:t>am No 63, 1989; No 40, 2006</w:t>
            </w:r>
          </w:p>
        </w:tc>
      </w:tr>
      <w:tr w:rsidR="00A64D33" w:rsidRPr="001F66F0" w14:paraId="6BDFE31D" w14:textId="77777777" w:rsidTr="00F20334">
        <w:trPr>
          <w:cantSplit/>
        </w:trPr>
        <w:tc>
          <w:tcPr>
            <w:tcW w:w="2450" w:type="dxa"/>
            <w:shd w:val="clear" w:color="auto" w:fill="auto"/>
          </w:tcPr>
          <w:p w14:paraId="5154459D" w14:textId="77777777" w:rsidR="00A64D33" w:rsidRPr="001F66F0" w:rsidRDefault="00A64D33" w:rsidP="0046089F">
            <w:pPr>
              <w:pStyle w:val="ENoteTableText"/>
              <w:tabs>
                <w:tab w:val="center" w:leader="dot" w:pos="2268"/>
              </w:tabs>
            </w:pPr>
            <w:r w:rsidRPr="001F66F0">
              <w:t>s 94</w:t>
            </w:r>
            <w:r w:rsidRPr="001F66F0">
              <w:tab/>
            </w:r>
          </w:p>
        </w:tc>
        <w:tc>
          <w:tcPr>
            <w:tcW w:w="4703" w:type="dxa"/>
            <w:shd w:val="clear" w:color="auto" w:fill="auto"/>
          </w:tcPr>
          <w:p w14:paraId="28FF795E" w14:textId="77777777" w:rsidR="00A64D33" w:rsidRPr="001F66F0" w:rsidRDefault="00A64D33" w:rsidP="0046089F">
            <w:pPr>
              <w:pStyle w:val="ENoteTableText"/>
              <w:tabs>
                <w:tab w:val="center" w:leader="dot" w:pos="2268"/>
              </w:tabs>
            </w:pPr>
            <w:r w:rsidRPr="001F66F0">
              <w:t>ad No 89, 1987</w:t>
            </w:r>
          </w:p>
        </w:tc>
      </w:tr>
      <w:tr w:rsidR="00A64D33" w:rsidRPr="001F66F0" w14:paraId="22886758" w14:textId="77777777" w:rsidTr="00F20334">
        <w:trPr>
          <w:cantSplit/>
        </w:trPr>
        <w:tc>
          <w:tcPr>
            <w:tcW w:w="2450" w:type="dxa"/>
            <w:shd w:val="clear" w:color="auto" w:fill="auto"/>
          </w:tcPr>
          <w:p w14:paraId="0718B2D2" w14:textId="77777777" w:rsidR="00A64D33" w:rsidRPr="001F66F0" w:rsidRDefault="00A64D33" w:rsidP="0046089F">
            <w:pPr>
              <w:pStyle w:val="ENoteTableText"/>
              <w:tabs>
                <w:tab w:val="center" w:leader="dot" w:pos="2268"/>
              </w:tabs>
            </w:pPr>
          </w:p>
        </w:tc>
        <w:tc>
          <w:tcPr>
            <w:tcW w:w="4703" w:type="dxa"/>
            <w:shd w:val="clear" w:color="auto" w:fill="auto"/>
          </w:tcPr>
          <w:p w14:paraId="5990C953" w14:textId="77777777" w:rsidR="00A64D33" w:rsidRPr="001F66F0" w:rsidRDefault="00A64D33" w:rsidP="0046089F">
            <w:pPr>
              <w:pStyle w:val="ENoteTableText"/>
              <w:tabs>
                <w:tab w:val="center" w:leader="dot" w:pos="2268"/>
              </w:tabs>
            </w:pPr>
            <w:r w:rsidRPr="001F66F0">
              <w:t>am No 28, 1991; No 103, 1993; No 141, 1995; No 63, 2000; No 40, 2006; No 23, 2008; No 7, 2012</w:t>
            </w:r>
          </w:p>
        </w:tc>
      </w:tr>
      <w:tr w:rsidR="00A64D33" w:rsidRPr="001F66F0" w14:paraId="33C90876" w14:textId="77777777" w:rsidTr="00F20334">
        <w:trPr>
          <w:cantSplit/>
        </w:trPr>
        <w:tc>
          <w:tcPr>
            <w:tcW w:w="2450" w:type="dxa"/>
            <w:shd w:val="clear" w:color="auto" w:fill="auto"/>
          </w:tcPr>
          <w:p w14:paraId="65F16DEA" w14:textId="77777777" w:rsidR="00A64D33" w:rsidRPr="001F66F0" w:rsidRDefault="00A64D33" w:rsidP="0046089F">
            <w:pPr>
              <w:pStyle w:val="ENoteTableText"/>
              <w:tabs>
                <w:tab w:val="center" w:leader="dot" w:pos="2268"/>
              </w:tabs>
            </w:pPr>
            <w:r w:rsidRPr="001F66F0">
              <w:t>s 94A</w:t>
            </w:r>
            <w:r w:rsidRPr="001F66F0">
              <w:tab/>
            </w:r>
          </w:p>
        </w:tc>
        <w:tc>
          <w:tcPr>
            <w:tcW w:w="4703" w:type="dxa"/>
            <w:shd w:val="clear" w:color="auto" w:fill="auto"/>
          </w:tcPr>
          <w:p w14:paraId="7A1286C4" w14:textId="77777777" w:rsidR="00A64D33" w:rsidRPr="001F66F0" w:rsidRDefault="00A64D33" w:rsidP="0046089F">
            <w:pPr>
              <w:pStyle w:val="ENoteTableText"/>
              <w:tabs>
                <w:tab w:val="center" w:leader="dot" w:pos="2268"/>
              </w:tabs>
            </w:pPr>
            <w:r w:rsidRPr="001F66F0">
              <w:t>ad No 160, 1997</w:t>
            </w:r>
          </w:p>
        </w:tc>
      </w:tr>
      <w:tr w:rsidR="00A64D33" w:rsidRPr="001F66F0" w14:paraId="6CE57B23" w14:textId="77777777" w:rsidTr="00F20334">
        <w:trPr>
          <w:cantSplit/>
        </w:trPr>
        <w:tc>
          <w:tcPr>
            <w:tcW w:w="2450" w:type="dxa"/>
            <w:shd w:val="clear" w:color="auto" w:fill="auto"/>
          </w:tcPr>
          <w:p w14:paraId="42566910" w14:textId="77777777" w:rsidR="00A64D33" w:rsidRPr="001F66F0" w:rsidRDefault="00A64D33" w:rsidP="0046089F">
            <w:pPr>
              <w:pStyle w:val="ENoteTableText"/>
              <w:tabs>
                <w:tab w:val="center" w:leader="dot" w:pos="2268"/>
              </w:tabs>
            </w:pPr>
          </w:p>
        </w:tc>
        <w:tc>
          <w:tcPr>
            <w:tcW w:w="4703" w:type="dxa"/>
            <w:shd w:val="clear" w:color="auto" w:fill="auto"/>
          </w:tcPr>
          <w:p w14:paraId="08096E9F" w14:textId="77777777" w:rsidR="00A64D33" w:rsidRPr="001F66F0" w:rsidRDefault="00A64D33" w:rsidP="0046089F">
            <w:pPr>
              <w:pStyle w:val="ENoteTableText"/>
              <w:tabs>
                <w:tab w:val="center" w:leader="dot" w:pos="2268"/>
              </w:tabs>
            </w:pPr>
            <w:r w:rsidRPr="001F66F0">
              <w:t>am No 40, 2006</w:t>
            </w:r>
          </w:p>
        </w:tc>
      </w:tr>
      <w:tr w:rsidR="00A64D33" w:rsidRPr="001F66F0" w14:paraId="79744FDA" w14:textId="77777777" w:rsidTr="00F20334">
        <w:trPr>
          <w:cantSplit/>
        </w:trPr>
        <w:tc>
          <w:tcPr>
            <w:tcW w:w="2450" w:type="dxa"/>
            <w:shd w:val="clear" w:color="auto" w:fill="auto"/>
          </w:tcPr>
          <w:p w14:paraId="3AB1E274" w14:textId="77777777" w:rsidR="00A64D33" w:rsidRPr="001F66F0" w:rsidRDefault="00A64D33" w:rsidP="0046089F">
            <w:pPr>
              <w:pStyle w:val="ENoteTableText"/>
              <w:tabs>
                <w:tab w:val="center" w:leader="dot" w:pos="2268"/>
              </w:tabs>
            </w:pPr>
            <w:r w:rsidRPr="001F66F0">
              <w:t>s 94B</w:t>
            </w:r>
            <w:r w:rsidRPr="001F66F0">
              <w:tab/>
            </w:r>
          </w:p>
        </w:tc>
        <w:tc>
          <w:tcPr>
            <w:tcW w:w="4703" w:type="dxa"/>
            <w:shd w:val="clear" w:color="auto" w:fill="auto"/>
          </w:tcPr>
          <w:p w14:paraId="554955FB" w14:textId="77777777" w:rsidR="00A64D33" w:rsidRPr="001F66F0" w:rsidRDefault="00A64D33" w:rsidP="0046089F">
            <w:pPr>
              <w:pStyle w:val="ENoteTableText"/>
              <w:tabs>
                <w:tab w:val="center" w:leader="dot" w:pos="2268"/>
              </w:tabs>
            </w:pPr>
            <w:r w:rsidRPr="001F66F0">
              <w:t>ad No 63, 2000</w:t>
            </w:r>
          </w:p>
        </w:tc>
      </w:tr>
      <w:tr w:rsidR="00A64D33" w:rsidRPr="001F66F0" w14:paraId="07AE5D91" w14:textId="77777777" w:rsidTr="00F20334">
        <w:trPr>
          <w:cantSplit/>
        </w:trPr>
        <w:tc>
          <w:tcPr>
            <w:tcW w:w="2450" w:type="dxa"/>
            <w:shd w:val="clear" w:color="auto" w:fill="auto"/>
          </w:tcPr>
          <w:p w14:paraId="7E285DF2" w14:textId="77777777" w:rsidR="00A64D33" w:rsidRPr="001F66F0" w:rsidRDefault="00A64D33" w:rsidP="0046089F">
            <w:pPr>
              <w:pStyle w:val="ENoteTableText"/>
              <w:tabs>
                <w:tab w:val="center" w:leader="dot" w:pos="2268"/>
              </w:tabs>
            </w:pPr>
            <w:r w:rsidRPr="001F66F0">
              <w:t>s 95</w:t>
            </w:r>
            <w:r w:rsidRPr="001F66F0">
              <w:tab/>
            </w:r>
          </w:p>
        </w:tc>
        <w:tc>
          <w:tcPr>
            <w:tcW w:w="4703" w:type="dxa"/>
            <w:shd w:val="clear" w:color="auto" w:fill="auto"/>
          </w:tcPr>
          <w:p w14:paraId="6DA90193" w14:textId="77777777" w:rsidR="00A64D33" w:rsidRPr="001F66F0" w:rsidRDefault="00A64D33" w:rsidP="0046089F">
            <w:pPr>
              <w:pStyle w:val="ENoteTableText"/>
              <w:tabs>
                <w:tab w:val="center" w:leader="dot" w:pos="2268"/>
              </w:tabs>
            </w:pPr>
            <w:r w:rsidRPr="001F66F0">
              <w:t>ad No 89, 1987</w:t>
            </w:r>
          </w:p>
        </w:tc>
      </w:tr>
      <w:tr w:rsidR="00A64D33" w:rsidRPr="001F66F0" w14:paraId="23304176" w14:textId="77777777" w:rsidTr="00F20334">
        <w:trPr>
          <w:cantSplit/>
        </w:trPr>
        <w:tc>
          <w:tcPr>
            <w:tcW w:w="2450" w:type="dxa"/>
            <w:shd w:val="clear" w:color="auto" w:fill="auto"/>
          </w:tcPr>
          <w:p w14:paraId="47482C36" w14:textId="77777777" w:rsidR="00A64D33" w:rsidRPr="001F66F0" w:rsidRDefault="00A64D33" w:rsidP="0046089F">
            <w:pPr>
              <w:pStyle w:val="ENoteTableText"/>
              <w:tabs>
                <w:tab w:val="center" w:leader="dot" w:pos="2268"/>
              </w:tabs>
            </w:pPr>
          </w:p>
        </w:tc>
        <w:tc>
          <w:tcPr>
            <w:tcW w:w="4703" w:type="dxa"/>
            <w:shd w:val="clear" w:color="auto" w:fill="auto"/>
          </w:tcPr>
          <w:p w14:paraId="36D4F7B9" w14:textId="77777777" w:rsidR="00A64D33" w:rsidRPr="001F66F0" w:rsidRDefault="00A64D33" w:rsidP="0046089F">
            <w:pPr>
              <w:pStyle w:val="ENoteTableText"/>
              <w:tabs>
                <w:tab w:val="center" w:leader="dot" w:pos="2268"/>
              </w:tabs>
            </w:pPr>
            <w:r w:rsidRPr="001F66F0">
              <w:t>am No 166, 2001</w:t>
            </w:r>
          </w:p>
        </w:tc>
      </w:tr>
      <w:tr w:rsidR="00A64D33" w:rsidRPr="001F66F0" w14:paraId="7CE77FC4" w14:textId="77777777" w:rsidTr="00F20334">
        <w:trPr>
          <w:cantSplit/>
        </w:trPr>
        <w:tc>
          <w:tcPr>
            <w:tcW w:w="2450" w:type="dxa"/>
            <w:shd w:val="clear" w:color="auto" w:fill="auto"/>
          </w:tcPr>
          <w:p w14:paraId="0D4C09C3" w14:textId="77777777" w:rsidR="00A64D33" w:rsidRPr="001F66F0" w:rsidRDefault="00A64D33" w:rsidP="0046089F">
            <w:pPr>
              <w:pStyle w:val="ENoteTableText"/>
              <w:tabs>
                <w:tab w:val="center" w:leader="dot" w:pos="2268"/>
              </w:tabs>
            </w:pPr>
            <w:r w:rsidRPr="001F66F0">
              <w:t>s 96</w:t>
            </w:r>
            <w:r w:rsidRPr="001F66F0">
              <w:tab/>
            </w:r>
          </w:p>
        </w:tc>
        <w:tc>
          <w:tcPr>
            <w:tcW w:w="4703" w:type="dxa"/>
            <w:shd w:val="clear" w:color="auto" w:fill="auto"/>
          </w:tcPr>
          <w:p w14:paraId="391F32AA" w14:textId="77777777" w:rsidR="00A64D33" w:rsidRPr="001F66F0" w:rsidRDefault="00A64D33" w:rsidP="0046089F">
            <w:pPr>
              <w:pStyle w:val="ENoteTableText"/>
              <w:tabs>
                <w:tab w:val="center" w:leader="dot" w:pos="2268"/>
              </w:tabs>
            </w:pPr>
            <w:r w:rsidRPr="001F66F0">
              <w:t>ad No 89, 1987</w:t>
            </w:r>
          </w:p>
        </w:tc>
      </w:tr>
      <w:tr w:rsidR="00A64D33" w:rsidRPr="001F66F0" w14:paraId="31952D57" w14:textId="77777777" w:rsidTr="00F20334">
        <w:trPr>
          <w:cantSplit/>
        </w:trPr>
        <w:tc>
          <w:tcPr>
            <w:tcW w:w="2450" w:type="dxa"/>
            <w:shd w:val="clear" w:color="auto" w:fill="auto"/>
          </w:tcPr>
          <w:p w14:paraId="581D8481" w14:textId="77777777" w:rsidR="00A64D33" w:rsidRPr="001F66F0" w:rsidRDefault="00A64D33" w:rsidP="0046089F">
            <w:pPr>
              <w:pStyle w:val="ENoteTableText"/>
              <w:tabs>
                <w:tab w:val="center" w:leader="dot" w:pos="2268"/>
              </w:tabs>
            </w:pPr>
          </w:p>
        </w:tc>
        <w:tc>
          <w:tcPr>
            <w:tcW w:w="4703" w:type="dxa"/>
            <w:shd w:val="clear" w:color="auto" w:fill="auto"/>
          </w:tcPr>
          <w:p w14:paraId="7F711DE7" w14:textId="77777777" w:rsidR="00A64D33" w:rsidRPr="001F66F0" w:rsidRDefault="00A64D33" w:rsidP="0046089F">
            <w:pPr>
              <w:pStyle w:val="ENoteTableText"/>
              <w:tabs>
                <w:tab w:val="center" w:leader="dot" w:pos="2268"/>
              </w:tabs>
            </w:pPr>
            <w:r w:rsidRPr="001F66F0">
              <w:t>am No 103, 1993</w:t>
            </w:r>
          </w:p>
        </w:tc>
      </w:tr>
      <w:tr w:rsidR="00A64D33" w:rsidRPr="001F66F0" w14:paraId="757F0BD0" w14:textId="77777777" w:rsidTr="00F20334">
        <w:trPr>
          <w:cantSplit/>
        </w:trPr>
        <w:tc>
          <w:tcPr>
            <w:tcW w:w="2450" w:type="dxa"/>
            <w:shd w:val="clear" w:color="auto" w:fill="auto"/>
          </w:tcPr>
          <w:p w14:paraId="42F93759" w14:textId="77777777" w:rsidR="00A64D33" w:rsidRPr="001F66F0" w:rsidRDefault="00A64D33" w:rsidP="0046089F">
            <w:pPr>
              <w:pStyle w:val="ENoteTableText"/>
              <w:tabs>
                <w:tab w:val="center" w:leader="dot" w:pos="2268"/>
              </w:tabs>
            </w:pPr>
            <w:r w:rsidRPr="001F66F0">
              <w:t>s 97</w:t>
            </w:r>
            <w:r w:rsidRPr="001F66F0">
              <w:tab/>
            </w:r>
          </w:p>
        </w:tc>
        <w:tc>
          <w:tcPr>
            <w:tcW w:w="4703" w:type="dxa"/>
            <w:shd w:val="clear" w:color="auto" w:fill="auto"/>
          </w:tcPr>
          <w:p w14:paraId="6DCD3BE1" w14:textId="77777777" w:rsidR="00A64D33" w:rsidRPr="001F66F0" w:rsidRDefault="00A64D33" w:rsidP="0046089F">
            <w:pPr>
              <w:pStyle w:val="ENoteTableText"/>
              <w:tabs>
                <w:tab w:val="center" w:leader="dot" w:pos="2268"/>
              </w:tabs>
            </w:pPr>
            <w:r w:rsidRPr="001F66F0">
              <w:t>ad No 89, 1987</w:t>
            </w:r>
          </w:p>
        </w:tc>
      </w:tr>
      <w:tr w:rsidR="00A64D33" w:rsidRPr="001F66F0" w14:paraId="211826AB" w14:textId="77777777" w:rsidTr="00F20334">
        <w:trPr>
          <w:cantSplit/>
        </w:trPr>
        <w:tc>
          <w:tcPr>
            <w:tcW w:w="2450" w:type="dxa"/>
            <w:shd w:val="clear" w:color="auto" w:fill="auto"/>
          </w:tcPr>
          <w:p w14:paraId="25F52C1E" w14:textId="77777777" w:rsidR="00A64D33" w:rsidRPr="001F66F0" w:rsidRDefault="00A64D33" w:rsidP="0046089F">
            <w:pPr>
              <w:pStyle w:val="ENoteTableText"/>
              <w:tabs>
                <w:tab w:val="center" w:leader="dot" w:pos="2268"/>
              </w:tabs>
            </w:pPr>
          </w:p>
        </w:tc>
        <w:tc>
          <w:tcPr>
            <w:tcW w:w="4703" w:type="dxa"/>
            <w:shd w:val="clear" w:color="auto" w:fill="auto"/>
          </w:tcPr>
          <w:p w14:paraId="49AA309F" w14:textId="77777777" w:rsidR="00A64D33" w:rsidRPr="001F66F0" w:rsidRDefault="00A64D33" w:rsidP="0046089F">
            <w:pPr>
              <w:pStyle w:val="ENoteTableText"/>
              <w:tabs>
                <w:tab w:val="center" w:leader="dot" w:pos="2268"/>
              </w:tabs>
            </w:pPr>
            <w:r w:rsidRPr="001F66F0">
              <w:t>am No 121, 1988; No 63, 1989; No 103, 1993; No 63, 2000; No 40, 2006; No 95, 2008</w:t>
            </w:r>
          </w:p>
        </w:tc>
      </w:tr>
      <w:tr w:rsidR="00A64D33" w:rsidRPr="001F66F0" w14:paraId="7FC60824" w14:textId="77777777" w:rsidTr="00F20334">
        <w:trPr>
          <w:cantSplit/>
        </w:trPr>
        <w:tc>
          <w:tcPr>
            <w:tcW w:w="2450" w:type="dxa"/>
            <w:shd w:val="clear" w:color="auto" w:fill="auto"/>
          </w:tcPr>
          <w:p w14:paraId="36903EF8" w14:textId="77777777" w:rsidR="00A64D33" w:rsidRPr="001F66F0" w:rsidRDefault="00A64D33" w:rsidP="0046089F">
            <w:pPr>
              <w:pStyle w:val="ENoteTableText"/>
              <w:tabs>
                <w:tab w:val="center" w:leader="dot" w:pos="2268"/>
              </w:tabs>
            </w:pPr>
            <w:r w:rsidRPr="001F66F0">
              <w:t>s 98</w:t>
            </w:r>
            <w:r w:rsidRPr="001F66F0">
              <w:tab/>
            </w:r>
          </w:p>
        </w:tc>
        <w:tc>
          <w:tcPr>
            <w:tcW w:w="4703" w:type="dxa"/>
            <w:shd w:val="clear" w:color="auto" w:fill="auto"/>
          </w:tcPr>
          <w:p w14:paraId="56CC898F" w14:textId="77777777" w:rsidR="00A64D33" w:rsidRPr="001F66F0" w:rsidRDefault="00A64D33" w:rsidP="0046089F">
            <w:pPr>
              <w:pStyle w:val="ENoteTableText"/>
              <w:tabs>
                <w:tab w:val="center" w:leader="dot" w:pos="2268"/>
              </w:tabs>
            </w:pPr>
            <w:r w:rsidRPr="001F66F0">
              <w:t>rep No 103, 1993</w:t>
            </w:r>
          </w:p>
        </w:tc>
      </w:tr>
      <w:tr w:rsidR="00A64D33" w:rsidRPr="001F66F0" w14:paraId="450BDF0D" w14:textId="77777777" w:rsidTr="00F20334">
        <w:trPr>
          <w:cantSplit/>
        </w:trPr>
        <w:tc>
          <w:tcPr>
            <w:tcW w:w="2450" w:type="dxa"/>
            <w:shd w:val="clear" w:color="auto" w:fill="auto"/>
          </w:tcPr>
          <w:p w14:paraId="6B333B12" w14:textId="77777777" w:rsidR="00A64D33" w:rsidRPr="001F66F0" w:rsidRDefault="00A64D33" w:rsidP="0046089F">
            <w:pPr>
              <w:pStyle w:val="ENoteTableText"/>
              <w:rPr>
                <w:b/>
              </w:rPr>
            </w:pPr>
            <w:r w:rsidRPr="001F66F0">
              <w:rPr>
                <w:b/>
              </w:rPr>
              <w:t>Division</w:t>
            </w:r>
            <w:r w:rsidR="005039E3" w:rsidRPr="001F66F0">
              <w:rPr>
                <w:b/>
              </w:rPr>
              <w:t> </w:t>
            </w:r>
            <w:r w:rsidRPr="001F66F0">
              <w:rPr>
                <w:b/>
              </w:rPr>
              <w:t>2</w:t>
            </w:r>
          </w:p>
        </w:tc>
        <w:tc>
          <w:tcPr>
            <w:tcW w:w="4703" w:type="dxa"/>
            <w:shd w:val="clear" w:color="auto" w:fill="auto"/>
          </w:tcPr>
          <w:p w14:paraId="276E1442" w14:textId="77777777" w:rsidR="00A64D33" w:rsidRPr="001F66F0" w:rsidRDefault="00A64D33" w:rsidP="0046089F">
            <w:pPr>
              <w:pStyle w:val="ENoteTableText"/>
            </w:pPr>
          </w:p>
        </w:tc>
      </w:tr>
      <w:tr w:rsidR="00A64D33" w:rsidRPr="001F66F0" w14:paraId="61C62EAC" w14:textId="77777777" w:rsidTr="00F20334">
        <w:trPr>
          <w:cantSplit/>
        </w:trPr>
        <w:tc>
          <w:tcPr>
            <w:tcW w:w="2450" w:type="dxa"/>
            <w:shd w:val="clear" w:color="auto" w:fill="auto"/>
          </w:tcPr>
          <w:p w14:paraId="7378BC9A" w14:textId="77777777" w:rsidR="00A64D33" w:rsidRPr="001F66F0" w:rsidRDefault="00A64D33" w:rsidP="0046089F">
            <w:pPr>
              <w:pStyle w:val="ENoteTableText"/>
              <w:tabs>
                <w:tab w:val="center" w:leader="dot" w:pos="2268"/>
              </w:tabs>
            </w:pPr>
            <w:r w:rsidRPr="001F66F0">
              <w:t>s 99</w:t>
            </w:r>
            <w:r w:rsidRPr="001F66F0">
              <w:tab/>
            </w:r>
          </w:p>
        </w:tc>
        <w:tc>
          <w:tcPr>
            <w:tcW w:w="4703" w:type="dxa"/>
            <w:shd w:val="clear" w:color="auto" w:fill="auto"/>
          </w:tcPr>
          <w:p w14:paraId="79E859B3" w14:textId="77777777" w:rsidR="00A64D33" w:rsidRPr="001F66F0" w:rsidRDefault="00A64D33" w:rsidP="0046089F">
            <w:pPr>
              <w:pStyle w:val="ENoteTableText"/>
              <w:tabs>
                <w:tab w:val="center" w:leader="dot" w:pos="2268"/>
              </w:tabs>
            </w:pPr>
            <w:r w:rsidRPr="001F66F0">
              <w:t>ad No 89, 1987</w:t>
            </w:r>
          </w:p>
        </w:tc>
      </w:tr>
      <w:tr w:rsidR="00A64D33" w:rsidRPr="001F66F0" w14:paraId="05047816" w14:textId="77777777" w:rsidTr="00F20334">
        <w:trPr>
          <w:cantSplit/>
        </w:trPr>
        <w:tc>
          <w:tcPr>
            <w:tcW w:w="2450" w:type="dxa"/>
            <w:shd w:val="clear" w:color="auto" w:fill="auto"/>
          </w:tcPr>
          <w:p w14:paraId="0AF96610" w14:textId="77777777" w:rsidR="00A64D33" w:rsidRPr="001F66F0" w:rsidRDefault="00A64D33" w:rsidP="0046089F">
            <w:pPr>
              <w:pStyle w:val="ENoteTableText"/>
              <w:tabs>
                <w:tab w:val="center" w:leader="dot" w:pos="2268"/>
              </w:tabs>
            </w:pPr>
          </w:p>
        </w:tc>
        <w:tc>
          <w:tcPr>
            <w:tcW w:w="4703" w:type="dxa"/>
            <w:shd w:val="clear" w:color="auto" w:fill="auto"/>
          </w:tcPr>
          <w:p w14:paraId="1CCD24AB" w14:textId="77777777" w:rsidR="00A64D33" w:rsidRPr="001F66F0" w:rsidRDefault="00A64D33" w:rsidP="0046089F">
            <w:pPr>
              <w:pStyle w:val="ENoteTableText"/>
              <w:tabs>
                <w:tab w:val="center" w:leader="dot" w:pos="2268"/>
              </w:tabs>
            </w:pPr>
            <w:r w:rsidRPr="001F66F0">
              <w:t>am No 40, 2006</w:t>
            </w:r>
          </w:p>
        </w:tc>
      </w:tr>
      <w:tr w:rsidR="00A64D33" w:rsidRPr="001F66F0" w14:paraId="44E2B632" w14:textId="77777777" w:rsidTr="00F20334">
        <w:trPr>
          <w:cantSplit/>
        </w:trPr>
        <w:tc>
          <w:tcPr>
            <w:tcW w:w="2450" w:type="dxa"/>
            <w:shd w:val="clear" w:color="auto" w:fill="auto"/>
          </w:tcPr>
          <w:p w14:paraId="177F8DCE" w14:textId="77777777" w:rsidR="00A64D33" w:rsidRPr="001F66F0" w:rsidRDefault="00A64D33" w:rsidP="0046089F">
            <w:pPr>
              <w:pStyle w:val="ENoteTableText"/>
              <w:tabs>
                <w:tab w:val="center" w:leader="dot" w:pos="2268"/>
              </w:tabs>
            </w:pPr>
            <w:r w:rsidRPr="001F66F0">
              <w:t>s 100</w:t>
            </w:r>
            <w:r w:rsidRPr="001F66F0">
              <w:tab/>
            </w:r>
          </w:p>
        </w:tc>
        <w:tc>
          <w:tcPr>
            <w:tcW w:w="4703" w:type="dxa"/>
            <w:shd w:val="clear" w:color="auto" w:fill="auto"/>
          </w:tcPr>
          <w:p w14:paraId="136FD8F4" w14:textId="77777777" w:rsidR="00A64D33" w:rsidRPr="001F66F0" w:rsidRDefault="00A64D33" w:rsidP="0046089F">
            <w:pPr>
              <w:pStyle w:val="ENoteTableText"/>
              <w:tabs>
                <w:tab w:val="center" w:leader="dot" w:pos="2268"/>
              </w:tabs>
            </w:pPr>
            <w:r w:rsidRPr="001F66F0">
              <w:t>ad No 89, 1987</w:t>
            </w:r>
          </w:p>
        </w:tc>
      </w:tr>
      <w:tr w:rsidR="00A64D33" w:rsidRPr="001F66F0" w14:paraId="41BF982B" w14:textId="77777777" w:rsidTr="00F20334">
        <w:trPr>
          <w:cantSplit/>
        </w:trPr>
        <w:tc>
          <w:tcPr>
            <w:tcW w:w="2450" w:type="dxa"/>
            <w:shd w:val="clear" w:color="auto" w:fill="auto"/>
          </w:tcPr>
          <w:p w14:paraId="487486C9" w14:textId="77777777" w:rsidR="00A64D33" w:rsidRPr="001F66F0" w:rsidRDefault="00A64D33" w:rsidP="0046089F">
            <w:pPr>
              <w:pStyle w:val="ENoteTableText"/>
              <w:tabs>
                <w:tab w:val="center" w:leader="dot" w:pos="2268"/>
              </w:tabs>
            </w:pPr>
          </w:p>
        </w:tc>
        <w:tc>
          <w:tcPr>
            <w:tcW w:w="4703" w:type="dxa"/>
            <w:shd w:val="clear" w:color="auto" w:fill="auto"/>
          </w:tcPr>
          <w:p w14:paraId="3963B911" w14:textId="77777777" w:rsidR="00A64D33" w:rsidRPr="001F66F0" w:rsidRDefault="00A64D33" w:rsidP="0046089F">
            <w:pPr>
              <w:pStyle w:val="ENoteTableText"/>
              <w:tabs>
                <w:tab w:val="center" w:leader="dot" w:pos="2268"/>
              </w:tabs>
            </w:pPr>
            <w:r w:rsidRPr="001F66F0">
              <w:t>am No 103, 1993; No 95, 2005; No 40, 2006; No 23, 2008</w:t>
            </w:r>
          </w:p>
        </w:tc>
      </w:tr>
      <w:tr w:rsidR="00A64D33" w:rsidRPr="001F66F0" w14:paraId="46FE7B0C" w14:textId="77777777" w:rsidTr="00F20334">
        <w:trPr>
          <w:cantSplit/>
        </w:trPr>
        <w:tc>
          <w:tcPr>
            <w:tcW w:w="2450" w:type="dxa"/>
            <w:shd w:val="clear" w:color="auto" w:fill="auto"/>
          </w:tcPr>
          <w:p w14:paraId="6E3D7F09" w14:textId="77777777" w:rsidR="00A64D33" w:rsidRPr="001F66F0" w:rsidRDefault="00A64D33" w:rsidP="0046089F">
            <w:pPr>
              <w:pStyle w:val="ENoteTableText"/>
              <w:tabs>
                <w:tab w:val="center" w:leader="dot" w:pos="2268"/>
              </w:tabs>
            </w:pPr>
            <w:r w:rsidRPr="001F66F0">
              <w:t>s 101</w:t>
            </w:r>
            <w:r w:rsidRPr="001F66F0">
              <w:tab/>
            </w:r>
          </w:p>
        </w:tc>
        <w:tc>
          <w:tcPr>
            <w:tcW w:w="4703" w:type="dxa"/>
            <w:shd w:val="clear" w:color="auto" w:fill="auto"/>
          </w:tcPr>
          <w:p w14:paraId="483F7F2B" w14:textId="77777777" w:rsidR="00A64D33" w:rsidRPr="001F66F0" w:rsidRDefault="00A64D33" w:rsidP="0046089F">
            <w:pPr>
              <w:pStyle w:val="ENoteTableText"/>
              <w:tabs>
                <w:tab w:val="center" w:leader="dot" w:pos="2268"/>
              </w:tabs>
            </w:pPr>
            <w:r w:rsidRPr="001F66F0">
              <w:t>ad No 89, 1987</w:t>
            </w:r>
          </w:p>
        </w:tc>
      </w:tr>
      <w:tr w:rsidR="00A64D33" w:rsidRPr="001F66F0" w14:paraId="3CC835F8" w14:textId="77777777" w:rsidTr="00F20334">
        <w:trPr>
          <w:cantSplit/>
        </w:trPr>
        <w:tc>
          <w:tcPr>
            <w:tcW w:w="2450" w:type="dxa"/>
            <w:shd w:val="clear" w:color="auto" w:fill="auto"/>
          </w:tcPr>
          <w:p w14:paraId="2BC360D0" w14:textId="77777777" w:rsidR="00A64D33" w:rsidRPr="001F66F0" w:rsidRDefault="00A64D33" w:rsidP="0046089F">
            <w:pPr>
              <w:pStyle w:val="ENoteTableText"/>
              <w:tabs>
                <w:tab w:val="center" w:leader="dot" w:pos="2268"/>
              </w:tabs>
            </w:pPr>
          </w:p>
        </w:tc>
        <w:tc>
          <w:tcPr>
            <w:tcW w:w="4703" w:type="dxa"/>
            <w:shd w:val="clear" w:color="auto" w:fill="auto"/>
          </w:tcPr>
          <w:p w14:paraId="0165E328" w14:textId="77777777" w:rsidR="00A64D33" w:rsidRPr="001F66F0" w:rsidRDefault="00A64D33" w:rsidP="0046089F">
            <w:pPr>
              <w:pStyle w:val="ENoteTableText"/>
              <w:tabs>
                <w:tab w:val="center" w:leader="dot" w:pos="2268"/>
              </w:tabs>
            </w:pPr>
            <w:r w:rsidRPr="001F66F0">
              <w:t>am No 103, 1993; No 40, 2006</w:t>
            </w:r>
          </w:p>
        </w:tc>
      </w:tr>
      <w:tr w:rsidR="00A64D33" w:rsidRPr="001F66F0" w14:paraId="070F97EF" w14:textId="77777777" w:rsidTr="00F20334">
        <w:trPr>
          <w:cantSplit/>
        </w:trPr>
        <w:tc>
          <w:tcPr>
            <w:tcW w:w="2450" w:type="dxa"/>
            <w:shd w:val="clear" w:color="auto" w:fill="auto"/>
          </w:tcPr>
          <w:p w14:paraId="67CB4D06" w14:textId="77777777" w:rsidR="00A64D33" w:rsidRPr="001F66F0" w:rsidRDefault="00A64D33" w:rsidP="0046089F">
            <w:pPr>
              <w:pStyle w:val="ENoteTableText"/>
              <w:tabs>
                <w:tab w:val="center" w:leader="dot" w:pos="2268"/>
              </w:tabs>
            </w:pPr>
            <w:r w:rsidRPr="001F66F0">
              <w:t>s 102</w:t>
            </w:r>
            <w:r w:rsidRPr="001F66F0">
              <w:tab/>
            </w:r>
          </w:p>
        </w:tc>
        <w:tc>
          <w:tcPr>
            <w:tcW w:w="4703" w:type="dxa"/>
            <w:shd w:val="clear" w:color="auto" w:fill="auto"/>
          </w:tcPr>
          <w:p w14:paraId="7D56D3FD" w14:textId="77777777" w:rsidR="00A64D33" w:rsidRPr="001F66F0" w:rsidRDefault="00A64D33" w:rsidP="0046089F">
            <w:pPr>
              <w:pStyle w:val="ENoteTableText"/>
              <w:tabs>
                <w:tab w:val="center" w:leader="dot" w:pos="2268"/>
              </w:tabs>
            </w:pPr>
            <w:r w:rsidRPr="001F66F0">
              <w:t>ad No 89, 1987</w:t>
            </w:r>
          </w:p>
        </w:tc>
      </w:tr>
      <w:tr w:rsidR="00A64D33" w:rsidRPr="001F66F0" w14:paraId="226E0F8D" w14:textId="77777777" w:rsidTr="00F20334">
        <w:trPr>
          <w:cantSplit/>
        </w:trPr>
        <w:tc>
          <w:tcPr>
            <w:tcW w:w="2450" w:type="dxa"/>
            <w:shd w:val="clear" w:color="auto" w:fill="auto"/>
          </w:tcPr>
          <w:p w14:paraId="7C446B96" w14:textId="77777777" w:rsidR="00A64D33" w:rsidRPr="001F66F0" w:rsidRDefault="00A64D33" w:rsidP="0046089F">
            <w:pPr>
              <w:pStyle w:val="ENoteTableText"/>
              <w:tabs>
                <w:tab w:val="center" w:leader="dot" w:pos="2268"/>
              </w:tabs>
            </w:pPr>
          </w:p>
        </w:tc>
        <w:tc>
          <w:tcPr>
            <w:tcW w:w="4703" w:type="dxa"/>
            <w:shd w:val="clear" w:color="auto" w:fill="auto"/>
          </w:tcPr>
          <w:p w14:paraId="67E0496F" w14:textId="77777777" w:rsidR="00A64D33" w:rsidRPr="001F66F0" w:rsidRDefault="00A64D33" w:rsidP="0046089F">
            <w:pPr>
              <w:pStyle w:val="ENoteTableText"/>
              <w:tabs>
                <w:tab w:val="center" w:leader="dot" w:pos="2268"/>
              </w:tabs>
            </w:pPr>
            <w:r w:rsidRPr="001F66F0">
              <w:t>am No 141, 1995; No 166, 2001; No 40, 2006</w:t>
            </w:r>
          </w:p>
        </w:tc>
      </w:tr>
      <w:tr w:rsidR="00A64D33" w:rsidRPr="001F66F0" w14:paraId="5A16386D" w14:textId="77777777" w:rsidTr="00F20334">
        <w:trPr>
          <w:cantSplit/>
        </w:trPr>
        <w:tc>
          <w:tcPr>
            <w:tcW w:w="2450" w:type="dxa"/>
            <w:shd w:val="clear" w:color="auto" w:fill="auto"/>
          </w:tcPr>
          <w:p w14:paraId="73576119" w14:textId="77777777" w:rsidR="00A64D33" w:rsidRPr="001F66F0" w:rsidRDefault="00A64D33" w:rsidP="0046089F">
            <w:pPr>
              <w:pStyle w:val="ENoteTableText"/>
              <w:tabs>
                <w:tab w:val="center" w:leader="dot" w:pos="2268"/>
              </w:tabs>
            </w:pPr>
            <w:r w:rsidRPr="001F66F0">
              <w:t>s 102A</w:t>
            </w:r>
            <w:r w:rsidRPr="001F66F0">
              <w:tab/>
            </w:r>
          </w:p>
        </w:tc>
        <w:tc>
          <w:tcPr>
            <w:tcW w:w="4703" w:type="dxa"/>
            <w:shd w:val="clear" w:color="auto" w:fill="auto"/>
          </w:tcPr>
          <w:p w14:paraId="7A34E3DB" w14:textId="77777777" w:rsidR="00A64D33" w:rsidRPr="001F66F0" w:rsidRDefault="00A64D33" w:rsidP="0046089F">
            <w:pPr>
              <w:pStyle w:val="ENoteTableText"/>
              <w:tabs>
                <w:tab w:val="center" w:leader="dot" w:pos="2268"/>
              </w:tabs>
            </w:pPr>
            <w:r w:rsidRPr="001F66F0">
              <w:t>ad No 103, 1993</w:t>
            </w:r>
          </w:p>
        </w:tc>
      </w:tr>
      <w:tr w:rsidR="00A64D33" w:rsidRPr="001F66F0" w14:paraId="3D781D19" w14:textId="77777777" w:rsidTr="00F20334">
        <w:trPr>
          <w:cantSplit/>
        </w:trPr>
        <w:tc>
          <w:tcPr>
            <w:tcW w:w="2450" w:type="dxa"/>
            <w:shd w:val="clear" w:color="auto" w:fill="auto"/>
          </w:tcPr>
          <w:p w14:paraId="217F8EC8" w14:textId="77777777" w:rsidR="00A64D33" w:rsidRPr="001F66F0" w:rsidRDefault="00A64D33" w:rsidP="0046089F">
            <w:pPr>
              <w:pStyle w:val="ENoteTableText"/>
              <w:tabs>
                <w:tab w:val="center" w:leader="dot" w:pos="2268"/>
              </w:tabs>
            </w:pPr>
            <w:r w:rsidRPr="001F66F0">
              <w:t>s 102B</w:t>
            </w:r>
            <w:r w:rsidRPr="001F66F0">
              <w:tab/>
            </w:r>
          </w:p>
        </w:tc>
        <w:tc>
          <w:tcPr>
            <w:tcW w:w="4703" w:type="dxa"/>
            <w:shd w:val="clear" w:color="auto" w:fill="auto"/>
          </w:tcPr>
          <w:p w14:paraId="359558B0" w14:textId="77777777" w:rsidR="00A64D33" w:rsidRPr="001F66F0" w:rsidRDefault="00A64D33" w:rsidP="0046089F">
            <w:pPr>
              <w:pStyle w:val="ENoteTableText"/>
              <w:tabs>
                <w:tab w:val="center" w:leader="dot" w:pos="2268"/>
              </w:tabs>
            </w:pPr>
            <w:r w:rsidRPr="001F66F0">
              <w:t>ad No 7, 2012</w:t>
            </w:r>
          </w:p>
        </w:tc>
      </w:tr>
      <w:tr w:rsidR="00A64D33" w:rsidRPr="001F66F0" w14:paraId="3D283486" w14:textId="77777777" w:rsidTr="00F20334">
        <w:trPr>
          <w:cantSplit/>
        </w:trPr>
        <w:tc>
          <w:tcPr>
            <w:tcW w:w="2450" w:type="dxa"/>
            <w:shd w:val="clear" w:color="auto" w:fill="auto"/>
          </w:tcPr>
          <w:p w14:paraId="440114A9" w14:textId="77777777" w:rsidR="00A64D33" w:rsidRPr="001F66F0" w:rsidRDefault="00A64D33" w:rsidP="0046089F">
            <w:pPr>
              <w:pStyle w:val="ENoteTableText"/>
              <w:tabs>
                <w:tab w:val="center" w:leader="dot" w:pos="2268"/>
              </w:tabs>
            </w:pPr>
          </w:p>
        </w:tc>
        <w:tc>
          <w:tcPr>
            <w:tcW w:w="4703" w:type="dxa"/>
            <w:shd w:val="clear" w:color="auto" w:fill="auto"/>
          </w:tcPr>
          <w:p w14:paraId="7882634B" w14:textId="77777777" w:rsidR="00A64D33" w:rsidRPr="001F66F0" w:rsidRDefault="00A64D33" w:rsidP="0046089F">
            <w:pPr>
              <w:pStyle w:val="ENoteTableText"/>
              <w:tabs>
                <w:tab w:val="center" w:leader="dot" w:pos="2268"/>
              </w:tabs>
            </w:pPr>
            <w:r w:rsidRPr="001F66F0">
              <w:t>rs No 34, 2018</w:t>
            </w:r>
          </w:p>
        </w:tc>
      </w:tr>
      <w:tr w:rsidR="00A64D33" w:rsidRPr="001F66F0" w14:paraId="13056A0D" w14:textId="77777777" w:rsidTr="00F20334">
        <w:trPr>
          <w:cantSplit/>
        </w:trPr>
        <w:tc>
          <w:tcPr>
            <w:tcW w:w="2450" w:type="dxa"/>
            <w:shd w:val="clear" w:color="auto" w:fill="auto"/>
          </w:tcPr>
          <w:p w14:paraId="4A73D152" w14:textId="77777777" w:rsidR="00A64D33" w:rsidRPr="001F66F0" w:rsidRDefault="00A64D33" w:rsidP="0046089F">
            <w:pPr>
              <w:pStyle w:val="ENoteTableText"/>
              <w:tabs>
                <w:tab w:val="center" w:leader="dot" w:pos="2268"/>
              </w:tabs>
            </w:pPr>
            <w:r w:rsidRPr="001F66F0">
              <w:t>s 103</w:t>
            </w:r>
            <w:r w:rsidRPr="001F66F0">
              <w:tab/>
            </w:r>
          </w:p>
        </w:tc>
        <w:tc>
          <w:tcPr>
            <w:tcW w:w="4703" w:type="dxa"/>
            <w:shd w:val="clear" w:color="auto" w:fill="auto"/>
          </w:tcPr>
          <w:p w14:paraId="58320C0E" w14:textId="77777777" w:rsidR="00A64D33" w:rsidRPr="001F66F0" w:rsidRDefault="00A64D33" w:rsidP="0046089F">
            <w:pPr>
              <w:pStyle w:val="ENoteTableText"/>
              <w:tabs>
                <w:tab w:val="center" w:leader="dot" w:pos="2268"/>
              </w:tabs>
            </w:pPr>
            <w:r w:rsidRPr="001F66F0">
              <w:t>ad No 89, 1987</w:t>
            </w:r>
          </w:p>
        </w:tc>
      </w:tr>
      <w:tr w:rsidR="00A64D33" w:rsidRPr="001F66F0" w14:paraId="2E3157A2" w14:textId="77777777" w:rsidTr="00F20334">
        <w:trPr>
          <w:cantSplit/>
        </w:trPr>
        <w:tc>
          <w:tcPr>
            <w:tcW w:w="2450" w:type="dxa"/>
            <w:shd w:val="clear" w:color="auto" w:fill="auto"/>
          </w:tcPr>
          <w:p w14:paraId="51C23CF4" w14:textId="77777777" w:rsidR="00A64D33" w:rsidRPr="001F66F0" w:rsidRDefault="00A64D33" w:rsidP="0046089F">
            <w:pPr>
              <w:pStyle w:val="ENoteTableText"/>
              <w:tabs>
                <w:tab w:val="center" w:leader="dot" w:pos="2268"/>
              </w:tabs>
            </w:pPr>
          </w:p>
        </w:tc>
        <w:tc>
          <w:tcPr>
            <w:tcW w:w="4703" w:type="dxa"/>
            <w:shd w:val="clear" w:color="auto" w:fill="auto"/>
          </w:tcPr>
          <w:p w14:paraId="23A93A61" w14:textId="77777777" w:rsidR="00A64D33" w:rsidRPr="001F66F0" w:rsidRDefault="00A64D33" w:rsidP="0046089F">
            <w:pPr>
              <w:pStyle w:val="ENoteTableText"/>
              <w:tabs>
                <w:tab w:val="center" w:leader="dot" w:pos="2268"/>
              </w:tabs>
            </w:pPr>
            <w:r w:rsidRPr="001F66F0">
              <w:t>rs No 103, 1993</w:t>
            </w:r>
          </w:p>
        </w:tc>
      </w:tr>
      <w:tr w:rsidR="00A64D33" w:rsidRPr="001F66F0" w14:paraId="3FF1054E" w14:textId="77777777" w:rsidTr="00F20334">
        <w:trPr>
          <w:cantSplit/>
        </w:trPr>
        <w:tc>
          <w:tcPr>
            <w:tcW w:w="2450" w:type="dxa"/>
            <w:shd w:val="clear" w:color="auto" w:fill="auto"/>
          </w:tcPr>
          <w:p w14:paraId="35FBA4C3" w14:textId="77777777" w:rsidR="00A64D33" w:rsidRPr="001F66F0" w:rsidRDefault="00A64D33" w:rsidP="0046089F">
            <w:pPr>
              <w:pStyle w:val="ENoteTableText"/>
              <w:tabs>
                <w:tab w:val="center" w:leader="dot" w:pos="2268"/>
              </w:tabs>
            </w:pPr>
          </w:p>
        </w:tc>
        <w:tc>
          <w:tcPr>
            <w:tcW w:w="4703" w:type="dxa"/>
            <w:shd w:val="clear" w:color="auto" w:fill="auto"/>
          </w:tcPr>
          <w:p w14:paraId="11ECAE8D" w14:textId="77777777" w:rsidR="00A64D33" w:rsidRPr="001F66F0" w:rsidRDefault="00A64D33" w:rsidP="0046089F">
            <w:pPr>
              <w:pStyle w:val="ENoteTableText"/>
              <w:tabs>
                <w:tab w:val="center" w:leader="dot" w:pos="2268"/>
              </w:tabs>
            </w:pPr>
            <w:r w:rsidRPr="001F66F0">
              <w:t>am No 141, 1995; No 160, 1997; No 63, 2000; No 95, 2005; No 40, 2006; No 4, 2011; No 82, 2016</w:t>
            </w:r>
          </w:p>
        </w:tc>
      </w:tr>
      <w:tr w:rsidR="00A64D33" w:rsidRPr="001F66F0" w14:paraId="2E50BA80" w14:textId="77777777" w:rsidTr="00F20334">
        <w:trPr>
          <w:cantSplit/>
        </w:trPr>
        <w:tc>
          <w:tcPr>
            <w:tcW w:w="2450" w:type="dxa"/>
            <w:shd w:val="clear" w:color="auto" w:fill="auto"/>
          </w:tcPr>
          <w:p w14:paraId="1C655003" w14:textId="77777777" w:rsidR="00A64D33" w:rsidRPr="001F66F0" w:rsidRDefault="00A64D33" w:rsidP="0046089F">
            <w:pPr>
              <w:pStyle w:val="ENoteTableText"/>
              <w:tabs>
                <w:tab w:val="center" w:leader="dot" w:pos="2268"/>
              </w:tabs>
            </w:pPr>
            <w:r w:rsidRPr="001F66F0">
              <w:t>s 103A</w:t>
            </w:r>
            <w:r w:rsidRPr="001F66F0">
              <w:tab/>
            </w:r>
          </w:p>
        </w:tc>
        <w:tc>
          <w:tcPr>
            <w:tcW w:w="4703" w:type="dxa"/>
            <w:shd w:val="clear" w:color="auto" w:fill="auto"/>
          </w:tcPr>
          <w:p w14:paraId="75BB5249" w14:textId="77777777" w:rsidR="00A64D33" w:rsidRPr="001F66F0" w:rsidRDefault="00A64D33" w:rsidP="0046089F">
            <w:pPr>
              <w:pStyle w:val="ENoteTableText"/>
              <w:tabs>
                <w:tab w:val="center" w:leader="dot" w:pos="2268"/>
              </w:tabs>
            </w:pPr>
            <w:r w:rsidRPr="001F66F0">
              <w:t>ad No 160, 1997</w:t>
            </w:r>
          </w:p>
        </w:tc>
      </w:tr>
      <w:tr w:rsidR="00A64D33" w:rsidRPr="001F66F0" w14:paraId="5837789B" w14:textId="77777777" w:rsidTr="00F20334">
        <w:trPr>
          <w:cantSplit/>
        </w:trPr>
        <w:tc>
          <w:tcPr>
            <w:tcW w:w="2450" w:type="dxa"/>
            <w:shd w:val="clear" w:color="auto" w:fill="auto"/>
          </w:tcPr>
          <w:p w14:paraId="6A0F7D44" w14:textId="77777777" w:rsidR="00A64D33" w:rsidRPr="001F66F0" w:rsidRDefault="00A64D33" w:rsidP="0046089F">
            <w:pPr>
              <w:pStyle w:val="ENoteTableText"/>
              <w:tabs>
                <w:tab w:val="center" w:leader="dot" w:pos="2268"/>
              </w:tabs>
            </w:pPr>
            <w:r w:rsidRPr="001F66F0">
              <w:t>s 103B</w:t>
            </w:r>
            <w:r w:rsidRPr="001F66F0">
              <w:tab/>
            </w:r>
          </w:p>
        </w:tc>
        <w:tc>
          <w:tcPr>
            <w:tcW w:w="4703" w:type="dxa"/>
            <w:shd w:val="clear" w:color="auto" w:fill="auto"/>
          </w:tcPr>
          <w:p w14:paraId="6F457F74" w14:textId="77777777" w:rsidR="00A64D33" w:rsidRPr="001F66F0" w:rsidRDefault="00A64D33" w:rsidP="0046089F">
            <w:pPr>
              <w:pStyle w:val="ENoteTableText"/>
              <w:tabs>
                <w:tab w:val="center" w:leader="dot" w:pos="2268"/>
              </w:tabs>
            </w:pPr>
            <w:r w:rsidRPr="001F66F0">
              <w:t>ad No 82, 2016</w:t>
            </w:r>
          </w:p>
        </w:tc>
      </w:tr>
      <w:tr w:rsidR="00A64D33" w:rsidRPr="001F66F0" w14:paraId="3490BDBE" w14:textId="77777777" w:rsidTr="00F20334">
        <w:trPr>
          <w:cantSplit/>
        </w:trPr>
        <w:tc>
          <w:tcPr>
            <w:tcW w:w="2450" w:type="dxa"/>
            <w:shd w:val="clear" w:color="auto" w:fill="auto"/>
          </w:tcPr>
          <w:p w14:paraId="631AA8B3" w14:textId="77777777" w:rsidR="00A64D33" w:rsidRPr="001F66F0" w:rsidRDefault="00A64D33" w:rsidP="0046089F">
            <w:pPr>
              <w:pStyle w:val="ENoteTableText"/>
              <w:rPr>
                <w:b/>
              </w:rPr>
            </w:pPr>
            <w:r w:rsidRPr="001F66F0">
              <w:rPr>
                <w:b/>
              </w:rPr>
              <w:t>Division</w:t>
            </w:r>
            <w:r w:rsidR="005039E3" w:rsidRPr="001F66F0">
              <w:rPr>
                <w:b/>
              </w:rPr>
              <w:t> </w:t>
            </w:r>
            <w:r w:rsidRPr="001F66F0">
              <w:rPr>
                <w:b/>
              </w:rPr>
              <w:t>3</w:t>
            </w:r>
          </w:p>
        </w:tc>
        <w:tc>
          <w:tcPr>
            <w:tcW w:w="4703" w:type="dxa"/>
            <w:shd w:val="clear" w:color="auto" w:fill="auto"/>
          </w:tcPr>
          <w:p w14:paraId="10C6C56E" w14:textId="77777777" w:rsidR="00A64D33" w:rsidRPr="001F66F0" w:rsidRDefault="00A64D33" w:rsidP="0046089F">
            <w:pPr>
              <w:pStyle w:val="ENoteTableText"/>
            </w:pPr>
          </w:p>
        </w:tc>
      </w:tr>
      <w:tr w:rsidR="00A64D33" w:rsidRPr="001F66F0" w14:paraId="58ED367D" w14:textId="77777777" w:rsidTr="00F20334">
        <w:trPr>
          <w:cantSplit/>
        </w:trPr>
        <w:tc>
          <w:tcPr>
            <w:tcW w:w="2450" w:type="dxa"/>
            <w:shd w:val="clear" w:color="auto" w:fill="auto"/>
          </w:tcPr>
          <w:p w14:paraId="2FCBDF04" w14:textId="77777777" w:rsidR="00A64D33" w:rsidRPr="001F66F0" w:rsidRDefault="00A64D33" w:rsidP="0046089F">
            <w:pPr>
              <w:pStyle w:val="ENoteTableText"/>
              <w:tabs>
                <w:tab w:val="center" w:leader="dot" w:pos="2268"/>
              </w:tabs>
            </w:pPr>
            <w:r w:rsidRPr="001F66F0">
              <w:t>s 104</w:t>
            </w:r>
            <w:r w:rsidRPr="001F66F0">
              <w:tab/>
            </w:r>
          </w:p>
        </w:tc>
        <w:tc>
          <w:tcPr>
            <w:tcW w:w="4703" w:type="dxa"/>
            <w:shd w:val="clear" w:color="auto" w:fill="auto"/>
          </w:tcPr>
          <w:p w14:paraId="3B3770C0" w14:textId="77777777" w:rsidR="00A64D33" w:rsidRPr="001F66F0" w:rsidRDefault="00A64D33" w:rsidP="0046089F">
            <w:pPr>
              <w:pStyle w:val="ENoteTableText"/>
              <w:tabs>
                <w:tab w:val="center" w:leader="dot" w:pos="2268"/>
              </w:tabs>
            </w:pPr>
            <w:r w:rsidRPr="001F66F0">
              <w:t>ad No 89, 1987</w:t>
            </w:r>
          </w:p>
        </w:tc>
      </w:tr>
      <w:tr w:rsidR="00A64D33" w:rsidRPr="001F66F0" w14:paraId="5595CD9F" w14:textId="77777777" w:rsidTr="00F20334">
        <w:trPr>
          <w:cantSplit/>
        </w:trPr>
        <w:tc>
          <w:tcPr>
            <w:tcW w:w="2450" w:type="dxa"/>
            <w:shd w:val="clear" w:color="auto" w:fill="auto"/>
          </w:tcPr>
          <w:p w14:paraId="1F5030DB" w14:textId="77777777" w:rsidR="00A64D33" w:rsidRPr="001F66F0" w:rsidRDefault="00A64D33" w:rsidP="0046089F">
            <w:pPr>
              <w:pStyle w:val="ENoteTableText"/>
              <w:tabs>
                <w:tab w:val="center" w:leader="dot" w:pos="2268"/>
              </w:tabs>
            </w:pPr>
          </w:p>
        </w:tc>
        <w:tc>
          <w:tcPr>
            <w:tcW w:w="4703" w:type="dxa"/>
            <w:shd w:val="clear" w:color="auto" w:fill="auto"/>
          </w:tcPr>
          <w:p w14:paraId="626EF40F" w14:textId="77777777" w:rsidR="00A64D33" w:rsidRPr="001F66F0" w:rsidRDefault="00A64D33" w:rsidP="0046089F">
            <w:pPr>
              <w:pStyle w:val="ENoteTableText"/>
              <w:tabs>
                <w:tab w:val="center" w:leader="dot" w:pos="2268"/>
              </w:tabs>
            </w:pPr>
            <w:r w:rsidRPr="001F66F0">
              <w:t>am No 103, 1993; No 40, 2006</w:t>
            </w:r>
          </w:p>
        </w:tc>
      </w:tr>
      <w:tr w:rsidR="00A64D33" w:rsidRPr="001F66F0" w14:paraId="48F60A53" w14:textId="77777777" w:rsidTr="00F20334">
        <w:trPr>
          <w:cantSplit/>
        </w:trPr>
        <w:tc>
          <w:tcPr>
            <w:tcW w:w="2450" w:type="dxa"/>
            <w:shd w:val="clear" w:color="auto" w:fill="auto"/>
          </w:tcPr>
          <w:p w14:paraId="6EFE355C" w14:textId="26DDA799" w:rsidR="00A64D33" w:rsidRPr="001F66F0" w:rsidRDefault="0053426C" w:rsidP="0046089F">
            <w:pPr>
              <w:pStyle w:val="ENoteTableText"/>
              <w:tabs>
                <w:tab w:val="center" w:leader="dot" w:pos="2268"/>
              </w:tabs>
              <w:rPr>
                <w:b/>
              </w:rPr>
            </w:pPr>
            <w:r w:rsidRPr="001F66F0">
              <w:rPr>
                <w:b/>
              </w:rPr>
              <w:t>Part 2</w:t>
            </w:r>
            <w:r w:rsidR="00BE5AB6">
              <w:rPr>
                <w:b/>
              </w:rPr>
              <w:noBreakHyphen/>
            </w:r>
            <w:r w:rsidR="00A64D33" w:rsidRPr="001F66F0">
              <w:rPr>
                <w:b/>
              </w:rPr>
              <w:t>9</w:t>
            </w:r>
          </w:p>
        </w:tc>
        <w:tc>
          <w:tcPr>
            <w:tcW w:w="4703" w:type="dxa"/>
            <w:shd w:val="clear" w:color="auto" w:fill="auto"/>
          </w:tcPr>
          <w:p w14:paraId="2951FA24" w14:textId="77777777" w:rsidR="00A64D33" w:rsidRPr="001F66F0" w:rsidRDefault="00A64D33" w:rsidP="0046089F">
            <w:pPr>
              <w:pStyle w:val="ENoteTableText"/>
              <w:tabs>
                <w:tab w:val="center" w:leader="dot" w:pos="2268"/>
              </w:tabs>
            </w:pPr>
          </w:p>
        </w:tc>
      </w:tr>
      <w:tr w:rsidR="00A64D33" w:rsidRPr="001F66F0" w14:paraId="53A89658" w14:textId="77777777" w:rsidTr="00F20334">
        <w:trPr>
          <w:cantSplit/>
        </w:trPr>
        <w:tc>
          <w:tcPr>
            <w:tcW w:w="2450" w:type="dxa"/>
            <w:shd w:val="clear" w:color="auto" w:fill="auto"/>
          </w:tcPr>
          <w:p w14:paraId="21F6E46D" w14:textId="77777777" w:rsidR="00A64D33" w:rsidRPr="001F66F0" w:rsidDel="006A6EDD" w:rsidRDefault="00A64D33" w:rsidP="0046089F">
            <w:pPr>
              <w:pStyle w:val="ENoteTableText"/>
              <w:tabs>
                <w:tab w:val="center" w:leader="dot" w:pos="2268"/>
              </w:tabs>
            </w:pPr>
            <w:r w:rsidRPr="001F66F0">
              <w:t>Part X heading</w:t>
            </w:r>
            <w:r w:rsidRPr="001F66F0">
              <w:tab/>
            </w:r>
          </w:p>
        </w:tc>
        <w:tc>
          <w:tcPr>
            <w:tcW w:w="4703" w:type="dxa"/>
            <w:shd w:val="clear" w:color="auto" w:fill="auto"/>
          </w:tcPr>
          <w:p w14:paraId="17A5EE03" w14:textId="77777777" w:rsidR="00A64D33" w:rsidRPr="001F66F0" w:rsidRDefault="00A64D33" w:rsidP="0046089F">
            <w:pPr>
              <w:pStyle w:val="ENoteTableText"/>
              <w:tabs>
                <w:tab w:val="center" w:leader="dot" w:pos="2268"/>
              </w:tabs>
            </w:pPr>
            <w:r w:rsidRPr="001F66F0">
              <w:t>rep No 40, 2006</w:t>
            </w:r>
          </w:p>
        </w:tc>
      </w:tr>
      <w:tr w:rsidR="00A64D33" w:rsidRPr="001F66F0" w14:paraId="788E9199" w14:textId="77777777" w:rsidTr="00F20334">
        <w:trPr>
          <w:cantSplit/>
        </w:trPr>
        <w:tc>
          <w:tcPr>
            <w:tcW w:w="2450" w:type="dxa"/>
            <w:shd w:val="clear" w:color="auto" w:fill="auto"/>
          </w:tcPr>
          <w:p w14:paraId="059CA316" w14:textId="03C09B89" w:rsidR="00A64D33" w:rsidRPr="001F66F0" w:rsidRDefault="0053426C" w:rsidP="0046089F">
            <w:pPr>
              <w:pStyle w:val="ENoteTableText"/>
              <w:tabs>
                <w:tab w:val="center" w:leader="dot" w:pos="2268"/>
              </w:tabs>
            </w:pPr>
            <w:r w:rsidRPr="001F66F0">
              <w:t>Part 2</w:t>
            </w:r>
            <w:r w:rsidR="00BE5AB6">
              <w:noBreakHyphen/>
            </w:r>
            <w:r w:rsidR="00A64D33" w:rsidRPr="001F66F0">
              <w:t>9 heading</w:t>
            </w:r>
            <w:r w:rsidR="00A64D33" w:rsidRPr="001F66F0">
              <w:tab/>
            </w:r>
          </w:p>
        </w:tc>
        <w:tc>
          <w:tcPr>
            <w:tcW w:w="4703" w:type="dxa"/>
            <w:shd w:val="clear" w:color="auto" w:fill="auto"/>
          </w:tcPr>
          <w:p w14:paraId="652932CB" w14:textId="77777777" w:rsidR="00A64D33" w:rsidRPr="001F66F0" w:rsidRDefault="00A64D33" w:rsidP="0046089F">
            <w:pPr>
              <w:pStyle w:val="ENoteTableText"/>
              <w:tabs>
                <w:tab w:val="center" w:leader="dot" w:pos="2268"/>
              </w:tabs>
            </w:pPr>
            <w:r w:rsidRPr="001F66F0">
              <w:t>ad No 40, 2006</w:t>
            </w:r>
          </w:p>
        </w:tc>
      </w:tr>
      <w:tr w:rsidR="00A64D33" w:rsidRPr="001F66F0" w14:paraId="521AD596" w14:textId="77777777" w:rsidTr="00F20334">
        <w:trPr>
          <w:cantSplit/>
        </w:trPr>
        <w:tc>
          <w:tcPr>
            <w:tcW w:w="2450" w:type="dxa"/>
            <w:shd w:val="clear" w:color="auto" w:fill="auto"/>
          </w:tcPr>
          <w:p w14:paraId="1074A474" w14:textId="77777777" w:rsidR="00A64D33" w:rsidRPr="001F66F0" w:rsidRDefault="00A64D33" w:rsidP="0046089F">
            <w:pPr>
              <w:pStyle w:val="ENoteTableText"/>
              <w:tabs>
                <w:tab w:val="center" w:leader="dot" w:pos="2268"/>
              </w:tabs>
            </w:pPr>
            <w:r w:rsidRPr="001F66F0">
              <w:t>Part X</w:t>
            </w:r>
            <w:r w:rsidRPr="001F66F0">
              <w:tab/>
            </w:r>
          </w:p>
        </w:tc>
        <w:tc>
          <w:tcPr>
            <w:tcW w:w="4703" w:type="dxa"/>
            <w:shd w:val="clear" w:color="auto" w:fill="auto"/>
          </w:tcPr>
          <w:p w14:paraId="65D5B202" w14:textId="77777777" w:rsidR="00A64D33" w:rsidRPr="001F66F0" w:rsidRDefault="00A64D33" w:rsidP="0046089F">
            <w:pPr>
              <w:pStyle w:val="ENoteTableText"/>
              <w:tabs>
                <w:tab w:val="center" w:leader="dot" w:pos="2268"/>
              </w:tabs>
            </w:pPr>
            <w:r w:rsidRPr="001F66F0">
              <w:t>ad No 89, 1987</w:t>
            </w:r>
          </w:p>
        </w:tc>
      </w:tr>
      <w:tr w:rsidR="00A64D33" w:rsidRPr="001F66F0" w14:paraId="74209404" w14:textId="77777777" w:rsidTr="00F20334">
        <w:trPr>
          <w:cantSplit/>
        </w:trPr>
        <w:tc>
          <w:tcPr>
            <w:tcW w:w="2450" w:type="dxa"/>
            <w:shd w:val="clear" w:color="auto" w:fill="auto"/>
          </w:tcPr>
          <w:p w14:paraId="6A80B3AE" w14:textId="77777777" w:rsidR="00A64D33" w:rsidRPr="001F66F0" w:rsidRDefault="00A64D33" w:rsidP="0046089F">
            <w:pPr>
              <w:pStyle w:val="ENoteTableText"/>
              <w:tabs>
                <w:tab w:val="center" w:leader="dot" w:pos="2268"/>
              </w:tabs>
            </w:pPr>
            <w:r w:rsidRPr="001F66F0">
              <w:t>s 105</w:t>
            </w:r>
            <w:r w:rsidRPr="001F66F0">
              <w:tab/>
            </w:r>
          </w:p>
        </w:tc>
        <w:tc>
          <w:tcPr>
            <w:tcW w:w="4703" w:type="dxa"/>
            <w:shd w:val="clear" w:color="auto" w:fill="auto"/>
          </w:tcPr>
          <w:p w14:paraId="667A1265" w14:textId="77777777" w:rsidR="00A64D33" w:rsidRPr="001F66F0" w:rsidRDefault="00A64D33" w:rsidP="0046089F">
            <w:pPr>
              <w:pStyle w:val="ENoteTableText"/>
              <w:tabs>
                <w:tab w:val="center" w:leader="dot" w:pos="2268"/>
              </w:tabs>
            </w:pPr>
            <w:r w:rsidRPr="001F66F0">
              <w:t>ad No 89, 1987</w:t>
            </w:r>
          </w:p>
        </w:tc>
      </w:tr>
      <w:tr w:rsidR="00A64D33" w:rsidRPr="001F66F0" w14:paraId="17B04080" w14:textId="77777777" w:rsidTr="00F20334">
        <w:trPr>
          <w:cantSplit/>
        </w:trPr>
        <w:tc>
          <w:tcPr>
            <w:tcW w:w="2450" w:type="dxa"/>
            <w:shd w:val="clear" w:color="auto" w:fill="auto"/>
          </w:tcPr>
          <w:p w14:paraId="20DB49CD" w14:textId="77777777" w:rsidR="00A64D33" w:rsidRPr="001F66F0" w:rsidRDefault="00A64D33" w:rsidP="0046089F">
            <w:pPr>
              <w:pStyle w:val="ENoteTableText"/>
              <w:tabs>
                <w:tab w:val="center" w:leader="dot" w:pos="2268"/>
              </w:tabs>
            </w:pPr>
          </w:p>
        </w:tc>
        <w:tc>
          <w:tcPr>
            <w:tcW w:w="4703" w:type="dxa"/>
            <w:shd w:val="clear" w:color="auto" w:fill="auto"/>
          </w:tcPr>
          <w:p w14:paraId="17AB0A21" w14:textId="77777777" w:rsidR="00A64D33" w:rsidRPr="001F66F0" w:rsidRDefault="00A64D33" w:rsidP="0046089F">
            <w:pPr>
              <w:pStyle w:val="ENoteTableText"/>
              <w:tabs>
                <w:tab w:val="center" w:leader="dot" w:pos="2268"/>
              </w:tabs>
            </w:pPr>
            <w:r w:rsidRPr="001F66F0">
              <w:t>am No 103, 1993; No 120, 2012; No 31, 2018</w:t>
            </w:r>
          </w:p>
        </w:tc>
      </w:tr>
      <w:tr w:rsidR="00A64D33" w:rsidRPr="001F66F0" w14:paraId="4CCF7611" w14:textId="77777777" w:rsidTr="00F20334">
        <w:trPr>
          <w:cantSplit/>
        </w:trPr>
        <w:tc>
          <w:tcPr>
            <w:tcW w:w="2450" w:type="dxa"/>
            <w:shd w:val="clear" w:color="auto" w:fill="auto"/>
          </w:tcPr>
          <w:p w14:paraId="5FA71DEE" w14:textId="77777777" w:rsidR="00A64D33" w:rsidRPr="001F66F0" w:rsidRDefault="00A64D33" w:rsidP="0046089F">
            <w:pPr>
              <w:pStyle w:val="ENoteTableText"/>
              <w:tabs>
                <w:tab w:val="center" w:leader="dot" w:pos="2268"/>
              </w:tabs>
            </w:pPr>
            <w:r w:rsidRPr="001F66F0">
              <w:t>s 106</w:t>
            </w:r>
            <w:r w:rsidRPr="001F66F0">
              <w:tab/>
            </w:r>
          </w:p>
        </w:tc>
        <w:tc>
          <w:tcPr>
            <w:tcW w:w="4703" w:type="dxa"/>
            <w:shd w:val="clear" w:color="auto" w:fill="auto"/>
          </w:tcPr>
          <w:p w14:paraId="29340C7A" w14:textId="77777777" w:rsidR="00A64D33" w:rsidRPr="001F66F0" w:rsidRDefault="00A64D33" w:rsidP="0046089F">
            <w:pPr>
              <w:pStyle w:val="ENoteTableText"/>
              <w:tabs>
                <w:tab w:val="center" w:leader="dot" w:pos="2268"/>
              </w:tabs>
            </w:pPr>
            <w:r w:rsidRPr="001F66F0">
              <w:t>ad No 89, 1987</w:t>
            </w:r>
          </w:p>
        </w:tc>
      </w:tr>
      <w:tr w:rsidR="00A64D33" w:rsidRPr="001F66F0" w14:paraId="7463E480" w14:textId="77777777" w:rsidTr="00F20334">
        <w:trPr>
          <w:cantSplit/>
        </w:trPr>
        <w:tc>
          <w:tcPr>
            <w:tcW w:w="2450" w:type="dxa"/>
            <w:shd w:val="clear" w:color="auto" w:fill="auto"/>
          </w:tcPr>
          <w:p w14:paraId="4DF14A88" w14:textId="77777777" w:rsidR="00A64D33" w:rsidRPr="001F66F0" w:rsidRDefault="00A64D33" w:rsidP="0046089F">
            <w:pPr>
              <w:pStyle w:val="ENoteTableText"/>
              <w:tabs>
                <w:tab w:val="center" w:leader="dot" w:pos="2268"/>
              </w:tabs>
            </w:pPr>
          </w:p>
        </w:tc>
        <w:tc>
          <w:tcPr>
            <w:tcW w:w="4703" w:type="dxa"/>
            <w:shd w:val="clear" w:color="auto" w:fill="auto"/>
          </w:tcPr>
          <w:p w14:paraId="3CC533E0" w14:textId="77777777" w:rsidR="00A64D33" w:rsidRPr="001F66F0" w:rsidRDefault="00A64D33" w:rsidP="0046089F">
            <w:pPr>
              <w:pStyle w:val="ENoteTableText"/>
              <w:tabs>
                <w:tab w:val="center" w:leader="dot" w:pos="2268"/>
              </w:tabs>
            </w:pPr>
            <w:r w:rsidRPr="001F66F0">
              <w:t>am No 103, 1993; No 24, 2001</w:t>
            </w:r>
          </w:p>
        </w:tc>
      </w:tr>
      <w:tr w:rsidR="00A64D33" w:rsidRPr="001F66F0" w14:paraId="0D267971" w14:textId="77777777" w:rsidTr="00F20334">
        <w:trPr>
          <w:cantSplit/>
        </w:trPr>
        <w:tc>
          <w:tcPr>
            <w:tcW w:w="2450" w:type="dxa"/>
            <w:shd w:val="clear" w:color="auto" w:fill="auto"/>
          </w:tcPr>
          <w:p w14:paraId="3741F152" w14:textId="77777777" w:rsidR="00A64D33" w:rsidRPr="001F66F0" w:rsidRDefault="00A64D33" w:rsidP="0046089F">
            <w:pPr>
              <w:pStyle w:val="ENoteTableText"/>
              <w:tabs>
                <w:tab w:val="center" w:leader="dot" w:pos="2268"/>
              </w:tabs>
            </w:pPr>
            <w:r w:rsidRPr="001F66F0">
              <w:t>s 107</w:t>
            </w:r>
            <w:r w:rsidRPr="001F66F0">
              <w:tab/>
            </w:r>
          </w:p>
        </w:tc>
        <w:tc>
          <w:tcPr>
            <w:tcW w:w="4703" w:type="dxa"/>
            <w:shd w:val="clear" w:color="auto" w:fill="auto"/>
          </w:tcPr>
          <w:p w14:paraId="77D3A323" w14:textId="77777777" w:rsidR="00A64D33" w:rsidRPr="001F66F0" w:rsidRDefault="00A64D33" w:rsidP="0046089F">
            <w:pPr>
              <w:pStyle w:val="ENoteTableText"/>
              <w:tabs>
                <w:tab w:val="center" w:leader="dot" w:pos="2268"/>
              </w:tabs>
            </w:pPr>
            <w:r w:rsidRPr="001F66F0">
              <w:t>ad No 89, 1987</w:t>
            </w:r>
          </w:p>
        </w:tc>
      </w:tr>
      <w:tr w:rsidR="00A64D33" w:rsidRPr="001F66F0" w14:paraId="504DAE80" w14:textId="77777777" w:rsidTr="00F20334">
        <w:trPr>
          <w:cantSplit/>
        </w:trPr>
        <w:tc>
          <w:tcPr>
            <w:tcW w:w="2450" w:type="dxa"/>
            <w:shd w:val="clear" w:color="auto" w:fill="auto"/>
          </w:tcPr>
          <w:p w14:paraId="180DA41E" w14:textId="77777777" w:rsidR="00A64D33" w:rsidRPr="001F66F0" w:rsidRDefault="00A64D33" w:rsidP="0046089F">
            <w:pPr>
              <w:pStyle w:val="ENoteTableText"/>
              <w:tabs>
                <w:tab w:val="center" w:leader="dot" w:pos="2268"/>
              </w:tabs>
            </w:pPr>
          </w:p>
        </w:tc>
        <w:tc>
          <w:tcPr>
            <w:tcW w:w="4703" w:type="dxa"/>
            <w:shd w:val="clear" w:color="auto" w:fill="auto"/>
          </w:tcPr>
          <w:p w14:paraId="5E5DD1FD" w14:textId="77777777" w:rsidR="00A64D33" w:rsidRPr="001F66F0" w:rsidRDefault="00A64D33" w:rsidP="0046089F">
            <w:pPr>
              <w:pStyle w:val="ENoteTableText"/>
              <w:tabs>
                <w:tab w:val="center" w:leader="dot" w:pos="2268"/>
              </w:tabs>
            </w:pPr>
            <w:r w:rsidRPr="001F66F0">
              <w:t>am No 103, 1993; No 24, 2001; No 40, 2006</w:t>
            </w:r>
          </w:p>
        </w:tc>
      </w:tr>
      <w:tr w:rsidR="00A64D33" w:rsidRPr="001F66F0" w14:paraId="65164944" w14:textId="77777777" w:rsidTr="00F20334">
        <w:trPr>
          <w:cantSplit/>
        </w:trPr>
        <w:tc>
          <w:tcPr>
            <w:tcW w:w="2450" w:type="dxa"/>
            <w:shd w:val="clear" w:color="auto" w:fill="auto"/>
          </w:tcPr>
          <w:p w14:paraId="4F2C4B4D" w14:textId="30C10B78" w:rsidR="00A64D33" w:rsidRPr="001F66F0" w:rsidRDefault="0053426C" w:rsidP="0046089F">
            <w:pPr>
              <w:pStyle w:val="ENoteTableText"/>
              <w:tabs>
                <w:tab w:val="center" w:leader="dot" w:pos="2268"/>
              </w:tabs>
              <w:rPr>
                <w:b/>
              </w:rPr>
            </w:pPr>
            <w:r w:rsidRPr="001F66F0">
              <w:rPr>
                <w:b/>
              </w:rPr>
              <w:t>Part 2</w:t>
            </w:r>
            <w:r w:rsidR="00BE5AB6">
              <w:rPr>
                <w:b/>
              </w:rPr>
              <w:noBreakHyphen/>
            </w:r>
            <w:r w:rsidR="00A64D33" w:rsidRPr="001F66F0">
              <w:rPr>
                <w:b/>
              </w:rPr>
              <w:t>10</w:t>
            </w:r>
          </w:p>
        </w:tc>
        <w:tc>
          <w:tcPr>
            <w:tcW w:w="4703" w:type="dxa"/>
            <w:shd w:val="clear" w:color="auto" w:fill="auto"/>
          </w:tcPr>
          <w:p w14:paraId="7151AAE7" w14:textId="77777777" w:rsidR="00A64D33" w:rsidRPr="001F66F0" w:rsidRDefault="00A64D33" w:rsidP="0046089F">
            <w:pPr>
              <w:pStyle w:val="ENoteTableText"/>
              <w:tabs>
                <w:tab w:val="center" w:leader="dot" w:pos="2268"/>
              </w:tabs>
            </w:pPr>
          </w:p>
        </w:tc>
      </w:tr>
      <w:tr w:rsidR="00A64D33" w:rsidRPr="001F66F0" w14:paraId="66E39A24" w14:textId="77777777" w:rsidTr="00F20334">
        <w:trPr>
          <w:cantSplit/>
        </w:trPr>
        <w:tc>
          <w:tcPr>
            <w:tcW w:w="2450" w:type="dxa"/>
            <w:shd w:val="clear" w:color="auto" w:fill="auto"/>
          </w:tcPr>
          <w:p w14:paraId="23059E88" w14:textId="77777777" w:rsidR="00A64D33" w:rsidRPr="001F66F0" w:rsidDel="008733FE" w:rsidRDefault="00A64D33" w:rsidP="0046089F">
            <w:pPr>
              <w:pStyle w:val="ENoteTableText"/>
              <w:tabs>
                <w:tab w:val="center" w:leader="dot" w:pos="2268"/>
              </w:tabs>
            </w:pPr>
            <w:r w:rsidRPr="001F66F0">
              <w:t>Part XA heading</w:t>
            </w:r>
            <w:r w:rsidRPr="001F66F0">
              <w:tab/>
            </w:r>
          </w:p>
        </w:tc>
        <w:tc>
          <w:tcPr>
            <w:tcW w:w="4703" w:type="dxa"/>
            <w:shd w:val="clear" w:color="auto" w:fill="auto"/>
          </w:tcPr>
          <w:p w14:paraId="299F7F4E" w14:textId="77777777" w:rsidR="00A64D33" w:rsidRPr="001F66F0" w:rsidRDefault="00A64D33" w:rsidP="0046089F">
            <w:pPr>
              <w:pStyle w:val="ENoteTableText"/>
              <w:tabs>
                <w:tab w:val="center" w:leader="dot" w:pos="2268"/>
              </w:tabs>
            </w:pPr>
            <w:r w:rsidRPr="001F66F0">
              <w:t>rep No 40, 2006</w:t>
            </w:r>
          </w:p>
        </w:tc>
      </w:tr>
      <w:tr w:rsidR="00A64D33" w:rsidRPr="001F66F0" w14:paraId="4A4A31FA" w14:textId="77777777" w:rsidTr="00F20334">
        <w:trPr>
          <w:cantSplit/>
        </w:trPr>
        <w:tc>
          <w:tcPr>
            <w:tcW w:w="2450" w:type="dxa"/>
            <w:shd w:val="clear" w:color="auto" w:fill="auto"/>
          </w:tcPr>
          <w:p w14:paraId="449D49DE" w14:textId="0B79EE2C" w:rsidR="00A64D33" w:rsidRPr="001F66F0" w:rsidRDefault="0053426C" w:rsidP="0046089F">
            <w:pPr>
              <w:pStyle w:val="ENoteTableText"/>
              <w:tabs>
                <w:tab w:val="center" w:leader="dot" w:pos="2268"/>
              </w:tabs>
            </w:pPr>
            <w:r w:rsidRPr="001F66F0">
              <w:t>Part 2</w:t>
            </w:r>
            <w:r w:rsidR="00BE5AB6">
              <w:noBreakHyphen/>
            </w:r>
            <w:r w:rsidR="00A64D33" w:rsidRPr="001F66F0">
              <w:t>10 heading</w:t>
            </w:r>
            <w:r w:rsidR="00A64D33" w:rsidRPr="001F66F0">
              <w:tab/>
            </w:r>
          </w:p>
        </w:tc>
        <w:tc>
          <w:tcPr>
            <w:tcW w:w="4703" w:type="dxa"/>
            <w:shd w:val="clear" w:color="auto" w:fill="auto"/>
          </w:tcPr>
          <w:p w14:paraId="6127ADFA" w14:textId="77777777" w:rsidR="00A64D33" w:rsidRPr="001F66F0" w:rsidRDefault="00A64D33" w:rsidP="0046089F">
            <w:pPr>
              <w:pStyle w:val="ENoteTableText"/>
              <w:tabs>
                <w:tab w:val="center" w:leader="dot" w:pos="2268"/>
              </w:tabs>
            </w:pPr>
            <w:r w:rsidRPr="001F66F0">
              <w:t>ad No 40, 2006</w:t>
            </w:r>
          </w:p>
        </w:tc>
      </w:tr>
      <w:tr w:rsidR="00A64D33" w:rsidRPr="001F66F0" w14:paraId="6A8DDA68" w14:textId="77777777" w:rsidTr="00F20334">
        <w:trPr>
          <w:cantSplit/>
        </w:trPr>
        <w:tc>
          <w:tcPr>
            <w:tcW w:w="2450" w:type="dxa"/>
            <w:shd w:val="clear" w:color="auto" w:fill="auto"/>
          </w:tcPr>
          <w:p w14:paraId="1B6C1BB7" w14:textId="77777777" w:rsidR="00A64D33" w:rsidRPr="001F66F0" w:rsidRDefault="00A64D33" w:rsidP="0046089F">
            <w:pPr>
              <w:pStyle w:val="ENoteTableText"/>
              <w:tabs>
                <w:tab w:val="center" w:leader="dot" w:pos="2268"/>
              </w:tabs>
            </w:pPr>
            <w:r w:rsidRPr="001F66F0">
              <w:t>Part XA</w:t>
            </w:r>
            <w:r w:rsidRPr="001F66F0">
              <w:tab/>
            </w:r>
          </w:p>
        </w:tc>
        <w:tc>
          <w:tcPr>
            <w:tcW w:w="4703" w:type="dxa"/>
            <w:shd w:val="clear" w:color="auto" w:fill="auto"/>
          </w:tcPr>
          <w:p w14:paraId="1D6FF16E" w14:textId="77777777" w:rsidR="00A64D33" w:rsidRPr="001F66F0" w:rsidRDefault="00A64D33" w:rsidP="0046089F">
            <w:pPr>
              <w:pStyle w:val="ENoteTableText"/>
              <w:tabs>
                <w:tab w:val="center" w:leader="dot" w:pos="2268"/>
              </w:tabs>
            </w:pPr>
            <w:r w:rsidRPr="001F66F0">
              <w:t>ad No 141, 1995</w:t>
            </w:r>
          </w:p>
        </w:tc>
      </w:tr>
      <w:tr w:rsidR="00A64D33" w:rsidRPr="001F66F0" w14:paraId="5DB6BAE5" w14:textId="77777777" w:rsidTr="00F20334">
        <w:trPr>
          <w:cantSplit/>
        </w:trPr>
        <w:tc>
          <w:tcPr>
            <w:tcW w:w="2450" w:type="dxa"/>
            <w:shd w:val="clear" w:color="auto" w:fill="auto"/>
          </w:tcPr>
          <w:p w14:paraId="5F00B2A1" w14:textId="77777777" w:rsidR="00A64D33" w:rsidRPr="001F66F0" w:rsidRDefault="00A64D33" w:rsidP="0046089F">
            <w:pPr>
              <w:pStyle w:val="ENoteTableText"/>
              <w:tabs>
                <w:tab w:val="center" w:leader="dot" w:pos="2268"/>
              </w:tabs>
            </w:pPr>
            <w:r w:rsidRPr="001F66F0">
              <w:t>s 107A–107F</w:t>
            </w:r>
            <w:r w:rsidRPr="001F66F0">
              <w:tab/>
            </w:r>
          </w:p>
        </w:tc>
        <w:tc>
          <w:tcPr>
            <w:tcW w:w="4703" w:type="dxa"/>
            <w:shd w:val="clear" w:color="auto" w:fill="auto"/>
          </w:tcPr>
          <w:p w14:paraId="38D1A514" w14:textId="77777777" w:rsidR="00A64D33" w:rsidRPr="001F66F0" w:rsidRDefault="00A64D33" w:rsidP="0046089F">
            <w:pPr>
              <w:pStyle w:val="ENoteTableText"/>
              <w:tabs>
                <w:tab w:val="center" w:leader="dot" w:pos="2268"/>
              </w:tabs>
            </w:pPr>
            <w:r w:rsidRPr="001F66F0">
              <w:t>ad No 141, 1995</w:t>
            </w:r>
          </w:p>
        </w:tc>
      </w:tr>
      <w:tr w:rsidR="00A64D33" w:rsidRPr="001F66F0" w14:paraId="3361ACF8" w14:textId="77777777" w:rsidTr="00F20334">
        <w:trPr>
          <w:cantSplit/>
        </w:trPr>
        <w:tc>
          <w:tcPr>
            <w:tcW w:w="2450" w:type="dxa"/>
            <w:shd w:val="clear" w:color="auto" w:fill="auto"/>
          </w:tcPr>
          <w:p w14:paraId="462CB9BC" w14:textId="77777777" w:rsidR="00A64D33" w:rsidRPr="001F66F0" w:rsidRDefault="00A64D33" w:rsidP="0046089F">
            <w:pPr>
              <w:pStyle w:val="ENoteTableText"/>
              <w:tabs>
                <w:tab w:val="center" w:leader="dot" w:pos="2268"/>
              </w:tabs>
              <w:rPr>
                <w:b/>
              </w:rPr>
            </w:pPr>
            <w:r w:rsidRPr="001F66F0">
              <w:rPr>
                <w:b/>
              </w:rPr>
              <w:t>Chapter</w:t>
            </w:r>
            <w:r w:rsidR="005039E3" w:rsidRPr="001F66F0">
              <w:rPr>
                <w:b/>
              </w:rPr>
              <w:t> </w:t>
            </w:r>
            <w:r w:rsidRPr="001F66F0">
              <w:rPr>
                <w:b/>
              </w:rPr>
              <w:t>3</w:t>
            </w:r>
          </w:p>
        </w:tc>
        <w:tc>
          <w:tcPr>
            <w:tcW w:w="4703" w:type="dxa"/>
            <w:shd w:val="clear" w:color="auto" w:fill="auto"/>
          </w:tcPr>
          <w:p w14:paraId="3CDE3345" w14:textId="77777777" w:rsidR="00A64D33" w:rsidRPr="001F66F0" w:rsidRDefault="00A64D33" w:rsidP="0046089F">
            <w:pPr>
              <w:pStyle w:val="ENoteTableText"/>
              <w:tabs>
                <w:tab w:val="center" w:leader="dot" w:pos="2268"/>
              </w:tabs>
            </w:pPr>
          </w:p>
        </w:tc>
      </w:tr>
      <w:tr w:rsidR="00A64D33" w:rsidRPr="001F66F0" w14:paraId="41755587" w14:textId="77777777" w:rsidTr="00F20334">
        <w:trPr>
          <w:cantSplit/>
        </w:trPr>
        <w:tc>
          <w:tcPr>
            <w:tcW w:w="2450" w:type="dxa"/>
            <w:shd w:val="clear" w:color="auto" w:fill="auto"/>
          </w:tcPr>
          <w:p w14:paraId="453563D6" w14:textId="77777777" w:rsidR="00A64D33" w:rsidRPr="001F66F0" w:rsidRDefault="00A64D33" w:rsidP="0046089F">
            <w:pPr>
              <w:pStyle w:val="ENoteTableText"/>
              <w:tabs>
                <w:tab w:val="center" w:leader="dot" w:pos="2268"/>
              </w:tabs>
            </w:pPr>
            <w:r w:rsidRPr="001F66F0">
              <w:t>Chapter</w:t>
            </w:r>
            <w:r w:rsidR="005039E3" w:rsidRPr="001F66F0">
              <w:t> </w:t>
            </w:r>
            <w:r w:rsidRPr="001F66F0">
              <w:t>3 heading</w:t>
            </w:r>
            <w:r w:rsidRPr="001F66F0">
              <w:tab/>
            </w:r>
          </w:p>
        </w:tc>
        <w:tc>
          <w:tcPr>
            <w:tcW w:w="4703" w:type="dxa"/>
            <w:shd w:val="clear" w:color="auto" w:fill="auto"/>
          </w:tcPr>
          <w:p w14:paraId="2C43D5FF" w14:textId="77777777" w:rsidR="00A64D33" w:rsidRPr="001F66F0" w:rsidRDefault="00A64D33" w:rsidP="0046089F">
            <w:pPr>
              <w:pStyle w:val="ENoteTableText"/>
              <w:tabs>
                <w:tab w:val="center" w:leader="dot" w:pos="2268"/>
              </w:tabs>
            </w:pPr>
            <w:r w:rsidRPr="001F66F0">
              <w:t>rs No 120, 2012</w:t>
            </w:r>
          </w:p>
        </w:tc>
      </w:tr>
      <w:tr w:rsidR="00A64D33" w:rsidRPr="001F66F0" w14:paraId="4F7CE75A" w14:textId="77777777" w:rsidTr="00F20334">
        <w:trPr>
          <w:cantSplit/>
        </w:trPr>
        <w:tc>
          <w:tcPr>
            <w:tcW w:w="2450" w:type="dxa"/>
            <w:shd w:val="clear" w:color="auto" w:fill="auto"/>
          </w:tcPr>
          <w:p w14:paraId="4D5EF73B" w14:textId="77777777" w:rsidR="00A64D33" w:rsidRPr="001F66F0" w:rsidRDefault="00A64D33" w:rsidP="0046089F">
            <w:pPr>
              <w:pStyle w:val="ENoteTableText"/>
              <w:tabs>
                <w:tab w:val="center" w:leader="dot" w:pos="2268"/>
              </w:tabs>
            </w:pPr>
            <w:r w:rsidRPr="001F66F0">
              <w:t>Chapter</w:t>
            </w:r>
            <w:r w:rsidR="005039E3" w:rsidRPr="001F66F0">
              <w:t> </w:t>
            </w:r>
            <w:r w:rsidRPr="001F66F0">
              <w:t>3</w:t>
            </w:r>
            <w:r w:rsidRPr="001F66F0">
              <w:tab/>
            </w:r>
          </w:p>
        </w:tc>
        <w:tc>
          <w:tcPr>
            <w:tcW w:w="4703" w:type="dxa"/>
            <w:shd w:val="clear" w:color="auto" w:fill="auto"/>
          </w:tcPr>
          <w:p w14:paraId="4F3F6E72" w14:textId="77777777" w:rsidR="00A64D33" w:rsidRPr="001F66F0" w:rsidRDefault="00A64D33" w:rsidP="0046089F">
            <w:pPr>
              <w:pStyle w:val="ENoteTableText"/>
              <w:tabs>
                <w:tab w:val="center" w:leader="dot" w:pos="2268"/>
              </w:tabs>
            </w:pPr>
            <w:r w:rsidRPr="001F66F0">
              <w:t>ad No 40, 2006</w:t>
            </w:r>
          </w:p>
        </w:tc>
      </w:tr>
      <w:tr w:rsidR="00A64D33" w:rsidRPr="001F66F0" w14:paraId="53A4438C" w14:textId="77777777" w:rsidTr="00F20334">
        <w:trPr>
          <w:cantSplit/>
        </w:trPr>
        <w:tc>
          <w:tcPr>
            <w:tcW w:w="2450" w:type="dxa"/>
            <w:shd w:val="clear" w:color="auto" w:fill="auto"/>
          </w:tcPr>
          <w:p w14:paraId="05C43CAB" w14:textId="66B7A8EB" w:rsidR="00A64D33" w:rsidRPr="001F66F0" w:rsidRDefault="0053426C" w:rsidP="0046089F">
            <w:pPr>
              <w:pStyle w:val="ENoteTableText"/>
              <w:rPr>
                <w:b/>
              </w:rPr>
            </w:pPr>
            <w:r w:rsidRPr="001F66F0">
              <w:rPr>
                <w:b/>
              </w:rPr>
              <w:t>Part 3</w:t>
            </w:r>
            <w:r w:rsidR="00BE5AB6">
              <w:rPr>
                <w:b/>
              </w:rPr>
              <w:noBreakHyphen/>
            </w:r>
            <w:r w:rsidR="00A64D33" w:rsidRPr="001F66F0">
              <w:rPr>
                <w:b/>
              </w:rPr>
              <w:t>1A</w:t>
            </w:r>
          </w:p>
        </w:tc>
        <w:tc>
          <w:tcPr>
            <w:tcW w:w="4703" w:type="dxa"/>
            <w:shd w:val="clear" w:color="auto" w:fill="auto"/>
          </w:tcPr>
          <w:p w14:paraId="54581ED9" w14:textId="77777777" w:rsidR="00A64D33" w:rsidRPr="001F66F0" w:rsidRDefault="00A64D33" w:rsidP="0046089F">
            <w:pPr>
              <w:pStyle w:val="ENoteTableText"/>
            </w:pPr>
          </w:p>
        </w:tc>
      </w:tr>
      <w:tr w:rsidR="00A64D33" w:rsidRPr="001F66F0" w14:paraId="46543FEB" w14:textId="77777777" w:rsidTr="00F20334">
        <w:trPr>
          <w:cantSplit/>
        </w:trPr>
        <w:tc>
          <w:tcPr>
            <w:tcW w:w="2450" w:type="dxa"/>
            <w:shd w:val="clear" w:color="auto" w:fill="auto"/>
          </w:tcPr>
          <w:p w14:paraId="5FC02E18" w14:textId="35D5A110" w:rsidR="00A64D33" w:rsidRPr="001F66F0" w:rsidRDefault="0053426C" w:rsidP="0046089F">
            <w:pPr>
              <w:pStyle w:val="ENoteTableText"/>
              <w:tabs>
                <w:tab w:val="center" w:leader="dot" w:pos="2268"/>
              </w:tabs>
            </w:pPr>
            <w:r w:rsidRPr="001F66F0">
              <w:t>Part 3</w:t>
            </w:r>
            <w:r w:rsidR="00BE5AB6">
              <w:noBreakHyphen/>
            </w:r>
            <w:r w:rsidR="00A64D33" w:rsidRPr="001F66F0">
              <w:t>1A</w:t>
            </w:r>
            <w:r w:rsidR="00A64D33" w:rsidRPr="001F66F0">
              <w:tab/>
            </w:r>
          </w:p>
        </w:tc>
        <w:tc>
          <w:tcPr>
            <w:tcW w:w="4703" w:type="dxa"/>
            <w:shd w:val="clear" w:color="auto" w:fill="auto"/>
          </w:tcPr>
          <w:p w14:paraId="6AB53F8F" w14:textId="77777777" w:rsidR="00A64D33" w:rsidRPr="001F66F0" w:rsidRDefault="00A64D33" w:rsidP="0046089F">
            <w:pPr>
              <w:pStyle w:val="ENoteTableText"/>
              <w:tabs>
                <w:tab w:val="center" w:leader="dot" w:pos="2268"/>
              </w:tabs>
            </w:pPr>
            <w:r w:rsidRPr="001F66F0">
              <w:t>ad No 120, 2012</w:t>
            </w:r>
          </w:p>
        </w:tc>
      </w:tr>
      <w:tr w:rsidR="00A64D33" w:rsidRPr="001F66F0" w14:paraId="55CE3AB9" w14:textId="77777777" w:rsidTr="00F20334">
        <w:trPr>
          <w:cantSplit/>
        </w:trPr>
        <w:tc>
          <w:tcPr>
            <w:tcW w:w="2450" w:type="dxa"/>
            <w:shd w:val="clear" w:color="auto" w:fill="auto"/>
          </w:tcPr>
          <w:p w14:paraId="2924F496"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1</w:t>
            </w:r>
          </w:p>
        </w:tc>
        <w:tc>
          <w:tcPr>
            <w:tcW w:w="4703" w:type="dxa"/>
            <w:shd w:val="clear" w:color="auto" w:fill="auto"/>
          </w:tcPr>
          <w:p w14:paraId="09C7ECA5" w14:textId="77777777" w:rsidR="00A64D33" w:rsidRPr="001F66F0" w:rsidRDefault="00A64D33" w:rsidP="0046089F">
            <w:pPr>
              <w:pStyle w:val="ENoteTableText"/>
              <w:tabs>
                <w:tab w:val="center" w:leader="dot" w:pos="2268"/>
              </w:tabs>
            </w:pPr>
          </w:p>
        </w:tc>
      </w:tr>
      <w:tr w:rsidR="00A64D33" w:rsidRPr="001F66F0" w14:paraId="349D0188" w14:textId="77777777" w:rsidTr="00F20334">
        <w:trPr>
          <w:cantSplit/>
        </w:trPr>
        <w:tc>
          <w:tcPr>
            <w:tcW w:w="2450" w:type="dxa"/>
            <w:shd w:val="clear" w:color="auto" w:fill="auto"/>
          </w:tcPr>
          <w:p w14:paraId="63AFC1AB" w14:textId="77777777" w:rsidR="00A64D33" w:rsidRPr="001F66F0" w:rsidRDefault="00A64D33" w:rsidP="0046089F">
            <w:pPr>
              <w:pStyle w:val="ENoteTableText"/>
              <w:tabs>
                <w:tab w:val="center" w:leader="dot" w:pos="2268"/>
              </w:tabs>
            </w:pPr>
            <w:r w:rsidRPr="001F66F0">
              <w:t>s 107G</w:t>
            </w:r>
            <w:r w:rsidRPr="001F66F0">
              <w:tab/>
            </w:r>
          </w:p>
        </w:tc>
        <w:tc>
          <w:tcPr>
            <w:tcW w:w="4703" w:type="dxa"/>
            <w:shd w:val="clear" w:color="auto" w:fill="auto"/>
          </w:tcPr>
          <w:p w14:paraId="68A59DA0" w14:textId="77777777" w:rsidR="00A64D33" w:rsidRPr="001F66F0" w:rsidRDefault="00A64D33" w:rsidP="0046089F">
            <w:pPr>
              <w:pStyle w:val="ENoteTableText"/>
              <w:tabs>
                <w:tab w:val="center" w:leader="dot" w:pos="2268"/>
              </w:tabs>
            </w:pPr>
            <w:r w:rsidRPr="001F66F0">
              <w:t>ad No 120, 2012</w:t>
            </w:r>
          </w:p>
        </w:tc>
      </w:tr>
      <w:tr w:rsidR="00A64D33" w:rsidRPr="001F66F0" w14:paraId="66EC675F" w14:textId="77777777" w:rsidTr="00F20334">
        <w:trPr>
          <w:cantSplit/>
        </w:trPr>
        <w:tc>
          <w:tcPr>
            <w:tcW w:w="2450" w:type="dxa"/>
            <w:shd w:val="clear" w:color="auto" w:fill="auto"/>
          </w:tcPr>
          <w:p w14:paraId="0650824C" w14:textId="77777777" w:rsidR="00A64D33" w:rsidRPr="001F66F0" w:rsidRDefault="00A64D33" w:rsidP="0046089F">
            <w:pPr>
              <w:pStyle w:val="ENoteTableText"/>
              <w:tabs>
                <w:tab w:val="center" w:leader="dot" w:pos="2268"/>
              </w:tabs>
            </w:pPr>
          </w:p>
        </w:tc>
        <w:tc>
          <w:tcPr>
            <w:tcW w:w="4703" w:type="dxa"/>
            <w:shd w:val="clear" w:color="auto" w:fill="auto"/>
          </w:tcPr>
          <w:p w14:paraId="59A34073" w14:textId="77777777" w:rsidR="00A64D33" w:rsidRPr="001F66F0" w:rsidRDefault="00A64D33" w:rsidP="0046089F">
            <w:pPr>
              <w:pStyle w:val="ENoteTableText"/>
              <w:tabs>
                <w:tab w:val="center" w:leader="dot" w:pos="2268"/>
              </w:tabs>
            </w:pPr>
            <w:r w:rsidRPr="001F66F0">
              <w:t>am No 39, 2015; No 34, 2018</w:t>
            </w:r>
          </w:p>
        </w:tc>
      </w:tr>
      <w:tr w:rsidR="00A64D33" w:rsidRPr="001F66F0" w14:paraId="028E97BF" w14:textId="77777777" w:rsidTr="00F20334">
        <w:trPr>
          <w:cantSplit/>
        </w:trPr>
        <w:tc>
          <w:tcPr>
            <w:tcW w:w="2450" w:type="dxa"/>
            <w:shd w:val="clear" w:color="auto" w:fill="auto"/>
          </w:tcPr>
          <w:p w14:paraId="1646A16C"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2</w:t>
            </w:r>
          </w:p>
        </w:tc>
        <w:tc>
          <w:tcPr>
            <w:tcW w:w="4703" w:type="dxa"/>
            <w:shd w:val="clear" w:color="auto" w:fill="auto"/>
          </w:tcPr>
          <w:p w14:paraId="2EAB7404" w14:textId="77777777" w:rsidR="00A64D33" w:rsidRPr="001F66F0" w:rsidRDefault="00A64D33" w:rsidP="0046089F">
            <w:pPr>
              <w:pStyle w:val="ENoteTableText"/>
              <w:tabs>
                <w:tab w:val="center" w:leader="dot" w:pos="2268"/>
              </w:tabs>
            </w:pPr>
          </w:p>
        </w:tc>
      </w:tr>
      <w:tr w:rsidR="00A64D33" w:rsidRPr="001F66F0" w14:paraId="13C3C04A" w14:textId="77777777" w:rsidTr="00F20334">
        <w:trPr>
          <w:cantSplit/>
        </w:trPr>
        <w:tc>
          <w:tcPr>
            <w:tcW w:w="2450" w:type="dxa"/>
            <w:shd w:val="clear" w:color="auto" w:fill="auto"/>
          </w:tcPr>
          <w:p w14:paraId="33602925" w14:textId="77777777" w:rsidR="00A64D33" w:rsidRPr="001F66F0" w:rsidRDefault="00A64D33" w:rsidP="0046089F">
            <w:pPr>
              <w:pStyle w:val="ENoteTableText"/>
              <w:tabs>
                <w:tab w:val="center" w:leader="dot" w:pos="2268"/>
              </w:tabs>
            </w:pPr>
            <w:r w:rsidRPr="001F66F0">
              <w:t>s 107H</w:t>
            </w:r>
            <w:r w:rsidRPr="001F66F0">
              <w:tab/>
            </w:r>
          </w:p>
        </w:tc>
        <w:tc>
          <w:tcPr>
            <w:tcW w:w="4703" w:type="dxa"/>
            <w:shd w:val="clear" w:color="auto" w:fill="auto"/>
          </w:tcPr>
          <w:p w14:paraId="0B17311C" w14:textId="77777777" w:rsidR="00A64D33" w:rsidRPr="001F66F0" w:rsidRDefault="00A64D33" w:rsidP="0046089F">
            <w:pPr>
              <w:pStyle w:val="ENoteTableText"/>
              <w:tabs>
                <w:tab w:val="center" w:leader="dot" w:pos="2268"/>
              </w:tabs>
            </w:pPr>
            <w:r w:rsidRPr="001F66F0">
              <w:t>ad No 120, 2012</w:t>
            </w:r>
          </w:p>
        </w:tc>
      </w:tr>
      <w:tr w:rsidR="00A64D33" w:rsidRPr="001F66F0" w14:paraId="7BA46DBE" w14:textId="77777777" w:rsidTr="00F20334">
        <w:trPr>
          <w:cantSplit/>
        </w:trPr>
        <w:tc>
          <w:tcPr>
            <w:tcW w:w="2450" w:type="dxa"/>
            <w:shd w:val="clear" w:color="auto" w:fill="auto"/>
          </w:tcPr>
          <w:p w14:paraId="57B48470" w14:textId="77777777" w:rsidR="00A64D33" w:rsidRPr="001F66F0" w:rsidRDefault="00A64D33" w:rsidP="0046089F">
            <w:pPr>
              <w:pStyle w:val="ENoteTableText"/>
              <w:tabs>
                <w:tab w:val="center" w:leader="dot" w:pos="2268"/>
              </w:tabs>
            </w:pPr>
            <w:r w:rsidRPr="001F66F0">
              <w:t>s 107J</w:t>
            </w:r>
            <w:r w:rsidRPr="001F66F0">
              <w:tab/>
            </w:r>
          </w:p>
        </w:tc>
        <w:tc>
          <w:tcPr>
            <w:tcW w:w="4703" w:type="dxa"/>
            <w:shd w:val="clear" w:color="auto" w:fill="auto"/>
          </w:tcPr>
          <w:p w14:paraId="4349A750" w14:textId="77777777" w:rsidR="00A64D33" w:rsidRPr="001F66F0" w:rsidRDefault="00A64D33" w:rsidP="0046089F">
            <w:pPr>
              <w:pStyle w:val="ENoteTableText"/>
              <w:tabs>
                <w:tab w:val="center" w:leader="dot" w:pos="2268"/>
              </w:tabs>
            </w:pPr>
            <w:r w:rsidRPr="001F66F0">
              <w:t>ad No 120, 2012</w:t>
            </w:r>
          </w:p>
        </w:tc>
      </w:tr>
      <w:tr w:rsidR="00A64D33" w:rsidRPr="001F66F0" w14:paraId="3417D684" w14:textId="77777777" w:rsidTr="00F20334">
        <w:trPr>
          <w:cantSplit/>
        </w:trPr>
        <w:tc>
          <w:tcPr>
            <w:tcW w:w="2450" w:type="dxa"/>
            <w:shd w:val="clear" w:color="auto" w:fill="auto"/>
          </w:tcPr>
          <w:p w14:paraId="6E130F60" w14:textId="77777777" w:rsidR="00A64D33" w:rsidRPr="001F66F0" w:rsidRDefault="00A64D33" w:rsidP="0046089F">
            <w:pPr>
              <w:pStyle w:val="ENoteTableText"/>
              <w:tabs>
                <w:tab w:val="center" w:leader="dot" w:pos="2268"/>
              </w:tabs>
            </w:pPr>
          </w:p>
        </w:tc>
        <w:tc>
          <w:tcPr>
            <w:tcW w:w="4703" w:type="dxa"/>
            <w:shd w:val="clear" w:color="auto" w:fill="auto"/>
          </w:tcPr>
          <w:p w14:paraId="6C41D1BB" w14:textId="77777777" w:rsidR="00A64D33" w:rsidRPr="001F66F0" w:rsidRDefault="00A64D33" w:rsidP="0046089F">
            <w:pPr>
              <w:pStyle w:val="ENoteTableText"/>
              <w:tabs>
                <w:tab w:val="center" w:leader="dot" w:pos="2268"/>
              </w:tabs>
            </w:pPr>
            <w:r w:rsidRPr="001F66F0">
              <w:t>am No 39, 2015</w:t>
            </w:r>
          </w:p>
        </w:tc>
      </w:tr>
      <w:tr w:rsidR="00A64D33" w:rsidRPr="001F66F0" w14:paraId="1CD80FB8" w14:textId="77777777" w:rsidTr="00F20334">
        <w:trPr>
          <w:cantSplit/>
        </w:trPr>
        <w:tc>
          <w:tcPr>
            <w:tcW w:w="2450" w:type="dxa"/>
            <w:shd w:val="clear" w:color="auto" w:fill="auto"/>
          </w:tcPr>
          <w:p w14:paraId="118D48DE" w14:textId="77777777" w:rsidR="00A64D33" w:rsidRPr="001F66F0" w:rsidRDefault="00A64D33" w:rsidP="0046089F">
            <w:pPr>
              <w:pStyle w:val="ENoteTableText"/>
              <w:tabs>
                <w:tab w:val="center" w:leader="dot" w:pos="2268"/>
              </w:tabs>
            </w:pPr>
            <w:r w:rsidRPr="001F66F0">
              <w:t>s 107K</w:t>
            </w:r>
            <w:r w:rsidRPr="001F66F0">
              <w:tab/>
            </w:r>
          </w:p>
        </w:tc>
        <w:tc>
          <w:tcPr>
            <w:tcW w:w="4703" w:type="dxa"/>
            <w:shd w:val="clear" w:color="auto" w:fill="auto"/>
          </w:tcPr>
          <w:p w14:paraId="743127FD" w14:textId="77777777" w:rsidR="00A64D33" w:rsidRPr="001F66F0" w:rsidRDefault="00A64D33" w:rsidP="0046089F">
            <w:pPr>
              <w:pStyle w:val="ENoteTableText"/>
              <w:tabs>
                <w:tab w:val="center" w:leader="dot" w:pos="2268"/>
              </w:tabs>
            </w:pPr>
            <w:r w:rsidRPr="001F66F0">
              <w:t>ad No 120, 2012</w:t>
            </w:r>
          </w:p>
        </w:tc>
      </w:tr>
      <w:tr w:rsidR="00A64D33" w:rsidRPr="001F66F0" w14:paraId="7A9B2874" w14:textId="77777777" w:rsidTr="00F20334">
        <w:trPr>
          <w:cantSplit/>
        </w:trPr>
        <w:tc>
          <w:tcPr>
            <w:tcW w:w="2450" w:type="dxa"/>
            <w:shd w:val="clear" w:color="auto" w:fill="auto"/>
          </w:tcPr>
          <w:p w14:paraId="27DFD498" w14:textId="77777777" w:rsidR="00A64D33" w:rsidRPr="001F66F0" w:rsidRDefault="00A64D33" w:rsidP="0046089F">
            <w:pPr>
              <w:pStyle w:val="ENoteTableText"/>
              <w:tabs>
                <w:tab w:val="center" w:leader="dot" w:pos="2268"/>
              </w:tabs>
            </w:pPr>
            <w:r w:rsidRPr="001F66F0">
              <w:t>s 107L</w:t>
            </w:r>
            <w:r w:rsidRPr="001F66F0">
              <w:tab/>
            </w:r>
          </w:p>
        </w:tc>
        <w:tc>
          <w:tcPr>
            <w:tcW w:w="4703" w:type="dxa"/>
            <w:shd w:val="clear" w:color="auto" w:fill="auto"/>
          </w:tcPr>
          <w:p w14:paraId="50EBA163" w14:textId="77777777" w:rsidR="00A64D33" w:rsidRPr="001F66F0" w:rsidRDefault="00A64D33" w:rsidP="0046089F">
            <w:pPr>
              <w:pStyle w:val="ENoteTableText"/>
              <w:tabs>
                <w:tab w:val="center" w:leader="dot" w:pos="2268"/>
              </w:tabs>
            </w:pPr>
            <w:r w:rsidRPr="001F66F0">
              <w:t>ad No 120, 2012</w:t>
            </w:r>
          </w:p>
        </w:tc>
      </w:tr>
      <w:tr w:rsidR="00A64D33" w:rsidRPr="001F66F0" w14:paraId="4CB5DFDD" w14:textId="77777777" w:rsidTr="00F20334">
        <w:trPr>
          <w:cantSplit/>
        </w:trPr>
        <w:tc>
          <w:tcPr>
            <w:tcW w:w="2450" w:type="dxa"/>
            <w:shd w:val="clear" w:color="auto" w:fill="auto"/>
          </w:tcPr>
          <w:p w14:paraId="2D6BF403" w14:textId="77777777" w:rsidR="00A64D33" w:rsidRPr="001F66F0" w:rsidRDefault="00A64D33" w:rsidP="0046089F">
            <w:pPr>
              <w:pStyle w:val="ENoteTableText"/>
              <w:tabs>
                <w:tab w:val="center" w:leader="dot" w:pos="2268"/>
              </w:tabs>
            </w:pPr>
          </w:p>
        </w:tc>
        <w:tc>
          <w:tcPr>
            <w:tcW w:w="4703" w:type="dxa"/>
            <w:shd w:val="clear" w:color="auto" w:fill="auto"/>
          </w:tcPr>
          <w:p w14:paraId="217CD2F6" w14:textId="77777777" w:rsidR="00A64D33" w:rsidRPr="001F66F0" w:rsidRDefault="00A64D33" w:rsidP="0046089F">
            <w:pPr>
              <w:pStyle w:val="ENoteTableText"/>
              <w:tabs>
                <w:tab w:val="center" w:leader="dot" w:pos="2268"/>
              </w:tabs>
            </w:pPr>
            <w:r w:rsidRPr="001F66F0">
              <w:t>am No 39, 2015</w:t>
            </w:r>
          </w:p>
        </w:tc>
      </w:tr>
      <w:tr w:rsidR="00A64D33" w:rsidRPr="001F66F0" w14:paraId="45B43F67" w14:textId="77777777" w:rsidTr="00F20334">
        <w:trPr>
          <w:cantSplit/>
        </w:trPr>
        <w:tc>
          <w:tcPr>
            <w:tcW w:w="2450" w:type="dxa"/>
            <w:shd w:val="clear" w:color="auto" w:fill="auto"/>
          </w:tcPr>
          <w:p w14:paraId="7859F979" w14:textId="77777777" w:rsidR="00A64D33" w:rsidRPr="001F66F0" w:rsidRDefault="00A64D33" w:rsidP="0046089F">
            <w:pPr>
              <w:pStyle w:val="ENoteTableText"/>
              <w:tabs>
                <w:tab w:val="center" w:leader="dot" w:pos="2268"/>
              </w:tabs>
            </w:pPr>
            <w:r w:rsidRPr="001F66F0">
              <w:t>s 107M</w:t>
            </w:r>
            <w:r w:rsidRPr="001F66F0">
              <w:tab/>
            </w:r>
          </w:p>
        </w:tc>
        <w:tc>
          <w:tcPr>
            <w:tcW w:w="4703" w:type="dxa"/>
            <w:shd w:val="clear" w:color="auto" w:fill="auto"/>
          </w:tcPr>
          <w:p w14:paraId="2EC48F25" w14:textId="77777777" w:rsidR="00A64D33" w:rsidRPr="001F66F0" w:rsidRDefault="00A64D33" w:rsidP="0046089F">
            <w:pPr>
              <w:pStyle w:val="ENoteTableText"/>
              <w:tabs>
                <w:tab w:val="center" w:leader="dot" w:pos="2268"/>
              </w:tabs>
            </w:pPr>
            <w:r w:rsidRPr="001F66F0">
              <w:t>ad No 120, 2012</w:t>
            </w:r>
          </w:p>
        </w:tc>
      </w:tr>
      <w:tr w:rsidR="00A64D33" w:rsidRPr="001F66F0" w14:paraId="740B31AF" w14:textId="77777777" w:rsidTr="00F20334">
        <w:trPr>
          <w:cantSplit/>
        </w:trPr>
        <w:tc>
          <w:tcPr>
            <w:tcW w:w="2450" w:type="dxa"/>
            <w:shd w:val="clear" w:color="auto" w:fill="auto"/>
          </w:tcPr>
          <w:p w14:paraId="2EF13EC4" w14:textId="77777777" w:rsidR="00A64D33" w:rsidRPr="001F66F0" w:rsidRDefault="00A64D33" w:rsidP="0046089F">
            <w:pPr>
              <w:pStyle w:val="ENoteTableText"/>
              <w:tabs>
                <w:tab w:val="center" w:leader="dot" w:pos="2268"/>
              </w:tabs>
            </w:pPr>
          </w:p>
        </w:tc>
        <w:tc>
          <w:tcPr>
            <w:tcW w:w="4703" w:type="dxa"/>
            <w:shd w:val="clear" w:color="auto" w:fill="auto"/>
          </w:tcPr>
          <w:p w14:paraId="7801B1B4" w14:textId="77777777" w:rsidR="00A64D33" w:rsidRPr="001F66F0" w:rsidRDefault="00A64D33" w:rsidP="0046089F">
            <w:pPr>
              <w:pStyle w:val="ENoteTableText"/>
              <w:tabs>
                <w:tab w:val="center" w:leader="dot" w:pos="2268"/>
              </w:tabs>
            </w:pPr>
            <w:r w:rsidRPr="001F66F0">
              <w:t>am No 39, 2015</w:t>
            </w:r>
          </w:p>
        </w:tc>
      </w:tr>
      <w:tr w:rsidR="00A64D33" w:rsidRPr="001F66F0" w14:paraId="20ABD3F2" w14:textId="77777777" w:rsidTr="00F20334">
        <w:trPr>
          <w:cantSplit/>
        </w:trPr>
        <w:tc>
          <w:tcPr>
            <w:tcW w:w="2450" w:type="dxa"/>
            <w:shd w:val="clear" w:color="auto" w:fill="auto"/>
          </w:tcPr>
          <w:p w14:paraId="6C7E0AF8"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3</w:t>
            </w:r>
          </w:p>
        </w:tc>
        <w:tc>
          <w:tcPr>
            <w:tcW w:w="4703" w:type="dxa"/>
            <w:shd w:val="clear" w:color="auto" w:fill="auto"/>
          </w:tcPr>
          <w:p w14:paraId="3A77CACC" w14:textId="77777777" w:rsidR="00A64D33" w:rsidRPr="001F66F0" w:rsidRDefault="00A64D33" w:rsidP="0046089F">
            <w:pPr>
              <w:pStyle w:val="ENoteTableText"/>
              <w:tabs>
                <w:tab w:val="center" w:leader="dot" w:pos="2268"/>
              </w:tabs>
            </w:pPr>
          </w:p>
        </w:tc>
      </w:tr>
      <w:tr w:rsidR="00A64D33" w:rsidRPr="001F66F0" w14:paraId="5D9029A4" w14:textId="77777777" w:rsidTr="00F20334">
        <w:trPr>
          <w:cantSplit/>
        </w:trPr>
        <w:tc>
          <w:tcPr>
            <w:tcW w:w="2450" w:type="dxa"/>
            <w:shd w:val="clear" w:color="auto" w:fill="auto"/>
          </w:tcPr>
          <w:p w14:paraId="7AEEAA9A" w14:textId="77777777" w:rsidR="00A64D33" w:rsidRPr="001F66F0" w:rsidRDefault="00A64D33" w:rsidP="0046089F">
            <w:pPr>
              <w:pStyle w:val="ENoteTableText"/>
              <w:tabs>
                <w:tab w:val="center" w:leader="dot" w:pos="2268"/>
              </w:tabs>
            </w:pPr>
            <w:r w:rsidRPr="001F66F0">
              <w:t>s 107N</w:t>
            </w:r>
            <w:r w:rsidRPr="001F66F0">
              <w:tab/>
            </w:r>
          </w:p>
        </w:tc>
        <w:tc>
          <w:tcPr>
            <w:tcW w:w="4703" w:type="dxa"/>
            <w:shd w:val="clear" w:color="auto" w:fill="auto"/>
          </w:tcPr>
          <w:p w14:paraId="3113BEEC" w14:textId="77777777" w:rsidR="00A64D33" w:rsidRPr="001F66F0" w:rsidRDefault="00A64D33" w:rsidP="0046089F">
            <w:pPr>
              <w:pStyle w:val="ENoteTableText"/>
              <w:tabs>
                <w:tab w:val="center" w:leader="dot" w:pos="2268"/>
              </w:tabs>
            </w:pPr>
            <w:r w:rsidRPr="001F66F0">
              <w:t>ad No 120, 2012</w:t>
            </w:r>
          </w:p>
        </w:tc>
      </w:tr>
      <w:tr w:rsidR="00A64D33" w:rsidRPr="001F66F0" w14:paraId="10F6F19D" w14:textId="77777777" w:rsidTr="00F20334">
        <w:trPr>
          <w:cantSplit/>
        </w:trPr>
        <w:tc>
          <w:tcPr>
            <w:tcW w:w="2450" w:type="dxa"/>
            <w:shd w:val="clear" w:color="auto" w:fill="auto"/>
          </w:tcPr>
          <w:p w14:paraId="7E9A6479" w14:textId="77777777" w:rsidR="00A64D33" w:rsidRPr="001F66F0" w:rsidRDefault="00A64D33" w:rsidP="0046089F">
            <w:pPr>
              <w:pStyle w:val="ENoteTableText"/>
              <w:tabs>
                <w:tab w:val="center" w:leader="dot" w:pos="2268"/>
              </w:tabs>
            </w:pPr>
            <w:r w:rsidRPr="001F66F0">
              <w:t>s 107P</w:t>
            </w:r>
            <w:r w:rsidRPr="001F66F0">
              <w:tab/>
            </w:r>
          </w:p>
        </w:tc>
        <w:tc>
          <w:tcPr>
            <w:tcW w:w="4703" w:type="dxa"/>
            <w:shd w:val="clear" w:color="auto" w:fill="auto"/>
          </w:tcPr>
          <w:p w14:paraId="040D6561" w14:textId="77777777" w:rsidR="00A64D33" w:rsidRPr="001F66F0" w:rsidRDefault="00A64D33" w:rsidP="0046089F">
            <w:pPr>
              <w:pStyle w:val="ENoteTableText"/>
              <w:tabs>
                <w:tab w:val="center" w:leader="dot" w:pos="2268"/>
              </w:tabs>
            </w:pPr>
            <w:r w:rsidRPr="001F66F0">
              <w:t>ad No 120, 2012</w:t>
            </w:r>
          </w:p>
        </w:tc>
      </w:tr>
      <w:tr w:rsidR="00A64D33" w:rsidRPr="001F66F0" w14:paraId="420C22CB" w14:textId="77777777" w:rsidTr="00F20334">
        <w:trPr>
          <w:cantSplit/>
        </w:trPr>
        <w:tc>
          <w:tcPr>
            <w:tcW w:w="2450" w:type="dxa"/>
            <w:shd w:val="clear" w:color="auto" w:fill="auto"/>
          </w:tcPr>
          <w:p w14:paraId="6C9FD06D" w14:textId="77777777" w:rsidR="00A64D33" w:rsidRPr="001F66F0" w:rsidRDefault="00A64D33" w:rsidP="0046089F">
            <w:pPr>
              <w:pStyle w:val="ENoteTableText"/>
              <w:tabs>
                <w:tab w:val="center" w:leader="dot" w:pos="2268"/>
              </w:tabs>
            </w:pPr>
          </w:p>
        </w:tc>
        <w:tc>
          <w:tcPr>
            <w:tcW w:w="4703" w:type="dxa"/>
            <w:shd w:val="clear" w:color="auto" w:fill="auto"/>
          </w:tcPr>
          <w:p w14:paraId="4A0BCEDF" w14:textId="77777777" w:rsidR="00A64D33" w:rsidRPr="001F66F0" w:rsidRDefault="00A64D33" w:rsidP="0046089F">
            <w:pPr>
              <w:pStyle w:val="ENoteTableText"/>
              <w:tabs>
                <w:tab w:val="center" w:leader="dot" w:pos="2268"/>
              </w:tabs>
            </w:pPr>
            <w:r w:rsidRPr="001F66F0">
              <w:t>am No 31, 2018</w:t>
            </w:r>
          </w:p>
        </w:tc>
      </w:tr>
      <w:tr w:rsidR="00A64D33" w:rsidRPr="001F66F0" w14:paraId="4CAB475A" w14:textId="77777777" w:rsidTr="00F20334">
        <w:trPr>
          <w:cantSplit/>
        </w:trPr>
        <w:tc>
          <w:tcPr>
            <w:tcW w:w="2450" w:type="dxa"/>
            <w:shd w:val="clear" w:color="auto" w:fill="auto"/>
          </w:tcPr>
          <w:p w14:paraId="669FA128" w14:textId="77777777" w:rsidR="00A64D33" w:rsidRPr="001F66F0" w:rsidRDefault="00A64D33" w:rsidP="0046089F">
            <w:pPr>
              <w:pStyle w:val="ENoteTableText"/>
              <w:tabs>
                <w:tab w:val="center" w:leader="dot" w:pos="2268"/>
              </w:tabs>
            </w:pPr>
          </w:p>
        </w:tc>
        <w:tc>
          <w:tcPr>
            <w:tcW w:w="4703" w:type="dxa"/>
            <w:shd w:val="clear" w:color="auto" w:fill="auto"/>
          </w:tcPr>
          <w:p w14:paraId="14F66C73" w14:textId="77777777" w:rsidR="00A64D33" w:rsidRPr="001F66F0" w:rsidRDefault="00A64D33" w:rsidP="0046089F">
            <w:pPr>
              <w:pStyle w:val="ENoteTableText"/>
              <w:tabs>
                <w:tab w:val="center" w:leader="dot" w:pos="2268"/>
              </w:tabs>
            </w:pPr>
            <w:r w:rsidRPr="001F66F0">
              <w:t>rs No 34, 2018</w:t>
            </w:r>
          </w:p>
        </w:tc>
      </w:tr>
      <w:tr w:rsidR="00A64D33" w:rsidRPr="001F66F0" w14:paraId="16AC57E9" w14:textId="77777777" w:rsidTr="00F20334">
        <w:trPr>
          <w:cantSplit/>
        </w:trPr>
        <w:tc>
          <w:tcPr>
            <w:tcW w:w="2450" w:type="dxa"/>
            <w:shd w:val="clear" w:color="auto" w:fill="auto"/>
          </w:tcPr>
          <w:p w14:paraId="61DD1DC9" w14:textId="77777777" w:rsidR="00A64D33" w:rsidRPr="001F66F0" w:rsidRDefault="00A64D33" w:rsidP="0046089F">
            <w:pPr>
              <w:pStyle w:val="ENoteTableText"/>
              <w:tabs>
                <w:tab w:val="center" w:leader="dot" w:pos="2268"/>
              </w:tabs>
            </w:pPr>
            <w:r w:rsidRPr="001F66F0">
              <w:t>s 107Q</w:t>
            </w:r>
            <w:r w:rsidRPr="001F66F0">
              <w:tab/>
            </w:r>
          </w:p>
        </w:tc>
        <w:tc>
          <w:tcPr>
            <w:tcW w:w="4703" w:type="dxa"/>
            <w:shd w:val="clear" w:color="auto" w:fill="auto"/>
          </w:tcPr>
          <w:p w14:paraId="7ACC9CE8" w14:textId="77777777" w:rsidR="00A64D33" w:rsidRPr="001F66F0" w:rsidRDefault="00A64D33" w:rsidP="0046089F">
            <w:pPr>
              <w:pStyle w:val="ENoteTableText"/>
              <w:tabs>
                <w:tab w:val="center" w:leader="dot" w:pos="2268"/>
              </w:tabs>
            </w:pPr>
            <w:r w:rsidRPr="001F66F0">
              <w:t>ad No 120, 2012</w:t>
            </w:r>
          </w:p>
        </w:tc>
      </w:tr>
      <w:tr w:rsidR="00A64D33" w:rsidRPr="001F66F0" w14:paraId="3A1FF58E" w14:textId="77777777" w:rsidTr="00F20334">
        <w:trPr>
          <w:cantSplit/>
        </w:trPr>
        <w:tc>
          <w:tcPr>
            <w:tcW w:w="2450" w:type="dxa"/>
            <w:shd w:val="clear" w:color="auto" w:fill="auto"/>
          </w:tcPr>
          <w:p w14:paraId="6CB54136" w14:textId="77777777" w:rsidR="00A64D33" w:rsidRPr="001F66F0" w:rsidRDefault="00A64D33" w:rsidP="0046089F">
            <w:pPr>
              <w:pStyle w:val="ENoteTableText"/>
              <w:tabs>
                <w:tab w:val="center" w:leader="dot" w:pos="2268"/>
              </w:tabs>
            </w:pPr>
          </w:p>
        </w:tc>
        <w:tc>
          <w:tcPr>
            <w:tcW w:w="4703" w:type="dxa"/>
            <w:shd w:val="clear" w:color="auto" w:fill="auto"/>
          </w:tcPr>
          <w:p w14:paraId="00939DF8" w14:textId="77777777" w:rsidR="00A64D33" w:rsidRPr="001F66F0" w:rsidRDefault="00A64D33" w:rsidP="0046089F">
            <w:pPr>
              <w:pStyle w:val="ENoteTableText"/>
              <w:tabs>
                <w:tab w:val="center" w:leader="dot" w:pos="2268"/>
              </w:tabs>
            </w:pPr>
            <w:r w:rsidRPr="001F66F0">
              <w:t>am No 31, 2018; No 34, 2018</w:t>
            </w:r>
          </w:p>
        </w:tc>
      </w:tr>
      <w:tr w:rsidR="00A64D33" w:rsidRPr="001F66F0" w14:paraId="5C9B415E" w14:textId="77777777" w:rsidTr="00F20334">
        <w:trPr>
          <w:cantSplit/>
        </w:trPr>
        <w:tc>
          <w:tcPr>
            <w:tcW w:w="2450" w:type="dxa"/>
            <w:shd w:val="clear" w:color="auto" w:fill="auto"/>
          </w:tcPr>
          <w:p w14:paraId="771C26D8" w14:textId="77777777" w:rsidR="00A64D33" w:rsidRPr="001F66F0" w:rsidRDefault="00A64D33" w:rsidP="0046089F">
            <w:pPr>
              <w:pStyle w:val="ENoteTableText"/>
              <w:tabs>
                <w:tab w:val="center" w:leader="dot" w:pos="2268"/>
              </w:tabs>
            </w:pPr>
            <w:r w:rsidRPr="001F66F0">
              <w:t>s 107R</w:t>
            </w:r>
            <w:r w:rsidRPr="001F66F0">
              <w:tab/>
            </w:r>
          </w:p>
        </w:tc>
        <w:tc>
          <w:tcPr>
            <w:tcW w:w="4703" w:type="dxa"/>
            <w:shd w:val="clear" w:color="auto" w:fill="auto"/>
          </w:tcPr>
          <w:p w14:paraId="0E0B251B" w14:textId="77777777" w:rsidR="00A64D33" w:rsidRPr="001F66F0" w:rsidRDefault="00A64D33" w:rsidP="0046089F">
            <w:pPr>
              <w:pStyle w:val="ENoteTableText"/>
              <w:tabs>
                <w:tab w:val="center" w:leader="dot" w:pos="2268"/>
              </w:tabs>
            </w:pPr>
            <w:r w:rsidRPr="001F66F0">
              <w:t>ad No 120, 2012</w:t>
            </w:r>
          </w:p>
        </w:tc>
      </w:tr>
      <w:tr w:rsidR="00A64D33" w:rsidRPr="001F66F0" w14:paraId="0B10A343" w14:textId="77777777" w:rsidTr="00F20334">
        <w:trPr>
          <w:cantSplit/>
        </w:trPr>
        <w:tc>
          <w:tcPr>
            <w:tcW w:w="2450" w:type="dxa"/>
            <w:shd w:val="clear" w:color="auto" w:fill="auto"/>
          </w:tcPr>
          <w:p w14:paraId="4B2794B4" w14:textId="77777777" w:rsidR="00A64D33" w:rsidRPr="001F66F0" w:rsidRDefault="00A64D33" w:rsidP="0046089F">
            <w:pPr>
              <w:pStyle w:val="ENoteTableText"/>
              <w:tabs>
                <w:tab w:val="center" w:leader="dot" w:pos="2268"/>
              </w:tabs>
            </w:pPr>
          </w:p>
        </w:tc>
        <w:tc>
          <w:tcPr>
            <w:tcW w:w="4703" w:type="dxa"/>
            <w:shd w:val="clear" w:color="auto" w:fill="auto"/>
          </w:tcPr>
          <w:p w14:paraId="4880AA43" w14:textId="77777777" w:rsidR="00A64D33" w:rsidRPr="001F66F0" w:rsidRDefault="00A64D33" w:rsidP="0046089F">
            <w:pPr>
              <w:pStyle w:val="ENoteTableText"/>
              <w:tabs>
                <w:tab w:val="center" w:leader="dot" w:pos="2268"/>
              </w:tabs>
            </w:pPr>
            <w:r w:rsidRPr="001F66F0">
              <w:t>am No 31, 2018; No 34, 2018</w:t>
            </w:r>
          </w:p>
        </w:tc>
      </w:tr>
      <w:tr w:rsidR="00A64D33" w:rsidRPr="001F66F0" w14:paraId="2E9E3298" w14:textId="77777777" w:rsidTr="00F20334">
        <w:trPr>
          <w:cantSplit/>
        </w:trPr>
        <w:tc>
          <w:tcPr>
            <w:tcW w:w="2450" w:type="dxa"/>
            <w:shd w:val="clear" w:color="auto" w:fill="auto"/>
          </w:tcPr>
          <w:p w14:paraId="1853E96E" w14:textId="77777777" w:rsidR="00A64D33" w:rsidRPr="001F66F0" w:rsidRDefault="00A64D33" w:rsidP="0046089F">
            <w:pPr>
              <w:pStyle w:val="ENoteTableText"/>
              <w:tabs>
                <w:tab w:val="center" w:leader="dot" w:pos="2268"/>
              </w:tabs>
            </w:pPr>
            <w:r w:rsidRPr="001F66F0">
              <w:t>s 107S</w:t>
            </w:r>
            <w:r w:rsidRPr="001F66F0">
              <w:tab/>
            </w:r>
          </w:p>
        </w:tc>
        <w:tc>
          <w:tcPr>
            <w:tcW w:w="4703" w:type="dxa"/>
            <w:shd w:val="clear" w:color="auto" w:fill="auto"/>
          </w:tcPr>
          <w:p w14:paraId="662EDB41" w14:textId="77777777" w:rsidR="00A64D33" w:rsidRPr="001F66F0" w:rsidRDefault="00A64D33" w:rsidP="0046089F">
            <w:pPr>
              <w:pStyle w:val="ENoteTableText"/>
              <w:tabs>
                <w:tab w:val="center" w:leader="dot" w:pos="2268"/>
              </w:tabs>
            </w:pPr>
            <w:r w:rsidRPr="001F66F0">
              <w:t>ad No 120, 2012</w:t>
            </w:r>
          </w:p>
        </w:tc>
      </w:tr>
      <w:tr w:rsidR="00A64D33" w:rsidRPr="001F66F0" w14:paraId="05355CB8" w14:textId="77777777" w:rsidTr="00F20334">
        <w:trPr>
          <w:cantSplit/>
        </w:trPr>
        <w:tc>
          <w:tcPr>
            <w:tcW w:w="2450" w:type="dxa"/>
            <w:shd w:val="clear" w:color="auto" w:fill="auto"/>
          </w:tcPr>
          <w:p w14:paraId="0607ACDE" w14:textId="77777777" w:rsidR="00A64D33" w:rsidRPr="001F66F0" w:rsidRDefault="00A64D33" w:rsidP="0046089F">
            <w:pPr>
              <w:pStyle w:val="ENoteTableText"/>
              <w:rPr>
                <w:b/>
              </w:rPr>
            </w:pPr>
            <w:r w:rsidRPr="001F66F0">
              <w:rPr>
                <w:b/>
              </w:rPr>
              <w:t>Division</w:t>
            </w:r>
            <w:r w:rsidR="005039E3" w:rsidRPr="001F66F0">
              <w:rPr>
                <w:b/>
              </w:rPr>
              <w:t> </w:t>
            </w:r>
            <w:r w:rsidRPr="001F66F0">
              <w:rPr>
                <w:b/>
              </w:rPr>
              <w:t>4</w:t>
            </w:r>
          </w:p>
        </w:tc>
        <w:tc>
          <w:tcPr>
            <w:tcW w:w="4703" w:type="dxa"/>
            <w:shd w:val="clear" w:color="auto" w:fill="auto"/>
          </w:tcPr>
          <w:p w14:paraId="6F7F643D" w14:textId="77777777" w:rsidR="00A64D33" w:rsidRPr="001F66F0" w:rsidRDefault="00A64D33" w:rsidP="0046089F">
            <w:pPr>
              <w:pStyle w:val="ENoteTableText"/>
            </w:pPr>
          </w:p>
        </w:tc>
      </w:tr>
      <w:tr w:rsidR="00A64D33" w:rsidRPr="001F66F0" w14:paraId="62757686" w14:textId="77777777" w:rsidTr="00F20334">
        <w:trPr>
          <w:cantSplit/>
        </w:trPr>
        <w:tc>
          <w:tcPr>
            <w:tcW w:w="2450" w:type="dxa"/>
            <w:shd w:val="clear" w:color="auto" w:fill="auto"/>
          </w:tcPr>
          <w:p w14:paraId="6B32A953" w14:textId="77777777" w:rsidR="00A64D33" w:rsidRPr="001F66F0" w:rsidRDefault="00A64D33" w:rsidP="0046089F">
            <w:pPr>
              <w:pStyle w:val="ENoteTableText"/>
              <w:tabs>
                <w:tab w:val="center" w:leader="dot" w:pos="2268"/>
              </w:tabs>
            </w:pPr>
            <w:r w:rsidRPr="001F66F0">
              <w:t>s 107T</w:t>
            </w:r>
            <w:r w:rsidRPr="001F66F0">
              <w:tab/>
            </w:r>
          </w:p>
        </w:tc>
        <w:tc>
          <w:tcPr>
            <w:tcW w:w="4703" w:type="dxa"/>
            <w:shd w:val="clear" w:color="auto" w:fill="auto"/>
          </w:tcPr>
          <w:p w14:paraId="1196D4FC" w14:textId="77777777" w:rsidR="00A64D33" w:rsidRPr="001F66F0" w:rsidRDefault="00A64D33" w:rsidP="0046089F">
            <w:pPr>
              <w:pStyle w:val="ENoteTableText"/>
              <w:tabs>
                <w:tab w:val="center" w:leader="dot" w:pos="2268"/>
              </w:tabs>
            </w:pPr>
            <w:r w:rsidRPr="001F66F0">
              <w:t>ad No 120, 2012</w:t>
            </w:r>
          </w:p>
        </w:tc>
      </w:tr>
      <w:tr w:rsidR="00A64D33" w:rsidRPr="001F66F0" w14:paraId="72A4868C" w14:textId="77777777" w:rsidTr="00F20334">
        <w:trPr>
          <w:cantSplit/>
        </w:trPr>
        <w:tc>
          <w:tcPr>
            <w:tcW w:w="2450" w:type="dxa"/>
            <w:shd w:val="clear" w:color="auto" w:fill="auto"/>
          </w:tcPr>
          <w:p w14:paraId="4F50EE9C" w14:textId="77777777" w:rsidR="00A64D33" w:rsidRPr="001F66F0" w:rsidRDefault="00A64D33" w:rsidP="0046089F">
            <w:pPr>
              <w:pStyle w:val="ENoteTableText"/>
              <w:tabs>
                <w:tab w:val="center" w:leader="dot" w:pos="2268"/>
              </w:tabs>
            </w:pPr>
            <w:r w:rsidRPr="001F66F0">
              <w:t>s 107U</w:t>
            </w:r>
            <w:r w:rsidRPr="001F66F0">
              <w:tab/>
            </w:r>
          </w:p>
        </w:tc>
        <w:tc>
          <w:tcPr>
            <w:tcW w:w="4703" w:type="dxa"/>
            <w:shd w:val="clear" w:color="auto" w:fill="auto"/>
          </w:tcPr>
          <w:p w14:paraId="6EDEC124" w14:textId="77777777" w:rsidR="00A64D33" w:rsidRPr="001F66F0" w:rsidRDefault="00A64D33" w:rsidP="0046089F">
            <w:pPr>
              <w:pStyle w:val="ENoteTableText"/>
              <w:tabs>
                <w:tab w:val="center" w:leader="dot" w:pos="2268"/>
              </w:tabs>
            </w:pPr>
            <w:r w:rsidRPr="001F66F0">
              <w:t>ad No 120, 2012</w:t>
            </w:r>
          </w:p>
        </w:tc>
      </w:tr>
      <w:tr w:rsidR="00A64D33" w:rsidRPr="001F66F0" w14:paraId="1684C270" w14:textId="77777777" w:rsidTr="00F20334">
        <w:trPr>
          <w:cantSplit/>
        </w:trPr>
        <w:tc>
          <w:tcPr>
            <w:tcW w:w="2450" w:type="dxa"/>
            <w:shd w:val="clear" w:color="auto" w:fill="auto"/>
          </w:tcPr>
          <w:p w14:paraId="2CCAAE75" w14:textId="77777777" w:rsidR="00A64D33" w:rsidRPr="001F66F0" w:rsidRDefault="00A64D33" w:rsidP="0046089F">
            <w:pPr>
              <w:pStyle w:val="ENoteTableText"/>
              <w:tabs>
                <w:tab w:val="center" w:leader="dot" w:pos="2268"/>
              </w:tabs>
            </w:pPr>
            <w:r w:rsidRPr="001F66F0">
              <w:t>s 107V</w:t>
            </w:r>
            <w:r w:rsidRPr="001F66F0">
              <w:tab/>
            </w:r>
          </w:p>
        </w:tc>
        <w:tc>
          <w:tcPr>
            <w:tcW w:w="4703" w:type="dxa"/>
            <w:shd w:val="clear" w:color="auto" w:fill="auto"/>
          </w:tcPr>
          <w:p w14:paraId="7693933F" w14:textId="77777777" w:rsidR="00A64D33" w:rsidRPr="001F66F0" w:rsidRDefault="00A64D33" w:rsidP="0046089F">
            <w:pPr>
              <w:pStyle w:val="ENoteTableText"/>
              <w:tabs>
                <w:tab w:val="center" w:leader="dot" w:pos="2268"/>
              </w:tabs>
            </w:pPr>
            <w:r w:rsidRPr="001F66F0">
              <w:t>ad No 120, 2012</w:t>
            </w:r>
          </w:p>
        </w:tc>
      </w:tr>
      <w:tr w:rsidR="00A64D33" w:rsidRPr="001F66F0" w14:paraId="61F2B561" w14:textId="77777777" w:rsidTr="00F20334">
        <w:trPr>
          <w:cantSplit/>
        </w:trPr>
        <w:tc>
          <w:tcPr>
            <w:tcW w:w="2450" w:type="dxa"/>
            <w:shd w:val="clear" w:color="auto" w:fill="auto"/>
          </w:tcPr>
          <w:p w14:paraId="7E24018D" w14:textId="77777777" w:rsidR="00A64D33" w:rsidRPr="001F66F0" w:rsidRDefault="00A64D33" w:rsidP="0046089F">
            <w:pPr>
              <w:pStyle w:val="ENoteTableText"/>
              <w:tabs>
                <w:tab w:val="center" w:leader="dot" w:pos="2268"/>
              </w:tabs>
            </w:pPr>
            <w:r w:rsidRPr="001F66F0">
              <w:t>s 107W</w:t>
            </w:r>
            <w:r w:rsidRPr="001F66F0">
              <w:tab/>
            </w:r>
          </w:p>
        </w:tc>
        <w:tc>
          <w:tcPr>
            <w:tcW w:w="4703" w:type="dxa"/>
            <w:shd w:val="clear" w:color="auto" w:fill="auto"/>
          </w:tcPr>
          <w:p w14:paraId="465C6746" w14:textId="77777777" w:rsidR="00A64D33" w:rsidRPr="001F66F0" w:rsidRDefault="00A64D33" w:rsidP="0046089F">
            <w:pPr>
              <w:pStyle w:val="ENoteTableText"/>
              <w:tabs>
                <w:tab w:val="center" w:leader="dot" w:pos="2268"/>
              </w:tabs>
            </w:pPr>
            <w:r w:rsidRPr="001F66F0">
              <w:t>ad No 120, 2012</w:t>
            </w:r>
          </w:p>
        </w:tc>
      </w:tr>
      <w:tr w:rsidR="00A64D33" w:rsidRPr="001F66F0" w14:paraId="0B4A0C13" w14:textId="77777777" w:rsidTr="00F20334">
        <w:trPr>
          <w:cantSplit/>
        </w:trPr>
        <w:tc>
          <w:tcPr>
            <w:tcW w:w="2450" w:type="dxa"/>
            <w:shd w:val="clear" w:color="auto" w:fill="auto"/>
          </w:tcPr>
          <w:p w14:paraId="372538FC" w14:textId="4CF8B77B" w:rsidR="00A64D33" w:rsidRPr="001F66F0" w:rsidRDefault="0053426C" w:rsidP="0046089F">
            <w:pPr>
              <w:pStyle w:val="ENoteTableText"/>
              <w:tabs>
                <w:tab w:val="center" w:leader="dot" w:pos="2268"/>
              </w:tabs>
              <w:rPr>
                <w:b/>
              </w:rPr>
            </w:pPr>
            <w:r w:rsidRPr="001F66F0">
              <w:rPr>
                <w:b/>
              </w:rPr>
              <w:t>Part 3</w:t>
            </w:r>
            <w:r w:rsidR="00BE5AB6">
              <w:rPr>
                <w:b/>
              </w:rPr>
              <w:noBreakHyphen/>
            </w:r>
            <w:r w:rsidR="00A64D33" w:rsidRPr="001F66F0">
              <w:rPr>
                <w:b/>
              </w:rPr>
              <w:t>1</w:t>
            </w:r>
          </w:p>
        </w:tc>
        <w:tc>
          <w:tcPr>
            <w:tcW w:w="4703" w:type="dxa"/>
            <w:shd w:val="clear" w:color="auto" w:fill="auto"/>
          </w:tcPr>
          <w:p w14:paraId="2A07E0DB" w14:textId="77777777" w:rsidR="00A64D33" w:rsidRPr="001F66F0" w:rsidRDefault="00A64D33" w:rsidP="0046089F">
            <w:pPr>
              <w:pStyle w:val="ENoteTableText"/>
              <w:tabs>
                <w:tab w:val="center" w:leader="dot" w:pos="2268"/>
              </w:tabs>
            </w:pPr>
          </w:p>
        </w:tc>
      </w:tr>
      <w:tr w:rsidR="00A64D33" w:rsidRPr="001F66F0" w14:paraId="3247F66B" w14:textId="77777777" w:rsidTr="00F20334">
        <w:trPr>
          <w:cantSplit/>
        </w:trPr>
        <w:tc>
          <w:tcPr>
            <w:tcW w:w="2450" w:type="dxa"/>
            <w:shd w:val="clear" w:color="auto" w:fill="auto"/>
          </w:tcPr>
          <w:p w14:paraId="32BDF890" w14:textId="77777777" w:rsidR="00A64D33" w:rsidRPr="001F66F0" w:rsidRDefault="00A64D33" w:rsidP="0046089F">
            <w:pPr>
              <w:pStyle w:val="ENoteTableText"/>
              <w:tabs>
                <w:tab w:val="center" w:leader="dot" w:pos="2268"/>
              </w:tabs>
            </w:pPr>
            <w:r w:rsidRPr="001F66F0">
              <w:t>s 108</w:t>
            </w:r>
            <w:r w:rsidRPr="001F66F0">
              <w:tab/>
            </w:r>
          </w:p>
        </w:tc>
        <w:tc>
          <w:tcPr>
            <w:tcW w:w="4703" w:type="dxa"/>
            <w:shd w:val="clear" w:color="auto" w:fill="auto"/>
          </w:tcPr>
          <w:p w14:paraId="3CF586FA" w14:textId="77777777" w:rsidR="00A64D33" w:rsidRPr="001F66F0" w:rsidRDefault="00A64D33" w:rsidP="0046089F">
            <w:pPr>
              <w:pStyle w:val="ENoteTableText"/>
              <w:tabs>
                <w:tab w:val="center" w:leader="dot" w:pos="2268"/>
              </w:tabs>
            </w:pPr>
            <w:r w:rsidRPr="001F66F0">
              <w:t>ad No 40, 2006</w:t>
            </w:r>
          </w:p>
        </w:tc>
      </w:tr>
      <w:tr w:rsidR="00A64D33" w:rsidRPr="001F66F0" w14:paraId="7709C698" w14:textId="77777777" w:rsidTr="00F20334">
        <w:trPr>
          <w:cantSplit/>
        </w:trPr>
        <w:tc>
          <w:tcPr>
            <w:tcW w:w="2450" w:type="dxa"/>
            <w:shd w:val="clear" w:color="auto" w:fill="auto"/>
          </w:tcPr>
          <w:p w14:paraId="0DC5394C" w14:textId="77777777" w:rsidR="00A64D33" w:rsidRPr="001F66F0" w:rsidRDefault="00A64D33" w:rsidP="0046089F">
            <w:pPr>
              <w:pStyle w:val="ENoteTableText"/>
              <w:tabs>
                <w:tab w:val="center" w:leader="dot" w:pos="2268"/>
              </w:tabs>
            </w:pPr>
          </w:p>
        </w:tc>
        <w:tc>
          <w:tcPr>
            <w:tcW w:w="4703" w:type="dxa"/>
            <w:shd w:val="clear" w:color="auto" w:fill="auto"/>
          </w:tcPr>
          <w:p w14:paraId="6233C497" w14:textId="1947D3A8" w:rsidR="00A64D33" w:rsidRPr="001F66F0" w:rsidRDefault="00A64D33" w:rsidP="0046089F">
            <w:pPr>
              <w:pStyle w:val="ENoteTableText"/>
              <w:tabs>
                <w:tab w:val="center" w:leader="dot" w:pos="2268"/>
              </w:tabs>
            </w:pPr>
            <w:r w:rsidRPr="001F66F0">
              <w:t>am No 120, 2012; No 108, 2014; No 148, 2018</w:t>
            </w:r>
            <w:r w:rsidR="002352B8" w:rsidRPr="001F66F0">
              <w:t>; No 78, 2021</w:t>
            </w:r>
            <w:r w:rsidR="000F2D3F" w:rsidRPr="001F66F0">
              <w:t>; No 98, 2021</w:t>
            </w:r>
          </w:p>
        </w:tc>
      </w:tr>
      <w:tr w:rsidR="004E048F" w:rsidRPr="001F66F0" w14:paraId="327F8802" w14:textId="77777777" w:rsidTr="00F20334">
        <w:trPr>
          <w:cantSplit/>
        </w:trPr>
        <w:tc>
          <w:tcPr>
            <w:tcW w:w="2450" w:type="dxa"/>
            <w:shd w:val="clear" w:color="auto" w:fill="auto"/>
          </w:tcPr>
          <w:p w14:paraId="182BCF48" w14:textId="77777777" w:rsidR="004E048F" w:rsidRPr="001F66F0" w:rsidRDefault="004E048F" w:rsidP="0046089F">
            <w:pPr>
              <w:pStyle w:val="ENoteTableText"/>
              <w:tabs>
                <w:tab w:val="center" w:leader="dot" w:pos="2268"/>
              </w:tabs>
            </w:pPr>
          </w:p>
        </w:tc>
        <w:tc>
          <w:tcPr>
            <w:tcW w:w="4703" w:type="dxa"/>
            <w:shd w:val="clear" w:color="auto" w:fill="auto"/>
          </w:tcPr>
          <w:p w14:paraId="63BBB0EE" w14:textId="0C861295" w:rsidR="004E048F" w:rsidRPr="001F66F0" w:rsidRDefault="004E048F" w:rsidP="0046089F">
            <w:pPr>
              <w:pStyle w:val="ENoteTableText"/>
              <w:tabs>
                <w:tab w:val="center" w:leader="dot" w:pos="2268"/>
              </w:tabs>
            </w:pPr>
            <w:r w:rsidRPr="001F66F0">
              <w:t>ed C113</w:t>
            </w:r>
          </w:p>
        </w:tc>
      </w:tr>
      <w:tr w:rsidR="00A64D33" w:rsidRPr="001F66F0" w14:paraId="2AA985A2" w14:textId="77777777" w:rsidTr="00F20334">
        <w:trPr>
          <w:cantSplit/>
        </w:trPr>
        <w:tc>
          <w:tcPr>
            <w:tcW w:w="2450" w:type="dxa"/>
            <w:shd w:val="clear" w:color="auto" w:fill="auto"/>
          </w:tcPr>
          <w:p w14:paraId="4D14AB15" w14:textId="30EA04DB" w:rsidR="00A64D33" w:rsidRPr="001F66F0" w:rsidRDefault="0053426C" w:rsidP="0046089F">
            <w:pPr>
              <w:pStyle w:val="ENoteTableText"/>
              <w:tabs>
                <w:tab w:val="center" w:leader="dot" w:pos="2268"/>
              </w:tabs>
              <w:rPr>
                <w:b/>
              </w:rPr>
            </w:pPr>
            <w:r w:rsidRPr="001F66F0">
              <w:rPr>
                <w:b/>
              </w:rPr>
              <w:t>Part 3</w:t>
            </w:r>
            <w:r w:rsidR="00BE5AB6">
              <w:rPr>
                <w:b/>
              </w:rPr>
              <w:noBreakHyphen/>
            </w:r>
            <w:r w:rsidR="00A64D33" w:rsidRPr="001F66F0">
              <w:rPr>
                <w:b/>
              </w:rPr>
              <w:t>2</w:t>
            </w:r>
          </w:p>
        </w:tc>
        <w:tc>
          <w:tcPr>
            <w:tcW w:w="4703" w:type="dxa"/>
            <w:shd w:val="clear" w:color="auto" w:fill="auto"/>
          </w:tcPr>
          <w:p w14:paraId="2CF413D4" w14:textId="77777777" w:rsidR="00A64D33" w:rsidRPr="001F66F0" w:rsidRDefault="00A64D33" w:rsidP="0046089F">
            <w:pPr>
              <w:pStyle w:val="ENoteTableText"/>
              <w:tabs>
                <w:tab w:val="center" w:leader="dot" w:pos="2268"/>
              </w:tabs>
            </w:pPr>
          </w:p>
        </w:tc>
      </w:tr>
      <w:tr w:rsidR="00A64D33" w:rsidRPr="001F66F0" w14:paraId="29AC0045" w14:textId="77777777" w:rsidTr="00F20334">
        <w:trPr>
          <w:cantSplit/>
        </w:trPr>
        <w:tc>
          <w:tcPr>
            <w:tcW w:w="2450" w:type="dxa"/>
            <w:shd w:val="clear" w:color="auto" w:fill="auto"/>
          </w:tcPr>
          <w:p w14:paraId="4478549E" w14:textId="77777777" w:rsidR="00A64D33" w:rsidRPr="001F66F0" w:rsidRDefault="00A64D33" w:rsidP="0046089F">
            <w:pPr>
              <w:pStyle w:val="ENoteTableText"/>
              <w:tabs>
                <w:tab w:val="center" w:leader="dot" w:pos="2268"/>
              </w:tabs>
            </w:pPr>
            <w:r w:rsidRPr="001F66F0">
              <w:t>s 109</w:t>
            </w:r>
            <w:r w:rsidRPr="001F66F0">
              <w:tab/>
            </w:r>
          </w:p>
        </w:tc>
        <w:tc>
          <w:tcPr>
            <w:tcW w:w="4703" w:type="dxa"/>
            <w:shd w:val="clear" w:color="auto" w:fill="auto"/>
          </w:tcPr>
          <w:p w14:paraId="57531726" w14:textId="77777777" w:rsidR="00A64D33" w:rsidRPr="001F66F0" w:rsidRDefault="00A64D33" w:rsidP="0046089F">
            <w:pPr>
              <w:pStyle w:val="ENoteTableText"/>
              <w:tabs>
                <w:tab w:val="center" w:leader="dot" w:pos="2268"/>
              </w:tabs>
            </w:pPr>
            <w:r w:rsidRPr="001F66F0">
              <w:t>ad No 40, 2006</w:t>
            </w:r>
          </w:p>
        </w:tc>
      </w:tr>
      <w:tr w:rsidR="00A64D33" w:rsidRPr="001F66F0" w14:paraId="30ABCA2C" w14:textId="77777777" w:rsidTr="00F20334">
        <w:trPr>
          <w:cantSplit/>
        </w:trPr>
        <w:tc>
          <w:tcPr>
            <w:tcW w:w="2450" w:type="dxa"/>
            <w:shd w:val="clear" w:color="auto" w:fill="auto"/>
          </w:tcPr>
          <w:p w14:paraId="46932D62" w14:textId="66489174" w:rsidR="00A64D33" w:rsidRPr="001F66F0" w:rsidRDefault="0053426C" w:rsidP="0046089F">
            <w:pPr>
              <w:pStyle w:val="ENoteTableText"/>
              <w:rPr>
                <w:b/>
              </w:rPr>
            </w:pPr>
            <w:r w:rsidRPr="001F66F0">
              <w:rPr>
                <w:b/>
              </w:rPr>
              <w:t>Part 3</w:t>
            </w:r>
            <w:r w:rsidR="00BE5AB6">
              <w:rPr>
                <w:b/>
              </w:rPr>
              <w:noBreakHyphen/>
            </w:r>
            <w:r w:rsidR="00A64D33" w:rsidRPr="001F66F0">
              <w:rPr>
                <w:b/>
              </w:rPr>
              <w:t>3</w:t>
            </w:r>
          </w:p>
        </w:tc>
        <w:tc>
          <w:tcPr>
            <w:tcW w:w="4703" w:type="dxa"/>
            <w:shd w:val="clear" w:color="auto" w:fill="auto"/>
          </w:tcPr>
          <w:p w14:paraId="1740EC09" w14:textId="77777777" w:rsidR="00A64D33" w:rsidRPr="001F66F0" w:rsidRDefault="00A64D33" w:rsidP="0046089F">
            <w:pPr>
              <w:pStyle w:val="ENoteTableText"/>
            </w:pPr>
          </w:p>
        </w:tc>
      </w:tr>
      <w:tr w:rsidR="00A64D33" w:rsidRPr="001F66F0" w14:paraId="2674532F" w14:textId="77777777" w:rsidTr="00F20334">
        <w:trPr>
          <w:cantSplit/>
        </w:trPr>
        <w:tc>
          <w:tcPr>
            <w:tcW w:w="2450" w:type="dxa"/>
            <w:shd w:val="clear" w:color="auto" w:fill="auto"/>
          </w:tcPr>
          <w:p w14:paraId="4977B69A" w14:textId="0877377D" w:rsidR="00A64D33" w:rsidRPr="001F66F0" w:rsidRDefault="0053426C" w:rsidP="0046089F">
            <w:pPr>
              <w:pStyle w:val="ENoteTableText"/>
              <w:tabs>
                <w:tab w:val="center" w:leader="dot" w:pos="2268"/>
              </w:tabs>
            </w:pPr>
            <w:r w:rsidRPr="001F66F0">
              <w:t>Part 3</w:t>
            </w:r>
            <w:r w:rsidR="00BE5AB6">
              <w:noBreakHyphen/>
            </w:r>
            <w:r w:rsidR="00A64D33" w:rsidRPr="001F66F0">
              <w:t>3 heading</w:t>
            </w:r>
            <w:r w:rsidR="00A64D33" w:rsidRPr="001F66F0">
              <w:tab/>
            </w:r>
          </w:p>
        </w:tc>
        <w:tc>
          <w:tcPr>
            <w:tcW w:w="4703" w:type="dxa"/>
            <w:shd w:val="clear" w:color="auto" w:fill="auto"/>
          </w:tcPr>
          <w:p w14:paraId="10A509C4" w14:textId="77777777" w:rsidR="00A64D33" w:rsidRPr="001F66F0" w:rsidRDefault="00A64D33" w:rsidP="0046089F">
            <w:pPr>
              <w:pStyle w:val="ENoteTableText"/>
              <w:tabs>
                <w:tab w:val="center" w:leader="dot" w:pos="2268"/>
              </w:tabs>
            </w:pPr>
            <w:r w:rsidRPr="001F66F0">
              <w:t>rs No 39, 2015</w:t>
            </w:r>
          </w:p>
        </w:tc>
      </w:tr>
      <w:tr w:rsidR="00A64D33" w:rsidRPr="001F66F0" w14:paraId="217A15D6" w14:textId="77777777" w:rsidTr="00F20334">
        <w:trPr>
          <w:cantSplit/>
        </w:trPr>
        <w:tc>
          <w:tcPr>
            <w:tcW w:w="2450" w:type="dxa"/>
            <w:shd w:val="clear" w:color="auto" w:fill="auto"/>
          </w:tcPr>
          <w:p w14:paraId="57A807A4"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1</w:t>
            </w:r>
          </w:p>
        </w:tc>
        <w:tc>
          <w:tcPr>
            <w:tcW w:w="4703" w:type="dxa"/>
            <w:shd w:val="clear" w:color="auto" w:fill="auto"/>
          </w:tcPr>
          <w:p w14:paraId="643A090D" w14:textId="77777777" w:rsidR="00A64D33" w:rsidRPr="001F66F0" w:rsidRDefault="00A64D33" w:rsidP="0046089F">
            <w:pPr>
              <w:pStyle w:val="ENoteTableText"/>
              <w:tabs>
                <w:tab w:val="center" w:leader="dot" w:pos="2268"/>
              </w:tabs>
            </w:pPr>
          </w:p>
        </w:tc>
      </w:tr>
      <w:tr w:rsidR="00A64D33" w:rsidRPr="001F66F0" w14:paraId="50F5EEF8" w14:textId="77777777" w:rsidTr="00F20334">
        <w:trPr>
          <w:cantSplit/>
        </w:trPr>
        <w:tc>
          <w:tcPr>
            <w:tcW w:w="2450" w:type="dxa"/>
            <w:shd w:val="clear" w:color="auto" w:fill="auto"/>
          </w:tcPr>
          <w:p w14:paraId="63A46B9C" w14:textId="77777777" w:rsidR="00A64D33" w:rsidRPr="001F66F0" w:rsidRDefault="00A64D33" w:rsidP="0046089F">
            <w:pPr>
              <w:pStyle w:val="ENoteTableText"/>
              <w:tabs>
                <w:tab w:val="center" w:leader="dot" w:pos="2268"/>
              </w:tabs>
            </w:pPr>
            <w:r w:rsidRPr="001F66F0">
              <w:t>s 110</w:t>
            </w:r>
            <w:r w:rsidRPr="001F66F0">
              <w:tab/>
            </w:r>
          </w:p>
        </w:tc>
        <w:tc>
          <w:tcPr>
            <w:tcW w:w="4703" w:type="dxa"/>
            <w:shd w:val="clear" w:color="auto" w:fill="auto"/>
          </w:tcPr>
          <w:p w14:paraId="35C13AB4" w14:textId="77777777" w:rsidR="00A64D33" w:rsidRPr="001F66F0" w:rsidRDefault="00A64D33" w:rsidP="0046089F">
            <w:pPr>
              <w:pStyle w:val="ENoteTableText"/>
              <w:tabs>
                <w:tab w:val="center" w:leader="dot" w:pos="2268"/>
              </w:tabs>
            </w:pPr>
            <w:r w:rsidRPr="001F66F0">
              <w:t>ad No 40, 2006</w:t>
            </w:r>
          </w:p>
        </w:tc>
      </w:tr>
      <w:tr w:rsidR="00A64D33" w:rsidRPr="001F66F0" w14:paraId="6672881C" w14:textId="77777777" w:rsidTr="00F20334">
        <w:trPr>
          <w:cantSplit/>
        </w:trPr>
        <w:tc>
          <w:tcPr>
            <w:tcW w:w="2450" w:type="dxa"/>
            <w:shd w:val="clear" w:color="auto" w:fill="auto"/>
          </w:tcPr>
          <w:p w14:paraId="05DD894C" w14:textId="77777777" w:rsidR="00A64D33" w:rsidRPr="001F66F0" w:rsidRDefault="00A64D33" w:rsidP="0046089F">
            <w:pPr>
              <w:pStyle w:val="ENoteTableText"/>
              <w:tabs>
                <w:tab w:val="center" w:leader="dot" w:pos="2268"/>
              </w:tabs>
            </w:pPr>
          </w:p>
        </w:tc>
        <w:tc>
          <w:tcPr>
            <w:tcW w:w="4703" w:type="dxa"/>
            <w:shd w:val="clear" w:color="auto" w:fill="auto"/>
          </w:tcPr>
          <w:p w14:paraId="1EE8DCFD" w14:textId="77777777" w:rsidR="00A64D33" w:rsidRPr="001F66F0" w:rsidRDefault="00A64D33" w:rsidP="0046089F">
            <w:pPr>
              <w:pStyle w:val="ENoteTableText"/>
              <w:tabs>
                <w:tab w:val="center" w:leader="dot" w:pos="2268"/>
              </w:tabs>
            </w:pPr>
            <w:r w:rsidRPr="001F66F0">
              <w:t>am No 39, 2015</w:t>
            </w:r>
          </w:p>
        </w:tc>
      </w:tr>
      <w:tr w:rsidR="00A64D33" w:rsidRPr="001F66F0" w14:paraId="7A46EF15" w14:textId="77777777" w:rsidTr="00F20334">
        <w:trPr>
          <w:cantSplit/>
        </w:trPr>
        <w:tc>
          <w:tcPr>
            <w:tcW w:w="2450" w:type="dxa"/>
            <w:shd w:val="clear" w:color="auto" w:fill="auto"/>
          </w:tcPr>
          <w:p w14:paraId="52DC8ED6" w14:textId="77777777" w:rsidR="00A64D33" w:rsidRPr="001F66F0" w:rsidRDefault="00A64D33" w:rsidP="0046089F">
            <w:pPr>
              <w:pStyle w:val="ENoteTableText"/>
              <w:tabs>
                <w:tab w:val="center" w:leader="dot" w:pos="2268"/>
              </w:tabs>
            </w:pPr>
            <w:r w:rsidRPr="001F66F0">
              <w:t>s 110A</w:t>
            </w:r>
            <w:r w:rsidRPr="001F66F0">
              <w:tab/>
            </w:r>
          </w:p>
        </w:tc>
        <w:tc>
          <w:tcPr>
            <w:tcW w:w="4703" w:type="dxa"/>
            <w:shd w:val="clear" w:color="auto" w:fill="auto"/>
          </w:tcPr>
          <w:p w14:paraId="72607A76" w14:textId="77777777" w:rsidR="00A64D33" w:rsidRPr="001F66F0" w:rsidRDefault="00A64D33" w:rsidP="0046089F">
            <w:pPr>
              <w:pStyle w:val="ENoteTableText"/>
              <w:tabs>
                <w:tab w:val="center" w:leader="dot" w:pos="2268"/>
              </w:tabs>
            </w:pPr>
            <w:r w:rsidRPr="001F66F0">
              <w:t>ad No 39, 2015</w:t>
            </w:r>
          </w:p>
        </w:tc>
      </w:tr>
      <w:tr w:rsidR="00A64D33" w:rsidRPr="001F66F0" w14:paraId="42FA6A0D" w14:textId="77777777" w:rsidTr="00F20334">
        <w:trPr>
          <w:cantSplit/>
        </w:trPr>
        <w:tc>
          <w:tcPr>
            <w:tcW w:w="2450" w:type="dxa"/>
            <w:shd w:val="clear" w:color="auto" w:fill="auto"/>
          </w:tcPr>
          <w:p w14:paraId="0E4F0054" w14:textId="77777777" w:rsidR="00A64D33" w:rsidRPr="001F66F0" w:rsidRDefault="00A64D33" w:rsidP="0046089F">
            <w:pPr>
              <w:pStyle w:val="ENoteTableText"/>
              <w:tabs>
                <w:tab w:val="center" w:leader="dot" w:pos="2268"/>
              </w:tabs>
            </w:pPr>
          </w:p>
        </w:tc>
        <w:tc>
          <w:tcPr>
            <w:tcW w:w="4703" w:type="dxa"/>
            <w:shd w:val="clear" w:color="auto" w:fill="auto"/>
          </w:tcPr>
          <w:p w14:paraId="07CC4832" w14:textId="77777777" w:rsidR="00A64D33" w:rsidRPr="001F66F0" w:rsidRDefault="00A64D33" w:rsidP="0046089F">
            <w:pPr>
              <w:pStyle w:val="ENoteTableText"/>
              <w:tabs>
                <w:tab w:val="center" w:leader="dot" w:pos="2268"/>
              </w:tabs>
            </w:pPr>
            <w:r w:rsidRPr="001F66F0">
              <w:t>am No 41, 2015; No 153, 2015; No 86, 2016</w:t>
            </w:r>
          </w:p>
        </w:tc>
      </w:tr>
      <w:tr w:rsidR="00A64D33" w:rsidRPr="001F66F0" w14:paraId="1F8DB836" w14:textId="77777777" w:rsidTr="00F20334">
        <w:trPr>
          <w:cantSplit/>
        </w:trPr>
        <w:tc>
          <w:tcPr>
            <w:tcW w:w="2450" w:type="dxa"/>
            <w:shd w:val="clear" w:color="auto" w:fill="auto"/>
          </w:tcPr>
          <w:p w14:paraId="1BC33DEE" w14:textId="77777777" w:rsidR="00A64D33" w:rsidRPr="001F66F0" w:rsidRDefault="00A64D33" w:rsidP="0046089F">
            <w:pPr>
              <w:pStyle w:val="ENoteTableText"/>
              <w:tabs>
                <w:tab w:val="center" w:leader="dot" w:pos="2268"/>
              </w:tabs>
            </w:pPr>
            <w:r w:rsidRPr="001F66F0">
              <w:t>s 110B</w:t>
            </w:r>
            <w:r w:rsidRPr="001F66F0">
              <w:tab/>
            </w:r>
          </w:p>
        </w:tc>
        <w:tc>
          <w:tcPr>
            <w:tcW w:w="4703" w:type="dxa"/>
            <w:shd w:val="clear" w:color="auto" w:fill="auto"/>
          </w:tcPr>
          <w:p w14:paraId="2C2B98B2" w14:textId="77777777" w:rsidR="00A64D33" w:rsidRPr="001F66F0" w:rsidRDefault="00A64D33" w:rsidP="0046089F">
            <w:pPr>
              <w:pStyle w:val="ENoteTableText"/>
              <w:tabs>
                <w:tab w:val="center" w:leader="dot" w:pos="2268"/>
              </w:tabs>
            </w:pPr>
            <w:r w:rsidRPr="001F66F0">
              <w:t>ad No 41, 2015</w:t>
            </w:r>
          </w:p>
        </w:tc>
      </w:tr>
      <w:tr w:rsidR="00A64D33" w:rsidRPr="001F66F0" w14:paraId="2C0F6B17" w14:textId="77777777" w:rsidTr="00F20334">
        <w:trPr>
          <w:cantSplit/>
        </w:trPr>
        <w:tc>
          <w:tcPr>
            <w:tcW w:w="2450" w:type="dxa"/>
            <w:shd w:val="clear" w:color="auto" w:fill="auto"/>
          </w:tcPr>
          <w:p w14:paraId="1AE0B767" w14:textId="77777777" w:rsidR="00A64D33" w:rsidRPr="001F66F0" w:rsidRDefault="00A64D33" w:rsidP="0046089F">
            <w:pPr>
              <w:pStyle w:val="ENoteTableText"/>
              <w:tabs>
                <w:tab w:val="center" w:leader="dot" w:pos="2268"/>
              </w:tabs>
            </w:pPr>
            <w:r w:rsidRPr="001F66F0">
              <w:t>s 111</w:t>
            </w:r>
            <w:r w:rsidRPr="001F66F0">
              <w:tab/>
            </w:r>
          </w:p>
        </w:tc>
        <w:tc>
          <w:tcPr>
            <w:tcW w:w="4703" w:type="dxa"/>
            <w:shd w:val="clear" w:color="auto" w:fill="auto"/>
          </w:tcPr>
          <w:p w14:paraId="39E89E58" w14:textId="77777777" w:rsidR="00A64D33" w:rsidRPr="001F66F0" w:rsidRDefault="00A64D33" w:rsidP="0046089F">
            <w:pPr>
              <w:pStyle w:val="ENoteTableText"/>
              <w:tabs>
                <w:tab w:val="center" w:leader="dot" w:pos="2268"/>
              </w:tabs>
            </w:pPr>
            <w:r w:rsidRPr="001F66F0">
              <w:t>ad No 40, 2006</w:t>
            </w:r>
          </w:p>
        </w:tc>
      </w:tr>
      <w:tr w:rsidR="00A64D33" w:rsidRPr="001F66F0" w14:paraId="4DA965DE" w14:textId="77777777" w:rsidTr="00F20334">
        <w:trPr>
          <w:cantSplit/>
        </w:trPr>
        <w:tc>
          <w:tcPr>
            <w:tcW w:w="2450" w:type="dxa"/>
            <w:shd w:val="clear" w:color="auto" w:fill="auto"/>
          </w:tcPr>
          <w:p w14:paraId="668C1204" w14:textId="77777777" w:rsidR="00A64D33" w:rsidRPr="001F66F0" w:rsidRDefault="00A64D33" w:rsidP="0046089F">
            <w:pPr>
              <w:pStyle w:val="ENoteTableText"/>
              <w:tabs>
                <w:tab w:val="center" w:leader="dot" w:pos="2268"/>
              </w:tabs>
            </w:pPr>
          </w:p>
        </w:tc>
        <w:tc>
          <w:tcPr>
            <w:tcW w:w="4703" w:type="dxa"/>
            <w:shd w:val="clear" w:color="auto" w:fill="auto"/>
          </w:tcPr>
          <w:p w14:paraId="269C1A4B" w14:textId="77777777" w:rsidR="00A64D33" w:rsidRPr="001F66F0" w:rsidRDefault="00A64D33" w:rsidP="0046089F">
            <w:pPr>
              <w:pStyle w:val="ENoteTableText"/>
              <w:tabs>
                <w:tab w:val="center" w:leader="dot" w:pos="2268"/>
              </w:tabs>
            </w:pPr>
            <w:r w:rsidRPr="001F66F0">
              <w:t>am No 39, 2015</w:t>
            </w:r>
          </w:p>
        </w:tc>
      </w:tr>
      <w:tr w:rsidR="00A64D33" w:rsidRPr="001F66F0" w14:paraId="449CD9CE" w14:textId="77777777" w:rsidTr="00F20334">
        <w:trPr>
          <w:cantSplit/>
        </w:trPr>
        <w:tc>
          <w:tcPr>
            <w:tcW w:w="2450" w:type="dxa"/>
            <w:shd w:val="clear" w:color="auto" w:fill="auto"/>
          </w:tcPr>
          <w:p w14:paraId="76B5DF72" w14:textId="77777777" w:rsidR="00A64D33" w:rsidRPr="001F66F0" w:rsidRDefault="00A64D33" w:rsidP="0046089F">
            <w:pPr>
              <w:pStyle w:val="ENoteTableText"/>
              <w:tabs>
                <w:tab w:val="center" w:leader="dot" w:pos="2268"/>
              </w:tabs>
            </w:pPr>
            <w:r w:rsidRPr="001F66F0">
              <w:t>s 112</w:t>
            </w:r>
            <w:r w:rsidRPr="001F66F0">
              <w:tab/>
            </w:r>
          </w:p>
        </w:tc>
        <w:tc>
          <w:tcPr>
            <w:tcW w:w="4703" w:type="dxa"/>
            <w:shd w:val="clear" w:color="auto" w:fill="auto"/>
          </w:tcPr>
          <w:p w14:paraId="3A4A0489" w14:textId="77777777" w:rsidR="00A64D33" w:rsidRPr="001F66F0" w:rsidRDefault="00A64D33" w:rsidP="0046089F">
            <w:pPr>
              <w:pStyle w:val="ENoteTableText"/>
              <w:tabs>
                <w:tab w:val="center" w:leader="dot" w:pos="2268"/>
              </w:tabs>
            </w:pPr>
            <w:r w:rsidRPr="001F66F0">
              <w:t>ad No 40, 2006</w:t>
            </w:r>
          </w:p>
        </w:tc>
      </w:tr>
      <w:tr w:rsidR="00A64D33" w:rsidRPr="001F66F0" w14:paraId="4C64D300" w14:textId="77777777" w:rsidTr="00F20334">
        <w:trPr>
          <w:cantSplit/>
        </w:trPr>
        <w:tc>
          <w:tcPr>
            <w:tcW w:w="2450" w:type="dxa"/>
            <w:shd w:val="clear" w:color="auto" w:fill="auto"/>
          </w:tcPr>
          <w:p w14:paraId="505C8C1A" w14:textId="77777777" w:rsidR="00A64D33" w:rsidRPr="001F66F0" w:rsidRDefault="00A64D33" w:rsidP="0046089F">
            <w:pPr>
              <w:pStyle w:val="ENoteTableText"/>
              <w:tabs>
                <w:tab w:val="center" w:leader="dot" w:pos="2268"/>
              </w:tabs>
            </w:pPr>
            <w:r w:rsidRPr="001F66F0">
              <w:t>s 113</w:t>
            </w:r>
            <w:r w:rsidRPr="001F66F0">
              <w:tab/>
            </w:r>
          </w:p>
        </w:tc>
        <w:tc>
          <w:tcPr>
            <w:tcW w:w="4703" w:type="dxa"/>
            <w:shd w:val="clear" w:color="auto" w:fill="auto"/>
          </w:tcPr>
          <w:p w14:paraId="09779A3D" w14:textId="77777777" w:rsidR="00A64D33" w:rsidRPr="001F66F0" w:rsidRDefault="00A64D33" w:rsidP="0046089F">
            <w:pPr>
              <w:pStyle w:val="ENoteTableText"/>
              <w:tabs>
                <w:tab w:val="center" w:leader="dot" w:pos="2268"/>
              </w:tabs>
            </w:pPr>
            <w:r w:rsidRPr="001F66F0">
              <w:t>ad No 40, 2006</w:t>
            </w:r>
          </w:p>
        </w:tc>
      </w:tr>
      <w:tr w:rsidR="00A64D33" w:rsidRPr="001F66F0" w14:paraId="0348AD22" w14:textId="77777777" w:rsidTr="00F20334">
        <w:trPr>
          <w:cantSplit/>
        </w:trPr>
        <w:tc>
          <w:tcPr>
            <w:tcW w:w="2450" w:type="dxa"/>
            <w:shd w:val="clear" w:color="auto" w:fill="auto"/>
          </w:tcPr>
          <w:p w14:paraId="52FF93B8" w14:textId="77777777" w:rsidR="00A64D33" w:rsidRPr="001F66F0" w:rsidRDefault="00A64D33" w:rsidP="0046089F">
            <w:pPr>
              <w:pStyle w:val="ENoteTableText"/>
              <w:tabs>
                <w:tab w:val="center" w:leader="dot" w:pos="2268"/>
              </w:tabs>
            </w:pPr>
            <w:r w:rsidRPr="001F66F0">
              <w:t>s 114</w:t>
            </w:r>
            <w:r w:rsidRPr="001F66F0">
              <w:tab/>
            </w:r>
          </w:p>
        </w:tc>
        <w:tc>
          <w:tcPr>
            <w:tcW w:w="4703" w:type="dxa"/>
            <w:shd w:val="clear" w:color="auto" w:fill="auto"/>
          </w:tcPr>
          <w:p w14:paraId="31D2E930" w14:textId="77777777" w:rsidR="00A64D33" w:rsidRPr="001F66F0" w:rsidRDefault="00A64D33" w:rsidP="0046089F">
            <w:pPr>
              <w:pStyle w:val="ENoteTableText"/>
              <w:tabs>
                <w:tab w:val="center" w:leader="dot" w:pos="2268"/>
              </w:tabs>
            </w:pPr>
            <w:r w:rsidRPr="001F66F0">
              <w:t>ad No 40, 2006</w:t>
            </w:r>
          </w:p>
        </w:tc>
      </w:tr>
      <w:tr w:rsidR="00A64D33" w:rsidRPr="001F66F0" w14:paraId="44501379" w14:textId="77777777" w:rsidTr="00F20334">
        <w:trPr>
          <w:cantSplit/>
        </w:trPr>
        <w:tc>
          <w:tcPr>
            <w:tcW w:w="2450" w:type="dxa"/>
            <w:shd w:val="clear" w:color="auto" w:fill="auto"/>
          </w:tcPr>
          <w:p w14:paraId="1626AAE6" w14:textId="77777777" w:rsidR="00A64D33" w:rsidRPr="001F66F0" w:rsidRDefault="00A64D33" w:rsidP="0046089F">
            <w:pPr>
              <w:pStyle w:val="ENoteTableText"/>
              <w:tabs>
                <w:tab w:val="center" w:leader="dot" w:pos="2268"/>
              </w:tabs>
            </w:pPr>
            <w:r w:rsidRPr="001F66F0">
              <w:t>s 115</w:t>
            </w:r>
            <w:r w:rsidRPr="001F66F0">
              <w:tab/>
            </w:r>
          </w:p>
        </w:tc>
        <w:tc>
          <w:tcPr>
            <w:tcW w:w="4703" w:type="dxa"/>
            <w:shd w:val="clear" w:color="auto" w:fill="auto"/>
          </w:tcPr>
          <w:p w14:paraId="64770036" w14:textId="77777777" w:rsidR="00A64D33" w:rsidRPr="001F66F0" w:rsidRDefault="00A64D33" w:rsidP="0046089F">
            <w:pPr>
              <w:pStyle w:val="ENoteTableText"/>
              <w:tabs>
                <w:tab w:val="center" w:leader="dot" w:pos="2268"/>
              </w:tabs>
            </w:pPr>
            <w:r w:rsidRPr="001F66F0">
              <w:t>ad No 40, 2006</w:t>
            </w:r>
          </w:p>
        </w:tc>
      </w:tr>
      <w:tr w:rsidR="00A64D33" w:rsidRPr="001F66F0" w14:paraId="792596F0" w14:textId="77777777" w:rsidTr="00F20334">
        <w:trPr>
          <w:cantSplit/>
        </w:trPr>
        <w:tc>
          <w:tcPr>
            <w:tcW w:w="2450" w:type="dxa"/>
            <w:shd w:val="clear" w:color="auto" w:fill="auto"/>
          </w:tcPr>
          <w:p w14:paraId="4F07EC76"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2</w:t>
            </w:r>
          </w:p>
        </w:tc>
        <w:tc>
          <w:tcPr>
            <w:tcW w:w="4703" w:type="dxa"/>
            <w:shd w:val="clear" w:color="auto" w:fill="auto"/>
          </w:tcPr>
          <w:p w14:paraId="7E074D18" w14:textId="77777777" w:rsidR="00A64D33" w:rsidRPr="001F66F0" w:rsidRDefault="00A64D33" w:rsidP="0046089F">
            <w:pPr>
              <w:pStyle w:val="ENoteTableText"/>
              <w:tabs>
                <w:tab w:val="center" w:leader="dot" w:pos="2268"/>
              </w:tabs>
            </w:pPr>
          </w:p>
        </w:tc>
      </w:tr>
      <w:tr w:rsidR="00A64D33" w:rsidRPr="001F66F0" w14:paraId="1CF62673" w14:textId="77777777" w:rsidTr="00F20334">
        <w:trPr>
          <w:cantSplit/>
        </w:trPr>
        <w:tc>
          <w:tcPr>
            <w:tcW w:w="2450" w:type="dxa"/>
            <w:shd w:val="clear" w:color="auto" w:fill="auto"/>
          </w:tcPr>
          <w:p w14:paraId="321C73E4" w14:textId="77777777" w:rsidR="00A64D33" w:rsidRPr="001F66F0" w:rsidRDefault="00A64D33" w:rsidP="0046089F">
            <w:pPr>
              <w:pStyle w:val="ENoteTableText"/>
              <w:tabs>
                <w:tab w:val="center" w:leader="dot" w:pos="2268"/>
              </w:tabs>
            </w:pPr>
            <w:r w:rsidRPr="001F66F0">
              <w:t>s 116</w:t>
            </w:r>
            <w:r w:rsidRPr="001F66F0">
              <w:tab/>
            </w:r>
          </w:p>
        </w:tc>
        <w:tc>
          <w:tcPr>
            <w:tcW w:w="4703" w:type="dxa"/>
            <w:shd w:val="clear" w:color="auto" w:fill="auto"/>
          </w:tcPr>
          <w:p w14:paraId="0896D1AA" w14:textId="77777777" w:rsidR="00A64D33" w:rsidRPr="001F66F0" w:rsidRDefault="00A64D33" w:rsidP="0046089F">
            <w:pPr>
              <w:pStyle w:val="ENoteTableText"/>
              <w:tabs>
                <w:tab w:val="center" w:leader="dot" w:pos="2268"/>
              </w:tabs>
            </w:pPr>
            <w:r w:rsidRPr="001F66F0">
              <w:t>ad No 40, 2006</w:t>
            </w:r>
          </w:p>
        </w:tc>
      </w:tr>
      <w:tr w:rsidR="00A64D33" w:rsidRPr="001F66F0" w14:paraId="3485AFD3" w14:textId="77777777" w:rsidTr="00F20334">
        <w:trPr>
          <w:cantSplit/>
        </w:trPr>
        <w:tc>
          <w:tcPr>
            <w:tcW w:w="2450" w:type="dxa"/>
            <w:shd w:val="clear" w:color="auto" w:fill="auto"/>
          </w:tcPr>
          <w:p w14:paraId="2A2DCC64" w14:textId="77777777" w:rsidR="00A64D33" w:rsidRPr="001F66F0" w:rsidRDefault="00A64D33" w:rsidP="0046089F">
            <w:pPr>
              <w:pStyle w:val="ENoteTableText"/>
              <w:tabs>
                <w:tab w:val="center" w:leader="dot" w:pos="2268"/>
              </w:tabs>
            </w:pPr>
          </w:p>
        </w:tc>
        <w:tc>
          <w:tcPr>
            <w:tcW w:w="4703" w:type="dxa"/>
            <w:shd w:val="clear" w:color="auto" w:fill="auto"/>
          </w:tcPr>
          <w:p w14:paraId="3A06DE29" w14:textId="77777777" w:rsidR="00A64D33" w:rsidRPr="001F66F0" w:rsidRDefault="00A64D33" w:rsidP="0046089F">
            <w:pPr>
              <w:pStyle w:val="ENoteTableText"/>
              <w:tabs>
                <w:tab w:val="center" w:leader="dot" w:pos="2268"/>
              </w:tabs>
            </w:pPr>
            <w:r w:rsidRPr="001F66F0">
              <w:t>am No 4, 2011; No 120, 2012; No 39, 2015; No 34, 2018</w:t>
            </w:r>
          </w:p>
        </w:tc>
      </w:tr>
      <w:tr w:rsidR="00A64D33" w:rsidRPr="001F66F0" w14:paraId="448EB148" w14:textId="77777777" w:rsidTr="00F20334">
        <w:trPr>
          <w:cantSplit/>
        </w:trPr>
        <w:tc>
          <w:tcPr>
            <w:tcW w:w="2450" w:type="dxa"/>
            <w:shd w:val="clear" w:color="auto" w:fill="auto"/>
          </w:tcPr>
          <w:p w14:paraId="07B6FED5" w14:textId="77777777" w:rsidR="00A64D33" w:rsidRPr="001F66F0" w:rsidRDefault="00A64D33" w:rsidP="0046089F">
            <w:pPr>
              <w:pStyle w:val="ENoteTableText"/>
              <w:tabs>
                <w:tab w:val="center" w:leader="dot" w:pos="2268"/>
              </w:tabs>
            </w:pPr>
            <w:r w:rsidRPr="001F66F0">
              <w:t>s 117</w:t>
            </w:r>
            <w:r w:rsidRPr="001F66F0">
              <w:tab/>
            </w:r>
          </w:p>
        </w:tc>
        <w:tc>
          <w:tcPr>
            <w:tcW w:w="4703" w:type="dxa"/>
            <w:shd w:val="clear" w:color="auto" w:fill="auto"/>
          </w:tcPr>
          <w:p w14:paraId="125AE84E" w14:textId="77777777" w:rsidR="00A64D33" w:rsidRPr="001F66F0" w:rsidRDefault="00A64D33" w:rsidP="0046089F">
            <w:pPr>
              <w:pStyle w:val="ENoteTableText"/>
              <w:tabs>
                <w:tab w:val="center" w:leader="dot" w:pos="2268"/>
              </w:tabs>
            </w:pPr>
            <w:r w:rsidRPr="001F66F0">
              <w:t>ad No 40, 2006</w:t>
            </w:r>
          </w:p>
        </w:tc>
      </w:tr>
      <w:tr w:rsidR="00A64D33" w:rsidRPr="001F66F0" w14:paraId="7063F576" w14:textId="77777777" w:rsidTr="00F20334">
        <w:trPr>
          <w:cantSplit/>
        </w:trPr>
        <w:tc>
          <w:tcPr>
            <w:tcW w:w="2450" w:type="dxa"/>
            <w:shd w:val="clear" w:color="auto" w:fill="auto"/>
          </w:tcPr>
          <w:p w14:paraId="3133F2CB" w14:textId="77777777" w:rsidR="00A64D33" w:rsidRPr="001F66F0" w:rsidRDefault="00A64D33" w:rsidP="0046089F">
            <w:pPr>
              <w:pStyle w:val="ENoteTableText"/>
              <w:tabs>
                <w:tab w:val="center" w:leader="dot" w:pos="2268"/>
              </w:tabs>
            </w:pPr>
            <w:r w:rsidRPr="001F66F0">
              <w:t>s 118</w:t>
            </w:r>
            <w:r w:rsidRPr="001F66F0">
              <w:tab/>
            </w:r>
          </w:p>
        </w:tc>
        <w:tc>
          <w:tcPr>
            <w:tcW w:w="4703" w:type="dxa"/>
            <w:shd w:val="clear" w:color="auto" w:fill="auto"/>
          </w:tcPr>
          <w:p w14:paraId="30F63535" w14:textId="77777777" w:rsidR="00A64D33" w:rsidRPr="001F66F0" w:rsidRDefault="00A64D33" w:rsidP="0046089F">
            <w:pPr>
              <w:pStyle w:val="ENoteTableText"/>
              <w:tabs>
                <w:tab w:val="center" w:leader="dot" w:pos="2268"/>
              </w:tabs>
            </w:pPr>
            <w:r w:rsidRPr="001F66F0">
              <w:t>ad No 40, 2006</w:t>
            </w:r>
          </w:p>
        </w:tc>
      </w:tr>
      <w:tr w:rsidR="00A64D33" w:rsidRPr="001F66F0" w14:paraId="65559AD5" w14:textId="77777777" w:rsidTr="00F20334">
        <w:trPr>
          <w:cantSplit/>
        </w:trPr>
        <w:tc>
          <w:tcPr>
            <w:tcW w:w="2450" w:type="dxa"/>
            <w:shd w:val="clear" w:color="auto" w:fill="auto"/>
          </w:tcPr>
          <w:p w14:paraId="45CCAD72" w14:textId="77777777" w:rsidR="00A64D33" w:rsidRPr="001F66F0" w:rsidRDefault="00A64D33" w:rsidP="0046089F">
            <w:pPr>
              <w:pStyle w:val="ENoteTableText"/>
              <w:tabs>
                <w:tab w:val="center" w:leader="dot" w:pos="2268"/>
              </w:tabs>
            </w:pPr>
          </w:p>
        </w:tc>
        <w:tc>
          <w:tcPr>
            <w:tcW w:w="4703" w:type="dxa"/>
            <w:shd w:val="clear" w:color="auto" w:fill="auto"/>
          </w:tcPr>
          <w:p w14:paraId="5826D8BC" w14:textId="77777777" w:rsidR="00A64D33" w:rsidRPr="001F66F0" w:rsidRDefault="00A64D33" w:rsidP="0046089F">
            <w:pPr>
              <w:pStyle w:val="ENoteTableText"/>
              <w:tabs>
                <w:tab w:val="center" w:leader="dot" w:pos="2268"/>
              </w:tabs>
            </w:pPr>
            <w:r w:rsidRPr="001F66F0">
              <w:t>am No 120, 2012</w:t>
            </w:r>
          </w:p>
        </w:tc>
      </w:tr>
      <w:tr w:rsidR="00A64D33" w:rsidRPr="001F66F0" w14:paraId="256907F2" w14:textId="77777777" w:rsidTr="00F20334">
        <w:trPr>
          <w:cantSplit/>
        </w:trPr>
        <w:tc>
          <w:tcPr>
            <w:tcW w:w="2450" w:type="dxa"/>
            <w:shd w:val="clear" w:color="auto" w:fill="auto"/>
          </w:tcPr>
          <w:p w14:paraId="2021C4DB" w14:textId="77777777" w:rsidR="00A64D33" w:rsidRPr="001F66F0" w:rsidRDefault="00A64D33" w:rsidP="0046089F">
            <w:pPr>
              <w:pStyle w:val="ENoteTableText"/>
              <w:tabs>
                <w:tab w:val="center" w:leader="dot" w:pos="2268"/>
              </w:tabs>
            </w:pPr>
            <w:r w:rsidRPr="001F66F0">
              <w:t>s 119</w:t>
            </w:r>
            <w:r w:rsidRPr="001F66F0">
              <w:tab/>
            </w:r>
          </w:p>
        </w:tc>
        <w:tc>
          <w:tcPr>
            <w:tcW w:w="4703" w:type="dxa"/>
            <w:shd w:val="clear" w:color="auto" w:fill="auto"/>
          </w:tcPr>
          <w:p w14:paraId="4A89D97A" w14:textId="77777777" w:rsidR="00A64D33" w:rsidRPr="001F66F0" w:rsidRDefault="00A64D33" w:rsidP="0046089F">
            <w:pPr>
              <w:pStyle w:val="ENoteTableText"/>
              <w:tabs>
                <w:tab w:val="center" w:leader="dot" w:pos="2268"/>
              </w:tabs>
            </w:pPr>
            <w:r w:rsidRPr="001F66F0">
              <w:t>ad No 40, 2006</w:t>
            </w:r>
          </w:p>
        </w:tc>
      </w:tr>
      <w:tr w:rsidR="00A64D33" w:rsidRPr="001F66F0" w14:paraId="17E344D3" w14:textId="77777777" w:rsidTr="00F20334">
        <w:trPr>
          <w:cantSplit/>
        </w:trPr>
        <w:tc>
          <w:tcPr>
            <w:tcW w:w="2450" w:type="dxa"/>
            <w:shd w:val="clear" w:color="auto" w:fill="auto"/>
          </w:tcPr>
          <w:p w14:paraId="49629499" w14:textId="77777777" w:rsidR="00A64D33" w:rsidRPr="001F66F0" w:rsidRDefault="00A64D33" w:rsidP="00290F2E">
            <w:pPr>
              <w:pStyle w:val="ENoteTableText"/>
              <w:keepNext/>
              <w:tabs>
                <w:tab w:val="center" w:leader="dot" w:pos="2268"/>
              </w:tabs>
              <w:rPr>
                <w:b/>
              </w:rPr>
            </w:pPr>
            <w:r w:rsidRPr="001F66F0">
              <w:rPr>
                <w:b/>
              </w:rPr>
              <w:t>Division</w:t>
            </w:r>
            <w:r w:rsidR="005039E3" w:rsidRPr="001F66F0">
              <w:rPr>
                <w:b/>
              </w:rPr>
              <w:t> </w:t>
            </w:r>
            <w:r w:rsidRPr="001F66F0">
              <w:rPr>
                <w:b/>
              </w:rPr>
              <w:t>3</w:t>
            </w:r>
          </w:p>
        </w:tc>
        <w:tc>
          <w:tcPr>
            <w:tcW w:w="4703" w:type="dxa"/>
            <w:shd w:val="clear" w:color="auto" w:fill="auto"/>
          </w:tcPr>
          <w:p w14:paraId="65EB8892" w14:textId="77777777" w:rsidR="00A64D33" w:rsidRPr="001F66F0" w:rsidRDefault="00A64D33" w:rsidP="00290F2E">
            <w:pPr>
              <w:pStyle w:val="ENoteTableText"/>
              <w:keepNext/>
              <w:tabs>
                <w:tab w:val="center" w:leader="dot" w:pos="2268"/>
              </w:tabs>
            </w:pPr>
          </w:p>
        </w:tc>
      </w:tr>
      <w:tr w:rsidR="00A64D33" w:rsidRPr="001F66F0" w14:paraId="62599DD9" w14:textId="77777777" w:rsidTr="00F20334">
        <w:trPr>
          <w:cantSplit/>
        </w:trPr>
        <w:tc>
          <w:tcPr>
            <w:tcW w:w="2450" w:type="dxa"/>
            <w:shd w:val="clear" w:color="auto" w:fill="auto"/>
          </w:tcPr>
          <w:p w14:paraId="04D408D4" w14:textId="77777777" w:rsidR="00A64D33" w:rsidRPr="001F66F0" w:rsidRDefault="00A64D33" w:rsidP="0046089F">
            <w:pPr>
              <w:pStyle w:val="ENoteTableText"/>
              <w:tabs>
                <w:tab w:val="center" w:leader="dot" w:pos="2268"/>
              </w:tabs>
            </w:pPr>
            <w:r w:rsidRPr="001F66F0">
              <w:t>s 120</w:t>
            </w:r>
            <w:r w:rsidRPr="001F66F0">
              <w:tab/>
            </w:r>
          </w:p>
        </w:tc>
        <w:tc>
          <w:tcPr>
            <w:tcW w:w="4703" w:type="dxa"/>
            <w:shd w:val="clear" w:color="auto" w:fill="auto"/>
          </w:tcPr>
          <w:p w14:paraId="55636D01" w14:textId="77777777" w:rsidR="00A64D33" w:rsidRPr="001F66F0" w:rsidRDefault="00A64D33" w:rsidP="0046089F">
            <w:pPr>
              <w:pStyle w:val="ENoteTableText"/>
              <w:tabs>
                <w:tab w:val="center" w:leader="dot" w:pos="2268"/>
              </w:tabs>
            </w:pPr>
            <w:r w:rsidRPr="001F66F0">
              <w:t>ad No 40, 2006</w:t>
            </w:r>
          </w:p>
        </w:tc>
      </w:tr>
      <w:tr w:rsidR="00A64D33" w:rsidRPr="001F66F0" w14:paraId="43F54630" w14:textId="77777777" w:rsidTr="00F20334">
        <w:trPr>
          <w:cantSplit/>
        </w:trPr>
        <w:tc>
          <w:tcPr>
            <w:tcW w:w="2450" w:type="dxa"/>
            <w:shd w:val="clear" w:color="auto" w:fill="auto"/>
          </w:tcPr>
          <w:p w14:paraId="2309698C" w14:textId="77777777" w:rsidR="00A64D33" w:rsidRPr="001F66F0" w:rsidRDefault="00A64D33" w:rsidP="0046089F">
            <w:pPr>
              <w:pStyle w:val="ENoteTableText"/>
              <w:tabs>
                <w:tab w:val="center" w:leader="dot" w:pos="2268"/>
              </w:tabs>
            </w:pPr>
          </w:p>
        </w:tc>
        <w:tc>
          <w:tcPr>
            <w:tcW w:w="4703" w:type="dxa"/>
            <w:shd w:val="clear" w:color="auto" w:fill="auto"/>
          </w:tcPr>
          <w:p w14:paraId="3B22DFEC" w14:textId="77777777" w:rsidR="00A64D33" w:rsidRPr="001F66F0" w:rsidRDefault="00A64D33" w:rsidP="0046089F">
            <w:pPr>
              <w:pStyle w:val="ENoteTableText"/>
              <w:tabs>
                <w:tab w:val="center" w:leader="dot" w:pos="2268"/>
              </w:tabs>
            </w:pPr>
            <w:r w:rsidRPr="001F66F0">
              <w:t>am No 39, 2015</w:t>
            </w:r>
          </w:p>
        </w:tc>
      </w:tr>
      <w:tr w:rsidR="00A64D33" w:rsidRPr="001F66F0" w14:paraId="6A17C7E6" w14:textId="77777777" w:rsidTr="00F20334">
        <w:trPr>
          <w:cantSplit/>
        </w:trPr>
        <w:tc>
          <w:tcPr>
            <w:tcW w:w="2450" w:type="dxa"/>
            <w:shd w:val="clear" w:color="auto" w:fill="auto"/>
          </w:tcPr>
          <w:p w14:paraId="33927708" w14:textId="77777777" w:rsidR="00A64D33" w:rsidRPr="001F66F0" w:rsidRDefault="00A64D33" w:rsidP="0046089F">
            <w:pPr>
              <w:pStyle w:val="ENoteTableText"/>
              <w:tabs>
                <w:tab w:val="center" w:leader="dot" w:pos="2268"/>
              </w:tabs>
            </w:pPr>
            <w:r w:rsidRPr="001F66F0">
              <w:t>s 121</w:t>
            </w:r>
            <w:r w:rsidRPr="001F66F0">
              <w:tab/>
            </w:r>
          </w:p>
        </w:tc>
        <w:tc>
          <w:tcPr>
            <w:tcW w:w="4703" w:type="dxa"/>
            <w:shd w:val="clear" w:color="auto" w:fill="auto"/>
          </w:tcPr>
          <w:p w14:paraId="14ED2E59" w14:textId="77777777" w:rsidR="00A64D33" w:rsidRPr="001F66F0" w:rsidRDefault="00A64D33" w:rsidP="0046089F">
            <w:pPr>
              <w:pStyle w:val="ENoteTableText"/>
              <w:tabs>
                <w:tab w:val="center" w:leader="dot" w:pos="2268"/>
              </w:tabs>
            </w:pPr>
            <w:r w:rsidRPr="001F66F0">
              <w:t>ad No 40, 2006</w:t>
            </w:r>
          </w:p>
        </w:tc>
      </w:tr>
      <w:tr w:rsidR="00A64D33" w:rsidRPr="001F66F0" w14:paraId="264C888B" w14:textId="77777777" w:rsidTr="00F20334">
        <w:trPr>
          <w:cantSplit/>
        </w:trPr>
        <w:tc>
          <w:tcPr>
            <w:tcW w:w="2450" w:type="dxa"/>
            <w:shd w:val="clear" w:color="auto" w:fill="auto"/>
          </w:tcPr>
          <w:p w14:paraId="2D5CABE8" w14:textId="77777777" w:rsidR="00A64D33" w:rsidRPr="001F66F0" w:rsidRDefault="00A64D33" w:rsidP="0046089F">
            <w:pPr>
              <w:pStyle w:val="ENoteTableText"/>
              <w:tabs>
                <w:tab w:val="center" w:leader="dot" w:pos="2268"/>
              </w:tabs>
            </w:pPr>
          </w:p>
        </w:tc>
        <w:tc>
          <w:tcPr>
            <w:tcW w:w="4703" w:type="dxa"/>
            <w:shd w:val="clear" w:color="auto" w:fill="auto"/>
          </w:tcPr>
          <w:p w14:paraId="573BA597" w14:textId="77777777" w:rsidR="00A64D33" w:rsidRPr="001F66F0" w:rsidRDefault="00A64D33" w:rsidP="0046089F">
            <w:pPr>
              <w:pStyle w:val="ENoteTableText"/>
              <w:tabs>
                <w:tab w:val="center" w:leader="dot" w:pos="2268"/>
              </w:tabs>
            </w:pPr>
            <w:r w:rsidRPr="001F66F0">
              <w:t>am No 4, 2011</w:t>
            </w:r>
          </w:p>
        </w:tc>
      </w:tr>
      <w:tr w:rsidR="00A64D33" w:rsidRPr="001F66F0" w14:paraId="5B490424" w14:textId="77777777" w:rsidTr="00F20334">
        <w:trPr>
          <w:cantSplit/>
        </w:trPr>
        <w:tc>
          <w:tcPr>
            <w:tcW w:w="2450" w:type="dxa"/>
            <w:shd w:val="clear" w:color="auto" w:fill="auto"/>
          </w:tcPr>
          <w:p w14:paraId="611F0B8B" w14:textId="77777777" w:rsidR="00A64D33" w:rsidRPr="001F66F0" w:rsidRDefault="00A64D33" w:rsidP="0046089F">
            <w:pPr>
              <w:pStyle w:val="ENoteTableText"/>
              <w:tabs>
                <w:tab w:val="center" w:leader="dot" w:pos="2268"/>
              </w:tabs>
            </w:pPr>
            <w:r w:rsidRPr="001F66F0">
              <w:t>s 122</w:t>
            </w:r>
            <w:r w:rsidRPr="001F66F0">
              <w:tab/>
            </w:r>
          </w:p>
        </w:tc>
        <w:tc>
          <w:tcPr>
            <w:tcW w:w="4703" w:type="dxa"/>
            <w:shd w:val="clear" w:color="auto" w:fill="auto"/>
          </w:tcPr>
          <w:p w14:paraId="7F0AC589" w14:textId="77777777" w:rsidR="00A64D33" w:rsidRPr="001F66F0" w:rsidRDefault="00A64D33" w:rsidP="0046089F">
            <w:pPr>
              <w:pStyle w:val="ENoteTableText"/>
              <w:tabs>
                <w:tab w:val="center" w:leader="dot" w:pos="2268"/>
              </w:tabs>
            </w:pPr>
            <w:r w:rsidRPr="001F66F0">
              <w:t>ad No 40, 2006</w:t>
            </w:r>
          </w:p>
        </w:tc>
      </w:tr>
      <w:tr w:rsidR="00A64D33" w:rsidRPr="001F66F0" w14:paraId="54BF91FC" w14:textId="77777777" w:rsidTr="00F20334">
        <w:trPr>
          <w:cantSplit/>
        </w:trPr>
        <w:tc>
          <w:tcPr>
            <w:tcW w:w="2450" w:type="dxa"/>
            <w:shd w:val="clear" w:color="auto" w:fill="auto"/>
          </w:tcPr>
          <w:p w14:paraId="1B30BE29" w14:textId="77777777" w:rsidR="00A64D33" w:rsidRPr="001F66F0" w:rsidRDefault="00A64D33" w:rsidP="0046089F">
            <w:pPr>
              <w:pStyle w:val="ENoteTableText"/>
              <w:tabs>
                <w:tab w:val="center" w:leader="dot" w:pos="2268"/>
              </w:tabs>
            </w:pPr>
          </w:p>
        </w:tc>
        <w:tc>
          <w:tcPr>
            <w:tcW w:w="4703" w:type="dxa"/>
            <w:shd w:val="clear" w:color="auto" w:fill="auto"/>
          </w:tcPr>
          <w:p w14:paraId="37FBDFA5" w14:textId="77777777" w:rsidR="00A64D33" w:rsidRPr="001F66F0" w:rsidRDefault="00A64D33" w:rsidP="0046089F">
            <w:pPr>
              <w:pStyle w:val="ENoteTableText"/>
              <w:tabs>
                <w:tab w:val="center" w:leader="dot" w:pos="2268"/>
              </w:tabs>
            </w:pPr>
            <w:r w:rsidRPr="001F66F0">
              <w:t>am No 39, 2015</w:t>
            </w:r>
          </w:p>
        </w:tc>
      </w:tr>
      <w:tr w:rsidR="00A64D33" w:rsidRPr="001F66F0" w14:paraId="7F7B6087" w14:textId="77777777" w:rsidTr="00F20334">
        <w:trPr>
          <w:cantSplit/>
        </w:trPr>
        <w:tc>
          <w:tcPr>
            <w:tcW w:w="2450" w:type="dxa"/>
            <w:shd w:val="clear" w:color="auto" w:fill="auto"/>
          </w:tcPr>
          <w:p w14:paraId="5450509B" w14:textId="77777777" w:rsidR="00A64D33" w:rsidRPr="001F66F0" w:rsidRDefault="00A64D33" w:rsidP="0046089F">
            <w:pPr>
              <w:pStyle w:val="ENoteTableText"/>
              <w:tabs>
                <w:tab w:val="center" w:leader="dot" w:pos="2268"/>
              </w:tabs>
            </w:pPr>
            <w:r w:rsidRPr="001F66F0">
              <w:t>s 123</w:t>
            </w:r>
            <w:r w:rsidRPr="001F66F0">
              <w:tab/>
            </w:r>
          </w:p>
        </w:tc>
        <w:tc>
          <w:tcPr>
            <w:tcW w:w="4703" w:type="dxa"/>
            <w:shd w:val="clear" w:color="auto" w:fill="auto"/>
          </w:tcPr>
          <w:p w14:paraId="28311EE8" w14:textId="77777777" w:rsidR="00A64D33" w:rsidRPr="001F66F0" w:rsidRDefault="00A64D33" w:rsidP="0046089F">
            <w:pPr>
              <w:pStyle w:val="ENoteTableText"/>
              <w:tabs>
                <w:tab w:val="center" w:leader="dot" w:pos="2268"/>
              </w:tabs>
            </w:pPr>
            <w:r w:rsidRPr="001F66F0">
              <w:t>ad No 40, 2006</w:t>
            </w:r>
          </w:p>
        </w:tc>
      </w:tr>
      <w:tr w:rsidR="00A64D33" w:rsidRPr="001F66F0" w14:paraId="0DC617C4" w14:textId="77777777" w:rsidTr="00F20334">
        <w:trPr>
          <w:cantSplit/>
        </w:trPr>
        <w:tc>
          <w:tcPr>
            <w:tcW w:w="2450" w:type="dxa"/>
            <w:shd w:val="clear" w:color="auto" w:fill="auto"/>
          </w:tcPr>
          <w:p w14:paraId="3B33085D" w14:textId="77777777" w:rsidR="00A64D33" w:rsidRPr="001F66F0" w:rsidRDefault="00A64D33" w:rsidP="0046089F">
            <w:pPr>
              <w:pStyle w:val="ENoteTableText"/>
              <w:tabs>
                <w:tab w:val="center" w:leader="dot" w:pos="2268"/>
              </w:tabs>
            </w:pPr>
          </w:p>
        </w:tc>
        <w:tc>
          <w:tcPr>
            <w:tcW w:w="4703" w:type="dxa"/>
            <w:shd w:val="clear" w:color="auto" w:fill="auto"/>
          </w:tcPr>
          <w:p w14:paraId="2FD4B23A" w14:textId="77777777" w:rsidR="00A64D33" w:rsidRPr="001F66F0" w:rsidRDefault="00A64D33" w:rsidP="0046089F">
            <w:pPr>
              <w:pStyle w:val="ENoteTableText"/>
              <w:tabs>
                <w:tab w:val="center" w:leader="dot" w:pos="2268"/>
              </w:tabs>
            </w:pPr>
            <w:r w:rsidRPr="001F66F0">
              <w:t>am No 95, 2008; No 4, 2011; No 39, 2015</w:t>
            </w:r>
          </w:p>
        </w:tc>
      </w:tr>
      <w:tr w:rsidR="00A64D33" w:rsidRPr="001F66F0" w14:paraId="79776D46" w14:textId="77777777" w:rsidTr="00F20334">
        <w:trPr>
          <w:cantSplit/>
        </w:trPr>
        <w:tc>
          <w:tcPr>
            <w:tcW w:w="2450" w:type="dxa"/>
            <w:shd w:val="clear" w:color="auto" w:fill="auto"/>
          </w:tcPr>
          <w:p w14:paraId="038A72A1" w14:textId="77777777" w:rsidR="00A64D33" w:rsidRPr="001F66F0" w:rsidRDefault="00A64D33" w:rsidP="0046089F">
            <w:pPr>
              <w:pStyle w:val="ENoteTableText"/>
              <w:tabs>
                <w:tab w:val="center" w:leader="dot" w:pos="2268"/>
              </w:tabs>
            </w:pPr>
            <w:r w:rsidRPr="001F66F0">
              <w:t>s 124</w:t>
            </w:r>
            <w:r w:rsidRPr="001F66F0">
              <w:tab/>
            </w:r>
          </w:p>
        </w:tc>
        <w:tc>
          <w:tcPr>
            <w:tcW w:w="4703" w:type="dxa"/>
            <w:shd w:val="clear" w:color="auto" w:fill="auto"/>
          </w:tcPr>
          <w:p w14:paraId="715C3558" w14:textId="77777777" w:rsidR="00A64D33" w:rsidRPr="001F66F0" w:rsidRDefault="00A64D33" w:rsidP="0046089F">
            <w:pPr>
              <w:pStyle w:val="ENoteTableText"/>
              <w:tabs>
                <w:tab w:val="center" w:leader="dot" w:pos="2268"/>
              </w:tabs>
            </w:pPr>
            <w:r w:rsidRPr="001F66F0">
              <w:t>ad No 40, 2006</w:t>
            </w:r>
          </w:p>
        </w:tc>
      </w:tr>
      <w:tr w:rsidR="00A64D33" w:rsidRPr="001F66F0" w14:paraId="1FF9D0C1" w14:textId="77777777" w:rsidTr="00F20334">
        <w:trPr>
          <w:cantSplit/>
        </w:trPr>
        <w:tc>
          <w:tcPr>
            <w:tcW w:w="2450" w:type="dxa"/>
            <w:shd w:val="clear" w:color="auto" w:fill="auto"/>
          </w:tcPr>
          <w:p w14:paraId="75A7FD74" w14:textId="77777777" w:rsidR="00A64D33" w:rsidRPr="001F66F0" w:rsidRDefault="00A64D33" w:rsidP="0046089F">
            <w:pPr>
              <w:pStyle w:val="ENoteTableText"/>
              <w:tabs>
                <w:tab w:val="center" w:leader="dot" w:pos="2268"/>
              </w:tabs>
            </w:pPr>
          </w:p>
        </w:tc>
        <w:tc>
          <w:tcPr>
            <w:tcW w:w="4703" w:type="dxa"/>
            <w:shd w:val="clear" w:color="auto" w:fill="auto"/>
          </w:tcPr>
          <w:p w14:paraId="48B3420D" w14:textId="77777777" w:rsidR="00A64D33" w:rsidRPr="001F66F0" w:rsidRDefault="00A64D33" w:rsidP="0046089F">
            <w:pPr>
              <w:pStyle w:val="ENoteTableText"/>
              <w:tabs>
                <w:tab w:val="center" w:leader="dot" w:pos="2268"/>
              </w:tabs>
            </w:pPr>
            <w:r w:rsidRPr="001F66F0">
              <w:t>am No 4, 2011</w:t>
            </w:r>
          </w:p>
        </w:tc>
      </w:tr>
      <w:tr w:rsidR="00A64D33" w:rsidRPr="001F66F0" w14:paraId="426937FD" w14:textId="77777777" w:rsidTr="00F20334">
        <w:trPr>
          <w:cantSplit/>
        </w:trPr>
        <w:tc>
          <w:tcPr>
            <w:tcW w:w="2450" w:type="dxa"/>
            <w:shd w:val="clear" w:color="auto" w:fill="auto"/>
          </w:tcPr>
          <w:p w14:paraId="4DCA4265"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4</w:t>
            </w:r>
          </w:p>
        </w:tc>
        <w:tc>
          <w:tcPr>
            <w:tcW w:w="4703" w:type="dxa"/>
            <w:shd w:val="clear" w:color="auto" w:fill="auto"/>
          </w:tcPr>
          <w:p w14:paraId="63620511" w14:textId="77777777" w:rsidR="00A64D33" w:rsidRPr="001F66F0" w:rsidRDefault="00A64D33" w:rsidP="0046089F">
            <w:pPr>
              <w:pStyle w:val="ENoteTableText"/>
              <w:tabs>
                <w:tab w:val="center" w:leader="dot" w:pos="2268"/>
              </w:tabs>
            </w:pPr>
          </w:p>
        </w:tc>
      </w:tr>
      <w:tr w:rsidR="00A64D33" w:rsidRPr="001F66F0" w14:paraId="08628151" w14:textId="77777777" w:rsidTr="00F20334">
        <w:trPr>
          <w:cantSplit/>
        </w:trPr>
        <w:tc>
          <w:tcPr>
            <w:tcW w:w="2450" w:type="dxa"/>
            <w:shd w:val="clear" w:color="auto" w:fill="auto"/>
          </w:tcPr>
          <w:p w14:paraId="5995C471" w14:textId="77777777" w:rsidR="00A64D33" w:rsidRPr="001F66F0" w:rsidRDefault="00A64D33" w:rsidP="0046089F">
            <w:pPr>
              <w:pStyle w:val="ENoteTableText"/>
              <w:tabs>
                <w:tab w:val="center" w:leader="dot" w:pos="2268"/>
              </w:tabs>
            </w:pPr>
            <w:r w:rsidRPr="001F66F0">
              <w:t>s 125</w:t>
            </w:r>
            <w:r w:rsidRPr="001F66F0">
              <w:tab/>
            </w:r>
          </w:p>
        </w:tc>
        <w:tc>
          <w:tcPr>
            <w:tcW w:w="4703" w:type="dxa"/>
            <w:shd w:val="clear" w:color="auto" w:fill="auto"/>
          </w:tcPr>
          <w:p w14:paraId="619E1397" w14:textId="77777777" w:rsidR="00A64D33" w:rsidRPr="001F66F0" w:rsidRDefault="00A64D33" w:rsidP="0046089F">
            <w:pPr>
              <w:pStyle w:val="ENoteTableText"/>
              <w:tabs>
                <w:tab w:val="center" w:leader="dot" w:pos="2268"/>
              </w:tabs>
            </w:pPr>
            <w:r w:rsidRPr="001F66F0">
              <w:t>ad No 40, 2006</w:t>
            </w:r>
          </w:p>
        </w:tc>
      </w:tr>
      <w:tr w:rsidR="00A64D33" w:rsidRPr="001F66F0" w14:paraId="29EE69A5" w14:textId="77777777" w:rsidTr="00F20334">
        <w:trPr>
          <w:cantSplit/>
        </w:trPr>
        <w:tc>
          <w:tcPr>
            <w:tcW w:w="2450" w:type="dxa"/>
            <w:shd w:val="clear" w:color="auto" w:fill="auto"/>
          </w:tcPr>
          <w:p w14:paraId="4607C4C3" w14:textId="77777777" w:rsidR="00A64D33" w:rsidRPr="001F66F0" w:rsidRDefault="00A64D33" w:rsidP="0046089F">
            <w:pPr>
              <w:pStyle w:val="ENoteTableText"/>
              <w:tabs>
                <w:tab w:val="center" w:leader="dot" w:pos="2268"/>
              </w:tabs>
            </w:pPr>
            <w:r w:rsidRPr="001F66F0">
              <w:t>s 126</w:t>
            </w:r>
            <w:r w:rsidRPr="001F66F0">
              <w:tab/>
            </w:r>
          </w:p>
        </w:tc>
        <w:tc>
          <w:tcPr>
            <w:tcW w:w="4703" w:type="dxa"/>
            <w:shd w:val="clear" w:color="auto" w:fill="auto"/>
          </w:tcPr>
          <w:p w14:paraId="3314397E" w14:textId="77777777" w:rsidR="00A64D33" w:rsidRPr="001F66F0" w:rsidRDefault="00A64D33" w:rsidP="0046089F">
            <w:pPr>
              <w:pStyle w:val="ENoteTableText"/>
              <w:tabs>
                <w:tab w:val="center" w:leader="dot" w:pos="2268"/>
              </w:tabs>
            </w:pPr>
            <w:r w:rsidRPr="001F66F0">
              <w:t>ad No 40, 2006</w:t>
            </w:r>
          </w:p>
        </w:tc>
      </w:tr>
      <w:tr w:rsidR="00A64D33" w:rsidRPr="001F66F0" w14:paraId="6A7DF3CF" w14:textId="77777777" w:rsidTr="00F20334">
        <w:trPr>
          <w:cantSplit/>
        </w:trPr>
        <w:tc>
          <w:tcPr>
            <w:tcW w:w="2450" w:type="dxa"/>
            <w:shd w:val="clear" w:color="auto" w:fill="auto"/>
          </w:tcPr>
          <w:p w14:paraId="3A57B4BC" w14:textId="77777777" w:rsidR="00A64D33" w:rsidRPr="001F66F0" w:rsidRDefault="00A64D33" w:rsidP="0046089F">
            <w:pPr>
              <w:pStyle w:val="ENoteTableText"/>
              <w:tabs>
                <w:tab w:val="center" w:leader="dot" w:pos="2268"/>
              </w:tabs>
            </w:pPr>
          </w:p>
        </w:tc>
        <w:tc>
          <w:tcPr>
            <w:tcW w:w="4703" w:type="dxa"/>
            <w:shd w:val="clear" w:color="auto" w:fill="auto"/>
          </w:tcPr>
          <w:p w14:paraId="51BD6950" w14:textId="77777777" w:rsidR="00A64D33" w:rsidRPr="001F66F0" w:rsidRDefault="00A64D33" w:rsidP="0046089F">
            <w:pPr>
              <w:pStyle w:val="ENoteTableText"/>
              <w:tabs>
                <w:tab w:val="center" w:leader="dot" w:pos="2268"/>
              </w:tabs>
            </w:pPr>
            <w:r w:rsidRPr="001F66F0">
              <w:t>am No 4, 2011</w:t>
            </w:r>
          </w:p>
        </w:tc>
      </w:tr>
      <w:tr w:rsidR="00A64D33" w:rsidRPr="001F66F0" w14:paraId="66A2C949" w14:textId="77777777" w:rsidTr="00F20334">
        <w:trPr>
          <w:cantSplit/>
        </w:trPr>
        <w:tc>
          <w:tcPr>
            <w:tcW w:w="2450" w:type="dxa"/>
            <w:shd w:val="clear" w:color="auto" w:fill="auto"/>
          </w:tcPr>
          <w:p w14:paraId="7CFF2C8E" w14:textId="77777777" w:rsidR="00A64D33" w:rsidRPr="001F66F0" w:rsidRDefault="00A64D33" w:rsidP="0046089F">
            <w:pPr>
              <w:pStyle w:val="ENoteTableText"/>
              <w:tabs>
                <w:tab w:val="center" w:leader="dot" w:pos="2268"/>
              </w:tabs>
            </w:pPr>
            <w:r w:rsidRPr="001F66F0">
              <w:t>s 127</w:t>
            </w:r>
            <w:r w:rsidRPr="001F66F0">
              <w:tab/>
            </w:r>
          </w:p>
        </w:tc>
        <w:tc>
          <w:tcPr>
            <w:tcW w:w="4703" w:type="dxa"/>
            <w:shd w:val="clear" w:color="auto" w:fill="auto"/>
          </w:tcPr>
          <w:p w14:paraId="645D340D" w14:textId="77777777" w:rsidR="00A64D33" w:rsidRPr="001F66F0" w:rsidRDefault="00A64D33" w:rsidP="0046089F">
            <w:pPr>
              <w:pStyle w:val="ENoteTableText"/>
              <w:tabs>
                <w:tab w:val="center" w:leader="dot" w:pos="2268"/>
              </w:tabs>
            </w:pPr>
            <w:r w:rsidRPr="001F66F0">
              <w:t>ad No 40, 2006</w:t>
            </w:r>
          </w:p>
        </w:tc>
      </w:tr>
      <w:tr w:rsidR="00A64D33" w:rsidRPr="001F66F0" w14:paraId="785A9153" w14:textId="77777777" w:rsidTr="00F20334">
        <w:trPr>
          <w:cantSplit/>
        </w:trPr>
        <w:tc>
          <w:tcPr>
            <w:tcW w:w="2450" w:type="dxa"/>
            <w:shd w:val="clear" w:color="auto" w:fill="auto"/>
          </w:tcPr>
          <w:p w14:paraId="0E10EB4F" w14:textId="77777777" w:rsidR="00A64D33" w:rsidRPr="001F66F0" w:rsidRDefault="00A64D33" w:rsidP="0046089F">
            <w:pPr>
              <w:pStyle w:val="ENoteTableText"/>
              <w:tabs>
                <w:tab w:val="center" w:leader="dot" w:pos="2268"/>
              </w:tabs>
            </w:pPr>
          </w:p>
        </w:tc>
        <w:tc>
          <w:tcPr>
            <w:tcW w:w="4703" w:type="dxa"/>
            <w:shd w:val="clear" w:color="auto" w:fill="auto"/>
          </w:tcPr>
          <w:p w14:paraId="3A1FFDDB" w14:textId="77777777" w:rsidR="00A64D33" w:rsidRPr="001F66F0" w:rsidRDefault="00A64D33" w:rsidP="0046089F">
            <w:pPr>
              <w:pStyle w:val="ENoteTableText"/>
              <w:tabs>
                <w:tab w:val="center" w:leader="dot" w:pos="2268"/>
              </w:tabs>
            </w:pPr>
            <w:r w:rsidRPr="001F66F0">
              <w:t>am No 4, 2011; No 39, 2015</w:t>
            </w:r>
          </w:p>
        </w:tc>
      </w:tr>
      <w:tr w:rsidR="00A64D33" w:rsidRPr="001F66F0" w14:paraId="04BDD927" w14:textId="77777777" w:rsidTr="00F20334">
        <w:trPr>
          <w:cantSplit/>
        </w:trPr>
        <w:tc>
          <w:tcPr>
            <w:tcW w:w="2450" w:type="dxa"/>
            <w:shd w:val="clear" w:color="auto" w:fill="auto"/>
          </w:tcPr>
          <w:p w14:paraId="45860407" w14:textId="77777777" w:rsidR="00A64D33" w:rsidRPr="001F66F0" w:rsidRDefault="00A64D33" w:rsidP="0046089F">
            <w:pPr>
              <w:pStyle w:val="ENoteTableText"/>
              <w:tabs>
                <w:tab w:val="center" w:leader="dot" w:pos="2268"/>
              </w:tabs>
            </w:pPr>
            <w:r w:rsidRPr="001F66F0">
              <w:t>s 128</w:t>
            </w:r>
            <w:r w:rsidRPr="001F66F0">
              <w:tab/>
            </w:r>
          </w:p>
        </w:tc>
        <w:tc>
          <w:tcPr>
            <w:tcW w:w="4703" w:type="dxa"/>
            <w:shd w:val="clear" w:color="auto" w:fill="auto"/>
          </w:tcPr>
          <w:p w14:paraId="41556985" w14:textId="77777777" w:rsidR="00A64D33" w:rsidRPr="001F66F0" w:rsidRDefault="00A64D33" w:rsidP="0046089F">
            <w:pPr>
              <w:pStyle w:val="ENoteTableText"/>
              <w:tabs>
                <w:tab w:val="center" w:leader="dot" w:pos="2268"/>
              </w:tabs>
            </w:pPr>
            <w:r w:rsidRPr="001F66F0">
              <w:t>ad No 40, 2006</w:t>
            </w:r>
          </w:p>
        </w:tc>
      </w:tr>
      <w:tr w:rsidR="00A64D33" w:rsidRPr="001F66F0" w14:paraId="368A773F" w14:textId="77777777" w:rsidTr="00F20334">
        <w:trPr>
          <w:cantSplit/>
        </w:trPr>
        <w:tc>
          <w:tcPr>
            <w:tcW w:w="2450" w:type="dxa"/>
            <w:shd w:val="clear" w:color="auto" w:fill="auto"/>
          </w:tcPr>
          <w:p w14:paraId="02406BBD" w14:textId="77777777" w:rsidR="00A64D33" w:rsidRPr="001F66F0" w:rsidRDefault="00A64D33" w:rsidP="0046089F">
            <w:pPr>
              <w:pStyle w:val="ENoteTableText"/>
              <w:tabs>
                <w:tab w:val="center" w:leader="dot" w:pos="2268"/>
              </w:tabs>
            </w:pPr>
          </w:p>
        </w:tc>
        <w:tc>
          <w:tcPr>
            <w:tcW w:w="4703" w:type="dxa"/>
            <w:shd w:val="clear" w:color="auto" w:fill="auto"/>
          </w:tcPr>
          <w:p w14:paraId="7C71D878" w14:textId="77777777" w:rsidR="00A64D33" w:rsidRPr="001F66F0" w:rsidRDefault="00A64D33" w:rsidP="0046089F">
            <w:pPr>
              <w:pStyle w:val="ENoteTableText"/>
              <w:tabs>
                <w:tab w:val="center" w:leader="dot" w:pos="2268"/>
              </w:tabs>
            </w:pPr>
            <w:r w:rsidRPr="001F66F0">
              <w:t>am No 39, 2015</w:t>
            </w:r>
          </w:p>
        </w:tc>
      </w:tr>
      <w:tr w:rsidR="00A64D33" w:rsidRPr="001F66F0" w14:paraId="68A4447E" w14:textId="77777777" w:rsidTr="00F20334">
        <w:trPr>
          <w:cantSplit/>
        </w:trPr>
        <w:tc>
          <w:tcPr>
            <w:tcW w:w="2450" w:type="dxa"/>
            <w:shd w:val="clear" w:color="auto" w:fill="auto"/>
          </w:tcPr>
          <w:p w14:paraId="790D7BD5" w14:textId="77777777" w:rsidR="00A64D33" w:rsidRPr="001F66F0" w:rsidRDefault="00A64D33" w:rsidP="0046089F">
            <w:pPr>
              <w:pStyle w:val="ENoteTableText"/>
              <w:tabs>
                <w:tab w:val="center" w:leader="dot" w:pos="2268"/>
              </w:tabs>
            </w:pPr>
            <w:r w:rsidRPr="001F66F0">
              <w:t>s 129</w:t>
            </w:r>
            <w:r w:rsidRPr="001F66F0">
              <w:tab/>
            </w:r>
          </w:p>
        </w:tc>
        <w:tc>
          <w:tcPr>
            <w:tcW w:w="4703" w:type="dxa"/>
            <w:shd w:val="clear" w:color="auto" w:fill="auto"/>
          </w:tcPr>
          <w:p w14:paraId="15549351" w14:textId="77777777" w:rsidR="00A64D33" w:rsidRPr="001F66F0" w:rsidRDefault="00A64D33" w:rsidP="0046089F">
            <w:pPr>
              <w:pStyle w:val="ENoteTableText"/>
              <w:tabs>
                <w:tab w:val="center" w:leader="dot" w:pos="2268"/>
              </w:tabs>
            </w:pPr>
            <w:r w:rsidRPr="001F66F0">
              <w:t>ad No 40, 2006</w:t>
            </w:r>
          </w:p>
        </w:tc>
      </w:tr>
      <w:tr w:rsidR="00A64D33" w:rsidRPr="001F66F0" w14:paraId="2D5F7AF5" w14:textId="77777777" w:rsidTr="00F20334">
        <w:trPr>
          <w:cantSplit/>
        </w:trPr>
        <w:tc>
          <w:tcPr>
            <w:tcW w:w="2450" w:type="dxa"/>
            <w:shd w:val="clear" w:color="auto" w:fill="auto"/>
          </w:tcPr>
          <w:p w14:paraId="00E48D37" w14:textId="77777777" w:rsidR="00A64D33" w:rsidRPr="001F66F0" w:rsidRDefault="00A64D33" w:rsidP="0046089F">
            <w:pPr>
              <w:pStyle w:val="ENoteTableText"/>
              <w:tabs>
                <w:tab w:val="center" w:leader="dot" w:pos="2268"/>
              </w:tabs>
            </w:pPr>
          </w:p>
        </w:tc>
        <w:tc>
          <w:tcPr>
            <w:tcW w:w="4703" w:type="dxa"/>
            <w:shd w:val="clear" w:color="auto" w:fill="auto"/>
          </w:tcPr>
          <w:p w14:paraId="5B0A189F" w14:textId="77777777" w:rsidR="00A64D33" w:rsidRPr="001F66F0" w:rsidRDefault="00A64D33" w:rsidP="0046089F">
            <w:pPr>
              <w:pStyle w:val="ENoteTableText"/>
              <w:tabs>
                <w:tab w:val="center" w:leader="dot" w:pos="2268"/>
              </w:tabs>
            </w:pPr>
            <w:r w:rsidRPr="001F66F0">
              <w:t>am No 2, 2010</w:t>
            </w:r>
          </w:p>
        </w:tc>
      </w:tr>
      <w:tr w:rsidR="00A64D33" w:rsidRPr="001F66F0" w14:paraId="4A631AAB" w14:textId="77777777" w:rsidTr="00F20334">
        <w:trPr>
          <w:cantSplit/>
        </w:trPr>
        <w:tc>
          <w:tcPr>
            <w:tcW w:w="2450" w:type="dxa"/>
            <w:shd w:val="clear" w:color="auto" w:fill="auto"/>
          </w:tcPr>
          <w:p w14:paraId="42FCDD39" w14:textId="77777777" w:rsidR="00A64D33" w:rsidRPr="001F66F0" w:rsidRDefault="00A64D33" w:rsidP="0046089F">
            <w:pPr>
              <w:pStyle w:val="ENoteTableText"/>
              <w:tabs>
                <w:tab w:val="center" w:leader="dot" w:pos="2268"/>
              </w:tabs>
            </w:pPr>
            <w:r w:rsidRPr="001F66F0">
              <w:t>s 130</w:t>
            </w:r>
            <w:r w:rsidRPr="001F66F0">
              <w:tab/>
            </w:r>
          </w:p>
        </w:tc>
        <w:tc>
          <w:tcPr>
            <w:tcW w:w="4703" w:type="dxa"/>
            <w:shd w:val="clear" w:color="auto" w:fill="auto"/>
          </w:tcPr>
          <w:p w14:paraId="79BFB3D6" w14:textId="77777777" w:rsidR="00A64D33" w:rsidRPr="001F66F0" w:rsidRDefault="00A64D33" w:rsidP="0046089F">
            <w:pPr>
              <w:pStyle w:val="ENoteTableText"/>
              <w:tabs>
                <w:tab w:val="center" w:leader="dot" w:pos="2268"/>
              </w:tabs>
            </w:pPr>
            <w:r w:rsidRPr="001F66F0">
              <w:t>ad No 40, 2006</w:t>
            </w:r>
          </w:p>
        </w:tc>
      </w:tr>
      <w:tr w:rsidR="00A64D33" w:rsidRPr="001F66F0" w14:paraId="4577D0C6" w14:textId="77777777" w:rsidTr="00F20334">
        <w:trPr>
          <w:cantSplit/>
        </w:trPr>
        <w:tc>
          <w:tcPr>
            <w:tcW w:w="2450" w:type="dxa"/>
            <w:shd w:val="clear" w:color="auto" w:fill="auto"/>
          </w:tcPr>
          <w:p w14:paraId="5702EAC3" w14:textId="77777777" w:rsidR="00A64D33" w:rsidRPr="001F66F0" w:rsidRDefault="00A64D33" w:rsidP="0046089F">
            <w:pPr>
              <w:pStyle w:val="ENoteTableText"/>
              <w:tabs>
                <w:tab w:val="center" w:leader="dot" w:pos="2268"/>
              </w:tabs>
            </w:pPr>
          </w:p>
        </w:tc>
        <w:tc>
          <w:tcPr>
            <w:tcW w:w="4703" w:type="dxa"/>
            <w:shd w:val="clear" w:color="auto" w:fill="auto"/>
          </w:tcPr>
          <w:p w14:paraId="25F5101C" w14:textId="77777777" w:rsidR="00A64D33" w:rsidRPr="001F66F0" w:rsidRDefault="00A64D33" w:rsidP="0046089F">
            <w:pPr>
              <w:pStyle w:val="ENoteTableText"/>
              <w:tabs>
                <w:tab w:val="center" w:leader="dot" w:pos="2268"/>
              </w:tabs>
            </w:pPr>
            <w:r w:rsidRPr="001F66F0">
              <w:t>am No 39, 2015</w:t>
            </w:r>
          </w:p>
        </w:tc>
      </w:tr>
      <w:tr w:rsidR="00A64D33" w:rsidRPr="001F66F0" w14:paraId="6128E13E" w14:textId="77777777" w:rsidTr="00F20334">
        <w:trPr>
          <w:cantSplit/>
        </w:trPr>
        <w:tc>
          <w:tcPr>
            <w:tcW w:w="2450" w:type="dxa"/>
            <w:shd w:val="clear" w:color="auto" w:fill="auto"/>
          </w:tcPr>
          <w:p w14:paraId="2091042A" w14:textId="77777777" w:rsidR="00A64D33" w:rsidRPr="001F66F0" w:rsidRDefault="00A64D33" w:rsidP="0046089F">
            <w:pPr>
              <w:pStyle w:val="ENoteTableText"/>
              <w:tabs>
                <w:tab w:val="center" w:leader="dot" w:pos="2268"/>
              </w:tabs>
            </w:pPr>
          </w:p>
        </w:tc>
        <w:tc>
          <w:tcPr>
            <w:tcW w:w="4703" w:type="dxa"/>
            <w:shd w:val="clear" w:color="auto" w:fill="auto"/>
          </w:tcPr>
          <w:p w14:paraId="765976A0" w14:textId="77777777" w:rsidR="00A64D33" w:rsidRPr="001F66F0" w:rsidRDefault="00A64D33" w:rsidP="0046089F">
            <w:pPr>
              <w:pStyle w:val="ENoteTableText"/>
              <w:tabs>
                <w:tab w:val="center" w:leader="dot" w:pos="2268"/>
              </w:tabs>
            </w:pPr>
            <w:r w:rsidRPr="001F66F0">
              <w:t>ed C93</w:t>
            </w:r>
          </w:p>
        </w:tc>
      </w:tr>
      <w:tr w:rsidR="00A64D33" w:rsidRPr="001F66F0" w14:paraId="473D314D" w14:textId="77777777" w:rsidTr="00F20334">
        <w:trPr>
          <w:cantSplit/>
        </w:trPr>
        <w:tc>
          <w:tcPr>
            <w:tcW w:w="2450" w:type="dxa"/>
            <w:shd w:val="clear" w:color="auto" w:fill="auto"/>
          </w:tcPr>
          <w:p w14:paraId="7855F0F2" w14:textId="77777777" w:rsidR="00A64D33" w:rsidRPr="001F66F0" w:rsidRDefault="00A64D33" w:rsidP="0046089F">
            <w:pPr>
              <w:pStyle w:val="ENoteTableText"/>
              <w:tabs>
                <w:tab w:val="center" w:leader="dot" w:pos="2268"/>
              </w:tabs>
            </w:pPr>
            <w:r w:rsidRPr="001F66F0">
              <w:t>s 131</w:t>
            </w:r>
            <w:r w:rsidRPr="001F66F0">
              <w:tab/>
            </w:r>
          </w:p>
        </w:tc>
        <w:tc>
          <w:tcPr>
            <w:tcW w:w="4703" w:type="dxa"/>
            <w:shd w:val="clear" w:color="auto" w:fill="auto"/>
          </w:tcPr>
          <w:p w14:paraId="1409638F" w14:textId="77777777" w:rsidR="00A64D33" w:rsidRPr="001F66F0" w:rsidRDefault="00A64D33" w:rsidP="0046089F">
            <w:pPr>
              <w:pStyle w:val="ENoteTableText"/>
              <w:tabs>
                <w:tab w:val="center" w:leader="dot" w:pos="2268"/>
              </w:tabs>
            </w:pPr>
            <w:r w:rsidRPr="001F66F0">
              <w:t>ad No 40, 2006</w:t>
            </w:r>
          </w:p>
        </w:tc>
      </w:tr>
      <w:tr w:rsidR="00A64D33" w:rsidRPr="001F66F0" w14:paraId="7A42E10B" w14:textId="77777777" w:rsidTr="00F20334">
        <w:trPr>
          <w:cantSplit/>
        </w:trPr>
        <w:tc>
          <w:tcPr>
            <w:tcW w:w="2450" w:type="dxa"/>
            <w:shd w:val="clear" w:color="auto" w:fill="auto"/>
          </w:tcPr>
          <w:p w14:paraId="11993456" w14:textId="77777777" w:rsidR="00A64D33" w:rsidRPr="001F66F0" w:rsidRDefault="00A64D33" w:rsidP="0046089F">
            <w:pPr>
              <w:pStyle w:val="ENoteTableText"/>
              <w:tabs>
                <w:tab w:val="center" w:leader="dot" w:pos="2268"/>
              </w:tabs>
            </w:pPr>
          </w:p>
        </w:tc>
        <w:tc>
          <w:tcPr>
            <w:tcW w:w="4703" w:type="dxa"/>
            <w:shd w:val="clear" w:color="auto" w:fill="auto"/>
          </w:tcPr>
          <w:p w14:paraId="3D798728" w14:textId="77777777" w:rsidR="00A64D33" w:rsidRPr="001F66F0" w:rsidRDefault="00A64D33" w:rsidP="0046089F">
            <w:pPr>
              <w:pStyle w:val="ENoteTableText"/>
              <w:tabs>
                <w:tab w:val="center" w:leader="dot" w:pos="2268"/>
              </w:tabs>
            </w:pPr>
            <w:r w:rsidRPr="001F66F0">
              <w:t>am No 39, 2015</w:t>
            </w:r>
          </w:p>
        </w:tc>
      </w:tr>
      <w:tr w:rsidR="00A64D33" w:rsidRPr="001F66F0" w14:paraId="70300E1D" w14:textId="77777777" w:rsidTr="00F20334">
        <w:trPr>
          <w:cantSplit/>
        </w:trPr>
        <w:tc>
          <w:tcPr>
            <w:tcW w:w="2450" w:type="dxa"/>
            <w:shd w:val="clear" w:color="auto" w:fill="auto"/>
          </w:tcPr>
          <w:p w14:paraId="72C06931" w14:textId="77777777" w:rsidR="00A64D33" w:rsidRPr="001F66F0" w:rsidRDefault="00A64D33" w:rsidP="0046089F">
            <w:pPr>
              <w:pStyle w:val="ENoteTableText"/>
              <w:tabs>
                <w:tab w:val="center" w:leader="dot" w:pos="2268"/>
              </w:tabs>
            </w:pPr>
            <w:r w:rsidRPr="001F66F0">
              <w:t>s 132</w:t>
            </w:r>
            <w:r w:rsidRPr="001F66F0">
              <w:tab/>
            </w:r>
          </w:p>
        </w:tc>
        <w:tc>
          <w:tcPr>
            <w:tcW w:w="4703" w:type="dxa"/>
            <w:shd w:val="clear" w:color="auto" w:fill="auto"/>
          </w:tcPr>
          <w:p w14:paraId="5A9062ED" w14:textId="77777777" w:rsidR="00A64D33" w:rsidRPr="001F66F0" w:rsidRDefault="00A64D33" w:rsidP="0046089F">
            <w:pPr>
              <w:pStyle w:val="ENoteTableText"/>
              <w:tabs>
                <w:tab w:val="center" w:leader="dot" w:pos="2268"/>
              </w:tabs>
            </w:pPr>
            <w:r w:rsidRPr="001F66F0">
              <w:t>ad No 40, 2006</w:t>
            </w:r>
          </w:p>
        </w:tc>
      </w:tr>
      <w:tr w:rsidR="00A64D33" w:rsidRPr="001F66F0" w14:paraId="6BE30F1F" w14:textId="77777777" w:rsidTr="00F20334">
        <w:trPr>
          <w:cantSplit/>
        </w:trPr>
        <w:tc>
          <w:tcPr>
            <w:tcW w:w="2450" w:type="dxa"/>
            <w:shd w:val="clear" w:color="auto" w:fill="auto"/>
          </w:tcPr>
          <w:p w14:paraId="7E9A5D93" w14:textId="542863DB" w:rsidR="00A64D33" w:rsidRPr="001F66F0" w:rsidRDefault="0053426C" w:rsidP="0046089F">
            <w:pPr>
              <w:pStyle w:val="ENoteTableText"/>
              <w:tabs>
                <w:tab w:val="center" w:leader="dot" w:pos="2268"/>
              </w:tabs>
              <w:rPr>
                <w:b/>
              </w:rPr>
            </w:pPr>
            <w:r w:rsidRPr="001F66F0">
              <w:rPr>
                <w:b/>
              </w:rPr>
              <w:t>Part 3</w:t>
            </w:r>
            <w:r w:rsidR="00BE5AB6">
              <w:rPr>
                <w:b/>
              </w:rPr>
              <w:noBreakHyphen/>
            </w:r>
            <w:r w:rsidR="00A64D33" w:rsidRPr="001F66F0">
              <w:rPr>
                <w:b/>
              </w:rPr>
              <w:t>4</w:t>
            </w:r>
          </w:p>
        </w:tc>
        <w:tc>
          <w:tcPr>
            <w:tcW w:w="4703" w:type="dxa"/>
            <w:shd w:val="clear" w:color="auto" w:fill="auto"/>
          </w:tcPr>
          <w:p w14:paraId="0304D81A" w14:textId="77777777" w:rsidR="00A64D33" w:rsidRPr="001F66F0" w:rsidRDefault="00A64D33" w:rsidP="0046089F">
            <w:pPr>
              <w:pStyle w:val="ENoteTableText"/>
              <w:tabs>
                <w:tab w:val="center" w:leader="dot" w:pos="2268"/>
              </w:tabs>
            </w:pPr>
          </w:p>
        </w:tc>
      </w:tr>
      <w:tr w:rsidR="00A64D33" w:rsidRPr="001F66F0" w14:paraId="0DA6C384" w14:textId="77777777" w:rsidTr="00F20334">
        <w:trPr>
          <w:cantSplit/>
        </w:trPr>
        <w:tc>
          <w:tcPr>
            <w:tcW w:w="2450" w:type="dxa"/>
            <w:shd w:val="clear" w:color="auto" w:fill="auto"/>
          </w:tcPr>
          <w:p w14:paraId="00C80284"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1</w:t>
            </w:r>
          </w:p>
        </w:tc>
        <w:tc>
          <w:tcPr>
            <w:tcW w:w="4703" w:type="dxa"/>
            <w:shd w:val="clear" w:color="auto" w:fill="auto"/>
          </w:tcPr>
          <w:p w14:paraId="14153BE0" w14:textId="77777777" w:rsidR="00A64D33" w:rsidRPr="001F66F0" w:rsidRDefault="00A64D33" w:rsidP="0046089F">
            <w:pPr>
              <w:pStyle w:val="ENoteTableText"/>
              <w:tabs>
                <w:tab w:val="center" w:leader="dot" w:pos="2268"/>
              </w:tabs>
            </w:pPr>
          </w:p>
        </w:tc>
      </w:tr>
      <w:tr w:rsidR="00A64D33" w:rsidRPr="001F66F0" w14:paraId="1C25076B" w14:textId="77777777" w:rsidTr="00F20334">
        <w:trPr>
          <w:cantSplit/>
        </w:trPr>
        <w:tc>
          <w:tcPr>
            <w:tcW w:w="2450" w:type="dxa"/>
            <w:shd w:val="clear" w:color="auto" w:fill="auto"/>
          </w:tcPr>
          <w:p w14:paraId="51A75457" w14:textId="77777777" w:rsidR="00A64D33" w:rsidRPr="001F66F0" w:rsidRDefault="00A64D33" w:rsidP="0046089F">
            <w:pPr>
              <w:pStyle w:val="ENoteTableText"/>
              <w:tabs>
                <w:tab w:val="center" w:leader="dot" w:pos="2268"/>
              </w:tabs>
            </w:pPr>
            <w:r w:rsidRPr="001F66F0">
              <w:t>Division</w:t>
            </w:r>
            <w:r w:rsidR="005039E3" w:rsidRPr="001F66F0">
              <w:t> </w:t>
            </w:r>
            <w:r w:rsidRPr="001F66F0">
              <w:t>1 heading</w:t>
            </w:r>
            <w:r w:rsidRPr="001F66F0">
              <w:tab/>
            </w:r>
          </w:p>
        </w:tc>
        <w:tc>
          <w:tcPr>
            <w:tcW w:w="4703" w:type="dxa"/>
            <w:shd w:val="clear" w:color="auto" w:fill="auto"/>
          </w:tcPr>
          <w:p w14:paraId="1B5B6456" w14:textId="77777777" w:rsidR="00A64D33" w:rsidRPr="001F66F0" w:rsidRDefault="00A64D33" w:rsidP="0046089F">
            <w:pPr>
              <w:pStyle w:val="ENoteTableText"/>
              <w:tabs>
                <w:tab w:val="center" w:leader="dot" w:pos="2268"/>
              </w:tabs>
            </w:pPr>
            <w:r w:rsidRPr="001F66F0">
              <w:t>rs No 120, 2012</w:t>
            </w:r>
          </w:p>
        </w:tc>
      </w:tr>
      <w:tr w:rsidR="00A64D33" w:rsidRPr="001F66F0" w14:paraId="3F198EDB" w14:textId="77777777" w:rsidTr="00F20334">
        <w:trPr>
          <w:cantSplit/>
        </w:trPr>
        <w:tc>
          <w:tcPr>
            <w:tcW w:w="2450" w:type="dxa"/>
            <w:shd w:val="clear" w:color="auto" w:fill="auto"/>
          </w:tcPr>
          <w:p w14:paraId="539A54FC" w14:textId="77777777" w:rsidR="00A64D33" w:rsidRPr="001F66F0" w:rsidRDefault="00A64D33" w:rsidP="0046089F">
            <w:pPr>
              <w:pStyle w:val="ENoteTableText"/>
              <w:tabs>
                <w:tab w:val="center" w:leader="dot" w:pos="2268"/>
              </w:tabs>
            </w:pPr>
            <w:r w:rsidRPr="001F66F0">
              <w:t>s 133</w:t>
            </w:r>
            <w:r w:rsidRPr="001F66F0">
              <w:tab/>
            </w:r>
          </w:p>
        </w:tc>
        <w:tc>
          <w:tcPr>
            <w:tcW w:w="4703" w:type="dxa"/>
            <w:shd w:val="clear" w:color="auto" w:fill="auto"/>
          </w:tcPr>
          <w:p w14:paraId="62BB1B77" w14:textId="77777777" w:rsidR="00A64D33" w:rsidRPr="001F66F0" w:rsidRDefault="00A64D33" w:rsidP="0046089F">
            <w:pPr>
              <w:pStyle w:val="ENoteTableText"/>
              <w:tabs>
                <w:tab w:val="center" w:leader="dot" w:pos="2268"/>
              </w:tabs>
            </w:pPr>
            <w:r w:rsidRPr="001F66F0">
              <w:t>ad No 40, 2006</w:t>
            </w:r>
          </w:p>
        </w:tc>
      </w:tr>
      <w:tr w:rsidR="00A64D33" w:rsidRPr="001F66F0" w14:paraId="1FC6EF60" w14:textId="77777777" w:rsidTr="00F20334">
        <w:trPr>
          <w:cantSplit/>
        </w:trPr>
        <w:tc>
          <w:tcPr>
            <w:tcW w:w="2450" w:type="dxa"/>
            <w:shd w:val="clear" w:color="auto" w:fill="auto"/>
          </w:tcPr>
          <w:p w14:paraId="528A2D3E" w14:textId="77777777" w:rsidR="00A64D33" w:rsidRPr="001F66F0" w:rsidRDefault="00A64D33" w:rsidP="0046089F">
            <w:pPr>
              <w:pStyle w:val="ENoteTableText"/>
              <w:tabs>
                <w:tab w:val="center" w:leader="dot" w:pos="2268"/>
              </w:tabs>
            </w:pPr>
          </w:p>
        </w:tc>
        <w:tc>
          <w:tcPr>
            <w:tcW w:w="4703" w:type="dxa"/>
            <w:shd w:val="clear" w:color="auto" w:fill="auto"/>
          </w:tcPr>
          <w:p w14:paraId="19F67A85" w14:textId="77777777" w:rsidR="00A64D33" w:rsidRPr="001F66F0" w:rsidRDefault="00A64D33" w:rsidP="0046089F">
            <w:pPr>
              <w:pStyle w:val="ENoteTableText"/>
              <w:tabs>
                <w:tab w:val="center" w:leader="dot" w:pos="2268"/>
              </w:tabs>
            </w:pPr>
            <w:r w:rsidRPr="001F66F0">
              <w:t>am No 120, 2012; No 82, 2016</w:t>
            </w:r>
          </w:p>
        </w:tc>
      </w:tr>
      <w:tr w:rsidR="00A64D33" w:rsidRPr="001F66F0" w14:paraId="15411A9B" w14:textId="77777777" w:rsidTr="00F20334">
        <w:trPr>
          <w:cantSplit/>
        </w:trPr>
        <w:tc>
          <w:tcPr>
            <w:tcW w:w="2450" w:type="dxa"/>
            <w:shd w:val="clear" w:color="auto" w:fill="auto"/>
          </w:tcPr>
          <w:p w14:paraId="2DD9EC0D" w14:textId="77777777" w:rsidR="00A64D33" w:rsidRPr="001F66F0" w:rsidRDefault="00A64D33" w:rsidP="0046089F">
            <w:pPr>
              <w:pStyle w:val="ENoteTableText"/>
              <w:tabs>
                <w:tab w:val="center" w:leader="dot" w:pos="2268"/>
              </w:tabs>
            </w:pPr>
            <w:r w:rsidRPr="001F66F0">
              <w:t>Division</w:t>
            </w:r>
            <w:r w:rsidR="005039E3" w:rsidRPr="001F66F0">
              <w:t> </w:t>
            </w:r>
            <w:r w:rsidRPr="001F66F0">
              <w:t>2</w:t>
            </w:r>
          </w:p>
        </w:tc>
        <w:tc>
          <w:tcPr>
            <w:tcW w:w="4703" w:type="dxa"/>
            <w:shd w:val="clear" w:color="auto" w:fill="auto"/>
          </w:tcPr>
          <w:p w14:paraId="1C416EB7" w14:textId="77777777" w:rsidR="00A64D33" w:rsidRPr="001F66F0" w:rsidRDefault="00A64D33" w:rsidP="0046089F">
            <w:pPr>
              <w:pStyle w:val="ENoteTableText"/>
              <w:tabs>
                <w:tab w:val="center" w:leader="dot" w:pos="2268"/>
              </w:tabs>
            </w:pPr>
          </w:p>
        </w:tc>
      </w:tr>
      <w:tr w:rsidR="00A64D33" w:rsidRPr="001F66F0" w14:paraId="7B047E07" w14:textId="77777777" w:rsidTr="00F20334">
        <w:trPr>
          <w:cantSplit/>
        </w:trPr>
        <w:tc>
          <w:tcPr>
            <w:tcW w:w="2450" w:type="dxa"/>
            <w:shd w:val="clear" w:color="auto" w:fill="auto"/>
          </w:tcPr>
          <w:p w14:paraId="7DA661A7" w14:textId="77777777" w:rsidR="00A64D33" w:rsidRPr="001F66F0" w:rsidRDefault="00A64D33" w:rsidP="0046089F">
            <w:pPr>
              <w:pStyle w:val="ENoteTableText"/>
              <w:tabs>
                <w:tab w:val="center" w:leader="dot" w:pos="2268"/>
              </w:tabs>
            </w:pPr>
            <w:r w:rsidRPr="001F66F0">
              <w:t>s 134</w:t>
            </w:r>
            <w:r w:rsidRPr="001F66F0">
              <w:tab/>
            </w:r>
          </w:p>
        </w:tc>
        <w:tc>
          <w:tcPr>
            <w:tcW w:w="4703" w:type="dxa"/>
            <w:shd w:val="clear" w:color="auto" w:fill="auto"/>
          </w:tcPr>
          <w:p w14:paraId="72FD5075" w14:textId="77777777" w:rsidR="00A64D33" w:rsidRPr="001F66F0" w:rsidRDefault="00A64D33" w:rsidP="0046089F">
            <w:pPr>
              <w:pStyle w:val="ENoteTableText"/>
              <w:tabs>
                <w:tab w:val="center" w:leader="dot" w:pos="2268"/>
              </w:tabs>
            </w:pPr>
            <w:r w:rsidRPr="001F66F0">
              <w:t>ad No 40, 2006</w:t>
            </w:r>
          </w:p>
        </w:tc>
      </w:tr>
      <w:tr w:rsidR="00A64D33" w:rsidRPr="001F66F0" w14:paraId="05EA60CA" w14:textId="77777777" w:rsidTr="00F20334">
        <w:trPr>
          <w:cantSplit/>
        </w:trPr>
        <w:tc>
          <w:tcPr>
            <w:tcW w:w="2450" w:type="dxa"/>
            <w:shd w:val="clear" w:color="auto" w:fill="auto"/>
          </w:tcPr>
          <w:p w14:paraId="7663D78A" w14:textId="77777777" w:rsidR="00A64D33" w:rsidRPr="001F66F0" w:rsidRDefault="00A64D33" w:rsidP="0046089F">
            <w:pPr>
              <w:pStyle w:val="ENoteTableText"/>
              <w:tabs>
                <w:tab w:val="center" w:leader="dot" w:pos="2268"/>
              </w:tabs>
            </w:pPr>
          </w:p>
        </w:tc>
        <w:tc>
          <w:tcPr>
            <w:tcW w:w="4703" w:type="dxa"/>
            <w:shd w:val="clear" w:color="auto" w:fill="auto"/>
          </w:tcPr>
          <w:p w14:paraId="6F50B2DB" w14:textId="77777777" w:rsidR="00A64D33" w:rsidRPr="001F66F0" w:rsidRDefault="00A64D33" w:rsidP="0046089F">
            <w:pPr>
              <w:pStyle w:val="ENoteTableText"/>
              <w:tabs>
                <w:tab w:val="center" w:leader="dot" w:pos="2268"/>
              </w:tabs>
            </w:pPr>
            <w:r w:rsidRPr="001F66F0">
              <w:t>rs No 120, 2012</w:t>
            </w:r>
          </w:p>
        </w:tc>
      </w:tr>
      <w:tr w:rsidR="00A64D33" w:rsidRPr="001F66F0" w14:paraId="15209F4E" w14:textId="77777777" w:rsidTr="00F20334">
        <w:trPr>
          <w:cantSplit/>
        </w:trPr>
        <w:tc>
          <w:tcPr>
            <w:tcW w:w="2450" w:type="dxa"/>
            <w:shd w:val="clear" w:color="auto" w:fill="auto"/>
          </w:tcPr>
          <w:p w14:paraId="0B8FE826" w14:textId="77777777" w:rsidR="00A64D33" w:rsidRPr="001F66F0" w:rsidRDefault="00A64D33" w:rsidP="0046089F">
            <w:pPr>
              <w:pStyle w:val="ENoteTableText"/>
              <w:tabs>
                <w:tab w:val="center" w:leader="dot" w:pos="2268"/>
              </w:tabs>
            </w:pPr>
          </w:p>
        </w:tc>
        <w:tc>
          <w:tcPr>
            <w:tcW w:w="4703" w:type="dxa"/>
            <w:shd w:val="clear" w:color="auto" w:fill="auto"/>
          </w:tcPr>
          <w:p w14:paraId="2AC9A736" w14:textId="77777777" w:rsidR="00A64D33" w:rsidRPr="001F66F0" w:rsidRDefault="00A64D33" w:rsidP="0046089F">
            <w:pPr>
              <w:pStyle w:val="ENoteTableText"/>
              <w:tabs>
                <w:tab w:val="center" w:leader="dot" w:pos="2268"/>
              </w:tabs>
            </w:pPr>
            <w:r w:rsidRPr="001F66F0">
              <w:t>am No 39, 2015</w:t>
            </w:r>
          </w:p>
        </w:tc>
      </w:tr>
      <w:tr w:rsidR="00A64D33" w:rsidRPr="001F66F0" w14:paraId="27CE9998" w14:textId="77777777" w:rsidTr="00F20334">
        <w:trPr>
          <w:cantSplit/>
        </w:trPr>
        <w:tc>
          <w:tcPr>
            <w:tcW w:w="2450" w:type="dxa"/>
            <w:shd w:val="clear" w:color="auto" w:fill="auto"/>
          </w:tcPr>
          <w:p w14:paraId="1F8C4143" w14:textId="77777777" w:rsidR="00A64D33" w:rsidRPr="001F66F0" w:rsidRDefault="00A64D33" w:rsidP="0046089F">
            <w:pPr>
              <w:pStyle w:val="ENoteTableText"/>
              <w:tabs>
                <w:tab w:val="center" w:leader="dot" w:pos="2268"/>
              </w:tabs>
            </w:pPr>
            <w:r w:rsidRPr="001F66F0">
              <w:t>s 135</w:t>
            </w:r>
            <w:r w:rsidRPr="001F66F0">
              <w:tab/>
            </w:r>
          </w:p>
        </w:tc>
        <w:tc>
          <w:tcPr>
            <w:tcW w:w="4703" w:type="dxa"/>
            <w:shd w:val="clear" w:color="auto" w:fill="auto"/>
          </w:tcPr>
          <w:p w14:paraId="62B07D95" w14:textId="77777777" w:rsidR="00A64D33" w:rsidRPr="001F66F0" w:rsidRDefault="00A64D33" w:rsidP="0046089F">
            <w:pPr>
              <w:pStyle w:val="ENoteTableText"/>
              <w:tabs>
                <w:tab w:val="center" w:leader="dot" w:pos="2268"/>
              </w:tabs>
            </w:pPr>
            <w:r w:rsidRPr="001F66F0">
              <w:t>ad No 40, 2006</w:t>
            </w:r>
          </w:p>
        </w:tc>
      </w:tr>
      <w:tr w:rsidR="00A64D33" w:rsidRPr="001F66F0" w14:paraId="04FEE58B" w14:textId="77777777" w:rsidTr="00F20334">
        <w:trPr>
          <w:cantSplit/>
        </w:trPr>
        <w:tc>
          <w:tcPr>
            <w:tcW w:w="2450" w:type="dxa"/>
            <w:shd w:val="clear" w:color="auto" w:fill="auto"/>
          </w:tcPr>
          <w:p w14:paraId="3BE7153D" w14:textId="77777777" w:rsidR="00A64D33" w:rsidRPr="001F66F0" w:rsidRDefault="00A64D33" w:rsidP="0046089F">
            <w:pPr>
              <w:pStyle w:val="ENoteTableText"/>
              <w:tabs>
                <w:tab w:val="center" w:leader="dot" w:pos="2268"/>
              </w:tabs>
            </w:pPr>
          </w:p>
        </w:tc>
        <w:tc>
          <w:tcPr>
            <w:tcW w:w="4703" w:type="dxa"/>
            <w:shd w:val="clear" w:color="auto" w:fill="auto"/>
          </w:tcPr>
          <w:p w14:paraId="2B26A7C4" w14:textId="77777777" w:rsidR="00A64D33" w:rsidRPr="001F66F0" w:rsidRDefault="00A64D33" w:rsidP="0046089F">
            <w:pPr>
              <w:pStyle w:val="ENoteTableText"/>
              <w:tabs>
                <w:tab w:val="center" w:leader="dot" w:pos="2268"/>
              </w:tabs>
            </w:pPr>
            <w:r w:rsidRPr="001F66F0">
              <w:t>am No 120, 2012; No 39, 2015</w:t>
            </w:r>
          </w:p>
        </w:tc>
      </w:tr>
      <w:tr w:rsidR="00A64D33" w:rsidRPr="001F66F0" w14:paraId="4C578BDF" w14:textId="77777777" w:rsidTr="00F20334">
        <w:trPr>
          <w:cantSplit/>
        </w:trPr>
        <w:tc>
          <w:tcPr>
            <w:tcW w:w="2450" w:type="dxa"/>
            <w:shd w:val="clear" w:color="auto" w:fill="auto"/>
          </w:tcPr>
          <w:p w14:paraId="41B8C915" w14:textId="77777777" w:rsidR="00A64D33" w:rsidRPr="001F66F0" w:rsidRDefault="00A64D33" w:rsidP="0046089F">
            <w:pPr>
              <w:pStyle w:val="ENoteTableText"/>
              <w:tabs>
                <w:tab w:val="center" w:leader="dot" w:pos="2268"/>
              </w:tabs>
            </w:pPr>
            <w:r w:rsidRPr="001F66F0">
              <w:t>s 136</w:t>
            </w:r>
            <w:r w:rsidRPr="001F66F0">
              <w:tab/>
            </w:r>
          </w:p>
        </w:tc>
        <w:tc>
          <w:tcPr>
            <w:tcW w:w="4703" w:type="dxa"/>
            <w:shd w:val="clear" w:color="auto" w:fill="auto"/>
          </w:tcPr>
          <w:p w14:paraId="6906FE52" w14:textId="77777777" w:rsidR="00A64D33" w:rsidRPr="001F66F0" w:rsidRDefault="00A64D33" w:rsidP="0046089F">
            <w:pPr>
              <w:pStyle w:val="ENoteTableText"/>
              <w:tabs>
                <w:tab w:val="center" w:leader="dot" w:pos="2268"/>
              </w:tabs>
            </w:pPr>
            <w:r w:rsidRPr="001F66F0">
              <w:t>ad No 40, 2006</w:t>
            </w:r>
          </w:p>
        </w:tc>
      </w:tr>
      <w:tr w:rsidR="00A64D33" w:rsidRPr="001F66F0" w14:paraId="1D564069" w14:textId="77777777" w:rsidTr="00F20334">
        <w:trPr>
          <w:cantSplit/>
        </w:trPr>
        <w:tc>
          <w:tcPr>
            <w:tcW w:w="2450" w:type="dxa"/>
            <w:shd w:val="clear" w:color="auto" w:fill="auto"/>
          </w:tcPr>
          <w:p w14:paraId="559DBC0F" w14:textId="77777777" w:rsidR="00A64D33" w:rsidRPr="001F66F0" w:rsidRDefault="00A64D33" w:rsidP="0046089F">
            <w:pPr>
              <w:pStyle w:val="ENoteTableText"/>
              <w:tabs>
                <w:tab w:val="center" w:leader="dot" w:pos="2268"/>
              </w:tabs>
            </w:pPr>
          </w:p>
        </w:tc>
        <w:tc>
          <w:tcPr>
            <w:tcW w:w="4703" w:type="dxa"/>
            <w:shd w:val="clear" w:color="auto" w:fill="auto"/>
          </w:tcPr>
          <w:p w14:paraId="1F446152" w14:textId="77777777" w:rsidR="00A64D33" w:rsidRPr="001F66F0" w:rsidRDefault="00A64D33" w:rsidP="0046089F">
            <w:pPr>
              <w:pStyle w:val="ENoteTableText"/>
              <w:tabs>
                <w:tab w:val="center" w:leader="dot" w:pos="2268"/>
              </w:tabs>
            </w:pPr>
            <w:r w:rsidRPr="001F66F0">
              <w:t>am No 120, 2012; No 108, 2014</w:t>
            </w:r>
          </w:p>
        </w:tc>
      </w:tr>
      <w:tr w:rsidR="00A64D33" w:rsidRPr="001F66F0" w14:paraId="0ADF2F8F" w14:textId="77777777" w:rsidTr="00F20334">
        <w:trPr>
          <w:cantSplit/>
        </w:trPr>
        <w:tc>
          <w:tcPr>
            <w:tcW w:w="2450" w:type="dxa"/>
            <w:shd w:val="clear" w:color="auto" w:fill="auto"/>
          </w:tcPr>
          <w:p w14:paraId="10F1C9C6" w14:textId="77777777" w:rsidR="00A64D33" w:rsidRPr="001F66F0" w:rsidRDefault="00A64D33" w:rsidP="0046089F">
            <w:pPr>
              <w:pStyle w:val="ENoteTableText"/>
              <w:tabs>
                <w:tab w:val="center" w:leader="dot" w:pos="2268"/>
              </w:tabs>
            </w:pPr>
            <w:r w:rsidRPr="001F66F0">
              <w:t>s 137</w:t>
            </w:r>
            <w:r w:rsidRPr="001F66F0">
              <w:tab/>
            </w:r>
          </w:p>
        </w:tc>
        <w:tc>
          <w:tcPr>
            <w:tcW w:w="4703" w:type="dxa"/>
            <w:shd w:val="clear" w:color="auto" w:fill="auto"/>
          </w:tcPr>
          <w:p w14:paraId="26D66B4D" w14:textId="77777777" w:rsidR="00A64D33" w:rsidRPr="001F66F0" w:rsidRDefault="00A64D33" w:rsidP="0046089F">
            <w:pPr>
              <w:pStyle w:val="ENoteTableText"/>
              <w:tabs>
                <w:tab w:val="center" w:leader="dot" w:pos="2268"/>
              </w:tabs>
            </w:pPr>
            <w:r w:rsidRPr="001F66F0">
              <w:t>ad No 40, 2006</w:t>
            </w:r>
          </w:p>
        </w:tc>
      </w:tr>
      <w:tr w:rsidR="00A64D33" w:rsidRPr="001F66F0" w14:paraId="7A8F858C" w14:textId="77777777" w:rsidTr="00F20334">
        <w:trPr>
          <w:cantSplit/>
        </w:trPr>
        <w:tc>
          <w:tcPr>
            <w:tcW w:w="2450" w:type="dxa"/>
            <w:shd w:val="clear" w:color="auto" w:fill="auto"/>
          </w:tcPr>
          <w:p w14:paraId="2F303879" w14:textId="77777777" w:rsidR="00A64D33" w:rsidRPr="001F66F0" w:rsidRDefault="00A64D33" w:rsidP="0046089F">
            <w:pPr>
              <w:pStyle w:val="ENoteTableText"/>
              <w:tabs>
                <w:tab w:val="center" w:leader="dot" w:pos="2268"/>
              </w:tabs>
            </w:pPr>
          </w:p>
        </w:tc>
        <w:tc>
          <w:tcPr>
            <w:tcW w:w="4703" w:type="dxa"/>
            <w:shd w:val="clear" w:color="auto" w:fill="auto"/>
          </w:tcPr>
          <w:p w14:paraId="67F34449" w14:textId="1DADAD47" w:rsidR="00A64D33" w:rsidRPr="001F66F0" w:rsidRDefault="00A64D33" w:rsidP="0046089F">
            <w:pPr>
              <w:pStyle w:val="ENoteTableText"/>
              <w:tabs>
                <w:tab w:val="center" w:leader="dot" w:pos="2268"/>
              </w:tabs>
            </w:pPr>
            <w:r w:rsidRPr="001F66F0">
              <w:t>am No 4, 2011; No 120, 2012; No 31, 2018</w:t>
            </w:r>
            <w:r w:rsidR="00D34BFC" w:rsidRPr="001F66F0">
              <w:t xml:space="preserve">; </w:t>
            </w:r>
            <w:r w:rsidR="00D34BFC" w:rsidRPr="001F66F0">
              <w:rPr>
                <w:u w:val="single"/>
              </w:rPr>
              <w:t>No 95, 2021</w:t>
            </w:r>
          </w:p>
        </w:tc>
      </w:tr>
      <w:tr w:rsidR="00A64D33" w:rsidRPr="001F66F0" w14:paraId="082A66AF" w14:textId="77777777" w:rsidTr="00F20334">
        <w:trPr>
          <w:cantSplit/>
        </w:trPr>
        <w:tc>
          <w:tcPr>
            <w:tcW w:w="2450" w:type="dxa"/>
            <w:shd w:val="clear" w:color="auto" w:fill="auto"/>
          </w:tcPr>
          <w:p w14:paraId="6F0354AD" w14:textId="77777777" w:rsidR="00A64D33" w:rsidRPr="001F66F0" w:rsidRDefault="00A64D33" w:rsidP="0046089F">
            <w:pPr>
              <w:pStyle w:val="ENoteTableText"/>
              <w:tabs>
                <w:tab w:val="center" w:leader="dot" w:pos="2268"/>
              </w:tabs>
            </w:pPr>
            <w:r w:rsidRPr="001F66F0">
              <w:t>s 138</w:t>
            </w:r>
            <w:r w:rsidRPr="001F66F0">
              <w:tab/>
            </w:r>
          </w:p>
        </w:tc>
        <w:tc>
          <w:tcPr>
            <w:tcW w:w="4703" w:type="dxa"/>
            <w:shd w:val="clear" w:color="auto" w:fill="auto"/>
          </w:tcPr>
          <w:p w14:paraId="6DD464C2" w14:textId="77777777" w:rsidR="00A64D33" w:rsidRPr="001F66F0" w:rsidRDefault="00A64D33" w:rsidP="0046089F">
            <w:pPr>
              <w:pStyle w:val="ENoteTableText"/>
              <w:tabs>
                <w:tab w:val="center" w:leader="dot" w:pos="2268"/>
              </w:tabs>
            </w:pPr>
            <w:r w:rsidRPr="001F66F0">
              <w:t>ad No 40, 2006</w:t>
            </w:r>
          </w:p>
        </w:tc>
      </w:tr>
      <w:tr w:rsidR="00A64D33" w:rsidRPr="001F66F0" w14:paraId="56E996E3" w14:textId="77777777" w:rsidTr="00F20334">
        <w:trPr>
          <w:cantSplit/>
        </w:trPr>
        <w:tc>
          <w:tcPr>
            <w:tcW w:w="2450" w:type="dxa"/>
            <w:shd w:val="clear" w:color="auto" w:fill="auto"/>
          </w:tcPr>
          <w:p w14:paraId="5DB1F2F5" w14:textId="77777777" w:rsidR="00A64D33" w:rsidRPr="001F66F0" w:rsidRDefault="00A64D33" w:rsidP="0046089F">
            <w:pPr>
              <w:pStyle w:val="ENoteTableText"/>
              <w:tabs>
                <w:tab w:val="center" w:leader="dot" w:pos="2268"/>
              </w:tabs>
            </w:pPr>
          </w:p>
        </w:tc>
        <w:tc>
          <w:tcPr>
            <w:tcW w:w="4703" w:type="dxa"/>
            <w:shd w:val="clear" w:color="auto" w:fill="auto"/>
          </w:tcPr>
          <w:p w14:paraId="0EC2815D" w14:textId="77777777" w:rsidR="00A64D33" w:rsidRPr="001F66F0" w:rsidRDefault="00A64D33" w:rsidP="0046089F">
            <w:pPr>
              <w:pStyle w:val="ENoteTableText"/>
              <w:tabs>
                <w:tab w:val="center" w:leader="dot" w:pos="2268"/>
              </w:tabs>
            </w:pPr>
            <w:r w:rsidRPr="001F66F0">
              <w:t>am No 120, 2012; No 39, 2015</w:t>
            </w:r>
          </w:p>
        </w:tc>
      </w:tr>
      <w:tr w:rsidR="00A64D33" w:rsidRPr="001F66F0" w14:paraId="3430B225" w14:textId="77777777" w:rsidTr="00F20334">
        <w:trPr>
          <w:cantSplit/>
        </w:trPr>
        <w:tc>
          <w:tcPr>
            <w:tcW w:w="2450" w:type="dxa"/>
            <w:shd w:val="clear" w:color="auto" w:fill="auto"/>
          </w:tcPr>
          <w:p w14:paraId="5A4E74F4" w14:textId="77777777" w:rsidR="00A64D33" w:rsidRPr="001F66F0" w:rsidRDefault="00A64D33" w:rsidP="0046089F">
            <w:pPr>
              <w:pStyle w:val="ENoteTableText"/>
              <w:tabs>
                <w:tab w:val="center" w:leader="dot" w:pos="2268"/>
              </w:tabs>
            </w:pPr>
            <w:r w:rsidRPr="001F66F0">
              <w:t>s 139</w:t>
            </w:r>
            <w:r w:rsidRPr="001F66F0">
              <w:tab/>
            </w:r>
          </w:p>
        </w:tc>
        <w:tc>
          <w:tcPr>
            <w:tcW w:w="4703" w:type="dxa"/>
            <w:shd w:val="clear" w:color="auto" w:fill="auto"/>
          </w:tcPr>
          <w:p w14:paraId="0EE9A376" w14:textId="77777777" w:rsidR="00A64D33" w:rsidRPr="001F66F0" w:rsidRDefault="00A64D33" w:rsidP="0046089F">
            <w:pPr>
              <w:pStyle w:val="ENoteTableText"/>
              <w:tabs>
                <w:tab w:val="center" w:leader="dot" w:pos="2268"/>
              </w:tabs>
            </w:pPr>
            <w:r w:rsidRPr="001F66F0">
              <w:t>ad No 40, 2006</w:t>
            </w:r>
          </w:p>
        </w:tc>
      </w:tr>
      <w:tr w:rsidR="00A64D33" w:rsidRPr="001F66F0" w14:paraId="1A20AD70" w14:textId="77777777" w:rsidTr="00F20334">
        <w:trPr>
          <w:cantSplit/>
        </w:trPr>
        <w:tc>
          <w:tcPr>
            <w:tcW w:w="2450" w:type="dxa"/>
            <w:shd w:val="clear" w:color="auto" w:fill="auto"/>
          </w:tcPr>
          <w:p w14:paraId="4B2F0BD5" w14:textId="77777777" w:rsidR="00A64D33" w:rsidRPr="001F66F0" w:rsidRDefault="00A64D33" w:rsidP="0046089F">
            <w:pPr>
              <w:pStyle w:val="ENoteTableText"/>
              <w:tabs>
                <w:tab w:val="center" w:leader="dot" w:pos="2268"/>
              </w:tabs>
            </w:pPr>
          </w:p>
        </w:tc>
        <w:tc>
          <w:tcPr>
            <w:tcW w:w="4703" w:type="dxa"/>
            <w:shd w:val="clear" w:color="auto" w:fill="auto"/>
          </w:tcPr>
          <w:p w14:paraId="66E5D4C6" w14:textId="77777777" w:rsidR="00A64D33" w:rsidRPr="001F66F0" w:rsidRDefault="00A64D33" w:rsidP="0046089F">
            <w:pPr>
              <w:pStyle w:val="ENoteTableText"/>
              <w:tabs>
                <w:tab w:val="center" w:leader="dot" w:pos="2268"/>
              </w:tabs>
            </w:pPr>
            <w:r w:rsidRPr="001F66F0">
              <w:t>am No 177, 2007; No 7, 2012; No 120, 2012: No 194, 2012; No 39, 2015; No 82, 2016; No 95, 2016; No 34, 2018</w:t>
            </w:r>
          </w:p>
        </w:tc>
      </w:tr>
      <w:tr w:rsidR="00A64D33" w:rsidRPr="001F66F0" w14:paraId="2FB5F50A" w14:textId="77777777" w:rsidTr="00F20334">
        <w:trPr>
          <w:cantSplit/>
        </w:trPr>
        <w:tc>
          <w:tcPr>
            <w:tcW w:w="2450" w:type="dxa"/>
            <w:shd w:val="clear" w:color="auto" w:fill="auto"/>
          </w:tcPr>
          <w:p w14:paraId="72AA5EAD" w14:textId="77777777" w:rsidR="00A64D33" w:rsidRPr="001F66F0" w:rsidRDefault="00A64D33" w:rsidP="0046089F">
            <w:pPr>
              <w:pStyle w:val="ENoteTableText"/>
              <w:tabs>
                <w:tab w:val="center" w:leader="dot" w:pos="2268"/>
              </w:tabs>
            </w:pPr>
            <w:r w:rsidRPr="001F66F0">
              <w:t>s 139A</w:t>
            </w:r>
            <w:r w:rsidRPr="001F66F0">
              <w:tab/>
            </w:r>
          </w:p>
        </w:tc>
        <w:tc>
          <w:tcPr>
            <w:tcW w:w="4703" w:type="dxa"/>
            <w:shd w:val="clear" w:color="auto" w:fill="auto"/>
          </w:tcPr>
          <w:p w14:paraId="0CFF0D82" w14:textId="77777777" w:rsidR="00A64D33" w:rsidRPr="001F66F0" w:rsidRDefault="00A64D33" w:rsidP="0046089F">
            <w:pPr>
              <w:pStyle w:val="ENoteTableText"/>
              <w:tabs>
                <w:tab w:val="center" w:leader="dot" w:pos="2268"/>
              </w:tabs>
            </w:pPr>
            <w:r w:rsidRPr="001F66F0">
              <w:t>ad No 194, 2012</w:t>
            </w:r>
          </w:p>
        </w:tc>
      </w:tr>
      <w:tr w:rsidR="00A64D33" w:rsidRPr="001F66F0" w14:paraId="162B2649" w14:textId="77777777" w:rsidTr="00F20334">
        <w:trPr>
          <w:cantSplit/>
        </w:trPr>
        <w:tc>
          <w:tcPr>
            <w:tcW w:w="2450" w:type="dxa"/>
            <w:shd w:val="clear" w:color="auto" w:fill="auto"/>
          </w:tcPr>
          <w:p w14:paraId="72865F0A" w14:textId="77777777" w:rsidR="00A64D33" w:rsidRPr="001F66F0" w:rsidRDefault="00A64D33" w:rsidP="0046089F">
            <w:pPr>
              <w:pStyle w:val="ENoteTableText"/>
              <w:tabs>
                <w:tab w:val="center" w:leader="dot" w:pos="2268"/>
              </w:tabs>
            </w:pPr>
          </w:p>
        </w:tc>
        <w:tc>
          <w:tcPr>
            <w:tcW w:w="4703" w:type="dxa"/>
            <w:shd w:val="clear" w:color="auto" w:fill="auto"/>
          </w:tcPr>
          <w:p w14:paraId="27F8FDBE" w14:textId="77777777" w:rsidR="00A64D33" w:rsidRPr="001F66F0" w:rsidRDefault="00A64D33" w:rsidP="0046089F">
            <w:pPr>
              <w:pStyle w:val="ENoteTableText"/>
              <w:tabs>
                <w:tab w:val="center" w:leader="dot" w:pos="2268"/>
              </w:tabs>
            </w:pPr>
            <w:r w:rsidRPr="001F66F0">
              <w:t>am No 82, 2016; No 95, 2016</w:t>
            </w:r>
          </w:p>
        </w:tc>
      </w:tr>
      <w:tr w:rsidR="00A64D33" w:rsidRPr="001F66F0" w14:paraId="0916D486" w14:textId="77777777" w:rsidTr="00F20334">
        <w:trPr>
          <w:cantSplit/>
        </w:trPr>
        <w:tc>
          <w:tcPr>
            <w:tcW w:w="2450" w:type="dxa"/>
            <w:shd w:val="clear" w:color="auto" w:fill="auto"/>
          </w:tcPr>
          <w:p w14:paraId="10688435" w14:textId="77777777" w:rsidR="00A64D33" w:rsidRPr="001F66F0" w:rsidRDefault="00A64D33" w:rsidP="0046089F">
            <w:pPr>
              <w:pStyle w:val="ENoteTableText"/>
              <w:tabs>
                <w:tab w:val="center" w:leader="dot" w:pos="2268"/>
              </w:tabs>
            </w:pPr>
            <w:r w:rsidRPr="001F66F0">
              <w:t>s 139B</w:t>
            </w:r>
            <w:r w:rsidRPr="001F66F0">
              <w:tab/>
            </w:r>
          </w:p>
        </w:tc>
        <w:tc>
          <w:tcPr>
            <w:tcW w:w="4703" w:type="dxa"/>
            <w:shd w:val="clear" w:color="auto" w:fill="auto"/>
          </w:tcPr>
          <w:p w14:paraId="14A495E3" w14:textId="77777777" w:rsidR="00A64D33" w:rsidRPr="001F66F0" w:rsidRDefault="00A64D33" w:rsidP="0046089F">
            <w:pPr>
              <w:pStyle w:val="ENoteTableText"/>
              <w:tabs>
                <w:tab w:val="center" w:leader="dot" w:pos="2268"/>
              </w:tabs>
            </w:pPr>
            <w:r w:rsidRPr="001F66F0">
              <w:t>ad No 82, 2016</w:t>
            </w:r>
          </w:p>
        </w:tc>
      </w:tr>
      <w:tr w:rsidR="00A64D33" w:rsidRPr="001F66F0" w14:paraId="35284458" w14:textId="77777777" w:rsidTr="00F20334">
        <w:trPr>
          <w:cantSplit/>
        </w:trPr>
        <w:tc>
          <w:tcPr>
            <w:tcW w:w="2450" w:type="dxa"/>
            <w:shd w:val="clear" w:color="auto" w:fill="auto"/>
          </w:tcPr>
          <w:p w14:paraId="4BE3CEDA" w14:textId="77777777" w:rsidR="00A64D33" w:rsidRPr="001F66F0" w:rsidRDefault="00A64D33" w:rsidP="0046089F">
            <w:pPr>
              <w:pStyle w:val="ENoteTableText"/>
              <w:tabs>
                <w:tab w:val="center" w:leader="dot" w:pos="2268"/>
              </w:tabs>
            </w:pPr>
          </w:p>
        </w:tc>
        <w:tc>
          <w:tcPr>
            <w:tcW w:w="4703" w:type="dxa"/>
            <w:shd w:val="clear" w:color="auto" w:fill="auto"/>
          </w:tcPr>
          <w:p w14:paraId="7D83678B" w14:textId="77777777" w:rsidR="00A64D33" w:rsidRPr="001F66F0" w:rsidRDefault="00A64D33" w:rsidP="0046089F">
            <w:pPr>
              <w:pStyle w:val="ENoteTableText"/>
              <w:tabs>
                <w:tab w:val="center" w:leader="dot" w:pos="2268"/>
              </w:tabs>
            </w:pPr>
            <w:r w:rsidRPr="001F66F0">
              <w:t>am No 95, 2016</w:t>
            </w:r>
          </w:p>
        </w:tc>
      </w:tr>
      <w:tr w:rsidR="00A64D33" w:rsidRPr="001F66F0" w14:paraId="7105288E" w14:textId="77777777" w:rsidTr="00F20334">
        <w:trPr>
          <w:cantSplit/>
        </w:trPr>
        <w:tc>
          <w:tcPr>
            <w:tcW w:w="2450" w:type="dxa"/>
            <w:shd w:val="clear" w:color="auto" w:fill="auto"/>
          </w:tcPr>
          <w:p w14:paraId="64D2BFC1" w14:textId="77777777" w:rsidR="00A64D33" w:rsidRPr="001F66F0" w:rsidRDefault="00A64D33" w:rsidP="0046089F">
            <w:pPr>
              <w:pStyle w:val="ENoteTableText"/>
              <w:tabs>
                <w:tab w:val="center" w:leader="dot" w:pos="2268"/>
              </w:tabs>
            </w:pPr>
            <w:r w:rsidRPr="001F66F0">
              <w:t>s 139C</w:t>
            </w:r>
            <w:r w:rsidRPr="001F66F0">
              <w:tab/>
            </w:r>
          </w:p>
        </w:tc>
        <w:tc>
          <w:tcPr>
            <w:tcW w:w="4703" w:type="dxa"/>
            <w:shd w:val="clear" w:color="auto" w:fill="auto"/>
          </w:tcPr>
          <w:p w14:paraId="04133C83" w14:textId="77777777" w:rsidR="00A64D33" w:rsidRPr="001F66F0" w:rsidRDefault="00A64D33" w:rsidP="0046089F">
            <w:pPr>
              <w:pStyle w:val="ENoteTableText"/>
              <w:tabs>
                <w:tab w:val="center" w:leader="dot" w:pos="2268"/>
              </w:tabs>
            </w:pPr>
            <w:r w:rsidRPr="001F66F0">
              <w:t>ad No 95, 2016</w:t>
            </w:r>
          </w:p>
        </w:tc>
      </w:tr>
      <w:tr w:rsidR="00A64D33" w:rsidRPr="001F66F0" w14:paraId="63F43D06" w14:textId="77777777" w:rsidTr="00F20334">
        <w:trPr>
          <w:cantSplit/>
        </w:trPr>
        <w:tc>
          <w:tcPr>
            <w:tcW w:w="2450" w:type="dxa"/>
            <w:shd w:val="clear" w:color="auto" w:fill="auto"/>
          </w:tcPr>
          <w:p w14:paraId="6DF1CDEA" w14:textId="77777777" w:rsidR="00A64D33" w:rsidRPr="001F66F0" w:rsidRDefault="00A64D33" w:rsidP="0046089F">
            <w:pPr>
              <w:pStyle w:val="ENoteTableText"/>
              <w:tabs>
                <w:tab w:val="center" w:leader="dot" w:pos="2268"/>
              </w:tabs>
            </w:pPr>
          </w:p>
        </w:tc>
        <w:tc>
          <w:tcPr>
            <w:tcW w:w="4703" w:type="dxa"/>
            <w:shd w:val="clear" w:color="auto" w:fill="auto"/>
          </w:tcPr>
          <w:p w14:paraId="70756D6F" w14:textId="77777777" w:rsidR="00A64D33" w:rsidRPr="001F66F0" w:rsidRDefault="00A64D33" w:rsidP="0046089F">
            <w:pPr>
              <w:pStyle w:val="ENoteTableText"/>
              <w:tabs>
                <w:tab w:val="center" w:leader="dot" w:pos="2268"/>
              </w:tabs>
            </w:pPr>
            <w:r w:rsidRPr="001F66F0">
              <w:t>am No 95, 2016</w:t>
            </w:r>
          </w:p>
        </w:tc>
      </w:tr>
      <w:tr w:rsidR="00A64D33" w:rsidRPr="001F66F0" w14:paraId="2CF58B2F" w14:textId="77777777" w:rsidTr="00F20334">
        <w:trPr>
          <w:cantSplit/>
        </w:trPr>
        <w:tc>
          <w:tcPr>
            <w:tcW w:w="2450" w:type="dxa"/>
            <w:shd w:val="clear" w:color="auto" w:fill="auto"/>
          </w:tcPr>
          <w:p w14:paraId="2BD5F934" w14:textId="77777777" w:rsidR="00A64D33" w:rsidRPr="001F66F0" w:rsidRDefault="00A64D33" w:rsidP="0046089F">
            <w:pPr>
              <w:pStyle w:val="ENoteTableText"/>
              <w:tabs>
                <w:tab w:val="center" w:leader="dot" w:pos="2268"/>
              </w:tabs>
            </w:pPr>
            <w:r w:rsidRPr="001F66F0">
              <w:t>s 140</w:t>
            </w:r>
            <w:r w:rsidRPr="001F66F0">
              <w:tab/>
            </w:r>
          </w:p>
        </w:tc>
        <w:tc>
          <w:tcPr>
            <w:tcW w:w="4703" w:type="dxa"/>
            <w:shd w:val="clear" w:color="auto" w:fill="auto"/>
          </w:tcPr>
          <w:p w14:paraId="4AC61A8E" w14:textId="77777777" w:rsidR="00A64D33" w:rsidRPr="001F66F0" w:rsidRDefault="00A64D33" w:rsidP="0046089F">
            <w:pPr>
              <w:pStyle w:val="ENoteTableText"/>
              <w:tabs>
                <w:tab w:val="center" w:leader="dot" w:pos="2268"/>
              </w:tabs>
            </w:pPr>
            <w:r w:rsidRPr="001F66F0">
              <w:t>ad No 40, 2006</w:t>
            </w:r>
          </w:p>
        </w:tc>
      </w:tr>
      <w:tr w:rsidR="00A64D33" w:rsidRPr="001F66F0" w14:paraId="4632CE6D" w14:textId="77777777" w:rsidTr="00F20334">
        <w:trPr>
          <w:cantSplit/>
        </w:trPr>
        <w:tc>
          <w:tcPr>
            <w:tcW w:w="2450" w:type="dxa"/>
            <w:shd w:val="clear" w:color="auto" w:fill="auto"/>
          </w:tcPr>
          <w:p w14:paraId="62E95C7E" w14:textId="77777777" w:rsidR="00A64D33" w:rsidRPr="001F66F0" w:rsidRDefault="00A64D33" w:rsidP="0046089F">
            <w:pPr>
              <w:pStyle w:val="ENoteTableText"/>
              <w:tabs>
                <w:tab w:val="center" w:leader="dot" w:pos="2268"/>
              </w:tabs>
            </w:pPr>
          </w:p>
        </w:tc>
        <w:tc>
          <w:tcPr>
            <w:tcW w:w="4703" w:type="dxa"/>
            <w:shd w:val="clear" w:color="auto" w:fill="auto"/>
          </w:tcPr>
          <w:p w14:paraId="2D8E467C" w14:textId="77777777" w:rsidR="00A64D33" w:rsidRPr="001F66F0" w:rsidRDefault="00A64D33" w:rsidP="0046089F">
            <w:pPr>
              <w:pStyle w:val="ENoteTableText"/>
              <w:tabs>
                <w:tab w:val="center" w:leader="dot" w:pos="2268"/>
              </w:tabs>
            </w:pPr>
            <w:r w:rsidRPr="001F66F0">
              <w:t>am No 86, 2006; No 31, 2018</w:t>
            </w:r>
          </w:p>
        </w:tc>
      </w:tr>
      <w:tr w:rsidR="00A64D33" w:rsidRPr="001F66F0" w14:paraId="284D6CE7" w14:textId="77777777" w:rsidTr="00F20334">
        <w:trPr>
          <w:cantSplit/>
        </w:trPr>
        <w:tc>
          <w:tcPr>
            <w:tcW w:w="2450" w:type="dxa"/>
            <w:shd w:val="clear" w:color="auto" w:fill="auto"/>
          </w:tcPr>
          <w:p w14:paraId="2625FB19" w14:textId="77777777" w:rsidR="00A64D33" w:rsidRPr="001F66F0" w:rsidRDefault="00A64D33" w:rsidP="0046089F">
            <w:pPr>
              <w:pStyle w:val="ENoteTableText"/>
              <w:tabs>
                <w:tab w:val="center" w:leader="dot" w:pos="2268"/>
              </w:tabs>
            </w:pPr>
            <w:r w:rsidRPr="001F66F0">
              <w:t>s 141</w:t>
            </w:r>
            <w:r w:rsidRPr="001F66F0">
              <w:tab/>
            </w:r>
          </w:p>
        </w:tc>
        <w:tc>
          <w:tcPr>
            <w:tcW w:w="4703" w:type="dxa"/>
            <w:shd w:val="clear" w:color="auto" w:fill="auto"/>
          </w:tcPr>
          <w:p w14:paraId="1A1EBD35" w14:textId="77777777" w:rsidR="00A64D33" w:rsidRPr="001F66F0" w:rsidRDefault="00A64D33" w:rsidP="0046089F">
            <w:pPr>
              <w:pStyle w:val="ENoteTableText"/>
              <w:tabs>
                <w:tab w:val="center" w:leader="dot" w:pos="2268"/>
              </w:tabs>
            </w:pPr>
            <w:r w:rsidRPr="001F66F0">
              <w:t>ad No 40, 2006</w:t>
            </w:r>
          </w:p>
        </w:tc>
      </w:tr>
      <w:tr w:rsidR="00A64D33" w:rsidRPr="001F66F0" w14:paraId="358D2C9B" w14:textId="77777777" w:rsidTr="00F20334">
        <w:trPr>
          <w:cantSplit/>
        </w:trPr>
        <w:tc>
          <w:tcPr>
            <w:tcW w:w="2450" w:type="dxa"/>
            <w:shd w:val="clear" w:color="auto" w:fill="auto"/>
          </w:tcPr>
          <w:p w14:paraId="3D579ACE" w14:textId="77777777" w:rsidR="00A64D33" w:rsidRPr="001F66F0" w:rsidRDefault="00A64D33" w:rsidP="0046089F">
            <w:pPr>
              <w:pStyle w:val="ENoteTableText"/>
              <w:tabs>
                <w:tab w:val="center" w:leader="dot" w:pos="2268"/>
              </w:tabs>
            </w:pPr>
            <w:r w:rsidRPr="001F66F0">
              <w:t>s 142</w:t>
            </w:r>
            <w:r w:rsidRPr="001F66F0">
              <w:tab/>
            </w:r>
          </w:p>
        </w:tc>
        <w:tc>
          <w:tcPr>
            <w:tcW w:w="4703" w:type="dxa"/>
            <w:shd w:val="clear" w:color="auto" w:fill="auto"/>
          </w:tcPr>
          <w:p w14:paraId="64DAB636" w14:textId="77777777" w:rsidR="00A64D33" w:rsidRPr="001F66F0" w:rsidRDefault="00A64D33" w:rsidP="0046089F">
            <w:pPr>
              <w:pStyle w:val="ENoteTableText"/>
              <w:tabs>
                <w:tab w:val="center" w:leader="dot" w:pos="2268"/>
              </w:tabs>
            </w:pPr>
            <w:r w:rsidRPr="001F66F0">
              <w:t>ad No 40, 2006</w:t>
            </w:r>
          </w:p>
        </w:tc>
      </w:tr>
      <w:tr w:rsidR="00A64D33" w:rsidRPr="001F66F0" w14:paraId="5266CFC3" w14:textId="77777777" w:rsidTr="00F20334">
        <w:trPr>
          <w:cantSplit/>
        </w:trPr>
        <w:tc>
          <w:tcPr>
            <w:tcW w:w="2450" w:type="dxa"/>
            <w:shd w:val="clear" w:color="auto" w:fill="auto"/>
          </w:tcPr>
          <w:p w14:paraId="03F4FADF" w14:textId="77777777" w:rsidR="00A64D33" w:rsidRPr="001F66F0" w:rsidRDefault="00A64D33" w:rsidP="0046089F">
            <w:pPr>
              <w:pStyle w:val="ENoteTableText"/>
              <w:tabs>
                <w:tab w:val="center" w:leader="dot" w:pos="2268"/>
              </w:tabs>
            </w:pPr>
          </w:p>
        </w:tc>
        <w:tc>
          <w:tcPr>
            <w:tcW w:w="4703" w:type="dxa"/>
            <w:shd w:val="clear" w:color="auto" w:fill="auto"/>
          </w:tcPr>
          <w:p w14:paraId="6848F834" w14:textId="77777777" w:rsidR="00A64D33" w:rsidRPr="001F66F0" w:rsidRDefault="00A64D33" w:rsidP="0046089F">
            <w:pPr>
              <w:pStyle w:val="ENoteTableText"/>
              <w:tabs>
                <w:tab w:val="center" w:leader="dot" w:pos="2268"/>
              </w:tabs>
            </w:pPr>
            <w:r w:rsidRPr="001F66F0">
              <w:t>am No 194, 2012; No 82, 2016; No 95, 2016</w:t>
            </w:r>
          </w:p>
        </w:tc>
      </w:tr>
      <w:tr w:rsidR="00A64D33" w:rsidRPr="001F66F0" w14:paraId="4D7996C1" w14:textId="77777777" w:rsidTr="00F20334">
        <w:trPr>
          <w:cantSplit/>
        </w:trPr>
        <w:tc>
          <w:tcPr>
            <w:tcW w:w="2450" w:type="dxa"/>
            <w:shd w:val="clear" w:color="auto" w:fill="auto"/>
          </w:tcPr>
          <w:p w14:paraId="4D3D42C2" w14:textId="77777777" w:rsidR="00A64D33" w:rsidRPr="001F66F0" w:rsidRDefault="00A64D33" w:rsidP="0046089F">
            <w:pPr>
              <w:pStyle w:val="ENoteTableText"/>
              <w:tabs>
                <w:tab w:val="center" w:leader="dot" w:pos="2268"/>
              </w:tabs>
            </w:pPr>
            <w:r w:rsidRPr="001F66F0">
              <w:t>s 142A</w:t>
            </w:r>
            <w:r w:rsidRPr="001F66F0">
              <w:tab/>
            </w:r>
          </w:p>
        </w:tc>
        <w:tc>
          <w:tcPr>
            <w:tcW w:w="4703" w:type="dxa"/>
            <w:shd w:val="clear" w:color="auto" w:fill="auto"/>
          </w:tcPr>
          <w:p w14:paraId="4236DAED" w14:textId="77777777" w:rsidR="00A64D33" w:rsidRPr="001F66F0" w:rsidRDefault="00A64D33" w:rsidP="0046089F">
            <w:pPr>
              <w:pStyle w:val="ENoteTableText"/>
              <w:tabs>
                <w:tab w:val="center" w:leader="dot" w:pos="2268"/>
              </w:tabs>
            </w:pPr>
            <w:r w:rsidRPr="001F66F0">
              <w:t>ad No 120, 2012</w:t>
            </w:r>
          </w:p>
        </w:tc>
      </w:tr>
      <w:tr w:rsidR="00A64D33" w:rsidRPr="001F66F0" w14:paraId="60F10DBD" w14:textId="77777777" w:rsidTr="00F20334">
        <w:trPr>
          <w:cantSplit/>
        </w:trPr>
        <w:tc>
          <w:tcPr>
            <w:tcW w:w="2450" w:type="dxa"/>
            <w:shd w:val="clear" w:color="auto" w:fill="auto"/>
          </w:tcPr>
          <w:p w14:paraId="4C995017" w14:textId="77777777" w:rsidR="00A64D33" w:rsidRPr="001F66F0" w:rsidRDefault="00A64D33" w:rsidP="0046089F">
            <w:pPr>
              <w:pStyle w:val="ENoteTableText"/>
              <w:tabs>
                <w:tab w:val="center" w:leader="dot" w:pos="2268"/>
              </w:tabs>
            </w:pPr>
          </w:p>
        </w:tc>
        <w:tc>
          <w:tcPr>
            <w:tcW w:w="4703" w:type="dxa"/>
            <w:shd w:val="clear" w:color="auto" w:fill="auto"/>
          </w:tcPr>
          <w:p w14:paraId="30A2645D" w14:textId="77777777" w:rsidR="00A64D33" w:rsidRPr="001F66F0" w:rsidRDefault="00A64D33" w:rsidP="0046089F">
            <w:pPr>
              <w:pStyle w:val="ENoteTableText"/>
              <w:tabs>
                <w:tab w:val="center" w:leader="dot" w:pos="2268"/>
              </w:tabs>
            </w:pPr>
            <w:r w:rsidRPr="001F66F0">
              <w:t>am No 31, 2018</w:t>
            </w:r>
          </w:p>
        </w:tc>
      </w:tr>
      <w:tr w:rsidR="00A64D33" w:rsidRPr="001F66F0" w14:paraId="49B564BD" w14:textId="77777777" w:rsidTr="00F20334">
        <w:trPr>
          <w:cantSplit/>
        </w:trPr>
        <w:tc>
          <w:tcPr>
            <w:tcW w:w="2450" w:type="dxa"/>
            <w:shd w:val="clear" w:color="auto" w:fill="auto"/>
          </w:tcPr>
          <w:p w14:paraId="1AA8F037" w14:textId="77777777" w:rsidR="00A64D33" w:rsidRPr="001F66F0" w:rsidRDefault="00A64D33" w:rsidP="0046089F">
            <w:pPr>
              <w:pStyle w:val="ENoteTableText"/>
              <w:tabs>
                <w:tab w:val="center" w:leader="dot" w:pos="2268"/>
              </w:tabs>
            </w:pPr>
          </w:p>
        </w:tc>
        <w:tc>
          <w:tcPr>
            <w:tcW w:w="4703" w:type="dxa"/>
            <w:shd w:val="clear" w:color="auto" w:fill="auto"/>
          </w:tcPr>
          <w:p w14:paraId="5E143EAD" w14:textId="77777777" w:rsidR="00A64D33" w:rsidRPr="001F66F0" w:rsidRDefault="00A64D33" w:rsidP="0046089F">
            <w:pPr>
              <w:pStyle w:val="ENoteTableText"/>
              <w:tabs>
                <w:tab w:val="center" w:leader="dot" w:pos="2268"/>
              </w:tabs>
            </w:pPr>
            <w:r w:rsidRPr="001F66F0">
              <w:t>rs No 34, 2018</w:t>
            </w:r>
          </w:p>
        </w:tc>
      </w:tr>
      <w:tr w:rsidR="00A64D33" w:rsidRPr="001F66F0" w14:paraId="0261CC21" w14:textId="77777777" w:rsidTr="00F20334">
        <w:trPr>
          <w:cantSplit/>
        </w:trPr>
        <w:tc>
          <w:tcPr>
            <w:tcW w:w="2450" w:type="dxa"/>
            <w:shd w:val="clear" w:color="auto" w:fill="auto"/>
          </w:tcPr>
          <w:p w14:paraId="4EE68418" w14:textId="77777777" w:rsidR="00A64D33" w:rsidRPr="001F66F0" w:rsidRDefault="00A64D33" w:rsidP="0046089F">
            <w:pPr>
              <w:pStyle w:val="ENoteTableText"/>
              <w:tabs>
                <w:tab w:val="center" w:leader="dot" w:pos="2268"/>
              </w:tabs>
            </w:pPr>
            <w:r w:rsidRPr="001F66F0">
              <w:t>s 143</w:t>
            </w:r>
            <w:r w:rsidRPr="001F66F0">
              <w:tab/>
            </w:r>
          </w:p>
        </w:tc>
        <w:tc>
          <w:tcPr>
            <w:tcW w:w="4703" w:type="dxa"/>
            <w:shd w:val="clear" w:color="auto" w:fill="auto"/>
          </w:tcPr>
          <w:p w14:paraId="7C6679F6" w14:textId="77777777" w:rsidR="00A64D33" w:rsidRPr="001F66F0" w:rsidRDefault="00A64D33" w:rsidP="0046089F">
            <w:pPr>
              <w:pStyle w:val="ENoteTableText"/>
              <w:tabs>
                <w:tab w:val="center" w:leader="dot" w:pos="2268"/>
              </w:tabs>
            </w:pPr>
            <w:r w:rsidRPr="001F66F0">
              <w:t>ad No 40, 2006</w:t>
            </w:r>
          </w:p>
        </w:tc>
      </w:tr>
      <w:tr w:rsidR="00A64D33" w:rsidRPr="001F66F0" w14:paraId="0791F7FC" w14:textId="77777777" w:rsidTr="00F20334">
        <w:trPr>
          <w:cantSplit/>
        </w:trPr>
        <w:tc>
          <w:tcPr>
            <w:tcW w:w="2450" w:type="dxa"/>
            <w:shd w:val="clear" w:color="auto" w:fill="auto"/>
          </w:tcPr>
          <w:p w14:paraId="7CE0C7E8" w14:textId="77777777" w:rsidR="00A64D33" w:rsidRPr="001F66F0" w:rsidRDefault="00A64D33" w:rsidP="0046089F">
            <w:pPr>
              <w:pStyle w:val="ENoteTableText"/>
              <w:tabs>
                <w:tab w:val="center" w:leader="dot" w:pos="2268"/>
              </w:tabs>
            </w:pPr>
            <w:r w:rsidRPr="001F66F0">
              <w:t>s 144</w:t>
            </w:r>
            <w:r w:rsidRPr="001F66F0">
              <w:tab/>
            </w:r>
          </w:p>
        </w:tc>
        <w:tc>
          <w:tcPr>
            <w:tcW w:w="4703" w:type="dxa"/>
            <w:shd w:val="clear" w:color="auto" w:fill="auto"/>
          </w:tcPr>
          <w:p w14:paraId="5661F8C8" w14:textId="77777777" w:rsidR="00A64D33" w:rsidRPr="001F66F0" w:rsidRDefault="00A64D33" w:rsidP="0046089F">
            <w:pPr>
              <w:pStyle w:val="ENoteTableText"/>
              <w:tabs>
                <w:tab w:val="center" w:leader="dot" w:pos="2268"/>
              </w:tabs>
            </w:pPr>
            <w:r w:rsidRPr="001F66F0">
              <w:t>ad No 40, 2006</w:t>
            </w:r>
          </w:p>
        </w:tc>
      </w:tr>
      <w:tr w:rsidR="00A64D33" w:rsidRPr="001F66F0" w14:paraId="078F6C95" w14:textId="77777777" w:rsidTr="00F20334">
        <w:trPr>
          <w:cantSplit/>
        </w:trPr>
        <w:tc>
          <w:tcPr>
            <w:tcW w:w="2450" w:type="dxa"/>
            <w:shd w:val="clear" w:color="auto" w:fill="auto"/>
          </w:tcPr>
          <w:p w14:paraId="05E34489" w14:textId="77777777" w:rsidR="00A64D33" w:rsidRPr="001F66F0" w:rsidRDefault="00A64D33" w:rsidP="0046089F">
            <w:pPr>
              <w:pStyle w:val="ENoteTableText"/>
              <w:tabs>
                <w:tab w:val="center" w:leader="dot" w:pos="2268"/>
              </w:tabs>
            </w:pPr>
            <w:r w:rsidRPr="001F66F0">
              <w:t>s 145</w:t>
            </w:r>
            <w:r w:rsidRPr="001F66F0">
              <w:tab/>
            </w:r>
          </w:p>
        </w:tc>
        <w:tc>
          <w:tcPr>
            <w:tcW w:w="4703" w:type="dxa"/>
            <w:shd w:val="clear" w:color="auto" w:fill="auto"/>
          </w:tcPr>
          <w:p w14:paraId="7AC8E1E8" w14:textId="77777777" w:rsidR="00A64D33" w:rsidRPr="001F66F0" w:rsidRDefault="00A64D33" w:rsidP="0046089F">
            <w:pPr>
              <w:pStyle w:val="ENoteTableText"/>
              <w:tabs>
                <w:tab w:val="center" w:leader="dot" w:pos="2268"/>
              </w:tabs>
            </w:pPr>
            <w:r w:rsidRPr="001F66F0">
              <w:t>ad No 40, 2006</w:t>
            </w:r>
          </w:p>
        </w:tc>
      </w:tr>
      <w:tr w:rsidR="00A64D33" w:rsidRPr="001F66F0" w14:paraId="0A2C3A74" w14:textId="77777777" w:rsidTr="00F20334">
        <w:trPr>
          <w:cantSplit/>
        </w:trPr>
        <w:tc>
          <w:tcPr>
            <w:tcW w:w="2450" w:type="dxa"/>
            <w:shd w:val="clear" w:color="auto" w:fill="auto"/>
          </w:tcPr>
          <w:p w14:paraId="244547CD" w14:textId="77777777" w:rsidR="00A64D33" w:rsidRPr="001F66F0" w:rsidRDefault="00A64D33" w:rsidP="0046089F">
            <w:pPr>
              <w:pStyle w:val="ENoteTableText"/>
              <w:tabs>
                <w:tab w:val="center" w:leader="dot" w:pos="2268"/>
              </w:tabs>
            </w:pPr>
            <w:r w:rsidRPr="001F66F0">
              <w:t>s 146</w:t>
            </w:r>
            <w:r w:rsidRPr="001F66F0">
              <w:tab/>
            </w:r>
          </w:p>
        </w:tc>
        <w:tc>
          <w:tcPr>
            <w:tcW w:w="4703" w:type="dxa"/>
            <w:shd w:val="clear" w:color="auto" w:fill="auto"/>
          </w:tcPr>
          <w:p w14:paraId="10E05BBE" w14:textId="77777777" w:rsidR="00A64D33" w:rsidRPr="001F66F0" w:rsidRDefault="00A64D33" w:rsidP="0046089F">
            <w:pPr>
              <w:pStyle w:val="ENoteTableText"/>
              <w:tabs>
                <w:tab w:val="center" w:leader="dot" w:pos="2268"/>
              </w:tabs>
            </w:pPr>
            <w:r w:rsidRPr="001F66F0">
              <w:t>ad No 40, 2006</w:t>
            </w:r>
          </w:p>
        </w:tc>
      </w:tr>
      <w:tr w:rsidR="00A64D33" w:rsidRPr="001F66F0" w14:paraId="73DA0242" w14:textId="77777777" w:rsidTr="00F20334">
        <w:trPr>
          <w:cantSplit/>
        </w:trPr>
        <w:tc>
          <w:tcPr>
            <w:tcW w:w="2450" w:type="dxa"/>
            <w:shd w:val="clear" w:color="auto" w:fill="auto"/>
          </w:tcPr>
          <w:p w14:paraId="5DCB30FB" w14:textId="77777777" w:rsidR="00A64D33" w:rsidRPr="001F66F0" w:rsidRDefault="00A64D33" w:rsidP="0046089F">
            <w:pPr>
              <w:pStyle w:val="ENoteTableText"/>
              <w:tabs>
                <w:tab w:val="center" w:leader="dot" w:pos="2268"/>
              </w:tabs>
            </w:pPr>
          </w:p>
        </w:tc>
        <w:tc>
          <w:tcPr>
            <w:tcW w:w="4703" w:type="dxa"/>
            <w:shd w:val="clear" w:color="auto" w:fill="auto"/>
          </w:tcPr>
          <w:p w14:paraId="5722F9E7" w14:textId="77777777" w:rsidR="00A64D33" w:rsidRPr="001F66F0" w:rsidRDefault="00A64D33" w:rsidP="0046089F">
            <w:pPr>
              <w:pStyle w:val="ENoteTableText"/>
              <w:tabs>
                <w:tab w:val="center" w:leader="dot" w:pos="2268"/>
              </w:tabs>
            </w:pPr>
            <w:r w:rsidRPr="001F66F0">
              <w:t>am No 120, 2012</w:t>
            </w:r>
          </w:p>
        </w:tc>
      </w:tr>
      <w:tr w:rsidR="00A64D33" w:rsidRPr="001F66F0" w14:paraId="48DD3574" w14:textId="77777777" w:rsidTr="00F20334">
        <w:trPr>
          <w:cantSplit/>
        </w:trPr>
        <w:tc>
          <w:tcPr>
            <w:tcW w:w="2450" w:type="dxa"/>
            <w:shd w:val="clear" w:color="auto" w:fill="auto"/>
          </w:tcPr>
          <w:p w14:paraId="0D959B09"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3</w:t>
            </w:r>
          </w:p>
        </w:tc>
        <w:tc>
          <w:tcPr>
            <w:tcW w:w="4703" w:type="dxa"/>
            <w:shd w:val="clear" w:color="auto" w:fill="auto"/>
          </w:tcPr>
          <w:p w14:paraId="3F6961E4" w14:textId="77777777" w:rsidR="00A64D33" w:rsidRPr="001F66F0" w:rsidRDefault="00A64D33" w:rsidP="0046089F">
            <w:pPr>
              <w:pStyle w:val="ENoteTableText"/>
              <w:tabs>
                <w:tab w:val="center" w:leader="dot" w:pos="2268"/>
              </w:tabs>
            </w:pPr>
          </w:p>
        </w:tc>
      </w:tr>
      <w:tr w:rsidR="00A64D33" w:rsidRPr="001F66F0" w14:paraId="28270AE4" w14:textId="77777777" w:rsidTr="00F20334">
        <w:trPr>
          <w:cantSplit/>
        </w:trPr>
        <w:tc>
          <w:tcPr>
            <w:tcW w:w="2450" w:type="dxa"/>
            <w:shd w:val="clear" w:color="auto" w:fill="auto"/>
          </w:tcPr>
          <w:p w14:paraId="695883DF" w14:textId="77777777" w:rsidR="00A64D33" w:rsidRPr="001F66F0" w:rsidRDefault="00A64D33" w:rsidP="0046089F">
            <w:pPr>
              <w:pStyle w:val="ENoteTableText"/>
              <w:tabs>
                <w:tab w:val="center" w:leader="dot" w:pos="2268"/>
              </w:tabs>
            </w:pPr>
            <w:r w:rsidRPr="001F66F0">
              <w:t>s 147–149</w:t>
            </w:r>
            <w:r w:rsidRPr="001F66F0">
              <w:tab/>
            </w:r>
          </w:p>
        </w:tc>
        <w:tc>
          <w:tcPr>
            <w:tcW w:w="4703" w:type="dxa"/>
            <w:shd w:val="clear" w:color="auto" w:fill="auto"/>
          </w:tcPr>
          <w:p w14:paraId="03C7EEF6" w14:textId="77777777" w:rsidR="00A64D33" w:rsidRPr="001F66F0" w:rsidRDefault="00A64D33" w:rsidP="0046089F">
            <w:pPr>
              <w:pStyle w:val="ENoteTableText"/>
              <w:tabs>
                <w:tab w:val="center" w:leader="dot" w:pos="2268"/>
              </w:tabs>
            </w:pPr>
            <w:r w:rsidRPr="001F66F0">
              <w:t>ad No 40, 2006</w:t>
            </w:r>
          </w:p>
        </w:tc>
      </w:tr>
      <w:tr w:rsidR="00A64D33" w:rsidRPr="001F66F0" w14:paraId="126A08D9" w14:textId="77777777" w:rsidTr="00F20334">
        <w:trPr>
          <w:cantSplit/>
        </w:trPr>
        <w:tc>
          <w:tcPr>
            <w:tcW w:w="2450" w:type="dxa"/>
            <w:shd w:val="clear" w:color="auto" w:fill="auto"/>
          </w:tcPr>
          <w:p w14:paraId="7CD99727"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4</w:t>
            </w:r>
          </w:p>
        </w:tc>
        <w:tc>
          <w:tcPr>
            <w:tcW w:w="4703" w:type="dxa"/>
            <w:shd w:val="clear" w:color="auto" w:fill="auto"/>
          </w:tcPr>
          <w:p w14:paraId="4288BA90" w14:textId="77777777" w:rsidR="00A64D33" w:rsidRPr="001F66F0" w:rsidRDefault="00A64D33" w:rsidP="0046089F">
            <w:pPr>
              <w:pStyle w:val="ENoteTableText"/>
              <w:tabs>
                <w:tab w:val="center" w:leader="dot" w:pos="2268"/>
              </w:tabs>
            </w:pPr>
          </w:p>
        </w:tc>
      </w:tr>
      <w:tr w:rsidR="00A64D33" w:rsidRPr="001F66F0" w14:paraId="75170BE1" w14:textId="77777777" w:rsidTr="00F20334">
        <w:trPr>
          <w:cantSplit/>
        </w:trPr>
        <w:tc>
          <w:tcPr>
            <w:tcW w:w="2450" w:type="dxa"/>
            <w:shd w:val="clear" w:color="auto" w:fill="auto"/>
          </w:tcPr>
          <w:p w14:paraId="08E21AD7" w14:textId="77777777" w:rsidR="00A64D33" w:rsidRPr="001F66F0" w:rsidRDefault="00A64D33" w:rsidP="0046089F">
            <w:pPr>
              <w:pStyle w:val="ENoteTableText"/>
              <w:tabs>
                <w:tab w:val="center" w:leader="dot" w:pos="2268"/>
              </w:tabs>
            </w:pPr>
            <w:r w:rsidRPr="001F66F0">
              <w:t>s 150</w:t>
            </w:r>
            <w:r w:rsidRPr="001F66F0">
              <w:tab/>
            </w:r>
          </w:p>
        </w:tc>
        <w:tc>
          <w:tcPr>
            <w:tcW w:w="4703" w:type="dxa"/>
            <w:shd w:val="clear" w:color="auto" w:fill="auto"/>
          </w:tcPr>
          <w:p w14:paraId="652C71CF" w14:textId="77777777" w:rsidR="00A64D33" w:rsidRPr="001F66F0" w:rsidRDefault="00A64D33" w:rsidP="0046089F">
            <w:pPr>
              <w:pStyle w:val="ENoteTableText"/>
              <w:tabs>
                <w:tab w:val="center" w:leader="dot" w:pos="2268"/>
              </w:tabs>
            </w:pPr>
            <w:r w:rsidRPr="001F66F0">
              <w:t>ad No 40, 2006</w:t>
            </w:r>
          </w:p>
        </w:tc>
      </w:tr>
      <w:tr w:rsidR="00A64D33" w:rsidRPr="001F66F0" w14:paraId="05F9ADD9" w14:textId="77777777" w:rsidTr="00F20334">
        <w:trPr>
          <w:cantSplit/>
        </w:trPr>
        <w:tc>
          <w:tcPr>
            <w:tcW w:w="2450" w:type="dxa"/>
            <w:shd w:val="clear" w:color="auto" w:fill="auto"/>
          </w:tcPr>
          <w:p w14:paraId="102FB658" w14:textId="77777777" w:rsidR="00A64D33" w:rsidRPr="001F66F0" w:rsidRDefault="00A64D33" w:rsidP="0046089F">
            <w:pPr>
              <w:pStyle w:val="ENoteTableText"/>
              <w:tabs>
                <w:tab w:val="center" w:leader="dot" w:pos="2268"/>
              </w:tabs>
            </w:pPr>
          </w:p>
        </w:tc>
        <w:tc>
          <w:tcPr>
            <w:tcW w:w="4703" w:type="dxa"/>
            <w:shd w:val="clear" w:color="auto" w:fill="auto"/>
          </w:tcPr>
          <w:p w14:paraId="11730E56" w14:textId="77777777" w:rsidR="00A64D33" w:rsidRPr="001F66F0" w:rsidRDefault="00A64D33" w:rsidP="0046089F">
            <w:pPr>
              <w:pStyle w:val="ENoteTableText"/>
              <w:tabs>
                <w:tab w:val="center" w:leader="dot" w:pos="2268"/>
              </w:tabs>
            </w:pPr>
            <w:r w:rsidRPr="001F66F0">
              <w:t>am No 194, 2012; No 39, 2015; No 82, 2016; No 95, 2016</w:t>
            </w:r>
          </w:p>
        </w:tc>
      </w:tr>
      <w:tr w:rsidR="00A64D33" w:rsidRPr="001F66F0" w14:paraId="301E0E3D" w14:textId="77777777" w:rsidTr="00F20334">
        <w:trPr>
          <w:cantSplit/>
        </w:trPr>
        <w:tc>
          <w:tcPr>
            <w:tcW w:w="2450" w:type="dxa"/>
            <w:shd w:val="clear" w:color="auto" w:fill="auto"/>
          </w:tcPr>
          <w:p w14:paraId="568EFE93" w14:textId="07A20989" w:rsidR="00A64D33" w:rsidRPr="001F66F0" w:rsidRDefault="0053426C" w:rsidP="0046089F">
            <w:pPr>
              <w:pStyle w:val="ENoteTableText"/>
              <w:tabs>
                <w:tab w:val="center" w:leader="dot" w:pos="2268"/>
              </w:tabs>
              <w:rPr>
                <w:b/>
              </w:rPr>
            </w:pPr>
            <w:r w:rsidRPr="001F66F0">
              <w:rPr>
                <w:b/>
              </w:rPr>
              <w:t>Part 3</w:t>
            </w:r>
            <w:r w:rsidR="00BE5AB6">
              <w:rPr>
                <w:b/>
              </w:rPr>
              <w:noBreakHyphen/>
            </w:r>
            <w:r w:rsidR="00A64D33" w:rsidRPr="001F66F0">
              <w:rPr>
                <w:b/>
              </w:rPr>
              <w:t>5</w:t>
            </w:r>
          </w:p>
        </w:tc>
        <w:tc>
          <w:tcPr>
            <w:tcW w:w="4703" w:type="dxa"/>
            <w:shd w:val="clear" w:color="auto" w:fill="auto"/>
          </w:tcPr>
          <w:p w14:paraId="46C935B4" w14:textId="77777777" w:rsidR="00A64D33" w:rsidRPr="001F66F0" w:rsidRDefault="00A64D33" w:rsidP="0046089F">
            <w:pPr>
              <w:pStyle w:val="ENoteTableText"/>
              <w:tabs>
                <w:tab w:val="center" w:leader="dot" w:pos="2268"/>
              </w:tabs>
            </w:pPr>
          </w:p>
        </w:tc>
      </w:tr>
      <w:tr w:rsidR="00A64D33" w:rsidRPr="001F66F0" w14:paraId="2F59A888" w14:textId="77777777" w:rsidTr="00F20334">
        <w:trPr>
          <w:cantSplit/>
        </w:trPr>
        <w:tc>
          <w:tcPr>
            <w:tcW w:w="2450" w:type="dxa"/>
            <w:shd w:val="clear" w:color="auto" w:fill="auto"/>
          </w:tcPr>
          <w:p w14:paraId="0C14F774" w14:textId="3B69BB51" w:rsidR="00A64D33" w:rsidRPr="001F66F0" w:rsidRDefault="0053426C" w:rsidP="0046089F">
            <w:pPr>
              <w:pStyle w:val="ENoteTableText"/>
              <w:tabs>
                <w:tab w:val="center" w:leader="dot" w:pos="2268"/>
              </w:tabs>
            </w:pPr>
            <w:r w:rsidRPr="001F66F0">
              <w:t>Part 3</w:t>
            </w:r>
            <w:r w:rsidR="00BE5AB6">
              <w:noBreakHyphen/>
            </w:r>
            <w:r w:rsidR="00A64D33" w:rsidRPr="001F66F0">
              <w:t>5 heading</w:t>
            </w:r>
            <w:r w:rsidR="00A64D33" w:rsidRPr="001F66F0">
              <w:tab/>
            </w:r>
          </w:p>
        </w:tc>
        <w:tc>
          <w:tcPr>
            <w:tcW w:w="4703" w:type="dxa"/>
            <w:shd w:val="clear" w:color="auto" w:fill="auto"/>
          </w:tcPr>
          <w:p w14:paraId="1B65E6F3" w14:textId="77777777" w:rsidR="00A64D33" w:rsidRPr="001F66F0" w:rsidRDefault="00A64D33" w:rsidP="0046089F">
            <w:pPr>
              <w:pStyle w:val="ENoteTableText"/>
              <w:tabs>
                <w:tab w:val="center" w:leader="dot" w:pos="2268"/>
              </w:tabs>
            </w:pPr>
            <w:r w:rsidRPr="001F66F0">
              <w:t>rs No 120, 2012; No 39, 2015</w:t>
            </w:r>
          </w:p>
        </w:tc>
      </w:tr>
      <w:tr w:rsidR="00A64D33" w:rsidRPr="001F66F0" w14:paraId="5F5DE5A6" w14:textId="77777777" w:rsidTr="00F20334">
        <w:trPr>
          <w:cantSplit/>
        </w:trPr>
        <w:tc>
          <w:tcPr>
            <w:tcW w:w="2450" w:type="dxa"/>
            <w:shd w:val="clear" w:color="auto" w:fill="auto"/>
          </w:tcPr>
          <w:p w14:paraId="1DA34259"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1</w:t>
            </w:r>
          </w:p>
        </w:tc>
        <w:tc>
          <w:tcPr>
            <w:tcW w:w="4703" w:type="dxa"/>
            <w:shd w:val="clear" w:color="auto" w:fill="auto"/>
          </w:tcPr>
          <w:p w14:paraId="1B351B1D" w14:textId="77777777" w:rsidR="00A64D33" w:rsidRPr="001F66F0" w:rsidRDefault="00A64D33" w:rsidP="0046089F">
            <w:pPr>
              <w:pStyle w:val="ENoteTableText"/>
              <w:tabs>
                <w:tab w:val="center" w:leader="dot" w:pos="2268"/>
              </w:tabs>
            </w:pPr>
          </w:p>
        </w:tc>
      </w:tr>
      <w:tr w:rsidR="00A64D33" w:rsidRPr="001F66F0" w14:paraId="01EA5775" w14:textId="77777777" w:rsidTr="00F20334">
        <w:trPr>
          <w:cantSplit/>
        </w:trPr>
        <w:tc>
          <w:tcPr>
            <w:tcW w:w="2450" w:type="dxa"/>
            <w:shd w:val="clear" w:color="auto" w:fill="auto"/>
          </w:tcPr>
          <w:p w14:paraId="30400166" w14:textId="77777777" w:rsidR="00A64D33" w:rsidRPr="001F66F0" w:rsidRDefault="00A64D33" w:rsidP="0046089F">
            <w:pPr>
              <w:pStyle w:val="ENoteTableText"/>
              <w:tabs>
                <w:tab w:val="center" w:leader="dot" w:pos="2268"/>
              </w:tabs>
            </w:pPr>
            <w:r w:rsidRPr="001F66F0">
              <w:t>Division</w:t>
            </w:r>
            <w:r w:rsidR="005039E3" w:rsidRPr="001F66F0">
              <w:t> </w:t>
            </w:r>
            <w:r w:rsidRPr="001F66F0">
              <w:t>1 heading</w:t>
            </w:r>
            <w:r w:rsidRPr="001F66F0">
              <w:tab/>
            </w:r>
          </w:p>
        </w:tc>
        <w:tc>
          <w:tcPr>
            <w:tcW w:w="4703" w:type="dxa"/>
            <w:shd w:val="clear" w:color="auto" w:fill="auto"/>
          </w:tcPr>
          <w:p w14:paraId="228275B5" w14:textId="77777777" w:rsidR="00A64D33" w:rsidRPr="001F66F0" w:rsidRDefault="00A64D33" w:rsidP="0046089F">
            <w:pPr>
              <w:pStyle w:val="ENoteTableText"/>
              <w:tabs>
                <w:tab w:val="center" w:leader="dot" w:pos="2268"/>
              </w:tabs>
            </w:pPr>
            <w:r w:rsidRPr="001F66F0">
              <w:t>rs No 120, 2012; No 39, 2015</w:t>
            </w:r>
          </w:p>
        </w:tc>
      </w:tr>
      <w:tr w:rsidR="00A64D33" w:rsidRPr="001F66F0" w14:paraId="3001887A" w14:textId="77777777" w:rsidTr="00F20334">
        <w:trPr>
          <w:cantSplit/>
        </w:trPr>
        <w:tc>
          <w:tcPr>
            <w:tcW w:w="2450" w:type="dxa"/>
            <w:shd w:val="clear" w:color="auto" w:fill="auto"/>
          </w:tcPr>
          <w:p w14:paraId="1629C78C" w14:textId="77777777" w:rsidR="00A64D33" w:rsidRPr="001F66F0" w:rsidRDefault="00A64D33" w:rsidP="0046089F">
            <w:pPr>
              <w:pStyle w:val="ENoteTableText"/>
              <w:tabs>
                <w:tab w:val="center" w:leader="dot" w:pos="2268"/>
              </w:tabs>
            </w:pPr>
            <w:r w:rsidRPr="001F66F0">
              <w:t>Division</w:t>
            </w:r>
            <w:r w:rsidR="005039E3" w:rsidRPr="001F66F0">
              <w:t> </w:t>
            </w:r>
            <w:r w:rsidRPr="001F66F0">
              <w:t>1</w:t>
            </w:r>
            <w:r w:rsidRPr="001F66F0">
              <w:tab/>
            </w:r>
          </w:p>
        </w:tc>
        <w:tc>
          <w:tcPr>
            <w:tcW w:w="4703" w:type="dxa"/>
            <w:shd w:val="clear" w:color="auto" w:fill="auto"/>
          </w:tcPr>
          <w:p w14:paraId="5BD9077F" w14:textId="77777777" w:rsidR="00A64D33" w:rsidRPr="001F66F0" w:rsidRDefault="00A64D33" w:rsidP="0046089F">
            <w:pPr>
              <w:pStyle w:val="ENoteTableText"/>
              <w:tabs>
                <w:tab w:val="center" w:leader="dot" w:pos="2268"/>
              </w:tabs>
            </w:pPr>
            <w:r w:rsidRPr="001F66F0">
              <w:t>rs No 39, 2015</w:t>
            </w:r>
          </w:p>
        </w:tc>
      </w:tr>
      <w:tr w:rsidR="00A64D33" w:rsidRPr="001F66F0" w14:paraId="27CCA6E6" w14:textId="77777777" w:rsidTr="00F20334">
        <w:trPr>
          <w:cantSplit/>
        </w:trPr>
        <w:tc>
          <w:tcPr>
            <w:tcW w:w="2450" w:type="dxa"/>
            <w:shd w:val="clear" w:color="auto" w:fill="auto"/>
          </w:tcPr>
          <w:p w14:paraId="45DD7508" w14:textId="77777777" w:rsidR="00A64D33" w:rsidRPr="001F66F0" w:rsidRDefault="00A64D33" w:rsidP="0046089F">
            <w:pPr>
              <w:pStyle w:val="ENoteTableText"/>
              <w:tabs>
                <w:tab w:val="center" w:leader="dot" w:pos="2268"/>
              </w:tabs>
            </w:pPr>
            <w:r w:rsidRPr="001F66F0">
              <w:t>s 150A</w:t>
            </w:r>
            <w:r w:rsidRPr="001F66F0">
              <w:tab/>
            </w:r>
          </w:p>
        </w:tc>
        <w:tc>
          <w:tcPr>
            <w:tcW w:w="4703" w:type="dxa"/>
            <w:shd w:val="clear" w:color="auto" w:fill="auto"/>
          </w:tcPr>
          <w:p w14:paraId="5BDF7D09" w14:textId="77777777" w:rsidR="00A64D33" w:rsidRPr="001F66F0" w:rsidRDefault="00A64D33" w:rsidP="0046089F">
            <w:pPr>
              <w:pStyle w:val="ENoteTableText"/>
              <w:tabs>
                <w:tab w:val="center" w:leader="dot" w:pos="2268"/>
              </w:tabs>
            </w:pPr>
            <w:r w:rsidRPr="001F66F0">
              <w:t>ad No 120, 2012</w:t>
            </w:r>
          </w:p>
        </w:tc>
      </w:tr>
      <w:tr w:rsidR="00A64D33" w:rsidRPr="001F66F0" w14:paraId="4D23456B" w14:textId="77777777" w:rsidTr="00F20334">
        <w:trPr>
          <w:cantSplit/>
        </w:trPr>
        <w:tc>
          <w:tcPr>
            <w:tcW w:w="2450" w:type="dxa"/>
            <w:shd w:val="clear" w:color="auto" w:fill="auto"/>
          </w:tcPr>
          <w:p w14:paraId="712B9D38" w14:textId="77777777" w:rsidR="00A64D33" w:rsidRPr="001F66F0" w:rsidRDefault="00A64D33" w:rsidP="0046089F">
            <w:pPr>
              <w:pStyle w:val="ENoteTableText"/>
              <w:tabs>
                <w:tab w:val="center" w:leader="dot" w:pos="2268"/>
              </w:tabs>
            </w:pPr>
          </w:p>
        </w:tc>
        <w:tc>
          <w:tcPr>
            <w:tcW w:w="4703" w:type="dxa"/>
            <w:shd w:val="clear" w:color="auto" w:fill="auto"/>
          </w:tcPr>
          <w:p w14:paraId="313B5B1D" w14:textId="77777777" w:rsidR="00A64D33" w:rsidRPr="001F66F0" w:rsidRDefault="00A64D33" w:rsidP="0046089F">
            <w:pPr>
              <w:pStyle w:val="ENoteTableText"/>
              <w:tabs>
                <w:tab w:val="center" w:leader="dot" w:pos="2268"/>
              </w:tabs>
            </w:pPr>
            <w:r w:rsidRPr="001F66F0">
              <w:t>rep No 39, 2015</w:t>
            </w:r>
          </w:p>
        </w:tc>
      </w:tr>
      <w:tr w:rsidR="00A64D33" w:rsidRPr="001F66F0" w14:paraId="77296D6C" w14:textId="77777777" w:rsidTr="00F20334">
        <w:trPr>
          <w:cantSplit/>
        </w:trPr>
        <w:tc>
          <w:tcPr>
            <w:tcW w:w="2450" w:type="dxa"/>
            <w:shd w:val="clear" w:color="auto" w:fill="auto"/>
          </w:tcPr>
          <w:p w14:paraId="5D2B0A90" w14:textId="77777777" w:rsidR="00A64D33" w:rsidRPr="001F66F0" w:rsidRDefault="00A64D33" w:rsidP="0046089F">
            <w:pPr>
              <w:pStyle w:val="ENoteTableText"/>
              <w:tabs>
                <w:tab w:val="center" w:leader="dot" w:pos="2268"/>
              </w:tabs>
            </w:pPr>
            <w:r w:rsidRPr="001F66F0">
              <w:t>s 151</w:t>
            </w:r>
            <w:r w:rsidRPr="001F66F0">
              <w:tab/>
            </w:r>
          </w:p>
        </w:tc>
        <w:tc>
          <w:tcPr>
            <w:tcW w:w="4703" w:type="dxa"/>
            <w:shd w:val="clear" w:color="auto" w:fill="auto"/>
          </w:tcPr>
          <w:p w14:paraId="57411758" w14:textId="77777777" w:rsidR="00A64D33" w:rsidRPr="001F66F0" w:rsidRDefault="00A64D33" w:rsidP="0046089F">
            <w:pPr>
              <w:pStyle w:val="ENoteTableText"/>
              <w:tabs>
                <w:tab w:val="center" w:leader="dot" w:pos="2268"/>
              </w:tabs>
            </w:pPr>
            <w:r w:rsidRPr="001F66F0">
              <w:t>ad No 40, 2006</w:t>
            </w:r>
          </w:p>
        </w:tc>
      </w:tr>
      <w:tr w:rsidR="00A64D33" w:rsidRPr="001F66F0" w14:paraId="46A5D2D5" w14:textId="77777777" w:rsidTr="00F20334">
        <w:trPr>
          <w:cantSplit/>
        </w:trPr>
        <w:tc>
          <w:tcPr>
            <w:tcW w:w="2450" w:type="dxa"/>
            <w:shd w:val="clear" w:color="auto" w:fill="auto"/>
          </w:tcPr>
          <w:p w14:paraId="0B57BC01" w14:textId="77777777" w:rsidR="00A64D33" w:rsidRPr="001F66F0" w:rsidRDefault="00A64D33" w:rsidP="0046089F">
            <w:pPr>
              <w:pStyle w:val="ENoteTableText"/>
              <w:tabs>
                <w:tab w:val="center" w:leader="dot" w:pos="2268"/>
              </w:tabs>
            </w:pPr>
          </w:p>
        </w:tc>
        <w:tc>
          <w:tcPr>
            <w:tcW w:w="4703" w:type="dxa"/>
            <w:shd w:val="clear" w:color="auto" w:fill="auto"/>
          </w:tcPr>
          <w:p w14:paraId="3FD417E7" w14:textId="77777777" w:rsidR="00A64D33" w:rsidRPr="001F66F0" w:rsidRDefault="00A64D33" w:rsidP="0046089F">
            <w:pPr>
              <w:pStyle w:val="ENoteTableText"/>
              <w:tabs>
                <w:tab w:val="center" w:leader="dot" w:pos="2268"/>
              </w:tabs>
            </w:pPr>
            <w:r w:rsidRPr="001F66F0">
              <w:t>rs No 39, 2015</w:t>
            </w:r>
          </w:p>
        </w:tc>
      </w:tr>
      <w:tr w:rsidR="00A64D33" w:rsidRPr="001F66F0" w14:paraId="15443998" w14:textId="77777777" w:rsidTr="00F20334">
        <w:trPr>
          <w:cantSplit/>
        </w:trPr>
        <w:tc>
          <w:tcPr>
            <w:tcW w:w="2450" w:type="dxa"/>
            <w:shd w:val="clear" w:color="auto" w:fill="auto"/>
          </w:tcPr>
          <w:p w14:paraId="62960E04" w14:textId="77777777" w:rsidR="00A64D33" w:rsidRPr="001F66F0" w:rsidRDefault="00A64D33" w:rsidP="0046089F">
            <w:pPr>
              <w:pStyle w:val="ENoteTableText"/>
              <w:tabs>
                <w:tab w:val="center" w:leader="dot" w:pos="2268"/>
              </w:tabs>
            </w:pPr>
          </w:p>
        </w:tc>
        <w:tc>
          <w:tcPr>
            <w:tcW w:w="4703" w:type="dxa"/>
            <w:shd w:val="clear" w:color="auto" w:fill="auto"/>
          </w:tcPr>
          <w:p w14:paraId="31A4AB16" w14:textId="77777777" w:rsidR="00A64D33" w:rsidRPr="001F66F0" w:rsidRDefault="00A64D33" w:rsidP="0046089F">
            <w:pPr>
              <w:pStyle w:val="ENoteTableText"/>
              <w:tabs>
                <w:tab w:val="center" w:leader="dot" w:pos="2268"/>
              </w:tabs>
            </w:pPr>
            <w:r w:rsidRPr="001F66F0">
              <w:t>am No 34, 2018</w:t>
            </w:r>
          </w:p>
        </w:tc>
      </w:tr>
      <w:tr w:rsidR="00A64D33" w:rsidRPr="001F66F0" w14:paraId="5F20FD6B" w14:textId="77777777" w:rsidTr="00F20334">
        <w:trPr>
          <w:cantSplit/>
        </w:trPr>
        <w:tc>
          <w:tcPr>
            <w:tcW w:w="2450" w:type="dxa"/>
            <w:shd w:val="clear" w:color="auto" w:fill="auto"/>
          </w:tcPr>
          <w:p w14:paraId="75624472"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2</w:t>
            </w:r>
          </w:p>
        </w:tc>
        <w:tc>
          <w:tcPr>
            <w:tcW w:w="4703" w:type="dxa"/>
            <w:shd w:val="clear" w:color="auto" w:fill="auto"/>
          </w:tcPr>
          <w:p w14:paraId="55E8CD83" w14:textId="77777777" w:rsidR="00A64D33" w:rsidRPr="001F66F0" w:rsidRDefault="00A64D33" w:rsidP="0046089F">
            <w:pPr>
              <w:pStyle w:val="ENoteTableText"/>
              <w:tabs>
                <w:tab w:val="center" w:leader="dot" w:pos="2268"/>
              </w:tabs>
            </w:pPr>
          </w:p>
        </w:tc>
      </w:tr>
      <w:tr w:rsidR="00A64D33" w:rsidRPr="001F66F0" w14:paraId="1B378A15" w14:textId="77777777" w:rsidTr="00F20334">
        <w:trPr>
          <w:cantSplit/>
        </w:trPr>
        <w:tc>
          <w:tcPr>
            <w:tcW w:w="2450" w:type="dxa"/>
            <w:shd w:val="clear" w:color="auto" w:fill="auto"/>
          </w:tcPr>
          <w:p w14:paraId="0FA6E21E" w14:textId="77777777" w:rsidR="00A64D33" w:rsidRPr="001F66F0" w:rsidRDefault="00A64D33" w:rsidP="0046089F">
            <w:pPr>
              <w:pStyle w:val="ENoteTableText"/>
              <w:tabs>
                <w:tab w:val="center" w:leader="dot" w:pos="2268"/>
              </w:tabs>
            </w:pPr>
            <w:r w:rsidRPr="001F66F0">
              <w:t>Division</w:t>
            </w:r>
            <w:r w:rsidR="005039E3" w:rsidRPr="001F66F0">
              <w:t> </w:t>
            </w:r>
            <w:r w:rsidRPr="001F66F0">
              <w:t>2 heading</w:t>
            </w:r>
            <w:r w:rsidRPr="001F66F0">
              <w:tab/>
            </w:r>
          </w:p>
        </w:tc>
        <w:tc>
          <w:tcPr>
            <w:tcW w:w="4703" w:type="dxa"/>
            <w:shd w:val="clear" w:color="auto" w:fill="auto"/>
          </w:tcPr>
          <w:p w14:paraId="103D5020" w14:textId="77777777" w:rsidR="00A64D33" w:rsidRPr="001F66F0" w:rsidRDefault="00A64D33" w:rsidP="0046089F">
            <w:pPr>
              <w:pStyle w:val="ENoteTableText"/>
              <w:tabs>
                <w:tab w:val="center" w:leader="dot" w:pos="2268"/>
              </w:tabs>
            </w:pPr>
            <w:r w:rsidRPr="001F66F0">
              <w:t>rs No 120, 2012</w:t>
            </w:r>
          </w:p>
        </w:tc>
      </w:tr>
      <w:tr w:rsidR="00A64D33" w:rsidRPr="001F66F0" w14:paraId="13845987" w14:textId="77777777" w:rsidTr="00F20334">
        <w:trPr>
          <w:cantSplit/>
        </w:trPr>
        <w:tc>
          <w:tcPr>
            <w:tcW w:w="2450" w:type="dxa"/>
            <w:shd w:val="clear" w:color="auto" w:fill="auto"/>
          </w:tcPr>
          <w:p w14:paraId="3CB912C8" w14:textId="77777777" w:rsidR="00A64D33" w:rsidRPr="001F66F0" w:rsidRDefault="00A64D33" w:rsidP="0046089F">
            <w:pPr>
              <w:pStyle w:val="ENoteTableText"/>
              <w:tabs>
                <w:tab w:val="center" w:leader="dot" w:pos="2268"/>
              </w:tabs>
            </w:pPr>
          </w:p>
        </w:tc>
        <w:tc>
          <w:tcPr>
            <w:tcW w:w="4703" w:type="dxa"/>
            <w:shd w:val="clear" w:color="auto" w:fill="auto"/>
          </w:tcPr>
          <w:p w14:paraId="2312639E" w14:textId="77777777" w:rsidR="00A64D33" w:rsidRPr="001F66F0" w:rsidRDefault="00A64D33" w:rsidP="0046089F">
            <w:pPr>
              <w:pStyle w:val="ENoteTableText"/>
              <w:tabs>
                <w:tab w:val="center" w:leader="dot" w:pos="2268"/>
              </w:tabs>
            </w:pPr>
            <w:r w:rsidRPr="001F66F0">
              <w:t>rep No 39, 2015</w:t>
            </w:r>
          </w:p>
        </w:tc>
      </w:tr>
      <w:tr w:rsidR="00A64D33" w:rsidRPr="001F66F0" w14:paraId="5298D76F" w14:textId="77777777" w:rsidTr="00F20334">
        <w:trPr>
          <w:cantSplit/>
        </w:trPr>
        <w:tc>
          <w:tcPr>
            <w:tcW w:w="2450" w:type="dxa"/>
            <w:shd w:val="clear" w:color="auto" w:fill="auto"/>
          </w:tcPr>
          <w:p w14:paraId="576B3B33" w14:textId="77777777" w:rsidR="00A64D33" w:rsidRPr="001F66F0" w:rsidRDefault="00A64D33" w:rsidP="0046089F">
            <w:pPr>
              <w:pStyle w:val="ENoteTableText"/>
              <w:tabs>
                <w:tab w:val="center" w:leader="dot" w:pos="2268"/>
              </w:tabs>
            </w:pPr>
            <w:r w:rsidRPr="001F66F0">
              <w:t>Division</w:t>
            </w:r>
            <w:r w:rsidR="005039E3" w:rsidRPr="001F66F0">
              <w:t> </w:t>
            </w:r>
            <w:r w:rsidRPr="001F66F0">
              <w:t>2</w:t>
            </w:r>
            <w:r w:rsidRPr="001F66F0">
              <w:tab/>
            </w:r>
          </w:p>
        </w:tc>
        <w:tc>
          <w:tcPr>
            <w:tcW w:w="4703" w:type="dxa"/>
            <w:shd w:val="clear" w:color="auto" w:fill="auto"/>
          </w:tcPr>
          <w:p w14:paraId="47CB0558" w14:textId="77777777" w:rsidR="00A64D33" w:rsidRPr="001F66F0" w:rsidRDefault="00A64D33" w:rsidP="0046089F">
            <w:pPr>
              <w:pStyle w:val="ENoteTableText"/>
              <w:tabs>
                <w:tab w:val="center" w:leader="dot" w:pos="2268"/>
              </w:tabs>
            </w:pPr>
            <w:r w:rsidRPr="001F66F0">
              <w:t>rep No 39, 2015</w:t>
            </w:r>
          </w:p>
        </w:tc>
      </w:tr>
      <w:tr w:rsidR="00A64D33" w:rsidRPr="001F66F0" w14:paraId="564E2085" w14:textId="77777777" w:rsidTr="00F20334">
        <w:trPr>
          <w:cantSplit/>
        </w:trPr>
        <w:tc>
          <w:tcPr>
            <w:tcW w:w="2450" w:type="dxa"/>
            <w:shd w:val="clear" w:color="auto" w:fill="auto"/>
          </w:tcPr>
          <w:p w14:paraId="4C8DAEB1" w14:textId="77777777" w:rsidR="00A64D33" w:rsidRPr="001F66F0" w:rsidRDefault="00A64D33" w:rsidP="0046089F">
            <w:pPr>
              <w:pStyle w:val="ENoteTableText"/>
              <w:tabs>
                <w:tab w:val="center" w:leader="dot" w:pos="2268"/>
              </w:tabs>
            </w:pPr>
            <w:r w:rsidRPr="001F66F0">
              <w:t>s 152</w:t>
            </w:r>
            <w:r w:rsidRPr="001F66F0">
              <w:tab/>
            </w:r>
          </w:p>
        </w:tc>
        <w:tc>
          <w:tcPr>
            <w:tcW w:w="4703" w:type="dxa"/>
            <w:shd w:val="clear" w:color="auto" w:fill="auto"/>
          </w:tcPr>
          <w:p w14:paraId="72738F52" w14:textId="77777777" w:rsidR="00A64D33" w:rsidRPr="001F66F0" w:rsidRDefault="00A64D33" w:rsidP="0046089F">
            <w:pPr>
              <w:pStyle w:val="ENoteTableText"/>
              <w:tabs>
                <w:tab w:val="center" w:leader="dot" w:pos="2268"/>
              </w:tabs>
            </w:pPr>
            <w:r w:rsidRPr="001F66F0">
              <w:t>ad No 40, 2006</w:t>
            </w:r>
          </w:p>
        </w:tc>
      </w:tr>
      <w:tr w:rsidR="00A64D33" w:rsidRPr="001F66F0" w14:paraId="5BB43966" w14:textId="77777777" w:rsidTr="00F20334">
        <w:trPr>
          <w:cantSplit/>
        </w:trPr>
        <w:tc>
          <w:tcPr>
            <w:tcW w:w="2450" w:type="dxa"/>
            <w:shd w:val="clear" w:color="auto" w:fill="auto"/>
          </w:tcPr>
          <w:p w14:paraId="0E425F2B" w14:textId="77777777" w:rsidR="00A64D33" w:rsidRPr="001F66F0" w:rsidRDefault="00A64D33" w:rsidP="0046089F">
            <w:pPr>
              <w:pStyle w:val="ENoteTableText"/>
              <w:tabs>
                <w:tab w:val="center" w:leader="dot" w:pos="2268"/>
              </w:tabs>
            </w:pPr>
          </w:p>
        </w:tc>
        <w:tc>
          <w:tcPr>
            <w:tcW w:w="4703" w:type="dxa"/>
            <w:shd w:val="clear" w:color="auto" w:fill="auto"/>
          </w:tcPr>
          <w:p w14:paraId="2349A7B9" w14:textId="77777777" w:rsidR="00A64D33" w:rsidRPr="001F66F0" w:rsidRDefault="00A64D33" w:rsidP="0046089F">
            <w:pPr>
              <w:pStyle w:val="ENoteTableText"/>
              <w:tabs>
                <w:tab w:val="center" w:leader="dot" w:pos="2268"/>
              </w:tabs>
            </w:pPr>
            <w:r w:rsidRPr="001F66F0">
              <w:t>am No 120, 2012</w:t>
            </w:r>
          </w:p>
        </w:tc>
      </w:tr>
      <w:tr w:rsidR="00A64D33" w:rsidRPr="001F66F0" w14:paraId="58946543" w14:textId="77777777" w:rsidTr="00F20334">
        <w:trPr>
          <w:cantSplit/>
        </w:trPr>
        <w:tc>
          <w:tcPr>
            <w:tcW w:w="2450" w:type="dxa"/>
            <w:shd w:val="clear" w:color="auto" w:fill="auto"/>
          </w:tcPr>
          <w:p w14:paraId="2C0AEC0D" w14:textId="77777777" w:rsidR="00A64D33" w:rsidRPr="001F66F0" w:rsidRDefault="00A64D33" w:rsidP="0046089F">
            <w:pPr>
              <w:pStyle w:val="ENoteTableText"/>
              <w:tabs>
                <w:tab w:val="center" w:leader="dot" w:pos="2268"/>
              </w:tabs>
            </w:pPr>
          </w:p>
        </w:tc>
        <w:tc>
          <w:tcPr>
            <w:tcW w:w="4703" w:type="dxa"/>
            <w:shd w:val="clear" w:color="auto" w:fill="auto"/>
          </w:tcPr>
          <w:p w14:paraId="3A0E7B13" w14:textId="77777777" w:rsidR="00A64D33" w:rsidRPr="001F66F0" w:rsidRDefault="00A64D33" w:rsidP="0046089F">
            <w:pPr>
              <w:pStyle w:val="ENoteTableText"/>
              <w:tabs>
                <w:tab w:val="center" w:leader="dot" w:pos="2268"/>
              </w:tabs>
            </w:pPr>
            <w:r w:rsidRPr="001F66F0">
              <w:t>rep No 39, 2015</w:t>
            </w:r>
          </w:p>
        </w:tc>
      </w:tr>
      <w:tr w:rsidR="00A64D33" w:rsidRPr="001F66F0" w14:paraId="100C4DD8" w14:textId="77777777" w:rsidTr="00F20334">
        <w:trPr>
          <w:cantSplit/>
        </w:trPr>
        <w:tc>
          <w:tcPr>
            <w:tcW w:w="2450" w:type="dxa"/>
            <w:shd w:val="clear" w:color="auto" w:fill="auto"/>
          </w:tcPr>
          <w:p w14:paraId="4FFDA19E" w14:textId="77777777" w:rsidR="00A64D33" w:rsidRPr="001F66F0" w:rsidRDefault="00A64D33" w:rsidP="0046089F">
            <w:pPr>
              <w:pStyle w:val="ENoteTableText"/>
              <w:tabs>
                <w:tab w:val="center" w:leader="dot" w:pos="2268"/>
              </w:tabs>
            </w:pPr>
            <w:r w:rsidRPr="001F66F0">
              <w:t>s 153</w:t>
            </w:r>
            <w:r w:rsidRPr="001F66F0">
              <w:tab/>
            </w:r>
          </w:p>
        </w:tc>
        <w:tc>
          <w:tcPr>
            <w:tcW w:w="4703" w:type="dxa"/>
            <w:shd w:val="clear" w:color="auto" w:fill="auto"/>
          </w:tcPr>
          <w:p w14:paraId="502E01EA" w14:textId="77777777" w:rsidR="00A64D33" w:rsidRPr="001F66F0" w:rsidRDefault="00A64D33" w:rsidP="0046089F">
            <w:pPr>
              <w:pStyle w:val="ENoteTableText"/>
              <w:tabs>
                <w:tab w:val="center" w:leader="dot" w:pos="2268"/>
              </w:tabs>
            </w:pPr>
            <w:r w:rsidRPr="001F66F0">
              <w:t>ad No 40, 2006</w:t>
            </w:r>
          </w:p>
        </w:tc>
      </w:tr>
      <w:tr w:rsidR="00A64D33" w:rsidRPr="001F66F0" w14:paraId="2A403B10" w14:textId="77777777" w:rsidTr="00F20334">
        <w:trPr>
          <w:cantSplit/>
        </w:trPr>
        <w:tc>
          <w:tcPr>
            <w:tcW w:w="2450" w:type="dxa"/>
            <w:shd w:val="clear" w:color="auto" w:fill="auto"/>
          </w:tcPr>
          <w:p w14:paraId="43131728" w14:textId="77777777" w:rsidR="00A64D33" w:rsidRPr="001F66F0" w:rsidRDefault="00A64D33" w:rsidP="0046089F">
            <w:pPr>
              <w:pStyle w:val="ENoteTableText"/>
              <w:tabs>
                <w:tab w:val="center" w:leader="dot" w:pos="2268"/>
              </w:tabs>
            </w:pPr>
          </w:p>
        </w:tc>
        <w:tc>
          <w:tcPr>
            <w:tcW w:w="4703" w:type="dxa"/>
            <w:shd w:val="clear" w:color="auto" w:fill="auto"/>
          </w:tcPr>
          <w:p w14:paraId="4E6C4281" w14:textId="77777777" w:rsidR="00A64D33" w:rsidRPr="001F66F0" w:rsidRDefault="00A64D33" w:rsidP="0046089F">
            <w:pPr>
              <w:pStyle w:val="ENoteTableText"/>
              <w:tabs>
                <w:tab w:val="center" w:leader="dot" w:pos="2268"/>
              </w:tabs>
            </w:pPr>
            <w:r w:rsidRPr="001F66F0">
              <w:t>am No 120, 2012</w:t>
            </w:r>
          </w:p>
        </w:tc>
      </w:tr>
      <w:tr w:rsidR="00A64D33" w:rsidRPr="001F66F0" w14:paraId="6D9F68F1" w14:textId="77777777" w:rsidTr="00F20334">
        <w:trPr>
          <w:cantSplit/>
        </w:trPr>
        <w:tc>
          <w:tcPr>
            <w:tcW w:w="2450" w:type="dxa"/>
            <w:shd w:val="clear" w:color="auto" w:fill="auto"/>
          </w:tcPr>
          <w:p w14:paraId="7D269360" w14:textId="77777777" w:rsidR="00A64D33" w:rsidRPr="001F66F0" w:rsidRDefault="00A64D33" w:rsidP="0046089F">
            <w:pPr>
              <w:pStyle w:val="ENoteTableText"/>
              <w:tabs>
                <w:tab w:val="center" w:leader="dot" w:pos="2268"/>
              </w:tabs>
            </w:pPr>
          </w:p>
        </w:tc>
        <w:tc>
          <w:tcPr>
            <w:tcW w:w="4703" w:type="dxa"/>
            <w:shd w:val="clear" w:color="auto" w:fill="auto"/>
          </w:tcPr>
          <w:p w14:paraId="4BF0BD6A" w14:textId="77777777" w:rsidR="00A64D33" w:rsidRPr="001F66F0" w:rsidRDefault="00A64D33" w:rsidP="0046089F">
            <w:pPr>
              <w:pStyle w:val="ENoteTableText"/>
              <w:tabs>
                <w:tab w:val="center" w:leader="dot" w:pos="2268"/>
              </w:tabs>
            </w:pPr>
            <w:r w:rsidRPr="001F66F0">
              <w:t>rep No 39, 2015</w:t>
            </w:r>
          </w:p>
        </w:tc>
      </w:tr>
      <w:tr w:rsidR="00A64D33" w:rsidRPr="001F66F0" w14:paraId="542787D0" w14:textId="77777777" w:rsidTr="00F20334">
        <w:trPr>
          <w:cantSplit/>
        </w:trPr>
        <w:tc>
          <w:tcPr>
            <w:tcW w:w="2450" w:type="dxa"/>
            <w:shd w:val="clear" w:color="auto" w:fill="auto"/>
          </w:tcPr>
          <w:p w14:paraId="1789D2CD" w14:textId="77777777" w:rsidR="00A64D33" w:rsidRPr="001F66F0" w:rsidRDefault="00A64D33" w:rsidP="0046089F">
            <w:pPr>
              <w:pStyle w:val="ENoteTableText"/>
              <w:tabs>
                <w:tab w:val="center" w:leader="dot" w:pos="2268"/>
              </w:tabs>
            </w:pPr>
            <w:r w:rsidRPr="001F66F0">
              <w:t>s 154</w:t>
            </w:r>
            <w:r w:rsidRPr="001F66F0">
              <w:tab/>
            </w:r>
          </w:p>
        </w:tc>
        <w:tc>
          <w:tcPr>
            <w:tcW w:w="4703" w:type="dxa"/>
            <w:shd w:val="clear" w:color="auto" w:fill="auto"/>
          </w:tcPr>
          <w:p w14:paraId="1D68AFA8" w14:textId="77777777" w:rsidR="00A64D33" w:rsidRPr="001F66F0" w:rsidRDefault="00A64D33" w:rsidP="0046089F">
            <w:pPr>
              <w:pStyle w:val="ENoteTableText"/>
              <w:tabs>
                <w:tab w:val="center" w:leader="dot" w:pos="2268"/>
              </w:tabs>
            </w:pPr>
            <w:r w:rsidRPr="001F66F0">
              <w:t>ad No 40, 2006</w:t>
            </w:r>
          </w:p>
        </w:tc>
      </w:tr>
      <w:tr w:rsidR="00A64D33" w:rsidRPr="001F66F0" w14:paraId="171EF417" w14:textId="77777777" w:rsidTr="00F20334">
        <w:trPr>
          <w:cantSplit/>
        </w:trPr>
        <w:tc>
          <w:tcPr>
            <w:tcW w:w="2450" w:type="dxa"/>
            <w:shd w:val="clear" w:color="auto" w:fill="auto"/>
          </w:tcPr>
          <w:p w14:paraId="0B9210DB" w14:textId="77777777" w:rsidR="00A64D33" w:rsidRPr="001F66F0" w:rsidRDefault="00A64D33" w:rsidP="0046089F">
            <w:pPr>
              <w:pStyle w:val="ENoteTableText"/>
              <w:tabs>
                <w:tab w:val="center" w:leader="dot" w:pos="2268"/>
              </w:tabs>
            </w:pPr>
          </w:p>
        </w:tc>
        <w:tc>
          <w:tcPr>
            <w:tcW w:w="4703" w:type="dxa"/>
            <w:shd w:val="clear" w:color="auto" w:fill="auto"/>
          </w:tcPr>
          <w:p w14:paraId="7D9D504F" w14:textId="77777777" w:rsidR="00A64D33" w:rsidRPr="001F66F0" w:rsidRDefault="00A64D33" w:rsidP="0046089F">
            <w:pPr>
              <w:pStyle w:val="ENoteTableText"/>
              <w:tabs>
                <w:tab w:val="center" w:leader="dot" w:pos="2268"/>
              </w:tabs>
            </w:pPr>
            <w:r w:rsidRPr="001F66F0">
              <w:t>rep No 39, 2015</w:t>
            </w:r>
          </w:p>
        </w:tc>
      </w:tr>
      <w:tr w:rsidR="00A64D33" w:rsidRPr="001F66F0" w14:paraId="454EC3B0" w14:textId="77777777" w:rsidTr="00F20334">
        <w:trPr>
          <w:cantSplit/>
        </w:trPr>
        <w:tc>
          <w:tcPr>
            <w:tcW w:w="2450" w:type="dxa"/>
            <w:shd w:val="clear" w:color="auto" w:fill="auto"/>
          </w:tcPr>
          <w:p w14:paraId="1986E6E8" w14:textId="77777777" w:rsidR="00A64D33" w:rsidRPr="001F66F0" w:rsidRDefault="00A64D33" w:rsidP="0046089F">
            <w:pPr>
              <w:pStyle w:val="ENoteTableText"/>
              <w:tabs>
                <w:tab w:val="center" w:leader="dot" w:pos="2268"/>
              </w:tabs>
            </w:pPr>
            <w:r w:rsidRPr="001F66F0">
              <w:t>s 155</w:t>
            </w:r>
            <w:r w:rsidRPr="001F66F0">
              <w:tab/>
            </w:r>
          </w:p>
        </w:tc>
        <w:tc>
          <w:tcPr>
            <w:tcW w:w="4703" w:type="dxa"/>
            <w:shd w:val="clear" w:color="auto" w:fill="auto"/>
          </w:tcPr>
          <w:p w14:paraId="67550FDF" w14:textId="77777777" w:rsidR="00A64D33" w:rsidRPr="001F66F0" w:rsidRDefault="00A64D33" w:rsidP="0046089F">
            <w:pPr>
              <w:pStyle w:val="ENoteTableText"/>
              <w:tabs>
                <w:tab w:val="center" w:leader="dot" w:pos="2268"/>
              </w:tabs>
            </w:pPr>
            <w:r w:rsidRPr="001F66F0">
              <w:t>ad No 40, 2006</w:t>
            </w:r>
          </w:p>
        </w:tc>
      </w:tr>
      <w:tr w:rsidR="00A64D33" w:rsidRPr="001F66F0" w14:paraId="7A20A2F7" w14:textId="77777777" w:rsidTr="00F20334">
        <w:trPr>
          <w:cantSplit/>
        </w:trPr>
        <w:tc>
          <w:tcPr>
            <w:tcW w:w="2450" w:type="dxa"/>
            <w:shd w:val="clear" w:color="auto" w:fill="auto"/>
          </w:tcPr>
          <w:p w14:paraId="79B6236E" w14:textId="77777777" w:rsidR="00A64D33" w:rsidRPr="001F66F0" w:rsidRDefault="00A64D33" w:rsidP="0046089F">
            <w:pPr>
              <w:pStyle w:val="ENoteTableText"/>
              <w:tabs>
                <w:tab w:val="center" w:leader="dot" w:pos="2268"/>
              </w:tabs>
            </w:pPr>
          </w:p>
        </w:tc>
        <w:tc>
          <w:tcPr>
            <w:tcW w:w="4703" w:type="dxa"/>
            <w:shd w:val="clear" w:color="auto" w:fill="auto"/>
          </w:tcPr>
          <w:p w14:paraId="5B7A33C3" w14:textId="77777777" w:rsidR="00A64D33" w:rsidRPr="001F66F0" w:rsidRDefault="00A64D33" w:rsidP="0046089F">
            <w:pPr>
              <w:pStyle w:val="ENoteTableText"/>
              <w:tabs>
                <w:tab w:val="center" w:leader="dot" w:pos="2268"/>
              </w:tabs>
            </w:pPr>
            <w:r w:rsidRPr="001F66F0">
              <w:t>rep No 39, 2015</w:t>
            </w:r>
          </w:p>
        </w:tc>
      </w:tr>
      <w:tr w:rsidR="00A64D33" w:rsidRPr="001F66F0" w14:paraId="1C46C4E3" w14:textId="77777777" w:rsidTr="00F20334">
        <w:trPr>
          <w:cantSplit/>
        </w:trPr>
        <w:tc>
          <w:tcPr>
            <w:tcW w:w="2450" w:type="dxa"/>
            <w:shd w:val="clear" w:color="auto" w:fill="auto"/>
          </w:tcPr>
          <w:p w14:paraId="5118E9D8" w14:textId="77777777" w:rsidR="00A64D33" w:rsidRPr="001F66F0" w:rsidRDefault="00A64D33" w:rsidP="0046089F">
            <w:pPr>
              <w:pStyle w:val="ENoteTableText"/>
              <w:tabs>
                <w:tab w:val="center" w:leader="dot" w:pos="2268"/>
              </w:tabs>
            </w:pPr>
            <w:r w:rsidRPr="001F66F0">
              <w:t>s 156</w:t>
            </w:r>
            <w:r w:rsidRPr="001F66F0">
              <w:tab/>
            </w:r>
          </w:p>
        </w:tc>
        <w:tc>
          <w:tcPr>
            <w:tcW w:w="4703" w:type="dxa"/>
            <w:shd w:val="clear" w:color="auto" w:fill="auto"/>
          </w:tcPr>
          <w:p w14:paraId="43CFF715" w14:textId="77777777" w:rsidR="00A64D33" w:rsidRPr="001F66F0" w:rsidRDefault="00A64D33" w:rsidP="0046089F">
            <w:pPr>
              <w:pStyle w:val="ENoteTableText"/>
              <w:tabs>
                <w:tab w:val="center" w:leader="dot" w:pos="2268"/>
              </w:tabs>
            </w:pPr>
            <w:r w:rsidRPr="001F66F0">
              <w:t>ad No 40, 2006</w:t>
            </w:r>
          </w:p>
        </w:tc>
      </w:tr>
      <w:tr w:rsidR="00A64D33" w:rsidRPr="001F66F0" w14:paraId="40942C21" w14:textId="77777777" w:rsidTr="00F20334">
        <w:trPr>
          <w:cantSplit/>
        </w:trPr>
        <w:tc>
          <w:tcPr>
            <w:tcW w:w="2450" w:type="dxa"/>
            <w:shd w:val="clear" w:color="auto" w:fill="auto"/>
          </w:tcPr>
          <w:p w14:paraId="61FBED4A" w14:textId="77777777" w:rsidR="00A64D33" w:rsidRPr="001F66F0" w:rsidRDefault="00A64D33" w:rsidP="0046089F">
            <w:pPr>
              <w:pStyle w:val="ENoteTableText"/>
              <w:tabs>
                <w:tab w:val="center" w:leader="dot" w:pos="2268"/>
              </w:tabs>
            </w:pPr>
          </w:p>
        </w:tc>
        <w:tc>
          <w:tcPr>
            <w:tcW w:w="4703" w:type="dxa"/>
            <w:shd w:val="clear" w:color="auto" w:fill="auto"/>
          </w:tcPr>
          <w:p w14:paraId="18CB0BE6" w14:textId="77777777" w:rsidR="00A64D33" w:rsidRPr="001F66F0" w:rsidRDefault="00A64D33" w:rsidP="0046089F">
            <w:pPr>
              <w:pStyle w:val="ENoteTableText"/>
              <w:tabs>
                <w:tab w:val="center" w:leader="dot" w:pos="2268"/>
              </w:tabs>
            </w:pPr>
            <w:r w:rsidRPr="001F66F0">
              <w:t>rep No 39, 2015</w:t>
            </w:r>
          </w:p>
        </w:tc>
      </w:tr>
      <w:tr w:rsidR="00A64D33" w:rsidRPr="001F66F0" w14:paraId="3AD9136F" w14:textId="77777777" w:rsidTr="00F20334">
        <w:trPr>
          <w:cantSplit/>
        </w:trPr>
        <w:tc>
          <w:tcPr>
            <w:tcW w:w="2450" w:type="dxa"/>
            <w:shd w:val="clear" w:color="auto" w:fill="auto"/>
          </w:tcPr>
          <w:p w14:paraId="0F6DC2F6" w14:textId="77777777" w:rsidR="00A64D33" w:rsidRPr="001F66F0" w:rsidRDefault="00A64D33" w:rsidP="0046089F">
            <w:pPr>
              <w:pStyle w:val="ENoteTableText"/>
              <w:tabs>
                <w:tab w:val="center" w:leader="dot" w:pos="2268"/>
              </w:tabs>
            </w:pPr>
            <w:r w:rsidRPr="001F66F0">
              <w:t>s 157</w:t>
            </w:r>
            <w:r w:rsidRPr="001F66F0">
              <w:tab/>
            </w:r>
          </w:p>
        </w:tc>
        <w:tc>
          <w:tcPr>
            <w:tcW w:w="4703" w:type="dxa"/>
            <w:shd w:val="clear" w:color="auto" w:fill="auto"/>
          </w:tcPr>
          <w:p w14:paraId="00DD0A19" w14:textId="77777777" w:rsidR="00A64D33" w:rsidRPr="001F66F0" w:rsidRDefault="00A64D33" w:rsidP="0046089F">
            <w:pPr>
              <w:pStyle w:val="ENoteTableText"/>
              <w:tabs>
                <w:tab w:val="center" w:leader="dot" w:pos="2268"/>
              </w:tabs>
            </w:pPr>
            <w:r w:rsidRPr="001F66F0">
              <w:t>ad No 40, 2006</w:t>
            </w:r>
          </w:p>
        </w:tc>
      </w:tr>
      <w:tr w:rsidR="00A64D33" w:rsidRPr="001F66F0" w14:paraId="0A967391" w14:textId="77777777" w:rsidTr="00F20334">
        <w:trPr>
          <w:cantSplit/>
        </w:trPr>
        <w:tc>
          <w:tcPr>
            <w:tcW w:w="2450" w:type="dxa"/>
            <w:shd w:val="clear" w:color="auto" w:fill="auto"/>
          </w:tcPr>
          <w:p w14:paraId="34CB6590" w14:textId="77777777" w:rsidR="00A64D33" w:rsidRPr="001F66F0" w:rsidRDefault="00A64D33" w:rsidP="0046089F">
            <w:pPr>
              <w:pStyle w:val="ENoteTableText"/>
              <w:tabs>
                <w:tab w:val="center" w:leader="dot" w:pos="2268"/>
              </w:tabs>
            </w:pPr>
          </w:p>
        </w:tc>
        <w:tc>
          <w:tcPr>
            <w:tcW w:w="4703" w:type="dxa"/>
            <w:shd w:val="clear" w:color="auto" w:fill="auto"/>
          </w:tcPr>
          <w:p w14:paraId="7A041B41" w14:textId="77777777" w:rsidR="00A64D33" w:rsidRPr="001F66F0" w:rsidRDefault="00A64D33" w:rsidP="0046089F">
            <w:pPr>
              <w:pStyle w:val="ENoteTableText"/>
              <w:tabs>
                <w:tab w:val="center" w:leader="dot" w:pos="2268"/>
              </w:tabs>
            </w:pPr>
            <w:r w:rsidRPr="001F66F0">
              <w:t>rep No 39, 2015</w:t>
            </w:r>
          </w:p>
        </w:tc>
      </w:tr>
      <w:tr w:rsidR="00A64D33" w:rsidRPr="001F66F0" w14:paraId="0A7B8323" w14:textId="77777777" w:rsidTr="00F20334">
        <w:trPr>
          <w:cantSplit/>
        </w:trPr>
        <w:tc>
          <w:tcPr>
            <w:tcW w:w="2450" w:type="dxa"/>
            <w:shd w:val="clear" w:color="auto" w:fill="auto"/>
          </w:tcPr>
          <w:p w14:paraId="48DC4B55" w14:textId="77777777" w:rsidR="00A64D33" w:rsidRPr="001F66F0" w:rsidRDefault="00A64D33" w:rsidP="0046089F">
            <w:pPr>
              <w:pStyle w:val="ENoteTableText"/>
              <w:tabs>
                <w:tab w:val="center" w:leader="dot" w:pos="2268"/>
              </w:tabs>
            </w:pPr>
            <w:r w:rsidRPr="001F66F0">
              <w:t>s 158</w:t>
            </w:r>
            <w:r w:rsidRPr="001F66F0">
              <w:tab/>
            </w:r>
          </w:p>
        </w:tc>
        <w:tc>
          <w:tcPr>
            <w:tcW w:w="4703" w:type="dxa"/>
            <w:shd w:val="clear" w:color="auto" w:fill="auto"/>
          </w:tcPr>
          <w:p w14:paraId="4642C48F" w14:textId="77777777" w:rsidR="00A64D33" w:rsidRPr="001F66F0" w:rsidRDefault="00A64D33" w:rsidP="0046089F">
            <w:pPr>
              <w:pStyle w:val="ENoteTableText"/>
              <w:tabs>
                <w:tab w:val="center" w:leader="dot" w:pos="2268"/>
              </w:tabs>
            </w:pPr>
            <w:r w:rsidRPr="001F66F0">
              <w:t>ad No 40, 2006</w:t>
            </w:r>
          </w:p>
        </w:tc>
      </w:tr>
      <w:tr w:rsidR="00A64D33" w:rsidRPr="001F66F0" w14:paraId="46012A6B" w14:textId="77777777" w:rsidTr="00F20334">
        <w:trPr>
          <w:cantSplit/>
        </w:trPr>
        <w:tc>
          <w:tcPr>
            <w:tcW w:w="2450" w:type="dxa"/>
            <w:shd w:val="clear" w:color="auto" w:fill="auto"/>
          </w:tcPr>
          <w:p w14:paraId="3F627962" w14:textId="77777777" w:rsidR="00A64D33" w:rsidRPr="001F66F0" w:rsidRDefault="00A64D33" w:rsidP="0046089F">
            <w:pPr>
              <w:pStyle w:val="ENoteTableText"/>
              <w:tabs>
                <w:tab w:val="center" w:leader="dot" w:pos="2268"/>
              </w:tabs>
            </w:pPr>
          </w:p>
        </w:tc>
        <w:tc>
          <w:tcPr>
            <w:tcW w:w="4703" w:type="dxa"/>
            <w:shd w:val="clear" w:color="auto" w:fill="auto"/>
          </w:tcPr>
          <w:p w14:paraId="3FD769C3" w14:textId="77777777" w:rsidR="00A64D33" w:rsidRPr="001F66F0" w:rsidRDefault="00A64D33" w:rsidP="0046089F">
            <w:pPr>
              <w:pStyle w:val="ENoteTableText"/>
              <w:tabs>
                <w:tab w:val="center" w:leader="dot" w:pos="2268"/>
              </w:tabs>
            </w:pPr>
            <w:r w:rsidRPr="001F66F0">
              <w:t>rep No 39, 2015</w:t>
            </w:r>
          </w:p>
        </w:tc>
      </w:tr>
      <w:tr w:rsidR="00A64D33" w:rsidRPr="001F66F0" w14:paraId="6C59CE1B" w14:textId="77777777" w:rsidTr="00F20334">
        <w:trPr>
          <w:cantSplit/>
        </w:trPr>
        <w:tc>
          <w:tcPr>
            <w:tcW w:w="2450" w:type="dxa"/>
            <w:shd w:val="clear" w:color="auto" w:fill="auto"/>
          </w:tcPr>
          <w:p w14:paraId="35C516C6"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3</w:t>
            </w:r>
          </w:p>
        </w:tc>
        <w:tc>
          <w:tcPr>
            <w:tcW w:w="4703" w:type="dxa"/>
            <w:shd w:val="clear" w:color="auto" w:fill="auto"/>
          </w:tcPr>
          <w:p w14:paraId="650783D7" w14:textId="77777777" w:rsidR="00A64D33" w:rsidRPr="001F66F0" w:rsidRDefault="00A64D33" w:rsidP="0046089F">
            <w:pPr>
              <w:pStyle w:val="ENoteTableText"/>
              <w:tabs>
                <w:tab w:val="center" w:leader="dot" w:pos="2268"/>
              </w:tabs>
            </w:pPr>
          </w:p>
        </w:tc>
      </w:tr>
      <w:tr w:rsidR="00A64D33" w:rsidRPr="001F66F0" w14:paraId="7B41BCA3" w14:textId="77777777" w:rsidTr="00F20334">
        <w:trPr>
          <w:cantSplit/>
        </w:trPr>
        <w:tc>
          <w:tcPr>
            <w:tcW w:w="2450" w:type="dxa"/>
            <w:shd w:val="clear" w:color="auto" w:fill="auto"/>
          </w:tcPr>
          <w:p w14:paraId="4C44DD71" w14:textId="77777777" w:rsidR="00A64D33" w:rsidRPr="001F66F0" w:rsidRDefault="00A64D33" w:rsidP="0046089F">
            <w:pPr>
              <w:pStyle w:val="ENoteTableText"/>
              <w:tabs>
                <w:tab w:val="center" w:leader="dot" w:pos="2268"/>
              </w:tabs>
            </w:pPr>
            <w:r w:rsidRPr="001F66F0">
              <w:t>Division</w:t>
            </w:r>
            <w:r w:rsidR="005039E3" w:rsidRPr="001F66F0">
              <w:t> </w:t>
            </w:r>
            <w:r w:rsidRPr="001F66F0">
              <w:t>3</w:t>
            </w:r>
            <w:r w:rsidRPr="001F66F0">
              <w:tab/>
            </w:r>
          </w:p>
        </w:tc>
        <w:tc>
          <w:tcPr>
            <w:tcW w:w="4703" w:type="dxa"/>
            <w:shd w:val="clear" w:color="auto" w:fill="auto"/>
          </w:tcPr>
          <w:p w14:paraId="08F006CE" w14:textId="77777777" w:rsidR="00A64D33" w:rsidRPr="001F66F0" w:rsidRDefault="00A64D33" w:rsidP="0046089F">
            <w:pPr>
              <w:pStyle w:val="ENoteTableText"/>
              <w:tabs>
                <w:tab w:val="center" w:leader="dot" w:pos="2268"/>
              </w:tabs>
            </w:pPr>
            <w:r w:rsidRPr="001F66F0">
              <w:t>ad No 120, 2012</w:t>
            </w:r>
          </w:p>
        </w:tc>
      </w:tr>
      <w:tr w:rsidR="00A64D33" w:rsidRPr="001F66F0" w14:paraId="3D0C0319" w14:textId="77777777" w:rsidTr="00F20334">
        <w:trPr>
          <w:cantSplit/>
        </w:trPr>
        <w:tc>
          <w:tcPr>
            <w:tcW w:w="2450" w:type="dxa"/>
            <w:shd w:val="clear" w:color="auto" w:fill="auto"/>
          </w:tcPr>
          <w:p w14:paraId="23EEB513" w14:textId="77777777" w:rsidR="00A64D33" w:rsidRPr="001F66F0" w:rsidRDefault="00A64D33" w:rsidP="0046089F">
            <w:pPr>
              <w:pStyle w:val="ENoteTableText"/>
              <w:tabs>
                <w:tab w:val="center" w:leader="dot" w:pos="2268"/>
              </w:tabs>
            </w:pPr>
            <w:r w:rsidRPr="001F66F0">
              <w:t>s 158A</w:t>
            </w:r>
            <w:r w:rsidRPr="001F66F0">
              <w:tab/>
            </w:r>
          </w:p>
        </w:tc>
        <w:tc>
          <w:tcPr>
            <w:tcW w:w="4703" w:type="dxa"/>
            <w:shd w:val="clear" w:color="auto" w:fill="auto"/>
          </w:tcPr>
          <w:p w14:paraId="17A5571F" w14:textId="77777777" w:rsidR="00A64D33" w:rsidRPr="001F66F0" w:rsidRDefault="00A64D33" w:rsidP="0046089F">
            <w:pPr>
              <w:pStyle w:val="ENoteTableText"/>
              <w:tabs>
                <w:tab w:val="center" w:leader="dot" w:pos="2268"/>
              </w:tabs>
            </w:pPr>
            <w:r w:rsidRPr="001F66F0">
              <w:t>ad No 120, 2012</w:t>
            </w:r>
          </w:p>
        </w:tc>
      </w:tr>
      <w:tr w:rsidR="00A64D33" w:rsidRPr="001F66F0" w14:paraId="42B7DFDC" w14:textId="77777777" w:rsidTr="00F20334">
        <w:trPr>
          <w:cantSplit/>
        </w:trPr>
        <w:tc>
          <w:tcPr>
            <w:tcW w:w="2450" w:type="dxa"/>
            <w:shd w:val="clear" w:color="auto" w:fill="auto"/>
          </w:tcPr>
          <w:p w14:paraId="10DFB0D3" w14:textId="62A93FED" w:rsidR="00A64D33" w:rsidRPr="001F66F0" w:rsidRDefault="0053426C" w:rsidP="0046089F">
            <w:pPr>
              <w:pStyle w:val="ENoteTableText"/>
              <w:tabs>
                <w:tab w:val="center" w:leader="dot" w:pos="2268"/>
              </w:tabs>
              <w:rPr>
                <w:b/>
              </w:rPr>
            </w:pPr>
            <w:r w:rsidRPr="001F66F0">
              <w:rPr>
                <w:b/>
              </w:rPr>
              <w:t>Part 3</w:t>
            </w:r>
            <w:r w:rsidR="00BE5AB6">
              <w:rPr>
                <w:b/>
              </w:rPr>
              <w:noBreakHyphen/>
            </w:r>
            <w:r w:rsidR="00A64D33" w:rsidRPr="001F66F0">
              <w:rPr>
                <w:b/>
              </w:rPr>
              <w:t>6</w:t>
            </w:r>
          </w:p>
        </w:tc>
        <w:tc>
          <w:tcPr>
            <w:tcW w:w="4703" w:type="dxa"/>
            <w:shd w:val="clear" w:color="auto" w:fill="auto"/>
          </w:tcPr>
          <w:p w14:paraId="708F40DA" w14:textId="77777777" w:rsidR="00A64D33" w:rsidRPr="001F66F0" w:rsidRDefault="00A64D33" w:rsidP="0046089F">
            <w:pPr>
              <w:pStyle w:val="ENoteTableText"/>
              <w:tabs>
                <w:tab w:val="center" w:leader="dot" w:pos="2268"/>
              </w:tabs>
            </w:pPr>
          </w:p>
        </w:tc>
      </w:tr>
      <w:tr w:rsidR="00A64D33" w:rsidRPr="001F66F0" w14:paraId="131CAF43" w14:textId="77777777" w:rsidTr="00F20334">
        <w:trPr>
          <w:cantSplit/>
        </w:trPr>
        <w:tc>
          <w:tcPr>
            <w:tcW w:w="2450" w:type="dxa"/>
            <w:shd w:val="clear" w:color="auto" w:fill="auto"/>
          </w:tcPr>
          <w:p w14:paraId="2313CDB8" w14:textId="77777777" w:rsidR="00A64D33" w:rsidRPr="001F66F0" w:rsidRDefault="00A64D33" w:rsidP="0046089F">
            <w:pPr>
              <w:pStyle w:val="ENoteTableText"/>
              <w:tabs>
                <w:tab w:val="center" w:leader="dot" w:pos="2268"/>
              </w:tabs>
            </w:pPr>
            <w:r w:rsidRPr="001F66F0">
              <w:t>Division</w:t>
            </w:r>
            <w:r w:rsidR="005039E3" w:rsidRPr="001F66F0">
              <w:t> </w:t>
            </w:r>
            <w:r w:rsidRPr="001F66F0">
              <w:t>1</w:t>
            </w:r>
          </w:p>
        </w:tc>
        <w:tc>
          <w:tcPr>
            <w:tcW w:w="4703" w:type="dxa"/>
            <w:shd w:val="clear" w:color="auto" w:fill="auto"/>
          </w:tcPr>
          <w:p w14:paraId="49C7DAAB" w14:textId="77777777" w:rsidR="00A64D33" w:rsidRPr="001F66F0" w:rsidRDefault="00A64D33" w:rsidP="0046089F">
            <w:pPr>
              <w:pStyle w:val="ENoteTableText"/>
              <w:tabs>
                <w:tab w:val="center" w:leader="dot" w:pos="2268"/>
              </w:tabs>
            </w:pPr>
          </w:p>
        </w:tc>
      </w:tr>
      <w:tr w:rsidR="00A64D33" w:rsidRPr="001F66F0" w14:paraId="70F49053" w14:textId="77777777" w:rsidTr="00F20334">
        <w:trPr>
          <w:cantSplit/>
        </w:trPr>
        <w:tc>
          <w:tcPr>
            <w:tcW w:w="2450" w:type="dxa"/>
            <w:shd w:val="clear" w:color="auto" w:fill="auto"/>
          </w:tcPr>
          <w:p w14:paraId="4E7C4859" w14:textId="77777777" w:rsidR="00A64D33" w:rsidRPr="001F66F0" w:rsidRDefault="00A64D33" w:rsidP="0046089F">
            <w:pPr>
              <w:pStyle w:val="ENoteTableText"/>
              <w:tabs>
                <w:tab w:val="center" w:leader="dot" w:pos="2268"/>
              </w:tabs>
            </w:pPr>
            <w:r w:rsidRPr="001F66F0">
              <w:t>s 159</w:t>
            </w:r>
            <w:r w:rsidRPr="001F66F0">
              <w:tab/>
            </w:r>
          </w:p>
        </w:tc>
        <w:tc>
          <w:tcPr>
            <w:tcW w:w="4703" w:type="dxa"/>
            <w:shd w:val="clear" w:color="auto" w:fill="auto"/>
          </w:tcPr>
          <w:p w14:paraId="10F06237" w14:textId="77777777" w:rsidR="00A64D33" w:rsidRPr="001F66F0" w:rsidRDefault="00A64D33" w:rsidP="0046089F">
            <w:pPr>
              <w:pStyle w:val="ENoteTableText"/>
              <w:tabs>
                <w:tab w:val="center" w:leader="dot" w:pos="2268"/>
              </w:tabs>
            </w:pPr>
            <w:r w:rsidRPr="001F66F0">
              <w:t>ad No 40, 2006</w:t>
            </w:r>
          </w:p>
        </w:tc>
      </w:tr>
      <w:tr w:rsidR="00A64D33" w:rsidRPr="001F66F0" w14:paraId="5BB99A02" w14:textId="77777777" w:rsidTr="00F20334">
        <w:trPr>
          <w:cantSplit/>
        </w:trPr>
        <w:tc>
          <w:tcPr>
            <w:tcW w:w="2450" w:type="dxa"/>
            <w:shd w:val="clear" w:color="auto" w:fill="auto"/>
          </w:tcPr>
          <w:p w14:paraId="7151B0C4" w14:textId="77777777" w:rsidR="00A64D33" w:rsidRPr="001F66F0" w:rsidRDefault="00A64D33" w:rsidP="0046089F">
            <w:pPr>
              <w:pStyle w:val="ENoteTableText"/>
              <w:tabs>
                <w:tab w:val="center" w:leader="dot" w:pos="2268"/>
              </w:tabs>
            </w:pPr>
          </w:p>
        </w:tc>
        <w:tc>
          <w:tcPr>
            <w:tcW w:w="4703" w:type="dxa"/>
            <w:shd w:val="clear" w:color="auto" w:fill="auto"/>
          </w:tcPr>
          <w:p w14:paraId="65F74FB4" w14:textId="77777777" w:rsidR="00A64D33" w:rsidRPr="001F66F0" w:rsidRDefault="00A64D33" w:rsidP="0046089F">
            <w:pPr>
              <w:pStyle w:val="ENoteTableText"/>
              <w:tabs>
                <w:tab w:val="center" w:leader="dot" w:pos="2268"/>
              </w:tabs>
            </w:pPr>
            <w:r w:rsidRPr="001F66F0">
              <w:t>am No 7, 2012; No 39, 2015</w:t>
            </w:r>
          </w:p>
        </w:tc>
      </w:tr>
      <w:tr w:rsidR="00A64D33" w:rsidRPr="001F66F0" w14:paraId="5EFEA85B" w14:textId="77777777" w:rsidTr="00F20334">
        <w:trPr>
          <w:cantSplit/>
        </w:trPr>
        <w:tc>
          <w:tcPr>
            <w:tcW w:w="2450" w:type="dxa"/>
            <w:shd w:val="clear" w:color="auto" w:fill="auto"/>
          </w:tcPr>
          <w:p w14:paraId="7A5634F6" w14:textId="77777777" w:rsidR="00A64D33" w:rsidRPr="001F66F0" w:rsidRDefault="00A64D33" w:rsidP="0046089F">
            <w:pPr>
              <w:pStyle w:val="ENoteTableText"/>
              <w:tabs>
                <w:tab w:val="center" w:leader="dot" w:pos="2268"/>
              </w:tabs>
            </w:pPr>
            <w:r w:rsidRPr="001F66F0">
              <w:t>s 160</w:t>
            </w:r>
            <w:r w:rsidRPr="001F66F0">
              <w:tab/>
            </w:r>
          </w:p>
        </w:tc>
        <w:tc>
          <w:tcPr>
            <w:tcW w:w="4703" w:type="dxa"/>
            <w:shd w:val="clear" w:color="auto" w:fill="auto"/>
          </w:tcPr>
          <w:p w14:paraId="583AB355" w14:textId="77777777" w:rsidR="00A64D33" w:rsidRPr="001F66F0" w:rsidRDefault="00A64D33" w:rsidP="0046089F">
            <w:pPr>
              <w:pStyle w:val="ENoteTableText"/>
              <w:tabs>
                <w:tab w:val="center" w:leader="dot" w:pos="2268"/>
              </w:tabs>
            </w:pPr>
            <w:r w:rsidRPr="001F66F0">
              <w:t>ad No 40, 2006</w:t>
            </w:r>
          </w:p>
        </w:tc>
      </w:tr>
      <w:tr w:rsidR="00A64D33" w:rsidRPr="001F66F0" w14:paraId="0F5A8CFD" w14:textId="77777777" w:rsidTr="00F20334">
        <w:trPr>
          <w:cantSplit/>
        </w:trPr>
        <w:tc>
          <w:tcPr>
            <w:tcW w:w="2450" w:type="dxa"/>
            <w:shd w:val="clear" w:color="auto" w:fill="auto"/>
          </w:tcPr>
          <w:p w14:paraId="6A8D9B26" w14:textId="77777777" w:rsidR="00A64D33" w:rsidRPr="001F66F0" w:rsidRDefault="00A64D33" w:rsidP="0046089F">
            <w:pPr>
              <w:pStyle w:val="ENoteTableText"/>
              <w:tabs>
                <w:tab w:val="center" w:leader="dot" w:pos="2268"/>
              </w:tabs>
            </w:pPr>
          </w:p>
        </w:tc>
        <w:tc>
          <w:tcPr>
            <w:tcW w:w="4703" w:type="dxa"/>
            <w:shd w:val="clear" w:color="auto" w:fill="auto"/>
          </w:tcPr>
          <w:p w14:paraId="5585F6D1" w14:textId="77777777" w:rsidR="00A64D33" w:rsidRPr="001F66F0" w:rsidRDefault="00A64D33" w:rsidP="0046089F">
            <w:pPr>
              <w:pStyle w:val="ENoteTableText"/>
              <w:tabs>
                <w:tab w:val="center" w:leader="dot" w:pos="2268"/>
              </w:tabs>
            </w:pPr>
            <w:r w:rsidRPr="001F66F0">
              <w:t>am No 39, 2015</w:t>
            </w:r>
          </w:p>
        </w:tc>
      </w:tr>
      <w:tr w:rsidR="00A64D33" w:rsidRPr="001F66F0" w14:paraId="28F08526" w14:textId="77777777" w:rsidTr="00F20334">
        <w:trPr>
          <w:cantSplit/>
        </w:trPr>
        <w:tc>
          <w:tcPr>
            <w:tcW w:w="2450" w:type="dxa"/>
            <w:shd w:val="clear" w:color="auto" w:fill="auto"/>
          </w:tcPr>
          <w:p w14:paraId="1FDF9051" w14:textId="77777777" w:rsidR="00A64D33" w:rsidRPr="001F66F0" w:rsidRDefault="00A64D33" w:rsidP="00660BDB">
            <w:pPr>
              <w:pStyle w:val="ENoteTableText"/>
              <w:keepNext/>
              <w:keepLines/>
              <w:tabs>
                <w:tab w:val="center" w:leader="dot" w:pos="2268"/>
              </w:tabs>
              <w:rPr>
                <w:b/>
              </w:rPr>
            </w:pPr>
            <w:r w:rsidRPr="001F66F0">
              <w:rPr>
                <w:b/>
              </w:rPr>
              <w:t>Division</w:t>
            </w:r>
            <w:r w:rsidR="005039E3" w:rsidRPr="001F66F0">
              <w:rPr>
                <w:b/>
              </w:rPr>
              <w:t> </w:t>
            </w:r>
            <w:r w:rsidRPr="001F66F0">
              <w:rPr>
                <w:b/>
              </w:rPr>
              <w:t>2</w:t>
            </w:r>
          </w:p>
        </w:tc>
        <w:tc>
          <w:tcPr>
            <w:tcW w:w="4703" w:type="dxa"/>
            <w:shd w:val="clear" w:color="auto" w:fill="auto"/>
          </w:tcPr>
          <w:p w14:paraId="5EB03510" w14:textId="77777777" w:rsidR="00A64D33" w:rsidRPr="001F66F0" w:rsidRDefault="00A64D33" w:rsidP="00660BDB">
            <w:pPr>
              <w:pStyle w:val="ENoteTableText"/>
              <w:keepNext/>
              <w:keepLines/>
              <w:tabs>
                <w:tab w:val="center" w:leader="dot" w:pos="2268"/>
              </w:tabs>
            </w:pPr>
          </w:p>
        </w:tc>
      </w:tr>
      <w:tr w:rsidR="00A64D33" w:rsidRPr="001F66F0" w14:paraId="2AEA0308" w14:textId="77777777" w:rsidTr="00F20334">
        <w:trPr>
          <w:cantSplit/>
        </w:trPr>
        <w:tc>
          <w:tcPr>
            <w:tcW w:w="2450" w:type="dxa"/>
            <w:shd w:val="clear" w:color="auto" w:fill="auto"/>
          </w:tcPr>
          <w:p w14:paraId="2E30D095" w14:textId="77777777" w:rsidR="00A64D33" w:rsidRPr="001F66F0" w:rsidRDefault="00A64D33" w:rsidP="0046089F">
            <w:pPr>
              <w:pStyle w:val="ENoteTableText"/>
              <w:tabs>
                <w:tab w:val="center" w:leader="dot" w:pos="2268"/>
              </w:tabs>
            </w:pPr>
            <w:r w:rsidRPr="001F66F0">
              <w:t>s 161</w:t>
            </w:r>
            <w:r w:rsidRPr="001F66F0">
              <w:tab/>
            </w:r>
          </w:p>
        </w:tc>
        <w:tc>
          <w:tcPr>
            <w:tcW w:w="4703" w:type="dxa"/>
            <w:shd w:val="clear" w:color="auto" w:fill="auto"/>
          </w:tcPr>
          <w:p w14:paraId="21BEAC70" w14:textId="77777777" w:rsidR="00A64D33" w:rsidRPr="001F66F0" w:rsidRDefault="00A64D33" w:rsidP="0046089F">
            <w:pPr>
              <w:pStyle w:val="ENoteTableText"/>
              <w:tabs>
                <w:tab w:val="center" w:leader="dot" w:pos="2268"/>
              </w:tabs>
            </w:pPr>
            <w:r w:rsidRPr="001F66F0">
              <w:t>ad No 40, 2006</w:t>
            </w:r>
          </w:p>
        </w:tc>
      </w:tr>
      <w:tr w:rsidR="00A64D33" w:rsidRPr="001F66F0" w14:paraId="577751F8" w14:textId="77777777" w:rsidTr="00F20334">
        <w:trPr>
          <w:cantSplit/>
        </w:trPr>
        <w:tc>
          <w:tcPr>
            <w:tcW w:w="2450" w:type="dxa"/>
            <w:shd w:val="clear" w:color="auto" w:fill="auto"/>
          </w:tcPr>
          <w:p w14:paraId="6E83022D" w14:textId="77777777" w:rsidR="00A64D33" w:rsidRPr="001F66F0" w:rsidRDefault="00A64D33" w:rsidP="0046089F">
            <w:pPr>
              <w:pStyle w:val="ENoteTableText"/>
              <w:tabs>
                <w:tab w:val="center" w:leader="dot" w:pos="2268"/>
              </w:tabs>
            </w:pPr>
            <w:r w:rsidRPr="001F66F0">
              <w:t>s 161A</w:t>
            </w:r>
            <w:r w:rsidRPr="001F66F0">
              <w:tab/>
            </w:r>
          </w:p>
        </w:tc>
        <w:tc>
          <w:tcPr>
            <w:tcW w:w="4703" w:type="dxa"/>
            <w:shd w:val="clear" w:color="auto" w:fill="auto"/>
          </w:tcPr>
          <w:p w14:paraId="32F761FF" w14:textId="77777777" w:rsidR="00A64D33" w:rsidRPr="001F66F0" w:rsidRDefault="00A64D33" w:rsidP="0046089F">
            <w:pPr>
              <w:pStyle w:val="ENoteTableText"/>
              <w:tabs>
                <w:tab w:val="center" w:leader="dot" w:pos="2268"/>
              </w:tabs>
            </w:pPr>
            <w:r w:rsidRPr="001F66F0">
              <w:t>ad No 120, 2012</w:t>
            </w:r>
          </w:p>
        </w:tc>
      </w:tr>
      <w:tr w:rsidR="00A64D33" w:rsidRPr="001F66F0" w14:paraId="1979DB27" w14:textId="77777777" w:rsidTr="00F20334">
        <w:trPr>
          <w:cantSplit/>
        </w:trPr>
        <w:tc>
          <w:tcPr>
            <w:tcW w:w="2450" w:type="dxa"/>
            <w:shd w:val="clear" w:color="auto" w:fill="auto"/>
          </w:tcPr>
          <w:p w14:paraId="17908B3C" w14:textId="77777777" w:rsidR="00A64D33" w:rsidRPr="001F66F0" w:rsidRDefault="00A64D33" w:rsidP="0046089F">
            <w:pPr>
              <w:pStyle w:val="ENoteTableText"/>
              <w:tabs>
                <w:tab w:val="center" w:leader="dot" w:pos="2268"/>
              </w:tabs>
            </w:pPr>
          </w:p>
        </w:tc>
        <w:tc>
          <w:tcPr>
            <w:tcW w:w="4703" w:type="dxa"/>
            <w:shd w:val="clear" w:color="auto" w:fill="auto"/>
          </w:tcPr>
          <w:p w14:paraId="1F3A451B" w14:textId="77777777" w:rsidR="00A64D33" w:rsidRPr="001F66F0" w:rsidRDefault="00A64D33" w:rsidP="0046089F">
            <w:pPr>
              <w:pStyle w:val="ENoteTableText"/>
              <w:tabs>
                <w:tab w:val="center" w:leader="dot" w:pos="2268"/>
              </w:tabs>
            </w:pPr>
            <w:r w:rsidRPr="001F66F0">
              <w:t>am No 39, 2015</w:t>
            </w:r>
          </w:p>
        </w:tc>
      </w:tr>
      <w:tr w:rsidR="00A64D33" w:rsidRPr="001F66F0" w14:paraId="76ABC293" w14:textId="77777777" w:rsidTr="00F20334">
        <w:trPr>
          <w:cantSplit/>
        </w:trPr>
        <w:tc>
          <w:tcPr>
            <w:tcW w:w="2450" w:type="dxa"/>
            <w:shd w:val="clear" w:color="auto" w:fill="auto"/>
          </w:tcPr>
          <w:p w14:paraId="72D91F70" w14:textId="77777777" w:rsidR="00A64D33" w:rsidRPr="001F66F0" w:rsidRDefault="00A64D33" w:rsidP="0046089F">
            <w:pPr>
              <w:pStyle w:val="ENoteTableText"/>
              <w:tabs>
                <w:tab w:val="center" w:leader="dot" w:pos="2268"/>
              </w:tabs>
            </w:pPr>
            <w:r w:rsidRPr="001F66F0">
              <w:t>s 162</w:t>
            </w:r>
            <w:r w:rsidRPr="001F66F0">
              <w:tab/>
            </w:r>
          </w:p>
        </w:tc>
        <w:tc>
          <w:tcPr>
            <w:tcW w:w="4703" w:type="dxa"/>
            <w:shd w:val="clear" w:color="auto" w:fill="auto"/>
          </w:tcPr>
          <w:p w14:paraId="0E97F557" w14:textId="77777777" w:rsidR="00A64D33" w:rsidRPr="001F66F0" w:rsidRDefault="00A64D33" w:rsidP="0046089F">
            <w:pPr>
              <w:pStyle w:val="ENoteTableText"/>
              <w:tabs>
                <w:tab w:val="center" w:leader="dot" w:pos="2268"/>
              </w:tabs>
            </w:pPr>
            <w:r w:rsidRPr="001F66F0">
              <w:t>ad No 40, 2006</w:t>
            </w:r>
          </w:p>
        </w:tc>
      </w:tr>
      <w:tr w:rsidR="00A64D33" w:rsidRPr="001F66F0" w14:paraId="413FE5EB" w14:textId="77777777" w:rsidTr="00F20334">
        <w:trPr>
          <w:cantSplit/>
        </w:trPr>
        <w:tc>
          <w:tcPr>
            <w:tcW w:w="2450" w:type="dxa"/>
            <w:shd w:val="clear" w:color="auto" w:fill="auto"/>
          </w:tcPr>
          <w:p w14:paraId="3654758B" w14:textId="77777777" w:rsidR="00A64D33" w:rsidRPr="001F66F0" w:rsidRDefault="00A64D33" w:rsidP="0046089F">
            <w:pPr>
              <w:pStyle w:val="ENoteTableText"/>
              <w:tabs>
                <w:tab w:val="center" w:leader="dot" w:pos="2268"/>
              </w:tabs>
            </w:pPr>
          </w:p>
        </w:tc>
        <w:tc>
          <w:tcPr>
            <w:tcW w:w="4703" w:type="dxa"/>
            <w:shd w:val="clear" w:color="auto" w:fill="auto"/>
          </w:tcPr>
          <w:p w14:paraId="612E1DF3" w14:textId="77777777" w:rsidR="00A64D33" w:rsidRPr="001F66F0" w:rsidRDefault="00A64D33" w:rsidP="0046089F">
            <w:pPr>
              <w:pStyle w:val="ENoteTableText"/>
              <w:tabs>
                <w:tab w:val="center" w:leader="dot" w:pos="2268"/>
              </w:tabs>
            </w:pPr>
            <w:r w:rsidRPr="001F66F0">
              <w:t>am No 120, 2012; No 39, 2015; No 34, 2018</w:t>
            </w:r>
          </w:p>
        </w:tc>
      </w:tr>
      <w:tr w:rsidR="00A64D33" w:rsidRPr="001F66F0" w14:paraId="3011604E" w14:textId="77777777" w:rsidTr="00F20334">
        <w:trPr>
          <w:cantSplit/>
        </w:trPr>
        <w:tc>
          <w:tcPr>
            <w:tcW w:w="2450" w:type="dxa"/>
            <w:shd w:val="clear" w:color="auto" w:fill="auto"/>
          </w:tcPr>
          <w:p w14:paraId="4B643EC3" w14:textId="77777777" w:rsidR="00A64D33" w:rsidRPr="001F66F0" w:rsidRDefault="00A64D33" w:rsidP="0046089F">
            <w:pPr>
              <w:pStyle w:val="ENoteTableText"/>
              <w:tabs>
                <w:tab w:val="center" w:leader="dot" w:pos="2268"/>
              </w:tabs>
            </w:pPr>
            <w:r w:rsidRPr="001F66F0">
              <w:t>s 163</w:t>
            </w:r>
            <w:r w:rsidRPr="001F66F0">
              <w:tab/>
            </w:r>
          </w:p>
        </w:tc>
        <w:tc>
          <w:tcPr>
            <w:tcW w:w="4703" w:type="dxa"/>
            <w:shd w:val="clear" w:color="auto" w:fill="auto"/>
          </w:tcPr>
          <w:p w14:paraId="5FC8A93D" w14:textId="77777777" w:rsidR="00A64D33" w:rsidRPr="001F66F0" w:rsidRDefault="00A64D33" w:rsidP="0046089F">
            <w:pPr>
              <w:pStyle w:val="ENoteTableText"/>
              <w:tabs>
                <w:tab w:val="center" w:leader="dot" w:pos="2268"/>
              </w:tabs>
            </w:pPr>
            <w:r w:rsidRPr="001F66F0">
              <w:t>ad No 40, 2006</w:t>
            </w:r>
          </w:p>
        </w:tc>
      </w:tr>
      <w:tr w:rsidR="00A64D33" w:rsidRPr="001F66F0" w14:paraId="7E20E34C" w14:textId="77777777" w:rsidTr="00F20334">
        <w:trPr>
          <w:cantSplit/>
        </w:trPr>
        <w:tc>
          <w:tcPr>
            <w:tcW w:w="2450" w:type="dxa"/>
            <w:shd w:val="clear" w:color="auto" w:fill="auto"/>
          </w:tcPr>
          <w:p w14:paraId="25A84D54" w14:textId="77777777" w:rsidR="00A64D33" w:rsidRPr="001F66F0" w:rsidRDefault="00A64D33" w:rsidP="0046089F">
            <w:pPr>
              <w:pStyle w:val="ENoteTableText"/>
              <w:tabs>
                <w:tab w:val="center" w:leader="dot" w:pos="2268"/>
              </w:tabs>
            </w:pPr>
          </w:p>
        </w:tc>
        <w:tc>
          <w:tcPr>
            <w:tcW w:w="4703" w:type="dxa"/>
            <w:shd w:val="clear" w:color="auto" w:fill="auto"/>
          </w:tcPr>
          <w:p w14:paraId="44AB63CF" w14:textId="77777777" w:rsidR="00A64D33" w:rsidRPr="001F66F0" w:rsidRDefault="00A64D33" w:rsidP="0046089F">
            <w:pPr>
              <w:pStyle w:val="ENoteTableText"/>
              <w:tabs>
                <w:tab w:val="center" w:leader="dot" w:pos="2268"/>
              </w:tabs>
            </w:pPr>
            <w:r w:rsidRPr="001F66F0">
              <w:t>am No 39, 2015</w:t>
            </w:r>
          </w:p>
        </w:tc>
      </w:tr>
      <w:tr w:rsidR="00A64D33" w:rsidRPr="001F66F0" w14:paraId="1E0D8D8F" w14:textId="77777777" w:rsidTr="00F20334">
        <w:trPr>
          <w:cantSplit/>
        </w:trPr>
        <w:tc>
          <w:tcPr>
            <w:tcW w:w="2450" w:type="dxa"/>
            <w:shd w:val="clear" w:color="auto" w:fill="auto"/>
          </w:tcPr>
          <w:p w14:paraId="4EBCD86A" w14:textId="77777777" w:rsidR="00A64D33" w:rsidRPr="001F66F0" w:rsidRDefault="00A64D33" w:rsidP="0046089F">
            <w:pPr>
              <w:pStyle w:val="ENoteTableText"/>
              <w:tabs>
                <w:tab w:val="center" w:leader="dot" w:pos="2268"/>
              </w:tabs>
            </w:pPr>
            <w:r w:rsidRPr="001F66F0">
              <w:t>s 163A</w:t>
            </w:r>
            <w:r w:rsidRPr="001F66F0">
              <w:tab/>
            </w:r>
          </w:p>
        </w:tc>
        <w:tc>
          <w:tcPr>
            <w:tcW w:w="4703" w:type="dxa"/>
            <w:shd w:val="clear" w:color="auto" w:fill="auto"/>
          </w:tcPr>
          <w:p w14:paraId="3DC73373" w14:textId="77777777" w:rsidR="00A64D33" w:rsidRPr="001F66F0" w:rsidRDefault="00A64D33" w:rsidP="0046089F">
            <w:pPr>
              <w:pStyle w:val="ENoteTableText"/>
              <w:tabs>
                <w:tab w:val="center" w:leader="dot" w:pos="2268"/>
              </w:tabs>
            </w:pPr>
            <w:r w:rsidRPr="001F66F0">
              <w:t>am No 7, 2012</w:t>
            </w:r>
          </w:p>
        </w:tc>
      </w:tr>
      <w:tr w:rsidR="00A64D33" w:rsidRPr="001F66F0" w14:paraId="761BC1ED" w14:textId="77777777" w:rsidTr="00F20334">
        <w:trPr>
          <w:cantSplit/>
        </w:trPr>
        <w:tc>
          <w:tcPr>
            <w:tcW w:w="2450" w:type="dxa"/>
            <w:shd w:val="clear" w:color="auto" w:fill="auto"/>
          </w:tcPr>
          <w:p w14:paraId="08FC6512" w14:textId="77777777" w:rsidR="00A64D33" w:rsidRPr="001F66F0" w:rsidRDefault="00A64D33" w:rsidP="0046089F">
            <w:pPr>
              <w:pStyle w:val="ENoteTableText"/>
              <w:tabs>
                <w:tab w:val="center" w:leader="dot" w:pos="2268"/>
              </w:tabs>
            </w:pPr>
          </w:p>
        </w:tc>
        <w:tc>
          <w:tcPr>
            <w:tcW w:w="4703" w:type="dxa"/>
            <w:shd w:val="clear" w:color="auto" w:fill="auto"/>
          </w:tcPr>
          <w:p w14:paraId="55BE06E7" w14:textId="77777777" w:rsidR="00A64D33" w:rsidRPr="001F66F0" w:rsidRDefault="00A64D33" w:rsidP="0046089F">
            <w:pPr>
              <w:pStyle w:val="ENoteTableText"/>
              <w:tabs>
                <w:tab w:val="center" w:leader="dot" w:pos="2268"/>
              </w:tabs>
            </w:pPr>
            <w:r w:rsidRPr="001F66F0">
              <w:t>rs No 34, 2018</w:t>
            </w:r>
          </w:p>
        </w:tc>
      </w:tr>
      <w:tr w:rsidR="00A64D33" w:rsidRPr="001F66F0" w14:paraId="4D38945F" w14:textId="77777777" w:rsidTr="00F20334">
        <w:trPr>
          <w:cantSplit/>
        </w:trPr>
        <w:tc>
          <w:tcPr>
            <w:tcW w:w="2450" w:type="dxa"/>
            <w:shd w:val="clear" w:color="auto" w:fill="auto"/>
          </w:tcPr>
          <w:p w14:paraId="21EBA486"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3</w:t>
            </w:r>
          </w:p>
        </w:tc>
        <w:tc>
          <w:tcPr>
            <w:tcW w:w="4703" w:type="dxa"/>
            <w:shd w:val="clear" w:color="auto" w:fill="auto"/>
          </w:tcPr>
          <w:p w14:paraId="6813733B" w14:textId="77777777" w:rsidR="00A64D33" w:rsidRPr="001F66F0" w:rsidRDefault="00A64D33" w:rsidP="0046089F">
            <w:pPr>
              <w:pStyle w:val="ENoteTableText"/>
              <w:tabs>
                <w:tab w:val="center" w:leader="dot" w:pos="2268"/>
              </w:tabs>
            </w:pPr>
          </w:p>
        </w:tc>
      </w:tr>
      <w:tr w:rsidR="00A64D33" w:rsidRPr="001F66F0" w14:paraId="34B9C101" w14:textId="77777777" w:rsidTr="00F20334">
        <w:trPr>
          <w:cantSplit/>
        </w:trPr>
        <w:tc>
          <w:tcPr>
            <w:tcW w:w="2450" w:type="dxa"/>
            <w:shd w:val="clear" w:color="auto" w:fill="auto"/>
          </w:tcPr>
          <w:p w14:paraId="0EA0D69C" w14:textId="77777777" w:rsidR="00A64D33" w:rsidRPr="001F66F0" w:rsidRDefault="00A64D33" w:rsidP="0046089F">
            <w:pPr>
              <w:pStyle w:val="ENoteTableText"/>
              <w:tabs>
                <w:tab w:val="center" w:leader="dot" w:pos="2268"/>
              </w:tabs>
            </w:pPr>
            <w:r w:rsidRPr="001F66F0">
              <w:t>s 164</w:t>
            </w:r>
            <w:r w:rsidRPr="001F66F0">
              <w:tab/>
            </w:r>
          </w:p>
        </w:tc>
        <w:tc>
          <w:tcPr>
            <w:tcW w:w="4703" w:type="dxa"/>
            <w:shd w:val="clear" w:color="auto" w:fill="auto"/>
          </w:tcPr>
          <w:p w14:paraId="4B55C6D5" w14:textId="77777777" w:rsidR="00A64D33" w:rsidRPr="001F66F0" w:rsidRDefault="00A64D33" w:rsidP="0046089F">
            <w:pPr>
              <w:pStyle w:val="ENoteTableText"/>
              <w:tabs>
                <w:tab w:val="center" w:leader="dot" w:pos="2268"/>
              </w:tabs>
            </w:pPr>
            <w:r w:rsidRPr="001F66F0">
              <w:t>ad No 40, 2006</w:t>
            </w:r>
          </w:p>
        </w:tc>
      </w:tr>
      <w:tr w:rsidR="00A64D33" w:rsidRPr="001F66F0" w14:paraId="27D32101" w14:textId="77777777" w:rsidTr="00F20334">
        <w:trPr>
          <w:cantSplit/>
        </w:trPr>
        <w:tc>
          <w:tcPr>
            <w:tcW w:w="2450" w:type="dxa"/>
            <w:shd w:val="clear" w:color="auto" w:fill="auto"/>
          </w:tcPr>
          <w:p w14:paraId="552E2538" w14:textId="168E367F" w:rsidR="00A64D33" w:rsidRPr="001F66F0" w:rsidRDefault="0053426C" w:rsidP="0046089F">
            <w:pPr>
              <w:pStyle w:val="ENoteTableText"/>
              <w:tabs>
                <w:tab w:val="center" w:leader="dot" w:pos="2268"/>
              </w:tabs>
            </w:pPr>
            <w:r w:rsidRPr="001F66F0">
              <w:t>Part 3</w:t>
            </w:r>
            <w:r w:rsidR="00BE5AB6">
              <w:noBreakHyphen/>
            </w:r>
            <w:r w:rsidR="00A64D33" w:rsidRPr="001F66F0">
              <w:t>7</w:t>
            </w:r>
          </w:p>
        </w:tc>
        <w:tc>
          <w:tcPr>
            <w:tcW w:w="4703" w:type="dxa"/>
            <w:shd w:val="clear" w:color="auto" w:fill="auto"/>
          </w:tcPr>
          <w:p w14:paraId="6656B7B9" w14:textId="77777777" w:rsidR="00A64D33" w:rsidRPr="001F66F0" w:rsidRDefault="00A64D33" w:rsidP="0046089F">
            <w:pPr>
              <w:pStyle w:val="ENoteTableText"/>
              <w:tabs>
                <w:tab w:val="center" w:leader="dot" w:pos="2268"/>
              </w:tabs>
            </w:pPr>
          </w:p>
        </w:tc>
      </w:tr>
      <w:tr w:rsidR="00A64D33" w:rsidRPr="001F66F0" w14:paraId="66952522" w14:textId="77777777" w:rsidTr="00F20334">
        <w:trPr>
          <w:cantSplit/>
        </w:trPr>
        <w:tc>
          <w:tcPr>
            <w:tcW w:w="2450" w:type="dxa"/>
            <w:shd w:val="clear" w:color="auto" w:fill="auto"/>
          </w:tcPr>
          <w:p w14:paraId="69A5F34F" w14:textId="77777777" w:rsidR="00A64D33" w:rsidRPr="001F66F0" w:rsidRDefault="00A64D33" w:rsidP="0046089F">
            <w:pPr>
              <w:pStyle w:val="ENoteTableText"/>
              <w:tabs>
                <w:tab w:val="center" w:leader="dot" w:pos="2268"/>
              </w:tabs>
            </w:pPr>
            <w:r w:rsidRPr="001F66F0">
              <w:t>s 165</w:t>
            </w:r>
            <w:r w:rsidRPr="001F66F0">
              <w:tab/>
            </w:r>
          </w:p>
        </w:tc>
        <w:tc>
          <w:tcPr>
            <w:tcW w:w="4703" w:type="dxa"/>
            <w:shd w:val="clear" w:color="auto" w:fill="auto"/>
          </w:tcPr>
          <w:p w14:paraId="1E7416A3" w14:textId="77777777" w:rsidR="00A64D33" w:rsidRPr="001F66F0" w:rsidRDefault="00A64D33" w:rsidP="0046089F">
            <w:pPr>
              <w:pStyle w:val="ENoteTableText"/>
              <w:tabs>
                <w:tab w:val="center" w:leader="dot" w:pos="2268"/>
              </w:tabs>
            </w:pPr>
            <w:r w:rsidRPr="001F66F0">
              <w:t>ad No 40, 2006</w:t>
            </w:r>
          </w:p>
        </w:tc>
      </w:tr>
      <w:tr w:rsidR="00A64D33" w:rsidRPr="001F66F0" w14:paraId="0A970E80" w14:textId="77777777" w:rsidTr="00F20334">
        <w:trPr>
          <w:cantSplit/>
        </w:trPr>
        <w:tc>
          <w:tcPr>
            <w:tcW w:w="2450" w:type="dxa"/>
            <w:shd w:val="clear" w:color="auto" w:fill="auto"/>
          </w:tcPr>
          <w:p w14:paraId="02BE72DB" w14:textId="77777777" w:rsidR="00A64D33" w:rsidRPr="001F66F0" w:rsidRDefault="00A64D33" w:rsidP="0046089F">
            <w:pPr>
              <w:pStyle w:val="ENoteTableText"/>
              <w:tabs>
                <w:tab w:val="center" w:leader="dot" w:pos="2268"/>
              </w:tabs>
            </w:pPr>
            <w:r w:rsidRPr="001F66F0">
              <w:t>s 166</w:t>
            </w:r>
            <w:r w:rsidRPr="001F66F0">
              <w:tab/>
            </w:r>
          </w:p>
        </w:tc>
        <w:tc>
          <w:tcPr>
            <w:tcW w:w="4703" w:type="dxa"/>
            <w:shd w:val="clear" w:color="auto" w:fill="auto"/>
          </w:tcPr>
          <w:p w14:paraId="5F48E571" w14:textId="77777777" w:rsidR="00A64D33" w:rsidRPr="001F66F0" w:rsidRDefault="00A64D33" w:rsidP="0046089F">
            <w:pPr>
              <w:pStyle w:val="ENoteTableText"/>
              <w:tabs>
                <w:tab w:val="center" w:leader="dot" w:pos="2268"/>
              </w:tabs>
            </w:pPr>
            <w:r w:rsidRPr="001F66F0">
              <w:t>ad No 40, 2006</w:t>
            </w:r>
          </w:p>
        </w:tc>
      </w:tr>
      <w:tr w:rsidR="00A64D33" w:rsidRPr="001F66F0" w14:paraId="6EB1613F" w14:textId="77777777" w:rsidTr="00F20334">
        <w:trPr>
          <w:cantSplit/>
        </w:trPr>
        <w:tc>
          <w:tcPr>
            <w:tcW w:w="2450" w:type="dxa"/>
            <w:shd w:val="clear" w:color="auto" w:fill="auto"/>
          </w:tcPr>
          <w:p w14:paraId="601404F0" w14:textId="77777777" w:rsidR="00A64D33" w:rsidRPr="001F66F0" w:rsidRDefault="00A64D33" w:rsidP="0046089F">
            <w:pPr>
              <w:pStyle w:val="ENoteTableText"/>
              <w:tabs>
                <w:tab w:val="center" w:leader="dot" w:pos="2268"/>
              </w:tabs>
            </w:pPr>
            <w:r w:rsidRPr="001F66F0">
              <w:t>s 167</w:t>
            </w:r>
            <w:r w:rsidRPr="001F66F0">
              <w:tab/>
            </w:r>
          </w:p>
        </w:tc>
        <w:tc>
          <w:tcPr>
            <w:tcW w:w="4703" w:type="dxa"/>
            <w:shd w:val="clear" w:color="auto" w:fill="auto"/>
          </w:tcPr>
          <w:p w14:paraId="7B0E4D1E" w14:textId="77777777" w:rsidR="00A64D33" w:rsidRPr="001F66F0" w:rsidRDefault="00A64D33" w:rsidP="0046089F">
            <w:pPr>
              <w:pStyle w:val="ENoteTableText"/>
              <w:tabs>
                <w:tab w:val="center" w:leader="dot" w:pos="2268"/>
              </w:tabs>
            </w:pPr>
            <w:r w:rsidRPr="001F66F0">
              <w:t>ad No 40, 2006</w:t>
            </w:r>
          </w:p>
        </w:tc>
      </w:tr>
      <w:tr w:rsidR="00A64D33" w:rsidRPr="001F66F0" w14:paraId="498B09EA" w14:textId="77777777" w:rsidTr="00F20334">
        <w:trPr>
          <w:cantSplit/>
        </w:trPr>
        <w:tc>
          <w:tcPr>
            <w:tcW w:w="2450" w:type="dxa"/>
            <w:shd w:val="clear" w:color="auto" w:fill="auto"/>
          </w:tcPr>
          <w:p w14:paraId="25EC96B7" w14:textId="77777777" w:rsidR="00A64D33" w:rsidRPr="001F66F0" w:rsidRDefault="00A64D33" w:rsidP="0046089F">
            <w:pPr>
              <w:pStyle w:val="ENoteTableText"/>
              <w:tabs>
                <w:tab w:val="center" w:leader="dot" w:pos="2268"/>
              </w:tabs>
            </w:pPr>
            <w:r w:rsidRPr="001F66F0">
              <w:t>s 168</w:t>
            </w:r>
            <w:r w:rsidRPr="001F66F0">
              <w:tab/>
            </w:r>
          </w:p>
        </w:tc>
        <w:tc>
          <w:tcPr>
            <w:tcW w:w="4703" w:type="dxa"/>
            <w:shd w:val="clear" w:color="auto" w:fill="auto"/>
          </w:tcPr>
          <w:p w14:paraId="005EA275" w14:textId="77777777" w:rsidR="00A64D33" w:rsidRPr="001F66F0" w:rsidRDefault="00A64D33" w:rsidP="0046089F">
            <w:pPr>
              <w:pStyle w:val="ENoteTableText"/>
              <w:tabs>
                <w:tab w:val="center" w:leader="dot" w:pos="2268"/>
              </w:tabs>
            </w:pPr>
            <w:r w:rsidRPr="001F66F0">
              <w:t>ad No 40, 2006</w:t>
            </w:r>
          </w:p>
        </w:tc>
      </w:tr>
      <w:tr w:rsidR="00A64D33" w:rsidRPr="001F66F0" w14:paraId="401B3807" w14:textId="77777777" w:rsidTr="00F20334">
        <w:trPr>
          <w:cantSplit/>
        </w:trPr>
        <w:tc>
          <w:tcPr>
            <w:tcW w:w="2450" w:type="dxa"/>
            <w:shd w:val="clear" w:color="auto" w:fill="auto"/>
          </w:tcPr>
          <w:p w14:paraId="760844AD" w14:textId="77777777" w:rsidR="00A64D33" w:rsidRPr="001F66F0" w:rsidRDefault="00A64D33" w:rsidP="0046089F">
            <w:pPr>
              <w:pStyle w:val="ENoteTableText"/>
              <w:tabs>
                <w:tab w:val="center" w:leader="dot" w:pos="2268"/>
              </w:tabs>
            </w:pPr>
            <w:r w:rsidRPr="001F66F0">
              <w:t>s 169</w:t>
            </w:r>
            <w:r w:rsidRPr="001F66F0">
              <w:tab/>
            </w:r>
          </w:p>
        </w:tc>
        <w:tc>
          <w:tcPr>
            <w:tcW w:w="4703" w:type="dxa"/>
            <w:shd w:val="clear" w:color="auto" w:fill="auto"/>
          </w:tcPr>
          <w:p w14:paraId="363F93F0" w14:textId="77777777" w:rsidR="00A64D33" w:rsidRPr="001F66F0" w:rsidRDefault="00A64D33" w:rsidP="0046089F">
            <w:pPr>
              <w:pStyle w:val="ENoteTableText"/>
              <w:tabs>
                <w:tab w:val="center" w:leader="dot" w:pos="2268"/>
              </w:tabs>
            </w:pPr>
            <w:r w:rsidRPr="001F66F0">
              <w:t>ad No 40, 2006</w:t>
            </w:r>
          </w:p>
        </w:tc>
      </w:tr>
      <w:tr w:rsidR="00A64D33" w:rsidRPr="001F66F0" w14:paraId="5C3FCBCF" w14:textId="77777777" w:rsidTr="00F20334">
        <w:trPr>
          <w:cantSplit/>
        </w:trPr>
        <w:tc>
          <w:tcPr>
            <w:tcW w:w="2450" w:type="dxa"/>
            <w:shd w:val="clear" w:color="auto" w:fill="auto"/>
          </w:tcPr>
          <w:p w14:paraId="6F413636" w14:textId="77777777" w:rsidR="00A64D33" w:rsidRPr="001F66F0" w:rsidRDefault="00A64D33" w:rsidP="0046089F">
            <w:pPr>
              <w:pStyle w:val="ENoteTableText"/>
              <w:tabs>
                <w:tab w:val="center" w:leader="dot" w:pos="2268"/>
              </w:tabs>
            </w:pPr>
            <w:r w:rsidRPr="001F66F0">
              <w:t>s 170</w:t>
            </w:r>
            <w:r w:rsidRPr="001F66F0">
              <w:tab/>
            </w:r>
          </w:p>
        </w:tc>
        <w:tc>
          <w:tcPr>
            <w:tcW w:w="4703" w:type="dxa"/>
            <w:shd w:val="clear" w:color="auto" w:fill="auto"/>
          </w:tcPr>
          <w:p w14:paraId="33C9B55F" w14:textId="77777777" w:rsidR="00A64D33" w:rsidRPr="001F66F0" w:rsidRDefault="00A64D33" w:rsidP="0046089F">
            <w:pPr>
              <w:pStyle w:val="ENoteTableText"/>
              <w:tabs>
                <w:tab w:val="center" w:leader="dot" w:pos="2268"/>
              </w:tabs>
            </w:pPr>
            <w:r w:rsidRPr="001F66F0">
              <w:t>ad No 40, 2006</w:t>
            </w:r>
          </w:p>
        </w:tc>
      </w:tr>
      <w:tr w:rsidR="00A64D33" w:rsidRPr="001F66F0" w14:paraId="3EF08122" w14:textId="77777777" w:rsidTr="00F20334">
        <w:trPr>
          <w:cantSplit/>
        </w:trPr>
        <w:tc>
          <w:tcPr>
            <w:tcW w:w="2450" w:type="dxa"/>
            <w:shd w:val="clear" w:color="auto" w:fill="auto"/>
          </w:tcPr>
          <w:p w14:paraId="167ABD49" w14:textId="77777777" w:rsidR="00A64D33" w:rsidRPr="001F66F0" w:rsidRDefault="00A64D33" w:rsidP="0046089F">
            <w:pPr>
              <w:pStyle w:val="ENoteTableText"/>
              <w:tabs>
                <w:tab w:val="center" w:leader="dot" w:pos="2268"/>
              </w:tabs>
              <w:rPr>
                <w:b/>
              </w:rPr>
            </w:pPr>
            <w:r w:rsidRPr="001F66F0">
              <w:rPr>
                <w:b/>
              </w:rPr>
              <w:t>Chapter</w:t>
            </w:r>
            <w:r w:rsidR="005039E3" w:rsidRPr="001F66F0">
              <w:rPr>
                <w:b/>
              </w:rPr>
              <w:t> </w:t>
            </w:r>
            <w:r w:rsidRPr="001F66F0">
              <w:rPr>
                <w:b/>
              </w:rPr>
              <w:t>4</w:t>
            </w:r>
          </w:p>
        </w:tc>
        <w:tc>
          <w:tcPr>
            <w:tcW w:w="4703" w:type="dxa"/>
            <w:shd w:val="clear" w:color="auto" w:fill="auto"/>
          </w:tcPr>
          <w:p w14:paraId="7DBC615F" w14:textId="77777777" w:rsidR="00A64D33" w:rsidRPr="001F66F0" w:rsidRDefault="00A64D33" w:rsidP="0046089F">
            <w:pPr>
              <w:pStyle w:val="ENoteTableText"/>
              <w:tabs>
                <w:tab w:val="center" w:leader="dot" w:pos="2268"/>
              </w:tabs>
            </w:pPr>
          </w:p>
        </w:tc>
      </w:tr>
      <w:tr w:rsidR="00A64D33" w:rsidRPr="001F66F0" w14:paraId="78DB6C07" w14:textId="77777777" w:rsidTr="00F20334">
        <w:trPr>
          <w:cantSplit/>
        </w:trPr>
        <w:tc>
          <w:tcPr>
            <w:tcW w:w="2450" w:type="dxa"/>
            <w:shd w:val="clear" w:color="auto" w:fill="auto"/>
          </w:tcPr>
          <w:p w14:paraId="2B96C680" w14:textId="77777777" w:rsidR="00A64D33" w:rsidRPr="001F66F0" w:rsidRDefault="00A64D33" w:rsidP="0046089F">
            <w:pPr>
              <w:pStyle w:val="ENoteTableText"/>
              <w:tabs>
                <w:tab w:val="center" w:leader="dot" w:pos="2268"/>
              </w:tabs>
            </w:pPr>
            <w:r w:rsidRPr="001F66F0">
              <w:t>Chapter</w:t>
            </w:r>
            <w:r w:rsidR="005039E3" w:rsidRPr="001F66F0">
              <w:t> </w:t>
            </w:r>
            <w:r w:rsidRPr="001F66F0">
              <w:t>4</w:t>
            </w:r>
            <w:r w:rsidRPr="001F66F0">
              <w:tab/>
            </w:r>
          </w:p>
        </w:tc>
        <w:tc>
          <w:tcPr>
            <w:tcW w:w="4703" w:type="dxa"/>
            <w:shd w:val="clear" w:color="auto" w:fill="auto"/>
          </w:tcPr>
          <w:p w14:paraId="5249EB79" w14:textId="77777777" w:rsidR="00A64D33" w:rsidRPr="001F66F0" w:rsidRDefault="00A64D33" w:rsidP="0046089F">
            <w:pPr>
              <w:pStyle w:val="ENoteTableText"/>
              <w:tabs>
                <w:tab w:val="center" w:leader="dot" w:pos="2268"/>
              </w:tabs>
            </w:pPr>
            <w:r w:rsidRPr="001F66F0">
              <w:t>ad No 177, 2007</w:t>
            </w:r>
          </w:p>
        </w:tc>
      </w:tr>
      <w:tr w:rsidR="00A64D33" w:rsidRPr="001F66F0" w14:paraId="6E197038" w14:textId="77777777" w:rsidTr="00F20334">
        <w:trPr>
          <w:cantSplit/>
        </w:trPr>
        <w:tc>
          <w:tcPr>
            <w:tcW w:w="2450" w:type="dxa"/>
            <w:shd w:val="clear" w:color="auto" w:fill="auto"/>
          </w:tcPr>
          <w:p w14:paraId="14CC380A" w14:textId="2D2C7D15" w:rsidR="00A64D33" w:rsidRPr="001F66F0" w:rsidRDefault="0053426C" w:rsidP="0046089F">
            <w:pPr>
              <w:pStyle w:val="ENoteTableText"/>
              <w:tabs>
                <w:tab w:val="center" w:leader="dot" w:pos="2268"/>
              </w:tabs>
              <w:rPr>
                <w:b/>
              </w:rPr>
            </w:pPr>
            <w:r w:rsidRPr="001F66F0">
              <w:rPr>
                <w:b/>
              </w:rPr>
              <w:t>Part 4</w:t>
            </w:r>
            <w:r w:rsidR="00BE5AB6">
              <w:rPr>
                <w:b/>
              </w:rPr>
              <w:noBreakHyphen/>
            </w:r>
            <w:r w:rsidR="00A64D33" w:rsidRPr="001F66F0">
              <w:rPr>
                <w:b/>
              </w:rPr>
              <w:t>1</w:t>
            </w:r>
          </w:p>
        </w:tc>
        <w:tc>
          <w:tcPr>
            <w:tcW w:w="4703" w:type="dxa"/>
            <w:shd w:val="clear" w:color="auto" w:fill="auto"/>
          </w:tcPr>
          <w:p w14:paraId="798E95E5" w14:textId="77777777" w:rsidR="00A64D33" w:rsidRPr="001F66F0" w:rsidRDefault="00A64D33" w:rsidP="0046089F">
            <w:pPr>
              <w:pStyle w:val="ENoteTableText"/>
              <w:tabs>
                <w:tab w:val="center" w:leader="dot" w:pos="2268"/>
              </w:tabs>
            </w:pPr>
          </w:p>
        </w:tc>
      </w:tr>
      <w:tr w:rsidR="00A64D33" w:rsidRPr="001F66F0" w14:paraId="6034FD58" w14:textId="77777777" w:rsidTr="00F20334">
        <w:trPr>
          <w:cantSplit/>
        </w:trPr>
        <w:tc>
          <w:tcPr>
            <w:tcW w:w="2450" w:type="dxa"/>
            <w:shd w:val="clear" w:color="auto" w:fill="auto"/>
          </w:tcPr>
          <w:p w14:paraId="60F30243"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1</w:t>
            </w:r>
          </w:p>
        </w:tc>
        <w:tc>
          <w:tcPr>
            <w:tcW w:w="4703" w:type="dxa"/>
            <w:shd w:val="clear" w:color="auto" w:fill="auto"/>
          </w:tcPr>
          <w:p w14:paraId="65AAB029" w14:textId="77777777" w:rsidR="00A64D33" w:rsidRPr="001F66F0" w:rsidRDefault="00A64D33" w:rsidP="0046089F">
            <w:pPr>
              <w:pStyle w:val="ENoteTableText"/>
              <w:tabs>
                <w:tab w:val="center" w:leader="dot" w:pos="2268"/>
              </w:tabs>
            </w:pPr>
          </w:p>
        </w:tc>
      </w:tr>
      <w:tr w:rsidR="00A64D33" w:rsidRPr="001F66F0" w14:paraId="29CDDCD0" w14:textId="77777777" w:rsidTr="00F20334">
        <w:trPr>
          <w:cantSplit/>
        </w:trPr>
        <w:tc>
          <w:tcPr>
            <w:tcW w:w="2450" w:type="dxa"/>
            <w:shd w:val="clear" w:color="auto" w:fill="auto"/>
          </w:tcPr>
          <w:p w14:paraId="6BE7FABF" w14:textId="77777777" w:rsidR="00A64D33" w:rsidRPr="001F66F0" w:rsidRDefault="00A64D33" w:rsidP="0046089F">
            <w:pPr>
              <w:pStyle w:val="ENoteTableText"/>
              <w:tabs>
                <w:tab w:val="center" w:leader="dot" w:pos="2268"/>
              </w:tabs>
            </w:pPr>
            <w:r w:rsidRPr="001F66F0">
              <w:t>s 171</w:t>
            </w:r>
            <w:r w:rsidRPr="001F66F0">
              <w:tab/>
            </w:r>
          </w:p>
        </w:tc>
        <w:tc>
          <w:tcPr>
            <w:tcW w:w="4703" w:type="dxa"/>
            <w:shd w:val="clear" w:color="auto" w:fill="auto"/>
          </w:tcPr>
          <w:p w14:paraId="3D8B732A" w14:textId="77777777" w:rsidR="00A64D33" w:rsidRPr="001F66F0" w:rsidRDefault="00A64D33" w:rsidP="0046089F">
            <w:pPr>
              <w:pStyle w:val="ENoteTableText"/>
              <w:tabs>
                <w:tab w:val="center" w:leader="dot" w:pos="2268"/>
              </w:tabs>
            </w:pPr>
            <w:r w:rsidRPr="001F66F0">
              <w:t>ad No 177, 2007</w:t>
            </w:r>
          </w:p>
        </w:tc>
      </w:tr>
      <w:tr w:rsidR="00A64D33" w:rsidRPr="001F66F0" w14:paraId="2B7176BA" w14:textId="77777777" w:rsidTr="00F20334">
        <w:trPr>
          <w:cantSplit/>
        </w:trPr>
        <w:tc>
          <w:tcPr>
            <w:tcW w:w="2450" w:type="dxa"/>
            <w:shd w:val="clear" w:color="auto" w:fill="auto"/>
          </w:tcPr>
          <w:p w14:paraId="599CE723" w14:textId="77777777" w:rsidR="00A64D33" w:rsidRPr="001F66F0" w:rsidRDefault="00A64D33" w:rsidP="0046089F">
            <w:pPr>
              <w:pStyle w:val="ENoteTableText"/>
              <w:tabs>
                <w:tab w:val="center" w:leader="dot" w:pos="2268"/>
              </w:tabs>
            </w:pPr>
          </w:p>
        </w:tc>
        <w:tc>
          <w:tcPr>
            <w:tcW w:w="4703" w:type="dxa"/>
            <w:shd w:val="clear" w:color="auto" w:fill="auto"/>
          </w:tcPr>
          <w:p w14:paraId="735BFFCE" w14:textId="77777777" w:rsidR="00A64D33" w:rsidRPr="001F66F0" w:rsidRDefault="00A64D33" w:rsidP="0046089F">
            <w:pPr>
              <w:pStyle w:val="ENoteTableText"/>
              <w:tabs>
                <w:tab w:val="center" w:leader="dot" w:pos="2268"/>
              </w:tabs>
            </w:pPr>
            <w:r w:rsidRPr="001F66F0">
              <w:t>am No 120, 2012</w:t>
            </w:r>
          </w:p>
        </w:tc>
      </w:tr>
      <w:tr w:rsidR="00A64D33" w:rsidRPr="001F66F0" w14:paraId="1137472E" w14:textId="77777777" w:rsidTr="00F20334">
        <w:trPr>
          <w:cantSplit/>
        </w:trPr>
        <w:tc>
          <w:tcPr>
            <w:tcW w:w="2450" w:type="dxa"/>
            <w:shd w:val="clear" w:color="auto" w:fill="auto"/>
          </w:tcPr>
          <w:p w14:paraId="3AE47ED5"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2</w:t>
            </w:r>
          </w:p>
        </w:tc>
        <w:tc>
          <w:tcPr>
            <w:tcW w:w="4703" w:type="dxa"/>
            <w:shd w:val="clear" w:color="auto" w:fill="auto"/>
          </w:tcPr>
          <w:p w14:paraId="6AE2933C" w14:textId="77777777" w:rsidR="00A64D33" w:rsidRPr="001F66F0" w:rsidRDefault="00A64D33" w:rsidP="0046089F">
            <w:pPr>
              <w:pStyle w:val="ENoteTableText"/>
              <w:tabs>
                <w:tab w:val="center" w:leader="dot" w:pos="2268"/>
              </w:tabs>
            </w:pPr>
          </w:p>
        </w:tc>
      </w:tr>
      <w:tr w:rsidR="00A64D33" w:rsidRPr="001F66F0" w14:paraId="7FCBEDC9" w14:textId="77777777" w:rsidTr="00F20334">
        <w:trPr>
          <w:cantSplit/>
        </w:trPr>
        <w:tc>
          <w:tcPr>
            <w:tcW w:w="2450" w:type="dxa"/>
            <w:shd w:val="clear" w:color="auto" w:fill="auto"/>
          </w:tcPr>
          <w:p w14:paraId="10B27639" w14:textId="77777777" w:rsidR="00A64D33" w:rsidRPr="001F66F0" w:rsidRDefault="00A64D33" w:rsidP="0046089F">
            <w:pPr>
              <w:pStyle w:val="ENoteTableText"/>
              <w:tabs>
                <w:tab w:val="center" w:leader="dot" w:pos="2268"/>
              </w:tabs>
            </w:pPr>
            <w:r w:rsidRPr="001F66F0">
              <w:t>s 172</w:t>
            </w:r>
            <w:r w:rsidRPr="001F66F0">
              <w:tab/>
            </w:r>
          </w:p>
        </w:tc>
        <w:tc>
          <w:tcPr>
            <w:tcW w:w="4703" w:type="dxa"/>
            <w:shd w:val="clear" w:color="auto" w:fill="auto"/>
          </w:tcPr>
          <w:p w14:paraId="296E1943" w14:textId="77777777" w:rsidR="00A64D33" w:rsidRPr="001F66F0" w:rsidRDefault="00A64D33" w:rsidP="0046089F">
            <w:pPr>
              <w:pStyle w:val="ENoteTableText"/>
              <w:tabs>
                <w:tab w:val="center" w:leader="dot" w:pos="2268"/>
              </w:tabs>
            </w:pPr>
            <w:r w:rsidRPr="001F66F0">
              <w:t>ad No 177, 2007</w:t>
            </w:r>
          </w:p>
        </w:tc>
      </w:tr>
      <w:tr w:rsidR="00A64D33" w:rsidRPr="001F66F0" w14:paraId="43752A6B" w14:textId="77777777" w:rsidTr="00F20334">
        <w:trPr>
          <w:cantSplit/>
        </w:trPr>
        <w:tc>
          <w:tcPr>
            <w:tcW w:w="2450" w:type="dxa"/>
            <w:shd w:val="clear" w:color="auto" w:fill="auto"/>
          </w:tcPr>
          <w:p w14:paraId="4D6E3F0A" w14:textId="77777777" w:rsidR="00A64D33" w:rsidRPr="001F66F0" w:rsidRDefault="00A64D33" w:rsidP="0046089F">
            <w:pPr>
              <w:pStyle w:val="ENoteTableText"/>
              <w:tabs>
                <w:tab w:val="center" w:leader="dot" w:pos="2268"/>
              </w:tabs>
            </w:pPr>
          </w:p>
        </w:tc>
        <w:tc>
          <w:tcPr>
            <w:tcW w:w="4703" w:type="dxa"/>
            <w:shd w:val="clear" w:color="auto" w:fill="auto"/>
          </w:tcPr>
          <w:p w14:paraId="197548C3" w14:textId="77777777" w:rsidR="00A64D33" w:rsidRPr="001F66F0" w:rsidRDefault="00A64D33" w:rsidP="0046089F">
            <w:pPr>
              <w:pStyle w:val="ENoteTableText"/>
              <w:tabs>
                <w:tab w:val="center" w:leader="dot" w:pos="2268"/>
              </w:tabs>
            </w:pPr>
            <w:r w:rsidRPr="001F66F0">
              <w:t>am No 120, 2012</w:t>
            </w:r>
          </w:p>
        </w:tc>
      </w:tr>
      <w:tr w:rsidR="00A64D33" w:rsidRPr="001F66F0" w14:paraId="770954FF" w14:textId="77777777" w:rsidTr="00F20334">
        <w:trPr>
          <w:cantSplit/>
        </w:trPr>
        <w:tc>
          <w:tcPr>
            <w:tcW w:w="2450" w:type="dxa"/>
            <w:shd w:val="clear" w:color="auto" w:fill="auto"/>
          </w:tcPr>
          <w:p w14:paraId="00E932F3" w14:textId="77777777" w:rsidR="00A64D33" w:rsidRPr="001F66F0" w:rsidRDefault="00A64D33" w:rsidP="0046089F">
            <w:pPr>
              <w:pStyle w:val="ENoteTableText"/>
              <w:tabs>
                <w:tab w:val="center" w:leader="dot" w:pos="2268"/>
              </w:tabs>
            </w:pPr>
            <w:r w:rsidRPr="001F66F0">
              <w:t>s 173</w:t>
            </w:r>
            <w:r w:rsidRPr="001F66F0">
              <w:tab/>
            </w:r>
          </w:p>
        </w:tc>
        <w:tc>
          <w:tcPr>
            <w:tcW w:w="4703" w:type="dxa"/>
            <w:shd w:val="clear" w:color="auto" w:fill="auto"/>
          </w:tcPr>
          <w:p w14:paraId="0D545338" w14:textId="77777777" w:rsidR="00A64D33" w:rsidRPr="001F66F0" w:rsidRDefault="00A64D33" w:rsidP="0046089F">
            <w:pPr>
              <w:pStyle w:val="ENoteTableText"/>
              <w:tabs>
                <w:tab w:val="center" w:leader="dot" w:pos="2268"/>
              </w:tabs>
            </w:pPr>
            <w:r w:rsidRPr="001F66F0">
              <w:t>ad No 177, 2007</w:t>
            </w:r>
          </w:p>
        </w:tc>
      </w:tr>
      <w:tr w:rsidR="00A64D33" w:rsidRPr="001F66F0" w14:paraId="70FC2FDF" w14:textId="77777777" w:rsidTr="00F20334">
        <w:trPr>
          <w:cantSplit/>
        </w:trPr>
        <w:tc>
          <w:tcPr>
            <w:tcW w:w="2450" w:type="dxa"/>
            <w:shd w:val="clear" w:color="auto" w:fill="auto"/>
          </w:tcPr>
          <w:p w14:paraId="3C0EB52F"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3</w:t>
            </w:r>
          </w:p>
        </w:tc>
        <w:tc>
          <w:tcPr>
            <w:tcW w:w="4703" w:type="dxa"/>
            <w:shd w:val="clear" w:color="auto" w:fill="auto"/>
          </w:tcPr>
          <w:p w14:paraId="1B499595" w14:textId="77777777" w:rsidR="00A64D33" w:rsidRPr="001F66F0" w:rsidRDefault="00A64D33" w:rsidP="0046089F">
            <w:pPr>
              <w:pStyle w:val="ENoteTableText"/>
              <w:tabs>
                <w:tab w:val="center" w:leader="dot" w:pos="2268"/>
              </w:tabs>
            </w:pPr>
          </w:p>
        </w:tc>
      </w:tr>
      <w:tr w:rsidR="00A64D33" w:rsidRPr="001F66F0" w14:paraId="0681622C" w14:textId="77777777" w:rsidTr="00F20334">
        <w:trPr>
          <w:cantSplit/>
        </w:trPr>
        <w:tc>
          <w:tcPr>
            <w:tcW w:w="2450" w:type="dxa"/>
            <w:shd w:val="clear" w:color="auto" w:fill="auto"/>
          </w:tcPr>
          <w:p w14:paraId="15C56770" w14:textId="77777777" w:rsidR="00A64D33" w:rsidRPr="001F66F0" w:rsidRDefault="00A64D33" w:rsidP="0046089F">
            <w:pPr>
              <w:pStyle w:val="ENoteTableText"/>
              <w:tabs>
                <w:tab w:val="center" w:leader="dot" w:pos="2268"/>
              </w:tabs>
            </w:pPr>
            <w:r w:rsidRPr="001F66F0">
              <w:t>s 174</w:t>
            </w:r>
            <w:r w:rsidRPr="001F66F0">
              <w:tab/>
            </w:r>
          </w:p>
        </w:tc>
        <w:tc>
          <w:tcPr>
            <w:tcW w:w="4703" w:type="dxa"/>
            <w:shd w:val="clear" w:color="auto" w:fill="auto"/>
          </w:tcPr>
          <w:p w14:paraId="511DFD0B" w14:textId="77777777" w:rsidR="00A64D33" w:rsidRPr="001F66F0" w:rsidRDefault="00A64D33" w:rsidP="0046089F">
            <w:pPr>
              <w:pStyle w:val="ENoteTableText"/>
              <w:tabs>
                <w:tab w:val="center" w:leader="dot" w:pos="2268"/>
              </w:tabs>
            </w:pPr>
            <w:r w:rsidRPr="001F66F0">
              <w:t>ad No 177, 2007</w:t>
            </w:r>
          </w:p>
        </w:tc>
      </w:tr>
      <w:tr w:rsidR="00A64D33" w:rsidRPr="001F66F0" w14:paraId="5B7595BB" w14:textId="77777777" w:rsidTr="00F20334">
        <w:trPr>
          <w:cantSplit/>
        </w:trPr>
        <w:tc>
          <w:tcPr>
            <w:tcW w:w="2450" w:type="dxa"/>
            <w:shd w:val="clear" w:color="auto" w:fill="auto"/>
          </w:tcPr>
          <w:p w14:paraId="2C9FD6ED" w14:textId="77777777" w:rsidR="00A64D33" w:rsidRPr="001F66F0" w:rsidRDefault="00A64D33" w:rsidP="0046089F">
            <w:pPr>
              <w:pStyle w:val="ENoteTableText"/>
              <w:tabs>
                <w:tab w:val="center" w:leader="dot" w:pos="2268"/>
              </w:tabs>
            </w:pPr>
          </w:p>
        </w:tc>
        <w:tc>
          <w:tcPr>
            <w:tcW w:w="4703" w:type="dxa"/>
            <w:shd w:val="clear" w:color="auto" w:fill="auto"/>
          </w:tcPr>
          <w:p w14:paraId="0B050AA2" w14:textId="77777777" w:rsidR="00A64D33" w:rsidRPr="001F66F0" w:rsidRDefault="00A64D33" w:rsidP="0046089F">
            <w:pPr>
              <w:pStyle w:val="ENoteTableText"/>
              <w:tabs>
                <w:tab w:val="center" w:leader="dot" w:pos="2268"/>
              </w:tabs>
            </w:pPr>
            <w:r w:rsidRPr="001F66F0">
              <w:t>am No 108, 2014</w:t>
            </w:r>
          </w:p>
        </w:tc>
      </w:tr>
      <w:tr w:rsidR="00A64D33" w:rsidRPr="001F66F0" w14:paraId="289B5766" w14:textId="77777777" w:rsidTr="00F20334">
        <w:trPr>
          <w:cantSplit/>
        </w:trPr>
        <w:tc>
          <w:tcPr>
            <w:tcW w:w="2450" w:type="dxa"/>
            <w:shd w:val="clear" w:color="auto" w:fill="auto"/>
          </w:tcPr>
          <w:p w14:paraId="48FE1F91" w14:textId="77777777" w:rsidR="00A64D33" w:rsidRPr="001F66F0" w:rsidRDefault="00A64D33" w:rsidP="0046089F">
            <w:pPr>
              <w:pStyle w:val="ENoteTableText"/>
              <w:tabs>
                <w:tab w:val="center" w:leader="dot" w:pos="2268"/>
              </w:tabs>
            </w:pPr>
            <w:r w:rsidRPr="001F66F0">
              <w:t>s 175</w:t>
            </w:r>
            <w:r w:rsidRPr="001F66F0">
              <w:tab/>
            </w:r>
          </w:p>
        </w:tc>
        <w:tc>
          <w:tcPr>
            <w:tcW w:w="4703" w:type="dxa"/>
            <w:shd w:val="clear" w:color="auto" w:fill="auto"/>
          </w:tcPr>
          <w:p w14:paraId="580DE873" w14:textId="77777777" w:rsidR="00A64D33" w:rsidRPr="001F66F0" w:rsidRDefault="00A64D33" w:rsidP="0046089F">
            <w:pPr>
              <w:pStyle w:val="ENoteTableText"/>
              <w:tabs>
                <w:tab w:val="center" w:leader="dot" w:pos="2268"/>
              </w:tabs>
            </w:pPr>
            <w:r w:rsidRPr="001F66F0">
              <w:t>ad No 177, 2007</w:t>
            </w:r>
          </w:p>
        </w:tc>
      </w:tr>
      <w:tr w:rsidR="00A64D33" w:rsidRPr="001F66F0" w14:paraId="01D57EDC" w14:textId="77777777" w:rsidTr="00F20334">
        <w:trPr>
          <w:cantSplit/>
        </w:trPr>
        <w:tc>
          <w:tcPr>
            <w:tcW w:w="2450" w:type="dxa"/>
            <w:shd w:val="clear" w:color="auto" w:fill="auto"/>
          </w:tcPr>
          <w:p w14:paraId="6A74B2CD" w14:textId="77777777" w:rsidR="00A64D33" w:rsidRPr="001F66F0" w:rsidRDefault="00A64D33" w:rsidP="0046089F">
            <w:pPr>
              <w:pStyle w:val="ENoteTableText"/>
              <w:tabs>
                <w:tab w:val="center" w:leader="dot" w:pos="2268"/>
              </w:tabs>
            </w:pPr>
          </w:p>
        </w:tc>
        <w:tc>
          <w:tcPr>
            <w:tcW w:w="4703" w:type="dxa"/>
            <w:shd w:val="clear" w:color="auto" w:fill="auto"/>
          </w:tcPr>
          <w:p w14:paraId="19FC5F02" w14:textId="77777777" w:rsidR="00A64D33" w:rsidRPr="001F66F0" w:rsidRDefault="00A64D33" w:rsidP="0046089F">
            <w:pPr>
              <w:pStyle w:val="ENoteTableText"/>
              <w:tabs>
                <w:tab w:val="center" w:leader="dot" w:pos="2268"/>
              </w:tabs>
            </w:pPr>
            <w:r w:rsidRPr="001F66F0">
              <w:t>am No 108, 2014</w:t>
            </w:r>
          </w:p>
        </w:tc>
      </w:tr>
      <w:tr w:rsidR="00A64D33" w:rsidRPr="001F66F0" w14:paraId="026B56DD" w14:textId="77777777" w:rsidTr="00F20334">
        <w:trPr>
          <w:cantSplit/>
        </w:trPr>
        <w:tc>
          <w:tcPr>
            <w:tcW w:w="2450" w:type="dxa"/>
            <w:shd w:val="clear" w:color="auto" w:fill="auto"/>
          </w:tcPr>
          <w:p w14:paraId="76707B0F" w14:textId="77777777" w:rsidR="00A64D33" w:rsidRPr="001F66F0" w:rsidRDefault="00A64D33" w:rsidP="0046089F">
            <w:pPr>
              <w:pStyle w:val="ENoteTableText"/>
              <w:tabs>
                <w:tab w:val="center" w:leader="dot" w:pos="2268"/>
              </w:tabs>
            </w:pPr>
            <w:r w:rsidRPr="001F66F0">
              <w:t>s 176</w:t>
            </w:r>
            <w:r w:rsidRPr="001F66F0">
              <w:tab/>
            </w:r>
          </w:p>
        </w:tc>
        <w:tc>
          <w:tcPr>
            <w:tcW w:w="4703" w:type="dxa"/>
            <w:shd w:val="clear" w:color="auto" w:fill="auto"/>
          </w:tcPr>
          <w:p w14:paraId="542DF70C" w14:textId="77777777" w:rsidR="00A64D33" w:rsidRPr="001F66F0" w:rsidRDefault="00A64D33" w:rsidP="0046089F">
            <w:pPr>
              <w:pStyle w:val="ENoteTableText"/>
              <w:tabs>
                <w:tab w:val="center" w:leader="dot" w:pos="2268"/>
              </w:tabs>
            </w:pPr>
            <w:r w:rsidRPr="001F66F0">
              <w:t>ad No 177, 2007</w:t>
            </w:r>
          </w:p>
        </w:tc>
      </w:tr>
      <w:tr w:rsidR="00A64D33" w:rsidRPr="001F66F0" w14:paraId="001BD49F" w14:textId="77777777" w:rsidTr="00F20334">
        <w:trPr>
          <w:cantSplit/>
        </w:trPr>
        <w:tc>
          <w:tcPr>
            <w:tcW w:w="2450" w:type="dxa"/>
            <w:shd w:val="clear" w:color="auto" w:fill="auto"/>
          </w:tcPr>
          <w:p w14:paraId="6AF0050B" w14:textId="77777777" w:rsidR="00A64D33" w:rsidRPr="001F66F0" w:rsidRDefault="00A64D33" w:rsidP="0046089F">
            <w:pPr>
              <w:pStyle w:val="ENoteTableText"/>
              <w:tabs>
                <w:tab w:val="center" w:leader="dot" w:pos="2268"/>
              </w:tabs>
            </w:pPr>
          </w:p>
        </w:tc>
        <w:tc>
          <w:tcPr>
            <w:tcW w:w="4703" w:type="dxa"/>
            <w:shd w:val="clear" w:color="auto" w:fill="auto"/>
          </w:tcPr>
          <w:p w14:paraId="14FE7003" w14:textId="77777777" w:rsidR="00A64D33" w:rsidRPr="001F66F0" w:rsidRDefault="00A64D33" w:rsidP="0046089F">
            <w:pPr>
              <w:pStyle w:val="ENoteTableText"/>
              <w:tabs>
                <w:tab w:val="center" w:leader="dot" w:pos="2268"/>
              </w:tabs>
            </w:pPr>
            <w:r w:rsidRPr="001F66F0">
              <w:t>am No 108, 2014; No 39, 2015; No 31, 2018</w:t>
            </w:r>
          </w:p>
        </w:tc>
      </w:tr>
      <w:tr w:rsidR="00A64D33" w:rsidRPr="001F66F0" w14:paraId="661C9D8B" w14:textId="77777777" w:rsidTr="00F20334">
        <w:trPr>
          <w:cantSplit/>
        </w:trPr>
        <w:tc>
          <w:tcPr>
            <w:tcW w:w="2450" w:type="dxa"/>
            <w:shd w:val="clear" w:color="auto" w:fill="auto"/>
          </w:tcPr>
          <w:p w14:paraId="46B88DB6" w14:textId="77777777" w:rsidR="00A64D33" w:rsidRPr="001F66F0" w:rsidRDefault="00A64D33" w:rsidP="0046089F">
            <w:pPr>
              <w:pStyle w:val="ENoteTableText"/>
              <w:tabs>
                <w:tab w:val="center" w:leader="dot" w:pos="2268"/>
              </w:tabs>
              <w:rPr>
                <w:b/>
              </w:rPr>
            </w:pPr>
            <w:r w:rsidRPr="001F66F0">
              <w:rPr>
                <w:b/>
              </w:rPr>
              <w:t>Division</w:t>
            </w:r>
            <w:r w:rsidR="005039E3" w:rsidRPr="001F66F0">
              <w:rPr>
                <w:b/>
              </w:rPr>
              <w:t> </w:t>
            </w:r>
            <w:r w:rsidRPr="001F66F0">
              <w:rPr>
                <w:b/>
              </w:rPr>
              <w:t>4</w:t>
            </w:r>
          </w:p>
        </w:tc>
        <w:tc>
          <w:tcPr>
            <w:tcW w:w="4703" w:type="dxa"/>
            <w:shd w:val="clear" w:color="auto" w:fill="auto"/>
          </w:tcPr>
          <w:p w14:paraId="31215091" w14:textId="77777777" w:rsidR="00A64D33" w:rsidRPr="001F66F0" w:rsidRDefault="00A64D33" w:rsidP="0046089F">
            <w:pPr>
              <w:pStyle w:val="ENoteTableText"/>
              <w:tabs>
                <w:tab w:val="center" w:leader="dot" w:pos="2268"/>
              </w:tabs>
            </w:pPr>
          </w:p>
        </w:tc>
      </w:tr>
      <w:tr w:rsidR="00A64D33" w:rsidRPr="001F66F0" w14:paraId="4B566F52" w14:textId="77777777" w:rsidTr="00F20334">
        <w:trPr>
          <w:cantSplit/>
        </w:trPr>
        <w:tc>
          <w:tcPr>
            <w:tcW w:w="2450" w:type="dxa"/>
            <w:shd w:val="clear" w:color="auto" w:fill="auto"/>
          </w:tcPr>
          <w:p w14:paraId="72D4D9A6" w14:textId="77777777" w:rsidR="00A64D33" w:rsidRPr="001F66F0" w:rsidRDefault="00A64D33" w:rsidP="0046089F">
            <w:pPr>
              <w:pStyle w:val="ENoteTableText"/>
              <w:tabs>
                <w:tab w:val="center" w:leader="dot" w:pos="2268"/>
              </w:tabs>
            </w:pPr>
            <w:r w:rsidRPr="001F66F0">
              <w:t>s 176A</w:t>
            </w:r>
            <w:r w:rsidRPr="001F66F0">
              <w:tab/>
            </w:r>
          </w:p>
        </w:tc>
        <w:tc>
          <w:tcPr>
            <w:tcW w:w="4703" w:type="dxa"/>
            <w:shd w:val="clear" w:color="auto" w:fill="auto"/>
          </w:tcPr>
          <w:p w14:paraId="6AAEB4AE" w14:textId="77777777" w:rsidR="00A64D33" w:rsidRPr="001F66F0" w:rsidRDefault="00A64D33" w:rsidP="0046089F">
            <w:pPr>
              <w:pStyle w:val="ENoteTableText"/>
              <w:tabs>
                <w:tab w:val="center" w:leader="dot" w:pos="2268"/>
              </w:tabs>
            </w:pPr>
            <w:r w:rsidRPr="001F66F0">
              <w:t>ad No 39, 2015</w:t>
            </w:r>
          </w:p>
        </w:tc>
      </w:tr>
      <w:tr w:rsidR="00A64D33" w:rsidRPr="001F66F0" w14:paraId="5C548AC5" w14:textId="77777777" w:rsidTr="00F20334">
        <w:trPr>
          <w:cantSplit/>
        </w:trPr>
        <w:tc>
          <w:tcPr>
            <w:tcW w:w="2450" w:type="dxa"/>
            <w:shd w:val="clear" w:color="auto" w:fill="auto"/>
          </w:tcPr>
          <w:p w14:paraId="4DF97D25" w14:textId="77777777" w:rsidR="00A64D33" w:rsidRPr="001F66F0" w:rsidRDefault="00A64D33" w:rsidP="0046089F">
            <w:pPr>
              <w:pStyle w:val="ENoteTableText"/>
              <w:tabs>
                <w:tab w:val="center" w:leader="dot" w:pos="2268"/>
              </w:tabs>
            </w:pPr>
          </w:p>
        </w:tc>
        <w:tc>
          <w:tcPr>
            <w:tcW w:w="4703" w:type="dxa"/>
            <w:shd w:val="clear" w:color="auto" w:fill="auto"/>
          </w:tcPr>
          <w:p w14:paraId="7742E4E8" w14:textId="77777777" w:rsidR="00A64D33" w:rsidRPr="001F66F0" w:rsidRDefault="00A64D33" w:rsidP="0046089F">
            <w:pPr>
              <w:pStyle w:val="ENoteTableText"/>
              <w:tabs>
                <w:tab w:val="center" w:leader="dot" w:pos="2268"/>
              </w:tabs>
            </w:pPr>
            <w:r w:rsidRPr="001F66F0">
              <w:t>am No 41, 2015</w:t>
            </w:r>
          </w:p>
        </w:tc>
      </w:tr>
      <w:tr w:rsidR="00A64D33" w:rsidRPr="001F66F0" w14:paraId="5D9BC0EA" w14:textId="77777777" w:rsidTr="00F20334">
        <w:trPr>
          <w:cantSplit/>
        </w:trPr>
        <w:tc>
          <w:tcPr>
            <w:tcW w:w="2450" w:type="dxa"/>
            <w:shd w:val="clear" w:color="auto" w:fill="auto"/>
          </w:tcPr>
          <w:p w14:paraId="325C9663" w14:textId="77777777" w:rsidR="00A64D33" w:rsidRPr="001F66F0" w:rsidRDefault="00D36F96" w:rsidP="0046089F">
            <w:pPr>
              <w:pStyle w:val="ENoteTableText"/>
              <w:tabs>
                <w:tab w:val="center" w:leader="dot" w:pos="2268"/>
              </w:tabs>
            </w:pPr>
            <w:r w:rsidRPr="001F66F0">
              <w:t xml:space="preserve">s </w:t>
            </w:r>
            <w:r w:rsidR="00A64D33" w:rsidRPr="001F66F0">
              <w:t>177</w:t>
            </w:r>
            <w:r w:rsidR="00A64D33" w:rsidRPr="001F66F0">
              <w:tab/>
            </w:r>
          </w:p>
        </w:tc>
        <w:tc>
          <w:tcPr>
            <w:tcW w:w="4703" w:type="dxa"/>
            <w:shd w:val="clear" w:color="auto" w:fill="auto"/>
          </w:tcPr>
          <w:p w14:paraId="2502203E" w14:textId="77777777" w:rsidR="00A64D33" w:rsidRPr="001F66F0" w:rsidRDefault="00A64D33" w:rsidP="0046089F">
            <w:pPr>
              <w:pStyle w:val="ENoteTableText"/>
              <w:tabs>
                <w:tab w:val="center" w:leader="dot" w:pos="2268"/>
              </w:tabs>
            </w:pPr>
            <w:r w:rsidRPr="001F66F0">
              <w:t>ad No 177, 2007</w:t>
            </w:r>
          </w:p>
        </w:tc>
      </w:tr>
      <w:tr w:rsidR="00D36F96" w:rsidRPr="001F66F0" w14:paraId="78915016" w14:textId="77777777" w:rsidTr="00F20334">
        <w:trPr>
          <w:cantSplit/>
        </w:trPr>
        <w:tc>
          <w:tcPr>
            <w:tcW w:w="2450" w:type="dxa"/>
            <w:shd w:val="clear" w:color="auto" w:fill="auto"/>
          </w:tcPr>
          <w:p w14:paraId="3B44BB68" w14:textId="77777777" w:rsidR="00D36F96" w:rsidRPr="001F66F0" w:rsidRDefault="00D36F96" w:rsidP="0046089F">
            <w:pPr>
              <w:pStyle w:val="ENoteTableText"/>
              <w:tabs>
                <w:tab w:val="center" w:leader="dot" w:pos="2268"/>
              </w:tabs>
            </w:pPr>
            <w:r w:rsidRPr="001F66F0">
              <w:t>s 178</w:t>
            </w:r>
            <w:r w:rsidRPr="001F66F0">
              <w:tab/>
            </w:r>
          </w:p>
        </w:tc>
        <w:tc>
          <w:tcPr>
            <w:tcW w:w="4703" w:type="dxa"/>
            <w:shd w:val="clear" w:color="auto" w:fill="auto"/>
          </w:tcPr>
          <w:p w14:paraId="56D65BEC" w14:textId="77777777" w:rsidR="00D36F96" w:rsidRPr="001F66F0" w:rsidRDefault="00D36F96" w:rsidP="0046089F">
            <w:pPr>
              <w:pStyle w:val="ENoteTableText"/>
              <w:tabs>
                <w:tab w:val="center" w:leader="dot" w:pos="2268"/>
              </w:tabs>
            </w:pPr>
            <w:r w:rsidRPr="001F66F0">
              <w:t>ad No 177, 2007</w:t>
            </w:r>
          </w:p>
        </w:tc>
      </w:tr>
      <w:tr w:rsidR="00D36F96" w:rsidRPr="001F66F0" w14:paraId="622E1E2B" w14:textId="77777777" w:rsidTr="00F20334">
        <w:trPr>
          <w:cantSplit/>
        </w:trPr>
        <w:tc>
          <w:tcPr>
            <w:tcW w:w="2450" w:type="dxa"/>
            <w:shd w:val="clear" w:color="auto" w:fill="auto"/>
          </w:tcPr>
          <w:p w14:paraId="79BA56A6" w14:textId="77777777" w:rsidR="00D36F96" w:rsidRPr="001F66F0" w:rsidRDefault="00D36F96" w:rsidP="0046089F">
            <w:pPr>
              <w:pStyle w:val="ENoteTableText"/>
              <w:tabs>
                <w:tab w:val="center" w:leader="dot" w:pos="2268"/>
              </w:tabs>
            </w:pPr>
            <w:r w:rsidRPr="001F66F0">
              <w:t>s 178A</w:t>
            </w:r>
            <w:r w:rsidRPr="001F66F0">
              <w:tab/>
            </w:r>
          </w:p>
        </w:tc>
        <w:tc>
          <w:tcPr>
            <w:tcW w:w="4703" w:type="dxa"/>
            <w:shd w:val="clear" w:color="auto" w:fill="auto"/>
          </w:tcPr>
          <w:p w14:paraId="7C9B057A" w14:textId="77777777" w:rsidR="00D36F96" w:rsidRPr="001F66F0" w:rsidRDefault="00D36F96" w:rsidP="0046089F">
            <w:pPr>
              <w:pStyle w:val="ENoteTableText"/>
              <w:tabs>
                <w:tab w:val="center" w:leader="dot" w:pos="2268"/>
              </w:tabs>
            </w:pPr>
            <w:r w:rsidRPr="001F66F0">
              <w:t>ad No 4, 2011</w:t>
            </w:r>
          </w:p>
        </w:tc>
      </w:tr>
      <w:tr w:rsidR="00D36F96" w:rsidRPr="001F66F0" w14:paraId="513841AE" w14:textId="77777777" w:rsidTr="00F20334">
        <w:trPr>
          <w:cantSplit/>
        </w:trPr>
        <w:tc>
          <w:tcPr>
            <w:tcW w:w="2450" w:type="dxa"/>
            <w:shd w:val="clear" w:color="auto" w:fill="auto"/>
          </w:tcPr>
          <w:p w14:paraId="1E483369" w14:textId="77777777" w:rsidR="00D36F96" w:rsidRPr="001F66F0" w:rsidRDefault="00D36F96" w:rsidP="0046089F">
            <w:pPr>
              <w:pStyle w:val="ENoteTableText"/>
              <w:tabs>
                <w:tab w:val="center" w:leader="dot" w:pos="2268"/>
              </w:tabs>
            </w:pPr>
            <w:r w:rsidRPr="001F66F0">
              <w:t>s 179</w:t>
            </w:r>
            <w:r w:rsidRPr="001F66F0">
              <w:tab/>
            </w:r>
          </w:p>
        </w:tc>
        <w:tc>
          <w:tcPr>
            <w:tcW w:w="4703" w:type="dxa"/>
            <w:shd w:val="clear" w:color="auto" w:fill="auto"/>
          </w:tcPr>
          <w:p w14:paraId="52E90A2D" w14:textId="77777777" w:rsidR="00D36F96" w:rsidRPr="001F66F0" w:rsidRDefault="00D36F96" w:rsidP="0046089F">
            <w:pPr>
              <w:pStyle w:val="ENoteTableText"/>
              <w:tabs>
                <w:tab w:val="center" w:leader="dot" w:pos="2268"/>
              </w:tabs>
            </w:pPr>
            <w:r w:rsidRPr="001F66F0">
              <w:t>ad No 177, 2007</w:t>
            </w:r>
          </w:p>
        </w:tc>
      </w:tr>
      <w:tr w:rsidR="00D36F96" w:rsidRPr="001F66F0" w14:paraId="591B32E3" w14:textId="77777777" w:rsidTr="00F20334">
        <w:trPr>
          <w:cantSplit/>
        </w:trPr>
        <w:tc>
          <w:tcPr>
            <w:tcW w:w="2450" w:type="dxa"/>
            <w:shd w:val="clear" w:color="auto" w:fill="auto"/>
          </w:tcPr>
          <w:p w14:paraId="763C882C" w14:textId="77777777" w:rsidR="00D36F96" w:rsidRPr="001F66F0" w:rsidRDefault="00D36F96" w:rsidP="0046089F">
            <w:pPr>
              <w:pStyle w:val="ENoteTableText"/>
              <w:tabs>
                <w:tab w:val="center" w:leader="dot" w:pos="2268"/>
              </w:tabs>
            </w:pPr>
            <w:r w:rsidRPr="001F66F0">
              <w:t>s 180</w:t>
            </w:r>
            <w:r w:rsidRPr="001F66F0">
              <w:tab/>
            </w:r>
          </w:p>
        </w:tc>
        <w:tc>
          <w:tcPr>
            <w:tcW w:w="4703" w:type="dxa"/>
            <w:shd w:val="clear" w:color="auto" w:fill="auto"/>
          </w:tcPr>
          <w:p w14:paraId="0B4109A2" w14:textId="77777777" w:rsidR="00D36F96" w:rsidRPr="001F66F0" w:rsidRDefault="00D36F96" w:rsidP="0046089F">
            <w:pPr>
              <w:pStyle w:val="ENoteTableText"/>
              <w:tabs>
                <w:tab w:val="center" w:leader="dot" w:pos="2268"/>
              </w:tabs>
            </w:pPr>
            <w:r w:rsidRPr="001F66F0">
              <w:t>ad No 177, 2007</w:t>
            </w:r>
          </w:p>
        </w:tc>
      </w:tr>
      <w:tr w:rsidR="00D36F96" w:rsidRPr="001F66F0" w14:paraId="5BEF1695" w14:textId="77777777" w:rsidTr="00F20334">
        <w:trPr>
          <w:cantSplit/>
        </w:trPr>
        <w:tc>
          <w:tcPr>
            <w:tcW w:w="2450" w:type="dxa"/>
            <w:shd w:val="clear" w:color="auto" w:fill="auto"/>
          </w:tcPr>
          <w:p w14:paraId="037C20A9" w14:textId="77777777" w:rsidR="00D36F96" w:rsidRPr="001F66F0" w:rsidRDefault="00D36F96" w:rsidP="0046089F">
            <w:pPr>
              <w:pStyle w:val="ENoteTableText"/>
              <w:tabs>
                <w:tab w:val="center" w:leader="dot" w:pos="2268"/>
              </w:tabs>
            </w:pPr>
          </w:p>
        </w:tc>
        <w:tc>
          <w:tcPr>
            <w:tcW w:w="4703" w:type="dxa"/>
            <w:shd w:val="clear" w:color="auto" w:fill="auto"/>
          </w:tcPr>
          <w:p w14:paraId="4BFD9FFA" w14:textId="77777777" w:rsidR="00D36F96" w:rsidRPr="001F66F0" w:rsidRDefault="00D36F96" w:rsidP="0046089F">
            <w:pPr>
              <w:pStyle w:val="ENoteTableText"/>
              <w:tabs>
                <w:tab w:val="center" w:leader="dot" w:pos="2268"/>
              </w:tabs>
            </w:pPr>
            <w:r w:rsidRPr="001F66F0">
              <w:t>am No 120, 2012; No 39, 2015</w:t>
            </w:r>
          </w:p>
        </w:tc>
      </w:tr>
      <w:tr w:rsidR="00D36F96" w:rsidRPr="001F66F0" w14:paraId="0A1FDDD0" w14:textId="77777777" w:rsidTr="00F20334">
        <w:trPr>
          <w:cantSplit/>
        </w:trPr>
        <w:tc>
          <w:tcPr>
            <w:tcW w:w="2450" w:type="dxa"/>
            <w:shd w:val="clear" w:color="auto" w:fill="auto"/>
          </w:tcPr>
          <w:p w14:paraId="7E422705" w14:textId="77777777" w:rsidR="00D36F96" w:rsidRPr="001F66F0" w:rsidRDefault="00D36F96" w:rsidP="0046089F">
            <w:pPr>
              <w:pStyle w:val="ENoteTableText"/>
              <w:tabs>
                <w:tab w:val="center" w:leader="dot" w:pos="2268"/>
              </w:tabs>
              <w:rPr>
                <w:b/>
              </w:rPr>
            </w:pPr>
            <w:r w:rsidRPr="001F66F0">
              <w:rPr>
                <w:b/>
              </w:rPr>
              <w:t>Division</w:t>
            </w:r>
            <w:r w:rsidR="005039E3" w:rsidRPr="001F66F0">
              <w:rPr>
                <w:b/>
              </w:rPr>
              <w:t> </w:t>
            </w:r>
            <w:r w:rsidRPr="001F66F0">
              <w:rPr>
                <w:b/>
              </w:rPr>
              <w:t>4A</w:t>
            </w:r>
          </w:p>
        </w:tc>
        <w:tc>
          <w:tcPr>
            <w:tcW w:w="4703" w:type="dxa"/>
            <w:shd w:val="clear" w:color="auto" w:fill="auto"/>
          </w:tcPr>
          <w:p w14:paraId="4ADFE34D" w14:textId="77777777" w:rsidR="00D36F96" w:rsidRPr="001F66F0" w:rsidRDefault="00D36F96" w:rsidP="0046089F">
            <w:pPr>
              <w:pStyle w:val="ENoteTableText"/>
              <w:tabs>
                <w:tab w:val="center" w:leader="dot" w:pos="2268"/>
              </w:tabs>
            </w:pPr>
          </w:p>
        </w:tc>
      </w:tr>
      <w:tr w:rsidR="00D36F96" w:rsidRPr="001F66F0" w14:paraId="091B89C7" w14:textId="77777777" w:rsidTr="00F20334">
        <w:trPr>
          <w:cantSplit/>
        </w:trPr>
        <w:tc>
          <w:tcPr>
            <w:tcW w:w="2450" w:type="dxa"/>
            <w:shd w:val="clear" w:color="auto" w:fill="auto"/>
          </w:tcPr>
          <w:p w14:paraId="038D2A11" w14:textId="77777777" w:rsidR="00D36F96" w:rsidRPr="001F66F0" w:rsidRDefault="00D36F96" w:rsidP="0046089F">
            <w:pPr>
              <w:pStyle w:val="ENoteTableText"/>
              <w:tabs>
                <w:tab w:val="center" w:leader="dot" w:pos="2268"/>
              </w:tabs>
            </w:pPr>
            <w:r w:rsidRPr="001F66F0">
              <w:t>Division</w:t>
            </w:r>
            <w:r w:rsidR="005039E3" w:rsidRPr="001F66F0">
              <w:t> </w:t>
            </w:r>
            <w:r w:rsidRPr="001F66F0">
              <w:t>4A</w:t>
            </w:r>
            <w:r w:rsidRPr="001F66F0">
              <w:tab/>
            </w:r>
          </w:p>
        </w:tc>
        <w:tc>
          <w:tcPr>
            <w:tcW w:w="4703" w:type="dxa"/>
            <w:shd w:val="clear" w:color="auto" w:fill="auto"/>
          </w:tcPr>
          <w:p w14:paraId="599375D0" w14:textId="77777777" w:rsidR="00D36F96" w:rsidRPr="001F66F0" w:rsidRDefault="00D36F96" w:rsidP="0046089F">
            <w:pPr>
              <w:pStyle w:val="ENoteTableText"/>
              <w:tabs>
                <w:tab w:val="center" w:leader="dot" w:pos="2268"/>
              </w:tabs>
            </w:pPr>
            <w:r w:rsidRPr="001F66F0">
              <w:t>ad No 120, 2012</w:t>
            </w:r>
          </w:p>
        </w:tc>
      </w:tr>
      <w:tr w:rsidR="00D36F96" w:rsidRPr="001F66F0" w14:paraId="34066CBD" w14:textId="77777777" w:rsidTr="00F20334">
        <w:trPr>
          <w:cantSplit/>
        </w:trPr>
        <w:tc>
          <w:tcPr>
            <w:tcW w:w="2450" w:type="dxa"/>
            <w:shd w:val="clear" w:color="auto" w:fill="auto"/>
          </w:tcPr>
          <w:p w14:paraId="00814946" w14:textId="77777777" w:rsidR="00D36F96" w:rsidRPr="001F66F0" w:rsidRDefault="00D36F96" w:rsidP="0046089F">
            <w:pPr>
              <w:pStyle w:val="ENoteTableText"/>
              <w:tabs>
                <w:tab w:val="center" w:leader="dot" w:pos="2268"/>
              </w:tabs>
              <w:rPr>
                <w:b/>
              </w:rPr>
            </w:pPr>
            <w:r w:rsidRPr="001F66F0">
              <w:rPr>
                <w:b/>
              </w:rPr>
              <w:t>Subdivision A</w:t>
            </w:r>
          </w:p>
        </w:tc>
        <w:tc>
          <w:tcPr>
            <w:tcW w:w="4703" w:type="dxa"/>
            <w:shd w:val="clear" w:color="auto" w:fill="auto"/>
          </w:tcPr>
          <w:p w14:paraId="7AE4BBD2" w14:textId="77777777" w:rsidR="00D36F96" w:rsidRPr="001F66F0" w:rsidRDefault="00D36F96" w:rsidP="0046089F">
            <w:pPr>
              <w:pStyle w:val="ENoteTableText"/>
              <w:tabs>
                <w:tab w:val="center" w:leader="dot" w:pos="2268"/>
              </w:tabs>
            </w:pPr>
          </w:p>
        </w:tc>
      </w:tr>
      <w:tr w:rsidR="00D36F96" w:rsidRPr="001F66F0" w14:paraId="3B81BC75" w14:textId="77777777" w:rsidTr="00F20334">
        <w:trPr>
          <w:cantSplit/>
        </w:trPr>
        <w:tc>
          <w:tcPr>
            <w:tcW w:w="2450" w:type="dxa"/>
            <w:shd w:val="clear" w:color="auto" w:fill="auto"/>
          </w:tcPr>
          <w:p w14:paraId="75866101" w14:textId="77777777" w:rsidR="00D36F96" w:rsidRPr="001F66F0" w:rsidRDefault="00D36F96" w:rsidP="0046089F">
            <w:pPr>
              <w:pStyle w:val="ENoteTableText"/>
              <w:tabs>
                <w:tab w:val="center" w:leader="dot" w:pos="2268"/>
              </w:tabs>
            </w:pPr>
            <w:r w:rsidRPr="001F66F0">
              <w:t>s 180A</w:t>
            </w:r>
            <w:r w:rsidRPr="001F66F0">
              <w:tab/>
            </w:r>
          </w:p>
        </w:tc>
        <w:tc>
          <w:tcPr>
            <w:tcW w:w="4703" w:type="dxa"/>
            <w:shd w:val="clear" w:color="auto" w:fill="auto"/>
          </w:tcPr>
          <w:p w14:paraId="3F44551B" w14:textId="77777777" w:rsidR="00D36F96" w:rsidRPr="001F66F0" w:rsidRDefault="00D36F96" w:rsidP="0046089F">
            <w:pPr>
              <w:pStyle w:val="ENoteTableText"/>
              <w:tabs>
                <w:tab w:val="center" w:leader="dot" w:pos="2268"/>
              </w:tabs>
            </w:pPr>
            <w:r w:rsidRPr="001F66F0">
              <w:t>ad No 120, 2012</w:t>
            </w:r>
          </w:p>
        </w:tc>
      </w:tr>
      <w:tr w:rsidR="00D36F96" w:rsidRPr="001F66F0" w14:paraId="252F3158" w14:textId="77777777" w:rsidTr="00F20334">
        <w:trPr>
          <w:cantSplit/>
        </w:trPr>
        <w:tc>
          <w:tcPr>
            <w:tcW w:w="2450" w:type="dxa"/>
            <w:shd w:val="clear" w:color="auto" w:fill="auto"/>
          </w:tcPr>
          <w:p w14:paraId="7B27B190" w14:textId="77777777" w:rsidR="00D36F96" w:rsidRPr="001F66F0" w:rsidRDefault="00D36F96" w:rsidP="0046089F">
            <w:pPr>
              <w:pStyle w:val="ENoteTableText"/>
              <w:tabs>
                <w:tab w:val="center" w:leader="dot" w:pos="2268"/>
              </w:tabs>
            </w:pPr>
          </w:p>
        </w:tc>
        <w:tc>
          <w:tcPr>
            <w:tcW w:w="4703" w:type="dxa"/>
            <w:shd w:val="clear" w:color="auto" w:fill="auto"/>
          </w:tcPr>
          <w:p w14:paraId="3CD3D215" w14:textId="77777777" w:rsidR="00D36F96" w:rsidRPr="001F66F0" w:rsidRDefault="00D36F96" w:rsidP="0046089F">
            <w:pPr>
              <w:pStyle w:val="ENoteTableText"/>
              <w:tabs>
                <w:tab w:val="center" w:leader="dot" w:pos="2268"/>
              </w:tabs>
            </w:pPr>
            <w:r w:rsidRPr="001F66F0">
              <w:t>am No 34, 2018</w:t>
            </w:r>
          </w:p>
        </w:tc>
      </w:tr>
      <w:tr w:rsidR="00D36F96" w:rsidRPr="001F66F0" w14:paraId="096A89A8" w14:textId="77777777" w:rsidTr="00F20334">
        <w:trPr>
          <w:cantSplit/>
        </w:trPr>
        <w:tc>
          <w:tcPr>
            <w:tcW w:w="2450" w:type="dxa"/>
            <w:shd w:val="clear" w:color="auto" w:fill="auto"/>
          </w:tcPr>
          <w:p w14:paraId="1E84BBE9" w14:textId="77777777" w:rsidR="00D36F96" w:rsidRPr="001F66F0" w:rsidRDefault="00D36F96" w:rsidP="0046089F">
            <w:pPr>
              <w:pStyle w:val="ENoteTableText"/>
              <w:tabs>
                <w:tab w:val="center" w:leader="dot" w:pos="2268"/>
              </w:tabs>
            </w:pPr>
            <w:r w:rsidRPr="001F66F0">
              <w:t>s 180B</w:t>
            </w:r>
            <w:r w:rsidRPr="001F66F0">
              <w:tab/>
            </w:r>
          </w:p>
        </w:tc>
        <w:tc>
          <w:tcPr>
            <w:tcW w:w="4703" w:type="dxa"/>
            <w:shd w:val="clear" w:color="auto" w:fill="auto"/>
          </w:tcPr>
          <w:p w14:paraId="6529A34C" w14:textId="77777777" w:rsidR="00D36F96" w:rsidRPr="001F66F0" w:rsidRDefault="00D36F96" w:rsidP="0046089F">
            <w:pPr>
              <w:pStyle w:val="ENoteTableText"/>
              <w:tabs>
                <w:tab w:val="center" w:leader="dot" w:pos="2268"/>
              </w:tabs>
            </w:pPr>
            <w:r w:rsidRPr="001F66F0">
              <w:t>ad No 120, 2012</w:t>
            </w:r>
          </w:p>
        </w:tc>
      </w:tr>
      <w:tr w:rsidR="00D36F96" w:rsidRPr="001F66F0" w14:paraId="3461033B" w14:textId="77777777" w:rsidTr="00F20334">
        <w:trPr>
          <w:cantSplit/>
        </w:trPr>
        <w:tc>
          <w:tcPr>
            <w:tcW w:w="2450" w:type="dxa"/>
            <w:shd w:val="clear" w:color="auto" w:fill="auto"/>
          </w:tcPr>
          <w:p w14:paraId="572FACD9" w14:textId="77777777" w:rsidR="00D36F96" w:rsidRPr="001F66F0" w:rsidRDefault="00D36F96" w:rsidP="0046089F">
            <w:pPr>
              <w:pStyle w:val="ENoteTableText"/>
              <w:tabs>
                <w:tab w:val="center" w:leader="dot" w:pos="2268"/>
              </w:tabs>
            </w:pPr>
          </w:p>
        </w:tc>
        <w:tc>
          <w:tcPr>
            <w:tcW w:w="4703" w:type="dxa"/>
            <w:shd w:val="clear" w:color="auto" w:fill="auto"/>
          </w:tcPr>
          <w:p w14:paraId="5B06F139" w14:textId="77777777" w:rsidR="00D36F96" w:rsidRPr="001F66F0" w:rsidRDefault="00D36F96" w:rsidP="0046089F">
            <w:pPr>
              <w:pStyle w:val="ENoteTableText"/>
              <w:tabs>
                <w:tab w:val="center" w:leader="dot" w:pos="2268"/>
              </w:tabs>
            </w:pPr>
            <w:r w:rsidRPr="001F66F0">
              <w:t>am No 31, 2018; No 34, 2018</w:t>
            </w:r>
          </w:p>
        </w:tc>
      </w:tr>
      <w:tr w:rsidR="00D36F96" w:rsidRPr="001F66F0" w14:paraId="49854330" w14:textId="77777777" w:rsidTr="00F20334">
        <w:trPr>
          <w:cantSplit/>
        </w:trPr>
        <w:tc>
          <w:tcPr>
            <w:tcW w:w="2450" w:type="dxa"/>
            <w:shd w:val="clear" w:color="auto" w:fill="auto"/>
          </w:tcPr>
          <w:p w14:paraId="08C5BB04" w14:textId="77777777" w:rsidR="00D36F96" w:rsidRPr="001F66F0" w:rsidRDefault="00D36F96" w:rsidP="0046089F">
            <w:pPr>
              <w:pStyle w:val="ENoteTableText"/>
              <w:tabs>
                <w:tab w:val="center" w:leader="dot" w:pos="2268"/>
              </w:tabs>
              <w:rPr>
                <w:b/>
              </w:rPr>
            </w:pPr>
            <w:r w:rsidRPr="001F66F0">
              <w:rPr>
                <w:b/>
              </w:rPr>
              <w:t>Subdivision B</w:t>
            </w:r>
          </w:p>
        </w:tc>
        <w:tc>
          <w:tcPr>
            <w:tcW w:w="4703" w:type="dxa"/>
            <w:shd w:val="clear" w:color="auto" w:fill="auto"/>
          </w:tcPr>
          <w:p w14:paraId="24A42DFF" w14:textId="77777777" w:rsidR="00D36F96" w:rsidRPr="001F66F0" w:rsidRDefault="00D36F96" w:rsidP="0046089F">
            <w:pPr>
              <w:pStyle w:val="ENoteTableText"/>
              <w:tabs>
                <w:tab w:val="center" w:leader="dot" w:pos="2268"/>
              </w:tabs>
            </w:pPr>
          </w:p>
        </w:tc>
      </w:tr>
      <w:tr w:rsidR="00D36F96" w:rsidRPr="001F66F0" w14:paraId="1269835F" w14:textId="77777777" w:rsidTr="00F20334">
        <w:trPr>
          <w:cantSplit/>
        </w:trPr>
        <w:tc>
          <w:tcPr>
            <w:tcW w:w="2450" w:type="dxa"/>
            <w:shd w:val="clear" w:color="auto" w:fill="auto"/>
          </w:tcPr>
          <w:p w14:paraId="186F6115" w14:textId="77777777" w:rsidR="00D36F96" w:rsidRPr="001F66F0" w:rsidRDefault="00D36F96" w:rsidP="0046089F">
            <w:pPr>
              <w:pStyle w:val="ENoteTableText"/>
              <w:tabs>
                <w:tab w:val="center" w:leader="dot" w:pos="2268"/>
              </w:tabs>
            </w:pPr>
            <w:r w:rsidRPr="001F66F0">
              <w:t>s 180C</w:t>
            </w:r>
            <w:r w:rsidRPr="001F66F0">
              <w:tab/>
            </w:r>
          </w:p>
        </w:tc>
        <w:tc>
          <w:tcPr>
            <w:tcW w:w="4703" w:type="dxa"/>
            <w:shd w:val="clear" w:color="auto" w:fill="auto"/>
          </w:tcPr>
          <w:p w14:paraId="03EC118A" w14:textId="77777777" w:rsidR="00D36F96" w:rsidRPr="001F66F0" w:rsidRDefault="00D36F96" w:rsidP="0046089F">
            <w:pPr>
              <w:pStyle w:val="ENoteTableText"/>
              <w:tabs>
                <w:tab w:val="center" w:leader="dot" w:pos="2268"/>
              </w:tabs>
            </w:pPr>
            <w:r w:rsidRPr="001F66F0">
              <w:t>ad No 120, 2012</w:t>
            </w:r>
          </w:p>
        </w:tc>
      </w:tr>
      <w:tr w:rsidR="00D36F96" w:rsidRPr="001F66F0" w14:paraId="1583E64F" w14:textId="77777777" w:rsidTr="00F20334">
        <w:trPr>
          <w:cantSplit/>
        </w:trPr>
        <w:tc>
          <w:tcPr>
            <w:tcW w:w="2450" w:type="dxa"/>
            <w:shd w:val="clear" w:color="auto" w:fill="auto"/>
          </w:tcPr>
          <w:p w14:paraId="74E19BBD" w14:textId="77777777" w:rsidR="00D36F96" w:rsidRPr="001F66F0" w:rsidRDefault="00D36F96" w:rsidP="0046089F">
            <w:pPr>
              <w:pStyle w:val="ENoteTableText"/>
              <w:tabs>
                <w:tab w:val="center" w:leader="dot" w:pos="2268"/>
              </w:tabs>
            </w:pPr>
          </w:p>
        </w:tc>
        <w:tc>
          <w:tcPr>
            <w:tcW w:w="4703" w:type="dxa"/>
            <w:shd w:val="clear" w:color="auto" w:fill="auto"/>
          </w:tcPr>
          <w:p w14:paraId="0E20A5C3" w14:textId="77777777" w:rsidR="00D36F96" w:rsidRPr="001F66F0" w:rsidRDefault="00D36F96" w:rsidP="0046089F">
            <w:pPr>
              <w:pStyle w:val="ENoteTableText"/>
              <w:tabs>
                <w:tab w:val="center" w:leader="dot" w:pos="2268"/>
              </w:tabs>
            </w:pPr>
            <w:r w:rsidRPr="001F66F0">
              <w:t>am No 34, 2018</w:t>
            </w:r>
          </w:p>
        </w:tc>
      </w:tr>
      <w:tr w:rsidR="00D36F96" w:rsidRPr="001F66F0" w14:paraId="08306E85" w14:textId="77777777" w:rsidTr="00F20334">
        <w:trPr>
          <w:cantSplit/>
        </w:trPr>
        <w:tc>
          <w:tcPr>
            <w:tcW w:w="2450" w:type="dxa"/>
            <w:shd w:val="clear" w:color="auto" w:fill="auto"/>
          </w:tcPr>
          <w:p w14:paraId="00272E95" w14:textId="77777777" w:rsidR="00D36F96" w:rsidRPr="001F66F0" w:rsidRDefault="00D36F96" w:rsidP="0046089F">
            <w:pPr>
              <w:pStyle w:val="ENoteTableText"/>
              <w:tabs>
                <w:tab w:val="center" w:leader="dot" w:pos="2268"/>
              </w:tabs>
            </w:pPr>
            <w:r w:rsidRPr="001F66F0">
              <w:t>s 180D</w:t>
            </w:r>
            <w:r w:rsidRPr="001F66F0">
              <w:tab/>
            </w:r>
          </w:p>
        </w:tc>
        <w:tc>
          <w:tcPr>
            <w:tcW w:w="4703" w:type="dxa"/>
            <w:shd w:val="clear" w:color="auto" w:fill="auto"/>
          </w:tcPr>
          <w:p w14:paraId="7A32C159" w14:textId="77777777" w:rsidR="00D36F96" w:rsidRPr="001F66F0" w:rsidRDefault="00D36F96" w:rsidP="0046089F">
            <w:pPr>
              <w:pStyle w:val="ENoteTableText"/>
              <w:tabs>
                <w:tab w:val="center" w:leader="dot" w:pos="2268"/>
              </w:tabs>
            </w:pPr>
            <w:r w:rsidRPr="001F66F0">
              <w:t>ad No 120, 2012</w:t>
            </w:r>
          </w:p>
        </w:tc>
      </w:tr>
      <w:tr w:rsidR="00D36F96" w:rsidRPr="001F66F0" w14:paraId="5723F2B2" w14:textId="77777777" w:rsidTr="00F20334">
        <w:trPr>
          <w:cantSplit/>
        </w:trPr>
        <w:tc>
          <w:tcPr>
            <w:tcW w:w="2450" w:type="dxa"/>
            <w:shd w:val="clear" w:color="auto" w:fill="auto"/>
          </w:tcPr>
          <w:p w14:paraId="450C977E" w14:textId="77777777" w:rsidR="00D36F96" w:rsidRPr="001F66F0" w:rsidRDefault="00D36F96" w:rsidP="0046089F">
            <w:pPr>
              <w:pStyle w:val="ENoteTableText"/>
              <w:tabs>
                <w:tab w:val="center" w:leader="dot" w:pos="2268"/>
              </w:tabs>
            </w:pPr>
          </w:p>
        </w:tc>
        <w:tc>
          <w:tcPr>
            <w:tcW w:w="4703" w:type="dxa"/>
            <w:shd w:val="clear" w:color="auto" w:fill="auto"/>
          </w:tcPr>
          <w:p w14:paraId="0F1C98F0" w14:textId="77777777" w:rsidR="00D36F96" w:rsidRPr="001F66F0" w:rsidRDefault="00D36F96" w:rsidP="0046089F">
            <w:pPr>
              <w:pStyle w:val="ENoteTableText"/>
              <w:tabs>
                <w:tab w:val="center" w:leader="dot" w:pos="2268"/>
              </w:tabs>
            </w:pPr>
            <w:r w:rsidRPr="001F66F0">
              <w:t>am No 95, 2016</w:t>
            </w:r>
          </w:p>
        </w:tc>
      </w:tr>
      <w:tr w:rsidR="00D36F96" w:rsidRPr="001F66F0" w14:paraId="1EDE8451" w14:textId="77777777" w:rsidTr="00F20334">
        <w:trPr>
          <w:cantSplit/>
        </w:trPr>
        <w:tc>
          <w:tcPr>
            <w:tcW w:w="2450" w:type="dxa"/>
            <w:shd w:val="clear" w:color="auto" w:fill="auto"/>
          </w:tcPr>
          <w:p w14:paraId="192289C2" w14:textId="77777777" w:rsidR="00D36F96" w:rsidRPr="001F66F0" w:rsidRDefault="00D36F96" w:rsidP="0046089F">
            <w:pPr>
              <w:pStyle w:val="ENoteTableText"/>
              <w:tabs>
                <w:tab w:val="center" w:leader="dot" w:pos="2268"/>
              </w:tabs>
              <w:rPr>
                <w:b/>
              </w:rPr>
            </w:pPr>
            <w:r w:rsidRPr="001F66F0">
              <w:rPr>
                <w:b/>
              </w:rPr>
              <w:t>Subdivision C</w:t>
            </w:r>
          </w:p>
        </w:tc>
        <w:tc>
          <w:tcPr>
            <w:tcW w:w="4703" w:type="dxa"/>
            <w:shd w:val="clear" w:color="auto" w:fill="auto"/>
          </w:tcPr>
          <w:p w14:paraId="5D0B8AF3" w14:textId="77777777" w:rsidR="00D36F96" w:rsidRPr="001F66F0" w:rsidRDefault="00D36F96" w:rsidP="0046089F">
            <w:pPr>
              <w:pStyle w:val="ENoteTableText"/>
              <w:tabs>
                <w:tab w:val="center" w:leader="dot" w:pos="2268"/>
              </w:tabs>
            </w:pPr>
          </w:p>
        </w:tc>
      </w:tr>
      <w:tr w:rsidR="00D36F96" w:rsidRPr="001F66F0" w14:paraId="7428EBE6" w14:textId="77777777" w:rsidTr="003F735F">
        <w:trPr>
          <w:cantSplit/>
        </w:trPr>
        <w:tc>
          <w:tcPr>
            <w:tcW w:w="2450" w:type="dxa"/>
            <w:shd w:val="clear" w:color="auto" w:fill="auto"/>
          </w:tcPr>
          <w:p w14:paraId="5986CA73" w14:textId="77777777" w:rsidR="00D36F96" w:rsidRPr="001F66F0" w:rsidRDefault="00D36F96" w:rsidP="0046089F">
            <w:pPr>
              <w:pStyle w:val="ENoteTableText"/>
              <w:tabs>
                <w:tab w:val="center" w:leader="dot" w:pos="2268"/>
              </w:tabs>
            </w:pPr>
            <w:r w:rsidRPr="001F66F0">
              <w:t>Subdivision C heading</w:t>
            </w:r>
            <w:r w:rsidRPr="001F66F0">
              <w:tab/>
            </w:r>
          </w:p>
        </w:tc>
        <w:tc>
          <w:tcPr>
            <w:tcW w:w="4703" w:type="dxa"/>
            <w:shd w:val="clear" w:color="auto" w:fill="auto"/>
          </w:tcPr>
          <w:p w14:paraId="2311925E" w14:textId="77777777" w:rsidR="00D36F96" w:rsidRPr="001F66F0" w:rsidRDefault="00D36F96" w:rsidP="0046089F">
            <w:pPr>
              <w:pStyle w:val="ENoteTableText"/>
              <w:tabs>
                <w:tab w:val="center" w:leader="dot" w:pos="2268"/>
              </w:tabs>
            </w:pPr>
            <w:r w:rsidRPr="001F66F0">
              <w:t>rs No 34, 2018</w:t>
            </w:r>
          </w:p>
        </w:tc>
      </w:tr>
      <w:tr w:rsidR="00D36F96" w:rsidRPr="001F66F0" w14:paraId="19C99F2A" w14:textId="77777777" w:rsidTr="00F20334">
        <w:trPr>
          <w:cantSplit/>
        </w:trPr>
        <w:tc>
          <w:tcPr>
            <w:tcW w:w="2450" w:type="dxa"/>
            <w:shd w:val="clear" w:color="auto" w:fill="auto"/>
          </w:tcPr>
          <w:p w14:paraId="60EEC8E5" w14:textId="77777777" w:rsidR="00D36F96" w:rsidRPr="001F66F0" w:rsidRDefault="00D36F96" w:rsidP="0046089F">
            <w:pPr>
              <w:pStyle w:val="ENoteTableText"/>
              <w:tabs>
                <w:tab w:val="center" w:leader="dot" w:pos="2268"/>
              </w:tabs>
            </w:pPr>
            <w:r w:rsidRPr="001F66F0">
              <w:t>s 180E</w:t>
            </w:r>
            <w:r w:rsidRPr="001F66F0">
              <w:tab/>
            </w:r>
          </w:p>
        </w:tc>
        <w:tc>
          <w:tcPr>
            <w:tcW w:w="4703" w:type="dxa"/>
            <w:shd w:val="clear" w:color="auto" w:fill="auto"/>
          </w:tcPr>
          <w:p w14:paraId="439DDA39" w14:textId="77777777" w:rsidR="00D36F96" w:rsidRPr="001F66F0" w:rsidRDefault="00D36F96" w:rsidP="0046089F">
            <w:pPr>
              <w:pStyle w:val="ENoteTableText"/>
              <w:tabs>
                <w:tab w:val="center" w:leader="dot" w:pos="2268"/>
              </w:tabs>
            </w:pPr>
            <w:r w:rsidRPr="001F66F0">
              <w:t>ad No 120, 2012</w:t>
            </w:r>
          </w:p>
        </w:tc>
      </w:tr>
      <w:tr w:rsidR="00D36F96" w:rsidRPr="001F66F0" w14:paraId="756693A6" w14:textId="77777777" w:rsidTr="00F20334">
        <w:trPr>
          <w:cantSplit/>
        </w:trPr>
        <w:tc>
          <w:tcPr>
            <w:tcW w:w="2450" w:type="dxa"/>
            <w:shd w:val="clear" w:color="auto" w:fill="auto"/>
          </w:tcPr>
          <w:p w14:paraId="66EBDBA8" w14:textId="77777777" w:rsidR="00D36F96" w:rsidRPr="001F66F0" w:rsidRDefault="00D36F96" w:rsidP="0046089F">
            <w:pPr>
              <w:pStyle w:val="ENoteTableText"/>
              <w:tabs>
                <w:tab w:val="center" w:leader="dot" w:pos="2268"/>
              </w:tabs>
            </w:pPr>
          </w:p>
        </w:tc>
        <w:tc>
          <w:tcPr>
            <w:tcW w:w="4703" w:type="dxa"/>
            <w:shd w:val="clear" w:color="auto" w:fill="auto"/>
          </w:tcPr>
          <w:p w14:paraId="0156AE3A" w14:textId="77777777" w:rsidR="00D36F96" w:rsidRPr="001F66F0" w:rsidRDefault="00D36F96" w:rsidP="0046089F">
            <w:pPr>
              <w:pStyle w:val="ENoteTableText"/>
              <w:tabs>
                <w:tab w:val="center" w:leader="dot" w:pos="2268"/>
              </w:tabs>
            </w:pPr>
            <w:r w:rsidRPr="001F66F0">
              <w:t>am No 31, 2018; No 34, 2018</w:t>
            </w:r>
          </w:p>
        </w:tc>
      </w:tr>
      <w:tr w:rsidR="00D36F96" w:rsidRPr="001F66F0" w14:paraId="0D9D79D8" w14:textId="77777777" w:rsidTr="00F20334">
        <w:trPr>
          <w:cantSplit/>
        </w:trPr>
        <w:tc>
          <w:tcPr>
            <w:tcW w:w="2450" w:type="dxa"/>
            <w:shd w:val="clear" w:color="auto" w:fill="auto"/>
          </w:tcPr>
          <w:p w14:paraId="7B3B4A6D" w14:textId="77777777" w:rsidR="00D36F96" w:rsidRPr="001F66F0" w:rsidRDefault="00D36F96" w:rsidP="00660BDB">
            <w:pPr>
              <w:pStyle w:val="ENoteTableText"/>
              <w:keepNext/>
              <w:keepLines/>
              <w:tabs>
                <w:tab w:val="center" w:leader="dot" w:pos="2268"/>
              </w:tabs>
              <w:rPr>
                <w:b/>
              </w:rPr>
            </w:pPr>
            <w:r w:rsidRPr="001F66F0">
              <w:rPr>
                <w:b/>
              </w:rPr>
              <w:t>Division</w:t>
            </w:r>
            <w:r w:rsidR="005039E3" w:rsidRPr="001F66F0">
              <w:rPr>
                <w:b/>
              </w:rPr>
              <w:t> </w:t>
            </w:r>
            <w:r w:rsidRPr="001F66F0">
              <w:rPr>
                <w:b/>
              </w:rPr>
              <w:t>4B</w:t>
            </w:r>
          </w:p>
        </w:tc>
        <w:tc>
          <w:tcPr>
            <w:tcW w:w="4703" w:type="dxa"/>
            <w:shd w:val="clear" w:color="auto" w:fill="auto"/>
          </w:tcPr>
          <w:p w14:paraId="2CA33E65" w14:textId="77777777" w:rsidR="00D36F96" w:rsidRPr="001F66F0" w:rsidRDefault="00D36F96" w:rsidP="00660BDB">
            <w:pPr>
              <w:pStyle w:val="ENoteTableText"/>
              <w:keepNext/>
              <w:keepLines/>
              <w:tabs>
                <w:tab w:val="center" w:leader="dot" w:pos="2268"/>
              </w:tabs>
            </w:pPr>
          </w:p>
        </w:tc>
      </w:tr>
      <w:tr w:rsidR="00D36F96" w:rsidRPr="001F66F0" w14:paraId="1FBEB0D0" w14:textId="77777777" w:rsidTr="00F20334">
        <w:trPr>
          <w:cantSplit/>
        </w:trPr>
        <w:tc>
          <w:tcPr>
            <w:tcW w:w="2450" w:type="dxa"/>
            <w:shd w:val="clear" w:color="auto" w:fill="auto"/>
          </w:tcPr>
          <w:p w14:paraId="6D57FC14" w14:textId="77777777" w:rsidR="00D36F96" w:rsidRPr="001F66F0" w:rsidRDefault="00D36F96" w:rsidP="0046089F">
            <w:pPr>
              <w:pStyle w:val="ENoteTableText"/>
              <w:tabs>
                <w:tab w:val="center" w:leader="dot" w:pos="2268"/>
              </w:tabs>
            </w:pPr>
            <w:r w:rsidRPr="001F66F0">
              <w:t>Division</w:t>
            </w:r>
            <w:r w:rsidR="005039E3" w:rsidRPr="001F66F0">
              <w:t> </w:t>
            </w:r>
            <w:r w:rsidRPr="001F66F0">
              <w:t>4B</w:t>
            </w:r>
            <w:r w:rsidRPr="001F66F0">
              <w:tab/>
            </w:r>
          </w:p>
        </w:tc>
        <w:tc>
          <w:tcPr>
            <w:tcW w:w="4703" w:type="dxa"/>
            <w:shd w:val="clear" w:color="auto" w:fill="auto"/>
          </w:tcPr>
          <w:p w14:paraId="636E7656" w14:textId="77777777" w:rsidR="00D36F96" w:rsidRPr="001F66F0" w:rsidRDefault="00D36F96" w:rsidP="0046089F">
            <w:pPr>
              <w:pStyle w:val="ENoteTableText"/>
              <w:tabs>
                <w:tab w:val="center" w:leader="dot" w:pos="2268"/>
              </w:tabs>
            </w:pPr>
            <w:r w:rsidRPr="001F66F0">
              <w:t>ad No 120, 2012</w:t>
            </w:r>
          </w:p>
        </w:tc>
      </w:tr>
      <w:tr w:rsidR="00D36F96" w:rsidRPr="001F66F0" w14:paraId="68D085E3" w14:textId="77777777" w:rsidTr="00F20334">
        <w:trPr>
          <w:cantSplit/>
        </w:trPr>
        <w:tc>
          <w:tcPr>
            <w:tcW w:w="2450" w:type="dxa"/>
            <w:shd w:val="clear" w:color="auto" w:fill="auto"/>
          </w:tcPr>
          <w:p w14:paraId="7191E0CB" w14:textId="77777777" w:rsidR="00D36F96" w:rsidRPr="001F66F0" w:rsidRDefault="00D36F96" w:rsidP="0046089F">
            <w:pPr>
              <w:pStyle w:val="ENoteTableText"/>
              <w:tabs>
                <w:tab w:val="center" w:leader="dot" w:pos="2268"/>
              </w:tabs>
            </w:pPr>
            <w:r w:rsidRPr="001F66F0">
              <w:t>s 180F</w:t>
            </w:r>
            <w:r w:rsidRPr="001F66F0">
              <w:tab/>
            </w:r>
          </w:p>
        </w:tc>
        <w:tc>
          <w:tcPr>
            <w:tcW w:w="4703" w:type="dxa"/>
            <w:shd w:val="clear" w:color="auto" w:fill="auto"/>
          </w:tcPr>
          <w:p w14:paraId="0469C5A9" w14:textId="77777777" w:rsidR="00D36F96" w:rsidRPr="001F66F0" w:rsidRDefault="00D36F96" w:rsidP="0046089F">
            <w:pPr>
              <w:pStyle w:val="ENoteTableText"/>
              <w:tabs>
                <w:tab w:val="center" w:leader="dot" w:pos="2268"/>
              </w:tabs>
            </w:pPr>
            <w:r w:rsidRPr="001F66F0">
              <w:t>ad No 120, 2012</w:t>
            </w:r>
          </w:p>
        </w:tc>
      </w:tr>
      <w:tr w:rsidR="00D36F96" w:rsidRPr="001F66F0" w14:paraId="62283A4A" w14:textId="77777777" w:rsidTr="00F20334">
        <w:trPr>
          <w:cantSplit/>
        </w:trPr>
        <w:tc>
          <w:tcPr>
            <w:tcW w:w="2450" w:type="dxa"/>
            <w:shd w:val="clear" w:color="auto" w:fill="auto"/>
          </w:tcPr>
          <w:p w14:paraId="22AD36B9" w14:textId="77777777" w:rsidR="00D36F96" w:rsidRPr="001F66F0" w:rsidRDefault="00D36F96" w:rsidP="0046089F">
            <w:pPr>
              <w:pStyle w:val="ENoteTableText"/>
              <w:tabs>
                <w:tab w:val="center" w:leader="dot" w:pos="2268"/>
              </w:tabs>
            </w:pPr>
          </w:p>
        </w:tc>
        <w:tc>
          <w:tcPr>
            <w:tcW w:w="4703" w:type="dxa"/>
            <w:shd w:val="clear" w:color="auto" w:fill="auto"/>
          </w:tcPr>
          <w:p w14:paraId="6A192834" w14:textId="77777777" w:rsidR="00D36F96" w:rsidRPr="001F66F0" w:rsidRDefault="00D36F96" w:rsidP="0046089F">
            <w:pPr>
              <w:pStyle w:val="ENoteTableText"/>
              <w:tabs>
                <w:tab w:val="center" w:leader="dot" w:pos="2268"/>
              </w:tabs>
            </w:pPr>
            <w:r w:rsidRPr="001F66F0">
              <w:t>am No 39, 2015</w:t>
            </w:r>
          </w:p>
        </w:tc>
      </w:tr>
      <w:tr w:rsidR="00D36F96" w:rsidRPr="001F66F0" w14:paraId="1AFDE7F5" w14:textId="77777777" w:rsidTr="00F20334">
        <w:trPr>
          <w:cantSplit/>
        </w:trPr>
        <w:tc>
          <w:tcPr>
            <w:tcW w:w="2450" w:type="dxa"/>
            <w:shd w:val="clear" w:color="auto" w:fill="auto"/>
          </w:tcPr>
          <w:p w14:paraId="3C511C33" w14:textId="77777777" w:rsidR="00D36F96" w:rsidRPr="001F66F0" w:rsidRDefault="00D36F96" w:rsidP="0046089F">
            <w:pPr>
              <w:pStyle w:val="ENoteTableText"/>
              <w:tabs>
                <w:tab w:val="center" w:leader="dot" w:pos="2268"/>
              </w:tabs>
              <w:rPr>
                <w:b/>
              </w:rPr>
            </w:pPr>
            <w:r w:rsidRPr="001F66F0">
              <w:rPr>
                <w:b/>
              </w:rPr>
              <w:t>Division</w:t>
            </w:r>
            <w:r w:rsidR="005039E3" w:rsidRPr="001F66F0">
              <w:rPr>
                <w:b/>
              </w:rPr>
              <w:t> </w:t>
            </w:r>
            <w:r w:rsidRPr="001F66F0">
              <w:rPr>
                <w:b/>
              </w:rPr>
              <w:t>4C</w:t>
            </w:r>
          </w:p>
        </w:tc>
        <w:tc>
          <w:tcPr>
            <w:tcW w:w="4703" w:type="dxa"/>
            <w:shd w:val="clear" w:color="auto" w:fill="auto"/>
          </w:tcPr>
          <w:p w14:paraId="0EB398E9" w14:textId="77777777" w:rsidR="00D36F96" w:rsidRPr="001F66F0" w:rsidRDefault="00D36F96" w:rsidP="0046089F">
            <w:pPr>
              <w:pStyle w:val="ENoteTableText"/>
              <w:tabs>
                <w:tab w:val="center" w:leader="dot" w:pos="2268"/>
              </w:tabs>
            </w:pPr>
          </w:p>
        </w:tc>
      </w:tr>
      <w:tr w:rsidR="00D36F96" w:rsidRPr="001F66F0" w14:paraId="2CEA3277" w14:textId="77777777" w:rsidTr="00F20334">
        <w:trPr>
          <w:cantSplit/>
        </w:trPr>
        <w:tc>
          <w:tcPr>
            <w:tcW w:w="2450" w:type="dxa"/>
            <w:shd w:val="clear" w:color="auto" w:fill="auto"/>
          </w:tcPr>
          <w:p w14:paraId="19B85628" w14:textId="77777777" w:rsidR="00D36F96" w:rsidRPr="001F66F0" w:rsidRDefault="00D36F96" w:rsidP="0046089F">
            <w:pPr>
              <w:pStyle w:val="ENoteTableText"/>
              <w:tabs>
                <w:tab w:val="center" w:leader="dot" w:pos="2268"/>
              </w:tabs>
            </w:pPr>
            <w:r w:rsidRPr="001F66F0">
              <w:t>Division</w:t>
            </w:r>
            <w:r w:rsidR="005039E3" w:rsidRPr="001F66F0">
              <w:t> </w:t>
            </w:r>
            <w:r w:rsidRPr="001F66F0">
              <w:t>4C</w:t>
            </w:r>
            <w:r w:rsidRPr="001F66F0">
              <w:tab/>
            </w:r>
          </w:p>
        </w:tc>
        <w:tc>
          <w:tcPr>
            <w:tcW w:w="4703" w:type="dxa"/>
            <w:shd w:val="clear" w:color="auto" w:fill="auto"/>
          </w:tcPr>
          <w:p w14:paraId="4FCE0031" w14:textId="77777777" w:rsidR="00D36F96" w:rsidRPr="001F66F0" w:rsidRDefault="00D36F96" w:rsidP="0046089F">
            <w:pPr>
              <w:pStyle w:val="ENoteTableText"/>
              <w:tabs>
                <w:tab w:val="center" w:leader="dot" w:pos="2268"/>
              </w:tabs>
            </w:pPr>
            <w:r w:rsidRPr="001F66F0">
              <w:t>ad No 39, 2015</w:t>
            </w:r>
          </w:p>
        </w:tc>
      </w:tr>
      <w:tr w:rsidR="00D36F96" w:rsidRPr="001F66F0" w14:paraId="6BFBC608" w14:textId="77777777" w:rsidTr="00F20334">
        <w:trPr>
          <w:cantSplit/>
        </w:trPr>
        <w:tc>
          <w:tcPr>
            <w:tcW w:w="2450" w:type="dxa"/>
            <w:shd w:val="clear" w:color="auto" w:fill="auto"/>
          </w:tcPr>
          <w:p w14:paraId="2F9ED0D4" w14:textId="77777777" w:rsidR="00D36F96" w:rsidRPr="001F66F0" w:rsidRDefault="00D36F96" w:rsidP="0046089F">
            <w:pPr>
              <w:pStyle w:val="ENoteTableText"/>
              <w:tabs>
                <w:tab w:val="center" w:leader="dot" w:pos="2268"/>
              </w:tabs>
              <w:rPr>
                <w:b/>
              </w:rPr>
            </w:pPr>
            <w:r w:rsidRPr="001F66F0">
              <w:rPr>
                <w:b/>
              </w:rPr>
              <w:t>Subdivision A</w:t>
            </w:r>
          </w:p>
        </w:tc>
        <w:tc>
          <w:tcPr>
            <w:tcW w:w="4703" w:type="dxa"/>
            <w:shd w:val="clear" w:color="auto" w:fill="auto"/>
          </w:tcPr>
          <w:p w14:paraId="7ABE276F" w14:textId="77777777" w:rsidR="00D36F96" w:rsidRPr="001F66F0" w:rsidRDefault="00D36F96" w:rsidP="0046089F">
            <w:pPr>
              <w:pStyle w:val="ENoteTableText"/>
              <w:tabs>
                <w:tab w:val="center" w:leader="dot" w:pos="2268"/>
              </w:tabs>
            </w:pPr>
          </w:p>
        </w:tc>
      </w:tr>
      <w:tr w:rsidR="00D36F96" w:rsidRPr="001F66F0" w14:paraId="0968ACBA" w14:textId="77777777" w:rsidTr="00F20334">
        <w:trPr>
          <w:cantSplit/>
        </w:trPr>
        <w:tc>
          <w:tcPr>
            <w:tcW w:w="2450" w:type="dxa"/>
            <w:shd w:val="clear" w:color="auto" w:fill="auto"/>
          </w:tcPr>
          <w:p w14:paraId="34E912B9" w14:textId="77777777" w:rsidR="00D36F96" w:rsidRPr="001F66F0" w:rsidRDefault="00D36F96" w:rsidP="0046089F">
            <w:pPr>
              <w:pStyle w:val="ENoteTableText"/>
              <w:tabs>
                <w:tab w:val="center" w:leader="dot" w:pos="2268"/>
              </w:tabs>
            </w:pPr>
            <w:r w:rsidRPr="001F66F0">
              <w:t>s 180G</w:t>
            </w:r>
            <w:r w:rsidRPr="001F66F0">
              <w:tab/>
            </w:r>
          </w:p>
        </w:tc>
        <w:tc>
          <w:tcPr>
            <w:tcW w:w="4703" w:type="dxa"/>
            <w:shd w:val="clear" w:color="auto" w:fill="auto"/>
          </w:tcPr>
          <w:p w14:paraId="6C8019BF" w14:textId="77777777" w:rsidR="00D36F96" w:rsidRPr="001F66F0" w:rsidRDefault="00D36F96" w:rsidP="0046089F">
            <w:pPr>
              <w:pStyle w:val="ENoteTableText"/>
              <w:tabs>
                <w:tab w:val="center" w:leader="dot" w:pos="2268"/>
              </w:tabs>
            </w:pPr>
            <w:r w:rsidRPr="001F66F0">
              <w:t>ad No 39, 2015</w:t>
            </w:r>
          </w:p>
        </w:tc>
      </w:tr>
      <w:tr w:rsidR="00D36F96" w:rsidRPr="001F66F0" w14:paraId="4103A90A" w14:textId="77777777" w:rsidTr="00F20334">
        <w:trPr>
          <w:cantSplit/>
        </w:trPr>
        <w:tc>
          <w:tcPr>
            <w:tcW w:w="2450" w:type="dxa"/>
            <w:shd w:val="clear" w:color="auto" w:fill="auto"/>
          </w:tcPr>
          <w:p w14:paraId="0FB70442" w14:textId="77777777" w:rsidR="00D36F96" w:rsidRPr="001F66F0" w:rsidRDefault="00D36F96" w:rsidP="0046089F">
            <w:pPr>
              <w:pStyle w:val="ENoteTableText"/>
              <w:tabs>
                <w:tab w:val="center" w:leader="dot" w:pos="2268"/>
              </w:tabs>
            </w:pPr>
            <w:r w:rsidRPr="001F66F0">
              <w:t>s 180H</w:t>
            </w:r>
            <w:r w:rsidRPr="001F66F0">
              <w:tab/>
            </w:r>
          </w:p>
        </w:tc>
        <w:tc>
          <w:tcPr>
            <w:tcW w:w="4703" w:type="dxa"/>
            <w:shd w:val="clear" w:color="auto" w:fill="auto"/>
          </w:tcPr>
          <w:p w14:paraId="7B2B23A7" w14:textId="77777777" w:rsidR="00D36F96" w:rsidRPr="001F66F0" w:rsidRDefault="00D36F96" w:rsidP="0046089F">
            <w:pPr>
              <w:pStyle w:val="ENoteTableText"/>
              <w:tabs>
                <w:tab w:val="center" w:leader="dot" w:pos="2268"/>
              </w:tabs>
            </w:pPr>
            <w:r w:rsidRPr="001F66F0">
              <w:t>ad No 39, 2015</w:t>
            </w:r>
          </w:p>
        </w:tc>
      </w:tr>
      <w:tr w:rsidR="00D36F96" w:rsidRPr="001F66F0" w14:paraId="53CA7A7A" w14:textId="77777777" w:rsidTr="00F20334">
        <w:trPr>
          <w:cantSplit/>
        </w:trPr>
        <w:tc>
          <w:tcPr>
            <w:tcW w:w="2450" w:type="dxa"/>
            <w:shd w:val="clear" w:color="auto" w:fill="auto"/>
          </w:tcPr>
          <w:p w14:paraId="4478C9B6" w14:textId="77777777" w:rsidR="00D36F96" w:rsidRPr="001F66F0" w:rsidRDefault="00D36F96" w:rsidP="0046089F">
            <w:pPr>
              <w:pStyle w:val="ENoteTableText"/>
              <w:tabs>
                <w:tab w:val="center" w:leader="dot" w:pos="2268"/>
              </w:tabs>
              <w:rPr>
                <w:b/>
              </w:rPr>
            </w:pPr>
            <w:r w:rsidRPr="001F66F0">
              <w:rPr>
                <w:b/>
              </w:rPr>
              <w:t>Subdivision B</w:t>
            </w:r>
          </w:p>
        </w:tc>
        <w:tc>
          <w:tcPr>
            <w:tcW w:w="4703" w:type="dxa"/>
            <w:shd w:val="clear" w:color="auto" w:fill="auto"/>
          </w:tcPr>
          <w:p w14:paraId="68DF263A" w14:textId="77777777" w:rsidR="00D36F96" w:rsidRPr="001F66F0" w:rsidRDefault="00D36F96" w:rsidP="0046089F">
            <w:pPr>
              <w:pStyle w:val="ENoteTableText"/>
              <w:tabs>
                <w:tab w:val="center" w:leader="dot" w:pos="2268"/>
              </w:tabs>
            </w:pPr>
          </w:p>
        </w:tc>
      </w:tr>
      <w:tr w:rsidR="00D36F96" w:rsidRPr="001F66F0" w14:paraId="082E5AFE" w14:textId="77777777" w:rsidTr="00F20334">
        <w:trPr>
          <w:cantSplit/>
        </w:trPr>
        <w:tc>
          <w:tcPr>
            <w:tcW w:w="2450" w:type="dxa"/>
            <w:shd w:val="clear" w:color="auto" w:fill="auto"/>
          </w:tcPr>
          <w:p w14:paraId="19C97A62" w14:textId="77777777" w:rsidR="00D36F96" w:rsidRPr="001F66F0" w:rsidRDefault="00D36F96" w:rsidP="0046089F">
            <w:pPr>
              <w:pStyle w:val="ENoteTableText"/>
              <w:tabs>
                <w:tab w:val="center" w:leader="dot" w:pos="2268"/>
              </w:tabs>
            </w:pPr>
            <w:r w:rsidRPr="001F66F0">
              <w:t>s 180J</w:t>
            </w:r>
            <w:r w:rsidRPr="001F66F0">
              <w:tab/>
            </w:r>
          </w:p>
        </w:tc>
        <w:tc>
          <w:tcPr>
            <w:tcW w:w="4703" w:type="dxa"/>
            <w:shd w:val="clear" w:color="auto" w:fill="auto"/>
          </w:tcPr>
          <w:p w14:paraId="6168AFD5" w14:textId="77777777" w:rsidR="00D36F96" w:rsidRPr="001F66F0" w:rsidRDefault="00D36F96" w:rsidP="0046089F">
            <w:pPr>
              <w:pStyle w:val="ENoteTableText"/>
              <w:tabs>
                <w:tab w:val="center" w:leader="dot" w:pos="2268"/>
              </w:tabs>
            </w:pPr>
            <w:r w:rsidRPr="001F66F0">
              <w:t>ad No 39, 2015</w:t>
            </w:r>
          </w:p>
        </w:tc>
      </w:tr>
      <w:tr w:rsidR="00D36F96" w:rsidRPr="001F66F0" w14:paraId="04304C5A" w14:textId="77777777" w:rsidTr="00F20334">
        <w:trPr>
          <w:cantSplit/>
        </w:trPr>
        <w:tc>
          <w:tcPr>
            <w:tcW w:w="2450" w:type="dxa"/>
            <w:shd w:val="clear" w:color="auto" w:fill="auto"/>
          </w:tcPr>
          <w:p w14:paraId="7565893A" w14:textId="77777777" w:rsidR="00D36F96" w:rsidRPr="001F66F0" w:rsidRDefault="00D36F96" w:rsidP="0046089F">
            <w:pPr>
              <w:pStyle w:val="ENoteTableText"/>
              <w:tabs>
                <w:tab w:val="center" w:leader="dot" w:pos="2268"/>
              </w:tabs>
            </w:pPr>
          </w:p>
        </w:tc>
        <w:tc>
          <w:tcPr>
            <w:tcW w:w="4703" w:type="dxa"/>
            <w:shd w:val="clear" w:color="auto" w:fill="auto"/>
          </w:tcPr>
          <w:p w14:paraId="534E76CC" w14:textId="77777777" w:rsidR="00D36F96" w:rsidRPr="001F66F0" w:rsidRDefault="00D36F96" w:rsidP="0046089F">
            <w:pPr>
              <w:pStyle w:val="ENoteTableText"/>
              <w:tabs>
                <w:tab w:val="center" w:leader="dot" w:pos="2268"/>
              </w:tabs>
            </w:pPr>
            <w:r w:rsidRPr="001F66F0">
              <w:t>am No 31, 2018</w:t>
            </w:r>
          </w:p>
        </w:tc>
      </w:tr>
      <w:tr w:rsidR="00D36F96" w:rsidRPr="001F66F0" w14:paraId="65B78BD5" w14:textId="77777777" w:rsidTr="00F20334">
        <w:trPr>
          <w:cantSplit/>
        </w:trPr>
        <w:tc>
          <w:tcPr>
            <w:tcW w:w="2450" w:type="dxa"/>
            <w:shd w:val="clear" w:color="auto" w:fill="auto"/>
          </w:tcPr>
          <w:p w14:paraId="4BEDBCCF" w14:textId="77777777" w:rsidR="00D36F96" w:rsidRPr="001F66F0" w:rsidRDefault="00D36F96" w:rsidP="0046089F">
            <w:pPr>
              <w:pStyle w:val="ENoteTableText"/>
              <w:tabs>
                <w:tab w:val="center" w:leader="dot" w:pos="2268"/>
              </w:tabs>
            </w:pPr>
            <w:r w:rsidRPr="001F66F0">
              <w:t>s 180K</w:t>
            </w:r>
            <w:r w:rsidRPr="001F66F0">
              <w:tab/>
            </w:r>
          </w:p>
        </w:tc>
        <w:tc>
          <w:tcPr>
            <w:tcW w:w="4703" w:type="dxa"/>
            <w:shd w:val="clear" w:color="auto" w:fill="auto"/>
          </w:tcPr>
          <w:p w14:paraId="7A71402A" w14:textId="77777777" w:rsidR="00D36F96" w:rsidRPr="001F66F0" w:rsidRDefault="00D36F96" w:rsidP="0046089F">
            <w:pPr>
              <w:pStyle w:val="ENoteTableText"/>
              <w:tabs>
                <w:tab w:val="center" w:leader="dot" w:pos="2268"/>
              </w:tabs>
            </w:pPr>
            <w:r w:rsidRPr="001F66F0">
              <w:t>ad No 39, 2015</w:t>
            </w:r>
          </w:p>
        </w:tc>
      </w:tr>
      <w:tr w:rsidR="00D36F96" w:rsidRPr="001F66F0" w14:paraId="4276B5EB" w14:textId="77777777" w:rsidTr="00F20334">
        <w:trPr>
          <w:cantSplit/>
        </w:trPr>
        <w:tc>
          <w:tcPr>
            <w:tcW w:w="2450" w:type="dxa"/>
            <w:shd w:val="clear" w:color="auto" w:fill="auto"/>
          </w:tcPr>
          <w:p w14:paraId="4D7C5EE4" w14:textId="77777777" w:rsidR="00D36F96" w:rsidRPr="001F66F0" w:rsidRDefault="00D36F96" w:rsidP="0046089F">
            <w:pPr>
              <w:pStyle w:val="ENoteTableText"/>
              <w:tabs>
                <w:tab w:val="center" w:leader="dot" w:pos="2268"/>
              </w:tabs>
            </w:pPr>
          </w:p>
        </w:tc>
        <w:tc>
          <w:tcPr>
            <w:tcW w:w="4703" w:type="dxa"/>
            <w:shd w:val="clear" w:color="auto" w:fill="auto"/>
          </w:tcPr>
          <w:p w14:paraId="37513BFA" w14:textId="77777777" w:rsidR="00D36F96" w:rsidRPr="001F66F0" w:rsidRDefault="00D36F96" w:rsidP="0046089F">
            <w:pPr>
              <w:pStyle w:val="ENoteTableText"/>
              <w:tabs>
                <w:tab w:val="center" w:leader="dot" w:pos="2268"/>
              </w:tabs>
            </w:pPr>
            <w:r w:rsidRPr="001F66F0">
              <w:t>am No 31, 2018</w:t>
            </w:r>
          </w:p>
        </w:tc>
      </w:tr>
      <w:tr w:rsidR="00D36F96" w:rsidRPr="001F66F0" w14:paraId="1FC5478B" w14:textId="77777777" w:rsidTr="00F20334">
        <w:trPr>
          <w:cantSplit/>
        </w:trPr>
        <w:tc>
          <w:tcPr>
            <w:tcW w:w="2450" w:type="dxa"/>
            <w:shd w:val="clear" w:color="auto" w:fill="auto"/>
          </w:tcPr>
          <w:p w14:paraId="5F2DD8E1" w14:textId="77777777" w:rsidR="00D36F96" w:rsidRPr="001F66F0" w:rsidRDefault="00D36F96" w:rsidP="0046089F">
            <w:pPr>
              <w:pStyle w:val="ENoteTableText"/>
              <w:tabs>
                <w:tab w:val="center" w:leader="dot" w:pos="2268"/>
              </w:tabs>
            </w:pPr>
            <w:r w:rsidRPr="001F66F0">
              <w:t>s 180L</w:t>
            </w:r>
            <w:r w:rsidRPr="001F66F0">
              <w:tab/>
            </w:r>
          </w:p>
        </w:tc>
        <w:tc>
          <w:tcPr>
            <w:tcW w:w="4703" w:type="dxa"/>
            <w:shd w:val="clear" w:color="auto" w:fill="auto"/>
          </w:tcPr>
          <w:p w14:paraId="7CE607C7" w14:textId="77777777" w:rsidR="00D36F96" w:rsidRPr="001F66F0" w:rsidRDefault="00D36F96" w:rsidP="0046089F">
            <w:pPr>
              <w:pStyle w:val="ENoteTableText"/>
              <w:tabs>
                <w:tab w:val="center" w:leader="dot" w:pos="2268"/>
              </w:tabs>
            </w:pPr>
            <w:r w:rsidRPr="001F66F0">
              <w:t>ad No 39, 2015</w:t>
            </w:r>
          </w:p>
        </w:tc>
      </w:tr>
      <w:tr w:rsidR="00D36F96" w:rsidRPr="001F66F0" w14:paraId="3FF54F9A" w14:textId="77777777" w:rsidTr="00F20334">
        <w:trPr>
          <w:cantSplit/>
        </w:trPr>
        <w:tc>
          <w:tcPr>
            <w:tcW w:w="2450" w:type="dxa"/>
            <w:shd w:val="clear" w:color="auto" w:fill="auto"/>
          </w:tcPr>
          <w:p w14:paraId="6E5668D9" w14:textId="77777777" w:rsidR="00D36F96" w:rsidRPr="001F66F0" w:rsidRDefault="00D36F96" w:rsidP="0046089F">
            <w:pPr>
              <w:pStyle w:val="ENoteTableText"/>
              <w:tabs>
                <w:tab w:val="center" w:leader="dot" w:pos="2268"/>
              </w:tabs>
            </w:pPr>
          </w:p>
        </w:tc>
        <w:tc>
          <w:tcPr>
            <w:tcW w:w="4703" w:type="dxa"/>
            <w:shd w:val="clear" w:color="auto" w:fill="auto"/>
          </w:tcPr>
          <w:p w14:paraId="0401465F" w14:textId="77777777" w:rsidR="00D36F96" w:rsidRPr="001F66F0" w:rsidRDefault="00D36F96" w:rsidP="0046089F">
            <w:pPr>
              <w:pStyle w:val="ENoteTableText"/>
              <w:tabs>
                <w:tab w:val="center" w:leader="dot" w:pos="2268"/>
              </w:tabs>
            </w:pPr>
            <w:r w:rsidRPr="001F66F0">
              <w:t>am No 31, 2018</w:t>
            </w:r>
          </w:p>
        </w:tc>
      </w:tr>
      <w:tr w:rsidR="00D36F96" w:rsidRPr="001F66F0" w14:paraId="21B0929D" w14:textId="77777777" w:rsidTr="00F20334">
        <w:trPr>
          <w:cantSplit/>
        </w:trPr>
        <w:tc>
          <w:tcPr>
            <w:tcW w:w="2450" w:type="dxa"/>
            <w:shd w:val="clear" w:color="auto" w:fill="auto"/>
          </w:tcPr>
          <w:p w14:paraId="40FB9D6A" w14:textId="77777777" w:rsidR="00D36F96" w:rsidRPr="001F66F0" w:rsidRDefault="00D36F96" w:rsidP="0046089F">
            <w:pPr>
              <w:pStyle w:val="ENoteTableText"/>
              <w:tabs>
                <w:tab w:val="center" w:leader="dot" w:pos="2268"/>
              </w:tabs>
            </w:pPr>
            <w:r w:rsidRPr="001F66F0">
              <w:t>s 180M</w:t>
            </w:r>
            <w:r w:rsidRPr="001F66F0">
              <w:tab/>
            </w:r>
          </w:p>
        </w:tc>
        <w:tc>
          <w:tcPr>
            <w:tcW w:w="4703" w:type="dxa"/>
            <w:shd w:val="clear" w:color="auto" w:fill="auto"/>
          </w:tcPr>
          <w:p w14:paraId="0FD2B684" w14:textId="77777777" w:rsidR="00D36F96" w:rsidRPr="001F66F0" w:rsidRDefault="00D36F96" w:rsidP="0046089F">
            <w:pPr>
              <w:pStyle w:val="ENoteTableText"/>
              <w:tabs>
                <w:tab w:val="center" w:leader="dot" w:pos="2268"/>
              </w:tabs>
            </w:pPr>
            <w:r w:rsidRPr="001F66F0">
              <w:t>ad No 39, 2015</w:t>
            </w:r>
          </w:p>
        </w:tc>
      </w:tr>
      <w:tr w:rsidR="00D36F96" w:rsidRPr="001F66F0" w14:paraId="6807A84B" w14:textId="77777777" w:rsidTr="00F20334">
        <w:trPr>
          <w:cantSplit/>
        </w:trPr>
        <w:tc>
          <w:tcPr>
            <w:tcW w:w="2450" w:type="dxa"/>
            <w:shd w:val="clear" w:color="auto" w:fill="auto"/>
          </w:tcPr>
          <w:p w14:paraId="0DF54E68" w14:textId="77777777" w:rsidR="00D36F96" w:rsidRPr="001F66F0" w:rsidRDefault="00D36F96" w:rsidP="0046089F">
            <w:pPr>
              <w:pStyle w:val="ENoteTableText"/>
              <w:tabs>
                <w:tab w:val="center" w:leader="dot" w:pos="2268"/>
              </w:tabs>
            </w:pPr>
          </w:p>
        </w:tc>
        <w:tc>
          <w:tcPr>
            <w:tcW w:w="4703" w:type="dxa"/>
            <w:shd w:val="clear" w:color="auto" w:fill="auto"/>
          </w:tcPr>
          <w:p w14:paraId="16CD9632" w14:textId="77777777" w:rsidR="00D36F96" w:rsidRPr="001F66F0" w:rsidRDefault="00D36F96" w:rsidP="0046089F">
            <w:pPr>
              <w:pStyle w:val="ENoteTableText"/>
              <w:tabs>
                <w:tab w:val="center" w:leader="dot" w:pos="2268"/>
              </w:tabs>
            </w:pPr>
            <w:r w:rsidRPr="001F66F0">
              <w:t>am No 31, 2018</w:t>
            </w:r>
          </w:p>
        </w:tc>
      </w:tr>
      <w:tr w:rsidR="00D36F96" w:rsidRPr="001F66F0" w14:paraId="108115EF" w14:textId="77777777" w:rsidTr="00F20334">
        <w:trPr>
          <w:cantSplit/>
        </w:trPr>
        <w:tc>
          <w:tcPr>
            <w:tcW w:w="2450" w:type="dxa"/>
            <w:shd w:val="clear" w:color="auto" w:fill="auto"/>
          </w:tcPr>
          <w:p w14:paraId="08D044ED" w14:textId="77777777" w:rsidR="00D36F96" w:rsidRPr="001F66F0" w:rsidRDefault="00D36F96" w:rsidP="0046089F">
            <w:pPr>
              <w:pStyle w:val="ENoteTableText"/>
              <w:tabs>
                <w:tab w:val="center" w:leader="dot" w:pos="2268"/>
              </w:tabs>
            </w:pPr>
            <w:r w:rsidRPr="001F66F0">
              <w:t>s 180N</w:t>
            </w:r>
            <w:r w:rsidRPr="001F66F0">
              <w:tab/>
            </w:r>
          </w:p>
        </w:tc>
        <w:tc>
          <w:tcPr>
            <w:tcW w:w="4703" w:type="dxa"/>
            <w:shd w:val="clear" w:color="auto" w:fill="auto"/>
          </w:tcPr>
          <w:p w14:paraId="38F0FF5B" w14:textId="77777777" w:rsidR="00D36F96" w:rsidRPr="001F66F0" w:rsidRDefault="00D36F96" w:rsidP="0046089F">
            <w:pPr>
              <w:pStyle w:val="ENoteTableText"/>
              <w:tabs>
                <w:tab w:val="center" w:leader="dot" w:pos="2268"/>
              </w:tabs>
            </w:pPr>
            <w:r w:rsidRPr="001F66F0">
              <w:t>ad No 39, 2015</w:t>
            </w:r>
          </w:p>
        </w:tc>
      </w:tr>
      <w:tr w:rsidR="00D36F96" w:rsidRPr="001F66F0" w14:paraId="658AE01F" w14:textId="77777777" w:rsidTr="00F20334">
        <w:trPr>
          <w:cantSplit/>
        </w:trPr>
        <w:tc>
          <w:tcPr>
            <w:tcW w:w="2450" w:type="dxa"/>
            <w:shd w:val="clear" w:color="auto" w:fill="auto"/>
          </w:tcPr>
          <w:p w14:paraId="43333D6D" w14:textId="77777777" w:rsidR="00D36F96" w:rsidRPr="001F66F0" w:rsidRDefault="00D36F96" w:rsidP="0046089F">
            <w:pPr>
              <w:pStyle w:val="ENoteTableText"/>
              <w:tabs>
                <w:tab w:val="center" w:leader="dot" w:pos="2268"/>
              </w:tabs>
            </w:pPr>
          </w:p>
        </w:tc>
        <w:tc>
          <w:tcPr>
            <w:tcW w:w="4703" w:type="dxa"/>
            <w:shd w:val="clear" w:color="auto" w:fill="auto"/>
          </w:tcPr>
          <w:p w14:paraId="1FC86301" w14:textId="77777777" w:rsidR="00D36F96" w:rsidRPr="001F66F0" w:rsidRDefault="00D36F96" w:rsidP="0046089F">
            <w:pPr>
              <w:pStyle w:val="ENoteTableText"/>
              <w:tabs>
                <w:tab w:val="center" w:leader="dot" w:pos="2268"/>
              </w:tabs>
            </w:pPr>
            <w:r w:rsidRPr="001F66F0">
              <w:t>am No 31, 2018</w:t>
            </w:r>
          </w:p>
        </w:tc>
      </w:tr>
      <w:tr w:rsidR="00D36F96" w:rsidRPr="001F66F0" w14:paraId="1B10312B" w14:textId="77777777" w:rsidTr="00F20334">
        <w:trPr>
          <w:cantSplit/>
        </w:trPr>
        <w:tc>
          <w:tcPr>
            <w:tcW w:w="2450" w:type="dxa"/>
            <w:shd w:val="clear" w:color="auto" w:fill="auto"/>
          </w:tcPr>
          <w:p w14:paraId="1BC4FF66" w14:textId="77777777" w:rsidR="00D36F96" w:rsidRPr="001F66F0" w:rsidRDefault="00D36F96" w:rsidP="0046089F">
            <w:pPr>
              <w:pStyle w:val="ENoteTableText"/>
              <w:tabs>
                <w:tab w:val="center" w:leader="dot" w:pos="2268"/>
              </w:tabs>
            </w:pPr>
            <w:r w:rsidRPr="001F66F0">
              <w:t>s 180P</w:t>
            </w:r>
            <w:r w:rsidRPr="001F66F0">
              <w:tab/>
            </w:r>
          </w:p>
        </w:tc>
        <w:tc>
          <w:tcPr>
            <w:tcW w:w="4703" w:type="dxa"/>
            <w:shd w:val="clear" w:color="auto" w:fill="auto"/>
          </w:tcPr>
          <w:p w14:paraId="6F86A260" w14:textId="77777777" w:rsidR="00D36F96" w:rsidRPr="001F66F0" w:rsidRDefault="00D36F96" w:rsidP="0046089F">
            <w:pPr>
              <w:pStyle w:val="ENoteTableText"/>
              <w:tabs>
                <w:tab w:val="center" w:leader="dot" w:pos="2268"/>
              </w:tabs>
            </w:pPr>
            <w:r w:rsidRPr="001F66F0">
              <w:t>ad No 39, 2015</w:t>
            </w:r>
          </w:p>
        </w:tc>
      </w:tr>
      <w:tr w:rsidR="00D36F96" w:rsidRPr="001F66F0" w14:paraId="484C3CC0" w14:textId="77777777" w:rsidTr="00F20334">
        <w:trPr>
          <w:cantSplit/>
        </w:trPr>
        <w:tc>
          <w:tcPr>
            <w:tcW w:w="2450" w:type="dxa"/>
            <w:shd w:val="clear" w:color="auto" w:fill="auto"/>
          </w:tcPr>
          <w:p w14:paraId="573AEE80" w14:textId="77777777" w:rsidR="00D36F96" w:rsidRPr="001F66F0" w:rsidRDefault="00D36F96" w:rsidP="0046089F">
            <w:pPr>
              <w:pStyle w:val="ENoteTableText"/>
              <w:tabs>
                <w:tab w:val="center" w:leader="dot" w:pos="2268"/>
              </w:tabs>
            </w:pPr>
          </w:p>
        </w:tc>
        <w:tc>
          <w:tcPr>
            <w:tcW w:w="4703" w:type="dxa"/>
            <w:shd w:val="clear" w:color="auto" w:fill="auto"/>
          </w:tcPr>
          <w:p w14:paraId="0ADC80F7" w14:textId="77777777" w:rsidR="00D36F96" w:rsidRPr="001F66F0" w:rsidRDefault="00D36F96" w:rsidP="0046089F">
            <w:pPr>
              <w:pStyle w:val="ENoteTableText"/>
              <w:tabs>
                <w:tab w:val="center" w:leader="dot" w:pos="2268"/>
              </w:tabs>
            </w:pPr>
            <w:r w:rsidRPr="001F66F0">
              <w:t>am No 31, 2018</w:t>
            </w:r>
          </w:p>
        </w:tc>
      </w:tr>
      <w:tr w:rsidR="00D36F96" w:rsidRPr="001F66F0" w14:paraId="3B89E6A4" w14:textId="77777777" w:rsidTr="00F20334">
        <w:trPr>
          <w:cantSplit/>
        </w:trPr>
        <w:tc>
          <w:tcPr>
            <w:tcW w:w="2450" w:type="dxa"/>
            <w:shd w:val="clear" w:color="auto" w:fill="auto"/>
          </w:tcPr>
          <w:p w14:paraId="2FC3745B" w14:textId="77777777" w:rsidR="00D36F96" w:rsidRPr="001F66F0" w:rsidRDefault="00D36F96" w:rsidP="0046089F">
            <w:pPr>
              <w:pStyle w:val="ENoteTableText"/>
              <w:tabs>
                <w:tab w:val="center" w:leader="dot" w:pos="2268"/>
              </w:tabs>
              <w:rPr>
                <w:b/>
              </w:rPr>
            </w:pPr>
            <w:r w:rsidRPr="001F66F0">
              <w:rPr>
                <w:b/>
              </w:rPr>
              <w:t>Subdivision C</w:t>
            </w:r>
          </w:p>
        </w:tc>
        <w:tc>
          <w:tcPr>
            <w:tcW w:w="4703" w:type="dxa"/>
            <w:shd w:val="clear" w:color="auto" w:fill="auto"/>
          </w:tcPr>
          <w:p w14:paraId="7853A265" w14:textId="77777777" w:rsidR="00D36F96" w:rsidRPr="001F66F0" w:rsidRDefault="00D36F96" w:rsidP="0046089F">
            <w:pPr>
              <w:pStyle w:val="ENoteTableText"/>
              <w:tabs>
                <w:tab w:val="center" w:leader="dot" w:pos="2268"/>
              </w:tabs>
            </w:pPr>
          </w:p>
        </w:tc>
      </w:tr>
      <w:tr w:rsidR="00D36F96" w:rsidRPr="001F66F0" w14:paraId="0334DBA3" w14:textId="77777777" w:rsidTr="00F20334">
        <w:trPr>
          <w:cantSplit/>
        </w:trPr>
        <w:tc>
          <w:tcPr>
            <w:tcW w:w="2450" w:type="dxa"/>
            <w:shd w:val="clear" w:color="auto" w:fill="auto"/>
          </w:tcPr>
          <w:p w14:paraId="3461F56D" w14:textId="77777777" w:rsidR="00D36F96" w:rsidRPr="001F66F0" w:rsidRDefault="00D36F96" w:rsidP="0046089F">
            <w:pPr>
              <w:pStyle w:val="ENoteTableText"/>
              <w:tabs>
                <w:tab w:val="center" w:leader="dot" w:pos="2268"/>
              </w:tabs>
            </w:pPr>
            <w:r w:rsidRPr="001F66F0">
              <w:t>s 180Q</w:t>
            </w:r>
            <w:r w:rsidRPr="001F66F0">
              <w:tab/>
            </w:r>
          </w:p>
        </w:tc>
        <w:tc>
          <w:tcPr>
            <w:tcW w:w="4703" w:type="dxa"/>
            <w:shd w:val="clear" w:color="auto" w:fill="auto"/>
          </w:tcPr>
          <w:p w14:paraId="2D1113E4" w14:textId="77777777" w:rsidR="00D36F96" w:rsidRPr="001F66F0" w:rsidRDefault="00D36F96" w:rsidP="0046089F">
            <w:pPr>
              <w:pStyle w:val="ENoteTableText"/>
              <w:tabs>
                <w:tab w:val="center" w:leader="dot" w:pos="2268"/>
              </w:tabs>
            </w:pPr>
            <w:r w:rsidRPr="001F66F0">
              <w:t>ad No 39, 2015</w:t>
            </w:r>
          </w:p>
        </w:tc>
      </w:tr>
      <w:tr w:rsidR="00D36F96" w:rsidRPr="001F66F0" w14:paraId="3E79798D" w14:textId="77777777" w:rsidTr="00F20334">
        <w:trPr>
          <w:cantSplit/>
        </w:trPr>
        <w:tc>
          <w:tcPr>
            <w:tcW w:w="2450" w:type="dxa"/>
            <w:shd w:val="clear" w:color="auto" w:fill="auto"/>
          </w:tcPr>
          <w:p w14:paraId="1DDAAC79" w14:textId="77777777" w:rsidR="00D36F96" w:rsidRPr="001F66F0" w:rsidRDefault="00D36F96" w:rsidP="0046089F">
            <w:pPr>
              <w:pStyle w:val="ENoteTableText"/>
              <w:tabs>
                <w:tab w:val="center" w:leader="dot" w:pos="2268"/>
              </w:tabs>
            </w:pPr>
            <w:r w:rsidRPr="001F66F0">
              <w:t>s 180R</w:t>
            </w:r>
            <w:r w:rsidRPr="001F66F0">
              <w:tab/>
            </w:r>
          </w:p>
        </w:tc>
        <w:tc>
          <w:tcPr>
            <w:tcW w:w="4703" w:type="dxa"/>
            <w:shd w:val="clear" w:color="auto" w:fill="auto"/>
          </w:tcPr>
          <w:p w14:paraId="69175089" w14:textId="77777777" w:rsidR="00D36F96" w:rsidRPr="001F66F0" w:rsidRDefault="00D36F96" w:rsidP="0046089F">
            <w:pPr>
              <w:pStyle w:val="ENoteTableText"/>
              <w:tabs>
                <w:tab w:val="center" w:leader="dot" w:pos="2268"/>
              </w:tabs>
            </w:pPr>
            <w:r w:rsidRPr="001F66F0">
              <w:t>ad No 39, 2015</w:t>
            </w:r>
          </w:p>
        </w:tc>
      </w:tr>
      <w:tr w:rsidR="00D36F96" w:rsidRPr="001F66F0" w14:paraId="407B8924" w14:textId="77777777" w:rsidTr="00F20334">
        <w:trPr>
          <w:cantSplit/>
        </w:trPr>
        <w:tc>
          <w:tcPr>
            <w:tcW w:w="2450" w:type="dxa"/>
            <w:shd w:val="clear" w:color="auto" w:fill="auto"/>
          </w:tcPr>
          <w:p w14:paraId="5538F1A2" w14:textId="77777777" w:rsidR="00D36F96" w:rsidRPr="001F66F0" w:rsidRDefault="00D36F96" w:rsidP="0046089F">
            <w:pPr>
              <w:pStyle w:val="ENoteTableText"/>
              <w:tabs>
                <w:tab w:val="center" w:leader="dot" w:pos="2268"/>
              </w:tabs>
            </w:pPr>
            <w:r w:rsidRPr="001F66F0">
              <w:t>s 180S</w:t>
            </w:r>
            <w:r w:rsidRPr="001F66F0">
              <w:tab/>
            </w:r>
          </w:p>
        </w:tc>
        <w:tc>
          <w:tcPr>
            <w:tcW w:w="4703" w:type="dxa"/>
            <w:shd w:val="clear" w:color="auto" w:fill="auto"/>
          </w:tcPr>
          <w:p w14:paraId="049AC4C6" w14:textId="77777777" w:rsidR="00D36F96" w:rsidRPr="001F66F0" w:rsidRDefault="00D36F96" w:rsidP="0046089F">
            <w:pPr>
              <w:pStyle w:val="ENoteTableText"/>
              <w:tabs>
                <w:tab w:val="center" w:leader="dot" w:pos="2268"/>
              </w:tabs>
            </w:pPr>
            <w:r w:rsidRPr="001F66F0">
              <w:t>ad No 39, 2015</w:t>
            </w:r>
          </w:p>
        </w:tc>
      </w:tr>
      <w:tr w:rsidR="00D36F96" w:rsidRPr="001F66F0" w14:paraId="3EA170DA" w14:textId="77777777" w:rsidTr="00F20334">
        <w:trPr>
          <w:cantSplit/>
        </w:trPr>
        <w:tc>
          <w:tcPr>
            <w:tcW w:w="2450" w:type="dxa"/>
            <w:shd w:val="clear" w:color="auto" w:fill="auto"/>
          </w:tcPr>
          <w:p w14:paraId="5E49002B" w14:textId="77777777" w:rsidR="00D36F96" w:rsidRPr="001F66F0" w:rsidRDefault="00D36F96" w:rsidP="0046089F">
            <w:pPr>
              <w:pStyle w:val="ENoteTableText"/>
              <w:tabs>
                <w:tab w:val="center" w:leader="dot" w:pos="2268"/>
              </w:tabs>
            </w:pPr>
            <w:r w:rsidRPr="001F66F0">
              <w:t>s 180T</w:t>
            </w:r>
            <w:r w:rsidRPr="001F66F0">
              <w:tab/>
            </w:r>
          </w:p>
        </w:tc>
        <w:tc>
          <w:tcPr>
            <w:tcW w:w="4703" w:type="dxa"/>
            <w:shd w:val="clear" w:color="auto" w:fill="auto"/>
          </w:tcPr>
          <w:p w14:paraId="31986683" w14:textId="77777777" w:rsidR="00D36F96" w:rsidRPr="001F66F0" w:rsidRDefault="00D36F96" w:rsidP="0046089F">
            <w:pPr>
              <w:pStyle w:val="ENoteTableText"/>
              <w:tabs>
                <w:tab w:val="center" w:leader="dot" w:pos="2268"/>
              </w:tabs>
            </w:pPr>
            <w:r w:rsidRPr="001F66F0">
              <w:t>ad No 39, 2015</w:t>
            </w:r>
          </w:p>
        </w:tc>
      </w:tr>
      <w:tr w:rsidR="00D36F96" w:rsidRPr="001F66F0" w14:paraId="7696183D" w14:textId="77777777" w:rsidTr="00F20334">
        <w:trPr>
          <w:cantSplit/>
        </w:trPr>
        <w:tc>
          <w:tcPr>
            <w:tcW w:w="2450" w:type="dxa"/>
            <w:shd w:val="clear" w:color="auto" w:fill="auto"/>
          </w:tcPr>
          <w:p w14:paraId="52733D0D" w14:textId="77777777" w:rsidR="00D36F96" w:rsidRPr="001F66F0" w:rsidRDefault="00D36F96" w:rsidP="0046089F">
            <w:pPr>
              <w:pStyle w:val="ENoteTableText"/>
              <w:tabs>
                <w:tab w:val="center" w:leader="dot" w:pos="2268"/>
              </w:tabs>
            </w:pPr>
            <w:r w:rsidRPr="001F66F0">
              <w:t>s 180U</w:t>
            </w:r>
            <w:r w:rsidRPr="001F66F0">
              <w:tab/>
            </w:r>
          </w:p>
        </w:tc>
        <w:tc>
          <w:tcPr>
            <w:tcW w:w="4703" w:type="dxa"/>
            <w:shd w:val="clear" w:color="auto" w:fill="auto"/>
          </w:tcPr>
          <w:p w14:paraId="29F9FE1B" w14:textId="77777777" w:rsidR="00D36F96" w:rsidRPr="001F66F0" w:rsidRDefault="00D36F96" w:rsidP="0046089F">
            <w:pPr>
              <w:pStyle w:val="ENoteTableText"/>
              <w:tabs>
                <w:tab w:val="center" w:leader="dot" w:pos="2268"/>
              </w:tabs>
            </w:pPr>
            <w:r w:rsidRPr="001F66F0">
              <w:t>ad No 39, 2015</w:t>
            </w:r>
          </w:p>
        </w:tc>
      </w:tr>
      <w:tr w:rsidR="00D36F96" w:rsidRPr="001F66F0" w14:paraId="64D58145" w14:textId="77777777" w:rsidTr="00F20334">
        <w:trPr>
          <w:cantSplit/>
        </w:trPr>
        <w:tc>
          <w:tcPr>
            <w:tcW w:w="2450" w:type="dxa"/>
            <w:shd w:val="clear" w:color="auto" w:fill="auto"/>
          </w:tcPr>
          <w:p w14:paraId="772CD278" w14:textId="77777777" w:rsidR="00D36F96" w:rsidRPr="001F66F0" w:rsidRDefault="00D36F96" w:rsidP="0046089F">
            <w:pPr>
              <w:pStyle w:val="ENoteTableText"/>
              <w:tabs>
                <w:tab w:val="center" w:leader="dot" w:pos="2268"/>
              </w:tabs>
            </w:pPr>
            <w:r w:rsidRPr="001F66F0">
              <w:t>s 180V</w:t>
            </w:r>
            <w:r w:rsidRPr="001F66F0">
              <w:tab/>
            </w:r>
          </w:p>
        </w:tc>
        <w:tc>
          <w:tcPr>
            <w:tcW w:w="4703" w:type="dxa"/>
            <w:shd w:val="clear" w:color="auto" w:fill="auto"/>
          </w:tcPr>
          <w:p w14:paraId="0D933E9B" w14:textId="77777777" w:rsidR="00D36F96" w:rsidRPr="001F66F0" w:rsidRDefault="00D36F96" w:rsidP="0046089F">
            <w:pPr>
              <w:pStyle w:val="ENoteTableText"/>
              <w:tabs>
                <w:tab w:val="center" w:leader="dot" w:pos="2268"/>
              </w:tabs>
            </w:pPr>
            <w:r w:rsidRPr="001F66F0">
              <w:t>ad No 39, 2015</w:t>
            </w:r>
          </w:p>
        </w:tc>
      </w:tr>
      <w:tr w:rsidR="00D36F96" w:rsidRPr="001F66F0" w14:paraId="3D20EB19" w14:textId="77777777" w:rsidTr="00F20334">
        <w:trPr>
          <w:cantSplit/>
        </w:trPr>
        <w:tc>
          <w:tcPr>
            <w:tcW w:w="2450" w:type="dxa"/>
            <w:shd w:val="clear" w:color="auto" w:fill="auto"/>
          </w:tcPr>
          <w:p w14:paraId="6DCD2069" w14:textId="77777777" w:rsidR="00D36F96" w:rsidRPr="001F66F0" w:rsidRDefault="00D36F96" w:rsidP="0046089F">
            <w:pPr>
              <w:pStyle w:val="ENoteTableText"/>
              <w:tabs>
                <w:tab w:val="center" w:leader="dot" w:pos="2268"/>
              </w:tabs>
            </w:pPr>
            <w:r w:rsidRPr="001F66F0">
              <w:t>s 180W</w:t>
            </w:r>
            <w:r w:rsidRPr="001F66F0">
              <w:tab/>
            </w:r>
          </w:p>
        </w:tc>
        <w:tc>
          <w:tcPr>
            <w:tcW w:w="4703" w:type="dxa"/>
            <w:shd w:val="clear" w:color="auto" w:fill="auto"/>
          </w:tcPr>
          <w:p w14:paraId="71614F02" w14:textId="77777777" w:rsidR="00D36F96" w:rsidRPr="001F66F0" w:rsidRDefault="00D36F96" w:rsidP="0046089F">
            <w:pPr>
              <w:pStyle w:val="ENoteTableText"/>
              <w:tabs>
                <w:tab w:val="center" w:leader="dot" w:pos="2268"/>
              </w:tabs>
            </w:pPr>
            <w:r w:rsidRPr="001F66F0">
              <w:t>ad No 39, 2015</w:t>
            </w:r>
          </w:p>
        </w:tc>
      </w:tr>
      <w:tr w:rsidR="00D36F96" w:rsidRPr="001F66F0" w14:paraId="42557CC5" w14:textId="77777777" w:rsidTr="00F20334">
        <w:trPr>
          <w:cantSplit/>
        </w:trPr>
        <w:tc>
          <w:tcPr>
            <w:tcW w:w="2450" w:type="dxa"/>
            <w:shd w:val="clear" w:color="auto" w:fill="auto"/>
          </w:tcPr>
          <w:p w14:paraId="32E80329" w14:textId="77777777" w:rsidR="00D36F96" w:rsidRPr="001F66F0" w:rsidRDefault="00D36F96" w:rsidP="00660BDB">
            <w:pPr>
              <w:pStyle w:val="ENoteTableText"/>
              <w:keepNext/>
              <w:keepLines/>
              <w:tabs>
                <w:tab w:val="center" w:leader="dot" w:pos="2268"/>
              </w:tabs>
              <w:rPr>
                <w:b/>
              </w:rPr>
            </w:pPr>
            <w:r w:rsidRPr="001F66F0">
              <w:rPr>
                <w:b/>
              </w:rPr>
              <w:t>Subdivision D</w:t>
            </w:r>
          </w:p>
        </w:tc>
        <w:tc>
          <w:tcPr>
            <w:tcW w:w="4703" w:type="dxa"/>
            <w:shd w:val="clear" w:color="auto" w:fill="auto"/>
          </w:tcPr>
          <w:p w14:paraId="09CE1703" w14:textId="77777777" w:rsidR="00D36F96" w:rsidRPr="001F66F0" w:rsidRDefault="00D36F96" w:rsidP="00660BDB">
            <w:pPr>
              <w:pStyle w:val="ENoteTableText"/>
              <w:keepNext/>
              <w:keepLines/>
              <w:tabs>
                <w:tab w:val="center" w:leader="dot" w:pos="2268"/>
              </w:tabs>
            </w:pPr>
          </w:p>
        </w:tc>
      </w:tr>
      <w:tr w:rsidR="00D36F96" w:rsidRPr="001F66F0" w14:paraId="3280FE75" w14:textId="77777777" w:rsidTr="00F20334">
        <w:trPr>
          <w:cantSplit/>
        </w:trPr>
        <w:tc>
          <w:tcPr>
            <w:tcW w:w="2450" w:type="dxa"/>
            <w:shd w:val="clear" w:color="auto" w:fill="auto"/>
          </w:tcPr>
          <w:p w14:paraId="64A0719F" w14:textId="77777777" w:rsidR="00D36F96" w:rsidRPr="001F66F0" w:rsidRDefault="00D36F96" w:rsidP="0046089F">
            <w:pPr>
              <w:pStyle w:val="ENoteTableText"/>
              <w:tabs>
                <w:tab w:val="center" w:leader="dot" w:pos="2268"/>
              </w:tabs>
            </w:pPr>
            <w:r w:rsidRPr="001F66F0">
              <w:t>s 180X</w:t>
            </w:r>
            <w:r w:rsidRPr="001F66F0">
              <w:tab/>
            </w:r>
          </w:p>
        </w:tc>
        <w:tc>
          <w:tcPr>
            <w:tcW w:w="4703" w:type="dxa"/>
            <w:shd w:val="clear" w:color="auto" w:fill="auto"/>
          </w:tcPr>
          <w:p w14:paraId="7A33DBB7" w14:textId="77777777" w:rsidR="00D36F96" w:rsidRPr="001F66F0" w:rsidRDefault="00D36F96" w:rsidP="0046089F">
            <w:pPr>
              <w:pStyle w:val="ENoteTableText"/>
              <w:tabs>
                <w:tab w:val="center" w:leader="dot" w:pos="2268"/>
              </w:tabs>
            </w:pPr>
            <w:r w:rsidRPr="001F66F0">
              <w:t>ad No 39, 2015</w:t>
            </w:r>
          </w:p>
        </w:tc>
      </w:tr>
      <w:tr w:rsidR="00D36F96" w:rsidRPr="001F66F0" w14:paraId="36977585" w14:textId="77777777" w:rsidTr="00F20334">
        <w:trPr>
          <w:cantSplit/>
        </w:trPr>
        <w:tc>
          <w:tcPr>
            <w:tcW w:w="2450" w:type="dxa"/>
            <w:shd w:val="clear" w:color="auto" w:fill="auto"/>
          </w:tcPr>
          <w:p w14:paraId="19AE9577" w14:textId="77777777" w:rsidR="00D36F96" w:rsidRPr="001F66F0" w:rsidRDefault="00D36F96" w:rsidP="0046089F">
            <w:pPr>
              <w:pStyle w:val="ENoteTableText"/>
              <w:tabs>
                <w:tab w:val="center" w:leader="dot" w:pos="2268"/>
              </w:tabs>
            </w:pPr>
          </w:p>
        </w:tc>
        <w:tc>
          <w:tcPr>
            <w:tcW w:w="4703" w:type="dxa"/>
            <w:shd w:val="clear" w:color="auto" w:fill="auto"/>
          </w:tcPr>
          <w:p w14:paraId="59A8AA3B" w14:textId="77777777" w:rsidR="00D36F96" w:rsidRPr="001F66F0" w:rsidRDefault="00D36F96" w:rsidP="0046089F">
            <w:pPr>
              <w:pStyle w:val="ENoteTableText"/>
              <w:tabs>
                <w:tab w:val="center" w:leader="dot" w:pos="2268"/>
              </w:tabs>
            </w:pPr>
            <w:r w:rsidRPr="001F66F0">
              <w:t>am No 31, 2018</w:t>
            </w:r>
          </w:p>
        </w:tc>
      </w:tr>
      <w:tr w:rsidR="00D36F96" w:rsidRPr="001F66F0" w14:paraId="66D49220" w14:textId="77777777" w:rsidTr="00F20334">
        <w:trPr>
          <w:cantSplit/>
        </w:trPr>
        <w:tc>
          <w:tcPr>
            <w:tcW w:w="2450" w:type="dxa"/>
            <w:shd w:val="clear" w:color="auto" w:fill="auto"/>
          </w:tcPr>
          <w:p w14:paraId="6B845238" w14:textId="77777777" w:rsidR="00D36F96" w:rsidRPr="001F66F0" w:rsidRDefault="00D36F96" w:rsidP="0046089F">
            <w:pPr>
              <w:pStyle w:val="ENoteTableText"/>
              <w:tabs>
                <w:tab w:val="center" w:leader="dot" w:pos="2268"/>
              </w:tabs>
              <w:rPr>
                <w:b/>
              </w:rPr>
            </w:pPr>
            <w:r w:rsidRPr="001F66F0">
              <w:rPr>
                <w:b/>
              </w:rPr>
              <w:t>Division</w:t>
            </w:r>
            <w:r w:rsidR="005039E3" w:rsidRPr="001F66F0">
              <w:rPr>
                <w:b/>
              </w:rPr>
              <w:t> </w:t>
            </w:r>
            <w:r w:rsidRPr="001F66F0">
              <w:rPr>
                <w:b/>
              </w:rPr>
              <w:t>5</w:t>
            </w:r>
          </w:p>
        </w:tc>
        <w:tc>
          <w:tcPr>
            <w:tcW w:w="4703" w:type="dxa"/>
            <w:shd w:val="clear" w:color="auto" w:fill="auto"/>
          </w:tcPr>
          <w:p w14:paraId="4E53258E" w14:textId="77777777" w:rsidR="00D36F96" w:rsidRPr="001F66F0" w:rsidRDefault="00D36F96" w:rsidP="0046089F">
            <w:pPr>
              <w:pStyle w:val="ENoteTableText"/>
              <w:tabs>
                <w:tab w:val="center" w:leader="dot" w:pos="2268"/>
              </w:tabs>
            </w:pPr>
          </w:p>
        </w:tc>
      </w:tr>
      <w:tr w:rsidR="00D36F96" w:rsidRPr="001F66F0" w14:paraId="295EFEEB" w14:textId="77777777" w:rsidTr="00F20334">
        <w:trPr>
          <w:cantSplit/>
        </w:trPr>
        <w:tc>
          <w:tcPr>
            <w:tcW w:w="2450" w:type="dxa"/>
            <w:shd w:val="clear" w:color="auto" w:fill="auto"/>
          </w:tcPr>
          <w:p w14:paraId="03F6B1CA" w14:textId="77777777" w:rsidR="00D36F96" w:rsidRPr="001F66F0" w:rsidRDefault="00D36F96" w:rsidP="0046089F">
            <w:pPr>
              <w:pStyle w:val="ENoteTableText"/>
              <w:tabs>
                <w:tab w:val="center" w:leader="dot" w:pos="2268"/>
              </w:tabs>
            </w:pPr>
            <w:r w:rsidRPr="001F66F0">
              <w:t>s 181</w:t>
            </w:r>
            <w:r w:rsidRPr="001F66F0">
              <w:tab/>
            </w:r>
          </w:p>
        </w:tc>
        <w:tc>
          <w:tcPr>
            <w:tcW w:w="4703" w:type="dxa"/>
            <w:shd w:val="clear" w:color="auto" w:fill="auto"/>
          </w:tcPr>
          <w:p w14:paraId="2A0F55E5" w14:textId="77777777" w:rsidR="00D36F96" w:rsidRPr="001F66F0" w:rsidRDefault="00D36F96" w:rsidP="0046089F">
            <w:pPr>
              <w:pStyle w:val="ENoteTableText"/>
              <w:tabs>
                <w:tab w:val="center" w:leader="dot" w:pos="2268"/>
              </w:tabs>
            </w:pPr>
            <w:r w:rsidRPr="001F66F0">
              <w:t>ad No 177, 2007</w:t>
            </w:r>
          </w:p>
        </w:tc>
      </w:tr>
      <w:tr w:rsidR="00D36F96" w:rsidRPr="001F66F0" w14:paraId="6FDBE445" w14:textId="77777777" w:rsidTr="00F20334">
        <w:trPr>
          <w:cantSplit/>
        </w:trPr>
        <w:tc>
          <w:tcPr>
            <w:tcW w:w="2450" w:type="dxa"/>
            <w:shd w:val="clear" w:color="auto" w:fill="auto"/>
          </w:tcPr>
          <w:p w14:paraId="3C665736" w14:textId="77777777" w:rsidR="00D36F96" w:rsidRPr="001F66F0" w:rsidRDefault="00D36F96" w:rsidP="0046089F">
            <w:pPr>
              <w:pStyle w:val="ENoteTableText"/>
              <w:tabs>
                <w:tab w:val="center" w:leader="dot" w:pos="2268"/>
              </w:tabs>
            </w:pPr>
          </w:p>
        </w:tc>
        <w:tc>
          <w:tcPr>
            <w:tcW w:w="4703" w:type="dxa"/>
            <w:shd w:val="clear" w:color="auto" w:fill="auto"/>
          </w:tcPr>
          <w:p w14:paraId="3D2C844A" w14:textId="77777777" w:rsidR="00D36F96" w:rsidRPr="001F66F0" w:rsidRDefault="00D36F96" w:rsidP="0046089F">
            <w:pPr>
              <w:pStyle w:val="ENoteTableText"/>
              <w:tabs>
                <w:tab w:val="center" w:leader="dot" w:pos="2268"/>
              </w:tabs>
            </w:pPr>
            <w:r w:rsidRPr="001F66F0">
              <w:t>am No 120, 2012</w:t>
            </w:r>
          </w:p>
        </w:tc>
      </w:tr>
      <w:tr w:rsidR="00D36F96" w:rsidRPr="001F66F0" w14:paraId="6CDA59FF" w14:textId="77777777" w:rsidTr="00F20334">
        <w:trPr>
          <w:cantSplit/>
        </w:trPr>
        <w:tc>
          <w:tcPr>
            <w:tcW w:w="2450" w:type="dxa"/>
            <w:shd w:val="clear" w:color="auto" w:fill="auto"/>
          </w:tcPr>
          <w:p w14:paraId="61D11FA7" w14:textId="77777777" w:rsidR="00D36F96" w:rsidRPr="001F66F0" w:rsidRDefault="00D36F96" w:rsidP="0046089F">
            <w:pPr>
              <w:pStyle w:val="ENoteTableText"/>
              <w:tabs>
                <w:tab w:val="center" w:leader="dot" w:pos="2268"/>
              </w:tabs>
              <w:rPr>
                <w:b/>
              </w:rPr>
            </w:pPr>
            <w:r w:rsidRPr="001F66F0">
              <w:rPr>
                <w:b/>
              </w:rPr>
              <w:t>Division</w:t>
            </w:r>
            <w:r w:rsidR="005039E3" w:rsidRPr="001F66F0">
              <w:rPr>
                <w:b/>
              </w:rPr>
              <w:t> </w:t>
            </w:r>
            <w:r w:rsidRPr="001F66F0">
              <w:rPr>
                <w:b/>
              </w:rPr>
              <w:t>6</w:t>
            </w:r>
          </w:p>
        </w:tc>
        <w:tc>
          <w:tcPr>
            <w:tcW w:w="4703" w:type="dxa"/>
            <w:shd w:val="clear" w:color="auto" w:fill="auto"/>
          </w:tcPr>
          <w:p w14:paraId="2EB83BC9" w14:textId="77777777" w:rsidR="00D36F96" w:rsidRPr="001F66F0" w:rsidRDefault="00D36F96" w:rsidP="0046089F">
            <w:pPr>
              <w:pStyle w:val="ENoteTableText"/>
              <w:tabs>
                <w:tab w:val="center" w:leader="dot" w:pos="2268"/>
              </w:tabs>
            </w:pPr>
          </w:p>
        </w:tc>
      </w:tr>
      <w:tr w:rsidR="00D36F96" w:rsidRPr="001F66F0" w14:paraId="1FC60D42" w14:textId="77777777" w:rsidTr="00F20334">
        <w:trPr>
          <w:cantSplit/>
        </w:trPr>
        <w:tc>
          <w:tcPr>
            <w:tcW w:w="2450" w:type="dxa"/>
            <w:shd w:val="clear" w:color="auto" w:fill="auto"/>
          </w:tcPr>
          <w:p w14:paraId="0FBB6C86" w14:textId="77777777" w:rsidR="00D36F96" w:rsidRPr="001F66F0" w:rsidRDefault="00D36F96" w:rsidP="0046089F">
            <w:pPr>
              <w:pStyle w:val="ENoteTableText"/>
              <w:tabs>
                <w:tab w:val="center" w:leader="dot" w:pos="2268"/>
              </w:tabs>
            </w:pPr>
            <w:r w:rsidRPr="001F66F0">
              <w:t>Division</w:t>
            </w:r>
            <w:r w:rsidR="005039E3" w:rsidRPr="001F66F0">
              <w:t> </w:t>
            </w:r>
            <w:r w:rsidRPr="001F66F0">
              <w:t>6 heading</w:t>
            </w:r>
            <w:r w:rsidRPr="001F66F0">
              <w:tab/>
            </w:r>
          </w:p>
        </w:tc>
        <w:tc>
          <w:tcPr>
            <w:tcW w:w="4703" w:type="dxa"/>
            <w:shd w:val="clear" w:color="auto" w:fill="auto"/>
          </w:tcPr>
          <w:p w14:paraId="243EFEEA" w14:textId="77777777" w:rsidR="00D36F96" w:rsidRPr="001F66F0" w:rsidRDefault="00D36F96" w:rsidP="0046089F">
            <w:pPr>
              <w:pStyle w:val="ENoteTableText"/>
              <w:tabs>
                <w:tab w:val="center" w:leader="dot" w:pos="2268"/>
              </w:tabs>
            </w:pPr>
            <w:r w:rsidRPr="001F66F0">
              <w:t>rs No 120, 2012</w:t>
            </w:r>
          </w:p>
        </w:tc>
      </w:tr>
      <w:tr w:rsidR="00D36F96" w:rsidRPr="001F66F0" w14:paraId="1B77E787" w14:textId="77777777" w:rsidTr="00F20334">
        <w:trPr>
          <w:cantSplit/>
        </w:trPr>
        <w:tc>
          <w:tcPr>
            <w:tcW w:w="2450" w:type="dxa"/>
            <w:shd w:val="clear" w:color="auto" w:fill="auto"/>
          </w:tcPr>
          <w:p w14:paraId="0BF763F0" w14:textId="77777777" w:rsidR="00D36F96" w:rsidRPr="001F66F0" w:rsidRDefault="00D36F96" w:rsidP="0046089F">
            <w:pPr>
              <w:pStyle w:val="ENoteTableText"/>
              <w:tabs>
                <w:tab w:val="center" w:leader="dot" w:pos="2268"/>
              </w:tabs>
            </w:pPr>
            <w:r w:rsidRPr="001F66F0">
              <w:t>s 181A</w:t>
            </w:r>
            <w:r w:rsidRPr="001F66F0">
              <w:tab/>
            </w:r>
          </w:p>
        </w:tc>
        <w:tc>
          <w:tcPr>
            <w:tcW w:w="4703" w:type="dxa"/>
            <w:shd w:val="clear" w:color="auto" w:fill="auto"/>
          </w:tcPr>
          <w:p w14:paraId="2CC1A230" w14:textId="77777777" w:rsidR="00D36F96" w:rsidRPr="001F66F0" w:rsidRDefault="00D36F96" w:rsidP="0046089F">
            <w:pPr>
              <w:pStyle w:val="ENoteTableText"/>
              <w:tabs>
                <w:tab w:val="center" w:leader="dot" w:pos="2268"/>
              </w:tabs>
            </w:pPr>
            <w:r w:rsidRPr="001F66F0">
              <w:t>ad No 120, 2012</w:t>
            </w:r>
          </w:p>
        </w:tc>
      </w:tr>
      <w:tr w:rsidR="00D36F96" w:rsidRPr="001F66F0" w14:paraId="3B1A9412" w14:textId="77777777" w:rsidTr="00F20334">
        <w:trPr>
          <w:cantSplit/>
        </w:trPr>
        <w:tc>
          <w:tcPr>
            <w:tcW w:w="2450" w:type="dxa"/>
            <w:shd w:val="clear" w:color="auto" w:fill="auto"/>
          </w:tcPr>
          <w:p w14:paraId="61F9E295" w14:textId="77777777" w:rsidR="00D36F96" w:rsidRPr="001F66F0" w:rsidRDefault="00D36F96" w:rsidP="0046089F">
            <w:pPr>
              <w:pStyle w:val="ENoteTableText"/>
              <w:tabs>
                <w:tab w:val="center" w:leader="dot" w:pos="2268"/>
              </w:tabs>
            </w:pPr>
          </w:p>
        </w:tc>
        <w:tc>
          <w:tcPr>
            <w:tcW w:w="4703" w:type="dxa"/>
            <w:shd w:val="clear" w:color="auto" w:fill="auto"/>
          </w:tcPr>
          <w:p w14:paraId="4A766557" w14:textId="77777777" w:rsidR="00D36F96" w:rsidRPr="001F66F0" w:rsidRDefault="00D36F96" w:rsidP="0046089F">
            <w:pPr>
              <w:pStyle w:val="ENoteTableText"/>
              <w:tabs>
                <w:tab w:val="center" w:leader="dot" w:pos="2268"/>
              </w:tabs>
            </w:pPr>
            <w:r w:rsidRPr="001F66F0">
              <w:t>am No 39, 2015</w:t>
            </w:r>
          </w:p>
        </w:tc>
      </w:tr>
      <w:tr w:rsidR="00D36F96" w:rsidRPr="001F66F0" w14:paraId="6323A0D0" w14:textId="77777777" w:rsidTr="00F20334">
        <w:trPr>
          <w:cantSplit/>
        </w:trPr>
        <w:tc>
          <w:tcPr>
            <w:tcW w:w="2450" w:type="dxa"/>
            <w:shd w:val="clear" w:color="auto" w:fill="auto"/>
          </w:tcPr>
          <w:p w14:paraId="05AF4BBD" w14:textId="77777777" w:rsidR="00D36F96" w:rsidRPr="001F66F0" w:rsidRDefault="00D36F96" w:rsidP="0046089F">
            <w:pPr>
              <w:pStyle w:val="ENoteTableText"/>
              <w:tabs>
                <w:tab w:val="center" w:leader="dot" w:pos="2268"/>
              </w:tabs>
            </w:pPr>
            <w:r w:rsidRPr="001F66F0">
              <w:t>s 181B</w:t>
            </w:r>
            <w:r w:rsidRPr="001F66F0">
              <w:tab/>
            </w:r>
          </w:p>
        </w:tc>
        <w:tc>
          <w:tcPr>
            <w:tcW w:w="4703" w:type="dxa"/>
            <w:shd w:val="clear" w:color="auto" w:fill="auto"/>
          </w:tcPr>
          <w:p w14:paraId="30F932EE" w14:textId="77777777" w:rsidR="00D36F96" w:rsidRPr="001F66F0" w:rsidRDefault="00D36F96" w:rsidP="0046089F">
            <w:pPr>
              <w:pStyle w:val="ENoteTableText"/>
              <w:tabs>
                <w:tab w:val="center" w:leader="dot" w:pos="2268"/>
              </w:tabs>
            </w:pPr>
            <w:r w:rsidRPr="001F66F0">
              <w:t>ad No 120, 2012</w:t>
            </w:r>
          </w:p>
        </w:tc>
      </w:tr>
      <w:tr w:rsidR="00D36F96" w:rsidRPr="001F66F0" w14:paraId="19DA669C" w14:textId="77777777" w:rsidTr="00F20334">
        <w:trPr>
          <w:cantSplit/>
        </w:trPr>
        <w:tc>
          <w:tcPr>
            <w:tcW w:w="2450" w:type="dxa"/>
            <w:shd w:val="clear" w:color="auto" w:fill="auto"/>
          </w:tcPr>
          <w:p w14:paraId="68DD28EC" w14:textId="77777777" w:rsidR="00D36F96" w:rsidRPr="001F66F0" w:rsidRDefault="00D36F96" w:rsidP="0046089F">
            <w:pPr>
              <w:pStyle w:val="ENoteTableText"/>
              <w:tabs>
                <w:tab w:val="center" w:leader="dot" w:pos="2268"/>
              </w:tabs>
            </w:pPr>
          </w:p>
        </w:tc>
        <w:tc>
          <w:tcPr>
            <w:tcW w:w="4703" w:type="dxa"/>
            <w:shd w:val="clear" w:color="auto" w:fill="auto"/>
          </w:tcPr>
          <w:p w14:paraId="0777CC04" w14:textId="77777777" w:rsidR="00D36F96" w:rsidRPr="001F66F0" w:rsidRDefault="00D36F96" w:rsidP="0046089F">
            <w:pPr>
              <w:pStyle w:val="ENoteTableText"/>
              <w:tabs>
                <w:tab w:val="center" w:leader="dot" w:pos="2268"/>
              </w:tabs>
            </w:pPr>
            <w:r w:rsidRPr="001F66F0">
              <w:t>am No 39, 2015; No 95, 2016</w:t>
            </w:r>
          </w:p>
        </w:tc>
      </w:tr>
      <w:tr w:rsidR="00D36F96" w:rsidRPr="001F66F0" w14:paraId="375781F7" w14:textId="77777777" w:rsidTr="00F20334">
        <w:trPr>
          <w:cantSplit/>
        </w:trPr>
        <w:tc>
          <w:tcPr>
            <w:tcW w:w="2450" w:type="dxa"/>
            <w:shd w:val="clear" w:color="auto" w:fill="auto"/>
          </w:tcPr>
          <w:p w14:paraId="6A9F2824" w14:textId="77777777" w:rsidR="00D36F96" w:rsidRPr="001F66F0" w:rsidRDefault="00D36F96" w:rsidP="0046089F">
            <w:pPr>
              <w:pStyle w:val="ENoteTableText"/>
              <w:tabs>
                <w:tab w:val="center" w:leader="dot" w:pos="2268"/>
              </w:tabs>
            </w:pPr>
            <w:r w:rsidRPr="001F66F0">
              <w:t>s 182</w:t>
            </w:r>
            <w:r w:rsidRPr="001F66F0">
              <w:tab/>
            </w:r>
          </w:p>
        </w:tc>
        <w:tc>
          <w:tcPr>
            <w:tcW w:w="4703" w:type="dxa"/>
            <w:shd w:val="clear" w:color="auto" w:fill="auto"/>
          </w:tcPr>
          <w:p w14:paraId="76D3D321" w14:textId="77777777" w:rsidR="00D36F96" w:rsidRPr="001F66F0" w:rsidRDefault="00D36F96" w:rsidP="0046089F">
            <w:pPr>
              <w:pStyle w:val="ENoteTableText"/>
              <w:tabs>
                <w:tab w:val="center" w:leader="dot" w:pos="2268"/>
              </w:tabs>
            </w:pPr>
            <w:r w:rsidRPr="001F66F0">
              <w:t>ad No 177, 2007</w:t>
            </w:r>
          </w:p>
        </w:tc>
      </w:tr>
      <w:tr w:rsidR="00D36F96" w:rsidRPr="001F66F0" w14:paraId="59D1CC97" w14:textId="77777777" w:rsidTr="00F20334">
        <w:trPr>
          <w:cantSplit/>
        </w:trPr>
        <w:tc>
          <w:tcPr>
            <w:tcW w:w="2450" w:type="dxa"/>
            <w:shd w:val="clear" w:color="auto" w:fill="auto"/>
          </w:tcPr>
          <w:p w14:paraId="3321A6A4" w14:textId="77777777" w:rsidR="00D36F96" w:rsidRPr="001F66F0" w:rsidRDefault="00D36F96" w:rsidP="0046089F">
            <w:pPr>
              <w:pStyle w:val="ENoteTableText"/>
              <w:tabs>
                <w:tab w:val="center" w:leader="dot" w:pos="2268"/>
              </w:tabs>
            </w:pPr>
          </w:p>
        </w:tc>
        <w:tc>
          <w:tcPr>
            <w:tcW w:w="4703" w:type="dxa"/>
            <w:shd w:val="clear" w:color="auto" w:fill="auto"/>
          </w:tcPr>
          <w:p w14:paraId="2D02A71D" w14:textId="77777777" w:rsidR="00D36F96" w:rsidRPr="001F66F0" w:rsidRDefault="00D36F96" w:rsidP="0046089F">
            <w:pPr>
              <w:pStyle w:val="ENoteTableText"/>
              <w:tabs>
                <w:tab w:val="center" w:leader="dot" w:pos="2268"/>
              </w:tabs>
            </w:pPr>
            <w:r w:rsidRPr="001F66F0">
              <w:t>am No 4, 2011; No 120, 2012; No 39, 2015; No 95, 2016</w:t>
            </w:r>
          </w:p>
        </w:tc>
      </w:tr>
      <w:tr w:rsidR="00D36F96" w:rsidRPr="001F66F0" w14:paraId="1F93610F" w14:textId="77777777" w:rsidTr="00F20334">
        <w:trPr>
          <w:cantSplit/>
        </w:trPr>
        <w:tc>
          <w:tcPr>
            <w:tcW w:w="2450" w:type="dxa"/>
            <w:shd w:val="clear" w:color="auto" w:fill="auto"/>
          </w:tcPr>
          <w:p w14:paraId="60A29A84" w14:textId="77777777" w:rsidR="00D36F96" w:rsidRPr="001F66F0" w:rsidRDefault="00D36F96" w:rsidP="0046089F">
            <w:pPr>
              <w:pStyle w:val="ENoteTableText"/>
              <w:tabs>
                <w:tab w:val="center" w:leader="dot" w:pos="2268"/>
              </w:tabs>
            </w:pPr>
            <w:r w:rsidRPr="001F66F0">
              <w:t>s 182A</w:t>
            </w:r>
            <w:r w:rsidRPr="001F66F0">
              <w:tab/>
            </w:r>
          </w:p>
        </w:tc>
        <w:tc>
          <w:tcPr>
            <w:tcW w:w="4703" w:type="dxa"/>
            <w:shd w:val="clear" w:color="auto" w:fill="auto"/>
          </w:tcPr>
          <w:p w14:paraId="590E95BD" w14:textId="77777777" w:rsidR="00D36F96" w:rsidRPr="001F66F0" w:rsidRDefault="00D36F96" w:rsidP="0046089F">
            <w:pPr>
              <w:pStyle w:val="ENoteTableText"/>
              <w:tabs>
                <w:tab w:val="center" w:leader="dot" w:pos="2268"/>
              </w:tabs>
            </w:pPr>
            <w:r w:rsidRPr="001F66F0">
              <w:t>ad No 39, 2015</w:t>
            </w:r>
          </w:p>
        </w:tc>
      </w:tr>
      <w:tr w:rsidR="00D36F96" w:rsidRPr="001F66F0" w14:paraId="45E7842C" w14:textId="77777777" w:rsidTr="00F20334">
        <w:trPr>
          <w:cantSplit/>
        </w:trPr>
        <w:tc>
          <w:tcPr>
            <w:tcW w:w="2450" w:type="dxa"/>
            <w:shd w:val="clear" w:color="auto" w:fill="auto"/>
          </w:tcPr>
          <w:p w14:paraId="73FF376A" w14:textId="77777777" w:rsidR="00D36F96" w:rsidRPr="001F66F0" w:rsidRDefault="00D36F96" w:rsidP="0046089F">
            <w:pPr>
              <w:pStyle w:val="ENoteTableText"/>
              <w:tabs>
                <w:tab w:val="center" w:leader="dot" w:pos="2268"/>
              </w:tabs>
            </w:pPr>
            <w:r w:rsidRPr="001F66F0">
              <w:t>s 182B</w:t>
            </w:r>
            <w:r w:rsidRPr="001F66F0">
              <w:tab/>
            </w:r>
          </w:p>
        </w:tc>
        <w:tc>
          <w:tcPr>
            <w:tcW w:w="4703" w:type="dxa"/>
            <w:shd w:val="clear" w:color="auto" w:fill="auto"/>
          </w:tcPr>
          <w:p w14:paraId="20FDDBD7" w14:textId="77777777" w:rsidR="00D36F96" w:rsidRPr="001F66F0" w:rsidRDefault="00D36F96" w:rsidP="0046089F">
            <w:pPr>
              <w:pStyle w:val="ENoteTableText"/>
              <w:tabs>
                <w:tab w:val="center" w:leader="dot" w:pos="2268"/>
              </w:tabs>
            </w:pPr>
            <w:r w:rsidRPr="001F66F0">
              <w:t>ad No 39, 2015</w:t>
            </w:r>
          </w:p>
        </w:tc>
      </w:tr>
      <w:tr w:rsidR="00D36F96" w:rsidRPr="001F66F0" w14:paraId="366E2277" w14:textId="77777777" w:rsidTr="00F20334">
        <w:trPr>
          <w:cantSplit/>
        </w:trPr>
        <w:tc>
          <w:tcPr>
            <w:tcW w:w="2450" w:type="dxa"/>
            <w:shd w:val="clear" w:color="auto" w:fill="auto"/>
          </w:tcPr>
          <w:p w14:paraId="5DC6673F" w14:textId="77777777" w:rsidR="00D36F96" w:rsidRPr="001F66F0" w:rsidRDefault="00D36F96" w:rsidP="0046089F">
            <w:pPr>
              <w:pStyle w:val="ENoteTableText"/>
              <w:tabs>
                <w:tab w:val="center" w:leader="dot" w:pos="2268"/>
              </w:tabs>
            </w:pPr>
          </w:p>
        </w:tc>
        <w:tc>
          <w:tcPr>
            <w:tcW w:w="4703" w:type="dxa"/>
            <w:shd w:val="clear" w:color="auto" w:fill="auto"/>
          </w:tcPr>
          <w:p w14:paraId="1F73BEDF" w14:textId="77777777" w:rsidR="00D36F96" w:rsidRPr="001F66F0" w:rsidRDefault="00D36F96" w:rsidP="0046089F">
            <w:pPr>
              <w:pStyle w:val="ENoteTableText"/>
              <w:tabs>
                <w:tab w:val="center" w:leader="dot" w:pos="2268"/>
              </w:tabs>
            </w:pPr>
            <w:r w:rsidRPr="001F66F0">
              <w:t>am No 95, 2016</w:t>
            </w:r>
          </w:p>
        </w:tc>
      </w:tr>
      <w:tr w:rsidR="00D36F96" w:rsidRPr="001F66F0" w14:paraId="08D02492" w14:textId="77777777" w:rsidTr="00F20334">
        <w:trPr>
          <w:cantSplit/>
        </w:trPr>
        <w:tc>
          <w:tcPr>
            <w:tcW w:w="2450" w:type="dxa"/>
            <w:shd w:val="clear" w:color="auto" w:fill="auto"/>
          </w:tcPr>
          <w:p w14:paraId="3A2D0493" w14:textId="60AF6FE8" w:rsidR="00D36F96" w:rsidRPr="001F66F0" w:rsidRDefault="0053426C" w:rsidP="0046089F">
            <w:pPr>
              <w:pStyle w:val="ENoteTableText"/>
              <w:tabs>
                <w:tab w:val="center" w:leader="dot" w:pos="2268"/>
              </w:tabs>
              <w:rPr>
                <w:b/>
              </w:rPr>
            </w:pPr>
            <w:r w:rsidRPr="001F66F0">
              <w:rPr>
                <w:b/>
              </w:rPr>
              <w:t>Part 4</w:t>
            </w:r>
            <w:r w:rsidR="00BE5AB6">
              <w:rPr>
                <w:b/>
              </w:rPr>
              <w:noBreakHyphen/>
            </w:r>
            <w:r w:rsidR="00D36F96" w:rsidRPr="001F66F0">
              <w:rPr>
                <w:b/>
              </w:rPr>
              <w:t>2</w:t>
            </w:r>
          </w:p>
        </w:tc>
        <w:tc>
          <w:tcPr>
            <w:tcW w:w="4703" w:type="dxa"/>
            <w:shd w:val="clear" w:color="auto" w:fill="auto"/>
          </w:tcPr>
          <w:p w14:paraId="6C1550F8" w14:textId="77777777" w:rsidR="00D36F96" w:rsidRPr="001F66F0" w:rsidRDefault="00D36F96" w:rsidP="0046089F">
            <w:pPr>
              <w:pStyle w:val="ENoteTableText"/>
              <w:tabs>
                <w:tab w:val="center" w:leader="dot" w:pos="2268"/>
              </w:tabs>
            </w:pPr>
          </w:p>
        </w:tc>
      </w:tr>
      <w:tr w:rsidR="00D36F96" w:rsidRPr="001F66F0" w14:paraId="7E414E2B" w14:textId="77777777" w:rsidTr="00F20334">
        <w:trPr>
          <w:cantSplit/>
        </w:trPr>
        <w:tc>
          <w:tcPr>
            <w:tcW w:w="2450" w:type="dxa"/>
            <w:shd w:val="clear" w:color="auto" w:fill="auto"/>
          </w:tcPr>
          <w:p w14:paraId="3417ACDD" w14:textId="77777777" w:rsidR="00D36F96" w:rsidRPr="001F66F0" w:rsidRDefault="00D36F96" w:rsidP="0046089F">
            <w:pPr>
              <w:pStyle w:val="ENoteTableText"/>
              <w:tabs>
                <w:tab w:val="center" w:leader="dot" w:pos="2268"/>
              </w:tabs>
            </w:pPr>
            <w:r w:rsidRPr="001F66F0">
              <w:t>s 183</w:t>
            </w:r>
            <w:r w:rsidRPr="001F66F0">
              <w:tab/>
            </w:r>
          </w:p>
        </w:tc>
        <w:tc>
          <w:tcPr>
            <w:tcW w:w="4703" w:type="dxa"/>
            <w:shd w:val="clear" w:color="auto" w:fill="auto"/>
          </w:tcPr>
          <w:p w14:paraId="0B4F5A21" w14:textId="77777777" w:rsidR="00D36F96" w:rsidRPr="001F66F0" w:rsidRDefault="00D36F96" w:rsidP="0046089F">
            <w:pPr>
              <w:pStyle w:val="ENoteTableText"/>
              <w:tabs>
                <w:tab w:val="center" w:leader="dot" w:pos="2268"/>
              </w:tabs>
            </w:pPr>
            <w:r w:rsidRPr="001F66F0">
              <w:t>ad No 177, 2007</w:t>
            </w:r>
          </w:p>
        </w:tc>
      </w:tr>
      <w:tr w:rsidR="00D36F96" w:rsidRPr="001F66F0" w14:paraId="6BECCF85" w14:textId="77777777" w:rsidTr="00F20334">
        <w:trPr>
          <w:cantSplit/>
        </w:trPr>
        <w:tc>
          <w:tcPr>
            <w:tcW w:w="2450" w:type="dxa"/>
            <w:shd w:val="clear" w:color="auto" w:fill="auto"/>
          </w:tcPr>
          <w:p w14:paraId="2A60D1F1" w14:textId="77777777" w:rsidR="00D36F96" w:rsidRPr="001F66F0" w:rsidRDefault="00D36F96" w:rsidP="0046089F">
            <w:pPr>
              <w:pStyle w:val="ENoteTableText"/>
              <w:tabs>
                <w:tab w:val="center" w:leader="dot" w:pos="2268"/>
              </w:tabs>
            </w:pPr>
          </w:p>
        </w:tc>
        <w:tc>
          <w:tcPr>
            <w:tcW w:w="4703" w:type="dxa"/>
            <w:shd w:val="clear" w:color="auto" w:fill="auto"/>
          </w:tcPr>
          <w:p w14:paraId="5F62CA03" w14:textId="77777777" w:rsidR="00D36F96" w:rsidRPr="001F66F0" w:rsidRDefault="00D36F96" w:rsidP="0046089F">
            <w:pPr>
              <w:pStyle w:val="ENoteTableText"/>
              <w:tabs>
                <w:tab w:val="center" w:leader="dot" w:pos="2268"/>
              </w:tabs>
            </w:pPr>
            <w:r w:rsidRPr="001F66F0">
              <w:t>am No 51, 2010; No 120, 2012</w:t>
            </w:r>
          </w:p>
        </w:tc>
      </w:tr>
      <w:tr w:rsidR="00D36F96" w:rsidRPr="001F66F0" w14:paraId="4B4FBE66" w14:textId="77777777" w:rsidTr="00F20334">
        <w:trPr>
          <w:cantSplit/>
        </w:trPr>
        <w:tc>
          <w:tcPr>
            <w:tcW w:w="2450" w:type="dxa"/>
            <w:shd w:val="clear" w:color="auto" w:fill="auto"/>
          </w:tcPr>
          <w:p w14:paraId="76E219DF" w14:textId="77777777" w:rsidR="00D36F96" w:rsidRPr="001F66F0" w:rsidRDefault="00D36F96" w:rsidP="0046089F">
            <w:pPr>
              <w:pStyle w:val="ENoteTableText"/>
              <w:tabs>
                <w:tab w:val="center" w:leader="dot" w:pos="2268"/>
              </w:tabs>
            </w:pPr>
            <w:r w:rsidRPr="001F66F0">
              <w:t>s 184</w:t>
            </w:r>
            <w:r w:rsidRPr="001F66F0">
              <w:tab/>
            </w:r>
          </w:p>
        </w:tc>
        <w:tc>
          <w:tcPr>
            <w:tcW w:w="4703" w:type="dxa"/>
            <w:shd w:val="clear" w:color="auto" w:fill="auto"/>
          </w:tcPr>
          <w:p w14:paraId="5B078A41" w14:textId="77777777" w:rsidR="00D36F96" w:rsidRPr="001F66F0" w:rsidRDefault="00D36F96" w:rsidP="0046089F">
            <w:pPr>
              <w:pStyle w:val="ENoteTableText"/>
              <w:tabs>
                <w:tab w:val="center" w:leader="dot" w:pos="2268"/>
              </w:tabs>
            </w:pPr>
            <w:r w:rsidRPr="001F66F0">
              <w:t>ad No 177, 2007</w:t>
            </w:r>
          </w:p>
        </w:tc>
      </w:tr>
      <w:tr w:rsidR="00D36F96" w:rsidRPr="001F66F0" w14:paraId="3BE72840" w14:textId="77777777" w:rsidTr="00F20334">
        <w:trPr>
          <w:cantSplit/>
        </w:trPr>
        <w:tc>
          <w:tcPr>
            <w:tcW w:w="2450" w:type="dxa"/>
            <w:shd w:val="clear" w:color="auto" w:fill="auto"/>
          </w:tcPr>
          <w:p w14:paraId="4D482047" w14:textId="77777777" w:rsidR="00D36F96" w:rsidRPr="001F66F0" w:rsidRDefault="00D36F96" w:rsidP="0046089F">
            <w:pPr>
              <w:pStyle w:val="ENoteTableText"/>
              <w:tabs>
                <w:tab w:val="center" w:leader="dot" w:pos="2268"/>
              </w:tabs>
            </w:pPr>
          </w:p>
        </w:tc>
        <w:tc>
          <w:tcPr>
            <w:tcW w:w="4703" w:type="dxa"/>
            <w:shd w:val="clear" w:color="auto" w:fill="auto"/>
          </w:tcPr>
          <w:p w14:paraId="630B19BC" w14:textId="77777777" w:rsidR="00D36F96" w:rsidRPr="001F66F0" w:rsidRDefault="00D36F96" w:rsidP="0046089F">
            <w:pPr>
              <w:pStyle w:val="ENoteTableText"/>
              <w:tabs>
                <w:tab w:val="center" w:leader="dot" w:pos="2268"/>
              </w:tabs>
            </w:pPr>
            <w:r w:rsidRPr="001F66F0">
              <w:t>am No 120, 2012; No 108, 2014</w:t>
            </w:r>
          </w:p>
        </w:tc>
      </w:tr>
      <w:tr w:rsidR="00D36F96" w:rsidRPr="001F66F0" w14:paraId="51E7EEC4" w14:textId="77777777" w:rsidTr="00F20334">
        <w:trPr>
          <w:cantSplit/>
        </w:trPr>
        <w:tc>
          <w:tcPr>
            <w:tcW w:w="2450" w:type="dxa"/>
            <w:shd w:val="clear" w:color="auto" w:fill="auto"/>
          </w:tcPr>
          <w:p w14:paraId="2DFFE8C2" w14:textId="77777777" w:rsidR="00D36F96" w:rsidRPr="001F66F0" w:rsidRDefault="00D36F96" w:rsidP="0046089F">
            <w:pPr>
              <w:pStyle w:val="ENoteTableText"/>
              <w:tabs>
                <w:tab w:val="center" w:leader="dot" w:pos="2268"/>
              </w:tabs>
            </w:pPr>
            <w:r w:rsidRPr="001F66F0">
              <w:t>s 185</w:t>
            </w:r>
            <w:r w:rsidRPr="001F66F0">
              <w:tab/>
            </w:r>
          </w:p>
        </w:tc>
        <w:tc>
          <w:tcPr>
            <w:tcW w:w="4703" w:type="dxa"/>
            <w:shd w:val="clear" w:color="auto" w:fill="auto"/>
          </w:tcPr>
          <w:p w14:paraId="4D911538" w14:textId="77777777" w:rsidR="00D36F96" w:rsidRPr="001F66F0" w:rsidRDefault="00D36F96" w:rsidP="0046089F">
            <w:pPr>
              <w:pStyle w:val="ENoteTableText"/>
              <w:tabs>
                <w:tab w:val="center" w:leader="dot" w:pos="2268"/>
              </w:tabs>
            </w:pPr>
            <w:r w:rsidRPr="001F66F0">
              <w:t>ad No 177, 2007</w:t>
            </w:r>
          </w:p>
        </w:tc>
      </w:tr>
      <w:tr w:rsidR="00D36F96" w:rsidRPr="001F66F0" w14:paraId="6BCF79B1" w14:textId="77777777" w:rsidTr="00F20334">
        <w:trPr>
          <w:cantSplit/>
        </w:trPr>
        <w:tc>
          <w:tcPr>
            <w:tcW w:w="2450" w:type="dxa"/>
            <w:shd w:val="clear" w:color="auto" w:fill="auto"/>
          </w:tcPr>
          <w:p w14:paraId="49BFC4D9" w14:textId="77777777" w:rsidR="00D36F96" w:rsidRPr="001F66F0" w:rsidRDefault="00D36F96" w:rsidP="0046089F">
            <w:pPr>
              <w:pStyle w:val="ENoteTableText"/>
              <w:tabs>
                <w:tab w:val="center" w:leader="dot" w:pos="2268"/>
              </w:tabs>
            </w:pPr>
          </w:p>
        </w:tc>
        <w:tc>
          <w:tcPr>
            <w:tcW w:w="4703" w:type="dxa"/>
            <w:shd w:val="clear" w:color="auto" w:fill="auto"/>
          </w:tcPr>
          <w:p w14:paraId="5CEF8508" w14:textId="77777777" w:rsidR="00D36F96" w:rsidRPr="001F66F0" w:rsidRDefault="00D36F96" w:rsidP="0046089F">
            <w:pPr>
              <w:pStyle w:val="ENoteTableText"/>
              <w:tabs>
                <w:tab w:val="center" w:leader="dot" w:pos="2268"/>
              </w:tabs>
            </w:pPr>
            <w:r w:rsidRPr="001F66F0">
              <w:t>am No 120, 2012; No 39, 2015</w:t>
            </w:r>
          </w:p>
        </w:tc>
      </w:tr>
      <w:tr w:rsidR="00D36F96" w:rsidRPr="001F66F0" w14:paraId="791803D4" w14:textId="77777777" w:rsidTr="00F20334">
        <w:trPr>
          <w:cantSplit/>
        </w:trPr>
        <w:tc>
          <w:tcPr>
            <w:tcW w:w="2450" w:type="dxa"/>
            <w:shd w:val="clear" w:color="auto" w:fill="auto"/>
          </w:tcPr>
          <w:p w14:paraId="117C69D3" w14:textId="77777777" w:rsidR="00D36F96" w:rsidRPr="001F66F0" w:rsidRDefault="00D36F96" w:rsidP="0046089F">
            <w:pPr>
              <w:pStyle w:val="ENoteTableText"/>
              <w:tabs>
                <w:tab w:val="center" w:leader="dot" w:pos="2268"/>
              </w:tabs>
            </w:pPr>
            <w:r w:rsidRPr="001F66F0">
              <w:t>s 185A</w:t>
            </w:r>
            <w:r w:rsidRPr="001F66F0">
              <w:tab/>
            </w:r>
          </w:p>
        </w:tc>
        <w:tc>
          <w:tcPr>
            <w:tcW w:w="4703" w:type="dxa"/>
            <w:shd w:val="clear" w:color="auto" w:fill="auto"/>
          </w:tcPr>
          <w:p w14:paraId="6CF47421" w14:textId="77777777" w:rsidR="00D36F96" w:rsidRPr="001F66F0" w:rsidRDefault="00D36F96" w:rsidP="0046089F">
            <w:pPr>
              <w:pStyle w:val="ENoteTableText"/>
              <w:tabs>
                <w:tab w:val="center" w:leader="dot" w:pos="2268"/>
              </w:tabs>
            </w:pPr>
            <w:r w:rsidRPr="001F66F0">
              <w:t>ad No 2, 2010</w:t>
            </w:r>
          </w:p>
        </w:tc>
      </w:tr>
      <w:tr w:rsidR="00D36F96" w:rsidRPr="001F66F0" w14:paraId="4FE5E488" w14:textId="77777777" w:rsidTr="00F20334">
        <w:trPr>
          <w:cantSplit/>
        </w:trPr>
        <w:tc>
          <w:tcPr>
            <w:tcW w:w="2450" w:type="dxa"/>
            <w:shd w:val="clear" w:color="auto" w:fill="auto"/>
          </w:tcPr>
          <w:p w14:paraId="2957E74F" w14:textId="77777777" w:rsidR="00D36F96" w:rsidRPr="001F66F0" w:rsidRDefault="00D36F96" w:rsidP="0046089F">
            <w:pPr>
              <w:pStyle w:val="ENoteTableText"/>
              <w:tabs>
                <w:tab w:val="center" w:leader="dot" w:pos="2268"/>
              </w:tabs>
            </w:pPr>
            <w:r w:rsidRPr="001F66F0">
              <w:t>s 185B</w:t>
            </w:r>
            <w:r w:rsidRPr="001F66F0">
              <w:tab/>
            </w:r>
          </w:p>
        </w:tc>
        <w:tc>
          <w:tcPr>
            <w:tcW w:w="4703" w:type="dxa"/>
            <w:shd w:val="clear" w:color="auto" w:fill="auto"/>
          </w:tcPr>
          <w:p w14:paraId="2C518EF4" w14:textId="77777777" w:rsidR="00D36F96" w:rsidRPr="001F66F0" w:rsidRDefault="00D36F96" w:rsidP="0046089F">
            <w:pPr>
              <w:pStyle w:val="ENoteTableText"/>
              <w:tabs>
                <w:tab w:val="center" w:leader="dot" w:pos="2268"/>
              </w:tabs>
            </w:pPr>
            <w:r w:rsidRPr="001F66F0">
              <w:t>ad No 2, 2010</w:t>
            </w:r>
          </w:p>
        </w:tc>
      </w:tr>
      <w:tr w:rsidR="00D36F96" w:rsidRPr="001F66F0" w14:paraId="713B7A5E" w14:textId="77777777" w:rsidTr="00F20334">
        <w:trPr>
          <w:cantSplit/>
        </w:trPr>
        <w:tc>
          <w:tcPr>
            <w:tcW w:w="2450" w:type="dxa"/>
            <w:shd w:val="clear" w:color="auto" w:fill="auto"/>
          </w:tcPr>
          <w:p w14:paraId="417D1098" w14:textId="77777777" w:rsidR="00D36F96" w:rsidRPr="001F66F0" w:rsidRDefault="00D36F96" w:rsidP="0046089F">
            <w:pPr>
              <w:pStyle w:val="ENoteTableText"/>
              <w:tabs>
                <w:tab w:val="center" w:leader="dot" w:pos="2268"/>
              </w:tabs>
            </w:pPr>
          </w:p>
        </w:tc>
        <w:tc>
          <w:tcPr>
            <w:tcW w:w="4703" w:type="dxa"/>
            <w:shd w:val="clear" w:color="auto" w:fill="auto"/>
          </w:tcPr>
          <w:p w14:paraId="75F2733A" w14:textId="77777777" w:rsidR="00D36F96" w:rsidRPr="001F66F0" w:rsidRDefault="00D36F96" w:rsidP="0046089F">
            <w:pPr>
              <w:pStyle w:val="ENoteTableText"/>
              <w:tabs>
                <w:tab w:val="center" w:leader="dot" w:pos="2268"/>
              </w:tabs>
            </w:pPr>
            <w:r w:rsidRPr="001F66F0">
              <w:t>am No 108, 2014</w:t>
            </w:r>
          </w:p>
        </w:tc>
      </w:tr>
      <w:tr w:rsidR="00D36F96" w:rsidRPr="001F66F0" w14:paraId="36A15468" w14:textId="77777777" w:rsidTr="00F20334">
        <w:trPr>
          <w:cantSplit/>
        </w:trPr>
        <w:tc>
          <w:tcPr>
            <w:tcW w:w="2450" w:type="dxa"/>
            <w:shd w:val="clear" w:color="auto" w:fill="auto"/>
          </w:tcPr>
          <w:p w14:paraId="11D2638F" w14:textId="77777777" w:rsidR="00D36F96" w:rsidRPr="001F66F0" w:rsidRDefault="00D36F96" w:rsidP="0046089F">
            <w:pPr>
              <w:pStyle w:val="ENoteTableText"/>
              <w:tabs>
                <w:tab w:val="center" w:leader="dot" w:pos="2268"/>
              </w:tabs>
            </w:pPr>
          </w:p>
        </w:tc>
        <w:tc>
          <w:tcPr>
            <w:tcW w:w="4703" w:type="dxa"/>
            <w:shd w:val="clear" w:color="auto" w:fill="auto"/>
          </w:tcPr>
          <w:p w14:paraId="4F421EB8" w14:textId="77777777" w:rsidR="00D36F96" w:rsidRPr="001F66F0" w:rsidRDefault="00D36F96" w:rsidP="0046089F">
            <w:pPr>
              <w:pStyle w:val="ENoteTableText"/>
              <w:tabs>
                <w:tab w:val="center" w:leader="dot" w:pos="2268"/>
              </w:tabs>
            </w:pPr>
            <w:r w:rsidRPr="001F66F0">
              <w:t>ed C93</w:t>
            </w:r>
          </w:p>
        </w:tc>
      </w:tr>
      <w:tr w:rsidR="00D36F96" w:rsidRPr="001F66F0" w14:paraId="1604C5AF" w14:textId="77777777" w:rsidTr="00F20334">
        <w:trPr>
          <w:cantSplit/>
        </w:trPr>
        <w:tc>
          <w:tcPr>
            <w:tcW w:w="2450" w:type="dxa"/>
            <w:shd w:val="clear" w:color="auto" w:fill="auto"/>
          </w:tcPr>
          <w:p w14:paraId="662FF245" w14:textId="77777777" w:rsidR="00D36F96" w:rsidRPr="001F66F0" w:rsidRDefault="00D36F96" w:rsidP="0046089F">
            <w:pPr>
              <w:pStyle w:val="ENoteTableText"/>
              <w:tabs>
                <w:tab w:val="center" w:leader="dot" w:pos="2268"/>
              </w:tabs>
            </w:pPr>
            <w:r w:rsidRPr="001F66F0">
              <w:t>s 185C</w:t>
            </w:r>
            <w:r w:rsidRPr="001F66F0">
              <w:tab/>
            </w:r>
          </w:p>
        </w:tc>
        <w:tc>
          <w:tcPr>
            <w:tcW w:w="4703" w:type="dxa"/>
            <w:shd w:val="clear" w:color="auto" w:fill="auto"/>
          </w:tcPr>
          <w:p w14:paraId="586E2EC3" w14:textId="77777777" w:rsidR="00D36F96" w:rsidRPr="001F66F0" w:rsidRDefault="00D36F96" w:rsidP="0046089F">
            <w:pPr>
              <w:pStyle w:val="ENoteTableText"/>
              <w:tabs>
                <w:tab w:val="center" w:leader="dot" w:pos="2268"/>
              </w:tabs>
            </w:pPr>
            <w:r w:rsidRPr="001F66F0">
              <w:t>ad No 2, 2010</w:t>
            </w:r>
          </w:p>
        </w:tc>
      </w:tr>
      <w:tr w:rsidR="00D36F96" w:rsidRPr="001F66F0" w14:paraId="0C8A8EE4" w14:textId="77777777" w:rsidTr="00F20334">
        <w:trPr>
          <w:cantSplit/>
        </w:trPr>
        <w:tc>
          <w:tcPr>
            <w:tcW w:w="2450" w:type="dxa"/>
            <w:shd w:val="clear" w:color="auto" w:fill="auto"/>
          </w:tcPr>
          <w:p w14:paraId="5020920E" w14:textId="77777777" w:rsidR="00D36F96" w:rsidRPr="001F66F0" w:rsidRDefault="00D36F96" w:rsidP="0046089F">
            <w:pPr>
              <w:pStyle w:val="ENoteTableText"/>
              <w:tabs>
                <w:tab w:val="center" w:leader="dot" w:pos="2268"/>
              </w:tabs>
            </w:pPr>
            <w:r w:rsidRPr="001F66F0">
              <w:t>s 185D</w:t>
            </w:r>
            <w:r w:rsidRPr="001F66F0">
              <w:tab/>
            </w:r>
          </w:p>
        </w:tc>
        <w:tc>
          <w:tcPr>
            <w:tcW w:w="4703" w:type="dxa"/>
            <w:shd w:val="clear" w:color="auto" w:fill="auto"/>
          </w:tcPr>
          <w:p w14:paraId="0C9007DE" w14:textId="77777777" w:rsidR="00D36F96" w:rsidRPr="001F66F0" w:rsidRDefault="00D36F96" w:rsidP="0046089F">
            <w:pPr>
              <w:pStyle w:val="ENoteTableText"/>
              <w:tabs>
                <w:tab w:val="center" w:leader="dot" w:pos="2268"/>
              </w:tabs>
            </w:pPr>
            <w:r w:rsidRPr="001F66F0">
              <w:t>ad No 39, 2015</w:t>
            </w:r>
          </w:p>
        </w:tc>
      </w:tr>
      <w:tr w:rsidR="00D36F96" w:rsidRPr="001F66F0" w14:paraId="647FFB0F" w14:textId="77777777" w:rsidTr="00F20334">
        <w:trPr>
          <w:cantSplit/>
        </w:trPr>
        <w:tc>
          <w:tcPr>
            <w:tcW w:w="2450" w:type="dxa"/>
            <w:shd w:val="clear" w:color="auto" w:fill="auto"/>
          </w:tcPr>
          <w:p w14:paraId="3A987FFE" w14:textId="77777777" w:rsidR="00D36F96" w:rsidRPr="001F66F0" w:rsidRDefault="00D36F96" w:rsidP="0046089F">
            <w:pPr>
              <w:pStyle w:val="ENoteTableText"/>
              <w:tabs>
                <w:tab w:val="center" w:leader="dot" w:pos="2268"/>
              </w:tabs>
            </w:pPr>
          </w:p>
        </w:tc>
        <w:tc>
          <w:tcPr>
            <w:tcW w:w="4703" w:type="dxa"/>
            <w:shd w:val="clear" w:color="auto" w:fill="auto"/>
          </w:tcPr>
          <w:p w14:paraId="077311D6" w14:textId="77777777" w:rsidR="00D36F96" w:rsidRPr="001F66F0" w:rsidRDefault="00D36F96" w:rsidP="0046089F">
            <w:pPr>
              <w:pStyle w:val="ENoteTableText"/>
              <w:tabs>
                <w:tab w:val="center" w:leader="dot" w:pos="2268"/>
              </w:tabs>
            </w:pPr>
            <w:r w:rsidRPr="001F66F0">
              <w:t>am No 31, 2018</w:t>
            </w:r>
          </w:p>
        </w:tc>
      </w:tr>
      <w:tr w:rsidR="00D36F96" w:rsidRPr="001F66F0" w14:paraId="0B3DAEA0" w14:textId="77777777" w:rsidTr="00F20334">
        <w:trPr>
          <w:cantSplit/>
        </w:trPr>
        <w:tc>
          <w:tcPr>
            <w:tcW w:w="2450" w:type="dxa"/>
            <w:shd w:val="clear" w:color="auto" w:fill="auto"/>
          </w:tcPr>
          <w:p w14:paraId="1CCF50C2" w14:textId="77777777" w:rsidR="00D36F96" w:rsidRPr="001F66F0" w:rsidRDefault="00D36F96" w:rsidP="0046089F">
            <w:pPr>
              <w:pStyle w:val="ENoteTableText"/>
              <w:tabs>
                <w:tab w:val="center" w:leader="dot" w:pos="2268"/>
              </w:tabs>
            </w:pPr>
            <w:r w:rsidRPr="001F66F0">
              <w:t>s 185E</w:t>
            </w:r>
            <w:r w:rsidRPr="001F66F0">
              <w:tab/>
            </w:r>
          </w:p>
        </w:tc>
        <w:tc>
          <w:tcPr>
            <w:tcW w:w="4703" w:type="dxa"/>
            <w:shd w:val="clear" w:color="auto" w:fill="auto"/>
          </w:tcPr>
          <w:p w14:paraId="5859E1F1" w14:textId="77777777" w:rsidR="00D36F96" w:rsidRPr="001F66F0" w:rsidRDefault="00D36F96" w:rsidP="0046089F">
            <w:pPr>
              <w:pStyle w:val="ENoteTableText"/>
              <w:tabs>
                <w:tab w:val="center" w:leader="dot" w:pos="2268"/>
              </w:tabs>
            </w:pPr>
            <w:r w:rsidRPr="001F66F0">
              <w:t>ad No 39, 2015</w:t>
            </w:r>
          </w:p>
        </w:tc>
      </w:tr>
      <w:tr w:rsidR="00D36F96" w:rsidRPr="001F66F0" w14:paraId="23C7C1F1" w14:textId="77777777" w:rsidTr="00F20334">
        <w:trPr>
          <w:cantSplit/>
        </w:trPr>
        <w:tc>
          <w:tcPr>
            <w:tcW w:w="2450" w:type="dxa"/>
            <w:shd w:val="clear" w:color="auto" w:fill="auto"/>
          </w:tcPr>
          <w:p w14:paraId="5860DBF5" w14:textId="77777777" w:rsidR="00D36F96" w:rsidRPr="001F66F0" w:rsidRDefault="00D36F96" w:rsidP="0046089F">
            <w:pPr>
              <w:pStyle w:val="ENoteTableText"/>
              <w:tabs>
                <w:tab w:val="center" w:leader="dot" w:pos="2268"/>
              </w:tabs>
            </w:pPr>
            <w:r w:rsidRPr="001F66F0">
              <w:t>s 186</w:t>
            </w:r>
            <w:r w:rsidRPr="001F66F0">
              <w:tab/>
            </w:r>
          </w:p>
        </w:tc>
        <w:tc>
          <w:tcPr>
            <w:tcW w:w="4703" w:type="dxa"/>
            <w:shd w:val="clear" w:color="auto" w:fill="auto"/>
          </w:tcPr>
          <w:p w14:paraId="16E329D0" w14:textId="77777777" w:rsidR="00D36F96" w:rsidRPr="001F66F0" w:rsidRDefault="00D36F96" w:rsidP="0046089F">
            <w:pPr>
              <w:pStyle w:val="ENoteTableText"/>
              <w:tabs>
                <w:tab w:val="center" w:leader="dot" w:pos="2268"/>
              </w:tabs>
            </w:pPr>
            <w:r w:rsidRPr="001F66F0">
              <w:t>ad No 177, 2007</w:t>
            </w:r>
          </w:p>
        </w:tc>
      </w:tr>
      <w:tr w:rsidR="00D36F96" w:rsidRPr="001F66F0" w14:paraId="4A211A1E" w14:textId="77777777" w:rsidTr="00F20334">
        <w:trPr>
          <w:cantSplit/>
        </w:trPr>
        <w:tc>
          <w:tcPr>
            <w:tcW w:w="2450" w:type="dxa"/>
            <w:shd w:val="clear" w:color="auto" w:fill="auto"/>
          </w:tcPr>
          <w:p w14:paraId="416808ED" w14:textId="77777777" w:rsidR="00D36F96" w:rsidRPr="001F66F0" w:rsidRDefault="00D36F96" w:rsidP="0046089F">
            <w:pPr>
              <w:pStyle w:val="ENoteTableText"/>
              <w:tabs>
                <w:tab w:val="center" w:leader="dot" w:pos="2268"/>
              </w:tabs>
            </w:pPr>
          </w:p>
        </w:tc>
        <w:tc>
          <w:tcPr>
            <w:tcW w:w="4703" w:type="dxa"/>
            <w:shd w:val="clear" w:color="auto" w:fill="auto"/>
          </w:tcPr>
          <w:p w14:paraId="4F2B45C9" w14:textId="77777777" w:rsidR="00D36F96" w:rsidRPr="001F66F0" w:rsidRDefault="00D36F96" w:rsidP="0046089F">
            <w:pPr>
              <w:pStyle w:val="ENoteTableText"/>
              <w:tabs>
                <w:tab w:val="center" w:leader="dot" w:pos="2268"/>
              </w:tabs>
            </w:pPr>
            <w:r w:rsidRPr="001F66F0">
              <w:t>am No 4, 2011; No 120, 2012; No 39, 2015</w:t>
            </w:r>
          </w:p>
        </w:tc>
      </w:tr>
      <w:tr w:rsidR="00D36F96" w:rsidRPr="001F66F0" w14:paraId="548A490C" w14:textId="77777777" w:rsidTr="00F20334">
        <w:trPr>
          <w:cantSplit/>
        </w:trPr>
        <w:tc>
          <w:tcPr>
            <w:tcW w:w="2450" w:type="dxa"/>
            <w:shd w:val="clear" w:color="auto" w:fill="auto"/>
          </w:tcPr>
          <w:p w14:paraId="72F3D287" w14:textId="77777777" w:rsidR="00D36F96" w:rsidRPr="001F66F0" w:rsidRDefault="00D36F96" w:rsidP="0046089F">
            <w:pPr>
              <w:pStyle w:val="ENoteTableText"/>
              <w:tabs>
                <w:tab w:val="center" w:leader="dot" w:pos="2268"/>
              </w:tabs>
            </w:pPr>
            <w:r w:rsidRPr="001F66F0">
              <w:t>s 186A</w:t>
            </w:r>
            <w:r w:rsidRPr="001F66F0">
              <w:tab/>
            </w:r>
          </w:p>
        </w:tc>
        <w:tc>
          <w:tcPr>
            <w:tcW w:w="4703" w:type="dxa"/>
            <w:shd w:val="clear" w:color="auto" w:fill="auto"/>
          </w:tcPr>
          <w:p w14:paraId="0EE078E3" w14:textId="77777777" w:rsidR="00D36F96" w:rsidRPr="001F66F0" w:rsidRDefault="00D36F96" w:rsidP="0046089F">
            <w:pPr>
              <w:pStyle w:val="ENoteTableText"/>
              <w:tabs>
                <w:tab w:val="center" w:leader="dot" w:pos="2268"/>
              </w:tabs>
            </w:pPr>
            <w:r w:rsidRPr="001F66F0">
              <w:t>ad No 39, 2015</w:t>
            </w:r>
          </w:p>
        </w:tc>
      </w:tr>
      <w:tr w:rsidR="00D36F96" w:rsidRPr="001F66F0" w14:paraId="0B8B40A8" w14:textId="77777777" w:rsidTr="00F20334">
        <w:trPr>
          <w:cantSplit/>
        </w:trPr>
        <w:tc>
          <w:tcPr>
            <w:tcW w:w="2450" w:type="dxa"/>
            <w:shd w:val="clear" w:color="auto" w:fill="auto"/>
          </w:tcPr>
          <w:p w14:paraId="58212E1F" w14:textId="77777777" w:rsidR="00D36F96" w:rsidRPr="001F66F0" w:rsidRDefault="00D36F96" w:rsidP="0046089F">
            <w:pPr>
              <w:pStyle w:val="ENoteTableText"/>
              <w:tabs>
                <w:tab w:val="center" w:leader="dot" w:pos="2268"/>
              </w:tabs>
              <w:rPr>
                <w:b/>
              </w:rPr>
            </w:pPr>
            <w:r w:rsidRPr="001F66F0">
              <w:rPr>
                <w:b/>
              </w:rPr>
              <w:t>Chapter</w:t>
            </w:r>
            <w:r w:rsidR="005039E3" w:rsidRPr="001F66F0">
              <w:rPr>
                <w:b/>
              </w:rPr>
              <w:t> </w:t>
            </w:r>
            <w:r w:rsidRPr="001F66F0">
              <w:rPr>
                <w:b/>
              </w:rPr>
              <w:t>4A</w:t>
            </w:r>
          </w:p>
        </w:tc>
        <w:tc>
          <w:tcPr>
            <w:tcW w:w="4703" w:type="dxa"/>
            <w:shd w:val="clear" w:color="auto" w:fill="auto"/>
          </w:tcPr>
          <w:p w14:paraId="0BF33029" w14:textId="77777777" w:rsidR="00D36F96" w:rsidRPr="001F66F0" w:rsidRDefault="00D36F96" w:rsidP="0046089F">
            <w:pPr>
              <w:pStyle w:val="ENoteTableText"/>
              <w:tabs>
                <w:tab w:val="center" w:leader="dot" w:pos="2268"/>
              </w:tabs>
            </w:pPr>
          </w:p>
        </w:tc>
      </w:tr>
      <w:tr w:rsidR="00D36F96" w:rsidRPr="001F66F0" w14:paraId="270898B9" w14:textId="77777777" w:rsidTr="00F20334">
        <w:trPr>
          <w:cantSplit/>
        </w:trPr>
        <w:tc>
          <w:tcPr>
            <w:tcW w:w="2450" w:type="dxa"/>
            <w:shd w:val="clear" w:color="auto" w:fill="auto"/>
          </w:tcPr>
          <w:p w14:paraId="783C2380" w14:textId="77777777" w:rsidR="00D36F96" w:rsidRPr="001F66F0" w:rsidRDefault="00D36F96" w:rsidP="0046089F">
            <w:pPr>
              <w:pStyle w:val="ENoteTableText"/>
              <w:tabs>
                <w:tab w:val="center" w:leader="dot" w:pos="2268"/>
              </w:tabs>
            </w:pPr>
            <w:r w:rsidRPr="001F66F0">
              <w:t>Chapter</w:t>
            </w:r>
            <w:r w:rsidR="005039E3" w:rsidRPr="001F66F0">
              <w:t> </w:t>
            </w:r>
            <w:r w:rsidRPr="001F66F0">
              <w:t>4A</w:t>
            </w:r>
            <w:r w:rsidRPr="001F66F0">
              <w:tab/>
            </w:r>
          </w:p>
        </w:tc>
        <w:tc>
          <w:tcPr>
            <w:tcW w:w="4703" w:type="dxa"/>
            <w:shd w:val="clear" w:color="auto" w:fill="auto"/>
          </w:tcPr>
          <w:p w14:paraId="362AE7BA" w14:textId="77777777" w:rsidR="00D36F96" w:rsidRPr="001F66F0" w:rsidRDefault="00D36F96" w:rsidP="0046089F">
            <w:pPr>
              <w:pStyle w:val="ENoteTableText"/>
              <w:tabs>
                <w:tab w:val="center" w:leader="dot" w:pos="2268"/>
              </w:tabs>
            </w:pPr>
            <w:r w:rsidRPr="001F66F0">
              <w:t>ad No 39, 2015</w:t>
            </w:r>
          </w:p>
        </w:tc>
      </w:tr>
      <w:tr w:rsidR="00D36F96" w:rsidRPr="001F66F0" w14:paraId="45D49A05" w14:textId="77777777" w:rsidTr="00F20334">
        <w:trPr>
          <w:cantSplit/>
        </w:trPr>
        <w:tc>
          <w:tcPr>
            <w:tcW w:w="2450" w:type="dxa"/>
            <w:shd w:val="clear" w:color="auto" w:fill="auto"/>
          </w:tcPr>
          <w:p w14:paraId="0FD7B5FF" w14:textId="77777777" w:rsidR="00D36F96" w:rsidRPr="001F66F0" w:rsidRDefault="00D36F96" w:rsidP="0046089F">
            <w:pPr>
              <w:pStyle w:val="ENoteTableText"/>
              <w:tabs>
                <w:tab w:val="center" w:leader="dot" w:pos="2268"/>
              </w:tabs>
            </w:pPr>
            <w:r w:rsidRPr="001F66F0">
              <w:t>s 186B</w:t>
            </w:r>
            <w:r w:rsidRPr="001F66F0">
              <w:tab/>
            </w:r>
          </w:p>
        </w:tc>
        <w:tc>
          <w:tcPr>
            <w:tcW w:w="4703" w:type="dxa"/>
            <w:shd w:val="clear" w:color="auto" w:fill="auto"/>
          </w:tcPr>
          <w:p w14:paraId="616DA15F" w14:textId="77777777" w:rsidR="00D36F96" w:rsidRPr="001F66F0" w:rsidRDefault="00D36F96" w:rsidP="0046089F">
            <w:pPr>
              <w:pStyle w:val="ENoteTableText"/>
              <w:tabs>
                <w:tab w:val="center" w:leader="dot" w:pos="2268"/>
              </w:tabs>
            </w:pPr>
            <w:r w:rsidRPr="001F66F0">
              <w:t>ad No 39, 2015</w:t>
            </w:r>
          </w:p>
        </w:tc>
      </w:tr>
      <w:tr w:rsidR="00D36F96" w:rsidRPr="001F66F0" w14:paraId="17284E68" w14:textId="77777777" w:rsidTr="00F20334">
        <w:trPr>
          <w:cantSplit/>
        </w:trPr>
        <w:tc>
          <w:tcPr>
            <w:tcW w:w="2450" w:type="dxa"/>
            <w:shd w:val="clear" w:color="auto" w:fill="auto"/>
          </w:tcPr>
          <w:p w14:paraId="082589DC" w14:textId="77777777" w:rsidR="00D36F96" w:rsidRPr="001F66F0" w:rsidRDefault="00D36F96" w:rsidP="0046089F">
            <w:pPr>
              <w:pStyle w:val="ENoteTableText"/>
              <w:tabs>
                <w:tab w:val="center" w:leader="dot" w:pos="2268"/>
              </w:tabs>
            </w:pPr>
          </w:p>
        </w:tc>
        <w:tc>
          <w:tcPr>
            <w:tcW w:w="4703" w:type="dxa"/>
            <w:shd w:val="clear" w:color="auto" w:fill="auto"/>
          </w:tcPr>
          <w:p w14:paraId="232680CF" w14:textId="77777777" w:rsidR="00D36F96" w:rsidRPr="001F66F0" w:rsidRDefault="00D36F96" w:rsidP="0046089F">
            <w:pPr>
              <w:pStyle w:val="ENoteTableText"/>
              <w:tabs>
                <w:tab w:val="center" w:leader="dot" w:pos="2268"/>
              </w:tabs>
            </w:pPr>
            <w:r w:rsidRPr="001F66F0">
              <w:t>am No 148, 2018</w:t>
            </w:r>
          </w:p>
        </w:tc>
      </w:tr>
      <w:tr w:rsidR="00D36F96" w:rsidRPr="001F66F0" w14:paraId="454759C8" w14:textId="77777777" w:rsidTr="00F20334">
        <w:trPr>
          <w:cantSplit/>
        </w:trPr>
        <w:tc>
          <w:tcPr>
            <w:tcW w:w="2450" w:type="dxa"/>
            <w:shd w:val="clear" w:color="auto" w:fill="auto"/>
          </w:tcPr>
          <w:p w14:paraId="0054B105" w14:textId="77777777" w:rsidR="00D36F96" w:rsidRPr="001F66F0" w:rsidRDefault="00D36F96" w:rsidP="0046089F">
            <w:pPr>
              <w:pStyle w:val="ENoteTableText"/>
              <w:tabs>
                <w:tab w:val="center" w:leader="dot" w:pos="2268"/>
              </w:tabs>
            </w:pPr>
            <w:r w:rsidRPr="001F66F0">
              <w:t>s 186C</w:t>
            </w:r>
            <w:r w:rsidRPr="001F66F0">
              <w:tab/>
            </w:r>
          </w:p>
        </w:tc>
        <w:tc>
          <w:tcPr>
            <w:tcW w:w="4703" w:type="dxa"/>
            <w:shd w:val="clear" w:color="auto" w:fill="auto"/>
          </w:tcPr>
          <w:p w14:paraId="4C17B9FF" w14:textId="77777777" w:rsidR="00D36F96" w:rsidRPr="001F66F0" w:rsidRDefault="00D36F96" w:rsidP="0046089F">
            <w:pPr>
              <w:pStyle w:val="ENoteTableText"/>
              <w:tabs>
                <w:tab w:val="center" w:leader="dot" w:pos="2268"/>
              </w:tabs>
            </w:pPr>
            <w:r w:rsidRPr="001F66F0">
              <w:t>ad No 39, 2015</w:t>
            </w:r>
          </w:p>
        </w:tc>
      </w:tr>
      <w:tr w:rsidR="00D36F96" w:rsidRPr="001F66F0" w14:paraId="0CFF38F2" w14:textId="77777777" w:rsidTr="00F20334">
        <w:trPr>
          <w:cantSplit/>
        </w:trPr>
        <w:tc>
          <w:tcPr>
            <w:tcW w:w="2450" w:type="dxa"/>
            <w:shd w:val="clear" w:color="auto" w:fill="auto"/>
          </w:tcPr>
          <w:p w14:paraId="5D4C3654" w14:textId="77777777" w:rsidR="00D36F96" w:rsidRPr="001F66F0" w:rsidRDefault="00D36F96" w:rsidP="0046089F">
            <w:pPr>
              <w:pStyle w:val="ENoteTableText"/>
              <w:tabs>
                <w:tab w:val="center" w:leader="dot" w:pos="2268"/>
              </w:tabs>
            </w:pPr>
            <w:r w:rsidRPr="001F66F0">
              <w:t>s 186D</w:t>
            </w:r>
            <w:r w:rsidRPr="001F66F0">
              <w:tab/>
            </w:r>
          </w:p>
        </w:tc>
        <w:tc>
          <w:tcPr>
            <w:tcW w:w="4703" w:type="dxa"/>
            <w:shd w:val="clear" w:color="auto" w:fill="auto"/>
          </w:tcPr>
          <w:p w14:paraId="4FCD2B34" w14:textId="77777777" w:rsidR="00D36F96" w:rsidRPr="001F66F0" w:rsidRDefault="00D36F96" w:rsidP="0046089F">
            <w:pPr>
              <w:pStyle w:val="ENoteTableText"/>
              <w:tabs>
                <w:tab w:val="center" w:leader="dot" w:pos="2268"/>
              </w:tabs>
            </w:pPr>
            <w:r w:rsidRPr="001F66F0">
              <w:t>ad No 39, 2015</w:t>
            </w:r>
          </w:p>
        </w:tc>
      </w:tr>
      <w:tr w:rsidR="00D36F96" w:rsidRPr="001F66F0" w14:paraId="4047890E" w14:textId="77777777" w:rsidTr="00F20334">
        <w:trPr>
          <w:cantSplit/>
        </w:trPr>
        <w:tc>
          <w:tcPr>
            <w:tcW w:w="2450" w:type="dxa"/>
            <w:shd w:val="clear" w:color="auto" w:fill="auto"/>
          </w:tcPr>
          <w:p w14:paraId="3638413B" w14:textId="77777777" w:rsidR="00D36F96" w:rsidRPr="001F66F0" w:rsidRDefault="00D36F96" w:rsidP="0046089F">
            <w:pPr>
              <w:pStyle w:val="ENoteTableText"/>
              <w:tabs>
                <w:tab w:val="center" w:leader="dot" w:pos="2268"/>
              </w:tabs>
            </w:pPr>
            <w:r w:rsidRPr="001F66F0">
              <w:t>s 186E</w:t>
            </w:r>
            <w:r w:rsidRPr="001F66F0">
              <w:tab/>
            </w:r>
          </w:p>
        </w:tc>
        <w:tc>
          <w:tcPr>
            <w:tcW w:w="4703" w:type="dxa"/>
            <w:shd w:val="clear" w:color="auto" w:fill="auto"/>
          </w:tcPr>
          <w:p w14:paraId="272B3972" w14:textId="77777777" w:rsidR="00D36F96" w:rsidRPr="001F66F0" w:rsidRDefault="00D36F96" w:rsidP="0046089F">
            <w:pPr>
              <w:pStyle w:val="ENoteTableText"/>
              <w:tabs>
                <w:tab w:val="center" w:leader="dot" w:pos="2268"/>
              </w:tabs>
            </w:pPr>
            <w:r w:rsidRPr="001F66F0">
              <w:t>ad No 39, 2015</w:t>
            </w:r>
          </w:p>
        </w:tc>
      </w:tr>
      <w:tr w:rsidR="00D36F96" w:rsidRPr="001F66F0" w14:paraId="50437F44" w14:textId="77777777" w:rsidTr="00F20334">
        <w:trPr>
          <w:cantSplit/>
        </w:trPr>
        <w:tc>
          <w:tcPr>
            <w:tcW w:w="2450" w:type="dxa"/>
            <w:shd w:val="clear" w:color="auto" w:fill="auto"/>
          </w:tcPr>
          <w:p w14:paraId="1361B23C" w14:textId="77777777" w:rsidR="00D36F96" w:rsidRPr="001F66F0" w:rsidRDefault="00D36F96" w:rsidP="0046089F">
            <w:pPr>
              <w:pStyle w:val="ENoteTableText"/>
              <w:tabs>
                <w:tab w:val="center" w:leader="dot" w:pos="2268"/>
              </w:tabs>
            </w:pPr>
            <w:r w:rsidRPr="001F66F0">
              <w:t>s 186F</w:t>
            </w:r>
            <w:r w:rsidRPr="001F66F0">
              <w:tab/>
            </w:r>
          </w:p>
        </w:tc>
        <w:tc>
          <w:tcPr>
            <w:tcW w:w="4703" w:type="dxa"/>
            <w:shd w:val="clear" w:color="auto" w:fill="auto"/>
          </w:tcPr>
          <w:p w14:paraId="25FF5A9A" w14:textId="77777777" w:rsidR="00D36F96" w:rsidRPr="001F66F0" w:rsidRDefault="00D36F96" w:rsidP="0046089F">
            <w:pPr>
              <w:pStyle w:val="ENoteTableText"/>
              <w:tabs>
                <w:tab w:val="center" w:leader="dot" w:pos="2268"/>
              </w:tabs>
            </w:pPr>
            <w:r w:rsidRPr="001F66F0">
              <w:t>ad No 39, 2015</w:t>
            </w:r>
          </w:p>
        </w:tc>
      </w:tr>
      <w:tr w:rsidR="00D36F96" w:rsidRPr="001F66F0" w14:paraId="439F6A87" w14:textId="77777777" w:rsidTr="00F20334">
        <w:trPr>
          <w:cantSplit/>
        </w:trPr>
        <w:tc>
          <w:tcPr>
            <w:tcW w:w="2450" w:type="dxa"/>
            <w:shd w:val="clear" w:color="auto" w:fill="auto"/>
          </w:tcPr>
          <w:p w14:paraId="48762BD2" w14:textId="77777777" w:rsidR="00D36F96" w:rsidRPr="001F66F0" w:rsidRDefault="00D36F96" w:rsidP="0046089F">
            <w:pPr>
              <w:pStyle w:val="ENoteTableText"/>
              <w:tabs>
                <w:tab w:val="center" w:leader="dot" w:pos="2268"/>
              </w:tabs>
            </w:pPr>
            <w:r w:rsidRPr="001F66F0">
              <w:t>s 186G</w:t>
            </w:r>
            <w:r w:rsidRPr="001F66F0">
              <w:tab/>
            </w:r>
          </w:p>
        </w:tc>
        <w:tc>
          <w:tcPr>
            <w:tcW w:w="4703" w:type="dxa"/>
            <w:shd w:val="clear" w:color="auto" w:fill="auto"/>
          </w:tcPr>
          <w:p w14:paraId="787BE224" w14:textId="77777777" w:rsidR="00D36F96" w:rsidRPr="001F66F0" w:rsidRDefault="00D36F96" w:rsidP="0046089F">
            <w:pPr>
              <w:pStyle w:val="ENoteTableText"/>
              <w:tabs>
                <w:tab w:val="center" w:leader="dot" w:pos="2268"/>
              </w:tabs>
            </w:pPr>
            <w:r w:rsidRPr="001F66F0">
              <w:t>ad No 39, 2015</w:t>
            </w:r>
          </w:p>
        </w:tc>
      </w:tr>
      <w:tr w:rsidR="00D36F96" w:rsidRPr="001F66F0" w14:paraId="570D039F" w14:textId="77777777" w:rsidTr="00F20334">
        <w:trPr>
          <w:cantSplit/>
        </w:trPr>
        <w:tc>
          <w:tcPr>
            <w:tcW w:w="2450" w:type="dxa"/>
            <w:shd w:val="clear" w:color="auto" w:fill="auto"/>
          </w:tcPr>
          <w:p w14:paraId="55C682CD" w14:textId="77777777" w:rsidR="00D36F96" w:rsidRPr="001F66F0" w:rsidRDefault="00D36F96" w:rsidP="0046089F">
            <w:pPr>
              <w:pStyle w:val="ENoteTableText"/>
              <w:tabs>
                <w:tab w:val="center" w:leader="dot" w:pos="2268"/>
              </w:tabs>
            </w:pPr>
            <w:r w:rsidRPr="001F66F0">
              <w:t>s 186H</w:t>
            </w:r>
            <w:r w:rsidRPr="001F66F0">
              <w:tab/>
            </w:r>
          </w:p>
        </w:tc>
        <w:tc>
          <w:tcPr>
            <w:tcW w:w="4703" w:type="dxa"/>
            <w:shd w:val="clear" w:color="auto" w:fill="auto"/>
          </w:tcPr>
          <w:p w14:paraId="3B94D06F" w14:textId="77777777" w:rsidR="00D36F96" w:rsidRPr="001F66F0" w:rsidRDefault="00D36F96" w:rsidP="0046089F">
            <w:pPr>
              <w:pStyle w:val="ENoteTableText"/>
              <w:tabs>
                <w:tab w:val="center" w:leader="dot" w:pos="2268"/>
              </w:tabs>
            </w:pPr>
            <w:r w:rsidRPr="001F66F0">
              <w:t>ad No 39, 2015</w:t>
            </w:r>
          </w:p>
        </w:tc>
      </w:tr>
      <w:tr w:rsidR="00D36F96" w:rsidRPr="001F66F0" w14:paraId="4191914E" w14:textId="77777777" w:rsidTr="00F20334">
        <w:trPr>
          <w:cantSplit/>
        </w:trPr>
        <w:tc>
          <w:tcPr>
            <w:tcW w:w="2450" w:type="dxa"/>
            <w:shd w:val="clear" w:color="auto" w:fill="auto"/>
          </w:tcPr>
          <w:p w14:paraId="2950C7AD" w14:textId="77777777" w:rsidR="00D36F96" w:rsidRPr="001F66F0" w:rsidRDefault="00D36F96" w:rsidP="0046089F">
            <w:pPr>
              <w:pStyle w:val="ENoteTableText"/>
              <w:tabs>
                <w:tab w:val="center" w:leader="dot" w:pos="2268"/>
              </w:tabs>
            </w:pPr>
            <w:r w:rsidRPr="001F66F0">
              <w:t>s 186J</w:t>
            </w:r>
            <w:r w:rsidRPr="001F66F0">
              <w:tab/>
            </w:r>
          </w:p>
        </w:tc>
        <w:tc>
          <w:tcPr>
            <w:tcW w:w="4703" w:type="dxa"/>
            <w:shd w:val="clear" w:color="auto" w:fill="auto"/>
          </w:tcPr>
          <w:p w14:paraId="1B08F451" w14:textId="77777777" w:rsidR="00D36F96" w:rsidRPr="001F66F0" w:rsidRDefault="00D36F96" w:rsidP="0046089F">
            <w:pPr>
              <w:pStyle w:val="ENoteTableText"/>
              <w:tabs>
                <w:tab w:val="center" w:leader="dot" w:pos="2268"/>
              </w:tabs>
            </w:pPr>
            <w:r w:rsidRPr="001F66F0">
              <w:t>ad No 39, 2015</w:t>
            </w:r>
          </w:p>
        </w:tc>
      </w:tr>
      <w:tr w:rsidR="00D36F96" w:rsidRPr="001F66F0" w14:paraId="408FC6BD" w14:textId="77777777" w:rsidTr="00F20334">
        <w:trPr>
          <w:cantSplit/>
        </w:trPr>
        <w:tc>
          <w:tcPr>
            <w:tcW w:w="2450" w:type="dxa"/>
            <w:shd w:val="clear" w:color="auto" w:fill="auto"/>
          </w:tcPr>
          <w:p w14:paraId="08803AED" w14:textId="77777777" w:rsidR="00D36F96" w:rsidRPr="001F66F0" w:rsidRDefault="00D36F96" w:rsidP="0046089F">
            <w:pPr>
              <w:pStyle w:val="ENoteTableText"/>
              <w:tabs>
                <w:tab w:val="center" w:leader="dot" w:pos="2268"/>
              </w:tabs>
              <w:rPr>
                <w:b/>
              </w:rPr>
            </w:pPr>
            <w:r w:rsidRPr="001F66F0">
              <w:rPr>
                <w:b/>
              </w:rPr>
              <w:t>Chapter</w:t>
            </w:r>
            <w:r w:rsidR="005039E3" w:rsidRPr="001F66F0">
              <w:rPr>
                <w:b/>
              </w:rPr>
              <w:t> </w:t>
            </w:r>
            <w:r w:rsidRPr="001F66F0">
              <w:rPr>
                <w:b/>
              </w:rPr>
              <w:t>5</w:t>
            </w:r>
          </w:p>
        </w:tc>
        <w:tc>
          <w:tcPr>
            <w:tcW w:w="4703" w:type="dxa"/>
            <w:shd w:val="clear" w:color="auto" w:fill="auto"/>
          </w:tcPr>
          <w:p w14:paraId="3A61448E" w14:textId="77777777" w:rsidR="00D36F96" w:rsidRPr="001F66F0" w:rsidRDefault="00D36F96" w:rsidP="0046089F">
            <w:pPr>
              <w:pStyle w:val="ENoteTableText"/>
              <w:tabs>
                <w:tab w:val="center" w:leader="dot" w:pos="2268"/>
              </w:tabs>
            </w:pPr>
          </w:p>
        </w:tc>
      </w:tr>
      <w:tr w:rsidR="00D36F96" w:rsidRPr="001F66F0" w14:paraId="762326FC" w14:textId="77777777" w:rsidTr="00F20334">
        <w:trPr>
          <w:cantSplit/>
        </w:trPr>
        <w:tc>
          <w:tcPr>
            <w:tcW w:w="2450" w:type="dxa"/>
            <w:shd w:val="clear" w:color="auto" w:fill="auto"/>
          </w:tcPr>
          <w:p w14:paraId="66C8219E" w14:textId="77777777" w:rsidR="00D36F96" w:rsidRPr="001F66F0" w:rsidRDefault="00D36F96" w:rsidP="0046089F">
            <w:pPr>
              <w:pStyle w:val="ENoteTableText"/>
              <w:tabs>
                <w:tab w:val="center" w:leader="dot" w:pos="2268"/>
              </w:tabs>
            </w:pPr>
            <w:r w:rsidRPr="001F66F0">
              <w:t>Chapter</w:t>
            </w:r>
            <w:r w:rsidR="005039E3" w:rsidRPr="001F66F0">
              <w:t> </w:t>
            </w:r>
            <w:r w:rsidRPr="001F66F0">
              <w:t>5 heading</w:t>
            </w:r>
            <w:r w:rsidRPr="001F66F0">
              <w:tab/>
            </w:r>
          </w:p>
        </w:tc>
        <w:tc>
          <w:tcPr>
            <w:tcW w:w="4703" w:type="dxa"/>
            <w:shd w:val="clear" w:color="auto" w:fill="auto"/>
          </w:tcPr>
          <w:p w14:paraId="26BE85E3" w14:textId="77777777" w:rsidR="00D36F96" w:rsidRPr="001F66F0" w:rsidRDefault="00D36F96" w:rsidP="0046089F">
            <w:pPr>
              <w:pStyle w:val="ENoteTableText"/>
              <w:tabs>
                <w:tab w:val="center" w:leader="dot" w:pos="2268"/>
              </w:tabs>
            </w:pPr>
            <w:r w:rsidRPr="001F66F0">
              <w:t>rs No 4, 2011</w:t>
            </w:r>
          </w:p>
        </w:tc>
      </w:tr>
      <w:tr w:rsidR="00D36F96" w:rsidRPr="001F66F0" w14:paraId="5908317C" w14:textId="77777777" w:rsidTr="00F20334">
        <w:trPr>
          <w:cantSplit/>
        </w:trPr>
        <w:tc>
          <w:tcPr>
            <w:tcW w:w="2450" w:type="dxa"/>
            <w:shd w:val="clear" w:color="auto" w:fill="auto"/>
          </w:tcPr>
          <w:p w14:paraId="3D9B835D" w14:textId="77777777" w:rsidR="00D36F96" w:rsidRPr="001F66F0" w:rsidRDefault="00D36F96" w:rsidP="0046089F">
            <w:pPr>
              <w:pStyle w:val="ENoteTableText"/>
              <w:tabs>
                <w:tab w:val="center" w:leader="dot" w:pos="2268"/>
              </w:tabs>
            </w:pPr>
            <w:r w:rsidRPr="001F66F0">
              <w:t>Chapter</w:t>
            </w:r>
            <w:r w:rsidR="005039E3" w:rsidRPr="001F66F0">
              <w:t> </w:t>
            </w:r>
            <w:r w:rsidRPr="001F66F0">
              <w:t>5</w:t>
            </w:r>
            <w:r w:rsidRPr="001F66F0">
              <w:tab/>
            </w:r>
          </w:p>
        </w:tc>
        <w:tc>
          <w:tcPr>
            <w:tcW w:w="4703" w:type="dxa"/>
            <w:shd w:val="clear" w:color="auto" w:fill="auto"/>
          </w:tcPr>
          <w:p w14:paraId="120B5D55" w14:textId="77777777" w:rsidR="00D36F96" w:rsidRPr="001F66F0" w:rsidRDefault="00D36F96" w:rsidP="0046089F">
            <w:pPr>
              <w:pStyle w:val="ENoteTableText"/>
              <w:tabs>
                <w:tab w:val="center" w:leader="dot" w:pos="2268"/>
              </w:tabs>
            </w:pPr>
            <w:r w:rsidRPr="001F66F0">
              <w:t>ad No 177, 2007</w:t>
            </w:r>
          </w:p>
        </w:tc>
      </w:tr>
      <w:tr w:rsidR="00D36F96" w:rsidRPr="001F66F0" w14:paraId="2FD98D17" w14:textId="77777777" w:rsidTr="00F20334">
        <w:trPr>
          <w:cantSplit/>
        </w:trPr>
        <w:tc>
          <w:tcPr>
            <w:tcW w:w="2450" w:type="dxa"/>
            <w:shd w:val="clear" w:color="auto" w:fill="auto"/>
          </w:tcPr>
          <w:p w14:paraId="2A5F5750" w14:textId="4D2F7C2C" w:rsidR="00D36F96" w:rsidRPr="001F66F0" w:rsidRDefault="00D36F96" w:rsidP="0046089F">
            <w:pPr>
              <w:pStyle w:val="ENoteTableText"/>
              <w:tabs>
                <w:tab w:val="center" w:leader="dot" w:pos="2268"/>
              </w:tabs>
              <w:rPr>
                <w:b/>
              </w:rPr>
            </w:pPr>
            <w:r w:rsidRPr="001F66F0">
              <w:rPr>
                <w:b/>
              </w:rPr>
              <w:t>Part</w:t>
            </w:r>
            <w:r w:rsidR="005039E3" w:rsidRPr="001F66F0">
              <w:rPr>
                <w:b/>
              </w:rPr>
              <w:t> </w:t>
            </w:r>
            <w:r w:rsidRPr="001F66F0">
              <w:rPr>
                <w:b/>
              </w:rPr>
              <w:t>5</w:t>
            </w:r>
            <w:r w:rsidR="00BE5AB6">
              <w:rPr>
                <w:b/>
              </w:rPr>
              <w:noBreakHyphen/>
            </w:r>
            <w:r w:rsidRPr="001F66F0">
              <w:rPr>
                <w:b/>
              </w:rPr>
              <w:t>1</w:t>
            </w:r>
          </w:p>
        </w:tc>
        <w:tc>
          <w:tcPr>
            <w:tcW w:w="4703" w:type="dxa"/>
            <w:shd w:val="clear" w:color="auto" w:fill="auto"/>
          </w:tcPr>
          <w:p w14:paraId="26A555CE" w14:textId="77777777" w:rsidR="00D36F96" w:rsidRPr="001F66F0" w:rsidRDefault="00D36F96" w:rsidP="0046089F">
            <w:pPr>
              <w:pStyle w:val="ENoteTableText"/>
              <w:tabs>
                <w:tab w:val="center" w:leader="dot" w:pos="2268"/>
              </w:tabs>
            </w:pPr>
          </w:p>
        </w:tc>
      </w:tr>
      <w:tr w:rsidR="00D36F96" w:rsidRPr="001F66F0" w14:paraId="60FEC1EA" w14:textId="77777777" w:rsidTr="00F20334">
        <w:trPr>
          <w:cantSplit/>
        </w:trPr>
        <w:tc>
          <w:tcPr>
            <w:tcW w:w="2450" w:type="dxa"/>
            <w:shd w:val="clear" w:color="auto" w:fill="auto"/>
          </w:tcPr>
          <w:p w14:paraId="4806693F" w14:textId="77777777" w:rsidR="00D36F96" w:rsidRPr="001F66F0" w:rsidRDefault="00D36F96" w:rsidP="0046089F">
            <w:pPr>
              <w:pStyle w:val="ENoteTableText"/>
              <w:tabs>
                <w:tab w:val="center" w:leader="dot" w:pos="2268"/>
              </w:tabs>
            </w:pPr>
            <w:r w:rsidRPr="001F66F0">
              <w:t>s 187</w:t>
            </w:r>
            <w:r w:rsidRPr="001F66F0">
              <w:tab/>
            </w:r>
          </w:p>
        </w:tc>
        <w:tc>
          <w:tcPr>
            <w:tcW w:w="4703" w:type="dxa"/>
            <w:shd w:val="clear" w:color="auto" w:fill="auto"/>
          </w:tcPr>
          <w:p w14:paraId="39007113" w14:textId="77777777" w:rsidR="00D36F96" w:rsidRPr="001F66F0" w:rsidRDefault="00D36F96" w:rsidP="0046089F">
            <w:pPr>
              <w:pStyle w:val="ENoteTableText"/>
              <w:tabs>
                <w:tab w:val="center" w:leader="dot" w:pos="2268"/>
              </w:tabs>
            </w:pPr>
            <w:r w:rsidRPr="001F66F0">
              <w:t>ad No 177, 2007</w:t>
            </w:r>
          </w:p>
        </w:tc>
      </w:tr>
      <w:tr w:rsidR="00D36F96" w:rsidRPr="001F66F0" w14:paraId="12328032" w14:textId="77777777" w:rsidTr="00F20334">
        <w:trPr>
          <w:cantSplit/>
        </w:trPr>
        <w:tc>
          <w:tcPr>
            <w:tcW w:w="2450" w:type="dxa"/>
            <w:shd w:val="clear" w:color="auto" w:fill="auto"/>
          </w:tcPr>
          <w:p w14:paraId="286209F2" w14:textId="03F5F560" w:rsidR="00D36F96" w:rsidRPr="001F66F0" w:rsidRDefault="00D36F96" w:rsidP="0046089F">
            <w:pPr>
              <w:pStyle w:val="ENoteTableText"/>
              <w:tabs>
                <w:tab w:val="center" w:leader="dot" w:pos="2268"/>
              </w:tabs>
              <w:rPr>
                <w:b/>
              </w:rPr>
            </w:pPr>
            <w:r w:rsidRPr="001F66F0">
              <w:rPr>
                <w:b/>
              </w:rPr>
              <w:t>Part</w:t>
            </w:r>
            <w:r w:rsidR="005039E3" w:rsidRPr="001F66F0">
              <w:rPr>
                <w:b/>
              </w:rPr>
              <w:t> </w:t>
            </w:r>
            <w:r w:rsidRPr="001F66F0">
              <w:rPr>
                <w:b/>
              </w:rPr>
              <w:t>5</w:t>
            </w:r>
            <w:r w:rsidR="00BE5AB6">
              <w:rPr>
                <w:b/>
              </w:rPr>
              <w:noBreakHyphen/>
            </w:r>
            <w:r w:rsidRPr="001F66F0">
              <w:rPr>
                <w:b/>
              </w:rPr>
              <w:t>1A</w:t>
            </w:r>
          </w:p>
        </w:tc>
        <w:tc>
          <w:tcPr>
            <w:tcW w:w="4703" w:type="dxa"/>
            <w:shd w:val="clear" w:color="auto" w:fill="auto"/>
          </w:tcPr>
          <w:p w14:paraId="54245DE2" w14:textId="77777777" w:rsidR="00D36F96" w:rsidRPr="001F66F0" w:rsidRDefault="00D36F96" w:rsidP="0046089F">
            <w:pPr>
              <w:pStyle w:val="ENoteTableText"/>
              <w:tabs>
                <w:tab w:val="center" w:leader="dot" w:pos="2268"/>
              </w:tabs>
            </w:pPr>
          </w:p>
        </w:tc>
      </w:tr>
      <w:tr w:rsidR="00D36F96" w:rsidRPr="001F66F0" w14:paraId="178DE648" w14:textId="77777777" w:rsidTr="00F20334">
        <w:trPr>
          <w:cantSplit/>
        </w:trPr>
        <w:tc>
          <w:tcPr>
            <w:tcW w:w="2450" w:type="dxa"/>
            <w:shd w:val="clear" w:color="auto" w:fill="auto"/>
          </w:tcPr>
          <w:p w14:paraId="366CB084" w14:textId="76EBA116" w:rsidR="00D36F96" w:rsidRPr="001F66F0" w:rsidRDefault="00D36F96" w:rsidP="0046089F">
            <w:pPr>
              <w:pStyle w:val="ENoteTableText"/>
              <w:tabs>
                <w:tab w:val="center" w:leader="dot" w:pos="2268"/>
              </w:tabs>
            </w:pPr>
            <w:r w:rsidRPr="001F66F0">
              <w:t>Part</w:t>
            </w:r>
            <w:r w:rsidR="005039E3" w:rsidRPr="001F66F0">
              <w:t> </w:t>
            </w:r>
            <w:r w:rsidRPr="001F66F0">
              <w:t>5</w:t>
            </w:r>
            <w:r w:rsidR="00BE5AB6">
              <w:noBreakHyphen/>
            </w:r>
            <w:r w:rsidRPr="001F66F0">
              <w:t>1A</w:t>
            </w:r>
            <w:r w:rsidRPr="001F66F0">
              <w:tab/>
            </w:r>
          </w:p>
        </w:tc>
        <w:tc>
          <w:tcPr>
            <w:tcW w:w="4703" w:type="dxa"/>
            <w:shd w:val="clear" w:color="auto" w:fill="auto"/>
          </w:tcPr>
          <w:p w14:paraId="02BC9432" w14:textId="77777777" w:rsidR="00D36F96" w:rsidRPr="001F66F0" w:rsidRDefault="00D36F96" w:rsidP="0046089F">
            <w:pPr>
              <w:pStyle w:val="ENoteTableText"/>
              <w:tabs>
                <w:tab w:val="center" w:leader="dot" w:pos="2268"/>
              </w:tabs>
            </w:pPr>
            <w:r w:rsidRPr="001F66F0">
              <w:t>ad No 39, 2015</w:t>
            </w:r>
          </w:p>
        </w:tc>
      </w:tr>
      <w:tr w:rsidR="00D36F96" w:rsidRPr="001F66F0" w14:paraId="395D6689" w14:textId="77777777" w:rsidTr="00F20334">
        <w:trPr>
          <w:cantSplit/>
        </w:trPr>
        <w:tc>
          <w:tcPr>
            <w:tcW w:w="2450" w:type="dxa"/>
            <w:shd w:val="clear" w:color="auto" w:fill="auto"/>
          </w:tcPr>
          <w:p w14:paraId="39C820C4" w14:textId="77777777" w:rsidR="00D36F96" w:rsidRPr="001F66F0" w:rsidRDefault="00D36F96" w:rsidP="0046089F">
            <w:pPr>
              <w:pStyle w:val="ENoteTableText"/>
              <w:tabs>
                <w:tab w:val="center" w:leader="dot" w:pos="2268"/>
              </w:tabs>
              <w:rPr>
                <w:b/>
              </w:rPr>
            </w:pPr>
            <w:r w:rsidRPr="001F66F0">
              <w:rPr>
                <w:b/>
              </w:rPr>
              <w:t>Division</w:t>
            </w:r>
            <w:r w:rsidR="005039E3" w:rsidRPr="001F66F0">
              <w:rPr>
                <w:b/>
              </w:rPr>
              <w:t> </w:t>
            </w:r>
            <w:r w:rsidRPr="001F66F0">
              <w:rPr>
                <w:b/>
              </w:rPr>
              <w:t>1</w:t>
            </w:r>
          </w:p>
        </w:tc>
        <w:tc>
          <w:tcPr>
            <w:tcW w:w="4703" w:type="dxa"/>
            <w:shd w:val="clear" w:color="auto" w:fill="auto"/>
          </w:tcPr>
          <w:p w14:paraId="4D9DCA0E" w14:textId="77777777" w:rsidR="00D36F96" w:rsidRPr="001F66F0" w:rsidRDefault="00D36F96" w:rsidP="0046089F">
            <w:pPr>
              <w:pStyle w:val="ENoteTableText"/>
              <w:tabs>
                <w:tab w:val="center" w:leader="dot" w:pos="2268"/>
              </w:tabs>
            </w:pPr>
          </w:p>
        </w:tc>
      </w:tr>
      <w:tr w:rsidR="00D36F96" w:rsidRPr="001F66F0" w14:paraId="01BDABE2" w14:textId="77777777" w:rsidTr="00F20334">
        <w:trPr>
          <w:cantSplit/>
        </w:trPr>
        <w:tc>
          <w:tcPr>
            <w:tcW w:w="2450" w:type="dxa"/>
            <w:shd w:val="clear" w:color="auto" w:fill="auto"/>
          </w:tcPr>
          <w:p w14:paraId="4F335B61" w14:textId="77777777" w:rsidR="00D36F96" w:rsidRPr="001F66F0" w:rsidRDefault="00D36F96" w:rsidP="0046089F">
            <w:pPr>
              <w:pStyle w:val="ENoteTableText"/>
              <w:tabs>
                <w:tab w:val="center" w:leader="dot" w:pos="2268"/>
              </w:tabs>
            </w:pPr>
            <w:r w:rsidRPr="001F66F0">
              <w:t>s 187A</w:t>
            </w:r>
            <w:r w:rsidRPr="001F66F0">
              <w:tab/>
            </w:r>
          </w:p>
        </w:tc>
        <w:tc>
          <w:tcPr>
            <w:tcW w:w="4703" w:type="dxa"/>
            <w:shd w:val="clear" w:color="auto" w:fill="auto"/>
          </w:tcPr>
          <w:p w14:paraId="00456844" w14:textId="77777777" w:rsidR="00D36F96" w:rsidRPr="001F66F0" w:rsidRDefault="00D36F96" w:rsidP="0046089F">
            <w:pPr>
              <w:pStyle w:val="ENoteTableText"/>
              <w:tabs>
                <w:tab w:val="center" w:leader="dot" w:pos="2268"/>
              </w:tabs>
            </w:pPr>
            <w:r w:rsidRPr="001F66F0">
              <w:t>ad No 39, 2015</w:t>
            </w:r>
          </w:p>
        </w:tc>
      </w:tr>
      <w:tr w:rsidR="00B517E0" w:rsidRPr="001F66F0" w14:paraId="1445BBD8" w14:textId="77777777" w:rsidTr="00F20334">
        <w:trPr>
          <w:cantSplit/>
        </w:trPr>
        <w:tc>
          <w:tcPr>
            <w:tcW w:w="2450" w:type="dxa"/>
            <w:shd w:val="clear" w:color="auto" w:fill="auto"/>
          </w:tcPr>
          <w:p w14:paraId="6477B2E6" w14:textId="77777777" w:rsidR="00B517E0" w:rsidRPr="001F66F0" w:rsidRDefault="00B517E0" w:rsidP="0046089F">
            <w:pPr>
              <w:pStyle w:val="ENoteTableText"/>
            </w:pPr>
          </w:p>
        </w:tc>
        <w:tc>
          <w:tcPr>
            <w:tcW w:w="4703" w:type="dxa"/>
            <w:shd w:val="clear" w:color="auto" w:fill="auto"/>
          </w:tcPr>
          <w:p w14:paraId="5F1719CD" w14:textId="77777777" w:rsidR="00B517E0" w:rsidRPr="001F66F0" w:rsidRDefault="00B517E0" w:rsidP="0046089F">
            <w:pPr>
              <w:pStyle w:val="ENoteTableText"/>
            </w:pPr>
            <w:r w:rsidRPr="001F66F0">
              <w:t xml:space="preserve">am </w:t>
            </w:r>
            <w:r w:rsidRPr="001F66F0">
              <w:rPr>
                <w:u w:val="single"/>
              </w:rPr>
              <w:t>No 77, 2021</w:t>
            </w:r>
          </w:p>
        </w:tc>
      </w:tr>
      <w:tr w:rsidR="00D36F96" w:rsidRPr="001F66F0" w14:paraId="54DDD7B8" w14:textId="77777777" w:rsidTr="00F20334">
        <w:trPr>
          <w:cantSplit/>
        </w:trPr>
        <w:tc>
          <w:tcPr>
            <w:tcW w:w="2450" w:type="dxa"/>
            <w:shd w:val="clear" w:color="auto" w:fill="auto"/>
          </w:tcPr>
          <w:p w14:paraId="5244164C" w14:textId="77777777" w:rsidR="00D36F96" w:rsidRPr="001F66F0" w:rsidRDefault="00D36F96" w:rsidP="0046089F">
            <w:pPr>
              <w:pStyle w:val="ENoteTableText"/>
              <w:tabs>
                <w:tab w:val="center" w:leader="dot" w:pos="2268"/>
              </w:tabs>
            </w:pPr>
            <w:r w:rsidRPr="001F66F0">
              <w:t>s 187AA</w:t>
            </w:r>
            <w:r w:rsidRPr="001F66F0">
              <w:tab/>
            </w:r>
          </w:p>
        </w:tc>
        <w:tc>
          <w:tcPr>
            <w:tcW w:w="4703" w:type="dxa"/>
            <w:shd w:val="clear" w:color="auto" w:fill="auto"/>
          </w:tcPr>
          <w:p w14:paraId="191850BB" w14:textId="77777777" w:rsidR="00D36F96" w:rsidRPr="001F66F0" w:rsidRDefault="00D36F96" w:rsidP="0046089F">
            <w:pPr>
              <w:pStyle w:val="ENoteTableText"/>
              <w:tabs>
                <w:tab w:val="center" w:leader="dot" w:pos="2268"/>
              </w:tabs>
            </w:pPr>
            <w:r w:rsidRPr="001F66F0">
              <w:t>ad No 39, 2015</w:t>
            </w:r>
          </w:p>
        </w:tc>
      </w:tr>
      <w:tr w:rsidR="00D36F96" w:rsidRPr="001F66F0" w14:paraId="27570962" w14:textId="77777777" w:rsidTr="00F20334">
        <w:trPr>
          <w:cantSplit/>
        </w:trPr>
        <w:tc>
          <w:tcPr>
            <w:tcW w:w="2450" w:type="dxa"/>
            <w:shd w:val="clear" w:color="auto" w:fill="auto"/>
          </w:tcPr>
          <w:p w14:paraId="5DA99A1D" w14:textId="77777777" w:rsidR="00D36F96" w:rsidRPr="001F66F0" w:rsidRDefault="00D36F96" w:rsidP="0046089F">
            <w:pPr>
              <w:pStyle w:val="ENoteTableText"/>
              <w:tabs>
                <w:tab w:val="center" w:leader="dot" w:pos="2268"/>
              </w:tabs>
            </w:pPr>
            <w:r w:rsidRPr="001F66F0">
              <w:t>s 187B</w:t>
            </w:r>
            <w:r w:rsidRPr="001F66F0">
              <w:tab/>
            </w:r>
          </w:p>
        </w:tc>
        <w:tc>
          <w:tcPr>
            <w:tcW w:w="4703" w:type="dxa"/>
            <w:shd w:val="clear" w:color="auto" w:fill="auto"/>
          </w:tcPr>
          <w:p w14:paraId="4E8A366E" w14:textId="77777777" w:rsidR="00D36F96" w:rsidRPr="001F66F0" w:rsidRDefault="00D36F96" w:rsidP="0046089F">
            <w:pPr>
              <w:pStyle w:val="ENoteTableText"/>
              <w:tabs>
                <w:tab w:val="center" w:leader="dot" w:pos="2268"/>
              </w:tabs>
            </w:pPr>
            <w:r w:rsidRPr="001F66F0">
              <w:t>ad No 39, 2015</w:t>
            </w:r>
          </w:p>
        </w:tc>
      </w:tr>
      <w:tr w:rsidR="00D36F96" w:rsidRPr="001F66F0" w14:paraId="4D296100" w14:textId="77777777" w:rsidTr="00F20334">
        <w:trPr>
          <w:cantSplit/>
        </w:trPr>
        <w:tc>
          <w:tcPr>
            <w:tcW w:w="2450" w:type="dxa"/>
            <w:shd w:val="clear" w:color="auto" w:fill="auto"/>
          </w:tcPr>
          <w:p w14:paraId="510FABE6" w14:textId="77777777" w:rsidR="00D36F96" w:rsidRPr="001F66F0" w:rsidRDefault="00D36F96" w:rsidP="0046089F">
            <w:pPr>
              <w:pStyle w:val="ENoteTableText"/>
              <w:tabs>
                <w:tab w:val="center" w:leader="dot" w:pos="2268"/>
              </w:tabs>
            </w:pPr>
            <w:r w:rsidRPr="001F66F0">
              <w:t>s 187BA</w:t>
            </w:r>
            <w:r w:rsidRPr="001F66F0">
              <w:tab/>
            </w:r>
          </w:p>
        </w:tc>
        <w:tc>
          <w:tcPr>
            <w:tcW w:w="4703" w:type="dxa"/>
            <w:shd w:val="clear" w:color="auto" w:fill="auto"/>
          </w:tcPr>
          <w:p w14:paraId="61427257" w14:textId="77777777" w:rsidR="00D36F96" w:rsidRPr="001F66F0" w:rsidRDefault="00D36F96" w:rsidP="0046089F">
            <w:pPr>
              <w:pStyle w:val="ENoteTableText"/>
              <w:tabs>
                <w:tab w:val="center" w:leader="dot" w:pos="2268"/>
              </w:tabs>
            </w:pPr>
            <w:r w:rsidRPr="001F66F0">
              <w:t>ad No 39, 2015</w:t>
            </w:r>
          </w:p>
        </w:tc>
      </w:tr>
      <w:tr w:rsidR="00D36F96" w:rsidRPr="001F66F0" w14:paraId="264093C0" w14:textId="77777777" w:rsidTr="00F20334">
        <w:trPr>
          <w:cantSplit/>
        </w:trPr>
        <w:tc>
          <w:tcPr>
            <w:tcW w:w="2450" w:type="dxa"/>
            <w:shd w:val="clear" w:color="auto" w:fill="auto"/>
          </w:tcPr>
          <w:p w14:paraId="477B1E55" w14:textId="77777777" w:rsidR="00D36F96" w:rsidRPr="001F66F0" w:rsidRDefault="00D36F96" w:rsidP="0046089F">
            <w:pPr>
              <w:pStyle w:val="ENoteTableText"/>
              <w:tabs>
                <w:tab w:val="center" w:leader="dot" w:pos="2268"/>
              </w:tabs>
            </w:pPr>
            <w:r w:rsidRPr="001F66F0">
              <w:t>s 187C</w:t>
            </w:r>
            <w:r w:rsidRPr="001F66F0">
              <w:tab/>
            </w:r>
          </w:p>
        </w:tc>
        <w:tc>
          <w:tcPr>
            <w:tcW w:w="4703" w:type="dxa"/>
            <w:shd w:val="clear" w:color="auto" w:fill="auto"/>
          </w:tcPr>
          <w:p w14:paraId="59477AD8" w14:textId="77777777" w:rsidR="00D36F96" w:rsidRPr="001F66F0" w:rsidRDefault="00D36F96" w:rsidP="0046089F">
            <w:pPr>
              <w:pStyle w:val="ENoteTableText"/>
              <w:tabs>
                <w:tab w:val="center" w:leader="dot" w:pos="2268"/>
              </w:tabs>
            </w:pPr>
            <w:r w:rsidRPr="001F66F0">
              <w:t>ad No 39, 2015</w:t>
            </w:r>
          </w:p>
        </w:tc>
      </w:tr>
      <w:tr w:rsidR="00D36F96" w:rsidRPr="001F66F0" w14:paraId="542A20B1" w14:textId="77777777" w:rsidTr="00F20334">
        <w:trPr>
          <w:cantSplit/>
        </w:trPr>
        <w:tc>
          <w:tcPr>
            <w:tcW w:w="2450" w:type="dxa"/>
            <w:shd w:val="clear" w:color="auto" w:fill="auto"/>
          </w:tcPr>
          <w:p w14:paraId="1670FA14" w14:textId="77777777" w:rsidR="00D36F96" w:rsidRPr="001F66F0" w:rsidRDefault="00D36F96" w:rsidP="0046089F">
            <w:pPr>
              <w:pStyle w:val="ENoteTableText"/>
              <w:tabs>
                <w:tab w:val="center" w:leader="dot" w:pos="2268"/>
              </w:tabs>
              <w:rPr>
                <w:b/>
              </w:rPr>
            </w:pPr>
            <w:r w:rsidRPr="001F66F0">
              <w:rPr>
                <w:b/>
              </w:rPr>
              <w:t>Division</w:t>
            </w:r>
            <w:r w:rsidR="005039E3" w:rsidRPr="001F66F0">
              <w:rPr>
                <w:b/>
              </w:rPr>
              <w:t> </w:t>
            </w:r>
            <w:r w:rsidRPr="001F66F0">
              <w:rPr>
                <w:b/>
              </w:rPr>
              <w:t>2</w:t>
            </w:r>
          </w:p>
        </w:tc>
        <w:tc>
          <w:tcPr>
            <w:tcW w:w="4703" w:type="dxa"/>
            <w:shd w:val="clear" w:color="auto" w:fill="auto"/>
          </w:tcPr>
          <w:p w14:paraId="07369621" w14:textId="77777777" w:rsidR="00D36F96" w:rsidRPr="001F66F0" w:rsidRDefault="00D36F96" w:rsidP="0046089F">
            <w:pPr>
              <w:pStyle w:val="ENoteTableText"/>
              <w:tabs>
                <w:tab w:val="center" w:leader="dot" w:pos="2268"/>
              </w:tabs>
            </w:pPr>
          </w:p>
        </w:tc>
      </w:tr>
      <w:tr w:rsidR="00D36F96" w:rsidRPr="001F66F0" w14:paraId="3BC24D6C" w14:textId="77777777" w:rsidTr="00F20334">
        <w:trPr>
          <w:cantSplit/>
        </w:trPr>
        <w:tc>
          <w:tcPr>
            <w:tcW w:w="2450" w:type="dxa"/>
            <w:shd w:val="clear" w:color="auto" w:fill="auto"/>
          </w:tcPr>
          <w:p w14:paraId="6F3502AF" w14:textId="77777777" w:rsidR="00D36F96" w:rsidRPr="001F66F0" w:rsidRDefault="00D36F96" w:rsidP="0046089F">
            <w:pPr>
              <w:pStyle w:val="ENoteTableText"/>
              <w:tabs>
                <w:tab w:val="center" w:leader="dot" w:pos="2268"/>
              </w:tabs>
            </w:pPr>
            <w:r w:rsidRPr="001F66F0">
              <w:t>s 187D</w:t>
            </w:r>
            <w:r w:rsidRPr="001F66F0">
              <w:tab/>
            </w:r>
          </w:p>
        </w:tc>
        <w:tc>
          <w:tcPr>
            <w:tcW w:w="4703" w:type="dxa"/>
            <w:shd w:val="clear" w:color="auto" w:fill="auto"/>
          </w:tcPr>
          <w:p w14:paraId="5FB4F25A" w14:textId="77777777" w:rsidR="00D36F96" w:rsidRPr="001F66F0" w:rsidRDefault="00D36F96" w:rsidP="0046089F">
            <w:pPr>
              <w:pStyle w:val="ENoteTableText"/>
              <w:tabs>
                <w:tab w:val="center" w:leader="dot" w:pos="2268"/>
              </w:tabs>
            </w:pPr>
            <w:r w:rsidRPr="001F66F0">
              <w:t>ad No 39, 2015</w:t>
            </w:r>
          </w:p>
        </w:tc>
      </w:tr>
      <w:tr w:rsidR="00D36F96" w:rsidRPr="001F66F0" w14:paraId="17946928" w14:textId="77777777" w:rsidTr="00F20334">
        <w:trPr>
          <w:cantSplit/>
        </w:trPr>
        <w:tc>
          <w:tcPr>
            <w:tcW w:w="2450" w:type="dxa"/>
            <w:shd w:val="clear" w:color="auto" w:fill="auto"/>
          </w:tcPr>
          <w:p w14:paraId="28210333" w14:textId="77777777" w:rsidR="00D36F96" w:rsidRPr="001F66F0" w:rsidRDefault="00D36F96" w:rsidP="0046089F">
            <w:pPr>
              <w:pStyle w:val="ENoteTableText"/>
              <w:tabs>
                <w:tab w:val="center" w:leader="dot" w:pos="2268"/>
              </w:tabs>
            </w:pPr>
            <w:r w:rsidRPr="001F66F0">
              <w:t>s 187E</w:t>
            </w:r>
            <w:r w:rsidRPr="001F66F0">
              <w:tab/>
            </w:r>
          </w:p>
        </w:tc>
        <w:tc>
          <w:tcPr>
            <w:tcW w:w="4703" w:type="dxa"/>
            <w:shd w:val="clear" w:color="auto" w:fill="auto"/>
          </w:tcPr>
          <w:p w14:paraId="158482A3" w14:textId="77777777" w:rsidR="00D36F96" w:rsidRPr="001F66F0" w:rsidRDefault="00D36F96" w:rsidP="0046089F">
            <w:pPr>
              <w:pStyle w:val="ENoteTableText"/>
              <w:tabs>
                <w:tab w:val="center" w:leader="dot" w:pos="2268"/>
              </w:tabs>
            </w:pPr>
            <w:r w:rsidRPr="001F66F0">
              <w:t>ad No 39, 2015</w:t>
            </w:r>
          </w:p>
        </w:tc>
      </w:tr>
      <w:tr w:rsidR="00D36F96" w:rsidRPr="001F66F0" w14:paraId="3B58C031" w14:textId="77777777" w:rsidTr="00F20334">
        <w:trPr>
          <w:cantSplit/>
        </w:trPr>
        <w:tc>
          <w:tcPr>
            <w:tcW w:w="2450" w:type="dxa"/>
            <w:shd w:val="clear" w:color="auto" w:fill="auto"/>
          </w:tcPr>
          <w:p w14:paraId="3392D104" w14:textId="77777777" w:rsidR="00D36F96" w:rsidRPr="001F66F0" w:rsidRDefault="00D36F96" w:rsidP="0046089F">
            <w:pPr>
              <w:pStyle w:val="ENoteTableText"/>
              <w:tabs>
                <w:tab w:val="center" w:leader="dot" w:pos="2268"/>
              </w:tabs>
            </w:pPr>
            <w:r w:rsidRPr="001F66F0">
              <w:t>s 187F</w:t>
            </w:r>
            <w:r w:rsidRPr="001F66F0">
              <w:tab/>
            </w:r>
          </w:p>
        </w:tc>
        <w:tc>
          <w:tcPr>
            <w:tcW w:w="4703" w:type="dxa"/>
            <w:shd w:val="clear" w:color="auto" w:fill="auto"/>
          </w:tcPr>
          <w:p w14:paraId="226943BF" w14:textId="77777777" w:rsidR="00D36F96" w:rsidRPr="001F66F0" w:rsidRDefault="00D36F96" w:rsidP="0046089F">
            <w:pPr>
              <w:pStyle w:val="ENoteTableText"/>
              <w:tabs>
                <w:tab w:val="center" w:leader="dot" w:pos="2268"/>
              </w:tabs>
            </w:pPr>
            <w:r w:rsidRPr="001F66F0">
              <w:t>ad No 39, 2015</w:t>
            </w:r>
          </w:p>
        </w:tc>
      </w:tr>
      <w:tr w:rsidR="00D36F96" w:rsidRPr="001F66F0" w14:paraId="77999156" w14:textId="77777777" w:rsidTr="00F20334">
        <w:trPr>
          <w:cantSplit/>
        </w:trPr>
        <w:tc>
          <w:tcPr>
            <w:tcW w:w="2450" w:type="dxa"/>
            <w:shd w:val="clear" w:color="auto" w:fill="auto"/>
          </w:tcPr>
          <w:p w14:paraId="56D1EE6B" w14:textId="77777777" w:rsidR="00D36F96" w:rsidRPr="001F66F0" w:rsidRDefault="00D36F96" w:rsidP="0046089F">
            <w:pPr>
              <w:pStyle w:val="ENoteTableText"/>
              <w:tabs>
                <w:tab w:val="center" w:leader="dot" w:pos="2268"/>
              </w:tabs>
            </w:pPr>
            <w:r w:rsidRPr="001F66F0">
              <w:t>s 187G</w:t>
            </w:r>
            <w:r w:rsidRPr="001F66F0">
              <w:tab/>
            </w:r>
          </w:p>
        </w:tc>
        <w:tc>
          <w:tcPr>
            <w:tcW w:w="4703" w:type="dxa"/>
            <w:shd w:val="clear" w:color="auto" w:fill="auto"/>
          </w:tcPr>
          <w:p w14:paraId="4EB457CF" w14:textId="77777777" w:rsidR="00D36F96" w:rsidRPr="001F66F0" w:rsidRDefault="00D36F96" w:rsidP="0046089F">
            <w:pPr>
              <w:pStyle w:val="ENoteTableText"/>
              <w:tabs>
                <w:tab w:val="center" w:leader="dot" w:pos="2268"/>
              </w:tabs>
            </w:pPr>
            <w:r w:rsidRPr="001F66F0">
              <w:t>ad No 39, 2015</w:t>
            </w:r>
          </w:p>
        </w:tc>
      </w:tr>
      <w:tr w:rsidR="00D36F96" w:rsidRPr="001F66F0" w14:paraId="237ABCBB" w14:textId="77777777" w:rsidTr="00F20334">
        <w:trPr>
          <w:cantSplit/>
        </w:trPr>
        <w:tc>
          <w:tcPr>
            <w:tcW w:w="2450" w:type="dxa"/>
            <w:shd w:val="clear" w:color="auto" w:fill="auto"/>
          </w:tcPr>
          <w:p w14:paraId="59699B15" w14:textId="77777777" w:rsidR="00D36F96" w:rsidRPr="001F66F0" w:rsidRDefault="00D36F96" w:rsidP="0046089F">
            <w:pPr>
              <w:pStyle w:val="ENoteTableText"/>
              <w:tabs>
                <w:tab w:val="center" w:leader="dot" w:pos="2268"/>
              </w:tabs>
            </w:pPr>
            <w:r w:rsidRPr="001F66F0">
              <w:t>s 187H</w:t>
            </w:r>
            <w:r w:rsidRPr="001F66F0">
              <w:tab/>
            </w:r>
          </w:p>
        </w:tc>
        <w:tc>
          <w:tcPr>
            <w:tcW w:w="4703" w:type="dxa"/>
            <w:shd w:val="clear" w:color="auto" w:fill="auto"/>
          </w:tcPr>
          <w:p w14:paraId="436F64CC" w14:textId="77777777" w:rsidR="00D36F96" w:rsidRPr="001F66F0" w:rsidRDefault="00D36F96" w:rsidP="0046089F">
            <w:pPr>
              <w:pStyle w:val="ENoteTableText"/>
              <w:tabs>
                <w:tab w:val="center" w:leader="dot" w:pos="2268"/>
              </w:tabs>
            </w:pPr>
            <w:r w:rsidRPr="001F66F0">
              <w:t>ad No 39, 2015</w:t>
            </w:r>
          </w:p>
        </w:tc>
      </w:tr>
      <w:tr w:rsidR="00D36F96" w:rsidRPr="001F66F0" w14:paraId="79005AA0" w14:textId="77777777" w:rsidTr="00F20334">
        <w:trPr>
          <w:cantSplit/>
        </w:trPr>
        <w:tc>
          <w:tcPr>
            <w:tcW w:w="2450" w:type="dxa"/>
            <w:shd w:val="clear" w:color="auto" w:fill="auto"/>
          </w:tcPr>
          <w:p w14:paraId="36A70483" w14:textId="77777777" w:rsidR="00D36F96" w:rsidRPr="001F66F0" w:rsidRDefault="00D36F96" w:rsidP="0046089F">
            <w:pPr>
              <w:pStyle w:val="ENoteTableText"/>
              <w:tabs>
                <w:tab w:val="center" w:leader="dot" w:pos="2268"/>
              </w:tabs>
            </w:pPr>
            <w:r w:rsidRPr="001F66F0">
              <w:t>s 187J</w:t>
            </w:r>
            <w:r w:rsidRPr="001F66F0">
              <w:tab/>
            </w:r>
          </w:p>
        </w:tc>
        <w:tc>
          <w:tcPr>
            <w:tcW w:w="4703" w:type="dxa"/>
            <w:shd w:val="clear" w:color="auto" w:fill="auto"/>
          </w:tcPr>
          <w:p w14:paraId="4064E05E" w14:textId="77777777" w:rsidR="00D36F96" w:rsidRPr="001F66F0" w:rsidRDefault="00D36F96" w:rsidP="0046089F">
            <w:pPr>
              <w:pStyle w:val="ENoteTableText"/>
              <w:tabs>
                <w:tab w:val="center" w:leader="dot" w:pos="2268"/>
              </w:tabs>
            </w:pPr>
            <w:r w:rsidRPr="001F66F0">
              <w:t>ad No 39, 2015</w:t>
            </w:r>
          </w:p>
        </w:tc>
      </w:tr>
      <w:tr w:rsidR="00D36F96" w:rsidRPr="001F66F0" w14:paraId="0F87F056" w14:textId="77777777" w:rsidTr="00F20334">
        <w:trPr>
          <w:cantSplit/>
        </w:trPr>
        <w:tc>
          <w:tcPr>
            <w:tcW w:w="2450" w:type="dxa"/>
            <w:shd w:val="clear" w:color="auto" w:fill="auto"/>
          </w:tcPr>
          <w:p w14:paraId="1DA19C38" w14:textId="77777777" w:rsidR="00D36F96" w:rsidRPr="001F66F0" w:rsidRDefault="00D36F96" w:rsidP="0046089F">
            <w:pPr>
              <w:pStyle w:val="ENoteTableText"/>
              <w:tabs>
                <w:tab w:val="center" w:leader="dot" w:pos="2268"/>
              </w:tabs>
              <w:rPr>
                <w:b/>
              </w:rPr>
            </w:pPr>
            <w:r w:rsidRPr="001F66F0">
              <w:rPr>
                <w:b/>
              </w:rPr>
              <w:t>Division</w:t>
            </w:r>
            <w:r w:rsidR="005039E3" w:rsidRPr="001F66F0">
              <w:rPr>
                <w:b/>
              </w:rPr>
              <w:t> </w:t>
            </w:r>
            <w:r w:rsidRPr="001F66F0">
              <w:rPr>
                <w:b/>
              </w:rPr>
              <w:t>3</w:t>
            </w:r>
          </w:p>
        </w:tc>
        <w:tc>
          <w:tcPr>
            <w:tcW w:w="4703" w:type="dxa"/>
            <w:shd w:val="clear" w:color="auto" w:fill="auto"/>
          </w:tcPr>
          <w:p w14:paraId="5BF2DFFE" w14:textId="77777777" w:rsidR="00D36F96" w:rsidRPr="001F66F0" w:rsidRDefault="00D36F96" w:rsidP="0046089F">
            <w:pPr>
              <w:pStyle w:val="ENoteTableText"/>
              <w:tabs>
                <w:tab w:val="center" w:leader="dot" w:pos="2268"/>
              </w:tabs>
            </w:pPr>
          </w:p>
        </w:tc>
      </w:tr>
      <w:tr w:rsidR="00D36F96" w:rsidRPr="001F66F0" w14:paraId="2DCBFDE3" w14:textId="77777777" w:rsidTr="00F20334">
        <w:trPr>
          <w:cantSplit/>
        </w:trPr>
        <w:tc>
          <w:tcPr>
            <w:tcW w:w="2450" w:type="dxa"/>
            <w:shd w:val="clear" w:color="auto" w:fill="auto"/>
          </w:tcPr>
          <w:p w14:paraId="6D1BDDA5" w14:textId="77777777" w:rsidR="00D36F96" w:rsidRPr="001F66F0" w:rsidRDefault="00D36F96" w:rsidP="0046089F">
            <w:pPr>
              <w:pStyle w:val="ENoteTableText"/>
              <w:tabs>
                <w:tab w:val="center" w:leader="dot" w:pos="2268"/>
              </w:tabs>
            </w:pPr>
            <w:r w:rsidRPr="001F66F0">
              <w:t>s 187K</w:t>
            </w:r>
            <w:r w:rsidRPr="001F66F0">
              <w:tab/>
            </w:r>
          </w:p>
        </w:tc>
        <w:tc>
          <w:tcPr>
            <w:tcW w:w="4703" w:type="dxa"/>
            <w:shd w:val="clear" w:color="auto" w:fill="auto"/>
          </w:tcPr>
          <w:p w14:paraId="6112EAF1" w14:textId="77777777" w:rsidR="00D36F96" w:rsidRPr="001F66F0" w:rsidRDefault="00D36F96" w:rsidP="0046089F">
            <w:pPr>
              <w:pStyle w:val="ENoteTableText"/>
              <w:tabs>
                <w:tab w:val="center" w:leader="dot" w:pos="2268"/>
              </w:tabs>
            </w:pPr>
            <w:r w:rsidRPr="001F66F0">
              <w:t>ad No 39, 2015</w:t>
            </w:r>
          </w:p>
        </w:tc>
      </w:tr>
      <w:tr w:rsidR="00D36F96" w:rsidRPr="001F66F0" w14:paraId="194E06B9" w14:textId="77777777" w:rsidTr="00F20334">
        <w:trPr>
          <w:cantSplit/>
        </w:trPr>
        <w:tc>
          <w:tcPr>
            <w:tcW w:w="2450" w:type="dxa"/>
            <w:shd w:val="clear" w:color="auto" w:fill="auto"/>
          </w:tcPr>
          <w:p w14:paraId="05D7BB3F" w14:textId="77777777" w:rsidR="00D36F96" w:rsidRPr="001F66F0" w:rsidRDefault="00D36F96" w:rsidP="0046089F">
            <w:pPr>
              <w:pStyle w:val="ENoteTableText"/>
              <w:tabs>
                <w:tab w:val="center" w:leader="dot" w:pos="2268"/>
              </w:tabs>
            </w:pPr>
            <w:r w:rsidRPr="001F66F0">
              <w:t>s 187KA</w:t>
            </w:r>
            <w:r w:rsidRPr="001F66F0">
              <w:tab/>
            </w:r>
          </w:p>
        </w:tc>
        <w:tc>
          <w:tcPr>
            <w:tcW w:w="4703" w:type="dxa"/>
            <w:shd w:val="clear" w:color="auto" w:fill="auto"/>
          </w:tcPr>
          <w:p w14:paraId="403701D4" w14:textId="77777777" w:rsidR="00D36F96" w:rsidRPr="001F66F0" w:rsidRDefault="00D36F96" w:rsidP="0046089F">
            <w:pPr>
              <w:pStyle w:val="ENoteTableText"/>
              <w:tabs>
                <w:tab w:val="center" w:leader="dot" w:pos="2268"/>
              </w:tabs>
            </w:pPr>
            <w:r w:rsidRPr="001F66F0">
              <w:t>ad No 39, 2015</w:t>
            </w:r>
          </w:p>
        </w:tc>
      </w:tr>
      <w:tr w:rsidR="00D36F96" w:rsidRPr="001F66F0" w14:paraId="7930AC47" w14:textId="77777777" w:rsidTr="00F20334">
        <w:trPr>
          <w:cantSplit/>
        </w:trPr>
        <w:tc>
          <w:tcPr>
            <w:tcW w:w="2450" w:type="dxa"/>
            <w:shd w:val="clear" w:color="auto" w:fill="auto"/>
          </w:tcPr>
          <w:p w14:paraId="61649F7A" w14:textId="77777777" w:rsidR="00D36F96" w:rsidRPr="001F66F0" w:rsidRDefault="00D36F96" w:rsidP="0046089F">
            <w:pPr>
              <w:pStyle w:val="ENoteTableText"/>
              <w:tabs>
                <w:tab w:val="center" w:leader="dot" w:pos="2268"/>
              </w:tabs>
              <w:rPr>
                <w:b/>
              </w:rPr>
            </w:pPr>
            <w:r w:rsidRPr="001F66F0">
              <w:rPr>
                <w:b/>
              </w:rPr>
              <w:t>Division</w:t>
            </w:r>
            <w:r w:rsidR="005039E3" w:rsidRPr="001F66F0">
              <w:rPr>
                <w:b/>
              </w:rPr>
              <w:t> </w:t>
            </w:r>
            <w:r w:rsidRPr="001F66F0">
              <w:rPr>
                <w:b/>
              </w:rPr>
              <w:t>4</w:t>
            </w:r>
          </w:p>
        </w:tc>
        <w:tc>
          <w:tcPr>
            <w:tcW w:w="4703" w:type="dxa"/>
            <w:shd w:val="clear" w:color="auto" w:fill="auto"/>
          </w:tcPr>
          <w:p w14:paraId="6C46F4F8" w14:textId="77777777" w:rsidR="00D36F96" w:rsidRPr="001F66F0" w:rsidRDefault="00D36F96" w:rsidP="0046089F">
            <w:pPr>
              <w:pStyle w:val="ENoteTableText"/>
              <w:tabs>
                <w:tab w:val="center" w:leader="dot" w:pos="2268"/>
              </w:tabs>
            </w:pPr>
          </w:p>
        </w:tc>
      </w:tr>
      <w:tr w:rsidR="00D36F96" w:rsidRPr="001F66F0" w14:paraId="02E3B0CB" w14:textId="77777777" w:rsidTr="00F20334">
        <w:trPr>
          <w:cantSplit/>
        </w:trPr>
        <w:tc>
          <w:tcPr>
            <w:tcW w:w="2450" w:type="dxa"/>
            <w:shd w:val="clear" w:color="auto" w:fill="auto"/>
          </w:tcPr>
          <w:p w14:paraId="5B4E0612" w14:textId="77777777" w:rsidR="00D36F96" w:rsidRPr="001F66F0" w:rsidRDefault="00D36F96" w:rsidP="0046089F">
            <w:pPr>
              <w:pStyle w:val="ENoteTableText"/>
              <w:tabs>
                <w:tab w:val="center" w:leader="dot" w:pos="2268"/>
              </w:tabs>
            </w:pPr>
            <w:r w:rsidRPr="001F66F0">
              <w:t>s 187KB</w:t>
            </w:r>
            <w:r w:rsidRPr="001F66F0">
              <w:tab/>
            </w:r>
          </w:p>
        </w:tc>
        <w:tc>
          <w:tcPr>
            <w:tcW w:w="4703" w:type="dxa"/>
            <w:shd w:val="clear" w:color="auto" w:fill="auto"/>
          </w:tcPr>
          <w:p w14:paraId="5B4BB821" w14:textId="77777777" w:rsidR="00D36F96" w:rsidRPr="001F66F0" w:rsidRDefault="00D36F96" w:rsidP="0046089F">
            <w:pPr>
              <w:pStyle w:val="ENoteTableText"/>
              <w:tabs>
                <w:tab w:val="center" w:leader="dot" w:pos="2268"/>
              </w:tabs>
            </w:pPr>
            <w:r w:rsidRPr="001F66F0">
              <w:t>ad No 39, 2015</w:t>
            </w:r>
          </w:p>
        </w:tc>
      </w:tr>
      <w:tr w:rsidR="00D36F96" w:rsidRPr="001F66F0" w14:paraId="6EEB58E5" w14:textId="77777777" w:rsidTr="00F20334">
        <w:trPr>
          <w:cantSplit/>
        </w:trPr>
        <w:tc>
          <w:tcPr>
            <w:tcW w:w="2450" w:type="dxa"/>
            <w:shd w:val="clear" w:color="auto" w:fill="auto"/>
          </w:tcPr>
          <w:p w14:paraId="74021750" w14:textId="77777777" w:rsidR="00D36F96" w:rsidRPr="001F66F0" w:rsidRDefault="00D36F96" w:rsidP="0046089F">
            <w:pPr>
              <w:pStyle w:val="ENoteTableText"/>
              <w:tabs>
                <w:tab w:val="center" w:leader="dot" w:pos="2268"/>
              </w:tabs>
            </w:pPr>
            <w:r w:rsidRPr="001F66F0">
              <w:t>s 187L</w:t>
            </w:r>
            <w:r w:rsidRPr="001F66F0">
              <w:tab/>
            </w:r>
          </w:p>
        </w:tc>
        <w:tc>
          <w:tcPr>
            <w:tcW w:w="4703" w:type="dxa"/>
            <w:shd w:val="clear" w:color="auto" w:fill="auto"/>
          </w:tcPr>
          <w:p w14:paraId="0F45416B" w14:textId="77777777" w:rsidR="00D36F96" w:rsidRPr="001F66F0" w:rsidRDefault="00D36F96" w:rsidP="0046089F">
            <w:pPr>
              <w:pStyle w:val="ENoteTableText"/>
              <w:tabs>
                <w:tab w:val="center" w:leader="dot" w:pos="2268"/>
              </w:tabs>
            </w:pPr>
            <w:r w:rsidRPr="001F66F0">
              <w:t>ad No 39, 2015</w:t>
            </w:r>
          </w:p>
        </w:tc>
      </w:tr>
      <w:tr w:rsidR="00D36F96" w:rsidRPr="001F66F0" w14:paraId="1B24A120" w14:textId="77777777" w:rsidTr="00F20334">
        <w:trPr>
          <w:cantSplit/>
        </w:trPr>
        <w:tc>
          <w:tcPr>
            <w:tcW w:w="2450" w:type="dxa"/>
            <w:shd w:val="clear" w:color="auto" w:fill="auto"/>
          </w:tcPr>
          <w:p w14:paraId="55BE3DC7" w14:textId="77777777" w:rsidR="00D36F96" w:rsidRPr="001F66F0" w:rsidRDefault="00D36F96" w:rsidP="0046089F">
            <w:pPr>
              <w:pStyle w:val="ENoteTableText"/>
              <w:tabs>
                <w:tab w:val="center" w:leader="dot" w:pos="2268"/>
              </w:tabs>
            </w:pPr>
            <w:r w:rsidRPr="001F66F0">
              <w:t>s 187LA</w:t>
            </w:r>
            <w:r w:rsidRPr="001F66F0">
              <w:tab/>
            </w:r>
          </w:p>
        </w:tc>
        <w:tc>
          <w:tcPr>
            <w:tcW w:w="4703" w:type="dxa"/>
            <w:shd w:val="clear" w:color="auto" w:fill="auto"/>
          </w:tcPr>
          <w:p w14:paraId="7E54ED68" w14:textId="77777777" w:rsidR="00D36F96" w:rsidRPr="001F66F0" w:rsidRDefault="00D36F96" w:rsidP="0046089F">
            <w:pPr>
              <w:pStyle w:val="ENoteTableText"/>
              <w:tabs>
                <w:tab w:val="center" w:leader="dot" w:pos="2268"/>
              </w:tabs>
            </w:pPr>
            <w:r w:rsidRPr="001F66F0">
              <w:t>ad No 39, 2015</w:t>
            </w:r>
          </w:p>
        </w:tc>
      </w:tr>
      <w:tr w:rsidR="00D36F96" w:rsidRPr="001F66F0" w14:paraId="0AB464CC" w14:textId="77777777" w:rsidTr="00F20334">
        <w:trPr>
          <w:cantSplit/>
        </w:trPr>
        <w:tc>
          <w:tcPr>
            <w:tcW w:w="2450" w:type="dxa"/>
            <w:shd w:val="clear" w:color="auto" w:fill="auto"/>
          </w:tcPr>
          <w:p w14:paraId="6746034B" w14:textId="77777777" w:rsidR="00D36F96" w:rsidRPr="001F66F0" w:rsidRDefault="00D36F96" w:rsidP="0046089F">
            <w:pPr>
              <w:pStyle w:val="ENoteTableText"/>
              <w:tabs>
                <w:tab w:val="center" w:leader="dot" w:pos="2268"/>
              </w:tabs>
            </w:pPr>
            <w:r w:rsidRPr="001F66F0">
              <w:t>s 187M</w:t>
            </w:r>
            <w:r w:rsidRPr="001F66F0">
              <w:tab/>
            </w:r>
          </w:p>
        </w:tc>
        <w:tc>
          <w:tcPr>
            <w:tcW w:w="4703" w:type="dxa"/>
            <w:shd w:val="clear" w:color="auto" w:fill="auto"/>
          </w:tcPr>
          <w:p w14:paraId="03F936B5" w14:textId="77777777" w:rsidR="00D36F96" w:rsidRPr="001F66F0" w:rsidRDefault="00D36F96" w:rsidP="0046089F">
            <w:pPr>
              <w:pStyle w:val="ENoteTableText"/>
              <w:tabs>
                <w:tab w:val="center" w:leader="dot" w:pos="2268"/>
              </w:tabs>
            </w:pPr>
            <w:r w:rsidRPr="001F66F0">
              <w:t>ad No 39, 2015</w:t>
            </w:r>
          </w:p>
        </w:tc>
      </w:tr>
      <w:tr w:rsidR="00D36F96" w:rsidRPr="001F66F0" w14:paraId="784E8817" w14:textId="77777777" w:rsidTr="00F20334">
        <w:trPr>
          <w:cantSplit/>
        </w:trPr>
        <w:tc>
          <w:tcPr>
            <w:tcW w:w="2450" w:type="dxa"/>
            <w:shd w:val="clear" w:color="auto" w:fill="auto"/>
          </w:tcPr>
          <w:p w14:paraId="458B8B93" w14:textId="77777777" w:rsidR="00D36F96" w:rsidRPr="001F66F0" w:rsidRDefault="00D36F96" w:rsidP="0046089F">
            <w:pPr>
              <w:pStyle w:val="ENoteTableText"/>
              <w:tabs>
                <w:tab w:val="center" w:leader="dot" w:pos="2268"/>
              </w:tabs>
            </w:pPr>
            <w:r w:rsidRPr="001F66F0">
              <w:t>s 187N</w:t>
            </w:r>
            <w:r w:rsidRPr="001F66F0">
              <w:tab/>
            </w:r>
          </w:p>
        </w:tc>
        <w:tc>
          <w:tcPr>
            <w:tcW w:w="4703" w:type="dxa"/>
            <w:shd w:val="clear" w:color="auto" w:fill="auto"/>
          </w:tcPr>
          <w:p w14:paraId="1576595A" w14:textId="77777777" w:rsidR="00D36F96" w:rsidRPr="001F66F0" w:rsidRDefault="00D36F96" w:rsidP="0046089F">
            <w:pPr>
              <w:pStyle w:val="ENoteTableText"/>
              <w:tabs>
                <w:tab w:val="center" w:leader="dot" w:pos="2268"/>
              </w:tabs>
            </w:pPr>
            <w:r w:rsidRPr="001F66F0">
              <w:t>ad No 39, 2015</w:t>
            </w:r>
          </w:p>
        </w:tc>
      </w:tr>
      <w:tr w:rsidR="00D36F96" w:rsidRPr="001F66F0" w14:paraId="5BA74D50" w14:textId="77777777" w:rsidTr="00F20334">
        <w:trPr>
          <w:cantSplit/>
        </w:trPr>
        <w:tc>
          <w:tcPr>
            <w:tcW w:w="2450" w:type="dxa"/>
            <w:shd w:val="clear" w:color="auto" w:fill="auto"/>
          </w:tcPr>
          <w:p w14:paraId="77C7D59C" w14:textId="77777777" w:rsidR="00D36F96" w:rsidRPr="001F66F0" w:rsidRDefault="00D36F96" w:rsidP="0046089F">
            <w:pPr>
              <w:pStyle w:val="ENoteTableText"/>
              <w:tabs>
                <w:tab w:val="center" w:leader="dot" w:pos="2268"/>
              </w:tabs>
            </w:pPr>
          </w:p>
        </w:tc>
        <w:tc>
          <w:tcPr>
            <w:tcW w:w="4703" w:type="dxa"/>
            <w:shd w:val="clear" w:color="auto" w:fill="auto"/>
          </w:tcPr>
          <w:p w14:paraId="485ABA3B" w14:textId="77777777" w:rsidR="00D36F96" w:rsidRPr="001F66F0" w:rsidRDefault="00D36F96" w:rsidP="0046089F">
            <w:pPr>
              <w:pStyle w:val="ENoteTableText"/>
              <w:tabs>
                <w:tab w:val="center" w:leader="dot" w:pos="2268"/>
              </w:tabs>
            </w:pPr>
            <w:r w:rsidRPr="001F66F0">
              <w:t>am No 148, 2018; No 124, 2019</w:t>
            </w:r>
          </w:p>
        </w:tc>
      </w:tr>
      <w:tr w:rsidR="00D36F96" w:rsidRPr="001F66F0" w14:paraId="41A43723" w14:textId="77777777" w:rsidTr="00F20334">
        <w:trPr>
          <w:cantSplit/>
        </w:trPr>
        <w:tc>
          <w:tcPr>
            <w:tcW w:w="2450" w:type="dxa"/>
            <w:shd w:val="clear" w:color="auto" w:fill="auto"/>
          </w:tcPr>
          <w:p w14:paraId="3C4DD4C6" w14:textId="77777777" w:rsidR="00D36F96" w:rsidRPr="001F66F0" w:rsidRDefault="00D36F96" w:rsidP="0046089F">
            <w:pPr>
              <w:pStyle w:val="ENoteTableText"/>
              <w:tabs>
                <w:tab w:val="center" w:leader="dot" w:pos="2268"/>
              </w:tabs>
            </w:pPr>
            <w:r w:rsidRPr="001F66F0">
              <w:t>s 187P</w:t>
            </w:r>
            <w:r w:rsidRPr="001F66F0">
              <w:tab/>
            </w:r>
          </w:p>
        </w:tc>
        <w:tc>
          <w:tcPr>
            <w:tcW w:w="4703" w:type="dxa"/>
            <w:shd w:val="clear" w:color="auto" w:fill="auto"/>
          </w:tcPr>
          <w:p w14:paraId="10E87A30" w14:textId="77777777" w:rsidR="00D36F96" w:rsidRPr="001F66F0" w:rsidRDefault="00D36F96" w:rsidP="0046089F">
            <w:pPr>
              <w:pStyle w:val="ENoteTableText"/>
              <w:tabs>
                <w:tab w:val="center" w:leader="dot" w:pos="2268"/>
              </w:tabs>
            </w:pPr>
            <w:r w:rsidRPr="001F66F0">
              <w:t>ad No 39, 2015</w:t>
            </w:r>
          </w:p>
        </w:tc>
      </w:tr>
      <w:tr w:rsidR="00D36F96" w:rsidRPr="001F66F0" w14:paraId="2E0C0EC8" w14:textId="77777777" w:rsidTr="00F20334">
        <w:trPr>
          <w:cantSplit/>
        </w:trPr>
        <w:tc>
          <w:tcPr>
            <w:tcW w:w="2450" w:type="dxa"/>
            <w:shd w:val="clear" w:color="auto" w:fill="auto"/>
          </w:tcPr>
          <w:p w14:paraId="53E4204A" w14:textId="4FCD0D69" w:rsidR="00D36F96" w:rsidRPr="001F66F0" w:rsidRDefault="00D36F96" w:rsidP="0046089F">
            <w:pPr>
              <w:pStyle w:val="ENoteTableText"/>
              <w:tabs>
                <w:tab w:val="center" w:leader="dot" w:pos="2268"/>
              </w:tabs>
              <w:rPr>
                <w:b/>
              </w:rPr>
            </w:pPr>
            <w:r w:rsidRPr="001F66F0">
              <w:rPr>
                <w:b/>
              </w:rPr>
              <w:t>Part</w:t>
            </w:r>
            <w:r w:rsidR="005039E3" w:rsidRPr="001F66F0">
              <w:rPr>
                <w:b/>
              </w:rPr>
              <w:t> </w:t>
            </w:r>
            <w:r w:rsidRPr="001F66F0">
              <w:rPr>
                <w:b/>
              </w:rPr>
              <w:t>5</w:t>
            </w:r>
            <w:r w:rsidR="00BE5AB6">
              <w:rPr>
                <w:b/>
              </w:rPr>
              <w:noBreakHyphen/>
            </w:r>
            <w:r w:rsidRPr="001F66F0">
              <w:rPr>
                <w:b/>
              </w:rPr>
              <w:t>2</w:t>
            </w:r>
          </w:p>
        </w:tc>
        <w:tc>
          <w:tcPr>
            <w:tcW w:w="4703" w:type="dxa"/>
            <w:shd w:val="clear" w:color="auto" w:fill="auto"/>
          </w:tcPr>
          <w:p w14:paraId="71B7AA45" w14:textId="77777777" w:rsidR="00D36F96" w:rsidRPr="001F66F0" w:rsidRDefault="00D36F96" w:rsidP="0046089F">
            <w:pPr>
              <w:pStyle w:val="ENoteTableText"/>
              <w:tabs>
                <w:tab w:val="center" w:leader="dot" w:pos="2268"/>
              </w:tabs>
            </w:pPr>
          </w:p>
        </w:tc>
      </w:tr>
      <w:tr w:rsidR="00D36F96" w:rsidRPr="001F66F0" w14:paraId="60912F73" w14:textId="77777777" w:rsidTr="00F20334">
        <w:trPr>
          <w:cantSplit/>
        </w:trPr>
        <w:tc>
          <w:tcPr>
            <w:tcW w:w="2450" w:type="dxa"/>
            <w:shd w:val="clear" w:color="auto" w:fill="auto"/>
          </w:tcPr>
          <w:p w14:paraId="1F9FCFEC" w14:textId="77777777" w:rsidR="00D36F96" w:rsidRPr="001F66F0" w:rsidRDefault="00D36F96" w:rsidP="0046089F">
            <w:pPr>
              <w:pStyle w:val="ENoteTableText"/>
              <w:tabs>
                <w:tab w:val="center" w:leader="dot" w:pos="2268"/>
              </w:tabs>
            </w:pPr>
            <w:r w:rsidRPr="001F66F0">
              <w:t>s 188</w:t>
            </w:r>
            <w:r w:rsidRPr="001F66F0">
              <w:tab/>
            </w:r>
          </w:p>
        </w:tc>
        <w:tc>
          <w:tcPr>
            <w:tcW w:w="4703" w:type="dxa"/>
            <w:shd w:val="clear" w:color="auto" w:fill="auto"/>
          </w:tcPr>
          <w:p w14:paraId="50F84C3A" w14:textId="77777777" w:rsidR="00D36F96" w:rsidRPr="001F66F0" w:rsidRDefault="00D36F96" w:rsidP="0046089F">
            <w:pPr>
              <w:pStyle w:val="ENoteTableText"/>
              <w:tabs>
                <w:tab w:val="center" w:leader="dot" w:pos="2268"/>
              </w:tabs>
            </w:pPr>
            <w:r w:rsidRPr="001F66F0">
              <w:t>ad No 177, 2007</w:t>
            </w:r>
          </w:p>
        </w:tc>
      </w:tr>
      <w:tr w:rsidR="00D36F96" w:rsidRPr="001F66F0" w14:paraId="156FBD45" w14:textId="77777777" w:rsidTr="00F20334">
        <w:trPr>
          <w:cantSplit/>
        </w:trPr>
        <w:tc>
          <w:tcPr>
            <w:tcW w:w="2450" w:type="dxa"/>
            <w:shd w:val="clear" w:color="auto" w:fill="auto"/>
          </w:tcPr>
          <w:p w14:paraId="3CD63B93" w14:textId="6FF1CF3A" w:rsidR="00D36F96" w:rsidRPr="001F66F0" w:rsidRDefault="00D36F96" w:rsidP="0046089F">
            <w:pPr>
              <w:pStyle w:val="ENoteTableText"/>
              <w:tabs>
                <w:tab w:val="center" w:leader="dot" w:pos="2268"/>
              </w:tabs>
              <w:rPr>
                <w:b/>
              </w:rPr>
            </w:pPr>
            <w:r w:rsidRPr="001F66F0">
              <w:rPr>
                <w:b/>
              </w:rPr>
              <w:t>Part</w:t>
            </w:r>
            <w:r w:rsidR="005039E3" w:rsidRPr="001F66F0">
              <w:rPr>
                <w:b/>
              </w:rPr>
              <w:t> </w:t>
            </w:r>
            <w:r w:rsidRPr="001F66F0">
              <w:rPr>
                <w:b/>
              </w:rPr>
              <w:t>5</w:t>
            </w:r>
            <w:r w:rsidR="00BE5AB6">
              <w:rPr>
                <w:b/>
              </w:rPr>
              <w:noBreakHyphen/>
            </w:r>
            <w:r w:rsidRPr="001F66F0">
              <w:rPr>
                <w:b/>
              </w:rPr>
              <w:t>3</w:t>
            </w:r>
          </w:p>
        </w:tc>
        <w:tc>
          <w:tcPr>
            <w:tcW w:w="4703" w:type="dxa"/>
            <w:shd w:val="clear" w:color="auto" w:fill="auto"/>
          </w:tcPr>
          <w:p w14:paraId="01B8465B" w14:textId="77777777" w:rsidR="00D36F96" w:rsidRPr="001F66F0" w:rsidRDefault="00D36F96" w:rsidP="0046089F">
            <w:pPr>
              <w:pStyle w:val="ENoteTableText"/>
              <w:tabs>
                <w:tab w:val="center" w:leader="dot" w:pos="2268"/>
              </w:tabs>
            </w:pPr>
          </w:p>
        </w:tc>
      </w:tr>
      <w:tr w:rsidR="00D36F96" w:rsidRPr="001F66F0" w14:paraId="3F5A2EFB" w14:textId="77777777" w:rsidTr="00F20334">
        <w:trPr>
          <w:cantSplit/>
        </w:trPr>
        <w:tc>
          <w:tcPr>
            <w:tcW w:w="2450" w:type="dxa"/>
            <w:shd w:val="clear" w:color="auto" w:fill="auto"/>
          </w:tcPr>
          <w:p w14:paraId="7ABCB9FC" w14:textId="77777777" w:rsidR="00D36F96" w:rsidRPr="001F66F0" w:rsidRDefault="00D36F96" w:rsidP="0046089F">
            <w:pPr>
              <w:pStyle w:val="ENoteTableText"/>
              <w:tabs>
                <w:tab w:val="center" w:leader="dot" w:pos="2268"/>
              </w:tabs>
              <w:rPr>
                <w:b/>
              </w:rPr>
            </w:pPr>
            <w:r w:rsidRPr="001F66F0">
              <w:rPr>
                <w:b/>
              </w:rPr>
              <w:t>Division</w:t>
            </w:r>
            <w:r w:rsidR="005039E3" w:rsidRPr="001F66F0">
              <w:rPr>
                <w:b/>
              </w:rPr>
              <w:t> </w:t>
            </w:r>
            <w:r w:rsidRPr="001F66F0">
              <w:rPr>
                <w:b/>
              </w:rPr>
              <w:t>1</w:t>
            </w:r>
          </w:p>
        </w:tc>
        <w:tc>
          <w:tcPr>
            <w:tcW w:w="4703" w:type="dxa"/>
            <w:shd w:val="clear" w:color="auto" w:fill="auto"/>
          </w:tcPr>
          <w:p w14:paraId="3537F90D" w14:textId="77777777" w:rsidR="00D36F96" w:rsidRPr="001F66F0" w:rsidRDefault="00D36F96" w:rsidP="0046089F">
            <w:pPr>
              <w:pStyle w:val="ENoteTableText"/>
              <w:tabs>
                <w:tab w:val="center" w:leader="dot" w:pos="2268"/>
              </w:tabs>
            </w:pPr>
          </w:p>
        </w:tc>
      </w:tr>
      <w:tr w:rsidR="00D36F96" w:rsidRPr="001F66F0" w14:paraId="2DEB5121" w14:textId="77777777" w:rsidTr="00F20334">
        <w:trPr>
          <w:cantSplit/>
        </w:trPr>
        <w:tc>
          <w:tcPr>
            <w:tcW w:w="2450" w:type="dxa"/>
            <w:shd w:val="clear" w:color="auto" w:fill="auto"/>
          </w:tcPr>
          <w:p w14:paraId="01C92310" w14:textId="77777777" w:rsidR="00D36F96" w:rsidRPr="001F66F0" w:rsidRDefault="00D36F96" w:rsidP="0046089F">
            <w:pPr>
              <w:pStyle w:val="ENoteTableText"/>
              <w:tabs>
                <w:tab w:val="center" w:leader="dot" w:pos="2268"/>
              </w:tabs>
            </w:pPr>
            <w:r w:rsidRPr="001F66F0">
              <w:t>s 189–191</w:t>
            </w:r>
            <w:r w:rsidRPr="001F66F0">
              <w:tab/>
            </w:r>
          </w:p>
        </w:tc>
        <w:tc>
          <w:tcPr>
            <w:tcW w:w="4703" w:type="dxa"/>
            <w:shd w:val="clear" w:color="auto" w:fill="auto"/>
          </w:tcPr>
          <w:p w14:paraId="1C52C20E" w14:textId="77777777" w:rsidR="00D36F96" w:rsidRPr="001F66F0" w:rsidRDefault="00D36F96" w:rsidP="0046089F">
            <w:pPr>
              <w:pStyle w:val="ENoteTableText"/>
              <w:tabs>
                <w:tab w:val="center" w:leader="dot" w:pos="2268"/>
              </w:tabs>
            </w:pPr>
            <w:r w:rsidRPr="001F66F0">
              <w:t>ad No 177, 2007</w:t>
            </w:r>
          </w:p>
        </w:tc>
      </w:tr>
      <w:tr w:rsidR="00D36F96" w:rsidRPr="001F66F0" w14:paraId="030F4571" w14:textId="77777777" w:rsidTr="00F20334">
        <w:trPr>
          <w:cantSplit/>
        </w:trPr>
        <w:tc>
          <w:tcPr>
            <w:tcW w:w="2450" w:type="dxa"/>
            <w:shd w:val="clear" w:color="auto" w:fill="auto"/>
          </w:tcPr>
          <w:p w14:paraId="379438C1" w14:textId="77777777" w:rsidR="00D36F96" w:rsidRPr="001F66F0" w:rsidRDefault="00D36F96" w:rsidP="0046089F">
            <w:pPr>
              <w:pStyle w:val="ENoteTableText"/>
              <w:tabs>
                <w:tab w:val="center" w:leader="dot" w:pos="2268"/>
              </w:tabs>
              <w:rPr>
                <w:b/>
              </w:rPr>
            </w:pPr>
            <w:r w:rsidRPr="001F66F0">
              <w:rPr>
                <w:b/>
              </w:rPr>
              <w:t>Division</w:t>
            </w:r>
            <w:r w:rsidR="005039E3" w:rsidRPr="001F66F0">
              <w:rPr>
                <w:b/>
              </w:rPr>
              <w:t> </w:t>
            </w:r>
            <w:r w:rsidRPr="001F66F0">
              <w:rPr>
                <w:b/>
              </w:rPr>
              <w:t>2</w:t>
            </w:r>
          </w:p>
        </w:tc>
        <w:tc>
          <w:tcPr>
            <w:tcW w:w="4703" w:type="dxa"/>
            <w:shd w:val="clear" w:color="auto" w:fill="auto"/>
          </w:tcPr>
          <w:p w14:paraId="4C520ED1" w14:textId="77777777" w:rsidR="00D36F96" w:rsidRPr="001F66F0" w:rsidRDefault="00D36F96" w:rsidP="0046089F">
            <w:pPr>
              <w:pStyle w:val="ENoteTableText"/>
              <w:tabs>
                <w:tab w:val="center" w:leader="dot" w:pos="2268"/>
              </w:tabs>
            </w:pPr>
          </w:p>
        </w:tc>
      </w:tr>
      <w:tr w:rsidR="00D36F96" w:rsidRPr="001F66F0" w14:paraId="57021571" w14:textId="77777777" w:rsidTr="00F20334">
        <w:trPr>
          <w:cantSplit/>
        </w:trPr>
        <w:tc>
          <w:tcPr>
            <w:tcW w:w="2450" w:type="dxa"/>
            <w:shd w:val="clear" w:color="auto" w:fill="auto"/>
          </w:tcPr>
          <w:p w14:paraId="7BE7A789" w14:textId="381B864E" w:rsidR="00D36F96" w:rsidRPr="001F66F0" w:rsidRDefault="00D36F96" w:rsidP="0046089F">
            <w:pPr>
              <w:pStyle w:val="ENoteTableText"/>
              <w:tabs>
                <w:tab w:val="center" w:leader="dot" w:pos="2268"/>
              </w:tabs>
            </w:pPr>
            <w:r w:rsidRPr="001F66F0">
              <w:t>s 192</w:t>
            </w:r>
            <w:r w:rsidRPr="001F66F0">
              <w:tab/>
            </w:r>
          </w:p>
        </w:tc>
        <w:tc>
          <w:tcPr>
            <w:tcW w:w="4703" w:type="dxa"/>
            <w:shd w:val="clear" w:color="auto" w:fill="auto"/>
          </w:tcPr>
          <w:p w14:paraId="0113286A" w14:textId="77777777" w:rsidR="00D36F96" w:rsidRPr="001F66F0" w:rsidRDefault="00D36F96" w:rsidP="0046089F">
            <w:pPr>
              <w:pStyle w:val="ENoteTableText"/>
              <w:tabs>
                <w:tab w:val="center" w:leader="dot" w:pos="2268"/>
              </w:tabs>
            </w:pPr>
            <w:r w:rsidRPr="001F66F0">
              <w:t>ad No 177, 2007</w:t>
            </w:r>
          </w:p>
        </w:tc>
      </w:tr>
      <w:tr w:rsidR="00A25E30" w:rsidRPr="001F66F0" w14:paraId="54A76DDF" w14:textId="77777777" w:rsidTr="00A25E30">
        <w:trPr>
          <w:cantSplit/>
        </w:trPr>
        <w:tc>
          <w:tcPr>
            <w:tcW w:w="2450" w:type="dxa"/>
            <w:shd w:val="clear" w:color="auto" w:fill="auto"/>
          </w:tcPr>
          <w:p w14:paraId="3C608C7F" w14:textId="0A2F43F0" w:rsidR="00A25E30" w:rsidRPr="001F66F0" w:rsidRDefault="00A25E30" w:rsidP="00A25E30">
            <w:pPr>
              <w:pStyle w:val="ENoteTableText"/>
              <w:tabs>
                <w:tab w:val="center" w:leader="dot" w:pos="2268"/>
              </w:tabs>
            </w:pPr>
            <w:r w:rsidRPr="001F66F0">
              <w:t>s 193</w:t>
            </w:r>
            <w:r w:rsidRPr="001F66F0">
              <w:tab/>
            </w:r>
          </w:p>
        </w:tc>
        <w:tc>
          <w:tcPr>
            <w:tcW w:w="4703" w:type="dxa"/>
            <w:shd w:val="clear" w:color="auto" w:fill="auto"/>
          </w:tcPr>
          <w:p w14:paraId="5EFAC012" w14:textId="77777777" w:rsidR="00A25E30" w:rsidRPr="001F66F0" w:rsidRDefault="00A25E30" w:rsidP="00A25E30">
            <w:pPr>
              <w:pStyle w:val="ENoteTableText"/>
              <w:tabs>
                <w:tab w:val="center" w:leader="dot" w:pos="2268"/>
              </w:tabs>
            </w:pPr>
            <w:r w:rsidRPr="001F66F0">
              <w:t>ad No 177, 2007</w:t>
            </w:r>
          </w:p>
        </w:tc>
      </w:tr>
      <w:tr w:rsidR="00D36F96" w:rsidRPr="001F66F0" w14:paraId="4114C69F" w14:textId="77777777" w:rsidTr="00F20334">
        <w:trPr>
          <w:cantSplit/>
        </w:trPr>
        <w:tc>
          <w:tcPr>
            <w:tcW w:w="2450" w:type="dxa"/>
            <w:shd w:val="clear" w:color="auto" w:fill="auto"/>
          </w:tcPr>
          <w:p w14:paraId="05FD6CF8" w14:textId="0201F064" w:rsidR="00D36F96" w:rsidRPr="001F66F0" w:rsidRDefault="00D36F96" w:rsidP="0046089F">
            <w:pPr>
              <w:pStyle w:val="ENoteTableText"/>
              <w:tabs>
                <w:tab w:val="center" w:leader="dot" w:pos="2268"/>
              </w:tabs>
              <w:rPr>
                <w:b/>
              </w:rPr>
            </w:pPr>
            <w:r w:rsidRPr="001F66F0">
              <w:rPr>
                <w:b/>
              </w:rPr>
              <w:t>Part</w:t>
            </w:r>
            <w:r w:rsidR="005039E3" w:rsidRPr="001F66F0">
              <w:rPr>
                <w:b/>
              </w:rPr>
              <w:t> </w:t>
            </w:r>
            <w:r w:rsidRPr="001F66F0">
              <w:rPr>
                <w:b/>
              </w:rPr>
              <w:t>5</w:t>
            </w:r>
            <w:r w:rsidR="00BE5AB6">
              <w:rPr>
                <w:b/>
              </w:rPr>
              <w:noBreakHyphen/>
            </w:r>
            <w:r w:rsidRPr="001F66F0">
              <w:rPr>
                <w:b/>
              </w:rPr>
              <w:t>4</w:t>
            </w:r>
          </w:p>
        </w:tc>
        <w:tc>
          <w:tcPr>
            <w:tcW w:w="4703" w:type="dxa"/>
            <w:shd w:val="clear" w:color="auto" w:fill="auto"/>
          </w:tcPr>
          <w:p w14:paraId="664A07A9" w14:textId="77777777" w:rsidR="00D36F96" w:rsidRPr="001F66F0" w:rsidRDefault="00D36F96" w:rsidP="0046089F">
            <w:pPr>
              <w:pStyle w:val="ENoteTableText"/>
              <w:tabs>
                <w:tab w:val="center" w:leader="dot" w:pos="2268"/>
              </w:tabs>
            </w:pPr>
          </w:p>
        </w:tc>
      </w:tr>
      <w:tr w:rsidR="00D36F96" w:rsidRPr="001F66F0" w14:paraId="6E33DBB3" w14:textId="77777777" w:rsidTr="00F20334">
        <w:trPr>
          <w:cantSplit/>
        </w:trPr>
        <w:tc>
          <w:tcPr>
            <w:tcW w:w="2450" w:type="dxa"/>
            <w:shd w:val="clear" w:color="auto" w:fill="auto"/>
          </w:tcPr>
          <w:p w14:paraId="55148EA3" w14:textId="77777777" w:rsidR="00D36F96" w:rsidRPr="001F66F0" w:rsidRDefault="00D36F96" w:rsidP="0046089F">
            <w:pPr>
              <w:pStyle w:val="ENoteTableText"/>
              <w:tabs>
                <w:tab w:val="center" w:leader="dot" w:pos="2268"/>
              </w:tabs>
            </w:pPr>
            <w:r w:rsidRPr="001F66F0">
              <w:t>s 194</w:t>
            </w:r>
            <w:r w:rsidRPr="001F66F0">
              <w:tab/>
            </w:r>
          </w:p>
        </w:tc>
        <w:tc>
          <w:tcPr>
            <w:tcW w:w="4703" w:type="dxa"/>
            <w:shd w:val="clear" w:color="auto" w:fill="auto"/>
          </w:tcPr>
          <w:p w14:paraId="10B0EAFE" w14:textId="77777777" w:rsidR="00D36F96" w:rsidRPr="001F66F0" w:rsidRDefault="00D36F96" w:rsidP="0046089F">
            <w:pPr>
              <w:pStyle w:val="ENoteTableText"/>
              <w:tabs>
                <w:tab w:val="center" w:leader="dot" w:pos="2268"/>
              </w:tabs>
            </w:pPr>
            <w:r w:rsidRPr="001F66F0">
              <w:t>ad No 177, 2007</w:t>
            </w:r>
          </w:p>
        </w:tc>
      </w:tr>
      <w:tr w:rsidR="00D36F96" w:rsidRPr="001F66F0" w14:paraId="3348C3A2" w14:textId="77777777" w:rsidTr="00F20334">
        <w:trPr>
          <w:cantSplit/>
        </w:trPr>
        <w:tc>
          <w:tcPr>
            <w:tcW w:w="2450" w:type="dxa"/>
            <w:shd w:val="clear" w:color="auto" w:fill="auto"/>
          </w:tcPr>
          <w:p w14:paraId="56806287" w14:textId="77777777" w:rsidR="00D36F96" w:rsidRPr="001F66F0" w:rsidRDefault="00D36F96" w:rsidP="0046089F">
            <w:pPr>
              <w:pStyle w:val="ENoteTableText"/>
              <w:tabs>
                <w:tab w:val="center" w:leader="dot" w:pos="2268"/>
              </w:tabs>
            </w:pPr>
          </w:p>
        </w:tc>
        <w:tc>
          <w:tcPr>
            <w:tcW w:w="4703" w:type="dxa"/>
            <w:shd w:val="clear" w:color="auto" w:fill="auto"/>
          </w:tcPr>
          <w:p w14:paraId="1650C2AA" w14:textId="77777777" w:rsidR="00D36F96" w:rsidRPr="001F66F0" w:rsidRDefault="00D36F96" w:rsidP="0046089F">
            <w:pPr>
              <w:pStyle w:val="ENoteTableText"/>
              <w:tabs>
                <w:tab w:val="center" w:leader="dot" w:pos="2268"/>
              </w:tabs>
            </w:pPr>
            <w:r w:rsidRPr="001F66F0">
              <w:t>rep No 4, 2011</w:t>
            </w:r>
          </w:p>
        </w:tc>
      </w:tr>
      <w:tr w:rsidR="00D36F96" w:rsidRPr="001F66F0" w14:paraId="21AE1C9F" w14:textId="77777777" w:rsidTr="00F20334">
        <w:trPr>
          <w:cantSplit/>
        </w:trPr>
        <w:tc>
          <w:tcPr>
            <w:tcW w:w="2450" w:type="dxa"/>
            <w:shd w:val="clear" w:color="auto" w:fill="auto"/>
          </w:tcPr>
          <w:p w14:paraId="0985E975" w14:textId="01E5D863" w:rsidR="00D36F96" w:rsidRPr="001F66F0" w:rsidRDefault="00D36F96" w:rsidP="0046089F">
            <w:pPr>
              <w:pStyle w:val="ENoteTableText"/>
              <w:tabs>
                <w:tab w:val="center" w:leader="dot" w:pos="2268"/>
              </w:tabs>
            </w:pPr>
            <w:r w:rsidRPr="001F66F0">
              <w:t>s 195</w:t>
            </w:r>
            <w:r w:rsidRPr="001F66F0">
              <w:tab/>
            </w:r>
          </w:p>
        </w:tc>
        <w:tc>
          <w:tcPr>
            <w:tcW w:w="4703" w:type="dxa"/>
            <w:shd w:val="clear" w:color="auto" w:fill="auto"/>
          </w:tcPr>
          <w:p w14:paraId="7159EB8B" w14:textId="77777777" w:rsidR="00D36F96" w:rsidRPr="001F66F0" w:rsidRDefault="00D36F96" w:rsidP="0046089F">
            <w:pPr>
              <w:pStyle w:val="ENoteTableText"/>
              <w:tabs>
                <w:tab w:val="center" w:leader="dot" w:pos="2268"/>
              </w:tabs>
            </w:pPr>
            <w:r w:rsidRPr="001F66F0">
              <w:t>ad No 177, 2007</w:t>
            </w:r>
          </w:p>
        </w:tc>
      </w:tr>
      <w:tr w:rsidR="009A51B3" w:rsidRPr="001F66F0" w14:paraId="101C7566" w14:textId="77777777" w:rsidTr="009A00AB">
        <w:trPr>
          <w:cantSplit/>
        </w:trPr>
        <w:tc>
          <w:tcPr>
            <w:tcW w:w="2450" w:type="dxa"/>
            <w:shd w:val="clear" w:color="auto" w:fill="auto"/>
          </w:tcPr>
          <w:p w14:paraId="7C83C499" w14:textId="796D0D2E" w:rsidR="009A51B3" w:rsidRPr="001F66F0" w:rsidRDefault="009A51B3" w:rsidP="009A00AB">
            <w:pPr>
              <w:pStyle w:val="ENoteTableText"/>
              <w:tabs>
                <w:tab w:val="center" w:leader="dot" w:pos="2268"/>
              </w:tabs>
            </w:pPr>
            <w:r w:rsidRPr="001F66F0">
              <w:t>s 196</w:t>
            </w:r>
            <w:r w:rsidRPr="001F66F0">
              <w:tab/>
            </w:r>
          </w:p>
        </w:tc>
        <w:tc>
          <w:tcPr>
            <w:tcW w:w="4703" w:type="dxa"/>
            <w:shd w:val="clear" w:color="auto" w:fill="auto"/>
          </w:tcPr>
          <w:p w14:paraId="661A0AC8" w14:textId="77777777" w:rsidR="009A51B3" w:rsidRPr="001F66F0" w:rsidRDefault="009A51B3" w:rsidP="009A00AB">
            <w:pPr>
              <w:pStyle w:val="ENoteTableText"/>
              <w:tabs>
                <w:tab w:val="center" w:leader="dot" w:pos="2268"/>
              </w:tabs>
            </w:pPr>
            <w:r w:rsidRPr="001F66F0">
              <w:t>ad No 177, 2007</w:t>
            </w:r>
          </w:p>
        </w:tc>
      </w:tr>
      <w:tr w:rsidR="00D36F96" w:rsidRPr="001F66F0" w14:paraId="0DF7018A" w14:textId="77777777" w:rsidTr="00F20334">
        <w:trPr>
          <w:cantSplit/>
        </w:trPr>
        <w:tc>
          <w:tcPr>
            <w:tcW w:w="2450" w:type="dxa"/>
            <w:shd w:val="clear" w:color="auto" w:fill="auto"/>
          </w:tcPr>
          <w:p w14:paraId="2F8CD39C" w14:textId="77777777" w:rsidR="00D36F96" w:rsidRPr="001F66F0" w:rsidRDefault="00D36F96" w:rsidP="0046089F">
            <w:pPr>
              <w:pStyle w:val="ENoteTableText"/>
              <w:tabs>
                <w:tab w:val="center" w:leader="dot" w:pos="2268"/>
              </w:tabs>
            </w:pPr>
            <w:r w:rsidRPr="001F66F0">
              <w:t>s 197</w:t>
            </w:r>
            <w:r w:rsidRPr="001F66F0">
              <w:tab/>
            </w:r>
          </w:p>
        </w:tc>
        <w:tc>
          <w:tcPr>
            <w:tcW w:w="4703" w:type="dxa"/>
            <w:shd w:val="clear" w:color="auto" w:fill="auto"/>
          </w:tcPr>
          <w:p w14:paraId="489EC4F7" w14:textId="77777777" w:rsidR="00D36F96" w:rsidRPr="001F66F0" w:rsidRDefault="00D36F96" w:rsidP="0046089F">
            <w:pPr>
              <w:pStyle w:val="ENoteTableText"/>
              <w:tabs>
                <w:tab w:val="center" w:leader="dot" w:pos="2268"/>
              </w:tabs>
            </w:pPr>
            <w:r w:rsidRPr="001F66F0">
              <w:t>ad No 177, 2007</w:t>
            </w:r>
          </w:p>
        </w:tc>
      </w:tr>
      <w:tr w:rsidR="00D36F96" w:rsidRPr="001F66F0" w14:paraId="33459810" w14:textId="77777777" w:rsidTr="00F20334">
        <w:trPr>
          <w:cantSplit/>
        </w:trPr>
        <w:tc>
          <w:tcPr>
            <w:tcW w:w="2450" w:type="dxa"/>
            <w:shd w:val="clear" w:color="auto" w:fill="auto"/>
          </w:tcPr>
          <w:p w14:paraId="5802BB63" w14:textId="77777777" w:rsidR="00D36F96" w:rsidRPr="001F66F0" w:rsidRDefault="00D36F96" w:rsidP="0046089F">
            <w:pPr>
              <w:pStyle w:val="ENoteTableText"/>
              <w:tabs>
                <w:tab w:val="center" w:leader="dot" w:pos="2268"/>
              </w:tabs>
            </w:pPr>
          </w:p>
        </w:tc>
        <w:tc>
          <w:tcPr>
            <w:tcW w:w="4703" w:type="dxa"/>
            <w:shd w:val="clear" w:color="auto" w:fill="auto"/>
          </w:tcPr>
          <w:p w14:paraId="7BDB9DE7" w14:textId="77777777" w:rsidR="00D36F96" w:rsidRPr="001F66F0" w:rsidRDefault="00D36F96" w:rsidP="0046089F">
            <w:pPr>
              <w:pStyle w:val="ENoteTableText"/>
              <w:tabs>
                <w:tab w:val="center" w:leader="dot" w:pos="2268"/>
              </w:tabs>
            </w:pPr>
            <w:r w:rsidRPr="001F66F0">
              <w:t>am No 4, 2011</w:t>
            </w:r>
          </w:p>
        </w:tc>
      </w:tr>
      <w:tr w:rsidR="00D36F96" w:rsidRPr="001F66F0" w14:paraId="3948923B" w14:textId="77777777" w:rsidTr="00F20334">
        <w:trPr>
          <w:cantSplit/>
        </w:trPr>
        <w:tc>
          <w:tcPr>
            <w:tcW w:w="2450" w:type="dxa"/>
            <w:shd w:val="clear" w:color="auto" w:fill="auto"/>
          </w:tcPr>
          <w:p w14:paraId="0FE75C15" w14:textId="77777777" w:rsidR="00D36F96" w:rsidRPr="001F66F0" w:rsidRDefault="00D36F96" w:rsidP="0046089F">
            <w:pPr>
              <w:pStyle w:val="ENoteTableText"/>
              <w:tabs>
                <w:tab w:val="center" w:leader="dot" w:pos="2268"/>
              </w:tabs>
            </w:pPr>
            <w:r w:rsidRPr="001F66F0">
              <w:t>s 198–202</w:t>
            </w:r>
            <w:r w:rsidRPr="001F66F0">
              <w:tab/>
            </w:r>
          </w:p>
        </w:tc>
        <w:tc>
          <w:tcPr>
            <w:tcW w:w="4703" w:type="dxa"/>
            <w:shd w:val="clear" w:color="auto" w:fill="auto"/>
          </w:tcPr>
          <w:p w14:paraId="39C442EF" w14:textId="77777777" w:rsidR="00D36F96" w:rsidRPr="001F66F0" w:rsidRDefault="00D36F96" w:rsidP="0046089F">
            <w:pPr>
              <w:pStyle w:val="ENoteTableText"/>
              <w:tabs>
                <w:tab w:val="center" w:leader="dot" w:pos="2268"/>
              </w:tabs>
            </w:pPr>
            <w:r w:rsidRPr="001F66F0">
              <w:t>ad No 177, 2007</w:t>
            </w:r>
          </w:p>
        </w:tc>
      </w:tr>
      <w:tr w:rsidR="00D36F96" w:rsidRPr="001F66F0" w14:paraId="3A06310A" w14:textId="77777777" w:rsidTr="00F20334">
        <w:trPr>
          <w:cantSplit/>
        </w:trPr>
        <w:tc>
          <w:tcPr>
            <w:tcW w:w="2450" w:type="dxa"/>
            <w:shd w:val="clear" w:color="auto" w:fill="auto"/>
          </w:tcPr>
          <w:p w14:paraId="301EBF3F" w14:textId="2100DDFD" w:rsidR="00D36F96" w:rsidRPr="001F66F0" w:rsidRDefault="00D36F96" w:rsidP="0046089F">
            <w:pPr>
              <w:pStyle w:val="ENoteTableText"/>
              <w:tabs>
                <w:tab w:val="center" w:leader="dot" w:pos="2268"/>
              </w:tabs>
              <w:rPr>
                <w:b/>
              </w:rPr>
            </w:pPr>
            <w:r w:rsidRPr="001F66F0">
              <w:rPr>
                <w:b/>
              </w:rPr>
              <w:t>Part</w:t>
            </w:r>
            <w:r w:rsidR="005039E3" w:rsidRPr="001F66F0">
              <w:rPr>
                <w:b/>
              </w:rPr>
              <w:t> </w:t>
            </w:r>
            <w:r w:rsidRPr="001F66F0">
              <w:rPr>
                <w:b/>
              </w:rPr>
              <w:t>5</w:t>
            </w:r>
            <w:r w:rsidR="00BE5AB6">
              <w:rPr>
                <w:b/>
              </w:rPr>
              <w:noBreakHyphen/>
            </w:r>
            <w:r w:rsidRPr="001F66F0">
              <w:rPr>
                <w:b/>
              </w:rPr>
              <w:t>4A</w:t>
            </w:r>
          </w:p>
        </w:tc>
        <w:tc>
          <w:tcPr>
            <w:tcW w:w="4703" w:type="dxa"/>
            <w:shd w:val="clear" w:color="auto" w:fill="auto"/>
          </w:tcPr>
          <w:p w14:paraId="269B9740" w14:textId="77777777" w:rsidR="00D36F96" w:rsidRPr="001F66F0" w:rsidRDefault="00D36F96" w:rsidP="0046089F">
            <w:pPr>
              <w:pStyle w:val="ENoteTableText"/>
              <w:tabs>
                <w:tab w:val="center" w:leader="dot" w:pos="2268"/>
              </w:tabs>
            </w:pPr>
          </w:p>
        </w:tc>
      </w:tr>
      <w:tr w:rsidR="00D36F96" w:rsidRPr="001F66F0" w14:paraId="081696DB" w14:textId="77777777" w:rsidTr="00F20334">
        <w:trPr>
          <w:cantSplit/>
        </w:trPr>
        <w:tc>
          <w:tcPr>
            <w:tcW w:w="2450" w:type="dxa"/>
            <w:shd w:val="clear" w:color="auto" w:fill="auto"/>
          </w:tcPr>
          <w:p w14:paraId="1A942EB7" w14:textId="714CA27E" w:rsidR="00D36F96" w:rsidRPr="001F66F0" w:rsidRDefault="00D36F96" w:rsidP="0046089F">
            <w:pPr>
              <w:pStyle w:val="ENoteTableText"/>
              <w:tabs>
                <w:tab w:val="center" w:leader="dot" w:pos="2268"/>
              </w:tabs>
            </w:pPr>
            <w:r w:rsidRPr="001F66F0">
              <w:t>Part</w:t>
            </w:r>
            <w:r w:rsidR="005039E3" w:rsidRPr="001F66F0">
              <w:t> </w:t>
            </w:r>
            <w:r w:rsidRPr="001F66F0">
              <w:t>5</w:t>
            </w:r>
            <w:r w:rsidR="00BE5AB6">
              <w:noBreakHyphen/>
            </w:r>
            <w:r w:rsidRPr="001F66F0">
              <w:t>4A</w:t>
            </w:r>
            <w:r w:rsidRPr="001F66F0">
              <w:tab/>
            </w:r>
          </w:p>
        </w:tc>
        <w:tc>
          <w:tcPr>
            <w:tcW w:w="4703" w:type="dxa"/>
            <w:shd w:val="clear" w:color="auto" w:fill="auto"/>
          </w:tcPr>
          <w:p w14:paraId="41D0F367" w14:textId="77777777" w:rsidR="00D36F96" w:rsidRPr="001F66F0" w:rsidRDefault="00D36F96" w:rsidP="0046089F">
            <w:pPr>
              <w:pStyle w:val="ENoteTableText"/>
              <w:tabs>
                <w:tab w:val="center" w:leader="dot" w:pos="2268"/>
              </w:tabs>
            </w:pPr>
            <w:r w:rsidRPr="001F66F0">
              <w:t>ad No 4, 2011</w:t>
            </w:r>
          </w:p>
        </w:tc>
      </w:tr>
      <w:tr w:rsidR="00D36F96" w:rsidRPr="001F66F0" w14:paraId="3FF32EBC" w14:textId="77777777" w:rsidTr="00F20334">
        <w:trPr>
          <w:cantSplit/>
        </w:trPr>
        <w:tc>
          <w:tcPr>
            <w:tcW w:w="2450" w:type="dxa"/>
            <w:shd w:val="clear" w:color="auto" w:fill="auto"/>
          </w:tcPr>
          <w:p w14:paraId="65A5FA44" w14:textId="77777777" w:rsidR="00D36F96" w:rsidRPr="001F66F0" w:rsidRDefault="00D36F96" w:rsidP="0046089F">
            <w:pPr>
              <w:pStyle w:val="ENoteTableText"/>
              <w:tabs>
                <w:tab w:val="center" w:leader="dot" w:pos="2268"/>
              </w:tabs>
            </w:pPr>
            <w:r w:rsidRPr="001F66F0">
              <w:t>s 202A</w:t>
            </w:r>
            <w:r w:rsidRPr="001F66F0">
              <w:tab/>
            </w:r>
          </w:p>
        </w:tc>
        <w:tc>
          <w:tcPr>
            <w:tcW w:w="4703" w:type="dxa"/>
            <w:shd w:val="clear" w:color="auto" w:fill="auto"/>
          </w:tcPr>
          <w:p w14:paraId="2B7EF113" w14:textId="77777777" w:rsidR="00D36F96" w:rsidRPr="001F66F0" w:rsidRDefault="00D36F96" w:rsidP="0046089F">
            <w:pPr>
              <w:pStyle w:val="ENoteTableText"/>
              <w:tabs>
                <w:tab w:val="center" w:leader="dot" w:pos="2268"/>
              </w:tabs>
            </w:pPr>
            <w:r w:rsidRPr="001F66F0">
              <w:t>ad No 4, 2011</w:t>
            </w:r>
          </w:p>
        </w:tc>
      </w:tr>
      <w:tr w:rsidR="00D36F96" w:rsidRPr="001F66F0" w14:paraId="24A8CC6F" w14:textId="77777777" w:rsidTr="00F20334">
        <w:trPr>
          <w:cantSplit/>
        </w:trPr>
        <w:tc>
          <w:tcPr>
            <w:tcW w:w="2450" w:type="dxa"/>
            <w:shd w:val="clear" w:color="auto" w:fill="auto"/>
          </w:tcPr>
          <w:p w14:paraId="6F54AB0D" w14:textId="77777777" w:rsidR="00D36F96" w:rsidRPr="001F66F0" w:rsidRDefault="00D36F96" w:rsidP="0046089F">
            <w:pPr>
              <w:pStyle w:val="ENoteTableText"/>
              <w:tabs>
                <w:tab w:val="center" w:leader="dot" w:pos="2268"/>
              </w:tabs>
            </w:pPr>
          </w:p>
        </w:tc>
        <w:tc>
          <w:tcPr>
            <w:tcW w:w="4703" w:type="dxa"/>
            <w:shd w:val="clear" w:color="auto" w:fill="auto"/>
          </w:tcPr>
          <w:p w14:paraId="1E32F9E0" w14:textId="77777777" w:rsidR="00D36F96" w:rsidRPr="001F66F0" w:rsidRDefault="00D36F96" w:rsidP="0046089F">
            <w:pPr>
              <w:pStyle w:val="ENoteTableText"/>
              <w:tabs>
                <w:tab w:val="center" w:leader="dot" w:pos="2268"/>
              </w:tabs>
            </w:pPr>
            <w:r w:rsidRPr="001F66F0">
              <w:t>am No 111, 2017</w:t>
            </w:r>
          </w:p>
        </w:tc>
      </w:tr>
      <w:tr w:rsidR="00D36F96" w:rsidRPr="001F66F0" w14:paraId="7746DF37" w14:textId="77777777" w:rsidTr="00F20334">
        <w:trPr>
          <w:cantSplit/>
        </w:trPr>
        <w:tc>
          <w:tcPr>
            <w:tcW w:w="2450" w:type="dxa"/>
            <w:shd w:val="clear" w:color="auto" w:fill="auto"/>
          </w:tcPr>
          <w:p w14:paraId="7AB791CB" w14:textId="77777777" w:rsidR="00D36F96" w:rsidRPr="001F66F0" w:rsidRDefault="00D36F96" w:rsidP="0046089F">
            <w:pPr>
              <w:pStyle w:val="ENoteTableText"/>
              <w:tabs>
                <w:tab w:val="center" w:leader="dot" w:pos="2268"/>
              </w:tabs>
            </w:pPr>
            <w:r w:rsidRPr="001F66F0">
              <w:t>s 202B</w:t>
            </w:r>
            <w:r w:rsidRPr="001F66F0">
              <w:tab/>
            </w:r>
          </w:p>
        </w:tc>
        <w:tc>
          <w:tcPr>
            <w:tcW w:w="4703" w:type="dxa"/>
            <w:shd w:val="clear" w:color="auto" w:fill="auto"/>
          </w:tcPr>
          <w:p w14:paraId="6F60FFEB" w14:textId="77777777" w:rsidR="00D36F96" w:rsidRPr="001F66F0" w:rsidRDefault="00D36F96" w:rsidP="0046089F">
            <w:pPr>
              <w:pStyle w:val="ENoteTableText"/>
              <w:tabs>
                <w:tab w:val="center" w:leader="dot" w:pos="2268"/>
              </w:tabs>
            </w:pPr>
            <w:r w:rsidRPr="001F66F0">
              <w:t>ad No 4, 2011</w:t>
            </w:r>
          </w:p>
        </w:tc>
      </w:tr>
      <w:tr w:rsidR="00D36F96" w:rsidRPr="001F66F0" w14:paraId="4B400EE1" w14:textId="77777777" w:rsidTr="00F20334">
        <w:trPr>
          <w:cantSplit/>
        </w:trPr>
        <w:tc>
          <w:tcPr>
            <w:tcW w:w="2450" w:type="dxa"/>
            <w:shd w:val="clear" w:color="auto" w:fill="auto"/>
          </w:tcPr>
          <w:p w14:paraId="74EE4321" w14:textId="77777777" w:rsidR="00D36F96" w:rsidRPr="001F66F0" w:rsidRDefault="00D36F96" w:rsidP="0046089F">
            <w:pPr>
              <w:pStyle w:val="ENoteTableText"/>
              <w:tabs>
                <w:tab w:val="center" w:leader="dot" w:pos="2268"/>
              </w:tabs>
            </w:pPr>
          </w:p>
        </w:tc>
        <w:tc>
          <w:tcPr>
            <w:tcW w:w="4703" w:type="dxa"/>
            <w:shd w:val="clear" w:color="auto" w:fill="auto"/>
          </w:tcPr>
          <w:p w14:paraId="73923675" w14:textId="77777777" w:rsidR="00D36F96" w:rsidRPr="001F66F0" w:rsidRDefault="00D36F96" w:rsidP="0046089F">
            <w:pPr>
              <w:pStyle w:val="ENoteTableText"/>
              <w:tabs>
                <w:tab w:val="center" w:leader="dot" w:pos="2268"/>
              </w:tabs>
            </w:pPr>
            <w:r w:rsidRPr="001F66F0">
              <w:t>am No 111, 2017</w:t>
            </w:r>
          </w:p>
        </w:tc>
      </w:tr>
      <w:tr w:rsidR="00D36F96" w:rsidRPr="001F66F0" w14:paraId="25552E8C" w14:textId="77777777" w:rsidTr="00F20334">
        <w:trPr>
          <w:cantSplit/>
        </w:trPr>
        <w:tc>
          <w:tcPr>
            <w:tcW w:w="2450" w:type="dxa"/>
            <w:shd w:val="clear" w:color="auto" w:fill="auto"/>
          </w:tcPr>
          <w:p w14:paraId="7387A8A0" w14:textId="77777777" w:rsidR="00D36F96" w:rsidRPr="001F66F0" w:rsidRDefault="00D36F96" w:rsidP="0046089F">
            <w:pPr>
              <w:pStyle w:val="ENoteTableText"/>
              <w:tabs>
                <w:tab w:val="center" w:leader="dot" w:pos="2268"/>
              </w:tabs>
            </w:pPr>
            <w:r w:rsidRPr="001F66F0">
              <w:t>s 202C</w:t>
            </w:r>
            <w:r w:rsidRPr="001F66F0">
              <w:tab/>
            </w:r>
          </w:p>
        </w:tc>
        <w:tc>
          <w:tcPr>
            <w:tcW w:w="4703" w:type="dxa"/>
            <w:shd w:val="clear" w:color="auto" w:fill="auto"/>
          </w:tcPr>
          <w:p w14:paraId="365CE8A1" w14:textId="77777777" w:rsidR="00D36F96" w:rsidRPr="001F66F0" w:rsidRDefault="00D36F96" w:rsidP="0046089F">
            <w:pPr>
              <w:pStyle w:val="ENoteTableText"/>
              <w:tabs>
                <w:tab w:val="center" w:leader="dot" w:pos="2268"/>
              </w:tabs>
            </w:pPr>
            <w:r w:rsidRPr="001F66F0">
              <w:t>ad No 4, 2011</w:t>
            </w:r>
          </w:p>
        </w:tc>
      </w:tr>
      <w:tr w:rsidR="00D36F96" w:rsidRPr="001F66F0" w14:paraId="613271B5" w14:textId="77777777" w:rsidTr="00F20334">
        <w:trPr>
          <w:cantSplit/>
        </w:trPr>
        <w:tc>
          <w:tcPr>
            <w:tcW w:w="2450" w:type="dxa"/>
            <w:shd w:val="clear" w:color="auto" w:fill="auto"/>
          </w:tcPr>
          <w:p w14:paraId="4FE78454" w14:textId="1876719F" w:rsidR="00D36F96" w:rsidRPr="001F66F0" w:rsidRDefault="00D36F96" w:rsidP="0046089F">
            <w:pPr>
              <w:pStyle w:val="ENoteTableText"/>
              <w:tabs>
                <w:tab w:val="center" w:leader="dot" w:pos="2268"/>
              </w:tabs>
              <w:rPr>
                <w:b/>
              </w:rPr>
            </w:pPr>
            <w:r w:rsidRPr="001F66F0">
              <w:rPr>
                <w:b/>
              </w:rPr>
              <w:t>Part</w:t>
            </w:r>
            <w:r w:rsidR="005039E3" w:rsidRPr="001F66F0">
              <w:rPr>
                <w:b/>
              </w:rPr>
              <w:t> </w:t>
            </w:r>
            <w:r w:rsidRPr="001F66F0">
              <w:rPr>
                <w:b/>
              </w:rPr>
              <w:t>5</w:t>
            </w:r>
            <w:r w:rsidR="00BE5AB6">
              <w:rPr>
                <w:b/>
              </w:rPr>
              <w:noBreakHyphen/>
            </w:r>
            <w:r w:rsidRPr="001F66F0">
              <w:rPr>
                <w:b/>
              </w:rPr>
              <w:t>5</w:t>
            </w:r>
          </w:p>
        </w:tc>
        <w:tc>
          <w:tcPr>
            <w:tcW w:w="4703" w:type="dxa"/>
            <w:shd w:val="clear" w:color="auto" w:fill="auto"/>
          </w:tcPr>
          <w:p w14:paraId="7FCC71B0" w14:textId="77777777" w:rsidR="00D36F96" w:rsidRPr="001F66F0" w:rsidRDefault="00D36F96" w:rsidP="0046089F">
            <w:pPr>
              <w:pStyle w:val="ENoteTableText"/>
              <w:tabs>
                <w:tab w:val="center" w:leader="dot" w:pos="2268"/>
              </w:tabs>
            </w:pPr>
          </w:p>
        </w:tc>
      </w:tr>
      <w:tr w:rsidR="00D36F96" w:rsidRPr="001F66F0" w14:paraId="0F4899AD" w14:textId="77777777" w:rsidTr="00F20334">
        <w:trPr>
          <w:cantSplit/>
        </w:trPr>
        <w:tc>
          <w:tcPr>
            <w:tcW w:w="2450" w:type="dxa"/>
            <w:shd w:val="clear" w:color="auto" w:fill="auto"/>
          </w:tcPr>
          <w:p w14:paraId="674127DC" w14:textId="77777777" w:rsidR="00D36F96" w:rsidRPr="001F66F0" w:rsidRDefault="00D36F96" w:rsidP="0046089F">
            <w:pPr>
              <w:pStyle w:val="ENoteTableText"/>
              <w:tabs>
                <w:tab w:val="center" w:leader="dot" w:pos="2268"/>
              </w:tabs>
            </w:pPr>
            <w:r w:rsidRPr="001F66F0">
              <w:t>s 203</w:t>
            </w:r>
            <w:r w:rsidRPr="001F66F0">
              <w:tab/>
            </w:r>
          </w:p>
        </w:tc>
        <w:tc>
          <w:tcPr>
            <w:tcW w:w="4703" w:type="dxa"/>
            <w:shd w:val="clear" w:color="auto" w:fill="auto"/>
          </w:tcPr>
          <w:p w14:paraId="49A30D78" w14:textId="77777777" w:rsidR="00D36F96" w:rsidRPr="001F66F0" w:rsidRDefault="00D36F96" w:rsidP="0046089F">
            <w:pPr>
              <w:pStyle w:val="ENoteTableText"/>
              <w:tabs>
                <w:tab w:val="center" w:leader="dot" w:pos="2268"/>
              </w:tabs>
            </w:pPr>
            <w:r w:rsidRPr="001F66F0">
              <w:t>ad No 177, 2007</w:t>
            </w:r>
          </w:p>
        </w:tc>
      </w:tr>
      <w:tr w:rsidR="00D36F96" w:rsidRPr="001F66F0" w14:paraId="5A12BA42" w14:textId="77777777" w:rsidTr="00F20334">
        <w:trPr>
          <w:cantSplit/>
        </w:trPr>
        <w:tc>
          <w:tcPr>
            <w:tcW w:w="2450" w:type="dxa"/>
            <w:shd w:val="clear" w:color="auto" w:fill="auto"/>
          </w:tcPr>
          <w:p w14:paraId="6F3C3698" w14:textId="77777777" w:rsidR="00D36F96" w:rsidRPr="001F66F0" w:rsidRDefault="00D36F96" w:rsidP="0046089F">
            <w:pPr>
              <w:pStyle w:val="ENoteTableText"/>
              <w:tabs>
                <w:tab w:val="center" w:leader="dot" w:pos="2268"/>
              </w:tabs>
            </w:pPr>
          </w:p>
        </w:tc>
        <w:tc>
          <w:tcPr>
            <w:tcW w:w="4703" w:type="dxa"/>
            <w:shd w:val="clear" w:color="auto" w:fill="auto"/>
          </w:tcPr>
          <w:p w14:paraId="7407609F" w14:textId="77777777" w:rsidR="00D36F96" w:rsidRPr="001F66F0" w:rsidRDefault="00D36F96" w:rsidP="0046089F">
            <w:pPr>
              <w:pStyle w:val="ENoteTableText"/>
              <w:tabs>
                <w:tab w:val="center" w:leader="dot" w:pos="2268"/>
              </w:tabs>
            </w:pPr>
            <w:r w:rsidRPr="001F66F0">
              <w:t>am No 46, 2011</w:t>
            </w:r>
          </w:p>
        </w:tc>
      </w:tr>
      <w:tr w:rsidR="00D36F96" w:rsidRPr="001F66F0" w14:paraId="2109725A" w14:textId="77777777" w:rsidTr="00F20334">
        <w:trPr>
          <w:cantSplit/>
        </w:trPr>
        <w:tc>
          <w:tcPr>
            <w:tcW w:w="2450" w:type="dxa"/>
            <w:shd w:val="clear" w:color="auto" w:fill="auto"/>
          </w:tcPr>
          <w:p w14:paraId="1B80519E" w14:textId="77777777" w:rsidR="00D36F96" w:rsidRPr="001F66F0" w:rsidRDefault="00D36F96" w:rsidP="0046089F">
            <w:pPr>
              <w:pStyle w:val="ENoteTableText"/>
              <w:tabs>
                <w:tab w:val="center" w:leader="dot" w:pos="2268"/>
              </w:tabs>
            </w:pPr>
            <w:r w:rsidRPr="001F66F0">
              <w:t>s 204, 205</w:t>
            </w:r>
            <w:r w:rsidRPr="001F66F0">
              <w:tab/>
            </w:r>
          </w:p>
        </w:tc>
        <w:tc>
          <w:tcPr>
            <w:tcW w:w="4703" w:type="dxa"/>
            <w:shd w:val="clear" w:color="auto" w:fill="auto"/>
          </w:tcPr>
          <w:p w14:paraId="24C7D37F" w14:textId="77777777" w:rsidR="00D36F96" w:rsidRPr="001F66F0" w:rsidRDefault="00D36F96" w:rsidP="0046089F">
            <w:pPr>
              <w:pStyle w:val="ENoteTableText"/>
              <w:tabs>
                <w:tab w:val="center" w:leader="dot" w:pos="2268"/>
              </w:tabs>
            </w:pPr>
            <w:r w:rsidRPr="001F66F0">
              <w:t>ad No 177, 2007</w:t>
            </w:r>
          </w:p>
        </w:tc>
      </w:tr>
      <w:tr w:rsidR="00D36F96" w:rsidRPr="001F66F0" w14:paraId="28679B40" w14:textId="77777777" w:rsidTr="00F20334">
        <w:trPr>
          <w:cantSplit/>
        </w:trPr>
        <w:tc>
          <w:tcPr>
            <w:tcW w:w="2450" w:type="dxa"/>
            <w:shd w:val="clear" w:color="auto" w:fill="auto"/>
          </w:tcPr>
          <w:p w14:paraId="0274978D" w14:textId="5A210AB3" w:rsidR="00D36F96" w:rsidRPr="001F66F0" w:rsidRDefault="00D36F96" w:rsidP="009A51B3">
            <w:pPr>
              <w:pStyle w:val="ENoteTableText"/>
              <w:tabs>
                <w:tab w:val="center" w:leader="dot" w:pos="2268"/>
              </w:tabs>
              <w:rPr>
                <w:b/>
              </w:rPr>
            </w:pPr>
            <w:r w:rsidRPr="001F66F0">
              <w:rPr>
                <w:b/>
              </w:rPr>
              <w:t>Part</w:t>
            </w:r>
            <w:r w:rsidR="005039E3" w:rsidRPr="001F66F0">
              <w:rPr>
                <w:b/>
              </w:rPr>
              <w:t> </w:t>
            </w:r>
            <w:r w:rsidRPr="001F66F0">
              <w:rPr>
                <w:b/>
              </w:rPr>
              <w:t>5</w:t>
            </w:r>
            <w:r w:rsidR="00BE5AB6">
              <w:rPr>
                <w:b/>
              </w:rPr>
              <w:noBreakHyphen/>
            </w:r>
            <w:r w:rsidRPr="001F66F0">
              <w:rPr>
                <w:b/>
              </w:rPr>
              <w:t>6</w:t>
            </w:r>
          </w:p>
        </w:tc>
        <w:tc>
          <w:tcPr>
            <w:tcW w:w="4703" w:type="dxa"/>
            <w:shd w:val="clear" w:color="auto" w:fill="auto"/>
          </w:tcPr>
          <w:p w14:paraId="4DE6C02F" w14:textId="77777777" w:rsidR="00D36F96" w:rsidRPr="001F66F0" w:rsidRDefault="00D36F96" w:rsidP="009A51B3">
            <w:pPr>
              <w:pStyle w:val="ENoteTableText"/>
              <w:tabs>
                <w:tab w:val="center" w:leader="dot" w:pos="2268"/>
              </w:tabs>
            </w:pPr>
          </w:p>
        </w:tc>
      </w:tr>
      <w:tr w:rsidR="00D36F96" w:rsidRPr="001F66F0" w14:paraId="12E4D673" w14:textId="77777777" w:rsidTr="00F20334">
        <w:trPr>
          <w:cantSplit/>
        </w:trPr>
        <w:tc>
          <w:tcPr>
            <w:tcW w:w="2450" w:type="dxa"/>
            <w:shd w:val="clear" w:color="auto" w:fill="auto"/>
          </w:tcPr>
          <w:p w14:paraId="29BBBE5E" w14:textId="77777777" w:rsidR="00D36F96" w:rsidRPr="001F66F0" w:rsidRDefault="00D36F96" w:rsidP="009A51B3">
            <w:pPr>
              <w:pStyle w:val="ENoteTableText"/>
              <w:tabs>
                <w:tab w:val="center" w:leader="dot" w:pos="2268"/>
              </w:tabs>
              <w:rPr>
                <w:b/>
              </w:rPr>
            </w:pPr>
            <w:r w:rsidRPr="001F66F0">
              <w:rPr>
                <w:b/>
              </w:rPr>
              <w:t>Division</w:t>
            </w:r>
            <w:r w:rsidR="005039E3" w:rsidRPr="001F66F0">
              <w:rPr>
                <w:b/>
              </w:rPr>
              <w:t> </w:t>
            </w:r>
            <w:r w:rsidRPr="001F66F0">
              <w:rPr>
                <w:b/>
              </w:rPr>
              <w:t>1</w:t>
            </w:r>
          </w:p>
        </w:tc>
        <w:tc>
          <w:tcPr>
            <w:tcW w:w="4703" w:type="dxa"/>
            <w:shd w:val="clear" w:color="auto" w:fill="auto"/>
          </w:tcPr>
          <w:p w14:paraId="2282E701" w14:textId="77777777" w:rsidR="00D36F96" w:rsidRPr="001F66F0" w:rsidRDefault="00D36F96" w:rsidP="009A51B3">
            <w:pPr>
              <w:pStyle w:val="ENoteTableText"/>
              <w:tabs>
                <w:tab w:val="center" w:leader="dot" w:pos="2268"/>
              </w:tabs>
            </w:pPr>
          </w:p>
        </w:tc>
      </w:tr>
      <w:tr w:rsidR="00D36F96" w:rsidRPr="001F66F0" w14:paraId="46AFAB73" w14:textId="77777777" w:rsidTr="00F20334">
        <w:trPr>
          <w:cantSplit/>
        </w:trPr>
        <w:tc>
          <w:tcPr>
            <w:tcW w:w="2450" w:type="dxa"/>
            <w:shd w:val="clear" w:color="auto" w:fill="auto"/>
          </w:tcPr>
          <w:p w14:paraId="7003BF62" w14:textId="77777777" w:rsidR="00D36F96" w:rsidRPr="001F66F0" w:rsidRDefault="00D36F96" w:rsidP="0046089F">
            <w:pPr>
              <w:pStyle w:val="ENoteTableText"/>
              <w:tabs>
                <w:tab w:val="center" w:leader="dot" w:pos="2268"/>
              </w:tabs>
            </w:pPr>
            <w:r w:rsidRPr="001F66F0">
              <w:t>s 206</w:t>
            </w:r>
            <w:r w:rsidRPr="001F66F0">
              <w:tab/>
            </w:r>
          </w:p>
        </w:tc>
        <w:tc>
          <w:tcPr>
            <w:tcW w:w="4703" w:type="dxa"/>
            <w:shd w:val="clear" w:color="auto" w:fill="auto"/>
          </w:tcPr>
          <w:p w14:paraId="5AD208FD" w14:textId="77777777" w:rsidR="00D36F96" w:rsidRPr="001F66F0" w:rsidRDefault="00D36F96" w:rsidP="0046089F">
            <w:pPr>
              <w:pStyle w:val="ENoteTableText"/>
              <w:tabs>
                <w:tab w:val="center" w:leader="dot" w:pos="2268"/>
              </w:tabs>
            </w:pPr>
            <w:r w:rsidRPr="001F66F0">
              <w:t>ad No 177, 2007</w:t>
            </w:r>
          </w:p>
        </w:tc>
      </w:tr>
      <w:tr w:rsidR="00D36F96" w:rsidRPr="001F66F0" w14:paraId="77D85589" w14:textId="77777777" w:rsidTr="00F20334">
        <w:trPr>
          <w:cantSplit/>
        </w:trPr>
        <w:tc>
          <w:tcPr>
            <w:tcW w:w="2450" w:type="dxa"/>
            <w:shd w:val="clear" w:color="auto" w:fill="auto"/>
          </w:tcPr>
          <w:p w14:paraId="5C5136F0" w14:textId="77777777" w:rsidR="00D36F96" w:rsidRPr="001F66F0" w:rsidRDefault="00D36F96" w:rsidP="0046089F">
            <w:pPr>
              <w:pStyle w:val="ENoteTableText"/>
              <w:tabs>
                <w:tab w:val="center" w:leader="dot" w:pos="2268"/>
              </w:tabs>
              <w:rPr>
                <w:b/>
              </w:rPr>
            </w:pPr>
            <w:r w:rsidRPr="001F66F0">
              <w:rPr>
                <w:b/>
              </w:rPr>
              <w:t>Division</w:t>
            </w:r>
            <w:r w:rsidR="005039E3" w:rsidRPr="001F66F0">
              <w:rPr>
                <w:b/>
              </w:rPr>
              <w:t> </w:t>
            </w:r>
            <w:r w:rsidRPr="001F66F0">
              <w:rPr>
                <w:b/>
              </w:rPr>
              <w:t>2</w:t>
            </w:r>
          </w:p>
        </w:tc>
        <w:tc>
          <w:tcPr>
            <w:tcW w:w="4703" w:type="dxa"/>
            <w:shd w:val="clear" w:color="auto" w:fill="auto"/>
          </w:tcPr>
          <w:p w14:paraId="32B57F10" w14:textId="77777777" w:rsidR="00D36F96" w:rsidRPr="001F66F0" w:rsidRDefault="00D36F96" w:rsidP="0046089F">
            <w:pPr>
              <w:pStyle w:val="ENoteTableText"/>
              <w:tabs>
                <w:tab w:val="center" w:leader="dot" w:pos="2268"/>
              </w:tabs>
            </w:pPr>
          </w:p>
        </w:tc>
      </w:tr>
      <w:tr w:rsidR="00D36F96" w:rsidRPr="001F66F0" w14:paraId="1CF6AD40" w14:textId="77777777" w:rsidTr="00F20334">
        <w:trPr>
          <w:cantSplit/>
        </w:trPr>
        <w:tc>
          <w:tcPr>
            <w:tcW w:w="2450" w:type="dxa"/>
            <w:shd w:val="clear" w:color="auto" w:fill="auto"/>
          </w:tcPr>
          <w:p w14:paraId="415668F9" w14:textId="77777777" w:rsidR="00D36F96" w:rsidRPr="001F66F0" w:rsidRDefault="00D36F96" w:rsidP="0046089F">
            <w:pPr>
              <w:pStyle w:val="ENoteTableText"/>
              <w:tabs>
                <w:tab w:val="center" w:leader="dot" w:pos="2268"/>
              </w:tabs>
            </w:pPr>
            <w:r w:rsidRPr="001F66F0">
              <w:t>s 207</w:t>
            </w:r>
            <w:r w:rsidRPr="001F66F0">
              <w:tab/>
            </w:r>
          </w:p>
        </w:tc>
        <w:tc>
          <w:tcPr>
            <w:tcW w:w="4703" w:type="dxa"/>
            <w:shd w:val="clear" w:color="auto" w:fill="auto"/>
          </w:tcPr>
          <w:p w14:paraId="2B05EA35" w14:textId="77777777" w:rsidR="00D36F96" w:rsidRPr="001F66F0" w:rsidRDefault="00D36F96" w:rsidP="0046089F">
            <w:pPr>
              <w:pStyle w:val="ENoteTableText"/>
              <w:tabs>
                <w:tab w:val="center" w:leader="dot" w:pos="2268"/>
              </w:tabs>
            </w:pPr>
            <w:r w:rsidRPr="001F66F0">
              <w:t>ad No 177, 2007</w:t>
            </w:r>
          </w:p>
        </w:tc>
      </w:tr>
      <w:tr w:rsidR="00D36F96" w:rsidRPr="001F66F0" w14:paraId="6850D6E4" w14:textId="77777777" w:rsidTr="00F20334">
        <w:trPr>
          <w:cantSplit/>
        </w:trPr>
        <w:tc>
          <w:tcPr>
            <w:tcW w:w="2450" w:type="dxa"/>
            <w:shd w:val="clear" w:color="auto" w:fill="auto"/>
          </w:tcPr>
          <w:p w14:paraId="3E613A5B" w14:textId="77777777" w:rsidR="00D36F96" w:rsidRPr="001F66F0" w:rsidRDefault="00D36F96" w:rsidP="0046089F">
            <w:pPr>
              <w:pStyle w:val="ENoteTableText"/>
              <w:tabs>
                <w:tab w:val="center" w:leader="dot" w:pos="2268"/>
              </w:tabs>
              <w:rPr>
                <w:b/>
              </w:rPr>
            </w:pPr>
            <w:r w:rsidRPr="001F66F0">
              <w:rPr>
                <w:b/>
              </w:rPr>
              <w:t>Division</w:t>
            </w:r>
            <w:r w:rsidR="005039E3" w:rsidRPr="001F66F0">
              <w:rPr>
                <w:b/>
              </w:rPr>
              <w:t> </w:t>
            </w:r>
            <w:r w:rsidRPr="001F66F0">
              <w:rPr>
                <w:b/>
              </w:rPr>
              <w:t>3</w:t>
            </w:r>
          </w:p>
        </w:tc>
        <w:tc>
          <w:tcPr>
            <w:tcW w:w="4703" w:type="dxa"/>
            <w:shd w:val="clear" w:color="auto" w:fill="auto"/>
          </w:tcPr>
          <w:p w14:paraId="33088130" w14:textId="77777777" w:rsidR="00D36F96" w:rsidRPr="001F66F0" w:rsidRDefault="00D36F96" w:rsidP="0046089F">
            <w:pPr>
              <w:pStyle w:val="ENoteTableText"/>
              <w:tabs>
                <w:tab w:val="center" w:leader="dot" w:pos="2268"/>
              </w:tabs>
            </w:pPr>
          </w:p>
        </w:tc>
      </w:tr>
      <w:tr w:rsidR="00D36F96" w:rsidRPr="001F66F0" w14:paraId="5E958DF2" w14:textId="77777777" w:rsidTr="00F20334">
        <w:trPr>
          <w:cantSplit/>
        </w:trPr>
        <w:tc>
          <w:tcPr>
            <w:tcW w:w="2450" w:type="dxa"/>
            <w:shd w:val="clear" w:color="auto" w:fill="auto"/>
          </w:tcPr>
          <w:p w14:paraId="0050DB79" w14:textId="2A875A71" w:rsidR="00D36F96" w:rsidRPr="001F66F0" w:rsidRDefault="00D36F96" w:rsidP="0046089F">
            <w:pPr>
              <w:pStyle w:val="ENoteTableText"/>
              <w:tabs>
                <w:tab w:val="center" w:leader="dot" w:pos="2268"/>
              </w:tabs>
            </w:pPr>
            <w:r w:rsidRPr="001F66F0">
              <w:t>s 208</w:t>
            </w:r>
            <w:r w:rsidRPr="001F66F0">
              <w:tab/>
            </w:r>
          </w:p>
        </w:tc>
        <w:tc>
          <w:tcPr>
            <w:tcW w:w="4703" w:type="dxa"/>
            <w:shd w:val="clear" w:color="auto" w:fill="auto"/>
          </w:tcPr>
          <w:p w14:paraId="390060FD" w14:textId="77777777" w:rsidR="00D36F96" w:rsidRPr="001F66F0" w:rsidRDefault="00D36F96" w:rsidP="0046089F">
            <w:pPr>
              <w:pStyle w:val="ENoteTableText"/>
              <w:tabs>
                <w:tab w:val="center" w:leader="dot" w:pos="2268"/>
              </w:tabs>
            </w:pPr>
            <w:r w:rsidRPr="001F66F0">
              <w:t>ad No 177, 2007</w:t>
            </w:r>
          </w:p>
        </w:tc>
      </w:tr>
      <w:tr w:rsidR="009A51B3" w:rsidRPr="001F66F0" w14:paraId="0DBE42B9" w14:textId="77777777" w:rsidTr="009A00AB">
        <w:trPr>
          <w:cantSplit/>
        </w:trPr>
        <w:tc>
          <w:tcPr>
            <w:tcW w:w="2450" w:type="dxa"/>
            <w:shd w:val="clear" w:color="auto" w:fill="auto"/>
          </w:tcPr>
          <w:p w14:paraId="7C346132" w14:textId="5DDEBE8B" w:rsidR="009A51B3" w:rsidRPr="001F66F0" w:rsidRDefault="009A51B3" w:rsidP="009A00AB">
            <w:pPr>
              <w:pStyle w:val="ENoteTableText"/>
              <w:tabs>
                <w:tab w:val="center" w:leader="dot" w:pos="2268"/>
              </w:tabs>
            </w:pPr>
            <w:r w:rsidRPr="001F66F0">
              <w:t>s 209</w:t>
            </w:r>
            <w:r w:rsidRPr="001F66F0">
              <w:tab/>
            </w:r>
          </w:p>
        </w:tc>
        <w:tc>
          <w:tcPr>
            <w:tcW w:w="4703" w:type="dxa"/>
            <w:shd w:val="clear" w:color="auto" w:fill="auto"/>
          </w:tcPr>
          <w:p w14:paraId="0081C70F" w14:textId="77777777" w:rsidR="009A51B3" w:rsidRPr="001F66F0" w:rsidRDefault="009A51B3" w:rsidP="009A00AB">
            <w:pPr>
              <w:pStyle w:val="ENoteTableText"/>
              <w:tabs>
                <w:tab w:val="center" w:leader="dot" w:pos="2268"/>
              </w:tabs>
            </w:pPr>
            <w:r w:rsidRPr="001F66F0">
              <w:t>ad No 177, 2007</w:t>
            </w:r>
          </w:p>
        </w:tc>
      </w:tr>
      <w:tr w:rsidR="009A51B3" w:rsidRPr="001F66F0" w14:paraId="26AB4AC8" w14:textId="77777777" w:rsidTr="009A00AB">
        <w:trPr>
          <w:cantSplit/>
        </w:trPr>
        <w:tc>
          <w:tcPr>
            <w:tcW w:w="2450" w:type="dxa"/>
            <w:shd w:val="clear" w:color="auto" w:fill="auto"/>
          </w:tcPr>
          <w:p w14:paraId="09DAFC12" w14:textId="0423379A" w:rsidR="009A51B3" w:rsidRPr="001F66F0" w:rsidRDefault="009A51B3" w:rsidP="009A00AB">
            <w:pPr>
              <w:pStyle w:val="ENoteTableText"/>
              <w:tabs>
                <w:tab w:val="center" w:leader="dot" w:pos="2268"/>
              </w:tabs>
            </w:pPr>
            <w:r w:rsidRPr="001F66F0">
              <w:t>s 210</w:t>
            </w:r>
            <w:r w:rsidRPr="001F66F0">
              <w:tab/>
            </w:r>
          </w:p>
        </w:tc>
        <w:tc>
          <w:tcPr>
            <w:tcW w:w="4703" w:type="dxa"/>
            <w:shd w:val="clear" w:color="auto" w:fill="auto"/>
          </w:tcPr>
          <w:p w14:paraId="3104F803" w14:textId="77777777" w:rsidR="009A51B3" w:rsidRPr="001F66F0" w:rsidRDefault="009A51B3" w:rsidP="009A00AB">
            <w:pPr>
              <w:pStyle w:val="ENoteTableText"/>
              <w:tabs>
                <w:tab w:val="center" w:leader="dot" w:pos="2268"/>
              </w:tabs>
            </w:pPr>
            <w:r w:rsidRPr="001F66F0">
              <w:t>ad No 177, 2007</w:t>
            </w:r>
          </w:p>
        </w:tc>
      </w:tr>
      <w:tr w:rsidR="009A51B3" w:rsidRPr="001F66F0" w14:paraId="6B5F9FAE" w14:textId="77777777" w:rsidTr="009A00AB">
        <w:trPr>
          <w:cantSplit/>
        </w:trPr>
        <w:tc>
          <w:tcPr>
            <w:tcW w:w="2450" w:type="dxa"/>
            <w:shd w:val="clear" w:color="auto" w:fill="auto"/>
          </w:tcPr>
          <w:p w14:paraId="2D8B6AAA" w14:textId="34284609" w:rsidR="009A51B3" w:rsidRPr="001F66F0" w:rsidRDefault="009A51B3" w:rsidP="009A00AB">
            <w:pPr>
              <w:pStyle w:val="ENoteTableText"/>
              <w:tabs>
                <w:tab w:val="center" w:leader="dot" w:pos="2268"/>
              </w:tabs>
            </w:pPr>
            <w:r w:rsidRPr="001F66F0">
              <w:t>s 211</w:t>
            </w:r>
            <w:r w:rsidRPr="001F66F0">
              <w:tab/>
            </w:r>
          </w:p>
        </w:tc>
        <w:tc>
          <w:tcPr>
            <w:tcW w:w="4703" w:type="dxa"/>
            <w:shd w:val="clear" w:color="auto" w:fill="auto"/>
          </w:tcPr>
          <w:p w14:paraId="5887C363" w14:textId="77777777" w:rsidR="009A51B3" w:rsidRPr="001F66F0" w:rsidRDefault="009A51B3" w:rsidP="009A00AB">
            <w:pPr>
              <w:pStyle w:val="ENoteTableText"/>
              <w:tabs>
                <w:tab w:val="center" w:leader="dot" w:pos="2268"/>
              </w:tabs>
            </w:pPr>
            <w:r w:rsidRPr="001F66F0">
              <w:t>ad No 177, 2007</w:t>
            </w:r>
          </w:p>
        </w:tc>
      </w:tr>
      <w:tr w:rsidR="00D36F96" w:rsidRPr="001F66F0" w14:paraId="0357AE5B" w14:textId="77777777" w:rsidTr="00F20334">
        <w:trPr>
          <w:cantSplit/>
        </w:trPr>
        <w:tc>
          <w:tcPr>
            <w:tcW w:w="2450" w:type="dxa"/>
            <w:shd w:val="clear" w:color="auto" w:fill="auto"/>
          </w:tcPr>
          <w:p w14:paraId="2A736272" w14:textId="77777777" w:rsidR="00D36F96" w:rsidRPr="001F66F0" w:rsidRDefault="00D36F96" w:rsidP="0046089F">
            <w:pPr>
              <w:pStyle w:val="ENoteTableText"/>
              <w:tabs>
                <w:tab w:val="center" w:leader="dot" w:pos="2268"/>
              </w:tabs>
              <w:rPr>
                <w:b/>
              </w:rPr>
            </w:pPr>
            <w:r w:rsidRPr="001F66F0">
              <w:rPr>
                <w:b/>
              </w:rPr>
              <w:t>Chapter</w:t>
            </w:r>
            <w:r w:rsidR="005039E3" w:rsidRPr="001F66F0">
              <w:rPr>
                <w:b/>
              </w:rPr>
              <w:t> </w:t>
            </w:r>
            <w:r w:rsidRPr="001F66F0">
              <w:rPr>
                <w:b/>
              </w:rPr>
              <w:t>6</w:t>
            </w:r>
          </w:p>
        </w:tc>
        <w:tc>
          <w:tcPr>
            <w:tcW w:w="4703" w:type="dxa"/>
            <w:shd w:val="clear" w:color="auto" w:fill="auto"/>
          </w:tcPr>
          <w:p w14:paraId="2794679D" w14:textId="77777777" w:rsidR="00D36F96" w:rsidRPr="001F66F0" w:rsidRDefault="00D36F96" w:rsidP="0046089F">
            <w:pPr>
              <w:pStyle w:val="ENoteTableText"/>
              <w:tabs>
                <w:tab w:val="center" w:leader="dot" w:pos="2268"/>
              </w:tabs>
            </w:pPr>
          </w:p>
        </w:tc>
      </w:tr>
      <w:tr w:rsidR="00D36F96" w:rsidRPr="001F66F0" w14:paraId="7457C715" w14:textId="77777777" w:rsidTr="00F20334">
        <w:trPr>
          <w:cantSplit/>
        </w:trPr>
        <w:tc>
          <w:tcPr>
            <w:tcW w:w="2450" w:type="dxa"/>
            <w:shd w:val="clear" w:color="auto" w:fill="auto"/>
          </w:tcPr>
          <w:p w14:paraId="55C89500" w14:textId="77777777" w:rsidR="00D36F96" w:rsidRPr="001F66F0" w:rsidDel="00B7164E" w:rsidRDefault="00D36F96" w:rsidP="0046089F">
            <w:pPr>
              <w:pStyle w:val="ENoteTableText"/>
              <w:tabs>
                <w:tab w:val="center" w:leader="dot" w:pos="2268"/>
              </w:tabs>
            </w:pPr>
            <w:r w:rsidRPr="001F66F0">
              <w:t>Part XI heading</w:t>
            </w:r>
            <w:r w:rsidRPr="001F66F0">
              <w:tab/>
            </w:r>
          </w:p>
        </w:tc>
        <w:tc>
          <w:tcPr>
            <w:tcW w:w="4703" w:type="dxa"/>
            <w:shd w:val="clear" w:color="auto" w:fill="auto"/>
          </w:tcPr>
          <w:p w14:paraId="0B0906D5" w14:textId="77777777" w:rsidR="00D36F96" w:rsidRPr="001F66F0" w:rsidRDefault="00D36F96" w:rsidP="0046089F">
            <w:pPr>
              <w:pStyle w:val="ENoteTableText"/>
              <w:tabs>
                <w:tab w:val="center" w:leader="dot" w:pos="2268"/>
              </w:tabs>
            </w:pPr>
            <w:r w:rsidRPr="001F66F0">
              <w:t>rep No 40, 2006</w:t>
            </w:r>
          </w:p>
        </w:tc>
      </w:tr>
      <w:tr w:rsidR="00D36F96" w:rsidRPr="001F66F0" w14:paraId="527F1422" w14:textId="77777777" w:rsidTr="00F20334">
        <w:trPr>
          <w:cantSplit/>
        </w:trPr>
        <w:tc>
          <w:tcPr>
            <w:tcW w:w="2450" w:type="dxa"/>
            <w:shd w:val="clear" w:color="auto" w:fill="auto"/>
          </w:tcPr>
          <w:p w14:paraId="667D6930" w14:textId="77777777" w:rsidR="00D36F96" w:rsidRPr="001F66F0" w:rsidRDefault="00D36F96" w:rsidP="0046089F">
            <w:pPr>
              <w:pStyle w:val="ENoteTableText"/>
              <w:tabs>
                <w:tab w:val="center" w:leader="dot" w:pos="2268"/>
              </w:tabs>
            </w:pPr>
            <w:r w:rsidRPr="001F66F0">
              <w:t>Chapter</w:t>
            </w:r>
            <w:r w:rsidR="005039E3" w:rsidRPr="001F66F0">
              <w:t> </w:t>
            </w:r>
            <w:r w:rsidRPr="001F66F0">
              <w:t>5 heading</w:t>
            </w:r>
            <w:r w:rsidRPr="001F66F0">
              <w:tab/>
            </w:r>
          </w:p>
        </w:tc>
        <w:tc>
          <w:tcPr>
            <w:tcW w:w="4703" w:type="dxa"/>
            <w:shd w:val="clear" w:color="auto" w:fill="auto"/>
          </w:tcPr>
          <w:p w14:paraId="74393A50" w14:textId="77777777" w:rsidR="00D36F96" w:rsidRPr="001F66F0" w:rsidRDefault="00D36F96" w:rsidP="0046089F">
            <w:pPr>
              <w:pStyle w:val="ENoteTableText"/>
              <w:tabs>
                <w:tab w:val="center" w:leader="dot" w:pos="2268"/>
              </w:tabs>
            </w:pPr>
            <w:r w:rsidRPr="001F66F0">
              <w:t>ad No 40, 2006</w:t>
            </w:r>
          </w:p>
        </w:tc>
      </w:tr>
      <w:tr w:rsidR="00D36F96" w:rsidRPr="001F66F0" w14:paraId="52020542" w14:textId="77777777" w:rsidTr="00F20334">
        <w:trPr>
          <w:cantSplit/>
        </w:trPr>
        <w:tc>
          <w:tcPr>
            <w:tcW w:w="2450" w:type="dxa"/>
            <w:shd w:val="clear" w:color="auto" w:fill="auto"/>
          </w:tcPr>
          <w:p w14:paraId="70344CF7" w14:textId="77777777" w:rsidR="00D36F96" w:rsidRPr="001F66F0" w:rsidRDefault="00D36F96" w:rsidP="0046089F">
            <w:pPr>
              <w:pStyle w:val="ENoteTableText"/>
              <w:tabs>
                <w:tab w:val="center" w:leader="dot" w:pos="2268"/>
              </w:tabs>
            </w:pPr>
          </w:p>
        </w:tc>
        <w:tc>
          <w:tcPr>
            <w:tcW w:w="4703" w:type="dxa"/>
            <w:shd w:val="clear" w:color="auto" w:fill="auto"/>
          </w:tcPr>
          <w:p w14:paraId="2179A029" w14:textId="77777777" w:rsidR="00D36F96" w:rsidRPr="001F66F0" w:rsidRDefault="00D36F96" w:rsidP="0046089F">
            <w:pPr>
              <w:pStyle w:val="ENoteTableText"/>
              <w:tabs>
                <w:tab w:val="center" w:leader="dot" w:pos="2268"/>
              </w:tabs>
            </w:pPr>
            <w:r w:rsidRPr="001F66F0">
              <w:t>rep No 177, 2007</w:t>
            </w:r>
          </w:p>
        </w:tc>
      </w:tr>
      <w:tr w:rsidR="00D36F96" w:rsidRPr="001F66F0" w14:paraId="5BD43054" w14:textId="77777777" w:rsidTr="00F20334">
        <w:trPr>
          <w:cantSplit/>
        </w:trPr>
        <w:tc>
          <w:tcPr>
            <w:tcW w:w="2450" w:type="dxa"/>
            <w:shd w:val="clear" w:color="auto" w:fill="auto"/>
          </w:tcPr>
          <w:p w14:paraId="32908FF1" w14:textId="77777777" w:rsidR="00D36F96" w:rsidRPr="001F66F0" w:rsidRDefault="00D36F96" w:rsidP="0046089F">
            <w:pPr>
              <w:pStyle w:val="ENoteTableText"/>
              <w:tabs>
                <w:tab w:val="center" w:leader="dot" w:pos="2268"/>
              </w:tabs>
            </w:pPr>
            <w:r w:rsidRPr="001F66F0">
              <w:t>Chapter</w:t>
            </w:r>
            <w:r w:rsidR="005039E3" w:rsidRPr="001F66F0">
              <w:t> </w:t>
            </w:r>
            <w:r w:rsidRPr="001F66F0">
              <w:t>6 heading</w:t>
            </w:r>
            <w:r w:rsidRPr="001F66F0">
              <w:tab/>
            </w:r>
          </w:p>
        </w:tc>
        <w:tc>
          <w:tcPr>
            <w:tcW w:w="4703" w:type="dxa"/>
            <w:shd w:val="clear" w:color="auto" w:fill="auto"/>
          </w:tcPr>
          <w:p w14:paraId="6EEED7A8" w14:textId="77777777" w:rsidR="00D36F96" w:rsidRPr="001F66F0" w:rsidRDefault="00D36F96" w:rsidP="0046089F">
            <w:pPr>
              <w:pStyle w:val="ENoteTableText"/>
              <w:tabs>
                <w:tab w:val="center" w:leader="dot" w:pos="2268"/>
              </w:tabs>
            </w:pPr>
            <w:r w:rsidRPr="001F66F0">
              <w:t>ad No 177, 2007</w:t>
            </w:r>
          </w:p>
        </w:tc>
      </w:tr>
      <w:tr w:rsidR="00D36F96" w:rsidRPr="001F66F0" w14:paraId="371D943E" w14:textId="77777777" w:rsidTr="00F20334">
        <w:trPr>
          <w:cantSplit/>
        </w:trPr>
        <w:tc>
          <w:tcPr>
            <w:tcW w:w="2450" w:type="dxa"/>
            <w:shd w:val="clear" w:color="auto" w:fill="auto"/>
          </w:tcPr>
          <w:p w14:paraId="764F00B8" w14:textId="77777777" w:rsidR="00D36F96" w:rsidRPr="001F66F0" w:rsidRDefault="00D36F96" w:rsidP="0046089F">
            <w:pPr>
              <w:pStyle w:val="ENoteTableText"/>
              <w:tabs>
                <w:tab w:val="center" w:leader="dot" w:pos="2268"/>
              </w:tabs>
            </w:pPr>
          </w:p>
        </w:tc>
        <w:tc>
          <w:tcPr>
            <w:tcW w:w="4703" w:type="dxa"/>
            <w:shd w:val="clear" w:color="auto" w:fill="auto"/>
          </w:tcPr>
          <w:p w14:paraId="4FDB9CDC" w14:textId="77777777" w:rsidR="00D36F96" w:rsidRPr="001F66F0" w:rsidRDefault="00D36F96" w:rsidP="0046089F">
            <w:pPr>
              <w:pStyle w:val="ENoteTableText"/>
              <w:tabs>
                <w:tab w:val="center" w:leader="dot" w:pos="2268"/>
              </w:tabs>
            </w:pPr>
            <w:r w:rsidRPr="001F66F0">
              <w:t>rs No 82, 2016</w:t>
            </w:r>
          </w:p>
        </w:tc>
      </w:tr>
      <w:tr w:rsidR="00D36F96" w:rsidRPr="001F66F0" w14:paraId="1D28053E" w14:textId="77777777" w:rsidTr="00F20334">
        <w:trPr>
          <w:cantSplit/>
        </w:trPr>
        <w:tc>
          <w:tcPr>
            <w:tcW w:w="2450" w:type="dxa"/>
            <w:shd w:val="clear" w:color="auto" w:fill="auto"/>
          </w:tcPr>
          <w:p w14:paraId="04CCCCB8" w14:textId="77777777" w:rsidR="00D36F96" w:rsidRPr="001F66F0" w:rsidRDefault="00D36F96" w:rsidP="0046089F">
            <w:pPr>
              <w:pStyle w:val="ENoteTableText"/>
              <w:tabs>
                <w:tab w:val="center" w:leader="dot" w:pos="2268"/>
              </w:tabs>
            </w:pPr>
            <w:r w:rsidRPr="001F66F0">
              <w:t>Part XI</w:t>
            </w:r>
            <w:r w:rsidRPr="001F66F0">
              <w:tab/>
            </w:r>
          </w:p>
        </w:tc>
        <w:tc>
          <w:tcPr>
            <w:tcW w:w="4703" w:type="dxa"/>
            <w:shd w:val="clear" w:color="auto" w:fill="auto"/>
          </w:tcPr>
          <w:p w14:paraId="3FD6592E" w14:textId="77777777" w:rsidR="00D36F96" w:rsidRPr="001F66F0" w:rsidRDefault="00D36F96" w:rsidP="0046089F">
            <w:pPr>
              <w:pStyle w:val="ENoteTableText"/>
              <w:tabs>
                <w:tab w:val="center" w:leader="dot" w:pos="2268"/>
              </w:tabs>
            </w:pPr>
            <w:r w:rsidRPr="001F66F0">
              <w:t>ad No 89, 1987</w:t>
            </w:r>
          </w:p>
        </w:tc>
      </w:tr>
      <w:tr w:rsidR="00D36F96" w:rsidRPr="001F66F0" w14:paraId="7A82EE9F" w14:textId="77777777" w:rsidTr="00F20334">
        <w:trPr>
          <w:cantSplit/>
        </w:trPr>
        <w:tc>
          <w:tcPr>
            <w:tcW w:w="2450" w:type="dxa"/>
            <w:shd w:val="clear" w:color="auto" w:fill="auto"/>
          </w:tcPr>
          <w:p w14:paraId="235DD299" w14:textId="7CDC7083" w:rsidR="00D36F96" w:rsidRPr="001F66F0" w:rsidRDefault="00D36F96" w:rsidP="0046089F">
            <w:pPr>
              <w:pStyle w:val="ENoteTableText"/>
              <w:tabs>
                <w:tab w:val="center" w:leader="dot" w:pos="2268"/>
              </w:tabs>
              <w:rPr>
                <w:b/>
              </w:rPr>
            </w:pPr>
            <w:r w:rsidRPr="001F66F0">
              <w:rPr>
                <w:b/>
              </w:rPr>
              <w:t>Part</w:t>
            </w:r>
            <w:r w:rsidR="005039E3" w:rsidRPr="001F66F0">
              <w:rPr>
                <w:b/>
              </w:rPr>
              <w:t> </w:t>
            </w:r>
            <w:r w:rsidRPr="001F66F0">
              <w:rPr>
                <w:b/>
              </w:rPr>
              <w:t>6</w:t>
            </w:r>
            <w:r w:rsidR="00BE5AB6">
              <w:rPr>
                <w:b/>
              </w:rPr>
              <w:noBreakHyphen/>
            </w:r>
            <w:r w:rsidRPr="001F66F0">
              <w:rPr>
                <w:b/>
              </w:rPr>
              <w:t>1</w:t>
            </w:r>
          </w:p>
        </w:tc>
        <w:tc>
          <w:tcPr>
            <w:tcW w:w="4703" w:type="dxa"/>
            <w:shd w:val="clear" w:color="auto" w:fill="auto"/>
          </w:tcPr>
          <w:p w14:paraId="6164FE76" w14:textId="77777777" w:rsidR="00D36F96" w:rsidRPr="001F66F0" w:rsidRDefault="00D36F96" w:rsidP="0046089F">
            <w:pPr>
              <w:pStyle w:val="ENoteTableText"/>
              <w:tabs>
                <w:tab w:val="center" w:leader="dot" w:pos="2268"/>
              </w:tabs>
            </w:pPr>
          </w:p>
        </w:tc>
      </w:tr>
      <w:tr w:rsidR="00D36F96" w:rsidRPr="001F66F0" w14:paraId="44652384" w14:textId="77777777" w:rsidTr="00F20334">
        <w:trPr>
          <w:cantSplit/>
        </w:trPr>
        <w:tc>
          <w:tcPr>
            <w:tcW w:w="2450" w:type="dxa"/>
            <w:shd w:val="clear" w:color="auto" w:fill="auto"/>
          </w:tcPr>
          <w:p w14:paraId="0C095056" w14:textId="25119188" w:rsidR="00D36F96" w:rsidRPr="001F66F0" w:rsidRDefault="00D36F96" w:rsidP="0046089F">
            <w:pPr>
              <w:pStyle w:val="ENoteTableText"/>
              <w:tabs>
                <w:tab w:val="center" w:leader="dot" w:pos="2268"/>
              </w:tabs>
            </w:pPr>
            <w:r w:rsidRPr="001F66F0">
              <w:t>Part</w:t>
            </w:r>
            <w:r w:rsidR="005039E3" w:rsidRPr="001F66F0">
              <w:t> </w:t>
            </w:r>
            <w:r w:rsidRPr="001F66F0">
              <w:t>5</w:t>
            </w:r>
            <w:r w:rsidR="00BE5AB6">
              <w:noBreakHyphen/>
            </w:r>
            <w:r w:rsidRPr="001F66F0">
              <w:t>1 heading</w:t>
            </w:r>
            <w:r w:rsidRPr="001F66F0">
              <w:tab/>
            </w:r>
          </w:p>
        </w:tc>
        <w:tc>
          <w:tcPr>
            <w:tcW w:w="4703" w:type="dxa"/>
            <w:shd w:val="clear" w:color="auto" w:fill="auto"/>
          </w:tcPr>
          <w:p w14:paraId="5C5BAF69" w14:textId="77777777" w:rsidR="00D36F96" w:rsidRPr="001F66F0" w:rsidRDefault="00D36F96" w:rsidP="0046089F">
            <w:pPr>
              <w:pStyle w:val="ENoteTableText"/>
              <w:tabs>
                <w:tab w:val="center" w:leader="dot" w:pos="2268"/>
              </w:tabs>
            </w:pPr>
            <w:r w:rsidRPr="001F66F0">
              <w:t>ad No 40, 2006</w:t>
            </w:r>
          </w:p>
        </w:tc>
      </w:tr>
      <w:tr w:rsidR="00D36F96" w:rsidRPr="001F66F0" w14:paraId="5B1D09B8" w14:textId="77777777" w:rsidTr="00F20334">
        <w:trPr>
          <w:cantSplit/>
        </w:trPr>
        <w:tc>
          <w:tcPr>
            <w:tcW w:w="2450" w:type="dxa"/>
            <w:shd w:val="clear" w:color="auto" w:fill="auto"/>
          </w:tcPr>
          <w:p w14:paraId="771046A8" w14:textId="77777777" w:rsidR="00D36F96" w:rsidRPr="001F66F0" w:rsidRDefault="00D36F96" w:rsidP="0046089F">
            <w:pPr>
              <w:pStyle w:val="ENoteTableText"/>
              <w:tabs>
                <w:tab w:val="center" w:leader="dot" w:pos="2268"/>
              </w:tabs>
            </w:pPr>
          </w:p>
        </w:tc>
        <w:tc>
          <w:tcPr>
            <w:tcW w:w="4703" w:type="dxa"/>
            <w:shd w:val="clear" w:color="auto" w:fill="auto"/>
          </w:tcPr>
          <w:p w14:paraId="467394B7" w14:textId="77777777" w:rsidR="00D36F96" w:rsidRPr="001F66F0" w:rsidRDefault="00D36F96" w:rsidP="0046089F">
            <w:pPr>
              <w:pStyle w:val="ENoteTableText"/>
              <w:tabs>
                <w:tab w:val="center" w:leader="dot" w:pos="2268"/>
              </w:tabs>
            </w:pPr>
            <w:r w:rsidRPr="001F66F0">
              <w:t>rep No 177, 2007</w:t>
            </w:r>
          </w:p>
        </w:tc>
      </w:tr>
      <w:tr w:rsidR="00D36F96" w:rsidRPr="001F66F0" w14:paraId="0D01FD95" w14:textId="77777777" w:rsidTr="00F20334">
        <w:trPr>
          <w:cantSplit/>
        </w:trPr>
        <w:tc>
          <w:tcPr>
            <w:tcW w:w="2450" w:type="dxa"/>
            <w:shd w:val="clear" w:color="auto" w:fill="auto"/>
          </w:tcPr>
          <w:p w14:paraId="040ABE80" w14:textId="262A316A" w:rsidR="00D36F96" w:rsidRPr="001F66F0" w:rsidRDefault="00D36F96" w:rsidP="0046089F">
            <w:pPr>
              <w:pStyle w:val="ENoteTableText"/>
              <w:tabs>
                <w:tab w:val="center" w:leader="dot" w:pos="2268"/>
              </w:tabs>
            </w:pPr>
            <w:r w:rsidRPr="001F66F0">
              <w:t>Part</w:t>
            </w:r>
            <w:r w:rsidR="005039E3" w:rsidRPr="001F66F0">
              <w:t> </w:t>
            </w:r>
            <w:r w:rsidRPr="001F66F0">
              <w:t>6</w:t>
            </w:r>
            <w:r w:rsidR="00BE5AB6">
              <w:noBreakHyphen/>
            </w:r>
            <w:r w:rsidRPr="001F66F0">
              <w:t>1 heading</w:t>
            </w:r>
            <w:r w:rsidRPr="001F66F0">
              <w:tab/>
            </w:r>
          </w:p>
        </w:tc>
        <w:tc>
          <w:tcPr>
            <w:tcW w:w="4703" w:type="dxa"/>
            <w:shd w:val="clear" w:color="auto" w:fill="auto"/>
          </w:tcPr>
          <w:p w14:paraId="2B3AE222" w14:textId="77777777" w:rsidR="00D36F96" w:rsidRPr="001F66F0" w:rsidRDefault="00D36F96" w:rsidP="0046089F">
            <w:pPr>
              <w:pStyle w:val="ENoteTableText"/>
              <w:tabs>
                <w:tab w:val="center" w:leader="dot" w:pos="2268"/>
              </w:tabs>
            </w:pPr>
            <w:r w:rsidRPr="001F66F0">
              <w:t>ad No 177, 2007</w:t>
            </w:r>
          </w:p>
        </w:tc>
      </w:tr>
      <w:tr w:rsidR="00D36F96" w:rsidRPr="001F66F0" w14:paraId="05FFA906" w14:textId="77777777" w:rsidTr="00F20334">
        <w:trPr>
          <w:cantSplit/>
        </w:trPr>
        <w:tc>
          <w:tcPr>
            <w:tcW w:w="2450" w:type="dxa"/>
            <w:shd w:val="clear" w:color="auto" w:fill="auto"/>
          </w:tcPr>
          <w:p w14:paraId="2069FEB2" w14:textId="77777777" w:rsidR="00D36F96" w:rsidRPr="001F66F0" w:rsidRDefault="00D36F96" w:rsidP="0046089F">
            <w:pPr>
              <w:pStyle w:val="ENoteTableText"/>
              <w:tabs>
                <w:tab w:val="center" w:leader="dot" w:pos="2268"/>
              </w:tabs>
            </w:pPr>
          </w:p>
        </w:tc>
        <w:tc>
          <w:tcPr>
            <w:tcW w:w="4703" w:type="dxa"/>
            <w:shd w:val="clear" w:color="auto" w:fill="auto"/>
          </w:tcPr>
          <w:p w14:paraId="1D5CA3AB" w14:textId="77777777" w:rsidR="00D36F96" w:rsidRPr="001F66F0" w:rsidRDefault="00D36F96" w:rsidP="0046089F">
            <w:pPr>
              <w:pStyle w:val="ENoteTableText"/>
              <w:tabs>
                <w:tab w:val="center" w:leader="dot" w:pos="2268"/>
              </w:tabs>
            </w:pPr>
            <w:r w:rsidRPr="001F66F0">
              <w:t>rs No 82, 2016</w:t>
            </w:r>
          </w:p>
        </w:tc>
      </w:tr>
      <w:tr w:rsidR="00D36F96" w:rsidRPr="001F66F0" w14:paraId="3B94AAEA" w14:textId="77777777" w:rsidTr="00F20334">
        <w:trPr>
          <w:cantSplit/>
        </w:trPr>
        <w:tc>
          <w:tcPr>
            <w:tcW w:w="2450" w:type="dxa"/>
            <w:shd w:val="clear" w:color="auto" w:fill="auto"/>
          </w:tcPr>
          <w:p w14:paraId="3C03ECC0" w14:textId="77777777" w:rsidR="00D36F96" w:rsidRPr="001F66F0" w:rsidRDefault="00D36F96" w:rsidP="0046089F">
            <w:pPr>
              <w:pStyle w:val="ENoteTableText"/>
              <w:tabs>
                <w:tab w:val="center" w:leader="dot" w:pos="2268"/>
              </w:tabs>
            </w:pPr>
            <w:r w:rsidRPr="001F66F0">
              <w:t>s 298</w:t>
            </w:r>
            <w:r w:rsidRPr="001F66F0">
              <w:tab/>
            </w:r>
          </w:p>
        </w:tc>
        <w:tc>
          <w:tcPr>
            <w:tcW w:w="4703" w:type="dxa"/>
            <w:shd w:val="clear" w:color="auto" w:fill="auto"/>
          </w:tcPr>
          <w:p w14:paraId="7D9E439C" w14:textId="77777777" w:rsidR="00D36F96" w:rsidRPr="001F66F0" w:rsidRDefault="00D36F96" w:rsidP="0046089F">
            <w:pPr>
              <w:pStyle w:val="ENoteTableText"/>
              <w:tabs>
                <w:tab w:val="center" w:leader="dot" w:pos="2268"/>
              </w:tabs>
            </w:pPr>
            <w:r w:rsidRPr="001F66F0">
              <w:t>ad No 82, 2016</w:t>
            </w:r>
          </w:p>
        </w:tc>
      </w:tr>
      <w:tr w:rsidR="00D36F96" w:rsidRPr="001F66F0" w14:paraId="5F5673AD" w14:textId="77777777" w:rsidTr="00F20334">
        <w:trPr>
          <w:cantSplit/>
        </w:trPr>
        <w:tc>
          <w:tcPr>
            <w:tcW w:w="2450" w:type="dxa"/>
            <w:shd w:val="clear" w:color="auto" w:fill="auto"/>
          </w:tcPr>
          <w:p w14:paraId="516D9492" w14:textId="77777777" w:rsidR="00D36F96" w:rsidRPr="001F66F0" w:rsidRDefault="00D36F96" w:rsidP="0046089F">
            <w:pPr>
              <w:pStyle w:val="ENoteTableText"/>
              <w:tabs>
                <w:tab w:val="center" w:leader="dot" w:pos="2268"/>
              </w:tabs>
            </w:pPr>
            <w:r w:rsidRPr="001F66F0">
              <w:t>s 299</w:t>
            </w:r>
            <w:r w:rsidRPr="001F66F0">
              <w:tab/>
            </w:r>
          </w:p>
        </w:tc>
        <w:tc>
          <w:tcPr>
            <w:tcW w:w="4703" w:type="dxa"/>
            <w:shd w:val="clear" w:color="auto" w:fill="auto"/>
          </w:tcPr>
          <w:p w14:paraId="73E97C67" w14:textId="77777777" w:rsidR="00D36F96" w:rsidRPr="001F66F0" w:rsidRDefault="00D36F96" w:rsidP="0046089F">
            <w:pPr>
              <w:pStyle w:val="ENoteTableText"/>
              <w:tabs>
                <w:tab w:val="center" w:leader="dot" w:pos="2268"/>
              </w:tabs>
            </w:pPr>
            <w:r w:rsidRPr="001F66F0">
              <w:t>ad No 82, 2016</w:t>
            </w:r>
          </w:p>
        </w:tc>
      </w:tr>
      <w:tr w:rsidR="002352B8" w:rsidRPr="001F66F0" w14:paraId="2C2C121B" w14:textId="77777777" w:rsidTr="00F20334">
        <w:trPr>
          <w:cantSplit/>
        </w:trPr>
        <w:tc>
          <w:tcPr>
            <w:tcW w:w="2450" w:type="dxa"/>
            <w:shd w:val="clear" w:color="auto" w:fill="auto"/>
          </w:tcPr>
          <w:p w14:paraId="12A0A238" w14:textId="77777777" w:rsidR="002352B8" w:rsidRPr="001F66F0" w:rsidRDefault="002352B8" w:rsidP="0046089F">
            <w:pPr>
              <w:pStyle w:val="ENoteTableText"/>
              <w:tabs>
                <w:tab w:val="center" w:leader="dot" w:pos="2268"/>
              </w:tabs>
            </w:pPr>
            <w:r w:rsidRPr="001F66F0">
              <w:t>s 299A</w:t>
            </w:r>
            <w:r w:rsidRPr="001F66F0">
              <w:tab/>
            </w:r>
          </w:p>
        </w:tc>
        <w:tc>
          <w:tcPr>
            <w:tcW w:w="4703" w:type="dxa"/>
            <w:shd w:val="clear" w:color="auto" w:fill="auto"/>
          </w:tcPr>
          <w:p w14:paraId="377C072D" w14:textId="77777777" w:rsidR="002352B8" w:rsidRPr="001F66F0" w:rsidRDefault="002352B8" w:rsidP="0046089F">
            <w:pPr>
              <w:pStyle w:val="ENoteTableText"/>
              <w:tabs>
                <w:tab w:val="center" w:leader="dot" w:pos="2268"/>
              </w:tabs>
            </w:pPr>
            <w:r w:rsidRPr="001F66F0">
              <w:t>ad No 78, 2021</w:t>
            </w:r>
          </w:p>
        </w:tc>
      </w:tr>
      <w:tr w:rsidR="00D36F96" w:rsidRPr="001F66F0" w14:paraId="7F1FFD4E" w14:textId="77777777" w:rsidTr="0030506A">
        <w:trPr>
          <w:cantSplit/>
        </w:trPr>
        <w:tc>
          <w:tcPr>
            <w:tcW w:w="2450" w:type="dxa"/>
            <w:shd w:val="clear" w:color="auto" w:fill="auto"/>
          </w:tcPr>
          <w:p w14:paraId="31BF5799" w14:textId="77777777" w:rsidR="00D36F96" w:rsidRPr="001F66F0" w:rsidRDefault="00D36F96" w:rsidP="0046089F">
            <w:pPr>
              <w:pStyle w:val="ENoteTableText"/>
              <w:tabs>
                <w:tab w:val="center" w:leader="dot" w:pos="2268"/>
              </w:tabs>
            </w:pPr>
            <w:r w:rsidRPr="001F66F0">
              <w:t>s 108</w:t>
            </w:r>
            <w:r w:rsidRPr="001F66F0">
              <w:tab/>
            </w:r>
            <w:r w:rsidRPr="001F66F0">
              <w:br/>
              <w:t>renum s 300</w:t>
            </w:r>
            <w:r w:rsidRPr="001F66F0">
              <w:tab/>
            </w:r>
          </w:p>
        </w:tc>
        <w:tc>
          <w:tcPr>
            <w:tcW w:w="4703" w:type="dxa"/>
            <w:shd w:val="clear" w:color="auto" w:fill="auto"/>
          </w:tcPr>
          <w:p w14:paraId="14904E7E" w14:textId="77777777" w:rsidR="00D36F96" w:rsidRPr="001F66F0" w:rsidRDefault="00D36F96" w:rsidP="0046089F">
            <w:pPr>
              <w:pStyle w:val="ENoteTableText"/>
              <w:tabs>
                <w:tab w:val="center" w:leader="dot" w:pos="2268"/>
              </w:tabs>
            </w:pPr>
            <w:r w:rsidRPr="001F66F0">
              <w:t>ad No 89, 1987</w:t>
            </w:r>
            <w:r w:rsidRPr="001F66F0">
              <w:br/>
              <w:t>No 40, 2006</w:t>
            </w:r>
          </w:p>
        </w:tc>
      </w:tr>
      <w:tr w:rsidR="002352B8" w:rsidRPr="001F66F0" w14:paraId="42313496" w14:textId="77777777" w:rsidTr="0030506A">
        <w:trPr>
          <w:cantSplit/>
        </w:trPr>
        <w:tc>
          <w:tcPr>
            <w:tcW w:w="2450" w:type="dxa"/>
            <w:shd w:val="clear" w:color="auto" w:fill="auto"/>
          </w:tcPr>
          <w:p w14:paraId="094588C2" w14:textId="49A58C4F" w:rsidR="002352B8" w:rsidRPr="001F66F0" w:rsidRDefault="0053426C" w:rsidP="0046089F">
            <w:pPr>
              <w:pStyle w:val="ENoteTableText"/>
              <w:tabs>
                <w:tab w:val="center" w:leader="dot" w:pos="2268"/>
              </w:tabs>
              <w:rPr>
                <w:b/>
              </w:rPr>
            </w:pPr>
            <w:r w:rsidRPr="001F66F0">
              <w:rPr>
                <w:b/>
              </w:rPr>
              <w:t>Schedule 1</w:t>
            </w:r>
          </w:p>
        </w:tc>
        <w:tc>
          <w:tcPr>
            <w:tcW w:w="4703" w:type="dxa"/>
            <w:shd w:val="clear" w:color="auto" w:fill="auto"/>
          </w:tcPr>
          <w:p w14:paraId="4B9C31D9" w14:textId="77777777" w:rsidR="002352B8" w:rsidRPr="001F66F0" w:rsidRDefault="002352B8" w:rsidP="0046089F">
            <w:pPr>
              <w:pStyle w:val="ENoteTableText"/>
              <w:tabs>
                <w:tab w:val="center" w:leader="dot" w:pos="2268"/>
              </w:tabs>
            </w:pPr>
          </w:p>
        </w:tc>
      </w:tr>
      <w:tr w:rsidR="002352B8" w:rsidRPr="001F66F0" w14:paraId="227EBE17" w14:textId="77777777" w:rsidTr="0030506A">
        <w:trPr>
          <w:cantSplit/>
        </w:trPr>
        <w:tc>
          <w:tcPr>
            <w:tcW w:w="2450" w:type="dxa"/>
            <w:shd w:val="clear" w:color="auto" w:fill="auto"/>
          </w:tcPr>
          <w:p w14:paraId="74BB47C3" w14:textId="1F6D5AD4" w:rsidR="002352B8" w:rsidRPr="001F66F0" w:rsidRDefault="0053426C" w:rsidP="0046089F">
            <w:pPr>
              <w:pStyle w:val="ENoteTableText"/>
              <w:tabs>
                <w:tab w:val="center" w:leader="dot" w:pos="2268"/>
              </w:tabs>
            </w:pPr>
            <w:r w:rsidRPr="001F66F0">
              <w:t>Schedule 1</w:t>
            </w:r>
            <w:r w:rsidR="002352B8" w:rsidRPr="001F66F0">
              <w:tab/>
            </w:r>
          </w:p>
        </w:tc>
        <w:tc>
          <w:tcPr>
            <w:tcW w:w="4703" w:type="dxa"/>
            <w:shd w:val="clear" w:color="auto" w:fill="auto"/>
          </w:tcPr>
          <w:p w14:paraId="4FBD0BE9" w14:textId="77777777" w:rsidR="002352B8" w:rsidRPr="001F66F0" w:rsidRDefault="002352B8" w:rsidP="0046089F">
            <w:pPr>
              <w:pStyle w:val="ENoteTableText"/>
              <w:tabs>
                <w:tab w:val="center" w:leader="dot" w:pos="2268"/>
              </w:tabs>
            </w:pPr>
            <w:r w:rsidRPr="001F66F0">
              <w:t>ad No 78, 2021</w:t>
            </w:r>
          </w:p>
        </w:tc>
      </w:tr>
      <w:tr w:rsidR="001B22D8" w:rsidRPr="001F66F0" w14:paraId="7F44898A" w14:textId="77777777" w:rsidTr="0030506A">
        <w:trPr>
          <w:cantSplit/>
        </w:trPr>
        <w:tc>
          <w:tcPr>
            <w:tcW w:w="2450" w:type="dxa"/>
            <w:shd w:val="clear" w:color="auto" w:fill="auto"/>
          </w:tcPr>
          <w:p w14:paraId="2BC36C2A" w14:textId="0BAA97BA" w:rsidR="001B22D8" w:rsidRPr="001F66F0" w:rsidRDefault="004D6F7F" w:rsidP="0046089F">
            <w:pPr>
              <w:pStyle w:val="ENoteTableText"/>
              <w:tabs>
                <w:tab w:val="center" w:leader="dot" w:pos="2268"/>
              </w:tabs>
              <w:rPr>
                <w:b/>
              </w:rPr>
            </w:pPr>
            <w:r w:rsidRPr="001F66F0">
              <w:rPr>
                <w:b/>
              </w:rPr>
              <w:t>Part 1</w:t>
            </w:r>
          </w:p>
        </w:tc>
        <w:tc>
          <w:tcPr>
            <w:tcW w:w="4703" w:type="dxa"/>
            <w:shd w:val="clear" w:color="auto" w:fill="auto"/>
          </w:tcPr>
          <w:p w14:paraId="03195E55" w14:textId="70053DED" w:rsidR="001B22D8" w:rsidRPr="001F66F0" w:rsidRDefault="001B22D8" w:rsidP="0046089F">
            <w:pPr>
              <w:pStyle w:val="ENoteTableText"/>
              <w:tabs>
                <w:tab w:val="center" w:leader="dot" w:pos="2268"/>
              </w:tabs>
            </w:pPr>
          </w:p>
        </w:tc>
      </w:tr>
      <w:tr w:rsidR="004D6F7F" w:rsidRPr="001F66F0" w14:paraId="1C0FE7C9" w14:textId="77777777" w:rsidTr="0030506A">
        <w:trPr>
          <w:cantSplit/>
        </w:trPr>
        <w:tc>
          <w:tcPr>
            <w:tcW w:w="2450" w:type="dxa"/>
            <w:shd w:val="clear" w:color="auto" w:fill="auto"/>
          </w:tcPr>
          <w:p w14:paraId="30DC9DC4" w14:textId="2C8F8A3A" w:rsidR="004D6F7F" w:rsidRPr="001F66F0" w:rsidRDefault="00253256" w:rsidP="0046089F">
            <w:pPr>
              <w:pStyle w:val="ENoteTableText"/>
              <w:tabs>
                <w:tab w:val="center" w:leader="dot" w:pos="2268"/>
              </w:tabs>
            </w:pPr>
            <w:r w:rsidRPr="001F66F0">
              <w:t>c 1</w:t>
            </w:r>
            <w:r w:rsidRPr="001F66F0">
              <w:tab/>
            </w:r>
          </w:p>
        </w:tc>
        <w:tc>
          <w:tcPr>
            <w:tcW w:w="4703" w:type="dxa"/>
            <w:shd w:val="clear" w:color="auto" w:fill="auto"/>
          </w:tcPr>
          <w:p w14:paraId="1A9D353B" w14:textId="60207582" w:rsidR="004D6F7F" w:rsidRPr="001F66F0" w:rsidRDefault="00253256" w:rsidP="0046089F">
            <w:pPr>
              <w:pStyle w:val="ENoteTableText"/>
              <w:tabs>
                <w:tab w:val="center" w:leader="dot" w:pos="2268"/>
              </w:tabs>
            </w:pPr>
            <w:r w:rsidRPr="001F66F0">
              <w:t>ad No 78, 2021</w:t>
            </w:r>
          </w:p>
        </w:tc>
      </w:tr>
      <w:tr w:rsidR="00253256" w:rsidRPr="001F66F0" w14:paraId="0149901A" w14:textId="77777777" w:rsidTr="0030506A">
        <w:trPr>
          <w:cantSplit/>
        </w:trPr>
        <w:tc>
          <w:tcPr>
            <w:tcW w:w="2450" w:type="dxa"/>
            <w:shd w:val="clear" w:color="auto" w:fill="auto"/>
          </w:tcPr>
          <w:p w14:paraId="632CD965" w14:textId="47F74E3D" w:rsidR="00253256" w:rsidRPr="001F66F0" w:rsidRDefault="00253256" w:rsidP="0046089F">
            <w:pPr>
              <w:pStyle w:val="ENoteTableText"/>
              <w:tabs>
                <w:tab w:val="center" w:leader="dot" w:pos="2268"/>
              </w:tabs>
            </w:pPr>
            <w:r w:rsidRPr="001F66F0">
              <w:t>c 2</w:t>
            </w:r>
            <w:r w:rsidRPr="001F66F0">
              <w:tab/>
            </w:r>
          </w:p>
        </w:tc>
        <w:tc>
          <w:tcPr>
            <w:tcW w:w="4703" w:type="dxa"/>
            <w:shd w:val="clear" w:color="auto" w:fill="auto"/>
          </w:tcPr>
          <w:p w14:paraId="4A9CED54" w14:textId="08317CCC" w:rsidR="00253256" w:rsidRPr="001F66F0" w:rsidRDefault="00253256" w:rsidP="0046089F">
            <w:pPr>
              <w:pStyle w:val="ENoteTableText"/>
              <w:tabs>
                <w:tab w:val="center" w:leader="dot" w:pos="2268"/>
              </w:tabs>
            </w:pPr>
            <w:r w:rsidRPr="001F66F0">
              <w:t>ad No 78, 2021</w:t>
            </w:r>
          </w:p>
        </w:tc>
      </w:tr>
      <w:tr w:rsidR="004556FD" w:rsidRPr="001F66F0" w14:paraId="2D3E3E26" w14:textId="77777777" w:rsidTr="0030506A">
        <w:trPr>
          <w:cantSplit/>
        </w:trPr>
        <w:tc>
          <w:tcPr>
            <w:tcW w:w="2450" w:type="dxa"/>
            <w:shd w:val="clear" w:color="auto" w:fill="auto"/>
          </w:tcPr>
          <w:p w14:paraId="29A8AC66" w14:textId="77777777" w:rsidR="004556FD" w:rsidRPr="001F66F0" w:rsidRDefault="004556FD" w:rsidP="0046089F">
            <w:pPr>
              <w:pStyle w:val="ENoteTableText"/>
              <w:tabs>
                <w:tab w:val="center" w:leader="dot" w:pos="2268"/>
              </w:tabs>
            </w:pPr>
          </w:p>
        </w:tc>
        <w:tc>
          <w:tcPr>
            <w:tcW w:w="4703" w:type="dxa"/>
            <w:shd w:val="clear" w:color="auto" w:fill="auto"/>
          </w:tcPr>
          <w:p w14:paraId="46EA8006" w14:textId="41E4397D" w:rsidR="004556FD" w:rsidRPr="001F66F0" w:rsidRDefault="004556FD" w:rsidP="0046089F">
            <w:pPr>
              <w:pStyle w:val="ENoteTableText"/>
              <w:tabs>
                <w:tab w:val="center" w:leader="dot" w:pos="2268"/>
              </w:tabs>
            </w:pPr>
            <w:r w:rsidRPr="001F66F0">
              <w:t>ed C111</w:t>
            </w:r>
          </w:p>
        </w:tc>
      </w:tr>
      <w:tr w:rsidR="00253256" w:rsidRPr="001F66F0" w14:paraId="5570F508" w14:textId="77777777" w:rsidTr="0030506A">
        <w:trPr>
          <w:cantSplit/>
        </w:trPr>
        <w:tc>
          <w:tcPr>
            <w:tcW w:w="2450" w:type="dxa"/>
            <w:shd w:val="clear" w:color="auto" w:fill="auto"/>
          </w:tcPr>
          <w:p w14:paraId="40D6DBF8" w14:textId="51F8A741" w:rsidR="00253256" w:rsidRPr="001F66F0" w:rsidRDefault="00253256" w:rsidP="0046089F">
            <w:pPr>
              <w:pStyle w:val="ENoteTableText"/>
              <w:tabs>
                <w:tab w:val="center" w:leader="dot" w:pos="2268"/>
              </w:tabs>
            </w:pPr>
            <w:r w:rsidRPr="001F66F0">
              <w:t>c 3</w:t>
            </w:r>
            <w:r w:rsidRPr="001F66F0">
              <w:tab/>
            </w:r>
          </w:p>
        </w:tc>
        <w:tc>
          <w:tcPr>
            <w:tcW w:w="4703" w:type="dxa"/>
            <w:shd w:val="clear" w:color="auto" w:fill="auto"/>
          </w:tcPr>
          <w:p w14:paraId="0DC18DFE" w14:textId="29410049" w:rsidR="00253256" w:rsidRPr="001F66F0" w:rsidRDefault="00253256" w:rsidP="0046089F">
            <w:pPr>
              <w:pStyle w:val="ENoteTableText"/>
              <w:tabs>
                <w:tab w:val="center" w:leader="dot" w:pos="2268"/>
              </w:tabs>
            </w:pPr>
            <w:r w:rsidRPr="001F66F0">
              <w:t>ad No 78, 2021</w:t>
            </w:r>
          </w:p>
        </w:tc>
      </w:tr>
      <w:tr w:rsidR="00253256" w:rsidRPr="001F66F0" w14:paraId="09515376" w14:textId="77777777" w:rsidTr="0030506A">
        <w:trPr>
          <w:cantSplit/>
        </w:trPr>
        <w:tc>
          <w:tcPr>
            <w:tcW w:w="2450" w:type="dxa"/>
            <w:shd w:val="clear" w:color="auto" w:fill="auto"/>
          </w:tcPr>
          <w:p w14:paraId="523A3A53" w14:textId="70A4306D" w:rsidR="00253256" w:rsidRPr="001F66F0" w:rsidRDefault="00253256" w:rsidP="0046089F">
            <w:pPr>
              <w:pStyle w:val="ENoteTableText"/>
              <w:tabs>
                <w:tab w:val="center" w:leader="dot" w:pos="2268"/>
              </w:tabs>
            </w:pPr>
            <w:r w:rsidRPr="001F66F0">
              <w:t>c 3A</w:t>
            </w:r>
            <w:r w:rsidRPr="001F66F0">
              <w:tab/>
            </w:r>
          </w:p>
        </w:tc>
        <w:tc>
          <w:tcPr>
            <w:tcW w:w="4703" w:type="dxa"/>
            <w:shd w:val="clear" w:color="auto" w:fill="auto"/>
          </w:tcPr>
          <w:p w14:paraId="1EDC6D14" w14:textId="657CCEC9" w:rsidR="00253256" w:rsidRPr="001F66F0" w:rsidRDefault="00253256" w:rsidP="0046089F">
            <w:pPr>
              <w:pStyle w:val="ENoteTableText"/>
              <w:tabs>
                <w:tab w:val="center" w:leader="dot" w:pos="2268"/>
              </w:tabs>
            </w:pPr>
            <w:r w:rsidRPr="001F66F0">
              <w:t>ad No 78, 2021</w:t>
            </w:r>
          </w:p>
        </w:tc>
      </w:tr>
      <w:tr w:rsidR="00253256" w:rsidRPr="001F66F0" w14:paraId="390B6D09" w14:textId="77777777" w:rsidTr="0030506A">
        <w:trPr>
          <w:cantSplit/>
        </w:trPr>
        <w:tc>
          <w:tcPr>
            <w:tcW w:w="2450" w:type="dxa"/>
            <w:shd w:val="clear" w:color="auto" w:fill="auto"/>
          </w:tcPr>
          <w:p w14:paraId="31151027" w14:textId="647823B5" w:rsidR="00253256" w:rsidRPr="001F66F0" w:rsidRDefault="00253256" w:rsidP="0046089F">
            <w:pPr>
              <w:pStyle w:val="ENoteTableText"/>
              <w:tabs>
                <w:tab w:val="center" w:leader="dot" w:pos="2268"/>
              </w:tabs>
            </w:pPr>
            <w:r w:rsidRPr="001F66F0">
              <w:t>c 3B</w:t>
            </w:r>
            <w:r w:rsidRPr="001F66F0">
              <w:tab/>
            </w:r>
          </w:p>
        </w:tc>
        <w:tc>
          <w:tcPr>
            <w:tcW w:w="4703" w:type="dxa"/>
            <w:shd w:val="clear" w:color="auto" w:fill="auto"/>
          </w:tcPr>
          <w:p w14:paraId="10196384" w14:textId="08755479" w:rsidR="00253256" w:rsidRPr="001F66F0" w:rsidRDefault="00253256" w:rsidP="0046089F">
            <w:pPr>
              <w:pStyle w:val="ENoteTableText"/>
              <w:tabs>
                <w:tab w:val="center" w:leader="dot" w:pos="2268"/>
              </w:tabs>
            </w:pPr>
            <w:r w:rsidRPr="001F66F0">
              <w:t>ad No 78, 2021</w:t>
            </w:r>
          </w:p>
        </w:tc>
      </w:tr>
      <w:tr w:rsidR="00253256" w:rsidRPr="001F66F0" w14:paraId="293712F1" w14:textId="77777777" w:rsidTr="0030506A">
        <w:trPr>
          <w:cantSplit/>
        </w:trPr>
        <w:tc>
          <w:tcPr>
            <w:tcW w:w="2450" w:type="dxa"/>
            <w:shd w:val="clear" w:color="auto" w:fill="auto"/>
          </w:tcPr>
          <w:p w14:paraId="62462A01" w14:textId="4B5FD799" w:rsidR="00253256" w:rsidRPr="001F66F0" w:rsidRDefault="00253256" w:rsidP="0046089F">
            <w:pPr>
              <w:pStyle w:val="ENoteTableText"/>
              <w:tabs>
                <w:tab w:val="center" w:leader="dot" w:pos="2268"/>
              </w:tabs>
            </w:pPr>
            <w:r w:rsidRPr="001F66F0">
              <w:t>c 3C</w:t>
            </w:r>
            <w:r w:rsidRPr="001F66F0">
              <w:tab/>
            </w:r>
          </w:p>
        </w:tc>
        <w:tc>
          <w:tcPr>
            <w:tcW w:w="4703" w:type="dxa"/>
            <w:shd w:val="clear" w:color="auto" w:fill="auto"/>
          </w:tcPr>
          <w:p w14:paraId="38C6444D" w14:textId="6694AF22" w:rsidR="00253256" w:rsidRPr="001F66F0" w:rsidRDefault="00253256" w:rsidP="0046089F">
            <w:pPr>
              <w:pStyle w:val="ENoteTableText"/>
              <w:tabs>
                <w:tab w:val="center" w:leader="dot" w:pos="2268"/>
              </w:tabs>
            </w:pPr>
            <w:r w:rsidRPr="001F66F0">
              <w:t>ad No 78, 2021</w:t>
            </w:r>
          </w:p>
        </w:tc>
      </w:tr>
      <w:tr w:rsidR="00253256" w:rsidRPr="001F66F0" w14:paraId="09F7821E" w14:textId="77777777" w:rsidTr="0030506A">
        <w:trPr>
          <w:cantSplit/>
        </w:trPr>
        <w:tc>
          <w:tcPr>
            <w:tcW w:w="2450" w:type="dxa"/>
            <w:shd w:val="clear" w:color="auto" w:fill="auto"/>
          </w:tcPr>
          <w:p w14:paraId="38DA02B8" w14:textId="021D5D06" w:rsidR="00253256" w:rsidRPr="001F66F0" w:rsidRDefault="00253256" w:rsidP="0046089F">
            <w:pPr>
              <w:pStyle w:val="ENoteTableText"/>
              <w:tabs>
                <w:tab w:val="center" w:leader="dot" w:pos="2268"/>
              </w:tabs>
            </w:pPr>
            <w:r w:rsidRPr="001F66F0">
              <w:t>c 4</w:t>
            </w:r>
            <w:r w:rsidRPr="001F66F0">
              <w:tab/>
            </w:r>
          </w:p>
        </w:tc>
        <w:tc>
          <w:tcPr>
            <w:tcW w:w="4703" w:type="dxa"/>
            <w:shd w:val="clear" w:color="auto" w:fill="auto"/>
          </w:tcPr>
          <w:p w14:paraId="1EA70F02" w14:textId="692EBE5F" w:rsidR="00253256" w:rsidRPr="001F66F0" w:rsidRDefault="00253256" w:rsidP="0046089F">
            <w:pPr>
              <w:pStyle w:val="ENoteTableText"/>
              <w:tabs>
                <w:tab w:val="center" w:leader="dot" w:pos="2268"/>
              </w:tabs>
            </w:pPr>
            <w:r w:rsidRPr="001F66F0">
              <w:t>ad No 78, 2021</w:t>
            </w:r>
          </w:p>
        </w:tc>
      </w:tr>
      <w:tr w:rsidR="00253256" w:rsidRPr="001F66F0" w14:paraId="5B3E2905" w14:textId="77777777" w:rsidTr="0030506A">
        <w:trPr>
          <w:cantSplit/>
        </w:trPr>
        <w:tc>
          <w:tcPr>
            <w:tcW w:w="2450" w:type="dxa"/>
            <w:shd w:val="clear" w:color="auto" w:fill="auto"/>
          </w:tcPr>
          <w:p w14:paraId="7974B41E" w14:textId="514C599A" w:rsidR="00253256" w:rsidRPr="001F66F0" w:rsidRDefault="00253256" w:rsidP="0046089F">
            <w:pPr>
              <w:pStyle w:val="ENoteTableText"/>
              <w:tabs>
                <w:tab w:val="center" w:leader="dot" w:pos="2268"/>
              </w:tabs>
            </w:pPr>
            <w:r w:rsidRPr="001F66F0">
              <w:t>c 5</w:t>
            </w:r>
            <w:r w:rsidRPr="001F66F0">
              <w:tab/>
            </w:r>
          </w:p>
        </w:tc>
        <w:tc>
          <w:tcPr>
            <w:tcW w:w="4703" w:type="dxa"/>
            <w:shd w:val="clear" w:color="auto" w:fill="auto"/>
          </w:tcPr>
          <w:p w14:paraId="0D2EE61A" w14:textId="2B23D2AF" w:rsidR="00253256" w:rsidRPr="001F66F0" w:rsidRDefault="00253256" w:rsidP="0046089F">
            <w:pPr>
              <w:pStyle w:val="ENoteTableText"/>
              <w:tabs>
                <w:tab w:val="center" w:leader="dot" w:pos="2268"/>
              </w:tabs>
            </w:pPr>
            <w:r w:rsidRPr="001F66F0">
              <w:t>ad No 78, 2021</w:t>
            </w:r>
          </w:p>
        </w:tc>
      </w:tr>
      <w:tr w:rsidR="00253256" w:rsidRPr="001F66F0" w14:paraId="67EC52DF" w14:textId="77777777" w:rsidTr="0030506A">
        <w:trPr>
          <w:cantSplit/>
        </w:trPr>
        <w:tc>
          <w:tcPr>
            <w:tcW w:w="2450" w:type="dxa"/>
            <w:shd w:val="clear" w:color="auto" w:fill="auto"/>
          </w:tcPr>
          <w:p w14:paraId="200BAA15" w14:textId="2AA3488C" w:rsidR="00253256" w:rsidRPr="001F66F0" w:rsidRDefault="00253256" w:rsidP="0046089F">
            <w:pPr>
              <w:pStyle w:val="ENoteTableText"/>
              <w:tabs>
                <w:tab w:val="center" w:leader="dot" w:pos="2268"/>
              </w:tabs>
            </w:pPr>
            <w:r w:rsidRPr="001F66F0">
              <w:t>c 6</w:t>
            </w:r>
            <w:r w:rsidRPr="001F66F0">
              <w:tab/>
            </w:r>
          </w:p>
        </w:tc>
        <w:tc>
          <w:tcPr>
            <w:tcW w:w="4703" w:type="dxa"/>
            <w:shd w:val="clear" w:color="auto" w:fill="auto"/>
          </w:tcPr>
          <w:p w14:paraId="7A88A9F0" w14:textId="13DC8C06" w:rsidR="00253256" w:rsidRPr="001F66F0" w:rsidRDefault="00253256" w:rsidP="0046089F">
            <w:pPr>
              <w:pStyle w:val="ENoteTableText"/>
              <w:tabs>
                <w:tab w:val="center" w:leader="dot" w:pos="2268"/>
              </w:tabs>
            </w:pPr>
            <w:r w:rsidRPr="001F66F0">
              <w:t>ad No 78, 2021</w:t>
            </w:r>
          </w:p>
        </w:tc>
      </w:tr>
      <w:tr w:rsidR="00253256" w:rsidRPr="001F66F0" w14:paraId="45651E75" w14:textId="77777777" w:rsidTr="0030506A">
        <w:trPr>
          <w:cantSplit/>
        </w:trPr>
        <w:tc>
          <w:tcPr>
            <w:tcW w:w="2450" w:type="dxa"/>
            <w:shd w:val="clear" w:color="auto" w:fill="auto"/>
          </w:tcPr>
          <w:p w14:paraId="378F292E" w14:textId="30D8550F" w:rsidR="00253256" w:rsidRPr="001F66F0" w:rsidRDefault="00253256" w:rsidP="0046089F">
            <w:pPr>
              <w:pStyle w:val="ENoteTableText"/>
              <w:tabs>
                <w:tab w:val="center" w:leader="dot" w:pos="2268"/>
              </w:tabs>
            </w:pPr>
            <w:r w:rsidRPr="001F66F0">
              <w:t>c 7</w:t>
            </w:r>
            <w:r w:rsidRPr="001F66F0">
              <w:tab/>
            </w:r>
          </w:p>
        </w:tc>
        <w:tc>
          <w:tcPr>
            <w:tcW w:w="4703" w:type="dxa"/>
            <w:shd w:val="clear" w:color="auto" w:fill="auto"/>
          </w:tcPr>
          <w:p w14:paraId="0A2B97A4" w14:textId="68B72E4A" w:rsidR="00253256" w:rsidRPr="001F66F0" w:rsidRDefault="00253256" w:rsidP="0046089F">
            <w:pPr>
              <w:pStyle w:val="ENoteTableText"/>
              <w:tabs>
                <w:tab w:val="center" w:leader="dot" w:pos="2268"/>
              </w:tabs>
            </w:pPr>
            <w:r w:rsidRPr="001F66F0">
              <w:t>ad No 78, 2021</w:t>
            </w:r>
          </w:p>
        </w:tc>
      </w:tr>
      <w:tr w:rsidR="00253256" w:rsidRPr="001F66F0" w14:paraId="44BD3D10" w14:textId="77777777" w:rsidTr="0030506A">
        <w:trPr>
          <w:cantSplit/>
        </w:trPr>
        <w:tc>
          <w:tcPr>
            <w:tcW w:w="2450" w:type="dxa"/>
            <w:shd w:val="clear" w:color="auto" w:fill="auto"/>
          </w:tcPr>
          <w:p w14:paraId="1F0DEFB0" w14:textId="4D3CE3D6" w:rsidR="00253256" w:rsidRPr="001F66F0" w:rsidRDefault="00253256" w:rsidP="0046089F">
            <w:pPr>
              <w:pStyle w:val="ENoteTableText"/>
              <w:tabs>
                <w:tab w:val="center" w:leader="dot" w:pos="2268"/>
              </w:tabs>
            </w:pPr>
            <w:r w:rsidRPr="001F66F0">
              <w:t>c 8</w:t>
            </w:r>
            <w:r w:rsidRPr="001F66F0">
              <w:tab/>
            </w:r>
          </w:p>
        </w:tc>
        <w:tc>
          <w:tcPr>
            <w:tcW w:w="4703" w:type="dxa"/>
            <w:shd w:val="clear" w:color="auto" w:fill="auto"/>
          </w:tcPr>
          <w:p w14:paraId="74B0FBEA" w14:textId="7FAD69FE" w:rsidR="00253256" w:rsidRPr="001F66F0" w:rsidRDefault="00253256" w:rsidP="0046089F">
            <w:pPr>
              <w:pStyle w:val="ENoteTableText"/>
              <w:tabs>
                <w:tab w:val="center" w:leader="dot" w:pos="2268"/>
              </w:tabs>
            </w:pPr>
            <w:r w:rsidRPr="001F66F0">
              <w:t>ad No 78, 2021</w:t>
            </w:r>
          </w:p>
        </w:tc>
      </w:tr>
      <w:tr w:rsidR="00253256" w:rsidRPr="001F66F0" w14:paraId="74FCE6F7" w14:textId="77777777" w:rsidTr="0030506A">
        <w:trPr>
          <w:cantSplit/>
        </w:trPr>
        <w:tc>
          <w:tcPr>
            <w:tcW w:w="2450" w:type="dxa"/>
            <w:shd w:val="clear" w:color="auto" w:fill="auto"/>
          </w:tcPr>
          <w:p w14:paraId="72674D46" w14:textId="226A1C48" w:rsidR="00253256" w:rsidRPr="001F66F0" w:rsidRDefault="00253256" w:rsidP="0046089F">
            <w:pPr>
              <w:pStyle w:val="ENoteTableText"/>
              <w:tabs>
                <w:tab w:val="center" w:leader="dot" w:pos="2268"/>
              </w:tabs>
            </w:pPr>
            <w:r w:rsidRPr="001F66F0">
              <w:t>c 9</w:t>
            </w:r>
            <w:r w:rsidRPr="001F66F0">
              <w:tab/>
            </w:r>
          </w:p>
        </w:tc>
        <w:tc>
          <w:tcPr>
            <w:tcW w:w="4703" w:type="dxa"/>
            <w:shd w:val="clear" w:color="auto" w:fill="auto"/>
          </w:tcPr>
          <w:p w14:paraId="000C5A9D" w14:textId="2AFEA91B" w:rsidR="00253256" w:rsidRPr="001F66F0" w:rsidRDefault="00253256" w:rsidP="0046089F">
            <w:pPr>
              <w:pStyle w:val="ENoteTableText"/>
              <w:tabs>
                <w:tab w:val="center" w:leader="dot" w:pos="2268"/>
              </w:tabs>
            </w:pPr>
            <w:r w:rsidRPr="001F66F0">
              <w:t>ad No 78, 2021</w:t>
            </w:r>
          </w:p>
        </w:tc>
      </w:tr>
      <w:tr w:rsidR="00253256" w:rsidRPr="001F66F0" w14:paraId="4A97E63D" w14:textId="77777777" w:rsidTr="0030506A">
        <w:trPr>
          <w:cantSplit/>
        </w:trPr>
        <w:tc>
          <w:tcPr>
            <w:tcW w:w="2450" w:type="dxa"/>
            <w:shd w:val="clear" w:color="auto" w:fill="auto"/>
          </w:tcPr>
          <w:p w14:paraId="03FD0819" w14:textId="5BC77DB5" w:rsidR="00253256" w:rsidRPr="001F66F0" w:rsidRDefault="00253256" w:rsidP="0046089F">
            <w:pPr>
              <w:pStyle w:val="ENoteTableText"/>
              <w:tabs>
                <w:tab w:val="center" w:leader="dot" w:pos="2268"/>
              </w:tabs>
            </w:pPr>
            <w:r w:rsidRPr="001F66F0">
              <w:t>c 10</w:t>
            </w:r>
            <w:r w:rsidRPr="001F66F0">
              <w:tab/>
            </w:r>
          </w:p>
        </w:tc>
        <w:tc>
          <w:tcPr>
            <w:tcW w:w="4703" w:type="dxa"/>
            <w:shd w:val="clear" w:color="auto" w:fill="auto"/>
          </w:tcPr>
          <w:p w14:paraId="1D2C6127" w14:textId="6C7DF6C7" w:rsidR="00253256" w:rsidRPr="001F66F0" w:rsidRDefault="00253256" w:rsidP="0046089F">
            <w:pPr>
              <w:pStyle w:val="ENoteTableText"/>
              <w:tabs>
                <w:tab w:val="center" w:leader="dot" w:pos="2268"/>
              </w:tabs>
            </w:pPr>
            <w:r w:rsidRPr="001F66F0">
              <w:t>ad No 78, 2021</w:t>
            </w:r>
          </w:p>
        </w:tc>
      </w:tr>
      <w:tr w:rsidR="00253256" w:rsidRPr="001F66F0" w14:paraId="1A4BF217" w14:textId="77777777" w:rsidTr="0030506A">
        <w:trPr>
          <w:cantSplit/>
        </w:trPr>
        <w:tc>
          <w:tcPr>
            <w:tcW w:w="2450" w:type="dxa"/>
            <w:shd w:val="clear" w:color="auto" w:fill="auto"/>
          </w:tcPr>
          <w:p w14:paraId="06D43615" w14:textId="0772A5A8" w:rsidR="00253256" w:rsidRPr="001F66F0" w:rsidRDefault="00253256" w:rsidP="0046089F">
            <w:pPr>
              <w:pStyle w:val="ENoteTableText"/>
              <w:tabs>
                <w:tab w:val="center" w:leader="dot" w:pos="2268"/>
              </w:tabs>
            </w:pPr>
            <w:r w:rsidRPr="001F66F0">
              <w:t>c 10A</w:t>
            </w:r>
            <w:r w:rsidRPr="001F66F0">
              <w:tab/>
            </w:r>
          </w:p>
        </w:tc>
        <w:tc>
          <w:tcPr>
            <w:tcW w:w="4703" w:type="dxa"/>
            <w:shd w:val="clear" w:color="auto" w:fill="auto"/>
          </w:tcPr>
          <w:p w14:paraId="162B6846" w14:textId="0F5139DC" w:rsidR="00253256" w:rsidRPr="001F66F0" w:rsidRDefault="00253256" w:rsidP="0046089F">
            <w:pPr>
              <w:pStyle w:val="ENoteTableText"/>
              <w:tabs>
                <w:tab w:val="center" w:leader="dot" w:pos="2268"/>
              </w:tabs>
            </w:pPr>
            <w:r w:rsidRPr="001F66F0">
              <w:t>ad No 78, 2021</w:t>
            </w:r>
          </w:p>
        </w:tc>
      </w:tr>
      <w:tr w:rsidR="00253256" w:rsidRPr="001F66F0" w14:paraId="13D9AB16" w14:textId="77777777" w:rsidTr="0030506A">
        <w:trPr>
          <w:cantSplit/>
        </w:trPr>
        <w:tc>
          <w:tcPr>
            <w:tcW w:w="2450" w:type="dxa"/>
            <w:shd w:val="clear" w:color="auto" w:fill="auto"/>
          </w:tcPr>
          <w:p w14:paraId="72FACF95" w14:textId="21437987" w:rsidR="00253256" w:rsidRPr="001F66F0" w:rsidRDefault="00253256" w:rsidP="0046089F">
            <w:pPr>
              <w:pStyle w:val="ENoteTableText"/>
              <w:tabs>
                <w:tab w:val="center" w:leader="dot" w:pos="2268"/>
              </w:tabs>
            </w:pPr>
            <w:r w:rsidRPr="001F66F0">
              <w:t>c 11</w:t>
            </w:r>
            <w:r w:rsidRPr="001F66F0">
              <w:tab/>
            </w:r>
          </w:p>
        </w:tc>
        <w:tc>
          <w:tcPr>
            <w:tcW w:w="4703" w:type="dxa"/>
            <w:shd w:val="clear" w:color="auto" w:fill="auto"/>
          </w:tcPr>
          <w:p w14:paraId="1AFA6AA3" w14:textId="40080F3A" w:rsidR="00253256" w:rsidRPr="001F66F0" w:rsidRDefault="00253256" w:rsidP="0046089F">
            <w:pPr>
              <w:pStyle w:val="ENoteTableText"/>
              <w:tabs>
                <w:tab w:val="center" w:leader="dot" w:pos="2268"/>
              </w:tabs>
            </w:pPr>
            <w:r w:rsidRPr="001F66F0">
              <w:t>ad No 78, 2021</w:t>
            </w:r>
          </w:p>
        </w:tc>
      </w:tr>
      <w:tr w:rsidR="00253256" w:rsidRPr="001F66F0" w14:paraId="282850AB" w14:textId="77777777" w:rsidTr="0030506A">
        <w:trPr>
          <w:cantSplit/>
        </w:trPr>
        <w:tc>
          <w:tcPr>
            <w:tcW w:w="2450" w:type="dxa"/>
            <w:shd w:val="clear" w:color="auto" w:fill="auto"/>
          </w:tcPr>
          <w:p w14:paraId="27FB70E9" w14:textId="55BB0125" w:rsidR="00253256" w:rsidRPr="001F66F0" w:rsidRDefault="00253256" w:rsidP="0046089F">
            <w:pPr>
              <w:pStyle w:val="ENoteTableText"/>
              <w:tabs>
                <w:tab w:val="center" w:leader="dot" w:pos="2268"/>
              </w:tabs>
            </w:pPr>
            <w:r w:rsidRPr="001F66F0">
              <w:t>c 12</w:t>
            </w:r>
            <w:r w:rsidRPr="001F66F0">
              <w:tab/>
            </w:r>
          </w:p>
        </w:tc>
        <w:tc>
          <w:tcPr>
            <w:tcW w:w="4703" w:type="dxa"/>
            <w:shd w:val="clear" w:color="auto" w:fill="auto"/>
          </w:tcPr>
          <w:p w14:paraId="74277109" w14:textId="21037113" w:rsidR="00253256" w:rsidRPr="001F66F0" w:rsidRDefault="00253256" w:rsidP="0046089F">
            <w:pPr>
              <w:pStyle w:val="ENoteTableText"/>
              <w:tabs>
                <w:tab w:val="center" w:leader="dot" w:pos="2268"/>
              </w:tabs>
            </w:pPr>
            <w:r w:rsidRPr="001F66F0">
              <w:t>ad No 78, 2021</w:t>
            </w:r>
          </w:p>
        </w:tc>
      </w:tr>
      <w:tr w:rsidR="00253256" w:rsidRPr="001F66F0" w14:paraId="59B00065" w14:textId="77777777" w:rsidTr="0030506A">
        <w:trPr>
          <w:cantSplit/>
        </w:trPr>
        <w:tc>
          <w:tcPr>
            <w:tcW w:w="2450" w:type="dxa"/>
            <w:shd w:val="clear" w:color="auto" w:fill="auto"/>
          </w:tcPr>
          <w:p w14:paraId="18D53DB6" w14:textId="5EE18C0C" w:rsidR="00253256" w:rsidRPr="001F66F0" w:rsidRDefault="00253256" w:rsidP="0046089F">
            <w:pPr>
              <w:pStyle w:val="ENoteTableText"/>
              <w:tabs>
                <w:tab w:val="center" w:leader="dot" w:pos="2268"/>
              </w:tabs>
            </w:pPr>
            <w:r w:rsidRPr="001F66F0">
              <w:t>c 13</w:t>
            </w:r>
            <w:r w:rsidRPr="001F66F0">
              <w:tab/>
            </w:r>
          </w:p>
        </w:tc>
        <w:tc>
          <w:tcPr>
            <w:tcW w:w="4703" w:type="dxa"/>
            <w:shd w:val="clear" w:color="auto" w:fill="auto"/>
          </w:tcPr>
          <w:p w14:paraId="47AD2D4F" w14:textId="6F70D9A6" w:rsidR="00253256" w:rsidRPr="001F66F0" w:rsidRDefault="00253256" w:rsidP="0046089F">
            <w:pPr>
              <w:pStyle w:val="ENoteTableText"/>
              <w:tabs>
                <w:tab w:val="center" w:leader="dot" w:pos="2268"/>
              </w:tabs>
            </w:pPr>
            <w:r w:rsidRPr="001F66F0">
              <w:t>ad No 78, 2021</w:t>
            </w:r>
          </w:p>
        </w:tc>
      </w:tr>
      <w:tr w:rsidR="00253256" w:rsidRPr="001F66F0" w14:paraId="2AB65B60" w14:textId="77777777" w:rsidTr="0030506A">
        <w:trPr>
          <w:cantSplit/>
        </w:trPr>
        <w:tc>
          <w:tcPr>
            <w:tcW w:w="2450" w:type="dxa"/>
            <w:shd w:val="clear" w:color="auto" w:fill="auto"/>
          </w:tcPr>
          <w:p w14:paraId="54EDBB5E" w14:textId="37946DE8" w:rsidR="00253256" w:rsidRPr="001F66F0" w:rsidRDefault="00253256" w:rsidP="0046089F">
            <w:pPr>
              <w:pStyle w:val="ENoteTableText"/>
              <w:tabs>
                <w:tab w:val="center" w:leader="dot" w:pos="2268"/>
              </w:tabs>
            </w:pPr>
            <w:r w:rsidRPr="001F66F0">
              <w:t>c 14</w:t>
            </w:r>
            <w:r w:rsidRPr="001F66F0">
              <w:tab/>
            </w:r>
          </w:p>
        </w:tc>
        <w:tc>
          <w:tcPr>
            <w:tcW w:w="4703" w:type="dxa"/>
            <w:shd w:val="clear" w:color="auto" w:fill="auto"/>
          </w:tcPr>
          <w:p w14:paraId="3F39E296" w14:textId="5238001A" w:rsidR="00253256" w:rsidRPr="001F66F0" w:rsidRDefault="00253256" w:rsidP="0046089F">
            <w:pPr>
              <w:pStyle w:val="ENoteTableText"/>
              <w:tabs>
                <w:tab w:val="center" w:leader="dot" w:pos="2268"/>
              </w:tabs>
            </w:pPr>
            <w:r w:rsidRPr="001F66F0">
              <w:t>ad No 78, 2021</w:t>
            </w:r>
          </w:p>
        </w:tc>
      </w:tr>
      <w:tr w:rsidR="00253256" w:rsidRPr="001F66F0" w14:paraId="33DA1FA3" w14:textId="77777777" w:rsidTr="0030506A">
        <w:trPr>
          <w:cantSplit/>
        </w:trPr>
        <w:tc>
          <w:tcPr>
            <w:tcW w:w="2450" w:type="dxa"/>
            <w:shd w:val="clear" w:color="auto" w:fill="auto"/>
          </w:tcPr>
          <w:p w14:paraId="06744E7B" w14:textId="4F7B9C51" w:rsidR="00253256" w:rsidRPr="001F66F0" w:rsidRDefault="00253256" w:rsidP="0046089F">
            <w:pPr>
              <w:pStyle w:val="ENoteTableText"/>
              <w:tabs>
                <w:tab w:val="center" w:leader="dot" w:pos="2268"/>
              </w:tabs>
            </w:pPr>
            <w:r w:rsidRPr="001F66F0">
              <w:t>c 15</w:t>
            </w:r>
            <w:r w:rsidRPr="001F66F0">
              <w:tab/>
            </w:r>
          </w:p>
        </w:tc>
        <w:tc>
          <w:tcPr>
            <w:tcW w:w="4703" w:type="dxa"/>
            <w:shd w:val="clear" w:color="auto" w:fill="auto"/>
          </w:tcPr>
          <w:p w14:paraId="36F36E45" w14:textId="44AE7327" w:rsidR="00253256" w:rsidRPr="001F66F0" w:rsidRDefault="00253256" w:rsidP="0046089F">
            <w:pPr>
              <w:pStyle w:val="ENoteTableText"/>
              <w:tabs>
                <w:tab w:val="center" w:leader="dot" w:pos="2268"/>
              </w:tabs>
            </w:pPr>
            <w:r w:rsidRPr="001F66F0">
              <w:t>ad No 78, 2021</w:t>
            </w:r>
          </w:p>
        </w:tc>
      </w:tr>
      <w:tr w:rsidR="00253256" w:rsidRPr="001F66F0" w14:paraId="14A65402" w14:textId="77777777" w:rsidTr="0030506A">
        <w:trPr>
          <w:cantSplit/>
        </w:trPr>
        <w:tc>
          <w:tcPr>
            <w:tcW w:w="2450" w:type="dxa"/>
            <w:shd w:val="clear" w:color="auto" w:fill="auto"/>
          </w:tcPr>
          <w:p w14:paraId="5DAF9D54" w14:textId="5B4EF8C2" w:rsidR="00253256" w:rsidRPr="001F66F0" w:rsidRDefault="00253256" w:rsidP="0046089F">
            <w:pPr>
              <w:pStyle w:val="ENoteTableText"/>
              <w:tabs>
                <w:tab w:val="center" w:leader="dot" w:pos="2268"/>
              </w:tabs>
            </w:pPr>
            <w:r w:rsidRPr="001F66F0">
              <w:t>c 16</w:t>
            </w:r>
            <w:r w:rsidRPr="001F66F0">
              <w:tab/>
            </w:r>
          </w:p>
        </w:tc>
        <w:tc>
          <w:tcPr>
            <w:tcW w:w="4703" w:type="dxa"/>
            <w:shd w:val="clear" w:color="auto" w:fill="auto"/>
          </w:tcPr>
          <w:p w14:paraId="353385F2" w14:textId="2C65E153" w:rsidR="00253256" w:rsidRPr="001F66F0" w:rsidRDefault="00253256" w:rsidP="0046089F">
            <w:pPr>
              <w:pStyle w:val="ENoteTableText"/>
              <w:tabs>
                <w:tab w:val="center" w:leader="dot" w:pos="2268"/>
              </w:tabs>
            </w:pPr>
            <w:r w:rsidRPr="001F66F0">
              <w:t>ad No 78, 2021</w:t>
            </w:r>
          </w:p>
        </w:tc>
      </w:tr>
      <w:tr w:rsidR="00253256" w:rsidRPr="001F66F0" w14:paraId="33C83FB6" w14:textId="77777777" w:rsidTr="0030506A">
        <w:trPr>
          <w:cantSplit/>
        </w:trPr>
        <w:tc>
          <w:tcPr>
            <w:tcW w:w="2450" w:type="dxa"/>
            <w:shd w:val="clear" w:color="auto" w:fill="auto"/>
          </w:tcPr>
          <w:p w14:paraId="00743DFE" w14:textId="6745020F" w:rsidR="00253256" w:rsidRPr="001F66F0" w:rsidRDefault="00253256" w:rsidP="0046089F">
            <w:pPr>
              <w:pStyle w:val="ENoteTableText"/>
              <w:tabs>
                <w:tab w:val="center" w:leader="dot" w:pos="2268"/>
              </w:tabs>
            </w:pPr>
            <w:r w:rsidRPr="001F66F0">
              <w:t>c 17</w:t>
            </w:r>
            <w:r w:rsidRPr="001F66F0">
              <w:tab/>
            </w:r>
          </w:p>
        </w:tc>
        <w:tc>
          <w:tcPr>
            <w:tcW w:w="4703" w:type="dxa"/>
            <w:shd w:val="clear" w:color="auto" w:fill="auto"/>
          </w:tcPr>
          <w:p w14:paraId="067AE5A3" w14:textId="1DBB2B30" w:rsidR="00253256" w:rsidRPr="001F66F0" w:rsidRDefault="00253256" w:rsidP="0046089F">
            <w:pPr>
              <w:pStyle w:val="ENoteTableText"/>
              <w:tabs>
                <w:tab w:val="center" w:leader="dot" w:pos="2268"/>
              </w:tabs>
            </w:pPr>
            <w:r w:rsidRPr="001F66F0">
              <w:t>ad No 78, 2021</w:t>
            </w:r>
          </w:p>
        </w:tc>
      </w:tr>
      <w:tr w:rsidR="00253256" w:rsidRPr="001F66F0" w14:paraId="63FF9F22" w14:textId="77777777" w:rsidTr="0030506A">
        <w:trPr>
          <w:cantSplit/>
        </w:trPr>
        <w:tc>
          <w:tcPr>
            <w:tcW w:w="2450" w:type="dxa"/>
            <w:shd w:val="clear" w:color="auto" w:fill="auto"/>
          </w:tcPr>
          <w:p w14:paraId="73C724D3" w14:textId="1060559A" w:rsidR="00253256" w:rsidRPr="001F66F0" w:rsidRDefault="00253256" w:rsidP="0046089F">
            <w:pPr>
              <w:pStyle w:val="ENoteTableText"/>
              <w:tabs>
                <w:tab w:val="center" w:leader="dot" w:pos="2268"/>
              </w:tabs>
            </w:pPr>
            <w:r w:rsidRPr="001F66F0">
              <w:t>c 17A</w:t>
            </w:r>
            <w:r w:rsidRPr="001F66F0">
              <w:tab/>
            </w:r>
          </w:p>
        </w:tc>
        <w:tc>
          <w:tcPr>
            <w:tcW w:w="4703" w:type="dxa"/>
            <w:shd w:val="clear" w:color="auto" w:fill="auto"/>
          </w:tcPr>
          <w:p w14:paraId="39DCBB06" w14:textId="21A6D931" w:rsidR="00253256" w:rsidRPr="001F66F0" w:rsidRDefault="00253256" w:rsidP="0046089F">
            <w:pPr>
              <w:pStyle w:val="ENoteTableText"/>
              <w:tabs>
                <w:tab w:val="center" w:leader="dot" w:pos="2268"/>
              </w:tabs>
            </w:pPr>
            <w:r w:rsidRPr="001F66F0">
              <w:t>ad No 78, 2021</w:t>
            </w:r>
          </w:p>
        </w:tc>
      </w:tr>
      <w:tr w:rsidR="00253256" w:rsidRPr="001F66F0" w14:paraId="1F349645" w14:textId="77777777" w:rsidTr="0030506A">
        <w:trPr>
          <w:cantSplit/>
        </w:trPr>
        <w:tc>
          <w:tcPr>
            <w:tcW w:w="2450" w:type="dxa"/>
            <w:shd w:val="clear" w:color="auto" w:fill="auto"/>
          </w:tcPr>
          <w:p w14:paraId="71429E0C" w14:textId="21A32724" w:rsidR="00253256" w:rsidRPr="001F66F0" w:rsidRDefault="00253256" w:rsidP="0046089F">
            <w:pPr>
              <w:pStyle w:val="ENoteTableText"/>
              <w:tabs>
                <w:tab w:val="center" w:leader="dot" w:pos="2268"/>
              </w:tabs>
            </w:pPr>
            <w:r w:rsidRPr="001F66F0">
              <w:t>c 18</w:t>
            </w:r>
            <w:r w:rsidRPr="001F66F0">
              <w:tab/>
            </w:r>
          </w:p>
        </w:tc>
        <w:tc>
          <w:tcPr>
            <w:tcW w:w="4703" w:type="dxa"/>
            <w:shd w:val="clear" w:color="auto" w:fill="auto"/>
          </w:tcPr>
          <w:p w14:paraId="23B62EF8" w14:textId="0B215517" w:rsidR="00253256" w:rsidRPr="001F66F0" w:rsidRDefault="00253256" w:rsidP="0046089F">
            <w:pPr>
              <w:pStyle w:val="ENoteTableText"/>
              <w:tabs>
                <w:tab w:val="center" w:leader="dot" w:pos="2268"/>
              </w:tabs>
            </w:pPr>
            <w:r w:rsidRPr="001F66F0">
              <w:t>ad No 78, 2021</w:t>
            </w:r>
          </w:p>
        </w:tc>
      </w:tr>
      <w:tr w:rsidR="00253256" w:rsidRPr="001F66F0" w14:paraId="3EC0EF93" w14:textId="77777777" w:rsidTr="0030506A">
        <w:trPr>
          <w:cantSplit/>
        </w:trPr>
        <w:tc>
          <w:tcPr>
            <w:tcW w:w="2450" w:type="dxa"/>
            <w:shd w:val="clear" w:color="auto" w:fill="auto"/>
          </w:tcPr>
          <w:p w14:paraId="6465CCD2" w14:textId="73A72583" w:rsidR="00253256" w:rsidRPr="001F66F0" w:rsidRDefault="00253256" w:rsidP="0046089F">
            <w:pPr>
              <w:pStyle w:val="ENoteTableText"/>
              <w:tabs>
                <w:tab w:val="center" w:leader="dot" w:pos="2268"/>
              </w:tabs>
            </w:pPr>
            <w:r w:rsidRPr="001F66F0">
              <w:t>c 19</w:t>
            </w:r>
            <w:r w:rsidRPr="001F66F0">
              <w:tab/>
            </w:r>
          </w:p>
        </w:tc>
        <w:tc>
          <w:tcPr>
            <w:tcW w:w="4703" w:type="dxa"/>
            <w:shd w:val="clear" w:color="auto" w:fill="auto"/>
          </w:tcPr>
          <w:p w14:paraId="306F73F9" w14:textId="6E57151D" w:rsidR="00253256" w:rsidRPr="001F66F0" w:rsidRDefault="00253256" w:rsidP="0046089F">
            <w:pPr>
              <w:pStyle w:val="ENoteTableText"/>
              <w:tabs>
                <w:tab w:val="center" w:leader="dot" w:pos="2268"/>
              </w:tabs>
            </w:pPr>
            <w:r w:rsidRPr="001F66F0">
              <w:t>ad No 78, 2021</w:t>
            </w:r>
          </w:p>
        </w:tc>
      </w:tr>
      <w:tr w:rsidR="00253256" w:rsidRPr="001F66F0" w14:paraId="1BAF87FB" w14:textId="77777777" w:rsidTr="0030506A">
        <w:trPr>
          <w:cantSplit/>
        </w:trPr>
        <w:tc>
          <w:tcPr>
            <w:tcW w:w="2450" w:type="dxa"/>
            <w:shd w:val="clear" w:color="auto" w:fill="auto"/>
          </w:tcPr>
          <w:p w14:paraId="48AD9B81" w14:textId="2A04F70A" w:rsidR="00253256" w:rsidRPr="001F66F0" w:rsidRDefault="00253256" w:rsidP="0046089F">
            <w:pPr>
              <w:pStyle w:val="ENoteTableText"/>
              <w:tabs>
                <w:tab w:val="center" w:leader="dot" w:pos="2268"/>
              </w:tabs>
            </w:pPr>
            <w:r w:rsidRPr="001F66F0">
              <w:t>c 20</w:t>
            </w:r>
            <w:r w:rsidRPr="001F66F0">
              <w:tab/>
            </w:r>
          </w:p>
        </w:tc>
        <w:tc>
          <w:tcPr>
            <w:tcW w:w="4703" w:type="dxa"/>
            <w:shd w:val="clear" w:color="auto" w:fill="auto"/>
          </w:tcPr>
          <w:p w14:paraId="4733722A" w14:textId="1B860304" w:rsidR="00253256" w:rsidRPr="001F66F0" w:rsidRDefault="00253256" w:rsidP="0046089F">
            <w:pPr>
              <w:pStyle w:val="ENoteTableText"/>
              <w:tabs>
                <w:tab w:val="center" w:leader="dot" w:pos="2268"/>
              </w:tabs>
            </w:pPr>
            <w:r w:rsidRPr="001F66F0">
              <w:t>ad No 78, 2021</w:t>
            </w:r>
          </w:p>
        </w:tc>
      </w:tr>
      <w:tr w:rsidR="00253256" w:rsidRPr="001F66F0" w14:paraId="0DB0DFD4" w14:textId="77777777" w:rsidTr="0030506A">
        <w:trPr>
          <w:cantSplit/>
        </w:trPr>
        <w:tc>
          <w:tcPr>
            <w:tcW w:w="2450" w:type="dxa"/>
            <w:shd w:val="clear" w:color="auto" w:fill="auto"/>
          </w:tcPr>
          <w:p w14:paraId="2B102AB8" w14:textId="7396FE97" w:rsidR="00253256" w:rsidRPr="001F66F0" w:rsidRDefault="00253256" w:rsidP="0046089F">
            <w:pPr>
              <w:pStyle w:val="ENoteTableText"/>
              <w:tabs>
                <w:tab w:val="center" w:leader="dot" w:pos="2268"/>
              </w:tabs>
              <w:rPr>
                <w:b/>
              </w:rPr>
            </w:pPr>
            <w:r w:rsidRPr="001F66F0">
              <w:rPr>
                <w:b/>
              </w:rPr>
              <w:t>Part 2</w:t>
            </w:r>
          </w:p>
        </w:tc>
        <w:tc>
          <w:tcPr>
            <w:tcW w:w="4703" w:type="dxa"/>
            <w:shd w:val="clear" w:color="auto" w:fill="auto"/>
          </w:tcPr>
          <w:p w14:paraId="2643AF82" w14:textId="77777777" w:rsidR="00253256" w:rsidRPr="001F66F0" w:rsidRDefault="00253256" w:rsidP="0046089F">
            <w:pPr>
              <w:pStyle w:val="ENoteTableText"/>
              <w:tabs>
                <w:tab w:val="center" w:leader="dot" w:pos="2268"/>
              </w:tabs>
            </w:pPr>
          </w:p>
        </w:tc>
      </w:tr>
      <w:tr w:rsidR="00253256" w:rsidRPr="001F66F0" w14:paraId="3E857483" w14:textId="77777777" w:rsidTr="0030506A">
        <w:trPr>
          <w:cantSplit/>
        </w:trPr>
        <w:tc>
          <w:tcPr>
            <w:tcW w:w="2450" w:type="dxa"/>
            <w:shd w:val="clear" w:color="auto" w:fill="auto"/>
          </w:tcPr>
          <w:p w14:paraId="60DFB680" w14:textId="14E4EEB7" w:rsidR="00253256" w:rsidRPr="001F66F0" w:rsidRDefault="00253256" w:rsidP="0046089F">
            <w:pPr>
              <w:pStyle w:val="ENoteTableText"/>
              <w:tabs>
                <w:tab w:val="center" w:leader="dot" w:pos="2268"/>
              </w:tabs>
              <w:rPr>
                <w:b/>
              </w:rPr>
            </w:pPr>
            <w:r w:rsidRPr="001F66F0">
              <w:rPr>
                <w:b/>
              </w:rPr>
              <w:t>Division 1</w:t>
            </w:r>
          </w:p>
        </w:tc>
        <w:tc>
          <w:tcPr>
            <w:tcW w:w="4703" w:type="dxa"/>
            <w:shd w:val="clear" w:color="auto" w:fill="auto"/>
          </w:tcPr>
          <w:p w14:paraId="016944EA" w14:textId="77777777" w:rsidR="00253256" w:rsidRPr="001F66F0" w:rsidRDefault="00253256" w:rsidP="0046089F">
            <w:pPr>
              <w:pStyle w:val="ENoteTableText"/>
              <w:tabs>
                <w:tab w:val="center" w:leader="dot" w:pos="2268"/>
              </w:tabs>
            </w:pPr>
          </w:p>
        </w:tc>
      </w:tr>
      <w:tr w:rsidR="00253256" w:rsidRPr="001F66F0" w14:paraId="32029062" w14:textId="77777777" w:rsidTr="0030506A">
        <w:trPr>
          <w:cantSplit/>
        </w:trPr>
        <w:tc>
          <w:tcPr>
            <w:tcW w:w="2450" w:type="dxa"/>
            <w:shd w:val="clear" w:color="auto" w:fill="auto"/>
          </w:tcPr>
          <w:p w14:paraId="11E7FEE0" w14:textId="6A6DFF84" w:rsidR="00253256" w:rsidRPr="001F66F0" w:rsidRDefault="00253256" w:rsidP="0046089F">
            <w:pPr>
              <w:pStyle w:val="ENoteTableText"/>
              <w:tabs>
                <w:tab w:val="center" w:leader="dot" w:pos="2268"/>
              </w:tabs>
            </w:pPr>
            <w:r w:rsidRPr="001F66F0">
              <w:t>c 21</w:t>
            </w:r>
            <w:r w:rsidRPr="001F66F0">
              <w:tab/>
            </w:r>
          </w:p>
        </w:tc>
        <w:tc>
          <w:tcPr>
            <w:tcW w:w="4703" w:type="dxa"/>
            <w:shd w:val="clear" w:color="auto" w:fill="auto"/>
          </w:tcPr>
          <w:p w14:paraId="0C29933F" w14:textId="44C1B133" w:rsidR="00253256" w:rsidRPr="001F66F0" w:rsidRDefault="00253256" w:rsidP="0046089F">
            <w:pPr>
              <w:pStyle w:val="ENoteTableText"/>
              <w:tabs>
                <w:tab w:val="center" w:leader="dot" w:pos="2268"/>
              </w:tabs>
            </w:pPr>
            <w:r w:rsidRPr="001F66F0">
              <w:t>ad No 78, 2021</w:t>
            </w:r>
          </w:p>
        </w:tc>
      </w:tr>
      <w:tr w:rsidR="00253256" w:rsidRPr="001F66F0" w14:paraId="04C7BC8E" w14:textId="77777777" w:rsidTr="0030506A">
        <w:trPr>
          <w:cantSplit/>
        </w:trPr>
        <w:tc>
          <w:tcPr>
            <w:tcW w:w="2450" w:type="dxa"/>
            <w:shd w:val="clear" w:color="auto" w:fill="auto"/>
          </w:tcPr>
          <w:p w14:paraId="0185AEF5" w14:textId="7EA6F278" w:rsidR="00253256" w:rsidRPr="001F66F0" w:rsidRDefault="00253256" w:rsidP="0046089F">
            <w:pPr>
              <w:pStyle w:val="ENoteTableText"/>
              <w:tabs>
                <w:tab w:val="center" w:leader="dot" w:pos="2268"/>
              </w:tabs>
              <w:rPr>
                <w:b/>
              </w:rPr>
            </w:pPr>
            <w:r w:rsidRPr="001F66F0">
              <w:rPr>
                <w:b/>
              </w:rPr>
              <w:t>Division 2</w:t>
            </w:r>
          </w:p>
        </w:tc>
        <w:tc>
          <w:tcPr>
            <w:tcW w:w="4703" w:type="dxa"/>
            <w:shd w:val="clear" w:color="auto" w:fill="auto"/>
          </w:tcPr>
          <w:p w14:paraId="00959026" w14:textId="77777777" w:rsidR="00253256" w:rsidRPr="001F66F0" w:rsidRDefault="00253256" w:rsidP="0046089F">
            <w:pPr>
              <w:pStyle w:val="ENoteTableText"/>
              <w:tabs>
                <w:tab w:val="center" w:leader="dot" w:pos="2268"/>
              </w:tabs>
            </w:pPr>
          </w:p>
        </w:tc>
      </w:tr>
      <w:tr w:rsidR="00253256" w:rsidRPr="001F66F0" w14:paraId="4FD87E32" w14:textId="77777777" w:rsidTr="0030506A">
        <w:trPr>
          <w:cantSplit/>
        </w:trPr>
        <w:tc>
          <w:tcPr>
            <w:tcW w:w="2450" w:type="dxa"/>
            <w:shd w:val="clear" w:color="auto" w:fill="auto"/>
          </w:tcPr>
          <w:p w14:paraId="71B78E36" w14:textId="3BECC08F" w:rsidR="00253256" w:rsidRPr="001F66F0" w:rsidRDefault="00253256" w:rsidP="0046089F">
            <w:pPr>
              <w:pStyle w:val="ENoteTableText"/>
              <w:tabs>
                <w:tab w:val="center" w:leader="dot" w:pos="2268"/>
              </w:tabs>
            </w:pPr>
            <w:r w:rsidRPr="001F66F0">
              <w:rPr>
                <w:b/>
              </w:rPr>
              <w:t>Subdivision A</w:t>
            </w:r>
          </w:p>
        </w:tc>
        <w:tc>
          <w:tcPr>
            <w:tcW w:w="4703" w:type="dxa"/>
            <w:shd w:val="clear" w:color="auto" w:fill="auto"/>
          </w:tcPr>
          <w:p w14:paraId="29D79E16" w14:textId="77777777" w:rsidR="00253256" w:rsidRPr="001F66F0" w:rsidRDefault="00253256" w:rsidP="0046089F">
            <w:pPr>
              <w:pStyle w:val="ENoteTableText"/>
              <w:tabs>
                <w:tab w:val="center" w:leader="dot" w:pos="2268"/>
              </w:tabs>
            </w:pPr>
          </w:p>
        </w:tc>
      </w:tr>
      <w:tr w:rsidR="00253256" w:rsidRPr="001F66F0" w14:paraId="2D4E1D5D" w14:textId="77777777" w:rsidTr="0030506A">
        <w:trPr>
          <w:cantSplit/>
        </w:trPr>
        <w:tc>
          <w:tcPr>
            <w:tcW w:w="2450" w:type="dxa"/>
            <w:shd w:val="clear" w:color="auto" w:fill="auto"/>
          </w:tcPr>
          <w:p w14:paraId="3FDB16CA" w14:textId="64BE0A6A" w:rsidR="00253256" w:rsidRPr="001F66F0" w:rsidRDefault="00253256" w:rsidP="0046089F">
            <w:pPr>
              <w:pStyle w:val="ENoteTableText"/>
              <w:tabs>
                <w:tab w:val="center" w:leader="dot" w:pos="2268"/>
              </w:tabs>
            </w:pPr>
            <w:r w:rsidRPr="001F66F0">
              <w:t>c 22</w:t>
            </w:r>
            <w:r w:rsidRPr="001F66F0">
              <w:tab/>
            </w:r>
          </w:p>
        </w:tc>
        <w:tc>
          <w:tcPr>
            <w:tcW w:w="4703" w:type="dxa"/>
            <w:shd w:val="clear" w:color="auto" w:fill="auto"/>
          </w:tcPr>
          <w:p w14:paraId="530621DE" w14:textId="5572E45F" w:rsidR="00253256" w:rsidRPr="001F66F0" w:rsidRDefault="00253256" w:rsidP="0046089F">
            <w:pPr>
              <w:pStyle w:val="ENoteTableText"/>
              <w:tabs>
                <w:tab w:val="center" w:leader="dot" w:pos="2268"/>
              </w:tabs>
            </w:pPr>
            <w:r w:rsidRPr="001F66F0">
              <w:t>ad No 78, 2021</w:t>
            </w:r>
          </w:p>
        </w:tc>
      </w:tr>
      <w:tr w:rsidR="00253256" w:rsidRPr="001F66F0" w14:paraId="318BEB5D" w14:textId="77777777" w:rsidTr="0030506A">
        <w:trPr>
          <w:cantSplit/>
        </w:trPr>
        <w:tc>
          <w:tcPr>
            <w:tcW w:w="2450" w:type="dxa"/>
            <w:shd w:val="clear" w:color="auto" w:fill="auto"/>
          </w:tcPr>
          <w:p w14:paraId="05231923" w14:textId="6A09F162" w:rsidR="00253256" w:rsidRPr="001F66F0" w:rsidRDefault="00253256" w:rsidP="0046089F">
            <w:pPr>
              <w:pStyle w:val="ENoteTableText"/>
              <w:tabs>
                <w:tab w:val="center" w:leader="dot" w:pos="2268"/>
              </w:tabs>
            </w:pPr>
            <w:r w:rsidRPr="001F66F0">
              <w:t>c 23</w:t>
            </w:r>
            <w:r w:rsidRPr="001F66F0">
              <w:tab/>
            </w:r>
          </w:p>
        </w:tc>
        <w:tc>
          <w:tcPr>
            <w:tcW w:w="4703" w:type="dxa"/>
            <w:shd w:val="clear" w:color="auto" w:fill="auto"/>
          </w:tcPr>
          <w:p w14:paraId="2E87F9EE" w14:textId="5D44A133" w:rsidR="00253256" w:rsidRPr="001F66F0" w:rsidRDefault="00253256" w:rsidP="0046089F">
            <w:pPr>
              <w:pStyle w:val="ENoteTableText"/>
              <w:tabs>
                <w:tab w:val="center" w:leader="dot" w:pos="2268"/>
              </w:tabs>
            </w:pPr>
            <w:r w:rsidRPr="001F66F0">
              <w:t>ad No 78, 2021</w:t>
            </w:r>
          </w:p>
        </w:tc>
      </w:tr>
      <w:tr w:rsidR="00253256" w:rsidRPr="001F66F0" w14:paraId="42E80469" w14:textId="77777777" w:rsidTr="0030506A">
        <w:trPr>
          <w:cantSplit/>
        </w:trPr>
        <w:tc>
          <w:tcPr>
            <w:tcW w:w="2450" w:type="dxa"/>
            <w:shd w:val="clear" w:color="auto" w:fill="auto"/>
          </w:tcPr>
          <w:p w14:paraId="1E9664A8" w14:textId="74FFA926" w:rsidR="00253256" w:rsidRPr="001F66F0" w:rsidRDefault="00253256" w:rsidP="0046089F">
            <w:pPr>
              <w:pStyle w:val="ENoteTableText"/>
              <w:tabs>
                <w:tab w:val="center" w:leader="dot" w:pos="2268"/>
              </w:tabs>
            </w:pPr>
            <w:r w:rsidRPr="001F66F0">
              <w:t>c 24</w:t>
            </w:r>
            <w:r w:rsidRPr="001F66F0">
              <w:tab/>
            </w:r>
          </w:p>
        </w:tc>
        <w:tc>
          <w:tcPr>
            <w:tcW w:w="4703" w:type="dxa"/>
            <w:shd w:val="clear" w:color="auto" w:fill="auto"/>
          </w:tcPr>
          <w:p w14:paraId="0AA04E49" w14:textId="3541F7EC" w:rsidR="00253256" w:rsidRPr="001F66F0" w:rsidRDefault="00253256" w:rsidP="0046089F">
            <w:pPr>
              <w:pStyle w:val="ENoteTableText"/>
              <w:tabs>
                <w:tab w:val="center" w:leader="dot" w:pos="2268"/>
              </w:tabs>
            </w:pPr>
            <w:r w:rsidRPr="001F66F0">
              <w:t>ad No 78, 2021</w:t>
            </w:r>
          </w:p>
        </w:tc>
      </w:tr>
      <w:tr w:rsidR="00253256" w:rsidRPr="001F66F0" w14:paraId="6CB08D38" w14:textId="77777777" w:rsidTr="0030506A">
        <w:trPr>
          <w:cantSplit/>
        </w:trPr>
        <w:tc>
          <w:tcPr>
            <w:tcW w:w="2450" w:type="dxa"/>
            <w:shd w:val="clear" w:color="auto" w:fill="auto"/>
          </w:tcPr>
          <w:p w14:paraId="5A11FCF8" w14:textId="1BFA93B2" w:rsidR="00253256" w:rsidRPr="001F66F0" w:rsidRDefault="00253256" w:rsidP="0046089F">
            <w:pPr>
              <w:pStyle w:val="ENoteTableText"/>
              <w:tabs>
                <w:tab w:val="center" w:leader="dot" w:pos="2268"/>
              </w:tabs>
            </w:pPr>
            <w:r w:rsidRPr="001F66F0">
              <w:t>c 25</w:t>
            </w:r>
            <w:r w:rsidRPr="001F66F0">
              <w:tab/>
            </w:r>
          </w:p>
        </w:tc>
        <w:tc>
          <w:tcPr>
            <w:tcW w:w="4703" w:type="dxa"/>
            <w:shd w:val="clear" w:color="auto" w:fill="auto"/>
          </w:tcPr>
          <w:p w14:paraId="7F2294BA" w14:textId="1167B233" w:rsidR="00253256" w:rsidRPr="001F66F0" w:rsidRDefault="00253256" w:rsidP="0046089F">
            <w:pPr>
              <w:pStyle w:val="ENoteTableText"/>
              <w:tabs>
                <w:tab w:val="center" w:leader="dot" w:pos="2268"/>
              </w:tabs>
            </w:pPr>
            <w:r w:rsidRPr="001F66F0">
              <w:t>ad No 78, 2021</w:t>
            </w:r>
          </w:p>
        </w:tc>
      </w:tr>
      <w:tr w:rsidR="00253256" w:rsidRPr="001F66F0" w14:paraId="6AECE984" w14:textId="77777777" w:rsidTr="0030506A">
        <w:trPr>
          <w:cantSplit/>
        </w:trPr>
        <w:tc>
          <w:tcPr>
            <w:tcW w:w="2450" w:type="dxa"/>
            <w:shd w:val="clear" w:color="auto" w:fill="auto"/>
          </w:tcPr>
          <w:p w14:paraId="0882D01D" w14:textId="44B1FBA0" w:rsidR="00253256" w:rsidRPr="001F66F0" w:rsidRDefault="00253256" w:rsidP="0046089F">
            <w:pPr>
              <w:pStyle w:val="ENoteTableText"/>
              <w:tabs>
                <w:tab w:val="center" w:leader="dot" w:pos="2268"/>
              </w:tabs>
            </w:pPr>
            <w:r w:rsidRPr="001F66F0">
              <w:t>c 26</w:t>
            </w:r>
            <w:r w:rsidRPr="001F66F0">
              <w:tab/>
            </w:r>
          </w:p>
        </w:tc>
        <w:tc>
          <w:tcPr>
            <w:tcW w:w="4703" w:type="dxa"/>
            <w:shd w:val="clear" w:color="auto" w:fill="auto"/>
          </w:tcPr>
          <w:p w14:paraId="1D76A036" w14:textId="0E316651" w:rsidR="00253256" w:rsidRPr="001F66F0" w:rsidRDefault="00253256" w:rsidP="0046089F">
            <w:pPr>
              <w:pStyle w:val="ENoteTableText"/>
              <w:tabs>
                <w:tab w:val="center" w:leader="dot" w:pos="2268"/>
              </w:tabs>
            </w:pPr>
            <w:r w:rsidRPr="001F66F0">
              <w:t>ad No 78, 2021</w:t>
            </w:r>
          </w:p>
        </w:tc>
      </w:tr>
      <w:tr w:rsidR="00253256" w:rsidRPr="001F66F0" w14:paraId="03A4F0B2" w14:textId="77777777" w:rsidTr="0030506A">
        <w:trPr>
          <w:cantSplit/>
        </w:trPr>
        <w:tc>
          <w:tcPr>
            <w:tcW w:w="2450" w:type="dxa"/>
            <w:shd w:val="clear" w:color="auto" w:fill="auto"/>
          </w:tcPr>
          <w:p w14:paraId="2BD83131" w14:textId="49329E51" w:rsidR="00253256" w:rsidRPr="001F66F0" w:rsidRDefault="00253256" w:rsidP="0046089F">
            <w:pPr>
              <w:pStyle w:val="ENoteTableText"/>
              <w:tabs>
                <w:tab w:val="center" w:leader="dot" w:pos="2268"/>
              </w:tabs>
            </w:pPr>
            <w:r w:rsidRPr="001F66F0">
              <w:t>c 27</w:t>
            </w:r>
            <w:r w:rsidRPr="001F66F0">
              <w:tab/>
            </w:r>
          </w:p>
        </w:tc>
        <w:tc>
          <w:tcPr>
            <w:tcW w:w="4703" w:type="dxa"/>
            <w:shd w:val="clear" w:color="auto" w:fill="auto"/>
          </w:tcPr>
          <w:p w14:paraId="1FE3DD13" w14:textId="2FE06AAA" w:rsidR="00253256" w:rsidRPr="001F66F0" w:rsidRDefault="00253256" w:rsidP="0046089F">
            <w:pPr>
              <w:pStyle w:val="ENoteTableText"/>
              <w:tabs>
                <w:tab w:val="center" w:leader="dot" w:pos="2268"/>
              </w:tabs>
            </w:pPr>
            <w:r w:rsidRPr="001F66F0">
              <w:t>ad No 78, 2021</w:t>
            </w:r>
          </w:p>
        </w:tc>
      </w:tr>
      <w:tr w:rsidR="00253256" w:rsidRPr="001F66F0" w14:paraId="43AD0450" w14:textId="77777777" w:rsidTr="0030506A">
        <w:trPr>
          <w:cantSplit/>
        </w:trPr>
        <w:tc>
          <w:tcPr>
            <w:tcW w:w="2450" w:type="dxa"/>
            <w:shd w:val="clear" w:color="auto" w:fill="auto"/>
          </w:tcPr>
          <w:p w14:paraId="0167AB4D" w14:textId="67281AB9" w:rsidR="00253256" w:rsidRPr="001F66F0" w:rsidRDefault="00253256" w:rsidP="0046089F">
            <w:pPr>
              <w:pStyle w:val="ENoteTableText"/>
              <w:tabs>
                <w:tab w:val="center" w:leader="dot" w:pos="2268"/>
              </w:tabs>
            </w:pPr>
            <w:r w:rsidRPr="001F66F0">
              <w:t>c 28</w:t>
            </w:r>
            <w:r w:rsidRPr="001F66F0">
              <w:tab/>
            </w:r>
          </w:p>
        </w:tc>
        <w:tc>
          <w:tcPr>
            <w:tcW w:w="4703" w:type="dxa"/>
            <w:shd w:val="clear" w:color="auto" w:fill="auto"/>
          </w:tcPr>
          <w:p w14:paraId="01235629" w14:textId="346FF939" w:rsidR="00253256" w:rsidRPr="001F66F0" w:rsidRDefault="00253256" w:rsidP="0046089F">
            <w:pPr>
              <w:pStyle w:val="ENoteTableText"/>
              <w:tabs>
                <w:tab w:val="center" w:leader="dot" w:pos="2268"/>
              </w:tabs>
            </w:pPr>
            <w:r w:rsidRPr="001F66F0">
              <w:t>ad No 78, 2021</w:t>
            </w:r>
          </w:p>
        </w:tc>
      </w:tr>
      <w:tr w:rsidR="00253256" w:rsidRPr="001F66F0" w14:paraId="439D4D07" w14:textId="77777777" w:rsidTr="0030506A">
        <w:trPr>
          <w:cantSplit/>
        </w:trPr>
        <w:tc>
          <w:tcPr>
            <w:tcW w:w="2450" w:type="dxa"/>
            <w:shd w:val="clear" w:color="auto" w:fill="auto"/>
          </w:tcPr>
          <w:p w14:paraId="7B9A272A" w14:textId="3F6B1E04" w:rsidR="00253256" w:rsidRPr="001F66F0" w:rsidRDefault="00253256" w:rsidP="0046089F">
            <w:pPr>
              <w:pStyle w:val="ENoteTableText"/>
              <w:tabs>
                <w:tab w:val="center" w:leader="dot" w:pos="2268"/>
              </w:tabs>
            </w:pPr>
            <w:r w:rsidRPr="001F66F0">
              <w:t>c 29</w:t>
            </w:r>
            <w:r w:rsidRPr="001F66F0">
              <w:tab/>
            </w:r>
          </w:p>
        </w:tc>
        <w:tc>
          <w:tcPr>
            <w:tcW w:w="4703" w:type="dxa"/>
            <w:shd w:val="clear" w:color="auto" w:fill="auto"/>
          </w:tcPr>
          <w:p w14:paraId="63DD80A6" w14:textId="0CA6F7F2" w:rsidR="00253256" w:rsidRPr="001F66F0" w:rsidRDefault="00253256" w:rsidP="0046089F">
            <w:pPr>
              <w:pStyle w:val="ENoteTableText"/>
              <w:tabs>
                <w:tab w:val="center" w:leader="dot" w:pos="2268"/>
              </w:tabs>
            </w:pPr>
            <w:r w:rsidRPr="001F66F0">
              <w:t>ad No 78, 2021</w:t>
            </w:r>
          </w:p>
        </w:tc>
      </w:tr>
      <w:tr w:rsidR="00253256" w:rsidRPr="001F66F0" w14:paraId="0AA2F101" w14:textId="77777777" w:rsidTr="0030506A">
        <w:trPr>
          <w:cantSplit/>
        </w:trPr>
        <w:tc>
          <w:tcPr>
            <w:tcW w:w="2450" w:type="dxa"/>
            <w:shd w:val="clear" w:color="auto" w:fill="auto"/>
          </w:tcPr>
          <w:p w14:paraId="577023E5" w14:textId="33F8EE0A" w:rsidR="00253256" w:rsidRPr="001F66F0" w:rsidRDefault="00253256" w:rsidP="0046089F">
            <w:pPr>
              <w:pStyle w:val="ENoteTableText"/>
              <w:tabs>
                <w:tab w:val="center" w:leader="dot" w:pos="2268"/>
              </w:tabs>
              <w:rPr>
                <w:b/>
              </w:rPr>
            </w:pPr>
            <w:r w:rsidRPr="001F66F0">
              <w:rPr>
                <w:b/>
              </w:rPr>
              <w:t>Subdivision B</w:t>
            </w:r>
          </w:p>
        </w:tc>
        <w:tc>
          <w:tcPr>
            <w:tcW w:w="4703" w:type="dxa"/>
            <w:shd w:val="clear" w:color="auto" w:fill="auto"/>
          </w:tcPr>
          <w:p w14:paraId="041DE9E7" w14:textId="77777777" w:rsidR="00253256" w:rsidRPr="001F66F0" w:rsidRDefault="00253256" w:rsidP="0046089F">
            <w:pPr>
              <w:pStyle w:val="ENoteTableText"/>
              <w:tabs>
                <w:tab w:val="center" w:leader="dot" w:pos="2268"/>
              </w:tabs>
            </w:pPr>
          </w:p>
        </w:tc>
      </w:tr>
      <w:tr w:rsidR="00253256" w:rsidRPr="001F66F0" w14:paraId="3A217B17" w14:textId="77777777" w:rsidTr="0030506A">
        <w:trPr>
          <w:cantSplit/>
        </w:trPr>
        <w:tc>
          <w:tcPr>
            <w:tcW w:w="2450" w:type="dxa"/>
            <w:shd w:val="clear" w:color="auto" w:fill="auto"/>
          </w:tcPr>
          <w:p w14:paraId="5A37725C" w14:textId="51C1F662" w:rsidR="00253256" w:rsidRPr="001F66F0" w:rsidRDefault="00253256" w:rsidP="0046089F">
            <w:pPr>
              <w:pStyle w:val="ENoteTableText"/>
              <w:tabs>
                <w:tab w:val="center" w:leader="dot" w:pos="2268"/>
              </w:tabs>
            </w:pPr>
            <w:r w:rsidRPr="001F66F0">
              <w:t>c 30</w:t>
            </w:r>
            <w:r w:rsidRPr="001F66F0">
              <w:tab/>
            </w:r>
          </w:p>
        </w:tc>
        <w:tc>
          <w:tcPr>
            <w:tcW w:w="4703" w:type="dxa"/>
            <w:shd w:val="clear" w:color="auto" w:fill="auto"/>
          </w:tcPr>
          <w:p w14:paraId="1C2B09BE" w14:textId="407E8ED3" w:rsidR="00253256" w:rsidRPr="001F66F0" w:rsidRDefault="00253256" w:rsidP="0046089F">
            <w:pPr>
              <w:pStyle w:val="ENoteTableText"/>
              <w:tabs>
                <w:tab w:val="center" w:leader="dot" w:pos="2268"/>
              </w:tabs>
            </w:pPr>
            <w:r w:rsidRPr="001F66F0">
              <w:t>ad No 78, 2021</w:t>
            </w:r>
          </w:p>
        </w:tc>
      </w:tr>
      <w:tr w:rsidR="00253256" w:rsidRPr="001F66F0" w14:paraId="210E5F08" w14:textId="77777777" w:rsidTr="0030506A">
        <w:trPr>
          <w:cantSplit/>
        </w:trPr>
        <w:tc>
          <w:tcPr>
            <w:tcW w:w="2450" w:type="dxa"/>
            <w:shd w:val="clear" w:color="auto" w:fill="auto"/>
          </w:tcPr>
          <w:p w14:paraId="5EA12060" w14:textId="6BD209C1" w:rsidR="00253256" w:rsidRPr="001F66F0" w:rsidRDefault="001340B0" w:rsidP="0046089F">
            <w:pPr>
              <w:pStyle w:val="ENoteTableText"/>
              <w:tabs>
                <w:tab w:val="center" w:leader="dot" w:pos="2268"/>
              </w:tabs>
            </w:pPr>
            <w:r w:rsidRPr="001F66F0">
              <w:t>c 31</w:t>
            </w:r>
            <w:r w:rsidRPr="001F66F0">
              <w:tab/>
            </w:r>
          </w:p>
        </w:tc>
        <w:tc>
          <w:tcPr>
            <w:tcW w:w="4703" w:type="dxa"/>
            <w:shd w:val="clear" w:color="auto" w:fill="auto"/>
          </w:tcPr>
          <w:p w14:paraId="6663E328" w14:textId="5FC1D045" w:rsidR="00253256" w:rsidRPr="001F66F0" w:rsidRDefault="001340B0" w:rsidP="0046089F">
            <w:pPr>
              <w:pStyle w:val="ENoteTableText"/>
              <w:tabs>
                <w:tab w:val="center" w:leader="dot" w:pos="2268"/>
              </w:tabs>
            </w:pPr>
            <w:r w:rsidRPr="001F66F0">
              <w:t>ad No 78, 2021</w:t>
            </w:r>
          </w:p>
        </w:tc>
      </w:tr>
      <w:tr w:rsidR="001340B0" w:rsidRPr="001F66F0" w14:paraId="3853A27C" w14:textId="77777777" w:rsidTr="0030506A">
        <w:trPr>
          <w:cantSplit/>
        </w:trPr>
        <w:tc>
          <w:tcPr>
            <w:tcW w:w="2450" w:type="dxa"/>
            <w:shd w:val="clear" w:color="auto" w:fill="auto"/>
          </w:tcPr>
          <w:p w14:paraId="64546956" w14:textId="67155614" w:rsidR="001340B0" w:rsidRPr="001F66F0" w:rsidRDefault="001340B0" w:rsidP="0046089F">
            <w:pPr>
              <w:pStyle w:val="ENoteTableText"/>
              <w:tabs>
                <w:tab w:val="center" w:leader="dot" w:pos="2268"/>
              </w:tabs>
            </w:pPr>
            <w:r w:rsidRPr="001F66F0">
              <w:t>c 32</w:t>
            </w:r>
            <w:r w:rsidRPr="001F66F0">
              <w:tab/>
            </w:r>
          </w:p>
        </w:tc>
        <w:tc>
          <w:tcPr>
            <w:tcW w:w="4703" w:type="dxa"/>
            <w:shd w:val="clear" w:color="auto" w:fill="auto"/>
          </w:tcPr>
          <w:p w14:paraId="1559FD35" w14:textId="2B506CE4" w:rsidR="001340B0" w:rsidRPr="001F66F0" w:rsidRDefault="001340B0" w:rsidP="0046089F">
            <w:pPr>
              <w:pStyle w:val="ENoteTableText"/>
              <w:tabs>
                <w:tab w:val="center" w:leader="dot" w:pos="2268"/>
              </w:tabs>
            </w:pPr>
            <w:r w:rsidRPr="001F66F0">
              <w:t>ad No 78, 2021</w:t>
            </w:r>
          </w:p>
        </w:tc>
      </w:tr>
      <w:tr w:rsidR="001340B0" w:rsidRPr="001F66F0" w14:paraId="7D605E6A" w14:textId="77777777" w:rsidTr="0030506A">
        <w:trPr>
          <w:cantSplit/>
        </w:trPr>
        <w:tc>
          <w:tcPr>
            <w:tcW w:w="2450" w:type="dxa"/>
            <w:shd w:val="clear" w:color="auto" w:fill="auto"/>
          </w:tcPr>
          <w:p w14:paraId="77FDB87E" w14:textId="4964644E" w:rsidR="001340B0" w:rsidRPr="001F66F0" w:rsidRDefault="001340B0" w:rsidP="0046089F">
            <w:pPr>
              <w:pStyle w:val="ENoteTableText"/>
              <w:tabs>
                <w:tab w:val="center" w:leader="dot" w:pos="2268"/>
              </w:tabs>
              <w:rPr>
                <w:b/>
              </w:rPr>
            </w:pPr>
            <w:r w:rsidRPr="001F66F0">
              <w:rPr>
                <w:b/>
              </w:rPr>
              <w:t>Division 3</w:t>
            </w:r>
          </w:p>
        </w:tc>
        <w:tc>
          <w:tcPr>
            <w:tcW w:w="4703" w:type="dxa"/>
            <w:shd w:val="clear" w:color="auto" w:fill="auto"/>
          </w:tcPr>
          <w:p w14:paraId="5B9BA6F1" w14:textId="77777777" w:rsidR="001340B0" w:rsidRPr="001F66F0" w:rsidRDefault="001340B0" w:rsidP="0046089F">
            <w:pPr>
              <w:pStyle w:val="ENoteTableText"/>
              <w:tabs>
                <w:tab w:val="center" w:leader="dot" w:pos="2268"/>
              </w:tabs>
            </w:pPr>
          </w:p>
        </w:tc>
      </w:tr>
      <w:tr w:rsidR="001340B0" w:rsidRPr="001F66F0" w14:paraId="2DCC915E" w14:textId="77777777" w:rsidTr="0030506A">
        <w:trPr>
          <w:cantSplit/>
        </w:trPr>
        <w:tc>
          <w:tcPr>
            <w:tcW w:w="2450" w:type="dxa"/>
            <w:shd w:val="clear" w:color="auto" w:fill="auto"/>
          </w:tcPr>
          <w:p w14:paraId="7C558C04" w14:textId="3FA7CA2B" w:rsidR="001340B0" w:rsidRPr="001F66F0" w:rsidRDefault="001340B0" w:rsidP="0046089F">
            <w:pPr>
              <w:pStyle w:val="ENoteTableText"/>
              <w:tabs>
                <w:tab w:val="center" w:leader="dot" w:pos="2268"/>
              </w:tabs>
            </w:pPr>
            <w:r w:rsidRPr="001F66F0">
              <w:rPr>
                <w:b/>
              </w:rPr>
              <w:t>Subdivision A</w:t>
            </w:r>
          </w:p>
        </w:tc>
        <w:tc>
          <w:tcPr>
            <w:tcW w:w="4703" w:type="dxa"/>
            <w:shd w:val="clear" w:color="auto" w:fill="auto"/>
          </w:tcPr>
          <w:p w14:paraId="78E96B76" w14:textId="77777777" w:rsidR="001340B0" w:rsidRPr="001F66F0" w:rsidRDefault="001340B0" w:rsidP="0046089F">
            <w:pPr>
              <w:pStyle w:val="ENoteTableText"/>
              <w:tabs>
                <w:tab w:val="center" w:leader="dot" w:pos="2268"/>
              </w:tabs>
            </w:pPr>
          </w:p>
        </w:tc>
      </w:tr>
      <w:tr w:rsidR="001340B0" w:rsidRPr="001F66F0" w14:paraId="0096C206" w14:textId="77777777" w:rsidTr="0030506A">
        <w:trPr>
          <w:cantSplit/>
        </w:trPr>
        <w:tc>
          <w:tcPr>
            <w:tcW w:w="2450" w:type="dxa"/>
            <w:shd w:val="clear" w:color="auto" w:fill="auto"/>
          </w:tcPr>
          <w:p w14:paraId="430B33A5" w14:textId="11B0F7F4" w:rsidR="001340B0" w:rsidRPr="001F66F0" w:rsidRDefault="001340B0" w:rsidP="0046089F">
            <w:pPr>
              <w:pStyle w:val="ENoteTableText"/>
              <w:tabs>
                <w:tab w:val="center" w:leader="dot" w:pos="2268"/>
              </w:tabs>
            </w:pPr>
            <w:r w:rsidRPr="001F66F0">
              <w:t>c 33</w:t>
            </w:r>
            <w:r w:rsidRPr="001F66F0">
              <w:tab/>
            </w:r>
          </w:p>
        </w:tc>
        <w:tc>
          <w:tcPr>
            <w:tcW w:w="4703" w:type="dxa"/>
            <w:shd w:val="clear" w:color="auto" w:fill="auto"/>
          </w:tcPr>
          <w:p w14:paraId="1FC9177C" w14:textId="0F8B0277" w:rsidR="001340B0" w:rsidRPr="001F66F0" w:rsidRDefault="001340B0" w:rsidP="0046089F">
            <w:pPr>
              <w:pStyle w:val="ENoteTableText"/>
              <w:tabs>
                <w:tab w:val="center" w:leader="dot" w:pos="2268"/>
              </w:tabs>
              <w:rPr>
                <w:b/>
              </w:rPr>
            </w:pPr>
            <w:r w:rsidRPr="001F66F0">
              <w:t>ad No 78, 2021</w:t>
            </w:r>
          </w:p>
        </w:tc>
      </w:tr>
      <w:tr w:rsidR="001340B0" w:rsidRPr="001F66F0" w14:paraId="0701316C" w14:textId="77777777" w:rsidTr="0030506A">
        <w:trPr>
          <w:cantSplit/>
        </w:trPr>
        <w:tc>
          <w:tcPr>
            <w:tcW w:w="2450" w:type="dxa"/>
            <w:shd w:val="clear" w:color="auto" w:fill="auto"/>
          </w:tcPr>
          <w:p w14:paraId="5B83AA50" w14:textId="09A34C1E" w:rsidR="001340B0" w:rsidRPr="001F66F0" w:rsidRDefault="001340B0" w:rsidP="0046089F">
            <w:pPr>
              <w:pStyle w:val="ENoteTableText"/>
              <w:tabs>
                <w:tab w:val="center" w:leader="dot" w:pos="2268"/>
              </w:tabs>
            </w:pPr>
            <w:r w:rsidRPr="001F66F0">
              <w:t>c 34</w:t>
            </w:r>
            <w:r w:rsidRPr="001F66F0">
              <w:tab/>
            </w:r>
          </w:p>
        </w:tc>
        <w:tc>
          <w:tcPr>
            <w:tcW w:w="4703" w:type="dxa"/>
            <w:shd w:val="clear" w:color="auto" w:fill="auto"/>
          </w:tcPr>
          <w:p w14:paraId="65299334" w14:textId="5765E1D9" w:rsidR="001340B0" w:rsidRPr="001F66F0" w:rsidRDefault="001340B0" w:rsidP="0046089F">
            <w:pPr>
              <w:pStyle w:val="ENoteTableText"/>
              <w:tabs>
                <w:tab w:val="center" w:leader="dot" w:pos="2268"/>
              </w:tabs>
            </w:pPr>
            <w:r w:rsidRPr="001F66F0">
              <w:t>ad No 78, 2021</w:t>
            </w:r>
          </w:p>
        </w:tc>
      </w:tr>
      <w:tr w:rsidR="001340B0" w:rsidRPr="001F66F0" w14:paraId="11190E80" w14:textId="77777777" w:rsidTr="0030506A">
        <w:trPr>
          <w:cantSplit/>
        </w:trPr>
        <w:tc>
          <w:tcPr>
            <w:tcW w:w="2450" w:type="dxa"/>
            <w:shd w:val="clear" w:color="auto" w:fill="auto"/>
          </w:tcPr>
          <w:p w14:paraId="2D687CF2" w14:textId="22F99087" w:rsidR="001340B0" w:rsidRPr="001F66F0" w:rsidRDefault="001340B0" w:rsidP="0046089F">
            <w:pPr>
              <w:pStyle w:val="ENoteTableText"/>
              <w:tabs>
                <w:tab w:val="center" w:leader="dot" w:pos="2268"/>
              </w:tabs>
            </w:pPr>
            <w:r w:rsidRPr="001F66F0">
              <w:t>c 35</w:t>
            </w:r>
            <w:r w:rsidRPr="001F66F0">
              <w:tab/>
            </w:r>
          </w:p>
        </w:tc>
        <w:tc>
          <w:tcPr>
            <w:tcW w:w="4703" w:type="dxa"/>
            <w:shd w:val="clear" w:color="auto" w:fill="auto"/>
          </w:tcPr>
          <w:p w14:paraId="1C8E106E" w14:textId="6AFD4365" w:rsidR="001340B0" w:rsidRPr="001F66F0" w:rsidRDefault="001340B0" w:rsidP="0046089F">
            <w:pPr>
              <w:pStyle w:val="ENoteTableText"/>
              <w:tabs>
                <w:tab w:val="center" w:leader="dot" w:pos="2268"/>
              </w:tabs>
            </w:pPr>
            <w:r w:rsidRPr="001F66F0">
              <w:t>ad No 78, 2021</w:t>
            </w:r>
          </w:p>
        </w:tc>
      </w:tr>
      <w:tr w:rsidR="001340B0" w:rsidRPr="001F66F0" w14:paraId="6F5CF9E1" w14:textId="77777777" w:rsidTr="0030506A">
        <w:trPr>
          <w:cantSplit/>
        </w:trPr>
        <w:tc>
          <w:tcPr>
            <w:tcW w:w="2450" w:type="dxa"/>
            <w:shd w:val="clear" w:color="auto" w:fill="auto"/>
          </w:tcPr>
          <w:p w14:paraId="782F1EF7" w14:textId="5EF68C88" w:rsidR="001340B0" w:rsidRPr="001F66F0" w:rsidRDefault="001340B0" w:rsidP="0046089F">
            <w:pPr>
              <w:pStyle w:val="ENoteTableText"/>
              <w:tabs>
                <w:tab w:val="center" w:leader="dot" w:pos="2268"/>
              </w:tabs>
            </w:pPr>
            <w:r w:rsidRPr="001F66F0">
              <w:t>c 36</w:t>
            </w:r>
            <w:r w:rsidRPr="001F66F0">
              <w:tab/>
            </w:r>
          </w:p>
        </w:tc>
        <w:tc>
          <w:tcPr>
            <w:tcW w:w="4703" w:type="dxa"/>
            <w:shd w:val="clear" w:color="auto" w:fill="auto"/>
          </w:tcPr>
          <w:p w14:paraId="42C3DF5E" w14:textId="27A2D682" w:rsidR="001340B0" w:rsidRPr="001F66F0" w:rsidRDefault="001340B0" w:rsidP="0046089F">
            <w:pPr>
              <w:pStyle w:val="ENoteTableText"/>
              <w:tabs>
                <w:tab w:val="center" w:leader="dot" w:pos="2268"/>
              </w:tabs>
            </w:pPr>
            <w:r w:rsidRPr="001F66F0">
              <w:t>ad No 78, 2021</w:t>
            </w:r>
          </w:p>
        </w:tc>
      </w:tr>
      <w:tr w:rsidR="001340B0" w:rsidRPr="001F66F0" w14:paraId="47BC0D4A" w14:textId="77777777" w:rsidTr="0030506A">
        <w:trPr>
          <w:cantSplit/>
        </w:trPr>
        <w:tc>
          <w:tcPr>
            <w:tcW w:w="2450" w:type="dxa"/>
            <w:shd w:val="clear" w:color="auto" w:fill="auto"/>
          </w:tcPr>
          <w:p w14:paraId="3465AFFC" w14:textId="6D4EA69F" w:rsidR="001340B0" w:rsidRPr="001F66F0" w:rsidRDefault="001340B0" w:rsidP="0046089F">
            <w:pPr>
              <w:pStyle w:val="ENoteTableText"/>
              <w:tabs>
                <w:tab w:val="center" w:leader="dot" w:pos="2268"/>
              </w:tabs>
            </w:pPr>
            <w:r w:rsidRPr="001F66F0">
              <w:t>c 37</w:t>
            </w:r>
            <w:r w:rsidRPr="001F66F0">
              <w:tab/>
            </w:r>
          </w:p>
        </w:tc>
        <w:tc>
          <w:tcPr>
            <w:tcW w:w="4703" w:type="dxa"/>
            <w:shd w:val="clear" w:color="auto" w:fill="auto"/>
          </w:tcPr>
          <w:p w14:paraId="3C1D3661" w14:textId="15D97DB9" w:rsidR="001340B0" w:rsidRPr="001F66F0" w:rsidRDefault="001340B0" w:rsidP="0046089F">
            <w:pPr>
              <w:pStyle w:val="ENoteTableText"/>
              <w:tabs>
                <w:tab w:val="center" w:leader="dot" w:pos="2268"/>
              </w:tabs>
            </w:pPr>
            <w:r w:rsidRPr="001F66F0">
              <w:t>ad No 78, 2021</w:t>
            </w:r>
          </w:p>
        </w:tc>
      </w:tr>
      <w:tr w:rsidR="001340B0" w:rsidRPr="001F66F0" w14:paraId="6DAAE852" w14:textId="77777777" w:rsidTr="0030506A">
        <w:trPr>
          <w:cantSplit/>
        </w:trPr>
        <w:tc>
          <w:tcPr>
            <w:tcW w:w="2450" w:type="dxa"/>
            <w:shd w:val="clear" w:color="auto" w:fill="auto"/>
          </w:tcPr>
          <w:p w14:paraId="68CDF61F" w14:textId="073B3D59" w:rsidR="001340B0" w:rsidRPr="001F66F0" w:rsidRDefault="001340B0" w:rsidP="0046089F">
            <w:pPr>
              <w:pStyle w:val="ENoteTableText"/>
              <w:tabs>
                <w:tab w:val="center" w:leader="dot" w:pos="2268"/>
              </w:tabs>
            </w:pPr>
            <w:r w:rsidRPr="001F66F0">
              <w:t>c 38</w:t>
            </w:r>
            <w:r w:rsidRPr="001F66F0">
              <w:tab/>
            </w:r>
          </w:p>
        </w:tc>
        <w:tc>
          <w:tcPr>
            <w:tcW w:w="4703" w:type="dxa"/>
            <w:shd w:val="clear" w:color="auto" w:fill="auto"/>
          </w:tcPr>
          <w:p w14:paraId="4067EAE3" w14:textId="7C91BF1C" w:rsidR="001340B0" w:rsidRPr="001F66F0" w:rsidRDefault="001340B0" w:rsidP="0046089F">
            <w:pPr>
              <w:pStyle w:val="ENoteTableText"/>
              <w:tabs>
                <w:tab w:val="center" w:leader="dot" w:pos="2268"/>
              </w:tabs>
            </w:pPr>
            <w:r w:rsidRPr="001F66F0">
              <w:t>ad No 78, 2021</w:t>
            </w:r>
          </w:p>
        </w:tc>
      </w:tr>
      <w:tr w:rsidR="001340B0" w:rsidRPr="001F66F0" w14:paraId="440D868D" w14:textId="77777777" w:rsidTr="0030506A">
        <w:trPr>
          <w:cantSplit/>
        </w:trPr>
        <w:tc>
          <w:tcPr>
            <w:tcW w:w="2450" w:type="dxa"/>
            <w:shd w:val="clear" w:color="auto" w:fill="auto"/>
          </w:tcPr>
          <w:p w14:paraId="59E35FCD" w14:textId="50CA498D" w:rsidR="001340B0" w:rsidRPr="001F66F0" w:rsidRDefault="001340B0" w:rsidP="0046089F">
            <w:pPr>
              <w:pStyle w:val="ENoteTableText"/>
              <w:tabs>
                <w:tab w:val="center" w:leader="dot" w:pos="2268"/>
              </w:tabs>
            </w:pPr>
            <w:r w:rsidRPr="001F66F0">
              <w:rPr>
                <w:b/>
              </w:rPr>
              <w:t>Subdivision B</w:t>
            </w:r>
          </w:p>
        </w:tc>
        <w:tc>
          <w:tcPr>
            <w:tcW w:w="4703" w:type="dxa"/>
            <w:shd w:val="clear" w:color="auto" w:fill="auto"/>
          </w:tcPr>
          <w:p w14:paraId="02DF1AA3" w14:textId="77777777" w:rsidR="001340B0" w:rsidRPr="001F66F0" w:rsidRDefault="001340B0" w:rsidP="0046089F">
            <w:pPr>
              <w:pStyle w:val="ENoteTableText"/>
              <w:tabs>
                <w:tab w:val="center" w:leader="dot" w:pos="2268"/>
              </w:tabs>
            </w:pPr>
          </w:p>
        </w:tc>
      </w:tr>
      <w:tr w:rsidR="001340B0" w:rsidRPr="001F66F0" w14:paraId="3EDB8874" w14:textId="77777777" w:rsidTr="0030506A">
        <w:trPr>
          <w:cantSplit/>
        </w:trPr>
        <w:tc>
          <w:tcPr>
            <w:tcW w:w="2450" w:type="dxa"/>
            <w:shd w:val="clear" w:color="auto" w:fill="auto"/>
          </w:tcPr>
          <w:p w14:paraId="5979A77A" w14:textId="6DCC4CEE" w:rsidR="001340B0" w:rsidRPr="001F66F0" w:rsidRDefault="001340B0" w:rsidP="0046089F">
            <w:pPr>
              <w:pStyle w:val="ENoteTableText"/>
              <w:tabs>
                <w:tab w:val="center" w:leader="dot" w:pos="2268"/>
              </w:tabs>
            </w:pPr>
            <w:r w:rsidRPr="001F66F0">
              <w:t>c 39</w:t>
            </w:r>
            <w:r w:rsidRPr="001F66F0">
              <w:tab/>
            </w:r>
          </w:p>
        </w:tc>
        <w:tc>
          <w:tcPr>
            <w:tcW w:w="4703" w:type="dxa"/>
            <w:shd w:val="clear" w:color="auto" w:fill="auto"/>
          </w:tcPr>
          <w:p w14:paraId="2B1AD148" w14:textId="117656BE" w:rsidR="001340B0" w:rsidRPr="001F66F0" w:rsidRDefault="001340B0" w:rsidP="0046089F">
            <w:pPr>
              <w:pStyle w:val="ENoteTableText"/>
              <w:tabs>
                <w:tab w:val="center" w:leader="dot" w:pos="2268"/>
              </w:tabs>
            </w:pPr>
            <w:r w:rsidRPr="001F66F0">
              <w:t>ad No 78, 2021</w:t>
            </w:r>
          </w:p>
        </w:tc>
      </w:tr>
      <w:tr w:rsidR="001340B0" w:rsidRPr="001F66F0" w14:paraId="05B79741" w14:textId="77777777" w:rsidTr="0030506A">
        <w:trPr>
          <w:cantSplit/>
        </w:trPr>
        <w:tc>
          <w:tcPr>
            <w:tcW w:w="2450" w:type="dxa"/>
            <w:shd w:val="clear" w:color="auto" w:fill="auto"/>
          </w:tcPr>
          <w:p w14:paraId="2483A990" w14:textId="6890D35B" w:rsidR="001340B0" w:rsidRPr="001F66F0" w:rsidRDefault="001340B0" w:rsidP="0046089F">
            <w:pPr>
              <w:pStyle w:val="ENoteTableText"/>
              <w:tabs>
                <w:tab w:val="center" w:leader="dot" w:pos="2268"/>
              </w:tabs>
            </w:pPr>
            <w:r w:rsidRPr="001F66F0">
              <w:t>c 40</w:t>
            </w:r>
            <w:r w:rsidRPr="001F66F0">
              <w:tab/>
            </w:r>
          </w:p>
        </w:tc>
        <w:tc>
          <w:tcPr>
            <w:tcW w:w="4703" w:type="dxa"/>
            <w:shd w:val="clear" w:color="auto" w:fill="auto"/>
          </w:tcPr>
          <w:p w14:paraId="6A0CBCE5" w14:textId="5B086F93" w:rsidR="001340B0" w:rsidRPr="001F66F0" w:rsidRDefault="001340B0" w:rsidP="0046089F">
            <w:pPr>
              <w:pStyle w:val="ENoteTableText"/>
              <w:tabs>
                <w:tab w:val="center" w:leader="dot" w:pos="2268"/>
              </w:tabs>
            </w:pPr>
            <w:r w:rsidRPr="001F66F0">
              <w:t>ad No 78, 2021</w:t>
            </w:r>
          </w:p>
        </w:tc>
      </w:tr>
      <w:tr w:rsidR="001340B0" w:rsidRPr="001F66F0" w14:paraId="622CC5C0" w14:textId="77777777" w:rsidTr="0030506A">
        <w:trPr>
          <w:cantSplit/>
        </w:trPr>
        <w:tc>
          <w:tcPr>
            <w:tcW w:w="2450" w:type="dxa"/>
            <w:shd w:val="clear" w:color="auto" w:fill="auto"/>
          </w:tcPr>
          <w:p w14:paraId="13B5A7C3" w14:textId="66304D68" w:rsidR="001340B0" w:rsidRPr="001F66F0" w:rsidRDefault="001340B0" w:rsidP="0046089F">
            <w:pPr>
              <w:pStyle w:val="ENoteTableText"/>
              <w:tabs>
                <w:tab w:val="center" w:leader="dot" w:pos="2268"/>
              </w:tabs>
            </w:pPr>
            <w:r w:rsidRPr="001F66F0">
              <w:t>c 41</w:t>
            </w:r>
            <w:r w:rsidRPr="001F66F0">
              <w:tab/>
            </w:r>
          </w:p>
        </w:tc>
        <w:tc>
          <w:tcPr>
            <w:tcW w:w="4703" w:type="dxa"/>
            <w:shd w:val="clear" w:color="auto" w:fill="auto"/>
          </w:tcPr>
          <w:p w14:paraId="3AF19D4F" w14:textId="71B6D217" w:rsidR="001340B0" w:rsidRPr="001F66F0" w:rsidRDefault="001340B0" w:rsidP="0046089F">
            <w:pPr>
              <w:pStyle w:val="ENoteTableText"/>
              <w:tabs>
                <w:tab w:val="center" w:leader="dot" w:pos="2268"/>
              </w:tabs>
            </w:pPr>
            <w:r w:rsidRPr="001F66F0">
              <w:t>ad No 78, 2021</w:t>
            </w:r>
          </w:p>
        </w:tc>
      </w:tr>
      <w:tr w:rsidR="001340B0" w:rsidRPr="001F66F0" w14:paraId="207E4A35" w14:textId="77777777" w:rsidTr="0030506A">
        <w:trPr>
          <w:cantSplit/>
        </w:trPr>
        <w:tc>
          <w:tcPr>
            <w:tcW w:w="2450" w:type="dxa"/>
            <w:shd w:val="clear" w:color="auto" w:fill="auto"/>
          </w:tcPr>
          <w:p w14:paraId="74CB54D5" w14:textId="2A91B47F" w:rsidR="001340B0" w:rsidRPr="001F66F0" w:rsidRDefault="001340B0" w:rsidP="0046089F">
            <w:pPr>
              <w:pStyle w:val="ENoteTableText"/>
              <w:tabs>
                <w:tab w:val="center" w:leader="dot" w:pos="2268"/>
              </w:tabs>
              <w:rPr>
                <w:b/>
              </w:rPr>
            </w:pPr>
            <w:r w:rsidRPr="001F66F0">
              <w:rPr>
                <w:b/>
              </w:rPr>
              <w:t>Division 4</w:t>
            </w:r>
          </w:p>
        </w:tc>
        <w:tc>
          <w:tcPr>
            <w:tcW w:w="4703" w:type="dxa"/>
            <w:shd w:val="clear" w:color="auto" w:fill="auto"/>
          </w:tcPr>
          <w:p w14:paraId="3782658B" w14:textId="77777777" w:rsidR="001340B0" w:rsidRPr="001F66F0" w:rsidRDefault="001340B0" w:rsidP="0046089F">
            <w:pPr>
              <w:pStyle w:val="ENoteTableText"/>
              <w:tabs>
                <w:tab w:val="center" w:leader="dot" w:pos="2268"/>
              </w:tabs>
            </w:pPr>
          </w:p>
        </w:tc>
      </w:tr>
      <w:tr w:rsidR="001340B0" w:rsidRPr="001F66F0" w14:paraId="4D2F3603" w14:textId="77777777" w:rsidTr="0030506A">
        <w:trPr>
          <w:cantSplit/>
        </w:trPr>
        <w:tc>
          <w:tcPr>
            <w:tcW w:w="2450" w:type="dxa"/>
            <w:shd w:val="clear" w:color="auto" w:fill="auto"/>
          </w:tcPr>
          <w:p w14:paraId="625375EE" w14:textId="393D7475" w:rsidR="001340B0" w:rsidRPr="001F66F0" w:rsidRDefault="001340B0" w:rsidP="0046089F">
            <w:pPr>
              <w:pStyle w:val="ENoteTableText"/>
              <w:tabs>
                <w:tab w:val="center" w:leader="dot" w:pos="2268"/>
              </w:tabs>
              <w:rPr>
                <w:b/>
              </w:rPr>
            </w:pPr>
            <w:r w:rsidRPr="001F66F0">
              <w:rPr>
                <w:b/>
              </w:rPr>
              <w:t>Subdivision A</w:t>
            </w:r>
          </w:p>
        </w:tc>
        <w:tc>
          <w:tcPr>
            <w:tcW w:w="4703" w:type="dxa"/>
            <w:shd w:val="clear" w:color="auto" w:fill="auto"/>
          </w:tcPr>
          <w:p w14:paraId="36E0126A" w14:textId="77777777" w:rsidR="001340B0" w:rsidRPr="001F66F0" w:rsidRDefault="001340B0" w:rsidP="0046089F">
            <w:pPr>
              <w:pStyle w:val="ENoteTableText"/>
              <w:tabs>
                <w:tab w:val="center" w:leader="dot" w:pos="2268"/>
              </w:tabs>
            </w:pPr>
          </w:p>
        </w:tc>
      </w:tr>
      <w:tr w:rsidR="001340B0" w:rsidRPr="001F66F0" w14:paraId="29A85771" w14:textId="77777777" w:rsidTr="0030506A">
        <w:trPr>
          <w:cantSplit/>
        </w:trPr>
        <w:tc>
          <w:tcPr>
            <w:tcW w:w="2450" w:type="dxa"/>
            <w:shd w:val="clear" w:color="auto" w:fill="auto"/>
          </w:tcPr>
          <w:p w14:paraId="51A0DDF8" w14:textId="2AB45969" w:rsidR="001340B0" w:rsidRPr="001F66F0" w:rsidRDefault="001340B0" w:rsidP="0046089F">
            <w:pPr>
              <w:pStyle w:val="ENoteTableText"/>
              <w:tabs>
                <w:tab w:val="center" w:leader="dot" w:pos="2268"/>
              </w:tabs>
            </w:pPr>
            <w:r w:rsidRPr="001F66F0">
              <w:t>c 42</w:t>
            </w:r>
            <w:r w:rsidRPr="001F66F0">
              <w:tab/>
            </w:r>
          </w:p>
        </w:tc>
        <w:tc>
          <w:tcPr>
            <w:tcW w:w="4703" w:type="dxa"/>
            <w:shd w:val="clear" w:color="auto" w:fill="auto"/>
          </w:tcPr>
          <w:p w14:paraId="23706390" w14:textId="6F7049E9" w:rsidR="001340B0" w:rsidRPr="001F66F0" w:rsidRDefault="001340B0" w:rsidP="0046089F">
            <w:pPr>
              <w:pStyle w:val="ENoteTableText"/>
              <w:tabs>
                <w:tab w:val="center" w:leader="dot" w:pos="2268"/>
              </w:tabs>
            </w:pPr>
            <w:r w:rsidRPr="001F66F0">
              <w:t>ad No 78, 2021</w:t>
            </w:r>
          </w:p>
        </w:tc>
      </w:tr>
      <w:tr w:rsidR="001340B0" w:rsidRPr="001F66F0" w14:paraId="213467E4" w14:textId="77777777" w:rsidTr="0030506A">
        <w:trPr>
          <w:cantSplit/>
        </w:trPr>
        <w:tc>
          <w:tcPr>
            <w:tcW w:w="2450" w:type="dxa"/>
            <w:shd w:val="clear" w:color="auto" w:fill="auto"/>
          </w:tcPr>
          <w:p w14:paraId="34A63BE8" w14:textId="53D26B40" w:rsidR="001340B0" w:rsidRPr="001F66F0" w:rsidRDefault="001340B0" w:rsidP="0046089F">
            <w:pPr>
              <w:pStyle w:val="ENoteTableText"/>
              <w:tabs>
                <w:tab w:val="center" w:leader="dot" w:pos="2268"/>
              </w:tabs>
            </w:pPr>
            <w:r w:rsidRPr="001F66F0">
              <w:t>c 43</w:t>
            </w:r>
            <w:r w:rsidRPr="001F66F0">
              <w:tab/>
            </w:r>
          </w:p>
        </w:tc>
        <w:tc>
          <w:tcPr>
            <w:tcW w:w="4703" w:type="dxa"/>
            <w:shd w:val="clear" w:color="auto" w:fill="auto"/>
          </w:tcPr>
          <w:p w14:paraId="68550883" w14:textId="08168AAF" w:rsidR="001340B0" w:rsidRPr="001F66F0" w:rsidRDefault="001340B0" w:rsidP="0046089F">
            <w:pPr>
              <w:pStyle w:val="ENoteTableText"/>
              <w:tabs>
                <w:tab w:val="center" w:leader="dot" w:pos="2268"/>
              </w:tabs>
            </w:pPr>
            <w:r w:rsidRPr="001F66F0">
              <w:t>ad No 78, 2021</w:t>
            </w:r>
          </w:p>
        </w:tc>
      </w:tr>
      <w:tr w:rsidR="001340B0" w:rsidRPr="001F66F0" w14:paraId="11E7AD59" w14:textId="77777777" w:rsidTr="0030506A">
        <w:trPr>
          <w:cantSplit/>
        </w:trPr>
        <w:tc>
          <w:tcPr>
            <w:tcW w:w="2450" w:type="dxa"/>
            <w:shd w:val="clear" w:color="auto" w:fill="auto"/>
          </w:tcPr>
          <w:p w14:paraId="06995157" w14:textId="6F1A95E6" w:rsidR="001340B0" w:rsidRPr="001F66F0" w:rsidRDefault="001340B0" w:rsidP="0046089F">
            <w:pPr>
              <w:pStyle w:val="ENoteTableText"/>
              <w:tabs>
                <w:tab w:val="center" w:leader="dot" w:pos="2268"/>
              </w:tabs>
            </w:pPr>
            <w:r w:rsidRPr="001F66F0">
              <w:t>c 44</w:t>
            </w:r>
            <w:r w:rsidRPr="001F66F0">
              <w:tab/>
            </w:r>
          </w:p>
        </w:tc>
        <w:tc>
          <w:tcPr>
            <w:tcW w:w="4703" w:type="dxa"/>
            <w:shd w:val="clear" w:color="auto" w:fill="auto"/>
          </w:tcPr>
          <w:p w14:paraId="42D21E78" w14:textId="6FA331AC" w:rsidR="001340B0" w:rsidRPr="001F66F0" w:rsidRDefault="001340B0" w:rsidP="0046089F">
            <w:pPr>
              <w:pStyle w:val="ENoteTableText"/>
              <w:tabs>
                <w:tab w:val="center" w:leader="dot" w:pos="2268"/>
              </w:tabs>
            </w:pPr>
            <w:r w:rsidRPr="001F66F0">
              <w:t>ad No 78, 2021</w:t>
            </w:r>
          </w:p>
        </w:tc>
      </w:tr>
      <w:tr w:rsidR="001340B0" w:rsidRPr="001F66F0" w14:paraId="696FCBB4" w14:textId="77777777" w:rsidTr="0030506A">
        <w:trPr>
          <w:cantSplit/>
        </w:trPr>
        <w:tc>
          <w:tcPr>
            <w:tcW w:w="2450" w:type="dxa"/>
            <w:shd w:val="clear" w:color="auto" w:fill="auto"/>
          </w:tcPr>
          <w:p w14:paraId="5B28A5AD" w14:textId="4E251F85" w:rsidR="001340B0" w:rsidRPr="001F66F0" w:rsidRDefault="001340B0" w:rsidP="0046089F">
            <w:pPr>
              <w:pStyle w:val="ENoteTableText"/>
              <w:tabs>
                <w:tab w:val="center" w:leader="dot" w:pos="2268"/>
              </w:tabs>
            </w:pPr>
            <w:r w:rsidRPr="001F66F0">
              <w:t>c 45</w:t>
            </w:r>
            <w:r w:rsidRPr="001F66F0">
              <w:tab/>
            </w:r>
          </w:p>
        </w:tc>
        <w:tc>
          <w:tcPr>
            <w:tcW w:w="4703" w:type="dxa"/>
            <w:shd w:val="clear" w:color="auto" w:fill="auto"/>
          </w:tcPr>
          <w:p w14:paraId="4168B836" w14:textId="579BDF97" w:rsidR="001340B0" w:rsidRPr="001F66F0" w:rsidRDefault="001340B0" w:rsidP="0046089F">
            <w:pPr>
              <w:pStyle w:val="ENoteTableText"/>
              <w:tabs>
                <w:tab w:val="center" w:leader="dot" w:pos="2268"/>
              </w:tabs>
            </w:pPr>
            <w:r w:rsidRPr="001F66F0">
              <w:t>ad No 78, 2021</w:t>
            </w:r>
          </w:p>
        </w:tc>
      </w:tr>
      <w:tr w:rsidR="001340B0" w:rsidRPr="001F66F0" w14:paraId="2CE4A703" w14:textId="77777777" w:rsidTr="0030506A">
        <w:trPr>
          <w:cantSplit/>
        </w:trPr>
        <w:tc>
          <w:tcPr>
            <w:tcW w:w="2450" w:type="dxa"/>
            <w:shd w:val="clear" w:color="auto" w:fill="auto"/>
          </w:tcPr>
          <w:p w14:paraId="34EDF203" w14:textId="13202E44" w:rsidR="001340B0" w:rsidRPr="001F66F0" w:rsidRDefault="001340B0" w:rsidP="0046089F">
            <w:pPr>
              <w:pStyle w:val="ENoteTableText"/>
              <w:tabs>
                <w:tab w:val="center" w:leader="dot" w:pos="2268"/>
              </w:tabs>
            </w:pPr>
            <w:r w:rsidRPr="001F66F0">
              <w:t>c 46</w:t>
            </w:r>
            <w:r w:rsidRPr="001F66F0">
              <w:tab/>
            </w:r>
          </w:p>
        </w:tc>
        <w:tc>
          <w:tcPr>
            <w:tcW w:w="4703" w:type="dxa"/>
            <w:shd w:val="clear" w:color="auto" w:fill="auto"/>
          </w:tcPr>
          <w:p w14:paraId="276A1CEE" w14:textId="3258417F" w:rsidR="001340B0" w:rsidRPr="001F66F0" w:rsidRDefault="001340B0" w:rsidP="0046089F">
            <w:pPr>
              <w:pStyle w:val="ENoteTableText"/>
              <w:tabs>
                <w:tab w:val="center" w:leader="dot" w:pos="2268"/>
              </w:tabs>
            </w:pPr>
            <w:r w:rsidRPr="001F66F0">
              <w:t>ad No 78, 2021</w:t>
            </w:r>
          </w:p>
        </w:tc>
      </w:tr>
      <w:tr w:rsidR="001340B0" w:rsidRPr="001F66F0" w14:paraId="562BE888" w14:textId="77777777" w:rsidTr="0030506A">
        <w:trPr>
          <w:cantSplit/>
        </w:trPr>
        <w:tc>
          <w:tcPr>
            <w:tcW w:w="2450" w:type="dxa"/>
            <w:shd w:val="clear" w:color="auto" w:fill="auto"/>
          </w:tcPr>
          <w:p w14:paraId="0D91BE86" w14:textId="5FD66728" w:rsidR="001340B0" w:rsidRPr="001F66F0" w:rsidRDefault="001340B0" w:rsidP="0046089F">
            <w:pPr>
              <w:pStyle w:val="ENoteTableText"/>
              <w:tabs>
                <w:tab w:val="center" w:leader="dot" w:pos="2268"/>
              </w:tabs>
            </w:pPr>
            <w:r w:rsidRPr="001F66F0">
              <w:t>c 47</w:t>
            </w:r>
            <w:r w:rsidRPr="001F66F0">
              <w:tab/>
            </w:r>
          </w:p>
        </w:tc>
        <w:tc>
          <w:tcPr>
            <w:tcW w:w="4703" w:type="dxa"/>
            <w:shd w:val="clear" w:color="auto" w:fill="auto"/>
          </w:tcPr>
          <w:p w14:paraId="2B46CCCF" w14:textId="7C32E4AC" w:rsidR="001340B0" w:rsidRPr="001F66F0" w:rsidRDefault="001340B0" w:rsidP="0046089F">
            <w:pPr>
              <w:pStyle w:val="ENoteTableText"/>
              <w:tabs>
                <w:tab w:val="center" w:leader="dot" w:pos="2268"/>
              </w:tabs>
            </w:pPr>
            <w:r w:rsidRPr="001F66F0">
              <w:t>ad No 78, 2021</w:t>
            </w:r>
          </w:p>
        </w:tc>
      </w:tr>
      <w:tr w:rsidR="001340B0" w:rsidRPr="001F66F0" w14:paraId="0614D08B" w14:textId="77777777" w:rsidTr="0030506A">
        <w:trPr>
          <w:cantSplit/>
        </w:trPr>
        <w:tc>
          <w:tcPr>
            <w:tcW w:w="2450" w:type="dxa"/>
            <w:shd w:val="clear" w:color="auto" w:fill="auto"/>
          </w:tcPr>
          <w:p w14:paraId="372F24FE" w14:textId="6FDD2173" w:rsidR="001340B0" w:rsidRPr="001F66F0" w:rsidRDefault="001340B0" w:rsidP="0046089F">
            <w:pPr>
              <w:pStyle w:val="ENoteTableText"/>
              <w:tabs>
                <w:tab w:val="center" w:leader="dot" w:pos="2268"/>
              </w:tabs>
              <w:rPr>
                <w:b/>
              </w:rPr>
            </w:pPr>
            <w:r w:rsidRPr="001F66F0">
              <w:rPr>
                <w:b/>
              </w:rPr>
              <w:t>Subdivision B</w:t>
            </w:r>
          </w:p>
        </w:tc>
        <w:tc>
          <w:tcPr>
            <w:tcW w:w="4703" w:type="dxa"/>
            <w:shd w:val="clear" w:color="auto" w:fill="auto"/>
          </w:tcPr>
          <w:p w14:paraId="26AAEB62" w14:textId="77777777" w:rsidR="001340B0" w:rsidRPr="001F66F0" w:rsidRDefault="001340B0" w:rsidP="0046089F">
            <w:pPr>
              <w:pStyle w:val="ENoteTableText"/>
              <w:tabs>
                <w:tab w:val="center" w:leader="dot" w:pos="2268"/>
              </w:tabs>
            </w:pPr>
          </w:p>
        </w:tc>
      </w:tr>
      <w:tr w:rsidR="001340B0" w:rsidRPr="001F66F0" w14:paraId="01F5B1DD" w14:textId="77777777" w:rsidTr="0030506A">
        <w:trPr>
          <w:cantSplit/>
        </w:trPr>
        <w:tc>
          <w:tcPr>
            <w:tcW w:w="2450" w:type="dxa"/>
            <w:shd w:val="clear" w:color="auto" w:fill="auto"/>
          </w:tcPr>
          <w:p w14:paraId="6521BCF9" w14:textId="369703A8" w:rsidR="001340B0" w:rsidRPr="001F66F0" w:rsidRDefault="001340B0" w:rsidP="0046089F">
            <w:pPr>
              <w:pStyle w:val="ENoteTableText"/>
              <w:tabs>
                <w:tab w:val="center" w:leader="dot" w:pos="2268"/>
              </w:tabs>
            </w:pPr>
            <w:r w:rsidRPr="001F66F0">
              <w:t>c 48</w:t>
            </w:r>
            <w:r w:rsidRPr="001F66F0">
              <w:tab/>
            </w:r>
          </w:p>
        </w:tc>
        <w:tc>
          <w:tcPr>
            <w:tcW w:w="4703" w:type="dxa"/>
            <w:shd w:val="clear" w:color="auto" w:fill="auto"/>
          </w:tcPr>
          <w:p w14:paraId="5A5B771E" w14:textId="79282B89" w:rsidR="001340B0" w:rsidRPr="001F66F0" w:rsidRDefault="001340B0" w:rsidP="0046089F">
            <w:pPr>
              <w:pStyle w:val="ENoteTableText"/>
              <w:tabs>
                <w:tab w:val="center" w:leader="dot" w:pos="2268"/>
              </w:tabs>
            </w:pPr>
            <w:r w:rsidRPr="001F66F0">
              <w:t>ad No 78, 2021</w:t>
            </w:r>
          </w:p>
        </w:tc>
      </w:tr>
      <w:tr w:rsidR="001340B0" w:rsidRPr="001F66F0" w14:paraId="0709899C" w14:textId="77777777" w:rsidTr="0030506A">
        <w:trPr>
          <w:cantSplit/>
        </w:trPr>
        <w:tc>
          <w:tcPr>
            <w:tcW w:w="2450" w:type="dxa"/>
            <w:shd w:val="clear" w:color="auto" w:fill="auto"/>
          </w:tcPr>
          <w:p w14:paraId="1868CF4D" w14:textId="6028FEB4" w:rsidR="001340B0" w:rsidRPr="001F66F0" w:rsidRDefault="001340B0" w:rsidP="0046089F">
            <w:pPr>
              <w:pStyle w:val="ENoteTableText"/>
              <w:tabs>
                <w:tab w:val="center" w:leader="dot" w:pos="2268"/>
              </w:tabs>
            </w:pPr>
            <w:r w:rsidRPr="001F66F0">
              <w:t>c 49</w:t>
            </w:r>
            <w:r w:rsidRPr="001F66F0">
              <w:tab/>
            </w:r>
          </w:p>
        </w:tc>
        <w:tc>
          <w:tcPr>
            <w:tcW w:w="4703" w:type="dxa"/>
            <w:shd w:val="clear" w:color="auto" w:fill="auto"/>
          </w:tcPr>
          <w:p w14:paraId="07E56969" w14:textId="2B5B88D4" w:rsidR="001340B0" w:rsidRPr="001F66F0" w:rsidRDefault="001340B0" w:rsidP="0046089F">
            <w:pPr>
              <w:pStyle w:val="ENoteTableText"/>
              <w:tabs>
                <w:tab w:val="center" w:leader="dot" w:pos="2268"/>
              </w:tabs>
            </w:pPr>
            <w:r w:rsidRPr="001F66F0">
              <w:t>ad No 78, 2021</w:t>
            </w:r>
          </w:p>
        </w:tc>
      </w:tr>
      <w:tr w:rsidR="001340B0" w:rsidRPr="001F66F0" w14:paraId="296F2098" w14:textId="77777777" w:rsidTr="0030506A">
        <w:trPr>
          <w:cantSplit/>
        </w:trPr>
        <w:tc>
          <w:tcPr>
            <w:tcW w:w="2450" w:type="dxa"/>
            <w:shd w:val="clear" w:color="auto" w:fill="auto"/>
          </w:tcPr>
          <w:p w14:paraId="66439009" w14:textId="36D1A00A" w:rsidR="001340B0" w:rsidRPr="001F66F0" w:rsidRDefault="001340B0" w:rsidP="0046089F">
            <w:pPr>
              <w:pStyle w:val="ENoteTableText"/>
              <w:tabs>
                <w:tab w:val="center" w:leader="dot" w:pos="2268"/>
              </w:tabs>
            </w:pPr>
            <w:r w:rsidRPr="001F66F0">
              <w:t>c 50</w:t>
            </w:r>
            <w:r w:rsidRPr="001F66F0">
              <w:tab/>
            </w:r>
          </w:p>
        </w:tc>
        <w:tc>
          <w:tcPr>
            <w:tcW w:w="4703" w:type="dxa"/>
            <w:shd w:val="clear" w:color="auto" w:fill="auto"/>
          </w:tcPr>
          <w:p w14:paraId="48F99252" w14:textId="1A8A96AD" w:rsidR="001340B0" w:rsidRPr="001F66F0" w:rsidRDefault="001340B0" w:rsidP="0046089F">
            <w:pPr>
              <w:pStyle w:val="ENoteTableText"/>
              <w:tabs>
                <w:tab w:val="center" w:leader="dot" w:pos="2268"/>
              </w:tabs>
            </w:pPr>
            <w:r w:rsidRPr="001F66F0">
              <w:t>ad No 78, 2021</w:t>
            </w:r>
          </w:p>
        </w:tc>
      </w:tr>
      <w:tr w:rsidR="001340B0" w:rsidRPr="001F66F0" w14:paraId="1E2D4145" w14:textId="77777777" w:rsidTr="0030506A">
        <w:trPr>
          <w:cantSplit/>
        </w:trPr>
        <w:tc>
          <w:tcPr>
            <w:tcW w:w="2450" w:type="dxa"/>
            <w:shd w:val="clear" w:color="auto" w:fill="auto"/>
          </w:tcPr>
          <w:p w14:paraId="638B7769" w14:textId="4A37559C" w:rsidR="001340B0" w:rsidRPr="001F66F0" w:rsidRDefault="001340B0" w:rsidP="0046089F">
            <w:pPr>
              <w:pStyle w:val="ENoteTableText"/>
              <w:tabs>
                <w:tab w:val="center" w:leader="dot" w:pos="2268"/>
              </w:tabs>
              <w:rPr>
                <w:b/>
              </w:rPr>
            </w:pPr>
            <w:r w:rsidRPr="001F66F0">
              <w:rPr>
                <w:b/>
              </w:rPr>
              <w:t>Part 3</w:t>
            </w:r>
          </w:p>
        </w:tc>
        <w:tc>
          <w:tcPr>
            <w:tcW w:w="4703" w:type="dxa"/>
            <w:shd w:val="clear" w:color="auto" w:fill="auto"/>
          </w:tcPr>
          <w:p w14:paraId="7870E5CF" w14:textId="77777777" w:rsidR="001340B0" w:rsidRPr="001F66F0" w:rsidRDefault="001340B0" w:rsidP="0046089F">
            <w:pPr>
              <w:pStyle w:val="ENoteTableText"/>
              <w:tabs>
                <w:tab w:val="center" w:leader="dot" w:pos="2268"/>
              </w:tabs>
            </w:pPr>
          </w:p>
        </w:tc>
      </w:tr>
      <w:tr w:rsidR="001340B0" w:rsidRPr="001F66F0" w14:paraId="349ABD99" w14:textId="77777777" w:rsidTr="0030506A">
        <w:trPr>
          <w:cantSplit/>
        </w:trPr>
        <w:tc>
          <w:tcPr>
            <w:tcW w:w="2450" w:type="dxa"/>
            <w:shd w:val="clear" w:color="auto" w:fill="auto"/>
          </w:tcPr>
          <w:p w14:paraId="12C4B36A" w14:textId="571246B1" w:rsidR="001340B0" w:rsidRPr="001F66F0" w:rsidRDefault="001340B0" w:rsidP="0046089F">
            <w:pPr>
              <w:pStyle w:val="ENoteTableText"/>
              <w:tabs>
                <w:tab w:val="center" w:leader="dot" w:pos="2268"/>
              </w:tabs>
              <w:rPr>
                <w:b/>
              </w:rPr>
            </w:pPr>
            <w:r w:rsidRPr="001F66F0">
              <w:rPr>
                <w:b/>
              </w:rPr>
              <w:t>Division 1</w:t>
            </w:r>
          </w:p>
        </w:tc>
        <w:tc>
          <w:tcPr>
            <w:tcW w:w="4703" w:type="dxa"/>
            <w:shd w:val="clear" w:color="auto" w:fill="auto"/>
          </w:tcPr>
          <w:p w14:paraId="1F239F15" w14:textId="77777777" w:rsidR="001340B0" w:rsidRPr="001F66F0" w:rsidRDefault="001340B0" w:rsidP="0046089F">
            <w:pPr>
              <w:pStyle w:val="ENoteTableText"/>
              <w:tabs>
                <w:tab w:val="center" w:leader="dot" w:pos="2268"/>
              </w:tabs>
            </w:pPr>
          </w:p>
        </w:tc>
      </w:tr>
      <w:tr w:rsidR="001340B0" w:rsidRPr="001F66F0" w14:paraId="6BAD22B9" w14:textId="77777777" w:rsidTr="0030506A">
        <w:trPr>
          <w:cantSplit/>
        </w:trPr>
        <w:tc>
          <w:tcPr>
            <w:tcW w:w="2450" w:type="dxa"/>
            <w:shd w:val="clear" w:color="auto" w:fill="auto"/>
          </w:tcPr>
          <w:p w14:paraId="330ADE53" w14:textId="3E129514" w:rsidR="001340B0" w:rsidRPr="001F66F0" w:rsidRDefault="001340B0" w:rsidP="0046089F">
            <w:pPr>
              <w:pStyle w:val="ENoteTableText"/>
              <w:tabs>
                <w:tab w:val="center" w:leader="dot" w:pos="2268"/>
              </w:tabs>
            </w:pPr>
            <w:r w:rsidRPr="001F66F0">
              <w:t>c 51</w:t>
            </w:r>
            <w:r w:rsidRPr="001F66F0">
              <w:tab/>
            </w:r>
          </w:p>
        </w:tc>
        <w:tc>
          <w:tcPr>
            <w:tcW w:w="4703" w:type="dxa"/>
            <w:shd w:val="clear" w:color="auto" w:fill="auto"/>
          </w:tcPr>
          <w:p w14:paraId="42FFD578" w14:textId="3ECAECB9" w:rsidR="001340B0" w:rsidRPr="001F66F0" w:rsidRDefault="001340B0" w:rsidP="0046089F">
            <w:pPr>
              <w:pStyle w:val="ENoteTableText"/>
              <w:tabs>
                <w:tab w:val="center" w:leader="dot" w:pos="2268"/>
              </w:tabs>
            </w:pPr>
            <w:r w:rsidRPr="001F66F0">
              <w:t>ad No 78, 2021</w:t>
            </w:r>
          </w:p>
        </w:tc>
      </w:tr>
      <w:tr w:rsidR="001340B0" w:rsidRPr="001F66F0" w14:paraId="42FA7C31" w14:textId="77777777" w:rsidTr="0030506A">
        <w:trPr>
          <w:cantSplit/>
        </w:trPr>
        <w:tc>
          <w:tcPr>
            <w:tcW w:w="2450" w:type="dxa"/>
            <w:shd w:val="clear" w:color="auto" w:fill="auto"/>
          </w:tcPr>
          <w:p w14:paraId="372A04A1" w14:textId="08AF85D1" w:rsidR="001340B0" w:rsidRPr="001F66F0" w:rsidRDefault="001340B0" w:rsidP="0046089F">
            <w:pPr>
              <w:pStyle w:val="ENoteTableText"/>
              <w:tabs>
                <w:tab w:val="center" w:leader="dot" w:pos="2268"/>
              </w:tabs>
              <w:rPr>
                <w:b/>
              </w:rPr>
            </w:pPr>
            <w:r w:rsidRPr="001F66F0">
              <w:rPr>
                <w:b/>
              </w:rPr>
              <w:t>Division 2</w:t>
            </w:r>
          </w:p>
        </w:tc>
        <w:tc>
          <w:tcPr>
            <w:tcW w:w="4703" w:type="dxa"/>
            <w:shd w:val="clear" w:color="auto" w:fill="auto"/>
          </w:tcPr>
          <w:p w14:paraId="62005CF1" w14:textId="77777777" w:rsidR="001340B0" w:rsidRPr="001F66F0" w:rsidRDefault="001340B0" w:rsidP="0046089F">
            <w:pPr>
              <w:pStyle w:val="ENoteTableText"/>
              <w:tabs>
                <w:tab w:val="center" w:leader="dot" w:pos="2268"/>
              </w:tabs>
            </w:pPr>
          </w:p>
        </w:tc>
      </w:tr>
      <w:tr w:rsidR="001340B0" w:rsidRPr="001F66F0" w14:paraId="2AC30C94" w14:textId="77777777" w:rsidTr="0030506A">
        <w:trPr>
          <w:cantSplit/>
        </w:trPr>
        <w:tc>
          <w:tcPr>
            <w:tcW w:w="2450" w:type="dxa"/>
            <w:shd w:val="clear" w:color="auto" w:fill="auto"/>
          </w:tcPr>
          <w:p w14:paraId="2D67E3FA" w14:textId="19FD8487" w:rsidR="001340B0" w:rsidRPr="001F66F0" w:rsidRDefault="001340B0" w:rsidP="0046089F">
            <w:pPr>
              <w:pStyle w:val="ENoteTableText"/>
              <w:tabs>
                <w:tab w:val="center" w:leader="dot" w:pos="2268"/>
              </w:tabs>
              <w:rPr>
                <w:b/>
              </w:rPr>
            </w:pPr>
            <w:r w:rsidRPr="001F66F0">
              <w:rPr>
                <w:b/>
              </w:rPr>
              <w:t>Subdivision A</w:t>
            </w:r>
          </w:p>
        </w:tc>
        <w:tc>
          <w:tcPr>
            <w:tcW w:w="4703" w:type="dxa"/>
            <w:shd w:val="clear" w:color="auto" w:fill="auto"/>
          </w:tcPr>
          <w:p w14:paraId="05A1C9B0" w14:textId="77777777" w:rsidR="001340B0" w:rsidRPr="001F66F0" w:rsidRDefault="001340B0" w:rsidP="0046089F">
            <w:pPr>
              <w:pStyle w:val="ENoteTableText"/>
              <w:tabs>
                <w:tab w:val="center" w:leader="dot" w:pos="2268"/>
              </w:tabs>
            </w:pPr>
          </w:p>
        </w:tc>
      </w:tr>
      <w:tr w:rsidR="001340B0" w:rsidRPr="001F66F0" w14:paraId="3B9533AD" w14:textId="77777777" w:rsidTr="0030506A">
        <w:trPr>
          <w:cantSplit/>
        </w:trPr>
        <w:tc>
          <w:tcPr>
            <w:tcW w:w="2450" w:type="dxa"/>
            <w:shd w:val="clear" w:color="auto" w:fill="auto"/>
          </w:tcPr>
          <w:p w14:paraId="040944FD" w14:textId="7542454E" w:rsidR="001340B0" w:rsidRPr="001F66F0" w:rsidRDefault="001340B0" w:rsidP="0046089F">
            <w:pPr>
              <w:pStyle w:val="ENoteTableText"/>
              <w:tabs>
                <w:tab w:val="center" w:leader="dot" w:pos="2268"/>
              </w:tabs>
            </w:pPr>
            <w:r w:rsidRPr="001F66F0">
              <w:t>c 52</w:t>
            </w:r>
            <w:r w:rsidRPr="001F66F0">
              <w:tab/>
            </w:r>
          </w:p>
        </w:tc>
        <w:tc>
          <w:tcPr>
            <w:tcW w:w="4703" w:type="dxa"/>
            <w:shd w:val="clear" w:color="auto" w:fill="auto"/>
          </w:tcPr>
          <w:p w14:paraId="72A83F66" w14:textId="1862D61C" w:rsidR="001340B0" w:rsidRPr="001F66F0" w:rsidRDefault="001340B0" w:rsidP="0046089F">
            <w:pPr>
              <w:pStyle w:val="ENoteTableText"/>
              <w:tabs>
                <w:tab w:val="center" w:leader="dot" w:pos="2268"/>
              </w:tabs>
            </w:pPr>
            <w:r w:rsidRPr="001F66F0">
              <w:t>ad No 78, 2021</w:t>
            </w:r>
          </w:p>
        </w:tc>
      </w:tr>
      <w:tr w:rsidR="00253256" w:rsidRPr="001F66F0" w14:paraId="35CD851A" w14:textId="77777777" w:rsidTr="0030506A">
        <w:trPr>
          <w:cantSplit/>
        </w:trPr>
        <w:tc>
          <w:tcPr>
            <w:tcW w:w="2450" w:type="dxa"/>
            <w:shd w:val="clear" w:color="auto" w:fill="auto"/>
          </w:tcPr>
          <w:p w14:paraId="52913D0D" w14:textId="01263089" w:rsidR="00253256" w:rsidRPr="001F66F0" w:rsidRDefault="001340B0" w:rsidP="0046089F">
            <w:pPr>
              <w:pStyle w:val="ENoteTableText"/>
              <w:tabs>
                <w:tab w:val="center" w:leader="dot" w:pos="2268"/>
              </w:tabs>
            </w:pPr>
            <w:r w:rsidRPr="001F66F0">
              <w:t>c 53</w:t>
            </w:r>
            <w:r w:rsidRPr="001F66F0">
              <w:tab/>
            </w:r>
          </w:p>
        </w:tc>
        <w:tc>
          <w:tcPr>
            <w:tcW w:w="4703" w:type="dxa"/>
            <w:shd w:val="clear" w:color="auto" w:fill="auto"/>
          </w:tcPr>
          <w:p w14:paraId="28E00932" w14:textId="5F2CA035" w:rsidR="00253256" w:rsidRPr="001F66F0" w:rsidRDefault="001340B0" w:rsidP="0046089F">
            <w:pPr>
              <w:pStyle w:val="ENoteTableText"/>
              <w:tabs>
                <w:tab w:val="center" w:leader="dot" w:pos="2268"/>
              </w:tabs>
            </w:pPr>
            <w:r w:rsidRPr="001F66F0">
              <w:t>ad No 78, 2021</w:t>
            </w:r>
          </w:p>
        </w:tc>
      </w:tr>
      <w:tr w:rsidR="001340B0" w:rsidRPr="001F66F0" w14:paraId="12E9FCB5" w14:textId="77777777" w:rsidTr="0030506A">
        <w:trPr>
          <w:cantSplit/>
        </w:trPr>
        <w:tc>
          <w:tcPr>
            <w:tcW w:w="2450" w:type="dxa"/>
            <w:shd w:val="clear" w:color="auto" w:fill="auto"/>
          </w:tcPr>
          <w:p w14:paraId="01410D9E" w14:textId="5B37FAF4" w:rsidR="001340B0" w:rsidRPr="001F66F0" w:rsidRDefault="001340B0" w:rsidP="0046089F">
            <w:pPr>
              <w:pStyle w:val="ENoteTableText"/>
              <w:tabs>
                <w:tab w:val="center" w:leader="dot" w:pos="2268"/>
              </w:tabs>
            </w:pPr>
            <w:r w:rsidRPr="001F66F0">
              <w:t>c 54</w:t>
            </w:r>
            <w:r w:rsidRPr="001F66F0">
              <w:tab/>
            </w:r>
          </w:p>
        </w:tc>
        <w:tc>
          <w:tcPr>
            <w:tcW w:w="4703" w:type="dxa"/>
            <w:shd w:val="clear" w:color="auto" w:fill="auto"/>
          </w:tcPr>
          <w:p w14:paraId="37B4172D" w14:textId="0DA33703" w:rsidR="001340B0" w:rsidRPr="001F66F0" w:rsidRDefault="001340B0" w:rsidP="0046089F">
            <w:pPr>
              <w:pStyle w:val="ENoteTableText"/>
              <w:tabs>
                <w:tab w:val="center" w:leader="dot" w:pos="2268"/>
              </w:tabs>
            </w:pPr>
            <w:r w:rsidRPr="001F66F0">
              <w:t>ad No 78, 2021</w:t>
            </w:r>
          </w:p>
        </w:tc>
      </w:tr>
      <w:tr w:rsidR="001340B0" w:rsidRPr="001F66F0" w14:paraId="0F5632B5" w14:textId="77777777" w:rsidTr="0030506A">
        <w:trPr>
          <w:cantSplit/>
        </w:trPr>
        <w:tc>
          <w:tcPr>
            <w:tcW w:w="2450" w:type="dxa"/>
            <w:shd w:val="clear" w:color="auto" w:fill="auto"/>
          </w:tcPr>
          <w:p w14:paraId="4E3BA333" w14:textId="27B9FC78" w:rsidR="001340B0" w:rsidRPr="001F66F0" w:rsidRDefault="001340B0" w:rsidP="0046089F">
            <w:pPr>
              <w:pStyle w:val="ENoteTableText"/>
              <w:tabs>
                <w:tab w:val="center" w:leader="dot" w:pos="2268"/>
              </w:tabs>
            </w:pPr>
            <w:r w:rsidRPr="001F66F0">
              <w:t>c 55</w:t>
            </w:r>
            <w:r w:rsidRPr="001F66F0">
              <w:tab/>
            </w:r>
          </w:p>
        </w:tc>
        <w:tc>
          <w:tcPr>
            <w:tcW w:w="4703" w:type="dxa"/>
            <w:shd w:val="clear" w:color="auto" w:fill="auto"/>
          </w:tcPr>
          <w:p w14:paraId="60F0C22D" w14:textId="25174C28" w:rsidR="001340B0" w:rsidRPr="001F66F0" w:rsidRDefault="001340B0" w:rsidP="0046089F">
            <w:pPr>
              <w:pStyle w:val="ENoteTableText"/>
              <w:tabs>
                <w:tab w:val="center" w:leader="dot" w:pos="2268"/>
              </w:tabs>
            </w:pPr>
            <w:r w:rsidRPr="001F66F0">
              <w:t>ad No 78, 2021</w:t>
            </w:r>
          </w:p>
        </w:tc>
      </w:tr>
      <w:tr w:rsidR="001340B0" w:rsidRPr="001F66F0" w14:paraId="768E7356" w14:textId="77777777" w:rsidTr="0030506A">
        <w:trPr>
          <w:cantSplit/>
        </w:trPr>
        <w:tc>
          <w:tcPr>
            <w:tcW w:w="2450" w:type="dxa"/>
            <w:shd w:val="clear" w:color="auto" w:fill="auto"/>
          </w:tcPr>
          <w:p w14:paraId="2D94E12F" w14:textId="7DF430D2" w:rsidR="001340B0" w:rsidRPr="001F66F0" w:rsidRDefault="001340B0" w:rsidP="0046089F">
            <w:pPr>
              <w:pStyle w:val="ENoteTableText"/>
              <w:tabs>
                <w:tab w:val="center" w:leader="dot" w:pos="2268"/>
              </w:tabs>
            </w:pPr>
            <w:r w:rsidRPr="001F66F0">
              <w:t>c 56</w:t>
            </w:r>
            <w:r w:rsidRPr="001F66F0">
              <w:tab/>
            </w:r>
          </w:p>
        </w:tc>
        <w:tc>
          <w:tcPr>
            <w:tcW w:w="4703" w:type="dxa"/>
            <w:shd w:val="clear" w:color="auto" w:fill="auto"/>
          </w:tcPr>
          <w:p w14:paraId="438F9686" w14:textId="1C01D6A9" w:rsidR="001340B0" w:rsidRPr="001F66F0" w:rsidRDefault="001340B0" w:rsidP="0046089F">
            <w:pPr>
              <w:pStyle w:val="ENoteTableText"/>
              <w:tabs>
                <w:tab w:val="center" w:leader="dot" w:pos="2268"/>
              </w:tabs>
            </w:pPr>
            <w:r w:rsidRPr="001F66F0">
              <w:t>ad No 78, 2021</w:t>
            </w:r>
          </w:p>
        </w:tc>
      </w:tr>
      <w:tr w:rsidR="001340B0" w:rsidRPr="001F66F0" w14:paraId="7A3EC9B3" w14:textId="77777777" w:rsidTr="0030506A">
        <w:trPr>
          <w:cantSplit/>
        </w:trPr>
        <w:tc>
          <w:tcPr>
            <w:tcW w:w="2450" w:type="dxa"/>
            <w:shd w:val="clear" w:color="auto" w:fill="auto"/>
          </w:tcPr>
          <w:p w14:paraId="651876FC" w14:textId="0B42E8D6" w:rsidR="001340B0" w:rsidRPr="001F66F0" w:rsidRDefault="001340B0" w:rsidP="0046089F">
            <w:pPr>
              <w:pStyle w:val="ENoteTableText"/>
              <w:tabs>
                <w:tab w:val="center" w:leader="dot" w:pos="2268"/>
              </w:tabs>
            </w:pPr>
            <w:r w:rsidRPr="001F66F0">
              <w:t>c 57</w:t>
            </w:r>
            <w:r w:rsidRPr="001F66F0">
              <w:tab/>
            </w:r>
          </w:p>
        </w:tc>
        <w:tc>
          <w:tcPr>
            <w:tcW w:w="4703" w:type="dxa"/>
            <w:shd w:val="clear" w:color="auto" w:fill="auto"/>
          </w:tcPr>
          <w:p w14:paraId="769982E0" w14:textId="2116E020" w:rsidR="001340B0" w:rsidRPr="001F66F0" w:rsidRDefault="001340B0" w:rsidP="0046089F">
            <w:pPr>
              <w:pStyle w:val="ENoteTableText"/>
              <w:tabs>
                <w:tab w:val="center" w:leader="dot" w:pos="2268"/>
              </w:tabs>
            </w:pPr>
            <w:r w:rsidRPr="001F66F0">
              <w:t>ad No 78, 2021</w:t>
            </w:r>
          </w:p>
        </w:tc>
      </w:tr>
      <w:tr w:rsidR="001340B0" w:rsidRPr="001F66F0" w14:paraId="71151C61" w14:textId="77777777" w:rsidTr="0030506A">
        <w:trPr>
          <w:cantSplit/>
        </w:trPr>
        <w:tc>
          <w:tcPr>
            <w:tcW w:w="2450" w:type="dxa"/>
            <w:shd w:val="clear" w:color="auto" w:fill="auto"/>
          </w:tcPr>
          <w:p w14:paraId="67924218" w14:textId="34E74FF6" w:rsidR="001340B0" w:rsidRPr="001F66F0" w:rsidRDefault="001340B0" w:rsidP="0046089F">
            <w:pPr>
              <w:pStyle w:val="ENoteTableText"/>
              <w:tabs>
                <w:tab w:val="center" w:leader="dot" w:pos="2268"/>
              </w:tabs>
            </w:pPr>
            <w:r w:rsidRPr="001F66F0">
              <w:t>c 58</w:t>
            </w:r>
            <w:r w:rsidRPr="001F66F0">
              <w:tab/>
            </w:r>
          </w:p>
        </w:tc>
        <w:tc>
          <w:tcPr>
            <w:tcW w:w="4703" w:type="dxa"/>
            <w:shd w:val="clear" w:color="auto" w:fill="auto"/>
          </w:tcPr>
          <w:p w14:paraId="70FE9132" w14:textId="28F36A6F" w:rsidR="001340B0" w:rsidRPr="001F66F0" w:rsidRDefault="001340B0" w:rsidP="0046089F">
            <w:pPr>
              <w:pStyle w:val="ENoteTableText"/>
              <w:tabs>
                <w:tab w:val="center" w:leader="dot" w:pos="2268"/>
              </w:tabs>
            </w:pPr>
            <w:r w:rsidRPr="001F66F0">
              <w:t>ad No 78, 2021</w:t>
            </w:r>
          </w:p>
        </w:tc>
      </w:tr>
      <w:tr w:rsidR="001340B0" w:rsidRPr="001F66F0" w14:paraId="23361429" w14:textId="77777777" w:rsidTr="0030506A">
        <w:trPr>
          <w:cantSplit/>
        </w:trPr>
        <w:tc>
          <w:tcPr>
            <w:tcW w:w="2450" w:type="dxa"/>
            <w:shd w:val="clear" w:color="auto" w:fill="auto"/>
          </w:tcPr>
          <w:p w14:paraId="77E5081A" w14:textId="06ECFCCB" w:rsidR="001340B0" w:rsidRPr="001F66F0" w:rsidRDefault="001340B0" w:rsidP="0046089F">
            <w:pPr>
              <w:pStyle w:val="ENoteTableText"/>
              <w:tabs>
                <w:tab w:val="center" w:leader="dot" w:pos="2268"/>
              </w:tabs>
            </w:pPr>
            <w:r w:rsidRPr="001F66F0">
              <w:t>c 59</w:t>
            </w:r>
            <w:r w:rsidRPr="001F66F0">
              <w:tab/>
            </w:r>
          </w:p>
        </w:tc>
        <w:tc>
          <w:tcPr>
            <w:tcW w:w="4703" w:type="dxa"/>
            <w:shd w:val="clear" w:color="auto" w:fill="auto"/>
          </w:tcPr>
          <w:p w14:paraId="2874C854" w14:textId="4CAAB7F6" w:rsidR="001340B0" w:rsidRPr="001F66F0" w:rsidRDefault="001340B0" w:rsidP="0046089F">
            <w:pPr>
              <w:pStyle w:val="ENoteTableText"/>
              <w:tabs>
                <w:tab w:val="center" w:leader="dot" w:pos="2268"/>
              </w:tabs>
            </w:pPr>
            <w:r w:rsidRPr="001F66F0">
              <w:t>ad No 78, 2021</w:t>
            </w:r>
          </w:p>
        </w:tc>
      </w:tr>
      <w:tr w:rsidR="001340B0" w:rsidRPr="001F66F0" w14:paraId="1AC0C2DF" w14:textId="77777777" w:rsidTr="0030506A">
        <w:trPr>
          <w:cantSplit/>
        </w:trPr>
        <w:tc>
          <w:tcPr>
            <w:tcW w:w="2450" w:type="dxa"/>
            <w:shd w:val="clear" w:color="auto" w:fill="auto"/>
          </w:tcPr>
          <w:p w14:paraId="27EF5E2F" w14:textId="37C3BA94" w:rsidR="001340B0" w:rsidRPr="001F66F0" w:rsidRDefault="001340B0" w:rsidP="0046089F">
            <w:pPr>
              <w:pStyle w:val="ENoteTableText"/>
              <w:tabs>
                <w:tab w:val="center" w:leader="dot" w:pos="2268"/>
              </w:tabs>
            </w:pPr>
            <w:r w:rsidRPr="001F66F0">
              <w:rPr>
                <w:b/>
              </w:rPr>
              <w:t>Subdivision B</w:t>
            </w:r>
          </w:p>
        </w:tc>
        <w:tc>
          <w:tcPr>
            <w:tcW w:w="4703" w:type="dxa"/>
            <w:shd w:val="clear" w:color="auto" w:fill="auto"/>
          </w:tcPr>
          <w:p w14:paraId="24FD0BF7" w14:textId="77777777" w:rsidR="001340B0" w:rsidRPr="001F66F0" w:rsidRDefault="001340B0" w:rsidP="0046089F">
            <w:pPr>
              <w:pStyle w:val="ENoteTableText"/>
              <w:tabs>
                <w:tab w:val="center" w:leader="dot" w:pos="2268"/>
              </w:tabs>
            </w:pPr>
          </w:p>
        </w:tc>
      </w:tr>
      <w:tr w:rsidR="001340B0" w:rsidRPr="001F66F0" w14:paraId="0F578EC6" w14:textId="77777777" w:rsidTr="0030506A">
        <w:trPr>
          <w:cantSplit/>
        </w:trPr>
        <w:tc>
          <w:tcPr>
            <w:tcW w:w="2450" w:type="dxa"/>
            <w:shd w:val="clear" w:color="auto" w:fill="auto"/>
          </w:tcPr>
          <w:p w14:paraId="4B32B178" w14:textId="6A044593" w:rsidR="001340B0" w:rsidRPr="001F66F0" w:rsidRDefault="001340B0" w:rsidP="0046089F">
            <w:pPr>
              <w:pStyle w:val="ENoteTableText"/>
              <w:tabs>
                <w:tab w:val="center" w:leader="dot" w:pos="2268"/>
              </w:tabs>
            </w:pPr>
            <w:r w:rsidRPr="001F66F0">
              <w:t>c 60</w:t>
            </w:r>
            <w:r w:rsidR="005F10DF" w:rsidRPr="001F66F0">
              <w:tab/>
            </w:r>
          </w:p>
        </w:tc>
        <w:tc>
          <w:tcPr>
            <w:tcW w:w="4703" w:type="dxa"/>
            <w:shd w:val="clear" w:color="auto" w:fill="auto"/>
          </w:tcPr>
          <w:p w14:paraId="72CF21FB" w14:textId="1A308FC0" w:rsidR="001340B0" w:rsidRPr="001F66F0" w:rsidRDefault="005F10DF" w:rsidP="0046089F">
            <w:pPr>
              <w:pStyle w:val="ENoteTableText"/>
              <w:tabs>
                <w:tab w:val="center" w:leader="dot" w:pos="2268"/>
              </w:tabs>
            </w:pPr>
            <w:r w:rsidRPr="001F66F0">
              <w:t>ad No 78, 2021</w:t>
            </w:r>
          </w:p>
        </w:tc>
      </w:tr>
      <w:tr w:rsidR="005F10DF" w:rsidRPr="001F66F0" w14:paraId="45FFFFE5" w14:textId="77777777" w:rsidTr="0030506A">
        <w:trPr>
          <w:cantSplit/>
        </w:trPr>
        <w:tc>
          <w:tcPr>
            <w:tcW w:w="2450" w:type="dxa"/>
            <w:shd w:val="clear" w:color="auto" w:fill="auto"/>
          </w:tcPr>
          <w:p w14:paraId="146853C8" w14:textId="5BF41FCA" w:rsidR="005F10DF" w:rsidRPr="001F66F0" w:rsidRDefault="005F10DF" w:rsidP="0046089F">
            <w:pPr>
              <w:pStyle w:val="ENoteTableText"/>
              <w:tabs>
                <w:tab w:val="center" w:leader="dot" w:pos="2268"/>
              </w:tabs>
            </w:pPr>
            <w:r w:rsidRPr="001F66F0">
              <w:t>c 61</w:t>
            </w:r>
            <w:r w:rsidRPr="001F66F0">
              <w:tab/>
            </w:r>
          </w:p>
        </w:tc>
        <w:tc>
          <w:tcPr>
            <w:tcW w:w="4703" w:type="dxa"/>
            <w:shd w:val="clear" w:color="auto" w:fill="auto"/>
          </w:tcPr>
          <w:p w14:paraId="0162CA85" w14:textId="3F747900" w:rsidR="005F10DF" w:rsidRPr="001F66F0" w:rsidRDefault="005F10DF" w:rsidP="0046089F">
            <w:pPr>
              <w:pStyle w:val="ENoteTableText"/>
              <w:tabs>
                <w:tab w:val="center" w:leader="dot" w:pos="2268"/>
              </w:tabs>
            </w:pPr>
            <w:r w:rsidRPr="001F66F0">
              <w:t>ad No 78, 2021</w:t>
            </w:r>
          </w:p>
        </w:tc>
      </w:tr>
      <w:tr w:rsidR="005F10DF" w:rsidRPr="001F66F0" w14:paraId="37B37D18" w14:textId="77777777" w:rsidTr="0030506A">
        <w:trPr>
          <w:cantSplit/>
        </w:trPr>
        <w:tc>
          <w:tcPr>
            <w:tcW w:w="2450" w:type="dxa"/>
            <w:shd w:val="clear" w:color="auto" w:fill="auto"/>
          </w:tcPr>
          <w:p w14:paraId="0BC9EC6F" w14:textId="1EC9A553" w:rsidR="005F10DF" w:rsidRPr="001F66F0" w:rsidRDefault="005F10DF" w:rsidP="0046089F">
            <w:pPr>
              <w:pStyle w:val="ENoteTableText"/>
              <w:tabs>
                <w:tab w:val="center" w:leader="dot" w:pos="2268"/>
              </w:tabs>
            </w:pPr>
            <w:r w:rsidRPr="001F66F0">
              <w:t>c 62</w:t>
            </w:r>
            <w:r w:rsidRPr="001F66F0">
              <w:tab/>
            </w:r>
          </w:p>
        </w:tc>
        <w:tc>
          <w:tcPr>
            <w:tcW w:w="4703" w:type="dxa"/>
            <w:shd w:val="clear" w:color="auto" w:fill="auto"/>
          </w:tcPr>
          <w:p w14:paraId="5C800E5A" w14:textId="38D81B5F" w:rsidR="005F10DF" w:rsidRPr="001F66F0" w:rsidRDefault="005F10DF" w:rsidP="0046089F">
            <w:pPr>
              <w:pStyle w:val="ENoteTableText"/>
              <w:tabs>
                <w:tab w:val="center" w:leader="dot" w:pos="2268"/>
              </w:tabs>
            </w:pPr>
            <w:r w:rsidRPr="001F66F0">
              <w:t>ad No 78, 2021</w:t>
            </w:r>
          </w:p>
        </w:tc>
      </w:tr>
      <w:tr w:rsidR="001340B0" w:rsidRPr="001F66F0" w14:paraId="7D1CCACB" w14:textId="77777777" w:rsidTr="0030506A">
        <w:trPr>
          <w:cantSplit/>
        </w:trPr>
        <w:tc>
          <w:tcPr>
            <w:tcW w:w="2450" w:type="dxa"/>
            <w:shd w:val="clear" w:color="auto" w:fill="auto"/>
          </w:tcPr>
          <w:p w14:paraId="5BEBC077" w14:textId="6820EE2D" w:rsidR="001340B0" w:rsidRPr="001F66F0" w:rsidRDefault="005F10DF" w:rsidP="0046089F">
            <w:pPr>
              <w:pStyle w:val="ENoteTableText"/>
              <w:tabs>
                <w:tab w:val="center" w:leader="dot" w:pos="2268"/>
              </w:tabs>
              <w:rPr>
                <w:b/>
              </w:rPr>
            </w:pPr>
            <w:r w:rsidRPr="001F66F0">
              <w:rPr>
                <w:b/>
              </w:rPr>
              <w:t>Division 3</w:t>
            </w:r>
          </w:p>
        </w:tc>
        <w:tc>
          <w:tcPr>
            <w:tcW w:w="4703" w:type="dxa"/>
            <w:shd w:val="clear" w:color="auto" w:fill="auto"/>
          </w:tcPr>
          <w:p w14:paraId="7E437642" w14:textId="77777777" w:rsidR="001340B0" w:rsidRPr="001F66F0" w:rsidRDefault="001340B0" w:rsidP="0046089F">
            <w:pPr>
              <w:pStyle w:val="ENoteTableText"/>
              <w:tabs>
                <w:tab w:val="center" w:leader="dot" w:pos="2268"/>
              </w:tabs>
            </w:pPr>
          </w:p>
        </w:tc>
      </w:tr>
      <w:tr w:rsidR="001340B0" w:rsidRPr="001F66F0" w14:paraId="53931422" w14:textId="77777777" w:rsidTr="0030506A">
        <w:trPr>
          <w:cantSplit/>
        </w:trPr>
        <w:tc>
          <w:tcPr>
            <w:tcW w:w="2450" w:type="dxa"/>
            <w:shd w:val="clear" w:color="auto" w:fill="auto"/>
          </w:tcPr>
          <w:p w14:paraId="2DE3558F" w14:textId="007096E8" w:rsidR="001340B0" w:rsidRPr="001F66F0" w:rsidRDefault="005F10DF" w:rsidP="0046089F">
            <w:pPr>
              <w:pStyle w:val="ENoteTableText"/>
              <w:tabs>
                <w:tab w:val="center" w:leader="dot" w:pos="2268"/>
              </w:tabs>
              <w:rPr>
                <w:b/>
              </w:rPr>
            </w:pPr>
            <w:r w:rsidRPr="001F66F0">
              <w:rPr>
                <w:b/>
              </w:rPr>
              <w:t>Subdivision A</w:t>
            </w:r>
          </w:p>
        </w:tc>
        <w:tc>
          <w:tcPr>
            <w:tcW w:w="4703" w:type="dxa"/>
            <w:shd w:val="clear" w:color="auto" w:fill="auto"/>
          </w:tcPr>
          <w:p w14:paraId="05561C94" w14:textId="77777777" w:rsidR="001340B0" w:rsidRPr="001F66F0" w:rsidRDefault="001340B0" w:rsidP="0046089F">
            <w:pPr>
              <w:pStyle w:val="ENoteTableText"/>
              <w:tabs>
                <w:tab w:val="center" w:leader="dot" w:pos="2268"/>
              </w:tabs>
            </w:pPr>
          </w:p>
        </w:tc>
      </w:tr>
      <w:tr w:rsidR="001340B0" w:rsidRPr="001F66F0" w14:paraId="1828934E" w14:textId="77777777" w:rsidTr="0030506A">
        <w:trPr>
          <w:cantSplit/>
        </w:trPr>
        <w:tc>
          <w:tcPr>
            <w:tcW w:w="2450" w:type="dxa"/>
            <w:shd w:val="clear" w:color="auto" w:fill="auto"/>
          </w:tcPr>
          <w:p w14:paraId="0D8AB414" w14:textId="4C61F115" w:rsidR="001340B0" w:rsidRPr="001F66F0" w:rsidRDefault="005F10DF" w:rsidP="0046089F">
            <w:pPr>
              <w:pStyle w:val="ENoteTableText"/>
              <w:tabs>
                <w:tab w:val="center" w:leader="dot" w:pos="2268"/>
              </w:tabs>
              <w:rPr>
                <w:sz w:val="18"/>
              </w:rPr>
            </w:pPr>
            <w:r w:rsidRPr="001F66F0">
              <w:t>c 63</w:t>
            </w:r>
            <w:r w:rsidRPr="001F66F0">
              <w:tab/>
            </w:r>
          </w:p>
        </w:tc>
        <w:tc>
          <w:tcPr>
            <w:tcW w:w="4703" w:type="dxa"/>
            <w:shd w:val="clear" w:color="auto" w:fill="auto"/>
          </w:tcPr>
          <w:p w14:paraId="1D2B109A" w14:textId="6C0B2837" w:rsidR="001340B0" w:rsidRPr="001F66F0" w:rsidRDefault="005F10DF" w:rsidP="0046089F">
            <w:pPr>
              <w:pStyle w:val="ENoteTableText"/>
              <w:tabs>
                <w:tab w:val="center" w:leader="dot" w:pos="2268"/>
              </w:tabs>
            </w:pPr>
            <w:r w:rsidRPr="001F66F0">
              <w:t>ad No 78, 2021</w:t>
            </w:r>
          </w:p>
        </w:tc>
      </w:tr>
      <w:tr w:rsidR="005F10DF" w:rsidRPr="001F66F0" w14:paraId="196070C2" w14:textId="77777777" w:rsidTr="0030506A">
        <w:trPr>
          <w:cantSplit/>
        </w:trPr>
        <w:tc>
          <w:tcPr>
            <w:tcW w:w="2450" w:type="dxa"/>
            <w:shd w:val="clear" w:color="auto" w:fill="auto"/>
          </w:tcPr>
          <w:p w14:paraId="1AC49FC7" w14:textId="57AFA3A7" w:rsidR="005F10DF" w:rsidRPr="001F66F0" w:rsidRDefault="005F10DF" w:rsidP="0046089F">
            <w:pPr>
              <w:pStyle w:val="ENoteTableText"/>
              <w:tabs>
                <w:tab w:val="center" w:leader="dot" w:pos="2268"/>
              </w:tabs>
            </w:pPr>
            <w:r w:rsidRPr="001F66F0">
              <w:t>c 64</w:t>
            </w:r>
            <w:r w:rsidRPr="001F66F0">
              <w:tab/>
            </w:r>
          </w:p>
        </w:tc>
        <w:tc>
          <w:tcPr>
            <w:tcW w:w="4703" w:type="dxa"/>
            <w:shd w:val="clear" w:color="auto" w:fill="auto"/>
          </w:tcPr>
          <w:p w14:paraId="0432512A" w14:textId="6E196883" w:rsidR="005F10DF" w:rsidRPr="001F66F0" w:rsidRDefault="005F10DF" w:rsidP="0046089F">
            <w:pPr>
              <w:pStyle w:val="ENoteTableText"/>
              <w:tabs>
                <w:tab w:val="center" w:leader="dot" w:pos="2268"/>
              </w:tabs>
            </w:pPr>
            <w:r w:rsidRPr="001F66F0">
              <w:t>ad No 78, 2021</w:t>
            </w:r>
          </w:p>
        </w:tc>
      </w:tr>
      <w:tr w:rsidR="005F10DF" w:rsidRPr="001F66F0" w14:paraId="2C05F323" w14:textId="77777777" w:rsidTr="0030506A">
        <w:trPr>
          <w:cantSplit/>
        </w:trPr>
        <w:tc>
          <w:tcPr>
            <w:tcW w:w="2450" w:type="dxa"/>
            <w:shd w:val="clear" w:color="auto" w:fill="auto"/>
          </w:tcPr>
          <w:p w14:paraId="15340B89" w14:textId="670E3803" w:rsidR="005F10DF" w:rsidRPr="001F66F0" w:rsidRDefault="005F10DF" w:rsidP="0046089F">
            <w:pPr>
              <w:pStyle w:val="ENoteTableText"/>
              <w:tabs>
                <w:tab w:val="center" w:leader="dot" w:pos="2268"/>
              </w:tabs>
            </w:pPr>
            <w:r w:rsidRPr="001F66F0">
              <w:t>c 65</w:t>
            </w:r>
            <w:r w:rsidRPr="001F66F0">
              <w:tab/>
            </w:r>
          </w:p>
        </w:tc>
        <w:tc>
          <w:tcPr>
            <w:tcW w:w="4703" w:type="dxa"/>
            <w:shd w:val="clear" w:color="auto" w:fill="auto"/>
          </w:tcPr>
          <w:p w14:paraId="08AB3B13" w14:textId="028F88E3" w:rsidR="005F10DF" w:rsidRPr="001F66F0" w:rsidRDefault="005F10DF" w:rsidP="0046089F">
            <w:pPr>
              <w:pStyle w:val="ENoteTableText"/>
              <w:tabs>
                <w:tab w:val="center" w:leader="dot" w:pos="2268"/>
              </w:tabs>
            </w:pPr>
            <w:r w:rsidRPr="001F66F0">
              <w:t>ad No 78, 2021</w:t>
            </w:r>
          </w:p>
        </w:tc>
      </w:tr>
      <w:tr w:rsidR="005F10DF" w:rsidRPr="001F66F0" w14:paraId="62AFD469" w14:textId="77777777" w:rsidTr="0030506A">
        <w:trPr>
          <w:cantSplit/>
        </w:trPr>
        <w:tc>
          <w:tcPr>
            <w:tcW w:w="2450" w:type="dxa"/>
            <w:shd w:val="clear" w:color="auto" w:fill="auto"/>
          </w:tcPr>
          <w:p w14:paraId="16397ECF" w14:textId="6234374E" w:rsidR="005F10DF" w:rsidRPr="001F66F0" w:rsidRDefault="005F10DF" w:rsidP="0046089F">
            <w:pPr>
              <w:pStyle w:val="ENoteTableText"/>
              <w:tabs>
                <w:tab w:val="center" w:leader="dot" w:pos="2268"/>
              </w:tabs>
            </w:pPr>
            <w:r w:rsidRPr="001F66F0">
              <w:t>c 66</w:t>
            </w:r>
            <w:r w:rsidRPr="001F66F0">
              <w:tab/>
            </w:r>
          </w:p>
        </w:tc>
        <w:tc>
          <w:tcPr>
            <w:tcW w:w="4703" w:type="dxa"/>
            <w:shd w:val="clear" w:color="auto" w:fill="auto"/>
          </w:tcPr>
          <w:p w14:paraId="36C29A8D" w14:textId="083AA3E6" w:rsidR="005F10DF" w:rsidRPr="001F66F0" w:rsidRDefault="005F10DF" w:rsidP="0046089F">
            <w:pPr>
              <w:pStyle w:val="ENoteTableText"/>
              <w:tabs>
                <w:tab w:val="center" w:leader="dot" w:pos="2268"/>
              </w:tabs>
            </w:pPr>
            <w:r w:rsidRPr="001F66F0">
              <w:t>ad No 78, 2021</w:t>
            </w:r>
          </w:p>
        </w:tc>
      </w:tr>
      <w:tr w:rsidR="005F10DF" w:rsidRPr="001F66F0" w14:paraId="4CCA7918" w14:textId="77777777" w:rsidTr="0030506A">
        <w:trPr>
          <w:cantSplit/>
        </w:trPr>
        <w:tc>
          <w:tcPr>
            <w:tcW w:w="2450" w:type="dxa"/>
            <w:shd w:val="clear" w:color="auto" w:fill="auto"/>
          </w:tcPr>
          <w:p w14:paraId="3F302441" w14:textId="7734F42E" w:rsidR="005F10DF" w:rsidRPr="001F66F0" w:rsidRDefault="005F10DF" w:rsidP="0046089F">
            <w:pPr>
              <w:pStyle w:val="ENoteTableText"/>
              <w:tabs>
                <w:tab w:val="center" w:leader="dot" w:pos="2268"/>
              </w:tabs>
            </w:pPr>
            <w:r w:rsidRPr="001F66F0">
              <w:t>c 67</w:t>
            </w:r>
            <w:r w:rsidRPr="001F66F0">
              <w:tab/>
            </w:r>
          </w:p>
        </w:tc>
        <w:tc>
          <w:tcPr>
            <w:tcW w:w="4703" w:type="dxa"/>
            <w:shd w:val="clear" w:color="auto" w:fill="auto"/>
          </w:tcPr>
          <w:p w14:paraId="34EB9546" w14:textId="27AC043F" w:rsidR="005F10DF" w:rsidRPr="001F66F0" w:rsidRDefault="005F10DF" w:rsidP="0046089F">
            <w:pPr>
              <w:pStyle w:val="ENoteTableText"/>
              <w:tabs>
                <w:tab w:val="center" w:leader="dot" w:pos="2268"/>
              </w:tabs>
            </w:pPr>
            <w:r w:rsidRPr="001F66F0">
              <w:t>ad No 78, 2021</w:t>
            </w:r>
          </w:p>
        </w:tc>
      </w:tr>
      <w:tr w:rsidR="005F10DF" w:rsidRPr="001F66F0" w14:paraId="135F98C0" w14:textId="77777777" w:rsidTr="0030506A">
        <w:trPr>
          <w:cantSplit/>
        </w:trPr>
        <w:tc>
          <w:tcPr>
            <w:tcW w:w="2450" w:type="dxa"/>
            <w:shd w:val="clear" w:color="auto" w:fill="auto"/>
          </w:tcPr>
          <w:p w14:paraId="2B40FD5B" w14:textId="1B3268D6" w:rsidR="005F10DF" w:rsidRPr="001F66F0" w:rsidRDefault="005F10DF" w:rsidP="0046089F">
            <w:pPr>
              <w:pStyle w:val="ENoteTableText"/>
              <w:tabs>
                <w:tab w:val="center" w:leader="dot" w:pos="2268"/>
              </w:tabs>
            </w:pPr>
            <w:r w:rsidRPr="001F66F0">
              <w:t>c 68</w:t>
            </w:r>
            <w:r w:rsidRPr="001F66F0">
              <w:tab/>
            </w:r>
          </w:p>
        </w:tc>
        <w:tc>
          <w:tcPr>
            <w:tcW w:w="4703" w:type="dxa"/>
            <w:shd w:val="clear" w:color="auto" w:fill="auto"/>
          </w:tcPr>
          <w:p w14:paraId="77445436" w14:textId="56C003A0" w:rsidR="005F10DF" w:rsidRPr="001F66F0" w:rsidRDefault="005F10DF" w:rsidP="0046089F">
            <w:pPr>
              <w:pStyle w:val="ENoteTableText"/>
              <w:tabs>
                <w:tab w:val="center" w:leader="dot" w:pos="2268"/>
              </w:tabs>
            </w:pPr>
            <w:r w:rsidRPr="001F66F0">
              <w:t>ad No 78, 2021</w:t>
            </w:r>
          </w:p>
        </w:tc>
      </w:tr>
      <w:tr w:rsidR="005F10DF" w:rsidRPr="001F66F0" w14:paraId="0644518C" w14:textId="77777777" w:rsidTr="0030506A">
        <w:trPr>
          <w:cantSplit/>
        </w:trPr>
        <w:tc>
          <w:tcPr>
            <w:tcW w:w="2450" w:type="dxa"/>
            <w:shd w:val="clear" w:color="auto" w:fill="auto"/>
          </w:tcPr>
          <w:p w14:paraId="2B462AE2" w14:textId="482C1650" w:rsidR="005F10DF" w:rsidRPr="001F66F0" w:rsidRDefault="005F10DF" w:rsidP="0046089F">
            <w:pPr>
              <w:pStyle w:val="ENoteTableText"/>
              <w:tabs>
                <w:tab w:val="center" w:leader="dot" w:pos="2268"/>
              </w:tabs>
              <w:rPr>
                <w:b/>
              </w:rPr>
            </w:pPr>
            <w:r w:rsidRPr="001F66F0">
              <w:rPr>
                <w:b/>
              </w:rPr>
              <w:t>Subdivision B</w:t>
            </w:r>
          </w:p>
        </w:tc>
        <w:tc>
          <w:tcPr>
            <w:tcW w:w="4703" w:type="dxa"/>
            <w:shd w:val="clear" w:color="auto" w:fill="auto"/>
          </w:tcPr>
          <w:p w14:paraId="3DE7F239" w14:textId="77777777" w:rsidR="005F10DF" w:rsidRPr="001F66F0" w:rsidRDefault="005F10DF" w:rsidP="0046089F">
            <w:pPr>
              <w:pStyle w:val="ENoteTableText"/>
              <w:tabs>
                <w:tab w:val="center" w:leader="dot" w:pos="2268"/>
              </w:tabs>
            </w:pPr>
          </w:p>
        </w:tc>
      </w:tr>
      <w:tr w:rsidR="005F10DF" w:rsidRPr="001F66F0" w14:paraId="1A2F6EDE" w14:textId="77777777" w:rsidTr="0030506A">
        <w:trPr>
          <w:cantSplit/>
        </w:trPr>
        <w:tc>
          <w:tcPr>
            <w:tcW w:w="2450" w:type="dxa"/>
            <w:shd w:val="clear" w:color="auto" w:fill="auto"/>
          </w:tcPr>
          <w:p w14:paraId="7C1758DB" w14:textId="53CA09D9" w:rsidR="005F10DF" w:rsidRPr="001F66F0" w:rsidRDefault="005F10DF" w:rsidP="0046089F">
            <w:pPr>
              <w:pStyle w:val="ENoteTableText"/>
              <w:tabs>
                <w:tab w:val="center" w:leader="dot" w:pos="2268"/>
              </w:tabs>
            </w:pPr>
            <w:r w:rsidRPr="001F66F0">
              <w:t>c 69</w:t>
            </w:r>
            <w:r w:rsidRPr="001F66F0">
              <w:tab/>
            </w:r>
          </w:p>
        </w:tc>
        <w:tc>
          <w:tcPr>
            <w:tcW w:w="4703" w:type="dxa"/>
            <w:shd w:val="clear" w:color="auto" w:fill="auto"/>
          </w:tcPr>
          <w:p w14:paraId="26B8CA23" w14:textId="4142961A" w:rsidR="005F10DF" w:rsidRPr="001F66F0" w:rsidRDefault="005F10DF" w:rsidP="0046089F">
            <w:pPr>
              <w:pStyle w:val="ENoteTableText"/>
              <w:tabs>
                <w:tab w:val="center" w:leader="dot" w:pos="2268"/>
              </w:tabs>
            </w:pPr>
            <w:r w:rsidRPr="001F66F0">
              <w:t>ad No 78, 2021</w:t>
            </w:r>
          </w:p>
        </w:tc>
      </w:tr>
      <w:tr w:rsidR="005F10DF" w:rsidRPr="001F66F0" w14:paraId="12A99F0A" w14:textId="77777777" w:rsidTr="0030506A">
        <w:trPr>
          <w:cantSplit/>
        </w:trPr>
        <w:tc>
          <w:tcPr>
            <w:tcW w:w="2450" w:type="dxa"/>
            <w:shd w:val="clear" w:color="auto" w:fill="auto"/>
          </w:tcPr>
          <w:p w14:paraId="23803613" w14:textId="42E27C60" w:rsidR="005F10DF" w:rsidRPr="001F66F0" w:rsidRDefault="005F10DF" w:rsidP="0046089F">
            <w:pPr>
              <w:pStyle w:val="ENoteTableText"/>
              <w:tabs>
                <w:tab w:val="center" w:leader="dot" w:pos="2268"/>
              </w:tabs>
            </w:pPr>
            <w:r w:rsidRPr="001F66F0">
              <w:t>c 70</w:t>
            </w:r>
            <w:r w:rsidRPr="001F66F0">
              <w:tab/>
            </w:r>
          </w:p>
        </w:tc>
        <w:tc>
          <w:tcPr>
            <w:tcW w:w="4703" w:type="dxa"/>
            <w:shd w:val="clear" w:color="auto" w:fill="auto"/>
          </w:tcPr>
          <w:p w14:paraId="08A73BB1" w14:textId="53377ECC" w:rsidR="005F10DF" w:rsidRPr="001F66F0" w:rsidRDefault="005F10DF" w:rsidP="0046089F">
            <w:pPr>
              <w:pStyle w:val="ENoteTableText"/>
              <w:tabs>
                <w:tab w:val="center" w:leader="dot" w:pos="2268"/>
              </w:tabs>
            </w:pPr>
            <w:r w:rsidRPr="001F66F0">
              <w:t>ad No 78, 2021</w:t>
            </w:r>
          </w:p>
        </w:tc>
      </w:tr>
      <w:tr w:rsidR="005F10DF" w:rsidRPr="001F66F0" w14:paraId="614F72F6" w14:textId="77777777" w:rsidTr="0030506A">
        <w:trPr>
          <w:cantSplit/>
        </w:trPr>
        <w:tc>
          <w:tcPr>
            <w:tcW w:w="2450" w:type="dxa"/>
            <w:shd w:val="clear" w:color="auto" w:fill="auto"/>
          </w:tcPr>
          <w:p w14:paraId="39D1BAE0" w14:textId="17A2F2A5" w:rsidR="005F10DF" w:rsidRPr="001F66F0" w:rsidRDefault="005F10DF" w:rsidP="0046089F">
            <w:pPr>
              <w:pStyle w:val="ENoteTableText"/>
              <w:tabs>
                <w:tab w:val="center" w:leader="dot" w:pos="2268"/>
              </w:tabs>
            </w:pPr>
            <w:r w:rsidRPr="001F66F0">
              <w:t>c 71</w:t>
            </w:r>
            <w:r w:rsidRPr="001F66F0">
              <w:tab/>
            </w:r>
          </w:p>
        </w:tc>
        <w:tc>
          <w:tcPr>
            <w:tcW w:w="4703" w:type="dxa"/>
            <w:shd w:val="clear" w:color="auto" w:fill="auto"/>
          </w:tcPr>
          <w:p w14:paraId="3DFB0083" w14:textId="5EF0E283" w:rsidR="005F10DF" w:rsidRPr="001F66F0" w:rsidRDefault="005F10DF" w:rsidP="0046089F">
            <w:pPr>
              <w:pStyle w:val="ENoteTableText"/>
              <w:tabs>
                <w:tab w:val="center" w:leader="dot" w:pos="2268"/>
              </w:tabs>
            </w:pPr>
            <w:r w:rsidRPr="001F66F0">
              <w:t>ad No 78, 2021</w:t>
            </w:r>
          </w:p>
        </w:tc>
      </w:tr>
      <w:tr w:rsidR="005F10DF" w:rsidRPr="001F66F0" w14:paraId="4C28DF4C" w14:textId="77777777" w:rsidTr="0030506A">
        <w:trPr>
          <w:cantSplit/>
        </w:trPr>
        <w:tc>
          <w:tcPr>
            <w:tcW w:w="2450" w:type="dxa"/>
            <w:shd w:val="clear" w:color="auto" w:fill="auto"/>
          </w:tcPr>
          <w:p w14:paraId="4BDCCF6C" w14:textId="6723EEC0" w:rsidR="005F10DF" w:rsidRPr="001F66F0" w:rsidRDefault="005F10DF" w:rsidP="009A51B3">
            <w:pPr>
              <w:pStyle w:val="ENoteTableText"/>
              <w:tabs>
                <w:tab w:val="center" w:leader="dot" w:pos="2268"/>
              </w:tabs>
              <w:rPr>
                <w:b/>
              </w:rPr>
            </w:pPr>
            <w:r w:rsidRPr="001F66F0">
              <w:rPr>
                <w:b/>
              </w:rPr>
              <w:t>Division 4</w:t>
            </w:r>
          </w:p>
        </w:tc>
        <w:tc>
          <w:tcPr>
            <w:tcW w:w="4703" w:type="dxa"/>
            <w:shd w:val="clear" w:color="auto" w:fill="auto"/>
          </w:tcPr>
          <w:p w14:paraId="710E498F" w14:textId="77777777" w:rsidR="005F10DF" w:rsidRPr="001F66F0" w:rsidRDefault="005F10DF" w:rsidP="0046089F">
            <w:pPr>
              <w:pStyle w:val="ENoteTableText"/>
              <w:tabs>
                <w:tab w:val="center" w:leader="dot" w:pos="2268"/>
              </w:tabs>
            </w:pPr>
          </w:p>
        </w:tc>
      </w:tr>
      <w:tr w:rsidR="005F10DF" w:rsidRPr="001F66F0" w14:paraId="5480538E" w14:textId="77777777" w:rsidTr="0030506A">
        <w:trPr>
          <w:cantSplit/>
        </w:trPr>
        <w:tc>
          <w:tcPr>
            <w:tcW w:w="2450" w:type="dxa"/>
            <w:shd w:val="clear" w:color="auto" w:fill="auto"/>
          </w:tcPr>
          <w:p w14:paraId="11CC5D7B" w14:textId="2E32A335" w:rsidR="005F10DF" w:rsidRPr="001F66F0" w:rsidRDefault="005F10DF" w:rsidP="0046089F">
            <w:pPr>
              <w:pStyle w:val="ENoteTableText"/>
              <w:tabs>
                <w:tab w:val="center" w:leader="dot" w:pos="2268"/>
              </w:tabs>
              <w:rPr>
                <w:b/>
              </w:rPr>
            </w:pPr>
            <w:r w:rsidRPr="001F66F0">
              <w:rPr>
                <w:b/>
              </w:rPr>
              <w:t>Subdivision A</w:t>
            </w:r>
          </w:p>
        </w:tc>
        <w:tc>
          <w:tcPr>
            <w:tcW w:w="4703" w:type="dxa"/>
            <w:shd w:val="clear" w:color="auto" w:fill="auto"/>
          </w:tcPr>
          <w:p w14:paraId="682AFEDD" w14:textId="77777777" w:rsidR="005F10DF" w:rsidRPr="001F66F0" w:rsidRDefault="005F10DF" w:rsidP="0046089F">
            <w:pPr>
              <w:pStyle w:val="ENoteTableText"/>
              <w:tabs>
                <w:tab w:val="center" w:leader="dot" w:pos="2268"/>
              </w:tabs>
            </w:pPr>
          </w:p>
        </w:tc>
      </w:tr>
      <w:tr w:rsidR="005F10DF" w:rsidRPr="001F66F0" w14:paraId="285BDA18" w14:textId="77777777" w:rsidTr="0030506A">
        <w:trPr>
          <w:cantSplit/>
        </w:trPr>
        <w:tc>
          <w:tcPr>
            <w:tcW w:w="2450" w:type="dxa"/>
            <w:shd w:val="clear" w:color="auto" w:fill="auto"/>
          </w:tcPr>
          <w:p w14:paraId="3ED415D3" w14:textId="5114554E" w:rsidR="005F10DF" w:rsidRPr="001F66F0" w:rsidRDefault="005F10DF" w:rsidP="0046089F">
            <w:pPr>
              <w:pStyle w:val="ENoteTableText"/>
              <w:tabs>
                <w:tab w:val="center" w:leader="dot" w:pos="2268"/>
              </w:tabs>
            </w:pPr>
            <w:r w:rsidRPr="001F66F0">
              <w:t>c 72</w:t>
            </w:r>
            <w:r w:rsidRPr="001F66F0">
              <w:tab/>
            </w:r>
          </w:p>
        </w:tc>
        <w:tc>
          <w:tcPr>
            <w:tcW w:w="4703" w:type="dxa"/>
            <w:shd w:val="clear" w:color="auto" w:fill="auto"/>
          </w:tcPr>
          <w:p w14:paraId="695621CE" w14:textId="48299449" w:rsidR="005F10DF" w:rsidRPr="001F66F0" w:rsidRDefault="005F10DF" w:rsidP="0046089F">
            <w:pPr>
              <w:pStyle w:val="ENoteTableText"/>
              <w:tabs>
                <w:tab w:val="center" w:leader="dot" w:pos="2268"/>
              </w:tabs>
            </w:pPr>
            <w:r w:rsidRPr="001F66F0">
              <w:t>ad No 78, 2021</w:t>
            </w:r>
          </w:p>
        </w:tc>
      </w:tr>
      <w:tr w:rsidR="005F10DF" w:rsidRPr="001F66F0" w14:paraId="51336634" w14:textId="77777777" w:rsidTr="0030506A">
        <w:trPr>
          <w:cantSplit/>
        </w:trPr>
        <w:tc>
          <w:tcPr>
            <w:tcW w:w="2450" w:type="dxa"/>
            <w:shd w:val="clear" w:color="auto" w:fill="auto"/>
          </w:tcPr>
          <w:p w14:paraId="45B54008" w14:textId="6533F6AA" w:rsidR="005F10DF" w:rsidRPr="001F66F0" w:rsidRDefault="005F10DF" w:rsidP="0046089F">
            <w:pPr>
              <w:pStyle w:val="ENoteTableText"/>
              <w:tabs>
                <w:tab w:val="center" w:leader="dot" w:pos="2268"/>
              </w:tabs>
            </w:pPr>
            <w:r w:rsidRPr="001F66F0">
              <w:t>c 73</w:t>
            </w:r>
            <w:r w:rsidRPr="001F66F0">
              <w:tab/>
            </w:r>
          </w:p>
        </w:tc>
        <w:tc>
          <w:tcPr>
            <w:tcW w:w="4703" w:type="dxa"/>
            <w:shd w:val="clear" w:color="auto" w:fill="auto"/>
          </w:tcPr>
          <w:p w14:paraId="556650B7" w14:textId="3892805D" w:rsidR="005F10DF" w:rsidRPr="001F66F0" w:rsidRDefault="005F10DF" w:rsidP="0046089F">
            <w:pPr>
              <w:pStyle w:val="ENoteTableText"/>
              <w:tabs>
                <w:tab w:val="center" w:leader="dot" w:pos="2268"/>
              </w:tabs>
            </w:pPr>
            <w:r w:rsidRPr="001F66F0">
              <w:t>ad No 78, 2021</w:t>
            </w:r>
          </w:p>
        </w:tc>
      </w:tr>
      <w:tr w:rsidR="005F10DF" w:rsidRPr="001F66F0" w14:paraId="021AB1AD" w14:textId="77777777" w:rsidTr="0030506A">
        <w:trPr>
          <w:cantSplit/>
        </w:trPr>
        <w:tc>
          <w:tcPr>
            <w:tcW w:w="2450" w:type="dxa"/>
            <w:shd w:val="clear" w:color="auto" w:fill="auto"/>
          </w:tcPr>
          <w:p w14:paraId="64917D9D" w14:textId="76392DC2" w:rsidR="005F10DF" w:rsidRPr="001F66F0" w:rsidRDefault="005F10DF" w:rsidP="0046089F">
            <w:pPr>
              <w:pStyle w:val="ENoteTableText"/>
              <w:tabs>
                <w:tab w:val="center" w:leader="dot" w:pos="2268"/>
              </w:tabs>
            </w:pPr>
            <w:r w:rsidRPr="001F66F0">
              <w:t>c 74</w:t>
            </w:r>
            <w:r w:rsidRPr="001F66F0">
              <w:tab/>
            </w:r>
          </w:p>
        </w:tc>
        <w:tc>
          <w:tcPr>
            <w:tcW w:w="4703" w:type="dxa"/>
            <w:shd w:val="clear" w:color="auto" w:fill="auto"/>
          </w:tcPr>
          <w:p w14:paraId="3C8CD6D6" w14:textId="069155BA" w:rsidR="005F10DF" w:rsidRPr="001F66F0" w:rsidRDefault="005F10DF" w:rsidP="0046089F">
            <w:pPr>
              <w:pStyle w:val="ENoteTableText"/>
              <w:tabs>
                <w:tab w:val="center" w:leader="dot" w:pos="2268"/>
              </w:tabs>
            </w:pPr>
            <w:r w:rsidRPr="001F66F0">
              <w:t>ad No 78, 2021</w:t>
            </w:r>
          </w:p>
        </w:tc>
      </w:tr>
      <w:tr w:rsidR="005F10DF" w:rsidRPr="001F66F0" w14:paraId="08A3B86A" w14:textId="77777777" w:rsidTr="0030506A">
        <w:trPr>
          <w:cantSplit/>
        </w:trPr>
        <w:tc>
          <w:tcPr>
            <w:tcW w:w="2450" w:type="dxa"/>
            <w:shd w:val="clear" w:color="auto" w:fill="auto"/>
          </w:tcPr>
          <w:p w14:paraId="165B28C9" w14:textId="1A5055B4" w:rsidR="005F10DF" w:rsidRPr="001F66F0" w:rsidRDefault="005F10DF" w:rsidP="0046089F">
            <w:pPr>
              <w:pStyle w:val="ENoteTableText"/>
              <w:tabs>
                <w:tab w:val="center" w:leader="dot" w:pos="2268"/>
              </w:tabs>
            </w:pPr>
            <w:r w:rsidRPr="001F66F0">
              <w:t>c 75</w:t>
            </w:r>
            <w:r w:rsidRPr="001F66F0">
              <w:tab/>
            </w:r>
          </w:p>
        </w:tc>
        <w:tc>
          <w:tcPr>
            <w:tcW w:w="4703" w:type="dxa"/>
            <w:shd w:val="clear" w:color="auto" w:fill="auto"/>
          </w:tcPr>
          <w:p w14:paraId="423865BC" w14:textId="5BD693E9" w:rsidR="005F10DF" w:rsidRPr="001F66F0" w:rsidRDefault="005F10DF" w:rsidP="0046089F">
            <w:pPr>
              <w:pStyle w:val="ENoteTableText"/>
              <w:tabs>
                <w:tab w:val="center" w:leader="dot" w:pos="2268"/>
              </w:tabs>
              <w:rPr>
                <w:b/>
              </w:rPr>
            </w:pPr>
            <w:r w:rsidRPr="001F66F0">
              <w:t>ad No 78, 2021</w:t>
            </w:r>
          </w:p>
        </w:tc>
      </w:tr>
      <w:tr w:rsidR="005F10DF" w:rsidRPr="001F66F0" w14:paraId="4886D91A" w14:textId="77777777" w:rsidTr="0030506A">
        <w:trPr>
          <w:cantSplit/>
        </w:trPr>
        <w:tc>
          <w:tcPr>
            <w:tcW w:w="2450" w:type="dxa"/>
            <w:shd w:val="clear" w:color="auto" w:fill="auto"/>
          </w:tcPr>
          <w:p w14:paraId="277CEECF" w14:textId="54F7FE5E" w:rsidR="005F10DF" w:rsidRPr="001F66F0" w:rsidRDefault="005F10DF" w:rsidP="0046089F">
            <w:pPr>
              <w:pStyle w:val="ENoteTableText"/>
              <w:tabs>
                <w:tab w:val="center" w:leader="dot" w:pos="2268"/>
              </w:tabs>
            </w:pPr>
            <w:r w:rsidRPr="001F66F0">
              <w:t>c 76</w:t>
            </w:r>
            <w:r w:rsidRPr="001F66F0">
              <w:tab/>
            </w:r>
          </w:p>
        </w:tc>
        <w:tc>
          <w:tcPr>
            <w:tcW w:w="4703" w:type="dxa"/>
            <w:shd w:val="clear" w:color="auto" w:fill="auto"/>
          </w:tcPr>
          <w:p w14:paraId="7EE23E8E" w14:textId="037736A1" w:rsidR="005F10DF" w:rsidRPr="001F66F0" w:rsidRDefault="005F10DF" w:rsidP="0046089F">
            <w:pPr>
              <w:pStyle w:val="ENoteTableText"/>
              <w:tabs>
                <w:tab w:val="center" w:leader="dot" w:pos="2268"/>
              </w:tabs>
            </w:pPr>
            <w:r w:rsidRPr="001F66F0">
              <w:t>ad No 78, 2021</w:t>
            </w:r>
          </w:p>
        </w:tc>
      </w:tr>
      <w:tr w:rsidR="005F10DF" w:rsidRPr="001F66F0" w14:paraId="455D780B" w14:textId="77777777" w:rsidTr="0030506A">
        <w:trPr>
          <w:cantSplit/>
        </w:trPr>
        <w:tc>
          <w:tcPr>
            <w:tcW w:w="2450" w:type="dxa"/>
            <w:shd w:val="clear" w:color="auto" w:fill="auto"/>
          </w:tcPr>
          <w:p w14:paraId="1198C0E4" w14:textId="2187A2AF" w:rsidR="005F10DF" w:rsidRPr="001F66F0" w:rsidRDefault="005F10DF" w:rsidP="0046089F">
            <w:pPr>
              <w:pStyle w:val="ENoteTableText"/>
              <w:tabs>
                <w:tab w:val="center" w:leader="dot" w:pos="2268"/>
              </w:tabs>
            </w:pPr>
            <w:r w:rsidRPr="001F66F0">
              <w:t>c 77</w:t>
            </w:r>
            <w:r w:rsidRPr="001F66F0">
              <w:tab/>
            </w:r>
          </w:p>
        </w:tc>
        <w:tc>
          <w:tcPr>
            <w:tcW w:w="4703" w:type="dxa"/>
            <w:shd w:val="clear" w:color="auto" w:fill="auto"/>
          </w:tcPr>
          <w:p w14:paraId="2C2C9504" w14:textId="59199792" w:rsidR="005F10DF" w:rsidRPr="001F66F0" w:rsidRDefault="005F10DF" w:rsidP="0046089F">
            <w:pPr>
              <w:pStyle w:val="ENoteTableText"/>
              <w:tabs>
                <w:tab w:val="center" w:leader="dot" w:pos="2268"/>
              </w:tabs>
            </w:pPr>
            <w:r w:rsidRPr="001F66F0">
              <w:t>ad No 78, 2021</w:t>
            </w:r>
          </w:p>
        </w:tc>
      </w:tr>
      <w:tr w:rsidR="005F10DF" w:rsidRPr="001F66F0" w14:paraId="401CD6DB" w14:textId="77777777" w:rsidTr="0030506A">
        <w:trPr>
          <w:cantSplit/>
        </w:trPr>
        <w:tc>
          <w:tcPr>
            <w:tcW w:w="2450" w:type="dxa"/>
            <w:shd w:val="clear" w:color="auto" w:fill="auto"/>
          </w:tcPr>
          <w:p w14:paraId="4F403B37" w14:textId="124D7B61" w:rsidR="005F10DF" w:rsidRPr="001F66F0" w:rsidRDefault="005F10DF" w:rsidP="0046089F">
            <w:pPr>
              <w:pStyle w:val="ENoteTableText"/>
              <w:tabs>
                <w:tab w:val="center" w:leader="dot" w:pos="2268"/>
              </w:tabs>
              <w:rPr>
                <w:b/>
              </w:rPr>
            </w:pPr>
            <w:r w:rsidRPr="001F66F0">
              <w:rPr>
                <w:b/>
              </w:rPr>
              <w:t>Subdivision B</w:t>
            </w:r>
          </w:p>
        </w:tc>
        <w:tc>
          <w:tcPr>
            <w:tcW w:w="4703" w:type="dxa"/>
            <w:shd w:val="clear" w:color="auto" w:fill="auto"/>
          </w:tcPr>
          <w:p w14:paraId="6E2C9A00" w14:textId="77777777" w:rsidR="005F10DF" w:rsidRPr="001F66F0" w:rsidRDefault="005F10DF" w:rsidP="0046089F">
            <w:pPr>
              <w:pStyle w:val="ENoteTableText"/>
              <w:tabs>
                <w:tab w:val="center" w:leader="dot" w:pos="2268"/>
              </w:tabs>
            </w:pPr>
          </w:p>
        </w:tc>
      </w:tr>
      <w:tr w:rsidR="005F10DF" w:rsidRPr="001F66F0" w14:paraId="08461591" w14:textId="77777777" w:rsidTr="0030506A">
        <w:trPr>
          <w:cantSplit/>
        </w:trPr>
        <w:tc>
          <w:tcPr>
            <w:tcW w:w="2450" w:type="dxa"/>
            <w:shd w:val="clear" w:color="auto" w:fill="auto"/>
          </w:tcPr>
          <w:p w14:paraId="6D6153B3" w14:textId="77F58879" w:rsidR="005F10DF" w:rsidRPr="001F66F0" w:rsidRDefault="005F10DF" w:rsidP="0046089F">
            <w:pPr>
              <w:pStyle w:val="ENoteTableText"/>
              <w:tabs>
                <w:tab w:val="center" w:leader="dot" w:pos="2268"/>
              </w:tabs>
            </w:pPr>
            <w:r w:rsidRPr="001F66F0">
              <w:t>c 78</w:t>
            </w:r>
            <w:r w:rsidRPr="001F66F0">
              <w:tab/>
            </w:r>
          </w:p>
        </w:tc>
        <w:tc>
          <w:tcPr>
            <w:tcW w:w="4703" w:type="dxa"/>
            <w:shd w:val="clear" w:color="auto" w:fill="auto"/>
          </w:tcPr>
          <w:p w14:paraId="49D4EAF2" w14:textId="4A473AA8" w:rsidR="005F10DF" w:rsidRPr="001F66F0" w:rsidRDefault="005F10DF" w:rsidP="0046089F">
            <w:pPr>
              <w:pStyle w:val="ENoteTableText"/>
              <w:tabs>
                <w:tab w:val="center" w:leader="dot" w:pos="2268"/>
              </w:tabs>
            </w:pPr>
            <w:r w:rsidRPr="001F66F0">
              <w:t>ad No 78, 2021</w:t>
            </w:r>
          </w:p>
        </w:tc>
      </w:tr>
      <w:tr w:rsidR="005F10DF" w:rsidRPr="001F66F0" w14:paraId="291C7ACA" w14:textId="77777777" w:rsidTr="0030506A">
        <w:trPr>
          <w:cantSplit/>
        </w:trPr>
        <w:tc>
          <w:tcPr>
            <w:tcW w:w="2450" w:type="dxa"/>
            <w:shd w:val="clear" w:color="auto" w:fill="auto"/>
          </w:tcPr>
          <w:p w14:paraId="044233CC" w14:textId="481B43C9" w:rsidR="005F10DF" w:rsidRPr="001F66F0" w:rsidRDefault="005F10DF" w:rsidP="0046089F">
            <w:pPr>
              <w:pStyle w:val="ENoteTableText"/>
              <w:tabs>
                <w:tab w:val="center" w:leader="dot" w:pos="2268"/>
              </w:tabs>
            </w:pPr>
            <w:r w:rsidRPr="001F66F0">
              <w:t>c 79</w:t>
            </w:r>
            <w:r w:rsidRPr="001F66F0">
              <w:tab/>
            </w:r>
          </w:p>
        </w:tc>
        <w:tc>
          <w:tcPr>
            <w:tcW w:w="4703" w:type="dxa"/>
            <w:shd w:val="clear" w:color="auto" w:fill="auto"/>
          </w:tcPr>
          <w:p w14:paraId="7AC9C1CB" w14:textId="1BC40BB1" w:rsidR="005F10DF" w:rsidRPr="001F66F0" w:rsidRDefault="005F10DF" w:rsidP="0046089F">
            <w:pPr>
              <w:pStyle w:val="ENoteTableText"/>
              <w:tabs>
                <w:tab w:val="center" w:leader="dot" w:pos="2268"/>
              </w:tabs>
            </w:pPr>
            <w:r w:rsidRPr="001F66F0">
              <w:t>ad No 78, 2021</w:t>
            </w:r>
          </w:p>
        </w:tc>
      </w:tr>
      <w:tr w:rsidR="005F10DF" w:rsidRPr="001F66F0" w14:paraId="01373AA2" w14:textId="77777777" w:rsidTr="0030506A">
        <w:trPr>
          <w:cantSplit/>
        </w:trPr>
        <w:tc>
          <w:tcPr>
            <w:tcW w:w="2450" w:type="dxa"/>
            <w:shd w:val="clear" w:color="auto" w:fill="auto"/>
          </w:tcPr>
          <w:p w14:paraId="3DCFF97D" w14:textId="4EB26C4A" w:rsidR="005F10DF" w:rsidRPr="001F66F0" w:rsidRDefault="005F10DF" w:rsidP="0046089F">
            <w:pPr>
              <w:pStyle w:val="ENoteTableText"/>
              <w:tabs>
                <w:tab w:val="center" w:leader="dot" w:pos="2268"/>
              </w:tabs>
            </w:pPr>
            <w:r w:rsidRPr="001F66F0">
              <w:t>c 80</w:t>
            </w:r>
            <w:r w:rsidRPr="001F66F0">
              <w:tab/>
            </w:r>
          </w:p>
        </w:tc>
        <w:tc>
          <w:tcPr>
            <w:tcW w:w="4703" w:type="dxa"/>
            <w:shd w:val="clear" w:color="auto" w:fill="auto"/>
          </w:tcPr>
          <w:p w14:paraId="6EA313B0" w14:textId="1E262081" w:rsidR="005F10DF" w:rsidRPr="001F66F0" w:rsidRDefault="005F10DF" w:rsidP="0046089F">
            <w:pPr>
              <w:pStyle w:val="ENoteTableText"/>
              <w:tabs>
                <w:tab w:val="center" w:leader="dot" w:pos="2268"/>
              </w:tabs>
            </w:pPr>
            <w:r w:rsidRPr="001F66F0">
              <w:t>ad No 78, 2021</w:t>
            </w:r>
          </w:p>
        </w:tc>
      </w:tr>
      <w:tr w:rsidR="005F10DF" w:rsidRPr="001F66F0" w14:paraId="53197668" w14:textId="77777777" w:rsidTr="0030506A">
        <w:trPr>
          <w:cantSplit/>
        </w:trPr>
        <w:tc>
          <w:tcPr>
            <w:tcW w:w="2450" w:type="dxa"/>
            <w:shd w:val="clear" w:color="auto" w:fill="auto"/>
          </w:tcPr>
          <w:p w14:paraId="6A0F25AE" w14:textId="4361F3B2" w:rsidR="005F10DF" w:rsidRPr="001F66F0" w:rsidRDefault="005F10DF" w:rsidP="0046089F">
            <w:pPr>
              <w:pStyle w:val="ENoteTableText"/>
              <w:tabs>
                <w:tab w:val="center" w:leader="dot" w:pos="2268"/>
              </w:tabs>
              <w:rPr>
                <w:b/>
              </w:rPr>
            </w:pPr>
            <w:r w:rsidRPr="001F66F0">
              <w:rPr>
                <w:b/>
              </w:rPr>
              <w:t>Division 5</w:t>
            </w:r>
          </w:p>
        </w:tc>
        <w:tc>
          <w:tcPr>
            <w:tcW w:w="4703" w:type="dxa"/>
            <w:shd w:val="clear" w:color="auto" w:fill="auto"/>
          </w:tcPr>
          <w:p w14:paraId="62257C2B" w14:textId="77777777" w:rsidR="005F10DF" w:rsidRPr="001F66F0" w:rsidRDefault="005F10DF" w:rsidP="0046089F">
            <w:pPr>
              <w:pStyle w:val="ENoteTableText"/>
              <w:tabs>
                <w:tab w:val="center" w:leader="dot" w:pos="2268"/>
              </w:tabs>
            </w:pPr>
          </w:p>
        </w:tc>
      </w:tr>
      <w:tr w:rsidR="005F10DF" w:rsidRPr="001F66F0" w14:paraId="05EC7309" w14:textId="77777777" w:rsidTr="0030506A">
        <w:trPr>
          <w:cantSplit/>
        </w:trPr>
        <w:tc>
          <w:tcPr>
            <w:tcW w:w="2450" w:type="dxa"/>
            <w:shd w:val="clear" w:color="auto" w:fill="auto"/>
          </w:tcPr>
          <w:p w14:paraId="5C244E25" w14:textId="0846577D" w:rsidR="005F10DF" w:rsidRPr="001F66F0" w:rsidRDefault="005F10DF" w:rsidP="0046089F">
            <w:pPr>
              <w:pStyle w:val="ENoteTableText"/>
              <w:tabs>
                <w:tab w:val="center" w:leader="dot" w:pos="2268"/>
              </w:tabs>
            </w:pPr>
            <w:r w:rsidRPr="001F66F0">
              <w:t>c 81</w:t>
            </w:r>
            <w:r w:rsidRPr="001F66F0">
              <w:tab/>
            </w:r>
          </w:p>
        </w:tc>
        <w:tc>
          <w:tcPr>
            <w:tcW w:w="4703" w:type="dxa"/>
            <w:shd w:val="clear" w:color="auto" w:fill="auto"/>
          </w:tcPr>
          <w:p w14:paraId="77D6C910" w14:textId="7D3EC9F7" w:rsidR="005F10DF" w:rsidRPr="001F66F0" w:rsidRDefault="005F10DF" w:rsidP="0046089F">
            <w:pPr>
              <w:pStyle w:val="ENoteTableText"/>
              <w:tabs>
                <w:tab w:val="center" w:leader="dot" w:pos="2268"/>
              </w:tabs>
            </w:pPr>
            <w:r w:rsidRPr="001F66F0">
              <w:t>ad No 78, 2021</w:t>
            </w:r>
          </w:p>
        </w:tc>
      </w:tr>
      <w:tr w:rsidR="005F10DF" w:rsidRPr="001F66F0" w14:paraId="56D55DD9" w14:textId="77777777" w:rsidTr="0030506A">
        <w:trPr>
          <w:cantSplit/>
        </w:trPr>
        <w:tc>
          <w:tcPr>
            <w:tcW w:w="2450" w:type="dxa"/>
            <w:shd w:val="clear" w:color="auto" w:fill="auto"/>
          </w:tcPr>
          <w:p w14:paraId="287C6387" w14:textId="0737A011" w:rsidR="005F10DF" w:rsidRPr="001F66F0" w:rsidRDefault="005F10DF" w:rsidP="0046089F">
            <w:pPr>
              <w:pStyle w:val="ENoteTableText"/>
              <w:tabs>
                <w:tab w:val="center" w:leader="dot" w:pos="2268"/>
              </w:tabs>
              <w:rPr>
                <w:b/>
              </w:rPr>
            </w:pPr>
            <w:r w:rsidRPr="001F66F0">
              <w:rPr>
                <w:b/>
              </w:rPr>
              <w:t>Part 4</w:t>
            </w:r>
          </w:p>
        </w:tc>
        <w:tc>
          <w:tcPr>
            <w:tcW w:w="4703" w:type="dxa"/>
            <w:shd w:val="clear" w:color="auto" w:fill="auto"/>
          </w:tcPr>
          <w:p w14:paraId="4702F09C" w14:textId="77777777" w:rsidR="005F10DF" w:rsidRPr="001F66F0" w:rsidRDefault="005F10DF" w:rsidP="0046089F">
            <w:pPr>
              <w:pStyle w:val="ENoteTableText"/>
              <w:tabs>
                <w:tab w:val="center" w:leader="dot" w:pos="2268"/>
              </w:tabs>
            </w:pPr>
          </w:p>
        </w:tc>
      </w:tr>
      <w:tr w:rsidR="005F10DF" w:rsidRPr="001F66F0" w14:paraId="64F7407D" w14:textId="77777777" w:rsidTr="0030506A">
        <w:trPr>
          <w:cantSplit/>
        </w:trPr>
        <w:tc>
          <w:tcPr>
            <w:tcW w:w="2450" w:type="dxa"/>
            <w:shd w:val="clear" w:color="auto" w:fill="auto"/>
          </w:tcPr>
          <w:p w14:paraId="5D17C0BA" w14:textId="2304FBB5" w:rsidR="005F10DF" w:rsidRPr="001F66F0" w:rsidRDefault="005F10DF" w:rsidP="0046089F">
            <w:pPr>
              <w:pStyle w:val="ENoteTableText"/>
              <w:tabs>
                <w:tab w:val="center" w:leader="dot" w:pos="2268"/>
              </w:tabs>
              <w:rPr>
                <w:b/>
              </w:rPr>
            </w:pPr>
            <w:r w:rsidRPr="001F66F0">
              <w:rPr>
                <w:b/>
              </w:rPr>
              <w:t>Division 1</w:t>
            </w:r>
          </w:p>
        </w:tc>
        <w:tc>
          <w:tcPr>
            <w:tcW w:w="4703" w:type="dxa"/>
            <w:shd w:val="clear" w:color="auto" w:fill="auto"/>
          </w:tcPr>
          <w:p w14:paraId="73497AC1" w14:textId="77777777" w:rsidR="005F10DF" w:rsidRPr="001F66F0" w:rsidRDefault="005F10DF" w:rsidP="0046089F">
            <w:pPr>
              <w:pStyle w:val="ENoteTableText"/>
              <w:tabs>
                <w:tab w:val="center" w:leader="dot" w:pos="2268"/>
              </w:tabs>
            </w:pPr>
          </w:p>
        </w:tc>
      </w:tr>
      <w:tr w:rsidR="005F10DF" w:rsidRPr="001F66F0" w14:paraId="5F20497C" w14:textId="77777777" w:rsidTr="0030506A">
        <w:trPr>
          <w:cantSplit/>
        </w:trPr>
        <w:tc>
          <w:tcPr>
            <w:tcW w:w="2450" w:type="dxa"/>
            <w:shd w:val="clear" w:color="auto" w:fill="auto"/>
          </w:tcPr>
          <w:p w14:paraId="083B4710" w14:textId="0F58EF4E" w:rsidR="005F10DF" w:rsidRPr="001F66F0" w:rsidRDefault="005F10DF" w:rsidP="0046089F">
            <w:pPr>
              <w:pStyle w:val="ENoteTableText"/>
              <w:tabs>
                <w:tab w:val="center" w:leader="dot" w:pos="2268"/>
              </w:tabs>
            </w:pPr>
            <w:r w:rsidRPr="001F66F0">
              <w:t>c 82</w:t>
            </w:r>
            <w:r w:rsidRPr="001F66F0">
              <w:tab/>
            </w:r>
          </w:p>
        </w:tc>
        <w:tc>
          <w:tcPr>
            <w:tcW w:w="4703" w:type="dxa"/>
            <w:shd w:val="clear" w:color="auto" w:fill="auto"/>
          </w:tcPr>
          <w:p w14:paraId="6521DCCB" w14:textId="4BCF2E55" w:rsidR="005F10DF" w:rsidRPr="001F66F0" w:rsidRDefault="005F10DF" w:rsidP="0046089F">
            <w:pPr>
              <w:pStyle w:val="ENoteTableText"/>
              <w:tabs>
                <w:tab w:val="center" w:leader="dot" w:pos="2268"/>
              </w:tabs>
            </w:pPr>
            <w:r w:rsidRPr="001F66F0">
              <w:t>ad No 78, 2021</w:t>
            </w:r>
          </w:p>
        </w:tc>
      </w:tr>
      <w:tr w:rsidR="005F10DF" w:rsidRPr="001F66F0" w14:paraId="5D06B21A" w14:textId="77777777" w:rsidTr="0030506A">
        <w:trPr>
          <w:cantSplit/>
        </w:trPr>
        <w:tc>
          <w:tcPr>
            <w:tcW w:w="2450" w:type="dxa"/>
            <w:shd w:val="clear" w:color="auto" w:fill="auto"/>
          </w:tcPr>
          <w:p w14:paraId="692F2E22" w14:textId="38EC57D6" w:rsidR="005F10DF" w:rsidRPr="001F66F0" w:rsidRDefault="005F10DF" w:rsidP="0046089F">
            <w:pPr>
              <w:pStyle w:val="ENoteTableText"/>
              <w:tabs>
                <w:tab w:val="center" w:leader="dot" w:pos="2268"/>
              </w:tabs>
              <w:rPr>
                <w:b/>
              </w:rPr>
            </w:pPr>
            <w:r w:rsidRPr="001F66F0">
              <w:rPr>
                <w:b/>
              </w:rPr>
              <w:t>Division 2</w:t>
            </w:r>
          </w:p>
        </w:tc>
        <w:tc>
          <w:tcPr>
            <w:tcW w:w="4703" w:type="dxa"/>
            <w:shd w:val="clear" w:color="auto" w:fill="auto"/>
          </w:tcPr>
          <w:p w14:paraId="5209CCE8" w14:textId="77777777" w:rsidR="005F10DF" w:rsidRPr="001F66F0" w:rsidRDefault="005F10DF" w:rsidP="0046089F">
            <w:pPr>
              <w:pStyle w:val="ENoteTableText"/>
              <w:tabs>
                <w:tab w:val="center" w:leader="dot" w:pos="2268"/>
              </w:tabs>
            </w:pPr>
          </w:p>
        </w:tc>
      </w:tr>
      <w:tr w:rsidR="005F10DF" w:rsidRPr="001F66F0" w14:paraId="7D5E5BD3" w14:textId="77777777" w:rsidTr="0030506A">
        <w:trPr>
          <w:cantSplit/>
        </w:trPr>
        <w:tc>
          <w:tcPr>
            <w:tcW w:w="2450" w:type="dxa"/>
            <w:shd w:val="clear" w:color="auto" w:fill="auto"/>
          </w:tcPr>
          <w:p w14:paraId="0596BF16" w14:textId="77AFC28E" w:rsidR="005F10DF" w:rsidRPr="001F66F0" w:rsidRDefault="005F10DF" w:rsidP="0046089F">
            <w:pPr>
              <w:pStyle w:val="ENoteTableText"/>
              <w:tabs>
                <w:tab w:val="center" w:leader="dot" w:pos="2268"/>
              </w:tabs>
            </w:pPr>
            <w:r w:rsidRPr="001F66F0">
              <w:rPr>
                <w:b/>
              </w:rPr>
              <w:t>Subdivision A</w:t>
            </w:r>
          </w:p>
        </w:tc>
        <w:tc>
          <w:tcPr>
            <w:tcW w:w="4703" w:type="dxa"/>
            <w:shd w:val="clear" w:color="auto" w:fill="auto"/>
          </w:tcPr>
          <w:p w14:paraId="032D568F" w14:textId="77777777" w:rsidR="005F10DF" w:rsidRPr="001F66F0" w:rsidRDefault="005F10DF" w:rsidP="0046089F">
            <w:pPr>
              <w:pStyle w:val="ENoteTableText"/>
              <w:tabs>
                <w:tab w:val="center" w:leader="dot" w:pos="2268"/>
              </w:tabs>
            </w:pPr>
          </w:p>
        </w:tc>
      </w:tr>
      <w:tr w:rsidR="005F10DF" w:rsidRPr="001F66F0" w14:paraId="666503B7" w14:textId="77777777" w:rsidTr="0030506A">
        <w:trPr>
          <w:cantSplit/>
        </w:trPr>
        <w:tc>
          <w:tcPr>
            <w:tcW w:w="2450" w:type="dxa"/>
            <w:shd w:val="clear" w:color="auto" w:fill="auto"/>
          </w:tcPr>
          <w:p w14:paraId="55F26FA8" w14:textId="528E8305" w:rsidR="005F10DF" w:rsidRPr="001F66F0" w:rsidRDefault="005F10DF" w:rsidP="0046089F">
            <w:pPr>
              <w:pStyle w:val="ENoteTableText"/>
              <w:tabs>
                <w:tab w:val="center" w:leader="dot" w:pos="2268"/>
              </w:tabs>
            </w:pPr>
            <w:r w:rsidRPr="001F66F0">
              <w:t>c 83</w:t>
            </w:r>
            <w:r w:rsidRPr="001F66F0">
              <w:tab/>
            </w:r>
          </w:p>
        </w:tc>
        <w:tc>
          <w:tcPr>
            <w:tcW w:w="4703" w:type="dxa"/>
            <w:shd w:val="clear" w:color="auto" w:fill="auto"/>
          </w:tcPr>
          <w:p w14:paraId="50B261F6" w14:textId="534A16A5" w:rsidR="005F10DF" w:rsidRPr="001F66F0" w:rsidRDefault="005F10DF" w:rsidP="0046089F">
            <w:pPr>
              <w:pStyle w:val="ENoteTableText"/>
              <w:tabs>
                <w:tab w:val="center" w:leader="dot" w:pos="2268"/>
              </w:tabs>
            </w:pPr>
            <w:r w:rsidRPr="001F66F0">
              <w:t>ad No 78, 2021</w:t>
            </w:r>
          </w:p>
        </w:tc>
      </w:tr>
      <w:tr w:rsidR="005F10DF" w:rsidRPr="001F66F0" w14:paraId="3E3D5BA4" w14:textId="77777777" w:rsidTr="0030506A">
        <w:trPr>
          <w:cantSplit/>
        </w:trPr>
        <w:tc>
          <w:tcPr>
            <w:tcW w:w="2450" w:type="dxa"/>
            <w:shd w:val="clear" w:color="auto" w:fill="auto"/>
          </w:tcPr>
          <w:p w14:paraId="46F25110" w14:textId="338C96F6" w:rsidR="005F10DF" w:rsidRPr="001F66F0" w:rsidRDefault="005F10DF" w:rsidP="0046089F">
            <w:pPr>
              <w:pStyle w:val="ENoteTableText"/>
              <w:tabs>
                <w:tab w:val="center" w:leader="dot" w:pos="2268"/>
              </w:tabs>
            </w:pPr>
            <w:r w:rsidRPr="001F66F0">
              <w:t>c 84</w:t>
            </w:r>
            <w:r w:rsidRPr="001F66F0">
              <w:tab/>
            </w:r>
          </w:p>
        </w:tc>
        <w:tc>
          <w:tcPr>
            <w:tcW w:w="4703" w:type="dxa"/>
            <w:shd w:val="clear" w:color="auto" w:fill="auto"/>
          </w:tcPr>
          <w:p w14:paraId="591CBAF6" w14:textId="471E9DE6" w:rsidR="005F10DF" w:rsidRPr="001F66F0" w:rsidRDefault="005F10DF" w:rsidP="0046089F">
            <w:pPr>
              <w:pStyle w:val="ENoteTableText"/>
              <w:tabs>
                <w:tab w:val="center" w:leader="dot" w:pos="2268"/>
              </w:tabs>
            </w:pPr>
            <w:r w:rsidRPr="001F66F0">
              <w:t>ad No 78, 2021</w:t>
            </w:r>
          </w:p>
        </w:tc>
      </w:tr>
      <w:tr w:rsidR="005F10DF" w:rsidRPr="001F66F0" w14:paraId="1BB4CE84" w14:textId="77777777" w:rsidTr="0030506A">
        <w:trPr>
          <w:cantSplit/>
        </w:trPr>
        <w:tc>
          <w:tcPr>
            <w:tcW w:w="2450" w:type="dxa"/>
            <w:shd w:val="clear" w:color="auto" w:fill="auto"/>
          </w:tcPr>
          <w:p w14:paraId="2B4761D3" w14:textId="22F2477B" w:rsidR="005F10DF" w:rsidRPr="001F66F0" w:rsidRDefault="005F10DF" w:rsidP="0046089F">
            <w:pPr>
              <w:pStyle w:val="ENoteTableText"/>
              <w:tabs>
                <w:tab w:val="center" w:leader="dot" w:pos="2268"/>
              </w:tabs>
            </w:pPr>
            <w:r w:rsidRPr="001F66F0">
              <w:t>c 85</w:t>
            </w:r>
            <w:r w:rsidRPr="001F66F0">
              <w:tab/>
            </w:r>
          </w:p>
        </w:tc>
        <w:tc>
          <w:tcPr>
            <w:tcW w:w="4703" w:type="dxa"/>
            <w:shd w:val="clear" w:color="auto" w:fill="auto"/>
          </w:tcPr>
          <w:p w14:paraId="6C8093D9" w14:textId="43ACFC4C" w:rsidR="005F10DF" w:rsidRPr="001F66F0" w:rsidRDefault="005F10DF" w:rsidP="0046089F">
            <w:pPr>
              <w:pStyle w:val="ENoteTableText"/>
              <w:tabs>
                <w:tab w:val="center" w:leader="dot" w:pos="2268"/>
              </w:tabs>
            </w:pPr>
            <w:r w:rsidRPr="001F66F0">
              <w:t>ad No 78, 2021</w:t>
            </w:r>
          </w:p>
        </w:tc>
      </w:tr>
      <w:tr w:rsidR="005F10DF" w:rsidRPr="001F66F0" w14:paraId="3E2C6B10" w14:textId="77777777" w:rsidTr="0030506A">
        <w:trPr>
          <w:cantSplit/>
        </w:trPr>
        <w:tc>
          <w:tcPr>
            <w:tcW w:w="2450" w:type="dxa"/>
            <w:shd w:val="clear" w:color="auto" w:fill="auto"/>
          </w:tcPr>
          <w:p w14:paraId="40D82E5C" w14:textId="0BFC7008" w:rsidR="005F10DF" w:rsidRPr="001F66F0" w:rsidRDefault="005F10DF" w:rsidP="0046089F">
            <w:pPr>
              <w:pStyle w:val="ENoteTableText"/>
              <w:tabs>
                <w:tab w:val="center" w:leader="dot" w:pos="2268"/>
              </w:tabs>
            </w:pPr>
            <w:r w:rsidRPr="001F66F0">
              <w:t>c 86</w:t>
            </w:r>
            <w:r w:rsidRPr="001F66F0">
              <w:tab/>
            </w:r>
          </w:p>
        </w:tc>
        <w:tc>
          <w:tcPr>
            <w:tcW w:w="4703" w:type="dxa"/>
            <w:shd w:val="clear" w:color="auto" w:fill="auto"/>
          </w:tcPr>
          <w:p w14:paraId="40775CB5" w14:textId="60AC5CEA" w:rsidR="005F10DF" w:rsidRPr="001F66F0" w:rsidRDefault="005F10DF" w:rsidP="0046089F">
            <w:pPr>
              <w:pStyle w:val="ENoteTableText"/>
              <w:tabs>
                <w:tab w:val="center" w:leader="dot" w:pos="2268"/>
              </w:tabs>
            </w:pPr>
            <w:r w:rsidRPr="001F66F0">
              <w:t>ad No 78, 2021</w:t>
            </w:r>
          </w:p>
        </w:tc>
      </w:tr>
      <w:tr w:rsidR="005F10DF" w:rsidRPr="001F66F0" w14:paraId="600A5173" w14:textId="77777777" w:rsidTr="0030506A">
        <w:trPr>
          <w:cantSplit/>
        </w:trPr>
        <w:tc>
          <w:tcPr>
            <w:tcW w:w="2450" w:type="dxa"/>
            <w:shd w:val="clear" w:color="auto" w:fill="auto"/>
          </w:tcPr>
          <w:p w14:paraId="3AC7A0A2" w14:textId="5D923AE3" w:rsidR="005F10DF" w:rsidRPr="001F66F0" w:rsidRDefault="005F10DF" w:rsidP="0046089F">
            <w:pPr>
              <w:pStyle w:val="ENoteTableText"/>
              <w:tabs>
                <w:tab w:val="center" w:leader="dot" w:pos="2268"/>
              </w:tabs>
            </w:pPr>
            <w:r w:rsidRPr="001F66F0">
              <w:t>c 87</w:t>
            </w:r>
            <w:r w:rsidRPr="001F66F0">
              <w:tab/>
            </w:r>
          </w:p>
        </w:tc>
        <w:tc>
          <w:tcPr>
            <w:tcW w:w="4703" w:type="dxa"/>
            <w:shd w:val="clear" w:color="auto" w:fill="auto"/>
          </w:tcPr>
          <w:p w14:paraId="176A31EF" w14:textId="14C28B8F" w:rsidR="005F10DF" w:rsidRPr="001F66F0" w:rsidRDefault="005F10DF" w:rsidP="0046089F">
            <w:pPr>
              <w:pStyle w:val="ENoteTableText"/>
              <w:tabs>
                <w:tab w:val="center" w:leader="dot" w:pos="2268"/>
              </w:tabs>
            </w:pPr>
            <w:r w:rsidRPr="001F66F0">
              <w:t>ad No 78, 2021</w:t>
            </w:r>
          </w:p>
        </w:tc>
      </w:tr>
      <w:tr w:rsidR="005F10DF" w:rsidRPr="001F66F0" w14:paraId="74D5C108" w14:textId="77777777" w:rsidTr="0030506A">
        <w:trPr>
          <w:cantSplit/>
        </w:trPr>
        <w:tc>
          <w:tcPr>
            <w:tcW w:w="2450" w:type="dxa"/>
            <w:shd w:val="clear" w:color="auto" w:fill="auto"/>
          </w:tcPr>
          <w:p w14:paraId="20ED63E6" w14:textId="602B0E58" w:rsidR="005F10DF" w:rsidRPr="001F66F0" w:rsidRDefault="005F10DF" w:rsidP="0046089F">
            <w:pPr>
              <w:pStyle w:val="ENoteTableText"/>
              <w:tabs>
                <w:tab w:val="center" w:leader="dot" w:pos="2268"/>
              </w:tabs>
            </w:pPr>
            <w:r w:rsidRPr="001F66F0">
              <w:t>c 88</w:t>
            </w:r>
            <w:r w:rsidRPr="001F66F0">
              <w:tab/>
            </w:r>
          </w:p>
        </w:tc>
        <w:tc>
          <w:tcPr>
            <w:tcW w:w="4703" w:type="dxa"/>
            <w:shd w:val="clear" w:color="auto" w:fill="auto"/>
          </w:tcPr>
          <w:p w14:paraId="4E1E209B" w14:textId="413FC6B9" w:rsidR="005F10DF" w:rsidRPr="001F66F0" w:rsidRDefault="00324201" w:rsidP="003B230E">
            <w:pPr>
              <w:pStyle w:val="ENoteTableText"/>
            </w:pPr>
            <w:r w:rsidRPr="001F66F0">
              <w:t>ad No 78, 2021</w:t>
            </w:r>
          </w:p>
        </w:tc>
      </w:tr>
      <w:tr w:rsidR="00324201" w:rsidRPr="001F66F0" w14:paraId="1F6E67DC" w14:textId="77777777" w:rsidTr="0030506A">
        <w:trPr>
          <w:cantSplit/>
        </w:trPr>
        <w:tc>
          <w:tcPr>
            <w:tcW w:w="2450" w:type="dxa"/>
            <w:shd w:val="clear" w:color="auto" w:fill="auto"/>
          </w:tcPr>
          <w:p w14:paraId="530651C8" w14:textId="36AF3D6B" w:rsidR="00324201" w:rsidRPr="001F66F0" w:rsidRDefault="00324201" w:rsidP="0046089F">
            <w:pPr>
              <w:pStyle w:val="ENoteTableText"/>
              <w:tabs>
                <w:tab w:val="center" w:leader="dot" w:pos="2268"/>
              </w:tabs>
              <w:rPr>
                <w:b/>
              </w:rPr>
            </w:pPr>
            <w:r w:rsidRPr="001F66F0">
              <w:rPr>
                <w:b/>
              </w:rPr>
              <w:t>Subdivision B</w:t>
            </w:r>
          </w:p>
        </w:tc>
        <w:tc>
          <w:tcPr>
            <w:tcW w:w="4703" w:type="dxa"/>
            <w:shd w:val="clear" w:color="auto" w:fill="auto"/>
          </w:tcPr>
          <w:p w14:paraId="347C4BA2" w14:textId="77777777" w:rsidR="00324201" w:rsidRPr="001F66F0" w:rsidRDefault="00324201" w:rsidP="00395880">
            <w:pPr>
              <w:pStyle w:val="ENoteTableText"/>
            </w:pPr>
          </w:p>
        </w:tc>
      </w:tr>
      <w:tr w:rsidR="00324201" w:rsidRPr="001F66F0" w14:paraId="693D86DC" w14:textId="77777777" w:rsidTr="0030506A">
        <w:trPr>
          <w:cantSplit/>
        </w:trPr>
        <w:tc>
          <w:tcPr>
            <w:tcW w:w="2450" w:type="dxa"/>
            <w:shd w:val="clear" w:color="auto" w:fill="auto"/>
          </w:tcPr>
          <w:p w14:paraId="1F378E8B" w14:textId="49903D54" w:rsidR="00324201" w:rsidRPr="001F66F0" w:rsidRDefault="00324201" w:rsidP="0046089F">
            <w:pPr>
              <w:pStyle w:val="ENoteTableText"/>
              <w:tabs>
                <w:tab w:val="center" w:leader="dot" w:pos="2268"/>
              </w:tabs>
            </w:pPr>
            <w:r w:rsidRPr="001F66F0">
              <w:t>c 89</w:t>
            </w:r>
            <w:r w:rsidRPr="001F66F0">
              <w:tab/>
            </w:r>
          </w:p>
        </w:tc>
        <w:tc>
          <w:tcPr>
            <w:tcW w:w="4703" w:type="dxa"/>
            <w:shd w:val="clear" w:color="auto" w:fill="auto"/>
          </w:tcPr>
          <w:p w14:paraId="31642072" w14:textId="5AC58CF1" w:rsidR="00324201" w:rsidRPr="001F66F0" w:rsidRDefault="00324201" w:rsidP="00395880">
            <w:pPr>
              <w:pStyle w:val="ENoteTableText"/>
            </w:pPr>
            <w:r w:rsidRPr="001F66F0">
              <w:t>ad No 78, 2021</w:t>
            </w:r>
          </w:p>
        </w:tc>
      </w:tr>
      <w:tr w:rsidR="00324201" w:rsidRPr="001F66F0" w14:paraId="2B671CBC" w14:textId="77777777" w:rsidTr="0030506A">
        <w:trPr>
          <w:cantSplit/>
        </w:trPr>
        <w:tc>
          <w:tcPr>
            <w:tcW w:w="2450" w:type="dxa"/>
            <w:shd w:val="clear" w:color="auto" w:fill="auto"/>
          </w:tcPr>
          <w:p w14:paraId="6BF708E8" w14:textId="71C4A120" w:rsidR="00324201" w:rsidRPr="001F66F0" w:rsidRDefault="00324201" w:rsidP="0046089F">
            <w:pPr>
              <w:pStyle w:val="ENoteTableText"/>
              <w:tabs>
                <w:tab w:val="center" w:leader="dot" w:pos="2268"/>
              </w:tabs>
            </w:pPr>
            <w:r w:rsidRPr="001F66F0">
              <w:t>c 90</w:t>
            </w:r>
            <w:r w:rsidRPr="001F66F0">
              <w:tab/>
            </w:r>
          </w:p>
        </w:tc>
        <w:tc>
          <w:tcPr>
            <w:tcW w:w="4703" w:type="dxa"/>
            <w:shd w:val="clear" w:color="auto" w:fill="auto"/>
          </w:tcPr>
          <w:p w14:paraId="7F1D8AEA" w14:textId="5E387E78" w:rsidR="00324201" w:rsidRPr="001F66F0" w:rsidRDefault="00324201" w:rsidP="00395880">
            <w:pPr>
              <w:pStyle w:val="ENoteTableText"/>
            </w:pPr>
            <w:r w:rsidRPr="001F66F0">
              <w:t>ad No 78, 2021</w:t>
            </w:r>
          </w:p>
        </w:tc>
      </w:tr>
      <w:tr w:rsidR="00324201" w:rsidRPr="001F66F0" w14:paraId="0D199486" w14:textId="77777777" w:rsidTr="0030506A">
        <w:trPr>
          <w:cantSplit/>
        </w:trPr>
        <w:tc>
          <w:tcPr>
            <w:tcW w:w="2450" w:type="dxa"/>
            <w:shd w:val="clear" w:color="auto" w:fill="auto"/>
          </w:tcPr>
          <w:p w14:paraId="60437A0C" w14:textId="127B51EA" w:rsidR="00324201" w:rsidRPr="001F66F0" w:rsidRDefault="00324201" w:rsidP="0046089F">
            <w:pPr>
              <w:pStyle w:val="ENoteTableText"/>
              <w:tabs>
                <w:tab w:val="center" w:leader="dot" w:pos="2268"/>
              </w:tabs>
            </w:pPr>
            <w:r w:rsidRPr="001F66F0">
              <w:t>c 91</w:t>
            </w:r>
            <w:r w:rsidRPr="001F66F0">
              <w:tab/>
            </w:r>
          </w:p>
        </w:tc>
        <w:tc>
          <w:tcPr>
            <w:tcW w:w="4703" w:type="dxa"/>
            <w:shd w:val="clear" w:color="auto" w:fill="auto"/>
          </w:tcPr>
          <w:p w14:paraId="17AE199F" w14:textId="2D2C2FB8" w:rsidR="00324201" w:rsidRPr="001F66F0" w:rsidRDefault="00324201" w:rsidP="00395880">
            <w:pPr>
              <w:pStyle w:val="ENoteTableText"/>
            </w:pPr>
            <w:r w:rsidRPr="001F66F0">
              <w:t>ad No 78, 2021</w:t>
            </w:r>
          </w:p>
        </w:tc>
      </w:tr>
      <w:tr w:rsidR="00324201" w:rsidRPr="001F66F0" w14:paraId="17791519" w14:textId="77777777" w:rsidTr="0030506A">
        <w:trPr>
          <w:cantSplit/>
        </w:trPr>
        <w:tc>
          <w:tcPr>
            <w:tcW w:w="2450" w:type="dxa"/>
            <w:shd w:val="clear" w:color="auto" w:fill="auto"/>
          </w:tcPr>
          <w:p w14:paraId="45A36347" w14:textId="7ABB860D" w:rsidR="00324201" w:rsidRPr="001F66F0" w:rsidRDefault="00324201" w:rsidP="0046089F">
            <w:pPr>
              <w:pStyle w:val="ENoteTableText"/>
              <w:tabs>
                <w:tab w:val="center" w:leader="dot" w:pos="2268"/>
              </w:tabs>
              <w:rPr>
                <w:b/>
              </w:rPr>
            </w:pPr>
            <w:r w:rsidRPr="001F66F0">
              <w:rPr>
                <w:b/>
              </w:rPr>
              <w:t>Division 3</w:t>
            </w:r>
          </w:p>
        </w:tc>
        <w:tc>
          <w:tcPr>
            <w:tcW w:w="4703" w:type="dxa"/>
            <w:shd w:val="clear" w:color="auto" w:fill="auto"/>
          </w:tcPr>
          <w:p w14:paraId="28246666" w14:textId="77777777" w:rsidR="00324201" w:rsidRPr="001F66F0" w:rsidRDefault="00324201" w:rsidP="00395880">
            <w:pPr>
              <w:pStyle w:val="ENoteTableText"/>
            </w:pPr>
          </w:p>
        </w:tc>
      </w:tr>
      <w:tr w:rsidR="00324201" w:rsidRPr="001F66F0" w14:paraId="47D2EB10" w14:textId="77777777" w:rsidTr="0030506A">
        <w:trPr>
          <w:cantSplit/>
        </w:trPr>
        <w:tc>
          <w:tcPr>
            <w:tcW w:w="2450" w:type="dxa"/>
            <w:shd w:val="clear" w:color="auto" w:fill="auto"/>
          </w:tcPr>
          <w:p w14:paraId="16B5B68E" w14:textId="64E354E9" w:rsidR="00324201" w:rsidRPr="001F66F0" w:rsidRDefault="00324201" w:rsidP="0046089F">
            <w:pPr>
              <w:pStyle w:val="ENoteTableText"/>
              <w:tabs>
                <w:tab w:val="center" w:leader="dot" w:pos="2268"/>
              </w:tabs>
              <w:rPr>
                <w:b/>
              </w:rPr>
            </w:pPr>
            <w:r w:rsidRPr="001F66F0">
              <w:rPr>
                <w:b/>
              </w:rPr>
              <w:t>Subdivision A</w:t>
            </w:r>
          </w:p>
        </w:tc>
        <w:tc>
          <w:tcPr>
            <w:tcW w:w="4703" w:type="dxa"/>
            <w:shd w:val="clear" w:color="auto" w:fill="auto"/>
          </w:tcPr>
          <w:p w14:paraId="542919E3" w14:textId="77777777" w:rsidR="00324201" w:rsidRPr="001F66F0" w:rsidRDefault="00324201" w:rsidP="00395880">
            <w:pPr>
              <w:pStyle w:val="ENoteTableText"/>
            </w:pPr>
          </w:p>
        </w:tc>
      </w:tr>
      <w:tr w:rsidR="00324201" w:rsidRPr="001F66F0" w14:paraId="536F1A7E" w14:textId="77777777" w:rsidTr="0030506A">
        <w:trPr>
          <w:cantSplit/>
        </w:trPr>
        <w:tc>
          <w:tcPr>
            <w:tcW w:w="2450" w:type="dxa"/>
            <w:shd w:val="clear" w:color="auto" w:fill="auto"/>
          </w:tcPr>
          <w:p w14:paraId="015F23CC" w14:textId="11244FC3" w:rsidR="00324201" w:rsidRPr="001F66F0" w:rsidRDefault="00324201" w:rsidP="0046089F">
            <w:pPr>
              <w:pStyle w:val="ENoteTableText"/>
              <w:tabs>
                <w:tab w:val="center" w:leader="dot" w:pos="2268"/>
              </w:tabs>
            </w:pPr>
            <w:r w:rsidRPr="001F66F0">
              <w:t>c 92</w:t>
            </w:r>
            <w:r w:rsidRPr="001F66F0">
              <w:tab/>
            </w:r>
          </w:p>
        </w:tc>
        <w:tc>
          <w:tcPr>
            <w:tcW w:w="4703" w:type="dxa"/>
            <w:shd w:val="clear" w:color="auto" w:fill="auto"/>
          </w:tcPr>
          <w:p w14:paraId="39ECFB3D" w14:textId="3D04AF35" w:rsidR="00324201" w:rsidRPr="001F66F0" w:rsidRDefault="00324201" w:rsidP="00395880">
            <w:pPr>
              <w:pStyle w:val="ENoteTableText"/>
            </w:pPr>
            <w:r w:rsidRPr="001F66F0">
              <w:t>ad No 78, 2021</w:t>
            </w:r>
          </w:p>
        </w:tc>
      </w:tr>
      <w:tr w:rsidR="00324201" w:rsidRPr="001F66F0" w14:paraId="432166ED" w14:textId="77777777" w:rsidTr="0030506A">
        <w:trPr>
          <w:cantSplit/>
        </w:trPr>
        <w:tc>
          <w:tcPr>
            <w:tcW w:w="2450" w:type="dxa"/>
            <w:shd w:val="clear" w:color="auto" w:fill="auto"/>
          </w:tcPr>
          <w:p w14:paraId="213023A6" w14:textId="3E70B01A" w:rsidR="00324201" w:rsidRPr="001F66F0" w:rsidRDefault="00324201" w:rsidP="0046089F">
            <w:pPr>
              <w:pStyle w:val="ENoteTableText"/>
              <w:tabs>
                <w:tab w:val="center" w:leader="dot" w:pos="2268"/>
              </w:tabs>
            </w:pPr>
            <w:r w:rsidRPr="001F66F0">
              <w:t>c 93</w:t>
            </w:r>
            <w:r w:rsidRPr="001F66F0">
              <w:tab/>
            </w:r>
          </w:p>
        </w:tc>
        <w:tc>
          <w:tcPr>
            <w:tcW w:w="4703" w:type="dxa"/>
            <w:shd w:val="clear" w:color="auto" w:fill="auto"/>
          </w:tcPr>
          <w:p w14:paraId="4ED4572E" w14:textId="4E71C46F" w:rsidR="00324201" w:rsidRPr="001F66F0" w:rsidRDefault="00324201" w:rsidP="00395880">
            <w:pPr>
              <w:pStyle w:val="ENoteTableText"/>
            </w:pPr>
            <w:r w:rsidRPr="001F66F0">
              <w:t>ad No 78, 2021</w:t>
            </w:r>
          </w:p>
        </w:tc>
      </w:tr>
      <w:tr w:rsidR="00324201" w:rsidRPr="001F66F0" w14:paraId="77208797" w14:textId="77777777" w:rsidTr="0030506A">
        <w:trPr>
          <w:cantSplit/>
        </w:trPr>
        <w:tc>
          <w:tcPr>
            <w:tcW w:w="2450" w:type="dxa"/>
            <w:shd w:val="clear" w:color="auto" w:fill="auto"/>
          </w:tcPr>
          <w:p w14:paraId="0F3B5E8F" w14:textId="4A210092" w:rsidR="00324201" w:rsidRPr="001F66F0" w:rsidRDefault="00324201" w:rsidP="0046089F">
            <w:pPr>
              <w:pStyle w:val="ENoteTableText"/>
              <w:tabs>
                <w:tab w:val="center" w:leader="dot" w:pos="2268"/>
              </w:tabs>
            </w:pPr>
            <w:r w:rsidRPr="001F66F0">
              <w:t>c 94</w:t>
            </w:r>
            <w:r w:rsidRPr="001F66F0">
              <w:tab/>
            </w:r>
          </w:p>
        </w:tc>
        <w:tc>
          <w:tcPr>
            <w:tcW w:w="4703" w:type="dxa"/>
            <w:shd w:val="clear" w:color="auto" w:fill="auto"/>
          </w:tcPr>
          <w:p w14:paraId="73A76026" w14:textId="37C2EE5A" w:rsidR="00324201" w:rsidRPr="001F66F0" w:rsidRDefault="00324201" w:rsidP="00395880">
            <w:pPr>
              <w:pStyle w:val="ENoteTableText"/>
            </w:pPr>
            <w:r w:rsidRPr="001F66F0">
              <w:t>ad No 78, 2021</w:t>
            </w:r>
          </w:p>
        </w:tc>
      </w:tr>
      <w:tr w:rsidR="00324201" w:rsidRPr="001F66F0" w14:paraId="6CF9CDAB" w14:textId="77777777" w:rsidTr="0030506A">
        <w:trPr>
          <w:cantSplit/>
        </w:trPr>
        <w:tc>
          <w:tcPr>
            <w:tcW w:w="2450" w:type="dxa"/>
            <w:shd w:val="clear" w:color="auto" w:fill="auto"/>
          </w:tcPr>
          <w:p w14:paraId="3BB9C919" w14:textId="36278462" w:rsidR="00324201" w:rsidRPr="001F66F0" w:rsidRDefault="00324201" w:rsidP="0046089F">
            <w:pPr>
              <w:pStyle w:val="ENoteTableText"/>
              <w:tabs>
                <w:tab w:val="center" w:leader="dot" w:pos="2268"/>
              </w:tabs>
            </w:pPr>
            <w:r w:rsidRPr="001F66F0">
              <w:t>c 95</w:t>
            </w:r>
            <w:r w:rsidRPr="001F66F0">
              <w:tab/>
            </w:r>
          </w:p>
        </w:tc>
        <w:tc>
          <w:tcPr>
            <w:tcW w:w="4703" w:type="dxa"/>
            <w:shd w:val="clear" w:color="auto" w:fill="auto"/>
          </w:tcPr>
          <w:p w14:paraId="6164A423" w14:textId="03B38320" w:rsidR="00324201" w:rsidRPr="001F66F0" w:rsidRDefault="00324201" w:rsidP="00395880">
            <w:pPr>
              <w:pStyle w:val="ENoteTableText"/>
            </w:pPr>
            <w:r w:rsidRPr="001F66F0">
              <w:t>ad No 78, 2021</w:t>
            </w:r>
          </w:p>
        </w:tc>
      </w:tr>
      <w:tr w:rsidR="00324201" w:rsidRPr="001F66F0" w14:paraId="2840760B" w14:textId="77777777" w:rsidTr="0030506A">
        <w:trPr>
          <w:cantSplit/>
        </w:trPr>
        <w:tc>
          <w:tcPr>
            <w:tcW w:w="2450" w:type="dxa"/>
            <w:shd w:val="clear" w:color="auto" w:fill="auto"/>
          </w:tcPr>
          <w:p w14:paraId="6D0CEA2F" w14:textId="3727A478" w:rsidR="00324201" w:rsidRPr="001F66F0" w:rsidRDefault="00324201" w:rsidP="0046089F">
            <w:pPr>
              <w:pStyle w:val="ENoteTableText"/>
              <w:tabs>
                <w:tab w:val="center" w:leader="dot" w:pos="2268"/>
              </w:tabs>
            </w:pPr>
            <w:r w:rsidRPr="001F66F0">
              <w:t>c 96</w:t>
            </w:r>
            <w:r w:rsidRPr="001F66F0">
              <w:tab/>
            </w:r>
          </w:p>
        </w:tc>
        <w:tc>
          <w:tcPr>
            <w:tcW w:w="4703" w:type="dxa"/>
            <w:shd w:val="clear" w:color="auto" w:fill="auto"/>
          </w:tcPr>
          <w:p w14:paraId="238108EF" w14:textId="208FD3E0" w:rsidR="00324201" w:rsidRPr="001F66F0" w:rsidRDefault="00324201" w:rsidP="00395880">
            <w:pPr>
              <w:pStyle w:val="ENoteTableText"/>
            </w:pPr>
            <w:r w:rsidRPr="001F66F0">
              <w:t>ad No 78, 2021</w:t>
            </w:r>
          </w:p>
        </w:tc>
      </w:tr>
      <w:tr w:rsidR="00324201" w:rsidRPr="001F66F0" w14:paraId="68720CC2" w14:textId="77777777" w:rsidTr="0030506A">
        <w:trPr>
          <w:cantSplit/>
        </w:trPr>
        <w:tc>
          <w:tcPr>
            <w:tcW w:w="2450" w:type="dxa"/>
            <w:shd w:val="clear" w:color="auto" w:fill="auto"/>
          </w:tcPr>
          <w:p w14:paraId="3E1E2B14" w14:textId="5C46FDEF" w:rsidR="00324201" w:rsidRPr="001F66F0" w:rsidRDefault="00324201" w:rsidP="0046089F">
            <w:pPr>
              <w:pStyle w:val="ENoteTableText"/>
              <w:tabs>
                <w:tab w:val="center" w:leader="dot" w:pos="2268"/>
              </w:tabs>
            </w:pPr>
            <w:r w:rsidRPr="001F66F0">
              <w:t>c 97</w:t>
            </w:r>
            <w:r w:rsidRPr="001F66F0">
              <w:tab/>
            </w:r>
          </w:p>
        </w:tc>
        <w:tc>
          <w:tcPr>
            <w:tcW w:w="4703" w:type="dxa"/>
            <w:shd w:val="clear" w:color="auto" w:fill="auto"/>
          </w:tcPr>
          <w:p w14:paraId="26676A9F" w14:textId="0EB2B1F0" w:rsidR="00324201" w:rsidRPr="001F66F0" w:rsidRDefault="00324201" w:rsidP="00395880">
            <w:pPr>
              <w:pStyle w:val="ENoteTableText"/>
            </w:pPr>
            <w:r w:rsidRPr="001F66F0">
              <w:t>ad No 78, 2021</w:t>
            </w:r>
          </w:p>
        </w:tc>
      </w:tr>
      <w:tr w:rsidR="00324201" w:rsidRPr="001F66F0" w14:paraId="331B5174" w14:textId="77777777" w:rsidTr="0030506A">
        <w:trPr>
          <w:cantSplit/>
        </w:trPr>
        <w:tc>
          <w:tcPr>
            <w:tcW w:w="2450" w:type="dxa"/>
            <w:shd w:val="clear" w:color="auto" w:fill="auto"/>
          </w:tcPr>
          <w:p w14:paraId="51F9F2DA" w14:textId="6ED8F2C4" w:rsidR="00324201" w:rsidRPr="001F66F0" w:rsidRDefault="00324201" w:rsidP="0046089F">
            <w:pPr>
              <w:pStyle w:val="ENoteTableText"/>
              <w:tabs>
                <w:tab w:val="center" w:leader="dot" w:pos="2268"/>
              </w:tabs>
              <w:rPr>
                <w:b/>
              </w:rPr>
            </w:pPr>
            <w:r w:rsidRPr="001F66F0">
              <w:rPr>
                <w:b/>
              </w:rPr>
              <w:t>Subdivision B</w:t>
            </w:r>
          </w:p>
        </w:tc>
        <w:tc>
          <w:tcPr>
            <w:tcW w:w="4703" w:type="dxa"/>
            <w:shd w:val="clear" w:color="auto" w:fill="auto"/>
          </w:tcPr>
          <w:p w14:paraId="7CE688CE" w14:textId="77777777" w:rsidR="00324201" w:rsidRPr="001F66F0" w:rsidRDefault="00324201" w:rsidP="00395880">
            <w:pPr>
              <w:pStyle w:val="ENoteTableText"/>
            </w:pPr>
          </w:p>
        </w:tc>
      </w:tr>
      <w:tr w:rsidR="00324201" w:rsidRPr="001F66F0" w14:paraId="45469832" w14:textId="77777777" w:rsidTr="0030506A">
        <w:trPr>
          <w:cantSplit/>
        </w:trPr>
        <w:tc>
          <w:tcPr>
            <w:tcW w:w="2450" w:type="dxa"/>
            <w:shd w:val="clear" w:color="auto" w:fill="auto"/>
          </w:tcPr>
          <w:p w14:paraId="669BE7C4" w14:textId="6A858767" w:rsidR="00324201" w:rsidRPr="001F66F0" w:rsidRDefault="00324201" w:rsidP="0046089F">
            <w:pPr>
              <w:pStyle w:val="ENoteTableText"/>
              <w:tabs>
                <w:tab w:val="center" w:leader="dot" w:pos="2268"/>
              </w:tabs>
            </w:pPr>
            <w:r w:rsidRPr="001F66F0">
              <w:t>c 98</w:t>
            </w:r>
            <w:r w:rsidRPr="001F66F0">
              <w:tab/>
            </w:r>
          </w:p>
        </w:tc>
        <w:tc>
          <w:tcPr>
            <w:tcW w:w="4703" w:type="dxa"/>
            <w:shd w:val="clear" w:color="auto" w:fill="auto"/>
          </w:tcPr>
          <w:p w14:paraId="061741DE" w14:textId="08A306EB" w:rsidR="00324201" w:rsidRPr="001F66F0" w:rsidRDefault="00324201" w:rsidP="00395880">
            <w:pPr>
              <w:pStyle w:val="ENoteTableText"/>
            </w:pPr>
            <w:r w:rsidRPr="001F66F0">
              <w:t>ad No 78, 2021</w:t>
            </w:r>
          </w:p>
        </w:tc>
      </w:tr>
      <w:tr w:rsidR="00324201" w:rsidRPr="001F66F0" w14:paraId="7ADE1D2E" w14:textId="77777777" w:rsidTr="0030506A">
        <w:trPr>
          <w:cantSplit/>
        </w:trPr>
        <w:tc>
          <w:tcPr>
            <w:tcW w:w="2450" w:type="dxa"/>
            <w:shd w:val="clear" w:color="auto" w:fill="auto"/>
          </w:tcPr>
          <w:p w14:paraId="4013A2B1" w14:textId="4EEAEA82" w:rsidR="00324201" w:rsidRPr="001F66F0" w:rsidRDefault="00324201" w:rsidP="0046089F">
            <w:pPr>
              <w:pStyle w:val="ENoteTableText"/>
              <w:tabs>
                <w:tab w:val="center" w:leader="dot" w:pos="2268"/>
              </w:tabs>
            </w:pPr>
            <w:r w:rsidRPr="001F66F0">
              <w:t>c 99</w:t>
            </w:r>
            <w:r w:rsidRPr="001F66F0">
              <w:tab/>
            </w:r>
          </w:p>
        </w:tc>
        <w:tc>
          <w:tcPr>
            <w:tcW w:w="4703" w:type="dxa"/>
            <w:shd w:val="clear" w:color="auto" w:fill="auto"/>
          </w:tcPr>
          <w:p w14:paraId="4C552E4D" w14:textId="6909A124" w:rsidR="00324201" w:rsidRPr="001F66F0" w:rsidRDefault="00324201" w:rsidP="00395880">
            <w:pPr>
              <w:pStyle w:val="ENoteTableText"/>
            </w:pPr>
            <w:r w:rsidRPr="001F66F0">
              <w:t>ad No 78, 2021</w:t>
            </w:r>
          </w:p>
        </w:tc>
      </w:tr>
      <w:tr w:rsidR="00324201" w:rsidRPr="001F66F0" w14:paraId="0988AB2B" w14:textId="77777777" w:rsidTr="0030506A">
        <w:trPr>
          <w:cantSplit/>
        </w:trPr>
        <w:tc>
          <w:tcPr>
            <w:tcW w:w="2450" w:type="dxa"/>
            <w:shd w:val="clear" w:color="auto" w:fill="auto"/>
          </w:tcPr>
          <w:p w14:paraId="5A03CA43" w14:textId="63348130" w:rsidR="00324201" w:rsidRPr="001F66F0" w:rsidRDefault="00324201" w:rsidP="0046089F">
            <w:pPr>
              <w:pStyle w:val="ENoteTableText"/>
              <w:tabs>
                <w:tab w:val="center" w:leader="dot" w:pos="2268"/>
              </w:tabs>
            </w:pPr>
            <w:r w:rsidRPr="001F66F0">
              <w:t>c 100</w:t>
            </w:r>
            <w:r w:rsidRPr="001F66F0">
              <w:tab/>
            </w:r>
          </w:p>
        </w:tc>
        <w:tc>
          <w:tcPr>
            <w:tcW w:w="4703" w:type="dxa"/>
            <w:shd w:val="clear" w:color="auto" w:fill="auto"/>
          </w:tcPr>
          <w:p w14:paraId="5E7354CA" w14:textId="7DE69552" w:rsidR="00324201" w:rsidRPr="001F66F0" w:rsidRDefault="00324201" w:rsidP="00395880">
            <w:pPr>
              <w:pStyle w:val="ENoteTableText"/>
            </w:pPr>
            <w:r w:rsidRPr="001F66F0">
              <w:t>ad No 78, 2021</w:t>
            </w:r>
          </w:p>
        </w:tc>
      </w:tr>
      <w:tr w:rsidR="00324201" w:rsidRPr="001F66F0" w14:paraId="3FC4359B" w14:textId="77777777" w:rsidTr="0030506A">
        <w:trPr>
          <w:cantSplit/>
        </w:trPr>
        <w:tc>
          <w:tcPr>
            <w:tcW w:w="2450" w:type="dxa"/>
            <w:shd w:val="clear" w:color="auto" w:fill="auto"/>
          </w:tcPr>
          <w:p w14:paraId="078A2BAF" w14:textId="5FC5AA26" w:rsidR="00324201" w:rsidRPr="001F66F0" w:rsidRDefault="00324201" w:rsidP="0046089F">
            <w:pPr>
              <w:pStyle w:val="ENoteTableText"/>
              <w:tabs>
                <w:tab w:val="center" w:leader="dot" w:pos="2268"/>
              </w:tabs>
              <w:rPr>
                <w:b/>
              </w:rPr>
            </w:pPr>
            <w:r w:rsidRPr="001F66F0">
              <w:rPr>
                <w:b/>
              </w:rPr>
              <w:t>Division 4</w:t>
            </w:r>
          </w:p>
        </w:tc>
        <w:tc>
          <w:tcPr>
            <w:tcW w:w="4703" w:type="dxa"/>
            <w:shd w:val="clear" w:color="auto" w:fill="auto"/>
          </w:tcPr>
          <w:p w14:paraId="5ABA7FC3" w14:textId="77777777" w:rsidR="00324201" w:rsidRPr="001F66F0" w:rsidRDefault="00324201" w:rsidP="00395880">
            <w:pPr>
              <w:pStyle w:val="ENoteTableText"/>
            </w:pPr>
          </w:p>
        </w:tc>
      </w:tr>
      <w:tr w:rsidR="00324201" w:rsidRPr="001F66F0" w14:paraId="41CEAFB5" w14:textId="77777777" w:rsidTr="0030506A">
        <w:trPr>
          <w:cantSplit/>
        </w:trPr>
        <w:tc>
          <w:tcPr>
            <w:tcW w:w="2450" w:type="dxa"/>
            <w:shd w:val="clear" w:color="auto" w:fill="auto"/>
          </w:tcPr>
          <w:p w14:paraId="4431AA11" w14:textId="545AB739" w:rsidR="00324201" w:rsidRPr="001F66F0" w:rsidRDefault="00324201" w:rsidP="0046089F">
            <w:pPr>
              <w:pStyle w:val="ENoteTableText"/>
              <w:tabs>
                <w:tab w:val="center" w:leader="dot" w:pos="2268"/>
              </w:tabs>
              <w:rPr>
                <w:b/>
              </w:rPr>
            </w:pPr>
            <w:r w:rsidRPr="001F66F0">
              <w:rPr>
                <w:b/>
              </w:rPr>
              <w:t>Subdivision A</w:t>
            </w:r>
          </w:p>
        </w:tc>
        <w:tc>
          <w:tcPr>
            <w:tcW w:w="4703" w:type="dxa"/>
            <w:shd w:val="clear" w:color="auto" w:fill="auto"/>
          </w:tcPr>
          <w:p w14:paraId="40561775" w14:textId="77777777" w:rsidR="00324201" w:rsidRPr="001F66F0" w:rsidRDefault="00324201" w:rsidP="00395880">
            <w:pPr>
              <w:pStyle w:val="ENoteTableText"/>
            </w:pPr>
          </w:p>
        </w:tc>
      </w:tr>
      <w:tr w:rsidR="00324201" w:rsidRPr="001F66F0" w14:paraId="190D8CB7" w14:textId="77777777" w:rsidTr="0030506A">
        <w:trPr>
          <w:cantSplit/>
        </w:trPr>
        <w:tc>
          <w:tcPr>
            <w:tcW w:w="2450" w:type="dxa"/>
            <w:shd w:val="clear" w:color="auto" w:fill="auto"/>
          </w:tcPr>
          <w:p w14:paraId="0C931AAE" w14:textId="3905FE9B" w:rsidR="00324201" w:rsidRPr="001F66F0" w:rsidRDefault="00324201" w:rsidP="0046089F">
            <w:pPr>
              <w:pStyle w:val="ENoteTableText"/>
              <w:tabs>
                <w:tab w:val="center" w:leader="dot" w:pos="2268"/>
              </w:tabs>
            </w:pPr>
            <w:r w:rsidRPr="001F66F0">
              <w:t>c 101</w:t>
            </w:r>
            <w:r w:rsidRPr="001F66F0">
              <w:tab/>
            </w:r>
          </w:p>
        </w:tc>
        <w:tc>
          <w:tcPr>
            <w:tcW w:w="4703" w:type="dxa"/>
            <w:shd w:val="clear" w:color="auto" w:fill="auto"/>
          </w:tcPr>
          <w:p w14:paraId="027336E4" w14:textId="220F4FF3" w:rsidR="00324201" w:rsidRPr="001F66F0" w:rsidRDefault="00324201" w:rsidP="00395880">
            <w:pPr>
              <w:pStyle w:val="ENoteTableText"/>
            </w:pPr>
            <w:r w:rsidRPr="001F66F0">
              <w:t>ad No 78, 2021</w:t>
            </w:r>
          </w:p>
        </w:tc>
      </w:tr>
      <w:tr w:rsidR="00324201" w:rsidRPr="001F66F0" w14:paraId="573B86BF" w14:textId="77777777" w:rsidTr="0030506A">
        <w:trPr>
          <w:cantSplit/>
        </w:trPr>
        <w:tc>
          <w:tcPr>
            <w:tcW w:w="2450" w:type="dxa"/>
            <w:shd w:val="clear" w:color="auto" w:fill="auto"/>
          </w:tcPr>
          <w:p w14:paraId="5B8DD12B" w14:textId="58411FD9" w:rsidR="00324201" w:rsidRPr="001F66F0" w:rsidRDefault="00324201" w:rsidP="0046089F">
            <w:pPr>
              <w:pStyle w:val="ENoteTableText"/>
              <w:tabs>
                <w:tab w:val="center" w:leader="dot" w:pos="2268"/>
              </w:tabs>
            </w:pPr>
            <w:r w:rsidRPr="001F66F0">
              <w:t>c 102</w:t>
            </w:r>
            <w:r w:rsidRPr="001F66F0">
              <w:tab/>
            </w:r>
          </w:p>
        </w:tc>
        <w:tc>
          <w:tcPr>
            <w:tcW w:w="4703" w:type="dxa"/>
            <w:shd w:val="clear" w:color="auto" w:fill="auto"/>
          </w:tcPr>
          <w:p w14:paraId="6A9E554E" w14:textId="0F770C1B" w:rsidR="00324201" w:rsidRPr="001F66F0" w:rsidRDefault="00324201" w:rsidP="00395880">
            <w:pPr>
              <w:pStyle w:val="ENoteTableText"/>
            </w:pPr>
            <w:r w:rsidRPr="001F66F0">
              <w:t>ad No 78, 2021</w:t>
            </w:r>
          </w:p>
        </w:tc>
      </w:tr>
      <w:tr w:rsidR="00324201" w:rsidRPr="001F66F0" w14:paraId="241B6FBE" w14:textId="77777777" w:rsidTr="0030506A">
        <w:trPr>
          <w:cantSplit/>
        </w:trPr>
        <w:tc>
          <w:tcPr>
            <w:tcW w:w="2450" w:type="dxa"/>
            <w:shd w:val="clear" w:color="auto" w:fill="auto"/>
          </w:tcPr>
          <w:p w14:paraId="3E31F09E" w14:textId="4CED0493" w:rsidR="00324201" w:rsidRPr="001F66F0" w:rsidRDefault="00324201" w:rsidP="0046089F">
            <w:pPr>
              <w:pStyle w:val="ENoteTableText"/>
              <w:tabs>
                <w:tab w:val="center" w:leader="dot" w:pos="2268"/>
              </w:tabs>
            </w:pPr>
            <w:r w:rsidRPr="001F66F0">
              <w:t>c 103</w:t>
            </w:r>
            <w:r w:rsidRPr="001F66F0">
              <w:tab/>
            </w:r>
          </w:p>
        </w:tc>
        <w:tc>
          <w:tcPr>
            <w:tcW w:w="4703" w:type="dxa"/>
            <w:shd w:val="clear" w:color="auto" w:fill="auto"/>
          </w:tcPr>
          <w:p w14:paraId="1CE8A555" w14:textId="7AE651A0" w:rsidR="00324201" w:rsidRPr="001F66F0" w:rsidRDefault="00324201" w:rsidP="00395880">
            <w:pPr>
              <w:pStyle w:val="ENoteTableText"/>
            </w:pPr>
            <w:r w:rsidRPr="001F66F0">
              <w:t>ad No 78, 2021</w:t>
            </w:r>
          </w:p>
        </w:tc>
      </w:tr>
      <w:tr w:rsidR="00324201" w:rsidRPr="001F66F0" w14:paraId="4920D449" w14:textId="77777777" w:rsidTr="0030506A">
        <w:trPr>
          <w:cantSplit/>
        </w:trPr>
        <w:tc>
          <w:tcPr>
            <w:tcW w:w="2450" w:type="dxa"/>
            <w:shd w:val="clear" w:color="auto" w:fill="auto"/>
          </w:tcPr>
          <w:p w14:paraId="1E4E964D" w14:textId="0E76FE83" w:rsidR="00324201" w:rsidRPr="001F66F0" w:rsidRDefault="00324201" w:rsidP="0046089F">
            <w:pPr>
              <w:pStyle w:val="ENoteTableText"/>
              <w:tabs>
                <w:tab w:val="center" w:leader="dot" w:pos="2268"/>
              </w:tabs>
            </w:pPr>
            <w:r w:rsidRPr="001F66F0">
              <w:t>c 104</w:t>
            </w:r>
            <w:r w:rsidRPr="001F66F0">
              <w:tab/>
            </w:r>
          </w:p>
        </w:tc>
        <w:tc>
          <w:tcPr>
            <w:tcW w:w="4703" w:type="dxa"/>
            <w:shd w:val="clear" w:color="auto" w:fill="auto"/>
          </w:tcPr>
          <w:p w14:paraId="47E8CD82" w14:textId="56A9FD9F" w:rsidR="00324201" w:rsidRPr="001F66F0" w:rsidRDefault="00324201" w:rsidP="00395880">
            <w:pPr>
              <w:pStyle w:val="ENoteTableText"/>
            </w:pPr>
            <w:r w:rsidRPr="001F66F0">
              <w:t>ad No 78, 2021</w:t>
            </w:r>
          </w:p>
        </w:tc>
      </w:tr>
      <w:tr w:rsidR="00324201" w:rsidRPr="001F66F0" w14:paraId="6CA0E995" w14:textId="77777777" w:rsidTr="0030506A">
        <w:trPr>
          <w:cantSplit/>
        </w:trPr>
        <w:tc>
          <w:tcPr>
            <w:tcW w:w="2450" w:type="dxa"/>
            <w:shd w:val="clear" w:color="auto" w:fill="auto"/>
          </w:tcPr>
          <w:p w14:paraId="537D6B04" w14:textId="2D653113" w:rsidR="00324201" w:rsidRPr="001F66F0" w:rsidRDefault="00324201" w:rsidP="0046089F">
            <w:pPr>
              <w:pStyle w:val="ENoteTableText"/>
              <w:tabs>
                <w:tab w:val="center" w:leader="dot" w:pos="2268"/>
              </w:tabs>
            </w:pPr>
            <w:r w:rsidRPr="001F66F0">
              <w:t>c 105</w:t>
            </w:r>
            <w:r w:rsidRPr="001F66F0">
              <w:tab/>
            </w:r>
          </w:p>
        </w:tc>
        <w:tc>
          <w:tcPr>
            <w:tcW w:w="4703" w:type="dxa"/>
            <w:shd w:val="clear" w:color="auto" w:fill="auto"/>
          </w:tcPr>
          <w:p w14:paraId="0D7F6DB8" w14:textId="23D1E2C1" w:rsidR="00324201" w:rsidRPr="001F66F0" w:rsidRDefault="00324201" w:rsidP="00395880">
            <w:pPr>
              <w:pStyle w:val="ENoteTableText"/>
            </w:pPr>
            <w:r w:rsidRPr="001F66F0">
              <w:t>ad No 78, 2021</w:t>
            </w:r>
          </w:p>
        </w:tc>
      </w:tr>
      <w:tr w:rsidR="00324201" w:rsidRPr="001F66F0" w14:paraId="727700D3" w14:textId="77777777" w:rsidTr="0030506A">
        <w:trPr>
          <w:cantSplit/>
        </w:trPr>
        <w:tc>
          <w:tcPr>
            <w:tcW w:w="2450" w:type="dxa"/>
            <w:shd w:val="clear" w:color="auto" w:fill="auto"/>
          </w:tcPr>
          <w:p w14:paraId="6FBDE9AA" w14:textId="0F91AC53" w:rsidR="00324201" w:rsidRPr="001F66F0" w:rsidRDefault="00324201" w:rsidP="0046089F">
            <w:pPr>
              <w:pStyle w:val="ENoteTableText"/>
              <w:tabs>
                <w:tab w:val="center" w:leader="dot" w:pos="2268"/>
              </w:tabs>
            </w:pPr>
            <w:r w:rsidRPr="001F66F0">
              <w:t>c 106</w:t>
            </w:r>
            <w:r w:rsidRPr="001F66F0">
              <w:tab/>
            </w:r>
          </w:p>
        </w:tc>
        <w:tc>
          <w:tcPr>
            <w:tcW w:w="4703" w:type="dxa"/>
            <w:shd w:val="clear" w:color="auto" w:fill="auto"/>
          </w:tcPr>
          <w:p w14:paraId="63BA05A2" w14:textId="63EA716D" w:rsidR="00324201" w:rsidRPr="001F66F0" w:rsidRDefault="00324201" w:rsidP="00395880">
            <w:pPr>
              <w:pStyle w:val="ENoteTableText"/>
            </w:pPr>
            <w:r w:rsidRPr="001F66F0">
              <w:t>ad No 78, 2021</w:t>
            </w:r>
          </w:p>
        </w:tc>
      </w:tr>
      <w:tr w:rsidR="00324201" w:rsidRPr="001F66F0" w14:paraId="25D3DCE1" w14:textId="77777777" w:rsidTr="0030506A">
        <w:trPr>
          <w:cantSplit/>
        </w:trPr>
        <w:tc>
          <w:tcPr>
            <w:tcW w:w="2450" w:type="dxa"/>
            <w:shd w:val="clear" w:color="auto" w:fill="auto"/>
          </w:tcPr>
          <w:p w14:paraId="3EEB654F" w14:textId="117D777D" w:rsidR="00324201" w:rsidRPr="001F66F0" w:rsidRDefault="00324201" w:rsidP="0046089F">
            <w:pPr>
              <w:pStyle w:val="ENoteTableText"/>
              <w:tabs>
                <w:tab w:val="center" w:leader="dot" w:pos="2268"/>
              </w:tabs>
              <w:rPr>
                <w:b/>
              </w:rPr>
            </w:pPr>
            <w:r w:rsidRPr="001F66F0">
              <w:rPr>
                <w:b/>
              </w:rPr>
              <w:t>Subdivision B</w:t>
            </w:r>
          </w:p>
        </w:tc>
        <w:tc>
          <w:tcPr>
            <w:tcW w:w="4703" w:type="dxa"/>
            <w:shd w:val="clear" w:color="auto" w:fill="auto"/>
          </w:tcPr>
          <w:p w14:paraId="679A4EF4" w14:textId="77777777" w:rsidR="00324201" w:rsidRPr="001F66F0" w:rsidRDefault="00324201" w:rsidP="00395880">
            <w:pPr>
              <w:pStyle w:val="ENoteTableText"/>
            </w:pPr>
          </w:p>
        </w:tc>
      </w:tr>
      <w:tr w:rsidR="00324201" w:rsidRPr="001F66F0" w14:paraId="32EA1AB5" w14:textId="77777777" w:rsidTr="0030506A">
        <w:trPr>
          <w:cantSplit/>
        </w:trPr>
        <w:tc>
          <w:tcPr>
            <w:tcW w:w="2450" w:type="dxa"/>
            <w:shd w:val="clear" w:color="auto" w:fill="auto"/>
          </w:tcPr>
          <w:p w14:paraId="78DA15D5" w14:textId="3821A041" w:rsidR="00324201" w:rsidRPr="001F66F0" w:rsidRDefault="00324201" w:rsidP="0046089F">
            <w:pPr>
              <w:pStyle w:val="ENoteTableText"/>
              <w:tabs>
                <w:tab w:val="center" w:leader="dot" w:pos="2268"/>
              </w:tabs>
            </w:pPr>
            <w:r w:rsidRPr="001F66F0">
              <w:t>c 107</w:t>
            </w:r>
            <w:r w:rsidRPr="001F66F0">
              <w:tab/>
            </w:r>
          </w:p>
        </w:tc>
        <w:tc>
          <w:tcPr>
            <w:tcW w:w="4703" w:type="dxa"/>
            <w:shd w:val="clear" w:color="auto" w:fill="auto"/>
          </w:tcPr>
          <w:p w14:paraId="61847E31" w14:textId="1C603F43" w:rsidR="00324201" w:rsidRPr="001F66F0" w:rsidRDefault="00324201" w:rsidP="00395880">
            <w:pPr>
              <w:pStyle w:val="ENoteTableText"/>
            </w:pPr>
            <w:r w:rsidRPr="001F66F0">
              <w:t>ad No 78, 2021</w:t>
            </w:r>
          </w:p>
        </w:tc>
      </w:tr>
      <w:tr w:rsidR="00324201" w:rsidRPr="001F66F0" w14:paraId="7075C7FC" w14:textId="77777777" w:rsidTr="0030506A">
        <w:trPr>
          <w:cantSplit/>
        </w:trPr>
        <w:tc>
          <w:tcPr>
            <w:tcW w:w="2450" w:type="dxa"/>
            <w:shd w:val="clear" w:color="auto" w:fill="auto"/>
          </w:tcPr>
          <w:p w14:paraId="066D42D0" w14:textId="3D110D11" w:rsidR="00324201" w:rsidRPr="001F66F0" w:rsidRDefault="00324201" w:rsidP="0046089F">
            <w:pPr>
              <w:pStyle w:val="ENoteTableText"/>
              <w:tabs>
                <w:tab w:val="center" w:leader="dot" w:pos="2268"/>
              </w:tabs>
            </w:pPr>
            <w:r w:rsidRPr="001F66F0">
              <w:t>c 108</w:t>
            </w:r>
            <w:r w:rsidRPr="001F66F0">
              <w:tab/>
            </w:r>
          </w:p>
        </w:tc>
        <w:tc>
          <w:tcPr>
            <w:tcW w:w="4703" w:type="dxa"/>
            <w:shd w:val="clear" w:color="auto" w:fill="auto"/>
          </w:tcPr>
          <w:p w14:paraId="28A8D811" w14:textId="7D6DB095" w:rsidR="00324201" w:rsidRPr="001F66F0" w:rsidRDefault="00324201" w:rsidP="00395880">
            <w:pPr>
              <w:pStyle w:val="ENoteTableText"/>
            </w:pPr>
            <w:r w:rsidRPr="001F66F0">
              <w:t>ad No 78, 2021</w:t>
            </w:r>
          </w:p>
        </w:tc>
      </w:tr>
      <w:tr w:rsidR="00324201" w:rsidRPr="001F66F0" w14:paraId="7D9C1476" w14:textId="77777777" w:rsidTr="0030506A">
        <w:trPr>
          <w:cantSplit/>
        </w:trPr>
        <w:tc>
          <w:tcPr>
            <w:tcW w:w="2450" w:type="dxa"/>
            <w:shd w:val="clear" w:color="auto" w:fill="auto"/>
          </w:tcPr>
          <w:p w14:paraId="4CC08D01" w14:textId="7B8AAA9D" w:rsidR="00324201" w:rsidRPr="001F66F0" w:rsidRDefault="00324201" w:rsidP="0046089F">
            <w:pPr>
              <w:pStyle w:val="ENoteTableText"/>
              <w:tabs>
                <w:tab w:val="center" w:leader="dot" w:pos="2268"/>
              </w:tabs>
            </w:pPr>
            <w:r w:rsidRPr="001F66F0">
              <w:t>c 109</w:t>
            </w:r>
            <w:r w:rsidRPr="001F66F0">
              <w:tab/>
            </w:r>
          </w:p>
        </w:tc>
        <w:tc>
          <w:tcPr>
            <w:tcW w:w="4703" w:type="dxa"/>
            <w:shd w:val="clear" w:color="auto" w:fill="auto"/>
          </w:tcPr>
          <w:p w14:paraId="11EE4A10" w14:textId="047393B2" w:rsidR="00324201" w:rsidRPr="001F66F0" w:rsidRDefault="00324201" w:rsidP="00395880">
            <w:pPr>
              <w:pStyle w:val="ENoteTableText"/>
            </w:pPr>
            <w:r w:rsidRPr="001F66F0">
              <w:t>ad No 78, 2021</w:t>
            </w:r>
          </w:p>
        </w:tc>
      </w:tr>
      <w:tr w:rsidR="00324201" w:rsidRPr="001F66F0" w14:paraId="6D49DC04" w14:textId="77777777" w:rsidTr="0030506A">
        <w:trPr>
          <w:cantSplit/>
        </w:trPr>
        <w:tc>
          <w:tcPr>
            <w:tcW w:w="2450" w:type="dxa"/>
            <w:shd w:val="clear" w:color="auto" w:fill="auto"/>
          </w:tcPr>
          <w:p w14:paraId="67E414A5" w14:textId="774A3627" w:rsidR="00324201" w:rsidRPr="001F66F0" w:rsidRDefault="00324201" w:rsidP="0046089F">
            <w:pPr>
              <w:pStyle w:val="ENoteTableText"/>
              <w:tabs>
                <w:tab w:val="center" w:leader="dot" w:pos="2268"/>
              </w:tabs>
              <w:rPr>
                <w:b/>
              </w:rPr>
            </w:pPr>
            <w:r w:rsidRPr="001F66F0">
              <w:rPr>
                <w:b/>
              </w:rPr>
              <w:t>Part 5</w:t>
            </w:r>
          </w:p>
        </w:tc>
        <w:tc>
          <w:tcPr>
            <w:tcW w:w="4703" w:type="dxa"/>
            <w:shd w:val="clear" w:color="auto" w:fill="auto"/>
          </w:tcPr>
          <w:p w14:paraId="33F8DD2D" w14:textId="77777777" w:rsidR="00324201" w:rsidRPr="001F66F0" w:rsidRDefault="00324201" w:rsidP="00395880">
            <w:pPr>
              <w:pStyle w:val="ENoteTableText"/>
            </w:pPr>
          </w:p>
        </w:tc>
      </w:tr>
      <w:tr w:rsidR="00324201" w:rsidRPr="001F66F0" w14:paraId="69B1F354" w14:textId="77777777" w:rsidTr="0030506A">
        <w:trPr>
          <w:cantSplit/>
        </w:trPr>
        <w:tc>
          <w:tcPr>
            <w:tcW w:w="2450" w:type="dxa"/>
            <w:shd w:val="clear" w:color="auto" w:fill="auto"/>
          </w:tcPr>
          <w:p w14:paraId="6442BD2F" w14:textId="6A447BFB" w:rsidR="00324201" w:rsidRPr="001F66F0" w:rsidRDefault="00324201" w:rsidP="0046089F">
            <w:pPr>
              <w:pStyle w:val="ENoteTableText"/>
              <w:tabs>
                <w:tab w:val="center" w:leader="dot" w:pos="2268"/>
              </w:tabs>
            </w:pPr>
            <w:r w:rsidRPr="001F66F0">
              <w:t>c 110</w:t>
            </w:r>
            <w:r w:rsidRPr="001F66F0">
              <w:tab/>
            </w:r>
          </w:p>
        </w:tc>
        <w:tc>
          <w:tcPr>
            <w:tcW w:w="4703" w:type="dxa"/>
            <w:shd w:val="clear" w:color="auto" w:fill="auto"/>
          </w:tcPr>
          <w:p w14:paraId="6F60A54A" w14:textId="1A893F49" w:rsidR="00324201" w:rsidRPr="001F66F0" w:rsidRDefault="00324201" w:rsidP="00395880">
            <w:pPr>
              <w:pStyle w:val="ENoteTableText"/>
            </w:pPr>
            <w:r w:rsidRPr="001F66F0">
              <w:t>ad No 78, 2021</w:t>
            </w:r>
          </w:p>
        </w:tc>
      </w:tr>
      <w:tr w:rsidR="00324201" w:rsidRPr="001F66F0" w14:paraId="08D8C141" w14:textId="77777777" w:rsidTr="0030506A">
        <w:trPr>
          <w:cantSplit/>
        </w:trPr>
        <w:tc>
          <w:tcPr>
            <w:tcW w:w="2450" w:type="dxa"/>
            <w:shd w:val="clear" w:color="auto" w:fill="auto"/>
          </w:tcPr>
          <w:p w14:paraId="26DA392F" w14:textId="1DCB4B94" w:rsidR="00324201" w:rsidRPr="001F66F0" w:rsidRDefault="00324201" w:rsidP="0046089F">
            <w:pPr>
              <w:pStyle w:val="ENoteTableText"/>
              <w:tabs>
                <w:tab w:val="center" w:leader="dot" w:pos="2268"/>
              </w:tabs>
            </w:pPr>
            <w:r w:rsidRPr="001F66F0">
              <w:t>c 111</w:t>
            </w:r>
            <w:r w:rsidRPr="001F66F0">
              <w:tab/>
            </w:r>
          </w:p>
        </w:tc>
        <w:tc>
          <w:tcPr>
            <w:tcW w:w="4703" w:type="dxa"/>
            <w:shd w:val="clear" w:color="auto" w:fill="auto"/>
          </w:tcPr>
          <w:p w14:paraId="1CD0945F" w14:textId="6992C7B9" w:rsidR="00324201" w:rsidRPr="001F66F0" w:rsidRDefault="00324201" w:rsidP="00395880">
            <w:pPr>
              <w:pStyle w:val="ENoteTableText"/>
            </w:pPr>
            <w:r w:rsidRPr="001F66F0">
              <w:t>ad No 78, 2021</w:t>
            </w:r>
          </w:p>
        </w:tc>
      </w:tr>
      <w:tr w:rsidR="00324201" w:rsidRPr="001F66F0" w14:paraId="4A661C8D" w14:textId="77777777" w:rsidTr="0030506A">
        <w:trPr>
          <w:cantSplit/>
        </w:trPr>
        <w:tc>
          <w:tcPr>
            <w:tcW w:w="2450" w:type="dxa"/>
            <w:shd w:val="clear" w:color="auto" w:fill="auto"/>
          </w:tcPr>
          <w:p w14:paraId="7CF05ABD" w14:textId="3C75A916" w:rsidR="00324201" w:rsidRPr="001F66F0" w:rsidRDefault="00EA5163" w:rsidP="0046089F">
            <w:pPr>
              <w:pStyle w:val="ENoteTableText"/>
              <w:tabs>
                <w:tab w:val="center" w:leader="dot" w:pos="2268"/>
              </w:tabs>
            </w:pPr>
            <w:r w:rsidRPr="001F66F0">
              <w:t>c 112</w:t>
            </w:r>
            <w:r w:rsidRPr="001F66F0">
              <w:tab/>
            </w:r>
          </w:p>
        </w:tc>
        <w:tc>
          <w:tcPr>
            <w:tcW w:w="4703" w:type="dxa"/>
            <w:shd w:val="clear" w:color="auto" w:fill="auto"/>
          </w:tcPr>
          <w:p w14:paraId="2BD5F6B4" w14:textId="7863937D" w:rsidR="00324201" w:rsidRPr="001F66F0" w:rsidRDefault="00EA5163" w:rsidP="00395880">
            <w:pPr>
              <w:pStyle w:val="ENoteTableText"/>
            </w:pPr>
            <w:r w:rsidRPr="001F66F0">
              <w:t>ad No 78, 2021</w:t>
            </w:r>
          </w:p>
        </w:tc>
      </w:tr>
      <w:tr w:rsidR="00EA5163" w:rsidRPr="001F66F0" w14:paraId="5235A6E8" w14:textId="77777777" w:rsidTr="0030506A">
        <w:trPr>
          <w:cantSplit/>
        </w:trPr>
        <w:tc>
          <w:tcPr>
            <w:tcW w:w="2450" w:type="dxa"/>
            <w:shd w:val="clear" w:color="auto" w:fill="auto"/>
          </w:tcPr>
          <w:p w14:paraId="0C6D7E55" w14:textId="2D1EBC8F" w:rsidR="00EA5163" w:rsidRPr="001F66F0" w:rsidRDefault="00EA5163" w:rsidP="0046089F">
            <w:pPr>
              <w:pStyle w:val="ENoteTableText"/>
              <w:tabs>
                <w:tab w:val="center" w:leader="dot" w:pos="2268"/>
              </w:tabs>
              <w:rPr>
                <w:b/>
              </w:rPr>
            </w:pPr>
            <w:r w:rsidRPr="001F66F0">
              <w:rPr>
                <w:b/>
              </w:rPr>
              <w:t>Part 6</w:t>
            </w:r>
          </w:p>
        </w:tc>
        <w:tc>
          <w:tcPr>
            <w:tcW w:w="4703" w:type="dxa"/>
            <w:shd w:val="clear" w:color="auto" w:fill="auto"/>
          </w:tcPr>
          <w:p w14:paraId="5F942AAA" w14:textId="77777777" w:rsidR="00EA5163" w:rsidRPr="001F66F0" w:rsidRDefault="00EA5163" w:rsidP="00395880">
            <w:pPr>
              <w:pStyle w:val="ENoteTableText"/>
            </w:pPr>
          </w:p>
        </w:tc>
      </w:tr>
      <w:tr w:rsidR="00EA5163" w:rsidRPr="001F66F0" w14:paraId="71EF76B2" w14:textId="77777777" w:rsidTr="0030506A">
        <w:trPr>
          <w:cantSplit/>
        </w:trPr>
        <w:tc>
          <w:tcPr>
            <w:tcW w:w="2450" w:type="dxa"/>
            <w:shd w:val="clear" w:color="auto" w:fill="auto"/>
          </w:tcPr>
          <w:p w14:paraId="57FBA1A1" w14:textId="7D3A6587" w:rsidR="00EA5163" w:rsidRPr="001F66F0" w:rsidRDefault="008B38C4" w:rsidP="0046089F">
            <w:pPr>
              <w:pStyle w:val="ENoteTableText"/>
              <w:tabs>
                <w:tab w:val="center" w:leader="dot" w:pos="2268"/>
              </w:tabs>
            </w:pPr>
            <w:r w:rsidRPr="001F66F0">
              <w:t>c 113</w:t>
            </w:r>
            <w:r w:rsidRPr="001F66F0">
              <w:tab/>
            </w:r>
          </w:p>
        </w:tc>
        <w:tc>
          <w:tcPr>
            <w:tcW w:w="4703" w:type="dxa"/>
            <w:shd w:val="clear" w:color="auto" w:fill="auto"/>
          </w:tcPr>
          <w:p w14:paraId="6B74911A" w14:textId="5714AB9F" w:rsidR="00EA5163" w:rsidRPr="001F66F0" w:rsidRDefault="008B38C4" w:rsidP="00395880">
            <w:pPr>
              <w:pStyle w:val="ENoteTableText"/>
            </w:pPr>
            <w:r w:rsidRPr="001F66F0">
              <w:t>ad No 78, 2021</w:t>
            </w:r>
          </w:p>
        </w:tc>
      </w:tr>
      <w:tr w:rsidR="008B38C4" w:rsidRPr="001F66F0" w14:paraId="1CB0798F" w14:textId="77777777" w:rsidTr="0030506A">
        <w:trPr>
          <w:cantSplit/>
        </w:trPr>
        <w:tc>
          <w:tcPr>
            <w:tcW w:w="2450" w:type="dxa"/>
            <w:shd w:val="clear" w:color="auto" w:fill="auto"/>
          </w:tcPr>
          <w:p w14:paraId="3D14B20A" w14:textId="5304BE86" w:rsidR="008B38C4" w:rsidRPr="001F66F0" w:rsidRDefault="008B38C4" w:rsidP="0046089F">
            <w:pPr>
              <w:pStyle w:val="ENoteTableText"/>
              <w:tabs>
                <w:tab w:val="center" w:leader="dot" w:pos="2268"/>
              </w:tabs>
            </w:pPr>
            <w:r w:rsidRPr="001F66F0">
              <w:t>c 114</w:t>
            </w:r>
            <w:r w:rsidRPr="001F66F0">
              <w:tab/>
            </w:r>
          </w:p>
        </w:tc>
        <w:tc>
          <w:tcPr>
            <w:tcW w:w="4703" w:type="dxa"/>
            <w:shd w:val="clear" w:color="auto" w:fill="auto"/>
          </w:tcPr>
          <w:p w14:paraId="5DFF0D5C" w14:textId="28B8F0D7" w:rsidR="008B38C4" w:rsidRPr="001F66F0" w:rsidRDefault="008B38C4" w:rsidP="00395880">
            <w:pPr>
              <w:pStyle w:val="ENoteTableText"/>
            </w:pPr>
            <w:r w:rsidRPr="001F66F0">
              <w:t>ad No 78, 2021</w:t>
            </w:r>
          </w:p>
        </w:tc>
      </w:tr>
      <w:tr w:rsidR="008B38C4" w:rsidRPr="001F66F0" w14:paraId="33D5BEDF" w14:textId="77777777" w:rsidTr="0030506A">
        <w:trPr>
          <w:cantSplit/>
        </w:trPr>
        <w:tc>
          <w:tcPr>
            <w:tcW w:w="2450" w:type="dxa"/>
            <w:shd w:val="clear" w:color="auto" w:fill="auto"/>
          </w:tcPr>
          <w:p w14:paraId="635439E6" w14:textId="592AECF9" w:rsidR="008B38C4" w:rsidRPr="001F66F0" w:rsidRDefault="008B38C4" w:rsidP="0046089F">
            <w:pPr>
              <w:pStyle w:val="ENoteTableText"/>
              <w:tabs>
                <w:tab w:val="center" w:leader="dot" w:pos="2268"/>
              </w:tabs>
            </w:pPr>
            <w:r w:rsidRPr="001F66F0">
              <w:t>c 115</w:t>
            </w:r>
            <w:r w:rsidRPr="001F66F0">
              <w:tab/>
            </w:r>
          </w:p>
        </w:tc>
        <w:tc>
          <w:tcPr>
            <w:tcW w:w="4703" w:type="dxa"/>
            <w:shd w:val="clear" w:color="auto" w:fill="auto"/>
          </w:tcPr>
          <w:p w14:paraId="313E086B" w14:textId="59521753" w:rsidR="008B38C4" w:rsidRPr="001F66F0" w:rsidRDefault="008B38C4" w:rsidP="00395880">
            <w:pPr>
              <w:pStyle w:val="ENoteTableText"/>
            </w:pPr>
            <w:r w:rsidRPr="001F66F0">
              <w:t>ad No 78, 2021</w:t>
            </w:r>
          </w:p>
        </w:tc>
      </w:tr>
      <w:tr w:rsidR="008B38C4" w:rsidRPr="001F66F0" w14:paraId="0D69A9F9" w14:textId="77777777" w:rsidTr="0030506A">
        <w:trPr>
          <w:cantSplit/>
        </w:trPr>
        <w:tc>
          <w:tcPr>
            <w:tcW w:w="2450" w:type="dxa"/>
            <w:shd w:val="clear" w:color="auto" w:fill="auto"/>
          </w:tcPr>
          <w:p w14:paraId="02761E63" w14:textId="68B24BBD" w:rsidR="008B38C4" w:rsidRPr="001F66F0" w:rsidRDefault="008B38C4" w:rsidP="0046089F">
            <w:pPr>
              <w:pStyle w:val="ENoteTableText"/>
              <w:tabs>
                <w:tab w:val="center" w:leader="dot" w:pos="2268"/>
              </w:tabs>
            </w:pPr>
            <w:r w:rsidRPr="001F66F0">
              <w:t>c 116</w:t>
            </w:r>
            <w:r w:rsidRPr="001F66F0">
              <w:tab/>
            </w:r>
          </w:p>
        </w:tc>
        <w:tc>
          <w:tcPr>
            <w:tcW w:w="4703" w:type="dxa"/>
            <w:shd w:val="clear" w:color="auto" w:fill="auto"/>
          </w:tcPr>
          <w:p w14:paraId="0878628E" w14:textId="362808B0" w:rsidR="008B38C4" w:rsidRPr="001F66F0" w:rsidRDefault="008B38C4" w:rsidP="00395880">
            <w:pPr>
              <w:pStyle w:val="ENoteTableText"/>
            </w:pPr>
            <w:r w:rsidRPr="001F66F0">
              <w:t>ad No 78, 2021</w:t>
            </w:r>
          </w:p>
        </w:tc>
      </w:tr>
      <w:tr w:rsidR="008B38C4" w:rsidRPr="001F66F0" w14:paraId="39395AFC" w14:textId="77777777" w:rsidTr="0030506A">
        <w:trPr>
          <w:cantSplit/>
        </w:trPr>
        <w:tc>
          <w:tcPr>
            <w:tcW w:w="2450" w:type="dxa"/>
            <w:shd w:val="clear" w:color="auto" w:fill="auto"/>
          </w:tcPr>
          <w:p w14:paraId="01C6D82F" w14:textId="2C5A5FEB" w:rsidR="008B38C4" w:rsidRPr="001F66F0" w:rsidRDefault="008B38C4" w:rsidP="0046089F">
            <w:pPr>
              <w:pStyle w:val="ENoteTableText"/>
              <w:tabs>
                <w:tab w:val="center" w:leader="dot" w:pos="2268"/>
              </w:tabs>
            </w:pPr>
            <w:r w:rsidRPr="001F66F0">
              <w:t>c 117</w:t>
            </w:r>
            <w:r w:rsidRPr="001F66F0">
              <w:tab/>
            </w:r>
          </w:p>
        </w:tc>
        <w:tc>
          <w:tcPr>
            <w:tcW w:w="4703" w:type="dxa"/>
            <w:shd w:val="clear" w:color="auto" w:fill="auto"/>
          </w:tcPr>
          <w:p w14:paraId="446030B5" w14:textId="37FA3102" w:rsidR="008B38C4" w:rsidRPr="001F66F0" w:rsidRDefault="008B38C4" w:rsidP="00395880">
            <w:pPr>
              <w:pStyle w:val="ENoteTableText"/>
            </w:pPr>
            <w:r w:rsidRPr="001F66F0">
              <w:t>ad No 78, 2021</w:t>
            </w:r>
          </w:p>
        </w:tc>
      </w:tr>
      <w:tr w:rsidR="008B38C4" w:rsidRPr="001F66F0" w14:paraId="0DEF8F9C" w14:textId="77777777" w:rsidTr="0030506A">
        <w:trPr>
          <w:cantSplit/>
        </w:trPr>
        <w:tc>
          <w:tcPr>
            <w:tcW w:w="2450" w:type="dxa"/>
            <w:shd w:val="clear" w:color="auto" w:fill="auto"/>
          </w:tcPr>
          <w:p w14:paraId="5F7F33A8" w14:textId="09E8C797" w:rsidR="008B38C4" w:rsidRPr="001F66F0" w:rsidRDefault="008B38C4" w:rsidP="0046089F">
            <w:pPr>
              <w:pStyle w:val="ENoteTableText"/>
              <w:tabs>
                <w:tab w:val="center" w:leader="dot" w:pos="2268"/>
              </w:tabs>
            </w:pPr>
            <w:r w:rsidRPr="001F66F0">
              <w:t>c 118</w:t>
            </w:r>
            <w:r w:rsidRPr="001F66F0">
              <w:tab/>
            </w:r>
          </w:p>
        </w:tc>
        <w:tc>
          <w:tcPr>
            <w:tcW w:w="4703" w:type="dxa"/>
            <w:shd w:val="clear" w:color="auto" w:fill="auto"/>
          </w:tcPr>
          <w:p w14:paraId="2DED9165" w14:textId="3CB09E7D" w:rsidR="008B38C4" w:rsidRPr="001F66F0" w:rsidRDefault="008B38C4" w:rsidP="00395880">
            <w:pPr>
              <w:pStyle w:val="ENoteTableText"/>
            </w:pPr>
            <w:r w:rsidRPr="001F66F0">
              <w:t>ad No 78, 2021</w:t>
            </w:r>
          </w:p>
        </w:tc>
      </w:tr>
      <w:tr w:rsidR="008B38C4" w:rsidRPr="001F66F0" w14:paraId="016A7F8E" w14:textId="77777777" w:rsidTr="0030506A">
        <w:trPr>
          <w:cantSplit/>
        </w:trPr>
        <w:tc>
          <w:tcPr>
            <w:tcW w:w="2450" w:type="dxa"/>
            <w:shd w:val="clear" w:color="auto" w:fill="auto"/>
          </w:tcPr>
          <w:p w14:paraId="456214D8" w14:textId="7F740B95" w:rsidR="008B38C4" w:rsidRPr="001F66F0" w:rsidRDefault="008B38C4" w:rsidP="0046089F">
            <w:pPr>
              <w:pStyle w:val="ENoteTableText"/>
              <w:tabs>
                <w:tab w:val="center" w:leader="dot" w:pos="2268"/>
              </w:tabs>
            </w:pPr>
            <w:r w:rsidRPr="001F66F0">
              <w:t>c 119</w:t>
            </w:r>
            <w:r w:rsidRPr="001F66F0">
              <w:tab/>
            </w:r>
          </w:p>
        </w:tc>
        <w:tc>
          <w:tcPr>
            <w:tcW w:w="4703" w:type="dxa"/>
            <w:shd w:val="clear" w:color="auto" w:fill="auto"/>
          </w:tcPr>
          <w:p w14:paraId="5EC6885F" w14:textId="209C130C" w:rsidR="008B38C4" w:rsidRPr="001F66F0" w:rsidRDefault="008B38C4" w:rsidP="00395880">
            <w:pPr>
              <w:pStyle w:val="ENoteTableText"/>
            </w:pPr>
            <w:r w:rsidRPr="001F66F0">
              <w:t>ad No 78, 2021</w:t>
            </w:r>
          </w:p>
        </w:tc>
      </w:tr>
      <w:tr w:rsidR="008B38C4" w:rsidRPr="001F66F0" w14:paraId="5DA8FE7C" w14:textId="77777777" w:rsidTr="0030506A">
        <w:trPr>
          <w:cantSplit/>
        </w:trPr>
        <w:tc>
          <w:tcPr>
            <w:tcW w:w="2450" w:type="dxa"/>
            <w:shd w:val="clear" w:color="auto" w:fill="auto"/>
          </w:tcPr>
          <w:p w14:paraId="4FE049BE" w14:textId="0CD8654C" w:rsidR="008B38C4" w:rsidRPr="001F66F0" w:rsidRDefault="008B38C4" w:rsidP="0046089F">
            <w:pPr>
              <w:pStyle w:val="ENoteTableText"/>
              <w:tabs>
                <w:tab w:val="center" w:leader="dot" w:pos="2268"/>
              </w:tabs>
            </w:pPr>
            <w:r w:rsidRPr="001F66F0">
              <w:rPr>
                <w:b/>
              </w:rPr>
              <w:t>Part 7</w:t>
            </w:r>
          </w:p>
        </w:tc>
        <w:tc>
          <w:tcPr>
            <w:tcW w:w="4703" w:type="dxa"/>
            <w:shd w:val="clear" w:color="auto" w:fill="auto"/>
          </w:tcPr>
          <w:p w14:paraId="6A79CC8C" w14:textId="77777777" w:rsidR="008B38C4" w:rsidRPr="001F66F0" w:rsidRDefault="008B38C4" w:rsidP="00395880">
            <w:pPr>
              <w:pStyle w:val="ENoteTableText"/>
            </w:pPr>
          </w:p>
        </w:tc>
      </w:tr>
      <w:tr w:rsidR="008B38C4" w:rsidRPr="001F66F0" w14:paraId="798CA799" w14:textId="77777777" w:rsidTr="0030506A">
        <w:trPr>
          <w:cantSplit/>
        </w:trPr>
        <w:tc>
          <w:tcPr>
            <w:tcW w:w="2450" w:type="dxa"/>
            <w:shd w:val="clear" w:color="auto" w:fill="auto"/>
          </w:tcPr>
          <w:p w14:paraId="4E7E21A8" w14:textId="45E14D4F" w:rsidR="008B38C4" w:rsidRPr="001F66F0" w:rsidRDefault="008B38C4" w:rsidP="0046089F">
            <w:pPr>
              <w:pStyle w:val="ENoteTableText"/>
              <w:tabs>
                <w:tab w:val="center" w:leader="dot" w:pos="2268"/>
              </w:tabs>
            </w:pPr>
            <w:r w:rsidRPr="001F66F0">
              <w:t>c 120</w:t>
            </w:r>
            <w:r w:rsidRPr="001F66F0">
              <w:tab/>
            </w:r>
          </w:p>
        </w:tc>
        <w:tc>
          <w:tcPr>
            <w:tcW w:w="4703" w:type="dxa"/>
            <w:shd w:val="clear" w:color="auto" w:fill="auto"/>
          </w:tcPr>
          <w:p w14:paraId="57DDF855" w14:textId="2CC0056A" w:rsidR="008B38C4" w:rsidRPr="001F66F0" w:rsidRDefault="008B38C4" w:rsidP="00395880">
            <w:pPr>
              <w:pStyle w:val="ENoteTableText"/>
            </w:pPr>
            <w:r w:rsidRPr="001F66F0">
              <w:t>ad No 78, 2021</w:t>
            </w:r>
          </w:p>
        </w:tc>
      </w:tr>
      <w:tr w:rsidR="008B38C4" w:rsidRPr="001F66F0" w14:paraId="28CE12E6" w14:textId="77777777" w:rsidTr="0030506A">
        <w:trPr>
          <w:cantSplit/>
        </w:trPr>
        <w:tc>
          <w:tcPr>
            <w:tcW w:w="2450" w:type="dxa"/>
            <w:shd w:val="clear" w:color="auto" w:fill="auto"/>
          </w:tcPr>
          <w:p w14:paraId="62997A2F" w14:textId="1C8A8DD9" w:rsidR="008B38C4" w:rsidRPr="001F66F0" w:rsidRDefault="008B38C4" w:rsidP="0046089F">
            <w:pPr>
              <w:pStyle w:val="ENoteTableText"/>
              <w:tabs>
                <w:tab w:val="center" w:leader="dot" w:pos="2268"/>
              </w:tabs>
            </w:pPr>
            <w:r w:rsidRPr="001F66F0">
              <w:t>c 121</w:t>
            </w:r>
            <w:r w:rsidRPr="001F66F0">
              <w:tab/>
            </w:r>
          </w:p>
        </w:tc>
        <w:tc>
          <w:tcPr>
            <w:tcW w:w="4703" w:type="dxa"/>
            <w:shd w:val="clear" w:color="auto" w:fill="auto"/>
          </w:tcPr>
          <w:p w14:paraId="34F15170" w14:textId="38010FDA" w:rsidR="008B38C4" w:rsidRPr="001F66F0" w:rsidRDefault="008B38C4" w:rsidP="00395880">
            <w:pPr>
              <w:pStyle w:val="ENoteTableText"/>
            </w:pPr>
            <w:r w:rsidRPr="001F66F0">
              <w:t>ad No 78, 2021</w:t>
            </w:r>
          </w:p>
        </w:tc>
      </w:tr>
      <w:tr w:rsidR="008B38C4" w:rsidRPr="001F66F0" w14:paraId="28EBA448" w14:textId="77777777" w:rsidTr="0030506A">
        <w:trPr>
          <w:cantSplit/>
        </w:trPr>
        <w:tc>
          <w:tcPr>
            <w:tcW w:w="2450" w:type="dxa"/>
            <w:shd w:val="clear" w:color="auto" w:fill="auto"/>
          </w:tcPr>
          <w:p w14:paraId="049C4F11" w14:textId="28CB7B68" w:rsidR="008B38C4" w:rsidRPr="001F66F0" w:rsidRDefault="008B38C4" w:rsidP="0046089F">
            <w:pPr>
              <w:pStyle w:val="ENoteTableText"/>
              <w:tabs>
                <w:tab w:val="center" w:leader="dot" w:pos="2268"/>
              </w:tabs>
            </w:pPr>
            <w:r w:rsidRPr="001F66F0">
              <w:t>c 122</w:t>
            </w:r>
            <w:r w:rsidRPr="001F66F0">
              <w:tab/>
            </w:r>
          </w:p>
        </w:tc>
        <w:tc>
          <w:tcPr>
            <w:tcW w:w="4703" w:type="dxa"/>
            <w:shd w:val="clear" w:color="auto" w:fill="auto"/>
          </w:tcPr>
          <w:p w14:paraId="7B91F186" w14:textId="15D9BDC5" w:rsidR="008B38C4" w:rsidRPr="001F66F0" w:rsidRDefault="008B38C4" w:rsidP="00395880">
            <w:pPr>
              <w:pStyle w:val="ENoteTableText"/>
            </w:pPr>
            <w:r w:rsidRPr="001F66F0">
              <w:t>ad No 78, 2021</w:t>
            </w:r>
          </w:p>
        </w:tc>
      </w:tr>
      <w:tr w:rsidR="008B38C4" w:rsidRPr="001F66F0" w14:paraId="464FCA41" w14:textId="77777777" w:rsidTr="0030506A">
        <w:trPr>
          <w:cantSplit/>
        </w:trPr>
        <w:tc>
          <w:tcPr>
            <w:tcW w:w="2450" w:type="dxa"/>
            <w:shd w:val="clear" w:color="auto" w:fill="auto"/>
          </w:tcPr>
          <w:p w14:paraId="2DCB7ABD" w14:textId="025BDB41" w:rsidR="008B38C4" w:rsidRPr="001F66F0" w:rsidRDefault="008B38C4" w:rsidP="0046089F">
            <w:pPr>
              <w:pStyle w:val="ENoteTableText"/>
              <w:tabs>
                <w:tab w:val="center" w:leader="dot" w:pos="2268"/>
              </w:tabs>
              <w:rPr>
                <w:b/>
              </w:rPr>
            </w:pPr>
            <w:r w:rsidRPr="001F66F0">
              <w:rPr>
                <w:b/>
              </w:rPr>
              <w:t>Part 8</w:t>
            </w:r>
          </w:p>
        </w:tc>
        <w:tc>
          <w:tcPr>
            <w:tcW w:w="4703" w:type="dxa"/>
            <w:shd w:val="clear" w:color="auto" w:fill="auto"/>
          </w:tcPr>
          <w:p w14:paraId="72306997" w14:textId="77777777" w:rsidR="008B38C4" w:rsidRPr="001F66F0" w:rsidRDefault="008B38C4" w:rsidP="00395880">
            <w:pPr>
              <w:pStyle w:val="ENoteTableText"/>
            </w:pPr>
          </w:p>
        </w:tc>
      </w:tr>
      <w:tr w:rsidR="008B38C4" w:rsidRPr="001F66F0" w14:paraId="4FB24922" w14:textId="77777777" w:rsidTr="0030506A">
        <w:trPr>
          <w:cantSplit/>
        </w:trPr>
        <w:tc>
          <w:tcPr>
            <w:tcW w:w="2450" w:type="dxa"/>
            <w:shd w:val="clear" w:color="auto" w:fill="auto"/>
          </w:tcPr>
          <w:p w14:paraId="5E395285" w14:textId="2032FDC5" w:rsidR="008B38C4" w:rsidRPr="001F66F0" w:rsidRDefault="008B38C4" w:rsidP="0046089F">
            <w:pPr>
              <w:pStyle w:val="ENoteTableText"/>
              <w:tabs>
                <w:tab w:val="center" w:leader="dot" w:pos="2268"/>
              </w:tabs>
            </w:pPr>
            <w:r w:rsidRPr="001F66F0">
              <w:t>c 123</w:t>
            </w:r>
            <w:r w:rsidRPr="001F66F0">
              <w:tab/>
            </w:r>
          </w:p>
        </w:tc>
        <w:tc>
          <w:tcPr>
            <w:tcW w:w="4703" w:type="dxa"/>
            <w:shd w:val="clear" w:color="auto" w:fill="auto"/>
          </w:tcPr>
          <w:p w14:paraId="581F9C0B" w14:textId="6F7158B9" w:rsidR="008B38C4" w:rsidRPr="001F66F0" w:rsidRDefault="008B38C4" w:rsidP="00395880">
            <w:pPr>
              <w:pStyle w:val="ENoteTableText"/>
            </w:pPr>
            <w:r w:rsidRPr="001F66F0">
              <w:t>ad No 78, 2021</w:t>
            </w:r>
          </w:p>
        </w:tc>
      </w:tr>
      <w:tr w:rsidR="008B38C4" w:rsidRPr="001F66F0" w14:paraId="1AEDDECD" w14:textId="77777777" w:rsidTr="0030506A">
        <w:trPr>
          <w:cantSplit/>
        </w:trPr>
        <w:tc>
          <w:tcPr>
            <w:tcW w:w="2450" w:type="dxa"/>
            <w:shd w:val="clear" w:color="auto" w:fill="auto"/>
          </w:tcPr>
          <w:p w14:paraId="0BBB8F55" w14:textId="0FF81E50" w:rsidR="008B38C4" w:rsidRPr="001F66F0" w:rsidRDefault="008B38C4" w:rsidP="0046089F">
            <w:pPr>
              <w:pStyle w:val="ENoteTableText"/>
              <w:tabs>
                <w:tab w:val="center" w:leader="dot" w:pos="2268"/>
              </w:tabs>
            </w:pPr>
            <w:r w:rsidRPr="001F66F0">
              <w:t>c 124</w:t>
            </w:r>
            <w:r w:rsidRPr="001F66F0">
              <w:tab/>
            </w:r>
          </w:p>
        </w:tc>
        <w:tc>
          <w:tcPr>
            <w:tcW w:w="4703" w:type="dxa"/>
            <w:shd w:val="clear" w:color="auto" w:fill="auto"/>
          </w:tcPr>
          <w:p w14:paraId="35766AD9" w14:textId="4F9FEFF1" w:rsidR="008B38C4" w:rsidRPr="001F66F0" w:rsidRDefault="008B38C4" w:rsidP="00395880">
            <w:pPr>
              <w:pStyle w:val="ENoteTableText"/>
            </w:pPr>
            <w:r w:rsidRPr="001F66F0">
              <w:t>ad No 78, 2021</w:t>
            </w:r>
          </w:p>
        </w:tc>
      </w:tr>
      <w:tr w:rsidR="008B38C4" w:rsidRPr="001F66F0" w14:paraId="123D3215" w14:textId="77777777" w:rsidTr="0030506A">
        <w:trPr>
          <w:cantSplit/>
        </w:trPr>
        <w:tc>
          <w:tcPr>
            <w:tcW w:w="2450" w:type="dxa"/>
            <w:shd w:val="clear" w:color="auto" w:fill="auto"/>
          </w:tcPr>
          <w:p w14:paraId="055E2940" w14:textId="1D01AFAB" w:rsidR="008B38C4" w:rsidRPr="001F66F0" w:rsidRDefault="008B38C4" w:rsidP="0046089F">
            <w:pPr>
              <w:pStyle w:val="ENoteTableText"/>
              <w:tabs>
                <w:tab w:val="center" w:leader="dot" w:pos="2268"/>
              </w:tabs>
            </w:pPr>
            <w:r w:rsidRPr="001F66F0">
              <w:t>c 125</w:t>
            </w:r>
            <w:r w:rsidRPr="001F66F0">
              <w:tab/>
            </w:r>
          </w:p>
        </w:tc>
        <w:tc>
          <w:tcPr>
            <w:tcW w:w="4703" w:type="dxa"/>
            <w:shd w:val="clear" w:color="auto" w:fill="auto"/>
          </w:tcPr>
          <w:p w14:paraId="086127B6" w14:textId="1469FFE9" w:rsidR="008B38C4" w:rsidRPr="001F66F0" w:rsidRDefault="008B38C4" w:rsidP="00395880">
            <w:pPr>
              <w:pStyle w:val="ENoteTableText"/>
            </w:pPr>
            <w:r w:rsidRPr="001F66F0">
              <w:t>ad No 78, 2021</w:t>
            </w:r>
          </w:p>
        </w:tc>
      </w:tr>
      <w:tr w:rsidR="008B38C4" w:rsidRPr="001F66F0" w14:paraId="1DDB0220" w14:textId="77777777" w:rsidTr="0030506A">
        <w:trPr>
          <w:cantSplit/>
        </w:trPr>
        <w:tc>
          <w:tcPr>
            <w:tcW w:w="2450" w:type="dxa"/>
            <w:shd w:val="clear" w:color="auto" w:fill="auto"/>
          </w:tcPr>
          <w:p w14:paraId="1833DBE4" w14:textId="5BBC6E1F" w:rsidR="008B38C4" w:rsidRPr="001F66F0" w:rsidRDefault="008B38C4" w:rsidP="0046089F">
            <w:pPr>
              <w:pStyle w:val="ENoteTableText"/>
              <w:tabs>
                <w:tab w:val="center" w:leader="dot" w:pos="2268"/>
              </w:tabs>
            </w:pPr>
            <w:r w:rsidRPr="001F66F0">
              <w:t>c 126</w:t>
            </w:r>
            <w:r w:rsidRPr="001F66F0">
              <w:tab/>
            </w:r>
          </w:p>
        </w:tc>
        <w:tc>
          <w:tcPr>
            <w:tcW w:w="4703" w:type="dxa"/>
            <w:shd w:val="clear" w:color="auto" w:fill="auto"/>
          </w:tcPr>
          <w:p w14:paraId="1887692F" w14:textId="4319BC6F" w:rsidR="008B38C4" w:rsidRPr="001F66F0" w:rsidRDefault="008B38C4" w:rsidP="00395880">
            <w:pPr>
              <w:pStyle w:val="ENoteTableText"/>
            </w:pPr>
            <w:r w:rsidRPr="001F66F0">
              <w:t>ad No 78, 2021</w:t>
            </w:r>
          </w:p>
        </w:tc>
      </w:tr>
      <w:tr w:rsidR="0077018A" w:rsidRPr="001F66F0" w14:paraId="516E48F8" w14:textId="77777777" w:rsidTr="0030506A">
        <w:trPr>
          <w:cantSplit/>
        </w:trPr>
        <w:tc>
          <w:tcPr>
            <w:tcW w:w="2450" w:type="dxa"/>
            <w:shd w:val="clear" w:color="auto" w:fill="auto"/>
          </w:tcPr>
          <w:p w14:paraId="55555145" w14:textId="77777777" w:rsidR="0077018A" w:rsidRPr="001F66F0" w:rsidRDefault="0077018A" w:rsidP="0046089F">
            <w:pPr>
              <w:pStyle w:val="ENoteTableText"/>
              <w:tabs>
                <w:tab w:val="center" w:leader="dot" w:pos="2268"/>
              </w:tabs>
            </w:pPr>
          </w:p>
        </w:tc>
        <w:tc>
          <w:tcPr>
            <w:tcW w:w="4703" w:type="dxa"/>
            <w:shd w:val="clear" w:color="auto" w:fill="auto"/>
          </w:tcPr>
          <w:p w14:paraId="451BAAA5" w14:textId="07F268E6" w:rsidR="0077018A" w:rsidRPr="001F66F0" w:rsidRDefault="0077018A" w:rsidP="00395880">
            <w:pPr>
              <w:pStyle w:val="ENoteTableText"/>
            </w:pPr>
            <w:r w:rsidRPr="001F66F0">
              <w:t>am No 78, 2021</w:t>
            </w:r>
          </w:p>
        </w:tc>
      </w:tr>
      <w:tr w:rsidR="008B38C4" w:rsidRPr="001F66F0" w14:paraId="26269666" w14:textId="77777777" w:rsidTr="0030506A">
        <w:trPr>
          <w:cantSplit/>
        </w:trPr>
        <w:tc>
          <w:tcPr>
            <w:tcW w:w="2450" w:type="dxa"/>
            <w:shd w:val="clear" w:color="auto" w:fill="auto"/>
          </w:tcPr>
          <w:p w14:paraId="1F1C6FE3" w14:textId="417DE3BD" w:rsidR="008B38C4" w:rsidRPr="001F66F0" w:rsidRDefault="008B38C4" w:rsidP="0046089F">
            <w:pPr>
              <w:pStyle w:val="ENoteTableText"/>
              <w:tabs>
                <w:tab w:val="center" w:leader="dot" w:pos="2268"/>
              </w:tabs>
              <w:rPr>
                <w:b/>
              </w:rPr>
            </w:pPr>
            <w:r w:rsidRPr="001F66F0">
              <w:rPr>
                <w:b/>
              </w:rPr>
              <w:t>Part 9</w:t>
            </w:r>
          </w:p>
        </w:tc>
        <w:tc>
          <w:tcPr>
            <w:tcW w:w="4703" w:type="dxa"/>
            <w:shd w:val="clear" w:color="auto" w:fill="auto"/>
          </w:tcPr>
          <w:p w14:paraId="20FD07F2" w14:textId="77777777" w:rsidR="008B38C4" w:rsidRPr="001F66F0" w:rsidRDefault="008B38C4" w:rsidP="00395880">
            <w:pPr>
              <w:pStyle w:val="ENoteTableText"/>
            </w:pPr>
          </w:p>
        </w:tc>
      </w:tr>
      <w:tr w:rsidR="008B38C4" w:rsidRPr="001F66F0" w14:paraId="6AFF1F86" w14:textId="77777777" w:rsidTr="0030506A">
        <w:trPr>
          <w:cantSplit/>
        </w:trPr>
        <w:tc>
          <w:tcPr>
            <w:tcW w:w="2450" w:type="dxa"/>
            <w:shd w:val="clear" w:color="auto" w:fill="auto"/>
          </w:tcPr>
          <w:p w14:paraId="771D8ABE" w14:textId="5971FCD0" w:rsidR="008B38C4" w:rsidRPr="001F66F0" w:rsidRDefault="008B38C4" w:rsidP="0046089F">
            <w:pPr>
              <w:pStyle w:val="ENoteTableText"/>
              <w:tabs>
                <w:tab w:val="center" w:leader="dot" w:pos="2268"/>
              </w:tabs>
              <w:rPr>
                <w:b/>
              </w:rPr>
            </w:pPr>
            <w:r w:rsidRPr="001F66F0">
              <w:rPr>
                <w:b/>
              </w:rPr>
              <w:t>Division 1</w:t>
            </w:r>
          </w:p>
        </w:tc>
        <w:tc>
          <w:tcPr>
            <w:tcW w:w="4703" w:type="dxa"/>
            <w:shd w:val="clear" w:color="auto" w:fill="auto"/>
          </w:tcPr>
          <w:p w14:paraId="43609349" w14:textId="77777777" w:rsidR="008B38C4" w:rsidRPr="001F66F0" w:rsidRDefault="008B38C4" w:rsidP="00395880">
            <w:pPr>
              <w:pStyle w:val="ENoteTableText"/>
            </w:pPr>
          </w:p>
        </w:tc>
      </w:tr>
      <w:tr w:rsidR="008B38C4" w:rsidRPr="001F66F0" w14:paraId="10B66746" w14:textId="77777777" w:rsidTr="0030506A">
        <w:trPr>
          <w:cantSplit/>
        </w:trPr>
        <w:tc>
          <w:tcPr>
            <w:tcW w:w="2450" w:type="dxa"/>
            <w:shd w:val="clear" w:color="auto" w:fill="auto"/>
          </w:tcPr>
          <w:p w14:paraId="45641335" w14:textId="29AC31F0" w:rsidR="008B38C4" w:rsidRPr="001F66F0" w:rsidRDefault="008B38C4" w:rsidP="0046089F">
            <w:pPr>
              <w:pStyle w:val="ENoteTableText"/>
              <w:tabs>
                <w:tab w:val="center" w:leader="dot" w:pos="2268"/>
              </w:tabs>
            </w:pPr>
            <w:r w:rsidRPr="001F66F0">
              <w:t>c 127</w:t>
            </w:r>
            <w:r w:rsidRPr="001F66F0">
              <w:tab/>
            </w:r>
          </w:p>
        </w:tc>
        <w:tc>
          <w:tcPr>
            <w:tcW w:w="4703" w:type="dxa"/>
            <w:shd w:val="clear" w:color="auto" w:fill="auto"/>
          </w:tcPr>
          <w:p w14:paraId="2B41A728" w14:textId="12870782" w:rsidR="008B38C4" w:rsidRPr="001F66F0" w:rsidRDefault="008B38C4" w:rsidP="00395880">
            <w:pPr>
              <w:pStyle w:val="ENoteTableText"/>
            </w:pPr>
            <w:r w:rsidRPr="001F66F0">
              <w:t>ad No 78, 2021</w:t>
            </w:r>
          </w:p>
        </w:tc>
      </w:tr>
      <w:tr w:rsidR="008B38C4" w:rsidRPr="001F66F0" w14:paraId="292ADB19" w14:textId="77777777" w:rsidTr="0030506A">
        <w:trPr>
          <w:cantSplit/>
        </w:trPr>
        <w:tc>
          <w:tcPr>
            <w:tcW w:w="2450" w:type="dxa"/>
            <w:shd w:val="clear" w:color="auto" w:fill="auto"/>
          </w:tcPr>
          <w:p w14:paraId="7396DA44" w14:textId="45AD3F2B" w:rsidR="008B38C4" w:rsidRPr="001F66F0" w:rsidRDefault="00663997" w:rsidP="00660BDB">
            <w:pPr>
              <w:pStyle w:val="ENoteTableText"/>
              <w:keepNext/>
              <w:keepLines/>
              <w:tabs>
                <w:tab w:val="center" w:leader="dot" w:pos="2268"/>
              </w:tabs>
              <w:rPr>
                <w:b/>
              </w:rPr>
            </w:pPr>
            <w:r w:rsidRPr="001F66F0">
              <w:rPr>
                <w:b/>
              </w:rPr>
              <w:t>Division </w:t>
            </w:r>
            <w:r w:rsidR="00344F0B" w:rsidRPr="001F66F0">
              <w:rPr>
                <w:b/>
              </w:rPr>
              <w:t>2</w:t>
            </w:r>
          </w:p>
        </w:tc>
        <w:tc>
          <w:tcPr>
            <w:tcW w:w="4703" w:type="dxa"/>
            <w:shd w:val="clear" w:color="auto" w:fill="auto"/>
          </w:tcPr>
          <w:p w14:paraId="7D405C88" w14:textId="77777777" w:rsidR="008B38C4" w:rsidRPr="001F66F0" w:rsidRDefault="008B38C4" w:rsidP="00660BDB">
            <w:pPr>
              <w:pStyle w:val="ENoteTableText"/>
              <w:keepNext/>
              <w:keepLines/>
            </w:pPr>
          </w:p>
        </w:tc>
      </w:tr>
      <w:tr w:rsidR="00344F0B" w:rsidRPr="001F66F0" w14:paraId="121C8573" w14:textId="77777777" w:rsidTr="0030506A">
        <w:trPr>
          <w:cantSplit/>
        </w:trPr>
        <w:tc>
          <w:tcPr>
            <w:tcW w:w="2450" w:type="dxa"/>
            <w:shd w:val="clear" w:color="auto" w:fill="auto"/>
          </w:tcPr>
          <w:p w14:paraId="0837D107" w14:textId="08926E60" w:rsidR="00344F0B" w:rsidRPr="001F66F0" w:rsidRDefault="00344F0B" w:rsidP="0046089F">
            <w:pPr>
              <w:pStyle w:val="ENoteTableText"/>
              <w:tabs>
                <w:tab w:val="center" w:leader="dot" w:pos="2268"/>
              </w:tabs>
            </w:pPr>
            <w:r w:rsidRPr="001F66F0">
              <w:t>c 128</w:t>
            </w:r>
            <w:r w:rsidRPr="001F66F0">
              <w:tab/>
            </w:r>
          </w:p>
        </w:tc>
        <w:tc>
          <w:tcPr>
            <w:tcW w:w="4703" w:type="dxa"/>
            <w:shd w:val="clear" w:color="auto" w:fill="auto"/>
          </w:tcPr>
          <w:p w14:paraId="605AAFF0" w14:textId="41E8F723" w:rsidR="00344F0B" w:rsidRPr="001F66F0" w:rsidRDefault="00344F0B" w:rsidP="00395880">
            <w:pPr>
              <w:pStyle w:val="ENoteTableText"/>
            </w:pPr>
            <w:r w:rsidRPr="001F66F0">
              <w:t>ad No 78, 2021</w:t>
            </w:r>
          </w:p>
        </w:tc>
      </w:tr>
      <w:tr w:rsidR="00344F0B" w:rsidRPr="001F66F0" w14:paraId="0916A52C" w14:textId="77777777" w:rsidTr="0030506A">
        <w:trPr>
          <w:cantSplit/>
        </w:trPr>
        <w:tc>
          <w:tcPr>
            <w:tcW w:w="2450" w:type="dxa"/>
            <w:shd w:val="clear" w:color="auto" w:fill="auto"/>
          </w:tcPr>
          <w:p w14:paraId="06A3CD1C" w14:textId="72259EE5" w:rsidR="00344F0B" w:rsidRPr="001F66F0" w:rsidRDefault="00344F0B" w:rsidP="0046089F">
            <w:pPr>
              <w:pStyle w:val="ENoteTableText"/>
              <w:tabs>
                <w:tab w:val="center" w:leader="dot" w:pos="2268"/>
              </w:tabs>
            </w:pPr>
            <w:r w:rsidRPr="001F66F0">
              <w:t>c 129</w:t>
            </w:r>
            <w:r w:rsidRPr="001F66F0">
              <w:tab/>
            </w:r>
          </w:p>
        </w:tc>
        <w:tc>
          <w:tcPr>
            <w:tcW w:w="4703" w:type="dxa"/>
            <w:shd w:val="clear" w:color="auto" w:fill="auto"/>
          </w:tcPr>
          <w:p w14:paraId="55005701" w14:textId="5D0C904B" w:rsidR="00344F0B" w:rsidRPr="001F66F0" w:rsidRDefault="00344F0B" w:rsidP="00395880">
            <w:pPr>
              <w:pStyle w:val="ENoteTableText"/>
            </w:pPr>
            <w:r w:rsidRPr="001F66F0">
              <w:t>ad No 78, 2021</w:t>
            </w:r>
          </w:p>
        </w:tc>
      </w:tr>
      <w:tr w:rsidR="00344F0B" w:rsidRPr="001F66F0" w14:paraId="4AE5524E" w14:textId="77777777" w:rsidTr="0030506A">
        <w:trPr>
          <w:cantSplit/>
        </w:trPr>
        <w:tc>
          <w:tcPr>
            <w:tcW w:w="2450" w:type="dxa"/>
            <w:shd w:val="clear" w:color="auto" w:fill="auto"/>
          </w:tcPr>
          <w:p w14:paraId="420C60EE" w14:textId="1D256C34" w:rsidR="00344F0B" w:rsidRPr="001F66F0" w:rsidRDefault="00344F0B" w:rsidP="0046089F">
            <w:pPr>
              <w:pStyle w:val="ENoteTableText"/>
              <w:tabs>
                <w:tab w:val="center" w:leader="dot" w:pos="2268"/>
              </w:tabs>
            </w:pPr>
            <w:r w:rsidRPr="001F66F0">
              <w:t>c 130</w:t>
            </w:r>
            <w:r w:rsidRPr="001F66F0">
              <w:tab/>
            </w:r>
          </w:p>
        </w:tc>
        <w:tc>
          <w:tcPr>
            <w:tcW w:w="4703" w:type="dxa"/>
            <w:shd w:val="clear" w:color="auto" w:fill="auto"/>
          </w:tcPr>
          <w:p w14:paraId="6FEF5037" w14:textId="631103D4" w:rsidR="00344F0B" w:rsidRPr="001F66F0" w:rsidRDefault="00344F0B" w:rsidP="00395880">
            <w:pPr>
              <w:pStyle w:val="ENoteTableText"/>
            </w:pPr>
            <w:r w:rsidRPr="001F66F0">
              <w:t>ad No 78, 2021</w:t>
            </w:r>
          </w:p>
        </w:tc>
      </w:tr>
      <w:tr w:rsidR="00344F0B" w:rsidRPr="001F66F0" w14:paraId="56649C39" w14:textId="77777777" w:rsidTr="0030506A">
        <w:trPr>
          <w:cantSplit/>
        </w:trPr>
        <w:tc>
          <w:tcPr>
            <w:tcW w:w="2450" w:type="dxa"/>
            <w:shd w:val="clear" w:color="auto" w:fill="auto"/>
          </w:tcPr>
          <w:p w14:paraId="16629959" w14:textId="081A3EA3" w:rsidR="00344F0B" w:rsidRPr="001F66F0" w:rsidRDefault="00344F0B" w:rsidP="0046089F">
            <w:pPr>
              <w:pStyle w:val="ENoteTableText"/>
              <w:tabs>
                <w:tab w:val="center" w:leader="dot" w:pos="2268"/>
              </w:tabs>
            </w:pPr>
            <w:r w:rsidRPr="001F66F0">
              <w:t>c 131</w:t>
            </w:r>
            <w:r w:rsidRPr="001F66F0">
              <w:tab/>
            </w:r>
          </w:p>
        </w:tc>
        <w:tc>
          <w:tcPr>
            <w:tcW w:w="4703" w:type="dxa"/>
            <w:shd w:val="clear" w:color="auto" w:fill="auto"/>
          </w:tcPr>
          <w:p w14:paraId="5FA19F2E" w14:textId="142A0B88" w:rsidR="00344F0B" w:rsidRPr="001F66F0" w:rsidRDefault="00344F0B" w:rsidP="00395880">
            <w:pPr>
              <w:pStyle w:val="ENoteTableText"/>
            </w:pPr>
            <w:r w:rsidRPr="001F66F0">
              <w:t>ad No 78, 2021</w:t>
            </w:r>
          </w:p>
        </w:tc>
      </w:tr>
      <w:tr w:rsidR="00344F0B" w:rsidRPr="001F66F0" w14:paraId="57BAAD1B" w14:textId="77777777" w:rsidTr="0030506A">
        <w:trPr>
          <w:cantSplit/>
        </w:trPr>
        <w:tc>
          <w:tcPr>
            <w:tcW w:w="2450" w:type="dxa"/>
            <w:shd w:val="clear" w:color="auto" w:fill="auto"/>
          </w:tcPr>
          <w:p w14:paraId="54907176" w14:textId="03FCC783" w:rsidR="00344F0B" w:rsidRPr="001F66F0" w:rsidRDefault="00344F0B" w:rsidP="0046089F">
            <w:pPr>
              <w:pStyle w:val="ENoteTableText"/>
              <w:tabs>
                <w:tab w:val="center" w:leader="dot" w:pos="2268"/>
              </w:tabs>
            </w:pPr>
            <w:r w:rsidRPr="001F66F0">
              <w:t>c 132</w:t>
            </w:r>
            <w:r w:rsidRPr="001F66F0">
              <w:tab/>
            </w:r>
          </w:p>
        </w:tc>
        <w:tc>
          <w:tcPr>
            <w:tcW w:w="4703" w:type="dxa"/>
            <w:shd w:val="clear" w:color="auto" w:fill="auto"/>
          </w:tcPr>
          <w:p w14:paraId="445DA61E" w14:textId="7AD125A8" w:rsidR="00344F0B" w:rsidRPr="001F66F0" w:rsidRDefault="00344F0B" w:rsidP="00395880">
            <w:pPr>
              <w:pStyle w:val="ENoteTableText"/>
            </w:pPr>
            <w:r w:rsidRPr="001F66F0">
              <w:t>ad No 78, 2021</w:t>
            </w:r>
          </w:p>
        </w:tc>
      </w:tr>
      <w:tr w:rsidR="00344F0B" w:rsidRPr="001F66F0" w14:paraId="00EDD3C1" w14:textId="77777777" w:rsidTr="0030506A">
        <w:trPr>
          <w:cantSplit/>
        </w:trPr>
        <w:tc>
          <w:tcPr>
            <w:tcW w:w="2450" w:type="dxa"/>
            <w:shd w:val="clear" w:color="auto" w:fill="auto"/>
          </w:tcPr>
          <w:p w14:paraId="47340811" w14:textId="3056FCF4" w:rsidR="00344F0B" w:rsidRPr="001F66F0" w:rsidRDefault="00344F0B" w:rsidP="0046089F">
            <w:pPr>
              <w:pStyle w:val="ENoteTableText"/>
              <w:tabs>
                <w:tab w:val="center" w:leader="dot" w:pos="2268"/>
              </w:tabs>
              <w:rPr>
                <w:b/>
              </w:rPr>
            </w:pPr>
            <w:r w:rsidRPr="001F66F0">
              <w:rPr>
                <w:b/>
              </w:rPr>
              <w:t>Division 3</w:t>
            </w:r>
          </w:p>
        </w:tc>
        <w:tc>
          <w:tcPr>
            <w:tcW w:w="4703" w:type="dxa"/>
            <w:shd w:val="clear" w:color="auto" w:fill="auto"/>
          </w:tcPr>
          <w:p w14:paraId="3226433A" w14:textId="77777777" w:rsidR="00344F0B" w:rsidRPr="001F66F0" w:rsidRDefault="00344F0B" w:rsidP="00395880">
            <w:pPr>
              <w:pStyle w:val="ENoteTableText"/>
            </w:pPr>
          </w:p>
        </w:tc>
      </w:tr>
      <w:tr w:rsidR="00344F0B" w:rsidRPr="001F66F0" w14:paraId="7D7ABAA6" w14:textId="77777777" w:rsidTr="0030506A">
        <w:trPr>
          <w:cantSplit/>
        </w:trPr>
        <w:tc>
          <w:tcPr>
            <w:tcW w:w="2450" w:type="dxa"/>
            <w:shd w:val="clear" w:color="auto" w:fill="auto"/>
          </w:tcPr>
          <w:p w14:paraId="464AAC43" w14:textId="23577805" w:rsidR="00344F0B" w:rsidRPr="001F66F0" w:rsidRDefault="00344F0B" w:rsidP="0046089F">
            <w:pPr>
              <w:pStyle w:val="ENoteTableText"/>
              <w:tabs>
                <w:tab w:val="center" w:leader="dot" w:pos="2268"/>
              </w:tabs>
            </w:pPr>
            <w:r w:rsidRPr="001F66F0">
              <w:t>c 133</w:t>
            </w:r>
            <w:r w:rsidRPr="001F66F0">
              <w:tab/>
            </w:r>
          </w:p>
        </w:tc>
        <w:tc>
          <w:tcPr>
            <w:tcW w:w="4703" w:type="dxa"/>
            <w:shd w:val="clear" w:color="auto" w:fill="auto"/>
          </w:tcPr>
          <w:p w14:paraId="39BF5DB5" w14:textId="63FE3739" w:rsidR="00344F0B" w:rsidRPr="001F66F0" w:rsidRDefault="00344F0B" w:rsidP="00395880">
            <w:pPr>
              <w:pStyle w:val="ENoteTableText"/>
            </w:pPr>
            <w:r w:rsidRPr="001F66F0">
              <w:t>ad No 78, 2021</w:t>
            </w:r>
          </w:p>
        </w:tc>
      </w:tr>
      <w:tr w:rsidR="00344F0B" w:rsidRPr="001F66F0" w14:paraId="59810C40" w14:textId="77777777" w:rsidTr="0030506A">
        <w:trPr>
          <w:cantSplit/>
        </w:trPr>
        <w:tc>
          <w:tcPr>
            <w:tcW w:w="2450" w:type="dxa"/>
            <w:shd w:val="clear" w:color="auto" w:fill="auto"/>
          </w:tcPr>
          <w:p w14:paraId="35422A9D" w14:textId="601A82D9" w:rsidR="00344F0B" w:rsidRPr="001F66F0" w:rsidRDefault="00344F0B" w:rsidP="0046089F">
            <w:pPr>
              <w:pStyle w:val="ENoteTableText"/>
              <w:tabs>
                <w:tab w:val="center" w:leader="dot" w:pos="2268"/>
              </w:tabs>
            </w:pPr>
            <w:r w:rsidRPr="001F66F0">
              <w:t>c 134</w:t>
            </w:r>
            <w:r w:rsidRPr="001F66F0">
              <w:tab/>
            </w:r>
          </w:p>
        </w:tc>
        <w:tc>
          <w:tcPr>
            <w:tcW w:w="4703" w:type="dxa"/>
            <w:shd w:val="clear" w:color="auto" w:fill="auto"/>
          </w:tcPr>
          <w:p w14:paraId="46698786" w14:textId="38C32961" w:rsidR="00344F0B" w:rsidRPr="001F66F0" w:rsidRDefault="00344F0B" w:rsidP="00395880">
            <w:pPr>
              <w:pStyle w:val="ENoteTableText"/>
            </w:pPr>
            <w:r w:rsidRPr="001F66F0">
              <w:t>ad No 78, 2021</w:t>
            </w:r>
          </w:p>
        </w:tc>
      </w:tr>
      <w:tr w:rsidR="00344F0B" w:rsidRPr="001F66F0" w14:paraId="63FE1140" w14:textId="77777777" w:rsidTr="0030506A">
        <w:trPr>
          <w:cantSplit/>
        </w:trPr>
        <w:tc>
          <w:tcPr>
            <w:tcW w:w="2450" w:type="dxa"/>
            <w:shd w:val="clear" w:color="auto" w:fill="auto"/>
          </w:tcPr>
          <w:p w14:paraId="7C91F1FC" w14:textId="05D80882" w:rsidR="00344F0B" w:rsidRPr="001F66F0" w:rsidRDefault="00344F0B" w:rsidP="0046089F">
            <w:pPr>
              <w:pStyle w:val="ENoteTableText"/>
              <w:tabs>
                <w:tab w:val="center" w:leader="dot" w:pos="2268"/>
              </w:tabs>
            </w:pPr>
            <w:r w:rsidRPr="001F66F0">
              <w:t>c 135</w:t>
            </w:r>
            <w:r w:rsidRPr="001F66F0">
              <w:tab/>
            </w:r>
          </w:p>
        </w:tc>
        <w:tc>
          <w:tcPr>
            <w:tcW w:w="4703" w:type="dxa"/>
            <w:shd w:val="clear" w:color="auto" w:fill="auto"/>
          </w:tcPr>
          <w:p w14:paraId="05FD5DA4" w14:textId="5321BA1F" w:rsidR="00344F0B" w:rsidRPr="001F66F0" w:rsidRDefault="00344F0B" w:rsidP="00395880">
            <w:pPr>
              <w:pStyle w:val="ENoteTableText"/>
            </w:pPr>
            <w:r w:rsidRPr="001F66F0">
              <w:t>ad No 78, 2021</w:t>
            </w:r>
          </w:p>
        </w:tc>
      </w:tr>
      <w:tr w:rsidR="00344F0B" w:rsidRPr="001F66F0" w14:paraId="65CEFE74" w14:textId="77777777" w:rsidTr="0030506A">
        <w:trPr>
          <w:cantSplit/>
        </w:trPr>
        <w:tc>
          <w:tcPr>
            <w:tcW w:w="2450" w:type="dxa"/>
            <w:shd w:val="clear" w:color="auto" w:fill="auto"/>
          </w:tcPr>
          <w:p w14:paraId="0BA96C22" w14:textId="41F1119C" w:rsidR="00344F0B" w:rsidRPr="001F66F0" w:rsidRDefault="00344F0B" w:rsidP="0046089F">
            <w:pPr>
              <w:pStyle w:val="ENoteTableText"/>
              <w:tabs>
                <w:tab w:val="center" w:leader="dot" w:pos="2268"/>
              </w:tabs>
            </w:pPr>
            <w:r w:rsidRPr="001F66F0">
              <w:t>c 136</w:t>
            </w:r>
            <w:r w:rsidRPr="001F66F0">
              <w:tab/>
            </w:r>
          </w:p>
        </w:tc>
        <w:tc>
          <w:tcPr>
            <w:tcW w:w="4703" w:type="dxa"/>
            <w:shd w:val="clear" w:color="auto" w:fill="auto"/>
          </w:tcPr>
          <w:p w14:paraId="7DA609B2" w14:textId="22A223C6" w:rsidR="00344F0B" w:rsidRPr="001F66F0" w:rsidRDefault="00344F0B" w:rsidP="00395880">
            <w:pPr>
              <w:pStyle w:val="ENoteTableText"/>
            </w:pPr>
            <w:r w:rsidRPr="001F66F0">
              <w:t>ad No 78, 2021</w:t>
            </w:r>
          </w:p>
        </w:tc>
      </w:tr>
      <w:tr w:rsidR="00344F0B" w:rsidRPr="001F66F0" w14:paraId="405B2B1D" w14:textId="77777777" w:rsidTr="0030506A">
        <w:trPr>
          <w:cantSplit/>
        </w:trPr>
        <w:tc>
          <w:tcPr>
            <w:tcW w:w="2450" w:type="dxa"/>
            <w:shd w:val="clear" w:color="auto" w:fill="auto"/>
          </w:tcPr>
          <w:p w14:paraId="48793916" w14:textId="6ACACA9E" w:rsidR="00344F0B" w:rsidRPr="001F66F0" w:rsidRDefault="00344F0B" w:rsidP="0046089F">
            <w:pPr>
              <w:pStyle w:val="ENoteTableText"/>
              <w:tabs>
                <w:tab w:val="center" w:leader="dot" w:pos="2268"/>
              </w:tabs>
            </w:pPr>
            <w:r w:rsidRPr="001F66F0">
              <w:t>c 137</w:t>
            </w:r>
            <w:r w:rsidRPr="001F66F0">
              <w:tab/>
            </w:r>
          </w:p>
        </w:tc>
        <w:tc>
          <w:tcPr>
            <w:tcW w:w="4703" w:type="dxa"/>
            <w:shd w:val="clear" w:color="auto" w:fill="auto"/>
          </w:tcPr>
          <w:p w14:paraId="6D8FCA92" w14:textId="65F2B252" w:rsidR="00344F0B" w:rsidRPr="001F66F0" w:rsidRDefault="00344F0B" w:rsidP="00395880">
            <w:pPr>
              <w:pStyle w:val="ENoteTableText"/>
            </w:pPr>
            <w:r w:rsidRPr="001F66F0">
              <w:t>ad No 78, 2021</w:t>
            </w:r>
          </w:p>
        </w:tc>
      </w:tr>
      <w:tr w:rsidR="00344F0B" w:rsidRPr="001F66F0" w14:paraId="1E3405CC" w14:textId="77777777" w:rsidTr="0030506A">
        <w:trPr>
          <w:cantSplit/>
        </w:trPr>
        <w:tc>
          <w:tcPr>
            <w:tcW w:w="2450" w:type="dxa"/>
            <w:shd w:val="clear" w:color="auto" w:fill="auto"/>
          </w:tcPr>
          <w:p w14:paraId="0B4B3A05" w14:textId="6001BDB3" w:rsidR="00344F0B" w:rsidRPr="001F66F0" w:rsidRDefault="00344F0B" w:rsidP="0046089F">
            <w:pPr>
              <w:pStyle w:val="ENoteTableText"/>
              <w:tabs>
                <w:tab w:val="center" w:leader="dot" w:pos="2268"/>
              </w:tabs>
            </w:pPr>
            <w:r w:rsidRPr="001F66F0">
              <w:t>c 138</w:t>
            </w:r>
            <w:r w:rsidRPr="001F66F0">
              <w:tab/>
            </w:r>
          </w:p>
        </w:tc>
        <w:tc>
          <w:tcPr>
            <w:tcW w:w="4703" w:type="dxa"/>
            <w:shd w:val="clear" w:color="auto" w:fill="auto"/>
          </w:tcPr>
          <w:p w14:paraId="5FFD946D" w14:textId="683897A5" w:rsidR="00344F0B" w:rsidRPr="001F66F0" w:rsidRDefault="00344F0B" w:rsidP="00395880">
            <w:pPr>
              <w:pStyle w:val="ENoteTableText"/>
            </w:pPr>
            <w:r w:rsidRPr="001F66F0">
              <w:t>ad No 78, 2021</w:t>
            </w:r>
          </w:p>
        </w:tc>
      </w:tr>
      <w:tr w:rsidR="00344F0B" w:rsidRPr="001F66F0" w14:paraId="579EEC2F" w14:textId="77777777" w:rsidTr="0030506A">
        <w:trPr>
          <w:cantSplit/>
        </w:trPr>
        <w:tc>
          <w:tcPr>
            <w:tcW w:w="2450" w:type="dxa"/>
            <w:shd w:val="clear" w:color="auto" w:fill="auto"/>
          </w:tcPr>
          <w:p w14:paraId="6D512F60" w14:textId="59C92215" w:rsidR="00344F0B" w:rsidRPr="001F66F0" w:rsidRDefault="00344F0B" w:rsidP="0046089F">
            <w:pPr>
              <w:pStyle w:val="ENoteTableText"/>
              <w:tabs>
                <w:tab w:val="center" w:leader="dot" w:pos="2268"/>
              </w:tabs>
              <w:rPr>
                <w:b/>
              </w:rPr>
            </w:pPr>
            <w:r w:rsidRPr="001F66F0">
              <w:rPr>
                <w:b/>
              </w:rPr>
              <w:t>Division </w:t>
            </w:r>
            <w:r w:rsidR="00E5775A" w:rsidRPr="001F66F0">
              <w:rPr>
                <w:b/>
              </w:rPr>
              <w:t>4</w:t>
            </w:r>
          </w:p>
        </w:tc>
        <w:tc>
          <w:tcPr>
            <w:tcW w:w="4703" w:type="dxa"/>
            <w:shd w:val="clear" w:color="auto" w:fill="auto"/>
          </w:tcPr>
          <w:p w14:paraId="5E936538" w14:textId="77777777" w:rsidR="00344F0B" w:rsidRPr="001F66F0" w:rsidRDefault="00344F0B" w:rsidP="00395880">
            <w:pPr>
              <w:pStyle w:val="ENoteTableText"/>
            </w:pPr>
          </w:p>
        </w:tc>
      </w:tr>
      <w:tr w:rsidR="00E5775A" w:rsidRPr="001F66F0" w14:paraId="4E1469A6" w14:textId="77777777" w:rsidTr="0030506A">
        <w:trPr>
          <w:cantSplit/>
        </w:trPr>
        <w:tc>
          <w:tcPr>
            <w:tcW w:w="2450" w:type="dxa"/>
            <w:shd w:val="clear" w:color="auto" w:fill="auto"/>
          </w:tcPr>
          <w:p w14:paraId="2BEDB6BB" w14:textId="1FBAB100" w:rsidR="00E5775A" w:rsidRPr="001F66F0" w:rsidRDefault="00E5775A" w:rsidP="0046089F">
            <w:pPr>
              <w:pStyle w:val="ENoteTableText"/>
              <w:tabs>
                <w:tab w:val="center" w:leader="dot" w:pos="2268"/>
              </w:tabs>
            </w:pPr>
            <w:r w:rsidRPr="001F66F0">
              <w:t>c 139</w:t>
            </w:r>
            <w:r w:rsidRPr="001F66F0">
              <w:tab/>
            </w:r>
          </w:p>
        </w:tc>
        <w:tc>
          <w:tcPr>
            <w:tcW w:w="4703" w:type="dxa"/>
            <w:shd w:val="clear" w:color="auto" w:fill="auto"/>
          </w:tcPr>
          <w:p w14:paraId="5987E977" w14:textId="4BB09A73" w:rsidR="00E5775A" w:rsidRPr="001F66F0" w:rsidRDefault="00E5775A" w:rsidP="00395880">
            <w:pPr>
              <w:pStyle w:val="ENoteTableText"/>
            </w:pPr>
            <w:r w:rsidRPr="001F66F0">
              <w:t>ad No 78, 2021</w:t>
            </w:r>
          </w:p>
        </w:tc>
      </w:tr>
      <w:tr w:rsidR="00E5775A" w:rsidRPr="001F66F0" w14:paraId="61F05BE6" w14:textId="77777777" w:rsidTr="0030506A">
        <w:trPr>
          <w:cantSplit/>
        </w:trPr>
        <w:tc>
          <w:tcPr>
            <w:tcW w:w="2450" w:type="dxa"/>
            <w:shd w:val="clear" w:color="auto" w:fill="auto"/>
          </w:tcPr>
          <w:p w14:paraId="6CC486E1" w14:textId="449CD518" w:rsidR="00E5775A" w:rsidRPr="001F66F0" w:rsidRDefault="00E5775A" w:rsidP="0046089F">
            <w:pPr>
              <w:pStyle w:val="ENoteTableText"/>
              <w:tabs>
                <w:tab w:val="center" w:leader="dot" w:pos="2268"/>
              </w:tabs>
            </w:pPr>
            <w:r w:rsidRPr="001F66F0">
              <w:rPr>
                <w:b/>
              </w:rPr>
              <w:t>Division 5</w:t>
            </w:r>
          </w:p>
        </w:tc>
        <w:tc>
          <w:tcPr>
            <w:tcW w:w="4703" w:type="dxa"/>
            <w:shd w:val="clear" w:color="auto" w:fill="auto"/>
          </w:tcPr>
          <w:p w14:paraId="4A77687D" w14:textId="77777777" w:rsidR="00E5775A" w:rsidRPr="001F66F0" w:rsidRDefault="00E5775A" w:rsidP="00395880">
            <w:pPr>
              <w:pStyle w:val="ENoteTableText"/>
            </w:pPr>
          </w:p>
        </w:tc>
      </w:tr>
      <w:tr w:rsidR="00E5775A" w:rsidRPr="001F66F0" w14:paraId="4C1296D8" w14:textId="77777777" w:rsidTr="0030506A">
        <w:trPr>
          <w:cantSplit/>
        </w:trPr>
        <w:tc>
          <w:tcPr>
            <w:tcW w:w="2450" w:type="dxa"/>
            <w:shd w:val="clear" w:color="auto" w:fill="auto"/>
          </w:tcPr>
          <w:p w14:paraId="0D407A57" w14:textId="69DC39A4" w:rsidR="00E5775A" w:rsidRPr="001F66F0" w:rsidRDefault="00E5775A" w:rsidP="0046089F">
            <w:pPr>
              <w:pStyle w:val="ENoteTableText"/>
              <w:tabs>
                <w:tab w:val="center" w:leader="dot" w:pos="2268"/>
              </w:tabs>
            </w:pPr>
            <w:r w:rsidRPr="001F66F0">
              <w:t>c 140</w:t>
            </w:r>
            <w:r w:rsidRPr="001F66F0">
              <w:tab/>
            </w:r>
          </w:p>
        </w:tc>
        <w:tc>
          <w:tcPr>
            <w:tcW w:w="4703" w:type="dxa"/>
            <w:shd w:val="clear" w:color="auto" w:fill="auto"/>
          </w:tcPr>
          <w:p w14:paraId="7DA207CF" w14:textId="1A1EDC6F" w:rsidR="00E5775A" w:rsidRPr="001F66F0" w:rsidRDefault="00E5775A" w:rsidP="00395880">
            <w:pPr>
              <w:pStyle w:val="ENoteTableText"/>
            </w:pPr>
            <w:r w:rsidRPr="001F66F0">
              <w:t>ad No 78, 2021</w:t>
            </w:r>
          </w:p>
        </w:tc>
      </w:tr>
      <w:tr w:rsidR="00E5775A" w:rsidRPr="001F66F0" w14:paraId="048A658C" w14:textId="77777777" w:rsidTr="0030506A">
        <w:trPr>
          <w:cantSplit/>
        </w:trPr>
        <w:tc>
          <w:tcPr>
            <w:tcW w:w="2450" w:type="dxa"/>
            <w:shd w:val="clear" w:color="auto" w:fill="auto"/>
          </w:tcPr>
          <w:p w14:paraId="2F1C2A19" w14:textId="25C1035D" w:rsidR="00E5775A" w:rsidRPr="001F66F0" w:rsidRDefault="00E5775A" w:rsidP="0046089F">
            <w:pPr>
              <w:pStyle w:val="ENoteTableText"/>
              <w:tabs>
                <w:tab w:val="center" w:leader="dot" w:pos="2268"/>
              </w:tabs>
              <w:rPr>
                <w:b/>
              </w:rPr>
            </w:pPr>
            <w:r w:rsidRPr="001F66F0">
              <w:rPr>
                <w:b/>
              </w:rPr>
              <w:t>Part 10</w:t>
            </w:r>
          </w:p>
        </w:tc>
        <w:tc>
          <w:tcPr>
            <w:tcW w:w="4703" w:type="dxa"/>
            <w:shd w:val="clear" w:color="auto" w:fill="auto"/>
          </w:tcPr>
          <w:p w14:paraId="6687D885" w14:textId="77777777" w:rsidR="00E5775A" w:rsidRPr="001F66F0" w:rsidRDefault="00E5775A" w:rsidP="00395880">
            <w:pPr>
              <w:pStyle w:val="ENoteTableText"/>
            </w:pPr>
          </w:p>
        </w:tc>
      </w:tr>
      <w:tr w:rsidR="00E5775A" w:rsidRPr="001F66F0" w14:paraId="1463D11A" w14:textId="77777777" w:rsidTr="0030506A">
        <w:trPr>
          <w:cantSplit/>
        </w:trPr>
        <w:tc>
          <w:tcPr>
            <w:tcW w:w="2450" w:type="dxa"/>
            <w:shd w:val="clear" w:color="auto" w:fill="auto"/>
          </w:tcPr>
          <w:p w14:paraId="64E47B9F" w14:textId="2232009D" w:rsidR="00E5775A" w:rsidRPr="001F66F0" w:rsidRDefault="00E5775A" w:rsidP="0046089F">
            <w:pPr>
              <w:pStyle w:val="ENoteTableText"/>
              <w:tabs>
                <w:tab w:val="center" w:leader="dot" w:pos="2268"/>
              </w:tabs>
            </w:pPr>
            <w:r w:rsidRPr="001F66F0">
              <w:t>c 141</w:t>
            </w:r>
            <w:r w:rsidRPr="001F66F0">
              <w:tab/>
            </w:r>
          </w:p>
        </w:tc>
        <w:tc>
          <w:tcPr>
            <w:tcW w:w="4703" w:type="dxa"/>
            <w:shd w:val="clear" w:color="auto" w:fill="auto"/>
          </w:tcPr>
          <w:p w14:paraId="2C675CE7" w14:textId="29306461" w:rsidR="00E5775A" w:rsidRPr="001F66F0" w:rsidRDefault="00E5775A" w:rsidP="00395880">
            <w:pPr>
              <w:pStyle w:val="ENoteTableText"/>
            </w:pPr>
            <w:r w:rsidRPr="001F66F0">
              <w:t>ad No 78, 2021</w:t>
            </w:r>
          </w:p>
        </w:tc>
      </w:tr>
      <w:tr w:rsidR="00E5775A" w:rsidRPr="001F66F0" w14:paraId="097EF700" w14:textId="77777777" w:rsidTr="0030506A">
        <w:trPr>
          <w:cantSplit/>
        </w:trPr>
        <w:tc>
          <w:tcPr>
            <w:tcW w:w="2450" w:type="dxa"/>
            <w:shd w:val="clear" w:color="auto" w:fill="auto"/>
          </w:tcPr>
          <w:p w14:paraId="68DAD2A1" w14:textId="5EC1267F" w:rsidR="00E5775A" w:rsidRPr="001F66F0" w:rsidRDefault="00E5775A" w:rsidP="0046089F">
            <w:pPr>
              <w:pStyle w:val="ENoteTableText"/>
              <w:tabs>
                <w:tab w:val="center" w:leader="dot" w:pos="2268"/>
              </w:tabs>
            </w:pPr>
            <w:r w:rsidRPr="001F66F0">
              <w:t>c 142</w:t>
            </w:r>
            <w:r w:rsidRPr="001F66F0">
              <w:tab/>
            </w:r>
          </w:p>
        </w:tc>
        <w:tc>
          <w:tcPr>
            <w:tcW w:w="4703" w:type="dxa"/>
            <w:shd w:val="clear" w:color="auto" w:fill="auto"/>
          </w:tcPr>
          <w:p w14:paraId="2DCF6C6A" w14:textId="3F86EC37" w:rsidR="00E5775A" w:rsidRPr="001F66F0" w:rsidRDefault="00E5775A" w:rsidP="00395880">
            <w:pPr>
              <w:pStyle w:val="ENoteTableText"/>
            </w:pPr>
            <w:r w:rsidRPr="001F66F0">
              <w:t>ad No 78, 2021</w:t>
            </w:r>
          </w:p>
        </w:tc>
      </w:tr>
      <w:tr w:rsidR="00E5775A" w:rsidRPr="001F66F0" w14:paraId="58AD15B8" w14:textId="77777777" w:rsidTr="0030506A">
        <w:trPr>
          <w:cantSplit/>
        </w:trPr>
        <w:tc>
          <w:tcPr>
            <w:tcW w:w="2450" w:type="dxa"/>
            <w:shd w:val="clear" w:color="auto" w:fill="auto"/>
          </w:tcPr>
          <w:p w14:paraId="727E029F" w14:textId="03E90836" w:rsidR="00E5775A" w:rsidRPr="001F66F0" w:rsidRDefault="00E5775A" w:rsidP="0046089F">
            <w:pPr>
              <w:pStyle w:val="ENoteTableText"/>
              <w:tabs>
                <w:tab w:val="center" w:leader="dot" w:pos="2268"/>
              </w:tabs>
            </w:pPr>
            <w:r w:rsidRPr="001F66F0">
              <w:t>c 143</w:t>
            </w:r>
            <w:r w:rsidRPr="001F66F0">
              <w:tab/>
            </w:r>
          </w:p>
        </w:tc>
        <w:tc>
          <w:tcPr>
            <w:tcW w:w="4703" w:type="dxa"/>
            <w:shd w:val="clear" w:color="auto" w:fill="auto"/>
          </w:tcPr>
          <w:p w14:paraId="673789C4" w14:textId="0D76D217" w:rsidR="00E5775A" w:rsidRPr="001F66F0" w:rsidRDefault="00E5775A" w:rsidP="00395880">
            <w:pPr>
              <w:pStyle w:val="ENoteTableText"/>
            </w:pPr>
            <w:r w:rsidRPr="001F66F0">
              <w:t>ad No 78, 2021</w:t>
            </w:r>
          </w:p>
        </w:tc>
      </w:tr>
      <w:tr w:rsidR="00E5775A" w:rsidRPr="001F66F0" w14:paraId="09CA8DF7" w14:textId="77777777" w:rsidTr="0030506A">
        <w:trPr>
          <w:cantSplit/>
        </w:trPr>
        <w:tc>
          <w:tcPr>
            <w:tcW w:w="2450" w:type="dxa"/>
            <w:shd w:val="clear" w:color="auto" w:fill="auto"/>
          </w:tcPr>
          <w:p w14:paraId="6AAD2F59" w14:textId="64FFA540" w:rsidR="00E5775A" w:rsidRPr="001F66F0" w:rsidRDefault="00E5775A" w:rsidP="0046089F">
            <w:pPr>
              <w:pStyle w:val="ENoteTableText"/>
              <w:tabs>
                <w:tab w:val="center" w:leader="dot" w:pos="2268"/>
              </w:tabs>
            </w:pPr>
            <w:r w:rsidRPr="001F66F0">
              <w:t>c 144</w:t>
            </w:r>
            <w:r w:rsidRPr="001F66F0">
              <w:tab/>
            </w:r>
          </w:p>
        </w:tc>
        <w:tc>
          <w:tcPr>
            <w:tcW w:w="4703" w:type="dxa"/>
            <w:shd w:val="clear" w:color="auto" w:fill="auto"/>
          </w:tcPr>
          <w:p w14:paraId="10FE608C" w14:textId="2DD1E985" w:rsidR="00E5775A" w:rsidRPr="001F66F0" w:rsidRDefault="00E5775A" w:rsidP="00395880">
            <w:pPr>
              <w:pStyle w:val="ENoteTableText"/>
            </w:pPr>
            <w:r w:rsidRPr="001F66F0">
              <w:t>ad No 78, 2021</w:t>
            </w:r>
          </w:p>
        </w:tc>
      </w:tr>
      <w:tr w:rsidR="00E5775A" w:rsidRPr="001F66F0" w14:paraId="1830847B" w14:textId="77777777" w:rsidTr="0030506A">
        <w:trPr>
          <w:cantSplit/>
        </w:trPr>
        <w:tc>
          <w:tcPr>
            <w:tcW w:w="2450" w:type="dxa"/>
            <w:shd w:val="clear" w:color="auto" w:fill="auto"/>
          </w:tcPr>
          <w:p w14:paraId="77EB3197" w14:textId="6D6072BF" w:rsidR="00E5775A" w:rsidRPr="001F66F0" w:rsidRDefault="00E5775A" w:rsidP="0046089F">
            <w:pPr>
              <w:pStyle w:val="ENoteTableText"/>
              <w:tabs>
                <w:tab w:val="center" w:leader="dot" w:pos="2268"/>
              </w:tabs>
            </w:pPr>
            <w:r w:rsidRPr="001F66F0">
              <w:t>c 145</w:t>
            </w:r>
            <w:r w:rsidRPr="001F66F0">
              <w:tab/>
            </w:r>
          </w:p>
        </w:tc>
        <w:tc>
          <w:tcPr>
            <w:tcW w:w="4703" w:type="dxa"/>
            <w:shd w:val="clear" w:color="auto" w:fill="auto"/>
          </w:tcPr>
          <w:p w14:paraId="14DA5D0D" w14:textId="1536247A" w:rsidR="00E5775A" w:rsidRPr="001F66F0" w:rsidRDefault="00E5775A" w:rsidP="00395880">
            <w:pPr>
              <w:pStyle w:val="ENoteTableText"/>
            </w:pPr>
            <w:r w:rsidRPr="001F66F0">
              <w:t>ad No 78, 2021</w:t>
            </w:r>
          </w:p>
        </w:tc>
      </w:tr>
      <w:tr w:rsidR="00E5775A" w:rsidRPr="001F66F0" w14:paraId="5147109A" w14:textId="77777777" w:rsidTr="0030506A">
        <w:trPr>
          <w:cantSplit/>
        </w:trPr>
        <w:tc>
          <w:tcPr>
            <w:tcW w:w="2450" w:type="dxa"/>
            <w:shd w:val="clear" w:color="auto" w:fill="auto"/>
          </w:tcPr>
          <w:p w14:paraId="7039DF7A" w14:textId="298355F4" w:rsidR="00E5775A" w:rsidRPr="001F66F0" w:rsidRDefault="00E5775A" w:rsidP="0046089F">
            <w:pPr>
              <w:pStyle w:val="ENoteTableText"/>
              <w:tabs>
                <w:tab w:val="center" w:leader="dot" w:pos="2268"/>
              </w:tabs>
            </w:pPr>
            <w:r w:rsidRPr="001F66F0">
              <w:t>c 146</w:t>
            </w:r>
            <w:r w:rsidRPr="001F66F0">
              <w:tab/>
            </w:r>
          </w:p>
        </w:tc>
        <w:tc>
          <w:tcPr>
            <w:tcW w:w="4703" w:type="dxa"/>
            <w:shd w:val="clear" w:color="auto" w:fill="auto"/>
          </w:tcPr>
          <w:p w14:paraId="773F4500" w14:textId="1D828534" w:rsidR="00E5775A" w:rsidRPr="001F66F0" w:rsidRDefault="00E5775A" w:rsidP="00395880">
            <w:pPr>
              <w:pStyle w:val="ENoteTableText"/>
            </w:pPr>
            <w:r w:rsidRPr="001F66F0">
              <w:t>ad No 78, 2021</w:t>
            </w:r>
          </w:p>
        </w:tc>
      </w:tr>
      <w:tr w:rsidR="00344F0B" w:rsidRPr="001F66F0" w14:paraId="577069D5" w14:textId="77777777" w:rsidTr="0030506A">
        <w:trPr>
          <w:cantSplit/>
        </w:trPr>
        <w:tc>
          <w:tcPr>
            <w:tcW w:w="2450" w:type="dxa"/>
            <w:shd w:val="clear" w:color="auto" w:fill="auto"/>
          </w:tcPr>
          <w:p w14:paraId="7EEAEEC0" w14:textId="62A07B60" w:rsidR="00344F0B" w:rsidRPr="001F66F0" w:rsidRDefault="00E5775A" w:rsidP="0046089F">
            <w:pPr>
              <w:pStyle w:val="ENoteTableText"/>
              <w:tabs>
                <w:tab w:val="center" w:leader="dot" w:pos="2268"/>
              </w:tabs>
            </w:pPr>
            <w:r w:rsidRPr="001F66F0">
              <w:t>c 147</w:t>
            </w:r>
            <w:r w:rsidRPr="001F66F0">
              <w:tab/>
            </w:r>
          </w:p>
        </w:tc>
        <w:tc>
          <w:tcPr>
            <w:tcW w:w="4703" w:type="dxa"/>
            <w:shd w:val="clear" w:color="auto" w:fill="auto"/>
          </w:tcPr>
          <w:p w14:paraId="15D64060" w14:textId="55270FBE" w:rsidR="00344F0B" w:rsidRPr="001F66F0" w:rsidRDefault="00E5775A" w:rsidP="00395880">
            <w:pPr>
              <w:pStyle w:val="ENoteTableText"/>
            </w:pPr>
            <w:r w:rsidRPr="001F66F0">
              <w:t>ad No 78, 2021</w:t>
            </w:r>
          </w:p>
        </w:tc>
      </w:tr>
      <w:tr w:rsidR="00344F0B" w:rsidRPr="001F66F0" w14:paraId="4253CE62" w14:textId="77777777" w:rsidTr="0030506A">
        <w:trPr>
          <w:cantSplit/>
        </w:trPr>
        <w:tc>
          <w:tcPr>
            <w:tcW w:w="2450" w:type="dxa"/>
            <w:shd w:val="clear" w:color="auto" w:fill="auto"/>
          </w:tcPr>
          <w:p w14:paraId="53A1706F" w14:textId="32FBBC7D" w:rsidR="00344F0B" w:rsidRPr="001F66F0" w:rsidRDefault="00E5775A" w:rsidP="0046089F">
            <w:pPr>
              <w:pStyle w:val="ENoteTableText"/>
              <w:tabs>
                <w:tab w:val="center" w:leader="dot" w:pos="2268"/>
              </w:tabs>
            </w:pPr>
            <w:r w:rsidRPr="001F66F0">
              <w:t>c 148</w:t>
            </w:r>
            <w:r w:rsidRPr="001F66F0">
              <w:tab/>
            </w:r>
          </w:p>
        </w:tc>
        <w:tc>
          <w:tcPr>
            <w:tcW w:w="4703" w:type="dxa"/>
            <w:shd w:val="clear" w:color="auto" w:fill="auto"/>
          </w:tcPr>
          <w:p w14:paraId="736344D0" w14:textId="6A1B21D4" w:rsidR="00344F0B" w:rsidRPr="001F66F0" w:rsidRDefault="00E5775A" w:rsidP="00395880">
            <w:pPr>
              <w:pStyle w:val="ENoteTableText"/>
            </w:pPr>
            <w:r w:rsidRPr="001F66F0">
              <w:t>ad No 78, 2021</w:t>
            </w:r>
          </w:p>
        </w:tc>
      </w:tr>
      <w:tr w:rsidR="00E5775A" w:rsidRPr="001F66F0" w14:paraId="318514D7" w14:textId="77777777" w:rsidTr="0030506A">
        <w:trPr>
          <w:cantSplit/>
        </w:trPr>
        <w:tc>
          <w:tcPr>
            <w:tcW w:w="2450" w:type="dxa"/>
            <w:shd w:val="clear" w:color="auto" w:fill="auto"/>
          </w:tcPr>
          <w:p w14:paraId="2C08FFF0" w14:textId="0FB5F772" w:rsidR="00E5775A" w:rsidRPr="001F66F0" w:rsidRDefault="00E5775A" w:rsidP="0046089F">
            <w:pPr>
              <w:pStyle w:val="ENoteTableText"/>
              <w:tabs>
                <w:tab w:val="center" w:leader="dot" w:pos="2268"/>
              </w:tabs>
            </w:pPr>
            <w:r w:rsidRPr="001F66F0">
              <w:t>c 149</w:t>
            </w:r>
            <w:r w:rsidRPr="001F66F0">
              <w:tab/>
            </w:r>
          </w:p>
        </w:tc>
        <w:tc>
          <w:tcPr>
            <w:tcW w:w="4703" w:type="dxa"/>
            <w:shd w:val="clear" w:color="auto" w:fill="auto"/>
          </w:tcPr>
          <w:p w14:paraId="704F693C" w14:textId="3CB20472" w:rsidR="00E5775A" w:rsidRPr="001F66F0" w:rsidRDefault="00E5775A" w:rsidP="00395880">
            <w:pPr>
              <w:pStyle w:val="ENoteTableText"/>
            </w:pPr>
            <w:r w:rsidRPr="001F66F0">
              <w:t>ad No 78, 2021</w:t>
            </w:r>
          </w:p>
        </w:tc>
      </w:tr>
      <w:tr w:rsidR="00E5775A" w:rsidRPr="001F66F0" w14:paraId="78F3A912" w14:textId="77777777" w:rsidTr="0030506A">
        <w:trPr>
          <w:cantSplit/>
        </w:trPr>
        <w:tc>
          <w:tcPr>
            <w:tcW w:w="2450" w:type="dxa"/>
            <w:shd w:val="clear" w:color="auto" w:fill="auto"/>
          </w:tcPr>
          <w:p w14:paraId="06EF871D" w14:textId="06EC183A" w:rsidR="00E5775A" w:rsidRPr="001F66F0" w:rsidRDefault="00E5775A" w:rsidP="0046089F">
            <w:pPr>
              <w:pStyle w:val="ENoteTableText"/>
              <w:tabs>
                <w:tab w:val="center" w:leader="dot" w:pos="2268"/>
              </w:tabs>
            </w:pPr>
            <w:r w:rsidRPr="001F66F0">
              <w:t>c 150</w:t>
            </w:r>
            <w:r w:rsidRPr="001F66F0">
              <w:tab/>
            </w:r>
          </w:p>
        </w:tc>
        <w:tc>
          <w:tcPr>
            <w:tcW w:w="4703" w:type="dxa"/>
            <w:shd w:val="clear" w:color="auto" w:fill="auto"/>
          </w:tcPr>
          <w:p w14:paraId="2E1F119E" w14:textId="72CD4DA7" w:rsidR="00E5775A" w:rsidRPr="001F66F0" w:rsidRDefault="00E5775A" w:rsidP="00395880">
            <w:pPr>
              <w:pStyle w:val="ENoteTableText"/>
            </w:pPr>
            <w:r w:rsidRPr="001F66F0">
              <w:t>ad No 78, 2021</w:t>
            </w:r>
          </w:p>
        </w:tc>
      </w:tr>
      <w:tr w:rsidR="00E5775A" w:rsidRPr="001F66F0" w14:paraId="65120038" w14:textId="77777777" w:rsidTr="0030506A">
        <w:trPr>
          <w:cantSplit/>
        </w:trPr>
        <w:tc>
          <w:tcPr>
            <w:tcW w:w="2450" w:type="dxa"/>
            <w:shd w:val="clear" w:color="auto" w:fill="auto"/>
          </w:tcPr>
          <w:p w14:paraId="7389A268" w14:textId="5A472103" w:rsidR="00E5775A" w:rsidRPr="001F66F0" w:rsidRDefault="00E5775A" w:rsidP="0046089F">
            <w:pPr>
              <w:pStyle w:val="ENoteTableText"/>
              <w:tabs>
                <w:tab w:val="center" w:leader="dot" w:pos="2268"/>
              </w:tabs>
              <w:rPr>
                <w:b/>
              </w:rPr>
            </w:pPr>
            <w:r w:rsidRPr="001F66F0">
              <w:rPr>
                <w:b/>
              </w:rPr>
              <w:t>Part 11</w:t>
            </w:r>
          </w:p>
        </w:tc>
        <w:tc>
          <w:tcPr>
            <w:tcW w:w="4703" w:type="dxa"/>
            <w:shd w:val="clear" w:color="auto" w:fill="auto"/>
          </w:tcPr>
          <w:p w14:paraId="022874B5" w14:textId="77777777" w:rsidR="00E5775A" w:rsidRPr="001F66F0" w:rsidRDefault="00E5775A" w:rsidP="00395880">
            <w:pPr>
              <w:pStyle w:val="ENoteTableText"/>
            </w:pPr>
          </w:p>
        </w:tc>
      </w:tr>
      <w:tr w:rsidR="00E5775A" w:rsidRPr="001F66F0" w14:paraId="248CCBE5" w14:textId="77777777" w:rsidTr="0030506A">
        <w:trPr>
          <w:cantSplit/>
        </w:trPr>
        <w:tc>
          <w:tcPr>
            <w:tcW w:w="2450" w:type="dxa"/>
            <w:shd w:val="clear" w:color="auto" w:fill="auto"/>
          </w:tcPr>
          <w:p w14:paraId="44C8640B" w14:textId="70B6A457" w:rsidR="00E5775A" w:rsidRPr="001F66F0" w:rsidRDefault="00E5775A" w:rsidP="0046089F">
            <w:pPr>
              <w:pStyle w:val="ENoteTableText"/>
              <w:tabs>
                <w:tab w:val="center" w:leader="dot" w:pos="2268"/>
              </w:tabs>
            </w:pPr>
            <w:r w:rsidRPr="001F66F0">
              <w:t>c 151</w:t>
            </w:r>
            <w:r w:rsidRPr="001F66F0">
              <w:tab/>
            </w:r>
          </w:p>
        </w:tc>
        <w:tc>
          <w:tcPr>
            <w:tcW w:w="4703" w:type="dxa"/>
            <w:shd w:val="clear" w:color="auto" w:fill="auto"/>
          </w:tcPr>
          <w:p w14:paraId="56B2CDC4" w14:textId="0B8EB640" w:rsidR="00E5775A" w:rsidRPr="001F66F0" w:rsidRDefault="00E5775A" w:rsidP="00395880">
            <w:pPr>
              <w:pStyle w:val="ENoteTableText"/>
            </w:pPr>
            <w:r w:rsidRPr="001F66F0">
              <w:t>ad No 78, 2021</w:t>
            </w:r>
          </w:p>
        </w:tc>
      </w:tr>
      <w:tr w:rsidR="00E5775A" w:rsidRPr="001F66F0" w14:paraId="44823921" w14:textId="77777777" w:rsidTr="0030506A">
        <w:trPr>
          <w:cantSplit/>
        </w:trPr>
        <w:tc>
          <w:tcPr>
            <w:tcW w:w="2450" w:type="dxa"/>
            <w:shd w:val="clear" w:color="auto" w:fill="auto"/>
          </w:tcPr>
          <w:p w14:paraId="5A42A459" w14:textId="65365784" w:rsidR="00E5775A" w:rsidRPr="001F66F0" w:rsidRDefault="00E5775A" w:rsidP="0046089F">
            <w:pPr>
              <w:pStyle w:val="ENoteTableText"/>
              <w:tabs>
                <w:tab w:val="center" w:leader="dot" w:pos="2268"/>
              </w:tabs>
            </w:pPr>
            <w:r w:rsidRPr="001F66F0">
              <w:t>c 152</w:t>
            </w:r>
            <w:r w:rsidRPr="001F66F0">
              <w:tab/>
            </w:r>
          </w:p>
        </w:tc>
        <w:tc>
          <w:tcPr>
            <w:tcW w:w="4703" w:type="dxa"/>
            <w:shd w:val="clear" w:color="auto" w:fill="auto"/>
          </w:tcPr>
          <w:p w14:paraId="49A7C6CB" w14:textId="0F08C9C1" w:rsidR="00E5775A" w:rsidRPr="001F66F0" w:rsidRDefault="00E5775A" w:rsidP="00395880">
            <w:pPr>
              <w:pStyle w:val="ENoteTableText"/>
            </w:pPr>
            <w:r w:rsidRPr="001F66F0">
              <w:t>ad No 78, 2021</w:t>
            </w:r>
          </w:p>
        </w:tc>
      </w:tr>
      <w:tr w:rsidR="00E5775A" w:rsidRPr="001F66F0" w14:paraId="3F23EAAD" w14:textId="77777777" w:rsidTr="0030506A">
        <w:trPr>
          <w:cantSplit/>
        </w:trPr>
        <w:tc>
          <w:tcPr>
            <w:tcW w:w="2450" w:type="dxa"/>
            <w:shd w:val="clear" w:color="auto" w:fill="auto"/>
          </w:tcPr>
          <w:p w14:paraId="09F8DEE9" w14:textId="57499F76" w:rsidR="00E5775A" w:rsidRPr="001F66F0" w:rsidRDefault="00E5775A" w:rsidP="0046089F">
            <w:pPr>
              <w:pStyle w:val="ENoteTableText"/>
              <w:tabs>
                <w:tab w:val="center" w:leader="dot" w:pos="2268"/>
              </w:tabs>
            </w:pPr>
            <w:r w:rsidRPr="001F66F0">
              <w:t>c 153</w:t>
            </w:r>
            <w:r w:rsidRPr="001F66F0">
              <w:tab/>
            </w:r>
          </w:p>
        </w:tc>
        <w:tc>
          <w:tcPr>
            <w:tcW w:w="4703" w:type="dxa"/>
            <w:shd w:val="clear" w:color="auto" w:fill="auto"/>
          </w:tcPr>
          <w:p w14:paraId="2B8C4446" w14:textId="3830D512" w:rsidR="00E5775A" w:rsidRPr="001F66F0" w:rsidRDefault="00E5775A" w:rsidP="00395880">
            <w:pPr>
              <w:pStyle w:val="ENoteTableText"/>
            </w:pPr>
            <w:r w:rsidRPr="001F66F0">
              <w:t>ad No 78, 2021</w:t>
            </w:r>
          </w:p>
        </w:tc>
      </w:tr>
      <w:tr w:rsidR="00E5775A" w:rsidRPr="001F66F0" w14:paraId="68AE85E1" w14:textId="77777777" w:rsidTr="0030506A">
        <w:trPr>
          <w:cantSplit/>
        </w:trPr>
        <w:tc>
          <w:tcPr>
            <w:tcW w:w="2450" w:type="dxa"/>
            <w:shd w:val="clear" w:color="auto" w:fill="auto"/>
          </w:tcPr>
          <w:p w14:paraId="7E48E86E" w14:textId="1DA17E18" w:rsidR="00E5775A" w:rsidRPr="001F66F0" w:rsidRDefault="00E5775A" w:rsidP="0046089F">
            <w:pPr>
              <w:pStyle w:val="ENoteTableText"/>
              <w:tabs>
                <w:tab w:val="center" w:leader="dot" w:pos="2268"/>
              </w:tabs>
            </w:pPr>
            <w:r w:rsidRPr="001F66F0">
              <w:t>c 154</w:t>
            </w:r>
            <w:r w:rsidRPr="001F66F0">
              <w:tab/>
            </w:r>
          </w:p>
        </w:tc>
        <w:tc>
          <w:tcPr>
            <w:tcW w:w="4703" w:type="dxa"/>
            <w:shd w:val="clear" w:color="auto" w:fill="auto"/>
          </w:tcPr>
          <w:p w14:paraId="4E09CA9B" w14:textId="0E8735DF" w:rsidR="00E5775A" w:rsidRPr="001F66F0" w:rsidRDefault="00E5775A" w:rsidP="00395880">
            <w:pPr>
              <w:pStyle w:val="ENoteTableText"/>
            </w:pPr>
            <w:r w:rsidRPr="001F66F0">
              <w:t>ad No 78, 2021</w:t>
            </w:r>
          </w:p>
        </w:tc>
      </w:tr>
      <w:tr w:rsidR="00E5775A" w:rsidRPr="001F66F0" w14:paraId="1C683EDD" w14:textId="77777777" w:rsidTr="0030506A">
        <w:trPr>
          <w:cantSplit/>
        </w:trPr>
        <w:tc>
          <w:tcPr>
            <w:tcW w:w="2450" w:type="dxa"/>
            <w:shd w:val="clear" w:color="auto" w:fill="auto"/>
          </w:tcPr>
          <w:p w14:paraId="39893F4F" w14:textId="66A5F7B5" w:rsidR="00E5775A" w:rsidRPr="001F66F0" w:rsidRDefault="00E5775A" w:rsidP="0046089F">
            <w:pPr>
              <w:pStyle w:val="ENoteTableText"/>
              <w:tabs>
                <w:tab w:val="center" w:leader="dot" w:pos="2268"/>
              </w:tabs>
            </w:pPr>
            <w:r w:rsidRPr="001F66F0">
              <w:t>c 155</w:t>
            </w:r>
            <w:r w:rsidRPr="001F66F0">
              <w:tab/>
            </w:r>
          </w:p>
        </w:tc>
        <w:tc>
          <w:tcPr>
            <w:tcW w:w="4703" w:type="dxa"/>
            <w:shd w:val="clear" w:color="auto" w:fill="auto"/>
          </w:tcPr>
          <w:p w14:paraId="614E859A" w14:textId="40FF11D7" w:rsidR="00E5775A" w:rsidRPr="001F66F0" w:rsidRDefault="00E5775A" w:rsidP="00395880">
            <w:pPr>
              <w:pStyle w:val="ENoteTableText"/>
            </w:pPr>
            <w:r w:rsidRPr="001F66F0">
              <w:t>ad No 78, 2021</w:t>
            </w:r>
          </w:p>
        </w:tc>
      </w:tr>
      <w:tr w:rsidR="00E5775A" w:rsidRPr="001F66F0" w14:paraId="7AEA90F9" w14:textId="77777777" w:rsidTr="0030506A">
        <w:trPr>
          <w:cantSplit/>
        </w:trPr>
        <w:tc>
          <w:tcPr>
            <w:tcW w:w="2450" w:type="dxa"/>
            <w:shd w:val="clear" w:color="auto" w:fill="auto"/>
          </w:tcPr>
          <w:p w14:paraId="44B6D85B" w14:textId="45AA2F0D" w:rsidR="00E5775A" w:rsidRPr="001F66F0" w:rsidRDefault="00E5775A" w:rsidP="0046089F">
            <w:pPr>
              <w:pStyle w:val="ENoteTableText"/>
              <w:tabs>
                <w:tab w:val="center" w:leader="dot" w:pos="2268"/>
              </w:tabs>
            </w:pPr>
            <w:r w:rsidRPr="001F66F0">
              <w:t>c 156</w:t>
            </w:r>
            <w:r w:rsidRPr="001F66F0">
              <w:tab/>
            </w:r>
          </w:p>
        </w:tc>
        <w:tc>
          <w:tcPr>
            <w:tcW w:w="4703" w:type="dxa"/>
            <w:shd w:val="clear" w:color="auto" w:fill="auto"/>
          </w:tcPr>
          <w:p w14:paraId="3596F2BA" w14:textId="3CBA95BE" w:rsidR="00E5775A" w:rsidRPr="001F66F0" w:rsidRDefault="00E5775A" w:rsidP="00395880">
            <w:pPr>
              <w:pStyle w:val="ENoteTableText"/>
            </w:pPr>
            <w:r w:rsidRPr="001F66F0">
              <w:t>ad No 78, 2021</w:t>
            </w:r>
          </w:p>
        </w:tc>
      </w:tr>
      <w:tr w:rsidR="00E5775A" w:rsidRPr="001F66F0" w14:paraId="2701613A" w14:textId="77777777" w:rsidTr="0030506A">
        <w:trPr>
          <w:cantSplit/>
        </w:trPr>
        <w:tc>
          <w:tcPr>
            <w:tcW w:w="2450" w:type="dxa"/>
            <w:shd w:val="clear" w:color="auto" w:fill="auto"/>
          </w:tcPr>
          <w:p w14:paraId="4A97A1D0" w14:textId="30AEBE68" w:rsidR="00E5775A" w:rsidRPr="001F66F0" w:rsidRDefault="00E5775A" w:rsidP="0046089F">
            <w:pPr>
              <w:pStyle w:val="ENoteTableText"/>
              <w:tabs>
                <w:tab w:val="center" w:leader="dot" w:pos="2268"/>
              </w:tabs>
            </w:pPr>
            <w:r w:rsidRPr="001F66F0">
              <w:t>c 157</w:t>
            </w:r>
            <w:r w:rsidRPr="001F66F0">
              <w:tab/>
            </w:r>
          </w:p>
        </w:tc>
        <w:tc>
          <w:tcPr>
            <w:tcW w:w="4703" w:type="dxa"/>
            <w:shd w:val="clear" w:color="auto" w:fill="auto"/>
          </w:tcPr>
          <w:p w14:paraId="36279163" w14:textId="45134C11" w:rsidR="00E5775A" w:rsidRPr="001F66F0" w:rsidRDefault="00E5775A" w:rsidP="00395880">
            <w:pPr>
              <w:pStyle w:val="ENoteTableText"/>
            </w:pPr>
            <w:r w:rsidRPr="001F66F0">
              <w:t>ad No 78, 2021</w:t>
            </w:r>
          </w:p>
        </w:tc>
      </w:tr>
      <w:tr w:rsidR="00E5775A" w:rsidRPr="001F66F0" w14:paraId="1CE006E4" w14:textId="77777777" w:rsidTr="0030506A">
        <w:trPr>
          <w:cantSplit/>
        </w:trPr>
        <w:tc>
          <w:tcPr>
            <w:tcW w:w="2450" w:type="dxa"/>
            <w:shd w:val="clear" w:color="auto" w:fill="auto"/>
          </w:tcPr>
          <w:p w14:paraId="0F1828BE" w14:textId="42FCA0A7" w:rsidR="00E5775A" w:rsidRPr="001F66F0" w:rsidRDefault="00E5775A" w:rsidP="0046089F">
            <w:pPr>
              <w:pStyle w:val="ENoteTableText"/>
              <w:tabs>
                <w:tab w:val="center" w:leader="dot" w:pos="2268"/>
              </w:tabs>
            </w:pPr>
            <w:r w:rsidRPr="001F66F0">
              <w:t>c 158</w:t>
            </w:r>
            <w:r w:rsidRPr="001F66F0">
              <w:tab/>
            </w:r>
          </w:p>
        </w:tc>
        <w:tc>
          <w:tcPr>
            <w:tcW w:w="4703" w:type="dxa"/>
            <w:shd w:val="clear" w:color="auto" w:fill="auto"/>
          </w:tcPr>
          <w:p w14:paraId="2CDFB2ED" w14:textId="2F0DBED9" w:rsidR="00E5775A" w:rsidRPr="001F66F0" w:rsidRDefault="00E5775A" w:rsidP="00395880">
            <w:pPr>
              <w:pStyle w:val="ENoteTableText"/>
            </w:pPr>
            <w:r w:rsidRPr="001F66F0">
              <w:t>ad No 78, 2021</w:t>
            </w:r>
          </w:p>
        </w:tc>
      </w:tr>
      <w:tr w:rsidR="00E5775A" w:rsidRPr="001F66F0" w14:paraId="24D0D78E" w14:textId="77777777" w:rsidTr="0030506A">
        <w:trPr>
          <w:cantSplit/>
        </w:trPr>
        <w:tc>
          <w:tcPr>
            <w:tcW w:w="2450" w:type="dxa"/>
            <w:shd w:val="clear" w:color="auto" w:fill="auto"/>
          </w:tcPr>
          <w:p w14:paraId="736114FA" w14:textId="5D48748E" w:rsidR="00E5775A" w:rsidRPr="001F66F0" w:rsidRDefault="00E5775A" w:rsidP="0046089F">
            <w:pPr>
              <w:pStyle w:val="ENoteTableText"/>
              <w:tabs>
                <w:tab w:val="center" w:leader="dot" w:pos="2268"/>
              </w:tabs>
            </w:pPr>
            <w:r w:rsidRPr="001F66F0">
              <w:t>c 159</w:t>
            </w:r>
            <w:r w:rsidRPr="001F66F0">
              <w:tab/>
            </w:r>
          </w:p>
        </w:tc>
        <w:tc>
          <w:tcPr>
            <w:tcW w:w="4703" w:type="dxa"/>
            <w:shd w:val="clear" w:color="auto" w:fill="auto"/>
          </w:tcPr>
          <w:p w14:paraId="6E6E9ED9" w14:textId="4C91833A" w:rsidR="00E5775A" w:rsidRPr="001F66F0" w:rsidRDefault="00E5775A" w:rsidP="00395880">
            <w:pPr>
              <w:pStyle w:val="ENoteTableText"/>
            </w:pPr>
            <w:r w:rsidRPr="001F66F0">
              <w:t>ad No 78, 2021</w:t>
            </w:r>
          </w:p>
        </w:tc>
      </w:tr>
      <w:tr w:rsidR="00E5775A" w:rsidRPr="001F66F0" w14:paraId="7A0FE3B0" w14:textId="77777777" w:rsidTr="0030506A">
        <w:trPr>
          <w:cantSplit/>
        </w:trPr>
        <w:tc>
          <w:tcPr>
            <w:tcW w:w="2450" w:type="dxa"/>
            <w:shd w:val="clear" w:color="auto" w:fill="auto"/>
          </w:tcPr>
          <w:p w14:paraId="5AB1B961" w14:textId="52ED372F" w:rsidR="00E5775A" w:rsidRPr="001F66F0" w:rsidRDefault="00E5775A" w:rsidP="0046089F">
            <w:pPr>
              <w:pStyle w:val="ENoteTableText"/>
              <w:tabs>
                <w:tab w:val="center" w:leader="dot" w:pos="2268"/>
              </w:tabs>
              <w:rPr>
                <w:b/>
              </w:rPr>
            </w:pPr>
            <w:r w:rsidRPr="001F66F0">
              <w:rPr>
                <w:b/>
              </w:rPr>
              <w:t>Part 12</w:t>
            </w:r>
          </w:p>
        </w:tc>
        <w:tc>
          <w:tcPr>
            <w:tcW w:w="4703" w:type="dxa"/>
            <w:shd w:val="clear" w:color="auto" w:fill="auto"/>
          </w:tcPr>
          <w:p w14:paraId="6F21ADA7" w14:textId="77777777" w:rsidR="00E5775A" w:rsidRPr="001F66F0" w:rsidRDefault="00E5775A" w:rsidP="00395880">
            <w:pPr>
              <w:pStyle w:val="ENoteTableText"/>
            </w:pPr>
          </w:p>
        </w:tc>
      </w:tr>
      <w:tr w:rsidR="00E5775A" w:rsidRPr="001F66F0" w14:paraId="1F4EA9D6" w14:textId="77777777" w:rsidTr="0030506A">
        <w:trPr>
          <w:cantSplit/>
        </w:trPr>
        <w:tc>
          <w:tcPr>
            <w:tcW w:w="2450" w:type="dxa"/>
            <w:shd w:val="clear" w:color="auto" w:fill="auto"/>
          </w:tcPr>
          <w:p w14:paraId="7303E6B1" w14:textId="589F2614" w:rsidR="00E5775A" w:rsidRPr="001F66F0" w:rsidRDefault="00E5775A" w:rsidP="0046089F">
            <w:pPr>
              <w:pStyle w:val="ENoteTableText"/>
              <w:tabs>
                <w:tab w:val="center" w:leader="dot" w:pos="2268"/>
              </w:tabs>
            </w:pPr>
            <w:r w:rsidRPr="001F66F0">
              <w:t>c 160</w:t>
            </w:r>
            <w:r w:rsidRPr="001F66F0">
              <w:tab/>
            </w:r>
          </w:p>
        </w:tc>
        <w:tc>
          <w:tcPr>
            <w:tcW w:w="4703" w:type="dxa"/>
            <w:shd w:val="clear" w:color="auto" w:fill="auto"/>
          </w:tcPr>
          <w:p w14:paraId="77B614F3" w14:textId="179EF4C4" w:rsidR="00E5775A" w:rsidRPr="001F66F0" w:rsidRDefault="00E5775A" w:rsidP="00395880">
            <w:pPr>
              <w:pStyle w:val="ENoteTableText"/>
            </w:pPr>
            <w:r w:rsidRPr="001F66F0">
              <w:t>ad No 78, 2021</w:t>
            </w:r>
          </w:p>
        </w:tc>
      </w:tr>
      <w:tr w:rsidR="00E5775A" w:rsidRPr="001F66F0" w14:paraId="7EFB9995" w14:textId="77777777" w:rsidTr="0030506A">
        <w:trPr>
          <w:cantSplit/>
        </w:trPr>
        <w:tc>
          <w:tcPr>
            <w:tcW w:w="2450" w:type="dxa"/>
            <w:shd w:val="clear" w:color="auto" w:fill="auto"/>
          </w:tcPr>
          <w:p w14:paraId="45C483CB" w14:textId="2A2E88AA" w:rsidR="00E5775A" w:rsidRPr="001F66F0" w:rsidRDefault="00E5775A" w:rsidP="0046089F">
            <w:pPr>
              <w:pStyle w:val="ENoteTableText"/>
              <w:tabs>
                <w:tab w:val="center" w:leader="dot" w:pos="2268"/>
              </w:tabs>
            </w:pPr>
            <w:r w:rsidRPr="001F66F0">
              <w:t>c 161</w:t>
            </w:r>
            <w:r w:rsidRPr="001F66F0">
              <w:tab/>
            </w:r>
          </w:p>
        </w:tc>
        <w:tc>
          <w:tcPr>
            <w:tcW w:w="4703" w:type="dxa"/>
            <w:shd w:val="clear" w:color="auto" w:fill="auto"/>
          </w:tcPr>
          <w:p w14:paraId="1F00DBC3" w14:textId="0680261D" w:rsidR="00E5775A" w:rsidRPr="001F66F0" w:rsidRDefault="00E5775A" w:rsidP="00395880">
            <w:pPr>
              <w:pStyle w:val="ENoteTableText"/>
            </w:pPr>
            <w:r w:rsidRPr="001F66F0">
              <w:t>ad No 78, 2021</w:t>
            </w:r>
          </w:p>
        </w:tc>
      </w:tr>
      <w:tr w:rsidR="00E5775A" w:rsidRPr="001F66F0" w14:paraId="03E6DCB9" w14:textId="77777777" w:rsidTr="0030506A">
        <w:trPr>
          <w:cantSplit/>
        </w:trPr>
        <w:tc>
          <w:tcPr>
            <w:tcW w:w="2450" w:type="dxa"/>
            <w:shd w:val="clear" w:color="auto" w:fill="auto"/>
          </w:tcPr>
          <w:p w14:paraId="655CAA7E" w14:textId="0E3D48B6" w:rsidR="00E5775A" w:rsidRPr="001F66F0" w:rsidRDefault="00E5775A" w:rsidP="0046089F">
            <w:pPr>
              <w:pStyle w:val="ENoteTableText"/>
              <w:tabs>
                <w:tab w:val="center" w:leader="dot" w:pos="2268"/>
              </w:tabs>
            </w:pPr>
            <w:r w:rsidRPr="001F66F0">
              <w:t>c 162</w:t>
            </w:r>
            <w:r w:rsidRPr="001F66F0">
              <w:tab/>
            </w:r>
          </w:p>
        </w:tc>
        <w:tc>
          <w:tcPr>
            <w:tcW w:w="4703" w:type="dxa"/>
            <w:shd w:val="clear" w:color="auto" w:fill="auto"/>
          </w:tcPr>
          <w:p w14:paraId="2F05930B" w14:textId="791D7C14" w:rsidR="00E5775A" w:rsidRPr="001F66F0" w:rsidRDefault="00E5775A" w:rsidP="00395880">
            <w:pPr>
              <w:pStyle w:val="ENoteTableText"/>
            </w:pPr>
            <w:r w:rsidRPr="001F66F0">
              <w:t>ad No 78, 2021</w:t>
            </w:r>
          </w:p>
        </w:tc>
      </w:tr>
      <w:tr w:rsidR="00E5775A" w:rsidRPr="001F66F0" w14:paraId="3DF374F0" w14:textId="77777777" w:rsidTr="0030506A">
        <w:trPr>
          <w:cantSplit/>
        </w:trPr>
        <w:tc>
          <w:tcPr>
            <w:tcW w:w="2450" w:type="dxa"/>
            <w:shd w:val="clear" w:color="auto" w:fill="auto"/>
          </w:tcPr>
          <w:p w14:paraId="06E2C4EF" w14:textId="32F9273B" w:rsidR="00E5775A" w:rsidRPr="001F66F0" w:rsidRDefault="00E5775A" w:rsidP="0046089F">
            <w:pPr>
              <w:pStyle w:val="ENoteTableText"/>
              <w:tabs>
                <w:tab w:val="center" w:leader="dot" w:pos="2268"/>
              </w:tabs>
            </w:pPr>
            <w:r w:rsidRPr="001F66F0">
              <w:t>c 163</w:t>
            </w:r>
            <w:r w:rsidRPr="001F66F0">
              <w:tab/>
            </w:r>
          </w:p>
        </w:tc>
        <w:tc>
          <w:tcPr>
            <w:tcW w:w="4703" w:type="dxa"/>
            <w:shd w:val="clear" w:color="auto" w:fill="auto"/>
          </w:tcPr>
          <w:p w14:paraId="44A9B78D" w14:textId="35DCA895" w:rsidR="00E5775A" w:rsidRPr="001F66F0" w:rsidRDefault="00E5775A" w:rsidP="00395880">
            <w:pPr>
              <w:pStyle w:val="ENoteTableText"/>
            </w:pPr>
            <w:r w:rsidRPr="001F66F0">
              <w:t>ad No 78, 2021</w:t>
            </w:r>
          </w:p>
        </w:tc>
      </w:tr>
      <w:tr w:rsidR="00E5775A" w:rsidRPr="001F66F0" w14:paraId="09542305" w14:textId="77777777" w:rsidTr="0030506A">
        <w:trPr>
          <w:cantSplit/>
        </w:trPr>
        <w:tc>
          <w:tcPr>
            <w:tcW w:w="2450" w:type="dxa"/>
            <w:shd w:val="clear" w:color="auto" w:fill="auto"/>
          </w:tcPr>
          <w:p w14:paraId="34DDD7B2" w14:textId="5977EC78" w:rsidR="00E5775A" w:rsidRPr="001F66F0" w:rsidRDefault="004556FD" w:rsidP="0046089F">
            <w:pPr>
              <w:pStyle w:val="ENoteTableText"/>
              <w:tabs>
                <w:tab w:val="center" w:leader="dot" w:pos="2268"/>
              </w:tabs>
            </w:pPr>
            <w:r w:rsidRPr="001F66F0">
              <w:t>c 164</w:t>
            </w:r>
            <w:r w:rsidRPr="001F66F0">
              <w:tab/>
            </w:r>
          </w:p>
        </w:tc>
        <w:tc>
          <w:tcPr>
            <w:tcW w:w="4703" w:type="dxa"/>
            <w:shd w:val="clear" w:color="auto" w:fill="auto"/>
          </w:tcPr>
          <w:p w14:paraId="3DA8A1CE" w14:textId="40937EB6" w:rsidR="00E5775A" w:rsidRPr="001F66F0" w:rsidRDefault="004556FD" w:rsidP="00395880">
            <w:pPr>
              <w:pStyle w:val="ENoteTableText"/>
            </w:pPr>
            <w:r w:rsidRPr="001F66F0">
              <w:t>ad No 78, 2021</w:t>
            </w:r>
          </w:p>
        </w:tc>
      </w:tr>
      <w:tr w:rsidR="004556FD" w:rsidRPr="001F66F0" w14:paraId="6D522979" w14:textId="77777777" w:rsidTr="0030506A">
        <w:trPr>
          <w:cantSplit/>
        </w:trPr>
        <w:tc>
          <w:tcPr>
            <w:tcW w:w="2450" w:type="dxa"/>
            <w:shd w:val="clear" w:color="auto" w:fill="auto"/>
          </w:tcPr>
          <w:p w14:paraId="11527BAB" w14:textId="150CF46A" w:rsidR="004556FD" w:rsidRPr="001F66F0" w:rsidRDefault="004556FD" w:rsidP="0046089F">
            <w:pPr>
              <w:pStyle w:val="ENoteTableText"/>
              <w:tabs>
                <w:tab w:val="center" w:leader="dot" w:pos="2268"/>
              </w:tabs>
            </w:pPr>
            <w:r w:rsidRPr="001F66F0">
              <w:t>c 165</w:t>
            </w:r>
            <w:r w:rsidRPr="001F66F0">
              <w:tab/>
            </w:r>
          </w:p>
        </w:tc>
        <w:tc>
          <w:tcPr>
            <w:tcW w:w="4703" w:type="dxa"/>
            <w:shd w:val="clear" w:color="auto" w:fill="auto"/>
          </w:tcPr>
          <w:p w14:paraId="245F0BBD" w14:textId="14744E69" w:rsidR="004556FD" w:rsidRPr="001F66F0" w:rsidRDefault="004556FD" w:rsidP="00395880">
            <w:pPr>
              <w:pStyle w:val="ENoteTableText"/>
            </w:pPr>
            <w:r w:rsidRPr="001F66F0">
              <w:t>ad No 78, 2021</w:t>
            </w:r>
          </w:p>
        </w:tc>
      </w:tr>
      <w:tr w:rsidR="004556FD" w:rsidRPr="001F66F0" w14:paraId="40DB28B3" w14:textId="77777777" w:rsidTr="0030506A">
        <w:trPr>
          <w:cantSplit/>
        </w:trPr>
        <w:tc>
          <w:tcPr>
            <w:tcW w:w="2450" w:type="dxa"/>
            <w:shd w:val="clear" w:color="auto" w:fill="auto"/>
          </w:tcPr>
          <w:p w14:paraId="4BA50C36" w14:textId="650DD56A" w:rsidR="004556FD" w:rsidRPr="001F66F0" w:rsidRDefault="004556FD" w:rsidP="0046089F">
            <w:pPr>
              <w:pStyle w:val="ENoteTableText"/>
              <w:tabs>
                <w:tab w:val="center" w:leader="dot" w:pos="2268"/>
              </w:tabs>
            </w:pPr>
            <w:r w:rsidRPr="001F66F0">
              <w:t>c 166</w:t>
            </w:r>
            <w:r w:rsidRPr="001F66F0">
              <w:tab/>
            </w:r>
          </w:p>
        </w:tc>
        <w:tc>
          <w:tcPr>
            <w:tcW w:w="4703" w:type="dxa"/>
            <w:shd w:val="clear" w:color="auto" w:fill="auto"/>
          </w:tcPr>
          <w:p w14:paraId="15D25387" w14:textId="3363944A" w:rsidR="004556FD" w:rsidRPr="001F66F0" w:rsidRDefault="004556FD" w:rsidP="00395880">
            <w:pPr>
              <w:pStyle w:val="ENoteTableText"/>
            </w:pPr>
            <w:r w:rsidRPr="001F66F0">
              <w:t>ad No 78, 2021</w:t>
            </w:r>
          </w:p>
        </w:tc>
      </w:tr>
      <w:tr w:rsidR="004556FD" w:rsidRPr="001F66F0" w14:paraId="07C9B38C" w14:textId="77777777" w:rsidTr="0030506A">
        <w:trPr>
          <w:cantSplit/>
        </w:trPr>
        <w:tc>
          <w:tcPr>
            <w:tcW w:w="2450" w:type="dxa"/>
            <w:shd w:val="clear" w:color="auto" w:fill="auto"/>
          </w:tcPr>
          <w:p w14:paraId="02D4C983" w14:textId="2BC82295" w:rsidR="004556FD" w:rsidRPr="001F66F0" w:rsidRDefault="004556FD" w:rsidP="0046089F">
            <w:pPr>
              <w:pStyle w:val="ENoteTableText"/>
              <w:tabs>
                <w:tab w:val="center" w:leader="dot" w:pos="2268"/>
              </w:tabs>
              <w:rPr>
                <w:b/>
              </w:rPr>
            </w:pPr>
            <w:r w:rsidRPr="001F66F0">
              <w:rPr>
                <w:b/>
              </w:rPr>
              <w:t>Part 13</w:t>
            </w:r>
          </w:p>
        </w:tc>
        <w:tc>
          <w:tcPr>
            <w:tcW w:w="4703" w:type="dxa"/>
            <w:shd w:val="clear" w:color="auto" w:fill="auto"/>
          </w:tcPr>
          <w:p w14:paraId="38434563" w14:textId="77777777" w:rsidR="004556FD" w:rsidRPr="001F66F0" w:rsidRDefault="004556FD" w:rsidP="00395880">
            <w:pPr>
              <w:pStyle w:val="ENoteTableText"/>
            </w:pPr>
          </w:p>
        </w:tc>
      </w:tr>
      <w:tr w:rsidR="004556FD" w:rsidRPr="001F66F0" w14:paraId="4D058F2E" w14:textId="77777777" w:rsidTr="0030506A">
        <w:trPr>
          <w:cantSplit/>
        </w:trPr>
        <w:tc>
          <w:tcPr>
            <w:tcW w:w="2450" w:type="dxa"/>
            <w:shd w:val="clear" w:color="auto" w:fill="auto"/>
          </w:tcPr>
          <w:p w14:paraId="3318EEEF" w14:textId="654162AE" w:rsidR="004556FD" w:rsidRPr="001F66F0" w:rsidRDefault="004556FD" w:rsidP="0046089F">
            <w:pPr>
              <w:pStyle w:val="ENoteTableText"/>
              <w:tabs>
                <w:tab w:val="center" w:leader="dot" w:pos="2268"/>
              </w:tabs>
            </w:pPr>
            <w:r w:rsidRPr="001F66F0">
              <w:t>c 167</w:t>
            </w:r>
            <w:r w:rsidRPr="001F66F0">
              <w:tab/>
            </w:r>
          </w:p>
        </w:tc>
        <w:tc>
          <w:tcPr>
            <w:tcW w:w="4703" w:type="dxa"/>
            <w:shd w:val="clear" w:color="auto" w:fill="auto"/>
          </w:tcPr>
          <w:p w14:paraId="5E931E7D" w14:textId="3C661E84" w:rsidR="004556FD" w:rsidRPr="001F66F0" w:rsidRDefault="004556FD" w:rsidP="00395880">
            <w:pPr>
              <w:pStyle w:val="ENoteTableText"/>
            </w:pPr>
            <w:r w:rsidRPr="001F66F0">
              <w:t>ad No 78, 2021</w:t>
            </w:r>
          </w:p>
        </w:tc>
      </w:tr>
      <w:tr w:rsidR="004556FD" w:rsidRPr="001F66F0" w14:paraId="6FA2469F" w14:textId="77777777" w:rsidTr="0030506A">
        <w:trPr>
          <w:cantSplit/>
        </w:trPr>
        <w:tc>
          <w:tcPr>
            <w:tcW w:w="2450" w:type="dxa"/>
            <w:shd w:val="clear" w:color="auto" w:fill="auto"/>
          </w:tcPr>
          <w:p w14:paraId="450875EF" w14:textId="0AF6D894" w:rsidR="004556FD" w:rsidRPr="001F66F0" w:rsidRDefault="004556FD" w:rsidP="0046089F">
            <w:pPr>
              <w:pStyle w:val="ENoteTableText"/>
              <w:tabs>
                <w:tab w:val="center" w:leader="dot" w:pos="2268"/>
              </w:tabs>
            </w:pPr>
            <w:r w:rsidRPr="001F66F0">
              <w:t>c 168</w:t>
            </w:r>
            <w:r w:rsidRPr="001F66F0">
              <w:tab/>
            </w:r>
          </w:p>
        </w:tc>
        <w:tc>
          <w:tcPr>
            <w:tcW w:w="4703" w:type="dxa"/>
            <w:shd w:val="clear" w:color="auto" w:fill="auto"/>
          </w:tcPr>
          <w:p w14:paraId="70A11B54" w14:textId="5D976819" w:rsidR="004556FD" w:rsidRPr="001F66F0" w:rsidRDefault="004556FD" w:rsidP="00395880">
            <w:pPr>
              <w:pStyle w:val="ENoteTableText"/>
            </w:pPr>
            <w:r w:rsidRPr="001F66F0">
              <w:t>ad No 78, 2021</w:t>
            </w:r>
          </w:p>
        </w:tc>
      </w:tr>
      <w:tr w:rsidR="004556FD" w:rsidRPr="001F66F0" w14:paraId="19CC4AB7" w14:textId="77777777" w:rsidTr="0030506A">
        <w:trPr>
          <w:cantSplit/>
        </w:trPr>
        <w:tc>
          <w:tcPr>
            <w:tcW w:w="2450" w:type="dxa"/>
            <w:shd w:val="clear" w:color="auto" w:fill="auto"/>
          </w:tcPr>
          <w:p w14:paraId="7B0EC937" w14:textId="48FDEC3D" w:rsidR="004556FD" w:rsidRPr="001F66F0" w:rsidRDefault="004556FD" w:rsidP="0046089F">
            <w:pPr>
              <w:pStyle w:val="ENoteTableText"/>
              <w:tabs>
                <w:tab w:val="center" w:leader="dot" w:pos="2268"/>
              </w:tabs>
            </w:pPr>
            <w:r w:rsidRPr="001F66F0">
              <w:t>c 169</w:t>
            </w:r>
            <w:r w:rsidRPr="001F66F0">
              <w:tab/>
            </w:r>
          </w:p>
        </w:tc>
        <w:tc>
          <w:tcPr>
            <w:tcW w:w="4703" w:type="dxa"/>
            <w:shd w:val="clear" w:color="auto" w:fill="auto"/>
          </w:tcPr>
          <w:p w14:paraId="014A4882" w14:textId="3DC0E6BA" w:rsidR="004556FD" w:rsidRPr="001F66F0" w:rsidRDefault="004556FD" w:rsidP="00395880">
            <w:pPr>
              <w:pStyle w:val="ENoteTableText"/>
            </w:pPr>
            <w:r w:rsidRPr="001F66F0">
              <w:t>ad No 78, 2021</w:t>
            </w:r>
          </w:p>
        </w:tc>
      </w:tr>
      <w:tr w:rsidR="004556FD" w:rsidRPr="001F66F0" w14:paraId="110676F5" w14:textId="77777777" w:rsidTr="0030506A">
        <w:trPr>
          <w:cantSplit/>
        </w:trPr>
        <w:tc>
          <w:tcPr>
            <w:tcW w:w="2450" w:type="dxa"/>
            <w:shd w:val="clear" w:color="auto" w:fill="auto"/>
          </w:tcPr>
          <w:p w14:paraId="6F4DB2CF" w14:textId="0895E0B2" w:rsidR="004556FD" w:rsidRPr="001F66F0" w:rsidRDefault="004556FD" w:rsidP="0046089F">
            <w:pPr>
              <w:pStyle w:val="ENoteTableText"/>
              <w:tabs>
                <w:tab w:val="center" w:leader="dot" w:pos="2268"/>
              </w:tabs>
              <w:rPr>
                <w:b/>
              </w:rPr>
            </w:pPr>
            <w:r w:rsidRPr="001F66F0">
              <w:rPr>
                <w:b/>
              </w:rPr>
              <w:t>Part 14</w:t>
            </w:r>
          </w:p>
        </w:tc>
        <w:tc>
          <w:tcPr>
            <w:tcW w:w="4703" w:type="dxa"/>
            <w:shd w:val="clear" w:color="auto" w:fill="auto"/>
          </w:tcPr>
          <w:p w14:paraId="12D1ADD5" w14:textId="77777777" w:rsidR="004556FD" w:rsidRPr="001F66F0" w:rsidRDefault="004556FD" w:rsidP="00395880">
            <w:pPr>
              <w:pStyle w:val="ENoteTableText"/>
            </w:pPr>
          </w:p>
        </w:tc>
      </w:tr>
      <w:tr w:rsidR="004556FD" w:rsidRPr="001F66F0" w14:paraId="7A4DBC54" w14:textId="77777777" w:rsidTr="0030506A">
        <w:trPr>
          <w:cantSplit/>
        </w:trPr>
        <w:tc>
          <w:tcPr>
            <w:tcW w:w="2450" w:type="dxa"/>
            <w:shd w:val="clear" w:color="auto" w:fill="auto"/>
          </w:tcPr>
          <w:p w14:paraId="6B86AB09" w14:textId="56E32874" w:rsidR="004556FD" w:rsidRPr="001F66F0" w:rsidRDefault="004556FD" w:rsidP="0046089F">
            <w:pPr>
              <w:pStyle w:val="ENoteTableText"/>
              <w:tabs>
                <w:tab w:val="center" w:leader="dot" w:pos="2268"/>
              </w:tabs>
            </w:pPr>
            <w:r w:rsidRPr="001F66F0">
              <w:t>c 170</w:t>
            </w:r>
            <w:r w:rsidRPr="001F66F0">
              <w:tab/>
            </w:r>
          </w:p>
        </w:tc>
        <w:tc>
          <w:tcPr>
            <w:tcW w:w="4703" w:type="dxa"/>
            <w:shd w:val="clear" w:color="auto" w:fill="auto"/>
          </w:tcPr>
          <w:p w14:paraId="285C5C4D" w14:textId="7750A9B0" w:rsidR="004556FD" w:rsidRPr="001F66F0" w:rsidRDefault="004556FD" w:rsidP="00395880">
            <w:pPr>
              <w:pStyle w:val="ENoteTableText"/>
            </w:pPr>
            <w:r w:rsidRPr="001F66F0">
              <w:t>ad No 78, 2021</w:t>
            </w:r>
          </w:p>
        </w:tc>
      </w:tr>
      <w:tr w:rsidR="004556FD" w:rsidRPr="001F66F0" w14:paraId="18036021" w14:textId="77777777" w:rsidTr="0030506A">
        <w:trPr>
          <w:cantSplit/>
        </w:trPr>
        <w:tc>
          <w:tcPr>
            <w:tcW w:w="2450" w:type="dxa"/>
            <w:shd w:val="clear" w:color="auto" w:fill="auto"/>
          </w:tcPr>
          <w:p w14:paraId="1B999545" w14:textId="4F9700C4" w:rsidR="004556FD" w:rsidRPr="001F66F0" w:rsidRDefault="004556FD" w:rsidP="0046089F">
            <w:pPr>
              <w:pStyle w:val="ENoteTableText"/>
              <w:tabs>
                <w:tab w:val="center" w:leader="dot" w:pos="2268"/>
              </w:tabs>
            </w:pPr>
            <w:r w:rsidRPr="001F66F0">
              <w:t>c 171</w:t>
            </w:r>
            <w:r w:rsidRPr="001F66F0">
              <w:tab/>
            </w:r>
          </w:p>
        </w:tc>
        <w:tc>
          <w:tcPr>
            <w:tcW w:w="4703" w:type="dxa"/>
            <w:shd w:val="clear" w:color="auto" w:fill="auto"/>
          </w:tcPr>
          <w:p w14:paraId="6E002E76" w14:textId="73DF4010" w:rsidR="004556FD" w:rsidRPr="001F66F0" w:rsidRDefault="004556FD" w:rsidP="00395880">
            <w:pPr>
              <w:pStyle w:val="ENoteTableText"/>
            </w:pPr>
            <w:r w:rsidRPr="001F66F0">
              <w:t>ad No 78, 2021</w:t>
            </w:r>
          </w:p>
        </w:tc>
      </w:tr>
      <w:tr w:rsidR="004556FD" w:rsidRPr="001F66F0" w14:paraId="6AF4FD40" w14:textId="77777777" w:rsidTr="0030506A">
        <w:trPr>
          <w:cantSplit/>
        </w:trPr>
        <w:tc>
          <w:tcPr>
            <w:tcW w:w="2450" w:type="dxa"/>
            <w:shd w:val="clear" w:color="auto" w:fill="auto"/>
          </w:tcPr>
          <w:p w14:paraId="63109448" w14:textId="0E298E6D" w:rsidR="004556FD" w:rsidRPr="001F66F0" w:rsidRDefault="004556FD" w:rsidP="0046089F">
            <w:pPr>
              <w:pStyle w:val="ENoteTableText"/>
              <w:tabs>
                <w:tab w:val="center" w:leader="dot" w:pos="2268"/>
              </w:tabs>
            </w:pPr>
            <w:r w:rsidRPr="001F66F0">
              <w:t>c 172</w:t>
            </w:r>
            <w:r w:rsidRPr="001F66F0">
              <w:tab/>
            </w:r>
          </w:p>
        </w:tc>
        <w:tc>
          <w:tcPr>
            <w:tcW w:w="4703" w:type="dxa"/>
            <w:shd w:val="clear" w:color="auto" w:fill="auto"/>
          </w:tcPr>
          <w:p w14:paraId="0E158752" w14:textId="08A20070" w:rsidR="004556FD" w:rsidRPr="001F66F0" w:rsidRDefault="004556FD" w:rsidP="00395880">
            <w:pPr>
              <w:pStyle w:val="ENoteTableText"/>
            </w:pPr>
            <w:r w:rsidRPr="001F66F0">
              <w:t>ad No 78, 2021</w:t>
            </w:r>
          </w:p>
        </w:tc>
      </w:tr>
      <w:tr w:rsidR="004556FD" w:rsidRPr="001F66F0" w14:paraId="206AFE79" w14:textId="77777777" w:rsidTr="0030506A">
        <w:trPr>
          <w:cantSplit/>
        </w:trPr>
        <w:tc>
          <w:tcPr>
            <w:tcW w:w="2450" w:type="dxa"/>
            <w:shd w:val="clear" w:color="auto" w:fill="auto"/>
          </w:tcPr>
          <w:p w14:paraId="5EECAEBB" w14:textId="381CE3F2" w:rsidR="004556FD" w:rsidRPr="001F66F0" w:rsidRDefault="004556FD" w:rsidP="0046089F">
            <w:pPr>
              <w:pStyle w:val="ENoteTableText"/>
              <w:tabs>
                <w:tab w:val="center" w:leader="dot" w:pos="2268"/>
              </w:tabs>
            </w:pPr>
            <w:r w:rsidRPr="001F66F0">
              <w:t>c 173</w:t>
            </w:r>
            <w:r w:rsidRPr="001F66F0">
              <w:tab/>
            </w:r>
          </w:p>
        </w:tc>
        <w:tc>
          <w:tcPr>
            <w:tcW w:w="4703" w:type="dxa"/>
            <w:shd w:val="clear" w:color="auto" w:fill="auto"/>
          </w:tcPr>
          <w:p w14:paraId="38F815D9" w14:textId="715E6DC2" w:rsidR="004556FD" w:rsidRPr="001F66F0" w:rsidRDefault="004556FD" w:rsidP="00395880">
            <w:pPr>
              <w:pStyle w:val="ENoteTableText"/>
            </w:pPr>
            <w:r w:rsidRPr="001F66F0">
              <w:t>ad No 78, 2021</w:t>
            </w:r>
          </w:p>
        </w:tc>
      </w:tr>
      <w:tr w:rsidR="004556FD" w:rsidRPr="001F66F0" w14:paraId="0F6CE261" w14:textId="77777777" w:rsidTr="0030506A">
        <w:trPr>
          <w:cantSplit/>
        </w:trPr>
        <w:tc>
          <w:tcPr>
            <w:tcW w:w="2450" w:type="dxa"/>
            <w:shd w:val="clear" w:color="auto" w:fill="auto"/>
          </w:tcPr>
          <w:p w14:paraId="4D8A3600" w14:textId="60BC40D6" w:rsidR="004556FD" w:rsidRPr="001F66F0" w:rsidRDefault="004556FD" w:rsidP="0046089F">
            <w:pPr>
              <w:pStyle w:val="ENoteTableText"/>
              <w:tabs>
                <w:tab w:val="center" w:leader="dot" w:pos="2268"/>
              </w:tabs>
            </w:pPr>
            <w:r w:rsidRPr="001F66F0">
              <w:t>c 174</w:t>
            </w:r>
            <w:r w:rsidRPr="001F66F0">
              <w:tab/>
            </w:r>
          </w:p>
        </w:tc>
        <w:tc>
          <w:tcPr>
            <w:tcW w:w="4703" w:type="dxa"/>
            <w:shd w:val="clear" w:color="auto" w:fill="auto"/>
          </w:tcPr>
          <w:p w14:paraId="4A468BC5" w14:textId="56B32FB1" w:rsidR="004556FD" w:rsidRPr="001F66F0" w:rsidRDefault="004556FD" w:rsidP="00395880">
            <w:pPr>
              <w:pStyle w:val="ENoteTableText"/>
            </w:pPr>
            <w:r w:rsidRPr="001F66F0">
              <w:t>ad No 78, 2021</w:t>
            </w:r>
          </w:p>
        </w:tc>
      </w:tr>
      <w:tr w:rsidR="004556FD" w:rsidRPr="001F66F0" w14:paraId="0F2E51C4" w14:textId="77777777" w:rsidTr="0030506A">
        <w:trPr>
          <w:cantSplit/>
        </w:trPr>
        <w:tc>
          <w:tcPr>
            <w:tcW w:w="2450" w:type="dxa"/>
            <w:shd w:val="clear" w:color="auto" w:fill="auto"/>
          </w:tcPr>
          <w:p w14:paraId="0B26C0E4" w14:textId="12A8C756" w:rsidR="004556FD" w:rsidRPr="001F66F0" w:rsidRDefault="004556FD" w:rsidP="0046089F">
            <w:pPr>
              <w:pStyle w:val="ENoteTableText"/>
              <w:tabs>
                <w:tab w:val="center" w:leader="dot" w:pos="2268"/>
              </w:tabs>
            </w:pPr>
            <w:r w:rsidRPr="001F66F0">
              <w:t>c 175</w:t>
            </w:r>
            <w:r w:rsidRPr="001F66F0">
              <w:tab/>
            </w:r>
          </w:p>
        </w:tc>
        <w:tc>
          <w:tcPr>
            <w:tcW w:w="4703" w:type="dxa"/>
            <w:shd w:val="clear" w:color="auto" w:fill="auto"/>
          </w:tcPr>
          <w:p w14:paraId="68C2AB30" w14:textId="02A5CEA6" w:rsidR="004556FD" w:rsidRPr="001F66F0" w:rsidRDefault="004556FD" w:rsidP="00395880">
            <w:pPr>
              <w:pStyle w:val="ENoteTableText"/>
            </w:pPr>
            <w:r w:rsidRPr="001F66F0">
              <w:t>ad No 78, 2021</w:t>
            </w:r>
          </w:p>
        </w:tc>
      </w:tr>
      <w:tr w:rsidR="004556FD" w:rsidRPr="001F66F0" w14:paraId="16229D84" w14:textId="77777777" w:rsidTr="0030506A">
        <w:trPr>
          <w:cantSplit/>
        </w:trPr>
        <w:tc>
          <w:tcPr>
            <w:tcW w:w="2450" w:type="dxa"/>
            <w:shd w:val="clear" w:color="auto" w:fill="auto"/>
          </w:tcPr>
          <w:p w14:paraId="1257DBB7" w14:textId="5849E176" w:rsidR="004556FD" w:rsidRPr="001F66F0" w:rsidRDefault="004556FD" w:rsidP="0046089F">
            <w:pPr>
              <w:pStyle w:val="ENoteTableText"/>
              <w:tabs>
                <w:tab w:val="center" w:leader="dot" w:pos="2268"/>
              </w:tabs>
            </w:pPr>
            <w:r w:rsidRPr="001F66F0">
              <w:t>c 176</w:t>
            </w:r>
            <w:r w:rsidRPr="001F66F0">
              <w:tab/>
            </w:r>
          </w:p>
        </w:tc>
        <w:tc>
          <w:tcPr>
            <w:tcW w:w="4703" w:type="dxa"/>
            <w:shd w:val="clear" w:color="auto" w:fill="auto"/>
          </w:tcPr>
          <w:p w14:paraId="4F94AFA1" w14:textId="56B15B32" w:rsidR="004556FD" w:rsidRPr="001F66F0" w:rsidRDefault="004556FD" w:rsidP="00395880">
            <w:pPr>
              <w:pStyle w:val="ENoteTableText"/>
            </w:pPr>
            <w:r w:rsidRPr="001F66F0">
              <w:t>ad No 78, 2021</w:t>
            </w:r>
          </w:p>
        </w:tc>
      </w:tr>
      <w:tr w:rsidR="004556FD" w:rsidRPr="001F66F0" w14:paraId="6A3BBE59" w14:textId="77777777" w:rsidTr="0030506A">
        <w:trPr>
          <w:cantSplit/>
        </w:trPr>
        <w:tc>
          <w:tcPr>
            <w:tcW w:w="2450" w:type="dxa"/>
            <w:shd w:val="clear" w:color="auto" w:fill="auto"/>
          </w:tcPr>
          <w:p w14:paraId="7D9DA956" w14:textId="04863241" w:rsidR="004556FD" w:rsidRPr="001F66F0" w:rsidRDefault="004556FD" w:rsidP="0046089F">
            <w:pPr>
              <w:pStyle w:val="ENoteTableText"/>
              <w:tabs>
                <w:tab w:val="center" w:leader="dot" w:pos="2268"/>
              </w:tabs>
            </w:pPr>
            <w:r w:rsidRPr="001F66F0">
              <w:t>c 177</w:t>
            </w:r>
            <w:r w:rsidRPr="001F66F0">
              <w:tab/>
            </w:r>
          </w:p>
        </w:tc>
        <w:tc>
          <w:tcPr>
            <w:tcW w:w="4703" w:type="dxa"/>
            <w:shd w:val="clear" w:color="auto" w:fill="auto"/>
          </w:tcPr>
          <w:p w14:paraId="24765230" w14:textId="4B88B299" w:rsidR="004556FD" w:rsidRPr="001F66F0" w:rsidRDefault="004556FD" w:rsidP="00395880">
            <w:pPr>
              <w:pStyle w:val="ENoteTableText"/>
            </w:pPr>
            <w:r w:rsidRPr="001F66F0">
              <w:t>ad No 78, 2021</w:t>
            </w:r>
          </w:p>
        </w:tc>
      </w:tr>
      <w:tr w:rsidR="004556FD" w:rsidRPr="001F66F0" w14:paraId="59EFAE4E" w14:textId="77777777" w:rsidTr="0030506A">
        <w:trPr>
          <w:cantSplit/>
        </w:trPr>
        <w:tc>
          <w:tcPr>
            <w:tcW w:w="2450" w:type="dxa"/>
            <w:shd w:val="clear" w:color="auto" w:fill="auto"/>
          </w:tcPr>
          <w:p w14:paraId="7633E35A" w14:textId="7D56DE00" w:rsidR="004556FD" w:rsidRPr="001F66F0" w:rsidRDefault="004556FD" w:rsidP="0046089F">
            <w:pPr>
              <w:pStyle w:val="ENoteTableText"/>
              <w:tabs>
                <w:tab w:val="center" w:leader="dot" w:pos="2268"/>
              </w:tabs>
            </w:pPr>
            <w:r w:rsidRPr="001F66F0">
              <w:t>c 178</w:t>
            </w:r>
            <w:r w:rsidRPr="001F66F0">
              <w:tab/>
            </w:r>
          </w:p>
        </w:tc>
        <w:tc>
          <w:tcPr>
            <w:tcW w:w="4703" w:type="dxa"/>
            <w:shd w:val="clear" w:color="auto" w:fill="auto"/>
          </w:tcPr>
          <w:p w14:paraId="3FA5E284" w14:textId="4585B4AC" w:rsidR="004556FD" w:rsidRPr="001F66F0" w:rsidRDefault="004556FD" w:rsidP="00395880">
            <w:pPr>
              <w:pStyle w:val="ENoteTableText"/>
            </w:pPr>
            <w:r w:rsidRPr="001F66F0">
              <w:t>ad No 78, 2021</w:t>
            </w:r>
          </w:p>
        </w:tc>
      </w:tr>
      <w:tr w:rsidR="004556FD" w:rsidRPr="001F66F0" w14:paraId="7F27BB2A" w14:textId="77777777" w:rsidTr="0030506A">
        <w:trPr>
          <w:cantSplit/>
        </w:trPr>
        <w:tc>
          <w:tcPr>
            <w:tcW w:w="2450" w:type="dxa"/>
            <w:shd w:val="clear" w:color="auto" w:fill="auto"/>
          </w:tcPr>
          <w:p w14:paraId="4A1BF0EB" w14:textId="1F0B4F6B" w:rsidR="004556FD" w:rsidRPr="001F66F0" w:rsidRDefault="004556FD" w:rsidP="0046089F">
            <w:pPr>
              <w:pStyle w:val="ENoteTableText"/>
              <w:tabs>
                <w:tab w:val="center" w:leader="dot" w:pos="2268"/>
              </w:tabs>
            </w:pPr>
            <w:r w:rsidRPr="001F66F0">
              <w:t>c 179</w:t>
            </w:r>
            <w:r w:rsidRPr="001F66F0">
              <w:tab/>
            </w:r>
          </w:p>
        </w:tc>
        <w:tc>
          <w:tcPr>
            <w:tcW w:w="4703" w:type="dxa"/>
            <w:shd w:val="clear" w:color="auto" w:fill="auto"/>
          </w:tcPr>
          <w:p w14:paraId="2CF647A8" w14:textId="6BBBF6DD" w:rsidR="004556FD" w:rsidRPr="001F66F0" w:rsidRDefault="004556FD" w:rsidP="00395880">
            <w:pPr>
              <w:pStyle w:val="ENoteTableText"/>
            </w:pPr>
            <w:r w:rsidRPr="001F66F0">
              <w:t>ad No 78, 2021</w:t>
            </w:r>
          </w:p>
        </w:tc>
      </w:tr>
      <w:tr w:rsidR="004556FD" w:rsidRPr="001F66F0" w14:paraId="7FC3A35C" w14:textId="77777777" w:rsidTr="0030506A">
        <w:trPr>
          <w:cantSplit/>
        </w:trPr>
        <w:tc>
          <w:tcPr>
            <w:tcW w:w="2450" w:type="dxa"/>
            <w:shd w:val="clear" w:color="auto" w:fill="auto"/>
          </w:tcPr>
          <w:p w14:paraId="5518BF03" w14:textId="316E8BED" w:rsidR="004556FD" w:rsidRPr="001F66F0" w:rsidRDefault="004556FD" w:rsidP="0046089F">
            <w:pPr>
              <w:pStyle w:val="ENoteTableText"/>
              <w:tabs>
                <w:tab w:val="center" w:leader="dot" w:pos="2268"/>
              </w:tabs>
            </w:pPr>
            <w:r w:rsidRPr="001F66F0">
              <w:t>c 180</w:t>
            </w:r>
            <w:r w:rsidRPr="001F66F0">
              <w:tab/>
            </w:r>
          </w:p>
        </w:tc>
        <w:tc>
          <w:tcPr>
            <w:tcW w:w="4703" w:type="dxa"/>
            <w:shd w:val="clear" w:color="auto" w:fill="auto"/>
          </w:tcPr>
          <w:p w14:paraId="3164B6C0" w14:textId="1318C8B1" w:rsidR="004556FD" w:rsidRPr="001F66F0" w:rsidRDefault="004556FD" w:rsidP="00395880">
            <w:pPr>
              <w:pStyle w:val="ENoteTableText"/>
            </w:pPr>
            <w:r w:rsidRPr="001F66F0">
              <w:t>ad No 78, 2021</w:t>
            </w:r>
          </w:p>
        </w:tc>
      </w:tr>
      <w:tr w:rsidR="004556FD" w:rsidRPr="001F66F0" w14:paraId="25520C6C" w14:textId="77777777" w:rsidTr="0030506A">
        <w:trPr>
          <w:cantSplit/>
        </w:trPr>
        <w:tc>
          <w:tcPr>
            <w:tcW w:w="2450" w:type="dxa"/>
            <w:shd w:val="clear" w:color="auto" w:fill="auto"/>
          </w:tcPr>
          <w:p w14:paraId="6CD8C9D6" w14:textId="3FC321BE" w:rsidR="004556FD" w:rsidRPr="001F66F0" w:rsidRDefault="004556FD" w:rsidP="0046089F">
            <w:pPr>
              <w:pStyle w:val="ENoteTableText"/>
              <w:tabs>
                <w:tab w:val="center" w:leader="dot" w:pos="2268"/>
              </w:tabs>
            </w:pPr>
            <w:r w:rsidRPr="001F66F0">
              <w:t>c 181</w:t>
            </w:r>
            <w:r w:rsidRPr="001F66F0">
              <w:tab/>
            </w:r>
          </w:p>
        </w:tc>
        <w:tc>
          <w:tcPr>
            <w:tcW w:w="4703" w:type="dxa"/>
            <w:shd w:val="clear" w:color="auto" w:fill="auto"/>
          </w:tcPr>
          <w:p w14:paraId="53C41B24" w14:textId="7E5C6AC5" w:rsidR="004556FD" w:rsidRPr="001F66F0" w:rsidRDefault="004556FD" w:rsidP="00395880">
            <w:pPr>
              <w:pStyle w:val="ENoteTableText"/>
            </w:pPr>
            <w:r w:rsidRPr="001F66F0">
              <w:t>ad No 78, 2021</w:t>
            </w:r>
          </w:p>
        </w:tc>
      </w:tr>
      <w:tr w:rsidR="004556FD" w:rsidRPr="001F66F0" w14:paraId="519FD779" w14:textId="77777777" w:rsidTr="0030506A">
        <w:trPr>
          <w:cantSplit/>
        </w:trPr>
        <w:tc>
          <w:tcPr>
            <w:tcW w:w="2450" w:type="dxa"/>
            <w:shd w:val="clear" w:color="auto" w:fill="auto"/>
          </w:tcPr>
          <w:p w14:paraId="380FC6CD" w14:textId="07651412" w:rsidR="004556FD" w:rsidRPr="001F66F0" w:rsidRDefault="004556FD" w:rsidP="0046089F">
            <w:pPr>
              <w:pStyle w:val="ENoteTableText"/>
              <w:tabs>
                <w:tab w:val="center" w:leader="dot" w:pos="2268"/>
              </w:tabs>
            </w:pPr>
            <w:r w:rsidRPr="001F66F0">
              <w:t>c 182</w:t>
            </w:r>
            <w:r w:rsidRPr="001F66F0">
              <w:tab/>
            </w:r>
          </w:p>
        </w:tc>
        <w:tc>
          <w:tcPr>
            <w:tcW w:w="4703" w:type="dxa"/>
            <w:shd w:val="clear" w:color="auto" w:fill="auto"/>
          </w:tcPr>
          <w:p w14:paraId="504A68B5" w14:textId="62AE81E7" w:rsidR="004556FD" w:rsidRPr="001F66F0" w:rsidRDefault="004556FD" w:rsidP="00395880">
            <w:pPr>
              <w:pStyle w:val="ENoteTableText"/>
            </w:pPr>
            <w:r w:rsidRPr="001F66F0">
              <w:t>ad No 78, 2021</w:t>
            </w:r>
          </w:p>
        </w:tc>
      </w:tr>
      <w:tr w:rsidR="004556FD" w:rsidRPr="001F66F0" w14:paraId="54649013" w14:textId="77777777" w:rsidTr="00273C98">
        <w:trPr>
          <w:cantSplit/>
        </w:trPr>
        <w:tc>
          <w:tcPr>
            <w:tcW w:w="2450" w:type="dxa"/>
            <w:shd w:val="clear" w:color="auto" w:fill="auto"/>
          </w:tcPr>
          <w:p w14:paraId="07CEB537" w14:textId="3E28B8C8" w:rsidR="004556FD" w:rsidRPr="001F66F0" w:rsidRDefault="004556FD" w:rsidP="0046089F">
            <w:pPr>
              <w:pStyle w:val="ENoteTableText"/>
              <w:tabs>
                <w:tab w:val="center" w:leader="dot" w:pos="2268"/>
              </w:tabs>
            </w:pPr>
            <w:r w:rsidRPr="001F66F0">
              <w:t>c 183</w:t>
            </w:r>
            <w:r w:rsidRPr="001F66F0">
              <w:tab/>
            </w:r>
          </w:p>
        </w:tc>
        <w:tc>
          <w:tcPr>
            <w:tcW w:w="4703" w:type="dxa"/>
            <w:shd w:val="clear" w:color="auto" w:fill="auto"/>
          </w:tcPr>
          <w:p w14:paraId="200AAB91" w14:textId="002FFCFC" w:rsidR="004556FD" w:rsidRPr="001F66F0" w:rsidRDefault="004556FD" w:rsidP="00395880">
            <w:pPr>
              <w:pStyle w:val="ENoteTableText"/>
            </w:pPr>
            <w:r w:rsidRPr="001F66F0">
              <w:t>ad No 78, 2021</w:t>
            </w:r>
          </w:p>
        </w:tc>
      </w:tr>
      <w:tr w:rsidR="004556FD" w:rsidRPr="001F66F0" w14:paraId="3A5EF25F" w14:textId="77777777" w:rsidTr="00273C98">
        <w:trPr>
          <w:cantSplit/>
        </w:trPr>
        <w:tc>
          <w:tcPr>
            <w:tcW w:w="2450" w:type="dxa"/>
            <w:tcBorders>
              <w:bottom w:val="single" w:sz="12" w:space="0" w:color="auto"/>
            </w:tcBorders>
            <w:shd w:val="clear" w:color="auto" w:fill="auto"/>
          </w:tcPr>
          <w:p w14:paraId="034507FC" w14:textId="0E664017" w:rsidR="004556FD" w:rsidRPr="001F66F0" w:rsidRDefault="004556FD" w:rsidP="0046089F">
            <w:pPr>
              <w:pStyle w:val="ENoteTableText"/>
              <w:tabs>
                <w:tab w:val="center" w:leader="dot" w:pos="2268"/>
              </w:tabs>
            </w:pPr>
            <w:r w:rsidRPr="001F66F0">
              <w:t>c 184</w:t>
            </w:r>
            <w:r w:rsidRPr="001F66F0">
              <w:tab/>
            </w:r>
          </w:p>
        </w:tc>
        <w:tc>
          <w:tcPr>
            <w:tcW w:w="4703" w:type="dxa"/>
            <w:tcBorders>
              <w:bottom w:val="single" w:sz="12" w:space="0" w:color="auto"/>
            </w:tcBorders>
            <w:shd w:val="clear" w:color="auto" w:fill="auto"/>
          </w:tcPr>
          <w:p w14:paraId="0A5001BA" w14:textId="5892DC9C" w:rsidR="004556FD" w:rsidRPr="001F66F0" w:rsidRDefault="004556FD" w:rsidP="00395880">
            <w:pPr>
              <w:pStyle w:val="ENoteTableText"/>
            </w:pPr>
            <w:r w:rsidRPr="001F66F0">
              <w:t>ad No 78, 2021</w:t>
            </w:r>
          </w:p>
        </w:tc>
      </w:tr>
    </w:tbl>
    <w:p w14:paraId="43EBBFEC" w14:textId="77777777" w:rsidR="00A66571" w:rsidRPr="001F66F0" w:rsidRDefault="00A66571" w:rsidP="00A66571">
      <w:pPr>
        <w:pStyle w:val="Tabletext"/>
      </w:pPr>
    </w:p>
    <w:p w14:paraId="3F4B95CE" w14:textId="1405F745" w:rsidR="00D22585" w:rsidRPr="001F66F0" w:rsidRDefault="00D22585" w:rsidP="00D22585">
      <w:pPr>
        <w:pStyle w:val="ENotesHeading2"/>
        <w:pageBreakBefore/>
        <w:outlineLvl w:val="9"/>
      </w:pPr>
      <w:bookmarkStart w:id="713" w:name="_Toc87448506"/>
      <w:r w:rsidRPr="001F66F0">
        <w:t>Endnote 5—Editorial changes</w:t>
      </w:r>
      <w:bookmarkEnd w:id="713"/>
    </w:p>
    <w:p w14:paraId="51BED853" w14:textId="5B429EB5" w:rsidR="00D22585" w:rsidRPr="001F66F0" w:rsidRDefault="00D22585" w:rsidP="00D22585">
      <w:pPr>
        <w:spacing w:after="240"/>
      </w:pPr>
      <w:r w:rsidRPr="001F66F0">
        <w:t xml:space="preserve">In preparing this compilation for registration, the following kinds of editorial change(s) were made under the </w:t>
      </w:r>
      <w:r w:rsidRPr="001F66F0">
        <w:rPr>
          <w:i/>
        </w:rPr>
        <w:t>Legislation Act 2003</w:t>
      </w:r>
      <w:r w:rsidRPr="001F66F0">
        <w:t>.</w:t>
      </w:r>
    </w:p>
    <w:p w14:paraId="217DD5D9" w14:textId="6A033A07" w:rsidR="00D22585" w:rsidRPr="001F66F0" w:rsidRDefault="00BE5AB6" w:rsidP="00D22585">
      <w:pPr>
        <w:spacing w:after="240"/>
        <w:rPr>
          <w:b/>
          <w:sz w:val="24"/>
          <w:szCs w:val="24"/>
        </w:rPr>
      </w:pPr>
      <w:r>
        <w:rPr>
          <w:b/>
          <w:sz w:val="24"/>
          <w:szCs w:val="24"/>
        </w:rPr>
        <w:t>Paragraph 1</w:t>
      </w:r>
      <w:r w:rsidR="00B042CA" w:rsidRPr="001F66F0">
        <w:rPr>
          <w:b/>
          <w:sz w:val="24"/>
          <w:szCs w:val="24"/>
        </w:rPr>
        <w:t>08(2)(cc) (first occurring)</w:t>
      </w:r>
    </w:p>
    <w:p w14:paraId="7381BCAC" w14:textId="77777777" w:rsidR="00D22585" w:rsidRPr="001F66F0" w:rsidRDefault="00D22585" w:rsidP="00D22585">
      <w:pPr>
        <w:spacing w:after="240"/>
        <w:rPr>
          <w:b/>
        </w:rPr>
      </w:pPr>
      <w:r w:rsidRPr="001F66F0">
        <w:rPr>
          <w:b/>
        </w:rPr>
        <w:t>Kind of editorial change</w:t>
      </w:r>
    </w:p>
    <w:p w14:paraId="53300054" w14:textId="05B15C13" w:rsidR="00D22585" w:rsidRPr="001F66F0" w:rsidRDefault="00B042CA" w:rsidP="00D22585">
      <w:pPr>
        <w:spacing w:after="240"/>
      </w:pPr>
      <w:r w:rsidRPr="001F66F0">
        <w:t>Renumbering of provisions</w:t>
      </w:r>
    </w:p>
    <w:p w14:paraId="73897B71" w14:textId="77777777" w:rsidR="00D22585" w:rsidRPr="001F66F0" w:rsidRDefault="00D22585" w:rsidP="00D22585">
      <w:pPr>
        <w:spacing w:after="240"/>
        <w:rPr>
          <w:b/>
        </w:rPr>
      </w:pPr>
      <w:r w:rsidRPr="001F66F0">
        <w:rPr>
          <w:b/>
        </w:rPr>
        <w:t>Details of editorial change</w:t>
      </w:r>
    </w:p>
    <w:p w14:paraId="0F729F95" w14:textId="4738491D" w:rsidR="00D22585" w:rsidRPr="001F66F0" w:rsidRDefault="00D22585" w:rsidP="00D22585">
      <w:pPr>
        <w:tabs>
          <w:tab w:val="left" w:pos="720"/>
          <w:tab w:val="left" w:pos="3828"/>
        </w:tabs>
        <w:spacing w:after="240"/>
      </w:pPr>
      <w:r w:rsidRPr="001F66F0">
        <w:rPr>
          <w:szCs w:val="22"/>
        </w:rPr>
        <w:t>Schedule 1 item </w:t>
      </w:r>
      <w:r w:rsidR="00B042CA" w:rsidRPr="001F66F0">
        <w:rPr>
          <w:szCs w:val="22"/>
        </w:rPr>
        <w:t xml:space="preserve">62 </w:t>
      </w:r>
      <w:r w:rsidRPr="001F66F0">
        <w:rPr>
          <w:szCs w:val="22"/>
        </w:rPr>
        <w:t xml:space="preserve">of the </w:t>
      </w:r>
      <w:r w:rsidR="00B042CA" w:rsidRPr="001F66F0">
        <w:rPr>
          <w:i/>
          <w:iCs/>
        </w:rPr>
        <w:t>Surveillance Legislation Amendment (Identify and Disrupt) Act 2021</w:t>
      </w:r>
      <w:r w:rsidRPr="001F66F0">
        <w:t xml:space="preserve"> instructs to insert </w:t>
      </w:r>
      <w:r w:rsidR="00BE5AB6">
        <w:rPr>
          <w:szCs w:val="22"/>
        </w:rPr>
        <w:t>paragraph 1</w:t>
      </w:r>
      <w:r w:rsidR="00B042CA" w:rsidRPr="001F66F0">
        <w:rPr>
          <w:szCs w:val="22"/>
        </w:rPr>
        <w:t>08(2)(cc)</w:t>
      </w:r>
      <w:r w:rsidRPr="001F66F0">
        <w:t xml:space="preserve"> </w:t>
      </w:r>
      <w:r w:rsidR="00B042CA" w:rsidRPr="001F66F0">
        <w:t>after</w:t>
      </w:r>
      <w:r w:rsidRPr="001F66F0">
        <w:t xml:space="preserve"> </w:t>
      </w:r>
      <w:r w:rsidR="00BE5AB6">
        <w:rPr>
          <w:szCs w:val="22"/>
        </w:rPr>
        <w:t>paragraph 1</w:t>
      </w:r>
      <w:r w:rsidR="00B042CA" w:rsidRPr="001F66F0">
        <w:rPr>
          <w:szCs w:val="22"/>
        </w:rPr>
        <w:t>08(2)(cb)</w:t>
      </w:r>
      <w:r w:rsidRPr="001F66F0">
        <w:t>.</w:t>
      </w:r>
    </w:p>
    <w:p w14:paraId="3B60DC5D" w14:textId="66F3B340" w:rsidR="00D22585" w:rsidRPr="001F66F0" w:rsidRDefault="00BE5AB6" w:rsidP="00D22585">
      <w:pPr>
        <w:tabs>
          <w:tab w:val="left" w:pos="720"/>
          <w:tab w:val="left" w:pos="3828"/>
        </w:tabs>
        <w:spacing w:after="240"/>
      </w:pPr>
      <w:r>
        <w:rPr>
          <w:szCs w:val="22"/>
        </w:rPr>
        <w:t>Paragraph 1</w:t>
      </w:r>
      <w:r w:rsidR="00B042CA" w:rsidRPr="001F66F0">
        <w:rPr>
          <w:szCs w:val="22"/>
        </w:rPr>
        <w:t xml:space="preserve">08(2)(cc) </w:t>
      </w:r>
      <w:r w:rsidR="00D22585" w:rsidRPr="001F66F0">
        <w:t xml:space="preserve">already appears in the </w:t>
      </w:r>
      <w:r w:rsidR="008E1486" w:rsidRPr="001F66F0">
        <w:t>sub</w:t>
      </w:r>
      <w:r w:rsidR="00D22585" w:rsidRPr="001F66F0">
        <w:t>section.</w:t>
      </w:r>
    </w:p>
    <w:p w14:paraId="0DF2AF55" w14:textId="40689153" w:rsidR="00D22585" w:rsidRPr="001F66F0" w:rsidRDefault="00D22585" w:rsidP="00D146A8">
      <w:pPr>
        <w:tabs>
          <w:tab w:val="left" w:pos="720"/>
          <w:tab w:val="left" w:pos="3828"/>
        </w:tabs>
      </w:pPr>
      <w:r w:rsidRPr="001F66F0">
        <w:t xml:space="preserve">This compilation was editorially changed by renumbering the newly inserted, first occurring </w:t>
      </w:r>
      <w:r w:rsidR="00BE5AB6">
        <w:rPr>
          <w:szCs w:val="22"/>
        </w:rPr>
        <w:t>paragraph 1</w:t>
      </w:r>
      <w:r w:rsidR="00B042CA" w:rsidRPr="001F66F0">
        <w:rPr>
          <w:szCs w:val="22"/>
        </w:rPr>
        <w:t xml:space="preserve">08(2)(cc) </w:t>
      </w:r>
      <w:r w:rsidRPr="001F66F0">
        <w:t xml:space="preserve">as </w:t>
      </w:r>
      <w:r w:rsidR="00BE5AB6">
        <w:rPr>
          <w:szCs w:val="22"/>
        </w:rPr>
        <w:t>paragraph 1</w:t>
      </w:r>
      <w:r w:rsidR="00B042CA" w:rsidRPr="001F66F0">
        <w:rPr>
          <w:szCs w:val="22"/>
        </w:rPr>
        <w:t>08(2)(cba)</w:t>
      </w:r>
      <w:r w:rsidRPr="001F66F0">
        <w:t>.</w:t>
      </w:r>
    </w:p>
    <w:p w14:paraId="6239593C" w14:textId="214DC357" w:rsidR="00910AE0" w:rsidRPr="001F66F0" w:rsidRDefault="00910AE0" w:rsidP="00A80D9E">
      <w:pPr>
        <w:rPr>
          <w:lang w:eastAsia="en-AU"/>
        </w:rPr>
        <w:sectPr w:rsidR="00910AE0" w:rsidRPr="001F66F0" w:rsidSect="00FE32AE">
          <w:headerReference w:type="even" r:id="rId36"/>
          <w:headerReference w:type="default" r:id="rId37"/>
          <w:footerReference w:type="even" r:id="rId38"/>
          <w:footerReference w:type="default" r:id="rId39"/>
          <w:footerReference w:type="first" r:id="rId40"/>
          <w:pgSz w:w="11907" w:h="16839"/>
          <w:pgMar w:top="2381" w:right="2410" w:bottom="4252" w:left="2410" w:header="720" w:footer="3402" w:gutter="0"/>
          <w:cols w:space="708"/>
          <w:docGrid w:linePitch="360"/>
        </w:sectPr>
      </w:pPr>
    </w:p>
    <w:p w14:paraId="4D214836" w14:textId="77777777" w:rsidR="00F840C2" w:rsidRPr="001F66F0" w:rsidRDefault="00F840C2" w:rsidP="00FB3A35">
      <w:bookmarkStart w:id="714" w:name="_GoBack"/>
      <w:bookmarkEnd w:id="714"/>
    </w:p>
    <w:sectPr w:rsidR="00F840C2" w:rsidRPr="001F66F0" w:rsidSect="00FE32AE">
      <w:headerReference w:type="even" r:id="rId41"/>
      <w:headerReference w:type="default" r:id="rId42"/>
      <w:footerReference w:type="even" r:id="rId43"/>
      <w:footerReference w:type="default" r:id="rId44"/>
      <w:headerReference w:type="first" r:id="rId45"/>
      <w:footerReference w:type="first" r:id="rId4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8BEEE" w14:textId="77777777" w:rsidR="003A78FD" w:rsidRDefault="003A78FD">
      <w:pPr>
        <w:spacing w:line="240" w:lineRule="auto"/>
      </w:pPr>
      <w:r>
        <w:separator/>
      </w:r>
    </w:p>
    <w:p w14:paraId="03F18210" w14:textId="77777777" w:rsidR="003A78FD" w:rsidRDefault="003A78FD"/>
  </w:endnote>
  <w:endnote w:type="continuationSeparator" w:id="0">
    <w:p w14:paraId="0FC67C5C" w14:textId="77777777" w:rsidR="003A78FD" w:rsidRDefault="003A78FD">
      <w:pPr>
        <w:spacing w:line="240" w:lineRule="auto"/>
      </w:pPr>
      <w:r>
        <w:continuationSeparator/>
      </w:r>
    </w:p>
    <w:p w14:paraId="4C9DA0CD" w14:textId="77777777" w:rsidR="003A78FD" w:rsidRDefault="003A7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8380" w14:textId="77777777" w:rsidR="003A78FD" w:rsidRDefault="003A78F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31449" w14:textId="77777777" w:rsidR="003A78FD" w:rsidRPr="007B3B51" w:rsidRDefault="003A78FD"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8FD" w:rsidRPr="007B3B51" w14:paraId="4BEF1CDA" w14:textId="77777777" w:rsidTr="000A7815">
      <w:tc>
        <w:tcPr>
          <w:tcW w:w="1247" w:type="dxa"/>
        </w:tcPr>
        <w:p w14:paraId="0F2DFA35" w14:textId="77777777" w:rsidR="003A78FD" w:rsidRPr="007B3B51" w:rsidRDefault="003A78FD" w:rsidP="000A7815">
          <w:pPr>
            <w:rPr>
              <w:i/>
              <w:sz w:val="16"/>
              <w:szCs w:val="16"/>
            </w:rPr>
          </w:pPr>
        </w:p>
      </w:tc>
      <w:tc>
        <w:tcPr>
          <w:tcW w:w="5387" w:type="dxa"/>
          <w:gridSpan w:val="3"/>
        </w:tcPr>
        <w:p w14:paraId="71E473E1" w14:textId="2EB4A73B" w:rsidR="003A78FD" w:rsidRPr="007B3B51" w:rsidRDefault="003A78FD"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B81">
            <w:rPr>
              <w:i/>
              <w:noProof/>
              <w:sz w:val="16"/>
              <w:szCs w:val="16"/>
            </w:rPr>
            <w:t>Telecommunications (Interception and Access) Act 1979</w:t>
          </w:r>
          <w:r w:rsidRPr="007B3B51">
            <w:rPr>
              <w:i/>
              <w:sz w:val="16"/>
              <w:szCs w:val="16"/>
            </w:rPr>
            <w:fldChar w:fldCharType="end"/>
          </w:r>
        </w:p>
      </w:tc>
      <w:tc>
        <w:tcPr>
          <w:tcW w:w="669" w:type="dxa"/>
        </w:tcPr>
        <w:p w14:paraId="643E7A85" w14:textId="77777777" w:rsidR="003A78FD" w:rsidRPr="007B3B51" w:rsidRDefault="003A78FD" w:rsidP="000A78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3A78FD" w:rsidRPr="00130F37" w14:paraId="59AD0AA3" w14:textId="77777777" w:rsidTr="000A7815">
      <w:tc>
        <w:tcPr>
          <w:tcW w:w="2190" w:type="dxa"/>
          <w:gridSpan w:val="2"/>
        </w:tcPr>
        <w:p w14:paraId="2F32BD8C" w14:textId="3D8DCB73" w:rsidR="003A78FD" w:rsidRPr="00130F37" w:rsidRDefault="003A78FD" w:rsidP="000A78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2920" w:type="dxa"/>
        </w:tcPr>
        <w:p w14:paraId="489E8258" w14:textId="59324277" w:rsidR="003A78FD" w:rsidRPr="00130F37" w:rsidRDefault="003A78FD" w:rsidP="000A78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E4B81">
            <w:rPr>
              <w:sz w:val="16"/>
              <w:szCs w:val="16"/>
            </w:rPr>
            <w:t>04/09/2021</w:t>
          </w:r>
          <w:r w:rsidRPr="00130F37">
            <w:rPr>
              <w:sz w:val="16"/>
              <w:szCs w:val="16"/>
            </w:rPr>
            <w:fldChar w:fldCharType="end"/>
          </w:r>
        </w:p>
      </w:tc>
      <w:tc>
        <w:tcPr>
          <w:tcW w:w="2193" w:type="dxa"/>
          <w:gridSpan w:val="2"/>
        </w:tcPr>
        <w:p w14:paraId="03FB45AF" w14:textId="49112E51" w:rsidR="003A78FD" w:rsidRPr="00130F37" w:rsidRDefault="003A78FD" w:rsidP="000A78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E4B81">
            <w:rPr>
              <w:sz w:val="16"/>
              <w:szCs w:val="16"/>
            </w:rPr>
            <w:instrText>10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E4B81">
            <w:rPr>
              <w:sz w:val="16"/>
              <w:szCs w:val="16"/>
            </w:rPr>
            <w:instrText>10/11/2021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E4B81">
            <w:rPr>
              <w:noProof/>
              <w:sz w:val="16"/>
              <w:szCs w:val="16"/>
            </w:rPr>
            <w:t>10/11/2021</w:t>
          </w:r>
          <w:r w:rsidRPr="00130F37">
            <w:rPr>
              <w:sz w:val="16"/>
              <w:szCs w:val="16"/>
            </w:rPr>
            <w:fldChar w:fldCharType="end"/>
          </w:r>
        </w:p>
      </w:tc>
    </w:tr>
  </w:tbl>
  <w:p w14:paraId="67D3FBEB" w14:textId="77777777" w:rsidR="003A78FD" w:rsidRDefault="003A78FD" w:rsidP="000A781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828D" w14:textId="77777777" w:rsidR="003A78FD" w:rsidRPr="007B3B51" w:rsidRDefault="003A78FD"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8FD" w:rsidRPr="007B3B51" w14:paraId="2F2D796C" w14:textId="77777777" w:rsidTr="000A7815">
      <w:tc>
        <w:tcPr>
          <w:tcW w:w="1247" w:type="dxa"/>
        </w:tcPr>
        <w:p w14:paraId="2CAD50A3" w14:textId="77777777" w:rsidR="003A78FD" w:rsidRPr="007B3B51" w:rsidRDefault="003A78FD" w:rsidP="000A7815">
          <w:pPr>
            <w:rPr>
              <w:i/>
              <w:sz w:val="16"/>
              <w:szCs w:val="16"/>
            </w:rPr>
          </w:pPr>
        </w:p>
      </w:tc>
      <w:tc>
        <w:tcPr>
          <w:tcW w:w="5387" w:type="dxa"/>
          <w:gridSpan w:val="3"/>
        </w:tcPr>
        <w:p w14:paraId="0FFB48F8" w14:textId="2C6DBDF9" w:rsidR="003A78FD" w:rsidRPr="007B3B51" w:rsidRDefault="003A78FD"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(Interception and Access) Act 1979</w:t>
          </w:r>
          <w:r w:rsidRPr="007B3B51">
            <w:rPr>
              <w:i/>
              <w:sz w:val="16"/>
              <w:szCs w:val="16"/>
            </w:rPr>
            <w:fldChar w:fldCharType="end"/>
          </w:r>
        </w:p>
      </w:tc>
      <w:tc>
        <w:tcPr>
          <w:tcW w:w="669" w:type="dxa"/>
        </w:tcPr>
        <w:p w14:paraId="362B1E12" w14:textId="77777777" w:rsidR="003A78FD" w:rsidRPr="007B3B51" w:rsidRDefault="003A78FD" w:rsidP="000A78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3A78FD" w:rsidRPr="00130F37" w14:paraId="7125AB71" w14:textId="77777777" w:rsidTr="000A7815">
      <w:tc>
        <w:tcPr>
          <w:tcW w:w="2190" w:type="dxa"/>
          <w:gridSpan w:val="2"/>
        </w:tcPr>
        <w:p w14:paraId="7E97F8C0" w14:textId="53D34F3C" w:rsidR="003A78FD" w:rsidRPr="00130F37" w:rsidRDefault="003A78FD" w:rsidP="000A78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2920" w:type="dxa"/>
        </w:tcPr>
        <w:p w14:paraId="272ED9C2" w14:textId="0DA5EC83" w:rsidR="003A78FD" w:rsidRPr="00130F37" w:rsidRDefault="003A78FD" w:rsidP="000A78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4 September 2021</w:t>
          </w:r>
          <w:r w:rsidRPr="00130F37">
            <w:rPr>
              <w:sz w:val="16"/>
              <w:szCs w:val="16"/>
            </w:rPr>
            <w:fldChar w:fldCharType="end"/>
          </w:r>
        </w:p>
      </w:tc>
      <w:tc>
        <w:tcPr>
          <w:tcW w:w="2193" w:type="dxa"/>
          <w:gridSpan w:val="2"/>
        </w:tcPr>
        <w:p w14:paraId="4B64B2A1" w14:textId="014EB456" w:rsidR="003A78FD" w:rsidRPr="00130F37" w:rsidRDefault="003A78FD" w:rsidP="000A78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10 November 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 November 2021</w:t>
          </w:r>
          <w:r w:rsidRPr="00130F37">
            <w:rPr>
              <w:sz w:val="16"/>
              <w:szCs w:val="16"/>
            </w:rPr>
            <w:fldChar w:fldCharType="end"/>
          </w:r>
        </w:p>
      </w:tc>
    </w:tr>
  </w:tbl>
  <w:p w14:paraId="0EDBB461" w14:textId="77777777" w:rsidR="003A78FD" w:rsidRDefault="003A78FD" w:rsidP="000A781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E733" w14:textId="77777777" w:rsidR="003A78FD" w:rsidRPr="007B3B51" w:rsidRDefault="003A78FD"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8FD" w:rsidRPr="007B3B51" w14:paraId="18FDE95F" w14:textId="77777777" w:rsidTr="000A7815">
      <w:tc>
        <w:tcPr>
          <w:tcW w:w="1247" w:type="dxa"/>
        </w:tcPr>
        <w:p w14:paraId="713B573B" w14:textId="77777777" w:rsidR="003A78FD" w:rsidRPr="007B3B51" w:rsidRDefault="003A78FD" w:rsidP="000A78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0C8E6C1F" w14:textId="5CE2E1F1" w:rsidR="003A78FD" w:rsidRPr="007B3B51" w:rsidRDefault="003A78FD"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B81">
            <w:rPr>
              <w:i/>
              <w:sz w:val="16"/>
              <w:szCs w:val="16"/>
            </w:rPr>
            <w:t>Telecommunications (Interception and Access) Act 1979</w:t>
          </w:r>
          <w:r w:rsidRPr="007B3B51">
            <w:rPr>
              <w:i/>
              <w:sz w:val="16"/>
              <w:szCs w:val="16"/>
            </w:rPr>
            <w:fldChar w:fldCharType="end"/>
          </w:r>
        </w:p>
      </w:tc>
      <w:tc>
        <w:tcPr>
          <w:tcW w:w="669" w:type="dxa"/>
        </w:tcPr>
        <w:p w14:paraId="4ED69423" w14:textId="77777777" w:rsidR="003A78FD" w:rsidRPr="007B3B51" w:rsidRDefault="003A78FD" w:rsidP="000A7815">
          <w:pPr>
            <w:jc w:val="right"/>
            <w:rPr>
              <w:sz w:val="16"/>
              <w:szCs w:val="16"/>
            </w:rPr>
          </w:pPr>
        </w:p>
      </w:tc>
    </w:tr>
    <w:tr w:rsidR="003A78FD" w:rsidRPr="0055472E" w14:paraId="41825CBA" w14:textId="77777777" w:rsidTr="000A7815">
      <w:tc>
        <w:tcPr>
          <w:tcW w:w="2190" w:type="dxa"/>
          <w:gridSpan w:val="2"/>
        </w:tcPr>
        <w:p w14:paraId="5FEE8F24" w14:textId="529BC8CC" w:rsidR="003A78FD" w:rsidRPr="0055472E" w:rsidRDefault="003A78FD" w:rsidP="000A78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2920" w:type="dxa"/>
        </w:tcPr>
        <w:p w14:paraId="5DF649AB" w14:textId="56E660BA" w:rsidR="003A78FD" w:rsidRPr="0055472E" w:rsidRDefault="003A78FD" w:rsidP="000A78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E4B81">
            <w:rPr>
              <w:sz w:val="16"/>
              <w:szCs w:val="16"/>
            </w:rPr>
            <w:t>04/09/2021</w:t>
          </w:r>
          <w:r w:rsidRPr="0055472E">
            <w:rPr>
              <w:sz w:val="16"/>
              <w:szCs w:val="16"/>
            </w:rPr>
            <w:fldChar w:fldCharType="end"/>
          </w:r>
        </w:p>
      </w:tc>
      <w:tc>
        <w:tcPr>
          <w:tcW w:w="2193" w:type="dxa"/>
          <w:gridSpan w:val="2"/>
        </w:tcPr>
        <w:p w14:paraId="4C750D0C" w14:textId="7A0EC94A" w:rsidR="003A78FD" w:rsidRPr="0055472E" w:rsidRDefault="003A78FD" w:rsidP="000A78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10 November 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w:t>
          </w:r>
          <w:r w:rsidR="005E4B81">
            <w:rPr>
              <w:noProof/>
              <w:sz w:val="16"/>
              <w:szCs w:val="16"/>
            </w:rPr>
            <w:t>/11/</w:t>
          </w:r>
          <w:r>
            <w:rPr>
              <w:noProof/>
              <w:sz w:val="16"/>
              <w:szCs w:val="16"/>
            </w:rPr>
            <w:t>2021</w:t>
          </w:r>
          <w:r w:rsidRPr="0055472E">
            <w:rPr>
              <w:sz w:val="16"/>
              <w:szCs w:val="16"/>
            </w:rPr>
            <w:fldChar w:fldCharType="end"/>
          </w:r>
        </w:p>
      </w:tc>
    </w:tr>
  </w:tbl>
  <w:p w14:paraId="664B98E7" w14:textId="77777777" w:rsidR="003A78FD" w:rsidRDefault="003A78FD" w:rsidP="000A781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2EB4F" w14:textId="77777777" w:rsidR="003A78FD" w:rsidRPr="007B3B51" w:rsidRDefault="003A78FD"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8FD" w:rsidRPr="007B3B51" w14:paraId="4FB50D17" w14:textId="77777777" w:rsidTr="000A7815">
      <w:tc>
        <w:tcPr>
          <w:tcW w:w="1247" w:type="dxa"/>
        </w:tcPr>
        <w:p w14:paraId="3AB9FF34" w14:textId="77777777" w:rsidR="003A78FD" w:rsidRPr="007B3B51" w:rsidRDefault="003A78FD" w:rsidP="000A7815">
          <w:pPr>
            <w:rPr>
              <w:i/>
              <w:sz w:val="16"/>
              <w:szCs w:val="16"/>
            </w:rPr>
          </w:pPr>
        </w:p>
      </w:tc>
      <w:tc>
        <w:tcPr>
          <w:tcW w:w="5387" w:type="dxa"/>
          <w:gridSpan w:val="3"/>
        </w:tcPr>
        <w:p w14:paraId="0C804F00" w14:textId="29080D9C" w:rsidR="003A78FD" w:rsidRPr="007B3B51" w:rsidRDefault="003A78FD"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B81">
            <w:rPr>
              <w:i/>
              <w:sz w:val="16"/>
              <w:szCs w:val="16"/>
            </w:rPr>
            <w:t>Telecommunications (Interception and Access) Act 1979</w:t>
          </w:r>
          <w:r w:rsidRPr="007B3B51">
            <w:rPr>
              <w:i/>
              <w:sz w:val="16"/>
              <w:szCs w:val="16"/>
            </w:rPr>
            <w:fldChar w:fldCharType="end"/>
          </w:r>
        </w:p>
      </w:tc>
      <w:tc>
        <w:tcPr>
          <w:tcW w:w="669" w:type="dxa"/>
        </w:tcPr>
        <w:p w14:paraId="31637610" w14:textId="77777777" w:rsidR="003A78FD" w:rsidRPr="007B3B51" w:rsidRDefault="003A78FD" w:rsidP="000A78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3A78FD" w:rsidRPr="00130F37" w14:paraId="09A5C87E" w14:textId="77777777" w:rsidTr="000A7815">
      <w:tc>
        <w:tcPr>
          <w:tcW w:w="2190" w:type="dxa"/>
          <w:gridSpan w:val="2"/>
        </w:tcPr>
        <w:p w14:paraId="6FC41DEB" w14:textId="367EB5F4" w:rsidR="003A78FD" w:rsidRPr="00130F37" w:rsidRDefault="003A78FD" w:rsidP="000A78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2920" w:type="dxa"/>
        </w:tcPr>
        <w:p w14:paraId="51BCB628" w14:textId="5E9CCC85" w:rsidR="003A78FD" w:rsidRPr="00130F37" w:rsidRDefault="003A78FD" w:rsidP="000A78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E4B81">
            <w:rPr>
              <w:sz w:val="16"/>
              <w:szCs w:val="16"/>
            </w:rPr>
            <w:t>04/09/2021</w:t>
          </w:r>
          <w:r w:rsidRPr="00130F37">
            <w:rPr>
              <w:sz w:val="16"/>
              <w:szCs w:val="16"/>
            </w:rPr>
            <w:fldChar w:fldCharType="end"/>
          </w:r>
        </w:p>
      </w:tc>
      <w:tc>
        <w:tcPr>
          <w:tcW w:w="2193" w:type="dxa"/>
          <w:gridSpan w:val="2"/>
        </w:tcPr>
        <w:p w14:paraId="4FA50B0D" w14:textId="2778D500" w:rsidR="003A78FD" w:rsidRPr="00130F37" w:rsidRDefault="003A78FD" w:rsidP="000A78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E4B81">
            <w:rPr>
              <w:sz w:val="16"/>
              <w:szCs w:val="16"/>
            </w:rPr>
            <w:instrText>10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E4B81">
            <w:rPr>
              <w:sz w:val="16"/>
              <w:szCs w:val="16"/>
            </w:rPr>
            <w:instrText>10/11/2021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E4B81">
            <w:rPr>
              <w:noProof/>
              <w:sz w:val="16"/>
              <w:szCs w:val="16"/>
            </w:rPr>
            <w:t>10/11/2021</w:t>
          </w:r>
          <w:r w:rsidRPr="00130F37">
            <w:rPr>
              <w:sz w:val="16"/>
              <w:szCs w:val="16"/>
            </w:rPr>
            <w:fldChar w:fldCharType="end"/>
          </w:r>
        </w:p>
      </w:tc>
    </w:tr>
  </w:tbl>
  <w:p w14:paraId="0DE9DD1A" w14:textId="77777777" w:rsidR="003A78FD" w:rsidRDefault="003A78FD" w:rsidP="000A781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7227" w14:textId="77777777" w:rsidR="003A78FD" w:rsidRPr="007A1328" w:rsidRDefault="003A78FD" w:rsidP="00A80D9E">
    <w:pPr>
      <w:pBdr>
        <w:top w:val="single" w:sz="6" w:space="1" w:color="auto"/>
      </w:pBdr>
      <w:spacing w:before="120"/>
      <w:rPr>
        <w:sz w:val="18"/>
      </w:rPr>
    </w:pPr>
  </w:p>
  <w:p w14:paraId="1DE622FA" w14:textId="6AFDE131" w:rsidR="003A78FD" w:rsidRPr="007A1328" w:rsidRDefault="003A78FD" w:rsidP="00A80D9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Telecommunications (Interception and Access)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434</w:t>
    </w:r>
    <w:r w:rsidRPr="007A1328">
      <w:rPr>
        <w:i/>
        <w:sz w:val="18"/>
      </w:rPr>
      <w:fldChar w:fldCharType="end"/>
    </w:r>
  </w:p>
  <w:p w14:paraId="20D89E60" w14:textId="77777777" w:rsidR="003A78FD" w:rsidRPr="007A1328" w:rsidRDefault="003A78FD" w:rsidP="00A80D9E">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1508" w14:textId="77777777" w:rsidR="003A78FD" w:rsidRPr="007B3B51" w:rsidRDefault="003A78FD"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8FD" w:rsidRPr="007B3B51" w14:paraId="7A359D6A" w14:textId="77777777" w:rsidTr="000A7815">
      <w:tc>
        <w:tcPr>
          <w:tcW w:w="1247" w:type="dxa"/>
        </w:tcPr>
        <w:p w14:paraId="7F269DEF" w14:textId="77777777" w:rsidR="003A78FD" w:rsidRPr="007B3B51" w:rsidRDefault="003A78FD" w:rsidP="000A78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0785C55A" w14:textId="16E8583E" w:rsidR="003A78FD" w:rsidRPr="007B3B51" w:rsidRDefault="003A78FD"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(Interception and Access) Act 1979</w:t>
          </w:r>
          <w:r w:rsidRPr="007B3B51">
            <w:rPr>
              <w:i/>
              <w:sz w:val="16"/>
              <w:szCs w:val="16"/>
            </w:rPr>
            <w:fldChar w:fldCharType="end"/>
          </w:r>
        </w:p>
      </w:tc>
      <w:tc>
        <w:tcPr>
          <w:tcW w:w="669" w:type="dxa"/>
        </w:tcPr>
        <w:p w14:paraId="31F0B3FC" w14:textId="77777777" w:rsidR="003A78FD" w:rsidRPr="007B3B51" w:rsidRDefault="003A78FD" w:rsidP="000A7815">
          <w:pPr>
            <w:jc w:val="right"/>
            <w:rPr>
              <w:sz w:val="16"/>
              <w:szCs w:val="16"/>
            </w:rPr>
          </w:pPr>
        </w:p>
      </w:tc>
    </w:tr>
    <w:tr w:rsidR="003A78FD" w:rsidRPr="0055472E" w14:paraId="06FE64F8" w14:textId="77777777" w:rsidTr="000A7815">
      <w:tc>
        <w:tcPr>
          <w:tcW w:w="2190" w:type="dxa"/>
          <w:gridSpan w:val="2"/>
        </w:tcPr>
        <w:p w14:paraId="75E4E7A9" w14:textId="6342CE3F" w:rsidR="003A78FD" w:rsidRPr="0055472E" w:rsidRDefault="003A78FD" w:rsidP="000A78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2920" w:type="dxa"/>
        </w:tcPr>
        <w:p w14:paraId="69983DD8" w14:textId="451D65C2" w:rsidR="003A78FD" w:rsidRPr="0055472E" w:rsidRDefault="003A78FD" w:rsidP="000A78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4 September 2021</w:t>
          </w:r>
          <w:r w:rsidRPr="0055472E">
            <w:rPr>
              <w:sz w:val="16"/>
              <w:szCs w:val="16"/>
            </w:rPr>
            <w:fldChar w:fldCharType="end"/>
          </w:r>
        </w:p>
      </w:tc>
      <w:tc>
        <w:tcPr>
          <w:tcW w:w="2193" w:type="dxa"/>
          <w:gridSpan w:val="2"/>
        </w:tcPr>
        <w:p w14:paraId="108986A0" w14:textId="19669FD8" w:rsidR="003A78FD" w:rsidRPr="0055472E" w:rsidRDefault="003A78FD" w:rsidP="000A78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10 November 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 November 2021</w:t>
          </w:r>
          <w:r w:rsidRPr="0055472E">
            <w:rPr>
              <w:sz w:val="16"/>
              <w:szCs w:val="16"/>
            </w:rPr>
            <w:fldChar w:fldCharType="end"/>
          </w:r>
        </w:p>
      </w:tc>
    </w:tr>
  </w:tbl>
  <w:p w14:paraId="04E67EF5" w14:textId="77777777" w:rsidR="003A78FD" w:rsidRDefault="003A78FD" w:rsidP="000A781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685E1" w14:textId="77777777" w:rsidR="003A78FD" w:rsidRPr="007B3B51" w:rsidRDefault="003A78FD"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8FD" w:rsidRPr="007B3B51" w14:paraId="0E28362C" w14:textId="77777777" w:rsidTr="000A7815">
      <w:tc>
        <w:tcPr>
          <w:tcW w:w="1247" w:type="dxa"/>
        </w:tcPr>
        <w:p w14:paraId="6D3AED97" w14:textId="77777777" w:rsidR="003A78FD" w:rsidRPr="007B3B51" w:rsidRDefault="003A78FD" w:rsidP="000A7815">
          <w:pPr>
            <w:rPr>
              <w:i/>
              <w:sz w:val="16"/>
              <w:szCs w:val="16"/>
            </w:rPr>
          </w:pPr>
        </w:p>
      </w:tc>
      <w:tc>
        <w:tcPr>
          <w:tcW w:w="5387" w:type="dxa"/>
          <w:gridSpan w:val="3"/>
        </w:tcPr>
        <w:p w14:paraId="08B9A66E" w14:textId="02342C45" w:rsidR="003A78FD" w:rsidRPr="007B3B51" w:rsidRDefault="003A78FD"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(Interception and Access) Act 1979</w:t>
          </w:r>
          <w:r w:rsidRPr="007B3B51">
            <w:rPr>
              <w:i/>
              <w:sz w:val="16"/>
              <w:szCs w:val="16"/>
            </w:rPr>
            <w:fldChar w:fldCharType="end"/>
          </w:r>
        </w:p>
      </w:tc>
      <w:tc>
        <w:tcPr>
          <w:tcW w:w="669" w:type="dxa"/>
        </w:tcPr>
        <w:p w14:paraId="55328514" w14:textId="77777777" w:rsidR="003A78FD" w:rsidRPr="007B3B51" w:rsidRDefault="003A78FD" w:rsidP="000A78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3A78FD" w:rsidRPr="00130F37" w14:paraId="5C16FE26" w14:textId="77777777" w:rsidTr="000A7815">
      <w:tc>
        <w:tcPr>
          <w:tcW w:w="2190" w:type="dxa"/>
          <w:gridSpan w:val="2"/>
        </w:tcPr>
        <w:p w14:paraId="37B2EAA9" w14:textId="70FEB936" w:rsidR="003A78FD" w:rsidRPr="00130F37" w:rsidRDefault="003A78FD" w:rsidP="000A78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2920" w:type="dxa"/>
        </w:tcPr>
        <w:p w14:paraId="65E12378" w14:textId="20D1A02B" w:rsidR="003A78FD" w:rsidRPr="00130F37" w:rsidRDefault="003A78FD" w:rsidP="000A78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4 September 2021</w:t>
          </w:r>
          <w:r w:rsidRPr="00130F37">
            <w:rPr>
              <w:sz w:val="16"/>
              <w:szCs w:val="16"/>
            </w:rPr>
            <w:fldChar w:fldCharType="end"/>
          </w:r>
        </w:p>
      </w:tc>
      <w:tc>
        <w:tcPr>
          <w:tcW w:w="2193" w:type="dxa"/>
          <w:gridSpan w:val="2"/>
        </w:tcPr>
        <w:p w14:paraId="091A96C7" w14:textId="78B60BBC" w:rsidR="003A78FD" w:rsidRPr="00130F37" w:rsidRDefault="003A78FD" w:rsidP="000A78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10 November 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 November 2021</w:t>
          </w:r>
          <w:r w:rsidRPr="00130F37">
            <w:rPr>
              <w:sz w:val="16"/>
              <w:szCs w:val="16"/>
            </w:rPr>
            <w:fldChar w:fldCharType="end"/>
          </w:r>
        </w:p>
      </w:tc>
    </w:tr>
  </w:tbl>
  <w:p w14:paraId="7D95B763" w14:textId="77777777" w:rsidR="003A78FD" w:rsidRDefault="003A78FD" w:rsidP="000A781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1FC2" w14:textId="77777777" w:rsidR="003A78FD" w:rsidRDefault="003A78FD">
    <w:pPr>
      <w:pBdr>
        <w:top w:val="single" w:sz="6" w:space="1" w:color="auto"/>
      </w:pBdr>
      <w:rPr>
        <w:sz w:val="18"/>
      </w:rPr>
    </w:pPr>
  </w:p>
  <w:p w14:paraId="70E72712" w14:textId="6A51DEE4" w:rsidR="003A78FD" w:rsidRDefault="003A78F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Telecommunications (Interception and Access) Act 1979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434</w:t>
    </w:r>
    <w:r>
      <w:rPr>
        <w:i/>
        <w:sz w:val="18"/>
      </w:rPr>
      <w:fldChar w:fldCharType="end"/>
    </w:r>
  </w:p>
  <w:p w14:paraId="6ED2D652" w14:textId="77777777" w:rsidR="003A78FD" w:rsidRDefault="003A7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F349" w14:textId="77777777" w:rsidR="003A78FD" w:rsidRDefault="003A78FD" w:rsidP="00781F9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9398" w14:textId="77777777" w:rsidR="003A78FD" w:rsidRPr="00ED79B6" w:rsidRDefault="003A78FD" w:rsidP="00781F9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200B" w14:textId="77777777" w:rsidR="003A78FD" w:rsidRPr="007B3B51" w:rsidRDefault="003A78FD"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8FD" w:rsidRPr="007B3B51" w14:paraId="19A77009" w14:textId="77777777" w:rsidTr="000A7815">
      <w:tc>
        <w:tcPr>
          <w:tcW w:w="1247" w:type="dxa"/>
        </w:tcPr>
        <w:p w14:paraId="5C011BDD" w14:textId="77777777" w:rsidR="003A78FD" w:rsidRPr="007B3B51" w:rsidRDefault="003A78FD" w:rsidP="000A78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3196CD45" w14:textId="3F7B63FC" w:rsidR="003A78FD" w:rsidRPr="007B3B51" w:rsidRDefault="003A78FD"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32AE">
            <w:rPr>
              <w:i/>
              <w:noProof/>
              <w:sz w:val="16"/>
              <w:szCs w:val="16"/>
            </w:rPr>
            <w:t>Telecommunications (Interception and Access) Act 1979</w:t>
          </w:r>
          <w:r w:rsidRPr="007B3B51">
            <w:rPr>
              <w:i/>
              <w:sz w:val="16"/>
              <w:szCs w:val="16"/>
            </w:rPr>
            <w:fldChar w:fldCharType="end"/>
          </w:r>
        </w:p>
      </w:tc>
      <w:tc>
        <w:tcPr>
          <w:tcW w:w="669" w:type="dxa"/>
        </w:tcPr>
        <w:p w14:paraId="014D9DB2" w14:textId="77777777" w:rsidR="003A78FD" w:rsidRPr="007B3B51" w:rsidRDefault="003A78FD" w:rsidP="000A7815">
          <w:pPr>
            <w:jc w:val="right"/>
            <w:rPr>
              <w:sz w:val="16"/>
              <w:szCs w:val="16"/>
            </w:rPr>
          </w:pPr>
        </w:p>
      </w:tc>
    </w:tr>
    <w:tr w:rsidR="003A78FD" w:rsidRPr="0055472E" w14:paraId="04D5F531" w14:textId="77777777" w:rsidTr="000A7815">
      <w:tc>
        <w:tcPr>
          <w:tcW w:w="2190" w:type="dxa"/>
          <w:gridSpan w:val="2"/>
        </w:tcPr>
        <w:p w14:paraId="4781CFDA" w14:textId="567B3089" w:rsidR="003A78FD" w:rsidRPr="0055472E" w:rsidRDefault="003A78FD" w:rsidP="000A78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2920" w:type="dxa"/>
        </w:tcPr>
        <w:p w14:paraId="5A0FC795" w14:textId="7DF83A7D" w:rsidR="003A78FD" w:rsidRPr="0055472E" w:rsidRDefault="003A78FD" w:rsidP="000A78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04/09/2021</w:t>
          </w:r>
          <w:r w:rsidRPr="0055472E">
            <w:rPr>
              <w:sz w:val="16"/>
              <w:szCs w:val="16"/>
            </w:rPr>
            <w:fldChar w:fldCharType="end"/>
          </w:r>
        </w:p>
      </w:tc>
      <w:tc>
        <w:tcPr>
          <w:tcW w:w="2193" w:type="dxa"/>
          <w:gridSpan w:val="2"/>
        </w:tcPr>
        <w:p w14:paraId="2A687825" w14:textId="4727020D" w:rsidR="003A78FD" w:rsidRPr="0055472E" w:rsidRDefault="003A78FD" w:rsidP="000A78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10/11/2021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10/11/2021</w:t>
          </w:r>
          <w:r w:rsidRPr="0055472E">
            <w:rPr>
              <w:sz w:val="16"/>
              <w:szCs w:val="16"/>
            </w:rPr>
            <w:fldChar w:fldCharType="end"/>
          </w:r>
        </w:p>
      </w:tc>
    </w:tr>
  </w:tbl>
  <w:p w14:paraId="5A61981B" w14:textId="77777777" w:rsidR="003A78FD" w:rsidRDefault="003A78FD" w:rsidP="000A781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416C3" w14:textId="77777777" w:rsidR="003A78FD" w:rsidRPr="007B3B51" w:rsidRDefault="003A78FD"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8FD" w:rsidRPr="007B3B51" w14:paraId="5EF41DE4" w14:textId="77777777" w:rsidTr="000A7815">
      <w:tc>
        <w:tcPr>
          <w:tcW w:w="1247" w:type="dxa"/>
        </w:tcPr>
        <w:p w14:paraId="0C2A33C0" w14:textId="77777777" w:rsidR="003A78FD" w:rsidRPr="007B3B51" w:rsidRDefault="003A78FD" w:rsidP="000A7815">
          <w:pPr>
            <w:rPr>
              <w:i/>
              <w:sz w:val="16"/>
              <w:szCs w:val="16"/>
            </w:rPr>
          </w:pPr>
        </w:p>
      </w:tc>
      <w:tc>
        <w:tcPr>
          <w:tcW w:w="5387" w:type="dxa"/>
          <w:gridSpan w:val="3"/>
        </w:tcPr>
        <w:p w14:paraId="4A0FF85C" w14:textId="41282328" w:rsidR="003A78FD" w:rsidRPr="007B3B51" w:rsidRDefault="003A78FD"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32AE">
            <w:rPr>
              <w:i/>
              <w:noProof/>
              <w:sz w:val="16"/>
              <w:szCs w:val="16"/>
            </w:rPr>
            <w:t>Telecommunications (Interception and Access) Act 1979</w:t>
          </w:r>
          <w:r w:rsidRPr="007B3B51">
            <w:rPr>
              <w:i/>
              <w:sz w:val="16"/>
              <w:szCs w:val="16"/>
            </w:rPr>
            <w:fldChar w:fldCharType="end"/>
          </w:r>
        </w:p>
      </w:tc>
      <w:tc>
        <w:tcPr>
          <w:tcW w:w="669" w:type="dxa"/>
        </w:tcPr>
        <w:p w14:paraId="61B7B052" w14:textId="77777777" w:rsidR="003A78FD" w:rsidRPr="007B3B51" w:rsidRDefault="003A78FD" w:rsidP="000A78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3A78FD" w:rsidRPr="00130F37" w14:paraId="42315DB1" w14:textId="77777777" w:rsidTr="000A7815">
      <w:tc>
        <w:tcPr>
          <w:tcW w:w="2190" w:type="dxa"/>
          <w:gridSpan w:val="2"/>
        </w:tcPr>
        <w:p w14:paraId="562BA771" w14:textId="38D419DC" w:rsidR="003A78FD" w:rsidRPr="00130F37" w:rsidRDefault="003A78FD" w:rsidP="000A78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2920" w:type="dxa"/>
        </w:tcPr>
        <w:p w14:paraId="63C37E4E" w14:textId="2B2C7FFD" w:rsidR="003A78FD" w:rsidRPr="00130F37" w:rsidRDefault="003A78FD" w:rsidP="000A78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04/09/2021</w:t>
          </w:r>
          <w:r w:rsidRPr="00130F37">
            <w:rPr>
              <w:sz w:val="16"/>
              <w:szCs w:val="16"/>
            </w:rPr>
            <w:fldChar w:fldCharType="end"/>
          </w:r>
        </w:p>
      </w:tc>
      <w:tc>
        <w:tcPr>
          <w:tcW w:w="2193" w:type="dxa"/>
          <w:gridSpan w:val="2"/>
        </w:tcPr>
        <w:p w14:paraId="5DD15186" w14:textId="4245AC44" w:rsidR="003A78FD" w:rsidRPr="00130F37" w:rsidRDefault="003A78FD" w:rsidP="000A78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10 November 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10/11/2021</w:t>
          </w:r>
          <w:r w:rsidRPr="00130F37">
            <w:rPr>
              <w:sz w:val="16"/>
              <w:szCs w:val="16"/>
            </w:rPr>
            <w:fldChar w:fldCharType="end"/>
          </w:r>
        </w:p>
      </w:tc>
    </w:tr>
  </w:tbl>
  <w:p w14:paraId="3AE8033A" w14:textId="77777777" w:rsidR="003A78FD" w:rsidRDefault="003A78FD" w:rsidP="000A781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E68F" w14:textId="77777777" w:rsidR="003A78FD" w:rsidRPr="007B3B51" w:rsidRDefault="003A78FD"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8FD" w:rsidRPr="007B3B51" w14:paraId="52190A0F" w14:textId="77777777" w:rsidTr="000A7815">
      <w:tc>
        <w:tcPr>
          <w:tcW w:w="1247" w:type="dxa"/>
        </w:tcPr>
        <w:p w14:paraId="35190A2A" w14:textId="77777777" w:rsidR="003A78FD" w:rsidRPr="007B3B51" w:rsidRDefault="003A78FD" w:rsidP="000A78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1CA7BDCF" w14:textId="45ED2713" w:rsidR="003A78FD" w:rsidRPr="007B3B51" w:rsidRDefault="003A78FD"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B81">
            <w:rPr>
              <w:i/>
              <w:noProof/>
              <w:sz w:val="16"/>
              <w:szCs w:val="16"/>
            </w:rPr>
            <w:t>Telecommunications (Interception and Access) Act 1979</w:t>
          </w:r>
          <w:r w:rsidRPr="007B3B51">
            <w:rPr>
              <w:i/>
              <w:sz w:val="16"/>
              <w:szCs w:val="16"/>
            </w:rPr>
            <w:fldChar w:fldCharType="end"/>
          </w:r>
        </w:p>
      </w:tc>
      <w:tc>
        <w:tcPr>
          <w:tcW w:w="669" w:type="dxa"/>
        </w:tcPr>
        <w:p w14:paraId="6A296BCA" w14:textId="77777777" w:rsidR="003A78FD" w:rsidRPr="007B3B51" w:rsidRDefault="003A78FD" w:rsidP="000A7815">
          <w:pPr>
            <w:jc w:val="right"/>
            <w:rPr>
              <w:sz w:val="16"/>
              <w:szCs w:val="16"/>
            </w:rPr>
          </w:pPr>
        </w:p>
      </w:tc>
    </w:tr>
    <w:tr w:rsidR="003A78FD" w:rsidRPr="0055472E" w14:paraId="07E9B68A" w14:textId="77777777" w:rsidTr="000A7815">
      <w:tc>
        <w:tcPr>
          <w:tcW w:w="2190" w:type="dxa"/>
          <w:gridSpan w:val="2"/>
        </w:tcPr>
        <w:p w14:paraId="25A3CDF3" w14:textId="671D7D74" w:rsidR="003A78FD" w:rsidRPr="0055472E" w:rsidRDefault="003A78FD" w:rsidP="000A78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2920" w:type="dxa"/>
        </w:tcPr>
        <w:p w14:paraId="1820975B" w14:textId="348BB2E6" w:rsidR="003A78FD" w:rsidRPr="0055472E" w:rsidRDefault="003A78FD" w:rsidP="000A78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04/09/2021</w:t>
          </w:r>
          <w:r w:rsidRPr="0055472E">
            <w:rPr>
              <w:sz w:val="16"/>
              <w:szCs w:val="16"/>
            </w:rPr>
            <w:fldChar w:fldCharType="end"/>
          </w:r>
        </w:p>
      </w:tc>
      <w:tc>
        <w:tcPr>
          <w:tcW w:w="2193" w:type="dxa"/>
          <w:gridSpan w:val="2"/>
        </w:tcPr>
        <w:p w14:paraId="355B3AC0" w14:textId="7E71701C" w:rsidR="003A78FD" w:rsidRPr="0055472E" w:rsidRDefault="003A78FD" w:rsidP="000A78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10/11/2021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10/11/2021</w:t>
          </w:r>
          <w:r w:rsidRPr="0055472E">
            <w:rPr>
              <w:sz w:val="16"/>
              <w:szCs w:val="16"/>
            </w:rPr>
            <w:fldChar w:fldCharType="end"/>
          </w:r>
        </w:p>
      </w:tc>
    </w:tr>
  </w:tbl>
  <w:p w14:paraId="5D9D58EE" w14:textId="77777777" w:rsidR="003A78FD" w:rsidRDefault="003A78FD" w:rsidP="000A781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415E" w14:textId="77777777" w:rsidR="003A78FD" w:rsidRPr="007B3B51" w:rsidRDefault="003A78FD"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8FD" w:rsidRPr="007B3B51" w14:paraId="14789C9E" w14:textId="77777777" w:rsidTr="000A7815">
      <w:tc>
        <w:tcPr>
          <w:tcW w:w="1247" w:type="dxa"/>
        </w:tcPr>
        <w:p w14:paraId="01496E1F" w14:textId="77777777" w:rsidR="003A78FD" w:rsidRPr="007B3B51" w:rsidRDefault="003A78FD" w:rsidP="000A7815">
          <w:pPr>
            <w:rPr>
              <w:i/>
              <w:sz w:val="16"/>
              <w:szCs w:val="16"/>
            </w:rPr>
          </w:pPr>
        </w:p>
      </w:tc>
      <w:tc>
        <w:tcPr>
          <w:tcW w:w="5387" w:type="dxa"/>
          <w:gridSpan w:val="3"/>
        </w:tcPr>
        <w:p w14:paraId="79124CDC" w14:textId="5DAA089B" w:rsidR="003A78FD" w:rsidRPr="007B3B51" w:rsidRDefault="003A78FD"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B81">
            <w:rPr>
              <w:i/>
              <w:noProof/>
              <w:sz w:val="16"/>
              <w:szCs w:val="16"/>
            </w:rPr>
            <w:t>Telecommunications (Interception and Access) Act 1979</w:t>
          </w:r>
          <w:r w:rsidRPr="007B3B51">
            <w:rPr>
              <w:i/>
              <w:sz w:val="16"/>
              <w:szCs w:val="16"/>
            </w:rPr>
            <w:fldChar w:fldCharType="end"/>
          </w:r>
        </w:p>
      </w:tc>
      <w:tc>
        <w:tcPr>
          <w:tcW w:w="669" w:type="dxa"/>
        </w:tcPr>
        <w:p w14:paraId="4E1B9D91" w14:textId="77777777" w:rsidR="003A78FD" w:rsidRPr="007B3B51" w:rsidRDefault="003A78FD" w:rsidP="000A781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3A78FD" w:rsidRPr="00130F37" w14:paraId="6125CAE8" w14:textId="77777777" w:rsidTr="000A7815">
      <w:tc>
        <w:tcPr>
          <w:tcW w:w="2190" w:type="dxa"/>
          <w:gridSpan w:val="2"/>
        </w:tcPr>
        <w:p w14:paraId="721D242D" w14:textId="6CD084AF" w:rsidR="003A78FD" w:rsidRPr="00130F37" w:rsidRDefault="003A78FD" w:rsidP="000A781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2920" w:type="dxa"/>
        </w:tcPr>
        <w:p w14:paraId="6301B6D3" w14:textId="2BF29E0A" w:rsidR="003A78FD" w:rsidRPr="00130F37" w:rsidRDefault="003A78FD" w:rsidP="000A781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04/09/2021</w:t>
          </w:r>
          <w:r w:rsidRPr="00130F37">
            <w:rPr>
              <w:sz w:val="16"/>
              <w:szCs w:val="16"/>
            </w:rPr>
            <w:fldChar w:fldCharType="end"/>
          </w:r>
        </w:p>
      </w:tc>
      <w:tc>
        <w:tcPr>
          <w:tcW w:w="2193" w:type="dxa"/>
          <w:gridSpan w:val="2"/>
        </w:tcPr>
        <w:p w14:paraId="53CFACD2" w14:textId="7A1CF9DE" w:rsidR="003A78FD" w:rsidRPr="00130F37" w:rsidRDefault="003A78FD" w:rsidP="000A781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10 November 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10/11/2021</w:t>
          </w:r>
          <w:r w:rsidRPr="00130F37">
            <w:rPr>
              <w:sz w:val="16"/>
              <w:szCs w:val="16"/>
            </w:rPr>
            <w:fldChar w:fldCharType="end"/>
          </w:r>
        </w:p>
      </w:tc>
    </w:tr>
  </w:tbl>
  <w:p w14:paraId="28559188" w14:textId="77777777" w:rsidR="003A78FD" w:rsidRDefault="003A78FD" w:rsidP="000A781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2769" w14:textId="77777777" w:rsidR="003A78FD" w:rsidRPr="007A1328" w:rsidRDefault="003A78FD" w:rsidP="008B3D00">
    <w:pPr>
      <w:pBdr>
        <w:top w:val="single" w:sz="6" w:space="1" w:color="auto"/>
      </w:pBdr>
      <w:spacing w:before="120"/>
      <w:rPr>
        <w:sz w:val="18"/>
      </w:rPr>
    </w:pPr>
  </w:p>
  <w:p w14:paraId="4D0ABFEF" w14:textId="34B89937" w:rsidR="003A78FD" w:rsidRPr="007A1328" w:rsidRDefault="003A78FD" w:rsidP="008B3D0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Telecommunications (Interception and Access)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30721708" w14:textId="7EF746E8" w:rsidR="003A78FD" w:rsidRPr="007A1328" w:rsidRDefault="003A78FD" w:rsidP="008B3D00">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88E59" w14:textId="77777777" w:rsidR="003A78FD" w:rsidRPr="007B3B51" w:rsidRDefault="003A78FD" w:rsidP="000A781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8FD" w:rsidRPr="007B3B51" w14:paraId="1BF1EDF8" w14:textId="77777777" w:rsidTr="000A7815">
      <w:tc>
        <w:tcPr>
          <w:tcW w:w="1247" w:type="dxa"/>
        </w:tcPr>
        <w:p w14:paraId="5AF9EF75" w14:textId="77777777" w:rsidR="003A78FD" w:rsidRPr="007B3B51" w:rsidRDefault="003A78FD" w:rsidP="000A781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4164308C" w14:textId="4E393BA4" w:rsidR="003A78FD" w:rsidRPr="007B3B51" w:rsidRDefault="003A78FD" w:rsidP="000A781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B81">
            <w:rPr>
              <w:i/>
              <w:noProof/>
              <w:sz w:val="16"/>
              <w:szCs w:val="16"/>
            </w:rPr>
            <w:t>Telecommunications (Interception and Access) Act 1979</w:t>
          </w:r>
          <w:r w:rsidRPr="007B3B51">
            <w:rPr>
              <w:i/>
              <w:sz w:val="16"/>
              <w:szCs w:val="16"/>
            </w:rPr>
            <w:fldChar w:fldCharType="end"/>
          </w:r>
        </w:p>
      </w:tc>
      <w:tc>
        <w:tcPr>
          <w:tcW w:w="669" w:type="dxa"/>
        </w:tcPr>
        <w:p w14:paraId="3BA74AEB" w14:textId="77777777" w:rsidR="003A78FD" w:rsidRPr="007B3B51" w:rsidRDefault="003A78FD" w:rsidP="000A7815">
          <w:pPr>
            <w:jc w:val="right"/>
            <w:rPr>
              <w:sz w:val="16"/>
              <w:szCs w:val="16"/>
            </w:rPr>
          </w:pPr>
        </w:p>
      </w:tc>
    </w:tr>
    <w:tr w:rsidR="003A78FD" w:rsidRPr="0055472E" w14:paraId="0B7BB3F5" w14:textId="77777777" w:rsidTr="000A7815">
      <w:tc>
        <w:tcPr>
          <w:tcW w:w="2190" w:type="dxa"/>
          <w:gridSpan w:val="2"/>
        </w:tcPr>
        <w:p w14:paraId="2B42F958" w14:textId="5BA8E3DC" w:rsidR="003A78FD" w:rsidRPr="0055472E" w:rsidRDefault="003A78FD" w:rsidP="000A781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2920" w:type="dxa"/>
        </w:tcPr>
        <w:p w14:paraId="43646BED" w14:textId="302931B7" w:rsidR="003A78FD" w:rsidRPr="0055472E" w:rsidRDefault="003A78FD" w:rsidP="000A781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E4B81">
            <w:rPr>
              <w:sz w:val="16"/>
              <w:szCs w:val="16"/>
            </w:rPr>
            <w:t>04/09/2021</w:t>
          </w:r>
          <w:r w:rsidRPr="0055472E">
            <w:rPr>
              <w:sz w:val="16"/>
              <w:szCs w:val="16"/>
            </w:rPr>
            <w:fldChar w:fldCharType="end"/>
          </w:r>
        </w:p>
      </w:tc>
      <w:tc>
        <w:tcPr>
          <w:tcW w:w="2193" w:type="dxa"/>
          <w:gridSpan w:val="2"/>
        </w:tcPr>
        <w:p w14:paraId="7E8D3D75" w14:textId="52378051" w:rsidR="003A78FD" w:rsidRPr="0055472E" w:rsidRDefault="003A78FD" w:rsidP="000A781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10 November 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w:t>
          </w:r>
          <w:r w:rsidR="005E4B81">
            <w:rPr>
              <w:noProof/>
              <w:sz w:val="16"/>
              <w:szCs w:val="16"/>
            </w:rPr>
            <w:t>/11/</w:t>
          </w:r>
          <w:r>
            <w:rPr>
              <w:noProof/>
              <w:sz w:val="16"/>
              <w:szCs w:val="16"/>
            </w:rPr>
            <w:t>2021</w:t>
          </w:r>
          <w:r w:rsidRPr="0055472E">
            <w:rPr>
              <w:sz w:val="16"/>
              <w:szCs w:val="16"/>
            </w:rPr>
            <w:fldChar w:fldCharType="end"/>
          </w:r>
        </w:p>
      </w:tc>
    </w:tr>
  </w:tbl>
  <w:p w14:paraId="77D3EC1B" w14:textId="77777777" w:rsidR="003A78FD" w:rsidRDefault="003A78FD" w:rsidP="000A78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8CA09" w14:textId="77777777" w:rsidR="003A78FD" w:rsidRDefault="003A78FD">
      <w:pPr>
        <w:spacing w:line="240" w:lineRule="auto"/>
      </w:pPr>
      <w:r>
        <w:separator/>
      </w:r>
    </w:p>
    <w:p w14:paraId="1AAB80E1" w14:textId="77777777" w:rsidR="003A78FD" w:rsidRDefault="003A78FD"/>
  </w:footnote>
  <w:footnote w:type="continuationSeparator" w:id="0">
    <w:p w14:paraId="71429D60" w14:textId="77777777" w:rsidR="003A78FD" w:rsidRDefault="003A78FD">
      <w:pPr>
        <w:spacing w:line="240" w:lineRule="auto"/>
      </w:pPr>
      <w:r>
        <w:continuationSeparator/>
      </w:r>
    </w:p>
    <w:p w14:paraId="239C6E67" w14:textId="77777777" w:rsidR="003A78FD" w:rsidRDefault="003A7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CA95" w14:textId="77777777" w:rsidR="003A78FD" w:rsidRDefault="003A78FD" w:rsidP="00781F91">
    <w:pPr>
      <w:pStyle w:val="Header"/>
      <w:pBdr>
        <w:bottom w:val="single" w:sz="6" w:space="1" w:color="auto"/>
      </w:pBdr>
    </w:pPr>
  </w:p>
  <w:p w14:paraId="21DE88C7" w14:textId="77777777" w:rsidR="003A78FD" w:rsidRDefault="003A78FD" w:rsidP="00781F91">
    <w:pPr>
      <w:pStyle w:val="Header"/>
      <w:pBdr>
        <w:bottom w:val="single" w:sz="6" w:space="1" w:color="auto"/>
      </w:pBdr>
    </w:pPr>
  </w:p>
  <w:p w14:paraId="7131FB2E" w14:textId="77777777" w:rsidR="003A78FD" w:rsidRPr="001E77D2" w:rsidRDefault="003A78FD" w:rsidP="00781F9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F7DAE" w14:textId="2B625C13" w:rsidR="003A78FD" w:rsidRDefault="003A78FD">
    <w:pPr>
      <w:rPr>
        <w:sz w:val="20"/>
      </w:rPr>
    </w:pPr>
    <w:r>
      <w:rPr>
        <w:b/>
        <w:sz w:val="20"/>
      </w:rPr>
      <w:fldChar w:fldCharType="begin"/>
    </w:r>
    <w:r>
      <w:rPr>
        <w:b/>
        <w:sz w:val="20"/>
      </w:rPr>
      <w:instrText xml:space="preserve"> STYLEREF CharChapNo </w:instrText>
    </w:r>
    <w:r>
      <w:rPr>
        <w:b/>
        <w:sz w:val="20"/>
      </w:rPr>
      <w:fldChar w:fldCharType="separate"/>
    </w:r>
    <w:r w:rsidR="005E4B81">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E4B81">
      <w:rPr>
        <w:noProof/>
        <w:sz w:val="20"/>
      </w:rPr>
      <w:t>International production orders</w:t>
    </w:r>
    <w:r>
      <w:rPr>
        <w:sz w:val="20"/>
      </w:rPr>
      <w:fldChar w:fldCharType="end"/>
    </w:r>
  </w:p>
  <w:p w14:paraId="3A757944" w14:textId="38C93C93" w:rsidR="003A78FD" w:rsidRDefault="003A78FD">
    <w:pPr>
      <w:rPr>
        <w:b/>
        <w:sz w:val="20"/>
      </w:rPr>
    </w:pPr>
    <w:r>
      <w:rPr>
        <w:b/>
        <w:sz w:val="20"/>
      </w:rPr>
      <w:fldChar w:fldCharType="begin"/>
    </w:r>
    <w:r>
      <w:rPr>
        <w:b/>
        <w:sz w:val="20"/>
      </w:rPr>
      <w:instrText xml:space="preserve"> STYLEREF CharPartNo </w:instrText>
    </w:r>
    <w:r>
      <w:rPr>
        <w:b/>
        <w:sz w:val="20"/>
      </w:rPr>
      <w:fldChar w:fldCharType="separate"/>
    </w:r>
    <w:r w:rsidR="005E4B81">
      <w:rPr>
        <w:b/>
        <w:noProof/>
        <w:sz w:val="20"/>
      </w:rPr>
      <w:t>Part 14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5E4B81">
      <w:rPr>
        <w:noProof/>
        <w:sz w:val="20"/>
      </w:rPr>
      <w:t>Miscellaneous</w:t>
    </w:r>
    <w:r>
      <w:rPr>
        <w:sz w:val="20"/>
      </w:rPr>
      <w:fldChar w:fldCharType="end"/>
    </w:r>
  </w:p>
  <w:p w14:paraId="47BA05B0" w14:textId="20826881" w:rsidR="003A78FD" w:rsidRDefault="003A78F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4678FE90" w14:textId="77777777" w:rsidR="003A78FD" w:rsidRDefault="003A78FD">
    <w:pPr>
      <w:rPr>
        <w:b/>
      </w:rPr>
    </w:pPr>
  </w:p>
  <w:p w14:paraId="2ACABB0C" w14:textId="1F1AC89F" w:rsidR="003A78FD" w:rsidRPr="000A7815" w:rsidRDefault="003A78FD" w:rsidP="000A7815">
    <w:pPr>
      <w:pBdr>
        <w:bottom w:val="single" w:sz="6" w:space="1" w:color="auto"/>
      </w:pBdr>
      <w:spacing w:after="120"/>
      <w:rPr>
        <w:sz w:val="24"/>
      </w:rPr>
    </w:pPr>
    <w:r w:rsidRPr="000A7815">
      <w:rPr>
        <w:sz w:val="24"/>
      </w:rPr>
      <w:t xml:space="preserve">Clause </w:t>
    </w:r>
    <w:r w:rsidRPr="000A7815">
      <w:rPr>
        <w:sz w:val="24"/>
      </w:rPr>
      <w:fldChar w:fldCharType="begin"/>
    </w:r>
    <w:r w:rsidRPr="000A7815">
      <w:rPr>
        <w:sz w:val="24"/>
      </w:rPr>
      <w:instrText xml:space="preserve"> STYLEREF CharSectno </w:instrText>
    </w:r>
    <w:r w:rsidRPr="000A7815">
      <w:rPr>
        <w:sz w:val="24"/>
      </w:rPr>
      <w:fldChar w:fldCharType="separate"/>
    </w:r>
    <w:r w:rsidR="005E4B81">
      <w:rPr>
        <w:noProof/>
        <w:sz w:val="24"/>
      </w:rPr>
      <w:t>181</w:t>
    </w:r>
    <w:r w:rsidRPr="000A7815">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D86F" w14:textId="3A48D28A" w:rsidR="003A78FD" w:rsidRDefault="003A78FD" w:rsidP="000A7815">
    <w:pPr>
      <w:jc w:val="right"/>
      <w:rPr>
        <w:sz w:val="20"/>
      </w:rPr>
    </w:pPr>
    <w:r>
      <w:rPr>
        <w:sz w:val="20"/>
      </w:rPr>
      <w:fldChar w:fldCharType="begin"/>
    </w:r>
    <w:r>
      <w:rPr>
        <w:sz w:val="20"/>
      </w:rPr>
      <w:instrText xml:space="preserve"> STYLEREF CharChapText </w:instrText>
    </w:r>
    <w:r>
      <w:rPr>
        <w:sz w:val="20"/>
      </w:rPr>
      <w:fldChar w:fldCharType="separate"/>
    </w:r>
    <w:r w:rsidR="005E4B81">
      <w:rPr>
        <w:noProof/>
        <w:sz w:val="20"/>
      </w:rPr>
      <w:t>International production orders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E4B81">
      <w:rPr>
        <w:b/>
        <w:noProof/>
        <w:sz w:val="20"/>
      </w:rPr>
      <w:t>Schedule 1</w:t>
    </w:r>
    <w:r>
      <w:rPr>
        <w:b/>
        <w:sz w:val="20"/>
      </w:rPr>
      <w:fldChar w:fldCharType="end"/>
    </w:r>
  </w:p>
  <w:p w14:paraId="08730B05" w14:textId="3649E24B" w:rsidR="003A78FD" w:rsidRDefault="003A78FD" w:rsidP="000A7815">
    <w:pPr>
      <w:jc w:val="right"/>
      <w:rPr>
        <w:b/>
        <w:sz w:val="20"/>
      </w:rPr>
    </w:pPr>
    <w:r>
      <w:rPr>
        <w:sz w:val="20"/>
      </w:rPr>
      <w:fldChar w:fldCharType="begin"/>
    </w:r>
    <w:r>
      <w:rPr>
        <w:sz w:val="20"/>
      </w:rPr>
      <w:instrText xml:space="preserve"> STYLEREF CharPartText </w:instrText>
    </w:r>
    <w:r>
      <w:rPr>
        <w:sz w:val="20"/>
      </w:rPr>
      <w:fldChar w:fldCharType="separate"/>
    </w:r>
    <w:r w:rsidR="005E4B81">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5E4B81">
      <w:rPr>
        <w:b/>
        <w:noProof/>
        <w:sz w:val="20"/>
      </w:rPr>
      <w:t>Part 14</w:t>
    </w:r>
    <w:r>
      <w:rPr>
        <w:b/>
        <w:sz w:val="20"/>
      </w:rPr>
      <w:fldChar w:fldCharType="end"/>
    </w:r>
  </w:p>
  <w:p w14:paraId="407A797C" w14:textId="1AEDBA23" w:rsidR="003A78FD" w:rsidRDefault="003A78FD" w:rsidP="000A7815">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35936C81" w14:textId="77777777" w:rsidR="003A78FD" w:rsidRDefault="003A78FD" w:rsidP="000A7815">
    <w:pPr>
      <w:jc w:val="right"/>
      <w:rPr>
        <w:b/>
      </w:rPr>
    </w:pPr>
  </w:p>
  <w:p w14:paraId="73B65E43" w14:textId="0BD96B4C" w:rsidR="003A78FD" w:rsidRPr="000A7815" w:rsidRDefault="003A78FD" w:rsidP="000A7815">
    <w:pPr>
      <w:pBdr>
        <w:bottom w:val="single" w:sz="6" w:space="1" w:color="auto"/>
      </w:pBdr>
      <w:spacing w:after="120"/>
      <w:jc w:val="right"/>
      <w:rPr>
        <w:sz w:val="24"/>
      </w:rPr>
    </w:pPr>
    <w:r w:rsidRPr="000A7815">
      <w:rPr>
        <w:sz w:val="24"/>
      </w:rPr>
      <w:t xml:space="preserve">Clause </w:t>
    </w:r>
    <w:r w:rsidRPr="000A7815">
      <w:rPr>
        <w:sz w:val="24"/>
      </w:rPr>
      <w:fldChar w:fldCharType="begin"/>
    </w:r>
    <w:r w:rsidRPr="000A7815">
      <w:rPr>
        <w:sz w:val="24"/>
      </w:rPr>
      <w:instrText xml:space="preserve"> STYLEREF CharSectno </w:instrText>
    </w:r>
    <w:r w:rsidRPr="000A7815">
      <w:rPr>
        <w:sz w:val="24"/>
      </w:rPr>
      <w:fldChar w:fldCharType="separate"/>
    </w:r>
    <w:r w:rsidR="005E4B81">
      <w:rPr>
        <w:noProof/>
        <w:sz w:val="24"/>
      </w:rPr>
      <w:t>183</w:t>
    </w:r>
    <w:r w:rsidRPr="000A7815">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69B52" w14:textId="77777777" w:rsidR="003A78FD" w:rsidRPr="000A7815" w:rsidRDefault="003A78FD">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7A7E" w14:textId="77777777" w:rsidR="003A78FD" w:rsidRPr="007E528B" w:rsidRDefault="003A78FD" w:rsidP="00A80D9E">
    <w:pPr>
      <w:rPr>
        <w:sz w:val="26"/>
        <w:szCs w:val="26"/>
      </w:rPr>
    </w:pPr>
  </w:p>
  <w:p w14:paraId="00F402E7" w14:textId="77777777" w:rsidR="003A78FD" w:rsidRPr="00750516" w:rsidRDefault="003A78FD" w:rsidP="00A80D9E">
    <w:pPr>
      <w:rPr>
        <w:b/>
        <w:sz w:val="20"/>
      </w:rPr>
    </w:pPr>
    <w:r w:rsidRPr="00750516">
      <w:rPr>
        <w:b/>
        <w:sz w:val="20"/>
      </w:rPr>
      <w:t>Endnotes</w:t>
    </w:r>
  </w:p>
  <w:p w14:paraId="2C200434" w14:textId="77777777" w:rsidR="003A78FD" w:rsidRPr="007A1328" w:rsidRDefault="003A78FD" w:rsidP="00A80D9E">
    <w:pPr>
      <w:rPr>
        <w:sz w:val="20"/>
      </w:rPr>
    </w:pPr>
  </w:p>
  <w:p w14:paraId="634DFFC7" w14:textId="77777777" w:rsidR="003A78FD" w:rsidRPr="007A1328" w:rsidRDefault="003A78FD" w:rsidP="00A80D9E">
    <w:pPr>
      <w:rPr>
        <w:b/>
        <w:sz w:val="24"/>
      </w:rPr>
    </w:pPr>
  </w:p>
  <w:p w14:paraId="425A662C" w14:textId="6E24589E" w:rsidR="003A78FD" w:rsidRPr="007E528B" w:rsidRDefault="003A78FD" w:rsidP="00A80D9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E4B81">
      <w:rPr>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C69E2" w14:textId="77777777" w:rsidR="003A78FD" w:rsidRPr="007E528B" w:rsidRDefault="003A78FD" w:rsidP="00A80D9E">
    <w:pPr>
      <w:jc w:val="right"/>
      <w:rPr>
        <w:sz w:val="26"/>
        <w:szCs w:val="26"/>
      </w:rPr>
    </w:pPr>
  </w:p>
  <w:p w14:paraId="6E16E28F" w14:textId="77777777" w:rsidR="003A78FD" w:rsidRPr="00750516" w:rsidRDefault="003A78FD" w:rsidP="00A80D9E">
    <w:pPr>
      <w:jc w:val="right"/>
      <w:rPr>
        <w:b/>
        <w:sz w:val="20"/>
      </w:rPr>
    </w:pPr>
    <w:r w:rsidRPr="00750516">
      <w:rPr>
        <w:b/>
        <w:sz w:val="20"/>
      </w:rPr>
      <w:t>Endnotes</w:t>
    </w:r>
  </w:p>
  <w:p w14:paraId="7EFE7185" w14:textId="77777777" w:rsidR="003A78FD" w:rsidRPr="007A1328" w:rsidRDefault="003A78FD" w:rsidP="00A80D9E">
    <w:pPr>
      <w:jc w:val="right"/>
      <w:rPr>
        <w:sz w:val="20"/>
      </w:rPr>
    </w:pPr>
  </w:p>
  <w:p w14:paraId="0255F8FA" w14:textId="77777777" w:rsidR="003A78FD" w:rsidRPr="007A1328" w:rsidRDefault="003A78FD" w:rsidP="00A80D9E">
    <w:pPr>
      <w:jc w:val="right"/>
      <w:rPr>
        <w:b/>
        <w:sz w:val="24"/>
      </w:rPr>
    </w:pPr>
  </w:p>
  <w:p w14:paraId="373D3376" w14:textId="2A1CFFCD" w:rsidR="003A78FD" w:rsidRPr="007E528B" w:rsidRDefault="003A78FD" w:rsidP="00A80D9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E4B81">
      <w:rPr>
        <w:szCs w:val="22"/>
      </w:rPr>
      <w:t>Endnote 5—Editorial changes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7A80" w14:textId="77777777" w:rsidR="003A78FD" w:rsidRPr="007E528B" w:rsidRDefault="003A78FD" w:rsidP="00292377">
    <w:pPr>
      <w:rPr>
        <w:sz w:val="26"/>
        <w:szCs w:val="26"/>
      </w:rPr>
    </w:pPr>
    <w:r>
      <w:rPr>
        <w:sz w:val="26"/>
        <w:szCs w:val="26"/>
      </w:rPr>
      <w:t>Endnotes</w:t>
    </w:r>
  </w:p>
  <w:p w14:paraId="382437A6" w14:textId="77777777" w:rsidR="003A78FD" w:rsidRDefault="003A78FD" w:rsidP="00292377">
    <w:pPr>
      <w:rPr>
        <w:sz w:val="20"/>
      </w:rPr>
    </w:pPr>
  </w:p>
  <w:p w14:paraId="6077A927" w14:textId="77777777" w:rsidR="003A78FD" w:rsidRPr="007A1328" w:rsidRDefault="003A78FD" w:rsidP="00292377">
    <w:pPr>
      <w:rPr>
        <w:sz w:val="20"/>
      </w:rPr>
    </w:pPr>
  </w:p>
  <w:p w14:paraId="69A132CE" w14:textId="77777777" w:rsidR="003A78FD" w:rsidRPr="007A1328" w:rsidRDefault="003A78FD" w:rsidP="00292377">
    <w:pPr>
      <w:rPr>
        <w:b/>
        <w:sz w:val="24"/>
      </w:rPr>
    </w:pPr>
  </w:p>
  <w:p w14:paraId="6826E96B" w14:textId="425BC27F" w:rsidR="003A78FD" w:rsidRPr="007E528B" w:rsidRDefault="003A78FD" w:rsidP="0029237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5—Editorial changes</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79DE" w14:textId="77777777" w:rsidR="003A78FD" w:rsidRPr="007E528B" w:rsidRDefault="003A78FD" w:rsidP="00292377">
    <w:pPr>
      <w:jc w:val="right"/>
      <w:rPr>
        <w:sz w:val="26"/>
        <w:szCs w:val="26"/>
      </w:rPr>
    </w:pPr>
    <w:r>
      <w:rPr>
        <w:sz w:val="26"/>
        <w:szCs w:val="26"/>
      </w:rPr>
      <w:t>Endnotes</w:t>
    </w:r>
  </w:p>
  <w:p w14:paraId="5972033A" w14:textId="77777777" w:rsidR="003A78FD" w:rsidRPr="007A1328" w:rsidRDefault="003A78FD" w:rsidP="00292377">
    <w:pPr>
      <w:jc w:val="right"/>
      <w:rPr>
        <w:sz w:val="20"/>
      </w:rPr>
    </w:pPr>
  </w:p>
  <w:p w14:paraId="05F2B026" w14:textId="77777777" w:rsidR="003A78FD" w:rsidRPr="007A1328" w:rsidRDefault="003A78FD" w:rsidP="00292377">
    <w:pPr>
      <w:jc w:val="right"/>
      <w:rPr>
        <w:sz w:val="20"/>
      </w:rPr>
    </w:pPr>
  </w:p>
  <w:p w14:paraId="4A5C60BF" w14:textId="77777777" w:rsidR="003A78FD" w:rsidRPr="007A1328" w:rsidRDefault="003A78FD" w:rsidP="00292377">
    <w:pPr>
      <w:jc w:val="right"/>
      <w:rPr>
        <w:b/>
        <w:sz w:val="24"/>
      </w:rPr>
    </w:pPr>
  </w:p>
  <w:p w14:paraId="54F8490A" w14:textId="44D495A0" w:rsidR="003A78FD" w:rsidRPr="007E528B" w:rsidRDefault="003A78FD" w:rsidP="0029237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5—Editorial changes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3821" w14:textId="77777777" w:rsidR="003A78FD" w:rsidRDefault="003A78FD">
    <w:pPr>
      <w:pStyle w:val="Header"/>
    </w:pPr>
  </w:p>
  <w:p w14:paraId="34491524" w14:textId="77777777" w:rsidR="003A78FD" w:rsidRDefault="003A78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B80D" w14:textId="77777777" w:rsidR="003A78FD" w:rsidRDefault="003A78FD" w:rsidP="00781F91">
    <w:pPr>
      <w:pStyle w:val="Header"/>
      <w:pBdr>
        <w:bottom w:val="single" w:sz="4" w:space="1" w:color="auto"/>
      </w:pBdr>
    </w:pPr>
  </w:p>
  <w:p w14:paraId="11A6BC9E" w14:textId="77777777" w:rsidR="003A78FD" w:rsidRDefault="003A78FD" w:rsidP="00781F91">
    <w:pPr>
      <w:pStyle w:val="Header"/>
      <w:pBdr>
        <w:bottom w:val="single" w:sz="4" w:space="1" w:color="auto"/>
      </w:pBdr>
    </w:pPr>
  </w:p>
  <w:p w14:paraId="449EB079" w14:textId="77777777" w:rsidR="003A78FD" w:rsidRPr="001E77D2" w:rsidRDefault="003A78FD" w:rsidP="00781F9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BF189" w14:textId="77777777" w:rsidR="003A78FD" w:rsidRPr="005F1388" w:rsidRDefault="003A78FD" w:rsidP="00781F9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8302" w14:textId="77777777" w:rsidR="003A78FD" w:rsidRPr="00ED79B6" w:rsidRDefault="003A78FD" w:rsidP="0027208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3AE90" w14:textId="77777777" w:rsidR="003A78FD" w:rsidRPr="00ED79B6" w:rsidRDefault="003A78FD" w:rsidP="0027208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BC333" w14:textId="77777777" w:rsidR="003A78FD" w:rsidRPr="00ED79B6" w:rsidRDefault="003A78FD" w:rsidP="00CD4F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5DFC6" w14:textId="29FC9CC3" w:rsidR="003A78FD" w:rsidRDefault="003A78FD" w:rsidP="008B3D00">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5E4B81">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E4B81">
      <w:rPr>
        <w:noProof/>
        <w:sz w:val="20"/>
      </w:rPr>
      <w:t>Interception of telecommunications</w:t>
    </w:r>
    <w:r>
      <w:rPr>
        <w:sz w:val="20"/>
      </w:rPr>
      <w:fldChar w:fldCharType="end"/>
    </w:r>
  </w:p>
  <w:p w14:paraId="622662C7" w14:textId="6CDDA904" w:rsidR="003A78FD" w:rsidRDefault="003A78FD" w:rsidP="008B3D00">
    <w:pPr>
      <w:rPr>
        <w:sz w:val="20"/>
      </w:rPr>
    </w:pPr>
    <w:r w:rsidRPr="007A1328">
      <w:rPr>
        <w:b/>
        <w:sz w:val="20"/>
      </w:rPr>
      <w:fldChar w:fldCharType="begin"/>
    </w:r>
    <w:r w:rsidRPr="007A1328">
      <w:rPr>
        <w:b/>
        <w:sz w:val="20"/>
      </w:rPr>
      <w:instrText xml:space="preserve"> STYLEREF CharPartNo </w:instrText>
    </w:r>
    <w:r w:rsidR="005E4B81">
      <w:rPr>
        <w:b/>
        <w:sz w:val="20"/>
      </w:rPr>
      <w:fldChar w:fldCharType="separate"/>
    </w:r>
    <w:r w:rsidR="005E4B81">
      <w:rPr>
        <w:b/>
        <w:noProof/>
        <w:sz w:val="20"/>
      </w:rPr>
      <w:t>Part 2-1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E4B81">
      <w:rPr>
        <w:sz w:val="20"/>
      </w:rPr>
      <w:fldChar w:fldCharType="separate"/>
    </w:r>
    <w:r w:rsidR="005E4B81">
      <w:rPr>
        <w:noProof/>
        <w:sz w:val="20"/>
      </w:rPr>
      <w:t>Prohibition on interception of telecommunications</w:t>
    </w:r>
    <w:r>
      <w:rPr>
        <w:sz w:val="20"/>
      </w:rPr>
      <w:fldChar w:fldCharType="end"/>
    </w:r>
  </w:p>
  <w:p w14:paraId="75A860CE" w14:textId="0478B630" w:rsidR="003A78FD" w:rsidRPr="007A1328" w:rsidRDefault="003A78FD" w:rsidP="008B3D0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796A9FB" w14:textId="77777777" w:rsidR="003A78FD" w:rsidRPr="007A1328" w:rsidRDefault="003A78FD" w:rsidP="008B3D00">
    <w:pPr>
      <w:rPr>
        <w:b/>
        <w:sz w:val="24"/>
      </w:rPr>
    </w:pPr>
  </w:p>
  <w:p w14:paraId="4A03F8CB" w14:textId="4D923D45" w:rsidR="003A78FD" w:rsidRPr="007A1328" w:rsidRDefault="003A78FD" w:rsidP="00A4697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E4B81">
      <w:rPr>
        <w:noProof/>
        <w:sz w:val="24"/>
      </w:rPr>
      <w:t>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9199" w14:textId="7C62DEA3" w:rsidR="003A78FD" w:rsidRPr="007A1328" w:rsidRDefault="003A78FD" w:rsidP="008B3D00">
    <w:pPr>
      <w:jc w:val="right"/>
      <w:rPr>
        <w:sz w:val="20"/>
      </w:rPr>
    </w:pPr>
    <w:r w:rsidRPr="007A1328">
      <w:rPr>
        <w:sz w:val="20"/>
      </w:rPr>
      <w:fldChar w:fldCharType="begin"/>
    </w:r>
    <w:r w:rsidRPr="007A1328">
      <w:rPr>
        <w:sz w:val="20"/>
      </w:rPr>
      <w:instrText xml:space="preserve"> STYLEREF CharChapText </w:instrText>
    </w:r>
    <w:r w:rsidR="005E4B81">
      <w:rPr>
        <w:sz w:val="20"/>
      </w:rPr>
      <w:fldChar w:fldCharType="separate"/>
    </w:r>
    <w:r w:rsidR="005E4B81">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5E4B81">
      <w:rPr>
        <w:b/>
        <w:sz w:val="20"/>
      </w:rPr>
      <w:fldChar w:fldCharType="separate"/>
    </w:r>
    <w:r w:rsidR="005E4B81">
      <w:rPr>
        <w:b/>
        <w:noProof/>
        <w:sz w:val="20"/>
      </w:rPr>
      <w:t>Chapter 6</w:t>
    </w:r>
    <w:r>
      <w:rPr>
        <w:b/>
        <w:sz w:val="20"/>
      </w:rPr>
      <w:fldChar w:fldCharType="end"/>
    </w:r>
  </w:p>
  <w:p w14:paraId="5F8F8594" w14:textId="7876D629" w:rsidR="003A78FD" w:rsidRPr="007A1328" w:rsidRDefault="003A78FD" w:rsidP="008B3D00">
    <w:pPr>
      <w:jc w:val="right"/>
      <w:rPr>
        <w:sz w:val="20"/>
      </w:rPr>
    </w:pPr>
    <w:r w:rsidRPr="007A1328">
      <w:rPr>
        <w:sz w:val="20"/>
      </w:rPr>
      <w:fldChar w:fldCharType="begin"/>
    </w:r>
    <w:r w:rsidRPr="007A1328">
      <w:rPr>
        <w:sz w:val="20"/>
      </w:rPr>
      <w:instrText xml:space="preserve"> STYLEREF CharPartText </w:instrText>
    </w:r>
    <w:r w:rsidR="005E4B81">
      <w:rPr>
        <w:sz w:val="20"/>
      </w:rPr>
      <w:fldChar w:fldCharType="separate"/>
    </w:r>
    <w:r w:rsidR="005E4B8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E4B81">
      <w:rPr>
        <w:b/>
        <w:sz w:val="20"/>
      </w:rPr>
      <w:fldChar w:fldCharType="separate"/>
    </w:r>
    <w:r w:rsidR="005E4B81">
      <w:rPr>
        <w:b/>
        <w:noProof/>
        <w:sz w:val="20"/>
      </w:rPr>
      <w:t>Part 6-1</w:t>
    </w:r>
    <w:r>
      <w:rPr>
        <w:b/>
        <w:sz w:val="20"/>
      </w:rPr>
      <w:fldChar w:fldCharType="end"/>
    </w:r>
  </w:p>
  <w:p w14:paraId="2004674B" w14:textId="32179872" w:rsidR="003A78FD" w:rsidRPr="007A1328" w:rsidRDefault="003A78FD" w:rsidP="008B3D0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3FB6AA1" w14:textId="77777777" w:rsidR="003A78FD" w:rsidRPr="007A1328" w:rsidRDefault="003A78FD" w:rsidP="008B3D00">
    <w:pPr>
      <w:jc w:val="right"/>
      <w:rPr>
        <w:b/>
        <w:sz w:val="24"/>
      </w:rPr>
    </w:pPr>
  </w:p>
  <w:p w14:paraId="3F36A025" w14:textId="0AADE2A3" w:rsidR="003A78FD" w:rsidRPr="007A1328" w:rsidRDefault="003A78FD" w:rsidP="00A4697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E4B81">
      <w:rPr>
        <w:noProof/>
        <w:sz w:val="24"/>
      </w:rPr>
      <w:t>300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40E0" w14:textId="77777777" w:rsidR="003A78FD" w:rsidRPr="007A1328" w:rsidRDefault="003A78FD" w:rsidP="008B3D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67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85A"/>
    <w:rsid w:val="00000FF8"/>
    <w:rsid w:val="0000233D"/>
    <w:rsid w:val="0000248D"/>
    <w:rsid w:val="000029C5"/>
    <w:rsid w:val="000039F1"/>
    <w:rsid w:val="00004209"/>
    <w:rsid w:val="00004A63"/>
    <w:rsid w:val="0000590F"/>
    <w:rsid w:val="00005B52"/>
    <w:rsid w:val="000062D2"/>
    <w:rsid w:val="00006AE5"/>
    <w:rsid w:val="00006BF8"/>
    <w:rsid w:val="0001077B"/>
    <w:rsid w:val="000108EE"/>
    <w:rsid w:val="000111DD"/>
    <w:rsid w:val="000147C4"/>
    <w:rsid w:val="000148FE"/>
    <w:rsid w:val="00014B9F"/>
    <w:rsid w:val="00014C1F"/>
    <w:rsid w:val="000153C0"/>
    <w:rsid w:val="0001569B"/>
    <w:rsid w:val="0001595F"/>
    <w:rsid w:val="00016991"/>
    <w:rsid w:val="00017041"/>
    <w:rsid w:val="0002010F"/>
    <w:rsid w:val="000212D0"/>
    <w:rsid w:val="00022B84"/>
    <w:rsid w:val="00022EB9"/>
    <w:rsid w:val="0002364B"/>
    <w:rsid w:val="00023C89"/>
    <w:rsid w:val="00023EFF"/>
    <w:rsid w:val="00024F30"/>
    <w:rsid w:val="00025632"/>
    <w:rsid w:val="00025F01"/>
    <w:rsid w:val="0002683F"/>
    <w:rsid w:val="00026AE0"/>
    <w:rsid w:val="00026BBC"/>
    <w:rsid w:val="00026F71"/>
    <w:rsid w:val="00027FF8"/>
    <w:rsid w:val="000309A2"/>
    <w:rsid w:val="00031123"/>
    <w:rsid w:val="000323FE"/>
    <w:rsid w:val="00032A51"/>
    <w:rsid w:val="000331DB"/>
    <w:rsid w:val="00033902"/>
    <w:rsid w:val="00033C43"/>
    <w:rsid w:val="00034E2B"/>
    <w:rsid w:val="00035228"/>
    <w:rsid w:val="00035F25"/>
    <w:rsid w:val="00036E41"/>
    <w:rsid w:val="000401AF"/>
    <w:rsid w:val="00040270"/>
    <w:rsid w:val="00040581"/>
    <w:rsid w:val="000407CA"/>
    <w:rsid w:val="00041A5D"/>
    <w:rsid w:val="00041A7D"/>
    <w:rsid w:val="000420D5"/>
    <w:rsid w:val="00042AB8"/>
    <w:rsid w:val="0004310B"/>
    <w:rsid w:val="000433F0"/>
    <w:rsid w:val="000434E1"/>
    <w:rsid w:val="00043C68"/>
    <w:rsid w:val="000441C2"/>
    <w:rsid w:val="00044477"/>
    <w:rsid w:val="000455F3"/>
    <w:rsid w:val="000515A5"/>
    <w:rsid w:val="00051EB0"/>
    <w:rsid w:val="00052C2C"/>
    <w:rsid w:val="000536D8"/>
    <w:rsid w:val="00054CDB"/>
    <w:rsid w:val="000556F5"/>
    <w:rsid w:val="00057162"/>
    <w:rsid w:val="00057D03"/>
    <w:rsid w:val="00057ECE"/>
    <w:rsid w:val="00057FC5"/>
    <w:rsid w:val="000604B2"/>
    <w:rsid w:val="0006060C"/>
    <w:rsid w:val="000623EA"/>
    <w:rsid w:val="00063BCB"/>
    <w:rsid w:val="000646E1"/>
    <w:rsid w:val="000649C0"/>
    <w:rsid w:val="00064BB4"/>
    <w:rsid w:val="00065119"/>
    <w:rsid w:val="00065297"/>
    <w:rsid w:val="000653E2"/>
    <w:rsid w:val="0006563E"/>
    <w:rsid w:val="0006595C"/>
    <w:rsid w:val="00065CFF"/>
    <w:rsid w:val="000666B1"/>
    <w:rsid w:val="000667E9"/>
    <w:rsid w:val="00066981"/>
    <w:rsid w:val="00066DFA"/>
    <w:rsid w:val="00066E46"/>
    <w:rsid w:val="000671EC"/>
    <w:rsid w:val="0007088F"/>
    <w:rsid w:val="000713A1"/>
    <w:rsid w:val="00071E87"/>
    <w:rsid w:val="0007228A"/>
    <w:rsid w:val="0007295D"/>
    <w:rsid w:val="00072CE0"/>
    <w:rsid w:val="00072E0C"/>
    <w:rsid w:val="000736E1"/>
    <w:rsid w:val="0007400F"/>
    <w:rsid w:val="00074360"/>
    <w:rsid w:val="000743B7"/>
    <w:rsid w:val="00074471"/>
    <w:rsid w:val="00074BE9"/>
    <w:rsid w:val="00075E69"/>
    <w:rsid w:val="00075F93"/>
    <w:rsid w:val="00076375"/>
    <w:rsid w:val="00076EA6"/>
    <w:rsid w:val="00077018"/>
    <w:rsid w:val="00077C17"/>
    <w:rsid w:val="000801D2"/>
    <w:rsid w:val="00080F0E"/>
    <w:rsid w:val="00080F4E"/>
    <w:rsid w:val="00081436"/>
    <w:rsid w:val="000823F6"/>
    <w:rsid w:val="00082D27"/>
    <w:rsid w:val="00082D7F"/>
    <w:rsid w:val="000835BA"/>
    <w:rsid w:val="00083B4D"/>
    <w:rsid w:val="00083D73"/>
    <w:rsid w:val="000840E5"/>
    <w:rsid w:val="000848FF"/>
    <w:rsid w:val="00084BEE"/>
    <w:rsid w:val="000850C7"/>
    <w:rsid w:val="00085E2E"/>
    <w:rsid w:val="0008683F"/>
    <w:rsid w:val="0008794A"/>
    <w:rsid w:val="00087F50"/>
    <w:rsid w:val="00090AFD"/>
    <w:rsid w:val="000921E5"/>
    <w:rsid w:val="00092748"/>
    <w:rsid w:val="00092963"/>
    <w:rsid w:val="000934E0"/>
    <w:rsid w:val="00093CEE"/>
    <w:rsid w:val="00094A7C"/>
    <w:rsid w:val="00095392"/>
    <w:rsid w:val="00096343"/>
    <w:rsid w:val="00096AFB"/>
    <w:rsid w:val="00096C84"/>
    <w:rsid w:val="00097027"/>
    <w:rsid w:val="000976D8"/>
    <w:rsid w:val="000978DE"/>
    <w:rsid w:val="000A0209"/>
    <w:rsid w:val="000A0365"/>
    <w:rsid w:val="000A10FA"/>
    <w:rsid w:val="000A1A8B"/>
    <w:rsid w:val="000A1F9C"/>
    <w:rsid w:val="000A38D4"/>
    <w:rsid w:val="000A4155"/>
    <w:rsid w:val="000A4544"/>
    <w:rsid w:val="000A4E27"/>
    <w:rsid w:val="000A6A4F"/>
    <w:rsid w:val="000A6CB7"/>
    <w:rsid w:val="000A6E00"/>
    <w:rsid w:val="000A7489"/>
    <w:rsid w:val="000A7815"/>
    <w:rsid w:val="000B008A"/>
    <w:rsid w:val="000B0659"/>
    <w:rsid w:val="000B0B7D"/>
    <w:rsid w:val="000B0FD9"/>
    <w:rsid w:val="000B2090"/>
    <w:rsid w:val="000B236F"/>
    <w:rsid w:val="000B3504"/>
    <w:rsid w:val="000B4417"/>
    <w:rsid w:val="000B495B"/>
    <w:rsid w:val="000B4B01"/>
    <w:rsid w:val="000B5CDE"/>
    <w:rsid w:val="000B60F7"/>
    <w:rsid w:val="000B654A"/>
    <w:rsid w:val="000B7036"/>
    <w:rsid w:val="000B7574"/>
    <w:rsid w:val="000B788C"/>
    <w:rsid w:val="000C014B"/>
    <w:rsid w:val="000C0890"/>
    <w:rsid w:val="000C1880"/>
    <w:rsid w:val="000C263C"/>
    <w:rsid w:val="000C33EE"/>
    <w:rsid w:val="000C36CD"/>
    <w:rsid w:val="000C3F88"/>
    <w:rsid w:val="000C650F"/>
    <w:rsid w:val="000C766D"/>
    <w:rsid w:val="000C77AB"/>
    <w:rsid w:val="000C7ED9"/>
    <w:rsid w:val="000C7F8A"/>
    <w:rsid w:val="000D0031"/>
    <w:rsid w:val="000D009B"/>
    <w:rsid w:val="000D050D"/>
    <w:rsid w:val="000D2068"/>
    <w:rsid w:val="000D2A51"/>
    <w:rsid w:val="000D2C4A"/>
    <w:rsid w:val="000D346D"/>
    <w:rsid w:val="000D3592"/>
    <w:rsid w:val="000D3789"/>
    <w:rsid w:val="000D3F0A"/>
    <w:rsid w:val="000D4002"/>
    <w:rsid w:val="000D4DC0"/>
    <w:rsid w:val="000D633F"/>
    <w:rsid w:val="000D7047"/>
    <w:rsid w:val="000D778A"/>
    <w:rsid w:val="000D7F0B"/>
    <w:rsid w:val="000E0536"/>
    <w:rsid w:val="000E1045"/>
    <w:rsid w:val="000E1F63"/>
    <w:rsid w:val="000E21D8"/>
    <w:rsid w:val="000E2BEC"/>
    <w:rsid w:val="000E3291"/>
    <w:rsid w:val="000E3B3E"/>
    <w:rsid w:val="000E45A9"/>
    <w:rsid w:val="000E5128"/>
    <w:rsid w:val="000E54E7"/>
    <w:rsid w:val="000E5A2F"/>
    <w:rsid w:val="000E677B"/>
    <w:rsid w:val="000E68A6"/>
    <w:rsid w:val="000E6C01"/>
    <w:rsid w:val="000E6C30"/>
    <w:rsid w:val="000E6C94"/>
    <w:rsid w:val="000E6F58"/>
    <w:rsid w:val="000E7456"/>
    <w:rsid w:val="000E76EC"/>
    <w:rsid w:val="000F11BC"/>
    <w:rsid w:val="000F1F29"/>
    <w:rsid w:val="000F2275"/>
    <w:rsid w:val="000F22F1"/>
    <w:rsid w:val="000F262A"/>
    <w:rsid w:val="000F2657"/>
    <w:rsid w:val="000F29AF"/>
    <w:rsid w:val="000F2D3F"/>
    <w:rsid w:val="000F32B9"/>
    <w:rsid w:val="000F4555"/>
    <w:rsid w:val="000F49FE"/>
    <w:rsid w:val="000F5717"/>
    <w:rsid w:val="000F6466"/>
    <w:rsid w:val="000F6765"/>
    <w:rsid w:val="000F685D"/>
    <w:rsid w:val="000F7B7D"/>
    <w:rsid w:val="0010047E"/>
    <w:rsid w:val="001006FF"/>
    <w:rsid w:val="001007D8"/>
    <w:rsid w:val="00100AB6"/>
    <w:rsid w:val="00100DF7"/>
    <w:rsid w:val="001018C5"/>
    <w:rsid w:val="00101F19"/>
    <w:rsid w:val="00104A79"/>
    <w:rsid w:val="001059EF"/>
    <w:rsid w:val="00106BC8"/>
    <w:rsid w:val="00107F3B"/>
    <w:rsid w:val="00110A88"/>
    <w:rsid w:val="001110E5"/>
    <w:rsid w:val="0011165C"/>
    <w:rsid w:val="00111713"/>
    <w:rsid w:val="00111B64"/>
    <w:rsid w:val="00112B80"/>
    <w:rsid w:val="001131D7"/>
    <w:rsid w:val="001134E8"/>
    <w:rsid w:val="00113BA1"/>
    <w:rsid w:val="0011458D"/>
    <w:rsid w:val="001147E5"/>
    <w:rsid w:val="001149ED"/>
    <w:rsid w:val="00115213"/>
    <w:rsid w:val="00116D6F"/>
    <w:rsid w:val="001172D5"/>
    <w:rsid w:val="001173AB"/>
    <w:rsid w:val="00117631"/>
    <w:rsid w:val="0011789F"/>
    <w:rsid w:val="00117C97"/>
    <w:rsid w:val="00120AA6"/>
    <w:rsid w:val="0012126B"/>
    <w:rsid w:val="001219AA"/>
    <w:rsid w:val="00122FFE"/>
    <w:rsid w:val="001238E9"/>
    <w:rsid w:val="00123BF7"/>
    <w:rsid w:val="00124D59"/>
    <w:rsid w:val="00126C5B"/>
    <w:rsid w:val="001306DA"/>
    <w:rsid w:val="001307F1"/>
    <w:rsid w:val="0013120B"/>
    <w:rsid w:val="0013184F"/>
    <w:rsid w:val="001322F5"/>
    <w:rsid w:val="001327E7"/>
    <w:rsid w:val="00132A41"/>
    <w:rsid w:val="00132DAD"/>
    <w:rsid w:val="00132F1D"/>
    <w:rsid w:val="00133148"/>
    <w:rsid w:val="00133297"/>
    <w:rsid w:val="00133DB0"/>
    <w:rsid w:val="001340B0"/>
    <w:rsid w:val="001350B2"/>
    <w:rsid w:val="00135B77"/>
    <w:rsid w:val="00136152"/>
    <w:rsid w:val="001365D4"/>
    <w:rsid w:val="00137325"/>
    <w:rsid w:val="00137E07"/>
    <w:rsid w:val="00137F07"/>
    <w:rsid w:val="00137F34"/>
    <w:rsid w:val="001400F0"/>
    <w:rsid w:val="001403EB"/>
    <w:rsid w:val="001405A3"/>
    <w:rsid w:val="00141B7E"/>
    <w:rsid w:val="001420BB"/>
    <w:rsid w:val="001426BA"/>
    <w:rsid w:val="00142992"/>
    <w:rsid w:val="00143958"/>
    <w:rsid w:val="0014398C"/>
    <w:rsid w:val="0014419D"/>
    <w:rsid w:val="001443CC"/>
    <w:rsid w:val="0014572F"/>
    <w:rsid w:val="00146EBF"/>
    <w:rsid w:val="00147087"/>
    <w:rsid w:val="001475A0"/>
    <w:rsid w:val="001475BA"/>
    <w:rsid w:val="00147BA1"/>
    <w:rsid w:val="00147C7D"/>
    <w:rsid w:val="001510A5"/>
    <w:rsid w:val="00151613"/>
    <w:rsid w:val="001519B4"/>
    <w:rsid w:val="001519DA"/>
    <w:rsid w:val="00151AAC"/>
    <w:rsid w:val="00151DD7"/>
    <w:rsid w:val="00152401"/>
    <w:rsid w:val="00152D22"/>
    <w:rsid w:val="0015359E"/>
    <w:rsid w:val="001535B1"/>
    <w:rsid w:val="0015407A"/>
    <w:rsid w:val="00154362"/>
    <w:rsid w:val="0015488A"/>
    <w:rsid w:val="00154BBF"/>
    <w:rsid w:val="00154CCB"/>
    <w:rsid w:val="00155B31"/>
    <w:rsid w:val="001562C4"/>
    <w:rsid w:val="0015647C"/>
    <w:rsid w:val="001566CB"/>
    <w:rsid w:val="00156E0F"/>
    <w:rsid w:val="00156EC3"/>
    <w:rsid w:val="00156F9D"/>
    <w:rsid w:val="00157406"/>
    <w:rsid w:val="00157A57"/>
    <w:rsid w:val="00157DB4"/>
    <w:rsid w:val="0016154D"/>
    <w:rsid w:val="00161FE0"/>
    <w:rsid w:val="00162026"/>
    <w:rsid w:val="0016251A"/>
    <w:rsid w:val="001626A1"/>
    <w:rsid w:val="0016289D"/>
    <w:rsid w:val="00163747"/>
    <w:rsid w:val="00163A95"/>
    <w:rsid w:val="0016415E"/>
    <w:rsid w:val="001641A5"/>
    <w:rsid w:val="0016429D"/>
    <w:rsid w:val="001644AF"/>
    <w:rsid w:val="00164A93"/>
    <w:rsid w:val="00164C27"/>
    <w:rsid w:val="00164D4A"/>
    <w:rsid w:val="00165BDE"/>
    <w:rsid w:val="00165C69"/>
    <w:rsid w:val="001663CE"/>
    <w:rsid w:val="00166463"/>
    <w:rsid w:val="00166665"/>
    <w:rsid w:val="0016686C"/>
    <w:rsid w:val="00167276"/>
    <w:rsid w:val="001700D7"/>
    <w:rsid w:val="001710B0"/>
    <w:rsid w:val="001711C1"/>
    <w:rsid w:val="00172475"/>
    <w:rsid w:val="00172776"/>
    <w:rsid w:val="00172C04"/>
    <w:rsid w:val="00172C86"/>
    <w:rsid w:val="00174696"/>
    <w:rsid w:val="001752FA"/>
    <w:rsid w:val="001754C2"/>
    <w:rsid w:val="001755E5"/>
    <w:rsid w:val="00175A4D"/>
    <w:rsid w:val="00176059"/>
    <w:rsid w:val="00176AA8"/>
    <w:rsid w:val="00176C91"/>
    <w:rsid w:val="00177390"/>
    <w:rsid w:val="00177834"/>
    <w:rsid w:val="00181420"/>
    <w:rsid w:val="00181DFB"/>
    <w:rsid w:val="00182144"/>
    <w:rsid w:val="001829E6"/>
    <w:rsid w:val="00182DF2"/>
    <w:rsid w:val="00182E26"/>
    <w:rsid w:val="0018371E"/>
    <w:rsid w:val="0018412C"/>
    <w:rsid w:val="00184918"/>
    <w:rsid w:val="00184D1E"/>
    <w:rsid w:val="001856D2"/>
    <w:rsid w:val="00185710"/>
    <w:rsid w:val="001857A8"/>
    <w:rsid w:val="00185925"/>
    <w:rsid w:val="001868FE"/>
    <w:rsid w:val="001869D6"/>
    <w:rsid w:val="0018755E"/>
    <w:rsid w:val="00187727"/>
    <w:rsid w:val="00190944"/>
    <w:rsid w:val="00190A84"/>
    <w:rsid w:val="00193C03"/>
    <w:rsid w:val="00193EFA"/>
    <w:rsid w:val="00195950"/>
    <w:rsid w:val="00195AC1"/>
    <w:rsid w:val="00196689"/>
    <w:rsid w:val="00197392"/>
    <w:rsid w:val="001975DF"/>
    <w:rsid w:val="00197845"/>
    <w:rsid w:val="001978E2"/>
    <w:rsid w:val="001A088C"/>
    <w:rsid w:val="001A08D9"/>
    <w:rsid w:val="001A1C53"/>
    <w:rsid w:val="001A2039"/>
    <w:rsid w:val="001A2931"/>
    <w:rsid w:val="001A3173"/>
    <w:rsid w:val="001A359F"/>
    <w:rsid w:val="001A374D"/>
    <w:rsid w:val="001A38B5"/>
    <w:rsid w:val="001A3B79"/>
    <w:rsid w:val="001A3D9D"/>
    <w:rsid w:val="001A408F"/>
    <w:rsid w:val="001A48B5"/>
    <w:rsid w:val="001A48BA"/>
    <w:rsid w:val="001A5B10"/>
    <w:rsid w:val="001A5B44"/>
    <w:rsid w:val="001A5BAD"/>
    <w:rsid w:val="001A5EBA"/>
    <w:rsid w:val="001A61B7"/>
    <w:rsid w:val="001A64B7"/>
    <w:rsid w:val="001A668E"/>
    <w:rsid w:val="001A7D6B"/>
    <w:rsid w:val="001B0149"/>
    <w:rsid w:val="001B0392"/>
    <w:rsid w:val="001B0A32"/>
    <w:rsid w:val="001B1D84"/>
    <w:rsid w:val="001B22D8"/>
    <w:rsid w:val="001B2C80"/>
    <w:rsid w:val="001B32B0"/>
    <w:rsid w:val="001B3699"/>
    <w:rsid w:val="001B3C3E"/>
    <w:rsid w:val="001B43E5"/>
    <w:rsid w:val="001B456F"/>
    <w:rsid w:val="001B4A30"/>
    <w:rsid w:val="001B5130"/>
    <w:rsid w:val="001B5915"/>
    <w:rsid w:val="001B6038"/>
    <w:rsid w:val="001B616A"/>
    <w:rsid w:val="001B679C"/>
    <w:rsid w:val="001B6D24"/>
    <w:rsid w:val="001B6E3B"/>
    <w:rsid w:val="001B6E52"/>
    <w:rsid w:val="001B733C"/>
    <w:rsid w:val="001B7712"/>
    <w:rsid w:val="001C0902"/>
    <w:rsid w:val="001C3D99"/>
    <w:rsid w:val="001C4077"/>
    <w:rsid w:val="001C4A70"/>
    <w:rsid w:val="001C5BA8"/>
    <w:rsid w:val="001C635F"/>
    <w:rsid w:val="001C6603"/>
    <w:rsid w:val="001C6636"/>
    <w:rsid w:val="001C7ACF"/>
    <w:rsid w:val="001C7CF3"/>
    <w:rsid w:val="001C7D44"/>
    <w:rsid w:val="001D04D0"/>
    <w:rsid w:val="001D0B3C"/>
    <w:rsid w:val="001D0C58"/>
    <w:rsid w:val="001D164A"/>
    <w:rsid w:val="001D4E40"/>
    <w:rsid w:val="001D5407"/>
    <w:rsid w:val="001D555D"/>
    <w:rsid w:val="001D5667"/>
    <w:rsid w:val="001D7297"/>
    <w:rsid w:val="001D7C0B"/>
    <w:rsid w:val="001E024F"/>
    <w:rsid w:val="001E14E0"/>
    <w:rsid w:val="001E1F15"/>
    <w:rsid w:val="001E20AB"/>
    <w:rsid w:val="001E21AE"/>
    <w:rsid w:val="001E4D7E"/>
    <w:rsid w:val="001E5097"/>
    <w:rsid w:val="001E537C"/>
    <w:rsid w:val="001E5962"/>
    <w:rsid w:val="001E5F66"/>
    <w:rsid w:val="001E693D"/>
    <w:rsid w:val="001E6A1F"/>
    <w:rsid w:val="001E700E"/>
    <w:rsid w:val="001E7A65"/>
    <w:rsid w:val="001E7C57"/>
    <w:rsid w:val="001F068F"/>
    <w:rsid w:val="001F140F"/>
    <w:rsid w:val="001F2724"/>
    <w:rsid w:val="001F2D01"/>
    <w:rsid w:val="001F319F"/>
    <w:rsid w:val="001F3375"/>
    <w:rsid w:val="001F4319"/>
    <w:rsid w:val="001F4F13"/>
    <w:rsid w:val="001F53FA"/>
    <w:rsid w:val="001F65BE"/>
    <w:rsid w:val="001F66F0"/>
    <w:rsid w:val="001F7192"/>
    <w:rsid w:val="001F723A"/>
    <w:rsid w:val="002003F4"/>
    <w:rsid w:val="00200B66"/>
    <w:rsid w:val="00200BF8"/>
    <w:rsid w:val="00202009"/>
    <w:rsid w:val="002020E2"/>
    <w:rsid w:val="0020268E"/>
    <w:rsid w:val="00202947"/>
    <w:rsid w:val="00204527"/>
    <w:rsid w:val="00205CFD"/>
    <w:rsid w:val="0020611D"/>
    <w:rsid w:val="002067C0"/>
    <w:rsid w:val="002067EE"/>
    <w:rsid w:val="002071B9"/>
    <w:rsid w:val="00207680"/>
    <w:rsid w:val="00207887"/>
    <w:rsid w:val="00210414"/>
    <w:rsid w:val="0021114C"/>
    <w:rsid w:val="0021130E"/>
    <w:rsid w:val="002116B9"/>
    <w:rsid w:val="002126B8"/>
    <w:rsid w:val="00212F06"/>
    <w:rsid w:val="002131F5"/>
    <w:rsid w:val="002134AC"/>
    <w:rsid w:val="00213F8F"/>
    <w:rsid w:val="00214291"/>
    <w:rsid w:val="002143CD"/>
    <w:rsid w:val="00214F07"/>
    <w:rsid w:val="002206AE"/>
    <w:rsid w:val="00221FCA"/>
    <w:rsid w:val="002234D5"/>
    <w:rsid w:val="00223739"/>
    <w:rsid w:val="00224132"/>
    <w:rsid w:val="002247AD"/>
    <w:rsid w:val="00224AFE"/>
    <w:rsid w:val="00225901"/>
    <w:rsid w:val="00226045"/>
    <w:rsid w:val="002264D6"/>
    <w:rsid w:val="00227607"/>
    <w:rsid w:val="00227A24"/>
    <w:rsid w:val="00230AEA"/>
    <w:rsid w:val="002313B0"/>
    <w:rsid w:val="00231826"/>
    <w:rsid w:val="0023272C"/>
    <w:rsid w:val="00233E9E"/>
    <w:rsid w:val="002352B8"/>
    <w:rsid w:val="00235C65"/>
    <w:rsid w:val="00235CB9"/>
    <w:rsid w:val="00236459"/>
    <w:rsid w:val="00236FCB"/>
    <w:rsid w:val="00237AA3"/>
    <w:rsid w:val="0024205B"/>
    <w:rsid w:val="00242E30"/>
    <w:rsid w:val="002439EE"/>
    <w:rsid w:val="00244503"/>
    <w:rsid w:val="0024521D"/>
    <w:rsid w:val="002455DA"/>
    <w:rsid w:val="00245878"/>
    <w:rsid w:val="00245AEA"/>
    <w:rsid w:val="002505D8"/>
    <w:rsid w:val="00251D9B"/>
    <w:rsid w:val="00252B18"/>
    <w:rsid w:val="00253256"/>
    <w:rsid w:val="00253E6A"/>
    <w:rsid w:val="00254FC3"/>
    <w:rsid w:val="00255B0C"/>
    <w:rsid w:val="00256795"/>
    <w:rsid w:val="00256A7D"/>
    <w:rsid w:val="00256BC3"/>
    <w:rsid w:val="002575D3"/>
    <w:rsid w:val="00257D84"/>
    <w:rsid w:val="002601A7"/>
    <w:rsid w:val="002606D1"/>
    <w:rsid w:val="00262257"/>
    <w:rsid w:val="0026242C"/>
    <w:rsid w:val="002637E9"/>
    <w:rsid w:val="00263920"/>
    <w:rsid w:val="00265A69"/>
    <w:rsid w:val="00266132"/>
    <w:rsid w:val="00266587"/>
    <w:rsid w:val="0026658B"/>
    <w:rsid w:val="00266C53"/>
    <w:rsid w:val="00267184"/>
    <w:rsid w:val="0026771C"/>
    <w:rsid w:val="002678F2"/>
    <w:rsid w:val="002702E2"/>
    <w:rsid w:val="00270B72"/>
    <w:rsid w:val="00270E87"/>
    <w:rsid w:val="00271279"/>
    <w:rsid w:val="00271520"/>
    <w:rsid w:val="00272017"/>
    <w:rsid w:val="00272084"/>
    <w:rsid w:val="002725C9"/>
    <w:rsid w:val="00273548"/>
    <w:rsid w:val="0027362E"/>
    <w:rsid w:val="00273C98"/>
    <w:rsid w:val="002743A1"/>
    <w:rsid w:val="00274782"/>
    <w:rsid w:val="002747AF"/>
    <w:rsid w:val="00275115"/>
    <w:rsid w:val="00275675"/>
    <w:rsid w:val="002758D5"/>
    <w:rsid w:val="00275C34"/>
    <w:rsid w:val="00276204"/>
    <w:rsid w:val="002770D1"/>
    <w:rsid w:val="00277978"/>
    <w:rsid w:val="0028045D"/>
    <w:rsid w:val="00281198"/>
    <w:rsid w:val="0028255D"/>
    <w:rsid w:val="0028326F"/>
    <w:rsid w:val="002833D3"/>
    <w:rsid w:val="0028439E"/>
    <w:rsid w:val="0028499D"/>
    <w:rsid w:val="00284B60"/>
    <w:rsid w:val="00284E66"/>
    <w:rsid w:val="002852F3"/>
    <w:rsid w:val="00285E5A"/>
    <w:rsid w:val="0028603D"/>
    <w:rsid w:val="0028628D"/>
    <w:rsid w:val="0028774B"/>
    <w:rsid w:val="00290384"/>
    <w:rsid w:val="00290E8E"/>
    <w:rsid w:val="00290F0A"/>
    <w:rsid w:val="00290F2E"/>
    <w:rsid w:val="0029226E"/>
    <w:rsid w:val="00292377"/>
    <w:rsid w:val="002938FE"/>
    <w:rsid w:val="00293B1A"/>
    <w:rsid w:val="00293E1F"/>
    <w:rsid w:val="00294463"/>
    <w:rsid w:val="00294DA2"/>
    <w:rsid w:val="00294EBC"/>
    <w:rsid w:val="002953ED"/>
    <w:rsid w:val="00295B85"/>
    <w:rsid w:val="00295D7A"/>
    <w:rsid w:val="00295F1B"/>
    <w:rsid w:val="0029681E"/>
    <w:rsid w:val="00297296"/>
    <w:rsid w:val="0029793B"/>
    <w:rsid w:val="00297AD9"/>
    <w:rsid w:val="002A029A"/>
    <w:rsid w:val="002A0780"/>
    <w:rsid w:val="002A14F5"/>
    <w:rsid w:val="002A1894"/>
    <w:rsid w:val="002A1AE4"/>
    <w:rsid w:val="002A1CC0"/>
    <w:rsid w:val="002A3448"/>
    <w:rsid w:val="002A3921"/>
    <w:rsid w:val="002A3B53"/>
    <w:rsid w:val="002A3E86"/>
    <w:rsid w:val="002A3F68"/>
    <w:rsid w:val="002A5901"/>
    <w:rsid w:val="002A5E4A"/>
    <w:rsid w:val="002A5FF9"/>
    <w:rsid w:val="002A6440"/>
    <w:rsid w:val="002A6DB9"/>
    <w:rsid w:val="002A71CD"/>
    <w:rsid w:val="002A7284"/>
    <w:rsid w:val="002A738C"/>
    <w:rsid w:val="002A794F"/>
    <w:rsid w:val="002A7F5E"/>
    <w:rsid w:val="002B0BDF"/>
    <w:rsid w:val="002B1A7A"/>
    <w:rsid w:val="002B23F6"/>
    <w:rsid w:val="002B4B2D"/>
    <w:rsid w:val="002B4BA8"/>
    <w:rsid w:val="002B4CE0"/>
    <w:rsid w:val="002B543E"/>
    <w:rsid w:val="002B644B"/>
    <w:rsid w:val="002B6BBD"/>
    <w:rsid w:val="002B6C6E"/>
    <w:rsid w:val="002B7244"/>
    <w:rsid w:val="002B7B0B"/>
    <w:rsid w:val="002B7F4A"/>
    <w:rsid w:val="002C02D8"/>
    <w:rsid w:val="002C0CFC"/>
    <w:rsid w:val="002C0E3E"/>
    <w:rsid w:val="002C0FC3"/>
    <w:rsid w:val="002C16E7"/>
    <w:rsid w:val="002C1B1C"/>
    <w:rsid w:val="002C1B3C"/>
    <w:rsid w:val="002C1B6A"/>
    <w:rsid w:val="002C2440"/>
    <w:rsid w:val="002C2E91"/>
    <w:rsid w:val="002C3053"/>
    <w:rsid w:val="002C3413"/>
    <w:rsid w:val="002C3CBD"/>
    <w:rsid w:val="002C5676"/>
    <w:rsid w:val="002C5950"/>
    <w:rsid w:val="002C5DA6"/>
    <w:rsid w:val="002C6081"/>
    <w:rsid w:val="002C7032"/>
    <w:rsid w:val="002C728B"/>
    <w:rsid w:val="002C7498"/>
    <w:rsid w:val="002D0729"/>
    <w:rsid w:val="002D12E3"/>
    <w:rsid w:val="002D1619"/>
    <w:rsid w:val="002D18C7"/>
    <w:rsid w:val="002D1C01"/>
    <w:rsid w:val="002D32FC"/>
    <w:rsid w:val="002D39AF"/>
    <w:rsid w:val="002D556C"/>
    <w:rsid w:val="002D5DFC"/>
    <w:rsid w:val="002D7052"/>
    <w:rsid w:val="002D7370"/>
    <w:rsid w:val="002E04A7"/>
    <w:rsid w:val="002E0659"/>
    <w:rsid w:val="002E0999"/>
    <w:rsid w:val="002E13BF"/>
    <w:rsid w:val="002E19A2"/>
    <w:rsid w:val="002E1EEC"/>
    <w:rsid w:val="002E2467"/>
    <w:rsid w:val="002E2545"/>
    <w:rsid w:val="002E258A"/>
    <w:rsid w:val="002E2F89"/>
    <w:rsid w:val="002E3149"/>
    <w:rsid w:val="002E3288"/>
    <w:rsid w:val="002E39BC"/>
    <w:rsid w:val="002E4090"/>
    <w:rsid w:val="002E4CCB"/>
    <w:rsid w:val="002E4EF4"/>
    <w:rsid w:val="002E559B"/>
    <w:rsid w:val="002E5F32"/>
    <w:rsid w:val="002E6351"/>
    <w:rsid w:val="002E644F"/>
    <w:rsid w:val="002E691D"/>
    <w:rsid w:val="002E6AE4"/>
    <w:rsid w:val="002E6C20"/>
    <w:rsid w:val="002E6C8A"/>
    <w:rsid w:val="002E7E94"/>
    <w:rsid w:val="002F0164"/>
    <w:rsid w:val="002F0A0E"/>
    <w:rsid w:val="002F0DBF"/>
    <w:rsid w:val="002F1B4F"/>
    <w:rsid w:val="002F1EC0"/>
    <w:rsid w:val="002F20E2"/>
    <w:rsid w:val="002F284D"/>
    <w:rsid w:val="002F2F28"/>
    <w:rsid w:val="002F3555"/>
    <w:rsid w:val="002F38A0"/>
    <w:rsid w:val="002F4100"/>
    <w:rsid w:val="002F4B2C"/>
    <w:rsid w:val="002F595D"/>
    <w:rsid w:val="002F5B83"/>
    <w:rsid w:val="002F683E"/>
    <w:rsid w:val="002F6D13"/>
    <w:rsid w:val="002F6D90"/>
    <w:rsid w:val="002F6E9A"/>
    <w:rsid w:val="00303193"/>
    <w:rsid w:val="00303487"/>
    <w:rsid w:val="003036D2"/>
    <w:rsid w:val="00303D63"/>
    <w:rsid w:val="00305010"/>
    <w:rsid w:val="0030506A"/>
    <w:rsid w:val="003056B8"/>
    <w:rsid w:val="0030591B"/>
    <w:rsid w:val="003062BD"/>
    <w:rsid w:val="00306CF9"/>
    <w:rsid w:val="00307AAE"/>
    <w:rsid w:val="00307E74"/>
    <w:rsid w:val="0031182A"/>
    <w:rsid w:val="00311E10"/>
    <w:rsid w:val="00311EC0"/>
    <w:rsid w:val="003121EB"/>
    <w:rsid w:val="0031313A"/>
    <w:rsid w:val="0031365D"/>
    <w:rsid w:val="00314713"/>
    <w:rsid w:val="00314D00"/>
    <w:rsid w:val="003154EA"/>
    <w:rsid w:val="00316706"/>
    <w:rsid w:val="00316AC0"/>
    <w:rsid w:val="003174ED"/>
    <w:rsid w:val="0031756B"/>
    <w:rsid w:val="003175E9"/>
    <w:rsid w:val="00317822"/>
    <w:rsid w:val="00317B20"/>
    <w:rsid w:val="00320C79"/>
    <w:rsid w:val="00321828"/>
    <w:rsid w:val="00321C42"/>
    <w:rsid w:val="00321E5A"/>
    <w:rsid w:val="00322166"/>
    <w:rsid w:val="0032280F"/>
    <w:rsid w:val="0032282D"/>
    <w:rsid w:val="00322EB4"/>
    <w:rsid w:val="00323878"/>
    <w:rsid w:val="003239C1"/>
    <w:rsid w:val="00324201"/>
    <w:rsid w:val="00325379"/>
    <w:rsid w:val="0032610C"/>
    <w:rsid w:val="0032644C"/>
    <w:rsid w:val="003268C4"/>
    <w:rsid w:val="00326997"/>
    <w:rsid w:val="00326F68"/>
    <w:rsid w:val="00327316"/>
    <w:rsid w:val="00327646"/>
    <w:rsid w:val="00327F3B"/>
    <w:rsid w:val="003306A9"/>
    <w:rsid w:val="00331B5B"/>
    <w:rsid w:val="0033213E"/>
    <w:rsid w:val="00332542"/>
    <w:rsid w:val="003331F0"/>
    <w:rsid w:val="003333E2"/>
    <w:rsid w:val="003346C6"/>
    <w:rsid w:val="00334F5A"/>
    <w:rsid w:val="00335A2E"/>
    <w:rsid w:val="00336457"/>
    <w:rsid w:val="003365DC"/>
    <w:rsid w:val="0033670E"/>
    <w:rsid w:val="00337BA6"/>
    <w:rsid w:val="00340668"/>
    <w:rsid w:val="00341689"/>
    <w:rsid w:val="00341D15"/>
    <w:rsid w:val="00341D9D"/>
    <w:rsid w:val="00342C0E"/>
    <w:rsid w:val="00343172"/>
    <w:rsid w:val="003444AD"/>
    <w:rsid w:val="00344571"/>
    <w:rsid w:val="00344F0B"/>
    <w:rsid w:val="0034617C"/>
    <w:rsid w:val="00346638"/>
    <w:rsid w:val="00346CE5"/>
    <w:rsid w:val="00346E2F"/>
    <w:rsid w:val="00346FD1"/>
    <w:rsid w:val="00347704"/>
    <w:rsid w:val="00347A73"/>
    <w:rsid w:val="00350B32"/>
    <w:rsid w:val="0035111C"/>
    <w:rsid w:val="003514E0"/>
    <w:rsid w:val="003520B6"/>
    <w:rsid w:val="00353A26"/>
    <w:rsid w:val="00353EF1"/>
    <w:rsid w:val="003547E4"/>
    <w:rsid w:val="003555D1"/>
    <w:rsid w:val="00355A6E"/>
    <w:rsid w:val="00355E0E"/>
    <w:rsid w:val="00356588"/>
    <w:rsid w:val="00356B9E"/>
    <w:rsid w:val="00357171"/>
    <w:rsid w:val="0035725D"/>
    <w:rsid w:val="0035791E"/>
    <w:rsid w:val="00357BFF"/>
    <w:rsid w:val="0036102B"/>
    <w:rsid w:val="00361186"/>
    <w:rsid w:val="00361240"/>
    <w:rsid w:val="0036154E"/>
    <w:rsid w:val="003625C7"/>
    <w:rsid w:val="00362611"/>
    <w:rsid w:val="00362AE2"/>
    <w:rsid w:val="00362CDA"/>
    <w:rsid w:val="00363C85"/>
    <w:rsid w:val="003651EB"/>
    <w:rsid w:val="003654A5"/>
    <w:rsid w:val="003675F6"/>
    <w:rsid w:val="003707C4"/>
    <w:rsid w:val="00371241"/>
    <w:rsid w:val="0037132D"/>
    <w:rsid w:val="00371513"/>
    <w:rsid w:val="0037198C"/>
    <w:rsid w:val="00371EAE"/>
    <w:rsid w:val="0037212D"/>
    <w:rsid w:val="0037216D"/>
    <w:rsid w:val="0037258C"/>
    <w:rsid w:val="00372E46"/>
    <w:rsid w:val="00374A17"/>
    <w:rsid w:val="00374C17"/>
    <w:rsid w:val="0037563F"/>
    <w:rsid w:val="00375DE3"/>
    <w:rsid w:val="0037603D"/>
    <w:rsid w:val="00376B2C"/>
    <w:rsid w:val="003776E1"/>
    <w:rsid w:val="00377AF3"/>
    <w:rsid w:val="00380707"/>
    <w:rsid w:val="003807A4"/>
    <w:rsid w:val="003808CD"/>
    <w:rsid w:val="00381AB0"/>
    <w:rsid w:val="00381EC0"/>
    <w:rsid w:val="0038263F"/>
    <w:rsid w:val="003839AE"/>
    <w:rsid w:val="00383D23"/>
    <w:rsid w:val="00385F18"/>
    <w:rsid w:val="00387111"/>
    <w:rsid w:val="00387257"/>
    <w:rsid w:val="00387B70"/>
    <w:rsid w:val="00390754"/>
    <w:rsid w:val="00390E1D"/>
    <w:rsid w:val="003913C6"/>
    <w:rsid w:val="00391AE7"/>
    <w:rsid w:val="003922E5"/>
    <w:rsid w:val="00392492"/>
    <w:rsid w:val="003934F1"/>
    <w:rsid w:val="0039368A"/>
    <w:rsid w:val="00393FA9"/>
    <w:rsid w:val="003944F5"/>
    <w:rsid w:val="003955D5"/>
    <w:rsid w:val="00395880"/>
    <w:rsid w:val="00396DA3"/>
    <w:rsid w:val="003970EE"/>
    <w:rsid w:val="00397276"/>
    <w:rsid w:val="003A0090"/>
    <w:rsid w:val="003A10ED"/>
    <w:rsid w:val="003A15DD"/>
    <w:rsid w:val="003A1DD9"/>
    <w:rsid w:val="003A1FD8"/>
    <w:rsid w:val="003A213A"/>
    <w:rsid w:val="003A2618"/>
    <w:rsid w:val="003A3134"/>
    <w:rsid w:val="003A31CB"/>
    <w:rsid w:val="003A416E"/>
    <w:rsid w:val="003A4687"/>
    <w:rsid w:val="003A4703"/>
    <w:rsid w:val="003A4D80"/>
    <w:rsid w:val="003A4DC2"/>
    <w:rsid w:val="003A53D2"/>
    <w:rsid w:val="003A57C6"/>
    <w:rsid w:val="003A6197"/>
    <w:rsid w:val="003A7289"/>
    <w:rsid w:val="003A7528"/>
    <w:rsid w:val="003A785B"/>
    <w:rsid w:val="003A78FD"/>
    <w:rsid w:val="003A7D28"/>
    <w:rsid w:val="003A7D64"/>
    <w:rsid w:val="003B034F"/>
    <w:rsid w:val="003B0418"/>
    <w:rsid w:val="003B0660"/>
    <w:rsid w:val="003B0941"/>
    <w:rsid w:val="003B1590"/>
    <w:rsid w:val="003B18EE"/>
    <w:rsid w:val="003B1943"/>
    <w:rsid w:val="003B2139"/>
    <w:rsid w:val="003B215E"/>
    <w:rsid w:val="003B230E"/>
    <w:rsid w:val="003B4108"/>
    <w:rsid w:val="003B418D"/>
    <w:rsid w:val="003B49BA"/>
    <w:rsid w:val="003B4F34"/>
    <w:rsid w:val="003B5106"/>
    <w:rsid w:val="003B60F1"/>
    <w:rsid w:val="003B648C"/>
    <w:rsid w:val="003B649D"/>
    <w:rsid w:val="003B668A"/>
    <w:rsid w:val="003B6FCD"/>
    <w:rsid w:val="003B7617"/>
    <w:rsid w:val="003B7F10"/>
    <w:rsid w:val="003C00B5"/>
    <w:rsid w:val="003C0ED4"/>
    <w:rsid w:val="003C0FD9"/>
    <w:rsid w:val="003C1375"/>
    <w:rsid w:val="003C1E15"/>
    <w:rsid w:val="003C3690"/>
    <w:rsid w:val="003C3BC5"/>
    <w:rsid w:val="003C46D1"/>
    <w:rsid w:val="003C5448"/>
    <w:rsid w:val="003C5865"/>
    <w:rsid w:val="003C5C2C"/>
    <w:rsid w:val="003D01F8"/>
    <w:rsid w:val="003D042C"/>
    <w:rsid w:val="003D3792"/>
    <w:rsid w:val="003D3A20"/>
    <w:rsid w:val="003D3F1A"/>
    <w:rsid w:val="003D44D3"/>
    <w:rsid w:val="003D4C57"/>
    <w:rsid w:val="003D4C62"/>
    <w:rsid w:val="003D5067"/>
    <w:rsid w:val="003D5598"/>
    <w:rsid w:val="003D5BCA"/>
    <w:rsid w:val="003D5BD4"/>
    <w:rsid w:val="003D6757"/>
    <w:rsid w:val="003D7FFC"/>
    <w:rsid w:val="003E0A60"/>
    <w:rsid w:val="003E14F1"/>
    <w:rsid w:val="003E169A"/>
    <w:rsid w:val="003E1EDD"/>
    <w:rsid w:val="003E20B4"/>
    <w:rsid w:val="003E2B5C"/>
    <w:rsid w:val="003E310F"/>
    <w:rsid w:val="003E31C0"/>
    <w:rsid w:val="003E4072"/>
    <w:rsid w:val="003E487C"/>
    <w:rsid w:val="003E4FC5"/>
    <w:rsid w:val="003E552A"/>
    <w:rsid w:val="003E5C88"/>
    <w:rsid w:val="003E6A46"/>
    <w:rsid w:val="003E73EE"/>
    <w:rsid w:val="003E7B61"/>
    <w:rsid w:val="003F0245"/>
    <w:rsid w:val="003F066C"/>
    <w:rsid w:val="003F0AED"/>
    <w:rsid w:val="003F14BF"/>
    <w:rsid w:val="003F3131"/>
    <w:rsid w:val="003F37A8"/>
    <w:rsid w:val="003F4438"/>
    <w:rsid w:val="003F4D32"/>
    <w:rsid w:val="003F5D2C"/>
    <w:rsid w:val="003F673E"/>
    <w:rsid w:val="003F6857"/>
    <w:rsid w:val="003F72A6"/>
    <w:rsid w:val="003F735F"/>
    <w:rsid w:val="003F7D09"/>
    <w:rsid w:val="004003DD"/>
    <w:rsid w:val="004006C3"/>
    <w:rsid w:val="00400A4F"/>
    <w:rsid w:val="00400A77"/>
    <w:rsid w:val="00400BA2"/>
    <w:rsid w:val="0040113D"/>
    <w:rsid w:val="0040139C"/>
    <w:rsid w:val="00401411"/>
    <w:rsid w:val="00401F16"/>
    <w:rsid w:val="00402017"/>
    <w:rsid w:val="00402078"/>
    <w:rsid w:val="00403D9C"/>
    <w:rsid w:val="00404030"/>
    <w:rsid w:val="00404AB3"/>
    <w:rsid w:val="004050D2"/>
    <w:rsid w:val="00405474"/>
    <w:rsid w:val="00405BFB"/>
    <w:rsid w:val="00406246"/>
    <w:rsid w:val="00407FFA"/>
    <w:rsid w:val="0041134A"/>
    <w:rsid w:val="00411883"/>
    <w:rsid w:val="00411D2B"/>
    <w:rsid w:val="00412590"/>
    <w:rsid w:val="004127DF"/>
    <w:rsid w:val="004128D4"/>
    <w:rsid w:val="0041307B"/>
    <w:rsid w:val="00413091"/>
    <w:rsid w:val="004136AA"/>
    <w:rsid w:val="00413C81"/>
    <w:rsid w:val="00413FF4"/>
    <w:rsid w:val="004149A7"/>
    <w:rsid w:val="004150F1"/>
    <w:rsid w:val="004152BE"/>
    <w:rsid w:val="00415E87"/>
    <w:rsid w:val="00421F07"/>
    <w:rsid w:val="004220E7"/>
    <w:rsid w:val="0042217E"/>
    <w:rsid w:val="004224A0"/>
    <w:rsid w:val="00422711"/>
    <w:rsid w:val="00422EE3"/>
    <w:rsid w:val="004238DD"/>
    <w:rsid w:val="00423BA0"/>
    <w:rsid w:val="00423D3E"/>
    <w:rsid w:val="00424EA9"/>
    <w:rsid w:val="00425A53"/>
    <w:rsid w:val="00426A7C"/>
    <w:rsid w:val="00426E29"/>
    <w:rsid w:val="00427E69"/>
    <w:rsid w:val="0043009D"/>
    <w:rsid w:val="0043074E"/>
    <w:rsid w:val="00430770"/>
    <w:rsid w:val="00430894"/>
    <w:rsid w:val="00431273"/>
    <w:rsid w:val="004327B5"/>
    <w:rsid w:val="00432AAA"/>
    <w:rsid w:val="004331CA"/>
    <w:rsid w:val="004331D5"/>
    <w:rsid w:val="004336E6"/>
    <w:rsid w:val="004338A8"/>
    <w:rsid w:val="00433AF0"/>
    <w:rsid w:val="00433B51"/>
    <w:rsid w:val="00433BAF"/>
    <w:rsid w:val="00434945"/>
    <w:rsid w:val="00435479"/>
    <w:rsid w:val="00435BEB"/>
    <w:rsid w:val="00436AE0"/>
    <w:rsid w:val="0043723E"/>
    <w:rsid w:val="0043768E"/>
    <w:rsid w:val="00437D75"/>
    <w:rsid w:val="00442ABD"/>
    <w:rsid w:val="00442D11"/>
    <w:rsid w:val="00442E7C"/>
    <w:rsid w:val="004445E4"/>
    <w:rsid w:val="00444843"/>
    <w:rsid w:val="00444CCB"/>
    <w:rsid w:val="00444ED1"/>
    <w:rsid w:val="0044554B"/>
    <w:rsid w:val="00445929"/>
    <w:rsid w:val="00446855"/>
    <w:rsid w:val="00446925"/>
    <w:rsid w:val="00447742"/>
    <w:rsid w:val="00447CBB"/>
    <w:rsid w:val="00447D31"/>
    <w:rsid w:val="004500D2"/>
    <w:rsid w:val="0045053D"/>
    <w:rsid w:val="00450657"/>
    <w:rsid w:val="0045141E"/>
    <w:rsid w:val="0045185C"/>
    <w:rsid w:val="00451F6B"/>
    <w:rsid w:val="004522BC"/>
    <w:rsid w:val="004528E4"/>
    <w:rsid w:val="00452E89"/>
    <w:rsid w:val="00452ED8"/>
    <w:rsid w:val="00453258"/>
    <w:rsid w:val="00453600"/>
    <w:rsid w:val="0045382D"/>
    <w:rsid w:val="00453874"/>
    <w:rsid w:val="004545A5"/>
    <w:rsid w:val="00454E80"/>
    <w:rsid w:val="00455415"/>
    <w:rsid w:val="004556FD"/>
    <w:rsid w:val="004572D4"/>
    <w:rsid w:val="0046089F"/>
    <w:rsid w:val="00461173"/>
    <w:rsid w:val="0046122D"/>
    <w:rsid w:val="004613E9"/>
    <w:rsid w:val="00461D68"/>
    <w:rsid w:val="00462D13"/>
    <w:rsid w:val="00462D46"/>
    <w:rsid w:val="00462DF7"/>
    <w:rsid w:val="00463060"/>
    <w:rsid w:val="00463359"/>
    <w:rsid w:val="00464053"/>
    <w:rsid w:val="00464514"/>
    <w:rsid w:val="00464DB2"/>
    <w:rsid w:val="00465B85"/>
    <w:rsid w:val="00466779"/>
    <w:rsid w:val="00466DBF"/>
    <w:rsid w:val="00466E7B"/>
    <w:rsid w:val="0046701C"/>
    <w:rsid w:val="00470594"/>
    <w:rsid w:val="004716FE"/>
    <w:rsid w:val="00471ABD"/>
    <w:rsid w:val="00471DEF"/>
    <w:rsid w:val="00471E5E"/>
    <w:rsid w:val="0047235A"/>
    <w:rsid w:val="00472C8E"/>
    <w:rsid w:val="00473BA6"/>
    <w:rsid w:val="00474547"/>
    <w:rsid w:val="004757CD"/>
    <w:rsid w:val="00476059"/>
    <w:rsid w:val="0047688A"/>
    <w:rsid w:val="004769A2"/>
    <w:rsid w:val="00476D08"/>
    <w:rsid w:val="00476DD9"/>
    <w:rsid w:val="00476E72"/>
    <w:rsid w:val="0047766B"/>
    <w:rsid w:val="00480DE7"/>
    <w:rsid w:val="00480E15"/>
    <w:rsid w:val="00481AF1"/>
    <w:rsid w:val="00482668"/>
    <w:rsid w:val="00482AA4"/>
    <w:rsid w:val="00482F81"/>
    <w:rsid w:val="004836EB"/>
    <w:rsid w:val="004840A6"/>
    <w:rsid w:val="0048488F"/>
    <w:rsid w:val="00486219"/>
    <w:rsid w:val="0048674C"/>
    <w:rsid w:val="00486DCB"/>
    <w:rsid w:val="004875AD"/>
    <w:rsid w:val="00487E47"/>
    <w:rsid w:val="0049016F"/>
    <w:rsid w:val="004903FB"/>
    <w:rsid w:val="00490923"/>
    <w:rsid w:val="004918A6"/>
    <w:rsid w:val="00492CF0"/>
    <w:rsid w:val="0049325C"/>
    <w:rsid w:val="004933DF"/>
    <w:rsid w:val="004939E2"/>
    <w:rsid w:val="004957F2"/>
    <w:rsid w:val="0049595A"/>
    <w:rsid w:val="0049683D"/>
    <w:rsid w:val="00497031"/>
    <w:rsid w:val="004974A6"/>
    <w:rsid w:val="00497678"/>
    <w:rsid w:val="004A0855"/>
    <w:rsid w:val="004A11C1"/>
    <w:rsid w:val="004A16CF"/>
    <w:rsid w:val="004A23B6"/>
    <w:rsid w:val="004A281A"/>
    <w:rsid w:val="004A2B22"/>
    <w:rsid w:val="004A341D"/>
    <w:rsid w:val="004A3C08"/>
    <w:rsid w:val="004A524D"/>
    <w:rsid w:val="004A534A"/>
    <w:rsid w:val="004A5517"/>
    <w:rsid w:val="004A5582"/>
    <w:rsid w:val="004A5964"/>
    <w:rsid w:val="004A60DA"/>
    <w:rsid w:val="004A67EA"/>
    <w:rsid w:val="004A7F2B"/>
    <w:rsid w:val="004B1CDE"/>
    <w:rsid w:val="004B1FDA"/>
    <w:rsid w:val="004B2FC5"/>
    <w:rsid w:val="004B3007"/>
    <w:rsid w:val="004B32AB"/>
    <w:rsid w:val="004B36CB"/>
    <w:rsid w:val="004B3F46"/>
    <w:rsid w:val="004B42B2"/>
    <w:rsid w:val="004B42CF"/>
    <w:rsid w:val="004B4311"/>
    <w:rsid w:val="004B447A"/>
    <w:rsid w:val="004B448E"/>
    <w:rsid w:val="004B5175"/>
    <w:rsid w:val="004B5BF4"/>
    <w:rsid w:val="004B6EE7"/>
    <w:rsid w:val="004B7F2C"/>
    <w:rsid w:val="004C135D"/>
    <w:rsid w:val="004C1EC7"/>
    <w:rsid w:val="004C2168"/>
    <w:rsid w:val="004C2A3D"/>
    <w:rsid w:val="004C2CE2"/>
    <w:rsid w:val="004C2F22"/>
    <w:rsid w:val="004C3551"/>
    <w:rsid w:val="004C366D"/>
    <w:rsid w:val="004C490A"/>
    <w:rsid w:val="004C647C"/>
    <w:rsid w:val="004C68DF"/>
    <w:rsid w:val="004C6DB3"/>
    <w:rsid w:val="004C6E23"/>
    <w:rsid w:val="004C70EB"/>
    <w:rsid w:val="004C7771"/>
    <w:rsid w:val="004D0206"/>
    <w:rsid w:val="004D0668"/>
    <w:rsid w:val="004D1492"/>
    <w:rsid w:val="004D1987"/>
    <w:rsid w:val="004D26DD"/>
    <w:rsid w:val="004D2F0B"/>
    <w:rsid w:val="004D45B9"/>
    <w:rsid w:val="004D537D"/>
    <w:rsid w:val="004D5635"/>
    <w:rsid w:val="004D5685"/>
    <w:rsid w:val="004D5CF6"/>
    <w:rsid w:val="004D6F7F"/>
    <w:rsid w:val="004E048F"/>
    <w:rsid w:val="004E1EC0"/>
    <w:rsid w:val="004E2335"/>
    <w:rsid w:val="004E26E7"/>
    <w:rsid w:val="004E28CC"/>
    <w:rsid w:val="004E2C8C"/>
    <w:rsid w:val="004E2F21"/>
    <w:rsid w:val="004E322E"/>
    <w:rsid w:val="004E326B"/>
    <w:rsid w:val="004E37DF"/>
    <w:rsid w:val="004E3AE8"/>
    <w:rsid w:val="004E3D33"/>
    <w:rsid w:val="004E416F"/>
    <w:rsid w:val="004E4653"/>
    <w:rsid w:val="004E49BB"/>
    <w:rsid w:val="004E5317"/>
    <w:rsid w:val="004E5721"/>
    <w:rsid w:val="004E6177"/>
    <w:rsid w:val="004E618A"/>
    <w:rsid w:val="004E7C38"/>
    <w:rsid w:val="004F167C"/>
    <w:rsid w:val="004F1716"/>
    <w:rsid w:val="004F1822"/>
    <w:rsid w:val="004F3B5B"/>
    <w:rsid w:val="004F48A4"/>
    <w:rsid w:val="004F4E17"/>
    <w:rsid w:val="004F535D"/>
    <w:rsid w:val="004F56E1"/>
    <w:rsid w:val="004F58BE"/>
    <w:rsid w:val="004F596C"/>
    <w:rsid w:val="004F5B0B"/>
    <w:rsid w:val="004F5CF0"/>
    <w:rsid w:val="004F5EA4"/>
    <w:rsid w:val="004F630E"/>
    <w:rsid w:val="004F65DF"/>
    <w:rsid w:val="004F7348"/>
    <w:rsid w:val="004F798E"/>
    <w:rsid w:val="004F7EDF"/>
    <w:rsid w:val="00500980"/>
    <w:rsid w:val="00500E28"/>
    <w:rsid w:val="00501C89"/>
    <w:rsid w:val="005039E3"/>
    <w:rsid w:val="005045C7"/>
    <w:rsid w:val="005046C0"/>
    <w:rsid w:val="00504AD6"/>
    <w:rsid w:val="0050712C"/>
    <w:rsid w:val="00510263"/>
    <w:rsid w:val="0051039A"/>
    <w:rsid w:val="005117EC"/>
    <w:rsid w:val="00511CCF"/>
    <w:rsid w:val="00511D53"/>
    <w:rsid w:val="005126AE"/>
    <w:rsid w:val="00512768"/>
    <w:rsid w:val="00512FFD"/>
    <w:rsid w:val="00513383"/>
    <w:rsid w:val="00514C25"/>
    <w:rsid w:val="00514DCD"/>
    <w:rsid w:val="00514DF4"/>
    <w:rsid w:val="005150D4"/>
    <w:rsid w:val="00515ED9"/>
    <w:rsid w:val="00516516"/>
    <w:rsid w:val="0051670A"/>
    <w:rsid w:val="00516766"/>
    <w:rsid w:val="00516A37"/>
    <w:rsid w:val="00517D9A"/>
    <w:rsid w:val="00517E6C"/>
    <w:rsid w:val="00517F19"/>
    <w:rsid w:val="00517FE0"/>
    <w:rsid w:val="00520E8F"/>
    <w:rsid w:val="005227F8"/>
    <w:rsid w:val="005243EB"/>
    <w:rsid w:val="0052488E"/>
    <w:rsid w:val="005252D9"/>
    <w:rsid w:val="00525BB7"/>
    <w:rsid w:val="005270E1"/>
    <w:rsid w:val="00527A33"/>
    <w:rsid w:val="00527D23"/>
    <w:rsid w:val="00530FFB"/>
    <w:rsid w:val="0053125E"/>
    <w:rsid w:val="00532738"/>
    <w:rsid w:val="00532A90"/>
    <w:rsid w:val="00532DAA"/>
    <w:rsid w:val="0053302B"/>
    <w:rsid w:val="0053344B"/>
    <w:rsid w:val="0053383D"/>
    <w:rsid w:val="00533DCE"/>
    <w:rsid w:val="0053426C"/>
    <w:rsid w:val="00534D32"/>
    <w:rsid w:val="00535241"/>
    <w:rsid w:val="005354A0"/>
    <w:rsid w:val="00535A57"/>
    <w:rsid w:val="005368EC"/>
    <w:rsid w:val="00536A7F"/>
    <w:rsid w:val="00536BD0"/>
    <w:rsid w:val="00536E44"/>
    <w:rsid w:val="00537604"/>
    <w:rsid w:val="005379B9"/>
    <w:rsid w:val="00537B6D"/>
    <w:rsid w:val="005409B8"/>
    <w:rsid w:val="00541ECA"/>
    <w:rsid w:val="00542248"/>
    <w:rsid w:val="00543118"/>
    <w:rsid w:val="00543A8A"/>
    <w:rsid w:val="00543FC9"/>
    <w:rsid w:val="0054519D"/>
    <w:rsid w:val="0054539D"/>
    <w:rsid w:val="00545715"/>
    <w:rsid w:val="00545801"/>
    <w:rsid w:val="00545A0E"/>
    <w:rsid w:val="00545D44"/>
    <w:rsid w:val="00547103"/>
    <w:rsid w:val="00547839"/>
    <w:rsid w:val="00547A10"/>
    <w:rsid w:val="00547A31"/>
    <w:rsid w:val="00550452"/>
    <w:rsid w:val="00550F66"/>
    <w:rsid w:val="005510F5"/>
    <w:rsid w:val="00551353"/>
    <w:rsid w:val="0055151A"/>
    <w:rsid w:val="005523C7"/>
    <w:rsid w:val="00552A0F"/>
    <w:rsid w:val="005534BE"/>
    <w:rsid w:val="005539C2"/>
    <w:rsid w:val="00553F75"/>
    <w:rsid w:val="005553F5"/>
    <w:rsid w:val="005556E7"/>
    <w:rsid w:val="00555A7F"/>
    <w:rsid w:val="00555DF8"/>
    <w:rsid w:val="00556665"/>
    <w:rsid w:val="005570C3"/>
    <w:rsid w:val="005575C3"/>
    <w:rsid w:val="00561258"/>
    <w:rsid w:val="00562247"/>
    <w:rsid w:val="00562A93"/>
    <w:rsid w:val="0056305D"/>
    <w:rsid w:val="005636C0"/>
    <w:rsid w:val="005637CC"/>
    <w:rsid w:val="00564888"/>
    <w:rsid w:val="00564E66"/>
    <w:rsid w:val="00566274"/>
    <w:rsid w:val="00566577"/>
    <w:rsid w:val="0056670B"/>
    <w:rsid w:val="00567267"/>
    <w:rsid w:val="00567518"/>
    <w:rsid w:val="005703B2"/>
    <w:rsid w:val="005704B9"/>
    <w:rsid w:val="00570B06"/>
    <w:rsid w:val="00570BCE"/>
    <w:rsid w:val="00570D98"/>
    <w:rsid w:val="00570EB9"/>
    <w:rsid w:val="00571344"/>
    <w:rsid w:val="00571361"/>
    <w:rsid w:val="005717AB"/>
    <w:rsid w:val="005727B1"/>
    <w:rsid w:val="00573A17"/>
    <w:rsid w:val="00573A5F"/>
    <w:rsid w:val="00573E78"/>
    <w:rsid w:val="00574A8C"/>
    <w:rsid w:val="00574BE4"/>
    <w:rsid w:val="00574EA7"/>
    <w:rsid w:val="00575FF9"/>
    <w:rsid w:val="005767DF"/>
    <w:rsid w:val="00576E69"/>
    <w:rsid w:val="00577090"/>
    <w:rsid w:val="005803BA"/>
    <w:rsid w:val="00580F43"/>
    <w:rsid w:val="00581C53"/>
    <w:rsid w:val="00582357"/>
    <w:rsid w:val="00583ED6"/>
    <w:rsid w:val="005842BE"/>
    <w:rsid w:val="00585244"/>
    <w:rsid w:val="005853E8"/>
    <w:rsid w:val="00585942"/>
    <w:rsid w:val="00586646"/>
    <w:rsid w:val="005867F1"/>
    <w:rsid w:val="00586A37"/>
    <w:rsid w:val="00586D44"/>
    <w:rsid w:val="00586D5A"/>
    <w:rsid w:val="00586F34"/>
    <w:rsid w:val="00587E46"/>
    <w:rsid w:val="00590047"/>
    <w:rsid w:val="0059065A"/>
    <w:rsid w:val="00590801"/>
    <w:rsid w:val="00590AB1"/>
    <w:rsid w:val="00590DD9"/>
    <w:rsid w:val="00592134"/>
    <w:rsid w:val="00592917"/>
    <w:rsid w:val="00592AF8"/>
    <w:rsid w:val="005931D6"/>
    <w:rsid w:val="005935B0"/>
    <w:rsid w:val="005941C7"/>
    <w:rsid w:val="005947D5"/>
    <w:rsid w:val="00594E38"/>
    <w:rsid w:val="005A0212"/>
    <w:rsid w:val="005A02C6"/>
    <w:rsid w:val="005A02FC"/>
    <w:rsid w:val="005A0AE6"/>
    <w:rsid w:val="005A0C6C"/>
    <w:rsid w:val="005A3FEC"/>
    <w:rsid w:val="005A523E"/>
    <w:rsid w:val="005A6368"/>
    <w:rsid w:val="005A6469"/>
    <w:rsid w:val="005A6B74"/>
    <w:rsid w:val="005B0372"/>
    <w:rsid w:val="005B03A2"/>
    <w:rsid w:val="005B0CD7"/>
    <w:rsid w:val="005B0D5E"/>
    <w:rsid w:val="005B10EE"/>
    <w:rsid w:val="005B13B6"/>
    <w:rsid w:val="005B16FB"/>
    <w:rsid w:val="005B1CF3"/>
    <w:rsid w:val="005B27FB"/>
    <w:rsid w:val="005B312A"/>
    <w:rsid w:val="005B3CB5"/>
    <w:rsid w:val="005B3F96"/>
    <w:rsid w:val="005B4C9B"/>
    <w:rsid w:val="005B4CD0"/>
    <w:rsid w:val="005B62D9"/>
    <w:rsid w:val="005B6587"/>
    <w:rsid w:val="005B6C63"/>
    <w:rsid w:val="005C00BF"/>
    <w:rsid w:val="005C03F6"/>
    <w:rsid w:val="005C05A4"/>
    <w:rsid w:val="005C0B17"/>
    <w:rsid w:val="005C194F"/>
    <w:rsid w:val="005C22A9"/>
    <w:rsid w:val="005C2395"/>
    <w:rsid w:val="005C24C5"/>
    <w:rsid w:val="005C2E79"/>
    <w:rsid w:val="005C3210"/>
    <w:rsid w:val="005C32CE"/>
    <w:rsid w:val="005C332A"/>
    <w:rsid w:val="005C4003"/>
    <w:rsid w:val="005C4449"/>
    <w:rsid w:val="005C4D2C"/>
    <w:rsid w:val="005C50C8"/>
    <w:rsid w:val="005C516C"/>
    <w:rsid w:val="005C5F69"/>
    <w:rsid w:val="005C6456"/>
    <w:rsid w:val="005C68BA"/>
    <w:rsid w:val="005C6BDF"/>
    <w:rsid w:val="005C7005"/>
    <w:rsid w:val="005C7083"/>
    <w:rsid w:val="005C7394"/>
    <w:rsid w:val="005C73D4"/>
    <w:rsid w:val="005C7A81"/>
    <w:rsid w:val="005D00F8"/>
    <w:rsid w:val="005D0E53"/>
    <w:rsid w:val="005D0EB2"/>
    <w:rsid w:val="005D1353"/>
    <w:rsid w:val="005D2583"/>
    <w:rsid w:val="005D27C3"/>
    <w:rsid w:val="005D3EC5"/>
    <w:rsid w:val="005D4CAF"/>
    <w:rsid w:val="005D5D63"/>
    <w:rsid w:val="005D625C"/>
    <w:rsid w:val="005D6A9F"/>
    <w:rsid w:val="005D726F"/>
    <w:rsid w:val="005D7A5D"/>
    <w:rsid w:val="005E0BFA"/>
    <w:rsid w:val="005E1585"/>
    <w:rsid w:val="005E2FDA"/>
    <w:rsid w:val="005E37CB"/>
    <w:rsid w:val="005E3DDE"/>
    <w:rsid w:val="005E3E75"/>
    <w:rsid w:val="005E3FDC"/>
    <w:rsid w:val="005E45FD"/>
    <w:rsid w:val="005E46C8"/>
    <w:rsid w:val="005E4B81"/>
    <w:rsid w:val="005E4EC7"/>
    <w:rsid w:val="005E50CC"/>
    <w:rsid w:val="005E5826"/>
    <w:rsid w:val="005E685F"/>
    <w:rsid w:val="005E6FBE"/>
    <w:rsid w:val="005E72DE"/>
    <w:rsid w:val="005E7BDF"/>
    <w:rsid w:val="005F044A"/>
    <w:rsid w:val="005F10DF"/>
    <w:rsid w:val="005F1B3F"/>
    <w:rsid w:val="005F2575"/>
    <w:rsid w:val="005F2C24"/>
    <w:rsid w:val="005F2C7B"/>
    <w:rsid w:val="005F39B8"/>
    <w:rsid w:val="005F3C61"/>
    <w:rsid w:val="005F3C6C"/>
    <w:rsid w:val="005F3F9E"/>
    <w:rsid w:val="005F3FB2"/>
    <w:rsid w:val="005F4F9D"/>
    <w:rsid w:val="005F5547"/>
    <w:rsid w:val="005F584E"/>
    <w:rsid w:val="005F5C77"/>
    <w:rsid w:val="005F6826"/>
    <w:rsid w:val="005F6BE1"/>
    <w:rsid w:val="005F6C0F"/>
    <w:rsid w:val="005F6DCB"/>
    <w:rsid w:val="005F7299"/>
    <w:rsid w:val="005F77BC"/>
    <w:rsid w:val="0060011B"/>
    <w:rsid w:val="0060017E"/>
    <w:rsid w:val="00600F19"/>
    <w:rsid w:val="006010B7"/>
    <w:rsid w:val="00602303"/>
    <w:rsid w:val="006024D5"/>
    <w:rsid w:val="006029CC"/>
    <w:rsid w:val="006035B5"/>
    <w:rsid w:val="00604460"/>
    <w:rsid w:val="00604A04"/>
    <w:rsid w:val="00604E5A"/>
    <w:rsid w:val="00606471"/>
    <w:rsid w:val="00606D8A"/>
    <w:rsid w:val="00606FF3"/>
    <w:rsid w:val="006077C4"/>
    <w:rsid w:val="00610C77"/>
    <w:rsid w:val="006114F3"/>
    <w:rsid w:val="00613086"/>
    <w:rsid w:val="006147F0"/>
    <w:rsid w:val="00614F10"/>
    <w:rsid w:val="006151FE"/>
    <w:rsid w:val="006155D1"/>
    <w:rsid w:val="00616289"/>
    <w:rsid w:val="00616F43"/>
    <w:rsid w:val="0061768C"/>
    <w:rsid w:val="00620135"/>
    <w:rsid w:val="00620818"/>
    <w:rsid w:val="006216AD"/>
    <w:rsid w:val="0062211E"/>
    <w:rsid w:val="00622448"/>
    <w:rsid w:val="00622616"/>
    <w:rsid w:val="00622EFC"/>
    <w:rsid w:val="006235F6"/>
    <w:rsid w:val="00623A15"/>
    <w:rsid w:val="00624B6B"/>
    <w:rsid w:val="006256BE"/>
    <w:rsid w:val="00625B85"/>
    <w:rsid w:val="00625C47"/>
    <w:rsid w:val="00627D3A"/>
    <w:rsid w:val="00630139"/>
    <w:rsid w:val="006302DB"/>
    <w:rsid w:val="00630398"/>
    <w:rsid w:val="00630A91"/>
    <w:rsid w:val="00630F8E"/>
    <w:rsid w:val="00631E21"/>
    <w:rsid w:val="00632273"/>
    <w:rsid w:val="006325EA"/>
    <w:rsid w:val="0063274F"/>
    <w:rsid w:val="00632D03"/>
    <w:rsid w:val="00633094"/>
    <w:rsid w:val="006335E0"/>
    <w:rsid w:val="00633755"/>
    <w:rsid w:val="00634664"/>
    <w:rsid w:val="00634BBB"/>
    <w:rsid w:val="00635994"/>
    <w:rsid w:val="00635E72"/>
    <w:rsid w:val="00637377"/>
    <w:rsid w:val="00637891"/>
    <w:rsid w:val="00640511"/>
    <w:rsid w:val="00641DA5"/>
    <w:rsid w:val="00643270"/>
    <w:rsid w:val="00643CE7"/>
    <w:rsid w:val="006442E9"/>
    <w:rsid w:val="00644357"/>
    <w:rsid w:val="00644A3E"/>
    <w:rsid w:val="00644D70"/>
    <w:rsid w:val="00645018"/>
    <w:rsid w:val="00645114"/>
    <w:rsid w:val="0064521B"/>
    <w:rsid w:val="00646065"/>
    <w:rsid w:val="0064668B"/>
    <w:rsid w:val="00646D37"/>
    <w:rsid w:val="006472AC"/>
    <w:rsid w:val="00650D14"/>
    <w:rsid w:val="00651A4A"/>
    <w:rsid w:val="00651E9D"/>
    <w:rsid w:val="006534DE"/>
    <w:rsid w:val="006540B7"/>
    <w:rsid w:val="00654C68"/>
    <w:rsid w:val="00654D72"/>
    <w:rsid w:val="006565B8"/>
    <w:rsid w:val="00656C90"/>
    <w:rsid w:val="00656D29"/>
    <w:rsid w:val="00657182"/>
    <w:rsid w:val="0065721E"/>
    <w:rsid w:val="00657381"/>
    <w:rsid w:val="006573D5"/>
    <w:rsid w:val="00660693"/>
    <w:rsid w:val="00660987"/>
    <w:rsid w:val="00660ACF"/>
    <w:rsid w:val="00660BDB"/>
    <w:rsid w:val="00661817"/>
    <w:rsid w:val="00662000"/>
    <w:rsid w:val="00662082"/>
    <w:rsid w:val="0066223B"/>
    <w:rsid w:val="00662625"/>
    <w:rsid w:val="0066344D"/>
    <w:rsid w:val="006635B0"/>
    <w:rsid w:val="00663997"/>
    <w:rsid w:val="0066437C"/>
    <w:rsid w:val="006651A2"/>
    <w:rsid w:val="00665578"/>
    <w:rsid w:val="006655B7"/>
    <w:rsid w:val="00665810"/>
    <w:rsid w:val="006663B8"/>
    <w:rsid w:val="0066683F"/>
    <w:rsid w:val="006678E6"/>
    <w:rsid w:val="00667DA7"/>
    <w:rsid w:val="00670D07"/>
    <w:rsid w:val="00670DF5"/>
    <w:rsid w:val="00671835"/>
    <w:rsid w:val="00671965"/>
    <w:rsid w:val="00671B45"/>
    <w:rsid w:val="00671DA8"/>
    <w:rsid w:val="00671E1D"/>
    <w:rsid w:val="00673431"/>
    <w:rsid w:val="00675FC9"/>
    <w:rsid w:val="00676615"/>
    <w:rsid w:val="00676D16"/>
    <w:rsid w:val="00677822"/>
    <w:rsid w:val="00677950"/>
    <w:rsid w:val="00677B4A"/>
    <w:rsid w:val="00677B64"/>
    <w:rsid w:val="006802FA"/>
    <w:rsid w:val="00680A64"/>
    <w:rsid w:val="00680DE7"/>
    <w:rsid w:val="0068182C"/>
    <w:rsid w:val="00681CBE"/>
    <w:rsid w:val="00682266"/>
    <w:rsid w:val="00682B58"/>
    <w:rsid w:val="00682C6B"/>
    <w:rsid w:val="00683093"/>
    <w:rsid w:val="0068342C"/>
    <w:rsid w:val="0068405F"/>
    <w:rsid w:val="00684163"/>
    <w:rsid w:val="00684C30"/>
    <w:rsid w:val="00684E4E"/>
    <w:rsid w:val="006850E9"/>
    <w:rsid w:val="00685268"/>
    <w:rsid w:val="006852D7"/>
    <w:rsid w:val="00685819"/>
    <w:rsid w:val="00685B8A"/>
    <w:rsid w:val="00685DDE"/>
    <w:rsid w:val="00686159"/>
    <w:rsid w:val="00686FB0"/>
    <w:rsid w:val="00687ABE"/>
    <w:rsid w:val="00691325"/>
    <w:rsid w:val="00691C75"/>
    <w:rsid w:val="006939C2"/>
    <w:rsid w:val="006940E6"/>
    <w:rsid w:val="00694338"/>
    <w:rsid w:val="00694386"/>
    <w:rsid w:val="00694718"/>
    <w:rsid w:val="006949FB"/>
    <w:rsid w:val="00694FA7"/>
    <w:rsid w:val="006956CC"/>
    <w:rsid w:val="00695814"/>
    <w:rsid w:val="0069593D"/>
    <w:rsid w:val="00695C15"/>
    <w:rsid w:val="00696B78"/>
    <w:rsid w:val="006971B1"/>
    <w:rsid w:val="00697957"/>
    <w:rsid w:val="00697AC1"/>
    <w:rsid w:val="006A08C9"/>
    <w:rsid w:val="006A0FFD"/>
    <w:rsid w:val="006A14E8"/>
    <w:rsid w:val="006A1D74"/>
    <w:rsid w:val="006A1E79"/>
    <w:rsid w:val="006A26C4"/>
    <w:rsid w:val="006A3A95"/>
    <w:rsid w:val="006A3BBA"/>
    <w:rsid w:val="006A4E7F"/>
    <w:rsid w:val="006A5342"/>
    <w:rsid w:val="006A6312"/>
    <w:rsid w:val="006A6942"/>
    <w:rsid w:val="006A6AD2"/>
    <w:rsid w:val="006A6EDD"/>
    <w:rsid w:val="006A7178"/>
    <w:rsid w:val="006A7739"/>
    <w:rsid w:val="006A79F8"/>
    <w:rsid w:val="006B0675"/>
    <w:rsid w:val="006B162F"/>
    <w:rsid w:val="006B245F"/>
    <w:rsid w:val="006B2684"/>
    <w:rsid w:val="006B29A3"/>
    <w:rsid w:val="006B5C73"/>
    <w:rsid w:val="006B6A00"/>
    <w:rsid w:val="006B73B0"/>
    <w:rsid w:val="006B75E1"/>
    <w:rsid w:val="006C0257"/>
    <w:rsid w:val="006C0355"/>
    <w:rsid w:val="006C161A"/>
    <w:rsid w:val="006C18B8"/>
    <w:rsid w:val="006C1C41"/>
    <w:rsid w:val="006C1EDF"/>
    <w:rsid w:val="006C20B5"/>
    <w:rsid w:val="006C2B82"/>
    <w:rsid w:val="006C3A64"/>
    <w:rsid w:val="006C4A50"/>
    <w:rsid w:val="006C5461"/>
    <w:rsid w:val="006C5997"/>
    <w:rsid w:val="006C5C9B"/>
    <w:rsid w:val="006C5CC6"/>
    <w:rsid w:val="006C5D1F"/>
    <w:rsid w:val="006C5EBC"/>
    <w:rsid w:val="006C6B57"/>
    <w:rsid w:val="006C75DD"/>
    <w:rsid w:val="006C76B3"/>
    <w:rsid w:val="006C7767"/>
    <w:rsid w:val="006C779E"/>
    <w:rsid w:val="006D0074"/>
    <w:rsid w:val="006D0906"/>
    <w:rsid w:val="006D146E"/>
    <w:rsid w:val="006D22A6"/>
    <w:rsid w:val="006D26ED"/>
    <w:rsid w:val="006D4B1A"/>
    <w:rsid w:val="006D520E"/>
    <w:rsid w:val="006D53A0"/>
    <w:rsid w:val="006D564E"/>
    <w:rsid w:val="006D6917"/>
    <w:rsid w:val="006D6C4B"/>
    <w:rsid w:val="006D7167"/>
    <w:rsid w:val="006D7A9C"/>
    <w:rsid w:val="006E0477"/>
    <w:rsid w:val="006E0628"/>
    <w:rsid w:val="006E1095"/>
    <w:rsid w:val="006E1411"/>
    <w:rsid w:val="006E1790"/>
    <w:rsid w:val="006E1AA8"/>
    <w:rsid w:val="006E1AC9"/>
    <w:rsid w:val="006E1C7C"/>
    <w:rsid w:val="006E22FF"/>
    <w:rsid w:val="006E2590"/>
    <w:rsid w:val="006E39EC"/>
    <w:rsid w:val="006E42E6"/>
    <w:rsid w:val="006E49D0"/>
    <w:rsid w:val="006E52D0"/>
    <w:rsid w:val="006E556C"/>
    <w:rsid w:val="006E581C"/>
    <w:rsid w:val="006E693F"/>
    <w:rsid w:val="006E6978"/>
    <w:rsid w:val="006E73F3"/>
    <w:rsid w:val="006E760A"/>
    <w:rsid w:val="006E7690"/>
    <w:rsid w:val="006E7934"/>
    <w:rsid w:val="006F034D"/>
    <w:rsid w:val="006F0E68"/>
    <w:rsid w:val="006F158A"/>
    <w:rsid w:val="006F180F"/>
    <w:rsid w:val="006F18B3"/>
    <w:rsid w:val="006F1AB0"/>
    <w:rsid w:val="006F283D"/>
    <w:rsid w:val="006F2FE8"/>
    <w:rsid w:val="006F355F"/>
    <w:rsid w:val="006F3CC1"/>
    <w:rsid w:val="006F3DD4"/>
    <w:rsid w:val="006F3F78"/>
    <w:rsid w:val="006F43A1"/>
    <w:rsid w:val="006F5419"/>
    <w:rsid w:val="006F55B7"/>
    <w:rsid w:val="006F55CD"/>
    <w:rsid w:val="006F5E18"/>
    <w:rsid w:val="006F67D1"/>
    <w:rsid w:val="006F748D"/>
    <w:rsid w:val="00700559"/>
    <w:rsid w:val="00700A01"/>
    <w:rsid w:val="00700DE9"/>
    <w:rsid w:val="007021B0"/>
    <w:rsid w:val="0070265E"/>
    <w:rsid w:val="007028BC"/>
    <w:rsid w:val="007048EF"/>
    <w:rsid w:val="007051B5"/>
    <w:rsid w:val="00705A28"/>
    <w:rsid w:val="00705AC8"/>
    <w:rsid w:val="00705AED"/>
    <w:rsid w:val="00705C43"/>
    <w:rsid w:val="007068F0"/>
    <w:rsid w:val="00706B2C"/>
    <w:rsid w:val="0070733C"/>
    <w:rsid w:val="007103B1"/>
    <w:rsid w:val="007121CA"/>
    <w:rsid w:val="0071372A"/>
    <w:rsid w:val="00713A6B"/>
    <w:rsid w:val="00713F7B"/>
    <w:rsid w:val="00714037"/>
    <w:rsid w:val="00714B42"/>
    <w:rsid w:val="0071531A"/>
    <w:rsid w:val="00715994"/>
    <w:rsid w:val="00715E2A"/>
    <w:rsid w:val="00716C7A"/>
    <w:rsid w:val="00716FB0"/>
    <w:rsid w:val="00717722"/>
    <w:rsid w:val="00717793"/>
    <w:rsid w:val="00717DF5"/>
    <w:rsid w:val="00721492"/>
    <w:rsid w:val="0072159A"/>
    <w:rsid w:val="007224A9"/>
    <w:rsid w:val="00722586"/>
    <w:rsid w:val="007229B1"/>
    <w:rsid w:val="00722CA3"/>
    <w:rsid w:val="007234BE"/>
    <w:rsid w:val="007239CD"/>
    <w:rsid w:val="00724284"/>
    <w:rsid w:val="00725472"/>
    <w:rsid w:val="00726258"/>
    <w:rsid w:val="00726E45"/>
    <w:rsid w:val="00726FD3"/>
    <w:rsid w:val="0072728A"/>
    <w:rsid w:val="00730CFA"/>
    <w:rsid w:val="00730DF8"/>
    <w:rsid w:val="00730ECC"/>
    <w:rsid w:val="00731300"/>
    <w:rsid w:val="0073140C"/>
    <w:rsid w:val="0073321A"/>
    <w:rsid w:val="007332C9"/>
    <w:rsid w:val="007338CA"/>
    <w:rsid w:val="00734C42"/>
    <w:rsid w:val="00735A86"/>
    <w:rsid w:val="00735C9E"/>
    <w:rsid w:val="007365AC"/>
    <w:rsid w:val="0073678A"/>
    <w:rsid w:val="007401C8"/>
    <w:rsid w:val="00740BC3"/>
    <w:rsid w:val="00740E41"/>
    <w:rsid w:val="007431D6"/>
    <w:rsid w:val="00743ABA"/>
    <w:rsid w:val="007450DA"/>
    <w:rsid w:val="00745114"/>
    <w:rsid w:val="007451E4"/>
    <w:rsid w:val="00745A9A"/>
    <w:rsid w:val="00745EBB"/>
    <w:rsid w:val="0074622C"/>
    <w:rsid w:val="00746642"/>
    <w:rsid w:val="0074728F"/>
    <w:rsid w:val="00747DA7"/>
    <w:rsid w:val="00751BDF"/>
    <w:rsid w:val="00751C57"/>
    <w:rsid w:val="007524E3"/>
    <w:rsid w:val="00752E12"/>
    <w:rsid w:val="007548B5"/>
    <w:rsid w:val="00754D34"/>
    <w:rsid w:val="007554F6"/>
    <w:rsid w:val="0075647F"/>
    <w:rsid w:val="00756552"/>
    <w:rsid w:val="00756606"/>
    <w:rsid w:val="00756B35"/>
    <w:rsid w:val="007575C2"/>
    <w:rsid w:val="00757807"/>
    <w:rsid w:val="007578DC"/>
    <w:rsid w:val="00757E92"/>
    <w:rsid w:val="00760026"/>
    <w:rsid w:val="00760AB3"/>
    <w:rsid w:val="00761489"/>
    <w:rsid w:val="00761CCD"/>
    <w:rsid w:val="00761CEF"/>
    <w:rsid w:val="00762229"/>
    <w:rsid w:val="00762569"/>
    <w:rsid w:val="00763381"/>
    <w:rsid w:val="0076376F"/>
    <w:rsid w:val="00763776"/>
    <w:rsid w:val="00763AF2"/>
    <w:rsid w:val="00764940"/>
    <w:rsid w:val="00764ECC"/>
    <w:rsid w:val="00765022"/>
    <w:rsid w:val="00765B40"/>
    <w:rsid w:val="007666AD"/>
    <w:rsid w:val="00766D55"/>
    <w:rsid w:val="00767F0E"/>
    <w:rsid w:val="00770048"/>
    <w:rsid w:val="0077018A"/>
    <w:rsid w:val="007713A2"/>
    <w:rsid w:val="00772484"/>
    <w:rsid w:val="00772E80"/>
    <w:rsid w:val="007732DE"/>
    <w:rsid w:val="00775426"/>
    <w:rsid w:val="00775B53"/>
    <w:rsid w:val="00775D15"/>
    <w:rsid w:val="00777D5D"/>
    <w:rsid w:val="00781C36"/>
    <w:rsid w:val="00781DAF"/>
    <w:rsid w:val="00781F91"/>
    <w:rsid w:val="00781FAC"/>
    <w:rsid w:val="0078323E"/>
    <w:rsid w:val="0078394E"/>
    <w:rsid w:val="00783F7C"/>
    <w:rsid w:val="00785455"/>
    <w:rsid w:val="0078645F"/>
    <w:rsid w:val="007864A4"/>
    <w:rsid w:val="00786690"/>
    <w:rsid w:val="00787089"/>
    <w:rsid w:val="0078723A"/>
    <w:rsid w:val="0078755A"/>
    <w:rsid w:val="0079035D"/>
    <w:rsid w:val="007903E3"/>
    <w:rsid w:val="0079067D"/>
    <w:rsid w:val="0079123A"/>
    <w:rsid w:val="007912B2"/>
    <w:rsid w:val="007916B8"/>
    <w:rsid w:val="00792875"/>
    <w:rsid w:val="00793284"/>
    <w:rsid w:val="0079421E"/>
    <w:rsid w:val="0079665D"/>
    <w:rsid w:val="00796D73"/>
    <w:rsid w:val="0079727A"/>
    <w:rsid w:val="007977FC"/>
    <w:rsid w:val="007A07DF"/>
    <w:rsid w:val="007A0BFD"/>
    <w:rsid w:val="007A2578"/>
    <w:rsid w:val="007A289B"/>
    <w:rsid w:val="007A2B17"/>
    <w:rsid w:val="007A2B58"/>
    <w:rsid w:val="007A328C"/>
    <w:rsid w:val="007A523E"/>
    <w:rsid w:val="007A564A"/>
    <w:rsid w:val="007A7F76"/>
    <w:rsid w:val="007B1046"/>
    <w:rsid w:val="007B1D15"/>
    <w:rsid w:val="007B2188"/>
    <w:rsid w:val="007B289A"/>
    <w:rsid w:val="007B2B1E"/>
    <w:rsid w:val="007B2E40"/>
    <w:rsid w:val="007B34F9"/>
    <w:rsid w:val="007B3D97"/>
    <w:rsid w:val="007B3DA6"/>
    <w:rsid w:val="007B43A1"/>
    <w:rsid w:val="007B43A4"/>
    <w:rsid w:val="007B4752"/>
    <w:rsid w:val="007B4851"/>
    <w:rsid w:val="007B5621"/>
    <w:rsid w:val="007B66E6"/>
    <w:rsid w:val="007B6D72"/>
    <w:rsid w:val="007B7959"/>
    <w:rsid w:val="007C0428"/>
    <w:rsid w:val="007C0F11"/>
    <w:rsid w:val="007C0F4A"/>
    <w:rsid w:val="007C13BD"/>
    <w:rsid w:val="007C15F5"/>
    <w:rsid w:val="007C2251"/>
    <w:rsid w:val="007C26DF"/>
    <w:rsid w:val="007C2743"/>
    <w:rsid w:val="007C2768"/>
    <w:rsid w:val="007C340C"/>
    <w:rsid w:val="007C39AE"/>
    <w:rsid w:val="007C3CF9"/>
    <w:rsid w:val="007C3F13"/>
    <w:rsid w:val="007C45AA"/>
    <w:rsid w:val="007C489F"/>
    <w:rsid w:val="007C5141"/>
    <w:rsid w:val="007C5193"/>
    <w:rsid w:val="007C5482"/>
    <w:rsid w:val="007C6464"/>
    <w:rsid w:val="007C670B"/>
    <w:rsid w:val="007C6B79"/>
    <w:rsid w:val="007C718B"/>
    <w:rsid w:val="007C791E"/>
    <w:rsid w:val="007D0B13"/>
    <w:rsid w:val="007D141F"/>
    <w:rsid w:val="007D16F5"/>
    <w:rsid w:val="007D1D2E"/>
    <w:rsid w:val="007D3453"/>
    <w:rsid w:val="007D466B"/>
    <w:rsid w:val="007D46A4"/>
    <w:rsid w:val="007D6575"/>
    <w:rsid w:val="007D78FD"/>
    <w:rsid w:val="007D7FE5"/>
    <w:rsid w:val="007E0672"/>
    <w:rsid w:val="007E1157"/>
    <w:rsid w:val="007E146F"/>
    <w:rsid w:val="007E2D53"/>
    <w:rsid w:val="007E31E8"/>
    <w:rsid w:val="007E3605"/>
    <w:rsid w:val="007E39B4"/>
    <w:rsid w:val="007E58BB"/>
    <w:rsid w:val="007E5D4C"/>
    <w:rsid w:val="007E6184"/>
    <w:rsid w:val="007E69C7"/>
    <w:rsid w:val="007E6C95"/>
    <w:rsid w:val="007E7CFF"/>
    <w:rsid w:val="007E7F70"/>
    <w:rsid w:val="007F00B5"/>
    <w:rsid w:val="007F0651"/>
    <w:rsid w:val="007F16CE"/>
    <w:rsid w:val="007F186D"/>
    <w:rsid w:val="007F1FED"/>
    <w:rsid w:val="007F2A78"/>
    <w:rsid w:val="007F2F3F"/>
    <w:rsid w:val="007F3BF3"/>
    <w:rsid w:val="007F3FEC"/>
    <w:rsid w:val="007F42D6"/>
    <w:rsid w:val="007F47D5"/>
    <w:rsid w:val="007F4A39"/>
    <w:rsid w:val="007F4AD4"/>
    <w:rsid w:val="007F4FE1"/>
    <w:rsid w:val="008001DD"/>
    <w:rsid w:val="0080058D"/>
    <w:rsid w:val="00800C64"/>
    <w:rsid w:val="008017BA"/>
    <w:rsid w:val="008020FD"/>
    <w:rsid w:val="00802687"/>
    <w:rsid w:val="00802CBF"/>
    <w:rsid w:val="00802ECF"/>
    <w:rsid w:val="00803CE3"/>
    <w:rsid w:val="00803D34"/>
    <w:rsid w:val="00804251"/>
    <w:rsid w:val="00804759"/>
    <w:rsid w:val="00804C14"/>
    <w:rsid w:val="00805236"/>
    <w:rsid w:val="008066B8"/>
    <w:rsid w:val="008075C2"/>
    <w:rsid w:val="008075F4"/>
    <w:rsid w:val="008076EB"/>
    <w:rsid w:val="00810307"/>
    <w:rsid w:val="0081078D"/>
    <w:rsid w:val="00810FF3"/>
    <w:rsid w:val="00811464"/>
    <w:rsid w:val="008116C7"/>
    <w:rsid w:val="008127BB"/>
    <w:rsid w:val="00812AFB"/>
    <w:rsid w:val="00812B1E"/>
    <w:rsid w:val="00813ADF"/>
    <w:rsid w:val="00814341"/>
    <w:rsid w:val="00814471"/>
    <w:rsid w:val="00814ECF"/>
    <w:rsid w:val="00814F47"/>
    <w:rsid w:val="00815419"/>
    <w:rsid w:val="0081556F"/>
    <w:rsid w:val="00815FC2"/>
    <w:rsid w:val="008167FC"/>
    <w:rsid w:val="00816FE9"/>
    <w:rsid w:val="0081774E"/>
    <w:rsid w:val="00817AB3"/>
    <w:rsid w:val="00817ECF"/>
    <w:rsid w:val="00820318"/>
    <w:rsid w:val="0082069B"/>
    <w:rsid w:val="00821B4C"/>
    <w:rsid w:val="00821FFA"/>
    <w:rsid w:val="00823332"/>
    <w:rsid w:val="0082374C"/>
    <w:rsid w:val="00823B78"/>
    <w:rsid w:val="00823CB0"/>
    <w:rsid w:val="00824905"/>
    <w:rsid w:val="00824D09"/>
    <w:rsid w:val="00824DC4"/>
    <w:rsid w:val="008257E5"/>
    <w:rsid w:val="008262D0"/>
    <w:rsid w:val="0082686D"/>
    <w:rsid w:val="00826BDA"/>
    <w:rsid w:val="008273E7"/>
    <w:rsid w:val="00827E53"/>
    <w:rsid w:val="008302D9"/>
    <w:rsid w:val="0083120A"/>
    <w:rsid w:val="0083269E"/>
    <w:rsid w:val="00832941"/>
    <w:rsid w:val="008329C1"/>
    <w:rsid w:val="00832E10"/>
    <w:rsid w:val="008331C8"/>
    <w:rsid w:val="00833616"/>
    <w:rsid w:val="008346C0"/>
    <w:rsid w:val="00834CCB"/>
    <w:rsid w:val="00834CFA"/>
    <w:rsid w:val="00835CE2"/>
    <w:rsid w:val="008363F7"/>
    <w:rsid w:val="008364A4"/>
    <w:rsid w:val="00836A64"/>
    <w:rsid w:val="00836BF6"/>
    <w:rsid w:val="008377DD"/>
    <w:rsid w:val="0083796B"/>
    <w:rsid w:val="00837FE6"/>
    <w:rsid w:val="00840304"/>
    <w:rsid w:val="00842400"/>
    <w:rsid w:val="00842511"/>
    <w:rsid w:val="008425C0"/>
    <w:rsid w:val="00842ECD"/>
    <w:rsid w:val="00843E6C"/>
    <w:rsid w:val="00844B8C"/>
    <w:rsid w:val="00844C6B"/>
    <w:rsid w:val="00845659"/>
    <w:rsid w:val="0084578C"/>
    <w:rsid w:val="00846D2A"/>
    <w:rsid w:val="00846E29"/>
    <w:rsid w:val="008471F6"/>
    <w:rsid w:val="008477A8"/>
    <w:rsid w:val="0084786C"/>
    <w:rsid w:val="008500FD"/>
    <w:rsid w:val="0085094F"/>
    <w:rsid w:val="0085100B"/>
    <w:rsid w:val="00851C04"/>
    <w:rsid w:val="0085201F"/>
    <w:rsid w:val="00853496"/>
    <w:rsid w:val="00853749"/>
    <w:rsid w:val="00853EB6"/>
    <w:rsid w:val="008545E2"/>
    <w:rsid w:val="00854E32"/>
    <w:rsid w:val="00855453"/>
    <w:rsid w:val="008567C1"/>
    <w:rsid w:val="00856E7E"/>
    <w:rsid w:val="008576C1"/>
    <w:rsid w:val="00857751"/>
    <w:rsid w:val="008610FD"/>
    <w:rsid w:val="00861307"/>
    <w:rsid w:val="00861588"/>
    <w:rsid w:val="00861DE6"/>
    <w:rsid w:val="00861FCD"/>
    <w:rsid w:val="00862BB7"/>
    <w:rsid w:val="0086327B"/>
    <w:rsid w:val="00863558"/>
    <w:rsid w:val="008641C0"/>
    <w:rsid w:val="00864394"/>
    <w:rsid w:val="00864708"/>
    <w:rsid w:val="00865449"/>
    <w:rsid w:val="008655E7"/>
    <w:rsid w:val="00865670"/>
    <w:rsid w:val="00865CFC"/>
    <w:rsid w:val="00866EA3"/>
    <w:rsid w:val="008679D6"/>
    <w:rsid w:val="008721BA"/>
    <w:rsid w:val="008730C9"/>
    <w:rsid w:val="00873304"/>
    <w:rsid w:val="008733FE"/>
    <w:rsid w:val="0087360C"/>
    <w:rsid w:val="00874075"/>
    <w:rsid w:val="00874DA0"/>
    <w:rsid w:val="0087538B"/>
    <w:rsid w:val="0087568F"/>
    <w:rsid w:val="00875DD4"/>
    <w:rsid w:val="00877252"/>
    <w:rsid w:val="0088026A"/>
    <w:rsid w:val="0088187A"/>
    <w:rsid w:val="00881C0B"/>
    <w:rsid w:val="008820E1"/>
    <w:rsid w:val="008821AF"/>
    <w:rsid w:val="0088310A"/>
    <w:rsid w:val="00883354"/>
    <w:rsid w:val="00884051"/>
    <w:rsid w:val="00885366"/>
    <w:rsid w:val="00885916"/>
    <w:rsid w:val="008859DF"/>
    <w:rsid w:val="00885EF5"/>
    <w:rsid w:val="008868C7"/>
    <w:rsid w:val="008876C0"/>
    <w:rsid w:val="008878B9"/>
    <w:rsid w:val="0088799B"/>
    <w:rsid w:val="00890324"/>
    <w:rsid w:val="0089061C"/>
    <w:rsid w:val="00890FF2"/>
    <w:rsid w:val="0089129F"/>
    <w:rsid w:val="00891A49"/>
    <w:rsid w:val="00891FDB"/>
    <w:rsid w:val="008922A0"/>
    <w:rsid w:val="00892B87"/>
    <w:rsid w:val="00892F49"/>
    <w:rsid w:val="008932D7"/>
    <w:rsid w:val="00893356"/>
    <w:rsid w:val="00893480"/>
    <w:rsid w:val="008935D7"/>
    <w:rsid w:val="008935FB"/>
    <w:rsid w:val="00893DF5"/>
    <w:rsid w:val="0089403F"/>
    <w:rsid w:val="00894740"/>
    <w:rsid w:val="00894A9F"/>
    <w:rsid w:val="00894C11"/>
    <w:rsid w:val="00895015"/>
    <w:rsid w:val="00895348"/>
    <w:rsid w:val="008953AE"/>
    <w:rsid w:val="008958F2"/>
    <w:rsid w:val="008959E3"/>
    <w:rsid w:val="00895A4A"/>
    <w:rsid w:val="00895E71"/>
    <w:rsid w:val="008966A2"/>
    <w:rsid w:val="008971AF"/>
    <w:rsid w:val="00897F18"/>
    <w:rsid w:val="00897FDD"/>
    <w:rsid w:val="008A0340"/>
    <w:rsid w:val="008A03C5"/>
    <w:rsid w:val="008A0430"/>
    <w:rsid w:val="008A15D2"/>
    <w:rsid w:val="008A1FAD"/>
    <w:rsid w:val="008A1FC9"/>
    <w:rsid w:val="008A29F3"/>
    <w:rsid w:val="008A34D2"/>
    <w:rsid w:val="008A388C"/>
    <w:rsid w:val="008A40E6"/>
    <w:rsid w:val="008A4839"/>
    <w:rsid w:val="008A4BC1"/>
    <w:rsid w:val="008A51DD"/>
    <w:rsid w:val="008A5700"/>
    <w:rsid w:val="008A7C08"/>
    <w:rsid w:val="008A7D03"/>
    <w:rsid w:val="008B00BC"/>
    <w:rsid w:val="008B0833"/>
    <w:rsid w:val="008B11A2"/>
    <w:rsid w:val="008B14D5"/>
    <w:rsid w:val="008B15F7"/>
    <w:rsid w:val="008B24E2"/>
    <w:rsid w:val="008B2723"/>
    <w:rsid w:val="008B2FDA"/>
    <w:rsid w:val="008B336A"/>
    <w:rsid w:val="008B38C4"/>
    <w:rsid w:val="008B3D00"/>
    <w:rsid w:val="008B42B7"/>
    <w:rsid w:val="008B50CE"/>
    <w:rsid w:val="008B5ADC"/>
    <w:rsid w:val="008B6602"/>
    <w:rsid w:val="008B6C45"/>
    <w:rsid w:val="008B721E"/>
    <w:rsid w:val="008B7448"/>
    <w:rsid w:val="008B7478"/>
    <w:rsid w:val="008B755E"/>
    <w:rsid w:val="008B7E11"/>
    <w:rsid w:val="008C050B"/>
    <w:rsid w:val="008C07FE"/>
    <w:rsid w:val="008C0F97"/>
    <w:rsid w:val="008C10E1"/>
    <w:rsid w:val="008C1AB6"/>
    <w:rsid w:val="008C24F4"/>
    <w:rsid w:val="008C2BE8"/>
    <w:rsid w:val="008C2EB3"/>
    <w:rsid w:val="008C4215"/>
    <w:rsid w:val="008C437B"/>
    <w:rsid w:val="008C4F44"/>
    <w:rsid w:val="008C516F"/>
    <w:rsid w:val="008C5B60"/>
    <w:rsid w:val="008C5E86"/>
    <w:rsid w:val="008C6997"/>
    <w:rsid w:val="008C6ADB"/>
    <w:rsid w:val="008C6CB5"/>
    <w:rsid w:val="008C6D01"/>
    <w:rsid w:val="008C7710"/>
    <w:rsid w:val="008C7EA0"/>
    <w:rsid w:val="008D1540"/>
    <w:rsid w:val="008D170F"/>
    <w:rsid w:val="008D29A0"/>
    <w:rsid w:val="008D2E61"/>
    <w:rsid w:val="008D5E2A"/>
    <w:rsid w:val="008D6229"/>
    <w:rsid w:val="008D68E1"/>
    <w:rsid w:val="008D70DA"/>
    <w:rsid w:val="008D7F52"/>
    <w:rsid w:val="008E02D4"/>
    <w:rsid w:val="008E06A6"/>
    <w:rsid w:val="008E0945"/>
    <w:rsid w:val="008E1486"/>
    <w:rsid w:val="008E2A87"/>
    <w:rsid w:val="008E2BED"/>
    <w:rsid w:val="008E2C9E"/>
    <w:rsid w:val="008E3834"/>
    <w:rsid w:val="008E3902"/>
    <w:rsid w:val="008E3ED6"/>
    <w:rsid w:val="008E422C"/>
    <w:rsid w:val="008E4E11"/>
    <w:rsid w:val="008E50BC"/>
    <w:rsid w:val="008E5989"/>
    <w:rsid w:val="008E5BA4"/>
    <w:rsid w:val="008E620D"/>
    <w:rsid w:val="008E660E"/>
    <w:rsid w:val="008E69DA"/>
    <w:rsid w:val="008E7456"/>
    <w:rsid w:val="008E7736"/>
    <w:rsid w:val="008E7C5A"/>
    <w:rsid w:val="008F0FD6"/>
    <w:rsid w:val="008F18BE"/>
    <w:rsid w:val="008F38B2"/>
    <w:rsid w:val="008F430C"/>
    <w:rsid w:val="008F43C6"/>
    <w:rsid w:val="008F4FE2"/>
    <w:rsid w:val="008F5F18"/>
    <w:rsid w:val="008F60C1"/>
    <w:rsid w:val="008F76C5"/>
    <w:rsid w:val="008F7A40"/>
    <w:rsid w:val="008F7ABB"/>
    <w:rsid w:val="009003C3"/>
    <w:rsid w:val="00900979"/>
    <w:rsid w:val="0090146F"/>
    <w:rsid w:val="009017D4"/>
    <w:rsid w:val="009019AA"/>
    <w:rsid w:val="00902A44"/>
    <w:rsid w:val="00903DD6"/>
    <w:rsid w:val="009045FD"/>
    <w:rsid w:val="00904CBB"/>
    <w:rsid w:val="00904D5F"/>
    <w:rsid w:val="00905124"/>
    <w:rsid w:val="0090567D"/>
    <w:rsid w:val="00905CBE"/>
    <w:rsid w:val="00905F2C"/>
    <w:rsid w:val="00906B19"/>
    <w:rsid w:val="00906E1B"/>
    <w:rsid w:val="00907220"/>
    <w:rsid w:val="0090777A"/>
    <w:rsid w:val="0090787B"/>
    <w:rsid w:val="00907BAD"/>
    <w:rsid w:val="00907DA7"/>
    <w:rsid w:val="00910138"/>
    <w:rsid w:val="00910193"/>
    <w:rsid w:val="00910492"/>
    <w:rsid w:val="00910AE0"/>
    <w:rsid w:val="00911015"/>
    <w:rsid w:val="0091313D"/>
    <w:rsid w:val="009136B7"/>
    <w:rsid w:val="009138E1"/>
    <w:rsid w:val="00913A1B"/>
    <w:rsid w:val="00913E1D"/>
    <w:rsid w:val="00914204"/>
    <w:rsid w:val="00914C00"/>
    <w:rsid w:val="00914D54"/>
    <w:rsid w:val="009150EE"/>
    <w:rsid w:val="009166F4"/>
    <w:rsid w:val="0091692C"/>
    <w:rsid w:val="00916BC9"/>
    <w:rsid w:val="0091707A"/>
    <w:rsid w:val="00917305"/>
    <w:rsid w:val="009176FD"/>
    <w:rsid w:val="009203BA"/>
    <w:rsid w:val="009204BB"/>
    <w:rsid w:val="0092071C"/>
    <w:rsid w:val="009209FB"/>
    <w:rsid w:val="00920DDE"/>
    <w:rsid w:val="00922B0B"/>
    <w:rsid w:val="009235BD"/>
    <w:rsid w:val="00923B8E"/>
    <w:rsid w:val="00923F4B"/>
    <w:rsid w:val="0092565B"/>
    <w:rsid w:val="0092597D"/>
    <w:rsid w:val="00926B23"/>
    <w:rsid w:val="00926D34"/>
    <w:rsid w:val="009272B0"/>
    <w:rsid w:val="00927909"/>
    <w:rsid w:val="00930480"/>
    <w:rsid w:val="0093050D"/>
    <w:rsid w:val="009308C5"/>
    <w:rsid w:val="00930A16"/>
    <w:rsid w:val="00930F73"/>
    <w:rsid w:val="00931C11"/>
    <w:rsid w:val="009327BA"/>
    <w:rsid w:val="00933199"/>
    <w:rsid w:val="00933891"/>
    <w:rsid w:val="009349F1"/>
    <w:rsid w:val="00935380"/>
    <w:rsid w:val="009356A3"/>
    <w:rsid w:val="00936428"/>
    <w:rsid w:val="009365B2"/>
    <w:rsid w:val="0093794E"/>
    <w:rsid w:val="00937DDB"/>
    <w:rsid w:val="009402CE"/>
    <w:rsid w:val="00940902"/>
    <w:rsid w:val="00940F19"/>
    <w:rsid w:val="00941AC0"/>
    <w:rsid w:val="0094226E"/>
    <w:rsid w:val="00943253"/>
    <w:rsid w:val="0094356C"/>
    <w:rsid w:val="00944910"/>
    <w:rsid w:val="009455AF"/>
    <w:rsid w:val="00945901"/>
    <w:rsid w:val="0094691C"/>
    <w:rsid w:val="00947CE5"/>
    <w:rsid w:val="00947F21"/>
    <w:rsid w:val="0095020A"/>
    <w:rsid w:val="00951057"/>
    <w:rsid w:val="0095252E"/>
    <w:rsid w:val="0095311B"/>
    <w:rsid w:val="00953AF2"/>
    <w:rsid w:val="00953F0F"/>
    <w:rsid w:val="00954253"/>
    <w:rsid w:val="0095437D"/>
    <w:rsid w:val="0095501F"/>
    <w:rsid w:val="00955028"/>
    <w:rsid w:val="009550E9"/>
    <w:rsid w:val="00955531"/>
    <w:rsid w:val="009560B5"/>
    <w:rsid w:val="00956A33"/>
    <w:rsid w:val="009574D7"/>
    <w:rsid w:val="0095785E"/>
    <w:rsid w:val="00957C85"/>
    <w:rsid w:val="00960030"/>
    <w:rsid w:val="00960D4C"/>
    <w:rsid w:val="0096116B"/>
    <w:rsid w:val="009613CB"/>
    <w:rsid w:val="009616AC"/>
    <w:rsid w:val="009622D9"/>
    <w:rsid w:val="0096400E"/>
    <w:rsid w:val="009647BC"/>
    <w:rsid w:val="00964802"/>
    <w:rsid w:val="00964BC9"/>
    <w:rsid w:val="00964D62"/>
    <w:rsid w:val="0096685C"/>
    <w:rsid w:val="00967218"/>
    <w:rsid w:val="009672D8"/>
    <w:rsid w:val="00967E87"/>
    <w:rsid w:val="00970C42"/>
    <w:rsid w:val="009718EA"/>
    <w:rsid w:val="009729AA"/>
    <w:rsid w:val="00973354"/>
    <w:rsid w:val="009733A6"/>
    <w:rsid w:val="0097346C"/>
    <w:rsid w:val="009741BE"/>
    <w:rsid w:val="00974AE6"/>
    <w:rsid w:val="00975642"/>
    <w:rsid w:val="009756F7"/>
    <w:rsid w:val="009759FA"/>
    <w:rsid w:val="0097702B"/>
    <w:rsid w:val="009772BE"/>
    <w:rsid w:val="009776D5"/>
    <w:rsid w:val="0097777D"/>
    <w:rsid w:val="0098096A"/>
    <w:rsid w:val="00981156"/>
    <w:rsid w:val="00981A83"/>
    <w:rsid w:val="00981EB0"/>
    <w:rsid w:val="00983677"/>
    <w:rsid w:val="009853AC"/>
    <w:rsid w:val="009858C7"/>
    <w:rsid w:val="00986053"/>
    <w:rsid w:val="009865C1"/>
    <w:rsid w:val="00986AB2"/>
    <w:rsid w:val="00986C6A"/>
    <w:rsid w:val="00986DC7"/>
    <w:rsid w:val="00986F66"/>
    <w:rsid w:val="00987154"/>
    <w:rsid w:val="00987EDB"/>
    <w:rsid w:val="00990551"/>
    <w:rsid w:val="00990DD4"/>
    <w:rsid w:val="009912B4"/>
    <w:rsid w:val="00992CAC"/>
    <w:rsid w:val="00992D3D"/>
    <w:rsid w:val="00992F4A"/>
    <w:rsid w:val="009931AB"/>
    <w:rsid w:val="00993A2F"/>
    <w:rsid w:val="0099523E"/>
    <w:rsid w:val="009958F5"/>
    <w:rsid w:val="00996DAC"/>
    <w:rsid w:val="0099767C"/>
    <w:rsid w:val="009A00AB"/>
    <w:rsid w:val="009A0281"/>
    <w:rsid w:val="009A1043"/>
    <w:rsid w:val="009A11C3"/>
    <w:rsid w:val="009A1458"/>
    <w:rsid w:val="009A25E3"/>
    <w:rsid w:val="009A27CA"/>
    <w:rsid w:val="009A3F2C"/>
    <w:rsid w:val="009A51B3"/>
    <w:rsid w:val="009A53E6"/>
    <w:rsid w:val="009A54F6"/>
    <w:rsid w:val="009A6099"/>
    <w:rsid w:val="009A617A"/>
    <w:rsid w:val="009A61BA"/>
    <w:rsid w:val="009A7572"/>
    <w:rsid w:val="009B00EE"/>
    <w:rsid w:val="009B0127"/>
    <w:rsid w:val="009B0136"/>
    <w:rsid w:val="009B07F6"/>
    <w:rsid w:val="009B1706"/>
    <w:rsid w:val="009B17EC"/>
    <w:rsid w:val="009B198C"/>
    <w:rsid w:val="009B38FC"/>
    <w:rsid w:val="009B481C"/>
    <w:rsid w:val="009B484F"/>
    <w:rsid w:val="009B4CB4"/>
    <w:rsid w:val="009B541C"/>
    <w:rsid w:val="009B5CB1"/>
    <w:rsid w:val="009B66FF"/>
    <w:rsid w:val="009B6858"/>
    <w:rsid w:val="009B6A40"/>
    <w:rsid w:val="009B7600"/>
    <w:rsid w:val="009C05E4"/>
    <w:rsid w:val="009C098C"/>
    <w:rsid w:val="009C1EC3"/>
    <w:rsid w:val="009C250A"/>
    <w:rsid w:val="009C33D5"/>
    <w:rsid w:val="009C3FC9"/>
    <w:rsid w:val="009C41B8"/>
    <w:rsid w:val="009C4992"/>
    <w:rsid w:val="009C514A"/>
    <w:rsid w:val="009C537C"/>
    <w:rsid w:val="009C549C"/>
    <w:rsid w:val="009C6061"/>
    <w:rsid w:val="009C6338"/>
    <w:rsid w:val="009C672B"/>
    <w:rsid w:val="009C6DEE"/>
    <w:rsid w:val="009C7212"/>
    <w:rsid w:val="009C7299"/>
    <w:rsid w:val="009D01E0"/>
    <w:rsid w:val="009D038F"/>
    <w:rsid w:val="009D07EF"/>
    <w:rsid w:val="009D0B62"/>
    <w:rsid w:val="009D1BAF"/>
    <w:rsid w:val="009D1F62"/>
    <w:rsid w:val="009D240F"/>
    <w:rsid w:val="009D3358"/>
    <w:rsid w:val="009D337C"/>
    <w:rsid w:val="009D35B3"/>
    <w:rsid w:val="009D3BEB"/>
    <w:rsid w:val="009D4EE4"/>
    <w:rsid w:val="009D6580"/>
    <w:rsid w:val="009D69EE"/>
    <w:rsid w:val="009D6B92"/>
    <w:rsid w:val="009D7278"/>
    <w:rsid w:val="009E097B"/>
    <w:rsid w:val="009E0B74"/>
    <w:rsid w:val="009E19C3"/>
    <w:rsid w:val="009E207E"/>
    <w:rsid w:val="009E272E"/>
    <w:rsid w:val="009E298C"/>
    <w:rsid w:val="009E2D49"/>
    <w:rsid w:val="009E2D6C"/>
    <w:rsid w:val="009E3474"/>
    <w:rsid w:val="009E36E1"/>
    <w:rsid w:val="009E370B"/>
    <w:rsid w:val="009E3B67"/>
    <w:rsid w:val="009E531A"/>
    <w:rsid w:val="009E5ABF"/>
    <w:rsid w:val="009E6B2B"/>
    <w:rsid w:val="009E6D8D"/>
    <w:rsid w:val="009E7143"/>
    <w:rsid w:val="009F0015"/>
    <w:rsid w:val="009F017B"/>
    <w:rsid w:val="009F01D5"/>
    <w:rsid w:val="009F060E"/>
    <w:rsid w:val="009F0B87"/>
    <w:rsid w:val="009F1575"/>
    <w:rsid w:val="009F17BE"/>
    <w:rsid w:val="009F277E"/>
    <w:rsid w:val="009F3C38"/>
    <w:rsid w:val="009F45EC"/>
    <w:rsid w:val="009F4A19"/>
    <w:rsid w:val="009F51CB"/>
    <w:rsid w:val="009F727D"/>
    <w:rsid w:val="009F7724"/>
    <w:rsid w:val="009F788F"/>
    <w:rsid w:val="009F7A1F"/>
    <w:rsid w:val="009F7B67"/>
    <w:rsid w:val="00A00391"/>
    <w:rsid w:val="00A003FB"/>
    <w:rsid w:val="00A02341"/>
    <w:rsid w:val="00A0306A"/>
    <w:rsid w:val="00A03253"/>
    <w:rsid w:val="00A045CF"/>
    <w:rsid w:val="00A04B09"/>
    <w:rsid w:val="00A05E03"/>
    <w:rsid w:val="00A05E30"/>
    <w:rsid w:val="00A07B9C"/>
    <w:rsid w:val="00A10261"/>
    <w:rsid w:val="00A1280B"/>
    <w:rsid w:val="00A12B25"/>
    <w:rsid w:val="00A137DE"/>
    <w:rsid w:val="00A13A8E"/>
    <w:rsid w:val="00A13BB2"/>
    <w:rsid w:val="00A13FCA"/>
    <w:rsid w:val="00A14E6D"/>
    <w:rsid w:val="00A14E99"/>
    <w:rsid w:val="00A15D6F"/>
    <w:rsid w:val="00A176C9"/>
    <w:rsid w:val="00A17C10"/>
    <w:rsid w:val="00A20817"/>
    <w:rsid w:val="00A209B1"/>
    <w:rsid w:val="00A21231"/>
    <w:rsid w:val="00A21499"/>
    <w:rsid w:val="00A21EF0"/>
    <w:rsid w:val="00A22AD5"/>
    <w:rsid w:val="00A22B94"/>
    <w:rsid w:val="00A22BC3"/>
    <w:rsid w:val="00A2334F"/>
    <w:rsid w:val="00A24C0C"/>
    <w:rsid w:val="00A25539"/>
    <w:rsid w:val="00A25994"/>
    <w:rsid w:val="00A25AB5"/>
    <w:rsid w:val="00A25E30"/>
    <w:rsid w:val="00A26C2D"/>
    <w:rsid w:val="00A26D9E"/>
    <w:rsid w:val="00A2708A"/>
    <w:rsid w:val="00A2739E"/>
    <w:rsid w:val="00A27416"/>
    <w:rsid w:val="00A2744A"/>
    <w:rsid w:val="00A305EF"/>
    <w:rsid w:val="00A313C3"/>
    <w:rsid w:val="00A31874"/>
    <w:rsid w:val="00A31BF2"/>
    <w:rsid w:val="00A31EC6"/>
    <w:rsid w:val="00A31FAC"/>
    <w:rsid w:val="00A321ED"/>
    <w:rsid w:val="00A33B3B"/>
    <w:rsid w:val="00A33FC7"/>
    <w:rsid w:val="00A34054"/>
    <w:rsid w:val="00A34D5C"/>
    <w:rsid w:val="00A3510D"/>
    <w:rsid w:val="00A360E7"/>
    <w:rsid w:val="00A363F7"/>
    <w:rsid w:val="00A36D1B"/>
    <w:rsid w:val="00A37BD9"/>
    <w:rsid w:val="00A404DD"/>
    <w:rsid w:val="00A40579"/>
    <w:rsid w:val="00A40745"/>
    <w:rsid w:val="00A40D9A"/>
    <w:rsid w:val="00A41395"/>
    <w:rsid w:val="00A42792"/>
    <w:rsid w:val="00A42A56"/>
    <w:rsid w:val="00A42C68"/>
    <w:rsid w:val="00A436B7"/>
    <w:rsid w:val="00A438C4"/>
    <w:rsid w:val="00A43A4E"/>
    <w:rsid w:val="00A43A86"/>
    <w:rsid w:val="00A43CB2"/>
    <w:rsid w:val="00A445FC"/>
    <w:rsid w:val="00A4498E"/>
    <w:rsid w:val="00A44BE5"/>
    <w:rsid w:val="00A46141"/>
    <w:rsid w:val="00A4660E"/>
    <w:rsid w:val="00A468BE"/>
    <w:rsid w:val="00A4697D"/>
    <w:rsid w:val="00A469BC"/>
    <w:rsid w:val="00A47CBB"/>
    <w:rsid w:val="00A50A41"/>
    <w:rsid w:val="00A5108F"/>
    <w:rsid w:val="00A532BE"/>
    <w:rsid w:val="00A53640"/>
    <w:rsid w:val="00A53903"/>
    <w:rsid w:val="00A53F69"/>
    <w:rsid w:val="00A5412E"/>
    <w:rsid w:val="00A54C5D"/>
    <w:rsid w:val="00A55B07"/>
    <w:rsid w:val="00A55F2F"/>
    <w:rsid w:val="00A57299"/>
    <w:rsid w:val="00A57E69"/>
    <w:rsid w:val="00A60CD1"/>
    <w:rsid w:val="00A6106B"/>
    <w:rsid w:val="00A61193"/>
    <w:rsid w:val="00A6181D"/>
    <w:rsid w:val="00A63D06"/>
    <w:rsid w:val="00A63E7E"/>
    <w:rsid w:val="00A640EB"/>
    <w:rsid w:val="00A6411C"/>
    <w:rsid w:val="00A64D33"/>
    <w:rsid w:val="00A64ED3"/>
    <w:rsid w:val="00A65604"/>
    <w:rsid w:val="00A66021"/>
    <w:rsid w:val="00A66035"/>
    <w:rsid w:val="00A66571"/>
    <w:rsid w:val="00A66A6F"/>
    <w:rsid w:val="00A66D38"/>
    <w:rsid w:val="00A67266"/>
    <w:rsid w:val="00A70276"/>
    <w:rsid w:val="00A70E37"/>
    <w:rsid w:val="00A71514"/>
    <w:rsid w:val="00A72388"/>
    <w:rsid w:val="00A72576"/>
    <w:rsid w:val="00A7271D"/>
    <w:rsid w:val="00A7294E"/>
    <w:rsid w:val="00A732E4"/>
    <w:rsid w:val="00A73A40"/>
    <w:rsid w:val="00A742F5"/>
    <w:rsid w:val="00A74781"/>
    <w:rsid w:val="00A74D5B"/>
    <w:rsid w:val="00A74F0E"/>
    <w:rsid w:val="00A76051"/>
    <w:rsid w:val="00A7673B"/>
    <w:rsid w:val="00A769F6"/>
    <w:rsid w:val="00A77730"/>
    <w:rsid w:val="00A801F1"/>
    <w:rsid w:val="00A80D9E"/>
    <w:rsid w:val="00A818ED"/>
    <w:rsid w:val="00A829DF"/>
    <w:rsid w:val="00A82F3E"/>
    <w:rsid w:val="00A83A7B"/>
    <w:rsid w:val="00A849D8"/>
    <w:rsid w:val="00A84CCC"/>
    <w:rsid w:val="00A85BBC"/>
    <w:rsid w:val="00A86C8C"/>
    <w:rsid w:val="00A86FCF"/>
    <w:rsid w:val="00A875AC"/>
    <w:rsid w:val="00A879D2"/>
    <w:rsid w:val="00A87A67"/>
    <w:rsid w:val="00A90638"/>
    <w:rsid w:val="00A90E2C"/>
    <w:rsid w:val="00A924B7"/>
    <w:rsid w:val="00A92533"/>
    <w:rsid w:val="00A92822"/>
    <w:rsid w:val="00A92C12"/>
    <w:rsid w:val="00A93162"/>
    <w:rsid w:val="00A9327C"/>
    <w:rsid w:val="00A937E0"/>
    <w:rsid w:val="00A93F72"/>
    <w:rsid w:val="00A941D1"/>
    <w:rsid w:val="00A944AE"/>
    <w:rsid w:val="00A94BFA"/>
    <w:rsid w:val="00A94F6D"/>
    <w:rsid w:val="00A9662F"/>
    <w:rsid w:val="00A96AD3"/>
    <w:rsid w:val="00A973E9"/>
    <w:rsid w:val="00A97908"/>
    <w:rsid w:val="00AA00C1"/>
    <w:rsid w:val="00AA0396"/>
    <w:rsid w:val="00AA0979"/>
    <w:rsid w:val="00AA1258"/>
    <w:rsid w:val="00AA1DF8"/>
    <w:rsid w:val="00AA2B7A"/>
    <w:rsid w:val="00AA31C1"/>
    <w:rsid w:val="00AA3D18"/>
    <w:rsid w:val="00AA441A"/>
    <w:rsid w:val="00AA58E8"/>
    <w:rsid w:val="00AA6434"/>
    <w:rsid w:val="00AA6E37"/>
    <w:rsid w:val="00AA7CEE"/>
    <w:rsid w:val="00AB0176"/>
    <w:rsid w:val="00AB0884"/>
    <w:rsid w:val="00AB1155"/>
    <w:rsid w:val="00AB1168"/>
    <w:rsid w:val="00AB11DD"/>
    <w:rsid w:val="00AB138C"/>
    <w:rsid w:val="00AB170C"/>
    <w:rsid w:val="00AB1A65"/>
    <w:rsid w:val="00AB2A63"/>
    <w:rsid w:val="00AB31EC"/>
    <w:rsid w:val="00AB35E4"/>
    <w:rsid w:val="00AB3B68"/>
    <w:rsid w:val="00AB3DB8"/>
    <w:rsid w:val="00AB3DDB"/>
    <w:rsid w:val="00AB44FE"/>
    <w:rsid w:val="00AB595C"/>
    <w:rsid w:val="00AB5BA0"/>
    <w:rsid w:val="00AB610C"/>
    <w:rsid w:val="00AB61E6"/>
    <w:rsid w:val="00AB7153"/>
    <w:rsid w:val="00AB728B"/>
    <w:rsid w:val="00AB72A8"/>
    <w:rsid w:val="00AB75A5"/>
    <w:rsid w:val="00AC1D69"/>
    <w:rsid w:val="00AC3D25"/>
    <w:rsid w:val="00AC44E0"/>
    <w:rsid w:val="00AC4D37"/>
    <w:rsid w:val="00AC4D73"/>
    <w:rsid w:val="00AC4F49"/>
    <w:rsid w:val="00AC500A"/>
    <w:rsid w:val="00AC551F"/>
    <w:rsid w:val="00AC593F"/>
    <w:rsid w:val="00AC5AAF"/>
    <w:rsid w:val="00AC5D9A"/>
    <w:rsid w:val="00AC5DFC"/>
    <w:rsid w:val="00AC7352"/>
    <w:rsid w:val="00AC78BF"/>
    <w:rsid w:val="00AD15A6"/>
    <w:rsid w:val="00AD1B32"/>
    <w:rsid w:val="00AD1F2A"/>
    <w:rsid w:val="00AD295D"/>
    <w:rsid w:val="00AD2C74"/>
    <w:rsid w:val="00AD3842"/>
    <w:rsid w:val="00AD393A"/>
    <w:rsid w:val="00AD3997"/>
    <w:rsid w:val="00AD3D16"/>
    <w:rsid w:val="00AD4029"/>
    <w:rsid w:val="00AD4333"/>
    <w:rsid w:val="00AD52CE"/>
    <w:rsid w:val="00AD5D83"/>
    <w:rsid w:val="00AD695F"/>
    <w:rsid w:val="00AE0040"/>
    <w:rsid w:val="00AE066C"/>
    <w:rsid w:val="00AE129D"/>
    <w:rsid w:val="00AE289D"/>
    <w:rsid w:val="00AE387E"/>
    <w:rsid w:val="00AE39F6"/>
    <w:rsid w:val="00AE4608"/>
    <w:rsid w:val="00AE5664"/>
    <w:rsid w:val="00AE63FE"/>
    <w:rsid w:val="00AE66EE"/>
    <w:rsid w:val="00AE68B9"/>
    <w:rsid w:val="00AE68D3"/>
    <w:rsid w:val="00AE6A41"/>
    <w:rsid w:val="00AE6E1D"/>
    <w:rsid w:val="00AE6F47"/>
    <w:rsid w:val="00AE6F8A"/>
    <w:rsid w:val="00AE732E"/>
    <w:rsid w:val="00AF060E"/>
    <w:rsid w:val="00AF136B"/>
    <w:rsid w:val="00AF21F5"/>
    <w:rsid w:val="00AF222C"/>
    <w:rsid w:val="00AF252A"/>
    <w:rsid w:val="00AF28D5"/>
    <w:rsid w:val="00AF2F54"/>
    <w:rsid w:val="00AF36DD"/>
    <w:rsid w:val="00AF4752"/>
    <w:rsid w:val="00AF484D"/>
    <w:rsid w:val="00AF4AA6"/>
    <w:rsid w:val="00AF5E74"/>
    <w:rsid w:val="00AF5ECE"/>
    <w:rsid w:val="00AF63E4"/>
    <w:rsid w:val="00AF6F23"/>
    <w:rsid w:val="00AF728F"/>
    <w:rsid w:val="00AF738D"/>
    <w:rsid w:val="00B00861"/>
    <w:rsid w:val="00B0174A"/>
    <w:rsid w:val="00B02217"/>
    <w:rsid w:val="00B03134"/>
    <w:rsid w:val="00B039A0"/>
    <w:rsid w:val="00B042CA"/>
    <w:rsid w:val="00B042F0"/>
    <w:rsid w:val="00B052A0"/>
    <w:rsid w:val="00B0549D"/>
    <w:rsid w:val="00B05A6A"/>
    <w:rsid w:val="00B05E34"/>
    <w:rsid w:val="00B05F58"/>
    <w:rsid w:val="00B06016"/>
    <w:rsid w:val="00B064A7"/>
    <w:rsid w:val="00B064D4"/>
    <w:rsid w:val="00B0709B"/>
    <w:rsid w:val="00B073D8"/>
    <w:rsid w:val="00B07D14"/>
    <w:rsid w:val="00B110E4"/>
    <w:rsid w:val="00B115BE"/>
    <w:rsid w:val="00B11B9F"/>
    <w:rsid w:val="00B12B55"/>
    <w:rsid w:val="00B13BBC"/>
    <w:rsid w:val="00B14C93"/>
    <w:rsid w:val="00B152BE"/>
    <w:rsid w:val="00B159A0"/>
    <w:rsid w:val="00B15D89"/>
    <w:rsid w:val="00B15F80"/>
    <w:rsid w:val="00B162B0"/>
    <w:rsid w:val="00B16509"/>
    <w:rsid w:val="00B16704"/>
    <w:rsid w:val="00B173AF"/>
    <w:rsid w:val="00B174EB"/>
    <w:rsid w:val="00B17588"/>
    <w:rsid w:val="00B20105"/>
    <w:rsid w:val="00B201ED"/>
    <w:rsid w:val="00B2020C"/>
    <w:rsid w:val="00B21A11"/>
    <w:rsid w:val="00B21A8D"/>
    <w:rsid w:val="00B21C3F"/>
    <w:rsid w:val="00B21DB0"/>
    <w:rsid w:val="00B228B0"/>
    <w:rsid w:val="00B2396C"/>
    <w:rsid w:val="00B25A02"/>
    <w:rsid w:val="00B25C9B"/>
    <w:rsid w:val="00B2645F"/>
    <w:rsid w:val="00B279A2"/>
    <w:rsid w:val="00B27E22"/>
    <w:rsid w:val="00B30A93"/>
    <w:rsid w:val="00B30B4F"/>
    <w:rsid w:val="00B326C9"/>
    <w:rsid w:val="00B33901"/>
    <w:rsid w:val="00B33A5F"/>
    <w:rsid w:val="00B33CE6"/>
    <w:rsid w:val="00B33F10"/>
    <w:rsid w:val="00B341CC"/>
    <w:rsid w:val="00B36728"/>
    <w:rsid w:val="00B37B89"/>
    <w:rsid w:val="00B400AB"/>
    <w:rsid w:val="00B401E8"/>
    <w:rsid w:val="00B40258"/>
    <w:rsid w:val="00B40E51"/>
    <w:rsid w:val="00B41F87"/>
    <w:rsid w:val="00B420BE"/>
    <w:rsid w:val="00B42118"/>
    <w:rsid w:val="00B42576"/>
    <w:rsid w:val="00B4285F"/>
    <w:rsid w:val="00B43608"/>
    <w:rsid w:val="00B439CE"/>
    <w:rsid w:val="00B44012"/>
    <w:rsid w:val="00B444F4"/>
    <w:rsid w:val="00B458A5"/>
    <w:rsid w:val="00B45AFE"/>
    <w:rsid w:val="00B46E75"/>
    <w:rsid w:val="00B47403"/>
    <w:rsid w:val="00B4752C"/>
    <w:rsid w:val="00B51236"/>
    <w:rsid w:val="00B5151B"/>
    <w:rsid w:val="00B517E0"/>
    <w:rsid w:val="00B5257F"/>
    <w:rsid w:val="00B5283F"/>
    <w:rsid w:val="00B52AFD"/>
    <w:rsid w:val="00B52EAB"/>
    <w:rsid w:val="00B53EC7"/>
    <w:rsid w:val="00B552B4"/>
    <w:rsid w:val="00B553E1"/>
    <w:rsid w:val="00B55F28"/>
    <w:rsid w:val="00B5637A"/>
    <w:rsid w:val="00B565E8"/>
    <w:rsid w:val="00B57313"/>
    <w:rsid w:val="00B579A5"/>
    <w:rsid w:val="00B62545"/>
    <w:rsid w:val="00B63790"/>
    <w:rsid w:val="00B63B16"/>
    <w:rsid w:val="00B64E33"/>
    <w:rsid w:val="00B6587B"/>
    <w:rsid w:val="00B65963"/>
    <w:rsid w:val="00B668DF"/>
    <w:rsid w:val="00B6753E"/>
    <w:rsid w:val="00B70CE6"/>
    <w:rsid w:val="00B7164E"/>
    <w:rsid w:val="00B72973"/>
    <w:rsid w:val="00B737ED"/>
    <w:rsid w:val="00B73AC3"/>
    <w:rsid w:val="00B73D9E"/>
    <w:rsid w:val="00B7501B"/>
    <w:rsid w:val="00B75C4C"/>
    <w:rsid w:val="00B76067"/>
    <w:rsid w:val="00B765C1"/>
    <w:rsid w:val="00B811BE"/>
    <w:rsid w:val="00B812AD"/>
    <w:rsid w:val="00B8181F"/>
    <w:rsid w:val="00B8191C"/>
    <w:rsid w:val="00B82264"/>
    <w:rsid w:val="00B82394"/>
    <w:rsid w:val="00B82D30"/>
    <w:rsid w:val="00B82E1C"/>
    <w:rsid w:val="00B84A90"/>
    <w:rsid w:val="00B85A01"/>
    <w:rsid w:val="00B86D7B"/>
    <w:rsid w:val="00B87D74"/>
    <w:rsid w:val="00B9111E"/>
    <w:rsid w:val="00B91929"/>
    <w:rsid w:val="00B91E40"/>
    <w:rsid w:val="00B91F56"/>
    <w:rsid w:val="00B920CE"/>
    <w:rsid w:val="00B93113"/>
    <w:rsid w:val="00B93AB3"/>
    <w:rsid w:val="00B93CC1"/>
    <w:rsid w:val="00B94706"/>
    <w:rsid w:val="00B94F93"/>
    <w:rsid w:val="00B958E4"/>
    <w:rsid w:val="00B96034"/>
    <w:rsid w:val="00B96181"/>
    <w:rsid w:val="00B969D9"/>
    <w:rsid w:val="00B96F45"/>
    <w:rsid w:val="00B97A7C"/>
    <w:rsid w:val="00B97C27"/>
    <w:rsid w:val="00B97ED6"/>
    <w:rsid w:val="00BA0BCA"/>
    <w:rsid w:val="00BA0C0A"/>
    <w:rsid w:val="00BA19A1"/>
    <w:rsid w:val="00BA1AA8"/>
    <w:rsid w:val="00BA1C89"/>
    <w:rsid w:val="00BA2214"/>
    <w:rsid w:val="00BA3CDF"/>
    <w:rsid w:val="00BA3DAA"/>
    <w:rsid w:val="00BA5F27"/>
    <w:rsid w:val="00BA67C0"/>
    <w:rsid w:val="00BA72D7"/>
    <w:rsid w:val="00BA7696"/>
    <w:rsid w:val="00BB02E2"/>
    <w:rsid w:val="00BB0791"/>
    <w:rsid w:val="00BB097D"/>
    <w:rsid w:val="00BB1371"/>
    <w:rsid w:val="00BB2346"/>
    <w:rsid w:val="00BB255C"/>
    <w:rsid w:val="00BB2BBD"/>
    <w:rsid w:val="00BB3439"/>
    <w:rsid w:val="00BB3A8C"/>
    <w:rsid w:val="00BB5519"/>
    <w:rsid w:val="00BB5A97"/>
    <w:rsid w:val="00BB5C68"/>
    <w:rsid w:val="00BB61B5"/>
    <w:rsid w:val="00BB776D"/>
    <w:rsid w:val="00BC061B"/>
    <w:rsid w:val="00BC1979"/>
    <w:rsid w:val="00BC2183"/>
    <w:rsid w:val="00BC268A"/>
    <w:rsid w:val="00BC2728"/>
    <w:rsid w:val="00BC2C2E"/>
    <w:rsid w:val="00BC4DDD"/>
    <w:rsid w:val="00BC6164"/>
    <w:rsid w:val="00BC63A2"/>
    <w:rsid w:val="00BC6461"/>
    <w:rsid w:val="00BC6978"/>
    <w:rsid w:val="00BC7E98"/>
    <w:rsid w:val="00BC7EA8"/>
    <w:rsid w:val="00BD00D8"/>
    <w:rsid w:val="00BD1789"/>
    <w:rsid w:val="00BD1A5C"/>
    <w:rsid w:val="00BD2920"/>
    <w:rsid w:val="00BD2B8A"/>
    <w:rsid w:val="00BD32EA"/>
    <w:rsid w:val="00BD468E"/>
    <w:rsid w:val="00BD4805"/>
    <w:rsid w:val="00BD4A62"/>
    <w:rsid w:val="00BD5D3C"/>
    <w:rsid w:val="00BD61FA"/>
    <w:rsid w:val="00BD6672"/>
    <w:rsid w:val="00BD6AE5"/>
    <w:rsid w:val="00BD6B9B"/>
    <w:rsid w:val="00BD7555"/>
    <w:rsid w:val="00BD775C"/>
    <w:rsid w:val="00BE0518"/>
    <w:rsid w:val="00BE0FB2"/>
    <w:rsid w:val="00BE104D"/>
    <w:rsid w:val="00BE14B8"/>
    <w:rsid w:val="00BE2AB0"/>
    <w:rsid w:val="00BE2EA7"/>
    <w:rsid w:val="00BE3957"/>
    <w:rsid w:val="00BE399B"/>
    <w:rsid w:val="00BE3CD0"/>
    <w:rsid w:val="00BE40D8"/>
    <w:rsid w:val="00BE497D"/>
    <w:rsid w:val="00BE50ED"/>
    <w:rsid w:val="00BE5195"/>
    <w:rsid w:val="00BE58EE"/>
    <w:rsid w:val="00BE5AB6"/>
    <w:rsid w:val="00BE66D9"/>
    <w:rsid w:val="00BE73E5"/>
    <w:rsid w:val="00BF09A1"/>
    <w:rsid w:val="00BF0D13"/>
    <w:rsid w:val="00BF11E7"/>
    <w:rsid w:val="00BF1499"/>
    <w:rsid w:val="00BF1879"/>
    <w:rsid w:val="00BF1903"/>
    <w:rsid w:val="00BF1F1D"/>
    <w:rsid w:val="00BF20C4"/>
    <w:rsid w:val="00BF2172"/>
    <w:rsid w:val="00BF2B44"/>
    <w:rsid w:val="00BF2BC4"/>
    <w:rsid w:val="00BF3098"/>
    <w:rsid w:val="00BF44F0"/>
    <w:rsid w:val="00BF5EBF"/>
    <w:rsid w:val="00BF6020"/>
    <w:rsid w:val="00BF6460"/>
    <w:rsid w:val="00BF699D"/>
    <w:rsid w:val="00BF6B67"/>
    <w:rsid w:val="00BF7194"/>
    <w:rsid w:val="00BF7B4B"/>
    <w:rsid w:val="00BF7C90"/>
    <w:rsid w:val="00BF7F4E"/>
    <w:rsid w:val="00C001CF"/>
    <w:rsid w:val="00C002A7"/>
    <w:rsid w:val="00C00907"/>
    <w:rsid w:val="00C010D0"/>
    <w:rsid w:val="00C01FEC"/>
    <w:rsid w:val="00C023CD"/>
    <w:rsid w:val="00C02506"/>
    <w:rsid w:val="00C02956"/>
    <w:rsid w:val="00C03CBE"/>
    <w:rsid w:val="00C0582C"/>
    <w:rsid w:val="00C05F0F"/>
    <w:rsid w:val="00C064D2"/>
    <w:rsid w:val="00C07018"/>
    <w:rsid w:val="00C07980"/>
    <w:rsid w:val="00C07A8C"/>
    <w:rsid w:val="00C114D9"/>
    <w:rsid w:val="00C121BC"/>
    <w:rsid w:val="00C124C2"/>
    <w:rsid w:val="00C132CF"/>
    <w:rsid w:val="00C1346B"/>
    <w:rsid w:val="00C13678"/>
    <w:rsid w:val="00C13E39"/>
    <w:rsid w:val="00C14231"/>
    <w:rsid w:val="00C15E4D"/>
    <w:rsid w:val="00C16448"/>
    <w:rsid w:val="00C16785"/>
    <w:rsid w:val="00C16EC1"/>
    <w:rsid w:val="00C171E7"/>
    <w:rsid w:val="00C200EC"/>
    <w:rsid w:val="00C2011C"/>
    <w:rsid w:val="00C211B3"/>
    <w:rsid w:val="00C21EFE"/>
    <w:rsid w:val="00C2313A"/>
    <w:rsid w:val="00C23949"/>
    <w:rsid w:val="00C23CA7"/>
    <w:rsid w:val="00C23E76"/>
    <w:rsid w:val="00C24030"/>
    <w:rsid w:val="00C24A5A"/>
    <w:rsid w:val="00C24CEA"/>
    <w:rsid w:val="00C25951"/>
    <w:rsid w:val="00C27120"/>
    <w:rsid w:val="00C2759B"/>
    <w:rsid w:val="00C27E31"/>
    <w:rsid w:val="00C302D7"/>
    <w:rsid w:val="00C30C2B"/>
    <w:rsid w:val="00C30D3B"/>
    <w:rsid w:val="00C30FA1"/>
    <w:rsid w:val="00C31C83"/>
    <w:rsid w:val="00C31E00"/>
    <w:rsid w:val="00C32ED0"/>
    <w:rsid w:val="00C3318B"/>
    <w:rsid w:val="00C3333C"/>
    <w:rsid w:val="00C336BC"/>
    <w:rsid w:val="00C3395A"/>
    <w:rsid w:val="00C34349"/>
    <w:rsid w:val="00C34EDB"/>
    <w:rsid w:val="00C35E3D"/>
    <w:rsid w:val="00C37654"/>
    <w:rsid w:val="00C379FA"/>
    <w:rsid w:val="00C40A53"/>
    <w:rsid w:val="00C40FFB"/>
    <w:rsid w:val="00C41860"/>
    <w:rsid w:val="00C41CBF"/>
    <w:rsid w:val="00C434A4"/>
    <w:rsid w:val="00C43DC9"/>
    <w:rsid w:val="00C440CE"/>
    <w:rsid w:val="00C4447F"/>
    <w:rsid w:val="00C4523F"/>
    <w:rsid w:val="00C4529A"/>
    <w:rsid w:val="00C4699A"/>
    <w:rsid w:val="00C46A95"/>
    <w:rsid w:val="00C46E94"/>
    <w:rsid w:val="00C46EAC"/>
    <w:rsid w:val="00C47675"/>
    <w:rsid w:val="00C47EF6"/>
    <w:rsid w:val="00C50325"/>
    <w:rsid w:val="00C503E2"/>
    <w:rsid w:val="00C5061F"/>
    <w:rsid w:val="00C51825"/>
    <w:rsid w:val="00C5224C"/>
    <w:rsid w:val="00C5259A"/>
    <w:rsid w:val="00C526F5"/>
    <w:rsid w:val="00C532C9"/>
    <w:rsid w:val="00C544F4"/>
    <w:rsid w:val="00C54D68"/>
    <w:rsid w:val="00C567F1"/>
    <w:rsid w:val="00C568B5"/>
    <w:rsid w:val="00C56D2D"/>
    <w:rsid w:val="00C57583"/>
    <w:rsid w:val="00C57827"/>
    <w:rsid w:val="00C57BBD"/>
    <w:rsid w:val="00C60120"/>
    <w:rsid w:val="00C60DB3"/>
    <w:rsid w:val="00C62480"/>
    <w:rsid w:val="00C6267C"/>
    <w:rsid w:val="00C63A41"/>
    <w:rsid w:val="00C63ADF"/>
    <w:rsid w:val="00C6404D"/>
    <w:rsid w:val="00C64658"/>
    <w:rsid w:val="00C64777"/>
    <w:rsid w:val="00C64806"/>
    <w:rsid w:val="00C6482D"/>
    <w:rsid w:val="00C64B5F"/>
    <w:rsid w:val="00C64CD1"/>
    <w:rsid w:val="00C65772"/>
    <w:rsid w:val="00C65862"/>
    <w:rsid w:val="00C6591D"/>
    <w:rsid w:val="00C65A19"/>
    <w:rsid w:val="00C65E2A"/>
    <w:rsid w:val="00C65FD9"/>
    <w:rsid w:val="00C66099"/>
    <w:rsid w:val="00C66709"/>
    <w:rsid w:val="00C671B0"/>
    <w:rsid w:val="00C677B1"/>
    <w:rsid w:val="00C677B2"/>
    <w:rsid w:val="00C67A07"/>
    <w:rsid w:val="00C67CA7"/>
    <w:rsid w:val="00C7017E"/>
    <w:rsid w:val="00C70403"/>
    <w:rsid w:val="00C712B6"/>
    <w:rsid w:val="00C7203C"/>
    <w:rsid w:val="00C725A0"/>
    <w:rsid w:val="00C72701"/>
    <w:rsid w:val="00C728F0"/>
    <w:rsid w:val="00C7313E"/>
    <w:rsid w:val="00C73280"/>
    <w:rsid w:val="00C7383C"/>
    <w:rsid w:val="00C73882"/>
    <w:rsid w:val="00C75474"/>
    <w:rsid w:val="00C758BA"/>
    <w:rsid w:val="00C75C1E"/>
    <w:rsid w:val="00C769BE"/>
    <w:rsid w:val="00C77101"/>
    <w:rsid w:val="00C77F3C"/>
    <w:rsid w:val="00C77FAF"/>
    <w:rsid w:val="00C8084C"/>
    <w:rsid w:val="00C80CBF"/>
    <w:rsid w:val="00C81267"/>
    <w:rsid w:val="00C814A8"/>
    <w:rsid w:val="00C817E9"/>
    <w:rsid w:val="00C827AA"/>
    <w:rsid w:val="00C83E63"/>
    <w:rsid w:val="00C83FAF"/>
    <w:rsid w:val="00C8461F"/>
    <w:rsid w:val="00C84D6C"/>
    <w:rsid w:val="00C85125"/>
    <w:rsid w:val="00C852B9"/>
    <w:rsid w:val="00C85B15"/>
    <w:rsid w:val="00C85EF0"/>
    <w:rsid w:val="00C86F9E"/>
    <w:rsid w:val="00C87BB9"/>
    <w:rsid w:val="00C87CEB"/>
    <w:rsid w:val="00C9034A"/>
    <w:rsid w:val="00C904DE"/>
    <w:rsid w:val="00C90CB9"/>
    <w:rsid w:val="00C910AE"/>
    <w:rsid w:val="00C9210A"/>
    <w:rsid w:val="00C927B2"/>
    <w:rsid w:val="00C92CD9"/>
    <w:rsid w:val="00C936C5"/>
    <w:rsid w:val="00C94B91"/>
    <w:rsid w:val="00C95413"/>
    <w:rsid w:val="00C958DE"/>
    <w:rsid w:val="00C9688A"/>
    <w:rsid w:val="00C96BEF"/>
    <w:rsid w:val="00C96ED2"/>
    <w:rsid w:val="00C97123"/>
    <w:rsid w:val="00C973BD"/>
    <w:rsid w:val="00C9765A"/>
    <w:rsid w:val="00C97B9E"/>
    <w:rsid w:val="00CA14D9"/>
    <w:rsid w:val="00CA1A6A"/>
    <w:rsid w:val="00CA1AE9"/>
    <w:rsid w:val="00CA1F3C"/>
    <w:rsid w:val="00CA2C66"/>
    <w:rsid w:val="00CA3D82"/>
    <w:rsid w:val="00CA3FBA"/>
    <w:rsid w:val="00CA4DAD"/>
    <w:rsid w:val="00CA50A4"/>
    <w:rsid w:val="00CA521B"/>
    <w:rsid w:val="00CA5607"/>
    <w:rsid w:val="00CA5EF3"/>
    <w:rsid w:val="00CA61C2"/>
    <w:rsid w:val="00CA6394"/>
    <w:rsid w:val="00CA733C"/>
    <w:rsid w:val="00CB0970"/>
    <w:rsid w:val="00CB0EB5"/>
    <w:rsid w:val="00CB2F02"/>
    <w:rsid w:val="00CB3085"/>
    <w:rsid w:val="00CB3985"/>
    <w:rsid w:val="00CB39A0"/>
    <w:rsid w:val="00CB3C82"/>
    <w:rsid w:val="00CB5417"/>
    <w:rsid w:val="00CB5548"/>
    <w:rsid w:val="00CB596E"/>
    <w:rsid w:val="00CB59B3"/>
    <w:rsid w:val="00CB6927"/>
    <w:rsid w:val="00CB6D4A"/>
    <w:rsid w:val="00CB7086"/>
    <w:rsid w:val="00CC028A"/>
    <w:rsid w:val="00CC1519"/>
    <w:rsid w:val="00CC1BCE"/>
    <w:rsid w:val="00CC2A78"/>
    <w:rsid w:val="00CC3841"/>
    <w:rsid w:val="00CC3AE2"/>
    <w:rsid w:val="00CC3DD1"/>
    <w:rsid w:val="00CC3EFA"/>
    <w:rsid w:val="00CC4070"/>
    <w:rsid w:val="00CC43C0"/>
    <w:rsid w:val="00CC43C5"/>
    <w:rsid w:val="00CC467D"/>
    <w:rsid w:val="00CC496E"/>
    <w:rsid w:val="00CC5B14"/>
    <w:rsid w:val="00CC5E0F"/>
    <w:rsid w:val="00CD0891"/>
    <w:rsid w:val="00CD1142"/>
    <w:rsid w:val="00CD11AE"/>
    <w:rsid w:val="00CD11E5"/>
    <w:rsid w:val="00CD1DE4"/>
    <w:rsid w:val="00CD23FD"/>
    <w:rsid w:val="00CD2981"/>
    <w:rsid w:val="00CD2DA5"/>
    <w:rsid w:val="00CD300A"/>
    <w:rsid w:val="00CD332F"/>
    <w:rsid w:val="00CD3A02"/>
    <w:rsid w:val="00CD40B0"/>
    <w:rsid w:val="00CD4F61"/>
    <w:rsid w:val="00CD6711"/>
    <w:rsid w:val="00CD692D"/>
    <w:rsid w:val="00CE089A"/>
    <w:rsid w:val="00CE0C9E"/>
    <w:rsid w:val="00CE1F22"/>
    <w:rsid w:val="00CE2112"/>
    <w:rsid w:val="00CE36FE"/>
    <w:rsid w:val="00CE521E"/>
    <w:rsid w:val="00CE5314"/>
    <w:rsid w:val="00CE5565"/>
    <w:rsid w:val="00CE60E9"/>
    <w:rsid w:val="00CE6231"/>
    <w:rsid w:val="00CE627A"/>
    <w:rsid w:val="00CE6B6F"/>
    <w:rsid w:val="00CE7642"/>
    <w:rsid w:val="00CF14E9"/>
    <w:rsid w:val="00CF2D2A"/>
    <w:rsid w:val="00CF5852"/>
    <w:rsid w:val="00CF5910"/>
    <w:rsid w:val="00CF60A8"/>
    <w:rsid w:val="00CF638B"/>
    <w:rsid w:val="00CF76B3"/>
    <w:rsid w:val="00D0042A"/>
    <w:rsid w:val="00D00568"/>
    <w:rsid w:val="00D012CA"/>
    <w:rsid w:val="00D014D4"/>
    <w:rsid w:val="00D01696"/>
    <w:rsid w:val="00D0221B"/>
    <w:rsid w:val="00D022D1"/>
    <w:rsid w:val="00D022EF"/>
    <w:rsid w:val="00D02998"/>
    <w:rsid w:val="00D02DB9"/>
    <w:rsid w:val="00D040CE"/>
    <w:rsid w:val="00D04B9B"/>
    <w:rsid w:val="00D06263"/>
    <w:rsid w:val="00D06952"/>
    <w:rsid w:val="00D0707C"/>
    <w:rsid w:val="00D076BA"/>
    <w:rsid w:val="00D07FDB"/>
    <w:rsid w:val="00D11413"/>
    <w:rsid w:val="00D120DD"/>
    <w:rsid w:val="00D127EB"/>
    <w:rsid w:val="00D12943"/>
    <w:rsid w:val="00D12A46"/>
    <w:rsid w:val="00D12B8A"/>
    <w:rsid w:val="00D13543"/>
    <w:rsid w:val="00D146A8"/>
    <w:rsid w:val="00D150F3"/>
    <w:rsid w:val="00D154E3"/>
    <w:rsid w:val="00D15EC9"/>
    <w:rsid w:val="00D160CA"/>
    <w:rsid w:val="00D20093"/>
    <w:rsid w:val="00D2010D"/>
    <w:rsid w:val="00D20703"/>
    <w:rsid w:val="00D21E1B"/>
    <w:rsid w:val="00D2248A"/>
    <w:rsid w:val="00D22585"/>
    <w:rsid w:val="00D22724"/>
    <w:rsid w:val="00D22E87"/>
    <w:rsid w:val="00D23404"/>
    <w:rsid w:val="00D2346D"/>
    <w:rsid w:val="00D23F56"/>
    <w:rsid w:val="00D24728"/>
    <w:rsid w:val="00D254D9"/>
    <w:rsid w:val="00D258B9"/>
    <w:rsid w:val="00D25B88"/>
    <w:rsid w:val="00D25D5C"/>
    <w:rsid w:val="00D26089"/>
    <w:rsid w:val="00D26CCD"/>
    <w:rsid w:val="00D26CFB"/>
    <w:rsid w:val="00D26F9A"/>
    <w:rsid w:val="00D272F1"/>
    <w:rsid w:val="00D318FF"/>
    <w:rsid w:val="00D322DF"/>
    <w:rsid w:val="00D339F9"/>
    <w:rsid w:val="00D34BFC"/>
    <w:rsid w:val="00D34FEB"/>
    <w:rsid w:val="00D35BA6"/>
    <w:rsid w:val="00D35E01"/>
    <w:rsid w:val="00D36E9C"/>
    <w:rsid w:val="00D36F96"/>
    <w:rsid w:val="00D37728"/>
    <w:rsid w:val="00D37D00"/>
    <w:rsid w:val="00D40351"/>
    <w:rsid w:val="00D40E42"/>
    <w:rsid w:val="00D41576"/>
    <w:rsid w:val="00D41D66"/>
    <w:rsid w:val="00D4280F"/>
    <w:rsid w:val="00D42E63"/>
    <w:rsid w:val="00D43D85"/>
    <w:rsid w:val="00D4404C"/>
    <w:rsid w:val="00D44A81"/>
    <w:rsid w:val="00D44BBB"/>
    <w:rsid w:val="00D44DFC"/>
    <w:rsid w:val="00D45B8A"/>
    <w:rsid w:val="00D45DE9"/>
    <w:rsid w:val="00D45FE2"/>
    <w:rsid w:val="00D4625D"/>
    <w:rsid w:val="00D4695D"/>
    <w:rsid w:val="00D475BE"/>
    <w:rsid w:val="00D5043C"/>
    <w:rsid w:val="00D50B9F"/>
    <w:rsid w:val="00D50C84"/>
    <w:rsid w:val="00D512CB"/>
    <w:rsid w:val="00D51783"/>
    <w:rsid w:val="00D521BC"/>
    <w:rsid w:val="00D5299E"/>
    <w:rsid w:val="00D5310F"/>
    <w:rsid w:val="00D53245"/>
    <w:rsid w:val="00D533F1"/>
    <w:rsid w:val="00D53AEF"/>
    <w:rsid w:val="00D54D00"/>
    <w:rsid w:val="00D551BB"/>
    <w:rsid w:val="00D554D5"/>
    <w:rsid w:val="00D555C2"/>
    <w:rsid w:val="00D55E38"/>
    <w:rsid w:val="00D560F1"/>
    <w:rsid w:val="00D561DF"/>
    <w:rsid w:val="00D56268"/>
    <w:rsid w:val="00D56ED7"/>
    <w:rsid w:val="00D57159"/>
    <w:rsid w:val="00D572A0"/>
    <w:rsid w:val="00D6029D"/>
    <w:rsid w:val="00D61142"/>
    <w:rsid w:val="00D6126C"/>
    <w:rsid w:val="00D62305"/>
    <w:rsid w:val="00D62680"/>
    <w:rsid w:val="00D62A4C"/>
    <w:rsid w:val="00D62FE2"/>
    <w:rsid w:val="00D63011"/>
    <w:rsid w:val="00D631E9"/>
    <w:rsid w:val="00D63307"/>
    <w:rsid w:val="00D6343F"/>
    <w:rsid w:val="00D63BAF"/>
    <w:rsid w:val="00D6411A"/>
    <w:rsid w:val="00D65288"/>
    <w:rsid w:val="00D65562"/>
    <w:rsid w:val="00D66759"/>
    <w:rsid w:val="00D66BC3"/>
    <w:rsid w:val="00D66BCC"/>
    <w:rsid w:val="00D7075E"/>
    <w:rsid w:val="00D70C9B"/>
    <w:rsid w:val="00D70D6A"/>
    <w:rsid w:val="00D70DB7"/>
    <w:rsid w:val="00D712A3"/>
    <w:rsid w:val="00D71610"/>
    <w:rsid w:val="00D71D20"/>
    <w:rsid w:val="00D724F6"/>
    <w:rsid w:val="00D728A6"/>
    <w:rsid w:val="00D73843"/>
    <w:rsid w:val="00D73873"/>
    <w:rsid w:val="00D73922"/>
    <w:rsid w:val="00D73DC9"/>
    <w:rsid w:val="00D7445A"/>
    <w:rsid w:val="00D74A98"/>
    <w:rsid w:val="00D74D72"/>
    <w:rsid w:val="00D75738"/>
    <w:rsid w:val="00D75939"/>
    <w:rsid w:val="00D75A79"/>
    <w:rsid w:val="00D77BF0"/>
    <w:rsid w:val="00D80134"/>
    <w:rsid w:val="00D80799"/>
    <w:rsid w:val="00D814C0"/>
    <w:rsid w:val="00D819B6"/>
    <w:rsid w:val="00D81CCA"/>
    <w:rsid w:val="00D81F12"/>
    <w:rsid w:val="00D82123"/>
    <w:rsid w:val="00D8277D"/>
    <w:rsid w:val="00D82898"/>
    <w:rsid w:val="00D82A53"/>
    <w:rsid w:val="00D8446F"/>
    <w:rsid w:val="00D84511"/>
    <w:rsid w:val="00D84B9E"/>
    <w:rsid w:val="00D85034"/>
    <w:rsid w:val="00D85373"/>
    <w:rsid w:val="00D855F9"/>
    <w:rsid w:val="00D8611B"/>
    <w:rsid w:val="00D868E4"/>
    <w:rsid w:val="00D86AB1"/>
    <w:rsid w:val="00D87263"/>
    <w:rsid w:val="00D911D5"/>
    <w:rsid w:val="00D91937"/>
    <w:rsid w:val="00D919F0"/>
    <w:rsid w:val="00D928F6"/>
    <w:rsid w:val="00D93091"/>
    <w:rsid w:val="00D9321F"/>
    <w:rsid w:val="00D9357F"/>
    <w:rsid w:val="00D9396D"/>
    <w:rsid w:val="00D9495D"/>
    <w:rsid w:val="00D94C50"/>
    <w:rsid w:val="00D9683E"/>
    <w:rsid w:val="00D9782D"/>
    <w:rsid w:val="00D978E5"/>
    <w:rsid w:val="00D97AC5"/>
    <w:rsid w:val="00DA0549"/>
    <w:rsid w:val="00DA0807"/>
    <w:rsid w:val="00DA0AF0"/>
    <w:rsid w:val="00DA2468"/>
    <w:rsid w:val="00DA2E70"/>
    <w:rsid w:val="00DA2EE6"/>
    <w:rsid w:val="00DA3406"/>
    <w:rsid w:val="00DA3A17"/>
    <w:rsid w:val="00DA3B12"/>
    <w:rsid w:val="00DA4123"/>
    <w:rsid w:val="00DA48B1"/>
    <w:rsid w:val="00DA4CCA"/>
    <w:rsid w:val="00DA4D69"/>
    <w:rsid w:val="00DA4D92"/>
    <w:rsid w:val="00DA575A"/>
    <w:rsid w:val="00DA5C96"/>
    <w:rsid w:val="00DA5DF3"/>
    <w:rsid w:val="00DA6D05"/>
    <w:rsid w:val="00DA7BDE"/>
    <w:rsid w:val="00DB0501"/>
    <w:rsid w:val="00DB1198"/>
    <w:rsid w:val="00DB138D"/>
    <w:rsid w:val="00DB1894"/>
    <w:rsid w:val="00DB19B4"/>
    <w:rsid w:val="00DB1C5E"/>
    <w:rsid w:val="00DB3101"/>
    <w:rsid w:val="00DB35F2"/>
    <w:rsid w:val="00DB384B"/>
    <w:rsid w:val="00DB3C51"/>
    <w:rsid w:val="00DB3E42"/>
    <w:rsid w:val="00DB4A62"/>
    <w:rsid w:val="00DB5037"/>
    <w:rsid w:val="00DB5D41"/>
    <w:rsid w:val="00DB5E09"/>
    <w:rsid w:val="00DB71EF"/>
    <w:rsid w:val="00DB72F5"/>
    <w:rsid w:val="00DB73F5"/>
    <w:rsid w:val="00DC08D9"/>
    <w:rsid w:val="00DC2181"/>
    <w:rsid w:val="00DC27A5"/>
    <w:rsid w:val="00DC33FB"/>
    <w:rsid w:val="00DC3B33"/>
    <w:rsid w:val="00DC3CAD"/>
    <w:rsid w:val="00DC47BD"/>
    <w:rsid w:val="00DC5795"/>
    <w:rsid w:val="00DC5842"/>
    <w:rsid w:val="00DC6CF3"/>
    <w:rsid w:val="00DC6D1B"/>
    <w:rsid w:val="00DC7243"/>
    <w:rsid w:val="00DC7271"/>
    <w:rsid w:val="00DC7B3D"/>
    <w:rsid w:val="00DD1832"/>
    <w:rsid w:val="00DD1FDB"/>
    <w:rsid w:val="00DD3101"/>
    <w:rsid w:val="00DD3587"/>
    <w:rsid w:val="00DD3D36"/>
    <w:rsid w:val="00DD45DA"/>
    <w:rsid w:val="00DD48CB"/>
    <w:rsid w:val="00DD5510"/>
    <w:rsid w:val="00DD5FFB"/>
    <w:rsid w:val="00DD6C73"/>
    <w:rsid w:val="00DD6CDF"/>
    <w:rsid w:val="00DD704E"/>
    <w:rsid w:val="00DE05DA"/>
    <w:rsid w:val="00DE098F"/>
    <w:rsid w:val="00DE0F7B"/>
    <w:rsid w:val="00DE17E2"/>
    <w:rsid w:val="00DE1EA3"/>
    <w:rsid w:val="00DE2A90"/>
    <w:rsid w:val="00DE2B70"/>
    <w:rsid w:val="00DE2F6C"/>
    <w:rsid w:val="00DE3910"/>
    <w:rsid w:val="00DE3E32"/>
    <w:rsid w:val="00DE4111"/>
    <w:rsid w:val="00DE44AB"/>
    <w:rsid w:val="00DE4F9E"/>
    <w:rsid w:val="00DE5245"/>
    <w:rsid w:val="00DE57D4"/>
    <w:rsid w:val="00DE7234"/>
    <w:rsid w:val="00DE72F0"/>
    <w:rsid w:val="00DF00B1"/>
    <w:rsid w:val="00DF0CA6"/>
    <w:rsid w:val="00DF19B5"/>
    <w:rsid w:val="00DF1DE1"/>
    <w:rsid w:val="00DF22D8"/>
    <w:rsid w:val="00DF2898"/>
    <w:rsid w:val="00DF2AF9"/>
    <w:rsid w:val="00DF2E6D"/>
    <w:rsid w:val="00DF399B"/>
    <w:rsid w:val="00DF44E1"/>
    <w:rsid w:val="00DF4889"/>
    <w:rsid w:val="00DF499D"/>
    <w:rsid w:val="00DF4BEE"/>
    <w:rsid w:val="00DF52B1"/>
    <w:rsid w:val="00DF5573"/>
    <w:rsid w:val="00DF608B"/>
    <w:rsid w:val="00DF676B"/>
    <w:rsid w:val="00DF6B94"/>
    <w:rsid w:val="00DF6E6F"/>
    <w:rsid w:val="00E0012B"/>
    <w:rsid w:val="00E0064C"/>
    <w:rsid w:val="00E00FF5"/>
    <w:rsid w:val="00E013EF"/>
    <w:rsid w:val="00E01587"/>
    <w:rsid w:val="00E021D8"/>
    <w:rsid w:val="00E023D1"/>
    <w:rsid w:val="00E02DD0"/>
    <w:rsid w:val="00E02E4A"/>
    <w:rsid w:val="00E03590"/>
    <w:rsid w:val="00E04291"/>
    <w:rsid w:val="00E0446A"/>
    <w:rsid w:val="00E04C6B"/>
    <w:rsid w:val="00E059C9"/>
    <w:rsid w:val="00E06096"/>
    <w:rsid w:val="00E07045"/>
    <w:rsid w:val="00E07184"/>
    <w:rsid w:val="00E071A2"/>
    <w:rsid w:val="00E07BC1"/>
    <w:rsid w:val="00E07C40"/>
    <w:rsid w:val="00E07CA8"/>
    <w:rsid w:val="00E100E8"/>
    <w:rsid w:val="00E10537"/>
    <w:rsid w:val="00E10564"/>
    <w:rsid w:val="00E105D0"/>
    <w:rsid w:val="00E1081A"/>
    <w:rsid w:val="00E10D7C"/>
    <w:rsid w:val="00E11F5D"/>
    <w:rsid w:val="00E1267B"/>
    <w:rsid w:val="00E129DE"/>
    <w:rsid w:val="00E12CEF"/>
    <w:rsid w:val="00E12F47"/>
    <w:rsid w:val="00E13322"/>
    <w:rsid w:val="00E13612"/>
    <w:rsid w:val="00E13A1D"/>
    <w:rsid w:val="00E13EEB"/>
    <w:rsid w:val="00E140B7"/>
    <w:rsid w:val="00E14737"/>
    <w:rsid w:val="00E14E83"/>
    <w:rsid w:val="00E15DE2"/>
    <w:rsid w:val="00E167A5"/>
    <w:rsid w:val="00E203B9"/>
    <w:rsid w:val="00E20D06"/>
    <w:rsid w:val="00E212FA"/>
    <w:rsid w:val="00E227F8"/>
    <w:rsid w:val="00E22C02"/>
    <w:rsid w:val="00E2454D"/>
    <w:rsid w:val="00E25F94"/>
    <w:rsid w:val="00E26105"/>
    <w:rsid w:val="00E26135"/>
    <w:rsid w:val="00E27374"/>
    <w:rsid w:val="00E27707"/>
    <w:rsid w:val="00E307F8"/>
    <w:rsid w:val="00E30CBD"/>
    <w:rsid w:val="00E3130F"/>
    <w:rsid w:val="00E31315"/>
    <w:rsid w:val="00E32BD2"/>
    <w:rsid w:val="00E3346E"/>
    <w:rsid w:val="00E3477E"/>
    <w:rsid w:val="00E352DC"/>
    <w:rsid w:val="00E35493"/>
    <w:rsid w:val="00E35E0A"/>
    <w:rsid w:val="00E3613B"/>
    <w:rsid w:val="00E3637D"/>
    <w:rsid w:val="00E36527"/>
    <w:rsid w:val="00E366FE"/>
    <w:rsid w:val="00E368DD"/>
    <w:rsid w:val="00E375E2"/>
    <w:rsid w:val="00E37834"/>
    <w:rsid w:val="00E40D46"/>
    <w:rsid w:val="00E41E12"/>
    <w:rsid w:val="00E4215F"/>
    <w:rsid w:val="00E42BA4"/>
    <w:rsid w:val="00E43080"/>
    <w:rsid w:val="00E4470D"/>
    <w:rsid w:val="00E44AD6"/>
    <w:rsid w:val="00E44B43"/>
    <w:rsid w:val="00E44BD6"/>
    <w:rsid w:val="00E451EF"/>
    <w:rsid w:val="00E459BE"/>
    <w:rsid w:val="00E478D2"/>
    <w:rsid w:val="00E5123D"/>
    <w:rsid w:val="00E51840"/>
    <w:rsid w:val="00E5241C"/>
    <w:rsid w:val="00E52522"/>
    <w:rsid w:val="00E53565"/>
    <w:rsid w:val="00E53D03"/>
    <w:rsid w:val="00E54CFD"/>
    <w:rsid w:val="00E55562"/>
    <w:rsid w:val="00E55C5F"/>
    <w:rsid w:val="00E561C2"/>
    <w:rsid w:val="00E56225"/>
    <w:rsid w:val="00E56575"/>
    <w:rsid w:val="00E56D16"/>
    <w:rsid w:val="00E5775A"/>
    <w:rsid w:val="00E60284"/>
    <w:rsid w:val="00E61005"/>
    <w:rsid w:val="00E61229"/>
    <w:rsid w:val="00E6230C"/>
    <w:rsid w:val="00E62EB3"/>
    <w:rsid w:val="00E62EF2"/>
    <w:rsid w:val="00E63B96"/>
    <w:rsid w:val="00E647FA"/>
    <w:rsid w:val="00E64986"/>
    <w:rsid w:val="00E64C56"/>
    <w:rsid w:val="00E6571D"/>
    <w:rsid w:val="00E66519"/>
    <w:rsid w:val="00E66DA9"/>
    <w:rsid w:val="00E67E3F"/>
    <w:rsid w:val="00E7045D"/>
    <w:rsid w:val="00E70873"/>
    <w:rsid w:val="00E70AD1"/>
    <w:rsid w:val="00E70D51"/>
    <w:rsid w:val="00E71267"/>
    <w:rsid w:val="00E71B79"/>
    <w:rsid w:val="00E71BA8"/>
    <w:rsid w:val="00E71CA6"/>
    <w:rsid w:val="00E7270B"/>
    <w:rsid w:val="00E7319E"/>
    <w:rsid w:val="00E73BB3"/>
    <w:rsid w:val="00E74B1C"/>
    <w:rsid w:val="00E74FEA"/>
    <w:rsid w:val="00E767C4"/>
    <w:rsid w:val="00E775FC"/>
    <w:rsid w:val="00E77CDB"/>
    <w:rsid w:val="00E77E63"/>
    <w:rsid w:val="00E80549"/>
    <w:rsid w:val="00E8108E"/>
    <w:rsid w:val="00E81946"/>
    <w:rsid w:val="00E8197D"/>
    <w:rsid w:val="00E81AB7"/>
    <w:rsid w:val="00E8257D"/>
    <w:rsid w:val="00E82BCA"/>
    <w:rsid w:val="00E83365"/>
    <w:rsid w:val="00E83C3C"/>
    <w:rsid w:val="00E840D6"/>
    <w:rsid w:val="00E848F1"/>
    <w:rsid w:val="00E849CA"/>
    <w:rsid w:val="00E84C4C"/>
    <w:rsid w:val="00E84E6E"/>
    <w:rsid w:val="00E8523E"/>
    <w:rsid w:val="00E857C1"/>
    <w:rsid w:val="00E8602E"/>
    <w:rsid w:val="00E861F3"/>
    <w:rsid w:val="00E86868"/>
    <w:rsid w:val="00E86895"/>
    <w:rsid w:val="00E86E8C"/>
    <w:rsid w:val="00E876AF"/>
    <w:rsid w:val="00E8792E"/>
    <w:rsid w:val="00E90063"/>
    <w:rsid w:val="00E90D11"/>
    <w:rsid w:val="00E90E3E"/>
    <w:rsid w:val="00E91C86"/>
    <w:rsid w:val="00E92369"/>
    <w:rsid w:val="00E923D3"/>
    <w:rsid w:val="00E9297B"/>
    <w:rsid w:val="00E92FCF"/>
    <w:rsid w:val="00E94E75"/>
    <w:rsid w:val="00E95E6C"/>
    <w:rsid w:val="00E962DA"/>
    <w:rsid w:val="00E963BD"/>
    <w:rsid w:val="00E96887"/>
    <w:rsid w:val="00E96E51"/>
    <w:rsid w:val="00E978A1"/>
    <w:rsid w:val="00E97A32"/>
    <w:rsid w:val="00E97C6C"/>
    <w:rsid w:val="00EA0049"/>
    <w:rsid w:val="00EA0138"/>
    <w:rsid w:val="00EA05E0"/>
    <w:rsid w:val="00EA06D1"/>
    <w:rsid w:val="00EA075D"/>
    <w:rsid w:val="00EA0A3C"/>
    <w:rsid w:val="00EA10B0"/>
    <w:rsid w:val="00EA1159"/>
    <w:rsid w:val="00EA1C9A"/>
    <w:rsid w:val="00EA25A0"/>
    <w:rsid w:val="00EA3867"/>
    <w:rsid w:val="00EA416C"/>
    <w:rsid w:val="00EA4A25"/>
    <w:rsid w:val="00EA5163"/>
    <w:rsid w:val="00EA5F1C"/>
    <w:rsid w:val="00EA6047"/>
    <w:rsid w:val="00EA7A4F"/>
    <w:rsid w:val="00EB0005"/>
    <w:rsid w:val="00EB07B8"/>
    <w:rsid w:val="00EB1163"/>
    <w:rsid w:val="00EB1816"/>
    <w:rsid w:val="00EB1ECC"/>
    <w:rsid w:val="00EB2A3C"/>
    <w:rsid w:val="00EB3104"/>
    <w:rsid w:val="00EB3E41"/>
    <w:rsid w:val="00EB3F57"/>
    <w:rsid w:val="00EB421E"/>
    <w:rsid w:val="00EB4D07"/>
    <w:rsid w:val="00EB5135"/>
    <w:rsid w:val="00EB5770"/>
    <w:rsid w:val="00EB5ED3"/>
    <w:rsid w:val="00EB672A"/>
    <w:rsid w:val="00EB7A84"/>
    <w:rsid w:val="00EC06F4"/>
    <w:rsid w:val="00EC1325"/>
    <w:rsid w:val="00EC1AEA"/>
    <w:rsid w:val="00EC1BB4"/>
    <w:rsid w:val="00EC1CA8"/>
    <w:rsid w:val="00EC27F5"/>
    <w:rsid w:val="00EC28F5"/>
    <w:rsid w:val="00EC3627"/>
    <w:rsid w:val="00EC43D3"/>
    <w:rsid w:val="00EC48D0"/>
    <w:rsid w:val="00EC498E"/>
    <w:rsid w:val="00EC56B3"/>
    <w:rsid w:val="00EC5ACC"/>
    <w:rsid w:val="00EC5DC3"/>
    <w:rsid w:val="00EC5F0B"/>
    <w:rsid w:val="00EC66F1"/>
    <w:rsid w:val="00EC7678"/>
    <w:rsid w:val="00EC79E3"/>
    <w:rsid w:val="00EC7C28"/>
    <w:rsid w:val="00EC7ECF"/>
    <w:rsid w:val="00ED3029"/>
    <w:rsid w:val="00ED3BDC"/>
    <w:rsid w:val="00ED447C"/>
    <w:rsid w:val="00ED5EF5"/>
    <w:rsid w:val="00ED6199"/>
    <w:rsid w:val="00ED6D6B"/>
    <w:rsid w:val="00ED74B8"/>
    <w:rsid w:val="00ED7C05"/>
    <w:rsid w:val="00EE16C2"/>
    <w:rsid w:val="00EE17A9"/>
    <w:rsid w:val="00EE24ED"/>
    <w:rsid w:val="00EE263F"/>
    <w:rsid w:val="00EE2785"/>
    <w:rsid w:val="00EE2CF7"/>
    <w:rsid w:val="00EE3F3F"/>
    <w:rsid w:val="00EE44BF"/>
    <w:rsid w:val="00EE45D0"/>
    <w:rsid w:val="00EE4BC0"/>
    <w:rsid w:val="00EE5C13"/>
    <w:rsid w:val="00EE62A0"/>
    <w:rsid w:val="00EE62FB"/>
    <w:rsid w:val="00EE675E"/>
    <w:rsid w:val="00EE742B"/>
    <w:rsid w:val="00EE794F"/>
    <w:rsid w:val="00EF023D"/>
    <w:rsid w:val="00EF0A07"/>
    <w:rsid w:val="00EF10D2"/>
    <w:rsid w:val="00EF12D2"/>
    <w:rsid w:val="00EF39A4"/>
    <w:rsid w:val="00EF3AC8"/>
    <w:rsid w:val="00EF484F"/>
    <w:rsid w:val="00EF4DCF"/>
    <w:rsid w:val="00EF50A6"/>
    <w:rsid w:val="00EF5349"/>
    <w:rsid w:val="00EF67EB"/>
    <w:rsid w:val="00EF6F1F"/>
    <w:rsid w:val="00EF74DF"/>
    <w:rsid w:val="00F00C16"/>
    <w:rsid w:val="00F00D91"/>
    <w:rsid w:val="00F0204A"/>
    <w:rsid w:val="00F0219A"/>
    <w:rsid w:val="00F02FE3"/>
    <w:rsid w:val="00F03E6B"/>
    <w:rsid w:val="00F058BE"/>
    <w:rsid w:val="00F0758B"/>
    <w:rsid w:val="00F07806"/>
    <w:rsid w:val="00F107F2"/>
    <w:rsid w:val="00F114AA"/>
    <w:rsid w:val="00F11895"/>
    <w:rsid w:val="00F11EC4"/>
    <w:rsid w:val="00F120AE"/>
    <w:rsid w:val="00F12FFB"/>
    <w:rsid w:val="00F1467A"/>
    <w:rsid w:val="00F14C64"/>
    <w:rsid w:val="00F162FB"/>
    <w:rsid w:val="00F16324"/>
    <w:rsid w:val="00F16F26"/>
    <w:rsid w:val="00F173C2"/>
    <w:rsid w:val="00F176D3"/>
    <w:rsid w:val="00F20334"/>
    <w:rsid w:val="00F2067D"/>
    <w:rsid w:val="00F218D1"/>
    <w:rsid w:val="00F2235A"/>
    <w:rsid w:val="00F23BD8"/>
    <w:rsid w:val="00F24808"/>
    <w:rsid w:val="00F249EE"/>
    <w:rsid w:val="00F25533"/>
    <w:rsid w:val="00F25F07"/>
    <w:rsid w:val="00F26F4D"/>
    <w:rsid w:val="00F27CDF"/>
    <w:rsid w:val="00F27FDB"/>
    <w:rsid w:val="00F27FE8"/>
    <w:rsid w:val="00F30F2D"/>
    <w:rsid w:val="00F310B1"/>
    <w:rsid w:val="00F311D9"/>
    <w:rsid w:val="00F31534"/>
    <w:rsid w:val="00F319DC"/>
    <w:rsid w:val="00F330D3"/>
    <w:rsid w:val="00F33786"/>
    <w:rsid w:val="00F33B87"/>
    <w:rsid w:val="00F340B9"/>
    <w:rsid w:val="00F34384"/>
    <w:rsid w:val="00F34446"/>
    <w:rsid w:val="00F34471"/>
    <w:rsid w:val="00F345F8"/>
    <w:rsid w:val="00F346ED"/>
    <w:rsid w:val="00F354D9"/>
    <w:rsid w:val="00F35BFB"/>
    <w:rsid w:val="00F35ED8"/>
    <w:rsid w:val="00F363CE"/>
    <w:rsid w:val="00F3693A"/>
    <w:rsid w:val="00F37843"/>
    <w:rsid w:val="00F37A6C"/>
    <w:rsid w:val="00F416A1"/>
    <w:rsid w:val="00F4247A"/>
    <w:rsid w:val="00F4365F"/>
    <w:rsid w:val="00F43F04"/>
    <w:rsid w:val="00F4458A"/>
    <w:rsid w:val="00F451AD"/>
    <w:rsid w:val="00F45EE6"/>
    <w:rsid w:val="00F4610D"/>
    <w:rsid w:val="00F46BFC"/>
    <w:rsid w:val="00F50E62"/>
    <w:rsid w:val="00F50E6F"/>
    <w:rsid w:val="00F51225"/>
    <w:rsid w:val="00F5125B"/>
    <w:rsid w:val="00F51D1D"/>
    <w:rsid w:val="00F51E12"/>
    <w:rsid w:val="00F5301A"/>
    <w:rsid w:val="00F532ED"/>
    <w:rsid w:val="00F55378"/>
    <w:rsid w:val="00F55F60"/>
    <w:rsid w:val="00F56049"/>
    <w:rsid w:val="00F56645"/>
    <w:rsid w:val="00F56BF2"/>
    <w:rsid w:val="00F56E70"/>
    <w:rsid w:val="00F56EA8"/>
    <w:rsid w:val="00F572C4"/>
    <w:rsid w:val="00F574F3"/>
    <w:rsid w:val="00F57524"/>
    <w:rsid w:val="00F57BC8"/>
    <w:rsid w:val="00F57DFF"/>
    <w:rsid w:val="00F603BD"/>
    <w:rsid w:val="00F615F0"/>
    <w:rsid w:val="00F617F7"/>
    <w:rsid w:val="00F62EF5"/>
    <w:rsid w:val="00F63390"/>
    <w:rsid w:val="00F63809"/>
    <w:rsid w:val="00F63C1C"/>
    <w:rsid w:val="00F64012"/>
    <w:rsid w:val="00F64C3A"/>
    <w:rsid w:val="00F64D32"/>
    <w:rsid w:val="00F65219"/>
    <w:rsid w:val="00F66528"/>
    <w:rsid w:val="00F66854"/>
    <w:rsid w:val="00F66D0C"/>
    <w:rsid w:val="00F70FC4"/>
    <w:rsid w:val="00F716A7"/>
    <w:rsid w:val="00F71951"/>
    <w:rsid w:val="00F71F9C"/>
    <w:rsid w:val="00F72476"/>
    <w:rsid w:val="00F7316E"/>
    <w:rsid w:val="00F73178"/>
    <w:rsid w:val="00F7322F"/>
    <w:rsid w:val="00F73FC4"/>
    <w:rsid w:val="00F74730"/>
    <w:rsid w:val="00F74E2A"/>
    <w:rsid w:val="00F7531F"/>
    <w:rsid w:val="00F754D4"/>
    <w:rsid w:val="00F763FC"/>
    <w:rsid w:val="00F76715"/>
    <w:rsid w:val="00F769EA"/>
    <w:rsid w:val="00F76EBB"/>
    <w:rsid w:val="00F76F29"/>
    <w:rsid w:val="00F76FAD"/>
    <w:rsid w:val="00F778CC"/>
    <w:rsid w:val="00F80272"/>
    <w:rsid w:val="00F807C4"/>
    <w:rsid w:val="00F807FA"/>
    <w:rsid w:val="00F83286"/>
    <w:rsid w:val="00F83739"/>
    <w:rsid w:val="00F83836"/>
    <w:rsid w:val="00F840C2"/>
    <w:rsid w:val="00F84246"/>
    <w:rsid w:val="00F843FC"/>
    <w:rsid w:val="00F84769"/>
    <w:rsid w:val="00F84F08"/>
    <w:rsid w:val="00F85157"/>
    <w:rsid w:val="00F852ED"/>
    <w:rsid w:val="00F86A46"/>
    <w:rsid w:val="00F86D4F"/>
    <w:rsid w:val="00F90C4B"/>
    <w:rsid w:val="00F91099"/>
    <w:rsid w:val="00F91E49"/>
    <w:rsid w:val="00F92CC8"/>
    <w:rsid w:val="00F92EF0"/>
    <w:rsid w:val="00F93624"/>
    <w:rsid w:val="00F93D71"/>
    <w:rsid w:val="00F940A7"/>
    <w:rsid w:val="00F9419F"/>
    <w:rsid w:val="00F94DF6"/>
    <w:rsid w:val="00F94E5E"/>
    <w:rsid w:val="00F9509B"/>
    <w:rsid w:val="00F951D2"/>
    <w:rsid w:val="00F956DD"/>
    <w:rsid w:val="00F95A0D"/>
    <w:rsid w:val="00F96AA7"/>
    <w:rsid w:val="00F96B40"/>
    <w:rsid w:val="00F96C78"/>
    <w:rsid w:val="00F9725E"/>
    <w:rsid w:val="00F97F01"/>
    <w:rsid w:val="00FA00FC"/>
    <w:rsid w:val="00FA1169"/>
    <w:rsid w:val="00FA124B"/>
    <w:rsid w:val="00FA191C"/>
    <w:rsid w:val="00FA1CD9"/>
    <w:rsid w:val="00FA26D1"/>
    <w:rsid w:val="00FA29A1"/>
    <w:rsid w:val="00FA2C5C"/>
    <w:rsid w:val="00FA3B4C"/>
    <w:rsid w:val="00FA3E69"/>
    <w:rsid w:val="00FA589F"/>
    <w:rsid w:val="00FA6C44"/>
    <w:rsid w:val="00FB12F3"/>
    <w:rsid w:val="00FB1869"/>
    <w:rsid w:val="00FB2721"/>
    <w:rsid w:val="00FB3042"/>
    <w:rsid w:val="00FB3203"/>
    <w:rsid w:val="00FB3A35"/>
    <w:rsid w:val="00FB4247"/>
    <w:rsid w:val="00FB4428"/>
    <w:rsid w:val="00FB64B8"/>
    <w:rsid w:val="00FB692C"/>
    <w:rsid w:val="00FB72DA"/>
    <w:rsid w:val="00FC05E9"/>
    <w:rsid w:val="00FC0960"/>
    <w:rsid w:val="00FC0982"/>
    <w:rsid w:val="00FC0FFF"/>
    <w:rsid w:val="00FC1654"/>
    <w:rsid w:val="00FC174E"/>
    <w:rsid w:val="00FC2B72"/>
    <w:rsid w:val="00FC2F97"/>
    <w:rsid w:val="00FC409F"/>
    <w:rsid w:val="00FC435B"/>
    <w:rsid w:val="00FC4D74"/>
    <w:rsid w:val="00FC655F"/>
    <w:rsid w:val="00FC65A4"/>
    <w:rsid w:val="00FC6D22"/>
    <w:rsid w:val="00FC73A3"/>
    <w:rsid w:val="00FC7C63"/>
    <w:rsid w:val="00FC7E11"/>
    <w:rsid w:val="00FD0958"/>
    <w:rsid w:val="00FD0987"/>
    <w:rsid w:val="00FD13C3"/>
    <w:rsid w:val="00FD162F"/>
    <w:rsid w:val="00FD1A63"/>
    <w:rsid w:val="00FD1FA4"/>
    <w:rsid w:val="00FD3ACB"/>
    <w:rsid w:val="00FD4CF7"/>
    <w:rsid w:val="00FD4D50"/>
    <w:rsid w:val="00FD4FF9"/>
    <w:rsid w:val="00FD528C"/>
    <w:rsid w:val="00FD5A4A"/>
    <w:rsid w:val="00FD5B68"/>
    <w:rsid w:val="00FD5D74"/>
    <w:rsid w:val="00FD623B"/>
    <w:rsid w:val="00FD64A4"/>
    <w:rsid w:val="00FD68EE"/>
    <w:rsid w:val="00FD6E8B"/>
    <w:rsid w:val="00FD77C1"/>
    <w:rsid w:val="00FD7A2D"/>
    <w:rsid w:val="00FE0041"/>
    <w:rsid w:val="00FE025F"/>
    <w:rsid w:val="00FE0507"/>
    <w:rsid w:val="00FE114D"/>
    <w:rsid w:val="00FE16D8"/>
    <w:rsid w:val="00FE1775"/>
    <w:rsid w:val="00FE32AE"/>
    <w:rsid w:val="00FE35BC"/>
    <w:rsid w:val="00FE4C7D"/>
    <w:rsid w:val="00FE644A"/>
    <w:rsid w:val="00FE7201"/>
    <w:rsid w:val="00FE745F"/>
    <w:rsid w:val="00FE7AB7"/>
    <w:rsid w:val="00FE7E76"/>
    <w:rsid w:val="00FF0D63"/>
    <w:rsid w:val="00FF1D57"/>
    <w:rsid w:val="00FF2486"/>
    <w:rsid w:val="00FF365D"/>
    <w:rsid w:val="00FF3AF4"/>
    <w:rsid w:val="00FF4AAA"/>
    <w:rsid w:val="00FF558D"/>
    <w:rsid w:val="00FF5C27"/>
    <w:rsid w:val="00FF5D3A"/>
    <w:rsid w:val="00FF6E98"/>
    <w:rsid w:val="00FF7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Street"/>
  <w:smartTagType w:namespaceuri="urn:schemas-microsoft-com:office:smarttags" w:name="State"/>
  <w:smartTagType w:namespaceuri="urn:schemas-microsoft-com:office:smarttags" w:name="address"/>
  <w:shapeDefaults>
    <o:shapedefaults v:ext="edit" spidmax="467969"/>
    <o:shapelayout v:ext="edit">
      <o:idmap v:ext="edit" data="1"/>
    </o:shapelayout>
  </w:shapeDefaults>
  <w:decimalSymbol w:val="."/>
  <w:listSeparator w:val=","/>
  <w14:docId w14:val="3685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96E51"/>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936428"/>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936428"/>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36428"/>
    <w:pPr>
      <w:spacing w:before="240"/>
      <w:outlineLvl w:val="2"/>
    </w:pPr>
    <w:rPr>
      <w:bCs w:val="0"/>
      <w:sz w:val="28"/>
      <w:szCs w:val="26"/>
    </w:rPr>
  </w:style>
  <w:style w:type="paragraph" w:styleId="Heading4">
    <w:name w:val="heading 4"/>
    <w:basedOn w:val="Heading1"/>
    <w:next w:val="Heading5"/>
    <w:link w:val="Heading4Char"/>
    <w:autoRedefine/>
    <w:uiPriority w:val="9"/>
    <w:qFormat/>
    <w:rsid w:val="00936428"/>
    <w:pPr>
      <w:spacing w:before="220"/>
      <w:outlineLvl w:val="3"/>
    </w:pPr>
    <w:rPr>
      <w:bCs w:val="0"/>
      <w:sz w:val="26"/>
      <w:szCs w:val="28"/>
    </w:rPr>
  </w:style>
  <w:style w:type="paragraph" w:styleId="Heading5">
    <w:name w:val="heading 5"/>
    <w:basedOn w:val="Heading1"/>
    <w:next w:val="subsection"/>
    <w:link w:val="Heading5Char"/>
    <w:autoRedefine/>
    <w:uiPriority w:val="9"/>
    <w:qFormat/>
    <w:rsid w:val="00936428"/>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936428"/>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936428"/>
    <w:pPr>
      <w:spacing w:before="280"/>
      <w:outlineLvl w:val="6"/>
    </w:pPr>
    <w:rPr>
      <w:sz w:val="28"/>
    </w:rPr>
  </w:style>
  <w:style w:type="paragraph" w:styleId="Heading8">
    <w:name w:val="heading 8"/>
    <w:basedOn w:val="Heading6"/>
    <w:next w:val="Normal"/>
    <w:link w:val="Heading8Char"/>
    <w:autoRedefine/>
    <w:uiPriority w:val="9"/>
    <w:qFormat/>
    <w:rsid w:val="00936428"/>
    <w:pPr>
      <w:spacing w:before="240"/>
      <w:outlineLvl w:val="7"/>
    </w:pPr>
    <w:rPr>
      <w:iCs/>
      <w:sz w:val="26"/>
    </w:rPr>
  </w:style>
  <w:style w:type="paragraph" w:styleId="Heading9">
    <w:name w:val="heading 9"/>
    <w:basedOn w:val="Heading1"/>
    <w:next w:val="Normal"/>
    <w:link w:val="Heading9Char"/>
    <w:autoRedefine/>
    <w:uiPriority w:val="9"/>
    <w:qFormat/>
    <w:rsid w:val="00936428"/>
    <w:pPr>
      <w:keepNext w:val="0"/>
      <w:spacing w:before="280"/>
      <w:outlineLvl w:val="8"/>
    </w:pPr>
    <w:rPr>
      <w:i/>
      <w:sz w:val="28"/>
      <w:szCs w:val="22"/>
    </w:rPr>
  </w:style>
  <w:style w:type="character" w:default="1" w:styleId="DefaultParagraphFont">
    <w:name w:val="Default Paragraph Font"/>
    <w:uiPriority w:val="1"/>
    <w:unhideWhenUsed/>
    <w:rsid w:val="00E96E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6E51"/>
  </w:style>
  <w:style w:type="numbering" w:styleId="111111">
    <w:name w:val="Outline List 2"/>
    <w:basedOn w:val="NoList"/>
    <w:rsid w:val="00936428"/>
    <w:pPr>
      <w:numPr>
        <w:numId w:val="1"/>
      </w:numPr>
    </w:pPr>
  </w:style>
  <w:style w:type="numbering" w:styleId="1ai">
    <w:name w:val="Outline List 1"/>
    <w:basedOn w:val="NoList"/>
    <w:rsid w:val="00936428"/>
    <w:pPr>
      <w:numPr>
        <w:numId w:val="2"/>
      </w:numPr>
    </w:pPr>
  </w:style>
  <w:style w:type="paragraph" w:customStyle="1" w:styleId="ActHead1">
    <w:name w:val="ActHead 1"/>
    <w:aliases w:val="c"/>
    <w:basedOn w:val="OPCParaBase"/>
    <w:next w:val="Normal"/>
    <w:link w:val="ActHead1Char"/>
    <w:qFormat/>
    <w:rsid w:val="00E96E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6E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6E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6E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96E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6E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6E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6E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6E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6E51"/>
  </w:style>
  <w:style w:type="numbering" w:styleId="ArticleSection">
    <w:name w:val="Outline List 3"/>
    <w:basedOn w:val="NoList"/>
    <w:rsid w:val="00936428"/>
    <w:pPr>
      <w:numPr>
        <w:numId w:val="3"/>
      </w:numPr>
    </w:pPr>
  </w:style>
  <w:style w:type="paragraph" w:styleId="BalloonText">
    <w:name w:val="Balloon Text"/>
    <w:basedOn w:val="Normal"/>
    <w:link w:val="BalloonTextChar"/>
    <w:uiPriority w:val="99"/>
    <w:unhideWhenUsed/>
    <w:rsid w:val="00E96E51"/>
    <w:pPr>
      <w:spacing w:line="240" w:lineRule="auto"/>
    </w:pPr>
    <w:rPr>
      <w:rFonts w:ascii="Tahoma" w:hAnsi="Tahoma" w:cs="Tahoma"/>
      <w:sz w:val="16"/>
      <w:szCs w:val="16"/>
    </w:rPr>
  </w:style>
  <w:style w:type="paragraph" w:styleId="BlockText">
    <w:name w:val="Block Text"/>
    <w:rsid w:val="00936428"/>
    <w:pPr>
      <w:spacing w:after="120"/>
      <w:ind w:left="1440" w:right="1440"/>
    </w:pPr>
    <w:rPr>
      <w:sz w:val="22"/>
      <w:szCs w:val="24"/>
    </w:rPr>
  </w:style>
  <w:style w:type="paragraph" w:customStyle="1" w:styleId="Blocks">
    <w:name w:val="Blocks"/>
    <w:aliases w:val="bb"/>
    <w:basedOn w:val="OPCParaBase"/>
    <w:qFormat/>
    <w:rsid w:val="00E96E51"/>
    <w:pPr>
      <w:spacing w:line="240" w:lineRule="auto"/>
    </w:pPr>
    <w:rPr>
      <w:sz w:val="24"/>
    </w:rPr>
  </w:style>
  <w:style w:type="paragraph" w:styleId="BodyText">
    <w:name w:val="Body Text"/>
    <w:link w:val="BodyTextChar"/>
    <w:rsid w:val="00936428"/>
    <w:pPr>
      <w:spacing w:after="120"/>
    </w:pPr>
    <w:rPr>
      <w:sz w:val="22"/>
      <w:szCs w:val="24"/>
    </w:rPr>
  </w:style>
  <w:style w:type="paragraph" w:styleId="BodyText2">
    <w:name w:val="Body Text 2"/>
    <w:link w:val="BodyText2Char"/>
    <w:rsid w:val="00936428"/>
    <w:pPr>
      <w:spacing w:after="120" w:line="480" w:lineRule="auto"/>
    </w:pPr>
    <w:rPr>
      <w:sz w:val="22"/>
      <w:szCs w:val="24"/>
    </w:rPr>
  </w:style>
  <w:style w:type="paragraph" w:styleId="BodyText3">
    <w:name w:val="Body Text 3"/>
    <w:link w:val="BodyText3Char"/>
    <w:rsid w:val="00936428"/>
    <w:pPr>
      <w:spacing w:after="120"/>
    </w:pPr>
    <w:rPr>
      <w:sz w:val="16"/>
      <w:szCs w:val="16"/>
    </w:rPr>
  </w:style>
  <w:style w:type="paragraph" w:styleId="BodyTextFirstIndent">
    <w:name w:val="Body Text First Indent"/>
    <w:basedOn w:val="BodyText"/>
    <w:link w:val="BodyTextFirstIndentChar"/>
    <w:rsid w:val="00936428"/>
    <w:pPr>
      <w:ind w:firstLine="210"/>
    </w:pPr>
  </w:style>
  <w:style w:type="paragraph" w:styleId="BodyTextIndent">
    <w:name w:val="Body Text Indent"/>
    <w:link w:val="BodyTextIndentChar"/>
    <w:rsid w:val="00936428"/>
    <w:pPr>
      <w:spacing w:after="120"/>
      <w:ind w:left="283"/>
    </w:pPr>
    <w:rPr>
      <w:sz w:val="22"/>
      <w:szCs w:val="24"/>
    </w:rPr>
  </w:style>
  <w:style w:type="paragraph" w:styleId="BodyTextFirstIndent2">
    <w:name w:val="Body Text First Indent 2"/>
    <w:basedOn w:val="BodyTextIndent"/>
    <w:link w:val="BodyTextFirstIndent2Char"/>
    <w:rsid w:val="00936428"/>
    <w:pPr>
      <w:ind w:firstLine="210"/>
    </w:pPr>
  </w:style>
  <w:style w:type="paragraph" w:styleId="BodyTextIndent2">
    <w:name w:val="Body Text Indent 2"/>
    <w:link w:val="BodyTextIndent2Char"/>
    <w:rsid w:val="00936428"/>
    <w:pPr>
      <w:spacing w:after="120" w:line="480" w:lineRule="auto"/>
      <w:ind w:left="283"/>
    </w:pPr>
    <w:rPr>
      <w:sz w:val="22"/>
      <w:szCs w:val="24"/>
    </w:rPr>
  </w:style>
  <w:style w:type="paragraph" w:styleId="BodyTextIndent3">
    <w:name w:val="Body Text Indent 3"/>
    <w:link w:val="BodyTextIndent3Char"/>
    <w:rsid w:val="00936428"/>
    <w:pPr>
      <w:spacing w:after="120"/>
      <w:ind w:left="283"/>
    </w:pPr>
    <w:rPr>
      <w:sz w:val="16"/>
      <w:szCs w:val="16"/>
    </w:rPr>
  </w:style>
  <w:style w:type="paragraph" w:customStyle="1" w:styleId="BoxText">
    <w:name w:val="BoxText"/>
    <w:aliases w:val="bt"/>
    <w:basedOn w:val="OPCParaBase"/>
    <w:qFormat/>
    <w:rsid w:val="00E96E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6E51"/>
    <w:rPr>
      <w:b/>
    </w:rPr>
  </w:style>
  <w:style w:type="paragraph" w:customStyle="1" w:styleId="BoxHeadItalic">
    <w:name w:val="BoxHeadItalic"/>
    <w:aliases w:val="bhi"/>
    <w:basedOn w:val="BoxText"/>
    <w:next w:val="BoxStep"/>
    <w:qFormat/>
    <w:rsid w:val="00E96E51"/>
    <w:rPr>
      <w:i/>
    </w:rPr>
  </w:style>
  <w:style w:type="paragraph" w:customStyle="1" w:styleId="BoxList">
    <w:name w:val="BoxList"/>
    <w:aliases w:val="bl"/>
    <w:basedOn w:val="BoxText"/>
    <w:qFormat/>
    <w:rsid w:val="00E96E51"/>
    <w:pPr>
      <w:ind w:left="1559" w:hanging="425"/>
    </w:pPr>
  </w:style>
  <w:style w:type="paragraph" w:customStyle="1" w:styleId="BoxNote">
    <w:name w:val="BoxNote"/>
    <w:aliases w:val="bn"/>
    <w:basedOn w:val="BoxText"/>
    <w:qFormat/>
    <w:rsid w:val="00E96E51"/>
    <w:pPr>
      <w:tabs>
        <w:tab w:val="left" w:pos="1985"/>
      </w:tabs>
      <w:spacing w:before="122" w:line="198" w:lineRule="exact"/>
      <w:ind w:left="2948" w:hanging="1814"/>
    </w:pPr>
    <w:rPr>
      <w:sz w:val="18"/>
    </w:rPr>
  </w:style>
  <w:style w:type="paragraph" w:customStyle="1" w:styleId="BoxPara">
    <w:name w:val="BoxPara"/>
    <w:aliases w:val="bp"/>
    <w:basedOn w:val="BoxText"/>
    <w:qFormat/>
    <w:rsid w:val="00E96E51"/>
    <w:pPr>
      <w:tabs>
        <w:tab w:val="right" w:pos="2268"/>
      </w:tabs>
      <w:ind w:left="2552" w:hanging="1418"/>
    </w:pPr>
  </w:style>
  <w:style w:type="paragraph" w:customStyle="1" w:styleId="BoxStep">
    <w:name w:val="BoxStep"/>
    <w:aliases w:val="bs"/>
    <w:basedOn w:val="BoxText"/>
    <w:qFormat/>
    <w:rsid w:val="00E96E51"/>
    <w:pPr>
      <w:ind w:left="1985" w:hanging="851"/>
    </w:pPr>
  </w:style>
  <w:style w:type="paragraph" w:styleId="Caption">
    <w:name w:val="caption"/>
    <w:next w:val="Normal"/>
    <w:qFormat/>
    <w:rsid w:val="00936428"/>
    <w:pPr>
      <w:spacing w:before="120" w:after="120"/>
    </w:pPr>
    <w:rPr>
      <w:b/>
      <w:bCs/>
    </w:rPr>
  </w:style>
  <w:style w:type="character" w:customStyle="1" w:styleId="CharAmPartNo">
    <w:name w:val="CharAmPartNo"/>
    <w:basedOn w:val="OPCCharBase"/>
    <w:uiPriority w:val="1"/>
    <w:qFormat/>
    <w:rsid w:val="00E96E51"/>
  </w:style>
  <w:style w:type="character" w:customStyle="1" w:styleId="CharAmPartText">
    <w:name w:val="CharAmPartText"/>
    <w:basedOn w:val="OPCCharBase"/>
    <w:uiPriority w:val="1"/>
    <w:qFormat/>
    <w:rsid w:val="00E96E51"/>
  </w:style>
  <w:style w:type="character" w:customStyle="1" w:styleId="CharAmSchNo">
    <w:name w:val="CharAmSchNo"/>
    <w:basedOn w:val="OPCCharBase"/>
    <w:uiPriority w:val="1"/>
    <w:qFormat/>
    <w:rsid w:val="00E96E51"/>
  </w:style>
  <w:style w:type="character" w:customStyle="1" w:styleId="CharAmSchText">
    <w:name w:val="CharAmSchText"/>
    <w:basedOn w:val="OPCCharBase"/>
    <w:uiPriority w:val="1"/>
    <w:qFormat/>
    <w:rsid w:val="00E96E51"/>
  </w:style>
  <w:style w:type="character" w:customStyle="1" w:styleId="CharBoldItalic">
    <w:name w:val="CharBoldItalic"/>
    <w:basedOn w:val="OPCCharBase"/>
    <w:uiPriority w:val="1"/>
    <w:qFormat/>
    <w:rsid w:val="00E96E51"/>
    <w:rPr>
      <w:b/>
      <w:i/>
    </w:rPr>
  </w:style>
  <w:style w:type="character" w:customStyle="1" w:styleId="CharChapNo">
    <w:name w:val="CharChapNo"/>
    <w:basedOn w:val="OPCCharBase"/>
    <w:qFormat/>
    <w:rsid w:val="00E96E51"/>
  </w:style>
  <w:style w:type="character" w:customStyle="1" w:styleId="CharChapText">
    <w:name w:val="CharChapText"/>
    <w:basedOn w:val="OPCCharBase"/>
    <w:qFormat/>
    <w:rsid w:val="00E96E51"/>
  </w:style>
  <w:style w:type="character" w:customStyle="1" w:styleId="CharDivNo">
    <w:name w:val="CharDivNo"/>
    <w:basedOn w:val="OPCCharBase"/>
    <w:qFormat/>
    <w:rsid w:val="00E96E51"/>
  </w:style>
  <w:style w:type="character" w:customStyle="1" w:styleId="CharDivText">
    <w:name w:val="CharDivText"/>
    <w:basedOn w:val="OPCCharBase"/>
    <w:qFormat/>
    <w:rsid w:val="00E96E51"/>
  </w:style>
  <w:style w:type="character" w:customStyle="1" w:styleId="CharItalic">
    <w:name w:val="CharItalic"/>
    <w:basedOn w:val="OPCCharBase"/>
    <w:uiPriority w:val="1"/>
    <w:qFormat/>
    <w:rsid w:val="00E96E51"/>
    <w:rPr>
      <w:i/>
    </w:rPr>
  </w:style>
  <w:style w:type="character" w:customStyle="1" w:styleId="CharPartNo">
    <w:name w:val="CharPartNo"/>
    <w:basedOn w:val="OPCCharBase"/>
    <w:qFormat/>
    <w:rsid w:val="00E96E51"/>
  </w:style>
  <w:style w:type="character" w:customStyle="1" w:styleId="CharPartText">
    <w:name w:val="CharPartText"/>
    <w:basedOn w:val="OPCCharBase"/>
    <w:qFormat/>
    <w:rsid w:val="00E96E51"/>
  </w:style>
  <w:style w:type="character" w:customStyle="1" w:styleId="CharSectno">
    <w:name w:val="CharSectno"/>
    <w:basedOn w:val="OPCCharBase"/>
    <w:qFormat/>
    <w:rsid w:val="00E96E51"/>
  </w:style>
  <w:style w:type="character" w:customStyle="1" w:styleId="CharSubdNo">
    <w:name w:val="CharSubdNo"/>
    <w:basedOn w:val="OPCCharBase"/>
    <w:uiPriority w:val="1"/>
    <w:qFormat/>
    <w:rsid w:val="00E96E51"/>
  </w:style>
  <w:style w:type="character" w:customStyle="1" w:styleId="CharSubdText">
    <w:name w:val="CharSubdText"/>
    <w:basedOn w:val="OPCCharBase"/>
    <w:uiPriority w:val="1"/>
    <w:qFormat/>
    <w:rsid w:val="00E96E51"/>
  </w:style>
  <w:style w:type="paragraph" w:styleId="Closing">
    <w:name w:val="Closing"/>
    <w:link w:val="ClosingChar"/>
    <w:rsid w:val="00936428"/>
    <w:pPr>
      <w:ind w:left="4252"/>
    </w:pPr>
    <w:rPr>
      <w:sz w:val="22"/>
      <w:szCs w:val="24"/>
    </w:rPr>
  </w:style>
  <w:style w:type="character" w:styleId="CommentReference">
    <w:name w:val="annotation reference"/>
    <w:basedOn w:val="DefaultParagraphFont"/>
    <w:rsid w:val="00936428"/>
    <w:rPr>
      <w:sz w:val="16"/>
      <w:szCs w:val="16"/>
    </w:rPr>
  </w:style>
  <w:style w:type="paragraph" w:styleId="CommentText">
    <w:name w:val="annotation text"/>
    <w:link w:val="CommentTextChar"/>
    <w:rsid w:val="00936428"/>
  </w:style>
  <w:style w:type="paragraph" w:styleId="CommentSubject">
    <w:name w:val="annotation subject"/>
    <w:next w:val="CommentText"/>
    <w:link w:val="CommentSubjectChar"/>
    <w:rsid w:val="00936428"/>
    <w:rPr>
      <w:b/>
      <w:bCs/>
      <w:szCs w:val="24"/>
    </w:rPr>
  </w:style>
  <w:style w:type="paragraph" w:customStyle="1" w:styleId="notetext">
    <w:name w:val="note(text)"/>
    <w:aliases w:val="n"/>
    <w:basedOn w:val="OPCParaBase"/>
    <w:link w:val="notetextChar"/>
    <w:rsid w:val="00E96E51"/>
    <w:pPr>
      <w:spacing w:before="122" w:line="240" w:lineRule="auto"/>
      <w:ind w:left="1985" w:hanging="851"/>
    </w:pPr>
    <w:rPr>
      <w:sz w:val="18"/>
    </w:rPr>
  </w:style>
  <w:style w:type="paragraph" w:customStyle="1" w:styleId="notemargin">
    <w:name w:val="note(margin)"/>
    <w:aliases w:val="nm"/>
    <w:basedOn w:val="OPCParaBase"/>
    <w:rsid w:val="00E96E51"/>
    <w:pPr>
      <w:tabs>
        <w:tab w:val="left" w:pos="709"/>
      </w:tabs>
      <w:spacing w:before="122" w:line="198" w:lineRule="exact"/>
      <w:ind w:left="709" w:hanging="709"/>
    </w:pPr>
    <w:rPr>
      <w:sz w:val="18"/>
    </w:rPr>
  </w:style>
  <w:style w:type="paragraph" w:customStyle="1" w:styleId="CTA-">
    <w:name w:val="CTA -"/>
    <w:basedOn w:val="OPCParaBase"/>
    <w:rsid w:val="00E96E51"/>
    <w:pPr>
      <w:spacing w:before="60" w:line="240" w:lineRule="atLeast"/>
      <w:ind w:left="85" w:hanging="85"/>
    </w:pPr>
    <w:rPr>
      <w:sz w:val="20"/>
    </w:rPr>
  </w:style>
  <w:style w:type="paragraph" w:customStyle="1" w:styleId="CTA--">
    <w:name w:val="CTA --"/>
    <w:basedOn w:val="OPCParaBase"/>
    <w:next w:val="Normal"/>
    <w:rsid w:val="00E96E51"/>
    <w:pPr>
      <w:spacing w:before="60" w:line="240" w:lineRule="atLeast"/>
      <w:ind w:left="142" w:hanging="142"/>
    </w:pPr>
    <w:rPr>
      <w:sz w:val="20"/>
    </w:rPr>
  </w:style>
  <w:style w:type="paragraph" w:customStyle="1" w:styleId="CTA---">
    <w:name w:val="CTA ---"/>
    <w:basedOn w:val="OPCParaBase"/>
    <w:next w:val="Normal"/>
    <w:rsid w:val="00E96E51"/>
    <w:pPr>
      <w:spacing w:before="60" w:line="240" w:lineRule="atLeast"/>
      <w:ind w:left="198" w:hanging="198"/>
    </w:pPr>
    <w:rPr>
      <w:sz w:val="20"/>
    </w:rPr>
  </w:style>
  <w:style w:type="paragraph" w:customStyle="1" w:styleId="CTA----">
    <w:name w:val="CTA ----"/>
    <w:basedOn w:val="OPCParaBase"/>
    <w:next w:val="Normal"/>
    <w:rsid w:val="00E96E51"/>
    <w:pPr>
      <w:spacing w:before="60" w:line="240" w:lineRule="atLeast"/>
      <w:ind w:left="255" w:hanging="255"/>
    </w:pPr>
    <w:rPr>
      <w:sz w:val="20"/>
    </w:rPr>
  </w:style>
  <w:style w:type="paragraph" w:customStyle="1" w:styleId="CTA1a">
    <w:name w:val="CTA 1(a)"/>
    <w:basedOn w:val="OPCParaBase"/>
    <w:rsid w:val="00E96E51"/>
    <w:pPr>
      <w:tabs>
        <w:tab w:val="right" w:pos="414"/>
      </w:tabs>
      <w:spacing w:before="40" w:line="240" w:lineRule="atLeast"/>
      <w:ind w:left="675" w:hanging="675"/>
    </w:pPr>
    <w:rPr>
      <w:sz w:val="20"/>
    </w:rPr>
  </w:style>
  <w:style w:type="paragraph" w:customStyle="1" w:styleId="CTA1ai">
    <w:name w:val="CTA 1(a)(i)"/>
    <w:basedOn w:val="OPCParaBase"/>
    <w:rsid w:val="00E96E51"/>
    <w:pPr>
      <w:tabs>
        <w:tab w:val="right" w:pos="1004"/>
      </w:tabs>
      <w:spacing w:before="40" w:line="240" w:lineRule="atLeast"/>
      <w:ind w:left="1253" w:hanging="1253"/>
    </w:pPr>
    <w:rPr>
      <w:sz w:val="20"/>
    </w:rPr>
  </w:style>
  <w:style w:type="paragraph" w:customStyle="1" w:styleId="CTA2a">
    <w:name w:val="CTA 2(a)"/>
    <w:basedOn w:val="OPCParaBase"/>
    <w:rsid w:val="00E96E51"/>
    <w:pPr>
      <w:tabs>
        <w:tab w:val="right" w:pos="482"/>
      </w:tabs>
      <w:spacing w:before="40" w:line="240" w:lineRule="atLeast"/>
      <w:ind w:left="748" w:hanging="748"/>
    </w:pPr>
    <w:rPr>
      <w:sz w:val="20"/>
    </w:rPr>
  </w:style>
  <w:style w:type="paragraph" w:customStyle="1" w:styleId="CTA2ai">
    <w:name w:val="CTA 2(a)(i)"/>
    <w:basedOn w:val="OPCParaBase"/>
    <w:rsid w:val="00E96E51"/>
    <w:pPr>
      <w:tabs>
        <w:tab w:val="right" w:pos="1089"/>
      </w:tabs>
      <w:spacing w:before="40" w:line="240" w:lineRule="atLeast"/>
      <w:ind w:left="1327" w:hanging="1327"/>
    </w:pPr>
    <w:rPr>
      <w:sz w:val="20"/>
    </w:rPr>
  </w:style>
  <w:style w:type="paragraph" w:customStyle="1" w:styleId="CTA3a">
    <w:name w:val="CTA 3(a)"/>
    <w:basedOn w:val="OPCParaBase"/>
    <w:rsid w:val="00E96E51"/>
    <w:pPr>
      <w:tabs>
        <w:tab w:val="right" w:pos="556"/>
      </w:tabs>
      <w:spacing w:before="40" w:line="240" w:lineRule="atLeast"/>
      <w:ind w:left="805" w:hanging="805"/>
    </w:pPr>
    <w:rPr>
      <w:sz w:val="20"/>
    </w:rPr>
  </w:style>
  <w:style w:type="paragraph" w:customStyle="1" w:styleId="CTA3ai">
    <w:name w:val="CTA 3(a)(i)"/>
    <w:basedOn w:val="OPCParaBase"/>
    <w:rsid w:val="00E96E51"/>
    <w:pPr>
      <w:tabs>
        <w:tab w:val="right" w:pos="1140"/>
      </w:tabs>
      <w:spacing w:before="40" w:line="240" w:lineRule="atLeast"/>
      <w:ind w:left="1361" w:hanging="1361"/>
    </w:pPr>
    <w:rPr>
      <w:sz w:val="20"/>
    </w:rPr>
  </w:style>
  <w:style w:type="paragraph" w:customStyle="1" w:styleId="CTA4a">
    <w:name w:val="CTA 4(a)"/>
    <w:basedOn w:val="OPCParaBase"/>
    <w:rsid w:val="00E96E51"/>
    <w:pPr>
      <w:tabs>
        <w:tab w:val="right" w:pos="624"/>
      </w:tabs>
      <w:spacing w:before="40" w:line="240" w:lineRule="atLeast"/>
      <w:ind w:left="873" w:hanging="873"/>
    </w:pPr>
    <w:rPr>
      <w:sz w:val="20"/>
    </w:rPr>
  </w:style>
  <w:style w:type="paragraph" w:customStyle="1" w:styleId="CTA4ai">
    <w:name w:val="CTA 4(a)(i)"/>
    <w:basedOn w:val="OPCParaBase"/>
    <w:rsid w:val="00E96E51"/>
    <w:pPr>
      <w:tabs>
        <w:tab w:val="right" w:pos="1213"/>
      </w:tabs>
      <w:spacing w:before="40" w:line="240" w:lineRule="atLeast"/>
      <w:ind w:left="1452" w:hanging="1452"/>
    </w:pPr>
    <w:rPr>
      <w:sz w:val="20"/>
    </w:rPr>
  </w:style>
  <w:style w:type="paragraph" w:customStyle="1" w:styleId="CTACAPS">
    <w:name w:val="CTA CAPS"/>
    <w:basedOn w:val="OPCParaBase"/>
    <w:rsid w:val="00E96E51"/>
    <w:pPr>
      <w:spacing w:before="60" w:line="240" w:lineRule="atLeast"/>
    </w:pPr>
    <w:rPr>
      <w:sz w:val="20"/>
    </w:rPr>
  </w:style>
  <w:style w:type="paragraph" w:customStyle="1" w:styleId="CTAright">
    <w:name w:val="CTA right"/>
    <w:basedOn w:val="OPCParaBase"/>
    <w:rsid w:val="00E96E51"/>
    <w:pPr>
      <w:spacing w:before="60" w:line="240" w:lineRule="auto"/>
      <w:jc w:val="right"/>
    </w:pPr>
    <w:rPr>
      <w:sz w:val="20"/>
    </w:rPr>
  </w:style>
  <w:style w:type="paragraph" w:styleId="Date">
    <w:name w:val="Date"/>
    <w:next w:val="Normal"/>
    <w:link w:val="DateChar"/>
    <w:rsid w:val="00936428"/>
    <w:rPr>
      <w:sz w:val="22"/>
      <w:szCs w:val="24"/>
    </w:rPr>
  </w:style>
  <w:style w:type="paragraph" w:customStyle="1" w:styleId="subsection">
    <w:name w:val="subsection"/>
    <w:aliases w:val="ss"/>
    <w:basedOn w:val="OPCParaBase"/>
    <w:link w:val="subsectionChar"/>
    <w:rsid w:val="00E96E5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96E51"/>
    <w:pPr>
      <w:spacing w:before="180" w:line="240" w:lineRule="auto"/>
      <w:ind w:left="1134"/>
    </w:pPr>
  </w:style>
  <w:style w:type="paragraph" w:styleId="DocumentMap">
    <w:name w:val="Document Map"/>
    <w:link w:val="DocumentMapChar"/>
    <w:rsid w:val="00936428"/>
    <w:pPr>
      <w:shd w:val="clear" w:color="auto" w:fill="000080"/>
    </w:pPr>
    <w:rPr>
      <w:rFonts w:ascii="Tahoma" w:hAnsi="Tahoma" w:cs="Tahoma"/>
      <w:sz w:val="22"/>
      <w:szCs w:val="24"/>
    </w:rPr>
  </w:style>
  <w:style w:type="paragraph" w:styleId="E-mailSignature">
    <w:name w:val="E-mail Signature"/>
    <w:link w:val="E-mailSignatureChar"/>
    <w:rsid w:val="00936428"/>
    <w:rPr>
      <w:sz w:val="22"/>
      <w:szCs w:val="24"/>
    </w:rPr>
  </w:style>
  <w:style w:type="character" w:styleId="Emphasis">
    <w:name w:val="Emphasis"/>
    <w:basedOn w:val="DefaultParagraphFont"/>
    <w:qFormat/>
    <w:rsid w:val="00936428"/>
    <w:rPr>
      <w:i/>
      <w:iCs/>
    </w:rPr>
  </w:style>
  <w:style w:type="character" w:styleId="EndnoteReference">
    <w:name w:val="endnote reference"/>
    <w:basedOn w:val="DefaultParagraphFont"/>
    <w:rsid w:val="00936428"/>
    <w:rPr>
      <w:vertAlign w:val="superscript"/>
    </w:rPr>
  </w:style>
  <w:style w:type="paragraph" w:styleId="EndnoteText">
    <w:name w:val="endnote text"/>
    <w:link w:val="EndnoteTextChar"/>
    <w:rsid w:val="00936428"/>
  </w:style>
  <w:style w:type="paragraph" w:styleId="EnvelopeAddress">
    <w:name w:val="envelope address"/>
    <w:rsid w:val="0093642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36428"/>
    <w:rPr>
      <w:rFonts w:ascii="Arial" w:hAnsi="Arial" w:cs="Arial"/>
    </w:rPr>
  </w:style>
  <w:style w:type="character" w:styleId="FollowedHyperlink">
    <w:name w:val="FollowedHyperlink"/>
    <w:basedOn w:val="DefaultParagraphFont"/>
    <w:uiPriority w:val="99"/>
    <w:rsid w:val="00936428"/>
    <w:rPr>
      <w:color w:val="800080"/>
      <w:u w:val="single"/>
    </w:rPr>
  </w:style>
  <w:style w:type="paragraph" w:styleId="Footer">
    <w:name w:val="footer"/>
    <w:link w:val="FooterChar"/>
    <w:rsid w:val="00E96E51"/>
    <w:pPr>
      <w:tabs>
        <w:tab w:val="center" w:pos="4153"/>
        <w:tab w:val="right" w:pos="8306"/>
      </w:tabs>
    </w:pPr>
    <w:rPr>
      <w:sz w:val="22"/>
      <w:szCs w:val="24"/>
    </w:rPr>
  </w:style>
  <w:style w:type="character" w:styleId="FootnoteReference">
    <w:name w:val="footnote reference"/>
    <w:basedOn w:val="DefaultParagraphFont"/>
    <w:rsid w:val="00936428"/>
    <w:rPr>
      <w:vertAlign w:val="superscript"/>
    </w:rPr>
  </w:style>
  <w:style w:type="paragraph" w:styleId="FootnoteText">
    <w:name w:val="footnote text"/>
    <w:link w:val="FootnoteTextChar"/>
    <w:rsid w:val="00936428"/>
  </w:style>
  <w:style w:type="paragraph" w:customStyle="1" w:styleId="Formula">
    <w:name w:val="Formula"/>
    <w:basedOn w:val="OPCParaBase"/>
    <w:rsid w:val="00E96E51"/>
    <w:pPr>
      <w:spacing w:line="240" w:lineRule="auto"/>
      <w:ind w:left="1134"/>
    </w:pPr>
    <w:rPr>
      <w:sz w:val="20"/>
    </w:rPr>
  </w:style>
  <w:style w:type="paragraph" w:styleId="Header">
    <w:name w:val="header"/>
    <w:basedOn w:val="OPCParaBase"/>
    <w:link w:val="HeaderChar"/>
    <w:unhideWhenUsed/>
    <w:rsid w:val="00E96E51"/>
    <w:pPr>
      <w:keepNext/>
      <w:keepLines/>
      <w:tabs>
        <w:tab w:val="center" w:pos="4150"/>
        <w:tab w:val="right" w:pos="8307"/>
      </w:tabs>
      <w:spacing w:line="160" w:lineRule="exact"/>
    </w:pPr>
    <w:rPr>
      <w:sz w:val="16"/>
    </w:rPr>
  </w:style>
  <w:style w:type="paragraph" w:customStyle="1" w:styleId="House">
    <w:name w:val="House"/>
    <w:basedOn w:val="OPCParaBase"/>
    <w:rsid w:val="00E96E51"/>
    <w:pPr>
      <w:spacing w:line="240" w:lineRule="auto"/>
    </w:pPr>
    <w:rPr>
      <w:sz w:val="28"/>
    </w:rPr>
  </w:style>
  <w:style w:type="character" w:styleId="HTMLAcronym">
    <w:name w:val="HTML Acronym"/>
    <w:basedOn w:val="DefaultParagraphFont"/>
    <w:rsid w:val="00936428"/>
  </w:style>
  <w:style w:type="paragraph" w:styleId="HTMLAddress">
    <w:name w:val="HTML Address"/>
    <w:link w:val="HTMLAddressChar"/>
    <w:rsid w:val="00936428"/>
    <w:rPr>
      <w:i/>
      <w:iCs/>
      <w:sz w:val="22"/>
      <w:szCs w:val="24"/>
    </w:rPr>
  </w:style>
  <w:style w:type="character" w:styleId="HTMLCite">
    <w:name w:val="HTML Cite"/>
    <w:basedOn w:val="DefaultParagraphFont"/>
    <w:rsid w:val="00936428"/>
    <w:rPr>
      <w:i/>
      <w:iCs/>
    </w:rPr>
  </w:style>
  <w:style w:type="character" w:styleId="HTMLCode">
    <w:name w:val="HTML Code"/>
    <w:basedOn w:val="DefaultParagraphFont"/>
    <w:rsid w:val="00936428"/>
    <w:rPr>
      <w:rFonts w:ascii="Courier New" w:hAnsi="Courier New" w:cs="Courier New"/>
      <w:sz w:val="20"/>
      <w:szCs w:val="20"/>
    </w:rPr>
  </w:style>
  <w:style w:type="character" w:styleId="HTMLDefinition">
    <w:name w:val="HTML Definition"/>
    <w:basedOn w:val="DefaultParagraphFont"/>
    <w:rsid w:val="00936428"/>
    <w:rPr>
      <w:i/>
      <w:iCs/>
    </w:rPr>
  </w:style>
  <w:style w:type="character" w:styleId="HTMLKeyboard">
    <w:name w:val="HTML Keyboard"/>
    <w:basedOn w:val="DefaultParagraphFont"/>
    <w:rsid w:val="00936428"/>
    <w:rPr>
      <w:rFonts w:ascii="Courier New" w:hAnsi="Courier New" w:cs="Courier New"/>
      <w:sz w:val="20"/>
      <w:szCs w:val="20"/>
    </w:rPr>
  </w:style>
  <w:style w:type="paragraph" w:styleId="HTMLPreformatted">
    <w:name w:val="HTML Preformatted"/>
    <w:link w:val="HTMLPreformattedChar"/>
    <w:rsid w:val="00936428"/>
    <w:rPr>
      <w:rFonts w:ascii="Courier New" w:hAnsi="Courier New" w:cs="Courier New"/>
    </w:rPr>
  </w:style>
  <w:style w:type="character" w:styleId="HTMLSample">
    <w:name w:val="HTML Sample"/>
    <w:basedOn w:val="DefaultParagraphFont"/>
    <w:rsid w:val="00936428"/>
    <w:rPr>
      <w:rFonts w:ascii="Courier New" w:hAnsi="Courier New" w:cs="Courier New"/>
    </w:rPr>
  </w:style>
  <w:style w:type="character" w:styleId="HTMLTypewriter">
    <w:name w:val="HTML Typewriter"/>
    <w:basedOn w:val="DefaultParagraphFont"/>
    <w:rsid w:val="00936428"/>
    <w:rPr>
      <w:rFonts w:ascii="Courier New" w:hAnsi="Courier New" w:cs="Courier New"/>
      <w:sz w:val="20"/>
      <w:szCs w:val="20"/>
    </w:rPr>
  </w:style>
  <w:style w:type="character" w:styleId="HTMLVariable">
    <w:name w:val="HTML Variable"/>
    <w:basedOn w:val="DefaultParagraphFont"/>
    <w:rsid w:val="00936428"/>
    <w:rPr>
      <w:i/>
      <w:iCs/>
    </w:rPr>
  </w:style>
  <w:style w:type="character" w:styleId="Hyperlink">
    <w:name w:val="Hyperlink"/>
    <w:basedOn w:val="DefaultParagraphFont"/>
    <w:uiPriority w:val="99"/>
    <w:rsid w:val="00936428"/>
    <w:rPr>
      <w:color w:val="0000FF"/>
      <w:u w:val="single"/>
    </w:rPr>
  </w:style>
  <w:style w:type="paragraph" w:styleId="Index1">
    <w:name w:val="index 1"/>
    <w:next w:val="Normal"/>
    <w:rsid w:val="00936428"/>
    <w:pPr>
      <w:ind w:left="220" w:hanging="220"/>
    </w:pPr>
    <w:rPr>
      <w:sz w:val="22"/>
      <w:szCs w:val="24"/>
    </w:rPr>
  </w:style>
  <w:style w:type="paragraph" w:styleId="Index2">
    <w:name w:val="index 2"/>
    <w:next w:val="Normal"/>
    <w:rsid w:val="00936428"/>
    <w:pPr>
      <w:ind w:left="440" w:hanging="220"/>
    </w:pPr>
    <w:rPr>
      <w:sz w:val="22"/>
      <w:szCs w:val="24"/>
    </w:rPr>
  </w:style>
  <w:style w:type="paragraph" w:styleId="Index3">
    <w:name w:val="index 3"/>
    <w:next w:val="Normal"/>
    <w:rsid w:val="00936428"/>
    <w:pPr>
      <w:ind w:left="660" w:hanging="220"/>
    </w:pPr>
    <w:rPr>
      <w:sz w:val="22"/>
      <w:szCs w:val="24"/>
    </w:rPr>
  </w:style>
  <w:style w:type="paragraph" w:styleId="Index4">
    <w:name w:val="index 4"/>
    <w:next w:val="Normal"/>
    <w:rsid w:val="00936428"/>
    <w:pPr>
      <w:ind w:left="880" w:hanging="220"/>
    </w:pPr>
    <w:rPr>
      <w:sz w:val="22"/>
      <w:szCs w:val="24"/>
    </w:rPr>
  </w:style>
  <w:style w:type="paragraph" w:styleId="Index5">
    <w:name w:val="index 5"/>
    <w:next w:val="Normal"/>
    <w:rsid w:val="00936428"/>
    <w:pPr>
      <w:ind w:left="1100" w:hanging="220"/>
    </w:pPr>
    <w:rPr>
      <w:sz w:val="22"/>
      <w:szCs w:val="24"/>
    </w:rPr>
  </w:style>
  <w:style w:type="paragraph" w:styleId="Index6">
    <w:name w:val="index 6"/>
    <w:next w:val="Normal"/>
    <w:rsid w:val="00936428"/>
    <w:pPr>
      <w:ind w:left="1320" w:hanging="220"/>
    </w:pPr>
    <w:rPr>
      <w:sz w:val="22"/>
      <w:szCs w:val="24"/>
    </w:rPr>
  </w:style>
  <w:style w:type="paragraph" w:styleId="Index7">
    <w:name w:val="index 7"/>
    <w:next w:val="Normal"/>
    <w:rsid w:val="00936428"/>
    <w:pPr>
      <w:ind w:left="1540" w:hanging="220"/>
    </w:pPr>
    <w:rPr>
      <w:sz w:val="22"/>
      <w:szCs w:val="24"/>
    </w:rPr>
  </w:style>
  <w:style w:type="paragraph" w:styleId="Index8">
    <w:name w:val="index 8"/>
    <w:next w:val="Normal"/>
    <w:rsid w:val="00936428"/>
    <w:pPr>
      <w:ind w:left="1760" w:hanging="220"/>
    </w:pPr>
    <w:rPr>
      <w:sz w:val="22"/>
      <w:szCs w:val="24"/>
    </w:rPr>
  </w:style>
  <w:style w:type="paragraph" w:styleId="Index9">
    <w:name w:val="index 9"/>
    <w:next w:val="Normal"/>
    <w:rsid w:val="00936428"/>
    <w:pPr>
      <w:ind w:left="1980" w:hanging="220"/>
    </w:pPr>
    <w:rPr>
      <w:sz w:val="22"/>
      <w:szCs w:val="24"/>
    </w:rPr>
  </w:style>
  <w:style w:type="paragraph" w:styleId="IndexHeading">
    <w:name w:val="index heading"/>
    <w:next w:val="Index1"/>
    <w:rsid w:val="00936428"/>
    <w:rPr>
      <w:rFonts w:ascii="Arial" w:hAnsi="Arial" w:cs="Arial"/>
      <w:b/>
      <w:bCs/>
      <w:sz w:val="22"/>
      <w:szCs w:val="24"/>
    </w:rPr>
  </w:style>
  <w:style w:type="paragraph" w:customStyle="1" w:styleId="Item">
    <w:name w:val="Item"/>
    <w:aliases w:val="i"/>
    <w:basedOn w:val="OPCParaBase"/>
    <w:next w:val="ItemHead"/>
    <w:link w:val="ItemChar"/>
    <w:rsid w:val="00E96E51"/>
    <w:pPr>
      <w:keepLines/>
      <w:spacing w:before="80" w:line="240" w:lineRule="auto"/>
      <w:ind w:left="709"/>
    </w:pPr>
  </w:style>
  <w:style w:type="paragraph" w:customStyle="1" w:styleId="ItemHead">
    <w:name w:val="ItemHead"/>
    <w:aliases w:val="ih"/>
    <w:basedOn w:val="OPCParaBase"/>
    <w:next w:val="Item"/>
    <w:link w:val="ItemHeadChar"/>
    <w:rsid w:val="00E96E5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96E51"/>
    <w:rPr>
      <w:sz w:val="16"/>
    </w:rPr>
  </w:style>
  <w:style w:type="paragraph" w:styleId="List">
    <w:name w:val="List"/>
    <w:rsid w:val="00936428"/>
    <w:pPr>
      <w:ind w:left="283" w:hanging="283"/>
    </w:pPr>
    <w:rPr>
      <w:sz w:val="22"/>
      <w:szCs w:val="24"/>
    </w:rPr>
  </w:style>
  <w:style w:type="paragraph" w:styleId="List2">
    <w:name w:val="List 2"/>
    <w:rsid w:val="00936428"/>
    <w:pPr>
      <w:ind w:left="566" w:hanging="283"/>
    </w:pPr>
    <w:rPr>
      <w:sz w:val="22"/>
      <w:szCs w:val="24"/>
    </w:rPr>
  </w:style>
  <w:style w:type="paragraph" w:styleId="List3">
    <w:name w:val="List 3"/>
    <w:rsid w:val="00936428"/>
    <w:pPr>
      <w:ind w:left="849" w:hanging="283"/>
    </w:pPr>
    <w:rPr>
      <w:sz w:val="22"/>
      <w:szCs w:val="24"/>
    </w:rPr>
  </w:style>
  <w:style w:type="paragraph" w:styleId="List4">
    <w:name w:val="List 4"/>
    <w:rsid w:val="00936428"/>
    <w:pPr>
      <w:ind w:left="1132" w:hanging="283"/>
    </w:pPr>
    <w:rPr>
      <w:sz w:val="22"/>
      <w:szCs w:val="24"/>
    </w:rPr>
  </w:style>
  <w:style w:type="paragraph" w:styleId="List5">
    <w:name w:val="List 5"/>
    <w:rsid w:val="00936428"/>
    <w:pPr>
      <w:ind w:left="1415" w:hanging="283"/>
    </w:pPr>
    <w:rPr>
      <w:sz w:val="22"/>
      <w:szCs w:val="24"/>
    </w:rPr>
  </w:style>
  <w:style w:type="paragraph" w:styleId="ListBullet">
    <w:name w:val="List Bullet"/>
    <w:rsid w:val="00936428"/>
    <w:pPr>
      <w:tabs>
        <w:tab w:val="num" w:pos="2989"/>
      </w:tabs>
      <w:ind w:left="1225" w:firstLine="1043"/>
    </w:pPr>
    <w:rPr>
      <w:sz w:val="22"/>
      <w:szCs w:val="24"/>
    </w:rPr>
  </w:style>
  <w:style w:type="paragraph" w:styleId="ListBullet2">
    <w:name w:val="List Bullet 2"/>
    <w:rsid w:val="00936428"/>
    <w:pPr>
      <w:tabs>
        <w:tab w:val="num" w:pos="360"/>
      </w:tabs>
      <w:ind w:left="360" w:hanging="360"/>
    </w:pPr>
    <w:rPr>
      <w:sz w:val="22"/>
      <w:szCs w:val="24"/>
    </w:rPr>
  </w:style>
  <w:style w:type="paragraph" w:styleId="ListBullet3">
    <w:name w:val="List Bullet 3"/>
    <w:rsid w:val="00936428"/>
    <w:pPr>
      <w:tabs>
        <w:tab w:val="num" w:pos="360"/>
      </w:tabs>
      <w:ind w:left="360" w:hanging="360"/>
    </w:pPr>
    <w:rPr>
      <w:sz w:val="22"/>
      <w:szCs w:val="24"/>
    </w:rPr>
  </w:style>
  <w:style w:type="paragraph" w:styleId="ListBullet4">
    <w:name w:val="List Bullet 4"/>
    <w:rsid w:val="00936428"/>
    <w:pPr>
      <w:tabs>
        <w:tab w:val="num" w:pos="926"/>
      </w:tabs>
      <w:ind w:left="926" w:hanging="360"/>
    </w:pPr>
    <w:rPr>
      <w:sz w:val="22"/>
      <w:szCs w:val="24"/>
    </w:rPr>
  </w:style>
  <w:style w:type="paragraph" w:styleId="ListBullet5">
    <w:name w:val="List Bullet 5"/>
    <w:rsid w:val="00936428"/>
    <w:pPr>
      <w:tabs>
        <w:tab w:val="num" w:pos="1492"/>
      </w:tabs>
      <w:ind w:left="1492" w:hanging="360"/>
    </w:pPr>
    <w:rPr>
      <w:sz w:val="22"/>
      <w:szCs w:val="24"/>
    </w:rPr>
  </w:style>
  <w:style w:type="paragraph" w:styleId="ListContinue">
    <w:name w:val="List Continue"/>
    <w:rsid w:val="00936428"/>
    <w:pPr>
      <w:spacing w:after="120"/>
      <w:ind w:left="283"/>
    </w:pPr>
    <w:rPr>
      <w:sz w:val="22"/>
      <w:szCs w:val="24"/>
    </w:rPr>
  </w:style>
  <w:style w:type="paragraph" w:styleId="ListContinue2">
    <w:name w:val="List Continue 2"/>
    <w:rsid w:val="00936428"/>
    <w:pPr>
      <w:spacing w:after="120"/>
      <w:ind w:left="566"/>
    </w:pPr>
    <w:rPr>
      <w:sz w:val="22"/>
      <w:szCs w:val="24"/>
    </w:rPr>
  </w:style>
  <w:style w:type="paragraph" w:styleId="ListContinue3">
    <w:name w:val="List Continue 3"/>
    <w:rsid w:val="00936428"/>
    <w:pPr>
      <w:spacing w:after="120"/>
      <w:ind w:left="849"/>
    </w:pPr>
    <w:rPr>
      <w:sz w:val="22"/>
      <w:szCs w:val="24"/>
    </w:rPr>
  </w:style>
  <w:style w:type="paragraph" w:styleId="ListContinue4">
    <w:name w:val="List Continue 4"/>
    <w:rsid w:val="00936428"/>
    <w:pPr>
      <w:spacing w:after="120"/>
      <w:ind w:left="1132"/>
    </w:pPr>
    <w:rPr>
      <w:sz w:val="22"/>
      <w:szCs w:val="24"/>
    </w:rPr>
  </w:style>
  <w:style w:type="paragraph" w:styleId="ListContinue5">
    <w:name w:val="List Continue 5"/>
    <w:rsid w:val="00936428"/>
    <w:pPr>
      <w:spacing w:after="120"/>
      <w:ind w:left="1415"/>
    </w:pPr>
    <w:rPr>
      <w:sz w:val="22"/>
      <w:szCs w:val="24"/>
    </w:rPr>
  </w:style>
  <w:style w:type="paragraph" w:styleId="ListNumber">
    <w:name w:val="List Number"/>
    <w:rsid w:val="00936428"/>
    <w:pPr>
      <w:tabs>
        <w:tab w:val="num" w:pos="4242"/>
      </w:tabs>
      <w:ind w:left="3521" w:hanging="1043"/>
    </w:pPr>
    <w:rPr>
      <w:sz w:val="22"/>
      <w:szCs w:val="24"/>
    </w:rPr>
  </w:style>
  <w:style w:type="paragraph" w:styleId="ListNumber2">
    <w:name w:val="List Number 2"/>
    <w:rsid w:val="00936428"/>
    <w:pPr>
      <w:tabs>
        <w:tab w:val="num" w:pos="360"/>
      </w:tabs>
      <w:ind w:left="360" w:hanging="360"/>
    </w:pPr>
    <w:rPr>
      <w:sz w:val="22"/>
      <w:szCs w:val="24"/>
    </w:rPr>
  </w:style>
  <w:style w:type="paragraph" w:styleId="ListNumber3">
    <w:name w:val="List Number 3"/>
    <w:rsid w:val="00936428"/>
    <w:pPr>
      <w:tabs>
        <w:tab w:val="num" w:pos="360"/>
      </w:tabs>
      <w:ind w:left="360" w:hanging="360"/>
    </w:pPr>
    <w:rPr>
      <w:sz w:val="22"/>
      <w:szCs w:val="24"/>
    </w:rPr>
  </w:style>
  <w:style w:type="paragraph" w:styleId="ListNumber4">
    <w:name w:val="List Number 4"/>
    <w:rsid w:val="00936428"/>
    <w:pPr>
      <w:tabs>
        <w:tab w:val="num" w:pos="360"/>
      </w:tabs>
      <w:ind w:left="360" w:hanging="360"/>
    </w:pPr>
    <w:rPr>
      <w:sz w:val="22"/>
      <w:szCs w:val="24"/>
    </w:rPr>
  </w:style>
  <w:style w:type="paragraph" w:styleId="ListNumber5">
    <w:name w:val="List Number 5"/>
    <w:rsid w:val="00936428"/>
    <w:pPr>
      <w:tabs>
        <w:tab w:val="num" w:pos="1440"/>
      </w:tabs>
    </w:pPr>
    <w:rPr>
      <w:sz w:val="22"/>
      <w:szCs w:val="24"/>
    </w:rPr>
  </w:style>
  <w:style w:type="paragraph" w:customStyle="1" w:styleId="LongT">
    <w:name w:val="LongT"/>
    <w:basedOn w:val="OPCParaBase"/>
    <w:rsid w:val="00E96E51"/>
    <w:pPr>
      <w:spacing w:line="240" w:lineRule="auto"/>
    </w:pPr>
    <w:rPr>
      <w:b/>
      <w:sz w:val="32"/>
    </w:rPr>
  </w:style>
  <w:style w:type="paragraph" w:styleId="MacroText">
    <w:name w:val="macro"/>
    <w:link w:val="MacroTextChar"/>
    <w:rsid w:val="0093642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9364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36428"/>
    <w:rPr>
      <w:sz w:val="24"/>
      <w:szCs w:val="24"/>
    </w:rPr>
  </w:style>
  <w:style w:type="paragraph" w:styleId="NormalIndent">
    <w:name w:val="Normal Indent"/>
    <w:rsid w:val="00936428"/>
    <w:pPr>
      <w:ind w:left="720"/>
    </w:pPr>
    <w:rPr>
      <w:sz w:val="22"/>
      <w:szCs w:val="24"/>
    </w:rPr>
  </w:style>
  <w:style w:type="paragraph" w:styleId="NoteHeading">
    <w:name w:val="Note Heading"/>
    <w:next w:val="Normal"/>
    <w:link w:val="NoteHeadingChar"/>
    <w:rsid w:val="00936428"/>
    <w:rPr>
      <w:sz w:val="22"/>
      <w:szCs w:val="24"/>
    </w:rPr>
  </w:style>
  <w:style w:type="paragraph" w:customStyle="1" w:styleId="notedraft">
    <w:name w:val="note(draft)"/>
    <w:aliases w:val="nd"/>
    <w:basedOn w:val="OPCParaBase"/>
    <w:rsid w:val="00E96E51"/>
    <w:pPr>
      <w:spacing w:before="240" w:line="240" w:lineRule="auto"/>
      <w:ind w:left="284" w:hanging="284"/>
    </w:pPr>
    <w:rPr>
      <w:i/>
      <w:sz w:val="24"/>
    </w:rPr>
  </w:style>
  <w:style w:type="paragraph" w:customStyle="1" w:styleId="notepara">
    <w:name w:val="note(para)"/>
    <w:aliases w:val="na"/>
    <w:basedOn w:val="OPCParaBase"/>
    <w:rsid w:val="00E96E51"/>
    <w:pPr>
      <w:spacing w:before="40" w:line="198" w:lineRule="exact"/>
      <w:ind w:left="2354" w:hanging="369"/>
    </w:pPr>
    <w:rPr>
      <w:sz w:val="18"/>
    </w:rPr>
  </w:style>
  <w:style w:type="paragraph" w:customStyle="1" w:styleId="noteParlAmend">
    <w:name w:val="note(ParlAmend)"/>
    <w:aliases w:val="npp"/>
    <w:basedOn w:val="OPCParaBase"/>
    <w:next w:val="ParlAmend"/>
    <w:rsid w:val="00E96E51"/>
    <w:pPr>
      <w:spacing w:line="240" w:lineRule="auto"/>
      <w:jc w:val="right"/>
    </w:pPr>
    <w:rPr>
      <w:rFonts w:ascii="Arial" w:hAnsi="Arial"/>
      <w:b/>
      <w:i/>
    </w:rPr>
  </w:style>
  <w:style w:type="character" w:styleId="PageNumber">
    <w:name w:val="page number"/>
    <w:basedOn w:val="DefaultParagraphFont"/>
    <w:rsid w:val="00080F0E"/>
  </w:style>
  <w:style w:type="paragraph" w:customStyle="1" w:styleId="Page1">
    <w:name w:val="Page1"/>
    <w:basedOn w:val="OPCParaBase"/>
    <w:rsid w:val="00E96E51"/>
    <w:pPr>
      <w:spacing w:before="5600" w:line="240" w:lineRule="auto"/>
    </w:pPr>
    <w:rPr>
      <w:b/>
      <w:sz w:val="32"/>
    </w:rPr>
  </w:style>
  <w:style w:type="paragraph" w:customStyle="1" w:styleId="PageBreak">
    <w:name w:val="PageBreak"/>
    <w:aliases w:val="pb"/>
    <w:basedOn w:val="OPCParaBase"/>
    <w:rsid w:val="00E96E51"/>
    <w:pPr>
      <w:spacing w:line="240" w:lineRule="auto"/>
    </w:pPr>
    <w:rPr>
      <w:sz w:val="20"/>
    </w:rPr>
  </w:style>
  <w:style w:type="character" w:customStyle="1" w:styleId="OPCCharBase">
    <w:name w:val="OPCCharBase"/>
    <w:uiPriority w:val="1"/>
    <w:qFormat/>
    <w:rsid w:val="00E96E51"/>
  </w:style>
  <w:style w:type="paragraph" w:customStyle="1" w:styleId="paragraph">
    <w:name w:val="paragraph"/>
    <w:aliases w:val="a"/>
    <w:basedOn w:val="OPCParaBase"/>
    <w:link w:val="paragraphChar"/>
    <w:rsid w:val="00E96E51"/>
    <w:pPr>
      <w:tabs>
        <w:tab w:val="right" w:pos="1531"/>
      </w:tabs>
      <w:spacing w:before="40" w:line="240" w:lineRule="auto"/>
      <w:ind w:left="1644" w:hanging="1644"/>
    </w:pPr>
  </w:style>
  <w:style w:type="paragraph" w:customStyle="1" w:styleId="paragraphsub">
    <w:name w:val="paragraph(sub)"/>
    <w:aliases w:val="aa"/>
    <w:basedOn w:val="OPCParaBase"/>
    <w:rsid w:val="00E96E51"/>
    <w:pPr>
      <w:tabs>
        <w:tab w:val="right" w:pos="1985"/>
      </w:tabs>
      <w:spacing w:before="40" w:line="240" w:lineRule="auto"/>
      <w:ind w:left="2098" w:hanging="2098"/>
    </w:pPr>
  </w:style>
  <w:style w:type="paragraph" w:customStyle="1" w:styleId="paragraphsub-sub">
    <w:name w:val="paragraph(sub-sub)"/>
    <w:aliases w:val="aaa"/>
    <w:basedOn w:val="OPCParaBase"/>
    <w:rsid w:val="00E96E51"/>
    <w:pPr>
      <w:tabs>
        <w:tab w:val="right" w:pos="2722"/>
      </w:tabs>
      <w:spacing w:before="40" w:line="240" w:lineRule="auto"/>
      <w:ind w:left="2835" w:hanging="2835"/>
    </w:pPr>
  </w:style>
  <w:style w:type="paragraph" w:customStyle="1" w:styleId="ParlAmend">
    <w:name w:val="ParlAmend"/>
    <w:aliases w:val="pp"/>
    <w:basedOn w:val="OPCParaBase"/>
    <w:rsid w:val="00E96E51"/>
    <w:pPr>
      <w:spacing w:before="240" w:line="240" w:lineRule="atLeast"/>
      <w:ind w:hanging="567"/>
    </w:pPr>
    <w:rPr>
      <w:sz w:val="24"/>
    </w:rPr>
  </w:style>
  <w:style w:type="paragraph" w:customStyle="1" w:styleId="Penalty">
    <w:name w:val="Penalty"/>
    <w:basedOn w:val="OPCParaBase"/>
    <w:rsid w:val="00E96E51"/>
    <w:pPr>
      <w:tabs>
        <w:tab w:val="left" w:pos="2977"/>
      </w:tabs>
      <w:spacing w:before="180" w:line="240" w:lineRule="auto"/>
      <w:ind w:left="1985" w:hanging="851"/>
    </w:pPr>
  </w:style>
  <w:style w:type="paragraph" w:styleId="PlainText">
    <w:name w:val="Plain Text"/>
    <w:link w:val="PlainTextChar"/>
    <w:rsid w:val="00936428"/>
    <w:rPr>
      <w:rFonts w:ascii="Courier New" w:hAnsi="Courier New" w:cs="Courier New"/>
      <w:sz w:val="22"/>
    </w:rPr>
  </w:style>
  <w:style w:type="paragraph" w:customStyle="1" w:styleId="Portfolio">
    <w:name w:val="Portfolio"/>
    <w:basedOn w:val="OPCParaBase"/>
    <w:rsid w:val="00E96E51"/>
    <w:pPr>
      <w:spacing w:line="240" w:lineRule="auto"/>
    </w:pPr>
    <w:rPr>
      <w:i/>
      <w:sz w:val="20"/>
    </w:rPr>
  </w:style>
  <w:style w:type="paragraph" w:customStyle="1" w:styleId="Preamble">
    <w:name w:val="Preamble"/>
    <w:basedOn w:val="OPCParaBase"/>
    <w:next w:val="Normal"/>
    <w:rsid w:val="00E96E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6E51"/>
    <w:pPr>
      <w:spacing w:line="240" w:lineRule="auto"/>
    </w:pPr>
    <w:rPr>
      <w:i/>
      <w:sz w:val="20"/>
    </w:rPr>
  </w:style>
  <w:style w:type="paragraph" w:styleId="Salutation">
    <w:name w:val="Salutation"/>
    <w:next w:val="Normal"/>
    <w:link w:val="SalutationChar"/>
    <w:rsid w:val="00936428"/>
    <w:rPr>
      <w:sz w:val="22"/>
      <w:szCs w:val="24"/>
    </w:rPr>
  </w:style>
  <w:style w:type="paragraph" w:customStyle="1" w:styleId="Session">
    <w:name w:val="Session"/>
    <w:basedOn w:val="OPCParaBase"/>
    <w:rsid w:val="00E96E51"/>
    <w:pPr>
      <w:spacing w:line="240" w:lineRule="auto"/>
    </w:pPr>
    <w:rPr>
      <w:sz w:val="28"/>
    </w:rPr>
  </w:style>
  <w:style w:type="paragraph" w:customStyle="1" w:styleId="ShortT">
    <w:name w:val="ShortT"/>
    <w:basedOn w:val="OPCParaBase"/>
    <w:next w:val="Normal"/>
    <w:qFormat/>
    <w:rsid w:val="00E96E51"/>
    <w:pPr>
      <w:spacing w:line="240" w:lineRule="auto"/>
    </w:pPr>
    <w:rPr>
      <w:b/>
      <w:sz w:val="40"/>
    </w:rPr>
  </w:style>
  <w:style w:type="paragraph" w:styleId="Signature">
    <w:name w:val="Signature"/>
    <w:link w:val="SignatureChar"/>
    <w:rsid w:val="00936428"/>
    <w:pPr>
      <w:ind w:left="4252"/>
    </w:pPr>
    <w:rPr>
      <w:sz w:val="22"/>
      <w:szCs w:val="24"/>
    </w:rPr>
  </w:style>
  <w:style w:type="paragraph" w:customStyle="1" w:styleId="Sponsor">
    <w:name w:val="Sponsor"/>
    <w:basedOn w:val="OPCParaBase"/>
    <w:rsid w:val="00E96E51"/>
    <w:pPr>
      <w:spacing w:line="240" w:lineRule="auto"/>
    </w:pPr>
    <w:rPr>
      <w:i/>
    </w:rPr>
  </w:style>
  <w:style w:type="character" w:styleId="Strong">
    <w:name w:val="Strong"/>
    <w:basedOn w:val="DefaultParagraphFont"/>
    <w:qFormat/>
    <w:rsid w:val="00936428"/>
    <w:rPr>
      <w:b/>
      <w:bCs/>
    </w:rPr>
  </w:style>
  <w:style w:type="paragraph" w:customStyle="1" w:styleId="Subitem">
    <w:name w:val="Subitem"/>
    <w:aliases w:val="iss"/>
    <w:basedOn w:val="OPCParaBase"/>
    <w:rsid w:val="00E96E51"/>
    <w:pPr>
      <w:spacing w:before="180" w:line="240" w:lineRule="auto"/>
      <w:ind w:left="709" w:hanging="709"/>
    </w:pPr>
  </w:style>
  <w:style w:type="paragraph" w:customStyle="1" w:styleId="SubitemHead">
    <w:name w:val="SubitemHead"/>
    <w:aliases w:val="issh"/>
    <w:basedOn w:val="OPCParaBase"/>
    <w:rsid w:val="00E96E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96E51"/>
    <w:pPr>
      <w:spacing w:before="40" w:line="240" w:lineRule="auto"/>
      <w:ind w:left="1134"/>
    </w:pPr>
  </w:style>
  <w:style w:type="paragraph" w:customStyle="1" w:styleId="SubsectionHead">
    <w:name w:val="SubsectionHead"/>
    <w:aliases w:val="ssh"/>
    <w:basedOn w:val="OPCParaBase"/>
    <w:next w:val="subsection"/>
    <w:rsid w:val="00E96E51"/>
    <w:pPr>
      <w:keepNext/>
      <w:keepLines/>
      <w:spacing w:before="240" w:line="240" w:lineRule="auto"/>
      <w:ind w:left="1134"/>
    </w:pPr>
    <w:rPr>
      <w:i/>
    </w:rPr>
  </w:style>
  <w:style w:type="paragraph" w:styleId="Subtitle">
    <w:name w:val="Subtitle"/>
    <w:link w:val="SubtitleChar"/>
    <w:qFormat/>
    <w:rsid w:val="00936428"/>
    <w:pPr>
      <w:spacing w:after="60"/>
      <w:jc w:val="center"/>
    </w:pPr>
    <w:rPr>
      <w:rFonts w:ascii="Arial" w:hAnsi="Arial" w:cs="Arial"/>
      <w:sz w:val="24"/>
      <w:szCs w:val="24"/>
    </w:rPr>
  </w:style>
  <w:style w:type="table" w:styleId="Table3Deffects1">
    <w:name w:val="Table 3D effects 1"/>
    <w:basedOn w:val="TableNormal"/>
    <w:rsid w:val="0093642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642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642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642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642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642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642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642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642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642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642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642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642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642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642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642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642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96E5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642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642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642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642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642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642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642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642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642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642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642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36428"/>
    <w:pPr>
      <w:ind w:left="220" w:hanging="220"/>
    </w:pPr>
    <w:rPr>
      <w:sz w:val="22"/>
      <w:szCs w:val="24"/>
    </w:rPr>
  </w:style>
  <w:style w:type="paragraph" w:styleId="TableofFigures">
    <w:name w:val="table of figures"/>
    <w:next w:val="Normal"/>
    <w:rsid w:val="00936428"/>
    <w:pPr>
      <w:ind w:left="440" w:hanging="440"/>
    </w:pPr>
    <w:rPr>
      <w:sz w:val="22"/>
      <w:szCs w:val="24"/>
    </w:rPr>
  </w:style>
  <w:style w:type="table" w:styleId="TableProfessional">
    <w:name w:val="Table Professional"/>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3642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642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642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642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642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3642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642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642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96E51"/>
    <w:pPr>
      <w:spacing w:before="60" w:line="240" w:lineRule="auto"/>
      <w:ind w:left="284" w:hanging="284"/>
    </w:pPr>
    <w:rPr>
      <w:sz w:val="20"/>
    </w:rPr>
  </w:style>
  <w:style w:type="paragraph" w:customStyle="1" w:styleId="Tablei">
    <w:name w:val="Table(i)"/>
    <w:aliases w:val="taa"/>
    <w:basedOn w:val="OPCParaBase"/>
    <w:rsid w:val="00E96E5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96E5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96E51"/>
    <w:pPr>
      <w:spacing w:before="60" w:line="240" w:lineRule="atLeast"/>
    </w:pPr>
    <w:rPr>
      <w:sz w:val="20"/>
    </w:rPr>
  </w:style>
  <w:style w:type="paragraph" w:styleId="Title">
    <w:name w:val="Title"/>
    <w:link w:val="TitleChar"/>
    <w:uiPriority w:val="10"/>
    <w:qFormat/>
    <w:rsid w:val="0093642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96E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6E51"/>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6E51"/>
    <w:pPr>
      <w:spacing w:before="122" w:line="198" w:lineRule="exact"/>
      <w:ind w:left="1985" w:hanging="851"/>
      <w:jc w:val="right"/>
    </w:pPr>
    <w:rPr>
      <w:sz w:val="18"/>
    </w:rPr>
  </w:style>
  <w:style w:type="paragraph" w:customStyle="1" w:styleId="TLPTableBullet">
    <w:name w:val="TLPTableBullet"/>
    <w:aliases w:val="ttb"/>
    <w:basedOn w:val="OPCParaBase"/>
    <w:rsid w:val="00E96E51"/>
    <w:pPr>
      <w:spacing w:line="240" w:lineRule="exact"/>
      <w:ind w:left="284" w:hanging="284"/>
    </w:pPr>
    <w:rPr>
      <w:sz w:val="20"/>
    </w:rPr>
  </w:style>
  <w:style w:type="paragraph" w:styleId="TOAHeading">
    <w:name w:val="toa heading"/>
    <w:next w:val="Normal"/>
    <w:rsid w:val="00936428"/>
    <w:pPr>
      <w:spacing w:before="120"/>
    </w:pPr>
    <w:rPr>
      <w:rFonts w:ascii="Arial" w:hAnsi="Arial" w:cs="Arial"/>
      <w:b/>
      <w:bCs/>
      <w:sz w:val="24"/>
      <w:szCs w:val="24"/>
    </w:rPr>
  </w:style>
  <w:style w:type="paragraph" w:styleId="TOC1">
    <w:name w:val="toc 1"/>
    <w:basedOn w:val="OPCParaBase"/>
    <w:next w:val="Normal"/>
    <w:uiPriority w:val="39"/>
    <w:unhideWhenUsed/>
    <w:rsid w:val="00E96E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6E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6E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6E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96E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96E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6E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96E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6E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6E51"/>
    <w:pPr>
      <w:keepLines/>
      <w:spacing w:before="240" w:after="120" w:line="240" w:lineRule="auto"/>
      <w:ind w:left="794"/>
    </w:pPr>
    <w:rPr>
      <w:b/>
      <w:kern w:val="28"/>
      <w:sz w:val="20"/>
    </w:rPr>
  </w:style>
  <w:style w:type="paragraph" w:customStyle="1" w:styleId="TofSectsHeading">
    <w:name w:val="TofSects(Heading)"/>
    <w:basedOn w:val="OPCParaBase"/>
    <w:rsid w:val="00E96E51"/>
    <w:pPr>
      <w:spacing w:before="240" w:after="120" w:line="240" w:lineRule="auto"/>
    </w:pPr>
    <w:rPr>
      <w:b/>
      <w:sz w:val="24"/>
    </w:rPr>
  </w:style>
  <w:style w:type="paragraph" w:customStyle="1" w:styleId="TofSectsSection">
    <w:name w:val="TofSects(Section)"/>
    <w:basedOn w:val="OPCParaBase"/>
    <w:rsid w:val="00E96E51"/>
    <w:pPr>
      <w:keepLines/>
      <w:spacing w:before="40" w:line="240" w:lineRule="auto"/>
      <w:ind w:left="1588" w:hanging="794"/>
    </w:pPr>
    <w:rPr>
      <w:kern w:val="28"/>
      <w:sz w:val="18"/>
    </w:rPr>
  </w:style>
  <w:style w:type="paragraph" w:customStyle="1" w:styleId="TofSectsSubdiv">
    <w:name w:val="TofSects(Subdiv)"/>
    <w:basedOn w:val="OPCParaBase"/>
    <w:rsid w:val="00E96E51"/>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7D0B13"/>
    <w:rPr>
      <w:sz w:val="22"/>
    </w:rPr>
  </w:style>
  <w:style w:type="character" w:customStyle="1" w:styleId="paragraphChar">
    <w:name w:val="paragraph Char"/>
    <w:aliases w:val="a Char"/>
    <w:basedOn w:val="DefaultParagraphFont"/>
    <w:link w:val="paragraph"/>
    <w:rsid w:val="00270B72"/>
    <w:rPr>
      <w:sz w:val="22"/>
    </w:rPr>
  </w:style>
  <w:style w:type="character" w:customStyle="1" w:styleId="HeaderChar">
    <w:name w:val="Header Char"/>
    <w:basedOn w:val="DefaultParagraphFont"/>
    <w:link w:val="Header"/>
    <w:rsid w:val="00E96E51"/>
    <w:rPr>
      <w:sz w:val="16"/>
    </w:rPr>
  </w:style>
  <w:style w:type="paragraph" w:customStyle="1" w:styleId="OPCParaBase">
    <w:name w:val="OPCParaBase"/>
    <w:link w:val="OPCParaBaseChar"/>
    <w:qFormat/>
    <w:rsid w:val="00E96E51"/>
    <w:pPr>
      <w:spacing w:line="260" w:lineRule="atLeast"/>
    </w:pPr>
    <w:rPr>
      <w:sz w:val="22"/>
    </w:rPr>
  </w:style>
  <w:style w:type="paragraph" w:customStyle="1" w:styleId="WRStyle">
    <w:name w:val="WR Style"/>
    <w:aliases w:val="WR"/>
    <w:basedOn w:val="OPCParaBase"/>
    <w:rsid w:val="00E96E51"/>
    <w:pPr>
      <w:spacing w:before="240" w:line="240" w:lineRule="auto"/>
      <w:ind w:left="284" w:hanging="284"/>
    </w:pPr>
    <w:rPr>
      <w:b/>
      <w:i/>
      <w:kern w:val="28"/>
      <w:sz w:val="24"/>
    </w:rPr>
  </w:style>
  <w:style w:type="numbering" w:customStyle="1" w:styleId="OPCBodyList">
    <w:name w:val="OPCBodyList"/>
    <w:uiPriority w:val="99"/>
    <w:rsid w:val="00080F0E"/>
    <w:pPr>
      <w:numPr>
        <w:numId w:val="15"/>
      </w:numPr>
    </w:pPr>
  </w:style>
  <w:style w:type="paragraph" w:customStyle="1" w:styleId="noteToPara">
    <w:name w:val="noteToPara"/>
    <w:aliases w:val="ntp"/>
    <w:basedOn w:val="OPCParaBase"/>
    <w:rsid w:val="00E96E51"/>
    <w:pPr>
      <w:spacing w:before="122" w:line="198" w:lineRule="exact"/>
      <w:ind w:left="2353" w:hanging="709"/>
    </w:pPr>
    <w:rPr>
      <w:sz w:val="18"/>
    </w:rPr>
  </w:style>
  <w:style w:type="character" w:customStyle="1" w:styleId="FooterChar">
    <w:name w:val="Footer Char"/>
    <w:basedOn w:val="DefaultParagraphFont"/>
    <w:link w:val="Footer"/>
    <w:rsid w:val="00E96E51"/>
    <w:rPr>
      <w:sz w:val="22"/>
      <w:szCs w:val="24"/>
    </w:rPr>
  </w:style>
  <w:style w:type="character" w:customStyle="1" w:styleId="BalloonTextChar">
    <w:name w:val="Balloon Text Char"/>
    <w:basedOn w:val="DefaultParagraphFont"/>
    <w:link w:val="BalloonText"/>
    <w:uiPriority w:val="99"/>
    <w:rsid w:val="00E96E5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96E51"/>
    <w:pPr>
      <w:keepNext/>
      <w:spacing w:before="60" w:line="240" w:lineRule="atLeast"/>
    </w:pPr>
    <w:rPr>
      <w:b/>
      <w:sz w:val="20"/>
    </w:rPr>
  </w:style>
  <w:style w:type="table" w:customStyle="1" w:styleId="CFlag">
    <w:name w:val="CFlag"/>
    <w:basedOn w:val="TableNormal"/>
    <w:uiPriority w:val="99"/>
    <w:rsid w:val="00E96E51"/>
    <w:tblPr/>
  </w:style>
  <w:style w:type="paragraph" w:customStyle="1" w:styleId="ENotesHeading1">
    <w:name w:val="ENotesHeading 1"/>
    <w:aliases w:val="Enh1"/>
    <w:basedOn w:val="OPCParaBase"/>
    <w:next w:val="Normal"/>
    <w:rsid w:val="00E96E51"/>
    <w:pPr>
      <w:spacing w:before="120"/>
      <w:outlineLvl w:val="1"/>
    </w:pPr>
    <w:rPr>
      <w:b/>
      <w:sz w:val="28"/>
      <w:szCs w:val="28"/>
    </w:rPr>
  </w:style>
  <w:style w:type="paragraph" w:customStyle="1" w:styleId="ENotesHeading2">
    <w:name w:val="ENotesHeading 2"/>
    <w:aliases w:val="Enh2,ENh2"/>
    <w:basedOn w:val="OPCParaBase"/>
    <w:next w:val="Normal"/>
    <w:rsid w:val="00E96E51"/>
    <w:pPr>
      <w:spacing w:before="120" w:after="120"/>
      <w:outlineLvl w:val="2"/>
    </w:pPr>
    <w:rPr>
      <w:b/>
      <w:sz w:val="24"/>
      <w:szCs w:val="28"/>
    </w:rPr>
  </w:style>
  <w:style w:type="paragraph" w:customStyle="1" w:styleId="ENotesHeading3">
    <w:name w:val="ENotesHeading 3"/>
    <w:aliases w:val="Enh3"/>
    <w:basedOn w:val="OPCParaBase"/>
    <w:next w:val="Normal"/>
    <w:rsid w:val="00E96E51"/>
    <w:pPr>
      <w:keepNext/>
      <w:spacing w:before="120" w:line="240" w:lineRule="auto"/>
      <w:outlineLvl w:val="4"/>
    </w:pPr>
    <w:rPr>
      <w:b/>
      <w:szCs w:val="24"/>
    </w:rPr>
  </w:style>
  <w:style w:type="paragraph" w:customStyle="1" w:styleId="ENotesText">
    <w:name w:val="ENotesText"/>
    <w:aliases w:val="Ent,ENt"/>
    <w:basedOn w:val="OPCParaBase"/>
    <w:next w:val="Normal"/>
    <w:rsid w:val="00E96E51"/>
    <w:pPr>
      <w:spacing w:before="120"/>
    </w:pPr>
  </w:style>
  <w:style w:type="paragraph" w:customStyle="1" w:styleId="CompiledActNo">
    <w:name w:val="CompiledActNo"/>
    <w:basedOn w:val="OPCParaBase"/>
    <w:next w:val="Normal"/>
    <w:rsid w:val="00E96E51"/>
    <w:rPr>
      <w:b/>
      <w:sz w:val="24"/>
      <w:szCs w:val="24"/>
    </w:rPr>
  </w:style>
  <w:style w:type="paragraph" w:customStyle="1" w:styleId="CompiledMadeUnder">
    <w:name w:val="CompiledMadeUnder"/>
    <w:basedOn w:val="OPCParaBase"/>
    <w:next w:val="Normal"/>
    <w:rsid w:val="00E96E51"/>
    <w:rPr>
      <w:i/>
      <w:sz w:val="24"/>
      <w:szCs w:val="24"/>
    </w:rPr>
  </w:style>
  <w:style w:type="paragraph" w:customStyle="1" w:styleId="Paragraphsub-sub-sub">
    <w:name w:val="Paragraph(sub-sub-sub)"/>
    <w:aliases w:val="aaaa"/>
    <w:basedOn w:val="OPCParaBase"/>
    <w:rsid w:val="00E96E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6E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6E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6E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6E5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96E51"/>
    <w:pPr>
      <w:spacing w:before="60" w:line="240" w:lineRule="auto"/>
    </w:pPr>
    <w:rPr>
      <w:rFonts w:cs="Arial"/>
      <w:sz w:val="20"/>
      <w:szCs w:val="22"/>
    </w:rPr>
  </w:style>
  <w:style w:type="paragraph" w:customStyle="1" w:styleId="NoteToSubpara">
    <w:name w:val="NoteToSubpara"/>
    <w:aliases w:val="nts"/>
    <w:basedOn w:val="OPCParaBase"/>
    <w:rsid w:val="00E96E51"/>
    <w:pPr>
      <w:spacing w:before="40" w:line="198" w:lineRule="exact"/>
      <w:ind w:left="2835" w:hanging="709"/>
    </w:pPr>
    <w:rPr>
      <w:sz w:val="18"/>
    </w:rPr>
  </w:style>
  <w:style w:type="paragraph" w:customStyle="1" w:styleId="SignCoverPageEnd">
    <w:name w:val="SignCoverPageEnd"/>
    <w:basedOn w:val="OPCParaBase"/>
    <w:next w:val="Normal"/>
    <w:rsid w:val="00E96E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6E51"/>
    <w:pPr>
      <w:pBdr>
        <w:top w:val="single" w:sz="4" w:space="1" w:color="auto"/>
      </w:pBdr>
      <w:spacing w:before="360"/>
      <w:ind w:right="397"/>
      <w:jc w:val="both"/>
    </w:pPr>
  </w:style>
  <w:style w:type="paragraph" w:customStyle="1" w:styleId="ActHead10">
    <w:name w:val="ActHead 10"/>
    <w:aliases w:val="sp"/>
    <w:basedOn w:val="OPCParaBase"/>
    <w:next w:val="ActHead3"/>
    <w:rsid w:val="00E96E51"/>
    <w:pPr>
      <w:keepNext/>
      <w:spacing w:before="280" w:line="240" w:lineRule="auto"/>
      <w:outlineLvl w:val="1"/>
    </w:pPr>
    <w:rPr>
      <w:b/>
      <w:sz w:val="32"/>
      <w:szCs w:val="30"/>
    </w:rPr>
  </w:style>
  <w:style w:type="character" w:customStyle="1" w:styleId="Heading1Char">
    <w:name w:val="Heading 1 Char"/>
    <w:basedOn w:val="DefaultParagraphFont"/>
    <w:link w:val="Heading1"/>
    <w:uiPriority w:val="9"/>
    <w:rsid w:val="00F840C2"/>
    <w:rPr>
      <w:b/>
      <w:bCs/>
      <w:kern w:val="28"/>
      <w:sz w:val="36"/>
      <w:szCs w:val="32"/>
    </w:rPr>
  </w:style>
  <w:style w:type="character" w:customStyle="1" w:styleId="Heading2Char">
    <w:name w:val="Heading 2 Char"/>
    <w:basedOn w:val="DefaultParagraphFont"/>
    <w:link w:val="Heading2"/>
    <w:uiPriority w:val="9"/>
    <w:rsid w:val="00F840C2"/>
    <w:rPr>
      <w:b/>
      <w:iCs/>
      <w:kern w:val="28"/>
      <w:sz w:val="32"/>
      <w:szCs w:val="28"/>
    </w:rPr>
  </w:style>
  <w:style w:type="character" w:customStyle="1" w:styleId="Heading3Char">
    <w:name w:val="Heading 3 Char"/>
    <w:basedOn w:val="DefaultParagraphFont"/>
    <w:link w:val="Heading3"/>
    <w:uiPriority w:val="9"/>
    <w:rsid w:val="00F840C2"/>
    <w:rPr>
      <w:b/>
      <w:kern w:val="28"/>
      <w:sz w:val="28"/>
      <w:szCs w:val="26"/>
    </w:rPr>
  </w:style>
  <w:style w:type="character" w:customStyle="1" w:styleId="Heading4Char">
    <w:name w:val="Heading 4 Char"/>
    <w:basedOn w:val="DefaultParagraphFont"/>
    <w:link w:val="Heading4"/>
    <w:uiPriority w:val="9"/>
    <w:rsid w:val="00F840C2"/>
    <w:rPr>
      <w:b/>
      <w:kern w:val="28"/>
      <w:sz w:val="26"/>
      <w:szCs w:val="28"/>
    </w:rPr>
  </w:style>
  <w:style w:type="character" w:customStyle="1" w:styleId="Heading5Char">
    <w:name w:val="Heading 5 Char"/>
    <w:basedOn w:val="DefaultParagraphFont"/>
    <w:link w:val="Heading5"/>
    <w:uiPriority w:val="9"/>
    <w:rsid w:val="00F840C2"/>
    <w:rPr>
      <w:b/>
      <w:iCs/>
      <w:kern w:val="28"/>
      <w:sz w:val="24"/>
      <w:szCs w:val="26"/>
    </w:rPr>
  </w:style>
  <w:style w:type="character" w:customStyle="1" w:styleId="Heading6Char">
    <w:name w:val="Heading 6 Char"/>
    <w:basedOn w:val="DefaultParagraphFont"/>
    <w:link w:val="Heading6"/>
    <w:uiPriority w:val="9"/>
    <w:rsid w:val="00F840C2"/>
    <w:rPr>
      <w:rFonts w:ascii="Arial" w:hAnsi="Arial" w:cs="Arial"/>
      <w:b/>
      <w:kern w:val="28"/>
      <w:sz w:val="32"/>
      <w:szCs w:val="22"/>
    </w:rPr>
  </w:style>
  <w:style w:type="character" w:customStyle="1" w:styleId="Heading7Char">
    <w:name w:val="Heading 7 Char"/>
    <w:basedOn w:val="DefaultParagraphFont"/>
    <w:link w:val="Heading7"/>
    <w:uiPriority w:val="9"/>
    <w:rsid w:val="00F840C2"/>
    <w:rPr>
      <w:rFonts w:ascii="Arial" w:hAnsi="Arial" w:cs="Arial"/>
      <w:b/>
      <w:kern w:val="28"/>
      <w:sz w:val="28"/>
      <w:szCs w:val="22"/>
    </w:rPr>
  </w:style>
  <w:style w:type="character" w:customStyle="1" w:styleId="Heading8Char">
    <w:name w:val="Heading 8 Char"/>
    <w:basedOn w:val="DefaultParagraphFont"/>
    <w:link w:val="Heading8"/>
    <w:uiPriority w:val="9"/>
    <w:rsid w:val="00F840C2"/>
    <w:rPr>
      <w:rFonts w:ascii="Arial" w:hAnsi="Arial" w:cs="Arial"/>
      <w:b/>
      <w:iCs/>
      <w:kern w:val="28"/>
      <w:sz w:val="26"/>
      <w:szCs w:val="22"/>
    </w:rPr>
  </w:style>
  <w:style w:type="character" w:customStyle="1" w:styleId="Heading9Char">
    <w:name w:val="Heading 9 Char"/>
    <w:basedOn w:val="DefaultParagraphFont"/>
    <w:link w:val="Heading9"/>
    <w:uiPriority w:val="9"/>
    <w:rsid w:val="00F840C2"/>
    <w:rPr>
      <w:b/>
      <w:bCs/>
      <w:i/>
      <w:kern w:val="28"/>
      <w:sz w:val="28"/>
      <w:szCs w:val="22"/>
    </w:rPr>
  </w:style>
  <w:style w:type="character" w:customStyle="1" w:styleId="BodyTextChar">
    <w:name w:val="Body Text Char"/>
    <w:basedOn w:val="DefaultParagraphFont"/>
    <w:link w:val="BodyText"/>
    <w:rsid w:val="00F840C2"/>
    <w:rPr>
      <w:sz w:val="22"/>
      <w:szCs w:val="24"/>
    </w:rPr>
  </w:style>
  <w:style w:type="character" w:customStyle="1" w:styleId="BodyText2Char">
    <w:name w:val="Body Text 2 Char"/>
    <w:basedOn w:val="DefaultParagraphFont"/>
    <w:link w:val="BodyText2"/>
    <w:rsid w:val="00F840C2"/>
    <w:rPr>
      <w:sz w:val="22"/>
      <w:szCs w:val="24"/>
    </w:rPr>
  </w:style>
  <w:style w:type="character" w:customStyle="1" w:styleId="BodyText3Char">
    <w:name w:val="Body Text 3 Char"/>
    <w:basedOn w:val="DefaultParagraphFont"/>
    <w:link w:val="BodyText3"/>
    <w:rsid w:val="00F840C2"/>
    <w:rPr>
      <w:sz w:val="16"/>
      <w:szCs w:val="16"/>
    </w:rPr>
  </w:style>
  <w:style w:type="character" w:customStyle="1" w:styleId="BodyTextFirstIndentChar">
    <w:name w:val="Body Text First Indent Char"/>
    <w:basedOn w:val="BodyTextChar"/>
    <w:link w:val="BodyTextFirstIndent"/>
    <w:rsid w:val="00F840C2"/>
    <w:rPr>
      <w:sz w:val="22"/>
      <w:szCs w:val="24"/>
    </w:rPr>
  </w:style>
  <w:style w:type="character" w:customStyle="1" w:styleId="BodyTextIndentChar">
    <w:name w:val="Body Text Indent Char"/>
    <w:basedOn w:val="DefaultParagraphFont"/>
    <w:link w:val="BodyTextIndent"/>
    <w:rsid w:val="00F840C2"/>
    <w:rPr>
      <w:sz w:val="22"/>
      <w:szCs w:val="24"/>
    </w:rPr>
  </w:style>
  <w:style w:type="character" w:customStyle="1" w:styleId="BodyTextFirstIndent2Char">
    <w:name w:val="Body Text First Indent 2 Char"/>
    <w:basedOn w:val="BodyTextIndentChar"/>
    <w:link w:val="BodyTextFirstIndent2"/>
    <w:rsid w:val="00F840C2"/>
    <w:rPr>
      <w:sz w:val="22"/>
      <w:szCs w:val="24"/>
    </w:rPr>
  </w:style>
  <w:style w:type="character" w:customStyle="1" w:styleId="BodyTextIndent2Char">
    <w:name w:val="Body Text Indent 2 Char"/>
    <w:basedOn w:val="DefaultParagraphFont"/>
    <w:link w:val="BodyTextIndent2"/>
    <w:rsid w:val="00F840C2"/>
    <w:rPr>
      <w:sz w:val="22"/>
      <w:szCs w:val="24"/>
    </w:rPr>
  </w:style>
  <w:style w:type="character" w:customStyle="1" w:styleId="BodyTextIndent3Char">
    <w:name w:val="Body Text Indent 3 Char"/>
    <w:basedOn w:val="DefaultParagraphFont"/>
    <w:link w:val="BodyTextIndent3"/>
    <w:rsid w:val="00F840C2"/>
    <w:rPr>
      <w:sz w:val="16"/>
      <w:szCs w:val="16"/>
    </w:rPr>
  </w:style>
  <w:style w:type="character" w:customStyle="1" w:styleId="ClosingChar">
    <w:name w:val="Closing Char"/>
    <w:basedOn w:val="DefaultParagraphFont"/>
    <w:link w:val="Closing"/>
    <w:rsid w:val="00F840C2"/>
    <w:rPr>
      <w:sz w:val="22"/>
      <w:szCs w:val="24"/>
    </w:rPr>
  </w:style>
  <w:style w:type="character" w:customStyle="1" w:styleId="CommentTextChar">
    <w:name w:val="Comment Text Char"/>
    <w:basedOn w:val="DefaultParagraphFont"/>
    <w:link w:val="CommentText"/>
    <w:rsid w:val="00F840C2"/>
  </w:style>
  <w:style w:type="character" w:customStyle="1" w:styleId="CommentSubjectChar">
    <w:name w:val="Comment Subject Char"/>
    <w:basedOn w:val="CommentTextChar"/>
    <w:link w:val="CommentSubject"/>
    <w:rsid w:val="00F840C2"/>
    <w:rPr>
      <w:b/>
      <w:bCs/>
      <w:szCs w:val="24"/>
    </w:rPr>
  </w:style>
  <w:style w:type="character" w:customStyle="1" w:styleId="DateChar">
    <w:name w:val="Date Char"/>
    <w:basedOn w:val="DefaultParagraphFont"/>
    <w:link w:val="Date"/>
    <w:rsid w:val="00F840C2"/>
    <w:rPr>
      <w:sz w:val="22"/>
      <w:szCs w:val="24"/>
    </w:rPr>
  </w:style>
  <w:style w:type="character" w:customStyle="1" w:styleId="DocumentMapChar">
    <w:name w:val="Document Map Char"/>
    <w:basedOn w:val="DefaultParagraphFont"/>
    <w:link w:val="DocumentMap"/>
    <w:rsid w:val="00F840C2"/>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F840C2"/>
    <w:rPr>
      <w:sz w:val="22"/>
      <w:szCs w:val="24"/>
    </w:rPr>
  </w:style>
  <w:style w:type="character" w:customStyle="1" w:styleId="EndnoteTextChar">
    <w:name w:val="Endnote Text Char"/>
    <w:basedOn w:val="DefaultParagraphFont"/>
    <w:link w:val="EndnoteText"/>
    <w:rsid w:val="00F840C2"/>
  </w:style>
  <w:style w:type="character" w:customStyle="1" w:styleId="FootnoteTextChar">
    <w:name w:val="Footnote Text Char"/>
    <w:basedOn w:val="DefaultParagraphFont"/>
    <w:link w:val="FootnoteText"/>
    <w:rsid w:val="00F840C2"/>
  </w:style>
  <w:style w:type="character" w:customStyle="1" w:styleId="HTMLAddressChar">
    <w:name w:val="HTML Address Char"/>
    <w:basedOn w:val="DefaultParagraphFont"/>
    <w:link w:val="HTMLAddress"/>
    <w:rsid w:val="00F840C2"/>
    <w:rPr>
      <w:i/>
      <w:iCs/>
      <w:sz w:val="22"/>
      <w:szCs w:val="24"/>
    </w:rPr>
  </w:style>
  <w:style w:type="character" w:customStyle="1" w:styleId="HTMLPreformattedChar">
    <w:name w:val="HTML Preformatted Char"/>
    <w:basedOn w:val="DefaultParagraphFont"/>
    <w:link w:val="HTMLPreformatted"/>
    <w:rsid w:val="00F840C2"/>
    <w:rPr>
      <w:rFonts w:ascii="Courier New" w:hAnsi="Courier New" w:cs="Courier New"/>
    </w:rPr>
  </w:style>
  <w:style w:type="character" w:customStyle="1" w:styleId="MacroTextChar">
    <w:name w:val="Macro Text Char"/>
    <w:basedOn w:val="DefaultParagraphFont"/>
    <w:link w:val="MacroText"/>
    <w:rsid w:val="00F840C2"/>
    <w:rPr>
      <w:rFonts w:ascii="Courier New" w:hAnsi="Courier New" w:cs="Courier New"/>
    </w:rPr>
  </w:style>
  <w:style w:type="character" w:customStyle="1" w:styleId="MessageHeaderChar">
    <w:name w:val="Message Header Char"/>
    <w:basedOn w:val="DefaultParagraphFont"/>
    <w:link w:val="MessageHeader"/>
    <w:rsid w:val="00F840C2"/>
    <w:rPr>
      <w:rFonts w:ascii="Arial" w:hAnsi="Arial" w:cs="Arial"/>
      <w:sz w:val="24"/>
      <w:szCs w:val="24"/>
      <w:shd w:val="pct20" w:color="auto" w:fill="auto"/>
    </w:rPr>
  </w:style>
  <w:style w:type="character" w:customStyle="1" w:styleId="NoteHeadingChar">
    <w:name w:val="Note Heading Char"/>
    <w:basedOn w:val="DefaultParagraphFont"/>
    <w:link w:val="NoteHeading"/>
    <w:rsid w:val="00F840C2"/>
    <w:rPr>
      <w:sz w:val="22"/>
      <w:szCs w:val="24"/>
    </w:rPr>
  </w:style>
  <w:style w:type="character" w:customStyle="1" w:styleId="PlainTextChar">
    <w:name w:val="Plain Text Char"/>
    <w:basedOn w:val="DefaultParagraphFont"/>
    <w:link w:val="PlainText"/>
    <w:rsid w:val="00F840C2"/>
    <w:rPr>
      <w:rFonts w:ascii="Courier New" w:hAnsi="Courier New" w:cs="Courier New"/>
      <w:sz w:val="22"/>
    </w:rPr>
  </w:style>
  <w:style w:type="character" w:customStyle="1" w:styleId="SalutationChar">
    <w:name w:val="Salutation Char"/>
    <w:basedOn w:val="DefaultParagraphFont"/>
    <w:link w:val="Salutation"/>
    <w:rsid w:val="00F840C2"/>
    <w:rPr>
      <w:sz w:val="22"/>
      <w:szCs w:val="24"/>
    </w:rPr>
  </w:style>
  <w:style w:type="character" w:customStyle="1" w:styleId="SignatureChar">
    <w:name w:val="Signature Char"/>
    <w:basedOn w:val="DefaultParagraphFont"/>
    <w:link w:val="Signature"/>
    <w:rsid w:val="00F840C2"/>
    <w:rPr>
      <w:sz w:val="22"/>
      <w:szCs w:val="24"/>
    </w:rPr>
  </w:style>
  <w:style w:type="character" w:customStyle="1" w:styleId="SubtitleChar">
    <w:name w:val="Subtitle Char"/>
    <w:basedOn w:val="DefaultParagraphFont"/>
    <w:link w:val="Subtitle"/>
    <w:rsid w:val="00F840C2"/>
    <w:rPr>
      <w:rFonts w:ascii="Arial" w:hAnsi="Arial" w:cs="Arial"/>
      <w:sz w:val="24"/>
      <w:szCs w:val="24"/>
    </w:rPr>
  </w:style>
  <w:style w:type="character" w:customStyle="1" w:styleId="TitleChar">
    <w:name w:val="Title Char"/>
    <w:basedOn w:val="DefaultParagraphFont"/>
    <w:link w:val="Title"/>
    <w:uiPriority w:val="10"/>
    <w:rsid w:val="00F840C2"/>
    <w:rPr>
      <w:rFonts w:ascii="Arial" w:hAnsi="Arial" w:cs="Arial"/>
      <w:b/>
      <w:bCs/>
      <w:kern w:val="28"/>
      <w:sz w:val="32"/>
      <w:szCs w:val="32"/>
    </w:rPr>
  </w:style>
  <w:style w:type="paragraph" w:styleId="Revision">
    <w:name w:val="Revision"/>
    <w:hidden/>
    <w:uiPriority w:val="99"/>
    <w:semiHidden/>
    <w:rsid w:val="00262257"/>
    <w:rPr>
      <w:rFonts w:eastAsiaTheme="minorHAnsi" w:cstheme="minorBidi"/>
      <w:sz w:val="22"/>
      <w:lang w:eastAsia="en-US"/>
    </w:rPr>
  </w:style>
  <w:style w:type="character" w:customStyle="1" w:styleId="ItemHeadChar">
    <w:name w:val="ItemHead Char"/>
    <w:aliases w:val="ih Char"/>
    <w:basedOn w:val="DefaultParagraphFont"/>
    <w:link w:val="ItemHead"/>
    <w:rsid w:val="008C7710"/>
    <w:rPr>
      <w:rFonts w:ascii="Arial" w:hAnsi="Arial"/>
      <w:b/>
      <w:kern w:val="28"/>
      <w:sz w:val="24"/>
    </w:rPr>
  </w:style>
  <w:style w:type="paragraph" w:customStyle="1" w:styleId="ENoteTableHeading">
    <w:name w:val="ENoteTableHeading"/>
    <w:aliases w:val="enth"/>
    <w:basedOn w:val="OPCParaBase"/>
    <w:rsid w:val="00E96E51"/>
    <w:pPr>
      <w:keepNext/>
      <w:spacing w:before="60" w:line="240" w:lineRule="atLeast"/>
    </w:pPr>
    <w:rPr>
      <w:rFonts w:ascii="Arial" w:hAnsi="Arial"/>
      <w:b/>
      <w:sz w:val="16"/>
    </w:rPr>
  </w:style>
  <w:style w:type="paragraph" w:customStyle="1" w:styleId="ENoteTTi">
    <w:name w:val="ENoteTTi"/>
    <w:aliases w:val="entti"/>
    <w:basedOn w:val="OPCParaBase"/>
    <w:rsid w:val="00E96E51"/>
    <w:pPr>
      <w:keepNext/>
      <w:spacing w:before="60" w:line="240" w:lineRule="atLeast"/>
      <w:ind w:left="170"/>
    </w:pPr>
    <w:rPr>
      <w:sz w:val="16"/>
    </w:rPr>
  </w:style>
  <w:style w:type="paragraph" w:customStyle="1" w:styleId="ENoteTTIndentHeading">
    <w:name w:val="ENoteTTIndentHeading"/>
    <w:aliases w:val="enTTHi"/>
    <w:basedOn w:val="OPCParaBase"/>
    <w:rsid w:val="00E96E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6E51"/>
    <w:pPr>
      <w:spacing w:before="60" w:line="240" w:lineRule="atLeast"/>
    </w:pPr>
    <w:rPr>
      <w:sz w:val="16"/>
    </w:rPr>
  </w:style>
  <w:style w:type="paragraph" w:customStyle="1" w:styleId="MadeunderText">
    <w:name w:val="MadeunderText"/>
    <w:basedOn w:val="OPCParaBase"/>
    <w:next w:val="CompiledMadeUnder"/>
    <w:rsid w:val="00E96E51"/>
    <w:pPr>
      <w:spacing w:before="240"/>
    </w:pPr>
    <w:rPr>
      <w:sz w:val="24"/>
      <w:szCs w:val="24"/>
    </w:rPr>
  </w:style>
  <w:style w:type="paragraph" w:customStyle="1" w:styleId="SubPartCASA">
    <w:name w:val="SubPart(CASA)"/>
    <w:aliases w:val="csp"/>
    <w:basedOn w:val="OPCParaBase"/>
    <w:next w:val="ActHead3"/>
    <w:rsid w:val="00E96E51"/>
    <w:pPr>
      <w:keepNext/>
      <w:keepLines/>
      <w:spacing w:before="280"/>
      <w:outlineLvl w:val="1"/>
    </w:pPr>
    <w:rPr>
      <w:b/>
      <w:kern w:val="28"/>
      <w:sz w:val="32"/>
    </w:rPr>
  </w:style>
  <w:style w:type="character" w:customStyle="1" w:styleId="CharSubPartTextCASA">
    <w:name w:val="CharSubPartText(CASA)"/>
    <w:basedOn w:val="OPCCharBase"/>
    <w:uiPriority w:val="1"/>
    <w:rsid w:val="00E96E51"/>
  </w:style>
  <w:style w:type="character" w:customStyle="1" w:styleId="CharSubPartNoCASA">
    <w:name w:val="CharSubPartNo(CASA)"/>
    <w:basedOn w:val="OPCCharBase"/>
    <w:uiPriority w:val="1"/>
    <w:rsid w:val="00E96E51"/>
  </w:style>
  <w:style w:type="paragraph" w:customStyle="1" w:styleId="ENoteTTIndentHeadingSub">
    <w:name w:val="ENoteTTIndentHeadingSub"/>
    <w:aliases w:val="enTTHis"/>
    <w:basedOn w:val="OPCParaBase"/>
    <w:rsid w:val="00E96E51"/>
    <w:pPr>
      <w:keepNext/>
      <w:spacing w:before="60" w:line="240" w:lineRule="atLeast"/>
      <w:ind w:left="340"/>
    </w:pPr>
    <w:rPr>
      <w:b/>
      <w:sz w:val="16"/>
    </w:rPr>
  </w:style>
  <w:style w:type="paragraph" w:customStyle="1" w:styleId="ENoteTTiSub">
    <w:name w:val="ENoteTTiSub"/>
    <w:aliases w:val="enttis"/>
    <w:basedOn w:val="OPCParaBase"/>
    <w:rsid w:val="00E96E51"/>
    <w:pPr>
      <w:keepNext/>
      <w:spacing w:before="60" w:line="240" w:lineRule="atLeast"/>
      <w:ind w:left="340"/>
    </w:pPr>
    <w:rPr>
      <w:sz w:val="16"/>
    </w:rPr>
  </w:style>
  <w:style w:type="paragraph" w:customStyle="1" w:styleId="SubDivisionMigration">
    <w:name w:val="SubDivisionMigration"/>
    <w:aliases w:val="sdm"/>
    <w:basedOn w:val="OPCParaBase"/>
    <w:rsid w:val="00E96E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6E51"/>
    <w:pPr>
      <w:keepNext/>
      <w:keepLines/>
      <w:spacing w:before="240" w:line="240" w:lineRule="auto"/>
      <w:ind w:left="1134" w:hanging="1134"/>
    </w:pPr>
    <w:rPr>
      <w:b/>
      <w:sz w:val="28"/>
    </w:rPr>
  </w:style>
  <w:style w:type="paragraph" w:customStyle="1" w:styleId="FreeForm">
    <w:name w:val="FreeForm"/>
    <w:rsid w:val="00E96E51"/>
    <w:rPr>
      <w:rFonts w:ascii="Arial" w:eastAsiaTheme="minorHAnsi" w:hAnsi="Arial" w:cstheme="minorBidi"/>
      <w:sz w:val="22"/>
      <w:lang w:eastAsia="en-US"/>
    </w:rPr>
  </w:style>
  <w:style w:type="paragraph" w:customStyle="1" w:styleId="SOText">
    <w:name w:val="SO Text"/>
    <w:aliases w:val="sot"/>
    <w:link w:val="SOTextChar"/>
    <w:rsid w:val="00E96E5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96E51"/>
    <w:rPr>
      <w:rFonts w:eastAsiaTheme="minorHAnsi" w:cstheme="minorBidi"/>
      <w:sz w:val="22"/>
      <w:lang w:eastAsia="en-US"/>
    </w:rPr>
  </w:style>
  <w:style w:type="paragraph" w:customStyle="1" w:styleId="SOTextNote">
    <w:name w:val="SO TextNote"/>
    <w:aliases w:val="sont"/>
    <w:basedOn w:val="SOText"/>
    <w:qFormat/>
    <w:rsid w:val="00E96E51"/>
    <w:pPr>
      <w:spacing w:before="122" w:line="198" w:lineRule="exact"/>
      <w:ind w:left="1843" w:hanging="709"/>
    </w:pPr>
    <w:rPr>
      <w:sz w:val="18"/>
    </w:rPr>
  </w:style>
  <w:style w:type="paragraph" w:customStyle="1" w:styleId="SOPara">
    <w:name w:val="SO Para"/>
    <w:aliases w:val="soa"/>
    <w:basedOn w:val="SOText"/>
    <w:link w:val="SOParaChar"/>
    <w:qFormat/>
    <w:rsid w:val="00E96E51"/>
    <w:pPr>
      <w:tabs>
        <w:tab w:val="right" w:pos="1786"/>
      </w:tabs>
      <w:spacing w:before="40"/>
      <w:ind w:left="2070" w:hanging="936"/>
    </w:pPr>
  </w:style>
  <w:style w:type="character" w:customStyle="1" w:styleId="SOParaChar">
    <w:name w:val="SO Para Char"/>
    <w:aliases w:val="soa Char"/>
    <w:basedOn w:val="DefaultParagraphFont"/>
    <w:link w:val="SOPara"/>
    <w:rsid w:val="00E96E51"/>
    <w:rPr>
      <w:rFonts w:eastAsiaTheme="minorHAnsi" w:cstheme="minorBidi"/>
      <w:sz w:val="22"/>
      <w:lang w:eastAsia="en-US"/>
    </w:rPr>
  </w:style>
  <w:style w:type="paragraph" w:customStyle="1" w:styleId="FileName">
    <w:name w:val="FileName"/>
    <w:basedOn w:val="Normal"/>
    <w:rsid w:val="00E96E51"/>
  </w:style>
  <w:style w:type="paragraph" w:customStyle="1" w:styleId="SOHeadBold">
    <w:name w:val="SO HeadBold"/>
    <w:aliases w:val="sohb"/>
    <w:basedOn w:val="SOText"/>
    <w:next w:val="SOText"/>
    <w:link w:val="SOHeadBoldChar"/>
    <w:qFormat/>
    <w:rsid w:val="00E96E51"/>
    <w:rPr>
      <w:b/>
    </w:rPr>
  </w:style>
  <w:style w:type="character" w:customStyle="1" w:styleId="SOHeadBoldChar">
    <w:name w:val="SO HeadBold Char"/>
    <w:aliases w:val="sohb Char"/>
    <w:basedOn w:val="DefaultParagraphFont"/>
    <w:link w:val="SOHeadBold"/>
    <w:rsid w:val="00E96E5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96E51"/>
    <w:rPr>
      <w:i/>
    </w:rPr>
  </w:style>
  <w:style w:type="character" w:customStyle="1" w:styleId="SOHeadItalicChar">
    <w:name w:val="SO HeadItalic Char"/>
    <w:aliases w:val="sohi Char"/>
    <w:basedOn w:val="DefaultParagraphFont"/>
    <w:link w:val="SOHeadItalic"/>
    <w:rsid w:val="00E96E51"/>
    <w:rPr>
      <w:rFonts w:eastAsiaTheme="minorHAnsi" w:cstheme="minorBidi"/>
      <w:i/>
      <w:sz w:val="22"/>
      <w:lang w:eastAsia="en-US"/>
    </w:rPr>
  </w:style>
  <w:style w:type="paragraph" w:customStyle="1" w:styleId="SOBullet">
    <w:name w:val="SO Bullet"/>
    <w:aliases w:val="sotb"/>
    <w:basedOn w:val="SOText"/>
    <w:link w:val="SOBulletChar"/>
    <w:qFormat/>
    <w:rsid w:val="00E96E51"/>
    <w:pPr>
      <w:ind w:left="1559" w:hanging="425"/>
    </w:pPr>
  </w:style>
  <w:style w:type="character" w:customStyle="1" w:styleId="SOBulletChar">
    <w:name w:val="SO Bullet Char"/>
    <w:aliases w:val="sotb Char"/>
    <w:basedOn w:val="DefaultParagraphFont"/>
    <w:link w:val="SOBullet"/>
    <w:rsid w:val="00E96E51"/>
    <w:rPr>
      <w:rFonts w:eastAsiaTheme="minorHAnsi" w:cstheme="minorBidi"/>
      <w:sz w:val="22"/>
      <w:lang w:eastAsia="en-US"/>
    </w:rPr>
  </w:style>
  <w:style w:type="paragraph" w:customStyle="1" w:styleId="SOBulletNote">
    <w:name w:val="SO BulletNote"/>
    <w:aliases w:val="sonb"/>
    <w:basedOn w:val="SOTextNote"/>
    <w:link w:val="SOBulletNoteChar"/>
    <w:qFormat/>
    <w:rsid w:val="00E96E51"/>
    <w:pPr>
      <w:tabs>
        <w:tab w:val="left" w:pos="1560"/>
      </w:tabs>
      <w:ind w:left="2268" w:hanging="1134"/>
    </w:pPr>
  </w:style>
  <w:style w:type="character" w:customStyle="1" w:styleId="SOBulletNoteChar">
    <w:name w:val="SO BulletNote Char"/>
    <w:aliases w:val="sonb Char"/>
    <w:basedOn w:val="DefaultParagraphFont"/>
    <w:link w:val="SOBulletNote"/>
    <w:rsid w:val="00E96E51"/>
    <w:rPr>
      <w:rFonts w:eastAsiaTheme="minorHAnsi" w:cstheme="minorBidi"/>
      <w:sz w:val="18"/>
      <w:lang w:eastAsia="en-US"/>
    </w:rPr>
  </w:style>
  <w:style w:type="character" w:customStyle="1" w:styleId="ActHead5Char">
    <w:name w:val="ActHead 5 Char"/>
    <w:aliases w:val="s Char"/>
    <w:link w:val="ActHead5"/>
    <w:rsid w:val="009B6A40"/>
    <w:rPr>
      <w:b/>
      <w:kern w:val="28"/>
      <w:sz w:val="24"/>
    </w:rPr>
  </w:style>
  <w:style w:type="paragraph" w:customStyle="1" w:styleId="EnStatement">
    <w:name w:val="EnStatement"/>
    <w:basedOn w:val="Normal"/>
    <w:rsid w:val="00E96E51"/>
    <w:pPr>
      <w:numPr>
        <w:numId w:val="16"/>
      </w:numPr>
    </w:pPr>
    <w:rPr>
      <w:rFonts w:eastAsia="Times New Roman" w:cs="Times New Roman"/>
      <w:lang w:eastAsia="en-AU"/>
    </w:rPr>
  </w:style>
  <w:style w:type="paragraph" w:customStyle="1" w:styleId="EnStatementHeading">
    <w:name w:val="EnStatementHeading"/>
    <w:basedOn w:val="Normal"/>
    <w:rsid w:val="00E96E51"/>
    <w:rPr>
      <w:rFonts w:eastAsia="Times New Roman" w:cs="Times New Roman"/>
      <w:b/>
      <w:lang w:eastAsia="en-AU"/>
    </w:rPr>
  </w:style>
  <w:style w:type="character" w:customStyle="1" w:styleId="notetextChar">
    <w:name w:val="note(text) Char"/>
    <w:aliases w:val="n Char"/>
    <w:link w:val="notetext"/>
    <w:rsid w:val="00B228B0"/>
    <w:rPr>
      <w:sz w:val="18"/>
    </w:rPr>
  </w:style>
  <w:style w:type="paragraph" w:customStyle="1" w:styleId="Transitional">
    <w:name w:val="Transitional"/>
    <w:aliases w:val="tr"/>
    <w:basedOn w:val="Normal"/>
    <w:next w:val="Normal"/>
    <w:rsid w:val="00E96E5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165BDE"/>
    <w:rPr>
      <w:sz w:val="22"/>
    </w:rPr>
  </w:style>
  <w:style w:type="character" w:customStyle="1" w:styleId="subsection2Char">
    <w:name w:val="subsection2 Char"/>
    <w:aliases w:val="ss2 Char"/>
    <w:link w:val="subsection2"/>
    <w:rsid w:val="00C114D9"/>
    <w:rPr>
      <w:sz w:val="22"/>
    </w:rPr>
  </w:style>
  <w:style w:type="paragraph" w:customStyle="1" w:styleId="ETAsubitem">
    <w:name w:val="ETA(subitem)"/>
    <w:basedOn w:val="OPCParaBase"/>
    <w:rsid w:val="004331CA"/>
    <w:pPr>
      <w:tabs>
        <w:tab w:val="right" w:pos="340"/>
      </w:tabs>
      <w:spacing w:before="60" w:line="240" w:lineRule="auto"/>
      <w:ind w:left="454" w:hanging="454"/>
    </w:pPr>
    <w:rPr>
      <w:sz w:val="20"/>
    </w:rPr>
  </w:style>
  <w:style w:type="paragraph" w:customStyle="1" w:styleId="ETApara">
    <w:name w:val="ETA(para)"/>
    <w:basedOn w:val="OPCParaBase"/>
    <w:rsid w:val="004331CA"/>
    <w:pPr>
      <w:tabs>
        <w:tab w:val="right" w:pos="754"/>
      </w:tabs>
      <w:spacing w:before="60" w:line="240" w:lineRule="auto"/>
      <w:ind w:left="828" w:hanging="828"/>
    </w:pPr>
    <w:rPr>
      <w:sz w:val="20"/>
    </w:rPr>
  </w:style>
  <w:style w:type="paragraph" w:customStyle="1" w:styleId="ETAsubpara">
    <w:name w:val="ETA(subpara)"/>
    <w:basedOn w:val="OPCParaBase"/>
    <w:rsid w:val="004331CA"/>
    <w:pPr>
      <w:tabs>
        <w:tab w:val="right" w:pos="1083"/>
      </w:tabs>
      <w:spacing w:before="60" w:line="240" w:lineRule="auto"/>
      <w:ind w:left="1191" w:hanging="1191"/>
    </w:pPr>
    <w:rPr>
      <w:sz w:val="20"/>
    </w:rPr>
  </w:style>
  <w:style w:type="paragraph" w:customStyle="1" w:styleId="ETAsub-subpara">
    <w:name w:val="ETA(sub-subpara)"/>
    <w:basedOn w:val="OPCParaBase"/>
    <w:rsid w:val="004331C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331CA"/>
    <w:rPr>
      <w:b/>
      <w:sz w:val="28"/>
      <w:szCs w:val="28"/>
    </w:rPr>
  </w:style>
  <w:style w:type="paragraph" w:customStyle="1" w:styleId="NotesHeading2">
    <w:name w:val="NotesHeading 2"/>
    <w:basedOn w:val="OPCParaBase"/>
    <w:next w:val="Normal"/>
    <w:rsid w:val="004331CA"/>
    <w:rPr>
      <w:b/>
      <w:sz w:val="28"/>
      <w:szCs w:val="28"/>
    </w:rPr>
  </w:style>
  <w:style w:type="paragraph" w:customStyle="1" w:styleId="SOText2">
    <w:name w:val="SO Text2"/>
    <w:aliases w:val="sot2"/>
    <w:basedOn w:val="Normal"/>
    <w:next w:val="SOText"/>
    <w:link w:val="SOText2Char"/>
    <w:rsid w:val="004331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331CA"/>
    <w:rPr>
      <w:rFonts w:eastAsiaTheme="minorHAnsi" w:cstheme="minorBidi"/>
      <w:sz w:val="22"/>
      <w:lang w:eastAsia="en-US"/>
    </w:rPr>
  </w:style>
  <w:style w:type="character" w:customStyle="1" w:styleId="ItemChar">
    <w:name w:val="Item Char"/>
    <w:aliases w:val="i Char"/>
    <w:basedOn w:val="DefaultParagraphFont"/>
    <w:link w:val="Item"/>
    <w:rsid w:val="004331CA"/>
    <w:rPr>
      <w:sz w:val="22"/>
    </w:rPr>
  </w:style>
  <w:style w:type="paragraph" w:customStyle="1" w:styleId="Specialc">
    <w:name w:val="Special c"/>
    <w:basedOn w:val="ActHead1"/>
    <w:link w:val="SpecialcChar"/>
    <w:rsid w:val="004331CA"/>
    <w:pPr>
      <w:outlineLvl w:val="9"/>
    </w:pPr>
  </w:style>
  <w:style w:type="character" w:customStyle="1" w:styleId="OPCParaBaseChar">
    <w:name w:val="OPCParaBase Char"/>
    <w:basedOn w:val="DefaultParagraphFont"/>
    <w:link w:val="OPCParaBase"/>
    <w:rsid w:val="004331CA"/>
    <w:rPr>
      <w:sz w:val="22"/>
    </w:rPr>
  </w:style>
  <w:style w:type="character" w:customStyle="1" w:styleId="ActHead1Char">
    <w:name w:val="ActHead 1 Char"/>
    <w:aliases w:val="c Char"/>
    <w:basedOn w:val="OPCParaBaseChar"/>
    <w:link w:val="ActHead1"/>
    <w:rsid w:val="004331CA"/>
    <w:rPr>
      <w:b/>
      <w:kern w:val="28"/>
      <w:sz w:val="36"/>
    </w:rPr>
  </w:style>
  <w:style w:type="character" w:customStyle="1" w:styleId="SpecialcChar">
    <w:name w:val="Special c Char"/>
    <w:basedOn w:val="ActHead1Char"/>
    <w:link w:val="Specialc"/>
    <w:rsid w:val="004331CA"/>
    <w:rPr>
      <w:b/>
      <w:kern w:val="28"/>
      <w:sz w:val="36"/>
    </w:rPr>
  </w:style>
  <w:style w:type="paragraph" w:customStyle="1" w:styleId="ClerkBlock">
    <w:name w:val="ClerkBlock"/>
    <w:basedOn w:val="Normal"/>
    <w:rsid w:val="004331C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4331CA"/>
    <w:pPr>
      <w:spacing w:before="800"/>
    </w:pPr>
  </w:style>
  <w:style w:type="character" w:customStyle="1" w:styleId="ShortTP1Char">
    <w:name w:val="ShortTP1 Char"/>
    <w:basedOn w:val="DefaultParagraphFont"/>
    <w:link w:val="ShortTP1"/>
    <w:rsid w:val="004331CA"/>
    <w:rPr>
      <w:b/>
      <w:sz w:val="40"/>
    </w:rPr>
  </w:style>
  <w:style w:type="paragraph" w:customStyle="1" w:styleId="ActNoP1">
    <w:name w:val="ActNoP1"/>
    <w:basedOn w:val="Actno"/>
    <w:link w:val="ActNoP1Char"/>
    <w:rsid w:val="004331CA"/>
    <w:pPr>
      <w:spacing w:before="800"/>
    </w:pPr>
    <w:rPr>
      <w:sz w:val="28"/>
    </w:rPr>
  </w:style>
  <w:style w:type="character" w:customStyle="1" w:styleId="ActNoP1Char">
    <w:name w:val="ActNoP1 Char"/>
    <w:basedOn w:val="DefaultParagraphFont"/>
    <w:link w:val="ActNoP1"/>
    <w:rsid w:val="004331CA"/>
    <w:rPr>
      <w:b/>
      <w:sz w:val="28"/>
    </w:rPr>
  </w:style>
  <w:style w:type="paragraph" w:customStyle="1" w:styleId="AssentBk">
    <w:name w:val="AssentBk"/>
    <w:basedOn w:val="Normal"/>
    <w:rsid w:val="004331CA"/>
    <w:pPr>
      <w:spacing w:line="240" w:lineRule="auto"/>
    </w:pPr>
    <w:rPr>
      <w:rFonts w:eastAsia="Times New Roman" w:cs="Times New Roman"/>
      <w:sz w:val="20"/>
      <w:lang w:eastAsia="en-AU"/>
    </w:rPr>
  </w:style>
  <w:style w:type="paragraph" w:customStyle="1" w:styleId="AssentDt">
    <w:name w:val="AssentDt"/>
    <w:basedOn w:val="Normal"/>
    <w:rsid w:val="004331CA"/>
    <w:pPr>
      <w:spacing w:line="240" w:lineRule="auto"/>
    </w:pPr>
    <w:rPr>
      <w:rFonts w:eastAsia="Times New Roman" w:cs="Times New Roman"/>
      <w:sz w:val="20"/>
      <w:lang w:eastAsia="en-AU"/>
    </w:rPr>
  </w:style>
  <w:style w:type="paragraph" w:customStyle="1" w:styleId="2ndRd">
    <w:name w:val="2ndRd"/>
    <w:basedOn w:val="Normal"/>
    <w:rsid w:val="004331CA"/>
    <w:pPr>
      <w:spacing w:line="240" w:lineRule="auto"/>
    </w:pPr>
    <w:rPr>
      <w:rFonts w:eastAsia="Times New Roman" w:cs="Times New Roman"/>
      <w:sz w:val="20"/>
      <w:lang w:eastAsia="en-AU"/>
    </w:rPr>
  </w:style>
  <w:style w:type="paragraph" w:customStyle="1" w:styleId="ScalePlusRef">
    <w:name w:val="ScalePlusRef"/>
    <w:basedOn w:val="Normal"/>
    <w:rsid w:val="004331C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74605">
      <w:bodyDiv w:val="1"/>
      <w:marLeft w:val="0"/>
      <w:marRight w:val="0"/>
      <w:marTop w:val="0"/>
      <w:marBottom w:val="0"/>
      <w:divBdr>
        <w:top w:val="none" w:sz="0" w:space="0" w:color="auto"/>
        <w:left w:val="none" w:sz="0" w:space="0" w:color="auto"/>
        <w:bottom w:val="none" w:sz="0" w:space="0" w:color="auto"/>
        <w:right w:val="none" w:sz="0" w:space="0" w:color="auto"/>
      </w:divBdr>
    </w:div>
    <w:div w:id="544754270">
      <w:bodyDiv w:val="1"/>
      <w:marLeft w:val="0"/>
      <w:marRight w:val="0"/>
      <w:marTop w:val="0"/>
      <w:marBottom w:val="0"/>
      <w:divBdr>
        <w:top w:val="none" w:sz="0" w:space="0" w:color="auto"/>
        <w:left w:val="none" w:sz="0" w:space="0" w:color="auto"/>
        <w:bottom w:val="none" w:sz="0" w:space="0" w:color="auto"/>
        <w:right w:val="none" w:sz="0" w:space="0" w:color="auto"/>
      </w:divBdr>
    </w:div>
    <w:div w:id="759256755">
      <w:bodyDiv w:val="1"/>
      <w:marLeft w:val="0"/>
      <w:marRight w:val="0"/>
      <w:marTop w:val="0"/>
      <w:marBottom w:val="0"/>
      <w:divBdr>
        <w:top w:val="none" w:sz="0" w:space="0" w:color="auto"/>
        <w:left w:val="none" w:sz="0" w:space="0" w:color="auto"/>
        <w:bottom w:val="none" w:sz="0" w:space="0" w:color="auto"/>
        <w:right w:val="none" w:sz="0" w:space="0" w:color="auto"/>
      </w:divBdr>
      <w:divsChild>
        <w:div w:id="1262572686">
          <w:marLeft w:val="0"/>
          <w:marRight w:val="0"/>
          <w:marTop w:val="0"/>
          <w:marBottom w:val="0"/>
          <w:divBdr>
            <w:top w:val="none" w:sz="0" w:space="0" w:color="auto"/>
            <w:left w:val="none" w:sz="0" w:space="0" w:color="auto"/>
            <w:bottom w:val="none" w:sz="0" w:space="0" w:color="auto"/>
            <w:right w:val="none" w:sz="0" w:space="0" w:color="auto"/>
          </w:divBdr>
        </w:div>
        <w:div w:id="1539783699">
          <w:marLeft w:val="0"/>
          <w:marRight w:val="0"/>
          <w:marTop w:val="0"/>
          <w:marBottom w:val="0"/>
          <w:divBdr>
            <w:top w:val="none" w:sz="0" w:space="0" w:color="auto"/>
            <w:left w:val="none" w:sz="0" w:space="0" w:color="auto"/>
            <w:bottom w:val="none" w:sz="0" w:space="0" w:color="auto"/>
            <w:right w:val="none" w:sz="0" w:space="0" w:color="auto"/>
          </w:divBdr>
        </w:div>
      </w:divsChild>
    </w:div>
    <w:div w:id="825366227">
      <w:bodyDiv w:val="1"/>
      <w:marLeft w:val="0"/>
      <w:marRight w:val="0"/>
      <w:marTop w:val="0"/>
      <w:marBottom w:val="0"/>
      <w:divBdr>
        <w:top w:val="none" w:sz="0" w:space="0" w:color="auto"/>
        <w:left w:val="none" w:sz="0" w:space="0" w:color="auto"/>
        <w:bottom w:val="none" w:sz="0" w:space="0" w:color="auto"/>
        <w:right w:val="none" w:sz="0" w:space="0" w:color="auto"/>
      </w:divBdr>
    </w:div>
    <w:div w:id="1690644716">
      <w:bodyDiv w:val="1"/>
      <w:marLeft w:val="0"/>
      <w:marRight w:val="0"/>
      <w:marTop w:val="0"/>
      <w:marBottom w:val="0"/>
      <w:divBdr>
        <w:top w:val="none" w:sz="0" w:space="0" w:color="auto"/>
        <w:left w:val="none" w:sz="0" w:space="0" w:color="auto"/>
        <w:bottom w:val="none" w:sz="0" w:space="0" w:color="auto"/>
        <w:right w:val="none" w:sz="0" w:space="0" w:color="auto"/>
      </w:divBdr>
    </w:div>
    <w:div w:id="1763914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footer" Target="footer14.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DB439-00EC-420C-8C05-0D8AAB89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749</Pages>
  <Words>172887</Words>
  <Characters>879300</Characters>
  <Application>Microsoft Office Word</Application>
  <DocSecurity>0</DocSecurity>
  <PresentationFormat/>
  <Lines>24407</Lines>
  <Paragraphs>11904</Paragraphs>
  <ScaleCrop>false</ScaleCrop>
  <HeadingPairs>
    <vt:vector size="2" baseType="variant">
      <vt:variant>
        <vt:lpstr>Title</vt:lpstr>
      </vt:variant>
      <vt:variant>
        <vt:i4>1</vt:i4>
      </vt:variant>
    </vt:vector>
  </HeadingPairs>
  <TitlesOfParts>
    <vt:vector size="1" baseType="lpstr">
      <vt:lpstr>Telecommunications (Interception and Access) Act 1979</vt:lpstr>
    </vt:vector>
  </TitlesOfParts>
  <Manager/>
  <Company/>
  <LinksUpToDate>false</LinksUpToDate>
  <CharactersWithSpaces>1047614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(Interception and Access) Act 1979</dc:title>
  <dc:subject/>
  <dc:creator/>
  <cp:keywords/>
  <dc:description/>
  <cp:lastModifiedBy/>
  <cp:revision>1</cp:revision>
  <cp:lastPrinted>2013-03-25T00:55:00Z</cp:lastPrinted>
  <dcterms:created xsi:type="dcterms:W3CDTF">2021-11-10T04:52:00Z</dcterms:created>
  <dcterms:modified xsi:type="dcterms:W3CDTF">2021-11-10T04:52:00Z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Telecommunications (Interception and Access) Act 1979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1</vt:lpwstr>
  </property>
  <property fmtid="{D5CDD505-2E9C-101B-9397-08002B2CF9AE}" pid="10" name="ChangedTitle">
    <vt:lpwstr>1  Short title</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113</vt:lpwstr>
  </property>
  <property fmtid="{D5CDD505-2E9C-101B-9397-08002B2CF9AE}" pid="15" name="StartDate">
    <vt:lpwstr>4 September 2021</vt:lpwstr>
  </property>
  <property fmtid="{D5CDD505-2E9C-101B-9397-08002B2CF9AE}" pid="16" name="PreparedDate">
    <vt:filetime>2016-03-04T14:00:00Z</vt:filetime>
  </property>
  <property fmtid="{D5CDD505-2E9C-101B-9397-08002B2CF9AE}" pid="17" name="RegisteredDate">
    <vt:lpwstr>10 November 2021</vt:lpwstr>
  </property>
  <property fmtid="{D5CDD505-2E9C-101B-9397-08002B2CF9AE}" pid="18" name="IncludesUpTo">
    <vt:lpwstr>Act No. 98, 2021</vt:lpwstr>
  </property>
</Properties>
</file>