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FC5" w:rsidRPr="00177168" w:rsidRDefault="00061B3E" w:rsidP="00177168">
      <w:pPr>
        <w:shd w:val="clear" w:color="auto" w:fill="FFFFFF"/>
        <w:ind w:left="1440" w:right="1440"/>
        <w:jc w:val="center"/>
        <w:rPr>
          <w:sz w:val="32"/>
        </w:rPr>
      </w:pPr>
      <w:r w:rsidRPr="00177168">
        <w:rPr>
          <w:b/>
          <w:bCs/>
          <w:sz w:val="32"/>
        </w:rPr>
        <w:t xml:space="preserve">Live-stock Slaughter (Export </w:t>
      </w:r>
      <w:r w:rsidR="00A865D7">
        <w:rPr>
          <w:b/>
          <w:bCs/>
          <w:sz w:val="32"/>
        </w:rPr>
        <w:br/>
      </w:r>
      <w:r w:rsidRPr="00177168">
        <w:rPr>
          <w:b/>
          <w:bCs/>
          <w:sz w:val="32"/>
        </w:rPr>
        <w:t>Inspection Charge) Act 1979</w:t>
      </w:r>
    </w:p>
    <w:p w:rsidR="00291FC5" w:rsidRPr="00177168" w:rsidRDefault="00061B3E" w:rsidP="00177168">
      <w:pPr>
        <w:shd w:val="clear" w:color="auto" w:fill="FFFFFF"/>
        <w:spacing w:before="240" w:after="360"/>
        <w:jc w:val="center"/>
        <w:rPr>
          <w:sz w:val="28"/>
        </w:rPr>
      </w:pPr>
      <w:r w:rsidRPr="00177168">
        <w:rPr>
          <w:b/>
          <w:bCs/>
          <w:sz w:val="28"/>
        </w:rPr>
        <w:t>No. 45 of 1979</w:t>
      </w:r>
    </w:p>
    <w:p w:rsidR="00291FC5" w:rsidRPr="000831C5" w:rsidRDefault="00061B3E" w:rsidP="000831C5">
      <w:pPr>
        <w:shd w:val="clear" w:color="auto" w:fill="FFFFFF"/>
        <w:jc w:val="both"/>
        <w:rPr>
          <w:sz w:val="24"/>
        </w:rPr>
      </w:pPr>
      <w:r w:rsidRPr="000831C5">
        <w:rPr>
          <w:sz w:val="24"/>
        </w:rPr>
        <w:t>An Act to impose a charge on the slaughter of live-stock at premises registered as export establishments under the Exports (Meat) Regulations.</w:t>
      </w:r>
    </w:p>
    <w:p w:rsidR="00291FC5" w:rsidRPr="000831C5" w:rsidRDefault="00061B3E" w:rsidP="00177168">
      <w:pPr>
        <w:shd w:val="clear" w:color="auto" w:fill="FFFFFF"/>
        <w:spacing w:before="360" w:after="240"/>
        <w:ind w:firstLine="432"/>
        <w:jc w:val="both"/>
        <w:rPr>
          <w:sz w:val="24"/>
        </w:rPr>
      </w:pPr>
      <w:r w:rsidRPr="000831C5">
        <w:rPr>
          <w:sz w:val="24"/>
        </w:rPr>
        <w:t>BE IT ENACTED by the Queen, and the Senate and House of Representatives of the Commonwealth of Australia, as follows:</w:t>
      </w:r>
    </w:p>
    <w:p w:rsidR="00291FC5" w:rsidRPr="00177168" w:rsidRDefault="00061B3E" w:rsidP="00177168">
      <w:pPr>
        <w:shd w:val="clear" w:color="auto" w:fill="FFFFFF"/>
        <w:spacing w:before="120" w:after="60"/>
        <w:jc w:val="both"/>
        <w:rPr>
          <w:b/>
        </w:rPr>
      </w:pPr>
      <w:r w:rsidRPr="00177168">
        <w:rPr>
          <w:b/>
        </w:rPr>
        <w:t>Short title</w:t>
      </w:r>
    </w:p>
    <w:p w:rsidR="00291FC5" w:rsidRPr="000831C5" w:rsidRDefault="00061B3E" w:rsidP="00177168">
      <w:pPr>
        <w:shd w:val="clear" w:color="auto" w:fill="FFFFFF"/>
        <w:spacing w:after="60"/>
        <w:ind w:firstLine="432"/>
        <w:jc w:val="both"/>
        <w:rPr>
          <w:sz w:val="24"/>
        </w:rPr>
      </w:pPr>
      <w:r w:rsidRPr="000831C5">
        <w:rPr>
          <w:b/>
          <w:bCs/>
          <w:sz w:val="24"/>
        </w:rPr>
        <w:t>1.</w:t>
      </w:r>
      <w:r w:rsidRPr="000831C5">
        <w:rPr>
          <w:sz w:val="24"/>
        </w:rPr>
        <w:t xml:space="preserve"> This Act may be cited as the </w:t>
      </w:r>
      <w:r w:rsidRPr="000831C5">
        <w:rPr>
          <w:i/>
          <w:iCs/>
          <w:sz w:val="24"/>
        </w:rPr>
        <w:t xml:space="preserve">Live-stock Slaughter (Export Inspection Charge) Act </w:t>
      </w:r>
      <w:r w:rsidRPr="000831C5">
        <w:rPr>
          <w:sz w:val="24"/>
        </w:rPr>
        <w:t>1979.</w:t>
      </w:r>
    </w:p>
    <w:p w:rsidR="00291FC5" w:rsidRPr="00177168" w:rsidRDefault="00061B3E" w:rsidP="00177168">
      <w:pPr>
        <w:shd w:val="clear" w:color="auto" w:fill="FFFFFF"/>
        <w:spacing w:before="120" w:after="60"/>
        <w:jc w:val="both"/>
        <w:rPr>
          <w:b/>
        </w:rPr>
      </w:pPr>
      <w:r w:rsidRPr="00177168">
        <w:rPr>
          <w:b/>
        </w:rPr>
        <w:t>Commencement</w:t>
      </w:r>
    </w:p>
    <w:p w:rsidR="00291FC5" w:rsidRPr="000831C5" w:rsidRDefault="00061B3E" w:rsidP="00177168">
      <w:pPr>
        <w:shd w:val="clear" w:color="auto" w:fill="FFFFFF"/>
        <w:spacing w:after="60"/>
        <w:ind w:firstLine="432"/>
        <w:jc w:val="both"/>
        <w:rPr>
          <w:sz w:val="24"/>
        </w:rPr>
      </w:pPr>
      <w:r w:rsidRPr="000831C5">
        <w:rPr>
          <w:b/>
          <w:bCs/>
          <w:sz w:val="24"/>
        </w:rPr>
        <w:t>2.</w:t>
      </w:r>
      <w:r w:rsidRPr="000831C5">
        <w:rPr>
          <w:sz w:val="24"/>
        </w:rPr>
        <w:t xml:space="preserve"> </w:t>
      </w:r>
      <w:bookmarkStart w:id="0" w:name="_GoBack"/>
      <w:r w:rsidRPr="000831C5">
        <w:rPr>
          <w:sz w:val="24"/>
        </w:rPr>
        <w:t>This Act shall come into operation on 1 July 1979.</w:t>
      </w:r>
      <w:bookmarkEnd w:id="0"/>
    </w:p>
    <w:p w:rsidR="00291FC5" w:rsidRPr="00177168" w:rsidRDefault="00061B3E" w:rsidP="00177168">
      <w:pPr>
        <w:shd w:val="clear" w:color="auto" w:fill="FFFFFF"/>
        <w:spacing w:before="120" w:after="60"/>
        <w:jc w:val="both"/>
        <w:rPr>
          <w:b/>
        </w:rPr>
      </w:pPr>
      <w:r w:rsidRPr="00177168">
        <w:rPr>
          <w:b/>
        </w:rPr>
        <w:t>Collection Act</w:t>
      </w:r>
    </w:p>
    <w:p w:rsidR="00291FC5" w:rsidRPr="000831C5" w:rsidRDefault="00061B3E" w:rsidP="00177168">
      <w:pPr>
        <w:shd w:val="clear" w:color="auto" w:fill="FFFFFF"/>
        <w:spacing w:after="60"/>
        <w:ind w:firstLine="432"/>
        <w:jc w:val="both"/>
        <w:rPr>
          <w:sz w:val="24"/>
        </w:rPr>
      </w:pPr>
      <w:r w:rsidRPr="000831C5">
        <w:rPr>
          <w:b/>
          <w:bCs/>
          <w:sz w:val="24"/>
        </w:rPr>
        <w:t>3.</w:t>
      </w:r>
      <w:r w:rsidRPr="000831C5">
        <w:rPr>
          <w:sz w:val="24"/>
        </w:rPr>
        <w:t xml:space="preserve"> This Act shall be incorporated and read as one with the </w:t>
      </w:r>
      <w:r w:rsidRPr="000831C5">
        <w:rPr>
          <w:i/>
          <w:iCs/>
          <w:sz w:val="24"/>
        </w:rPr>
        <w:t xml:space="preserve">Livestock Slaughter (Export Inspection Charge) Collection Act </w:t>
      </w:r>
      <w:r w:rsidRPr="000831C5">
        <w:rPr>
          <w:sz w:val="24"/>
        </w:rPr>
        <w:t>1979.</w:t>
      </w:r>
    </w:p>
    <w:p w:rsidR="00291FC5" w:rsidRPr="00177168" w:rsidRDefault="00061B3E" w:rsidP="00177168">
      <w:pPr>
        <w:shd w:val="clear" w:color="auto" w:fill="FFFFFF"/>
        <w:spacing w:before="120" w:after="60"/>
        <w:jc w:val="both"/>
        <w:rPr>
          <w:b/>
        </w:rPr>
      </w:pPr>
      <w:r w:rsidRPr="00177168">
        <w:rPr>
          <w:b/>
        </w:rPr>
        <w:t>Interpretation</w:t>
      </w:r>
    </w:p>
    <w:p w:rsidR="00291FC5" w:rsidRPr="000831C5" w:rsidRDefault="00061B3E" w:rsidP="00177168">
      <w:pPr>
        <w:shd w:val="clear" w:color="auto" w:fill="FFFFFF"/>
        <w:spacing w:after="60"/>
        <w:ind w:firstLine="432"/>
        <w:jc w:val="both"/>
        <w:rPr>
          <w:sz w:val="24"/>
        </w:rPr>
      </w:pPr>
      <w:r w:rsidRPr="000831C5">
        <w:rPr>
          <w:b/>
          <w:bCs/>
          <w:sz w:val="24"/>
        </w:rPr>
        <w:t>4.</w:t>
      </w:r>
      <w:r w:rsidRPr="000831C5">
        <w:rPr>
          <w:sz w:val="24"/>
        </w:rPr>
        <w:t xml:space="preserve"> In this Act, unless the contrary intention appears</w:t>
      </w:r>
      <w:r w:rsidRPr="000831C5">
        <w:rPr>
          <w:rFonts w:eastAsia="Times New Roman"/>
          <w:sz w:val="24"/>
        </w:rPr>
        <w:t>—</w:t>
      </w:r>
    </w:p>
    <w:p w:rsidR="00291FC5" w:rsidRPr="000831C5" w:rsidRDefault="0048563A" w:rsidP="00177168">
      <w:pPr>
        <w:shd w:val="clear" w:color="auto" w:fill="FFFFFF"/>
        <w:spacing w:after="60"/>
        <w:ind w:left="864" w:hanging="432"/>
        <w:jc w:val="both"/>
        <w:rPr>
          <w:sz w:val="24"/>
        </w:rPr>
      </w:pPr>
      <w:r w:rsidRPr="000831C5">
        <w:rPr>
          <w:sz w:val="24"/>
        </w:rPr>
        <w:t>“</w:t>
      </w:r>
      <w:r w:rsidR="00061B3E" w:rsidRPr="000831C5">
        <w:rPr>
          <w:sz w:val="24"/>
        </w:rPr>
        <w:t>abattoir</w:t>
      </w:r>
      <w:r w:rsidRPr="000831C5">
        <w:rPr>
          <w:sz w:val="24"/>
        </w:rPr>
        <w:t>”</w:t>
      </w:r>
      <w:r w:rsidR="00061B3E" w:rsidRPr="000831C5">
        <w:rPr>
          <w:sz w:val="24"/>
        </w:rPr>
        <w:t xml:space="preserve"> means premises that are registered under the Exports (Meat) Regulations as an export establishment for the carrying on of operations in connection with the slaughtering and dressing of animals from which meat intended for export is obtained;</w:t>
      </w:r>
    </w:p>
    <w:p w:rsidR="00291FC5" w:rsidRPr="000831C5" w:rsidRDefault="0048563A" w:rsidP="00177168">
      <w:pPr>
        <w:shd w:val="clear" w:color="auto" w:fill="FFFFFF"/>
        <w:spacing w:after="60"/>
        <w:ind w:left="864" w:hanging="432"/>
        <w:jc w:val="both"/>
        <w:rPr>
          <w:sz w:val="24"/>
        </w:rPr>
      </w:pPr>
      <w:r w:rsidRPr="000831C5">
        <w:rPr>
          <w:sz w:val="24"/>
        </w:rPr>
        <w:t>“</w:t>
      </w:r>
      <w:r w:rsidR="00061B3E" w:rsidRPr="000831C5">
        <w:rPr>
          <w:sz w:val="24"/>
        </w:rPr>
        <w:t>cattle</w:t>
      </w:r>
      <w:r w:rsidRPr="000831C5">
        <w:rPr>
          <w:sz w:val="24"/>
        </w:rPr>
        <w:t>”</w:t>
      </w:r>
      <w:r w:rsidR="00061B3E" w:rsidRPr="000831C5">
        <w:rPr>
          <w:sz w:val="24"/>
        </w:rPr>
        <w:t xml:space="preserve"> means bovine animals (including buffaloes);</w:t>
      </w:r>
    </w:p>
    <w:p w:rsidR="00291FC5" w:rsidRPr="000831C5" w:rsidRDefault="0048563A" w:rsidP="00177168">
      <w:pPr>
        <w:shd w:val="clear" w:color="auto" w:fill="FFFFFF"/>
        <w:spacing w:after="60"/>
        <w:ind w:left="864" w:hanging="432"/>
        <w:jc w:val="both"/>
        <w:rPr>
          <w:sz w:val="24"/>
        </w:rPr>
      </w:pPr>
      <w:r w:rsidRPr="000831C5">
        <w:rPr>
          <w:sz w:val="24"/>
        </w:rPr>
        <w:t>“</w:t>
      </w:r>
      <w:r w:rsidR="00061B3E" w:rsidRPr="000831C5">
        <w:rPr>
          <w:sz w:val="24"/>
        </w:rPr>
        <w:t>charge</w:t>
      </w:r>
      <w:r w:rsidRPr="000831C5">
        <w:rPr>
          <w:sz w:val="24"/>
        </w:rPr>
        <w:t>”</w:t>
      </w:r>
      <w:r w:rsidR="00061B3E" w:rsidRPr="000831C5">
        <w:rPr>
          <w:sz w:val="24"/>
        </w:rPr>
        <w:t xml:space="preserve"> means charge imposed by this Act;</w:t>
      </w:r>
    </w:p>
    <w:p w:rsidR="00291FC5" w:rsidRPr="000831C5" w:rsidRDefault="0048563A" w:rsidP="00177168">
      <w:pPr>
        <w:shd w:val="clear" w:color="auto" w:fill="FFFFFF"/>
        <w:spacing w:after="60"/>
        <w:ind w:left="864" w:hanging="432"/>
        <w:jc w:val="both"/>
        <w:rPr>
          <w:sz w:val="24"/>
        </w:rPr>
      </w:pPr>
      <w:r w:rsidRPr="000831C5">
        <w:rPr>
          <w:sz w:val="24"/>
        </w:rPr>
        <w:t>“</w:t>
      </w:r>
      <w:r w:rsidR="00061B3E" w:rsidRPr="000831C5">
        <w:rPr>
          <w:sz w:val="24"/>
        </w:rPr>
        <w:t>live-stock</w:t>
      </w:r>
      <w:r w:rsidRPr="000831C5">
        <w:rPr>
          <w:sz w:val="24"/>
        </w:rPr>
        <w:t>”</w:t>
      </w:r>
      <w:r w:rsidR="00061B3E" w:rsidRPr="000831C5">
        <w:rPr>
          <w:sz w:val="24"/>
        </w:rPr>
        <w:t xml:space="preserve"> means cattle, sheep, pigs, goats, horses, donkeys, mules and such other animals as are prescribed.</w:t>
      </w:r>
    </w:p>
    <w:p w:rsidR="00291FC5" w:rsidRPr="00177168" w:rsidRDefault="00061B3E" w:rsidP="00177168">
      <w:pPr>
        <w:shd w:val="clear" w:color="auto" w:fill="FFFFFF"/>
        <w:spacing w:before="120" w:after="60"/>
        <w:jc w:val="both"/>
        <w:rPr>
          <w:b/>
        </w:rPr>
      </w:pPr>
      <w:r w:rsidRPr="00177168">
        <w:rPr>
          <w:b/>
        </w:rPr>
        <w:t>Imposition of charge</w:t>
      </w:r>
    </w:p>
    <w:p w:rsidR="00291FC5" w:rsidRPr="000831C5" w:rsidRDefault="00061B3E" w:rsidP="00177168">
      <w:pPr>
        <w:shd w:val="clear" w:color="auto" w:fill="FFFFFF"/>
        <w:spacing w:after="60"/>
        <w:ind w:firstLine="432"/>
        <w:jc w:val="both"/>
        <w:rPr>
          <w:sz w:val="24"/>
        </w:rPr>
      </w:pPr>
      <w:r w:rsidRPr="000831C5">
        <w:rPr>
          <w:b/>
          <w:bCs/>
          <w:sz w:val="24"/>
        </w:rPr>
        <w:t>5.</w:t>
      </w:r>
      <w:r w:rsidRPr="000831C5">
        <w:rPr>
          <w:sz w:val="24"/>
        </w:rPr>
        <w:t xml:space="preserve"> (1) Subject to this section, a charge is imposed on the slaughter of live-stock at an abattoir.</w:t>
      </w:r>
    </w:p>
    <w:p w:rsidR="00291FC5" w:rsidRPr="000831C5" w:rsidRDefault="00061B3E" w:rsidP="00177168">
      <w:pPr>
        <w:shd w:val="clear" w:color="auto" w:fill="FFFFFF"/>
        <w:spacing w:after="60"/>
        <w:ind w:firstLine="432"/>
        <w:jc w:val="both"/>
        <w:rPr>
          <w:sz w:val="24"/>
        </w:rPr>
      </w:pPr>
      <w:r w:rsidRPr="000831C5">
        <w:rPr>
          <w:sz w:val="24"/>
        </w:rPr>
        <w:t>(2) Sub-section (1) does not apply to the slaughter of live-stock the carcases of which are, in pursuance of a law of the Commonwealth or of a State or Territory, condemned or rejected by an inspector as being unfit for human consumption.</w:t>
      </w:r>
    </w:p>
    <w:p w:rsidR="00291FC5" w:rsidRPr="000831C5" w:rsidRDefault="00061B3E" w:rsidP="00177168">
      <w:pPr>
        <w:shd w:val="clear" w:color="auto" w:fill="FFFFFF"/>
        <w:spacing w:after="60"/>
        <w:ind w:firstLine="432"/>
        <w:jc w:val="both"/>
        <w:rPr>
          <w:sz w:val="24"/>
        </w:rPr>
      </w:pPr>
      <w:r w:rsidRPr="000831C5">
        <w:rPr>
          <w:sz w:val="24"/>
        </w:rPr>
        <w:t>(3) Sub-section (1) does not apply to live-stock, or live-stock included in a class of live-stock, that is exempt from the charge under the regulations.</w:t>
      </w:r>
    </w:p>
    <w:p w:rsidR="00291FC5" w:rsidRPr="00177168" w:rsidRDefault="00061B3E" w:rsidP="00177168">
      <w:pPr>
        <w:shd w:val="clear" w:color="auto" w:fill="FFFFFF"/>
        <w:spacing w:before="120" w:after="60"/>
        <w:jc w:val="both"/>
        <w:rPr>
          <w:b/>
        </w:rPr>
      </w:pPr>
      <w:r w:rsidRPr="00177168">
        <w:rPr>
          <w:b/>
        </w:rPr>
        <w:t>Rates of charge</w:t>
      </w:r>
    </w:p>
    <w:p w:rsidR="00291FC5" w:rsidRPr="000831C5" w:rsidRDefault="00061B3E" w:rsidP="00177168">
      <w:pPr>
        <w:shd w:val="clear" w:color="auto" w:fill="FFFFFF"/>
        <w:spacing w:after="60"/>
        <w:ind w:firstLine="432"/>
        <w:jc w:val="both"/>
        <w:rPr>
          <w:sz w:val="24"/>
        </w:rPr>
      </w:pPr>
      <w:r w:rsidRPr="000831C5">
        <w:rPr>
          <w:b/>
          <w:bCs/>
          <w:sz w:val="24"/>
        </w:rPr>
        <w:t>6.</w:t>
      </w:r>
      <w:r w:rsidRPr="000831C5">
        <w:rPr>
          <w:sz w:val="24"/>
        </w:rPr>
        <w:t xml:space="preserve"> (1) Subject to this section, the rate of charge on the slaughter of live-stock is such rate as is applicable under the regulations to the class of live-stock in which that live-stock is included.</w:t>
      </w:r>
    </w:p>
    <w:p w:rsidR="00291FC5" w:rsidRPr="000831C5" w:rsidRDefault="00061B3E" w:rsidP="00177168">
      <w:pPr>
        <w:shd w:val="clear" w:color="auto" w:fill="FFFFFF"/>
        <w:spacing w:after="60"/>
        <w:ind w:firstLine="432"/>
        <w:jc w:val="both"/>
        <w:rPr>
          <w:sz w:val="24"/>
        </w:rPr>
      </w:pPr>
      <w:r w:rsidRPr="000831C5">
        <w:rPr>
          <w:sz w:val="24"/>
        </w:rPr>
        <w:t>(2) For the purposes of sub-section (1), different rates of charge may be prescribed in respect of different classes of live-stock.</w:t>
      </w:r>
    </w:p>
    <w:p w:rsidR="00291FC5" w:rsidRPr="000831C5" w:rsidRDefault="00061B3E" w:rsidP="00177168">
      <w:pPr>
        <w:shd w:val="clear" w:color="auto" w:fill="FFFFFF"/>
        <w:spacing w:after="60"/>
        <w:ind w:firstLine="432"/>
        <w:jc w:val="both"/>
        <w:rPr>
          <w:sz w:val="24"/>
        </w:rPr>
      </w:pPr>
      <w:r w:rsidRPr="000831C5">
        <w:rPr>
          <w:sz w:val="24"/>
        </w:rPr>
        <w:t>(3) The rate of charge on the slaughter of live-stock shall not exceed</w:t>
      </w:r>
      <w:r w:rsidRPr="000831C5">
        <w:rPr>
          <w:rFonts w:eastAsia="Times New Roman"/>
          <w:sz w:val="24"/>
        </w:rPr>
        <w:t>—</w:t>
      </w:r>
    </w:p>
    <w:p w:rsidR="00291FC5" w:rsidRPr="000831C5" w:rsidRDefault="00061B3E" w:rsidP="00177168">
      <w:pPr>
        <w:shd w:val="clear" w:color="auto" w:fill="FFFFFF"/>
        <w:spacing w:after="60"/>
        <w:ind w:left="864" w:hanging="432"/>
        <w:jc w:val="both"/>
        <w:rPr>
          <w:sz w:val="24"/>
        </w:rPr>
      </w:pPr>
      <w:r w:rsidRPr="000831C5">
        <w:rPr>
          <w:sz w:val="24"/>
        </w:rPr>
        <w:t>(a) in the case of cattle</w:t>
      </w:r>
      <w:r w:rsidRPr="000831C5">
        <w:rPr>
          <w:rFonts w:eastAsia="Times New Roman"/>
          <w:sz w:val="24"/>
        </w:rPr>
        <w:t>—</w:t>
      </w:r>
    </w:p>
    <w:p w:rsidR="00291FC5" w:rsidRPr="000831C5" w:rsidRDefault="00061B3E" w:rsidP="00177168">
      <w:pPr>
        <w:shd w:val="clear" w:color="auto" w:fill="FFFFFF"/>
        <w:spacing w:after="60"/>
        <w:ind w:left="1584" w:hanging="432"/>
        <w:jc w:val="both"/>
        <w:rPr>
          <w:sz w:val="24"/>
        </w:rPr>
      </w:pPr>
      <w:r w:rsidRPr="000831C5">
        <w:rPr>
          <w:sz w:val="24"/>
        </w:rPr>
        <w:t>(i) where the dressed weight of each carcase exceeds 90 kilograms</w:t>
      </w:r>
      <w:r w:rsidRPr="000831C5">
        <w:rPr>
          <w:rFonts w:eastAsia="Times New Roman"/>
          <w:sz w:val="24"/>
        </w:rPr>
        <w:t>—$2.40 per head;</w:t>
      </w:r>
    </w:p>
    <w:p w:rsidR="00291FC5" w:rsidRPr="000831C5" w:rsidRDefault="00061B3E" w:rsidP="00177168">
      <w:pPr>
        <w:shd w:val="clear" w:color="auto" w:fill="FFFFFF"/>
        <w:spacing w:after="60"/>
        <w:ind w:left="1584" w:hanging="432"/>
        <w:jc w:val="both"/>
        <w:rPr>
          <w:sz w:val="24"/>
        </w:rPr>
      </w:pPr>
      <w:r w:rsidRPr="000831C5">
        <w:rPr>
          <w:sz w:val="24"/>
        </w:rPr>
        <w:t>(ii) where the dressed weight of each carcase exceeds 40 kilograms but does not exceed 90 kilograms</w:t>
      </w:r>
      <w:r w:rsidRPr="000831C5">
        <w:rPr>
          <w:rFonts w:eastAsia="Times New Roman"/>
          <w:sz w:val="24"/>
        </w:rPr>
        <w:t>—80 cents</w:t>
      </w:r>
      <w:r w:rsidR="00177168">
        <w:rPr>
          <w:rFonts w:eastAsia="Times New Roman"/>
          <w:sz w:val="24"/>
        </w:rPr>
        <w:t xml:space="preserve"> </w:t>
      </w:r>
      <w:r w:rsidRPr="000831C5">
        <w:rPr>
          <w:sz w:val="24"/>
        </w:rPr>
        <w:t>per head; and</w:t>
      </w:r>
    </w:p>
    <w:p w:rsidR="00291FC5" w:rsidRPr="000831C5" w:rsidRDefault="00061B3E" w:rsidP="00177168">
      <w:pPr>
        <w:shd w:val="clear" w:color="auto" w:fill="FFFFFF"/>
        <w:spacing w:after="60"/>
        <w:ind w:left="1584" w:hanging="432"/>
        <w:jc w:val="both"/>
        <w:rPr>
          <w:sz w:val="24"/>
        </w:rPr>
      </w:pPr>
      <w:r w:rsidRPr="000831C5">
        <w:rPr>
          <w:sz w:val="24"/>
        </w:rPr>
        <w:t>(iii) where the dressed weight of each carcase does not exceed 40 kilograms</w:t>
      </w:r>
      <w:r w:rsidRPr="000831C5">
        <w:rPr>
          <w:rFonts w:eastAsia="Times New Roman"/>
          <w:sz w:val="24"/>
        </w:rPr>
        <w:t>—24 cents per head;</w:t>
      </w:r>
    </w:p>
    <w:p w:rsidR="00291FC5" w:rsidRPr="000831C5" w:rsidRDefault="00061B3E" w:rsidP="00177168">
      <w:pPr>
        <w:shd w:val="clear" w:color="auto" w:fill="FFFFFF"/>
        <w:spacing w:after="60"/>
        <w:ind w:left="864" w:hanging="432"/>
        <w:jc w:val="both"/>
        <w:rPr>
          <w:sz w:val="24"/>
        </w:rPr>
      </w:pPr>
      <w:r w:rsidRPr="000831C5">
        <w:rPr>
          <w:sz w:val="24"/>
        </w:rPr>
        <w:t>(b) in the case of sheep or goats</w:t>
      </w:r>
      <w:r w:rsidRPr="000831C5">
        <w:rPr>
          <w:rFonts w:eastAsia="Times New Roman"/>
          <w:sz w:val="24"/>
        </w:rPr>
        <w:t>—24 cents per head;</w:t>
      </w:r>
    </w:p>
    <w:p w:rsidR="00291FC5" w:rsidRPr="000831C5" w:rsidRDefault="00061B3E" w:rsidP="00177168">
      <w:pPr>
        <w:shd w:val="clear" w:color="auto" w:fill="FFFFFF"/>
        <w:spacing w:after="60"/>
        <w:ind w:left="864" w:hanging="432"/>
        <w:jc w:val="both"/>
        <w:rPr>
          <w:sz w:val="24"/>
        </w:rPr>
      </w:pPr>
      <w:r w:rsidRPr="000831C5">
        <w:rPr>
          <w:sz w:val="24"/>
        </w:rPr>
        <w:t>(c) in the case of pigs</w:t>
      </w:r>
      <w:r w:rsidRPr="000831C5">
        <w:rPr>
          <w:rFonts w:eastAsia="Times New Roman"/>
          <w:sz w:val="24"/>
        </w:rPr>
        <w:t>—80 cents per head; and</w:t>
      </w:r>
    </w:p>
    <w:p w:rsidR="00291FC5" w:rsidRPr="000831C5" w:rsidRDefault="00061B3E" w:rsidP="00177168">
      <w:pPr>
        <w:shd w:val="clear" w:color="auto" w:fill="FFFFFF"/>
        <w:spacing w:after="60"/>
        <w:ind w:left="864" w:hanging="432"/>
        <w:jc w:val="both"/>
        <w:rPr>
          <w:sz w:val="24"/>
        </w:rPr>
      </w:pPr>
      <w:r w:rsidRPr="000831C5">
        <w:rPr>
          <w:sz w:val="24"/>
        </w:rPr>
        <w:t>(d) in the case of live-stock not falling within paragraph (a), (b) or (c)</w:t>
      </w:r>
      <w:r w:rsidRPr="000831C5">
        <w:rPr>
          <w:rFonts w:eastAsia="Times New Roman"/>
          <w:sz w:val="24"/>
        </w:rPr>
        <w:t>–$2.40 per head.</w:t>
      </w:r>
    </w:p>
    <w:p w:rsidR="00E83AB9" w:rsidRDefault="00E83AB9">
      <w:pPr>
        <w:widowControl/>
        <w:autoSpaceDE/>
        <w:autoSpaceDN/>
        <w:adjustRightInd/>
        <w:spacing w:after="200" w:line="276" w:lineRule="auto"/>
        <w:rPr>
          <w:sz w:val="24"/>
        </w:rPr>
      </w:pPr>
      <w:r>
        <w:rPr>
          <w:sz w:val="24"/>
        </w:rPr>
        <w:br w:type="page"/>
      </w:r>
    </w:p>
    <w:p w:rsidR="00291FC5" w:rsidRPr="000831C5" w:rsidRDefault="00061B3E" w:rsidP="00177168">
      <w:pPr>
        <w:shd w:val="clear" w:color="auto" w:fill="FFFFFF"/>
        <w:spacing w:after="60"/>
        <w:ind w:firstLine="432"/>
        <w:jc w:val="both"/>
        <w:rPr>
          <w:sz w:val="24"/>
        </w:rPr>
      </w:pPr>
      <w:r w:rsidRPr="000831C5">
        <w:rPr>
          <w:sz w:val="24"/>
        </w:rPr>
        <w:lastRenderedPageBreak/>
        <w:t>(4) For the purposes of this section</w:t>
      </w:r>
      <w:r w:rsidRPr="000831C5">
        <w:rPr>
          <w:rFonts w:eastAsia="Times New Roman"/>
          <w:sz w:val="24"/>
        </w:rPr>
        <w:t>—</w:t>
      </w:r>
    </w:p>
    <w:p w:rsidR="00291FC5" w:rsidRPr="000831C5" w:rsidRDefault="00061B3E" w:rsidP="00177168">
      <w:pPr>
        <w:shd w:val="clear" w:color="auto" w:fill="FFFFFF"/>
        <w:spacing w:after="60"/>
        <w:ind w:left="864" w:hanging="432"/>
        <w:jc w:val="both"/>
        <w:rPr>
          <w:sz w:val="24"/>
        </w:rPr>
      </w:pPr>
      <w:r w:rsidRPr="000831C5">
        <w:rPr>
          <w:sz w:val="24"/>
        </w:rPr>
        <w:t>(a) a reference to dressed weight, in relation to a carcase, shall be read as a reference to the weight of the carcase immediately after it has been dressed; and</w:t>
      </w:r>
    </w:p>
    <w:p w:rsidR="00291FC5" w:rsidRPr="000831C5" w:rsidRDefault="00061B3E" w:rsidP="00177168">
      <w:pPr>
        <w:shd w:val="clear" w:color="auto" w:fill="FFFFFF"/>
        <w:spacing w:after="60"/>
        <w:ind w:left="864" w:hanging="432"/>
        <w:jc w:val="both"/>
        <w:rPr>
          <w:sz w:val="24"/>
        </w:rPr>
      </w:pPr>
      <w:r w:rsidRPr="000831C5">
        <w:rPr>
          <w:sz w:val="24"/>
        </w:rPr>
        <w:t>(b) in ascertaining the weight of a carcase immediately after it has been dressed, no adjustment of that weight shall be made on account of shrinkage.</w:t>
      </w:r>
    </w:p>
    <w:p w:rsidR="00291FC5" w:rsidRPr="00177168" w:rsidRDefault="00061B3E" w:rsidP="00177168">
      <w:pPr>
        <w:shd w:val="clear" w:color="auto" w:fill="FFFFFF"/>
        <w:spacing w:before="120" w:after="60"/>
        <w:jc w:val="both"/>
        <w:rPr>
          <w:b/>
        </w:rPr>
      </w:pPr>
      <w:r w:rsidRPr="00177168">
        <w:rPr>
          <w:b/>
        </w:rPr>
        <w:t>By whom charge payable</w:t>
      </w:r>
    </w:p>
    <w:p w:rsidR="00291FC5" w:rsidRPr="000831C5" w:rsidRDefault="00061B3E" w:rsidP="00177168">
      <w:pPr>
        <w:shd w:val="clear" w:color="auto" w:fill="FFFFFF"/>
        <w:spacing w:after="60"/>
        <w:ind w:firstLine="432"/>
        <w:jc w:val="both"/>
        <w:rPr>
          <w:sz w:val="24"/>
        </w:rPr>
      </w:pPr>
      <w:r w:rsidRPr="000831C5">
        <w:rPr>
          <w:b/>
          <w:bCs/>
          <w:sz w:val="24"/>
        </w:rPr>
        <w:t>7.</w:t>
      </w:r>
      <w:r w:rsidRPr="000831C5">
        <w:rPr>
          <w:sz w:val="24"/>
        </w:rPr>
        <w:t xml:space="preserve"> Charge on the slaughter of any live-stock is payable by the person (including a State or an authority of a State) who owns the live-stock at the time when the slaughter takes place.</w:t>
      </w:r>
    </w:p>
    <w:p w:rsidR="00291FC5" w:rsidRPr="00177168" w:rsidRDefault="00061B3E" w:rsidP="00177168">
      <w:pPr>
        <w:shd w:val="clear" w:color="auto" w:fill="FFFFFF"/>
        <w:spacing w:before="120" w:after="60"/>
        <w:jc w:val="both"/>
        <w:rPr>
          <w:b/>
        </w:rPr>
      </w:pPr>
      <w:r w:rsidRPr="00177168">
        <w:rPr>
          <w:b/>
        </w:rPr>
        <w:t>Regulations</w:t>
      </w:r>
    </w:p>
    <w:p w:rsidR="00291FC5" w:rsidRDefault="00061B3E" w:rsidP="00177168">
      <w:pPr>
        <w:shd w:val="clear" w:color="auto" w:fill="FFFFFF"/>
        <w:spacing w:after="60"/>
        <w:ind w:firstLine="432"/>
        <w:jc w:val="both"/>
        <w:rPr>
          <w:sz w:val="24"/>
        </w:rPr>
      </w:pPr>
      <w:r w:rsidRPr="000831C5">
        <w:rPr>
          <w:b/>
          <w:bCs/>
          <w:sz w:val="24"/>
        </w:rPr>
        <w:t>8.</w:t>
      </w:r>
      <w:r w:rsidRPr="000831C5">
        <w:rPr>
          <w:sz w:val="24"/>
        </w:rPr>
        <w:t xml:space="preserve"> (1) The Governor-General may make regulations for the purposes of sections 4, 5 and 6.</w:t>
      </w:r>
    </w:p>
    <w:p w:rsidR="00291FC5" w:rsidRPr="000831C5" w:rsidRDefault="00061B3E" w:rsidP="00177168">
      <w:pPr>
        <w:shd w:val="clear" w:color="auto" w:fill="FFFFFF"/>
        <w:spacing w:after="60"/>
        <w:ind w:firstLine="432"/>
        <w:jc w:val="both"/>
        <w:rPr>
          <w:sz w:val="24"/>
        </w:rPr>
      </w:pPr>
      <w:r w:rsidRPr="000831C5">
        <w:rPr>
          <w:sz w:val="24"/>
        </w:rPr>
        <w:t xml:space="preserve">(2) For the purposes of section 5 or 6, a class of livestock may be prescribed by reference to a kind of livestock referred to in the definition of </w:t>
      </w:r>
      <w:r w:rsidR="0048563A" w:rsidRPr="000831C5">
        <w:rPr>
          <w:sz w:val="24"/>
        </w:rPr>
        <w:t>“</w:t>
      </w:r>
      <w:r w:rsidRPr="000831C5">
        <w:rPr>
          <w:sz w:val="24"/>
        </w:rPr>
        <w:t>livestock</w:t>
      </w:r>
      <w:r w:rsidR="0048563A" w:rsidRPr="000831C5">
        <w:rPr>
          <w:sz w:val="24"/>
        </w:rPr>
        <w:t>”</w:t>
      </w:r>
      <w:r w:rsidRPr="000831C5">
        <w:rPr>
          <w:sz w:val="24"/>
        </w:rPr>
        <w:t xml:space="preserve"> in section 4 or in any other manner.</w:t>
      </w:r>
    </w:p>
    <w:p w:rsidR="00061B3E" w:rsidRPr="000831C5" w:rsidRDefault="00177168" w:rsidP="00E83AB9">
      <w:pPr>
        <w:shd w:val="clear" w:color="auto" w:fill="FFFFFF"/>
        <w:spacing w:before="720" w:after="120"/>
        <w:jc w:val="center"/>
        <w:rPr>
          <w:sz w:val="24"/>
        </w:rPr>
      </w:pPr>
      <w:r>
        <w:rPr>
          <w:b/>
          <w:bCs/>
          <w:noProof/>
          <w:sz w:val="24"/>
          <w:lang w:val="en-AU" w:eastAsia="en-AU"/>
        </w:rPr>
        <mc:AlternateContent>
          <mc:Choice Requires="wps">
            <w:drawing>
              <wp:anchor distT="0" distB="0" distL="114300" distR="114300" simplePos="0" relativeHeight="251659264" behindDoc="0" locked="0" layoutInCell="1" allowOverlap="1" wp14:anchorId="1940F2EB" wp14:editId="6BB3D1C6">
                <wp:simplePos x="0" y="0"/>
                <wp:positionH relativeFrom="column">
                  <wp:posOffset>42333</wp:posOffset>
                </wp:positionH>
                <wp:positionV relativeFrom="paragraph">
                  <wp:posOffset>73448</wp:posOffset>
                </wp:positionV>
                <wp:extent cx="6197600"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619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1AA8E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5pt,5.8pt" to="491.3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" strokecolor="black [3040]"/>
            </w:pict>
          </mc:Fallback>
        </mc:AlternateContent>
      </w:r>
    </w:p>
    <w:sectPr w:rsidR="00061B3E" w:rsidRPr="000831C5" w:rsidSect="005B654E">
      <w:headerReference w:type="even" r:id="rId7"/>
      <w:headerReference w:type="default" r:id="rId8"/>
      <w:footerReference w:type="even" r:id="rId9"/>
      <w:footerReference w:type="default" r:id="rId10"/>
      <w:headerReference w:type="first" r:id="rId11"/>
      <w:footerReference w:type="first" r:id="rId12"/>
      <w:pgSz w:w="11909" w:h="18000"/>
      <w:pgMar w:top="1080" w:right="1080" w:bottom="1080" w:left="108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A18" w:rsidRDefault="00F42A18" w:rsidP="005B654E">
      <w:r>
        <w:separator/>
      </w:r>
    </w:p>
  </w:endnote>
  <w:endnote w:type="continuationSeparator" w:id="0">
    <w:p w:rsidR="00F42A18" w:rsidRDefault="00F42A18" w:rsidP="005B6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54E" w:rsidRDefault="005B65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54E" w:rsidRDefault="005B65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54E" w:rsidRDefault="005B65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A18" w:rsidRDefault="00F42A18" w:rsidP="005B654E">
      <w:r>
        <w:separator/>
      </w:r>
    </w:p>
  </w:footnote>
  <w:footnote w:type="continuationSeparator" w:id="0">
    <w:p w:rsidR="00F42A18" w:rsidRDefault="00F42A18" w:rsidP="005B65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54E" w:rsidRPr="005B654E" w:rsidRDefault="005B654E" w:rsidP="005B654E">
    <w:pPr>
      <w:widowControl/>
      <w:tabs>
        <w:tab w:val="left" w:pos="2790"/>
        <w:tab w:val="left" w:pos="8910"/>
      </w:tabs>
      <w:rPr>
        <w:sz w:val="24"/>
        <w:szCs w:val="22"/>
      </w:rPr>
    </w:pPr>
    <w:r w:rsidRPr="005B654E">
      <w:rPr>
        <w:sz w:val="24"/>
      </w:rPr>
      <w:t>1979</w:t>
    </w:r>
    <w:r w:rsidRPr="005B654E">
      <w:rPr>
        <w:sz w:val="24"/>
      </w:rPr>
      <w:tab/>
    </w:r>
    <w:r w:rsidRPr="005B654E">
      <w:rPr>
        <w:i/>
        <w:iCs/>
        <w:sz w:val="24"/>
        <w:szCs w:val="22"/>
      </w:rPr>
      <w:t>Live-stock Slaughter (Export Inspection</w:t>
    </w:r>
    <w:r w:rsidRPr="005B654E">
      <w:rPr>
        <w:i/>
        <w:iCs/>
        <w:sz w:val="24"/>
        <w:szCs w:val="22"/>
      </w:rPr>
      <w:tab/>
    </w:r>
    <w:r w:rsidRPr="005B654E">
      <w:rPr>
        <w:sz w:val="24"/>
        <w:szCs w:val="22"/>
      </w:rPr>
      <w:t>No. 45</w:t>
    </w:r>
  </w:p>
  <w:p w:rsidR="005B654E" w:rsidRPr="005B654E" w:rsidRDefault="005B654E" w:rsidP="005B654E">
    <w:pPr>
      <w:pStyle w:val="Header"/>
      <w:rPr>
        <w:sz w:val="24"/>
      </w:rPr>
    </w:pPr>
    <w:r w:rsidRPr="005B654E">
      <w:rPr>
        <w:i/>
        <w:iCs/>
        <w:sz w:val="24"/>
        <w:szCs w:val="22"/>
      </w:rPr>
      <w:tab/>
      <w:t>Charge</w:t>
    </w:r>
    <w:r w:rsidR="00111DC5">
      <w:rPr>
        <w:i/>
        <w:iCs/>
        <w:sz w:val="24"/>
        <w:szCs w:val="22"/>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13E6015F34CD4E70BA8A4D37DE6E0B16"/>
      </w:placeholder>
      <w:temporary/>
      <w:showingPlcHdr/>
    </w:sdtPr>
    <w:sdtEndPr/>
    <w:sdtContent>
      <w:p w:rsidR="005B654E" w:rsidRDefault="005B654E">
        <w:pPr>
          <w:pStyle w:val="Header"/>
        </w:pPr>
        <w:r>
          <w:t>[Type here]</w:t>
        </w:r>
      </w:p>
    </w:sdtContent>
  </w:sdt>
  <w:p w:rsidR="005B654E" w:rsidRDefault="005B65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54E" w:rsidRDefault="005B65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revisionView w:markup="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63A"/>
    <w:rsid w:val="00061B3E"/>
    <w:rsid w:val="000831C5"/>
    <w:rsid w:val="00111DC5"/>
    <w:rsid w:val="00177168"/>
    <w:rsid w:val="0025699B"/>
    <w:rsid w:val="00291FC5"/>
    <w:rsid w:val="0048563A"/>
    <w:rsid w:val="005B654E"/>
    <w:rsid w:val="00665DCF"/>
    <w:rsid w:val="00A865D7"/>
    <w:rsid w:val="00A97A9D"/>
    <w:rsid w:val="00BC217F"/>
    <w:rsid w:val="00D20F6E"/>
    <w:rsid w:val="00E83AB9"/>
    <w:rsid w:val="00F42A18"/>
    <w:rsid w:val="00FC6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54E"/>
    <w:pPr>
      <w:tabs>
        <w:tab w:val="center" w:pos="4680"/>
        <w:tab w:val="right" w:pos="9360"/>
      </w:tabs>
    </w:pPr>
  </w:style>
  <w:style w:type="character" w:customStyle="1" w:styleId="HeaderChar">
    <w:name w:val="Header Char"/>
    <w:basedOn w:val="DefaultParagraphFont"/>
    <w:link w:val="Header"/>
    <w:uiPriority w:val="99"/>
    <w:rsid w:val="005B654E"/>
    <w:rPr>
      <w:rFonts w:ascii="Times New Roman" w:hAnsi="Times New Roman" w:cs="Times New Roman"/>
      <w:sz w:val="20"/>
      <w:szCs w:val="20"/>
    </w:rPr>
  </w:style>
  <w:style w:type="paragraph" w:styleId="Footer">
    <w:name w:val="footer"/>
    <w:basedOn w:val="Normal"/>
    <w:link w:val="FooterChar"/>
    <w:uiPriority w:val="99"/>
    <w:unhideWhenUsed/>
    <w:rsid w:val="005B654E"/>
    <w:pPr>
      <w:tabs>
        <w:tab w:val="center" w:pos="4680"/>
        <w:tab w:val="right" w:pos="9360"/>
      </w:tabs>
    </w:pPr>
  </w:style>
  <w:style w:type="character" w:customStyle="1" w:styleId="FooterChar">
    <w:name w:val="Footer Char"/>
    <w:basedOn w:val="DefaultParagraphFont"/>
    <w:link w:val="Footer"/>
    <w:uiPriority w:val="99"/>
    <w:rsid w:val="005B654E"/>
    <w:rPr>
      <w:rFonts w:ascii="Times New Roman" w:hAnsi="Times New Roman" w:cs="Times New Roman"/>
      <w:sz w:val="20"/>
      <w:szCs w:val="20"/>
    </w:rPr>
  </w:style>
  <w:style w:type="paragraph" w:styleId="Revision">
    <w:name w:val="Revision"/>
    <w:hidden/>
    <w:uiPriority w:val="99"/>
    <w:semiHidden/>
    <w:rsid w:val="00E83AB9"/>
    <w:pPr>
      <w:spacing w:after="0" w:line="240" w:lineRule="auto"/>
    </w:pPr>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E83AB9"/>
    <w:rPr>
      <w:rFonts w:ascii="Tahoma" w:hAnsi="Tahoma" w:cs="Tahoma"/>
      <w:sz w:val="16"/>
      <w:szCs w:val="16"/>
    </w:rPr>
  </w:style>
  <w:style w:type="character" w:customStyle="1" w:styleId="BalloonTextChar">
    <w:name w:val="Balloon Text Char"/>
    <w:basedOn w:val="DefaultParagraphFont"/>
    <w:link w:val="BalloonText"/>
    <w:uiPriority w:val="99"/>
    <w:semiHidden/>
    <w:rsid w:val="00E83A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54E"/>
    <w:pPr>
      <w:tabs>
        <w:tab w:val="center" w:pos="4680"/>
        <w:tab w:val="right" w:pos="9360"/>
      </w:tabs>
    </w:pPr>
  </w:style>
  <w:style w:type="character" w:customStyle="1" w:styleId="HeaderChar">
    <w:name w:val="Header Char"/>
    <w:basedOn w:val="DefaultParagraphFont"/>
    <w:link w:val="Header"/>
    <w:uiPriority w:val="99"/>
    <w:rsid w:val="005B654E"/>
    <w:rPr>
      <w:rFonts w:ascii="Times New Roman" w:hAnsi="Times New Roman" w:cs="Times New Roman"/>
      <w:sz w:val="20"/>
      <w:szCs w:val="20"/>
    </w:rPr>
  </w:style>
  <w:style w:type="paragraph" w:styleId="Footer">
    <w:name w:val="footer"/>
    <w:basedOn w:val="Normal"/>
    <w:link w:val="FooterChar"/>
    <w:uiPriority w:val="99"/>
    <w:unhideWhenUsed/>
    <w:rsid w:val="005B654E"/>
    <w:pPr>
      <w:tabs>
        <w:tab w:val="center" w:pos="4680"/>
        <w:tab w:val="right" w:pos="9360"/>
      </w:tabs>
    </w:pPr>
  </w:style>
  <w:style w:type="character" w:customStyle="1" w:styleId="FooterChar">
    <w:name w:val="Footer Char"/>
    <w:basedOn w:val="DefaultParagraphFont"/>
    <w:link w:val="Footer"/>
    <w:uiPriority w:val="99"/>
    <w:rsid w:val="005B654E"/>
    <w:rPr>
      <w:rFonts w:ascii="Times New Roman" w:hAnsi="Times New Roman" w:cs="Times New Roman"/>
      <w:sz w:val="20"/>
      <w:szCs w:val="20"/>
    </w:rPr>
  </w:style>
  <w:style w:type="paragraph" w:styleId="Revision">
    <w:name w:val="Revision"/>
    <w:hidden/>
    <w:uiPriority w:val="99"/>
    <w:semiHidden/>
    <w:rsid w:val="00E83AB9"/>
    <w:pPr>
      <w:spacing w:after="0" w:line="240" w:lineRule="auto"/>
    </w:pPr>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E83AB9"/>
    <w:rPr>
      <w:rFonts w:ascii="Tahoma" w:hAnsi="Tahoma" w:cs="Tahoma"/>
      <w:sz w:val="16"/>
      <w:szCs w:val="16"/>
    </w:rPr>
  </w:style>
  <w:style w:type="character" w:customStyle="1" w:styleId="BalloonTextChar">
    <w:name w:val="Balloon Text Char"/>
    <w:basedOn w:val="DefaultParagraphFont"/>
    <w:link w:val="BalloonText"/>
    <w:uiPriority w:val="99"/>
    <w:semiHidden/>
    <w:rsid w:val="00E83A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3E6015F34CD4E70BA8A4D37DE6E0B16"/>
        <w:category>
          <w:name w:val="General"/>
          <w:gallery w:val="placeholder"/>
        </w:category>
        <w:types>
          <w:type w:val="bbPlcHdr"/>
        </w:types>
        <w:behaviors>
          <w:behavior w:val="content"/>
        </w:behaviors>
        <w:guid w:val="{A01F8EA4-4B64-4ACA-B99F-38889725926B}"/>
      </w:docPartPr>
      <w:docPartBody>
        <w:p w:rsidR="00F83D21" w:rsidRDefault="00487F80" w:rsidP="00487F80">
          <w:pPr>
            <w:pStyle w:val="13E6015F34CD4E70BA8A4D37DE6E0B16"/>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F80"/>
    <w:rsid w:val="00487F80"/>
    <w:rsid w:val="00B065AB"/>
    <w:rsid w:val="00D94E3B"/>
    <w:rsid w:val="00F83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E6015F34CD4E70BA8A4D37DE6E0B16">
    <w:name w:val="13E6015F34CD4E70BA8A4D37DE6E0B16"/>
    <w:rsid w:val="00487F8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E6015F34CD4E70BA8A4D37DE6E0B16">
    <w:name w:val="13E6015F34CD4E70BA8A4D37DE6E0B16"/>
    <w:rsid w:val="00487F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596</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dc:creator>
  <cp:lastModifiedBy>Harper, Michael</cp:lastModifiedBy>
  <cp:revision>8</cp:revision>
  <dcterms:created xsi:type="dcterms:W3CDTF">2018-03-14T06:30:00Z</dcterms:created>
  <dcterms:modified xsi:type="dcterms:W3CDTF">2019-10-11T01:59:00Z</dcterms:modified>
</cp:coreProperties>
</file>