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C4809" w14:textId="77777777" w:rsidR="00604A10" w:rsidRPr="000F4E64" w:rsidRDefault="009B256A" w:rsidP="000F4E64">
      <w:pPr>
        <w:shd w:val="clear" w:color="auto" w:fill="FFFFFF"/>
        <w:jc w:val="center"/>
        <w:rPr>
          <w:sz w:val="32"/>
        </w:rPr>
      </w:pPr>
      <w:r w:rsidRPr="000F4E64">
        <w:rPr>
          <w:b/>
          <w:bCs/>
          <w:sz w:val="32"/>
        </w:rPr>
        <w:t>Atomic Energy Amendment Act 1979</w:t>
      </w:r>
    </w:p>
    <w:p w14:paraId="19D4453B" w14:textId="77777777" w:rsidR="00604A10" w:rsidRPr="000F4E64" w:rsidRDefault="009B256A" w:rsidP="000F4E64">
      <w:pPr>
        <w:shd w:val="clear" w:color="auto" w:fill="FFFFFF"/>
        <w:spacing w:before="240" w:after="360"/>
        <w:jc w:val="center"/>
        <w:rPr>
          <w:sz w:val="28"/>
        </w:rPr>
      </w:pPr>
      <w:r w:rsidRPr="000F4E64">
        <w:rPr>
          <w:b/>
          <w:bCs/>
          <w:sz w:val="28"/>
        </w:rPr>
        <w:t>No. 44 of 1979</w:t>
      </w:r>
    </w:p>
    <w:p w14:paraId="7F70B89A" w14:textId="77777777" w:rsidR="00604A10" w:rsidRPr="00D24947" w:rsidRDefault="009B256A" w:rsidP="000F4E64">
      <w:pPr>
        <w:shd w:val="clear" w:color="auto" w:fill="FFFFFF"/>
        <w:jc w:val="center"/>
        <w:rPr>
          <w:sz w:val="24"/>
        </w:rPr>
      </w:pPr>
      <w:r w:rsidRPr="00D24947">
        <w:rPr>
          <w:sz w:val="24"/>
        </w:rPr>
        <w:t xml:space="preserve">An Act to amend the </w:t>
      </w:r>
      <w:r w:rsidRPr="00D24947">
        <w:rPr>
          <w:i/>
          <w:iCs/>
          <w:sz w:val="24"/>
        </w:rPr>
        <w:t xml:space="preserve">Atomic Energy Act </w:t>
      </w:r>
      <w:r w:rsidRPr="00D24947">
        <w:rPr>
          <w:sz w:val="24"/>
        </w:rPr>
        <w:t>1953.</w:t>
      </w:r>
    </w:p>
    <w:p w14:paraId="2266F9C9" w14:textId="77777777" w:rsidR="00604A10" w:rsidRPr="00D24947" w:rsidRDefault="009B256A" w:rsidP="000F4E64">
      <w:pPr>
        <w:shd w:val="clear" w:color="auto" w:fill="FFFFFF"/>
        <w:spacing w:before="360" w:after="240"/>
        <w:ind w:firstLine="432"/>
        <w:jc w:val="both"/>
        <w:rPr>
          <w:sz w:val="24"/>
        </w:rPr>
      </w:pPr>
      <w:r w:rsidRPr="00D24947">
        <w:rPr>
          <w:sz w:val="24"/>
        </w:rPr>
        <w:t>BE IT ENACTED by the Queen, and the Senate and House of Representatives of the Commonwealth of Australia, as follows:</w:t>
      </w:r>
    </w:p>
    <w:p w14:paraId="63896803" w14:textId="77777777" w:rsidR="00604A10" w:rsidRPr="000F4E64" w:rsidRDefault="009B256A" w:rsidP="000F4E64">
      <w:pPr>
        <w:shd w:val="clear" w:color="auto" w:fill="FFFFFF"/>
        <w:spacing w:before="120" w:after="60"/>
        <w:jc w:val="both"/>
        <w:rPr>
          <w:b/>
        </w:rPr>
      </w:pPr>
      <w:r w:rsidRPr="000F4E64">
        <w:rPr>
          <w:b/>
        </w:rPr>
        <w:t>Short title, &amp;c.</w:t>
      </w:r>
    </w:p>
    <w:p w14:paraId="29682CAF" w14:textId="5680FD87" w:rsidR="00604A10" w:rsidRPr="00D24947" w:rsidRDefault="009B256A" w:rsidP="000F4E64">
      <w:pPr>
        <w:shd w:val="clear" w:color="auto" w:fill="FFFFFF"/>
        <w:spacing w:after="60"/>
        <w:ind w:firstLine="432"/>
        <w:jc w:val="both"/>
        <w:rPr>
          <w:sz w:val="24"/>
        </w:rPr>
      </w:pPr>
      <w:r w:rsidRPr="00D24947">
        <w:rPr>
          <w:b/>
          <w:bCs/>
          <w:sz w:val="24"/>
        </w:rPr>
        <w:t>1.</w:t>
      </w:r>
      <w:r w:rsidRPr="00D24947">
        <w:rPr>
          <w:sz w:val="24"/>
        </w:rPr>
        <w:t xml:space="preserve"> (1) This Act may be cited as the </w:t>
      </w:r>
      <w:r w:rsidRPr="00D24947">
        <w:rPr>
          <w:i/>
          <w:iCs/>
          <w:sz w:val="24"/>
        </w:rPr>
        <w:t xml:space="preserve">Atomic Energy Amendment Act </w:t>
      </w:r>
      <w:r w:rsidRPr="00D24947">
        <w:rPr>
          <w:sz w:val="24"/>
        </w:rPr>
        <w:t>1979.</w:t>
      </w:r>
    </w:p>
    <w:p w14:paraId="1C86F724" w14:textId="2D8B0CB8" w:rsidR="00604A10" w:rsidRPr="00D24947" w:rsidRDefault="009B256A" w:rsidP="000F4E64">
      <w:pPr>
        <w:shd w:val="clear" w:color="auto" w:fill="FFFFFF"/>
        <w:spacing w:after="60"/>
        <w:ind w:firstLine="432"/>
        <w:jc w:val="both"/>
        <w:rPr>
          <w:sz w:val="24"/>
        </w:rPr>
      </w:pPr>
      <w:r w:rsidRPr="00D24947">
        <w:rPr>
          <w:sz w:val="24"/>
        </w:rPr>
        <w:t xml:space="preserve">(2) The </w:t>
      </w:r>
      <w:r w:rsidRPr="00D24947">
        <w:rPr>
          <w:i/>
          <w:iCs/>
          <w:sz w:val="24"/>
        </w:rPr>
        <w:t xml:space="preserve">Atomic Energy Act </w:t>
      </w:r>
      <w:r w:rsidRPr="00D24947">
        <w:rPr>
          <w:sz w:val="24"/>
        </w:rPr>
        <w:t>1953 is in this Act referred to as the Principal Act.</w:t>
      </w:r>
      <w:bookmarkStart w:id="0" w:name="_GoBack"/>
      <w:bookmarkEnd w:id="0"/>
    </w:p>
    <w:p w14:paraId="00C3D116" w14:textId="77777777" w:rsidR="00604A10" w:rsidRPr="000F4E64" w:rsidRDefault="009B256A" w:rsidP="000F4E64">
      <w:pPr>
        <w:shd w:val="clear" w:color="auto" w:fill="FFFFFF"/>
        <w:spacing w:before="120" w:after="60"/>
        <w:jc w:val="both"/>
        <w:rPr>
          <w:b/>
        </w:rPr>
      </w:pPr>
      <w:r w:rsidRPr="000F4E64">
        <w:rPr>
          <w:b/>
        </w:rPr>
        <w:t>Commencement</w:t>
      </w:r>
    </w:p>
    <w:p w14:paraId="7338E486" w14:textId="77777777" w:rsidR="00604A10" w:rsidRPr="00D24947" w:rsidRDefault="009B256A" w:rsidP="000F4E64">
      <w:pPr>
        <w:shd w:val="clear" w:color="auto" w:fill="FFFFFF"/>
        <w:spacing w:after="60"/>
        <w:ind w:firstLine="432"/>
        <w:jc w:val="both"/>
        <w:rPr>
          <w:sz w:val="24"/>
        </w:rPr>
      </w:pPr>
      <w:r w:rsidRPr="00D24947">
        <w:rPr>
          <w:b/>
          <w:bCs/>
          <w:sz w:val="24"/>
        </w:rPr>
        <w:t>2.</w:t>
      </w:r>
      <w:r w:rsidRPr="00D24947">
        <w:rPr>
          <w:sz w:val="24"/>
        </w:rPr>
        <w:t xml:space="preserve"> This Act shall come into operation on the day on which it receives the Royal Assent.</w:t>
      </w:r>
    </w:p>
    <w:p w14:paraId="68A3D6F9" w14:textId="77777777" w:rsidR="00604A10" w:rsidRPr="000F4E64" w:rsidRDefault="009B256A" w:rsidP="000F4E64">
      <w:pPr>
        <w:shd w:val="clear" w:color="auto" w:fill="FFFFFF"/>
        <w:spacing w:before="120" w:after="60"/>
        <w:jc w:val="both"/>
        <w:rPr>
          <w:b/>
        </w:rPr>
      </w:pPr>
      <w:r w:rsidRPr="000F4E64">
        <w:rPr>
          <w:b/>
        </w:rPr>
        <w:t>Meetings of the Commission</w:t>
      </w:r>
    </w:p>
    <w:p w14:paraId="707B0238" w14:textId="77777777" w:rsidR="00604A10" w:rsidRPr="00D24947" w:rsidRDefault="009B256A" w:rsidP="000F4E64">
      <w:pPr>
        <w:shd w:val="clear" w:color="auto" w:fill="FFFFFF"/>
        <w:spacing w:after="60"/>
        <w:ind w:firstLine="432"/>
        <w:jc w:val="both"/>
        <w:rPr>
          <w:sz w:val="24"/>
        </w:rPr>
      </w:pPr>
      <w:r w:rsidRPr="00D24947">
        <w:rPr>
          <w:b/>
          <w:bCs/>
          <w:sz w:val="24"/>
        </w:rPr>
        <w:t>3.</w:t>
      </w:r>
      <w:r w:rsidRPr="00D24947">
        <w:rPr>
          <w:sz w:val="24"/>
        </w:rPr>
        <w:t xml:space="preserve"> Section 15 of the Principal Act is amended</w:t>
      </w:r>
      <w:r w:rsidRPr="00D24947">
        <w:rPr>
          <w:rFonts w:eastAsia="Times New Roman"/>
          <w:sz w:val="24"/>
        </w:rPr>
        <w:t>—</w:t>
      </w:r>
    </w:p>
    <w:p w14:paraId="3A111089" w14:textId="77777777" w:rsidR="00604A10" w:rsidRPr="00D24947" w:rsidRDefault="009B256A" w:rsidP="000F4E64">
      <w:pPr>
        <w:shd w:val="clear" w:color="auto" w:fill="FFFFFF"/>
        <w:spacing w:after="60"/>
        <w:ind w:left="864" w:hanging="432"/>
        <w:jc w:val="both"/>
        <w:rPr>
          <w:sz w:val="24"/>
        </w:rPr>
      </w:pPr>
      <w:r w:rsidRPr="00D24947">
        <w:rPr>
          <w:sz w:val="24"/>
        </w:rPr>
        <w:t xml:space="preserve">(a) by inserting in sub-section (4) </w:t>
      </w:r>
      <w:r w:rsidR="009527EE" w:rsidRPr="00D24947">
        <w:rPr>
          <w:sz w:val="24"/>
        </w:rPr>
        <w:t>“</w:t>
      </w:r>
      <w:r w:rsidRPr="00D24947">
        <w:rPr>
          <w:sz w:val="24"/>
        </w:rPr>
        <w:t>of the Commission</w:t>
      </w:r>
      <w:r w:rsidR="009527EE" w:rsidRPr="00D24947">
        <w:rPr>
          <w:sz w:val="24"/>
        </w:rPr>
        <w:t>”</w:t>
      </w:r>
      <w:r w:rsidRPr="00D24947">
        <w:rPr>
          <w:sz w:val="24"/>
        </w:rPr>
        <w:t xml:space="preserve"> after </w:t>
      </w:r>
      <w:r w:rsidR="009527EE" w:rsidRPr="00D24947">
        <w:rPr>
          <w:sz w:val="24"/>
        </w:rPr>
        <w:t>“</w:t>
      </w:r>
      <w:r w:rsidRPr="00D24947">
        <w:rPr>
          <w:sz w:val="24"/>
        </w:rPr>
        <w:t>Deputy Chairman</w:t>
      </w:r>
      <w:r w:rsidR="009527EE" w:rsidRPr="00D24947">
        <w:rPr>
          <w:sz w:val="24"/>
        </w:rPr>
        <w:t>”</w:t>
      </w:r>
      <w:r w:rsidRPr="00D24947">
        <w:rPr>
          <w:sz w:val="24"/>
        </w:rPr>
        <w:t>; and</w:t>
      </w:r>
    </w:p>
    <w:p w14:paraId="3BB42AB7" w14:textId="77777777" w:rsidR="00604A10" w:rsidRPr="00D24947" w:rsidRDefault="009B256A" w:rsidP="000F4E64">
      <w:pPr>
        <w:shd w:val="clear" w:color="auto" w:fill="FFFFFF"/>
        <w:spacing w:after="60"/>
        <w:ind w:left="864" w:hanging="432"/>
        <w:jc w:val="both"/>
        <w:rPr>
          <w:sz w:val="24"/>
        </w:rPr>
      </w:pPr>
      <w:r w:rsidRPr="00D24947">
        <w:rPr>
          <w:sz w:val="24"/>
        </w:rPr>
        <w:t>(b) by inserting after sub-section (4) the following sub-section:</w:t>
      </w:r>
    </w:p>
    <w:p w14:paraId="09D78B3F" w14:textId="59C6945F" w:rsidR="00604A10" w:rsidRPr="00D24947" w:rsidRDefault="009527EE" w:rsidP="000F4E64">
      <w:pPr>
        <w:shd w:val="clear" w:color="auto" w:fill="FFFFFF"/>
        <w:spacing w:after="60"/>
        <w:ind w:left="720" w:firstLine="432"/>
        <w:jc w:val="both"/>
        <w:rPr>
          <w:sz w:val="24"/>
        </w:rPr>
      </w:pPr>
      <w:r w:rsidRPr="00D24947">
        <w:rPr>
          <w:sz w:val="24"/>
        </w:rPr>
        <w:t>“</w:t>
      </w:r>
      <w:r w:rsidR="009B256A" w:rsidRPr="00D24947">
        <w:rPr>
          <w:sz w:val="24"/>
        </w:rPr>
        <w:t>(4</w:t>
      </w:r>
      <w:r w:rsidR="009C2DC5">
        <w:rPr>
          <w:smallCaps/>
          <w:sz w:val="24"/>
        </w:rPr>
        <w:t>a</w:t>
      </w:r>
      <w:r w:rsidR="009B256A" w:rsidRPr="00D24947">
        <w:rPr>
          <w:sz w:val="24"/>
        </w:rPr>
        <w:t>) In the event of the absence of both the Chairman of the Commission and the Deputy Chairman of the Commission from a meeting of the Commission, the members present shall elect one of their number to preside at that meeting.</w:t>
      </w:r>
      <w:r w:rsidRPr="00D24947">
        <w:rPr>
          <w:sz w:val="24"/>
        </w:rPr>
        <w:t>”</w:t>
      </w:r>
      <w:r w:rsidR="009B256A" w:rsidRPr="00D24947">
        <w:rPr>
          <w:sz w:val="24"/>
        </w:rPr>
        <w:t>.</w:t>
      </w:r>
    </w:p>
    <w:p w14:paraId="2D059E6B" w14:textId="77777777" w:rsidR="00604A10" w:rsidRPr="000F4E64" w:rsidRDefault="009B256A" w:rsidP="000F4E64">
      <w:pPr>
        <w:shd w:val="clear" w:color="auto" w:fill="FFFFFF"/>
        <w:spacing w:before="120" w:after="60"/>
        <w:jc w:val="both"/>
        <w:rPr>
          <w:b/>
        </w:rPr>
      </w:pPr>
      <w:r w:rsidRPr="000F4E64">
        <w:rPr>
          <w:b/>
        </w:rPr>
        <w:t>Powers of Commission</w:t>
      </w:r>
    </w:p>
    <w:p w14:paraId="4B9B40FE" w14:textId="77777777" w:rsidR="00604A10" w:rsidRPr="00D24947" w:rsidRDefault="009B256A" w:rsidP="000F4E64">
      <w:pPr>
        <w:shd w:val="clear" w:color="auto" w:fill="FFFFFF"/>
        <w:spacing w:after="60"/>
        <w:ind w:firstLine="432"/>
        <w:jc w:val="both"/>
        <w:rPr>
          <w:sz w:val="24"/>
        </w:rPr>
      </w:pPr>
      <w:r w:rsidRPr="00D24947">
        <w:rPr>
          <w:b/>
          <w:bCs/>
          <w:sz w:val="24"/>
        </w:rPr>
        <w:t>4.</w:t>
      </w:r>
      <w:r w:rsidRPr="00D24947">
        <w:rPr>
          <w:sz w:val="24"/>
        </w:rPr>
        <w:t xml:space="preserve"> Section 18 of the Principal Act is amended</w:t>
      </w:r>
      <w:r w:rsidRPr="00D24947">
        <w:rPr>
          <w:rFonts w:eastAsia="Times New Roman"/>
          <w:sz w:val="24"/>
        </w:rPr>
        <w:t>—</w:t>
      </w:r>
    </w:p>
    <w:p w14:paraId="1E192D1D" w14:textId="77777777" w:rsidR="00604A10" w:rsidRPr="00D24947" w:rsidRDefault="009B256A" w:rsidP="000F4E64">
      <w:pPr>
        <w:shd w:val="clear" w:color="auto" w:fill="FFFFFF"/>
        <w:spacing w:after="60"/>
        <w:ind w:left="864" w:hanging="432"/>
        <w:jc w:val="both"/>
        <w:rPr>
          <w:sz w:val="24"/>
        </w:rPr>
      </w:pPr>
      <w:r w:rsidRPr="00D24947">
        <w:rPr>
          <w:sz w:val="24"/>
        </w:rPr>
        <w:t>(a) by inserting after paragraph (c) of sub-section (2) the following paragraph:</w:t>
      </w:r>
    </w:p>
    <w:p w14:paraId="46E46709" w14:textId="77777777" w:rsidR="00604A10" w:rsidRPr="00D24947" w:rsidRDefault="009527EE" w:rsidP="000F4E64">
      <w:pPr>
        <w:shd w:val="clear" w:color="auto" w:fill="FFFFFF"/>
        <w:ind w:left="1440" w:hanging="576"/>
        <w:jc w:val="both"/>
        <w:rPr>
          <w:sz w:val="24"/>
        </w:rPr>
      </w:pPr>
      <w:r w:rsidRPr="00D24947">
        <w:rPr>
          <w:sz w:val="24"/>
        </w:rPr>
        <w:t>“</w:t>
      </w:r>
      <w:r w:rsidR="009B256A" w:rsidRPr="00D24947">
        <w:rPr>
          <w:sz w:val="24"/>
        </w:rPr>
        <w:t>(ca) to accept gifts, devises and bequests made to the Commission, whether on trust or otherwise, and to act as trustee of moneys or other property vested in the Commission upon trust;</w:t>
      </w:r>
      <w:r w:rsidRPr="00D24947">
        <w:rPr>
          <w:sz w:val="24"/>
        </w:rPr>
        <w:t>”</w:t>
      </w:r>
      <w:r w:rsidR="009B256A" w:rsidRPr="00D24947">
        <w:rPr>
          <w:sz w:val="24"/>
        </w:rPr>
        <w:t>; and</w:t>
      </w:r>
    </w:p>
    <w:p w14:paraId="43519245" w14:textId="77777777" w:rsidR="00604A10" w:rsidRPr="00D24947" w:rsidRDefault="009B256A" w:rsidP="000F4E64">
      <w:pPr>
        <w:shd w:val="clear" w:color="auto" w:fill="FFFFFF"/>
        <w:spacing w:after="60"/>
        <w:ind w:left="864" w:hanging="432"/>
        <w:jc w:val="both"/>
        <w:rPr>
          <w:sz w:val="24"/>
        </w:rPr>
      </w:pPr>
      <w:r w:rsidRPr="00D24947">
        <w:rPr>
          <w:sz w:val="24"/>
        </w:rPr>
        <w:t>(b) by adding at the end thereof the following sub-section:</w:t>
      </w:r>
    </w:p>
    <w:p w14:paraId="2B653E47" w14:textId="77777777" w:rsidR="00604A10" w:rsidRPr="00D24947" w:rsidRDefault="009527EE" w:rsidP="000F4E64">
      <w:pPr>
        <w:shd w:val="clear" w:color="auto" w:fill="FFFFFF"/>
        <w:spacing w:after="60"/>
        <w:ind w:left="720" w:firstLine="432"/>
        <w:jc w:val="both"/>
        <w:rPr>
          <w:sz w:val="24"/>
        </w:rPr>
      </w:pPr>
      <w:r w:rsidRPr="00D24947">
        <w:rPr>
          <w:sz w:val="24"/>
        </w:rPr>
        <w:t>“</w:t>
      </w:r>
      <w:r w:rsidR="009B256A" w:rsidRPr="00D24947">
        <w:rPr>
          <w:sz w:val="24"/>
        </w:rPr>
        <w:t>(3) Notwithstanding anything contained in this Act, any money or property held by the Commission upon trust shall be dealt with in accordance with the powers and duties of the Commission as trustee.</w:t>
      </w:r>
      <w:r w:rsidRPr="00D24947">
        <w:rPr>
          <w:sz w:val="24"/>
        </w:rPr>
        <w:t>”</w:t>
      </w:r>
      <w:r w:rsidR="009B256A" w:rsidRPr="00D24947">
        <w:rPr>
          <w:sz w:val="24"/>
        </w:rPr>
        <w:t>.</w:t>
      </w:r>
    </w:p>
    <w:p w14:paraId="66130222" w14:textId="5DF412D4" w:rsidR="00604A10" w:rsidRPr="00D24947" w:rsidRDefault="009B256A" w:rsidP="000F4E64">
      <w:pPr>
        <w:shd w:val="clear" w:color="auto" w:fill="FFFFFF"/>
        <w:spacing w:after="60"/>
        <w:ind w:firstLine="432"/>
        <w:jc w:val="both"/>
        <w:rPr>
          <w:sz w:val="24"/>
        </w:rPr>
      </w:pPr>
      <w:r w:rsidRPr="00D24947">
        <w:rPr>
          <w:b/>
          <w:bCs/>
          <w:sz w:val="24"/>
        </w:rPr>
        <w:t>5.</w:t>
      </w:r>
      <w:r w:rsidRPr="00D24947">
        <w:rPr>
          <w:sz w:val="24"/>
        </w:rPr>
        <w:t xml:space="preserve"> Division 3 of Part II of the Principal Act is repealed and the following Division substituted:</w:t>
      </w:r>
    </w:p>
    <w:p w14:paraId="0245B21D" w14:textId="77777777" w:rsidR="00604A10" w:rsidRPr="00D24947" w:rsidRDefault="009527EE" w:rsidP="000F4E64">
      <w:pPr>
        <w:shd w:val="clear" w:color="auto" w:fill="FFFFFF"/>
        <w:spacing w:before="240" w:after="120"/>
        <w:jc w:val="center"/>
        <w:rPr>
          <w:sz w:val="24"/>
        </w:rPr>
      </w:pPr>
      <w:r w:rsidRPr="009C2DC5">
        <w:rPr>
          <w:iCs/>
          <w:sz w:val="24"/>
        </w:rPr>
        <w:t>“</w:t>
      </w:r>
      <w:r w:rsidR="009B256A" w:rsidRPr="00D24947">
        <w:rPr>
          <w:i/>
          <w:iCs/>
          <w:sz w:val="24"/>
        </w:rPr>
        <w:t>Division 3</w:t>
      </w:r>
      <w:r w:rsidR="009B256A" w:rsidRPr="00D24947">
        <w:rPr>
          <w:rFonts w:eastAsia="Times New Roman"/>
          <w:i/>
          <w:iCs/>
          <w:sz w:val="24"/>
        </w:rPr>
        <w:t>—The Staff of the Commission</w:t>
      </w:r>
    </w:p>
    <w:p w14:paraId="46CEBB41" w14:textId="77777777" w:rsidR="00604A10" w:rsidRPr="000F4E64" w:rsidRDefault="009B256A" w:rsidP="000F4E64">
      <w:pPr>
        <w:shd w:val="clear" w:color="auto" w:fill="FFFFFF"/>
        <w:spacing w:before="120" w:after="60"/>
        <w:jc w:val="both"/>
        <w:rPr>
          <w:b/>
        </w:rPr>
      </w:pPr>
      <w:r w:rsidRPr="000F4E64">
        <w:rPr>
          <w:b/>
        </w:rPr>
        <w:t>Officers and employees</w:t>
      </w:r>
    </w:p>
    <w:p w14:paraId="03F299B7"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21. (1) The Commission may appoint such officers or engage such employees as it thinks necessary for the purposes of this Act.</w:t>
      </w:r>
    </w:p>
    <w:p w14:paraId="0CFFB795"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The terms and conditions of service or employment (in respect of matters not provided for by this Act) of persons so appointed or engaged are such as are, subject to the approval of the Public Service Board, determined by the Commission.</w:t>
      </w:r>
    </w:p>
    <w:p w14:paraId="49328826"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 The Commission may arrange with the Permanent Head of any Department of the Australian Public Service, or with a body established by an Act, for the services of officers or employees of the Department or of the body to be made available to the Commission.</w:t>
      </w:r>
    </w:p>
    <w:p w14:paraId="329DFC69"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 xml:space="preserve">(4) In sub-section (2), </w:t>
      </w:r>
      <w:r w:rsidRPr="00D24947">
        <w:rPr>
          <w:sz w:val="24"/>
        </w:rPr>
        <w:t>‘</w:t>
      </w:r>
      <w:r w:rsidR="009B256A" w:rsidRPr="00D24947">
        <w:rPr>
          <w:sz w:val="24"/>
        </w:rPr>
        <w:t>terms and conditions</w:t>
      </w:r>
      <w:r w:rsidRPr="00D24947">
        <w:rPr>
          <w:sz w:val="24"/>
        </w:rPr>
        <w:t>’</w:t>
      </w:r>
      <w:r w:rsidR="009B256A" w:rsidRPr="00D24947">
        <w:rPr>
          <w:sz w:val="24"/>
        </w:rPr>
        <w:t xml:space="preserve"> include conditions with respect to the duration of service or employment or with respect to dismissal from service or employment.</w:t>
      </w:r>
    </w:p>
    <w:p w14:paraId="71E9237B" w14:textId="77777777" w:rsidR="00604A10" w:rsidRPr="000F4E64" w:rsidRDefault="009B256A" w:rsidP="000F4E64">
      <w:pPr>
        <w:shd w:val="clear" w:color="auto" w:fill="FFFFFF"/>
        <w:spacing w:before="120" w:after="60"/>
        <w:jc w:val="both"/>
        <w:rPr>
          <w:b/>
        </w:rPr>
      </w:pPr>
      <w:r w:rsidRPr="000F4E64">
        <w:rPr>
          <w:b/>
        </w:rPr>
        <w:t>Rights of Public Servants appointed under this Act</w:t>
      </w:r>
    </w:p>
    <w:p w14:paraId="18030FA3"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 xml:space="preserve">22. Where an officer appointed under this Division was, immediately before his appointment, an officer of the Australian Public Service or a person to whom the </w:t>
      </w:r>
      <w:r w:rsidR="009B256A" w:rsidRPr="00D24947">
        <w:rPr>
          <w:i/>
          <w:iCs/>
          <w:sz w:val="24"/>
        </w:rPr>
        <w:t>Officers</w:t>
      </w:r>
      <w:r w:rsidRPr="00D24947">
        <w:rPr>
          <w:i/>
          <w:iCs/>
          <w:sz w:val="24"/>
        </w:rPr>
        <w:t>’</w:t>
      </w:r>
      <w:r w:rsidR="009B256A" w:rsidRPr="00D24947">
        <w:rPr>
          <w:i/>
          <w:iCs/>
          <w:sz w:val="24"/>
        </w:rPr>
        <w:t xml:space="preserve"> Rights Declaration Act </w:t>
      </w:r>
      <w:r w:rsidR="009B256A" w:rsidRPr="00D24947">
        <w:rPr>
          <w:sz w:val="24"/>
        </w:rPr>
        <w:t>1928 applied</w:t>
      </w:r>
      <w:r w:rsidR="009B256A" w:rsidRPr="00D24947">
        <w:rPr>
          <w:rFonts w:eastAsia="Times New Roman"/>
          <w:sz w:val="24"/>
        </w:rPr>
        <w:t>—</w:t>
      </w:r>
    </w:p>
    <w:p w14:paraId="487B8DB2" w14:textId="77777777" w:rsidR="00604A10" w:rsidRPr="00D24947" w:rsidRDefault="009B256A" w:rsidP="000F4E64">
      <w:pPr>
        <w:shd w:val="clear" w:color="auto" w:fill="FFFFFF"/>
        <w:spacing w:after="60"/>
        <w:ind w:left="864" w:hanging="432"/>
        <w:jc w:val="both"/>
        <w:rPr>
          <w:sz w:val="24"/>
        </w:rPr>
      </w:pPr>
      <w:r w:rsidRPr="00D24947">
        <w:rPr>
          <w:sz w:val="24"/>
        </w:rPr>
        <w:t>(a) he retains his existing and accruing rights; and</w:t>
      </w:r>
    </w:p>
    <w:p w14:paraId="7F9A9604" w14:textId="77777777" w:rsidR="009C2DC5" w:rsidRDefault="009C2DC5">
      <w:pPr>
        <w:widowControl/>
        <w:autoSpaceDE/>
        <w:autoSpaceDN/>
        <w:adjustRightInd/>
        <w:spacing w:after="200" w:line="276" w:lineRule="auto"/>
        <w:rPr>
          <w:sz w:val="24"/>
        </w:rPr>
      </w:pPr>
      <w:r>
        <w:rPr>
          <w:sz w:val="24"/>
        </w:rPr>
        <w:br w:type="page"/>
      </w:r>
    </w:p>
    <w:p w14:paraId="46F7C952" w14:textId="77833524" w:rsidR="00604A10" w:rsidRPr="00D24947" w:rsidRDefault="009B256A" w:rsidP="000F4E64">
      <w:pPr>
        <w:shd w:val="clear" w:color="auto" w:fill="FFFFFF"/>
        <w:spacing w:after="60"/>
        <w:ind w:left="864" w:hanging="432"/>
        <w:jc w:val="both"/>
        <w:rPr>
          <w:sz w:val="24"/>
        </w:rPr>
      </w:pPr>
      <w:r w:rsidRPr="00D24947">
        <w:rPr>
          <w:sz w:val="24"/>
        </w:rPr>
        <w:lastRenderedPageBreak/>
        <w:t>(b) for the purpose of determining those rights, his service as an officer appointed under this Part shall be taken into account as if it were service in the Australian Public Service.</w:t>
      </w:r>
      <w:r w:rsidR="009527EE" w:rsidRPr="00D24947">
        <w:rPr>
          <w:sz w:val="24"/>
        </w:rPr>
        <w:t>”</w:t>
      </w:r>
      <w:r w:rsidRPr="00D24947">
        <w:rPr>
          <w:sz w:val="24"/>
        </w:rPr>
        <w:t>.</w:t>
      </w:r>
    </w:p>
    <w:p w14:paraId="2AF31898" w14:textId="47C59EE0" w:rsidR="00604A10" w:rsidRPr="00D24947" w:rsidRDefault="009B256A" w:rsidP="000F4E64">
      <w:pPr>
        <w:shd w:val="clear" w:color="auto" w:fill="FFFFFF"/>
        <w:spacing w:after="60"/>
        <w:ind w:firstLine="432"/>
        <w:jc w:val="both"/>
        <w:rPr>
          <w:sz w:val="24"/>
        </w:rPr>
      </w:pPr>
      <w:r w:rsidRPr="00D24947">
        <w:rPr>
          <w:b/>
          <w:bCs/>
          <w:sz w:val="24"/>
        </w:rPr>
        <w:t>6.</w:t>
      </w:r>
      <w:r w:rsidRPr="00D24947">
        <w:rPr>
          <w:sz w:val="24"/>
        </w:rPr>
        <w:t xml:space="preserve"> Sections 25 to 30</w:t>
      </w:r>
      <w:r w:rsidR="009C2DC5">
        <w:rPr>
          <w:smallCaps/>
          <w:sz w:val="24"/>
        </w:rPr>
        <w:t>a</w:t>
      </w:r>
      <w:r w:rsidRPr="00D24947">
        <w:rPr>
          <w:sz w:val="24"/>
        </w:rPr>
        <w:t xml:space="preserve"> (inclusive) of the Principal Act are repealed and the following sections substituted:</w:t>
      </w:r>
    </w:p>
    <w:p w14:paraId="4B0355D6" w14:textId="77777777" w:rsidR="00604A10" w:rsidRPr="000F4E64" w:rsidRDefault="009B256A" w:rsidP="000F4E64">
      <w:pPr>
        <w:shd w:val="clear" w:color="auto" w:fill="FFFFFF"/>
        <w:spacing w:before="120" w:after="60"/>
        <w:jc w:val="both"/>
        <w:rPr>
          <w:b/>
        </w:rPr>
      </w:pPr>
      <w:r w:rsidRPr="000F4E64">
        <w:rPr>
          <w:b/>
        </w:rPr>
        <w:t>Interpretation</w:t>
      </w:r>
    </w:p>
    <w:p w14:paraId="5A00CBAE"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 xml:space="preserve">25. In this Division, </w:t>
      </w:r>
      <w:r w:rsidRPr="00D24947">
        <w:rPr>
          <w:sz w:val="24"/>
        </w:rPr>
        <w:t>‘</w:t>
      </w:r>
      <w:r w:rsidR="009B256A" w:rsidRPr="00D24947">
        <w:rPr>
          <w:sz w:val="24"/>
        </w:rPr>
        <w:t>approved bank</w:t>
      </w:r>
      <w:r w:rsidRPr="00D24947">
        <w:rPr>
          <w:sz w:val="24"/>
        </w:rPr>
        <w:t>’</w:t>
      </w:r>
      <w:r w:rsidR="009B256A" w:rsidRPr="00D24947">
        <w:rPr>
          <w:sz w:val="24"/>
        </w:rPr>
        <w:t xml:space="preserve"> means the Reserve Bank of Australia or another bank approved by the Treasurer.</w:t>
      </w:r>
    </w:p>
    <w:p w14:paraId="6B92C35A" w14:textId="77777777" w:rsidR="00604A10" w:rsidRPr="000F4E64" w:rsidRDefault="009B256A" w:rsidP="000F4E64">
      <w:pPr>
        <w:shd w:val="clear" w:color="auto" w:fill="FFFFFF"/>
        <w:spacing w:before="120" w:after="60"/>
        <w:jc w:val="both"/>
        <w:rPr>
          <w:b/>
        </w:rPr>
      </w:pPr>
      <w:r w:rsidRPr="000F4E64">
        <w:rPr>
          <w:b/>
        </w:rPr>
        <w:t>Moneys payable to Commission</w:t>
      </w:r>
    </w:p>
    <w:p w14:paraId="785D382C"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26. (1) There are payable to the Commission such moneys as are appropriated by the Parliament for the purposes of this Act.</w:t>
      </w:r>
    </w:p>
    <w:p w14:paraId="2B40E027"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The Minister for Finance may give directions as to the amounts in which, and the times at which, moneys referred to in sub-section (1) are to be paid to the Commission.</w:t>
      </w:r>
    </w:p>
    <w:p w14:paraId="72E40EDB" w14:textId="77777777" w:rsidR="00604A10" w:rsidRPr="000F4E64" w:rsidRDefault="009B256A" w:rsidP="000F4E64">
      <w:pPr>
        <w:shd w:val="clear" w:color="auto" w:fill="FFFFFF"/>
        <w:spacing w:before="120" w:after="60"/>
        <w:jc w:val="both"/>
        <w:rPr>
          <w:b/>
        </w:rPr>
      </w:pPr>
      <w:r w:rsidRPr="000F4E64">
        <w:rPr>
          <w:b/>
        </w:rPr>
        <w:t>Bank accounts</w:t>
      </w:r>
    </w:p>
    <w:p w14:paraId="321AEDD5"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27. (1) The Commission may open and maintain an account or accounts with an approved bank or approved banks and shall maintain at all times at least one such account.</w:t>
      </w:r>
    </w:p>
    <w:p w14:paraId="4E22CB09"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The Commission shall pay all moneys of the Commission, including moneys borrowed by the Commission, into an account referred to in this section.</w:t>
      </w:r>
    </w:p>
    <w:p w14:paraId="27D3FD20" w14:textId="412F0ECA" w:rsidR="00604A10" w:rsidRPr="000F4E64" w:rsidRDefault="009B256A" w:rsidP="000F4E64">
      <w:pPr>
        <w:shd w:val="clear" w:color="auto" w:fill="FFFFFF"/>
        <w:spacing w:before="120" w:after="60"/>
        <w:jc w:val="both"/>
        <w:rPr>
          <w:b/>
        </w:rPr>
      </w:pPr>
      <w:r w:rsidRPr="000F4E64">
        <w:rPr>
          <w:b/>
        </w:rPr>
        <w:t>Application or moneys by the Commission</w:t>
      </w:r>
    </w:p>
    <w:p w14:paraId="0AA27AD6"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28. (1) The moneys of the Commission may be applied by the Commission only</w:t>
      </w:r>
      <w:r w:rsidR="009B256A" w:rsidRPr="00D24947">
        <w:rPr>
          <w:rFonts w:eastAsia="Times New Roman"/>
          <w:sz w:val="24"/>
        </w:rPr>
        <w:t>—</w:t>
      </w:r>
    </w:p>
    <w:p w14:paraId="164F1ECA" w14:textId="77777777" w:rsidR="00604A10" w:rsidRPr="00D24947" w:rsidRDefault="009B256A" w:rsidP="000F4E64">
      <w:pPr>
        <w:shd w:val="clear" w:color="auto" w:fill="FFFFFF"/>
        <w:spacing w:after="60"/>
        <w:ind w:left="864" w:hanging="432"/>
        <w:jc w:val="both"/>
        <w:rPr>
          <w:sz w:val="24"/>
        </w:rPr>
      </w:pPr>
      <w:r w:rsidRPr="00D24947">
        <w:rPr>
          <w:sz w:val="24"/>
        </w:rPr>
        <w:t>(a) in payment or discharge of the costs, expenses and other obligations of the Commission; and</w:t>
      </w:r>
    </w:p>
    <w:p w14:paraId="745CE3F3" w14:textId="77777777" w:rsidR="00604A10" w:rsidRPr="00D24947" w:rsidRDefault="009B256A" w:rsidP="000F4E64">
      <w:pPr>
        <w:shd w:val="clear" w:color="auto" w:fill="FFFFFF"/>
        <w:spacing w:after="60"/>
        <w:ind w:left="864" w:hanging="432"/>
        <w:jc w:val="both"/>
        <w:rPr>
          <w:sz w:val="24"/>
        </w:rPr>
      </w:pPr>
      <w:r w:rsidRPr="00D24947">
        <w:rPr>
          <w:sz w:val="24"/>
        </w:rPr>
        <w:t>(b) in payment of remuneration and allowances payable to any person appointed or employed under this Act.</w:t>
      </w:r>
    </w:p>
    <w:p w14:paraId="2AA1E6CD"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Moneys of the Commission not immediately required for the purposes of the Commission may be invested</w:t>
      </w:r>
      <w:r w:rsidR="009B256A" w:rsidRPr="00D24947">
        <w:rPr>
          <w:rFonts w:eastAsia="Times New Roman"/>
          <w:sz w:val="24"/>
        </w:rPr>
        <w:t>—</w:t>
      </w:r>
    </w:p>
    <w:p w14:paraId="20201453" w14:textId="77777777" w:rsidR="00604A10" w:rsidRPr="00D24947" w:rsidRDefault="009B256A" w:rsidP="000F4E64">
      <w:pPr>
        <w:shd w:val="clear" w:color="auto" w:fill="FFFFFF"/>
        <w:spacing w:after="60"/>
        <w:ind w:left="864" w:hanging="432"/>
        <w:jc w:val="both"/>
        <w:rPr>
          <w:sz w:val="24"/>
        </w:rPr>
      </w:pPr>
      <w:r w:rsidRPr="00D24947">
        <w:rPr>
          <w:sz w:val="24"/>
        </w:rPr>
        <w:t>(a) on deposit with an approved bank;</w:t>
      </w:r>
    </w:p>
    <w:p w14:paraId="09B8836E" w14:textId="77777777" w:rsidR="00604A10" w:rsidRPr="00D24947" w:rsidRDefault="009B256A" w:rsidP="000F4E64">
      <w:pPr>
        <w:shd w:val="clear" w:color="auto" w:fill="FFFFFF"/>
        <w:spacing w:after="60"/>
        <w:ind w:left="864" w:hanging="432"/>
        <w:jc w:val="both"/>
        <w:rPr>
          <w:sz w:val="24"/>
        </w:rPr>
      </w:pPr>
      <w:r w:rsidRPr="00D24947">
        <w:rPr>
          <w:sz w:val="24"/>
        </w:rPr>
        <w:t>(b) in securities of the Commonwealth; or</w:t>
      </w:r>
    </w:p>
    <w:p w14:paraId="0696CD2F" w14:textId="77777777" w:rsidR="00604A10" w:rsidRPr="00D24947" w:rsidRDefault="009B256A" w:rsidP="000F4E64">
      <w:pPr>
        <w:shd w:val="clear" w:color="auto" w:fill="FFFFFF"/>
        <w:spacing w:after="60"/>
        <w:ind w:left="864" w:hanging="432"/>
        <w:jc w:val="both"/>
        <w:rPr>
          <w:sz w:val="24"/>
        </w:rPr>
      </w:pPr>
      <w:r w:rsidRPr="00D24947">
        <w:rPr>
          <w:sz w:val="24"/>
        </w:rPr>
        <w:t>(c) in any other manner approved by the Treasurer.</w:t>
      </w:r>
    </w:p>
    <w:p w14:paraId="624A3CB8" w14:textId="77777777" w:rsidR="00604A10" w:rsidRPr="000F4E64" w:rsidRDefault="009B256A" w:rsidP="000F4E64">
      <w:pPr>
        <w:shd w:val="clear" w:color="auto" w:fill="FFFFFF"/>
        <w:spacing w:before="120" w:after="60"/>
        <w:jc w:val="both"/>
        <w:rPr>
          <w:b/>
        </w:rPr>
      </w:pPr>
      <w:r w:rsidRPr="000F4E64">
        <w:rPr>
          <w:b/>
        </w:rPr>
        <w:t>Borrowing from</w:t>
      </w:r>
      <w:r w:rsidR="000F4E64" w:rsidRPr="000F4E64">
        <w:rPr>
          <w:b/>
        </w:rPr>
        <w:t xml:space="preserve"> </w:t>
      </w:r>
      <w:r w:rsidRPr="000F4E64">
        <w:rPr>
          <w:b/>
        </w:rPr>
        <w:t>Commonwealth</w:t>
      </w:r>
    </w:p>
    <w:p w14:paraId="550844F8"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29. The Minister for Finance may, on behalf of the Commonwealth, out of moneys appropriated by the Parliament for the purpose, lend moneys to the Commission at such rates of interest and on such other terms and conditions as he determines.</w:t>
      </w:r>
    </w:p>
    <w:p w14:paraId="394ACE0A" w14:textId="157936C1" w:rsidR="00604A10" w:rsidRPr="009C2DC5" w:rsidRDefault="009B256A" w:rsidP="009C2DC5">
      <w:pPr>
        <w:shd w:val="clear" w:color="auto" w:fill="FFFFFF"/>
        <w:spacing w:before="120" w:after="60"/>
        <w:jc w:val="both"/>
        <w:rPr>
          <w:b/>
        </w:rPr>
      </w:pPr>
      <w:r w:rsidRPr="009C2DC5">
        <w:rPr>
          <w:b/>
        </w:rPr>
        <w:t>Borrowing</w:t>
      </w:r>
      <w:r w:rsidR="009C2DC5">
        <w:rPr>
          <w:b/>
        </w:rPr>
        <w:t>—</w:t>
      </w:r>
      <w:r w:rsidRPr="009C2DC5">
        <w:rPr>
          <w:b/>
        </w:rPr>
        <w:t>other than from Commonwealth</w:t>
      </w:r>
    </w:p>
    <w:p w14:paraId="05CF1759"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30. (1) The Commission may, from time to time, borrow moneys (otherwise than from the Commonwealth) in such amounts, and on such terms and conditions, as the Treasurer approves.</w:t>
      </w:r>
    </w:p>
    <w:p w14:paraId="74BF7045"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Approvals for the purposes of sub-section (1) may be given in respect of particular borrowings or in respect of borrowings included within specific classes of borrowings.</w:t>
      </w:r>
    </w:p>
    <w:p w14:paraId="6F42F715"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 The Commission may give security over the whole or any part of its assets for the repayment of amounts borrowed under this section and the payment of interest on amounts so borrowed.</w:t>
      </w:r>
    </w:p>
    <w:p w14:paraId="770DCFBF"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(4) Without limiting the generality of sub-sections (1) and (3), a borrowing by the Commission under sub-section (1) may be by the issue of securities of such kinds as are prescribed.</w:t>
      </w:r>
    </w:p>
    <w:p w14:paraId="67E7BA9C"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(5) The Treasurer may, on behalf of the Commonwealth, guarantee the repayment by the Commission of amounts borrowed under this section and the payment of interest on amounts so borrowed.</w:t>
      </w:r>
    </w:p>
    <w:p w14:paraId="3FEEE5FD"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(6) Where the Commission borrows moneys under this section by the issue of prescribed securities, the repayment by the Commission of the amounts borrowed and the payment of interest on those amounts is, by force of this sub-section, guaranteed by the Commonwealth.</w:t>
      </w:r>
    </w:p>
    <w:p w14:paraId="24F7EB2F" w14:textId="77777777" w:rsidR="009C2DC5" w:rsidRDefault="009C2DC5">
      <w:pPr>
        <w:widowControl/>
        <w:autoSpaceDE/>
        <w:autoSpaceDN/>
        <w:adjustRightInd/>
        <w:spacing w:after="200" w:line="276" w:lineRule="auto"/>
        <w:rPr>
          <w:sz w:val="24"/>
        </w:rPr>
      </w:pPr>
      <w:r>
        <w:rPr>
          <w:sz w:val="24"/>
        </w:rPr>
        <w:br w:type="page"/>
      </w:r>
    </w:p>
    <w:p w14:paraId="4AF9E34A" w14:textId="6F1F75D2" w:rsidR="00604A10" w:rsidRPr="00D24947" w:rsidRDefault="009527EE" w:rsidP="000F4E64">
      <w:pPr>
        <w:shd w:val="clear" w:color="auto" w:fill="FFFFFF"/>
        <w:spacing w:after="60"/>
        <w:ind w:firstLine="432"/>
        <w:jc w:val="both"/>
        <w:rPr>
          <w:sz w:val="24"/>
        </w:rPr>
      </w:pPr>
      <w:r w:rsidRPr="00D24947">
        <w:rPr>
          <w:sz w:val="24"/>
        </w:rPr>
        <w:lastRenderedPageBreak/>
        <w:t>“</w:t>
      </w:r>
      <w:r w:rsidR="009B256A" w:rsidRPr="00D24947">
        <w:rPr>
          <w:sz w:val="24"/>
        </w:rPr>
        <w:t>(7) The Commission shall not borrow moneys except in accordance with section 29 or this section.</w:t>
      </w:r>
    </w:p>
    <w:p w14:paraId="6F91798D" w14:textId="77777777" w:rsidR="00604A10" w:rsidRPr="000F4E64" w:rsidRDefault="009B256A" w:rsidP="000F4E64">
      <w:pPr>
        <w:shd w:val="clear" w:color="auto" w:fill="FFFFFF"/>
        <w:spacing w:before="120" w:after="60"/>
        <w:jc w:val="both"/>
        <w:rPr>
          <w:b/>
        </w:rPr>
      </w:pPr>
      <w:r w:rsidRPr="000F4E64">
        <w:rPr>
          <w:b/>
        </w:rPr>
        <w:t>Estimates</w:t>
      </w:r>
    </w:p>
    <w:p w14:paraId="3AF1171A" w14:textId="77777777" w:rsidR="00604A10" w:rsidRPr="00D24947" w:rsidRDefault="009527EE" w:rsidP="000F4E64">
      <w:pPr>
        <w:shd w:val="clear" w:color="auto" w:fill="FFFFFF"/>
        <w:spacing w:after="60"/>
        <w:ind w:firstLine="432"/>
        <w:jc w:val="both"/>
        <w:rPr>
          <w:sz w:val="24"/>
        </w:rPr>
      </w:pPr>
      <w:r w:rsidRPr="00D24947">
        <w:rPr>
          <w:smallCaps/>
          <w:sz w:val="24"/>
        </w:rPr>
        <w:t>“</w:t>
      </w:r>
      <w:r w:rsidR="009B256A" w:rsidRPr="00D24947">
        <w:rPr>
          <w:smallCaps/>
          <w:sz w:val="24"/>
        </w:rPr>
        <w:t xml:space="preserve">30a. </w:t>
      </w:r>
      <w:r w:rsidR="009B256A" w:rsidRPr="00D24947">
        <w:rPr>
          <w:sz w:val="24"/>
        </w:rPr>
        <w:t>(1) The Commission shall prepare estimates, in such form as the Minister directs, of its receipts and expenses for each financial year and, if the Minister so directs, for any other period specified by the Minister, and the Commission shall submit estimates so prepared to the Minister not later than such date as the Minister directs.</w:t>
      </w:r>
    </w:p>
    <w:p w14:paraId="4E10041B" w14:textId="56062125"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The moneys of the Commission shall not be expended otherwise than in accordance with estimates of expenditure approved by the Minister.</w:t>
      </w:r>
    </w:p>
    <w:p w14:paraId="577A5A79" w14:textId="77777777" w:rsidR="00604A10" w:rsidRPr="000F4E64" w:rsidRDefault="009B256A" w:rsidP="000F4E64">
      <w:pPr>
        <w:shd w:val="clear" w:color="auto" w:fill="FFFFFF"/>
        <w:spacing w:before="120" w:after="60"/>
        <w:jc w:val="both"/>
        <w:rPr>
          <w:b/>
        </w:rPr>
      </w:pPr>
      <w:r w:rsidRPr="000F4E64">
        <w:rPr>
          <w:b/>
        </w:rPr>
        <w:t>Certain contracts to be approved by Minister</w:t>
      </w:r>
    </w:p>
    <w:p w14:paraId="0BEDA58F" w14:textId="60E80116"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30</w:t>
      </w:r>
      <w:r w:rsidR="009C2DC5">
        <w:rPr>
          <w:smallCaps/>
          <w:sz w:val="24"/>
        </w:rPr>
        <w:t>b</w:t>
      </w:r>
      <w:r w:rsidR="009B256A" w:rsidRPr="00D24947">
        <w:rPr>
          <w:sz w:val="24"/>
        </w:rPr>
        <w:t>. The Commission shall not, except with the approval of the Minister, enter into a contract involving the payment or receipt by the Commission of an amount exceeding $200,000.</w:t>
      </w:r>
    </w:p>
    <w:p w14:paraId="36F50B02" w14:textId="43AAC27C" w:rsidR="00604A10" w:rsidRPr="009C2DC5" w:rsidRDefault="009B256A" w:rsidP="009C2DC5">
      <w:pPr>
        <w:shd w:val="clear" w:color="auto" w:fill="FFFFFF"/>
        <w:spacing w:before="120" w:after="60"/>
        <w:jc w:val="both"/>
        <w:rPr>
          <w:b/>
        </w:rPr>
      </w:pPr>
      <w:r w:rsidRPr="009C2DC5">
        <w:rPr>
          <w:b/>
        </w:rPr>
        <w:t>Proper accounts to be kept</w:t>
      </w:r>
    </w:p>
    <w:p w14:paraId="71B41E12" w14:textId="572685FD"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30</w:t>
      </w:r>
      <w:r w:rsidR="009C2DC5">
        <w:rPr>
          <w:smallCaps/>
          <w:sz w:val="24"/>
        </w:rPr>
        <w:t>c</w:t>
      </w:r>
      <w:r w:rsidR="009B256A" w:rsidRPr="00D24947">
        <w:rPr>
          <w:sz w:val="24"/>
        </w:rPr>
        <w:t>. The Commission shall cause to be kept proper accounts and records of the transactions and affairs of the Commission and shall do all things necessary to ensure that all payments out of its moneys are correctly made and properly authorized and that adequate control is maintained over the assets of, or in the custody of, the Commission and over the incurring of liabilities by the Commission.</w:t>
      </w:r>
    </w:p>
    <w:p w14:paraId="25F28A48" w14:textId="77777777" w:rsidR="00604A10" w:rsidRPr="000F4E64" w:rsidRDefault="009B256A" w:rsidP="000F4E64">
      <w:pPr>
        <w:shd w:val="clear" w:color="auto" w:fill="FFFFFF"/>
        <w:spacing w:before="120" w:after="60"/>
        <w:jc w:val="both"/>
        <w:rPr>
          <w:b/>
        </w:rPr>
      </w:pPr>
      <w:r w:rsidRPr="000F4E64">
        <w:rPr>
          <w:b/>
        </w:rPr>
        <w:t>Audit</w:t>
      </w:r>
    </w:p>
    <w:p w14:paraId="64AFBBCE" w14:textId="7FE1DE50"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30</w:t>
      </w:r>
      <w:r w:rsidR="009C2DC5">
        <w:rPr>
          <w:smallCaps/>
          <w:sz w:val="24"/>
        </w:rPr>
        <w:t>d</w:t>
      </w:r>
      <w:r w:rsidR="009B256A" w:rsidRPr="00D24947">
        <w:rPr>
          <w:sz w:val="24"/>
        </w:rPr>
        <w:t>. (1) The Auditor-General shall inspect and audit the accounts and records of financial transactions of the Commission and records relating to assets of, or in the custody of, the Commission and shall forthwith draw the attention of the Minister to any irregularity disclosed by the inspection and audit that is, in the opinion of the Auditor-General, of sufficient importance to justify his so doing.</w:t>
      </w:r>
    </w:p>
    <w:p w14:paraId="44C4AAE6"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The Auditor-General may, in his discretion, dispense with all or any part of the detailed inspection and audit of any accounts or records referred to in sub-section (1).</w:t>
      </w:r>
    </w:p>
    <w:p w14:paraId="47DD03F5" w14:textId="79AFD319"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 The Auditor-General shall, at least once in each year, report to the Minister the results of the inspection and audit carried out under sub</w:t>
      </w:r>
      <w:r w:rsidR="009C2DC5">
        <w:rPr>
          <w:sz w:val="24"/>
        </w:rPr>
        <w:t>-</w:t>
      </w:r>
      <w:r w:rsidR="009B256A" w:rsidRPr="00D24947">
        <w:rPr>
          <w:sz w:val="24"/>
        </w:rPr>
        <w:t>section (1).</w:t>
      </w:r>
    </w:p>
    <w:p w14:paraId="04EDB602"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(4) The Auditor-General or a person authorized by him is entitled at all reasonable times to full and free access to all accounts, records, documents and papers of the Commission relating directly or indirectly to the receipt or payment of moneys by the Commission or to the acquisition, receipt, custody or disposal of assets by the Commission.</w:t>
      </w:r>
    </w:p>
    <w:p w14:paraId="2E6C22B3"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(5) The Auditor-General or a person authorized by him may make copies of, or take extracts from, any such accounts, records, documents or papers.</w:t>
      </w:r>
    </w:p>
    <w:p w14:paraId="057BFACF"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(6) The Auditor-General or a person authorized by him may require any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14:paraId="00517925"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(7) A person who contravenes sub-section (6) is guilty of an offence punishable, upon conviction, by a fine not exceeding $200.</w:t>
      </w:r>
      <w:r w:rsidRPr="00D24947">
        <w:rPr>
          <w:sz w:val="24"/>
        </w:rPr>
        <w:t>”</w:t>
      </w:r>
      <w:r w:rsidR="009B256A" w:rsidRPr="00D24947">
        <w:rPr>
          <w:sz w:val="24"/>
        </w:rPr>
        <w:t>.</w:t>
      </w:r>
    </w:p>
    <w:p w14:paraId="50A13EC8" w14:textId="42A5562A" w:rsidR="00604A10" w:rsidRPr="000F4E64" w:rsidRDefault="009B256A" w:rsidP="000F4E64">
      <w:pPr>
        <w:shd w:val="clear" w:color="auto" w:fill="FFFFFF"/>
        <w:spacing w:before="120" w:after="60"/>
        <w:jc w:val="both"/>
        <w:rPr>
          <w:b/>
        </w:rPr>
      </w:pPr>
      <w:r w:rsidRPr="000F4E64">
        <w:rPr>
          <w:b/>
        </w:rPr>
        <w:t>Annual report of Commission</w:t>
      </w:r>
    </w:p>
    <w:p w14:paraId="54F25D4B" w14:textId="77777777" w:rsidR="00604A10" w:rsidRPr="00D24947" w:rsidRDefault="009B256A" w:rsidP="000F4E64">
      <w:pPr>
        <w:shd w:val="clear" w:color="auto" w:fill="FFFFFF"/>
        <w:spacing w:after="60"/>
        <w:ind w:firstLine="432"/>
        <w:jc w:val="both"/>
        <w:rPr>
          <w:sz w:val="24"/>
        </w:rPr>
      </w:pPr>
      <w:r w:rsidRPr="00D24947">
        <w:rPr>
          <w:b/>
          <w:bCs/>
          <w:sz w:val="24"/>
        </w:rPr>
        <w:t>7.</w:t>
      </w:r>
      <w:r w:rsidRPr="00D24947">
        <w:rPr>
          <w:sz w:val="24"/>
        </w:rPr>
        <w:t xml:space="preserve"> Section 31 of the Principal Act is amended</w:t>
      </w:r>
      <w:r w:rsidRPr="00D24947">
        <w:rPr>
          <w:rFonts w:eastAsia="Times New Roman"/>
          <w:sz w:val="24"/>
        </w:rPr>
        <w:t>—</w:t>
      </w:r>
    </w:p>
    <w:p w14:paraId="70F1D7EA" w14:textId="4B3EBE84" w:rsidR="00604A10" w:rsidRPr="00D24947" w:rsidRDefault="009B256A" w:rsidP="000F4E64">
      <w:pPr>
        <w:shd w:val="clear" w:color="auto" w:fill="FFFFFF"/>
        <w:spacing w:after="60"/>
        <w:ind w:left="864" w:hanging="432"/>
        <w:jc w:val="both"/>
        <w:rPr>
          <w:sz w:val="24"/>
        </w:rPr>
      </w:pPr>
      <w:r w:rsidRPr="00D24947">
        <w:rPr>
          <w:sz w:val="24"/>
        </w:rPr>
        <w:t xml:space="preserve">(a) by omitting from sub-section (1) </w:t>
      </w:r>
      <w:r w:rsidR="009527EE" w:rsidRPr="00D24947">
        <w:rPr>
          <w:sz w:val="24"/>
        </w:rPr>
        <w:t>“</w:t>
      </w:r>
      <w:r w:rsidRPr="00D24947">
        <w:rPr>
          <w:sz w:val="24"/>
        </w:rPr>
        <w:t>f</w:t>
      </w:r>
      <w:r w:rsidR="009C2DC5">
        <w:rPr>
          <w:sz w:val="24"/>
        </w:rPr>
        <w:t>urn</w:t>
      </w:r>
      <w:r w:rsidRPr="00D24947">
        <w:rPr>
          <w:sz w:val="24"/>
        </w:rPr>
        <w:t>ish</w:t>
      </w:r>
      <w:r w:rsidR="009527EE" w:rsidRPr="00D24947">
        <w:rPr>
          <w:sz w:val="24"/>
        </w:rPr>
        <w:t>”</w:t>
      </w:r>
      <w:r w:rsidRPr="00D24947">
        <w:rPr>
          <w:sz w:val="24"/>
        </w:rPr>
        <w:t xml:space="preserve"> and substituting </w:t>
      </w:r>
      <w:r w:rsidR="009527EE" w:rsidRPr="00D24947">
        <w:rPr>
          <w:sz w:val="24"/>
        </w:rPr>
        <w:t>“</w:t>
      </w:r>
      <w:r w:rsidRPr="00D24947">
        <w:rPr>
          <w:sz w:val="24"/>
        </w:rPr>
        <w:t>submit</w:t>
      </w:r>
      <w:r w:rsidR="009527EE" w:rsidRPr="00D24947">
        <w:rPr>
          <w:sz w:val="24"/>
        </w:rPr>
        <w:t>”</w:t>
      </w:r>
      <w:r w:rsidRPr="00D24947">
        <w:rPr>
          <w:sz w:val="24"/>
        </w:rPr>
        <w:t>;</w:t>
      </w:r>
    </w:p>
    <w:p w14:paraId="08F52BC4" w14:textId="77777777" w:rsidR="00604A10" w:rsidRPr="00D24947" w:rsidRDefault="009B256A" w:rsidP="000F4E64">
      <w:pPr>
        <w:shd w:val="clear" w:color="auto" w:fill="FFFFFF"/>
        <w:spacing w:after="60"/>
        <w:ind w:left="864" w:hanging="432"/>
        <w:jc w:val="both"/>
        <w:rPr>
          <w:sz w:val="24"/>
        </w:rPr>
      </w:pPr>
      <w:r w:rsidRPr="00D24947">
        <w:rPr>
          <w:sz w:val="24"/>
        </w:rPr>
        <w:t xml:space="preserve">(b) by omitting from sub-section (2) </w:t>
      </w:r>
      <w:r w:rsidR="009527EE" w:rsidRPr="00D24947">
        <w:rPr>
          <w:sz w:val="24"/>
        </w:rPr>
        <w:t>“</w:t>
      </w:r>
      <w:r w:rsidRPr="00D24947">
        <w:rPr>
          <w:sz w:val="24"/>
        </w:rPr>
        <w:t>furnishing</w:t>
      </w:r>
      <w:r w:rsidR="009527EE" w:rsidRPr="00D24947">
        <w:rPr>
          <w:sz w:val="24"/>
        </w:rPr>
        <w:t>”</w:t>
      </w:r>
      <w:r w:rsidRPr="00D24947">
        <w:rPr>
          <w:sz w:val="24"/>
        </w:rPr>
        <w:t xml:space="preserve"> and substituting </w:t>
      </w:r>
      <w:r w:rsidR="009527EE" w:rsidRPr="00D24947">
        <w:rPr>
          <w:sz w:val="24"/>
        </w:rPr>
        <w:t>“</w:t>
      </w:r>
      <w:r w:rsidRPr="00D24947">
        <w:rPr>
          <w:sz w:val="24"/>
        </w:rPr>
        <w:t>submitting</w:t>
      </w:r>
      <w:r w:rsidR="009527EE" w:rsidRPr="00D24947">
        <w:rPr>
          <w:sz w:val="24"/>
        </w:rPr>
        <w:t>”</w:t>
      </w:r>
      <w:r w:rsidRPr="00D24947">
        <w:rPr>
          <w:sz w:val="24"/>
        </w:rPr>
        <w:t>;</w:t>
      </w:r>
    </w:p>
    <w:p w14:paraId="409CA624" w14:textId="38A1C83E" w:rsidR="00604A10" w:rsidRPr="00D24947" w:rsidRDefault="009B256A" w:rsidP="000F4E64">
      <w:pPr>
        <w:shd w:val="clear" w:color="auto" w:fill="FFFFFF"/>
        <w:spacing w:after="60"/>
        <w:ind w:left="864" w:hanging="432"/>
        <w:jc w:val="both"/>
        <w:rPr>
          <w:sz w:val="24"/>
        </w:rPr>
      </w:pPr>
      <w:r w:rsidRPr="00D24947">
        <w:rPr>
          <w:sz w:val="24"/>
        </w:rPr>
        <w:t xml:space="preserve">(c) by inserting in paragraph (2)(a) </w:t>
      </w:r>
      <w:r w:rsidR="009527EE" w:rsidRPr="00D24947">
        <w:rPr>
          <w:sz w:val="24"/>
        </w:rPr>
        <w:t>“</w:t>
      </w:r>
      <w:r w:rsidRPr="00D24947">
        <w:rPr>
          <w:sz w:val="24"/>
        </w:rPr>
        <w:t>, in his opinion,</w:t>
      </w:r>
      <w:r w:rsidR="009527EE" w:rsidRPr="00D24947">
        <w:rPr>
          <w:sz w:val="24"/>
        </w:rPr>
        <w:t>”</w:t>
      </w:r>
      <w:r w:rsidRPr="00D24947">
        <w:rPr>
          <w:sz w:val="24"/>
        </w:rPr>
        <w:t xml:space="preserve"> after </w:t>
      </w:r>
      <w:r w:rsidR="009527EE" w:rsidRPr="00D24947">
        <w:rPr>
          <w:sz w:val="24"/>
        </w:rPr>
        <w:t>“</w:t>
      </w:r>
      <w:r w:rsidRPr="00D24947">
        <w:rPr>
          <w:sz w:val="24"/>
        </w:rPr>
        <w:t>whether</w:t>
      </w:r>
      <w:r w:rsidR="009527EE" w:rsidRPr="00D24947">
        <w:rPr>
          <w:sz w:val="24"/>
        </w:rPr>
        <w:t>”</w:t>
      </w:r>
      <w:r w:rsidRPr="00D24947">
        <w:rPr>
          <w:sz w:val="24"/>
        </w:rPr>
        <w:t>;</w:t>
      </w:r>
    </w:p>
    <w:p w14:paraId="549E85CC" w14:textId="318BB6DC" w:rsidR="00604A10" w:rsidRPr="00D24947" w:rsidRDefault="009B256A" w:rsidP="000F4E64">
      <w:pPr>
        <w:shd w:val="clear" w:color="auto" w:fill="FFFFFF"/>
        <w:spacing w:after="60"/>
        <w:ind w:left="864" w:hanging="432"/>
        <w:jc w:val="both"/>
        <w:rPr>
          <w:sz w:val="24"/>
        </w:rPr>
      </w:pPr>
      <w:r w:rsidRPr="00D24947">
        <w:rPr>
          <w:sz w:val="24"/>
        </w:rPr>
        <w:t xml:space="preserve">(d) by omitting from paragraph (2)(b) </w:t>
      </w:r>
      <w:r w:rsidR="009527EE" w:rsidRPr="00D24947">
        <w:rPr>
          <w:sz w:val="24"/>
        </w:rPr>
        <w:t>“</w:t>
      </w:r>
      <w:r w:rsidRPr="00D24947">
        <w:rPr>
          <w:sz w:val="24"/>
        </w:rPr>
        <w:t xml:space="preserve">and show fairly the financial operations </w:t>
      </w:r>
      <w:r w:rsidR="009527EE" w:rsidRPr="00D24947">
        <w:rPr>
          <w:sz w:val="24"/>
        </w:rPr>
        <w:t>“</w:t>
      </w:r>
      <w:r w:rsidRPr="00D24947">
        <w:rPr>
          <w:sz w:val="24"/>
        </w:rPr>
        <w:t>;</w:t>
      </w:r>
    </w:p>
    <w:p w14:paraId="607FD154" w14:textId="57F2E293" w:rsidR="00604A10" w:rsidRPr="00D24947" w:rsidRDefault="009B256A" w:rsidP="000F4E64">
      <w:pPr>
        <w:shd w:val="clear" w:color="auto" w:fill="FFFFFF"/>
        <w:spacing w:after="60"/>
        <w:ind w:left="864" w:hanging="432"/>
        <w:jc w:val="both"/>
        <w:rPr>
          <w:sz w:val="24"/>
        </w:rPr>
      </w:pPr>
      <w:r w:rsidRPr="00D24947">
        <w:rPr>
          <w:sz w:val="24"/>
        </w:rPr>
        <w:t xml:space="preserve">(e) by inserting in paragraph (2)(c) </w:t>
      </w:r>
      <w:r w:rsidR="009527EE" w:rsidRPr="00D24947">
        <w:rPr>
          <w:sz w:val="24"/>
        </w:rPr>
        <w:t>“</w:t>
      </w:r>
      <w:r w:rsidRPr="00D24947">
        <w:rPr>
          <w:sz w:val="24"/>
        </w:rPr>
        <w:t>, in his opinion,</w:t>
      </w:r>
      <w:r w:rsidR="009527EE" w:rsidRPr="00D24947">
        <w:rPr>
          <w:sz w:val="24"/>
        </w:rPr>
        <w:t>”</w:t>
      </w:r>
      <w:r w:rsidRPr="00D24947">
        <w:rPr>
          <w:sz w:val="24"/>
        </w:rPr>
        <w:t xml:space="preserve"> after </w:t>
      </w:r>
      <w:r w:rsidR="009527EE" w:rsidRPr="00D24947">
        <w:rPr>
          <w:sz w:val="24"/>
        </w:rPr>
        <w:t>“</w:t>
      </w:r>
      <w:r w:rsidRPr="00D24947">
        <w:rPr>
          <w:sz w:val="24"/>
        </w:rPr>
        <w:t>whether</w:t>
      </w:r>
      <w:r w:rsidR="009527EE" w:rsidRPr="00D24947">
        <w:rPr>
          <w:sz w:val="24"/>
        </w:rPr>
        <w:t>”</w:t>
      </w:r>
      <w:r w:rsidRPr="00D24947">
        <w:rPr>
          <w:sz w:val="24"/>
        </w:rPr>
        <w:t>; and</w:t>
      </w:r>
    </w:p>
    <w:p w14:paraId="228E64C6" w14:textId="77777777" w:rsidR="00604A10" w:rsidRDefault="009B256A" w:rsidP="000F4E64">
      <w:pPr>
        <w:shd w:val="clear" w:color="auto" w:fill="FFFFFF"/>
        <w:spacing w:after="60"/>
        <w:ind w:left="864" w:hanging="432"/>
        <w:jc w:val="both"/>
        <w:rPr>
          <w:sz w:val="24"/>
        </w:rPr>
      </w:pPr>
      <w:r w:rsidRPr="00D24947">
        <w:rPr>
          <w:sz w:val="24"/>
        </w:rPr>
        <w:t>(f) by omitting sub-section (3) and substituting the following sub-section:</w:t>
      </w:r>
    </w:p>
    <w:p w14:paraId="25A7FB80" w14:textId="77777777" w:rsidR="00604A10" w:rsidRPr="00D24947" w:rsidRDefault="009527EE" w:rsidP="000F4E64">
      <w:pPr>
        <w:shd w:val="clear" w:color="auto" w:fill="FFFFFF"/>
        <w:spacing w:after="60"/>
        <w:ind w:left="720" w:firstLine="432"/>
        <w:jc w:val="both"/>
        <w:rPr>
          <w:sz w:val="24"/>
        </w:rPr>
      </w:pPr>
      <w:r w:rsidRPr="00D24947">
        <w:rPr>
          <w:sz w:val="24"/>
        </w:rPr>
        <w:t>“</w:t>
      </w:r>
      <w:r w:rsidR="009B256A" w:rsidRPr="00D24947">
        <w:rPr>
          <w:sz w:val="24"/>
        </w:rPr>
        <w:t>(3) The Minister shall cause a copy of the report and financial statements of the Commission, together with a copy of the report of the Auditor-General, to be laid before each House of the Parliament within 15 sitting days of that House after their receipt by the Minister.</w:t>
      </w:r>
      <w:r w:rsidRPr="00D24947">
        <w:rPr>
          <w:sz w:val="24"/>
        </w:rPr>
        <w:t>”</w:t>
      </w:r>
      <w:r w:rsidR="009B256A" w:rsidRPr="00D24947">
        <w:rPr>
          <w:sz w:val="24"/>
        </w:rPr>
        <w:t>.</w:t>
      </w:r>
    </w:p>
    <w:p w14:paraId="1FA9F73A" w14:textId="77777777" w:rsidR="009C2DC5" w:rsidRDefault="009C2DC5">
      <w:pPr>
        <w:widowControl/>
        <w:autoSpaceDE/>
        <w:autoSpaceDN/>
        <w:adjustRightInd/>
        <w:spacing w:after="200" w:line="276" w:lineRule="auto"/>
        <w:rPr>
          <w:b/>
          <w:bCs/>
          <w:sz w:val="24"/>
        </w:rPr>
      </w:pPr>
      <w:r>
        <w:rPr>
          <w:b/>
          <w:bCs/>
          <w:sz w:val="24"/>
        </w:rPr>
        <w:br w:type="page"/>
      </w:r>
    </w:p>
    <w:p w14:paraId="38682A74" w14:textId="1BEAF447" w:rsidR="00604A10" w:rsidRPr="00D24947" w:rsidRDefault="009B256A" w:rsidP="000F4E64">
      <w:pPr>
        <w:shd w:val="clear" w:color="auto" w:fill="FFFFFF"/>
        <w:spacing w:after="60"/>
        <w:ind w:firstLine="432"/>
        <w:jc w:val="both"/>
        <w:rPr>
          <w:sz w:val="24"/>
        </w:rPr>
      </w:pPr>
      <w:r w:rsidRPr="00D24947">
        <w:rPr>
          <w:b/>
          <w:bCs/>
          <w:sz w:val="24"/>
        </w:rPr>
        <w:lastRenderedPageBreak/>
        <w:t>8.</w:t>
      </w:r>
      <w:r w:rsidRPr="00D24947">
        <w:rPr>
          <w:sz w:val="24"/>
        </w:rPr>
        <w:t xml:space="preserve"> Section 32 of the Principal Act is repealed and the following section substituted:</w:t>
      </w:r>
    </w:p>
    <w:p w14:paraId="0F316C86" w14:textId="77777777" w:rsidR="00604A10" w:rsidRPr="000F4E64" w:rsidRDefault="009B256A" w:rsidP="000F4E64">
      <w:pPr>
        <w:shd w:val="clear" w:color="auto" w:fill="FFFFFF"/>
        <w:spacing w:before="120" w:after="60"/>
        <w:jc w:val="both"/>
        <w:rPr>
          <w:b/>
        </w:rPr>
      </w:pPr>
      <w:r w:rsidRPr="000F4E64">
        <w:rPr>
          <w:b/>
        </w:rPr>
        <w:t>Exemption from taxation</w:t>
      </w:r>
    </w:p>
    <w:p w14:paraId="761D15FC"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32. (1) The Commission is not subject to taxation under any law of the Commonwealth or of a State or Territory.</w:t>
      </w:r>
    </w:p>
    <w:p w14:paraId="54E1656C" w14:textId="77777777" w:rsidR="00604A10" w:rsidRPr="00D24947" w:rsidRDefault="009527EE" w:rsidP="000F4E64">
      <w:pPr>
        <w:shd w:val="clear" w:color="auto" w:fill="FFFFFF"/>
        <w:spacing w:after="60"/>
        <w:ind w:firstLine="432"/>
        <w:jc w:val="both"/>
        <w:rPr>
          <w:sz w:val="24"/>
        </w:rPr>
      </w:pPr>
      <w:r w:rsidRPr="00D24947">
        <w:rPr>
          <w:sz w:val="24"/>
        </w:rPr>
        <w:t>“</w:t>
      </w:r>
      <w:r w:rsidR="009B256A" w:rsidRPr="00D24947">
        <w:rPr>
          <w:sz w:val="24"/>
        </w:rPr>
        <w:t>(2) Stamp duty or any similar tax is not payable under a law of the Commonwealth or of a State or Territory in respect of</w:t>
      </w:r>
      <w:r w:rsidR="009B256A" w:rsidRPr="00D24947">
        <w:rPr>
          <w:rFonts w:eastAsia="Times New Roman"/>
          <w:sz w:val="24"/>
        </w:rPr>
        <w:t>—</w:t>
      </w:r>
    </w:p>
    <w:p w14:paraId="65FCCA42" w14:textId="77777777" w:rsidR="00604A10" w:rsidRPr="00D24947" w:rsidRDefault="009B256A" w:rsidP="000F4E64">
      <w:pPr>
        <w:shd w:val="clear" w:color="auto" w:fill="FFFFFF"/>
        <w:spacing w:after="60"/>
        <w:ind w:left="864" w:hanging="432"/>
        <w:jc w:val="both"/>
        <w:rPr>
          <w:sz w:val="24"/>
        </w:rPr>
      </w:pPr>
      <w:r w:rsidRPr="00D24947">
        <w:rPr>
          <w:sz w:val="24"/>
        </w:rPr>
        <w:t>(a) a security issued by the Commission;</w:t>
      </w:r>
    </w:p>
    <w:p w14:paraId="2DE820A4" w14:textId="77777777" w:rsidR="00604A10" w:rsidRPr="00D24947" w:rsidRDefault="009B256A" w:rsidP="000F4E64">
      <w:pPr>
        <w:shd w:val="clear" w:color="auto" w:fill="FFFFFF"/>
        <w:spacing w:after="60"/>
        <w:ind w:left="864" w:hanging="432"/>
        <w:jc w:val="both"/>
        <w:rPr>
          <w:sz w:val="24"/>
        </w:rPr>
      </w:pPr>
      <w:r w:rsidRPr="00D24947">
        <w:rPr>
          <w:sz w:val="24"/>
        </w:rPr>
        <w:t>(b) the issue, redemption, transfer, sale or purchase of such a security, not including a transaction entered into without consideration or for an inadequate consideration; or</w:t>
      </w:r>
    </w:p>
    <w:p w14:paraId="3D39052D" w14:textId="77777777" w:rsidR="00604A10" w:rsidRPr="00D24947" w:rsidRDefault="009B256A" w:rsidP="000F4E64">
      <w:pPr>
        <w:shd w:val="clear" w:color="auto" w:fill="FFFFFF"/>
        <w:spacing w:after="60"/>
        <w:ind w:left="864" w:hanging="432"/>
        <w:jc w:val="both"/>
        <w:rPr>
          <w:sz w:val="24"/>
        </w:rPr>
      </w:pPr>
      <w:r w:rsidRPr="00D24947">
        <w:rPr>
          <w:sz w:val="24"/>
        </w:rPr>
        <w:t>(c) any document executed by or on behalf of the Commission, or any transaction, in relation to the borrowing of moneys by the Commission.</w:t>
      </w:r>
      <w:r w:rsidR="009527EE" w:rsidRPr="00D24947">
        <w:rPr>
          <w:sz w:val="24"/>
        </w:rPr>
        <w:t>”</w:t>
      </w:r>
      <w:r w:rsidRPr="00D24947">
        <w:rPr>
          <w:sz w:val="24"/>
        </w:rPr>
        <w:t>.</w:t>
      </w:r>
    </w:p>
    <w:p w14:paraId="4F8861C5" w14:textId="649320FF" w:rsidR="00604A10" w:rsidRPr="000F4E64" w:rsidRDefault="009B256A" w:rsidP="000F4E64">
      <w:pPr>
        <w:shd w:val="clear" w:color="auto" w:fill="FFFFFF"/>
        <w:spacing w:before="120" w:after="60"/>
        <w:jc w:val="both"/>
        <w:rPr>
          <w:b/>
        </w:rPr>
      </w:pPr>
      <w:r w:rsidRPr="000F4E64">
        <w:rPr>
          <w:b/>
        </w:rPr>
        <w:t>Transitional</w:t>
      </w:r>
      <w:r w:rsidR="009C2DC5">
        <w:rPr>
          <w:rFonts w:eastAsia="Times New Roman"/>
          <w:b/>
        </w:rPr>
        <w:t>—</w:t>
      </w:r>
      <w:r w:rsidRPr="000F4E64">
        <w:rPr>
          <w:rFonts w:eastAsia="Times New Roman"/>
          <w:b/>
        </w:rPr>
        <w:t>Staff</w:t>
      </w:r>
      <w:r w:rsidR="0060221D" w:rsidRPr="000F4E64">
        <w:rPr>
          <w:rFonts w:eastAsia="Times New Roman"/>
          <w:b/>
        </w:rPr>
        <w:t xml:space="preserve"> </w:t>
      </w:r>
      <w:r w:rsidRPr="000F4E64">
        <w:rPr>
          <w:rFonts w:eastAsia="Times New Roman"/>
          <w:b/>
        </w:rPr>
        <w:t>of Commission</w:t>
      </w:r>
    </w:p>
    <w:p w14:paraId="3E1B94EA" w14:textId="77777777" w:rsidR="00604A10" w:rsidRPr="00D24947" w:rsidRDefault="009B256A" w:rsidP="000F4E64">
      <w:pPr>
        <w:shd w:val="clear" w:color="auto" w:fill="FFFFFF"/>
        <w:spacing w:after="60"/>
        <w:ind w:firstLine="432"/>
        <w:jc w:val="both"/>
        <w:rPr>
          <w:sz w:val="24"/>
        </w:rPr>
      </w:pPr>
      <w:r w:rsidRPr="00D24947">
        <w:rPr>
          <w:b/>
          <w:bCs/>
          <w:sz w:val="24"/>
        </w:rPr>
        <w:t>9.</w:t>
      </w:r>
      <w:r w:rsidRPr="00D24947">
        <w:rPr>
          <w:sz w:val="24"/>
        </w:rPr>
        <w:t xml:space="preserve"> (1) A person who, on the day immediately preceding the date of commencement of this Act, was an officer or employee of the Atomic Energy Commission (not being a person who ceased to be such an officer or employee on that day by reason of his retirement, resignation or dismissal) shall, by virtue of this sub-section, be deemed to have been, on that date, appointed an officer, or engaged as an employee, of the Commission, as the case may be, under section 21 of the Principal Act as amended by this Act.</w:t>
      </w:r>
    </w:p>
    <w:p w14:paraId="432CA063" w14:textId="3CDF7ABB" w:rsidR="00604A10" w:rsidRPr="00D24947" w:rsidRDefault="009B256A" w:rsidP="000F4E64">
      <w:pPr>
        <w:shd w:val="clear" w:color="auto" w:fill="FFFFFF"/>
        <w:spacing w:after="60"/>
        <w:ind w:firstLine="432"/>
        <w:jc w:val="both"/>
        <w:rPr>
          <w:sz w:val="24"/>
        </w:rPr>
      </w:pPr>
      <w:r w:rsidRPr="00D24947">
        <w:rPr>
          <w:sz w:val="24"/>
        </w:rPr>
        <w:t>(2) Terms and conditions of employment determined by the Commission under sub-section 22(1) or section 23 of the Principal Act and having effect on the day immediately preceding the date of commencement of this Act shall, by virtue of this sub-section, be deemed to be terms and conditions of service or employment determined under sub</w:t>
      </w:r>
      <w:r w:rsidR="009C2DC5">
        <w:rPr>
          <w:sz w:val="24"/>
        </w:rPr>
        <w:t>-</w:t>
      </w:r>
      <w:r w:rsidRPr="00D24947">
        <w:rPr>
          <w:sz w:val="24"/>
        </w:rPr>
        <w:t>section 21(2) of the Principal Act as amended by this Act, but those terms and conditions may be varied under sub-section 21(2) of the Principal Act as so amended.</w:t>
      </w:r>
    </w:p>
    <w:p w14:paraId="2211C577" w14:textId="77777777" w:rsidR="00604A10" w:rsidRPr="000F4E64" w:rsidRDefault="009B256A" w:rsidP="000F4E64">
      <w:pPr>
        <w:shd w:val="clear" w:color="auto" w:fill="FFFFFF"/>
        <w:spacing w:before="120" w:after="60"/>
        <w:jc w:val="both"/>
        <w:rPr>
          <w:b/>
        </w:rPr>
      </w:pPr>
      <w:r w:rsidRPr="000F4E64">
        <w:rPr>
          <w:b/>
        </w:rPr>
        <w:t>Formal amendments</w:t>
      </w:r>
    </w:p>
    <w:p w14:paraId="1ED1355B" w14:textId="77777777" w:rsidR="00604A10" w:rsidRPr="00D24947" w:rsidRDefault="009B256A" w:rsidP="000F4E64">
      <w:pPr>
        <w:shd w:val="clear" w:color="auto" w:fill="FFFFFF"/>
        <w:spacing w:after="60"/>
        <w:ind w:firstLine="432"/>
        <w:jc w:val="both"/>
        <w:rPr>
          <w:sz w:val="24"/>
        </w:rPr>
      </w:pPr>
      <w:r w:rsidRPr="00D24947">
        <w:rPr>
          <w:b/>
          <w:bCs/>
          <w:sz w:val="24"/>
        </w:rPr>
        <w:t>10.</w:t>
      </w:r>
      <w:r w:rsidRPr="00D24947">
        <w:rPr>
          <w:sz w:val="24"/>
        </w:rPr>
        <w:t xml:space="preserve"> The Principal Act is amended as set out in the Schedule.</w:t>
      </w:r>
    </w:p>
    <w:p w14:paraId="5AF8B6B4" w14:textId="77777777" w:rsidR="00604A10" w:rsidRPr="00D24947" w:rsidRDefault="000F4E64" w:rsidP="000F4E64">
      <w:pPr>
        <w:shd w:val="clear" w:color="auto" w:fill="FFFFFF"/>
        <w:spacing w:before="480" w:after="240"/>
        <w:ind w:left="2880" w:firstLine="720"/>
        <w:jc w:val="center"/>
        <w:rPr>
          <w:sz w:val="24"/>
        </w:rPr>
      </w:pPr>
      <w:r>
        <w:rPr>
          <w:noProof/>
          <w:sz w:val="24"/>
          <w:lang w:val="en-AU" w:eastAsia="en-AU"/>
        </w:rPr>
        <mc:AlternateContent>
          <mc:Choice Requires="wps">
            <w:drawing>
              <wp:anchor distT="0" distB="0" distL="114300" distR="114300" simplePos="0" relativeHeight="251659264" behindDoc="0" locked="0" layoutInCell="1" allowOverlap="1" wp14:anchorId="26D1FB7F" wp14:editId="60A9F061">
                <wp:simplePos x="0" y="0"/>
                <wp:positionH relativeFrom="column">
                  <wp:posOffset>2615565</wp:posOffset>
                </wp:positionH>
                <wp:positionV relativeFrom="paragraph">
                  <wp:posOffset>107103</wp:posOffset>
                </wp:positionV>
                <wp:extent cx="59266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592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286F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5.95pt,8.45pt" to="252.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" strokecolor="black [3040]"/>
            </w:pict>
          </mc:Fallback>
        </mc:AlternateContent>
      </w:r>
      <w:r w:rsidR="009B256A" w:rsidRPr="00D24947">
        <w:rPr>
          <w:sz w:val="24"/>
        </w:rPr>
        <w:t>SCHEDULE</w:t>
      </w:r>
      <w:r>
        <w:rPr>
          <w:sz w:val="24"/>
        </w:rPr>
        <w:tab/>
      </w:r>
      <w:r>
        <w:rPr>
          <w:sz w:val="24"/>
        </w:rPr>
        <w:tab/>
      </w:r>
      <w:r>
        <w:rPr>
          <w:sz w:val="24"/>
        </w:rPr>
        <w:tab/>
      </w:r>
      <w:r>
        <w:rPr>
          <w:sz w:val="24"/>
        </w:rPr>
        <w:tab/>
      </w:r>
      <w:r>
        <w:rPr>
          <w:sz w:val="24"/>
        </w:rPr>
        <w:tab/>
      </w:r>
      <w:r w:rsidR="009B256A" w:rsidRPr="00D24947">
        <w:rPr>
          <w:sz w:val="24"/>
        </w:rPr>
        <w:t>Section 10</w:t>
      </w:r>
    </w:p>
    <w:tbl>
      <w:tblPr>
        <w:tblW w:w="5000" w:type="pct"/>
        <w:jc w:val="center"/>
        <w:tblLayout w:type="fixed"/>
        <w:tblCellMar>
          <w:left w:w="40" w:type="dxa"/>
          <w:right w:w="40" w:type="dxa"/>
        </w:tblCellMar>
        <w:tblLook w:val="0000" w:firstRow="0" w:lastRow="0" w:firstColumn="0" w:lastColumn="0" w:noHBand="0" w:noVBand="0"/>
      </w:tblPr>
      <w:tblGrid>
        <w:gridCol w:w="3473"/>
        <w:gridCol w:w="6356"/>
      </w:tblGrid>
      <w:tr w:rsidR="00604A10" w:rsidRPr="00D24947" w14:paraId="01588DA2" w14:textId="77777777" w:rsidTr="009C2DC5">
        <w:trPr>
          <w:trHeight w:val="20"/>
          <w:jc w:val="center"/>
        </w:trPr>
        <w:tc>
          <w:tcPr>
            <w:tcW w:w="3473" w:type="dxa"/>
            <w:tcBorders>
              <w:top w:val="single" w:sz="6" w:space="0" w:color="auto"/>
              <w:left w:val="nil"/>
              <w:bottom w:val="single" w:sz="6" w:space="0" w:color="auto"/>
              <w:right w:val="nil"/>
            </w:tcBorders>
            <w:shd w:val="clear" w:color="auto" w:fill="FFFFFF"/>
          </w:tcPr>
          <w:p w14:paraId="1285FEA5" w14:textId="77777777" w:rsidR="00604A10" w:rsidRPr="00D24947" w:rsidRDefault="009B256A" w:rsidP="00D24947">
            <w:pPr>
              <w:shd w:val="clear" w:color="auto" w:fill="FFFFFF"/>
              <w:jc w:val="both"/>
              <w:rPr>
                <w:sz w:val="24"/>
              </w:rPr>
            </w:pPr>
            <w:r w:rsidRPr="00D24947">
              <w:rPr>
                <w:sz w:val="24"/>
              </w:rPr>
              <w:t>Provision</w:t>
            </w:r>
          </w:p>
        </w:tc>
        <w:tc>
          <w:tcPr>
            <w:tcW w:w="6356" w:type="dxa"/>
            <w:tcBorders>
              <w:top w:val="single" w:sz="6" w:space="0" w:color="auto"/>
              <w:left w:val="nil"/>
              <w:bottom w:val="single" w:sz="6" w:space="0" w:color="auto"/>
              <w:right w:val="nil"/>
            </w:tcBorders>
            <w:shd w:val="clear" w:color="auto" w:fill="FFFFFF"/>
          </w:tcPr>
          <w:p w14:paraId="3986BEF5" w14:textId="77777777" w:rsidR="00604A10" w:rsidRPr="00D24947" w:rsidRDefault="009B256A" w:rsidP="00D24947">
            <w:pPr>
              <w:shd w:val="clear" w:color="auto" w:fill="FFFFFF"/>
              <w:jc w:val="both"/>
              <w:rPr>
                <w:sz w:val="24"/>
              </w:rPr>
            </w:pPr>
            <w:r w:rsidRPr="00D24947">
              <w:rPr>
                <w:sz w:val="24"/>
              </w:rPr>
              <w:t>Amendment</w:t>
            </w:r>
          </w:p>
        </w:tc>
      </w:tr>
      <w:tr w:rsidR="00604A10" w:rsidRPr="00D24947" w14:paraId="711E7057" w14:textId="77777777" w:rsidTr="009C2DC5">
        <w:trPr>
          <w:trHeight w:val="20"/>
          <w:jc w:val="center"/>
        </w:trPr>
        <w:tc>
          <w:tcPr>
            <w:tcW w:w="3473" w:type="dxa"/>
            <w:tcBorders>
              <w:top w:val="single" w:sz="6" w:space="0" w:color="auto"/>
              <w:left w:val="nil"/>
              <w:bottom w:val="nil"/>
              <w:right w:val="nil"/>
            </w:tcBorders>
            <w:shd w:val="clear" w:color="auto" w:fill="FFFFFF"/>
          </w:tcPr>
          <w:p w14:paraId="3D3E1E0C" w14:textId="647430CC" w:rsidR="00604A10" w:rsidRPr="00D24947" w:rsidRDefault="009B256A" w:rsidP="009C2DC5">
            <w:pPr>
              <w:shd w:val="clear" w:color="auto" w:fill="FFFFFF"/>
              <w:ind w:left="144" w:hanging="144"/>
              <w:jc w:val="both"/>
              <w:rPr>
                <w:sz w:val="24"/>
              </w:rPr>
            </w:pPr>
            <w:r w:rsidRPr="00D24947">
              <w:rPr>
                <w:sz w:val="24"/>
              </w:rPr>
              <w:t xml:space="preserve">Sub-section 5(1) (definition of </w:t>
            </w:r>
            <w:r w:rsidR="009527EE" w:rsidRPr="00D24947">
              <w:rPr>
                <w:sz w:val="24"/>
              </w:rPr>
              <w:t>“</w:t>
            </w:r>
            <w:r w:rsidRPr="00D24947">
              <w:rPr>
                <w:sz w:val="24"/>
              </w:rPr>
              <w:t>restricted information</w:t>
            </w:r>
            <w:r w:rsidR="009527EE" w:rsidRPr="00D24947">
              <w:rPr>
                <w:sz w:val="24"/>
              </w:rPr>
              <w:t>”</w:t>
            </w:r>
            <w:r w:rsidRPr="00D24947">
              <w:rPr>
                <w:sz w:val="24"/>
              </w:rPr>
              <w:t>)</w:t>
            </w:r>
          </w:p>
        </w:tc>
        <w:tc>
          <w:tcPr>
            <w:tcW w:w="6356" w:type="dxa"/>
            <w:tcBorders>
              <w:top w:val="single" w:sz="6" w:space="0" w:color="auto"/>
              <w:left w:val="nil"/>
              <w:bottom w:val="nil"/>
              <w:right w:val="nil"/>
            </w:tcBorders>
            <w:shd w:val="clear" w:color="auto" w:fill="FFFFFF"/>
          </w:tcPr>
          <w:p w14:paraId="131393EC"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next succeeding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(2)</w:t>
            </w:r>
            <w:r w:rsidR="009527EE" w:rsidRPr="00D24947">
              <w:rPr>
                <w:sz w:val="24"/>
              </w:rPr>
              <w:t>”</w:t>
            </w:r>
            <w:r w:rsidRPr="00D24947">
              <w:rPr>
                <w:sz w:val="24"/>
              </w:rPr>
              <w:t>.</w:t>
            </w:r>
          </w:p>
        </w:tc>
      </w:tr>
      <w:tr w:rsidR="00604A10" w:rsidRPr="00D24947" w14:paraId="1BE7BF3D" w14:textId="77777777" w:rsidTr="009C2DC5">
        <w:trPr>
          <w:trHeight w:val="20"/>
          <w:jc w:val="center"/>
        </w:trPr>
        <w:tc>
          <w:tcPr>
            <w:tcW w:w="3473" w:type="dxa"/>
            <w:tcBorders>
              <w:top w:val="nil"/>
              <w:left w:val="nil"/>
              <w:bottom w:val="nil"/>
              <w:right w:val="nil"/>
            </w:tcBorders>
            <w:shd w:val="clear" w:color="auto" w:fill="FFFFFF"/>
          </w:tcPr>
          <w:p w14:paraId="37C8AEDE" w14:textId="64F56EC1" w:rsidR="00604A10" w:rsidRPr="00D24947" w:rsidRDefault="009B256A" w:rsidP="009C2DC5">
            <w:pPr>
              <w:shd w:val="clear" w:color="auto" w:fill="FFFFFF"/>
              <w:tabs>
                <w:tab w:val="left" w:leader="dot" w:pos="3168"/>
              </w:tabs>
              <w:ind w:left="144" w:hanging="144"/>
              <w:jc w:val="both"/>
              <w:rPr>
                <w:sz w:val="24"/>
              </w:rPr>
            </w:pPr>
            <w:r w:rsidRPr="00D24947">
              <w:rPr>
                <w:sz w:val="24"/>
              </w:rPr>
              <w:t>Sub-section 9(1)</w:t>
            </w:r>
            <w:r w:rsidR="00C91808">
              <w:rPr>
                <w:sz w:val="24"/>
              </w:rPr>
              <w:tab/>
            </w:r>
          </w:p>
        </w:tc>
        <w:tc>
          <w:tcPr>
            <w:tcW w:w="6356" w:type="dxa"/>
            <w:tcBorders>
              <w:top w:val="nil"/>
              <w:left w:val="nil"/>
              <w:bottom w:val="nil"/>
              <w:right w:val="nil"/>
            </w:tcBorders>
            <w:shd w:val="clear" w:color="auto" w:fill="FFFFFF"/>
          </w:tcPr>
          <w:p w14:paraId="28E95ED4"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three</w:t>
            </w:r>
            <w:r w:rsidR="009527EE" w:rsidRPr="00D24947">
              <w:rPr>
                <w:sz w:val="24"/>
              </w:rPr>
              <w:t>”</w:t>
            </w:r>
            <w:r w:rsidRPr="00D24947">
              <w:rPr>
                <w:sz w:val="24"/>
              </w:rPr>
              <w:t xml:space="preserve">, substitute </w:t>
            </w:r>
            <w:r w:rsidR="009527EE" w:rsidRPr="00D24947">
              <w:rPr>
                <w:sz w:val="24"/>
              </w:rPr>
              <w:t>“</w:t>
            </w:r>
            <w:r w:rsidRPr="00D24947">
              <w:rPr>
                <w:sz w:val="24"/>
              </w:rPr>
              <w:t>3</w:t>
            </w:r>
            <w:r w:rsidR="009527EE" w:rsidRPr="00D24947">
              <w:rPr>
                <w:sz w:val="24"/>
              </w:rPr>
              <w:t>”</w:t>
            </w:r>
            <w:r w:rsidRPr="00D24947">
              <w:rPr>
                <w:sz w:val="24"/>
              </w:rPr>
              <w:t>.</w:t>
            </w:r>
          </w:p>
        </w:tc>
      </w:tr>
      <w:tr w:rsidR="00604A10" w:rsidRPr="00D24947" w14:paraId="00A4ACAD" w14:textId="77777777" w:rsidTr="009C2DC5">
        <w:trPr>
          <w:trHeight w:val="20"/>
          <w:jc w:val="center"/>
        </w:trPr>
        <w:tc>
          <w:tcPr>
            <w:tcW w:w="3473" w:type="dxa"/>
            <w:tcBorders>
              <w:top w:val="nil"/>
              <w:left w:val="nil"/>
              <w:bottom w:val="nil"/>
              <w:right w:val="nil"/>
            </w:tcBorders>
            <w:shd w:val="clear" w:color="auto" w:fill="FFFFFF"/>
          </w:tcPr>
          <w:p w14:paraId="24A040EF" w14:textId="36A6D1D5" w:rsidR="00604A10" w:rsidRPr="00D24947" w:rsidRDefault="009B256A" w:rsidP="009C2DC5">
            <w:pPr>
              <w:shd w:val="clear" w:color="auto" w:fill="FFFFFF"/>
              <w:tabs>
                <w:tab w:val="left" w:leader="dot" w:pos="3168"/>
              </w:tabs>
              <w:ind w:left="144" w:hanging="144"/>
              <w:jc w:val="both"/>
              <w:rPr>
                <w:sz w:val="24"/>
              </w:rPr>
            </w:pPr>
            <w:r w:rsidRPr="00D24947">
              <w:rPr>
                <w:sz w:val="24"/>
              </w:rPr>
              <w:t>Sub-section 9(3)</w:t>
            </w:r>
            <w:r w:rsidR="00C91808">
              <w:rPr>
                <w:sz w:val="24"/>
              </w:rPr>
              <w:tab/>
            </w:r>
          </w:p>
        </w:tc>
        <w:tc>
          <w:tcPr>
            <w:tcW w:w="6356" w:type="dxa"/>
            <w:tcBorders>
              <w:top w:val="nil"/>
              <w:left w:val="nil"/>
              <w:bottom w:val="nil"/>
              <w:right w:val="nil"/>
            </w:tcBorders>
            <w:shd w:val="clear" w:color="auto" w:fill="FFFFFF"/>
          </w:tcPr>
          <w:p w14:paraId="32E7C606"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seven</w:t>
            </w:r>
            <w:r w:rsidR="009527EE" w:rsidRPr="00D24947">
              <w:rPr>
                <w:sz w:val="24"/>
              </w:rPr>
              <w:t>”</w:t>
            </w:r>
            <w:r w:rsidRPr="00D24947">
              <w:rPr>
                <w:sz w:val="24"/>
              </w:rPr>
              <w:t xml:space="preserve">, substitute </w:t>
            </w:r>
            <w:r w:rsidR="009527EE" w:rsidRPr="00D24947">
              <w:rPr>
                <w:sz w:val="24"/>
              </w:rPr>
              <w:t>“</w:t>
            </w:r>
            <w:r w:rsidRPr="00D24947">
              <w:rPr>
                <w:sz w:val="24"/>
              </w:rPr>
              <w:t>7</w:t>
            </w:r>
            <w:r w:rsidR="009527EE" w:rsidRPr="00D24947">
              <w:rPr>
                <w:sz w:val="24"/>
              </w:rPr>
              <w:t>”</w:t>
            </w:r>
            <w:r w:rsidRPr="00D24947">
              <w:rPr>
                <w:sz w:val="24"/>
              </w:rPr>
              <w:t>.</w:t>
            </w:r>
          </w:p>
        </w:tc>
      </w:tr>
      <w:tr w:rsidR="00604A10" w:rsidRPr="00D24947" w14:paraId="7019F182" w14:textId="77777777" w:rsidTr="009C2DC5">
        <w:trPr>
          <w:trHeight w:val="20"/>
          <w:jc w:val="center"/>
        </w:trPr>
        <w:tc>
          <w:tcPr>
            <w:tcW w:w="3473" w:type="dxa"/>
            <w:tcBorders>
              <w:top w:val="nil"/>
              <w:left w:val="nil"/>
              <w:bottom w:val="nil"/>
              <w:right w:val="nil"/>
            </w:tcBorders>
            <w:shd w:val="clear" w:color="auto" w:fill="FFFFFF"/>
          </w:tcPr>
          <w:p w14:paraId="488109D1" w14:textId="1EDE0B87" w:rsidR="00604A10" w:rsidRPr="00D24947" w:rsidRDefault="009B256A" w:rsidP="009C2DC5">
            <w:pPr>
              <w:shd w:val="clear" w:color="auto" w:fill="FFFFFF"/>
              <w:tabs>
                <w:tab w:val="left" w:leader="dot" w:pos="3168"/>
              </w:tabs>
              <w:ind w:left="144" w:hanging="144"/>
              <w:jc w:val="both"/>
              <w:rPr>
                <w:sz w:val="24"/>
              </w:rPr>
            </w:pPr>
            <w:r w:rsidRPr="00D24947">
              <w:rPr>
                <w:sz w:val="24"/>
              </w:rPr>
              <w:t>Paragraph 13(1)(d)</w:t>
            </w:r>
            <w:r w:rsidR="00C91808">
              <w:rPr>
                <w:sz w:val="24"/>
              </w:rPr>
              <w:tab/>
            </w:r>
          </w:p>
        </w:tc>
        <w:tc>
          <w:tcPr>
            <w:tcW w:w="6356" w:type="dxa"/>
            <w:tcBorders>
              <w:top w:val="nil"/>
              <w:left w:val="nil"/>
              <w:bottom w:val="nil"/>
              <w:right w:val="nil"/>
            </w:tcBorders>
            <w:shd w:val="clear" w:color="auto" w:fill="FFFFFF"/>
          </w:tcPr>
          <w:p w14:paraId="19626DC6"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next succeeding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(2)</w:t>
            </w:r>
            <w:r w:rsidR="009527EE" w:rsidRPr="00D24947">
              <w:rPr>
                <w:sz w:val="24"/>
              </w:rPr>
              <w:t>”</w:t>
            </w:r>
            <w:r w:rsidRPr="00D24947">
              <w:rPr>
                <w:sz w:val="24"/>
              </w:rPr>
              <w:t>.</w:t>
            </w:r>
          </w:p>
        </w:tc>
      </w:tr>
      <w:tr w:rsidR="00604A10" w:rsidRPr="00D24947" w14:paraId="3F1142B8" w14:textId="77777777" w:rsidTr="009C2DC5">
        <w:trPr>
          <w:trHeight w:val="20"/>
          <w:jc w:val="center"/>
        </w:trPr>
        <w:tc>
          <w:tcPr>
            <w:tcW w:w="3473" w:type="dxa"/>
            <w:tcBorders>
              <w:top w:val="nil"/>
              <w:left w:val="nil"/>
              <w:bottom w:val="nil"/>
              <w:right w:val="nil"/>
            </w:tcBorders>
            <w:shd w:val="clear" w:color="auto" w:fill="FFFFFF"/>
          </w:tcPr>
          <w:p w14:paraId="2E530B5A" w14:textId="476D0293" w:rsidR="00604A10" w:rsidRPr="00D24947" w:rsidRDefault="009B256A" w:rsidP="009C2DC5">
            <w:pPr>
              <w:shd w:val="clear" w:color="auto" w:fill="FFFFFF"/>
              <w:tabs>
                <w:tab w:val="left" w:leader="dot" w:pos="3168"/>
              </w:tabs>
              <w:ind w:left="144" w:hanging="144"/>
              <w:jc w:val="both"/>
              <w:rPr>
                <w:sz w:val="24"/>
              </w:rPr>
            </w:pPr>
            <w:r w:rsidRPr="00D24947">
              <w:rPr>
                <w:sz w:val="24"/>
              </w:rPr>
              <w:t>Sub-section 13(3)</w:t>
            </w:r>
            <w:r w:rsidR="00C91808">
              <w:rPr>
                <w:sz w:val="24"/>
              </w:rPr>
              <w:tab/>
            </w:r>
          </w:p>
        </w:tc>
        <w:tc>
          <w:tcPr>
            <w:tcW w:w="6356" w:type="dxa"/>
            <w:tcBorders>
              <w:top w:val="nil"/>
              <w:left w:val="nil"/>
              <w:bottom w:val="nil"/>
              <w:right w:val="nil"/>
            </w:tcBorders>
            <w:shd w:val="clear" w:color="auto" w:fill="FFFFFF"/>
          </w:tcPr>
          <w:p w14:paraId="42E750BD"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last preceding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(2)</w:t>
            </w:r>
            <w:r w:rsidR="009527EE" w:rsidRPr="00D24947">
              <w:rPr>
                <w:sz w:val="24"/>
              </w:rPr>
              <w:t>”</w:t>
            </w:r>
            <w:r w:rsidRPr="00D24947">
              <w:rPr>
                <w:sz w:val="24"/>
              </w:rPr>
              <w:t>.</w:t>
            </w:r>
          </w:p>
        </w:tc>
      </w:tr>
      <w:tr w:rsidR="00604A10" w:rsidRPr="00D24947" w14:paraId="78056AED" w14:textId="77777777" w:rsidTr="009C2DC5">
        <w:trPr>
          <w:trHeight w:val="20"/>
          <w:jc w:val="center"/>
        </w:trPr>
        <w:tc>
          <w:tcPr>
            <w:tcW w:w="3473" w:type="dxa"/>
            <w:tcBorders>
              <w:top w:val="nil"/>
              <w:left w:val="nil"/>
              <w:bottom w:val="nil"/>
              <w:right w:val="nil"/>
            </w:tcBorders>
            <w:shd w:val="clear" w:color="auto" w:fill="FFFFFF"/>
          </w:tcPr>
          <w:p w14:paraId="14396171" w14:textId="3C0894A6" w:rsidR="00604A10" w:rsidRPr="00D24947" w:rsidRDefault="009B256A" w:rsidP="009C2DC5">
            <w:pPr>
              <w:shd w:val="clear" w:color="auto" w:fill="FFFFFF"/>
              <w:tabs>
                <w:tab w:val="left" w:leader="dot" w:pos="3168"/>
              </w:tabs>
              <w:ind w:left="144" w:hanging="144"/>
              <w:jc w:val="both"/>
              <w:rPr>
                <w:sz w:val="24"/>
              </w:rPr>
            </w:pPr>
            <w:r w:rsidRPr="00D24947">
              <w:rPr>
                <w:sz w:val="24"/>
              </w:rPr>
              <w:t>Sub-section 18(2)</w:t>
            </w:r>
            <w:r w:rsidR="00C91808">
              <w:rPr>
                <w:sz w:val="24"/>
              </w:rPr>
              <w:tab/>
            </w:r>
          </w:p>
        </w:tc>
        <w:tc>
          <w:tcPr>
            <w:tcW w:w="6356" w:type="dxa"/>
            <w:tcBorders>
              <w:top w:val="nil"/>
              <w:left w:val="nil"/>
              <w:bottom w:val="nil"/>
              <w:right w:val="nil"/>
            </w:tcBorders>
            <w:shd w:val="clear" w:color="auto" w:fill="FFFFFF"/>
          </w:tcPr>
          <w:p w14:paraId="785BE24C"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last preceding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(1)</w:t>
            </w:r>
            <w:r w:rsidR="009527EE" w:rsidRPr="00D24947">
              <w:rPr>
                <w:sz w:val="24"/>
              </w:rPr>
              <w:t>”</w:t>
            </w:r>
            <w:r w:rsidRPr="00D24947">
              <w:rPr>
                <w:sz w:val="24"/>
              </w:rPr>
              <w:t>.</w:t>
            </w:r>
          </w:p>
        </w:tc>
      </w:tr>
      <w:tr w:rsidR="00604A10" w:rsidRPr="00D24947" w14:paraId="1A2D8755" w14:textId="77777777" w:rsidTr="009C2DC5">
        <w:trPr>
          <w:trHeight w:val="20"/>
          <w:jc w:val="center"/>
        </w:trPr>
        <w:tc>
          <w:tcPr>
            <w:tcW w:w="3473" w:type="dxa"/>
            <w:tcBorders>
              <w:top w:val="nil"/>
              <w:left w:val="nil"/>
              <w:bottom w:val="nil"/>
              <w:right w:val="nil"/>
            </w:tcBorders>
            <w:shd w:val="clear" w:color="auto" w:fill="FFFFFF"/>
          </w:tcPr>
          <w:p w14:paraId="02E406E7" w14:textId="303B7694" w:rsidR="00604A10" w:rsidRPr="00D24947" w:rsidRDefault="009B256A" w:rsidP="009C2DC5">
            <w:pPr>
              <w:shd w:val="clear" w:color="auto" w:fill="FFFFFF"/>
              <w:tabs>
                <w:tab w:val="left" w:leader="dot" w:pos="3168"/>
              </w:tabs>
              <w:ind w:left="144" w:hanging="144"/>
              <w:jc w:val="both"/>
              <w:rPr>
                <w:sz w:val="24"/>
              </w:rPr>
            </w:pPr>
            <w:r w:rsidRPr="00D24947">
              <w:rPr>
                <w:sz w:val="24"/>
              </w:rPr>
              <w:t>Sub-section 31(1)</w:t>
            </w:r>
            <w:r w:rsidR="00C91808">
              <w:rPr>
                <w:sz w:val="24"/>
              </w:rPr>
              <w:tab/>
            </w:r>
          </w:p>
        </w:tc>
        <w:tc>
          <w:tcPr>
            <w:tcW w:w="6356" w:type="dxa"/>
            <w:tcBorders>
              <w:top w:val="nil"/>
              <w:left w:val="nil"/>
              <w:bottom w:val="nil"/>
              <w:right w:val="nil"/>
            </w:tcBorders>
            <w:shd w:val="clear" w:color="auto" w:fill="FFFFFF"/>
          </w:tcPr>
          <w:p w14:paraId="00E988B0"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thirtieth day of June</w:t>
            </w:r>
            <w:r w:rsidR="009527EE" w:rsidRPr="00D24947">
              <w:rPr>
                <w:sz w:val="24"/>
              </w:rPr>
              <w:t>”</w:t>
            </w:r>
            <w:r w:rsidRPr="00D24947">
              <w:rPr>
                <w:sz w:val="24"/>
              </w:rPr>
              <w:t xml:space="preserve">, substitute </w:t>
            </w:r>
            <w:r w:rsidR="009527EE" w:rsidRPr="00D24947">
              <w:rPr>
                <w:sz w:val="24"/>
              </w:rPr>
              <w:t>“</w:t>
            </w:r>
            <w:r w:rsidRPr="00D24947">
              <w:rPr>
                <w:sz w:val="24"/>
              </w:rPr>
              <w:t>30 June</w:t>
            </w:r>
            <w:r w:rsidR="009527EE" w:rsidRPr="00D24947">
              <w:rPr>
                <w:sz w:val="24"/>
              </w:rPr>
              <w:t>”</w:t>
            </w:r>
            <w:r w:rsidRPr="00D24947">
              <w:rPr>
                <w:sz w:val="24"/>
              </w:rPr>
              <w:t>.</w:t>
            </w:r>
          </w:p>
        </w:tc>
      </w:tr>
      <w:tr w:rsidR="00604A10" w:rsidRPr="00D24947" w14:paraId="5412CC96" w14:textId="77777777" w:rsidTr="009C2DC5">
        <w:trPr>
          <w:trHeight w:val="20"/>
          <w:jc w:val="center"/>
        </w:trPr>
        <w:tc>
          <w:tcPr>
            <w:tcW w:w="3473" w:type="dxa"/>
            <w:tcBorders>
              <w:top w:val="nil"/>
              <w:left w:val="nil"/>
              <w:bottom w:val="nil"/>
              <w:right w:val="nil"/>
            </w:tcBorders>
            <w:shd w:val="clear" w:color="auto" w:fill="FFFFFF"/>
          </w:tcPr>
          <w:p w14:paraId="5FAD859D" w14:textId="2946F5D8" w:rsidR="00604A10" w:rsidRPr="00D24947" w:rsidRDefault="009B256A" w:rsidP="009C2DC5">
            <w:pPr>
              <w:shd w:val="clear" w:color="auto" w:fill="FFFFFF"/>
              <w:tabs>
                <w:tab w:val="left" w:leader="dot" w:pos="3168"/>
              </w:tabs>
              <w:ind w:left="144" w:hanging="144"/>
              <w:jc w:val="both"/>
              <w:rPr>
                <w:sz w:val="24"/>
              </w:rPr>
            </w:pPr>
            <w:r w:rsidRPr="00D24947">
              <w:rPr>
                <w:sz w:val="24"/>
              </w:rPr>
              <w:t>Paragraph 35</w:t>
            </w:r>
            <w:r w:rsidR="009C2DC5">
              <w:rPr>
                <w:sz w:val="24"/>
              </w:rPr>
              <w:t>(2)</w:t>
            </w:r>
            <w:r w:rsidRPr="00D24947">
              <w:rPr>
                <w:sz w:val="24"/>
              </w:rPr>
              <w:t>(b)</w:t>
            </w:r>
            <w:r w:rsidR="00C91808">
              <w:rPr>
                <w:sz w:val="24"/>
              </w:rPr>
              <w:tab/>
            </w:r>
          </w:p>
        </w:tc>
        <w:tc>
          <w:tcPr>
            <w:tcW w:w="6356" w:type="dxa"/>
            <w:tcBorders>
              <w:top w:val="nil"/>
              <w:left w:val="nil"/>
              <w:bottom w:val="nil"/>
              <w:right w:val="nil"/>
            </w:tcBorders>
            <w:shd w:val="clear" w:color="auto" w:fill="FFFFFF"/>
          </w:tcPr>
          <w:p w14:paraId="1EEBB887"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11th September, 1946</w:t>
            </w:r>
            <w:r w:rsidR="009527EE" w:rsidRPr="00D24947">
              <w:rPr>
                <w:sz w:val="24"/>
              </w:rPr>
              <w:t>”</w:t>
            </w:r>
            <w:r w:rsidRPr="00D24947">
              <w:rPr>
                <w:sz w:val="24"/>
              </w:rPr>
              <w:t xml:space="preserve">, substitute </w:t>
            </w:r>
            <w:r w:rsidR="009527EE" w:rsidRPr="00D24947">
              <w:rPr>
                <w:sz w:val="24"/>
              </w:rPr>
              <w:t>“</w:t>
            </w:r>
            <w:r w:rsidRPr="00D24947">
              <w:rPr>
                <w:sz w:val="24"/>
              </w:rPr>
              <w:t>11 September 1946</w:t>
            </w:r>
            <w:r w:rsidR="009527EE" w:rsidRPr="00D24947">
              <w:rPr>
                <w:sz w:val="24"/>
              </w:rPr>
              <w:t>”</w:t>
            </w:r>
            <w:r w:rsidRPr="00D24947">
              <w:rPr>
                <w:sz w:val="24"/>
              </w:rPr>
              <w:t>.</w:t>
            </w:r>
          </w:p>
        </w:tc>
      </w:tr>
      <w:tr w:rsidR="00604A10" w:rsidRPr="00D24947" w14:paraId="0C6764C6" w14:textId="77777777" w:rsidTr="009C2DC5">
        <w:trPr>
          <w:trHeight w:val="20"/>
          <w:jc w:val="center"/>
        </w:trPr>
        <w:tc>
          <w:tcPr>
            <w:tcW w:w="3473" w:type="dxa"/>
            <w:tcBorders>
              <w:top w:val="nil"/>
              <w:left w:val="nil"/>
              <w:bottom w:val="nil"/>
              <w:right w:val="nil"/>
            </w:tcBorders>
            <w:shd w:val="clear" w:color="auto" w:fill="FFFFFF"/>
          </w:tcPr>
          <w:p w14:paraId="703F8383" w14:textId="225235B7" w:rsidR="00604A10" w:rsidRPr="00D24947" w:rsidRDefault="009B256A" w:rsidP="009C2DC5">
            <w:pPr>
              <w:shd w:val="clear" w:color="auto" w:fill="FFFFFF"/>
              <w:tabs>
                <w:tab w:val="left" w:leader="dot" w:pos="3168"/>
              </w:tabs>
              <w:ind w:left="144" w:hanging="144"/>
              <w:jc w:val="both"/>
              <w:rPr>
                <w:sz w:val="24"/>
              </w:rPr>
            </w:pPr>
            <w:r w:rsidRPr="00D24947">
              <w:rPr>
                <w:sz w:val="24"/>
              </w:rPr>
              <w:t>Sub-section 35(4)</w:t>
            </w:r>
            <w:r w:rsidR="00C91808">
              <w:rPr>
                <w:sz w:val="24"/>
              </w:rPr>
              <w:tab/>
            </w:r>
          </w:p>
        </w:tc>
        <w:tc>
          <w:tcPr>
            <w:tcW w:w="6356" w:type="dxa"/>
            <w:tcBorders>
              <w:top w:val="nil"/>
              <w:left w:val="nil"/>
              <w:bottom w:val="nil"/>
              <w:right w:val="nil"/>
            </w:tcBorders>
            <w:shd w:val="clear" w:color="auto" w:fill="FFFFFF"/>
          </w:tcPr>
          <w:p w14:paraId="4FA51D71"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10th September, 1946</w:t>
            </w:r>
            <w:r w:rsidR="009527EE" w:rsidRPr="00D24947">
              <w:rPr>
                <w:sz w:val="24"/>
              </w:rPr>
              <w:t>”</w:t>
            </w:r>
            <w:r w:rsidRPr="00D24947">
              <w:rPr>
                <w:sz w:val="24"/>
              </w:rPr>
              <w:t xml:space="preserve">, substitute </w:t>
            </w:r>
            <w:r w:rsidR="009527EE" w:rsidRPr="00D24947">
              <w:rPr>
                <w:sz w:val="24"/>
              </w:rPr>
              <w:t>“</w:t>
            </w:r>
            <w:r w:rsidRPr="00D24947">
              <w:rPr>
                <w:sz w:val="24"/>
              </w:rPr>
              <w:t>10 September 1946</w:t>
            </w:r>
            <w:r w:rsidR="009527EE" w:rsidRPr="00D24947">
              <w:rPr>
                <w:sz w:val="24"/>
              </w:rPr>
              <w:t>”</w:t>
            </w:r>
            <w:r w:rsidRPr="00D24947">
              <w:rPr>
                <w:sz w:val="24"/>
              </w:rPr>
              <w:t>.</w:t>
            </w:r>
          </w:p>
        </w:tc>
      </w:tr>
      <w:tr w:rsidR="00604A10" w:rsidRPr="00D24947" w14:paraId="3A36E83A" w14:textId="77777777" w:rsidTr="009C2DC5">
        <w:trPr>
          <w:trHeight w:val="20"/>
          <w:jc w:val="center"/>
        </w:trPr>
        <w:tc>
          <w:tcPr>
            <w:tcW w:w="3473" w:type="dxa"/>
            <w:tcBorders>
              <w:top w:val="nil"/>
              <w:left w:val="nil"/>
              <w:bottom w:val="nil"/>
              <w:right w:val="nil"/>
            </w:tcBorders>
            <w:shd w:val="clear" w:color="auto" w:fill="FFFFFF"/>
          </w:tcPr>
          <w:p w14:paraId="7591C8E8" w14:textId="46E36394" w:rsidR="00604A10" w:rsidRPr="00D24947" w:rsidRDefault="009B256A" w:rsidP="009C2DC5">
            <w:pPr>
              <w:shd w:val="clear" w:color="auto" w:fill="FFFFFF"/>
              <w:tabs>
                <w:tab w:val="left" w:leader="dot" w:pos="3168"/>
              </w:tabs>
              <w:ind w:left="144" w:hanging="144"/>
              <w:jc w:val="both"/>
              <w:rPr>
                <w:sz w:val="24"/>
              </w:rPr>
            </w:pPr>
            <w:r w:rsidRPr="00D24947">
              <w:rPr>
                <w:sz w:val="24"/>
              </w:rPr>
              <w:t>Sub-section 36(2)</w:t>
            </w:r>
            <w:r w:rsidR="00C91808">
              <w:rPr>
                <w:sz w:val="24"/>
              </w:rPr>
              <w:tab/>
            </w:r>
          </w:p>
        </w:tc>
        <w:tc>
          <w:tcPr>
            <w:tcW w:w="6356" w:type="dxa"/>
            <w:tcBorders>
              <w:top w:val="nil"/>
              <w:left w:val="nil"/>
              <w:bottom w:val="nil"/>
              <w:right w:val="nil"/>
            </w:tcBorders>
            <w:shd w:val="clear" w:color="auto" w:fill="FFFFFF"/>
          </w:tcPr>
          <w:p w14:paraId="74D56955"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last preceding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(1)</w:t>
            </w:r>
            <w:r w:rsidR="009527EE" w:rsidRPr="00D24947">
              <w:rPr>
                <w:sz w:val="24"/>
              </w:rPr>
              <w:t>”</w:t>
            </w:r>
            <w:r w:rsidRPr="00D24947">
              <w:rPr>
                <w:sz w:val="24"/>
              </w:rPr>
              <w:t>.</w:t>
            </w:r>
          </w:p>
        </w:tc>
      </w:tr>
      <w:tr w:rsidR="00604A10" w:rsidRPr="00D24947" w14:paraId="29E72888" w14:textId="77777777" w:rsidTr="009C2DC5">
        <w:trPr>
          <w:trHeight w:val="20"/>
          <w:jc w:val="center"/>
        </w:trPr>
        <w:tc>
          <w:tcPr>
            <w:tcW w:w="3473" w:type="dxa"/>
            <w:tcBorders>
              <w:top w:val="nil"/>
              <w:left w:val="nil"/>
              <w:bottom w:val="nil"/>
              <w:right w:val="nil"/>
            </w:tcBorders>
            <w:shd w:val="clear" w:color="auto" w:fill="FFFFFF"/>
          </w:tcPr>
          <w:p w14:paraId="6777C6C5" w14:textId="105C086A" w:rsidR="00604A10" w:rsidRPr="00D24947" w:rsidRDefault="009B256A" w:rsidP="009C2DC5">
            <w:pPr>
              <w:shd w:val="clear" w:color="auto" w:fill="FFFFFF"/>
              <w:tabs>
                <w:tab w:val="left" w:leader="dot" w:pos="3168"/>
              </w:tabs>
              <w:ind w:left="144" w:hanging="144"/>
              <w:jc w:val="both"/>
              <w:rPr>
                <w:sz w:val="24"/>
              </w:rPr>
            </w:pPr>
            <w:r w:rsidRPr="00D24947">
              <w:rPr>
                <w:sz w:val="24"/>
              </w:rPr>
              <w:t>Paragraph 41(1)(d)</w:t>
            </w:r>
            <w:r w:rsidR="00C91808">
              <w:rPr>
                <w:sz w:val="24"/>
              </w:rPr>
              <w:tab/>
            </w:r>
          </w:p>
        </w:tc>
        <w:tc>
          <w:tcPr>
            <w:tcW w:w="6356" w:type="dxa"/>
            <w:tcBorders>
              <w:top w:val="nil"/>
              <w:left w:val="nil"/>
              <w:bottom w:val="nil"/>
              <w:right w:val="nil"/>
            </w:tcBorders>
            <w:shd w:val="clear" w:color="auto" w:fill="FFFFFF"/>
          </w:tcPr>
          <w:p w14:paraId="79115B44"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last preceding paragraph</w:t>
            </w:r>
            <w:r w:rsidR="009527EE" w:rsidRPr="00D24947">
              <w:rPr>
                <w:sz w:val="24"/>
              </w:rPr>
              <w:t>”</w:t>
            </w:r>
            <w:r w:rsidRPr="00D24947">
              <w:rPr>
                <w:sz w:val="24"/>
              </w:rPr>
              <w:t xml:space="preserve">, substitute </w:t>
            </w:r>
            <w:r w:rsidR="009527EE" w:rsidRPr="00D24947">
              <w:rPr>
                <w:sz w:val="24"/>
              </w:rPr>
              <w:t>“</w:t>
            </w:r>
            <w:r w:rsidRPr="00D24947">
              <w:rPr>
                <w:sz w:val="24"/>
              </w:rPr>
              <w:t>paragraph (c)</w:t>
            </w:r>
            <w:r w:rsidR="009527EE" w:rsidRPr="00D24947">
              <w:rPr>
                <w:sz w:val="24"/>
              </w:rPr>
              <w:t>”</w:t>
            </w:r>
            <w:r w:rsidRPr="00D24947">
              <w:rPr>
                <w:sz w:val="24"/>
              </w:rPr>
              <w:t>.</w:t>
            </w:r>
          </w:p>
        </w:tc>
      </w:tr>
      <w:tr w:rsidR="00604A10" w:rsidRPr="00D24947" w14:paraId="011BA82F" w14:textId="77777777" w:rsidTr="009C2DC5">
        <w:trPr>
          <w:trHeight w:val="20"/>
          <w:jc w:val="center"/>
        </w:trPr>
        <w:tc>
          <w:tcPr>
            <w:tcW w:w="3473" w:type="dxa"/>
            <w:tcBorders>
              <w:top w:val="nil"/>
              <w:left w:val="nil"/>
              <w:bottom w:val="nil"/>
              <w:right w:val="nil"/>
            </w:tcBorders>
            <w:shd w:val="clear" w:color="auto" w:fill="FFFFFF"/>
          </w:tcPr>
          <w:p w14:paraId="240AA161"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43</w:t>
            </w:r>
            <w:r w:rsidR="00C91808">
              <w:rPr>
                <w:sz w:val="24"/>
              </w:rPr>
              <w:tab/>
            </w:r>
          </w:p>
        </w:tc>
        <w:tc>
          <w:tcPr>
            <w:tcW w:w="6356" w:type="dxa"/>
            <w:tcBorders>
              <w:top w:val="nil"/>
              <w:left w:val="nil"/>
              <w:bottom w:val="nil"/>
              <w:right w:val="nil"/>
            </w:tcBorders>
            <w:shd w:val="clear" w:color="auto" w:fill="FFFFFF"/>
          </w:tcPr>
          <w:p w14:paraId="46DDD404" w14:textId="77777777" w:rsidR="00604A10" w:rsidRPr="00D24947" w:rsidRDefault="009B256A" w:rsidP="00C46037">
            <w:pPr>
              <w:shd w:val="clear" w:color="auto" w:fill="FFFFFF"/>
              <w:ind w:left="144" w:hanging="144"/>
              <w:jc w:val="both"/>
              <w:rPr>
                <w:sz w:val="24"/>
              </w:rPr>
            </w:pPr>
            <w:r w:rsidRPr="00D24947">
              <w:rPr>
                <w:sz w:val="24"/>
              </w:rPr>
              <w:t xml:space="preserve">(a) Omit </w:t>
            </w:r>
            <w:r w:rsidR="009527EE" w:rsidRPr="00D24947">
              <w:rPr>
                <w:sz w:val="24"/>
              </w:rPr>
              <w:t>“</w:t>
            </w:r>
            <w:r w:rsidRPr="00D24947">
              <w:rPr>
                <w:sz w:val="24"/>
              </w:rPr>
              <w:t>One thousand dollars</w:t>
            </w:r>
            <w:r w:rsidR="009527EE" w:rsidRPr="00D24947">
              <w:rPr>
                <w:sz w:val="24"/>
              </w:rPr>
              <w:t>”</w:t>
            </w:r>
            <w:r w:rsidRPr="00D24947">
              <w:rPr>
                <w:sz w:val="24"/>
              </w:rPr>
              <w:t xml:space="preserve">, substitute </w:t>
            </w:r>
            <w:r w:rsidR="009527EE" w:rsidRPr="00D24947">
              <w:rPr>
                <w:sz w:val="24"/>
              </w:rPr>
              <w:t>“</w:t>
            </w:r>
            <w:r w:rsidRPr="00D24947">
              <w:rPr>
                <w:sz w:val="24"/>
              </w:rPr>
              <w:t>$1,000</w:t>
            </w:r>
            <w:r w:rsidR="009527EE" w:rsidRPr="00D24947">
              <w:rPr>
                <w:sz w:val="24"/>
              </w:rPr>
              <w:t>”</w:t>
            </w:r>
            <w:r w:rsidRPr="00D24947">
              <w:rPr>
                <w:sz w:val="24"/>
              </w:rPr>
              <w:t>.</w:t>
            </w:r>
          </w:p>
          <w:p w14:paraId="471B65C2" w14:textId="77777777" w:rsidR="00604A10" w:rsidRPr="00D24947" w:rsidRDefault="009B256A" w:rsidP="00C46037">
            <w:pPr>
              <w:shd w:val="clear" w:color="auto" w:fill="FFFFFF"/>
              <w:ind w:left="144" w:hanging="144"/>
              <w:jc w:val="both"/>
              <w:rPr>
                <w:sz w:val="24"/>
              </w:rPr>
            </w:pPr>
            <w:r w:rsidRPr="00D24947">
              <w:rPr>
                <w:sz w:val="24"/>
              </w:rPr>
              <w:t xml:space="preserve">(b) Omit </w:t>
            </w:r>
            <w:r w:rsidR="009527EE" w:rsidRPr="00D24947">
              <w:rPr>
                <w:sz w:val="24"/>
              </w:rPr>
              <w:t>“</w:t>
            </w:r>
            <w:r w:rsidRPr="00D24947">
              <w:rPr>
                <w:sz w:val="24"/>
              </w:rPr>
              <w:t>six</w:t>
            </w:r>
            <w:r w:rsidR="009527EE" w:rsidRPr="00D24947">
              <w:rPr>
                <w:sz w:val="24"/>
              </w:rPr>
              <w:t>”</w:t>
            </w:r>
            <w:r w:rsidRPr="00D24947">
              <w:rPr>
                <w:sz w:val="24"/>
              </w:rPr>
              <w:t xml:space="preserve">, substitute </w:t>
            </w:r>
            <w:r w:rsidR="009527EE" w:rsidRPr="00D24947">
              <w:rPr>
                <w:sz w:val="24"/>
              </w:rPr>
              <w:t>“</w:t>
            </w:r>
            <w:r w:rsidRPr="00D24947">
              <w:rPr>
                <w:sz w:val="24"/>
              </w:rPr>
              <w:t>6</w:t>
            </w:r>
            <w:r w:rsidR="009527EE" w:rsidRPr="00D24947">
              <w:rPr>
                <w:sz w:val="24"/>
              </w:rPr>
              <w:t>”</w:t>
            </w:r>
            <w:r w:rsidRPr="00D24947">
              <w:rPr>
                <w:sz w:val="24"/>
              </w:rPr>
              <w:t>.</w:t>
            </w:r>
          </w:p>
        </w:tc>
      </w:tr>
      <w:tr w:rsidR="00604A10" w:rsidRPr="00D24947" w14:paraId="429B0F16" w14:textId="77777777" w:rsidTr="009C2DC5">
        <w:trPr>
          <w:trHeight w:val="20"/>
          <w:jc w:val="center"/>
        </w:trPr>
        <w:tc>
          <w:tcPr>
            <w:tcW w:w="3473" w:type="dxa"/>
            <w:tcBorders>
              <w:top w:val="nil"/>
              <w:left w:val="nil"/>
              <w:bottom w:val="nil"/>
              <w:right w:val="nil"/>
            </w:tcBorders>
            <w:shd w:val="clear" w:color="auto" w:fill="FFFFFF"/>
          </w:tcPr>
          <w:p w14:paraId="1D0FCB59"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44</w:t>
            </w:r>
            <w:r w:rsidR="00C91808">
              <w:rPr>
                <w:sz w:val="24"/>
              </w:rPr>
              <w:tab/>
            </w:r>
          </w:p>
        </w:tc>
        <w:tc>
          <w:tcPr>
            <w:tcW w:w="6356" w:type="dxa"/>
            <w:tcBorders>
              <w:top w:val="nil"/>
              <w:left w:val="nil"/>
              <w:bottom w:val="nil"/>
              <w:right w:val="nil"/>
            </w:tcBorders>
            <w:shd w:val="clear" w:color="auto" w:fill="FFFFFF"/>
          </w:tcPr>
          <w:p w14:paraId="01F8D89F"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twenty</w:t>
            </w:r>
            <w:r w:rsidR="009527EE" w:rsidRPr="00D24947">
              <w:rPr>
                <w:sz w:val="24"/>
              </w:rPr>
              <w:t>”</w:t>
            </w:r>
            <w:r w:rsidRPr="00D24947">
              <w:rPr>
                <w:sz w:val="24"/>
              </w:rPr>
              <w:t xml:space="preserve">, substitute </w:t>
            </w:r>
            <w:r w:rsidR="009527EE" w:rsidRPr="00D24947">
              <w:rPr>
                <w:sz w:val="24"/>
              </w:rPr>
              <w:t>“</w:t>
            </w:r>
            <w:r w:rsidRPr="00D24947">
              <w:rPr>
                <w:sz w:val="24"/>
              </w:rPr>
              <w:t>20</w:t>
            </w:r>
            <w:r w:rsidR="009527EE" w:rsidRPr="00D24947">
              <w:rPr>
                <w:sz w:val="24"/>
              </w:rPr>
              <w:t>”</w:t>
            </w:r>
            <w:r w:rsidRPr="00D24947">
              <w:rPr>
                <w:sz w:val="24"/>
              </w:rPr>
              <w:t>.</w:t>
            </w:r>
          </w:p>
        </w:tc>
      </w:tr>
      <w:tr w:rsidR="00604A10" w:rsidRPr="00D24947" w14:paraId="72E02B09" w14:textId="77777777" w:rsidTr="009C2DC5">
        <w:trPr>
          <w:trHeight w:val="20"/>
          <w:jc w:val="center"/>
        </w:trPr>
        <w:tc>
          <w:tcPr>
            <w:tcW w:w="3473" w:type="dxa"/>
            <w:tcBorders>
              <w:top w:val="nil"/>
              <w:left w:val="nil"/>
              <w:bottom w:val="nil"/>
              <w:right w:val="nil"/>
            </w:tcBorders>
            <w:shd w:val="clear" w:color="auto" w:fill="FFFFFF"/>
          </w:tcPr>
          <w:p w14:paraId="519E8D7B"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45</w:t>
            </w:r>
            <w:r w:rsidR="00C91808">
              <w:rPr>
                <w:sz w:val="24"/>
              </w:rPr>
              <w:tab/>
            </w:r>
          </w:p>
        </w:tc>
        <w:tc>
          <w:tcPr>
            <w:tcW w:w="6356" w:type="dxa"/>
            <w:tcBorders>
              <w:top w:val="nil"/>
              <w:left w:val="nil"/>
              <w:bottom w:val="nil"/>
              <w:right w:val="nil"/>
            </w:tcBorders>
            <w:shd w:val="clear" w:color="auto" w:fill="FFFFFF"/>
          </w:tcPr>
          <w:p w14:paraId="4AA68F9C"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twenty</w:t>
            </w:r>
            <w:r w:rsidR="009527EE" w:rsidRPr="00D24947">
              <w:rPr>
                <w:sz w:val="24"/>
              </w:rPr>
              <w:t>”</w:t>
            </w:r>
            <w:r w:rsidRPr="00D24947">
              <w:rPr>
                <w:sz w:val="24"/>
              </w:rPr>
              <w:t xml:space="preserve">, substitute </w:t>
            </w:r>
            <w:r w:rsidR="009527EE" w:rsidRPr="00D24947">
              <w:rPr>
                <w:sz w:val="24"/>
              </w:rPr>
              <w:t>“</w:t>
            </w:r>
            <w:r w:rsidRPr="00D24947">
              <w:rPr>
                <w:sz w:val="24"/>
              </w:rPr>
              <w:t>20</w:t>
            </w:r>
            <w:r w:rsidR="009527EE" w:rsidRPr="00D24947">
              <w:rPr>
                <w:sz w:val="24"/>
              </w:rPr>
              <w:t>”</w:t>
            </w:r>
            <w:r w:rsidRPr="00D24947">
              <w:rPr>
                <w:sz w:val="24"/>
              </w:rPr>
              <w:t>.</w:t>
            </w:r>
          </w:p>
        </w:tc>
      </w:tr>
      <w:tr w:rsidR="00604A10" w:rsidRPr="00D24947" w14:paraId="72420056" w14:textId="77777777" w:rsidTr="009C2DC5">
        <w:trPr>
          <w:trHeight w:val="20"/>
          <w:jc w:val="center"/>
        </w:trPr>
        <w:tc>
          <w:tcPr>
            <w:tcW w:w="3473" w:type="dxa"/>
            <w:tcBorders>
              <w:top w:val="nil"/>
              <w:left w:val="nil"/>
              <w:bottom w:val="nil"/>
              <w:right w:val="nil"/>
            </w:tcBorders>
            <w:shd w:val="clear" w:color="auto" w:fill="FFFFFF"/>
          </w:tcPr>
          <w:p w14:paraId="1CDFF088"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46</w:t>
            </w:r>
            <w:r w:rsidR="00C91808">
              <w:rPr>
                <w:sz w:val="24"/>
              </w:rPr>
              <w:tab/>
            </w:r>
          </w:p>
        </w:tc>
        <w:tc>
          <w:tcPr>
            <w:tcW w:w="6356" w:type="dxa"/>
            <w:tcBorders>
              <w:top w:val="nil"/>
              <w:left w:val="nil"/>
              <w:bottom w:val="nil"/>
              <w:right w:val="nil"/>
            </w:tcBorders>
            <w:shd w:val="clear" w:color="auto" w:fill="FFFFFF"/>
          </w:tcPr>
          <w:p w14:paraId="561B5969"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twenty</w:t>
            </w:r>
            <w:r w:rsidR="009527EE" w:rsidRPr="00D24947">
              <w:rPr>
                <w:sz w:val="24"/>
              </w:rPr>
              <w:t>”</w:t>
            </w:r>
            <w:r w:rsidRPr="00D24947">
              <w:rPr>
                <w:sz w:val="24"/>
              </w:rPr>
              <w:t xml:space="preserve">, substitute </w:t>
            </w:r>
            <w:r w:rsidR="009527EE" w:rsidRPr="00D24947">
              <w:rPr>
                <w:sz w:val="24"/>
              </w:rPr>
              <w:t>“</w:t>
            </w:r>
            <w:r w:rsidRPr="00D24947">
              <w:rPr>
                <w:sz w:val="24"/>
              </w:rPr>
              <w:t>20</w:t>
            </w:r>
            <w:r w:rsidR="009527EE" w:rsidRPr="00D24947">
              <w:rPr>
                <w:sz w:val="24"/>
              </w:rPr>
              <w:t>”</w:t>
            </w:r>
            <w:r w:rsidRPr="00D24947">
              <w:rPr>
                <w:sz w:val="24"/>
              </w:rPr>
              <w:t>.</w:t>
            </w:r>
          </w:p>
        </w:tc>
      </w:tr>
      <w:tr w:rsidR="00604A10" w:rsidRPr="00D24947" w14:paraId="3AB7DC2F" w14:textId="77777777" w:rsidTr="009C2DC5">
        <w:trPr>
          <w:trHeight w:val="20"/>
          <w:jc w:val="center"/>
        </w:trPr>
        <w:tc>
          <w:tcPr>
            <w:tcW w:w="3473" w:type="dxa"/>
            <w:tcBorders>
              <w:top w:val="nil"/>
              <w:left w:val="nil"/>
              <w:bottom w:val="nil"/>
              <w:right w:val="nil"/>
            </w:tcBorders>
            <w:shd w:val="clear" w:color="auto" w:fill="FFFFFF"/>
          </w:tcPr>
          <w:p w14:paraId="6913D25C"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48</w:t>
            </w:r>
            <w:r w:rsidR="00C91808">
              <w:rPr>
                <w:sz w:val="24"/>
              </w:rPr>
              <w:tab/>
            </w:r>
          </w:p>
        </w:tc>
        <w:tc>
          <w:tcPr>
            <w:tcW w:w="6356" w:type="dxa"/>
            <w:tcBorders>
              <w:top w:val="nil"/>
              <w:left w:val="nil"/>
              <w:bottom w:val="nil"/>
              <w:right w:val="nil"/>
            </w:tcBorders>
            <w:shd w:val="clear" w:color="auto" w:fill="FFFFFF"/>
          </w:tcPr>
          <w:p w14:paraId="3879FBA6"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seven</w:t>
            </w:r>
            <w:r w:rsidR="009527EE" w:rsidRPr="00D24947">
              <w:rPr>
                <w:sz w:val="24"/>
              </w:rPr>
              <w:t>”</w:t>
            </w:r>
            <w:r w:rsidRPr="00D24947">
              <w:rPr>
                <w:sz w:val="24"/>
              </w:rPr>
              <w:t xml:space="preserve"> (wherever occurring), substitute </w:t>
            </w:r>
            <w:r w:rsidR="009527EE" w:rsidRPr="00D24947">
              <w:rPr>
                <w:sz w:val="24"/>
              </w:rPr>
              <w:t>“</w:t>
            </w:r>
            <w:r w:rsidRPr="00D24947">
              <w:rPr>
                <w:sz w:val="24"/>
              </w:rPr>
              <w:t>7</w:t>
            </w:r>
            <w:r w:rsidR="009527EE" w:rsidRPr="00D24947">
              <w:rPr>
                <w:sz w:val="24"/>
              </w:rPr>
              <w:t>”</w:t>
            </w:r>
            <w:r w:rsidRPr="00D24947">
              <w:rPr>
                <w:sz w:val="24"/>
              </w:rPr>
              <w:t>.</w:t>
            </w:r>
          </w:p>
        </w:tc>
      </w:tr>
      <w:tr w:rsidR="00604A10" w:rsidRPr="00D24947" w14:paraId="54D67E3E" w14:textId="77777777" w:rsidTr="009C2DC5">
        <w:trPr>
          <w:trHeight w:val="20"/>
          <w:jc w:val="center"/>
        </w:trPr>
        <w:tc>
          <w:tcPr>
            <w:tcW w:w="3473" w:type="dxa"/>
            <w:tcBorders>
              <w:top w:val="nil"/>
              <w:left w:val="nil"/>
              <w:bottom w:val="nil"/>
              <w:right w:val="nil"/>
            </w:tcBorders>
            <w:shd w:val="clear" w:color="auto" w:fill="FFFFFF"/>
          </w:tcPr>
          <w:p w14:paraId="3A86B87D"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49</w:t>
            </w:r>
            <w:r w:rsidR="00C91808">
              <w:rPr>
                <w:sz w:val="24"/>
              </w:rPr>
              <w:tab/>
            </w:r>
          </w:p>
        </w:tc>
        <w:tc>
          <w:tcPr>
            <w:tcW w:w="6356" w:type="dxa"/>
            <w:tcBorders>
              <w:top w:val="nil"/>
              <w:left w:val="nil"/>
              <w:bottom w:val="nil"/>
              <w:right w:val="nil"/>
            </w:tcBorders>
            <w:shd w:val="clear" w:color="auto" w:fill="FFFFFF"/>
          </w:tcPr>
          <w:p w14:paraId="5D605CD7"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seven</w:t>
            </w:r>
            <w:r w:rsidR="009527EE" w:rsidRPr="00D24947">
              <w:rPr>
                <w:sz w:val="24"/>
              </w:rPr>
              <w:t>”</w:t>
            </w:r>
            <w:r w:rsidRPr="00D24947">
              <w:rPr>
                <w:sz w:val="24"/>
              </w:rPr>
              <w:t xml:space="preserve">, substitute </w:t>
            </w:r>
            <w:r w:rsidR="009527EE" w:rsidRPr="00D24947">
              <w:rPr>
                <w:sz w:val="24"/>
              </w:rPr>
              <w:t>“</w:t>
            </w:r>
            <w:r w:rsidRPr="00D24947">
              <w:rPr>
                <w:sz w:val="24"/>
              </w:rPr>
              <w:t>7</w:t>
            </w:r>
            <w:r w:rsidR="009527EE" w:rsidRPr="00D24947">
              <w:rPr>
                <w:sz w:val="24"/>
              </w:rPr>
              <w:t>”</w:t>
            </w:r>
            <w:r w:rsidRPr="00D24947">
              <w:rPr>
                <w:sz w:val="24"/>
              </w:rPr>
              <w:t>.</w:t>
            </w:r>
          </w:p>
        </w:tc>
      </w:tr>
    </w:tbl>
    <w:p w14:paraId="7226BBFB" w14:textId="77777777" w:rsidR="009C2DC5" w:rsidRDefault="009C2DC5">
      <w:r>
        <w:br w:type="page"/>
      </w:r>
    </w:p>
    <w:tbl>
      <w:tblPr>
        <w:tblW w:w="5000" w:type="pct"/>
        <w:jc w:val="center"/>
        <w:tblLayout w:type="fixed"/>
        <w:tblCellMar>
          <w:left w:w="40" w:type="dxa"/>
          <w:right w:w="40" w:type="dxa"/>
        </w:tblCellMar>
        <w:tblLook w:val="0000" w:firstRow="0" w:lastRow="0" w:firstColumn="0" w:lastColumn="0" w:noHBand="0" w:noVBand="0"/>
      </w:tblPr>
      <w:tblGrid>
        <w:gridCol w:w="3473"/>
        <w:gridCol w:w="6356"/>
      </w:tblGrid>
      <w:tr w:rsidR="00604A10" w:rsidRPr="00D24947" w14:paraId="446A0223" w14:textId="77777777" w:rsidTr="009C2DC5">
        <w:trPr>
          <w:trHeight w:val="20"/>
          <w:jc w:val="center"/>
        </w:trPr>
        <w:tc>
          <w:tcPr>
            <w:tcW w:w="3473" w:type="dxa"/>
            <w:tcBorders>
              <w:top w:val="nil"/>
              <w:left w:val="nil"/>
              <w:bottom w:val="nil"/>
              <w:right w:val="nil"/>
            </w:tcBorders>
            <w:shd w:val="clear" w:color="auto" w:fill="FFFFFF"/>
          </w:tcPr>
          <w:p w14:paraId="43B5FE12" w14:textId="5F58F11D" w:rsidR="00604A10" w:rsidRPr="00D24947" w:rsidRDefault="009B256A" w:rsidP="009C2DC5">
            <w:pPr>
              <w:shd w:val="clear" w:color="auto" w:fill="FFFFFF"/>
              <w:tabs>
                <w:tab w:val="left" w:leader="dot" w:pos="3168"/>
              </w:tabs>
              <w:ind w:left="144" w:hanging="144"/>
              <w:jc w:val="both"/>
              <w:rPr>
                <w:sz w:val="24"/>
              </w:rPr>
            </w:pPr>
            <w:r w:rsidRPr="00D24947">
              <w:rPr>
                <w:sz w:val="24"/>
              </w:rPr>
              <w:lastRenderedPageBreak/>
              <w:t>Sub-section 50(2)</w:t>
            </w:r>
            <w:r w:rsidR="00C91808">
              <w:rPr>
                <w:sz w:val="24"/>
              </w:rPr>
              <w:tab/>
            </w:r>
          </w:p>
        </w:tc>
        <w:tc>
          <w:tcPr>
            <w:tcW w:w="6356" w:type="dxa"/>
            <w:tcBorders>
              <w:top w:val="nil"/>
              <w:left w:val="nil"/>
              <w:bottom w:val="nil"/>
              <w:right w:val="nil"/>
            </w:tcBorders>
            <w:shd w:val="clear" w:color="auto" w:fill="FFFFFF"/>
          </w:tcPr>
          <w:p w14:paraId="37E0C172"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last preceding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(1)</w:t>
            </w:r>
            <w:r w:rsidR="009527EE" w:rsidRPr="00D24947">
              <w:rPr>
                <w:sz w:val="24"/>
              </w:rPr>
              <w:t>”</w:t>
            </w:r>
            <w:r w:rsidRPr="00D24947">
              <w:rPr>
                <w:sz w:val="24"/>
              </w:rPr>
              <w:t>.</w:t>
            </w:r>
          </w:p>
        </w:tc>
      </w:tr>
      <w:tr w:rsidR="00604A10" w:rsidRPr="00D24947" w14:paraId="6E26F57E" w14:textId="77777777" w:rsidTr="009C2DC5">
        <w:trPr>
          <w:trHeight w:val="20"/>
          <w:jc w:val="center"/>
        </w:trPr>
        <w:tc>
          <w:tcPr>
            <w:tcW w:w="3473" w:type="dxa"/>
            <w:tcBorders>
              <w:top w:val="nil"/>
              <w:left w:val="nil"/>
              <w:bottom w:val="nil"/>
              <w:right w:val="nil"/>
            </w:tcBorders>
            <w:shd w:val="clear" w:color="auto" w:fill="FFFFFF"/>
          </w:tcPr>
          <w:p w14:paraId="31E0DCBF"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53</w:t>
            </w:r>
            <w:r w:rsidR="00C91808">
              <w:rPr>
                <w:sz w:val="24"/>
              </w:rPr>
              <w:tab/>
            </w:r>
          </w:p>
        </w:tc>
        <w:tc>
          <w:tcPr>
            <w:tcW w:w="6356" w:type="dxa"/>
            <w:tcBorders>
              <w:top w:val="nil"/>
              <w:left w:val="nil"/>
              <w:bottom w:val="nil"/>
              <w:right w:val="nil"/>
            </w:tcBorders>
            <w:shd w:val="clear" w:color="auto" w:fill="FFFFFF"/>
          </w:tcPr>
          <w:p w14:paraId="1A8151AC"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seven</w:t>
            </w:r>
            <w:r w:rsidR="009527EE" w:rsidRPr="00D24947">
              <w:rPr>
                <w:sz w:val="24"/>
              </w:rPr>
              <w:t>”</w:t>
            </w:r>
            <w:r w:rsidRPr="00D24947">
              <w:rPr>
                <w:sz w:val="24"/>
              </w:rPr>
              <w:t xml:space="preserve">, substitute </w:t>
            </w:r>
            <w:r w:rsidR="009527EE" w:rsidRPr="00D24947">
              <w:rPr>
                <w:sz w:val="24"/>
              </w:rPr>
              <w:t>“</w:t>
            </w:r>
            <w:r w:rsidRPr="00D24947">
              <w:rPr>
                <w:sz w:val="24"/>
              </w:rPr>
              <w:t>7</w:t>
            </w:r>
            <w:r w:rsidR="009527EE" w:rsidRPr="00D24947">
              <w:rPr>
                <w:sz w:val="24"/>
              </w:rPr>
              <w:t>”</w:t>
            </w:r>
            <w:r w:rsidRPr="00D24947">
              <w:rPr>
                <w:sz w:val="24"/>
              </w:rPr>
              <w:t>.</w:t>
            </w:r>
          </w:p>
        </w:tc>
      </w:tr>
      <w:tr w:rsidR="00604A10" w:rsidRPr="00D24947" w14:paraId="45F6B5BE" w14:textId="77777777" w:rsidTr="009C2DC5">
        <w:trPr>
          <w:trHeight w:val="20"/>
          <w:jc w:val="center"/>
        </w:trPr>
        <w:tc>
          <w:tcPr>
            <w:tcW w:w="3473" w:type="dxa"/>
            <w:tcBorders>
              <w:top w:val="nil"/>
              <w:left w:val="nil"/>
              <w:bottom w:val="nil"/>
              <w:right w:val="nil"/>
            </w:tcBorders>
            <w:shd w:val="clear" w:color="auto" w:fill="FFFFFF"/>
          </w:tcPr>
          <w:p w14:paraId="67A4E3F3" w14:textId="75167BA1" w:rsidR="00604A10" w:rsidRPr="00D24947" w:rsidRDefault="009B256A" w:rsidP="009C2DC5">
            <w:pPr>
              <w:shd w:val="clear" w:color="auto" w:fill="FFFFFF"/>
              <w:tabs>
                <w:tab w:val="left" w:leader="dot" w:pos="3168"/>
              </w:tabs>
              <w:ind w:left="144" w:hanging="144"/>
              <w:jc w:val="both"/>
              <w:rPr>
                <w:sz w:val="24"/>
              </w:rPr>
            </w:pPr>
            <w:r w:rsidRPr="00D24947">
              <w:rPr>
                <w:sz w:val="24"/>
              </w:rPr>
              <w:t>Sub-section 55(2)</w:t>
            </w:r>
            <w:r w:rsidR="00C91808">
              <w:rPr>
                <w:sz w:val="24"/>
              </w:rPr>
              <w:tab/>
            </w:r>
          </w:p>
        </w:tc>
        <w:tc>
          <w:tcPr>
            <w:tcW w:w="6356" w:type="dxa"/>
            <w:tcBorders>
              <w:top w:val="nil"/>
              <w:left w:val="nil"/>
              <w:bottom w:val="nil"/>
              <w:right w:val="nil"/>
            </w:tcBorders>
            <w:shd w:val="clear" w:color="auto" w:fill="FFFFFF"/>
          </w:tcPr>
          <w:p w14:paraId="3BC9C0D0"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last preceding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(1)</w:t>
            </w:r>
            <w:r w:rsidR="009527EE" w:rsidRPr="00D24947">
              <w:rPr>
                <w:sz w:val="24"/>
              </w:rPr>
              <w:t>”</w:t>
            </w:r>
            <w:r w:rsidRPr="00D24947">
              <w:rPr>
                <w:sz w:val="24"/>
              </w:rPr>
              <w:t>.</w:t>
            </w:r>
          </w:p>
        </w:tc>
      </w:tr>
      <w:tr w:rsidR="00604A10" w:rsidRPr="00D24947" w14:paraId="54CF143C" w14:textId="77777777" w:rsidTr="009C2DC5">
        <w:trPr>
          <w:trHeight w:val="20"/>
          <w:jc w:val="center"/>
        </w:trPr>
        <w:tc>
          <w:tcPr>
            <w:tcW w:w="3473" w:type="dxa"/>
            <w:tcBorders>
              <w:top w:val="nil"/>
              <w:left w:val="nil"/>
              <w:bottom w:val="nil"/>
              <w:right w:val="nil"/>
            </w:tcBorders>
            <w:shd w:val="clear" w:color="auto" w:fill="FFFFFF"/>
          </w:tcPr>
          <w:p w14:paraId="24A70D1F" w14:textId="7A91C98B" w:rsidR="00604A10" w:rsidRPr="00D24947" w:rsidRDefault="009B256A" w:rsidP="009C2DC5">
            <w:pPr>
              <w:shd w:val="clear" w:color="auto" w:fill="FFFFFF"/>
              <w:tabs>
                <w:tab w:val="left" w:leader="dot" w:pos="3168"/>
              </w:tabs>
              <w:ind w:left="144" w:hanging="144"/>
              <w:jc w:val="both"/>
              <w:rPr>
                <w:sz w:val="24"/>
              </w:rPr>
            </w:pPr>
            <w:r w:rsidRPr="00D24947">
              <w:rPr>
                <w:sz w:val="24"/>
              </w:rPr>
              <w:t>Sub-section 56(2)</w:t>
            </w:r>
            <w:r w:rsidR="00C91808">
              <w:rPr>
                <w:sz w:val="24"/>
              </w:rPr>
              <w:tab/>
            </w:r>
          </w:p>
        </w:tc>
        <w:tc>
          <w:tcPr>
            <w:tcW w:w="6356" w:type="dxa"/>
            <w:tcBorders>
              <w:top w:val="nil"/>
              <w:left w:val="nil"/>
              <w:bottom w:val="nil"/>
              <w:right w:val="nil"/>
            </w:tcBorders>
            <w:shd w:val="clear" w:color="auto" w:fill="FFFFFF"/>
          </w:tcPr>
          <w:p w14:paraId="37AF2299"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the last preceding sub-section</w:t>
            </w:r>
            <w:r w:rsidR="009527EE" w:rsidRPr="00D24947">
              <w:rPr>
                <w:sz w:val="24"/>
              </w:rPr>
              <w:t>”</w:t>
            </w:r>
            <w:r w:rsidRPr="00D24947">
              <w:rPr>
                <w:sz w:val="24"/>
              </w:rPr>
              <w:t xml:space="preserve">, substitute </w:t>
            </w:r>
            <w:r w:rsidR="009527EE" w:rsidRPr="00D24947">
              <w:rPr>
                <w:sz w:val="24"/>
              </w:rPr>
              <w:t>“</w:t>
            </w:r>
            <w:r w:rsidRPr="00D24947">
              <w:rPr>
                <w:sz w:val="24"/>
              </w:rPr>
              <w:t>sub-section (1)</w:t>
            </w:r>
            <w:r w:rsidR="009527EE" w:rsidRPr="00D24947">
              <w:rPr>
                <w:sz w:val="24"/>
              </w:rPr>
              <w:t>”</w:t>
            </w:r>
            <w:r w:rsidRPr="00D24947">
              <w:rPr>
                <w:sz w:val="24"/>
              </w:rPr>
              <w:t>.</w:t>
            </w:r>
          </w:p>
        </w:tc>
      </w:tr>
      <w:tr w:rsidR="00604A10" w:rsidRPr="00D24947" w14:paraId="27E21F06" w14:textId="77777777" w:rsidTr="009C2DC5">
        <w:trPr>
          <w:trHeight w:val="20"/>
          <w:jc w:val="center"/>
        </w:trPr>
        <w:tc>
          <w:tcPr>
            <w:tcW w:w="3473" w:type="dxa"/>
            <w:tcBorders>
              <w:top w:val="nil"/>
              <w:left w:val="nil"/>
              <w:bottom w:val="nil"/>
              <w:right w:val="nil"/>
            </w:tcBorders>
            <w:shd w:val="clear" w:color="auto" w:fill="FFFFFF"/>
          </w:tcPr>
          <w:p w14:paraId="274814AB" w14:textId="45EDD5A7" w:rsidR="00604A10" w:rsidRPr="00D24947" w:rsidRDefault="009B256A" w:rsidP="009C2DC5">
            <w:pPr>
              <w:shd w:val="clear" w:color="auto" w:fill="FFFFFF"/>
              <w:tabs>
                <w:tab w:val="left" w:leader="dot" w:pos="3168"/>
              </w:tabs>
              <w:ind w:left="144" w:hanging="144"/>
              <w:jc w:val="both"/>
              <w:rPr>
                <w:sz w:val="24"/>
              </w:rPr>
            </w:pPr>
            <w:r w:rsidRPr="00D24947">
              <w:rPr>
                <w:sz w:val="24"/>
              </w:rPr>
              <w:t>Section 56(4)</w:t>
            </w:r>
            <w:r w:rsidR="00C91808">
              <w:rPr>
                <w:sz w:val="24"/>
              </w:rPr>
              <w:tab/>
            </w:r>
          </w:p>
        </w:tc>
        <w:tc>
          <w:tcPr>
            <w:tcW w:w="6356" w:type="dxa"/>
            <w:tcBorders>
              <w:top w:val="nil"/>
              <w:left w:val="nil"/>
              <w:bottom w:val="nil"/>
              <w:right w:val="nil"/>
            </w:tcBorders>
            <w:shd w:val="clear" w:color="auto" w:fill="FFFFFF"/>
          </w:tcPr>
          <w:p w14:paraId="134DB9EB"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two</w:t>
            </w:r>
            <w:r w:rsidR="009527EE" w:rsidRPr="00D24947">
              <w:rPr>
                <w:sz w:val="24"/>
              </w:rPr>
              <w:t>”</w:t>
            </w:r>
            <w:r w:rsidRPr="00D24947">
              <w:rPr>
                <w:sz w:val="24"/>
              </w:rPr>
              <w:t xml:space="preserve">, substitute </w:t>
            </w:r>
            <w:r w:rsidR="009527EE" w:rsidRPr="00D24947">
              <w:rPr>
                <w:sz w:val="24"/>
              </w:rPr>
              <w:t>“</w:t>
            </w:r>
            <w:r w:rsidRPr="00D24947">
              <w:rPr>
                <w:sz w:val="24"/>
              </w:rPr>
              <w:t>2</w:t>
            </w:r>
            <w:r w:rsidR="009527EE" w:rsidRPr="00D24947">
              <w:rPr>
                <w:sz w:val="24"/>
              </w:rPr>
              <w:t>”</w:t>
            </w:r>
            <w:r w:rsidRPr="00D24947">
              <w:rPr>
                <w:sz w:val="24"/>
              </w:rPr>
              <w:t>.</w:t>
            </w:r>
          </w:p>
        </w:tc>
      </w:tr>
      <w:tr w:rsidR="00604A10" w:rsidRPr="00D24947" w14:paraId="0E0CF09D" w14:textId="77777777" w:rsidTr="009C2DC5">
        <w:trPr>
          <w:trHeight w:val="20"/>
          <w:jc w:val="center"/>
        </w:trPr>
        <w:tc>
          <w:tcPr>
            <w:tcW w:w="3473" w:type="dxa"/>
            <w:tcBorders>
              <w:top w:val="nil"/>
              <w:left w:val="nil"/>
              <w:bottom w:val="nil"/>
              <w:right w:val="nil"/>
            </w:tcBorders>
            <w:shd w:val="clear" w:color="auto" w:fill="FFFFFF"/>
          </w:tcPr>
          <w:p w14:paraId="28CCFAEE"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57</w:t>
            </w:r>
            <w:r w:rsidR="00C91808">
              <w:rPr>
                <w:sz w:val="24"/>
              </w:rPr>
              <w:tab/>
            </w:r>
          </w:p>
        </w:tc>
        <w:tc>
          <w:tcPr>
            <w:tcW w:w="6356" w:type="dxa"/>
            <w:tcBorders>
              <w:top w:val="nil"/>
              <w:left w:val="nil"/>
              <w:bottom w:val="nil"/>
              <w:right w:val="nil"/>
            </w:tcBorders>
            <w:shd w:val="clear" w:color="auto" w:fill="FFFFFF"/>
          </w:tcPr>
          <w:p w14:paraId="5AC33674"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seven</w:t>
            </w:r>
            <w:r w:rsidR="009527EE" w:rsidRPr="00D24947">
              <w:rPr>
                <w:sz w:val="24"/>
              </w:rPr>
              <w:t>”</w:t>
            </w:r>
            <w:r w:rsidRPr="00D24947">
              <w:rPr>
                <w:sz w:val="24"/>
              </w:rPr>
              <w:t xml:space="preserve">, substitute </w:t>
            </w:r>
            <w:r w:rsidR="009527EE" w:rsidRPr="00D24947">
              <w:rPr>
                <w:sz w:val="24"/>
              </w:rPr>
              <w:t>“</w:t>
            </w:r>
            <w:r w:rsidRPr="00D24947">
              <w:rPr>
                <w:sz w:val="24"/>
              </w:rPr>
              <w:t>7</w:t>
            </w:r>
            <w:r w:rsidR="009527EE" w:rsidRPr="00D24947">
              <w:rPr>
                <w:sz w:val="24"/>
              </w:rPr>
              <w:t>”</w:t>
            </w:r>
            <w:r w:rsidRPr="00D24947">
              <w:rPr>
                <w:sz w:val="24"/>
              </w:rPr>
              <w:t>.</w:t>
            </w:r>
          </w:p>
        </w:tc>
      </w:tr>
      <w:tr w:rsidR="00604A10" w:rsidRPr="00D24947" w14:paraId="78A132BC" w14:textId="77777777" w:rsidTr="009C2DC5">
        <w:trPr>
          <w:trHeight w:val="20"/>
          <w:jc w:val="center"/>
        </w:trPr>
        <w:tc>
          <w:tcPr>
            <w:tcW w:w="3473" w:type="dxa"/>
            <w:tcBorders>
              <w:top w:val="nil"/>
              <w:left w:val="nil"/>
              <w:bottom w:val="nil"/>
              <w:right w:val="nil"/>
            </w:tcBorders>
            <w:shd w:val="clear" w:color="auto" w:fill="FFFFFF"/>
          </w:tcPr>
          <w:p w14:paraId="21775CCD" w14:textId="502A40C2" w:rsidR="00604A10" w:rsidRPr="00D24947" w:rsidRDefault="009B256A" w:rsidP="009C2DC5">
            <w:pPr>
              <w:shd w:val="clear" w:color="auto" w:fill="FFFFFF"/>
              <w:tabs>
                <w:tab w:val="left" w:leader="dot" w:pos="3168"/>
              </w:tabs>
              <w:ind w:left="144" w:hanging="144"/>
              <w:jc w:val="both"/>
              <w:rPr>
                <w:sz w:val="24"/>
              </w:rPr>
            </w:pPr>
            <w:r w:rsidRPr="00D24947">
              <w:rPr>
                <w:sz w:val="24"/>
              </w:rPr>
              <w:t>Sub-section 62(2)</w:t>
            </w:r>
            <w:r w:rsidR="00C91808">
              <w:rPr>
                <w:sz w:val="24"/>
              </w:rPr>
              <w:tab/>
            </w:r>
          </w:p>
        </w:tc>
        <w:tc>
          <w:tcPr>
            <w:tcW w:w="6356" w:type="dxa"/>
            <w:tcBorders>
              <w:top w:val="nil"/>
              <w:left w:val="nil"/>
              <w:bottom w:val="nil"/>
              <w:right w:val="nil"/>
            </w:tcBorders>
            <w:shd w:val="clear" w:color="auto" w:fill="FFFFFF"/>
          </w:tcPr>
          <w:p w14:paraId="7B2FECED" w14:textId="77777777" w:rsidR="00604A10" w:rsidRPr="00D24947" w:rsidRDefault="009B256A" w:rsidP="00C46037">
            <w:pPr>
              <w:shd w:val="clear" w:color="auto" w:fill="FFFFFF"/>
              <w:ind w:left="144" w:hanging="144"/>
              <w:jc w:val="both"/>
              <w:rPr>
                <w:sz w:val="24"/>
              </w:rPr>
            </w:pPr>
            <w:r w:rsidRPr="00D24947">
              <w:rPr>
                <w:sz w:val="24"/>
              </w:rPr>
              <w:t xml:space="preserve">Omit </w:t>
            </w:r>
            <w:r w:rsidR="009527EE" w:rsidRPr="00D24947">
              <w:rPr>
                <w:sz w:val="24"/>
              </w:rPr>
              <w:t>“</w:t>
            </w:r>
            <w:r w:rsidRPr="00D24947">
              <w:rPr>
                <w:sz w:val="24"/>
              </w:rPr>
              <w:t>five</w:t>
            </w:r>
            <w:r w:rsidR="009527EE" w:rsidRPr="00D24947">
              <w:rPr>
                <w:sz w:val="24"/>
              </w:rPr>
              <w:t>”</w:t>
            </w:r>
            <w:r w:rsidRPr="00D24947">
              <w:rPr>
                <w:sz w:val="24"/>
              </w:rPr>
              <w:t xml:space="preserve">, substitute </w:t>
            </w:r>
            <w:r w:rsidR="009527EE" w:rsidRPr="00D24947">
              <w:rPr>
                <w:sz w:val="24"/>
              </w:rPr>
              <w:t>“</w:t>
            </w:r>
            <w:r w:rsidRPr="00D24947">
              <w:rPr>
                <w:sz w:val="24"/>
              </w:rPr>
              <w:t>5</w:t>
            </w:r>
            <w:r w:rsidR="009527EE" w:rsidRPr="00D24947">
              <w:rPr>
                <w:sz w:val="24"/>
              </w:rPr>
              <w:t>”</w:t>
            </w:r>
            <w:r w:rsidRPr="00D24947">
              <w:rPr>
                <w:sz w:val="24"/>
              </w:rPr>
              <w:t>.</w:t>
            </w:r>
          </w:p>
        </w:tc>
      </w:tr>
      <w:tr w:rsidR="00604A10" w:rsidRPr="00D24947" w14:paraId="2A1F8D12" w14:textId="77777777" w:rsidTr="009C2DC5">
        <w:trPr>
          <w:trHeight w:val="20"/>
          <w:jc w:val="center"/>
        </w:trPr>
        <w:tc>
          <w:tcPr>
            <w:tcW w:w="3473" w:type="dxa"/>
            <w:tcBorders>
              <w:top w:val="nil"/>
              <w:left w:val="nil"/>
              <w:bottom w:val="nil"/>
              <w:right w:val="nil"/>
            </w:tcBorders>
            <w:shd w:val="clear" w:color="auto" w:fill="FFFFFF"/>
          </w:tcPr>
          <w:p w14:paraId="5B245333" w14:textId="149CD30A" w:rsidR="00604A10" w:rsidRPr="00D24947" w:rsidRDefault="009B256A" w:rsidP="009C2DC5">
            <w:pPr>
              <w:shd w:val="clear" w:color="auto" w:fill="FFFFFF"/>
              <w:tabs>
                <w:tab w:val="left" w:leader="dot" w:pos="3168"/>
              </w:tabs>
              <w:ind w:left="144" w:hanging="144"/>
              <w:jc w:val="both"/>
              <w:rPr>
                <w:sz w:val="24"/>
              </w:rPr>
            </w:pPr>
            <w:r w:rsidRPr="00D24947">
              <w:rPr>
                <w:sz w:val="24"/>
              </w:rPr>
              <w:t>Paragraph 64(2)(a)</w:t>
            </w:r>
            <w:r w:rsidR="00C91808">
              <w:rPr>
                <w:sz w:val="24"/>
              </w:rPr>
              <w:tab/>
            </w:r>
          </w:p>
        </w:tc>
        <w:tc>
          <w:tcPr>
            <w:tcW w:w="6356" w:type="dxa"/>
            <w:tcBorders>
              <w:top w:val="nil"/>
              <w:left w:val="nil"/>
              <w:bottom w:val="nil"/>
              <w:right w:val="nil"/>
            </w:tcBorders>
            <w:shd w:val="clear" w:color="auto" w:fill="FFFFFF"/>
          </w:tcPr>
          <w:p w14:paraId="1B98C3F1" w14:textId="77777777" w:rsidR="00604A10" w:rsidRPr="00D24947" w:rsidRDefault="009B256A" w:rsidP="00C46037">
            <w:pPr>
              <w:shd w:val="clear" w:color="auto" w:fill="FFFFFF"/>
              <w:ind w:left="144" w:hanging="144"/>
              <w:jc w:val="both"/>
              <w:rPr>
                <w:sz w:val="24"/>
              </w:rPr>
            </w:pPr>
            <w:r w:rsidRPr="00D24947">
              <w:rPr>
                <w:sz w:val="24"/>
              </w:rPr>
              <w:t xml:space="preserve">(a) Omit </w:t>
            </w:r>
            <w:r w:rsidR="009527EE" w:rsidRPr="00D24947">
              <w:rPr>
                <w:sz w:val="24"/>
              </w:rPr>
              <w:t>“</w:t>
            </w:r>
            <w:r w:rsidRPr="00D24947">
              <w:rPr>
                <w:sz w:val="24"/>
              </w:rPr>
              <w:t>Two hundred dollars</w:t>
            </w:r>
            <w:r w:rsidR="009527EE" w:rsidRPr="00D24947">
              <w:rPr>
                <w:sz w:val="24"/>
              </w:rPr>
              <w:t>”</w:t>
            </w:r>
            <w:r w:rsidRPr="00D24947">
              <w:rPr>
                <w:sz w:val="24"/>
              </w:rPr>
              <w:t xml:space="preserve">, substitute </w:t>
            </w:r>
            <w:r w:rsidR="009527EE" w:rsidRPr="00D24947">
              <w:rPr>
                <w:sz w:val="24"/>
              </w:rPr>
              <w:t>“</w:t>
            </w:r>
            <w:r w:rsidRPr="00D24947">
              <w:rPr>
                <w:sz w:val="24"/>
              </w:rPr>
              <w:t>$200</w:t>
            </w:r>
            <w:r w:rsidR="009527EE" w:rsidRPr="00D24947">
              <w:rPr>
                <w:sz w:val="24"/>
              </w:rPr>
              <w:t>”</w:t>
            </w:r>
            <w:r w:rsidRPr="00D24947">
              <w:rPr>
                <w:sz w:val="24"/>
              </w:rPr>
              <w:t>.</w:t>
            </w:r>
          </w:p>
          <w:p w14:paraId="4EA1A40E" w14:textId="77777777" w:rsidR="00604A10" w:rsidRPr="00D24947" w:rsidRDefault="009B256A" w:rsidP="00C46037">
            <w:pPr>
              <w:shd w:val="clear" w:color="auto" w:fill="FFFFFF"/>
              <w:ind w:left="144" w:hanging="144"/>
              <w:jc w:val="both"/>
              <w:rPr>
                <w:sz w:val="24"/>
              </w:rPr>
            </w:pPr>
            <w:r w:rsidRPr="00D24947">
              <w:rPr>
                <w:sz w:val="24"/>
              </w:rPr>
              <w:t xml:space="preserve">(b) Omit </w:t>
            </w:r>
            <w:r w:rsidR="009527EE" w:rsidRPr="00D24947">
              <w:rPr>
                <w:sz w:val="24"/>
              </w:rPr>
              <w:t>“</w:t>
            </w:r>
            <w:r w:rsidRPr="00D24947">
              <w:rPr>
                <w:sz w:val="24"/>
              </w:rPr>
              <w:t>six</w:t>
            </w:r>
            <w:r w:rsidR="009527EE" w:rsidRPr="00D24947">
              <w:rPr>
                <w:sz w:val="24"/>
              </w:rPr>
              <w:t>”</w:t>
            </w:r>
            <w:r w:rsidRPr="00D24947">
              <w:rPr>
                <w:sz w:val="24"/>
              </w:rPr>
              <w:t xml:space="preserve">, substitute </w:t>
            </w:r>
            <w:r w:rsidR="009527EE" w:rsidRPr="00D24947">
              <w:rPr>
                <w:sz w:val="24"/>
              </w:rPr>
              <w:t>“</w:t>
            </w:r>
            <w:r w:rsidRPr="00D24947">
              <w:rPr>
                <w:sz w:val="24"/>
              </w:rPr>
              <w:t>6</w:t>
            </w:r>
            <w:r w:rsidR="009527EE" w:rsidRPr="00D24947">
              <w:rPr>
                <w:sz w:val="24"/>
              </w:rPr>
              <w:t>”</w:t>
            </w:r>
            <w:r w:rsidRPr="00D24947">
              <w:rPr>
                <w:sz w:val="24"/>
              </w:rPr>
              <w:t>.</w:t>
            </w:r>
          </w:p>
        </w:tc>
      </w:tr>
      <w:tr w:rsidR="00604A10" w:rsidRPr="00D24947" w14:paraId="5EFFCD71" w14:textId="77777777" w:rsidTr="009C2DC5">
        <w:trPr>
          <w:trHeight w:val="20"/>
          <w:jc w:val="center"/>
        </w:trPr>
        <w:tc>
          <w:tcPr>
            <w:tcW w:w="3473" w:type="dxa"/>
            <w:tcBorders>
              <w:top w:val="nil"/>
              <w:left w:val="nil"/>
              <w:bottom w:val="single" w:sz="6" w:space="0" w:color="auto"/>
              <w:right w:val="nil"/>
            </w:tcBorders>
            <w:shd w:val="clear" w:color="auto" w:fill="FFFFFF"/>
          </w:tcPr>
          <w:p w14:paraId="1773B92B" w14:textId="77777777" w:rsidR="00604A10" w:rsidRPr="00D24947" w:rsidRDefault="009B256A" w:rsidP="00C91808">
            <w:pPr>
              <w:shd w:val="clear" w:color="auto" w:fill="FFFFFF"/>
              <w:tabs>
                <w:tab w:val="left" w:leader="dot" w:pos="3168"/>
              </w:tabs>
              <w:ind w:left="144" w:hanging="144"/>
              <w:jc w:val="both"/>
              <w:rPr>
                <w:sz w:val="24"/>
              </w:rPr>
            </w:pPr>
            <w:r w:rsidRPr="00D24947">
              <w:rPr>
                <w:sz w:val="24"/>
              </w:rPr>
              <w:t>Section 65</w:t>
            </w:r>
            <w:r w:rsidR="00C91808">
              <w:rPr>
                <w:sz w:val="24"/>
              </w:rPr>
              <w:tab/>
            </w:r>
          </w:p>
        </w:tc>
        <w:tc>
          <w:tcPr>
            <w:tcW w:w="6356" w:type="dxa"/>
            <w:tcBorders>
              <w:top w:val="nil"/>
              <w:left w:val="nil"/>
              <w:bottom w:val="single" w:sz="6" w:space="0" w:color="auto"/>
              <w:right w:val="nil"/>
            </w:tcBorders>
            <w:shd w:val="clear" w:color="auto" w:fill="FFFFFF"/>
          </w:tcPr>
          <w:p w14:paraId="4D9360FD" w14:textId="77777777" w:rsidR="00604A10" w:rsidRPr="00D24947" w:rsidRDefault="009B256A" w:rsidP="00C46037">
            <w:pPr>
              <w:shd w:val="clear" w:color="auto" w:fill="FFFFFF"/>
              <w:ind w:left="144" w:hanging="144"/>
              <w:jc w:val="both"/>
              <w:rPr>
                <w:sz w:val="24"/>
              </w:rPr>
            </w:pPr>
            <w:r w:rsidRPr="00D24947">
              <w:rPr>
                <w:sz w:val="24"/>
              </w:rPr>
              <w:t xml:space="preserve">(a) Omit </w:t>
            </w:r>
            <w:r w:rsidR="009527EE" w:rsidRPr="00D24947">
              <w:rPr>
                <w:sz w:val="24"/>
              </w:rPr>
              <w:t>“</w:t>
            </w:r>
            <w:r w:rsidRPr="00D24947">
              <w:rPr>
                <w:sz w:val="24"/>
              </w:rPr>
              <w:t>six</w:t>
            </w:r>
            <w:r w:rsidR="009527EE" w:rsidRPr="00D24947">
              <w:rPr>
                <w:sz w:val="24"/>
              </w:rPr>
              <w:t>”</w:t>
            </w:r>
            <w:r w:rsidRPr="00D24947">
              <w:rPr>
                <w:sz w:val="24"/>
              </w:rPr>
              <w:t xml:space="preserve">, substitute </w:t>
            </w:r>
            <w:r w:rsidR="009527EE" w:rsidRPr="00D24947">
              <w:rPr>
                <w:sz w:val="24"/>
              </w:rPr>
              <w:t>“</w:t>
            </w:r>
            <w:r w:rsidRPr="00D24947">
              <w:rPr>
                <w:sz w:val="24"/>
              </w:rPr>
              <w:t>6</w:t>
            </w:r>
            <w:r w:rsidR="009527EE" w:rsidRPr="00D24947">
              <w:rPr>
                <w:sz w:val="24"/>
              </w:rPr>
              <w:t>”</w:t>
            </w:r>
            <w:r w:rsidRPr="00D24947">
              <w:rPr>
                <w:sz w:val="24"/>
              </w:rPr>
              <w:t>.</w:t>
            </w:r>
          </w:p>
          <w:p w14:paraId="29FCB6DC" w14:textId="77777777" w:rsidR="00604A10" w:rsidRPr="00D24947" w:rsidRDefault="009B256A" w:rsidP="00C46037">
            <w:pPr>
              <w:shd w:val="clear" w:color="auto" w:fill="FFFFFF"/>
              <w:ind w:left="144" w:hanging="144"/>
              <w:jc w:val="both"/>
              <w:rPr>
                <w:sz w:val="24"/>
              </w:rPr>
            </w:pPr>
            <w:r w:rsidRPr="00D24947">
              <w:rPr>
                <w:sz w:val="24"/>
              </w:rPr>
              <w:t xml:space="preserve">(b) Omit </w:t>
            </w:r>
            <w:r w:rsidR="009527EE" w:rsidRPr="00D24947">
              <w:rPr>
                <w:sz w:val="24"/>
              </w:rPr>
              <w:t>“</w:t>
            </w:r>
            <w:r w:rsidRPr="00D24947">
              <w:rPr>
                <w:sz w:val="24"/>
              </w:rPr>
              <w:t>Four hundred dollars</w:t>
            </w:r>
            <w:r w:rsidR="009527EE" w:rsidRPr="00D24947">
              <w:rPr>
                <w:sz w:val="24"/>
              </w:rPr>
              <w:t>”</w:t>
            </w:r>
            <w:r w:rsidRPr="00D24947">
              <w:rPr>
                <w:sz w:val="24"/>
              </w:rPr>
              <w:t xml:space="preserve">, substitute </w:t>
            </w:r>
            <w:r w:rsidR="009527EE" w:rsidRPr="00D24947">
              <w:rPr>
                <w:sz w:val="24"/>
              </w:rPr>
              <w:t>“</w:t>
            </w:r>
            <w:r w:rsidRPr="00D24947">
              <w:rPr>
                <w:sz w:val="24"/>
              </w:rPr>
              <w:t>$400</w:t>
            </w:r>
            <w:r w:rsidR="009527EE" w:rsidRPr="00D24947">
              <w:rPr>
                <w:sz w:val="24"/>
              </w:rPr>
              <w:t>”</w:t>
            </w:r>
            <w:r w:rsidRPr="00D24947">
              <w:rPr>
                <w:sz w:val="24"/>
              </w:rPr>
              <w:t>.</w:t>
            </w:r>
          </w:p>
        </w:tc>
      </w:tr>
    </w:tbl>
    <w:p w14:paraId="36F66D75" w14:textId="3C392FAA" w:rsidR="00C91808" w:rsidRPr="00C91808" w:rsidRDefault="00C91808" w:rsidP="00C91808">
      <w:pPr>
        <w:widowControl/>
        <w:ind w:left="288" w:hanging="288"/>
        <w:rPr>
          <w:sz w:val="24"/>
        </w:rPr>
      </w:pPr>
    </w:p>
    <w:sectPr w:rsidR="00C91808" w:rsidRPr="00C91808" w:rsidSect="00910400">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C484B9" w15:done="0"/>
  <w15:commentEx w15:paraId="3224986E" w15:done="0"/>
  <w15:commentEx w15:paraId="40F88B1A" w15:done="0"/>
  <w15:commentEx w15:paraId="19FD47CE" w15:done="0"/>
  <w15:commentEx w15:paraId="24B857C5" w15:done="0"/>
  <w15:commentEx w15:paraId="4F0BE14E" w15:done="0"/>
  <w15:commentEx w15:paraId="15CF44C8" w15:done="0"/>
  <w15:commentEx w15:paraId="4B8E5F28" w15:done="0"/>
  <w15:commentEx w15:paraId="2FE56BB5" w15:done="0"/>
  <w15:commentEx w15:paraId="0F61C0FE" w15:done="0"/>
  <w15:commentEx w15:paraId="343599A1" w15:done="0"/>
  <w15:commentEx w15:paraId="075388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C484B9" w16cid:durableId="1F7A922B"/>
  <w16cid:commentId w16cid:paraId="3224986E" w16cid:durableId="1F7A924E"/>
  <w16cid:commentId w16cid:paraId="40F88B1A" w16cid:durableId="1F7A926C"/>
  <w16cid:commentId w16cid:paraId="19FD47CE" w16cid:durableId="1F7A9272"/>
  <w16cid:commentId w16cid:paraId="24B857C5" w16cid:durableId="1F7A9299"/>
  <w16cid:commentId w16cid:paraId="4F0BE14E" w16cid:durableId="1F7A92A3"/>
  <w16cid:commentId w16cid:paraId="15CF44C8" w16cid:durableId="1F7A92AD"/>
  <w16cid:commentId w16cid:paraId="4B8E5F28" w16cid:durableId="1F7A92B8"/>
  <w16cid:commentId w16cid:paraId="2FE56BB5" w16cid:durableId="1F7A92C4"/>
  <w16cid:commentId w16cid:paraId="0F61C0FE" w16cid:durableId="1F7A92DB"/>
  <w16cid:commentId w16cid:paraId="343599A1" w16cid:durableId="1F7A92FF"/>
  <w16cid:commentId w16cid:paraId="075388AA" w16cid:durableId="1F7A93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C464E" w14:textId="77777777" w:rsidR="008003C4" w:rsidRDefault="008003C4" w:rsidP="00910400">
      <w:r>
        <w:separator/>
      </w:r>
    </w:p>
  </w:endnote>
  <w:endnote w:type="continuationSeparator" w:id="0">
    <w:p w14:paraId="7AB465BF" w14:textId="77777777" w:rsidR="008003C4" w:rsidRDefault="008003C4" w:rsidP="0091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35A08" w14:textId="77777777" w:rsidR="008003C4" w:rsidRDefault="008003C4" w:rsidP="00910400">
      <w:r>
        <w:separator/>
      </w:r>
    </w:p>
  </w:footnote>
  <w:footnote w:type="continuationSeparator" w:id="0">
    <w:p w14:paraId="17B822FA" w14:textId="77777777" w:rsidR="008003C4" w:rsidRDefault="008003C4" w:rsidP="00910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BDEBE" w14:textId="77777777" w:rsidR="00910400" w:rsidRPr="00910400" w:rsidRDefault="00910400">
    <w:pPr>
      <w:pStyle w:val="Header"/>
      <w:rPr>
        <w:sz w:val="24"/>
      </w:rPr>
    </w:pPr>
    <w:r w:rsidRPr="00910400">
      <w:rPr>
        <w:sz w:val="24"/>
      </w:rPr>
      <w:t>No. 44</w:t>
    </w:r>
    <w:r w:rsidRPr="00910400">
      <w:rPr>
        <w:sz w:val="24"/>
      </w:rPr>
      <w:tab/>
    </w:r>
    <w:r w:rsidRPr="00910400">
      <w:rPr>
        <w:i/>
        <w:iCs/>
        <w:sz w:val="24"/>
      </w:rPr>
      <w:t>Atomic Energy</w:t>
    </w:r>
    <w:r w:rsidR="00D20B7F">
      <w:rPr>
        <w:i/>
        <w:iCs/>
        <w:sz w:val="24"/>
      </w:rPr>
      <w:t xml:space="preserve"> </w:t>
    </w:r>
    <w:r w:rsidRPr="00910400">
      <w:rPr>
        <w:i/>
        <w:iCs/>
        <w:sz w:val="24"/>
      </w:rPr>
      <w:t>Amendment</w:t>
    </w:r>
    <w:r w:rsidRPr="00910400">
      <w:rPr>
        <w:i/>
        <w:iCs/>
        <w:sz w:val="24"/>
      </w:rPr>
      <w:tab/>
    </w:r>
    <w:r w:rsidRPr="00910400">
      <w:rPr>
        <w:iCs/>
        <w:sz w:val="24"/>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F97A" w14:textId="77777777" w:rsidR="00910400" w:rsidRDefault="00910400">
    <w:pPr>
      <w:pStyle w:val="Header"/>
    </w:pPr>
    <w:r w:rsidRPr="00910400">
      <w:rPr>
        <w:iCs/>
        <w:sz w:val="24"/>
      </w:rPr>
      <w:t>1979</w:t>
    </w:r>
    <w:r w:rsidRPr="00910400">
      <w:rPr>
        <w:sz w:val="24"/>
      </w:rPr>
      <w:tab/>
    </w:r>
    <w:r w:rsidRPr="00910400">
      <w:rPr>
        <w:i/>
        <w:iCs/>
        <w:sz w:val="24"/>
      </w:rPr>
      <w:t>Atomic Energy</w:t>
    </w:r>
    <w:r w:rsidR="00D20B7F">
      <w:rPr>
        <w:i/>
        <w:iCs/>
        <w:sz w:val="24"/>
      </w:rPr>
      <w:t xml:space="preserve"> </w:t>
    </w:r>
    <w:r w:rsidRPr="00910400">
      <w:rPr>
        <w:i/>
        <w:iCs/>
        <w:sz w:val="24"/>
      </w:rPr>
      <w:t>Amendment</w:t>
    </w:r>
    <w:r w:rsidRPr="00910400">
      <w:rPr>
        <w:i/>
        <w:iCs/>
        <w:sz w:val="24"/>
      </w:rPr>
      <w:tab/>
    </w:r>
    <w:r w:rsidRPr="00910400">
      <w:rPr>
        <w:sz w:val="24"/>
      </w:rPr>
      <w:t>No. 44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EE"/>
    <w:rsid w:val="00066BDD"/>
    <w:rsid w:val="000F4E64"/>
    <w:rsid w:val="00371881"/>
    <w:rsid w:val="00497C63"/>
    <w:rsid w:val="0060221D"/>
    <w:rsid w:val="00604A10"/>
    <w:rsid w:val="006959F0"/>
    <w:rsid w:val="00781959"/>
    <w:rsid w:val="008003C4"/>
    <w:rsid w:val="00875178"/>
    <w:rsid w:val="00910400"/>
    <w:rsid w:val="009527EE"/>
    <w:rsid w:val="009B256A"/>
    <w:rsid w:val="009C2DC5"/>
    <w:rsid w:val="00A53736"/>
    <w:rsid w:val="00C46037"/>
    <w:rsid w:val="00C91808"/>
    <w:rsid w:val="00D20B7F"/>
    <w:rsid w:val="00D24947"/>
    <w:rsid w:val="00DF451F"/>
    <w:rsid w:val="00F32BA4"/>
    <w:rsid w:val="00F5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CA02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08"/>
    <w:pPr>
      <w:ind w:left="720"/>
      <w:contextualSpacing/>
    </w:pPr>
  </w:style>
  <w:style w:type="paragraph" w:styleId="Header">
    <w:name w:val="header"/>
    <w:basedOn w:val="Normal"/>
    <w:link w:val="HeaderChar"/>
    <w:uiPriority w:val="99"/>
    <w:unhideWhenUsed/>
    <w:rsid w:val="00910400"/>
    <w:pPr>
      <w:tabs>
        <w:tab w:val="center" w:pos="4680"/>
        <w:tab w:val="right" w:pos="9360"/>
      </w:tabs>
    </w:pPr>
  </w:style>
  <w:style w:type="character" w:customStyle="1" w:styleId="HeaderChar">
    <w:name w:val="Header Char"/>
    <w:basedOn w:val="DefaultParagraphFont"/>
    <w:link w:val="Header"/>
    <w:uiPriority w:val="99"/>
    <w:rsid w:val="00910400"/>
    <w:rPr>
      <w:rFonts w:ascii="Times New Roman" w:hAnsi="Times New Roman" w:cs="Times New Roman"/>
      <w:sz w:val="20"/>
      <w:szCs w:val="20"/>
    </w:rPr>
  </w:style>
  <w:style w:type="paragraph" w:styleId="Footer">
    <w:name w:val="footer"/>
    <w:basedOn w:val="Normal"/>
    <w:link w:val="FooterChar"/>
    <w:uiPriority w:val="99"/>
    <w:unhideWhenUsed/>
    <w:rsid w:val="00910400"/>
    <w:pPr>
      <w:tabs>
        <w:tab w:val="center" w:pos="4680"/>
        <w:tab w:val="right" w:pos="9360"/>
      </w:tabs>
    </w:pPr>
  </w:style>
  <w:style w:type="character" w:customStyle="1" w:styleId="FooterChar">
    <w:name w:val="Footer Char"/>
    <w:basedOn w:val="DefaultParagraphFont"/>
    <w:link w:val="Footer"/>
    <w:uiPriority w:val="99"/>
    <w:rsid w:val="0091040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75178"/>
    <w:rPr>
      <w:sz w:val="16"/>
      <w:szCs w:val="16"/>
    </w:rPr>
  </w:style>
  <w:style w:type="paragraph" w:styleId="CommentText">
    <w:name w:val="annotation text"/>
    <w:basedOn w:val="Normal"/>
    <w:link w:val="CommentTextChar"/>
    <w:uiPriority w:val="99"/>
    <w:semiHidden/>
    <w:unhideWhenUsed/>
    <w:rsid w:val="00875178"/>
  </w:style>
  <w:style w:type="character" w:customStyle="1" w:styleId="CommentTextChar">
    <w:name w:val="Comment Text Char"/>
    <w:basedOn w:val="DefaultParagraphFont"/>
    <w:link w:val="CommentText"/>
    <w:uiPriority w:val="99"/>
    <w:semiHidden/>
    <w:rsid w:val="0087517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5178"/>
    <w:rPr>
      <w:b/>
      <w:bCs/>
    </w:rPr>
  </w:style>
  <w:style w:type="character" w:customStyle="1" w:styleId="CommentSubjectChar">
    <w:name w:val="Comment Subject Char"/>
    <w:basedOn w:val="CommentTextChar"/>
    <w:link w:val="CommentSubject"/>
    <w:uiPriority w:val="99"/>
    <w:semiHidden/>
    <w:rsid w:val="0087517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75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78"/>
    <w:rPr>
      <w:rFonts w:ascii="Segoe UI" w:hAnsi="Segoe UI" w:cs="Segoe UI"/>
      <w:sz w:val="18"/>
      <w:szCs w:val="18"/>
    </w:rPr>
  </w:style>
  <w:style w:type="paragraph" w:styleId="Revision">
    <w:name w:val="Revision"/>
    <w:hidden/>
    <w:uiPriority w:val="99"/>
    <w:semiHidden/>
    <w:rsid w:val="009C2DC5"/>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08"/>
    <w:pPr>
      <w:ind w:left="720"/>
      <w:contextualSpacing/>
    </w:pPr>
  </w:style>
  <w:style w:type="paragraph" w:styleId="Header">
    <w:name w:val="header"/>
    <w:basedOn w:val="Normal"/>
    <w:link w:val="HeaderChar"/>
    <w:uiPriority w:val="99"/>
    <w:unhideWhenUsed/>
    <w:rsid w:val="00910400"/>
    <w:pPr>
      <w:tabs>
        <w:tab w:val="center" w:pos="4680"/>
        <w:tab w:val="right" w:pos="9360"/>
      </w:tabs>
    </w:pPr>
  </w:style>
  <w:style w:type="character" w:customStyle="1" w:styleId="HeaderChar">
    <w:name w:val="Header Char"/>
    <w:basedOn w:val="DefaultParagraphFont"/>
    <w:link w:val="Header"/>
    <w:uiPriority w:val="99"/>
    <w:rsid w:val="00910400"/>
    <w:rPr>
      <w:rFonts w:ascii="Times New Roman" w:hAnsi="Times New Roman" w:cs="Times New Roman"/>
      <w:sz w:val="20"/>
      <w:szCs w:val="20"/>
    </w:rPr>
  </w:style>
  <w:style w:type="paragraph" w:styleId="Footer">
    <w:name w:val="footer"/>
    <w:basedOn w:val="Normal"/>
    <w:link w:val="FooterChar"/>
    <w:uiPriority w:val="99"/>
    <w:unhideWhenUsed/>
    <w:rsid w:val="00910400"/>
    <w:pPr>
      <w:tabs>
        <w:tab w:val="center" w:pos="4680"/>
        <w:tab w:val="right" w:pos="9360"/>
      </w:tabs>
    </w:pPr>
  </w:style>
  <w:style w:type="character" w:customStyle="1" w:styleId="FooterChar">
    <w:name w:val="Footer Char"/>
    <w:basedOn w:val="DefaultParagraphFont"/>
    <w:link w:val="Footer"/>
    <w:uiPriority w:val="99"/>
    <w:rsid w:val="0091040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75178"/>
    <w:rPr>
      <w:sz w:val="16"/>
      <w:szCs w:val="16"/>
    </w:rPr>
  </w:style>
  <w:style w:type="paragraph" w:styleId="CommentText">
    <w:name w:val="annotation text"/>
    <w:basedOn w:val="Normal"/>
    <w:link w:val="CommentTextChar"/>
    <w:uiPriority w:val="99"/>
    <w:semiHidden/>
    <w:unhideWhenUsed/>
    <w:rsid w:val="00875178"/>
  </w:style>
  <w:style w:type="character" w:customStyle="1" w:styleId="CommentTextChar">
    <w:name w:val="Comment Text Char"/>
    <w:basedOn w:val="DefaultParagraphFont"/>
    <w:link w:val="CommentText"/>
    <w:uiPriority w:val="99"/>
    <w:semiHidden/>
    <w:rsid w:val="0087517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5178"/>
    <w:rPr>
      <w:b/>
      <w:bCs/>
    </w:rPr>
  </w:style>
  <w:style w:type="character" w:customStyle="1" w:styleId="CommentSubjectChar">
    <w:name w:val="Comment Subject Char"/>
    <w:basedOn w:val="CommentTextChar"/>
    <w:link w:val="CommentSubject"/>
    <w:uiPriority w:val="99"/>
    <w:semiHidden/>
    <w:rsid w:val="0087517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75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78"/>
    <w:rPr>
      <w:rFonts w:ascii="Segoe UI" w:hAnsi="Segoe UI" w:cs="Segoe UI"/>
      <w:sz w:val="18"/>
      <w:szCs w:val="18"/>
    </w:rPr>
  </w:style>
  <w:style w:type="paragraph" w:styleId="Revision">
    <w:name w:val="Revision"/>
    <w:hidden/>
    <w:uiPriority w:val="99"/>
    <w:semiHidden/>
    <w:rsid w:val="009C2DC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2164</Words>
  <Characters>11364</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2018-10-23T20:44:00Z</dcterms:created>
  <dcterms:modified xsi:type="dcterms:W3CDTF">2019-10-11T01:59:00Z</dcterms:modified>
</cp:coreProperties>
</file>