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CA932" w14:textId="77777777" w:rsidR="001A3FD9" w:rsidRPr="008C2263" w:rsidRDefault="007B29FC" w:rsidP="008C2263">
      <w:pPr>
        <w:shd w:val="clear" w:color="auto" w:fill="FFFFFF"/>
        <w:ind w:left="1440" w:right="1440"/>
        <w:jc w:val="center"/>
        <w:rPr>
          <w:sz w:val="32"/>
        </w:rPr>
      </w:pPr>
      <w:r w:rsidRPr="008C2263">
        <w:rPr>
          <w:b/>
          <w:bCs/>
          <w:sz w:val="32"/>
        </w:rPr>
        <w:t>Income Tax (Rates and Assessment) Amendment Act 1979</w:t>
      </w:r>
    </w:p>
    <w:p w14:paraId="2BD39345" w14:textId="77777777" w:rsidR="001A3FD9" w:rsidRPr="008C2263" w:rsidRDefault="007B29FC" w:rsidP="008C2263">
      <w:pPr>
        <w:shd w:val="clear" w:color="auto" w:fill="FFFFFF"/>
        <w:spacing w:before="240" w:after="360"/>
        <w:jc w:val="center"/>
        <w:rPr>
          <w:sz w:val="28"/>
        </w:rPr>
      </w:pPr>
      <w:r w:rsidRPr="008C2263">
        <w:rPr>
          <w:b/>
          <w:bCs/>
          <w:sz w:val="28"/>
        </w:rPr>
        <w:t>No. 43 of 1979</w:t>
      </w:r>
    </w:p>
    <w:p w14:paraId="6EC58911" w14:textId="77777777" w:rsidR="001A3FD9" w:rsidRPr="003E4878" w:rsidRDefault="007B29FC" w:rsidP="008C2263">
      <w:pPr>
        <w:shd w:val="clear" w:color="auto" w:fill="FFFFFF"/>
        <w:jc w:val="center"/>
        <w:rPr>
          <w:sz w:val="24"/>
        </w:rPr>
      </w:pPr>
      <w:r w:rsidRPr="003E4878">
        <w:rPr>
          <w:sz w:val="24"/>
        </w:rPr>
        <w:t>An Act to amend the law relating to income tax.</w:t>
      </w:r>
    </w:p>
    <w:p w14:paraId="2B284A90" w14:textId="77777777" w:rsidR="001A3FD9" w:rsidRPr="003E4878" w:rsidRDefault="007B29FC" w:rsidP="008C2263">
      <w:pPr>
        <w:shd w:val="clear" w:color="auto" w:fill="FFFFFF"/>
        <w:spacing w:before="360" w:after="240"/>
        <w:ind w:firstLine="432"/>
        <w:jc w:val="both"/>
        <w:rPr>
          <w:sz w:val="24"/>
        </w:rPr>
      </w:pPr>
      <w:r w:rsidRPr="003E4878">
        <w:rPr>
          <w:sz w:val="24"/>
        </w:rPr>
        <w:t>BE IT ENACTED by the Queen, and the Senate and House of Representatives of the Commonwealth of Australia, as follows:</w:t>
      </w:r>
    </w:p>
    <w:p w14:paraId="43C133AE" w14:textId="77777777" w:rsidR="001A3FD9" w:rsidRPr="008C2263" w:rsidRDefault="007B29FC" w:rsidP="008C2263">
      <w:pPr>
        <w:shd w:val="clear" w:color="auto" w:fill="FFFFFF"/>
        <w:spacing w:before="120" w:after="60"/>
        <w:jc w:val="both"/>
        <w:rPr>
          <w:b/>
        </w:rPr>
      </w:pPr>
      <w:r w:rsidRPr="008C2263">
        <w:rPr>
          <w:b/>
        </w:rPr>
        <w:t>Short title</w:t>
      </w:r>
    </w:p>
    <w:p w14:paraId="65E86AFB" w14:textId="5C70D6BF" w:rsidR="001A3FD9" w:rsidRPr="003E4878" w:rsidRDefault="007B29FC" w:rsidP="008C2263">
      <w:pPr>
        <w:shd w:val="clear" w:color="auto" w:fill="FFFFFF"/>
        <w:spacing w:after="60"/>
        <w:ind w:firstLine="432"/>
        <w:jc w:val="both"/>
        <w:rPr>
          <w:sz w:val="24"/>
        </w:rPr>
      </w:pPr>
      <w:r w:rsidRPr="003E4878">
        <w:rPr>
          <w:b/>
          <w:bCs/>
          <w:sz w:val="24"/>
        </w:rPr>
        <w:t>1.</w:t>
      </w:r>
      <w:r w:rsidRPr="003E4878">
        <w:rPr>
          <w:sz w:val="24"/>
        </w:rPr>
        <w:t xml:space="preserve"> This Act may be cited as the </w:t>
      </w:r>
      <w:r w:rsidRPr="003E4878">
        <w:rPr>
          <w:i/>
          <w:iCs/>
          <w:sz w:val="24"/>
        </w:rPr>
        <w:t xml:space="preserve">Income Tax (Rates and Assessment) Amendment Act </w:t>
      </w:r>
      <w:r w:rsidRPr="003E4878">
        <w:rPr>
          <w:sz w:val="24"/>
        </w:rPr>
        <w:t>1979.</w:t>
      </w:r>
    </w:p>
    <w:p w14:paraId="205D180C" w14:textId="77777777" w:rsidR="001A3FD9" w:rsidRPr="008C2263" w:rsidRDefault="007B29FC" w:rsidP="008C2263">
      <w:pPr>
        <w:shd w:val="clear" w:color="auto" w:fill="FFFFFF"/>
        <w:spacing w:before="120" w:after="60"/>
        <w:jc w:val="both"/>
        <w:rPr>
          <w:b/>
        </w:rPr>
      </w:pPr>
      <w:r w:rsidRPr="008C2263">
        <w:rPr>
          <w:b/>
        </w:rPr>
        <w:t>Commencement</w:t>
      </w:r>
    </w:p>
    <w:p w14:paraId="2E703750" w14:textId="6FEB4E3A" w:rsidR="001A3FD9" w:rsidRPr="003E4878" w:rsidRDefault="007B29FC" w:rsidP="008C2263">
      <w:pPr>
        <w:shd w:val="clear" w:color="auto" w:fill="FFFFFF"/>
        <w:spacing w:after="60"/>
        <w:ind w:firstLine="432"/>
        <w:jc w:val="both"/>
        <w:rPr>
          <w:sz w:val="24"/>
        </w:rPr>
      </w:pPr>
      <w:r w:rsidRPr="003E4878">
        <w:rPr>
          <w:b/>
          <w:bCs/>
          <w:sz w:val="24"/>
        </w:rPr>
        <w:t>2.</w:t>
      </w:r>
      <w:r w:rsidRPr="003E4878">
        <w:rPr>
          <w:sz w:val="24"/>
        </w:rPr>
        <w:t xml:space="preserve"> This Act shall come into operation on the day on which it receives the Royal Assent.</w:t>
      </w:r>
    </w:p>
    <w:p w14:paraId="2206BF52" w14:textId="77777777" w:rsidR="001A3FD9" w:rsidRPr="008C2263" w:rsidRDefault="007B29FC" w:rsidP="008C2263">
      <w:pPr>
        <w:shd w:val="clear" w:color="auto" w:fill="FFFFFF"/>
        <w:spacing w:before="120" w:after="60"/>
        <w:jc w:val="both"/>
        <w:rPr>
          <w:b/>
        </w:rPr>
      </w:pPr>
      <w:r w:rsidRPr="008C2263">
        <w:rPr>
          <w:b/>
        </w:rPr>
        <w:t>Indexation</w:t>
      </w:r>
    </w:p>
    <w:p w14:paraId="77E67CA9" w14:textId="44747210" w:rsidR="001A3FD9" w:rsidRPr="003E4878" w:rsidRDefault="007B29FC" w:rsidP="008C2263">
      <w:pPr>
        <w:shd w:val="clear" w:color="auto" w:fill="FFFFFF"/>
        <w:spacing w:after="60"/>
        <w:ind w:firstLine="432"/>
        <w:jc w:val="both"/>
        <w:rPr>
          <w:sz w:val="24"/>
        </w:rPr>
      </w:pPr>
      <w:r w:rsidRPr="003E4878">
        <w:rPr>
          <w:b/>
          <w:bCs/>
          <w:sz w:val="24"/>
        </w:rPr>
        <w:t>3.</w:t>
      </w:r>
      <w:r w:rsidRPr="003E4878">
        <w:rPr>
          <w:sz w:val="24"/>
        </w:rPr>
        <w:t xml:space="preserve"> Section 9 of the </w:t>
      </w:r>
      <w:r w:rsidRPr="003E4878">
        <w:rPr>
          <w:i/>
          <w:iCs/>
          <w:sz w:val="24"/>
        </w:rPr>
        <w:t xml:space="preserve">Income Tax (Rates) Act </w:t>
      </w:r>
      <w:r w:rsidRPr="003E4878">
        <w:rPr>
          <w:sz w:val="24"/>
        </w:rPr>
        <w:t>1976 is amended</w:t>
      </w:r>
      <w:r w:rsidRPr="003E4878">
        <w:rPr>
          <w:rFonts w:eastAsia="Times New Roman"/>
          <w:sz w:val="24"/>
        </w:rPr>
        <w:t>—</w:t>
      </w:r>
    </w:p>
    <w:p w14:paraId="6049515C" w14:textId="77777777" w:rsidR="001A3FD9" w:rsidRPr="003E4878" w:rsidRDefault="007B29FC" w:rsidP="008C2263">
      <w:pPr>
        <w:shd w:val="clear" w:color="auto" w:fill="FFFFFF"/>
        <w:spacing w:after="60"/>
        <w:ind w:left="864" w:hanging="432"/>
        <w:jc w:val="both"/>
        <w:rPr>
          <w:sz w:val="24"/>
        </w:rPr>
      </w:pPr>
      <w:r w:rsidRPr="003E4878">
        <w:rPr>
          <w:sz w:val="24"/>
        </w:rPr>
        <w:t xml:space="preserve">(a) by omitting </w:t>
      </w:r>
      <w:r w:rsidR="00BA49D3" w:rsidRPr="003E4878">
        <w:rPr>
          <w:sz w:val="24"/>
        </w:rPr>
        <w:t>“</w:t>
      </w:r>
      <w:r w:rsidRPr="003E4878">
        <w:rPr>
          <w:sz w:val="24"/>
        </w:rPr>
        <w:t>and</w:t>
      </w:r>
      <w:r w:rsidR="00BA49D3" w:rsidRPr="003E4878">
        <w:rPr>
          <w:sz w:val="24"/>
        </w:rPr>
        <w:t>”</w:t>
      </w:r>
      <w:r w:rsidRPr="003E4878">
        <w:rPr>
          <w:sz w:val="24"/>
        </w:rPr>
        <w:t xml:space="preserve"> at the end of sub-paragraph (i) of paragraph (c) of sub-section (5); and</w:t>
      </w:r>
    </w:p>
    <w:p w14:paraId="77C31AE6" w14:textId="7A3FADDA" w:rsidR="001A3FD9" w:rsidRPr="003E4878" w:rsidRDefault="007B29FC" w:rsidP="008C2263">
      <w:pPr>
        <w:shd w:val="clear" w:color="auto" w:fill="FFFFFF"/>
        <w:spacing w:after="60"/>
        <w:ind w:left="864" w:hanging="432"/>
        <w:jc w:val="both"/>
        <w:rPr>
          <w:sz w:val="24"/>
        </w:rPr>
      </w:pPr>
      <w:r w:rsidRPr="003E4878">
        <w:rPr>
          <w:sz w:val="24"/>
        </w:rPr>
        <w:t>(b) by inserting after sub-paragraph (ii) of paragraph (c) of sub</w:t>
      </w:r>
      <w:r w:rsidR="00B05E5D">
        <w:rPr>
          <w:sz w:val="24"/>
        </w:rPr>
        <w:t>-</w:t>
      </w:r>
      <w:r w:rsidRPr="003E4878">
        <w:rPr>
          <w:sz w:val="24"/>
        </w:rPr>
        <w:t>section (5) the following word and sub-paragraph:</w:t>
      </w:r>
    </w:p>
    <w:p w14:paraId="12EBD9A7" w14:textId="77777777" w:rsidR="001A3FD9" w:rsidRPr="003E4878" w:rsidRDefault="00BA49D3" w:rsidP="001D0193">
      <w:pPr>
        <w:shd w:val="clear" w:color="auto" w:fill="FFFFFF"/>
        <w:ind w:left="1890" w:hanging="1026"/>
        <w:jc w:val="both"/>
        <w:rPr>
          <w:sz w:val="24"/>
        </w:rPr>
      </w:pPr>
      <w:r w:rsidRPr="003E4878">
        <w:rPr>
          <w:sz w:val="24"/>
        </w:rPr>
        <w:t>“</w:t>
      </w:r>
      <w:r w:rsidR="007B29FC" w:rsidRPr="003E4878">
        <w:rPr>
          <w:sz w:val="24"/>
        </w:rPr>
        <w:t xml:space="preserve">; and (iii) the increases in the price paid to manufacturers of stabilized crude petroleum oil in respect of part of the oil that was produced </w:t>
      </w:r>
      <w:r w:rsidR="00E2426D">
        <w:rPr>
          <w:sz w:val="24"/>
        </w:rPr>
        <w:tab/>
      </w:r>
      <w:r w:rsidR="007B29FC" w:rsidRPr="003E4878">
        <w:rPr>
          <w:sz w:val="24"/>
        </w:rPr>
        <w:t>from crude petroleum oil obtained from fields in Australia, being increases that took effect on 17 August 1977 and 1 July 1978, to the extent to which the increases were designed to equate the price so paid for part of that oil to the import parity price.</w:t>
      </w:r>
      <w:r w:rsidRPr="003E4878">
        <w:rPr>
          <w:sz w:val="24"/>
        </w:rPr>
        <w:t>”</w:t>
      </w:r>
      <w:r w:rsidR="007B29FC" w:rsidRPr="003E4878">
        <w:rPr>
          <w:sz w:val="24"/>
        </w:rPr>
        <w:t>.</w:t>
      </w:r>
    </w:p>
    <w:p w14:paraId="7D0984F3" w14:textId="77777777" w:rsidR="001A3FD9" w:rsidRPr="008C2263" w:rsidRDefault="007B29FC" w:rsidP="008C2263">
      <w:pPr>
        <w:shd w:val="clear" w:color="auto" w:fill="FFFFFF"/>
        <w:spacing w:before="120" w:after="60"/>
        <w:jc w:val="both"/>
        <w:rPr>
          <w:b/>
        </w:rPr>
      </w:pPr>
      <w:r w:rsidRPr="008C2263">
        <w:rPr>
          <w:b/>
        </w:rPr>
        <w:t>Trading stock valuation adjustment</w:t>
      </w:r>
    </w:p>
    <w:p w14:paraId="713E61B3" w14:textId="2958885F" w:rsidR="001A3FD9" w:rsidRPr="003E4878" w:rsidRDefault="007B29FC" w:rsidP="008C2263">
      <w:pPr>
        <w:shd w:val="clear" w:color="auto" w:fill="FFFFFF"/>
        <w:spacing w:after="60"/>
        <w:ind w:firstLine="432"/>
        <w:jc w:val="both"/>
        <w:rPr>
          <w:sz w:val="24"/>
        </w:rPr>
      </w:pPr>
      <w:r w:rsidRPr="003E4878">
        <w:rPr>
          <w:b/>
          <w:bCs/>
          <w:sz w:val="24"/>
        </w:rPr>
        <w:t>4.</w:t>
      </w:r>
      <w:r w:rsidRPr="003E4878">
        <w:rPr>
          <w:sz w:val="24"/>
        </w:rPr>
        <w:t xml:space="preserve"> Section 82</w:t>
      </w:r>
      <w:r w:rsidR="00B05E5D">
        <w:rPr>
          <w:smallCaps/>
          <w:sz w:val="24"/>
        </w:rPr>
        <w:t>c</w:t>
      </w:r>
      <w:r w:rsidRPr="003E4878">
        <w:rPr>
          <w:sz w:val="24"/>
        </w:rPr>
        <w:t xml:space="preserve"> of the </w:t>
      </w:r>
      <w:r w:rsidRPr="003E4878">
        <w:rPr>
          <w:i/>
          <w:iCs/>
          <w:sz w:val="24"/>
        </w:rPr>
        <w:t xml:space="preserve">Income Tax Assessment Act </w:t>
      </w:r>
      <w:r w:rsidRPr="003E4878">
        <w:rPr>
          <w:sz w:val="24"/>
        </w:rPr>
        <w:t>1936 is amended b</w:t>
      </w:r>
      <w:r w:rsidR="00F30AB9" w:rsidRPr="003E4878">
        <w:rPr>
          <w:sz w:val="24"/>
        </w:rPr>
        <w:t>y</w:t>
      </w:r>
      <w:r w:rsidRPr="003E4878">
        <w:rPr>
          <w:sz w:val="24"/>
        </w:rPr>
        <w:t xml:space="preserve"> adding at the end thereof the following sub-section:</w:t>
      </w:r>
    </w:p>
    <w:p w14:paraId="013700F3" w14:textId="77777777" w:rsidR="001A3FD9" w:rsidRPr="003E4878" w:rsidRDefault="00BA49D3" w:rsidP="008C2263">
      <w:pPr>
        <w:shd w:val="clear" w:color="auto" w:fill="FFFFFF"/>
        <w:spacing w:after="60"/>
        <w:ind w:firstLine="432"/>
        <w:jc w:val="both"/>
        <w:rPr>
          <w:sz w:val="24"/>
        </w:rPr>
      </w:pPr>
      <w:r w:rsidRPr="003E4878">
        <w:rPr>
          <w:sz w:val="24"/>
        </w:rPr>
        <w:t>“</w:t>
      </w:r>
      <w:r w:rsidR="007B29FC" w:rsidRPr="003E4878">
        <w:rPr>
          <w:sz w:val="24"/>
        </w:rPr>
        <w:t>(2) This subdivision does not apply in relation to the year of income commencing on 1 July 1979 or in relation to any subsequent year of income.</w:t>
      </w:r>
      <w:r w:rsidRPr="003E4878">
        <w:rPr>
          <w:sz w:val="24"/>
        </w:rPr>
        <w:t>”</w:t>
      </w:r>
      <w:r w:rsidR="007B29FC" w:rsidRPr="003E4878">
        <w:rPr>
          <w:sz w:val="24"/>
        </w:rPr>
        <w:t>.</w:t>
      </w:r>
    </w:p>
    <w:p w14:paraId="362C1390" w14:textId="77777777" w:rsidR="001A3FD9" w:rsidRPr="008C2263" w:rsidRDefault="007B29FC" w:rsidP="008C2263">
      <w:pPr>
        <w:shd w:val="clear" w:color="auto" w:fill="FFFFFF"/>
        <w:spacing w:before="120" w:after="60"/>
        <w:jc w:val="both"/>
        <w:rPr>
          <w:b/>
        </w:rPr>
      </w:pPr>
      <w:r w:rsidRPr="008C2263">
        <w:rPr>
          <w:b/>
        </w:rPr>
        <w:t>Operation of certain Income Tax Regulations</w:t>
      </w:r>
    </w:p>
    <w:p w14:paraId="53F75860" w14:textId="77777777" w:rsidR="001A3FD9" w:rsidRPr="003E4878" w:rsidRDefault="007B29FC" w:rsidP="008C2263">
      <w:pPr>
        <w:shd w:val="clear" w:color="auto" w:fill="FFFFFF"/>
        <w:spacing w:after="60"/>
        <w:ind w:firstLine="432"/>
        <w:jc w:val="both"/>
        <w:rPr>
          <w:sz w:val="24"/>
        </w:rPr>
      </w:pPr>
      <w:r w:rsidRPr="003E4878">
        <w:rPr>
          <w:b/>
          <w:bCs/>
          <w:sz w:val="24"/>
        </w:rPr>
        <w:t>5.</w:t>
      </w:r>
      <w:r w:rsidRPr="003E4878">
        <w:rPr>
          <w:sz w:val="24"/>
        </w:rPr>
        <w:t xml:space="preserve"> (1) Notwithstanding anything contained in the </w:t>
      </w:r>
      <w:r w:rsidRPr="003E4878">
        <w:rPr>
          <w:i/>
          <w:iCs/>
          <w:sz w:val="24"/>
        </w:rPr>
        <w:t xml:space="preserve">Income Tax Assessment Act </w:t>
      </w:r>
      <w:r w:rsidRPr="003E4878">
        <w:rPr>
          <w:sz w:val="24"/>
        </w:rPr>
        <w:t xml:space="preserve">1936, the </w:t>
      </w:r>
      <w:r w:rsidRPr="003E4878">
        <w:rPr>
          <w:i/>
          <w:iCs/>
          <w:sz w:val="24"/>
        </w:rPr>
        <w:t xml:space="preserve">Income Tax (Individuals) Act </w:t>
      </w:r>
      <w:r w:rsidRPr="003E4878">
        <w:rPr>
          <w:sz w:val="24"/>
        </w:rPr>
        <w:t xml:space="preserve">1978 or the </w:t>
      </w:r>
      <w:r w:rsidRPr="003E4878">
        <w:rPr>
          <w:i/>
          <w:iCs/>
          <w:sz w:val="24"/>
        </w:rPr>
        <w:t xml:space="preserve">Income Tax (Rates) Act </w:t>
      </w:r>
      <w:r w:rsidRPr="003E4878">
        <w:rPr>
          <w:sz w:val="24"/>
        </w:rPr>
        <w:t>1976, the pr</w:t>
      </w:r>
      <w:bookmarkStart w:id="0" w:name="_GoBack"/>
      <w:bookmarkEnd w:id="0"/>
      <w:r w:rsidRPr="003E4878">
        <w:rPr>
          <w:sz w:val="24"/>
        </w:rPr>
        <w:t>ovisions of Subdivision A of Division 2 of Part VI of, and the Third Schedule to, the Income Tax Regulations, as in force immediately before the day on which this Act receives the Royal Assent, continue to have effect to and including 30 November 1979 or, if an earlier date is fixed by Proclamation, that earlier date.</w:t>
      </w:r>
    </w:p>
    <w:p w14:paraId="530630BE" w14:textId="4248A994" w:rsidR="001A3FD9" w:rsidRPr="003E4878" w:rsidRDefault="007B29FC" w:rsidP="008C2263">
      <w:pPr>
        <w:shd w:val="clear" w:color="auto" w:fill="FFFFFF"/>
        <w:spacing w:after="60"/>
        <w:ind w:firstLine="432"/>
        <w:jc w:val="both"/>
        <w:rPr>
          <w:sz w:val="24"/>
        </w:rPr>
      </w:pPr>
      <w:r w:rsidRPr="003E4878">
        <w:rPr>
          <w:sz w:val="24"/>
        </w:rPr>
        <w:t xml:space="preserve">(2) For the purposes of the provisions referred to in sub-section (1) as having effect by virtue of that sub-section, the </w:t>
      </w:r>
      <w:r w:rsidRPr="003E4878">
        <w:rPr>
          <w:i/>
          <w:iCs/>
          <w:sz w:val="24"/>
        </w:rPr>
        <w:t xml:space="preserve">Income Tax Assessment Act </w:t>
      </w:r>
      <w:r w:rsidRPr="003E4878">
        <w:rPr>
          <w:sz w:val="24"/>
        </w:rPr>
        <w:t>1936 shall be deemed to have effect in relation to the year of income commencing on 1 July 1979 as if the amount substituted by section 159</w:t>
      </w:r>
      <w:r w:rsidRPr="00B05E5D">
        <w:rPr>
          <w:smallCaps/>
          <w:sz w:val="24"/>
        </w:rPr>
        <w:t>z</w:t>
      </w:r>
      <w:r w:rsidRPr="003E4878">
        <w:rPr>
          <w:sz w:val="24"/>
        </w:rPr>
        <w:t xml:space="preserve"> of that Act in relation to that year of income for any relevant amount referred to in that section were the same as the amount that was substituted by that section for that relevant amount in relation to the year of income </w:t>
      </w:r>
      <w:r w:rsidR="008C2263">
        <w:rPr>
          <w:noProof/>
          <w:sz w:val="24"/>
          <w:lang w:val="en-AU" w:eastAsia="en-AU"/>
        </w:rPr>
        <mc:AlternateContent>
          <mc:Choice Requires="wps">
            <w:drawing>
              <wp:anchor distT="0" distB="0" distL="114300" distR="114300" simplePos="0" relativeHeight="251659264" behindDoc="0" locked="0" layoutInCell="1" allowOverlap="1" wp14:anchorId="33F82C7E" wp14:editId="52CFC03A">
                <wp:simplePos x="0" y="0"/>
                <wp:positionH relativeFrom="column">
                  <wp:posOffset>-254000</wp:posOffset>
                </wp:positionH>
                <wp:positionV relativeFrom="paragraph">
                  <wp:posOffset>1126067</wp:posOffset>
                </wp:positionV>
                <wp:extent cx="6654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65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356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pt,88.65pt" to="7in,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vqtQ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" strokecolor="black [3040]"/>
            </w:pict>
          </mc:Fallback>
        </mc:AlternateContent>
      </w:r>
      <w:r w:rsidRPr="003E4878">
        <w:rPr>
          <w:sz w:val="24"/>
        </w:rPr>
        <w:t>that commenced on 1 July 1978.</w:t>
      </w:r>
    </w:p>
    <w:p w14:paraId="0E0A15EF" w14:textId="002D10B9" w:rsidR="007B29FC" w:rsidRPr="003E4878" w:rsidRDefault="007B29FC" w:rsidP="00B05E5D">
      <w:pPr>
        <w:shd w:val="clear" w:color="auto" w:fill="FFFFFF"/>
        <w:spacing w:before="720" w:after="120"/>
        <w:jc w:val="center"/>
        <w:rPr>
          <w:sz w:val="24"/>
        </w:rPr>
      </w:pPr>
    </w:p>
    <w:sectPr w:rsidR="007B29FC" w:rsidRPr="003E4878" w:rsidSect="00934C6A">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4396" w15:done="0"/>
  <w15:commentEx w15:paraId="7ACCCB9C" w15:done="0"/>
  <w15:commentEx w15:paraId="54CFD585" w15:done="0"/>
  <w15:commentEx w15:paraId="6792328E" w15:done="0"/>
  <w15:commentEx w15:paraId="07A0AC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4396" w16cid:durableId="1F7A917E"/>
  <w16cid:commentId w16cid:paraId="7ACCCB9C" w16cid:durableId="1F7A9198"/>
  <w16cid:commentId w16cid:paraId="54CFD585" w16cid:durableId="1F7A91C2"/>
  <w16cid:commentId w16cid:paraId="6792328E" w16cid:durableId="1F7A91CE"/>
  <w16cid:commentId w16cid:paraId="07A0AC5C" w16cid:durableId="1F7A91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C0859" w14:textId="77777777" w:rsidR="00453424" w:rsidRDefault="00453424" w:rsidP="00934C6A">
      <w:r>
        <w:separator/>
      </w:r>
    </w:p>
  </w:endnote>
  <w:endnote w:type="continuationSeparator" w:id="0">
    <w:p w14:paraId="54F721B6" w14:textId="77777777" w:rsidR="00453424" w:rsidRDefault="00453424" w:rsidP="009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4B7A4" w14:textId="77777777" w:rsidR="00453424" w:rsidRDefault="00453424" w:rsidP="00934C6A">
      <w:r>
        <w:separator/>
      </w:r>
    </w:p>
  </w:footnote>
  <w:footnote w:type="continuationSeparator" w:id="0">
    <w:p w14:paraId="777729FD" w14:textId="77777777" w:rsidR="00453424" w:rsidRDefault="00453424" w:rsidP="0093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C0F03" w14:textId="77777777" w:rsidR="00934C6A" w:rsidRPr="00B05E5D" w:rsidRDefault="00934C6A" w:rsidP="00934C6A">
    <w:pPr>
      <w:widowControl/>
      <w:tabs>
        <w:tab w:val="left" w:pos="3600"/>
        <w:tab w:val="left" w:pos="8370"/>
      </w:tabs>
      <w:rPr>
        <w:b/>
        <w:bCs/>
        <w:sz w:val="22"/>
        <w:szCs w:val="22"/>
      </w:rPr>
    </w:pPr>
    <w:r w:rsidRPr="00B05E5D">
      <w:rPr>
        <w:iCs/>
        <w:sz w:val="22"/>
        <w:szCs w:val="22"/>
      </w:rPr>
      <w:t>No. 43</w:t>
    </w:r>
    <w:r w:rsidRPr="00B05E5D">
      <w:rPr>
        <w:iCs/>
        <w:sz w:val="22"/>
        <w:szCs w:val="22"/>
      </w:rPr>
      <w:tab/>
    </w:r>
    <w:r w:rsidRPr="00B05E5D">
      <w:rPr>
        <w:i/>
        <w:iCs/>
        <w:sz w:val="22"/>
        <w:szCs w:val="22"/>
      </w:rPr>
      <w:t>Income Tax (Rates and Assessment)</w:t>
    </w:r>
    <w:r w:rsidRPr="00B05E5D">
      <w:rPr>
        <w:i/>
        <w:iCs/>
        <w:sz w:val="22"/>
        <w:szCs w:val="22"/>
      </w:rPr>
      <w:tab/>
    </w:r>
    <w:r w:rsidRPr="00B05E5D">
      <w:rPr>
        <w:bCs/>
        <w:sz w:val="22"/>
        <w:szCs w:val="22"/>
      </w:rPr>
      <w:t>1979</w:t>
    </w:r>
  </w:p>
  <w:p w14:paraId="5B689CF0" w14:textId="77777777" w:rsidR="00934C6A" w:rsidRPr="00B05E5D" w:rsidRDefault="00934C6A" w:rsidP="00934C6A">
    <w:pPr>
      <w:pStyle w:val="Header"/>
      <w:tabs>
        <w:tab w:val="left" w:pos="5850"/>
      </w:tabs>
      <w:rPr>
        <w:sz w:val="22"/>
        <w:szCs w:val="22"/>
      </w:rPr>
    </w:pPr>
    <w:r w:rsidRPr="00B05E5D">
      <w:rPr>
        <w:i/>
        <w:iCs/>
        <w:sz w:val="22"/>
        <w:szCs w:val="22"/>
      </w:rPr>
      <w:tab/>
      <w:t>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37C300979B4410B8382F01FB6BDB05"/>
      </w:placeholder>
      <w:temporary/>
      <w:showingPlcHdr/>
    </w:sdtPr>
    <w:sdtEndPr/>
    <w:sdtContent>
      <w:p w14:paraId="1EE4C9CE" w14:textId="77777777" w:rsidR="00934C6A" w:rsidRDefault="00934C6A">
        <w:pPr>
          <w:pStyle w:val="Header"/>
        </w:pPr>
        <w:r>
          <w:t>[Type here]</w:t>
        </w:r>
      </w:p>
    </w:sdtContent>
  </w:sdt>
  <w:p w14:paraId="4A1E9C8E" w14:textId="77777777" w:rsidR="00934C6A" w:rsidRDefault="00934C6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D3"/>
    <w:rsid w:val="001A3FD9"/>
    <w:rsid w:val="001C4FF7"/>
    <w:rsid w:val="001D0193"/>
    <w:rsid w:val="002157E4"/>
    <w:rsid w:val="003E4878"/>
    <w:rsid w:val="00453424"/>
    <w:rsid w:val="0070442A"/>
    <w:rsid w:val="007B29FC"/>
    <w:rsid w:val="008C2263"/>
    <w:rsid w:val="00900936"/>
    <w:rsid w:val="00934C6A"/>
    <w:rsid w:val="00A17171"/>
    <w:rsid w:val="00B05E5D"/>
    <w:rsid w:val="00BA49D3"/>
    <w:rsid w:val="00C7200D"/>
    <w:rsid w:val="00DA472D"/>
    <w:rsid w:val="00DA7C8C"/>
    <w:rsid w:val="00E2426D"/>
    <w:rsid w:val="00E74A7A"/>
    <w:rsid w:val="00F30AB9"/>
    <w:rsid w:val="00F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9EA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6A"/>
    <w:pPr>
      <w:tabs>
        <w:tab w:val="center" w:pos="4680"/>
        <w:tab w:val="right" w:pos="9360"/>
      </w:tabs>
    </w:pPr>
  </w:style>
  <w:style w:type="character" w:customStyle="1" w:styleId="HeaderChar">
    <w:name w:val="Header Char"/>
    <w:basedOn w:val="DefaultParagraphFont"/>
    <w:link w:val="Header"/>
    <w:uiPriority w:val="99"/>
    <w:rsid w:val="00934C6A"/>
    <w:rPr>
      <w:rFonts w:ascii="Times New Roman" w:hAnsi="Times New Roman" w:cs="Times New Roman"/>
      <w:sz w:val="20"/>
      <w:szCs w:val="20"/>
    </w:rPr>
  </w:style>
  <w:style w:type="paragraph" w:styleId="Footer">
    <w:name w:val="footer"/>
    <w:basedOn w:val="Normal"/>
    <w:link w:val="FooterChar"/>
    <w:uiPriority w:val="99"/>
    <w:unhideWhenUsed/>
    <w:rsid w:val="00934C6A"/>
    <w:pPr>
      <w:tabs>
        <w:tab w:val="center" w:pos="4680"/>
        <w:tab w:val="right" w:pos="9360"/>
      </w:tabs>
    </w:pPr>
  </w:style>
  <w:style w:type="character" w:customStyle="1" w:styleId="FooterChar">
    <w:name w:val="Footer Char"/>
    <w:basedOn w:val="DefaultParagraphFont"/>
    <w:link w:val="Footer"/>
    <w:uiPriority w:val="99"/>
    <w:rsid w:val="00934C6A"/>
    <w:rPr>
      <w:rFonts w:ascii="Times New Roman" w:hAnsi="Times New Roman" w:cs="Times New Roman"/>
      <w:sz w:val="20"/>
      <w:szCs w:val="20"/>
    </w:rPr>
  </w:style>
  <w:style w:type="paragraph" w:styleId="ListParagraph">
    <w:name w:val="List Paragraph"/>
    <w:basedOn w:val="Normal"/>
    <w:uiPriority w:val="34"/>
    <w:qFormat/>
    <w:rsid w:val="00DA472D"/>
    <w:pPr>
      <w:ind w:left="720"/>
      <w:contextualSpacing/>
    </w:pPr>
  </w:style>
  <w:style w:type="character" w:styleId="CommentReference">
    <w:name w:val="annotation reference"/>
    <w:basedOn w:val="DefaultParagraphFont"/>
    <w:uiPriority w:val="99"/>
    <w:semiHidden/>
    <w:unhideWhenUsed/>
    <w:rsid w:val="001C4FF7"/>
    <w:rPr>
      <w:sz w:val="16"/>
      <w:szCs w:val="16"/>
    </w:rPr>
  </w:style>
  <w:style w:type="paragraph" w:styleId="CommentText">
    <w:name w:val="annotation text"/>
    <w:basedOn w:val="Normal"/>
    <w:link w:val="CommentTextChar"/>
    <w:uiPriority w:val="99"/>
    <w:semiHidden/>
    <w:unhideWhenUsed/>
    <w:rsid w:val="001C4FF7"/>
  </w:style>
  <w:style w:type="character" w:customStyle="1" w:styleId="CommentTextChar">
    <w:name w:val="Comment Text Char"/>
    <w:basedOn w:val="DefaultParagraphFont"/>
    <w:link w:val="CommentText"/>
    <w:uiPriority w:val="99"/>
    <w:semiHidden/>
    <w:rsid w:val="001C4F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FF7"/>
    <w:rPr>
      <w:b/>
      <w:bCs/>
    </w:rPr>
  </w:style>
  <w:style w:type="character" w:customStyle="1" w:styleId="CommentSubjectChar">
    <w:name w:val="Comment Subject Char"/>
    <w:basedOn w:val="CommentTextChar"/>
    <w:link w:val="CommentSubject"/>
    <w:uiPriority w:val="99"/>
    <w:semiHidden/>
    <w:rsid w:val="001C4F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C4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FF7"/>
    <w:rPr>
      <w:rFonts w:ascii="Segoe UI" w:hAnsi="Segoe UI" w:cs="Segoe UI"/>
      <w:sz w:val="18"/>
      <w:szCs w:val="18"/>
    </w:rPr>
  </w:style>
  <w:style w:type="paragraph" w:styleId="Revision">
    <w:name w:val="Revision"/>
    <w:hidden/>
    <w:uiPriority w:val="99"/>
    <w:semiHidden/>
    <w:rsid w:val="00B05E5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6A"/>
    <w:pPr>
      <w:tabs>
        <w:tab w:val="center" w:pos="4680"/>
        <w:tab w:val="right" w:pos="9360"/>
      </w:tabs>
    </w:pPr>
  </w:style>
  <w:style w:type="character" w:customStyle="1" w:styleId="HeaderChar">
    <w:name w:val="Header Char"/>
    <w:basedOn w:val="DefaultParagraphFont"/>
    <w:link w:val="Header"/>
    <w:uiPriority w:val="99"/>
    <w:rsid w:val="00934C6A"/>
    <w:rPr>
      <w:rFonts w:ascii="Times New Roman" w:hAnsi="Times New Roman" w:cs="Times New Roman"/>
      <w:sz w:val="20"/>
      <w:szCs w:val="20"/>
    </w:rPr>
  </w:style>
  <w:style w:type="paragraph" w:styleId="Footer">
    <w:name w:val="footer"/>
    <w:basedOn w:val="Normal"/>
    <w:link w:val="FooterChar"/>
    <w:uiPriority w:val="99"/>
    <w:unhideWhenUsed/>
    <w:rsid w:val="00934C6A"/>
    <w:pPr>
      <w:tabs>
        <w:tab w:val="center" w:pos="4680"/>
        <w:tab w:val="right" w:pos="9360"/>
      </w:tabs>
    </w:pPr>
  </w:style>
  <w:style w:type="character" w:customStyle="1" w:styleId="FooterChar">
    <w:name w:val="Footer Char"/>
    <w:basedOn w:val="DefaultParagraphFont"/>
    <w:link w:val="Footer"/>
    <w:uiPriority w:val="99"/>
    <w:rsid w:val="00934C6A"/>
    <w:rPr>
      <w:rFonts w:ascii="Times New Roman" w:hAnsi="Times New Roman" w:cs="Times New Roman"/>
      <w:sz w:val="20"/>
      <w:szCs w:val="20"/>
    </w:rPr>
  </w:style>
  <w:style w:type="paragraph" w:styleId="ListParagraph">
    <w:name w:val="List Paragraph"/>
    <w:basedOn w:val="Normal"/>
    <w:uiPriority w:val="34"/>
    <w:qFormat/>
    <w:rsid w:val="00DA472D"/>
    <w:pPr>
      <w:ind w:left="720"/>
      <w:contextualSpacing/>
    </w:pPr>
  </w:style>
  <w:style w:type="character" w:styleId="CommentReference">
    <w:name w:val="annotation reference"/>
    <w:basedOn w:val="DefaultParagraphFont"/>
    <w:uiPriority w:val="99"/>
    <w:semiHidden/>
    <w:unhideWhenUsed/>
    <w:rsid w:val="001C4FF7"/>
    <w:rPr>
      <w:sz w:val="16"/>
      <w:szCs w:val="16"/>
    </w:rPr>
  </w:style>
  <w:style w:type="paragraph" w:styleId="CommentText">
    <w:name w:val="annotation text"/>
    <w:basedOn w:val="Normal"/>
    <w:link w:val="CommentTextChar"/>
    <w:uiPriority w:val="99"/>
    <w:semiHidden/>
    <w:unhideWhenUsed/>
    <w:rsid w:val="001C4FF7"/>
  </w:style>
  <w:style w:type="character" w:customStyle="1" w:styleId="CommentTextChar">
    <w:name w:val="Comment Text Char"/>
    <w:basedOn w:val="DefaultParagraphFont"/>
    <w:link w:val="CommentText"/>
    <w:uiPriority w:val="99"/>
    <w:semiHidden/>
    <w:rsid w:val="001C4F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FF7"/>
    <w:rPr>
      <w:b/>
      <w:bCs/>
    </w:rPr>
  </w:style>
  <w:style w:type="character" w:customStyle="1" w:styleId="CommentSubjectChar">
    <w:name w:val="Comment Subject Char"/>
    <w:basedOn w:val="CommentTextChar"/>
    <w:link w:val="CommentSubject"/>
    <w:uiPriority w:val="99"/>
    <w:semiHidden/>
    <w:rsid w:val="001C4F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C4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FF7"/>
    <w:rPr>
      <w:rFonts w:ascii="Segoe UI" w:hAnsi="Segoe UI" w:cs="Segoe UI"/>
      <w:sz w:val="18"/>
      <w:szCs w:val="18"/>
    </w:rPr>
  </w:style>
  <w:style w:type="paragraph" w:styleId="Revision">
    <w:name w:val="Revision"/>
    <w:hidden/>
    <w:uiPriority w:val="99"/>
    <w:semiHidden/>
    <w:rsid w:val="00B05E5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37C300979B4410B8382F01FB6BDB05"/>
        <w:category>
          <w:name w:val="General"/>
          <w:gallery w:val="placeholder"/>
        </w:category>
        <w:types>
          <w:type w:val="bbPlcHdr"/>
        </w:types>
        <w:behaviors>
          <w:behavior w:val="content"/>
        </w:behaviors>
        <w:guid w:val="{3903F176-938C-4CEF-BB06-E51217862BEB}"/>
      </w:docPartPr>
      <w:docPartBody>
        <w:p w:rsidR="002672AC" w:rsidRDefault="005F7828" w:rsidP="005F7828">
          <w:pPr>
            <w:pStyle w:val="8337C300979B4410B8382F01FB6BDB0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28"/>
    <w:rsid w:val="002672AC"/>
    <w:rsid w:val="005F7828"/>
    <w:rsid w:val="0062346A"/>
    <w:rsid w:val="0066739B"/>
    <w:rsid w:val="00BF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7C300979B4410B8382F01FB6BDB05">
    <w:name w:val="8337C300979B4410B8382F01FB6BDB05"/>
    <w:rsid w:val="005F78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7C300979B4410B8382F01FB6BDB05">
    <w:name w:val="8337C300979B4410B8382F01FB6BDB05"/>
    <w:rsid w:val="005F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2018-10-23T20:38:00Z</dcterms:created>
  <dcterms:modified xsi:type="dcterms:W3CDTF">2019-10-11T01:59:00Z</dcterms:modified>
</cp:coreProperties>
</file>