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60E37" w14:textId="77777777" w:rsidR="0098394D" w:rsidRPr="008A1306" w:rsidRDefault="007E0DD2" w:rsidP="008A1306">
      <w:pPr>
        <w:shd w:val="clear" w:color="auto" w:fill="FFFFFF"/>
        <w:spacing w:before="60" w:after="60"/>
        <w:ind w:left="1440" w:right="1440"/>
        <w:jc w:val="center"/>
        <w:rPr>
          <w:sz w:val="32"/>
          <w:szCs w:val="22"/>
        </w:rPr>
      </w:pPr>
      <w:bookmarkStart w:id="0" w:name="_GoBack"/>
      <w:bookmarkEnd w:id="0"/>
      <w:r w:rsidRPr="008A1306">
        <w:rPr>
          <w:b/>
          <w:bCs/>
          <w:sz w:val="32"/>
          <w:szCs w:val="22"/>
        </w:rPr>
        <w:t>INDUSTRIAL RESEARCH AND DEVELOPMENT INCENTIVES AMENDMENT ACT 1978</w:t>
      </w:r>
    </w:p>
    <w:p w14:paraId="391C310B" w14:textId="77777777" w:rsidR="0098394D" w:rsidRPr="008A1306" w:rsidRDefault="007E0DD2" w:rsidP="00116D06">
      <w:pPr>
        <w:shd w:val="clear" w:color="auto" w:fill="FFFFFF"/>
        <w:spacing w:before="360" w:after="480"/>
        <w:jc w:val="center"/>
        <w:rPr>
          <w:sz w:val="28"/>
          <w:szCs w:val="22"/>
        </w:rPr>
      </w:pPr>
      <w:r w:rsidRPr="008A1306">
        <w:rPr>
          <w:b/>
          <w:bCs/>
          <w:sz w:val="28"/>
          <w:szCs w:val="22"/>
        </w:rPr>
        <w:t>No. 211 of 1978</w:t>
      </w:r>
    </w:p>
    <w:p w14:paraId="09923D67" w14:textId="77777777" w:rsidR="0098394D" w:rsidRPr="008A1306" w:rsidRDefault="007E0DD2" w:rsidP="008A1306">
      <w:pPr>
        <w:shd w:val="clear" w:color="auto" w:fill="FFFFFF"/>
        <w:spacing w:before="120" w:after="360"/>
        <w:jc w:val="both"/>
        <w:rPr>
          <w:sz w:val="24"/>
          <w:szCs w:val="22"/>
        </w:rPr>
      </w:pPr>
      <w:r w:rsidRPr="008A1306">
        <w:rPr>
          <w:sz w:val="24"/>
          <w:szCs w:val="22"/>
        </w:rPr>
        <w:t xml:space="preserve">An Act to amend the </w:t>
      </w:r>
      <w:r w:rsidRPr="008A1306">
        <w:rPr>
          <w:i/>
          <w:iCs/>
          <w:sz w:val="24"/>
          <w:szCs w:val="22"/>
        </w:rPr>
        <w:t xml:space="preserve">Industrial Research and Development Incentives Act </w:t>
      </w:r>
      <w:r w:rsidRPr="008A1306">
        <w:rPr>
          <w:sz w:val="24"/>
          <w:szCs w:val="22"/>
        </w:rPr>
        <w:t>1976.</w:t>
      </w:r>
    </w:p>
    <w:p w14:paraId="4A4A5A0E" w14:textId="77777777" w:rsidR="0098394D" w:rsidRPr="008A1306" w:rsidRDefault="007E0DD2" w:rsidP="008A1306">
      <w:pPr>
        <w:shd w:val="clear" w:color="auto" w:fill="FFFFFF"/>
        <w:spacing w:after="60"/>
        <w:ind w:firstLine="288"/>
        <w:jc w:val="both"/>
        <w:rPr>
          <w:sz w:val="24"/>
          <w:szCs w:val="22"/>
        </w:rPr>
      </w:pPr>
      <w:r w:rsidRPr="008A1306">
        <w:rPr>
          <w:sz w:val="24"/>
          <w:szCs w:val="22"/>
        </w:rPr>
        <w:t>BE IT ENACTED by the Queen, and the Senate and House of Representatives of the Commonwealth of Australia, as follows:</w:t>
      </w:r>
    </w:p>
    <w:p w14:paraId="216DA96C" w14:textId="77777777" w:rsidR="0098394D" w:rsidRPr="008A1306" w:rsidRDefault="007E0DD2" w:rsidP="008A1306">
      <w:pPr>
        <w:shd w:val="clear" w:color="auto" w:fill="FFFFFF"/>
        <w:spacing w:before="120" w:after="60"/>
        <w:jc w:val="both"/>
        <w:rPr>
          <w:b/>
          <w:szCs w:val="22"/>
        </w:rPr>
      </w:pPr>
      <w:r w:rsidRPr="008A1306">
        <w:rPr>
          <w:b/>
          <w:szCs w:val="22"/>
        </w:rPr>
        <w:t>Short title, &amp;c.</w:t>
      </w:r>
    </w:p>
    <w:p w14:paraId="07096204" w14:textId="20A02A02" w:rsidR="0098394D" w:rsidRPr="008A1306" w:rsidRDefault="007E0DD2" w:rsidP="008A1306">
      <w:pPr>
        <w:shd w:val="clear" w:color="auto" w:fill="FFFFFF"/>
        <w:spacing w:after="60"/>
        <w:ind w:firstLine="288"/>
        <w:jc w:val="both"/>
        <w:rPr>
          <w:sz w:val="24"/>
          <w:szCs w:val="22"/>
        </w:rPr>
      </w:pPr>
      <w:r w:rsidRPr="008A1306">
        <w:rPr>
          <w:b/>
          <w:sz w:val="24"/>
          <w:szCs w:val="22"/>
        </w:rPr>
        <w:t>1.</w:t>
      </w:r>
      <w:r w:rsidRPr="008A1306">
        <w:rPr>
          <w:sz w:val="24"/>
          <w:szCs w:val="22"/>
        </w:rPr>
        <w:t xml:space="preserve"> (1) This Act may be cited</w:t>
      </w:r>
      <w:r w:rsidR="001A70DA" w:rsidRPr="008A1306">
        <w:rPr>
          <w:sz w:val="24"/>
          <w:szCs w:val="22"/>
        </w:rPr>
        <w:t xml:space="preserve"> </w:t>
      </w:r>
      <w:r w:rsidRPr="008A1306">
        <w:rPr>
          <w:sz w:val="24"/>
          <w:szCs w:val="22"/>
        </w:rPr>
        <w:t xml:space="preserve">as the </w:t>
      </w:r>
      <w:r w:rsidRPr="008A1306">
        <w:rPr>
          <w:i/>
          <w:iCs/>
          <w:sz w:val="24"/>
          <w:szCs w:val="22"/>
        </w:rPr>
        <w:t>Industrial Research</w:t>
      </w:r>
      <w:r w:rsidR="001A70DA" w:rsidRPr="008A1306">
        <w:rPr>
          <w:i/>
          <w:iCs/>
          <w:sz w:val="24"/>
          <w:szCs w:val="22"/>
        </w:rPr>
        <w:t xml:space="preserve"> </w:t>
      </w:r>
      <w:r w:rsidRPr="008A1306">
        <w:rPr>
          <w:i/>
          <w:iCs/>
          <w:sz w:val="24"/>
          <w:szCs w:val="22"/>
        </w:rPr>
        <w:t xml:space="preserve">and Development Incentives Amendment Act </w:t>
      </w:r>
      <w:r w:rsidRPr="008A1306">
        <w:rPr>
          <w:sz w:val="24"/>
          <w:szCs w:val="22"/>
        </w:rPr>
        <w:t>1978.</w:t>
      </w:r>
    </w:p>
    <w:p w14:paraId="0E01D566" w14:textId="3B785C81" w:rsidR="0098394D" w:rsidRPr="008A1306" w:rsidRDefault="007E0DD2" w:rsidP="008A1306">
      <w:pPr>
        <w:shd w:val="clear" w:color="auto" w:fill="FFFFFF"/>
        <w:spacing w:after="60"/>
        <w:ind w:firstLine="288"/>
        <w:jc w:val="both"/>
        <w:rPr>
          <w:sz w:val="24"/>
          <w:szCs w:val="22"/>
        </w:rPr>
      </w:pPr>
      <w:r w:rsidRPr="008A1306">
        <w:rPr>
          <w:sz w:val="24"/>
          <w:szCs w:val="22"/>
        </w:rPr>
        <w:t xml:space="preserve">(2) The </w:t>
      </w:r>
      <w:r w:rsidRPr="008A1306">
        <w:rPr>
          <w:i/>
          <w:iCs/>
          <w:sz w:val="24"/>
          <w:szCs w:val="22"/>
        </w:rPr>
        <w:t xml:space="preserve">Industrial Research and Development Incentives Act </w:t>
      </w:r>
      <w:r w:rsidRPr="008A1306">
        <w:rPr>
          <w:sz w:val="24"/>
          <w:szCs w:val="22"/>
        </w:rPr>
        <w:t>1976</w:t>
      </w:r>
      <w:r w:rsidRPr="008A1306">
        <w:rPr>
          <w:sz w:val="24"/>
          <w:szCs w:val="22"/>
          <w:vertAlign w:val="superscript"/>
        </w:rPr>
        <w:t xml:space="preserve"> </w:t>
      </w:r>
      <w:r w:rsidRPr="008A1306">
        <w:rPr>
          <w:sz w:val="24"/>
          <w:szCs w:val="22"/>
        </w:rPr>
        <w:t>is in this Act referred to as the Principal Act.</w:t>
      </w:r>
    </w:p>
    <w:p w14:paraId="77646864" w14:textId="77777777" w:rsidR="008A1306" w:rsidRPr="008A1306" w:rsidRDefault="007E0DD2" w:rsidP="008A1306">
      <w:pPr>
        <w:shd w:val="clear" w:color="auto" w:fill="FFFFFF"/>
        <w:spacing w:before="120" w:after="60"/>
        <w:jc w:val="both"/>
        <w:rPr>
          <w:b/>
          <w:szCs w:val="22"/>
        </w:rPr>
      </w:pPr>
      <w:r w:rsidRPr="008A1306">
        <w:rPr>
          <w:b/>
          <w:szCs w:val="22"/>
        </w:rPr>
        <w:t>Commencement</w:t>
      </w:r>
    </w:p>
    <w:p w14:paraId="6205C953" w14:textId="1381892C" w:rsidR="0098394D" w:rsidRPr="008A1306" w:rsidRDefault="008A1306" w:rsidP="008A1306">
      <w:pPr>
        <w:shd w:val="clear" w:color="auto" w:fill="FFFFFF"/>
        <w:spacing w:after="60"/>
        <w:ind w:firstLine="288"/>
        <w:jc w:val="both"/>
        <w:rPr>
          <w:sz w:val="24"/>
          <w:szCs w:val="22"/>
        </w:rPr>
      </w:pPr>
      <w:r w:rsidRPr="008A1306">
        <w:rPr>
          <w:b/>
          <w:sz w:val="24"/>
          <w:szCs w:val="22"/>
        </w:rPr>
        <w:t>2.</w:t>
      </w:r>
      <w:r w:rsidR="007E0DD2" w:rsidRPr="008A1306">
        <w:rPr>
          <w:sz w:val="24"/>
          <w:szCs w:val="22"/>
        </w:rPr>
        <w:t xml:space="preserve"> (1) Subject to sub-section (2), this Act shall come into operation on the day on which it receives the Royal Assent.</w:t>
      </w:r>
    </w:p>
    <w:p w14:paraId="13095EE1" w14:textId="79BD1DC9" w:rsidR="0098394D" w:rsidRPr="008A1306" w:rsidRDefault="00E92119" w:rsidP="008A1306">
      <w:pPr>
        <w:shd w:val="clear" w:color="auto" w:fill="FFFFFF"/>
        <w:spacing w:after="60"/>
        <w:ind w:firstLine="288"/>
        <w:jc w:val="both"/>
        <w:rPr>
          <w:sz w:val="24"/>
          <w:szCs w:val="22"/>
        </w:rPr>
      </w:pPr>
      <w:r>
        <w:rPr>
          <w:sz w:val="24"/>
          <w:szCs w:val="22"/>
        </w:rPr>
        <w:t>(2) Paragraphs 3</w:t>
      </w:r>
      <w:r w:rsidR="007E0DD2" w:rsidRPr="008A1306">
        <w:rPr>
          <w:sz w:val="24"/>
          <w:szCs w:val="22"/>
        </w:rPr>
        <w:t>(c), (d) and (g) shall be deemed to have come into operation on 1 July 1976.</w:t>
      </w:r>
    </w:p>
    <w:p w14:paraId="69899C87" w14:textId="77777777" w:rsidR="008A1306" w:rsidRPr="008A1306" w:rsidRDefault="007E0DD2" w:rsidP="008A1306">
      <w:pPr>
        <w:shd w:val="clear" w:color="auto" w:fill="FFFFFF"/>
        <w:spacing w:before="120" w:after="60"/>
        <w:jc w:val="both"/>
        <w:rPr>
          <w:b/>
          <w:szCs w:val="22"/>
        </w:rPr>
      </w:pPr>
      <w:r w:rsidRPr="008A1306">
        <w:rPr>
          <w:b/>
          <w:szCs w:val="22"/>
        </w:rPr>
        <w:t>Interpretation</w:t>
      </w:r>
    </w:p>
    <w:p w14:paraId="5F46C91F" w14:textId="77777777" w:rsidR="0098394D" w:rsidRPr="008A1306" w:rsidRDefault="008A1306" w:rsidP="008A1306">
      <w:pPr>
        <w:shd w:val="clear" w:color="auto" w:fill="FFFFFF"/>
        <w:spacing w:after="60"/>
        <w:ind w:firstLine="288"/>
        <w:jc w:val="both"/>
        <w:rPr>
          <w:sz w:val="24"/>
          <w:szCs w:val="22"/>
        </w:rPr>
      </w:pPr>
      <w:r w:rsidRPr="008A1306">
        <w:rPr>
          <w:b/>
          <w:sz w:val="24"/>
          <w:szCs w:val="22"/>
        </w:rPr>
        <w:t>3.</w:t>
      </w:r>
      <w:r w:rsidR="007E0DD2" w:rsidRPr="008A1306">
        <w:rPr>
          <w:sz w:val="24"/>
          <w:szCs w:val="22"/>
        </w:rPr>
        <w:t xml:space="preserve"> Section 4 of the Principal Act is amended</w:t>
      </w:r>
      <w:r w:rsidR="007E0DD2" w:rsidRPr="008A1306">
        <w:rPr>
          <w:rFonts w:eastAsia="Times New Roman"/>
          <w:sz w:val="24"/>
          <w:szCs w:val="22"/>
        </w:rPr>
        <w:t>—</w:t>
      </w:r>
    </w:p>
    <w:p w14:paraId="399EA18C" w14:textId="658FDA61" w:rsidR="0098394D" w:rsidRPr="008A1306" w:rsidRDefault="007E0DD2" w:rsidP="008A1306">
      <w:pPr>
        <w:shd w:val="clear" w:color="auto" w:fill="FFFFFF"/>
        <w:ind w:left="720" w:hanging="432"/>
        <w:jc w:val="both"/>
        <w:rPr>
          <w:sz w:val="24"/>
          <w:szCs w:val="22"/>
        </w:rPr>
      </w:pPr>
      <w:r w:rsidRPr="008A1306">
        <w:rPr>
          <w:sz w:val="24"/>
          <w:szCs w:val="22"/>
        </w:rPr>
        <w:t>(a)</w:t>
      </w:r>
      <w:r w:rsidR="001A70DA" w:rsidRPr="008A1306">
        <w:rPr>
          <w:sz w:val="24"/>
          <w:szCs w:val="22"/>
        </w:rPr>
        <w:t xml:space="preserve"> </w:t>
      </w:r>
      <w:r w:rsidRPr="008A1306">
        <w:rPr>
          <w:sz w:val="24"/>
          <w:szCs w:val="22"/>
        </w:rPr>
        <w:t xml:space="preserve">by omitting from sub-section (1) the definition of </w:t>
      </w:r>
      <w:r w:rsidR="001A70DA" w:rsidRPr="008A1306">
        <w:rPr>
          <w:sz w:val="24"/>
          <w:szCs w:val="22"/>
        </w:rPr>
        <w:t>“</w:t>
      </w:r>
      <w:r w:rsidRPr="008A1306">
        <w:rPr>
          <w:sz w:val="24"/>
          <w:szCs w:val="22"/>
        </w:rPr>
        <w:t>eligible contract expenditure</w:t>
      </w:r>
      <w:r w:rsidR="00E92119">
        <w:rPr>
          <w:sz w:val="24"/>
          <w:szCs w:val="22"/>
        </w:rPr>
        <w:t>”</w:t>
      </w:r>
      <w:r w:rsidRPr="008A1306">
        <w:rPr>
          <w:sz w:val="24"/>
          <w:szCs w:val="22"/>
        </w:rPr>
        <w:t xml:space="preserve"> and substituting the following definition:</w:t>
      </w:r>
    </w:p>
    <w:p w14:paraId="15A8584C" w14:textId="5AB9AC4E" w:rsidR="0098394D" w:rsidRPr="008A1306" w:rsidRDefault="001A70DA" w:rsidP="008A1306">
      <w:pPr>
        <w:shd w:val="clear" w:color="auto" w:fill="FFFFFF"/>
        <w:spacing w:before="60" w:after="60"/>
        <w:ind w:left="1440" w:hanging="576"/>
        <w:jc w:val="both"/>
        <w:rPr>
          <w:sz w:val="24"/>
          <w:szCs w:val="22"/>
        </w:rPr>
      </w:pPr>
      <w:r w:rsidRPr="008A1306">
        <w:rPr>
          <w:sz w:val="24"/>
          <w:szCs w:val="22"/>
        </w:rPr>
        <w:t>“‘</w:t>
      </w:r>
      <w:r w:rsidR="007E0DD2" w:rsidRPr="008A1306">
        <w:rPr>
          <w:sz w:val="24"/>
          <w:szCs w:val="22"/>
        </w:rPr>
        <w:t>eligible contract expenditure</w:t>
      </w:r>
      <w:r w:rsidRPr="008A1306">
        <w:rPr>
          <w:sz w:val="24"/>
          <w:szCs w:val="22"/>
        </w:rPr>
        <w:t>’</w:t>
      </w:r>
      <w:r w:rsidR="007E0DD2" w:rsidRPr="008A1306">
        <w:rPr>
          <w:sz w:val="24"/>
          <w:szCs w:val="22"/>
        </w:rPr>
        <w:t>, in relation to a company in respect of a grant year, means so much of any amount paid or payable by the company to a research organization for the carrying out by the organization for the company of industrial research and development at a time in that year when the organization is an approved research organization as, in the opinion of the Board, is a reasonable charge for that industrial research and development;</w:t>
      </w:r>
      <w:r w:rsidRPr="008A1306">
        <w:rPr>
          <w:sz w:val="24"/>
          <w:szCs w:val="22"/>
        </w:rPr>
        <w:t>”</w:t>
      </w:r>
      <w:r w:rsidR="007E0DD2" w:rsidRPr="008A1306">
        <w:rPr>
          <w:sz w:val="24"/>
          <w:szCs w:val="22"/>
        </w:rPr>
        <w:t>;</w:t>
      </w:r>
    </w:p>
    <w:p w14:paraId="76500651" w14:textId="77777777" w:rsidR="0098394D" w:rsidRPr="008A1306" w:rsidRDefault="007E0DD2" w:rsidP="008A1306">
      <w:pPr>
        <w:shd w:val="clear" w:color="auto" w:fill="FFFFFF"/>
        <w:ind w:left="720" w:hanging="432"/>
        <w:jc w:val="both"/>
        <w:rPr>
          <w:sz w:val="24"/>
          <w:szCs w:val="22"/>
        </w:rPr>
      </w:pPr>
      <w:r w:rsidRPr="008A1306">
        <w:rPr>
          <w:sz w:val="24"/>
          <w:szCs w:val="22"/>
        </w:rPr>
        <w:t>(b)</w:t>
      </w:r>
      <w:r w:rsidR="001A70DA" w:rsidRPr="008A1306">
        <w:rPr>
          <w:sz w:val="24"/>
          <w:szCs w:val="22"/>
        </w:rPr>
        <w:t xml:space="preserve"> </w:t>
      </w:r>
      <w:r w:rsidRPr="008A1306">
        <w:rPr>
          <w:sz w:val="24"/>
          <w:szCs w:val="22"/>
        </w:rPr>
        <w:t xml:space="preserve">by omitting from sub-section (1) the definition of </w:t>
      </w:r>
      <w:r w:rsidR="001A70DA" w:rsidRPr="008A1306">
        <w:rPr>
          <w:sz w:val="24"/>
          <w:szCs w:val="22"/>
        </w:rPr>
        <w:t>“</w:t>
      </w:r>
      <w:r w:rsidRPr="008A1306">
        <w:rPr>
          <w:sz w:val="24"/>
          <w:szCs w:val="22"/>
        </w:rPr>
        <w:t>eligible expenditure</w:t>
      </w:r>
      <w:r w:rsidR="001A70DA" w:rsidRPr="008A1306">
        <w:rPr>
          <w:sz w:val="24"/>
          <w:szCs w:val="22"/>
        </w:rPr>
        <w:t>”</w:t>
      </w:r>
      <w:r w:rsidRPr="008A1306">
        <w:rPr>
          <w:sz w:val="24"/>
          <w:szCs w:val="22"/>
        </w:rPr>
        <w:t xml:space="preserve"> and substituting the following definition:</w:t>
      </w:r>
    </w:p>
    <w:p w14:paraId="770F3FCB" w14:textId="201409D9" w:rsidR="008A1306" w:rsidRDefault="001A70DA" w:rsidP="008A1306">
      <w:pPr>
        <w:shd w:val="clear" w:color="auto" w:fill="FFFFFF"/>
        <w:spacing w:before="60" w:after="60"/>
        <w:ind w:left="1440" w:hanging="576"/>
        <w:jc w:val="both"/>
        <w:rPr>
          <w:sz w:val="24"/>
          <w:szCs w:val="22"/>
        </w:rPr>
      </w:pPr>
      <w:r w:rsidRPr="008A1306">
        <w:rPr>
          <w:sz w:val="24"/>
          <w:szCs w:val="22"/>
        </w:rPr>
        <w:t>“‘</w:t>
      </w:r>
      <w:r w:rsidR="007E0DD2" w:rsidRPr="008A1306">
        <w:rPr>
          <w:sz w:val="24"/>
          <w:szCs w:val="22"/>
        </w:rPr>
        <w:t>eligible expenditure</w:t>
      </w:r>
      <w:r w:rsidRPr="008A1306">
        <w:rPr>
          <w:sz w:val="24"/>
          <w:szCs w:val="22"/>
        </w:rPr>
        <w:t>’</w:t>
      </w:r>
      <w:r w:rsidR="007E0DD2" w:rsidRPr="008A1306">
        <w:rPr>
          <w:sz w:val="24"/>
          <w:szCs w:val="22"/>
        </w:rPr>
        <w:t>, in relation to a company in respect of a grant year in respect of which the company has eligible contract expenditure in excess of $1,500, or eligible salary expenditure, or both, means an amount equal to the sum of the following expenditure of the company in respect of the year:</w:t>
      </w:r>
    </w:p>
    <w:p w14:paraId="26CAEF41" w14:textId="77777777" w:rsidR="0098394D" w:rsidRPr="008A1306" w:rsidRDefault="007E0DD2" w:rsidP="00CB4D75">
      <w:pPr>
        <w:shd w:val="clear" w:color="auto" w:fill="FFFFFF"/>
        <w:spacing w:before="60" w:after="60"/>
        <w:ind w:left="1440" w:hanging="576"/>
        <w:rPr>
          <w:sz w:val="24"/>
          <w:szCs w:val="22"/>
        </w:rPr>
      </w:pPr>
      <w:r w:rsidRPr="008A1306">
        <w:rPr>
          <w:sz w:val="24"/>
          <w:szCs w:val="22"/>
        </w:rPr>
        <w:t>(a)</w:t>
      </w:r>
      <w:r w:rsidR="001A70DA" w:rsidRPr="008A1306">
        <w:rPr>
          <w:sz w:val="24"/>
          <w:szCs w:val="22"/>
        </w:rPr>
        <w:t xml:space="preserve"> </w:t>
      </w:r>
      <w:r w:rsidRPr="008A1306">
        <w:rPr>
          <w:sz w:val="24"/>
          <w:szCs w:val="22"/>
        </w:rPr>
        <w:t>eligible contract expenditure;</w:t>
      </w:r>
    </w:p>
    <w:p w14:paraId="5249553F" w14:textId="77777777" w:rsidR="0098394D" w:rsidRPr="008A1306" w:rsidRDefault="007E0DD2" w:rsidP="00CB4D75">
      <w:pPr>
        <w:shd w:val="clear" w:color="auto" w:fill="FFFFFF"/>
        <w:spacing w:before="60" w:after="60"/>
        <w:ind w:left="1440" w:hanging="576"/>
        <w:rPr>
          <w:sz w:val="24"/>
          <w:szCs w:val="22"/>
        </w:rPr>
      </w:pPr>
      <w:r w:rsidRPr="008A1306">
        <w:rPr>
          <w:sz w:val="24"/>
          <w:szCs w:val="22"/>
        </w:rPr>
        <w:t>(b)</w:t>
      </w:r>
      <w:r w:rsidR="001A70DA" w:rsidRPr="008A1306">
        <w:rPr>
          <w:sz w:val="24"/>
          <w:szCs w:val="22"/>
        </w:rPr>
        <w:t xml:space="preserve"> </w:t>
      </w:r>
      <w:r w:rsidRPr="008A1306">
        <w:rPr>
          <w:sz w:val="24"/>
          <w:szCs w:val="22"/>
        </w:rPr>
        <w:t>eligible expenditure on technical information;</w:t>
      </w:r>
    </w:p>
    <w:p w14:paraId="62583A69" w14:textId="77777777" w:rsidR="0098394D" w:rsidRPr="008A1306" w:rsidRDefault="007E0DD2" w:rsidP="00CB4D75">
      <w:pPr>
        <w:shd w:val="clear" w:color="auto" w:fill="FFFFFF"/>
        <w:spacing w:before="60" w:after="60"/>
        <w:ind w:left="1440" w:hanging="576"/>
        <w:rPr>
          <w:sz w:val="24"/>
          <w:szCs w:val="22"/>
        </w:rPr>
      </w:pPr>
      <w:r w:rsidRPr="008A1306">
        <w:rPr>
          <w:sz w:val="24"/>
          <w:szCs w:val="22"/>
        </w:rPr>
        <w:t>(c)</w:t>
      </w:r>
      <w:r w:rsidR="001A70DA" w:rsidRPr="008A1306">
        <w:rPr>
          <w:sz w:val="24"/>
          <w:szCs w:val="22"/>
        </w:rPr>
        <w:t xml:space="preserve"> </w:t>
      </w:r>
      <w:r w:rsidRPr="008A1306">
        <w:rPr>
          <w:sz w:val="24"/>
          <w:szCs w:val="22"/>
        </w:rPr>
        <w:t>eligible plant expenditure;</w:t>
      </w:r>
    </w:p>
    <w:p w14:paraId="6DC5B6E4" w14:textId="77777777" w:rsidR="0098394D" w:rsidRPr="008A1306" w:rsidRDefault="007E0DD2" w:rsidP="00CB4D75">
      <w:pPr>
        <w:shd w:val="clear" w:color="auto" w:fill="FFFFFF"/>
        <w:spacing w:before="60" w:after="60"/>
        <w:ind w:left="1440" w:hanging="576"/>
        <w:rPr>
          <w:sz w:val="24"/>
          <w:szCs w:val="22"/>
        </w:rPr>
      </w:pPr>
      <w:r w:rsidRPr="008A1306">
        <w:rPr>
          <w:sz w:val="24"/>
          <w:szCs w:val="22"/>
        </w:rPr>
        <w:t>(d)</w:t>
      </w:r>
      <w:r w:rsidR="001A70DA" w:rsidRPr="008A1306">
        <w:rPr>
          <w:sz w:val="24"/>
          <w:szCs w:val="22"/>
        </w:rPr>
        <w:t xml:space="preserve"> </w:t>
      </w:r>
      <w:r w:rsidRPr="008A1306">
        <w:rPr>
          <w:sz w:val="24"/>
          <w:szCs w:val="22"/>
        </w:rPr>
        <w:t>eligible prototype expenditure; and</w:t>
      </w:r>
    </w:p>
    <w:p w14:paraId="5506467B" w14:textId="77777777" w:rsidR="0098394D" w:rsidRPr="008A1306" w:rsidRDefault="007E0DD2" w:rsidP="00CB4D75">
      <w:pPr>
        <w:shd w:val="clear" w:color="auto" w:fill="FFFFFF"/>
        <w:spacing w:before="60" w:after="60"/>
        <w:ind w:left="1440" w:hanging="576"/>
        <w:rPr>
          <w:sz w:val="24"/>
          <w:szCs w:val="22"/>
        </w:rPr>
      </w:pPr>
      <w:r w:rsidRPr="008A1306">
        <w:rPr>
          <w:sz w:val="24"/>
          <w:szCs w:val="22"/>
        </w:rPr>
        <w:t>(</w:t>
      </w:r>
      <w:r w:rsidRPr="008A1306">
        <w:rPr>
          <w:sz w:val="24"/>
          <w:szCs w:val="22"/>
          <w:lang w:val="it-IT"/>
        </w:rPr>
        <w:t>e</w:t>
      </w:r>
      <w:r w:rsidRPr="008A1306">
        <w:rPr>
          <w:sz w:val="24"/>
          <w:szCs w:val="22"/>
        </w:rPr>
        <w:t>)</w:t>
      </w:r>
      <w:r w:rsidR="001A70DA" w:rsidRPr="008A1306">
        <w:rPr>
          <w:sz w:val="24"/>
          <w:szCs w:val="22"/>
        </w:rPr>
        <w:t xml:space="preserve"> </w:t>
      </w:r>
      <w:r w:rsidRPr="008A1306">
        <w:rPr>
          <w:sz w:val="24"/>
          <w:szCs w:val="22"/>
        </w:rPr>
        <w:t>eligible salary expenditure;</w:t>
      </w:r>
      <w:r w:rsidR="001A70DA" w:rsidRPr="008A1306">
        <w:rPr>
          <w:sz w:val="24"/>
          <w:szCs w:val="22"/>
        </w:rPr>
        <w:t>’’</w:t>
      </w:r>
      <w:r w:rsidRPr="008A1306">
        <w:rPr>
          <w:sz w:val="24"/>
          <w:szCs w:val="22"/>
        </w:rPr>
        <w:t>;</w:t>
      </w:r>
    </w:p>
    <w:p w14:paraId="6CCACE0C" w14:textId="77777777" w:rsidR="0098394D" w:rsidRPr="008A1306" w:rsidRDefault="007E0DD2" w:rsidP="00CB4D75">
      <w:pPr>
        <w:shd w:val="clear" w:color="auto" w:fill="FFFFFF"/>
        <w:spacing w:before="60" w:after="60"/>
        <w:ind w:left="648" w:hanging="360"/>
        <w:jc w:val="both"/>
        <w:rPr>
          <w:sz w:val="24"/>
          <w:szCs w:val="22"/>
        </w:rPr>
      </w:pPr>
      <w:r w:rsidRPr="008A1306">
        <w:rPr>
          <w:sz w:val="24"/>
          <w:szCs w:val="22"/>
        </w:rPr>
        <w:t>(c)</w:t>
      </w:r>
      <w:r w:rsidR="001A70DA" w:rsidRPr="008A1306">
        <w:rPr>
          <w:sz w:val="24"/>
          <w:szCs w:val="22"/>
        </w:rPr>
        <w:t xml:space="preserve"> </w:t>
      </w:r>
      <w:r w:rsidRPr="008A1306">
        <w:rPr>
          <w:sz w:val="24"/>
          <w:szCs w:val="22"/>
        </w:rPr>
        <w:t xml:space="preserve">by inserting in the definition of </w:t>
      </w:r>
      <w:r w:rsidR="001A70DA" w:rsidRPr="008A1306">
        <w:rPr>
          <w:sz w:val="24"/>
          <w:szCs w:val="22"/>
        </w:rPr>
        <w:t>“</w:t>
      </w:r>
      <w:r w:rsidRPr="008A1306">
        <w:rPr>
          <w:sz w:val="24"/>
          <w:szCs w:val="22"/>
        </w:rPr>
        <w:t>eligible plant expenditure</w:t>
      </w:r>
      <w:r w:rsidR="001A70DA" w:rsidRPr="008A1306">
        <w:rPr>
          <w:sz w:val="24"/>
          <w:szCs w:val="22"/>
        </w:rPr>
        <w:t>”</w:t>
      </w:r>
      <w:r w:rsidRPr="008A1306">
        <w:rPr>
          <w:sz w:val="24"/>
          <w:szCs w:val="22"/>
        </w:rPr>
        <w:t xml:space="preserve"> in sub-section (1) </w:t>
      </w:r>
      <w:r w:rsidR="001A70DA" w:rsidRPr="008A1306">
        <w:rPr>
          <w:sz w:val="24"/>
          <w:szCs w:val="22"/>
        </w:rPr>
        <w:t>“</w:t>
      </w:r>
      <w:r w:rsidRPr="008A1306">
        <w:rPr>
          <w:sz w:val="24"/>
          <w:szCs w:val="22"/>
        </w:rPr>
        <w:t>an amount equal to the sum of</w:t>
      </w:r>
      <w:r w:rsidR="001A70DA" w:rsidRPr="008A1306">
        <w:rPr>
          <w:sz w:val="24"/>
          <w:szCs w:val="22"/>
        </w:rPr>
        <w:t>”</w:t>
      </w:r>
      <w:r w:rsidRPr="008A1306">
        <w:rPr>
          <w:sz w:val="24"/>
          <w:szCs w:val="22"/>
        </w:rPr>
        <w:t xml:space="preserve"> after </w:t>
      </w:r>
      <w:r w:rsidR="001A70DA" w:rsidRPr="008A1306">
        <w:rPr>
          <w:sz w:val="24"/>
          <w:szCs w:val="22"/>
        </w:rPr>
        <w:t>“</w:t>
      </w:r>
      <w:r w:rsidRPr="008A1306">
        <w:rPr>
          <w:sz w:val="24"/>
          <w:szCs w:val="22"/>
        </w:rPr>
        <w:t>means</w:t>
      </w:r>
      <w:r w:rsidR="001A70DA" w:rsidRPr="008A1306">
        <w:rPr>
          <w:sz w:val="24"/>
          <w:szCs w:val="22"/>
        </w:rPr>
        <w:t>”</w:t>
      </w:r>
      <w:r w:rsidRPr="008A1306">
        <w:rPr>
          <w:sz w:val="24"/>
          <w:szCs w:val="22"/>
        </w:rPr>
        <w:t>;</w:t>
      </w:r>
    </w:p>
    <w:p w14:paraId="3B4F9BBE" w14:textId="77777777" w:rsidR="0098394D" w:rsidRPr="008A1306" w:rsidRDefault="007E0DD2" w:rsidP="00CB4D75">
      <w:pPr>
        <w:shd w:val="clear" w:color="auto" w:fill="FFFFFF"/>
        <w:spacing w:before="60" w:after="60"/>
        <w:ind w:left="648" w:hanging="360"/>
        <w:jc w:val="both"/>
        <w:rPr>
          <w:sz w:val="24"/>
          <w:szCs w:val="22"/>
        </w:rPr>
      </w:pPr>
      <w:r w:rsidRPr="008A1306">
        <w:rPr>
          <w:sz w:val="24"/>
          <w:szCs w:val="22"/>
        </w:rPr>
        <w:t>(d)</w:t>
      </w:r>
      <w:r w:rsidR="001A70DA" w:rsidRPr="008A1306">
        <w:rPr>
          <w:sz w:val="24"/>
          <w:szCs w:val="22"/>
        </w:rPr>
        <w:t xml:space="preserve"> </w:t>
      </w:r>
      <w:r w:rsidRPr="008A1306">
        <w:rPr>
          <w:sz w:val="24"/>
          <w:szCs w:val="22"/>
        </w:rPr>
        <w:t xml:space="preserve">by omitting from paragraph (a) of the definition of </w:t>
      </w:r>
      <w:r w:rsidR="001A70DA" w:rsidRPr="008A1306">
        <w:rPr>
          <w:sz w:val="24"/>
          <w:szCs w:val="22"/>
        </w:rPr>
        <w:t>“</w:t>
      </w:r>
      <w:r w:rsidRPr="008A1306">
        <w:rPr>
          <w:sz w:val="24"/>
          <w:szCs w:val="22"/>
        </w:rPr>
        <w:t>eligible plant expenditure</w:t>
      </w:r>
      <w:r w:rsidR="001A70DA" w:rsidRPr="008A1306">
        <w:rPr>
          <w:sz w:val="24"/>
          <w:szCs w:val="22"/>
        </w:rPr>
        <w:t>”</w:t>
      </w:r>
      <w:r w:rsidRPr="008A1306">
        <w:rPr>
          <w:sz w:val="24"/>
          <w:szCs w:val="22"/>
        </w:rPr>
        <w:t xml:space="preserve"> in sub-section (1) </w:t>
      </w:r>
      <w:r w:rsidR="001A70DA" w:rsidRPr="008A1306">
        <w:rPr>
          <w:sz w:val="24"/>
          <w:szCs w:val="22"/>
        </w:rPr>
        <w:t>“</w:t>
      </w:r>
      <w:r w:rsidRPr="008A1306">
        <w:rPr>
          <w:sz w:val="24"/>
          <w:szCs w:val="22"/>
        </w:rPr>
        <w:t>or</w:t>
      </w:r>
      <w:r w:rsidR="001A70DA" w:rsidRPr="008A1306">
        <w:rPr>
          <w:sz w:val="24"/>
          <w:szCs w:val="22"/>
        </w:rPr>
        <w:t>”</w:t>
      </w:r>
      <w:r w:rsidRPr="008A1306">
        <w:rPr>
          <w:sz w:val="24"/>
          <w:szCs w:val="22"/>
        </w:rPr>
        <w:t xml:space="preserve"> (last occurring) and substituting </w:t>
      </w:r>
      <w:r w:rsidR="001A70DA" w:rsidRPr="008A1306">
        <w:rPr>
          <w:sz w:val="24"/>
          <w:szCs w:val="22"/>
        </w:rPr>
        <w:t>“</w:t>
      </w:r>
      <w:r w:rsidRPr="008A1306">
        <w:rPr>
          <w:sz w:val="24"/>
          <w:szCs w:val="22"/>
        </w:rPr>
        <w:t>and</w:t>
      </w:r>
      <w:r w:rsidR="001A70DA" w:rsidRPr="008A1306">
        <w:rPr>
          <w:sz w:val="24"/>
          <w:szCs w:val="22"/>
        </w:rPr>
        <w:t>”</w:t>
      </w:r>
      <w:r w:rsidRPr="008A1306">
        <w:rPr>
          <w:sz w:val="24"/>
          <w:szCs w:val="22"/>
        </w:rPr>
        <w:t>;</w:t>
      </w:r>
    </w:p>
    <w:p w14:paraId="7016DC69" w14:textId="77777777" w:rsidR="00E92119" w:rsidRDefault="00E92119">
      <w:pPr>
        <w:widowControl/>
        <w:autoSpaceDE/>
        <w:autoSpaceDN/>
        <w:adjustRightInd/>
        <w:spacing w:after="200" w:line="276" w:lineRule="auto"/>
        <w:rPr>
          <w:sz w:val="24"/>
          <w:szCs w:val="22"/>
        </w:rPr>
      </w:pPr>
      <w:r>
        <w:rPr>
          <w:sz w:val="24"/>
          <w:szCs w:val="22"/>
        </w:rPr>
        <w:br w:type="page"/>
      </w:r>
    </w:p>
    <w:p w14:paraId="7816ABC0" w14:textId="6629E3D9" w:rsidR="0098394D" w:rsidRPr="008A1306" w:rsidRDefault="007E0DD2" w:rsidP="00CB4D75">
      <w:pPr>
        <w:shd w:val="clear" w:color="auto" w:fill="FFFFFF"/>
        <w:spacing w:before="60" w:after="60"/>
        <w:ind w:left="648" w:hanging="360"/>
        <w:jc w:val="both"/>
        <w:rPr>
          <w:sz w:val="24"/>
          <w:szCs w:val="22"/>
        </w:rPr>
      </w:pPr>
      <w:r w:rsidRPr="008A1306">
        <w:rPr>
          <w:sz w:val="24"/>
          <w:szCs w:val="22"/>
        </w:rPr>
        <w:lastRenderedPageBreak/>
        <w:t>(e)</w:t>
      </w:r>
      <w:r w:rsidR="001A70DA" w:rsidRPr="008A1306">
        <w:rPr>
          <w:sz w:val="24"/>
          <w:szCs w:val="22"/>
        </w:rPr>
        <w:t xml:space="preserve"> </w:t>
      </w:r>
      <w:r w:rsidRPr="008A1306">
        <w:rPr>
          <w:sz w:val="24"/>
          <w:szCs w:val="22"/>
        </w:rPr>
        <w:t xml:space="preserve">by omitting from the definition of </w:t>
      </w:r>
      <w:r w:rsidR="001A70DA" w:rsidRPr="008A1306">
        <w:rPr>
          <w:sz w:val="24"/>
          <w:szCs w:val="22"/>
        </w:rPr>
        <w:t>“</w:t>
      </w:r>
      <w:r w:rsidRPr="008A1306">
        <w:rPr>
          <w:sz w:val="24"/>
          <w:szCs w:val="22"/>
        </w:rPr>
        <w:t>eligible salary expenditure</w:t>
      </w:r>
      <w:r w:rsidR="001A70DA" w:rsidRPr="008A1306">
        <w:rPr>
          <w:sz w:val="24"/>
          <w:szCs w:val="22"/>
        </w:rPr>
        <w:t>”</w:t>
      </w:r>
      <w:r w:rsidRPr="008A1306">
        <w:rPr>
          <w:sz w:val="24"/>
          <w:szCs w:val="22"/>
        </w:rPr>
        <w:t xml:space="preserve"> in sub-section (1) all the words after </w:t>
      </w:r>
      <w:r w:rsidR="001A70DA" w:rsidRPr="008A1306">
        <w:rPr>
          <w:sz w:val="24"/>
          <w:szCs w:val="22"/>
        </w:rPr>
        <w:t>“</w:t>
      </w:r>
      <w:r w:rsidRPr="008A1306">
        <w:rPr>
          <w:sz w:val="24"/>
          <w:szCs w:val="22"/>
        </w:rPr>
        <w:t>grant year</w:t>
      </w:r>
      <w:r w:rsidR="001A70DA" w:rsidRPr="008A1306">
        <w:rPr>
          <w:sz w:val="24"/>
          <w:szCs w:val="22"/>
        </w:rPr>
        <w:t>”</w:t>
      </w:r>
      <w:r w:rsidRPr="008A1306">
        <w:rPr>
          <w:sz w:val="24"/>
          <w:szCs w:val="22"/>
        </w:rPr>
        <w:t xml:space="preserve"> (second occurring) down to and including </w:t>
      </w:r>
      <w:r w:rsidR="001A70DA" w:rsidRPr="008A1306">
        <w:rPr>
          <w:sz w:val="24"/>
          <w:szCs w:val="22"/>
        </w:rPr>
        <w:t>“</w:t>
      </w:r>
      <w:r w:rsidRPr="008A1306">
        <w:rPr>
          <w:sz w:val="24"/>
          <w:szCs w:val="22"/>
        </w:rPr>
        <w:t>any other duties</w:t>
      </w:r>
      <w:r w:rsidR="001A70DA" w:rsidRPr="008A1306">
        <w:rPr>
          <w:sz w:val="24"/>
          <w:szCs w:val="22"/>
        </w:rPr>
        <w:t>”</w:t>
      </w:r>
      <w:r w:rsidRPr="008A1306">
        <w:rPr>
          <w:sz w:val="24"/>
          <w:szCs w:val="22"/>
        </w:rPr>
        <w:t xml:space="preserve"> (second occurring) and substituting </w:t>
      </w:r>
      <w:r w:rsidR="001A70DA" w:rsidRPr="008A1306">
        <w:rPr>
          <w:sz w:val="24"/>
          <w:szCs w:val="22"/>
        </w:rPr>
        <w:t>“</w:t>
      </w:r>
      <w:r w:rsidRPr="008A1306">
        <w:rPr>
          <w:sz w:val="24"/>
          <w:szCs w:val="22"/>
        </w:rPr>
        <w:t>in respect of so much of the salary or wages of full-time employees as was paid in respect of the whole or any part of a continuous period of not less than 4 weeks, or of periods amounting in the aggregate to not less than 4 weeks, during which the employees were, during their ordinary hours of duty, engaged primarily and principally in professional or technical research and development work and not engaged to any substantial extent in any other duties,</w:t>
      </w:r>
      <w:r w:rsidR="001A70DA" w:rsidRPr="008A1306">
        <w:rPr>
          <w:sz w:val="24"/>
          <w:szCs w:val="22"/>
        </w:rPr>
        <w:t>”</w:t>
      </w:r>
      <w:r w:rsidRPr="008A1306">
        <w:rPr>
          <w:sz w:val="24"/>
          <w:szCs w:val="22"/>
        </w:rPr>
        <w:t>;</w:t>
      </w:r>
    </w:p>
    <w:p w14:paraId="18C7DBE4" w14:textId="77777777" w:rsidR="0098394D" w:rsidRPr="008A1306" w:rsidRDefault="007E0DD2" w:rsidP="00CB4D75">
      <w:pPr>
        <w:shd w:val="clear" w:color="auto" w:fill="FFFFFF"/>
        <w:spacing w:before="60" w:after="60"/>
        <w:ind w:left="648" w:hanging="360"/>
        <w:jc w:val="both"/>
        <w:rPr>
          <w:sz w:val="24"/>
          <w:szCs w:val="22"/>
        </w:rPr>
      </w:pPr>
      <w:r w:rsidRPr="008A1306">
        <w:rPr>
          <w:sz w:val="24"/>
          <w:szCs w:val="22"/>
        </w:rPr>
        <w:t>(f)</w:t>
      </w:r>
      <w:r w:rsidR="001A70DA" w:rsidRPr="008A1306">
        <w:rPr>
          <w:sz w:val="24"/>
          <w:szCs w:val="22"/>
        </w:rPr>
        <w:t xml:space="preserve"> </w:t>
      </w:r>
      <w:r w:rsidRPr="008A1306">
        <w:rPr>
          <w:sz w:val="24"/>
          <w:szCs w:val="22"/>
        </w:rPr>
        <w:t>by omitting sub-section (10); and</w:t>
      </w:r>
    </w:p>
    <w:p w14:paraId="464B661C" w14:textId="77777777" w:rsidR="0098394D" w:rsidRPr="008A1306" w:rsidRDefault="007E0DD2" w:rsidP="00CB4D75">
      <w:pPr>
        <w:shd w:val="clear" w:color="auto" w:fill="FFFFFF"/>
        <w:spacing w:before="60" w:after="60"/>
        <w:ind w:left="648" w:hanging="360"/>
        <w:jc w:val="both"/>
        <w:rPr>
          <w:sz w:val="24"/>
          <w:szCs w:val="22"/>
        </w:rPr>
      </w:pPr>
      <w:r w:rsidRPr="008A1306">
        <w:rPr>
          <w:sz w:val="24"/>
          <w:szCs w:val="22"/>
        </w:rPr>
        <w:t>(g)</w:t>
      </w:r>
      <w:r w:rsidR="001A70DA" w:rsidRPr="008A1306">
        <w:rPr>
          <w:sz w:val="24"/>
          <w:szCs w:val="22"/>
        </w:rPr>
        <w:t xml:space="preserve"> </w:t>
      </w:r>
      <w:r w:rsidRPr="008A1306">
        <w:rPr>
          <w:sz w:val="24"/>
          <w:szCs w:val="22"/>
        </w:rPr>
        <w:t>by inserting after sub-section (4) the following sub-section:</w:t>
      </w:r>
    </w:p>
    <w:p w14:paraId="5599276C" w14:textId="77777777" w:rsidR="0098394D" w:rsidRPr="008A1306" w:rsidRDefault="001A70DA" w:rsidP="00CB4D75">
      <w:pPr>
        <w:shd w:val="clear" w:color="auto" w:fill="FFFFFF"/>
        <w:spacing w:after="60"/>
        <w:ind w:left="576" w:firstLine="288"/>
        <w:jc w:val="both"/>
        <w:rPr>
          <w:sz w:val="24"/>
          <w:szCs w:val="22"/>
        </w:rPr>
      </w:pPr>
      <w:r w:rsidRPr="008A1306">
        <w:rPr>
          <w:sz w:val="24"/>
          <w:szCs w:val="22"/>
        </w:rPr>
        <w:t>“</w:t>
      </w:r>
      <w:r w:rsidR="007E0DD2" w:rsidRPr="008A1306">
        <w:rPr>
          <w:sz w:val="24"/>
          <w:szCs w:val="22"/>
        </w:rPr>
        <w:t>(4</w:t>
      </w:r>
      <w:r w:rsidR="007E0DD2" w:rsidRPr="008A1306">
        <w:rPr>
          <w:smallCaps/>
          <w:sz w:val="24"/>
          <w:szCs w:val="22"/>
        </w:rPr>
        <w:t>a</w:t>
      </w:r>
      <w:r w:rsidR="007E0DD2" w:rsidRPr="008A1306">
        <w:rPr>
          <w:sz w:val="24"/>
          <w:szCs w:val="22"/>
        </w:rPr>
        <w:t>) A reference in this Act to a grant, or to an amount of a grant, payable during or in a year shall be read as a reference to a grant, or an amount of a grant, as the case may be, that first becomes due for payment during that year.</w:t>
      </w:r>
      <w:r w:rsidRPr="008A1306">
        <w:rPr>
          <w:sz w:val="24"/>
          <w:szCs w:val="22"/>
        </w:rPr>
        <w:t>”</w:t>
      </w:r>
      <w:r w:rsidR="007E0DD2" w:rsidRPr="008A1306">
        <w:rPr>
          <w:sz w:val="24"/>
          <w:szCs w:val="22"/>
        </w:rPr>
        <w:t>.</w:t>
      </w:r>
    </w:p>
    <w:p w14:paraId="6F8A3F9C" w14:textId="77777777" w:rsidR="008A1306" w:rsidRPr="00CB4D75" w:rsidRDefault="007E0DD2" w:rsidP="00CB4D75">
      <w:pPr>
        <w:shd w:val="clear" w:color="auto" w:fill="FFFFFF"/>
        <w:spacing w:before="120" w:after="60"/>
        <w:jc w:val="both"/>
        <w:rPr>
          <w:b/>
          <w:szCs w:val="22"/>
        </w:rPr>
      </w:pPr>
      <w:r w:rsidRPr="00CB4D75">
        <w:rPr>
          <w:b/>
          <w:szCs w:val="22"/>
        </w:rPr>
        <w:t>Advisory Committee</w:t>
      </w:r>
    </w:p>
    <w:p w14:paraId="25B73AA9" w14:textId="77777777" w:rsidR="0098394D" w:rsidRPr="008A1306" w:rsidRDefault="008A1306" w:rsidP="00CB4D75">
      <w:pPr>
        <w:shd w:val="clear" w:color="auto" w:fill="FFFFFF"/>
        <w:spacing w:after="60"/>
        <w:ind w:firstLine="288"/>
        <w:jc w:val="both"/>
        <w:rPr>
          <w:sz w:val="24"/>
          <w:szCs w:val="22"/>
        </w:rPr>
      </w:pPr>
      <w:r w:rsidRPr="008A1306">
        <w:rPr>
          <w:b/>
          <w:sz w:val="24"/>
          <w:szCs w:val="22"/>
        </w:rPr>
        <w:t>4.</w:t>
      </w:r>
      <w:r w:rsidR="007E0DD2" w:rsidRPr="008A1306">
        <w:rPr>
          <w:sz w:val="24"/>
          <w:szCs w:val="22"/>
        </w:rPr>
        <w:t xml:space="preserve"> Section 21 of the Principal Act is amended by inserting after sub-section (5) the following sub-section:</w:t>
      </w:r>
    </w:p>
    <w:p w14:paraId="015229F5" w14:textId="77777777" w:rsidR="0098394D" w:rsidRPr="008A1306" w:rsidRDefault="001A70DA" w:rsidP="00CB4D75">
      <w:pPr>
        <w:shd w:val="clear" w:color="auto" w:fill="FFFFFF"/>
        <w:spacing w:after="60"/>
        <w:ind w:firstLine="288"/>
        <w:jc w:val="both"/>
        <w:rPr>
          <w:sz w:val="24"/>
          <w:szCs w:val="22"/>
        </w:rPr>
      </w:pPr>
      <w:r w:rsidRPr="008A1306">
        <w:rPr>
          <w:sz w:val="24"/>
          <w:szCs w:val="22"/>
        </w:rPr>
        <w:t>“</w:t>
      </w:r>
      <w:r w:rsidR="007E0DD2" w:rsidRPr="008A1306">
        <w:rPr>
          <w:sz w:val="24"/>
          <w:szCs w:val="22"/>
        </w:rPr>
        <w:t>(5</w:t>
      </w:r>
      <w:r w:rsidR="007E0DD2" w:rsidRPr="008A1306">
        <w:rPr>
          <w:smallCaps/>
          <w:sz w:val="24"/>
          <w:szCs w:val="22"/>
        </w:rPr>
        <w:t>a</w:t>
      </w:r>
      <w:r w:rsidR="007E0DD2" w:rsidRPr="008A1306">
        <w:rPr>
          <w:sz w:val="24"/>
          <w:szCs w:val="22"/>
        </w:rPr>
        <w:t>) The Minister may refer to the Advisory Committee for advice any matter relating to the operation of this Act.</w:t>
      </w:r>
      <w:r w:rsidRPr="008A1306">
        <w:rPr>
          <w:sz w:val="24"/>
          <w:szCs w:val="22"/>
        </w:rPr>
        <w:t>”</w:t>
      </w:r>
      <w:r w:rsidR="007E0DD2" w:rsidRPr="008A1306">
        <w:rPr>
          <w:sz w:val="24"/>
          <w:szCs w:val="22"/>
        </w:rPr>
        <w:t>.</w:t>
      </w:r>
    </w:p>
    <w:p w14:paraId="48205732" w14:textId="77777777" w:rsidR="008A1306" w:rsidRPr="00CB4D75" w:rsidRDefault="007E0DD2" w:rsidP="00CB4D75">
      <w:pPr>
        <w:shd w:val="clear" w:color="auto" w:fill="FFFFFF"/>
        <w:spacing w:before="120" w:after="60"/>
        <w:jc w:val="both"/>
        <w:rPr>
          <w:b/>
          <w:szCs w:val="22"/>
        </w:rPr>
      </w:pPr>
      <w:r w:rsidRPr="00CB4D75">
        <w:rPr>
          <w:b/>
          <w:szCs w:val="22"/>
        </w:rPr>
        <w:t>Commencement grants</w:t>
      </w:r>
    </w:p>
    <w:p w14:paraId="1BBE060A" w14:textId="77777777" w:rsidR="0098394D" w:rsidRPr="008A1306" w:rsidRDefault="008A1306" w:rsidP="00CB4D75">
      <w:pPr>
        <w:shd w:val="clear" w:color="auto" w:fill="FFFFFF"/>
        <w:spacing w:after="60"/>
        <w:ind w:firstLine="288"/>
        <w:jc w:val="both"/>
        <w:rPr>
          <w:sz w:val="24"/>
          <w:szCs w:val="22"/>
        </w:rPr>
      </w:pPr>
      <w:r w:rsidRPr="008A1306">
        <w:rPr>
          <w:b/>
          <w:sz w:val="24"/>
          <w:szCs w:val="22"/>
        </w:rPr>
        <w:t>5.</w:t>
      </w:r>
      <w:r w:rsidR="007E0DD2" w:rsidRPr="008A1306">
        <w:rPr>
          <w:sz w:val="24"/>
          <w:szCs w:val="22"/>
        </w:rPr>
        <w:t xml:space="preserve"> Section 23 of the Principal Act is amended by omitting sub-section (3) and substituting the following sub-section:</w:t>
      </w:r>
    </w:p>
    <w:p w14:paraId="18B3F21A" w14:textId="3325FA36" w:rsidR="00CB4D75" w:rsidRDefault="001A70DA" w:rsidP="00E92119">
      <w:pPr>
        <w:shd w:val="clear" w:color="auto" w:fill="FFFFFF"/>
        <w:spacing w:after="60"/>
        <w:ind w:firstLine="288"/>
        <w:jc w:val="both"/>
        <w:rPr>
          <w:sz w:val="24"/>
          <w:szCs w:val="22"/>
        </w:rPr>
      </w:pPr>
      <w:r w:rsidRPr="008A1306">
        <w:rPr>
          <w:sz w:val="24"/>
          <w:szCs w:val="22"/>
        </w:rPr>
        <w:t>“</w:t>
      </w:r>
      <w:r w:rsidR="007E0DD2" w:rsidRPr="008A1306">
        <w:rPr>
          <w:sz w:val="24"/>
          <w:szCs w:val="22"/>
        </w:rPr>
        <w:t>(3) Regulations made for the purposes of sub-paragraph (2)(e) (</w:t>
      </w:r>
      <w:proofErr w:type="spellStart"/>
      <w:r w:rsidR="007E0DD2" w:rsidRPr="008A1306">
        <w:rPr>
          <w:sz w:val="24"/>
          <w:szCs w:val="22"/>
        </w:rPr>
        <w:t>i</w:t>
      </w:r>
      <w:proofErr w:type="spellEnd"/>
      <w:r w:rsidR="007E0DD2" w:rsidRPr="008A1306">
        <w:rPr>
          <w:sz w:val="24"/>
          <w:szCs w:val="22"/>
        </w:rPr>
        <w:t>) or (ii) in relation to a grant year shall not be made after 31 March in the immediately preceding grant year.</w:t>
      </w:r>
      <w:r w:rsidRPr="008A1306">
        <w:rPr>
          <w:sz w:val="24"/>
          <w:szCs w:val="22"/>
        </w:rPr>
        <w:t>”</w:t>
      </w:r>
      <w:r w:rsidR="007E0DD2" w:rsidRPr="008A1306">
        <w:rPr>
          <w:sz w:val="24"/>
          <w:szCs w:val="22"/>
        </w:rPr>
        <w:t>.</w:t>
      </w:r>
    </w:p>
    <w:p w14:paraId="4A5B9F65" w14:textId="77777777" w:rsidR="0098394D" w:rsidRPr="008A1306" w:rsidRDefault="007E0DD2" w:rsidP="00CB4D75">
      <w:pPr>
        <w:shd w:val="clear" w:color="auto" w:fill="FFFFFF"/>
        <w:spacing w:after="60"/>
        <w:ind w:firstLine="288"/>
        <w:jc w:val="both"/>
        <w:rPr>
          <w:sz w:val="24"/>
          <w:szCs w:val="22"/>
        </w:rPr>
      </w:pPr>
      <w:r w:rsidRPr="00CB4D75">
        <w:rPr>
          <w:b/>
          <w:sz w:val="24"/>
          <w:szCs w:val="22"/>
        </w:rPr>
        <w:t>6.</w:t>
      </w:r>
      <w:r w:rsidRPr="008A1306">
        <w:rPr>
          <w:sz w:val="24"/>
          <w:szCs w:val="22"/>
        </w:rPr>
        <w:t xml:space="preserve"> Section 30 of the Principal Act is repealed and the following section is substituted:</w:t>
      </w:r>
    </w:p>
    <w:p w14:paraId="37FEB843" w14:textId="77777777" w:rsidR="0098394D" w:rsidRPr="00CB4D75" w:rsidRDefault="007E0DD2" w:rsidP="00CB4D75">
      <w:pPr>
        <w:shd w:val="clear" w:color="auto" w:fill="FFFFFF"/>
        <w:spacing w:before="120" w:after="60"/>
        <w:jc w:val="both"/>
        <w:rPr>
          <w:b/>
          <w:szCs w:val="22"/>
        </w:rPr>
      </w:pPr>
      <w:r w:rsidRPr="00CB4D75">
        <w:rPr>
          <w:b/>
          <w:szCs w:val="22"/>
        </w:rPr>
        <w:t>Agreements with respect to projects</w:t>
      </w:r>
    </w:p>
    <w:p w14:paraId="41EFC29F" w14:textId="77777777" w:rsidR="0098394D" w:rsidRPr="008A1306" w:rsidRDefault="001A70DA" w:rsidP="00CB4D75">
      <w:pPr>
        <w:shd w:val="clear" w:color="auto" w:fill="FFFFFF"/>
        <w:spacing w:after="60"/>
        <w:ind w:firstLine="288"/>
        <w:jc w:val="both"/>
        <w:rPr>
          <w:sz w:val="24"/>
          <w:szCs w:val="22"/>
        </w:rPr>
      </w:pPr>
      <w:r w:rsidRPr="008A1306">
        <w:rPr>
          <w:sz w:val="24"/>
          <w:szCs w:val="22"/>
        </w:rPr>
        <w:t>“</w:t>
      </w:r>
      <w:r w:rsidR="007E0DD2" w:rsidRPr="008A1306">
        <w:rPr>
          <w:sz w:val="24"/>
          <w:szCs w:val="22"/>
        </w:rPr>
        <w:t>30. (1) Where</w:t>
      </w:r>
      <w:r w:rsidR="007E0DD2" w:rsidRPr="008A1306">
        <w:rPr>
          <w:rFonts w:eastAsia="Times New Roman"/>
          <w:sz w:val="24"/>
          <w:szCs w:val="22"/>
        </w:rPr>
        <w:t>—</w:t>
      </w:r>
    </w:p>
    <w:p w14:paraId="260A3743" w14:textId="77777777" w:rsidR="0098394D" w:rsidRPr="008A1306" w:rsidRDefault="007E0DD2" w:rsidP="00CB4D75">
      <w:pPr>
        <w:shd w:val="clear" w:color="auto" w:fill="FFFFFF"/>
        <w:ind w:left="648" w:hanging="360"/>
        <w:jc w:val="both"/>
        <w:rPr>
          <w:sz w:val="24"/>
          <w:szCs w:val="22"/>
        </w:rPr>
      </w:pPr>
      <w:r w:rsidRPr="008A1306">
        <w:rPr>
          <w:sz w:val="24"/>
          <w:szCs w:val="22"/>
        </w:rPr>
        <w:t>(a)</w:t>
      </w:r>
      <w:r w:rsidR="001A70DA" w:rsidRPr="008A1306">
        <w:rPr>
          <w:sz w:val="24"/>
          <w:szCs w:val="22"/>
        </w:rPr>
        <w:t xml:space="preserve"> </w:t>
      </w:r>
      <w:r w:rsidRPr="008A1306">
        <w:rPr>
          <w:sz w:val="24"/>
          <w:szCs w:val="22"/>
        </w:rPr>
        <w:t>an eligible company is carrying out, or proposes to carry out, a project for industrial research and development (other than a project referred to in paragraph (b)); or</w:t>
      </w:r>
    </w:p>
    <w:p w14:paraId="70F6D596" w14:textId="77777777" w:rsidR="0098394D" w:rsidRPr="008A1306" w:rsidRDefault="007E0DD2" w:rsidP="00CB4D75">
      <w:pPr>
        <w:shd w:val="clear" w:color="auto" w:fill="FFFFFF"/>
        <w:ind w:left="648" w:hanging="360"/>
        <w:jc w:val="both"/>
        <w:rPr>
          <w:sz w:val="24"/>
          <w:szCs w:val="22"/>
        </w:rPr>
      </w:pPr>
      <w:r w:rsidRPr="008A1306">
        <w:rPr>
          <w:sz w:val="24"/>
          <w:szCs w:val="22"/>
        </w:rPr>
        <w:t>(b)</w:t>
      </w:r>
      <w:r w:rsidR="001A70DA" w:rsidRPr="008A1306">
        <w:rPr>
          <w:sz w:val="24"/>
          <w:szCs w:val="22"/>
        </w:rPr>
        <w:t xml:space="preserve"> </w:t>
      </w:r>
      <w:r w:rsidRPr="008A1306">
        <w:rPr>
          <w:sz w:val="24"/>
          <w:szCs w:val="22"/>
        </w:rPr>
        <w:t>a company (whether or not an eligible company) has made an arrangement for the carrying out of a project for industrial research and development by 2 or more companies (which include an eligible company or eligible companies, but need not include the first-mentioned company) and, under the arrangement, no company other than the first-mentioned company is to apply to the Board for a grant under this Division in respect of the project,</w:t>
      </w:r>
    </w:p>
    <w:p w14:paraId="486CC9F0" w14:textId="77777777" w:rsidR="0098394D" w:rsidRPr="008A1306" w:rsidRDefault="007E0DD2" w:rsidP="00CB4D75">
      <w:pPr>
        <w:shd w:val="clear" w:color="auto" w:fill="FFFFFF"/>
        <w:spacing w:after="60"/>
        <w:jc w:val="both"/>
        <w:rPr>
          <w:sz w:val="24"/>
          <w:szCs w:val="22"/>
        </w:rPr>
      </w:pPr>
      <w:r w:rsidRPr="008A1306">
        <w:rPr>
          <w:sz w:val="24"/>
          <w:szCs w:val="22"/>
        </w:rPr>
        <w:t>and the company applies to the Board for a grant under this Division in respect of the project, the Board may, subject to this Act and to any relevant directions of the Minister under section 19, enter into an agreement, on behalf of the Commonwealth, with the company for and in relation to the making of a grant of financial assistance under this Division to the company in respect of expenditure in respect of the project incurred or to be incurred</w:t>
      </w:r>
      <w:r w:rsidRPr="008A1306">
        <w:rPr>
          <w:rFonts w:eastAsia="Times New Roman"/>
          <w:sz w:val="24"/>
          <w:szCs w:val="22"/>
        </w:rPr>
        <w:t>—</w:t>
      </w:r>
    </w:p>
    <w:p w14:paraId="108BCC24" w14:textId="77777777" w:rsidR="0098394D" w:rsidRPr="008A1306" w:rsidRDefault="007E0DD2" w:rsidP="00CB4D75">
      <w:pPr>
        <w:shd w:val="clear" w:color="auto" w:fill="FFFFFF"/>
        <w:ind w:left="648" w:hanging="360"/>
        <w:jc w:val="both"/>
        <w:rPr>
          <w:sz w:val="24"/>
          <w:szCs w:val="22"/>
        </w:rPr>
      </w:pPr>
      <w:r w:rsidRPr="008A1306">
        <w:rPr>
          <w:sz w:val="24"/>
          <w:szCs w:val="22"/>
        </w:rPr>
        <w:t>(c)</w:t>
      </w:r>
      <w:r w:rsidR="001A70DA" w:rsidRPr="008A1306">
        <w:rPr>
          <w:sz w:val="24"/>
          <w:szCs w:val="22"/>
        </w:rPr>
        <w:t xml:space="preserve"> </w:t>
      </w:r>
      <w:r w:rsidRPr="008A1306">
        <w:rPr>
          <w:sz w:val="24"/>
          <w:szCs w:val="22"/>
        </w:rPr>
        <w:t>in the case of an application by a company referred to in paragraph (a)</w:t>
      </w:r>
      <w:r w:rsidRPr="008A1306">
        <w:rPr>
          <w:rFonts w:eastAsia="Times New Roman"/>
          <w:sz w:val="24"/>
          <w:szCs w:val="22"/>
        </w:rPr>
        <w:t>—by the company; or</w:t>
      </w:r>
    </w:p>
    <w:p w14:paraId="5E232D49" w14:textId="77777777" w:rsidR="0098394D" w:rsidRPr="008A1306" w:rsidRDefault="007E0DD2" w:rsidP="00CB4D75">
      <w:pPr>
        <w:shd w:val="clear" w:color="auto" w:fill="FFFFFF"/>
        <w:ind w:left="648" w:hanging="360"/>
        <w:jc w:val="both"/>
        <w:rPr>
          <w:sz w:val="24"/>
          <w:szCs w:val="22"/>
        </w:rPr>
      </w:pPr>
      <w:r w:rsidRPr="008A1306">
        <w:rPr>
          <w:sz w:val="24"/>
          <w:szCs w:val="22"/>
        </w:rPr>
        <w:t>(d)</w:t>
      </w:r>
      <w:r w:rsidR="001A70DA" w:rsidRPr="008A1306">
        <w:rPr>
          <w:sz w:val="24"/>
          <w:szCs w:val="22"/>
        </w:rPr>
        <w:t xml:space="preserve"> </w:t>
      </w:r>
      <w:r w:rsidRPr="008A1306">
        <w:rPr>
          <w:sz w:val="24"/>
          <w:szCs w:val="22"/>
        </w:rPr>
        <w:t>in the case of an application by a company in accordance with an arrangement referred to in paragraph (b)</w:t>
      </w:r>
      <w:r w:rsidRPr="008A1306">
        <w:rPr>
          <w:rFonts w:eastAsia="Times New Roman"/>
          <w:sz w:val="24"/>
          <w:szCs w:val="22"/>
        </w:rPr>
        <w:t>—by such of the companies by which, under the arrangement, the project is being carried out or is proposed to be carried out as is an eligible company or are eligible companies.</w:t>
      </w:r>
    </w:p>
    <w:p w14:paraId="068D29CE" w14:textId="77777777" w:rsidR="0098394D" w:rsidRPr="008A1306" w:rsidRDefault="001A70DA" w:rsidP="00CB4D75">
      <w:pPr>
        <w:shd w:val="clear" w:color="auto" w:fill="FFFFFF"/>
        <w:spacing w:after="60"/>
        <w:ind w:firstLine="288"/>
        <w:jc w:val="both"/>
        <w:rPr>
          <w:sz w:val="24"/>
          <w:szCs w:val="22"/>
        </w:rPr>
      </w:pPr>
      <w:r w:rsidRPr="008A1306">
        <w:rPr>
          <w:sz w:val="24"/>
          <w:szCs w:val="22"/>
        </w:rPr>
        <w:t>“</w:t>
      </w:r>
      <w:r w:rsidR="007E0DD2" w:rsidRPr="008A1306">
        <w:rPr>
          <w:sz w:val="24"/>
          <w:szCs w:val="22"/>
        </w:rPr>
        <w:t>(2) Sub-section (1) does not apply in relation to a project that is to be commenced after 1 July 1981.</w:t>
      </w:r>
      <w:r w:rsidRPr="008A1306">
        <w:rPr>
          <w:sz w:val="24"/>
          <w:szCs w:val="22"/>
        </w:rPr>
        <w:t>”</w:t>
      </w:r>
      <w:r w:rsidR="007E0DD2" w:rsidRPr="008A1306">
        <w:rPr>
          <w:sz w:val="24"/>
          <w:szCs w:val="22"/>
        </w:rPr>
        <w:t>.</w:t>
      </w:r>
    </w:p>
    <w:p w14:paraId="708986F8" w14:textId="77777777" w:rsidR="008A1306" w:rsidRPr="00CB4D75" w:rsidRDefault="007E0DD2" w:rsidP="00CB4D75">
      <w:pPr>
        <w:shd w:val="clear" w:color="auto" w:fill="FFFFFF"/>
        <w:spacing w:before="120" w:after="60"/>
        <w:jc w:val="both"/>
        <w:rPr>
          <w:b/>
          <w:szCs w:val="22"/>
        </w:rPr>
      </w:pPr>
      <w:r w:rsidRPr="00CB4D75">
        <w:rPr>
          <w:b/>
          <w:szCs w:val="22"/>
        </w:rPr>
        <w:t>Total amount allocated for expenditure under this Division in respect of a year</w:t>
      </w:r>
    </w:p>
    <w:p w14:paraId="670BCEB4" w14:textId="77777777" w:rsidR="0098394D" w:rsidRPr="008A1306" w:rsidRDefault="008A1306" w:rsidP="00CB4D75">
      <w:pPr>
        <w:shd w:val="clear" w:color="auto" w:fill="FFFFFF"/>
        <w:spacing w:after="60"/>
        <w:ind w:firstLine="288"/>
        <w:jc w:val="both"/>
        <w:rPr>
          <w:sz w:val="24"/>
          <w:szCs w:val="22"/>
        </w:rPr>
      </w:pPr>
      <w:r w:rsidRPr="008A1306">
        <w:rPr>
          <w:b/>
          <w:sz w:val="24"/>
          <w:szCs w:val="22"/>
        </w:rPr>
        <w:t>7.</w:t>
      </w:r>
      <w:r w:rsidR="007E0DD2" w:rsidRPr="008A1306">
        <w:rPr>
          <w:sz w:val="24"/>
          <w:szCs w:val="22"/>
        </w:rPr>
        <w:t xml:space="preserve"> Section 31 of the Principal Act is amended by adding at the end thereof the following sub-section:</w:t>
      </w:r>
    </w:p>
    <w:p w14:paraId="4B05BDE9" w14:textId="77777777" w:rsidR="0098394D" w:rsidRPr="008A1306" w:rsidRDefault="001A70DA" w:rsidP="00CB4D75">
      <w:pPr>
        <w:shd w:val="clear" w:color="auto" w:fill="FFFFFF"/>
        <w:spacing w:after="60"/>
        <w:ind w:firstLine="288"/>
        <w:jc w:val="both"/>
        <w:rPr>
          <w:sz w:val="24"/>
          <w:szCs w:val="22"/>
        </w:rPr>
      </w:pPr>
      <w:r w:rsidRPr="008A1306">
        <w:rPr>
          <w:sz w:val="24"/>
          <w:szCs w:val="22"/>
        </w:rPr>
        <w:t>“</w:t>
      </w:r>
      <w:r w:rsidR="007E0DD2" w:rsidRPr="008A1306">
        <w:rPr>
          <w:sz w:val="24"/>
          <w:szCs w:val="22"/>
        </w:rPr>
        <w:t>(5) In this section, a reference to the Chairman shall, if there is an acting Chairman, be read as a reference to the acting Chairman.</w:t>
      </w:r>
      <w:r w:rsidRPr="008A1306">
        <w:rPr>
          <w:sz w:val="24"/>
          <w:szCs w:val="22"/>
        </w:rPr>
        <w:t>”</w:t>
      </w:r>
      <w:r w:rsidR="007E0DD2" w:rsidRPr="008A1306">
        <w:rPr>
          <w:sz w:val="24"/>
          <w:szCs w:val="22"/>
        </w:rPr>
        <w:t>.</w:t>
      </w:r>
    </w:p>
    <w:p w14:paraId="42459AD2" w14:textId="77777777" w:rsidR="00E92119" w:rsidRDefault="00E92119">
      <w:pPr>
        <w:widowControl/>
        <w:autoSpaceDE/>
        <w:autoSpaceDN/>
        <w:adjustRightInd/>
        <w:spacing w:after="200" w:line="276" w:lineRule="auto"/>
        <w:rPr>
          <w:b/>
          <w:szCs w:val="22"/>
        </w:rPr>
      </w:pPr>
      <w:r>
        <w:rPr>
          <w:b/>
          <w:szCs w:val="22"/>
        </w:rPr>
        <w:br w:type="page"/>
      </w:r>
    </w:p>
    <w:p w14:paraId="36536A6A" w14:textId="52FCAB54" w:rsidR="008A1306" w:rsidRPr="00CB4D75" w:rsidRDefault="007E0DD2" w:rsidP="00CB4D75">
      <w:pPr>
        <w:shd w:val="clear" w:color="auto" w:fill="FFFFFF"/>
        <w:spacing w:before="120" w:after="60"/>
        <w:jc w:val="both"/>
        <w:rPr>
          <w:b/>
          <w:szCs w:val="22"/>
        </w:rPr>
      </w:pPr>
      <w:r w:rsidRPr="00CB4D75">
        <w:rPr>
          <w:b/>
          <w:szCs w:val="22"/>
        </w:rPr>
        <w:lastRenderedPageBreak/>
        <w:t>Restrictions applicable to project grant agreements</w:t>
      </w:r>
    </w:p>
    <w:p w14:paraId="39262506" w14:textId="77777777" w:rsidR="0098394D" w:rsidRPr="008A1306" w:rsidRDefault="008A1306" w:rsidP="00CB4D75">
      <w:pPr>
        <w:shd w:val="clear" w:color="auto" w:fill="FFFFFF"/>
        <w:spacing w:after="60"/>
        <w:ind w:firstLine="288"/>
        <w:jc w:val="both"/>
        <w:rPr>
          <w:sz w:val="24"/>
          <w:szCs w:val="22"/>
        </w:rPr>
      </w:pPr>
      <w:r w:rsidRPr="008A1306">
        <w:rPr>
          <w:b/>
          <w:sz w:val="24"/>
          <w:szCs w:val="22"/>
        </w:rPr>
        <w:t>8.</w:t>
      </w:r>
      <w:r w:rsidR="007E0DD2" w:rsidRPr="008A1306">
        <w:rPr>
          <w:sz w:val="24"/>
          <w:szCs w:val="22"/>
        </w:rPr>
        <w:t xml:space="preserve"> Section 32 of the Principal Act is amended</w:t>
      </w:r>
      <w:r w:rsidR="007E0DD2" w:rsidRPr="008A1306">
        <w:rPr>
          <w:rFonts w:eastAsia="Times New Roman"/>
          <w:sz w:val="24"/>
          <w:szCs w:val="22"/>
        </w:rPr>
        <w:t>—</w:t>
      </w:r>
    </w:p>
    <w:p w14:paraId="076719B8" w14:textId="77777777" w:rsidR="0098394D" w:rsidRPr="008A1306" w:rsidRDefault="007E0DD2" w:rsidP="00CB4D75">
      <w:pPr>
        <w:shd w:val="clear" w:color="auto" w:fill="FFFFFF"/>
        <w:ind w:left="648" w:hanging="360"/>
        <w:jc w:val="both"/>
        <w:rPr>
          <w:sz w:val="24"/>
          <w:szCs w:val="22"/>
        </w:rPr>
      </w:pPr>
      <w:r w:rsidRPr="008A1306">
        <w:rPr>
          <w:sz w:val="24"/>
          <w:szCs w:val="22"/>
        </w:rPr>
        <w:t>(a)</w:t>
      </w:r>
      <w:r w:rsidR="001A70DA" w:rsidRPr="008A1306">
        <w:rPr>
          <w:sz w:val="24"/>
          <w:szCs w:val="22"/>
        </w:rPr>
        <w:t xml:space="preserve"> </w:t>
      </w:r>
      <w:r w:rsidRPr="008A1306">
        <w:rPr>
          <w:sz w:val="24"/>
          <w:szCs w:val="22"/>
        </w:rPr>
        <w:t>by omitting sub-sections (4) and (5) and substituting the following sub-section:</w:t>
      </w:r>
    </w:p>
    <w:p w14:paraId="3AE6A9A3" w14:textId="5D429398" w:rsidR="0098394D" w:rsidRPr="008A1306" w:rsidRDefault="001A70DA" w:rsidP="00E92119">
      <w:pPr>
        <w:shd w:val="clear" w:color="auto" w:fill="FFFFFF"/>
        <w:spacing w:after="60"/>
        <w:ind w:left="576" w:firstLine="288"/>
        <w:jc w:val="both"/>
        <w:rPr>
          <w:sz w:val="24"/>
          <w:szCs w:val="22"/>
        </w:rPr>
      </w:pPr>
      <w:r w:rsidRPr="008A1306">
        <w:rPr>
          <w:sz w:val="24"/>
          <w:szCs w:val="22"/>
        </w:rPr>
        <w:t>“</w:t>
      </w:r>
      <w:r w:rsidR="007E0DD2" w:rsidRPr="008A1306">
        <w:rPr>
          <w:sz w:val="24"/>
          <w:szCs w:val="22"/>
        </w:rPr>
        <w:t>(4) The provisions of a project grant agreement shall be such that, unless the Minister otherwise approves in relation to the agreement, the amount of the project grant, or of the aggregate of the project grants, payable under the agreement shall not</w:t>
      </w:r>
      <w:r w:rsidR="00E92119">
        <w:rPr>
          <w:sz w:val="24"/>
          <w:szCs w:val="22"/>
        </w:rPr>
        <w:t xml:space="preserve"> </w:t>
      </w:r>
      <w:r w:rsidR="007E0DD2" w:rsidRPr="008A1306">
        <w:rPr>
          <w:sz w:val="24"/>
          <w:szCs w:val="22"/>
        </w:rPr>
        <w:t>exceed an amount equal to 50% of the total amount that, in the opinion of the Board, is or will be the expenditure by the company or companies, after the date of the making of the application in pursuance of which the agreement is entered into, in respect of the project to which the agreement relates.</w:t>
      </w:r>
      <w:r w:rsidRPr="008A1306">
        <w:rPr>
          <w:sz w:val="24"/>
          <w:szCs w:val="22"/>
        </w:rPr>
        <w:t>”</w:t>
      </w:r>
      <w:r w:rsidR="007E0DD2" w:rsidRPr="008A1306">
        <w:rPr>
          <w:sz w:val="24"/>
          <w:szCs w:val="22"/>
        </w:rPr>
        <w:t>; and</w:t>
      </w:r>
    </w:p>
    <w:p w14:paraId="3E06B306" w14:textId="77777777" w:rsidR="0098394D" w:rsidRPr="008A1306" w:rsidRDefault="007E0DD2" w:rsidP="00CE0790">
      <w:pPr>
        <w:shd w:val="clear" w:color="auto" w:fill="FFFFFF"/>
        <w:ind w:left="792" w:hanging="432"/>
        <w:jc w:val="both"/>
        <w:rPr>
          <w:sz w:val="24"/>
          <w:szCs w:val="22"/>
        </w:rPr>
      </w:pPr>
      <w:r w:rsidRPr="008A1306">
        <w:rPr>
          <w:sz w:val="24"/>
          <w:szCs w:val="22"/>
        </w:rPr>
        <w:t>(b)</w:t>
      </w:r>
      <w:r w:rsidR="001A70DA" w:rsidRPr="008A1306">
        <w:rPr>
          <w:sz w:val="24"/>
          <w:szCs w:val="22"/>
        </w:rPr>
        <w:t xml:space="preserve"> </w:t>
      </w:r>
      <w:r w:rsidRPr="008A1306">
        <w:rPr>
          <w:sz w:val="24"/>
          <w:szCs w:val="22"/>
        </w:rPr>
        <w:t>by omitting sub-section (6) and substituting the following sub-section:</w:t>
      </w:r>
    </w:p>
    <w:p w14:paraId="220EBABC" w14:textId="77777777" w:rsidR="0098394D" w:rsidRPr="008A1306" w:rsidRDefault="001A70DA" w:rsidP="00CE0790">
      <w:pPr>
        <w:shd w:val="clear" w:color="auto" w:fill="FFFFFF"/>
        <w:spacing w:after="60"/>
        <w:ind w:left="720" w:firstLine="288"/>
        <w:jc w:val="both"/>
        <w:rPr>
          <w:sz w:val="24"/>
          <w:szCs w:val="22"/>
        </w:rPr>
      </w:pPr>
      <w:r w:rsidRPr="008A1306">
        <w:rPr>
          <w:sz w:val="24"/>
          <w:szCs w:val="22"/>
        </w:rPr>
        <w:t>“</w:t>
      </w:r>
      <w:r w:rsidR="007E0DD2" w:rsidRPr="008A1306">
        <w:rPr>
          <w:sz w:val="24"/>
          <w:szCs w:val="22"/>
        </w:rPr>
        <w:t>(6) In entering into a project grant agreement, the Board shall ensure that the sum of so much of the amounts of project grants payable in a year as is attributable to expenditure of a company, or of 2 or more companies that are, by virtue of section 5, deemed to be related to each other at any time during that year, does not exceed $500,000 or such greater amount as the Minister approves in relation to that company, or those companies, in respect of that year.</w:t>
      </w:r>
      <w:r w:rsidRPr="008A1306">
        <w:rPr>
          <w:sz w:val="24"/>
          <w:szCs w:val="22"/>
        </w:rPr>
        <w:t>”</w:t>
      </w:r>
      <w:r w:rsidR="007E0DD2" w:rsidRPr="008A1306">
        <w:rPr>
          <w:sz w:val="24"/>
          <w:szCs w:val="22"/>
        </w:rPr>
        <w:t>.</w:t>
      </w:r>
    </w:p>
    <w:p w14:paraId="2A1E71B3" w14:textId="77777777" w:rsidR="008A1306" w:rsidRPr="00CE0790" w:rsidRDefault="007E0DD2" w:rsidP="00CE0790">
      <w:pPr>
        <w:shd w:val="clear" w:color="auto" w:fill="FFFFFF"/>
        <w:spacing w:before="120" w:after="60"/>
        <w:jc w:val="both"/>
        <w:rPr>
          <w:b/>
          <w:szCs w:val="22"/>
        </w:rPr>
      </w:pPr>
      <w:r w:rsidRPr="00CE0790">
        <w:rPr>
          <w:b/>
          <w:szCs w:val="22"/>
        </w:rPr>
        <w:t>Application</w:t>
      </w:r>
    </w:p>
    <w:p w14:paraId="6CFCAABA" w14:textId="2AC95201" w:rsidR="0098394D" w:rsidRPr="008A1306" w:rsidRDefault="008A1306" w:rsidP="00CE0790">
      <w:pPr>
        <w:shd w:val="clear" w:color="auto" w:fill="FFFFFF"/>
        <w:spacing w:after="60"/>
        <w:ind w:firstLine="288"/>
        <w:jc w:val="both"/>
        <w:rPr>
          <w:sz w:val="24"/>
          <w:szCs w:val="22"/>
        </w:rPr>
      </w:pPr>
      <w:r w:rsidRPr="008A1306">
        <w:rPr>
          <w:b/>
          <w:sz w:val="24"/>
          <w:szCs w:val="22"/>
        </w:rPr>
        <w:t>9.</w:t>
      </w:r>
      <w:r w:rsidR="007E0DD2" w:rsidRPr="008A1306">
        <w:rPr>
          <w:sz w:val="24"/>
          <w:szCs w:val="22"/>
        </w:rPr>
        <w:t xml:space="preserve"> (1) The amendments of the Pri</w:t>
      </w:r>
      <w:r w:rsidR="00E92119">
        <w:rPr>
          <w:sz w:val="24"/>
          <w:szCs w:val="22"/>
        </w:rPr>
        <w:t>ncipal Act made by paragraphs 3</w:t>
      </w:r>
      <w:r w:rsidR="007E0DD2" w:rsidRPr="008A1306">
        <w:rPr>
          <w:sz w:val="24"/>
          <w:szCs w:val="22"/>
        </w:rPr>
        <w:t>(a), (b), (e)</w:t>
      </w:r>
      <w:r w:rsidR="00E92119">
        <w:rPr>
          <w:sz w:val="24"/>
          <w:szCs w:val="22"/>
        </w:rPr>
        <w:t xml:space="preserve"> </w:t>
      </w:r>
      <w:r w:rsidR="007E0DD2" w:rsidRPr="008A1306">
        <w:rPr>
          <w:sz w:val="24"/>
          <w:szCs w:val="22"/>
        </w:rPr>
        <w:t>and</w:t>
      </w:r>
      <w:r w:rsidR="00E92119">
        <w:rPr>
          <w:sz w:val="24"/>
          <w:szCs w:val="22"/>
        </w:rPr>
        <w:t xml:space="preserve"> </w:t>
      </w:r>
      <w:r w:rsidR="007E0DD2" w:rsidRPr="008A1306">
        <w:rPr>
          <w:sz w:val="24"/>
          <w:szCs w:val="22"/>
        </w:rPr>
        <w:t>(f) apply in relation to the grant year that commenced on 1 July 1978 and succeeding grant years.</w:t>
      </w:r>
    </w:p>
    <w:p w14:paraId="342EA572" w14:textId="77777777" w:rsidR="0098394D" w:rsidRPr="008A1306" w:rsidRDefault="007E0DD2" w:rsidP="00CE0790">
      <w:pPr>
        <w:shd w:val="clear" w:color="auto" w:fill="FFFFFF"/>
        <w:spacing w:after="60"/>
        <w:ind w:firstLine="288"/>
        <w:jc w:val="both"/>
        <w:rPr>
          <w:sz w:val="24"/>
          <w:szCs w:val="22"/>
        </w:rPr>
      </w:pPr>
      <w:r w:rsidRPr="008A1306">
        <w:rPr>
          <w:sz w:val="24"/>
          <w:szCs w:val="22"/>
        </w:rPr>
        <w:t>(2)</w:t>
      </w:r>
      <w:r w:rsidR="001A70DA" w:rsidRPr="008A1306">
        <w:rPr>
          <w:sz w:val="24"/>
          <w:szCs w:val="22"/>
        </w:rPr>
        <w:t xml:space="preserve"> </w:t>
      </w:r>
      <w:r w:rsidRPr="008A1306">
        <w:rPr>
          <w:sz w:val="24"/>
          <w:szCs w:val="22"/>
        </w:rPr>
        <w:t>The amendment of the Principal Act made by section 5 does not apply in relation to regulations made in relation to the grant year that commenced on 1 July 1978 or any preceding grant year.</w:t>
      </w:r>
    </w:p>
    <w:p w14:paraId="7C8DD443" w14:textId="3A4127AC" w:rsidR="0098394D" w:rsidRPr="008A1306" w:rsidRDefault="007E0DD2" w:rsidP="00CE0790">
      <w:pPr>
        <w:shd w:val="clear" w:color="auto" w:fill="FFFFFF"/>
        <w:spacing w:after="60"/>
        <w:ind w:firstLine="288"/>
        <w:jc w:val="both"/>
        <w:rPr>
          <w:sz w:val="24"/>
          <w:szCs w:val="22"/>
        </w:rPr>
      </w:pPr>
      <w:r w:rsidRPr="008A1306">
        <w:rPr>
          <w:sz w:val="24"/>
          <w:szCs w:val="22"/>
        </w:rPr>
        <w:t>(3)</w:t>
      </w:r>
      <w:r w:rsidR="001A70DA" w:rsidRPr="008A1306">
        <w:rPr>
          <w:sz w:val="24"/>
          <w:szCs w:val="22"/>
        </w:rPr>
        <w:t xml:space="preserve"> </w:t>
      </w:r>
      <w:r w:rsidRPr="008A1306">
        <w:rPr>
          <w:sz w:val="24"/>
          <w:szCs w:val="22"/>
        </w:rPr>
        <w:t xml:space="preserve">The application of the amendments of the Principal Act made by sections 6 and 8 extends to an application for a project grant made under the Principal Act on or after 1 July 1978 and before the commencement of this section, being an application in respect of which an agreement was not entered into under Division 2 of Part </w:t>
      </w:r>
      <w:r w:rsidR="00E92119">
        <w:rPr>
          <w:sz w:val="24"/>
          <w:szCs w:val="22"/>
        </w:rPr>
        <w:t>III</w:t>
      </w:r>
      <w:r w:rsidRPr="008A1306">
        <w:rPr>
          <w:sz w:val="24"/>
          <w:szCs w:val="22"/>
        </w:rPr>
        <w:t xml:space="preserve"> of that Act before the commencement of this section.</w:t>
      </w:r>
    </w:p>
    <w:p w14:paraId="681503FA" w14:textId="77777777" w:rsidR="008A1306" w:rsidRPr="00CE0790" w:rsidRDefault="007E0DD2" w:rsidP="00CE0790">
      <w:pPr>
        <w:shd w:val="clear" w:color="auto" w:fill="FFFFFF"/>
        <w:spacing w:before="120" w:after="60"/>
        <w:jc w:val="both"/>
        <w:rPr>
          <w:b/>
          <w:szCs w:val="22"/>
        </w:rPr>
      </w:pPr>
      <w:r w:rsidRPr="00CE0790">
        <w:rPr>
          <w:b/>
          <w:szCs w:val="22"/>
        </w:rPr>
        <w:t>Saving</w:t>
      </w:r>
    </w:p>
    <w:p w14:paraId="09466E8E" w14:textId="77777777" w:rsidR="0098394D" w:rsidRPr="008A1306" w:rsidRDefault="008A1306" w:rsidP="00CE0790">
      <w:pPr>
        <w:shd w:val="clear" w:color="auto" w:fill="FFFFFF"/>
        <w:spacing w:after="60"/>
        <w:ind w:firstLine="288"/>
        <w:jc w:val="both"/>
        <w:rPr>
          <w:sz w:val="24"/>
          <w:szCs w:val="22"/>
        </w:rPr>
      </w:pPr>
      <w:r w:rsidRPr="008A1306">
        <w:rPr>
          <w:b/>
          <w:sz w:val="24"/>
          <w:szCs w:val="22"/>
        </w:rPr>
        <w:t>10.</w:t>
      </w:r>
      <w:r w:rsidR="007E0DD2" w:rsidRPr="008A1306">
        <w:rPr>
          <w:sz w:val="24"/>
          <w:szCs w:val="22"/>
        </w:rPr>
        <w:t xml:space="preserve"> An agreement entered into under Division 2 of Part III of the Principal Act and in effect immediately before the date of commencement of the amendments of that Division made by this Act is as valid and effectual on and after that date as if it had been entered into under that Division as so amended.</w:t>
      </w:r>
    </w:p>
    <w:p w14:paraId="11411CA2" w14:textId="2E06D62A" w:rsidR="007E0DD2" w:rsidRPr="00E92119" w:rsidRDefault="00884230" w:rsidP="00E92119">
      <w:pPr>
        <w:shd w:val="clear" w:color="auto" w:fill="FFFFFF"/>
        <w:spacing w:before="360" w:after="60"/>
        <w:jc w:val="center"/>
        <w:rPr>
          <w:b/>
          <w:sz w:val="24"/>
          <w:szCs w:val="22"/>
        </w:rPr>
      </w:pPr>
      <w:r>
        <w:rPr>
          <w:b/>
          <w:bCs/>
          <w:noProof/>
          <w:sz w:val="24"/>
          <w:szCs w:val="22"/>
          <w:lang w:val="en-AU" w:eastAsia="en-AU"/>
        </w:rPr>
        <mc:AlternateContent>
          <mc:Choice Requires="wps">
            <w:drawing>
              <wp:anchor distT="0" distB="0" distL="114300" distR="114300" simplePos="0" relativeHeight="251659264" behindDoc="0" locked="0" layoutInCell="1" allowOverlap="1" wp14:anchorId="09F4347E" wp14:editId="788E7DBE">
                <wp:simplePos x="0" y="0"/>
                <wp:positionH relativeFrom="column">
                  <wp:posOffset>-20117</wp:posOffset>
                </wp:positionH>
                <wp:positionV relativeFrom="paragraph">
                  <wp:posOffset>140741</wp:posOffset>
                </wp:positionV>
                <wp:extent cx="6327648"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63276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pt,11.1pt" to="496.6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" strokecolor="black [3040]"/>
            </w:pict>
          </mc:Fallback>
        </mc:AlternateContent>
      </w:r>
    </w:p>
    <w:sectPr w:rsidR="007E0DD2" w:rsidRPr="00E92119" w:rsidSect="001A4401">
      <w:headerReference w:type="even" r:id="rId7"/>
      <w:headerReference w:type="default" r:id="rId8"/>
      <w:type w:val="continuous"/>
      <w:pgSz w:w="11909" w:h="18000"/>
      <w:pgMar w:top="1080" w:right="1080" w:bottom="1080" w:left="108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7387C" w14:textId="77777777" w:rsidR="00CE3EF5" w:rsidRDefault="00CE3EF5" w:rsidP="001A4401">
      <w:r>
        <w:separator/>
      </w:r>
    </w:p>
  </w:endnote>
  <w:endnote w:type="continuationSeparator" w:id="0">
    <w:p w14:paraId="1A64E33C" w14:textId="77777777" w:rsidR="00CE3EF5" w:rsidRDefault="00CE3EF5" w:rsidP="001A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396EA" w14:textId="77777777" w:rsidR="00CE3EF5" w:rsidRDefault="00CE3EF5" w:rsidP="001A4401">
      <w:r>
        <w:separator/>
      </w:r>
    </w:p>
  </w:footnote>
  <w:footnote w:type="continuationSeparator" w:id="0">
    <w:p w14:paraId="135E718F" w14:textId="77777777" w:rsidR="00CE3EF5" w:rsidRDefault="00CE3EF5" w:rsidP="001A44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0CF4D" w14:textId="77777777" w:rsidR="001A4401" w:rsidRPr="001A4401" w:rsidRDefault="001A4401" w:rsidP="001A4401">
    <w:pPr>
      <w:pStyle w:val="Header"/>
      <w:tabs>
        <w:tab w:val="clear" w:pos="9360"/>
        <w:tab w:val="right" w:pos="9720"/>
      </w:tabs>
      <w:rPr>
        <w:sz w:val="22"/>
      </w:rPr>
    </w:pPr>
    <w:r w:rsidRPr="001A4401">
      <w:rPr>
        <w:sz w:val="22"/>
      </w:rPr>
      <w:t>1978</w:t>
    </w:r>
    <w:r w:rsidRPr="001A4401">
      <w:rPr>
        <w:sz w:val="22"/>
      </w:rPr>
      <w:tab/>
    </w:r>
    <w:r w:rsidRPr="001A4401">
      <w:rPr>
        <w:i/>
        <w:iCs/>
        <w:sz w:val="22"/>
      </w:rPr>
      <w:t>Industrial Research and Development</w:t>
    </w:r>
    <w:r w:rsidRPr="001A4401">
      <w:rPr>
        <w:i/>
        <w:iCs/>
        <w:sz w:val="22"/>
      </w:rPr>
      <w:tab/>
    </w:r>
    <w:r w:rsidRPr="001A4401">
      <w:rPr>
        <w:sz w:val="22"/>
      </w:rPr>
      <w:t>No. 211</w:t>
    </w:r>
  </w:p>
  <w:p w14:paraId="2AED6E0D" w14:textId="77777777" w:rsidR="001A4401" w:rsidRPr="001A4401" w:rsidRDefault="001A4401" w:rsidP="001A4401">
    <w:pPr>
      <w:pStyle w:val="Header"/>
      <w:tabs>
        <w:tab w:val="clear" w:pos="9360"/>
        <w:tab w:val="right" w:pos="9720"/>
      </w:tabs>
      <w:jc w:val="center"/>
      <w:rPr>
        <w:sz w:val="22"/>
      </w:rPr>
    </w:pPr>
    <w:r w:rsidRPr="001A4401">
      <w:rPr>
        <w:i/>
        <w:iCs/>
        <w:sz w:val="22"/>
      </w:rPr>
      <w:t>Incentives Amendment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681AB" w14:textId="77777777" w:rsidR="001A4401" w:rsidRPr="001A4401" w:rsidRDefault="001A4401" w:rsidP="001A4401">
    <w:pPr>
      <w:pStyle w:val="Header"/>
      <w:tabs>
        <w:tab w:val="clear" w:pos="9360"/>
        <w:tab w:val="right" w:pos="9720"/>
      </w:tabs>
      <w:rPr>
        <w:sz w:val="22"/>
      </w:rPr>
    </w:pPr>
    <w:r w:rsidRPr="001A4401">
      <w:rPr>
        <w:sz w:val="22"/>
      </w:rPr>
      <w:t>No. 211</w:t>
    </w:r>
    <w:r w:rsidRPr="001A4401">
      <w:rPr>
        <w:sz w:val="22"/>
      </w:rPr>
      <w:tab/>
    </w:r>
    <w:r w:rsidRPr="001A4401">
      <w:rPr>
        <w:i/>
        <w:iCs/>
        <w:sz w:val="22"/>
      </w:rPr>
      <w:t>Industrial Research and Development</w:t>
    </w:r>
    <w:r w:rsidRPr="001A4401">
      <w:rPr>
        <w:i/>
        <w:iCs/>
        <w:sz w:val="22"/>
      </w:rPr>
      <w:tab/>
    </w:r>
    <w:r w:rsidRPr="001A4401">
      <w:rPr>
        <w:sz w:val="22"/>
      </w:rPr>
      <w:t>1978</w:t>
    </w:r>
  </w:p>
  <w:p w14:paraId="55E93F6E" w14:textId="77777777" w:rsidR="001A4401" w:rsidRPr="001A4401" w:rsidRDefault="001A4401" w:rsidP="001A4401">
    <w:pPr>
      <w:pStyle w:val="Header"/>
      <w:tabs>
        <w:tab w:val="clear" w:pos="9360"/>
        <w:tab w:val="right" w:pos="9720"/>
      </w:tabs>
      <w:jc w:val="center"/>
      <w:rPr>
        <w:sz w:val="22"/>
      </w:rPr>
    </w:pPr>
    <w:r w:rsidRPr="001A4401">
      <w:rPr>
        <w:i/>
        <w:iCs/>
        <w:sz w:val="22"/>
      </w:rPr>
      <w:t>Incentives Amendment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0DA"/>
    <w:rsid w:val="00063641"/>
    <w:rsid w:val="00116D06"/>
    <w:rsid w:val="001A4401"/>
    <w:rsid w:val="001A70DA"/>
    <w:rsid w:val="003735BC"/>
    <w:rsid w:val="00506FD1"/>
    <w:rsid w:val="005C6638"/>
    <w:rsid w:val="007B0326"/>
    <w:rsid w:val="007E0DD2"/>
    <w:rsid w:val="00884230"/>
    <w:rsid w:val="00895D62"/>
    <w:rsid w:val="008A1306"/>
    <w:rsid w:val="0098394D"/>
    <w:rsid w:val="00A42B07"/>
    <w:rsid w:val="00CB4D75"/>
    <w:rsid w:val="00CD5B7E"/>
    <w:rsid w:val="00CE0790"/>
    <w:rsid w:val="00CE3EF5"/>
    <w:rsid w:val="00E92119"/>
    <w:rsid w:val="00F23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E4BFD9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401"/>
    <w:pPr>
      <w:tabs>
        <w:tab w:val="center" w:pos="4680"/>
        <w:tab w:val="right" w:pos="9360"/>
      </w:tabs>
    </w:pPr>
  </w:style>
  <w:style w:type="character" w:customStyle="1" w:styleId="HeaderChar">
    <w:name w:val="Header Char"/>
    <w:basedOn w:val="DefaultParagraphFont"/>
    <w:link w:val="Header"/>
    <w:uiPriority w:val="99"/>
    <w:rsid w:val="001A4401"/>
    <w:rPr>
      <w:rFonts w:ascii="Times New Roman" w:hAnsi="Times New Roman" w:cs="Times New Roman"/>
      <w:sz w:val="20"/>
      <w:szCs w:val="20"/>
    </w:rPr>
  </w:style>
  <w:style w:type="paragraph" w:styleId="Footer">
    <w:name w:val="footer"/>
    <w:basedOn w:val="Normal"/>
    <w:link w:val="FooterChar"/>
    <w:uiPriority w:val="99"/>
    <w:unhideWhenUsed/>
    <w:rsid w:val="001A4401"/>
    <w:pPr>
      <w:tabs>
        <w:tab w:val="center" w:pos="4680"/>
        <w:tab w:val="right" w:pos="9360"/>
      </w:tabs>
    </w:pPr>
  </w:style>
  <w:style w:type="character" w:customStyle="1" w:styleId="FooterChar">
    <w:name w:val="Footer Char"/>
    <w:basedOn w:val="DefaultParagraphFont"/>
    <w:link w:val="Footer"/>
    <w:uiPriority w:val="99"/>
    <w:rsid w:val="001A4401"/>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1A4401"/>
    <w:rPr>
      <w:rFonts w:ascii="Tahoma" w:hAnsi="Tahoma" w:cs="Tahoma"/>
      <w:sz w:val="16"/>
      <w:szCs w:val="16"/>
    </w:rPr>
  </w:style>
  <w:style w:type="character" w:customStyle="1" w:styleId="BalloonTextChar">
    <w:name w:val="Balloon Text Char"/>
    <w:basedOn w:val="DefaultParagraphFont"/>
    <w:link w:val="BalloonText"/>
    <w:uiPriority w:val="99"/>
    <w:semiHidden/>
    <w:rsid w:val="001A4401"/>
    <w:rPr>
      <w:rFonts w:ascii="Tahoma" w:hAnsi="Tahoma" w:cs="Tahoma"/>
      <w:sz w:val="16"/>
      <w:szCs w:val="16"/>
    </w:rPr>
  </w:style>
  <w:style w:type="character" w:styleId="CommentReference">
    <w:name w:val="annotation reference"/>
    <w:basedOn w:val="DefaultParagraphFont"/>
    <w:uiPriority w:val="99"/>
    <w:semiHidden/>
    <w:unhideWhenUsed/>
    <w:rsid w:val="003735BC"/>
    <w:rPr>
      <w:sz w:val="16"/>
      <w:szCs w:val="16"/>
    </w:rPr>
  </w:style>
  <w:style w:type="paragraph" w:styleId="CommentText">
    <w:name w:val="annotation text"/>
    <w:basedOn w:val="Normal"/>
    <w:link w:val="CommentTextChar"/>
    <w:uiPriority w:val="99"/>
    <w:semiHidden/>
    <w:unhideWhenUsed/>
    <w:rsid w:val="003735BC"/>
  </w:style>
  <w:style w:type="character" w:customStyle="1" w:styleId="CommentTextChar">
    <w:name w:val="Comment Text Char"/>
    <w:basedOn w:val="DefaultParagraphFont"/>
    <w:link w:val="CommentText"/>
    <w:uiPriority w:val="99"/>
    <w:semiHidden/>
    <w:rsid w:val="003735B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35BC"/>
    <w:rPr>
      <w:b/>
      <w:bCs/>
    </w:rPr>
  </w:style>
  <w:style w:type="character" w:customStyle="1" w:styleId="CommentSubjectChar">
    <w:name w:val="Comment Subject Char"/>
    <w:basedOn w:val="CommentTextChar"/>
    <w:link w:val="CommentSubject"/>
    <w:uiPriority w:val="99"/>
    <w:semiHidden/>
    <w:rsid w:val="003735BC"/>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401"/>
    <w:pPr>
      <w:tabs>
        <w:tab w:val="center" w:pos="4680"/>
        <w:tab w:val="right" w:pos="9360"/>
      </w:tabs>
    </w:pPr>
  </w:style>
  <w:style w:type="character" w:customStyle="1" w:styleId="HeaderChar">
    <w:name w:val="Header Char"/>
    <w:basedOn w:val="DefaultParagraphFont"/>
    <w:link w:val="Header"/>
    <w:uiPriority w:val="99"/>
    <w:rsid w:val="001A4401"/>
    <w:rPr>
      <w:rFonts w:ascii="Times New Roman" w:hAnsi="Times New Roman" w:cs="Times New Roman"/>
      <w:sz w:val="20"/>
      <w:szCs w:val="20"/>
    </w:rPr>
  </w:style>
  <w:style w:type="paragraph" w:styleId="Footer">
    <w:name w:val="footer"/>
    <w:basedOn w:val="Normal"/>
    <w:link w:val="FooterChar"/>
    <w:uiPriority w:val="99"/>
    <w:unhideWhenUsed/>
    <w:rsid w:val="001A4401"/>
    <w:pPr>
      <w:tabs>
        <w:tab w:val="center" w:pos="4680"/>
        <w:tab w:val="right" w:pos="9360"/>
      </w:tabs>
    </w:pPr>
  </w:style>
  <w:style w:type="character" w:customStyle="1" w:styleId="FooterChar">
    <w:name w:val="Footer Char"/>
    <w:basedOn w:val="DefaultParagraphFont"/>
    <w:link w:val="Footer"/>
    <w:uiPriority w:val="99"/>
    <w:rsid w:val="001A4401"/>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1A4401"/>
    <w:rPr>
      <w:rFonts w:ascii="Tahoma" w:hAnsi="Tahoma" w:cs="Tahoma"/>
      <w:sz w:val="16"/>
      <w:szCs w:val="16"/>
    </w:rPr>
  </w:style>
  <w:style w:type="character" w:customStyle="1" w:styleId="BalloonTextChar">
    <w:name w:val="Balloon Text Char"/>
    <w:basedOn w:val="DefaultParagraphFont"/>
    <w:link w:val="BalloonText"/>
    <w:uiPriority w:val="99"/>
    <w:semiHidden/>
    <w:rsid w:val="001A4401"/>
    <w:rPr>
      <w:rFonts w:ascii="Tahoma" w:hAnsi="Tahoma" w:cs="Tahoma"/>
      <w:sz w:val="16"/>
      <w:szCs w:val="16"/>
    </w:rPr>
  </w:style>
  <w:style w:type="character" w:styleId="CommentReference">
    <w:name w:val="annotation reference"/>
    <w:basedOn w:val="DefaultParagraphFont"/>
    <w:uiPriority w:val="99"/>
    <w:semiHidden/>
    <w:unhideWhenUsed/>
    <w:rsid w:val="003735BC"/>
    <w:rPr>
      <w:sz w:val="16"/>
      <w:szCs w:val="16"/>
    </w:rPr>
  </w:style>
  <w:style w:type="paragraph" w:styleId="CommentText">
    <w:name w:val="annotation text"/>
    <w:basedOn w:val="Normal"/>
    <w:link w:val="CommentTextChar"/>
    <w:uiPriority w:val="99"/>
    <w:semiHidden/>
    <w:unhideWhenUsed/>
    <w:rsid w:val="003735BC"/>
  </w:style>
  <w:style w:type="character" w:customStyle="1" w:styleId="CommentTextChar">
    <w:name w:val="Comment Text Char"/>
    <w:basedOn w:val="DefaultParagraphFont"/>
    <w:link w:val="CommentText"/>
    <w:uiPriority w:val="99"/>
    <w:semiHidden/>
    <w:rsid w:val="003735B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35BC"/>
    <w:rPr>
      <w:b/>
      <w:bCs/>
    </w:rPr>
  </w:style>
  <w:style w:type="character" w:customStyle="1" w:styleId="CommentSubjectChar">
    <w:name w:val="Comment Subject Char"/>
    <w:basedOn w:val="CommentTextChar"/>
    <w:link w:val="CommentSubject"/>
    <w:uiPriority w:val="99"/>
    <w:semiHidden/>
    <w:rsid w:val="003735BC"/>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1405</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INVTG</dc:creator>
  <cp:keywords/>
  <dc:description/>
  <cp:lastModifiedBy>Harper, Michael</cp:lastModifiedBy>
  <cp:revision>1</cp:revision>
  <dcterms:created xsi:type="dcterms:W3CDTF">2018-10-22T20:23:00Z</dcterms:created>
  <dcterms:modified xsi:type="dcterms:W3CDTF">2019-10-02T18:30:00Z</dcterms:modified>
</cp:coreProperties>
</file>