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75AC38" w14:textId="77777777" w:rsidR="00EB6C07" w:rsidRPr="00DC256C" w:rsidRDefault="00FB5948" w:rsidP="00EB6C07">
      <w:pPr>
        <w:shd w:val="clear" w:color="auto" w:fill="FFFFFF"/>
        <w:spacing w:before="60" w:after="60"/>
        <w:jc w:val="center"/>
        <w:rPr>
          <w:rFonts w:cs="Arial"/>
          <w:b/>
          <w:bCs/>
          <w:sz w:val="32"/>
          <w:szCs w:val="28"/>
        </w:rPr>
      </w:pPr>
      <w:r w:rsidRPr="00DC256C">
        <w:rPr>
          <w:rFonts w:cs="Arial"/>
          <w:b/>
          <w:bCs/>
          <w:sz w:val="32"/>
          <w:szCs w:val="28"/>
        </w:rPr>
        <w:t>LIFE INSURANCE AMENDMENT ACT 1978</w:t>
      </w:r>
    </w:p>
    <w:p w14:paraId="0F5CE139" w14:textId="77777777" w:rsidR="00D76A73" w:rsidRPr="00DC256C" w:rsidRDefault="00FB5948" w:rsidP="00B722B9">
      <w:pPr>
        <w:shd w:val="clear" w:color="auto" w:fill="FFFFFF"/>
        <w:spacing w:before="240" w:after="360"/>
        <w:jc w:val="center"/>
        <w:rPr>
          <w:rFonts w:cs="Arial"/>
          <w:sz w:val="28"/>
          <w:szCs w:val="24"/>
        </w:rPr>
      </w:pPr>
      <w:r w:rsidRPr="00DC256C">
        <w:rPr>
          <w:rFonts w:cs="Arial"/>
          <w:b/>
          <w:bCs/>
          <w:sz w:val="28"/>
          <w:szCs w:val="28"/>
        </w:rPr>
        <w:t>No. 177 of 1978</w:t>
      </w:r>
    </w:p>
    <w:p w14:paraId="79390B5D" w14:textId="77777777" w:rsidR="00D76A73" w:rsidRPr="00DC256C" w:rsidRDefault="00FB5948" w:rsidP="00EB6C07">
      <w:pPr>
        <w:shd w:val="clear" w:color="auto" w:fill="FFFFFF"/>
        <w:spacing w:before="60" w:after="480"/>
        <w:jc w:val="center"/>
        <w:rPr>
          <w:rFonts w:cs="Arial"/>
          <w:sz w:val="24"/>
          <w:szCs w:val="24"/>
        </w:rPr>
      </w:pPr>
      <w:r w:rsidRPr="00DC256C">
        <w:rPr>
          <w:sz w:val="24"/>
          <w:szCs w:val="24"/>
        </w:rPr>
        <w:t xml:space="preserve">An Act to amend the </w:t>
      </w:r>
      <w:r w:rsidRPr="00DC256C">
        <w:rPr>
          <w:i/>
          <w:iCs/>
          <w:sz w:val="24"/>
          <w:szCs w:val="24"/>
        </w:rPr>
        <w:t xml:space="preserve">Life Insurance Act </w:t>
      </w:r>
      <w:r w:rsidRPr="00DC256C">
        <w:rPr>
          <w:sz w:val="24"/>
          <w:szCs w:val="24"/>
        </w:rPr>
        <w:t>1945.</w:t>
      </w:r>
    </w:p>
    <w:p w14:paraId="1C75EFD0" w14:textId="77777777" w:rsidR="00D76A73" w:rsidRPr="00DC256C" w:rsidRDefault="00FB5948" w:rsidP="00EB6C07">
      <w:pPr>
        <w:shd w:val="clear" w:color="auto" w:fill="FFFFFF"/>
        <w:spacing w:after="60"/>
        <w:ind w:firstLine="288"/>
        <w:jc w:val="both"/>
        <w:rPr>
          <w:rFonts w:cs="Arial"/>
          <w:sz w:val="24"/>
          <w:szCs w:val="24"/>
        </w:rPr>
      </w:pPr>
      <w:r w:rsidRPr="00DC256C">
        <w:rPr>
          <w:sz w:val="24"/>
          <w:szCs w:val="24"/>
        </w:rPr>
        <w:t>BE IT ENACTED by the Queen, and the Senate and House of Representatives of the Commonwealth of Australia, as follows:</w:t>
      </w:r>
    </w:p>
    <w:p w14:paraId="737DD04E" w14:textId="77777777" w:rsidR="00D76A73" w:rsidRPr="00DC256C" w:rsidRDefault="00FB5948" w:rsidP="00EB6C07">
      <w:pPr>
        <w:shd w:val="clear" w:color="auto" w:fill="FFFFFF"/>
        <w:spacing w:before="120" w:after="60"/>
        <w:jc w:val="both"/>
        <w:rPr>
          <w:rFonts w:cs="Arial"/>
          <w:b/>
          <w:szCs w:val="24"/>
        </w:rPr>
      </w:pPr>
      <w:r w:rsidRPr="00DC256C">
        <w:rPr>
          <w:b/>
          <w:szCs w:val="18"/>
        </w:rPr>
        <w:t>Short title, &amp;c.</w:t>
      </w:r>
    </w:p>
    <w:p w14:paraId="3CAD470F" w14:textId="358D29CE" w:rsidR="00D76A73" w:rsidRPr="00DC256C" w:rsidRDefault="00FB5948" w:rsidP="00EB6C07">
      <w:pPr>
        <w:shd w:val="clear" w:color="auto" w:fill="FFFFFF"/>
        <w:spacing w:after="60"/>
        <w:ind w:firstLine="288"/>
        <w:jc w:val="both"/>
        <w:rPr>
          <w:rFonts w:cs="Arial"/>
          <w:sz w:val="24"/>
          <w:szCs w:val="24"/>
        </w:rPr>
      </w:pPr>
      <w:r w:rsidRPr="00DC256C">
        <w:rPr>
          <w:b/>
          <w:bCs/>
          <w:sz w:val="24"/>
          <w:szCs w:val="24"/>
        </w:rPr>
        <w:t>1.</w:t>
      </w:r>
      <w:r w:rsidRPr="00DC256C">
        <w:rPr>
          <w:sz w:val="24"/>
          <w:szCs w:val="24"/>
        </w:rPr>
        <w:t xml:space="preserve"> (1) This Act may be cited as the </w:t>
      </w:r>
      <w:r w:rsidRPr="00DC256C">
        <w:rPr>
          <w:i/>
          <w:iCs/>
          <w:sz w:val="24"/>
          <w:szCs w:val="24"/>
        </w:rPr>
        <w:t xml:space="preserve">Life Insurance Amendment Act </w:t>
      </w:r>
      <w:r w:rsidRPr="00DC256C">
        <w:rPr>
          <w:sz w:val="24"/>
          <w:szCs w:val="24"/>
        </w:rPr>
        <w:t>1978.</w:t>
      </w:r>
    </w:p>
    <w:p w14:paraId="5E8BD4B4" w14:textId="03899A02" w:rsidR="00D76A73" w:rsidRPr="00DC256C" w:rsidRDefault="00FB5948" w:rsidP="00EB6C07">
      <w:pPr>
        <w:shd w:val="clear" w:color="auto" w:fill="FFFFFF"/>
        <w:spacing w:after="60"/>
        <w:ind w:firstLine="288"/>
        <w:jc w:val="both"/>
        <w:rPr>
          <w:rFonts w:cs="Arial"/>
          <w:sz w:val="24"/>
          <w:szCs w:val="24"/>
        </w:rPr>
      </w:pPr>
      <w:r w:rsidRPr="00DC256C">
        <w:rPr>
          <w:sz w:val="24"/>
          <w:szCs w:val="24"/>
        </w:rPr>
        <w:t xml:space="preserve">(2) The </w:t>
      </w:r>
      <w:r w:rsidRPr="00DC256C">
        <w:rPr>
          <w:i/>
          <w:iCs/>
          <w:sz w:val="24"/>
          <w:szCs w:val="24"/>
        </w:rPr>
        <w:t xml:space="preserve">Life Insurance Act </w:t>
      </w:r>
      <w:r w:rsidRPr="00DC256C">
        <w:rPr>
          <w:sz w:val="24"/>
          <w:szCs w:val="24"/>
        </w:rPr>
        <w:t>1945 is in this Act referred to as the Principal Act.</w:t>
      </w:r>
    </w:p>
    <w:p w14:paraId="356BD775" w14:textId="77777777" w:rsidR="00D76A73" w:rsidRPr="00DC256C" w:rsidRDefault="00FB5948" w:rsidP="00EB6C07">
      <w:pPr>
        <w:shd w:val="clear" w:color="auto" w:fill="FFFFFF"/>
        <w:spacing w:before="120" w:after="60"/>
        <w:jc w:val="both"/>
        <w:rPr>
          <w:rFonts w:cs="Arial"/>
          <w:b/>
          <w:szCs w:val="24"/>
        </w:rPr>
      </w:pPr>
      <w:r w:rsidRPr="00DC256C">
        <w:rPr>
          <w:b/>
          <w:szCs w:val="18"/>
        </w:rPr>
        <w:t>Commencement</w:t>
      </w:r>
    </w:p>
    <w:p w14:paraId="053563B9" w14:textId="50E5EDDB" w:rsidR="00D76A73" w:rsidRPr="00DC256C" w:rsidRDefault="00FB5948" w:rsidP="00EB6C07">
      <w:pPr>
        <w:shd w:val="clear" w:color="auto" w:fill="FFFFFF"/>
        <w:spacing w:after="60"/>
        <w:ind w:firstLine="288"/>
        <w:jc w:val="both"/>
        <w:rPr>
          <w:rFonts w:cs="Arial"/>
          <w:sz w:val="24"/>
          <w:szCs w:val="24"/>
        </w:rPr>
      </w:pPr>
      <w:r w:rsidRPr="00DC256C">
        <w:rPr>
          <w:b/>
          <w:bCs/>
          <w:sz w:val="24"/>
          <w:szCs w:val="24"/>
        </w:rPr>
        <w:t>2.</w:t>
      </w:r>
      <w:r w:rsidR="00F111EF" w:rsidRPr="00DC256C">
        <w:rPr>
          <w:sz w:val="24"/>
          <w:szCs w:val="24"/>
        </w:rPr>
        <w:t xml:space="preserve"> </w:t>
      </w:r>
      <w:r w:rsidRPr="00DC256C">
        <w:rPr>
          <w:sz w:val="24"/>
          <w:szCs w:val="24"/>
        </w:rPr>
        <w:t>This Act shall come into operation on the day on which it receives the Royal Assent.</w:t>
      </w:r>
    </w:p>
    <w:p w14:paraId="6C3F56DE" w14:textId="77777777" w:rsidR="00D76A73" w:rsidRPr="00DC256C" w:rsidRDefault="00FB5948" w:rsidP="00EB6C07">
      <w:pPr>
        <w:shd w:val="clear" w:color="auto" w:fill="FFFFFF"/>
        <w:spacing w:after="60"/>
        <w:ind w:firstLine="288"/>
        <w:jc w:val="both"/>
        <w:rPr>
          <w:rFonts w:cs="Arial"/>
          <w:sz w:val="24"/>
          <w:szCs w:val="24"/>
        </w:rPr>
      </w:pPr>
      <w:r w:rsidRPr="00DC256C">
        <w:rPr>
          <w:b/>
          <w:bCs/>
          <w:sz w:val="24"/>
          <w:szCs w:val="24"/>
        </w:rPr>
        <w:t>3.</w:t>
      </w:r>
      <w:r w:rsidR="00F111EF" w:rsidRPr="00DC256C">
        <w:rPr>
          <w:sz w:val="24"/>
          <w:szCs w:val="24"/>
        </w:rPr>
        <w:t xml:space="preserve"> </w:t>
      </w:r>
      <w:r w:rsidRPr="00DC256C">
        <w:rPr>
          <w:sz w:val="24"/>
          <w:szCs w:val="24"/>
        </w:rPr>
        <w:t>After section 9 of the Principal Act the following sections are inserted:</w:t>
      </w:r>
    </w:p>
    <w:p w14:paraId="54F4785C" w14:textId="77777777" w:rsidR="00D76A73" w:rsidRPr="00DC256C" w:rsidRDefault="00FB5948" w:rsidP="00EB6C07">
      <w:pPr>
        <w:shd w:val="clear" w:color="auto" w:fill="FFFFFF"/>
        <w:spacing w:before="120" w:after="60"/>
        <w:jc w:val="both"/>
        <w:rPr>
          <w:rFonts w:cs="Arial"/>
          <w:b/>
          <w:szCs w:val="24"/>
        </w:rPr>
      </w:pPr>
      <w:r w:rsidRPr="00DC256C">
        <w:rPr>
          <w:b/>
          <w:szCs w:val="18"/>
        </w:rPr>
        <w:t>Terms and conditions of appointment</w:t>
      </w:r>
    </w:p>
    <w:p w14:paraId="41BA490C" w14:textId="77777777" w:rsidR="00D76A73" w:rsidRPr="00DC256C" w:rsidRDefault="00F111EF" w:rsidP="00EB6C07">
      <w:pPr>
        <w:shd w:val="clear" w:color="auto" w:fill="FFFFFF"/>
        <w:spacing w:after="60"/>
        <w:ind w:firstLine="288"/>
        <w:jc w:val="both"/>
        <w:rPr>
          <w:rFonts w:cs="Arial"/>
          <w:sz w:val="24"/>
          <w:szCs w:val="24"/>
        </w:rPr>
      </w:pPr>
      <w:r w:rsidRPr="00DC256C">
        <w:rPr>
          <w:sz w:val="24"/>
          <w:szCs w:val="24"/>
        </w:rPr>
        <w:t>“</w:t>
      </w:r>
      <w:r w:rsidR="00FB5948" w:rsidRPr="00DC256C">
        <w:rPr>
          <w:smallCaps/>
          <w:sz w:val="24"/>
          <w:szCs w:val="24"/>
        </w:rPr>
        <w:t xml:space="preserve">9a. </w:t>
      </w:r>
      <w:r w:rsidR="00FB5948" w:rsidRPr="00DC256C">
        <w:rPr>
          <w:sz w:val="24"/>
          <w:szCs w:val="24"/>
        </w:rPr>
        <w:t>(1) Subject to this Part, the Commissioner holds office for such period, not exceeding 7 years, as is specified in the instrument of his appointment and on such terms and conditions as the Governor-General determines, but is eligible for re-appointment.</w:t>
      </w:r>
    </w:p>
    <w:p w14:paraId="3766A75D" w14:textId="1FE2CE11" w:rsidR="00D76A73" w:rsidRPr="00DC256C" w:rsidRDefault="00F111EF" w:rsidP="00CF6A77">
      <w:pPr>
        <w:shd w:val="clear" w:color="auto" w:fill="FFFFFF"/>
        <w:spacing w:after="60"/>
        <w:ind w:firstLine="288"/>
        <w:jc w:val="both"/>
        <w:rPr>
          <w:rFonts w:cs="Arial"/>
          <w:sz w:val="24"/>
          <w:szCs w:val="24"/>
        </w:rPr>
      </w:pPr>
      <w:r w:rsidRPr="00DC256C">
        <w:rPr>
          <w:sz w:val="24"/>
          <w:szCs w:val="24"/>
        </w:rPr>
        <w:t>“</w:t>
      </w:r>
      <w:r w:rsidR="00FB5948" w:rsidRPr="00DC256C">
        <w:rPr>
          <w:sz w:val="24"/>
          <w:szCs w:val="24"/>
        </w:rPr>
        <w:t>(2) A person who has attained the age of 65 years shall not be appointed or re-appointed as Commissioner and a person shall not be appointed or re-appointed as Commissioner for a period that extends beyond the date on which he will attain the age of 65 years.</w:t>
      </w:r>
    </w:p>
    <w:p w14:paraId="4CB1714B" w14:textId="5B081E0B" w:rsidR="00D76A73" w:rsidRPr="00DC256C" w:rsidRDefault="00F111EF" w:rsidP="00CF6A77">
      <w:pPr>
        <w:shd w:val="clear" w:color="auto" w:fill="FFFFFF"/>
        <w:spacing w:after="60"/>
        <w:ind w:firstLine="288"/>
        <w:jc w:val="both"/>
        <w:rPr>
          <w:rFonts w:cs="Arial"/>
          <w:sz w:val="24"/>
          <w:szCs w:val="24"/>
        </w:rPr>
      </w:pPr>
      <w:r w:rsidRPr="00DC256C">
        <w:rPr>
          <w:sz w:val="24"/>
          <w:szCs w:val="24"/>
        </w:rPr>
        <w:t>“</w:t>
      </w:r>
      <w:r w:rsidR="00FB5948" w:rsidRPr="00DC256C">
        <w:rPr>
          <w:sz w:val="24"/>
          <w:szCs w:val="24"/>
        </w:rPr>
        <w:t>(3) A person who is a director or employee of a body corporate that carries on life insurance business in Australia, or of a body corporate related to such a body corporate, shall not be appointed as the Commissioner.</w:t>
      </w:r>
      <w:bookmarkStart w:id="0" w:name="_GoBack"/>
      <w:bookmarkEnd w:id="0"/>
    </w:p>
    <w:p w14:paraId="0BE53E15" w14:textId="61756ADB" w:rsidR="00D76A73" w:rsidRPr="00DC256C" w:rsidRDefault="00F111EF" w:rsidP="00CF6A77">
      <w:pPr>
        <w:shd w:val="clear" w:color="auto" w:fill="FFFFFF"/>
        <w:spacing w:after="60"/>
        <w:ind w:firstLine="288"/>
        <w:jc w:val="both"/>
        <w:rPr>
          <w:rFonts w:cs="Arial"/>
          <w:sz w:val="24"/>
          <w:szCs w:val="24"/>
        </w:rPr>
      </w:pPr>
      <w:r w:rsidRPr="00DC256C">
        <w:rPr>
          <w:sz w:val="24"/>
          <w:szCs w:val="24"/>
        </w:rPr>
        <w:t>“</w:t>
      </w:r>
      <w:r w:rsidR="00FB5948" w:rsidRPr="00DC256C">
        <w:rPr>
          <w:sz w:val="24"/>
          <w:szCs w:val="24"/>
        </w:rPr>
        <w:t xml:space="preserve">(4) For the purposes of sub-section (3), the question whether bodies corporate are related to each other shall be determined in the same manner as the question whether corporations, within the meaning of the </w:t>
      </w:r>
      <w:r w:rsidR="00FB5948" w:rsidRPr="00DC256C">
        <w:rPr>
          <w:i/>
          <w:iCs/>
          <w:sz w:val="24"/>
          <w:szCs w:val="24"/>
        </w:rPr>
        <w:t xml:space="preserve">Companies Ordinance </w:t>
      </w:r>
      <w:r w:rsidR="00FB5948" w:rsidRPr="00DC256C">
        <w:rPr>
          <w:sz w:val="24"/>
          <w:szCs w:val="24"/>
        </w:rPr>
        <w:t>1962 of the Australian Capital Territory, are related to each other would be determined under that Ordinance if, in section 6 of that Ordinance</w:t>
      </w:r>
      <w:r w:rsidR="00FB5948" w:rsidRPr="00DC256C">
        <w:rPr>
          <w:rFonts w:eastAsia="Times New Roman"/>
          <w:sz w:val="24"/>
          <w:szCs w:val="24"/>
        </w:rPr>
        <w:t>—</w:t>
      </w:r>
    </w:p>
    <w:p w14:paraId="748B6AA4" w14:textId="77777777" w:rsidR="00D76A73" w:rsidRPr="00DC256C" w:rsidRDefault="00FB5948" w:rsidP="00EB6C07">
      <w:pPr>
        <w:shd w:val="clear" w:color="auto" w:fill="FFFFFF"/>
        <w:ind w:left="576" w:hanging="288"/>
        <w:jc w:val="both"/>
        <w:rPr>
          <w:rFonts w:cs="Arial"/>
          <w:sz w:val="24"/>
          <w:szCs w:val="24"/>
        </w:rPr>
      </w:pPr>
      <w:r w:rsidRPr="00DC256C">
        <w:rPr>
          <w:sz w:val="24"/>
          <w:szCs w:val="24"/>
        </w:rPr>
        <w:t>(a) the reference to a corporation controlling more than half of the voting power of another corporation were a reference to a corporation controlling more than one-quarter of the voting power of another corporation; and</w:t>
      </w:r>
    </w:p>
    <w:p w14:paraId="23870C91" w14:textId="70912BBF" w:rsidR="00D76A73" w:rsidRPr="00DC256C" w:rsidRDefault="00FB5948" w:rsidP="00EB6C07">
      <w:pPr>
        <w:shd w:val="clear" w:color="auto" w:fill="FFFFFF"/>
        <w:ind w:left="576" w:hanging="288"/>
        <w:jc w:val="both"/>
        <w:rPr>
          <w:rFonts w:cs="Arial"/>
          <w:sz w:val="24"/>
          <w:szCs w:val="24"/>
        </w:rPr>
      </w:pPr>
      <w:r w:rsidRPr="00DC256C">
        <w:rPr>
          <w:sz w:val="24"/>
          <w:szCs w:val="24"/>
        </w:rPr>
        <w:t>(b) the reference to a corporation holding more than half of the issued share capital of another corporation were a reference to a corporation holding more than one-quarter of the issued share capital of another corporation.</w:t>
      </w:r>
    </w:p>
    <w:p w14:paraId="0EF9DB3D" w14:textId="77777777" w:rsidR="00D76A73" w:rsidRPr="00DC256C" w:rsidRDefault="00FB5948" w:rsidP="00EB6C07">
      <w:pPr>
        <w:shd w:val="clear" w:color="auto" w:fill="FFFFFF"/>
        <w:spacing w:before="120" w:after="60"/>
        <w:jc w:val="both"/>
        <w:rPr>
          <w:rFonts w:cs="Arial"/>
          <w:b/>
          <w:szCs w:val="24"/>
        </w:rPr>
      </w:pPr>
      <w:r w:rsidRPr="00DC256C">
        <w:rPr>
          <w:b/>
          <w:szCs w:val="18"/>
        </w:rPr>
        <w:t>Remuneration and allowances</w:t>
      </w:r>
    </w:p>
    <w:p w14:paraId="225C6E5B" w14:textId="77777777" w:rsidR="00D76A73" w:rsidRPr="00DC256C" w:rsidRDefault="00F111EF" w:rsidP="00EB6C07">
      <w:pPr>
        <w:shd w:val="clear" w:color="auto" w:fill="FFFFFF"/>
        <w:spacing w:after="60"/>
        <w:ind w:firstLine="288"/>
        <w:jc w:val="both"/>
        <w:rPr>
          <w:rFonts w:cs="Arial"/>
          <w:sz w:val="24"/>
          <w:szCs w:val="24"/>
        </w:rPr>
      </w:pPr>
      <w:r w:rsidRPr="00DC256C">
        <w:rPr>
          <w:smallCaps/>
          <w:sz w:val="24"/>
          <w:szCs w:val="24"/>
        </w:rPr>
        <w:t>“</w:t>
      </w:r>
      <w:r w:rsidR="00FB5948" w:rsidRPr="00DC256C">
        <w:rPr>
          <w:smallCaps/>
          <w:sz w:val="24"/>
          <w:szCs w:val="24"/>
        </w:rPr>
        <w:t xml:space="preserve">9b. </w:t>
      </w:r>
      <w:r w:rsidR="00FB5948" w:rsidRPr="00DC256C">
        <w:rPr>
          <w:sz w:val="24"/>
          <w:szCs w:val="24"/>
        </w:rPr>
        <w:t>(1) The Commissioner shall be paid such remuneration as is determined by the Remuneration Tribunal, but, if no determination of that remuneration by the Tribunal is in operation, he shall be paid such remuneration as is prescribed.</w:t>
      </w:r>
    </w:p>
    <w:p w14:paraId="4F025F91" w14:textId="77777777" w:rsidR="00D76A73" w:rsidRPr="00DC256C" w:rsidRDefault="00F111EF" w:rsidP="00EB6C07">
      <w:pPr>
        <w:shd w:val="clear" w:color="auto" w:fill="FFFFFF"/>
        <w:spacing w:after="60"/>
        <w:ind w:firstLine="288"/>
        <w:jc w:val="both"/>
        <w:rPr>
          <w:rFonts w:cs="Arial"/>
          <w:sz w:val="24"/>
          <w:szCs w:val="24"/>
        </w:rPr>
      </w:pPr>
      <w:r w:rsidRPr="00DC256C">
        <w:rPr>
          <w:sz w:val="24"/>
          <w:szCs w:val="24"/>
        </w:rPr>
        <w:t>“</w:t>
      </w:r>
      <w:r w:rsidR="00FB5948" w:rsidRPr="00DC256C">
        <w:rPr>
          <w:sz w:val="24"/>
          <w:szCs w:val="24"/>
        </w:rPr>
        <w:t>(2) The Commissioner shall be paid such allowances as are prescribed.</w:t>
      </w:r>
    </w:p>
    <w:p w14:paraId="4237D9AB" w14:textId="0C483693" w:rsidR="00D76A73" w:rsidRPr="00DC256C" w:rsidRDefault="00F111EF" w:rsidP="00CF6A77">
      <w:pPr>
        <w:shd w:val="clear" w:color="auto" w:fill="FFFFFF"/>
        <w:spacing w:after="60"/>
        <w:ind w:firstLine="288"/>
        <w:jc w:val="both"/>
        <w:rPr>
          <w:rFonts w:cs="Arial"/>
          <w:sz w:val="24"/>
          <w:szCs w:val="24"/>
        </w:rPr>
      </w:pPr>
      <w:r w:rsidRPr="00DC256C">
        <w:rPr>
          <w:sz w:val="24"/>
          <w:szCs w:val="24"/>
        </w:rPr>
        <w:t>“</w:t>
      </w:r>
      <w:r w:rsidR="00FB5948" w:rsidRPr="00DC256C">
        <w:rPr>
          <w:sz w:val="24"/>
          <w:szCs w:val="24"/>
        </w:rPr>
        <w:t xml:space="preserve">(3) This section has effect subject to the </w:t>
      </w:r>
      <w:r w:rsidR="00FB5948" w:rsidRPr="00DC256C">
        <w:rPr>
          <w:i/>
          <w:iCs/>
          <w:sz w:val="24"/>
          <w:szCs w:val="24"/>
        </w:rPr>
        <w:t xml:space="preserve">Remuneration Tribunals Act </w:t>
      </w:r>
      <w:r w:rsidR="00FB5948" w:rsidRPr="00DC256C">
        <w:rPr>
          <w:sz w:val="24"/>
          <w:szCs w:val="24"/>
        </w:rPr>
        <w:t>1973.</w:t>
      </w:r>
    </w:p>
    <w:p w14:paraId="73A655C7" w14:textId="77777777" w:rsidR="00D76A73" w:rsidRPr="00DC256C" w:rsidRDefault="00FB5948" w:rsidP="00EB6C07">
      <w:pPr>
        <w:shd w:val="clear" w:color="auto" w:fill="FFFFFF"/>
        <w:spacing w:before="120" w:after="60"/>
        <w:jc w:val="both"/>
        <w:rPr>
          <w:rFonts w:cs="Arial"/>
          <w:b/>
          <w:szCs w:val="24"/>
        </w:rPr>
      </w:pPr>
      <w:r w:rsidRPr="00DC256C">
        <w:rPr>
          <w:b/>
          <w:szCs w:val="18"/>
        </w:rPr>
        <w:t>Leave of absence</w:t>
      </w:r>
    </w:p>
    <w:p w14:paraId="4F359945" w14:textId="39A4247E" w:rsidR="00D76A73" w:rsidRPr="00DC256C" w:rsidRDefault="00F111EF" w:rsidP="00EB6C07">
      <w:pPr>
        <w:shd w:val="clear" w:color="auto" w:fill="FFFFFF"/>
        <w:spacing w:after="60"/>
        <w:ind w:firstLine="288"/>
        <w:jc w:val="both"/>
        <w:rPr>
          <w:rFonts w:cs="Arial"/>
          <w:sz w:val="24"/>
          <w:szCs w:val="24"/>
        </w:rPr>
      </w:pPr>
      <w:r w:rsidRPr="00DC256C">
        <w:rPr>
          <w:sz w:val="24"/>
          <w:szCs w:val="24"/>
        </w:rPr>
        <w:t>“</w:t>
      </w:r>
      <w:r w:rsidR="00FB5948" w:rsidRPr="00DC256C">
        <w:rPr>
          <w:sz w:val="24"/>
          <w:szCs w:val="24"/>
        </w:rPr>
        <w:t>9</w:t>
      </w:r>
      <w:r w:rsidR="00CA5DB0">
        <w:rPr>
          <w:smallCaps/>
          <w:sz w:val="24"/>
          <w:szCs w:val="24"/>
        </w:rPr>
        <w:t>c</w:t>
      </w:r>
      <w:r w:rsidR="00FB5948" w:rsidRPr="00DC256C">
        <w:rPr>
          <w:sz w:val="24"/>
          <w:szCs w:val="24"/>
        </w:rPr>
        <w:t>. The Treasurer may grant leave of absence to the Commissioner upon such terms and conditions as to remuneration or otherwise as the Treasurer determines.</w:t>
      </w:r>
    </w:p>
    <w:p w14:paraId="78828476" w14:textId="77777777" w:rsidR="00CA5DB0" w:rsidRDefault="00CA5DB0">
      <w:pPr>
        <w:widowControl/>
        <w:autoSpaceDE/>
        <w:autoSpaceDN/>
        <w:adjustRightInd/>
        <w:spacing w:after="200" w:line="276" w:lineRule="auto"/>
        <w:rPr>
          <w:b/>
          <w:szCs w:val="18"/>
        </w:rPr>
      </w:pPr>
      <w:r>
        <w:rPr>
          <w:b/>
          <w:szCs w:val="18"/>
        </w:rPr>
        <w:br w:type="page"/>
      </w:r>
    </w:p>
    <w:p w14:paraId="5645CE26" w14:textId="6918D3CE" w:rsidR="00D76A73" w:rsidRPr="00DC256C" w:rsidRDefault="00FB5948" w:rsidP="00EB6C07">
      <w:pPr>
        <w:shd w:val="clear" w:color="auto" w:fill="FFFFFF"/>
        <w:spacing w:before="120" w:after="60"/>
        <w:jc w:val="both"/>
        <w:rPr>
          <w:rFonts w:cs="Arial"/>
          <w:b/>
          <w:szCs w:val="24"/>
        </w:rPr>
      </w:pPr>
      <w:r w:rsidRPr="00DC256C">
        <w:rPr>
          <w:b/>
          <w:szCs w:val="18"/>
        </w:rPr>
        <w:lastRenderedPageBreak/>
        <w:t>Outside employment and interests</w:t>
      </w:r>
    </w:p>
    <w:p w14:paraId="4F0258BA" w14:textId="77777777" w:rsidR="00D76A73" w:rsidRPr="00DC256C" w:rsidRDefault="00F111EF" w:rsidP="00EB6C07">
      <w:pPr>
        <w:shd w:val="clear" w:color="auto" w:fill="FFFFFF"/>
        <w:spacing w:after="60"/>
        <w:ind w:firstLine="288"/>
        <w:jc w:val="both"/>
        <w:rPr>
          <w:rFonts w:cs="Arial"/>
          <w:sz w:val="24"/>
          <w:szCs w:val="24"/>
        </w:rPr>
      </w:pPr>
      <w:r w:rsidRPr="00DC256C">
        <w:rPr>
          <w:smallCaps/>
          <w:sz w:val="24"/>
          <w:szCs w:val="24"/>
        </w:rPr>
        <w:t>“</w:t>
      </w:r>
      <w:r w:rsidR="00FB5948" w:rsidRPr="00DC256C">
        <w:rPr>
          <w:smallCaps/>
          <w:sz w:val="24"/>
          <w:szCs w:val="24"/>
        </w:rPr>
        <w:t xml:space="preserve">9d. </w:t>
      </w:r>
      <w:r w:rsidR="00FB5948" w:rsidRPr="00DC256C">
        <w:rPr>
          <w:sz w:val="24"/>
          <w:szCs w:val="24"/>
        </w:rPr>
        <w:t>(1) The Commissioner shall not</w:t>
      </w:r>
      <w:r w:rsidR="00FB5948" w:rsidRPr="00DC256C">
        <w:rPr>
          <w:rFonts w:eastAsia="Times New Roman"/>
          <w:sz w:val="24"/>
          <w:szCs w:val="24"/>
        </w:rPr>
        <w:t>—</w:t>
      </w:r>
    </w:p>
    <w:p w14:paraId="2812B801" w14:textId="0056376F" w:rsidR="00D76A73" w:rsidRPr="00DC256C" w:rsidRDefault="00FB5948" w:rsidP="00EB6C07">
      <w:pPr>
        <w:shd w:val="clear" w:color="auto" w:fill="FFFFFF"/>
        <w:ind w:left="576" w:hanging="288"/>
        <w:jc w:val="both"/>
        <w:rPr>
          <w:rFonts w:cs="Arial"/>
          <w:sz w:val="24"/>
          <w:szCs w:val="24"/>
        </w:rPr>
      </w:pPr>
      <w:r w:rsidRPr="00DC256C">
        <w:rPr>
          <w:sz w:val="24"/>
          <w:szCs w:val="24"/>
        </w:rPr>
        <w:t>(a)</w:t>
      </w:r>
      <w:r w:rsidR="00F111EF" w:rsidRPr="00DC256C">
        <w:rPr>
          <w:sz w:val="24"/>
          <w:szCs w:val="24"/>
        </w:rPr>
        <w:t xml:space="preserve"> </w:t>
      </w:r>
      <w:r w:rsidRPr="00DC256C">
        <w:rPr>
          <w:sz w:val="24"/>
          <w:szCs w:val="24"/>
        </w:rPr>
        <w:t>be a director or employee of a body corporate of a kind referred to in sub-section 9</w:t>
      </w:r>
      <w:r w:rsidR="00CA5DB0">
        <w:rPr>
          <w:smallCaps/>
          <w:sz w:val="24"/>
          <w:szCs w:val="24"/>
        </w:rPr>
        <w:t>a</w:t>
      </w:r>
      <w:r w:rsidRPr="00DC256C">
        <w:rPr>
          <w:sz w:val="24"/>
          <w:szCs w:val="24"/>
        </w:rPr>
        <w:t>(3); or</w:t>
      </w:r>
    </w:p>
    <w:p w14:paraId="7129CF6F" w14:textId="77777777" w:rsidR="00D76A73" w:rsidRPr="00DC256C" w:rsidRDefault="00FB5948" w:rsidP="00EB6C07">
      <w:pPr>
        <w:shd w:val="clear" w:color="auto" w:fill="FFFFFF"/>
        <w:ind w:left="576" w:hanging="288"/>
        <w:jc w:val="both"/>
        <w:rPr>
          <w:rFonts w:cs="Arial"/>
          <w:sz w:val="24"/>
          <w:szCs w:val="24"/>
        </w:rPr>
      </w:pPr>
      <w:r w:rsidRPr="00DC256C">
        <w:rPr>
          <w:sz w:val="24"/>
          <w:szCs w:val="24"/>
        </w:rPr>
        <w:t>(b)</w:t>
      </w:r>
      <w:r w:rsidR="00F111EF" w:rsidRPr="00DC256C">
        <w:rPr>
          <w:sz w:val="24"/>
          <w:szCs w:val="24"/>
        </w:rPr>
        <w:t xml:space="preserve"> </w:t>
      </w:r>
      <w:r w:rsidRPr="00DC256C">
        <w:rPr>
          <w:sz w:val="24"/>
          <w:szCs w:val="24"/>
        </w:rPr>
        <w:t>except with the approval of the Treasurer, engage in paid employment outside the duties of his office.</w:t>
      </w:r>
    </w:p>
    <w:p w14:paraId="00EB4C93" w14:textId="4220A205" w:rsidR="00D76A73" w:rsidRPr="00DC256C" w:rsidRDefault="00F111EF" w:rsidP="00CF6A77">
      <w:pPr>
        <w:shd w:val="clear" w:color="auto" w:fill="FFFFFF"/>
        <w:spacing w:after="60"/>
        <w:ind w:firstLine="288"/>
        <w:jc w:val="both"/>
        <w:rPr>
          <w:rFonts w:cs="Arial"/>
          <w:sz w:val="24"/>
          <w:szCs w:val="24"/>
        </w:rPr>
      </w:pPr>
      <w:r w:rsidRPr="00DC256C">
        <w:rPr>
          <w:sz w:val="24"/>
          <w:szCs w:val="24"/>
        </w:rPr>
        <w:t>“</w:t>
      </w:r>
      <w:r w:rsidR="00FB5948" w:rsidRPr="00DC256C">
        <w:rPr>
          <w:sz w:val="24"/>
          <w:szCs w:val="24"/>
        </w:rPr>
        <w:t>(2) The Commissioner shall give written notice to the Treasurer of all direct and indirect pecuniary interests that he has or acquires in any life insurance business carried on in Australia or in any body corporate carrying on any such business.</w:t>
      </w:r>
    </w:p>
    <w:p w14:paraId="5DE54CD6" w14:textId="77777777" w:rsidR="00D76A73" w:rsidRPr="00DC256C" w:rsidRDefault="00FB5948" w:rsidP="00EB6C07">
      <w:pPr>
        <w:shd w:val="clear" w:color="auto" w:fill="FFFFFF"/>
        <w:spacing w:before="120" w:after="60"/>
        <w:jc w:val="both"/>
        <w:rPr>
          <w:rFonts w:cs="Arial"/>
          <w:b/>
          <w:szCs w:val="24"/>
        </w:rPr>
      </w:pPr>
      <w:r w:rsidRPr="00DC256C">
        <w:rPr>
          <w:b/>
          <w:szCs w:val="18"/>
        </w:rPr>
        <w:t>Public servant appointed as Commissioner may continue in office as public servant</w:t>
      </w:r>
    </w:p>
    <w:p w14:paraId="40C198BE" w14:textId="5675635E" w:rsidR="00D76A73" w:rsidRPr="00DC256C" w:rsidRDefault="00F111EF" w:rsidP="00EB6C07">
      <w:pPr>
        <w:shd w:val="clear" w:color="auto" w:fill="FFFFFF"/>
        <w:spacing w:after="60"/>
        <w:ind w:firstLine="288"/>
        <w:jc w:val="both"/>
        <w:rPr>
          <w:rFonts w:cs="Arial"/>
          <w:sz w:val="24"/>
          <w:szCs w:val="24"/>
        </w:rPr>
      </w:pPr>
      <w:r w:rsidRPr="00DC256C">
        <w:rPr>
          <w:sz w:val="24"/>
          <w:szCs w:val="24"/>
        </w:rPr>
        <w:t>“</w:t>
      </w:r>
      <w:r w:rsidR="00FB5948" w:rsidRPr="00DC256C">
        <w:rPr>
          <w:sz w:val="24"/>
          <w:szCs w:val="24"/>
        </w:rPr>
        <w:t>9</w:t>
      </w:r>
      <w:r w:rsidR="00CA5DB0">
        <w:rPr>
          <w:smallCaps/>
          <w:sz w:val="24"/>
          <w:szCs w:val="24"/>
        </w:rPr>
        <w:t>e</w:t>
      </w:r>
      <w:r w:rsidR="00FB5948" w:rsidRPr="00DC256C">
        <w:rPr>
          <w:sz w:val="24"/>
          <w:szCs w:val="24"/>
        </w:rPr>
        <w:t>. (1) If a person appointed as the Commissioner is, at the time of his appointment, an officer of the Australian Public Service, the Governor-General may, by writing under his hand, direct that this section applies in relation to the appointment.</w:t>
      </w:r>
    </w:p>
    <w:p w14:paraId="46C08709" w14:textId="7071EE1A" w:rsidR="00D76A73" w:rsidRPr="00DC256C" w:rsidRDefault="00F111EF" w:rsidP="00CF6A77">
      <w:pPr>
        <w:shd w:val="clear" w:color="auto" w:fill="FFFFFF"/>
        <w:spacing w:after="60"/>
        <w:ind w:firstLine="288"/>
        <w:jc w:val="both"/>
        <w:rPr>
          <w:rFonts w:cs="Arial"/>
          <w:sz w:val="24"/>
          <w:szCs w:val="24"/>
        </w:rPr>
      </w:pPr>
      <w:r w:rsidRPr="00DC256C">
        <w:rPr>
          <w:sz w:val="24"/>
          <w:szCs w:val="24"/>
        </w:rPr>
        <w:t>“</w:t>
      </w:r>
      <w:r w:rsidR="00FB5948" w:rsidRPr="00DC256C">
        <w:rPr>
          <w:sz w:val="24"/>
          <w:szCs w:val="24"/>
        </w:rPr>
        <w:t>(2) Where this section applies in relation to the appointment of an officer of the Australian Public Service as the Commissioner</w:t>
      </w:r>
      <w:r w:rsidR="00FB5948" w:rsidRPr="00DC256C">
        <w:rPr>
          <w:rFonts w:eastAsia="Times New Roman"/>
          <w:sz w:val="24"/>
          <w:szCs w:val="24"/>
        </w:rPr>
        <w:t>—</w:t>
      </w:r>
    </w:p>
    <w:p w14:paraId="63095137" w14:textId="7BAEC3D5" w:rsidR="00D76A73" w:rsidRPr="00DC256C" w:rsidRDefault="00FB5948" w:rsidP="00EB6C07">
      <w:pPr>
        <w:shd w:val="clear" w:color="auto" w:fill="FFFFFF"/>
        <w:ind w:left="792" w:hanging="432"/>
        <w:jc w:val="both"/>
        <w:rPr>
          <w:rFonts w:cs="Arial"/>
          <w:sz w:val="24"/>
          <w:szCs w:val="24"/>
        </w:rPr>
      </w:pPr>
      <w:r w:rsidRPr="00DC256C">
        <w:rPr>
          <w:sz w:val="24"/>
          <w:szCs w:val="24"/>
        </w:rPr>
        <w:t>(a)</w:t>
      </w:r>
      <w:r w:rsidR="00F111EF" w:rsidRPr="00DC256C">
        <w:rPr>
          <w:sz w:val="24"/>
          <w:szCs w:val="24"/>
        </w:rPr>
        <w:t xml:space="preserve"> </w:t>
      </w:r>
      <w:r w:rsidRPr="00DC256C">
        <w:rPr>
          <w:sz w:val="24"/>
          <w:szCs w:val="24"/>
        </w:rPr>
        <w:t>the duties of the Commissioner shall, during the period of the appointment, be deemed to form part of the officer</w:t>
      </w:r>
      <w:r w:rsidR="00F111EF" w:rsidRPr="00DC256C">
        <w:rPr>
          <w:sz w:val="24"/>
          <w:szCs w:val="24"/>
        </w:rPr>
        <w:t>’</w:t>
      </w:r>
      <w:r w:rsidRPr="00DC256C">
        <w:rPr>
          <w:sz w:val="24"/>
          <w:szCs w:val="24"/>
        </w:rPr>
        <w:t>s duties as an officer of the Australian Public Service, except that, in the performance of his duties as Commissioner, the officer is subject only to the directions of the Treasurer as provided by sub</w:t>
      </w:r>
      <w:r w:rsidR="00CA5DB0">
        <w:rPr>
          <w:sz w:val="24"/>
          <w:szCs w:val="24"/>
        </w:rPr>
        <w:t>-</w:t>
      </w:r>
      <w:r w:rsidRPr="00DC256C">
        <w:rPr>
          <w:sz w:val="24"/>
          <w:szCs w:val="24"/>
        </w:rPr>
        <w:t>section 9(2);</w:t>
      </w:r>
    </w:p>
    <w:p w14:paraId="777D88DD" w14:textId="77777777" w:rsidR="00D76A73" w:rsidRPr="00DC256C" w:rsidRDefault="00FB5948" w:rsidP="00EB6C07">
      <w:pPr>
        <w:shd w:val="clear" w:color="auto" w:fill="FFFFFF"/>
        <w:ind w:left="792" w:hanging="432"/>
        <w:jc w:val="both"/>
        <w:rPr>
          <w:rFonts w:cs="Arial"/>
          <w:sz w:val="24"/>
          <w:szCs w:val="24"/>
        </w:rPr>
      </w:pPr>
      <w:r w:rsidRPr="00DC256C">
        <w:rPr>
          <w:sz w:val="24"/>
          <w:szCs w:val="24"/>
        </w:rPr>
        <w:t>(b)</w:t>
      </w:r>
      <w:r w:rsidR="00F111EF" w:rsidRPr="00DC256C">
        <w:rPr>
          <w:sz w:val="24"/>
          <w:szCs w:val="24"/>
        </w:rPr>
        <w:t xml:space="preserve"> </w:t>
      </w:r>
      <w:r w:rsidRPr="00DC256C">
        <w:rPr>
          <w:sz w:val="24"/>
          <w:szCs w:val="24"/>
        </w:rPr>
        <w:t>the officer shall hold office as Commissioner during the pleasure of the Governor-General;</w:t>
      </w:r>
    </w:p>
    <w:p w14:paraId="25F876FB" w14:textId="77777777" w:rsidR="00D76A73" w:rsidRPr="00DC256C" w:rsidRDefault="00FB5948" w:rsidP="00EB6C07">
      <w:pPr>
        <w:shd w:val="clear" w:color="auto" w:fill="FFFFFF"/>
        <w:ind w:left="792" w:hanging="432"/>
        <w:jc w:val="both"/>
        <w:rPr>
          <w:rFonts w:cs="Arial"/>
          <w:sz w:val="24"/>
          <w:szCs w:val="24"/>
        </w:rPr>
      </w:pPr>
      <w:r w:rsidRPr="00DC256C">
        <w:rPr>
          <w:sz w:val="24"/>
          <w:szCs w:val="24"/>
        </w:rPr>
        <w:t>(c)</w:t>
      </w:r>
      <w:r w:rsidR="00F111EF" w:rsidRPr="00DC256C">
        <w:rPr>
          <w:sz w:val="24"/>
          <w:szCs w:val="24"/>
        </w:rPr>
        <w:t xml:space="preserve"> </w:t>
      </w:r>
      <w:r w:rsidRPr="00DC256C">
        <w:rPr>
          <w:sz w:val="24"/>
          <w:szCs w:val="24"/>
        </w:rPr>
        <w:t>the officer shall not be paid remuneration or allowances under this Act;</w:t>
      </w:r>
    </w:p>
    <w:p w14:paraId="47F935DA" w14:textId="4E8E0BA7" w:rsidR="00D76A73" w:rsidRPr="00CA5DB0" w:rsidRDefault="00FB5948" w:rsidP="00CA5DB0">
      <w:pPr>
        <w:shd w:val="clear" w:color="auto" w:fill="FFFFFF"/>
        <w:ind w:left="792" w:hanging="432"/>
        <w:jc w:val="both"/>
        <w:rPr>
          <w:sz w:val="24"/>
          <w:szCs w:val="24"/>
        </w:rPr>
      </w:pPr>
      <w:r w:rsidRPr="00DC256C">
        <w:rPr>
          <w:sz w:val="24"/>
          <w:szCs w:val="24"/>
        </w:rPr>
        <w:t>(d)</w:t>
      </w:r>
      <w:r w:rsidR="00F111EF" w:rsidRPr="00DC256C">
        <w:rPr>
          <w:sz w:val="24"/>
          <w:szCs w:val="24"/>
        </w:rPr>
        <w:t xml:space="preserve"> </w:t>
      </w:r>
      <w:r w:rsidRPr="00DC256C">
        <w:rPr>
          <w:sz w:val="24"/>
          <w:szCs w:val="24"/>
        </w:rPr>
        <w:t>the performance by the officer of the duties of his office in the Australian Public Service shall not be taken to be engaging in paid employment outside the duties of the office of Commissioner for the purposes of sub-section 9</w:t>
      </w:r>
      <w:r w:rsidR="00CA5DB0" w:rsidRPr="00CA5DB0">
        <w:rPr>
          <w:smallCaps/>
          <w:sz w:val="24"/>
          <w:szCs w:val="24"/>
        </w:rPr>
        <w:t>d</w:t>
      </w:r>
      <w:r w:rsidRPr="00DC256C">
        <w:rPr>
          <w:sz w:val="24"/>
          <w:szCs w:val="24"/>
        </w:rPr>
        <w:t>(1); and</w:t>
      </w:r>
    </w:p>
    <w:p w14:paraId="3E93CEA7" w14:textId="77777777" w:rsidR="00D76A73" w:rsidRPr="00CA5DB0" w:rsidRDefault="00FB5948" w:rsidP="00CA5DB0">
      <w:pPr>
        <w:shd w:val="clear" w:color="auto" w:fill="FFFFFF"/>
        <w:ind w:left="792" w:hanging="432"/>
        <w:jc w:val="both"/>
        <w:rPr>
          <w:sz w:val="24"/>
          <w:szCs w:val="24"/>
        </w:rPr>
      </w:pPr>
      <w:r w:rsidRPr="00DC256C">
        <w:rPr>
          <w:sz w:val="24"/>
          <w:szCs w:val="24"/>
        </w:rPr>
        <w:t>(e)</w:t>
      </w:r>
      <w:r w:rsidR="00F111EF" w:rsidRPr="00DC256C">
        <w:rPr>
          <w:sz w:val="24"/>
          <w:szCs w:val="24"/>
        </w:rPr>
        <w:t xml:space="preserve"> </w:t>
      </w:r>
      <w:r w:rsidRPr="00DC256C">
        <w:rPr>
          <w:sz w:val="24"/>
          <w:szCs w:val="24"/>
        </w:rPr>
        <w:t xml:space="preserve">section </w:t>
      </w:r>
      <w:r w:rsidRPr="00CA5DB0">
        <w:rPr>
          <w:sz w:val="24"/>
          <w:szCs w:val="24"/>
        </w:rPr>
        <w:t xml:space="preserve">9f </w:t>
      </w:r>
      <w:r w:rsidRPr="00DC256C">
        <w:rPr>
          <w:sz w:val="24"/>
          <w:szCs w:val="24"/>
        </w:rPr>
        <w:t>does not apply in relation to the officer.</w:t>
      </w:r>
    </w:p>
    <w:p w14:paraId="476BAA12" w14:textId="77777777" w:rsidR="00D76A73" w:rsidRPr="00DC256C" w:rsidRDefault="00FB5948" w:rsidP="00DC256C">
      <w:pPr>
        <w:shd w:val="clear" w:color="auto" w:fill="FFFFFF"/>
        <w:spacing w:before="120" w:after="60"/>
        <w:jc w:val="both"/>
        <w:rPr>
          <w:rFonts w:cs="Arial"/>
          <w:b/>
          <w:szCs w:val="24"/>
        </w:rPr>
      </w:pPr>
      <w:r w:rsidRPr="00DC256C">
        <w:rPr>
          <w:b/>
          <w:szCs w:val="18"/>
        </w:rPr>
        <w:t xml:space="preserve">Termination </w:t>
      </w:r>
      <w:r w:rsidRPr="00DC256C">
        <w:rPr>
          <w:rFonts w:cs="Arial"/>
          <w:b/>
          <w:szCs w:val="16"/>
        </w:rPr>
        <w:t xml:space="preserve">of </w:t>
      </w:r>
      <w:r w:rsidRPr="00DC256C">
        <w:rPr>
          <w:b/>
          <w:szCs w:val="18"/>
        </w:rPr>
        <w:t>appointment</w:t>
      </w:r>
    </w:p>
    <w:p w14:paraId="0868405F" w14:textId="313C8741" w:rsidR="00D76A73" w:rsidRPr="00DC256C" w:rsidRDefault="00F111EF" w:rsidP="00DC256C">
      <w:pPr>
        <w:shd w:val="clear" w:color="auto" w:fill="FFFFFF"/>
        <w:spacing w:after="60"/>
        <w:ind w:firstLine="288"/>
        <w:jc w:val="both"/>
        <w:rPr>
          <w:rFonts w:cs="Arial"/>
          <w:sz w:val="24"/>
          <w:szCs w:val="24"/>
        </w:rPr>
      </w:pPr>
      <w:r w:rsidRPr="00DC256C">
        <w:rPr>
          <w:sz w:val="24"/>
          <w:szCs w:val="24"/>
        </w:rPr>
        <w:t>“</w:t>
      </w:r>
      <w:r w:rsidR="00FB5948" w:rsidRPr="00DC256C">
        <w:rPr>
          <w:sz w:val="24"/>
          <w:szCs w:val="24"/>
        </w:rPr>
        <w:t>9</w:t>
      </w:r>
      <w:r w:rsidR="00CA5DB0">
        <w:rPr>
          <w:smallCaps/>
          <w:sz w:val="24"/>
          <w:szCs w:val="24"/>
        </w:rPr>
        <w:t>f</w:t>
      </w:r>
      <w:r w:rsidR="00FB5948" w:rsidRPr="00DC256C">
        <w:rPr>
          <w:sz w:val="24"/>
          <w:szCs w:val="24"/>
        </w:rPr>
        <w:t>. (1) The Governor-General may terminate the appointment of the Commissioner for misbehaviour or physical or mental incapacity.</w:t>
      </w:r>
    </w:p>
    <w:p w14:paraId="227A2919" w14:textId="77777777" w:rsidR="00D76A73" w:rsidRPr="00DC256C" w:rsidRDefault="00F111EF" w:rsidP="00DC256C">
      <w:pPr>
        <w:shd w:val="clear" w:color="auto" w:fill="FFFFFF"/>
        <w:spacing w:after="60"/>
        <w:ind w:firstLine="288"/>
        <w:jc w:val="both"/>
        <w:rPr>
          <w:rFonts w:cs="Arial"/>
          <w:sz w:val="24"/>
          <w:szCs w:val="24"/>
        </w:rPr>
      </w:pPr>
      <w:r w:rsidRPr="00DC256C">
        <w:rPr>
          <w:sz w:val="24"/>
          <w:szCs w:val="24"/>
        </w:rPr>
        <w:t>“</w:t>
      </w:r>
      <w:r w:rsidR="00FB5948" w:rsidRPr="00DC256C">
        <w:rPr>
          <w:sz w:val="24"/>
          <w:szCs w:val="24"/>
        </w:rPr>
        <w:t>(2) If the Commissioner</w:t>
      </w:r>
      <w:r w:rsidR="00FB5948" w:rsidRPr="00DC256C">
        <w:rPr>
          <w:rFonts w:eastAsia="Times New Roman"/>
          <w:sz w:val="24"/>
          <w:szCs w:val="24"/>
        </w:rPr>
        <w:t>—</w:t>
      </w:r>
    </w:p>
    <w:p w14:paraId="43875A7B" w14:textId="77777777" w:rsidR="00D76A73" w:rsidRPr="00DC256C" w:rsidRDefault="00FB5948" w:rsidP="00DC256C">
      <w:pPr>
        <w:shd w:val="clear" w:color="auto" w:fill="FFFFFF"/>
        <w:ind w:left="576" w:hanging="288"/>
        <w:jc w:val="both"/>
        <w:rPr>
          <w:rFonts w:cs="Arial"/>
          <w:sz w:val="24"/>
          <w:szCs w:val="24"/>
        </w:rPr>
      </w:pPr>
      <w:r w:rsidRPr="00DC256C">
        <w:rPr>
          <w:sz w:val="24"/>
          <w:szCs w:val="24"/>
        </w:rPr>
        <w:t>(a)</w:t>
      </w:r>
      <w:r w:rsidR="00F111EF" w:rsidRPr="00DC256C">
        <w:rPr>
          <w:sz w:val="24"/>
          <w:szCs w:val="24"/>
        </w:rPr>
        <w:t xml:space="preserve"> </w:t>
      </w:r>
      <w:r w:rsidRPr="00DC256C">
        <w:rPr>
          <w:sz w:val="24"/>
          <w:szCs w:val="24"/>
        </w:rPr>
        <w:t>becomes bankrupt, applies to take the benefit of any law for the relief of bankrupt or insolvent debtors, compounds with his creditors or makes an assignment of his remuneration for their benefit;</w:t>
      </w:r>
    </w:p>
    <w:p w14:paraId="3AA6F594" w14:textId="035A5595" w:rsidR="00D76A73" w:rsidRPr="00DC256C" w:rsidRDefault="00FB5948" w:rsidP="00DC256C">
      <w:pPr>
        <w:shd w:val="clear" w:color="auto" w:fill="FFFFFF"/>
        <w:ind w:left="576" w:hanging="288"/>
        <w:jc w:val="both"/>
        <w:rPr>
          <w:rFonts w:cs="Arial"/>
          <w:sz w:val="24"/>
          <w:szCs w:val="24"/>
        </w:rPr>
      </w:pPr>
      <w:r w:rsidRPr="00DC256C">
        <w:rPr>
          <w:sz w:val="24"/>
          <w:szCs w:val="24"/>
        </w:rPr>
        <w:t>(b)</w:t>
      </w:r>
      <w:r w:rsidR="00F111EF" w:rsidRPr="00DC256C">
        <w:rPr>
          <w:sz w:val="24"/>
          <w:szCs w:val="24"/>
        </w:rPr>
        <w:t xml:space="preserve"> </w:t>
      </w:r>
      <w:r w:rsidRPr="00DC256C">
        <w:rPr>
          <w:sz w:val="24"/>
          <w:szCs w:val="24"/>
        </w:rPr>
        <w:t>contravenes sub-section 9</w:t>
      </w:r>
      <w:r w:rsidR="00CA5DB0">
        <w:rPr>
          <w:smallCaps/>
          <w:sz w:val="24"/>
          <w:szCs w:val="24"/>
        </w:rPr>
        <w:t>d</w:t>
      </w:r>
      <w:r w:rsidRPr="00DC256C">
        <w:rPr>
          <w:sz w:val="24"/>
          <w:szCs w:val="24"/>
        </w:rPr>
        <w:t>(1); or</w:t>
      </w:r>
    </w:p>
    <w:p w14:paraId="322800E3" w14:textId="77777777" w:rsidR="00D76A73" w:rsidRPr="00DC256C" w:rsidRDefault="00FB5948" w:rsidP="00DC256C">
      <w:pPr>
        <w:shd w:val="clear" w:color="auto" w:fill="FFFFFF"/>
        <w:ind w:left="576" w:hanging="288"/>
        <w:jc w:val="both"/>
        <w:rPr>
          <w:rFonts w:cs="Arial"/>
          <w:sz w:val="24"/>
          <w:szCs w:val="24"/>
        </w:rPr>
      </w:pPr>
      <w:r w:rsidRPr="00DC256C">
        <w:rPr>
          <w:sz w:val="24"/>
          <w:szCs w:val="24"/>
        </w:rPr>
        <w:t>(c)</w:t>
      </w:r>
      <w:r w:rsidR="00F111EF" w:rsidRPr="00DC256C">
        <w:rPr>
          <w:sz w:val="24"/>
          <w:szCs w:val="24"/>
        </w:rPr>
        <w:t xml:space="preserve"> </w:t>
      </w:r>
      <w:r w:rsidRPr="00DC256C">
        <w:rPr>
          <w:sz w:val="24"/>
          <w:szCs w:val="24"/>
        </w:rPr>
        <w:t>is absent from duty, except on leave of absence granted by the Treasurer, for 14 consecutive days or for 28 days in any 12 months,</w:t>
      </w:r>
    </w:p>
    <w:p w14:paraId="43B6E14D" w14:textId="77777777" w:rsidR="00D76A73" w:rsidRPr="00DC256C" w:rsidRDefault="00FB5948" w:rsidP="00EB6C07">
      <w:pPr>
        <w:shd w:val="clear" w:color="auto" w:fill="FFFFFF"/>
        <w:jc w:val="both"/>
        <w:rPr>
          <w:rFonts w:cs="Arial"/>
          <w:sz w:val="24"/>
          <w:szCs w:val="24"/>
        </w:rPr>
      </w:pPr>
      <w:r w:rsidRPr="00DC256C">
        <w:rPr>
          <w:sz w:val="24"/>
          <w:szCs w:val="24"/>
        </w:rPr>
        <w:t xml:space="preserve">the Governor-General shall, by notice published in the </w:t>
      </w:r>
      <w:r w:rsidRPr="00DC256C">
        <w:rPr>
          <w:i/>
          <w:iCs/>
          <w:sz w:val="24"/>
          <w:szCs w:val="24"/>
        </w:rPr>
        <w:t xml:space="preserve">Gazette, </w:t>
      </w:r>
      <w:r w:rsidRPr="00DC256C">
        <w:rPr>
          <w:sz w:val="24"/>
          <w:szCs w:val="24"/>
        </w:rPr>
        <w:t>declare that the office of the Commissioner is vacant, and thereupon the office shall be deemed to be vacant.</w:t>
      </w:r>
    </w:p>
    <w:p w14:paraId="59EE22D5" w14:textId="77777777" w:rsidR="00D76A73" w:rsidRPr="00DC256C" w:rsidRDefault="00FB5948" w:rsidP="00DC256C">
      <w:pPr>
        <w:shd w:val="clear" w:color="auto" w:fill="FFFFFF"/>
        <w:spacing w:before="120" w:after="60"/>
        <w:jc w:val="both"/>
        <w:rPr>
          <w:rFonts w:cs="Arial"/>
          <w:b/>
          <w:szCs w:val="24"/>
        </w:rPr>
      </w:pPr>
      <w:r w:rsidRPr="00DC256C">
        <w:rPr>
          <w:b/>
          <w:szCs w:val="18"/>
        </w:rPr>
        <w:t>Resignation</w:t>
      </w:r>
    </w:p>
    <w:p w14:paraId="1FBB39BF" w14:textId="46DFFF45" w:rsidR="00D76A73" w:rsidRPr="00DC256C" w:rsidRDefault="00F111EF" w:rsidP="00DC256C">
      <w:pPr>
        <w:shd w:val="clear" w:color="auto" w:fill="FFFFFF"/>
        <w:spacing w:after="60"/>
        <w:ind w:firstLine="288"/>
        <w:jc w:val="both"/>
        <w:rPr>
          <w:rFonts w:cs="Arial"/>
          <w:sz w:val="24"/>
          <w:szCs w:val="24"/>
        </w:rPr>
      </w:pPr>
      <w:r w:rsidRPr="00DC256C">
        <w:rPr>
          <w:sz w:val="24"/>
          <w:szCs w:val="24"/>
        </w:rPr>
        <w:t>“</w:t>
      </w:r>
      <w:r w:rsidR="00FB5948" w:rsidRPr="00DC256C">
        <w:rPr>
          <w:sz w:val="24"/>
          <w:szCs w:val="24"/>
        </w:rPr>
        <w:t>9</w:t>
      </w:r>
      <w:r w:rsidR="00CA5DB0">
        <w:rPr>
          <w:smallCaps/>
          <w:sz w:val="24"/>
          <w:szCs w:val="24"/>
        </w:rPr>
        <w:t>g</w:t>
      </w:r>
      <w:r w:rsidR="00FB5948" w:rsidRPr="00DC256C">
        <w:rPr>
          <w:sz w:val="24"/>
          <w:szCs w:val="24"/>
        </w:rPr>
        <w:t>. The Commissioner may resign his office by writing signed by him and delivered to the Governor-General.</w:t>
      </w:r>
    </w:p>
    <w:p w14:paraId="6CA30B3B" w14:textId="77777777" w:rsidR="00D76A73" w:rsidRPr="00DC256C" w:rsidRDefault="00FB5948" w:rsidP="00DC256C">
      <w:pPr>
        <w:shd w:val="clear" w:color="auto" w:fill="FFFFFF"/>
        <w:spacing w:before="120" w:after="60"/>
        <w:jc w:val="both"/>
        <w:rPr>
          <w:rFonts w:cs="Arial"/>
          <w:b/>
          <w:szCs w:val="24"/>
        </w:rPr>
      </w:pPr>
      <w:r w:rsidRPr="00DC256C">
        <w:rPr>
          <w:b/>
          <w:szCs w:val="18"/>
        </w:rPr>
        <w:t>Acting Commissioner</w:t>
      </w:r>
    </w:p>
    <w:p w14:paraId="45F2D523" w14:textId="77777777" w:rsidR="00D76A73" w:rsidRPr="00DC256C" w:rsidRDefault="00F111EF" w:rsidP="00DC256C">
      <w:pPr>
        <w:shd w:val="clear" w:color="auto" w:fill="FFFFFF"/>
        <w:spacing w:after="60"/>
        <w:ind w:firstLine="288"/>
        <w:jc w:val="both"/>
        <w:rPr>
          <w:rFonts w:cs="Arial"/>
          <w:sz w:val="24"/>
          <w:szCs w:val="24"/>
        </w:rPr>
      </w:pPr>
      <w:r w:rsidRPr="00DC256C">
        <w:rPr>
          <w:smallCaps/>
          <w:sz w:val="24"/>
          <w:szCs w:val="24"/>
        </w:rPr>
        <w:t>“</w:t>
      </w:r>
      <w:r w:rsidR="00FB5948" w:rsidRPr="00DC256C">
        <w:rPr>
          <w:smallCaps/>
          <w:sz w:val="24"/>
          <w:szCs w:val="24"/>
        </w:rPr>
        <w:t xml:space="preserve">9h. </w:t>
      </w:r>
      <w:r w:rsidR="00FB5948" w:rsidRPr="00DC256C">
        <w:rPr>
          <w:sz w:val="24"/>
          <w:szCs w:val="24"/>
        </w:rPr>
        <w:t xml:space="preserve">(1) The Treasurer may appoint a person (in this section referred to as an </w:t>
      </w:r>
      <w:r w:rsidRPr="00DC256C">
        <w:rPr>
          <w:sz w:val="24"/>
          <w:szCs w:val="24"/>
        </w:rPr>
        <w:t>‘</w:t>
      </w:r>
      <w:r w:rsidR="00FB5948" w:rsidRPr="00DC256C">
        <w:rPr>
          <w:sz w:val="24"/>
          <w:szCs w:val="24"/>
        </w:rPr>
        <w:t>Acting Commissioner</w:t>
      </w:r>
      <w:r w:rsidRPr="00DC256C">
        <w:rPr>
          <w:sz w:val="24"/>
          <w:szCs w:val="24"/>
        </w:rPr>
        <w:t>’</w:t>
      </w:r>
      <w:r w:rsidR="00FB5948" w:rsidRPr="00DC256C">
        <w:rPr>
          <w:sz w:val="24"/>
          <w:szCs w:val="24"/>
        </w:rPr>
        <w:t>) to act as the Commissioner during any period, or during all periods</w:t>
      </w:r>
      <w:r w:rsidR="00FB5948" w:rsidRPr="00DC256C">
        <w:rPr>
          <w:rFonts w:eastAsia="Times New Roman"/>
          <w:sz w:val="24"/>
          <w:szCs w:val="24"/>
        </w:rPr>
        <w:t>—</w:t>
      </w:r>
    </w:p>
    <w:p w14:paraId="0FE77F8D" w14:textId="77777777" w:rsidR="00D76A73" w:rsidRPr="00DC256C" w:rsidRDefault="00FB5948" w:rsidP="00DC256C">
      <w:pPr>
        <w:shd w:val="clear" w:color="auto" w:fill="FFFFFF"/>
        <w:ind w:left="576" w:hanging="288"/>
        <w:jc w:val="both"/>
        <w:rPr>
          <w:rFonts w:cs="Arial"/>
          <w:sz w:val="24"/>
          <w:szCs w:val="24"/>
        </w:rPr>
      </w:pPr>
      <w:r w:rsidRPr="00DC256C">
        <w:rPr>
          <w:sz w:val="24"/>
          <w:szCs w:val="24"/>
        </w:rPr>
        <w:t>(a) when the Commissioner is absent from duty or from Australia or is, for any other reason, unable to perform the functions of his office; or</w:t>
      </w:r>
    </w:p>
    <w:p w14:paraId="3F1503E9" w14:textId="77777777" w:rsidR="00D76A73" w:rsidRPr="00DC256C" w:rsidRDefault="00FB5948" w:rsidP="00DC256C">
      <w:pPr>
        <w:shd w:val="clear" w:color="auto" w:fill="FFFFFF"/>
        <w:ind w:left="576" w:hanging="288"/>
        <w:jc w:val="both"/>
        <w:rPr>
          <w:rFonts w:cs="Arial"/>
          <w:sz w:val="24"/>
          <w:szCs w:val="24"/>
        </w:rPr>
      </w:pPr>
      <w:r w:rsidRPr="00DC256C">
        <w:rPr>
          <w:sz w:val="24"/>
          <w:szCs w:val="24"/>
        </w:rPr>
        <w:t>(b)</w:t>
      </w:r>
      <w:r w:rsidR="00F111EF" w:rsidRPr="00DC256C">
        <w:rPr>
          <w:sz w:val="24"/>
          <w:szCs w:val="24"/>
        </w:rPr>
        <w:t xml:space="preserve"> </w:t>
      </w:r>
      <w:r w:rsidRPr="00DC256C">
        <w:rPr>
          <w:sz w:val="24"/>
          <w:szCs w:val="24"/>
        </w:rPr>
        <w:t>when there is a vacancy in the office of Commissioner.</w:t>
      </w:r>
    </w:p>
    <w:p w14:paraId="5C8C9B98" w14:textId="1A50C7FF" w:rsidR="00D76A73" w:rsidRPr="00DC256C" w:rsidRDefault="00F111EF" w:rsidP="00CF6A77">
      <w:pPr>
        <w:shd w:val="clear" w:color="auto" w:fill="FFFFFF"/>
        <w:spacing w:before="120" w:after="60"/>
        <w:ind w:firstLine="288"/>
        <w:jc w:val="both"/>
        <w:rPr>
          <w:rFonts w:cs="Arial"/>
          <w:sz w:val="24"/>
          <w:szCs w:val="24"/>
        </w:rPr>
      </w:pPr>
      <w:r w:rsidRPr="00DC256C">
        <w:rPr>
          <w:sz w:val="24"/>
          <w:szCs w:val="24"/>
        </w:rPr>
        <w:lastRenderedPageBreak/>
        <w:t>“</w:t>
      </w:r>
      <w:r w:rsidR="00FB5948" w:rsidRPr="00DC256C">
        <w:rPr>
          <w:sz w:val="24"/>
          <w:szCs w:val="24"/>
        </w:rPr>
        <w:t>(2) An Acting Commissioner appointed by reason of the office of the Commissioner being vacant shall not continue in office after the expiration of 12 months after the occurrence of the vacancy.</w:t>
      </w:r>
    </w:p>
    <w:p w14:paraId="6064ADFB" w14:textId="28153185" w:rsidR="00D76A73" w:rsidRPr="00DC256C" w:rsidRDefault="00F111EF" w:rsidP="00CF6A77">
      <w:pPr>
        <w:shd w:val="clear" w:color="auto" w:fill="FFFFFF"/>
        <w:spacing w:after="60"/>
        <w:ind w:firstLine="288"/>
        <w:jc w:val="both"/>
        <w:rPr>
          <w:rFonts w:cs="Arial"/>
          <w:sz w:val="24"/>
          <w:szCs w:val="24"/>
        </w:rPr>
      </w:pPr>
      <w:r w:rsidRPr="00DC256C">
        <w:rPr>
          <w:sz w:val="24"/>
          <w:szCs w:val="24"/>
        </w:rPr>
        <w:t>“</w:t>
      </w:r>
      <w:r w:rsidR="00FB5948" w:rsidRPr="00DC256C">
        <w:rPr>
          <w:sz w:val="24"/>
          <w:szCs w:val="24"/>
        </w:rPr>
        <w:t>(3) The Treasurer may</w:t>
      </w:r>
      <w:r w:rsidR="00FB5948" w:rsidRPr="00DC256C">
        <w:rPr>
          <w:rFonts w:eastAsia="Times New Roman"/>
          <w:sz w:val="24"/>
          <w:szCs w:val="24"/>
        </w:rPr>
        <w:t>—</w:t>
      </w:r>
    </w:p>
    <w:p w14:paraId="11735379" w14:textId="77777777" w:rsidR="00D76A73" w:rsidRPr="00DC256C" w:rsidRDefault="00FB5948" w:rsidP="00DC256C">
      <w:pPr>
        <w:shd w:val="clear" w:color="auto" w:fill="FFFFFF"/>
        <w:ind w:left="576" w:hanging="288"/>
        <w:jc w:val="both"/>
        <w:rPr>
          <w:rFonts w:cs="Arial"/>
          <w:sz w:val="24"/>
          <w:szCs w:val="24"/>
        </w:rPr>
      </w:pPr>
      <w:r w:rsidRPr="00DC256C">
        <w:rPr>
          <w:sz w:val="24"/>
          <w:szCs w:val="24"/>
        </w:rPr>
        <w:t>(a) subject to this Part, determine the terms and conditions of appointment of an Acting Commissioner; and</w:t>
      </w:r>
    </w:p>
    <w:p w14:paraId="105601E8" w14:textId="77777777" w:rsidR="00D76A73" w:rsidRPr="00DC256C" w:rsidRDefault="00FB5948" w:rsidP="00DC256C">
      <w:pPr>
        <w:shd w:val="clear" w:color="auto" w:fill="FFFFFF"/>
        <w:spacing w:after="60"/>
        <w:ind w:firstLine="288"/>
        <w:jc w:val="both"/>
        <w:rPr>
          <w:rFonts w:cs="Arial"/>
          <w:sz w:val="24"/>
          <w:szCs w:val="24"/>
        </w:rPr>
      </w:pPr>
      <w:r w:rsidRPr="00DC256C">
        <w:rPr>
          <w:sz w:val="24"/>
          <w:szCs w:val="24"/>
        </w:rPr>
        <w:t>(b)</w:t>
      </w:r>
      <w:r w:rsidR="00F111EF" w:rsidRPr="00DC256C">
        <w:rPr>
          <w:sz w:val="24"/>
          <w:szCs w:val="24"/>
        </w:rPr>
        <w:t xml:space="preserve"> </w:t>
      </w:r>
      <w:r w:rsidRPr="00DC256C">
        <w:rPr>
          <w:sz w:val="24"/>
          <w:szCs w:val="24"/>
        </w:rPr>
        <w:t>at any time terminate such an appointment.</w:t>
      </w:r>
    </w:p>
    <w:p w14:paraId="189AE50C" w14:textId="5019716A" w:rsidR="00D76A73" w:rsidRPr="00DC256C" w:rsidRDefault="00F111EF" w:rsidP="00CF6A77">
      <w:pPr>
        <w:shd w:val="clear" w:color="auto" w:fill="FFFFFF"/>
        <w:spacing w:after="60"/>
        <w:ind w:firstLine="288"/>
        <w:jc w:val="both"/>
        <w:rPr>
          <w:rFonts w:cs="Arial"/>
          <w:sz w:val="24"/>
          <w:szCs w:val="24"/>
        </w:rPr>
      </w:pPr>
      <w:r w:rsidRPr="00DC256C">
        <w:rPr>
          <w:sz w:val="24"/>
          <w:szCs w:val="24"/>
        </w:rPr>
        <w:t>“</w:t>
      </w:r>
      <w:r w:rsidR="00FB5948" w:rsidRPr="00DC256C">
        <w:rPr>
          <w:sz w:val="24"/>
          <w:szCs w:val="24"/>
        </w:rPr>
        <w:t>(4) The appointment of an Acting Commissioner ceases to have effect if he resigns the appointment by writing under his hand addressed to the Treasurer.</w:t>
      </w:r>
    </w:p>
    <w:p w14:paraId="20557842" w14:textId="26B6BFE3" w:rsidR="00D76A73" w:rsidRPr="00DC256C" w:rsidRDefault="00F111EF" w:rsidP="00CF6A77">
      <w:pPr>
        <w:shd w:val="clear" w:color="auto" w:fill="FFFFFF"/>
        <w:spacing w:after="60"/>
        <w:ind w:firstLine="288"/>
        <w:jc w:val="both"/>
        <w:rPr>
          <w:rFonts w:cs="Arial"/>
          <w:sz w:val="24"/>
          <w:szCs w:val="24"/>
        </w:rPr>
      </w:pPr>
      <w:r w:rsidRPr="00DC256C">
        <w:rPr>
          <w:sz w:val="24"/>
          <w:szCs w:val="24"/>
        </w:rPr>
        <w:t>“</w:t>
      </w:r>
      <w:r w:rsidR="00FB5948" w:rsidRPr="00DC256C">
        <w:rPr>
          <w:sz w:val="24"/>
          <w:szCs w:val="24"/>
        </w:rPr>
        <w:t>(5) Sections 9</w:t>
      </w:r>
      <w:r w:rsidR="00CA5DB0">
        <w:rPr>
          <w:smallCaps/>
          <w:sz w:val="24"/>
          <w:szCs w:val="24"/>
        </w:rPr>
        <w:t>c</w:t>
      </w:r>
      <w:r w:rsidR="00FB5948" w:rsidRPr="00DC256C">
        <w:rPr>
          <w:sz w:val="24"/>
          <w:szCs w:val="24"/>
        </w:rPr>
        <w:t>, 9</w:t>
      </w:r>
      <w:r w:rsidR="00CA5DB0">
        <w:rPr>
          <w:smallCaps/>
          <w:sz w:val="24"/>
          <w:szCs w:val="24"/>
        </w:rPr>
        <w:t>d</w:t>
      </w:r>
      <w:r w:rsidR="00FB5948" w:rsidRPr="00DC256C">
        <w:rPr>
          <w:sz w:val="24"/>
          <w:szCs w:val="24"/>
        </w:rPr>
        <w:t xml:space="preserve"> and 9</w:t>
      </w:r>
      <w:r w:rsidR="00CA5DB0">
        <w:rPr>
          <w:smallCaps/>
          <w:sz w:val="24"/>
          <w:szCs w:val="24"/>
        </w:rPr>
        <w:t>e</w:t>
      </w:r>
      <w:r w:rsidR="00FB5948" w:rsidRPr="00DC256C">
        <w:rPr>
          <w:sz w:val="24"/>
          <w:szCs w:val="24"/>
        </w:rPr>
        <w:t xml:space="preserve"> apply in relation to an Acting Commissioner in like manner as they apply in relation to the Commissioner.</w:t>
      </w:r>
    </w:p>
    <w:p w14:paraId="09F33FF1" w14:textId="4BEC3012" w:rsidR="00D76A73" w:rsidRPr="00DC256C" w:rsidRDefault="00F111EF" w:rsidP="00DC256C">
      <w:pPr>
        <w:shd w:val="clear" w:color="auto" w:fill="FFFFFF"/>
        <w:spacing w:after="60"/>
        <w:ind w:firstLine="288"/>
        <w:jc w:val="both"/>
        <w:rPr>
          <w:rFonts w:cs="Arial"/>
          <w:sz w:val="24"/>
          <w:szCs w:val="24"/>
        </w:rPr>
      </w:pPr>
      <w:r w:rsidRPr="00DC256C">
        <w:rPr>
          <w:sz w:val="24"/>
          <w:szCs w:val="24"/>
        </w:rPr>
        <w:t>“</w:t>
      </w:r>
      <w:r w:rsidR="00FB5948" w:rsidRPr="00DC256C">
        <w:rPr>
          <w:sz w:val="24"/>
          <w:szCs w:val="24"/>
        </w:rPr>
        <w:t>(6) While the appointment of an Acting Commissioner remains in force, he has, and may exercise, all the powers, and shall perform all the functions, of the Commissioner.</w:t>
      </w:r>
    </w:p>
    <w:p w14:paraId="53E8AA5C" w14:textId="77777777" w:rsidR="00D76A73" w:rsidRPr="00DC256C" w:rsidRDefault="00F111EF" w:rsidP="00DC256C">
      <w:pPr>
        <w:shd w:val="clear" w:color="auto" w:fill="FFFFFF"/>
        <w:spacing w:after="60"/>
        <w:ind w:firstLine="288"/>
        <w:jc w:val="both"/>
        <w:rPr>
          <w:rFonts w:cs="Arial"/>
          <w:sz w:val="24"/>
          <w:szCs w:val="24"/>
        </w:rPr>
      </w:pPr>
      <w:r w:rsidRPr="00DC256C">
        <w:rPr>
          <w:sz w:val="24"/>
          <w:szCs w:val="24"/>
        </w:rPr>
        <w:t>“</w:t>
      </w:r>
      <w:r w:rsidR="00FB5948" w:rsidRPr="00DC256C">
        <w:rPr>
          <w:sz w:val="24"/>
          <w:szCs w:val="24"/>
        </w:rPr>
        <w:t>(7) The validity of anything done by a person appointed under this section shall not be called in question on the ground that the occasion for his appointment had not arisen or that the appointment had ceased to have effect.</w:t>
      </w:r>
      <w:r w:rsidRPr="00DC256C">
        <w:rPr>
          <w:sz w:val="24"/>
          <w:szCs w:val="24"/>
        </w:rPr>
        <w:t>”</w:t>
      </w:r>
      <w:r w:rsidR="00FB5948" w:rsidRPr="00DC256C">
        <w:rPr>
          <w:sz w:val="24"/>
          <w:szCs w:val="24"/>
        </w:rPr>
        <w:t>.</w:t>
      </w:r>
    </w:p>
    <w:p w14:paraId="1FDC72E6" w14:textId="77777777" w:rsidR="00D76A73" w:rsidRPr="00DC256C" w:rsidRDefault="00FB5948" w:rsidP="00DC256C">
      <w:pPr>
        <w:shd w:val="clear" w:color="auto" w:fill="FFFFFF"/>
        <w:spacing w:before="120" w:after="60"/>
        <w:jc w:val="both"/>
        <w:rPr>
          <w:rFonts w:cs="Arial"/>
          <w:b/>
          <w:szCs w:val="24"/>
        </w:rPr>
      </w:pPr>
      <w:r w:rsidRPr="00DC256C">
        <w:rPr>
          <w:b/>
          <w:szCs w:val="18"/>
        </w:rPr>
        <w:t>Actuarial advice</w:t>
      </w:r>
    </w:p>
    <w:p w14:paraId="6730B579" w14:textId="77777777" w:rsidR="00D76A73" w:rsidRPr="00DC256C" w:rsidRDefault="00FB5948" w:rsidP="00DC256C">
      <w:pPr>
        <w:shd w:val="clear" w:color="auto" w:fill="FFFFFF"/>
        <w:spacing w:after="60"/>
        <w:ind w:firstLine="288"/>
        <w:jc w:val="both"/>
        <w:rPr>
          <w:rFonts w:cs="Arial"/>
          <w:sz w:val="24"/>
          <w:szCs w:val="24"/>
        </w:rPr>
      </w:pPr>
      <w:r w:rsidRPr="00DC256C">
        <w:rPr>
          <w:b/>
          <w:bCs/>
          <w:sz w:val="24"/>
          <w:szCs w:val="24"/>
        </w:rPr>
        <w:t>4.</w:t>
      </w:r>
      <w:r w:rsidR="00F111EF" w:rsidRPr="00DC256C">
        <w:rPr>
          <w:sz w:val="24"/>
          <w:szCs w:val="24"/>
        </w:rPr>
        <w:t xml:space="preserve"> </w:t>
      </w:r>
      <w:r w:rsidRPr="00DC256C">
        <w:rPr>
          <w:sz w:val="24"/>
          <w:szCs w:val="24"/>
        </w:rPr>
        <w:t xml:space="preserve">Section 10 of the Principal Act is amended by omitting all the words before </w:t>
      </w:r>
      <w:r w:rsidR="00F111EF" w:rsidRPr="00DC256C">
        <w:rPr>
          <w:sz w:val="24"/>
          <w:szCs w:val="24"/>
        </w:rPr>
        <w:t>“</w:t>
      </w:r>
      <w:r w:rsidRPr="00DC256C">
        <w:rPr>
          <w:sz w:val="24"/>
          <w:szCs w:val="24"/>
        </w:rPr>
        <w:t>Treasurer</w:t>
      </w:r>
      <w:r w:rsidR="00F111EF" w:rsidRPr="00DC256C">
        <w:rPr>
          <w:sz w:val="24"/>
          <w:szCs w:val="24"/>
        </w:rPr>
        <w:t>”</w:t>
      </w:r>
      <w:r w:rsidRPr="00DC256C">
        <w:rPr>
          <w:sz w:val="24"/>
          <w:szCs w:val="24"/>
        </w:rPr>
        <w:t xml:space="preserve"> and substituting </w:t>
      </w:r>
      <w:r w:rsidR="00F111EF" w:rsidRPr="00DC256C">
        <w:rPr>
          <w:sz w:val="24"/>
          <w:szCs w:val="24"/>
        </w:rPr>
        <w:t>“</w:t>
      </w:r>
      <w:r w:rsidRPr="00DC256C">
        <w:rPr>
          <w:sz w:val="24"/>
          <w:szCs w:val="24"/>
        </w:rPr>
        <w:t>The</w:t>
      </w:r>
      <w:r w:rsidR="00F111EF" w:rsidRPr="00DC256C">
        <w:rPr>
          <w:sz w:val="24"/>
          <w:szCs w:val="24"/>
        </w:rPr>
        <w:t>”</w:t>
      </w:r>
      <w:r w:rsidRPr="00DC256C">
        <w:rPr>
          <w:sz w:val="24"/>
          <w:szCs w:val="24"/>
        </w:rPr>
        <w:t>.</w:t>
      </w:r>
    </w:p>
    <w:p w14:paraId="52AECD94" w14:textId="77777777" w:rsidR="00D76A73" w:rsidRPr="00DC256C" w:rsidRDefault="00FB5948" w:rsidP="00DC256C">
      <w:pPr>
        <w:shd w:val="clear" w:color="auto" w:fill="FFFFFF"/>
        <w:spacing w:after="60"/>
        <w:ind w:firstLine="288"/>
        <w:jc w:val="both"/>
        <w:rPr>
          <w:rFonts w:cs="Arial"/>
          <w:sz w:val="24"/>
          <w:szCs w:val="24"/>
        </w:rPr>
      </w:pPr>
      <w:r w:rsidRPr="00DC256C">
        <w:rPr>
          <w:b/>
          <w:bCs/>
          <w:sz w:val="24"/>
          <w:szCs w:val="24"/>
        </w:rPr>
        <w:t>5.</w:t>
      </w:r>
      <w:r w:rsidR="00F111EF" w:rsidRPr="00DC256C">
        <w:rPr>
          <w:sz w:val="24"/>
          <w:szCs w:val="24"/>
        </w:rPr>
        <w:t xml:space="preserve"> </w:t>
      </w:r>
      <w:r w:rsidRPr="00DC256C">
        <w:rPr>
          <w:sz w:val="24"/>
          <w:szCs w:val="24"/>
        </w:rPr>
        <w:t>After section 10 of the Principal Act the following section is inserted:</w:t>
      </w:r>
    </w:p>
    <w:p w14:paraId="171192D1" w14:textId="77777777" w:rsidR="00D76A73" w:rsidRPr="00DC256C" w:rsidRDefault="00FB5948" w:rsidP="00DC256C">
      <w:pPr>
        <w:shd w:val="clear" w:color="auto" w:fill="FFFFFF"/>
        <w:spacing w:before="120" w:after="60"/>
        <w:jc w:val="both"/>
        <w:rPr>
          <w:rFonts w:cs="Arial"/>
          <w:b/>
          <w:szCs w:val="24"/>
        </w:rPr>
      </w:pPr>
      <w:r w:rsidRPr="00DC256C">
        <w:rPr>
          <w:b/>
          <w:szCs w:val="18"/>
        </w:rPr>
        <w:t>Staff</w:t>
      </w:r>
    </w:p>
    <w:p w14:paraId="183A0C8F" w14:textId="77777777" w:rsidR="00D76A73" w:rsidRPr="00DC256C" w:rsidRDefault="00F111EF" w:rsidP="00DC256C">
      <w:pPr>
        <w:shd w:val="clear" w:color="auto" w:fill="FFFFFF"/>
        <w:spacing w:after="60"/>
        <w:ind w:firstLine="288"/>
        <w:jc w:val="both"/>
        <w:rPr>
          <w:rFonts w:cs="Arial"/>
          <w:sz w:val="24"/>
          <w:szCs w:val="24"/>
        </w:rPr>
      </w:pPr>
      <w:r w:rsidRPr="00DC256C">
        <w:rPr>
          <w:smallCaps/>
          <w:sz w:val="24"/>
          <w:szCs w:val="24"/>
        </w:rPr>
        <w:t>“</w:t>
      </w:r>
      <w:r w:rsidR="00FB5948" w:rsidRPr="00DC256C">
        <w:rPr>
          <w:smallCaps/>
          <w:sz w:val="24"/>
          <w:szCs w:val="24"/>
        </w:rPr>
        <w:t xml:space="preserve">10a. </w:t>
      </w:r>
      <w:r w:rsidR="00FB5948" w:rsidRPr="00DC256C">
        <w:rPr>
          <w:sz w:val="24"/>
          <w:szCs w:val="24"/>
        </w:rPr>
        <w:t xml:space="preserve">The staff necessary to assist the Commissioner shall be persons employed under, or whose services are made available in accordance with arrangements made under, the </w:t>
      </w:r>
      <w:r w:rsidR="00FB5948" w:rsidRPr="00DC256C">
        <w:rPr>
          <w:i/>
          <w:iCs/>
          <w:sz w:val="24"/>
          <w:szCs w:val="24"/>
        </w:rPr>
        <w:t xml:space="preserve">Public Service Act </w:t>
      </w:r>
      <w:r w:rsidR="00FB5948" w:rsidRPr="00DC256C">
        <w:rPr>
          <w:sz w:val="24"/>
          <w:szCs w:val="24"/>
        </w:rPr>
        <w:t>1922.</w:t>
      </w:r>
      <w:r w:rsidRPr="00DC256C">
        <w:rPr>
          <w:sz w:val="24"/>
          <w:szCs w:val="24"/>
        </w:rPr>
        <w:t>”</w:t>
      </w:r>
      <w:r w:rsidR="00FB5948" w:rsidRPr="00DC256C">
        <w:rPr>
          <w:sz w:val="24"/>
          <w:szCs w:val="24"/>
        </w:rPr>
        <w:t>.</w:t>
      </w:r>
    </w:p>
    <w:p w14:paraId="06007902" w14:textId="77777777" w:rsidR="00D76A73" w:rsidRPr="00DC256C" w:rsidRDefault="00FB5948" w:rsidP="00DC256C">
      <w:pPr>
        <w:shd w:val="clear" w:color="auto" w:fill="FFFFFF"/>
        <w:spacing w:before="120" w:after="60"/>
        <w:jc w:val="both"/>
        <w:rPr>
          <w:rFonts w:cs="Arial"/>
          <w:b/>
          <w:szCs w:val="24"/>
        </w:rPr>
      </w:pPr>
      <w:r w:rsidRPr="00DC256C">
        <w:rPr>
          <w:b/>
          <w:szCs w:val="18"/>
        </w:rPr>
        <w:t>Transitional</w:t>
      </w:r>
    </w:p>
    <w:p w14:paraId="5B2EF7E6" w14:textId="77777777" w:rsidR="00D76A73" w:rsidRPr="00DC256C" w:rsidRDefault="00FB5948" w:rsidP="00DC256C">
      <w:pPr>
        <w:shd w:val="clear" w:color="auto" w:fill="FFFFFF"/>
        <w:spacing w:after="60"/>
        <w:ind w:firstLine="288"/>
        <w:jc w:val="both"/>
        <w:rPr>
          <w:rFonts w:cs="Arial"/>
          <w:sz w:val="24"/>
          <w:szCs w:val="24"/>
        </w:rPr>
      </w:pPr>
      <w:r w:rsidRPr="00DC256C">
        <w:rPr>
          <w:b/>
          <w:bCs/>
          <w:sz w:val="24"/>
          <w:szCs w:val="24"/>
        </w:rPr>
        <w:t>6.</w:t>
      </w:r>
      <w:r w:rsidRPr="00DC256C">
        <w:rPr>
          <w:sz w:val="24"/>
          <w:szCs w:val="24"/>
        </w:rPr>
        <w:t xml:space="preserve"> (1) The person who, immediately before the date of commencement of this Act, held office as the Life Insurance Commissioner under section 9 of the Principal Act shall be deemed, for the purposes of that Act as amended by this Act, to have been appointed under section 9 of the Principal Act as so amended to hold that office for a period commencing on that date and ending at the expiration of the period of 7 years that commenced on the day on which he commenced to hold that office under section 9 of the Principal Act.</w:t>
      </w:r>
    </w:p>
    <w:p w14:paraId="33E918E8" w14:textId="77777777" w:rsidR="00D76A73" w:rsidRPr="00DC256C" w:rsidRDefault="00FB5948" w:rsidP="00DC256C">
      <w:pPr>
        <w:shd w:val="clear" w:color="auto" w:fill="FFFFFF"/>
        <w:spacing w:after="60"/>
        <w:ind w:firstLine="288"/>
        <w:jc w:val="both"/>
        <w:rPr>
          <w:rFonts w:cs="Arial"/>
          <w:sz w:val="24"/>
          <w:szCs w:val="24"/>
        </w:rPr>
      </w:pPr>
      <w:r w:rsidRPr="00DC256C">
        <w:rPr>
          <w:sz w:val="24"/>
          <w:szCs w:val="24"/>
        </w:rPr>
        <w:t xml:space="preserve">(2) Subject to any determinations or regulations made for the purposes of section </w:t>
      </w:r>
      <w:r w:rsidRPr="00DC256C">
        <w:rPr>
          <w:smallCaps/>
          <w:sz w:val="24"/>
          <w:szCs w:val="24"/>
        </w:rPr>
        <w:t xml:space="preserve">9b </w:t>
      </w:r>
      <w:r w:rsidRPr="00DC256C">
        <w:rPr>
          <w:sz w:val="24"/>
          <w:szCs w:val="24"/>
        </w:rPr>
        <w:t>of the Principal Act as amended by this Act, the person referred to in sub-section (1) shall be paid remuneration and allowances in respect of the office of Life Insurance Commissioner at the rates at which remuneration and allowances were respectively payable to him in respect of that office immediately before the commencement of this Act.</w:t>
      </w:r>
    </w:p>
    <w:p w14:paraId="0570B370" w14:textId="4A8F9EBA" w:rsidR="00FB5948" w:rsidRPr="00DC256C" w:rsidRDefault="005C6722" w:rsidP="00CA5DB0">
      <w:pPr>
        <w:shd w:val="clear" w:color="auto" w:fill="FFFFFF"/>
        <w:spacing w:before="360" w:after="60"/>
        <w:jc w:val="center"/>
        <w:rPr>
          <w:rFonts w:cs="Arial"/>
          <w:sz w:val="24"/>
          <w:szCs w:val="24"/>
        </w:rPr>
      </w:pPr>
      <w:r>
        <w:rPr>
          <w:b/>
          <w:bCs/>
          <w:noProof/>
          <w:sz w:val="24"/>
          <w:lang w:val="en-AU" w:eastAsia="en-AU"/>
        </w:rPr>
        <mc:AlternateContent>
          <mc:Choice Requires="wps">
            <w:drawing>
              <wp:anchor distT="0" distB="0" distL="114300" distR="114300" simplePos="0" relativeHeight="251659264" behindDoc="0" locked="0" layoutInCell="1" allowOverlap="1" wp14:anchorId="4FA08EC7" wp14:editId="5D923FE2">
                <wp:simplePos x="0" y="0"/>
                <wp:positionH relativeFrom="column">
                  <wp:posOffset>-21946</wp:posOffset>
                </wp:positionH>
                <wp:positionV relativeFrom="paragraph">
                  <wp:posOffset>127279</wp:posOffset>
                </wp:positionV>
                <wp:extent cx="5896052"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589605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607A8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5pt,10pt" to="462.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" strokecolor="black [3040]"/>
            </w:pict>
          </mc:Fallback>
        </mc:AlternateContent>
      </w:r>
    </w:p>
    <w:sectPr w:rsidR="00FB5948" w:rsidRPr="00DC256C" w:rsidSect="00817F03">
      <w:headerReference w:type="even" r:id="rId7"/>
      <w:headerReference w:type="default" r:id="rId8"/>
      <w:pgSz w:w="11909" w:h="16834"/>
      <w:pgMar w:top="1440" w:right="1440" w:bottom="1440" w:left="1440" w:header="720" w:footer="720" w:gutter="0"/>
      <w:cols w:space="720"/>
      <w:noEndnote/>
      <w:titlePg/>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9FBE033" w15:done="0"/>
  <w15:commentEx w15:paraId="321B191F" w15:done="0"/>
  <w15:commentEx w15:paraId="5CEEACA0" w15:done="0"/>
  <w15:commentEx w15:paraId="32071CE0" w15:done="0"/>
  <w15:commentEx w15:paraId="08FB0C87" w15:done="0"/>
  <w15:commentEx w15:paraId="47BE25B8" w15:done="0"/>
  <w15:commentEx w15:paraId="57E3426B" w15:done="0"/>
  <w15:commentEx w15:paraId="17CF3B3D" w15:done="0"/>
  <w15:commentEx w15:paraId="066FBD09" w15:done="0"/>
  <w15:commentEx w15:paraId="2D9D2D7C" w15:done="0"/>
  <w15:commentEx w15:paraId="23D4792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FBE033" w16cid:durableId="1F72BB94"/>
  <w16cid:commentId w16cid:paraId="321B191F" w16cid:durableId="1F72BB9C"/>
  <w16cid:commentId w16cid:paraId="5CEEACA0" w16cid:durableId="1F72BBA6"/>
  <w16cid:commentId w16cid:paraId="32071CE0" w16cid:durableId="1F72BBB2"/>
  <w16cid:commentId w16cid:paraId="08FB0C87" w16cid:durableId="1F72BBC1"/>
  <w16cid:commentId w16cid:paraId="47BE25B8" w16cid:durableId="1F72BBCA"/>
  <w16cid:commentId w16cid:paraId="57E3426B" w16cid:durableId="1F72BBD4"/>
  <w16cid:commentId w16cid:paraId="17CF3B3D" w16cid:durableId="1F72BBDE"/>
  <w16cid:commentId w16cid:paraId="066FBD09" w16cid:durableId="1F72BBEC"/>
  <w16cid:commentId w16cid:paraId="2D9D2D7C" w16cid:durableId="1F72BBF1"/>
  <w16cid:commentId w16cid:paraId="23D4792C" w16cid:durableId="1F72BBF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D135C8" w14:textId="77777777" w:rsidR="003C485B" w:rsidRDefault="003C485B" w:rsidP="00817F03">
      <w:r>
        <w:separator/>
      </w:r>
    </w:p>
  </w:endnote>
  <w:endnote w:type="continuationSeparator" w:id="0">
    <w:p w14:paraId="189A6AB6" w14:textId="77777777" w:rsidR="003C485B" w:rsidRDefault="003C485B" w:rsidP="00817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7E797B" w14:textId="77777777" w:rsidR="003C485B" w:rsidRDefault="003C485B" w:rsidP="00817F03">
      <w:r>
        <w:separator/>
      </w:r>
    </w:p>
  </w:footnote>
  <w:footnote w:type="continuationSeparator" w:id="0">
    <w:p w14:paraId="06F9529B" w14:textId="77777777" w:rsidR="003C485B" w:rsidRDefault="003C485B" w:rsidP="00817F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4742E7" w14:textId="5354793F" w:rsidR="00817F03" w:rsidRPr="00817F03" w:rsidRDefault="00817F03" w:rsidP="00817F03">
    <w:pPr>
      <w:pStyle w:val="Header"/>
      <w:tabs>
        <w:tab w:val="clear" w:pos="9360"/>
        <w:tab w:val="left" w:pos="7830"/>
        <w:tab w:val="right" w:pos="9000"/>
      </w:tabs>
      <w:rPr>
        <w:sz w:val="22"/>
      </w:rPr>
    </w:pPr>
    <w:r w:rsidRPr="00817F03">
      <w:rPr>
        <w:sz w:val="22"/>
      </w:rPr>
      <w:t>1978</w:t>
    </w:r>
    <w:r w:rsidRPr="00817F03">
      <w:rPr>
        <w:sz w:val="22"/>
      </w:rPr>
      <w:tab/>
    </w:r>
    <w:r w:rsidRPr="00817F03">
      <w:rPr>
        <w:i/>
        <w:sz w:val="22"/>
      </w:rPr>
      <w:t>Life Insurance Amendment</w:t>
    </w:r>
    <w:r w:rsidRPr="00817F03">
      <w:rPr>
        <w:i/>
        <w:sz w:val="22"/>
      </w:rPr>
      <w:tab/>
    </w:r>
    <w:r w:rsidR="00CA5DB0">
      <w:rPr>
        <w:sz w:val="22"/>
      </w:rPr>
      <w:t xml:space="preserve">No. </w:t>
    </w:r>
    <w:r w:rsidRPr="00817F03">
      <w:rPr>
        <w:sz w:val="22"/>
      </w:rPr>
      <w:t>177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B5780F" w14:textId="77777777" w:rsidR="00817F03" w:rsidRDefault="00817F03" w:rsidP="00817F03">
    <w:pPr>
      <w:pStyle w:val="Header"/>
      <w:tabs>
        <w:tab w:val="clear" w:pos="9360"/>
        <w:tab w:val="left" w:pos="990"/>
        <w:tab w:val="left" w:pos="7560"/>
        <w:tab w:val="right" w:pos="9000"/>
      </w:tabs>
    </w:pPr>
    <w:r>
      <w:t>No.</w:t>
    </w:r>
    <w:r>
      <w:tab/>
      <w:t>177</w:t>
    </w:r>
    <w:r>
      <w:tab/>
    </w:r>
    <w:r w:rsidRPr="00817F03">
      <w:rPr>
        <w:i/>
      </w:rPr>
      <w:t>Life Insurance Amendment</w:t>
    </w:r>
    <w:r>
      <w:tab/>
    </w:r>
    <w:r>
      <w:tab/>
      <w:t>1978</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revisionView w:markup="0"/>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1EF"/>
    <w:rsid w:val="000602FA"/>
    <w:rsid w:val="00173095"/>
    <w:rsid w:val="002B2E98"/>
    <w:rsid w:val="003C485B"/>
    <w:rsid w:val="005C6722"/>
    <w:rsid w:val="00786625"/>
    <w:rsid w:val="00817F03"/>
    <w:rsid w:val="0082107C"/>
    <w:rsid w:val="00B722B9"/>
    <w:rsid w:val="00CA5DB0"/>
    <w:rsid w:val="00CF6A77"/>
    <w:rsid w:val="00D76A73"/>
    <w:rsid w:val="00DC256C"/>
    <w:rsid w:val="00EB6C07"/>
    <w:rsid w:val="00F111EF"/>
    <w:rsid w:val="00FB5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4E219A0"/>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7F03"/>
    <w:pPr>
      <w:tabs>
        <w:tab w:val="center" w:pos="4680"/>
        <w:tab w:val="right" w:pos="9360"/>
      </w:tabs>
    </w:pPr>
  </w:style>
  <w:style w:type="character" w:customStyle="1" w:styleId="HeaderChar">
    <w:name w:val="Header Char"/>
    <w:basedOn w:val="DefaultParagraphFont"/>
    <w:link w:val="Header"/>
    <w:uiPriority w:val="99"/>
    <w:rsid w:val="00817F03"/>
    <w:rPr>
      <w:rFonts w:ascii="Times New Roman" w:hAnsi="Times New Roman" w:cs="Times New Roman"/>
      <w:sz w:val="20"/>
      <w:szCs w:val="20"/>
    </w:rPr>
  </w:style>
  <w:style w:type="paragraph" w:styleId="Footer">
    <w:name w:val="footer"/>
    <w:basedOn w:val="Normal"/>
    <w:link w:val="FooterChar"/>
    <w:uiPriority w:val="99"/>
    <w:unhideWhenUsed/>
    <w:rsid w:val="00817F03"/>
    <w:pPr>
      <w:tabs>
        <w:tab w:val="center" w:pos="4680"/>
        <w:tab w:val="right" w:pos="9360"/>
      </w:tabs>
    </w:pPr>
  </w:style>
  <w:style w:type="character" w:customStyle="1" w:styleId="FooterChar">
    <w:name w:val="Footer Char"/>
    <w:basedOn w:val="DefaultParagraphFont"/>
    <w:link w:val="Footer"/>
    <w:uiPriority w:val="99"/>
    <w:rsid w:val="00817F03"/>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173095"/>
    <w:rPr>
      <w:sz w:val="16"/>
      <w:szCs w:val="16"/>
    </w:rPr>
  </w:style>
  <w:style w:type="paragraph" w:styleId="CommentText">
    <w:name w:val="annotation text"/>
    <w:basedOn w:val="Normal"/>
    <w:link w:val="CommentTextChar"/>
    <w:uiPriority w:val="99"/>
    <w:semiHidden/>
    <w:unhideWhenUsed/>
    <w:rsid w:val="00173095"/>
  </w:style>
  <w:style w:type="character" w:customStyle="1" w:styleId="CommentTextChar">
    <w:name w:val="Comment Text Char"/>
    <w:basedOn w:val="DefaultParagraphFont"/>
    <w:link w:val="CommentText"/>
    <w:uiPriority w:val="99"/>
    <w:semiHidden/>
    <w:rsid w:val="0017309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73095"/>
    <w:rPr>
      <w:b/>
      <w:bCs/>
    </w:rPr>
  </w:style>
  <w:style w:type="character" w:customStyle="1" w:styleId="CommentSubjectChar">
    <w:name w:val="Comment Subject Char"/>
    <w:basedOn w:val="CommentTextChar"/>
    <w:link w:val="CommentSubject"/>
    <w:uiPriority w:val="99"/>
    <w:semiHidden/>
    <w:rsid w:val="00173095"/>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1730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3095"/>
    <w:rPr>
      <w:rFonts w:ascii="Segoe UI" w:hAnsi="Segoe UI" w:cs="Segoe UI"/>
      <w:sz w:val="18"/>
      <w:szCs w:val="18"/>
    </w:rPr>
  </w:style>
  <w:style w:type="paragraph" w:styleId="Revision">
    <w:name w:val="Revision"/>
    <w:hidden/>
    <w:uiPriority w:val="99"/>
    <w:semiHidden/>
    <w:rsid w:val="00CA5DB0"/>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7F03"/>
    <w:pPr>
      <w:tabs>
        <w:tab w:val="center" w:pos="4680"/>
        <w:tab w:val="right" w:pos="9360"/>
      </w:tabs>
    </w:pPr>
  </w:style>
  <w:style w:type="character" w:customStyle="1" w:styleId="HeaderChar">
    <w:name w:val="Header Char"/>
    <w:basedOn w:val="DefaultParagraphFont"/>
    <w:link w:val="Header"/>
    <w:uiPriority w:val="99"/>
    <w:rsid w:val="00817F03"/>
    <w:rPr>
      <w:rFonts w:ascii="Times New Roman" w:hAnsi="Times New Roman" w:cs="Times New Roman"/>
      <w:sz w:val="20"/>
      <w:szCs w:val="20"/>
    </w:rPr>
  </w:style>
  <w:style w:type="paragraph" w:styleId="Footer">
    <w:name w:val="footer"/>
    <w:basedOn w:val="Normal"/>
    <w:link w:val="FooterChar"/>
    <w:uiPriority w:val="99"/>
    <w:unhideWhenUsed/>
    <w:rsid w:val="00817F03"/>
    <w:pPr>
      <w:tabs>
        <w:tab w:val="center" w:pos="4680"/>
        <w:tab w:val="right" w:pos="9360"/>
      </w:tabs>
    </w:pPr>
  </w:style>
  <w:style w:type="character" w:customStyle="1" w:styleId="FooterChar">
    <w:name w:val="Footer Char"/>
    <w:basedOn w:val="DefaultParagraphFont"/>
    <w:link w:val="Footer"/>
    <w:uiPriority w:val="99"/>
    <w:rsid w:val="00817F03"/>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173095"/>
    <w:rPr>
      <w:sz w:val="16"/>
      <w:szCs w:val="16"/>
    </w:rPr>
  </w:style>
  <w:style w:type="paragraph" w:styleId="CommentText">
    <w:name w:val="annotation text"/>
    <w:basedOn w:val="Normal"/>
    <w:link w:val="CommentTextChar"/>
    <w:uiPriority w:val="99"/>
    <w:semiHidden/>
    <w:unhideWhenUsed/>
    <w:rsid w:val="00173095"/>
  </w:style>
  <w:style w:type="character" w:customStyle="1" w:styleId="CommentTextChar">
    <w:name w:val="Comment Text Char"/>
    <w:basedOn w:val="DefaultParagraphFont"/>
    <w:link w:val="CommentText"/>
    <w:uiPriority w:val="99"/>
    <w:semiHidden/>
    <w:rsid w:val="0017309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73095"/>
    <w:rPr>
      <w:b/>
      <w:bCs/>
    </w:rPr>
  </w:style>
  <w:style w:type="character" w:customStyle="1" w:styleId="CommentSubjectChar">
    <w:name w:val="Comment Subject Char"/>
    <w:basedOn w:val="CommentTextChar"/>
    <w:link w:val="CommentSubject"/>
    <w:uiPriority w:val="99"/>
    <w:semiHidden/>
    <w:rsid w:val="00173095"/>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1730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3095"/>
    <w:rPr>
      <w:rFonts w:ascii="Segoe UI" w:hAnsi="Segoe UI" w:cs="Segoe UI"/>
      <w:sz w:val="18"/>
      <w:szCs w:val="18"/>
    </w:rPr>
  </w:style>
  <w:style w:type="paragraph" w:styleId="Revision">
    <w:name w:val="Revision"/>
    <w:hidden/>
    <w:uiPriority w:val="99"/>
    <w:semiHidden/>
    <w:rsid w:val="00CA5DB0"/>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4748">
      <w:bodyDiv w:val="1"/>
      <w:marLeft w:val="0"/>
      <w:marRight w:val="0"/>
      <w:marTop w:val="0"/>
      <w:marBottom w:val="0"/>
      <w:divBdr>
        <w:top w:val="none" w:sz="0" w:space="0" w:color="auto"/>
        <w:left w:val="none" w:sz="0" w:space="0" w:color="auto"/>
        <w:bottom w:val="none" w:sz="0" w:space="0" w:color="auto"/>
        <w:right w:val="none" w:sz="0" w:space="0" w:color="auto"/>
      </w:divBdr>
    </w:div>
    <w:div w:id="174006115">
      <w:bodyDiv w:val="1"/>
      <w:marLeft w:val="0"/>
      <w:marRight w:val="0"/>
      <w:marTop w:val="0"/>
      <w:marBottom w:val="0"/>
      <w:divBdr>
        <w:top w:val="none" w:sz="0" w:space="0" w:color="auto"/>
        <w:left w:val="none" w:sz="0" w:space="0" w:color="auto"/>
        <w:bottom w:val="none" w:sz="0" w:space="0" w:color="auto"/>
        <w:right w:val="none" w:sz="0" w:space="0" w:color="auto"/>
      </w:divBdr>
    </w:div>
    <w:div w:id="535050339">
      <w:bodyDiv w:val="1"/>
      <w:marLeft w:val="0"/>
      <w:marRight w:val="0"/>
      <w:marTop w:val="0"/>
      <w:marBottom w:val="0"/>
      <w:divBdr>
        <w:top w:val="none" w:sz="0" w:space="0" w:color="auto"/>
        <w:left w:val="none" w:sz="0" w:space="0" w:color="auto"/>
        <w:bottom w:val="none" w:sz="0" w:space="0" w:color="auto"/>
        <w:right w:val="none" w:sz="0" w:space="0" w:color="auto"/>
      </w:divBdr>
    </w:div>
    <w:div w:id="547374494">
      <w:bodyDiv w:val="1"/>
      <w:marLeft w:val="0"/>
      <w:marRight w:val="0"/>
      <w:marTop w:val="0"/>
      <w:marBottom w:val="0"/>
      <w:divBdr>
        <w:top w:val="none" w:sz="0" w:space="0" w:color="auto"/>
        <w:left w:val="none" w:sz="0" w:space="0" w:color="auto"/>
        <w:bottom w:val="none" w:sz="0" w:space="0" w:color="auto"/>
        <w:right w:val="none" w:sz="0" w:space="0" w:color="auto"/>
      </w:divBdr>
    </w:div>
    <w:div w:id="548078551">
      <w:bodyDiv w:val="1"/>
      <w:marLeft w:val="0"/>
      <w:marRight w:val="0"/>
      <w:marTop w:val="0"/>
      <w:marBottom w:val="0"/>
      <w:divBdr>
        <w:top w:val="none" w:sz="0" w:space="0" w:color="auto"/>
        <w:left w:val="none" w:sz="0" w:space="0" w:color="auto"/>
        <w:bottom w:val="none" w:sz="0" w:space="0" w:color="auto"/>
        <w:right w:val="none" w:sz="0" w:space="0" w:color="auto"/>
      </w:divBdr>
    </w:div>
    <w:div w:id="591201534">
      <w:bodyDiv w:val="1"/>
      <w:marLeft w:val="0"/>
      <w:marRight w:val="0"/>
      <w:marTop w:val="0"/>
      <w:marBottom w:val="0"/>
      <w:divBdr>
        <w:top w:val="none" w:sz="0" w:space="0" w:color="auto"/>
        <w:left w:val="none" w:sz="0" w:space="0" w:color="auto"/>
        <w:bottom w:val="none" w:sz="0" w:space="0" w:color="auto"/>
        <w:right w:val="none" w:sz="0" w:space="0" w:color="auto"/>
      </w:divBdr>
    </w:div>
    <w:div w:id="987787811">
      <w:bodyDiv w:val="1"/>
      <w:marLeft w:val="0"/>
      <w:marRight w:val="0"/>
      <w:marTop w:val="0"/>
      <w:marBottom w:val="0"/>
      <w:divBdr>
        <w:top w:val="none" w:sz="0" w:space="0" w:color="auto"/>
        <w:left w:val="none" w:sz="0" w:space="0" w:color="auto"/>
        <w:bottom w:val="none" w:sz="0" w:space="0" w:color="auto"/>
        <w:right w:val="none" w:sz="0" w:space="0" w:color="auto"/>
      </w:divBdr>
    </w:div>
    <w:div w:id="1087848737">
      <w:bodyDiv w:val="1"/>
      <w:marLeft w:val="0"/>
      <w:marRight w:val="0"/>
      <w:marTop w:val="0"/>
      <w:marBottom w:val="0"/>
      <w:divBdr>
        <w:top w:val="none" w:sz="0" w:space="0" w:color="auto"/>
        <w:left w:val="none" w:sz="0" w:space="0" w:color="auto"/>
        <w:bottom w:val="none" w:sz="0" w:space="0" w:color="auto"/>
        <w:right w:val="none" w:sz="0" w:space="0" w:color="auto"/>
      </w:divBdr>
    </w:div>
    <w:div w:id="1309554341">
      <w:bodyDiv w:val="1"/>
      <w:marLeft w:val="0"/>
      <w:marRight w:val="0"/>
      <w:marTop w:val="0"/>
      <w:marBottom w:val="0"/>
      <w:divBdr>
        <w:top w:val="none" w:sz="0" w:space="0" w:color="auto"/>
        <w:left w:val="none" w:sz="0" w:space="0" w:color="auto"/>
        <w:bottom w:val="none" w:sz="0" w:space="0" w:color="auto"/>
        <w:right w:val="none" w:sz="0" w:space="0" w:color="auto"/>
      </w:divBdr>
    </w:div>
    <w:div w:id="148111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1371</Words>
  <Characters>6847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c:creator>
  <cp:lastModifiedBy>Harper, Michael</cp:lastModifiedBy>
  <cp:revision>3</cp:revision>
  <dcterms:created xsi:type="dcterms:W3CDTF">2018-10-17T22:00:00Z</dcterms:created>
  <dcterms:modified xsi:type="dcterms:W3CDTF">2019-09-25T07:32:00Z</dcterms:modified>
</cp:coreProperties>
</file>