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C7CA6" w14:textId="77777777" w:rsidR="00BD3AFD" w:rsidRPr="00DA1515" w:rsidRDefault="000E5441" w:rsidP="00DA1515">
      <w:pPr>
        <w:shd w:val="clear" w:color="auto" w:fill="FFFFFF"/>
        <w:spacing w:before="60" w:after="60"/>
        <w:ind w:left="1152" w:right="1152"/>
        <w:jc w:val="center"/>
        <w:rPr>
          <w:sz w:val="32"/>
          <w:szCs w:val="24"/>
        </w:rPr>
      </w:pPr>
      <w:r w:rsidRPr="00DA1515">
        <w:rPr>
          <w:b/>
          <w:bCs/>
          <w:sz w:val="32"/>
          <w:szCs w:val="28"/>
          <w:lang w:val="fr-FR"/>
        </w:rPr>
        <w:t xml:space="preserve">AIR NAVIGATION (CHARGES) </w:t>
      </w:r>
      <w:r w:rsidRPr="00DA1515">
        <w:rPr>
          <w:b/>
          <w:bCs/>
          <w:sz w:val="32"/>
          <w:szCs w:val="28"/>
          <w:lang w:val="de-DE"/>
        </w:rPr>
        <w:t xml:space="preserve">AMENDMENT ACT </w:t>
      </w:r>
      <w:r w:rsidRPr="00DA1515">
        <w:rPr>
          <w:b/>
          <w:bCs/>
          <w:sz w:val="32"/>
          <w:szCs w:val="28"/>
        </w:rPr>
        <w:t>1978</w:t>
      </w:r>
    </w:p>
    <w:p w14:paraId="2A86B549" w14:textId="77777777" w:rsidR="00BD3AFD" w:rsidRPr="00DA1515" w:rsidRDefault="000E5441" w:rsidP="00D9058D">
      <w:pPr>
        <w:shd w:val="clear" w:color="auto" w:fill="FFFFFF"/>
        <w:spacing w:before="240" w:after="240"/>
        <w:jc w:val="center"/>
        <w:rPr>
          <w:sz w:val="28"/>
          <w:szCs w:val="24"/>
        </w:rPr>
      </w:pPr>
      <w:r w:rsidRPr="00DA1515">
        <w:rPr>
          <w:b/>
          <w:bCs/>
          <w:sz w:val="28"/>
          <w:szCs w:val="28"/>
        </w:rPr>
        <w:t>No. 176 of 1978</w:t>
      </w:r>
    </w:p>
    <w:p w14:paraId="0CE58837" w14:textId="77777777" w:rsidR="00BD3AFD" w:rsidRPr="00EC7437" w:rsidRDefault="000E5441" w:rsidP="00DA1515">
      <w:pPr>
        <w:shd w:val="clear" w:color="auto" w:fill="FFFFFF"/>
        <w:spacing w:before="240" w:after="240"/>
        <w:jc w:val="center"/>
        <w:rPr>
          <w:sz w:val="24"/>
          <w:szCs w:val="24"/>
        </w:rPr>
      </w:pPr>
      <w:r w:rsidRPr="00EC7437">
        <w:rPr>
          <w:sz w:val="24"/>
          <w:szCs w:val="24"/>
        </w:rPr>
        <w:t xml:space="preserve">An Act to amend the </w:t>
      </w:r>
      <w:r w:rsidRPr="00EC7437">
        <w:rPr>
          <w:i/>
          <w:iCs/>
          <w:sz w:val="24"/>
          <w:szCs w:val="24"/>
        </w:rPr>
        <w:t xml:space="preserve">Air Navigation (Charges) Act </w:t>
      </w:r>
      <w:r w:rsidRPr="00EC7437">
        <w:rPr>
          <w:sz w:val="24"/>
          <w:szCs w:val="24"/>
        </w:rPr>
        <w:t>1952.</w:t>
      </w:r>
    </w:p>
    <w:p w14:paraId="5CA75F86" w14:textId="77777777" w:rsidR="00BD3AFD" w:rsidRPr="00DA1515" w:rsidRDefault="000E5441" w:rsidP="00DA1515">
      <w:pPr>
        <w:shd w:val="clear" w:color="auto" w:fill="FFFFFF"/>
        <w:spacing w:after="60"/>
        <w:ind w:firstLine="288"/>
        <w:jc w:val="both"/>
        <w:rPr>
          <w:sz w:val="24"/>
          <w:szCs w:val="24"/>
        </w:rPr>
      </w:pPr>
      <w:r w:rsidRPr="00DA1515">
        <w:rPr>
          <w:sz w:val="24"/>
          <w:szCs w:val="24"/>
        </w:rPr>
        <w:t>BE IT ENACTED by the Queen, and the Senate and House of Representatives of the Commonwealth of Australia, as follows:</w:t>
      </w:r>
    </w:p>
    <w:p w14:paraId="1C0884B4" w14:textId="454EA599" w:rsidR="00BD3AFD" w:rsidRPr="00DA1515" w:rsidRDefault="000E5441" w:rsidP="00DA1515">
      <w:pPr>
        <w:shd w:val="clear" w:color="auto" w:fill="FFFFFF"/>
        <w:spacing w:before="120" w:after="60"/>
        <w:jc w:val="both"/>
        <w:rPr>
          <w:b/>
          <w:szCs w:val="24"/>
        </w:rPr>
      </w:pPr>
      <w:r w:rsidRPr="00DA1515">
        <w:rPr>
          <w:b/>
          <w:szCs w:val="18"/>
        </w:rPr>
        <w:t>Short t</w:t>
      </w:r>
      <w:r w:rsidR="0042158C">
        <w:rPr>
          <w:b/>
          <w:szCs w:val="18"/>
        </w:rPr>
        <w:t>itl</w:t>
      </w:r>
      <w:r w:rsidRPr="00DA1515">
        <w:rPr>
          <w:b/>
          <w:szCs w:val="18"/>
        </w:rPr>
        <w:t>e, &amp;c.</w:t>
      </w:r>
    </w:p>
    <w:p w14:paraId="0DD7ABE2" w14:textId="7533C049" w:rsidR="00BD3AFD" w:rsidRPr="00DA1515" w:rsidRDefault="000E5441" w:rsidP="00DA1515">
      <w:pPr>
        <w:shd w:val="clear" w:color="auto" w:fill="FFFFFF"/>
        <w:spacing w:after="60"/>
        <w:ind w:firstLine="288"/>
        <w:jc w:val="both"/>
        <w:rPr>
          <w:sz w:val="24"/>
          <w:szCs w:val="24"/>
        </w:rPr>
      </w:pPr>
      <w:r w:rsidRPr="00DA1515">
        <w:rPr>
          <w:b/>
          <w:bCs/>
          <w:sz w:val="24"/>
          <w:szCs w:val="24"/>
        </w:rPr>
        <w:t xml:space="preserve">1. </w:t>
      </w:r>
      <w:r w:rsidRPr="00DA1515">
        <w:rPr>
          <w:sz w:val="24"/>
          <w:szCs w:val="24"/>
        </w:rPr>
        <w:t xml:space="preserve">(1) This Act may be cited as the </w:t>
      </w:r>
      <w:r w:rsidRPr="00DA1515">
        <w:rPr>
          <w:i/>
          <w:iCs/>
          <w:sz w:val="24"/>
          <w:szCs w:val="24"/>
        </w:rPr>
        <w:t xml:space="preserve">Air Navigation (Charges) Amendment Act </w:t>
      </w:r>
      <w:r w:rsidRPr="00DA1515">
        <w:rPr>
          <w:sz w:val="24"/>
          <w:szCs w:val="24"/>
        </w:rPr>
        <w:t>1978.</w:t>
      </w:r>
    </w:p>
    <w:p w14:paraId="25E9C350" w14:textId="5D64AB53" w:rsidR="00BD3AFD" w:rsidRPr="00DA1515" w:rsidRDefault="000E5441" w:rsidP="00DA1515">
      <w:pPr>
        <w:shd w:val="clear" w:color="auto" w:fill="FFFFFF"/>
        <w:spacing w:after="60"/>
        <w:ind w:firstLine="288"/>
        <w:jc w:val="both"/>
        <w:rPr>
          <w:sz w:val="24"/>
          <w:szCs w:val="24"/>
        </w:rPr>
      </w:pPr>
      <w:r w:rsidRPr="00DA1515">
        <w:rPr>
          <w:sz w:val="24"/>
          <w:szCs w:val="24"/>
        </w:rPr>
        <w:t xml:space="preserve">(2) The </w:t>
      </w:r>
      <w:r w:rsidRPr="00DA1515">
        <w:rPr>
          <w:i/>
          <w:iCs/>
          <w:sz w:val="24"/>
          <w:szCs w:val="24"/>
        </w:rPr>
        <w:t xml:space="preserve">Air Navigation (Charges) Act </w:t>
      </w:r>
      <w:r w:rsidRPr="00DA1515">
        <w:rPr>
          <w:sz w:val="24"/>
          <w:szCs w:val="24"/>
        </w:rPr>
        <w:t>1952 is in this Act referred to as the Principal Act.</w:t>
      </w:r>
    </w:p>
    <w:p w14:paraId="13F68F1C" w14:textId="77777777" w:rsidR="00BD3AFD" w:rsidRPr="00DA1515" w:rsidRDefault="000E5441" w:rsidP="00DA1515">
      <w:pPr>
        <w:shd w:val="clear" w:color="auto" w:fill="FFFFFF"/>
        <w:spacing w:before="120" w:after="60"/>
        <w:jc w:val="both"/>
        <w:rPr>
          <w:b/>
          <w:szCs w:val="24"/>
        </w:rPr>
      </w:pPr>
      <w:r w:rsidRPr="00DA1515">
        <w:rPr>
          <w:b/>
          <w:szCs w:val="18"/>
        </w:rPr>
        <w:t>Commencement</w:t>
      </w:r>
    </w:p>
    <w:p w14:paraId="74DCDDBD" w14:textId="77777777" w:rsidR="00BD3AFD" w:rsidRPr="0042158C" w:rsidRDefault="000E5441" w:rsidP="00DA1515">
      <w:pPr>
        <w:shd w:val="clear" w:color="auto" w:fill="FFFFFF"/>
        <w:spacing w:after="60"/>
        <w:ind w:firstLine="288"/>
        <w:jc w:val="both"/>
        <w:rPr>
          <w:sz w:val="24"/>
          <w:szCs w:val="24"/>
        </w:rPr>
      </w:pPr>
      <w:r w:rsidRPr="0042158C">
        <w:rPr>
          <w:b/>
          <w:bCs/>
          <w:sz w:val="24"/>
          <w:szCs w:val="24"/>
        </w:rPr>
        <w:t>2.</w:t>
      </w:r>
      <w:r w:rsidRPr="0042158C">
        <w:rPr>
          <w:sz w:val="24"/>
          <w:szCs w:val="24"/>
        </w:rPr>
        <w:t xml:space="preserve"> </w:t>
      </w:r>
      <w:bookmarkStart w:id="0" w:name="_GoBack"/>
      <w:r w:rsidRPr="0042158C">
        <w:rPr>
          <w:sz w:val="24"/>
          <w:szCs w:val="24"/>
        </w:rPr>
        <w:t>This Act shall come into operation on 1 December 1978.</w:t>
      </w:r>
      <w:bookmarkEnd w:id="0"/>
    </w:p>
    <w:p w14:paraId="5833A12E" w14:textId="77777777" w:rsidR="00BD3AFD" w:rsidRPr="0042158C" w:rsidRDefault="000E5441" w:rsidP="00DA1515">
      <w:pPr>
        <w:shd w:val="clear" w:color="auto" w:fill="FFFFFF"/>
        <w:spacing w:before="120" w:after="60"/>
        <w:jc w:val="both"/>
        <w:rPr>
          <w:b/>
          <w:szCs w:val="18"/>
        </w:rPr>
      </w:pPr>
      <w:r w:rsidRPr="0042158C">
        <w:rPr>
          <w:b/>
          <w:szCs w:val="18"/>
        </w:rPr>
        <w:t>Interpretation</w:t>
      </w:r>
    </w:p>
    <w:p w14:paraId="4FBB55ED" w14:textId="77777777" w:rsidR="00BD3AFD" w:rsidRPr="0042158C" w:rsidRDefault="000E5441" w:rsidP="00DA1515">
      <w:pPr>
        <w:shd w:val="clear" w:color="auto" w:fill="FFFFFF"/>
        <w:spacing w:after="60"/>
        <w:ind w:firstLine="288"/>
        <w:jc w:val="both"/>
        <w:rPr>
          <w:sz w:val="24"/>
          <w:szCs w:val="24"/>
        </w:rPr>
      </w:pPr>
      <w:r w:rsidRPr="0042158C">
        <w:rPr>
          <w:b/>
          <w:bCs/>
          <w:sz w:val="24"/>
          <w:szCs w:val="24"/>
        </w:rPr>
        <w:t>3.</w:t>
      </w:r>
      <w:r w:rsidRPr="0042158C">
        <w:rPr>
          <w:sz w:val="24"/>
          <w:szCs w:val="24"/>
        </w:rPr>
        <w:t xml:space="preserve"> Section 2 of the Principal Act is amended by adding at the end thereof the following sub-sections:</w:t>
      </w:r>
    </w:p>
    <w:p w14:paraId="7AD20117" w14:textId="7A0D8443" w:rsidR="00BD3AFD" w:rsidRPr="0042158C" w:rsidRDefault="00BC285B" w:rsidP="00123B62">
      <w:pPr>
        <w:shd w:val="clear" w:color="auto" w:fill="FFFFFF"/>
        <w:spacing w:after="60"/>
        <w:ind w:firstLine="288"/>
        <w:jc w:val="both"/>
        <w:rPr>
          <w:sz w:val="24"/>
          <w:szCs w:val="24"/>
        </w:rPr>
      </w:pPr>
      <w:r w:rsidRPr="0042158C">
        <w:rPr>
          <w:sz w:val="24"/>
          <w:szCs w:val="24"/>
        </w:rPr>
        <w:t>“</w:t>
      </w:r>
      <w:r w:rsidR="000E5441" w:rsidRPr="0042158C">
        <w:rPr>
          <w:sz w:val="24"/>
          <w:szCs w:val="24"/>
        </w:rPr>
        <w:t>(3) The weight of an aircraft shall, for the purposes of this Act, be taken to be</w:t>
      </w:r>
      <w:r w:rsidR="000E5441" w:rsidRPr="0042158C">
        <w:rPr>
          <w:rFonts w:eastAsia="Times New Roman"/>
          <w:sz w:val="24"/>
          <w:szCs w:val="24"/>
        </w:rPr>
        <w:t>—</w:t>
      </w:r>
    </w:p>
    <w:p w14:paraId="6580D4BA" w14:textId="77777777" w:rsidR="00BD3AFD" w:rsidRPr="0042158C" w:rsidRDefault="000E5441" w:rsidP="00DA1515">
      <w:pPr>
        <w:shd w:val="clear" w:color="auto" w:fill="FFFFFF"/>
        <w:ind w:left="792" w:hanging="432"/>
        <w:jc w:val="both"/>
        <w:rPr>
          <w:sz w:val="24"/>
          <w:szCs w:val="24"/>
        </w:rPr>
      </w:pPr>
      <w:r w:rsidRPr="0042158C">
        <w:rPr>
          <w:sz w:val="24"/>
          <w:szCs w:val="24"/>
        </w:rPr>
        <w:t>(a) the weight that is for the time being fixed by the Secretary, under sub-section (4), as the weight of an aircraft of that type for the purposes of this Act; or</w:t>
      </w:r>
    </w:p>
    <w:p w14:paraId="1A6DC9B3" w14:textId="77777777" w:rsidR="00BD3AFD" w:rsidRPr="0042158C" w:rsidRDefault="000E5441" w:rsidP="00DA1515">
      <w:pPr>
        <w:shd w:val="clear" w:color="auto" w:fill="FFFFFF"/>
        <w:ind w:left="792" w:hanging="432"/>
        <w:jc w:val="both"/>
        <w:rPr>
          <w:sz w:val="24"/>
          <w:szCs w:val="24"/>
        </w:rPr>
      </w:pPr>
      <w:r w:rsidRPr="0042158C">
        <w:rPr>
          <w:sz w:val="24"/>
          <w:szCs w:val="24"/>
        </w:rPr>
        <w:t>(b) if there is no weight so fixed</w:t>
      </w:r>
      <w:r w:rsidRPr="0042158C">
        <w:rPr>
          <w:rFonts w:eastAsia="Times New Roman"/>
          <w:sz w:val="24"/>
          <w:szCs w:val="24"/>
        </w:rPr>
        <w:t>—the maximum all-up weight of the aircraft.</w:t>
      </w:r>
    </w:p>
    <w:p w14:paraId="1E479F63" w14:textId="7397FADE" w:rsidR="00BD3AFD" w:rsidRPr="0042158C" w:rsidRDefault="00BC285B" w:rsidP="00123B62">
      <w:pPr>
        <w:shd w:val="clear" w:color="auto" w:fill="FFFFFF"/>
        <w:spacing w:before="120" w:after="60"/>
        <w:ind w:firstLine="288"/>
        <w:jc w:val="both"/>
        <w:rPr>
          <w:sz w:val="24"/>
          <w:szCs w:val="24"/>
        </w:rPr>
      </w:pPr>
      <w:r w:rsidRPr="0042158C">
        <w:rPr>
          <w:sz w:val="24"/>
          <w:szCs w:val="24"/>
        </w:rPr>
        <w:t>“</w:t>
      </w:r>
      <w:r w:rsidR="000E5441" w:rsidRPr="0042158C">
        <w:rPr>
          <w:sz w:val="24"/>
          <w:szCs w:val="24"/>
        </w:rPr>
        <w:t xml:space="preserve">(4) The Secretary may, by notice published in the </w:t>
      </w:r>
      <w:r w:rsidR="000E5441" w:rsidRPr="0042158C">
        <w:rPr>
          <w:i/>
          <w:iCs/>
          <w:sz w:val="24"/>
          <w:szCs w:val="24"/>
        </w:rPr>
        <w:t xml:space="preserve">Gazette, </w:t>
      </w:r>
      <w:r w:rsidR="000E5441" w:rsidRPr="0042158C">
        <w:rPr>
          <w:sz w:val="24"/>
          <w:szCs w:val="24"/>
        </w:rPr>
        <w:t>fix the weight of an aircraft of any type for the purposes of this Act, being</w:t>
      </w:r>
      <w:r w:rsidR="000E5441" w:rsidRPr="0042158C">
        <w:rPr>
          <w:rFonts w:eastAsia="Times New Roman"/>
          <w:sz w:val="24"/>
          <w:szCs w:val="24"/>
        </w:rPr>
        <w:t>—</w:t>
      </w:r>
    </w:p>
    <w:p w14:paraId="3CBA57E8" w14:textId="77777777" w:rsidR="00BD3AFD" w:rsidRPr="0042158C" w:rsidRDefault="000E5441" w:rsidP="00DA1515">
      <w:pPr>
        <w:shd w:val="clear" w:color="auto" w:fill="FFFFFF"/>
        <w:ind w:left="792" w:hanging="432"/>
        <w:jc w:val="both"/>
        <w:rPr>
          <w:sz w:val="24"/>
          <w:szCs w:val="24"/>
        </w:rPr>
      </w:pPr>
      <w:r w:rsidRPr="0042158C">
        <w:rPr>
          <w:sz w:val="24"/>
          <w:szCs w:val="24"/>
        </w:rPr>
        <w:t xml:space="preserve">(a) the weight that he is satisfied is the maximum all-up weight of an aircraft </w:t>
      </w:r>
      <w:r w:rsidRPr="0042158C">
        <w:rPr>
          <w:sz w:val="24"/>
          <w:szCs w:val="24"/>
          <w:lang w:val="de-DE"/>
        </w:rPr>
        <w:t xml:space="preserve">of that </w:t>
      </w:r>
      <w:r w:rsidRPr="0042158C">
        <w:rPr>
          <w:sz w:val="24"/>
          <w:szCs w:val="24"/>
        </w:rPr>
        <w:t>type; or</w:t>
      </w:r>
    </w:p>
    <w:p w14:paraId="53CB3470" w14:textId="77777777" w:rsidR="00BD3AFD" w:rsidRPr="0042158C" w:rsidRDefault="000E5441" w:rsidP="00DA1515">
      <w:pPr>
        <w:shd w:val="clear" w:color="auto" w:fill="FFFFFF"/>
        <w:ind w:left="792" w:hanging="432"/>
        <w:jc w:val="both"/>
        <w:rPr>
          <w:sz w:val="24"/>
          <w:szCs w:val="24"/>
        </w:rPr>
      </w:pPr>
      <w:r w:rsidRPr="0042158C">
        <w:rPr>
          <w:sz w:val="24"/>
          <w:szCs w:val="24"/>
        </w:rPr>
        <w:t>(b)</w:t>
      </w:r>
      <w:r w:rsidR="00BC285B" w:rsidRPr="0042158C">
        <w:rPr>
          <w:sz w:val="24"/>
          <w:szCs w:val="24"/>
        </w:rPr>
        <w:t xml:space="preserve"> </w:t>
      </w:r>
      <w:r w:rsidRPr="0042158C">
        <w:rPr>
          <w:sz w:val="24"/>
          <w:szCs w:val="24"/>
        </w:rPr>
        <w:t>such lesser weight as he considers appropriate.</w:t>
      </w:r>
      <w:r w:rsidR="00BC285B" w:rsidRPr="0042158C">
        <w:rPr>
          <w:sz w:val="24"/>
          <w:szCs w:val="24"/>
        </w:rPr>
        <w:t>”</w:t>
      </w:r>
      <w:r w:rsidRPr="0042158C">
        <w:rPr>
          <w:sz w:val="24"/>
          <w:szCs w:val="24"/>
        </w:rPr>
        <w:t>.</w:t>
      </w:r>
    </w:p>
    <w:p w14:paraId="35A7840E" w14:textId="77777777" w:rsidR="00BD3AFD" w:rsidRPr="0042158C" w:rsidRDefault="000E5441" w:rsidP="00DA1515">
      <w:pPr>
        <w:shd w:val="clear" w:color="auto" w:fill="FFFFFF"/>
        <w:spacing w:before="120" w:after="60"/>
        <w:jc w:val="both"/>
        <w:rPr>
          <w:b/>
          <w:szCs w:val="18"/>
        </w:rPr>
      </w:pPr>
      <w:r w:rsidRPr="0042158C">
        <w:rPr>
          <w:b/>
          <w:szCs w:val="18"/>
        </w:rPr>
        <w:t>Schedule 1—paragraph 7</w:t>
      </w:r>
    </w:p>
    <w:p w14:paraId="7681DEFB" w14:textId="77777777" w:rsidR="00BD3AFD" w:rsidRPr="0042158C" w:rsidRDefault="000E5441" w:rsidP="00DA1515">
      <w:pPr>
        <w:shd w:val="clear" w:color="auto" w:fill="FFFFFF"/>
        <w:spacing w:after="60"/>
        <w:ind w:firstLine="288"/>
        <w:jc w:val="both"/>
        <w:rPr>
          <w:sz w:val="24"/>
          <w:szCs w:val="24"/>
        </w:rPr>
      </w:pPr>
      <w:r w:rsidRPr="0042158C">
        <w:rPr>
          <w:b/>
          <w:bCs/>
          <w:sz w:val="24"/>
          <w:szCs w:val="24"/>
        </w:rPr>
        <w:t>4.</w:t>
      </w:r>
      <w:r w:rsidRPr="0042158C">
        <w:rPr>
          <w:sz w:val="24"/>
          <w:szCs w:val="24"/>
        </w:rPr>
        <w:t xml:space="preserve"> Paragraph 7 of Schedule 1 of the Principal Act is omitted and the following paragraph is substituted:</w:t>
      </w:r>
    </w:p>
    <w:p w14:paraId="6F54317A" w14:textId="77777777" w:rsidR="00BD3AFD" w:rsidRPr="0042158C" w:rsidRDefault="00BC285B" w:rsidP="00DA1515">
      <w:pPr>
        <w:shd w:val="clear" w:color="auto" w:fill="FFFFFF"/>
        <w:spacing w:after="60"/>
        <w:ind w:firstLine="288"/>
        <w:jc w:val="both"/>
        <w:rPr>
          <w:sz w:val="24"/>
          <w:szCs w:val="24"/>
        </w:rPr>
      </w:pPr>
      <w:r w:rsidRPr="0042158C">
        <w:rPr>
          <w:sz w:val="24"/>
          <w:szCs w:val="24"/>
        </w:rPr>
        <w:t>“</w:t>
      </w:r>
      <w:r w:rsidR="000E5441" w:rsidRPr="0042158C">
        <w:rPr>
          <w:sz w:val="24"/>
          <w:szCs w:val="24"/>
        </w:rPr>
        <w:t xml:space="preserve">7. (1) For the purposes of this Schedule, the unit charge for an aircraft that is not operated by Qantas Airways Limited or by the holder of an international airline licence issued under the </w:t>
      </w:r>
      <w:r w:rsidR="000E5441" w:rsidRPr="0042158C">
        <w:rPr>
          <w:i/>
          <w:iCs/>
          <w:sz w:val="24"/>
          <w:szCs w:val="24"/>
        </w:rPr>
        <w:t xml:space="preserve">Air Navigation Act </w:t>
      </w:r>
      <w:r w:rsidR="000E5441" w:rsidRPr="0042158C">
        <w:rPr>
          <w:sz w:val="24"/>
          <w:szCs w:val="24"/>
        </w:rPr>
        <w:t>1920 is</w:t>
      </w:r>
      <w:r w:rsidR="000E5441" w:rsidRPr="0042158C">
        <w:rPr>
          <w:rFonts w:eastAsia="Times New Roman"/>
          <w:sz w:val="24"/>
          <w:szCs w:val="24"/>
        </w:rPr>
        <w:t>—</w:t>
      </w:r>
    </w:p>
    <w:p w14:paraId="0BFAFD8D" w14:textId="77777777" w:rsidR="00BD3AFD" w:rsidRPr="0042158C" w:rsidRDefault="000E5441" w:rsidP="00DA1515">
      <w:pPr>
        <w:shd w:val="clear" w:color="auto" w:fill="FFFFFF"/>
        <w:ind w:left="792" w:hanging="432"/>
        <w:jc w:val="both"/>
        <w:rPr>
          <w:sz w:val="24"/>
          <w:szCs w:val="24"/>
        </w:rPr>
      </w:pPr>
      <w:r w:rsidRPr="0042158C">
        <w:rPr>
          <w:sz w:val="24"/>
          <w:szCs w:val="24"/>
        </w:rPr>
        <w:t>(a)</w:t>
      </w:r>
      <w:r w:rsidR="00BC285B" w:rsidRPr="0042158C">
        <w:rPr>
          <w:sz w:val="24"/>
          <w:szCs w:val="24"/>
        </w:rPr>
        <w:t xml:space="preserve"> </w:t>
      </w:r>
      <w:r w:rsidRPr="0042158C">
        <w:rPr>
          <w:sz w:val="24"/>
          <w:szCs w:val="24"/>
        </w:rPr>
        <w:t>if the weight of the aircraft is not more than 700 kilogrammes</w:t>
      </w:r>
      <w:r w:rsidRPr="0042158C">
        <w:rPr>
          <w:rFonts w:eastAsia="Times New Roman"/>
          <w:sz w:val="24"/>
          <w:szCs w:val="24"/>
        </w:rPr>
        <w:t>—10 cents;</w:t>
      </w:r>
    </w:p>
    <w:p w14:paraId="36DDB0D0" w14:textId="77777777" w:rsidR="00BD3AFD" w:rsidRPr="0042158C" w:rsidRDefault="000E5441" w:rsidP="00DA1515">
      <w:pPr>
        <w:shd w:val="clear" w:color="auto" w:fill="FFFFFF"/>
        <w:ind w:left="792" w:hanging="432"/>
        <w:jc w:val="both"/>
        <w:rPr>
          <w:sz w:val="24"/>
          <w:szCs w:val="24"/>
        </w:rPr>
      </w:pPr>
      <w:r w:rsidRPr="0042158C">
        <w:rPr>
          <w:sz w:val="24"/>
          <w:szCs w:val="24"/>
        </w:rPr>
        <w:t>(b)</w:t>
      </w:r>
      <w:r w:rsidR="00BC285B" w:rsidRPr="0042158C">
        <w:rPr>
          <w:sz w:val="24"/>
          <w:szCs w:val="24"/>
        </w:rPr>
        <w:t xml:space="preserve"> </w:t>
      </w:r>
      <w:r w:rsidRPr="0042158C">
        <w:rPr>
          <w:sz w:val="24"/>
          <w:szCs w:val="24"/>
        </w:rPr>
        <w:t>if the weight of the aircraft is more than 700 kilogrammes but not more than 9,000 kilogrammes</w:t>
      </w:r>
      <w:r w:rsidRPr="0042158C">
        <w:rPr>
          <w:rFonts w:eastAsia="Times New Roman"/>
          <w:sz w:val="24"/>
          <w:szCs w:val="24"/>
        </w:rPr>
        <w:t>—17.5 cents for each 450 kilogrammes, or part of 450 kilogrammes, of the weight of the aircraft;</w:t>
      </w:r>
    </w:p>
    <w:p w14:paraId="71D4E3F1" w14:textId="77777777" w:rsidR="00DA1515" w:rsidRPr="0042158C" w:rsidRDefault="000E5441" w:rsidP="00DA1515">
      <w:pPr>
        <w:shd w:val="clear" w:color="auto" w:fill="FFFFFF"/>
        <w:ind w:left="792" w:hanging="432"/>
        <w:jc w:val="both"/>
        <w:rPr>
          <w:rFonts w:eastAsia="Times New Roman"/>
          <w:sz w:val="24"/>
          <w:szCs w:val="24"/>
        </w:rPr>
      </w:pPr>
      <w:r w:rsidRPr="0042158C">
        <w:rPr>
          <w:sz w:val="24"/>
          <w:szCs w:val="24"/>
        </w:rPr>
        <w:t>(c)</w:t>
      </w:r>
      <w:r w:rsidR="00BC285B" w:rsidRPr="0042158C">
        <w:rPr>
          <w:sz w:val="24"/>
          <w:szCs w:val="24"/>
        </w:rPr>
        <w:t xml:space="preserve"> </w:t>
      </w:r>
      <w:r w:rsidRPr="0042158C">
        <w:rPr>
          <w:sz w:val="24"/>
          <w:szCs w:val="24"/>
        </w:rPr>
        <w:t>if the weight of the aircraft is more than 9,000 kilogrammes but not more than 20,000 kilogrammes</w:t>
      </w:r>
      <w:r w:rsidRPr="0042158C">
        <w:rPr>
          <w:rFonts w:eastAsia="Times New Roman"/>
          <w:sz w:val="24"/>
          <w:szCs w:val="24"/>
        </w:rPr>
        <w:t>—$3.50 plus 41.9 cents for each 500 kilogrammes, or part of 500 kilogrammes, by which the weight of the aircraft exceeds 9,000 kilogrammes;</w:t>
      </w:r>
    </w:p>
    <w:p w14:paraId="2BF8E54C" w14:textId="77777777" w:rsidR="00BD3AFD" w:rsidRPr="0042158C" w:rsidRDefault="000E5441" w:rsidP="007F5549">
      <w:pPr>
        <w:shd w:val="clear" w:color="auto" w:fill="FFFFFF"/>
        <w:spacing w:after="60"/>
        <w:ind w:left="720" w:hanging="360"/>
        <w:jc w:val="both"/>
        <w:rPr>
          <w:sz w:val="24"/>
          <w:szCs w:val="24"/>
        </w:rPr>
      </w:pPr>
      <w:r w:rsidRPr="0042158C">
        <w:rPr>
          <w:sz w:val="24"/>
          <w:szCs w:val="24"/>
        </w:rPr>
        <w:t>(d)</w:t>
      </w:r>
      <w:r w:rsidR="00BC285B" w:rsidRPr="0042158C">
        <w:rPr>
          <w:sz w:val="24"/>
          <w:szCs w:val="24"/>
        </w:rPr>
        <w:t xml:space="preserve"> </w:t>
      </w:r>
      <w:r w:rsidRPr="0042158C">
        <w:rPr>
          <w:sz w:val="24"/>
          <w:szCs w:val="24"/>
        </w:rPr>
        <w:t>if the weight of the aircraft is more than 20,000 kilogrammes but not more than 100,000 kilogrammes</w:t>
      </w:r>
      <w:r w:rsidRPr="0042158C">
        <w:rPr>
          <w:rFonts w:eastAsia="Times New Roman"/>
          <w:sz w:val="24"/>
          <w:szCs w:val="24"/>
        </w:rPr>
        <w:t>—$12.71 plus 51.5 cents for each 500 kilogrammes, or part of 500 kilogrammes, by which the weight of the aircraft exceeds 20,000 kilogrammes; or</w:t>
      </w:r>
    </w:p>
    <w:p w14:paraId="06815F3E" w14:textId="77777777" w:rsidR="00BD3AFD" w:rsidRPr="0042158C" w:rsidRDefault="000E5441" w:rsidP="007F5549">
      <w:pPr>
        <w:shd w:val="clear" w:color="auto" w:fill="FFFFFF"/>
        <w:ind w:left="720" w:hanging="360"/>
        <w:jc w:val="both"/>
        <w:rPr>
          <w:sz w:val="24"/>
          <w:szCs w:val="24"/>
        </w:rPr>
      </w:pPr>
      <w:r w:rsidRPr="0042158C">
        <w:rPr>
          <w:sz w:val="24"/>
          <w:szCs w:val="24"/>
        </w:rPr>
        <w:t>(e)</w:t>
      </w:r>
      <w:r w:rsidR="00BC285B" w:rsidRPr="0042158C">
        <w:rPr>
          <w:sz w:val="24"/>
          <w:szCs w:val="24"/>
        </w:rPr>
        <w:t xml:space="preserve"> </w:t>
      </w:r>
      <w:r w:rsidRPr="0042158C">
        <w:rPr>
          <w:sz w:val="24"/>
          <w:szCs w:val="24"/>
        </w:rPr>
        <w:t>if the weight of the aircraft is more than 100,000 kilogrammes</w:t>
      </w:r>
      <w:r w:rsidRPr="0042158C">
        <w:rPr>
          <w:rFonts w:eastAsia="Times New Roman"/>
          <w:sz w:val="24"/>
          <w:szCs w:val="24"/>
        </w:rPr>
        <w:t>—$95.11 plus 47.7 cents for each 500 kilogrammes, or part of 500 kilogrammes, by which the weight of the aircraft exceeds 100,000 kilogrammes.</w:t>
      </w:r>
    </w:p>
    <w:p w14:paraId="2C2F7DB4" w14:textId="77777777" w:rsidR="00BD3AFD" w:rsidRPr="0042158C" w:rsidRDefault="00BC285B" w:rsidP="007F5549">
      <w:pPr>
        <w:shd w:val="clear" w:color="auto" w:fill="FFFFFF"/>
        <w:spacing w:before="120" w:after="60"/>
        <w:ind w:firstLine="288"/>
        <w:jc w:val="both"/>
        <w:rPr>
          <w:sz w:val="24"/>
          <w:szCs w:val="24"/>
        </w:rPr>
      </w:pPr>
      <w:r w:rsidRPr="0042158C">
        <w:rPr>
          <w:sz w:val="24"/>
          <w:szCs w:val="24"/>
        </w:rPr>
        <w:t>“</w:t>
      </w:r>
      <w:r w:rsidR="000E5441" w:rsidRPr="0042158C">
        <w:rPr>
          <w:sz w:val="24"/>
          <w:szCs w:val="24"/>
        </w:rPr>
        <w:t xml:space="preserve">(2) For the purposes of this Schedule, the unit charge for an aircraft operated by Qantas Airways Limited or by the holder of an international airline licence issued under the </w:t>
      </w:r>
      <w:r w:rsidR="000E5441" w:rsidRPr="0042158C">
        <w:rPr>
          <w:i/>
          <w:iCs/>
          <w:sz w:val="24"/>
          <w:szCs w:val="24"/>
        </w:rPr>
        <w:t xml:space="preserve">Air Navigation Act </w:t>
      </w:r>
      <w:r w:rsidR="000E5441" w:rsidRPr="0042158C">
        <w:rPr>
          <w:sz w:val="24"/>
          <w:szCs w:val="24"/>
        </w:rPr>
        <w:t>1920 is</w:t>
      </w:r>
      <w:r w:rsidR="000E5441" w:rsidRPr="0042158C">
        <w:rPr>
          <w:rFonts w:eastAsia="Times New Roman"/>
          <w:sz w:val="24"/>
          <w:szCs w:val="24"/>
        </w:rPr>
        <w:t>—</w:t>
      </w:r>
    </w:p>
    <w:p w14:paraId="34F6345D" w14:textId="77777777" w:rsidR="00BD3AFD" w:rsidRPr="0042158C" w:rsidRDefault="000E5441" w:rsidP="007F5549">
      <w:pPr>
        <w:shd w:val="clear" w:color="auto" w:fill="FFFFFF"/>
        <w:ind w:left="720" w:hanging="360"/>
        <w:jc w:val="both"/>
        <w:rPr>
          <w:sz w:val="24"/>
          <w:szCs w:val="24"/>
        </w:rPr>
      </w:pPr>
      <w:r w:rsidRPr="0042158C">
        <w:rPr>
          <w:sz w:val="24"/>
          <w:szCs w:val="24"/>
        </w:rPr>
        <w:t>(a)</w:t>
      </w:r>
      <w:r w:rsidR="00BC285B" w:rsidRPr="0042158C">
        <w:rPr>
          <w:sz w:val="24"/>
          <w:szCs w:val="24"/>
        </w:rPr>
        <w:t xml:space="preserve"> </w:t>
      </w:r>
      <w:r w:rsidRPr="0042158C">
        <w:rPr>
          <w:sz w:val="24"/>
          <w:szCs w:val="24"/>
        </w:rPr>
        <w:t>if the weight of the aircraft is not more than 700 kilogrammes</w:t>
      </w:r>
      <w:r w:rsidRPr="0042158C">
        <w:rPr>
          <w:rFonts w:eastAsia="Times New Roman"/>
          <w:sz w:val="24"/>
          <w:szCs w:val="24"/>
        </w:rPr>
        <w:t>—9 cents;</w:t>
      </w:r>
    </w:p>
    <w:p w14:paraId="6443A2AF" w14:textId="77777777" w:rsidR="00BD3AFD" w:rsidRPr="0042158C" w:rsidRDefault="000E5441" w:rsidP="007F5549">
      <w:pPr>
        <w:shd w:val="clear" w:color="auto" w:fill="FFFFFF"/>
        <w:ind w:left="720" w:hanging="360"/>
        <w:jc w:val="both"/>
        <w:rPr>
          <w:sz w:val="24"/>
          <w:szCs w:val="24"/>
        </w:rPr>
      </w:pPr>
      <w:r w:rsidRPr="0042158C">
        <w:rPr>
          <w:sz w:val="24"/>
          <w:szCs w:val="24"/>
        </w:rPr>
        <w:t>(b)</w:t>
      </w:r>
      <w:r w:rsidR="00BC285B" w:rsidRPr="0042158C">
        <w:rPr>
          <w:sz w:val="24"/>
          <w:szCs w:val="24"/>
        </w:rPr>
        <w:t xml:space="preserve"> </w:t>
      </w:r>
      <w:r w:rsidRPr="0042158C">
        <w:rPr>
          <w:sz w:val="24"/>
          <w:szCs w:val="24"/>
        </w:rPr>
        <w:t>if the weight of the aircraft is more than 700 kilogrammes but not more than 9,000 kilogrammes</w:t>
      </w:r>
      <w:r w:rsidRPr="0042158C">
        <w:rPr>
          <w:rFonts w:eastAsia="Times New Roman"/>
          <w:sz w:val="24"/>
          <w:szCs w:val="24"/>
        </w:rPr>
        <w:t>—15.2 cents for each 450 kilogrammes, or part of 450 kilogrammes, of the weight of the aircraft;</w:t>
      </w:r>
    </w:p>
    <w:p w14:paraId="427461F1" w14:textId="77777777" w:rsidR="0042158C" w:rsidRDefault="0042158C">
      <w:pPr>
        <w:widowControl/>
        <w:autoSpaceDE/>
        <w:autoSpaceDN/>
        <w:adjustRightInd/>
        <w:spacing w:after="200" w:line="276" w:lineRule="auto"/>
        <w:rPr>
          <w:sz w:val="24"/>
          <w:szCs w:val="24"/>
        </w:rPr>
      </w:pPr>
      <w:r>
        <w:rPr>
          <w:sz w:val="24"/>
          <w:szCs w:val="24"/>
        </w:rPr>
        <w:br w:type="page"/>
      </w:r>
    </w:p>
    <w:p w14:paraId="11C4F7AE" w14:textId="153C3971" w:rsidR="00BD3AFD" w:rsidRPr="0042158C" w:rsidRDefault="000E5441" w:rsidP="007F5549">
      <w:pPr>
        <w:shd w:val="clear" w:color="auto" w:fill="FFFFFF"/>
        <w:ind w:left="720" w:hanging="360"/>
        <w:jc w:val="both"/>
        <w:rPr>
          <w:sz w:val="24"/>
          <w:szCs w:val="24"/>
        </w:rPr>
      </w:pPr>
      <w:r w:rsidRPr="0042158C">
        <w:rPr>
          <w:sz w:val="24"/>
          <w:szCs w:val="24"/>
        </w:rPr>
        <w:lastRenderedPageBreak/>
        <w:t>(c)</w:t>
      </w:r>
      <w:r w:rsidR="00BC285B" w:rsidRPr="0042158C">
        <w:rPr>
          <w:sz w:val="24"/>
          <w:szCs w:val="24"/>
        </w:rPr>
        <w:t xml:space="preserve"> </w:t>
      </w:r>
      <w:r w:rsidRPr="0042158C">
        <w:rPr>
          <w:sz w:val="24"/>
          <w:szCs w:val="24"/>
        </w:rPr>
        <w:t>if the weight of the aircraft is more than 9,000 kilogrammes but not more than 20,000 kilogrammes</w:t>
      </w:r>
      <w:r w:rsidRPr="0042158C">
        <w:rPr>
          <w:rFonts w:eastAsia="Times New Roman"/>
          <w:sz w:val="24"/>
          <w:szCs w:val="24"/>
        </w:rPr>
        <w:t>—$3.04 plus 36.4 cents for each 500 kilogrammes, or part of 500 kilogrammes, by which the weight of the aircraft exceeds 9,000 kilogrammes;</w:t>
      </w:r>
    </w:p>
    <w:p w14:paraId="4C5E9B76" w14:textId="77777777" w:rsidR="00BD3AFD" w:rsidRPr="0042158C" w:rsidRDefault="000E5441" w:rsidP="007F5549">
      <w:pPr>
        <w:shd w:val="clear" w:color="auto" w:fill="FFFFFF"/>
        <w:ind w:left="720" w:hanging="360"/>
        <w:jc w:val="both"/>
        <w:rPr>
          <w:sz w:val="24"/>
          <w:szCs w:val="24"/>
        </w:rPr>
      </w:pPr>
      <w:r w:rsidRPr="0042158C">
        <w:rPr>
          <w:sz w:val="24"/>
          <w:szCs w:val="24"/>
        </w:rPr>
        <w:t>(d)</w:t>
      </w:r>
      <w:r w:rsidR="00BC285B" w:rsidRPr="0042158C">
        <w:rPr>
          <w:sz w:val="24"/>
          <w:szCs w:val="24"/>
        </w:rPr>
        <w:t xml:space="preserve"> </w:t>
      </w:r>
      <w:r w:rsidRPr="0042158C">
        <w:rPr>
          <w:sz w:val="24"/>
          <w:szCs w:val="24"/>
        </w:rPr>
        <w:t>if the weight of the aircraft is more than 20,000 kilogrammes but not more than 100,000 kilogrammes</w:t>
      </w:r>
      <w:r w:rsidRPr="0042158C">
        <w:rPr>
          <w:rFonts w:eastAsia="Times New Roman"/>
          <w:sz w:val="24"/>
          <w:szCs w:val="24"/>
        </w:rPr>
        <w:t>—$11.05 plus 44.8 cents for each 500 kilogrammes, or part of 500 kilogrammes, by which the weight of the aircraft exceeds 20,000 kilogrammes; or</w:t>
      </w:r>
    </w:p>
    <w:p w14:paraId="647EE21F" w14:textId="5452C271" w:rsidR="00BD3AFD" w:rsidRPr="0042158C" w:rsidRDefault="000E5441" w:rsidP="007F5549">
      <w:pPr>
        <w:shd w:val="clear" w:color="auto" w:fill="FFFFFF"/>
        <w:ind w:left="720" w:hanging="360"/>
        <w:jc w:val="both"/>
        <w:rPr>
          <w:sz w:val="24"/>
          <w:szCs w:val="24"/>
        </w:rPr>
      </w:pPr>
      <w:r w:rsidRPr="0042158C">
        <w:rPr>
          <w:sz w:val="24"/>
          <w:szCs w:val="24"/>
        </w:rPr>
        <w:t>(e)</w:t>
      </w:r>
      <w:r w:rsidR="00BC285B" w:rsidRPr="0042158C">
        <w:rPr>
          <w:sz w:val="24"/>
          <w:szCs w:val="24"/>
        </w:rPr>
        <w:t xml:space="preserve"> </w:t>
      </w:r>
      <w:r w:rsidRPr="0042158C">
        <w:rPr>
          <w:sz w:val="24"/>
          <w:szCs w:val="24"/>
        </w:rPr>
        <w:t>if the weight of the aircraft is more than 100,000 kilogrammes</w:t>
      </w:r>
      <w:r w:rsidRPr="0042158C">
        <w:rPr>
          <w:rFonts w:eastAsia="Times New Roman"/>
          <w:sz w:val="24"/>
          <w:szCs w:val="24"/>
        </w:rPr>
        <w:t>—$82.73 plus 41.5 cents for each 500 kilogrammes, or part of 500 kilogrammes, by which the weight of the aircraft exceeds 100,000 kilogrammes.</w:t>
      </w:r>
      <w:r w:rsidR="00BC285B" w:rsidRPr="0042158C">
        <w:rPr>
          <w:rFonts w:eastAsia="Times New Roman"/>
          <w:sz w:val="24"/>
          <w:szCs w:val="24"/>
        </w:rPr>
        <w:t>”</w:t>
      </w:r>
      <w:r w:rsidRPr="0042158C">
        <w:rPr>
          <w:rFonts w:eastAsia="Times New Roman"/>
          <w:sz w:val="24"/>
          <w:szCs w:val="24"/>
        </w:rPr>
        <w:t>.</w:t>
      </w:r>
    </w:p>
    <w:p w14:paraId="72B59A72" w14:textId="77777777" w:rsidR="00BD3AFD" w:rsidRPr="0042158C" w:rsidRDefault="000E5441" w:rsidP="007F5549">
      <w:pPr>
        <w:shd w:val="clear" w:color="auto" w:fill="FFFFFF"/>
        <w:spacing w:before="120" w:after="60"/>
        <w:jc w:val="both"/>
        <w:rPr>
          <w:b/>
          <w:szCs w:val="18"/>
        </w:rPr>
      </w:pPr>
      <w:r w:rsidRPr="0042158C">
        <w:rPr>
          <w:b/>
          <w:szCs w:val="18"/>
        </w:rPr>
        <w:t>Schedule 2—paragraphs 4 and 4a</w:t>
      </w:r>
    </w:p>
    <w:p w14:paraId="3BF309CA" w14:textId="77777777" w:rsidR="00BD3AFD" w:rsidRPr="0042158C" w:rsidRDefault="000E5441" w:rsidP="007F5549">
      <w:pPr>
        <w:shd w:val="clear" w:color="auto" w:fill="FFFFFF"/>
        <w:spacing w:after="60"/>
        <w:ind w:firstLine="288"/>
        <w:jc w:val="both"/>
        <w:rPr>
          <w:sz w:val="24"/>
          <w:szCs w:val="24"/>
        </w:rPr>
      </w:pPr>
      <w:r w:rsidRPr="0042158C">
        <w:rPr>
          <w:b/>
          <w:bCs/>
          <w:sz w:val="24"/>
          <w:szCs w:val="24"/>
        </w:rPr>
        <w:t>5.</w:t>
      </w:r>
      <w:r w:rsidRPr="0042158C">
        <w:rPr>
          <w:sz w:val="24"/>
          <w:szCs w:val="24"/>
        </w:rPr>
        <w:t xml:space="preserve"> Paragraph 4 of Schedule 2 of the Principal Act is omitted and the following paragraphs are substituted:</w:t>
      </w:r>
    </w:p>
    <w:p w14:paraId="17212CC3" w14:textId="6F323BFC" w:rsidR="00BD3AFD" w:rsidRPr="0042158C" w:rsidRDefault="00BC285B" w:rsidP="00123B62">
      <w:pPr>
        <w:shd w:val="clear" w:color="auto" w:fill="FFFFFF"/>
        <w:spacing w:after="60"/>
        <w:ind w:firstLine="288"/>
        <w:jc w:val="both"/>
        <w:rPr>
          <w:sz w:val="24"/>
          <w:szCs w:val="24"/>
        </w:rPr>
      </w:pPr>
      <w:r w:rsidRPr="0042158C">
        <w:rPr>
          <w:sz w:val="24"/>
          <w:szCs w:val="24"/>
        </w:rPr>
        <w:t>“</w:t>
      </w:r>
      <w:r w:rsidR="000E5441" w:rsidRPr="0042158C">
        <w:rPr>
          <w:sz w:val="24"/>
          <w:szCs w:val="24"/>
        </w:rPr>
        <w:t>4. An aircraft that is not an aircraft of any of the types described in column 1 of the table in sub-paragraph 3 (1) shall, for the purposes of this Schedule, be deemed to be a private aircraft.</w:t>
      </w:r>
    </w:p>
    <w:p w14:paraId="2CCC3E22" w14:textId="45612BC0" w:rsidR="00BD3AFD" w:rsidRPr="0042158C" w:rsidRDefault="00BC285B" w:rsidP="00123B62">
      <w:pPr>
        <w:shd w:val="clear" w:color="auto" w:fill="FFFFFF"/>
        <w:spacing w:after="60"/>
        <w:ind w:firstLine="288"/>
        <w:jc w:val="both"/>
        <w:rPr>
          <w:sz w:val="24"/>
          <w:szCs w:val="24"/>
        </w:rPr>
      </w:pPr>
      <w:r w:rsidRPr="0042158C">
        <w:rPr>
          <w:sz w:val="24"/>
          <w:szCs w:val="24"/>
        </w:rPr>
        <w:t>“</w:t>
      </w:r>
      <w:r w:rsidR="000E5441" w:rsidRPr="0042158C">
        <w:rPr>
          <w:sz w:val="24"/>
          <w:szCs w:val="24"/>
        </w:rPr>
        <w:t>4</w:t>
      </w:r>
      <w:r w:rsidR="0042158C">
        <w:rPr>
          <w:smallCaps/>
          <w:sz w:val="24"/>
          <w:szCs w:val="24"/>
        </w:rPr>
        <w:t>a</w:t>
      </w:r>
      <w:r w:rsidR="000E5441" w:rsidRPr="0042158C">
        <w:rPr>
          <w:sz w:val="24"/>
          <w:szCs w:val="24"/>
        </w:rPr>
        <w:t>. For the purposes of this Schedule, the unit charge for an aircraft is</w:t>
      </w:r>
      <w:r w:rsidR="000E5441" w:rsidRPr="0042158C">
        <w:rPr>
          <w:rFonts w:eastAsia="Times New Roman"/>
          <w:sz w:val="24"/>
          <w:szCs w:val="24"/>
        </w:rPr>
        <w:t>—</w:t>
      </w:r>
    </w:p>
    <w:p w14:paraId="3278727F" w14:textId="77777777" w:rsidR="00BD3AFD" w:rsidRPr="0042158C" w:rsidRDefault="000E5441" w:rsidP="007F5549">
      <w:pPr>
        <w:shd w:val="clear" w:color="auto" w:fill="FFFFFF"/>
        <w:ind w:left="720" w:hanging="360"/>
        <w:jc w:val="both"/>
        <w:rPr>
          <w:sz w:val="24"/>
          <w:szCs w:val="24"/>
        </w:rPr>
      </w:pPr>
      <w:r w:rsidRPr="0042158C">
        <w:rPr>
          <w:sz w:val="24"/>
          <w:szCs w:val="24"/>
        </w:rPr>
        <w:t>(a)</w:t>
      </w:r>
      <w:r w:rsidR="00BC285B" w:rsidRPr="0042158C">
        <w:rPr>
          <w:sz w:val="24"/>
          <w:szCs w:val="24"/>
        </w:rPr>
        <w:t xml:space="preserve"> </w:t>
      </w:r>
      <w:r w:rsidRPr="0042158C">
        <w:rPr>
          <w:sz w:val="24"/>
          <w:szCs w:val="24"/>
        </w:rPr>
        <w:t>if the weight of the aircraft is not more than 700 kilogrammes</w:t>
      </w:r>
      <w:r w:rsidRPr="0042158C">
        <w:rPr>
          <w:rFonts w:eastAsia="Times New Roman"/>
          <w:sz w:val="24"/>
          <w:szCs w:val="24"/>
        </w:rPr>
        <w:t>—10 cents;</w:t>
      </w:r>
    </w:p>
    <w:p w14:paraId="51CD4B4D" w14:textId="77777777" w:rsidR="00BD3AFD" w:rsidRPr="0042158C" w:rsidRDefault="000E5441" w:rsidP="007F5549">
      <w:pPr>
        <w:shd w:val="clear" w:color="auto" w:fill="FFFFFF"/>
        <w:ind w:left="720" w:hanging="360"/>
        <w:jc w:val="both"/>
        <w:rPr>
          <w:sz w:val="24"/>
          <w:szCs w:val="24"/>
        </w:rPr>
      </w:pPr>
      <w:r w:rsidRPr="0042158C">
        <w:rPr>
          <w:sz w:val="24"/>
          <w:szCs w:val="24"/>
        </w:rPr>
        <w:t>(b)</w:t>
      </w:r>
      <w:r w:rsidR="00BC285B" w:rsidRPr="0042158C">
        <w:rPr>
          <w:sz w:val="24"/>
          <w:szCs w:val="24"/>
        </w:rPr>
        <w:t xml:space="preserve"> </w:t>
      </w:r>
      <w:r w:rsidRPr="0042158C">
        <w:rPr>
          <w:sz w:val="24"/>
          <w:szCs w:val="24"/>
        </w:rPr>
        <w:t>if the weight of the aircraft is more than 700 kilogrammes but not more than 9,000 kilogrammes</w:t>
      </w:r>
      <w:r w:rsidRPr="0042158C">
        <w:rPr>
          <w:rFonts w:eastAsia="Times New Roman"/>
          <w:sz w:val="24"/>
          <w:szCs w:val="24"/>
        </w:rPr>
        <w:t>—17.5 cents for each 450 kilogrammes, or part of 450 kilogrammes, of the weight of the aircraft;</w:t>
      </w:r>
    </w:p>
    <w:p w14:paraId="4BCEA8A8" w14:textId="77777777" w:rsidR="00BD3AFD" w:rsidRPr="0042158C" w:rsidRDefault="000E5441" w:rsidP="007F5549">
      <w:pPr>
        <w:shd w:val="clear" w:color="auto" w:fill="FFFFFF"/>
        <w:ind w:left="720" w:hanging="360"/>
        <w:jc w:val="both"/>
        <w:rPr>
          <w:sz w:val="24"/>
          <w:szCs w:val="24"/>
        </w:rPr>
      </w:pPr>
      <w:r w:rsidRPr="0042158C">
        <w:rPr>
          <w:sz w:val="24"/>
          <w:szCs w:val="24"/>
        </w:rPr>
        <w:t>(c)</w:t>
      </w:r>
      <w:r w:rsidR="00BC285B" w:rsidRPr="0042158C">
        <w:rPr>
          <w:sz w:val="24"/>
          <w:szCs w:val="24"/>
        </w:rPr>
        <w:t xml:space="preserve"> </w:t>
      </w:r>
      <w:r w:rsidRPr="0042158C">
        <w:rPr>
          <w:sz w:val="24"/>
          <w:szCs w:val="24"/>
        </w:rPr>
        <w:t>if the weight of the aircraft is more than 9,000 kilogrammes but not more than 20,000 kilogrammes—$3.50 plus 41.9 cents for each 500 kilogrammes, or part of 500 kilogrammes, by which the weight of the aircraft exceeds 9,000 kilogrammes;</w:t>
      </w:r>
    </w:p>
    <w:p w14:paraId="52290D25" w14:textId="77777777" w:rsidR="00BD3AFD" w:rsidRPr="0042158C" w:rsidRDefault="000E5441" w:rsidP="007F5549">
      <w:pPr>
        <w:shd w:val="clear" w:color="auto" w:fill="FFFFFF"/>
        <w:ind w:left="720" w:hanging="360"/>
        <w:jc w:val="both"/>
        <w:rPr>
          <w:sz w:val="24"/>
          <w:szCs w:val="24"/>
        </w:rPr>
      </w:pPr>
      <w:r w:rsidRPr="0042158C">
        <w:rPr>
          <w:sz w:val="24"/>
          <w:szCs w:val="24"/>
        </w:rPr>
        <w:t>(d)</w:t>
      </w:r>
      <w:r w:rsidR="00BC285B" w:rsidRPr="0042158C">
        <w:rPr>
          <w:sz w:val="24"/>
          <w:szCs w:val="24"/>
        </w:rPr>
        <w:t xml:space="preserve"> </w:t>
      </w:r>
      <w:r w:rsidRPr="0042158C">
        <w:rPr>
          <w:sz w:val="24"/>
          <w:szCs w:val="24"/>
        </w:rPr>
        <w:t>if the weight of the aircraft is more than 20,000 kilogrammes but not more than 100,000 kilogrammes—$12.71 plus 51.5 cents for each 500 kilogrammes, or part of 500 kilogrammes, by which the weight of the aircraft exceeds 20,000 kilogrammes; or</w:t>
      </w:r>
    </w:p>
    <w:p w14:paraId="0BEA35A9" w14:textId="77777777" w:rsidR="00BD3AFD" w:rsidRPr="0042158C" w:rsidRDefault="000E5441" w:rsidP="007F5549">
      <w:pPr>
        <w:shd w:val="clear" w:color="auto" w:fill="FFFFFF"/>
        <w:ind w:left="720" w:hanging="360"/>
        <w:jc w:val="both"/>
        <w:rPr>
          <w:sz w:val="24"/>
          <w:szCs w:val="24"/>
        </w:rPr>
      </w:pPr>
      <w:r w:rsidRPr="0042158C">
        <w:rPr>
          <w:sz w:val="24"/>
          <w:szCs w:val="24"/>
        </w:rPr>
        <w:t>(e)</w:t>
      </w:r>
      <w:r w:rsidR="00BC285B" w:rsidRPr="0042158C">
        <w:rPr>
          <w:sz w:val="24"/>
          <w:szCs w:val="24"/>
        </w:rPr>
        <w:t xml:space="preserve"> </w:t>
      </w:r>
      <w:r w:rsidRPr="0042158C">
        <w:rPr>
          <w:sz w:val="24"/>
          <w:szCs w:val="24"/>
        </w:rPr>
        <w:t>if the weight of the aircraft is more than 100,000 kilogrammes—$95.11 plus 47.7 cents for each 500 kilogrammes, or part of 500 kilogrammes, by which the weight of the aircraft exceeds 100,000 kilogrammes.</w:t>
      </w:r>
      <w:r w:rsidR="00BC285B" w:rsidRPr="0042158C">
        <w:rPr>
          <w:sz w:val="24"/>
          <w:szCs w:val="24"/>
        </w:rPr>
        <w:t>”</w:t>
      </w:r>
      <w:r w:rsidRPr="0042158C">
        <w:rPr>
          <w:sz w:val="24"/>
          <w:szCs w:val="24"/>
        </w:rPr>
        <w:t>.</w:t>
      </w:r>
    </w:p>
    <w:p w14:paraId="3319597B" w14:textId="77777777" w:rsidR="00BD3AFD" w:rsidRPr="0042158C" w:rsidRDefault="000E5441" w:rsidP="007F5549">
      <w:pPr>
        <w:shd w:val="clear" w:color="auto" w:fill="FFFFFF"/>
        <w:spacing w:before="120" w:after="60"/>
        <w:jc w:val="both"/>
        <w:rPr>
          <w:b/>
          <w:szCs w:val="18"/>
        </w:rPr>
      </w:pPr>
      <w:r w:rsidRPr="0042158C">
        <w:rPr>
          <w:b/>
          <w:szCs w:val="18"/>
        </w:rPr>
        <w:t>Schedule 3—paragraph 3</w:t>
      </w:r>
    </w:p>
    <w:p w14:paraId="6E8A894A" w14:textId="77777777" w:rsidR="00BD3AFD" w:rsidRPr="0042158C" w:rsidRDefault="000E5441" w:rsidP="007F5549">
      <w:pPr>
        <w:shd w:val="clear" w:color="auto" w:fill="FFFFFF"/>
        <w:spacing w:after="60"/>
        <w:ind w:firstLine="288"/>
        <w:jc w:val="both"/>
        <w:rPr>
          <w:sz w:val="24"/>
          <w:szCs w:val="24"/>
        </w:rPr>
      </w:pPr>
      <w:r w:rsidRPr="0042158C">
        <w:rPr>
          <w:b/>
          <w:bCs/>
          <w:sz w:val="24"/>
          <w:szCs w:val="24"/>
        </w:rPr>
        <w:t>6.</w:t>
      </w:r>
      <w:r w:rsidRPr="0042158C">
        <w:rPr>
          <w:sz w:val="24"/>
          <w:szCs w:val="24"/>
        </w:rPr>
        <w:t xml:space="preserve"> Paragraph 3 of Schedule 3 of the Principal Act is amended by omitting sub-paragraph (2) and substituting the following sub-paragraph:</w:t>
      </w:r>
    </w:p>
    <w:p w14:paraId="53C1D245" w14:textId="77777777" w:rsidR="00BD3AFD" w:rsidRPr="0042158C" w:rsidRDefault="00BC285B" w:rsidP="007F5549">
      <w:pPr>
        <w:shd w:val="clear" w:color="auto" w:fill="FFFFFF"/>
        <w:spacing w:after="60"/>
        <w:ind w:firstLine="288"/>
        <w:jc w:val="both"/>
        <w:rPr>
          <w:sz w:val="24"/>
          <w:szCs w:val="24"/>
        </w:rPr>
      </w:pPr>
      <w:r w:rsidRPr="0042158C">
        <w:rPr>
          <w:sz w:val="24"/>
          <w:szCs w:val="24"/>
        </w:rPr>
        <w:t>“</w:t>
      </w:r>
      <w:r w:rsidR="000E5441" w:rsidRPr="0042158C">
        <w:rPr>
          <w:sz w:val="24"/>
          <w:szCs w:val="24"/>
        </w:rPr>
        <w:t>(2) For the purposes of sub-paragraph (1), the relevant period, in relation to an aircraft, is the period from the date on which the aircraft entered Australia until</w:t>
      </w:r>
      <w:r w:rsidR="000E5441" w:rsidRPr="0042158C">
        <w:rPr>
          <w:rFonts w:eastAsia="Times New Roman"/>
          <w:sz w:val="24"/>
          <w:szCs w:val="24"/>
        </w:rPr>
        <w:t>—</w:t>
      </w:r>
    </w:p>
    <w:p w14:paraId="4DAC7A9B" w14:textId="77777777" w:rsidR="00BD3AFD" w:rsidRPr="0042158C" w:rsidRDefault="000E5441" w:rsidP="007F5549">
      <w:pPr>
        <w:shd w:val="clear" w:color="auto" w:fill="FFFFFF"/>
        <w:ind w:left="720" w:hanging="360"/>
        <w:jc w:val="both"/>
        <w:rPr>
          <w:sz w:val="24"/>
          <w:szCs w:val="24"/>
        </w:rPr>
      </w:pPr>
      <w:r w:rsidRPr="0042158C">
        <w:rPr>
          <w:sz w:val="24"/>
          <w:szCs w:val="24"/>
        </w:rPr>
        <w:t>(i)</w:t>
      </w:r>
      <w:r w:rsidR="00BC285B" w:rsidRPr="0042158C">
        <w:rPr>
          <w:sz w:val="24"/>
          <w:szCs w:val="24"/>
        </w:rPr>
        <w:t xml:space="preserve"> </w:t>
      </w:r>
      <w:r w:rsidRPr="0042158C">
        <w:rPr>
          <w:sz w:val="24"/>
          <w:szCs w:val="24"/>
        </w:rPr>
        <w:t>the date of the departure of the aircraft from Australia; or</w:t>
      </w:r>
    </w:p>
    <w:p w14:paraId="6CE86878" w14:textId="77777777" w:rsidR="00BD3AFD" w:rsidRPr="0042158C" w:rsidRDefault="000E5441" w:rsidP="007F5549">
      <w:pPr>
        <w:shd w:val="clear" w:color="auto" w:fill="FFFFFF"/>
        <w:ind w:left="720" w:hanging="360"/>
        <w:jc w:val="both"/>
        <w:rPr>
          <w:sz w:val="24"/>
          <w:szCs w:val="24"/>
        </w:rPr>
      </w:pPr>
      <w:r w:rsidRPr="0042158C">
        <w:rPr>
          <w:sz w:val="24"/>
          <w:szCs w:val="24"/>
        </w:rPr>
        <w:t>(ii)</w:t>
      </w:r>
      <w:r w:rsidR="00BC285B" w:rsidRPr="0042158C">
        <w:rPr>
          <w:sz w:val="24"/>
          <w:szCs w:val="24"/>
        </w:rPr>
        <w:t xml:space="preserve"> </w:t>
      </w:r>
      <w:r w:rsidRPr="0042158C">
        <w:rPr>
          <w:sz w:val="24"/>
          <w:szCs w:val="24"/>
        </w:rPr>
        <w:t>if the aircraft becomes registered under the Air Navigation Regulations while in Australia</w:t>
      </w:r>
      <w:r w:rsidRPr="0042158C">
        <w:rPr>
          <w:rFonts w:eastAsia="Times New Roman"/>
          <w:sz w:val="24"/>
          <w:szCs w:val="24"/>
        </w:rPr>
        <w:t>—the date of the registration of the aircraft under those Regulations.</w:t>
      </w:r>
      <w:r w:rsidR="00BC285B" w:rsidRPr="0042158C">
        <w:rPr>
          <w:rFonts w:eastAsia="Times New Roman"/>
          <w:sz w:val="24"/>
          <w:szCs w:val="24"/>
        </w:rPr>
        <w:t>”</w:t>
      </w:r>
      <w:r w:rsidRPr="0042158C">
        <w:rPr>
          <w:rFonts w:eastAsia="Times New Roman"/>
          <w:sz w:val="24"/>
          <w:szCs w:val="24"/>
        </w:rPr>
        <w:t>.</w:t>
      </w:r>
    </w:p>
    <w:p w14:paraId="2AFCAD78" w14:textId="76F90BB6" w:rsidR="00BD3AFD" w:rsidRPr="0042158C" w:rsidRDefault="000E5441" w:rsidP="007F5549">
      <w:pPr>
        <w:shd w:val="clear" w:color="auto" w:fill="FFFFFF"/>
        <w:spacing w:before="120" w:after="60"/>
        <w:jc w:val="both"/>
        <w:rPr>
          <w:b/>
          <w:szCs w:val="18"/>
        </w:rPr>
      </w:pPr>
      <w:r w:rsidRPr="0042158C">
        <w:rPr>
          <w:b/>
          <w:szCs w:val="18"/>
        </w:rPr>
        <w:t>Schedule 3—paragraph 3</w:t>
      </w:r>
      <w:r w:rsidR="0042158C">
        <w:rPr>
          <w:b/>
          <w:smallCaps/>
          <w:szCs w:val="18"/>
        </w:rPr>
        <w:t>a</w:t>
      </w:r>
    </w:p>
    <w:p w14:paraId="3A97A165" w14:textId="77777777" w:rsidR="00BD3AFD" w:rsidRPr="0042158C" w:rsidRDefault="000E5441" w:rsidP="007F5549">
      <w:pPr>
        <w:shd w:val="clear" w:color="auto" w:fill="FFFFFF"/>
        <w:spacing w:after="60"/>
        <w:ind w:firstLine="288"/>
        <w:jc w:val="both"/>
        <w:rPr>
          <w:sz w:val="24"/>
          <w:szCs w:val="24"/>
        </w:rPr>
      </w:pPr>
      <w:r w:rsidRPr="0042158C">
        <w:rPr>
          <w:b/>
          <w:bCs/>
          <w:sz w:val="24"/>
          <w:szCs w:val="24"/>
        </w:rPr>
        <w:t>7.</w:t>
      </w:r>
      <w:r w:rsidRPr="0042158C">
        <w:rPr>
          <w:sz w:val="24"/>
          <w:szCs w:val="24"/>
        </w:rPr>
        <w:t xml:space="preserve"> After paragraph 3 of Schedule 3 of the Principal Act the following paragraph is inserted:</w:t>
      </w:r>
    </w:p>
    <w:p w14:paraId="2EA97C0D" w14:textId="5C6EA8BA" w:rsidR="00BD3AFD" w:rsidRPr="0042158C" w:rsidRDefault="00BC285B" w:rsidP="00123B62">
      <w:pPr>
        <w:shd w:val="clear" w:color="auto" w:fill="FFFFFF"/>
        <w:spacing w:after="60"/>
        <w:ind w:firstLine="288"/>
        <w:jc w:val="both"/>
        <w:rPr>
          <w:sz w:val="24"/>
          <w:szCs w:val="24"/>
        </w:rPr>
      </w:pPr>
      <w:r w:rsidRPr="0042158C">
        <w:rPr>
          <w:smallCaps/>
          <w:sz w:val="24"/>
          <w:szCs w:val="24"/>
        </w:rPr>
        <w:t>“</w:t>
      </w:r>
      <w:r w:rsidR="000E5441" w:rsidRPr="0042158C">
        <w:rPr>
          <w:smallCaps/>
          <w:sz w:val="24"/>
          <w:szCs w:val="24"/>
        </w:rPr>
        <w:t xml:space="preserve">3a. </w:t>
      </w:r>
      <w:r w:rsidR="000E5441" w:rsidRPr="0042158C">
        <w:rPr>
          <w:sz w:val="24"/>
          <w:szCs w:val="24"/>
        </w:rPr>
        <w:t>For the purposes of this Schedule, the unit charge for an aircraft is</w:t>
      </w:r>
      <w:r w:rsidR="000E5441" w:rsidRPr="0042158C">
        <w:rPr>
          <w:rFonts w:eastAsia="Times New Roman"/>
          <w:sz w:val="24"/>
          <w:szCs w:val="24"/>
        </w:rPr>
        <w:t>—</w:t>
      </w:r>
    </w:p>
    <w:p w14:paraId="3708D87D" w14:textId="77777777" w:rsidR="00BD3AFD" w:rsidRPr="0042158C" w:rsidRDefault="000E5441" w:rsidP="007F5549">
      <w:pPr>
        <w:shd w:val="clear" w:color="auto" w:fill="FFFFFF"/>
        <w:ind w:left="720" w:hanging="360"/>
        <w:jc w:val="both"/>
        <w:rPr>
          <w:sz w:val="24"/>
          <w:szCs w:val="24"/>
        </w:rPr>
      </w:pPr>
      <w:r w:rsidRPr="0042158C">
        <w:rPr>
          <w:sz w:val="24"/>
          <w:szCs w:val="24"/>
        </w:rPr>
        <w:t>(a)</w:t>
      </w:r>
      <w:r w:rsidR="00BC285B" w:rsidRPr="0042158C">
        <w:rPr>
          <w:sz w:val="24"/>
          <w:szCs w:val="24"/>
        </w:rPr>
        <w:t xml:space="preserve"> </w:t>
      </w:r>
      <w:r w:rsidRPr="0042158C">
        <w:rPr>
          <w:sz w:val="24"/>
          <w:szCs w:val="24"/>
        </w:rPr>
        <w:t>if the weight of the aircraft is not more than 700 kilogrammes—9 cents;</w:t>
      </w:r>
    </w:p>
    <w:p w14:paraId="6965FE1D" w14:textId="77777777" w:rsidR="00BD3AFD" w:rsidRPr="0042158C" w:rsidRDefault="000E5441" w:rsidP="007F5549">
      <w:pPr>
        <w:shd w:val="clear" w:color="auto" w:fill="FFFFFF"/>
        <w:ind w:left="720" w:hanging="360"/>
        <w:jc w:val="both"/>
        <w:rPr>
          <w:sz w:val="24"/>
          <w:szCs w:val="24"/>
        </w:rPr>
      </w:pPr>
      <w:r w:rsidRPr="0042158C">
        <w:rPr>
          <w:sz w:val="24"/>
          <w:szCs w:val="24"/>
        </w:rPr>
        <w:t>(b)</w:t>
      </w:r>
      <w:r w:rsidR="00BC285B" w:rsidRPr="0042158C">
        <w:rPr>
          <w:sz w:val="24"/>
          <w:szCs w:val="24"/>
        </w:rPr>
        <w:t xml:space="preserve"> </w:t>
      </w:r>
      <w:r w:rsidRPr="0042158C">
        <w:rPr>
          <w:sz w:val="24"/>
          <w:szCs w:val="24"/>
        </w:rPr>
        <w:t>if the weight of the aircraft is more than 700 kilogrammes but not more than 9,000 kilogrammes—15.2 cents for each 450 kilogrammes, or part of 450 kilogrammes, of the weight of the aircraft;</w:t>
      </w:r>
    </w:p>
    <w:p w14:paraId="08D27C0D" w14:textId="77777777" w:rsidR="00BD3AFD" w:rsidRPr="0042158C" w:rsidRDefault="000E5441" w:rsidP="007F5549">
      <w:pPr>
        <w:shd w:val="clear" w:color="auto" w:fill="FFFFFF"/>
        <w:ind w:left="720" w:hanging="360"/>
        <w:jc w:val="both"/>
        <w:rPr>
          <w:sz w:val="24"/>
          <w:szCs w:val="24"/>
        </w:rPr>
      </w:pPr>
      <w:r w:rsidRPr="0042158C">
        <w:rPr>
          <w:sz w:val="24"/>
          <w:szCs w:val="24"/>
        </w:rPr>
        <w:t>(c)</w:t>
      </w:r>
      <w:r w:rsidR="00BC285B" w:rsidRPr="0042158C">
        <w:rPr>
          <w:sz w:val="24"/>
          <w:szCs w:val="24"/>
        </w:rPr>
        <w:t xml:space="preserve"> </w:t>
      </w:r>
      <w:r w:rsidRPr="0042158C">
        <w:rPr>
          <w:sz w:val="24"/>
          <w:szCs w:val="24"/>
        </w:rPr>
        <w:t>if the weight of the aircraft is more than 9,000 kilogrammes but not more than 20,000 kilogrammes—$3.04 plus 36.4 cents for each 500 kilogrammes, or part of 500 kilogrammes, by which the weight of the aircraft exceeds 9,000 kilogrammes;</w:t>
      </w:r>
    </w:p>
    <w:p w14:paraId="0DEDA637" w14:textId="77777777" w:rsidR="00BD3AFD" w:rsidRPr="0042158C" w:rsidRDefault="000E5441" w:rsidP="007F5549">
      <w:pPr>
        <w:shd w:val="clear" w:color="auto" w:fill="FFFFFF"/>
        <w:ind w:left="720" w:hanging="360"/>
        <w:jc w:val="both"/>
        <w:rPr>
          <w:sz w:val="24"/>
          <w:szCs w:val="24"/>
        </w:rPr>
      </w:pPr>
      <w:r w:rsidRPr="0042158C">
        <w:rPr>
          <w:sz w:val="24"/>
          <w:szCs w:val="24"/>
        </w:rPr>
        <w:t>(d)</w:t>
      </w:r>
      <w:r w:rsidR="00BC285B" w:rsidRPr="0042158C">
        <w:rPr>
          <w:sz w:val="24"/>
          <w:szCs w:val="24"/>
        </w:rPr>
        <w:t xml:space="preserve"> </w:t>
      </w:r>
      <w:r w:rsidRPr="0042158C">
        <w:rPr>
          <w:sz w:val="24"/>
          <w:szCs w:val="24"/>
        </w:rPr>
        <w:t>if the weight of the aircraft is more than 20,000 kilogrammes but not more than 100,000 kilogrammes—$11.05 plus 44.8 cents for each 500 kilogrammes, or part of 500 kilogrammes, by which the weight of the aircraft exceeds 20,000 kilogrammes; or</w:t>
      </w:r>
    </w:p>
    <w:p w14:paraId="710E34E3" w14:textId="77777777" w:rsidR="00BD3AFD" w:rsidRPr="0042158C" w:rsidRDefault="000E5441" w:rsidP="007F5549">
      <w:pPr>
        <w:shd w:val="clear" w:color="auto" w:fill="FFFFFF"/>
        <w:ind w:left="720" w:hanging="360"/>
        <w:jc w:val="both"/>
        <w:rPr>
          <w:sz w:val="24"/>
          <w:szCs w:val="24"/>
        </w:rPr>
      </w:pPr>
      <w:r w:rsidRPr="0042158C">
        <w:rPr>
          <w:sz w:val="24"/>
          <w:szCs w:val="24"/>
        </w:rPr>
        <w:t>(e)</w:t>
      </w:r>
      <w:r w:rsidR="00BC285B" w:rsidRPr="0042158C">
        <w:rPr>
          <w:sz w:val="24"/>
          <w:szCs w:val="24"/>
        </w:rPr>
        <w:t xml:space="preserve"> </w:t>
      </w:r>
      <w:r w:rsidRPr="0042158C">
        <w:rPr>
          <w:sz w:val="24"/>
          <w:szCs w:val="24"/>
        </w:rPr>
        <w:t>if the weight of the aircraft is more than 100,000 kilogrammes—$82.73 plus 41.5 cents for each 500 kilogrammes, or part of 500 kilogrammes, by which the weight of the aircraft exceeds 100,000 kilogrammes.</w:t>
      </w:r>
      <w:r w:rsidR="00BC285B" w:rsidRPr="0042158C">
        <w:rPr>
          <w:sz w:val="24"/>
          <w:szCs w:val="24"/>
        </w:rPr>
        <w:t>”</w:t>
      </w:r>
      <w:r w:rsidRPr="0042158C">
        <w:rPr>
          <w:sz w:val="24"/>
          <w:szCs w:val="24"/>
        </w:rPr>
        <w:t>.</w:t>
      </w:r>
    </w:p>
    <w:p w14:paraId="2518FED9" w14:textId="77777777" w:rsidR="0042158C" w:rsidRDefault="0042158C">
      <w:pPr>
        <w:widowControl/>
        <w:autoSpaceDE/>
        <w:autoSpaceDN/>
        <w:adjustRightInd/>
        <w:spacing w:after="200" w:line="276" w:lineRule="auto"/>
        <w:rPr>
          <w:b/>
          <w:szCs w:val="18"/>
        </w:rPr>
      </w:pPr>
      <w:r>
        <w:rPr>
          <w:b/>
          <w:szCs w:val="18"/>
        </w:rPr>
        <w:br w:type="page"/>
      </w:r>
    </w:p>
    <w:p w14:paraId="490FEF69" w14:textId="1C4BDAE3" w:rsidR="00BD3AFD" w:rsidRPr="0042158C" w:rsidRDefault="000E5441" w:rsidP="007F5549">
      <w:pPr>
        <w:shd w:val="clear" w:color="auto" w:fill="FFFFFF"/>
        <w:spacing w:before="120" w:after="60"/>
        <w:jc w:val="both"/>
        <w:rPr>
          <w:b/>
          <w:szCs w:val="18"/>
        </w:rPr>
      </w:pPr>
      <w:r w:rsidRPr="0042158C">
        <w:rPr>
          <w:b/>
          <w:szCs w:val="18"/>
        </w:rPr>
        <w:lastRenderedPageBreak/>
        <w:t>Formal amendments</w:t>
      </w:r>
    </w:p>
    <w:p w14:paraId="03606E3C" w14:textId="77777777" w:rsidR="00BD3AFD" w:rsidRPr="0042158C" w:rsidRDefault="000E5441" w:rsidP="007F5549">
      <w:pPr>
        <w:shd w:val="clear" w:color="auto" w:fill="FFFFFF"/>
        <w:spacing w:after="60"/>
        <w:ind w:firstLine="288"/>
        <w:jc w:val="both"/>
        <w:rPr>
          <w:sz w:val="24"/>
          <w:szCs w:val="24"/>
        </w:rPr>
      </w:pPr>
      <w:r w:rsidRPr="0042158C">
        <w:rPr>
          <w:b/>
          <w:bCs/>
          <w:sz w:val="24"/>
          <w:szCs w:val="24"/>
        </w:rPr>
        <w:t>8.</w:t>
      </w:r>
      <w:r w:rsidRPr="0042158C">
        <w:rPr>
          <w:sz w:val="24"/>
          <w:szCs w:val="24"/>
        </w:rPr>
        <w:t xml:space="preserve"> The Principal Act is amended as set out in the Schedule.</w:t>
      </w:r>
    </w:p>
    <w:p w14:paraId="2571942B" w14:textId="77777777" w:rsidR="00BD3AFD" w:rsidRPr="0042158C" w:rsidRDefault="000E5441" w:rsidP="007F5549">
      <w:pPr>
        <w:shd w:val="clear" w:color="auto" w:fill="FFFFFF"/>
        <w:spacing w:before="120" w:after="60"/>
        <w:jc w:val="both"/>
        <w:rPr>
          <w:b/>
          <w:szCs w:val="18"/>
        </w:rPr>
      </w:pPr>
      <w:r w:rsidRPr="0042158C">
        <w:rPr>
          <w:b/>
          <w:szCs w:val="18"/>
        </w:rPr>
        <w:t>Application of amendments</w:t>
      </w:r>
    </w:p>
    <w:p w14:paraId="114DFB15" w14:textId="77777777" w:rsidR="00BD3AFD" w:rsidRPr="0042158C" w:rsidRDefault="000E5441" w:rsidP="007F5549">
      <w:pPr>
        <w:shd w:val="clear" w:color="auto" w:fill="FFFFFF"/>
        <w:spacing w:after="60"/>
        <w:ind w:firstLine="288"/>
        <w:jc w:val="both"/>
        <w:rPr>
          <w:sz w:val="24"/>
          <w:szCs w:val="24"/>
        </w:rPr>
      </w:pPr>
      <w:r w:rsidRPr="0042158C">
        <w:rPr>
          <w:b/>
          <w:bCs/>
          <w:sz w:val="24"/>
          <w:szCs w:val="24"/>
        </w:rPr>
        <w:t>9.</w:t>
      </w:r>
      <w:r w:rsidRPr="0042158C">
        <w:rPr>
          <w:sz w:val="24"/>
          <w:szCs w:val="24"/>
        </w:rPr>
        <w:t xml:space="preserve"> To the extent that the amendments of the Principal Act made by this Act affect a charge payable in respect of a year of registration of an aircraft or a charge payable by the owner of a foreign aircraft in respect of a week or part of a week, those amendments apply in the case of such a charge that is payable in respect of a year, or in respect of a week or part of a week, commencing on or after 1 December 1978.</w:t>
      </w:r>
    </w:p>
    <w:p w14:paraId="77A616B6" w14:textId="77777777" w:rsidR="00EC7437" w:rsidRPr="00DA1515" w:rsidRDefault="00EC7437" w:rsidP="00EC7437">
      <w:pPr>
        <w:shd w:val="clear" w:color="auto" w:fill="FFFFFF"/>
        <w:spacing w:after="60"/>
        <w:ind w:firstLine="288"/>
        <w:jc w:val="center"/>
        <w:rPr>
          <w:sz w:val="24"/>
          <w:szCs w:val="24"/>
        </w:rPr>
      </w:pPr>
      <w:r>
        <w:rPr>
          <w:sz w:val="24"/>
          <w:szCs w:val="24"/>
        </w:rPr>
        <w:t>____________</w:t>
      </w:r>
    </w:p>
    <w:p w14:paraId="39C24C43" w14:textId="49A78F97" w:rsidR="00BD3AFD" w:rsidRPr="00EC7437" w:rsidRDefault="000E5441" w:rsidP="007F5549">
      <w:pPr>
        <w:shd w:val="clear" w:color="auto" w:fill="FFFFFF"/>
        <w:jc w:val="right"/>
        <w:rPr>
          <w:b/>
          <w:szCs w:val="24"/>
        </w:rPr>
      </w:pPr>
      <w:r w:rsidRPr="00DA1515">
        <w:rPr>
          <w:sz w:val="24"/>
          <w:szCs w:val="18"/>
        </w:rPr>
        <w:t>SCHEDULE</w:t>
      </w:r>
      <w:r w:rsidR="007F5549">
        <w:rPr>
          <w:b/>
          <w:bCs/>
          <w:sz w:val="24"/>
          <w:szCs w:val="18"/>
        </w:rPr>
        <w:tab/>
      </w:r>
      <w:r w:rsidR="007F5549">
        <w:rPr>
          <w:b/>
          <w:bCs/>
          <w:sz w:val="24"/>
          <w:szCs w:val="18"/>
        </w:rPr>
        <w:tab/>
      </w:r>
      <w:r w:rsidR="007F5549">
        <w:rPr>
          <w:b/>
          <w:bCs/>
          <w:sz w:val="24"/>
          <w:szCs w:val="18"/>
        </w:rPr>
        <w:tab/>
      </w:r>
      <w:r w:rsidR="007F5549">
        <w:rPr>
          <w:b/>
          <w:bCs/>
          <w:sz w:val="24"/>
          <w:szCs w:val="18"/>
        </w:rPr>
        <w:tab/>
      </w:r>
      <w:r w:rsidR="007F5549">
        <w:rPr>
          <w:b/>
          <w:bCs/>
          <w:sz w:val="24"/>
          <w:szCs w:val="18"/>
        </w:rPr>
        <w:tab/>
      </w:r>
      <w:r w:rsidR="0042158C">
        <w:rPr>
          <w:szCs w:val="18"/>
        </w:rPr>
        <w:t>Section</w:t>
      </w:r>
      <w:r w:rsidR="007F5549" w:rsidRPr="0042158C">
        <w:rPr>
          <w:szCs w:val="18"/>
        </w:rPr>
        <w:t xml:space="preserve"> 8</w:t>
      </w:r>
    </w:p>
    <w:p w14:paraId="6DF481D3" w14:textId="77777777" w:rsidR="00BD3AFD" w:rsidRPr="007F5549" w:rsidRDefault="000E5441" w:rsidP="007F5549">
      <w:pPr>
        <w:shd w:val="clear" w:color="auto" w:fill="FFFFFF"/>
        <w:spacing w:before="60" w:after="60"/>
        <w:jc w:val="center"/>
        <w:rPr>
          <w:sz w:val="24"/>
          <w:szCs w:val="24"/>
        </w:rPr>
      </w:pPr>
      <w:r w:rsidRPr="007F5549">
        <w:rPr>
          <w:sz w:val="24"/>
          <w:szCs w:val="18"/>
        </w:rPr>
        <w:t>FORMAL AMENDMENTS</w:t>
      </w:r>
    </w:p>
    <w:p w14:paraId="58257389" w14:textId="77777777" w:rsidR="00BD3AFD" w:rsidRPr="00DA1515" w:rsidRDefault="000E5441" w:rsidP="007F5549">
      <w:pPr>
        <w:shd w:val="clear" w:color="auto" w:fill="FFFFFF"/>
        <w:spacing w:before="120" w:after="60"/>
        <w:jc w:val="both"/>
        <w:rPr>
          <w:sz w:val="24"/>
          <w:szCs w:val="24"/>
        </w:rPr>
      </w:pPr>
      <w:r w:rsidRPr="00DA1515">
        <w:rPr>
          <w:sz w:val="24"/>
          <w:szCs w:val="18"/>
        </w:rPr>
        <w:t>The Principal Act is amended as set out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3048"/>
        <w:gridCol w:w="124"/>
        <w:gridCol w:w="6657"/>
      </w:tblGrid>
      <w:tr w:rsidR="00BD3AFD" w:rsidRPr="00DA1515" w14:paraId="4315F85F" w14:textId="77777777" w:rsidTr="0042158C">
        <w:trPr>
          <w:trHeight w:val="283"/>
          <w:jc w:val="center"/>
        </w:trPr>
        <w:tc>
          <w:tcPr>
            <w:tcW w:w="3048" w:type="dxa"/>
            <w:tcBorders>
              <w:top w:val="single" w:sz="6" w:space="0" w:color="auto"/>
              <w:left w:val="nil"/>
              <w:bottom w:val="single" w:sz="6" w:space="0" w:color="auto"/>
              <w:right w:val="nil"/>
            </w:tcBorders>
            <w:shd w:val="clear" w:color="auto" w:fill="FFFFFF"/>
          </w:tcPr>
          <w:p w14:paraId="2FCE4096" w14:textId="77777777" w:rsidR="00BD3AFD" w:rsidRPr="00DA1515" w:rsidRDefault="000E5441">
            <w:pPr>
              <w:shd w:val="clear" w:color="auto" w:fill="FFFFFF"/>
              <w:rPr>
                <w:sz w:val="24"/>
                <w:szCs w:val="24"/>
              </w:rPr>
            </w:pPr>
            <w:r w:rsidRPr="00DA1515">
              <w:rPr>
                <w:sz w:val="24"/>
                <w:szCs w:val="18"/>
              </w:rPr>
              <w:t>Provision</w:t>
            </w:r>
          </w:p>
        </w:tc>
        <w:tc>
          <w:tcPr>
            <w:tcW w:w="6781" w:type="dxa"/>
            <w:gridSpan w:val="2"/>
            <w:tcBorders>
              <w:top w:val="single" w:sz="6" w:space="0" w:color="auto"/>
              <w:left w:val="nil"/>
              <w:bottom w:val="single" w:sz="6" w:space="0" w:color="auto"/>
              <w:right w:val="nil"/>
            </w:tcBorders>
            <w:shd w:val="clear" w:color="auto" w:fill="FFFFFF"/>
          </w:tcPr>
          <w:p w14:paraId="169090F6" w14:textId="77777777" w:rsidR="00BD3AFD" w:rsidRPr="00DA1515" w:rsidRDefault="000E5441">
            <w:pPr>
              <w:shd w:val="clear" w:color="auto" w:fill="FFFFFF"/>
              <w:rPr>
                <w:sz w:val="24"/>
                <w:szCs w:val="24"/>
              </w:rPr>
            </w:pPr>
            <w:r w:rsidRPr="00DA1515">
              <w:rPr>
                <w:sz w:val="24"/>
                <w:szCs w:val="18"/>
              </w:rPr>
              <w:t>Amendment</w:t>
            </w:r>
          </w:p>
        </w:tc>
      </w:tr>
      <w:tr w:rsidR="00BD3AFD" w:rsidRPr="00DA1515" w14:paraId="3AE5BF7D" w14:textId="77777777" w:rsidTr="0042158C">
        <w:trPr>
          <w:trHeight w:val="240"/>
          <w:jc w:val="center"/>
        </w:trPr>
        <w:tc>
          <w:tcPr>
            <w:tcW w:w="3048" w:type="dxa"/>
            <w:tcBorders>
              <w:top w:val="single" w:sz="6" w:space="0" w:color="auto"/>
              <w:left w:val="nil"/>
              <w:bottom w:val="nil"/>
              <w:right w:val="nil"/>
            </w:tcBorders>
            <w:shd w:val="clear" w:color="auto" w:fill="FFFFFF"/>
          </w:tcPr>
          <w:p w14:paraId="3CE62788" w14:textId="3C3C7DE1" w:rsidR="00BD3AFD" w:rsidRPr="00DA1515" w:rsidRDefault="000E5441" w:rsidP="0042158C">
            <w:pPr>
              <w:shd w:val="clear" w:color="auto" w:fill="FFFFFF"/>
              <w:ind w:left="216" w:hanging="216"/>
              <w:jc w:val="both"/>
              <w:rPr>
                <w:sz w:val="24"/>
                <w:szCs w:val="24"/>
              </w:rPr>
            </w:pPr>
            <w:r w:rsidRPr="00DA1515">
              <w:rPr>
                <w:sz w:val="24"/>
                <w:szCs w:val="18"/>
              </w:rPr>
              <w:t>Sub-section 6(3)</w:t>
            </w:r>
          </w:p>
        </w:tc>
        <w:tc>
          <w:tcPr>
            <w:tcW w:w="6781" w:type="dxa"/>
            <w:gridSpan w:val="2"/>
            <w:tcBorders>
              <w:top w:val="single" w:sz="6" w:space="0" w:color="auto"/>
              <w:left w:val="nil"/>
              <w:bottom w:val="nil"/>
              <w:right w:val="nil"/>
            </w:tcBorders>
            <w:shd w:val="clear" w:color="auto" w:fill="FFFFFF"/>
          </w:tcPr>
          <w:p w14:paraId="64877022" w14:textId="77777777" w:rsidR="00BD3AFD" w:rsidRPr="00DA1515" w:rsidRDefault="000E5441" w:rsidP="007F5549">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One thousand dollars</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$1,000</w:t>
            </w:r>
            <w:r w:rsidR="00BC285B" w:rsidRPr="00DA1515">
              <w:rPr>
                <w:sz w:val="24"/>
                <w:szCs w:val="18"/>
              </w:rPr>
              <w:t>”</w:t>
            </w:r>
            <w:r w:rsidRPr="00DA1515">
              <w:rPr>
                <w:sz w:val="24"/>
                <w:szCs w:val="18"/>
              </w:rPr>
              <w:t>.</w:t>
            </w:r>
          </w:p>
        </w:tc>
      </w:tr>
      <w:tr w:rsidR="00BD3AFD" w:rsidRPr="00DA1515" w14:paraId="67512DD6" w14:textId="77777777" w:rsidTr="0042158C">
        <w:trPr>
          <w:trHeight w:val="331"/>
          <w:jc w:val="center"/>
        </w:trPr>
        <w:tc>
          <w:tcPr>
            <w:tcW w:w="3048" w:type="dxa"/>
            <w:tcBorders>
              <w:top w:val="nil"/>
              <w:left w:val="nil"/>
              <w:bottom w:val="nil"/>
              <w:right w:val="nil"/>
            </w:tcBorders>
            <w:shd w:val="clear" w:color="auto" w:fill="FFFFFF"/>
          </w:tcPr>
          <w:p w14:paraId="1AEFF0E9" w14:textId="6EB83AE7" w:rsidR="00BD3AFD" w:rsidRPr="00DA1515" w:rsidRDefault="000E5441" w:rsidP="0042158C">
            <w:pPr>
              <w:shd w:val="clear" w:color="auto" w:fill="FFFFFF"/>
              <w:ind w:left="216" w:hanging="216"/>
              <w:jc w:val="both"/>
              <w:rPr>
                <w:sz w:val="24"/>
                <w:szCs w:val="24"/>
              </w:rPr>
            </w:pPr>
            <w:r w:rsidRPr="00DA1515">
              <w:rPr>
                <w:sz w:val="24"/>
                <w:szCs w:val="18"/>
              </w:rPr>
              <w:t>Sub-paragraph</w:t>
            </w:r>
            <w:r w:rsidR="00BC285B" w:rsidRPr="00DA1515">
              <w:rPr>
                <w:sz w:val="24"/>
                <w:szCs w:val="18"/>
              </w:rPr>
              <w:t xml:space="preserve"> </w:t>
            </w:r>
            <w:r w:rsidRPr="00DA1515">
              <w:rPr>
                <w:smallCaps/>
                <w:sz w:val="24"/>
                <w:szCs w:val="18"/>
              </w:rPr>
              <w:t>2a</w:t>
            </w:r>
            <w:r w:rsidRPr="00DA1515">
              <w:rPr>
                <w:sz w:val="24"/>
                <w:szCs w:val="18"/>
              </w:rPr>
              <w:t>(1)</w:t>
            </w:r>
            <w:r w:rsidR="00BC285B" w:rsidRPr="00DA1515">
              <w:rPr>
                <w:sz w:val="24"/>
                <w:szCs w:val="18"/>
              </w:rPr>
              <w:t xml:space="preserve"> </w:t>
            </w:r>
            <w:r w:rsidR="0042158C">
              <w:rPr>
                <w:sz w:val="24"/>
                <w:szCs w:val="18"/>
              </w:rPr>
              <w:br/>
            </w:r>
            <w:r w:rsidRPr="00DA1515">
              <w:rPr>
                <w:sz w:val="24"/>
                <w:szCs w:val="18"/>
              </w:rPr>
              <w:t>of Schedule 1</w:t>
            </w:r>
          </w:p>
        </w:tc>
        <w:tc>
          <w:tcPr>
            <w:tcW w:w="6781" w:type="dxa"/>
            <w:gridSpan w:val="2"/>
            <w:tcBorders>
              <w:top w:val="nil"/>
              <w:left w:val="nil"/>
              <w:bottom w:val="nil"/>
              <w:right w:val="nil"/>
            </w:tcBorders>
            <w:shd w:val="clear" w:color="auto" w:fill="FFFFFF"/>
          </w:tcPr>
          <w:p w14:paraId="01F9CD9A" w14:textId="77777777" w:rsidR="00BD3AFD" w:rsidRPr="00DA1515" w:rsidRDefault="000E5441" w:rsidP="007F5549">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two</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2</w:t>
            </w:r>
            <w:r w:rsidR="00BC285B" w:rsidRPr="00DA1515">
              <w:rPr>
                <w:sz w:val="24"/>
                <w:szCs w:val="18"/>
              </w:rPr>
              <w:t>”</w:t>
            </w:r>
            <w:r w:rsidRPr="00DA1515">
              <w:rPr>
                <w:sz w:val="24"/>
                <w:szCs w:val="18"/>
              </w:rPr>
              <w:t>.</w:t>
            </w:r>
          </w:p>
        </w:tc>
      </w:tr>
      <w:tr w:rsidR="00BD3AFD" w:rsidRPr="00DA1515" w14:paraId="4FA0A3B8" w14:textId="77777777" w:rsidTr="0042158C">
        <w:trPr>
          <w:trHeight w:val="202"/>
          <w:jc w:val="center"/>
        </w:trPr>
        <w:tc>
          <w:tcPr>
            <w:tcW w:w="3048" w:type="dxa"/>
            <w:tcBorders>
              <w:top w:val="nil"/>
              <w:left w:val="nil"/>
              <w:bottom w:val="nil"/>
              <w:right w:val="nil"/>
            </w:tcBorders>
            <w:shd w:val="clear" w:color="auto" w:fill="FFFFFF"/>
          </w:tcPr>
          <w:p w14:paraId="305860FC" w14:textId="77777777" w:rsidR="00BD3AFD" w:rsidRPr="00DA1515" w:rsidRDefault="000E5441" w:rsidP="007F5549">
            <w:pPr>
              <w:shd w:val="clear" w:color="auto" w:fill="FFFFFF"/>
              <w:ind w:left="216" w:hanging="216"/>
              <w:jc w:val="both"/>
              <w:rPr>
                <w:sz w:val="24"/>
                <w:szCs w:val="24"/>
              </w:rPr>
            </w:pPr>
            <w:r w:rsidRPr="00DA1515">
              <w:rPr>
                <w:sz w:val="24"/>
                <w:szCs w:val="18"/>
              </w:rPr>
              <w:t>Paragraph 3 of Schedule 1</w:t>
            </w:r>
          </w:p>
        </w:tc>
        <w:tc>
          <w:tcPr>
            <w:tcW w:w="6781" w:type="dxa"/>
            <w:gridSpan w:val="2"/>
            <w:tcBorders>
              <w:top w:val="nil"/>
              <w:left w:val="nil"/>
              <w:bottom w:val="nil"/>
              <w:right w:val="nil"/>
            </w:tcBorders>
            <w:shd w:val="clear" w:color="auto" w:fill="FFFFFF"/>
          </w:tcPr>
          <w:p w14:paraId="498D5FCA" w14:textId="77777777" w:rsidR="00BD3AFD" w:rsidRPr="00DA1515" w:rsidRDefault="000E5441" w:rsidP="007F5549">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two</w:t>
            </w:r>
            <w:r w:rsidR="00BC285B" w:rsidRPr="00DA1515">
              <w:rPr>
                <w:sz w:val="24"/>
                <w:szCs w:val="18"/>
              </w:rPr>
              <w:t>”</w:t>
            </w:r>
            <w:r w:rsidRPr="00DA1515">
              <w:rPr>
                <w:sz w:val="24"/>
                <w:szCs w:val="18"/>
              </w:rPr>
              <w:t xml:space="preserve"> (wherever occurring), substitute </w:t>
            </w:r>
            <w:r w:rsidR="00BC285B" w:rsidRPr="00DA1515">
              <w:rPr>
                <w:sz w:val="24"/>
                <w:szCs w:val="18"/>
              </w:rPr>
              <w:t>“</w:t>
            </w:r>
            <w:r w:rsidRPr="00DA1515">
              <w:rPr>
                <w:sz w:val="24"/>
                <w:szCs w:val="18"/>
              </w:rPr>
              <w:t>2</w:t>
            </w:r>
            <w:r w:rsidR="00BC285B" w:rsidRPr="00DA1515">
              <w:rPr>
                <w:sz w:val="24"/>
                <w:szCs w:val="18"/>
              </w:rPr>
              <w:t>”</w:t>
            </w:r>
            <w:r w:rsidRPr="00DA1515">
              <w:rPr>
                <w:sz w:val="24"/>
                <w:szCs w:val="18"/>
              </w:rPr>
              <w:t>.</w:t>
            </w:r>
          </w:p>
        </w:tc>
      </w:tr>
      <w:tr w:rsidR="00BD3AFD" w:rsidRPr="00DA1515" w14:paraId="05FE32C6" w14:textId="77777777" w:rsidTr="0042158C">
        <w:trPr>
          <w:trHeight w:val="336"/>
          <w:jc w:val="center"/>
        </w:trPr>
        <w:tc>
          <w:tcPr>
            <w:tcW w:w="3048" w:type="dxa"/>
            <w:tcBorders>
              <w:top w:val="nil"/>
              <w:left w:val="nil"/>
              <w:bottom w:val="nil"/>
              <w:right w:val="nil"/>
            </w:tcBorders>
            <w:shd w:val="clear" w:color="auto" w:fill="FFFFFF"/>
          </w:tcPr>
          <w:p w14:paraId="60B5B3CA" w14:textId="59D0C04F" w:rsidR="00BD3AFD" w:rsidRPr="00DA1515" w:rsidRDefault="000E5441" w:rsidP="007F5549">
            <w:pPr>
              <w:shd w:val="clear" w:color="auto" w:fill="FFFFFF"/>
              <w:ind w:left="216" w:hanging="216"/>
              <w:jc w:val="both"/>
              <w:rPr>
                <w:sz w:val="24"/>
                <w:szCs w:val="24"/>
              </w:rPr>
            </w:pPr>
            <w:r w:rsidRPr="00DA1515">
              <w:rPr>
                <w:sz w:val="24"/>
                <w:szCs w:val="18"/>
              </w:rPr>
              <w:t>Sub-paragraph</w:t>
            </w:r>
            <w:r w:rsidR="00BC285B" w:rsidRPr="00DA1515">
              <w:rPr>
                <w:sz w:val="24"/>
                <w:szCs w:val="18"/>
              </w:rPr>
              <w:t xml:space="preserve"> </w:t>
            </w:r>
            <w:r w:rsidRPr="00DA1515">
              <w:rPr>
                <w:sz w:val="24"/>
                <w:szCs w:val="18"/>
              </w:rPr>
              <w:t>4</w:t>
            </w:r>
            <w:r w:rsidRPr="00DA1515">
              <w:rPr>
                <w:smallCaps/>
                <w:sz w:val="24"/>
                <w:szCs w:val="18"/>
              </w:rPr>
              <w:t>(1a)</w:t>
            </w:r>
            <w:r w:rsidR="0042158C">
              <w:rPr>
                <w:smallCaps/>
                <w:sz w:val="24"/>
                <w:szCs w:val="18"/>
              </w:rPr>
              <w:br/>
            </w:r>
            <w:r w:rsidRPr="00DA1515">
              <w:rPr>
                <w:sz w:val="24"/>
                <w:szCs w:val="18"/>
              </w:rPr>
              <w:t>of Schedule 1</w:t>
            </w:r>
          </w:p>
        </w:tc>
        <w:tc>
          <w:tcPr>
            <w:tcW w:w="6781" w:type="dxa"/>
            <w:gridSpan w:val="2"/>
            <w:tcBorders>
              <w:top w:val="nil"/>
              <w:left w:val="nil"/>
              <w:bottom w:val="nil"/>
              <w:right w:val="nil"/>
            </w:tcBorders>
            <w:shd w:val="clear" w:color="auto" w:fill="FFFFFF"/>
          </w:tcPr>
          <w:p w14:paraId="35BF4671" w14:textId="60BEC111" w:rsidR="00BD3AFD" w:rsidRPr="00DA1515" w:rsidRDefault="000E5441" w:rsidP="0042158C">
            <w:pPr>
              <w:shd w:val="clear" w:color="auto" w:fill="FFFFFF"/>
              <w:ind w:left="216" w:hanging="216"/>
              <w:jc w:val="both"/>
              <w:rPr>
                <w:sz w:val="24"/>
                <w:szCs w:val="24"/>
              </w:rPr>
            </w:pPr>
            <w:r w:rsidRPr="00DA1515">
              <w:rPr>
                <w:sz w:val="24"/>
                <w:szCs w:val="18"/>
              </w:rPr>
              <w:t>(a)</w:t>
            </w:r>
            <w:r w:rsidR="00BC285B" w:rsidRPr="00DA1515">
              <w:rPr>
                <w:sz w:val="24"/>
                <w:szCs w:val="18"/>
              </w:rPr>
              <w:t xml:space="preserve"> </w:t>
            </w:r>
            <w:r w:rsidRPr="00DA1515">
              <w:rPr>
                <w:sz w:val="24"/>
                <w:szCs w:val="18"/>
              </w:rPr>
              <w:t xml:space="preserve">Omit </w:t>
            </w:r>
            <w:r w:rsidR="00BC285B" w:rsidRPr="00DA1515">
              <w:rPr>
                <w:sz w:val="24"/>
                <w:szCs w:val="18"/>
              </w:rPr>
              <w:t>“</w:t>
            </w:r>
            <w:r w:rsidRPr="00DA1515">
              <w:rPr>
                <w:sz w:val="24"/>
                <w:szCs w:val="18"/>
              </w:rPr>
              <w:t>the last preceding sub-paragraph</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sub</w:t>
            </w:r>
            <w:r w:rsidR="0042158C">
              <w:rPr>
                <w:sz w:val="24"/>
                <w:szCs w:val="18"/>
              </w:rPr>
              <w:t>-</w:t>
            </w:r>
            <w:r w:rsidRPr="00DA1515">
              <w:rPr>
                <w:sz w:val="24"/>
                <w:szCs w:val="18"/>
              </w:rPr>
              <w:t>paragraph (1)</w:t>
            </w:r>
            <w:r w:rsidR="00BC285B" w:rsidRPr="00DA1515">
              <w:rPr>
                <w:sz w:val="24"/>
                <w:szCs w:val="18"/>
              </w:rPr>
              <w:t>”</w:t>
            </w:r>
            <w:r w:rsidRPr="00DA1515">
              <w:rPr>
                <w:sz w:val="24"/>
                <w:szCs w:val="18"/>
              </w:rPr>
              <w:t>.</w:t>
            </w:r>
          </w:p>
        </w:tc>
      </w:tr>
      <w:tr w:rsidR="00BD3AFD" w:rsidRPr="00DA1515" w14:paraId="478D32E7" w14:textId="77777777" w:rsidTr="0042158C">
        <w:trPr>
          <w:trHeight w:val="173"/>
          <w:jc w:val="center"/>
        </w:trPr>
        <w:tc>
          <w:tcPr>
            <w:tcW w:w="3048" w:type="dxa"/>
            <w:tcBorders>
              <w:top w:val="nil"/>
              <w:left w:val="nil"/>
              <w:bottom w:val="nil"/>
              <w:right w:val="nil"/>
            </w:tcBorders>
            <w:shd w:val="clear" w:color="auto" w:fill="FFFFFF"/>
          </w:tcPr>
          <w:p w14:paraId="03EE819E" w14:textId="77777777" w:rsidR="00BD3AFD" w:rsidRPr="00DA1515" w:rsidRDefault="00BD3AFD" w:rsidP="007F5549">
            <w:pPr>
              <w:shd w:val="clear" w:color="auto" w:fill="FFFFFF"/>
              <w:ind w:left="216" w:hanging="216"/>
              <w:jc w:val="both"/>
              <w:rPr>
                <w:sz w:val="24"/>
                <w:szCs w:val="24"/>
              </w:rPr>
            </w:pPr>
          </w:p>
        </w:tc>
        <w:tc>
          <w:tcPr>
            <w:tcW w:w="6781" w:type="dxa"/>
            <w:gridSpan w:val="2"/>
            <w:tcBorders>
              <w:top w:val="nil"/>
              <w:left w:val="nil"/>
              <w:bottom w:val="nil"/>
              <w:right w:val="nil"/>
            </w:tcBorders>
            <w:shd w:val="clear" w:color="auto" w:fill="FFFFFF"/>
          </w:tcPr>
          <w:p w14:paraId="6FEF39E6" w14:textId="77777777" w:rsidR="00BD3AFD" w:rsidRPr="00DA1515" w:rsidRDefault="000E5441" w:rsidP="007F5549">
            <w:pPr>
              <w:shd w:val="clear" w:color="auto" w:fill="FFFFFF"/>
              <w:ind w:left="216" w:hanging="216"/>
              <w:jc w:val="both"/>
              <w:rPr>
                <w:sz w:val="24"/>
                <w:szCs w:val="24"/>
              </w:rPr>
            </w:pPr>
            <w:r w:rsidRPr="00DA1515">
              <w:rPr>
                <w:sz w:val="24"/>
                <w:szCs w:val="18"/>
              </w:rPr>
              <w:t>(b)</w:t>
            </w:r>
            <w:r w:rsidR="00BC285B" w:rsidRPr="00DA1515">
              <w:rPr>
                <w:sz w:val="24"/>
                <w:szCs w:val="18"/>
              </w:rPr>
              <w:t xml:space="preserve"> </w:t>
            </w:r>
            <w:r w:rsidRPr="00DA1515">
              <w:rPr>
                <w:sz w:val="24"/>
                <w:szCs w:val="18"/>
              </w:rPr>
              <w:t>Omit</w:t>
            </w:r>
            <w:r w:rsidR="00123B62">
              <w:rPr>
                <w:sz w:val="24"/>
                <w:szCs w:val="18"/>
              </w:rPr>
              <w:t xml:space="preserve"> “</w:t>
            </w:r>
            <w:r w:rsidRPr="00DA1515">
              <w:rPr>
                <w:sz w:val="24"/>
                <w:szCs w:val="18"/>
              </w:rPr>
              <w:t>two</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2</w:t>
            </w:r>
            <w:r w:rsidR="00BC285B" w:rsidRPr="00DA1515">
              <w:rPr>
                <w:sz w:val="24"/>
                <w:szCs w:val="18"/>
              </w:rPr>
              <w:t>”</w:t>
            </w:r>
            <w:r w:rsidRPr="00DA1515">
              <w:rPr>
                <w:sz w:val="24"/>
                <w:szCs w:val="18"/>
              </w:rPr>
              <w:t>.</w:t>
            </w:r>
          </w:p>
        </w:tc>
      </w:tr>
      <w:tr w:rsidR="00BD3AFD" w:rsidRPr="00DA1515" w14:paraId="7F84C5E7" w14:textId="77777777" w:rsidTr="0042158C">
        <w:trPr>
          <w:trHeight w:val="154"/>
          <w:jc w:val="center"/>
        </w:trPr>
        <w:tc>
          <w:tcPr>
            <w:tcW w:w="3048" w:type="dxa"/>
            <w:tcBorders>
              <w:top w:val="nil"/>
              <w:left w:val="nil"/>
              <w:bottom w:val="nil"/>
              <w:right w:val="nil"/>
            </w:tcBorders>
            <w:shd w:val="clear" w:color="auto" w:fill="FFFFFF"/>
          </w:tcPr>
          <w:p w14:paraId="0EE6959F" w14:textId="77777777" w:rsidR="00BD3AFD" w:rsidRPr="00DA1515" w:rsidRDefault="000E5441" w:rsidP="007F5549">
            <w:pPr>
              <w:shd w:val="clear" w:color="auto" w:fill="FFFFFF"/>
              <w:ind w:left="216" w:hanging="216"/>
              <w:jc w:val="both"/>
              <w:rPr>
                <w:sz w:val="24"/>
                <w:szCs w:val="24"/>
              </w:rPr>
            </w:pPr>
            <w:r w:rsidRPr="00DA1515">
              <w:rPr>
                <w:sz w:val="24"/>
                <w:szCs w:val="18"/>
              </w:rPr>
              <w:t>Paragraph 5 of Schedule 1</w:t>
            </w:r>
          </w:p>
        </w:tc>
        <w:tc>
          <w:tcPr>
            <w:tcW w:w="6781" w:type="dxa"/>
            <w:gridSpan w:val="2"/>
            <w:tcBorders>
              <w:top w:val="nil"/>
              <w:left w:val="nil"/>
              <w:bottom w:val="nil"/>
              <w:right w:val="nil"/>
            </w:tcBorders>
            <w:shd w:val="clear" w:color="auto" w:fill="FFFFFF"/>
          </w:tcPr>
          <w:p w14:paraId="3F06B619" w14:textId="77777777" w:rsidR="00BD3AFD" w:rsidRPr="00DA1515" w:rsidRDefault="000E5441" w:rsidP="007F5549">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two</w:t>
            </w:r>
            <w:r w:rsidR="00BC285B" w:rsidRPr="00DA1515">
              <w:rPr>
                <w:sz w:val="24"/>
                <w:szCs w:val="18"/>
              </w:rPr>
              <w:t>”</w:t>
            </w:r>
            <w:r w:rsidRPr="00DA1515">
              <w:rPr>
                <w:sz w:val="24"/>
                <w:szCs w:val="18"/>
              </w:rPr>
              <w:t xml:space="preserve">,(where </w:t>
            </w:r>
            <w:r w:rsidRPr="00DA1515">
              <w:rPr>
                <w:sz w:val="24"/>
                <w:szCs w:val="18"/>
                <w:lang w:val="fr-FR"/>
              </w:rPr>
              <w:t xml:space="preserve">ver </w:t>
            </w:r>
            <w:r w:rsidRPr="00DA1515">
              <w:rPr>
                <w:sz w:val="24"/>
                <w:szCs w:val="18"/>
              </w:rPr>
              <w:t xml:space="preserve">occurring) substitute </w:t>
            </w:r>
            <w:r w:rsidR="00BC285B" w:rsidRPr="00DA1515">
              <w:rPr>
                <w:sz w:val="24"/>
                <w:szCs w:val="18"/>
              </w:rPr>
              <w:t>“</w:t>
            </w:r>
            <w:r w:rsidRPr="00DA1515">
              <w:rPr>
                <w:sz w:val="24"/>
                <w:szCs w:val="18"/>
              </w:rPr>
              <w:t>2</w:t>
            </w:r>
            <w:r w:rsidR="00BC285B" w:rsidRPr="00DA1515">
              <w:rPr>
                <w:sz w:val="24"/>
                <w:szCs w:val="18"/>
              </w:rPr>
              <w:t>”</w:t>
            </w:r>
            <w:r w:rsidRPr="00DA1515">
              <w:rPr>
                <w:sz w:val="24"/>
                <w:szCs w:val="18"/>
              </w:rPr>
              <w:t>.</w:t>
            </w:r>
          </w:p>
        </w:tc>
      </w:tr>
      <w:tr w:rsidR="00BD3AFD" w:rsidRPr="00DA1515" w14:paraId="6AD59680" w14:textId="77777777" w:rsidTr="0042158C">
        <w:trPr>
          <w:trHeight w:val="360"/>
          <w:jc w:val="center"/>
        </w:trPr>
        <w:tc>
          <w:tcPr>
            <w:tcW w:w="3048" w:type="dxa"/>
            <w:tcBorders>
              <w:top w:val="nil"/>
              <w:left w:val="nil"/>
              <w:bottom w:val="nil"/>
              <w:right w:val="nil"/>
            </w:tcBorders>
            <w:shd w:val="clear" w:color="auto" w:fill="FFFFFF"/>
          </w:tcPr>
          <w:p w14:paraId="23A9338B" w14:textId="4164F9D2" w:rsidR="00BD3AFD" w:rsidRPr="00DA1515" w:rsidRDefault="000E5441" w:rsidP="0042158C">
            <w:pPr>
              <w:shd w:val="clear" w:color="auto" w:fill="FFFFFF"/>
              <w:ind w:left="216" w:hanging="216"/>
              <w:jc w:val="both"/>
              <w:rPr>
                <w:sz w:val="24"/>
                <w:szCs w:val="24"/>
              </w:rPr>
            </w:pPr>
            <w:r w:rsidRPr="00DA1515">
              <w:rPr>
                <w:sz w:val="24"/>
                <w:szCs w:val="18"/>
                <w:lang w:val="de-DE"/>
              </w:rPr>
              <w:t>Sub-paragraph</w:t>
            </w:r>
            <w:r w:rsidR="00BC285B" w:rsidRPr="00DA1515">
              <w:rPr>
                <w:sz w:val="24"/>
                <w:szCs w:val="18"/>
                <w:lang w:val="de-DE"/>
              </w:rPr>
              <w:t xml:space="preserve"> </w:t>
            </w:r>
            <w:r w:rsidRPr="00DA1515">
              <w:rPr>
                <w:smallCaps/>
                <w:sz w:val="24"/>
                <w:szCs w:val="18"/>
              </w:rPr>
              <w:t>5a</w:t>
            </w:r>
            <w:r w:rsidRPr="00DA1515">
              <w:rPr>
                <w:sz w:val="24"/>
                <w:szCs w:val="18"/>
              </w:rPr>
              <w:t>(1)</w:t>
            </w:r>
            <w:r w:rsidR="00BC285B" w:rsidRPr="00DA1515">
              <w:rPr>
                <w:sz w:val="24"/>
                <w:szCs w:val="18"/>
              </w:rPr>
              <w:t xml:space="preserve"> </w:t>
            </w:r>
            <w:r w:rsidR="0042158C">
              <w:rPr>
                <w:sz w:val="24"/>
                <w:szCs w:val="18"/>
              </w:rPr>
              <w:br/>
            </w:r>
            <w:r w:rsidRPr="00DA1515">
              <w:rPr>
                <w:sz w:val="24"/>
                <w:szCs w:val="18"/>
              </w:rPr>
              <w:t>of Schedule 1</w:t>
            </w:r>
          </w:p>
        </w:tc>
        <w:tc>
          <w:tcPr>
            <w:tcW w:w="6781" w:type="dxa"/>
            <w:gridSpan w:val="2"/>
            <w:tcBorders>
              <w:top w:val="nil"/>
              <w:left w:val="nil"/>
              <w:bottom w:val="nil"/>
              <w:right w:val="nil"/>
            </w:tcBorders>
            <w:shd w:val="clear" w:color="auto" w:fill="FFFFFF"/>
          </w:tcPr>
          <w:p w14:paraId="2D2B2274" w14:textId="4B142087" w:rsidR="00BD3AFD" w:rsidRPr="00DA1515" w:rsidRDefault="000E5441" w:rsidP="0042158C">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the next succeeding sub-paragraph</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sub</w:t>
            </w:r>
            <w:r w:rsidR="0042158C">
              <w:rPr>
                <w:sz w:val="24"/>
                <w:szCs w:val="18"/>
              </w:rPr>
              <w:t>-</w:t>
            </w:r>
            <w:r w:rsidRPr="00DA1515">
              <w:rPr>
                <w:sz w:val="24"/>
                <w:szCs w:val="18"/>
              </w:rPr>
              <w:t>paragraph (2)</w:t>
            </w:r>
            <w:r w:rsidR="00BC285B" w:rsidRPr="00DA1515">
              <w:rPr>
                <w:sz w:val="24"/>
                <w:szCs w:val="18"/>
              </w:rPr>
              <w:t>”</w:t>
            </w:r>
            <w:r w:rsidRPr="00DA1515">
              <w:rPr>
                <w:sz w:val="24"/>
                <w:szCs w:val="18"/>
              </w:rPr>
              <w:t>.</w:t>
            </w:r>
          </w:p>
        </w:tc>
      </w:tr>
      <w:tr w:rsidR="00BD3AFD" w:rsidRPr="00DA1515" w14:paraId="427F52CB" w14:textId="77777777" w:rsidTr="0042158C">
        <w:trPr>
          <w:trHeight w:val="341"/>
          <w:jc w:val="center"/>
        </w:trPr>
        <w:tc>
          <w:tcPr>
            <w:tcW w:w="3048" w:type="dxa"/>
            <w:tcBorders>
              <w:top w:val="nil"/>
              <w:left w:val="nil"/>
              <w:bottom w:val="nil"/>
              <w:right w:val="nil"/>
            </w:tcBorders>
            <w:shd w:val="clear" w:color="auto" w:fill="FFFFFF"/>
          </w:tcPr>
          <w:p w14:paraId="1EFBAEF4" w14:textId="25589910" w:rsidR="00BD3AFD" w:rsidRPr="00DA1515" w:rsidRDefault="000E5441" w:rsidP="0042158C">
            <w:pPr>
              <w:shd w:val="clear" w:color="auto" w:fill="FFFFFF"/>
              <w:ind w:left="216" w:hanging="216"/>
              <w:jc w:val="both"/>
              <w:rPr>
                <w:sz w:val="24"/>
                <w:szCs w:val="24"/>
              </w:rPr>
            </w:pPr>
            <w:r w:rsidRPr="00DA1515">
              <w:rPr>
                <w:sz w:val="24"/>
                <w:szCs w:val="18"/>
              </w:rPr>
              <w:t>Sub-paragraph</w:t>
            </w:r>
            <w:r w:rsidR="00BC285B" w:rsidRPr="00DA1515">
              <w:rPr>
                <w:sz w:val="24"/>
                <w:szCs w:val="18"/>
              </w:rPr>
              <w:t xml:space="preserve"> </w:t>
            </w:r>
            <w:r w:rsidR="0042158C">
              <w:rPr>
                <w:sz w:val="24"/>
                <w:szCs w:val="18"/>
              </w:rPr>
              <w:t>6</w:t>
            </w:r>
            <w:r w:rsidRPr="00DA1515">
              <w:rPr>
                <w:sz w:val="24"/>
                <w:szCs w:val="18"/>
              </w:rPr>
              <w:t>(1)</w:t>
            </w:r>
            <w:r w:rsidR="0042158C">
              <w:rPr>
                <w:sz w:val="24"/>
                <w:szCs w:val="18"/>
              </w:rPr>
              <w:br/>
            </w:r>
            <w:r w:rsidRPr="00DA1515">
              <w:rPr>
                <w:sz w:val="24"/>
                <w:szCs w:val="18"/>
              </w:rPr>
              <w:t>of Schedule 1</w:t>
            </w:r>
          </w:p>
        </w:tc>
        <w:tc>
          <w:tcPr>
            <w:tcW w:w="6781" w:type="dxa"/>
            <w:gridSpan w:val="2"/>
            <w:tcBorders>
              <w:top w:val="nil"/>
              <w:left w:val="nil"/>
              <w:bottom w:val="nil"/>
              <w:right w:val="nil"/>
            </w:tcBorders>
            <w:shd w:val="clear" w:color="auto" w:fill="FFFFFF"/>
          </w:tcPr>
          <w:p w14:paraId="38738342" w14:textId="0C05ED88" w:rsidR="00BD3AFD" w:rsidRPr="00DA1515" w:rsidRDefault="000E5441" w:rsidP="0042158C">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the</w:t>
            </w:r>
            <w:r w:rsidR="00BC285B" w:rsidRPr="00DA1515">
              <w:rPr>
                <w:sz w:val="24"/>
                <w:szCs w:val="18"/>
              </w:rPr>
              <w:t xml:space="preserve"> </w:t>
            </w:r>
            <w:r w:rsidRPr="00DA1515">
              <w:rPr>
                <w:sz w:val="24"/>
                <w:szCs w:val="18"/>
              </w:rPr>
              <w:t>next</w:t>
            </w:r>
            <w:r w:rsidR="00BC285B" w:rsidRPr="00DA1515">
              <w:rPr>
                <w:sz w:val="24"/>
                <w:szCs w:val="18"/>
              </w:rPr>
              <w:t xml:space="preserve"> </w:t>
            </w:r>
            <w:r w:rsidRPr="00DA1515">
              <w:rPr>
                <w:sz w:val="24"/>
                <w:szCs w:val="18"/>
              </w:rPr>
              <w:t>succeeding paragraph</w:t>
            </w:r>
            <w:r w:rsidR="00BC285B" w:rsidRPr="00DA1515">
              <w:rPr>
                <w:sz w:val="24"/>
                <w:szCs w:val="18"/>
              </w:rPr>
              <w:t>”</w:t>
            </w:r>
            <w:r w:rsidRPr="00DA1515">
              <w:rPr>
                <w:sz w:val="24"/>
                <w:szCs w:val="18"/>
              </w:rPr>
              <w:t>,</w:t>
            </w:r>
            <w:r w:rsidR="00BC285B" w:rsidRPr="00DA1515">
              <w:rPr>
                <w:sz w:val="24"/>
                <w:szCs w:val="18"/>
              </w:rPr>
              <w:t xml:space="preserve"> </w:t>
            </w:r>
            <w:r w:rsidRPr="00DA1515">
              <w:rPr>
                <w:sz w:val="24"/>
                <w:szCs w:val="18"/>
              </w:rPr>
              <w:t xml:space="preserve">substitute </w:t>
            </w:r>
            <w:r w:rsidR="00BC285B" w:rsidRPr="00DA1515">
              <w:rPr>
                <w:sz w:val="24"/>
                <w:szCs w:val="18"/>
              </w:rPr>
              <w:t>“</w:t>
            </w:r>
            <w:r w:rsidRPr="00DA1515">
              <w:rPr>
                <w:sz w:val="24"/>
                <w:szCs w:val="18"/>
              </w:rPr>
              <w:t>sub</w:t>
            </w:r>
            <w:r w:rsidR="0042158C">
              <w:rPr>
                <w:sz w:val="24"/>
                <w:szCs w:val="18"/>
              </w:rPr>
              <w:t>-</w:t>
            </w:r>
            <w:r w:rsidRPr="00DA1515">
              <w:rPr>
                <w:sz w:val="24"/>
                <w:szCs w:val="18"/>
              </w:rPr>
              <w:t>paragraph (2)</w:t>
            </w:r>
            <w:r w:rsidR="00BC285B" w:rsidRPr="00DA1515">
              <w:rPr>
                <w:sz w:val="24"/>
                <w:szCs w:val="18"/>
              </w:rPr>
              <w:t>”</w:t>
            </w:r>
            <w:r w:rsidRPr="00DA1515">
              <w:rPr>
                <w:sz w:val="24"/>
                <w:szCs w:val="18"/>
              </w:rPr>
              <w:t>.</w:t>
            </w:r>
          </w:p>
        </w:tc>
      </w:tr>
      <w:tr w:rsidR="00BD3AFD" w:rsidRPr="00DA1515" w14:paraId="7823B634" w14:textId="77777777" w:rsidTr="0042158C">
        <w:trPr>
          <w:trHeight w:val="331"/>
          <w:jc w:val="center"/>
        </w:trPr>
        <w:tc>
          <w:tcPr>
            <w:tcW w:w="3048" w:type="dxa"/>
            <w:tcBorders>
              <w:top w:val="nil"/>
              <w:left w:val="nil"/>
              <w:bottom w:val="nil"/>
              <w:right w:val="nil"/>
            </w:tcBorders>
            <w:shd w:val="clear" w:color="auto" w:fill="FFFFFF"/>
          </w:tcPr>
          <w:p w14:paraId="29980B17" w14:textId="6FA9B85D" w:rsidR="00BD3AFD" w:rsidRPr="00DA1515" w:rsidRDefault="000E5441" w:rsidP="0042158C">
            <w:pPr>
              <w:shd w:val="clear" w:color="auto" w:fill="FFFFFF"/>
              <w:ind w:left="216" w:hanging="216"/>
              <w:jc w:val="both"/>
              <w:rPr>
                <w:sz w:val="24"/>
                <w:szCs w:val="24"/>
              </w:rPr>
            </w:pPr>
            <w:r w:rsidRPr="00DA1515">
              <w:rPr>
                <w:sz w:val="24"/>
                <w:szCs w:val="18"/>
              </w:rPr>
              <w:t>Sub-paragraph</w:t>
            </w:r>
            <w:r w:rsidR="00BC285B" w:rsidRPr="00DA1515">
              <w:rPr>
                <w:sz w:val="24"/>
                <w:szCs w:val="18"/>
              </w:rPr>
              <w:t xml:space="preserve"> </w:t>
            </w:r>
            <w:r w:rsidRPr="00DA1515">
              <w:rPr>
                <w:sz w:val="24"/>
                <w:szCs w:val="18"/>
              </w:rPr>
              <w:t>6(2)</w:t>
            </w:r>
            <w:r w:rsidR="0042158C">
              <w:rPr>
                <w:sz w:val="24"/>
                <w:szCs w:val="18"/>
              </w:rPr>
              <w:br/>
            </w:r>
            <w:r w:rsidRPr="00DA1515">
              <w:rPr>
                <w:sz w:val="24"/>
                <w:szCs w:val="18"/>
              </w:rPr>
              <w:t>of Schedule 1</w:t>
            </w:r>
          </w:p>
        </w:tc>
        <w:tc>
          <w:tcPr>
            <w:tcW w:w="6781" w:type="dxa"/>
            <w:gridSpan w:val="2"/>
            <w:tcBorders>
              <w:top w:val="nil"/>
              <w:left w:val="nil"/>
              <w:bottom w:val="nil"/>
              <w:right w:val="nil"/>
            </w:tcBorders>
            <w:shd w:val="clear" w:color="auto" w:fill="FFFFFF"/>
          </w:tcPr>
          <w:p w14:paraId="48EE46EC" w14:textId="390A5926" w:rsidR="00BD3AFD" w:rsidRPr="00DA1515" w:rsidRDefault="000E5441" w:rsidP="0042158C">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the</w:t>
            </w:r>
            <w:r w:rsidR="00BC285B" w:rsidRPr="00DA1515">
              <w:rPr>
                <w:sz w:val="24"/>
                <w:szCs w:val="18"/>
              </w:rPr>
              <w:t xml:space="preserve"> </w:t>
            </w:r>
            <w:r w:rsidRPr="00DA1515">
              <w:rPr>
                <w:sz w:val="24"/>
                <w:szCs w:val="18"/>
              </w:rPr>
              <w:t>last preceding sub-paragraph</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sub</w:t>
            </w:r>
            <w:r w:rsidR="0042158C">
              <w:rPr>
                <w:sz w:val="24"/>
                <w:szCs w:val="18"/>
              </w:rPr>
              <w:t>-</w:t>
            </w:r>
            <w:r w:rsidRPr="00DA1515">
              <w:rPr>
                <w:sz w:val="24"/>
                <w:szCs w:val="18"/>
              </w:rPr>
              <w:t>paragraph (1)</w:t>
            </w:r>
            <w:r w:rsidR="00BC285B" w:rsidRPr="00DA1515">
              <w:rPr>
                <w:sz w:val="24"/>
                <w:szCs w:val="18"/>
              </w:rPr>
              <w:t>”</w:t>
            </w:r>
            <w:r w:rsidRPr="00DA1515">
              <w:rPr>
                <w:sz w:val="24"/>
                <w:szCs w:val="18"/>
              </w:rPr>
              <w:t>.</w:t>
            </w:r>
          </w:p>
        </w:tc>
      </w:tr>
      <w:tr w:rsidR="00BD3AFD" w:rsidRPr="00DA1515" w14:paraId="4090DC7C" w14:textId="77777777" w:rsidTr="0042158C">
        <w:trPr>
          <w:trHeight w:val="346"/>
          <w:jc w:val="center"/>
        </w:trPr>
        <w:tc>
          <w:tcPr>
            <w:tcW w:w="3048" w:type="dxa"/>
            <w:tcBorders>
              <w:top w:val="nil"/>
              <w:left w:val="nil"/>
              <w:bottom w:val="nil"/>
              <w:right w:val="nil"/>
            </w:tcBorders>
            <w:shd w:val="clear" w:color="auto" w:fill="FFFFFF"/>
          </w:tcPr>
          <w:p w14:paraId="0D11ED5E" w14:textId="5D12AFA2" w:rsidR="00BD3AFD" w:rsidRPr="00DA1515" w:rsidRDefault="000E5441" w:rsidP="0042158C">
            <w:pPr>
              <w:shd w:val="clear" w:color="auto" w:fill="FFFFFF"/>
              <w:ind w:left="216" w:hanging="216"/>
              <w:jc w:val="both"/>
              <w:rPr>
                <w:sz w:val="24"/>
                <w:szCs w:val="24"/>
              </w:rPr>
            </w:pPr>
            <w:r w:rsidRPr="00DA1515">
              <w:rPr>
                <w:sz w:val="24"/>
                <w:szCs w:val="18"/>
              </w:rPr>
              <w:t>Clause 8(da) of Schedule 1</w:t>
            </w:r>
          </w:p>
        </w:tc>
        <w:tc>
          <w:tcPr>
            <w:tcW w:w="6781" w:type="dxa"/>
            <w:gridSpan w:val="2"/>
            <w:tcBorders>
              <w:top w:val="nil"/>
              <w:left w:val="nil"/>
              <w:bottom w:val="nil"/>
              <w:right w:val="nil"/>
            </w:tcBorders>
            <w:shd w:val="clear" w:color="auto" w:fill="FFFFFF"/>
          </w:tcPr>
          <w:p w14:paraId="03CBE806" w14:textId="77777777" w:rsidR="00BD3AFD" w:rsidRPr="00DA1515" w:rsidRDefault="000E5441" w:rsidP="007F5549">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a part of the Defence Force of the Commonwealth</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an arm of the Defence Force</w:t>
            </w:r>
            <w:r w:rsidR="00BC285B" w:rsidRPr="00DA1515">
              <w:rPr>
                <w:sz w:val="24"/>
                <w:szCs w:val="18"/>
              </w:rPr>
              <w:t>”</w:t>
            </w:r>
            <w:r w:rsidRPr="00DA1515">
              <w:rPr>
                <w:sz w:val="24"/>
                <w:szCs w:val="18"/>
              </w:rPr>
              <w:t>.</w:t>
            </w:r>
          </w:p>
        </w:tc>
      </w:tr>
      <w:tr w:rsidR="00BD3AFD" w:rsidRPr="00DA1515" w14:paraId="433345E4" w14:textId="77777777" w:rsidTr="0042158C">
        <w:trPr>
          <w:trHeight w:val="326"/>
          <w:jc w:val="center"/>
        </w:trPr>
        <w:tc>
          <w:tcPr>
            <w:tcW w:w="3048" w:type="dxa"/>
            <w:tcBorders>
              <w:top w:val="nil"/>
              <w:left w:val="nil"/>
              <w:bottom w:val="nil"/>
              <w:right w:val="nil"/>
            </w:tcBorders>
            <w:shd w:val="clear" w:color="auto" w:fill="FFFFFF"/>
          </w:tcPr>
          <w:p w14:paraId="106764A1" w14:textId="348597A5" w:rsidR="00BD3AFD" w:rsidRPr="00DA1515" w:rsidRDefault="000E5441" w:rsidP="0042158C">
            <w:pPr>
              <w:shd w:val="clear" w:color="auto" w:fill="FFFFFF"/>
              <w:ind w:left="216" w:hanging="216"/>
              <w:jc w:val="both"/>
              <w:rPr>
                <w:sz w:val="24"/>
                <w:szCs w:val="24"/>
              </w:rPr>
            </w:pPr>
            <w:r w:rsidRPr="00DA1515">
              <w:rPr>
                <w:sz w:val="24"/>
                <w:szCs w:val="18"/>
              </w:rPr>
              <w:t>Sub-paragraph</w:t>
            </w:r>
            <w:r w:rsidR="00BC285B" w:rsidRPr="00DA1515">
              <w:rPr>
                <w:sz w:val="24"/>
                <w:szCs w:val="18"/>
              </w:rPr>
              <w:t xml:space="preserve"> </w:t>
            </w:r>
            <w:r w:rsidRPr="00DA1515">
              <w:rPr>
                <w:sz w:val="24"/>
                <w:szCs w:val="18"/>
              </w:rPr>
              <w:t>2(2)</w:t>
            </w:r>
            <w:r w:rsidR="0042158C">
              <w:rPr>
                <w:sz w:val="24"/>
                <w:szCs w:val="18"/>
              </w:rPr>
              <w:br/>
            </w:r>
            <w:r w:rsidRPr="00DA1515">
              <w:rPr>
                <w:sz w:val="24"/>
                <w:szCs w:val="18"/>
              </w:rPr>
              <w:t>of Schedule 2</w:t>
            </w:r>
          </w:p>
        </w:tc>
        <w:tc>
          <w:tcPr>
            <w:tcW w:w="6781" w:type="dxa"/>
            <w:gridSpan w:val="2"/>
            <w:tcBorders>
              <w:top w:val="nil"/>
              <w:left w:val="nil"/>
              <w:bottom w:val="nil"/>
              <w:right w:val="nil"/>
            </w:tcBorders>
            <w:shd w:val="clear" w:color="auto" w:fill="FFFFFF"/>
          </w:tcPr>
          <w:p w14:paraId="698C3752" w14:textId="77777777" w:rsidR="00BD3AFD" w:rsidRPr="00DA1515" w:rsidRDefault="000E5441" w:rsidP="007F5549">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twelve</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12</w:t>
            </w:r>
            <w:r w:rsidR="00BC285B" w:rsidRPr="00DA1515">
              <w:rPr>
                <w:sz w:val="24"/>
                <w:szCs w:val="18"/>
              </w:rPr>
              <w:t>”</w:t>
            </w:r>
            <w:r w:rsidRPr="00DA1515">
              <w:rPr>
                <w:sz w:val="24"/>
                <w:szCs w:val="18"/>
              </w:rPr>
              <w:t>.</w:t>
            </w:r>
          </w:p>
        </w:tc>
      </w:tr>
      <w:tr w:rsidR="00BD3AFD" w:rsidRPr="00DA1515" w14:paraId="2101C6FF" w14:textId="77777777" w:rsidTr="0042158C">
        <w:trPr>
          <w:trHeight w:val="336"/>
          <w:jc w:val="center"/>
        </w:trPr>
        <w:tc>
          <w:tcPr>
            <w:tcW w:w="3048" w:type="dxa"/>
            <w:tcBorders>
              <w:top w:val="nil"/>
              <w:left w:val="nil"/>
              <w:bottom w:val="nil"/>
              <w:right w:val="nil"/>
            </w:tcBorders>
            <w:shd w:val="clear" w:color="auto" w:fill="FFFFFF"/>
          </w:tcPr>
          <w:p w14:paraId="210D1465" w14:textId="123E1D9E" w:rsidR="00BD3AFD" w:rsidRPr="00DA1515" w:rsidRDefault="000E5441" w:rsidP="007F5549">
            <w:pPr>
              <w:shd w:val="clear" w:color="auto" w:fill="FFFFFF"/>
              <w:ind w:left="216" w:hanging="216"/>
              <w:jc w:val="both"/>
              <w:rPr>
                <w:sz w:val="24"/>
                <w:szCs w:val="24"/>
              </w:rPr>
            </w:pPr>
            <w:r w:rsidRPr="00DA1515">
              <w:rPr>
                <w:sz w:val="24"/>
                <w:szCs w:val="18"/>
              </w:rPr>
              <w:t>Sub-paragraph</w:t>
            </w:r>
            <w:r w:rsidR="00BC285B" w:rsidRPr="00DA1515">
              <w:rPr>
                <w:sz w:val="24"/>
                <w:szCs w:val="18"/>
              </w:rPr>
              <w:t xml:space="preserve"> </w:t>
            </w:r>
            <w:r w:rsidR="0042158C">
              <w:rPr>
                <w:sz w:val="24"/>
                <w:szCs w:val="18"/>
              </w:rPr>
              <w:t>3</w:t>
            </w:r>
            <w:r w:rsidRPr="00DA1515">
              <w:rPr>
                <w:sz w:val="24"/>
                <w:szCs w:val="18"/>
              </w:rPr>
              <w:t>(2)</w:t>
            </w:r>
            <w:r w:rsidR="0042158C">
              <w:rPr>
                <w:sz w:val="24"/>
                <w:szCs w:val="18"/>
              </w:rPr>
              <w:br/>
            </w:r>
            <w:r w:rsidRPr="00DA1515">
              <w:rPr>
                <w:sz w:val="24"/>
                <w:szCs w:val="18"/>
              </w:rPr>
              <w:t>of Schedule 2</w:t>
            </w:r>
          </w:p>
        </w:tc>
        <w:tc>
          <w:tcPr>
            <w:tcW w:w="6781" w:type="dxa"/>
            <w:gridSpan w:val="2"/>
            <w:tcBorders>
              <w:top w:val="nil"/>
              <w:left w:val="nil"/>
              <w:bottom w:val="nil"/>
              <w:right w:val="nil"/>
            </w:tcBorders>
            <w:shd w:val="clear" w:color="auto" w:fill="FFFFFF"/>
          </w:tcPr>
          <w:p w14:paraId="0DD434FF" w14:textId="77777777" w:rsidR="00BD3AFD" w:rsidRPr="00DA1515" w:rsidRDefault="000E5441" w:rsidP="007F5549">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fifty-two</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52</w:t>
            </w:r>
            <w:r w:rsidR="00BC285B" w:rsidRPr="00DA1515">
              <w:rPr>
                <w:sz w:val="24"/>
                <w:szCs w:val="18"/>
              </w:rPr>
              <w:t>”</w:t>
            </w:r>
            <w:r w:rsidRPr="00DA1515">
              <w:rPr>
                <w:sz w:val="24"/>
                <w:szCs w:val="18"/>
              </w:rPr>
              <w:t>.</w:t>
            </w:r>
          </w:p>
        </w:tc>
      </w:tr>
      <w:tr w:rsidR="00BD3AFD" w:rsidRPr="00DA1515" w14:paraId="68D226E7" w14:textId="77777777" w:rsidTr="0042158C">
        <w:trPr>
          <w:trHeight w:val="696"/>
          <w:jc w:val="center"/>
        </w:trPr>
        <w:tc>
          <w:tcPr>
            <w:tcW w:w="3048" w:type="dxa"/>
            <w:tcBorders>
              <w:top w:val="nil"/>
              <w:left w:val="nil"/>
              <w:right w:val="nil"/>
            </w:tcBorders>
            <w:shd w:val="clear" w:color="auto" w:fill="FFFFFF"/>
          </w:tcPr>
          <w:p w14:paraId="5C3BEC7E" w14:textId="2D4939C4" w:rsidR="00BD3AFD" w:rsidRPr="00DA1515" w:rsidRDefault="000E5441" w:rsidP="007F5549">
            <w:pPr>
              <w:shd w:val="clear" w:color="auto" w:fill="FFFFFF"/>
              <w:ind w:left="216" w:hanging="216"/>
              <w:jc w:val="both"/>
              <w:rPr>
                <w:sz w:val="24"/>
                <w:szCs w:val="24"/>
              </w:rPr>
            </w:pPr>
            <w:r w:rsidRPr="00DA1515">
              <w:rPr>
                <w:sz w:val="24"/>
                <w:szCs w:val="18"/>
              </w:rPr>
              <w:t>Sub-paragraph</w:t>
            </w:r>
            <w:r w:rsidR="00BC285B" w:rsidRPr="00DA1515">
              <w:rPr>
                <w:sz w:val="24"/>
                <w:szCs w:val="18"/>
              </w:rPr>
              <w:t xml:space="preserve"> </w:t>
            </w:r>
            <w:r w:rsidRPr="00DA1515">
              <w:rPr>
                <w:sz w:val="24"/>
                <w:szCs w:val="18"/>
              </w:rPr>
              <w:t>3(3)</w:t>
            </w:r>
            <w:r w:rsidR="0042158C">
              <w:rPr>
                <w:sz w:val="24"/>
                <w:szCs w:val="18"/>
              </w:rPr>
              <w:br/>
            </w:r>
            <w:r w:rsidRPr="00DA1515">
              <w:rPr>
                <w:sz w:val="24"/>
                <w:szCs w:val="18"/>
              </w:rPr>
              <w:t>of Schedule 2</w:t>
            </w:r>
          </w:p>
        </w:tc>
        <w:tc>
          <w:tcPr>
            <w:tcW w:w="6781" w:type="dxa"/>
            <w:gridSpan w:val="2"/>
            <w:tcBorders>
              <w:top w:val="nil"/>
              <w:left w:val="nil"/>
              <w:right w:val="nil"/>
            </w:tcBorders>
            <w:shd w:val="clear" w:color="auto" w:fill="FFFFFF"/>
          </w:tcPr>
          <w:p w14:paraId="01EC7F09" w14:textId="0234B436" w:rsidR="00BD3AFD" w:rsidRPr="00DA1515" w:rsidRDefault="000E5441" w:rsidP="0042158C">
            <w:pPr>
              <w:shd w:val="clear" w:color="auto" w:fill="FFFFFF"/>
              <w:ind w:left="216"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 sub-paragraph (3) of paragraph 10, and sub-paragraph (2) of paragraph 11</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and sub-paragraphs 10(3) and 11(2)</w:t>
            </w:r>
            <w:r w:rsidR="00BC285B" w:rsidRPr="00DA1515">
              <w:rPr>
                <w:sz w:val="24"/>
                <w:szCs w:val="18"/>
              </w:rPr>
              <w:t>”</w:t>
            </w:r>
            <w:r w:rsidRPr="00DA1515">
              <w:rPr>
                <w:sz w:val="24"/>
                <w:szCs w:val="18"/>
              </w:rPr>
              <w:t>.</w:t>
            </w:r>
          </w:p>
        </w:tc>
      </w:tr>
      <w:tr w:rsidR="00BD3AFD" w:rsidRPr="00DA1515" w14:paraId="7FD2906C" w14:textId="77777777" w:rsidTr="0042158C">
        <w:trPr>
          <w:trHeight w:val="451"/>
          <w:jc w:val="center"/>
        </w:trPr>
        <w:tc>
          <w:tcPr>
            <w:tcW w:w="3172" w:type="dxa"/>
            <w:gridSpan w:val="2"/>
            <w:tcBorders>
              <w:left w:val="nil"/>
              <w:bottom w:val="nil"/>
              <w:right w:val="nil"/>
            </w:tcBorders>
            <w:shd w:val="clear" w:color="auto" w:fill="FFFFFF"/>
            <w:vAlign w:val="bottom"/>
          </w:tcPr>
          <w:p w14:paraId="4B35C41E" w14:textId="090AB190" w:rsidR="00BD3AFD" w:rsidRPr="00DA1515" w:rsidRDefault="000E5441" w:rsidP="0042158C">
            <w:pPr>
              <w:shd w:val="clear" w:color="auto" w:fill="FFFFFF"/>
              <w:tabs>
                <w:tab w:val="left" w:leader="dot" w:pos="2880"/>
              </w:tabs>
              <w:ind w:left="216" w:right="212" w:hanging="216"/>
              <w:jc w:val="both"/>
              <w:rPr>
                <w:sz w:val="24"/>
                <w:szCs w:val="24"/>
              </w:rPr>
            </w:pPr>
            <w:r w:rsidRPr="00DA1515">
              <w:rPr>
                <w:sz w:val="24"/>
                <w:szCs w:val="18"/>
              </w:rPr>
              <w:t>Sub-paragraph</w:t>
            </w:r>
            <w:r w:rsidR="00BC285B" w:rsidRPr="00DA1515">
              <w:rPr>
                <w:sz w:val="24"/>
                <w:szCs w:val="18"/>
              </w:rPr>
              <w:t xml:space="preserve"> </w:t>
            </w:r>
            <w:r w:rsidRPr="00DA1515">
              <w:rPr>
                <w:sz w:val="24"/>
                <w:szCs w:val="18"/>
              </w:rPr>
              <w:t>3(4)</w:t>
            </w:r>
            <w:r w:rsidR="0042158C">
              <w:rPr>
                <w:sz w:val="24"/>
                <w:szCs w:val="18"/>
              </w:rPr>
              <w:br/>
            </w:r>
            <w:r w:rsidRPr="00DA1515">
              <w:rPr>
                <w:sz w:val="24"/>
                <w:szCs w:val="18"/>
              </w:rPr>
              <w:t>of Schedule 2</w:t>
            </w:r>
            <w:r w:rsidR="009E28E0">
              <w:rPr>
                <w:sz w:val="24"/>
                <w:szCs w:val="18"/>
              </w:rPr>
              <w:tab/>
            </w:r>
          </w:p>
        </w:tc>
        <w:tc>
          <w:tcPr>
            <w:tcW w:w="6657" w:type="dxa"/>
            <w:tcBorders>
              <w:left w:val="nil"/>
              <w:bottom w:val="nil"/>
              <w:right w:val="nil"/>
            </w:tcBorders>
            <w:shd w:val="clear" w:color="auto" w:fill="FFFFFF"/>
            <w:vAlign w:val="bottom"/>
          </w:tcPr>
          <w:p w14:paraId="68B195F4" w14:textId="46D88C13" w:rsidR="00BD3AFD" w:rsidRPr="00DA1515" w:rsidRDefault="000E5441" w:rsidP="0042158C">
            <w:pPr>
              <w:shd w:val="clear" w:color="auto" w:fill="FFFFFF"/>
              <w:ind w:left="338"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the</w:t>
            </w:r>
            <w:r w:rsidR="00BC285B" w:rsidRPr="00DA1515">
              <w:rPr>
                <w:sz w:val="24"/>
                <w:szCs w:val="18"/>
              </w:rPr>
              <w:t xml:space="preserve"> </w:t>
            </w:r>
            <w:r w:rsidRPr="00DA1515">
              <w:rPr>
                <w:sz w:val="24"/>
                <w:szCs w:val="18"/>
              </w:rPr>
              <w:t>last</w:t>
            </w:r>
            <w:r w:rsidR="00BC285B" w:rsidRPr="00DA1515">
              <w:rPr>
                <w:sz w:val="24"/>
                <w:szCs w:val="18"/>
              </w:rPr>
              <w:t xml:space="preserve"> </w:t>
            </w:r>
            <w:r w:rsidRPr="00DA1515">
              <w:rPr>
                <w:sz w:val="24"/>
                <w:szCs w:val="18"/>
              </w:rPr>
              <w:t>preceding</w:t>
            </w:r>
            <w:r w:rsidR="00BC285B" w:rsidRPr="00DA1515">
              <w:rPr>
                <w:sz w:val="24"/>
                <w:szCs w:val="18"/>
              </w:rPr>
              <w:t xml:space="preserve"> </w:t>
            </w:r>
            <w:r w:rsidRPr="00DA1515">
              <w:rPr>
                <w:sz w:val="24"/>
                <w:szCs w:val="18"/>
              </w:rPr>
              <w:t>sub-paragraph</w:t>
            </w:r>
            <w:r w:rsidR="00BC285B" w:rsidRPr="00DA1515">
              <w:rPr>
                <w:sz w:val="24"/>
                <w:szCs w:val="18"/>
              </w:rPr>
              <w:t>”</w:t>
            </w:r>
            <w:r w:rsidRPr="00DA1515">
              <w:rPr>
                <w:sz w:val="24"/>
                <w:szCs w:val="18"/>
              </w:rPr>
              <w:t>,</w:t>
            </w:r>
            <w:r w:rsidR="00BC285B" w:rsidRPr="00DA1515">
              <w:rPr>
                <w:sz w:val="24"/>
                <w:szCs w:val="18"/>
              </w:rPr>
              <w:t xml:space="preserve"> </w:t>
            </w:r>
            <w:r w:rsidRPr="00DA1515">
              <w:rPr>
                <w:sz w:val="24"/>
                <w:szCs w:val="18"/>
              </w:rPr>
              <w:t>substitute</w:t>
            </w:r>
            <w:r w:rsidR="00BC285B" w:rsidRPr="00DA1515">
              <w:rPr>
                <w:sz w:val="24"/>
                <w:szCs w:val="18"/>
              </w:rPr>
              <w:t xml:space="preserve"> “</w:t>
            </w:r>
            <w:r w:rsidRPr="00DA1515">
              <w:rPr>
                <w:sz w:val="24"/>
                <w:szCs w:val="18"/>
              </w:rPr>
              <w:t>sub</w:t>
            </w:r>
            <w:r w:rsidR="0042158C">
              <w:rPr>
                <w:sz w:val="24"/>
                <w:szCs w:val="18"/>
              </w:rPr>
              <w:t>-</w:t>
            </w:r>
            <w:r w:rsidRPr="00DA1515">
              <w:rPr>
                <w:sz w:val="24"/>
                <w:szCs w:val="18"/>
              </w:rPr>
              <w:t>paragraph (3)</w:t>
            </w:r>
            <w:r w:rsidR="00BC285B" w:rsidRPr="00DA1515">
              <w:rPr>
                <w:sz w:val="24"/>
                <w:szCs w:val="18"/>
              </w:rPr>
              <w:t>”</w:t>
            </w:r>
            <w:r w:rsidRPr="00DA1515">
              <w:rPr>
                <w:sz w:val="24"/>
                <w:szCs w:val="18"/>
              </w:rPr>
              <w:t>.</w:t>
            </w:r>
          </w:p>
        </w:tc>
      </w:tr>
      <w:tr w:rsidR="00BD3AFD" w:rsidRPr="00DA1515" w14:paraId="664FBA62" w14:textId="77777777" w:rsidTr="0042158C">
        <w:trPr>
          <w:trHeight w:val="158"/>
          <w:jc w:val="center"/>
        </w:trPr>
        <w:tc>
          <w:tcPr>
            <w:tcW w:w="3172" w:type="dxa"/>
            <w:gridSpan w:val="2"/>
            <w:tcBorders>
              <w:top w:val="nil"/>
              <w:left w:val="nil"/>
              <w:bottom w:val="nil"/>
              <w:right w:val="nil"/>
            </w:tcBorders>
            <w:shd w:val="clear" w:color="auto" w:fill="FFFFFF"/>
            <w:vAlign w:val="bottom"/>
          </w:tcPr>
          <w:p w14:paraId="4BFB76D2" w14:textId="77777777" w:rsidR="00BD3AFD" w:rsidRPr="00DA1515" w:rsidRDefault="000E5441" w:rsidP="00B75B37">
            <w:pPr>
              <w:shd w:val="clear" w:color="auto" w:fill="FFFFFF"/>
              <w:tabs>
                <w:tab w:val="left" w:leader="dot" w:pos="2880"/>
              </w:tabs>
              <w:ind w:left="216" w:right="212" w:hanging="216"/>
              <w:jc w:val="both"/>
              <w:rPr>
                <w:sz w:val="24"/>
                <w:szCs w:val="24"/>
              </w:rPr>
            </w:pPr>
            <w:r w:rsidRPr="00DA1515">
              <w:rPr>
                <w:sz w:val="24"/>
                <w:szCs w:val="18"/>
              </w:rPr>
              <w:t>Paragraph 7 of Schedule 2</w:t>
            </w:r>
            <w:r w:rsidR="009E28E0">
              <w:rPr>
                <w:sz w:val="24"/>
                <w:szCs w:val="18"/>
              </w:rPr>
              <w:tab/>
            </w:r>
          </w:p>
        </w:tc>
        <w:tc>
          <w:tcPr>
            <w:tcW w:w="6657" w:type="dxa"/>
            <w:tcBorders>
              <w:top w:val="nil"/>
              <w:left w:val="nil"/>
              <w:bottom w:val="nil"/>
              <w:right w:val="nil"/>
            </w:tcBorders>
            <w:shd w:val="clear" w:color="auto" w:fill="FFFFFF"/>
            <w:vAlign w:val="bottom"/>
          </w:tcPr>
          <w:p w14:paraId="090A2C3C" w14:textId="77777777" w:rsidR="00BD3AFD" w:rsidRPr="00DA1515" w:rsidRDefault="000E5441" w:rsidP="00B75B37">
            <w:pPr>
              <w:shd w:val="clear" w:color="auto" w:fill="FFFFFF"/>
              <w:ind w:left="338"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four</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4</w:t>
            </w:r>
            <w:r w:rsidR="00BC285B" w:rsidRPr="00DA1515">
              <w:rPr>
                <w:sz w:val="24"/>
                <w:szCs w:val="18"/>
              </w:rPr>
              <w:t>”</w:t>
            </w:r>
            <w:r w:rsidRPr="00DA1515">
              <w:rPr>
                <w:sz w:val="24"/>
                <w:szCs w:val="18"/>
              </w:rPr>
              <w:t>.</w:t>
            </w:r>
          </w:p>
        </w:tc>
      </w:tr>
      <w:tr w:rsidR="00BD3AFD" w:rsidRPr="00DA1515" w14:paraId="6EF72173" w14:textId="77777777" w:rsidTr="0042158C">
        <w:trPr>
          <w:trHeight w:val="173"/>
          <w:jc w:val="center"/>
        </w:trPr>
        <w:tc>
          <w:tcPr>
            <w:tcW w:w="3172" w:type="dxa"/>
            <w:gridSpan w:val="2"/>
            <w:tcBorders>
              <w:top w:val="nil"/>
              <w:left w:val="nil"/>
              <w:bottom w:val="nil"/>
              <w:right w:val="nil"/>
            </w:tcBorders>
            <w:shd w:val="clear" w:color="auto" w:fill="FFFFFF"/>
            <w:vAlign w:val="bottom"/>
          </w:tcPr>
          <w:p w14:paraId="1BAE3179" w14:textId="77777777" w:rsidR="00BD3AFD" w:rsidRPr="00DA1515" w:rsidRDefault="000E5441" w:rsidP="00B75B37">
            <w:pPr>
              <w:shd w:val="clear" w:color="auto" w:fill="FFFFFF"/>
              <w:tabs>
                <w:tab w:val="left" w:leader="dot" w:pos="2880"/>
              </w:tabs>
              <w:ind w:left="216" w:right="212" w:hanging="216"/>
              <w:jc w:val="both"/>
              <w:rPr>
                <w:sz w:val="24"/>
                <w:szCs w:val="24"/>
              </w:rPr>
            </w:pPr>
            <w:r w:rsidRPr="00DA1515">
              <w:rPr>
                <w:sz w:val="24"/>
                <w:szCs w:val="18"/>
              </w:rPr>
              <w:t>Paragraph 8 of Schedule 2</w:t>
            </w:r>
            <w:r w:rsidR="009E28E0">
              <w:rPr>
                <w:sz w:val="24"/>
                <w:szCs w:val="18"/>
              </w:rPr>
              <w:tab/>
            </w:r>
          </w:p>
        </w:tc>
        <w:tc>
          <w:tcPr>
            <w:tcW w:w="6657" w:type="dxa"/>
            <w:tcBorders>
              <w:top w:val="nil"/>
              <w:left w:val="nil"/>
              <w:bottom w:val="nil"/>
              <w:right w:val="nil"/>
            </w:tcBorders>
            <w:shd w:val="clear" w:color="auto" w:fill="FFFFFF"/>
            <w:vAlign w:val="bottom"/>
          </w:tcPr>
          <w:p w14:paraId="04ACA9B4" w14:textId="77777777" w:rsidR="00BD3AFD" w:rsidRPr="00DA1515" w:rsidRDefault="000E5441" w:rsidP="00B75B37">
            <w:pPr>
              <w:shd w:val="clear" w:color="auto" w:fill="FFFFFF"/>
              <w:ind w:left="338"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four</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4</w:t>
            </w:r>
            <w:r w:rsidR="00BC285B" w:rsidRPr="00DA1515">
              <w:rPr>
                <w:sz w:val="24"/>
                <w:szCs w:val="18"/>
              </w:rPr>
              <w:t>”</w:t>
            </w:r>
            <w:r w:rsidRPr="00DA1515">
              <w:rPr>
                <w:sz w:val="24"/>
                <w:szCs w:val="18"/>
              </w:rPr>
              <w:t>.</w:t>
            </w:r>
          </w:p>
        </w:tc>
      </w:tr>
      <w:tr w:rsidR="00BD3AFD" w:rsidRPr="00DA1515" w14:paraId="56F6EEDA" w14:textId="77777777" w:rsidTr="0042158C">
        <w:trPr>
          <w:trHeight w:val="168"/>
          <w:jc w:val="center"/>
        </w:trPr>
        <w:tc>
          <w:tcPr>
            <w:tcW w:w="3172" w:type="dxa"/>
            <w:gridSpan w:val="2"/>
            <w:tcBorders>
              <w:top w:val="nil"/>
              <w:left w:val="nil"/>
              <w:bottom w:val="nil"/>
              <w:right w:val="nil"/>
            </w:tcBorders>
            <w:shd w:val="clear" w:color="auto" w:fill="FFFFFF"/>
            <w:vAlign w:val="bottom"/>
          </w:tcPr>
          <w:p w14:paraId="19CB286C" w14:textId="77777777" w:rsidR="00BD3AFD" w:rsidRPr="00DA1515" w:rsidRDefault="000E5441" w:rsidP="00B75B37">
            <w:pPr>
              <w:shd w:val="clear" w:color="auto" w:fill="FFFFFF"/>
              <w:tabs>
                <w:tab w:val="left" w:leader="dot" w:pos="2880"/>
              </w:tabs>
              <w:ind w:left="216" w:right="212" w:hanging="216"/>
              <w:jc w:val="both"/>
              <w:rPr>
                <w:sz w:val="24"/>
                <w:szCs w:val="24"/>
              </w:rPr>
            </w:pPr>
            <w:r w:rsidRPr="00DA1515">
              <w:rPr>
                <w:sz w:val="24"/>
                <w:szCs w:val="18"/>
              </w:rPr>
              <w:t>Paragraph 9 of Schedule 2</w:t>
            </w:r>
            <w:r w:rsidR="009E28E0">
              <w:rPr>
                <w:sz w:val="24"/>
                <w:szCs w:val="18"/>
              </w:rPr>
              <w:tab/>
            </w:r>
          </w:p>
        </w:tc>
        <w:tc>
          <w:tcPr>
            <w:tcW w:w="6657" w:type="dxa"/>
            <w:tcBorders>
              <w:top w:val="nil"/>
              <w:left w:val="nil"/>
              <w:bottom w:val="nil"/>
              <w:right w:val="nil"/>
            </w:tcBorders>
            <w:shd w:val="clear" w:color="auto" w:fill="FFFFFF"/>
            <w:vAlign w:val="bottom"/>
          </w:tcPr>
          <w:p w14:paraId="21DA8397" w14:textId="77777777" w:rsidR="00BD3AFD" w:rsidRPr="00DA1515" w:rsidRDefault="000E5441" w:rsidP="00B75B37">
            <w:pPr>
              <w:shd w:val="clear" w:color="auto" w:fill="FFFFFF"/>
              <w:ind w:left="338"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four</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4</w:t>
            </w:r>
            <w:r w:rsidR="00BC285B" w:rsidRPr="00DA1515">
              <w:rPr>
                <w:sz w:val="24"/>
                <w:szCs w:val="18"/>
              </w:rPr>
              <w:t>”</w:t>
            </w:r>
            <w:r w:rsidRPr="00DA1515">
              <w:rPr>
                <w:sz w:val="24"/>
                <w:szCs w:val="18"/>
              </w:rPr>
              <w:t>.</w:t>
            </w:r>
          </w:p>
        </w:tc>
      </w:tr>
      <w:tr w:rsidR="00BD3AFD" w:rsidRPr="00DA1515" w14:paraId="7EEBF5C9" w14:textId="77777777" w:rsidTr="0042158C">
        <w:trPr>
          <w:trHeight w:val="336"/>
          <w:jc w:val="center"/>
        </w:trPr>
        <w:tc>
          <w:tcPr>
            <w:tcW w:w="3172" w:type="dxa"/>
            <w:gridSpan w:val="2"/>
            <w:tcBorders>
              <w:top w:val="nil"/>
              <w:left w:val="nil"/>
              <w:right w:val="nil"/>
            </w:tcBorders>
            <w:shd w:val="clear" w:color="auto" w:fill="FFFFFF"/>
            <w:vAlign w:val="bottom"/>
          </w:tcPr>
          <w:p w14:paraId="5A360779" w14:textId="042D74BB" w:rsidR="00BD3AFD" w:rsidRPr="00DA1515" w:rsidRDefault="000E5441" w:rsidP="0042158C">
            <w:pPr>
              <w:shd w:val="clear" w:color="auto" w:fill="FFFFFF"/>
              <w:tabs>
                <w:tab w:val="left" w:leader="dot" w:pos="2880"/>
              </w:tabs>
              <w:ind w:left="216" w:right="212" w:hanging="216"/>
              <w:jc w:val="both"/>
              <w:rPr>
                <w:sz w:val="24"/>
                <w:szCs w:val="24"/>
              </w:rPr>
            </w:pPr>
            <w:r w:rsidRPr="00DA1515">
              <w:rPr>
                <w:sz w:val="24"/>
                <w:szCs w:val="18"/>
              </w:rPr>
              <w:t>Sub-paragraph</w:t>
            </w:r>
            <w:r w:rsidR="00BC285B" w:rsidRPr="00DA1515">
              <w:rPr>
                <w:sz w:val="24"/>
                <w:szCs w:val="18"/>
              </w:rPr>
              <w:t xml:space="preserve"> </w:t>
            </w:r>
            <w:r w:rsidRPr="00DA1515">
              <w:rPr>
                <w:sz w:val="24"/>
                <w:szCs w:val="18"/>
              </w:rPr>
              <w:t>10(1)</w:t>
            </w:r>
            <w:r w:rsidR="0042158C">
              <w:rPr>
                <w:sz w:val="24"/>
                <w:szCs w:val="18"/>
              </w:rPr>
              <w:br/>
            </w:r>
            <w:r w:rsidRPr="00DA1515">
              <w:rPr>
                <w:sz w:val="24"/>
                <w:szCs w:val="18"/>
              </w:rPr>
              <w:t>of Schedule 2</w:t>
            </w:r>
            <w:r w:rsidR="009E28E0">
              <w:rPr>
                <w:sz w:val="24"/>
                <w:szCs w:val="18"/>
              </w:rPr>
              <w:tab/>
            </w:r>
          </w:p>
        </w:tc>
        <w:tc>
          <w:tcPr>
            <w:tcW w:w="6657" w:type="dxa"/>
            <w:tcBorders>
              <w:top w:val="nil"/>
              <w:left w:val="nil"/>
              <w:bottom w:val="nil"/>
              <w:right w:val="nil"/>
            </w:tcBorders>
            <w:shd w:val="clear" w:color="auto" w:fill="FFFFFF"/>
            <w:vAlign w:val="bottom"/>
          </w:tcPr>
          <w:p w14:paraId="65C98479" w14:textId="77777777" w:rsidR="00BD3AFD" w:rsidRPr="00DA1515" w:rsidRDefault="000E5441" w:rsidP="00B75B37">
            <w:pPr>
              <w:shd w:val="clear" w:color="auto" w:fill="FFFFFF"/>
              <w:ind w:left="338"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Public Service of the Commonwealth</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Australian Public Service</w:t>
            </w:r>
            <w:r w:rsidR="00BC285B" w:rsidRPr="00DA1515">
              <w:rPr>
                <w:sz w:val="24"/>
                <w:szCs w:val="18"/>
              </w:rPr>
              <w:t>”</w:t>
            </w:r>
            <w:r w:rsidRPr="00DA1515">
              <w:rPr>
                <w:sz w:val="24"/>
                <w:szCs w:val="18"/>
              </w:rPr>
              <w:t>.</w:t>
            </w:r>
          </w:p>
        </w:tc>
      </w:tr>
      <w:tr w:rsidR="00BD3AFD" w:rsidRPr="00DA1515" w14:paraId="61231A8C" w14:textId="77777777" w:rsidTr="0042158C">
        <w:trPr>
          <w:trHeight w:val="336"/>
          <w:jc w:val="center"/>
        </w:trPr>
        <w:tc>
          <w:tcPr>
            <w:tcW w:w="3172" w:type="dxa"/>
            <w:gridSpan w:val="2"/>
            <w:tcBorders>
              <w:top w:val="nil"/>
              <w:left w:val="nil"/>
              <w:right w:val="nil"/>
            </w:tcBorders>
            <w:shd w:val="clear" w:color="auto" w:fill="FFFFFF"/>
            <w:vAlign w:val="bottom"/>
          </w:tcPr>
          <w:p w14:paraId="3D412C70" w14:textId="1A98D6A3" w:rsidR="00BD3AFD" w:rsidRPr="00DA1515" w:rsidRDefault="000E5441" w:rsidP="0042158C">
            <w:pPr>
              <w:shd w:val="clear" w:color="auto" w:fill="FFFFFF"/>
              <w:tabs>
                <w:tab w:val="left" w:leader="dot" w:pos="2880"/>
              </w:tabs>
              <w:ind w:left="216" w:right="212" w:hanging="216"/>
              <w:jc w:val="both"/>
              <w:rPr>
                <w:sz w:val="24"/>
                <w:szCs w:val="24"/>
              </w:rPr>
            </w:pPr>
            <w:r w:rsidRPr="00DA1515">
              <w:rPr>
                <w:sz w:val="24"/>
                <w:szCs w:val="18"/>
              </w:rPr>
              <w:t xml:space="preserve">Clause 11(3)(b)of </w:t>
            </w:r>
            <w:r w:rsidR="0042158C">
              <w:rPr>
                <w:sz w:val="24"/>
                <w:szCs w:val="18"/>
              </w:rPr>
              <w:br/>
            </w:r>
            <w:r w:rsidRPr="00DA1515">
              <w:rPr>
                <w:sz w:val="24"/>
                <w:szCs w:val="18"/>
              </w:rPr>
              <w:t>Schedule 2</w:t>
            </w:r>
            <w:r w:rsidR="00B75B37">
              <w:rPr>
                <w:sz w:val="24"/>
                <w:szCs w:val="18"/>
              </w:rPr>
              <w:tab/>
            </w:r>
          </w:p>
        </w:tc>
        <w:tc>
          <w:tcPr>
            <w:tcW w:w="6657" w:type="dxa"/>
            <w:tcBorders>
              <w:top w:val="nil"/>
              <w:left w:val="nil"/>
              <w:bottom w:val="nil"/>
              <w:right w:val="nil"/>
            </w:tcBorders>
            <w:shd w:val="clear" w:color="auto" w:fill="FFFFFF"/>
            <w:vAlign w:val="bottom"/>
          </w:tcPr>
          <w:p w14:paraId="08528774" w14:textId="77777777" w:rsidR="00BD3AFD" w:rsidRPr="00DA1515" w:rsidRDefault="000E5441" w:rsidP="00B75B37">
            <w:pPr>
              <w:shd w:val="clear" w:color="auto" w:fill="FFFFFF"/>
              <w:ind w:left="338"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fourteen</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14</w:t>
            </w:r>
            <w:r w:rsidR="00BC285B" w:rsidRPr="00DA1515">
              <w:rPr>
                <w:sz w:val="24"/>
                <w:szCs w:val="18"/>
              </w:rPr>
              <w:t>”</w:t>
            </w:r>
            <w:r w:rsidRPr="00DA1515">
              <w:rPr>
                <w:sz w:val="24"/>
                <w:szCs w:val="18"/>
              </w:rPr>
              <w:t>.</w:t>
            </w:r>
          </w:p>
        </w:tc>
      </w:tr>
      <w:tr w:rsidR="00BD3AFD" w:rsidRPr="00DA1515" w14:paraId="6C6CEE42" w14:textId="77777777" w:rsidTr="0042158C">
        <w:trPr>
          <w:trHeight w:val="341"/>
          <w:jc w:val="center"/>
        </w:trPr>
        <w:tc>
          <w:tcPr>
            <w:tcW w:w="3172" w:type="dxa"/>
            <w:gridSpan w:val="2"/>
            <w:tcBorders>
              <w:left w:val="nil"/>
              <w:bottom w:val="nil"/>
              <w:right w:val="nil"/>
            </w:tcBorders>
            <w:shd w:val="clear" w:color="auto" w:fill="FFFFFF"/>
            <w:vAlign w:val="bottom"/>
          </w:tcPr>
          <w:p w14:paraId="1ABE498C" w14:textId="77777777" w:rsidR="00BD3AFD" w:rsidRPr="00DA1515" w:rsidRDefault="000E5441" w:rsidP="00B75B37">
            <w:pPr>
              <w:shd w:val="clear" w:color="auto" w:fill="FFFFFF"/>
              <w:tabs>
                <w:tab w:val="left" w:leader="dot" w:pos="2880"/>
              </w:tabs>
              <w:ind w:left="216" w:right="212" w:hanging="216"/>
              <w:jc w:val="both"/>
              <w:rPr>
                <w:sz w:val="24"/>
                <w:szCs w:val="24"/>
              </w:rPr>
            </w:pPr>
            <w:r w:rsidRPr="00DA1515">
              <w:rPr>
                <w:sz w:val="24"/>
                <w:szCs w:val="18"/>
              </w:rPr>
              <w:t xml:space="preserve">Paragraph </w:t>
            </w:r>
            <w:r w:rsidRPr="00DA1515">
              <w:rPr>
                <w:smallCaps/>
                <w:sz w:val="24"/>
                <w:szCs w:val="18"/>
              </w:rPr>
              <w:t xml:space="preserve">4a </w:t>
            </w:r>
            <w:r w:rsidRPr="00DA1515">
              <w:rPr>
                <w:sz w:val="24"/>
                <w:szCs w:val="18"/>
              </w:rPr>
              <w:t>of Schedule 3</w:t>
            </w:r>
            <w:r w:rsidR="009E28E0">
              <w:rPr>
                <w:sz w:val="24"/>
                <w:szCs w:val="18"/>
              </w:rPr>
              <w:tab/>
            </w:r>
          </w:p>
        </w:tc>
        <w:tc>
          <w:tcPr>
            <w:tcW w:w="6657" w:type="dxa"/>
            <w:tcBorders>
              <w:top w:val="nil"/>
              <w:left w:val="nil"/>
              <w:bottom w:val="nil"/>
              <w:right w:val="nil"/>
            </w:tcBorders>
            <w:shd w:val="clear" w:color="auto" w:fill="FFFFFF"/>
            <w:vAlign w:val="bottom"/>
          </w:tcPr>
          <w:p w14:paraId="11184DCA" w14:textId="77777777" w:rsidR="00BD3AFD" w:rsidRPr="00DA1515" w:rsidRDefault="000E5441" w:rsidP="00B75B37">
            <w:pPr>
              <w:shd w:val="clear" w:color="auto" w:fill="FFFFFF"/>
              <w:ind w:left="338"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a part of the Defence Force of the Commonwealth</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an arm of the Defence Force</w:t>
            </w:r>
            <w:r w:rsidR="00BC285B" w:rsidRPr="00DA1515">
              <w:rPr>
                <w:sz w:val="24"/>
                <w:szCs w:val="18"/>
              </w:rPr>
              <w:t>”</w:t>
            </w:r>
            <w:r w:rsidRPr="00DA1515">
              <w:rPr>
                <w:sz w:val="24"/>
                <w:szCs w:val="18"/>
              </w:rPr>
              <w:t>.</w:t>
            </w:r>
          </w:p>
        </w:tc>
      </w:tr>
      <w:tr w:rsidR="00BD3AFD" w:rsidRPr="00DA1515" w14:paraId="1B4C8AE8" w14:textId="77777777" w:rsidTr="0042158C">
        <w:trPr>
          <w:trHeight w:val="418"/>
          <w:jc w:val="center"/>
        </w:trPr>
        <w:tc>
          <w:tcPr>
            <w:tcW w:w="3172" w:type="dxa"/>
            <w:gridSpan w:val="2"/>
            <w:tcBorders>
              <w:top w:val="nil"/>
              <w:left w:val="nil"/>
              <w:bottom w:val="single" w:sz="6" w:space="0" w:color="auto"/>
              <w:right w:val="nil"/>
            </w:tcBorders>
            <w:shd w:val="clear" w:color="auto" w:fill="FFFFFF"/>
            <w:vAlign w:val="bottom"/>
          </w:tcPr>
          <w:p w14:paraId="29FD5CCE" w14:textId="4C1EAB5F" w:rsidR="00BD3AFD" w:rsidRPr="00DA1515" w:rsidRDefault="000E5441" w:rsidP="0042158C">
            <w:pPr>
              <w:shd w:val="clear" w:color="auto" w:fill="FFFFFF"/>
              <w:tabs>
                <w:tab w:val="left" w:leader="dot" w:pos="2880"/>
              </w:tabs>
              <w:ind w:left="216" w:right="212" w:hanging="216"/>
              <w:jc w:val="both"/>
              <w:rPr>
                <w:sz w:val="24"/>
                <w:szCs w:val="24"/>
              </w:rPr>
            </w:pPr>
            <w:r w:rsidRPr="00DA1515">
              <w:rPr>
                <w:sz w:val="24"/>
                <w:szCs w:val="18"/>
              </w:rPr>
              <w:t>Sub-paragraph</w:t>
            </w:r>
            <w:r w:rsidR="00BC285B" w:rsidRPr="00DA1515">
              <w:rPr>
                <w:sz w:val="24"/>
                <w:szCs w:val="18"/>
              </w:rPr>
              <w:t xml:space="preserve"> </w:t>
            </w:r>
            <w:r w:rsidRPr="00DA1515">
              <w:rPr>
                <w:sz w:val="24"/>
                <w:szCs w:val="18"/>
              </w:rPr>
              <w:t>6(1)</w:t>
            </w:r>
            <w:r w:rsidR="0042158C">
              <w:rPr>
                <w:sz w:val="24"/>
                <w:szCs w:val="18"/>
              </w:rPr>
              <w:br/>
            </w:r>
            <w:r w:rsidRPr="00DA1515">
              <w:rPr>
                <w:sz w:val="24"/>
                <w:szCs w:val="18"/>
              </w:rPr>
              <w:t>of Schedule 3</w:t>
            </w:r>
            <w:r w:rsidR="009E28E0">
              <w:rPr>
                <w:sz w:val="24"/>
                <w:szCs w:val="18"/>
              </w:rPr>
              <w:tab/>
            </w:r>
          </w:p>
        </w:tc>
        <w:tc>
          <w:tcPr>
            <w:tcW w:w="6657" w:type="dxa"/>
            <w:tcBorders>
              <w:top w:val="nil"/>
              <w:left w:val="nil"/>
              <w:bottom w:val="single" w:sz="6" w:space="0" w:color="auto"/>
              <w:right w:val="nil"/>
            </w:tcBorders>
            <w:shd w:val="clear" w:color="auto" w:fill="FFFFFF"/>
            <w:vAlign w:val="bottom"/>
          </w:tcPr>
          <w:p w14:paraId="77DE0401" w14:textId="77777777" w:rsidR="00BD3AFD" w:rsidRPr="00DA1515" w:rsidRDefault="000E5441" w:rsidP="00B75B37">
            <w:pPr>
              <w:shd w:val="clear" w:color="auto" w:fill="FFFFFF"/>
              <w:ind w:left="338" w:hanging="216"/>
              <w:jc w:val="both"/>
              <w:rPr>
                <w:sz w:val="24"/>
                <w:szCs w:val="24"/>
              </w:rPr>
            </w:pPr>
            <w:r w:rsidRPr="00DA1515">
              <w:rPr>
                <w:sz w:val="24"/>
                <w:szCs w:val="18"/>
              </w:rPr>
              <w:t xml:space="preserve">Omit </w:t>
            </w:r>
            <w:r w:rsidR="00BC285B" w:rsidRPr="00DA1515">
              <w:rPr>
                <w:sz w:val="24"/>
                <w:szCs w:val="18"/>
              </w:rPr>
              <w:t>“</w:t>
            </w:r>
            <w:r w:rsidRPr="00DA1515">
              <w:rPr>
                <w:sz w:val="24"/>
                <w:szCs w:val="18"/>
              </w:rPr>
              <w:t>Public Service of the Commonwealth</w:t>
            </w:r>
            <w:r w:rsidR="00BC285B" w:rsidRPr="00DA1515">
              <w:rPr>
                <w:sz w:val="24"/>
                <w:szCs w:val="18"/>
              </w:rPr>
              <w:t>”</w:t>
            </w:r>
            <w:r w:rsidRPr="00DA1515">
              <w:rPr>
                <w:sz w:val="24"/>
                <w:szCs w:val="18"/>
              </w:rPr>
              <w:t xml:space="preserve">, substitute </w:t>
            </w:r>
            <w:r w:rsidR="00BC285B" w:rsidRPr="00DA1515">
              <w:rPr>
                <w:sz w:val="24"/>
                <w:szCs w:val="18"/>
              </w:rPr>
              <w:t>“</w:t>
            </w:r>
            <w:r w:rsidRPr="00DA1515">
              <w:rPr>
                <w:sz w:val="24"/>
                <w:szCs w:val="18"/>
              </w:rPr>
              <w:t>Australian Public Service</w:t>
            </w:r>
            <w:r w:rsidR="00BC285B" w:rsidRPr="00DA1515">
              <w:rPr>
                <w:sz w:val="24"/>
                <w:szCs w:val="18"/>
              </w:rPr>
              <w:t>”</w:t>
            </w:r>
            <w:r w:rsidRPr="00DA1515">
              <w:rPr>
                <w:sz w:val="24"/>
                <w:szCs w:val="18"/>
              </w:rPr>
              <w:t>.</w:t>
            </w:r>
          </w:p>
        </w:tc>
      </w:tr>
    </w:tbl>
    <w:p w14:paraId="142FE1D7" w14:textId="57898257" w:rsidR="000E5441" w:rsidRPr="00DA1515" w:rsidRDefault="000F1896" w:rsidP="0042158C">
      <w:pPr>
        <w:shd w:val="clear" w:color="auto" w:fill="FFFFFF"/>
        <w:spacing w:before="600" w:after="60"/>
        <w:jc w:val="center"/>
        <w:rPr>
          <w:sz w:val="24"/>
          <w:szCs w:val="24"/>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0BF7A271" wp14:editId="361F7868">
                <wp:simplePos x="0" y="0"/>
                <wp:positionH relativeFrom="column">
                  <wp:posOffset>-5486</wp:posOffset>
                </wp:positionH>
                <wp:positionV relativeFrom="paragraph">
                  <wp:posOffset>256692</wp:posOffset>
                </wp:positionV>
                <wp:extent cx="6488582"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488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2F04D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0.2pt" to="510.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" strokecolor="black [3040]"/>
            </w:pict>
          </mc:Fallback>
        </mc:AlternateContent>
      </w:r>
    </w:p>
    <w:sectPr w:rsidR="000E5441" w:rsidRPr="00DA1515" w:rsidSect="001F21B3">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24702A" w15:done="0"/>
  <w15:commentEx w15:paraId="082AD2F5" w15:done="0"/>
  <w15:commentEx w15:paraId="35570D64" w15:done="0"/>
  <w15:commentEx w15:paraId="64F87306" w15:done="0"/>
  <w15:commentEx w15:paraId="225212EE" w15:done="0"/>
  <w15:commentEx w15:paraId="7CEC996D" w15:done="0"/>
  <w15:commentEx w15:paraId="4904A9FB" w15:done="0"/>
  <w15:commentEx w15:paraId="7DB43211" w15:done="0"/>
  <w15:commentEx w15:paraId="77570F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24702A" w16cid:durableId="1F72BA31"/>
  <w16cid:commentId w16cid:paraId="082AD2F5" w16cid:durableId="1F72BA86"/>
  <w16cid:commentId w16cid:paraId="35570D64" w16cid:durableId="1F72BAAE"/>
  <w16cid:commentId w16cid:paraId="64F87306" w16cid:durableId="1F72BAD5"/>
  <w16cid:commentId w16cid:paraId="225212EE" w16cid:durableId="1F72BAF6"/>
  <w16cid:commentId w16cid:paraId="7CEC996D" w16cid:durableId="1F72BB05"/>
  <w16cid:commentId w16cid:paraId="4904A9FB" w16cid:durableId="1F72BB0E"/>
  <w16cid:commentId w16cid:paraId="7DB43211" w16cid:durableId="1F72BB14"/>
  <w16cid:commentId w16cid:paraId="77570FC1" w16cid:durableId="1F72B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B5FCA" w14:textId="77777777" w:rsidR="00241238" w:rsidRDefault="00241238" w:rsidP="001F21B3">
      <w:r>
        <w:separator/>
      </w:r>
    </w:p>
  </w:endnote>
  <w:endnote w:type="continuationSeparator" w:id="0">
    <w:p w14:paraId="790A82FE" w14:textId="77777777" w:rsidR="00241238" w:rsidRDefault="00241238" w:rsidP="001F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68308" w14:textId="77777777" w:rsidR="00241238" w:rsidRDefault="00241238" w:rsidP="001F21B3">
      <w:r>
        <w:separator/>
      </w:r>
    </w:p>
  </w:footnote>
  <w:footnote w:type="continuationSeparator" w:id="0">
    <w:p w14:paraId="0BBA6ADA" w14:textId="77777777" w:rsidR="00241238" w:rsidRDefault="00241238" w:rsidP="001F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21FAA" w14:textId="77777777" w:rsidR="001F21B3" w:rsidRPr="001F21B3" w:rsidRDefault="001F21B3" w:rsidP="001F21B3">
    <w:pPr>
      <w:pStyle w:val="Header"/>
      <w:tabs>
        <w:tab w:val="clear" w:pos="9360"/>
        <w:tab w:val="right" w:pos="9720"/>
      </w:tabs>
    </w:pPr>
    <w:r w:rsidRPr="001F21B3">
      <w:rPr>
        <w:sz w:val="22"/>
        <w:szCs w:val="22"/>
      </w:rPr>
      <w:t>1978</w:t>
    </w:r>
    <w:r w:rsidRPr="001F21B3">
      <w:rPr>
        <w:sz w:val="22"/>
        <w:szCs w:val="22"/>
      </w:rPr>
      <w:tab/>
    </w:r>
    <w:r w:rsidRPr="001F21B3">
      <w:rPr>
        <w:i/>
        <w:iCs/>
        <w:sz w:val="22"/>
        <w:szCs w:val="22"/>
      </w:rPr>
      <w:t>Air Navigation (Charges) Amendment</w:t>
    </w:r>
    <w:r w:rsidRPr="001F21B3">
      <w:rPr>
        <w:i/>
        <w:iCs/>
        <w:sz w:val="22"/>
        <w:szCs w:val="22"/>
      </w:rPr>
      <w:tab/>
    </w:r>
    <w:r w:rsidRPr="001F21B3">
      <w:rPr>
        <w:sz w:val="22"/>
        <w:szCs w:val="22"/>
      </w:rPr>
      <w:t xml:space="preserve">No. </w:t>
    </w:r>
    <w:r w:rsidRPr="001F21B3">
      <w:rPr>
        <w:bCs/>
        <w:sz w:val="22"/>
        <w:szCs w:val="22"/>
      </w:rPr>
      <w:t>176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AA7EF" w14:textId="77777777" w:rsidR="001F21B3" w:rsidRDefault="001F21B3" w:rsidP="001F21B3">
    <w:pPr>
      <w:pStyle w:val="Header"/>
      <w:tabs>
        <w:tab w:val="clear" w:pos="9360"/>
        <w:tab w:val="right" w:pos="9720"/>
      </w:tabs>
    </w:pPr>
    <w:r w:rsidRPr="001F21B3">
      <w:rPr>
        <w:sz w:val="22"/>
        <w:szCs w:val="22"/>
      </w:rPr>
      <w:t xml:space="preserve">No. </w:t>
    </w:r>
    <w:r w:rsidRPr="001F21B3">
      <w:rPr>
        <w:bCs/>
        <w:sz w:val="22"/>
        <w:szCs w:val="22"/>
      </w:rPr>
      <w:t>176</w:t>
    </w:r>
    <w:r w:rsidRPr="001F21B3">
      <w:rPr>
        <w:sz w:val="22"/>
        <w:szCs w:val="22"/>
      </w:rPr>
      <w:tab/>
    </w:r>
    <w:r w:rsidRPr="001F21B3">
      <w:rPr>
        <w:i/>
        <w:iCs/>
        <w:sz w:val="22"/>
        <w:szCs w:val="22"/>
      </w:rPr>
      <w:t>Air Navigation (Charges) Amendment</w:t>
    </w:r>
    <w:r w:rsidRPr="001F21B3">
      <w:rPr>
        <w:i/>
        <w:iCs/>
        <w:sz w:val="22"/>
        <w:szCs w:val="22"/>
      </w:rPr>
      <w:tab/>
    </w:r>
    <w:r w:rsidRPr="001F21B3">
      <w:rPr>
        <w:sz w:val="22"/>
        <w:szCs w:val="22"/>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5B"/>
    <w:rsid w:val="000D4310"/>
    <w:rsid w:val="000E5441"/>
    <w:rsid w:val="000F1896"/>
    <w:rsid w:val="00123B62"/>
    <w:rsid w:val="00147DE9"/>
    <w:rsid w:val="001744C0"/>
    <w:rsid w:val="001C38BD"/>
    <w:rsid w:val="001F21B3"/>
    <w:rsid w:val="00241238"/>
    <w:rsid w:val="0042158C"/>
    <w:rsid w:val="00450DFA"/>
    <w:rsid w:val="006F4672"/>
    <w:rsid w:val="007F5549"/>
    <w:rsid w:val="008E328D"/>
    <w:rsid w:val="009E28E0"/>
    <w:rsid w:val="00A31089"/>
    <w:rsid w:val="00B23752"/>
    <w:rsid w:val="00B75B37"/>
    <w:rsid w:val="00BC285B"/>
    <w:rsid w:val="00BD3AFD"/>
    <w:rsid w:val="00CC3482"/>
    <w:rsid w:val="00D9058D"/>
    <w:rsid w:val="00DA1515"/>
    <w:rsid w:val="00EC7437"/>
    <w:rsid w:val="00EF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C7D9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1B3"/>
    <w:pPr>
      <w:tabs>
        <w:tab w:val="center" w:pos="4680"/>
        <w:tab w:val="right" w:pos="9360"/>
      </w:tabs>
    </w:pPr>
  </w:style>
  <w:style w:type="character" w:customStyle="1" w:styleId="HeaderChar">
    <w:name w:val="Header Char"/>
    <w:basedOn w:val="DefaultParagraphFont"/>
    <w:link w:val="Header"/>
    <w:uiPriority w:val="99"/>
    <w:rsid w:val="001F21B3"/>
    <w:rPr>
      <w:rFonts w:ascii="Times New Roman" w:hAnsi="Times New Roman" w:cs="Times New Roman"/>
      <w:sz w:val="20"/>
      <w:szCs w:val="20"/>
    </w:rPr>
  </w:style>
  <w:style w:type="paragraph" w:styleId="Footer">
    <w:name w:val="footer"/>
    <w:basedOn w:val="Normal"/>
    <w:link w:val="FooterChar"/>
    <w:uiPriority w:val="99"/>
    <w:unhideWhenUsed/>
    <w:rsid w:val="001F21B3"/>
    <w:pPr>
      <w:tabs>
        <w:tab w:val="center" w:pos="4680"/>
        <w:tab w:val="right" w:pos="9360"/>
      </w:tabs>
    </w:pPr>
  </w:style>
  <w:style w:type="character" w:customStyle="1" w:styleId="FooterChar">
    <w:name w:val="Footer Char"/>
    <w:basedOn w:val="DefaultParagraphFont"/>
    <w:link w:val="Footer"/>
    <w:uiPriority w:val="99"/>
    <w:rsid w:val="001F21B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1B3"/>
    <w:rPr>
      <w:rFonts w:ascii="Tahoma" w:hAnsi="Tahoma" w:cs="Tahoma"/>
      <w:sz w:val="16"/>
      <w:szCs w:val="16"/>
    </w:rPr>
  </w:style>
  <w:style w:type="character" w:customStyle="1" w:styleId="BalloonTextChar">
    <w:name w:val="Balloon Text Char"/>
    <w:basedOn w:val="DefaultParagraphFont"/>
    <w:link w:val="BalloonText"/>
    <w:uiPriority w:val="99"/>
    <w:semiHidden/>
    <w:rsid w:val="001F21B3"/>
    <w:rPr>
      <w:rFonts w:ascii="Tahoma" w:hAnsi="Tahoma" w:cs="Tahoma"/>
      <w:sz w:val="16"/>
      <w:szCs w:val="16"/>
    </w:rPr>
  </w:style>
  <w:style w:type="character" w:styleId="CommentReference">
    <w:name w:val="annotation reference"/>
    <w:basedOn w:val="DefaultParagraphFont"/>
    <w:uiPriority w:val="99"/>
    <w:semiHidden/>
    <w:unhideWhenUsed/>
    <w:rsid w:val="000D4310"/>
    <w:rPr>
      <w:sz w:val="16"/>
      <w:szCs w:val="16"/>
    </w:rPr>
  </w:style>
  <w:style w:type="paragraph" w:styleId="CommentText">
    <w:name w:val="annotation text"/>
    <w:basedOn w:val="Normal"/>
    <w:link w:val="CommentTextChar"/>
    <w:uiPriority w:val="99"/>
    <w:semiHidden/>
    <w:unhideWhenUsed/>
    <w:rsid w:val="000D4310"/>
  </w:style>
  <w:style w:type="character" w:customStyle="1" w:styleId="CommentTextChar">
    <w:name w:val="Comment Text Char"/>
    <w:basedOn w:val="DefaultParagraphFont"/>
    <w:link w:val="CommentText"/>
    <w:uiPriority w:val="99"/>
    <w:semiHidden/>
    <w:rsid w:val="000D43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310"/>
    <w:rPr>
      <w:b/>
      <w:bCs/>
    </w:rPr>
  </w:style>
  <w:style w:type="character" w:customStyle="1" w:styleId="CommentSubjectChar">
    <w:name w:val="Comment Subject Char"/>
    <w:basedOn w:val="CommentTextChar"/>
    <w:link w:val="CommentSubject"/>
    <w:uiPriority w:val="99"/>
    <w:semiHidden/>
    <w:rsid w:val="000D4310"/>
    <w:rPr>
      <w:rFonts w:ascii="Times New Roman" w:hAnsi="Times New Roman" w:cs="Times New Roman"/>
      <w:b/>
      <w:bCs/>
      <w:sz w:val="20"/>
      <w:szCs w:val="20"/>
    </w:rPr>
  </w:style>
  <w:style w:type="paragraph" w:styleId="Revision">
    <w:name w:val="Revision"/>
    <w:hidden/>
    <w:uiPriority w:val="99"/>
    <w:semiHidden/>
    <w:rsid w:val="0042158C"/>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1B3"/>
    <w:pPr>
      <w:tabs>
        <w:tab w:val="center" w:pos="4680"/>
        <w:tab w:val="right" w:pos="9360"/>
      </w:tabs>
    </w:pPr>
  </w:style>
  <w:style w:type="character" w:customStyle="1" w:styleId="HeaderChar">
    <w:name w:val="Header Char"/>
    <w:basedOn w:val="DefaultParagraphFont"/>
    <w:link w:val="Header"/>
    <w:uiPriority w:val="99"/>
    <w:rsid w:val="001F21B3"/>
    <w:rPr>
      <w:rFonts w:ascii="Times New Roman" w:hAnsi="Times New Roman" w:cs="Times New Roman"/>
      <w:sz w:val="20"/>
      <w:szCs w:val="20"/>
    </w:rPr>
  </w:style>
  <w:style w:type="paragraph" w:styleId="Footer">
    <w:name w:val="footer"/>
    <w:basedOn w:val="Normal"/>
    <w:link w:val="FooterChar"/>
    <w:uiPriority w:val="99"/>
    <w:unhideWhenUsed/>
    <w:rsid w:val="001F21B3"/>
    <w:pPr>
      <w:tabs>
        <w:tab w:val="center" w:pos="4680"/>
        <w:tab w:val="right" w:pos="9360"/>
      </w:tabs>
    </w:pPr>
  </w:style>
  <w:style w:type="character" w:customStyle="1" w:styleId="FooterChar">
    <w:name w:val="Footer Char"/>
    <w:basedOn w:val="DefaultParagraphFont"/>
    <w:link w:val="Footer"/>
    <w:uiPriority w:val="99"/>
    <w:rsid w:val="001F21B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1B3"/>
    <w:rPr>
      <w:rFonts w:ascii="Tahoma" w:hAnsi="Tahoma" w:cs="Tahoma"/>
      <w:sz w:val="16"/>
      <w:szCs w:val="16"/>
    </w:rPr>
  </w:style>
  <w:style w:type="character" w:customStyle="1" w:styleId="BalloonTextChar">
    <w:name w:val="Balloon Text Char"/>
    <w:basedOn w:val="DefaultParagraphFont"/>
    <w:link w:val="BalloonText"/>
    <w:uiPriority w:val="99"/>
    <w:semiHidden/>
    <w:rsid w:val="001F21B3"/>
    <w:rPr>
      <w:rFonts w:ascii="Tahoma" w:hAnsi="Tahoma" w:cs="Tahoma"/>
      <w:sz w:val="16"/>
      <w:szCs w:val="16"/>
    </w:rPr>
  </w:style>
  <w:style w:type="character" w:styleId="CommentReference">
    <w:name w:val="annotation reference"/>
    <w:basedOn w:val="DefaultParagraphFont"/>
    <w:uiPriority w:val="99"/>
    <w:semiHidden/>
    <w:unhideWhenUsed/>
    <w:rsid w:val="000D4310"/>
    <w:rPr>
      <w:sz w:val="16"/>
      <w:szCs w:val="16"/>
    </w:rPr>
  </w:style>
  <w:style w:type="paragraph" w:styleId="CommentText">
    <w:name w:val="annotation text"/>
    <w:basedOn w:val="Normal"/>
    <w:link w:val="CommentTextChar"/>
    <w:uiPriority w:val="99"/>
    <w:semiHidden/>
    <w:unhideWhenUsed/>
    <w:rsid w:val="000D4310"/>
  </w:style>
  <w:style w:type="character" w:customStyle="1" w:styleId="CommentTextChar">
    <w:name w:val="Comment Text Char"/>
    <w:basedOn w:val="DefaultParagraphFont"/>
    <w:link w:val="CommentText"/>
    <w:uiPriority w:val="99"/>
    <w:semiHidden/>
    <w:rsid w:val="000D43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310"/>
    <w:rPr>
      <w:b/>
      <w:bCs/>
    </w:rPr>
  </w:style>
  <w:style w:type="character" w:customStyle="1" w:styleId="CommentSubjectChar">
    <w:name w:val="Comment Subject Char"/>
    <w:basedOn w:val="CommentTextChar"/>
    <w:link w:val="CommentSubject"/>
    <w:uiPriority w:val="99"/>
    <w:semiHidden/>
    <w:rsid w:val="000D4310"/>
    <w:rPr>
      <w:rFonts w:ascii="Times New Roman" w:hAnsi="Times New Roman" w:cs="Times New Roman"/>
      <w:b/>
      <w:bCs/>
      <w:sz w:val="20"/>
      <w:szCs w:val="20"/>
    </w:rPr>
  </w:style>
  <w:style w:type="paragraph" w:styleId="Revision">
    <w:name w:val="Revision"/>
    <w:hidden/>
    <w:uiPriority w:val="99"/>
    <w:semiHidden/>
    <w:rsid w:val="0042158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00401">
      <w:bodyDiv w:val="1"/>
      <w:marLeft w:val="0"/>
      <w:marRight w:val="0"/>
      <w:marTop w:val="0"/>
      <w:marBottom w:val="0"/>
      <w:divBdr>
        <w:top w:val="none" w:sz="0" w:space="0" w:color="auto"/>
        <w:left w:val="none" w:sz="0" w:space="0" w:color="auto"/>
        <w:bottom w:val="none" w:sz="0" w:space="0" w:color="auto"/>
        <w:right w:val="none" w:sz="0" w:space="0" w:color="auto"/>
      </w:divBdr>
    </w:div>
    <w:div w:id="677316146">
      <w:bodyDiv w:val="1"/>
      <w:marLeft w:val="0"/>
      <w:marRight w:val="0"/>
      <w:marTop w:val="0"/>
      <w:marBottom w:val="0"/>
      <w:divBdr>
        <w:top w:val="none" w:sz="0" w:space="0" w:color="auto"/>
        <w:left w:val="none" w:sz="0" w:space="0" w:color="auto"/>
        <w:bottom w:val="none" w:sz="0" w:space="0" w:color="auto"/>
        <w:right w:val="none" w:sz="0" w:space="0" w:color="auto"/>
      </w:divBdr>
    </w:div>
    <w:div w:id="926765436">
      <w:bodyDiv w:val="1"/>
      <w:marLeft w:val="0"/>
      <w:marRight w:val="0"/>
      <w:marTop w:val="0"/>
      <w:marBottom w:val="0"/>
      <w:divBdr>
        <w:top w:val="none" w:sz="0" w:space="0" w:color="auto"/>
        <w:left w:val="none" w:sz="0" w:space="0" w:color="auto"/>
        <w:bottom w:val="none" w:sz="0" w:space="0" w:color="auto"/>
        <w:right w:val="none" w:sz="0" w:space="0" w:color="auto"/>
      </w:divBdr>
    </w:div>
    <w:div w:id="1572620867">
      <w:bodyDiv w:val="1"/>
      <w:marLeft w:val="0"/>
      <w:marRight w:val="0"/>
      <w:marTop w:val="0"/>
      <w:marBottom w:val="0"/>
      <w:divBdr>
        <w:top w:val="none" w:sz="0" w:space="0" w:color="auto"/>
        <w:left w:val="none" w:sz="0" w:space="0" w:color="auto"/>
        <w:bottom w:val="none" w:sz="0" w:space="0" w:color="auto"/>
        <w:right w:val="none" w:sz="0" w:space="0" w:color="auto"/>
      </w:divBdr>
    </w:div>
    <w:div w:id="18202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1575</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2018-10-17T21:56:00Z</dcterms:created>
  <dcterms:modified xsi:type="dcterms:W3CDTF">2019-09-25T07:32:00Z</dcterms:modified>
</cp:coreProperties>
</file>