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470C4" w14:textId="77777777" w:rsidR="006602F9" w:rsidRDefault="00D31B4D" w:rsidP="006602F9">
      <w:pPr>
        <w:shd w:val="clear" w:color="auto" w:fill="FFFFFF"/>
        <w:ind w:left="1440" w:right="1440"/>
        <w:jc w:val="center"/>
        <w:rPr>
          <w:b/>
          <w:bCs/>
          <w:sz w:val="32"/>
          <w:szCs w:val="28"/>
        </w:rPr>
      </w:pPr>
      <w:r w:rsidRPr="006602F9">
        <w:rPr>
          <w:b/>
          <w:bCs/>
          <w:sz w:val="32"/>
          <w:szCs w:val="28"/>
          <w:lang w:val="fr-FR"/>
        </w:rPr>
        <w:t xml:space="preserve">EXCISE </w:t>
      </w:r>
      <w:r w:rsidRPr="006602F9">
        <w:rPr>
          <w:b/>
          <w:bCs/>
          <w:sz w:val="32"/>
          <w:szCs w:val="28"/>
          <w:lang w:val="de-DE"/>
        </w:rPr>
        <w:t>AMENDMENT ACT</w:t>
      </w:r>
      <w:r w:rsidR="007D19BC" w:rsidRPr="006602F9">
        <w:rPr>
          <w:b/>
          <w:bCs/>
          <w:sz w:val="32"/>
          <w:szCs w:val="28"/>
          <w:lang w:val="de-DE"/>
        </w:rPr>
        <w:t xml:space="preserve"> </w:t>
      </w:r>
      <w:r w:rsidRPr="006602F9">
        <w:rPr>
          <w:b/>
          <w:bCs/>
          <w:sz w:val="32"/>
          <w:szCs w:val="28"/>
        </w:rPr>
        <w:t>1978</w:t>
      </w:r>
    </w:p>
    <w:p w14:paraId="2876DB7B" w14:textId="6DBEF69B" w:rsidR="00D837A5" w:rsidRPr="006602F9" w:rsidRDefault="00D31B4D" w:rsidP="006602F9">
      <w:pPr>
        <w:shd w:val="clear" w:color="auto" w:fill="FFFFFF"/>
        <w:spacing w:before="240" w:after="360"/>
        <w:ind w:left="1440" w:right="1440"/>
        <w:jc w:val="center"/>
        <w:rPr>
          <w:sz w:val="28"/>
          <w:szCs w:val="24"/>
        </w:rPr>
      </w:pPr>
      <w:r w:rsidRPr="006602F9">
        <w:rPr>
          <w:b/>
          <w:bCs/>
          <w:sz w:val="28"/>
          <w:szCs w:val="28"/>
        </w:rPr>
        <w:t>No. 110</w:t>
      </w:r>
      <w:r w:rsidR="00EC7E90">
        <w:rPr>
          <w:b/>
          <w:bCs/>
          <w:sz w:val="28"/>
          <w:szCs w:val="28"/>
        </w:rPr>
        <w:t xml:space="preserve"> </w:t>
      </w:r>
      <w:r w:rsidRPr="006602F9">
        <w:rPr>
          <w:b/>
          <w:bCs/>
          <w:sz w:val="28"/>
          <w:szCs w:val="28"/>
        </w:rPr>
        <w:t>of 1978</w:t>
      </w:r>
    </w:p>
    <w:p w14:paraId="72CED413" w14:textId="77777777" w:rsidR="00D837A5" w:rsidRPr="00AC5AC9" w:rsidRDefault="00D31B4D" w:rsidP="00AC5AC9">
      <w:pPr>
        <w:shd w:val="clear" w:color="auto" w:fill="FFFFFF"/>
        <w:jc w:val="both"/>
        <w:rPr>
          <w:sz w:val="24"/>
          <w:szCs w:val="24"/>
        </w:rPr>
      </w:pPr>
      <w:r w:rsidRPr="00AC5AC9">
        <w:rPr>
          <w:sz w:val="24"/>
          <w:szCs w:val="24"/>
        </w:rPr>
        <w:t xml:space="preserve">An Act to amend the </w:t>
      </w:r>
      <w:r w:rsidRPr="00AC5AC9">
        <w:rPr>
          <w:i/>
          <w:iCs/>
          <w:sz w:val="24"/>
          <w:szCs w:val="24"/>
        </w:rPr>
        <w:t xml:space="preserve">Excise Act </w:t>
      </w:r>
      <w:r w:rsidRPr="00AC5AC9">
        <w:rPr>
          <w:sz w:val="24"/>
          <w:szCs w:val="24"/>
        </w:rPr>
        <w:t>1901 to provide for rebates of Excise duty imposed on stabilized crude petroleum oil.</w:t>
      </w:r>
    </w:p>
    <w:p w14:paraId="03AAC74E" w14:textId="77777777" w:rsidR="00D837A5" w:rsidRPr="00AC5AC9" w:rsidRDefault="00D31B4D" w:rsidP="006602F9">
      <w:pPr>
        <w:shd w:val="clear" w:color="auto" w:fill="FFFFFF"/>
        <w:spacing w:before="360" w:after="240"/>
        <w:ind w:firstLine="432"/>
        <w:jc w:val="both"/>
        <w:rPr>
          <w:sz w:val="24"/>
          <w:szCs w:val="24"/>
        </w:rPr>
      </w:pPr>
      <w:r w:rsidRPr="00AC5AC9">
        <w:rPr>
          <w:sz w:val="24"/>
          <w:szCs w:val="24"/>
        </w:rPr>
        <w:t>BE IT ENACTED by the Queen, and the Senate and House of Representatives of the Commonwealth of Australia, as follows:</w:t>
      </w:r>
    </w:p>
    <w:p w14:paraId="49ACAC1D" w14:textId="77777777" w:rsidR="00D837A5" w:rsidRPr="006602F9" w:rsidRDefault="00D31B4D" w:rsidP="006602F9">
      <w:pPr>
        <w:shd w:val="clear" w:color="auto" w:fill="FFFFFF"/>
        <w:spacing w:before="120" w:after="60"/>
        <w:jc w:val="both"/>
        <w:rPr>
          <w:b/>
          <w:szCs w:val="24"/>
        </w:rPr>
      </w:pPr>
      <w:r w:rsidRPr="006602F9">
        <w:rPr>
          <w:b/>
          <w:szCs w:val="18"/>
        </w:rPr>
        <w:t>Short title, &amp;c.</w:t>
      </w:r>
    </w:p>
    <w:p w14:paraId="0053B7E5" w14:textId="32574296" w:rsidR="00D837A5" w:rsidRPr="00AC5AC9" w:rsidRDefault="00D31B4D" w:rsidP="006602F9">
      <w:pPr>
        <w:shd w:val="clear" w:color="auto" w:fill="FFFFFF"/>
        <w:spacing w:after="60"/>
        <w:ind w:firstLine="432"/>
        <w:jc w:val="both"/>
        <w:rPr>
          <w:sz w:val="24"/>
          <w:szCs w:val="24"/>
        </w:rPr>
      </w:pPr>
      <w:r w:rsidRPr="00AC5AC9">
        <w:rPr>
          <w:b/>
          <w:bCs/>
          <w:sz w:val="24"/>
          <w:szCs w:val="24"/>
        </w:rPr>
        <w:t>1.</w:t>
      </w:r>
      <w:r w:rsidRPr="00AC5AC9">
        <w:rPr>
          <w:sz w:val="24"/>
          <w:szCs w:val="24"/>
        </w:rPr>
        <w:t xml:space="preserve"> (1) This Act may be cited as the </w:t>
      </w:r>
      <w:r w:rsidRPr="00AC5AC9">
        <w:rPr>
          <w:i/>
          <w:iCs/>
          <w:sz w:val="24"/>
          <w:szCs w:val="24"/>
        </w:rPr>
        <w:t xml:space="preserve">Excise Amendment Act </w:t>
      </w:r>
      <w:r w:rsidRPr="00AC5AC9">
        <w:rPr>
          <w:sz w:val="24"/>
          <w:szCs w:val="24"/>
        </w:rPr>
        <w:t>1978.</w:t>
      </w:r>
    </w:p>
    <w:p w14:paraId="0DD3DE5E" w14:textId="35B4C2B5" w:rsidR="00D837A5" w:rsidRPr="00AC5AC9" w:rsidRDefault="00D31B4D" w:rsidP="00675469">
      <w:pPr>
        <w:shd w:val="clear" w:color="auto" w:fill="FFFFFF"/>
        <w:spacing w:after="60"/>
        <w:ind w:firstLine="432"/>
        <w:jc w:val="both"/>
        <w:rPr>
          <w:sz w:val="24"/>
          <w:szCs w:val="24"/>
        </w:rPr>
      </w:pPr>
      <w:r w:rsidRPr="00AC5AC9">
        <w:rPr>
          <w:sz w:val="24"/>
          <w:szCs w:val="24"/>
        </w:rPr>
        <w:t xml:space="preserve">(2) The </w:t>
      </w:r>
      <w:r w:rsidRPr="00AC5AC9">
        <w:rPr>
          <w:i/>
          <w:iCs/>
          <w:sz w:val="24"/>
          <w:szCs w:val="24"/>
        </w:rPr>
        <w:t xml:space="preserve">Excise Act </w:t>
      </w:r>
      <w:r w:rsidRPr="00AC5AC9">
        <w:rPr>
          <w:sz w:val="24"/>
          <w:szCs w:val="24"/>
        </w:rPr>
        <w:t>1901 is in this Act referred to as the Principal Act.</w:t>
      </w:r>
    </w:p>
    <w:p w14:paraId="14067B9E" w14:textId="77777777" w:rsidR="00D837A5" w:rsidRPr="006602F9" w:rsidRDefault="00D31B4D" w:rsidP="006602F9">
      <w:pPr>
        <w:shd w:val="clear" w:color="auto" w:fill="FFFFFF"/>
        <w:spacing w:before="120" w:after="60"/>
        <w:jc w:val="both"/>
        <w:rPr>
          <w:b/>
          <w:szCs w:val="24"/>
        </w:rPr>
      </w:pPr>
      <w:r w:rsidRPr="006602F9">
        <w:rPr>
          <w:b/>
          <w:szCs w:val="18"/>
        </w:rPr>
        <w:t>Commencement</w:t>
      </w:r>
    </w:p>
    <w:p w14:paraId="57C10A1B" w14:textId="77777777" w:rsidR="00D837A5" w:rsidRPr="00AC5AC9" w:rsidRDefault="00D31B4D" w:rsidP="006602F9">
      <w:pPr>
        <w:shd w:val="clear" w:color="auto" w:fill="FFFFFF"/>
        <w:spacing w:after="60"/>
        <w:ind w:firstLine="432"/>
        <w:jc w:val="both"/>
        <w:rPr>
          <w:sz w:val="24"/>
          <w:szCs w:val="24"/>
        </w:rPr>
      </w:pPr>
      <w:r w:rsidRPr="00AC5AC9">
        <w:rPr>
          <w:b/>
          <w:bCs/>
          <w:sz w:val="24"/>
          <w:szCs w:val="24"/>
        </w:rPr>
        <w:t>2.</w:t>
      </w:r>
      <w:r w:rsidR="007D19BC" w:rsidRPr="00AC5AC9">
        <w:rPr>
          <w:sz w:val="24"/>
          <w:szCs w:val="24"/>
        </w:rPr>
        <w:t xml:space="preserve"> </w:t>
      </w:r>
      <w:bookmarkStart w:id="0" w:name="_GoBack"/>
      <w:r w:rsidRPr="00AC5AC9">
        <w:rPr>
          <w:sz w:val="24"/>
          <w:szCs w:val="24"/>
        </w:rPr>
        <w:t>This Act shall be deemed to have come into operation on 16 August 1978.</w:t>
      </w:r>
      <w:bookmarkEnd w:id="0"/>
    </w:p>
    <w:p w14:paraId="23AD8002" w14:textId="0C358533" w:rsidR="00D837A5" w:rsidRPr="00AC5AC9" w:rsidRDefault="00D31B4D" w:rsidP="006602F9">
      <w:pPr>
        <w:shd w:val="clear" w:color="auto" w:fill="FFFFFF"/>
        <w:spacing w:after="60"/>
        <w:ind w:firstLine="432"/>
        <w:jc w:val="both"/>
        <w:rPr>
          <w:sz w:val="24"/>
          <w:szCs w:val="24"/>
        </w:rPr>
      </w:pPr>
      <w:r w:rsidRPr="00AC5AC9">
        <w:rPr>
          <w:b/>
          <w:bCs/>
          <w:sz w:val="24"/>
          <w:szCs w:val="24"/>
        </w:rPr>
        <w:t>3.</w:t>
      </w:r>
      <w:r w:rsidR="007D19BC" w:rsidRPr="00AC5AC9">
        <w:rPr>
          <w:sz w:val="24"/>
          <w:szCs w:val="24"/>
        </w:rPr>
        <w:t xml:space="preserve"> </w:t>
      </w:r>
      <w:r w:rsidRPr="00AC5AC9">
        <w:rPr>
          <w:sz w:val="24"/>
          <w:szCs w:val="24"/>
        </w:rPr>
        <w:t xml:space="preserve">After Part </w:t>
      </w:r>
      <w:proofErr w:type="spellStart"/>
      <w:r w:rsidRPr="00AC5AC9">
        <w:rPr>
          <w:sz w:val="24"/>
          <w:szCs w:val="24"/>
        </w:rPr>
        <w:t>VII</w:t>
      </w:r>
      <w:r w:rsidR="00EC7E90">
        <w:rPr>
          <w:smallCaps/>
          <w:sz w:val="24"/>
          <w:szCs w:val="24"/>
        </w:rPr>
        <w:t>b</w:t>
      </w:r>
      <w:proofErr w:type="spellEnd"/>
      <w:r w:rsidRPr="00AC5AC9">
        <w:rPr>
          <w:sz w:val="24"/>
          <w:szCs w:val="24"/>
        </w:rPr>
        <w:t xml:space="preserve"> of the Principal Act the following Part is inserted:</w:t>
      </w:r>
    </w:p>
    <w:p w14:paraId="52148A2B" w14:textId="05AC3170" w:rsidR="00D837A5" w:rsidRPr="00AC5AC9" w:rsidRDefault="007D19BC" w:rsidP="006602F9">
      <w:pPr>
        <w:shd w:val="clear" w:color="auto" w:fill="FFFFFF"/>
        <w:spacing w:before="240" w:after="120"/>
        <w:jc w:val="center"/>
        <w:rPr>
          <w:sz w:val="24"/>
          <w:szCs w:val="24"/>
        </w:rPr>
      </w:pPr>
      <w:r w:rsidRPr="00AC5AC9">
        <w:rPr>
          <w:sz w:val="24"/>
          <w:szCs w:val="24"/>
        </w:rPr>
        <w:t>“</w:t>
      </w:r>
      <w:r w:rsidR="00D31B4D" w:rsidRPr="00AC5AC9">
        <w:rPr>
          <w:sz w:val="24"/>
          <w:szCs w:val="24"/>
        </w:rPr>
        <w:t xml:space="preserve">PART </w:t>
      </w:r>
      <w:proofErr w:type="spellStart"/>
      <w:r w:rsidR="00D31B4D" w:rsidRPr="00AC5AC9">
        <w:rPr>
          <w:sz w:val="24"/>
          <w:szCs w:val="24"/>
        </w:rPr>
        <w:t>VII</w:t>
      </w:r>
      <w:r w:rsidR="00EC7E90">
        <w:rPr>
          <w:smallCaps/>
          <w:sz w:val="24"/>
          <w:szCs w:val="24"/>
        </w:rPr>
        <w:t>c</w:t>
      </w:r>
      <w:proofErr w:type="spellEnd"/>
      <w:r w:rsidR="00D31B4D" w:rsidRPr="00AC5AC9">
        <w:rPr>
          <w:rFonts w:eastAsia="Times New Roman"/>
          <w:sz w:val="24"/>
          <w:szCs w:val="24"/>
        </w:rPr>
        <w:t>—SPECIAL PROVISIONS RELATING TO REBATES OF DUTY IN RESPECT OF STABILIZED CRUDE PETROLEUM OIL</w:t>
      </w:r>
    </w:p>
    <w:p w14:paraId="79056B5C" w14:textId="77777777" w:rsidR="00D837A5" w:rsidRPr="006602F9" w:rsidRDefault="00D31B4D" w:rsidP="006602F9">
      <w:pPr>
        <w:shd w:val="clear" w:color="auto" w:fill="FFFFFF"/>
        <w:spacing w:before="120" w:after="60"/>
        <w:jc w:val="both"/>
        <w:rPr>
          <w:b/>
          <w:szCs w:val="24"/>
        </w:rPr>
      </w:pPr>
      <w:r w:rsidRPr="006602F9">
        <w:rPr>
          <w:b/>
          <w:szCs w:val="18"/>
        </w:rPr>
        <w:t>Determinations by Minister for National Development</w:t>
      </w:r>
    </w:p>
    <w:p w14:paraId="5FF49D29" w14:textId="46922AE5" w:rsidR="00D837A5" w:rsidRPr="00AC5AC9" w:rsidRDefault="007D19BC" w:rsidP="006602F9">
      <w:pPr>
        <w:shd w:val="clear" w:color="auto" w:fill="FFFFFF"/>
        <w:spacing w:after="60"/>
        <w:ind w:firstLine="432"/>
        <w:jc w:val="both"/>
        <w:rPr>
          <w:sz w:val="24"/>
          <w:szCs w:val="24"/>
        </w:rPr>
      </w:pPr>
      <w:r w:rsidRPr="00AC5AC9">
        <w:rPr>
          <w:sz w:val="24"/>
          <w:szCs w:val="24"/>
        </w:rPr>
        <w:t>“</w:t>
      </w:r>
      <w:r w:rsidR="00D31B4D" w:rsidRPr="00AC5AC9">
        <w:rPr>
          <w:sz w:val="24"/>
          <w:szCs w:val="24"/>
        </w:rPr>
        <w:t>77</w:t>
      </w:r>
      <w:r w:rsidR="00EC7E90">
        <w:rPr>
          <w:smallCaps/>
          <w:sz w:val="24"/>
          <w:szCs w:val="24"/>
        </w:rPr>
        <w:t>l</w:t>
      </w:r>
      <w:r w:rsidR="00D31B4D" w:rsidRPr="00AC5AC9">
        <w:rPr>
          <w:sz w:val="24"/>
          <w:szCs w:val="24"/>
        </w:rPr>
        <w:t>. (1) The Minister for National Development shall, from time to time, determine, for the purposes of section 77</w:t>
      </w:r>
      <w:r w:rsidR="00EC7E90">
        <w:rPr>
          <w:smallCaps/>
          <w:sz w:val="24"/>
          <w:szCs w:val="24"/>
        </w:rPr>
        <w:t>m</w:t>
      </w:r>
      <w:r w:rsidR="00D31B4D" w:rsidRPr="00AC5AC9">
        <w:rPr>
          <w:sz w:val="24"/>
          <w:szCs w:val="24"/>
        </w:rPr>
        <w:t xml:space="preserve">, the price that is the no-rebate price per kilolitre applicable to stabilized crude petroleum oil specified in the determination, that is to say, the price per kilolitre that, in his opinion, would be payable to the manufacturer </w:t>
      </w:r>
      <w:r w:rsidR="00D31B4D" w:rsidRPr="00AC5AC9">
        <w:rPr>
          <w:sz w:val="24"/>
          <w:szCs w:val="24"/>
          <w:lang w:val="de-DE"/>
        </w:rPr>
        <w:t>of</w:t>
      </w:r>
      <w:r w:rsidR="00D31B4D" w:rsidRPr="00AC5AC9">
        <w:rPr>
          <w:sz w:val="24"/>
          <w:szCs w:val="24"/>
        </w:rPr>
        <w:t xml:space="preserve"> </w:t>
      </w:r>
      <w:r w:rsidR="00D31B4D" w:rsidRPr="00AC5AC9">
        <w:rPr>
          <w:sz w:val="24"/>
          <w:szCs w:val="24"/>
          <w:lang w:val="de-DE"/>
        </w:rPr>
        <w:t xml:space="preserve">that </w:t>
      </w:r>
      <w:r w:rsidR="00D31B4D" w:rsidRPr="00AC5AC9">
        <w:rPr>
          <w:sz w:val="24"/>
          <w:szCs w:val="24"/>
        </w:rPr>
        <w:t xml:space="preserve">oil by refiners if no rebate in respect of Excise duty payable or paid in respect </w:t>
      </w:r>
      <w:r w:rsidR="00D31B4D" w:rsidRPr="00AC5AC9">
        <w:rPr>
          <w:sz w:val="24"/>
          <w:szCs w:val="24"/>
          <w:lang w:val="de-DE"/>
        </w:rPr>
        <w:t>of</w:t>
      </w:r>
      <w:r w:rsidR="00D31B4D" w:rsidRPr="00AC5AC9">
        <w:rPr>
          <w:sz w:val="24"/>
          <w:szCs w:val="24"/>
        </w:rPr>
        <w:t xml:space="preserve"> </w:t>
      </w:r>
      <w:r w:rsidR="00D31B4D" w:rsidRPr="00AC5AC9">
        <w:rPr>
          <w:sz w:val="24"/>
          <w:szCs w:val="24"/>
          <w:lang w:val="de-DE"/>
        </w:rPr>
        <w:t xml:space="preserve">that </w:t>
      </w:r>
      <w:r w:rsidR="00D31B4D" w:rsidRPr="00AC5AC9">
        <w:rPr>
          <w:sz w:val="24"/>
          <w:szCs w:val="24"/>
        </w:rPr>
        <w:t>oil were allowed.</w:t>
      </w:r>
    </w:p>
    <w:p w14:paraId="54BB88F8" w14:textId="7D02D0EB" w:rsidR="00D837A5" w:rsidRDefault="007D19BC" w:rsidP="006602F9">
      <w:pPr>
        <w:shd w:val="clear" w:color="auto" w:fill="FFFFFF"/>
        <w:spacing w:after="60"/>
        <w:ind w:firstLine="432"/>
        <w:jc w:val="both"/>
        <w:rPr>
          <w:sz w:val="24"/>
          <w:szCs w:val="24"/>
        </w:rPr>
      </w:pPr>
      <w:r w:rsidRPr="00AC5AC9">
        <w:rPr>
          <w:sz w:val="24"/>
          <w:szCs w:val="24"/>
        </w:rPr>
        <w:t>“</w:t>
      </w:r>
      <w:r w:rsidR="00D31B4D" w:rsidRPr="00AC5AC9">
        <w:rPr>
          <w:sz w:val="24"/>
          <w:szCs w:val="24"/>
        </w:rPr>
        <w:t>(2) The Minister for National Development shall, from time to time, determine, for the purposes of section 77</w:t>
      </w:r>
      <w:r w:rsidR="00EC7E90">
        <w:rPr>
          <w:smallCaps/>
          <w:sz w:val="24"/>
          <w:szCs w:val="24"/>
        </w:rPr>
        <w:t>m</w:t>
      </w:r>
      <w:r w:rsidR="00D31B4D" w:rsidRPr="00AC5AC9">
        <w:rPr>
          <w:sz w:val="24"/>
          <w:szCs w:val="24"/>
        </w:rPr>
        <w:t>, the price that is the import parity price per kilolitre applicable to stabilized crude petroleum oil specified in the determination and may, in making such a determination, have regard to such matters as he thinks appropriate, including, without limiting the generality of the foregoing, the price at which imported stabilized crude petroleum oil of a similar quality is sold in Australia or at a particular place in Australia, and the cost of transporting stabilized crude petroleum oil within Australia.</w:t>
      </w:r>
    </w:p>
    <w:p w14:paraId="5B624245" w14:textId="77777777" w:rsidR="00D837A5" w:rsidRPr="00AC5AC9" w:rsidRDefault="007D19BC" w:rsidP="006602F9">
      <w:pPr>
        <w:shd w:val="clear" w:color="auto" w:fill="FFFFFF"/>
        <w:spacing w:after="60"/>
        <w:ind w:firstLine="432"/>
        <w:jc w:val="both"/>
        <w:rPr>
          <w:sz w:val="24"/>
          <w:szCs w:val="24"/>
        </w:rPr>
      </w:pPr>
      <w:r w:rsidRPr="00AC5AC9">
        <w:rPr>
          <w:sz w:val="24"/>
          <w:szCs w:val="24"/>
        </w:rPr>
        <w:t>“</w:t>
      </w:r>
      <w:r w:rsidR="00D31B4D" w:rsidRPr="00AC5AC9">
        <w:rPr>
          <w:sz w:val="24"/>
          <w:szCs w:val="24"/>
        </w:rPr>
        <w:t xml:space="preserve">(3) A determination under this section shall, as soon as practicable after it is made, be published in the </w:t>
      </w:r>
      <w:r w:rsidR="00D31B4D" w:rsidRPr="00AC5AC9">
        <w:rPr>
          <w:i/>
          <w:iCs/>
          <w:sz w:val="24"/>
          <w:szCs w:val="24"/>
        </w:rPr>
        <w:t>Gazette.</w:t>
      </w:r>
    </w:p>
    <w:p w14:paraId="6395432E" w14:textId="0054F28E" w:rsidR="00D837A5" w:rsidRPr="006602F9" w:rsidRDefault="00D31B4D" w:rsidP="006602F9">
      <w:pPr>
        <w:shd w:val="clear" w:color="auto" w:fill="FFFFFF"/>
        <w:spacing w:before="120" w:after="60"/>
        <w:jc w:val="both"/>
        <w:rPr>
          <w:b/>
          <w:szCs w:val="24"/>
        </w:rPr>
      </w:pPr>
      <w:r w:rsidRPr="006602F9">
        <w:rPr>
          <w:b/>
          <w:szCs w:val="18"/>
        </w:rPr>
        <w:t>Allowance of rebates</w:t>
      </w:r>
    </w:p>
    <w:p w14:paraId="703F2E0D" w14:textId="4307A1E4" w:rsidR="00D837A5" w:rsidRPr="00AC5AC9" w:rsidRDefault="007D19BC" w:rsidP="006602F9">
      <w:pPr>
        <w:shd w:val="clear" w:color="auto" w:fill="FFFFFF"/>
        <w:spacing w:after="60"/>
        <w:ind w:firstLine="432"/>
        <w:jc w:val="both"/>
        <w:rPr>
          <w:sz w:val="24"/>
          <w:szCs w:val="24"/>
        </w:rPr>
      </w:pPr>
      <w:r w:rsidRPr="00AC5AC9">
        <w:rPr>
          <w:sz w:val="24"/>
          <w:szCs w:val="24"/>
        </w:rPr>
        <w:t>“</w:t>
      </w:r>
      <w:r w:rsidR="00D31B4D" w:rsidRPr="00AC5AC9">
        <w:rPr>
          <w:sz w:val="24"/>
          <w:szCs w:val="24"/>
        </w:rPr>
        <w:t>77</w:t>
      </w:r>
      <w:r w:rsidR="00EC7E90">
        <w:rPr>
          <w:smallCaps/>
          <w:sz w:val="24"/>
          <w:szCs w:val="24"/>
        </w:rPr>
        <w:t>m</w:t>
      </w:r>
      <w:r w:rsidR="00D31B4D" w:rsidRPr="00AC5AC9">
        <w:rPr>
          <w:sz w:val="24"/>
          <w:szCs w:val="24"/>
        </w:rPr>
        <w:t>. (1) Where</w:t>
      </w:r>
      <w:r w:rsidR="00D31B4D" w:rsidRPr="00AC5AC9">
        <w:rPr>
          <w:rFonts w:eastAsia="Times New Roman"/>
          <w:sz w:val="24"/>
          <w:szCs w:val="24"/>
        </w:rPr>
        <w:t>—</w:t>
      </w:r>
    </w:p>
    <w:p w14:paraId="42D6899B" w14:textId="77777777" w:rsidR="00D837A5" w:rsidRPr="00AC5AC9" w:rsidRDefault="00D31B4D" w:rsidP="006602F9">
      <w:pPr>
        <w:shd w:val="clear" w:color="auto" w:fill="FFFFFF"/>
        <w:spacing w:after="60"/>
        <w:ind w:left="720" w:hanging="288"/>
        <w:jc w:val="both"/>
        <w:rPr>
          <w:sz w:val="24"/>
          <w:szCs w:val="24"/>
        </w:rPr>
      </w:pPr>
      <w:r w:rsidRPr="00AC5AC9">
        <w:rPr>
          <w:sz w:val="24"/>
          <w:szCs w:val="24"/>
        </w:rPr>
        <w:t>(a)</w:t>
      </w:r>
      <w:r w:rsidR="007D19BC" w:rsidRPr="00AC5AC9">
        <w:rPr>
          <w:sz w:val="24"/>
          <w:szCs w:val="24"/>
        </w:rPr>
        <w:t xml:space="preserve"> </w:t>
      </w:r>
      <w:r w:rsidRPr="00AC5AC9">
        <w:rPr>
          <w:sz w:val="24"/>
          <w:szCs w:val="24"/>
        </w:rPr>
        <w:t>Excise duty is payable or has been paid in respect of stabilized crude petroleum oil; and</w:t>
      </w:r>
    </w:p>
    <w:p w14:paraId="3B69D3E7" w14:textId="77777777" w:rsidR="00D837A5" w:rsidRPr="00AC5AC9" w:rsidRDefault="00D31B4D" w:rsidP="006602F9">
      <w:pPr>
        <w:shd w:val="clear" w:color="auto" w:fill="FFFFFF"/>
        <w:spacing w:after="60"/>
        <w:ind w:left="720" w:hanging="288"/>
        <w:jc w:val="both"/>
        <w:rPr>
          <w:sz w:val="24"/>
          <w:szCs w:val="24"/>
        </w:rPr>
      </w:pPr>
      <w:r w:rsidRPr="00AC5AC9">
        <w:rPr>
          <w:sz w:val="24"/>
          <w:szCs w:val="24"/>
        </w:rPr>
        <w:t>(b)</w:t>
      </w:r>
      <w:r w:rsidR="007D19BC" w:rsidRPr="00AC5AC9">
        <w:rPr>
          <w:sz w:val="24"/>
          <w:szCs w:val="24"/>
        </w:rPr>
        <w:t xml:space="preserve"> </w:t>
      </w:r>
      <w:r w:rsidRPr="00AC5AC9">
        <w:rPr>
          <w:sz w:val="24"/>
          <w:szCs w:val="24"/>
        </w:rPr>
        <w:t>the no-rebate price applicable to that oil exceeds the import parity price applicable to that oil,</w:t>
      </w:r>
    </w:p>
    <w:p w14:paraId="65F32187" w14:textId="77777777" w:rsidR="00D837A5" w:rsidRPr="00AC5AC9" w:rsidRDefault="00D31B4D" w:rsidP="006602F9">
      <w:pPr>
        <w:shd w:val="clear" w:color="auto" w:fill="FFFFFF"/>
        <w:spacing w:after="60"/>
        <w:jc w:val="both"/>
        <w:rPr>
          <w:sz w:val="24"/>
          <w:szCs w:val="24"/>
        </w:rPr>
      </w:pPr>
      <w:r w:rsidRPr="00AC5AC9">
        <w:rPr>
          <w:sz w:val="24"/>
          <w:szCs w:val="24"/>
        </w:rPr>
        <w:t xml:space="preserve">there is allowable in respect of the Excise duty payable in respect </w:t>
      </w:r>
      <w:r w:rsidRPr="00AC5AC9">
        <w:rPr>
          <w:sz w:val="24"/>
          <w:szCs w:val="24"/>
          <w:lang w:val="de-DE"/>
        </w:rPr>
        <w:t>of</w:t>
      </w:r>
      <w:r w:rsidRPr="00AC5AC9">
        <w:rPr>
          <w:sz w:val="24"/>
          <w:szCs w:val="24"/>
        </w:rPr>
        <w:t xml:space="preserve"> </w:t>
      </w:r>
      <w:r w:rsidRPr="00AC5AC9">
        <w:rPr>
          <w:sz w:val="24"/>
          <w:szCs w:val="24"/>
          <w:lang w:val="de-DE"/>
        </w:rPr>
        <w:t xml:space="preserve">that </w:t>
      </w:r>
      <w:r w:rsidRPr="00AC5AC9">
        <w:rPr>
          <w:sz w:val="24"/>
          <w:szCs w:val="24"/>
        </w:rPr>
        <w:t>oil a rebate at a rate ascertained in accordance with this section.</w:t>
      </w:r>
    </w:p>
    <w:p w14:paraId="0C583B27" w14:textId="245F3D35" w:rsidR="00D837A5" w:rsidRPr="00AC5AC9" w:rsidRDefault="007D19BC" w:rsidP="00675469">
      <w:pPr>
        <w:shd w:val="clear" w:color="auto" w:fill="FFFFFF"/>
        <w:spacing w:after="60"/>
        <w:ind w:firstLine="432"/>
        <w:jc w:val="both"/>
        <w:rPr>
          <w:sz w:val="24"/>
          <w:szCs w:val="24"/>
        </w:rPr>
      </w:pPr>
      <w:r w:rsidRPr="00AC5AC9">
        <w:rPr>
          <w:sz w:val="24"/>
          <w:szCs w:val="24"/>
        </w:rPr>
        <w:t>“</w:t>
      </w:r>
      <w:r w:rsidR="00D31B4D" w:rsidRPr="00AC5AC9">
        <w:rPr>
          <w:sz w:val="24"/>
          <w:szCs w:val="24"/>
        </w:rPr>
        <w:t>(2) Where</w:t>
      </w:r>
      <w:r w:rsidR="00D31B4D" w:rsidRPr="00AC5AC9">
        <w:rPr>
          <w:rFonts w:eastAsia="Times New Roman"/>
          <w:sz w:val="24"/>
          <w:szCs w:val="24"/>
        </w:rPr>
        <w:t>—</w:t>
      </w:r>
    </w:p>
    <w:p w14:paraId="2FE1FCE5" w14:textId="77777777" w:rsidR="00D837A5" w:rsidRPr="00AC5AC9" w:rsidRDefault="00D31B4D" w:rsidP="006602F9">
      <w:pPr>
        <w:shd w:val="clear" w:color="auto" w:fill="FFFFFF"/>
        <w:spacing w:after="60"/>
        <w:ind w:left="720" w:hanging="288"/>
        <w:jc w:val="both"/>
        <w:rPr>
          <w:sz w:val="24"/>
          <w:szCs w:val="24"/>
        </w:rPr>
      </w:pPr>
      <w:r w:rsidRPr="00AC5AC9">
        <w:rPr>
          <w:sz w:val="24"/>
          <w:szCs w:val="24"/>
        </w:rPr>
        <w:t>(a)</w:t>
      </w:r>
      <w:r w:rsidR="007D19BC" w:rsidRPr="00AC5AC9">
        <w:rPr>
          <w:sz w:val="24"/>
          <w:szCs w:val="24"/>
        </w:rPr>
        <w:t xml:space="preserve"> </w:t>
      </w:r>
      <w:r w:rsidRPr="00AC5AC9">
        <w:rPr>
          <w:sz w:val="24"/>
          <w:szCs w:val="24"/>
        </w:rPr>
        <w:t>a rebate is allowable under this section in respect of the Excise duty paid or payable in respect of stabilized crude petroleum oil; and</w:t>
      </w:r>
    </w:p>
    <w:p w14:paraId="0BAF99BD" w14:textId="77777777" w:rsidR="00D837A5" w:rsidRPr="00AC5AC9" w:rsidRDefault="00D31B4D" w:rsidP="006602F9">
      <w:pPr>
        <w:shd w:val="clear" w:color="auto" w:fill="FFFFFF"/>
        <w:spacing w:after="60"/>
        <w:ind w:left="720" w:hanging="288"/>
        <w:jc w:val="both"/>
        <w:rPr>
          <w:sz w:val="24"/>
          <w:szCs w:val="24"/>
        </w:rPr>
      </w:pPr>
      <w:r w:rsidRPr="00AC5AC9">
        <w:rPr>
          <w:sz w:val="24"/>
          <w:szCs w:val="24"/>
        </w:rPr>
        <w:t>(b)</w:t>
      </w:r>
      <w:r w:rsidR="007D19BC" w:rsidRPr="00AC5AC9">
        <w:rPr>
          <w:sz w:val="24"/>
          <w:szCs w:val="24"/>
        </w:rPr>
        <w:t xml:space="preserve"> </w:t>
      </w:r>
      <w:r w:rsidRPr="00AC5AC9">
        <w:rPr>
          <w:sz w:val="24"/>
          <w:szCs w:val="24"/>
        </w:rPr>
        <w:t>the no-rebate price applicable to that oil exceeds the import parity price applicable to that oil by, or by more than, $18.90 per kilolitre,</w:t>
      </w:r>
    </w:p>
    <w:p w14:paraId="06586EE9" w14:textId="746DDC99" w:rsidR="00675469" w:rsidRPr="00EC7E90" w:rsidRDefault="00D31B4D" w:rsidP="00EC7E90">
      <w:pPr>
        <w:shd w:val="clear" w:color="auto" w:fill="FFFFFF"/>
        <w:spacing w:after="60"/>
        <w:jc w:val="both"/>
        <w:rPr>
          <w:sz w:val="24"/>
          <w:szCs w:val="24"/>
        </w:rPr>
      </w:pPr>
      <w:r w:rsidRPr="00AC5AC9">
        <w:rPr>
          <w:sz w:val="24"/>
          <w:szCs w:val="24"/>
        </w:rPr>
        <w:t xml:space="preserve">the rate of rebate is an amount per kilolitre equal to the difference between the rate of Excise duty applicable to that oil in accordance with sub-item (2) of item </w:t>
      </w:r>
      <w:r w:rsidRPr="00AC5AC9">
        <w:rPr>
          <w:smallCaps/>
          <w:sz w:val="24"/>
          <w:szCs w:val="24"/>
        </w:rPr>
        <w:t xml:space="preserve">17(a) </w:t>
      </w:r>
      <w:r w:rsidRPr="00AC5AC9">
        <w:rPr>
          <w:sz w:val="24"/>
          <w:szCs w:val="24"/>
        </w:rPr>
        <w:t xml:space="preserve">in the Schedule to the </w:t>
      </w:r>
      <w:r w:rsidRPr="00AC5AC9">
        <w:rPr>
          <w:i/>
          <w:iCs/>
          <w:sz w:val="24"/>
          <w:szCs w:val="24"/>
        </w:rPr>
        <w:t xml:space="preserve">Excise Tariff Act </w:t>
      </w:r>
      <w:r w:rsidRPr="00AC5AC9">
        <w:rPr>
          <w:sz w:val="24"/>
          <w:szCs w:val="24"/>
        </w:rPr>
        <w:t xml:space="preserve">1921 and the rate of $18.90 per </w:t>
      </w:r>
      <w:proofErr w:type="spellStart"/>
      <w:r w:rsidRPr="00AC5AC9">
        <w:rPr>
          <w:sz w:val="24"/>
          <w:szCs w:val="24"/>
        </w:rPr>
        <w:t>kilolitre</w:t>
      </w:r>
      <w:proofErr w:type="spellEnd"/>
      <w:r w:rsidRPr="00AC5AC9">
        <w:rPr>
          <w:sz w:val="24"/>
          <w:szCs w:val="24"/>
        </w:rPr>
        <w:t>.</w:t>
      </w:r>
    </w:p>
    <w:p w14:paraId="76D8C0EB" w14:textId="77777777" w:rsidR="00EC7E90" w:rsidRDefault="00EC7E90">
      <w:pPr>
        <w:widowControl/>
        <w:autoSpaceDE/>
        <w:autoSpaceDN/>
        <w:adjustRightInd/>
        <w:spacing w:after="200" w:line="276" w:lineRule="auto"/>
        <w:rPr>
          <w:sz w:val="24"/>
          <w:szCs w:val="24"/>
        </w:rPr>
      </w:pPr>
      <w:r>
        <w:rPr>
          <w:sz w:val="24"/>
          <w:szCs w:val="24"/>
        </w:rPr>
        <w:br w:type="page"/>
      </w:r>
    </w:p>
    <w:p w14:paraId="09A38F7A" w14:textId="4EF70DC9" w:rsidR="00D837A5" w:rsidRPr="00AC5AC9" w:rsidRDefault="007D19BC" w:rsidP="00675469">
      <w:pPr>
        <w:shd w:val="clear" w:color="auto" w:fill="FFFFFF"/>
        <w:spacing w:after="60"/>
        <w:ind w:firstLine="432"/>
        <w:jc w:val="both"/>
        <w:rPr>
          <w:sz w:val="24"/>
          <w:szCs w:val="24"/>
        </w:rPr>
      </w:pPr>
      <w:r w:rsidRPr="00AC5AC9">
        <w:rPr>
          <w:sz w:val="24"/>
          <w:szCs w:val="24"/>
        </w:rPr>
        <w:lastRenderedPageBreak/>
        <w:t>“</w:t>
      </w:r>
      <w:r w:rsidR="00D31B4D" w:rsidRPr="00AC5AC9">
        <w:rPr>
          <w:sz w:val="24"/>
          <w:szCs w:val="24"/>
        </w:rPr>
        <w:t>(3) Where</w:t>
      </w:r>
      <w:r w:rsidR="00D31B4D" w:rsidRPr="00AC5AC9">
        <w:rPr>
          <w:rFonts w:eastAsia="Times New Roman"/>
          <w:sz w:val="24"/>
          <w:szCs w:val="24"/>
        </w:rPr>
        <w:t>—</w:t>
      </w:r>
    </w:p>
    <w:p w14:paraId="62C402F3" w14:textId="77777777" w:rsidR="00D837A5" w:rsidRPr="00AC5AC9" w:rsidRDefault="00D31B4D" w:rsidP="006602F9">
      <w:pPr>
        <w:shd w:val="clear" w:color="auto" w:fill="FFFFFF"/>
        <w:spacing w:after="60"/>
        <w:ind w:left="720" w:hanging="288"/>
        <w:jc w:val="both"/>
        <w:rPr>
          <w:sz w:val="24"/>
          <w:szCs w:val="24"/>
        </w:rPr>
      </w:pPr>
      <w:r w:rsidRPr="00AC5AC9">
        <w:rPr>
          <w:sz w:val="24"/>
          <w:szCs w:val="24"/>
        </w:rPr>
        <w:t>(a)</w:t>
      </w:r>
      <w:r w:rsidR="007D19BC" w:rsidRPr="00AC5AC9">
        <w:rPr>
          <w:sz w:val="24"/>
          <w:szCs w:val="24"/>
        </w:rPr>
        <w:t xml:space="preserve"> </w:t>
      </w:r>
      <w:r w:rsidRPr="00AC5AC9">
        <w:rPr>
          <w:sz w:val="24"/>
          <w:szCs w:val="24"/>
        </w:rPr>
        <w:t>a rebate is allowable under this section in respect of the Excise duty paid or payable in respect of stabilized crude petroleum oil; and (b)</w:t>
      </w:r>
      <w:r w:rsidR="007D19BC" w:rsidRPr="00AC5AC9">
        <w:rPr>
          <w:sz w:val="24"/>
          <w:szCs w:val="24"/>
        </w:rPr>
        <w:t xml:space="preserve"> </w:t>
      </w:r>
      <w:r w:rsidRPr="00AC5AC9">
        <w:rPr>
          <w:sz w:val="24"/>
          <w:szCs w:val="24"/>
        </w:rPr>
        <w:t>sub-section (2) does not apply in relation to that oil, the rate of the rebate is an amount per kilolitre equal to the amount per kilolitre by which the no-rebate price applicable to the oil exceeds the import parity price applicable to the oil.</w:t>
      </w:r>
    </w:p>
    <w:p w14:paraId="14B216FF" w14:textId="77777777" w:rsidR="00D837A5" w:rsidRPr="006602F9" w:rsidRDefault="00D31B4D" w:rsidP="006602F9">
      <w:pPr>
        <w:pStyle w:val="Heading1"/>
        <w:keepNext w:val="0"/>
        <w:keepLines w:val="0"/>
        <w:spacing w:before="120" w:after="60"/>
        <w:jc w:val="both"/>
        <w:rPr>
          <w:rFonts w:ascii="Times New Roman" w:hAnsi="Times New Roman" w:cs="Times New Roman"/>
          <w:b/>
          <w:color w:val="auto"/>
          <w:sz w:val="20"/>
          <w:szCs w:val="24"/>
        </w:rPr>
      </w:pPr>
      <w:r w:rsidRPr="006602F9">
        <w:rPr>
          <w:rFonts w:ascii="Times New Roman" w:hAnsi="Times New Roman" w:cs="Times New Roman"/>
          <w:b/>
          <w:color w:val="auto"/>
          <w:sz w:val="20"/>
          <w:szCs w:val="18"/>
        </w:rPr>
        <w:t>Delegate of Minister for National Development</w:t>
      </w:r>
    </w:p>
    <w:p w14:paraId="0F28EBA3" w14:textId="2D6BA72F" w:rsidR="00D837A5" w:rsidRPr="00AC5AC9" w:rsidRDefault="007D19BC" w:rsidP="006602F9">
      <w:pPr>
        <w:shd w:val="clear" w:color="auto" w:fill="FFFFFF"/>
        <w:spacing w:after="60"/>
        <w:ind w:firstLine="432"/>
        <w:jc w:val="both"/>
        <w:rPr>
          <w:sz w:val="24"/>
          <w:szCs w:val="24"/>
        </w:rPr>
      </w:pPr>
      <w:r w:rsidRPr="00AC5AC9">
        <w:rPr>
          <w:sz w:val="24"/>
          <w:szCs w:val="24"/>
        </w:rPr>
        <w:t>“</w:t>
      </w:r>
      <w:r w:rsidR="00D31B4D" w:rsidRPr="00AC5AC9">
        <w:rPr>
          <w:sz w:val="24"/>
          <w:szCs w:val="24"/>
        </w:rPr>
        <w:t>77</w:t>
      </w:r>
      <w:r w:rsidR="00EC7E90">
        <w:rPr>
          <w:smallCaps/>
          <w:sz w:val="24"/>
          <w:szCs w:val="24"/>
        </w:rPr>
        <w:t>n</w:t>
      </w:r>
      <w:r w:rsidR="00D31B4D" w:rsidRPr="00AC5AC9">
        <w:rPr>
          <w:sz w:val="24"/>
          <w:szCs w:val="24"/>
        </w:rPr>
        <w:t>. A reference in this Part to the Minister for National Development shall be read as including a reference to a person authorized in writing by the Minister for National Development to exercise the powers of the Minister for National Development under this Part.</w:t>
      </w:r>
    </w:p>
    <w:p w14:paraId="2FE48C21" w14:textId="77777777" w:rsidR="00D837A5" w:rsidRPr="006602F9" w:rsidRDefault="00D31B4D" w:rsidP="006602F9">
      <w:pPr>
        <w:pStyle w:val="Heading1"/>
        <w:keepNext w:val="0"/>
        <w:keepLines w:val="0"/>
        <w:spacing w:before="120" w:after="60"/>
        <w:jc w:val="both"/>
        <w:rPr>
          <w:rFonts w:ascii="Times New Roman" w:hAnsi="Times New Roman" w:cs="Times New Roman"/>
          <w:b/>
          <w:color w:val="auto"/>
          <w:sz w:val="20"/>
          <w:szCs w:val="24"/>
        </w:rPr>
      </w:pPr>
      <w:r w:rsidRPr="006602F9">
        <w:rPr>
          <w:rFonts w:ascii="Times New Roman" w:hAnsi="Times New Roman" w:cs="Times New Roman"/>
          <w:b/>
          <w:color w:val="auto"/>
          <w:sz w:val="20"/>
          <w:szCs w:val="18"/>
        </w:rPr>
        <w:t>Regulations</w:t>
      </w:r>
    </w:p>
    <w:p w14:paraId="6DE0A581" w14:textId="270850C8" w:rsidR="00D837A5" w:rsidRPr="00AC5AC9" w:rsidRDefault="007D19BC" w:rsidP="006602F9">
      <w:pPr>
        <w:shd w:val="clear" w:color="auto" w:fill="FFFFFF"/>
        <w:spacing w:after="60"/>
        <w:ind w:firstLine="432"/>
        <w:jc w:val="both"/>
        <w:rPr>
          <w:sz w:val="24"/>
          <w:szCs w:val="24"/>
        </w:rPr>
      </w:pPr>
      <w:r w:rsidRPr="00AC5AC9">
        <w:rPr>
          <w:sz w:val="24"/>
          <w:szCs w:val="24"/>
        </w:rPr>
        <w:t>“</w:t>
      </w:r>
      <w:r w:rsidR="00D31B4D" w:rsidRPr="00AC5AC9">
        <w:rPr>
          <w:sz w:val="24"/>
          <w:szCs w:val="24"/>
        </w:rPr>
        <w:t>77</w:t>
      </w:r>
      <w:r w:rsidR="00EC7E90">
        <w:rPr>
          <w:smallCaps/>
          <w:sz w:val="24"/>
          <w:szCs w:val="24"/>
        </w:rPr>
        <w:t>p</w:t>
      </w:r>
      <w:r w:rsidR="00D31B4D" w:rsidRPr="00AC5AC9">
        <w:rPr>
          <w:sz w:val="24"/>
          <w:szCs w:val="24"/>
        </w:rPr>
        <w:t>. (1) The regulations may make provision for and in relation to claims for, and the allowance or payment of, rebates under this Part, and the recovery of rebates paid incorrectly.</w:t>
      </w:r>
    </w:p>
    <w:p w14:paraId="5E3A25B2" w14:textId="77777777" w:rsidR="00D837A5" w:rsidRPr="00AC5AC9" w:rsidRDefault="007D19BC" w:rsidP="006602F9">
      <w:pPr>
        <w:shd w:val="clear" w:color="auto" w:fill="FFFFFF"/>
        <w:spacing w:after="60"/>
        <w:ind w:firstLine="432"/>
        <w:jc w:val="both"/>
        <w:rPr>
          <w:sz w:val="24"/>
          <w:szCs w:val="24"/>
        </w:rPr>
      </w:pPr>
      <w:r w:rsidRPr="00AC5AC9">
        <w:rPr>
          <w:sz w:val="24"/>
          <w:szCs w:val="24"/>
        </w:rPr>
        <w:t>“</w:t>
      </w:r>
      <w:r w:rsidR="00D31B4D" w:rsidRPr="00AC5AC9">
        <w:rPr>
          <w:sz w:val="24"/>
          <w:szCs w:val="24"/>
        </w:rPr>
        <w:t>(2) Section 162 does not apply to rebates allowable under this Part.</w:t>
      </w:r>
      <w:r w:rsidRPr="00AC5AC9">
        <w:rPr>
          <w:sz w:val="24"/>
          <w:szCs w:val="24"/>
        </w:rPr>
        <w:t>”</w:t>
      </w:r>
      <w:r w:rsidR="00D31B4D" w:rsidRPr="00AC5AC9">
        <w:rPr>
          <w:sz w:val="24"/>
          <w:szCs w:val="24"/>
        </w:rPr>
        <w:t>.</w:t>
      </w:r>
    </w:p>
    <w:p w14:paraId="77C503CA" w14:textId="756C5AFA" w:rsidR="00D837A5" w:rsidRPr="006602F9" w:rsidRDefault="00D31B4D" w:rsidP="006602F9">
      <w:pPr>
        <w:shd w:val="clear" w:color="auto" w:fill="FFFFFF"/>
        <w:spacing w:before="120" w:after="60"/>
        <w:jc w:val="both"/>
        <w:rPr>
          <w:b/>
          <w:szCs w:val="24"/>
        </w:rPr>
      </w:pPr>
      <w:r w:rsidRPr="006602F9">
        <w:rPr>
          <w:b/>
          <w:szCs w:val="18"/>
        </w:rPr>
        <w:t xml:space="preserve">Determinations for purpose of Part </w:t>
      </w:r>
      <w:proofErr w:type="spellStart"/>
      <w:r w:rsidRPr="006602F9">
        <w:rPr>
          <w:b/>
          <w:szCs w:val="18"/>
        </w:rPr>
        <w:t>VII</w:t>
      </w:r>
      <w:r w:rsidR="00EC7E90">
        <w:rPr>
          <w:b/>
          <w:smallCaps/>
          <w:sz w:val="16"/>
          <w:szCs w:val="18"/>
        </w:rPr>
        <w:t>c</w:t>
      </w:r>
      <w:proofErr w:type="spellEnd"/>
      <w:r w:rsidRPr="006602F9">
        <w:rPr>
          <w:b/>
          <w:szCs w:val="18"/>
        </w:rPr>
        <w:t xml:space="preserve"> of Excise Act</w:t>
      </w:r>
    </w:p>
    <w:p w14:paraId="5C2F4C53" w14:textId="107761FE" w:rsidR="00D837A5" w:rsidRPr="00AC5AC9" w:rsidRDefault="00D31B4D" w:rsidP="006602F9">
      <w:pPr>
        <w:shd w:val="clear" w:color="auto" w:fill="FFFFFF"/>
        <w:spacing w:after="60"/>
        <w:ind w:firstLine="432"/>
        <w:jc w:val="both"/>
        <w:rPr>
          <w:sz w:val="24"/>
          <w:szCs w:val="24"/>
        </w:rPr>
      </w:pPr>
      <w:r w:rsidRPr="00AC5AC9">
        <w:rPr>
          <w:b/>
          <w:bCs/>
          <w:sz w:val="24"/>
          <w:szCs w:val="24"/>
        </w:rPr>
        <w:t>4.</w:t>
      </w:r>
      <w:r w:rsidRPr="00AC5AC9">
        <w:rPr>
          <w:sz w:val="24"/>
          <w:szCs w:val="24"/>
        </w:rPr>
        <w:t xml:space="preserve"> The determination first made af</w:t>
      </w:r>
      <w:r w:rsidR="00675469">
        <w:rPr>
          <w:sz w:val="24"/>
          <w:szCs w:val="24"/>
        </w:rPr>
        <w:t>ter this Act receives the Royal</w:t>
      </w:r>
      <w:r w:rsidRPr="00AC5AC9">
        <w:rPr>
          <w:sz w:val="24"/>
          <w:szCs w:val="24"/>
        </w:rPr>
        <w:t xml:space="preserve"> Assent under sub-section 77</w:t>
      </w:r>
      <w:r w:rsidR="00EC7E90">
        <w:rPr>
          <w:smallCaps/>
          <w:sz w:val="24"/>
          <w:szCs w:val="24"/>
        </w:rPr>
        <w:t>l</w:t>
      </w:r>
      <w:r w:rsidRPr="00AC5AC9">
        <w:rPr>
          <w:sz w:val="24"/>
          <w:szCs w:val="24"/>
        </w:rPr>
        <w:t>(1) of the Principal Act as amended by this Act, and the determination first made after this Act receives the Royal Assent under sub-section 77</w:t>
      </w:r>
      <w:r w:rsidR="00EC7E90">
        <w:rPr>
          <w:smallCaps/>
          <w:sz w:val="24"/>
          <w:szCs w:val="24"/>
        </w:rPr>
        <w:t>l</w:t>
      </w:r>
      <w:r w:rsidRPr="00AC5AC9">
        <w:rPr>
          <w:sz w:val="24"/>
          <w:szCs w:val="24"/>
        </w:rPr>
        <w:t>(2) of the Principal Act as so amended, shall be deemed to have had effect on and from the day on which this Act is deemed to have come into operation.</w:t>
      </w:r>
    </w:p>
    <w:sectPr w:rsidR="00D837A5" w:rsidRPr="00AC5AC9" w:rsidSect="006252B6">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CCC4F6" w15:done="0"/>
  <w15:commentEx w15:paraId="2E83828C" w15:done="0"/>
  <w15:commentEx w15:paraId="3C67DDC9" w15:done="0"/>
  <w15:commentEx w15:paraId="69DBA57A" w15:done="0"/>
  <w15:commentEx w15:paraId="4FA01BBB" w15:done="0"/>
  <w15:commentEx w15:paraId="5B7E6E81" w15:done="0"/>
  <w15:commentEx w15:paraId="66E1EBBF" w15:done="0"/>
  <w15:commentEx w15:paraId="6389E680" w15:done="0"/>
  <w15:commentEx w15:paraId="21D94B5A" w15:done="0"/>
  <w15:commentEx w15:paraId="1E4A4EAC" w15:done="0"/>
  <w15:commentEx w15:paraId="44FEB9B8" w15:done="0"/>
  <w15:commentEx w15:paraId="322676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CCC4F6" w16cid:durableId="1F7091C9"/>
  <w16cid:commentId w16cid:paraId="2E83828C" w16cid:durableId="1F7091DB"/>
  <w16cid:commentId w16cid:paraId="3C67DDC9" w16cid:durableId="1F7091E2"/>
  <w16cid:commentId w16cid:paraId="69DBA57A" w16cid:durableId="1F7091EC"/>
  <w16cid:commentId w16cid:paraId="4FA01BBB" w16cid:durableId="1F7091F4"/>
  <w16cid:commentId w16cid:paraId="5B7E6E81" w16cid:durableId="1F7091FF"/>
  <w16cid:commentId w16cid:paraId="66E1EBBF" w16cid:durableId="1F709211"/>
  <w16cid:commentId w16cid:paraId="6389E680" w16cid:durableId="1F709235"/>
  <w16cid:commentId w16cid:paraId="21D94B5A" w16cid:durableId="1F70923E"/>
  <w16cid:commentId w16cid:paraId="1E4A4EAC" w16cid:durableId="1F709250"/>
  <w16cid:commentId w16cid:paraId="44FEB9B8" w16cid:durableId="1F709254"/>
  <w16cid:commentId w16cid:paraId="32267607" w16cid:durableId="1F7092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B3064" w14:textId="77777777" w:rsidR="00303585" w:rsidRDefault="00303585" w:rsidP="006252B6">
      <w:r>
        <w:separator/>
      </w:r>
    </w:p>
  </w:endnote>
  <w:endnote w:type="continuationSeparator" w:id="0">
    <w:p w14:paraId="6305679C" w14:textId="77777777" w:rsidR="00303585" w:rsidRDefault="00303585" w:rsidP="0062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62E1C" w14:textId="77777777" w:rsidR="00303585" w:rsidRDefault="00303585" w:rsidP="006252B6">
      <w:r>
        <w:separator/>
      </w:r>
    </w:p>
  </w:footnote>
  <w:footnote w:type="continuationSeparator" w:id="0">
    <w:p w14:paraId="4C7B89FF" w14:textId="77777777" w:rsidR="00303585" w:rsidRDefault="00303585" w:rsidP="0062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7C7B8" w14:textId="77777777" w:rsidR="006252B6" w:rsidRDefault="006252B6">
    <w:pPr>
      <w:pStyle w:val="Header"/>
    </w:pPr>
    <w:r>
      <w:t>1978</w:t>
    </w:r>
    <w:r>
      <w:tab/>
    </w:r>
    <w:r>
      <w:rPr>
        <w:i/>
        <w:iCs/>
        <w:sz w:val="22"/>
        <w:szCs w:val="22"/>
      </w:rPr>
      <w:t>Excise Amendment</w:t>
    </w:r>
    <w:r>
      <w:rPr>
        <w:i/>
        <w:iCs/>
        <w:sz w:val="22"/>
        <w:szCs w:val="22"/>
      </w:rPr>
      <w:tab/>
    </w:r>
    <w:r w:rsidRPr="006252B6">
      <w:rPr>
        <w:iCs/>
        <w:sz w:val="22"/>
        <w:szCs w:val="22"/>
      </w:rPr>
      <w:t>No. 110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2CAA5" w14:textId="77777777" w:rsidR="006252B6" w:rsidRDefault="006252B6">
    <w:pPr>
      <w:pStyle w:val="Header"/>
    </w:pPr>
    <w:r w:rsidRPr="006252B6">
      <w:rPr>
        <w:iCs/>
        <w:sz w:val="22"/>
        <w:szCs w:val="22"/>
      </w:rPr>
      <w:t>No. 110</w:t>
    </w:r>
    <w:r>
      <w:tab/>
    </w:r>
    <w:r>
      <w:rPr>
        <w:i/>
        <w:iCs/>
        <w:sz w:val="22"/>
        <w:szCs w:val="22"/>
      </w:rPr>
      <w:t>Excise Amendment</w:t>
    </w:r>
    <w:r>
      <w:rPr>
        <w:i/>
        <w:iCs/>
        <w:sz w:val="22"/>
        <w:szCs w:val="22"/>
      </w:rPr>
      <w:tab/>
    </w:r>
    <w: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BC"/>
    <w:rsid w:val="00303585"/>
    <w:rsid w:val="00602704"/>
    <w:rsid w:val="006252B6"/>
    <w:rsid w:val="006602F9"/>
    <w:rsid w:val="00675469"/>
    <w:rsid w:val="007D19BC"/>
    <w:rsid w:val="00940A4F"/>
    <w:rsid w:val="009E2741"/>
    <w:rsid w:val="00AC5AC9"/>
    <w:rsid w:val="00D31B4D"/>
    <w:rsid w:val="00D837A5"/>
    <w:rsid w:val="00EC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8A3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6602F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2F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252B6"/>
    <w:pPr>
      <w:tabs>
        <w:tab w:val="center" w:pos="4680"/>
        <w:tab w:val="right" w:pos="9360"/>
      </w:tabs>
    </w:pPr>
  </w:style>
  <w:style w:type="character" w:customStyle="1" w:styleId="HeaderChar">
    <w:name w:val="Header Char"/>
    <w:basedOn w:val="DefaultParagraphFont"/>
    <w:link w:val="Header"/>
    <w:uiPriority w:val="99"/>
    <w:rsid w:val="006252B6"/>
    <w:rPr>
      <w:rFonts w:ascii="Times New Roman" w:hAnsi="Times New Roman" w:cs="Times New Roman"/>
      <w:sz w:val="20"/>
      <w:szCs w:val="20"/>
    </w:rPr>
  </w:style>
  <w:style w:type="paragraph" w:styleId="Footer">
    <w:name w:val="footer"/>
    <w:basedOn w:val="Normal"/>
    <w:link w:val="FooterChar"/>
    <w:uiPriority w:val="99"/>
    <w:unhideWhenUsed/>
    <w:rsid w:val="006252B6"/>
    <w:pPr>
      <w:tabs>
        <w:tab w:val="center" w:pos="4680"/>
        <w:tab w:val="right" w:pos="9360"/>
      </w:tabs>
    </w:pPr>
  </w:style>
  <w:style w:type="character" w:customStyle="1" w:styleId="FooterChar">
    <w:name w:val="Footer Char"/>
    <w:basedOn w:val="DefaultParagraphFont"/>
    <w:link w:val="Footer"/>
    <w:uiPriority w:val="99"/>
    <w:rsid w:val="006252B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940A4F"/>
    <w:rPr>
      <w:sz w:val="16"/>
      <w:szCs w:val="16"/>
    </w:rPr>
  </w:style>
  <w:style w:type="paragraph" w:styleId="CommentText">
    <w:name w:val="annotation text"/>
    <w:basedOn w:val="Normal"/>
    <w:link w:val="CommentTextChar"/>
    <w:uiPriority w:val="99"/>
    <w:semiHidden/>
    <w:unhideWhenUsed/>
    <w:rsid w:val="00940A4F"/>
  </w:style>
  <w:style w:type="character" w:customStyle="1" w:styleId="CommentTextChar">
    <w:name w:val="Comment Text Char"/>
    <w:basedOn w:val="DefaultParagraphFont"/>
    <w:link w:val="CommentText"/>
    <w:uiPriority w:val="99"/>
    <w:semiHidden/>
    <w:rsid w:val="00940A4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A4F"/>
    <w:rPr>
      <w:b/>
      <w:bCs/>
    </w:rPr>
  </w:style>
  <w:style w:type="character" w:customStyle="1" w:styleId="CommentSubjectChar">
    <w:name w:val="Comment Subject Char"/>
    <w:basedOn w:val="CommentTextChar"/>
    <w:link w:val="CommentSubject"/>
    <w:uiPriority w:val="99"/>
    <w:semiHidden/>
    <w:rsid w:val="00940A4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40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4F"/>
    <w:rPr>
      <w:rFonts w:ascii="Segoe UI" w:hAnsi="Segoe UI" w:cs="Segoe UI"/>
      <w:sz w:val="18"/>
      <w:szCs w:val="18"/>
    </w:rPr>
  </w:style>
  <w:style w:type="paragraph" w:styleId="Revision">
    <w:name w:val="Revision"/>
    <w:hidden/>
    <w:uiPriority w:val="99"/>
    <w:semiHidden/>
    <w:rsid w:val="00EC7E90"/>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6602F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2F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252B6"/>
    <w:pPr>
      <w:tabs>
        <w:tab w:val="center" w:pos="4680"/>
        <w:tab w:val="right" w:pos="9360"/>
      </w:tabs>
    </w:pPr>
  </w:style>
  <w:style w:type="character" w:customStyle="1" w:styleId="HeaderChar">
    <w:name w:val="Header Char"/>
    <w:basedOn w:val="DefaultParagraphFont"/>
    <w:link w:val="Header"/>
    <w:uiPriority w:val="99"/>
    <w:rsid w:val="006252B6"/>
    <w:rPr>
      <w:rFonts w:ascii="Times New Roman" w:hAnsi="Times New Roman" w:cs="Times New Roman"/>
      <w:sz w:val="20"/>
      <w:szCs w:val="20"/>
    </w:rPr>
  </w:style>
  <w:style w:type="paragraph" w:styleId="Footer">
    <w:name w:val="footer"/>
    <w:basedOn w:val="Normal"/>
    <w:link w:val="FooterChar"/>
    <w:uiPriority w:val="99"/>
    <w:unhideWhenUsed/>
    <w:rsid w:val="006252B6"/>
    <w:pPr>
      <w:tabs>
        <w:tab w:val="center" w:pos="4680"/>
        <w:tab w:val="right" w:pos="9360"/>
      </w:tabs>
    </w:pPr>
  </w:style>
  <w:style w:type="character" w:customStyle="1" w:styleId="FooterChar">
    <w:name w:val="Footer Char"/>
    <w:basedOn w:val="DefaultParagraphFont"/>
    <w:link w:val="Footer"/>
    <w:uiPriority w:val="99"/>
    <w:rsid w:val="006252B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940A4F"/>
    <w:rPr>
      <w:sz w:val="16"/>
      <w:szCs w:val="16"/>
    </w:rPr>
  </w:style>
  <w:style w:type="paragraph" w:styleId="CommentText">
    <w:name w:val="annotation text"/>
    <w:basedOn w:val="Normal"/>
    <w:link w:val="CommentTextChar"/>
    <w:uiPriority w:val="99"/>
    <w:semiHidden/>
    <w:unhideWhenUsed/>
    <w:rsid w:val="00940A4F"/>
  </w:style>
  <w:style w:type="character" w:customStyle="1" w:styleId="CommentTextChar">
    <w:name w:val="Comment Text Char"/>
    <w:basedOn w:val="DefaultParagraphFont"/>
    <w:link w:val="CommentText"/>
    <w:uiPriority w:val="99"/>
    <w:semiHidden/>
    <w:rsid w:val="00940A4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A4F"/>
    <w:rPr>
      <w:b/>
      <w:bCs/>
    </w:rPr>
  </w:style>
  <w:style w:type="character" w:customStyle="1" w:styleId="CommentSubjectChar">
    <w:name w:val="Comment Subject Char"/>
    <w:basedOn w:val="CommentTextChar"/>
    <w:link w:val="CommentSubject"/>
    <w:uiPriority w:val="99"/>
    <w:semiHidden/>
    <w:rsid w:val="00940A4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40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4F"/>
    <w:rPr>
      <w:rFonts w:ascii="Segoe UI" w:hAnsi="Segoe UI" w:cs="Segoe UI"/>
      <w:sz w:val="18"/>
      <w:szCs w:val="18"/>
    </w:rPr>
  </w:style>
  <w:style w:type="paragraph" w:styleId="Revision">
    <w:name w:val="Revision"/>
    <w:hidden/>
    <w:uiPriority w:val="99"/>
    <w:semiHidden/>
    <w:rsid w:val="00EC7E9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2018-10-16T06:38:00Z</dcterms:created>
  <dcterms:modified xsi:type="dcterms:W3CDTF">2019-09-19T06:41:00Z</dcterms:modified>
</cp:coreProperties>
</file>