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D5AED" w14:textId="77777777" w:rsidR="00A1084A" w:rsidRPr="00DD0E12" w:rsidRDefault="00CF26A4" w:rsidP="00DD0E12">
      <w:pPr>
        <w:shd w:val="clear" w:color="auto" w:fill="FFFFFF"/>
        <w:jc w:val="center"/>
        <w:rPr>
          <w:sz w:val="32"/>
          <w:szCs w:val="24"/>
        </w:rPr>
      </w:pPr>
      <w:r w:rsidRPr="00DD0E12">
        <w:rPr>
          <w:b/>
          <w:bCs/>
          <w:sz w:val="32"/>
          <w:szCs w:val="30"/>
        </w:rPr>
        <w:t>LOAN ACT 1978</w:t>
      </w:r>
    </w:p>
    <w:p w14:paraId="07D61F73" w14:textId="77777777" w:rsidR="00A1084A" w:rsidRPr="00DD0E12" w:rsidRDefault="00CF26A4" w:rsidP="00DD0E12">
      <w:pPr>
        <w:shd w:val="clear" w:color="auto" w:fill="FFFFFF"/>
        <w:spacing w:before="240" w:after="360"/>
        <w:jc w:val="center"/>
        <w:rPr>
          <w:sz w:val="28"/>
          <w:szCs w:val="24"/>
        </w:rPr>
      </w:pPr>
      <w:r w:rsidRPr="00DD0E12">
        <w:rPr>
          <w:b/>
          <w:bCs/>
          <w:sz w:val="28"/>
          <w:szCs w:val="26"/>
        </w:rPr>
        <w:t>No. 106 of 1978</w:t>
      </w:r>
    </w:p>
    <w:p w14:paraId="3C81413D" w14:textId="77777777" w:rsidR="00A1084A" w:rsidRPr="004654EA" w:rsidRDefault="00CF26A4" w:rsidP="004654EA">
      <w:pPr>
        <w:shd w:val="clear" w:color="auto" w:fill="FFFFFF"/>
        <w:jc w:val="both"/>
        <w:rPr>
          <w:sz w:val="24"/>
          <w:szCs w:val="24"/>
        </w:rPr>
      </w:pPr>
      <w:r w:rsidRPr="004654EA">
        <w:rPr>
          <w:sz w:val="24"/>
          <w:szCs w:val="24"/>
        </w:rPr>
        <w:t xml:space="preserve">An Act to authorize the borrowing and expending of moneys for </w:t>
      </w:r>
      <w:proofErr w:type="spellStart"/>
      <w:r w:rsidRPr="004654EA">
        <w:rPr>
          <w:sz w:val="24"/>
          <w:szCs w:val="24"/>
        </w:rPr>
        <w:t>defence</w:t>
      </w:r>
      <w:proofErr w:type="spellEnd"/>
      <w:r w:rsidRPr="004654EA">
        <w:rPr>
          <w:sz w:val="24"/>
          <w:szCs w:val="24"/>
        </w:rPr>
        <w:t xml:space="preserve"> purposes.</w:t>
      </w:r>
    </w:p>
    <w:p w14:paraId="45B09F6C" w14:textId="77777777" w:rsidR="00A1084A" w:rsidRPr="004654EA" w:rsidRDefault="00CF26A4" w:rsidP="00DD0E12">
      <w:pPr>
        <w:shd w:val="clear" w:color="auto" w:fill="FFFFFF"/>
        <w:spacing w:before="360" w:after="240"/>
        <w:ind w:firstLine="432"/>
        <w:jc w:val="both"/>
        <w:rPr>
          <w:sz w:val="24"/>
          <w:szCs w:val="24"/>
        </w:rPr>
      </w:pPr>
      <w:r w:rsidRPr="004654EA">
        <w:rPr>
          <w:sz w:val="24"/>
          <w:szCs w:val="24"/>
        </w:rPr>
        <w:t>BE IT ENACTED by the Queen, and the Senate and House of Representatives of the Commonwealth of Australia, as follows:</w:t>
      </w:r>
    </w:p>
    <w:p w14:paraId="23E0B90B" w14:textId="77777777" w:rsidR="00A1084A" w:rsidRPr="00DD0E12" w:rsidRDefault="00CF26A4" w:rsidP="00DD0E12">
      <w:pPr>
        <w:shd w:val="clear" w:color="auto" w:fill="FFFFFF"/>
        <w:spacing w:before="120" w:after="60"/>
        <w:jc w:val="both"/>
        <w:rPr>
          <w:b/>
          <w:szCs w:val="24"/>
        </w:rPr>
      </w:pPr>
      <w:r w:rsidRPr="00DD0E12">
        <w:rPr>
          <w:b/>
          <w:szCs w:val="18"/>
        </w:rPr>
        <w:t>Short title</w:t>
      </w:r>
    </w:p>
    <w:p w14:paraId="7F27A76B" w14:textId="1FF785AD" w:rsidR="00A1084A" w:rsidRPr="004654EA" w:rsidRDefault="00CF26A4" w:rsidP="00DD0E12">
      <w:pPr>
        <w:shd w:val="clear" w:color="auto" w:fill="FFFFFF"/>
        <w:spacing w:after="60"/>
        <w:ind w:firstLine="432"/>
        <w:jc w:val="both"/>
        <w:rPr>
          <w:sz w:val="24"/>
          <w:szCs w:val="24"/>
        </w:rPr>
      </w:pPr>
      <w:r w:rsidRPr="004654EA">
        <w:rPr>
          <w:b/>
          <w:bCs/>
          <w:sz w:val="24"/>
          <w:szCs w:val="24"/>
        </w:rPr>
        <w:t>1.</w:t>
      </w:r>
      <w:r w:rsidRPr="004654EA">
        <w:rPr>
          <w:sz w:val="24"/>
          <w:szCs w:val="24"/>
        </w:rPr>
        <w:t xml:space="preserve"> This Act may be cited as the </w:t>
      </w:r>
      <w:r w:rsidRPr="004654EA">
        <w:rPr>
          <w:i/>
          <w:iCs/>
          <w:sz w:val="24"/>
          <w:szCs w:val="24"/>
        </w:rPr>
        <w:t xml:space="preserve">Loan Act </w:t>
      </w:r>
      <w:r w:rsidRPr="004654EA">
        <w:rPr>
          <w:sz w:val="24"/>
          <w:szCs w:val="24"/>
        </w:rPr>
        <w:t>1978.</w:t>
      </w:r>
    </w:p>
    <w:p w14:paraId="2F4EBE91" w14:textId="77777777" w:rsidR="00A1084A" w:rsidRPr="00DD0E12" w:rsidRDefault="00CF26A4" w:rsidP="00DD0E12">
      <w:pPr>
        <w:pStyle w:val="Heading1"/>
        <w:keepNext w:val="0"/>
        <w:keepLines w:val="0"/>
        <w:spacing w:before="120" w:after="60"/>
        <w:jc w:val="both"/>
        <w:rPr>
          <w:rFonts w:ascii="Times New Roman" w:hAnsi="Times New Roman" w:cs="Times New Roman"/>
          <w:b/>
          <w:color w:val="auto"/>
          <w:sz w:val="20"/>
          <w:szCs w:val="24"/>
        </w:rPr>
      </w:pPr>
      <w:r w:rsidRPr="00DD0E12">
        <w:rPr>
          <w:rFonts w:ascii="Times New Roman" w:hAnsi="Times New Roman" w:cs="Times New Roman"/>
          <w:b/>
          <w:color w:val="auto"/>
          <w:sz w:val="20"/>
          <w:szCs w:val="18"/>
        </w:rPr>
        <w:t>Commencement</w:t>
      </w:r>
    </w:p>
    <w:p w14:paraId="7AF17C8A" w14:textId="75CFF481" w:rsidR="00A1084A" w:rsidRPr="004654EA" w:rsidRDefault="00CF26A4" w:rsidP="00DD0E12">
      <w:pPr>
        <w:shd w:val="clear" w:color="auto" w:fill="FFFFFF"/>
        <w:spacing w:after="60"/>
        <w:ind w:firstLine="432"/>
        <w:jc w:val="both"/>
        <w:rPr>
          <w:sz w:val="24"/>
          <w:szCs w:val="24"/>
        </w:rPr>
      </w:pPr>
      <w:r w:rsidRPr="004654EA">
        <w:rPr>
          <w:b/>
          <w:bCs/>
          <w:sz w:val="24"/>
          <w:szCs w:val="24"/>
        </w:rPr>
        <w:t>2.</w:t>
      </w:r>
      <w:r w:rsidRPr="004654EA">
        <w:rPr>
          <w:sz w:val="24"/>
          <w:szCs w:val="24"/>
        </w:rPr>
        <w:t xml:space="preserve"> This Act shall come into operation on the day on which it receives the Royal Assent.</w:t>
      </w:r>
    </w:p>
    <w:p w14:paraId="1D43BF5C" w14:textId="77777777" w:rsidR="00A1084A" w:rsidRPr="00DD0E12" w:rsidRDefault="00CF26A4" w:rsidP="00DD0E12">
      <w:pPr>
        <w:shd w:val="clear" w:color="auto" w:fill="FFFFFF"/>
        <w:spacing w:before="120" w:after="60"/>
        <w:jc w:val="both"/>
        <w:rPr>
          <w:b/>
          <w:szCs w:val="24"/>
        </w:rPr>
      </w:pPr>
      <w:r w:rsidRPr="00DD0E12">
        <w:rPr>
          <w:b/>
          <w:szCs w:val="18"/>
        </w:rPr>
        <w:t>Authority to borrow</w:t>
      </w:r>
      <w:r w:rsidR="00DD0E12" w:rsidRPr="00DD0E12">
        <w:rPr>
          <w:b/>
          <w:szCs w:val="18"/>
        </w:rPr>
        <w:t xml:space="preserve"> </w:t>
      </w:r>
      <w:r w:rsidRPr="00DD0E12">
        <w:rPr>
          <w:b/>
          <w:szCs w:val="14"/>
        </w:rPr>
        <w:t>$2,000,000,000</w:t>
      </w:r>
    </w:p>
    <w:p w14:paraId="4B10DE66" w14:textId="77777777" w:rsidR="00A1084A" w:rsidRPr="004654EA" w:rsidRDefault="00CF26A4" w:rsidP="00DD0E12">
      <w:pPr>
        <w:shd w:val="clear" w:color="auto" w:fill="FFFFFF"/>
        <w:spacing w:after="60"/>
        <w:ind w:firstLine="432"/>
        <w:jc w:val="both"/>
        <w:rPr>
          <w:sz w:val="24"/>
          <w:szCs w:val="24"/>
        </w:rPr>
      </w:pPr>
      <w:r w:rsidRPr="004654EA">
        <w:rPr>
          <w:b/>
          <w:bCs/>
          <w:sz w:val="24"/>
          <w:szCs w:val="24"/>
        </w:rPr>
        <w:t>3.</w:t>
      </w:r>
      <w:r w:rsidRPr="004654EA">
        <w:rPr>
          <w:sz w:val="24"/>
          <w:szCs w:val="24"/>
        </w:rPr>
        <w:t xml:space="preserve"> The Treasurer may, from time to time during the financial year ending on 30 June 1979, in accordance with the provisions of the </w:t>
      </w:r>
      <w:r w:rsidRPr="004654EA">
        <w:rPr>
          <w:i/>
          <w:iCs/>
          <w:sz w:val="24"/>
          <w:szCs w:val="24"/>
        </w:rPr>
        <w:t xml:space="preserve">Commonwealth Inscribed Stock Act </w:t>
      </w:r>
      <w:r w:rsidRPr="004654EA">
        <w:rPr>
          <w:sz w:val="24"/>
          <w:szCs w:val="24"/>
        </w:rPr>
        <w:t>1911, or in accordance with the provisions of an Act authorizing the issue of Treasury Bills, borrow moneys not exceeding in the aggregate $2,000,000,000.</w:t>
      </w:r>
    </w:p>
    <w:p w14:paraId="6130CED0" w14:textId="77777777" w:rsidR="00A1084A" w:rsidRPr="00DD0E12" w:rsidRDefault="00CF26A4" w:rsidP="00DD0E12">
      <w:pPr>
        <w:shd w:val="clear" w:color="auto" w:fill="FFFFFF"/>
        <w:spacing w:before="120" w:after="60"/>
        <w:jc w:val="both"/>
        <w:rPr>
          <w:b/>
          <w:szCs w:val="24"/>
        </w:rPr>
      </w:pPr>
      <w:r w:rsidRPr="00DD0E12">
        <w:rPr>
          <w:b/>
          <w:szCs w:val="18"/>
        </w:rPr>
        <w:t>Application of moneys borrowed</w:t>
      </w:r>
    </w:p>
    <w:p w14:paraId="287AE0A6" w14:textId="6B7A9DA4" w:rsidR="00A1084A" w:rsidRPr="004654EA" w:rsidRDefault="00CF26A4" w:rsidP="00DD0E12">
      <w:pPr>
        <w:shd w:val="clear" w:color="auto" w:fill="FFFFFF"/>
        <w:spacing w:after="60"/>
        <w:ind w:firstLine="432"/>
        <w:jc w:val="both"/>
        <w:rPr>
          <w:sz w:val="24"/>
          <w:szCs w:val="24"/>
        </w:rPr>
      </w:pPr>
      <w:r w:rsidRPr="004654EA">
        <w:rPr>
          <w:b/>
          <w:bCs/>
          <w:sz w:val="24"/>
          <w:szCs w:val="24"/>
        </w:rPr>
        <w:t>4.</w:t>
      </w:r>
      <w:r w:rsidRPr="004654EA">
        <w:rPr>
          <w:sz w:val="24"/>
          <w:szCs w:val="24"/>
        </w:rPr>
        <w:t xml:space="preserve"> Moneys borrowed under section 3 shall be applied only for the expenses of borrowing and for services specified under the heading </w:t>
      </w:r>
      <w:r w:rsidR="00D26B92" w:rsidRPr="004654EA">
        <w:rPr>
          <w:sz w:val="24"/>
          <w:szCs w:val="24"/>
        </w:rPr>
        <w:t>“</w:t>
      </w:r>
      <w:r w:rsidRPr="004654EA">
        <w:rPr>
          <w:sz w:val="24"/>
          <w:szCs w:val="24"/>
        </w:rPr>
        <w:t>DEPARTMENT OF DEFENCE</w:t>
      </w:r>
      <w:r w:rsidR="00D26B92" w:rsidRPr="004654EA">
        <w:rPr>
          <w:sz w:val="24"/>
          <w:szCs w:val="24"/>
        </w:rPr>
        <w:t>”</w:t>
      </w:r>
      <w:r w:rsidRPr="004654EA">
        <w:rPr>
          <w:sz w:val="24"/>
          <w:szCs w:val="24"/>
        </w:rPr>
        <w:t xml:space="preserve"> in the </w:t>
      </w:r>
      <w:r w:rsidRPr="004654EA">
        <w:rPr>
          <w:i/>
          <w:iCs/>
          <w:sz w:val="24"/>
          <w:szCs w:val="24"/>
        </w:rPr>
        <w:t xml:space="preserve">Supply Act </w:t>
      </w:r>
      <w:r w:rsidRPr="004C017C">
        <w:rPr>
          <w:iCs/>
          <w:sz w:val="24"/>
          <w:szCs w:val="24"/>
        </w:rPr>
        <w:t>(</w:t>
      </w:r>
      <w:r w:rsidRPr="004654EA">
        <w:rPr>
          <w:i/>
          <w:iCs/>
          <w:sz w:val="24"/>
          <w:szCs w:val="24"/>
        </w:rPr>
        <w:t xml:space="preserve">No. </w:t>
      </w:r>
      <w:r w:rsidRPr="004654EA">
        <w:rPr>
          <w:sz w:val="24"/>
          <w:szCs w:val="24"/>
        </w:rPr>
        <w:t>1) 1978-79 or in an Act passed after the commencement of this Act and appropriating the Consolidated Revenue Fund for the service of the year ending on 30 June 1979, being an Act that is expressed to have effect subject to section 5 of this Act.</w:t>
      </w:r>
    </w:p>
    <w:p w14:paraId="0D09070A" w14:textId="77777777" w:rsidR="00A1084A" w:rsidRPr="00DD0E12" w:rsidRDefault="00CF26A4" w:rsidP="00DD0E12">
      <w:pPr>
        <w:shd w:val="clear" w:color="auto" w:fill="FFFFFF"/>
        <w:spacing w:before="120" w:after="60"/>
        <w:jc w:val="both"/>
        <w:rPr>
          <w:b/>
          <w:szCs w:val="24"/>
        </w:rPr>
      </w:pPr>
      <w:r w:rsidRPr="00DD0E12">
        <w:rPr>
          <w:b/>
          <w:szCs w:val="18"/>
        </w:rPr>
        <w:t>Limitation of expenditure</w:t>
      </w:r>
    </w:p>
    <w:p w14:paraId="2E5FD018" w14:textId="77777777" w:rsidR="00A1084A" w:rsidRPr="004654EA" w:rsidRDefault="00CF26A4" w:rsidP="00DD0E12">
      <w:pPr>
        <w:shd w:val="clear" w:color="auto" w:fill="FFFFFF"/>
        <w:spacing w:after="60"/>
        <w:ind w:firstLine="432"/>
        <w:jc w:val="both"/>
        <w:rPr>
          <w:sz w:val="24"/>
          <w:szCs w:val="24"/>
        </w:rPr>
      </w:pPr>
      <w:r w:rsidRPr="004654EA">
        <w:rPr>
          <w:b/>
          <w:bCs/>
          <w:sz w:val="24"/>
          <w:szCs w:val="24"/>
        </w:rPr>
        <w:t>5.</w:t>
      </w:r>
      <w:r w:rsidRPr="004654EA">
        <w:rPr>
          <w:sz w:val="24"/>
          <w:szCs w:val="24"/>
        </w:rPr>
        <w:t xml:space="preserve"> (1) Nothing in this Act or in an Act referred to in section 4 shall be taken to authorize the expenditure for a service referred to in section 4 of an amount the expenditure of which would result in the total expenditure for that service under this Act and the Acts referred to in section 4 exceeding the total of the amounts authorized by the Acts referred to in section 4 to be expended in respect </w:t>
      </w:r>
      <w:r w:rsidRPr="004654EA">
        <w:rPr>
          <w:sz w:val="24"/>
          <w:szCs w:val="24"/>
          <w:lang w:val="de-DE"/>
        </w:rPr>
        <w:t>of</w:t>
      </w:r>
      <w:r w:rsidRPr="004654EA">
        <w:rPr>
          <w:sz w:val="24"/>
          <w:szCs w:val="24"/>
        </w:rPr>
        <w:t xml:space="preserve"> </w:t>
      </w:r>
      <w:r w:rsidRPr="004654EA">
        <w:rPr>
          <w:sz w:val="24"/>
          <w:szCs w:val="24"/>
          <w:lang w:val="de-DE"/>
        </w:rPr>
        <w:t xml:space="preserve">that </w:t>
      </w:r>
      <w:r w:rsidRPr="004654EA">
        <w:rPr>
          <w:sz w:val="24"/>
          <w:szCs w:val="24"/>
        </w:rPr>
        <w:t>service.</w:t>
      </w:r>
      <w:bookmarkStart w:id="0" w:name="_GoBack"/>
      <w:bookmarkEnd w:id="0"/>
    </w:p>
    <w:p w14:paraId="2CBEEACF" w14:textId="77777777" w:rsidR="00A1084A" w:rsidRPr="004654EA" w:rsidRDefault="00CF26A4" w:rsidP="00DD0E12">
      <w:pPr>
        <w:shd w:val="clear" w:color="auto" w:fill="FFFFFF"/>
        <w:spacing w:after="60"/>
        <w:ind w:firstLine="432"/>
        <w:jc w:val="both"/>
        <w:rPr>
          <w:sz w:val="24"/>
          <w:szCs w:val="24"/>
        </w:rPr>
      </w:pPr>
      <w:r w:rsidRPr="004654EA">
        <w:rPr>
          <w:sz w:val="24"/>
          <w:szCs w:val="24"/>
        </w:rPr>
        <w:t>(2)</w:t>
      </w:r>
      <w:r w:rsidR="00D26B92" w:rsidRPr="004654EA">
        <w:rPr>
          <w:sz w:val="24"/>
          <w:szCs w:val="24"/>
        </w:rPr>
        <w:t xml:space="preserve"> </w:t>
      </w:r>
      <w:r w:rsidRPr="004654EA">
        <w:rPr>
          <w:sz w:val="24"/>
          <w:szCs w:val="24"/>
        </w:rPr>
        <w:t xml:space="preserve">Sub-section (1) does not affect the expenditure of moneys appropriated under the heading </w:t>
      </w:r>
      <w:r w:rsidR="00D26B92" w:rsidRPr="004654EA">
        <w:rPr>
          <w:sz w:val="24"/>
          <w:szCs w:val="24"/>
        </w:rPr>
        <w:t>“</w:t>
      </w:r>
      <w:r w:rsidRPr="004654EA">
        <w:rPr>
          <w:sz w:val="24"/>
          <w:szCs w:val="24"/>
        </w:rPr>
        <w:t>ADVANCE TO THE MINISTER FOR FINANCE</w:t>
      </w:r>
      <w:r w:rsidR="00D26B92" w:rsidRPr="004654EA">
        <w:rPr>
          <w:sz w:val="24"/>
          <w:szCs w:val="24"/>
        </w:rPr>
        <w:t>”</w:t>
      </w:r>
      <w:r w:rsidRPr="004654EA">
        <w:rPr>
          <w:sz w:val="24"/>
          <w:szCs w:val="24"/>
        </w:rPr>
        <w:t xml:space="preserve"> in an Act referred to in section 4.</w:t>
      </w:r>
    </w:p>
    <w:p w14:paraId="3342C29E" w14:textId="77777777" w:rsidR="00A1084A" w:rsidRPr="004654EA" w:rsidRDefault="00CF26A4" w:rsidP="00DD0E12">
      <w:pPr>
        <w:shd w:val="clear" w:color="auto" w:fill="FFFFFF"/>
        <w:spacing w:after="60"/>
        <w:ind w:firstLine="432"/>
        <w:jc w:val="both"/>
        <w:rPr>
          <w:sz w:val="24"/>
          <w:szCs w:val="24"/>
        </w:rPr>
      </w:pPr>
      <w:r w:rsidRPr="004654EA">
        <w:rPr>
          <w:sz w:val="24"/>
          <w:szCs w:val="24"/>
        </w:rPr>
        <w:t>(3)</w:t>
      </w:r>
      <w:r w:rsidR="00D26B92" w:rsidRPr="004654EA">
        <w:rPr>
          <w:sz w:val="24"/>
          <w:szCs w:val="24"/>
        </w:rPr>
        <w:t xml:space="preserve"> </w:t>
      </w:r>
      <w:r w:rsidRPr="004654EA">
        <w:rPr>
          <w:sz w:val="24"/>
          <w:szCs w:val="24"/>
        </w:rPr>
        <w:t>Nothing in this Act shall be taken to authorize expenditure (otherwise than for the expenses of borrowing) after 30 June 1979.</w:t>
      </w:r>
    </w:p>
    <w:p w14:paraId="2A45B01E" w14:textId="0802D2CA" w:rsidR="00CF26A4" w:rsidRPr="004C017C" w:rsidRDefault="00DD0E12" w:rsidP="004C017C">
      <w:pPr>
        <w:shd w:val="clear" w:color="auto" w:fill="FFFFFF"/>
        <w:spacing w:before="720" w:after="120"/>
        <w:jc w:val="center"/>
        <w:rPr>
          <w:sz w:val="24"/>
          <w:szCs w:val="24"/>
        </w:rPr>
      </w:pPr>
      <w:r>
        <w:rPr>
          <w:b/>
          <w:bCs/>
          <w:noProof/>
          <w:sz w:val="24"/>
          <w:szCs w:val="18"/>
          <w:lang w:val="en-AU" w:eastAsia="en-AU"/>
        </w:rPr>
        <mc:AlternateContent>
          <mc:Choice Requires="wps">
            <w:drawing>
              <wp:anchor distT="0" distB="0" distL="114300" distR="114300" simplePos="0" relativeHeight="251659264" behindDoc="0" locked="0" layoutInCell="1" allowOverlap="1" wp14:anchorId="4E823E79" wp14:editId="75A37E0C">
                <wp:simplePos x="0" y="0"/>
                <wp:positionH relativeFrom="column">
                  <wp:posOffset>-47626</wp:posOffset>
                </wp:positionH>
                <wp:positionV relativeFrom="paragraph">
                  <wp:posOffset>78105</wp:posOffset>
                </wp:positionV>
                <wp:extent cx="6334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1783D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6.15pt" to="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4UtQEAALcDAAAOAAAAZHJzL2Uyb0RvYy54bWysU8GO0zAQvSPxD5bvNG0XVihquoeu4IKg&#10;YtkP8DrjxsL2WGPTpH/P2G2zCBBCiIvjsd+bmfc82dxN3okjULIYOrlaLKWAoLG34dDJxy/vXr2V&#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" strokecolor="black [3040]"/>
            </w:pict>
          </mc:Fallback>
        </mc:AlternateContent>
      </w:r>
    </w:p>
    <w:sectPr w:rsidR="00CF26A4" w:rsidRPr="004C017C" w:rsidSect="004654EA">
      <w:pgSz w:w="11909" w:h="18000"/>
      <w:pgMar w:top="1080" w:right="1080" w:bottom="1080" w:left="1080" w:header="720" w:footer="720" w:gutter="0"/>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2EED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2EED71" w16cid:durableId="1F708D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92"/>
    <w:rsid w:val="001B0314"/>
    <w:rsid w:val="004654EA"/>
    <w:rsid w:val="004C017C"/>
    <w:rsid w:val="009417F6"/>
    <w:rsid w:val="00A1084A"/>
    <w:rsid w:val="00CF26A4"/>
    <w:rsid w:val="00D26B92"/>
    <w:rsid w:val="00DD0E12"/>
    <w:rsid w:val="00EC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C638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D0E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E1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417F6"/>
    <w:rPr>
      <w:sz w:val="16"/>
      <w:szCs w:val="16"/>
    </w:rPr>
  </w:style>
  <w:style w:type="paragraph" w:styleId="CommentText">
    <w:name w:val="annotation text"/>
    <w:basedOn w:val="Normal"/>
    <w:link w:val="CommentTextChar"/>
    <w:uiPriority w:val="99"/>
    <w:semiHidden/>
    <w:unhideWhenUsed/>
    <w:rsid w:val="009417F6"/>
  </w:style>
  <w:style w:type="character" w:customStyle="1" w:styleId="CommentTextChar">
    <w:name w:val="Comment Text Char"/>
    <w:basedOn w:val="DefaultParagraphFont"/>
    <w:link w:val="CommentText"/>
    <w:uiPriority w:val="99"/>
    <w:semiHidden/>
    <w:rsid w:val="009417F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17F6"/>
    <w:rPr>
      <w:b/>
      <w:bCs/>
    </w:rPr>
  </w:style>
  <w:style w:type="character" w:customStyle="1" w:styleId="CommentSubjectChar">
    <w:name w:val="Comment Subject Char"/>
    <w:basedOn w:val="CommentTextChar"/>
    <w:link w:val="CommentSubject"/>
    <w:uiPriority w:val="99"/>
    <w:semiHidden/>
    <w:rsid w:val="009417F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1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7F6"/>
    <w:rPr>
      <w:rFonts w:ascii="Segoe UI" w:hAnsi="Segoe UI" w:cs="Segoe UI"/>
      <w:sz w:val="18"/>
      <w:szCs w:val="18"/>
    </w:rPr>
  </w:style>
  <w:style w:type="paragraph" w:styleId="Revision">
    <w:name w:val="Revision"/>
    <w:hidden/>
    <w:uiPriority w:val="99"/>
    <w:semiHidden/>
    <w:rsid w:val="004C017C"/>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D0E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E1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417F6"/>
    <w:rPr>
      <w:sz w:val="16"/>
      <w:szCs w:val="16"/>
    </w:rPr>
  </w:style>
  <w:style w:type="paragraph" w:styleId="CommentText">
    <w:name w:val="annotation text"/>
    <w:basedOn w:val="Normal"/>
    <w:link w:val="CommentTextChar"/>
    <w:uiPriority w:val="99"/>
    <w:semiHidden/>
    <w:unhideWhenUsed/>
    <w:rsid w:val="009417F6"/>
  </w:style>
  <w:style w:type="character" w:customStyle="1" w:styleId="CommentTextChar">
    <w:name w:val="Comment Text Char"/>
    <w:basedOn w:val="DefaultParagraphFont"/>
    <w:link w:val="CommentText"/>
    <w:uiPriority w:val="99"/>
    <w:semiHidden/>
    <w:rsid w:val="009417F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17F6"/>
    <w:rPr>
      <w:b/>
      <w:bCs/>
    </w:rPr>
  </w:style>
  <w:style w:type="character" w:customStyle="1" w:styleId="CommentSubjectChar">
    <w:name w:val="Comment Subject Char"/>
    <w:basedOn w:val="CommentTextChar"/>
    <w:link w:val="CommentSubject"/>
    <w:uiPriority w:val="99"/>
    <w:semiHidden/>
    <w:rsid w:val="009417F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1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7F6"/>
    <w:rPr>
      <w:rFonts w:ascii="Segoe UI" w:hAnsi="Segoe UI" w:cs="Segoe UI"/>
      <w:sz w:val="18"/>
      <w:szCs w:val="18"/>
    </w:rPr>
  </w:style>
  <w:style w:type="paragraph" w:styleId="Revision">
    <w:name w:val="Revision"/>
    <w:hidden/>
    <w:uiPriority w:val="99"/>
    <w:semiHidden/>
    <w:rsid w:val="004C017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2018-10-16T06:16:00Z</dcterms:created>
  <dcterms:modified xsi:type="dcterms:W3CDTF">2019-09-19T06:41:00Z</dcterms:modified>
</cp:coreProperties>
</file>