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5A7E1" w14:textId="77777777" w:rsidR="00ED242B" w:rsidRPr="00E859D0" w:rsidRDefault="007B3E88" w:rsidP="00E859D0">
      <w:pPr>
        <w:shd w:val="clear" w:color="auto" w:fill="FFFFFF"/>
        <w:autoSpaceDE w:val="0"/>
        <w:autoSpaceDN w:val="0"/>
        <w:adjustRightInd w:val="0"/>
        <w:ind w:left="1440" w:right="1440"/>
        <w:jc w:val="center"/>
        <w:rPr>
          <w:rFonts w:ascii="Times New Roman" w:eastAsiaTheme="minorEastAsia" w:hAnsi="Times New Roman" w:cs="Times New Roman"/>
          <w:b/>
          <w:bCs/>
          <w:color w:val="auto"/>
          <w:sz w:val="32"/>
          <w:szCs w:val="20"/>
          <w:lang w:bidi="ar-SA"/>
        </w:rPr>
      </w:pPr>
      <w:bookmarkStart w:id="0" w:name="bookmark0"/>
      <w:r w:rsidRPr="00E859D0">
        <w:rPr>
          <w:rFonts w:ascii="Times New Roman" w:eastAsiaTheme="minorEastAsia" w:hAnsi="Times New Roman" w:cs="Times New Roman"/>
          <w:b/>
          <w:bCs/>
          <w:color w:val="auto"/>
          <w:sz w:val="32"/>
          <w:szCs w:val="20"/>
          <w:lang w:bidi="ar-SA"/>
        </w:rPr>
        <w:t>DAIRY INDUSTRY STABILIZATION AMENDMENT ACT 1978</w:t>
      </w:r>
      <w:bookmarkEnd w:id="0"/>
    </w:p>
    <w:p w14:paraId="6FD61CBB" w14:textId="77777777" w:rsidR="00ED242B" w:rsidRPr="00E859D0" w:rsidRDefault="007B3E88" w:rsidP="00E859D0">
      <w:pPr>
        <w:shd w:val="clear" w:color="auto" w:fill="FFFFFF"/>
        <w:autoSpaceDE w:val="0"/>
        <w:autoSpaceDN w:val="0"/>
        <w:adjustRightInd w:val="0"/>
        <w:spacing w:before="360" w:after="360"/>
        <w:jc w:val="center"/>
        <w:rPr>
          <w:rFonts w:ascii="Times New Roman" w:eastAsiaTheme="minorEastAsia" w:hAnsi="Times New Roman" w:cs="Times New Roman"/>
          <w:b/>
          <w:bCs/>
          <w:color w:val="auto"/>
          <w:sz w:val="28"/>
          <w:szCs w:val="20"/>
          <w:lang w:bidi="ar-SA"/>
        </w:rPr>
      </w:pPr>
      <w:bookmarkStart w:id="1" w:name="bookmark1"/>
      <w:r w:rsidRPr="00E859D0">
        <w:rPr>
          <w:rFonts w:ascii="Times New Roman" w:eastAsiaTheme="minorEastAsia" w:hAnsi="Times New Roman" w:cs="Times New Roman"/>
          <w:b/>
          <w:bCs/>
          <w:color w:val="auto"/>
          <w:sz w:val="28"/>
          <w:szCs w:val="20"/>
          <w:lang w:bidi="ar-SA"/>
        </w:rPr>
        <w:t>No. 94 of 1978</w:t>
      </w:r>
      <w:bookmarkEnd w:id="1"/>
    </w:p>
    <w:p w14:paraId="04192268" w14:textId="77777777" w:rsidR="00ED242B" w:rsidRPr="00B65EEC" w:rsidRDefault="007B3E88" w:rsidP="00D038D9">
      <w:pPr>
        <w:shd w:val="clear" w:color="auto" w:fill="FFFFFF"/>
        <w:autoSpaceDE w:val="0"/>
        <w:autoSpaceDN w:val="0"/>
        <w:adjustRightInd w:val="0"/>
        <w:spacing w:before="360" w:after="360"/>
        <w:ind w:firstLine="918"/>
        <w:rPr>
          <w:rFonts w:ascii="Times New Roman" w:hAnsi="Times New Roman" w:cs="Times New Roman"/>
        </w:rPr>
      </w:pPr>
      <w:r w:rsidRPr="00B65EEC">
        <w:rPr>
          <w:rFonts w:ascii="Times New Roman" w:hAnsi="Times New Roman" w:cs="Times New Roman"/>
        </w:rPr>
        <w:t xml:space="preserve">An Act to amend the </w:t>
      </w:r>
      <w:r w:rsidRPr="00B65EEC">
        <w:rPr>
          <w:rFonts w:ascii="Times New Roman" w:hAnsi="Times New Roman" w:cs="Times New Roman"/>
          <w:i/>
          <w:iCs/>
        </w:rPr>
        <w:t>Dairy Industry Stabilization Act</w:t>
      </w:r>
      <w:r w:rsidRPr="00B65EEC">
        <w:rPr>
          <w:rFonts w:ascii="Times New Roman" w:hAnsi="Times New Roman" w:cs="Times New Roman"/>
        </w:rPr>
        <w:t xml:space="preserve"> 1977.</w:t>
      </w:r>
    </w:p>
    <w:p w14:paraId="5349959F" w14:textId="77777777" w:rsidR="00ED242B" w:rsidRPr="00B65EEC" w:rsidRDefault="007B3E88" w:rsidP="00E34ADB">
      <w:pPr>
        <w:spacing w:after="60"/>
        <w:ind w:firstLine="432"/>
        <w:jc w:val="both"/>
        <w:rPr>
          <w:rFonts w:ascii="Times New Roman" w:hAnsi="Times New Roman" w:cs="Times New Roman"/>
        </w:rPr>
      </w:pPr>
      <w:r w:rsidRPr="00B65EEC">
        <w:rPr>
          <w:rFonts w:ascii="Times New Roman" w:hAnsi="Times New Roman" w:cs="Times New Roman"/>
        </w:rPr>
        <w:t>BE IT ENACTED by the Queen, and the Senate and House of Representatives of the Commonwealth of Australia, as follows:</w:t>
      </w:r>
    </w:p>
    <w:p w14:paraId="48FDC42F" w14:textId="77777777" w:rsidR="00ED242B" w:rsidRPr="00E34ADB" w:rsidRDefault="007B3E88" w:rsidP="00E34ADB">
      <w:pPr>
        <w:spacing w:before="120" w:after="60"/>
        <w:jc w:val="both"/>
        <w:rPr>
          <w:rFonts w:ascii="Times New Roman" w:hAnsi="Times New Roman" w:cs="Times New Roman"/>
          <w:b/>
          <w:sz w:val="20"/>
        </w:rPr>
      </w:pPr>
      <w:r w:rsidRPr="00E34ADB">
        <w:rPr>
          <w:rFonts w:ascii="Times New Roman" w:hAnsi="Times New Roman" w:cs="Times New Roman"/>
          <w:b/>
          <w:sz w:val="20"/>
        </w:rPr>
        <w:t>Short title, &amp;c.</w:t>
      </w:r>
    </w:p>
    <w:p w14:paraId="4A5C2D98" w14:textId="69E7ACD8" w:rsidR="00ED242B" w:rsidRPr="00B65EEC" w:rsidRDefault="007B3E88" w:rsidP="00E34ADB">
      <w:pPr>
        <w:spacing w:after="60"/>
        <w:ind w:firstLine="432"/>
        <w:jc w:val="both"/>
        <w:rPr>
          <w:rFonts w:ascii="Times New Roman" w:hAnsi="Times New Roman" w:cs="Times New Roman"/>
        </w:rPr>
      </w:pPr>
      <w:r w:rsidRPr="00B65EEC">
        <w:rPr>
          <w:rFonts w:ascii="Times New Roman" w:hAnsi="Times New Roman" w:cs="Times New Roman"/>
          <w:b/>
          <w:bCs/>
        </w:rPr>
        <w:t>1.</w:t>
      </w:r>
      <w:r w:rsidRPr="00B65EEC">
        <w:rPr>
          <w:rFonts w:ascii="Times New Roman" w:hAnsi="Times New Roman" w:cs="Times New Roman"/>
        </w:rPr>
        <w:t xml:space="preserve"> (1) This Act may be cited as the </w:t>
      </w:r>
      <w:r w:rsidRPr="00B65EEC">
        <w:rPr>
          <w:rFonts w:ascii="Times New Roman" w:hAnsi="Times New Roman" w:cs="Times New Roman"/>
          <w:i/>
          <w:iCs/>
        </w:rPr>
        <w:t>Dairy Industry Stabilization Amendment Act</w:t>
      </w:r>
      <w:r w:rsidRPr="00B65EEC">
        <w:rPr>
          <w:rFonts w:ascii="Times New Roman" w:hAnsi="Times New Roman" w:cs="Times New Roman"/>
        </w:rPr>
        <w:t xml:space="preserve"> 1978.</w:t>
      </w:r>
    </w:p>
    <w:p w14:paraId="4D4DF6FC" w14:textId="77DEB906" w:rsidR="00ED242B" w:rsidRPr="00B65EEC" w:rsidRDefault="007B3E88" w:rsidP="00E34ADB">
      <w:pPr>
        <w:spacing w:after="60"/>
        <w:ind w:firstLine="432"/>
        <w:jc w:val="both"/>
        <w:rPr>
          <w:rFonts w:ascii="Times New Roman" w:hAnsi="Times New Roman" w:cs="Times New Roman"/>
        </w:rPr>
      </w:pPr>
      <w:r w:rsidRPr="00B65EEC">
        <w:rPr>
          <w:rFonts w:ascii="Times New Roman" w:hAnsi="Times New Roman" w:cs="Times New Roman"/>
        </w:rPr>
        <w:t xml:space="preserve">(2) The </w:t>
      </w:r>
      <w:r w:rsidRPr="00B65EEC">
        <w:rPr>
          <w:rFonts w:ascii="Times New Roman" w:hAnsi="Times New Roman" w:cs="Times New Roman"/>
          <w:i/>
          <w:iCs/>
        </w:rPr>
        <w:t>Dairy Industry Stabilization Act</w:t>
      </w:r>
      <w:r w:rsidRPr="00B65EEC">
        <w:rPr>
          <w:rFonts w:ascii="Times New Roman" w:hAnsi="Times New Roman" w:cs="Times New Roman"/>
        </w:rPr>
        <w:t xml:space="preserve"> 1977 is in this Act referred to as the Principal Act.</w:t>
      </w:r>
    </w:p>
    <w:p w14:paraId="4309086C" w14:textId="77777777" w:rsidR="00ED242B" w:rsidRPr="00E34ADB" w:rsidRDefault="007B3E88" w:rsidP="00E34ADB">
      <w:pPr>
        <w:spacing w:before="120" w:after="60"/>
        <w:jc w:val="both"/>
        <w:rPr>
          <w:rFonts w:ascii="Times New Roman" w:hAnsi="Times New Roman" w:cs="Times New Roman"/>
          <w:b/>
          <w:sz w:val="20"/>
        </w:rPr>
      </w:pPr>
      <w:r w:rsidRPr="00E34ADB">
        <w:rPr>
          <w:rFonts w:ascii="Times New Roman" w:hAnsi="Times New Roman" w:cs="Times New Roman"/>
          <w:b/>
          <w:sz w:val="20"/>
        </w:rPr>
        <w:t>Commencement</w:t>
      </w:r>
    </w:p>
    <w:p w14:paraId="4C950022" w14:textId="77777777" w:rsidR="00ED242B" w:rsidRPr="00B65EEC" w:rsidRDefault="007B3E88" w:rsidP="00E34ADB">
      <w:pPr>
        <w:spacing w:after="60"/>
        <w:ind w:firstLine="432"/>
        <w:jc w:val="both"/>
        <w:rPr>
          <w:rFonts w:ascii="Times New Roman" w:hAnsi="Times New Roman" w:cs="Times New Roman"/>
        </w:rPr>
      </w:pPr>
      <w:r w:rsidRPr="00B65EEC">
        <w:rPr>
          <w:rFonts w:ascii="Times New Roman" w:hAnsi="Times New Roman" w:cs="Times New Roman"/>
          <w:b/>
          <w:bCs/>
        </w:rPr>
        <w:t>2.</w:t>
      </w:r>
      <w:r w:rsidR="00495E67" w:rsidRPr="00B65EEC">
        <w:rPr>
          <w:rFonts w:ascii="Times New Roman" w:hAnsi="Times New Roman" w:cs="Times New Roman"/>
        </w:rPr>
        <w:t xml:space="preserve"> </w:t>
      </w:r>
      <w:bookmarkStart w:id="2" w:name="_GoBack"/>
      <w:r w:rsidRPr="00B65EEC">
        <w:rPr>
          <w:rFonts w:ascii="Times New Roman" w:hAnsi="Times New Roman" w:cs="Times New Roman"/>
        </w:rPr>
        <w:t>This Act shall come into operation on 1 July 1978.</w:t>
      </w:r>
      <w:bookmarkEnd w:id="2"/>
    </w:p>
    <w:p w14:paraId="0B32FD95" w14:textId="77777777" w:rsidR="00ED242B" w:rsidRPr="00E34ADB" w:rsidRDefault="007B3E88" w:rsidP="00E34ADB">
      <w:pPr>
        <w:spacing w:before="120" w:after="60"/>
        <w:jc w:val="both"/>
        <w:rPr>
          <w:rFonts w:ascii="Times New Roman" w:hAnsi="Times New Roman" w:cs="Times New Roman"/>
          <w:b/>
          <w:sz w:val="20"/>
        </w:rPr>
      </w:pPr>
      <w:r w:rsidRPr="00E34ADB">
        <w:rPr>
          <w:rFonts w:ascii="Times New Roman" w:hAnsi="Times New Roman" w:cs="Times New Roman"/>
          <w:b/>
          <w:sz w:val="20"/>
        </w:rPr>
        <w:t>Interpretation</w:t>
      </w:r>
    </w:p>
    <w:p w14:paraId="3E36FFD1" w14:textId="77777777" w:rsidR="00ED242B" w:rsidRPr="00B65EEC" w:rsidRDefault="007B3E88" w:rsidP="00E34ADB">
      <w:pPr>
        <w:spacing w:after="60"/>
        <w:ind w:firstLine="432"/>
        <w:jc w:val="both"/>
        <w:rPr>
          <w:rFonts w:ascii="Times New Roman" w:hAnsi="Times New Roman" w:cs="Times New Roman"/>
        </w:rPr>
      </w:pPr>
      <w:r w:rsidRPr="00B65EEC">
        <w:rPr>
          <w:rFonts w:ascii="Times New Roman" w:hAnsi="Times New Roman" w:cs="Times New Roman"/>
          <w:b/>
          <w:bCs/>
        </w:rPr>
        <w:t>3.</w:t>
      </w:r>
      <w:r w:rsidR="00495E67" w:rsidRPr="00B65EEC">
        <w:rPr>
          <w:rFonts w:ascii="Times New Roman" w:hAnsi="Times New Roman" w:cs="Times New Roman"/>
        </w:rPr>
        <w:t xml:space="preserve"> </w:t>
      </w:r>
      <w:r w:rsidRPr="00B65EEC">
        <w:rPr>
          <w:rFonts w:ascii="Times New Roman" w:hAnsi="Times New Roman" w:cs="Times New Roman"/>
        </w:rPr>
        <w:t>(1) Section 4 of the Principal Act is amended—</w:t>
      </w:r>
    </w:p>
    <w:p w14:paraId="5F00C1BA" w14:textId="77777777" w:rsidR="00ED242B" w:rsidRPr="00B65EEC" w:rsidRDefault="007B3E88" w:rsidP="00E34ADB">
      <w:pPr>
        <w:spacing w:after="60"/>
        <w:ind w:left="720" w:hanging="288"/>
        <w:jc w:val="both"/>
        <w:rPr>
          <w:rFonts w:ascii="Times New Roman" w:hAnsi="Times New Roman" w:cs="Times New Roman"/>
        </w:rPr>
      </w:pPr>
      <w:r w:rsidRPr="00B65EEC">
        <w:rPr>
          <w:rFonts w:ascii="Times New Roman" w:hAnsi="Times New Roman" w:cs="Times New Roman"/>
        </w:rPr>
        <w:t>(a)</w:t>
      </w:r>
      <w:r w:rsidR="00495E67" w:rsidRPr="00B65EEC">
        <w:rPr>
          <w:rFonts w:ascii="Times New Roman" w:hAnsi="Times New Roman" w:cs="Times New Roman"/>
        </w:rPr>
        <w:t xml:space="preserve"> </w:t>
      </w:r>
      <w:r w:rsidRPr="00B65EEC">
        <w:rPr>
          <w:rFonts w:ascii="Times New Roman" w:hAnsi="Times New Roman" w:cs="Times New Roman"/>
        </w:rPr>
        <w:t>by inserting after the definition of “authorized person” in sub-section (1) the following definition:</w:t>
      </w:r>
    </w:p>
    <w:p w14:paraId="3B14DD61" w14:textId="53DEBC88" w:rsidR="00ED242B" w:rsidRPr="00B65EEC" w:rsidRDefault="00495E67" w:rsidP="00E34ADB">
      <w:pPr>
        <w:spacing w:after="60"/>
        <w:ind w:left="1152" w:hanging="288"/>
        <w:jc w:val="both"/>
        <w:rPr>
          <w:rFonts w:ascii="Times New Roman" w:hAnsi="Times New Roman" w:cs="Times New Roman"/>
        </w:rPr>
      </w:pPr>
      <w:r w:rsidRPr="00B65EEC">
        <w:rPr>
          <w:rFonts w:ascii="Times New Roman" w:hAnsi="Times New Roman" w:cs="Times New Roman"/>
        </w:rPr>
        <w:t>“</w:t>
      </w:r>
      <w:r w:rsidR="007B3E88" w:rsidRPr="00B65EEC">
        <w:rPr>
          <w:rFonts w:ascii="Times New Roman" w:hAnsi="Times New Roman" w:cs="Times New Roman"/>
        </w:rPr>
        <w:t xml:space="preserve">‘eligible factory’, in relation to dairy products of a particular </w:t>
      </w:r>
      <w:r w:rsidR="00EB0C38">
        <w:rPr>
          <w:rFonts w:ascii="Times New Roman" w:hAnsi="Times New Roman" w:cs="Times New Roman"/>
        </w:rPr>
        <w:t>ki</w:t>
      </w:r>
      <w:r w:rsidR="007B3E88" w:rsidRPr="00B65EEC">
        <w:rPr>
          <w:rFonts w:ascii="Times New Roman" w:hAnsi="Times New Roman" w:cs="Times New Roman"/>
        </w:rPr>
        <w:t>nd, means—</w:t>
      </w:r>
    </w:p>
    <w:p w14:paraId="2A7D9FCA" w14:textId="77777777" w:rsidR="00ED242B" w:rsidRPr="00B65EEC" w:rsidRDefault="007B3E88" w:rsidP="00E34ADB">
      <w:pPr>
        <w:ind w:left="1728" w:hanging="288"/>
        <w:jc w:val="both"/>
        <w:rPr>
          <w:rFonts w:ascii="Times New Roman" w:hAnsi="Times New Roman" w:cs="Times New Roman"/>
        </w:rPr>
      </w:pPr>
      <w:r w:rsidRPr="00B65EEC">
        <w:rPr>
          <w:rFonts w:ascii="Times New Roman" w:hAnsi="Times New Roman" w:cs="Times New Roman"/>
        </w:rPr>
        <w:t>(a)</w:t>
      </w:r>
      <w:r w:rsidR="00495E67" w:rsidRPr="00B65EEC">
        <w:rPr>
          <w:rFonts w:ascii="Times New Roman" w:hAnsi="Times New Roman" w:cs="Times New Roman"/>
        </w:rPr>
        <w:t xml:space="preserve"> </w:t>
      </w:r>
      <w:r w:rsidRPr="00B65EEC">
        <w:rPr>
          <w:rFonts w:ascii="Times New Roman" w:hAnsi="Times New Roman" w:cs="Times New Roman"/>
        </w:rPr>
        <w:t>a factory at which dairy products of that kind were produced at any time during the year that commenced on 1 July 1977; and</w:t>
      </w:r>
    </w:p>
    <w:p w14:paraId="3067E226" w14:textId="77777777" w:rsidR="00ED242B" w:rsidRPr="00B65EEC" w:rsidRDefault="007B3E88" w:rsidP="00E34ADB">
      <w:pPr>
        <w:ind w:left="1728" w:hanging="288"/>
        <w:jc w:val="both"/>
        <w:rPr>
          <w:rFonts w:ascii="Times New Roman" w:hAnsi="Times New Roman" w:cs="Times New Roman"/>
        </w:rPr>
      </w:pPr>
      <w:r w:rsidRPr="00B65EEC">
        <w:rPr>
          <w:rFonts w:ascii="Times New Roman" w:hAnsi="Times New Roman" w:cs="Times New Roman"/>
        </w:rPr>
        <w:t>(b)</w:t>
      </w:r>
      <w:r w:rsidR="00495E67" w:rsidRPr="00B65EEC">
        <w:rPr>
          <w:rFonts w:ascii="Times New Roman" w:hAnsi="Times New Roman" w:cs="Times New Roman"/>
        </w:rPr>
        <w:t xml:space="preserve"> </w:t>
      </w:r>
      <w:r w:rsidRPr="00B65EEC">
        <w:rPr>
          <w:rFonts w:ascii="Times New Roman" w:hAnsi="Times New Roman" w:cs="Times New Roman"/>
        </w:rPr>
        <w:t>any other factory determined by the Minister, in writing, to be an eligible factory in respect of dairy products of that kind;</w:t>
      </w:r>
      <w:r w:rsidR="00495E67" w:rsidRPr="00B65EEC">
        <w:rPr>
          <w:rFonts w:ascii="Times New Roman" w:hAnsi="Times New Roman" w:cs="Times New Roman"/>
        </w:rPr>
        <w:t>”</w:t>
      </w:r>
      <w:r w:rsidRPr="00B65EEC">
        <w:rPr>
          <w:rFonts w:ascii="Times New Roman" w:hAnsi="Times New Roman" w:cs="Times New Roman"/>
        </w:rPr>
        <w:t>;</w:t>
      </w:r>
    </w:p>
    <w:p w14:paraId="1C5B9683" w14:textId="77777777" w:rsidR="00ED242B" w:rsidRPr="00B65EEC" w:rsidRDefault="007B3E88" w:rsidP="00E34ADB">
      <w:pPr>
        <w:spacing w:after="60"/>
        <w:ind w:left="720" w:hanging="288"/>
        <w:jc w:val="both"/>
        <w:rPr>
          <w:rFonts w:ascii="Times New Roman" w:hAnsi="Times New Roman" w:cs="Times New Roman"/>
        </w:rPr>
      </w:pPr>
      <w:r w:rsidRPr="00B65EEC">
        <w:rPr>
          <w:rFonts w:ascii="Times New Roman" w:hAnsi="Times New Roman" w:cs="Times New Roman"/>
        </w:rPr>
        <w:t>(b)</w:t>
      </w:r>
      <w:r w:rsidR="00495E67" w:rsidRPr="00B65EEC">
        <w:rPr>
          <w:rFonts w:ascii="Times New Roman" w:hAnsi="Times New Roman" w:cs="Times New Roman"/>
        </w:rPr>
        <w:t xml:space="preserve"> </w:t>
      </w:r>
      <w:r w:rsidRPr="00B65EEC">
        <w:rPr>
          <w:rFonts w:ascii="Times New Roman" w:hAnsi="Times New Roman" w:cs="Times New Roman"/>
        </w:rPr>
        <w:t>by inserting after the definition of “producer” in sub-section (1) the following definition:</w:t>
      </w:r>
    </w:p>
    <w:p w14:paraId="00A9D6BE" w14:textId="77777777" w:rsidR="00ED242B" w:rsidRPr="00B65EEC" w:rsidRDefault="00495E67" w:rsidP="00E34ADB">
      <w:pPr>
        <w:spacing w:after="60"/>
        <w:ind w:left="1152" w:hanging="288"/>
        <w:jc w:val="both"/>
        <w:rPr>
          <w:rFonts w:ascii="Times New Roman" w:hAnsi="Times New Roman" w:cs="Times New Roman"/>
        </w:rPr>
      </w:pPr>
      <w:r w:rsidRPr="00B65EEC">
        <w:rPr>
          <w:rFonts w:ascii="Times New Roman" w:hAnsi="Times New Roman" w:cs="Times New Roman"/>
        </w:rPr>
        <w:t>“</w:t>
      </w:r>
      <w:r w:rsidR="007B3E88" w:rsidRPr="00B65EEC">
        <w:rPr>
          <w:rFonts w:ascii="Times New Roman" w:hAnsi="Times New Roman" w:cs="Times New Roman"/>
        </w:rPr>
        <w:t>‘quota’ means a quota determined under section 11</w:t>
      </w:r>
      <w:r w:rsidR="007B3E88" w:rsidRPr="00B65EEC">
        <w:rPr>
          <w:rFonts w:ascii="Times New Roman" w:hAnsi="Times New Roman" w:cs="Times New Roman"/>
          <w:smallCaps/>
        </w:rPr>
        <w:t>a</w:t>
      </w:r>
      <w:r w:rsidR="007B3E88" w:rsidRPr="00B65EEC">
        <w:rPr>
          <w:rFonts w:ascii="Times New Roman" w:hAnsi="Times New Roman" w:cs="Times New Roman"/>
        </w:rPr>
        <w:t xml:space="preserve"> or, if such a quota is varied, the quota as varied;</w:t>
      </w:r>
      <w:r w:rsidRPr="00B65EEC">
        <w:rPr>
          <w:rFonts w:ascii="Times New Roman" w:hAnsi="Times New Roman" w:cs="Times New Roman"/>
        </w:rPr>
        <w:t>”</w:t>
      </w:r>
      <w:r w:rsidR="007B3E88" w:rsidRPr="00B65EEC">
        <w:rPr>
          <w:rFonts w:ascii="Times New Roman" w:hAnsi="Times New Roman" w:cs="Times New Roman"/>
        </w:rPr>
        <w:t xml:space="preserve"> and</w:t>
      </w:r>
    </w:p>
    <w:p w14:paraId="0E9FDE84" w14:textId="77777777" w:rsidR="00ED242B" w:rsidRPr="00B65EEC" w:rsidRDefault="007B3E88" w:rsidP="00E34ADB">
      <w:pPr>
        <w:spacing w:after="60"/>
        <w:ind w:left="720" w:hanging="288"/>
        <w:jc w:val="both"/>
        <w:rPr>
          <w:rFonts w:ascii="Times New Roman" w:hAnsi="Times New Roman" w:cs="Times New Roman"/>
        </w:rPr>
      </w:pPr>
      <w:r w:rsidRPr="00B65EEC">
        <w:rPr>
          <w:rFonts w:ascii="Times New Roman" w:hAnsi="Times New Roman" w:cs="Times New Roman"/>
        </w:rPr>
        <w:t>(c)</w:t>
      </w:r>
      <w:r w:rsidR="00495E67" w:rsidRPr="00B65EEC">
        <w:rPr>
          <w:rFonts w:ascii="Times New Roman" w:hAnsi="Times New Roman" w:cs="Times New Roman"/>
        </w:rPr>
        <w:t xml:space="preserve"> </w:t>
      </w:r>
      <w:r w:rsidRPr="00B65EEC">
        <w:rPr>
          <w:rFonts w:ascii="Times New Roman" w:hAnsi="Times New Roman" w:cs="Times New Roman"/>
        </w:rPr>
        <w:t>by inserting after sub-section (1) the following sub-section:</w:t>
      </w:r>
    </w:p>
    <w:p w14:paraId="262816DE" w14:textId="77777777" w:rsidR="00ED242B" w:rsidRPr="00B65EEC" w:rsidRDefault="007B3E88" w:rsidP="00E34ADB">
      <w:pPr>
        <w:spacing w:after="60"/>
        <w:ind w:left="720" w:firstLine="432"/>
        <w:jc w:val="both"/>
        <w:rPr>
          <w:rFonts w:ascii="Times New Roman" w:hAnsi="Times New Roman" w:cs="Times New Roman"/>
        </w:rPr>
      </w:pPr>
      <w:r w:rsidRPr="00B65EEC">
        <w:rPr>
          <w:rFonts w:ascii="Times New Roman" w:hAnsi="Times New Roman" w:cs="Times New Roman"/>
        </w:rPr>
        <w:t>“(1</w:t>
      </w:r>
      <w:r w:rsidRPr="00B65EEC">
        <w:rPr>
          <w:rFonts w:ascii="Times New Roman" w:hAnsi="Times New Roman" w:cs="Times New Roman"/>
          <w:smallCaps/>
        </w:rPr>
        <w:t>a</w:t>
      </w:r>
      <w:r w:rsidRPr="00B65EEC">
        <w:rPr>
          <w:rFonts w:ascii="Times New Roman" w:hAnsi="Times New Roman" w:cs="Times New Roman"/>
        </w:rPr>
        <w:t>) The Minister shall not determine that a factory is an eligible factory in respect of dairy products of a particular kind for the purposes of paragraph (b) of the definition of ‘eligible factory’ in sub-section (1) unless, in the opinion of the Minister, the making of the determination will assist in the promotion of the orderly development of the dairy industry in Australia.”;</w:t>
      </w:r>
    </w:p>
    <w:p w14:paraId="4807EBCE" w14:textId="0714D40E" w:rsidR="00ED242B" w:rsidRPr="00B65EEC" w:rsidRDefault="007B3E88" w:rsidP="00E34ADB">
      <w:pPr>
        <w:spacing w:after="60"/>
        <w:ind w:left="720" w:hanging="288"/>
        <w:jc w:val="both"/>
        <w:rPr>
          <w:rFonts w:ascii="Times New Roman" w:hAnsi="Times New Roman" w:cs="Times New Roman"/>
        </w:rPr>
      </w:pPr>
      <w:r w:rsidRPr="00B65EEC">
        <w:rPr>
          <w:rFonts w:ascii="Times New Roman" w:hAnsi="Times New Roman" w:cs="Times New Roman"/>
        </w:rPr>
        <w:t>(d)</w:t>
      </w:r>
      <w:r w:rsidR="00495E67" w:rsidRPr="00B65EEC">
        <w:rPr>
          <w:rFonts w:ascii="Times New Roman" w:hAnsi="Times New Roman" w:cs="Times New Roman"/>
        </w:rPr>
        <w:t xml:space="preserve"> </w:t>
      </w:r>
      <w:r w:rsidRPr="00B65EEC">
        <w:rPr>
          <w:rFonts w:ascii="Times New Roman" w:hAnsi="Times New Roman" w:cs="Times New Roman"/>
        </w:rPr>
        <w:t>by adding at the end of sub-section (6) “any one or more of which may be periods that commenced before the date of commencement of the regulations”; and</w:t>
      </w:r>
    </w:p>
    <w:p w14:paraId="72EE2469" w14:textId="77777777" w:rsidR="00ED242B" w:rsidRPr="00B65EEC" w:rsidRDefault="007B3E88" w:rsidP="008278F0">
      <w:pPr>
        <w:spacing w:after="60"/>
        <w:ind w:left="720" w:hanging="288"/>
        <w:jc w:val="both"/>
        <w:rPr>
          <w:rFonts w:ascii="Times New Roman" w:hAnsi="Times New Roman" w:cs="Times New Roman"/>
        </w:rPr>
      </w:pPr>
      <w:r w:rsidRPr="00B65EEC">
        <w:rPr>
          <w:rFonts w:ascii="Times New Roman" w:hAnsi="Times New Roman" w:cs="Times New Roman"/>
        </w:rPr>
        <w:t>(e)</w:t>
      </w:r>
      <w:r w:rsidR="00495E67" w:rsidRPr="00B65EEC">
        <w:rPr>
          <w:rFonts w:ascii="Times New Roman" w:hAnsi="Times New Roman" w:cs="Times New Roman"/>
        </w:rPr>
        <w:t xml:space="preserve"> </w:t>
      </w:r>
      <w:r w:rsidRPr="00B65EEC">
        <w:rPr>
          <w:rFonts w:ascii="Times New Roman" w:hAnsi="Times New Roman" w:cs="Times New Roman"/>
        </w:rPr>
        <w:t>by adding at the end thereof the following sub-section:</w:t>
      </w:r>
    </w:p>
    <w:p w14:paraId="34F7C389" w14:textId="77777777" w:rsidR="00ED242B" w:rsidRPr="00B65EEC" w:rsidRDefault="007B3E88" w:rsidP="008278F0">
      <w:pPr>
        <w:spacing w:after="60"/>
        <w:ind w:left="720" w:firstLine="432"/>
        <w:jc w:val="both"/>
        <w:rPr>
          <w:rFonts w:ascii="Times New Roman" w:hAnsi="Times New Roman" w:cs="Times New Roman"/>
        </w:rPr>
      </w:pPr>
      <w:r w:rsidRPr="00B65EEC">
        <w:rPr>
          <w:rFonts w:ascii="Times New Roman" w:hAnsi="Times New Roman" w:cs="Times New Roman"/>
        </w:rPr>
        <w:t>“(8) For the purposes of this Act, where dairy products that are owned by a person are not sold by that person but become vested in another person by operation of law, the dairy products shall be deemed to have been sold by the first-mentioned person to that other person at the time the dairy products so vest, and that other person shall be deemed to have purchased the dairy products from the first-mentioned person at that time.</w:t>
      </w:r>
    </w:p>
    <w:p w14:paraId="20152E1F" w14:textId="77777777" w:rsidR="00C843EA" w:rsidRDefault="00C843EA" w:rsidP="00C843EA">
      <w:pPr>
        <w:spacing w:after="60"/>
        <w:ind w:left="720" w:firstLine="432"/>
        <w:jc w:val="both"/>
        <w:rPr>
          <w:rFonts w:ascii="Times New Roman" w:hAnsi="Times New Roman" w:cs="Times New Roman"/>
          <w:sz w:val="6"/>
          <w:szCs w:val="6"/>
        </w:rPr>
      </w:pPr>
    </w:p>
    <w:p w14:paraId="67971C72" w14:textId="529AD36A" w:rsidR="00ED242B" w:rsidRPr="00B65EEC"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 xml:space="preserve">(2) Regulations may be made for the purposes of sub-section 4(6) of the </w:t>
      </w:r>
      <w:r w:rsidRPr="00B65EEC">
        <w:rPr>
          <w:rFonts w:ascii="Times New Roman" w:hAnsi="Times New Roman" w:cs="Times New Roman"/>
          <w:i/>
          <w:iCs/>
        </w:rPr>
        <w:t>Dairy Industry Stabilization Act</w:t>
      </w:r>
      <w:r w:rsidRPr="00B65EEC">
        <w:rPr>
          <w:rFonts w:ascii="Times New Roman" w:hAnsi="Times New Roman" w:cs="Times New Roman"/>
        </w:rPr>
        <w:t xml:space="preserve"> 1977 as amended by paragraph (1)(d) of this section at any time after this Act receives the Royal Assent.</w:t>
      </w:r>
    </w:p>
    <w:p w14:paraId="2B2B42AB" w14:textId="77777777" w:rsidR="00ED242B" w:rsidRPr="008278F0" w:rsidRDefault="007B3E88" w:rsidP="008278F0">
      <w:pPr>
        <w:spacing w:before="120" w:after="60"/>
        <w:jc w:val="both"/>
        <w:rPr>
          <w:rFonts w:ascii="Times New Roman" w:hAnsi="Times New Roman" w:cs="Times New Roman"/>
          <w:b/>
          <w:sz w:val="20"/>
        </w:rPr>
      </w:pPr>
      <w:r w:rsidRPr="008278F0">
        <w:rPr>
          <w:rFonts w:ascii="Times New Roman" w:hAnsi="Times New Roman" w:cs="Times New Roman"/>
          <w:b/>
          <w:sz w:val="20"/>
        </w:rPr>
        <w:t>Payments into Fund</w:t>
      </w:r>
    </w:p>
    <w:p w14:paraId="35A95A43" w14:textId="77777777" w:rsidR="00ED242B" w:rsidRPr="00B65EEC" w:rsidRDefault="007B3E88" w:rsidP="008278F0">
      <w:pPr>
        <w:spacing w:after="60"/>
        <w:ind w:firstLine="432"/>
        <w:jc w:val="both"/>
        <w:rPr>
          <w:rFonts w:ascii="Times New Roman" w:hAnsi="Times New Roman" w:cs="Times New Roman"/>
        </w:rPr>
      </w:pPr>
      <w:r w:rsidRPr="00B65EEC">
        <w:rPr>
          <w:rFonts w:ascii="Times New Roman" w:hAnsi="Times New Roman" w:cs="Times New Roman"/>
          <w:b/>
          <w:bCs/>
        </w:rPr>
        <w:t>4.</w:t>
      </w:r>
      <w:r w:rsidR="00495E67" w:rsidRPr="00B65EEC">
        <w:rPr>
          <w:rFonts w:ascii="Times New Roman" w:hAnsi="Times New Roman" w:cs="Times New Roman"/>
        </w:rPr>
        <w:t xml:space="preserve"> </w:t>
      </w:r>
      <w:r w:rsidRPr="00B65EEC">
        <w:rPr>
          <w:rFonts w:ascii="Times New Roman" w:hAnsi="Times New Roman" w:cs="Times New Roman"/>
        </w:rPr>
        <w:t>Section 10 of the Principal Act is amended by inserting after paragraph (b) of sub-section (1) the following paragraph:</w:t>
      </w:r>
    </w:p>
    <w:p w14:paraId="3CF88266" w14:textId="65BBA10B" w:rsidR="00ED242B" w:rsidRPr="00B65EEC" w:rsidRDefault="007B3E88" w:rsidP="008278F0">
      <w:pPr>
        <w:spacing w:after="60"/>
        <w:ind w:left="1008" w:hanging="576"/>
        <w:jc w:val="both"/>
        <w:rPr>
          <w:rFonts w:ascii="Times New Roman" w:hAnsi="Times New Roman" w:cs="Times New Roman"/>
        </w:rPr>
      </w:pPr>
      <w:r w:rsidRPr="00B65EEC">
        <w:rPr>
          <w:rFonts w:ascii="Times New Roman" w:hAnsi="Times New Roman" w:cs="Times New Roman"/>
        </w:rPr>
        <w:t>“(</w:t>
      </w:r>
      <w:proofErr w:type="spellStart"/>
      <w:r w:rsidRPr="00B65EEC">
        <w:rPr>
          <w:rFonts w:ascii="Times New Roman" w:hAnsi="Times New Roman" w:cs="Times New Roman"/>
        </w:rPr>
        <w:t>ba</w:t>
      </w:r>
      <w:proofErr w:type="spellEnd"/>
      <w:r w:rsidRPr="00B65EEC">
        <w:rPr>
          <w:rFonts w:ascii="Times New Roman" w:hAnsi="Times New Roman" w:cs="Times New Roman"/>
        </w:rPr>
        <w:t>) moneys transferred to the Fund out of a pool maintained under sub-section 20</w:t>
      </w:r>
      <w:r w:rsidRPr="00B65EEC">
        <w:rPr>
          <w:rFonts w:ascii="Times New Roman" w:hAnsi="Times New Roman" w:cs="Times New Roman"/>
          <w:smallCaps/>
        </w:rPr>
        <w:t>ab</w:t>
      </w:r>
      <w:r w:rsidRPr="00B65EEC">
        <w:rPr>
          <w:rFonts w:ascii="Times New Roman" w:hAnsi="Times New Roman" w:cs="Times New Roman"/>
        </w:rPr>
        <w:t xml:space="preserve">(2) of the </w:t>
      </w:r>
      <w:r w:rsidRPr="00B65EEC">
        <w:rPr>
          <w:rFonts w:ascii="Times New Roman" w:hAnsi="Times New Roman" w:cs="Times New Roman"/>
          <w:i/>
          <w:iCs/>
        </w:rPr>
        <w:t>Dairy Produce Act</w:t>
      </w:r>
      <w:r w:rsidRPr="00B65EEC">
        <w:rPr>
          <w:rFonts w:ascii="Times New Roman" w:hAnsi="Times New Roman" w:cs="Times New Roman"/>
        </w:rPr>
        <w:t xml:space="preserve"> 1924 in accordance with a determination made by the Corporation under paragraph 20</w:t>
      </w:r>
      <w:r w:rsidRPr="00B65EEC">
        <w:rPr>
          <w:rFonts w:ascii="Times New Roman" w:hAnsi="Times New Roman" w:cs="Times New Roman"/>
          <w:smallCaps/>
        </w:rPr>
        <w:t>ab</w:t>
      </w:r>
      <w:r w:rsidRPr="00B65EEC">
        <w:rPr>
          <w:rFonts w:ascii="Times New Roman" w:hAnsi="Times New Roman" w:cs="Times New Roman"/>
        </w:rPr>
        <w:t>(12</w:t>
      </w:r>
      <w:r w:rsidRPr="00B65EEC">
        <w:rPr>
          <w:rFonts w:ascii="Times New Roman" w:hAnsi="Times New Roman" w:cs="Times New Roman"/>
          <w:smallCaps/>
        </w:rPr>
        <w:t>a)</w:t>
      </w:r>
      <w:r w:rsidRPr="00B65EEC">
        <w:rPr>
          <w:rFonts w:ascii="Times New Roman" w:hAnsi="Times New Roman" w:cs="Times New Roman"/>
        </w:rPr>
        <w:t>(a) of that Act;”.</w:t>
      </w:r>
    </w:p>
    <w:p w14:paraId="1CDDDF61" w14:textId="77777777" w:rsidR="00EB0C38" w:rsidRDefault="00EB0C38">
      <w:pPr>
        <w:rPr>
          <w:rFonts w:ascii="Times New Roman" w:hAnsi="Times New Roman" w:cs="Times New Roman"/>
          <w:b/>
          <w:bCs/>
        </w:rPr>
      </w:pPr>
      <w:r>
        <w:rPr>
          <w:rFonts w:ascii="Times New Roman" w:hAnsi="Times New Roman" w:cs="Times New Roman"/>
          <w:b/>
          <w:bCs/>
        </w:rPr>
        <w:br w:type="page"/>
      </w:r>
    </w:p>
    <w:p w14:paraId="24AF5687" w14:textId="6A1E0620" w:rsidR="00ED242B" w:rsidRPr="00B65EEC" w:rsidRDefault="007B3E88" w:rsidP="008278F0">
      <w:pPr>
        <w:spacing w:after="60"/>
        <w:ind w:firstLine="432"/>
        <w:jc w:val="both"/>
        <w:rPr>
          <w:rFonts w:ascii="Times New Roman" w:hAnsi="Times New Roman" w:cs="Times New Roman"/>
        </w:rPr>
      </w:pPr>
      <w:r w:rsidRPr="00B65EEC">
        <w:rPr>
          <w:rFonts w:ascii="Times New Roman" w:hAnsi="Times New Roman" w:cs="Times New Roman"/>
          <w:b/>
          <w:bCs/>
        </w:rPr>
        <w:lastRenderedPageBreak/>
        <w:t>5.</w:t>
      </w:r>
      <w:r w:rsidR="00495E67" w:rsidRPr="00B65EEC">
        <w:rPr>
          <w:rFonts w:ascii="Times New Roman" w:hAnsi="Times New Roman" w:cs="Times New Roman"/>
        </w:rPr>
        <w:t xml:space="preserve"> </w:t>
      </w:r>
      <w:r w:rsidRPr="00B65EEC">
        <w:rPr>
          <w:rFonts w:ascii="Times New Roman" w:hAnsi="Times New Roman" w:cs="Times New Roman"/>
        </w:rPr>
        <w:t>After section 11 of the Principal Act the following section is inserted:</w:t>
      </w:r>
    </w:p>
    <w:p w14:paraId="759739DA" w14:textId="77777777" w:rsidR="00ED242B" w:rsidRPr="008278F0" w:rsidRDefault="007B3E88" w:rsidP="008278F0">
      <w:pPr>
        <w:spacing w:before="120" w:after="60"/>
        <w:jc w:val="both"/>
        <w:rPr>
          <w:rFonts w:ascii="Times New Roman" w:hAnsi="Times New Roman" w:cs="Times New Roman"/>
          <w:b/>
          <w:sz w:val="20"/>
        </w:rPr>
      </w:pPr>
      <w:r w:rsidRPr="008278F0">
        <w:rPr>
          <w:rFonts w:ascii="Times New Roman" w:hAnsi="Times New Roman" w:cs="Times New Roman"/>
          <w:b/>
          <w:sz w:val="20"/>
        </w:rPr>
        <w:t>Determination of quotas</w:t>
      </w:r>
    </w:p>
    <w:p w14:paraId="459364F8" w14:textId="77777777" w:rsidR="00ED242B" w:rsidRPr="00B65EEC" w:rsidRDefault="007B3E88" w:rsidP="008278F0">
      <w:pPr>
        <w:spacing w:after="60"/>
        <w:ind w:firstLine="432"/>
        <w:jc w:val="both"/>
        <w:rPr>
          <w:rFonts w:ascii="Times New Roman" w:hAnsi="Times New Roman" w:cs="Times New Roman"/>
        </w:rPr>
      </w:pPr>
      <w:r w:rsidRPr="00B65EEC">
        <w:rPr>
          <w:rFonts w:ascii="Times New Roman" w:hAnsi="Times New Roman" w:cs="Times New Roman"/>
          <w:smallCaps/>
        </w:rPr>
        <w:t>“11a.</w:t>
      </w:r>
      <w:r w:rsidRPr="00B65EEC">
        <w:rPr>
          <w:rFonts w:ascii="Times New Roman" w:hAnsi="Times New Roman" w:cs="Times New Roman"/>
        </w:rPr>
        <w:t xml:space="preserve"> (1) The Minister shall, after consultation with the Corporation, formulate principles in accordance with which quotas are to be determined or may be varied under this section, and the Minister may from time to time, after further consultation with the Corporation, vary any principles so formulated.</w:t>
      </w:r>
    </w:p>
    <w:p w14:paraId="429552D6" w14:textId="77777777" w:rsidR="00C843EA" w:rsidRDefault="00C843EA" w:rsidP="00C843EA">
      <w:pPr>
        <w:spacing w:after="60"/>
        <w:ind w:left="720" w:firstLine="432"/>
        <w:jc w:val="both"/>
        <w:rPr>
          <w:rFonts w:ascii="Times New Roman" w:hAnsi="Times New Roman" w:cs="Times New Roman"/>
          <w:sz w:val="6"/>
          <w:szCs w:val="6"/>
        </w:rPr>
      </w:pPr>
    </w:p>
    <w:p w14:paraId="7597C64A" w14:textId="06CF5958" w:rsidR="00ED242B" w:rsidRPr="00B65EEC"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“(2) The Minister shall make public in such manner as he thinks appropriate principles, and any variations of principles, formulated by him under sub-section (1).</w:t>
      </w:r>
    </w:p>
    <w:p w14:paraId="5A9EE9F6" w14:textId="77777777" w:rsidR="00C843EA" w:rsidRDefault="00C843EA" w:rsidP="00C843EA">
      <w:pPr>
        <w:spacing w:after="60"/>
        <w:ind w:left="720" w:firstLine="432"/>
        <w:jc w:val="both"/>
        <w:rPr>
          <w:rFonts w:ascii="Times New Roman" w:hAnsi="Times New Roman" w:cs="Times New Roman"/>
          <w:sz w:val="6"/>
          <w:szCs w:val="6"/>
        </w:rPr>
      </w:pPr>
    </w:p>
    <w:p w14:paraId="1D825D8F" w14:textId="5BA334EC" w:rsidR="00ED242B" w:rsidRPr="00B65EEC"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“(3) The Minister may, at any time before the end of a period that is a production period with respect to dairy products of a particular kind or dairy products of 2 or more particular kinds, by instrument in writing and in such form as the Minister considers appropriate, determine in respect of an eligible factory a quota for that period in respect of that kind of dairy products or in respect of those kinds of dairy products.</w:t>
      </w:r>
    </w:p>
    <w:p w14:paraId="2D4BEC99" w14:textId="77777777" w:rsidR="00C843EA" w:rsidRDefault="00C843EA" w:rsidP="00C843EA">
      <w:pPr>
        <w:spacing w:after="60"/>
        <w:ind w:left="720" w:firstLine="432"/>
        <w:jc w:val="both"/>
        <w:rPr>
          <w:rFonts w:ascii="Times New Roman" w:hAnsi="Times New Roman" w:cs="Times New Roman"/>
          <w:sz w:val="6"/>
          <w:szCs w:val="6"/>
        </w:rPr>
      </w:pPr>
    </w:p>
    <w:p w14:paraId="54C08585" w14:textId="1F32252B" w:rsidR="00ED242B" w:rsidRPr="00B65EEC"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“(4) The Minister shall, in determining or varying quotas under sub-section (3)—</w:t>
      </w:r>
    </w:p>
    <w:p w14:paraId="78CF1448" w14:textId="77777777" w:rsidR="008278F0" w:rsidRDefault="007B3E88" w:rsidP="008278F0">
      <w:pPr>
        <w:spacing w:after="60"/>
        <w:ind w:left="720" w:hanging="288"/>
        <w:jc w:val="both"/>
        <w:rPr>
          <w:rFonts w:ascii="Times New Roman" w:hAnsi="Times New Roman" w:cs="Times New Roman"/>
        </w:rPr>
      </w:pPr>
      <w:r w:rsidRPr="00B65EEC">
        <w:rPr>
          <w:rFonts w:ascii="Times New Roman" w:hAnsi="Times New Roman" w:cs="Times New Roman"/>
        </w:rPr>
        <w:t>(a) act in accordance with the principles formulated by him under sub-section (1), or with those principles as varied by him; and</w:t>
      </w:r>
    </w:p>
    <w:p w14:paraId="22F8F277" w14:textId="77777777" w:rsidR="00ED242B" w:rsidRPr="00B65EEC" w:rsidRDefault="007B3E88" w:rsidP="008278F0">
      <w:pPr>
        <w:spacing w:after="60"/>
        <w:ind w:left="720" w:hanging="288"/>
        <w:jc w:val="both"/>
        <w:rPr>
          <w:rFonts w:ascii="Times New Roman" w:hAnsi="Times New Roman" w:cs="Times New Roman"/>
        </w:rPr>
      </w:pPr>
      <w:r w:rsidRPr="00B65EEC">
        <w:rPr>
          <w:rFonts w:ascii="Times New Roman" w:hAnsi="Times New Roman" w:cs="Times New Roman"/>
        </w:rPr>
        <w:t>(b) have regard to any information furnished to him by the Corporation for that purpose.</w:t>
      </w:r>
    </w:p>
    <w:p w14:paraId="437A7C13" w14:textId="77777777" w:rsidR="00C843EA" w:rsidRDefault="00C843EA" w:rsidP="00C843EA">
      <w:pPr>
        <w:spacing w:after="60"/>
        <w:ind w:left="720" w:firstLine="432"/>
        <w:jc w:val="both"/>
        <w:rPr>
          <w:rFonts w:ascii="Times New Roman" w:hAnsi="Times New Roman" w:cs="Times New Roman"/>
          <w:sz w:val="6"/>
          <w:szCs w:val="6"/>
        </w:rPr>
      </w:pPr>
    </w:p>
    <w:p w14:paraId="4CF6AB42" w14:textId="6769AC4B" w:rsidR="00ED242B" w:rsidRPr="00B65EEC"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“(5) The Minister shall, as soon as practicable after determining or varying a quota under sub-section (3) in respect of an eligible factory, cause a copy of the determination or variation to be delivered to the Corporation and the Corporation shall, as soon as practicable after receiving the copy, forward to the proprietor of the factory notice in writing of the quota or of the variation.</w:t>
      </w:r>
    </w:p>
    <w:p w14:paraId="2E14F252" w14:textId="77777777" w:rsidR="00C843EA" w:rsidRDefault="00C843EA" w:rsidP="00C843EA">
      <w:pPr>
        <w:spacing w:after="60"/>
        <w:ind w:left="720" w:firstLine="432"/>
        <w:jc w:val="both"/>
        <w:rPr>
          <w:rFonts w:ascii="Times New Roman" w:hAnsi="Times New Roman" w:cs="Times New Roman"/>
          <w:sz w:val="6"/>
          <w:szCs w:val="6"/>
        </w:rPr>
      </w:pPr>
    </w:p>
    <w:p w14:paraId="74A10A7A" w14:textId="4F0AE41E" w:rsidR="00ED242B" w:rsidRPr="00B65EEC"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 xml:space="preserve">“(6) The provisions of section 48 (except paragraphs (1)(a) and (b) and sub-section (2)) of the </w:t>
      </w:r>
      <w:r w:rsidRPr="00B65EEC">
        <w:rPr>
          <w:rFonts w:ascii="Times New Roman" w:hAnsi="Times New Roman" w:cs="Times New Roman"/>
          <w:i/>
          <w:iCs/>
        </w:rPr>
        <w:t>Acts Interpretation Act</w:t>
      </w:r>
      <w:r w:rsidRPr="00B65EEC">
        <w:rPr>
          <w:rFonts w:ascii="Times New Roman" w:hAnsi="Times New Roman" w:cs="Times New Roman"/>
        </w:rPr>
        <w:t xml:space="preserve"> 1901 apply, by force of this section, to principles formulated under sub-section (1), and to variations of principles so formulated, in like manner as those provisions apply to regulations.</w:t>
      </w:r>
    </w:p>
    <w:p w14:paraId="611BF097" w14:textId="77777777" w:rsidR="00C843EA" w:rsidRDefault="00C843EA" w:rsidP="00C843EA">
      <w:pPr>
        <w:spacing w:after="60"/>
        <w:ind w:left="720" w:firstLine="432"/>
        <w:jc w:val="both"/>
        <w:rPr>
          <w:rFonts w:ascii="Times New Roman" w:hAnsi="Times New Roman" w:cs="Times New Roman"/>
          <w:sz w:val="6"/>
          <w:szCs w:val="6"/>
        </w:rPr>
      </w:pPr>
    </w:p>
    <w:p w14:paraId="07E9BDE1" w14:textId="15A0A5F2" w:rsidR="00ED242B" w:rsidRPr="00B65EEC"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“(7) The powers conferred on the Minister by this section shall not be exercised in such a manner that stabilization payments under this Act would not be uniform throughout the Commonwealth, within the meaning of paragraph (iii) of section 51 of the Constitution.”.</w:t>
      </w:r>
    </w:p>
    <w:p w14:paraId="2D261F3B" w14:textId="77777777" w:rsidR="00ED242B" w:rsidRPr="008278F0" w:rsidRDefault="007B3E88" w:rsidP="008278F0">
      <w:pPr>
        <w:spacing w:before="120" w:after="60"/>
        <w:jc w:val="both"/>
        <w:rPr>
          <w:rFonts w:ascii="Times New Roman" w:hAnsi="Times New Roman" w:cs="Times New Roman"/>
          <w:b/>
          <w:sz w:val="20"/>
        </w:rPr>
      </w:pPr>
      <w:r w:rsidRPr="008278F0">
        <w:rPr>
          <w:rFonts w:ascii="Times New Roman" w:hAnsi="Times New Roman" w:cs="Times New Roman"/>
          <w:b/>
          <w:sz w:val="20"/>
        </w:rPr>
        <w:t>Stabilization payments</w:t>
      </w:r>
    </w:p>
    <w:p w14:paraId="2A88E0A5" w14:textId="77777777" w:rsidR="00ED242B" w:rsidRPr="00B65EEC" w:rsidRDefault="007B3E88" w:rsidP="008278F0">
      <w:pPr>
        <w:spacing w:after="60"/>
        <w:ind w:firstLine="432"/>
        <w:jc w:val="both"/>
        <w:rPr>
          <w:rFonts w:ascii="Times New Roman" w:hAnsi="Times New Roman" w:cs="Times New Roman"/>
        </w:rPr>
      </w:pPr>
      <w:r w:rsidRPr="00B65EEC">
        <w:rPr>
          <w:rFonts w:ascii="Times New Roman" w:hAnsi="Times New Roman" w:cs="Times New Roman"/>
          <w:b/>
          <w:bCs/>
        </w:rPr>
        <w:t>6.</w:t>
      </w:r>
      <w:r w:rsidR="00495E67" w:rsidRPr="00B65EEC">
        <w:rPr>
          <w:rFonts w:ascii="Times New Roman" w:hAnsi="Times New Roman" w:cs="Times New Roman"/>
        </w:rPr>
        <w:t xml:space="preserve"> </w:t>
      </w:r>
      <w:r w:rsidRPr="00B65EEC">
        <w:rPr>
          <w:rFonts w:ascii="Times New Roman" w:hAnsi="Times New Roman" w:cs="Times New Roman"/>
        </w:rPr>
        <w:t>Section 12 of the Principal Act is amended by adding at the end thereof the following sub-sections:</w:t>
      </w:r>
    </w:p>
    <w:p w14:paraId="601ED4FC" w14:textId="77777777" w:rsidR="00C843EA" w:rsidRDefault="00C843EA" w:rsidP="00C843EA">
      <w:pPr>
        <w:spacing w:after="60"/>
        <w:ind w:left="720" w:firstLine="432"/>
        <w:jc w:val="both"/>
        <w:rPr>
          <w:rFonts w:ascii="Times New Roman" w:hAnsi="Times New Roman" w:cs="Times New Roman"/>
          <w:sz w:val="6"/>
          <w:szCs w:val="6"/>
        </w:rPr>
      </w:pPr>
    </w:p>
    <w:p w14:paraId="19DDA67C" w14:textId="6FDE3D5E" w:rsidR="00ED242B" w:rsidRPr="00B65EEC"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“(3) Where the Minister has determined quotas in respect of factories for a production period in respect of dairy products of a particular kind or particular kinds, a stabilization payment is not payable in respect of dairy products of that kind, or of any of those kinds, produced at a factory during that period unless the factory is a factory in respect of which such a quota has been determined.</w:t>
      </w:r>
    </w:p>
    <w:p w14:paraId="67489BD7" w14:textId="77777777" w:rsidR="00C843EA" w:rsidRDefault="00C843EA" w:rsidP="00C843EA">
      <w:pPr>
        <w:spacing w:after="60"/>
        <w:ind w:left="720" w:firstLine="432"/>
        <w:jc w:val="both"/>
        <w:rPr>
          <w:rFonts w:ascii="Times New Roman" w:hAnsi="Times New Roman" w:cs="Times New Roman"/>
          <w:sz w:val="6"/>
          <w:szCs w:val="6"/>
        </w:rPr>
      </w:pPr>
    </w:p>
    <w:p w14:paraId="678F7B2B" w14:textId="3BE5439F" w:rsidR="00ED242B" w:rsidRPr="00B65EEC"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“(4) Where the Minister has determined a quota in respect of a particular factory for a production period in respect of dairy products of a particular kind, a stabilization payment in respect of dairy products of that kind produced at that factory during that period is not payable in respect of so much of dairy products of that kind produced at that factory during that period as exceeds that quota.</w:t>
      </w:r>
    </w:p>
    <w:p w14:paraId="06750853" w14:textId="77777777" w:rsidR="00C843EA" w:rsidRDefault="00C843EA" w:rsidP="00C843EA">
      <w:pPr>
        <w:spacing w:after="60"/>
        <w:ind w:left="720" w:firstLine="432"/>
        <w:jc w:val="both"/>
        <w:rPr>
          <w:rFonts w:ascii="Times New Roman" w:hAnsi="Times New Roman" w:cs="Times New Roman"/>
          <w:sz w:val="6"/>
          <w:szCs w:val="6"/>
        </w:rPr>
      </w:pPr>
    </w:p>
    <w:p w14:paraId="52CD1A9D" w14:textId="656009FE" w:rsidR="008278F0"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“(5) Where the Minister has determined a quota in respect of a particular factory for a production period in respect of dairy products of 2 or more particular kinds, a stabilization payment in respect of dairy products of those kinds produced at that factory during that period is not payable in respect of so much of dairy products of those kinds produced at that factory during that period as exceeds that quota.”.</w:t>
      </w:r>
    </w:p>
    <w:p w14:paraId="450A3135" w14:textId="77777777" w:rsidR="00EB0C38" w:rsidRDefault="00EB0C38">
      <w:pPr>
        <w:rPr>
          <w:rFonts w:ascii="Times New Roman" w:hAnsi="Times New Roman" w:cs="Times New Roman"/>
          <w:b/>
          <w:sz w:val="20"/>
          <w:lang w:eastAsia="fr-FR" w:bidi="fr-FR"/>
        </w:rPr>
      </w:pPr>
      <w:r>
        <w:rPr>
          <w:rFonts w:ascii="Times New Roman" w:hAnsi="Times New Roman" w:cs="Times New Roman"/>
          <w:b/>
          <w:sz w:val="20"/>
          <w:lang w:eastAsia="fr-FR" w:bidi="fr-FR"/>
        </w:rPr>
        <w:br w:type="page"/>
      </w:r>
    </w:p>
    <w:p w14:paraId="338A456B" w14:textId="4651A3EA" w:rsidR="00ED242B" w:rsidRPr="004E355F" w:rsidRDefault="007B3E88" w:rsidP="004E355F">
      <w:pPr>
        <w:spacing w:before="120" w:after="60"/>
        <w:jc w:val="both"/>
        <w:rPr>
          <w:rFonts w:ascii="Times New Roman" w:hAnsi="Times New Roman" w:cs="Times New Roman"/>
          <w:b/>
          <w:sz w:val="20"/>
        </w:rPr>
      </w:pPr>
      <w:r w:rsidRPr="00D038D9">
        <w:rPr>
          <w:rFonts w:ascii="Times New Roman" w:hAnsi="Times New Roman" w:cs="Times New Roman"/>
          <w:b/>
          <w:sz w:val="20"/>
          <w:lang w:eastAsia="fr-FR" w:bidi="fr-FR"/>
        </w:rPr>
        <w:lastRenderedPageBreak/>
        <w:t xml:space="preserve">Rates </w:t>
      </w:r>
      <w:r w:rsidRPr="004E355F">
        <w:rPr>
          <w:rFonts w:ascii="Times New Roman" w:hAnsi="Times New Roman" w:cs="Times New Roman"/>
          <w:b/>
          <w:sz w:val="20"/>
        </w:rPr>
        <w:t xml:space="preserve">of </w:t>
      </w:r>
      <w:r w:rsidRPr="00D038D9">
        <w:rPr>
          <w:rFonts w:ascii="Times New Roman" w:hAnsi="Times New Roman" w:cs="Times New Roman"/>
          <w:b/>
          <w:sz w:val="20"/>
          <w:lang w:eastAsia="fr-FR" w:bidi="fr-FR"/>
        </w:rPr>
        <w:t xml:space="preserve">stabilization </w:t>
      </w:r>
      <w:r w:rsidRPr="004E355F">
        <w:rPr>
          <w:rFonts w:ascii="Times New Roman" w:hAnsi="Times New Roman" w:cs="Times New Roman"/>
          <w:b/>
          <w:sz w:val="20"/>
        </w:rPr>
        <w:t>payments</w:t>
      </w:r>
    </w:p>
    <w:p w14:paraId="5A95E64C" w14:textId="77777777" w:rsidR="00ED242B" w:rsidRPr="00B65EEC" w:rsidRDefault="007B3E88" w:rsidP="004E355F">
      <w:pPr>
        <w:spacing w:after="60"/>
        <w:ind w:firstLine="432"/>
        <w:jc w:val="both"/>
        <w:rPr>
          <w:rFonts w:ascii="Times New Roman" w:hAnsi="Times New Roman" w:cs="Times New Roman"/>
        </w:rPr>
      </w:pPr>
      <w:r w:rsidRPr="00B65EEC">
        <w:rPr>
          <w:rFonts w:ascii="Times New Roman" w:hAnsi="Times New Roman" w:cs="Times New Roman"/>
          <w:b/>
          <w:bCs/>
        </w:rPr>
        <w:t>7.</w:t>
      </w:r>
      <w:r w:rsidR="00495E67" w:rsidRPr="00B65EEC">
        <w:rPr>
          <w:rFonts w:ascii="Times New Roman" w:hAnsi="Times New Roman" w:cs="Times New Roman"/>
        </w:rPr>
        <w:t xml:space="preserve"> </w:t>
      </w:r>
      <w:r w:rsidRPr="00B65EEC">
        <w:rPr>
          <w:rFonts w:ascii="Times New Roman" w:hAnsi="Times New Roman" w:cs="Times New Roman"/>
        </w:rPr>
        <w:t>Section 13 of the Principal Act is amended—</w:t>
      </w:r>
    </w:p>
    <w:p w14:paraId="43B0D5F0" w14:textId="77777777" w:rsidR="00ED242B" w:rsidRPr="00B65EEC" w:rsidRDefault="007B3E88" w:rsidP="004E355F">
      <w:pPr>
        <w:spacing w:after="60"/>
        <w:ind w:left="720" w:hanging="288"/>
        <w:jc w:val="both"/>
        <w:rPr>
          <w:rFonts w:ascii="Times New Roman" w:hAnsi="Times New Roman" w:cs="Times New Roman"/>
        </w:rPr>
      </w:pPr>
      <w:r w:rsidRPr="00B65EEC">
        <w:rPr>
          <w:rFonts w:ascii="Times New Roman" w:hAnsi="Times New Roman" w:cs="Times New Roman"/>
        </w:rPr>
        <w:t>(a) by omitting sub-section (2) and substituting the following sub-section:</w:t>
      </w:r>
    </w:p>
    <w:p w14:paraId="720C3A57" w14:textId="77777777" w:rsidR="00ED242B" w:rsidRPr="00B65EEC" w:rsidRDefault="007B3E88" w:rsidP="004E355F">
      <w:pPr>
        <w:spacing w:after="60"/>
        <w:ind w:left="720" w:firstLine="432"/>
        <w:jc w:val="both"/>
        <w:rPr>
          <w:rFonts w:ascii="Times New Roman" w:hAnsi="Times New Roman" w:cs="Times New Roman"/>
        </w:rPr>
      </w:pPr>
      <w:r w:rsidRPr="00B65EEC">
        <w:rPr>
          <w:rFonts w:ascii="Times New Roman" w:hAnsi="Times New Roman" w:cs="Times New Roman"/>
        </w:rPr>
        <w:t>“(2) The rate of a stabilization payment is the amount per</w:t>
      </w:r>
      <w:r w:rsidR="004E355F">
        <w:rPr>
          <w:rFonts w:ascii="Times New Roman" w:hAnsi="Times New Roman" w:cs="Times New Roman"/>
        </w:rPr>
        <w:t xml:space="preserve"> </w:t>
      </w:r>
      <w:r w:rsidR="004E355F" w:rsidRPr="00B65EEC">
        <w:rPr>
          <w:rFonts w:ascii="Times New Roman" w:hAnsi="Times New Roman" w:cs="Times New Roman"/>
        </w:rPr>
        <w:t>tonne ascertained in accordance</w:t>
      </w:r>
    </w:p>
    <w:tbl>
      <w:tblPr>
        <w:tblOverlap w:val="never"/>
        <w:tblW w:w="0" w:type="auto"/>
        <w:tblInd w:w="730" w:type="dxa"/>
        <w:tblLayout w:type="fixed"/>
        <w:tblCellMar>
          <w:left w:w="10" w:type="dxa"/>
          <w:right w:w="10" w:type="dxa"/>
        </w:tblCellMar>
        <w:tblLook w:val="04A0" w:firstRow="1" w:lastRow="0" w:firstColumn="1" w:lastColumn="0" w:noHBand="0" w:noVBand="1"/>
      </w:tblPr>
      <w:tblGrid>
        <w:gridCol w:w="1890"/>
        <w:gridCol w:w="900"/>
        <w:gridCol w:w="1260"/>
      </w:tblGrid>
      <w:tr w:rsidR="004E355F" w:rsidRPr="00B65EEC" w14:paraId="5ECDC343" w14:textId="77777777" w:rsidTr="004E355F">
        <w:trPr>
          <w:trHeight w:val="346"/>
        </w:trPr>
        <w:tc>
          <w:tcPr>
            <w:tcW w:w="1890" w:type="dxa"/>
            <w:vMerge w:val="restart"/>
            <w:shd w:val="clear" w:color="auto" w:fill="FFFFFF"/>
            <w:vAlign w:val="center"/>
          </w:tcPr>
          <w:p w14:paraId="5A2719DC" w14:textId="77777777" w:rsidR="004E355F" w:rsidRPr="00B65EEC" w:rsidRDefault="004E355F" w:rsidP="00B65EEC">
            <w:pPr>
              <w:jc w:val="both"/>
              <w:rPr>
                <w:rFonts w:ascii="Times New Roman" w:hAnsi="Times New Roman" w:cs="Times New Roman"/>
              </w:rPr>
            </w:pPr>
            <w:r w:rsidRPr="00B65EEC">
              <w:rPr>
                <w:rFonts w:ascii="Times New Roman" w:hAnsi="Times New Roman" w:cs="Times New Roman"/>
              </w:rPr>
              <w:t>with the formula</w:t>
            </w:r>
          </w:p>
        </w:tc>
        <w:tc>
          <w:tcPr>
            <w:tcW w:w="900" w:type="dxa"/>
            <w:shd w:val="clear" w:color="auto" w:fill="FFFFFF"/>
          </w:tcPr>
          <w:p w14:paraId="2917E94F" w14:textId="77777777" w:rsidR="004E355F" w:rsidRPr="00B65EEC" w:rsidRDefault="004E355F" w:rsidP="004E355F">
            <w:pPr>
              <w:jc w:val="center"/>
              <w:rPr>
                <w:rFonts w:ascii="Times New Roman" w:hAnsi="Times New Roman" w:cs="Times New Roman"/>
              </w:rPr>
            </w:pPr>
            <w:r w:rsidRPr="00B65EEC">
              <w:rPr>
                <w:rFonts w:ascii="Times New Roman" w:hAnsi="Times New Roman" w:cs="Times New Roman"/>
                <w:i/>
                <w:iCs/>
              </w:rPr>
              <w:t>a−(</w:t>
            </w:r>
            <w:proofErr w:type="spellStart"/>
            <w:r w:rsidRPr="00B65EEC">
              <w:rPr>
                <w:rFonts w:ascii="Times New Roman" w:hAnsi="Times New Roman" w:cs="Times New Roman"/>
                <w:i/>
                <w:iCs/>
              </w:rPr>
              <w:t>b+c</w:t>
            </w:r>
            <w:proofErr w:type="spellEnd"/>
            <w:r w:rsidRPr="00B65EEC">
              <w:rPr>
                <w:rFonts w:ascii="Times New Roman" w:hAnsi="Times New Roman" w:cs="Times New Roman"/>
                <w:i/>
                <w:iCs/>
              </w:rPr>
              <w:t>)</w:t>
            </w:r>
          </w:p>
        </w:tc>
        <w:tc>
          <w:tcPr>
            <w:tcW w:w="1260" w:type="dxa"/>
            <w:vMerge w:val="restart"/>
            <w:shd w:val="clear" w:color="auto" w:fill="FFFFFF"/>
            <w:vAlign w:val="center"/>
          </w:tcPr>
          <w:p w14:paraId="155E541E" w14:textId="77777777" w:rsidR="004E355F" w:rsidRPr="004E355F" w:rsidRDefault="004E355F" w:rsidP="00B65EEC">
            <w:pPr>
              <w:jc w:val="both"/>
              <w:rPr>
                <w:rFonts w:ascii="Times New Roman" w:hAnsi="Times New Roman" w:cs="Times New Roman"/>
                <w:iCs/>
              </w:rPr>
            </w:pPr>
            <w:r>
              <w:rPr>
                <w:rFonts w:ascii="Times New Roman" w:hAnsi="Times New Roman" w:cs="Times New Roman"/>
              </w:rPr>
              <w:t xml:space="preserve">, </w:t>
            </w:r>
            <w:r w:rsidRPr="00B65EEC">
              <w:rPr>
                <w:rFonts w:ascii="Times New Roman" w:hAnsi="Times New Roman" w:cs="Times New Roman"/>
              </w:rPr>
              <w:t>where—</w:t>
            </w:r>
          </w:p>
        </w:tc>
      </w:tr>
      <w:tr w:rsidR="004E355F" w:rsidRPr="00B65EEC" w14:paraId="3AB7868A" w14:textId="77777777" w:rsidTr="004E355F">
        <w:trPr>
          <w:trHeight w:val="283"/>
        </w:trPr>
        <w:tc>
          <w:tcPr>
            <w:tcW w:w="1890" w:type="dxa"/>
            <w:vMerge/>
            <w:shd w:val="clear" w:color="auto" w:fill="FFFFFF"/>
            <w:vAlign w:val="bottom"/>
          </w:tcPr>
          <w:p w14:paraId="16C8BC4E" w14:textId="77777777" w:rsidR="004E355F" w:rsidRPr="00B65EEC" w:rsidRDefault="004E355F" w:rsidP="00B65EEC">
            <w:pPr>
              <w:jc w:val="both"/>
              <w:rPr>
                <w:rFonts w:ascii="Times New Roman" w:hAnsi="Times New Roman" w:cs="Times New Roman"/>
              </w:rPr>
            </w:pPr>
          </w:p>
        </w:tc>
        <w:tc>
          <w:tcPr>
            <w:tcW w:w="900" w:type="dxa"/>
            <w:tcBorders>
              <w:top w:val="single" w:sz="4" w:space="0" w:color="auto"/>
            </w:tcBorders>
            <w:shd w:val="clear" w:color="auto" w:fill="FFFFFF"/>
          </w:tcPr>
          <w:p w14:paraId="2DECC372" w14:textId="77777777" w:rsidR="004E355F" w:rsidRPr="00B65EEC" w:rsidRDefault="004E355F" w:rsidP="004E355F">
            <w:pPr>
              <w:jc w:val="center"/>
              <w:rPr>
                <w:rFonts w:ascii="Times New Roman" w:hAnsi="Times New Roman" w:cs="Times New Roman"/>
              </w:rPr>
            </w:pPr>
            <w:r w:rsidRPr="00B65EEC">
              <w:rPr>
                <w:rFonts w:ascii="Times New Roman" w:hAnsi="Times New Roman" w:cs="Times New Roman"/>
                <w:i/>
                <w:iCs/>
              </w:rPr>
              <w:t>d</w:t>
            </w:r>
          </w:p>
        </w:tc>
        <w:tc>
          <w:tcPr>
            <w:tcW w:w="1260" w:type="dxa"/>
            <w:vMerge/>
            <w:shd w:val="clear" w:color="auto" w:fill="FFFFFF"/>
          </w:tcPr>
          <w:p w14:paraId="6F12AE59" w14:textId="77777777" w:rsidR="004E355F" w:rsidRPr="00B65EEC" w:rsidRDefault="004E355F" w:rsidP="00B65EEC">
            <w:pPr>
              <w:jc w:val="both"/>
              <w:rPr>
                <w:rFonts w:ascii="Times New Roman" w:hAnsi="Times New Roman" w:cs="Times New Roman"/>
                <w:i/>
                <w:iCs/>
              </w:rPr>
            </w:pPr>
          </w:p>
        </w:tc>
      </w:tr>
    </w:tbl>
    <w:p w14:paraId="03EBD210" w14:textId="6D446471" w:rsidR="00ED242B" w:rsidRPr="00B65EEC" w:rsidRDefault="007B3E88" w:rsidP="00440AC8">
      <w:pPr>
        <w:ind w:left="1296" w:hanging="144"/>
        <w:jc w:val="both"/>
        <w:rPr>
          <w:rFonts w:ascii="Times New Roman" w:hAnsi="Times New Roman" w:cs="Times New Roman"/>
        </w:rPr>
      </w:pPr>
      <w:r w:rsidRPr="00B65EEC">
        <w:rPr>
          <w:rFonts w:ascii="Times New Roman" w:hAnsi="Times New Roman" w:cs="Times New Roman"/>
          <w:i/>
          <w:iCs/>
        </w:rPr>
        <w:t>a</w:t>
      </w:r>
      <w:r w:rsidRPr="00B65EEC">
        <w:rPr>
          <w:rFonts w:ascii="Times New Roman" w:hAnsi="Times New Roman" w:cs="Times New Roman"/>
        </w:rPr>
        <w:t xml:space="preserve"> is the aggregate of the amounts credited to the separate account in accordance with section 11, being moneys referred to in sub-section 10(1) or paragraph 10(2)(b), (</w:t>
      </w:r>
      <w:proofErr w:type="spellStart"/>
      <w:r w:rsidRPr="00B65EEC">
        <w:rPr>
          <w:rFonts w:ascii="Times New Roman" w:hAnsi="Times New Roman" w:cs="Times New Roman"/>
        </w:rPr>
        <w:t>ba</w:t>
      </w:r>
      <w:proofErr w:type="spellEnd"/>
      <w:r w:rsidRPr="00B65EEC">
        <w:rPr>
          <w:rFonts w:ascii="Times New Roman" w:hAnsi="Times New Roman" w:cs="Times New Roman"/>
        </w:rPr>
        <w:t>), (c) or (e) or moneys (other than advances) referred to in paragraph 1</w:t>
      </w:r>
      <w:r w:rsidR="00EB0C38">
        <w:rPr>
          <w:rFonts w:ascii="Times New Roman" w:hAnsi="Times New Roman" w:cs="Times New Roman"/>
        </w:rPr>
        <w:t>0</w:t>
      </w:r>
      <w:r w:rsidRPr="00B65EEC">
        <w:rPr>
          <w:rFonts w:ascii="Times New Roman" w:hAnsi="Times New Roman" w:cs="Times New Roman"/>
        </w:rPr>
        <w:t>(2)(d);</w:t>
      </w:r>
    </w:p>
    <w:p w14:paraId="08E65BF3" w14:textId="77777777" w:rsidR="00ED242B" w:rsidRPr="00B65EEC" w:rsidRDefault="007B3E88" w:rsidP="00440AC8">
      <w:pPr>
        <w:ind w:left="1296" w:hanging="144"/>
        <w:jc w:val="both"/>
        <w:rPr>
          <w:rFonts w:ascii="Times New Roman" w:hAnsi="Times New Roman" w:cs="Times New Roman"/>
        </w:rPr>
      </w:pPr>
      <w:r w:rsidRPr="00B65EEC">
        <w:rPr>
          <w:rFonts w:ascii="Times New Roman" w:hAnsi="Times New Roman" w:cs="Times New Roman"/>
          <w:i/>
          <w:iCs/>
        </w:rPr>
        <w:t>b</w:t>
      </w:r>
      <w:r w:rsidRPr="00B65EEC">
        <w:rPr>
          <w:rFonts w:ascii="Times New Roman" w:hAnsi="Times New Roman" w:cs="Times New Roman"/>
        </w:rPr>
        <w:t xml:space="preserve"> is the amount of the cost of administering the Fund that has been debited to the separate account;</w:t>
      </w:r>
    </w:p>
    <w:p w14:paraId="08622C3B" w14:textId="73CE2A73" w:rsidR="00ED242B" w:rsidRPr="00B65EEC" w:rsidRDefault="007B3E88" w:rsidP="00440AC8">
      <w:pPr>
        <w:ind w:left="1296" w:hanging="144"/>
        <w:jc w:val="both"/>
        <w:rPr>
          <w:rFonts w:ascii="Times New Roman" w:hAnsi="Times New Roman" w:cs="Times New Roman"/>
        </w:rPr>
      </w:pPr>
      <w:r w:rsidRPr="00B65EEC">
        <w:rPr>
          <w:rFonts w:ascii="Times New Roman" w:hAnsi="Times New Roman" w:cs="Times New Roman"/>
          <w:i/>
          <w:iCs/>
        </w:rPr>
        <w:t>c</w:t>
      </w:r>
      <w:r w:rsidRPr="00B65EEC">
        <w:rPr>
          <w:rFonts w:ascii="Times New Roman" w:hAnsi="Times New Roman" w:cs="Times New Roman"/>
        </w:rPr>
        <w:t xml:space="preserve"> is the aggregate of payments made under sub-section 16(5) and section 17 that have been debited to the separate account; and</w:t>
      </w:r>
    </w:p>
    <w:p w14:paraId="39479AB1" w14:textId="77777777" w:rsidR="00ED242B" w:rsidRPr="00B65EEC" w:rsidRDefault="007B3E88" w:rsidP="00440AC8">
      <w:pPr>
        <w:ind w:left="1296" w:hanging="144"/>
        <w:jc w:val="both"/>
        <w:rPr>
          <w:rFonts w:ascii="Times New Roman" w:hAnsi="Times New Roman" w:cs="Times New Roman"/>
        </w:rPr>
      </w:pPr>
      <w:r w:rsidRPr="00B65EEC">
        <w:rPr>
          <w:rFonts w:ascii="Times New Roman" w:hAnsi="Times New Roman" w:cs="Times New Roman"/>
          <w:i/>
          <w:iCs/>
        </w:rPr>
        <w:t>d</w:t>
      </w:r>
      <w:r w:rsidRPr="00B65EEC">
        <w:rPr>
          <w:rFonts w:ascii="Times New Roman" w:hAnsi="Times New Roman" w:cs="Times New Roman"/>
        </w:rPr>
        <w:t xml:space="preserve"> is the number of tonnes of dairy products to which the separate account relates produced at factories in Australia (other than dairy products that were, by section 9 of the Levy Act, exempt from levy) in respect of which stabilization payments are payable.</w:t>
      </w:r>
      <w:r w:rsidR="00495E67" w:rsidRPr="00B65EEC">
        <w:rPr>
          <w:rFonts w:ascii="Times New Roman" w:hAnsi="Times New Roman" w:cs="Times New Roman"/>
        </w:rPr>
        <w:t>”</w:t>
      </w:r>
      <w:r w:rsidRPr="00B65EEC">
        <w:rPr>
          <w:rFonts w:ascii="Times New Roman" w:hAnsi="Times New Roman" w:cs="Times New Roman"/>
        </w:rPr>
        <w:t>;</w:t>
      </w:r>
    </w:p>
    <w:p w14:paraId="0B06482E" w14:textId="77777777" w:rsidR="00ED242B" w:rsidRPr="00B65EEC" w:rsidRDefault="007B3E88" w:rsidP="00AD7ED0">
      <w:pPr>
        <w:spacing w:after="60"/>
        <w:ind w:left="720" w:hanging="288"/>
        <w:jc w:val="both"/>
        <w:rPr>
          <w:rFonts w:ascii="Times New Roman" w:hAnsi="Times New Roman" w:cs="Times New Roman"/>
        </w:rPr>
      </w:pPr>
      <w:r w:rsidRPr="00B65EEC">
        <w:rPr>
          <w:rFonts w:ascii="Times New Roman" w:hAnsi="Times New Roman" w:cs="Times New Roman"/>
        </w:rPr>
        <w:t>(b)</w:t>
      </w:r>
      <w:r w:rsidR="00495E67" w:rsidRPr="00B65EEC">
        <w:rPr>
          <w:rFonts w:ascii="Times New Roman" w:hAnsi="Times New Roman" w:cs="Times New Roman"/>
        </w:rPr>
        <w:t xml:space="preserve"> </w:t>
      </w:r>
      <w:r w:rsidRPr="00B65EEC">
        <w:rPr>
          <w:rFonts w:ascii="Times New Roman" w:hAnsi="Times New Roman" w:cs="Times New Roman"/>
        </w:rPr>
        <w:t xml:space="preserve">by omitting from paragraph (d) of sub-section (3) </w:t>
      </w:r>
      <w:r w:rsidR="00495E67" w:rsidRPr="00B65EEC">
        <w:rPr>
          <w:rFonts w:ascii="Times New Roman" w:hAnsi="Times New Roman" w:cs="Times New Roman"/>
        </w:rPr>
        <w:t>“</w:t>
      </w:r>
      <w:r w:rsidRPr="00B65EEC">
        <w:rPr>
          <w:rFonts w:ascii="Times New Roman" w:hAnsi="Times New Roman" w:cs="Times New Roman"/>
        </w:rPr>
        <w:t>and</w:t>
      </w:r>
      <w:r w:rsidR="00495E67" w:rsidRPr="00B65EEC">
        <w:rPr>
          <w:rFonts w:ascii="Times New Roman" w:hAnsi="Times New Roman" w:cs="Times New Roman"/>
        </w:rPr>
        <w:t>”</w:t>
      </w:r>
      <w:r w:rsidRPr="00B65EEC">
        <w:rPr>
          <w:rFonts w:ascii="Times New Roman" w:hAnsi="Times New Roman" w:cs="Times New Roman"/>
        </w:rPr>
        <w:t>; and</w:t>
      </w:r>
    </w:p>
    <w:p w14:paraId="0B0BB1F4" w14:textId="77777777" w:rsidR="00ED242B" w:rsidRPr="00B65EEC" w:rsidRDefault="007B3E88" w:rsidP="00AD7ED0">
      <w:pPr>
        <w:spacing w:after="60"/>
        <w:ind w:left="720" w:hanging="288"/>
        <w:jc w:val="both"/>
        <w:rPr>
          <w:rFonts w:ascii="Times New Roman" w:hAnsi="Times New Roman" w:cs="Times New Roman"/>
        </w:rPr>
      </w:pPr>
      <w:r w:rsidRPr="00B65EEC">
        <w:rPr>
          <w:rFonts w:ascii="Times New Roman" w:hAnsi="Times New Roman" w:cs="Times New Roman"/>
        </w:rPr>
        <w:t>(c)</w:t>
      </w:r>
      <w:r w:rsidR="00495E67" w:rsidRPr="00B65EEC">
        <w:rPr>
          <w:rFonts w:ascii="Times New Roman" w:hAnsi="Times New Roman" w:cs="Times New Roman"/>
        </w:rPr>
        <w:t xml:space="preserve"> </w:t>
      </w:r>
      <w:r w:rsidRPr="00B65EEC">
        <w:rPr>
          <w:rFonts w:ascii="Times New Roman" w:hAnsi="Times New Roman" w:cs="Times New Roman"/>
        </w:rPr>
        <w:t>by inserting after paragraph (d) of sub-section (3) the following paragraph:</w:t>
      </w:r>
    </w:p>
    <w:p w14:paraId="5AB69BAE" w14:textId="77777777" w:rsidR="00ED242B" w:rsidRPr="00B65EEC" w:rsidRDefault="007B3E88" w:rsidP="00AD7ED0">
      <w:pPr>
        <w:ind w:left="1728" w:hanging="576"/>
        <w:jc w:val="both"/>
        <w:rPr>
          <w:rFonts w:ascii="Times New Roman" w:hAnsi="Times New Roman" w:cs="Times New Roman"/>
        </w:rPr>
      </w:pPr>
      <w:r w:rsidRPr="00B65EEC">
        <w:rPr>
          <w:rFonts w:ascii="Times New Roman" w:hAnsi="Times New Roman" w:cs="Times New Roman"/>
        </w:rPr>
        <w:t>“(da) the quotas (if any) fixed in respect of dairy products of that kind for that production period; and</w:t>
      </w:r>
    </w:p>
    <w:p w14:paraId="2A7F4B56" w14:textId="77777777" w:rsidR="00ED242B" w:rsidRPr="00AD7ED0" w:rsidRDefault="007B3E88" w:rsidP="00AD7ED0">
      <w:pPr>
        <w:spacing w:before="120" w:after="60"/>
        <w:jc w:val="both"/>
        <w:rPr>
          <w:rFonts w:ascii="Times New Roman" w:hAnsi="Times New Roman" w:cs="Times New Roman"/>
          <w:b/>
          <w:sz w:val="20"/>
        </w:rPr>
      </w:pPr>
      <w:r w:rsidRPr="00AD7ED0">
        <w:rPr>
          <w:rFonts w:ascii="Times New Roman" w:hAnsi="Times New Roman" w:cs="Times New Roman"/>
          <w:b/>
          <w:sz w:val="20"/>
        </w:rPr>
        <w:t>Application of the Fund</w:t>
      </w:r>
    </w:p>
    <w:p w14:paraId="7079F602" w14:textId="77777777" w:rsidR="00ED242B" w:rsidRPr="00B65EEC" w:rsidRDefault="007B3E88" w:rsidP="00AD7ED0">
      <w:pPr>
        <w:spacing w:after="60"/>
        <w:ind w:firstLine="432"/>
        <w:jc w:val="both"/>
        <w:rPr>
          <w:rFonts w:ascii="Times New Roman" w:hAnsi="Times New Roman" w:cs="Times New Roman"/>
        </w:rPr>
      </w:pPr>
      <w:r w:rsidRPr="00B65EEC">
        <w:rPr>
          <w:rFonts w:ascii="Times New Roman" w:hAnsi="Times New Roman" w:cs="Times New Roman"/>
          <w:b/>
          <w:bCs/>
        </w:rPr>
        <w:t>8.</w:t>
      </w:r>
      <w:r w:rsidR="00495E67" w:rsidRPr="00B65EEC">
        <w:rPr>
          <w:rFonts w:ascii="Times New Roman" w:hAnsi="Times New Roman" w:cs="Times New Roman"/>
        </w:rPr>
        <w:t xml:space="preserve"> </w:t>
      </w:r>
      <w:r w:rsidRPr="00B65EEC">
        <w:rPr>
          <w:rFonts w:ascii="Times New Roman" w:hAnsi="Times New Roman" w:cs="Times New Roman"/>
        </w:rPr>
        <w:t>Section 16 of the Principal Act is amended by adding at the end thereof the following sub-section:</w:t>
      </w:r>
    </w:p>
    <w:p w14:paraId="4D1A794B" w14:textId="473F7118" w:rsidR="00ED242B" w:rsidRPr="00B65EEC" w:rsidRDefault="007B3E88" w:rsidP="00C843EA">
      <w:pPr>
        <w:spacing w:after="60"/>
        <w:ind w:firstLine="432"/>
        <w:jc w:val="both"/>
        <w:rPr>
          <w:rFonts w:ascii="Times New Roman" w:hAnsi="Times New Roman" w:cs="Times New Roman"/>
        </w:rPr>
      </w:pPr>
      <w:r w:rsidRPr="00B65EEC">
        <w:rPr>
          <w:rFonts w:ascii="Times New Roman" w:hAnsi="Times New Roman" w:cs="Times New Roman"/>
        </w:rPr>
        <w:t>“(5) The Corporation may, with the approval of the Minister, where it considers it appropriate to do so, credit the whole or any part of the amount (if any) standing to the credit of a separate account kept in respect of a kind of dairy products to the pool maintained by the Corporation under section 20</w:t>
      </w:r>
      <w:r w:rsidRPr="00B65EEC">
        <w:rPr>
          <w:rFonts w:ascii="Times New Roman" w:hAnsi="Times New Roman" w:cs="Times New Roman"/>
          <w:smallCaps/>
        </w:rPr>
        <w:t>ab</w:t>
      </w:r>
      <w:r w:rsidRPr="00B65EEC">
        <w:rPr>
          <w:rFonts w:ascii="Times New Roman" w:hAnsi="Times New Roman" w:cs="Times New Roman"/>
        </w:rPr>
        <w:t xml:space="preserve"> of the </w:t>
      </w:r>
      <w:r w:rsidRPr="00B65EEC">
        <w:rPr>
          <w:rFonts w:ascii="Times New Roman" w:hAnsi="Times New Roman" w:cs="Times New Roman"/>
          <w:i/>
          <w:iCs/>
        </w:rPr>
        <w:t>Dairy Produce Act</w:t>
      </w:r>
      <w:r w:rsidRPr="00B65EEC">
        <w:rPr>
          <w:rFonts w:ascii="Times New Roman" w:hAnsi="Times New Roman" w:cs="Times New Roman"/>
        </w:rPr>
        <w:t xml:space="preserve"> 1924 in respect of that kind of dairy products, and that separate account shall be debited accordingly.”.</w:t>
      </w:r>
    </w:p>
    <w:p w14:paraId="0BAC0F76" w14:textId="77777777" w:rsidR="00ED242B" w:rsidRPr="00B65EEC" w:rsidRDefault="007B3E88" w:rsidP="00AD7ED0">
      <w:pPr>
        <w:spacing w:after="60"/>
        <w:ind w:firstLine="432"/>
        <w:jc w:val="both"/>
        <w:rPr>
          <w:rFonts w:ascii="Times New Roman" w:hAnsi="Times New Roman" w:cs="Times New Roman"/>
        </w:rPr>
      </w:pPr>
      <w:r w:rsidRPr="00B65EEC">
        <w:rPr>
          <w:rFonts w:ascii="Times New Roman" w:hAnsi="Times New Roman" w:cs="Times New Roman"/>
          <w:b/>
          <w:bCs/>
        </w:rPr>
        <w:t>9.</w:t>
      </w:r>
      <w:r w:rsidR="00495E67" w:rsidRPr="00B65EEC">
        <w:rPr>
          <w:rFonts w:ascii="Times New Roman" w:hAnsi="Times New Roman" w:cs="Times New Roman"/>
        </w:rPr>
        <w:t xml:space="preserve"> </w:t>
      </w:r>
      <w:r w:rsidRPr="00B65EEC">
        <w:rPr>
          <w:rFonts w:ascii="Times New Roman" w:hAnsi="Times New Roman" w:cs="Times New Roman"/>
        </w:rPr>
        <w:t>After section 24 of the Principal Act the following section is inserted:</w:t>
      </w:r>
    </w:p>
    <w:p w14:paraId="62D9D3D8" w14:textId="77777777" w:rsidR="00ED242B" w:rsidRPr="00AD7ED0" w:rsidRDefault="007B3E88" w:rsidP="00AD7ED0">
      <w:pPr>
        <w:spacing w:before="120" w:after="60"/>
        <w:jc w:val="both"/>
        <w:rPr>
          <w:rFonts w:ascii="Times New Roman" w:hAnsi="Times New Roman" w:cs="Times New Roman"/>
          <w:b/>
          <w:sz w:val="20"/>
        </w:rPr>
      </w:pPr>
      <w:r w:rsidRPr="00AD7ED0">
        <w:rPr>
          <w:rFonts w:ascii="Times New Roman" w:hAnsi="Times New Roman" w:cs="Times New Roman"/>
          <w:b/>
          <w:sz w:val="20"/>
        </w:rPr>
        <w:t>Applications for review</w:t>
      </w:r>
    </w:p>
    <w:p w14:paraId="59A0E53A" w14:textId="77777777" w:rsidR="00AD7ED0" w:rsidRDefault="007B3E88" w:rsidP="00AD7ED0">
      <w:pPr>
        <w:spacing w:after="60"/>
        <w:ind w:firstLine="432"/>
        <w:jc w:val="both"/>
        <w:rPr>
          <w:rFonts w:ascii="Times New Roman" w:hAnsi="Times New Roman" w:cs="Times New Roman"/>
        </w:rPr>
      </w:pPr>
      <w:r w:rsidRPr="00B65EEC">
        <w:rPr>
          <w:rFonts w:ascii="Times New Roman" w:hAnsi="Times New Roman" w:cs="Times New Roman"/>
          <w:smallCaps/>
        </w:rPr>
        <w:t>“24a.</w:t>
      </w:r>
      <w:r w:rsidRPr="00B65EEC">
        <w:rPr>
          <w:rFonts w:ascii="Times New Roman" w:hAnsi="Times New Roman" w:cs="Times New Roman"/>
        </w:rPr>
        <w:t xml:space="preserve"> (1) Application may be made to the Administrative Appeals Tribunal for a review of a quota determined under section 11</w:t>
      </w:r>
      <w:r w:rsidRPr="00B65EEC">
        <w:rPr>
          <w:rFonts w:ascii="Times New Roman" w:hAnsi="Times New Roman" w:cs="Times New Roman"/>
          <w:smallCaps/>
        </w:rPr>
        <w:t>a</w:t>
      </w:r>
      <w:r w:rsidRPr="00B65EEC">
        <w:rPr>
          <w:rFonts w:ascii="Times New Roman" w:hAnsi="Times New Roman" w:cs="Times New Roman"/>
        </w:rPr>
        <w:t xml:space="preserve"> or for review of a variation of such a quota.</w:t>
      </w:r>
    </w:p>
    <w:p w14:paraId="28ACE244" w14:textId="74A9809F" w:rsidR="00ED242B" w:rsidRPr="00B65EEC" w:rsidRDefault="007B3E88" w:rsidP="00D02E68">
      <w:pPr>
        <w:spacing w:after="60"/>
        <w:ind w:firstLine="432"/>
        <w:jc w:val="both"/>
        <w:rPr>
          <w:rFonts w:ascii="Times New Roman" w:hAnsi="Times New Roman" w:cs="Times New Roman"/>
        </w:rPr>
      </w:pPr>
      <w:r w:rsidRPr="00B65EEC">
        <w:rPr>
          <w:rFonts w:ascii="Times New Roman" w:hAnsi="Times New Roman" w:cs="Times New Roman"/>
        </w:rPr>
        <w:t>“(2) The principles in accordance with which the Minister was, by virtue of sub-section 11</w:t>
      </w:r>
      <w:r w:rsidRPr="00B65EEC">
        <w:rPr>
          <w:rFonts w:ascii="Times New Roman" w:hAnsi="Times New Roman" w:cs="Times New Roman"/>
          <w:smallCaps/>
        </w:rPr>
        <w:t>a</w:t>
      </w:r>
      <w:r w:rsidRPr="00B65EEC">
        <w:rPr>
          <w:rFonts w:ascii="Times New Roman" w:hAnsi="Times New Roman" w:cs="Times New Roman"/>
        </w:rPr>
        <w:t>(4), required to act in determining the quota or the variation are the principles in accordance with which the Administrative Appeals Tribunal shall act in reviewing the quota or the variation.”.</w:t>
      </w:r>
    </w:p>
    <w:p w14:paraId="0B71102A" w14:textId="77777777" w:rsidR="00ED242B" w:rsidRPr="00B65EEC" w:rsidRDefault="006E497F" w:rsidP="004F573C">
      <w:pPr>
        <w:shd w:val="clear" w:color="auto" w:fill="FFFFFF"/>
        <w:autoSpaceDE w:val="0"/>
        <w:autoSpaceDN w:val="0"/>
        <w:adjustRightInd w:val="0"/>
        <w:spacing w:before="6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156B532A" wp14:editId="51623CD0">
                <wp:simplePos x="0" y="0"/>
                <wp:positionH relativeFrom="column">
                  <wp:posOffset>-57150</wp:posOffset>
                </wp:positionH>
                <wp:positionV relativeFrom="paragraph">
                  <wp:posOffset>160020</wp:posOffset>
                </wp:positionV>
                <wp:extent cx="63119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31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457F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2.6pt" to="49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" strokecolor="black [3040]"/>
            </w:pict>
          </mc:Fallback>
        </mc:AlternateContent>
      </w:r>
      <w:r w:rsidR="007B3E88" w:rsidRPr="00B65EEC">
        <w:rPr>
          <w:rFonts w:ascii="Times New Roman" w:hAnsi="Times New Roman" w:cs="Times New Roman"/>
          <w:b/>
          <w:bCs/>
        </w:rPr>
        <w:t>NOTES</w:t>
      </w:r>
    </w:p>
    <w:p w14:paraId="0B85DD59" w14:textId="77777777" w:rsidR="00ED242B" w:rsidRPr="00E9306B" w:rsidRDefault="007B3E88" w:rsidP="004F573C">
      <w:pPr>
        <w:spacing w:after="120"/>
        <w:jc w:val="both"/>
        <w:rPr>
          <w:rFonts w:ascii="Times New Roman" w:hAnsi="Times New Roman" w:cs="Times New Roman"/>
          <w:sz w:val="22"/>
        </w:rPr>
      </w:pPr>
      <w:r w:rsidRPr="00E9306B">
        <w:rPr>
          <w:rFonts w:ascii="Times New Roman" w:hAnsi="Times New Roman" w:cs="Times New Roman"/>
          <w:sz w:val="22"/>
        </w:rPr>
        <w:t>1.</w:t>
      </w:r>
      <w:r w:rsidR="00495E67" w:rsidRPr="00E9306B">
        <w:rPr>
          <w:rFonts w:ascii="Times New Roman" w:hAnsi="Times New Roman" w:cs="Times New Roman"/>
          <w:sz w:val="22"/>
        </w:rPr>
        <w:t xml:space="preserve"> </w:t>
      </w:r>
      <w:r w:rsidRPr="00E9306B">
        <w:rPr>
          <w:rFonts w:ascii="Times New Roman" w:hAnsi="Times New Roman" w:cs="Times New Roman"/>
          <w:sz w:val="22"/>
        </w:rPr>
        <w:t>Act No. 94, 1978; assented to 22 June 1978.</w:t>
      </w:r>
    </w:p>
    <w:p w14:paraId="29895AC0" w14:textId="77777777" w:rsidR="00ED242B" w:rsidRPr="00E9306B" w:rsidRDefault="007B3E88" w:rsidP="004F573C">
      <w:pPr>
        <w:spacing w:after="120"/>
        <w:jc w:val="both"/>
        <w:rPr>
          <w:rFonts w:ascii="Times New Roman" w:hAnsi="Times New Roman" w:cs="Times New Roman"/>
          <w:sz w:val="22"/>
        </w:rPr>
      </w:pPr>
      <w:r w:rsidRPr="00E9306B">
        <w:rPr>
          <w:rFonts w:ascii="Times New Roman" w:hAnsi="Times New Roman" w:cs="Times New Roman"/>
          <w:sz w:val="22"/>
        </w:rPr>
        <w:t>2.</w:t>
      </w:r>
      <w:r w:rsidR="00495E67" w:rsidRPr="00E9306B">
        <w:rPr>
          <w:rFonts w:ascii="Times New Roman" w:hAnsi="Times New Roman" w:cs="Times New Roman"/>
          <w:sz w:val="22"/>
        </w:rPr>
        <w:t xml:space="preserve"> </w:t>
      </w:r>
      <w:r w:rsidRPr="00E9306B">
        <w:rPr>
          <w:rFonts w:ascii="Times New Roman" w:hAnsi="Times New Roman" w:cs="Times New Roman"/>
          <w:sz w:val="22"/>
        </w:rPr>
        <w:t>Act No. 51, 1977.</w:t>
      </w:r>
    </w:p>
    <w:sectPr w:rsidR="00ED242B" w:rsidRPr="00E9306B" w:rsidSect="008278F0">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782F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82F89" w16cid:durableId="1F7069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EBA58" w14:textId="77777777" w:rsidR="00735988" w:rsidRDefault="00735988" w:rsidP="00ED242B">
      <w:r>
        <w:separator/>
      </w:r>
    </w:p>
  </w:endnote>
  <w:endnote w:type="continuationSeparator" w:id="0">
    <w:p w14:paraId="336A3556" w14:textId="77777777" w:rsidR="00735988" w:rsidRDefault="00735988" w:rsidP="00ED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DB535" w14:textId="77777777" w:rsidR="00735988" w:rsidRDefault="00735988"/>
  </w:footnote>
  <w:footnote w:type="continuationSeparator" w:id="0">
    <w:p w14:paraId="02765304" w14:textId="77777777" w:rsidR="00735988" w:rsidRDefault="007359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3B45" w14:textId="77777777" w:rsidR="008278F0" w:rsidRPr="008278F0" w:rsidRDefault="008278F0" w:rsidP="008278F0">
    <w:pPr>
      <w:pStyle w:val="Header"/>
      <w:tabs>
        <w:tab w:val="clear" w:pos="4680"/>
        <w:tab w:val="clear" w:pos="9360"/>
        <w:tab w:val="center" w:pos="4860"/>
        <w:tab w:val="right" w:pos="9630"/>
      </w:tabs>
      <w:rPr>
        <w:sz w:val="22"/>
      </w:rPr>
    </w:pPr>
    <w:r w:rsidRPr="008278F0">
      <w:rPr>
        <w:rFonts w:ascii="Times New Roman" w:hAnsi="Times New Roman" w:cs="Times New Roman"/>
        <w:sz w:val="22"/>
      </w:rPr>
      <w:t>1978</w:t>
    </w:r>
    <w:r w:rsidRPr="008278F0">
      <w:rPr>
        <w:rFonts w:ascii="Times New Roman" w:hAnsi="Times New Roman" w:cs="Times New Roman"/>
        <w:sz w:val="22"/>
      </w:rPr>
      <w:tab/>
    </w:r>
    <w:r w:rsidRPr="008278F0">
      <w:rPr>
        <w:rFonts w:ascii="Times New Roman" w:hAnsi="Times New Roman" w:cs="Times New Roman"/>
        <w:i/>
        <w:iCs/>
        <w:sz w:val="22"/>
      </w:rPr>
      <w:t>Dairy Industry Stabilization Amendment</w:t>
    </w:r>
    <w:r w:rsidRPr="008278F0">
      <w:rPr>
        <w:rFonts w:ascii="Times New Roman" w:hAnsi="Times New Roman" w:cs="Times New Roman"/>
        <w:sz w:val="22"/>
      </w:rPr>
      <w:tab/>
      <w:t>No. 94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B1165" w14:textId="77777777" w:rsidR="008278F0" w:rsidRDefault="008278F0" w:rsidP="008278F0">
    <w:pPr>
      <w:pStyle w:val="Header"/>
      <w:tabs>
        <w:tab w:val="clear" w:pos="4680"/>
        <w:tab w:val="clear" w:pos="9360"/>
        <w:tab w:val="center" w:pos="4860"/>
        <w:tab w:val="right" w:pos="9630"/>
      </w:tabs>
    </w:pPr>
    <w:r w:rsidRPr="008278F0">
      <w:rPr>
        <w:rFonts w:ascii="Times New Roman" w:hAnsi="Times New Roman" w:cs="Times New Roman"/>
        <w:sz w:val="22"/>
      </w:rPr>
      <w:t>No. 94</w:t>
    </w:r>
    <w:r w:rsidRPr="008278F0">
      <w:rPr>
        <w:rFonts w:ascii="Times New Roman" w:hAnsi="Times New Roman" w:cs="Times New Roman"/>
        <w:sz w:val="22"/>
      </w:rPr>
      <w:tab/>
    </w:r>
    <w:r w:rsidRPr="008278F0">
      <w:rPr>
        <w:rFonts w:ascii="Times New Roman" w:hAnsi="Times New Roman" w:cs="Times New Roman"/>
        <w:i/>
        <w:iCs/>
        <w:sz w:val="22"/>
      </w:rPr>
      <w:t>Dairy Industry Stabilization Amendment</w:t>
    </w:r>
    <w:r w:rsidRPr="008278F0">
      <w:rPr>
        <w:rFonts w:ascii="Times New Roman" w:hAnsi="Times New Roman" w:cs="Times New Roman"/>
        <w:sz w:val="22"/>
      </w:rPr>
      <w:tab/>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2B"/>
    <w:rsid w:val="00176ACC"/>
    <w:rsid w:val="00440AC8"/>
    <w:rsid w:val="00495E67"/>
    <w:rsid w:val="004D6042"/>
    <w:rsid w:val="004E355F"/>
    <w:rsid w:val="004F573C"/>
    <w:rsid w:val="006E497F"/>
    <w:rsid w:val="00735988"/>
    <w:rsid w:val="007B3E88"/>
    <w:rsid w:val="008278F0"/>
    <w:rsid w:val="00AD7ED0"/>
    <w:rsid w:val="00B65EEC"/>
    <w:rsid w:val="00BB434B"/>
    <w:rsid w:val="00C404FC"/>
    <w:rsid w:val="00C41E50"/>
    <w:rsid w:val="00C843EA"/>
    <w:rsid w:val="00D02E68"/>
    <w:rsid w:val="00D038D9"/>
    <w:rsid w:val="00D36DCE"/>
    <w:rsid w:val="00E34ADB"/>
    <w:rsid w:val="00E859D0"/>
    <w:rsid w:val="00E9306B"/>
    <w:rsid w:val="00EB0C38"/>
    <w:rsid w:val="00ED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242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242B"/>
    <w:rPr>
      <w:color w:val="0066CC"/>
      <w:u w:val="single"/>
    </w:rPr>
  </w:style>
  <w:style w:type="paragraph" w:styleId="Header">
    <w:name w:val="header"/>
    <w:basedOn w:val="Normal"/>
    <w:link w:val="HeaderChar"/>
    <w:uiPriority w:val="99"/>
    <w:unhideWhenUsed/>
    <w:rsid w:val="008278F0"/>
    <w:pPr>
      <w:tabs>
        <w:tab w:val="center" w:pos="4680"/>
        <w:tab w:val="right" w:pos="9360"/>
      </w:tabs>
    </w:pPr>
  </w:style>
  <w:style w:type="character" w:customStyle="1" w:styleId="HeaderChar">
    <w:name w:val="Header Char"/>
    <w:basedOn w:val="DefaultParagraphFont"/>
    <w:link w:val="Header"/>
    <w:uiPriority w:val="99"/>
    <w:rsid w:val="008278F0"/>
    <w:rPr>
      <w:color w:val="000000"/>
    </w:rPr>
  </w:style>
  <w:style w:type="paragraph" w:styleId="Footer">
    <w:name w:val="footer"/>
    <w:basedOn w:val="Normal"/>
    <w:link w:val="FooterChar"/>
    <w:uiPriority w:val="99"/>
    <w:unhideWhenUsed/>
    <w:rsid w:val="008278F0"/>
    <w:pPr>
      <w:tabs>
        <w:tab w:val="center" w:pos="4680"/>
        <w:tab w:val="right" w:pos="9360"/>
      </w:tabs>
    </w:pPr>
  </w:style>
  <w:style w:type="character" w:customStyle="1" w:styleId="FooterChar">
    <w:name w:val="Footer Char"/>
    <w:basedOn w:val="DefaultParagraphFont"/>
    <w:link w:val="Footer"/>
    <w:uiPriority w:val="99"/>
    <w:rsid w:val="008278F0"/>
    <w:rPr>
      <w:color w:val="000000"/>
    </w:rPr>
  </w:style>
  <w:style w:type="paragraph" w:styleId="BalloonText">
    <w:name w:val="Balloon Text"/>
    <w:basedOn w:val="Normal"/>
    <w:link w:val="BalloonTextChar"/>
    <w:uiPriority w:val="99"/>
    <w:semiHidden/>
    <w:unhideWhenUsed/>
    <w:rsid w:val="008278F0"/>
    <w:rPr>
      <w:rFonts w:ascii="Tahoma" w:hAnsi="Tahoma" w:cs="Tahoma"/>
      <w:sz w:val="16"/>
      <w:szCs w:val="16"/>
    </w:rPr>
  </w:style>
  <w:style w:type="character" w:customStyle="1" w:styleId="BalloonTextChar">
    <w:name w:val="Balloon Text Char"/>
    <w:basedOn w:val="DefaultParagraphFont"/>
    <w:link w:val="BalloonText"/>
    <w:uiPriority w:val="99"/>
    <w:semiHidden/>
    <w:rsid w:val="008278F0"/>
    <w:rPr>
      <w:rFonts w:ascii="Tahoma" w:hAnsi="Tahoma" w:cs="Tahoma"/>
      <w:color w:val="000000"/>
      <w:sz w:val="16"/>
      <w:szCs w:val="16"/>
    </w:rPr>
  </w:style>
  <w:style w:type="paragraph" w:styleId="ListParagraph">
    <w:name w:val="List Paragraph"/>
    <w:basedOn w:val="Normal"/>
    <w:uiPriority w:val="34"/>
    <w:qFormat/>
    <w:rsid w:val="008278F0"/>
    <w:pPr>
      <w:ind w:left="720"/>
      <w:contextualSpacing/>
    </w:pPr>
  </w:style>
  <w:style w:type="character" w:styleId="CommentReference">
    <w:name w:val="annotation reference"/>
    <w:basedOn w:val="DefaultParagraphFont"/>
    <w:uiPriority w:val="99"/>
    <w:semiHidden/>
    <w:unhideWhenUsed/>
    <w:rsid w:val="00C41E50"/>
    <w:rPr>
      <w:sz w:val="16"/>
      <w:szCs w:val="16"/>
    </w:rPr>
  </w:style>
  <w:style w:type="paragraph" w:styleId="CommentText">
    <w:name w:val="annotation text"/>
    <w:basedOn w:val="Normal"/>
    <w:link w:val="CommentTextChar"/>
    <w:uiPriority w:val="99"/>
    <w:semiHidden/>
    <w:unhideWhenUsed/>
    <w:rsid w:val="00C41E50"/>
    <w:rPr>
      <w:sz w:val="20"/>
      <w:szCs w:val="20"/>
    </w:rPr>
  </w:style>
  <w:style w:type="character" w:customStyle="1" w:styleId="CommentTextChar">
    <w:name w:val="Comment Text Char"/>
    <w:basedOn w:val="DefaultParagraphFont"/>
    <w:link w:val="CommentText"/>
    <w:uiPriority w:val="99"/>
    <w:semiHidden/>
    <w:rsid w:val="00C41E50"/>
    <w:rPr>
      <w:color w:val="000000"/>
      <w:sz w:val="20"/>
      <w:szCs w:val="20"/>
    </w:rPr>
  </w:style>
  <w:style w:type="paragraph" w:styleId="CommentSubject">
    <w:name w:val="annotation subject"/>
    <w:basedOn w:val="CommentText"/>
    <w:next w:val="CommentText"/>
    <w:link w:val="CommentSubjectChar"/>
    <w:uiPriority w:val="99"/>
    <w:semiHidden/>
    <w:unhideWhenUsed/>
    <w:rsid w:val="00C41E50"/>
    <w:rPr>
      <w:b/>
      <w:bCs/>
    </w:rPr>
  </w:style>
  <w:style w:type="character" w:customStyle="1" w:styleId="CommentSubjectChar">
    <w:name w:val="Comment Subject Char"/>
    <w:basedOn w:val="CommentTextChar"/>
    <w:link w:val="CommentSubject"/>
    <w:uiPriority w:val="99"/>
    <w:semiHidden/>
    <w:rsid w:val="00C41E50"/>
    <w:rPr>
      <w:b/>
      <w:bCs/>
      <w:color w:val="000000"/>
      <w:sz w:val="20"/>
      <w:szCs w:val="20"/>
    </w:rPr>
  </w:style>
  <w:style w:type="paragraph" w:styleId="Revision">
    <w:name w:val="Revision"/>
    <w:hidden/>
    <w:uiPriority w:val="99"/>
    <w:semiHidden/>
    <w:rsid w:val="00EB0C3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242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242B"/>
    <w:rPr>
      <w:color w:val="0066CC"/>
      <w:u w:val="single"/>
    </w:rPr>
  </w:style>
  <w:style w:type="paragraph" w:styleId="Header">
    <w:name w:val="header"/>
    <w:basedOn w:val="Normal"/>
    <w:link w:val="HeaderChar"/>
    <w:uiPriority w:val="99"/>
    <w:unhideWhenUsed/>
    <w:rsid w:val="008278F0"/>
    <w:pPr>
      <w:tabs>
        <w:tab w:val="center" w:pos="4680"/>
        <w:tab w:val="right" w:pos="9360"/>
      </w:tabs>
    </w:pPr>
  </w:style>
  <w:style w:type="character" w:customStyle="1" w:styleId="HeaderChar">
    <w:name w:val="Header Char"/>
    <w:basedOn w:val="DefaultParagraphFont"/>
    <w:link w:val="Header"/>
    <w:uiPriority w:val="99"/>
    <w:rsid w:val="008278F0"/>
    <w:rPr>
      <w:color w:val="000000"/>
    </w:rPr>
  </w:style>
  <w:style w:type="paragraph" w:styleId="Footer">
    <w:name w:val="footer"/>
    <w:basedOn w:val="Normal"/>
    <w:link w:val="FooterChar"/>
    <w:uiPriority w:val="99"/>
    <w:unhideWhenUsed/>
    <w:rsid w:val="008278F0"/>
    <w:pPr>
      <w:tabs>
        <w:tab w:val="center" w:pos="4680"/>
        <w:tab w:val="right" w:pos="9360"/>
      </w:tabs>
    </w:pPr>
  </w:style>
  <w:style w:type="character" w:customStyle="1" w:styleId="FooterChar">
    <w:name w:val="Footer Char"/>
    <w:basedOn w:val="DefaultParagraphFont"/>
    <w:link w:val="Footer"/>
    <w:uiPriority w:val="99"/>
    <w:rsid w:val="008278F0"/>
    <w:rPr>
      <w:color w:val="000000"/>
    </w:rPr>
  </w:style>
  <w:style w:type="paragraph" w:styleId="BalloonText">
    <w:name w:val="Balloon Text"/>
    <w:basedOn w:val="Normal"/>
    <w:link w:val="BalloonTextChar"/>
    <w:uiPriority w:val="99"/>
    <w:semiHidden/>
    <w:unhideWhenUsed/>
    <w:rsid w:val="008278F0"/>
    <w:rPr>
      <w:rFonts w:ascii="Tahoma" w:hAnsi="Tahoma" w:cs="Tahoma"/>
      <w:sz w:val="16"/>
      <w:szCs w:val="16"/>
    </w:rPr>
  </w:style>
  <w:style w:type="character" w:customStyle="1" w:styleId="BalloonTextChar">
    <w:name w:val="Balloon Text Char"/>
    <w:basedOn w:val="DefaultParagraphFont"/>
    <w:link w:val="BalloonText"/>
    <w:uiPriority w:val="99"/>
    <w:semiHidden/>
    <w:rsid w:val="008278F0"/>
    <w:rPr>
      <w:rFonts w:ascii="Tahoma" w:hAnsi="Tahoma" w:cs="Tahoma"/>
      <w:color w:val="000000"/>
      <w:sz w:val="16"/>
      <w:szCs w:val="16"/>
    </w:rPr>
  </w:style>
  <w:style w:type="paragraph" w:styleId="ListParagraph">
    <w:name w:val="List Paragraph"/>
    <w:basedOn w:val="Normal"/>
    <w:uiPriority w:val="34"/>
    <w:qFormat/>
    <w:rsid w:val="008278F0"/>
    <w:pPr>
      <w:ind w:left="720"/>
      <w:contextualSpacing/>
    </w:pPr>
  </w:style>
  <w:style w:type="character" w:styleId="CommentReference">
    <w:name w:val="annotation reference"/>
    <w:basedOn w:val="DefaultParagraphFont"/>
    <w:uiPriority w:val="99"/>
    <w:semiHidden/>
    <w:unhideWhenUsed/>
    <w:rsid w:val="00C41E50"/>
    <w:rPr>
      <w:sz w:val="16"/>
      <w:szCs w:val="16"/>
    </w:rPr>
  </w:style>
  <w:style w:type="paragraph" w:styleId="CommentText">
    <w:name w:val="annotation text"/>
    <w:basedOn w:val="Normal"/>
    <w:link w:val="CommentTextChar"/>
    <w:uiPriority w:val="99"/>
    <w:semiHidden/>
    <w:unhideWhenUsed/>
    <w:rsid w:val="00C41E50"/>
    <w:rPr>
      <w:sz w:val="20"/>
      <w:szCs w:val="20"/>
    </w:rPr>
  </w:style>
  <w:style w:type="character" w:customStyle="1" w:styleId="CommentTextChar">
    <w:name w:val="Comment Text Char"/>
    <w:basedOn w:val="DefaultParagraphFont"/>
    <w:link w:val="CommentText"/>
    <w:uiPriority w:val="99"/>
    <w:semiHidden/>
    <w:rsid w:val="00C41E50"/>
    <w:rPr>
      <w:color w:val="000000"/>
      <w:sz w:val="20"/>
      <w:szCs w:val="20"/>
    </w:rPr>
  </w:style>
  <w:style w:type="paragraph" w:styleId="CommentSubject">
    <w:name w:val="annotation subject"/>
    <w:basedOn w:val="CommentText"/>
    <w:next w:val="CommentText"/>
    <w:link w:val="CommentSubjectChar"/>
    <w:uiPriority w:val="99"/>
    <w:semiHidden/>
    <w:unhideWhenUsed/>
    <w:rsid w:val="00C41E50"/>
    <w:rPr>
      <w:b/>
      <w:bCs/>
    </w:rPr>
  </w:style>
  <w:style w:type="character" w:customStyle="1" w:styleId="CommentSubjectChar">
    <w:name w:val="Comment Subject Char"/>
    <w:basedOn w:val="CommentTextChar"/>
    <w:link w:val="CommentSubject"/>
    <w:uiPriority w:val="99"/>
    <w:semiHidden/>
    <w:rsid w:val="00C41E50"/>
    <w:rPr>
      <w:b/>
      <w:bCs/>
      <w:color w:val="000000"/>
      <w:sz w:val="20"/>
      <w:szCs w:val="20"/>
    </w:rPr>
  </w:style>
  <w:style w:type="paragraph" w:styleId="Revision">
    <w:name w:val="Revision"/>
    <w:hidden/>
    <w:uiPriority w:val="99"/>
    <w:semiHidden/>
    <w:rsid w:val="00EB0C3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572">
      <w:bodyDiv w:val="1"/>
      <w:marLeft w:val="0"/>
      <w:marRight w:val="0"/>
      <w:marTop w:val="0"/>
      <w:marBottom w:val="0"/>
      <w:divBdr>
        <w:top w:val="none" w:sz="0" w:space="0" w:color="auto"/>
        <w:left w:val="none" w:sz="0" w:space="0" w:color="auto"/>
        <w:bottom w:val="none" w:sz="0" w:space="0" w:color="auto"/>
        <w:right w:val="none" w:sz="0" w:space="0" w:color="auto"/>
      </w:divBdr>
    </w:div>
    <w:div w:id="425880058">
      <w:bodyDiv w:val="1"/>
      <w:marLeft w:val="0"/>
      <w:marRight w:val="0"/>
      <w:marTop w:val="0"/>
      <w:marBottom w:val="0"/>
      <w:divBdr>
        <w:top w:val="none" w:sz="0" w:space="0" w:color="auto"/>
        <w:left w:val="none" w:sz="0" w:space="0" w:color="auto"/>
        <w:bottom w:val="none" w:sz="0" w:space="0" w:color="auto"/>
        <w:right w:val="none" w:sz="0" w:space="0" w:color="auto"/>
      </w:divBdr>
    </w:div>
    <w:div w:id="483932417">
      <w:bodyDiv w:val="1"/>
      <w:marLeft w:val="0"/>
      <w:marRight w:val="0"/>
      <w:marTop w:val="0"/>
      <w:marBottom w:val="0"/>
      <w:divBdr>
        <w:top w:val="none" w:sz="0" w:space="0" w:color="auto"/>
        <w:left w:val="none" w:sz="0" w:space="0" w:color="auto"/>
        <w:bottom w:val="none" w:sz="0" w:space="0" w:color="auto"/>
        <w:right w:val="none" w:sz="0" w:space="0" w:color="auto"/>
      </w:divBdr>
    </w:div>
    <w:div w:id="542332123">
      <w:bodyDiv w:val="1"/>
      <w:marLeft w:val="0"/>
      <w:marRight w:val="0"/>
      <w:marTop w:val="0"/>
      <w:marBottom w:val="0"/>
      <w:divBdr>
        <w:top w:val="none" w:sz="0" w:space="0" w:color="auto"/>
        <w:left w:val="none" w:sz="0" w:space="0" w:color="auto"/>
        <w:bottom w:val="none" w:sz="0" w:space="0" w:color="auto"/>
        <w:right w:val="none" w:sz="0" w:space="0" w:color="auto"/>
      </w:divBdr>
    </w:div>
    <w:div w:id="1015696088">
      <w:bodyDiv w:val="1"/>
      <w:marLeft w:val="0"/>
      <w:marRight w:val="0"/>
      <w:marTop w:val="0"/>
      <w:marBottom w:val="0"/>
      <w:divBdr>
        <w:top w:val="none" w:sz="0" w:space="0" w:color="auto"/>
        <w:left w:val="none" w:sz="0" w:space="0" w:color="auto"/>
        <w:bottom w:val="none" w:sz="0" w:space="0" w:color="auto"/>
        <w:right w:val="none" w:sz="0" w:space="0" w:color="auto"/>
      </w:divBdr>
    </w:div>
    <w:div w:id="1301838966">
      <w:bodyDiv w:val="1"/>
      <w:marLeft w:val="0"/>
      <w:marRight w:val="0"/>
      <w:marTop w:val="0"/>
      <w:marBottom w:val="0"/>
      <w:divBdr>
        <w:top w:val="none" w:sz="0" w:space="0" w:color="auto"/>
        <w:left w:val="none" w:sz="0" w:space="0" w:color="auto"/>
        <w:bottom w:val="none" w:sz="0" w:space="0" w:color="auto"/>
        <w:right w:val="none" w:sz="0" w:space="0" w:color="auto"/>
      </w:divBdr>
    </w:div>
    <w:div w:id="1485506376">
      <w:bodyDiv w:val="1"/>
      <w:marLeft w:val="0"/>
      <w:marRight w:val="0"/>
      <w:marTop w:val="0"/>
      <w:marBottom w:val="0"/>
      <w:divBdr>
        <w:top w:val="none" w:sz="0" w:space="0" w:color="auto"/>
        <w:left w:val="none" w:sz="0" w:space="0" w:color="auto"/>
        <w:bottom w:val="none" w:sz="0" w:space="0" w:color="auto"/>
        <w:right w:val="none" w:sz="0" w:space="0" w:color="auto"/>
      </w:divBdr>
    </w:div>
    <w:div w:id="1506357648">
      <w:bodyDiv w:val="1"/>
      <w:marLeft w:val="0"/>
      <w:marRight w:val="0"/>
      <w:marTop w:val="0"/>
      <w:marBottom w:val="0"/>
      <w:divBdr>
        <w:top w:val="none" w:sz="0" w:space="0" w:color="auto"/>
        <w:left w:val="none" w:sz="0" w:space="0" w:color="auto"/>
        <w:bottom w:val="none" w:sz="0" w:space="0" w:color="auto"/>
        <w:right w:val="none" w:sz="0" w:space="0" w:color="auto"/>
      </w:divBdr>
    </w:div>
    <w:div w:id="1639455280">
      <w:bodyDiv w:val="1"/>
      <w:marLeft w:val="0"/>
      <w:marRight w:val="0"/>
      <w:marTop w:val="0"/>
      <w:marBottom w:val="0"/>
      <w:divBdr>
        <w:top w:val="none" w:sz="0" w:space="0" w:color="auto"/>
        <w:left w:val="none" w:sz="0" w:space="0" w:color="auto"/>
        <w:bottom w:val="none" w:sz="0" w:space="0" w:color="auto"/>
        <w:right w:val="none" w:sz="0" w:space="0" w:color="auto"/>
      </w:divBdr>
    </w:div>
    <w:div w:id="1712025007">
      <w:bodyDiv w:val="1"/>
      <w:marLeft w:val="0"/>
      <w:marRight w:val="0"/>
      <w:marTop w:val="0"/>
      <w:marBottom w:val="0"/>
      <w:divBdr>
        <w:top w:val="none" w:sz="0" w:space="0" w:color="auto"/>
        <w:left w:val="none" w:sz="0" w:space="0" w:color="auto"/>
        <w:bottom w:val="none" w:sz="0" w:space="0" w:color="auto"/>
        <w:right w:val="none" w:sz="0" w:space="0" w:color="auto"/>
      </w:divBdr>
    </w:div>
    <w:div w:id="190174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2018-10-16T03:44:00Z</dcterms:created>
  <dcterms:modified xsi:type="dcterms:W3CDTF">2019-09-18T04:43:00Z</dcterms:modified>
</cp:coreProperties>
</file>